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4"/>
        <w:rPr>
          <w:sz w:val="17"/>
        </w:rPr>
      </w:pPr>
      <w:bookmarkStart w:id="0" w:name="_GoBack"/>
      <w:bookmarkEnd w:id="0"/>
      <w:r>
        <mc:AlternateContent>
          <mc:Choice Requires="wps">
            <w:drawing>
              <wp:anchor distT="0" distB="0" distL="114300" distR="114300" simplePos="0" relativeHeight="251659264" behindDoc="0" locked="0" layoutInCell="1" allowOverlap="1">
                <wp:simplePos x="0" y="0"/>
                <wp:positionH relativeFrom="page">
                  <wp:posOffset>6350</wp:posOffset>
                </wp:positionH>
                <wp:positionV relativeFrom="page">
                  <wp:posOffset>2051685</wp:posOffset>
                </wp:positionV>
                <wp:extent cx="5315585" cy="5501640"/>
                <wp:effectExtent l="0" t="0" r="0" b="0"/>
                <wp:wrapNone/>
                <wp:docPr id="107" name="docshape1"/>
                <wp:cNvGraphicFramePr/>
                <a:graphic xmlns:a="http://schemas.openxmlformats.org/drawingml/2006/main">
                  <a:graphicData uri="http://schemas.microsoft.com/office/word/2010/wordprocessingShape">
                    <wps:wsp>
                      <wps:cNvSpPr>
                        <a:spLocks noChangeArrowheads="1"/>
                      </wps:cNvSpPr>
                      <wps:spPr bwMode="auto">
                        <a:xfrm>
                          <a:off x="0" y="0"/>
                          <a:ext cx="5315585" cy="5501640"/>
                        </a:xfrm>
                        <a:prstGeom prst="rect">
                          <a:avLst/>
                        </a:prstGeom>
                        <a:solidFill>
                          <a:srgbClr val="F9FAEE"/>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docshape1" o:spid="_x0000_s1026" o:spt="1" style="position:absolute;left:0pt;margin-left:0.5pt;margin-top:161.55pt;height:433.2pt;width:418.55pt;mso-position-horizontal-relative:page;mso-position-vertical-relative:page;z-index:251659264;mso-width-relative:page;mso-height-relative:page;" fillcolor="#F9FAEE" filled="t" stroked="f" coordsize="21600,21600" o:gfxdata="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zHaTnXAAAACgEA&#10;AA8AAAAAAAAAAQAgAAAAIgAAAGRycy9kb3ducmV2LnhtbFBLAQIUABQAAAAIAIdO4kBIgf0MGwIA&#10;ADUEAAAOAAAAAAAAAAEAIAAAACYBAABkcnMvZTJvRG9jLnhtbFBLBQYAAAAABgAGAFkBAACzBQAA&#10;AAA=&#10;">
                <v:fill on="t" focussize="0,0"/>
                <v:stroke on="f"/>
                <v:imagedata o:title=""/>
                <o:lock v:ext="edit" aspectratio="f"/>
                <v:textbox>
                  <w:txbxContent>
                    <w:p>
                      <w:pPr>
                        <w:jc w:val="center"/>
                      </w:pPr>
                    </w:p>
                  </w:txbxContent>
                </v:textbox>
              </v:rect>
            </w:pict>
          </mc:Fallback>
        </mc:AlternateContent>
      </w:r>
      <w:r>
        <mc:AlternateContent>
          <mc:Choice Requires="wpg">
            <w:drawing>
              <wp:anchor distT="0" distB="0" distL="114300" distR="114300" simplePos="0" relativeHeight="251660288" behindDoc="0" locked="0" layoutInCell="1" allowOverlap="1">
                <wp:simplePos x="0" y="0"/>
                <wp:positionH relativeFrom="page">
                  <wp:posOffset>6350</wp:posOffset>
                </wp:positionH>
                <wp:positionV relativeFrom="page">
                  <wp:posOffset>6350</wp:posOffset>
                </wp:positionV>
                <wp:extent cx="5321935" cy="2045970"/>
                <wp:effectExtent l="0" t="0" r="0" b="0"/>
                <wp:wrapNone/>
                <wp:docPr id="102" name="docshapegroup2"/>
                <wp:cNvGraphicFramePr/>
                <a:graphic xmlns:a="http://schemas.openxmlformats.org/drawingml/2006/main">
                  <a:graphicData uri="http://schemas.microsoft.com/office/word/2010/wordprocessingGroup">
                    <wpg:wgp>
                      <wpg:cNvGrpSpPr/>
                      <wpg:grpSpPr>
                        <a:xfrm>
                          <a:off x="0" y="0"/>
                          <a:ext cx="5321935" cy="2045970"/>
                          <a:chOff x="10" y="10"/>
                          <a:chExt cx="8381" cy="3222"/>
                        </a:xfrm>
                      </wpg:grpSpPr>
                      <wps:wsp>
                        <wps:cNvPr id="103" name="docshape3"/>
                        <wps:cNvSpPr>
                          <a:spLocks noChangeArrowheads="1"/>
                        </wps:cNvSpPr>
                        <wps:spPr bwMode="auto">
                          <a:xfrm>
                            <a:off x="10" y="10"/>
                            <a:ext cx="8381" cy="3222"/>
                          </a:xfrm>
                          <a:prstGeom prst="rect">
                            <a:avLst/>
                          </a:prstGeom>
                          <a:solidFill>
                            <a:srgbClr val="014C25"/>
                          </a:solidFill>
                          <a:ln>
                            <a:noFill/>
                          </a:ln>
                        </wps:spPr>
                        <wps:bodyPr rot="0" vert="horz" wrap="square" lIns="91440" tIns="45720" rIns="91440" bIns="45720" anchor="t" anchorCtr="0" upright="1">
                          <a:noAutofit/>
                        </wps:bodyPr>
                      </wps:wsp>
                      <wps:wsp>
                        <wps:cNvPr id="104" name="docshape4"/>
                        <wps:cNvSpPr txBox="1">
                          <a:spLocks noChangeArrowheads="1"/>
                        </wps:cNvSpPr>
                        <wps:spPr bwMode="auto">
                          <a:xfrm>
                            <a:off x="2667" y="318"/>
                            <a:ext cx="3162" cy="798"/>
                          </a:xfrm>
                          <a:prstGeom prst="rect">
                            <a:avLst/>
                          </a:prstGeom>
                          <a:noFill/>
                          <a:ln>
                            <a:noFill/>
                          </a:ln>
                        </wps:spPr>
                        <wps:txbx>
                          <w:txbxContent>
                            <w:p>
                              <w:pPr>
                                <w:spacing w:line="797" w:lineRule="exact"/>
                                <w:rPr>
                                  <w:sz w:val="72"/>
                                </w:rPr>
                              </w:pPr>
                              <w:r>
                                <w:rPr>
                                  <w:color w:val="FFFFFF"/>
                                  <w:spacing w:val="27"/>
                                  <w:sz w:val="72"/>
                                </w:rPr>
                                <w:t>COSMOS</w:t>
                              </w:r>
                            </w:p>
                          </w:txbxContent>
                        </wps:txbx>
                        <wps:bodyPr rot="0" vert="horz" wrap="square" lIns="0" tIns="0" rIns="0" bIns="0" anchor="t" anchorCtr="0" upright="1">
                          <a:noAutofit/>
                        </wps:bodyPr>
                      </wps:wsp>
                      <wps:wsp>
                        <wps:cNvPr id="105" name="docshape5"/>
                        <wps:cNvSpPr txBox="1">
                          <a:spLocks noChangeArrowheads="1"/>
                        </wps:cNvSpPr>
                        <wps:spPr bwMode="auto">
                          <a:xfrm>
                            <a:off x="1428" y="1950"/>
                            <a:ext cx="922" cy="871"/>
                          </a:xfrm>
                          <a:prstGeom prst="rect">
                            <a:avLst/>
                          </a:prstGeom>
                          <a:noFill/>
                          <a:ln>
                            <a:noFill/>
                          </a:ln>
                        </wps:spPr>
                        <wps:txbx>
                          <w:txbxContent>
                            <w:p>
                              <w:pPr>
                                <w:spacing w:line="289" w:lineRule="exact"/>
                                <w:rPr>
                                  <w:sz w:val="28"/>
                                </w:rPr>
                              </w:pPr>
                              <w:r>
                                <w:rPr>
                                  <w:color w:val="FFFFFF"/>
                                  <w:sz w:val="28"/>
                                </w:rPr>
                                <w:t>Vol.</w:t>
                              </w:r>
                              <w:r>
                                <w:rPr>
                                  <w:color w:val="FFFFFF"/>
                                  <w:spacing w:val="33"/>
                                  <w:sz w:val="28"/>
                                </w:rPr>
                                <w:t xml:space="preserve"> </w:t>
                              </w:r>
                              <w:r>
                                <w:rPr>
                                  <w:color w:val="FFFFFF"/>
                                  <w:spacing w:val="9"/>
                                  <w:sz w:val="28"/>
                                </w:rPr>
                                <w:t>33</w:t>
                              </w:r>
                            </w:p>
                            <w:p>
                              <w:pPr>
                                <w:spacing w:line="280" w:lineRule="exact"/>
                                <w:rPr>
                                  <w:sz w:val="28"/>
                                </w:rPr>
                              </w:pPr>
                              <w:r>
                                <w:rPr>
                                  <w:color w:val="FFFFFF"/>
                                  <w:sz w:val="28"/>
                                </w:rPr>
                                <w:t>Vol.</w:t>
                              </w:r>
                              <w:r>
                                <w:rPr>
                                  <w:color w:val="FFFFFF"/>
                                  <w:spacing w:val="33"/>
                                  <w:sz w:val="28"/>
                                </w:rPr>
                                <w:t xml:space="preserve"> </w:t>
                              </w:r>
                              <w:r>
                                <w:rPr>
                                  <w:color w:val="FFFFFF"/>
                                  <w:spacing w:val="9"/>
                                  <w:sz w:val="28"/>
                                </w:rPr>
                                <w:t>34</w:t>
                              </w:r>
                            </w:p>
                            <w:p>
                              <w:pPr>
                                <w:spacing w:line="301" w:lineRule="exact"/>
                                <w:rPr>
                                  <w:sz w:val="28"/>
                                </w:rPr>
                              </w:pPr>
                              <w:r>
                                <w:rPr>
                                  <w:color w:val="FFFFFF"/>
                                  <w:sz w:val="28"/>
                                </w:rPr>
                                <w:t>Vol.</w:t>
                              </w:r>
                              <w:r>
                                <w:rPr>
                                  <w:color w:val="FFFFFF"/>
                                  <w:spacing w:val="33"/>
                                  <w:sz w:val="28"/>
                                </w:rPr>
                                <w:t xml:space="preserve"> </w:t>
                              </w:r>
                              <w:r>
                                <w:rPr>
                                  <w:color w:val="FFFFFF"/>
                                  <w:spacing w:val="9"/>
                                  <w:sz w:val="28"/>
                                </w:rPr>
                                <w:t>35</w:t>
                              </w:r>
                            </w:p>
                          </w:txbxContent>
                        </wps:txbx>
                        <wps:bodyPr rot="0" vert="horz" wrap="square" lIns="0" tIns="0" rIns="0" bIns="0" anchor="t" anchorCtr="0" upright="1">
                          <a:noAutofit/>
                        </wps:bodyPr>
                      </wps:wsp>
                      <wps:wsp>
                        <wps:cNvPr id="106" name="docshape6"/>
                        <wps:cNvSpPr txBox="1">
                          <a:spLocks noChangeArrowheads="1"/>
                        </wps:cNvSpPr>
                        <wps:spPr bwMode="auto">
                          <a:xfrm>
                            <a:off x="6446" y="1950"/>
                            <a:ext cx="636" cy="871"/>
                          </a:xfrm>
                          <a:prstGeom prst="rect">
                            <a:avLst/>
                          </a:prstGeom>
                          <a:noFill/>
                          <a:ln>
                            <a:noFill/>
                          </a:ln>
                        </wps:spPr>
                        <wps:txbx>
                          <w:txbxContent>
                            <w:p>
                              <w:pPr>
                                <w:spacing w:line="289" w:lineRule="exact"/>
                                <w:rPr>
                                  <w:sz w:val="28"/>
                                </w:rPr>
                              </w:pPr>
                              <w:r>
                                <w:rPr>
                                  <w:color w:val="FFFFFF"/>
                                  <w:spacing w:val="10"/>
                                  <w:sz w:val="28"/>
                                </w:rPr>
                                <w:t>2017</w:t>
                              </w:r>
                            </w:p>
                            <w:p>
                              <w:pPr>
                                <w:spacing w:line="280" w:lineRule="exact"/>
                                <w:rPr>
                                  <w:sz w:val="28"/>
                                </w:rPr>
                              </w:pPr>
                              <w:r>
                                <w:rPr>
                                  <w:color w:val="FFFFFF"/>
                                  <w:spacing w:val="10"/>
                                  <w:sz w:val="28"/>
                                </w:rPr>
                                <w:t>2018</w:t>
                              </w:r>
                            </w:p>
                            <w:p>
                              <w:pPr>
                                <w:spacing w:line="301" w:lineRule="exact"/>
                                <w:rPr>
                                  <w:sz w:val="28"/>
                                </w:rPr>
                              </w:pPr>
                              <w:r>
                                <w:rPr>
                                  <w:color w:val="FFFFFF"/>
                                  <w:spacing w:val="10"/>
                                  <w:sz w:val="28"/>
                                </w:rPr>
                                <w:t>2019</w:t>
                              </w:r>
                            </w:p>
                          </w:txbxContent>
                        </wps:txbx>
                        <wps:bodyPr rot="0" vert="horz" wrap="square" lIns="0" tIns="0" rIns="0" bIns="0" anchor="t" anchorCtr="0" upright="1">
                          <a:noAutofit/>
                        </wps:bodyPr>
                      </wps:wsp>
                    </wpg:wgp>
                  </a:graphicData>
                </a:graphic>
              </wp:anchor>
            </w:drawing>
          </mc:Choice>
          <mc:Fallback>
            <w:pict>
              <v:group id="docshapegroup2" o:spid="_x0000_s1026" o:spt="203" style="position:absolute;left:0pt;margin-left:0.5pt;margin-top:0.5pt;height:161.1pt;width:419.05pt;mso-position-horizontal-relative:page;mso-position-vertical-relative:page;z-index:251660288;mso-width-relative:page;mso-height-relative:page;" coordorigin="10,10" coordsize="8381,3222" o:gfxdata="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HYw6mDWAAAABwEAAA8AAAAAAAAAAQAgAAAAIgAAAGRycy9kb3ducmV2LnhtbFBL&#10;AQIUABQAAAAIAIdO4kDxfnaNFQMAAM0LAAAOAAAAAAAAAAEAIAAAACUBAABkcnMvZTJvRG9jLnht&#10;bFBLBQYAAAAABgAGAFkBAACsBgAAAAA=&#10;">
                <o:lock v:ext="edit" aspectratio="f"/>
                <v:rect id="docshape3" o:spid="_x0000_s1026" o:spt="1" style="position:absolute;left:10;top:10;height:3222;width:8381;" fillcolor="#014C25" filled="t" stroked="f" coordsize="21600,21600" o:gfxdata="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pc7sAAADc&#10;AAAADwAAAAAAAAABACAAAAAiAAAAZHJzL2Rvd25yZXYueG1sUEsBAhQAFAAAAAgAh07iQDMvBZ47&#10;AAAAOQAAABAAAAAAAAAAAQAgAAAACgEAAGRycy9zaGFwZXhtbC54bWxQSwUGAAAAAAYABgBbAQAA&#10;tAMAAAAA&#10;">
                  <v:fill on="t" focussize="0,0"/>
                  <v:stroke on="f"/>
                  <v:imagedata o:title=""/>
                  <o:lock v:ext="edit" aspectratio="f"/>
                </v:rect>
                <v:shape id="docshape4" o:spid="_x0000_s1026" o:spt="202" type="#_x0000_t202" style="position:absolute;left:2667;top:318;height:798;width:3162;"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797" w:lineRule="exact"/>
                          <w:rPr>
                            <w:sz w:val="72"/>
                          </w:rPr>
                        </w:pPr>
                        <w:r>
                          <w:rPr>
                            <w:color w:val="FFFFFF"/>
                            <w:spacing w:val="27"/>
                            <w:sz w:val="72"/>
                          </w:rPr>
                          <w:t>COSMOS</w:t>
                        </w:r>
                      </w:p>
                    </w:txbxContent>
                  </v:textbox>
                </v:shape>
                <v:shape id="docshape5" o:spid="_x0000_s1026" o:spt="202" type="#_x0000_t202" style="position:absolute;left:1428;top:1950;height:871;width:922;"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9" w:lineRule="exact"/>
                          <w:rPr>
                            <w:sz w:val="28"/>
                          </w:rPr>
                        </w:pPr>
                        <w:r>
                          <w:rPr>
                            <w:color w:val="FFFFFF"/>
                            <w:sz w:val="28"/>
                          </w:rPr>
                          <w:t>Vol.</w:t>
                        </w:r>
                        <w:r>
                          <w:rPr>
                            <w:color w:val="FFFFFF"/>
                            <w:spacing w:val="33"/>
                            <w:sz w:val="28"/>
                          </w:rPr>
                          <w:t xml:space="preserve"> </w:t>
                        </w:r>
                        <w:r>
                          <w:rPr>
                            <w:color w:val="FFFFFF"/>
                            <w:spacing w:val="9"/>
                            <w:sz w:val="28"/>
                          </w:rPr>
                          <w:t>33</w:t>
                        </w:r>
                      </w:p>
                      <w:p>
                        <w:pPr>
                          <w:spacing w:line="280" w:lineRule="exact"/>
                          <w:rPr>
                            <w:sz w:val="28"/>
                          </w:rPr>
                        </w:pPr>
                        <w:r>
                          <w:rPr>
                            <w:color w:val="FFFFFF"/>
                            <w:sz w:val="28"/>
                          </w:rPr>
                          <w:t>Vol.</w:t>
                        </w:r>
                        <w:r>
                          <w:rPr>
                            <w:color w:val="FFFFFF"/>
                            <w:spacing w:val="33"/>
                            <w:sz w:val="28"/>
                          </w:rPr>
                          <w:t xml:space="preserve"> </w:t>
                        </w:r>
                        <w:r>
                          <w:rPr>
                            <w:color w:val="FFFFFF"/>
                            <w:spacing w:val="9"/>
                            <w:sz w:val="28"/>
                          </w:rPr>
                          <w:t>34</w:t>
                        </w:r>
                      </w:p>
                      <w:p>
                        <w:pPr>
                          <w:spacing w:line="301" w:lineRule="exact"/>
                          <w:rPr>
                            <w:sz w:val="28"/>
                          </w:rPr>
                        </w:pPr>
                        <w:r>
                          <w:rPr>
                            <w:color w:val="FFFFFF"/>
                            <w:sz w:val="28"/>
                          </w:rPr>
                          <w:t>Vol.</w:t>
                        </w:r>
                        <w:r>
                          <w:rPr>
                            <w:color w:val="FFFFFF"/>
                            <w:spacing w:val="33"/>
                            <w:sz w:val="28"/>
                          </w:rPr>
                          <w:t xml:space="preserve"> </w:t>
                        </w:r>
                        <w:r>
                          <w:rPr>
                            <w:color w:val="FFFFFF"/>
                            <w:spacing w:val="9"/>
                            <w:sz w:val="28"/>
                          </w:rPr>
                          <w:t>35</w:t>
                        </w:r>
                      </w:p>
                    </w:txbxContent>
                  </v:textbox>
                </v:shape>
                <v:shape id="docshape6" o:spid="_x0000_s1026" o:spt="202" type="#_x0000_t202" style="position:absolute;left:6446;top:1950;height:871;width:636;"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9" w:lineRule="exact"/>
                          <w:rPr>
                            <w:sz w:val="28"/>
                          </w:rPr>
                        </w:pPr>
                        <w:r>
                          <w:rPr>
                            <w:color w:val="FFFFFF"/>
                            <w:spacing w:val="10"/>
                            <w:sz w:val="28"/>
                          </w:rPr>
                          <w:t>2017</w:t>
                        </w:r>
                      </w:p>
                      <w:p>
                        <w:pPr>
                          <w:spacing w:line="280" w:lineRule="exact"/>
                          <w:rPr>
                            <w:sz w:val="28"/>
                          </w:rPr>
                        </w:pPr>
                        <w:r>
                          <w:rPr>
                            <w:color w:val="FFFFFF"/>
                            <w:spacing w:val="10"/>
                            <w:sz w:val="28"/>
                          </w:rPr>
                          <w:t>2018</w:t>
                        </w:r>
                      </w:p>
                      <w:p>
                        <w:pPr>
                          <w:spacing w:line="301" w:lineRule="exact"/>
                          <w:rPr>
                            <w:sz w:val="28"/>
                          </w:rPr>
                        </w:pPr>
                        <w:r>
                          <w:rPr>
                            <w:color w:val="FFFFFF"/>
                            <w:spacing w:val="10"/>
                            <w:sz w:val="28"/>
                          </w:rPr>
                          <w:t>2019</w:t>
                        </w:r>
                      </w:p>
                    </w:txbxContent>
                  </v:textbox>
                </v:shape>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822960</wp:posOffset>
                </wp:positionH>
                <wp:positionV relativeFrom="page">
                  <wp:posOffset>2818765</wp:posOffset>
                </wp:positionV>
                <wp:extent cx="4505325" cy="4735195"/>
                <wp:effectExtent l="0" t="0" r="0" b="0"/>
                <wp:wrapNone/>
                <wp:docPr id="99" name="docshapegroup7"/>
                <wp:cNvGraphicFramePr/>
                <a:graphic xmlns:a="http://schemas.openxmlformats.org/drawingml/2006/main">
                  <a:graphicData uri="http://schemas.microsoft.com/office/word/2010/wordprocessingGroup">
                    <wpg:wgp>
                      <wpg:cNvGrpSpPr/>
                      <wpg:grpSpPr>
                        <a:xfrm>
                          <a:off x="0" y="0"/>
                          <a:ext cx="4505325" cy="4735195"/>
                          <a:chOff x="1296" y="4439"/>
                          <a:chExt cx="7095" cy="7457"/>
                        </a:xfrm>
                      </wpg:grpSpPr>
                      <pic:pic xmlns:pic="http://schemas.openxmlformats.org/drawingml/2006/picture">
                        <pic:nvPicPr>
                          <pic:cNvPr id="100" name="docshape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1296" y="4439"/>
                            <a:ext cx="7095" cy="7457"/>
                          </a:xfrm>
                          <a:prstGeom prst="rect">
                            <a:avLst/>
                          </a:prstGeom>
                          <a:noFill/>
                          <a:ln>
                            <a:noFill/>
                          </a:ln>
                        </pic:spPr>
                      </pic:pic>
                      <pic:pic xmlns:pic="http://schemas.openxmlformats.org/drawingml/2006/picture">
                        <pic:nvPicPr>
                          <pic:cNvPr id="101" name="docshape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4843" y="9042"/>
                            <a:ext cx="3168" cy="2575"/>
                          </a:xfrm>
                          <a:prstGeom prst="rect">
                            <a:avLst/>
                          </a:prstGeom>
                          <a:noFill/>
                          <a:ln>
                            <a:noFill/>
                          </a:ln>
                        </pic:spPr>
                      </pic:pic>
                    </wpg:wgp>
                  </a:graphicData>
                </a:graphic>
              </wp:anchor>
            </w:drawing>
          </mc:Choice>
          <mc:Fallback>
            <w:pict>
              <v:group id="docshapegroup7" o:spid="_x0000_s1026" o:spt="203" style="position:absolute;left:0pt;margin-left:64.8pt;margin-top:221.95pt;height:372.85pt;width:354.75pt;mso-position-horizontal-relative:page;mso-position-vertical-relative:page;z-index:251660288;mso-width-relative:page;mso-height-relative:page;" coordorigin="1296,4439" coordsize="7095,7457" o:gfxdata="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">
                <o:lock v:ext="edit" aspectratio="f"/>
                <v:shape id="docshape8" o:spid="_x0000_s1026" o:spt="75" type="#_x0000_t75" style="position:absolute;left:1296;top:4439;height:7457;width:7095;" filled="f" o:preferrelative="t" stroked="f" coordsize="21600,21600" o:gfxdata="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Nwb4A&#10;AADcAAAADwAAAAAAAAABACAAAAAiAAAAZHJzL2Rvd25yZXYueG1sUEsBAhQAFAAAAAgAh07iQDMv&#10;BZ47AAAAOQAAABAAAAAAAAAAAQAgAAAADQEAAGRycy9zaGFwZXhtbC54bWxQSwUGAAAAAAYABgBb&#10;AQAAtwMAAAAA&#10;">
                  <v:fill on="f" focussize="0,0"/>
                  <v:stroke on="f"/>
                  <v:imagedata r:id="rId73" o:title=""/>
                  <o:lock v:ext="edit" aspectratio="t"/>
                </v:shape>
                <v:shape id="docshape9" o:spid="_x0000_s1026" o:spt="75" type="#_x0000_t75" style="position:absolute;left:4843;top:9042;height:2575;width:3168;" filled="f" o:preferrelative="t" stroked="f" coordsize="21600,21600" o:gfxdata="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jSUS8AAAA&#10;3AAAAA8AAAAAAAAAAQAgAAAAIgAAAGRycy9kb3ducmV2LnhtbFBLAQIUABQAAAAIAIdO4kAzLwWe&#10;OwAAADkAAAAQAAAAAAAAAAEAIAAAAAsBAABkcnMvc2hhcGV4bWwueG1sUEsFBgAAAAAGAAYAWwEA&#10;ALUDAAAAAA==&#10;">
                  <v:fill on="f" focussize="0,0"/>
                  <v:stroke on="f"/>
                  <v:imagedata r:id="rId74" o:title=""/>
                  <o:lock v:ext="edit" aspectratio="t"/>
                </v:shape>
              </v:group>
            </w:pict>
          </mc:Fallback>
        </mc:AlternateContent>
      </w:r>
    </w:p>
    <w:p>
      <w:pPr>
        <w:rPr>
          <w:sz w:val="17"/>
        </w:rPr>
        <w:sectPr>
          <w:footerReference r:id="rId3" w:type="default"/>
          <w:type w:val="continuous"/>
          <w:pgSz w:w="8400" w:h="11910"/>
          <w:pgMar w:top="0" w:right="820" w:bottom="0" w:left="860" w:header="0" w:footer="0" w:gutter="0"/>
          <w:pgNumType w:start="5"/>
          <w:cols w:space="708" w:num="1"/>
        </w:sectPr>
      </w:pPr>
    </w:p>
    <w:p>
      <w:pPr>
        <w:pStyle w:val="7"/>
        <w:spacing w:before="4"/>
        <w:rPr>
          <w:sz w:val="17"/>
        </w:rPr>
      </w:pPr>
    </w:p>
    <w:p>
      <w:pPr>
        <w:rPr>
          <w:sz w:val="17"/>
        </w:rPr>
        <w:sectPr>
          <w:pgSz w:w="8400" w:h="11910"/>
          <w:pgMar w:top="1340" w:right="820" w:bottom="280" w:left="860" w:header="0" w:footer="0" w:gutter="0"/>
          <w:cols w:space="708" w:num="1"/>
        </w:sectPr>
      </w:pPr>
    </w:p>
    <w:p>
      <w:pPr>
        <w:pStyle w:val="2"/>
      </w:pPr>
      <w:r>
        <w:rPr>
          <w:color w:val="1D1D1B"/>
          <w:spacing w:val="17"/>
        </w:rPr>
        <w:t>COSMOS</w:t>
      </w:r>
    </w:p>
    <w:p>
      <w:pPr>
        <w:pStyle w:val="7"/>
        <w:spacing w:before="8"/>
        <w:rPr>
          <w:sz w:val="55"/>
        </w:rPr>
      </w:pPr>
    </w:p>
    <w:p>
      <w:pPr>
        <w:ind w:right="38"/>
        <w:jc w:val="center"/>
        <w:rPr>
          <w:sz w:val="17"/>
        </w:rPr>
      </w:pPr>
      <w:r>
        <w:rPr>
          <w:color w:val="1D1D1B"/>
          <w:w w:val="130"/>
          <w:sz w:val="24"/>
        </w:rPr>
        <w:t>T</w:t>
      </w:r>
      <w:r>
        <w:rPr>
          <w:color w:val="1D1D1B"/>
          <w:w w:val="130"/>
          <w:sz w:val="17"/>
        </w:rPr>
        <w:t>he</w:t>
      </w:r>
      <w:r>
        <w:rPr>
          <w:color w:val="1D1D1B"/>
          <w:spacing w:val="-10"/>
          <w:w w:val="130"/>
          <w:sz w:val="17"/>
        </w:rPr>
        <w:t xml:space="preserve"> </w:t>
      </w:r>
      <w:r>
        <w:rPr>
          <w:color w:val="1D1D1B"/>
          <w:w w:val="130"/>
          <w:sz w:val="24"/>
        </w:rPr>
        <w:t>J</w:t>
      </w:r>
      <w:r>
        <w:rPr>
          <w:color w:val="1D1D1B"/>
          <w:w w:val="130"/>
          <w:sz w:val="17"/>
        </w:rPr>
        <w:t>Ournal</w:t>
      </w:r>
      <w:r>
        <w:rPr>
          <w:color w:val="1D1D1B"/>
          <w:spacing w:val="-10"/>
          <w:w w:val="130"/>
          <w:sz w:val="17"/>
        </w:rPr>
        <w:t xml:space="preserve"> </w:t>
      </w:r>
      <w:r>
        <w:rPr>
          <w:color w:val="1D1D1B"/>
          <w:w w:val="130"/>
          <w:sz w:val="17"/>
        </w:rPr>
        <w:t>Of</w:t>
      </w:r>
      <w:r>
        <w:rPr>
          <w:color w:val="1D1D1B"/>
          <w:spacing w:val="-10"/>
          <w:w w:val="130"/>
          <w:sz w:val="17"/>
        </w:rPr>
        <w:t xml:space="preserve"> </w:t>
      </w:r>
      <w:r>
        <w:rPr>
          <w:color w:val="1D1D1B"/>
          <w:w w:val="130"/>
          <w:sz w:val="17"/>
        </w:rPr>
        <w:t>The</w:t>
      </w:r>
      <w:r>
        <w:rPr>
          <w:color w:val="1D1D1B"/>
          <w:spacing w:val="-13"/>
          <w:w w:val="130"/>
          <w:sz w:val="17"/>
        </w:rPr>
        <w:t xml:space="preserve"> </w:t>
      </w:r>
      <w:r>
        <w:rPr>
          <w:color w:val="1D1D1B"/>
          <w:w w:val="130"/>
          <w:sz w:val="24"/>
        </w:rPr>
        <w:t>T</w:t>
      </w:r>
      <w:r>
        <w:rPr>
          <w:color w:val="1D1D1B"/>
          <w:w w:val="130"/>
          <w:sz w:val="17"/>
        </w:rPr>
        <w:t>radiTiOnal</w:t>
      </w:r>
      <w:r>
        <w:rPr>
          <w:color w:val="1D1D1B"/>
          <w:spacing w:val="-10"/>
          <w:w w:val="130"/>
          <w:sz w:val="17"/>
        </w:rPr>
        <w:t xml:space="preserve"> </w:t>
      </w:r>
      <w:r>
        <w:rPr>
          <w:color w:val="1D1D1B"/>
          <w:w w:val="108"/>
          <w:sz w:val="24"/>
        </w:rPr>
        <w:t>C</w:t>
      </w:r>
      <w:r>
        <w:rPr>
          <w:color w:val="1D1D1B"/>
          <w:spacing w:val="-1"/>
          <w:w w:val="106"/>
          <w:sz w:val="17"/>
        </w:rPr>
        <w:t>OSMO</w:t>
      </w:r>
      <w:r>
        <w:rPr>
          <w:color w:val="1D1D1B"/>
          <w:w w:val="225"/>
          <w:sz w:val="17"/>
        </w:rPr>
        <w:t>l</w:t>
      </w:r>
      <w:r>
        <w:rPr>
          <w:color w:val="1D1D1B"/>
          <w:spacing w:val="-1"/>
          <w:w w:val="106"/>
          <w:sz w:val="17"/>
        </w:rPr>
        <w:t>O</w:t>
      </w:r>
      <w:r>
        <w:rPr>
          <w:color w:val="1D1D1B"/>
          <w:spacing w:val="-1"/>
          <w:w w:val="150"/>
          <w:sz w:val="17"/>
        </w:rPr>
        <w:t>g</w:t>
      </w:r>
      <w:r>
        <w:rPr>
          <w:color w:val="1D1D1B"/>
          <w:w w:val="150"/>
          <w:sz w:val="17"/>
        </w:rPr>
        <w:t>y</w:t>
      </w:r>
      <w:r>
        <w:rPr>
          <w:color w:val="1D1D1B"/>
          <w:spacing w:val="-10"/>
          <w:w w:val="129"/>
          <w:sz w:val="17"/>
        </w:rPr>
        <w:t xml:space="preserve"> </w:t>
      </w:r>
      <w:r>
        <w:rPr>
          <w:color w:val="1D1D1B"/>
          <w:spacing w:val="-2"/>
          <w:w w:val="130"/>
          <w:sz w:val="24"/>
        </w:rPr>
        <w:t>S</w:t>
      </w:r>
      <w:r>
        <w:rPr>
          <w:color w:val="1D1D1B"/>
          <w:spacing w:val="-2"/>
          <w:w w:val="130"/>
          <w:sz w:val="17"/>
        </w:rPr>
        <w:t>OCieTy</w:t>
      </w:r>
    </w:p>
    <w:p>
      <w:pPr>
        <w:pStyle w:val="7"/>
        <w:spacing w:before="7"/>
        <w:rPr>
          <w:sz w:val="26"/>
        </w:rPr>
      </w:pPr>
    </w:p>
    <w:tbl>
      <w:tblPr>
        <w:tblStyle w:val="8"/>
        <w:tblW w:w="0" w:type="auto"/>
        <w:tblInd w:w="1761" w:type="dxa"/>
        <w:tblLayout w:type="fixed"/>
        <w:tblCellMar>
          <w:top w:w="0" w:type="dxa"/>
          <w:left w:w="0" w:type="dxa"/>
          <w:bottom w:w="0" w:type="dxa"/>
          <w:right w:w="0" w:type="dxa"/>
        </w:tblCellMar>
      </w:tblPr>
      <w:tblGrid>
        <w:gridCol w:w="1907"/>
        <w:gridCol w:w="1256"/>
      </w:tblGrid>
      <w:tr>
        <w:tblPrEx>
          <w:tblCellMar>
            <w:top w:w="0" w:type="dxa"/>
            <w:left w:w="0" w:type="dxa"/>
            <w:bottom w:w="0" w:type="dxa"/>
            <w:right w:w="0" w:type="dxa"/>
          </w:tblCellMar>
        </w:tblPrEx>
        <w:trPr>
          <w:trHeight w:val="560" w:hRule="atLeast"/>
        </w:trPr>
        <w:tc>
          <w:tcPr>
            <w:tcW w:w="1907" w:type="dxa"/>
          </w:tcPr>
          <w:p>
            <w:pPr>
              <w:pStyle w:val="10"/>
              <w:spacing w:line="266" w:lineRule="exact"/>
              <w:ind w:left="50"/>
              <w:rPr>
                <w:sz w:val="24"/>
              </w:rPr>
            </w:pPr>
            <w:r>
              <w:rPr>
                <w:color w:val="1D1D1B"/>
                <w:spacing w:val="12"/>
                <w:w w:val="88"/>
                <w:sz w:val="24"/>
              </w:rPr>
              <w:t>V</w:t>
            </w:r>
            <w:r>
              <w:rPr>
                <w:color w:val="1D1D1B"/>
                <w:spacing w:val="12"/>
                <w:w w:val="86"/>
                <w:sz w:val="17"/>
              </w:rPr>
              <w:t>O</w:t>
            </w:r>
            <w:r>
              <w:rPr>
                <w:color w:val="1D1D1B"/>
                <w:spacing w:val="12"/>
                <w:w w:val="205"/>
                <w:sz w:val="17"/>
              </w:rPr>
              <w:t>l</w:t>
            </w:r>
            <w:r>
              <w:rPr>
                <w:color w:val="1D1D1B"/>
                <w:spacing w:val="12"/>
                <w:w w:val="130"/>
                <w:sz w:val="17"/>
              </w:rPr>
              <w:t>u</w:t>
            </w:r>
            <w:r>
              <w:rPr>
                <w:color w:val="1D1D1B"/>
                <w:spacing w:val="12"/>
                <w:w w:val="86"/>
                <w:sz w:val="17"/>
              </w:rPr>
              <w:t>M</w:t>
            </w:r>
            <w:r>
              <w:rPr>
                <w:color w:val="1D1D1B"/>
                <w:w w:val="124"/>
                <w:sz w:val="17"/>
              </w:rPr>
              <w:t>e</w:t>
            </w:r>
            <w:r>
              <w:rPr>
                <w:color w:val="1D1D1B"/>
                <w:spacing w:val="29"/>
                <w:w w:val="120"/>
                <w:sz w:val="17"/>
              </w:rPr>
              <w:t xml:space="preserve">  </w:t>
            </w:r>
            <w:r>
              <w:rPr>
                <w:color w:val="1D1D1B"/>
                <w:spacing w:val="-5"/>
                <w:w w:val="120"/>
                <w:sz w:val="24"/>
              </w:rPr>
              <w:t>33</w:t>
            </w:r>
          </w:p>
        </w:tc>
        <w:tc>
          <w:tcPr>
            <w:tcW w:w="1256" w:type="dxa"/>
          </w:tcPr>
          <w:p>
            <w:pPr>
              <w:pStyle w:val="10"/>
              <w:spacing w:line="266" w:lineRule="exact"/>
              <w:ind w:right="48"/>
              <w:jc w:val="right"/>
              <w:rPr>
                <w:sz w:val="24"/>
              </w:rPr>
            </w:pPr>
            <w:r>
              <w:rPr>
                <w:color w:val="1D1D1B"/>
                <w:spacing w:val="-4"/>
                <w:sz w:val="24"/>
              </w:rPr>
              <w:t>2017</w:t>
            </w:r>
          </w:p>
        </w:tc>
      </w:tr>
      <w:tr>
        <w:tblPrEx>
          <w:tblCellMar>
            <w:top w:w="0" w:type="dxa"/>
            <w:left w:w="0" w:type="dxa"/>
            <w:bottom w:w="0" w:type="dxa"/>
            <w:right w:w="0" w:type="dxa"/>
          </w:tblCellMar>
        </w:tblPrEx>
        <w:trPr>
          <w:trHeight w:val="854" w:hRule="atLeast"/>
        </w:trPr>
        <w:tc>
          <w:tcPr>
            <w:tcW w:w="1907" w:type="dxa"/>
          </w:tcPr>
          <w:p>
            <w:pPr>
              <w:pStyle w:val="10"/>
              <w:spacing w:before="8"/>
              <w:rPr>
                <w:sz w:val="24"/>
              </w:rPr>
            </w:pPr>
          </w:p>
          <w:p>
            <w:pPr>
              <w:pStyle w:val="10"/>
              <w:ind w:left="86"/>
              <w:rPr>
                <w:sz w:val="24"/>
              </w:rPr>
            </w:pPr>
            <w:r>
              <w:rPr>
                <w:color w:val="1D1D1B"/>
                <w:spacing w:val="12"/>
                <w:w w:val="88"/>
                <w:sz w:val="24"/>
              </w:rPr>
              <w:t>V</w:t>
            </w:r>
            <w:r>
              <w:rPr>
                <w:color w:val="1D1D1B"/>
                <w:spacing w:val="12"/>
                <w:w w:val="86"/>
                <w:sz w:val="17"/>
              </w:rPr>
              <w:t>O</w:t>
            </w:r>
            <w:r>
              <w:rPr>
                <w:color w:val="1D1D1B"/>
                <w:spacing w:val="12"/>
                <w:w w:val="205"/>
                <w:sz w:val="17"/>
              </w:rPr>
              <w:t>l</w:t>
            </w:r>
            <w:r>
              <w:rPr>
                <w:color w:val="1D1D1B"/>
                <w:spacing w:val="12"/>
                <w:w w:val="130"/>
                <w:sz w:val="17"/>
              </w:rPr>
              <w:t>u</w:t>
            </w:r>
            <w:r>
              <w:rPr>
                <w:color w:val="1D1D1B"/>
                <w:spacing w:val="12"/>
                <w:w w:val="86"/>
                <w:sz w:val="17"/>
              </w:rPr>
              <w:t>M</w:t>
            </w:r>
            <w:r>
              <w:rPr>
                <w:color w:val="1D1D1B"/>
                <w:w w:val="124"/>
                <w:sz w:val="17"/>
              </w:rPr>
              <w:t>e</w:t>
            </w:r>
            <w:r>
              <w:rPr>
                <w:color w:val="1D1D1B"/>
                <w:spacing w:val="29"/>
                <w:w w:val="120"/>
                <w:sz w:val="17"/>
              </w:rPr>
              <w:t xml:space="preserve">  </w:t>
            </w:r>
            <w:r>
              <w:rPr>
                <w:color w:val="1D1D1B"/>
                <w:spacing w:val="-5"/>
                <w:w w:val="120"/>
                <w:sz w:val="24"/>
              </w:rPr>
              <w:t>34</w:t>
            </w:r>
          </w:p>
        </w:tc>
        <w:tc>
          <w:tcPr>
            <w:tcW w:w="1256" w:type="dxa"/>
          </w:tcPr>
          <w:p>
            <w:pPr>
              <w:pStyle w:val="10"/>
              <w:spacing w:before="8"/>
              <w:rPr>
                <w:sz w:val="24"/>
              </w:rPr>
            </w:pPr>
          </w:p>
          <w:p>
            <w:pPr>
              <w:pStyle w:val="10"/>
              <w:ind w:right="84"/>
              <w:jc w:val="right"/>
              <w:rPr>
                <w:sz w:val="24"/>
              </w:rPr>
            </w:pPr>
            <w:r>
              <w:rPr>
                <w:color w:val="1D1D1B"/>
                <w:spacing w:val="-4"/>
                <w:sz w:val="24"/>
              </w:rPr>
              <w:t>2018</w:t>
            </w:r>
          </w:p>
        </w:tc>
      </w:tr>
      <w:tr>
        <w:tblPrEx>
          <w:tblCellMar>
            <w:top w:w="0" w:type="dxa"/>
            <w:left w:w="0" w:type="dxa"/>
            <w:bottom w:w="0" w:type="dxa"/>
            <w:right w:w="0" w:type="dxa"/>
          </w:tblCellMar>
        </w:tblPrEx>
        <w:trPr>
          <w:trHeight w:val="560" w:hRule="atLeast"/>
        </w:trPr>
        <w:tc>
          <w:tcPr>
            <w:tcW w:w="1907" w:type="dxa"/>
          </w:tcPr>
          <w:p>
            <w:pPr>
              <w:pStyle w:val="10"/>
              <w:spacing w:before="8"/>
              <w:rPr>
                <w:sz w:val="24"/>
              </w:rPr>
            </w:pPr>
          </w:p>
          <w:p>
            <w:pPr>
              <w:pStyle w:val="10"/>
              <w:spacing w:line="256" w:lineRule="exact"/>
              <w:ind w:left="50"/>
              <w:rPr>
                <w:sz w:val="24"/>
              </w:rPr>
            </w:pPr>
            <w:r>
              <w:rPr>
                <w:color w:val="1D1D1B"/>
                <w:spacing w:val="12"/>
                <w:w w:val="88"/>
                <w:sz w:val="24"/>
              </w:rPr>
              <w:t>V</w:t>
            </w:r>
            <w:r>
              <w:rPr>
                <w:color w:val="1D1D1B"/>
                <w:spacing w:val="12"/>
                <w:w w:val="86"/>
                <w:sz w:val="17"/>
              </w:rPr>
              <w:t>O</w:t>
            </w:r>
            <w:r>
              <w:rPr>
                <w:color w:val="1D1D1B"/>
                <w:spacing w:val="12"/>
                <w:w w:val="205"/>
                <w:sz w:val="17"/>
              </w:rPr>
              <w:t>l</w:t>
            </w:r>
            <w:r>
              <w:rPr>
                <w:color w:val="1D1D1B"/>
                <w:spacing w:val="12"/>
                <w:w w:val="130"/>
                <w:sz w:val="17"/>
              </w:rPr>
              <w:t>u</w:t>
            </w:r>
            <w:r>
              <w:rPr>
                <w:color w:val="1D1D1B"/>
                <w:spacing w:val="12"/>
                <w:w w:val="86"/>
                <w:sz w:val="17"/>
              </w:rPr>
              <w:t>M</w:t>
            </w:r>
            <w:r>
              <w:rPr>
                <w:color w:val="1D1D1B"/>
                <w:w w:val="124"/>
                <w:sz w:val="17"/>
              </w:rPr>
              <w:t>e</w:t>
            </w:r>
            <w:r>
              <w:rPr>
                <w:color w:val="1D1D1B"/>
                <w:spacing w:val="29"/>
                <w:w w:val="120"/>
                <w:sz w:val="17"/>
              </w:rPr>
              <w:t xml:space="preserve">  </w:t>
            </w:r>
            <w:r>
              <w:rPr>
                <w:color w:val="1D1D1B"/>
                <w:spacing w:val="-5"/>
                <w:w w:val="120"/>
                <w:sz w:val="24"/>
              </w:rPr>
              <w:t>35</w:t>
            </w:r>
          </w:p>
        </w:tc>
        <w:tc>
          <w:tcPr>
            <w:tcW w:w="1256" w:type="dxa"/>
          </w:tcPr>
          <w:p>
            <w:pPr>
              <w:pStyle w:val="10"/>
              <w:spacing w:before="8"/>
              <w:rPr>
                <w:sz w:val="24"/>
              </w:rPr>
            </w:pPr>
          </w:p>
          <w:p>
            <w:pPr>
              <w:pStyle w:val="10"/>
              <w:spacing w:line="256" w:lineRule="exact"/>
              <w:ind w:right="48"/>
              <w:jc w:val="right"/>
              <w:rPr>
                <w:sz w:val="24"/>
              </w:rPr>
            </w:pPr>
            <w:r>
              <w:rPr>
                <w:color w:val="1D1D1B"/>
                <w:spacing w:val="-4"/>
                <w:sz w:val="24"/>
              </w:rPr>
              <w:t>2019</w:t>
            </w:r>
          </w:p>
        </w:tc>
      </w:tr>
    </w:tbl>
    <w:p>
      <w:pPr>
        <w:pStyle w:val="7"/>
        <w:rPr>
          <w:sz w:val="26"/>
        </w:rPr>
      </w:pPr>
    </w:p>
    <w:p>
      <w:pPr>
        <w:pStyle w:val="7"/>
        <w:spacing w:before="4"/>
        <w:rPr>
          <w:sz w:val="32"/>
        </w:rPr>
      </w:pPr>
    </w:p>
    <w:p>
      <w:pPr>
        <w:ind w:right="38"/>
        <w:jc w:val="center"/>
        <w:rPr>
          <w:sz w:val="19"/>
        </w:rPr>
      </w:pPr>
      <w:r>
        <w:rPr>
          <w:color w:val="1D1D1B"/>
          <w:spacing w:val="14"/>
          <w:w w:val="135"/>
          <w:sz w:val="28"/>
        </w:rPr>
        <w:t>e</w:t>
      </w:r>
      <w:r>
        <w:rPr>
          <w:color w:val="1D1D1B"/>
          <w:spacing w:val="14"/>
          <w:w w:val="146"/>
          <w:sz w:val="19"/>
        </w:rPr>
        <w:t>d</w:t>
      </w:r>
      <w:r>
        <w:rPr>
          <w:color w:val="1D1D1B"/>
          <w:spacing w:val="14"/>
          <w:w w:val="121"/>
          <w:sz w:val="19"/>
        </w:rPr>
        <w:t>i</w:t>
      </w:r>
      <w:r>
        <w:rPr>
          <w:color w:val="1D1D1B"/>
          <w:spacing w:val="10"/>
          <w:w w:val="101"/>
          <w:sz w:val="19"/>
        </w:rPr>
        <w:t>T</w:t>
      </w:r>
      <w:r>
        <w:rPr>
          <w:color w:val="1D1D1B"/>
          <w:spacing w:val="14"/>
          <w:w w:val="101"/>
          <w:sz w:val="19"/>
        </w:rPr>
        <w:t>O</w:t>
      </w:r>
      <w:r>
        <w:rPr>
          <w:color w:val="1D1D1B"/>
          <w:spacing w:val="13"/>
          <w:w w:val="204"/>
          <w:sz w:val="19"/>
        </w:rPr>
        <w:t>r</w:t>
      </w:r>
      <w:r>
        <w:rPr>
          <w:color w:val="1D1D1B"/>
          <w:w w:val="98"/>
          <w:sz w:val="28"/>
        </w:rPr>
        <w:t>:</w:t>
      </w:r>
      <w:r>
        <w:rPr>
          <w:color w:val="1D1D1B"/>
          <w:spacing w:val="12"/>
          <w:w w:val="129"/>
          <w:sz w:val="28"/>
        </w:rPr>
        <w:t xml:space="preserve"> </w:t>
      </w:r>
      <w:r>
        <w:rPr>
          <w:color w:val="1D1D1B"/>
          <w:spacing w:val="13"/>
          <w:w w:val="209"/>
          <w:sz w:val="28"/>
        </w:rPr>
        <w:t>l</w:t>
      </w:r>
      <w:r>
        <w:rPr>
          <w:color w:val="1D1D1B"/>
          <w:spacing w:val="14"/>
          <w:w w:val="93"/>
          <w:sz w:val="19"/>
        </w:rPr>
        <w:t>O</w:t>
      </w:r>
      <w:r>
        <w:rPr>
          <w:color w:val="1D1D1B"/>
          <w:spacing w:val="14"/>
          <w:w w:val="138"/>
          <w:sz w:val="19"/>
        </w:rPr>
        <w:t>u</w:t>
      </w:r>
      <w:r>
        <w:rPr>
          <w:color w:val="1D1D1B"/>
          <w:spacing w:val="14"/>
          <w:w w:val="113"/>
          <w:sz w:val="19"/>
        </w:rPr>
        <w:t>i</w:t>
      </w:r>
      <w:r>
        <w:rPr>
          <w:color w:val="1D1D1B"/>
          <w:spacing w:val="14"/>
          <w:w w:val="93"/>
          <w:sz w:val="19"/>
        </w:rPr>
        <w:t>S</w:t>
      </w:r>
      <w:r>
        <w:rPr>
          <w:color w:val="1D1D1B"/>
          <w:w w:val="131"/>
          <w:sz w:val="19"/>
        </w:rPr>
        <w:t>e</w:t>
      </w:r>
      <w:r>
        <w:rPr>
          <w:color w:val="1D1D1B"/>
          <w:spacing w:val="40"/>
          <w:w w:val="130"/>
          <w:sz w:val="19"/>
        </w:rPr>
        <w:t xml:space="preserve"> </w:t>
      </w:r>
      <w:r>
        <w:rPr>
          <w:color w:val="1D1D1B"/>
          <w:w w:val="130"/>
          <w:sz w:val="28"/>
        </w:rPr>
        <w:t>S.</w:t>
      </w:r>
      <w:r>
        <w:rPr>
          <w:color w:val="1D1D1B"/>
          <w:spacing w:val="12"/>
          <w:w w:val="130"/>
          <w:sz w:val="28"/>
        </w:rPr>
        <w:t xml:space="preserve"> </w:t>
      </w:r>
      <w:r>
        <w:rPr>
          <w:color w:val="1D1D1B"/>
          <w:spacing w:val="9"/>
          <w:w w:val="82"/>
          <w:sz w:val="28"/>
        </w:rPr>
        <w:t>M</w:t>
      </w:r>
      <w:r>
        <w:rPr>
          <w:color w:val="1D1D1B"/>
          <w:spacing w:val="10"/>
          <w:w w:val="105"/>
          <w:sz w:val="19"/>
        </w:rPr>
        <w:t>i</w:t>
      </w:r>
      <w:r>
        <w:rPr>
          <w:color w:val="1D1D1B"/>
          <w:spacing w:val="10"/>
          <w:w w:val="208"/>
          <w:sz w:val="19"/>
        </w:rPr>
        <w:t>l</w:t>
      </w:r>
      <w:r>
        <w:rPr>
          <w:color w:val="1D1D1B"/>
          <w:spacing w:val="10"/>
          <w:w w:val="130"/>
          <w:sz w:val="19"/>
        </w:rPr>
        <w:t>n</w:t>
      </w:r>
      <w:r>
        <w:rPr>
          <w:color w:val="1D1D1B"/>
          <w:spacing w:val="-4"/>
          <w:w w:val="123"/>
          <w:sz w:val="19"/>
        </w:rPr>
        <w:t>e</w:t>
      </w:r>
    </w:p>
    <w:p>
      <w:pPr>
        <w:pStyle w:val="7"/>
        <w:spacing w:before="6"/>
        <w:rPr>
          <w:sz w:val="25"/>
        </w:rPr>
      </w:pPr>
    </w:p>
    <w:p>
      <w:pPr>
        <w:spacing w:before="1"/>
        <w:ind w:left="1194"/>
        <w:rPr>
          <w:sz w:val="19"/>
        </w:rPr>
      </w:pPr>
      <w:r>
        <w:rPr>
          <w:color w:val="1D1D1B"/>
          <w:spacing w:val="9"/>
          <w:w w:val="115"/>
          <w:sz w:val="28"/>
        </w:rPr>
        <w:t>a</w:t>
      </w:r>
      <w:r>
        <w:rPr>
          <w:color w:val="1D1D1B"/>
          <w:spacing w:val="9"/>
          <w:w w:val="115"/>
          <w:sz w:val="19"/>
        </w:rPr>
        <w:t>SSOCiaTe</w:t>
      </w:r>
      <w:r>
        <w:rPr>
          <w:color w:val="1D1D1B"/>
          <w:spacing w:val="65"/>
          <w:w w:val="115"/>
          <w:sz w:val="19"/>
        </w:rPr>
        <w:t xml:space="preserve"> </w:t>
      </w:r>
      <w:r>
        <w:rPr>
          <w:color w:val="1D1D1B"/>
          <w:spacing w:val="14"/>
          <w:w w:val="120"/>
          <w:sz w:val="28"/>
        </w:rPr>
        <w:t>e</w:t>
      </w:r>
      <w:r>
        <w:rPr>
          <w:color w:val="1D1D1B"/>
          <w:spacing w:val="14"/>
          <w:w w:val="131"/>
          <w:sz w:val="19"/>
        </w:rPr>
        <w:t>d</w:t>
      </w:r>
      <w:r>
        <w:rPr>
          <w:color w:val="1D1D1B"/>
          <w:spacing w:val="14"/>
          <w:w w:val="106"/>
          <w:sz w:val="19"/>
        </w:rPr>
        <w:t>i</w:t>
      </w:r>
      <w:r>
        <w:rPr>
          <w:color w:val="1D1D1B"/>
          <w:spacing w:val="10"/>
          <w:w w:val="86"/>
          <w:sz w:val="19"/>
        </w:rPr>
        <w:t>T</w:t>
      </w:r>
      <w:r>
        <w:rPr>
          <w:color w:val="1D1D1B"/>
          <w:spacing w:val="14"/>
          <w:w w:val="86"/>
          <w:sz w:val="19"/>
        </w:rPr>
        <w:t>O</w:t>
      </w:r>
      <w:r>
        <w:rPr>
          <w:color w:val="1D1D1B"/>
          <w:spacing w:val="13"/>
          <w:w w:val="189"/>
          <w:sz w:val="19"/>
        </w:rPr>
        <w:t>r</w:t>
      </w:r>
      <w:r>
        <w:rPr>
          <w:color w:val="1D1D1B"/>
          <w:w w:val="83"/>
          <w:sz w:val="28"/>
        </w:rPr>
        <w:t>:</w:t>
      </w:r>
      <w:r>
        <w:rPr>
          <w:color w:val="1D1D1B"/>
          <w:spacing w:val="40"/>
          <w:w w:val="115"/>
          <w:sz w:val="28"/>
        </w:rPr>
        <w:t xml:space="preserve"> </w:t>
      </w:r>
      <w:r>
        <w:rPr>
          <w:color w:val="1D1D1B"/>
          <w:w w:val="115"/>
          <w:sz w:val="28"/>
        </w:rPr>
        <w:t>P.</w:t>
      </w:r>
      <w:r>
        <w:rPr>
          <w:color w:val="1D1D1B"/>
          <w:spacing w:val="41"/>
          <w:w w:val="115"/>
          <w:sz w:val="28"/>
        </w:rPr>
        <w:t xml:space="preserve"> </w:t>
      </w:r>
      <w:r>
        <w:rPr>
          <w:color w:val="1D1D1B"/>
          <w:w w:val="115"/>
          <w:sz w:val="28"/>
        </w:rPr>
        <w:t>M.</w:t>
      </w:r>
      <w:r>
        <w:rPr>
          <w:color w:val="1D1D1B"/>
          <w:spacing w:val="40"/>
          <w:w w:val="115"/>
          <w:sz w:val="28"/>
        </w:rPr>
        <w:t xml:space="preserve"> </w:t>
      </w:r>
      <w:r>
        <w:rPr>
          <w:color w:val="1D1D1B"/>
          <w:spacing w:val="10"/>
          <w:w w:val="115"/>
          <w:sz w:val="28"/>
        </w:rPr>
        <w:t>C</w:t>
      </w:r>
      <w:r>
        <w:rPr>
          <w:color w:val="1D1D1B"/>
          <w:spacing w:val="10"/>
          <w:w w:val="115"/>
          <w:sz w:val="19"/>
        </w:rPr>
        <w:t>iCCheTTi</w:t>
      </w:r>
    </w:p>
    <w:p>
      <w:pPr>
        <w:pStyle w:val="7"/>
        <w:spacing w:before="6"/>
        <w:rPr>
          <w:sz w:val="25"/>
        </w:rPr>
      </w:pPr>
    </w:p>
    <w:p>
      <w:pPr>
        <w:spacing w:line="458" w:lineRule="auto"/>
        <w:ind w:left="916" w:firstLine="210"/>
        <w:rPr>
          <w:sz w:val="19"/>
        </w:rPr>
      </w:pPr>
      <w:r>
        <w:rPr>
          <w:color w:val="1D1D1B"/>
          <w:spacing w:val="14"/>
          <w:w w:val="123"/>
          <w:sz w:val="28"/>
        </w:rPr>
        <w:t>e</w:t>
      </w:r>
      <w:r>
        <w:rPr>
          <w:color w:val="1D1D1B"/>
          <w:spacing w:val="14"/>
          <w:w w:val="134"/>
          <w:sz w:val="19"/>
        </w:rPr>
        <w:t>d</w:t>
      </w:r>
      <w:r>
        <w:rPr>
          <w:color w:val="1D1D1B"/>
          <w:spacing w:val="14"/>
          <w:w w:val="109"/>
          <w:sz w:val="19"/>
        </w:rPr>
        <w:t>i</w:t>
      </w:r>
      <w:r>
        <w:rPr>
          <w:color w:val="1D1D1B"/>
          <w:spacing w:val="10"/>
          <w:w w:val="89"/>
          <w:sz w:val="19"/>
        </w:rPr>
        <w:t>T</w:t>
      </w:r>
      <w:r>
        <w:rPr>
          <w:color w:val="1D1D1B"/>
          <w:spacing w:val="14"/>
          <w:w w:val="89"/>
          <w:sz w:val="19"/>
        </w:rPr>
        <w:t>O</w:t>
      </w:r>
      <w:r>
        <w:rPr>
          <w:color w:val="1D1D1B"/>
          <w:spacing w:val="14"/>
          <w:w w:val="192"/>
          <w:sz w:val="19"/>
        </w:rPr>
        <w:t>r</w:t>
      </w:r>
      <w:r>
        <w:rPr>
          <w:color w:val="1D1D1B"/>
          <w:spacing w:val="14"/>
          <w:w w:val="109"/>
          <w:sz w:val="19"/>
        </w:rPr>
        <w:t>i</w:t>
      </w:r>
      <w:r>
        <w:rPr>
          <w:color w:val="1D1D1B"/>
          <w:spacing w:val="14"/>
          <w:w w:val="153"/>
          <w:sz w:val="19"/>
        </w:rPr>
        <w:t>a</w:t>
      </w:r>
      <w:r>
        <w:rPr>
          <w:color w:val="1D1D1B"/>
          <w:w w:val="212"/>
          <w:sz w:val="19"/>
        </w:rPr>
        <w:t>l</w:t>
      </w:r>
      <w:r>
        <w:rPr>
          <w:color w:val="1D1D1B"/>
          <w:spacing w:val="12"/>
          <w:w w:val="134"/>
          <w:sz w:val="19"/>
        </w:rPr>
        <w:t xml:space="preserve"> </w:t>
      </w:r>
      <w:r>
        <w:rPr>
          <w:color w:val="1D1D1B"/>
          <w:spacing w:val="10"/>
          <w:w w:val="135"/>
          <w:sz w:val="28"/>
        </w:rPr>
        <w:t>a</w:t>
      </w:r>
      <w:r>
        <w:rPr>
          <w:color w:val="1D1D1B"/>
          <w:spacing w:val="10"/>
          <w:w w:val="135"/>
          <w:sz w:val="19"/>
        </w:rPr>
        <w:t>SSiSTanTS</w:t>
      </w:r>
      <w:r>
        <w:rPr>
          <w:color w:val="1D1D1B"/>
          <w:spacing w:val="10"/>
          <w:w w:val="135"/>
          <w:sz w:val="28"/>
        </w:rPr>
        <w:t>: S</w:t>
      </w:r>
      <w:r>
        <w:rPr>
          <w:color w:val="1D1D1B"/>
          <w:spacing w:val="10"/>
          <w:w w:val="135"/>
          <w:sz w:val="19"/>
        </w:rPr>
        <w:t xml:space="preserve">eán </w:t>
      </w:r>
      <w:r>
        <w:rPr>
          <w:color w:val="1D1D1B"/>
          <w:spacing w:val="14"/>
          <w:w w:val="93"/>
          <w:sz w:val="28"/>
        </w:rPr>
        <w:t>M</w:t>
      </w:r>
      <w:r>
        <w:rPr>
          <w:color w:val="1D1D1B"/>
          <w:spacing w:val="14"/>
          <w:w w:val="160"/>
          <w:sz w:val="19"/>
        </w:rPr>
        <w:t>a</w:t>
      </w:r>
      <w:r>
        <w:rPr>
          <w:color w:val="1D1D1B"/>
          <w:spacing w:val="2"/>
          <w:w w:val="199"/>
          <w:sz w:val="19"/>
        </w:rPr>
        <w:t>r</w:t>
      </w:r>
      <w:r>
        <w:rPr>
          <w:color w:val="1D1D1B"/>
          <w:spacing w:val="13"/>
          <w:w w:val="96"/>
          <w:sz w:val="19"/>
        </w:rPr>
        <w:t>T</w:t>
      </w:r>
      <w:r>
        <w:rPr>
          <w:color w:val="1D1D1B"/>
          <w:spacing w:val="14"/>
          <w:w w:val="116"/>
          <w:sz w:val="19"/>
        </w:rPr>
        <w:t>i</w:t>
      </w:r>
      <w:r>
        <w:rPr>
          <w:color w:val="1D1D1B"/>
          <w:w w:val="141"/>
          <w:sz w:val="19"/>
        </w:rPr>
        <w:t>n</w:t>
      </w:r>
      <w:r>
        <w:rPr>
          <w:color w:val="1D1D1B"/>
          <w:spacing w:val="9"/>
          <w:w w:val="134"/>
          <w:sz w:val="19"/>
        </w:rPr>
        <w:t xml:space="preserve"> </w:t>
      </w:r>
      <w:r>
        <w:rPr>
          <w:color w:val="1D1D1B"/>
          <w:spacing w:val="12"/>
          <w:w w:val="125"/>
          <w:sz w:val="28"/>
        </w:rPr>
        <w:t>P</w:t>
      </w:r>
      <w:r>
        <w:rPr>
          <w:color w:val="1D1D1B"/>
          <w:spacing w:val="12"/>
          <w:w w:val="125"/>
          <w:sz w:val="19"/>
        </w:rPr>
        <w:t xml:space="preserve">rOduCTiOn </w:t>
      </w:r>
      <w:r>
        <w:rPr>
          <w:color w:val="1D1D1B"/>
          <w:spacing w:val="10"/>
          <w:w w:val="125"/>
          <w:sz w:val="28"/>
        </w:rPr>
        <w:t>a</w:t>
      </w:r>
      <w:r>
        <w:rPr>
          <w:color w:val="1D1D1B"/>
          <w:spacing w:val="10"/>
          <w:w w:val="125"/>
          <w:sz w:val="19"/>
        </w:rPr>
        <w:t>SSiSTanT</w:t>
      </w:r>
      <w:r>
        <w:rPr>
          <w:color w:val="1D1D1B"/>
          <w:spacing w:val="10"/>
          <w:w w:val="125"/>
          <w:sz w:val="28"/>
        </w:rPr>
        <w:t xml:space="preserve">: </w:t>
      </w:r>
      <w:r>
        <w:rPr>
          <w:color w:val="1D1D1B"/>
          <w:spacing w:val="11"/>
          <w:w w:val="125"/>
          <w:sz w:val="28"/>
        </w:rPr>
        <w:t>J</w:t>
      </w:r>
      <w:r>
        <w:rPr>
          <w:color w:val="1D1D1B"/>
          <w:spacing w:val="11"/>
          <w:w w:val="125"/>
          <w:sz w:val="19"/>
        </w:rPr>
        <w:t xml:space="preserve">eSSiCa </w:t>
      </w:r>
      <w:r>
        <w:rPr>
          <w:color w:val="1D1D1B"/>
          <w:spacing w:val="14"/>
          <w:w w:val="78"/>
          <w:sz w:val="28"/>
        </w:rPr>
        <w:t>M</w:t>
      </w:r>
      <w:r>
        <w:rPr>
          <w:color w:val="1D1D1B"/>
          <w:spacing w:val="14"/>
          <w:w w:val="119"/>
          <w:sz w:val="19"/>
        </w:rPr>
        <w:t>e</w:t>
      </w:r>
      <w:r>
        <w:rPr>
          <w:color w:val="1D1D1B"/>
          <w:spacing w:val="13"/>
          <w:w w:val="119"/>
          <w:sz w:val="19"/>
        </w:rPr>
        <w:t>z</w:t>
      </w:r>
      <w:r>
        <w:rPr>
          <w:color w:val="1D1D1B"/>
          <w:spacing w:val="14"/>
          <w:w w:val="126"/>
          <w:sz w:val="19"/>
        </w:rPr>
        <w:t>g</w:t>
      </w:r>
      <w:r>
        <w:rPr>
          <w:color w:val="1D1D1B"/>
          <w:spacing w:val="14"/>
          <w:w w:val="119"/>
          <w:sz w:val="19"/>
        </w:rPr>
        <w:t>e</w:t>
      </w:r>
      <w:r>
        <w:rPr>
          <w:color w:val="1D1D1B"/>
          <w:w w:val="184"/>
          <w:sz w:val="19"/>
        </w:rPr>
        <w:t>r</w:t>
      </w:r>
      <w:r>
        <w:rPr>
          <w:color w:val="1D1D1B"/>
          <w:spacing w:val="11"/>
          <w:w w:val="124"/>
          <w:sz w:val="19"/>
        </w:rPr>
        <w:t xml:space="preserve"> </w:t>
      </w:r>
      <w:r>
        <w:rPr>
          <w:color w:val="1D1D1B"/>
          <w:spacing w:val="12"/>
          <w:w w:val="108"/>
          <w:sz w:val="28"/>
        </w:rPr>
        <w:t>T</w:t>
      </w:r>
      <w:r>
        <w:rPr>
          <w:color w:val="1D1D1B"/>
          <w:spacing w:val="12"/>
          <w:w w:val="156"/>
          <w:sz w:val="19"/>
        </w:rPr>
        <w:t>y</w:t>
      </w:r>
      <w:r>
        <w:rPr>
          <w:color w:val="1D1D1B"/>
          <w:spacing w:val="12"/>
          <w:w w:val="111"/>
          <w:sz w:val="19"/>
        </w:rPr>
        <w:t>P</w:t>
      </w:r>
      <w:r>
        <w:rPr>
          <w:color w:val="1D1D1B"/>
          <w:spacing w:val="12"/>
          <w:w w:val="149"/>
          <w:sz w:val="19"/>
        </w:rPr>
        <w:t>e</w:t>
      </w:r>
      <w:r>
        <w:rPr>
          <w:color w:val="1D1D1B"/>
          <w:spacing w:val="12"/>
          <w:w w:val="111"/>
          <w:sz w:val="19"/>
        </w:rPr>
        <w:t>S</w:t>
      </w:r>
      <w:r>
        <w:rPr>
          <w:color w:val="1D1D1B"/>
          <w:spacing w:val="12"/>
          <w:w w:val="149"/>
          <w:sz w:val="19"/>
        </w:rPr>
        <w:t>e</w:t>
      </w:r>
      <w:r>
        <w:rPr>
          <w:color w:val="1D1D1B"/>
          <w:spacing w:val="12"/>
          <w:w w:val="111"/>
          <w:sz w:val="19"/>
        </w:rPr>
        <w:t>TT</w:t>
      </w:r>
      <w:r>
        <w:rPr>
          <w:color w:val="1D1D1B"/>
          <w:spacing w:val="12"/>
          <w:w w:val="149"/>
          <w:sz w:val="19"/>
        </w:rPr>
        <w:t>e</w:t>
      </w:r>
      <w:r>
        <w:rPr>
          <w:color w:val="1D1D1B"/>
          <w:spacing w:val="12"/>
          <w:w w:val="214"/>
          <w:sz w:val="19"/>
        </w:rPr>
        <w:t>r</w:t>
      </w:r>
      <w:r>
        <w:rPr>
          <w:color w:val="1D1D1B"/>
          <w:spacing w:val="12"/>
          <w:w w:val="108"/>
          <w:sz w:val="28"/>
        </w:rPr>
        <w:t>:</w:t>
      </w:r>
      <w:r>
        <w:rPr>
          <w:color w:val="1D1D1B"/>
          <w:spacing w:val="46"/>
          <w:w w:val="134"/>
          <w:sz w:val="28"/>
        </w:rPr>
        <w:t xml:space="preserve"> </w:t>
      </w:r>
      <w:r>
        <w:rPr>
          <w:color w:val="1D1D1B"/>
          <w:spacing w:val="14"/>
          <w:w w:val="82"/>
          <w:sz w:val="28"/>
        </w:rPr>
        <w:t>M</w:t>
      </w:r>
      <w:r>
        <w:rPr>
          <w:color w:val="1D1D1B"/>
          <w:spacing w:val="14"/>
          <w:w w:val="149"/>
          <w:sz w:val="19"/>
        </w:rPr>
        <w:t>a</w:t>
      </w:r>
      <w:r>
        <w:rPr>
          <w:color w:val="1D1D1B"/>
          <w:spacing w:val="14"/>
          <w:w w:val="188"/>
          <w:sz w:val="19"/>
        </w:rPr>
        <w:t>r</w:t>
      </w:r>
      <w:r>
        <w:rPr>
          <w:color w:val="1D1D1B"/>
          <w:spacing w:val="14"/>
          <w:w w:val="105"/>
          <w:sz w:val="19"/>
        </w:rPr>
        <w:t>i</w:t>
      </w:r>
      <w:r>
        <w:rPr>
          <w:color w:val="1D1D1B"/>
          <w:w w:val="149"/>
          <w:sz w:val="19"/>
        </w:rPr>
        <w:t>a</w:t>
      </w:r>
      <w:r>
        <w:rPr>
          <w:color w:val="1D1D1B"/>
          <w:spacing w:val="68"/>
          <w:w w:val="134"/>
          <w:sz w:val="19"/>
        </w:rPr>
        <w:t xml:space="preserve"> </w:t>
      </w:r>
      <w:r>
        <w:rPr>
          <w:color w:val="1D1D1B"/>
          <w:spacing w:val="14"/>
          <w:w w:val="90"/>
          <w:sz w:val="28"/>
        </w:rPr>
        <w:t>W</w:t>
      </w:r>
      <w:r>
        <w:rPr>
          <w:color w:val="1D1D1B"/>
          <w:spacing w:val="14"/>
          <w:w w:val="196"/>
          <w:sz w:val="19"/>
        </w:rPr>
        <w:t>r</w:t>
      </w:r>
      <w:r>
        <w:rPr>
          <w:color w:val="1D1D1B"/>
          <w:spacing w:val="14"/>
          <w:w w:val="157"/>
          <w:sz w:val="19"/>
        </w:rPr>
        <w:t>a</w:t>
      </w:r>
      <w:r>
        <w:rPr>
          <w:color w:val="1D1D1B"/>
          <w:spacing w:val="14"/>
          <w:w w:val="138"/>
          <w:sz w:val="19"/>
        </w:rPr>
        <w:t>ng</w:t>
      </w:r>
      <w:r>
        <w:rPr>
          <w:color w:val="1D1D1B"/>
          <w:spacing w:val="14"/>
          <w:w w:val="90"/>
          <w:sz w:val="28"/>
        </w:rPr>
        <w:t>-</w:t>
      </w:r>
      <w:r>
        <w:rPr>
          <w:color w:val="1D1D1B"/>
          <w:spacing w:val="10"/>
          <w:w w:val="135"/>
          <w:sz w:val="28"/>
        </w:rPr>
        <w:t>r</w:t>
      </w:r>
      <w:r>
        <w:rPr>
          <w:color w:val="1D1D1B"/>
          <w:spacing w:val="10"/>
          <w:w w:val="135"/>
          <w:sz w:val="19"/>
        </w:rPr>
        <w:t>aSMuSSen</w:t>
      </w:r>
    </w:p>
    <w:p>
      <w:pPr>
        <w:spacing w:line="458" w:lineRule="auto"/>
        <w:rPr>
          <w:sz w:val="19"/>
        </w:rPr>
        <w:sectPr>
          <w:pgSz w:w="8400" w:h="11910"/>
          <w:pgMar w:top="1060" w:right="820" w:bottom="280" w:left="860" w:header="0" w:footer="0" w:gutter="0"/>
          <w:cols w:space="708" w:num="1"/>
        </w:sectPr>
      </w:pPr>
    </w:p>
    <w:p>
      <w:pPr>
        <w:pStyle w:val="7"/>
        <w:spacing w:before="65"/>
        <w:ind w:right="37"/>
        <w:jc w:val="center"/>
      </w:pPr>
      <w:r>
        <w:rPr>
          <w:color w:val="1D1D1B"/>
          <w:spacing w:val="11"/>
          <w:w w:val="115"/>
          <w:sz w:val="32"/>
        </w:rPr>
        <w:t>C</w:t>
      </w:r>
      <w:r>
        <w:rPr>
          <w:color w:val="1D1D1B"/>
          <w:spacing w:val="11"/>
          <w:w w:val="115"/>
        </w:rPr>
        <w:t>OnTenTS</w:t>
      </w:r>
    </w:p>
    <w:p>
      <w:pPr>
        <w:pStyle w:val="7"/>
        <w:rPr>
          <w:sz w:val="38"/>
        </w:rPr>
      </w:pPr>
    </w:p>
    <w:p>
      <w:pPr>
        <w:ind w:left="103"/>
        <w:rPr>
          <w:sz w:val="20"/>
        </w:rPr>
      </w:pPr>
      <w:r>
        <w:rPr>
          <w:color w:val="1D1D1B"/>
          <w:sz w:val="20"/>
        </w:rPr>
        <w:t>Editor’s</w:t>
      </w:r>
      <w:r>
        <w:rPr>
          <w:color w:val="1D1D1B"/>
          <w:spacing w:val="-6"/>
          <w:sz w:val="20"/>
        </w:rPr>
        <w:t xml:space="preserve"> </w:t>
      </w:r>
      <w:r>
        <w:rPr>
          <w:color w:val="1D1D1B"/>
          <w:spacing w:val="-4"/>
          <w:sz w:val="20"/>
        </w:rPr>
        <w:t>Note</w:t>
      </w:r>
    </w:p>
    <w:p>
      <w:pPr>
        <w:tabs>
          <w:tab w:val="left" w:pos="6501"/>
        </w:tabs>
        <w:spacing w:before="67"/>
        <w:ind w:left="103"/>
        <w:rPr>
          <w:sz w:val="20"/>
        </w:rPr>
      </w:pPr>
      <w:r>
        <w:rPr>
          <w:color w:val="1D1D1B"/>
          <w:sz w:val="20"/>
        </w:rPr>
        <w:t>Louise</w:t>
      </w:r>
      <w:r>
        <w:rPr>
          <w:color w:val="1D1D1B"/>
          <w:spacing w:val="-1"/>
          <w:sz w:val="20"/>
        </w:rPr>
        <w:t xml:space="preserve"> </w:t>
      </w:r>
      <w:r>
        <w:rPr>
          <w:color w:val="1D1D1B"/>
          <w:sz w:val="20"/>
        </w:rPr>
        <w:t>S.</w:t>
      </w:r>
      <w:r>
        <w:rPr>
          <w:color w:val="1D1D1B"/>
          <w:spacing w:val="-1"/>
          <w:sz w:val="20"/>
        </w:rPr>
        <w:t xml:space="preserve"> </w:t>
      </w:r>
      <w:r>
        <w:rPr>
          <w:color w:val="1D1D1B"/>
          <w:spacing w:val="-2"/>
          <w:sz w:val="20"/>
        </w:rPr>
        <w:t>Milne</w:t>
      </w:r>
      <w:r>
        <w:rPr>
          <w:color w:val="1D1D1B"/>
          <w:sz w:val="20"/>
        </w:rPr>
        <w:tab/>
      </w:r>
      <w:r>
        <w:rPr>
          <w:color w:val="1D1D1B"/>
          <w:spacing w:val="-10"/>
          <w:sz w:val="20"/>
        </w:rPr>
        <w:t>i</w:t>
      </w:r>
    </w:p>
    <w:p>
      <w:pPr>
        <w:pStyle w:val="4"/>
        <w:spacing w:before="29"/>
        <w:ind w:left="0" w:right="38"/>
        <w:jc w:val="center"/>
      </w:pPr>
      <w:r>
        <w:rPr>
          <w:color w:val="1D1D1B"/>
          <w:spacing w:val="-11"/>
        </w:rPr>
        <w:t>PART</w:t>
      </w:r>
      <w:r>
        <w:rPr>
          <w:color w:val="1D1D1B"/>
        </w:rPr>
        <w:t xml:space="preserve"> </w:t>
      </w:r>
      <w:r>
        <w:rPr>
          <w:color w:val="1D1D1B"/>
          <w:spacing w:val="-10"/>
        </w:rPr>
        <w:t>1</w:t>
      </w:r>
    </w:p>
    <w:p>
      <w:pPr>
        <w:pStyle w:val="7"/>
        <w:spacing w:before="9"/>
        <w:rPr>
          <w:sz w:val="24"/>
        </w:rPr>
      </w:pPr>
    </w:p>
    <w:p>
      <w:pPr>
        <w:spacing w:line="249" w:lineRule="auto"/>
        <w:ind w:left="103"/>
        <w:rPr>
          <w:sz w:val="20"/>
        </w:rPr>
      </w:pPr>
      <w:r>
        <w:rPr>
          <w:color w:val="1D1D1B"/>
          <w:sz w:val="20"/>
        </w:rPr>
        <w:t>Sword</w:t>
      </w:r>
      <w:r>
        <w:rPr>
          <w:color w:val="1D1D1B"/>
          <w:spacing w:val="-4"/>
          <w:sz w:val="20"/>
        </w:rPr>
        <w:t xml:space="preserve"> </w:t>
      </w:r>
      <w:r>
        <w:rPr>
          <w:color w:val="1D1D1B"/>
          <w:sz w:val="20"/>
        </w:rPr>
        <w:t>Bridge,</w:t>
      </w:r>
      <w:r>
        <w:rPr>
          <w:color w:val="1D1D1B"/>
          <w:spacing w:val="-3"/>
          <w:sz w:val="20"/>
        </w:rPr>
        <w:t xml:space="preserve"> </w:t>
      </w:r>
      <w:r>
        <w:rPr>
          <w:color w:val="1D1D1B"/>
          <w:sz w:val="20"/>
        </w:rPr>
        <w:t>Chinvat</w:t>
      </w:r>
      <w:r>
        <w:rPr>
          <w:color w:val="1D1D1B"/>
          <w:spacing w:val="-3"/>
          <w:sz w:val="20"/>
        </w:rPr>
        <w:t xml:space="preserve"> </w:t>
      </w:r>
      <w:r>
        <w:rPr>
          <w:color w:val="1D1D1B"/>
          <w:sz w:val="20"/>
        </w:rPr>
        <w:t>Bridge</w:t>
      </w:r>
      <w:r>
        <w:rPr>
          <w:color w:val="1D1D1B"/>
          <w:spacing w:val="-3"/>
          <w:sz w:val="20"/>
        </w:rPr>
        <w:t xml:space="preserve"> </w:t>
      </w:r>
      <w:r>
        <w:rPr>
          <w:color w:val="1D1D1B"/>
          <w:sz w:val="20"/>
        </w:rPr>
        <w:t>and</w:t>
      </w:r>
      <w:r>
        <w:rPr>
          <w:color w:val="1D1D1B"/>
          <w:spacing w:val="-3"/>
          <w:sz w:val="20"/>
        </w:rPr>
        <w:t xml:space="preserve"> </w:t>
      </w:r>
      <w:r>
        <w:rPr>
          <w:color w:val="1D1D1B"/>
          <w:sz w:val="20"/>
        </w:rPr>
        <w:t>Golden</w:t>
      </w:r>
      <w:r>
        <w:rPr>
          <w:color w:val="1D1D1B"/>
          <w:spacing w:val="-4"/>
          <w:sz w:val="20"/>
        </w:rPr>
        <w:t xml:space="preserve"> </w:t>
      </w:r>
      <w:r>
        <w:rPr>
          <w:color w:val="1D1D1B"/>
          <w:sz w:val="20"/>
        </w:rPr>
        <w:t>Deer:</w:t>
      </w:r>
      <w:r>
        <w:rPr>
          <w:color w:val="1D1D1B"/>
          <w:spacing w:val="-4"/>
          <w:sz w:val="20"/>
        </w:rPr>
        <w:t xml:space="preserve"> </w:t>
      </w:r>
      <w:r>
        <w:rPr>
          <w:color w:val="1D1D1B"/>
          <w:sz w:val="20"/>
        </w:rPr>
        <w:t>Passages</w:t>
      </w:r>
      <w:r>
        <w:rPr>
          <w:color w:val="1D1D1B"/>
          <w:spacing w:val="-4"/>
          <w:sz w:val="20"/>
        </w:rPr>
        <w:t xml:space="preserve"> </w:t>
      </w:r>
      <w:r>
        <w:rPr>
          <w:color w:val="1D1D1B"/>
          <w:sz w:val="20"/>
        </w:rPr>
        <w:t>to</w:t>
      </w:r>
      <w:r>
        <w:rPr>
          <w:color w:val="1D1D1B"/>
          <w:spacing w:val="-3"/>
          <w:sz w:val="20"/>
        </w:rPr>
        <w:t xml:space="preserve"> </w:t>
      </w:r>
      <w:r>
        <w:rPr>
          <w:color w:val="1D1D1B"/>
          <w:sz w:val="20"/>
        </w:rPr>
        <w:t>the</w:t>
      </w:r>
      <w:r>
        <w:rPr>
          <w:color w:val="1D1D1B"/>
          <w:spacing w:val="-3"/>
          <w:sz w:val="20"/>
        </w:rPr>
        <w:t xml:space="preserve"> </w:t>
      </w:r>
      <w:r>
        <w:rPr>
          <w:color w:val="1D1D1B"/>
          <w:sz w:val="20"/>
        </w:rPr>
        <w:t>Otherworld</w:t>
      </w:r>
      <w:r>
        <w:rPr>
          <w:color w:val="1D1D1B"/>
          <w:spacing w:val="-4"/>
          <w:sz w:val="20"/>
        </w:rPr>
        <w:t xml:space="preserve"> </w:t>
      </w:r>
      <w:r>
        <w:rPr>
          <w:color w:val="1D1D1B"/>
          <w:sz w:val="20"/>
        </w:rPr>
        <w:t>in Vedic, Zoroastrian, Sarmatian and Arthurian Tradition</w:t>
      </w:r>
    </w:p>
    <w:p>
      <w:pPr>
        <w:tabs>
          <w:tab w:val="left" w:pos="6412"/>
        </w:tabs>
        <w:spacing w:before="115"/>
        <w:ind w:left="387"/>
        <w:rPr>
          <w:sz w:val="20"/>
        </w:rPr>
      </w:pPr>
      <w:r>
        <w:rPr>
          <w:color w:val="1D1D1B"/>
          <w:sz w:val="20"/>
        </w:rPr>
        <w:t>Attila</w:t>
      </w:r>
      <w:r>
        <w:rPr>
          <w:color w:val="1D1D1B"/>
          <w:spacing w:val="-6"/>
          <w:sz w:val="20"/>
        </w:rPr>
        <w:t xml:space="preserve"> </w:t>
      </w:r>
      <w:r>
        <w:rPr>
          <w:color w:val="1D1D1B"/>
          <w:spacing w:val="-2"/>
          <w:sz w:val="20"/>
        </w:rPr>
        <w:t>Mátéffy</w:t>
      </w:r>
      <w:r>
        <w:rPr>
          <w:color w:val="1D1D1B"/>
          <w:sz w:val="20"/>
        </w:rPr>
        <w:tab/>
      </w:r>
      <w:r>
        <w:rPr>
          <w:color w:val="1D1D1B"/>
          <w:spacing w:val="-10"/>
          <w:sz w:val="20"/>
        </w:rPr>
        <w:t>X</w:t>
      </w:r>
    </w:p>
    <w:p>
      <w:pPr>
        <w:spacing w:before="124"/>
        <w:ind w:left="103"/>
        <w:rPr>
          <w:sz w:val="20"/>
        </w:rPr>
      </w:pPr>
      <w:r>
        <w:rPr>
          <w:color w:val="1D1D1B"/>
          <w:sz w:val="20"/>
        </w:rPr>
        <w:t>The</w:t>
      </w:r>
      <w:r>
        <w:rPr>
          <w:color w:val="1D1D1B"/>
          <w:spacing w:val="-6"/>
          <w:sz w:val="20"/>
        </w:rPr>
        <w:t xml:space="preserve"> </w:t>
      </w:r>
      <w:r>
        <w:rPr>
          <w:color w:val="1D1D1B"/>
          <w:sz w:val="20"/>
        </w:rPr>
        <w:t>‘Deer</w:t>
      </w:r>
      <w:r>
        <w:rPr>
          <w:color w:val="1D1D1B"/>
          <w:spacing w:val="-3"/>
          <w:sz w:val="20"/>
        </w:rPr>
        <w:t xml:space="preserve"> </w:t>
      </w:r>
      <w:r>
        <w:rPr>
          <w:color w:val="1D1D1B"/>
          <w:sz w:val="20"/>
        </w:rPr>
        <w:t>Hunt’</w:t>
      </w:r>
      <w:r>
        <w:rPr>
          <w:color w:val="1D1D1B"/>
          <w:spacing w:val="-15"/>
          <w:sz w:val="20"/>
        </w:rPr>
        <w:t xml:space="preserve"> </w:t>
      </w:r>
      <w:r>
        <w:rPr>
          <w:color w:val="1D1D1B"/>
          <w:sz w:val="20"/>
        </w:rPr>
        <w:t>Motif</w:t>
      </w:r>
      <w:r>
        <w:rPr>
          <w:color w:val="1D1D1B"/>
          <w:spacing w:val="-4"/>
          <w:sz w:val="20"/>
        </w:rPr>
        <w:t xml:space="preserve"> </w:t>
      </w:r>
      <w:r>
        <w:rPr>
          <w:color w:val="1D1D1B"/>
          <w:sz w:val="20"/>
        </w:rPr>
        <w:t>in</w:t>
      </w:r>
      <w:r>
        <w:rPr>
          <w:color w:val="1D1D1B"/>
          <w:spacing w:val="-3"/>
          <w:sz w:val="20"/>
        </w:rPr>
        <w:t xml:space="preserve"> </w:t>
      </w:r>
      <w:r>
        <w:rPr>
          <w:color w:val="1D1D1B"/>
          <w:sz w:val="20"/>
        </w:rPr>
        <w:t>the</w:t>
      </w:r>
      <w:r>
        <w:rPr>
          <w:color w:val="1D1D1B"/>
          <w:spacing w:val="-3"/>
          <w:sz w:val="20"/>
        </w:rPr>
        <w:t xml:space="preserve"> </w:t>
      </w:r>
      <w:r>
        <w:rPr>
          <w:color w:val="1D1D1B"/>
          <w:sz w:val="20"/>
        </w:rPr>
        <w:t>Romanian</w:t>
      </w:r>
      <w:r>
        <w:rPr>
          <w:color w:val="1D1D1B"/>
          <w:spacing w:val="-7"/>
          <w:sz w:val="20"/>
        </w:rPr>
        <w:t xml:space="preserve"> </w:t>
      </w:r>
      <w:r>
        <w:rPr>
          <w:color w:val="1D1D1B"/>
          <w:sz w:val="20"/>
        </w:rPr>
        <w:t>Wedding</w:t>
      </w:r>
      <w:r>
        <w:rPr>
          <w:color w:val="1D1D1B"/>
          <w:spacing w:val="-3"/>
          <w:sz w:val="20"/>
        </w:rPr>
        <w:t xml:space="preserve"> </w:t>
      </w:r>
      <w:r>
        <w:rPr>
          <w:color w:val="1D1D1B"/>
          <w:spacing w:val="-2"/>
          <w:sz w:val="20"/>
        </w:rPr>
        <w:t>Ceremony</w:t>
      </w:r>
    </w:p>
    <w:p>
      <w:pPr>
        <w:tabs>
          <w:tab w:val="left" w:pos="6412"/>
        </w:tabs>
        <w:spacing w:before="123"/>
        <w:ind w:left="387"/>
        <w:rPr>
          <w:sz w:val="20"/>
        </w:rPr>
      </w:pPr>
      <w:r>
        <w:rPr>
          <w:color w:val="1D1D1B"/>
          <w:sz w:val="20"/>
        </w:rPr>
        <w:t>Ana</w:t>
      </w:r>
      <w:r>
        <w:rPr>
          <w:color w:val="1D1D1B"/>
          <w:spacing w:val="-2"/>
          <w:sz w:val="20"/>
        </w:rPr>
        <w:t xml:space="preserve"> </w:t>
      </w:r>
      <w:r>
        <w:rPr>
          <w:color w:val="1D1D1B"/>
          <w:sz w:val="20"/>
        </w:rPr>
        <w:t>R.</w:t>
      </w:r>
      <w:r>
        <w:rPr>
          <w:color w:val="1D1D1B"/>
          <w:spacing w:val="-1"/>
          <w:sz w:val="20"/>
        </w:rPr>
        <w:t xml:space="preserve"> </w:t>
      </w:r>
      <w:r>
        <w:rPr>
          <w:color w:val="1D1D1B"/>
          <w:spacing w:val="-2"/>
          <w:sz w:val="20"/>
        </w:rPr>
        <w:t>Chelariu</w:t>
      </w:r>
      <w:r>
        <w:rPr>
          <w:color w:val="1D1D1B"/>
          <w:sz w:val="20"/>
        </w:rPr>
        <w:tab/>
      </w:r>
      <w:r>
        <w:rPr>
          <w:color w:val="1D1D1B"/>
          <w:spacing w:val="-10"/>
          <w:sz w:val="20"/>
        </w:rPr>
        <w:t>X</w:t>
      </w:r>
    </w:p>
    <w:p>
      <w:pPr>
        <w:spacing w:before="123" w:line="249" w:lineRule="auto"/>
        <w:ind w:left="103"/>
        <w:rPr>
          <w:sz w:val="20"/>
        </w:rPr>
      </w:pPr>
      <w:r>
        <w:rPr>
          <w:color w:val="1D1D1B"/>
          <w:sz w:val="20"/>
        </w:rPr>
        <w:t>The</w:t>
      </w:r>
      <w:r>
        <w:rPr>
          <w:color w:val="1D1D1B"/>
          <w:spacing w:val="-5"/>
          <w:sz w:val="20"/>
        </w:rPr>
        <w:t xml:space="preserve"> </w:t>
      </w:r>
      <w:r>
        <w:rPr>
          <w:color w:val="1D1D1B"/>
          <w:sz w:val="20"/>
        </w:rPr>
        <w:t>Proto-Slavic</w:t>
      </w:r>
      <w:r>
        <w:rPr>
          <w:color w:val="1D1D1B"/>
          <w:spacing w:val="-6"/>
          <w:sz w:val="20"/>
        </w:rPr>
        <w:t xml:space="preserve"> </w:t>
      </w:r>
      <w:r>
        <w:rPr>
          <w:color w:val="1D1D1B"/>
          <w:sz w:val="20"/>
        </w:rPr>
        <w:t>Pre-Christian</w:t>
      </w:r>
      <w:r>
        <w:rPr>
          <w:color w:val="1D1D1B"/>
          <w:spacing w:val="-6"/>
          <w:sz w:val="20"/>
        </w:rPr>
        <w:t xml:space="preserve"> </w:t>
      </w:r>
      <w:r>
        <w:rPr>
          <w:color w:val="1D1D1B"/>
          <w:sz w:val="20"/>
        </w:rPr>
        <w:t>Ritual</w:t>
      </w:r>
      <w:r>
        <w:rPr>
          <w:color w:val="1D1D1B"/>
          <w:spacing w:val="-5"/>
          <w:sz w:val="20"/>
        </w:rPr>
        <w:t xml:space="preserve"> </w:t>
      </w:r>
      <w:r>
        <w:rPr>
          <w:color w:val="1D1D1B"/>
          <w:sz w:val="20"/>
        </w:rPr>
        <w:t>Scenario</w:t>
      </w:r>
      <w:r>
        <w:rPr>
          <w:color w:val="1D1D1B"/>
          <w:spacing w:val="-6"/>
          <w:sz w:val="20"/>
        </w:rPr>
        <w:t xml:space="preserve"> </w:t>
      </w:r>
      <w:r>
        <w:rPr>
          <w:color w:val="1D1D1B"/>
          <w:sz w:val="20"/>
        </w:rPr>
        <w:t>of</w:t>
      </w:r>
      <w:r>
        <w:rPr>
          <w:color w:val="1D1D1B"/>
          <w:spacing w:val="-5"/>
          <w:sz w:val="20"/>
        </w:rPr>
        <w:t xml:space="preserve"> </w:t>
      </w:r>
      <w:r>
        <w:rPr>
          <w:color w:val="1D1D1B"/>
          <w:sz w:val="20"/>
        </w:rPr>
        <w:t>a</w:t>
      </w:r>
      <w:r>
        <w:rPr>
          <w:color w:val="1D1D1B"/>
          <w:spacing w:val="-5"/>
          <w:sz w:val="20"/>
        </w:rPr>
        <w:t xml:space="preserve"> </w:t>
      </w:r>
      <w:r>
        <w:rPr>
          <w:color w:val="1D1D1B"/>
          <w:sz w:val="20"/>
        </w:rPr>
        <w:t>Međimurje</w:t>
      </w:r>
      <w:r>
        <w:rPr>
          <w:color w:val="1D1D1B"/>
          <w:spacing w:val="-9"/>
          <w:sz w:val="20"/>
        </w:rPr>
        <w:t xml:space="preserve"> </w:t>
      </w:r>
      <w:r>
        <w:rPr>
          <w:color w:val="1D1D1B"/>
          <w:sz w:val="20"/>
        </w:rPr>
        <w:t>Wedding</w:t>
      </w:r>
      <w:r>
        <w:rPr>
          <w:color w:val="1D1D1B"/>
          <w:spacing w:val="-5"/>
          <w:sz w:val="20"/>
        </w:rPr>
        <w:t xml:space="preserve"> </w:t>
      </w:r>
      <w:r>
        <w:rPr>
          <w:color w:val="1D1D1B"/>
          <w:sz w:val="20"/>
        </w:rPr>
        <w:t>as</w:t>
      </w:r>
      <w:r>
        <w:rPr>
          <w:color w:val="1D1D1B"/>
          <w:spacing w:val="-5"/>
          <w:sz w:val="20"/>
        </w:rPr>
        <w:t xml:space="preserve"> </w:t>
      </w:r>
      <w:r>
        <w:rPr>
          <w:color w:val="1D1D1B"/>
          <w:sz w:val="20"/>
        </w:rPr>
        <w:t>an Imitation of the Divine Wedding</w:t>
      </w:r>
    </w:p>
    <w:p>
      <w:pPr>
        <w:tabs>
          <w:tab w:val="left" w:pos="6412"/>
        </w:tabs>
        <w:spacing w:before="115"/>
        <w:ind w:left="387"/>
        <w:rPr>
          <w:sz w:val="20"/>
        </w:rPr>
      </w:pPr>
      <w:r>
        <w:rPr>
          <w:color w:val="1D1D1B"/>
          <w:sz w:val="20"/>
        </w:rPr>
        <w:t>Jelka</w:t>
      </w:r>
      <w:r>
        <w:rPr>
          <w:color w:val="1D1D1B"/>
          <w:spacing w:val="-13"/>
          <w:sz w:val="20"/>
        </w:rPr>
        <w:t xml:space="preserve"> </w:t>
      </w:r>
      <w:r>
        <w:rPr>
          <w:color w:val="1D1D1B"/>
          <w:sz w:val="20"/>
        </w:rPr>
        <w:t>Vince</w:t>
      </w:r>
      <w:r>
        <w:rPr>
          <w:color w:val="1D1D1B"/>
          <w:spacing w:val="-8"/>
          <w:sz w:val="20"/>
        </w:rPr>
        <w:t xml:space="preserve"> </w:t>
      </w:r>
      <w:r>
        <w:rPr>
          <w:color w:val="1D1D1B"/>
          <w:spacing w:val="-2"/>
          <w:sz w:val="20"/>
        </w:rPr>
        <w:t>Pallua</w:t>
      </w:r>
      <w:r>
        <w:rPr>
          <w:color w:val="1D1D1B"/>
          <w:sz w:val="20"/>
        </w:rPr>
        <w:tab/>
      </w:r>
      <w:r>
        <w:rPr>
          <w:color w:val="1D1D1B"/>
          <w:spacing w:val="-10"/>
          <w:sz w:val="20"/>
        </w:rPr>
        <w:t>X</w:t>
      </w:r>
    </w:p>
    <w:p>
      <w:pPr>
        <w:spacing w:before="124"/>
        <w:ind w:left="103"/>
        <w:rPr>
          <w:sz w:val="20"/>
        </w:rPr>
      </w:pPr>
      <w:r>
        <w:rPr>
          <w:color w:val="1D1D1B"/>
          <w:sz w:val="20"/>
        </w:rPr>
        <w:t>Slavic</w:t>
      </w:r>
      <w:r>
        <w:rPr>
          <w:color w:val="1D1D1B"/>
          <w:spacing w:val="-7"/>
          <w:sz w:val="20"/>
        </w:rPr>
        <w:t xml:space="preserve"> </w:t>
      </w:r>
      <w:r>
        <w:rPr>
          <w:color w:val="1D1D1B"/>
          <w:sz w:val="20"/>
        </w:rPr>
        <w:t>Werewolf</w:t>
      </w:r>
      <w:r>
        <w:rPr>
          <w:color w:val="1D1D1B"/>
          <w:spacing w:val="-4"/>
          <w:sz w:val="20"/>
        </w:rPr>
        <w:t xml:space="preserve"> </w:t>
      </w:r>
      <w:r>
        <w:rPr>
          <w:color w:val="1D1D1B"/>
          <w:sz w:val="20"/>
        </w:rPr>
        <w:t>—</w:t>
      </w:r>
      <w:r>
        <w:rPr>
          <w:color w:val="1D1D1B"/>
          <w:spacing w:val="-3"/>
          <w:sz w:val="20"/>
        </w:rPr>
        <w:t xml:space="preserve"> </w:t>
      </w:r>
      <w:r>
        <w:rPr>
          <w:i/>
          <w:color w:val="1D1D1B"/>
          <w:sz w:val="20"/>
        </w:rPr>
        <w:t>*vlkodlak</w:t>
      </w:r>
      <w:r>
        <w:rPr>
          <w:i/>
          <w:color w:val="1D1D1B"/>
          <w:spacing w:val="-3"/>
          <w:sz w:val="20"/>
        </w:rPr>
        <w:t xml:space="preserve"> </w:t>
      </w:r>
      <w:r>
        <w:rPr>
          <w:color w:val="1D1D1B"/>
          <w:sz w:val="20"/>
        </w:rPr>
        <w:t>and</w:t>
      </w:r>
      <w:r>
        <w:rPr>
          <w:color w:val="1D1D1B"/>
          <w:spacing w:val="-3"/>
          <w:sz w:val="20"/>
        </w:rPr>
        <w:t xml:space="preserve"> </w:t>
      </w:r>
      <w:r>
        <w:rPr>
          <w:color w:val="1D1D1B"/>
          <w:sz w:val="20"/>
        </w:rPr>
        <w:t>Its</w:t>
      </w:r>
      <w:r>
        <w:rPr>
          <w:color w:val="1D1D1B"/>
          <w:spacing w:val="-3"/>
          <w:sz w:val="20"/>
        </w:rPr>
        <w:t xml:space="preserve"> </w:t>
      </w:r>
      <w:r>
        <w:rPr>
          <w:color w:val="1D1D1B"/>
          <w:sz w:val="20"/>
        </w:rPr>
        <w:t>European</w:t>
      </w:r>
      <w:r>
        <w:rPr>
          <w:color w:val="1D1D1B"/>
          <w:spacing w:val="-3"/>
          <w:sz w:val="20"/>
        </w:rPr>
        <w:t xml:space="preserve"> </w:t>
      </w:r>
      <w:r>
        <w:rPr>
          <w:color w:val="1D1D1B"/>
          <w:spacing w:val="-2"/>
          <w:sz w:val="20"/>
        </w:rPr>
        <w:t>Parallels</w:t>
      </w:r>
    </w:p>
    <w:p>
      <w:pPr>
        <w:tabs>
          <w:tab w:val="left" w:pos="6412"/>
        </w:tabs>
        <w:spacing w:before="123"/>
        <w:ind w:left="387"/>
        <w:rPr>
          <w:sz w:val="20"/>
        </w:rPr>
      </w:pPr>
      <w:r>
        <w:rPr>
          <w:color w:val="1D1D1B"/>
          <w:sz w:val="20"/>
        </w:rPr>
        <w:t>Marina</w:t>
      </w:r>
      <w:r>
        <w:rPr>
          <w:color w:val="1D1D1B"/>
          <w:spacing w:val="-9"/>
          <w:sz w:val="20"/>
        </w:rPr>
        <w:t xml:space="preserve"> </w:t>
      </w:r>
      <w:r>
        <w:rPr>
          <w:color w:val="1D1D1B"/>
          <w:spacing w:val="-2"/>
          <w:sz w:val="20"/>
        </w:rPr>
        <w:t>Valentsova</w:t>
      </w:r>
      <w:r>
        <w:rPr>
          <w:color w:val="1D1D1B"/>
          <w:sz w:val="20"/>
        </w:rPr>
        <w:tab/>
      </w:r>
      <w:r>
        <w:rPr>
          <w:color w:val="1D1D1B"/>
          <w:spacing w:val="-10"/>
          <w:sz w:val="20"/>
        </w:rPr>
        <w:t>X</w:t>
      </w:r>
    </w:p>
    <w:p>
      <w:pPr>
        <w:spacing w:before="124" w:line="249" w:lineRule="auto"/>
        <w:ind w:left="103"/>
        <w:rPr>
          <w:sz w:val="20"/>
        </w:rPr>
      </w:pPr>
      <w:r>
        <w:rPr>
          <w:color w:val="1D1D1B"/>
          <w:sz w:val="20"/>
        </w:rPr>
        <w:t>Humans</w:t>
      </w:r>
      <w:r>
        <w:rPr>
          <w:color w:val="1D1D1B"/>
          <w:spacing w:val="-13"/>
          <w:sz w:val="20"/>
        </w:rPr>
        <w:t xml:space="preserve"> </w:t>
      </w:r>
      <w:r>
        <w:rPr>
          <w:color w:val="1D1D1B"/>
          <w:sz w:val="20"/>
        </w:rPr>
        <w:t>As</w:t>
      </w:r>
      <w:r>
        <w:rPr>
          <w:color w:val="1D1D1B"/>
          <w:spacing w:val="-7"/>
          <w:sz w:val="20"/>
        </w:rPr>
        <w:t xml:space="preserve"> </w:t>
      </w:r>
      <w:r>
        <w:rPr>
          <w:color w:val="1D1D1B"/>
          <w:sz w:val="20"/>
        </w:rPr>
        <w:t>Keepers</w:t>
      </w:r>
      <w:r>
        <w:rPr>
          <w:color w:val="1D1D1B"/>
          <w:spacing w:val="-5"/>
          <w:sz w:val="20"/>
        </w:rPr>
        <w:t xml:space="preserve"> </w:t>
      </w:r>
      <w:r>
        <w:rPr>
          <w:color w:val="1D1D1B"/>
          <w:sz w:val="20"/>
        </w:rPr>
        <w:t>of</w:t>
      </w:r>
      <w:r>
        <w:rPr>
          <w:color w:val="1D1D1B"/>
          <w:spacing w:val="-4"/>
          <w:sz w:val="20"/>
        </w:rPr>
        <w:t xml:space="preserve"> </w:t>
      </w:r>
      <w:r>
        <w:rPr>
          <w:color w:val="1D1D1B"/>
          <w:sz w:val="20"/>
        </w:rPr>
        <w:t>the</w:t>
      </w:r>
      <w:r>
        <w:rPr>
          <w:color w:val="1D1D1B"/>
          <w:spacing w:val="-4"/>
          <w:sz w:val="20"/>
        </w:rPr>
        <w:t xml:space="preserve"> </w:t>
      </w:r>
      <w:r>
        <w:rPr>
          <w:color w:val="1D1D1B"/>
          <w:sz w:val="20"/>
        </w:rPr>
        <w:t>Universe:</w:t>
      </w:r>
      <w:r>
        <w:rPr>
          <w:color w:val="1D1D1B"/>
          <w:spacing w:val="-8"/>
          <w:sz w:val="20"/>
        </w:rPr>
        <w:t xml:space="preserve"> </w:t>
      </w:r>
      <w:r>
        <w:rPr>
          <w:color w:val="1D1D1B"/>
          <w:sz w:val="20"/>
        </w:rPr>
        <w:t>The</w:t>
      </w:r>
      <w:r>
        <w:rPr>
          <w:color w:val="1D1D1B"/>
          <w:spacing w:val="-8"/>
          <w:sz w:val="20"/>
        </w:rPr>
        <w:t xml:space="preserve"> </w:t>
      </w:r>
      <w:r>
        <w:rPr>
          <w:color w:val="1D1D1B"/>
          <w:sz w:val="20"/>
        </w:rPr>
        <w:t>Water</w:t>
      </w:r>
      <w:r>
        <w:rPr>
          <w:color w:val="1D1D1B"/>
          <w:spacing w:val="-4"/>
          <w:sz w:val="20"/>
        </w:rPr>
        <w:t xml:space="preserve"> </w:t>
      </w:r>
      <w:r>
        <w:rPr>
          <w:color w:val="1D1D1B"/>
          <w:sz w:val="20"/>
        </w:rPr>
        <w:t>Cycle</w:t>
      </w:r>
      <w:r>
        <w:rPr>
          <w:color w:val="1D1D1B"/>
          <w:spacing w:val="-4"/>
          <w:sz w:val="20"/>
        </w:rPr>
        <w:t xml:space="preserve"> </w:t>
      </w:r>
      <w:r>
        <w:rPr>
          <w:color w:val="1D1D1B"/>
          <w:sz w:val="20"/>
        </w:rPr>
        <w:t>in</w:t>
      </w:r>
      <w:r>
        <w:rPr>
          <w:color w:val="1D1D1B"/>
          <w:spacing w:val="-4"/>
          <w:sz w:val="20"/>
        </w:rPr>
        <w:t xml:space="preserve"> </w:t>
      </w:r>
      <w:r>
        <w:rPr>
          <w:color w:val="1D1D1B"/>
          <w:sz w:val="20"/>
        </w:rPr>
        <w:t>Native</w:t>
      </w:r>
      <w:r>
        <w:rPr>
          <w:color w:val="1D1D1B"/>
          <w:spacing w:val="-5"/>
          <w:sz w:val="20"/>
        </w:rPr>
        <w:t xml:space="preserve"> </w:t>
      </w:r>
      <w:r>
        <w:rPr>
          <w:color w:val="1D1D1B"/>
          <w:sz w:val="20"/>
        </w:rPr>
        <w:t xml:space="preserve">Colombian </w:t>
      </w:r>
      <w:r>
        <w:rPr>
          <w:color w:val="1D1D1B"/>
          <w:spacing w:val="-2"/>
          <w:sz w:val="20"/>
        </w:rPr>
        <w:t>Cosmology</w:t>
      </w:r>
    </w:p>
    <w:p>
      <w:pPr>
        <w:tabs>
          <w:tab w:val="left" w:pos="6412"/>
        </w:tabs>
        <w:spacing w:before="115"/>
        <w:ind w:left="387"/>
        <w:rPr>
          <w:sz w:val="20"/>
        </w:rPr>
      </w:pPr>
      <w:r>
        <w:rPr>
          <w:color w:val="1D1D1B"/>
          <w:sz w:val="20"/>
        </w:rPr>
        <w:t>Lucie</w:t>
      </w:r>
      <w:r>
        <w:rPr>
          <w:color w:val="1D1D1B"/>
          <w:spacing w:val="-4"/>
          <w:sz w:val="20"/>
        </w:rPr>
        <w:t xml:space="preserve"> </w:t>
      </w:r>
      <w:r>
        <w:rPr>
          <w:color w:val="1D1D1B"/>
          <w:spacing w:val="-2"/>
          <w:sz w:val="20"/>
        </w:rPr>
        <w:t>Vinsova</w:t>
      </w:r>
      <w:r>
        <w:rPr>
          <w:color w:val="1D1D1B"/>
          <w:sz w:val="20"/>
        </w:rPr>
        <w:tab/>
      </w:r>
      <w:r>
        <w:rPr>
          <w:color w:val="1D1D1B"/>
          <w:spacing w:val="-10"/>
          <w:sz w:val="20"/>
        </w:rPr>
        <w:t>X</w:t>
      </w:r>
    </w:p>
    <w:p>
      <w:pPr>
        <w:spacing w:before="123" w:line="249" w:lineRule="auto"/>
        <w:ind w:left="103" w:right="308"/>
        <w:rPr>
          <w:sz w:val="20"/>
        </w:rPr>
      </w:pPr>
      <w:r>
        <w:rPr>
          <w:color w:val="1D1D1B"/>
          <w:sz w:val="20"/>
        </w:rPr>
        <w:t>Wetting’</w:t>
      </w:r>
      <w:r>
        <w:rPr>
          <w:color w:val="1D1D1B"/>
          <w:spacing w:val="-15"/>
          <w:sz w:val="20"/>
        </w:rPr>
        <w:t xml:space="preserve"> </w:t>
      </w:r>
      <w:r>
        <w:rPr>
          <w:color w:val="1D1D1B"/>
          <w:sz w:val="20"/>
        </w:rPr>
        <w:t>the</w:t>
      </w:r>
      <w:r>
        <w:rPr>
          <w:color w:val="1D1D1B"/>
          <w:spacing w:val="-13"/>
          <w:sz w:val="20"/>
        </w:rPr>
        <w:t xml:space="preserve"> </w:t>
      </w:r>
      <w:r>
        <w:rPr>
          <w:color w:val="1D1D1B"/>
          <w:sz w:val="20"/>
        </w:rPr>
        <w:t>Mothers’</w:t>
      </w:r>
      <w:r>
        <w:rPr>
          <w:color w:val="1D1D1B"/>
          <w:spacing w:val="-15"/>
          <w:sz w:val="20"/>
        </w:rPr>
        <w:t xml:space="preserve"> </w:t>
      </w:r>
      <w:r>
        <w:rPr>
          <w:color w:val="1D1D1B"/>
          <w:sz w:val="20"/>
        </w:rPr>
        <w:t>Mounds</w:t>
      </w:r>
      <w:r>
        <w:rPr>
          <w:color w:val="1D1D1B"/>
          <w:spacing w:val="-5"/>
          <w:sz w:val="20"/>
        </w:rPr>
        <w:t xml:space="preserve"> </w:t>
      </w:r>
      <w:r>
        <w:rPr>
          <w:color w:val="1D1D1B"/>
          <w:sz w:val="20"/>
        </w:rPr>
        <w:t>in</w:t>
      </w:r>
      <w:r>
        <w:rPr>
          <w:color w:val="1D1D1B"/>
          <w:spacing w:val="-4"/>
          <w:sz w:val="20"/>
        </w:rPr>
        <w:t xml:space="preserve"> </w:t>
      </w:r>
      <w:r>
        <w:rPr>
          <w:color w:val="1D1D1B"/>
          <w:sz w:val="20"/>
        </w:rPr>
        <w:t>Egils</w:t>
      </w:r>
      <w:r>
        <w:rPr>
          <w:color w:val="1D1D1B"/>
          <w:spacing w:val="-4"/>
          <w:sz w:val="20"/>
        </w:rPr>
        <w:t xml:space="preserve"> </w:t>
      </w:r>
      <w:r>
        <w:rPr>
          <w:color w:val="1D1D1B"/>
          <w:sz w:val="20"/>
        </w:rPr>
        <w:t>Saga?</w:t>
      </w:r>
      <w:r>
        <w:rPr>
          <w:color w:val="1D1D1B"/>
          <w:spacing w:val="-13"/>
          <w:sz w:val="20"/>
        </w:rPr>
        <w:t xml:space="preserve"> </w:t>
      </w:r>
      <w:r>
        <w:rPr>
          <w:color w:val="1D1D1B"/>
          <w:sz w:val="20"/>
        </w:rPr>
        <w:t>A</w:t>
      </w:r>
      <w:r>
        <w:rPr>
          <w:color w:val="1D1D1B"/>
          <w:spacing w:val="-12"/>
          <w:sz w:val="20"/>
        </w:rPr>
        <w:t xml:space="preserve"> </w:t>
      </w:r>
      <w:r>
        <w:rPr>
          <w:color w:val="1D1D1B"/>
          <w:sz w:val="20"/>
        </w:rPr>
        <w:t>Re-Reading</w:t>
      </w:r>
      <w:r>
        <w:rPr>
          <w:color w:val="1D1D1B"/>
          <w:spacing w:val="-4"/>
          <w:sz w:val="20"/>
        </w:rPr>
        <w:t xml:space="preserve"> </w:t>
      </w:r>
      <w:r>
        <w:rPr>
          <w:color w:val="1D1D1B"/>
          <w:sz w:val="20"/>
        </w:rPr>
        <w:t>of</w:t>
      </w:r>
      <w:r>
        <w:rPr>
          <w:color w:val="1D1D1B"/>
          <w:spacing w:val="-4"/>
          <w:sz w:val="20"/>
        </w:rPr>
        <w:t xml:space="preserve"> </w:t>
      </w:r>
      <w:r>
        <w:rPr>
          <w:color w:val="1D1D1B"/>
          <w:sz w:val="20"/>
        </w:rPr>
        <w:t>a</w:t>
      </w:r>
      <w:r>
        <w:rPr>
          <w:color w:val="1D1D1B"/>
          <w:spacing w:val="-4"/>
          <w:sz w:val="20"/>
        </w:rPr>
        <w:t xml:space="preserve"> </w:t>
      </w:r>
      <w:r>
        <w:rPr>
          <w:i/>
          <w:color w:val="1D1D1B"/>
          <w:sz w:val="20"/>
        </w:rPr>
        <w:t>lausavísa</w:t>
      </w:r>
      <w:r>
        <w:rPr>
          <w:i/>
          <w:color w:val="1D1D1B"/>
          <w:spacing w:val="-5"/>
          <w:sz w:val="20"/>
        </w:rPr>
        <w:t xml:space="preserve"> </w:t>
      </w:r>
      <w:r>
        <w:rPr>
          <w:color w:val="1D1D1B"/>
          <w:sz w:val="20"/>
        </w:rPr>
        <w:t xml:space="preserve">by Egill Skallagrímsson that Offers Evidence for the Dísir Cult in Pre-Christian </w:t>
      </w:r>
      <w:r>
        <w:rPr>
          <w:color w:val="1D1D1B"/>
          <w:spacing w:val="-2"/>
          <w:sz w:val="20"/>
        </w:rPr>
        <w:t>Norway</w:t>
      </w:r>
    </w:p>
    <w:p>
      <w:pPr>
        <w:tabs>
          <w:tab w:val="left" w:pos="6412"/>
        </w:tabs>
        <w:spacing w:before="116"/>
        <w:ind w:left="387"/>
        <w:rPr>
          <w:sz w:val="20"/>
        </w:rPr>
      </w:pPr>
      <w:r>
        <w:rPr>
          <w:color w:val="1D1D1B"/>
          <w:sz w:val="20"/>
        </w:rPr>
        <w:t>Triin</w:t>
      </w:r>
      <w:r>
        <w:rPr>
          <w:color w:val="1D1D1B"/>
          <w:spacing w:val="-8"/>
          <w:sz w:val="20"/>
        </w:rPr>
        <w:t xml:space="preserve"> </w:t>
      </w:r>
      <w:r>
        <w:rPr>
          <w:color w:val="1D1D1B"/>
          <w:spacing w:val="-2"/>
          <w:sz w:val="20"/>
        </w:rPr>
        <w:t>Laidoner</w:t>
      </w:r>
      <w:r>
        <w:rPr>
          <w:color w:val="1D1D1B"/>
          <w:sz w:val="20"/>
        </w:rPr>
        <w:tab/>
      </w:r>
      <w:r>
        <w:rPr>
          <w:color w:val="1D1D1B"/>
          <w:spacing w:val="-10"/>
          <w:sz w:val="20"/>
        </w:rPr>
        <w:t>X</w:t>
      </w:r>
    </w:p>
    <w:p>
      <w:pPr>
        <w:pStyle w:val="4"/>
        <w:spacing w:before="86"/>
        <w:ind w:left="0" w:right="38"/>
        <w:jc w:val="center"/>
      </w:pPr>
      <w:r>
        <w:rPr>
          <w:color w:val="1D1D1B"/>
          <w:spacing w:val="-11"/>
        </w:rPr>
        <w:t>PART</w:t>
      </w:r>
      <w:r>
        <w:rPr>
          <w:color w:val="1D1D1B"/>
        </w:rPr>
        <w:t xml:space="preserve"> </w:t>
      </w:r>
      <w:r>
        <w:rPr>
          <w:color w:val="1D1D1B"/>
          <w:spacing w:val="-10"/>
        </w:rPr>
        <w:t>2</w:t>
      </w:r>
    </w:p>
    <w:p>
      <w:pPr>
        <w:pStyle w:val="7"/>
        <w:spacing w:before="9"/>
        <w:rPr>
          <w:sz w:val="24"/>
        </w:rPr>
      </w:pPr>
    </w:p>
    <w:p>
      <w:pPr>
        <w:spacing w:line="249" w:lineRule="auto"/>
        <w:ind w:left="103"/>
        <w:rPr>
          <w:sz w:val="20"/>
        </w:rPr>
      </w:pPr>
      <w:r>
        <w:rPr>
          <w:color w:val="1D1D1B"/>
          <w:sz w:val="20"/>
        </w:rPr>
        <w:t>Indo-European</w:t>
      </w:r>
      <w:r>
        <w:rPr>
          <w:color w:val="1D1D1B"/>
          <w:spacing w:val="-13"/>
          <w:sz w:val="20"/>
        </w:rPr>
        <w:t xml:space="preserve"> </w:t>
      </w:r>
      <w:r>
        <w:rPr>
          <w:color w:val="1D1D1B"/>
          <w:sz w:val="20"/>
        </w:rPr>
        <w:t>Astronomical</w:t>
      </w:r>
      <w:r>
        <w:rPr>
          <w:color w:val="1D1D1B"/>
          <w:spacing w:val="-12"/>
          <w:sz w:val="20"/>
        </w:rPr>
        <w:t xml:space="preserve"> </w:t>
      </w:r>
      <w:r>
        <w:rPr>
          <w:color w:val="1D1D1B"/>
          <w:sz w:val="20"/>
        </w:rPr>
        <w:t>Terminology</w:t>
      </w:r>
      <w:r>
        <w:rPr>
          <w:color w:val="1D1D1B"/>
          <w:spacing w:val="-6"/>
          <w:sz w:val="20"/>
        </w:rPr>
        <w:t xml:space="preserve"> </w:t>
      </w:r>
      <w:r>
        <w:rPr>
          <w:color w:val="1D1D1B"/>
          <w:sz w:val="20"/>
        </w:rPr>
        <w:t>in</w:t>
      </w:r>
      <w:r>
        <w:rPr>
          <w:color w:val="1D1D1B"/>
          <w:spacing w:val="-6"/>
          <w:sz w:val="20"/>
        </w:rPr>
        <w:t xml:space="preserve"> </w:t>
      </w:r>
      <w:r>
        <w:rPr>
          <w:color w:val="1D1D1B"/>
          <w:sz w:val="20"/>
        </w:rPr>
        <w:t>the</w:t>
      </w:r>
      <w:r>
        <w:rPr>
          <w:color w:val="1D1D1B"/>
          <w:spacing w:val="-6"/>
          <w:sz w:val="20"/>
        </w:rPr>
        <w:t xml:space="preserve"> </w:t>
      </w:r>
      <w:r>
        <w:rPr>
          <w:color w:val="1D1D1B"/>
          <w:sz w:val="20"/>
        </w:rPr>
        <w:t>Near</w:t>
      </w:r>
      <w:r>
        <w:rPr>
          <w:color w:val="1D1D1B"/>
          <w:spacing w:val="-6"/>
          <w:sz w:val="20"/>
        </w:rPr>
        <w:t xml:space="preserve"> </w:t>
      </w:r>
      <w:r>
        <w:rPr>
          <w:color w:val="1D1D1B"/>
          <w:sz w:val="20"/>
        </w:rPr>
        <w:t>Eastern</w:t>
      </w:r>
      <w:r>
        <w:rPr>
          <w:color w:val="1D1D1B"/>
          <w:spacing w:val="-6"/>
          <w:sz w:val="20"/>
        </w:rPr>
        <w:t xml:space="preserve"> </w:t>
      </w:r>
      <w:r>
        <w:rPr>
          <w:color w:val="1D1D1B"/>
          <w:sz w:val="20"/>
        </w:rPr>
        <w:t>and</w:t>
      </w:r>
      <w:r>
        <w:rPr>
          <w:color w:val="1D1D1B"/>
          <w:spacing w:val="-6"/>
          <w:sz w:val="20"/>
        </w:rPr>
        <w:t xml:space="preserve"> </w:t>
      </w:r>
      <w:r>
        <w:rPr>
          <w:color w:val="1D1D1B"/>
          <w:sz w:val="20"/>
        </w:rPr>
        <w:t>North-Euro- asian Context</w:t>
      </w:r>
    </w:p>
    <w:p>
      <w:pPr>
        <w:tabs>
          <w:tab w:val="left" w:pos="6412"/>
        </w:tabs>
        <w:spacing w:before="115"/>
        <w:ind w:left="387"/>
        <w:rPr>
          <w:sz w:val="20"/>
        </w:rPr>
      </w:pPr>
      <w:r>
        <w:rPr>
          <w:color w:val="1D1D1B"/>
          <w:sz w:val="20"/>
        </w:rPr>
        <w:t>Václav</w:t>
      </w:r>
      <w:r>
        <w:rPr>
          <w:color w:val="1D1D1B"/>
          <w:spacing w:val="-6"/>
          <w:sz w:val="20"/>
        </w:rPr>
        <w:t xml:space="preserve"> </w:t>
      </w:r>
      <w:r>
        <w:rPr>
          <w:color w:val="1D1D1B"/>
          <w:spacing w:val="-2"/>
          <w:sz w:val="20"/>
        </w:rPr>
        <w:t>Blažek</w:t>
      </w:r>
      <w:r>
        <w:rPr>
          <w:color w:val="1D1D1B"/>
          <w:sz w:val="20"/>
        </w:rPr>
        <w:tab/>
      </w:r>
      <w:r>
        <w:rPr>
          <w:color w:val="1D1D1B"/>
          <w:spacing w:val="-10"/>
          <w:sz w:val="20"/>
        </w:rPr>
        <w:t>X</w:t>
      </w:r>
    </w:p>
    <w:p>
      <w:pPr>
        <w:spacing w:before="123"/>
        <w:ind w:left="103"/>
        <w:rPr>
          <w:sz w:val="20"/>
        </w:rPr>
      </w:pPr>
      <w:r>
        <w:rPr>
          <w:color w:val="1D1D1B"/>
          <w:sz w:val="20"/>
        </w:rPr>
        <w:t>Masked</w:t>
      </w:r>
      <w:r>
        <w:rPr>
          <w:color w:val="1D1D1B"/>
          <w:spacing w:val="-4"/>
          <w:sz w:val="20"/>
        </w:rPr>
        <w:t xml:space="preserve"> </w:t>
      </w:r>
      <w:r>
        <w:rPr>
          <w:color w:val="1D1D1B"/>
          <w:sz w:val="20"/>
        </w:rPr>
        <w:t>Before</w:t>
      </w:r>
      <w:r>
        <w:rPr>
          <w:color w:val="1D1D1B"/>
          <w:spacing w:val="-2"/>
          <w:sz w:val="20"/>
        </w:rPr>
        <w:t xml:space="preserve"> </w:t>
      </w:r>
      <w:r>
        <w:rPr>
          <w:color w:val="1D1D1B"/>
          <w:sz w:val="20"/>
        </w:rPr>
        <w:t>the</w:t>
      </w:r>
      <w:r>
        <w:rPr>
          <w:color w:val="1D1D1B"/>
          <w:spacing w:val="-3"/>
          <w:sz w:val="20"/>
        </w:rPr>
        <w:t xml:space="preserve"> </w:t>
      </w:r>
      <w:r>
        <w:rPr>
          <w:color w:val="1D1D1B"/>
          <w:sz w:val="20"/>
        </w:rPr>
        <w:t>Lord:</w:t>
      </w:r>
      <w:r>
        <w:rPr>
          <w:color w:val="1D1D1B"/>
          <w:spacing w:val="-2"/>
          <w:sz w:val="20"/>
        </w:rPr>
        <w:t xml:space="preserve"> </w:t>
      </w:r>
      <w:r>
        <w:rPr>
          <w:color w:val="1D1D1B"/>
          <w:sz w:val="20"/>
        </w:rPr>
        <w:t>On</w:t>
      </w:r>
      <w:r>
        <w:rPr>
          <w:color w:val="1D1D1B"/>
          <w:spacing w:val="-3"/>
          <w:sz w:val="20"/>
        </w:rPr>
        <w:t xml:space="preserve"> </w:t>
      </w:r>
      <w:r>
        <w:rPr>
          <w:color w:val="1D1D1B"/>
          <w:sz w:val="20"/>
        </w:rPr>
        <w:t>the</w:t>
      </w:r>
      <w:r>
        <w:rPr>
          <w:color w:val="1D1D1B"/>
          <w:spacing w:val="-3"/>
          <w:sz w:val="20"/>
        </w:rPr>
        <w:t xml:space="preserve"> </w:t>
      </w:r>
      <w:r>
        <w:rPr>
          <w:color w:val="1D1D1B"/>
          <w:sz w:val="20"/>
        </w:rPr>
        <w:t>Shamanistic</w:t>
      </w:r>
      <w:r>
        <w:rPr>
          <w:color w:val="1D1D1B"/>
          <w:spacing w:val="-3"/>
          <w:sz w:val="20"/>
        </w:rPr>
        <w:t xml:space="preserve"> </w:t>
      </w:r>
      <w:r>
        <w:rPr>
          <w:color w:val="1D1D1B"/>
          <w:sz w:val="20"/>
        </w:rPr>
        <w:t>Origin</w:t>
      </w:r>
      <w:r>
        <w:rPr>
          <w:color w:val="1D1D1B"/>
          <w:spacing w:val="-3"/>
          <w:sz w:val="20"/>
        </w:rPr>
        <w:t xml:space="preserve"> </w:t>
      </w:r>
      <w:r>
        <w:rPr>
          <w:color w:val="1D1D1B"/>
          <w:sz w:val="20"/>
        </w:rPr>
        <w:t>of</w:t>
      </w:r>
      <w:r>
        <w:rPr>
          <w:color w:val="1D1D1B"/>
          <w:spacing w:val="-7"/>
          <w:sz w:val="20"/>
        </w:rPr>
        <w:t xml:space="preserve"> </w:t>
      </w:r>
      <w:r>
        <w:rPr>
          <w:color w:val="1D1D1B"/>
          <w:spacing w:val="-2"/>
          <w:sz w:val="20"/>
        </w:rPr>
        <w:t>Tefillin.</w:t>
      </w:r>
    </w:p>
    <w:p>
      <w:pPr>
        <w:tabs>
          <w:tab w:val="left" w:pos="6412"/>
        </w:tabs>
        <w:spacing w:before="124"/>
        <w:ind w:left="387"/>
        <w:rPr>
          <w:sz w:val="20"/>
        </w:rPr>
      </w:pPr>
      <w:r>
        <w:rPr>
          <w:color w:val="1D1D1B"/>
          <w:sz w:val="20"/>
        </w:rPr>
        <w:t>Robert</w:t>
      </w:r>
      <w:r>
        <w:rPr>
          <w:color w:val="1D1D1B"/>
          <w:spacing w:val="-3"/>
          <w:sz w:val="20"/>
        </w:rPr>
        <w:t xml:space="preserve"> </w:t>
      </w:r>
      <w:r>
        <w:rPr>
          <w:color w:val="1D1D1B"/>
          <w:sz w:val="20"/>
        </w:rPr>
        <w:t>D.</w:t>
      </w:r>
      <w:r>
        <w:rPr>
          <w:color w:val="1D1D1B"/>
          <w:spacing w:val="-3"/>
          <w:sz w:val="20"/>
        </w:rPr>
        <w:t xml:space="preserve"> </w:t>
      </w:r>
      <w:r>
        <w:rPr>
          <w:color w:val="1D1D1B"/>
          <w:sz w:val="20"/>
        </w:rPr>
        <w:t>Miller</w:t>
      </w:r>
      <w:r>
        <w:rPr>
          <w:color w:val="1D1D1B"/>
          <w:spacing w:val="-2"/>
          <w:sz w:val="20"/>
        </w:rPr>
        <w:t xml:space="preserve"> </w:t>
      </w:r>
      <w:r>
        <w:rPr>
          <w:color w:val="1D1D1B"/>
          <w:spacing w:val="-5"/>
          <w:sz w:val="20"/>
        </w:rPr>
        <w:t>II</w:t>
      </w:r>
      <w:r>
        <w:rPr>
          <w:color w:val="1D1D1B"/>
          <w:sz w:val="20"/>
        </w:rPr>
        <w:tab/>
      </w:r>
      <w:r>
        <w:rPr>
          <w:color w:val="1D1D1B"/>
          <w:spacing w:val="-10"/>
          <w:sz w:val="20"/>
        </w:rPr>
        <w:t>X</w:t>
      </w:r>
    </w:p>
    <w:p>
      <w:pPr>
        <w:spacing w:before="123"/>
        <w:ind w:left="153"/>
        <w:rPr>
          <w:sz w:val="20"/>
        </w:rPr>
      </w:pPr>
      <w:r>
        <w:rPr>
          <w:color w:val="1D1D1B"/>
          <w:sz w:val="20"/>
        </w:rPr>
        <w:t>Myth</w:t>
      </w:r>
      <w:r>
        <w:rPr>
          <w:color w:val="1D1D1B"/>
          <w:spacing w:val="-5"/>
          <w:sz w:val="20"/>
        </w:rPr>
        <w:t xml:space="preserve"> </w:t>
      </w:r>
      <w:r>
        <w:rPr>
          <w:color w:val="1D1D1B"/>
          <w:sz w:val="20"/>
        </w:rPr>
        <w:t>with</w:t>
      </w:r>
      <w:r>
        <w:rPr>
          <w:color w:val="1D1D1B"/>
          <w:spacing w:val="-3"/>
          <w:sz w:val="20"/>
        </w:rPr>
        <w:t xml:space="preserve"> </w:t>
      </w:r>
      <w:r>
        <w:rPr>
          <w:color w:val="1D1D1B"/>
          <w:sz w:val="20"/>
        </w:rPr>
        <w:t>a</w:t>
      </w:r>
      <w:r>
        <w:rPr>
          <w:color w:val="1D1D1B"/>
          <w:spacing w:val="-1"/>
          <w:sz w:val="20"/>
        </w:rPr>
        <w:t xml:space="preserve"> </w:t>
      </w:r>
      <w:r>
        <w:rPr>
          <w:color w:val="1D1D1B"/>
          <w:sz w:val="20"/>
        </w:rPr>
        <w:t>History:</w:t>
      </w:r>
      <w:r>
        <w:rPr>
          <w:color w:val="1D1D1B"/>
          <w:spacing w:val="-3"/>
          <w:sz w:val="20"/>
        </w:rPr>
        <w:t xml:space="preserve"> </w:t>
      </w:r>
      <w:r>
        <w:rPr>
          <w:color w:val="1D1D1B"/>
          <w:sz w:val="20"/>
        </w:rPr>
        <w:t>the</w:t>
      </w:r>
      <w:r>
        <w:rPr>
          <w:color w:val="1D1D1B"/>
          <w:spacing w:val="-2"/>
          <w:sz w:val="20"/>
        </w:rPr>
        <w:t xml:space="preserve"> </w:t>
      </w:r>
      <w:r>
        <w:rPr>
          <w:color w:val="1D1D1B"/>
          <w:sz w:val="20"/>
        </w:rPr>
        <w:t>“Baal</w:t>
      </w:r>
      <w:r>
        <w:rPr>
          <w:color w:val="1D1D1B"/>
          <w:spacing w:val="-1"/>
          <w:sz w:val="20"/>
        </w:rPr>
        <w:t xml:space="preserve"> </w:t>
      </w:r>
      <w:r>
        <w:rPr>
          <w:color w:val="1D1D1B"/>
          <w:sz w:val="20"/>
        </w:rPr>
        <w:t>Cycle”</w:t>
      </w:r>
      <w:r>
        <w:rPr>
          <w:color w:val="1D1D1B"/>
          <w:spacing w:val="-2"/>
          <w:sz w:val="20"/>
        </w:rPr>
        <w:t xml:space="preserve"> </w:t>
      </w:r>
      <w:r>
        <w:rPr>
          <w:color w:val="1D1D1B"/>
          <w:sz w:val="20"/>
        </w:rPr>
        <w:t>from</w:t>
      </w:r>
      <w:r>
        <w:rPr>
          <w:color w:val="1D1D1B"/>
          <w:spacing w:val="-1"/>
          <w:sz w:val="20"/>
        </w:rPr>
        <w:t xml:space="preserve"> </w:t>
      </w:r>
      <w:r>
        <w:rPr>
          <w:color w:val="1D1D1B"/>
          <w:spacing w:val="-2"/>
          <w:sz w:val="20"/>
        </w:rPr>
        <w:t>Ugarit</w:t>
      </w:r>
    </w:p>
    <w:p>
      <w:pPr>
        <w:rPr>
          <w:sz w:val="20"/>
        </w:rPr>
        <w:sectPr>
          <w:pgSz w:w="8400" w:h="11910"/>
          <w:pgMar w:top="1100" w:right="820" w:bottom="280" w:left="860" w:header="0" w:footer="0" w:gutter="0"/>
          <w:cols w:space="708" w:num="1"/>
        </w:sectPr>
      </w:pPr>
    </w:p>
    <w:p>
      <w:pPr>
        <w:tabs>
          <w:tab w:val="left" w:pos="6412"/>
        </w:tabs>
        <w:spacing w:before="73"/>
        <w:ind w:left="387"/>
        <w:rPr>
          <w:sz w:val="20"/>
        </w:rPr>
      </w:pPr>
      <w:r>
        <w:rPr>
          <w:color w:val="1D1D1B"/>
          <w:sz w:val="20"/>
        </w:rPr>
        <w:t>Nicholas</w:t>
      </w:r>
      <w:r>
        <w:rPr>
          <w:color w:val="1D1D1B"/>
          <w:spacing w:val="-13"/>
          <w:sz w:val="20"/>
        </w:rPr>
        <w:t xml:space="preserve"> </w:t>
      </w:r>
      <w:r>
        <w:rPr>
          <w:color w:val="1D1D1B"/>
          <w:spacing w:val="-4"/>
          <w:sz w:val="20"/>
        </w:rPr>
        <w:t>Wyatt</w:t>
      </w:r>
      <w:r>
        <w:rPr>
          <w:color w:val="1D1D1B"/>
          <w:sz w:val="20"/>
        </w:rPr>
        <w:tab/>
      </w:r>
      <w:r>
        <w:rPr>
          <w:color w:val="CD171A"/>
          <w:spacing w:val="-10"/>
          <w:sz w:val="20"/>
        </w:rPr>
        <w:t>X</w:t>
      </w:r>
    </w:p>
    <w:p>
      <w:pPr>
        <w:spacing w:before="124" w:line="249" w:lineRule="auto"/>
        <w:ind w:left="103"/>
        <w:rPr>
          <w:sz w:val="20"/>
        </w:rPr>
      </w:pPr>
      <w:r>
        <w:rPr>
          <w:color w:val="1D1D1B"/>
          <w:sz w:val="20"/>
        </w:rPr>
        <w:t>Joshua’s</w:t>
      </w:r>
      <w:r>
        <w:rPr>
          <w:color w:val="1D1D1B"/>
          <w:spacing w:val="-6"/>
          <w:sz w:val="20"/>
        </w:rPr>
        <w:t xml:space="preserve"> </w:t>
      </w:r>
      <w:r>
        <w:rPr>
          <w:color w:val="1D1D1B"/>
          <w:sz w:val="20"/>
        </w:rPr>
        <w:t>“Long</w:t>
      </w:r>
      <w:r>
        <w:rPr>
          <w:color w:val="1D1D1B"/>
          <w:spacing w:val="-3"/>
          <w:sz w:val="20"/>
        </w:rPr>
        <w:t xml:space="preserve"> </w:t>
      </w:r>
      <w:r>
        <w:rPr>
          <w:color w:val="1D1D1B"/>
          <w:sz w:val="20"/>
        </w:rPr>
        <w:t>Day”,</w:t>
      </w:r>
      <w:r>
        <w:rPr>
          <w:color w:val="1D1D1B"/>
          <w:spacing w:val="-4"/>
          <w:sz w:val="20"/>
        </w:rPr>
        <w:t xml:space="preserve"> </w:t>
      </w:r>
      <w:r>
        <w:rPr>
          <w:color w:val="1D1D1B"/>
          <w:sz w:val="20"/>
        </w:rPr>
        <w:t>the</w:t>
      </w:r>
      <w:r>
        <w:rPr>
          <w:color w:val="1D1D1B"/>
          <w:spacing w:val="-3"/>
          <w:sz w:val="20"/>
        </w:rPr>
        <w:t xml:space="preserve"> </w:t>
      </w:r>
      <w:r>
        <w:rPr>
          <w:color w:val="1D1D1B"/>
          <w:sz w:val="20"/>
        </w:rPr>
        <w:t>Solar</w:t>
      </w:r>
      <w:r>
        <w:rPr>
          <w:color w:val="1D1D1B"/>
          <w:spacing w:val="-4"/>
          <w:sz w:val="20"/>
        </w:rPr>
        <w:t xml:space="preserve"> </w:t>
      </w:r>
      <w:r>
        <w:rPr>
          <w:color w:val="1D1D1B"/>
          <w:sz w:val="20"/>
        </w:rPr>
        <w:t>Eclipse</w:t>
      </w:r>
      <w:r>
        <w:rPr>
          <w:color w:val="1D1D1B"/>
          <w:spacing w:val="-3"/>
          <w:sz w:val="20"/>
        </w:rPr>
        <w:t xml:space="preserve"> </w:t>
      </w:r>
      <w:r>
        <w:rPr>
          <w:color w:val="1D1D1B"/>
          <w:sz w:val="20"/>
        </w:rPr>
        <w:t>of</w:t>
      </w:r>
      <w:r>
        <w:rPr>
          <w:color w:val="1D1D1B"/>
          <w:spacing w:val="-3"/>
          <w:sz w:val="20"/>
        </w:rPr>
        <w:t xml:space="preserve"> </w:t>
      </w:r>
      <w:r>
        <w:rPr>
          <w:color w:val="1D1D1B"/>
          <w:sz w:val="20"/>
        </w:rPr>
        <w:t>1207</w:t>
      </w:r>
      <w:r>
        <w:rPr>
          <w:color w:val="1D1D1B"/>
          <w:spacing w:val="-3"/>
          <w:sz w:val="20"/>
        </w:rPr>
        <w:t xml:space="preserve"> </w:t>
      </w:r>
      <w:r>
        <w:rPr>
          <w:color w:val="1D1D1B"/>
          <w:sz w:val="20"/>
        </w:rPr>
        <w:t>BC</w:t>
      </w:r>
      <w:r>
        <w:rPr>
          <w:color w:val="1D1D1B"/>
          <w:spacing w:val="-3"/>
          <w:sz w:val="20"/>
        </w:rPr>
        <w:t xml:space="preserve"> </w:t>
      </w:r>
      <w:r>
        <w:rPr>
          <w:color w:val="1D1D1B"/>
          <w:sz w:val="20"/>
        </w:rPr>
        <w:t>and</w:t>
      </w:r>
      <w:r>
        <w:rPr>
          <w:color w:val="1D1D1B"/>
          <w:spacing w:val="-13"/>
          <w:sz w:val="20"/>
        </w:rPr>
        <w:t xml:space="preserve"> </w:t>
      </w:r>
      <w:r>
        <w:rPr>
          <w:color w:val="1D1D1B"/>
          <w:sz w:val="20"/>
        </w:rPr>
        <w:t>Ancient</w:t>
      </w:r>
      <w:r>
        <w:rPr>
          <w:color w:val="1D1D1B"/>
          <w:spacing w:val="-4"/>
          <w:sz w:val="20"/>
        </w:rPr>
        <w:t xml:space="preserve"> </w:t>
      </w:r>
      <w:r>
        <w:rPr>
          <w:color w:val="1D1D1B"/>
          <w:sz w:val="20"/>
        </w:rPr>
        <w:t>Near</w:t>
      </w:r>
      <w:r>
        <w:rPr>
          <w:color w:val="1D1D1B"/>
          <w:spacing w:val="-4"/>
          <w:sz w:val="20"/>
        </w:rPr>
        <w:t xml:space="preserve"> </w:t>
      </w:r>
      <w:r>
        <w:rPr>
          <w:color w:val="1D1D1B"/>
          <w:sz w:val="20"/>
        </w:rPr>
        <w:t>Eastern Chronology: An Alternative View</w:t>
      </w:r>
    </w:p>
    <w:p>
      <w:pPr>
        <w:tabs>
          <w:tab w:val="left" w:pos="6412"/>
        </w:tabs>
        <w:spacing w:before="115"/>
        <w:ind w:left="387"/>
        <w:rPr>
          <w:sz w:val="20"/>
        </w:rPr>
      </w:pPr>
      <w:r>
        <w:rPr>
          <w:sz w:val="20"/>
        </w:rPr>
        <w:t>Peter</w:t>
      </w:r>
      <w:r>
        <w:rPr>
          <w:spacing w:val="-4"/>
          <w:sz w:val="20"/>
        </w:rPr>
        <w:t xml:space="preserve"> </w:t>
      </w:r>
      <w:r>
        <w:rPr>
          <w:sz w:val="20"/>
        </w:rPr>
        <w:t>James,</w:t>
      </w:r>
      <w:r>
        <w:rPr>
          <w:spacing w:val="-3"/>
          <w:sz w:val="20"/>
        </w:rPr>
        <w:t xml:space="preserve"> </w:t>
      </w:r>
      <w:r>
        <w:rPr>
          <w:sz w:val="20"/>
        </w:rPr>
        <w:t>John</w:t>
      </w:r>
      <w:r>
        <w:rPr>
          <w:spacing w:val="-3"/>
          <w:sz w:val="20"/>
        </w:rPr>
        <w:t xml:space="preserve"> </w:t>
      </w:r>
      <w:r>
        <w:rPr>
          <w:sz w:val="20"/>
        </w:rPr>
        <w:t>Bimson,</w:t>
      </w:r>
      <w:r>
        <w:rPr>
          <w:spacing w:val="-3"/>
          <w:sz w:val="20"/>
        </w:rPr>
        <w:t xml:space="preserve"> </w:t>
      </w:r>
      <w:r>
        <w:rPr>
          <w:sz w:val="20"/>
        </w:rPr>
        <w:t>Nick</w:t>
      </w:r>
      <w:r>
        <w:rPr>
          <w:spacing w:val="-6"/>
          <w:sz w:val="20"/>
        </w:rPr>
        <w:t xml:space="preserve"> </w:t>
      </w:r>
      <w:r>
        <w:rPr>
          <w:sz w:val="20"/>
        </w:rPr>
        <w:t>Thorpe,</w:t>
      </w:r>
      <w:r>
        <w:rPr>
          <w:spacing w:val="-2"/>
          <w:sz w:val="20"/>
        </w:rPr>
        <w:t xml:space="preserve"> </w:t>
      </w:r>
      <w:r>
        <w:rPr>
          <w:sz w:val="20"/>
        </w:rPr>
        <w:t>Pieter</w:t>
      </w:r>
      <w:r>
        <w:rPr>
          <w:spacing w:val="-4"/>
          <w:sz w:val="20"/>
        </w:rPr>
        <w:t xml:space="preserve"> </w:t>
      </w:r>
      <w:r>
        <w:rPr>
          <w:sz w:val="20"/>
        </w:rPr>
        <w:t>Gert</w:t>
      </w:r>
      <w:r>
        <w:rPr>
          <w:spacing w:val="-3"/>
          <w:sz w:val="20"/>
        </w:rPr>
        <w:t xml:space="preserve"> </w:t>
      </w:r>
      <w:r>
        <w:rPr>
          <w:sz w:val="20"/>
        </w:rPr>
        <w:t>van</w:t>
      </w:r>
      <w:r>
        <w:rPr>
          <w:spacing w:val="-2"/>
          <w:sz w:val="20"/>
        </w:rPr>
        <w:t xml:space="preserve"> </w:t>
      </w:r>
      <w:r>
        <w:rPr>
          <w:sz w:val="20"/>
        </w:rPr>
        <w:t>der</w:t>
      </w:r>
      <w:r>
        <w:rPr>
          <w:spacing w:val="-6"/>
          <w:sz w:val="20"/>
        </w:rPr>
        <w:t xml:space="preserve"> </w:t>
      </w:r>
      <w:r>
        <w:rPr>
          <w:spacing w:val="-4"/>
          <w:sz w:val="20"/>
        </w:rPr>
        <w:t>Veen</w:t>
      </w:r>
      <w:r>
        <w:rPr>
          <w:sz w:val="20"/>
        </w:rPr>
        <w:tab/>
      </w:r>
      <w:r>
        <w:rPr>
          <w:spacing w:val="-10"/>
          <w:sz w:val="20"/>
        </w:rPr>
        <w:t>X</w:t>
      </w:r>
    </w:p>
    <w:p>
      <w:pPr>
        <w:pStyle w:val="7"/>
      </w:pPr>
    </w:p>
    <w:p>
      <w:pPr>
        <w:pStyle w:val="7"/>
        <w:rPr>
          <w:sz w:val="31"/>
        </w:rPr>
      </w:pPr>
    </w:p>
    <w:p>
      <w:pPr>
        <w:pStyle w:val="4"/>
        <w:spacing w:before="0"/>
        <w:ind w:left="0" w:right="38"/>
        <w:jc w:val="center"/>
      </w:pPr>
      <w:r>
        <w:rPr>
          <w:color w:val="1D1D1B"/>
          <w:spacing w:val="-11"/>
        </w:rPr>
        <w:t>PART</w:t>
      </w:r>
      <w:r>
        <w:rPr>
          <w:color w:val="1D1D1B"/>
        </w:rPr>
        <w:t xml:space="preserve"> </w:t>
      </w:r>
      <w:r>
        <w:rPr>
          <w:color w:val="1D1D1B"/>
          <w:spacing w:val="-10"/>
        </w:rPr>
        <w:t>3</w:t>
      </w:r>
    </w:p>
    <w:p>
      <w:pPr>
        <w:pStyle w:val="7"/>
        <w:spacing w:before="9"/>
        <w:rPr>
          <w:sz w:val="24"/>
        </w:rPr>
      </w:pPr>
    </w:p>
    <w:p>
      <w:pPr>
        <w:spacing w:line="249" w:lineRule="auto"/>
        <w:ind w:left="103"/>
        <w:rPr>
          <w:sz w:val="20"/>
        </w:rPr>
      </w:pPr>
      <w:r>
        <w:rPr>
          <w:color w:val="1D1D1B"/>
          <w:sz w:val="20"/>
        </w:rPr>
        <w:t>Review</w:t>
      </w:r>
      <w:r>
        <w:rPr>
          <w:color w:val="1D1D1B"/>
          <w:spacing w:val="-13"/>
          <w:sz w:val="20"/>
        </w:rPr>
        <w:t xml:space="preserve"> </w:t>
      </w:r>
      <w:r>
        <w:rPr>
          <w:color w:val="1D1D1B"/>
          <w:sz w:val="20"/>
        </w:rPr>
        <w:t>Article</w:t>
      </w:r>
      <w:r>
        <w:rPr>
          <w:color w:val="1D1D1B"/>
          <w:spacing w:val="-7"/>
          <w:sz w:val="20"/>
        </w:rPr>
        <w:t xml:space="preserve"> </w:t>
      </w:r>
      <w:r>
        <w:rPr>
          <w:color w:val="1D1D1B"/>
          <w:sz w:val="20"/>
        </w:rPr>
        <w:t>“Whoops,</w:t>
      </w:r>
      <w:r>
        <w:rPr>
          <w:color w:val="1D1D1B"/>
          <w:spacing w:val="-2"/>
          <w:sz w:val="20"/>
        </w:rPr>
        <w:t xml:space="preserve"> </w:t>
      </w:r>
      <w:r>
        <w:rPr>
          <w:color w:val="1D1D1B"/>
          <w:sz w:val="20"/>
        </w:rPr>
        <w:t>I</w:t>
      </w:r>
      <w:r>
        <w:rPr>
          <w:color w:val="1D1D1B"/>
          <w:spacing w:val="-2"/>
          <w:sz w:val="20"/>
        </w:rPr>
        <w:t xml:space="preserve"> </w:t>
      </w:r>
      <w:r>
        <w:rPr>
          <w:color w:val="1D1D1B"/>
          <w:sz w:val="20"/>
        </w:rPr>
        <w:t>Dropped</w:t>
      </w:r>
      <w:r>
        <w:rPr>
          <w:color w:val="1D1D1B"/>
          <w:spacing w:val="-3"/>
          <w:sz w:val="20"/>
        </w:rPr>
        <w:t xml:space="preserve"> </w:t>
      </w:r>
      <w:r>
        <w:rPr>
          <w:color w:val="1D1D1B"/>
          <w:sz w:val="20"/>
        </w:rPr>
        <w:t>It!”</w:t>
      </w:r>
      <w:r>
        <w:rPr>
          <w:color w:val="1D1D1B"/>
          <w:spacing w:val="-13"/>
          <w:sz w:val="20"/>
        </w:rPr>
        <w:t xml:space="preserve"> </w:t>
      </w:r>
      <w:r>
        <w:rPr>
          <w:color w:val="1D1D1B"/>
          <w:sz w:val="20"/>
        </w:rPr>
        <w:t>An</w:t>
      </w:r>
      <w:r>
        <w:rPr>
          <w:color w:val="1D1D1B"/>
          <w:spacing w:val="-12"/>
          <w:sz w:val="20"/>
        </w:rPr>
        <w:t xml:space="preserve"> </w:t>
      </w:r>
      <w:r>
        <w:rPr>
          <w:color w:val="1D1D1B"/>
          <w:sz w:val="20"/>
        </w:rPr>
        <w:t>Account</w:t>
      </w:r>
      <w:r>
        <w:rPr>
          <w:color w:val="1D1D1B"/>
          <w:spacing w:val="-3"/>
          <w:sz w:val="20"/>
        </w:rPr>
        <w:t xml:space="preserve"> </w:t>
      </w:r>
      <w:r>
        <w:rPr>
          <w:color w:val="1D1D1B"/>
          <w:sz w:val="20"/>
        </w:rPr>
        <w:t>of</w:t>
      </w:r>
      <w:r>
        <w:rPr>
          <w:color w:val="1D1D1B"/>
          <w:spacing w:val="-2"/>
          <w:sz w:val="20"/>
        </w:rPr>
        <w:t xml:space="preserve"> </w:t>
      </w:r>
      <w:r>
        <w:rPr>
          <w:color w:val="1D1D1B"/>
          <w:sz w:val="20"/>
        </w:rPr>
        <w:t>the</w:t>
      </w:r>
      <w:r>
        <w:rPr>
          <w:color w:val="1D1D1B"/>
          <w:spacing w:val="-2"/>
          <w:sz w:val="20"/>
        </w:rPr>
        <w:t xml:space="preserve"> </w:t>
      </w:r>
      <w:r>
        <w:rPr>
          <w:color w:val="1D1D1B"/>
          <w:sz w:val="20"/>
        </w:rPr>
        <w:t>Lives,</w:t>
      </w:r>
      <w:r>
        <w:rPr>
          <w:color w:val="1D1D1B"/>
          <w:spacing w:val="-13"/>
          <w:sz w:val="20"/>
        </w:rPr>
        <w:t xml:space="preserve"> </w:t>
      </w:r>
      <w:r>
        <w:rPr>
          <w:color w:val="1D1D1B"/>
          <w:sz w:val="20"/>
        </w:rPr>
        <w:t>Actions,</w:t>
      </w:r>
      <w:r>
        <w:rPr>
          <w:color w:val="1D1D1B"/>
          <w:spacing w:val="-3"/>
          <w:sz w:val="20"/>
        </w:rPr>
        <w:t xml:space="preserve"> </w:t>
      </w:r>
      <w:r>
        <w:rPr>
          <w:color w:val="1D1D1B"/>
          <w:sz w:val="20"/>
        </w:rPr>
        <w:t>and Performances of Archaeological Materials Before We Find Them.</w:t>
      </w:r>
    </w:p>
    <w:p>
      <w:pPr>
        <w:tabs>
          <w:tab w:val="left" w:pos="6412"/>
        </w:tabs>
        <w:spacing w:before="115"/>
        <w:ind w:left="387"/>
        <w:rPr>
          <w:sz w:val="20"/>
        </w:rPr>
      </w:pPr>
      <w:r>
        <w:rPr>
          <w:color w:val="1D1D1B"/>
          <w:sz w:val="20"/>
        </w:rPr>
        <w:t>Danny</w:t>
      </w:r>
      <w:r>
        <w:rPr>
          <w:color w:val="1D1D1B"/>
          <w:spacing w:val="-5"/>
          <w:sz w:val="20"/>
        </w:rPr>
        <w:t xml:space="preserve"> </w:t>
      </w:r>
      <w:r>
        <w:rPr>
          <w:color w:val="1D1D1B"/>
          <w:spacing w:val="-2"/>
          <w:sz w:val="20"/>
        </w:rPr>
        <w:t>Leyland</w:t>
      </w:r>
      <w:r>
        <w:rPr>
          <w:color w:val="1D1D1B"/>
          <w:sz w:val="20"/>
        </w:rPr>
        <w:tab/>
      </w:r>
      <w:r>
        <w:rPr>
          <w:color w:val="1D1D1B"/>
          <w:spacing w:val="-10"/>
          <w:sz w:val="20"/>
        </w:rPr>
        <w:t>X</w:t>
      </w:r>
    </w:p>
    <w:p>
      <w:pPr>
        <w:tabs>
          <w:tab w:val="left" w:pos="6412"/>
        </w:tabs>
        <w:spacing w:before="123"/>
        <w:ind w:left="103"/>
        <w:rPr>
          <w:sz w:val="20"/>
        </w:rPr>
      </w:pPr>
      <w:r>
        <w:rPr>
          <w:color w:val="1D1D1B"/>
          <w:spacing w:val="-2"/>
          <w:sz w:val="20"/>
        </w:rPr>
        <w:t>Reviews</w:t>
      </w:r>
      <w:r>
        <w:rPr>
          <w:color w:val="1D1D1B"/>
          <w:sz w:val="20"/>
        </w:rPr>
        <w:tab/>
      </w:r>
      <w:r>
        <w:rPr>
          <w:color w:val="1D1D1B"/>
          <w:spacing w:val="-10"/>
          <w:sz w:val="20"/>
        </w:rPr>
        <w:t>X</w:t>
      </w:r>
    </w:p>
    <w:p>
      <w:pPr>
        <w:spacing w:before="124"/>
        <w:ind w:left="103"/>
        <w:rPr>
          <w:sz w:val="20"/>
        </w:rPr>
      </w:pPr>
      <w:r>
        <w:rPr>
          <w:color w:val="1D1D1B"/>
          <w:sz w:val="20"/>
        </w:rPr>
        <w:t>Obituary:</w:t>
      </w:r>
      <w:r>
        <w:rPr>
          <w:color w:val="1D1D1B"/>
          <w:spacing w:val="-9"/>
          <w:sz w:val="20"/>
        </w:rPr>
        <w:t xml:space="preserve"> </w:t>
      </w:r>
      <w:r>
        <w:rPr>
          <w:color w:val="1D1D1B"/>
          <w:sz w:val="20"/>
        </w:rPr>
        <w:t>Dean</w:t>
      </w:r>
      <w:r>
        <w:rPr>
          <w:color w:val="1D1D1B"/>
          <w:spacing w:val="-12"/>
          <w:sz w:val="20"/>
        </w:rPr>
        <w:t xml:space="preserve"> </w:t>
      </w:r>
      <w:r>
        <w:rPr>
          <w:color w:val="1D1D1B"/>
          <w:sz w:val="20"/>
        </w:rPr>
        <w:t>A.</w:t>
      </w:r>
      <w:r>
        <w:rPr>
          <w:color w:val="1D1D1B"/>
          <w:spacing w:val="-6"/>
          <w:sz w:val="20"/>
        </w:rPr>
        <w:t xml:space="preserve"> </w:t>
      </w:r>
      <w:r>
        <w:rPr>
          <w:color w:val="1D1D1B"/>
          <w:sz w:val="20"/>
        </w:rPr>
        <w:t>Miller</w:t>
      </w:r>
      <w:r>
        <w:rPr>
          <w:color w:val="1D1D1B"/>
          <w:spacing w:val="-5"/>
          <w:sz w:val="20"/>
        </w:rPr>
        <w:t xml:space="preserve"> </w:t>
      </w:r>
      <w:r>
        <w:rPr>
          <w:color w:val="1D1D1B"/>
          <w:sz w:val="20"/>
        </w:rPr>
        <w:t>(1931-</w:t>
      </w:r>
      <w:r>
        <w:rPr>
          <w:color w:val="1D1D1B"/>
          <w:spacing w:val="-2"/>
          <w:sz w:val="20"/>
        </w:rPr>
        <w:t>2019)</w:t>
      </w:r>
    </w:p>
    <w:p>
      <w:pPr>
        <w:tabs>
          <w:tab w:val="left" w:pos="6412"/>
        </w:tabs>
        <w:spacing w:before="123"/>
        <w:ind w:left="387"/>
        <w:rPr>
          <w:sz w:val="20"/>
        </w:rPr>
      </w:pPr>
      <w:r>
        <w:rPr>
          <w:color w:val="1D1D1B"/>
          <w:sz w:val="20"/>
        </w:rPr>
        <w:t>Emily</w:t>
      </w:r>
      <w:r>
        <w:rPr>
          <w:color w:val="1D1D1B"/>
          <w:spacing w:val="-3"/>
          <w:sz w:val="20"/>
        </w:rPr>
        <w:t xml:space="preserve"> </w:t>
      </w:r>
      <w:r>
        <w:rPr>
          <w:color w:val="1D1D1B"/>
          <w:sz w:val="20"/>
        </w:rPr>
        <w:t>Lyle</w:t>
      </w:r>
      <w:r>
        <w:rPr>
          <w:color w:val="1D1D1B"/>
          <w:spacing w:val="-3"/>
          <w:sz w:val="20"/>
        </w:rPr>
        <w:t xml:space="preserve"> </w:t>
      </w:r>
      <w:r>
        <w:rPr>
          <w:color w:val="1D1D1B"/>
          <w:sz w:val="20"/>
        </w:rPr>
        <w:t>and</w:t>
      </w:r>
      <w:r>
        <w:rPr>
          <w:color w:val="1D1D1B"/>
          <w:spacing w:val="-3"/>
          <w:sz w:val="20"/>
        </w:rPr>
        <w:t xml:space="preserve"> </w:t>
      </w:r>
      <w:r>
        <w:rPr>
          <w:color w:val="1D1D1B"/>
          <w:sz w:val="20"/>
        </w:rPr>
        <w:t>Louise</w:t>
      </w:r>
      <w:r>
        <w:rPr>
          <w:color w:val="1D1D1B"/>
          <w:spacing w:val="-3"/>
          <w:sz w:val="20"/>
        </w:rPr>
        <w:t xml:space="preserve"> </w:t>
      </w:r>
      <w:r>
        <w:rPr>
          <w:color w:val="1D1D1B"/>
          <w:spacing w:val="-2"/>
          <w:sz w:val="20"/>
        </w:rPr>
        <w:t>Milne</w:t>
      </w:r>
      <w:r>
        <w:rPr>
          <w:color w:val="1D1D1B"/>
          <w:sz w:val="20"/>
        </w:rPr>
        <w:tab/>
      </w:r>
      <w:r>
        <w:rPr>
          <w:color w:val="1D1D1B"/>
          <w:spacing w:val="-10"/>
          <w:sz w:val="20"/>
        </w:rPr>
        <w:t>X</w:t>
      </w:r>
    </w:p>
    <w:p>
      <w:pPr>
        <w:pStyle w:val="7"/>
      </w:pPr>
    </w:p>
    <w:p>
      <w:pPr>
        <w:pStyle w:val="7"/>
        <w:spacing w:before="5"/>
        <w:rPr>
          <w:sz w:val="19"/>
        </w:rPr>
      </w:pPr>
    </w:p>
    <w:p>
      <w:pPr>
        <w:ind w:right="151"/>
        <w:jc w:val="right"/>
        <w:rPr>
          <w:sz w:val="20"/>
        </w:rPr>
      </w:pPr>
      <w:r>
        <w:rPr>
          <w:color w:val="1D1D1B"/>
          <w:sz w:val="20"/>
        </w:rPr>
        <w:t>i</w:t>
      </w:r>
    </w:p>
    <w:p>
      <w:pPr>
        <w:jc w:val="right"/>
        <w:rPr>
          <w:sz w:val="20"/>
        </w:rPr>
        <w:sectPr>
          <w:pgSz w:w="8400" w:h="11910"/>
          <w:pgMar w:top="1120" w:right="820" w:bottom="280" w:left="860" w:header="0" w:footer="0" w:gutter="0"/>
          <w:cols w:space="708" w:num="1"/>
        </w:sectPr>
      </w:pPr>
    </w:p>
    <w:p>
      <w:pPr>
        <w:spacing w:before="65"/>
        <w:ind w:left="103"/>
        <w:jc w:val="both"/>
        <w:rPr>
          <w:b/>
        </w:rPr>
      </w:pPr>
      <w:r>
        <w:rPr>
          <w:b/>
          <w:i/>
          <w:color w:val="1D1D1B"/>
        </w:rPr>
        <w:t>Cosmos</w:t>
      </w:r>
      <w:r>
        <w:rPr>
          <w:b/>
          <w:i/>
          <w:color w:val="1D1D1B"/>
          <w:spacing w:val="-5"/>
        </w:rPr>
        <w:t xml:space="preserve"> </w:t>
      </w:r>
      <w:r>
        <w:rPr>
          <w:b/>
          <w:color w:val="1D1D1B"/>
        </w:rPr>
        <w:t>Advisory</w:t>
      </w:r>
      <w:r>
        <w:rPr>
          <w:b/>
          <w:color w:val="1D1D1B"/>
          <w:spacing w:val="-4"/>
        </w:rPr>
        <w:t xml:space="preserve"> </w:t>
      </w:r>
      <w:r>
        <w:rPr>
          <w:b/>
          <w:color w:val="1D1D1B"/>
          <w:spacing w:val="-2"/>
        </w:rPr>
        <w:t>Board</w:t>
      </w:r>
    </w:p>
    <w:p>
      <w:pPr>
        <w:pStyle w:val="7"/>
        <w:spacing w:before="2"/>
        <w:rPr>
          <w:b/>
          <w:sz w:val="23"/>
        </w:rPr>
      </w:pPr>
    </w:p>
    <w:p>
      <w:pPr>
        <w:pStyle w:val="7"/>
        <w:spacing w:before="1" w:line="266" w:lineRule="auto"/>
        <w:ind w:left="103" w:right="141"/>
        <w:jc w:val="both"/>
      </w:pPr>
      <w:r>
        <w:rPr>
          <w:color w:val="1D1D1B"/>
        </w:rPr>
        <w:t xml:space="preserve">Alan Barnard (UK), John Brockington (UK), Katherine Campbell (UK), </w:t>
      </w:r>
      <w:r>
        <w:rPr>
          <w:color w:val="1D1D1B"/>
          <w:spacing w:val="-8"/>
        </w:rPr>
        <w:t>Glenys</w:t>
      </w:r>
      <w:r>
        <w:rPr>
          <w:color w:val="1D1D1B"/>
          <w:spacing w:val="-6"/>
        </w:rPr>
        <w:t xml:space="preserve"> </w:t>
      </w:r>
      <w:r>
        <w:rPr>
          <w:color w:val="1D1D1B"/>
          <w:spacing w:val="-8"/>
        </w:rPr>
        <w:t>Davies</w:t>
      </w:r>
      <w:r>
        <w:rPr>
          <w:color w:val="1D1D1B"/>
          <w:spacing w:val="-6"/>
        </w:rPr>
        <w:t xml:space="preserve"> </w:t>
      </w:r>
      <w:r>
        <w:rPr>
          <w:color w:val="1D1D1B"/>
          <w:spacing w:val="-8"/>
        </w:rPr>
        <w:t>(UK),</w:t>
      </w:r>
      <w:r>
        <w:rPr>
          <w:color w:val="1D1D1B"/>
          <w:spacing w:val="-6"/>
        </w:rPr>
        <w:t xml:space="preserve"> </w:t>
      </w:r>
      <w:r>
        <w:rPr>
          <w:color w:val="1D1D1B"/>
          <w:spacing w:val="-8"/>
        </w:rPr>
        <w:t>A.</w:t>
      </w:r>
      <w:r>
        <w:rPr>
          <w:color w:val="1D1D1B"/>
          <w:spacing w:val="-5"/>
        </w:rPr>
        <w:t xml:space="preserve"> </w:t>
      </w:r>
      <w:r>
        <w:rPr>
          <w:color w:val="1D1D1B"/>
          <w:spacing w:val="-8"/>
        </w:rPr>
        <w:t>W.</w:t>
      </w:r>
      <w:r>
        <w:rPr>
          <w:color w:val="1D1D1B"/>
          <w:spacing w:val="-6"/>
        </w:rPr>
        <w:t xml:space="preserve"> </w:t>
      </w:r>
      <w:r>
        <w:rPr>
          <w:color w:val="1D1D1B"/>
          <w:spacing w:val="-8"/>
        </w:rPr>
        <w:t>E.</w:t>
      </w:r>
      <w:r>
        <w:rPr>
          <w:color w:val="1D1D1B"/>
          <w:spacing w:val="-6"/>
        </w:rPr>
        <w:t xml:space="preserve"> </w:t>
      </w:r>
      <w:r>
        <w:rPr>
          <w:color w:val="1D1D1B"/>
          <w:spacing w:val="-8"/>
        </w:rPr>
        <w:t>Dolby</w:t>
      </w:r>
      <w:r>
        <w:rPr>
          <w:color w:val="1D1D1B"/>
          <w:spacing w:val="-6"/>
        </w:rPr>
        <w:t xml:space="preserve"> </w:t>
      </w:r>
      <w:r>
        <w:rPr>
          <w:color w:val="1D1D1B"/>
          <w:spacing w:val="-8"/>
        </w:rPr>
        <w:t>(UK),</w:t>
      </w:r>
      <w:r>
        <w:rPr>
          <w:color w:val="1D1D1B"/>
          <w:spacing w:val="-5"/>
        </w:rPr>
        <w:t xml:space="preserve"> </w:t>
      </w:r>
      <w:r>
        <w:rPr>
          <w:color w:val="1D1D1B"/>
          <w:spacing w:val="-8"/>
        </w:rPr>
        <w:t>Máire</w:t>
      </w:r>
      <w:r>
        <w:rPr>
          <w:color w:val="1D1D1B"/>
          <w:spacing w:val="-6"/>
        </w:rPr>
        <w:t xml:space="preserve"> </w:t>
      </w:r>
      <w:r>
        <w:rPr>
          <w:color w:val="1D1D1B"/>
          <w:spacing w:val="-8"/>
        </w:rPr>
        <w:t>Herbert</w:t>
      </w:r>
      <w:r>
        <w:rPr>
          <w:color w:val="1D1D1B"/>
          <w:spacing w:val="-6"/>
        </w:rPr>
        <w:t xml:space="preserve"> </w:t>
      </w:r>
      <w:r>
        <w:rPr>
          <w:color w:val="1D1D1B"/>
          <w:spacing w:val="-8"/>
        </w:rPr>
        <w:t>(Ireland),</w:t>
      </w:r>
      <w:r>
        <w:rPr>
          <w:color w:val="1D1D1B"/>
          <w:spacing w:val="20"/>
        </w:rPr>
        <w:t xml:space="preserve"> </w:t>
      </w:r>
      <w:r>
        <w:rPr>
          <w:color w:val="1D1D1B"/>
          <w:spacing w:val="-8"/>
        </w:rPr>
        <w:t>J.</w:t>
      </w:r>
      <w:r>
        <w:rPr>
          <w:color w:val="1D1D1B"/>
          <w:spacing w:val="-6"/>
        </w:rPr>
        <w:t xml:space="preserve"> </w:t>
      </w:r>
      <w:r>
        <w:rPr>
          <w:color w:val="1D1D1B"/>
          <w:spacing w:val="-8"/>
        </w:rPr>
        <w:t xml:space="preserve">Gordon </w:t>
      </w:r>
      <w:r>
        <w:rPr>
          <w:color w:val="1D1D1B"/>
          <w:spacing w:val="-10"/>
        </w:rPr>
        <w:t>Howie</w:t>
      </w:r>
      <w:r>
        <w:rPr>
          <w:color w:val="1D1D1B"/>
          <w:spacing w:val="-4"/>
        </w:rPr>
        <w:t xml:space="preserve"> </w:t>
      </w:r>
      <w:r>
        <w:rPr>
          <w:color w:val="1D1D1B"/>
          <w:spacing w:val="-10"/>
        </w:rPr>
        <w:t>(UK),</w:t>
      </w:r>
      <w:r>
        <w:rPr>
          <w:color w:val="1D1D1B"/>
          <w:spacing w:val="-4"/>
        </w:rPr>
        <w:t xml:space="preserve"> </w:t>
      </w:r>
      <w:r>
        <w:rPr>
          <w:color w:val="1D1D1B"/>
          <w:spacing w:val="-10"/>
        </w:rPr>
        <w:t>Alice</w:t>
      </w:r>
      <w:r>
        <w:rPr>
          <w:color w:val="1D1D1B"/>
          <w:spacing w:val="-4"/>
        </w:rPr>
        <w:t xml:space="preserve"> </w:t>
      </w:r>
      <w:r>
        <w:rPr>
          <w:color w:val="1D1D1B"/>
          <w:spacing w:val="-10"/>
        </w:rPr>
        <w:t>Beck</w:t>
      </w:r>
      <w:r>
        <w:rPr>
          <w:color w:val="1D1D1B"/>
          <w:spacing w:val="-3"/>
        </w:rPr>
        <w:t xml:space="preserve"> </w:t>
      </w:r>
      <w:r>
        <w:rPr>
          <w:color w:val="1D1D1B"/>
          <w:spacing w:val="-10"/>
        </w:rPr>
        <w:t>Kehoe</w:t>
      </w:r>
      <w:r>
        <w:rPr>
          <w:color w:val="1D1D1B"/>
          <w:spacing w:val="-4"/>
        </w:rPr>
        <w:t xml:space="preserve"> </w:t>
      </w:r>
      <w:r>
        <w:rPr>
          <w:color w:val="1D1D1B"/>
          <w:spacing w:val="-10"/>
        </w:rPr>
        <w:t>(USA),</w:t>
      </w:r>
      <w:r>
        <w:rPr>
          <w:color w:val="1D1D1B"/>
          <w:spacing w:val="-4"/>
        </w:rPr>
        <w:t xml:space="preserve"> </w:t>
      </w:r>
      <w:r>
        <w:rPr>
          <w:color w:val="1D1D1B"/>
          <w:spacing w:val="-10"/>
        </w:rPr>
        <w:t>Mare</w:t>
      </w:r>
      <w:r>
        <w:rPr>
          <w:color w:val="1D1D1B"/>
          <w:spacing w:val="-4"/>
        </w:rPr>
        <w:t xml:space="preserve"> </w:t>
      </w:r>
      <w:r>
        <w:rPr>
          <w:color w:val="1D1D1B"/>
          <w:spacing w:val="-10"/>
        </w:rPr>
        <w:t>Koĩva</w:t>
      </w:r>
      <w:r>
        <w:rPr>
          <w:color w:val="1D1D1B"/>
        </w:rPr>
        <w:t xml:space="preserve"> </w:t>
      </w:r>
      <w:r>
        <w:rPr>
          <w:color w:val="1D1D1B"/>
          <w:spacing w:val="-10"/>
        </w:rPr>
        <w:t>(Estonia),</w:t>
      </w:r>
      <w:r>
        <w:rPr>
          <w:color w:val="1D1D1B"/>
          <w:spacing w:val="-4"/>
        </w:rPr>
        <w:t xml:space="preserve"> </w:t>
      </w:r>
      <w:r>
        <w:rPr>
          <w:color w:val="1D1D1B"/>
          <w:spacing w:val="-10"/>
        </w:rPr>
        <w:t>Aude</w:t>
      </w:r>
      <w:r>
        <w:rPr>
          <w:color w:val="1D1D1B"/>
          <w:spacing w:val="1"/>
        </w:rPr>
        <w:t xml:space="preserve"> </w:t>
      </w:r>
      <w:r>
        <w:rPr>
          <w:color w:val="1D1D1B"/>
          <w:spacing w:val="-10"/>
        </w:rPr>
        <w:t>Le</w:t>
      </w:r>
      <w:r>
        <w:rPr>
          <w:color w:val="1D1D1B"/>
        </w:rPr>
        <w:t xml:space="preserve"> </w:t>
      </w:r>
      <w:r>
        <w:rPr>
          <w:color w:val="1D1D1B"/>
          <w:spacing w:val="-10"/>
        </w:rPr>
        <w:t xml:space="preserve">Borgne </w:t>
      </w:r>
      <w:r>
        <w:rPr>
          <w:color w:val="1D1D1B"/>
        </w:rPr>
        <w:t>(UK),</w:t>
      </w:r>
      <w:r>
        <w:rPr>
          <w:color w:val="1D1D1B"/>
          <w:spacing w:val="-10"/>
        </w:rPr>
        <w:t xml:space="preserve"> </w:t>
      </w:r>
      <w:r>
        <w:rPr>
          <w:color w:val="1D1D1B"/>
        </w:rPr>
        <w:t>G.</w:t>
      </w:r>
      <w:r>
        <w:rPr>
          <w:color w:val="1D1D1B"/>
          <w:spacing w:val="-10"/>
        </w:rPr>
        <w:t xml:space="preserve"> </w:t>
      </w:r>
      <w:r>
        <w:rPr>
          <w:color w:val="1D1D1B"/>
        </w:rPr>
        <w:t>E.</w:t>
      </w:r>
      <w:r>
        <w:rPr>
          <w:color w:val="1D1D1B"/>
          <w:spacing w:val="-10"/>
        </w:rPr>
        <w:t xml:space="preserve"> </w:t>
      </w:r>
      <w:r>
        <w:rPr>
          <w:color w:val="1D1D1B"/>
        </w:rPr>
        <w:t>R.</w:t>
      </w:r>
      <w:r>
        <w:rPr>
          <w:color w:val="1D1D1B"/>
          <w:spacing w:val="-10"/>
        </w:rPr>
        <w:t xml:space="preserve"> </w:t>
      </w:r>
      <w:r>
        <w:rPr>
          <w:color w:val="1D1D1B"/>
        </w:rPr>
        <w:t>Lloyd</w:t>
      </w:r>
      <w:r>
        <w:rPr>
          <w:color w:val="1D1D1B"/>
          <w:spacing w:val="-10"/>
        </w:rPr>
        <w:t xml:space="preserve"> </w:t>
      </w:r>
      <w:r>
        <w:rPr>
          <w:color w:val="1D1D1B"/>
        </w:rPr>
        <w:t>(UK),</w:t>
      </w:r>
      <w:r>
        <w:rPr>
          <w:color w:val="1D1D1B"/>
          <w:spacing w:val="-10"/>
        </w:rPr>
        <w:t xml:space="preserve"> </w:t>
      </w:r>
      <w:r>
        <w:rPr>
          <w:color w:val="1D1D1B"/>
        </w:rPr>
        <w:t>Emily</w:t>
      </w:r>
      <w:r>
        <w:rPr>
          <w:color w:val="1D1D1B"/>
          <w:spacing w:val="-10"/>
        </w:rPr>
        <w:t xml:space="preserve"> </w:t>
      </w:r>
      <w:r>
        <w:rPr>
          <w:color w:val="1D1D1B"/>
        </w:rPr>
        <w:t>Lyle</w:t>
      </w:r>
      <w:r>
        <w:rPr>
          <w:color w:val="1D1D1B"/>
          <w:spacing w:val="-10"/>
        </w:rPr>
        <w:t xml:space="preserve"> </w:t>
      </w:r>
      <w:r>
        <w:rPr>
          <w:color w:val="1D1D1B"/>
        </w:rPr>
        <w:t>(UK),</w:t>
      </w:r>
      <w:r>
        <w:rPr>
          <w:color w:val="1D1D1B"/>
          <w:spacing w:val="-5"/>
        </w:rPr>
        <w:t xml:space="preserve"> </w:t>
      </w:r>
      <w:r>
        <w:rPr>
          <w:color w:val="1D1D1B"/>
        </w:rPr>
        <w:t>Mirjam</w:t>
      </w:r>
      <w:r>
        <w:rPr>
          <w:color w:val="1D1D1B"/>
          <w:spacing w:val="-5"/>
        </w:rPr>
        <w:t xml:space="preserve"> </w:t>
      </w:r>
      <w:r>
        <w:rPr>
          <w:color w:val="1D1D1B"/>
        </w:rPr>
        <w:t>Mencej</w:t>
      </w:r>
      <w:r>
        <w:rPr>
          <w:color w:val="1D1D1B"/>
          <w:spacing w:val="-5"/>
        </w:rPr>
        <w:t xml:space="preserve"> </w:t>
      </w:r>
      <w:r>
        <w:rPr>
          <w:color w:val="1D1D1B"/>
        </w:rPr>
        <w:t xml:space="preserve">(Slovenia), </w:t>
      </w:r>
      <w:r>
        <w:rPr>
          <w:color w:val="1D1D1B"/>
          <w:spacing w:val="-4"/>
        </w:rPr>
        <w:t>Jeffrey</w:t>
      </w:r>
      <w:r>
        <w:rPr>
          <w:color w:val="1D1D1B"/>
          <w:spacing w:val="-10"/>
        </w:rPr>
        <w:t xml:space="preserve"> </w:t>
      </w:r>
      <w:r>
        <w:rPr>
          <w:color w:val="1D1D1B"/>
          <w:spacing w:val="-4"/>
        </w:rPr>
        <w:t>B.</w:t>
      </w:r>
      <w:r>
        <w:rPr>
          <w:color w:val="1D1D1B"/>
          <w:spacing w:val="-10"/>
        </w:rPr>
        <w:t xml:space="preserve"> </w:t>
      </w:r>
      <w:r>
        <w:rPr>
          <w:color w:val="1D1D1B"/>
          <w:spacing w:val="-4"/>
        </w:rPr>
        <w:t>Meyer</w:t>
      </w:r>
      <w:r>
        <w:rPr>
          <w:color w:val="1D1D1B"/>
          <w:spacing w:val="-9"/>
        </w:rPr>
        <w:t xml:space="preserve"> </w:t>
      </w:r>
      <w:r>
        <w:rPr>
          <w:color w:val="1D1D1B"/>
          <w:spacing w:val="-4"/>
        </w:rPr>
        <w:t>(USA),</w:t>
      </w:r>
      <w:r>
        <w:rPr>
          <w:color w:val="1D1D1B"/>
          <w:spacing w:val="-10"/>
        </w:rPr>
        <w:t xml:space="preserve"> </w:t>
      </w:r>
      <w:r>
        <w:rPr>
          <w:color w:val="1D1D1B"/>
          <w:spacing w:val="-4"/>
        </w:rPr>
        <w:t>Éva</w:t>
      </w:r>
      <w:r>
        <w:rPr>
          <w:color w:val="1D1D1B"/>
          <w:spacing w:val="-10"/>
        </w:rPr>
        <w:t xml:space="preserve"> </w:t>
      </w:r>
      <w:r>
        <w:rPr>
          <w:color w:val="1D1D1B"/>
          <w:spacing w:val="-4"/>
        </w:rPr>
        <w:t>Pócs</w:t>
      </w:r>
      <w:r>
        <w:rPr>
          <w:color w:val="1D1D1B"/>
          <w:spacing w:val="-9"/>
        </w:rPr>
        <w:t xml:space="preserve"> </w:t>
      </w:r>
      <w:r>
        <w:rPr>
          <w:color w:val="1D1D1B"/>
          <w:spacing w:val="-4"/>
        </w:rPr>
        <w:t>(Hungary),</w:t>
      </w:r>
      <w:r>
        <w:rPr>
          <w:color w:val="1D1D1B"/>
          <w:spacing w:val="-10"/>
        </w:rPr>
        <w:t xml:space="preserve"> </w:t>
      </w:r>
      <w:r>
        <w:rPr>
          <w:color w:val="1D1D1B"/>
          <w:spacing w:val="-4"/>
        </w:rPr>
        <w:t>Irina</w:t>
      </w:r>
      <w:r>
        <w:rPr>
          <w:color w:val="1D1D1B"/>
          <w:spacing w:val="-10"/>
        </w:rPr>
        <w:t xml:space="preserve"> </w:t>
      </w:r>
      <w:r>
        <w:rPr>
          <w:color w:val="1D1D1B"/>
          <w:spacing w:val="-4"/>
        </w:rPr>
        <w:t>Sedakova</w:t>
      </w:r>
      <w:r>
        <w:rPr>
          <w:color w:val="1D1D1B"/>
          <w:spacing w:val="-9"/>
        </w:rPr>
        <w:t xml:space="preserve"> </w:t>
      </w:r>
      <w:r>
        <w:rPr>
          <w:color w:val="1D1D1B"/>
          <w:spacing w:val="-4"/>
        </w:rPr>
        <w:t>(Russia),</w:t>
      </w:r>
      <w:r>
        <w:rPr>
          <w:color w:val="1D1D1B"/>
          <w:spacing w:val="-10"/>
        </w:rPr>
        <w:t xml:space="preserve"> </w:t>
      </w:r>
      <w:r>
        <w:rPr>
          <w:color w:val="1D1D1B"/>
          <w:spacing w:val="-4"/>
        </w:rPr>
        <w:t xml:space="preserve">John </w:t>
      </w:r>
      <w:r>
        <w:rPr>
          <w:color w:val="1D1D1B"/>
          <w:spacing w:val="-2"/>
        </w:rPr>
        <w:t>Shaw</w:t>
      </w:r>
      <w:r>
        <w:rPr>
          <w:color w:val="1D1D1B"/>
          <w:spacing w:val="-10"/>
        </w:rPr>
        <w:t xml:space="preserve"> </w:t>
      </w:r>
      <w:r>
        <w:rPr>
          <w:color w:val="1D1D1B"/>
          <w:spacing w:val="-2"/>
        </w:rPr>
        <w:t>(UK),</w:t>
      </w:r>
      <w:r>
        <w:rPr>
          <w:color w:val="1D1D1B"/>
          <w:spacing w:val="-10"/>
        </w:rPr>
        <w:t xml:space="preserve"> </w:t>
      </w:r>
      <w:r>
        <w:rPr>
          <w:color w:val="1D1D1B"/>
          <w:spacing w:val="-2"/>
        </w:rPr>
        <w:t>Francisco</w:t>
      </w:r>
      <w:r>
        <w:rPr>
          <w:color w:val="1D1D1B"/>
          <w:spacing w:val="-13"/>
        </w:rPr>
        <w:t xml:space="preserve"> </w:t>
      </w:r>
      <w:r>
        <w:rPr>
          <w:color w:val="1D1D1B"/>
          <w:spacing w:val="-2"/>
        </w:rPr>
        <w:t>Vaz</w:t>
      </w:r>
      <w:r>
        <w:rPr>
          <w:color w:val="1D1D1B"/>
          <w:spacing w:val="-10"/>
        </w:rPr>
        <w:t xml:space="preserve"> </w:t>
      </w:r>
      <w:r>
        <w:rPr>
          <w:color w:val="1D1D1B"/>
          <w:spacing w:val="-2"/>
        </w:rPr>
        <w:t>da</w:t>
      </w:r>
      <w:r>
        <w:rPr>
          <w:color w:val="1D1D1B"/>
          <w:spacing w:val="-10"/>
        </w:rPr>
        <w:t xml:space="preserve"> </w:t>
      </w:r>
      <w:r>
        <w:rPr>
          <w:color w:val="1D1D1B"/>
          <w:spacing w:val="-2"/>
        </w:rPr>
        <w:t>Silva</w:t>
      </w:r>
      <w:r>
        <w:rPr>
          <w:color w:val="1D1D1B"/>
          <w:spacing w:val="-10"/>
        </w:rPr>
        <w:t xml:space="preserve"> </w:t>
      </w:r>
      <w:r>
        <w:rPr>
          <w:color w:val="1D1D1B"/>
          <w:spacing w:val="-2"/>
        </w:rPr>
        <w:t>(Portugal),</w:t>
      </w:r>
      <w:r>
        <w:rPr>
          <w:color w:val="1D1D1B"/>
          <w:spacing w:val="-10"/>
        </w:rPr>
        <w:t xml:space="preserve"> </w:t>
      </w:r>
      <w:r>
        <w:rPr>
          <w:color w:val="1D1D1B"/>
          <w:spacing w:val="-2"/>
        </w:rPr>
        <w:t>Nicolas</w:t>
      </w:r>
      <w:r>
        <w:rPr>
          <w:color w:val="1D1D1B"/>
          <w:spacing w:val="-13"/>
        </w:rPr>
        <w:t xml:space="preserve"> </w:t>
      </w:r>
      <w:r>
        <w:rPr>
          <w:color w:val="1D1D1B"/>
          <w:spacing w:val="-2"/>
        </w:rPr>
        <w:t>Wyatt</w:t>
      </w:r>
      <w:r>
        <w:rPr>
          <w:color w:val="1D1D1B"/>
          <w:spacing w:val="-10"/>
        </w:rPr>
        <w:t xml:space="preserve"> </w:t>
      </w:r>
      <w:r>
        <w:rPr>
          <w:color w:val="1D1D1B"/>
          <w:spacing w:val="-2"/>
        </w:rPr>
        <w:t>(UK).</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1"/>
        <w:rPr>
          <w:sz w:val="35"/>
        </w:rPr>
      </w:pPr>
    </w:p>
    <w:p>
      <w:pPr>
        <w:pStyle w:val="7"/>
        <w:ind w:left="103"/>
        <w:jc w:val="both"/>
      </w:pPr>
      <w:r>
        <w:rPr>
          <w:color w:val="1D1D1B"/>
        </w:rPr>
        <w:t>©</w:t>
      </w:r>
      <w:r>
        <w:rPr>
          <w:color w:val="1D1D1B"/>
          <w:spacing w:val="-3"/>
        </w:rPr>
        <w:t xml:space="preserve"> </w:t>
      </w:r>
      <w:r>
        <w:rPr>
          <w:color w:val="1D1D1B"/>
        </w:rPr>
        <w:t>2022</w:t>
      </w:r>
      <w:r>
        <w:rPr>
          <w:color w:val="1D1D1B"/>
          <w:spacing w:val="-6"/>
        </w:rPr>
        <w:t xml:space="preserve"> </w:t>
      </w:r>
      <w:r>
        <w:rPr>
          <w:color w:val="1D1D1B"/>
        </w:rPr>
        <w:t>Traditional</w:t>
      </w:r>
      <w:r>
        <w:rPr>
          <w:color w:val="1D1D1B"/>
          <w:spacing w:val="-2"/>
        </w:rPr>
        <w:t xml:space="preserve"> </w:t>
      </w:r>
      <w:r>
        <w:rPr>
          <w:color w:val="1D1D1B"/>
        </w:rPr>
        <w:t>Cosmology</w:t>
      </w:r>
      <w:r>
        <w:rPr>
          <w:color w:val="1D1D1B"/>
          <w:spacing w:val="-2"/>
        </w:rPr>
        <w:t xml:space="preserve"> Society.</w:t>
      </w:r>
    </w:p>
    <w:p>
      <w:pPr>
        <w:pStyle w:val="7"/>
        <w:spacing w:before="8"/>
        <w:rPr>
          <w:sz w:val="19"/>
        </w:rPr>
      </w:pPr>
    </w:p>
    <w:p>
      <w:pPr>
        <w:pStyle w:val="7"/>
        <w:spacing w:before="1" w:line="266" w:lineRule="auto"/>
        <w:ind w:left="103"/>
      </w:pPr>
      <w:r>
        <w:rPr>
          <w:color w:val="1D1D1B"/>
        </w:rPr>
        <w:t>The</w:t>
      </w:r>
      <w:r>
        <w:rPr>
          <w:color w:val="1D1D1B"/>
          <w:spacing w:val="30"/>
        </w:rPr>
        <w:t xml:space="preserve"> </w:t>
      </w:r>
      <w:r>
        <w:rPr>
          <w:color w:val="1D1D1B"/>
        </w:rPr>
        <w:t>Traditional</w:t>
      </w:r>
      <w:r>
        <w:rPr>
          <w:color w:val="1D1D1B"/>
          <w:spacing w:val="33"/>
        </w:rPr>
        <w:t xml:space="preserve"> </w:t>
      </w:r>
      <w:r>
        <w:rPr>
          <w:color w:val="1D1D1B"/>
        </w:rPr>
        <w:t>Cosmology</w:t>
      </w:r>
      <w:r>
        <w:rPr>
          <w:color w:val="1D1D1B"/>
          <w:spacing w:val="33"/>
        </w:rPr>
        <w:t xml:space="preserve"> </w:t>
      </w:r>
      <w:r>
        <w:rPr>
          <w:color w:val="1D1D1B"/>
        </w:rPr>
        <w:t>Society</w:t>
      </w:r>
      <w:r>
        <w:rPr>
          <w:color w:val="1D1D1B"/>
          <w:spacing w:val="33"/>
        </w:rPr>
        <w:t xml:space="preserve"> </w:t>
      </w:r>
      <w:r>
        <w:rPr>
          <w:color w:val="1D1D1B"/>
        </w:rPr>
        <w:t>is</w:t>
      </w:r>
      <w:r>
        <w:rPr>
          <w:color w:val="1D1D1B"/>
          <w:spacing w:val="33"/>
        </w:rPr>
        <w:t xml:space="preserve"> </w:t>
      </w:r>
      <w:r>
        <w:rPr>
          <w:color w:val="1D1D1B"/>
        </w:rPr>
        <w:t>a</w:t>
      </w:r>
      <w:r>
        <w:rPr>
          <w:color w:val="1D1D1B"/>
          <w:spacing w:val="33"/>
        </w:rPr>
        <w:t xml:space="preserve"> </w:t>
      </w:r>
      <w:r>
        <w:rPr>
          <w:color w:val="1D1D1B"/>
        </w:rPr>
        <w:t>charitable</w:t>
      </w:r>
      <w:r>
        <w:rPr>
          <w:color w:val="1D1D1B"/>
          <w:spacing w:val="33"/>
        </w:rPr>
        <w:t xml:space="preserve"> </w:t>
      </w:r>
      <w:r>
        <w:rPr>
          <w:color w:val="1D1D1B"/>
        </w:rPr>
        <w:t>body,</w:t>
      </w:r>
      <w:r>
        <w:rPr>
          <w:color w:val="1D1D1B"/>
          <w:spacing w:val="33"/>
        </w:rPr>
        <w:t xml:space="preserve"> </w:t>
      </w:r>
      <w:r>
        <w:rPr>
          <w:color w:val="1D1D1B"/>
        </w:rPr>
        <w:t>registered</w:t>
      </w:r>
      <w:r>
        <w:rPr>
          <w:color w:val="1D1D1B"/>
          <w:spacing w:val="33"/>
        </w:rPr>
        <w:t xml:space="preserve"> </w:t>
      </w:r>
      <w:r>
        <w:rPr>
          <w:color w:val="1D1D1B"/>
        </w:rPr>
        <w:t>in Scotland, Reg. No. SC004052</w:t>
      </w:r>
    </w:p>
    <w:p>
      <w:pPr>
        <w:pStyle w:val="7"/>
        <w:spacing w:before="198" w:line="456" w:lineRule="auto"/>
        <w:ind w:left="103" w:right="308"/>
      </w:pPr>
      <w:r>
        <w:rPr>
          <w:color w:val="1D1D1B"/>
        </w:rPr>
        <w:t>Published</w:t>
      </w:r>
      <w:r>
        <w:rPr>
          <w:color w:val="1D1D1B"/>
          <w:spacing w:val="-7"/>
        </w:rPr>
        <w:t xml:space="preserve"> </w:t>
      </w:r>
      <w:r>
        <w:rPr>
          <w:color w:val="1D1D1B"/>
        </w:rPr>
        <w:t>by</w:t>
      </w:r>
      <w:r>
        <w:rPr>
          <w:color w:val="1D1D1B"/>
          <w:spacing w:val="-6"/>
        </w:rPr>
        <w:t xml:space="preserve"> </w:t>
      </w:r>
      <w:r>
        <w:rPr>
          <w:color w:val="1D1D1B"/>
        </w:rPr>
        <w:t>Mutus</w:t>
      </w:r>
      <w:r>
        <w:rPr>
          <w:color w:val="1D1D1B"/>
          <w:spacing w:val="-7"/>
        </w:rPr>
        <w:t xml:space="preserve"> </w:t>
      </w:r>
      <w:r>
        <w:rPr>
          <w:color w:val="1D1D1B"/>
        </w:rPr>
        <w:t>Liber,</w:t>
      </w:r>
      <w:r>
        <w:rPr>
          <w:color w:val="1D1D1B"/>
          <w:spacing w:val="-6"/>
        </w:rPr>
        <w:t xml:space="preserve"> </w:t>
      </w:r>
      <w:r>
        <w:rPr>
          <w:color w:val="1D1D1B"/>
        </w:rPr>
        <w:t>BM</w:t>
      </w:r>
      <w:r>
        <w:rPr>
          <w:color w:val="1D1D1B"/>
          <w:spacing w:val="-6"/>
        </w:rPr>
        <w:t xml:space="preserve"> </w:t>
      </w:r>
      <w:r>
        <w:rPr>
          <w:color w:val="1D1D1B"/>
        </w:rPr>
        <w:t>Mutus</w:t>
      </w:r>
      <w:r>
        <w:rPr>
          <w:color w:val="1D1D1B"/>
          <w:spacing w:val="-7"/>
        </w:rPr>
        <w:t xml:space="preserve"> </w:t>
      </w:r>
      <w:r>
        <w:rPr>
          <w:color w:val="1D1D1B"/>
        </w:rPr>
        <w:t>Liber,</w:t>
      </w:r>
      <w:r>
        <w:rPr>
          <w:color w:val="1D1D1B"/>
          <w:spacing w:val="-6"/>
        </w:rPr>
        <w:t xml:space="preserve"> </w:t>
      </w:r>
      <w:r>
        <w:rPr>
          <w:color w:val="1D1D1B"/>
        </w:rPr>
        <w:t>London,WC1N</w:t>
      </w:r>
      <w:r>
        <w:rPr>
          <w:color w:val="1D1D1B"/>
          <w:spacing w:val="-6"/>
        </w:rPr>
        <w:t xml:space="preserve"> </w:t>
      </w:r>
      <w:r>
        <w:rPr>
          <w:color w:val="1D1D1B"/>
        </w:rPr>
        <w:t>3XX. ISSN 0269-8773</w:t>
      </w:r>
    </w:p>
    <w:p>
      <w:pPr>
        <w:pStyle w:val="3"/>
        <w:spacing w:before="9"/>
        <w:ind w:left="103"/>
        <w:jc w:val="left"/>
      </w:pPr>
      <w:r>
        <w:rPr>
          <w:color w:val="040407"/>
        </w:rPr>
        <w:t>Editor’s</w:t>
      </w:r>
      <w:r>
        <w:rPr>
          <w:color w:val="040407"/>
          <w:spacing w:val="-8"/>
        </w:rPr>
        <w:t xml:space="preserve"> </w:t>
      </w:r>
      <w:r>
        <w:rPr>
          <w:color w:val="040407"/>
          <w:spacing w:val="-4"/>
        </w:rPr>
        <w:t>Note</w:t>
      </w:r>
    </w:p>
    <w:p>
      <w:pPr>
        <w:sectPr>
          <w:pgSz w:w="8400" w:h="11910"/>
          <w:pgMar w:top="1120" w:right="820" w:bottom="280" w:left="860" w:header="0" w:footer="0" w:gutter="0"/>
          <w:cols w:space="708" w:num="1"/>
        </w:sectPr>
      </w:pPr>
    </w:p>
    <w:p>
      <w:pPr>
        <w:pStyle w:val="7"/>
        <w:spacing w:before="69" w:line="249" w:lineRule="auto"/>
        <w:ind w:left="103" w:right="140"/>
        <w:jc w:val="both"/>
      </w:pPr>
      <w:r>
        <w:rPr>
          <w:color w:val="1D1D1B"/>
        </w:rPr>
        <w:t xml:space="preserve">We present here a special issue of </w:t>
      </w:r>
      <w:r>
        <w:rPr>
          <w:i/>
          <w:color w:val="1D1D1B"/>
        </w:rPr>
        <w:t>Cosmos</w:t>
      </w:r>
      <w:r>
        <w:rPr>
          <w:color w:val="1D1D1B"/>
        </w:rPr>
        <w:t xml:space="preserve">, delayed due to the pandemic. In order to catch up, the present volume is a triple issue, </w:t>
      </w:r>
      <w:r>
        <w:rPr>
          <w:i/>
          <w:color w:val="1D1D1B"/>
        </w:rPr>
        <w:t xml:space="preserve">Cosmos </w:t>
      </w:r>
      <w:r>
        <w:rPr>
          <w:color w:val="1D1D1B"/>
        </w:rPr>
        <w:t>33-35. The</w:t>
      </w:r>
      <w:r>
        <w:rPr>
          <w:color w:val="1D1D1B"/>
          <w:spacing w:val="-3"/>
        </w:rPr>
        <w:t xml:space="preserve"> </w:t>
      </w:r>
      <w:r>
        <w:rPr>
          <w:color w:val="1D1D1B"/>
        </w:rPr>
        <w:t>papers</w:t>
      </w:r>
      <w:r>
        <w:rPr>
          <w:color w:val="1D1D1B"/>
          <w:spacing w:val="-3"/>
        </w:rPr>
        <w:t xml:space="preserve"> </w:t>
      </w:r>
      <w:r>
        <w:rPr>
          <w:color w:val="1D1D1B"/>
        </w:rPr>
        <w:t>here</w:t>
      </w:r>
      <w:r>
        <w:rPr>
          <w:color w:val="1D1D1B"/>
          <w:spacing w:val="-3"/>
        </w:rPr>
        <w:t xml:space="preserve"> </w:t>
      </w:r>
      <w:r>
        <w:rPr>
          <w:color w:val="1D1D1B"/>
        </w:rPr>
        <w:t>cover</w:t>
      </w:r>
      <w:r>
        <w:rPr>
          <w:color w:val="1D1D1B"/>
          <w:spacing w:val="-3"/>
        </w:rPr>
        <w:t xml:space="preserve"> </w:t>
      </w:r>
      <w:r>
        <w:rPr>
          <w:color w:val="1D1D1B"/>
        </w:rPr>
        <w:t>a</w:t>
      </w:r>
      <w:r>
        <w:rPr>
          <w:color w:val="1D1D1B"/>
          <w:spacing w:val="-3"/>
        </w:rPr>
        <w:t xml:space="preserve"> </w:t>
      </w:r>
      <w:r>
        <w:rPr>
          <w:color w:val="1D1D1B"/>
        </w:rPr>
        <w:t>great</w:t>
      </w:r>
      <w:r>
        <w:rPr>
          <w:color w:val="1D1D1B"/>
          <w:spacing w:val="-4"/>
        </w:rPr>
        <w:t xml:space="preserve"> </w:t>
      </w:r>
      <w:r>
        <w:rPr>
          <w:color w:val="1D1D1B"/>
        </w:rPr>
        <w:t>range</w:t>
      </w:r>
      <w:r>
        <w:rPr>
          <w:color w:val="1D1D1B"/>
          <w:spacing w:val="-4"/>
        </w:rPr>
        <w:t xml:space="preserve"> </w:t>
      </w:r>
      <w:r>
        <w:rPr>
          <w:color w:val="1D1D1B"/>
        </w:rPr>
        <w:t>of</w:t>
      </w:r>
      <w:r>
        <w:rPr>
          <w:color w:val="1D1D1B"/>
          <w:spacing w:val="-3"/>
        </w:rPr>
        <w:t xml:space="preserve"> </w:t>
      </w:r>
      <w:r>
        <w:rPr>
          <w:color w:val="1D1D1B"/>
        </w:rPr>
        <w:t>topics</w:t>
      </w:r>
      <w:r>
        <w:rPr>
          <w:color w:val="1D1D1B"/>
          <w:spacing w:val="-3"/>
        </w:rPr>
        <w:t xml:space="preserve"> </w:t>
      </w:r>
      <w:r>
        <w:rPr>
          <w:color w:val="1D1D1B"/>
        </w:rPr>
        <w:t>in</w:t>
      </w:r>
      <w:r>
        <w:rPr>
          <w:color w:val="1D1D1B"/>
          <w:spacing w:val="-3"/>
        </w:rPr>
        <w:t xml:space="preserve"> </w:t>
      </w:r>
      <w:r>
        <w:rPr>
          <w:color w:val="1D1D1B"/>
        </w:rPr>
        <w:t>myth</w:t>
      </w:r>
      <w:r>
        <w:rPr>
          <w:color w:val="1D1D1B"/>
          <w:spacing w:val="-3"/>
        </w:rPr>
        <w:t xml:space="preserve"> </w:t>
      </w:r>
      <w:r>
        <w:rPr>
          <w:color w:val="1D1D1B"/>
        </w:rPr>
        <w:t>and</w:t>
      </w:r>
      <w:r>
        <w:rPr>
          <w:color w:val="1D1D1B"/>
          <w:spacing w:val="-3"/>
        </w:rPr>
        <w:t xml:space="preserve"> </w:t>
      </w:r>
      <w:r>
        <w:rPr>
          <w:color w:val="1D1D1B"/>
        </w:rPr>
        <w:t>folklore,</w:t>
      </w:r>
      <w:r>
        <w:rPr>
          <w:color w:val="1D1D1B"/>
          <w:spacing w:val="-4"/>
        </w:rPr>
        <w:t xml:space="preserve"> </w:t>
      </w:r>
      <w:r>
        <w:rPr>
          <w:color w:val="1D1D1B"/>
        </w:rPr>
        <w:t>across many regions, reaching deep into the past.</w:t>
      </w:r>
    </w:p>
    <w:p>
      <w:pPr>
        <w:pStyle w:val="7"/>
        <w:spacing w:before="203" w:line="249" w:lineRule="auto"/>
        <w:ind w:left="103" w:right="141"/>
        <w:jc w:val="both"/>
      </w:pPr>
      <w:r>
        <w:rPr>
          <w:color w:val="1D1D1B"/>
          <w:spacing w:val="-2"/>
        </w:rPr>
        <w:t>You</w:t>
      </w:r>
      <w:r>
        <w:rPr>
          <w:color w:val="1D1D1B"/>
          <w:spacing w:val="-6"/>
        </w:rPr>
        <w:t xml:space="preserve"> </w:t>
      </w:r>
      <w:r>
        <w:rPr>
          <w:color w:val="1D1D1B"/>
          <w:spacing w:val="-2"/>
        </w:rPr>
        <w:t>will</w:t>
      </w:r>
      <w:r>
        <w:rPr>
          <w:color w:val="1D1D1B"/>
          <w:spacing w:val="-6"/>
        </w:rPr>
        <w:t xml:space="preserve"> </w:t>
      </w:r>
      <w:r>
        <w:rPr>
          <w:color w:val="1D1D1B"/>
          <w:spacing w:val="-2"/>
        </w:rPr>
        <w:t>find</w:t>
      </w:r>
      <w:r>
        <w:rPr>
          <w:color w:val="1D1D1B"/>
          <w:spacing w:val="-6"/>
        </w:rPr>
        <w:t xml:space="preserve"> </w:t>
      </w:r>
      <w:r>
        <w:rPr>
          <w:color w:val="1D1D1B"/>
          <w:spacing w:val="-2"/>
        </w:rPr>
        <w:t>explorations</w:t>
      </w:r>
      <w:r>
        <w:rPr>
          <w:color w:val="1D1D1B"/>
          <w:spacing w:val="-6"/>
        </w:rPr>
        <w:t xml:space="preserve"> </w:t>
      </w:r>
      <w:r>
        <w:rPr>
          <w:color w:val="1D1D1B"/>
          <w:spacing w:val="-2"/>
        </w:rPr>
        <w:t>of</w:t>
      </w:r>
      <w:r>
        <w:rPr>
          <w:color w:val="1D1D1B"/>
          <w:spacing w:val="-6"/>
        </w:rPr>
        <w:t xml:space="preserve"> </w:t>
      </w:r>
      <w:r>
        <w:rPr>
          <w:color w:val="1D1D1B"/>
          <w:spacing w:val="-2"/>
        </w:rPr>
        <w:t>the</w:t>
      </w:r>
      <w:r>
        <w:rPr>
          <w:color w:val="1D1D1B"/>
          <w:spacing w:val="-6"/>
        </w:rPr>
        <w:t xml:space="preserve"> </w:t>
      </w:r>
      <w:r>
        <w:rPr>
          <w:color w:val="1D1D1B"/>
          <w:spacing w:val="-2"/>
        </w:rPr>
        <w:t>mythical</w:t>
      </w:r>
      <w:r>
        <w:rPr>
          <w:color w:val="1D1D1B"/>
          <w:spacing w:val="-6"/>
        </w:rPr>
        <w:t xml:space="preserve"> </w:t>
      </w:r>
      <w:r>
        <w:rPr>
          <w:color w:val="1D1D1B"/>
          <w:spacing w:val="-2"/>
        </w:rPr>
        <w:t>Sword</w:t>
      </w:r>
      <w:r>
        <w:rPr>
          <w:color w:val="1D1D1B"/>
          <w:spacing w:val="-6"/>
        </w:rPr>
        <w:t xml:space="preserve"> </w:t>
      </w:r>
      <w:r>
        <w:rPr>
          <w:color w:val="1D1D1B"/>
          <w:spacing w:val="-2"/>
        </w:rPr>
        <w:t>Bridge,</w:t>
      </w:r>
      <w:r>
        <w:rPr>
          <w:color w:val="1D1D1B"/>
          <w:spacing w:val="-6"/>
        </w:rPr>
        <w:t xml:space="preserve"> </w:t>
      </w:r>
      <w:r>
        <w:rPr>
          <w:color w:val="1D1D1B"/>
          <w:spacing w:val="-2"/>
        </w:rPr>
        <w:t>of</w:t>
      </w:r>
      <w:r>
        <w:rPr>
          <w:color w:val="1D1D1B"/>
          <w:spacing w:val="-6"/>
        </w:rPr>
        <w:t xml:space="preserve"> </w:t>
      </w:r>
      <w:r>
        <w:rPr>
          <w:color w:val="1D1D1B"/>
          <w:spacing w:val="-2"/>
        </w:rPr>
        <w:t>Romanian</w:t>
      </w:r>
      <w:r>
        <w:rPr>
          <w:color w:val="1D1D1B"/>
          <w:spacing w:val="-6"/>
        </w:rPr>
        <w:t xml:space="preserve"> </w:t>
      </w:r>
      <w:r>
        <w:rPr>
          <w:color w:val="1D1D1B"/>
          <w:spacing w:val="-2"/>
        </w:rPr>
        <w:t xml:space="preserve">and </w:t>
      </w:r>
      <w:r>
        <w:rPr>
          <w:color w:val="1D1D1B"/>
        </w:rPr>
        <w:t>Croatian wedding symbolism, of Nordic goddesses, Slavic werewolves, Columbian</w:t>
      </w:r>
      <w:r>
        <w:rPr>
          <w:color w:val="1D1D1B"/>
          <w:spacing w:val="21"/>
        </w:rPr>
        <w:t xml:space="preserve"> </w:t>
      </w:r>
      <w:r>
        <w:rPr>
          <w:color w:val="1D1D1B"/>
        </w:rPr>
        <w:t>water</w:t>
      </w:r>
      <w:r>
        <w:rPr>
          <w:color w:val="1D1D1B"/>
          <w:spacing w:val="21"/>
        </w:rPr>
        <w:t xml:space="preserve"> </w:t>
      </w:r>
      <w:r>
        <w:rPr>
          <w:color w:val="1D1D1B"/>
        </w:rPr>
        <w:t>myths,</w:t>
      </w:r>
      <w:r>
        <w:rPr>
          <w:color w:val="1D1D1B"/>
          <w:spacing w:val="21"/>
        </w:rPr>
        <w:t xml:space="preserve"> </w:t>
      </w:r>
      <w:r>
        <w:rPr>
          <w:color w:val="1D1D1B"/>
        </w:rPr>
        <w:t>Old Testament</w:t>
      </w:r>
      <w:r>
        <w:rPr>
          <w:color w:val="1D1D1B"/>
          <w:spacing w:val="21"/>
        </w:rPr>
        <w:t xml:space="preserve"> </w:t>
      </w:r>
      <w:r>
        <w:rPr>
          <w:color w:val="1D1D1B"/>
        </w:rPr>
        <w:t>shamanic</w:t>
      </w:r>
      <w:r>
        <w:rPr>
          <w:color w:val="1D1D1B"/>
          <w:spacing w:val="21"/>
        </w:rPr>
        <w:t xml:space="preserve"> </w:t>
      </w:r>
      <w:r>
        <w:rPr>
          <w:color w:val="1D1D1B"/>
        </w:rPr>
        <w:t>masks. There</w:t>
      </w:r>
      <w:r>
        <w:rPr>
          <w:color w:val="1D1D1B"/>
          <w:spacing w:val="21"/>
        </w:rPr>
        <w:t xml:space="preserve"> </w:t>
      </w:r>
      <w:r>
        <w:rPr>
          <w:color w:val="1D1D1B"/>
        </w:rPr>
        <w:t>is</w:t>
      </w:r>
      <w:r>
        <w:rPr>
          <w:color w:val="1D1D1B"/>
          <w:spacing w:val="21"/>
        </w:rPr>
        <w:t xml:space="preserve"> </w:t>
      </w:r>
      <w:r>
        <w:rPr>
          <w:color w:val="1D1D1B"/>
        </w:rPr>
        <w:t>also a thematic section of papers on astro-archaeology, including studies of Indo-European star names, ancient tsunamis and eclipses.</w:t>
      </w:r>
    </w:p>
    <w:p>
      <w:pPr>
        <w:pStyle w:val="7"/>
        <w:spacing w:before="205" w:line="249" w:lineRule="auto"/>
        <w:ind w:left="103" w:right="141"/>
        <w:jc w:val="both"/>
      </w:pPr>
      <w:r>
        <w:rPr>
          <w:color w:val="1D1D1B"/>
        </w:rPr>
        <w:t>An</w:t>
      </w:r>
      <w:r>
        <w:rPr>
          <w:color w:val="1D1D1B"/>
          <w:spacing w:val="-12"/>
        </w:rPr>
        <w:t xml:space="preserve"> </w:t>
      </w:r>
      <w:r>
        <w:rPr>
          <w:color w:val="1D1D1B"/>
        </w:rPr>
        <w:t>extended</w:t>
      </w:r>
      <w:r>
        <w:rPr>
          <w:color w:val="1D1D1B"/>
          <w:spacing w:val="-12"/>
        </w:rPr>
        <w:t xml:space="preserve"> </w:t>
      </w:r>
      <w:r>
        <w:rPr>
          <w:color w:val="1D1D1B"/>
        </w:rPr>
        <w:t>review</w:t>
      </w:r>
      <w:r>
        <w:rPr>
          <w:color w:val="1D1D1B"/>
          <w:spacing w:val="-12"/>
        </w:rPr>
        <w:t xml:space="preserve"> </w:t>
      </w:r>
      <w:r>
        <w:rPr>
          <w:color w:val="1D1D1B"/>
        </w:rPr>
        <w:t>article</w:t>
      </w:r>
      <w:r>
        <w:rPr>
          <w:color w:val="1D1D1B"/>
          <w:spacing w:val="-12"/>
        </w:rPr>
        <w:t xml:space="preserve"> </w:t>
      </w:r>
      <w:r>
        <w:rPr>
          <w:color w:val="1D1D1B"/>
        </w:rPr>
        <w:t>discusses</w:t>
      </w:r>
      <w:r>
        <w:rPr>
          <w:color w:val="1D1D1B"/>
          <w:spacing w:val="-12"/>
        </w:rPr>
        <w:t xml:space="preserve"> </w:t>
      </w:r>
      <w:r>
        <w:rPr>
          <w:color w:val="1D1D1B"/>
        </w:rPr>
        <w:t>recent</w:t>
      </w:r>
      <w:r>
        <w:rPr>
          <w:color w:val="1D1D1B"/>
          <w:spacing w:val="-12"/>
        </w:rPr>
        <w:t xml:space="preserve"> </w:t>
      </w:r>
      <w:r>
        <w:rPr>
          <w:color w:val="1D1D1B"/>
        </w:rPr>
        <w:t>developments</w:t>
      </w:r>
      <w:r>
        <w:rPr>
          <w:color w:val="1D1D1B"/>
          <w:spacing w:val="-12"/>
        </w:rPr>
        <w:t xml:space="preserve"> </w:t>
      </w:r>
      <w:r>
        <w:rPr>
          <w:color w:val="1D1D1B"/>
        </w:rPr>
        <w:t>in</w:t>
      </w:r>
      <w:r>
        <w:rPr>
          <w:color w:val="1D1D1B"/>
          <w:spacing w:val="-12"/>
        </w:rPr>
        <w:t xml:space="preserve"> </w:t>
      </w:r>
      <w:r>
        <w:rPr>
          <w:color w:val="1D1D1B"/>
        </w:rPr>
        <w:t>archaeology, along</w:t>
      </w:r>
      <w:r>
        <w:rPr>
          <w:color w:val="1D1D1B"/>
          <w:spacing w:val="-11"/>
        </w:rPr>
        <w:t xml:space="preserve"> </w:t>
      </w:r>
      <w:r>
        <w:rPr>
          <w:color w:val="1D1D1B"/>
        </w:rPr>
        <w:t>with</w:t>
      </w:r>
      <w:r>
        <w:rPr>
          <w:color w:val="1D1D1B"/>
          <w:spacing w:val="-11"/>
        </w:rPr>
        <w:t xml:space="preserve"> </w:t>
      </w:r>
      <w:r>
        <w:rPr>
          <w:color w:val="1D1D1B"/>
        </w:rPr>
        <w:t>shorter</w:t>
      </w:r>
      <w:r>
        <w:rPr>
          <w:color w:val="1D1D1B"/>
          <w:spacing w:val="-11"/>
        </w:rPr>
        <w:t xml:space="preserve"> </w:t>
      </w:r>
      <w:r>
        <w:rPr>
          <w:color w:val="1D1D1B"/>
        </w:rPr>
        <w:t>book</w:t>
      </w:r>
      <w:r>
        <w:rPr>
          <w:color w:val="1D1D1B"/>
          <w:spacing w:val="-11"/>
        </w:rPr>
        <w:t xml:space="preserve"> </w:t>
      </w:r>
      <w:r>
        <w:rPr>
          <w:color w:val="1D1D1B"/>
        </w:rPr>
        <w:t>reviews.</w:t>
      </w:r>
      <w:r>
        <w:rPr>
          <w:color w:val="1D1D1B"/>
          <w:spacing w:val="-11"/>
        </w:rPr>
        <w:t xml:space="preserve"> </w:t>
      </w:r>
      <w:r>
        <w:rPr>
          <w:color w:val="1D1D1B"/>
        </w:rPr>
        <w:t>Finally,</w:t>
      </w:r>
      <w:r>
        <w:rPr>
          <w:color w:val="1D1D1B"/>
          <w:spacing w:val="-11"/>
        </w:rPr>
        <w:t xml:space="preserve"> </w:t>
      </w:r>
      <w:r>
        <w:rPr>
          <w:color w:val="1D1D1B"/>
        </w:rPr>
        <w:t>the</w:t>
      </w:r>
      <w:r>
        <w:rPr>
          <w:color w:val="1D1D1B"/>
          <w:spacing w:val="-11"/>
        </w:rPr>
        <w:t xml:space="preserve"> </w:t>
      </w:r>
      <w:r>
        <w:rPr>
          <w:color w:val="1D1D1B"/>
        </w:rPr>
        <w:t>editors</w:t>
      </w:r>
      <w:r>
        <w:rPr>
          <w:color w:val="1D1D1B"/>
          <w:spacing w:val="-11"/>
        </w:rPr>
        <w:t xml:space="preserve"> </w:t>
      </w:r>
      <w:r>
        <w:rPr>
          <w:color w:val="1D1D1B"/>
        </w:rPr>
        <w:t>honour</w:t>
      </w:r>
      <w:r>
        <w:rPr>
          <w:color w:val="1D1D1B"/>
          <w:spacing w:val="-11"/>
        </w:rPr>
        <w:t xml:space="preserve"> </w:t>
      </w:r>
      <w:r>
        <w:rPr>
          <w:color w:val="1D1D1B"/>
        </w:rPr>
        <w:t>the</w:t>
      </w:r>
      <w:r>
        <w:rPr>
          <w:color w:val="1D1D1B"/>
          <w:spacing w:val="-11"/>
        </w:rPr>
        <w:t xml:space="preserve"> </w:t>
      </w:r>
      <w:r>
        <w:rPr>
          <w:color w:val="1D1D1B"/>
        </w:rPr>
        <w:t>passing</w:t>
      </w:r>
      <w:r>
        <w:rPr>
          <w:color w:val="1D1D1B"/>
          <w:spacing w:val="-11"/>
        </w:rPr>
        <w:t xml:space="preserve"> </w:t>
      </w:r>
      <w:r>
        <w:rPr>
          <w:color w:val="1D1D1B"/>
        </w:rPr>
        <w:t>of our friend and colleague, Dean Miller, with a short obituary.</w:t>
      </w:r>
    </w:p>
    <w:p>
      <w:pPr>
        <w:pStyle w:val="7"/>
        <w:rPr>
          <w:sz w:val="24"/>
        </w:rPr>
      </w:pPr>
    </w:p>
    <w:p>
      <w:pPr>
        <w:pStyle w:val="7"/>
        <w:rPr>
          <w:sz w:val="24"/>
        </w:rPr>
      </w:pPr>
    </w:p>
    <w:p>
      <w:pPr>
        <w:pStyle w:val="7"/>
        <w:rPr>
          <w:sz w:val="24"/>
        </w:rPr>
      </w:pPr>
    </w:p>
    <w:p>
      <w:pPr>
        <w:pStyle w:val="7"/>
        <w:spacing w:before="11"/>
        <w:rPr>
          <w:sz w:val="30"/>
        </w:rPr>
      </w:pPr>
    </w:p>
    <w:p>
      <w:pPr>
        <w:ind w:left="103"/>
        <w:jc w:val="both"/>
        <w:rPr>
          <w:sz w:val="24"/>
        </w:rPr>
      </w:pPr>
      <w:r>
        <w:rPr>
          <w:color w:val="1D1D1B"/>
          <w:sz w:val="24"/>
        </w:rPr>
        <w:t>LOUISE</w:t>
      </w:r>
      <w:r>
        <w:rPr>
          <w:color w:val="1D1D1B"/>
          <w:spacing w:val="-1"/>
          <w:sz w:val="24"/>
        </w:rPr>
        <w:t xml:space="preserve"> </w:t>
      </w:r>
      <w:r>
        <w:rPr>
          <w:color w:val="1D1D1B"/>
          <w:sz w:val="24"/>
        </w:rPr>
        <w:t>S.</w:t>
      </w:r>
      <w:r>
        <w:rPr>
          <w:color w:val="1D1D1B"/>
          <w:spacing w:val="-1"/>
          <w:sz w:val="24"/>
        </w:rPr>
        <w:t xml:space="preserve"> </w:t>
      </w:r>
      <w:r>
        <w:rPr>
          <w:color w:val="1D1D1B"/>
          <w:spacing w:val="-2"/>
          <w:sz w:val="24"/>
        </w:rPr>
        <w:t>MILNE</w:t>
      </w:r>
    </w:p>
    <w:p>
      <w:pPr>
        <w:jc w:val="both"/>
        <w:rPr>
          <w:sz w:val="24"/>
        </w:rPr>
        <w:sectPr>
          <w:pgSz w:w="8400" w:h="11910"/>
          <w:pgMar w:top="1120" w:right="820" w:bottom="280" w:left="860" w:header="0" w:footer="0" w:gutter="0"/>
          <w:cols w:space="708" w:num="1"/>
        </w:sectPr>
      </w:pPr>
    </w:p>
    <w:p>
      <w:pPr>
        <w:pStyle w:val="7"/>
        <w:spacing w:before="4"/>
        <w:rPr>
          <w:sz w:val="17"/>
        </w:rPr>
      </w:pPr>
    </w:p>
    <w:p>
      <w:pPr>
        <w:rPr>
          <w:sz w:val="17"/>
        </w:rPr>
        <w:sectPr>
          <w:pgSz w:w="8400" w:h="11910"/>
          <w:pgMar w:top="1340" w:right="820" w:bottom="280" w:left="860" w:header="0" w:footer="0" w:gutter="0"/>
          <w:cols w:space="708" w:num="1"/>
        </w:sectPr>
      </w:pPr>
    </w:p>
    <w:p>
      <w:pPr>
        <w:pStyle w:val="2"/>
      </w:pPr>
      <w:r>
        <w:rPr>
          <w:color w:val="1D1D1B"/>
          <w:w w:val="125"/>
        </w:rPr>
        <w:t>ParT</w:t>
      </w:r>
      <w:r>
        <w:rPr>
          <w:color w:val="1D1D1B"/>
          <w:spacing w:val="65"/>
          <w:w w:val="125"/>
        </w:rPr>
        <w:t xml:space="preserve"> </w:t>
      </w:r>
      <w:r>
        <w:rPr>
          <w:color w:val="1D1D1B"/>
          <w:spacing w:val="-10"/>
          <w:w w:val="125"/>
        </w:rPr>
        <w:t>1</w:t>
      </w:r>
    </w:p>
    <w:p>
      <w:pPr>
        <w:sectPr>
          <w:pgSz w:w="8400" w:h="11910"/>
          <w:pgMar w:top="1060" w:right="820" w:bottom="280" w:left="860" w:header="0" w:footer="0" w:gutter="0"/>
          <w:cols w:space="708" w:num="1"/>
        </w:sectPr>
      </w:pPr>
    </w:p>
    <w:p>
      <w:pPr>
        <w:pStyle w:val="7"/>
        <w:spacing w:before="4"/>
        <w:rPr>
          <w:sz w:val="17"/>
        </w:rPr>
      </w:pPr>
    </w:p>
    <w:p>
      <w:pPr>
        <w:rPr>
          <w:sz w:val="17"/>
        </w:rPr>
        <w:sectPr>
          <w:pgSz w:w="8400" w:h="11910"/>
          <w:pgMar w:top="1340" w:right="820" w:bottom="280" w:left="860" w:header="0" w:footer="0" w:gutter="0"/>
          <w:cols w:space="708" w:num="1"/>
        </w:sectPr>
      </w:pPr>
    </w:p>
    <w:p>
      <w:pPr>
        <w:pStyle w:val="3"/>
        <w:spacing w:line="249" w:lineRule="auto"/>
        <w:ind w:left="103" w:right="141"/>
      </w:pPr>
      <w:r>
        <w:rPr>
          <w:color w:val="040407"/>
        </w:rPr>
        <w:t>Sword Bridge, Chinvat Bridge and Golden Deer: Passages to the Otherworld in Vedic, Zoroastrian, Sarmatian and Arthurian Tradition</w:t>
      </w:r>
    </w:p>
    <w:p>
      <w:pPr>
        <w:pStyle w:val="4"/>
        <w:spacing w:before="182"/>
      </w:pPr>
      <w:r>
        <w:rPr>
          <w:color w:val="1D1D1B"/>
          <w:spacing w:val="-6"/>
        </w:rPr>
        <w:t>ATTILA</w:t>
      </w:r>
      <w:r>
        <w:rPr>
          <w:color w:val="1D1D1B"/>
          <w:spacing w:val="-5"/>
        </w:rPr>
        <w:t xml:space="preserve"> </w:t>
      </w:r>
      <w:r>
        <w:rPr>
          <w:color w:val="1D1D1B"/>
          <w:spacing w:val="-2"/>
        </w:rPr>
        <w:t>MÁTÉFFY</w:t>
      </w:r>
    </w:p>
    <w:p>
      <w:pPr>
        <w:pStyle w:val="7"/>
        <w:spacing w:before="1"/>
        <w:rPr>
          <w:sz w:val="37"/>
        </w:rPr>
      </w:pPr>
    </w:p>
    <w:p>
      <w:pPr>
        <w:spacing w:line="273" w:lineRule="auto"/>
        <w:ind w:left="103" w:right="143"/>
        <w:jc w:val="both"/>
        <w:rPr>
          <w:i/>
        </w:rPr>
      </w:pPr>
      <w:r>
        <w:rPr>
          <w:i/>
          <w:color w:val="1D1D1B"/>
        </w:rPr>
        <w:t>University of Bonn, Institute of Oriental and Asian Studies, Department for Mongolian and Tibetan Studies</w:t>
      </w:r>
    </w:p>
    <w:p>
      <w:pPr>
        <w:spacing w:before="190" w:line="249" w:lineRule="auto"/>
        <w:ind w:left="103" w:right="139"/>
        <w:jc w:val="both"/>
        <w:rPr>
          <w:i/>
          <w:sz w:val="20"/>
        </w:rPr>
      </w:pPr>
      <w:r>
        <w:rPr>
          <w:color w:val="1D1D1B"/>
          <w:w w:val="110"/>
          <w:sz w:val="20"/>
        </w:rPr>
        <w:t>a</w:t>
      </w:r>
      <w:r>
        <w:rPr>
          <w:color w:val="1D1D1B"/>
          <w:w w:val="110"/>
          <w:sz w:val="14"/>
        </w:rPr>
        <w:t>bSTraCT</w:t>
      </w:r>
      <w:r>
        <w:rPr>
          <w:color w:val="1D1D1B"/>
          <w:w w:val="110"/>
          <w:sz w:val="20"/>
        </w:rPr>
        <w:t xml:space="preserve">. </w:t>
      </w:r>
      <w:r>
        <w:rPr>
          <w:i/>
          <w:color w:val="1D1D1B"/>
          <w:w w:val="110"/>
          <w:sz w:val="20"/>
        </w:rPr>
        <w:t xml:space="preserve">A historical-comparative method is used to address possible </w:t>
      </w:r>
      <w:r>
        <w:rPr>
          <w:i/>
          <w:color w:val="1D1D1B"/>
          <w:sz w:val="20"/>
        </w:rPr>
        <w:t>connections between the Sword Bridge (Malory’s Le Morte Darthur, Chrétien’s Charrette) of the Arthurian legends and the “bridge as narrow as a hair” in Caucasian heroic sagas and traditional beliefs (Armenian, Georgian, Ossetian, etc.).</w:t>
      </w:r>
      <w:r>
        <w:rPr>
          <w:i/>
          <w:color w:val="1D1D1B"/>
          <w:spacing w:val="-1"/>
          <w:sz w:val="20"/>
        </w:rPr>
        <w:t xml:space="preserve"> </w:t>
      </w:r>
      <w:r>
        <w:rPr>
          <w:i/>
          <w:color w:val="1D1D1B"/>
          <w:sz w:val="20"/>
        </w:rPr>
        <w:t>This</w:t>
      </w:r>
      <w:r>
        <w:rPr>
          <w:i/>
          <w:color w:val="1D1D1B"/>
          <w:spacing w:val="-1"/>
          <w:sz w:val="20"/>
        </w:rPr>
        <w:t xml:space="preserve"> </w:t>
      </w:r>
      <w:r>
        <w:rPr>
          <w:i/>
          <w:color w:val="1D1D1B"/>
          <w:sz w:val="20"/>
        </w:rPr>
        <w:t>comparison</w:t>
      </w:r>
      <w:r>
        <w:rPr>
          <w:i/>
          <w:color w:val="1D1D1B"/>
          <w:spacing w:val="-1"/>
          <w:sz w:val="20"/>
        </w:rPr>
        <w:t xml:space="preserve"> </w:t>
      </w:r>
      <w:r>
        <w:rPr>
          <w:i/>
          <w:color w:val="1D1D1B"/>
          <w:sz w:val="20"/>
        </w:rPr>
        <w:t>is</w:t>
      </w:r>
      <w:r>
        <w:rPr>
          <w:i/>
          <w:color w:val="1D1D1B"/>
          <w:spacing w:val="-1"/>
          <w:sz w:val="20"/>
        </w:rPr>
        <w:t xml:space="preserve"> </w:t>
      </w:r>
      <w:r>
        <w:rPr>
          <w:i/>
          <w:color w:val="1D1D1B"/>
          <w:sz w:val="20"/>
        </w:rPr>
        <w:t>illuminated</w:t>
      </w:r>
      <w:r>
        <w:rPr>
          <w:i/>
          <w:color w:val="1D1D1B"/>
          <w:spacing w:val="-1"/>
          <w:sz w:val="20"/>
        </w:rPr>
        <w:t xml:space="preserve"> </w:t>
      </w:r>
      <w:r>
        <w:rPr>
          <w:i/>
          <w:color w:val="1D1D1B"/>
          <w:sz w:val="20"/>
        </w:rPr>
        <w:t>with</w:t>
      </w:r>
      <w:r>
        <w:rPr>
          <w:i/>
          <w:color w:val="1D1D1B"/>
          <w:spacing w:val="-1"/>
          <w:sz w:val="20"/>
        </w:rPr>
        <w:t xml:space="preserve"> </w:t>
      </w:r>
      <w:r>
        <w:rPr>
          <w:i/>
          <w:color w:val="1D1D1B"/>
          <w:sz w:val="20"/>
        </w:rPr>
        <w:t>additional</w:t>
      </w:r>
      <w:r>
        <w:rPr>
          <w:i/>
          <w:color w:val="1D1D1B"/>
          <w:spacing w:val="-1"/>
          <w:sz w:val="20"/>
        </w:rPr>
        <w:t xml:space="preserve"> </w:t>
      </w:r>
      <w:r>
        <w:rPr>
          <w:i/>
          <w:color w:val="1D1D1B"/>
          <w:sz w:val="20"/>
        </w:rPr>
        <w:t>Otherworld</w:t>
      </w:r>
      <w:r>
        <w:rPr>
          <w:i/>
          <w:color w:val="1D1D1B"/>
          <w:spacing w:val="-1"/>
          <w:sz w:val="20"/>
        </w:rPr>
        <w:t xml:space="preserve"> </w:t>
      </w:r>
      <w:r>
        <w:rPr>
          <w:i/>
          <w:color w:val="1D1D1B"/>
          <w:sz w:val="20"/>
        </w:rPr>
        <w:t>bridge</w:t>
      </w:r>
      <w:r>
        <w:rPr>
          <w:i/>
          <w:color w:val="1D1D1B"/>
          <w:spacing w:val="-1"/>
          <w:sz w:val="20"/>
        </w:rPr>
        <w:t xml:space="preserve"> </w:t>
      </w:r>
      <w:r>
        <w:rPr>
          <w:i/>
          <w:color w:val="1D1D1B"/>
          <w:sz w:val="20"/>
        </w:rPr>
        <w:t xml:space="preserve">images: </w:t>
      </w:r>
      <w:r>
        <w:rPr>
          <w:i/>
          <w:color w:val="1D1D1B"/>
          <w:spacing w:val="-2"/>
          <w:sz w:val="20"/>
        </w:rPr>
        <w:t>the</w:t>
      </w:r>
      <w:r>
        <w:rPr>
          <w:i/>
          <w:color w:val="1D1D1B"/>
          <w:spacing w:val="-10"/>
          <w:sz w:val="20"/>
        </w:rPr>
        <w:t xml:space="preserve"> </w:t>
      </w:r>
      <w:r>
        <w:rPr>
          <w:i/>
          <w:color w:val="1D1D1B"/>
          <w:spacing w:val="-2"/>
          <w:sz w:val="20"/>
        </w:rPr>
        <w:t>Bridge</w:t>
      </w:r>
      <w:r>
        <w:rPr>
          <w:i/>
          <w:color w:val="1D1D1B"/>
          <w:spacing w:val="-10"/>
          <w:sz w:val="20"/>
        </w:rPr>
        <w:t xml:space="preserve"> </w:t>
      </w:r>
      <w:r>
        <w:rPr>
          <w:i/>
          <w:color w:val="1D1D1B"/>
          <w:spacing w:val="-2"/>
          <w:sz w:val="20"/>
        </w:rPr>
        <w:t>of</w:t>
      </w:r>
      <w:r>
        <w:rPr>
          <w:i/>
          <w:color w:val="1D1D1B"/>
          <w:spacing w:val="-10"/>
          <w:sz w:val="20"/>
        </w:rPr>
        <w:t xml:space="preserve"> </w:t>
      </w:r>
      <w:r>
        <w:rPr>
          <w:i/>
          <w:color w:val="1D1D1B"/>
          <w:spacing w:val="-2"/>
          <w:sz w:val="20"/>
        </w:rPr>
        <w:t>Welfare</w:t>
      </w:r>
      <w:r>
        <w:rPr>
          <w:i/>
          <w:color w:val="1D1D1B"/>
          <w:spacing w:val="-10"/>
          <w:sz w:val="20"/>
        </w:rPr>
        <w:t xml:space="preserve"> </w:t>
      </w:r>
      <w:r>
        <w:rPr>
          <w:i/>
          <w:color w:val="1D1D1B"/>
          <w:spacing w:val="-2"/>
          <w:sz w:val="20"/>
        </w:rPr>
        <w:t>of</w:t>
      </w:r>
      <w:r>
        <w:rPr>
          <w:i/>
          <w:color w:val="1D1D1B"/>
          <w:spacing w:val="-10"/>
          <w:sz w:val="20"/>
        </w:rPr>
        <w:t xml:space="preserve"> </w:t>
      </w:r>
      <w:r>
        <w:rPr>
          <w:i/>
          <w:color w:val="1D1D1B"/>
          <w:spacing w:val="-2"/>
          <w:sz w:val="20"/>
        </w:rPr>
        <w:t>the</w:t>
      </w:r>
      <w:r>
        <w:rPr>
          <w:i/>
          <w:color w:val="1D1D1B"/>
          <w:spacing w:val="-10"/>
          <w:sz w:val="20"/>
        </w:rPr>
        <w:t xml:space="preserve"> </w:t>
      </w:r>
      <w:r>
        <w:rPr>
          <w:i/>
          <w:color w:val="1D1D1B"/>
          <w:spacing w:val="-2"/>
          <w:sz w:val="20"/>
        </w:rPr>
        <w:t>Vedic</w:t>
      </w:r>
      <w:r>
        <w:rPr>
          <w:i/>
          <w:color w:val="1D1D1B"/>
          <w:spacing w:val="-10"/>
          <w:sz w:val="20"/>
        </w:rPr>
        <w:t xml:space="preserve"> </w:t>
      </w:r>
      <w:r>
        <w:rPr>
          <w:i/>
          <w:color w:val="1D1D1B"/>
          <w:spacing w:val="-2"/>
          <w:sz w:val="20"/>
        </w:rPr>
        <w:t>(Rigveda,)</w:t>
      </w:r>
      <w:r>
        <w:rPr>
          <w:i/>
          <w:color w:val="1D1D1B"/>
          <w:spacing w:val="-10"/>
          <w:sz w:val="20"/>
        </w:rPr>
        <w:t xml:space="preserve"> </w:t>
      </w:r>
      <w:r>
        <w:rPr>
          <w:i/>
          <w:color w:val="1D1D1B"/>
          <w:spacing w:val="-2"/>
          <w:sz w:val="20"/>
        </w:rPr>
        <w:t>the</w:t>
      </w:r>
      <w:r>
        <w:rPr>
          <w:i/>
          <w:color w:val="1D1D1B"/>
          <w:spacing w:val="-10"/>
          <w:sz w:val="20"/>
        </w:rPr>
        <w:t xml:space="preserve"> </w:t>
      </w:r>
      <w:r>
        <w:rPr>
          <w:i/>
          <w:color w:val="1D1D1B"/>
          <w:spacing w:val="-2"/>
          <w:sz w:val="20"/>
        </w:rPr>
        <w:t>Chinvat</w:t>
      </w:r>
      <w:r>
        <w:rPr>
          <w:i/>
          <w:color w:val="1D1D1B"/>
          <w:spacing w:val="-10"/>
          <w:sz w:val="20"/>
        </w:rPr>
        <w:t xml:space="preserve"> </w:t>
      </w:r>
      <w:r>
        <w:rPr>
          <w:i/>
          <w:color w:val="1D1D1B"/>
          <w:spacing w:val="-2"/>
          <w:sz w:val="20"/>
        </w:rPr>
        <w:t>Bridge</w:t>
      </w:r>
      <w:r>
        <w:rPr>
          <w:i/>
          <w:color w:val="1D1D1B"/>
          <w:spacing w:val="-10"/>
          <w:sz w:val="20"/>
        </w:rPr>
        <w:t xml:space="preserve"> </w:t>
      </w:r>
      <w:r>
        <w:rPr>
          <w:i/>
          <w:color w:val="1D1D1B"/>
          <w:spacing w:val="-2"/>
          <w:sz w:val="20"/>
        </w:rPr>
        <w:t>of</w:t>
      </w:r>
      <w:r>
        <w:rPr>
          <w:i/>
          <w:color w:val="1D1D1B"/>
          <w:spacing w:val="-10"/>
          <w:sz w:val="20"/>
        </w:rPr>
        <w:t xml:space="preserve"> </w:t>
      </w:r>
      <w:r>
        <w:rPr>
          <w:i/>
          <w:color w:val="1D1D1B"/>
          <w:spacing w:val="-2"/>
          <w:sz w:val="20"/>
        </w:rPr>
        <w:t>the</w:t>
      </w:r>
      <w:r>
        <w:rPr>
          <w:i/>
          <w:color w:val="1D1D1B"/>
          <w:spacing w:val="-10"/>
          <w:sz w:val="20"/>
        </w:rPr>
        <w:t xml:space="preserve"> </w:t>
      </w:r>
      <w:r>
        <w:rPr>
          <w:i/>
          <w:color w:val="1D1D1B"/>
          <w:spacing w:val="-2"/>
          <w:sz w:val="20"/>
        </w:rPr>
        <w:t xml:space="preserve">Zoroastrian </w:t>
      </w:r>
      <w:r>
        <w:rPr>
          <w:i/>
          <w:color w:val="1D1D1B"/>
          <w:sz w:val="20"/>
        </w:rPr>
        <w:t>mythology (“Bridge of Judgement”; Avesta, Bundahishn, etc.).i What might be the nature of these affinities of ideas and motifs? The common feature is that ‘perilous</w:t>
      </w:r>
      <w:r>
        <w:rPr>
          <w:i/>
          <w:color w:val="1D1D1B"/>
          <w:spacing w:val="-13"/>
          <w:sz w:val="20"/>
        </w:rPr>
        <w:t xml:space="preserve"> </w:t>
      </w:r>
      <w:r>
        <w:rPr>
          <w:i/>
          <w:color w:val="1D1D1B"/>
          <w:sz w:val="20"/>
        </w:rPr>
        <w:t>bridge’</w:t>
      </w:r>
      <w:r>
        <w:rPr>
          <w:i/>
          <w:color w:val="1D1D1B"/>
          <w:spacing w:val="-12"/>
          <w:sz w:val="20"/>
        </w:rPr>
        <w:t xml:space="preserve"> </w:t>
      </w:r>
      <w:r>
        <w:rPr>
          <w:i/>
          <w:color w:val="1D1D1B"/>
          <w:sz w:val="20"/>
        </w:rPr>
        <w:t>connects</w:t>
      </w:r>
      <w:r>
        <w:rPr>
          <w:i/>
          <w:color w:val="1D1D1B"/>
          <w:spacing w:val="-13"/>
          <w:sz w:val="20"/>
        </w:rPr>
        <w:t xml:space="preserve"> </w:t>
      </w:r>
      <w:r>
        <w:rPr>
          <w:i/>
          <w:color w:val="1D1D1B"/>
          <w:sz w:val="20"/>
        </w:rPr>
        <w:t>our</w:t>
      </w:r>
      <w:r>
        <w:rPr>
          <w:i/>
          <w:color w:val="1D1D1B"/>
          <w:spacing w:val="-10"/>
          <w:sz w:val="20"/>
        </w:rPr>
        <w:t xml:space="preserve"> </w:t>
      </w:r>
      <w:r>
        <w:rPr>
          <w:i/>
          <w:color w:val="1D1D1B"/>
          <w:sz w:val="20"/>
        </w:rPr>
        <w:t>world</w:t>
      </w:r>
      <w:r>
        <w:rPr>
          <w:i/>
          <w:color w:val="1D1D1B"/>
          <w:spacing w:val="-7"/>
          <w:sz w:val="20"/>
        </w:rPr>
        <w:t xml:space="preserve"> </w:t>
      </w:r>
      <w:r>
        <w:rPr>
          <w:i/>
          <w:color w:val="1D1D1B"/>
          <w:sz w:val="20"/>
        </w:rPr>
        <w:t>with</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Otherworld,</w:t>
      </w:r>
      <w:r>
        <w:rPr>
          <w:i/>
          <w:color w:val="1D1D1B"/>
          <w:spacing w:val="-7"/>
          <w:sz w:val="20"/>
        </w:rPr>
        <w:t xml:space="preserve"> </w:t>
      </w:r>
      <w:r>
        <w:rPr>
          <w:i/>
          <w:color w:val="1D1D1B"/>
          <w:sz w:val="20"/>
        </w:rPr>
        <w:t>from</w:t>
      </w:r>
      <w:r>
        <w:rPr>
          <w:i/>
          <w:color w:val="1D1D1B"/>
          <w:spacing w:val="-7"/>
          <w:sz w:val="20"/>
        </w:rPr>
        <w:t xml:space="preserve"> </w:t>
      </w:r>
      <w:r>
        <w:rPr>
          <w:i/>
          <w:color w:val="1D1D1B"/>
          <w:sz w:val="20"/>
        </w:rPr>
        <w:t>where</w:t>
      </w:r>
      <w:r>
        <w:rPr>
          <w:i/>
          <w:color w:val="1D1D1B"/>
          <w:spacing w:val="-7"/>
          <w:sz w:val="20"/>
        </w:rPr>
        <w:t xml:space="preserve"> </w:t>
      </w:r>
      <w:r>
        <w:rPr>
          <w:i/>
          <w:color w:val="1D1D1B"/>
          <w:sz w:val="20"/>
        </w:rPr>
        <w:t>there</w:t>
      </w:r>
      <w:r>
        <w:rPr>
          <w:i/>
          <w:color w:val="1D1D1B"/>
          <w:spacing w:val="-7"/>
          <w:sz w:val="20"/>
        </w:rPr>
        <w:t xml:space="preserve"> </w:t>
      </w:r>
      <w:r>
        <w:rPr>
          <w:i/>
          <w:color w:val="1D1D1B"/>
          <w:sz w:val="20"/>
        </w:rPr>
        <w:t>is</w:t>
      </w:r>
      <w:r>
        <w:rPr>
          <w:i/>
          <w:color w:val="1D1D1B"/>
          <w:spacing w:val="-7"/>
          <w:sz w:val="20"/>
        </w:rPr>
        <w:t xml:space="preserve"> </w:t>
      </w:r>
      <w:r>
        <w:rPr>
          <w:i/>
          <w:color w:val="1D1D1B"/>
          <w:sz w:val="20"/>
        </w:rPr>
        <w:t>no return.</w:t>
      </w:r>
      <w:r>
        <w:rPr>
          <w:i/>
          <w:color w:val="1D1D1B"/>
          <w:spacing w:val="-8"/>
          <w:sz w:val="20"/>
        </w:rPr>
        <w:t xml:space="preserve"> </w:t>
      </w:r>
      <w:r>
        <w:rPr>
          <w:i/>
          <w:color w:val="1D1D1B"/>
          <w:sz w:val="20"/>
        </w:rPr>
        <w:t>In</w:t>
      </w:r>
      <w:r>
        <w:rPr>
          <w:i/>
          <w:color w:val="1D1D1B"/>
          <w:spacing w:val="-8"/>
          <w:sz w:val="20"/>
        </w:rPr>
        <w:t xml:space="preserve"> </w:t>
      </w:r>
      <w:r>
        <w:rPr>
          <w:i/>
          <w:color w:val="1D1D1B"/>
          <w:sz w:val="20"/>
        </w:rPr>
        <w:t>all</w:t>
      </w:r>
      <w:r>
        <w:rPr>
          <w:i/>
          <w:color w:val="1D1D1B"/>
          <w:spacing w:val="-8"/>
          <w:sz w:val="20"/>
        </w:rPr>
        <w:t xml:space="preserve"> </w:t>
      </w:r>
      <w:r>
        <w:rPr>
          <w:i/>
          <w:color w:val="1D1D1B"/>
          <w:sz w:val="20"/>
        </w:rPr>
        <w:t>these</w:t>
      </w:r>
      <w:r>
        <w:rPr>
          <w:i/>
          <w:color w:val="1D1D1B"/>
          <w:spacing w:val="-8"/>
          <w:sz w:val="20"/>
        </w:rPr>
        <w:t xml:space="preserve"> </w:t>
      </w:r>
      <w:r>
        <w:rPr>
          <w:i/>
          <w:color w:val="1D1D1B"/>
          <w:sz w:val="20"/>
        </w:rPr>
        <w:t>narratives,</w:t>
      </w:r>
      <w:r>
        <w:rPr>
          <w:i/>
          <w:color w:val="1D1D1B"/>
          <w:spacing w:val="-8"/>
          <w:sz w:val="20"/>
        </w:rPr>
        <w:t xml:space="preserve"> </w:t>
      </w:r>
      <w:r>
        <w:rPr>
          <w:i/>
          <w:color w:val="1D1D1B"/>
          <w:sz w:val="20"/>
        </w:rPr>
        <w:t>the</w:t>
      </w:r>
      <w:r>
        <w:rPr>
          <w:i/>
          <w:color w:val="1D1D1B"/>
          <w:spacing w:val="-8"/>
          <w:sz w:val="20"/>
        </w:rPr>
        <w:t xml:space="preserve"> </w:t>
      </w:r>
      <w:r>
        <w:rPr>
          <w:i/>
          <w:color w:val="1D1D1B"/>
          <w:sz w:val="20"/>
        </w:rPr>
        <w:t>bridge</w:t>
      </w:r>
      <w:r>
        <w:rPr>
          <w:i/>
          <w:color w:val="1D1D1B"/>
          <w:spacing w:val="-8"/>
          <w:sz w:val="20"/>
        </w:rPr>
        <w:t xml:space="preserve"> </w:t>
      </w:r>
      <w:r>
        <w:rPr>
          <w:i/>
          <w:color w:val="1D1D1B"/>
          <w:sz w:val="20"/>
        </w:rPr>
        <w:t>is</w:t>
      </w:r>
      <w:r>
        <w:rPr>
          <w:i/>
          <w:color w:val="1D1D1B"/>
          <w:spacing w:val="-8"/>
          <w:sz w:val="20"/>
        </w:rPr>
        <w:t xml:space="preserve"> </w:t>
      </w:r>
      <w:r>
        <w:rPr>
          <w:i/>
          <w:color w:val="1D1D1B"/>
          <w:sz w:val="20"/>
        </w:rPr>
        <w:t>closely</w:t>
      </w:r>
      <w:r>
        <w:rPr>
          <w:i/>
          <w:color w:val="1D1D1B"/>
          <w:spacing w:val="-8"/>
          <w:sz w:val="20"/>
        </w:rPr>
        <w:t xml:space="preserve"> </w:t>
      </w:r>
      <w:r>
        <w:rPr>
          <w:i/>
          <w:color w:val="1D1D1B"/>
          <w:sz w:val="20"/>
        </w:rPr>
        <w:t>related</w:t>
      </w:r>
      <w:r>
        <w:rPr>
          <w:i/>
          <w:color w:val="1D1D1B"/>
          <w:spacing w:val="-8"/>
          <w:sz w:val="20"/>
        </w:rPr>
        <w:t xml:space="preserve"> </w:t>
      </w:r>
      <w:r>
        <w:rPr>
          <w:i/>
          <w:color w:val="1D1D1B"/>
          <w:sz w:val="20"/>
        </w:rPr>
        <w:t>with</w:t>
      </w:r>
      <w:r>
        <w:rPr>
          <w:i/>
          <w:color w:val="1D1D1B"/>
          <w:spacing w:val="-8"/>
          <w:sz w:val="20"/>
        </w:rPr>
        <w:t xml:space="preserve"> </w:t>
      </w:r>
      <w:r>
        <w:rPr>
          <w:i/>
          <w:color w:val="1D1D1B"/>
          <w:sz w:val="20"/>
        </w:rPr>
        <w:t>death</w:t>
      </w:r>
      <w:r>
        <w:rPr>
          <w:i/>
          <w:color w:val="1D1D1B"/>
          <w:spacing w:val="-8"/>
          <w:sz w:val="20"/>
        </w:rPr>
        <w:t xml:space="preserve"> </w:t>
      </w:r>
      <w:r>
        <w:rPr>
          <w:i/>
          <w:color w:val="1D1D1B"/>
          <w:sz w:val="20"/>
        </w:rPr>
        <w:t>in</w:t>
      </w:r>
      <w:r>
        <w:rPr>
          <w:i/>
          <w:color w:val="1D1D1B"/>
          <w:spacing w:val="-8"/>
          <w:sz w:val="20"/>
        </w:rPr>
        <w:t xml:space="preserve"> </w:t>
      </w:r>
      <w:r>
        <w:rPr>
          <w:i/>
          <w:color w:val="1D1D1B"/>
          <w:sz w:val="20"/>
        </w:rPr>
        <w:t>semantic and symbolic terms. Though C. Scott Littleton and Linda A. Malcor compared fundamental</w:t>
      </w:r>
      <w:r>
        <w:rPr>
          <w:i/>
          <w:color w:val="1D1D1B"/>
          <w:spacing w:val="-10"/>
          <w:sz w:val="20"/>
        </w:rPr>
        <w:t xml:space="preserve"> </w:t>
      </w:r>
      <w:r>
        <w:rPr>
          <w:i/>
          <w:color w:val="1D1D1B"/>
          <w:sz w:val="20"/>
        </w:rPr>
        <w:t>motifs</w:t>
      </w:r>
      <w:r>
        <w:rPr>
          <w:i/>
          <w:color w:val="1D1D1B"/>
          <w:spacing w:val="-10"/>
          <w:sz w:val="20"/>
        </w:rPr>
        <w:t xml:space="preserve"> </w:t>
      </w:r>
      <w:r>
        <w:rPr>
          <w:i/>
          <w:color w:val="1D1D1B"/>
          <w:sz w:val="20"/>
        </w:rPr>
        <w:t>of</w:t>
      </w:r>
      <w:r>
        <w:rPr>
          <w:i/>
          <w:color w:val="1D1D1B"/>
          <w:spacing w:val="-10"/>
          <w:sz w:val="20"/>
        </w:rPr>
        <w:t xml:space="preserve"> </w:t>
      </w:r>
      <w:r>
        <w:rPr>
          <w:i/>
          <w:color w:val="1D1D1B"/>
          <w:sz w:val="20"/>
        </w:rPr>
        <w:t>the</w:t>
      </w:r>
      <w:r>
        <w:rPr>
          <w:i/>
          <w:color w:val="1D1D1B"/>
          <w:spacing w:val="-12"/>
          <w:sz w:val="20"/>
        </w:rPr>
        <w:t xml:space="preserve"> </w:t>
      </w:r>
      <w:r>
        <w:rPr>
          <w:i/>
          <w:color w:val="1D1D1B"/>
          <w:sz w:val="20"/>
        </w:rPr>
        <w:t>Arthurian</w:t>
      </w:r>
      <w:r>
        <w:rPr>
          <w:i/>
          <w:color w:val="1D1D1B"/>
          <w:spacing w:val="-10"/>
          <w:sz w:val="20"/>
        </w:rPr>
        <w:t xml:space="preserve"> </w:t>
      </w:r>
      <w:r>
        <w:rPr>
          <w:i/>
          <w:color w:val="1D1D1B"/>
          <w:sz w:val="20"/>
        </w:rPr>
        <w:t>Legends</w:t>
      </w:r>
      <w:r>
        <w:rPr>
          <w:i/>
          <w:color w:val="1D1D1B"/>
          <w:spacing w:val="-10"/>
          <w:sz w:val="20"/>
        </w:rPr>
        <w:t xml:space="preserve"> </w:t>
      </w:r>
      <w:r>
        <w:rPr>
          <w:i/>
          <w:color w:val="1D1D1B"/>
          <w:sz w:val="20"/>
        </w:rPr>
        <w:t>and</w:t>
      </w:r>
      <w:r>
        <w:rPr>
          <w:i/>
          <w:color w:val="1D1D1B"/>
          <w:spacing w:val="-10"/>
          <w:sz w:val="20"/>
        </w:rPr>
        <w:t xml:space="preserve"> </w:t>
      </w:r>
      <w:r>
        <w:rPr>
          <w:i/>
          <w:color w:val="1D1D1B"/>
          <w:sz w:val="20"/>
        </w:rPr>
        <w:t>Nart</w:t>
      </w:r>
      <w:r>
        <w:rPr>
          <w:i/>
          <w:color w:val="1D1D1B"/>
          <w:spacing w:val="-10"/>
          <w:sz w:val="20"/>
        </w:rPr>
        <w:t xml:space="preserve"> </w:t>
      </w:r>
      <w:r>
        <w:rPr>
          <w:i/>
          <w:color w:val="1D1D1B"/>
          <w:sz w:val="20"/>
        </w:rPr>
        <w:t>epic</w:t>
      </w:r>
      <w:r>
        <w:rPr>
          <w:i/>
          <w:color w:val="1D1D1B"/>
          <w:spacing w:val="-10"/>
          <w:sz w:val="20"/>
        </w:rPr>
        <w:t xml:space="preserve"> </w:t>
      </w:r>
      <w:r>
        <w:rPr>
          <w:i/>
          <w:color w:val="1D1D1B"/>
          <w:sz w:val="20"/>
        </w:rPr>
        <w:t>(Holy</w:t>
      </w:r>
      <w:r>
        <w:rPr>
          <w:i/>
          <w:color w:val="1D1D1B"/>
          <w:spacing w:val="-10"/>
          <w:sz w:val="20"/>
        </w:rPr>
        <w:t xml:space="preserve"> </w:t>
      </w:r>
      <w:r>
        <w:rPr>
          <w:i/>
          <w:color w:val="1D1D1B"/>
          <w:sz w:val="20"/>
        </w:rPr>
        <w:t>Grail,</w:t>
      </w:r>
      <w:r>
        <w:rPr>
          <w:i/>
          <w:color w:val="1D1D1B"/>
          <w:spacing w:val="-10"/>
          <w:sz w:val="20"/>
        </w:rPr>
        <w:t xml:space="preserve"> </w:t>
      </w:r>
      <w:r>
        <w:rPr>
          <w:i/>
          <w:color w:val="1D1D1B"/>
          <w:sz w:val="20"/>
        </w:rPr>
        <w:t>Sword</w:t>
      </w:r>
      <w:r>
        <w:rPr>
          <w:i/>
          <w:color w:val="1D1D1B"/>
          <w:spacing w:val="-10"/>
          <w:sz w:val="20"/>
        </w:rPr>
        <w:t xml:space="preserve"> </w:t>
      </w:r>
      <w:r>
        <w:rPr>
          <w:i/>
          <w:color w:val="1D1D1B"/>
          <w:sz w:val="20"/>
        </w:rPr>
        <w:t>in the</w:t>
      </w:r>
      <w:r>
        <w:rPr>
          <w:i/>
          <w:color w:val="1D1D1B"/>
          <w:spacing w:val="-8"/>
          <w:sz w:val="20"/>
        </w:rPr>
        <w:t xml:space="preserve"> </w:t>
      </w:r>
      <w:r>
        <w:rPr>
          <w:i/>
          <w:color w:val="1D1D1B"/>
          <w:sz w:val="20"/>
        </w:rPr>
        <w:t>Stone,</w:t>
      </w:r>
      <w:r>
        <w:rPr>
          <w:i/>
          <w:color w:val="1D1D1B"/>
          <w:spacing w:val="-8"/>
          <w:sz w:val="20"/>
        </w:rPr>
        <w:t xml:space="preserve"> </w:t>
      </w:r>
      <w:r>
        <w:rPr>
          <w:i/>
          <w:color w:val="1D1D1B"/>
          <w:sz w:val="20"/>
        </w:rPr>
        <w:t>the</w:t>
      </w:r>
      <w:r>
        <w:rPr>
          <w:i/>
          <w:color w:val="1D1D1B"/>
          <w:spacing w:val="-8"/>
          <w:sz w:val="20"/>
        </w:rPr>
        <w:t xml:space="preserve"> </w:t>
      </w:r>
      <w:r>
        <w:rPr>
          <w:i/>
          <w:color w:val="1D1D1B"/>
          <w:sz w:val="20"/>
        </w:rPr>
        <w:t>White</w:t>
      </w:r>
      <w:r>
        <w:rPr>
          <w:i/>
          <w:color w:val="1D1D1B"/>
          <w:spacing w:val="-12"/>
          <w:sz w:val="20"/>
        </w:rPr>
        <w:t xml:space="preserve"> </w:t>
      </w:r>
      <w:r>
        <w:rPr>
          <w:i/>
          <w:color w:val="1D1D1B"/>
          <w:sz w:val="20"/>
        </w:rPr>
        <w:t>Animal),</w:t>
      </w:r>
      <w:r>
        <w:rPr>
          <w:i/>
          <w:color w:val="1D1D1B"/>
          <w:spacing w:val="-8"/>
          <w:sz w:val="20"/>
        </w:rPr>
        <w:t xml:space="preserve"> </w:t>
      </w:r>
      <w:r>
        <w:rPr>
          <w:i/>
          <w:color w:val="1D1D1B"/>
          <w:sz w:val="20"/>
        </w:rPr>
        <w:t>but</w:t>
      </w:r>
      <w:r>
        <w:rPr>
          <w:i/>
          <w:color w:val="1D1D1B"/>
          <w:spacing w:val="-8"/>
          <w:sz w:val="20"/>
        </w:rPr>
        <w:t xml:space="preserve"> </w:t>
      </w:r>
      <w:r>
        <w:rPr>
          <w:i/>
          <w:color w:val="1D1D1B"/>
          <w:sz w:val="20"/>
        </w:rPr>
        <w:t>did</w:t>
      </w:r>
      <w:r>
        <w:rPr>
          <w:i/>
          <w:color w:val="1D1D1B"/>
          <w:spacing w:val="-8"/>
          <w:sz w:val="20"/>
        </w:rPr>
        <w:t xml:space="preserve"> </w:t>
      </w:r>
      <w:r>
        <w:rPr>
          <w:i/>
          <w:color w:val="1D1D1B"/>
          <w:sz w:val="20"/>
        </w:rPr>
        <w:t>not</w:t>
      </w:r>
      <w:r>
        <w:rPr>
          <w:i/>
          <w:color w:val="1D1D1B"/>
          <w:spacing w:val="-8"/>
          <w:sz w:val="20"/>
        </w:rPr>
        <w:t xml:space="preserve"> </w:t>
      </w:r>
      <w:r>
        <w:rPr>
          <w:i/>
          <w:color w:val="1D1D1B"/>
          <w:sz w:val="20"/>
        </w:rPr>
        <w:t>analyse</w:t>
      </w:r>
      <w:r>
        <w:rPr>
          <w:i/>
          <w:color w:val="1D1D1B"/>
          <w:spacing w:val="-8"/>
          <w:sz w:val="20"/>
        </w:rPr>
        <w:t xml:space="preserve"> </w:t>
      </w:r>
      <w:r>
        <w:rPr>
          <w:i/>
          <w:color w:val="1D1D1B"/>
          <w:sz w:val="20"/>
        </w:rPr>
        <w:t>the</w:t>
      </w:r>
      <w:r>
        <w:rPr>
          <w:i/>
          <w:color w:val="1D1D1B"/>
          <w:spacing w:val="-8"/>
          <w:sz w:val="20"/>
        </w:rPr>
        <w:t xml:space="preserve"> </w:t>
      </w:r>
      <w:r>
        <w:rPr>
          <w:i/>
          <w:color w:val="1D1D1B"/>
          <w:sz w:val="20"/>
        </w:rPr>
        <w:t>similar</w:t>
      </w:r>
      <w:r>
        <w:rPr>
          <w:i/>
          <w:color w:val="1D1D1B"/>
          <w:spacing w:val="-8"/>
          <w:sz w:val="20"/>
        </w:rPr>
        <w:t xml:space="preserve"> </w:t>
      </w:r>
      <w:r>
        <w:rPr>
          <w:i/>
          <w:color w:val="1D1D1B"/>
          <w:sz w:val="20"/>
        </w:rPr>
        <w:t>roles</w:t>
      </w:r>
      <w:r>
        <w:rPr>
          <w:i/>
          <w:color w:val="1D1D1B"/>
          <w:spacing w:val="-8"/>
          <w:sz w:val="20"/>
        </w:rPr>
        <w:t xml:space="preserve"> </w:t>
      </w:r>
      <w:r>
        <w:rPr>
          <w:i/>
          <w:color w:val="1D1D1B"/>
          <w:sz w:val="20"/>
        </w:rPr>
        <w:t>of</w:t>
      </w:r>
      <w:r>
        <w:rPr>
          <w:i/>
          <w:color w:val="1D1D1B"/>
          <w:spacing w:val="-8"/>
          <w:sz w:val="20"/>
        </w:rPr>
        <w:t xml:space="preserve"> </w:t>
      </w:r>
      <w:r>
        <w:rPr>
          <w:i/>
          <w:color w:val="1D1D1B"/>
          <w:sz w:val="20"/>
        </w:rPr>
        <w:t>the</w:t>
      </w:r>
      <w:r>
        <w:rPr>
          <w:i/>
          <w:color w:val="1D1D1B"/>
          <w:spacing w:val="-8"/>
          <w:sz w:val="20"/>
        </w:rPr>
        <w:t xml:space="preserve"> </w:t>
      </w:r>
      <w:r>
        <w:rPr>
          <w:i/>
          <w:color w:val="1D1D1B"/>
          <w:sz w:val="20"/>
        </w:rPr>
        <w:t>bridge</w:t>
      </w:r>
      <w:r>
        <w:rPr>
          <w:i/>
          <w:color w:val="1D1D1B"/>
          <w:spacing w:val="-8"/>
          <w:sz w:val="20"/>
        </w:rPr>
        <w:t xml:space="preserve"> </w:t>
      </w:r>
      <w:r>
        <w:rPr>
          <w:i/>
          <w:color w:val="1D1D1B"/>
          <w:sz w:val="20"/>
        </w:rPr>
        <w:t xml:space="preserve">to the Otherworld in Celtic and the Caucasian and Iranian mythologies, probably because the bridge to the Otherworld is not recounted in the Nart epic in the </w:t>
      </w:r>
      <w:r>
        <w:rPr>
          <w:i/>
          <w:color w:val="1D1D1B"/>
          <w:w w:val="110"/>
          <w:sz w:val="20"/>
        </w:rPr>
        <w:t>equivalent</w:t>
      </w:r>
      <w:r>
        <w:rPr>
          <w:i/>
          <w:color w:val="1D1D1B"/>
          <w:spacing w:val="-1"/>
          <w:w w:val="110"/>
          <w:sz w:val="20"/>
        </w:rPr>
        <w:t xml:space="preserve"> </w:t>
      </w:r>
      <w:r>
        <w:rPr>
          <w:i/>
          <w:color w:val="1D1D1B"/>
          <w:w w:val="110"/>
          <w:sz w:val="20"/>
        </w:rPr>
        <w:t>dramatic</w:t>
      </w:r>
      <w:r>
        <w:rPr>
          <w:i/>
          <w:color w:val="1D1D1B"/>
          <w:spacing w:val="-1"/>
          <w:w w:val="110"/>
          <w:sz w:val="20"/>
        </w:rPr>
        <w:t xml:space="preserve"> </w:t>
      </w:r>
      <w:r>
        <w:rPr>
          <w:i/>
          <w:color w:val="1D1D1B"/>
          <w:w w:val="110"/>
          <w:sz w:val="20"/>
        </w:rPr>
        <w:t>sequence</w:t>
      </w:r>
      <w:r>
        <w:rPr>
          <w:i/>
          <w:color w:val="1D1D1B"/>
          <w:spacing w:val="-1"/>
          <w:w w:val="110"/>
          <w:sz w:val="20"/>
        </w:rPr>
        <w:t xml:space="preserve"> </w:t>
      </w:r>
      <w:r>
        <w:rPr>
          <w:i/>
          <w:color w:val="1D1D1B"/>
          <w:w w:val="110"/>
          <w:sz w:val="20"/>
        </w:rPr>
        <w:t>as in</w:t>
      </w:r>
      <w:r>
        <w:rPr>
          <w:i/>
          <w:color w:val="1D1D1B"/>
          <w:spacing w:val="-2"/>
          <w:w w:val="110"/>
          <w:sz w:val="20"/>
        </w:rPr>
        <w:t xml:space="preserve"> </w:t>
      </w:r>
      <w:r>
        <w:rPr>
          <w:i/>
          <w:color w:val="1D1D1B"/>
          <w:w w:val="110"/>
          <w:sz w:val="20"/>
        </w:rPr>
        <w:t>Arthurian legends.</w:t>
      </w:r>
      <w:r>
        <w:rPr>
          <w:i/>
          <w:color w:val="1D1D1B"/>
          <w:spacing w:val="-1"/>
          <w:w w:val="110"/>
          <w:sz w:val="20"/>
        </w:rPr>
        <w:t xml:space="preserve"> </w:t>
      </w:r>
      <w:r>
        <w:rPr>
          <w:i/>
          <w:color w:val="1D1D1B"/>
          <w:w w:val="110"/>
          <w:sz w:val="20"/>
        </w:rPr>
        <w:t>First, I review</w:t>
      </w:r>
      <w:r>
        <w:rPr>
          <w:i/>
          <w:color w:val="1D1D1B"/>
          <w:spacing w:val="-1"/>
          <w:w w:val="110"/>
          <w:sz w:val="20"/>
        </w:rPr>
        <w:t xml:space="preserve"> </w:t>
      </w:r>
      <w:r>
        <w:rPr>
          <w:i/>
          <w:color w:val="1D1D1B"/>
          <w:w w:val="110"/>
          <w:sz w:val="20"/>
        </w:rPr>
        <w:t xml:space="preserve">the </w:t>
      </w:r>
      <w:r>
        <w:rPr>
          <w:i/>
          <w:color w:val="1D1D1B"/>
          <w:sz w:val="20"/>
        </w:rPr>
        <w:t xml:space="preserve">possibility of a relation between bridges in Arthurian and Alano-Sarmatian </w:t>
      </w:r>
      <w:r>
        <w:rPr>
          <w:i/>
          <w:color w:val="1D1D1B"/>
          <w:spacing w:val="-2"/>
          <w:sz w:val="20"/>
        </w:rPr>
        <w:t xml:space="preserve">traditions the latter amalgamating Central Eurasian and Indo-Iranian mythology. </w:t>
      </w:r>
      <w:r>
        <w:rPr>
          <w:i/>
          <w:color w:val="1D1D1B"/>
          <w:sz w:val="20"/>
        </w:rPr>
        <w:t>Then,</w:t>
      </w:r>
      <w:r>
        <w:rPr>
          <w:i/>
          <w:color w:val="1D1D1B"/>
          <w:spacing w:val="-12"/>
          <w:sz w:val="20"/>
        </w:rPr>
        <w:t xml:space="preserve"> </w:t>
      </w:r>
      <w:r>
        <w:rPr>
          <w:i/>
          <w:color w:val="1D1D1B"/>
          <w:sz w:val="20"/>
        </w:rPr>
        <w:t>I</w:t>
      </w:r>
      <w:r>
        <w:rPr>
          <w:i/>
          <w:color w:val="1D1D1B"/>
          <w:spacing w:val="-12"/>
          <w:sz w:val="20"/>
        </w:rPr>
        <w:t xml:space="preserve"> </w:t>
      </w:r>
      <w:r>
        <w:rPr>
          <w:i/>
          <w:color w:val="1D1D1B"/>
          <w:sz w:val="20"/>
        </w:rPr>
        <w:t>analyse</w:t>
      </w:r>
      <w:r>
        <w:rPr>
          <w:i/>
          <w:color w:val="1D1D1B"/>
          <w:spacing w:val="-12"/>
          <w:sz w:val="20"/>
        </w:rPr>
        <w:t xml:space="preserve"> </w:t>
      </w:r>
      <w:r>
        <w:rPr>
          <w:i/>
          <w:color w:val="1D1D1B"/>
          <w:sz w:val="20"/>
        </w:rPr>
        <w:t>structural</w:t>
      </w:r>
      <w:r>
        <w:rPr>
          <w:i/>
          <w:color w:val="1D1D1B"/>
          <w:spacing w:val="-12"/>
          <w:sz w:val="20"/>
        </w:rPr>
        <w:t xml:space="preserve"> </w:t>
      </w:r>
      <w:r>
        <w:rPr>
          <w:i/>
          <w:color w:val="1D1D1B"/>
          <w:sz w:val="20"/>
        </w:rPr>
        <w:t>elements</w:t>
      </w:r>
      <w:r>
        <w:rPr>
          <w:i/>
          <w:color w:val="1D1D1B"/>
          <w:spacing w:val="-12"/>
          <w:sz w:val="20"/>
        </w:rPr>
        <w:t xml:space="preserve"> </w:t>
      </w:r>
      <w:r>
        <w:rPr>
          <w:i/>
          <w:color w:val="1D1D1B"/>
          <w:sz w:val="20"/>
        </w:rPr>
        <w:t>and</w:t>
      </w:r>
      <w:r>
        <w:rPr>
          <w:i/>
          <w:color w:val="1D1D1B"/>
          <w:spacing w:val="-12"/>
          <w:sz w:val="20"/>
        </w:rPr>
        <w:t xml:space="preserve"> </w:t>
      </w:r>
      <w:r>
        <w:rPr>
          <w:i/>
          <w:color w:val="1D1D1B"/>
          <w:sz w:val="20"/>
        </w:rPr>
        <w:t>mythological</w:t>
      </w:r>
      <w:r>
        <w:rPr>
          <w:i/>
          <w:color w:val="1D1D1B"/>
          <w:spacing w:val="-12"/>
          <w:sz w:val="20"/>
        </w:rPr>
        <w:t xml:space="preserve"> </w:t>
      </w:r>
      <w:r>
        <w:rPr>
          <w:i/>
          <w:color w:val="1D1D1B"/>
          <w:sz w:val="20"/>
        </w:rPr>
        <w:t>background</w:t>
      </w:r>
      <w:r>
        <w:rPr>
          <w:i/>
          <w:color w:val="1D1D1B"/>
          <w:spacing w:val="-12"/>
          <w:sz w:val="20"/>
        </w:rPr>
        <w:t xml:space="preserve"> </w:t>
      </w:r>
      <w:r>
        <w:rPr>
          <w:i/>
          <w:color w:val="1D1D1B"/>
          <w:sz w:val="20"/>
        </w:rPr>
        <w:t>for</w:t>
      </w:r>
      <w:r>
        <w:rPr>
          <w:i/>
          <w:color w:val="1D1D1B"/>
          <w:spacing w:val="-12"/>
          <w:sz w:val="20"/>
        </w:rPr>
        <w:t xml:space="preserve"> </w:t>
      </w:r>
      <w:r>
        <w:rPr>
          <w:i/>
          <w:color w:val="1D1D1B"/>
          <w:sz w:val="20"/>
        </w:rPr>
        <w:t>the</w:t>
      </w:r>
      <w:r>
        <w:rPr>
          <w:i/>
          <w:color w:val="1D1D1B"/>
          <w:spacing w:val="-12"/>
          <w:sz w:val="20"/>
        </w:rPr>
        <w:t xml:space="preserve"> </w:t>
      </w:r>
      <w:r>
        <w:rPr>
          <w:i/>
          <w:color w:val="1D1D1B"/>
          <w:sz w:val="20"/>
        </w:rPr>
        <w:t xml:space="preserve">‘narrow </w:t>
      </w:r>
      <w:r>
        <w:rPr>
          <w:i/>
          <w:color w:val="1D1D1B"/>
          <w:spacing w:val="-2"/>
          <w:sz w:val="20"/>
        </w:rPr>
        <w:t>bridge’</w:t>
      </w:r>
      <w:r>
        <w:rPr>
          <w:i/>
          <w:color w:val="1D1D1B"/>
          <w:spacing w:val="-11"/>
          <w:sz w:val="20"/>
        </w:rPr>
        <w:t xml:space="preserve"> </w:t>
      </w:r>
      <w:r>
        <w:rPr>
          <w:i/>
          <w:color w:val="1D1D1B"/>
          <w:spacing w:val="-2"/>
          <w:sz w:val="20"/>
        </w:rPr>
        <w:t>and</w:t>
      </w:r>
      <w:r>
        <w:rPr>
          <w:i/>
          <w:color w:val="1D1D1B"/>
          <w:spacing w:val="-10"/>
          <w:sz w:val="20"/>
        </w:rPr>
        <w:t xml:space="preserve"> </w:t>
      </w:r>
      <w:r>
        <w:rPr>
          <w:i/>
          <w:color w:val="1D1D1B"/>
          <w:spacing w:val="-2"/>
          <w:sz w:val="20"/>
        </w:rPr>
        <w:t>the</w:t>
      </w:r>
      <w:r>
        <w:rPr>
          <w:i/>
          <w:color w:val="1D1D1B"/>
          <w:spacing w:val="-11"/>
          <w:sz w:val="20"/>
        </w:rPr>
        <w:t xml:space="preserve"> </w:t>
      </w:r>
      <w:r>
        <w:rPr>
          <w:i/>
          <w:color w:val="1D1D1B"/>
          <w:spacing w:val="-2"/>
          <w:sz w:val="20"/>
        </w:rPr>
        <w:t>Otherworld</w:t>
      </w:r>
      <w:r>
        <w:rPr>
          <w:i/>
          <w:color w:val="1D1D1B"/>
          <w:spacing w:val="-7"/>
          <w:sz w:val="20"/>
        </w:rPr>
        <w:t xml:space="preserve"> </w:t>
      </w:r>
      <w:r>
        <w:rPr>
          <w:i/>
          <w:color w:val="1D1D1B"/>
          <w:spacing w:val="-2"/>
          <w:sz w:val="20"/>
        </w:rPr>
        <w:t>of</w:t>
      </w:r>
      <w:r>
        <w:rPr>
          <w:i/>
          <w:color w:val="1D1D1B"/>
          <w:spacing w:val="-3"/>
          <w:sz w:val="20"/>
        </w:rPr>
        <w:t xml:space="preserve"> </w:t>
      </w:r>
      <w:r>
        <w:rPr>
          <w:i/>
          <w:color w:val="1D1D1B"/>
          <w:spacing w:val="-2"/>
          <w:sz w:val="20"/>
        </w:rPr>
        <w:t>the</w:t>
      </w:r>
      <w:r>
        <w:rPr>
          <w:i/>
          <w:color w:val="1D1D1B"/>
          <w:spacing w:val="-3"/>
          <w:sz w:val="20"/>
        </w:rPr>
        <w:t xml:space="preserve"> </w:t>
      </w:r>
      <w:r>
        <w:rPr>
          <w:i/>
          <w:color w:val="1D1D1B"/>
          <w:spacing w:val="-2"/>
          <w:sz w:val="20"/>
        </w:rPr>
        <w:t>narratives</w:t>
      </w:r>
      <w:r>
        <w:rPr>
          <w:i/>
          <w:color w:val="1D1D1B"/>
          <w:spacing w:val="-3"/>
          <w:sz w:val="20"/>
        </w:rPr>
        <w:t xml:space="preserve"> </w:t>
      </w:r>
      <w:r>
        <w:rPr>
          <w:i/>
          <w:color w:val="1D1D1B"/>
          <w:spacing w:val="-2"/>
          <w:sz w:val="20"/>
        </w:rPr>
        <w:t>in</w:t>
      </w:r>
      <w:r>
        <w:rPr>
          <w:i/>
          <w:color w:val="1D1D1B"/>
          <w:spacing w:val="-3"/>
          <w:sz w:val="20"/>
        </w:rPr>
        <w:t xml:space="preserve"> </w:t>
      </w:r>
      <w:r>
        <w:rPr>
          <w:i/>
          <w:color w:val="1D1D1B"/>
          <w:spacing w:val="-2"/>
          <w:sz w:val="20"/>
        </w:rPr>
        <w:t>question</w:t>
      </w:r>
      <w:r>
        <w:rPr>
          <w:i/>
          <w:color w:val="1D1D1B"/>
          <w:spacing w:val="-3"/>
          <w:sz w:val="20"/>
        </w:rPr>
        <w:t xml:space="preserve"> </w:t>
      </w:r>
      <w:r>
        <w:rPr>
          <w:i/>
          <w:color w:val="1D1D1B"/>
          <w:spacing w:val="-2"/>
          <w:sz w:val="20"/>
        </w:rPr>
        <w:t>and</w:t>
      </w:r>
      <w:r>
        <w:rPr>
          <w:i/>
          <w:color w:val="1D1D1B"/>
          <w:spacing w:val="-3"/>
          <w:sz w:val="20"/>
        </w:rPr>
        <w:t xml:space="preserve"> </w:t>
      </w:r>
      <w:r>
        <w:rPr>
          <w:i/>
          <w:color w:val="1D1D1B"/>
          <w:spacing w:val="-2"/>
          <w:sz w:val="20"/>
        </w:rPr>
        <w:t>show</w:t>
      </w:r>
      <w:r>
        <w:rPr>
          <w:i/>
          <w:color w:val="1D1D1B"/>
          <w:spacing w:val="-3"/>
          <w:sz w:val="20"/>
        </w:rPr>
        <w:t xml:space="preserve"> </w:t>
      </w:r>
      <w:r>
        <w:rPr>
          <w:i/>
          <w:color w:val="1D1D1B"/>
          <w:spacing w:val="-2"/>
          <w:sz w:val="20"/>
        </w:rPr>
        <w:t>they</w:t>
      </w:r>
      <w:r>
        <w:rPr>
          <w:i/>
          <w:color w:val="1D1D1B"/>
          <w:spacing w:val="-3"/>
          <w:sz w:val="20"/>
        </w:rPr>
        <w:t xml:space="preserve"> </w:t>
      </w:r>
      <w:r>
        <w:rPr>
          <w:i/>
          <w:color w:val="1D1D1B"/>
          <w:spacing w:val="-2"/>
          <w:sz w:val="20"/>
        </w:rPr>
        <w:t>are</w:t>
      </w:r>
      <w:r>
        <w:rPr>
          <w:i/>
          <w:color w:val="1D1D1B"/>
          <w:spacing w:val="-3"/>
          <w:sz w:val="20"/>
        </w:rPr>
        <w:t xml:space="preserve"> </w:t>
      </w:r>
      <w:r>
        <w:rPr>
          <w:i/>
          <w:color w:val="1D1D1B"/>
          <w:spacing w:val="-2"/>
          <w:sz w:val="20"/>
        </w:rPr>
        <w:t xml:space="preserve">closely </w:t>
      </w:r>
      <w:r>
        <w:rPr>
          <w:i/>
          <w:color w:val="1D1D1B"/>
          <w:sz w:val="20"/>
        </w:rPr>
        <w:t xml:space="preserve">interrelated in a logical and symbolic perspectives, as are their denizens: the </w:t>
      </w:r>
      <w:r>
        <w:rPr>
          <w:i/>
          <w:color w:val="1D1D1B"/>
          <w:spacing w:val="-4"/>
          <w:sz w:val="20"/>
        </w:rPr>
        <w:t>golden</w:t>
      </w:r>
      <w:r>
        <w:rPr>
          <w:i/>
          <w:color w:val="1D1D1B"/>
          <w:spacing w:val="-5"/>
          <w:sz w:val="20"/>
        </w:rPr>
        <w:t xml:space="preserve"> </w:t>
      </w:r>
      <w:r>
        <w:rPr>
          <w:i/>
          <w:color w:val="1D1D1B"/>
          <w:spacing w:val="-4"/>
          <w:sz w:val="20"/>
        </w:rPr>
        <w:t>deer,</w:t>
      </w:r>
      <w:r>
        <w:rPr>
          <w:i/>
          <w:color w:val="1D1D1B"/>
          <w:spacing w:val="-5"/>
          <w:sz w:val="20"/>
        </w:rPr>
        <w:t xml:space="preserve"> </w:t>
      </w:r>
      <w:r>
        <w:rPr>
          <w:i/>
          <w:color w:val="1D1D1B"/>
          <w:spacing w:val="-4"/>
          <w:sz w:val="20"/>
        </w:rPr>
        <w:t>the</w:t>
      </w:r>
      <w:r>
        <w:rPr>
          <w:i/>
          <w:color w:val="1D1D1B"/>
          <w:spacing w:val="-5"/>
          <w:sz w:val="20"/>
        </w:rPr>
        <w:t xml:space="preserve"> </w:t>
      </w:r>
      <w:r>
        <w:rPr>
          <w:i/>
          <w:color w:val="1D1D1B"/>
          <w:spacing w:val="-4"/>
          <w:sz w:val="20"/>
        </w:rPr>
        <w:t>water</w:t>
      </w:r>
      <w:r>
        <w:rPr>
          <w:i/>
          <w:color w:val="1D1D1B"/>
          <w:spacing w:val="-5"/>
          <w:sz w:val="20"/>
        </w:rPr>
        <w:t xml:space="preserve"> </w:t>
      </w:r>
      <w:r>
        <w:rPr>
          <w:i/>
          <w:color w:val="1D1D1B"/>
          <w:spacing w:val="-4"/>
          <w:sz w:val="20"/>
        </w:rPr>
        <w:t>fairy,</w:t>
      </w:r>
      <w:r>
        <w:rPr>
          <w:i/>
          <w:color w:val="1D1D1B"/>
          <w:spacing w:val="-5"/>
          <w:sz w:val="20"/>
        </w:rPr>
        <w:t xml:space="preserve"> </w:t>
      </w:r>
      <w:r>
        <w:rPr>
          <w:i/>
          <w:color w:val="1D1D1B"/>
          <w:spacing w:val="-4"/>
          <w:sz w:val="20"/>
        </w:rPr>
        <w:t>the</w:t>
      </w:r>
      <w:r>
        <w:rPr>
          <w:i/>
          <w:color w:val="1D1D1B"/>
          <w:spacing w:val="-5"/>
          <w:sz w:val="20"/>
        </w:rPr>
        <w:t xml:space="preserve"> </w:t>
      </w:r>
      <w:r>
        <w:rPr>
          <w:i/>
          <w:color w:val="1D1D1B"/>
          <w:spacing w:val="-4"/>
          <w:sz w:val="20"/>
        </w:rPr>
        <w:t>tutelary</w:t>
      </w:r>
      <w:r>
        <w:rPr>
          <w:i/>
          <w:color w:val="1D1D1B"/>
          <w:spacing w:val="-5"/>
          <w:sz w:val="20"/>
        </w:rPr>
        <w:t xml:space="preserve"> </w:t>
      </w:r>
      <w:r>
        <w:rPr>
          <w:i/>
          <w:color w:val="1D1D1B"/>
          <w:spacing w:val="-4"/>
          <w:sz w:val="20"/>
        </w:rPr>
        <w:t>spirits</w:t>
      </w:r>
      <w:r>
        <w:rPr>
          <w:i/>
          <w:color w:val="1D1D1B"/>
          <w:spacing w:val="-5"/>
          <w:sz w:val="20"/>
        </w:rPr>
        <w:t xml:space="preserve"> </w:t>
      </w:r>
      <w:r>
        <w:rPr>
          <w:i/>
          <w:color w:val="1D1D1B"/>
          <w:spacing w:val="-4"/>
          <w:sz w:val="20"/>
        </w:rPr>
        <w:t>of</w:t>
      </w:r>
      <w:r>
        <w:rPr>
          <w:i/>
          <w:color w:val="1D1D1B"/>
          <w:spacing w:val="-5"/>
          <w:sz w:val="20"/>
        </w:rPr>
        <w:t xml:space="preserve"> </w:t>
      </w:r>
      <w:r>
        <w:rPr>
          <w:i/>
          <w:color w:val="1D1D1B"/>
          <w:spacing w:val="-4"/>
          <w:sz w:val="20"/>
        </w:rPr>
        <w:t>the</w:t>
      </w:r>
      <w:r>
        <w:rPr>
          <w:i/>
          <w:color w:val="1D1D1B"/>
          <w:spacing w:val="-5"/>
          <w:sz w:val="20"/>
        </w:rPr>
        <w:t xml:space="preserve"> </w:t>
      </w:r>
      <w:r>
        <w:rPr>
          <w:i/>
          <w:color w:val="1D1D1B"/>
          <w:spacing w:val="-4"/>
          <w:sz w:val="20"/>
        </w:rPr>
        <w:t>dead</w:t>
      </w:r>
      <w:r>
        <w:rPr>
          <w:i/>
          <w:color w:val="1D1D1B"/>
          <w:spacing w:val="-5"/>
          <w:sz w:val="20"/>
        </w:rPr>
        <w:t xml:space="preserve"> </w:t>
      </w:r>
      <w:r>
        <w:rPr>
          <w:i/>
          <w:color w:val="1D1D1B"/>
          <w:spacing w:val="-4"/>
          <w:sz w:val="20"/>
        </w:rPr>
        <w:t>in</w:t>
      </w:r>
      <w:r>
        <w:rPr>
          <w:i/>
          <w:color w:val="1D1D1B"/>
          <w:spacing w:val="-5"/>
          <w:sz w:val="20"/>
        </w:rPr>
        <w:t xml:space="preserve"> </w:t>
      </w:r>
      <w:r>
        <w:rPr>
          <w:i/>
          <w:color w:val="1D1D1B"/>
          <w:spacing w:val="-4"/>
          <w:sz w:val="20"/>
        </w:rPr>
        <w:t>Siberian</w:t>
      </w:r>
      <w:r>
        <w:rPr>
          <w:i/>
          <w:color w:val="1D1D1B"/>
          <w:spacing w:val="-5"/>
          <w:sz w:val="20"/>
        </w:rPr>
        <w:t xml:space="preserve"> </w:t>
      </w:r>
      <w:r>
        <w:rPr>
          <w:i/>
          <w:color w:val="1D1D1B"/>
          <w:spacing w:val="-4"/>
          <w:sz w:val="20"/>
        </w:rPr>
        <w:t xml:space="preserve">shamanhood, </w:t>
      </w:r>
      <w:r>
        <w:rPr>
          <w:i/>
          <w:color w:val="1D1D1B"/>
          <w:sz w:val="20"/>
        </w:rPr>
        <w:t>and demons of the Zoroastrian tradition.</w:t>
      </w:r>
    </w:p>
    <w:p>
      <w:pPr>
        <w:pStyle w:val="7"/>
        <w:rPr>
          <w:i/>
          <w:sz w:val="19"/>
        </w:rPr>
      </w:pPr>
    </w:p>
    <w:p>
      <w:pPr>
        <w:spacing w:before="1" w:line="249" w:lineRule="auto"/>
        <w:ind w:left="103" w:right="142"/>
        <w:jc w:val="both"/>
        <w:rPr>
          <w:i/>
          <w:sz w:val="20"/>
        </w:rPr>
      </w:pPr>
      <w:r>
        <w:rPr>
          <w:color w:val="1D1D1B"/>
          <w:sz w:val="20"/>
        </w:rPr>
        <w:t>K</w:t>
      </w:r>
      <w:r>
        <w:rPr>
          <w:color w:val="1D1D1B"/>
          <w:sz w:val="14"/>
        </w:rPr>
        <w:t>eyWOrdS</w:t>
      </w:r>
      <w:r>
        <w:rPr>
          <w:color w:val="1D1D1B"/>
          <w:sz w:val="20"/>
        </w:rPr>
        <w:t xml:space="preserve">: </w:t>
      </w:r>
      <w:r>
        <w:rPr>
          <w:i/>
          <w:color w:val="1D1D1B"/>
          <w:sz w:val="20"/>
        </w:rPr>
        <w:t xml:space="preserve">Comparative mythology and folklore, Central Eurasian cosmology, animism, Siberian shamanism, heroic epic, wonderful deer, Sword and Chinvat </w:t>
      </w:r>
      <w:r>
        <w:rPr>
          <w:i/>
          <w:color w:val="1D1D1B"/>
          <w:w w:val="105"/>
          <w:sz w:val="20"/>
        </w:rPr>
        <w:t xml:space="preserve">Bridge, Land of the Dead, Scytho-Sarmatians, ethnocentrism in Arthurian </w:t>
      </w:r>
      <w:r>
        <w:rPr>
          <w:i/>
          <w:color w:val="1D1D1B"/>
          <w:spacing w:val="-2"/>
          <w:w w:val="105"/>
          <w:sz w:val="20"/>
        </w:rPr>
        <w:t>Studies.</w:t>
      </w:r>
    </w:p>
    <w:p>
      <w:pPr>
        <w:pStyle w:val="7"/>
        <w:rPr>
          <w:i/>
          <w:sz w:val="20"/>
        </w:rPr>
      </w:pPr>
    </w:p>
    <w:p>
      <w:pPr>
        <w:pStyle w:val="7"/>
        <w:spacing w:before="4"/>
        <w:rPr>
          <w:i/>
          <w:sz w:val="28"/>
        </w:rPr>
      </w:pPr>
    </w:p>
    <w:p>
      <w:pPr>
        <w:spacing w:before="92"/>
        <w:ind w:left="103"/>
        <w:rPr>
          <w:sz w:val="18"/>
        </w:rPr>
      </w:pPr>
      <w:r>
        <w:rPr>
          <w:i/>
          <w:color w:val="1D1D1B"/>
          <w:sz w:val="18"/>
        </w:rPr>
        <w:t>Cosmos</w:t>
      </w:r>
      <w:r>
        <w:rPr>
          <w:i/>
          <w:color w:val="1D1D1B"/>
          <w:spacing w:val="-1"/>
          <w:sz w:val="18"/>
        </w:rPr>
        <w:t xml:space="preserve"> </w:t>
      </w:r>
      <w:r>
        <w:rPr>
          <w:color w:val="1D1D1B"/>
          <w:sz w:val="18"/>
        </w:rPr>
        <w:t xml:space="preserve">33-35 (2017-19), </w:t>
      </w:r>
      <w:r>
        <w:rPr>
          <w:color w:val="1D1D1B"/>
          <w:spacing w:val="-4"/>
          <w:sz w:val="18"/>
        </w:rPr>
        <w:t>5–98</w:t>
      </w:r>
    </w:p>
    <w:p>
      <w:pPr>
        <w:rPr>
          <w:sz w:val="18"/>
        </w:rPr>
        <w:sectPr>
          <w:pgSz w:w="8400" w:h="11910"/>
          <w:pgMar w:top="1100" w:right="820" w:bottom="280" w:left="860" w:header="0" w:footer="0" w:gutter="0"/>
          <w:cols w:space="708" w:num="1"/>
        </w:sectPr>
      </w:pPr>
    </w:p>
    <w:p>
      <w:pPr>
        <w:pStyle w:val="7"/>
        <w:spacing w:before="8"/>
        <w:rPr>
          <w:sz w:val="12"/>
        </w:rPr>
      </w:pPr>
    </w:p>
    <w:p>
      <w:pPr>
        <w:pStyle w:val="7"/>
        <w:spacing w:before="90"/>
        <w:ind w:left="103"/>
      </w:pPr>
      <w:r>
        <w:rPr>
          <w:color w:val="1D1D1B"/>
        </w:rPr>
        <w:t>THE</w:t>
      </w:r>
      <w:r>
        <w:rPr>
          <w:color w:val="1D1D1B"/>
          <w:spacing w:val="13"/>
        </w:rPr>
        <w:t xml:space="preserve"> </w:t>
      </w:r>
      <w:r>
        <w:rPr>
          <w:color w:val="1D1D1B"/>
        </w:rPr>
        <w:t>TEXT</w:t>
      </w:r>
      <w:r>
        <w:rPr>
          <w:color w:val="1D1D1B"/>
          <w:spacing w:val="15"/>
        </w:rPr>
        <w:t xml:space="preserve"> </w:t>
      </w:r>
      <w:r>
        <w:rPr>
          <w:color w:val="1D1D1B"/>
        </w:rPr>
        <w:t>CORPORA:</w:t>
      </w:r>
      <w:r>
        <w:rPr>
          <w:color w:val="1D1D1B"/>
          <w:spacing w:val="7"/>
        </w:rPr>
        <w:t xml:space="preserve"> </w:t>
      </w:r>
      <w:r>
        <w:rPr>
          <w:color w:val="1D1D1B"/>
        </w:rPr>
        <w:t>A</w:t>
      </w:r>
      <w:r>
        <w:rPr>
          <w:color w:val="1D1D1B"/>
          <w:spacing w:val="7"/>
        </w:rPr>
        <w:t xml:space="preserve"> </w:t>
      </w:r>
      <w:r>
        <w:rPr>
          <w:color w:val="1D1D1B"/>
          <w:spacing w:val="-2"/>
        </w:rPr>
        <w:t>SKETCH</w:t>
      </w:r>
    </w:p>
    <w:p>
      <w:pPr>
        <w:pStyle w:val="7"/>
        <w:spacing w:before="188"/>
        <w:ind w:left="387"/>
      </w:pPr>
      <w:r>
        <w:rPr>
          <w:color w:val="1D1D1B"/>
        </w:rPr>
        <w:t>Arthurian</w:t>
      </w:r>
      <w:r>
        <w:rPr>
          <w:color w:val="1D1D1B"/>
          <w:spacing w:val="11"/>
        </w:rPr>
        <w:t xml:space="preserve"> </w:t>
      </w:r>
      <w:r>
        <w:rPr>
          <w:color w:val="1D1D1B"/>
          <w:spacing w:val="-2"/>
        </w:rPr>
        <w:t>Literature</w:t>
      </w:r>
    </w:p>
    <w:p>
      <w:pPr>
        <w:pStyle w:val="7"/>
        <w:spacing w:before="7"/>
        <w:rPr>
          <w:sz w:val="20"/>
        </w:rPr>
      </w:pPr>
    </w:p>
    <w:p>
      <w:pPr>
        <w:spacing w:line="228" w:lineRule="auto"/>
        <w:ind w:left="670"/>
      </w:pPr>
      <w:r>
        <w:rPr>
          <w:color w:val="1D1D1B"/>
        </w:rPr>
        <w:t xml:space="preserve">Chrétien de Troyes: </w:t>
      </w:r>
      <w:r>
        <w:rPr>
          <w:i/>
          <w:color w:val="1D1D1B"/>
        </w:rPr>
        <w:t xml:space="preserve">Lancelot, the Knight of the Cart (Lancelot, Le Chevalier de la Charrette; </w:t>
      </w:r>
      <w:r>
        <w:rPr>
          <w:color w:val="1D1D1B"/>
        </w:rPr>
        <w:t>between 1175 and 1181)</w:t>
      </w:r>
    </w:p>
    <w:p>
      <w:pPr>
        <w:pStyle w:val="7"/>
        <w:spacing w:before="10"/>
        <w:rPr>
          <w:sz w:val="19"/>
        </w:rPr>
      </w:pPr>
    </w:p>
    <w:p>
      <w:pPr>
        <w:ind w:left="670"/>
      </w:pPr>
      <w:r>
        <w:rPr>
          <w:color w:val="1D1D1B"/>
        </w:rPr>
        <w:t>Sir</w:t>
      </w:r>
      <w:r>
        <w:rPr>
          <w:color w:val="1D1D1B"/>
          <w:spacing w:val="-8"/>
        </w:rPr>
        <w:t xml:space="preserve"> </w:t>
      </w:r>
      <w:r>
        <w:rPr>
          <w:color w:val="1D1D1B"/>
        </w:rPr>
        <w:t>Thomas</w:t>
      </w:r>
      <w:r>
        <w:rPr>
          <w:color w:val="1D1D1B"/>
          <w:spacing w:val="-8"/>
        </w:rPr>
        <w:t xml:space="preserve"> </w:t>
      </w:r>
      <w:r>
        <w:rPr>
          <w:color w:val="1D1D1B"/>
        </w:rPr>
        <w:t>Malory:</w:t>
      </w:r>
      <w:r>
        <w:rPr>
          <w:color w:val="1D1D1B"/>
          <w:spacing w:val="-8"/>
        </w:rPr>
        <w:t xml:space="preserve"> </w:t>
      </w:r>
      <w:r>
        <w:rPr>
          <w:i/>
          <w:color w:val="1D1D1B"/>
        </w:rPr>
        <w:t>Le</w:t>
      </w:r>
      <w:r>
        <w:rPr>
          <w:i/>
          <w:color w:val="1D1D1B"/>
          <w:spacing w:val="-8"/>
        </w:rPr>
        <w:t xml:space="preserve"> </w:t>
      </w:r>
      <w:r>
        <w:rPr>
          <w:i/>
          <w:color w:val="1D1D1B"/>
        </w:rPr>
        <w:t>Morte</w:t>
      </w:r>
      <w:r>
        <w:rPr>
          <w:i/>
          <w:color w:val="1D1D1B"/>
          <w:spacing w:val="-8"/>
        </w:rPr>
        <w:t xml:space="preserve"> </w:t>
      </w:r>
      <w:r>
        <w:rPr>
          <w:i/>
          <w:color w:val="1D1D1B"/>
        </w:rPr>
        <w:t>Darthur</w:t>
      </w:r>
      <w:r>
        <w:rPr>
          <w:i/>
          <w:color w:val="1D1D1B"/>
          <w:spacing w:val="-8"/>
        </w:rPr>
        <w:t xml:space="preserve"> </w:t>
      </w:r>
      <w:r>
        <w:rPr>
          <w:i/>
          <w:color w:val="1D1D1B"/>
        </w:rPr>
        <w:t>(D’Arthur)</w:t>
      </w:r>
      <w:r>
        <w:rPr>
          <w:color w:val="1D1D1B"/>
        </w:rPr>
        <w:t>,</w:t>
      </w:r>
      <w:r>
        <w:rPr>
          <w:color w:val="1D1D1B"/>
          <w:spacing w:val="-8"/>
        </w:rPr>
        <w:t xml:space="preserve"> </w:t>
      </w:r>
      <w:r>
        <w:rPr>
          <w:color w:val="1D1D1B"/>
        </w:rPr>
        <w:t>(London,</w:t>
      </w:r>
      <w:r>
        <w:rPr>
          <w:color w:val="1D1D1B"/>
          <w:spacing w:val="-7"/>
        </w:rPr>
        <w:t xml:space="preserve"> </w:t>
      </w:r>
      <w:r>
        <w:rPr>
          <w:color w:val="1D1D1B"/>
          <w:spacing w:val="-2"/>
        </w:rPr>
        <w:t>1485)</w:t>
      </w:r>
    </w:p>
    <w:p>
      <w:pPr>
        <w:pStyle w:val="7"/>
        <w:spacing w:before="8"/>
        <w:rPr>
          <w:sz w:val="20"/>
        </w:rPr>
      </w:pPr>
    </w:p>
    <w:p>
      <w:pPr>
        <w:spacing w:line="228" w:lineRule="auto"/>
        <w:ind w:left="670"/>
      </w:pPr>
      <w:r>
        <w:rPr>
          <w:color w:val="1D1D1B"/>
        </w:rPr>
        <w:t>Penninc</w:t>
      </w:r>
      <w:r>
        <w:rPr>
          <w:color w:val="1D1D1B"/>
          <w:spacing w:val="-1"/>
        </w:rPr>
        <w:t xml:space="preserve"> </w:t>
      </w:r>
      <w:r>
        <w:rPr>
          <w:color w:val="1D1D1B"/>
        </w:rPr>
        <w:t>and</w:t>
      </w:r>
      <w:r>
        <w:rPr>
          <w:color w:val="1D1D1B"/>
          <w:spacing w:val="-1"/>
        </w:rPr>
        <w:t xml:space="preserve"> </w:t>
      </w:r>
      <w:r>
        <w:rPr>
          <w:color w:val="1D1D1B"/>
        </w:rPr>
        <w:t>Pieter</w:t>
      </w:r>
      <w:r>
        <w:rPr>
          <w:color w:val="1D1D1B"/>
          <w:spacing w:val="-1"/>
        </w:rPr>
        <w:t xml:space="preserve"> </w:t>
      </w:r>
      <w:r>
        <w:rPr>
          <w:color w:val="1D1D1B"/>
        </w:rPr>
        <w:t xml:space="preserve">Vostaert: </w:t>
      </w:r>
      <w:r>
        <w:rPr>
          <w:i/>
          <w:color w:val="1D1D1B"/>
        </w:rPr>
        <w:t>The</w:t>
      </w:r>
      <w:r>
        <w:rPr>
          <w:i/>
          <w:color w:val="1D1D1B"/>
          <w:spacing w:val="-1"/>
        </w:rPr>
        <w:t xml:space="preserve"> </w:t>
      </w:r>
      <w:r>
        <w:rPr>
          <w:i/>
          <w:color w:val="1D1D1B"/>
        </w:rPr>
        <w:t>Romance</w:t>
      </w:r>
      <w:r>
        <w:rPr>
          <w:i/>
          <w:color w:val="1D1D1B"/>
          <w:spacing w:val="-1"/>
        </w:rPr>
        <w:t xml:space="preserve"> </w:t>
      </w:r>
      <w:r>
        <w:rPr>
          <w:i/>
          <w:color w:val="1D1D1B"/>
        </w:rPr>
        <w:t>of</w:t>
      </w:r>
      <w:r>
        <w:rPr>
          <w:i/>
          <w:color w:val="1D1D1B"/>
          <w:spacing w:val="-1"/>
        </w:rPr>
        <w:t xml:space="preserve"> </w:t>
      </w:r>
      <w:r>
        <w:rPr>
          <w:i/>
          <w:color w:val="1D1D1B"/>
        </w:rPr>
        <w:t>Gawain</w:t>
      </w:r>
      <w:r>
        <w:rPr>
          <w:i/>
          <w:color w:val="1D1D1B"/>
          <w:spacing w:val="-1"/>
        </w:rPr>
        <w:t xml:space="preserve"> </w:t>
      </w:r>
      <w:r>
        <w:rPr>
          <w:i/>
          <w:color w:val="1D1D1B"/>
        </w:rPr>
        <w:t>(Roman</w:t>
      </w:r>
      <w:r>
        <w:rPr>
          <w:i/>
          <w:color w:val="1D1D1B"/>
          <w:spacing w:val="-1"/>
        </w:rPr>
        <w:t xml:space="preserve"> </w:t>
      </w:r>
      <w:r>
        <w:rPr>
          <w:i/>
          <w:color w:val="1D1D1B"/>
        </w:rPr>
        <w:t xml:space="preserve">van </w:t>
      </w:r>
      <w:r>
        <w:rPr>
          <w:i/>
          <w:color w:val="1D1D1B"/>
          <w:spacing w:val="-2"/>
        </w:rPr>
        <w:t>Walewein</w:t>
      </w:r>
      <w:r>
        <w:rPr>
          <w:color w:val="1D1D1B"/>
          <w:spacing w:val="-2"/>
        </w:rPr>
        <w:t>;</w:t>
      </w:r>
      <w:r>
        <w:rPr>
          <w:color w:val="1D1D1B"/>
          <w:spacing w:val="-19"/>
        </w:rPr>
        <w:t xml:space="preserve"> </w:t>
      </w:r>
      <w:r>
        <w:rPr>
          <w:color w:val="1D1D1B"/>
          <w:spacing w:val="-2"/>
        </w:rPr>
        <w:t>Middle</w:t>
      </w:r>
      <w:r>
        <w:rPr>
          <w:color w:val="1D1D1B"/>
          <w:spacing w:val="-18"/>
        </w:rPr>
        <w:t xml:space="preserve"> </w:t>
      </w:r>
      <w:r>
        <w:rPr>
          <w:color w:val="1D1D1B"/>
          <w:spacing w:val="-2"/>
        </w:rPr>
        <w:t>Dutch</w:t>
      </w:r>
      <w:r>
        <w:rPr>
          <w:color w:val="1D1D1B"/>
          <w:spacing w:val="-18"/>
        </w:rPr>
        <w:t xml:space="preserve"> </w:t>
      </w:r>
      <w:r>
        <w:rPr>
          <w:color w:val="1D1D1B"/>
          <w:spacing w:val="-2"/>
        </w:rPr>
        <w:t>Arthurian</w:t>
      </w:r>
      <w:r>
        <w:rPr>
          <w:color w:val="1D1D1B"/>
          <w:spacing w:val="-18"/>
        </w:rPr>
        <w:t xml:space="preserve"> </w:t>
      </w:r>
      <w:r>
        <w:rPr>
          <w:color w:val="1D1D1B"/>
          <w:spacing w:val="-2"/>
        </w:rPr>
        <w:t>romance;</w:t>
      </w:r>
      <w:r>
        <w:rPr>
          <w:color w:val="1D1D1B"/>
          <w:spacing w:val="-19"/>
        </w:rPr>
        <w:t xml:space="preserve"> </w:t>
      </w:r>
      <w:r>
        <w:rPr>
          <w:color w:val="1D1D1B"/>
          <w:spacing w:val="-2"/>
        </w:rPr>
        <w:t>13th</w:t>
      </w:r>
      <w:r>
        <w:rPr>
          <w:color w:val="1D1D1B"/>
          <w:spacing w:val="-18"/>
        </w:rPr>
        <w:t xml:space="preserve"> </w:t>
      </w:r>
      <w:r>
        <w:rPr>
          <w:color w:val="1D1D1B"/>
          <w:spacing w:val="-2"/>
        </w:rPr>
        <w:t>c.;</w:t>
      </w:r>
      <w:r>
        <w:rPr>
          <w:color w:val="1D1D1B"/>
          <w:spacing w:val="-18"/>
        </w:rPr>
        <w:t xml:space="preserve"> </w:t>
      </w:r>
      <w:r>
        <w:rPr>
          <w:color w:val="1D1D1B"/>
          <w:spacing w:val="-2"/>
        </w:rPr>
        <w:t>the</w:t>
      </w:r>
      <w:r>
        <w:rPr>
          <w:color w:val="1D1D1B"/>
          <w:spacing w:val="-18"/>
        </w:rPr>
        <w:t xml:space="preserve"> </w:t>
      </w:r>
      <w:r>
        <w:rPr>
          <w:color w:val="1D1D1B"/>
          <w:spacing w:val="-2"/>
        </w:rPr>
        <w:t>manuscript:</w:t>
      </w:r>
    </w:p>
    <w:p>
      <w:pPr>
        <w:pStyle w:val="7"/>
        <w:spacing w:line="236" w:lineRule="exact"/>
        <w:ind w:left="670"/>
      </w:pPr>
      <w:r>
        <w:rPr>
          <w:color w:val="1D1D1B"/>
        </w:rPr>
        <w:t>U.B.</w:t>
      </w:r>
      <w:r>
        <w:rPr>
          <w:color w:val="1D1D1B"/>
          <w:spacing w:val="19"/>
        </w:rPr>
        <w:t xml:space="preserve"> </w:t>
      </w:r>
      <w:r>
        <w:rPr>
          <w:color w:val="1D1D1B"/>
        </w:rPr>
        <w:t>Leiden,</w:t>
      </w:r>
      <w:r>
        <w:rPr>
          <w:color w:val="1D1D1B"/>
          <w:spacing w:val="22"/>
        </w:rPr>
        <w:t xml:space="preserve"> </w:t>
      </w:r>
      <w:r>
        <w:rPr>
          <w:color w:val="1D1D1B"/>
        </w:rPr>
        <w:t>ed.</w:t>
      </w:r>
      <w:r>
        <w:rPr>
          <w:color w:val="1D1D1B"/>
          <w:spacing w:val="21"/>
        </w:rPr>
        <w:t xml:space="preserve"> </w:t>
      </w:r>
      <w:r>
        <w:rPr>
          <w:color w:val="1D1D1B"/>
        </w:rPr>
        <w:t>Letterk.</w:t>
      </w:r>
      <w:r>
        <w:rPr>
          <w:color w:val="1D1D1B"/>
          <w:spacing w:val="22"/>
        </w:rPr>
        <w:t xml:space="preserve"> </w:t>
      </w:r>
      <w:r>
        <w:rPr>
          <w:color w:val="1D1D1B"/>
        </w:rPr>
        <w:t>195-2);</w:t>
      </w:r>
      <w:r>
        <w:rPr>
          <w:color w:val="1D1D1B"/>
          <w:spacing w:val="22"/>
        </w:rPr>
        <w:t xml:space="preserve"> </w:t>
      </w:r>
      <w:r>
        <w:rPr>
          <w:color w:val="1D1D1B"/>
        </w:rPr>
        <w:t>Barber</w:t>
      </w:r>
      <w:r>
        <w:rPr>
          <w:color w:val="1D1D1B"/>
          <w:spacing w:val="21"/>
        </w:rPr>
        <w:t xml:space="preserve"> </w:t>
      </w:r>
      <w:r>
        <w:rPr>
          <w:color w:val="1D1D1B"/>
        </w:rPr>
        <w:t>2001,</w:t>
      </w:r>
      <w:r>
        <w:rPr>
          <w:color w:val="1D1D1B"/>
          <w:spacing w:val="22"/>
        </w:rPr>
        <w:t xml:space="preserve"> </w:t>
      </w:r>
      <w:r>
        <w:rPr>
          <w:color w:val="1D1D1B"/>
        </w:rPr>
        <w:t>225-314;</w:t>
      </w:r>
      <w:r>
        <w:rPr>
          <w:color w:val="1D1D1B"/>
          <w:spacing w:val="22"/>
        </w:rPr>
        <w:t xml:space="preserve"> </w:t>
      </w:r>
      <w:r>
        <w:rPr>
          <w:color w:val="1D1D1B"/>
          <w:spacing w:val="-2"/>
        </w:rPr>
        <w:t>Penninc</w:t>
      </w:r>
    </w:p>
    <w:p>
      <w:pPr>
        <w:pStyle w:val="7"/>
        <w:spacing w:line="246" w:lineRule="exact"/>
        <w:ind w:left="670"/>
      </w:pPr>
      <w:r>
        <w:rPr>
          <w:color w:val="1D1D1B"/>
        </w:rPr>
        <w:t>and</w:t>
      </w:r>
      <w:r>
        <w:rPr>
          <w:color w:val="1D1D1B"/>
          <w:spacing w:val="15"/>
        </w:rPr>
        <w:t xml:space="preserve"> </w:t>
      </w:r>
      <w:r>
        <w:rPr>
          <w:color w:val="1D1D1B"/>
        </w:rPr>
        <w:t>Vostaert</w:t>
      </w:r>
      <w:r>
        <w:rPr>
          <w:color w:val="1D1D1B"/>
          <w:spacing w:val="16"/>
        </w:rPr>
        <w:t xml:space="preserve"> </w:t>
      </w:r>
      <w:r>
        <w:rPr>
          <w:color w:val="1D1D1B"/>
          <w:spacing w:val="-2"/>
        </w:rPr>
        <w:t>2000)</w:t>
      </w:r>
    </w:p>
    <w:p>
      <w:pPr>
        <w:pStyle w:val="7"/>
        <w:spacing w:before="8"/>
        <w:rPr>
          <w:sz w:val="19"/>
        </w:rPr>
      </w:pPr>
    </w:p>
    <w:p>
      <w:pPr>
        <w:pStyle w:val="7"/>
        <w:spacing w:line="246" w:lineRule="exact"/>
        <w:ind w:left="670"/>
      </w:pPr>
      <w:r>
        <w:rPr>
          <w:color w:val="1D1D1B"/>
        </w:rPr>
        <w:t>Ulrich</w:t>
      </w:r>
      <w:r>
        <w:rPr>
          <w:color w:val="1D1D1B"/>
          <w:spacing w:val="-3"/>
        </w:rPr>
        <w:t xml:space="preserve"> </w:t>
      </w:r>
      <w:r>
        <w:rPr>
          <w:color w:val="1D1D1B"/>
        </w:rPr>
        <w:t>von</w:t>
      </w:r>
      <w:r>
        <w:rPr>
          <w:color w:val="1D1D1B"/>
          <w:spacing w:val="-2"/>
        </w:rPr>
        <w:t xml:space="preserve"> </w:t>
      </w:r>
      <w:r>
        <w:rPr>
          <w:color w:val="1D1D1B"/>
        </w:rPr>
        <w:t>Zatzikhoven:</w:t>
      </w:r>
      <w:r>
        <w:rPr>
          <w:color w:val="1D1D1B"/>
          <w:spacing w:val="-3"/>
        </w:rPr>
        <w:t xml:space="preserve"> </w:t>
      </w:r>
      <w:r>
        <w:rPr>
          <w:i/>
          <w:color w:val="1D1D1B"/>
        </w:rPr>
        <w:t>Lanzelet</w:t>
      </w:r>
      <w:r>
        <w:rPr>
          <w:i/>
          <w:color w:val="1D1D1B"/>
          <w:spacing w:val="-2"/>
        </w:rPr>
        <w:t xml:space="preserve"> </w:t>
      </w:r>
      <w:r>
        <w:rPr>
          <w:color w:val="1D1D1B"/>
        </w:rPr>
        <w:t>(after</w:t>
      </w:r>
      <w:r>
        <w:rPr>
          <w:color w:val="1D1D1B"/>
          <w:spacing w:val="-2"/>
        </w:rPr>
        <w:t xml:space="preserve"> </w:t>
      </w:r>
      <w:r>
        <w:rPr>
          <w:color w:val="1D1D1B"/>
        </w:rPr>
        <w:t>1194;</w:t>
      </w:r>
      <w:r>
        <w:rPr>
          <w:color w:val="1D1D1B"/>
          <w:spacing w:val="-2"/>
        </w:rPr>
        <w:t xml:space="preserve"> </w:t>
      </w:r>
      <w:r>
        <w:rPr>
          <w:color w:val="1D1D1B"/>
        </w:rPr>
        <w:t>Kragl</w:t>
      </w:r>
      <w:r>
        <w:rPr>
          <w:color w:val="1D1D1B"/>
          <w:spacing w:val="-3"/>
        </w:rPr>
        <w:t xml:space="preserve"> </w:t>
      </w:r>
      <w:r>
        <w:rPr>
          <w:color w:val="1D1D1B"/>
        </w:rPr>
        <w:t>2006,</w:t>
      </w:r>
      <w:r>
        <w:rPr>
          <w:color w:val="1D1D1B"/>
          <w:spacing w:val="-2"/>
        </w:rPr>
        <w:t xml:space="preserve"> </w:t>
      </w:r>
      <w:r>
        <w:rPr>
          <w:color w:val="1D1D1B"/>
        </w:rPr>
        <w:t>378-</w:t>
      </w:r>
      <w:r>
        <w:rPr>
          <w:color w:val="1D1D1B"/>
          <w:spacing w:val="-5"/>
        </w:rPr>
        <w:t>79;</w:t>
      </w:r>
    </w:p>
    <w:p>
      <w:pPr>
        <w:pStyle w:val="7"/>
        <w:spacing w:line="456" w:lineRule="auto"/>
        <w:ind w:left="387" w:right="2355" w:firstLine="283"/>
      </w:pPr>
      <w:r>
        <w:rPr>
          <w:color w:val="1D1D1B"/>
        </w:rPr>
        <w:t>402-3ii; Coomaraswamy 1944, 207) Vedic Literature</w:t>
      </w:r>
    </w:p>
    <w:p>
      <w:pPr>
        <w:pStyle w:val="7"/>
        <w:spacing w:line="456" w:lineRule="auto"/>
        <w:ind w:left="387" w:right="1091" w:firstLine="283"/>
      </w:pPr>
      <w:r>
        <w:rPr>
          <w:color w:val="1D1D1B"/>
        </w:rPr>
        <w:t>Rigveda (composed between c. 1500 and 1200 BCE) Zoroastrian Literature</w:t>
      </w:r>
    </w:p>
    <w:p>
      <w:pPr>
        <w:pStyle w:val="7"/>
        <w:spacing w:before="1" w:line="228" w:lineRule="auto"/>
        <w:ind w:left="670" w:right="141"/>
        <w:jc w:val="both"/>
      </w:pPr>
      <w:r>
        <w:rPr>
          <w:i/>
          <w:color w:val="1D1D1B"/>
        </w:rPr>
        <w:t xml:space="preserve">Avesta </w:t>
      </w:r>
      <w:r>
        <w:rPr>
          <w:color w:val="1D1D1B"/>
        </w:rPr>
        <w:t xml:space="preserve">(Sasanian Empire; 224–651 CE) - The oldest surviving manuscript (K1) of an Avestan language text is dated 1323 CE; </w:t>
      </w:r>
      <w:r>
        <w:rPr>
          <w:i/>
          <w:color w:val="1D1D1B"/>
          <w:spacing w:val="-2"/>
        </w:rPr>
        <w:t>Gāthās</w:t>
      </w:r>
      <w:r>
        <w:rPr>
          <w:i/>
          <w:color w:val="1D1D1B"/>
          <w:spacing w:val="-4"/>
        </w:rPr>
        <w:t xml:space="preserve"> </w:t>
      </w:r>
      <w:r>
        <w:rPr>
          <w:color w:val="1D1D1B"/>
          <w:spacing w:val="-2"/>
        </w:rPr>
        <w:t>(old</w:t>
      </w:r>
      <w:r>
        <w:rPr>
          <w:color w:val="1D1D1B"/>
          <w:spacing w:val="-5"/>
        </w:rPr>
        <w:t xml:space="preserve"> </w:t>
      </w:r>
      <w:r>
        <w:rPr>
          <w:color w:val="1D1D1B"/>
          <w:spacing w:val="-2"/>
        </w:rPr>
        <w:t>Avestan,</w:t>
      </w:r>
      <w:r>
        <w:rPr>
          <w:color w:val="1D1D1B"/>
          <w:spacing w:val="-5"/>
        </w:rPr>
        <w:t xml:space="preserve"> </w:t>
      </w:r>
      <w:r>
        <w:rPr>
          <w:color w:val="1D1D1B"/>
          <w:spacing w:val="-2"/>
        </w:rPr>
        <w:t>‘hymns,</w:t>
      </w:r>
      <w:r>
        <w:rPr>
          <w:color w:val="1D1D1B"/>
          <w:spacing w:val="-5"/>
        </w:rPr>
        <w:t xml:space="preserve"> </w:t>
      </w:r>
      <w:r>
        <w:rPr>
          <w:color w:val="1D1D1B"/>
          <w:spacing w:val="-2"/>
        </w:rPr>
        <w:t>psalms’;</w:t>
      </w:r>
      <w:r>
        <w:rPr>
          <w:color w:val="1D1D1B"/>
          <w:spacing w:val="-5"/>
        </w:rPr>
        <w:t xml:space="preserve"> </w:t>
      </w:r>
      <w:r>
        <w:rPr>
          <w:color w:val="1D1D1B"/>
          <w:spacing w:val="-2"/>
        </w:rPr>
        <w:t>Nyberg</w:t>
      </w:r>
      <w:r>
        <w:rPr>
          <w:color w:val="1D1D1B"/>
          <w:spacing w:val="-5"/>
        </w:rPr>
        <w:t xml:space="preserve"> </w:t>
      </w:r>
      <w:r>
        <w:rPr>
          <w:color w:val="1D1D1B"/>
          <w:spacing w:val="-2"/>
        </w:rPr>
        <w:t>1938,</w:t>
      </w:r>
      <w:r>
        <w:rPr>
          <w:color w:val="1D1D1B"/>
          <w:spacing w:val="-5"/>
        </w:rPr>
        <w:t xml:space="preserve"> </w:t>
      </w:r>
      <w:r>
        <w:rPr>
          <w:color w:val="1D1D1B"/>
          <w:spacing w:val="-2"/>
        </w:rPr>
        <w:t>182-87;</w:t>
      </w:r>
      <w:r>
        <w:rPr>
          <w:color w:val="1D1D1B"/>
          <w:spacing w:val="-5"/>
        </w:rPr>
        <w:t xml:space="preserve"> </w:t>
      </w:r>
      <w:r>
        <w:rPr>
          <w:color w:val="1D1D1B"/>
          <w:spacing w:val="-2"/>
        </w:rPr>
        <w:t xml:space="preserve">Pavry </w:t>
      </w:r>
      <w:r>
        <w:rPr>
          <w:color w:val="1D1D1B"/>
        </w:rPr>
        <w:t>1926, 49-59)</w:t>
      </w:r>
    </w:p>
    <w:p>
      <w:pPr>
        <w:pStyle w:val="7"/>
        <w:spacing w:before="10"/>
        <w:rPr>
          <w:sz w:val="19"/>
        </w:rPr>
      </w:pPr>
    </w:p>
    <w:p>
      <w:pPr>
        <w:pStyle w:val="7"/>
        <w:ind w:left="387"/>
      </w:pPr>
      <w:r>
        <w:rPr>
          <w:color w:val="1D1D1B"/>
        </w:rPr>
        <w:t>Later</w:t>
      </w:r>
      <w:r>
        <w:rPr>
          <w:color w:val="1D1D1B"/>
          <w:spacing w:val="17"/>
        </w:rPr>
        <w:t xml:space="preserve"> </w:t>
      </w:r>
      <w:r>
        <w:rPr>
          <w:color w:val="1D1D1B"/>
        </w:rPr>
        <w:t>(Younger)</w:t>
      </w:r>
      <w:r>
        <w:rPr>
          <w:color w:val="1D1D1B"/>
          <w:spacing w:val="17"/>
        </w:rPr>
        <w:t xml:space="preserve"> </w:t>
      </w:r>
      <w:r>
        <w:rPr>
          <w:color w:val="1D1D1B"/>
        </w:rPr>
        <w:t>Avestan</w:t>
      </w:r>
      <w:r>
        <w:rPr>
          <w:color w:val="1D1D1B"/>
          <w:spacing w:val="17"/>
        </w:rPr>
        <w:t xml:space="preserve"> </w:t>
      </w:r>
      <w:r>
        <w:rPr>
          <w:color w:val="1D1D1B"/>
          <w:spacing w:val="-2"/>
        </w:rPr>
        <w:t>Texts</w:t>
      </w:r>
    </w:p>
    <w:p>
      <w:pPr>
        <w:pStyle w:val="7"/>
        <w:spacing w:before="7"/>
        <w:rPr>
          <w:sz w:val="20"/>
        </w:rPr>
      </w:pPr>
    </w:p>
    <w:p>
      <w:pPr>
        <w:pStyle w:val="7"/>
        <w:spacing w:before="1" w:line="228" w:lineRule="auto"/>
        <w:ind w:left="670" w:right="142"/>
        <w:jc w:val="both"/>
      </w:pPr>
      <w:r>
        <w:rPr>
          <w:i/>
          <w:color w:val="1D1D1B"/>
        </w:rPr>
        <w:t xml:space="preserve">Vendīdād </w:t>
      </w:r>
      <w:r>
        <w:rPr>
          <w:color w:val="1D1D1B"/>
        </w:rPr>
        <w:t>XIII. 9 (6), (24) and XIX. 29 f.; (The Zend-Avesta, Part I; trans. J. Darmesteter 1880)</w:t>
      </w:r>
    </w:p>
    <w:p>
      <w:pPr>
        <w:pStyle w:val="7"/>
        <w:spacing w:before="10"/>
        <w:rPr>
          <w:sz w:val="19"/>
        </w:rPr>
      </w:pPr>
    </w:p>
    <w:p>
      <w:pPr>
        <w:pStyle w:val="7"/>
        <w:ind w:left="387"/>
      </w:pPr>
      <w:r>
        <w:rPr>
          <w:color w:val="1D1D1B"/>
        </w:rPr>
        <w:t>Pahlavi</w:t>
      </w:r>
      <w:r>
        <w:rPr>
          <w:color w:val="1D1D1B"/>
          <w:spacing w:val="15"/>
        </w:rPr>
        <w:t xml:space="preserve"> </w:t>
      </w:r>
      <w:r>
        <w:rPr>
          <w:color w:val="1D1D1B"/>
        </w:rPr>
        <w:t>Texts</w:t>
      </w:r>
      <w:r>
        <w:rPr>
          <w:color w:val="1D1D1B"/>
          <w:spacing w:val="18"/>
        </w:rPr>
        <w:t xml:space="preserve"> </w:t>
      </w:r>
      <w:r>
        <w:rPr>
          <w:color w:val="1D1D1B"/>
        </w:rPr>
        <w:t>(Sasanian</w:t>
      </w:r>
      <w:r>
        <w:rPr>
          <w:color w:val="1D1D1B"/>
          <w:spacing w:val="18"/>
        </w:rPr>
        <w:t xml:space="preserve"> </w:t>
      </w:r>
      <w:r>
        <w:rPr>
          <w:color w:val="1D1D1B"/>
        </w:rPr>
        <w:t>period,</w:t>
      </w:r>
      <w:r>
        <w:rPr>
          <w:color w:val="1D1D1B"/>
          <w:spacing w:val="18"/>
        </w:rPr>
        <w:t xml:space="preserve"> </w:t>
      </w:r>
      <w:r>
        <w:rPr>
          <w:color w:val="1D1D1B"/>
        </w:rPr>
        <w:t>226-651</w:t>
      </w:r>
      <w:r>
        <w:rPr>
          <w:color w:val="1D1D1B"/>
          <w:spacing w:val="18"/>
        </w:rPr>
        <w:t xml:space="preserve"> </w:t>
      </w:r>
      <w:r>
        <w:rPr>
          <w:color w:val="1D1D1B"/>
          <w:spacing w:val="-4"/>
        </w:rPr>
        <w:t>CE):</w:t>
      </w:r>
    </w:p>
    <w:p>
      <w:pPr>
        <w:pStyle w:val="7"/>
        <w:spacing w:before="7"/>
        <w:rPr>
          <w:sz w:val="20"/>
        </w:rPr>
      </w:pPr>
    </w:p>
    <w:p>
      <w:pPr>
        <w:pStyle w:val="7"/>
        <w:spacing w:before="1" w:line="228" w:lineRule="auto"/>
        <w:ind w:left="670" w:right="142"/>
        <w:jc w:val="both"/>
      </w:pPr>
      <w:r>
        <w:rPr>
          <w:i/>
          <w:color w:val="1D1D1B"/>
        </w:rPr>
        <w:t xml:space="preserve">Bundahishn </w:t>
      </w:r>
      <w:r>
        <w:rPr>
          <w:color w:val="1D1D1B"/>
        </w:rPr>
        <w:t>XII. 7; XXX. 1 (9-13) (‘creation of the beginning’ or ‘original creation’; Pavry 1926, 91- 92)</w:t>
      </w:r>
    </w:p>
    <w:p>
      <w:pPr>
        <w:pStyle w:val="7"/>
        <w:spacing w:before="10"/>
        <w:rPr>
          <w:sz w:val="19"/>
        </w:rPr>
      </w:pPr>
    </w:p>
    <w:p>
      <w:pPr>
        <w:spacing w:line="246" w:lineRule="exact"/>
        <w:ind w:left="670"/>
        <w:rPr>
          <w:i/>
        </w:rPr>
      </w:pPr>
      <w:r>
        <w:rPr>
          <w:i/>
          <w:color w:val="1D1D1B"/>
          <w:spacing w:val="-2"/>
        </w:rPr>
        <w:t>Dādistan-i-Dīnīk</w:t>
      </w:r>
      <w:r>
        <w:rPr>
          <w:i/>
          <w:color w:val="1D1D1B"/>
          <w:spacing w:val="-4"/>
        </w:rPr>
        <w:t xml:space="preserve"> </w:t>
      </w:r>
      <w:r>
        <w:rPr>
          <w:color w:val="1D1D1B"/>
          <w:spacing w:val="-2"/>
        </w:rPr>
        <w:t>XX-XXII;</w:t>
      </w:r>
      <w:r>
        <w:rPr>
          <w:color w:val="1D1D1B"/>
          <w:spacing w:val="-6"/>
        </w:rPr>
        <w:t xml:space="preserve"> </w:t>
      </w:r>
      <w:r>
        <w:rPr>
          <w:i/>
          <w:color w:val="1D1D1B"/>
          <w:spacing w:val="-2"/>
        </w:rPr>
        <w:t>Dādestān</w:t>
      </w:r>
      <w:r>
        <w:rPr>
          <w:i/>
          <w:color w:val="1D1D1B"/>
          <w:spacing w:val="-5"/>
        </w:rPr>
        <w:t xml:space="preserve"> </w:t>
      </w:r>
      <w:r>
        <w:rPr>
          <w:i/>
          <w:color w:val="1D1D1B"/>
          <w:spacing w:val="-2"/>
        </w:rPr>
        <w:t>ī</w:t>
      </w:r>
      <w:r>
        <w:rPr>
          <w:i/>
          <w:color w:val="1D1D1B"/>
          <w:spacing w:val="-5"/>
        </w:rPr>
        <w:t xml:space="preserve"> </w:t>
      </w:r>
      <w:r>
        <w:rPr>
          <w:i/>
          <w:color w:val="1D1D1B"/>
          <w:spacing w:val="-2"/>
        </w:rPr>
        <w:t>Dēnīg</w:t>
      </w:r>
      <w:r>
        <w:rPr>
          <w:i/>
          <w:color w:val="1D1D1B"/>
          <w:spacing w:val="-4"/>
        </w:rPr>
        <w:t xml:space="preserve"> </w:t>
      </w:r>
      <w:r>
        <w:rPr>
          <w:color w:val="1D1D1B"/>
          <w:spacing w:val="-2"/>
        </w:rPr>
        <w:t>(</w:t>
      </w:r>
      <w:r>
        <w:rPr>
          <w:i/>
          <w:color w:val="1D1D1B"/>
          <w:spacing w:val="-2"/>
        </w:rPr>
        <w:t>The</w:t>
      </w:r>
      <w:r>
        <w:rPr>
          <w:i/>
          <w:color w:val="1D1D1B"/>
          <w:spacing w:val="-5"/>
        </w:rPr>
        <w:t xml:space="preserve"> </w:t>
      </w:r>
      <w:r>
        <w:rPr>
          <w:i/>
          <w:color w:val="1D1D1B"/>
          <w:spacing w:val="-2"/>
        </w:rPr>
        <w:t>Datistan-i-dinik</w:t>
      </w:r>
    </w:p>
    <w:p>
      <w:pPr>
        <w:pStyle w:val="7"/>
        <w:spacing w:before="4" w:line="228" w:lineRule="auto"/>
        <w:ind w:left="670" w:right="141"/>
        <w:jc w:val="both"/>
      </w:pPr>
      <w:r>
        <w:rPr>
          <w:i/>
          <w:color w:val="1D1D1B"/>
        </w:rPr>
        <w:t>/ Dâdistân-î dînîk</w:t>
      </w:r>
      <w:r>
        <w:rPr>
          <w:color w:val="1D1D1B"/>
        </w:rPr>
        <w:t>; ‘religious judgements’; ‘religious opinions or decisions’), Pahlavi work by Manūščihr, high priest of the Persian</w:t>
      </w:r>
    </w:p>
    <w:p>
      <w:pPr>
        <w:spacing w:line="228" w:lineRule="auto"/>
        <w:jc w:val="both"/>
        <w:sectPr>
          <w:headerReference r:id="rId4" w:type="default"/>
          <w:headerReference r:id="rId5" w:type="even"/>
          <w:pgSz w:w="8400" w:h="11910"/>
          <w:pgMar w:top="940" w:right="820" w:bottom="280" w:left="860" w:header="758" w:footer="0" w:gutter="0"/>
          <w:pgNumType w:start="6"/>
          <w:cols w:space="708" w:num="1"/>
        </w:sectPr>
      </w:pPr>
    </w:p>
    <w:p>
      <w:pPr>
        <w:pStyle w:val="7"/>
        <w:spacing w:before="8"/>
        <w:rPr>
          <w:sz w:val="12"/>
        </w:rPr>
      </w:pPr>
    </w:p>
    <w:p>
      <w:pPr>
        <w:pStyle w:val="7"/>
        <w:spacing w:before="90" w:line="246" w:lineRule="exact"/>
        <w:ind w:left="670"/>
        <w:jc w:val="both"/>
      </w:pPr>
      <w:r>
        <w:rPr>
          <w:color w:val="1D1D1B"/>
        </w:rPr>
        <w:t>Zoroastrian</w:t>
      </w:r>
      <w:r>
        <w:rPr>
          <w:color w:val="1D1D1B"/>
          <w:spacing w:val="-11"/>
        </w:rPr>
        <w:t xml:space="preserve"> </w:t>
      </w:r>
      <w:r>
        <w:rPr>
          <w:color w:val="1D1D1B"/>
        </w:rPr>
        <w:t>community</w:t>
      </w:r>
      <w:r>
        <w:rPr>
          <w:color w:val="1D1D1B"/>
          <w:spacing w:val="-11"/>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9th</w:t>
      </w:r>
      <w:r>
        <w:rPr>
          <w:color w:val="1D1D1B"/>
          <w:spacing w:val="-11"/>
        </w:rPr>
        <w:t xml:space="preserve"> </w:t>
      </w:r>
      <w:r>
        <w:rPr>
          <w:color w:val="1D1D1B"/>
        </w:rPr>
        <w:t>century</w:t>
      </w:r>
      <w:r>
        <w:rPr>
          <w:color w:val="1D1D1B"/>
          <w:spacing w:val="-11"/>
        </w:rPr>
        <w:t xml:space="preserve"> </w:t>
      </w:r>
      <w:r>
        <w:rPr>
          <w:color w:val="1D1D1B"/>
        </w:rPr>
        <w:t>CE</w:t>
      </w:r>
      <w:r>
        <w:rPr>
          <w:color w:val="1D1D1B"/>
          <w:spacing w:val="-11"/>
        </w:rPr>
        <w:t xml:space="preserve"> </w:t>
      </w:r>
      <w:r>
        <w:rPr>
          <w:color w:val="1D1D1B"/>
        </w:rPr>
        <w:t>(“several</w:t>
      </w:r>
      <w:r>
        <w:rPr>
          <w:color w:val="1D1D1B"/>
          <w:spacing w:val="-11"/>
        </w:rPr>
        <w:t xml:space="preserve"> </w:t>
      </w:r>
      <w:r>
        <w:rPr>
          <w:color w:val="1D1D1B"/>
        </w:rPr>
        <w:t>years</w:t>
      </w:r>
      <w:r>
        <w:rPr>
          <w:color w:val="1D1D1B"/>
          <w:spacing w:val="-11"/>
        </w:rPr>
        <w:t xml:space="preserve"> </w:t>
      </w:r>
      <w:r>
        <w:rPr>
          <w:color w:val="1D1D1B"/>
          <w:spacing w:val="-2"/>
        </w:rPr>
        <w:t>before</w:t>
      </w:r>
    </w:p>
    <w:p>
      <w:pPr>
        <w:pStyle w:val="7"/>
        <w:spacing w:before="4" w:line="228" w:lineRule="auto"/>
        <w:ind w:left="670"/>
      </w:pPr>
      <w:r>
        <w:rPr>
          <w:color w:val="1D1D1B"/>
        </w:rPr>
        <w:t>a.d.</w:t>
      </w:r>
      <w:r>
        <w:rPr>
          <w:color w:val="1D1D1B"/>
          <w:spacing w:val="29"/>
        </w:rPr>
        <w:t xml:space="preserve"> </w:t>
      </w:r>
      <w:r>
        <w:rPr>
          <w:color w:val="1D1D1B"/>
        </w:rPr>
        <w:t>881”;</w:t>
      </w:r>
      <w:r>
        <w:rPr>
          <w:color w:val="1D1D1B"/>
          <w:spacing w:val="29"/>
        </w:rPr>
        <w:t xml:space="preserve"> </w:t>
      </w:r>
      <w:r>
        <w:rPr>
          <w:color w:val="1D1D1B"/>
        </w:rPr>
        <w:t>see</w:t>
      </w:r>
      <w:r>
        <w:rPr>
          <w:color w:val="1D1D1B"/>
          <w:spacing w:val="29"/>
        </w:rPr>
        <w:t xml:space="preserve"> </w:t>
      </w:r>
      <w:r>
        <w:rPr>
          <w:color w:val="1D1D1B"/>
        </w:rPr>
        <w:t>Anklesaria</w:t>
      </w:r>
      <w:r>
        <w:rPr>
          <w:color w:val="1D1D1B"/>
          <w:spacing w:val="29"/>
        </w:rPr>
        <w:t xml:space="preserve"> </w:t>
      </w:r>
      <w:r>
        <w:rPr>
          <w:color w:val="1D1D1B"/>
        </w:rPr>
        <w:t>[1913]</w:t>
      </w:r>
      <w:r>
        <w:rPr>
          <w:color w:val="1D1D1B"/>
          <w:spacing w:val="29"/>
        </w:rPr>
        <w:t xml:space="preserve"> </w:t>
      </w:r>
      <w:r>
        <w:rPr>
          <w:color w:val="1D1D1B"/>
        </w:rPr>
        <w:t>1976,</w:t>
      </w:r>
      <w:r>
        <w:rPr>
          <w:color w:val="1D1D1B"/>
          <w:spacing w:val="29"/>
        </w:rPr>
        <w:t xml:space="preserve"> </w:t>
      </w:r>
      <w:r>
        <w:rPr>
          <w:color w:val="1D1D1B"/>
        </w:rPr>
        <w:t>44-5;</w:t>
      </w:r>
      <w:r>
        <w:rPr>
          <w:color w:val="1D1D1B"/>
          <w:spacing w:val="29"/>
        </w:rPr>
        <w:t xml:space="preserve"> </w:t>
      </w:r>
      <w:r>
        <w:rPr>
          <w:color w:val="1D1D1B"/>
        </w:rPr>
        <w:t>Boyce</w:t>
      </w:r>
      <w:r>
        <w:rPr>
          <w:color w:val="1D1D1B"/>
          <w:spacing w:val="29"/>
        </w:rPr>
        <w:t xml:space="preserve"> </w:t>
      </w:r>
      <w:r>
        <w:rPr>
          <w:color w:val="1D1D1B"/>
        </w:rPr>
        <w:t>1984,</w:t>
      </w:r>
      <w:r>
        <w:rPr>
          <w:color w:val="1D1D1B"/>
          <w:spacing w:val="29"/>
        </w:rPr>
        <w:t xml:space="preserve"> </w:t>
      </w:r>
      <w:r>
        <w:rPr>
          <w:color w:val="1D1D1B"/>
        </w:rPr>
        <w:t>83-4; West 1882, xxii-xxv, 1-276)iii</w:t>
      </w:r>
    </w:p>
    <w:p>
      <w:pPr>
        <w:pStyle w:val="7"/>
        <w:spacing w:before="9"/>
        <w:rPr>
          <w:sz w:val="20"/>
        </w:rPr>
      </w:pPr>
    </w:p>
    <w:p>
      <w:pPr>
        <w:spacing w:before="1" w:line="228" w:lineRule="auto"/>
        <w:ind w:left="670" w:right="140"/>
        <w:jc w:val="both"/>
      </w:pPr>
      <w:r>
        <w:rPr>
          <w:i/>
          <w:color w:val="1D1D1B"/>
        </w:rPr>
        <w:t>Arda</w:t>
      </w:r>
      <w:r>
        <w:rPr>
          <w:i/>
          <w:color w:val="1D1D1B"/>
          <w:spacing w:val="-2"/>
        </w:rPr>
        <w:t xml:space="preserve"> </w:t>
      </w:r>
      <w:r>
        <w:rPr>
          <w:i/>
          <w:color w:val="1D1D1B"/>
        </w:rPr>
        <w:t>Virāt</w:t>
      </w:r>
      <w:r>
        <w:rPr>
          <w:i/>
          <w:color w:val="1D1D1B"/>
          <w:spacing w:val="-2"/>
        </w:rPr>
        <w:t xml:space="preserve"> </w:t>
      </w:r>
      <w:r>
        <w:rPr>
          <w:i/>
          <w:color w:val="1D1D1B"/>
        </w:rPr>
        <w:t>(Ardā</w:t>
      </w:r>
      <w:r>
        <w:rPr>
          <w:i/>
          <w:color w:val="1D1D1B"/>
          <w:spacing w:val="-2"/>
        </w:rPr>
        <w:t xml:space="preserve"> </w:t>
      </w:r>
      <w:r>
        <w:rPr>
          <w:i/>
          <w:color w:val="1D1D1B"/>
        </w:rPr>
        <w:t>Wīrāz</w:t>
      </w:r>
      <w:r>
        <w:rPr>
          <w:i/>
          <w:color w:val="1D1D1B"/>
          <w:spacing w:val="-2"/>
        </w:rPr>
        <w:t xml:space="preserve"> </w:t>
      </w:r>
      <w:r>
        <w:rPr>
          <w:i/>
          <w:color w:val="1D1D1B"/>
        </w:rPr>
        <w:t>nāmag</w:t>
      </w:r>
      <w:r>
        <w:rPr>
          <w:i/>
          <w:color w:val="1D1D1B"/>
          <w:spacing w:val="-2"/>
        </w:rPr>
        <w:t xml:space="preserve"> </w:t>
      </w:r>
      <w:r>
        <w:rPr>
          <w:i/>
          <w:color w:val="1D1D1B"/>
        </w:rPr>
        <w:t>/</w:t>
      </w:r>
      <w:r>
        <w:rPr>
          <w:i/>
          <w:color w:val="1D1D1B"/>
          <w:spacing w:val="-2"/>
        </w:rPr>
        <w:t xml:space="preserve"> </w:t>
      </w:r>
      <w:r>
        <w:rPr>
          <w:i/>
          <w:color w:val="1D1D1B"/>
        </w:rPr>
        <w:t>Artāk</w:t>
      </w:r>
      <w:r>
        <w:rPr>
          <w:i/>
          <w:color w:val="1D1D1B"/>
          <w:spacing w:val="-2"/>
        </w:rPr>
        <w:t xml:space="preserve"> </w:t>
      </w:r>
      <w:r>
        <w:rPr>
          <w:i/>
          <w:color w:val="1D1D1B"/>
        </w:rPr>
        <w:t>Vīrāz</w:t>
      </w:r>
      <w:r>
        <w:rPr>
          <w:i/>
          <w:color w:val="1D1D1B"/>
          <w:spacing w:val="-2"/>
        </w:rPr>
        <w:t xml:space="preserve"> </w:t>
      </w:r>
      <w:r>
        <w:rPr>
          <w:i/>
          <w:color w:val="1D1D1B"/>
        </w:rPr>
        <w:t>Nāmak)</w:t>
      </w:r>
      <w:r>
        <w:rPr>
          <w:i/>
          <w:color w:val="1D1D1B"/>
          <w:spacing w:val="-3"/>
        </w:rPr>
        <w:t xml:space="preserve"> </w:t>
      </w:r>
      <w:r>
        <w:rPr>
          <w:color w:val="1D1D1B"/>
        </w:rPr>
        <w:t>V.</w:t>
      </w:r>
      <w:r>
        <w:rPr>
          <w:color w:val="1D1D1B"/>
          <w:spacing w:val="-2"/>
        </w:rPr>
        <w:t xml:space="preserve"> </w:t>
      </w:r>
      <w:r>
        <w:rPr>
          <w:color w:val="1D1D1B"/>
        </w:rPr>
        <w:t>1</w:t>
      </w:r>
      <w:r>
        <w:rPr>
          <w:color w:val="1D1D1B"/>
          <w:spacing w:val="-2"/>
        </w:rPr>
        <w:t xml:space="preserve"> </w:t>
      </w:r>
      <w:r>
        <w:rPr>
          <w:color w:val="1D1D1B"/>
        </w:rPr>
        <w:t>(Middle Persian Pahlavi texts, 8th and 9th centuries CE; the oldest existing copy</w:t>
      </w:r>
      <w:r>
        <w:rPr>
          <w:color w:val="1D1D1B"/>
          <w:spacing w:val="-8"/>
        </w:rPr>
        <w:t xml:space="preserve"> </w:t>
      </w:r>
      <w:r>
        <w:rPr>
          <w:color w:val="1D1D1B"/>
        </w:rPr>
        <w:t>dates</w:t>
      </w:r>
      <w:r>
        <w:rPr>
          <w:color w:val="1D1D1B"/>
          <w:spacing w:val="-8"/>
        </w:rPr>
        <w:t xml:space="preserve"> </w:t>
      </w:r>
      <w:r>
        <w:rPr>
          <w:color w:val="1D1D1B"/>
        </w:rPr>
        <w:t>to</w:t>
      </w:r>
      <w:r>
        <w:rPr>
          <w:color w:val="1D1D1B"/>
          <w:spacing w:val="-8"/>
        </w:rPr>
        <w:t xml:space="preserve"> </w:t>
      </w:r>
      <w:r>
        <w:rPr>
          <w:color w:val="1D1D1B"/>
        </w:rPr>
        <w:t>the</w:t>
      </w:r>
      <w:r>
        <w:rPr>
          <w:color w:val="1D1D1B"/>
          <w:spacing w:val="-8"/>
        </w:rPr>
        <w:t xml:space="preserve"> </w:t>
      </w:r>
      <w:r>
        <w:rPr>
          <w:color w:val="1D1D1B"/>
        </w:rPr>
        <w:t>mid-16th</w:t>
      </w:r>
      <w:r>
        <w:rPr>
          <w:color w:val="1D1D1B"/>
          <w:spacing w:val="-8"/>
        </w:rPr>
        <w:t xml:space="preserve"> </w:t>
      </w:r>
      <w:r>
        <w:rPr>
          <w:color w:val="1D1D1B"/>
        </w:rPr>
        <w:t>century;</w:t>
      </w:r>
      <w:r>
        <w:rPr>
          <w:color w:val="1D1D1B"/>
          <w:spacing w:val="-8"/>
        </w:rPr>
        <w:t xml:space="preserve"> </w:t>
      </w:r>
      <w:r>
        <w:rPr>
          <w:color w:val="1D1D1B"/>
        </w:rPr>
        <w:t>see</w:t>
      </w:r>
      <w:r>
        <w:rPr>
          <w:color w:val="1D1D1B"/>
          <w:spacing w:val="-8"/>
        </w:rPr>
        <w:t xml:space="preserve"> </w:t>
      </w:r>
      <w:r>
        <w:rPr>
          <w:color w:val="1D1D1B"/>
        </w:rPr>
        <w:t>Coomaraswamy</w:t>
      </w:r>
      <w:r>
        <w:rPr>
          <w:color w:val="1D1D1B"/>
          <w:spacing w:val="-8"/>
        </w:rPr>
        <w:t xml:space="preserve"> </w:t>
      </w:r>
      <w:r>
        <w:rPr>
          <w:color w:val="1D1D1B"/>
        </w:rPr>
        <w:t>1944,</w:t>
      </w:r>
      <w:r>
        <w:rPr>
          <w:color w:val="1D1D1B"/>
          <w:spacing w:val="-8"/>
        </w:rPr>
        <w:t xml:space="preserve"> </w:t>
      </w:r>
      <w:r>
        <w:rPr>
          <w:color w:val="1D1D1B"/>
        </w:rPr>
        <w:t>203; Pavry 1926, 14, 23, 85, 91, 107-9)</w:t>
      </w:r>
    </w:p>
    <w:p>
      <w:pPr>
        <w:pStyle w:val="7"/>
        <w:spacing w:before="9"/>
        <w:rPr>
          <w:sz w:val="19"/>
        </w:rPr>
      </w:pPr>
    </w:p>
    <w:p>
      <w:pPr>
        <w:pStyle w:val="7"/>
        <w:spacing w:before="1"/>
        <w:ind w:left="387"/>
      </w:pPr>
      <w:r>
        <w:rPr>
          <w:color w:val="1D1D1B"/>
        </w:rPr>
        <w:t>Caucasian</w:t>
      </w:r>
      <w:r>
        <w:rPr>
          <w:color w:val="1D1D1B"/>
          <w:spacing w:val="18"/>
        </w:rPr>
        <w:t xml:space="preserve"> </w:t>
      </w:r>
      <w:r>
        <w:rPr>
          <w:color w:val="1D1D1B"/>
        </w:rPr>
        <w:t>Oral</w:t>
      </w:r>
      <w:r>
        <w:rPr>
          <w:color w:val="1D1D1B"/>
          <w:spacing w:val="18"/>
        </w:rPr>
        <w:t xml:space="preserve"> </w:t>
      </w:r>
      <w:r>
        <w:rPr>
          <w:color w:val="1D1D1B"/>
        </w:rPr>
        <w:t>Epic</w:t>
      </w:r>
      <w:r>
        <w:rPr>
          <w:color w:val="1D1D1B"/>
          <w:spacing w:val="18"/>
        </w:rPr>
        <w:t xml:space="preserve"> </w:t>
      </w:r>
      <w:r>
        <w:rPr>
          <w:color w:val="1D1D1B"/>
          <w:spacing w:val="-2"/>
        </w:rPr>
        <w:t>Literature</w:t>
      </w:r>
    </w:p>
    <w:p>
      <w:pPr>
        <w:pStyle w:val="7"/>
        <w:spacing w:before="7"/>
        <w:rPr>
          <w:sz w:val="20"/>
        </w:rPr>
      </w:pPr>
    </w:p>
    <w:p>
      <w:pPr>
        <w:pStyle w:val="7"/>
        <w:spacing w:line="228" w:lineRule="auto"/>
        <w:ind w:left="670" w:right="141"/>
        <w:jc w:val="both"/>
      </w:pPr>
      <w:r>
        <w:rPr>
          <w:color w:val="1D1D1B"/>
        </w:rPr>
        <w:t>Nart sagas (</w:t>
      </w:r>
      <w:r>
        <w:rPr>
          <w:i/>
          <w:color w:val="1D1D1B"/>
        </w:rPr>
        <w:t>Nartæ</w:t>
      </w:r>
      <w:r>
        <w:rPr>
          <w:color w:val="1D1D1B"/>
        </w:rPr>
        <w:t>; Abaza, Abkhaz, Chechen-Ingush, Circassian, Ossetian, Ubykh variants): syncretic oral epic cycle of ancient Scythian (600 BC to 300 CE), Sarmatian (Iazyg / Iazyx; 3rd c. BC to</w:t>
      </w:r>
      <w:r>
        <w:rPr>
          <w:color w:val="1D1D1B"/>
          <w:spacing w:val="42"/>
        </w:rPr>
        <w:t xml:space="preserve"> </w:t>
      </w:r>
      <w:r>
        <w:rPr>
          <w:color w:val="1D1D1B"/>
        </w:rPr>
        <w:t>4th</w:t>
      </w:r>
      <w:r>
        <w:rPr>
          <w:color w:val="1D1D1B"/>
          <w:spacing w:val="43"/>
        </w:rPr>
        <w:t xml:space="preserve"> </w:t>
      </w:r>
      <w:r>
        <w:rPr>
          <w:color w:val="1D1D1B"/>
        </w:rPr>
        <w:t>c.</w:t>
      </w:r>
      <w:r>
        <w:rPr>
          <w:color w:val="1D1D1B"/>
          <w:spacing w:val="42"/>
        </w:rPr>
        <w:t xml:space="preserve"> </w:t>
      </w:r>
      <w:r>
        <w:rPr>
          <w:color w:val="1D1D1B"/>
        </w:rPr>
        <w:t>CE)</w:t>
      </w:r>
      <w:r>
        <w:rPr>
          <w:color w:val="1D1D1B"/>
          <w:spacing w:val="43"/>
        </w:rPr>
        <w:t xml:space="preserve"> </w:t>
      </w:r>
      <w:r>
        <w:rPr>
          <w:color w:val="1D1D1B"/>
        </w:rPr>
        <w:t>and</w:t>
      </w:r>
      <w:r>
        <w:rPr>
          <w:color w:val="1D1D1B"/>
          <w:spacing w:val="42"/>
        </w:rPr>
        <w:t xml:space="preserve"> </w:t>
      </w:r>
      <w:r>
        <w:rPr>
          <w:color w:val="1D1D1B"/>
        </w:rPr>
        <w:t>Alanian</w:t>
      </w:r>
      <w:r>
        <w:rPr>
          <w:color w:val="1D1D1B"/>
          <w:spacing w:val="43"/>
        </w:rPr>
        <w:t xml:space="preserve"> </w:t>
      </w:r>
      <w:r>
        <w:rPr>
          <w:color w:val="1D1D1B"/>
        </w:rPr>
        <w:t>(1st</w:t>
      </w:r>
      <w:r>
        <w:rPr>
          <w:color w:val="1D1D1B"/>
          <w:spacing w:val="43"/>
        </w:rPr>
        <w:t xml:space="preserve"> </w:t>
      </w:r>
      <w:r>
        <w:rPr>
          <w:color w:val="1D1D1B"/>
        </w:rPr>
        <w:t>c.</w:t>
      </w:r>
      <w:r>
        <w:rPr>
          <w:color w:val="1D1D1B"/>
          <w:spacing w:val="42"/>
        </w:rPr>
        <w:t xml:space="preserve"> </w:t>
      </w:r>
      <w:r>
        <w:rPr>
          <w:color w:val="1D1D1B"/>
        </w:rPr>
        <w:t>CE</w:t>
      </w:r>
      <w:r>
        <w:rPr>
          <w:color w:val="1D1D1B"/>
          <w:spacing w:val="43"/>
        </w:rPr>
        <w:t xml:space="preserve"> </w:t>
      </w:r>
      <w:r>
        <w:rPr>
          <w:color w:val="1D1D1B"/>
        </w:rPr>
        <w:t>to</w:t>
      </w:r>
      <w:r>
        <w:rPr>
          <w:color w:val="1D1D1B"/>
          <w:spacing w:val="42"/>
        </w:rPr>
        <w:t xml:space="preserve"> </w:t>
      </w:r>
      <w:r>
        <w:rPr>
          <w:color w:val="1D1D1B"/>
        </w:rPr>
        <w:t>13th</w:t>
      </w:r>
      <w:r>
        <w:rPr>
          <w:color w:val="1D1D1B"/>
          <w:spacing w:val="43"/>
        </w:rPr>
        <w:t xml:space="preserve"> </w:t>
      </w:r>
      <w:r>
        <w:rPr>
          <w:color w:val="1D1D1B"/>
        </w:rPr>
        <w:t>c.</w:t>
      </w:r>
      <w:r>
        <w:rPr>
          <w:color w:val="1D1D1B"/>
          <w:spacing w:val="42"/>
        </w:rPr>
        <w:t xml:space="preserve"> </w:t>
      </w:r>
      <w:r>
        <w:rPr>
          <w:color w:val="1D1D1B"/>
        </w:rPr>
        <w:t>CE)</w:t>
      </w:r>
      <w:r>
        <w:rPr>
          <w:color w:val="1D1D1B"/>
          <w:spacing w:val="43"/>
        </w:rPr>
        <w:t xml:space="preserve"> </w:t>
      </w:r>
      <w:r>
        <w:rPr>
          <w:color w:val="1D1D1B"/>
        </w:rPr>
        <w:t>oral</w:t>
      </w:r>
      <w:r>
        <w:rPr>
          <w:color w:val="1D1D1B"/>
          <w:spacing w:val="43"/>
        </w:rPr>
        <w:t xml:space="preserve"> </w:t>
      </w:r>
      <w:r>
        <w:rPr>
          <w:color w:val="1D1D1B"/>
          <w:spacing w:val="-4"/>
        </w:rPr>
        <w:t>epic</w:t>
      </w:r>
    </w:p>
    <w:p>
      <w:pPr>
        <w:pStyle w:val="7"/>
        <w:spacing w:before="36"/>
        <w:ind w:left="670"/>
        <w:jc w:val="both"/>
      </w:pPr>
      <w:r>
        <w:rPr>
          <w:color w:val="1D1D1B"/>
        </w:rPr>
        <w:t>tradition</w:t>
      </w:r>
      <w:r>
        <w:rPr>
          <w:color w:val="1D1D1B"/>
          <w:spacing w:val="5"/>
        </w:rPr>
        <w:t xml:space="preserve"> </w:t>
      </w:r>
      <w:r>
        <w:rPr>
          <w:color w:val="1D1D1B"/>
        </w:rPr>
        <w:t>and</w:t>
      </w:r>
      <w:r>
        <w:rPr>
          <w:color w:val="1D1D1B"/>
          <w:spacing w:val="5"/>
        </w:rPr>
        <w:t xml:space="preserve"> </w:t>
      </w:r>
      <w:r>
        <w:rPr>
          <w:color w:val="1D1D1B"/>
        </w:rPr>
        <w:t>Caucasian</w:t>
      </w:r>
      <w:r>
        <w:rPr>
          <w:color w:val="1D1D1B"/>
          <w:spacing w:val="5"/>
        </w:rPr>
        <w:t xml:space="preserve"> </w:t>
      </w:r>
      <w:r>
        <w:rPr>
          <w:color w:val="1D1D1B"/>
        </w:rPr>
        <w:t>folk</w:t>
      </w:r>
      <w:r>
        <w:rPr>
          <w:color w:val="1D1D1B"/>
          <w:spacing w:val="6"/>
        </w:rPr>
        <w:t xml:space="preserve"> </w:t>
      </w:r>
      <w:r>
        <w:rPr>
          <w:color w:val="1D1D1B"/>
        </w:rPr>
        <w:t>beliefs</w:t>
      </w:r>
      <w:r>
        <w:rPr>
          <w:color w:val="1D1D1B"/>
          <w:spacing w:val="5"/>
        </w:rPr>
        <w:t xml:space="preserve"> </w:t>
      </w:r>
      <w:r>
        <w:rPr>
          <w:color w:val="1D1D1B"/>
        </w:rPr>
        <w:t>(Colarusso</w:t>
      </w:r>
      <w:r>
        <w:rPr>
          <w:color w:val="1D1D1B"/>
          <w:spacing w:val="5"/>
        </w:rPr>
        <w:t xml:space="preserve"> </w:t>
      </w:r>
      <w:r>
        <w:rPr>
          <w:color w:val="1D1D1B"/>
        </w:rPr>
        <w:t>and</w:t>
      </w:r>
      <w:r>
        <w:rPr>
          <w:color w:val="1D1D1B"/>
          <w:spacing w:val="5"/>
        </w:rPr>
        <w:t xml:space="preserve"> </w:t>
      </w:r>
      <w:r>
        <w:rPr>
          <w:color w:val="1D1D1B"/>
        </w:rPr>
        <w:t>Salbiev</w:t>
      </w:r>
      <w:r>
        <w:rPr>
          <w:color w:val="1D1D1B"/>
          <w:spacing w:val="6"/>
        </w:rPr>
        <w:t xml:space="preserve"> </w:t>
      </w:r>
      <w:r>
        <w:rPr>
          <w:color w:val="1D1D1B"/>
          <w:spacing w:val="-2"/>
        </w:rPr>
        <w:t>2016).</w:t>
      </w:r>
    </w:p>
    <w:p>
      <w:pPr>
        <w:pStyle w:val="7"/>
        <w:rPr>
          <w:sz w:val="24"/>
        </w:rPr>
      </w:pPr>
    </w:p>
    <w:p>
      <w:pPr>
        <w:pStyle w:val="7"/>
        <w:spacing w:before="175" w:line="249" w:lineRule="auto"/>
        <w:ind w:left="103" w:right="308"/>
      </w:pPr>
      <w:r>
        <w:rPr>
          <w:color w:val="040407"/>
          <w:spacing w:val="-2"/>
        </w:rPr>
        <w:t>CELTIC MYTHOLOGY</w:t>
      </w:r>
      <w:r>
        <w:rPr>
          <w:color w:val="040407"/>
          <w:spacing w:val="-20"/>
        </w:rPr>
        <w:t xml:space="preserve"> </w:t>
      </w:r>
      <w:r>
        <w:rPr>
          <w:color w:val="040407"/>
          <w:spacing w:val="-2"/>
        </w:rPr>
        <w:t>AND</w:t>
      </w:r>
      <w:r>
        <w:rPr>
          <w:color w:val="040407"/>
          <w:spacing w:val="-12"/>
        </w:rPr>
        <w:t xml:space="preserve"> </w:t>
      </w:r>
      <w:r>
        <w:rPr>
          <w:color w:val="040407"/>
          <w:spacing w:val="-2"/>
        </w:rPr>
        <w:t>ARTHURIAN STUDIES:</w:t>
      </w:r>
      <w:r>
        <w:rPr>
          <w:color w:val="040407"/>
          <w:spacing w:val="-12"/>
        </w:rPr>
        <w:t xml:space="preserve"> </w:t>
      </w:r>
      <w:r>
        <w:rPr>
          <w:color w:val="040407"/>
          <w:spacing w:val="-2"/>
        </w:rPr>
        <w:t>A</w:t>
      </w:r>
      <w:r>
        <w:rPr>
          <w:color w:val="040407"/>
          <w:spacing w:val="-16"/>
        </w:rPr>
        <w:t xml:space="preserve"> </w:t>
      </w:r>
      <w:r>
        <w:rPr>
          <w:color w:val="040407"/>
          <w:spacing w:val="-2"/>
        </w:rPr>
        <w:t xml:space="preserve">VERY </w:t>
      </w:r>
      <w:r>
        <w:rPr>
          <w:color w:val="040407"/>
        </w:rPr>
        <w:t>SHORT CRITICAL SURVEY</w:t>
      </w:r>
    </w:p>
    <w:p>
      <w:pPr>
        <w:pStyle w:val="7"/>
        <w:spacing w:before="213" w:line="228" w:lineRule="auto"/>
        <w:ind w:left="103" w:right="139"/>
        <w:jc w:val="both"/>
      </w:pPr>
      <w:r>
        <w:rPr>
          <w:color w:val="1D1D1B"/>
        </w:rPr>
        <w:t>The renowned British (Richard Barber, Nora K. Chadwick, Edward Davies, J. Gwenogvryn Evans, Stephen Thomas Knight, Alexander MacBain, Alfred Nutt, Jessy L. Weston, Sir Ifor Williams, and many others), German (e.g. Helmut Birkhan, Alfons Hilka, Heinrich Zimmer) and US American (e.g. James Douglas Bruce, Norris J. Lacy, Roger Sherman Loomis) scholars of Celtic mythology and Arthurian studies have compared exhaustively the Arthurian Legends and Romances with texts of Old Irish, Welsh,iv or French folklore from various centuries, or with so called “classical” motifs of mythology they had read during their university years. Their methodology is similar in this point as well: it never occurred to any of them that the basic elements of the Arthurian tradition may have partially or wholly originated from a different source than Celtic mythology itself. The names of Scythians,</w:t>
      </w:r>
      <w:r>
        <w:rPr>
          <w:color w:val="1D1D1B"/>
          <w:spacing w:val="-5"/>
        </w:rPr>
        <w:t xml:space="preserve"> </w:t>
      </w:r>
      <w:r>
        <w:rPr>
          <w:color w:val="1D1D1B"/>
        </w:rPr>
        <w:t>Alans, Sarmatians or of the Nart epic are never mentioned in their works or indices at all, although</w:t>
      </w:r>
      <w:r>
        <w:rPr>
          <w:color w:val="1D1D1B"/>
          <w:spacing w:val="-10"/>
        </w:rPr>
        <w:t xml:space="preserve"> </w:t>
      </w:r>
      <w:r>
        <w:rPr>
          <w:color w:val="1D1D1B"/>
        </w:rPr>
        <w:t>an</w:t>
      </w:r>
      <w:r>
        <w:rPr>
          <w:color w:val="1D1D1B"/>
          <w:spacing w:val="-10"/>
        </w:rPr>
        <w:t xml:space="preserve"> </w:t>
      </w:r>
      <w:r>
        <w:rPr>
          <w:color w:val="1D1D1B"/>
        </w:rPr>
        <w:t>English</w:t>
      </w:r>
      <w:r>
        <w:rPr>
          <w:color w:val="1D1D1B"/>
          <w:spacing w:val="-10"/>
        </w:rPr>
        <w:t xml:space="preserve"> </w:t>
      </w:r>
      <w:r>
        <w:rPr>
          <w:color w:val="1D1D1B"/>
        </w:rPr>
        <w:t>translation</w:t>
      </w:r>
      <w:r>
        <w:rPr>
          <w:color w:val="1D1D1B"/>
          <w:spacing w:val="-10"/>
        </w:rPr>
        <w:t xml:space="preserve"> </w:t>
      </w:r>
      <w:r>
        <w:rPr>
          <w:color w:val="1D1D1B"/>
        </w:rPr>
        <w:t>of</w:t>
      </w:r>
      <w:r>
        <w:rPr>
          <w:color w:val="1D1D1B"/>
          <w:spacing w:val="-10"/>
        </w:rPr>
        <w:t xml:space="preserve"> </w:t>
      </w:r>
      <w:r>
        <w:rPr>
          <w:color w:val="1D1D1B"/>
        </w:rPr>
        <w:t>the</w:t>
      </w:r>
      <w:r>
        <w:rPr>
          <w:color w:val="1D1D1B"/>
          <w:spacing w:val="-10"/>
        </w:rPr>
        <w:t xml:space="preserve"> </w:t>
      </w:r>
      <w:r>
        <w:rPr>
          <w:color w:val="1D1D1B"/>
        </w:rPr>
        <w:t>notable</w:t>
      </w:r>
      <w:r>
        <w:rPr>
          <w:color w:val="1D1D1B"/>
          <w:spacing w:val="-10"/>
        </w:rPr>
        <w:t xml:space="preserve"> </w:t>
      </w:r>
      <w:r>
        <w:rPr>
          <w:color w:val="1D1D1B"/>
        </w:rPr>
        <w:t>historico-geographical</w:t>
      </w:r>
      <w:r>
        <w:rPr>
          <w:color w:val="1D1D1B"/>
          <w:spacing w:val="-10"/>
        </w:rPr>
        <w:t xml:space="preserve"> </w:t>
      </w:r>
      <w:r>
        <w:rPr>
          <w:color w:val="1D1D1B"/>
        </w:rPr>
        <w:t>opus of Strabo (64 or 63 BCE – c. CE 24; Geographica) had been published already in 1856 in London, mentioning in detailed discussion the Kelto- Scythians in Thrace (Hamilton and Falconer 1856, I: 453-54; II: 240).vi This broad ethno-, Euro- and/or Western-centrism was due on part to British</w:t>
      </w:r>
      <w:r>
        <w:rPr>
          <w:color w:val="1D1D1B"/>
          <w:spacing w:val="26"/>
        </w:rPr>
        <w:t xml:space="preserve">  </w:t>
      </w:r>
      <w:r>
        <w:rPr>
          <w:color w:val="1D1D1B"/>
        </w:rPr>
        <w:t>(academic)</w:t>
      </w:r>
      <w:r>
        <w:rPr>
          <w:color w:val="1D1D1B"/>
          <w:spacing w:val="26"/>
        </w:rPr>
        <w:t xml:space="preserve">  </w:t>
      </w:r>
      <w:r>
        <w:rPr>
          <w:color w:val="1D1D1B"/>
        </w:rPr>
        <w:t>imperial</w:t>
      </w:r>
      <w:r>
        <w:rPr>
          <w:color w:val="1D1D1B"/>
          <w:spacing w:val="27"/>
        </w:rPr>
        <w:t xml:space="preserve">  </w:t>
      </w:r>
      <w:r>
        <w:rPr>
          <w:color w:val="1D1D1B"/>
        </w:rPr>
        <w:t>and</w:t>
      </w:r>
      <w:r>
        <w:rPr>
          <w:color w:val="1D1D1B"/>
          <w:spacing w:val="26"/>
        </w:rPr>
        <w:t xml:space="preserve">  </w:t>
      </w:r>
      <w:r>
        <w:rPr>
          <w:color w:val="1D1D1B"/>
        </w:rPr>
        <w:t>colonial</w:t>
      </w:r>
      <w:r>
        <w:rPr>
          <w:color w:val="1D1D1B"/>
          <w:spacing w:val="26"/>
        </w:rPr>
        <w:t xml:space="preserve">  </w:t>
      </w:r>
      <w:r>
        <w:rPr>
          <w:color w:val="1D1D1B"/>
        </w:rPr>
        <w:t>thinking,</w:t>
      </w:r>
      <w:r>
        <w:rPr>
          <w:color w:val="1D1D1B"/>
          <w:spacing w:val="27"/>
        </w:rPr>
        <w:t xml:space="preserve">  </w:t>
      </w:r>
      <w:r>
        <w:rPr>
          <w:color w:val="1D1D1B"/>
        </w:rPr>
        <w:t>and</w:t>
      </w:r>
      <w:r>
        <w:rPr>
          <w:color w:val="1D1D1B"/>
          <w:spacing w:val="26"/>
        </w:rPr>
        <w:t xml:space="preserve">  </w:t>
      </w:r>
      <w:r>
        <w:rPr>
          <w:color w:val="1D1D1B"/>
          <w:spacing w:val="-2"/>
        </w:rPr>
        <w:t>Romantic</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assumptions about national identity and culture, including implicitly or explicitly, Celtic nationalism. Such attitudes are still present continue to and constitutes the mainstream approach to</w:t>
      </w:r>
      <w:r>
        <w:rPr>
          <w:color w:val="1D1D1B"/>
          <w:spacing w:val="-10"/>
        </w:rPr>
        <w:t xml:space="preserve"> </w:t>
      </w:r>
      <w:r>
        <w:rPr>
          <w:color w:val="1D1D1B"/>
        </w:rPr>
        <w:t>Arthurian and Celtic Studies, chiefly in Europe.vii.</w:t>
      </w:r>
    </w:p>
    <w:p>
      <w:pPr>
        <w:pStyle w:val="7"/>
        <w:rPr>
          <w:sz w:val="24"/>
        </w:rPr>
      </w:pPr>
    </w:p>
    <w:p>
      <w:pPr>
        <w:pStyle w:val="7"/>
        <w:spacing w:before="176"/>
        <w:ind w:left="103"/>
        <w:jc w:val="both"/>
      </w:pPr>
      <w:r>
        <w:rPr>
          <w:color w:val="040407"/>
          <w:spacing w:val="-2"/>
        </w:rPr>
        <w:t>SCYTHIAN</w:t>
      </w:r>
      <w:r>
        <w:rPr>
          <w:color w:val="040407"/>
          <w:spacing w:val="-10"/>
        </w:rPr>
        <w:t xml:space="preserve"> </w:t>
      </w:r>
      <w:r>
        <w:rPr>
          <w:color w:val="040407"/>
          <w:spacing w:val="-2"/>
        </w:rPr>
        <w:t>AND</w:t>
      </w:r>
      <w:r>
        <w:rPr>
          <w:color w:val="040407"/>
          <w:spacing w:val="3"/>
        </w:rPr>
        <w:t xml:space="preserve"> </w:t>
      </w:r>
      <w:r>
        <w:rPr>
          <w:color w:val="040407"/>
          <w:spacing w:val="-2"/>
        </w:rPr>
        <w:t>SARMATIAN</w:t>
      </w:r>
      <w:r>
        <w:rPr>
          <w:color w:val="040407"/>
          <w:spacing w:val="4"/>
        </w:rPr>
        <w:t xml:space="preserve"> </w:t>
      </w:r>
      <w:r>
        <w:rPr>
          <w:color w:val="040407"/>
          <w:spacing w:val="-2"/>
        </w:rPr>
        <w:t>STUDIES:</w:t>
      </w:r>
      <w:r>
        <w:rPr>
          <w:color w:val="040407"/>
          <w:spacing w:val="-9"/>
        </w:rPr>
        <w:t xml:space="preserve"> </w:t>
      </w:r>
      <w:r>
        <w:rPr>
          <w:color w:val="040407"/>
          <w:spacing w:val="-2"/>
        </w:rPr>
        <w:t>A</w:t>
      </w:r>
      <w:r>
        <w:rPr>
          <w:color w:val="040407"/>
          <w:spacing w:val="-10"/>
        </w:rPr>
        <w:t xml:space="preserve"> </w:t>
      </w:r>
      <w:r>
        <w:rPr>
          <w:color w:val="040407"/>
          <w:spacing w:val="-2"/>
        </w:rPr>
        <w:t>BRIEF</w:t>
      </w:r>
      <w:r>
        <w:rPr>
          <w:color w:val="040407"/>
          <w:spacing w:val="5"/>
        </w:rPr>
        <w:t xml:space="preserve"> </w:t>
      </w:r>
      <w:r>
        <w:rPr>
          <w:color w:val="040407"/>
          <w:spacing w:val="-2"/>
        </w:rPr>
        <w:t>OVERVIEW</w:t>
      </w:r>
    </w:p>
    <w:p>
      <w:pPr>
        <w:pStyle w:val="7"/>
        <w:spacing w:before="6"/>
        <w:rPr>
          <w:sz w:val="25"/>
        </w:rPr>
      </w:pPr>
    </w:p>
    <w:p>
      <w:pPr>
        <w:pStyle w:val="7"/>
        <w:spacing w:line="228" w:lineRule="auto"/>
        <w:ind w:left="103" w:right="142"/>
        <w:jc w:val="both"/>
      </w:pPr>
      <w:r>
        <w:rPr>
          <w:color w:val="1D1D1B"/>
        </w:rPr>
        <w:t>Mikhail</w:t>
      </w:r>
      <w:r>
        <w:rPr>
          <w:color w:val="1D1D1B"/>
          <w:spacing w:val="-3"/>
        </w:rPr>
        <w:t xml:space="preserve"> </w:t>
      </w:r>
      <w:r>
        <w:rPr>
          <w:color w:val="1D1D1B"/>
        </w:rPr>
        <w:t>Ivanovich</w:t>
      </w:r>
      <w:r>
        <w:rPr>
          <w:color w:val="1D1D1B"/>
          <w:spacing w:val="-3"/>
        </w:rPr>
        <w:t xml:space="preserve"> </w:t>
      </w:r>
      <w:r>
        <w:rPr>
          <w:color w:val="1D1D1B"/>
        </w:rPr>
        <w:t>Rostovtzeff</w:t>
      </w:r>
      <w:r>
        <w:rPr>
          <w:color w:val="1D1D1B"/>
          <w:spacing w:val="-2"/>
        </w:rPr>
        <w:t xml:space="preserve"> </w:t>
      </w:r>
      <w:r>
        <w:rPr>
          <w:color w:val="1D1D1B"/>
        </w:rPr>
        <w:t>(1922,</w:t>
      </w:r>
      <w:r>
        <w:rPr>
          <w:color w:val="1D1D1B"/>
          <w:spacing w:val="-2"/>
        </w:rPr>
        <w:t xml:space="preserve"> </w:t>
      </w:r>
      <w:r>
        <w:rPr>
          <w:color w:val="1D1D1B"/>
        </w:rPr>
        <w:t>1925)</w:t>
      </w:r>
      <w:r>
        <w:rPr>
          <w:color w:val="1D1D1B"/>
          <w:spacing w:val="-2"/>
        </w:rPr>
        <w:t xml:space="preserve"> </w:t>
      </w:r>
      <w:r>
        <w:rPr>
          <w:color w:val="1D1D1B"/>
        </w:rPr>
        <w:t>was</w:t>
      </w:r>
      <w:r>
        <w:rPr>
          <w:color w:val="1D1D1B"/>
          <w:spacing w:val="-3"/>
        </w:rPr>
        <w:t xml:space="preserve"> </w:t>
      </w:r>
      <w:r>
        <w:rPr>
          <w:color w:val="1D1D1B"/>
        </w:rPr>
        <w:t>the</w:t>
      </w:r>
      <w:r>
        <w:rPr>
          <w:color w:val="1D1D1B"/>
          <w:spacing w:val="-2"/>
        </w:rPr>
        <w:t xml:space="preserve"> </w:t>
      </w:r>
      <w:r>
        <w:rPr>
          <w:color w:val="1D1D1B"/>
        </w:rPr>
        <w:t>first</w:t>
      </w:r>
      <w:r>
        <w:rPr>
          <w:color w:val="1D1D1B"/>
          <w:spacing w:val="-3"/>
        </w:rPr>
        <w:t xml:space="preserve"> </w:t>
      </w:r>
      <w:r>
        <w:rPr>
          <w:color w:val="1D1D1B"/>
        </w:rPr>
        <w:t>modern</w:t>
      </w:r>
      <w:r>
        <w:rPr>
          <w:color w:val="1D1D1B"/>
          <w:spacing w:val="-2"/>
        </w:rPr>
        <w:t xml:space="preserve"> </w:t>
      </w:r>
      <w:r>
        <w:rPr>
          <w:color w:val="1D1D1B"/>
        </w:rPr>
        <w:t>scholar to</w:t>
      </w:r>
      <w:r>
        <w:rPr>
          <w:color w:val="1D1D1B"/>
          <w:spacing w:val="-3"/>
        </w:rPr>
        <w:t xml:space="preserve"> </w:t>
      </w:r>
      <w:r>
        <w:rPr>
          <w:color w:val="1D1D1B"/>
        </w:rPr>
        <w:t>study</w:t>
      </w:r>
      <w:r>
        <w:rPr>
          <w:color w:val="1D1D1B"/>
          <w:spacing w:val="-3"/>
        </w:rPr>
        <w:t xml:space="preserve"> </w:t>
      </w:r>
      <w:r>
        <w:rPr>
          <w:color w:val="1D1D1B"/>
        </w:rPr>
        <w:t>the</w:t>
      </w:r>
      <w:r>
        <w:rPr>
          <w:color w:val="1D1D1B"/>
          <w:spacing w:val="-3"/>
        </w:rPr>
        <w:t xml:space="preserve"> </w:t>
      </w:r>
      <w:r>
        <w:rPr>
          <w:color w:val="1D1D1B"/>
        </w:rPr>
        <w:t>history</w:t>
      </w:r>
      <w:r>
        <w:rPr>
          <w:color w:val="1D1D1B"/>
          <w:spacing w:val="-3"/>
        </w:rPr>
        <w:t xml:space="preserve"> </w:t>
      </w:r>
      <w:r>
        <w:rPr>
          <w:color w:val="1D1D1B"/>
        </w:rPr>
        <w:t>of</w:t>
      </w:r>
      <w:r>
        <w:rPr>
          <w:color w:val="1D1D1B"/>
          <w:spacing w:val="-3"/>
        </w:rPr>
        <w:t xml:space="preserve"> </w:t>
      </w:r>
      <w:r>
        <w:rPr>
          <w:color w:val="1D1D1B"/>
        </w:rPr>
        <w:t>these</w:t>
      </w:r>
      <w:r>
        <w:rPr>
          <w:color w:val="1D1D1B"/>
          <w:spacing w:val="-3"/>
        </w:rPr>
        <w:t xml:space="preserve"> </w:t>
      </w:r>
      <w:r>
        <w:rPr>
          <w:color w:val="1D1D1B"/>
        </w:rPr>
        <w:t>people;</w:t>
      </w:r>
      <w:r>
        <w:rPr>
          <w:color w:val="1D1D1B"/>
          <w:spacing w:val="-3"/>
        </w:rPr>
        <w:t xml:space="preserve"> </w:t>
      </w:r>
      <w:r>
        <w:rPr>
          <w:color w:val="1D1D1B"/>
        </w:rPr>
        <w:t>Georges</w:t>
      </w:r>
      <w:r>
        <w:rPr>
          <w:color w:val="1D1D1B"/>
          <w:spacing w:val="-3"/>
        </w:rPr>
        <w:t xml:space="preserve"> </w:t>
      </w:r>
      <w:r>
        <w:rPr>
          <w:color w:val="1D1D1B"/>
        </w:rPr>
        <w:t>Dumézil</w:t>
      </w:r>
      <w:r>
        <w:rPr>
          <w:color w:val="1D1D1B"/>
          <w:spacing w:val="-3"/>
        </w:rPr>
        <w:t xml:space="preserve"> </w:t>
      </w:r>
      <w:r>
        <w:rPr>
          <w:color w:val="1D1D1B"/>
        </w:rPr>
        <w:t>(1930,</w:t>
      </w:r>
      <w:r>
        <w:rPr>
          <w:color w:val="1D1D1B"/>
          <w:spacing w:val="-3"/>
        </w:rPr>
        <w:t xml:space="preserve"> </w:t>
      </w:r>
      <w:r>
        <w:rPr>
          <w:color w:val="1D1D1B"/>
        </w:rPr>
        <w:t>1946,</w:t>
      </w:r>
      <w:r>
        <w:rPr>
          <w:color w:val="1D1D1B"/>
          <w:spacing w:val="-3"/>
        </w:rPr>
        <w:t xml:space="preserve"> </w:t>
      </w:r>
      <w:r>
        <w:rPr>
          <w:color w:val="1D1D1B"/>
        </w:rPr>
        <w:t>1956, 1958, 1960, 1968, 1971, 1978) the first western scholar to deal with their mythology; followed</w:t>
      </w:r>
      <w:r>
        <w:rPr>
          <w:color w:val="1D1D1B"/>
          <w:spacing w:val="3"/>
        </w:rPr>
        <w:t xml:space="preserve"> </w:t>
      </w:r>
      <w:r>
        <w:rPr>
          <w:color w:val="1D1D1B"/>
        </w:rPr>
        <w:t>by</w:t>
      </w:r>
      <w:r>
        <w:rPr>
          <w:color w:val="1D1D1B"/>
          <w:spacing w:val="3"/>
        </w:rPr>
        <w:t xml:space="preserve"> </w:t>
      </w:r>
      <w:r>
        <w:rPr>
          <w:color w:val="1D1D1B"/>
        </w:rPr>
        <w:t>János</w:t>
      </w:r>
      <w:r>
        <w:rPr>
          <w:color w:val="1D1D1B"/>
          <w:spacing w:val="3"/>
        </w:rPr>
        <w:t xml:space="preserve"> </w:t>
      </w:r>
      <w:r>
        <w:rPr>
          <w:color w:val="1D1D1B"/>
        </w:rPr>
        <w:t>Harmatta</w:t>
      </w:r>
      <w:r>
        <w:rPr>
          <w:color w:val="1D1D1B"/>
          <w:spacing w:val="2"/>
        </w:rPr>
        <w:t xml:space="preserve"> </w:t>
      </w:r>
      <w:r>
        <w:rPr>
          <w:color w:val="1D1D1B"/>
        </w:rPr>
        <w:t>(1941,</w:t>
      </w:r>
      <w:r>
        <w:rPr>
          <w:color w:val="1D1D1B"/>
          <w:spacing w:val="3"/>
        </w:rPr>
        <w:t xml:space="preserve"> </w:t>
      </w:r>
      <w:r>
        <w:rPr>
          <w:color w:val="1D1D1B"/>
        </w:rPr>
        <w:t>1950,</w:t>
      </w:r>
      <w:r>
        <w:rPr>
          <w:color w:val="1D1D1B"/>
          <w:spacing w:val="3"/>
        </w:rPr>
        <w:t xml:space="preserve"> </w:t>
      </w:r>
      <w:r>
        <w:rPr>
          <w:color w:val="1D1D1B"/>
        </w:rPr>
        <w:t>1970)</w:t>
      </w:r>
      <w:r>
        <w:rPr>
          <w:color w:val="1D1D1B"/>
          <w:spacing w:val="3"/>
        </w:rPr>
        <w:t xml:space="preserve"> </w:t>
      </w:r>
      <w:r>
        <w:rPr>
          <w:color w:val="1D1D1B"/>
        </w:rPr>
        <w:t>and</w:t>
      </w:r>
      <w:r>
        <w:rPr>
          <w:color w:val="1D1D1B"/>
          <w:spacing w:val="3"/>
        </w:rPr>
        <w:t xml:space="preserve"> </w:t>
      </w:r>
      <w:r>
        <w:rPr>
          <w:color w:val="1D1D1B"/>
          <w:spacing w:val="-2"/>
        </w:rPr>
        <w:t>Bernard</w:t>
      </w:r>
    </w:p>
    <w:p>
      <w:pPr>
        <w:pStyle w:val="7"/>
        <w:spacing w:line="228" w:lineRule="auto"/>
        <w:ind w:left="103" w:right="138"/>
        <w:jc w:val="both"/>
      </w:pPr>
      <w:r>
        <w:rPr>
          <w:color w:val="1D1D1B"/>
        </w:rPr>
        <w:t>S. Bachrach (1967, 1969, 1973). However, until C. Scott Littleton (with Ann C. Thomas 1978), and two minor publications on the similar deaths of Arthur</w:t>
      </w:r>
      <w:r>
        <w:rPr>
          <w:color w:val="1D1D1B"/>
          <w:spacing w:val="18"/>
        </w:rPr>
        <w:t xml:space="preserve"> </w:t>
      </w:r>
      <w:r>
        <w:rPr>
          <w:color w:val="1D1D1B"/>
        </w:rPr>
        <w:t>and</w:t>
      </w:r>
      <w:r>
        <w:rPr>
          <w:color w:val="1D1D1B"/>
          <w:spacing w:val="18"/>
        </w:rPr>
        <w:t xml:space="preserve"> </w:t>
      </w:r>
      <w:r>
        <w:rPr>
          <w:color w:val="1D1D1B"/>
        </w:rPr>
        <w:t>the</w:t>
      </w:r>
      <w:r>
        <w:rPr>
          <w:color w:val="1D1D1B"/>
          <w:spacing w:val="18"/>
        </w:rPr>
        <w:t xml:space="preserve"> </w:t>
      </w:r>
      <w:r>
        <w:rPr>
          <w:color w:val="1D1D1B"/>
        </w:rPr>
        <w:t>Nart</w:t>
      </w:r>
      <w:r>
        <w:rPr>
          <w:color w:val="1D1D1B"/>
          <w:spacing w:val="18"/>
        </w:rPr>
        <w:t xml:space="preserve"> </w:t>
      </w:r>
      <w:r>
        <w:rPr>
          <w:color w:val="1D1D1B"/>
        </w:rPr>
        <w:t>Batraz</w:t>
      </w:r>
      <w:r>
        <w:rPr>
          <w:color w:val="1D1D1B"/>
          <w:spacing w:val="18"/>
        </w:rPr>
        <w:t xml:space="preserve"> </w:t>
      </w:r>
      <w:r>
        <w:rPr>
          <w:color w:val="1D1D1B"/>
        </w:rPr>
        <w:t>(Grisward</w:t>
      </w:r>
      <w:r>
        <w:rPr>
          <w:color w:val="1D1D1B"/>
          <w:spacing w:val="18"/>
        </w:rPr>
        <w:t xml:space="preserve"> </w:t>
      </w:r>
      <w:r>
        <w:rPr>
          <w:color w:val="1D1D1B"/>
        </w:rPr>
        <w:t>1969,</w:t>
      </w:r>
      <w:r>
        <w:rPr>
          <w:color w:val="1D1D1B"/>
          <w:spacing w:val="18"/>
        </w:rPr>
        <w:t xml:space="preserve"> </w:t>
      </w:r>
      <w:r>
        <w:rPr>
          <w:color w:val="1D1D1B"/>
        </w:rPr>
        <w:t>1973),</w:t>
      </w:r>
      <w:r>
        <w:rPr>
          <w:color w:val="1D1D1B"/>
          <w:spacing w:val="18"/>
        </w:rPr>
        <w:t xml:space="preserve"> </w:t>
      </w:r>
      <w:r>
        <w:rPr>
          <w:color w:val="1D1D1B"/>
        </w:rPr>
        <w:t>the</w:t>
      </w:r>
      <w:r>
        <w:rPr>
          <w:color w:val="1D1D1B"/>
          <w:spacing w:val="18"/>
        </w:rPr>
        <w:t xml:space="preserve"> </w:t>
      </w:r>
      <w:r>
        <w:rPr>
          <w:color w:val="1D1D1B"/>
        </w:rPr>
        <w:t>possibility</w:t>
      </w:r>
      <w:r>
        <w:rPr>
          <w:color w:val="1D1D1B"/>
          <w:spacing w:val="18"/>
        </w:rPr>
        <w:t xml:space="preserve"> </w:t>
      </w:r>
      <w:r>
        <w:rPr>
          <w:color w:val="1D1D1B"/>
        </w:rPr>
        <w:t>of a historical-mythological connection between the Sarmato-Alan Nart sagas and the Arthurian tradition never came up. Referring to possible historical</w:t>
      </w:r>
      <w:r>
        <w:rPr>
          <w:color w:val="1D1D1B"/>
          <w:spacing w:val="-11"/>
        </w:rPr>
        <w:t xml:space="preserve"> </w:t>
      </w:r>
      <w:r>
        <w:rPr>
          <w:color w:val="1D1D1B"/>
        </w:rPr>
        <w:t>reasons</w:t>
      </w:r>
      <w:r>
        <w:rPr>
          <w:color w:val="1D1D1B"/>
          <w:spacing w:val="-11"/>
        </w:rPr>
        <w:t xml:space="preserve"> </w:t>
      </w:r>
      <w:r>
        <w:rPr>
          <w:color w:val="1D1D1B"/>
        </w:rPr>
        <w:t>for</w:t>
      </w:r>
      <w:r>
        <w:rPr>
          <w:color w:val="1D1D1B"/>
          <w:spacing w:val="-11"/>
        </w:rPr>
        <w:t xml:space="preserve"> </w:t>
      </w:r>
      <w:r>
        <w:rPr>
          <w:color w:val="1D1D1B"/>
        </w:rPr>
        <w:t>certain</w:t>
      </w:r>
      <w:r>
        <w:rPr>
          <w:color w:val="1D1D1B"/>
          <w:spacing w:val="-11"/>
        </w:rPr>
        <w:t xml:space="preserve"> </w:t>
      </w:r>
      <w:r>
        <w:rPr>
          <w:color w:val="1D1D1B"/>
        </w:rPr>
        <w:t>the</w:t>
      </w:r>
      <w:r>
        <w:rPr>
          <w:color w:val="1D1D1B"/>
          <w:spacing w:val="-11"/>
        </w:rPr>
        <w:t xml:space="preserve"> </w:t>
      </w:r>
      <w:r>
        <w:rPr>
          <w:color w:val="1D1D1B"/>
        </w:rPr>
        <w:t>close</w:t>
      </w:r>
      <w:r>
        <w:rPr>
          <w:color w:val="1D1D1B"/>
          <w:spacing w:val="-11"/>
        </w:rPr>
        <w:t xml:space="preserve"> </w:t>
      </w:r>
      <w:r>
        <w:rPr>
          <w:color w:val="1D1D1B"/>
        </w:rPr>
        <w:t>correspondences</w:t>
      </w:r>
      <w:r>
        <w:rPr>
          <w:color w:val="1D1D1B"/>
          <w:spacing w:val="-11"/>
        </w:rPr>
        <w:t xml:space="preserve"> </w:t>
      </w:r>
      <w:r>
        <w:rPr>
          <w:color w:val="1D1D1B"/>
        </w:rPr>
        <w:t>in</w:t>
      </w:r>
      <w:r>
        <w:rPr>
          <w:color w:val="1D1D1B"/>
          <w:spacing w:val="-11"/>
        </w:rPr>
        <w:t xml:space="preserve"> </w:t>
      </w:r>
      <w:r>
        <w:rPr>
          <w:color w:val="1D1D1B"/>
        </w:rPr>
        <w:t>motifs,</w:t>
      </w:r>
      <w:r>
        <w:rPr>
          <w:color w:val="1D1D1B"/>
          <w:spacing w:val="-14"/>
        </w:rPr>
        <w:t xml:space="preserve"> </w:t>
      </w:r>
      <w:r>
        <w:rPr>
          <w:color w:val="1D1D1B"/>
        </w:rPr>
        <w:t>Tadeusz Sulimirski</w:t>
      </w:r>
      <w:r>
        <w:rPr>
          <w:color w:val="1D1D1B"/>
          <w:spacing w:val="-6"/>
        </w:rPr>
        <w:t xml:space="preserve"> </w:t>
      </w:r>
      <w:r>
        <w:rPr>
          <w:color w:val="1D1D1B"/>
        </w:rPr>
        <w:t>was</w:t>
      </w:r>
      <w:r>
        <w:rPr>
          <w:color w:val="1D1D1B"/>
          <w:spacing w:val="-6"/>
        </w:rPr>
        <w:t xml:space="preserve"> </w:t>
      </w:r>
      <w:r>
        <w:rPr>
          <w:color w:val="1D1D1B"/>
        </w:rPr>
        <w:t>the</w:t>
      </w:r>
      <w:r>
        <w:rPr>
          <w:color w:val="1D1D1B"/>
          <w:spacing w:val="-6"/>
        </w:rPr>
        <w:t xml:space="preserve"> </w:t>
      </w:r>
      <w:r>
        <w:rPr>
          <w:color w:val="1D1D1B"/>
        </w:rPr>
        <w:t>author</w:t>
      </w:r>
      <w:r>
        <w:rPr>
          <w:color w:val="1D1D1B"/>
          <w:spacing w:val="-6"/>
        </w:rPr>
        <w:t xml:space="preserve"> </w:t>
      </w:r>
      <w:r>
        <w:rPr>
          <w:color w:val="1D1D1B"/>
        </w:rPr>
        <w:t>who,</w:t>
      </w:r>
      <w:r>
        <w:rPr>
          <w:color w:val="1D1D1B"/>
          <w:spacing w:val="-6"/>
        </w:rPr>
        <w:t xml:space="preserve"> </w:t>
      </w:r>
      <w:r>
        <w:rPr>
          <w:color w:val="1D1D1B"/>
        </w:rPr>
        <w:t>after</w:t>
      </w:r>
      <w:r>
        <w:rPr>
          <w:color w:val="1D1D1B"/>
          <w:spacing w:val="-6"/>
        </w:rPr>
        <w:t xml:space="preserve"> </w:t>
      </w:r>
      <w:r>
        <w:rPr>
          <w:color w:val="1D1D1B"/>
        </w:rPr>
        <w:t>writing</w:t>
      </w:r>
      <w:r>
        <w:rPr>
          <w:color w:val="1D1D1B"/>
          <w:spacing w:val="-6"/>
        </w:rPr>
        <w:t xml:space="preserve"> </w:t>
      </w:r>
      <w:r>
        <w:rPr>
          <w:color w:val="1D1D1B"/>
        </w:rPr>
        <w:t>two</w:t>
      </w:r>
      <w:r>
        <w:rPr>
          <w:color w:val="1D1D1B"/>
          <w:spacing w:val="-6"/>
        </w:rPr>
        <w:t xml:space="preserve"> </w:t>
      </w:r>
      <w:r>
        <w:rPr>
          <w:color w:val="1D1D1B"/>
        </w:rPr>
        <w:t>articles</w:t>
      </w:r>
      <w:r>
        <w:rPr>
          <w:color w:val="1D1D1B"/>
          <w:spacing w:val="-6"/>
        </w:rPr>
        <w:t xml:space="preserve"> </w:t>
      </w:r>
      <w:r>
        <w:rPr>
          <w:color w:val="1D1D1B"/>
        </w:rPr>
        <w:t>about</w:t>
      </w:r>
      <w:r>
        <w:rPr>
          <w:color w:val="1D1D1B"/>
          <w:spacing w:val="-6"/>
        </w:rPr>
        <w:t xml:space="preserve"> </w:t>
      </w:r>
      <w:r>
        <w:rPr>
          <w:color w:val="1D1D1B"/>
        </w:rPr>
        <w:t>the</w:t>
      </w:r>
      <w:r>
        <w:rPr>
          <w:color w:val="1D1D1B"/>
          <w:spacing w:val="-6"/>
        </w:rPr>
        <w:t xml:space="preserve"> </w:t>
      </w:r>
      <w:r>
        <w:rPr>
          <w:color w:val="1D1D1B"/>
        </w:rPr>
        <w:t>history and art of the Scythians and Sarmatians (1963, 1964), published an important book in English (1970). In the latter, he mentioned firstly the relevant</w:t>
      </w:r>
      <w:r>
        <w:rPr>
          <w:color w:val="1D1D1B"/>
          <w:spacing w:val="-10"/>
        </w:rPr>
        <w:t xml:space="preserve"> </w:t>
      </w:r>
      <w:r>
        <w:rPr>
          <w:color w:val="1D1D1B"/>
        </w:rPr>
        <w:t>historical</w:t>
      </w:r>
      <w:r>
        <w:rPr>
          <w:color w:val="1D1D1B"/>
          <w:spacing w:val="-10"/>
        </w:rPr>
        <w:t xml:space="preserve"> </w:t>
      </w:r>
      <w:r>
        <w:rPr>
          <w:color w:val="1D1D1B"/>
        </w:rPr>
        <w:t>data</w:t>
      </w:r>
      <w:r>
        <w:rPr>
          <w:color w:val="1D1D1B"/>
          <w:spacing w:val="-10"/>
        </w:rPr>
        <w:t xml:space="preserve"> </w:t>
      </w:r>
      <w:r>
        <w:rPr>
          <w:color w:val="1D1D1B"/>
        </w:rPr>
        <w:t>(Cassius</w:t>
      </w:r>
      <w:r>
        <w:rPr>
          <w:color w:val="1D1D1B"/>
          <w:spacing w:val="-10"/>
        </w:rPr>
        <w:t xml:space="preserve"> </w:t>
      </w:r>
      <w:r>
        <w:rPr>
          <w:color w:val="212121"/>
        </w:rPr>
        <w:t>Dio</w:t>
      </w:r>
      <w:r>
        <w:rPr>
          <w:color w:val="212121"/>
          <w:spacing w:val="-10"/>
        </w:rPr>
        <w:t xml:space="preserve"> </w:t>
      </w:r>
      <w:r>
        <w:rPr>
          <w:color w:val="212121"/>
        </w:rPr>
        <w:t>71:11)</w:t>
      </w:r>
      <w:r>
        <w:rPr>
          <w:color w:val="212121"/>
          <w:spacing w:val="-10"/>
        </w:rPr>
        <w:t xml:space="preserve"> </w:t>
      </w:r>
      <w:r>
        <w:rPr>
          <w:color w:val="1D1D1B"/>
        </w:rPr>
        <w:t>about</w:t>
      </w:r>
      <w:r>
        <w:rPr>
          <w:color w:val="1D1D1B"/>
          <w:spacing w:val="-10"/>
        </w:rPr>
        <w:t xml:space="preserve"> </w:t>
      </w:r>
      <w:r>
        <w:rPr>
          <w:color w:val="1D1D1B"/>
        </w:rPr>
        <w:t>the</w:t>
      </w:r>
      <w:r>
        <w:rPr>
          <w:color w:val="1D1D1B"/>
          <w:spacing w:val="-10"/>
        </w:rPr>
        <w:t xml:space="preserve"> </w:t>
      </w:r>
      <w:r>
        <w:rPr>
          <w:color w:val="1D1D1B"/>
        </w:rPr>
        <w:t>sending</w:t>
      </w:r>
      <w:r>
        <w:rPr>
          <w:color w:val="1D1D1B"/>
          <w:spacing w:val="-10"/>
        </w:rPr>
        <w:t xml:space="preserve"> </w:t>
      </w:r>
      <w:r>
        <w:rPr>
          <w:color w:val="1D1D1B"/>
        </w:rPr>
        <w:t>of</w:t>
      </w:r>
      <w:r>
        <w:rPr>
          <w:color w:val="1D1D1B"/>
          <w:spacing w:val="-10"/>
        </w:rPr>
        <w:t xml:space="preserve"> </w:t>
      </w:r>
      <w:r>
        <w:rPr>
          <w:color w:val="1D1D1B"/>
        </w:rPr>
        <w:t>a</w:t>
      </w:r>
      <w:r>
        <w:rPr>
          <w:color w:val="1D1D1B"/>
          <w:spacing w:val="-10"/>
        </w:rPr>
        <w:t xml:space="preserve"> </w:t>
      </w:r>
      <w:r>
        <w:rPr>
          <w:color w:val="1D1D1B"/>
        </w:rPr>
        <w:t>number of</w:t>
      </w:r>
      <w:r>
        <w:rPr>
          <w:color w:val="1D1D1B"/>
          <w:spacing w:val="-14"/>
        </w:rPr>
        <w:t xml:space="preserve"> </w:t>
      </w:r>
      <w:r>
        <w:rPr>
          <w:color w:val="1D1D1B"/>
        </w:rPr>
        <w:t>Sarmatian</w:t>
      </w:r>
      <w:r>
        <w:rPr>
          <w:color w:val="1D1D1B"/>
          <w:spacing w:val="-14"/>
        </w:rPr>
        <w:t xml:space="preserve"> </w:t>
      </w:r>
      <w:r>
        <w:rPr>
          <w:i/>
          <w:color w:val="1D1D1B"/>
        </w:rPr>
        <w:t>cataphracti</w:t>
      </w:r>
      <w:r>
        <w:rPr>
          <w:i/>
          <w:color w:val="1D1D1B"/>
          <w:spacing w:val="-14"/>
        </w:rPr>
        <w:t xml:space="preserve"> </w:t>
      </w:r>
      <w:r>
        <w:rPr>
          <w:color w:val="1D1D1B"/>
        </w:rPr>
        <w:t>(auxiliary</w:t>
      </w:r>
      <w:r>
        <w:rPr>
          <w:color w:val="1D1D1B"/>
          <w:spacing w:val="-13"/>
        </w:rPr>
        <w:t xml:space="preserve"> </w:t>
      </w:r>
      <w:r>
        <w:rPr>
          <w:color w:val="1D1D1B"/>
        </w:rPr>
        <w:t>cavalry)</w:t>
      </w:r>
      <w:r>
        <w:rPr>
          <w:color w:val="1D1D1B"/>
          <w:spacing w:val="-14"/>
        </w:rPr>
        <w:t xml:space="preserve"> </w:t>
      </w:r>
      <w:r>
        <w:rPr>
          <w:color w:val="1D1D1B"/>
        </w:rPr>
        <w:t>to</w:t>
      </w:r>
      <w:r>
        <w:rPr>
          <w:color w:val="1D1D1B"/>
          <w:spacing w:val="-14"/>
        </w:rPr>
        <w:t xml:space="preserve"> </w:t>
      </w:r>
      <w:r>
        <w:rPr>
          <w:color w:val="1D1D1B"/>
        </w:rPr>
        <w:t>Britain</w:t>
      </w:r>
      <w:r>
        <w:rPr>
          <w:color w:val="1D1D1B"/>
          <w:spacing w:val="-14"/>
        </w:rPr>
        <w:t xml:space="preserve"> </w:t>
      </w:r>
      <w:r>
        <w:rPr>
          <w:color w:val="1D1D1B"/>
        </w:rPr>
        <w:t>by</w:t>
      </w:r>
      <w:r>
        <w:rPr>
          <w:color w:val="1D1D1B"/>
          <w:spacing w:val="-13"/>
        </w:rPr>
        <w:t xml:space="preserve"> </w:t>
      </w:r>
      <w:r>
        <w:rPr>
          <w:color w:val="1D1D1B"/>
        </w:rPr>
        <w:t>Marcus</w:t>
      </w:r>
      <w:r>
        <w:rPr>
          <w:color w:val="1D1D1B"/>
          <w:spacing w:val="-14"/>
        </w:rPr>
        <w:t xml:space="preserve"> </w:t>
      </w:r>
      <w:r>
        <w:rPr>
          <w:color w:val="1D1D1B"/>
        </w:rPr>
        <w:t>Aurelius in 175 CE. Much later another welcome and unique publication was the book by Urs Müller (University of Zurich) in German about cultural influences</w:t>
      </w:r>
      <w:r>
        <w:rPr>
          <w:color w:val="1D1D1B"/>
          <w:spacing w:val="-14"/>
        </w:rPr>
        <w:t xml:space="preserve"> </w:t>
      </w:r>
      <w:r>
        <w:rPr>
          <w:color w:val="1D1D1B"/>
        </w:rPr>
        <w:t>of</w:t>
      </w:r>
      <w:r>
        <w:rPr>
          <w:color w:val="1D1D1B"/>
          <w:spacing w:val="-14"/>
        </w:rPr>
        <w:t xml:space="preserve"> </w:t>
      </w:r>
      <w:r>
        <w:rPr>
          <w:color w:val="1D1D1B"/>
        </w:rPr>
        <w:t>Sarmatians</w:t>
      </w:r>
      <w:r>
        <w:rPr>
          <w:color w:val="1D1D1B"/>
          <w:spacing w:val="-14"/>
        </w:rPr>
        <w:t xml:space="preserve"> </w:t>
      </w:r>
      <w:r>
        <w:rPr>
          <w:color w:val="1D1D1B"/>
        </w:rPr>
        <w:t>on</w:t>
      </w:r>
      <w:r>
        <w:rPr>
          <w:color w:val="1D1D1B"/>
          <w:spacing w:val="-13"/>
        </w:rPr>
        <w:t xml:space="preserve"> </w:t>
      </w:r>
      <w:r>
        <w:rPr>
          <w:color w:val="1D1D1B"/>
        </w:rPr>
        <w:t>Germanic</w:t>
      </w:r>
      <w:r>
        <w:rPr>
          <w:color w:val="1D1D1B"/>
          <w:spacing w:val="-14"/>
        </w:rPr>
        <w:t xml:space="preserve"> </w:t>
      </w:r>
      <w:r>
        <w:rPr>
          <w:color w:val="1D1D1B"/>
        </w:rPr>
        <w:t>peoples</w:t>
      </w:r>
      <w:r>
        <w:rPr>
          <w:color w:val="1D1D1B"/>
          <w:spacing w:val="-14"/>
        </w:rPr>
        <w:t xml:space="preserve"> </w:t>
      </w:r>
      <w:r>
        <w:rPr>
          <w:color w:val="1D1D1B"/>
        </w:rPr>
        <w:t>in</w:t>
      </w:r>
      <w:r>
        <w:rPr>
          <w:color w:val="1D1D1B"/>
          <w:spacing w:val="-14"/>
        </w:rPr>
        <w:t xml:space="preserve"> </w:t>
      </w:r>
      <w:r>
        <w:rPr>
          <w:color w:val="1D1D1B"/>
        </w:rPr>
        <w:t>the</w:t>
      </w:r>
      <w:r>
        <w:rPr>
          <w:color w:val="1D1D1B"/>
          <w:spacing w:val="-12"/>
        </w:rPr>
        <w:t xml:space="preserve"> </w:t>
      </w:r>
      <w:r>
        <w:rPr>
          <w:color w:val="1D1D1B"/>
        </w:rPr>
        <w:t>Middle</w:t>
      </w:r>
      <w:r>
        <w:rPr>
          <w:color w:val="1D1D1B"/>
          <w:spacing w:val="-14"/>
        </w:rPr>
        <w:t xml:space="preserve"> </w:t>
      </w:r>
      <w:r>
        <w:rPr>
          <w:color w:val="1D1D1B"/>
        </w:rPr>
        <w:t>Ages</w:t>
      </w:r>
      <w:r>
        <w:rPr>
          <w:color w:val="1D1D1B"/>
          <w:spacing w:val="-13"/>
        </w:rPr>
        <w:t xml:space="preserve"> </w:t>
      </w:r>
      <w:r>
        <w:rPr>
          <w:color w:val="1D1D1B"/>
        </w:rPr>
        <w:t>(Müller 1998). As a reviewer wrote about this work, “this conservative tradition of scholarship… has treated barbarian groups as self-evident and ancient historians as conscientious observers of alien peoples… may [now] dissatisfy many readers.” The same scholar, Hummer also spoke of “sceptical readers” and “ideologically charged ancient ethnography” on the occasion of the very first book about this almost totally neglected research area (Hummer 2001, 1086). The first entire English translation of the Nart epic was thanks to</w:t>
      </w:r>
      <w:r>
        <w:rPr>
          <w:color w:val="1D1D1B"/>
          <w:spacing w:val="-4"/>
        </w:rPr>
        <w:t xml:space="preserve"> </w:t>
      </w:r>
      <w:r>
        <w:rPr>
          <w:color w:val="1D1D1B"/>
        </w:rPr>
        <w:t>Walter May, edited with a preface by John Colarusso and Tamirlan Salbiev (2016). The volume includes the first English</w:t>
      </w:r>
      <w:r>
        <w:rPr>
          <w:color w:val="1D1D1B"/>
          <w:spacing w:val="-3"/>
        </w:rPr>
        <w:t xml:space="preserve"> </w:t>
      </w:r>
      <w:r>
        <w:rPr>
          <w:color w:val="1D1D1B"/>
        </w:rPr>
        <w:t>translation</w:t>
      </w:r>
      <w:r>
        <w:rPr>
          <w:color w:val="1D1D1B"/>
          <w:spacing w:val="-3"/>
        </w:rPr>
        <w:t xml:space="preserve"> </w:t>
      </w:r>
      <w:r>
        <w:rPr>
          <w:color w:val="1D1D1B"/>
        </w:rPr>
        <w:t>of</w:t>
      </w:r>
      <w:r>
        <w:rPr>
          <w:color w:val="1D1D1B"/>
          <w:spacing w:val="-3"/>
        </w:rPr>
        <w:t xml:space="preserve"> </w:t>
      </w:r>
      <w:r>
        <w:rPr>
          <w:color w:val="1D1D1B"/>
        </w:rPr>
        <w:t>an</w:t>
      </w:r>
      <w:r>
        <w:rPr>
          <w:color w:val="1D1D1B"/>
          <w:spacing w:val="-3"/>
        </w:rPr>
        <w:t xml:space="preserve"> </w:t>
      </w:r>
      <w:r>
        <w:rPr>
          <w:color w:val="1D1D1B"/>
        </w:rPr>
        <w:t>extremely</w:t>
      </w:r>
      <w:r>
        <w:rPr>
          <w:color w:val="1D1D1B"/>
          <w:spacing w:val="-3"/>
        </w:rPr>
        <w:t xml:space="preserve"> </w:t>
      </w:r>
      <w:r>
        <w:rPr>
          <w:color w:val="1D1D1B"/>
        </w:rPr>
        <w:t>informative</w:t>
      </w:r>
      <w:r>
        <w:rPr>
          <w:color w:val="1D1D1B"/>
          <w:spacing w:val="-3"/>
        </w:rPr>
        <w:t xml:space="preserve"> </w:t>
      </w:r>
      <w:r>
        <w:rPr>
          <w:color w:val="1D1D1B"/>
        </w:rPr>
        <w:t>introductory</w:t>
      </w:r>
      <w:r>
        <w:rPr>
          <w:color w:val="1D1D1B"/>
          <w:spacing w:val="-3"/>
        </w:rPr>
        <w:t xml:space="preserve"> </w:t>
      </w:r>
      <w:r>
        <w:rPr>
          <w:color w:val="1D1D1B"/>
        </w:rPr>
        <w:t>paper</w:t>
      </w:r>
      <w:r>
        <w:rPr>
          <w:color w:val="1D1D1B"/>
          <w:spacing w:val="-3"/>
        </w:rPr>
        <w:t xml:space="preserve"> </w:t>
      </w:r>
      <w:r>
        <w:rPr>
          <w:color w:val="1D1D1B"/>
        </w:rPr>
        <w:t>on</w:t>
      </w:r>
      <w:r>
        <w:rPr>
          <w:color w:val="1D1D1B"/>
          <w:spacing w:val="-3"/>
        </w:rPr>
        <w:t xml:space="preserve"> </w:t>
      </w:r>
      <w:r>
        <w:rPr>
          <w:color w:val="1D1D1B"/>
        </w:rPr>
        <w:t>the Ossetian epic tradition by the renowned Ossetian linguist and scholar of mythology Vasily Ivanovich Abaev (ibid. XXIX-LXVIII). And, last but not</w:t>
      </w:r>
      <w:r>
        <w:rPr>
          <w:color w:val="1D1D1B"/>
          <w:spacing w:val="-10"/>
        </w:rPr>
        <w:t xml:space="preserve"> </w:t>
      </w:r>
      <w:r>
        <w:rPr>
          <w:color w:val="1D1D1B"/>
        </w:rPr>
        <w:t>at</w:t>
      </w:r>
      <w:r>
        <w:rPr>
          <w:color w:val="1D1D1B"/>
          <w:spacing w:val="-10"/>
        </w:rPr>
        <w:t xml:space="preserve"> </w:t>
      </w:r>
      <w:r>
        <w:rPr>
          <w:color w:val="1D1D1B"/>
        </w:rPr>
        <w:t>least,</w:t>
      </w:r>
      <w:r>
        <w:rPr>
          <w:color w:val="1D1D1B"/>
          <w:spacing w:val="-10"/>
        </w:rPr>
        <w:t xml:space="preserve"> </w:t>
      </w:r>
      <w:r>
        <w:rPr>
          <w:color w:val="1D1D1B"/>
        </w:rPr>
        <w:t>I</w:t>
      </w:r>
      <w:r>
        <w:rPr>
          <w:color w:val="1D1D1B"/>
          <w:spacing w:val="-10"/>
        </w:rPr>
        <w:t xml:space="preserve"> </w:t>
      </w:r>
      <w:r>
        <w:rPr>
          <w:color w:val="1D1D1B"/>
        </w:rPr>
        <w:t>have</w:t>
      </w:r>
      <w:r>
        <w:rPr>
          <w:color w:val="1D1D1B"/>
          <w:spacing w:val="-10"/>
        </w:rPr>
        <w:t xml:space="preserve"> </w:t>
      </w:r>
      <w:r>
        <w:rPr>
          <w:color w:val="1D1D1B"/>
        </w:rPr>
        <w:t>to</w:t>
      </w:r>
      <w:r>
        <w:rPr>
          <w:color w:val="1D1D1B"/>
          <w:spacing w:val="-10"/>
        </w:rPr>
        <w:t xml:space="preserve"> </w:t>
      </w:r>
      <w:r>
        <w:rPr>
          <w:color w:val="1D1D1B"/>
        </w:rPr>
        <w:t>mention</w:t>
      </w:r>
      <w:r>
        <w:rPr>
          <w:color w:val="1D1D1B"/>
          <w:spacing w:val="-10"/>
        </w:rPr>
        <w:t xml:space="preserve"> </w:t>
      </w:r>
      <w:r>
        <w:rPr>
          <w:color w:val="1D1D1B"/>
        </w:rPr>
        <w:t>John</w:t>
      </w:r>
      <w:r>
        <w:rPr>
          <w:color w:val="1D1D1B"/>
          <w:spacing w:val="-10"/>
        </w:rPr>
        <w:t xml:space="preserve"> </w:t>
      </w:r>
      <w:r>
        <w:rPr>
          <w:color w:val="1D1D1B"/>
        </w:rPr>
        <w:t>Colarusso,</w:t>
      </w:r>
      <w:r>
        <w:rPr>
          <w:color w:val="1D1D1B"/>
          <w:spacing w:val="-10"/>
        </w:rPr>
        <w:t xml:space="preserve"> </w:t>
      </w:r>
      <w:r>
        <w:rPr>
          <w:color w:val="1D1D1B"/>
        </w:rPr>
        <w:t>who</w:t>
      </w:r>
      <w:r>
        <w:rPr>
          <w:color w:val="1D1D1B"/>
          <w:spacing w:val="-10"/>
        </w:rPr>
        <w:t xml:space="preserve"> </w:t>
      </w:r>
      <w:r>
        <w:rPr>
          <w:color w:val="1D1D1B"/>
        </w:rPr>
        <w:t>has</w:t>
      </w:r>
      <w:r>
        <w:rPr>
          <w:color w:val="1D1D1B"/>
          <w:spacing w:val="-10"/>
        </w:rPr>
        <w:t xml:space="preserve"> </w:t>
      </w:r>
      <w:r>
        <w:rPr>
          <w:color w:val="1D1D1B"/>
        </w:rPr>
        <w:t>made</w:t>
      </w:r>
      <w:r>
        <w:rPr>
          <w:color w:val="1D1D1B"/>
          <w:spacing w:val="-10"/>
        </w:rPr>
        <w:t xml:space="preserve"> </w:t>
      </w:r>
      <w:r>
        <w:rPr>
          <w:color w:val="1D1D1B"/>
        </w:rPr>
        <w:t>an</w:t>
      </w:r>
      <w:r>
        <w:rPr>
          <w:color w:val="1D1D1B"/>
          <w:spacing w:val="-10"/>
        </w:rPr>
        <w:t xml:space="preserve"> </w:t>
      </w:r>
      <w:r>
        <w:rPr>
          <w:color w:val="1D1D1B"/>
        </w:rPr>
        <w:t>enormous contribution to western scholarship on Nart epic studies in the last four decades:</w:t>
      </w:r>
      <w:r>
        <w:rPr>
          <w:color w:val="1D1D1B"/>
          <w:spacing w:val="1"/>
        </w:rPr>
        <w:t xml:space="preserve"> </w:t>
      </w:r>
      <w:r>
        <w:rPr>
          <w:color w:val="1D1D1B"/>
        </w:rPr>
        <w:t>as</w:t>
      </w:r>
      <w:r>
        <w:rPr>
          <w:color w:val="1D1D1B"/>
          <w:spacing w:val="1"/>
        </w:rPr>
        <w:t xml:space="preserve"> </w:t>
      </w:r>
      <w:r>
        <w:rPr>
          <w:color w:val="1D1D1B"/>
        </w:rPr>
        <w:t>author</w:t>
      </w:r>
      <w:r>
        <w:rPr>
          <w:color w:val="1D1D1B"/>
          <w:spacing w:val="1"/>
        </w:rPr>
        <w:t xml:space="preserve"> </w:t>
      </w:r>
      <w:r>
        <w:rPr>
          <w:color w:val="1D1D1B"/>
        </w:rPr>
        <w:t>of</w:t>
      </w:r>
      <w:r>
        <w:rPr>
          <w:color w:val="1D1D1B"/>
          <w:spacing w:val="2"/>
        </w:rPr>
        <w:t xml:space="preserve"> </w:t>
      </w:r>
      <w:r>
        <w:rPr>
          <w:color w:val="1D1D1B"/>
        </w:rPr>
        <w:t>many</w:t>
      </w:r>
      <w:r>
        <w:rPr>
          <w:color w:val="1D1D1B"/>
          <w:spacing w:val="1"/>
        </w:rPr>
        <w:t xml:space="preserve"> </w:t>
      </w:r>
      <w:r>
        <w:rPr>
          <w:color w:val="1D1D1B"/>
        </w:rPr>
        <w:t>scholarly</w:t>
      </w:r>
      <w:r>
        <w:rPr>
          <w:color w:val="1D1D1B"/>
          <w:spacing w:val="1"/>
        </w:rPr>
        <w:t xml:space="preserve"> </w:t>
      </w:r>
      <w:r>
        <w:rPr>
          <w:color w:val="1D1D1B"/>
        </w:rPr>
        <w:t>papers</w:t>
      </w:r>
      <w:r>
        <w:rPr>
          <w:color w:val="1D1D1B"/>
          <w:spacing w:val="1"/>
        </w:rPr>
        <w:t xml:space="preserve"> </w:t>
      </w:r>
      <w:r>
        <w:rPr>
          <w:color w:val="1D1D1B"/>
        </w:rPr>
        <w:t>devoted</w:t>
      </w:r>
      <w:r>
        <w:rPr>
          <w:color w:val="1D1D1B"/>
          <w:spacing w:val="2"/>
        </w:rPr>
        <w:t xml:space="preserve"> </w:t>
      </w:r>
      <w:r>
        <w:rPr>
          <w:color w:val="1D1D1B"/>
        </w:rPr>
        <w:t>to</w:t>
      </w:r>
      <w:r>
        <w:rPr>
          <w:color w:val="1D1D1B"/>
          <w:spacing w:val="1"/>
        </w:rPr>
        <w:t xml:space="preserve"> </w:t>
      </w:r>
      <w:r>
        <w:rPr>
          <w:color w:val="1D1D1B"/>
        </w:rPr>
        <w:t>the</w:t>
      </w:r>
      <w:r>
        <w:rPr>
          <w:color w:val="1D1D1B"/>
          <w:spacing w:val="1"/>
        </w:rPr>
        <w:t xml:space="preserve"> </w:t>
      </w:r>
      <w:r>
        <w:rPr>
          <w:color w:val="1D1D1B"/>
        </w:rPr>
        <w:t>linguistic</w:t>
      </w:r>
      <w:r>
        <w:rPr>
          <w:color w:val="1D1D1B"/>
          <w:spacing w:val="2"/>
        </w:rPr>
        <w:t xml:space="preserve"> </w:t>
      </w:r>
      <w:r>
        <w:rPr>
          <w:color w:val="1D1D1B"/>
          <w:spacing w:val="-5"/>
        </w:rPr>
        <w:t>and</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spacing w:before="101" w:line="228" w:lineRule="auto"/>
        <w:ind w:left="103" w:right="140"/>
        <w:jc w:val="both"/>
      </w:pPr>
      <w:r>
        <w:rPr>
          <w:color w:val="1D1D1B"/>
        </w:rPr>
        <w:t xml:space="preserve">mythological problems of the different Caucasian variants of this oral epic tradition. He wrote also the foreword of the noteworthy book, </w:t>
      </w:r>
      <w:r>
        <w:rPr>
          <w:i/>
          <w:color w:val="1D1D1B"/>
        </w:rPr>
        <w:t>From Scythia</w:t>
      </w:r>
      <w:r>
        <w:rPr>
          <w:i/>
          <w:color w:val="1D1D1B"/>
          <w:spacing w:val="-6"/>
        </w:rPr>
        <w:t xml:space="preserve"> </w:t>
      </w:r>
      <w:r>
        <w:rPr>
          <w:i/>
          <w:color w:val="1D1D1B"/>
        </w:rPr>
        <w:t>to</w:t>
      </w:r>
      <w:r>
        <w:rPr>
          <w:i/>
          <w:color w:val="1D1D1B"/>
          <w:spacing w:val="-6"/>
        </w:rPr>
        <w:t xml:space="preserve"> </w:t>
      </w:r>
      <w:r>
        <w:rPr>
          <w:i/>
          <w:color w:val="1D1D1B"/>
        </w:rPr>
        <w:t>Camelot:</w:t>
      </w:r>
      <w:r>
        <w:rPr>
          <w:i/>
          <w:color w:val="1D1D1B"/>
          <w:spacing w:val="-6"/>
        </w:rPr>
        <w:t xml:space="preserve"> </w:t>
      </w:r>
      <w:r>
        <w:rPr>
          <w:i/>
          <w:color w:val="1D1D1B"/>
        </w:rPr>
        <w:t>a</w:t>
      </w:r>
      <w:r>
        <w:rPr>
          <w:i/>
          <w:color w:val="1D1D1B"/>
          <w:spacing w:val="-6"/>
        </w:rPr>
        <w:t xml:space="preserve"> </w:t>
      </w:r>
      <w:r>
        <w:rPr>
          <w:i/>
          <w:color w:val="1D1D1B"/>
        </w:rPr>
        <w:t>radical</w:t>
      </w:r>
      <w:r>
        <w:rPr>
          <w:i/>
          <w:color w:val="1D1D1B"/>
          <w:spacing w:val="-6"/>
        </w:rPr>
        <w:t xml:space="preserve"> </w:t>
      </w:r>
      <w:r>
        <w:rPr>
          <w:i/>
          <w:color w:val="1D1D1B"/>
        </w:rPr>
        <w:t>reassessment</w:t>
      </w:r>
      <w:r>
        <w:rPr>
          <w:i/>
          <w:color w:val="1D1D1B"/>
          <w:spacing w:val="-6"/>
        </w:rPr>
        <w:t xml:space="preserve"> </w:t>
      </w:r>
      <w:r>
        <w:rPr>
          <w:i/>
          <w:color w:val="1D1D1B"/>
        </w:rPr>
        <w:t>of</w:t>
      </w:r>
      <w:r>
        <w:rPr>
          <w:i/>
          <w:color w:val="1D1D1B"/>
          <w:spacing w:val="-6"/>
        </w:rPr>
        <w:t xml:space="preserve"> </w:t>
      </w:r>
      <w:r>
        <w:rPr>
          <w:i/>
          <w:color w:val="1D1D1B"/>
        </w:rPr>
        <w:t>the</w:t>
      </w:r>
      <w:r>
        <w:rPr>
          <w:i/>
          <w:color w:val="1D1D1B"/>
          <w:spacing w:val="-6"/>
        </w:rPr>
        <w:t xml:space="preserve"> </w:t>
      </w:r>
      <w:r>
        <w:rPr>
          <w:i/>
          <w:color w:val="1D1D1B"/>
        </w:rPr>
        <w:t>legends</w:t>
      </w:r>
      <w:r>
        <w:rPr>
          <w:i/>
          <w:color w:val="1D1D1B"/>
          <w:spacing w:val="-6"/>
        </w:rPr>
        <w:t xml:space="preserve"> </w:t>
      </w:r>
      <w:r>
        <w:rPr>
          <w:i/>
          <w:color w:val="1D1D1B"/>
        </w:rPr>
        <w:t>of</w:t>
      </w:r>
      <w:r>
        <w:rPr>
          <w:i/>
          <w:color w:val="1D1D1B"/>
          <w:spacing w:val="-6"/>
        </w:rPr>
        <w:t xml:space="preserve"> </w:t>
      </w:r>
      <w:r>
        <w:rPr>
          <w:i/>
          <w:color w:val="1D1D1B"/>
        </w:rPr>
        <w:t>King</w:t>
      </w:r>
      <w:r>
        <w:rPr>
          <w:i/>
          <w:color w:val="1D1D1B"/>
          <w:spacing w:val="-10"/>
        </w:rPr>
        <w:t xml:space="preserve"> </w:t>
      </w:r>
      <w:r>
        <w:rPr>
          <w:i/>
          <w:color w:val="1D1D1B"/>
        </w:rPr>
        <w:t xml:space="preserve">Arthur, the Knights of the Round Table, and the Holy Grail, </w:t>
      </w:r>
      <w:r>
        <w:rPr>
          <w:color w:val="1D1D1B"/>
        </w:rPr>
        <w:t>by Littleton and Malcor (1994, xiii-xx).</w:t>
      </w:r>
    </w:p>
    <w:p>
      <w:pPr>
        <w:pStyle w:val="7"/>
        <w:rPr>
          <w:sz w:val="24"/>
        </w:rPr>
      </w:pPr>
    </w:p>
    <w:p>
      <w:pPr>
        <w:spacing w:before="176" w:line="249" w:lineRule="auto"/>
        <w:ind w:left="103" w:right="308"/>
        <w:rPr>
          <w:i/>
        </w:rPr>
      </w:pPr>
      <w:r>
        <w:rPr>
          <w:color w:val="040407"/>
        </w:rPr>
        <w:t>C.</w:t>
      </w:r>
      <w:r>
        <w:rPr>
          <w:color w:val="040407"/>
          <w:spacing w:val="-6"/>
        </w:rPr>
        <w:t xml:space="preserve"> </w:t>
      </w:r>
      <w:r>
        <w:rPr>
          <w:color w:val="040407"/>
        </w:rPr>
        <w:t>SCOTT</w:t>
      </w:r>
      <w:r>
        <w:rPr>
          <w:color w:val="040407"/>
          <w:spacing w:val="-9"/>
        </w:rPr>
        <w:t xml:space="preserve"> </w:t>
      </w:r>
      <w:r>
        <w:rPr>
          <w:color w:val="040407"/>
        </w:rPr>
        <w:t>LITTLETON</w:t>
      </w:r>
      <w:r>
        <w:rPr>
          <w:color w:val="040407"/>
          <w:spacing w:val="-5"/>
        </w:rPr>
        <w:t xml:space="preserve"> </w:t>
      </w:r>
      <w:r>
        <w:rPr>
          <w:color w:val="040407"/>
        </w:rPr>
        <w:t>&amp;</w:t>
      </w:r>
      <w:r>
        <w:rPr>
          <w:color w:val="040407"/>
          <w:spacing w:val="-4"/>
        </w:rPr>
        <w:t xml:space="preserve"> </w:t>
      </w:r>
      <w:r>
        <w:rPr>
          <w:color w:val="040407"/>
        </w:rPr>
        <w:t>LINDA</w:t>
      </w:r>
      <w:r>
        <w:rPr>
          <w:color w:val="040407"/>
          <w:spacing w:val="-25"/>
        </w:rPr>
        <w:t xml:space="preserve"> </w:t>
      </w:r>
      <w:r>
        <w:rPr>
          <w:color w:val="040407"/>
        </w:rPr>
        <w:t>A.</w:t>
      </w:r>
      <w:r>
        <w:rPr>
          <w:color w:val="040407"/>
          <w:spacing w:val="-5"/>
        </w:rPr>
        <w:t xml:space="preserve"> </w:t>
      </w:r>
      <w:r>
        <w:rPr>
          <w:color w:val="040407"/>
        </w:rPr>
        <w:t>MALCOR.</w:t>
      </w:r>
      <w:r>
        <w:rPr>
          <w:color w:val="040407"/>
          <w:spacing w:val="-5"/>
        </w:rPr>
        <w:t xml:space="preserve"> </w:t>
      </w:r>
      <w:r>
        <w:rPr>
          <w:color w:val="040407"/>
        </w:rPr>
        <w:t>1994.</w:t>
      </w:r>
      <w:r>
        <w:rPr>
          <w:color w:val="040407"/>
          <w:spacing w:val="-4"/>
        </w:rPr>
        <w:t xml:space="preserve"> </w:t>
      </w:r>
      <w:r>
        <w:rPr>
          <w:i/>
          <w:color w:val="040407"/>
        </w:rPr>
        <w:t>FROM SCYTHIA TO CAMELOT</w:t>
      </w:r>
    </w:p>
    <w:p>
      <w:pPr>
        <w:pStyle w:val="7"/>
        <w:spacing w:before="8"/>
        <w:rPr>
          <w:i/>
          <w:sz w:val="23"/>
        </w:rPr>
      </w:pPr>
    </w:p>
    <w:p>
      <w:pPr>
        <w:pStyle w:val="7"/>
        <w:spacing w:line="213" w:lineRule="auto"/>
        <w:ind w:left="103" w:right="140"/>
        <w:jc w:val="both"/>
      </w:pPr>
      <w:r>
        <w:rPr>
          <w:color w:val="1D1D1B"/>
        </w:rPr>
        <w:t>This</w:t>
      </w:r>
      <w:r>
        <w:rPr>
          <w:color w:val="1D1D1B"/>
          <w:spacing w:val="-5"/>
        </w:rPr>
        <w:t xml:space="preserve"> </w:t>
      </w:r>
      <w:r>
        <w:rPr>
          <w:color w:val="1D1D1B"/>
        </w:rPr>
        <w:t>book</w:t>
      </w:r>
      <w:r>
        <w:rPr>
          <w:color w:val="1D1D1B"/>
          <w:spacing w:val="-5"/>
        </w:rPr>
        <w:t xml:space="preserve"> </w:t>
      </w:r>
      <w:r>
        <w:rPr>
          <w:color w:val="1D1D1B"/>
        </w:rPr>
        <w:t>appeared</w:t>
      </w:r>
      <w:r>
        <w:rPr>
          <w:color w:val="1D1D1B"/>
          <w:spacing w:val="-5"/>
        </w:rPr>
        <w:t xml:space="preserve"> </w:t>
      </w:r>
      <w:r>
        <w:rPr>
          <w:color w:val="1D1D1B"/>
        </w:rPr>
        <w:t>in</w:t>
      </w:r>
      <w:r>
        <w:rPr>
          <w:color w:val="1D1D1B"/>
          <w:spacing w:val="-5"/>
        </w:rPr>
        <w:t xml:space="preserve"> </w:t>
      </w:r>
      <w:r>
        <w:rPr>
          <w:color w:val="1D1D1B"/>
        </w:rPr>
        <w:t>1994,</w:t>
      </w:r>
      <w:r>
        <w:rPr>
          <w:color w:val="1D1D1B"/>
          <w:spacing w:val="-5"/>
        </w:rPr>
        <w:t xml:space="preserve"> </w:t>
      </w:r>
      <w:r>
        <w:rPr>
          <w:color w:val="1D1D1B"/>
        </w:rPr>
        <w:t>27</w:t>
      </w:r>
      <w:r>
        <w:rPr>
          <w:color w:val="1D1D1B"/>
          <w:spacing w:val="-5"/>
        </w:rPr>
        <w:t xml:space="preserve"> </w:t>
      </w:r>
      <w:r>
        <w:rPr>
          <w:color w:val="1D1D1B"/>
        </w:rPr>
        <w:t>years</w:t>
      </w:r>
      <w:r>
        <w:rPr>
          <w:color w:val="1D1D1B"/>
          <w:spacing w:val="-5"/>
        </w:rPr>
        <w:t xml:space="preserve"> </w:t>
      </w:r>
      <w:r>
        <w:rPr>
          <w:color w:val="1D1D1B"/>
        </w:rPr>
        <w:t>ago</w:t>
      </w:r>
      <w:r>
        <w:rPr>
          <w:color w:val="1D1D1B"/>
          <w:spacing w:val="-5"/>
        </w:rPr>
        <w:t xml:space="preserve"> </w:t>
      </w:r>
      <w:r>
        <w:rPr>
          <w:color w:val="1D1D1B"/>
        </w:rPr>
        <w:t>now,</w:t>
      </w:r>
      <w:r>
        <w:rPr>
          <w:color w:val="1D1D1B"/>
          <w:spacing w:val="-5"/>
        </w:rPr>
        <w:t xml:space="preserve"> </w:t>
      </w:r>
      <w:r>
        <w:rPr>
          <w:color w:val="1D1D1B"/>
        </w:rPr>
        <w:t>and</w:t>
      </w:r>
      <w:r>
        <w:rPr>
          <w:color w:val="1D1D1B"/>
          <w:spacing w:val="-5"/>
        </w:rPr>
        <w:t xml:space="preserve"> </w:t>
      </w:r>
      <w:r>
        <w:rPr>
          <w:color w:val="1D1D1B"/>
        </w:rPr>
        <w:t>it</w:t>
      </w:r>
      <w:r>
        <w:rPr>
          <w:color w:val="1D1D1B"/>
          <w:spacing w:val="-5"/>
        </w:rPr>
        <w:t xml:space="preserve"> </w:t>
      </w:r>
      <w:r>
        <w:rPr>
          <w:color w:val="1D1D1B"/>
        </w:rPr>
        <w:t>is</w:t>
      </w:r>
      <w:r>
        <w:rPr>
          <w:color w:val="1D1D1B"/>
          <w:spacing w:val="-5"/>
        </w:rPr>
        <w:t xml:space="preserve"> </w:t>
      </w:r>
      <w:r>
        <w:rPr>
          <w:color w:val="1D1D1B"/>
        </w:rPr>
        <w:t>now</w:t>
      </w:r>
      <w:r>
        <w:rPr>
          <w:color w:val="1D1D1B"/>
          <w:spacing w:val="-5"/>
        </w:rPr>
        <w:t xml:space="preserve"> </w:t>
      </w:r>
      <w:r>
        <w:rPr>
          <w:color w:val="1D1D1B"/>
        </w:rPr>
        <w:t>well</w:t>
      </w:r>
      <w:r>
        <w:rPr>
          <w:color w:val="1D1D1B"/>
          <w:spacing w:val="-5"/>
        </w:rPr>
        <w:t xml:space="preserve"> </w:t>
      </w:r>
      <w:r>
        <w:rPr>
          <w:color w:val="1D1D1B"/>
        </w:rPr>
        <w:t>known; I only remark on its most important notes on the historical background</w:t>
      </w:r>
      <w:r>
        <w:rPr>
          <w:color w:val="1D1D1B"/>
          <w:spacing w:val="80"/>
        </w:rPr>
        <w:t xml:space="preserve"> </w:t>
      </w:r>
      <w:r>
        <w:rPr>
          <w:color w:val="1D1D1B"/>
        </w:rPr>
        <w:t>of motif-correlation in Nart epic and Arthurian legends.</w:t>
      </w:r>
    </w:p>
    <w:p>
      <w:pPr>
        <w:pStyle w:val="7"/>
        <w:spacing w:before="8"/>
        <w:rPr>
          <w:sz w:val="28"/>
        </w:rPr>
      </w:pPr>
    </w:p>
    <w:p>
      <w:pPr>
        <w:pStyle w:val="7"/>
        <w:spacing w:line="247" w:lineRule="auto"/>
        <w:ind w:left="823" w:right="140"/>
        <w:jc w:val="both"/>
      </w:pPr>
      <w:r>
        <w:rPr>
          <w:color w:val="1D1D1B"/>
        </w:rPr>
        <w:t>[...] at the end of the Marcomannian War in the year 175 of the Common Era (</w:t>
      </w:r>
      <w:r>
        <w:rPr>
          <w:color w:val="1D1D1B"/>
          <w:sz w:val="15"/>
        </w:rPr>
        <w:t>C</w:t>
      </w:r>
      <w:r>
        <w:rPr>
          <w:color w:val="1D1D1B"/>
        </w:rPr>
        <w:t>.</w:t>
      </w:r>
      <w:r>
        <w:rPr>
          <w:color w:val="1D1D1B"/>
          <w:sz w:val="15"/>
        </w:rPr>
        <w:t>e</w:t>
      </w:r>
      <w:r>
        <w:rPr>
          <w:color w:val="1D1D1B"/>
        </w:rPr>
        <w:t xml:space="preserve">.), the Roman emperor Marcus Aurelius sent a contingent of 5,500 Sarmatian </w:t>
      </w:r>
      <w:r>
        <w:rPr>
          <w:i/>
          <w:color w:val="1D1D1B"/>
        </w:rPr>
        <w:t>cataphracti</w:t>
      </w:r>
      <w:r>
        <w:rPr>
          <w:color w:val="1D1D1B"/>
        </w:rPr>
        <w:t>, or heavily armed auxiliary cavalry, from Pannonia (modern Hungary) to Britain. [...]</w:t>
      </w:r>
      <w:r>
        <w:rPr>
          <w:color w:val="1D1D1B"/>
          <w:spacing w:val="-11"/>
        </w:rPr>
        <w:t xml:space="preserve"> </w:t>
      </w:r>
      <w:r>
        <w:rPr>
          <w:color w:val="1D1D1B"/>
        </w:rPr>
        <w:t>their</w:t>
      </w:r>
      <w:r>
        <w:rPr>
          <w:color w:val="1D1D1B"/>
          <w:spacing w:val="-11"/>
        </w:rPr>
        <w:t xml:space="preserve"> </w:t>
      </w:r>
      <w:r>
        <w:rPr>
          <w:color w:val="1D1D1B"/>
        </w:rPr>
        <w:t>descendants</w:t>
      </w:r>
      <w:r>
        <w:rPr>
          <w:color w:val="1D1D1B"/>
          <w:spacing w:val="-11"/>
        </w:rPr>
        <w:t xml:space="preserve"> </w:t>
      </w:r>
      <w:r>
        <w:rPr>
          <w:color w:val="1D1D1B"/>
        </w:rPr>
        <w:t>managed</w:t>
      </w:r>
      <w:r>
        <w:rPr>
          <w:color w:val="1D1D1B"/>
          <w:spacing w:val="-11"/>
        </w:rPr>
        <w:t xml:space="preserve"> </w:t>
      </w:r>
      <w:r>
        <w:rPr>
          <w:color w:val="1D1D1B"/>
        </w:rPr>
        <w:t>to</w:t>
      </w:r>
      <w:r>
        <w:rPr>
          <w:color w:val="1D1D1B"/>
          <w:spacing w:val="-11"/>
        </w:rPr>
        <w:t xml:space="preserve"> </w:t>
      </w:r>
      <w:r>
        <w:rPr>
          <w:color w:val="1D1D1B"/>
        </w:rPr>
        <w:t>survive</w:t>
      </w:r>
      <w:r>
        <w:rPr>
          <w:color w:val="1D1D1B"/>
          <w:spacing w:val="-11"/>
        </w:rPr>
        <w:t xml:space="preserve"> </w:t>
      </w:r>
      <w:r>
        <w:rPr>
          <w:color w:val="1D1D1B"/>
        </w:rPr>
        <w:t>as</w:t>
      </w:r>
      <w:r>
        <w:rPr>
          <w:color w:val="1D1D1B"/>
          <w:spacing w:val="-11"/>
        </w:rPr>
        <w:t xml:space="preserve"> </w:t>
      </w:r>
      <w:r>
        <w:rPr>
          <w:color w:val="1D1D1B"/>
        </w:rPr>
        <w:t>an</w:t>
      </w:r>
      <w:r>
        <w:rPr>
          <w:color w:val="1D1D1B"/>
          <w:spacing w:val="-11"/>
        </w:rPr>
        <w:t xml:space="preserve"> </w:t>
      </w:r>
      <w:r>
        <w:rPr>
          <w:color w:val="1D1D1B"/>
        </w:rPr>
        <w:t>identifiable</w:t>
      </w:r>
      <w:r>
        <w:rPr>
          <w:color w:val="1D1D1B"/>
          <w:spacing w:val="-11"/>
        </w:rPr>
        <w:t xml:space="preserve"> </w:t>
      </w:r>
      <w:r>
        <w:rPr>
          <w:color w:val="1D1D1B"/>
        </w:rPr>
        <w:t xml:space="preserve">ethnic enclave at least until the beginning of the fourth century, and perhaps longer. […] the stories are so similar that the possibility of a chance parallelism is remote. [...] a passage in Dio Cassius’s </w:t>
      </w:r>
      <w:r>
        <w:rPr>
          <w:i/>
          <w:color w:val="1D1D1B"/>
        </w:rPr>
        <w:t>Roman History</w:t>
      </w:r>
      <w:r>
        <w:rPr>
          <w:color w:val="1D1D1B"/>
        </w:rPr>
        <w:t xml:space="preserve">, written ca. 225 C.E., that describes how, at the </w:t>
      </w:r>
      <w:r>
        <w:rPr>
          <w:color w:val="1D1D1B"/>
          <w:spacing w:val="-2"/>
        </w:rPr>
        <w:t>end</w:t>
      </w:r>
      <w:r>
        <w:rPr>
          <w:color w:val="1D1D1B"/>
          <w:spacing w:val="-12"/>
        </w:rPr>
        <w:t xml:space="preserve"> </w:t>
      </w:r>
      <w:r>
        <w:rPr>
          <w:color w:val="1D1D1B"/>
          <w:spacing w:val="-2"/>
        </w:rPr>
        <w:t>of</w:t>
      </w:r>
      <w:r>
        <w:rPr>
          <w:color w:val="1D1D1B"/>
          <w:spacing w:val="-12"/>
        </w:rPr>
        <w:t xml:space="preserve"> </w:t>
      </w:r>
      <w:r>
        <w:rPr>
          <w:color w:val="1D1D1B"/>
          <w:spacing w:val="-2"/>
        </w:rPr>
        <w:t>the</w:t>
      </w:r>
      <w:r>
        <w:rPr>
          <w:color w:val="1D1D1B"/>
          <w:spacing w:val="-12"/>
        </w:rPr>
        <w:t xml:space="preserve"> </w:t>
      </w:r>
      <w:r>
        <w:rPr>
          <w:color w:val="1D1D1B"/>
          <w:spacing w:val="-2"/>
        </w:rPr>
        <w:t>Marcomannian</w:t>
      </w:r>
      <w:r>
        <w:rPr>
          <w:color w:val="1D1D1B"/>
          <w:spacing w:val="-11"/>
        </w:rPr>
        <w:t xml:space="preserve"> </w:t>
      </w:r>
      <w:r>
        <w:rPr>
          <w:color w:val="1D1D1B"/>
          <w:spacing w:val="-2"/>
        </w:rPr>
        <w:t>War,</w:t>
      </w:r>
      <w:r>
        <w:rPr>
          <w:color w:val="1D1D1B"/>
          <w:spacing w:val="-12"/>
        </w:rPr>
        <w:t xml:space="preserve"> </w:t>
      </w:r>
      <w:r>
        <w:rPr>
          <w:color w:val="1D1D1B"/>
          <w:spacing w:val="-2"/>
        </w:rPr>
        <w:t>8,000</w:t>
      </w:r>
      <w:r>
        <w:rPr>
          <w:color w:val="1D1D1B"/>
          <w:spacing w:val="-12"/>
        </w:rPr>
        <w:t xml:space="preserve"> </w:t>
      </w:r>
      <w:r>
        <w:rPr>
          <w:i/>
          <w:color w:val="1D1D1B"/>
          <w:spacing w:val="-2"/>
        </w:rPr>
        <w:t>cataphracti</w:t>
      </w:r>
      <w:r>
        <w:rPr>
          <w:i/>
          <w:color w:val="1D1D1B"/>
          <w:spacing w:val="-12"/>
        </w:rPr>
        <w:t xml:space="preserve"> </w:t>
      </w:r>
      <w:r>
        <w:rPr>
          <w:color w:val="1D1D1B"/>
          <w:spacing w:val="-2"/>
        </w:rPr>
        <w:t>from</w:t>
      </w:r>
      <w:r>
        <w:rPr>
          <w:color w:val="1D1D1B"/>
          <w:spacing w:val="-11"/>
        </w:rPr>
        <w:t xml:space="preserve"> </w:t>
      </w:r>
      <w:r>
        <w:rPr>
          <w:color w:val="1D1D1B"/>
          <w:spacing w:val="-2"/>
        </w:rPr>
        <w:t>a</w:t>
      </w:r>
      <w:r>
        <w:rPr>
          <w:color w:val="1D1D1B"/>
          <w:spacing w:val="-12"/>
        </w:rPr>
        <w:t xml:space="preserve"> </w:t>
      </w:r>
      <w:r>
        <w:rPr>
          <w:color w:val="1D1D1B"/>
          <w:spacing w:val="-2"/>
        </w:rPr>
        <w:t xml:space="preserve">Sarmatian </w:t>
      </w:r>
      <w:r>
        <w:rPr>
          <w:color w:val="1D1D1B"/>
        </w:rPr>
        <w:t>tribe known as the Iazyges (or Jazyges) were impressed into the Roman legions. Of these Iazyges 5,500 were sent to Britain. (Littleton &amp; Malcor 1994, xxiii-xxiv)</w:t>
      </w:r>
    </w:p>
    <w:p>
      <w:pPr>
        <w:pStyle w:val="7"/>
        <w:spacing w:before="4"/>
        <w:rPr>
          <w:sz w:val="34"/>
        </w:rPr>
      </w:pPr>
    </w:p>
    <w:p>
      <w:pPr>
        <w:pStyle w:val="7"/>
        <w:spacing w:line="228" w:lineRule="auto"/>
        <w:ind w:left="103" w:right="140"/>
        <w:jc w:val="both"/>
      </w:pPr>
      <w:r>
        <w:rPr>
          <w:color w:val="1D1D1B"/>
        </w:rPr>
        <w:t>There are very close similarities between</w:t>
      </w:r>
      <w:r>
        <w:rPr>
          <w:color w:val="1D1D1B"/>
          <w:spacing w:val="-1"/>
        </w:rPr>
        <w:t xml:space="preserve"> </w:t>
      </w:r>
      <w:r>
        <w:rPr>
          <w:color w:val="1D1D1B"/>
        </w:rPr>
        <w:t xml:space="preserve">Arthurian and Nart heroes and heroines: the Lady of the Lake, the famous Sword in the Stone episode, the magical cup (or cauldron) called the </w:t>
      </w:r>
      <w:r>
        <w:rPr>
          <w:i/>
          <w:color w:val="1D1D1B"/>
        </w:rPr>
        <w:t>Nartamongæ</w:t>
      </w:r>
      <w:r>
        <w:rPr>
          <w:color w:val="1D1D1B"/>
        </w:rPr>
        <w:t xml:space="preserve">, (“Revealer of the Narts”). This </w:t>
      </w:r>
      <w:r>
        <w:rPr>
          <w:i/>
          <w:color w:val="1D1D1B"/>
        </w:rPr>
        <w:t>Nartamongæ</w:t>
      </w:r>
      <w:r>
        <w:rPr>
          <w:color w:val="1D1D1B"/>
        </w:rPr>
        <w:t>, like the Grail, is a magical vessel that never runs</w:t>
      </w:r>
      <w:r>
        <w:rPr>
          <w:color w:val="1D1D1B"/>
          <w:spacing w:val="32"/>
        </w:rPr>
        <w:t xml:space="preserve"> </w:t>
      </w:r>
      <w:r>
        <w:rPr>
          <w:color w:val="1D1D1B"/>
        </w:rPr>
        <w:t>dry;</w:t>
      </w:r>
      <w:r>
        <w:rPr>
          <w:color w:val="1D1D1B"/>
          <w:spacing w:val="32"/>
        </w:rPr>
        <w:t xml:space="preserve"> </w:t>
      </w:r>
      <w:r>
        <w:rPr>
          <w:color w:val="1D1D1B"/>
        </w:rPr>
        <w:t>it</w:t>
      </w:r>
      <w:r>
        <w:rPr>
          <w:color w:val="1D1D1B"/>
          <w:spacing w:val="32"/>
        </w:rPr>
        <w:t xml:space="preserve"> </w:t>
      </w:r>
      <w:r>
        <w:rPr>
          <w:color w:val="1D1D1B"/>
        </w:rPr>
        <w:t>appears</w:t>
      </w:r>
      <w:r>
        <w:rPr>
          <w:color w:val="1D1D1B"/>
          <w:spacing w:val="32"/>
        </w:rPr>
        <w:t xml:space="preserve"> </w:t>
      </w:r>
      <w:r>
        <w:rPr>
          <w:color w:val="1D1D1B"/>
        </w:rPr>
        <w:t>at</w:t>
      </w:r>
      <w:r>
        <w:rPr>
          <w:color w:val="1D1D1B"/>
          <w:spacing w:val="32"/>
        </w:rPr>
        <w:t xml:space="preserve"> </w:t>
      </w:r>
      <w:r>
        <w:rPr>
          <w:color w:val="1D1D1B"/>
        </w:rPr>
        <w:t>feasts</w:t>
      </w:r>
      <w:r>
        <w:rPr>
          <w:color w:val="1D1D1B"/>
          <w:spacing w:val="32"/>
        </w:rPr>
        <w:t xml:space="preserve"> </w:t>
      </w:r>
      <w:r>
        <w:rPr>
          <w:color w:val="1D1D1B"/>
        </w:rPr>
        <w:t>before</w:t>
      </w:r>
      <w:r>
        <w:rPr>
          <w:color w:val="1D1D1B"/>
          <w:spacing w:val="32"/>
        </w:rPr>
        <w:t xml:space="preserve"> </w:t>
      </w:r>
      <w:r>
        <w:rPr>
          <w:color w:val="1D1D1B"/>
        </w:rPr>
        <w:t>the</w:t>
      </w:r>
      <w:r>
        <w:rPr>
          <w:color w:val="1D1D1B"/>
          <w:spacing w:val="32"/>
        </w:rPr>
        <w:t xml:space="preserve"> </w:t>
      </w:r>
      <w:r>
        <w:rPr>
          <w:color w:val="1D1D1B"/>
        </w:rPr>
        <w:t>bravest</w:t>
      </w:r>
      <w:r>
        <w:rPr>
          <w:color w:val="1D1D1B"/>
          <w:spacing w:val="32"/>
        </w:rPr>
        <w:t xml:space="preserve"> </w:t>
      </w:r>
      <w:r>
        <w:rPr>
          <w:color w:val="1D1D1B"/>
        </w:rPr>
        <w:t>of</w:t>
      </w:r>
      <w:r>
        <w:rPr>
          <w:color w:val="1D1D1B"/>
          <w:spacing w:val="32"/>
        </w:rPr>
        <w:t xml:space="preserve"> </w:t>
      </w:r>
      <w:r>
        <w:rPr>
          <w:color w:val="1D1D1B"/>
        </w:rPr>
        <w:t>heroes</w:t>
      </w:r>
      <w:r>
        <w:rPr>
          <w:color w:val="1D1D1B"/>
          <w:spacing w:val="32"/>
        </w:rPr>
        <w:t xml:space="preserve"> </w:t>
      </w:r>
      <w:r>
        <w:rPr>
          <w:color w:val="1D1D1B"/>
        </w:rPr>
        <w:t>(ibid.</w:t>
      </w:r>
      <w:r>
        <w:rPr>
          <w:color w:val="1D1D1B"/>
          <w:spacing w:val="32"/>
        </w:rPr>
        <w:t xml:space="preserve"> </w:t>
      </w:r>
      <w:r>
        <w:rPr>
          <w:color w:val="1D1D1B"/>
        </w:rPr>
        <w:t>xxv).</w:t>
      </w:r>
    </w:p>
    <w:p>
      <w:pPr>
        <w:pStyle w:val="7"/>
        <w:rPr>
          <w:sz w:val="24"/>
        </w:rPr>
      </w:pPr>
    </w:p>
    <w:p>
      <w:pPr>
        <w:spacing w:before="212"/>
        <w:ind w:left="103"/>
        <w:jc w:val="both"/>
        <w:rPr>
          <w:b/>
        </w:rPr>
      </w:pPr>
      <w:r>
        <w:rPr>
          <w:b/>
          <w:color w:val="1D1D1B"/>
        </w:rPr>
        <w:t>The</w:t>
      </w:r>
      <w:r>
        <w:rPr>
          <w:b/>
          <w:color w:val="1D1D1B"/>
          <w:spacing w:val="15"/>
        </w:rPr>
        <w:t xml:space="preserve"> </w:t>
      </w:r>
      <w:r>
        <w:rPr>
          <w:b/>
          <w:color w:val="1D1D1B"/>
        </w:rPr>
        <w:t>White</w:t>
      </w:r>
      <w:r>
        <w:rPr>
          <w:b/>
          <w:color w:val="1D1D1B"/>
          <w:spacing w:val="7"/>
        </w:rPr>
        <w:t xml:space="preserve"> </w:t>
      </w:r>
      <w:r>
        <w:rPr>
          <w:b/>
          <w:color w:val="1D1D1B"/>
          <w:spacing w:val="-2"/>
        </w:rPr>
        <w:t>Animal</w:t>
      </w:r>
    </w:p>
    <w:p>
      <w:pPr>
        <w:pStyle w:val="7"/>
        <w:spacing w:before="10"/>
        <w:rPr>
          <w:b/>
          <w:sz w:val="18"/>
        </w:rPr>
      </w:pPr>
    </w:p>
    <w:p>
      <w:pPr>
        <w:pStyle w:val="7"/>
        <w:spacing w:line="228" w:lineRule="auto"/>
        <w:ind w:left="103" w:right="140"/>
        <w:jc w:val="both"/>
      </w:pPr>
      <w:r>
        <w:rPr>
          <w:color w:val="1D1D1B"/>
        </w:rPr>
        <w:t>Among many other close correspondences are the hunt of the white animal</w:t>
      </w:r>
      <w:r>
        <w:rPr>
          <w:color w:val="1D1D1B"/>
          <w:spacing w:val="44"/>
        </w:rPr>
        <w:t xml:space="preserve"> </w:t>
      </w:r>
      <w:r>
        <w:rPr>
          <w:color w:val="1D1D1B"/>
        </w:rPr>
        <w:t>(ibid.</w:t>
      </w:r>
      <w:r>
        <w:rPr>
          <w:color w:val="1D1D1B"/>
          <w:spacing w:val="44"/>
        </w:rPr>
        <w:t xml:space="preserve"> </w:t>
      </w:r>
      <w:r>
        <w:rPr>
          <w:color w:val="1D1D1B"/>
        </w:rPr>
        <w:t>102-3);</w:t>
      </w:r>
      <w:r>
        <w:rPr>
          <w:color w:val="1D1D1B"/>
          <w:spacing w:val="44"/>
        </w:rPr>
        <w:t xml:space="preserve"> </w:t>
      </w:r>
      <w:r>
        <w:rPr>
          <w:color w:val="1D1D1B"/>
        </w:rPr>
        <w:t>or</w:t>
      </w:r>
      <w:r>
        <w:rPr>
          <w:color w:val="1D1D1B"/>
          <w:spacing w:val="45"/>
        </w:rPr>
        <w:t xml:space="preserve"> </w:t>
      </w:r>
      <w:r>
        <w:rPr>
          <w:color w:val="1D1D1B"/>
        </w:rPr>
        <w:t>white</w:t>
      </w:r>
      <w:r>
        <w:rPr>
          <w:color w:val="1D1D1B"/>
          <w:spacing w:val="44"/>
        </w:rPr>
        <w:t xml:space="preserve"> </w:t>
      </w:r>
      <w:r>
        <w:rPr>
          <w:color w:val="1D1D1B"/>
        </w:rPr>
        <w:t>hart,</w:t>
      </w:r>
      <w:r>
        <w:rPr>
          <w:color w:val="1D1D1B"/>
          <w:spacing w:val="44"/>
        </w:rPr>
        <w:t xml:space="preserve"> </w:t>
      </w:r>
      <w:r>
        <w:rPr>
          <w:color w:val="1D1D1B"/>
        </w:rPr>
        <w:t>stag,</w:t>
      </w:r>
      <w:r>
        <w:rPr>
          <w:color w:val="1D1D1B"/>
          <w:spacing w:val="44"/>
        </w:rPr>
        <w:t xml:space="preserve"> </w:t>
      </w:r>
      <w:r>
        <w:rPr>
          <w:color w:val="1D1D1B"/>
        </w:rPr>
        <w:t>deer</w:t>
      </w:r>
      <w:r>
        <w:rPr>
          <w:color w:val="1D1D1B"/>
          <w:spacing w:val="45"/>
        </w:rPr>
        <w:t xml:space="preserve"> </w:t>
      </w:r>
      <w:r>
        <w:rPr>
          <w:color w:val="1D1D1B"/>
        </w:rPr>
        <w:t>or</w:t>
      </w:r>
      <w:r>
        <w:rPr>
          <w:color w:val="1D1D1B"/>
          <w:spacing w:val="44"/>
        </w:rPr>
        <w:t xml:space="preserve"> </w:t>
      </w:r>
      <w:r>
        <w:rPr>
          <w:color w:val="1D1D1B"/>
        </w:rPr>
        <w:t>hind,</w:t>
      </w:r>
      <w:r>
        <w:rPr>
          <w:color w:val="1D1D1B"/>
          <w:spacing w:val="44"/>
        </w:rPr>
        <w:t xml:space="preserve"> </w:t>
      </w:r>
      <w:r>
        <w:rPr>
          <w:color w:val="1D1D1B"/>
        </w:rPr>
        <w:t>(ibid.</w:t>
      </w:r>
      <w:r>
        <w:rPr>
          <w:color w:val="1D1D1B"/>
          <w:spacing w:val="45"/>
        </w:rPr>
        <w:t xml:space="preserve"> </w:t>
      </w:r>
      <w:r>
        <w:rPr>
          <w:color w:val="1D1D1B"/>
        </w:rPr>
        <w:t>121-</w:t>
      </w:r>
      <w:r>
        <w:rPr>
          <w:color w:val="1D1D1B"/>
          <w:spacing w:val="-5"/>
        </w:rPr>
        <w:t>22;</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103" w:right="142"/>
        <w:jc w:val="both"/>
      </w:pPr>
      <w:r>
        <w:rPr>
          <w:color w:val="1D1D1B"/>
        </w:rPr>
        <w:t>Loomis</w:t>
      </w:r>
      <w:r>
        <w:rPr>
          <w:color w:val="1D1D1B"/>
          <w:spacing w:val="-4"/>
        </w:rPr>
        <w:t xml:space="preserve"> </w:t>
      </w:r>
      <w:r>
        <w:rPr>
          <w:color w:val="1D1D1B"/>
        </w:rPr>
        <w:t>1949,</w:t>
      </w:r>
      <w:r>
        <w:rPr>
          <w:color w:val="1D1D1B"/>
          <w:spacing w:val="-4"/>
        </w:rPr>
        <w:t xml:space="preserve"> </w:t>
      </w:r>
      <w:r>
        <w:rPr>
          <w:color w:val="1D1D1B"/>
        </w:rPr>
        <w:t>68-70;</w:t>
      </w:r>
      <w:r>
        <w:rPr>
          <w:color w:val="1D1D1B"/>
          <w:spacing w:val="-4"/>
        </w:rPr>
        <w:t xml:space="preserve"> </w:t>
      </w:r>
      <w:r>
        <w:rPr>
          <w:color w:val="1D1D1B"/>
        </w:rPr>
        <w:t>cf.</w:t>
      </w:r>
      <w:r>
        <w:rPr>
          <w:color w:val="1D1D1B"/>
          <w:spacing w:val="-4"/>
        </w:rPr>
        <w:t xml:space="preserve"> </w:t>
      </w:r>
      <w:r>
        <w:rPr>
          <w:color w:val="1D1D1B"/>
        </w:rPr>
        <w:t>Pschmadt</w:t>
      </w:r>
      <w:r>
        <w:rPr>
          <w:color w:val="1D1D1B"/>
          <w:spacing w:val="-5"/>
        </w:rPr>
        <w:t xml:space="preserve"> </w:t>
      </w:r>
      <w:r>
        <w:rPr>
          <w:color w:val="1D1D1B"/>
        </w:rPr>
        <w:t>1911).</w:t>
      </w:r>
      <w:r>
        <w:rPr>
          <w:color w:val="1D1D1B"/>
          <w:spacing w:val="-4"/>
        </w:rPr>
        <w:t xml:space="preserve"> </w:t>
      </w:r>
      <w:r>
        <w:rPr>
          <w:color w:val="1D1D1B"/>
        </w:rPr>
        <w:t>Littleton</w:t>
      </w:r>
      <w:r>
        <w:rPr>
          <w:color w:val="1D1D1B"/>
          <w:spacing w:val="-5"/>
        </w:rPr>
        <w:t xml:space="preserve"> </w:t>
      </w:r>
      <w:r>
        <w:rPr>
          <w:color w:val="1D1D1B"/>
        </w:rPr>
        <w:t>and</w:t>
      </w:r>
      <w:r>
        <w:rPr>
          <w:color w:val="1D1D1B"/>
          <w:spacing w:val="-4"/>
        </w:rPr>
        <w:t xml:space="preserve"> </w:t>
      </w:r>
      <w:r>
        <w:rPr>
          <w:color w:val="1D1D1B"/>
        </w:rPr>
        <w:t>Malcor</w:t>
      </w:r>
      <w:r>
        <w:rPr>
          <w:color w:val="1D1D1B"/>
          <w:spacing w:val="-5"/>
        </w:rPr>
        <w:t xml:space="preserve"> </w:t>
      </w:r>
      <w:r>
        <w:rPr>
          <w:color w:val="1D1D1B"/>
        </w:rPr>
        <w:t>wrote</w:t>
      </w:r>
      <w:r>
        <w:rPr>
          <w:color w:val="1D1D1B"/>
          <w:spacing w:val="-5"/>
        </w:rPr>
        <w:t xml:space="preserve"> </w:t>
      </w:r>
      <w:r>
        <w:rPr>
          <w:color w:val="1D1D1B"/>
        </w:rPr>
        <w:t>this short passage on the hunt:</w:t>
      </w:r>
    </w:p>
    <w:p>
      <w:pPr>
        <w:pStyle w:val="7"/>
        <w:spacing w:before="9"/>
        <w:rPr>
          <w:sz w:val="20"/>
        </w:rPr>
      </w:pPr>
    </w:p>
    <w:p>
      <w:pPr>
        <w:pStyle w:val="7"/>
        <w:spacing w:line="247" w:lineRule="auto"/>
        <w:ind w:left="823" w:right="140"/>
        <w:jc w:val="both"/>
      </w:pPr>
      <w:r>
        <w:rPr>
          <w:color w:val="1D1D1B"/>
        </w:rPr>
        <w:t xml:space="preserve">Other Scythian elements appear in the Lancelot corpus ... One of the most prominent is the motif of the hunt for the white animal. In Ulrich von Zatzikhoven’s </w:t>
      </w:r>
      <w:r>
        <w:rPr>
          <w:i/>
          <w:color w:val="1D1D1B"/>
        </w:rPr>
        <w:t xml:space="preserve">Lanzelet </w:t>
      </w:r>
      <w:r>
        <w:rPr>
          <w:color w:val="1D1D1B"/>
        </w:rPr>
        <w:t xml:space="preserve">Guinevere is abducted by </w:t>
      </w:r>
      <w:r>
        <w:rPr>
          <w:color w:val="1D1D1B"/>
          <w:spacing w:val="-2"/>
        </w:rPr>
        <w:t>Valerin</w:t>
      </w:r>
      <w:r>
        <w:rPr>
          <w:color w:val="1D1D1B"/>
          <w:spacing w:val="-12"/>
        </w:rPr>
        <w:t xml:space="preserve"> </w:t>
      </w:r>
      <w:r>
        <w:rPr>
          <w:color w:val="1D1D1B"/>
          <w:spacing w:val="-2"/>
        </w:rPr>
        <w:t>as</w:t>
      </w:r>
      <w:r>
        <w:rPr>
          <w:color w:val="1D1D1B"/>
          <w:spacing w:val="-12"/>
        </w:rPr>
        <w:t xml:space="preserve"> </w:t>
      </w:r>
      <w:r>
        <w:rPr>
          <w:color w:val="1D1D1B"/>
          <w:spacing w:val="-2"/>
        </w:rPr>
        <w:t>Lanzelet</w:t>
      </w:r>
      <w:r>
        <w:rPr>
          <w:color w:val="1D1D1B"/>
          <w:spacing w:val="-12"/>
        </w:rPr>
        <w:t xml:space="preserve"> </w:t>
      </w:r>
      <w:r>
        <w:rPr>
          <w:color w:val="1D1D1B"/>
          <w:spacing w:val="-2"/>
        </w:rPr>
        <w:t>(Lancelot)</w:t>
      </w:r>
      <w:r>
        <w:rPr>
          <w:color w:val="1D1D1B"/>
          <w:spacing w:val="-11"/>
        </w:rPr>
        <w:t xml:space="preserve"> </w:t>
      </w:r>
      <w:r>
        <w:rPr>
          <w:color w:val="1D1D1B"/>
          <w:spacing w:val="-2"/>
        </w:rPr>
        <w:t>and</w:t>
      </w:r>
      <w:r>
        <w:rPr>
          <w:color w:val="1D1D1B"/>
          <w:spacing w:val="-12"/>
        </w:rPr>
        <w:t xml:space="preserve"> </w:t>
      </w:r>
      <w:r>
        <w:rPr>
          <w:color w:val="1D1D1B"/>
          <w:spacing w:val="-2"/>
        </w:rPr>
        <w:t>Walewein</w:t>
      </w:r>
      <w:r>
        <w:rPr>
          <w:color w:val="1D1D1B"/>
          <w:spacing w:val="-12"/>
        </w:rPr>
        <w:t xml:space="preserve"> </w:t>
      </w:r>
      <w:r>
        <w:rPr>
          <w:color w:val="1D1D1B"/>
          <w:spacing w:val="-2"/>
        </w:rPr>
        <w:t>(Gawain)</w:t>
      </w:r>
      <w:r>
        <w:rPr>
          <w:color w:val="1D1D1B"/>
          <w:spacing w:val="-12"/>
        </w:rPr>
        <w:t xml:space="preserve"> </w:t>
      </w:r>
      <w:r>
        <w:rPr>
          <w:color w:val="1D1D1B"/>
          <w:spacing w:val="-2"/>
        </w:rPr>
        <w:t>join</w:t>
      </w:r>
      <w:r>
        <w:rPr>
          <w:color w:val="1D1D1B"/>
          <w:spacing w:val="-11"/>
        </w:rPr>
        <w:t xml:space="preserve"> </w:t>
      </w:r>
      <w:r>
        <w:rPr>
          <w:color w:val="1D1D1B"/>
          <w:spacing w:val="-2"/>
        </w:rPr>
        <w:t xml:space="preserve">Arthur </w:t>
      </w:r>
      <w:r>
        <w:rPr>
          <w:color w:val="1D1D1B"/>
        </w:rPr>
        <w:t>on</w:t>
      </w:r>
      <w:r>
        <w:rPr>
          <w:color w:val="1D1D1B"/>
          <w:spacing w:val="-10"/>
        </w:rPr>
        <w:t xml:space="preserve"> </w:t>
      </w:r>
      <w:r>
        <w:rPr>
          <w:color w:val="1D1D1B"/>
        </w:rPr>
        <w:t>the</w:t>
      </w:r>
      <w:r>
        <w:rPr>
          <w:color w:val="1D1D1B"/>
          <w:spacing w:val="-10"/>
        </w:rPr>
        <w:t xml:space="preserve"> </w:t>
      </w:r>
      <w:r>
        <w:rPr>
          <w:color w:val="1D1D1B"/>
        </w:rPr>
        <w:t>hunt</w:t>
      </w:r>
      <w:r>
        <w:rPr>
          <w:color w:val="1D1D1B"/>
          <w:spacing w:val="-10"/>
        </w:rPr>
        <w:t xml:space="preserve"> </w:t>
      </w:r>
      <w:r>
        <w:rPr>
          <w:color w:val="1D1D1B"/>
        </w:rPr>
        <w:t>for</w:t>
      </w:r>
      <w:r>
        <w:rPr>
          <w:color w:val="1D1D1B"/>
          <w:spacing w:val="-10"/>
        </w:rPr>
        <w:t xml:space="preserve"> </w:t>
      </w:r>
      <w:r>
        <w:rPr>
          <w:color w:val="1D1D1B"/>
        </w:rPr>
        <w:t>a</w:t>
      </w:r>
      <w:r>
        <w:rPr>
          <w:color w:val="1D1D1B"/>
          <w:spacing w:val="-10"/>
        </w:rPr>
        <w:t xml:space="preserve"> </w:t>
      </w:r>
      <w:r>
        <w:rPr>
          <w:color w:val="1D1D1B"/>
        </w:rPr>
        <w:t>white</w:t>
      </w:r>
      <w:r>
        <w:rPr>
          <w:color w:val="1D1D1B"/>
          <w:spacing w:val="-10"/>
        </w:rPr>
        <w:t xml:space="preserve"> </w:t>
      </w:r>
      <w:r>
        <w:rPr>
          <w:color w:val="1D1D1B"/>
        </w:rPr>
        <w:t>stag.</w:t>
      </w:r>
      <w:r>
        <w:rPr>
          <w:color w:val="1D1D1B"/>
          <w:spacing w:val="-14"/>
        </w:rPr>
        <w:t xml:space="preserve"> </w:t>
      </w:r>
      <w:r>
        <w:rPr>
          <w:color w:val="1D1D1B"/>
        </w:rPr>
        <w:t>The</w:t>
      </w:r>
      <w:r>
        <w:rPr>
          <w:color w:val="1D1D1B"/>
          <w:spacing w:val="-10"/>
        </w:rPr>
        <w:t xml:space="preserve"> </w:t>
      </w:r>
      <w:r>
        <w:rPr>
          <w:color w:val="1D1D1B"/>
        </w:rPr>
        <w:t>custom</w:t>
      </w:r>
      <w:r>
        <w:rPr>
          <w:color w:val="1D1D1B"/>
          <w:spacing w:val="-10"/>
        </w:rPr>
        <w:t xml:space="preserve"> </w:t>
      </w:r>
      <w:r>
        <w:rPr>
          <w:color w:val="1D1D1B"/>
        </w:rPr>
        <w:t>that</w:t>
      </w:r>
      <w:r>
        <w:rPr>
          <w:color w:val="1D1D1B"/>
          <w:spacing w:val="-10"/>
        </w:rPr>
        <w:t xml:space="preserve"> </w:t>
      </w:r>
      <w:r>
        <w:rPr>
          <w:color w:val="1D1D1B"/>
        </w:rPr>
        <w:t>the</w:t>
      </w:r>
      <w:r>
        <w:rPr>
          <w:color w:val="1D1D1B"/>
          <w:spacing w:val="-10"/>
        </w:rPr>
        <w:t xml:space="preserve"> </w:t>
      </w:r>
      <w:r>
        <w:rPr>
          <w:color w:val="1D1D1B"/>
        </w:rPr>
        <w:t>successful</w:t>
      </w:r>
      <w:r>
        <w:rPr>
          <w:color w:val="1D1D1B"/>
          <w:spacing w:val="-10"/>
        </w:rPr>
        <w:t xml:space="preserve"> </w:t>
      </w:r>
      <w:r>
        <w:rPr>
          <w:color w:val="1D1D1B"/>
        </w:rPr>
        <w:t xml:space="preserve">hunter of the white stag would receive a kiss from the most beautiful woman was initiated, according to the text, by Uther Pendragon. The Middle Dutch verse romance </w:t>
      </w:r>
      <w:r>
        <w:rPr>
          <w:i/>
          <w:color w:val="1D1D1B"/>
        </w:rPr>
        <w:t xml:space="preserve">Lanceloet en het hert met de witte voet </w:t>
      </w:r>
      <w:r>
        <w:rPr>
          <w:color w:val="1D1D1B"/>
        </w:rPr>
        <w:t>(</w:t>
      </w:r>
      <w:r>
        <w:rPr>
          <w:i/>
          <w:color w:val="1D1D1B"/>
        </w:rPr>
        <w:t>Lancelot and the Deer with the White Foot</w:t>
      </w:r>
      <w:r>
        <w:rPr>
          <w:color w:val="1D1D1B"/>
        </w:rPr>
        <w:t xml:space="preserve">; 1200- 1250; transmitted exclusively in the </w:t>
      </w:r>
      <w:r>
        <w:rPr>
          <w:i/>
          <w:color w:val="1D1D1B"/>
        </w:rPr>
        <w:t>Lancelot-Compilatie</w:t>
      </w:r>
      <w:r>
        <w:rPr>
          <w:color w:val="1D1D1B"/>
        </w:rPr>
        <w:t>), the Second</w:t>
      </w:r>
      <w:r>
        <w:rPr>
          <w:color w:val="1D1D1B"/>
          <w:spacing w:val="-5"/>
        </w:rPr>
        <w:t xml:space="preserve"> </w:t>
      </w:r>
      <w:r>
        <w:rPr>
          <w:color w:val="1D1D1B"/>
        </w:rPr>
        <w:t>Continuation</w:t>
      </w:r>
      <w:r>
        <w:rPr>
          <w:color w:val="1D1D1B"/>
          <w:spacing w:val="-5"/>
        </w:rPr>
        <w:t xml:space="preserve"> </w:t>
      </w:r>
      <w:r>
        <w:rPr>
          <w:color w:val="1D1D1B"/>
        </w:rPr>
        <w:t>of</w:t>
      </w:r>
      <w:r>
        <w:rPr>
          <w:color w:val="1D1D1B"/>
          <w:spacing w:val="-5"/>
        </w:rPr>
        <w:t xml:space="preserve"> </w:t>
      </w:r>
      <w:r>
        <w:rPr>
          <w:color w:val="1D1D1B"/>
        </w:rPr>
        <w:t>Chrétien’s</w:t>
      </w:r>
      <w:r>
        <w:rPr>
          <w:color w:val="1D1D1B"/>
          <w:spacing w:val="-4"/>
        </w:rPr>
        <w:t xml:space="preserve"> </w:t>
      </w:r>
      <w:r>
        <w:rPr>
          <w:i/>
          <w:color w:val="1D1D1B"/>
        </w:rPr>
        <w:t>Perceval</w:t>
      </w:r>
      <w:r>
        <w:rPr>
          <w:color w:val="1D1D1B"/>
        </w:rPr>
        <w:t>,</w:t>
      </w:r>
      <w:r>
        <w:rPr>
          <w:color w:val="1D1D1B"/>
          <w:spacing w:val="-5"/>
        </w:rPr>
        <w:t xml:space="preserve"> </w:t>
      </w:r>
      <w:r>
        <w:rPr>
          <w:color w:val="1D1D1B"/>
        </w:rPr>
        <w:t>the</w:t>
      </w:r>
      <w:r>
        <w:rPr>
          <w:color w:val="1D1D1B"/>
          <w:spacing w:val="-5"/>
        </w:rPr>
        <w:t xml:space="preserve"> </w:t>
      </w:r>
      <w:r>
        <w:rPr>
          <w:color w:val="1D1D1B"/>
        </w:rPr>
        <w:t>Didot-</w:t>
      </w:r>
      <w:r>
        <w:rPr>
          <w:i/>
          <w:color w:val="1D1D1B"/>
        </w:rPr>
        <w:t>Perceval</w:t>
      </w:r>
      <w:r>
        <w:rPr>
          <w:color w:val="1D1D1B"/>
        </w:rPr>
        <w:t>, the</w:t>
      </w:r>
      <w:r>
        <w:rPr>
          <w:color w:val="1D1D1B"/>
          <w:spacing w:val="-14"/>
        </w:rPr>
        <w:t xml:space="preserve"> </w:t>
      </w:r>
      <w:r>
        <w:rPr>
          <w:color w:val="1D1D1B"/>
        </w:rPr>
        <w:t>Welsh</w:t>
      </w:r>
      <w:r>
        <w:rPr>
          <w:color w:val="1D1D1B"/>
          <w:spacing w:val="-14"/>
        </w:rPr>
        <w:t xml:space="preserve"> </w:t>
      </w:r>
      <w:r>
        <w:rPr>
          <w:i/>
          <w:color w:val="1D1D1B"/>
        </w:rPr>
        <w:t>Peredur</w:t>
      </w:r>
      <w:r>
        <w:rPr>
          <w:color w:val="1D1D1B"/>
        </w:rPr>
        <w:t>,</w:t>
      </w:r>
      <w:r>
        <w:rPr>
          <w:color w:val="1D1D1B"/>
          <w:spacing w:val="-14"/>
        </w:rPr>
        <w:t xml:space="preserve"> </w:t>
      </w:r>
      <w:r>
        <w:rPr>
          <w:color w:val="1D1D1B"/>
        </w:rPr>
        <w:t>and</w:t>
      </w:r>
      <w:r>
        <w:rPr>
          <w:color w:val="1D1D1B"/>
          <w:spacing w:val="-13"/>
        </w:rPr>
        <w:t xml:space="preserve"> </w:t>
      </w:r>
      <w:r>
        <w:rPr>
          <w:color w:val="1D1D1B"/>
        </w:rPr>
        <w:t>the</w:t>
      </w:r>
      <w:r>
        <w:rPr>
          <w:color w:val="1D1D1B"/>
          <w:spacing w:val="-14"/>
        </w:rPr>
        <w:t xml:space="preserve"> </w:t>
      </w:r>
      <w:r>
        <w:rPr>
          <w:color w:val="1D1D1B"/>
        </w:rPr>
        <w:t>late</w:t>
      </w:r>
      <w:r>
        <w:rPr>
          <w:color w:val="1D1D1B"/>
          <w:spacing w:val="-14"/>
        </w:rPr>
        <w:t xml:space="preserve"> </w:t>
      </w:r>
      <w:r>
        <w:rPr>
          <w:color w:val="1D1D1B"/>
        </w:rPr>
        <w:t>twelfth-century</w:t>
      </w:r>
      <w:r>
        <w:rPr>
          <w:color w:val="1D1D1B"/>
          <w:spacing w:val="-14"/>
        </w:rPr>
        <w:t xml:space="preserve"> </w:t>
      </w:r>
      <w:r>
        <w:rPr>
          <w:color w:val="1D1D1B"/>
        </w:rPr>
        <w:t>Old</w:t>
      </w:r>
      <w:r>
        <w:rPr>
          <w:color w:val="1D1D1B"/>
          <w:spacing w:val="-13"/>
        </w:rPr>
        <w:t xml:space="preserve"> </w:t>
      </w:r>
      <w:r>
        <w:rPr>
          <w:color w:val="1D1D1B"/>
        </w:rPr>
        <w:t>French</w:t>
      </w:r>
      <w:r>
        <w:rPr>
          <w:color w:val="1D1D1B"/>
          <w:spacing w:val="-14"/>
        </w:rPr>
        <w:t xml:space="preserve"> </w:t>
      </w:r>
      <w:r>
        <w:rPr>
          <w:i/>
          <w:color w:val="1D1D1B"/>
        </w:rPr>
        <w:t xml:space="preserve">Tyolet </w:t>
      </w:r>
      <w:r>
        <w:rPr>
          <w:color w:val="1D1D1B"/>
        </w:rPr>
        <w:t xml:space="preserve">all use the white-footed animal. In </w:t>
      </w:r>
      <w:r>
        <w:rPr>
          <w:i/>
          <w:color w:val="1D1D1B"/>
        </w:rPr>
        <w:t xml:space="preserve">Tyolet </w:t>
      </w:r>
      <w:r>
        <w:rPr>
          <w:color w:val="1D1D1B"/>
        </w:rPr>
        <w:t xml:space="preserve">the hero cuts off the </w:t>
      </w:r>
      <w:r>
        <w:rPr>
          <w:color w:val="1D1D1B"/>
          <w:spacing w:val="-2"/>
        </w:rPr>
        <w:t>white</w:t>
      </w:r>
      <w:r>
        <w:rPr>
          <w:color w:val="1D1D1B"/>
          <w:spacing w:val="-8"/>
        </w:rPr>
        <w:t xml:space="preserve"> </w:t>
      </w:r>
      <w:r>
        <w:rPr>
          <w:color w:val="1D1D1B"/>
          <w:spacing w:val="-2"/>
        </w:rPr>
        <w:t>foot</w:t>
      </w:r>
      <w:r>
        <w:rPr>
          <w:color w:val="1D1D1B"/>
          <w:spacing w:val="-8"/>
        </w:rPr>
        <w:t xml:space="preserve"> </w:t>
      </w:r>
      <w:r>
        <w:rPr>
          <w:color w:val="1D1D1B"/>
          <w:spacing w:val="-2"/>
        </w:rPr>
        <w:t>of</w:t>
      </w:r>
      <w:r>
        <w:rPr>
          <w:color w:val="1D1D1B"/>
          <w:spacing w:val="-8"/>
        </w:rPr>
        <w:t xml:space="preserve"> </w:t>
      </w:r>
      <w:r>
        <w:rPr>
          <w:color w:val="1D1D1B"/>
          <w:spacing w:val="-2"/>
        </w:rPr>
        <w:t>a</w:t>
      </w:r>
      <w:r>
        <w:rPr>
          <w:color w:val="1D1D1B"/>
          <w:spacing w:val="-8"/>
        </w:rPr>
        <w:t xml:space="preserve"> </w:t>
      </w:r>
      <w:r>
        <w:rPr>
          <w:color w:val="1D1D1B"/>
          <w:spacing w:val="-2"/>
        </w:rPr>
        <w:t>stag,</w:t>
      </w:r>
      <w:r>
        <w:rPr>
          <w:color w:val="1D1D1B"/>
          <w:spacing w:val="-8"/>
        </w:rPr>
        <w:t xml:space="preserve"> </w:t>
      </w:r>
      <w:r>
        <w:rPr>
          <w:color w:val="1D1D1B"/>
          <w:spacing w:val="-2"/>
        </w:rPr>
        <w:t>but</w:t>
      </w:r>
      <w:r>
        <w:rPr>
          <w:color w:val="1D1D1B"/>
          <w:spacing w:val="-8"/>
        </w:rPr>
        <w:t xml:space="preserve"> </w:t>
      </w:r>
      <w:r>
        <w:rPr>
          <w:color w:val="1D1D1B"/>
          <w:spacing w:val="-2"/>
        </w:rPr>
        <w:t>a</w:t>
      </w:r>
      <w:r>
        <w:rPr>
          <w:color w:val="1D1D1B"/>
          <w:spacing w:val="-8"/>
        </w:rPr>
        <w:t xml:space="preserve"> </w:t>
      </w:r>
      <w:r>
        <w:rPr>
          <w:color w:val="1D1D1B"/>
          <w:spacing w:val="-2"/>
        </w:rPr>
        <w:t>false</w:t>
      </w:r>
      <w:r>
        <w:rPr>
          <w:color w:val="1D1D1B"/>
          <w:spacing w:val="-8"/>
        </w:rPr>
        <w:t xml:space="preserve"> </w:t>
      </w:r>
      <w:r>
        <w:rPr>
          <w:color w:val="1D1D1B"/>
          <w:spacing w:val="-2"/>
        </w:rPr>
        <w:t>knight</w:t>
      </w:r>
      <w:r>
        <w:rPr>
          <w:color w:val="1D1D1B"/>
          <w:spacing w:val="-8"/>
        </w:rPr>
        <w:t xml:space="preserve"> </w:t>
      </w:r>
      <w:r>
        <w:rPr>
          <w:color w:val="1D1D1B"/>
          <w:spacing w:val="-2"/>
        </w:rPr>
        <w:t>claims</w:t>
      </w:r>
      <w:r>
        <w:rPr>
          <w:color w:val="1D1D1B"/>
          <w:spacing w:val="-8"/>
        </w:rPr>
        <w:t xml:space="preserve"> </w:t>
      </w:r>
      <w:r>
        <w:rPr>
          <w:color w:val="1D1D1B"/>
          <w:spacing w:val="-2"/>
        </w:rPr>
        <w:t>to</w:t>
      </w:r>
      <w:r>
        <w:rPr>
          <w:color w:val="1D1D1B"/>
          <w:spacing w:val="-8"/>
        </w:rPr>
        <w:t xml:space="preserve"> </w:t>
      </w:r>
      <w:r>
        <w:rPr>
          <w:color w:val="1D1D1B"/>
          <w:spacing w:val="-2"/>
        </w:rPr>
        <w:t>have</w:t>
      </w:r>
      <w:r>
        <w:rPr>
          <w:color w:val="1D1D1B"/>
          <w:spacing w:val="-8"/>
        </w:rPr>
        <w:t xml:space="preserve"> </w:t>
      </w:r>
      <w:r>
        <w:rPr>
          <w:color w:val="1D1D1B"/>
          <w:spacing w:val="-2"/>
        </w:rPr>
        <w:t xml:space="preserve">accomplished </w:t>
      </w:r>
      <w:r>
        <w:rPr>
          <w:color w:val="1D1D1B"/>
        </w:rPr>
        <w:t>the feat after Tyolet is attacked by lions who leave him for dead. In related tales a hound (of unspecified color) leads Gawain over a</w:t>
      </w:r>
      <w:r>
        <w:rPr>
          <w:color w:val="1D1D1B"/>
          <w:spacing w:val="-10"/>
        </w:rPr>
        <w:t xml:space="preserve"> </w:t>
      </w:r>
      <w:r>
        <w:rPr>
          <w:color w:val="1D1D1B"/>
        </w:rPr>
        <w:t>bridge</w:t>
      </w:r>
      <w:r>
        <w:rPr>
          <w:color w:val="1D1D1B"/>
          <w:spacing w:val="-10"/>
        </w:rPr>
        <w:t xml:space="preserve"> </w:t>
      </w:r>
      <w:r>
        <w:rPr>
          <w:color w:val="1D1D1B"/>
        </w:rPr>
        <w:t>to</w:t>
      </w:r>
      <w:r>
        <w:rPr>
          <w:color w:val="1D1D1B"/>
          <w:spacing w:val="-10"/>
        </w:rPr>
        <w:t xml:space="preserve"> </w:t>
      </w:r>
      <w:r>
        <w:rPr>
          <w:color w:val="1D1D1B"/>
        </w:rPr>
        <w:t>the</w:t>
      </w:r>
      <w:r>
        <w:rPr>
          <w:color w:val="1D1D1B"/>
          <w:spacing w:val="-13"/>
        </w:rPr>
        <w:t xml:space="preserve"> </w:t>
      </w:r>
      <w:r>
        <w:rPr>
          <w:color w:val="1D1D1B"/>
        </w:rPr>
        <w:t>Waste</w:t>
      </w:r>
      <w:r>
        <w:rPr>
          <w:color w:val="1D1D1B"/>
          <w:spacing w:val="-10"/>
        </w:rPr>
        <w:t xml:space="preserve"> </w:t>
      </w:r>
      <w:r>
        <w:rPr>
          <w:color w:val="1D1D1B"/>
        </w:rPr>
        <w:t>Manor,</w:t>
      </w:r>
      <w:r>
        <w:rPr>
          <w:color w:val="1D1D1B"/>
          <w:spacing w:val="-10"/>
        </w:rPr>
        <w:t xml:space="preserve"> </w:t>
      </w:r>
      <w:r>
        <w:rPr>
          <w:color w:val="1D1D1B"/>
        </w:rPr>
        <w:t>where</w:t>
      </w:r>
      <w:r>
        <w:rPr>
          <w:color w:val="1D1D1B"/>
          <w:spacing w:val="-10"/>
        </w:rPr>
        <w:t xml:space="preserve"> </w:t>
      </w:r>
      <w:r>
        <w:rPr>
          <w:color w:val="1D1D1B"/>
        </w:rPr>
        <w:t>he</w:t>
      </w:r>
      <w:r>
        <w:rPr>
          <w:color w:val="1D1D1B"/>
          <w:spacing w:val="-10"/>
        </w:rPr>
        <w:t xml:space="preserve"> </w:t>
      </w:r>
      <w:r>
        <w:rPr>
          <w:color w:val="1D1D1B"/>
        </w:rPr>
        <w:t>finds</w:t>
      </w:r>
      <w:r>
        <w:rPr>
          <w:color w:val="1D1D1B"/>
          <w:spacing w:val="-10"/>
        </w:rPr>
        <w:t xml:space="preserve"> </w:t>
      </w:r>
      <w:r>
        <w:rPr>
          <w:color w:val="1D1D1B"/>
        </w:rPr>
        <w:t>a</w:t>
      </w:r>
      <w:r>
        <w:rPr>
          <w:color w:val="1D1D1B"/>
          <w:spacing w:val="-10"/>
        </w:rPr>
        <w:t xml:space="preserve"> </w:t>
      </w:r>
      <w:r>
        <w:rPr>
          <w:color w:val="1D1D1B"/>
        </w:rPr>
        <w:t>woman</w:t>
      </w:r>
      <w:r>
        <w:rPr>
          <w:color w:val="1D1D1B"/>
          <w:spacing w:val="-10"/>
        </w:rPr>
        <w:t xml:space="preserve"> </w:t>
      </w:r>
      <w:r>
        <w:rPr>
          <w:color w:val="1D1D1B"/>
        </w:rPr>
        <w:t>with</w:t>
      </w:r>
      <w:r>
        <w:rPr>
          <w:color w:val="1D1D1B"/>
          <w:spacing w:val="-10"/>
        </w:rPr>
        <w:t xml:space="preserve"> </w:t>
      </w:r>
      <w:r>
        <w:rPr>
          <w:color w:val="1D1D1B"/>
        </w:rPr>
        <w:t>a</w:t>
      </w:r>
      <w:r>
        <w:rPr>
          <w:color w:val="1D1D1B"/>
          <w:spacing w:val="-10"/>
        </w:rPr>
        <w:t xml:space="preserve"> </w:t>
      </w:r>
      <w:r>
        <w:rPr>
          <w:color w:val="1D1D1B"/>
        </w:rPr>
        <w:t>dead knight. […] The animal at the ford is a typical steppe motif and could</w:t>
      </w:r>
      <w:r>
        <w:rPr>
          <w:color w:val="1D1D1B"/>
          <w:spacing w:val="24"/>
        </w:rPr>
        <w:t xml:space="preserve"> </w:t>
      </w:r>
      <w:r>
        <w:rPr>
          <w:color w:val="1D1D1B"/>
        </w:rPr>
        <w:t>have</w:t>
      </w:r>
      <w:r>
        <w:rPr>
          <w:color w:val="1D1D1B"/>
          <w:spacing w:val="26"/>
        </w:rPr>
        <w:t xml:space="preserve"> </w:t>
      </w:r>
      <w:r>
        <w:rPr>
          <w:color w:val="1D1D1B"/>
        </w:rPr>
        <w:t>come</w:t>
      </w:r>
      <w:r>
        <w:rPr>
          <w:color w:val="1D1D1B"/>
          <w:spacing w:val="26"/>
        </w:rPr>
        <w:t xml:space="preserve"> </w:t>
      </w:r>
      <w:r>
        <w:rPr>
          <w:color w:val="1D1D1B"/>
        </w:rPr>
        <w:t>from</w:t>
      </w:r>
      <w:r>
        <w:rPr>
          <w:color w:val="1D1D1B"/>
          <w:spacing w:val="26"/>
        </w:rPr>
        <w:t xml:space="preserve"> </w:t>
      </w:r>
      <w:r>
        <w:rPr>
          <w:color w:val="1D1D1B"/>
        </w:rPr>
        <w:t>the</w:t>
      </w:r>
      <w:r>
        <w:rPr>
          <w:color w:val="1D1D1B"/>
          <w:spacing w:val="15"/>
        </w:rPr>
        <w:t xml:space="preserve"> </w:t>
      </w:r>
      <w:r>
        <w:rPr>
          <w:color w:val="1D1D1B"/>
        </w:rPr>
        <w:t>Alans</w:t>
      </w:r>
      <w:r>
        <w:rPr>
          <w:color w:val="1D1D1B"/>
          <w:spacing w:val="26"/>
        </w:rPr>
        <w:t xml:space="preserve"> </w:t>
      </w:r>
      <w:r>
        <w:rPr>
          <w:color w:val="1D1D1B"/>
        </w:rPr>
        <w:t>or</w:t>
      </w:r>
      <w:r>
        <w:rPr>
          <w:color w:val="1D1D1B"/>
          <w:spacing w:val="26"/>
        </w:rPr>
        <w:t xml:space="preserve"> </w:t>
      </w:r>
      <w:r>
        <w:rPr>
          <w:color w:val="1D1D1B"/>
        </w:rPr>
        <w:t>Huns.</w:t>
      </w:r>
      <w:r>
        <w:rPr>
          <w:color w:val="1D1D1B"/>
          <w:spacing w:val="26"/>
        </w:rPr>
        <w:t xml:space="preserve"> </w:t>
      </w:r>
      <w:r>
        <w:rPr>
          <w:color w:val="1D1D1B"/>
        </w:rPr>
        <w:t>(Littleton</w:t>
      </w:r>
      <w:r>
        <w:rPr>
          <w:color w:val="1D1D1B"/>
          <w:spacing w:val="26"/>
        </w:rPr>
        <w:t xml:space="preserve"> </w:t>
      </w:r>
      <w:r>
        <w:rPr>
          <w:color w:val="1D1D1B"/>
        </w:rPr>
        <w:t>&amp;</w:t>
      </w:r>
      <w:r>
        <w:rPr>
          <w:color w:val="1D1D1B"/>
          <w:spacing w:val="27"/>
        </w:rPr>
        <w:t xml:space="preserve"> </w:t>
      </w:r>
      <w:r>
        <w:rPr>
          <w:color w:val="1D1D1B"/>
          <w:spacing w:val="-2"/>
        </w:rPr>
        <w:t>Malcor</w:t>
      </w:r>
    </w:p>
    <w:p>
      <w:pPr>
        <w:pStyle w:val="7"/>
        <w:spacing w:before="18"/>
        <w:ind w:left="823"/>
        <w:jc w:val="both"/>
      </w:pPr>
      <w:r>
        <w:rPr>
          <w:color w:val="1D1D1B"/>
        </w:rPr>
        <w:t>1994, 102-</w:t>
      </w:r>
      <w:r>
        <w:rPr>
          <w:color w:val="1D1D1B"/>
          <w:spacing w:val="-5"/>
        </w:rPr>
        <w:t>3)</w:t>
      </w:r>
    </w:p>
    <w:p>
      <w:pPr>
        <w:pStyle w:val="7"/>
        <w:rPr>
          <w:sz w:val="24"/>
        </w:rPr>
      </w:pPr>
    </w:p>
    <w:p>
      <w:pPr>
        <w:pStyle w:val="7"/>
        <w:spacing w:before="8"/>
        <w:rPr>
          <w:sz w:val="23"/>
        </w:rPr>
      </w:pPr>
    </w:p>
    <w:p>
      <w:pPr>
        <w:pStyle w:val="7"/>
        <w:spacing w:before="1" w:line="228" w:lineRule="auto"/>
        <w:ind w:left="103" w:right="139"/>
        <w:jc w:val="both"/>
      </w:pPr>
      <w:r>
        <w:rPr>
          <w:color w:val="1D1D1B"/>
        </w:rPr>
        <w:t>The authors did not notice the connection between bridges leading to the Otherworld</w:t>
      </w:r>
      <w:r>
        <w:rPr>
          <w:color w:val="1D1D1B"/>
          <w:spacing w:val="-6"/>
        </w:rPr>
        <w:t xml:space="preserve"> </w:t>
      </w:r>
      <w:r>
        <w:rPr>
          <w:color w:val="1D1D1B"/>
        </w:rPr>
        <w:t>in</w:t>
      </w:r>
      <w:r>
        <w:rPr>
          <w:color w:val="1D1D1B"/>
          <w:spacing w:val="-6"/>
        </w:rPr>
        <w:t xml:space="preserve"> </w:t>
      </w:r>
      <w:r>
        <w:rPr>
          <w:color w:val="1D1D1B"/>
        </w:rPr>
        <w:t>Celtic</w:t>
      </w:r>
      <w:r>
        <w:rPr>
          <w:color w:val="1D1D1B"/>
          <w:spacing w:val="-6"/>
        </w:rPr>
        <w:t xml:space="preserve"> </w:t>
      </w:r>
      <w:r>
        <w:rPr>
          <w:color w:val="1D1D1B"/>
        </w:rPr>
        <w:t>tradition</w:t>
      </w:r>
      <w:r>
        <w:rPr>
          <w:color w:val="1D1D1B"/>
          <w:spacing w:val="-6"/>
        </w:rPr>
        <w:t xml:space="preserve"> </w:t>
      </w:r>
      <w:r>
        <w:rPr>
          <w:color w:val="1D1D1B"/>
        </w:rPr>
        <w:t>and</w:t>
      </w:r>
      <w:r>
        <w:rPr>
          <w:color w:val="1D1D1B"/>
          <w:spacing w:val="-6"/>
        </w:rPr>
        <w:t xml:space="preserve"> </w:t>
      </w:r>
      <w:r>
        <w:rPr>
          <w:color w:val="1D1D1B"/>
        </w:rPr>
        <w:t>Caucasian</w:t>
      </w:r>
      <w:r>
        <w:rPr>
          <w:color w:val="1D1D1B"/>
          <w:spacing w:val="-6"/>
        </w:rPr>
        <w:t xml:space="preserve"> </w:t>
      </w:r>
      <w:r>
        <w:rPr>
          <w:color w:val="1D1D1B"/>
        </w:rPr>
        <w:t>folklore.</w:t>
      </w:r>
      <w:r>
        <w:rPr>
          <w:color w:val="1D1D1B"/>
          <w:spacing w:val="-9"/>
        </w:rPr>
        <w:t xml:space="preserve"> </w:t>
      </w:r>
      <w:r>
        <w:rPr>
          <w:color w:val="1D1D1B"/>
        </w:rPr>
        <w:t>They</w:t>
      </w:r>
      <w:r>
        <w:rPr>
          <w:color w:val="1D1D1B"/>
          <w:spacing w:val="-6"/>
        </w:rPr>
        <w:t xml:space="preserve"> </w:t>
      </w:r>
      <w:r>
        <w:rPr>
          <w:color w:val="1D1D1B"/>
        </w:rPr>
        <w:t>only</w:t>
      </w:r>
      <w:r>
        <w:rPr>
          <w:color w:val="1D1D1B"/>
          <w:spacing w:val="-6"/>
        </w:rPr>
        <w:t xml:space="preserve"> </w:t>
      </w:r>
      <w:r>
        <w:rPr>
          <w:color w:val="1D1D1B"/>
        </w:rPr>
        <w:t>casually mentioned the motif of the bridge leading to an otherworldly castle in reviewing the hunt of the white animal:</w:t>
      </w:r>
    </w:p>
    <w:p>
      <w:pPr>
        <w:pStyle w:val="7"/>
        <w:spacing w:before="6"/>
        <w:rPr>
          <w:sz w:val="21"/>
        </w:rPr>
      </w:pPr>
    </w:p>
    <w:p>
      <w:pPr>
        <w:pStyle w:val="7"/>
        <w:spacing w:before="1" w:line="247" w:lineRule="auto"/>
        <w:ind w:left="823" w:right="141"/>
        <w:jc w:val="both"/>
        <w:rPr>
          <w:sz w:val="20"/>
        </w:rPr>
      </w:pPr>
      <w:r>
        <w:rPr>
          <w:color w:val="1D1D1B"/>
        </w:rPr>
        <w:t xml:space="preserve">In Malory’s </w:t>
      </w:r>
      <w:r>
        <w:rPr>
          <w:i/>
          <w:color w:val="1D1D1B"/>
        </w:rPr>
        <w:t xml:space="preserve">Le Morte Darthur </w:t>
      </w:r>
      <w:r>
        <w:rPr>
          <w:color w:val="1D1D1B"/>
        </w:rPr>
        <w:t>Lancelot follows a black brachet, or female hound, which had been tracking a deer, over a bridge and eventually to a castle, where he finds a dead knight.</w:t>
      </w:r>
      <w:r>
        <w:rPr>
          <w:color w:val="1D1D1B"/>
          <w:spacing w:val="-7"/>
        </w:rPr>
        <w:t xml:space="preserve"> </w:t>
      </w:r>
      <w:r>
        <w:rPr>
          <w:color w:val="1D1D1B"/>
        </w:rPr>
        <w:t>At least on the surface</w:t>
      </w:r>
      <w:r>
        <w:rPr>
          <w:color w:val="1D1D1B"/>
          <w:spacing w:val="-1"/>
        </w:rPr>
        <w:t xml:space="preserve"> </w:t>
      </w:r>
      <w:r>
        <w:rPr>
          <w:color w:val="1D1D1B"/>
        </w:rPr>
        <w:t>these stories, combined with the</w:t>
      </w:r>
      <w:r>
        <w:rPr>
          <w:color w:val="1D1D1B"/>
          <w:spacing w:val="-12"/>
        </w:rPr>
        <w:t xml:space="preserve"> </w:t>
      </w:r>
      <w:r>
        <w:rPr>
          <w:color w:val="1D1D1B"/>
        </w:rPr>
        <w:t>Arthurian tales of the</w:t>
      </w:r>
      <w:r>
        <w:rPr>
          <w:color w:val="1D1D1B"/>
          <w:spacing w:val="-14"/>
        </w:rPr>
        <w:t xml:space="preserve"> </w:t>
      </w:r>
      <w:r>
        <w:rPr>
          <w:color w:val="1D1D1B"/>
        </w:rPr>
        <w:t>hunt</w:t>
      </w:r>
      <w:r>
        <w:rPr>
          <w:color w:val="1D1D1B"/>
          <w:spacing w:val="-14"/>
        </w:rPr>
        <w:t xml:space="preserve"> </w:t>
      </w:r>
      <w:r>
        <w:rPr>
          <w:color w:val="1D1D1B"/>
        </w:rPr>
        <w:t>for</w:t>
      </w:r>
      <w:r>
        <w:rPr>
          <w:color w:val="1D1D1B"/>
          <w:spacing w:val="-14"/>
        </w:rPr>
        <w:t xml:space="preserve"> </w:t>
      </w:r>
      <w:r>
        <w:rPr>
          <w:color w:val="1D1D1B"/>
        </w:rPr>
        <w:t>the</w:t>
      </w:r>
      <w:r>
        <w:rPr>
          <w:color w:val="1D1D1B"/>
          <w:spacing w:val="-13"/>
        </w:rPr>
        <w:t xml:space="preserve"> </w:t>
      </w:r>
      <w:r>
        <w:rPr>
          <w:color w:val="1D1D1B"/>
        </w:rPr>
        <w:t>white</w:t>
      </w:r>
      <w:r>
        <w:rPr>
          <w:color w:val="1D1D1B"/>
          <w:spacing w:val="-14"/>
        </w:rPr>
        <w:t xml:space="preserve"> </w:t>
      </w:r>
      <w:r>
        <w:rPr>
          <w:color w:val="1D1D1B"/>
        </w:rPr>
        <w:t>stag,</w:t>
      </w:r>
      <w:r>
        <w:rPr>
          <w:color w:val="1D1D1B"/>
          <w:spacing w:val="-14"/>
        </w:rPr>
        <w:t xml:space="preserve"> </w:t>
      </w:r>
      <w:r>
        <w:rPr>
          <w:color w:val="1D1D1B"/>
        </w:rPr>
        <w:t>resemble</w:t>
      </w:r>
      <w:r>
        <w:rPr>
          <w:color w:val="1D1D1B"/>
          <w:spacing w:val="-14"/>
        </w:rPr>
        <w:t xml:space="preserve"> </w:t>
      </w:r>
      <w:r>
        <w:rPr>
          <w:color w:val="1D1D1B"/>
        </w:rPr>
        <w:t>the</w:t>
      </w:r>
      <w:r>
        <w:rPr>
          <w:color w:val="1D1D1B"/>
          <w:spacing w:val="-13"/>
        </w:rPr>
        <w:t xml:space="preserve"> </w:t>
      </w:r>
      <w:r>
        <w:rPr>
          <w:color w:val="1D1D1B"/>
        </w:rPr>
        <w:t>Ossetic</w:t>
      </w:r>
      <w:r>
        <w:rPr>
          <w:color w:val="1D1D1B"/>
          <w:spacing w:val="-14"/>
        </w:rPr>
        <w:t xml:space="preserve"> </w:t>
      </w:r>
      <w:r>
        <w:rPr>
          <w:color w:val="1D1D1B"/>
        </w:rPr>
        <w:t>narrative</w:t>
      </w:r>
      <w:r>
        <w:rPr>
          <w:color w:val="1D1D1B"/>
          <w:spacing w:val="-14"/>
        </w:rPr>
        <w:t xml:space="preserve"> </w:t>
      </w:r>
      <w:r>
        <w:rPr>
          <w:color w:val="1D1D1B"/>
        </w:rPr>
        <w:t>in</w:t>
      </w:r>
      <w:r>
        <w:rPr>
          <w:color w:val="1D1D1B"/>
          <w:spacing w:val="-14"/>
        </w:rPr>
        <w:t xml:space="preserve"> </w:t>
      </w:r>
      <w:r>
        <w:rPr>
          <w:color w:val="1D1D1B"/>
        </w:rPr>
        <w:t xml:space="preserve">which a white stag leads Uryzmæg to an enchanted house where he meets a woman who involves him in an adventure. </w:t>
      </w:r>
      <w:r>
        <w:rPr>
          <w:color w:val="1D1D1B"/>
          <w:sz w:val="20"/>
        </w:rPr>
        <w:t>(ibid. 102)</w:t>
      </w:r>
    </w:p>
    <w:p>
      <w:pPr>
        <w:spacing w:line="247" w:lineRule="auto"/>
        <w:jc w:val="both"/>
        <w:rPr>
          <w:sz w:val="20"/>
        </w:rPr>
        <w:sectPr>
          <w:pgSz w:w="8400" w:h="11910"/>
          <w:pgMar w:top="940" w:right="820" w:bottom="280" w:left="860" w:header="758" w:footer="0" w:gutter="0"/>
          <w:cols w:space="708" w:num="1"/>
        </w:sectPr>
      </w:pPr>
    </w:p>
    <w:p>
      <w:pPr>
        <w:pStyle w:val="7"/>
        <w:spacing w:before="7"/>
        <w:rPr>
          <w:sz w:val="14"/>
        </w:rPr>
      </w:pPr>
    </w:p>
    <w:p>
      <w:pPr>
        <w:pStyle w:val="7"/>
        <w:spacing w:before="101" w:line="228" w:lineRule="auto"/>
        <w:ind w:left="103" w:right="140"/>
        <w:jc w:val="both"/>
      </w:pPr>
      <w:r>
        <w:rPr>
          <w:color w:val="1D1D1B"/>
          <w:sz w:val="24"/>
        </w:rPr>
        <w:t>T</w:t>
      </w:r>
      <w:r>
        <w:rPr>
          <w:color w:val="1D1D1B"/>
        </w:rPr>
        <w:t>he two successive motifs, the deer hunt and the crossing of the bridge, are in fact directly related logically, as well as symbolically; but the bridge-motif disappeared from the corresponding place in the Nart epic until its first collections and editions, at the beginning of the last third of the 19th century</w:t>
      </w:r>
      <w:r>
        <w:rPr>
          <w:i/>
          <w:color w:val="1D1D1B"/>
        </w:rPr>
        <w:t xml:space="preserve">; </w:t>
      </w:r>
      <w:r>
        <w:rPr>
          <w:color w:val="1D1D1B"/>
        </w:rPr>
        <w:t>it does appear there, however, not much later, in the events of the Land of the Dead, which is where the pursued doe leads</w:t>
      </w:r>
      <w:r>
        <w:rPr>
          <w:color w:val="1D1D1B"/>
          <w:spacing w:val="80"/>
          <w:w w:val="150"/>
        </w:rPr>
        <w:t xml:space="preserve"> </w:t>
      </w:r>
      <w:r>
        <w:rPr>
          <w:color w:val="1D1D1B"/>
        </w:rPr>
        <w:t>the Nart hero Soslan.</w:t>
      </w:r>
    </w:p>
    <w:p>
      <w:pPr>
        <w:pStyle w:val="7"/>
        <w:spacing w:before="2"/>
        <w:rPr>
          <w:sz w:val="21"/>
        </w:rPr>
      </w:pPr>
    </w:p>
    <w:p>
      <w:pPr>
        <w:ind w:left="823"/>
        <w:jc w:val="both"/>
        <w:rPr>
          <w:b/>
        </w:rPr>
      </w:pPr>
      <w:r>
        <w:rPr>
          <w:b/>
          <w:color w:val="1D1D1B"/>
        </w:rPr>
        <w:t>Soslan</w:t>
      </w:r>
      <w:r>
        <w:rPr>
          <w:b/>
          <w:color w:val="1D1D1B"/>
          <w:spacing w:val="-3"/>
        </w:rPr>
        <w:t xml:space="preserve"> </w:t>
      </w:r>
      <w:r>
        <w:rPr>
          <w:b/>
          <w:color w:val="1D1D1B"/>
        </w:rPr>
        <w:t>in</w:t>
      </w:r>
      <w:r>
        <w:rPr>
          <w:b/>
          <w:color w:val="1D1D1B"/>
          <w:spacing w:val="-1"/>
        </w:rPr>
        <w:t xml:space="preserve"> </w:t>
      </w:r>
      <w:r>
        <w:rPr>
          <w:b/>
          <w:color w:val="1D1D1B"/>
        </w:rPr>
        <w:t>the</w:t>
      </w:r>
      <w:r>
        <w:rPr>
          <w:b/>
          <w:color w:val="1D1D1B"/>
          <w:spacing w:val="-1"/>
        </w:rPr>
        <w:t xml:space="preserve"> </w:t>
      </w:r>
      <w:r>
        <w:rPr>
          <w:b/>
          <w:color w:val="1D1D1B"/>
        </w:rPr>
        <w:t>Land</w:t>
      </w:r>
      <w:r>
        <w:rPr>
          <w:b/>
          <w:color w:val="1D1D1B"/>
          <w:spacing w:val="-1"/>
        </w:rPr>
        <w:t xml:space="preserve"> </w:t>
      </w:r>
      <w:r>
        <w:rPr>
          <w:b/>
          <w:color w:val="1D1D1B"/>
        </w:rPr>
        <w:t>of</w:t>
      </w:r>
      <w:r>
        <w:rPr>
          <w:b/>
          <w:color w:val="1D1D1B"/>
          <w:spacing w:val="-1"/>
        </w:rPr>
        <w:t xml:space="preserve"> </w:t>
      </w:r>
      <w:r>
        <w:rPr>
          <w:b/>
          <w:color w:val="1D1D1B"/>
        </w:rPr>
        <w:t>the</w:t>
      </w:r>
      <w:r>
        <w:rPr>
          <w:b/>
          <w:color w:val="1D1D1B"/>
          <w:spacing w:val="-1"/>
        </w:rPr>
        <w:t xml:space="preserve"> </w:t>
      </w:r>
      <w:r>
        <w:rPr>
          <w:b/>
          <w:color w:val="1D1D1B"/>
        </w:rPr>
        <w:t>Dead</w:t>
      </w:r>
      <w:r>
        <w:rPr>
          <w:b/>
          <w:color w:val="1D1D1B"/>
          <w:spacing w:val="-1"/>
        </w:rPr>
        <w:t xml:space="preserve"> </w:t>
      </w:r>
      <w:r>
        <w:rPr>
          <w:color w:val="1D1D1B"/>
          <w:spacing w:val="-4"/>
        </w:rPr>
        <w:t>(</w:t>
      </w:r>
      <w:r>
        <w:rPr>
          <w:b/>
          <w:color w:val="1D1D1B"/>
          <w:spacing w:val="-4"/>
        </w:rPr>
        <w:t>36)</w:t>
      </w:r>
    </w:p>
    <w:p>
      <w:pPr>
        <w:pStyle w:val="7"/>
        <w:spacing w:before="5"/>
        <w:rPr>
          <w:b/>
          <w:sz w:val="21"/>
        </w:rPr>
      </w:pPr>
    </w:p>
    <w:p>
      <w:pPr>
        <w:pStyle w:val="7"/>
        <w:spacing w:before="1" w:line="247" w:lineRule="auto"/>
        <w:ind w:left="823" w:right="142"/>
        <w:jc w:val="both"/>
      </w:pPr>
      <w:r>
        <w:rPr>
          <w:color w:val="1D1D1B"/>
        </w:rPr>
        <w:t>One</w:t>
      </w:r>
      <w:r>
        <w:rPr>
          <w:color w:val="1D1D1B"/>
          <w:spacing w:val="-8"/>
        </w:rPr>
        <w:t xml:space="preserve"> </w:t>
      </w:r>
      <w:r>
        <w:rPr>
          <w:color w:val="1D1D1B"/>
        </w:rPr>
        <w:t>evening</w:t>
      </w:r>
      <w:r>
        <w:rPr>
          <w:color w:val="1D1D1B"/>
          <w:spacing w:val="-7"/>
        </w:rPr>
        <w:t xml:space="preserve"> </w:t>
      </w:r>
      <w:r>
        <w:rPr>
          <w:color w:val="1D1D1B"/>
        </w:rPr>
        <w:t>Soslan</w:t>
      </w:r>
      <w:r>
        <w:rPr>
          <w:color w:val="1D1D1B"/>
          <w:spacing w:val="-8"/>
        </w:rPr>
        <w:t xml:space="preserve"> </w:t>
      </w:r>
      <w:r>
        <w:rPr>
          <w:color w:val="1D1D1B"/>
        </w:rPr>
        <w:t>was</w:t>
      </w:r>
      <w:r>
        <w:rPr>
          <w:color w:val="1D1D1B"/>
          <w:spacing w:val="-8"/>
        </w:rPr>
        <w:t xml:space="preserve"> </w:t>
      </w:r>
      <w:r>
        <w:rPr>
          <w:color w:val="1D1D1B"/>
        </w:rPr>
        <w:t>sitting</w:t>
      </w:r>
      <w:r>
        <w:rPr>
          <w:color w:val="1D1D1B"/>
          <w:spacing w:val="-7"/>
        </w:rPr>
        <w:t xml:space="preserve"> </w:t>
      </w:r>
      <w:r>
        <w:rPr>
          <w:color w:val="1D1D1B"/>
        </w:rPr>
        <w:t>at</w:t>
      </w:r>
      <w:r>
        <w:rPr>
          <w:color w:val="1D1D1B"/>
          <w:spacing w:val="-7"/>
        </w:rPr>
        <w:t xml:space="preserve"> </w:t>
      </w:r>
      <w:r>
        <w:rPr>
          <w:color w:val="1D1D1B"/>
        </w:rPr>
        <w:t>the</w:t>
      </w:r>
      <w:r>
        <w:rPr>
          <w:color w:val="1D1D1B"/>
          <w:spacing w:val="-7"/>
        </w:rPr>
        <w:t xml:space="preserve"> </w:t>
      </w:r>
      <w:r>
        <w:rPr>
          <w:color w:val="1D1D1B"/>
        </w:rPr>
        <w:t>meeting</w:t>
      </w:r>
      <w:r>
        <w:rPr>
          <w:color w:val="1D1D1B"/>
          <w:spacing w:val="-7"/>
        </w:rPr>
        <w:t xml:space="preserve"> </w:t>
      </w:r>
      <w:r>
        <w:rPr>
          <w:color w:val="1D1D1B"/>
        </w:rPr>
        <w:t>place</w:t>
      </w:r>
      <w:r>
        <w:rPr>
          <w:color w:val="1D1D1B"/>
          <w:spacing w:val="-7"/>
        </w:rPr>
        <w:t xml:space="preserve"> </w:t>
      </w:r>
      <w:r>
        <w:rPr>
          <w:color w:val="1D1D1B"/>
        </w:rPr>
        <w:t>in</w:t>
      </w:r>
      <w:r>
        <w:rPr>
          <w:color w:val="1D1D1B"/>
          <w:spacing w:val="-7"/>
        </w:rPr>
        <w:t xml:space="preserve"> </w:t>
      </w:r>
      <w:r>
        <w:rPr>
          <w:color w:val="1D1D1B"/>
        </w:rPr>
        <w:t>the</w:t>
      </w:r>
      <w:r>
        <w:rPr>
          <w:color w:val="1D1D1B"/>
          <w:spacing w:val="-7"/>
        </w:rPr>
        <w:t xml:space="preserve"> </w:t>
      </w:r>
      <w:r>
        <w:rPr>
          <w:color w:val="1D1D1B"/>
        </w:rPr>
        <w:t>village square.</w:t>
      </w:r>
      <w:r>
        <w:rPr>
          <w:color w:val="1D1D1B"/>
          <w:spacing w:val="-11"/>
        </w:rPr>
        <w:t xml:space="preserve"> </w:t>
      </w:r>
      <w:r>
        <w:rPr>
          <w:color w:val="1D1D1B"/>
        </w:rPr>
        <w:t>Suddenly</w:t>
      </w:r>
      <w:r>
        <w:rPr>
          <w:color w:val="1D1D1B"/>
          <w:spacing w:val="-11"/>
        </w:rPr>
        <w:t xml:space="preserve"> </w:t>
      </w:r>
      <w:r>
        <w:rPr>
          <w:color w:val="1D1D1B"/>
        </w:rPr>
        <w:t>he</w:t>
      </w:r>
      <w:r>
        <w:rPr>
          <w:color w:val="1D1D1B"/>
          <w:spacing w:val="-11"/>
        </w:rPr>
        <w:t xml:space="preserve"> </w:t>
      </w:r>
      <w:r>
        <w:rPr>
          <w:color w:val="1D1D1B"/>
        </w:rPr>
        <w:t>saw</w:t>
      </w:r>
      <w:r>
        <w:rPr>
          <w:color w:val="1D1D1B"/>
          <w:spacing w:val="-11"/>
        </w:rPr>
        <w:t xml:space="preserve"> </w:t>
      </w:r>
      <w:r>
        <w:rPr>
          <w:color w:val="1D1D1B"/>
        </w:rPr>
        <w:t>old</w:t>
      </w:r>
      <w:r>
        <w:rPr>
          <w:color w:val="1D1D1B"/>
          <w:spacing w:val="-11"/>
        </w:rPr>
        <w:t xml:space="preserve"> </w:t>
      </w:r>
      <w:r>
        <w:rPr>
          <w:color w:val="1D1D1B"/>
        </w:rPr>
        <w:t>Uryzmag</w:t>
      </w:r>
      <w:r>
        <w:rPr>
          <w:color w:val="1D1D1B"/>
          <w:spacing w:val="-11"/>
        </w:rPr>
        <w:t xml:space="preserve"> </w:t>
      </w:r>
      <w:r>
        <w:rPr>
          <w:color w:val="1D1D1B"/>
        </w:rPr>
        <w:t>[Uryzmæg]</w:t>
      </w:r>
      <w:r>
        <w:rPr>
          <w:color w:val="1D1D1B"/>
          <w:spacing w:val="-11"/>
        </w:rPr>
        <w:t xml:space="preserve"> </w:t>
      </w:r>
      <w:r>
        <w:rPr>
          <w:color w:val="1D1D1B"/>
        </w:rPr>
        <w:t>returning</w:t>
      </w:r>
      <w:r>
        <w:rPr>
          <w:color w:val="1D1D1B"/>
          <w:spacing w:val="-11"/>
        </w:rPr>
        <w:t xml:space="preserve"> </w:t>
      </w:r>
      <w:r>
        <w:rPr>
          <w:color w:val="1D1D1B"/>
        </w:rPr>
        <w:t>from hunting, with shoulders slumped, and bowed head.</w:t>
      </w:r>
    </w:p>
    <w:p>
      <w:pPr>
        <w:pStyle w:val="7"/>
        <w:spacing w:before="9"/>
        <w:rPr>
          <w:sz w:val="12"/>
        </w:rPr>
      </w:pPr>
    </w:p>
    <w:p>
      <w:pPr>
        <w:pStyle w:val="7"/>
        <w:spacing w:before="91"/>
        <w:ind w:left="1543"/>
      </w:pPr>
      <w:r>
        <w:rPr>
          <w:color w:val="1D1D1B"/>
        </w:rPr>
        <w:t>‘What</w:t>
      </w:r>
      <w:r>
        <w:rPr>
          <w:color w:val="1D1D1B"/>
          <w:spacing w:val="-14"/>
        </w:rPr>
        <w:t xml:space="preserve"> </w:t>
      </w:r>
      <w:r>
        <w:rPr>
          <w:color w:val="1D1D1B"/>
        </w:rPr>
        <w:t>misfortune</w:t>
      </w:r>
      <w:r>
        <w:rPr>
          <w:color w:val="1D1D1B"/>
          <w:spacing w:val="-12"/>
        </w:rPr>
        <w:t xml:space="preserve"> </w:t>
      </w:r>
      <w:r>
        <w:rPr>
          <w:color w:val="1D1D1B"/>
        </w:rPr>
        <w:t>has</w:t>
      </w:r>
      <w:r>
        <w:rPr>
          <w:color w:val="1D1D1B"/>
          <w:spacing w:val="-13"/>
        </w:rPr>
        <w:t xml:space="preserve"> </w:t>
      </w:r>
      <w:r>
        <w:rPr>
          <w:color w:val="1D1D1B"/>
        </w:rPr>
        <w:t>overtaken</w:t>
      </w:r>
      <w:r>
        <w:rPr>
          <w:color w:val="1D1D1B"/>
          <w:spacing w:val="-12"/>
        </w:rPr>
        <w:t xml:space="preserve"> </w:t>
      </w:r>
      <w:r>
        <w:rPr>
          <w:color w:val="1D1D1B"/>
        </w:rPr>
        <w:t>you,</w:t>
      </w:r>
      <w:r>
        <w:rPr>
          <w:color w:val="1D1D1B"/>
          <w:spacing w:val="-12"/>
        </w:rPr>
        <w:t xml:space="preserve"> </w:t>
      </w:r>
      <w:r>
        <w:rPr>
          <w:color w:val="1D1D1B"/>
        </w:rPr>
        <w:t>Uryzmag?’</w:t>
      </w:r>
      <w:r>
        <w:rPr>
          <w:color w:val="1D1D1B"/>
          <w:spacing w:val="-27"/>
        </w:rPr>
        <w:t xml:space="preserve"> </w:t>
      </w:r>
      <w:r>
        <w:rPr>
          <w:color w:val="1D1D1B"/>
          <w:spacing w:val="-2"/>
        </w:rPr>
        <w:t>inquired</w:t>
      </w:r>
    </w:p>
    <w:p>
      <w:pPr>
        <w:pStyle w:val="7"/>
        <w:spacing w:before="7"/>
        <w:ind w:left="823"/>
      </w:pPr>
      <w:r>
        <w:rPr>
          <w:color w:val="1D1D1B"/>
          <w:spacing w:val="-2"/>
        </w:rPr>
        <w:t>Soslan.</w:t>
      </w:r>
    </w:p>
    <w:p>
      <w:pPr>
        <w:pStyle w:val="7"/>
        <w:spacing w:before="7"/>
        <w:rPr>
          <w:sz w:val="13"/>
        </w:rPr>
      </w:pPr>
    </w:p>
    <w:p>
      <w:pPr>
        <w:pStyle w:val="7"/>
        <w:spacing w:before="90" w:line="247" w:lineRule="auto"/>
        <w:ind w:left="823" w:right="140"/>
        <w:jc w:val="both"/>
      </w:pPr>
      <w:r>
        <w:rPr>
          <w:color w:val="1D1D1B"/>
        </w:rPr>
        <w:t>‘I have seen many things in my long life,’</w:t>
      </w:r>
      <w:r>
        <w:rPr>
          <w:color w:val="1D1D1B"/>
          <w:spacing w:val="-13"/>
        </w:rPr>
        <w:t xml:space="preserve"> </w:t>
      </w:r>
      <w:r>
        <w:rPr>
          <w:color w:val="1D1D1B"/>
        </w:rPr>
        <w:t>replied he, ‘but such a wonder has never happened to me before until this day. I was hunting among the rushes. Suddenly I glanced among the reeds, and there, as if it were the sun shining, stood a young doe. Her coat was of pure gold. I drew to within a bow-shot of her, strung my</w:t>
      </w:r>
      <w:r>
        <w:rPr>
          <w:color w:val="1D1D1B"/>
          <w:spacing w:val="-9"/>
        </w:rPr>
        <w:t xml:space="preserve"> </w:t>
      </w:r>
      <w:r>
        <w:rPr>
          <w:color w:val="1D1D1B"/>
        </w:rPr>
        <w:t>bow,</w:t>
      </w:r>
      <w:r>
        <w:rPr>
          <w:color w:val="1D1D1B"/>
          <w:spacing w:val="-9"/>
        </w:rPr>
        <w:t xml:space="preserve"> </w:t>
      </w:r>
      <w:r>
        <w:rPr>
          <w:color w:val="1D1D1B"/>
        </w:rPr>
        <w:t>and</w:t>
      </w:r>
      <w:r>
        <w:rPr>
          <w:color w:val="1D1D1B"/>
          <w:spacing w:val="-9"/>
        </w:rPr>
        <w:t xml:space="preserve"> </w:t>
      </w:r>
      <w:r>
        <w:rPr>
          <w:color w:val="1D1D1B"/>
        </w:rPr>
        <w:t>was</w:t>
      </w:r>
      <w:r>
        <w:rPr>
          <w:color w:val="1D1D1B"/>
          <w:spacing w:val="-9"/>
        </w:rPr>
        <w:t xml:space="preserve"> </w:t>
      </w:r>
      <w:r>
        <w:rPr>
          <w:color w:val="1D1D1B"/>
        </w:rPr>
        <w:t>about</w:t>
      </w:r>
      <w:r>
        <w:rPr>
          <w:color w:val="1D1D1B"/>
          <w:spacing w:val="-9"/>
        </w:rPr>
        <w:t xml:space="preserve"> </w:t>
      </w:r>
      <w:r>
        <w:rPr>
          <w:color w:val="1D1D1B"/>
        </w:rPr>
        <w:t>to</w:t>
      </w:r>
      <w:r>
        <w:rPr>
          <w:color w:val="1D1D1B"/>
          <w:spacing w:val="-9"/>
        </w:rPr>
        <w:t xml:space="preserve"> </w:t>
      </w:r>
      <w:r>
        <w:rPr>
          <w:color w:val="1D1D1B"/>
        </w:rPr>
        <w:t>shoot</w:t>
      </w:r>
      <w:r>
        <w:rPr>
          <w:color w:val="1D1D1B"/>
          <w:spacing w:val="-9"/>
        </w:rPr>
        <w:t xml:space="preserve"> </w:t>
      </w:r>
      <w:r>
        <w:rPr>
          <w:color w:val="1D1D1B"/>
        </w:rPr>
        <w:t>an</w:t>
      </w:r>
      <w:r>
        <w:rPr>
          <w:color w:val="1D1D1B"/>
          <w:spacing w:val="-9"/>
        </w:rPr>
        <w:t xml:space="preserve"> </w:t>
      </w:r>
      <w:r>
        <w:rPr>
          <w:color w:val="1D1D1B"/>
        </w:rPr>
        <w:t>arrow,</w:t>
      </w:r>
      <w:r>
        <w:rPr>
          <w:color w:val="1D1D1B"/>
          <w:spacing w:val="-9"/>
        </w:rPr>
        <w:t xml:space="preserve"> </w:t>
      </w:r>
      <w:r>
        <w:rPr>
          <w:color w:val="1D1D1B"/>
        </w:rPr>
        <w:t>when</w:t>
      </w:r>
      <w:r>
        <w:rPr>
          <w:color w:val="1D1D1B"/>
          <w:spacing w:val="-9"/>
        </w:rPr>
        <w:t xml:space="preserve"> </w:t>
      </w:r>
      <w:r>
        <w:rPr>
          <w:color w:val="1D1D1B"/>
        </w:rPr>
        <w:t>suddenly</w:t>
      </w:r>
      <w:r>
        <w:rPr>
          <w:color w:val="1D1D1B"/>
          <w:spacing w:val="-9"/>
        </w:rPr>
        <w:t xml:space="preserve"> </w:t>
      </w:r>
      <w:r>
        <w:rPr>
          <w:color w:val="1D1D1B"/>
        </w:rPr>
        <w:t>they</w:t>
      </w:r>
      <w:r>
        <w:rPr>
          <w:color w:val="1D1D1B"/>
          <w:spacing w:val="-9"/>
        </w:rPr>
        <w:t xml:space="preserve"> </w:t>
      </w:r>
      <w:r>
        <w:rPr>
          <w:color w:val="1D1D1B"/>
        </w:rPr>
        <w:t>all slipped out of the quiver and disappeared in the undergrowth where I could not see them. Not a single</w:t>
      </w:r>
      <w:r>
        <w:rPr>
          <w:color w:val="1D1D1B"/>
          <w:spacing w:val="-1"/>
        </w:rPr>
        <w:t xml:space="preserve"> </w:t>
      </w:r>
      <w:r>
        <w:rPr>
          <w:color w:val="1D1D1B"/>
        </w:rPr>
        <w:t>one remained.</w:t>
      </w:r>
      <w:r>
        <w:rPr>
          <w:color w:val="1D1D1B"/>
          <w:spacing w:val="-1"/>
        </w:rPr>
        <w:t xml:space="preserve"> </w:t>
      </w:r>
      <w:r>
        <w:rPr>
          <w:color w:val="1D1D1B"/>
        </w:rPr>
        <w:t xml:space="preserve">I reached for my sword, but that too flew out of my hand and God alone knows where it went! The doe immediately sped away. I chased after her, but she too seemed to have disappeared into the earth </w:t>
      </w:r>
      <w:r>
        <w:rPr>
          <w:color w:val="1D1D1B"/>
          <w:spacing w:val="-2"/>
        </w:rPr>
        <w:t>completely.’</w:t>
      </w:r>
    </w:p>
    <w:p>
      <w:pPr>
        <w:pStyle w:val="7"/>
        <w:spacing w:before="3"/>
        <w:rPr>
          <w:sz w:val="20"/>
        </w:rPr>
      </w:pPr>
    </w:p>
    <w:p>
      <w:pPr>
        <w:pStyle w:val="7"/>
        <w:spacing w:before="1" w:line="247" w:lineRule="auto"/>
        <w:ind w:left="823" w:right="141"/>
        <w:jc w:val="both"/>
      </w:pPr>
      <w:r>
        <w:rPr>
          <w:color w:val="1D1D1B"/>
        </w:rPr>
        <w:t>That night Soslan could not sleep however he tried. In the early morning, when day divided from night, he threw his felt cloak round his shoulders, took his bow and quiver, hung his sword in his belt, and set off for the reeds and rushes where Uryzmag had seen</w:t>
      </w:r>
      <w:r>
        <w:rPr>
          <w:color w:val="1D1D1B"/>
          <w:spacing w:val="-8"/>
        </w:rPr>
        <w:t xml:space="preserve"> </w:t>
      </w:r>
      <w:r>
        <w:rPr>
          <w:color w:val="1D1D1B"/>
        </w:rPr>
        <w:t>the</w:t>
      </w:r>
      <w:r>
        <w:rPr>
          <w:color w:val="1D1D1B"/>
          <w:spacing w:val="-7"/>
        </w:rPr>
        <w:t xml:space="preserve"> </w:t>
      </w:r>
      <w:r>
        <w:rPr>
          <w:color w:val="1D1D1B"/>
        </w:rPr>
        <w:t>doe</w:t>
      </w:r>
      <w:r>
        <w:rPr>
          <w:color w:val="1D1D1B"/>
          <w:spacing w:val="-8"/>
        </w:rPr>
        <w:t xml:space="preserve"> </w:t>
      </w:r>
      <w:r>
        <w:rPr>
          <w:color w:val="1D1D1B"/>
        </w:rPr>
        <w:t>with</w:t>
      </w:r>
      <w:r>
        <w:rPr>
          <w:color w:val="1D1D1B"/>
          <w:spacing w:val="-8"/>
        </w:rPr>
        <w:t xml:space="preserve"> </w:t>
      </w:r>
      <w:r>
        <w:rPr>
          <w:color w:val="1D1D1B"/>
        </w:rPr>
        <w:t>its</w:t>
      </w:r>
      <w:r>
        <w:rPr>
          <w:color w:val="1D1D1B"/>
          <w:spacing w:val="-7"/>
        </w:rPr>
        <w:t xml:space="preserve"> </w:t>
      </w:r>
      <w:r>
        <w:rPr>
          <w:color w:val="1D1D1B"/>
        </w:rPr>
        <w:t>coat</w:t>
      </w:r>
      <w:r>
        <w:rPr>
          <w:color w:val="1D1D1B"/>
          <w:spacing w:val="-8"/>
        </w:rPr>
        <w:t xml:space="preserve"> </w:t>
      </w:r>
      <w:r>
        <w:rPr>
          <w:color w:val="1D1D1B"/>
        </w:rPr>
        <w:t>of</w:t>
      </w:r>
      <w:r>
        <w:rPr>
          <w:color w:val="1D1D1B"/>
          <w:spacing w:val="-7"/>
        </w:rPr>
        <w:t xml:space="preserve"> </w:t>
      </w:r>
      <w:r>
        <w:rPr>
          <w:color w:val="1D1D1B"/>
        </w:rPr>
        <w:t>gold.</w:t>
      </w:r>
      <w:r>
        <w:rPr>
          <w:color w:val="1D1D1B"/>
          <w:spacing w:val="-11"/>
        </w:rPr>
        <w:t xml:space="preserve"> </w:t>
      </w:r>
      <w:r>
        <w:rPr>
          <w:color w:val="1D1D1B"/>
        </w:rPr>
        <w:t>The</w:t>
      </w:r>
      <w:r>
        <w:rPr>
          <w:color w:val="1D1D1B"/>
          <w:spacing w:val="-7"/>
        </w:rPr>
        <w:t xml:space="preserve"> </w:t>
      </w:r>
      <w:r>
        <w:rPr>
          <w:color w:val="1D1D1B"/>
        </w:rPr>
        <w:t>sun</w:t>
      </w:r>
      <w:r>
        <w:rPr>
          <w:color w:val="1D1D1B"/>
          <w:spacing w:val="-7"/>
        </w:rPr>
        <w:t xml:space="preserve"> </w:t>
      </w:r>
      <w:r>
        <w:rPr>
          <w:color w:val="1D1D1B"/>
        </w:rPr>
        <w:t>had</w:t>
      </w:r>
      <w:r>
        <w:rPr>
          <w:color w:val="1D1D1B"/>
          <w:spacing w:val="-8"/>
        </w:rPr>
        <w:t xml:space="preserve"> </w:t>
      </w:r>
      <w:r>
        <w:rPr>
          <w:color w:val="1D1D1B"/>
        </w:rPr>
        <w:t>only</w:t>
      </w:r>
      <w:r>
        <w:rPr>
          <w:color w:val="1D1D1B"/>
          <w:spacing w:val="-8"/>
        </w:rPr>
        <w:t xml:space="preserve"> </w:t>
      </w:r>
      <w:r>
        <w:rPr>
          <w:color w:val="1D1D1B"/>
        </w:rPr>
        <w:t>just</w:t>
      </w:r>
      <w:r>
        <w:rPr>
          <w:color w:val="1D1D1B"/>
          <w:spacing w:val="-7"/>
        </w:rPr>
        <w:t xml:space="preserve"> </w:t>
      </w:r>
      <w:r>
        <w:rPr>
          <w:color w:val="1D1D1B"/>
        </w:rPr>
        <w:t>risen,</w:t>
      </w:r>
      <w:r>
        <w:rPr>
          <w:color w:val="1D1D1B"/>
          <w:spacing w:val="-7"/>
        </w:rPr>
        <w:t xml:space="preserve"> </w:t>
      </w:r>
      <w:r>
        <w:rPr>
          <w:color w:val="1D1D1B"/>
        </w:rPr>
        <w:t>and its</w:t>
      </w:r>
      <w:r>
        <w:rPr>
          <w:color w:val="1D1D1B"/>
          <w:spacing w:val="-7"/>
        </w:rPr>
        <w:t xml:space="preserve"> </w:t>
      </w:r>
      <w:r>
        <w:rPr>
          <w:color w:val="1D1D1B"/>
        </w:rPr>
        <w:t>first</w:t>
      </w:r>
      <w:r>
        <w:rPr>
          <w:color w:val="1D1D1B"/>
          <w:spacing w:val="-7"/>
        </w:rPr>
        <w:t xml:space="preserve"> </w:t>
      </w:r>
      <w:r>
        <w:rPr>
          <w:color w:val="1D1D1B"/>
        </w:rPr>
        <w:t>rays</w:t>
      </w:r>
      <w:r>
        <w:rPr>
          <w:color w:val="1D1D1B"/>
          <w:spacing w:val="-7"/>
        </w:rPr>
        <w:t xml:space="preserve"> </w:t>
      </w:r>
      <w:r>
        <w:rPr>
          <w:color w:val="1D1D1B"/>
        </w:rPr>
        <w:t>had</w:t>
      </w:r>
      <w:r>
        <w:rPr>
          <w:color w:val="1D1D1B"/>
          <w:spacing w:val="-7"/>
        </w:rPr>
        <w:t xml:space="preserve"> </w:t>
      </w:r>
      <w:r>
        <w:rPr>
          <w:color w:val="1D1D1B"/>
        </w:rPr>
        <w:t>penetrated</w:t>
      </w:r>
      <w:r>
        <w:rPr>
          <w:color w:val="1D1D1B"/>
          <w:spacing w:val="-7"/>
        </w:rPr>
        <w:t xml:space="preserve"> </w:t>
      </w:r>
      <w:r>
        <w:rPr>
          <w:color w:val="1D1D1B"/>
        </w:rPr>
        <w:t>the</w:t>
      </w:r>
      <w:r>
        <w:rPr>
          <w:color w:val="1D1D1B"/>
          <w:spacing w:val="-7"/>
        </w:rPr>
        <w:t xml:space="preserve"> </w:t>
      </w:r>
      <w:r>
        <w:rPr>
          <w:color w:val="1D1D1B"/>
        </w:rPr>
        <w:t>reeds.</w:t>
      </w:r>
      <w:r>
        <w:rPr>
          <w:color w:val="1D1D1B"/>
          <w:spacing w:val="-7"/>
        </w:rPr>
        <w:t xml:space="preserve"> </w:t>
      </w:r>
      <w:r>
        <w:rPr>
          <w:color w:val="1D1D1B"/>
        </w:rPr>
        <w:t>In</w:t>
      </w:r>
      <w:r>
        <w:rPr>
          <w:color w:val="1D1D1B"/>
          <w:spacing w:val="-7"/>
        </w:rPr>
        <w:t xml:space="preserve"> </w:t>
      </w:r>
      <w:r>
        <w:rPr>
          <w:color w:val="1D1D1B"/>
        </w:rPr>
        <w:t>their</w:t>
      </w:r>
      <w:r>
        <w:rPr>
          <w:color w:val="1D1D1B"/>
          <w:spacing w:val="-7"/>
        </w:rPr>
        <w:t xml:space="preserve"> </w:t>
      </w:r>
      <w:r>
        <w:rPr>
          <w:color w:val="1D1D1B"/>
        </w:rPr>
        <w:t>light</w:t>
      </w:r>
      <w:r>
        <w:rPr>
          <w:color w:val="1D1D1B"/>
          <w:spacing w:val="-7"/>
        </w:rPr>
        <w:t xml:space="preserve"> </w:t>
      </w:r>
      <w:r>
        <w:rPr>
          <w:color w:val="1D1D1B"/>
        </w:rPr>
        <w:t>Soslan</w:t>
      </w:r>
      <w:r>
        <w:rPr>
          <w:color w:val="1D1D1B"/>
          <w:spacing w:val="-7"/>
        </w:rPr>
        <w:t xml:space="preserve"> </w:t>
      </w:r>
      <w:r>
        <w:rPr>
          <w:color w:val="1D1D1B"/>
        </w:rPr>
        <w:t>saw</w:t>
      </w:r>
      <w:r>
        <w:rPr>
          <w:color w:val="1D1D1B"/>
          <w:spacing w:val="-7"/>
        </w:rPr>
        <w:t xml:space="preserve"> </w:t>
      </w:r>
      <w:r>
        <w:rPr>
          <w:color w:val="1D1D1B"/>
        </w:rPr>
        <w:t>the golden doe that Uryzmag had met. It was coming slowly toward him,</w:t>
      </w:r>
      <w:r>
        <w:rPr>
          <w:color w:val="1D1D1B"/>
          <w:spacing w:val="6"/>
        </w:rPr>
        <w:t xml:space="preserve"> </w:t>
      </w:r>
      <w:r>
        <w:rPr>
          <w:color w:val="1D1D1B"/>
        </w:rPr>
        <w:t>nibbling</w:t>
      </w:r>
      <w:r>
        <w:rPr>
          <w:color w:val="1D1D1B"/>
          <w:spacing w:val="7"/>
        </w:rPr>
        <w:t xml:space="preserve"> </w:t>
      </w:r>
      <w:r>
        <w:rPr>
          <w:color w:val="1D1D1B"/>
        </w:rPr>
        <w:t>around</w:t>
      </w:r>
      <w:r>
        <w:rPr>
          <w:color w:val="1D1D1B"/>
          <w:spacing w:val="7"/>
        </w:rPr>
        <w:t xml:space="preserve"> </w:t>
      </w:r>
      <w:r>
        <w:rPr>
          <w:color w:val="1D1D1B"/>
        </w:rPr>
        <w:t>at</w:t>
      </w:r>
      <w:r>
        <w:rPr>
          <w:color w:val="1D1D1B"/>
          <w:spacing w:val="7"/>
        </w:rPr>
        <w:t xml:space="preserve"> </w:t>
      </w:r>
      <w:r>
        <w:rPr>
          <w:color w:val="1D1D1B"/>
        </w:rPr>
        <w:t>the</w:t>
      </w:r>
      <w:r>
        <w:rPr>
          <w:color w:val="1D1D1B"/>
          <w:spacing w:val="7"/>
        </w:rPr>
        <w:t xml:space="preserve"> </w:t>
      </w:r>
      <w:r>
        <w:rPr>
          <w:color w:val="1D1D1B"/>
        </w:rPr>
        <w:t>grass.</w:t>
      </w:r>
      <w:r>
        <w:rPr>
          <w:color w:val="1D1D1B"/>
          <w:spacing w:val="3"/>
        </w:rPr>
        <w:t xml:space="preserve"> </w:t>
      </w:r>
      <w:r>
        <w:rPr>
          <w:color w:val="1D1D1B"/>
        </w:rPr>
        <w:t>The</w:t>
      </w:r>
      <w:r>
        <w:rPr>
          <w:color w:val="1D1D1B"/>
          <w:spacing w:val="6"/>
        </w:rPr>
        <w:t xml:space="preserve"> </w:t>
      </w:r>
      <w:r>
        <w:rPr>
          <w:color w:val="1D1D1B"/>
        </w:rPr>
        <w:t>sun’s</w:t>
      </w:r>
      <w:r>
        <w:rPr>
          <w:color w:val="1D1D1B"/>
          <w:spacing w:val="7"/>
        </w:rPr>
        <w:t xml:space="preserve"> </w:t>
      </w:r>
      <w:r>
        <w:rPr>
          <w:color w:val="1D1D1B"/>
        </w:rPr>
        <w:t>rays</w:t>
      </w:r>
      <w:r>
        <w:rPr>
          <w:color w:val="1D1D1B"/>
          <w:spacing w:val="7"/>
        </w:rPr>
        <w:t xml:space="preserve"> </w:t>
      </w:r>
      <w:r>
        <w:rPr>
          <w:color w:val="1D1D1B"/>
        </w:rPr>
        <w:t>reflecting</w:t>
      </w:r>
      <w:r>
        <w:rPr>
          <w:color w:val="1D1D1B"/>
          <w:spacing w:val="7"/>
        </w:rPr>
        <w:t xml:space="preserve"> </w:t>
      </w:r>
      <w:r>
        <w:rPr>
          <w:color w:val="1D1D1B"/>
          <w:spacing w:val="-4"/>
        </w:rPr>
        <w:t>from</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43"/>
        <w:jc w:val="both"/>
      </w:pPr>
      <w:r>
        <w:rPr>
          <w:color w:val="1D1D1B"/>
        </w:rPr>
        <w:t>her golden pelt seemed finer than the sharpest small needles, and pricked Soslan’s eyes, which were already large with surprise.</w:t>
      </w:r>
    </w:p>
    <w:p>
      <w:pPr>
        <w:pStyle w:val="7"/>
        <w:spacing w:before="9"/>
        <w:rPr>
          <w:sz w:val="20"/>
        </w:rPr>
      </w:pPr>
    </w:p>
    <w:p>
      <w:pPr>
        <w:pStyle w:val="7"/>
        <w:spacing w:line="247" w:lineRule="auto"/>
        <w:ind w:left="823" w:right="141"/>
        <w:jc w:val="both"/>
      </w:pPr>
      <w:r>
        <w:rPr>
          <w:color w:val="1D1D1B"/>
        </w:rPr>
        <w:t>‘If that deer only fell into my hands, there would be none more famous than I among the Narts!’</w:t>
      </w:r>
      <w:r>
        <w:rPr>
          <w:color w:val="1D1D1B"/>
          <w:spacing w:val="-10"/>
        </w:rPr>
        <w:t xml:space="preserve"> </w:t>
      </w:r>
      <w:r>
        <w:rPr>
          <w:color w:val="1D1D1B"/>
        </w:rPr>
        <w:t>said Soslan beneath his breath.</w:t>
      </w:r>
    </w:p>
    <w:p>
      <w:pPr>
        <w:pStyle w:val="7"/>
        <w:spacing w:before="9"/>
        <w:rPr>
          <w:sz w:val="20"/>
        </w:rPr>
      </w:pPr>
    </w:p>
    <w:p>
      <w:pPr>
        <w:pStyle w:val="7"/>
        <w:spacing w:line="247" w:lineRule="auto"/>
        <w:ind w:left="823" w:right="141"/>
        <w:jc w:val="both"/>
      </w:pPr>
      <w:r>
        <w:rPr>
          <w:color w:val="1D1D1B"/>
        </w:rPr>
        <w:t>Creeping</w:t>
      </w:r>
      <w:r>
        <w:rPr>
          <w:color w:val="1D1D1B"/>
          <w:spacing w:val="-14"/>
        </w:rPr>
        <w:t xml:space="preserve"> </w:t>
      </w:r>
      <w:r>
        <w:rPr>
          <w:color w:val="1D1D1B"/>
        </w:rPr>
        <w:t>up</w:t>
      </w:r>
      <w:r>
        <w:rPr>
          <w:color w:val="1D1D1B"/>
          <w:spacing w:val="-14"/>
        </w:rPr>
        <w:t xml:space="preserve"> </w:t>
      </w:r>
      <w:r>
        <w:rPr>
          <w:color w:val="1D1D1B"/>
        </w:rPr>
        <w:t>quietly,</w:t>
      </w:r>
      <w:r>
        <w:rPr>
          <w:color w:val="1D1D1B"/>
          <w:spacing w:val="-14"/>
        </w:rPr>
        <w:t xml:space="preserve"> </w:t>
      </w:r>
      <w:r>
        <w:rPr>
          <w:color w:val="1D1D1B"/>
        </w:rPr>
        <w:t>grass</w:t>
      </w:r>
      <w:r>
        <w:rPr>
          <w:color w:val="1D1D1B"/>
          <w:spacing w:val="-13"/>
        </w:rPr>
        <w:t xml:space="preserve"> </w:t>
      </w:r>
      <w:r>
        <w:rPr>
          <w:color w:val="1D1D1B"/>
        </w:rPr>
        <w:t>blade</w:t>
      </w:r>
      <w:r>
        <w:rPr>
          <w:color w:val="1D1D1B"/>
          <w:spacing w:val="-14"/>
        </w:rPr>
        <w:t xml:space="preserve"> </w:t>
      </w:r>
      <w:r>
        <w:rPr>
          <w:color w:val="1D1D1B"/>
        </w:rPr>
        <w:t>by</w:t>
      </w:r>
      <w:r>
        <w:rPr>
          <w:color w:val="1D1D1B"/>
          <w:spacing w:val="-14"/>
        </w:rPr>
        <w:t xml:space="preserve"> </w:t>
      </w:r>
      <w:r>
        <w:rPr>
          <w:color w:val="1D1D1B"/>
        </w:rPr>
        <w:t>grass</w:t>
      </w:r>
      <w:r>
        <w:rPr>
          <w:color w:val="1D1D1B"/>
          <w:spacing w:val="-14"/>
        </w:rPr>
        <w:t xml:space="preserve"> </w:t>
      </w:r>
      <w:r>
        <w:rPr>
          <w:color w:val="1D1D1B"/>
        </w:rPr>
        <w:t>blade,</w:t>
      </w:r>
      <w:r>
        <w:rPr>
          <w:color w:val="1D1D1B"/>
          <w:spacing w:val="-13"/>
        </w:rPr>
        <w:t xml:space="preserve"> </w:t>
      </w:r>
      <w:r>
        <w:rPr>
          <w:color w:val="1D1D1B"/>
        </w:rPr>
        <w:t>he</w:t>
      </w:r>
      <w:r>
        <w:rPr>
          <w:color w:val="1D1D1B"/>
          <w:spacing w:val="-14"/>
        </w:rPr>
        <w:t xml:space="preserve"> </w:t>
      </w:r>
      <w:r>
        <w:rPr>
          <w:color w:val="1D1D1B"/>
        </w:rPr>
        <w:t>approached</w:t>
      </w:r>
      <w:r>
        <w:rPr>
          <w:color w:val="1D1D1B"/>
          <w:spacing w:val="-14"/>
        </w:rPr>
        <w:t xml:space="preserve"> </w:t>
      </w:r>
      <w:r>
        <w:rPr>
          <w:color w:val="1D1D1B"/>
        </w:rPr>
        <w:t xml:space="preserve">the golden doe. Now he was within bow-shot. He placed an arrow in his bow, and was about to shoot, when it suddenly dropped and </w:t>
      </w:r>
      <w:r>
        <w:rPr>
          <w:color w:val="1D1D1B"/>
          <w:spacing w:val="-2"/>
        </w:rPr>
        <w:t>disappeared.</w:t>
      </w:r>
      <w:r>
        <w:rPr>
          <w:color w:val="1D1D1B"/>
          <w:spacing w:val="-5"/>
        </w:rPr>
        <w:t xml:space="preserve"> </w:t>
      </w:r>
      <w:r>
        <w:rPr>
          <w:color w:val="1D1D1B"/>
          <w:spacing w:val="-2"/>
        </w:rPr>
        <w:t>Soslan</w:t>
      </w:r>
      <w:r>
        <w:rPr>
          <w:color w:val="1D1D1B"/>
          <w:spacing w:val="-5"/>
        </w:rPr>
        <w:t xml:space="preserve"> </w:t>
      </w:r>
      <w:r>
        <w:rPr>
          <w:color w:val="1D1D1B"/>
          <w:spacing w:val="-2"/>
        </w:rPr>
        <w:t>seized</w:t>
      </w:r>
      <w:r>
        <w:rPr>
          <w:color w:val="1D1D1B"/>
          <w:spacing w:val="-5"/>
        </w:rPr>
        <w:t xml:space="preserve"> </w:t>
      </w:r>
      <w:r>
        <w:rPr>
          <w:color w:val="1D1D1B"/>
          <w:spacing w:val="-2"/>
        </w:rPr>
        <w:t>his</w:t>
      </w:r>
      <w:r>
        <w:rPr>
          <w:color w:val="1D1D1B"/>
          <w:spacing w:val="-5"/>
        </w:rPr>
        <w:t xml:space="preserve"> </w:t>
      </w:r>
      <w:r>
        <w:rPr>
          <w:color w:val="1D1D1B"/>
          <w:spacing w:val="-2"/>
        </w:rPr>
        <w:t>quiver,</w:t>
      </w:r>
      <w:r>
        <w:rPr>
          <w:color w:val="1D1D1B"/>
          <w:spacing w:val="-5"/>
        </w:rPr>
        <w:t xml:space="preserve"> </w:t>
      </w:r>
      <w:r>
        <w:rPr>
          <w:color w:val="1D1D1B"/>
          <w:spacing w:val="-2"/>
        </w:rPr>
        <w:t>but</w:t>
      </w:r>
      <w:r>
        <w:rPr>
          <w:color w:val="1D1D1B"/>
          <w:spacing w:val="-5"/>
        </w:rPr>
        <w:t xml:space="preserve"> </w:t>
      </w:r>
      <w:r>
        <w:rPr>
          <w:color w:val="1D1D1B"/>
          <w:spacing w:val="-2"/>
        </w:rPr>
        <w:t>not</w:t>
      </w:r>
      <w:r>
        <w:rPr>
          <w:color w:val="1D1D1B"/>
          <w:spacing w:val="-5"/>
        </w:rPr>
        <w:t xml:space="preserve"> </w:t>
      </w:r>
      <w:r>
        <w:rPr>
          <w:color w:val="1D1D1B"/>
          <w:spacing w:val="-2"/>
        </w:rPr>
        <w:t>another</w:t>
      </w:r>
      <w:r>
        <w:rPr>
          <w:color w:val="1D1D1B"/>
          <w:spacing w:val="-5"/>
        </w:rPr>
        <w:t xml:space="preserve"> </w:t>
      </w:r>
      <w:r>
        <w:rPr>
          <w:color w:val="1D1D1B"/>
          <w:spacing w:val="-2"/>
        </w:rPr>
        <w:t>single</w:t>
      </w:r>
      <w:r>
        <w:rPr>
          <w:color w:val="1D1D1B"/>
          <w:spacing w:val="-5"/>
        </w:rPr>
        <w:t xml:space="preserve"> </w:t>
      </w:r>
      <w:r>
        <w:rPr>
          <w:color w:val="1D1D1B"/>
          <w:spacing w:val="-2"/>
        </w:rPr>
        <w:t xml:space="preserve">arrow </w:t>
      </w:r>
      <w:r>
        <w:rPr>
          <w:color w:val="1D1D1B"/>
        </w:rPr>
        <w:t>was</w:t>
      </w:r>
      <w:r>
        <w:rPr>
          <w:color w:val="1D1D1B"/>
          <w:spacing w:val="-6"/>
        </w:rPr>
        <w:t xml:space="preserve"> </w:t>
      </w:r>
      <w:r>
        <w:rPr>
          <w:color w:val="1D1D1B"/>
        </w:rPr>
        <w:t>left</w:t>
      </w:r>
      <w:r>
        <w:rPr>
          <w:color w:val="1D1D1B"/>
          <w:spacing w:val="-6"/>
        </w:rPr>
        <w:t xml:space="preserve"> </w:t>
      </w:r>
      <w:r>
        <w:rPr>
          <w:color w:val="1D1D1B"/>
        </w:rPr>
        <w:t>in</w:t>
      </w:r>
      <w:r>
        <w:rPr>
          <w:color w:val="1D1D1B"/>
          <w:spacing w:val="-6"/>
        </w:rPr>
        <w:t xml:space="preserve"> </w:t>
      </w:r>
      <w:r>
        <w:rPr>
          <w:color w:val="1D1D1B"/>
        </w:rPr>
        <w:t>it.</w:t>
      </w:r>
      <w:r>
        <w:rPr>
          <w:color w:val="1D1D1B"/>
          <w:spacing w:val="-10"/>
        </w:rPr>
        <w:t xml:space="preserve"> </w:t>
      </w:r>
      <w:r>
        <w:rPr>
          <w:color w:val="1D1D1B"/>
        </w:rPr>
        <w:t>The</w:t>
      </w:r>
      <w:r>
        <w:rPr>
          <w:color w:val="1D1D1B"/>
          <w:spacing w:val="-6"/>
        </w:rPr>
        <w:t xml:space="preserve"> </w:t>
      </w:r>
      <w:r>
        <w:rPr>
          <w:color w:val="1D1D1B"/>
        </w:rPr>
        <w:t>deer</w:t>
      </w:r>
      <w:r>
        <w:rPr>
          <w:color w:val="1D1D1B"/>
          <w:spacing w:val="-6"/>
        </w:rPr>
        <w:t xml:space="preserve"> </w:t>
      </w:r>
      <w:r>
        <w:rPr>
          <w:color w:val="1D1D1B"/>
        </w:rPr>
        <w:t>was</w:t>
      </w:r>
      <w:r>
        <w:rPr>
          <w:color w:val="1D1D1B"/>
          <w:spacing w:val="-6"/>
        </w:rPr>
        <w:t xml:space="preserve"> </w:t>
      </w:r>
      <w:r>
        <w:rPr>
          <w:color w:val="1D1D1B"/>
        </w:rPr>
        <w:t>still</w:t>
      </w:r>
      <w:r>
        <w:rPr>
          <w:color w:val="1D1D1B"/>
          <w:spacing w:val="-6"/>
        </w:rPr>
        <w:t xml:space="preserve"> </w:t>
      </w:r>
      <w:r>
        <w:rPr>
          <w:color w:val="1D1D1B"/>
        </w:rPr>
        <w:t>there,</w:t>
      </w:r>
      <w:r>
        <w:rPr>
          <w:color w:val="1D1D1B"/>
          <w:spacing w:val="-6"/>
        </w:rPr>
        <w:t xml:space="preserve"> </w:t>
      </w:r>
      <w:r>
        <w:rPr>
          <w:color w:val="1D1D1B"/>
        </w:rPr>
        <w:t>and</w:t>
      </w:r>
      <w:r>
        <w:rPr>
          <w:color w:val="1D1D1B"/>
          <w:spacing w:val="-6"/>
        </w:rPr>
        <w:t xml:space="preserve"> </w:t>
      </w:r>
      <w:r>
        <w:rPr>
          <w:color w:val="1D1D1B"/>
        </w:rPr>
        <w:t>had</w:t>
      </w:r>
      <w:r>
        <w:rPr>
          <w:color w:val="1D1D1B"/>
          <w:spacing w:val="-6"/>
        </w:rPr>
        <w:t xml:space="preserve"> </w:t>
      </w:r>
      <w:r>
        <w:rPr>
          <w:color w:val="1D1D1B"/>
        </w:rPr>
        <w:t>not</w:t>
      </w:r>
      <w:r>
        <w:rPr>
          <w:color w:val="1D1D1B"/>
          <w:spacing w:val="-6"/>
        </w:rPr>
        <w:t xml:space="preserve"> </w:t>
      </w:r>
      <w:r>
        <w:rPr>
          <w:color w:val="1D1D1B"/>
        </w:rPr>
        <w:t>moved</w:t>
      </w:r>
      <w:r>
        <w:rPr>
          <w:color w:val="1D1D1B"/>
          <w:spacing w:val="-6"/>
        </w:rPr>
        <w:t xml:space="preserve"> </w:t>
      </w:r>
      <w:r>
        <w:rPr>
          <w:color w:val="1D1D1B"/>
        </w:rPr>
        <w:t>from</w:t>
      </w:r>
      <w:r>
        <w:rPr>
          <w:color w:val="1D1D1B"/>
          <w:spacing w:val="-6"/>
        </w:rPr>
        <w:t xml:space="preserve"> </w:t>
      </w:r>
      <w:r>
        <w:rPr>
          <w:color w:val="1D1D1B"/>
        </w:rPr>
        <w:t xml:space="preserve">its </w:t>
      </w:r>
      <w:r>
        <w:rPr>
          <w:color w:val="1D1D1B"/>
          <w:spacing w:val="-2"/>
        </w:rPr>
        <w:t>place.</w:t>
      </w:r>
    </w:p>
    <w:p>
      <w:pPr>
        <w:pStyle w:val="7"/>
        <w:spacing w:before="7"/>
        <w:rPr>
          <w:sz w:val="20"/>
        </w:rPr>
      </w:pPr>
    </w:p>
    <w:p>
      <w:pPr>
        <w:pStyle w:val="7"/>
        <w:spacing w:line="247" w:lineRule="auto"/>
        <w:ind w:left="823" w:right="140"/>
        <w:jc w:val="both"/>
      </w:pPr>
      <w:r>
        <w:rPr>
          <w:color w:val="1D1D1B"/>
        </w:rPr>
        <w:t>‘Is</w:t>
      </w:r>
      <w:r>
        <w:rPr>
          <w:color w:val="1D1D1B"/>
          <w:spacing w:val="-5"/>
        </w:rPr>
        <w:t xml:space="preserve"> </w:t>
      </w:r>
      <w:r>
        <w:rPr>
          <w:color w:val="1D1D1B"/>
        </w:rPr>
        <w:t>it</w:t>
      </w:r>
      <w:r>
        <w:rPr>
          <w:color w:val="1D1D1B"/>
          <w:spacing w:val="-2"/>
        </w:rPr>
        <w:t xml:space="preserve"> </w:t>
      </w:r>
      <w:r>
        <w:rPr>
          <w:color w:val="1D1D1B"/>
        </w:rPr>
        <w:t>just</w:t>
      </w:r>
      <w:r>
        <w:rPr>
          <w:color w:val="1D1D1B"/>
          <w:spacing w:val="-2"/>
        </w:rPr>
        <w:t xml:space="preserve"> </w:t>
      </w:r>
      <w:r>
        <w:rPr>
          <w:color w:val="1D1D1B"/>
        </w:rPr>
        <w:t>there</w:t>
      </w:r>
      <w:r>
        <w:rPr>
          <w:color w:val="1D1D1B"/>
          <w:spacing w:val="-2"/>
        </w:rPr>
        <w:t xml:space="preserve"> </w:t>
      </w:r>
      <w:r>
        <w:rPr>
          <w:color w:val="1D1D1B"/>
        </w:rPr>
        <w:t>to</w:t>
      </w:r>
      <w:r>
        <w:rPr>
          <w:color w:val="1D1D1B"/>
          <w:spacing w:val="-2"/>
        </w:rPr>
        <w:t xml:space="preserve"> </w:t>
      </w:r>
      <w:r>
        <w:rPr>
          <w:color w:val="1D1D1B"/>
        </w:rPr>
        <w:t>shame</w:t>
      </w:r>
      <w:r>
        <w:rPr>
          <w:color w:val="1D1D1B"/>
          <w:spacing w:val="-2"/>
        </w:rPr>
        <w:t xml:space="preserve"> </w:t>
      </w:r>
      <w:r>
        <w:rPr>
          <w:color w:val="1D1D1B"/>
        </w:rPr>
        <w:t>me?’</w:t>
      </w:r>
      <w:r>
        <w:rPr>
          <w:color w:val="1D1D1B"/>
          <w:spacing w:val="-14"/>
        </w:rPr>
        <w:t xml:space="preserve"> </w:t>
      </w:r>
      <w:r>
        <w:rPr>
          <w:color w:val="1D1D1B"/>
        </w:rPr>
        <w:t>thought</w:t>
      </w:r>
      <w:r>
        <w:rPr>
          <w:color w:val="1D1D1B"/>
          <w:spacing w:val="-2"/>
        </w:rPr>
        <w:t xml:space="preserve"> </w:t>
      </w:r>
      <w:r>
        <w:rPr>
          <w:color w:val="1D1D1B"/>
        </w:rPr>
        <w:t>he</w:t>
      </w:r>
      <w:r>
        <w:rPr>
          <w:color w:val="1D1D1B"/>
          <w:spacing w:val="-2"/>
        </w:rPr>
        <w:t xml:space="preserve"> </w:t>
      </w:r>
      <w:r>
        <w:rPr>
          <w:color w:val="1D1D1B"/>
        </w:rPr>
        <w:t>to</w:t>
      </w:r>
      <w:r>
        <w:rPr>
          <w:color w:val="1D1D1B"/>
          <w:spacing w:val="-2"/>
        </w:rPr>
        <w:t xml:space="preserve"> </w:t>
      </w:r>
      <w:r>
        <w:rPr>
          <w:color w:val="1D1D1B"/>
        </w:rPr>
        <w:t>himself,</w:t>
      </w:r>
      <w:r>
        <w:rPr>
          <w:color w:val="1D1D1B"/>
          <w:spacing w:val="-2"/>
        </w:rPr>
        <w:t xml:space="preserve"> </w:t>
      </w:r>
      <w:r>
        <w:rPr>
          <w:color w:val="1D1D1B"/>
        </w:rPr>
        <w:t>and</w:t>
      </w:r>
      <w:r>
        <w:rPr>
          <w:color w:val="1D1D1B"/>
          <w:spacing w:val="-2"/>
        </w:rPr>
        <w:t xml:space="preserve"> </w:t>
      </w:r>
      <w:r>
        <w:rPr>
          <w:color w:val="1D1D1B"/>
        </w:rPr>
        <w:t>drawing his</w:t>
      </w:r>
      <w:r>
        <w:rPr>
          <w:color w:val="1D1D1B"/>
          <w:spacing w:val="-7"/>
        </w:rPr>
        <w:t xml:space="preserve"> </w:t>
      </w:r>
      <w:r>
        <w:rPr>
          <w:color w:val="1D1D1B"/>
        </w:rPr>
        <w:t>sword,</w:t>
      </w:r>
      <w:r>
        <w:rPr>
          <w:color w:val="1D1D1B"/>
          <w:spacing w:val="-7"/>
        </w:rPr>
        <w:t xml:space="preserve"> </w:t>
      </w:r>
      <w:r>
        <w:rPr>
          <w:color w:val="1D1D1B"/>
        </w:rPr>
        <w:t>he</w:t>
      </w:r>
      <w:r>
        <w:rPr>
          <w:color w:val="1D1D1B"/>
          <w:spacing w:val="-7"/>
        </w:rPr>
        <w:t xml:space="preserve"> </w:t>
      </w:r>
      <w:r>
        <w:rPr>
          <w:color w:val="1D1D1B"/>
        </w:rPr>
        <w:t>sped</w:t>
      </w:r>
      <w:r>
        <w:rPr>
          <w:color w:val="1D1D1B"/>
          <w:spacing w:val="-7"/>
        </w:rPr>
        <w:t xml:space="preserve"> </w:t>
      </w:r>
      <w:r>
        <w:rPr>
          <w:color w:val="1D1D1B"/>
        </w:rPr>
        <w:t>on</w:t>
      </w:r>
      <w:r>
        <w:rPr>
          <w:color w:val="1D1D1B"/>
          <w:spacing w:val="-7"/>
        </w:rPr>
        <w:t xml:space="preserve"> </w:t>
      </w:r>
      <w:r>
        <w:rPr>
          <w:color w:val="1D1D1B"/>
        </w:rPr>
        <w:t>toward</w:t>
      </w:r>
      <w:r>
        <w:rPr>
          <w:color w:val="1D1D1B"/>
          <w:spacing w:val="-7"/>
        </w:rPr>
        <w:t xml:space="preserve"> </w:t>
      </w:r>
      <w:r>
        <w:rPr>
          <w:color w:val="1D1D1B"/>
        </w:rPr>
        <w:t>the</w:t>
      </w:r>
      <w:r>
        <w:rPr>
          <w:color w:val="1D1D1B"/>
          <w:spacing w:val="-7"/>
        </w:rPr>
        <w:t xml:space="preserve"> </w:t>
      </w:r>
      <w:r>
        <w:rPr>
          <w:color w:val="1D1D1B"/>
        </w:rPr>
        <w:t>deer,</w:t>
      </w:r>
      <w:r>
        <w:rPr>
          <w:color w:val="1D1D1B"/>
          <w:spacing w:val="-7"/>
        </w:rPr>
        <w:t xml:space="preserve"> </w:t>
      </w:r>
      <w:r>
        <w:rPr>
          <w:color w:val="1D1D1B"/>
        </w:rPr>
        <w:t>and</w:t>
      </w:r>
      <w:r>
        <w:rPr>
          <w:color w:val="1D1D1B"/>
          <w:spacing w:val="-7"/>
        </w:rPr>
        <w:t xml:space="preserve"> </w:t>
      </w:r>
      <w:r>
        <w:rPr>
          <w:color w:val="1D1D1B"/>
        </w:rPr>
        <w:t>came</w:t>
      </w:r>
      <w:r>
        <w:rPr>
          <w:color w:val="1D1D1B"/>
          <w:spacing w:val="-7"/>
        </w:rPr>
        <w:t xml:space="preserve"> </w:t>
      </w:r>
      <w:r>
        <w:rPr>
          <w:color w:val="1D1D1B"/>
        </w:rPr>
        <w:t>quite</w:t>
      </w:r>
      <w:r>
        <w:rPr>
          <w:color w:val="1D1D1B"/>
          <w:spacing w:val="-7"/>
        </w:rPr>
        <w:t xml:space="preserve"> </w:t>
      </w:r>
      <w:r>
        <w:rPr>
          <w:color w:val="1D1D1B"/>
        </w:rPr>
        <w:t>near</w:t>
      </w:r>
      <w:r>
        <w:rPr>
          <w:color w:val="1D1D1B"/>
          <w:spacing w:val="-7"/>
        </w:rPr>
        <w:t xml:space="preserve"> </w:t>
      </w:r>
      <w:r>
        <w:rPr>
          <w:color w:val="1D1D1B"/>
        </w:rPr>
        <w:t>in</w:t>
      </w:r>
      <w:r>
        <w:rPr>
          <w:color w:val="1D1D1B"/>
          <w:spacing w:val="-7"/>
        </w:rPr>
        <w:t xml:space="preserve"> </w:t>
      </w:r>
      <w:r>
        <w:rPr>
          <w:color w:val="1D1D1B"/>
        </w:rPr>
        <w:t xml:space="preserve">one </w:t>
      </w:r>
      <w:r>
        <w:rPr>
          <w:color w:val="1D1D1B"/>
          <w:spacing w:val="-2"/>
        </w:rPr>
        <w:t>great</w:t>
      </w:r>
      <w:r>
        <w:rPr>
          <w:color w:val="1D1D1B"/>
          <w:spacing w:val="-8"/>
        </w:rPr>
        <w:t xml:space="preserve"> </w:t>
      </w:r>
      <w:r>
        <w:rPr>
          <w:color w:val="1D1D1B"/>
          <w:spacing w:val="-2"/>
        </w:rPr>
        <w:t>leap.</w:t>
      </w:r>
      <w:r>
        <w:rPr>
          <w:color w:val="1D1D1B"/>
          <w:spacing w:val="-8"/>
        </w:rPr>
        <w:t xml:space="preserve"> </w:t>
      </w:r>
      <w:r>
        <w:rPr>
          <w:color w:val="1D1D1B"/>
          <w:spacing w:val="-2"/>
        </w:rPr>
        <w:t>But</w:t>
      </w:r>
      <w:r>
        <w:rPr>
          <w:color w:val="1D1D1B"/>
          <w:spacing w:val="-8"/>
        </w:rPr>
        <w:t xml:space="preserve"> </w:t>
      </w:r>
      <w:r>
        <w:rPr>
          <w:color w:val="1D1D1B"/>
          <w:spacing w:val="-2"/>
        </w:rPr>
        <w:t>the</w:t>
      </w:r>
      <w:r>
        <w:rPr>
          <w:color w:val="1D1D1B"/>
          <w:spacing w:val="-8"/>
        </w:rPr>
        <w:t xml:space="preserve"> </w:t>
      </w:r>
      <w:r>
        <w:rPr>
          <w:color w:val="1D1D1B"/>
          <w:spacing w:val="-2"/>
        </w:rPr>
        <w:t>golden</w:t>
      </w:r>
      <w:r>
        <w:rPr>
          <w:color w:val="1D1D1B"/>
          <w:spacing w:val="-8"/>
        </w:rPr>
        <w:t xml:space="preserve"> </w:t>
      </w:r>
      <w:r>
        <w:rPr>
          <w:color w:val="1D1D1B"/>
          <w:spacing w:val="-2"/>
        </w:rPr>
        <w:t>doe</w:t>
      </w:r>
      <w:r>
        <w:rPr>
          <w:color w:val="1D1D1B"/>
          <w:spacing w:val="-8"/>
        </w:rPr>
        <w:t xml:space="preserve"> </w:t>
      </w:r>
      <w:r>
        <w:rPr>
          <w:color w:val="1D1D1B"/>
          <w:spacing w:val="-2"/>
        </w:rPr>
        <w:t>saw</w:t>
      </w:r>
      <w:r>
        <w:rPr>
          <w:color w:val="1D1D1B"/>
          <w:spacing w:val="-8"/>
        </w:rPr>
        <w:t xml:space="preserve"> </w:t>
      </w:r>
      <w:r>
        <w:rPr>
          <w:color w:val="1D1D1B"/>
          <w:spacing w:val="-2"/>
        </w:rPr>
        <w:t>him</w:t>
      </w:r>
      <w:r>
        <w:rPr>
          <w:color w:val="1D1D1B"/>
          <w:spacing w:val="-8"/>
        </w:rPr>
        <w:t xml:space="preserve"> </w:t>
      </w:r>
      <w:r>
        <w:rPr>
          <w:color w:val="1D1D1B"/>
          <w:spacing w:val="-2"/>
        </w:rPr>
        <w:t>and</w:t>
      </w:r>
      <w:r>
        <w:rPr>
          <w:color w:val="1D1D1B"/>
          <w:spacing w:val="-8"/>
        </w:rPr>
        <w:t xml:space="preserve"> </w:t>
      </w:r>
      <w:r>
        <w:rPr>
          <w:color w:val="1D1D1B"/>
          <w:spacing w:val="-2"/>
        </w:rPr>
        <w:t>bounded</w:t>
      </w:r>
      <w:r>
        <w:rPr>
          <w:color w:val="1D1D1B"/>
          <w:spacing w:val="-8"/>
        </w:rPr>
        <w:t xml:space="preserve"> </w:t>
      </w:r>
      <w:r>
        <w:rPr>
          <w:color w:val="1D1D1B"/>
          <w:spacing w:val="-2"/>
        </w:rPr>
        <w:t>away,</w:t>
      </w:r>
      <w:r>
        <w:rPr>
          <w:color w:val="1D1D1B"/>
          <w:spacing w:val="-8"/>
        </w:rPr>
        <w:t xml:space="preserve"> </w:t>
      </w:r>
      <w:r>
        <w:rPr>
          <w:color w:val="1D1D1B"/>
          <w:spacing w:val="-2"/>
        </w:rPr>
        <w:t xml:space="preserve">making </w:t>
      </w:r>
      <w:r>
        <w:rPr>
          <w:color w:val="1D1D1B"/>
        </w:rPr>
        <w:t>off toward the Black Mountains.</w:t>
      </w:r>
    </w:p>
    <w:p>
      <w:pPr>
        <w:pStyle w:val="7"/>
        <w:spacing w:before="7"/>
        <w:rPr>
          <w:sz w:val="20"/>
        </w:rPr>
      </w:pPr>
    </w:p>
    <w:p>
      <w:pPr>
        <w:pStyle w:val="7"/>
        <w:spacing w:before="1" w:line="247" w:lineRule="auto"/>
        <w:ind w:left="823" w:firstLine="1439"/>
      </w:pPr>
      <w:r>
        <w:rPr>
          <w:color w:val="1D1D1B"/>
        </w:rPr>
        <w:t>‘No, no!</w:t>
      </w:r>
      <w:r>
        <w:rPr>
          <w:color w:val="1D1D1B"/>
          <w:spacing w:val="-4"/>
        </w:rPr>
        <w:t xml:space="preserve"> </w:t>
      </w:r>
      <w:r>
        <w:rPr>
          <w:color w:val="1D1D1B"/>
        </w:rPr>
        <w:t>You won’t get away from me!’</w:t>
      </w:r>
      <w:r>
        <w:rPr>
          <w:color w:val="1D1D1B"/>
          <w:spacing w:val="-12"/>
        </w:rPr>
        <w:t xml:space="preserve"> </w:t>
      </w:r>
      <w:r>
        <w:rPr>
          <w:color w:val="1D1D1B"/>
        </w:rPr>
        <w:t>thought Soslan, and flew off after her.</w:t>
      </w:r>
    </w:p>
    <w:p>
      <w:pPr>
        <w:pStyle w:val="7"/>
        <w:spacing w:before="8"/>
        <w:rPr>
          <w:sz w:val="20"/>
        </w:rPr>
      </w:pPr>
    </w:p>
    <w:p>
      <w:pPr>
        <w:pStyle w:val="7"/>
        <w:spacing w:line="247" w:lineRule="auto"/>
        <w:ind w:left="823" w:firstLine="1439"/>
      </w:pPr>
      <w:r>
        <w:rPr>
          <w:color w:val="1D1D1B"/>
        </w:rPr>
        <w:t>The</w:t>
      </w:r>
      <w:r>
        <w:rPr>
          <w:color w:val="1D1D1B"/>
          <w:spacing w:val="-11"/>
        </w:rPr>
        <w:t xml:space="preserve"> </w:t>
      </w:r>
      <w:r>
        <w:rPr>
          <w:color w:val="1D1D1B"/>
        </w:rPr>
        <w:t>golden</w:t>
      </w:r>
      <w:r>
        <w:rPr>
          <w:color w:val="1D1D1B"/>
          <w:spacing w:val="-11"/>
        </w:rPr>
        <w:t xml:space="preserve"> </w:t>
      </w:r>
      <w:r>
        <w:rPr>
          <w:color w:val="1D1D1B"/>
        </w:rPr>
        <w:t>doe</w:t>
      </w:r>
      <w:r>
        <w:rPr>
          <w:color w:val="1D1D1B"/>
          <w:spacing w:val="-11"/>
        </w:rPr>
        <w:t xml:space="preserve"> </w:t>
      </w:r>
      <w:r>
        <w:rPr>
          <w:color w:val="1D1D1B"/>
        </w:rPr>
        <w:t>flew</w:t>
      </w:r>
      <w:r>
        <w:rPr>
          <w:color w:val="1D1D1B"/>
          <w:spacing w:val="-11"/>
        </w:rPr>
        <w:t xml:space="preserve"> </w:t>
      </w:r>
      <w:r>
        <w:rPr>
          <w:color w:val="1D1D1B"/>
        </w:rPr>
        <w:t>to</w:t>
      </w:r>
      <w:r>
        <w:rPr>
          <w:color w:val="1D1D1B"/>
          <w:spacing w:val="-11"/>
        </w:rPr>
        <w:t xml:space="preserve"> </w:t>
      </w:r>
      <w:r>
        <w:rPr>
          <w:color w:val="1D1D1B"/>
        </w:rPr>
        <w:t>the</w:t>
      </w:r>
      <w:r>
        <w:rPr>
          <w:color w:val="1D1D1B"/>
          <w:spacing w:val="-11"/>
        </w:rPr>
        <w:t xml:space="preserve"> </w:t>
      </w:r>
      <w:r>
        <w:rPr>
          <w:color w:val="1D1D1B"/>
        </w:rPr>
        <w:t>Black</w:t>
      </w:r>
      <w:r>
        <w:rPr>
          <w:color w:val="1D1D1B"/>
          <w:spacing w:val="-11"/>
        </w:rPr>
        <w:t xml:space="preserve"> </w:t>
      </w:r>
      <w:r>
        <w:rPr>
          <w:color w:val="1D1D1B"/>
        </w:rPr>
        <w:t>Mountains,</w:t>
      </w:r>
      <w:r>
        <w:rPr>
          <w:color w:val="1D1D1B"/>
          <w:spacing w:val="-11"/>
        </w:rPr>
        <w:t xml:space="preserve"> </w:t>
      </w:r>
      <w:r>
        <w:rPr>
          <w:color w:val="1D1D1B"/>
        </w:rPr>
        <w:t>and hid herself in a deep cavern.</w:t>
      </w:r>
    </w:p>
    <w:p>
      <w:pPr>
        <w:pStyle w:val="7"/>
        <w:spacing w:before="9"/>
        <w:rPr>
          <w:sz w:val="20"/>
        </w:rPr>
      </w:pPr>
    </w:p>
    <w:p>
      <w:pPr>
        <w:pStyle w:val="7"/>
        <w:spacing w:line="247" w:lineRule="auto"/>
        <w:ind w:left="823" w:right="141" w:firstLine="720"/>
        <w:jc w:val="both"/>
      </w:pPr>
      <w:r>
        <w:rPr>
          <w:color w:val="1D1D1B"/>
        </w:rPr>
        <w:t>Soslan was quite unaware that he was pursuing the daughter</w:t>
      </w:r>
      <w:r>
        <w:rPr>
          <w:color w:val="1D1D1B"/>
          <w:spacing w:val="-14"/>
        </w:rPr>
        <w:t xml:space="preserve"> </w:t>
      </w:r>
      <w:r>
        <w:rPr>
          <w:color w:val="1D1D1B"/>
        </w:rPr>
        <w:t>of</w:t>
      </w:r>
      <w:r>
        <w:rPr>
          <w:color w:val="1D1D1B"/>
          <w:spacing w:val="-14"/>
        </w:rPr>
        <w:t xml:space="preserve"> </w:t>
      </w:r>
      <w:r>
        <w:rPr>
          <w:color w:val="1D1D1B"/>
        </w:rPr>
        <w:t>the</w:t>
      </w:r>
      <w:r>
        <w:rPr>
          <w:color w:val="1D1D1B"/>
          <w:spacing w:val="-14"/>
        </w:rPr>
        <w:t xml:space="preserve"> </w:t>
      </w:r>
      <w:r>
        <w:rPr>
          <w:color w:val="1D1D1B"/>
        </w:rPr>
        <w:t>sun,</w:t>
      </w:r>
      <w:r>
        <w:rPr>
          <w:color w:val="1D1D1B"/>
          <w:spacing w:val="-13"/>
        </w:rPr>
        <w:t xml:space="preserve"> </w:t>
      </w:r>
      <w:r>
        <w:rPr>
          <w:color w:val="1D1D1B"/>
        </w:rPr>
        <w:t>Atsirukh,</w:t>
      </w:r>
      <w:r>
        <w:rPr>
          <w:color w:val="1D1D1B"/>
          <w:spacing w:val="-14"/>
        </w:rPr>
        <w:t xml:space="preserve"> </w:t>
      </w:r>
      <w:r>
        <w:rPr>
          <w:color w:val="1D1D1B"/>
        </w:rPr>
        <w:t>though</w:t>
      </w:r>
      <w:r>
        <w:rPr>
          <w:color w:val="1D1D1B"/>
          <w:spacing w:val="-14"/>
        </w:rPr>
        <w:t xml:space="preserve"> </w:t>
      </w:r>
      <w:r>
        <w:rPr>
          <w:color w:val="1D1D1B"/>
        </w:rPr>
        <w:t>disguised</w:t>
      </w:r>
      <w:r>
        <w:rPr>
          <w:color w:val="1D1D1B"/>
          <w:spacing w:val="-14"/>
        </w:rPr>
        <w:t xml:space="preserve"> </w:t>
      </w:r>
      <w:r>
        <w:rPr>
          <w:color w:val="1D1D1B"/>
        </w:rPr>
        <w:t>as</w:t>
      </w:r>
      <w:r>
        <w:rPr>
          <w:color w:val="1D1D1B"/>
          <w:spacing w:val="-13"/>
        </w:rPr>
        <w:t xml:space="preserve"> </w:t>
      </w:r>
      <w:r>
        <w:rPr>
          <w:color w:val="1D1D1B"/>
        </w:rPr>
        <w:t>a</w:t>
      </w:r>
      <w:r>
        <w:rPr>
          <w:color w:val="1D1D1B"/>
          <w:spacing w:val="-14"/>
        </w:rPr>
        <w:t xml:space="preserve"> </w:t>
      </w:r>
      <w:r>
        <w:rPr>
          <w:color w:val="1D1D1B"/>
        </w:rPr>
        <w:t>deer,</w:t>
      </w:r>
      <w:r>
        <w:rPr>
          <w:color w:val="1D1D1B"/>
          <w:spacing w:val="-14"/>
        </w:rPr>
        <w:t xml:space="preserve"> </w:t>
      </w:r>
      <w:r>
        <w:rPr>
          <w:color w:val="1D1D1B"/>
        </w:rPr>
        <w:t>who</w:t>
      </w:r>
      <w:r>
        <w:rPr>
          <w:color w:val="1D1D1B"/>
          <w:spacing w:val="-12"/>
        </w:rPr>
        <w:t xml:space="preserve"> </w:t>
      </w:r>
      <w:r>
        <w:rPr>
          <w:color w:val="1D1D1B"/>
        </w:rPr>
        <w:t>had seven giants to protect her. Still thinking that he was chasing a golden</w:t>
      </w:r>
      <w:r>
        <w:rPr>
          <w:color w:val="1D1D1B"/>
          <w:spacing w:val="-12"/>
        </w:rPr>
        <w:t xml:space="preserve"> </w:t>
      </w:r>
      <w:r>
        <w:rPr>
          <w:color w:val="1D1D1B"/>
        </w:rPr>
        <w:t>deer,</w:t>
      </w:r>
      <w:r>
        <w:rPr>
          <w:color w:val="1D1D1B"/>
          <w:spacing w:val="-12"/>
        </w:rPr>
        <w:t xml:space="preserve"> </w:t>
      </w:r>
      <w:r>
        <w:rPr>
          <w:color w:val="1D1D1B"/>
        </w:rPr>
        <w:t>he</w:t>
      </w:r>
      <w:r>
        <w:rPr>
          <w:color w:val="1D1D1B"/>
          <w:spacing w:val="-12"/>
        </w:rPr>
        <w:t xml:space="preserve"> </w:t>
      </w:r>
      <w:r>
        <w:rPr>
          <w:color w:val="1D1D1B"/>
        </w:rPr>
        <w:t>came</w:t>
      </w:r>
      <w:r>
        <w:rPr>
          <w:color w:val="1D1D1B"/>
          <w:spacing w:val="-12"/>
        </w:rPr>
        <w:t xml:space="preserve"> </w:t>
      </w:r>
      <w:r>
        <w:rPr>
          <w:color w:val="1D1D1B"/>
        </w:rPr>
        <w:t>to</w:t>
      </w:r>
      <w:r>
        <w:rPr>
          <w:color w:val="1D1D1B"/>
          <w:spacing w:val="-12"/>
        </w:rPr>
        <w:t xml:space="preserve"> </w:t>
      </w:r>
      <w:r>
        <w:rPr>
          <w:color w:val="1D1D1B"/>
        </w:rPr>
        <w:t>the</w:t>
      </w:r>
      <w:r>
        <w:rPr>
          <w:color w:val="1D1D1B"/>
          <w:spacing w:val="-12"/>
        </w:rPr>
        <w:t xml:space="preserve"> </w:t>
      </w:r>
      <w:r>
        <w:rPr>
          <w:color w:val="1D1D1B"/>
        </w:rPr>
        <w:t>cavern</w:t>
      </w:r>
      <w:r>
        <w:rPr>
          <w:color w:val="1D1D1B"/>
          <w:spacing w:val="-12"/>
        </w:rPr>
        <w:t xml:space="preserve"> </w:t>
      </w:r>
      <w:r>
        <w:rPr>
          <w:color w:val="1D1D1B"/>
        </w:rPr>
        <w:t>where</w:t>
      </w:r>
      <w:r>
        <w:rPr>
          <w:color w:val="1D1D1B"/>
          <w:spacing w:val="-12"/>
        </w:rPr>
        <w:t xml:space="preserve"> </w:t>
      </w:r>
      <w:r>
        <w:rPr>
          <w:color w:val="1D1D1B"/>
        </w:rPr>
        <w:t>she</w:t>
      </w:r>
      <w:r>
        <w:rPr>
          <w:color w:val="1D1D1B"/>
          <w:spacing w:val="-12"/>
        </w:rPr>
        <w:t xml:space="preserve"> </w:t>
      </w:r>
      <w:r>
        <w:rPr>
          <w:color w:val="1D1D1B"/>
        </w:rPr>
        <w:t>had</w:t>
      </w:r>
      <w:r>
        <w:rPr>
          <w:color w:val="1D1D1B"/>
          <w:spacing w:val="-12"/>
        </w:rPr>
        <w:t xml:space="preserve"> </w:t>
      </w:r>
      <w:r>
        <w:rPr>
          <w:color w:val="1D1D1B"/>
        </w:rPr>
        <w:t>hidden,</w:t>
      </w:r>
      <w:r>
        <w:rPr>
          <w:color w:val="1D1D1B"/>
          <w:spacing w:val="-12"/>
        </w:rPr>
        <w:t xml:space="preserve"> </w:t>
      </w:r>
      <w:r>
        <w:rPr>
          <w:color w:val="1D1D1B"/>
        </w:rPr>
        <w:t>and</w:t>
      </w:r>
      <w:r>
        <w:rPr>
          <w:color w:val="1D1D1B"/>
          <w:spacing w:val="-12"/>
        </w:rPr>
        <w:t xml:space="preserve"> </w:t>
      </w:r>
      <w:r>
        <w:rPr>
          <w:color w:val="1D1D1B"/>
        </w:rPr>
        <w:t>saw nearby a seven-storied tower of fortress. […]</w:t>
      </w:r>
    </w:p>
    <w:p>
      <w:pPr>
        <w:pStyle w:val="7"/>
        <w:spacing w:before="7"/>
        <w:rPr>
          <w:sz w:val="20"/>
        </w:rPr>
      </w:pPr>
    </w:p>
    <w:p>
      <w:pPr>
        <w:pStyle w:val="7"/>
        <w:spacing w:before="1" w:line="247" w:lineRule="auto"/>
        <w:ind w:left="823" w:right="143"/>
        <w:jc w:val="both"/>
      </w:pPr>
      <w:r>
        <w:rPr>
          <w:color w:val="1D1D1B"/>
        </w:rPr>
        <w:t>[…]</w:t>
      </w:r>
      <w:r>
        <w:rPr>
          <w:color w:val="1D1D1B"/>
          <w:spacing w:val="-14"/>
        </w:rPr>
        <w:t xml:space="preserve"> </w:t>
      </w:r>
      <w:r>
        <w:rPr>
          <w:color w:val="1D1D1B"/>
        </w:rPr>
        <w:t>Soslan</w:t>
      </w:r>
      <w:r>
        <w:rPr>
          <w:color w:val="1D1D1B"/>
          <w:spacing w:val="-9"/>
        </w:rPr>
        <w:t xml:space="preserve"> </w:t>
      </w:r>
      <w:r>
        <w:rPr>
          <w:color w:val="1D1D1B"/>
        </w:rPr>
        <w:t>[…]:</w:t>
      </w:r>
      <w:r>
        <w:rPr>
          <w:color w:val="1D1D1B"/>
          <w:spacing w:val="-9"/>
        </w:rPr>
        <w:t xml:space="preserve"> </w:t>
      </w:r>
      <w:r>
        <w:rPr>
          <w:color w:val="1D1D1B"/>
        </w:rPr>
        <w:t>‘Let</w:t>
      </w:r>
      <w:r>
        <w:rPr>
          <w:color w:val="1D1D1B"/>
          <w:spacing w:val="-9"/>
        </w:rPr>
        <w:t xml:space="preserve"> </w:t>
      </w:r>
      <w:r>
        <w:rPr>
          <w:color w:val="1D1D1B"/>
        </w:rPr>
        <w:t>our</w:t>
      </w:r>
      <w:r>
        <w:rPr>
          <w:color w:val="1D1D1B"/>
          <w:spacing w:val="-9"/>
        </w:rPr>
        <w:t xml:space="preserve"> </w:t>
      </w:r>
      <w:r>
        <w:rPr>
          <w:color w:val="1D1D1B"/>
        </w:rPr>
        <w:t>ward,</w:t>
      </w:r>
      <w:r>
        <w:rPr>
          <w:color w:val="1D1D1B"/>
          <w:spacing w:val="-9"/>
        </w:rPr>
        <w:t xml:space="preserve"> </w:t>
      </w:r>
      <w:r>
        <w:rPr>
          <w:color w:val="1D1D1B"/>
        </w:rPr>
        <w:t>the</w:t>
      </w:r>
      <w:r>
        <w:rPr>
          <w:color w:val="1D1D1B"/>
          <w:spacing w:val="-9"/>
        </w:rPr>
        <w:t xml:space="preserve"> </w:t>
      </w:r>
      <w:r>
        <w:rPr>
          <w:color w:val="1D1D1B"/>
        </w:rPr>
        <w:t>daughter</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sun,</w:t>
      </w:r>
      <w:r>
        <w:rPr>
          <w:color w:val="1D1D1B"/>
          <w:spacing w:val="-14"/>
        </w:rPr>
        <w:t xml:space="preserve"> </w:t>
      </w:r>
      <w:r>
        <w:rPr>
          <w:color w:val="1D1D1B"/>
        </w:rPr>
        <w:t>Atsirukh, tell us what to do!’</w:t>
      </w:r>
    </w:p>
    <w:p>
      <w:pPr>
        <w:pStyle w:val="7"/>
        <w:spacing w:before="8"/>
        <w:rPr>
          <w:sz w:val="20"/>
        </w:rPr>
      </w:pPr>
    </w:p>
    <w:p>
      <w:pPr>
        <w:pStyle w:val="7"/>
        <w:spacing w:line="247" w:lineRule="auto"/>
        <w:ind w:left="823" w:right="141"/>
        <w:jc w:val="both"/>
      </w:pPr>
      <w:r>
        <w:rPr>
          <w:color w:val="1D1D1B"/>
        </w:rPr>
        <w:t>So</w:t>
      </w:r>
      <w:r>
        <w:rPr>
          <w:color w:val="1D1D1B"/>
          <w:spacing w:val="-4"/>
        </w:rPr>
        <w:t xml:space="preserve"> </w:t>
      </w:r>
      <w:r>
        <w:rPr>
          <w:color w:val="1D1D1B"/>
        </w:rPr>
        <w:t>the</w:t>
      </w:r>
      <w:r>
        <w:rPr>
          <w:color w:val="1D1D1B"/>
          <w:spacing w:val="-4"/>
        </w:rPr>
        <w:t xml:space="preserve"> </w:t>
      </w:r>
      <w:r>
        <w:rPr>
          <w:color w:val="1D1D1B"/>
        </w:rPr>
        <w:t>giants</w:t>
      </w:r>
      <w:r>
        <w:rPr>
          <w:color w:val="1D1D1B"/>
          <w:spacing w:val="-4"/>
        </w:rPr>
        <w:t xml:space="preserve"> </w:t>
      </w:r>
      <w:r>
        <w:rPr>
          <w:color w:val="1D1D1B"/>
        </w:rPr>
        <w:t>went</w:t>
      </w:r>
      <w:r>
        <w:rPr>
          <w:color w:val="1D1D1B"/>
          <w:spacing w:val="-4"/>
        </w:rPr>
        <w:t xml:space="preserve"> </w:t>
      </w:r>
      <w:r>
        <w:rPr>
          <w:color w:val="1D1D1B"/>
        </w:rPr>
        <w:t>to</w:t>
      </w:r>
      <w:r>
        <w:rPr>
          <w:color w:val="1D1D1B"/>
          <w:spacing w:val="-4"/>
        </w:rPr>
        <w:t xml:space="preserve"> </w:t>
      </w:r>
      <w:r>
        <w:rPr>
          <w:color w:val="1D1D1B"/>
        </w:rPr>
        <w:t>the</w:t>
      </w:r>
      <w:r>
        <w:rPr>
          <w:color w:val="1D1D1B"/>
          <w:spacing w:val="-4"/>
        </w:rPr>
        <w:t xml:space="preserve"> </w:t>
      </w:r>
      <w:r>
        <w:rPr>
          <w:color w:val="1D1D1B"/>
        </w:rPr>
        <w:t>daughter</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sun,</w:t>
      </w:r>
      <w:r>
        <w:rPr>
          <w:color w:val="1D1D1B"/>
          <w:spacing w:val="-4"/>
        </w:rPr>
        <w:t xml:space="preserve"> </w:t>
      </w:r>
      <w:r>
        <w:rPr>
          <w:color w:val="1D1D1B"/>
        </w:rPr>
        <w:t>and</w:t>
      </w:r>
      <w:r>
        <w:rPr>
          <w:color w:val="1D1D1B"/>
          <w:spacing w:val="-4"/>
        </w:rPr>
        <w:t xml:space="preserve"> </w:t>
      </w:r>
      <w:r>
        <w:rPr>
          <w:color w:val="1D1D1B"/>
        </w:rPr>
        <w:t>said</w:t>
      </w:r>
      <w:r>
        <w:rPr>
          <w:color w:val="1D1D1B"/>
          <w:spacing w:val="-4"/>
        </w:rPr>
        <w:t xml:space="preserve"> </w:t>
      </w:r>
      <w:r>
        <w:rPr>
          <w:color w:val="1D1D1B"/>
        </w:rPr>
        <w:t>to</w:t>
      </w:r>
      <w:r>
        <w:rPr>
          <w:color w:val="1D1D1B"/>
          <w:spacing w:val="-4"/>
        </w:rPr>
        <w:t xml:space="preserve"> </w:t>
      </w:r>
      <w:r>
        <w:rPr>
          <w:color w:val="1D1D1B"/>
        </w:rPr>
        <w:t>her,</w:t>
      </w:r>
      <w:r>
        <w:rPr>
          <w:color w:val="1D1D1B"/>
          <w:spacing w:val="-4"/>
        </w:rPr>
        <w:t xml:space="preserve"> </w:t>
      </w:r>
      <w:r>
        <w:rPr>
          <w:color w:val="1D1D1B"/>
        </w:rPr>
        <w:t>‘An unusual guest has visited us. He calls himself Nart Soslan. We wanted</w:t>
      </w:r>
      <w:r>
        <w:rPr>
          <w:color w:val="1D1D1B"/>
          <w:spacing w:val="-11"/>
        </w:rPr>
        <w:t xml:space="preserve"> </w:t>
      </w:r>
      <w:r>
        <w:rPr>
          <w:color w:val="1D1D1B"/>
        </w:rPr>
        <w:t>to</w:t>
      </w:r>
      <w:r>
        <w:rPr>
          <w:color w:val="1D1D1B"/>
          <w:spacing w:val="-11"/>
        </w:rPr>
        <w:t xml:space="preserve"> </w:t>
      </w:r>
      <w:r>
        <w:rPr>
          <w:color w:val="1D1D1B"/>
        </w:rPr>
        <w:t>make</w:t>
      </w:r>
      <w:r>
        <w:rPr>
          <w:color w:val="1D1D1B"/>
          <w:spacing w:val="-11"/>
        </w:rPr>
        <w:t xml:space="preserve"> </w:t>
      </w:r>
      <w:r>
        <w:rPr>
          <w:color w:val="1D1D1B"/>
        </w:rPr>
        <w:t>an</w:t>
      </w:r>
      <w:r>
        <w:rPr>
          <w:color w:val="1D1D1B"/>
          <w:spacing w:val="-11"/>
        </w:rPr>
        <w:t xml:space="preserve"> </w:t>
      </w:r>
      <w:r>
        <w:rPr>
          <w:color w:val="1D1D1B"/>
        </w:rPr>
        <w:t>offering</w:t>
      </w:r>
      <w:r>
        <w:rPr>
          <w:color w:val="1D1D1B"/>
          <w:spacing w:val="-11"/>
        </w:rPr>
        <w:t xml:space="preserve"> </w:t>
      </w:r>
      <w:r>
        <w:rPr>
          <w:color w:val="1D1D1B"/>
        </w:rPr>
        <w:t>of</w:t>
      </w:r>
      <w:r>
        <w:rPr>
          <w:color w:val="1D1D1B"/>
          <w:spacing w:val="-11"/>
        </w:rPr>
        <w:t xml:space="preserve"> </w:t>
      </w:r>
      <w:r>
        <w:rPr>
          <w:color w:val="1D1D1B"/>
        </w:rPr>
        <w:t>him,</w:t>
      </w:r>
      <w:r>
        <w:rPr>
          <w:color w:val="1D1D1B"/>
          <w:spacing w:val="-11"/>
        </w:rPr>
        <w:t xml:space="preserve"> </w:t>
      </w:r>
      <w:r>
        <w:rPr>
          <w:color w:val="1D1D1B"/>
        </w:rPr>
        <w:t>but</w:t>
      </w:r>
      <w:r>
        <w:rPr>
          <w:color w:val="1D1D1B"/>
          <w:spacing w:val="-11"/>
        </w:rPr>
        <w:t xml:space="preserve"> </w:t>
      </w:r>
      <w:r>
        <w:rPr>
          <w:color w:val="1D1D1B"/>
        </w:rPr>
        <w:t>our</w:t>
      </w:r>
      <w:r>
        <w:rPr>
          <w:color w:val="1D1D1B"/>
          <w:spacing w:val="-11"/>
        </w:rPr>
        <w:t xml:space="preserve"> </w:t>
      </w:r>
      <w:r>
        <w:rPr>
          <w:color w:val="1D1D1B"/>
        </w:rPr>
        <w:t>knives</w:t>
      </w:r>
      <w:r>
        <w:rPr>
          <w:color w:val="1D1D1B"/>
          <w:spacing w:val="-11"/>
        </w:rPr>
        <w:t xml:space="preserve"> </w:t>
      </w:r>
      <w:r>
        <w:rPr>
          <w:color w:val="1D1D1B"/>
        </w:rPr>
        <w:t>could</w:t>
      </w:r>
      <w:r>
        <w:rPr>
          <w:color w:val="1D1D1B"/>
          <w:spacing w:val="-11"/>
        </w:rPr>
        <w:t xml:space="preserve"> </w:t>
      </w:r>
      <w:r>
        <w:rPr>
          <w:color w:val="1D1D1B"/>
        </w:rPr>
        <w:t>not</w:t>
      </w:r>
      <w:r>
        <w:rPr>
          <w:color w:val="1D1D1B"/>
          <w:spacing w:val="-11"/>
        </w:rPr>
        <w:t xml:space="preserve"> </w:t>
      </w:r>
      <w:r>
        <w:rPr>
          <w:color w:val="1D1D1B"/>
        </w:rPr>
        <w:t xml:space="preserve">touch </w:t>
      </w:r>
      <w:r>
        <w:rPr>
          <w:color w:val="1D1D1B"/>
          <w:spacing w:val="-2"/>
        </w:rPr>
        <w:t>him!’</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24"/>
        <w:jc w:val="both"/>
      </w:pPr>
      <w:r>
        <w:rPr>
          <w:color w:val="1D1D1B"/>
        </w:rPr>
        <w:t>The daughter of the sun listened, and hearing the name Soslan, cried, ‘If that is really Soslan, then he is my predestined one!’ […]” (Colarusso and Salbiev 2016, 160–62)</w:t>
      </w:r>
    </w:p>
    <w:p>
      <w:pPr>
        <w:pStyle w:val="7"/>
        <w:rPr>
          <w:sz w:val="24"/>
        </w:rPr>
      </w:pPr>
    </w:p>
    <w:p>
      <w:pPr>
        <w:pStyle w:val="7"/>
        <w:spacing w:before="193" w:line="228" w:lineRule="auto"/>
        <w:ind w:left="103" w:right="141"/>
        <w:jc w:val="both"/>
      </w:pPr>
      <w:r>
        <w:rPr>
          <w:color w:val="1D1D1B"/>
        </w:rPr>
        <w:t>Somewhat later, when the hero is already in the Land of the Dead (still</w:t>
      </w:r>
      <w:r>
        <w:rPr>
          <w:color w:val="1D1D1B"/>
          <w:spacing w:val="80"/>
        </w:rPr>
        <w:t xml:space="preserve"> </w:t>
      </w:r>
      <w:r>
        <w:rPr>
          <w:color w:val="1D1D1B"/>
        </w:rPr>
        <w:t>in the same episode/chapter):</w:t>
      </w:r>
    </w:p>
    <w:p>
      <w:pPr>
        <w:pStyle w:val="7"/>
        <w:spacing w:before="8"/>
        <w:rPr>
          <w:sz w:val="21"/>
        </w:rPr>
      </w:pPr>
    </w:p>
    <w:p>
      <w:pPr>
        <w:pStyle w:val="7"/>
        <w:spacing w:line="247" w:lineRule="auto"/>
        <w:ind w:left="823" w:right="140"/>
        <w:jc w:val="both"/>
      </w:pPr>
      <w:r>
        <w:rPr>
          <w:color w:val="1D1D1B"/>
        </w:rPr>
        <w:t>Here</w:t>
      </w:r>
      <w:r>
        <w:rPr>
          <w:color w:val="1D1D1B"/>
          <w:spacing w:val="-6"/>
        </w:rPr>
        <w:t xml:space="preserve"> </w:t>
      </w:r>
      <w:r>
        <w:rPr>
          <w:color w:val="1D1D1B"/>
        </w:rPr>
        <w:t>was</w:t>
      </w:r>
      <w:r>
        <w:rPr>
          <w:color w:val="1D1D1B"/>
          <w:spacing w:val="-6"/>
        </w:rPr>
        <w:t xml:space="preserve"> </w:t>
      </w:r>
      <w:r>
        <w:rPr>
          <w:color w:val="1D1D1B"/>
        </w:rPr>
        <w:t>a</w:t>
      </w:r>
      <w:r>
        <w:rPr>
          <w:color w:val="1D1D1B"/>
          <w:spacing w:val="-6"/>
        </w:rPr>
        <w:t xml:space="preserve"> </w:t>
      </w:r>
      <w:r>
        <w:rPr>
          <w:color w:val="1D1D1B"/>
        </w:rPr>
        <w:t>river,</w:t>
      </w:r>
      <w:r>
        <w:rPr>
          <w:color w:val="1D1D1B"/>
          <w:spacing w:val="-6"/>
        </w:rPr>
        <w:t xml:space="preserve"> </w:t>
      </w:r>
      <w:r>
        <w:rPr>
          <w:color w:val="1D1D1B"/>
        </w:rPr>
        <w:t>and</w:t>
      </w:r>
      <w:r>
        <w:rPr>
          <w:color w:val="1D1D1B"/>
          <w:spacing w:val="-6"/>
        </w:rPr>
        <w:t xml:space="preserve"> </w:t>
      </w:r>
      <w:r>
        <w:rPr>
          <w:color w:val="1D1D1B"/>
        </w:rPr>
        <w:t>in</w:t>
      </w:r>
      <w:r>
        <w:rPr>
          <w:color w:val="1D1D1B"/>
          <w:spacing w:val="-6"/>
        </w:rPr>
        <w:t xml:space="preserve"> </w:t>
      </w:r>
      <w:r>
        <w:rPr>
          <w:color w:val="1D1D1B"/>
        </w:rPr>
        <w:t>the</w:t>
      </w:r>
      <w:r>
        <w:rPr>
          <w:color w:val="1D1D1B"/>
          <w:spacing w:val="-6"/>
        </w:rPr>
        <w:t xml:space="preserve"> </w:t>
      </w:r>
      <w:r>
        <w:rPr>
          <w:color w:val="1D1D1B"/>
        </w:rPr>
        <w:t>middle</w:t>
      </w:r>
      <w:r>
        <w:rPr>
          <w:color w:val="1D1D1B"/>
          <w:spacing w:val="-6"/>
        </w:rPr>
        <w:t xml:space="preserve"> </w:t>
      </w:r>
      <w:r>
        <w:rPr>
          <w:color w:val="1D1D1B"/>
        </w:rPr>
        <w:t>of</w:t>
      </w:r>
      <w:r>
        <w:rPr>
          <w:color w:val="1D1D1B"/>
          <w:spacing w:val="-6"/>
        </w:rPr>
        <w:t xml:space="preserve"> </w:t>
      </w:r>
      <w:r>
        <w:rPr>
          <w:color w:val="1D1D1B"/>
        </w:rPr>
        <w:t>it</w:t>
      </w:r>
      <w:r>
        <w:rPr>
          <w:color w:val="1D1D1B"/>
          <w:spacing w:val="-6"/>
        </w:rPr>
        <w:t xml:space="preserve"> </w:t>
      </w:r>
      <w:r>
        <w:rPr>
          <w:color w:val="1D1D1B"/>
        </w:rPr>
        <w:t>stood</w:t>
      </w:r>
      <w:r>
        <w:rPr>
          <w:color w:val="1D1D1B"/>
          <w:spacing w:val="-6"/>
        </w:rPr>
        <w:t xml:space="preserve"> </w:t>
      </w:r>
      <w:r>
        <w:rPr>
          <w:color w:val="1D1D1B"/>
        </w:rPr>
        <w:t>an</w:t>
      </w:r>
      <w:r>
        <w:rPr>
          <w:color w:val="1D1D1B"/>
          <w:spacing w:val="-6"/>
        </w:rPr>
        <w:t xml:space="preserve"> </w:t>
      </w:r>
      <w:r>
        <w:rPr>
          <w:color w:val="1D1D1B"/>
        </w:rPr>
        <w:t>island.</w:t>
      </w:r>
      <w:r>
        <w:rPr>
          <w:color w:val="1D1D1B"/>
          <w:spacing w:val="-6"/>
        </w:rPr>
        <w:t xml:space="preserve"> </w:t>
      </w:r>
      <w:r>
        <w:rPr>
          <w:color w:val="1D1D1B"/>
        </w:rPr>
        <w:t>From</w:t>
      </w:r>
      <w:r>
        <w:rPr>
          <w:color w:val="1D1D1B"/>
          <w:spacing w:val="-6"/>
        </w:rPr>
        <w:t xml:space="preserve"> </w:t>
      </w:r>
      <w:r>
        <w:rPr>
          <w:color w:val="1D1D1B"/>
        </w:rPr>
        <w:t>the bank to the island a bridge had been thrown, no wider than the sharp</w:t>
      </w:r>
      <w:r>
        <w:rPr>
          <w:color w:val="1D1D1B"/>
          <w:spacing w:val="-12"/>
        </w:rPr>
        <w:t xml:space="preserve"> </w:t>
      </w:r>
      <w:r>
        <w:rPr>
          <w:color w:val="1D1D1B"/>
        </w:rPr>
        <w:t>edge</w:t>
      </w:r>
      <w:r>
        <w:rPr>
          <w:color w:val="1D1D1B"/>
          <w:spacing w:val="-12"/>
        </w:rPr>
        <w:t xml:space="preserve"> </w:t>
      </w:r>
      <w:r>
        <w:rPr>
          <w:color w:val="1D1D1B"/>
        </w:rPr>
        <w:t>of</w:t>
      </w:r>
      <w:r>
        <w:rPr>
          <w:color w:val="1D1D1B"/>
          <w:spacing w:val="-12"/>
        </w:rPr>
        <w:t xml:space="preserve"> </w:t>
      </w:r>
      <w:r>
        <w:rPr>
          <w:color w:val="1D1D1B"/>
        </w:rPr>
        <w:t>a</w:t>
      </w:r>
      <w:r>
        <w:rPr>
          <w:color w:val="1D1D1B"/>
          <w:spacing w:val="-12"/>
        </w:rPr>
        <w:t xml:space="preserve"> </w:t>
      </w:r>
      <w:r>
        <w:rPr>
          <w:color w:val="1D1D1B"/>
        </w:rPr>
        <w:t>knife.</w:t>
      </w:r>
      <w:r>
        <w:rPr>
          <w:color w:val="1D1D1B"/>
          <w:spacing w:val="-12"/>
        </w:rPr>
        <w:t xml:space="preserve"> </w:t>
      </w:r>
      <w:r>
        <w:rPr>
          <w:color w:val="1D1D1B"/>
        </w:rPr>
        <w:t>On</w:t>
      </w:r>
      <w:r>
        <w:rPr>
          <w:color w:val="1D1D1B"/>
          <w:spacing w:val="-12"/>
        </w:rPr>
        <w:t xml:space="preserve"> </w:t>
      </w:r>
      <w:r>
        <w:rPr>
          <w:color w:val="1D1D1B"/>
        </w:rPr>
        <w:t>the</w:t>
      </w:r>
      <w:r>
        <w:rPr>
          <w:color w:val="1D1D1B"/>
          <w:spacing w:val="-12"/>
        </w:rPr>
        <w:t xml:space="preserve"> </w:t>
      </w:r>
      <w:r>
        <w:rPr>
          <w:color w:val="1D1D1B"/>
        </w:rPr>
        <w:t>island,</w:t>
      </w:r>
      <w:r>
        <w:rPr>
          <w:color w:val="1D1D1B"/>
          <w:spacing w:val="-12"/>
        </w:rPr>
        <w:t xml:space="preserve"> </w:t>
      </w:r>
      <w:r>
        <w:rPr>
          <w:color w:val="1D1D1B"/>
        </w:rPr>
        <w:t>in</w:t>
      </w:r>
      <w:r>
        <w:rPr>
          <w:color w:val="1D1D1B"/>
          <w:spacing w:val="-12"/>
        </w:rPr>
        <w:t xml:space="preserve"> </w:t>
      </w:r>
      <w:r>
        <w:rPr>
          <w:color w:val="1D1D1B"/>
        </w:rPr>
        <w:t>an</w:t>
      </w:r>
      <w:r>
        <w:rPr>
          <w:color w:val="1D1D1B"/>
          <w:spacing w:val="-12"/>
        </w:rPr>
        <w:t xml:space="preserve"> </w:t>
      </w:r>
      <w:r>
        <w:rPr>
          <w:color w:val="1D1D1B"/>
        </w:rPr>
        <w:t>eggshell,</w:t>
      </w:r>
      <w:r>
        <w:rPr>
          <w:color w:val="1D1D1B"/>
          <w:spacing w:val="-12"/>
        </w:rPr>
        <w:t xml:space="preserve"> </w:t>
      </w:r>
      <w:r>
        <w:rPr>
          <w:color w:val="1D1D1B"/>
        </w:rPr>
        <w:t>sat</w:t>
      </w:r>
      <w:r>
        <w:rPr>
          <w:color w:val="1D1D1B"/>
          <w:spacing w:val="-12"/>
        </w:rPr>
        <w:t xml:space="preserve"> </w:t>
      </w:r>
      <w:r>
        <w:rPr>
          <w:color w:val="1D1D1B"/>
        </w:rPr>
        <w:t>a</w:t>
      </w:r>
      <w:r>
        <w:rPr>
          <w:color w:val="1D1D1B"/>
          <w:spacing w:val="-12"/>
        </w:rPr>
        <w:t xml:space="preserve"> </w:t>
      </w:r>
      <w:r>
        <w:rPr>
          <w:color w:val="1D1D1B"/>
        </w:rPr>
        <w:t>naked</w:t>
      </w:r>
      <w:r>
        <w:rPr>
          <w:color w:val="1D1D1B"/>
          <w:spacing w:val="-12"/>
        </w:rPr>
        <w:t xml:space="preserve"> </w:t>
      </w:r>
      <w:r>
        <w:rPr>
          <w:color w:val="1D1D1B"/>
        </w:rPr>
        <w:t>old man. (ibid. 166)</w:t>
      </w:r>
    </w:p>
    <w:p>
      <w:pPr>
        <w:pStyle w:val="7"/>
        <w:spacing w:before="7"/>
        <w:rPr>
          <w:sz w:val="20"/>
        </w:rPr>
      </w:pPr>
    </w:p>
    <w:p>
      <w:pPr>
        <w:pStyle w:val="7"/>
        <w:spacing w:before="1" w:line="247" w:lineRule="auto"/>
        <w:ind w:left="823" w:right="140"/>
        <w:jc w:val="both"/>
      </w:pPr>
      <w:r>
        <w:rPr>
          <w:color w:val="1D1D1B"/>
        </w:rPr>
        <w:t>“Farther</w:t>
      </w:r>
      <w:r>
        <w:rPr>
          <w:color w:val="1D1D1B"/>
          <w:spacing w:val="-1"/>
        </w:rPr>
        <w:t xml:space="preserve"> </w:t>
      </w:r>
      <w:r>
        <w:rPr>
          <w:color w:val="1D1D1B"/>
        </w:rPr>
        <w:t>on</w:t>
      </w:r>
      <w:r>
        <w:rPr>
          <w:color w:val="1D1D1B"/>
          <w:spacing w:val="-1"/>
        </w:rPr>
        <w:t xml:space="preserve"> </w:t>
      </w:r>
      <w:r>
        <w:rPr>
          <w:color w:val="1D1D1B"/>
        </w:rPr>
        <w:t>I</w:t>
      </w:r>
      <w:r>
        <w:rPr>
          <w:color w:val="1D1D1B"/>
          <w:spacing w:val="-1"/>
        </w:rPr>
        <w:t xml:space="preserve"> </w:t>
      </w:r>
      <w:r>
        <w:rPr>
          <w:color w:val="1D1D1B"/>
        </w:rPr>
        <w:t>saw</w:t>
      </w:r>
      <w:r>
        <w:rPr>
          <w:color w:val="1D1D1B"/>
          <w:spacing w:val="-1"/>
        </w:rPr>
        <w:t xml:space="preserve"> </w:t>
      </w:r>
      <w:r>
        <w:rPr>
          <w:color w:val="1D1D1B"/>
        </w:rPr>
        <w:t>a</w:t>
      </w:r>
      <w:r>
        <w:rPr>
          <w:color w:val="1D1D1B"/>
          <w:spacing w:val="-1"/>
        </w:rPr>
        <w:t xml:space="preserve"> </w:t>
      </w:r>
      <w:r>
        <w:rPr>
          <w:color w:val="1D1D1B"/>
        </w:rPr>
        <w:t>bridge,</w:t>
      </w:r>
      <w:r>
        <w:rPr>
          <w:color w:val="1D1D1B"/>
          <w:spacing w:val="-1"/>
        </w:rPr>
        <w:t xml:space="preserve"> </w:t>
      </w:r>
      <w:r>
        <w:rPr>
          <w:color w:val="1D1D1B"/>
        </w:rPr>
        <w:t>as</w:t>
      </w:r>
      <w:r>
        <w:rPr>
          <w:color w:val="1D1D1B"/>
          <w:spacing w:val="-1"/>
        </w:rPr>
        <w:t xml:space="preserve"> </w:t>
      </w:r>
      <w:r>
        <w:rPr>
          <w:color w:val="1D1D1B"/>
        </w:rPr>
        <w:t>thin</w:t>
      </w:r>
      <w:r>
        <w:rPr>
          <w:color w:val="1D1D1B"/>
          <w:spacing w:val="-1"/>
        </w:rPr>
        <w:t xml:space="preserve"> </w:t>
      </w:r>
      <w:r>
        <w:rPr>
          <w:color w:val="1D1D1B"/>
        </w:rPr>
        <w:t>as</w:t>
      </w:r>
      <w:r>
        <w:rPr>
          <w:color w:val="1D1D1B"/>
          <w:spacing w:val="-1"/>
        </w:rPr>
        <w:t xml:space="preserve"> </w:t>
      </w:r>
      <w:r>
        <w:rPr>
          <w:color w:val="1D1D1B"/>
        </w:rPr>
        <w:t>the</w:t>
      </w:r>
      <w:r>
        <w:rPr>
          <w:color w:val="1D1D1B"/>
          <w:spacing w:val="-1"/>
        </w:rPr>
        <w:t xml:space="preserve"> </w:t>
      </w:r>
      <w:r>
        <w:rPr>
          <w:color w:val="1D1D1B"/>
        </w:rPr>
        <w:t>blade</w:t>
      </w:r>
      <w:r>
        <w:rPr>
          <w:color w:val="1D1D1B"/>
          <w:spacing w:val="-1"/>
        </w:rPr>
        <w:t xml:space="preserve"> </w:t>
      </w:r>
      <w:r>
        <w:rPr>
          <w:color w:val="1D1D1B"/>
        </w:rPr>
        <w:t>of</w:t>
      </w:r>
      <w:r>
        <w:rPr>
          <w:color w:val="1D1D1B"/>
          <w:spacing w:val="-1"/>
        </w:rPr>
        <w:t xml:space="preserve"> </w:t>
      </w:r>
      <w:r>
        <w:rPr>
          <w:color w:val="1D1D1B"/>
        </w:rPr>
        <w:t>a</w:t>
      </w:r>
      <w:r>
        <w:rPr>
          <w:color w:val="1D1D1B"/>
          <w:spacing w:val="-1"/>
        </w:rPr>
        <w:t xml:space="preserve"> </w:t>
      </w:r>
      <w:r>
        <w:rPr>
          <w:color w:val="1D1D1B"/>
        </w:rPr>
        <w:t>knife,</w:t>
      </w:r>
      <w:r>
        <w:rPr>
          <w:color w:val="1D1D1B"/>
          <w:spacing w:val="-1"/>
        </w:rPr>
        <w:t xml:space="preserve"> </w:t>
      </w:r>
      <w:r>
        <w:rPr>
          <w:color w:val="1D1D1B"/>
        </w:rPr>
        <w:t>thrown across to an island in a river. On the sharp edge of the bridge sat an old man in an eggshell.</w:t>
      </w:r>
      <w:r>
        <w:rPr>
          <w:color w:val="1D1D1B"/>
          <w:spacing w:val="-4"/>
        </w:rPr>
        <w:t xml:space="preserve"> </w:t>
      </w:r>
      <w:r>
        <w:rPr>
          <w:color w:val="1D1D1B"/>
        </w:rPr>
        <w:t xml:space="preserve">What was the reason for that?” [asked </w:t>
      </w:r>
      <w:r>
        <w:rPr>
          <w:color w:val="1D1D1B"/>
          <w:spacing w:val="-2"/>
        </w:rPr>
        <w:t>Soslan]</w:t>
      </w:r>
    </w:p>
    <w:p>
      <w:pPr>
        <w:pStyle w:val="7"/>
        <w:spacing w:before="7"/>
        <w:rPr>
          <w:sz w:val="20"/>
        </w:rPr>
      </w:pPr>
    </w:p>
    <w:p>
      <w:pPr>
        <w:pStyle w:val="7"/>
        <w:spacing w:line="247" w:lineRule="auto"/>
        <w:ind w:left="823" w:right="141"/>
        <w:jc w:val="both"/>
      </w:pPr>
      <w:r>
        <w:rPr>
          <w:color w:val="1D1D1B"/>
        </w:rPr>
        <w:t>“That old man lived unsociably all his life. Neither on weekdays nor on holidays did he ever invite any guests in, so now he sits alone in the Land of the Dead, and passes his days in solitude.” [answered Vedukha] (ibid. 173)</w:t>
      </w:r>
    </w:p>
    <w:p>
      <w:pPr>
        <w:pStyle w:val="7"/>
        <w:spacing w:before="8"/>
        <w:rPr>
          <w:sz w:val="20"/>
        </w:rPr>
      </w:pPr>
    </w:p>
    <w:p>
      <w:pPr>
        <w:pStyle w:val="7"/>
        <w:spacing w:line="247" w:lineRule="auto"/>
        <w:ind w:left="823" w:right="141"/>
        <w:jc w:val="both"/>
      </w:pPr>
      <w:r>
        <w:rPr>
          <w:color w:val="1D1D1B"/>
        </w:rPr>
        <w:t>[…] Soslan had paid the bride-price in full, and so they handed over</w:t>
      </w:r>
      <w:r>
        <w:rPr>
          <w:color w:val="1D1D1B"/>
          <w:spacing w:val="-6"/>
        </w:rPr>
        <w:t xml:space="preserve"> </w:t>
      </w:r>
      <w:r>
        <w:rPr>
          <w:color w:val="1D1D1B"/>
        </w:rPr>
        <w:t>to</w:t>
      </w:r>
      <w:r>
        <w:rPr>
          <w:color w:val="1D1D1B"/>
          <w:spacing w:val="-4"/>
        </w:rPr>
        <w:t xml:space="preserve"> </w:t>
      </w:r>
      <w:r>
        <w:rPr>
          <w:color w:val="1D1D1B"/>
        </w:rPr>
        <w:t>him</w:t>
      </w:r>
      <w:r>
        <w:rPr>
          <w:color w:val="1D1D1B"/>
          <w:spacing w:val="-4"/>
        </w:rPr>
        <w:t xml:space="preserve"> </w:t>
      </w:r>
      <w:r>
        <w:rPr>
          <w:color w:val="1D1D1B"/>
        </w:rPr>
        <w:t>their</w:t>
      </w:r>
      <w:r>
        <w:rPr>
          <w:color w:val="1D1D1B"/>
          <w:spacing w:val="-4"/>
        </w:rPr>
        <w:t xml:space="preserve"> </w:t>
      </w:r>
      <w:r>
        <w:rPr>
          <w:color w:val="1D1D1B"/>
        </w:rPr>
        <w:t>ward,</w:t>
      </w:r>
      <w:r>
        <w:rPr>
          <w:color w:val="1D1D1B"/>
          <w:spacing w:val="-4"/>
        </w:rPr>
        <w:t xml:space="preserve"> </w:t>
      </w:r>
      <w:r>
        <w:rPr>
          <w:color w:val="1D1D1B"/>
        </w:rPr>
        <w:t>the</w:t>
      </w:r>
      <w:r>
        <w:rPr>
          <w:color w:val="1D1D1B"/>
          <w:spacing w:val="-4"/>
        </w:rPr>
        <w:t xml:space="preserve"> </w:t>
      </w:r>
      <w:r>
        <w:rPr>
          <w:color w:val="1D1D1B"/>
        </w:rPr>
        <w:t>daughter</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sun</w:t>
      </w:r>
      <w:r>
        <w:rPr>
          <w:color w:val="1D1D1B"/>
          <w:spacing w:val="-14"/>
        </w:rPr>
        <w:t xml:space="preserve"> </w:t>
      </w:r>
      <w:r>
        <w:rPr>
          <w:color w:val="1D1D1B"/>
        </w:rPr>
        <w:t>Atsirukh,</w:t>
      </w:r>
      <w:r>
        <w:rPr>
          <w:color w:val="1D1D1B"/>
          <w:spacing w:val="-4"/>
        </w:rPr>
        <w:t xml:space="preserve"> </w:t>
      </w:r>
      <w:r>
        <w:rPr>
          <w:color w:val="1D1D1B"/>
        </w:rPr>
        <w:t>to</w:t>
      </w:r>
      <w:r>
        <w:rPr>
          <w:color w:val="1D1D1B"/>
          <w:spacing w:val="-4"/>
        </w:rPr>
        <w:t xml:space="preserve"> </w:t>
      </w:r>
      <w:r>
        <w:rPr>
          <w:color w:val="1D1D1B"/>
        </w:rPr>
        <w:t>be</w:t>
      </w:r>
      <w:r>
        <w:rPr>
          <w:color w:val="1D1D1B"/>
          <w:spacing w:val="-4"/>
        </w:rPr>
        <w:t xml:space="preserve"> </w:t>
      </w:r>
      <w:r>
        <w:rPr>
          <w:color w:val="1D1D1B"/>
        </w:rPr>
        <w:t>his wife. (ibid. 181)</w:t>
      </w:r>
    </w:p>
    <w:p>
      <w:pPr>
        <w:pStyle w:val="7"/>
        <w:spacing w:before="6"/>
        <w:rPr>
          <w:sz w:val="35"/>
        </w:rPr>
      </w:pPr>
    </w:p>
    <w:p>
      <w:pPr>
        <w:pStyle w:val="7"/>
        <w:spacing w:line="228" w:lineRule="auto"/>
        <w:ind w:left="103" w:right="139"/>
        <w:jc w:val="both"/>
      </w:pPr>
      <w:r>
        <w:rPr>
          <w:color w:val="1D1D1B"/>
        </w:rPr>
        <w:t xml:space="preserve">A few Celticists during the last decades have angrily criticised Littleton </w:t>
      </w:r>
      <w:r>
        <w:rPr>
          <w:color w:val="1D1D1B"/>
          <w:spacing w:val="-2"/>
        </w:rPr>
        <w:t>and</w:t>
      </w:r>
      <w:r>
        <w:rPr>
          <w:color w:val="1D1D1B"/>
          <w:spacing w:val="-12"/>
        </w:rPr>
        <w:t xml:space="preserve"> </w:t>
      </w:r>
      <w:r>
        <w:rPr>
          <w:color w:val="1D1D1B"/>
          <w:spacing w:val="-2"/>
        </w:rPr>
        <w:t>Malcor.</w:t>
      </w:r>
      <w:r>
        <w:rPr>
          <w:color w:val="1D1D1B"/>
          <w:spacing w:val="-12"/>
        </w:rPr>
        <w:t xml:space="preserve"> </w:t>
      </w:r>
      <w:r>
        <w:rPr>
          <w:color w:val="1D1D1B"/>
          <w:spacing w:val="-2"/>
        </w:rPr>
        <w:t>Among</w:t>
      </w:r>
      <w:r>
        <w:rPr>
          <w:color w:val="1D1D1B"/>
          <w:spacing w:val="-12"/>
        </w:rPr>
        <w:t xml:space="preserve"> </w:t>
      </w:r>
      <w:r>
        <w:rPr>
          <w:color w:val="1D1D1B"/>
          <w:spacing w:val="-2"/>
        </w:rPr>
        <w:t>others,</w:t>
      </w:r>
      <w:r>
        <w:rPr>
          <w:color w:val="1D1D1B"/>
          <w:spacing w:val="-8"/>
        </w:rPr>
        <w:t xml:space="preserve"> </w:t>
      </w:r>
      <w:r>
        <w:rPr>
          <w:color w:val="1D1D1B"/>
          <w:spacing w:val="-2"/>
        </w:rPr>
        <w:t>the</w:t>
      </w:r>
      <w:r>
        <w:rPr>
          <w:color w:val="1D1D1B"/>
          <w:spacing w:val="-8"/>
        </w:rPr>
        <w:t xml:space="preserve"> </w:t>
      </w:r>
      <w:r>
        <w:rPr>
          <w:color w:val="1D1D1B"/>
          <w:spacing w:val="-2"/>
        </w:rPr>
        <w:t>German</w:t>
      </w:r>
      <w:r>
        <w:rPr>
          <w:color w:val="1D1D1B"/>
          <w:spacing w:val="-8"/>
        </w:rPr>
        <w:t xml:space="preserve"> </w:t>
      </w:r>
      <w:r>
        <w:rPr>
          <w:color w:val="1D1D1B"/>
          <w:spacing w:val="-2"/>
        </w:rPr>
        <w:t>scholar</w:t>
      </w:r>
      <w:r>
        <w:rPr>
          <w:color w:val="1D1D1B"/>
          <w:spacing w:val="-8"/>
        </w:rPr>
        <w:t xml:space="preserve"> </w:t>
      </w:r>
      <w:r>
        <w:rPr>
          <w:color w:val="1D1D1B"/>
          <w:spacing w:val="-2"/>
        </w:rPr>
        <w:t>Stefan</w:t>
      </w:r>
      <w:r>
        <w:rPr>
          <w:color w:val="1D1D1B"/>
          <w:spacing w:val="-8"/>
        </w:rPr>
        <w:t xml:space="preserve"> </w:t>
      </w:r>
      <w:r>
        <w:rPr>
          <w:color w:val="1D1D1B"/>
          <w:spacing w:val="-2"/>
        </w:rPr>
        <w:t>Zimmer</w:t>
      </w:r>
      <w:r>
        <w:rPr>
          <w:color w:val="1D1D1B"/>
          <w:spacing w:val="-8"/>
        </w:rPr>
        <w:t xml:space="preserve"> </w:t>
      </w:r>
      <w:r>
        <w:rPr>
          <w:color w:val="1D1D1B"/>
          <w:spacing w:val="-2"/>
        </w:rPr>
        <w:t xml:space="preserve">(University </w:t>
      </w:r>
      <w:r>
        <w:rPr>
          <w:color w:val="1D1D1B"/>
        </w:rPr>
        <w:t xml:space="preserve">of Bonn) devoted roughly seven pages to what he saw as the over-free and sloppy interpretation of Littleton and Malcor, at the end of his book </w:t>
      </w:r>
      <w:r>
        <w:rPr>
          <w:color w:val="1D1D1B"/>
          <w:spacing w:val="-2"/>
        </w:rPr>
        <w:t>(Zimmer</w:t>
      </w:r>
      <w:r>
        <w:rPr>
          <w:color w:val="1D1D1B"/>
          <w:spacing w:val="-7"/>
        </w:rPr>
        <w:t xml:space="preserve"> </w:t>
      </w:r>
      <w:r>
        <w:rPr>
          <w:color w:val="1D1D1B"/>
          <w:spacing w:val="-2"/>
        </w:rPr>
        <w:t>2006,</w:t>
      </w:r>
      <w:r>
        <w:rPr>
          <w:color w:val="1D1D1B"/>
          <w:spacing w:val="-7"/>
        </w:rPr>
        <w:t xml:space="preserve"> </w:t>
      </w:r>
      <w:r>
        <w:rPr>
          <w:color w:val="1D1D1B"/>
          <w:spacing w:val="-2"/>
        </w:rPr>
        <w:t>181,</w:t>
      </w:r>
      <w:r>
        <w:rPr>
          <w:color w:val="1D1D1B"/>
          <w:spacing w:val="-7"/>
        </w:rPr>
        <w:t xml:space="preserve"> </w:t>
      </w:r>
      <w:r>
        <w:rPr>
          <w:color w:val="1D1D1B"/>
          <w:spacing w:val="-2"/>
        </w:rPr>
        <w:t>183-90),</w:t>
      </w:r>
      <w:r>
        <w:rPr>
          <w:color w:val="1D1D1B"/>
          <w:spacing w:val="-7"/>
        </w:rPr>
        <w:t xml:space="preserve"> </w:t>
      </w:r>
      <w:r>
        <w:rPr>
          <w:color w:val="1D1D1B"/>
          <w:spacing w:val="-2"/>
        </w:rPr>
        <w:t>in</w:t>
      </w:r>
      <w:r>
        <w:rPr>
          <w:color w:val="1D1D1B"/>
          <w:spacing w:val="-7"/>
        </w:rPr>
        <w:t xml:space="preserve"> </w:t>
      </w:r>
      <w:r>
        <w:rPr>
          <w:color w:val="1D1D1B"/>
          <w:spacing w:val="-2"/>
        </w:rPr>
        <w:t>which</w:t>
      </w:r>
      <w:r>
        <w:rPr>
          <w:color w:val="1D1D1B"/>
          <w:spacing w:val="-7"/>
        </w:rPr>
        <w:t xml:space="preserve"> </w:t>
      </w:r>
      <w:r>
        <w:rPr>
          <w:color w:val="1D1D1B"/>
          <w:spacing w:val="-2"/>
        </w:rPr>
        <w:t>he</w:t>
      </w:r>
      <w:r>
        <w:rPr>
          <w:color w:val="1D1D1B"/>
          <w:spacing w:val="-7"/>
        </w:rPr>
        <w:t xml:space="preserve"> </w:t>
      </w:r>
      <w:r>
        <w:rPr>
          <w:color w:val="1D1D1B"/>
          <w:spacing w:val="-2"/>
        </w:rPr>
        <w:t>published</w:t>
      </w:r>
      <w:r>
        <w:rPr>
          <w:color w:val="1D1D1B"/>
          <w:spacing w:val="-7"/>
        </w:rPr>
        <w:t xml:space="preserve"> </w:t>
      </w:r>
      <w:r>
        <w:rPr>
          <w:color w:val="1D1D1B"/>
          <w:spacing w:val="-2"/>
        </w:rPr>
        <w:t>his</w:t>
      </w:r>
      <w:r>
        <w:rPr>
          <w:color w:val="1D1D1B"/>
          <w:spacing w:val="-7"/>
        </w:rPr>
        <w:t xml:space="preserve"> </w:t>
      </w:r>
      <w:r>
        <w:rPr>
          <w:color w:val="1D1D1B"/>
          <w:spacing w:val="-2"/>
        </w:rPr>
        <w:t>German</w:t>
      </w:r>
      <w:r>
        <w:rPr>
          <w:color w:val="1D1D1B"/>
          <w:spacing w:val="-7"/>
        </w:rPr>
        <w:t xml:space="preserve"> </w:t>
      </w:r>
      <w:r>
        <w:rPr>
          <w:color w:val="1D1D1B"/>
          <w:spacing w:val="-2"/>
        </w:rPr>
        <w:t xml:space="preserve">translation </w:t>
      </w:r>
      <w:r>
        <w:rPr>
          <w:color w:val="1D1D1B"/>
        </w:rPr>
        <w:t>of the oldest completely preserved Arthur manuscript, about two-thirds</w:t>
      </w:r>
      <w:r>
        <w:rPr>
          <w:color w:val="1D1D1B"/>
          <w:spacing w:val="40"/>
        </w:rPr>
        <w:t xml:space="preserve"> </w:t>
      </w:r>
      <w:r>
        <w:rPr>
          <w:color w:val="1D1D1B"/>
        </w:rPr>
        <w:t xml:space="preserve">of the text of Culhwch and Olwen in the </w:t>
      </w:r>
      <w:r>
        <w:rPr>
          <w:i/>
          <w:color w:val="1D1D1B"/>
        </w:rPr>
        <w:t xml:space="preserve">Llyfr Gwyn Rhydderch </w:t>
      </w:r>
      <w:r>
        <w:rPr>
          <w:color w:val="1D1D1B"/>
        </w:rPr>
        <w:t xml:space="preserve">(written c. 1350, National Library of Wales, Peniarth MS 4-5), and a complete text of </w:t>
      </w:r>
      <w:r>
        <w:rPr>
          <w:i/>
          <w:color w:val="1D1D1B"/>
        </w:rPr>
        <w:t xml:space="preserve">Llyfr Coch Hergest </w:t>
      </w:r>
      <w:r>
        <w:rPr>
          <w:color w:val="1D1D1B"/>
        </w:rPr>
        <w:t>(Jesus College, Oxford, MS 111), written c. 1400</w:t>
      </w:r>
      <w:r>
        <w:rPr>
          <w:color w:val="1D1D1B"/>
          <w:spacing w:val="27"/>
        </w:rPr>
        <w:t xml:space="preserve"> </w:t>
      </w:r>
      <w:r>
        <w:rPr>
          <w:color w:val="1D1D1B"/>
        </w:rPr>
        <w:t>(Zimmer</w:t>
      </w:r>
      <w:r>
        <w:rPr>
          <w:color w:val="1D1D1B"/>
          <w:spacing w:val="27"/>
        </w:rPr>
        <w:t xml:space="preserve"> </w:t>
      </w:r>
      <w:r>
        <w:rPr>
          <w:color w:val="1D1D1B"/>
        </w:rPr>
        <w:t>2006,</w:t>
      </w:r>
      <w:r>
        <w:rPr>
          <w:color w:val="1D1D1B"/>
          <w:spacing w:val="27"/>
        </w:rPr>
        <w:t xml:space="preserve"> </w:t>
      </w:r>
      <w:r>
        <w:rPr>
          <w:color w:val="1D1D1B"/>
        </w:rPr>
        <w:t>113-65).</w:t>
      </w:r>
      <w:r>
        <w:rPr>
          <w:color w:val="1D1D1B"/>
          <w:spacing w:val="27"/>
        </w:rPr>
        <w:t xml:space="preserve"> </w:t>
      </w:r>
      <w:r>
        <w:rPr>
          <w:color w:val="1D1D1B"/>
        </w:rPr>
        <w:t>However,</w:t>
      </w:r>
      <w:r>
        <w:rPr>
          <w:color w:val="1D1D1B"/>
          <w:spacing w:val="27"/>
        </w:rPr>
        <w:t xml:space="preserve"> </w:t>
      </w:r>
      <w:r>
        <w:rPr>
          <w:color w:val="1D1D1B"/>
        </w:rPr>
        <w:t>such</w:t>
      </w:r>
      <w:r>
        <w:rPr>
          <w:color w:val="1D1D1B"/>
          <w:spacing w:val="27"/>
        </w:rPr>
        <w:t xml:space="preserve"> </w:t>
      </w:r>
      <w:r>
        <w:rPr>
          <w:color w:val="1D1D1B"/>
        </w:rPr>
        <w:t>critics</w:t>
      </w:r>
      <w:r>
        <w:rPr>
          <w:color w:val="1D1D1B"/>
          <w:spacing w:val="27"/>
        </w:rPr>
        <w:t xml:space="preserve"> </w:t>
      </w:r>
      <w:r>
        <w:rPr>
          <w:color w:val="1D1D1B"/>
        </w:rPr>
        <w:t>have</w:t>
      </w:r>
      <w:r>
        <w:rPr>
          <w:color w:val="1D1D1B"/>
          <w:spacing w:val="27"/>
        </w:rPr>
        <w:t xml:space="preserve"> </w:t>
      </w:r>
      <w:r>
        <w:rPr>
          <w:color w:val="1D1D1B"/>
        </w:rPr>
        <w:t>been</w:t>
      </w:r>
      <w:r>
        <w:rPr>
          <w:color w:val="1D1D1B"/>
          <w:spacing w:val="27"/>
        </w:rPr>
        <w:t xml:space="preserve"> </w:t>
      </w:r>
      <w:r>
        <w:rPr>
          <w:color w:val="1D1D1B"/>
          <w:spacing w:val="-2"/>
        </w:rPr>
        <w:t>neither</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ind w:left="103"/>
        <w:jc w:val="both"/>
      </w:pPr>
      <w:r>
        <w:rPr>
          <w:color w:val="1D1D1B"/>
        </w:rPr>
        <w:t>careful</w:t>
      </w:r>
      <w:r>
        <w:rPr>
          <w:color w:val="1D1D1B"/>
          <w:spacing w:val="18"/>
        </w:rPr>
        <w:t xml:space="preserve"> </w:t>
      </w:r>
      <w:r>
        <w:rPr>
          <w:color w:val="1D1D1B"/>
        </w:rPr>
        <w:t>nor</w:t>
      </w:r>
      <w:r>
        <w:rPr>
          <w:color w:val="1D1D1B"/>
          <w:spacing w:val="18"/>
        </w:rPr>
        <w:t xml:space="preserve"> </w:t>
      </w:r>
      <w:r>
        <w:rPr>
          <w:color w:val="1D1D1B"/>
        </w:rPr>
        <w:t>emotionless,</w:t>
      </w:r>
      <w:r>
        <w:rPr>
          <w:color w:val="1D1D1B"/>
          <w:spacing w:val="18"/>
        </w:rPr>
        <w:t xml:space="preserve"> </w:t>
      </w:r>
      <w:r>
        <w:rPr>
          <w:color w:val="1D1D1B"/>
        </w:rPr>
        <w:t>thus</w:t>
      </w:r>
      <w:r>
        <w:rPr>
          <w:color w:val="1D1D1B"/>
          <w:spacing w:val="19"/>
        </w:rPr>
        <w:t xml:space="preserve"> </w:t>
      </w:r>
      <w:r>
        <w:rPr>
          <w:color w:val="1D1D1B"/>
        </w:rPr>
        <w:t>they</w:t>
      </w:r>
      <w:r>
        <w:rPr>
          <w:color w:val="1D1D1B"/>
          <w:spacing w:val="18"/>
        </w:rPr>
        <w:t xml:space="preserve"> </w:t>
      </w:r>
      <w:r>
        <w:rPr>
          <w:color w:val="1D1D1B"/>
        </w:rPr>
        <w:t>miss</w:t>
      </w:r>
      <w:r>
        <w:rPr>
          <w:color w:val="1D1D1B"/>
          <w:spacing w:val="18"/>
        </w:rPr>
        <w:t xml:space="preserve"> </w:t>
      </w:r>
      <w:r>
        <w:rPr>
          <w:color w:val="1D1D1B"/>
        </w:rPr>
        <w:t>the</w:t>
      </w:r>
      <w:r>
        <w:rPr>
          <w:color w:val="1D1D1B"/>
          <w:spacing w:val="18"/>
        </w:rPr>
        <w:t xml:space="preserve"> </w:t>
      </w:r>
      <w:r>
        <w:rPr>
          <w:color w:val="1D1D1B"/>
        </w:rPr>
        <w:t>serious</w:t>
      </w:r>
      <w:r>
        <w:rPr>
          <w:color w:val="1D1D1B"/>
          <w:spacing w:val="19"/>
        </w:rPr>
        <w:t xml:space="preserve"> </w:t>
      </w:r>
      <w:r>
        <w:rPr>
          <w:color w:val="1D1D1B"/>
          <w:spacing w:val="-2"/>
        </w:rPr>
        <w:t>arguments.</w:t>
      </w:r>
    </w:p>
    <w:p>
      <w:pPr>
        <w:pStyle w:val="7"/>
        <w:spacing w:before="28" w:line="273" w:lineRule="auto"/>
        <w:ind w:left="103" w:right="140"/>
        <w:jc w:val="both"/>
      </w:pPr>
      <w:r>
        <w:rPr>
          <w:color w:val="1D1D1B"/>
        </w:rPr>
        <w:t>Zimmer includes, for example the following negligent assertions (trans. from German into English by the author):</w:t>
      </w:r>
    </w:p>
    <w:p>
      <w:pPr>
        <w:pStyle w:val="7"/>
        <w:spacing w:before="211" w:line="247" w:lineRule="auto"/>
        <w:ind w:left="823" w:right="139"/>
        <w:jc w:val="both"/>
      </w:pPr>
      <w:r>
        <w:rPr>
          <w:color w:val="1D1D1B"/>
        </w:rPr>
        <w:t>Naturally, there is in no way direct link between die Ossetic and the</w:t>
      </w:r>
      <w:r>
        <w:rPr>
          <w:color w:val="1D1D1B"/>
          <w:spacing w:val="-7"/>
        </w:rPr>
        <w:t xml:space="preserve"> </w:t>
      </w:r>
      <w:r>
        <w:rPr>
          <w:color w:val="1D1D1B"/>
        </w:rPr>
        <w:t>Arthurian literature…Many of his (i.e. Littleton and</w:t>
      </w:r>
      <w:r>
        <w:rPr>
          <w:color w:val="1D1D1B"/>
          <w:spacing w:val="-7"/>
        </w:rPr>
        <w:t xml:space="preserve"> </w:t>
      </w:r>
      <w:r>
        <w:rPr>
          <w:color w:val="1D1D1B"/>
        </w:rPr>
        <w:t>A. M.’s) far-reaching conclusions are not sufficiently established... So far the</w:t>
      </w:r>
      <w:r>
        <w:rPr>
          <w:color w:val="1D1D1B"/>
          <w:spacing w:val="-8"/>
        </w:rPr>
        <w:t xml:space="preserve"> </w:t>
      </w:r>
      <w:r>
        <w:rPr>
          <w:color w:val="1D1D1B"/>
        </w:rPr>
        <w:t>historical</w:t>
      </w:r>
      <w:r>
        <w:rPr>
          <w:color w:val="1D1D1B"/>
          <w:spacing w:val="-9"/>
        </w:rPr>
        <w:t xml:space="preserve"> </w:t>
      </w:r>
      <w:r>
        <w:rPr>
          <w:color w:val="1D1D1B"/>
        </w:rPr>
        <w:t>facts</w:t>
      </w:r>
      <w:r>
        <w:rPr>
          <w:color w:val="1D1D1B"/>
          <w:spacing w:val="-8"/>
        </w:rPr>
        <w:t xml:space="preserve"> </w:t>
      </w:r>
      <w:r>
        <w:rPr>
          <w:color w:val="1D1D1B"/>
        </w:rPr>
        <w:t>–</w:t>
      </w:r>
      <w:r>
        <w:rPr>
          <w:color w:val="1D1D1B"/>
          <w:spacing w:val="-8"/>
        </w:rPr>
        <w:t xml:space="preserve"> </w:t>
      </w:r>
      <w:r>
        <w:rPr>
          <w:color w:val="1D1D1B"/>
        </w:rPr>
        <w:t>everything</w:t>
      </w:r>
      <w:r>
        <w:rPr>
          <w:color w:val="1D1D1B"/>
          <w:spacing w:val="-8"/>
        </w:rPr>
        <w:t xml:space="preserve"> </w:t>
      </w:r>
      <w:r>
        <w:rPr>
          <w:color w:val="1D1D1B"/>
        </w:rPr>
        <w:t>else</w:t>
      </w:r>
      <w:r>
        <w:rPr>
          <w:color w:val="1D1D1B"/>
          <w:spacing w:val="-8"/>
        </w:rPr>
        <w:t xml:space="preserve"> </w:t>
      </w:r>
      <w:r>
        <w:rPr>
          <w:color w:val="1D1D1B"/>
        </w:rPr>
        <w:t>is</w:t>
      </w:r>
      <w:r>
        <w:rPr>
          <w:color w:val="1D1D1B"/>
          <w:spacing w:val="-8"/>
        </w:rPr>
        <w:t xml:space="preserve"> </w:t>
      </w:r>
      <w:r>
        <w:rPr>
          <w:color w:val="1D1D1B"/>
        </w:rPr>
        <w:t>speculation...So,</w:t>
      </w:r>
      <w:r>
        <w:rPr>
          <w:color w:val="1D1D1B"/>
          <w:spacing w:val="-9"/>
        </w:rPr>
        <w:t xml:space="preserve"> </w:t>
      </w:r>
      <w:r>
        <w:rPr>
          <w:color w:val="1D1D1B"/>
        </w:rPr>
        <w:t>let</w:t>
      </w:r>
      <w:r>
        <w:rPr>
          <w:color w:val="1D1D1B"/>
          <w:spacing w:val="-8"/>
        </w:rPr>
        <w:t xml:space="preserve"> </w:t>
      </w:r>
      <w:r>
        <w:rPr>
          <w:color w:val="1D1D1B"/>
        </w:rPr>
        <w:t>us</w:t>
      </w:r>
      <w:r>
        <w:rPr>
          <w:color w:val="1D1D1B"/>
          <w:spacing w:val="-8"/>
        </w:rPr>
        <w:t xml:space="preserve"> </w:t>
      </w:r>
      <w:r>
        <w:rPr>
          <w:color w:val="1D1D1B"/>
        </w:rPr>
        <w:t>talk about the speculations…I may mention that the possibility is not excluded that certain Iranian traditions, among them myths and legends,</w:t>
      </w:r>
      <w:r>
        <w:rPr>
          <w:color w:val="1D1D1B"/>
          <w:spacing w:val="-9"/>
        </w:rPr>
        <w:t xml:space="preserve"> </w:t>
      </w:r>
      <w:r>
        <w:rPr>
          <w:color w:val="1D1D1B"/>
        </w:rPr>
        <w:t>could</w:t>
      </w:r>
      <w:r>
        <w:rPr>
          <w:color w:val="1D1D1B"/>
          <w:spacing w:val="-9"/>
        </w:rPr>
        <w:t xml:space="preserve"> </w:t>
      </w:r>
      <w:r>
        <w:rPr>
          <w:color w:val="1D1D1B"/>
        </w:rPr>
        <w:t>have</w:t>
      </w:r>
      <w:r>
        <w:rPr>
          <w:color w:val="1D1D1B"/>
          <w:spacing w:val="-9"/>
        </w:rPr>
        <w:t xml:space="preserve"> </w:t>
      </w:r>
      <w:r>
        <w:rPr>
          <w:color w:val="1D1D1B"/>
        </w:rPr>
        <w:t>been</w:t>
      </w:r>
      <w:r>
        <w:rPr>
          <w:color w:val="1D1D1B"/>
          <w:spacing w:val="-9"/>
        </w:rPr>
        <w:t xml:space="preserve"> </w:t>
      </w:r>
      <w:r>
        <w:rPr>
          <w:color w:val="1D1D1B"/>
        </w:rPr>
        <w:t>preserved</w:t>
      </w:r>
      <w:r>
        <w:rPr>
          <w:color w:val="1D1D1B"/>
          <w:spacing w:val="-9"/>
        </w:rPr>
        <w:t xml:space="preserve"> </w:t>
      </w:r>
      <w:r>
        <w:rPr>
          <w:color w:val="1D1D1B"/>
        </w:rPr>
        <w:t>in</w:t>
      </w:r>
      <w:r>
        <w:rPr>
          <w:color w:val="1D1D1B"/>
          <w:spacing w:val="-9"/>
        </w:rPr>
        <w:t xml:space="preserve"> </w:t>
      </w:r>
      <w:r>
        <w:rPr>
          <w:color w:val="1D1D1B"/>
        </w:rPr>
        <w:t>the</w:t>
      </w:r>
      <w:r>
        <w:rPr>
          <w:color w:val="1D1D1B"/>
          <w:spacing w:val="-9"/>
        </w:rPr>
        <w:t xml:space="preserve"> </w:t>
      </w:r>
      <w:r>
        <w:rPr>
          <w:color w:val="1D1D1B"/>
        </w:rPr>
        <w:t>local</w:t>
      </w:r>
      <w:r>
        <w:rPr>
          <w:color w:val="1D1D1B"/>
          <w:spacing w:val="-9"/>
        </w:rPr>
        <w:t xml:space="preserve"> </w:t>
      </w:r>
      <w:r>
        <w:rPr>
          <w:color w:val="1D1D1B"/>
        </w:rPr>
        <w:t>provincial</w:t>
      </w:r>
      <w:r>
        <w:rPr>
          <w:color w:val="1D1D1B"/>
          <w:spacing w:val="-9"/>
        </w:rPr>
        <w:t xml:space="preserve"> </w:t>
      </w:r>
      <w:r>
        <w:rPr>
          <w:color w:val="1D1D1B"/>
        </w:rPr>
        <w:t>Roman population for centuries – however, it is supported in no way by arguments!</w:t>
      </w:r>
      <w:r>
        <w:rPr>
          <w:color w:val="1D1D1B"/>
          <w:spacing w:val="-4"/>
        </w:rPr>
        <w:t xml:space="preserve"> </w:t>
      </w:r>
      <w:r>
        <w:rPr>
          <w:color w:val="1D1D1B"/>
        </w:rPr>
        <w:t>It</w:t>
      </w:r>
      <w:r>
        <w:rPr>
          <w:color w:val="1D1D1B"/>
          <w:spacing w:val="-4"/>
        </w:rPr>
        <w:t xml:space="preserve"> </w:t>
      </w:r>
      <w:r>
        <w:rPr>
          <w:color w:val="1D1D1B"/>
        </w:rPr>
        <w:t>cannot</w:t>
      </w:r>
      <w:r>
        <w:rPr>
          <w:color w:val="1D1D1B"/>
          <w:spacing w:val="-4"/>
        </w:rPr>
        <w:t xml:space="preserve"> </w:t>
      </w:r>
      <w:r>
        <w:rPr>
          <w:color w:val="1D1D1B"/>
        </w:rPr>
        <w:t>be</w:t>
      </w:r>
      <w:r>
        <w:rPr>
          <w:color w:val="1D1D1B"/>
          <w:spacing w:val="-4"/>
        </w:rPr>
        <w:t xml:space="preserve"> </w:t>
      </w:r>
      <w:r>
        <w:rPr>
          <w:color w:val="1D1D1B"/>
        </w:rPr>
        <w:t>more</w:t>
      </w:r>
      <w:r>
        <w:rPr>
          <w:color w:val="1D1D1B"/>
          <w:spacing w:val="-4"/>
        </w:rPr>
        <w:t xml:space="preserve"> </w:t>
      </w:r>
      <w:r>
        <w:rPr>
          <w:color w:val="1D1D1B"/>
        </w:rPr>
        <w:t>than</w:t>
      </w:r>
      <w:r>
        <w:rPr>
          <w:color w:val="1D1D1B"/>
          <w:spacing w:val="-4"/>
        </w:rPr>
        <w:t xml:space="preserve"> </w:t>
      </w:r>
      <w:r>
        <w:rPr>
          <w:color w:val="1D1D1B"/>
        </w:rPr>
        <w:t>a</w:t>
      </w:r>
      <w:r>
        <w:rPr>
          <w:color w:val="1D1D1B"/>
          <w:spacing w:val="-4"/>
        </w:rPr>
        <w:t xml:space="preserve"> </w:t>
      </w:r>
      <w:r>
        <w:rPr>
          <w:color w:val="1D1D1B"/>
        </w:rPr>
        <w:t>mere</w:t>
      </w:r>
      <w:r>
        <w:rPr>
          <w:color w:val="1D1D1B"/>
          <w:spacing w:val="-4"/>
        </w:rPr>
        <w:t xml:space="preserve"> </w:t>
      </w:r>
      <w:r>
        <w:rPr>
          <w:color w:val="1D1D1B"/>
        </w:rPr>
        <w:t>assumption,</w:t>
      </w:r>
      <w:r>
        <w:rPr>
          <w:color w:val="1D1D1B"/>
          <w:spacing w:val="-4"/>
        </w:rPr>
        <w:t xml:space="preserve"> </w:t>
      </w:r>
      <w:r>
        <w:rPr>
          <w:color w:val="1D1D1B"/>
        </w:rPr>
        <w:t>which</w:t>
      </w:r>
      <w:r>
        <w:rPr>
          <w:color w:val="1D1D1B"/>
          <w:spacing w:val="-4"/>
        </w:rPr>
        <w:t xml:space="preserve"> </w:t>
      </w:r>
      <w:r>
        <w:rPr>
          <w:color w:val="1D1D1B"/>
        </w:rPr>
        <w:t>had just been employed in order to have hypothetic clues for Iranian impacts at the development of the Arthurian legend…However, Littleton &amp; Malcor speculate onwards… (181, 185-6)</w:t>
      </w:r>
    </w:p>
    <w:p>
      <w:pPr>
        <w:pStyle w:val="7"/>
        <w:rPr>
          <w:sz w:val="24"/>
        </w:rPr>
      </w:pPr>
    </w:p>
    <w:p>
      <w:pPr>
        <w:pStyle w:val="7"/>
        <w:spacing w:before="139" w:line="228" w:lineRule="auto"/>
        <w:ind w:left="103" w:right="139"/>
        <w:jc w:val="both"/>
      </w:pPr>
      <w:r>
        <w:rPr>
          <w:color w:val="1D1D1B"/>
        </w:rPr>
        <w:t>As</w:t>
      </w:r>
      <w:r>
        <w:rPr>
          <w:color w:val="1D1D1B"/>
          <w:spacing w:val="-2"/>
        </w:rPr>
        <w:t xml:space="preserve"> </w:t>
      </w:r>
      <w:r>
        <w:rPr>
          <w:color w:val="1D1D1B"/>
        </w:rPr>
        <w:t>one</w:t>
      </w:r>
      <w:r>
        <w:rPr>
          <w:color w:val="1D1D1B"/>
          <w:spacing w:val="-2"/>
        </w:rPr>
        <w:t xml:space="preserve"> </w:t>
      </w:r>
      <w:r>
        <w:rPr>
          <w:color w:val="1D1D1B"/>
        </w:rPr>
        <w:t>can</w:t>
      </w:r>
      <w:r>
        <w:rPr>
          <w:color w:val="1D1D1B"/>
          <w:spacing w:val="-2"/>
        </w:rPr>
        <w:t xml:space="preserve"> </w:t>
      </w:r>
      <w:r>
        <w:rPr>
          <w:color w:val="1D1D1B"/>
        </w:rPr>
        <w:t>see,</w:t>
      </w:r>
      <w:r>
        <w:rPr>
          <w:color w:val="1D1D1B"/>
          <w:spacing w:val="-2"/>
        </w:rPr>
        <w:t xml:space="preserve"> </w:t>
      </w:r>
      <w:r>
        <w:rPr>
          <w:color w:val="1D1D1B"/>
        </w:rPr>
        <w:t>Zimmer</w:t>
      </w:r>
      <w:r>
        <w:rPr>
          <w:color w:val="1D1D1B"/>
          <w:spacing w:val="-2"/>
        </w:rPr>
        <w:t xml:space="preserve"> </w:t>
      </w:r>
      <w:r>
        <w:rPr>
          <w:color w:val="1D1D1B"/>
        </w:rPr>
        <w:t>was</w:t>
      </w:r>
      <w:r>
        <w:rPr>
          <w:color w:val="1D1D1B"/>
          <w:spacing w:val="-2"/>
        </w:rPr>
        <w:t xml:space="preserve"> </w:t>
      </w:r>
      <w:r>
        <w:rPr>
          <w:color w:val="1D1D1B"/>
        </w:rPr>
        <w:t>not</w:t>
      </w:r>
      <w:r>
        <w:rPr>
          <w:color w:val="1D1D1B"/>
          <w:spacing w:val="-2"/>
        </w:rPr>
        <w:t xml:space="preserve"> </w:t>
      </w:r>
      <w:r>
        <w:rPr>
          <w:color w:val="1D1D1B"/>
        </w:rPr>
        <w:t>familiar</w:t>
      </w:r>
      <w:r>
        <w:rPr>
          <w:color w:val="1D1D1B"/>
          <w:spacing w:val="-2"/>
        </w:rPr>
        <w:t xml:space="preserve"> </w:t>
      </w:r>
      <w:r>
        <w:rPr>
          <w:color w:val="1D1D1B"/>
        </w:rPr>
        <w:t>with</w:t>
      </w:r>
      <w:r>
        <w:rPr>
          <w:color w:val="1D1D1B"/>
          <w:spacing w:val="-2"/>
        </w:rPr>
        <w:t xml:space="preserve"> </w:t>
      </w:r>
      <w:r>
        <w:rPr>
          <w:color w:val="1D1D1B"/>
        </w:rPr>
        <w:t>accepted</w:t>
      </w:r>
      <w:r>
        <w:rPr>
          <w:color w:val="1D1D1B"/>
          <w:spacing w:val="-2"/>
        </w:rPr>
        <w:t xml:space="preserve"> </w:t>
      </w:r>
      <w:r>
        <w:rPr>
          <w:color w:val="1D1D1B"/>
        </w:rPr>
        <w:t>forms</w:t>
      </w:r>
      <w:r>
        <w:rPr>
          <w:color w:val="1D1D1B"/>
          <w:spacing w:val="-2"/>
        </w:rPr>
        <w:t xml:space="preserve"> </w:t>
      </w:r>
      <w:r>
        <w:rPr>
          <w:color w:val="1D1D1B"/>
        </w:rPr>
        <w:t>of</w:t>
      </w:r>
      <w:r>
        <w:rPr>
          <w:color w:val="1D1D1B"/>
          <w:spacing w:val="-2"/>
        </w:rPr>
        <w:t xml:space="preserve"> </w:t>
      </w:r>
      <w:r>
        <w:rPr>
          <w:color w:val="1D1D1B"/>
        </w:rPr>
        <w:t>scrutiny of</w:t>
      </w:r>
      <w:r>
        <w:rPr>
          <w:color w:val="1D1D1B"/>
          <w:spacing w:val="-16"/>
        </w:rPr>
        <w:t xml:space="preserve"> </w:t>
      </w:r>
      <w:r>
        <w:rPr>
          <w:color w:val="1D1D1B"/>
        </w:rPr>
        <w:t>methods</w:t>
      </w:r>
      <w:r>
        <w:rPr>
          <w:color w:val="1D1D1B"/>
          <w:spacing w:val="-14"/>
        </w:rPr>
        <w:t xml:space="preserve"> </w:t>
      </w:r>
      <w:r>
        <w:rPr>
          <w:color w:val="1D1D1B"/>
        </w:rPr>
        <w:t>in</w:t>
      </w:r>
      <w:r>
        <w:rPr>
          <w:color w:val="1D1D1B"/>
          <w:spacing w:val="-14"/>
        </w:rPr>
        <w:t xml:space="preserve"> </w:t>
      </w:r>
      <w:r>
        <w:rPr>
          <w:color w:val="1D1D1B"/>
        </w:rPr>
        <w:t>comparative</w:t>
      </w:r>
      <w:r>
        <w:rPr>
          <w:color w:val="1D1D1B"/>
          <w:spacing w:val="-13"/>
        </w:rPr>
        <w:t xml:space="preserve"> </w:t>
      </w:r>
      <w:r>
        <w:rPr>
          <w:color w:val="1D1D1B"/>
        </w:rPr>
        <w:t>mythology</w:t>
      </w:r>
      <w:r>
        <w:rPr>
          <w:color w:val="1D1D1B"/>
          <w:spacing w:val="-14"/>
        </w:rPr>
        <w:t xml:space="preserve"> </w:t>
      </w:r>
      <w:r>
        <w:rPr>
          <w:color w:val="1D1D1B"/>
        </w:rPr>
        <w:t>and</w:t>
      </w:r>
      <w:r>
        <w:rPr>
          <w:color w:val="1D1D1B"/>
          <w:spacing w:val="-14"/>
        </w:rPr>
        <w:t xml:space="preserve"> </w:t>
      </w:r>
      <w:r>
        <w:rPr>
          <w:color w:val="1D1D1B"/>
        </w:rPr>
        <w:t>folklore,</w:t>
      </w:r>
      <w:r>
        <w:rPr>
          <w:color w:val="1D1D1B"/>
          <w:spacing w:val="-14"/>
        </w:rPr>
        <w:t xml:space="preserve"> </w:t>
      </w:r>
      <w:r>
        <w:rPr>
          <w:color w:val="1D1D1B"/>
        </w:rPr>
        <w:t>cultural</w:t>
      </w:r>
      <w:r>
        <w:rPr>
          <w:color w:val="1D1D1B"/>
          <w:spacing w:val="-13"/>
        </w:rPr>
        <w:t xml:space="preserve"> </w:t>
      </w:r>
      <w:r>
        <w:rPr>
          <w:color w:val="1D1D1B"/>
        </w:rPr>
        <w:t>anthropology, sociology and structural text analysis.</w:t>
      </w:r>
    </w:p>
    <w:p>
      <w:pPr>
        <w:pStyle w:val="7"/>
        <w:spacing w:line="228" w:lineRule="auto"/>
        <w:ind w:left="103" w:right="139" w:firstLine="283"/>
        <w:jc w:val="both"/>
      </w:pPr>
      <w:r>
        <w:rPr>
          <w:color w:val="1D1D1B"/>
        </w:rPr>
        <w:t>Another hypercritical approach is by Richard Barber. He devoted a short</w:t>
      </w:r>
      <w:r>
        <w:rPr>
          <w:color w:val="1D1D1B"/>
          <w:spacing w:val="-9"/>
        </w:rPr>
        <w:t xml:space="preserve"> </w:t>
      </w:r>
      <w:r>
        <w:rPr>
          <w:color w:val="1D1D1B"/>
        </w:rPr>
        <w:t>paragraph</w:t>
      </w:r>
      <w:r>
        <w:rPr>
          <w:color w:val="1D1D1B"/>
          <w:spacing w:val="-9"/>
        </w:rPr>
        <w:t xml:space="preserve"> </w:t>
      </w:r>
      <w:r>
        <w:rPr>
          <w:color w:val="1D1D1B"/>
        </w:rPr>
        <w:t>to</w:t>
      </w:r>
      <w:r>
        <w:rPr>
          <w:color w:val="1D1D1B"/>
          <w:spacing w:val="-9"/>
        </w:rPr>
        <w:t xml:space="preserve"> </w:t>
      </w:r>
      <w:r>
        <w:rPr>
          <w:color w:val="1D1D1B"/>
        </w:rPr>
        <w:t>the</w:t>
      </w:r>
      <w:r>
        <w:rPr>
          <w:color w:val="1D1D1B"/>
          <w:spacing w:val="-9"/>
        </w:rPr>
        <w:t xml:space="preserve"> </w:t>
      </w:r>
      <w:r>
        <w:rPr>
          <w:color w:val="1D1D1B"/>
        </w:rPr>
        <w:t>earlier</w:t>
      </w:r>
      <w:r>
        <w:rPr>
          <w:color w:val="1D1D1B"/>
          <w:spacing w:val="-9"/>
        </w:rPr>
        <w:t xml:space="preserve"> </w:t>
      </w:r>
      <w:r>
        <w:rPr>
          <w:color w:val="1D1D1B"/>
        </w:rPr>
        <w:t>theory</w:t>
      </w:r>
      <w:r>
        <w:rPr>
          <w:color w:val="1D1D1B"/>
          <w:spacing w:val="-9"/>
        </w:rPr>
        <w:t xml:space="preserve"> </w:t>
      </w:r>
      <w:r>
        <w:rPr>
          <w:color w:val="1D1D1B"/>
        </w:rPr>
        <w:t>of</w:t>
      </w:r>
      <w:r>
        <w:rPr>
          <w:color w:val="1D1D1B"/>
          <w:spacing w:val="-9"/>
        </w:rPr>
        <w:t xml:space="preserve"> </w:t>
      </w:r>
      <w:r>
        <w:rPr>
          <w:color w:val="1D1D1B"/>
        </w:rPr>
        <w:t>Littleton</w:t>
      </w:r>
      <w:r>
        <w:rPr>
          <w:color w:val="1D1D1B"/>
          <w:spacing w:val="-9"/>
        </w:rPr>
        <w:t xml:space="preserve"> </w:t>
      </w:r>
      <w:r>
        <w:rPr>
          <w:color w:val="1D1D1B"/>
        </w:rPr>
        <w:t>and</w:t>
      </w:r>
      <w:r>
        <w:rPr>
          <w:color w:val="1D1D1B"/>
          <w:spacing w:val="-12"/>
        </w:rPr>
        <w:t xml:space="preserve"> </w:t>
      </w:r>
      <w:r>
        <w:rPr>
          <w:color w:val="1D1D1B"/>
        </w:rPr>
        <w:t>Thomas</w:t>
      </w:r>
      <w:r>
        <w:rPr>
          <w:color w:val="1D1D1B"/>
          <w:spacing w:val="-9"/>
        </w:rPr>
        <w:t xml:space="preserve"> </w:t>
      </w:r>
      <w:r>
        <w:rPr>
          <w:color w:val="1D1D1B"/>
        </w:rPr>
        <w:t>(1978)</w:t>
      </w:r>
      <w:r>
        <w:rPr>
          <w:color w:val="1D1D1B"/>
          <w:spacing w:val="-9"/>
        </w:rPr>
        <w:t xml:space="preserve"> </w:t>
      </w:r>
      <w:r>
        <w:rPr>
          <w:color w:val="1D1D1B"/>
        </w:rPr>
        <w:t>about the Sarmatian origin of the Holy Grail concept in the</w:t>
      </w:r>
      <w:r>
        <w:rPr>
          <w:color w:val="1D1D1B"/>
          <w:spacing w:val="-9"/>
        </w:rPr>
        <w:t xml:space="preserve"> </w:t>
      </w:r>
      <w:r>
        <w:rPr>
          <w:color w:val="1D1D1B"/>
        </w:rPr>
        <w:t>Arthurian literature (Barber 2004, 247). Instead of scientific arguments (historical data, historico-comparative</w:t>
      </w:r>
      <w:r>
        <w:rPr>
          <w:color w:val="1D1D1B"/>
          <w:spacing w:val="43"/>
        </w:rPr>
        <w:t xml:space="preserve"> </w:t>
      </w:r>
      <w:r>
        <w:rPr>
          <w:color w:val="1D1D1B"/>
        </w:rPr>
        <w:t>method,</w:t>
      </w:r>
      <w:r>
        <w:rPr>
          <w:color w:val="1D1D1B"/>
          <w:spacing w:val="44"/>
        </w:rPr>
        <w:t xml:space="preserve"> </w:t>
      </w:r>
      <w:r>
        <w:rPr>
          <w:color w:val="1D1D1B"/>
        </w:rPr>
        <w:t>motif</w:t>
      </w:r>
      <w:r>
        <w:rPr>
          <w:color w:val="1D1D1B"/>
          <w:spacing w:val="44"/>
        </w:rPr>
        <w:t xml:space="preserve"> </w:t>
      </w:r>
      <w:r>
        <w:rPr>
          <w:color w:val="1D1D1B"/>
        </w:rPr>
        <w:t>analysis,</w:t>
      </w:r>
      <w:r>
        <w:rPr>
          <w:color w:val="1D1D1B"/>
          <w:spacing w:val="44"/>
        </w:rPr>
        <w:t xml:space="preserve"> </w:t>
      </w:r>
      <w:r>
        <w:rPr>
          <w:color w:val="1D1D1B"/>
        </w:rPr>
        <w:t>etc.),</w:t>
      </w:r>
      <w:r>
        <w:rPr>
          <w:color w:val="1D1D1B"/>
          <w:spacing w:val="44"/>
        </w:rPr>
        <w:t xml:space="preserve"> </w:t>
      </w:r>
      <w:r>
        <w:rPr>
          <w:color w:val="1D1D1B"/>
        </w:rPr>
        <w:t>he</w:t>
      </w:r>
      <w:r>
        <w:rPr>
          <w:color w:val="1D1D1B"/>
          <w:spacing w:val="44"/>
        </w:rPr>
        <w:t xml:space="preserve"> </w:t>
      </w:r>
      <w:r>
        <w:rPr>
          <w:color w:val="1D1D1B"/>
        </w:rPr>
        <w:t>interprets</w:t>
      </w:r>
      <w:r>
        <w:rPr>
          <w:color w:val="1D1D1B"/>
          <w:spacing w:val="44"/>
        </w:rPr>
        <w:t xml:space="preserve"> </w:t>
      </w:r>
      <w:r>
        <w:rPr>
          <w:color w:val="1D1D1B"/>
          <w:spacing w:val="-2"/>
        </w:rPr>
        <w:t>their</w:t>
      </w:r>
    </w:p>
    <w:p>
      <w:pPr>
        <w:pStyle w:val="7"/>
        <w:spacing w:before="36"/>
        <w:ind w:left="103"/>
        <w:jc w:val="both"/>
      </w:pPr>
      <w:r>
        <w:rPr>
          <w:color w:val="1D1D1B"/>
        </w:rPr>
        <w:t>theory</w:t>
      </w:r>
      <w:r>
        <w:rPr>
          <w:color w:val="1D1D1B"/>
          <w:spacing w:val="18"/>
        </w:rPr>
        <w:t xml:space="preserve"> </w:t>
      </w:r>
      <w:r>
        <w:rPr>
          <w:color w:val="1D1D1B"/>
        </w:rPr>
        <w:t>as</w:t>
      </w:r>
      <w:r>
        <w:rPr>
          <w:color w:val="1D1D1B"/>
          <w:spacing w:val="18"/>
        </w:rPr>
        <w:t xml:space="preserve"> </w:t>
      </w:r>
      <w:r>
        <w:rPr>
          <w:color w:val="1D1D1B"/>
        </w:rPr>
        <w:t>pure</w:t>
      </w:r>
      <w:r>
        <w:rPr>
          <w:color w:val="1D1D1B"/>
          <w:spacing w:val="18"/>
        </w:rPr>
        <w:t xml:space="preserve"> </w:t>
      </w:r>
      <w:r>
        <w:rPr>
          <w:color w:val="1D1D1B"/>
        </w:rPr>
        <w:t>belief.</w:t>
      </w:r>
      <w:r>
        <w:rPr>
          <w:color w:val="1D1D1B"/>
          <w:spacing w:val="18"/>
        </w:rPr>
        <w:t xml:space="preserve"> </w:t>
      </w:r>
      <w:r>
        <w:rPr>
          <w:color w:val="1D1D1B"/>
        </w:rPr>
        <w:t>He</w:t>
      </w:r>
      <w:r>
        <w:rPr>
          <w:color w:val="1D1D1B"/>
          <w:spacing w:val="18"/>
        </w:rPr>
        <w:t xml:space="preserve"> </w:t>
      </w:r>
      <w:r>
        <w:rPr>
          <w:color w:val="1D1D1B"/>
        </w:rPr>
        <w:t>writes</w:t>
      </w:r>
      <w:r>
        <w:rPr>
          <w:color w:val="1D1D1B"/>
          <w:spacing w:val="18"/>
        </w:rPr>
        <w:t xml:space="preserve"> </w:t>
      </w:r>
      <w:r>
        <w:rPr>
          <w:color w:val="1D1D1B"/>
        </w:rPr>
        <w:t>as</w:t>
      </w:r>
      <w:r>
        <w:rPr>
          <w:color w:val="1D1D1B"/>
          <w:spacing w:val="19"/>
        </w:rPr>
        <w:t xml:space="preserve"> </w:t>
      </w:r>
      <w:r>
        <w:rPr>
          <w:color w:val="1D1D1B"/>
          <w:spacing w:val="-2"/>
        </w:rPr>
        <w:t>follows:</w:t>
      </w:r>
    </w:p>
    <w:p>
      <w:pPr>
        <w:pStyle w:val="7"/>
        <w:spacing w:before="5"/>
        <w:rPr>
          <w:sz w:val="21"/>
        </w:rPr>
      </w:pPr>
    </w:p>
    <w:p>
      <w:pPr>
        <w:pStyle w:val="7"/>
        <w:spacing w:line="247" w:lineRule="auto"/>
        <w:ind w:left="823" w:right="140"/>
        <w:jc w:val="both"/>
      </w:pPr>
      <w:r>
        <w:rPr>
          <w:color w:val="1D1D1B"/>
        </w:rPr>
        <w:t>Even</w:t>
      </w:r>
      <w:r>
        <w:rPr>
          <w:color w:val="1D1D1B"/>
          <w:spacing w:val="-14"/>
        </w:rPr>
        <w:t xml:space="preserve"> </w:t>
      </w:r>
      <w:r>
        <w:rPr>
          <w:color w:val="1D1D1B"/>
        </w:rPr>
        <w:t>more</w:t>
      </w:r>
      <w:r>
        <w:rPr>
          <w:color w:val="1D1D1B"/>
          <w:spacing w:val="-14"/>
        </w:rPr>
        <w:t xml:space="preserve"> </w:t>
      </w:r>
      <w:r>
        <w:rPr>
          <w:color w:val="1D1D1B"/>
        </w:rPr>
        <w:t>radical</w:t>
      </w:r>
      <w:r>
        <w:rPr>
          <w:color w:val="1D1D1B"/>
          <w:spacing w:val="-14"/>
        </w:rPr>
        <w:t xml:space="preserve"> </w:t>
      </w:r>
      <w:r>
        <w:rPr>
          <w:color w:val="1D1D1B"/>
        </w:rPr>
        <w:t>are</w:t>
      </w:r>
      <w:r>
        <w:rPr>
          <w:color w:val="1D1D1B"/>
          <w:spacing w:val="-13"/>
        </w:rPr>
        <w:t xml:space="preserve"> </w:t>
      </w:r>
      <w:r>
        <w:rPr>
          <w:color w:val="1D1D1B"/>
        </w:rPr>
        <w:t>the</w:t>
      </w:r>
      <w:r>
        <w:rPr>
          <w:color w:val="1D1D1B"/>
          <w:spacing w:val="-14"/>
        </w:rPr>
        <w:t xml:space="preserve"> </w:t>
      </w:r>
      <w:r>
        <w:rPr>
          <w:color w:val="1D1D1B"/>
        </w:rPr>
        <w:t>arguments</w:t>
      </w:r>
      <w:r>
        <w:rPr>
          <w:color w:val="1D1D1B"/>
          <w:spacing w:val="-14"/>
        </w:rPr>
        <w:t xml:space="preserve"> </w:t>
      </w:r>
      <w:r>
        <w:rPr>
          <w:color w:val="1D1D1B"/>
        </w:rPr>
        <w:t>of</w:t>
      </w:r>
      <w:r>
        <w:rPr>
          <w:color w:val="1D1D1B"/>
          <w:spacing w:val="-14"/>
        </w:rPr>
        <w:t xml:space="preserve"> </w:t>
      </w:r>
      <w:r>
        <w:rPr>
          <w:color w:val="1D1D1B"/>
        </w:rPr>
        <w:t>two</w:t>
      </w:r>
      <w:r>
        <w:rPr>
          <w:color w:val="1D1D1B"/>
          <w:spacing w:val="-13"/>
        </w:rPr>
        <w:t xml:space="preserve"> </w:t>
      </w:r>
      <w:r>
        <w:rPr>
          <w:color w:val="1D1D1B"/>
        </w:rPr>
        <w:t>American</w:t>
      </w:r>
      <w:r>
        <w:rPr>
          <w:color w:val="1D1D1B"/>
          <w:spacing w:val="-14"/>
        </w:rPr>
        <w:t xml:space="preserve"> </w:t>
      </w:r>
      <w:r>
        <w:rPr>
          <w:color w:val="1D1D1B"/>
        </w:rPr>
        <w:t>scholars,</w:t>
      </w:r>
      <w:r>
        <w:rPr>
          <w:color w:val="1D1D1B"/>
          <w:spacing w:val="-14"/>
        </w:rPr>
        <w:t xml:space="preserve"> </w:t>
      </w:r>
      <w:r>
        <w:rPr>
          <w:color w:val="1D1D1B"/>
        </w:rPr>
        <w:t>C. Scott Littleton and</w:t>
      </w:r>
      <w:r>
        <w:rPr>
          <w:color w:val="1D1D1B"/>
          <w:spacing w:val="-9"/>
        </w:rPr>
        <w:t xml:space="preserve"> </w:t>
      </w:r>
      <w:r>
        <w:rPr>
          <w:color w:val="1D1D1B"/>
        </w:rPr>
        <w:t>Ann C.</w:t>
      </w:r>
      <w:r>
        <w:rPr>
          <w:color w:val="1D1D1B"/>
          <w:spacing w:val="-2"/>
        </w:rPr>
        <w:t xml:space="preserve"> </w:t>
      </w:r>
      <w:r>
        <w:rPr>
          <w:color w:val="1D1D1B"/>
        </w:rPr>
        <w:t>Thomas, who believe that the legends of</w:t>
      </w:r>
      <w:r>
        <w:rPr>
          <w:color w:val="1D1D1B"/>
          <w:spacing w:val="-6"/>
        </w:rPr>
        <w:t xml:space="preserve"> </w:t>
      </w:r>
      <w:r>
        <w:rPr>
          <w:color w:val="1D1D1B"/>
        </w:rPr>
        <w:t>the</w:t>
      </w:r>
      <w:r>
        <w:rPr>
          <w:color w:val="1D1D1B"/>
          <w:spacing w:val="-6"/>
        </w:rPr>
        <w:t xml:space="preserve"> </w:t>
      </w:r>
      <w:r>
        <w:rPr>
          <w:color w:val="1D1D1B"/>
        </w:rPr>
        <w:t>Caucasian</w:t>
      </w:r>
      <w:r>
        <w:rPr>
          <w:color w:val="1D1D1B"/>
          <w:spacing w:val="-6"/>
        </w:rPr>
        <w:t xml:space="preserve"> </w:t>
      </w:r>
      <w:r>
        <w:rPr>
          <w:color w:val="1D1D1B"/>
        </w:rPr>
        <w:t>people</w:t>
      </w:r>
      <w:r>
        <w:rPr>
          <w:color w:val="1D1D1B"/>
          <w:spacing w:val="-6"/>
        </w:rPr>
        <w:t xml:space="preserve"> </w:t>
      </w:r>
      <w:r>
        <w:rPr>
          <w:color w:val="1D1D1B"/>
        </w:rPr>
        <w:t>known</w:t>
      </w:r>
      <w:r>
        <w:rPr>
          <w:color w:val="1D1D1B"/>
          <w:spacing w:val="-6"/>
        </w:rPr>
        <w:t xml:space="preserve"> </w:t>
      </w:r>
      <w:r>
        <w:rPr>
          <w:color w:val="1D1D1B"/>
        </w:rPr>
        <w:t>as</w:t>
      </w:r>
      <w:r>
        <w:rPr>
          <w:color w:val="1D1D1B"/>
          <w:spacing w:val="-6"/>
        </w:rPr>
        <w:t xml:space="preserve"> </w:t>
      </w:r>
      <w:r>
        <w:rPr>
          <w:color w:val="1D1D1B"/>
        </w:rPr>
        <w:t>the</w:t>
      </w:r>
      <w:r>
        <w:rPr>
          <w:color w:val="1D1D1B"/>
          <w:spacing w:val="-6"/>
        </w:rPr>
        <w:t xml:space="preserve"> </w:t>
      </w:r>
      <w:r>
        <w:rPr>
          <w:color w:val="1D1D1B"/>
        </w:rPr>
        <w:t>Ossetes,</w:t>
      </w:r>
      <w:r>
        <w:rPr>
          <w:color w:val="1D1D1B"/>
          <w:spacing w:val="-6"/>
        </w:rPr>
        <w:t xml:space="preserve"> </w:t>
      </w:r>
      <w:r>
        <w:rPr>
          <w:color w:val="1D1D1B"/>
        </w:rPr>
        <w:t>in</w:t>
      </w:r>
      <w:r>
        <w:rPr>
          <w:color w:val="1D1D1B"/>
          <w:spacing w:val="-6"/>
        </w:rPr>
        <w:t xml:space="preserve"> </w:t>
      </w:r>
      <w:r>
        <w:rPr>
          <w:color w:val="1D1D1B"/>
        </w:rPr>
        <w:t>what</w:t>
      </w:r>
      <w:r>
        <w:rPr>
          <w:color w:val="1D1D1B"/>
          <w:spacing w:val="-6"/>
        </w:rPr>
        <w:t xml:space="preserve"> </w:t>
      </w:r>
      <w:r>
        <w:rPr>
          <w:color w:val="1D1D1B"/>
        </w:rPr>
        <w:t>is</w:t>
      </w:r>
      <w:r>
        <w:rPr>
          <w:color w:val="1D1D1B"/>
          <w:spacing w:val="-6"/>
        </w:rPr>
        <w:t xml:space="preserve"> </w:t>
      </w:r>
      <w:r>
        <w:rPr>
          <w:color w:val="1D1D1B"/>
        </w:rPr>
        <w:t>present- day</w:t>
      </w:r>
      <w:r>
        <w:rPr>
          <w:color w:val="1D1D1B"/>
          <w:spacing w:val="-13"/>
        </w:rPr>
        <w:t xml:space="preserve"> </w:t>
      </w:r>
      <w:r>
        <w:rPr>
          <w:color w:val="1D1D1B"/>
        </w:rPr>
        <w:t>Georgia,</w:t>
      </w:r>
      <w:r>
        <w:rPr>
          <w:color w:val="1D1D1B"/>
          <w:spacing w:val="-13"/>
        </w:rPr>
        <w:t xml:space="preserve"> </w:t>
      </w:r>
      <w:r>
        <w:rPr>
          <w:color w:val="1D1D1B"/>
        </w:rPr>
        <w:t>are</w:t>
      </w:r>
      <w:r>
        <w:rPr>
          <w:color w:val="1D1D1B"/>
          <w:spacing w:val="-13"/>
        </w:rPr>
        <w:t xml:space="preserve"> </w:t>
      </w:r>
      <w:r>
        <w:rPr>
          <w:color w:val="1D1D1B"/>
        </w:rPr>
        <w:t>‘an</w:t>
      </w:r>
      <w:r>
        <w:rPr>
          <w:color w:val="1D1D1B"/>
          <w:spacing w:val="-13"/>
        </w:rPr>
        <w:t xml:space="preserve"> </w:t>
      </w:r>
      <w:r>
        <w:rPr>
          <w:color w:val="1D1D1B"/>
        </w:rPr>
        <w:t>epic</w:t>
      </w:r>
      <w:r>
        <w:rPr>
          <w:color w:val="1D1D1B"/>
          <w:spacing w:val="-13"/>
        </w:rPr>
        <w:t xml:space="preserve"> </w:t>
      </w:r>
      <w:r>
        <w:rPr>
          <w:color w:val="1D1D1B"/>
        </w:rPr>
        <w:t>tradition</w:t>
      </w:r>
      <w:r>
        <w:rPr>
          <w:color w:val="1D1D1B"/>
          <w:spacing w:val="-13"/>
        </w:rPr>
        <w:t xml:space="preserve"> </w:t>
      </w:r>
      <w:r>
        <w:rPr>
          <w:color w:val="1D1D1B"/>
        </w:rPr>
        <w:t>that</w:t>
      </w:r>
      <w:r>
        <w:rPr>
          <w:color w:val="1D1D1B"/>
          <w:spacing w:val="-13"/>
        </w:rPr>
        <w:t xml:space="preserve"> </w:t>
      </w:r>
      <w:r>
        <w:rPr>
          <w:color w:val="1D1D1B"/>
        </w:rPr>
        <w:t>almost</w:t>
      </w:r>
      <w:r>
        <w:rPr>
          <w:color w:val="1D1D1B"/>
          <w:spacing w:val="-13"/>
        </w:rPr>
        <w:t xml:space="preserve"> </w:t>
      </w:r>
      <w:r>
        <w:rPr>
          <w:color w:val="1D1D1B"/>
        </w:rPr>
        <w:t>certainly</w:t>
      </w:r>
      <w:r>
        <w:rPr>
          <w:color w:val="1D1D1B"/>
          <w:spacing w:val="-14"/>
        </w:rPr>
        <w:t xml:space="preserve"> </w:t>
      </w:r>
      <w:r>
        <w:rPr>
          <w:color w:val="1D1D1B"/>
        </w:rPr>
        <w:t>dates</w:t>
      </w:r>
      <w:r>
        <w:rPr>
          <w:color w:val="1D1D1B"/>
          <w:spacing w:val="-13"/>
        </w:rPr>
        <w:t xml:space="preserve"> </w:t>
      </w:r>
      <w:r>
        <w:rPr>
          <w:color w:val="1D1D1B"/>
        </w:rPr>
        <w:t>back to the pre-Christian period’…They include a parallel with the death of</w:t>
      </w:r>
      <w:r>
        <w:rPr>
          <w:color w:val="1D1D1B"/>
          <w:spacing w:val="-9"/>
        </w:rPr>
        <w:t xml:space="preserve"> </w:t>
      </w:r>
      <w:r>
        <w:rPr>
          <w:color w:val="1D1D1B"/>
        </w:rPr>
        <w:t>Arthur, and the return of Excalibur to the lake before he dies,</w:t>
      </w:r>
      <w:r>
        <w:rPr>
          <w:color w:val="1D1D1B"/>
          <w:spacing w:val="-9"/>
        </w:rPr>
        <w:t xml:space="preserve"> </w:t>
      </w:r>
      <w:r>
        <w:rPr>
          <w:color w:val="1D1D1B"/>
        </w:rPr>
        <w:t>which</w:t>
      </w:r>
      <w:r>
        <w:rPr>
          <w:color w:val="1D1D1B"/>
          <w:spacing w:val="-9"/>
        </w:rPr>
        <w:t xml:space="preserve"> </w:t>
      </w:r>
      <w:r>
        <w:rPr>
          <w:color w:val="1D1D1B"/>
        </w:rPr>
        <w:t>is</w:t>
      </w:r>
      <w:r>
        <w:rPr>
          <w:color w:val="1D1D1B"/>
          <w:spacing w:val="-9"/>
        </w:rPr>
        <w:t xml:space="preserve"> </w:t>
      </w:r>
      <w:r>
        <w:rPr>
          <w:color w:val="1D1D1B"/>
        </w:rPr>
        <w:t>striking</w:t>
      </w:r>
      <w:r>
        <w:rPr>
          <w:color w:val="1D1D1B"/>
          <w:spacing w:val="-9"/>
        </w:rPr>
        <w:t xml:space="preserve"> </w:t>
      </w:r>
      <w:r>
        <w:rPr>
          <w:color w:val="1D1D1B"/>
        </w:rPr>
        <w:t>enough;</w:t>
      </w:r>
      <w:r>
        <w:rPr>
          <w:color w:val="1D1D1B"/>
          <w:spacing w:val="-9"/>
        </w:rPr>
        <w:t xml:space="preserve"> </w:t>
      </w:r>
      <w:r>
        <w:rPr>
          <w:color w:val="1D1D1B"/>
        </w:rPr>
        <w:t>there</w:t>
      </w:r>
      <w:r>
        <w:rPr>
          <w:color w:val="1D1D1B"/>
          <w:spacing w:val="-9"/>
        </w:rPr>
        <w:t xml:space="preserve"> </w:t>
      </w:r>
      <w:r>
        <w:rPr>
          <w:color w:val="1D1D1B"/>
        </w:rPr>
        <w:t>are</w:t>
      </w:r>
      <w:r>
        <w:rPr>
          <w:color w:val="1D1D1B"/>
          <w:spacing w:val="-9"/>
        </w:rPr>
        <w:t xml:space="preserve"> </w:t>
      </w:r>
      <w:r>
        <w:rPr>
          <w:color w:val="1D1D1B"/>
        </w:rPr>
        <w:t>also</w:t>
      </w:r>
      <w:r>
        <w:rPr>
          <w:color w:val="1D1D1B"/>
          <w:spacing w:val="-9"/>
        </w:rPr>
        <w:t xml:space="preserve"> </w:t>
      </w:r>
      <w:r>
        <w:rPr>
          <w:color w:val="1D1D1B"/>
        </w:rPr>
        <w:t>tales</w:t>
      </w:r>
      <w:r>
        <w:rPr>
          <w:color w:val="1D1D1B"/>
          <w:spacing w:val="-9"/>
        </w:rPr>
        <w:t xml:space="preserve"> </w:t>
      </w:r>
      <w:r>
        <w:rPr>
          <w:color w:val="1D1D1B"/>
        </w:rPr>
        <w:t>of</w:t>
      </w:r>
      <w:r>
        <w:rPr>
          <w:color w:val="1D1D1B"/>
          <w:spacing w:val="-9"/>
        </w:rPr>
        <w:t xml:space="preserve"> </w:t>
      </w:r>
      <w:r>
        <w:rPr>
          <w:color w:val="1D1D1B"/>
        </w:rPr>
        <w:t>a</w:t>
      </w:r>
      <w:r>
        <w:rPr>
          <w:color w:val="1D1D1B"/>
          <w:spacing w:val="-9"/>
        </w:rPr>
        <w:t xml:space="preserve"> </w:t>
      </w:r>
      <w:r>
        <w:rPr>
          <w:color w:val="1D1D1B"/>
        </w:rPr>
        <w:t>sacred</w:t>
      </w:r>
      <w:r>
        <w:rPr>
          <w:color w:val="1D1D1B"/>
          <w:spacing w:val="-9"/>
        </w:rPr>
        <w:t xml:space="preserve"> </w:t>
      </w:r>
      <w:r>
        <w:rPr>
          <w:color w:val="1D1D1B"/>
        </w:rPr>
        <w:t>cup, the ‘Amonga’, which have much vaguer parallels with the Grail. This</w:t>
      </w:r>
      <w:r>
        <w:rPr>
          <w:color w:val="1D1D1B"/>
          <w:spacing w:val="-4"/>
        </w:rPr>
        <w:t xml:space="preserve"> </w:t>
      </w:r>
      <w:r>
        <w:rPr>
          <w:color w:val="1D1D1B"/>
        </w:rPr>
        <w:t>all</w:t>
      </w:r>
      <w:r>
        <w:rPr>
          <w:color w:val="1D1D1B"/>
          <w:spacing w:val="-3"/>
        </w:rPr>
        <w:t xml:space="preserve"> </w:t>
      </w:r>
      <w:r>
        <w:rPr>
          <w:color w:val="1D1D1B"/>
        </w:rPr>
        <w:t>leads</w:t>
      </w:r>
      <w:r>
        <w:rPr>
          <w:color w:val="1D1D1B"/>
          <w:spacing w:val="-3"/>
        </w:rPr>
        <w:t xml:space="preserve"> </w:t>
      </w:r>
      <w:r>
        <w:rPr>
          <w:color w:val="1D1D1B"/>
        </w:rPr>
        <w:t>to</w:t>
      </w:r>
      <w:r>
        <w:rPr>
          <w:color w:val="1D1D1B"/>
          <w:spacing w:val="-3"/>
        </w:rPr>
        <w:t xml:space="preserve"> </w:t>
      </w:r>
      <w:r>
        <w:rPr>
          <w:color w:val="1D1D1B"/>
        </w:rPr>
        <w:t>a</w:t>
      </w:r>
      <w:r>
        <w:rPr>
          <w:color w:val="1D1D1B"/>
          <w:spacing w:val="-3"/>
        </w:rPr>
        <w:t xml:space="preserve"> </w:t>
      </w:r>
      <w:r>
        <w:rPr>
          <w:color w:val="1D1D1B"/>
        </w:rPr>
        <w:t>theory</w:t>
      </w:r>
      <w:r>
        <w:rPr>
          <w:color w:val="1D1D1B"/>
          <w:spacing w:val="-3"/>
        </w:rPr>
        <w:t xml:space="preserve"> </w:t>
      </w:r>
      <w:r>
        <w:rPr>
          <w:color w:val="1D1D1B"/>
        </w:rPr>
        <w:t>that</w:t>
      </w:r>
      <w:r>
        <w:rPr>
          <w:color w:val="1D1D1B"/>
          <w:spacing w:val="-14"/>
        </w:rPr>
        <w:t xml:space="preserve"> </w:t>
      </w:r>
      <w:r>
        <w:rPr>
          <w:color w:val="1D1D1B"/>
        </w:rPr>
        <w:t>Arthur</w:t>
      </w:r>
      <w:r>
        <w:rPr>
          <w:color w:val="1D1D1B"/>
          <w:spacing w:val="-3"/>
        </w:rPr>
        <w:t xml:space="preserve"> </w:t>
      </w:r>
      <w:r>
        <w:rPr>
          <w:color w:val="1D1D1B"/>
        </w:rPr>
        <w:t>himself</w:t>
      </w:r>
      <w:r>
        <w:rPr>
          <w:color w:val="1D1D1B"/>
          <w:spacing w:val="-3"/>
        </w:rPr>
        <w:t xml:space="preserve"> </w:t>
      </w:r>
      <w:r>
        <w:rPr>
          <w:color w:val="1D1D1B"/>
        </w:rPr>
        <w:t>was</w:t>
      </w:r>
      <w:r>
        <w:rPr>
          <w:color w:val="1D1D1B"/>
          <w:spacing w:val="-3"/>
        </w:rPr>
        <w:t xml:space="preserve"> </w:t>
      </w:r>
      <w:r>
        <w:rPr>
          <w:color w:val="1D1D1B"/>
        </w:rPr>
        <w:t>descended</w:t>
      </w:r>
      <w:r>
        <w:rPr>
          <w:color w:val="1D1D1B"/>
          <w:spacing w:val="-3"/>
        </w:rPr>
        <w:t xml:space="preserve"> </w:t>
      </w:r>
      <w:r>
        <w:rPr>
          <w:color w:val="1D1D1B"/>
        </w:rPr>
        <w:t>from the</w:t>
      </w:r>
      <w:r>
        <w:rPr>
          <w:color w:val="1D1D1B"/>
          <w:spacing w:val="-9"/>
        </w:rPr>
        <w:t xml:space="preserve"> </w:t>
      </w:r>
      <w:r>
        <w:rPr>
          <w:color w:val="1D1D1B"/>
        </w:rPr>
        <w:t>Sarmatians,</w:t>
      </w:r>
      <w:r>
        <w:rPr>
          <w:color w:val="1D1D1B"/>
          <w:spacing w:val="-9"/>
        </w:rPr>
        <w:t xml:space="preserve"> </w:t>
      </w:r>
      <w:r>
        <w:rPr>
          <w:color w:val="1D1D1B"/>
        </w:rPr>
        <w:t>the</w:t>
      </w:r>
      <w:r>
        <w:rPr>
          <w:color w:val="1D1D1B"/>
          <w:spacing w:val="-9"/>
        </w:rPr>
        <w:t xml:space="preserve"> </w:t>
      </w:r>
      <w:r>
        <w:rPr>
          <w:color w:val="1D1D1B"/>
        </w:rPr>
        <w:t>predecessors</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Ossetes,</w:t>
      </w:r>
      <w:r>
        <w:rPr>
          <w:color w:val="1D1D1B"/>
          <w:spacing w:val="-9"/>
        </w:rPr>
        <w:t xml:space="preserve"> </w:t>
      </w:r>
      <w:r>
        <w:rPr>
          <w:color w:val="1D1D1B"/>
        </w:rPr>
        <w:t>who</w:t>
      </w:r>
      <w:r>
        <w:rPr>
          <w:color w:val="1D1D1B"/>
          <w:spacing w:val="-9"/>
        </w:rPr>
        <w:t xml:space="preserve"> </w:t>
      </w:r>
      <w:r>
        <w:rPr>
          <w:color w:val="1D1D1B"/>
        </w:rPr>
        <w:t>were</w:t>
      </w:r>
      <w:r>
        <w:rPr>
          <w:color w:val="1D1D1B"/>
          <w:spacing w:val="-9"/>
        </w:rPr>
        <w:t xml:space="preserve"> </w:t>
      </w:r>
      <w:r>
        <w:rPr>
          <w:color w:val="1D1D1B"/>
        </w:rPr>
        <w:t>sent</w:t>
      </w:r>
      <w:r>
        <w:rPr>
          <w:color w:val="1D1D1B"/>
          <w:spacing w:val="-9"/>
        </w:rPr>
        <w:t xml:space="preserve"> </w:t>
      </w:r>
      <w:r>
        <w:rPr>
          <w:color w:val="1D1D1B"/>
        </w:rPr>
        <w:t>by</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39"/>
        <w:jc w:val="both"/>
      </w:pPr>
      <w:r>
        <w:rPr>
          <w:color w:val="1D1D1B"/>
        </w:rPr>
        <w:t>the Romans to serve in Britain…But the arguments are tenuous, and it would probably be just as easy, with a similar use of ingenuity and general analogies, to prove the reserve: that the Arthurian stories had reached the Caucasus in the late Middle Ages</w:t>
      </w:r>
      <w:r>
        <w:rPr>
          <w:color w:val="1D1D1B"/>
          <w:spacing w:val="-10"/>
        </w:rPr>
        <w:t xml:space="preserve"> </w:t>
      </w:r>
      <w:r>
        <w:rPr>
          <w:color w:val="1D1D1B"/>
        </w:rPr>
        <w:t>and</w:t>
      </w:r>
      <w:r>
        <w:rPr>
          <w:color w:val="1D1D1B"/>
          <w:spacing w:val="-10"/>
        </w:rPr>
        <w:t xml:space="preserve"> </w:t>
      </w:r>
      <w:r>
        <w:rPr>
          <w:color w:val="1D1D1B"/>
        </w:rPr>
        <w:t>were</w:t>
      </w:r>
      <w:r>
        <w:rPr>
          <w:color w:val="1D1D1B"/>
          <w:spacing w:val="-10"/>
        </w:rPr>
        <w:t xml:space="preserve"> </w:t>
      </w:r>
      <w:r>
        <w:rPr>
          <w:color w:val="1D1D1B"/>
        </w:rPr>
        <w:t>the</w:t>
      </w:r>
      <w:r>
        <w:rPr>
          <w:color w:val="1D1D1B"/>
          <w:spacing w:val="-10"/>
        </w:rPr>
        <w:t xml:space="preserve"> </w:t>
      </w:r>
      <w:r>
        <w:rPr>
          <w:color w:val="1D1D1B"/>
        </w:rPr>
        <w:t>origin</w:t>
      </w:r>
      <w:r>
        <w:rPr>
          <w:color w:val="1D1D1B"/>
          <w:spacing w:val="-10"/>
        </w:rPr>
        <w:t xml:space="preserve"> </w:t>
      </w:r>
      <w:r>
        <w:rPr>
          <w:color w:val="1D1D1B"/>
        </w:rPr>
        <w:t>of</w:t>
      </w:r>
      <w:r>
        <w:rPr>
          <w:color w:val="1D1D1B"/>
          <w:spacing w:val="-10"/>
        </w:rPr>
        <w:t xml:space="preserve"> </w:t>
      </w:r>
      <w:r>
        <w:rPr>
          <w:color w:val="1D1D1B"/>
        </w:rPr>
        <w:t>these</w:t>
      </w:r>
      <w:r>
        <w:rPr>
          <w:color w:val="1D1D1B"/>
          <w:spacing w:val="-10"/>
        </w:rPr>
        <w:t xml:space="preserve"> </w:t>
      </w:r>
      <w:r>
        <w:rPr>
          <w:color w:val="1D1D1B"/>
        </w:rPr>
        <w:t>heroic</w:t>
      </w:r>
      <w:r>
        <w:rPr>
          <w:color w:val="1D1D1B"/>
          <w:spacing w:val="-10"/>
        </w:rPr>
        <w:t xml:space="preserve"> </w:t>
      </w:r>
      <w:r>
        <w:rPr>
          <w:color w:val="1D1D1B"/>
        </w:rPr>
        <w:t>narratives.</w:t>
      </w:r>
      <w:r>
        <w:rPr>
          <w:color w:val="1D1D1B"/>
          <w:spacing w:val="-10"/>
        </w:rPr>
        <w:t xml:space="preserve"> </w:t>
      </w:r>
      <w:r>
        <w:rPr>
          <w:color w:val="1D1D1B"/>
        </w:rPr>
        <w:t>(Barber</w:t>
      </w:r>
      <w:r>
        <w:rPr>
          <w:color w:val="1D1D1B"/>
          <w:spacing w:val="-10"/>
        </w:rPr>
        <w:t xml:space="preserve"> </w:t>
      </w:r>
      <w:r>
        <w:rPr>
          <w:color w:val="1D1D1B"/>
        </w:rPr>
        <w:t xml:space="preserve">2004, </w:t>
      </w:r>
      <w:r>
        <w:rPr>
          <w:color w:val="1D1D1B"/>
          <w:spacing w:val="-4"/>
        </w:rPr>
        <w:t>247)</w:t>
      </w:r>
    </w:p>
    <w:p>
      <w:pPr>
        <w:pStyle w:val="7"/>
        <w:spacing w:before="5"/>
        <w:rPr>
          <w:sz w:val="35"/>
        </w:rPr>
      </w:pPr>
    </w:p>
    <w:p>
      <w:pPr>
        <w:pStyle w:val="7"/>
        <w:spacing w:line="228" w:lineRule="auto"/>
        <w:ind w:left="103" w:right="136"/>
        <w:jc w:val="both"/>
      </w:pPr>
      <w:r>
        <w:rPr>
          <w:color w:val="1D1D1B"/>
        </w:rPr>
        <w:t>Barber did not attempt to find supporting data for such a motif diffusion from Western Europe (Britain and Bretagne) to the Caucasus in the late Middle Ages. He also forgets the fact that the Ossetes of the Caucasus (not</w:t>
      </w:r>
      <w:r>
        <w:rPr>
          <w:color w:val="1D1D1B"/>
          <w:spacing w:val="-1"/>
        </w:rPr>
        <w:t xml:space="preserve"> </w:t>
      </w:r>
      <w:r>
        <w:rPr>
          <w:color w:val="1D1D1B"/>
        </w:rPr>
        <w:t>just</w:t>
      </w:r>
      <w:r>
        <w:rPr>
          <w:color w:val="1D1D1B"/>
          <w:spacing w:val="-1"/>
        </w:rPr>
        <w:t xml:space="preserve"> </w:t>
      </w:r>
      <w:r>
        <w:rPr>
          <w:color w:val="1D1D1B"/>
        </w:rPr>
        <w:t>in</w:t>
      </w:r>
      <w:r>
        <w:rPr>
          <w:color w:val="1D1D1B"/>
          <w:spacing w:val="-1"/>
        </w:rPr>
        <w:t xml:space="preserve"> </w:t>
      </w:r>
      <w:r>
        <w:rPr>
          <w:color w:val="1D1D1B"/>
        </w:rPr>
        <w:t>present-day</w:t>
      </w:r>
      <w:r>
        <w:rPr>
          <w:color w:val="1D1D1B"/>
          <w:spacing w:val="-1"/>
        </w:rPr>
        <w:t xml:space="preserve"> </w:t>
      </w:r>
      <w:r>
        <w:rPr>
          <w:color w:val="1D1D1B"/>
        </w:rPr>
        <w:t>Georgia</w:t>
      </w:r>
      <w:r>
        <w:rPr>
          <w:color w:val="1D1D1B"/>
          <w:spacing w:val="-1"/>
        </w:rPr>
        <w:t xml:space="preserve"> </w:t>
      </w:r>
      <w:r>
        <w:rPr>
          <w:color w:val="1D1D1B"/>
        </w:rPr>
        <w:t>but</w:t>
      </w:r>
      <w:r>
        <w:rPr>
          <w:color w:val="1D1D1B"/>
          <w:spacing w:val="-1"/>
        </w:rPr>
        <w:t xml:space="preserve"> </w:t>
      </w:r>
      <w:r>
        <w:rPr>
          <w:color w:val="1D1D1B"/>
        </w:rPr>
        <w:t>in</w:t>
      </w:r>
      <w:r>
        <w:rPr>
          <w:color w:val="1D1D1B"/>
          <w:spacing w:val="-1"/>
        </w:rPr>
        <w:t xml:space="preserve"> </w:t>
      </w:r>
      <w:r>
        <w:rPr>
          <w:color w:val="1D1D1B"/>
        </w:rPr>
        <w:t>neighbouring</w:t>
      </w:r>
      <w:r>
        <w:rPr>
          <w:color w:val="1D1D1B"/>
          <w:spacing w:val="-1"/>
        </w:rPr>
        <w:t xml:space="preserve"> </w:t>
      </w:r>
      <w:r>
        <w:rPr>
          <w:color w:val="1D1D1B"/>
        </w:rPr>
        <w:t>Russia</w:t>
      </w:r>
      <w:r>
        <w:rPr>
          <w:color w:val="1D1D1B"/>
          <w:spacing w:val="-1"/>
        </w:rPr>
        <w:t xml:space="preserve"> </w:t>
      </w:r>
      <w:r>
        <w:rPr>
          <w:color w:val="1D1D1B"/>
        </w:rPr>
        <w:t>as</w:t>
      </w:r>
      <w:r>
        <w:rPr>
          <w:color w:val="1D1D1B"/>
          <w:spacing w:val="-1"/>
        </w:rPr>
        <w:t xml:space="preserve"> </w:t>
      </w:r>
      <w:r>
        <w:rPr>
          <w:color w:val="1D1D1B"/>
        </w:rPr>
        <w:t>well)</w:t>
      </w:r>
      <w:r>
        <w:rPr>
          <w:color w:val="1D1D1B"/>
          <w:spacing w:val="-1"/>
        </w:rPr>
        <w:t xml:space="preserve"> </w:t>
      </w:r>
      <w:r>
        <w:rPr>
          <w:color w:val="1D1D1B"/>
        </w:rPr>
        <w:t>have never been in Western Europe in their history. The British scholar neglected</w:t>
      </w:r>
      <w:r>
        <w:rPr>
          <w:color w:val="1D1D1B"/>
          <w:spacing w:val="-3"/>
        </w:rPr>
        <w:t xml:space="preserve"> </w:t>
      </w:r>
      <w:r>
        <w:rPr>
          <w:color w:val="1D1D1B"/>
        </w:rPr>
        <w:t>to</w:t>
      </w:r>
      <w:r>
        <w:rPr>
          <w:color w:val="1D1D1B"/>
          <w:spacing w:val="-2"/>
        </w:rPr>
        <w:t xml:space="preserve"> </w:t>
      </w:r>
      <w:r>
        <w:rPr>
          <w:color w:val="1D1D1B"/>
        </w:rPr>
        <w:t>mention</w:t>
      </w:r>
      <w:r>
        <w:rPr>
          <w:color w:val="1D1D1B"/>
          <w:spacing w:val="-3"/>
        </w:rPr>
        <w:t xml:space="preserve"> </w:t>
      </w:r>
      <w:r>
        <w:rPr>
          <w:color w:val="1D1D1B"/>
        </w:rPr>
        <w:t>another</w:t>
      </w:r>
      <w:r>
        <w:rPr>
          <w:color w:val="1D1D1B"/>
          <w:spacing w:val="-3"/>
        </w:rPr>
        <w:t xml:space="preserve"> </w:t>
      </w:r>
      <w:r>
        <w:rPr>
          <w:color w:val="1D1D1B"/>
        </w:rPr>
        <w:t>relevant</w:t>
      </w:r>
      <w:r>
        <w:rPr>
          <w:color w:val="1D1D1B"/>
          <w:spacing w:val="-3"/>
        </w:rPr>
        <w:t xml:space="preserve"> </w:t>
      </w:r>
      <w:r>
        <w:rPr>
          <w:color w:val="1D1D1B"/>
        </w:rPr>
        <w:t>paper</w:t>
      </w:r>
      <w:r>
        <w:rPr>
          <w:color w:val="1D1D1B"/>
          <w:spacing w:val="-2"/>
        </w:rPr>
        <w:t xml:space="preserve"> </w:t>
      </w:r>
      <w:r>
        <w:rPr>
          <w:color w:val="1D1D1B"/>
        </w:rPr>
        <w:t>of</w:t>
      </w:r>
      <w:r>
        <w:rPr>
          <w:color w:val="1D1D1B"/>
          <w:spacing w:val="-2"/>
        </w:rPr>
        <w:t xml:space="preserve"> </w:t>
      </w:r>
      <w:r>
        <w:rPr>
          <w:color w:val="1D1D1B"/>
        </w:rPr>
        <w:t>Littleton</w:t>
      </w:r>
      <w:r>
        <w:rPr>
          <w:color w:val="1D1D1B"/>
          <w:spacing w:val="-3"/>
        </w:rPr>
        <w:t xml:space="preserve"> </w:t>
      </w:r>
      <w:r>
        <w:rPr>
          <w:color w:val="1D1D1B"/>
        </w:rPr>
        <w:t>as</w:t>
      </w:r>
      <w:r>
        <w:rPr>
          <w:color w:val="1D1D1B"/>
          <w:spacing w:val="-2"/>
        </w:rPr>
        <w:t xml:space="preserve"> </w:t>
      </w:r>
      <w:r>
        <w:rPr>
          <w:color w:val="1D1D1B"/>
        </w:rPr>
        <w:t>well,</w:t>
      </w:r>
      <w:r>
        <w:rPr>
          <w:color w:val="1D1D1B"/>
          <w:spacing w:val="-3"/>
        </w:rPr>
        <w:t xml:space="preserve"> </w:t>
      </w:r>
      <w:r>
        <w:rPr>
          <w:color w:val="1D1D1B"/>
        </w:rPr>
        <w:t>in</w:t>
      </w:r>
      <w:r>
        <w:rPr>
          <w:color w:val="1D1D1B"/>
          <w:spacing w:val="-2"/>
        </w:rPr>
        <w:t xml:space="preserve"> </w:t>
      </w:r>
      <w:r>
        <w:rPr>
          <w:color w:val="1D1D1B"/>
        </w:rPr>
        <w:t>which the latter clearly expressed that “there is no specifically Christian symbolism attached to the Nartyamonga. It remains a ‘pagan’ talisman, despite the fact that the majority of the Ossetes have been Orthodox Christians for over a millennium” (Littleton 1979, 329). Therefore, this idea of Barber is weak and far from the scientific level of the detailed</w:t>
      </w:r>
      <w:r>
        <w:rPr>
          <w:color w:val="1D1D1B"/>
          <w:spacing w:val="40"/>
        </w:rPr>
        <w:t xml:space="preserve"> </w:t>
      </w:r>
      <w:r>
        <w:rPr>
          <w:color w:val="1D1D1B"/>
          <w:spacing w:val="-2"/>
        </w:rPr>
        <w:t>and</w:t>
      </w:r>
      <w:r>
        <w:rPr>
          <w:color w:val="1D1D1B"/>
          <w:spacing w:val="-4"/>
        </w:rPr>
        <w:t xml:space="preserve"> </w:t>
      </w:r>
      <w:r>
        <w:rPr>
          <w:color w:val="1D1D1B"/>
          <w:spacing w:val="-2"/>
        </w:rPr>
        <w:t>complex</w:t>
      </w:r>
      <w:r>
        <w:rPr>
          <w:color w:val="1D1D1B"/>
          <w:spacing w:val="-4"/>
        </w:rPr>
        <w:t xml:space="preserve"> </w:t>
      </w:r>
      <w:r>
        <w:rPr>
          <w:color w:val="1D1D1B"/>
          <w:spacing w:val="-2"/>
        </w:rPr>
        <w:t>arguments</w:t>
      </w:r>
      <w:r>
        <w:rPr>
          <w:color w:val="1D1D1B"/>
          <w:spacing w:val="-4"/>
        </w:rPr>
        <w:t xml:space="preserve"> </w:t>
      </w:r>
      <w:r>
        <w:rPr>
          <w:color w:val="1D1D1B"/>
          <w:spacing w:val="-2"/>
        </w:rPr>
        <w:t>of</w:t>
      </w:r>
      <w:r>
        <w:rPr>
          <w:color w:val="1D1D1B"/>
          <w:spacing w:val="-4"/>
        </w:rPr>
        <w:t xml:space="preserve"> </w:t>
      </w:r>
      <w:r>
        <w:rPr>
          <w:color w:val="1D1D1B"/>
          <w:spacing w:val="-2"/>
        </w:rPr>
        <w:t>the</w:t>
      </w:r>
      <w:r>
        <w:rPr>
          <w:color w:val="1D1D1B"/>
          <w:spacing w:val="-3"/>
        </w:rPr>
        <w:t xml:space="preserve"> </w:t>
      </w:r>
      <w:r>
        <w:rPr>
          <w:color w:val="1D1D1B"/>
          <w:spacing w:val="-2"/>
        </w:rPr>
        <w:t>two</w:t>
      </w:r>
      <w:r>
        <w:rPr>
          <w:color w:val="1D1D1B"/>
          <w:spacing w:val="-19"/>
        </w:rPr>
        <w:t xml:space="preserve"> </w:t>
      </w:r>
      <w:r>
        <w:rPr>
          <w:color w:val="1D1D1B"/>
          <w:spacing w:val="-2"/>
        </w:rPr>
        <w:t>American</w:t>
      </w:r>
      <w:r>
        <w:rPr>
          <w:color w:val="1D1D1B"/>
          <w:spacing w:val="-4"/>
        </w:rPr>
        <w:t xml:space="preserve"> </w:t>
      </w:r>
      <w:r>
        <w:rPr>
          <w:color w:val="1D1D1B"/>
          <w:spacing w:val="-2"/>
        </w:rPr>
        <w:t>scholars,</w:t>
      </w:r>
      <w:r>
        <w:rPr>
          <w:color w:val="1D1D1B"/>
          <w:spacing w:val="-4"/>
        </w:rPr>
        <w:t xml:space="preserve"> </w:t>
      </w:r>
      <w:r>
        <w:rPr>
          <w:color w:val="1D1D1B"/>
          <w:spacing w:val="-2"/>
        </w:rPr>
        <w:t>especially</w:t>
      </w:r>
      <w:r>
        <w:rPr>
          <w:color w:val="1D1D1B"/>
          <w:spacing w:val="-3"/>
        </w:rPr>
        <w:t xml:space="preserve"> </w:t>
      </w:r>
      <w:r>
        <w:rPr>
          <w:color w:val="1D1D1B"/>
          <w:spacing w:val="-2"/>
        </w:rPr>
        <w:t>Littleton.</w:t>
      </w:r>
    </w:p>
    <w:p>
      <w:pPr>
        <w:pStyle w:val="7"/>
        <w:rPr>
          <w:sz w:val="24"/>
        </w:rPr>
      </w:pPr>
    </w:p>
    <w:p>
      <w:pPr>
        <w:pStyle w:val="7"/>
        <w:spacing w:before="174" w:line="249" w:lineRule="auto"/>
        <w:ind w:left="103"/>
      </w:pPr>
      <w:r>
        <w:rPr>
          <w:color w:val="040407"/>
        </w:rPr>
        <w:t>THE</w:t>
      </w:r>
      <w:r>
        <w:rPr>
          <w:color w:val="040407"/>
          <w:spacing w:val="-14"/>
        </w:rPr>
        <w:t xml:space="preserve"> </w:t>
      </w:r>
      <w:r>
        <w:rPr>
          <w:color w:val="040407"/>
        </w:rPr>
        <w:t>SWORD</w:t>
      </w:r>
      <w:r>
        <w:rPr>
          <w:color w:val="040407"/>
          <w:spacing w:val="-14"/>
        </w:rPr>
        <w:t xml:space="preserve"> </w:t>
      </w:r>
      <w:r>
        <w:rPr>
          <w:color w:val="040407"/>
        </w:rPr>
        <w:t>BRIDGE</w:t>
      </w:r>
      <w:r>
        <w:rPr>
          <w:color w:val="040407"/>
          <w:spacing w:val="-13"/>
        </w:rPr>
        <w:t xml:space="preserve"> </w:t>
      </w:r>
      <w:r>
        <w:rPr>
          <w:color w:val="040407"/>
        </w:rPr>
        <w:t>AND</w:t>
      </w:r>
      <w:r>
        <w:rPr>
          <w:color w:val="040407"/>
          <w:spacing w:val="-13"/>
        </w:rPr>
        <w:t xml:space="preserve"> </w:t>
      </w:r>
      <w:r>
        <w:rPr>
          <w:color w:val="040407"/>
        </w:rPr>
        <w:t>THE</w:t>
      </w:r>
      <w:r>
        <w:rPr>
          <w:color w:val="040407"/>
          <w:spacing w:val="-14"/>
        </w:rPr>
        <w:t xml:space="preserve"> </w:t>
      </w:r>
      <w:r>
        <w:rPr>
          <w:color w:val="040407"/>
        </w:rPr>
        <w:t>WATER</w:t>
      </w:r>
      <w:r>
        <w:rPr>
          <w:color w:val="040407"/>
          <w:spacing w:val="-10"/>
        </w:rPr>
        <w:t xml:space="preserve"> </w:t>
      </w:r>
      <w:r>
        <w:rPr>
          <w:color w:val="040407"/>
        </w:rPr>
        <w:t>BRIDGE</w:t>
      </w:r>
      <w:r>
        <w:rPr>
          <w:color w:val="040407"/>
          <w:spacing w:val="-10"/>
        </w:rPr>
        <w:t xml:space="preserve"> </w:t>
      </w:r>
      <w:r>
        <w:rPr>
          <w:color w:val="040407"/>
        </w:rPr>
        <w:t>OF</w:t>
      </w:r>
      <w:r>
        <w:rPr>
          <w:color w:val="040407"/>
          <w:spacing w:val="-14"/>
        </w:rPr>
        <w:t xml:space="preserve"> </w:t>
      </w:r>
      <w:r>
        <w:rPr>
          <w:color w:val="040407"/>
        </w:rPr>
        <w:t>THE ARTHURIAN TRADITION</w:t>
      </w:r>
    </w:p>
    <w:p>
      <w:pPr>
        <w:pStyle w:val="7"/>
        <w:spacing w:before="1"/>
        <w:rPr>
          <w:sz w:val="19"/>
        </w:rPr>
      </w:pPr>
    </w:p>
    <w:p>
      <w:pPr>
        <w:pStyle w:val="7"/>
        <w:spacing w:line="228" w:lineRule="auto"/>
        <w:ind w:left="103" w:right="138"/>
        <w:jc w:val="both"/>
      </w:pPr>
      <w:r>
        <w:rPr>
          <w:color w:val="1D1D1B"/>
        </w:rPr>
        <w:t>As mentioned at the start, well known scholars of Arthurian literature have published in abundance on the different texts of the Arthurian tradition. Therefore I do not comment on Irish, Welsh and French renditions of this tradition, other than quoting how these correlations are summed up by Roger Sherman Loomis (1949), as follows:</w:t>
      </w:r>
    </w:p>
    <w:p>
      <w:pPr>
        <w:pStyle w:val="7"/>
        <w:rPr>
          <w:sz w:val="24"/>
        </w:rPr>
      </w:pPr>
    </w:p>
    <w:p>
      <w:pPr>
        <w:pStyle w:val="7"/>
        <w:spacing w:before="213"/>
        <w:ind w:left="823"/>
        <w:jc w:val="both"/>
      </w:pPr>
      <w:r>
        <w:rPr>
          <w:color w:val="1D1D1B"/>
        </w:rPr>
        <w:t xml:space="preserve">Chapter </w:t>
      </w:r>
      <w:r>
        <w:rPr>
          <w:color w:val="1D1D1B"/>
          <w:spacing w:val="-2"/>
        </w:rPr>
        <w:t>XXXIII</w:t>
      </w:r>
    </w:p>
    <w:p>
      <w:pPr>
        <w:pStyle w:val="7"/>
        <w:spacing w:before="5"/>
        <w:rPr>
          <w:sz w:val="21"/>
        </w:rPr>
      </w:pPr>
    </w:p>
    <w:p>
      <w:pPr>
        <w:pStyle w:val="7"/>
        <w:ind w:left="823"/>
        <w:jc w:val="both"/>
      </w:pPr>
      <w:r>
        <w:rPr>
          <w:color w:val="1D1D1B"/>
          <w:spacing w:val="-6"/>
        </w:rPr>
        <w:t>THE</w:t>
      </w:r>
      <w:r>
        <w:rPr>
          <w:color w:val="1D1D1B"/>
          <w:spacing w:val="-5"/>
        </w:rPr>
        <w:t xml:space="preserve"> </w:t>
      </w:r>
      <w:r>
        <w:rPr>
          <w:color w:val="1D1D1B"/>
          <w:spacing w:val="-6"/>
        </w:rPr>
        <w:t>WATER</w:t>
      </w:r>
      <w:r>
        <w:rPr>
          <w:color w:val="1D1D1B"/>
          <w:spacing w:val="-1"/>
        </w:rPr>
        <w:t xml:space="preserve"> </w:t>
      </w:r>
      <w:r>
        <w:rPr>
          <w:color w:val="1D1D1B"/>
          <w:spacing w:val="-6"/>
        </w:rPr>
        <w:t>BRIDGE</w:t>
      </w:r>
    </w:p>
    <w:p>
      <w:pPr>
        <w:pStyle w:val="7"/>
        <w:spacing w:before="5"/>
        <w:rPr>
          <w:sz w:val="21"/>
        </w:rPr>
      </w:pPr>
    </w:p>
    <w:p>
      <w:pPr>
        <w:pStyle w:val="7"/>
        <w:spacing w:before="1"/>
        <w:ind w:left="823"/>
        <w:jc w:val="both"/>
      </w:pPr>
      <w:r>
        <w:rPr>
          <w:color w:val="1D1D1B"/>
        </w:rPr>
        <w:t>Verses</w:t>
      </w:r>
      <w:r>
        <w:rPr>
          <w:color w:val="1D1D1B"/>
          <w:spacing w:val="-12"/>
        </w:rPr>
        <w:t xml:space="preserve"> </w:t>
      </w:r>
      <w:r>
        <w:rPr>
          <w:color w:val="1D1D1B"/>
        </w:rPr>
        <w:t>651-71,</w:t>
      </w:r>
      <w:r>
        <w:rPr>
          <w:color w:val="1D1D1B"/>
          <w:spacing w:val="-11"/>
        </w:rPr>
        <w:t xml:space="preserve"> </w:t>
      </w:r>
      <w:r>
        <w:rPr>
          <w:color w:val="1D1D1B"/>
        </w:rPr>
        <w:t>693-700,</w:t>
      </w:r>
      <w:r>
        <w:rPr>
          <w:color w:val="1D1D1B"/>
          <w:spacing w:val="-11"/>
        </w:rPr>
        <w:t xml:space="preserve"> </w:t>
      </w:r>
      <w:r>
        <w:rPr>
          <w:color w:val="1D1D1B"/>
        </w:rPr>
        <w:t>5116-</w:t>
      </w:r>
      <w:r>
        <w:rPr>
          <w:color w:val="1D1D1B"/>
          <w:spacing w:val="-5"/>
        </w:rPr>
        <w:t>47</w:t>
      </w:r>
    </w:p>
    <w:p>
      <w:pPr>
        <w:pStyle w:val="7"/>
        <w:spacing w:before="5"/>
        <w:rPr>
          <w:sz w:val="21"/>
        </w:rPr>
      </w:pPr>
    </w:p>
    <w:p>
      <w:pPr>
        <w:spacing w:line="247" w:lineRule="auto"/>
        <w:ind w:left="823" w:right="141"/>
        <w:jc w:val="both"/>
        <w:rPr>
          <w:i/>
        </w:rPr>
      </w:pPr>
      <w:r>
        <w:rPr>
          <w:i/>
          <w:color w:val="1D1D1B"/>
        </w:rPr>
        <w:t>The damsel who informed Lancelot and Gauvain that Guenievre had</w:t>
      </w:r>
      <w:r>
        <w:rPr>
          <w:i/>
          <w:color w:val="1D1D1B"/>
          <w:spacing w:val="-5"/>
        </w:rPr>
        <w:t xml:space="preserve"> </w:t>
      </w:r>
      <w:r>
        <w:rPr>
          <w:i/>
          <w:color w:val="1D1D1B"/>
        </w:rPr>
        <w:t>been</w:t>
      </w:r>
      <w:r>
        <w:rPr>
          <w:i/>
          <w:color w:val="1D1D1B"/>
          <w:spacing w:val="-2"/>
        </w:rPr>
        <w:t xml:space="preserve"> </w:t>
      </w:r>
      <w:r>
        <w:rPr>
          <w:i/>
          <w:color w:val="1D1D1B"/>
        </w:rPr>
        <w:t>carried</w:t>
      </w:r>
      <w:r>
        <w:rPr>
          <w:i/>
          <w:color w:val="1D1D1B"/>
          <w:spacing w:val="-2"/>
        </w:rPr>
        <w:t xml:space="preserve"> </w:t>
      </w:r>
      <w:r>
        <w:rPr>
          <w:i/>
          <w:color w:val="1D1D1B"/>
        </w:rPr>
        <w:t>off</w:t>
      </w:r>
      <w:r>
        <w:rPr>
          <w:i/>
          <w:color w:val="1D1D1B"/>
          <w:spacing w:val="-2"/>
        </w:rPr>
        <w:t xml:space="preserve"> </w:t>
      </w:r>
      <w:r>
        <w:rPr>
          <w:i/>
          <w:color w:val="1D1D1B"/>
        </w:rPr>
        <w:t>to</w:t>
      </w:r>
      <w:r>
        <w:rPr>
          <w:i/>
          <w:color w:val="1D1D1B"/>
          <w:spacing w:val="-2"/>
        </w:rPr>
        <w:t xml:space="preserve"> </w:t>
      </w:r>
      <w:r>
        <w:rPr>
          <w:i/>
          <w:color w:val="1D1D1B"/>
        </w:rPr>
        <w:t>the</w:t>
      </w:r>
      <w:r>
        <w:rPr>
          <w:i/>
          <w:color w:val="1D1D1B"/>
          <w:spacing w:val="-2"/>
        </w:rPr>
        <w:t xml:space="preserve"> </w:t>
      </w:r>
      <w:r>
        <w:rPr>
          <w:i/>
          <w:color w:val="1D1D1B"/>
        </w:rPr>
        <w:t>land</w:t>
      </w:r>
      <w:r>
        <w:rPr>
          <w:i/>
          <w:color w:val="1D1D1B"/>
          <w:spacing w:val="-2"/>
        </w:rPr>
        <w:t xml:space="preserve"> </w:t>
      </w:r>
      <w:r>
        <w:rPr>
          <w:i/>
          <w:color w:val="1D1D1B"/>
        </w:rPr>
        <w:t>of</w:t>
      </w:r>
      <w:r>
        <w:rPr>
          <w:i/>
          <w:color w:val="1D1D1B"/>
          <w:spacing w:val="-2"/>
        </w:rPr>
        <w:t xml:space="preserve"> </w:t>
      </w:r>
      <w:r>
        <w:rPr>
          <w:i/>
          <w:color w:val="1D1D1B"/>
        </w:rPr>
        <w:t>Goirre</w:t>
      </w:r>
      <w:r>
        <w:rPr>
          <w:i/>
          <w:color w:val="1D1D1B"/>
          <w:spacing w:val="-2"/>
        </w:rPr>
        <w:t xml:space="preserve"> </w:t>
      </w:r>
      <w:r>
        <w:rPr>
          <w:i/>
          <w:color w:val="1D1D1B"/>
        </w:rPr>
        <w:t>went</w:t>
      </w:r>
      <w:r>
        <w:rPr>
          <w:i/>
          <w:color w:val="1D1D1B"/>
          <w:spacing w:val="-2"/>
        </w:rPr>
        <w:t xml:space="preserve"> </w:t>
      </w:r>
      <w:r>
        <w:rPr>
          <w:i/>
          <w:color w:val="1D1D1B"/>
        </w:rPr>
        <w:t>on</w:t>
      </w:r>
      <w:r>
        <w:rPr>
          <w:i/>
          <w:color w:val="1D1D1B"/>
          <w:spacing w:val="-2"/>
        </w:rPr>
        <w:t xml:space="preserve"> </w:t>
      </w:r>
      <w:r>
        <w:rPr>
          <w:i/>
          <w:color w:val="1D1D1B"/>
        </w:rPr>
        <w:t>to</w:t>
      </w:r>
      <w:r>
        <w:rPr>
          <w:i/>
          <w:color w:val="1D1D1B"/>
          <w:spacing w:val="-2"/>
        </w:rPr>
        <w:t xml:space="preserve"> </w:t>
      </w:r>
      <w:r>
        <w:rPr>
          <w:i/>
          <w:color w:val="1D1D1B"/>
        </w:rPr>
        <w:t>say</w:t>
      </w:r>
      <w:r>
        <w:rPr>
          <w:i/>
          <w:color w:val="1D1D1B"/>
          <w:spacing w:val="-2"/>
        </w:rPr>
        <w:t xml:space="preserve"> </w:t>
      </w:r>
      <w:r>
        <w:rPr>
          <w:i/>
          <w:color w:val="1D1D1B"/>
        </w:rPr>
        <w:t>that</w:t>
      </w:r>
      <w:r>
        <w:rPr>
          <w:i/>
          <w:color w:val="1D1D1B"/>
          <w:spacing w:val="-2"/>
        </w:rPr>
        <w:t xml:space="preserve"> </w:t>
      </w:r>
      <w:r>
        <w:rPr>
          <w:i/>
          <w:color w:val="1D1D1B"/>
          <w:spacing w:val="-5"/>
        </w:rPr>
        <w:t>one</w:t>
      </w:r>
    </w:p>
    <w:p>
      <w:pPr>
        <w:spacing w:line="247" w:lineRule="auto"/>
        <w:jc w:val="both"/>
        <w:sectPr>
          <w:pgSz w:w="8400" w:h="11910"/>
          <w:pgMar w:top="940" w:right="820" w:bottom="280" w:left="860" w:header="758" w:footer="0" w:gutter="0"/>
          <w:cols w:space="708" w:num="1"/>
        </w:sectPr>
      </w:pPr>
    </w:p>
    <w:p>
      <w:pPr>
        <w:pStyle w:val="7"/>
        <w:spacing w:before="8"/>
        <w:rPr>
          <w:i/>
          <w:sz w:val="12"/>
        </w:rPr>
      </w:pPr>
    </w:p>
    <w:p>
      <w:pPr>
        <w:spacing w:before="91" w:line="247" w:lineRule="auto"/>
        <w:ind w:left="823" w:right="139"/>
        <w:jc w:val="both"/>
        <w:rPr>
          <w:i/>
        </w:rPr>
      </w:pPr>
      <w:r>
        <w:rPr>
          <w:i/>
          <w:color w:val="1D1D1B"/>
        </w:rPr>
        <w:t>could</w:t>
      </w:r>
      <w:r>
        <w:rPr>
          <w:i/>
          <w:color w:val="1D1D1B"/>
          <w:spacing w:val="-4"/>
        </w:rPr>
        <w:t xml:space="preserve"> </w:t>
      </w:r>
      <w:r>
        <w:rPr>
          <w:i/>
          <w:color w:val="1D1D1B"/>
        </w:rPr>
        <w:t>not</w:t>
      </w:r>
      <w:r>
        <w:rPr>
          <w:i/>
          <w:color w:val="1D1D1B"/>
          <w:spacing w:val="-3"/>
        </w:rPr>
        <w:t xml:space="preserve"> </w:t>
      </w:r>
      <w:r>
        <w:rPr>
          <w:i/>
          <w:color w:val="1D1D1B"/>
        </w:rPr>
        <w:t>enter</w:t>
      </w:r>
      <w:r>
        <w:rPr>
          <w:i/>
          <w:color w:val="1D1D1B"/>
          <w:spacing w:val="-3"/>
        </w:rPr>
        <w:t xml:space="preserve"> </w:t>
      </w:r>
      <w:r>
        <w:rPr>
          <w:i/>
          <w:color w:val="1D1D1B"/>
        </w:rPr>
        <w:t>that</w:t>
      </w:r>
      <w:r>
        <w:rPr>
          <w:i/>
          <w:color w:val="1D1D1B"/>
          <w:spacing w:val="-4"/>
        </w:rPr>
        <w:t xml:space="preserve"> </w:t>
      </w:r>
      <w:r>
        <w:rPr>
          <w:i/>
          <w:color w:val="1D1D1B"/>
        </w:rPr>
        <w:t>land</w:t>
      </w:r>
      <w:r>
        <w:rPr>
          <w:i/>
          <w:color w:val="1D1D1B"/>
          <w:spacing w:val="-3"/>
        </w:rPr>
        <w:t xml:space="preserve"> </w:t>
      </w:r>
      <w:r>
        <w:rPr>
          <w:i/>
          <w:color w:val="1D1D1B"/>
        </w:rPr>
        <w:t>except</w:t>
      </w:r>
      <w:r>
        <w:rPr>
          <w:i/>
          <w:color w:val="1D1D1B"/>
          <w:spacing w:val="-3"/>
        </w:rPr>
        <w:t xml:space="preserve"> </w:t>
      </w:r>
      <w:r>
        <w:rPr>
          <w:i/>
          <w:color w:val="1D1D1B"/>
        </w:rPr>
        <w:t>by</w:t>
      </w:r>
      <w:r>
        <w:rPr>
          <w:i/>
          <w:color w:val="1D1D1B"/>
          <w:spacing w:val="-3"/>
        </w:rPr>
        <w:t xml:space="preserve"> </w:t>
      </w:r>
      <w:r>
        <w:rPr>
          <w:i/>
          <w:color w:val="1D1D1B"/>
        </w:rPr>
        <w:t>two</w:t>
      </w:r>
      <w:r>
        <w:rPr>
          <w:i/>
          <w:color w:val="1D1D1B"/>
          <w:spacing w:val="-3"/>
        </w:rPr>
        <w:t xml:space="preserve"> </w:t>
      </w:r>
      <w:r>
        <w:rPr>
          <w:i/>
          <w:color w:val="1D1D1B"/>
        </w:rPr>
        <w:t>passages.</w:t>
      </w:r>
      <w:r>
        <w:rPr>
          <w:i/>
          <w:color w:val="1D1D1B"/>
          <w:spacing w:val="-3"/>
        </w:rPr>
        <w:t xml:space="preserve"> </w:t>
      </w:r>
      <w:r>
        <w:rPr>
          <w:i/>
          <w:color w:val="1D1D1B"/>
        </w:rPr>
        <w:t>One</w:t>
      </w:r>
      <w:r>
        <w:rPr>
          <w:i/>
          <w:color w:val="1D1D1B"/>
          <w:spacing w:val="-4"/>
        </w:rPr>
        <w:t xml:space="preserve"> </w:t>
      </w:r>
      <w:r>
        <w:rPr>
          <w:i/>
          <w:color w:val="1D1D1B"/>
        </w:rPr>
        <w:t>was</w:t>
      </w:r>
      <w:r>
        <w:rPr>
          <w:i/>
          <w:color w:val="1D1D1B"/>
          <w:spacing w:val="-3"/>
        </w:rPr>
        <w:t xml:space="preserve"> </w:t>
      </w:r>
      <w:r>
        <w:rPr>
          <w:i/>
          <w:color w:val="1D1D1B"/>
        </w:rPr>
        <w:t>called the “Pont Evage,” and consisted of a bridge a foot and a half in width, which lay beneath the surface of the water so that there was as much water above it as below it. Gauvain chose to follow the</w:t>
      </w:r>
      <w:r>
        <w:rPr>
          <w:i/>
          <w:color w:val="1D1D1B"/>
          <w:spacing w:val="-14"/>
        </w:rPr>
        <w:t xml:space="preserve"> </w:t>
      </w:r>
      <w:r>
        <w:rPr>
          <w:i/>
          <w:color w:val="1D1D1B"/>
        </w:rPr>
        <w:t>road</w:t>
      </w:r>
      <w:r>
        <w:rPr>
          <w:i/>
          <w:color w:val="1D1D1B"/>
          <w:spacing w:val="-14"/>
        </w:rPr>
        <w:t xml:space="preserve"> </w:t>
      </w:r>
      <w:r>
        <w:rPr>
          <w:i/>
          <w:color w:val="1D1D1B"/>
        </w:rPr>
        <w:t>which</w:t>
      </w:r>
      <w:r>
        <w:rPr>
          <w:i/>
          <w:color w:val="1D1D1B"/>
          <w:spacing w:val="-14"/>
        </w:rPr>
        <w:t xml:space="preserve"> </w:t>
      </w:r>
      <w:r>
        <w:rPr>
          <w:i/>
          <w:color w:val="1D1D1B"/>
        </w:rPr>
        <w:t>led</w:t>
      </w:r>
      <w:r>
        <w:rPr>
          <w:i/>
          <w:color w:val="1D1D1B"/>
          <w:spacing w:val="-13"/>
        </w:rPr>
        <w:t xml:space="preserve"> </w:t>
      </w:r>
      <w:r>
        <w:rPr>
          <w:i/>
          <w:color w:val="1D1D1B"/>
        </w:rPr>
        <w:t>to</w:t>
      </w:r>
      <w:r>
        <w:rPr>
          <w:i/>
          <w:color w:val="1D1D1B"/>
          <w:spacing w:val="-14"/>
        </w:rPr>
        <w:t xml:space="preserve"> </w:t>
      </w:r>
      <w:r>
        <w:rPr>
          <w:i/>
          <w:color w:val="1D1D1B"/>
        </w:rPr>
        <w:t>this</w:t>
      </w:r>
      <w:r>
        <w:rPr>
          <w:i/>
          <w:color w:val="1D1D1B"/>
          <w:spacing w:val="-14"/>
        </w:rPr>
        <w:t xml:space="preserve"> </w:t>
      </w:r>
      <w:r>
        <w:rPr>
          <w:i/>
          <w:color w:val="1D1D1B"/>
        </w:rPr>
        <w:t>bridge.</w:t>
      </w:r>
      <w:r>
        <w:rPr>
          <w:i/>
          <w:color w:val="1D1D1B"/>
          <w:spacing w:val="-14"/>
        </w:rPr>
        <w:t xml:space="preserve"> </w:t>
      </w:r>
      <w:r>
        <w:rPr>
          <w:i/>
          <w:color w:val="1D1D1B"/>
        </w:rPr>
        <w:t>Several</w:t>
      </w:r>
      <w:r>
        <w:rPr>
          <w:i/>
          <w:color w:val="1D1D1B"/>
          <w:spacing w:val="-13"/>
        </w:rPr>
        <w:t xml:space="preserve"> </w:t>
      </w:r>
      <w:r>
        <w:rPr>
          <w:i/>
          <w:color w:val="1D1D1B"/>
        </w:rPr>
        <w:t>days</w:t>
      </w:r>
      <w:r>
        <w:rPr>
          <w:i/>
          <w:color w:val="1D1D1B"/>
          <w:spacing w:val="-14"/>
        </w:rPr>
        <w:t xml:space="preserve"> </w:t>
      </w:r>
      <w:r>
        <w:rPr>
          <w:i/>
          <w:color w:val="1D1D1B"/>
        </w:rPr>
        <w:t>later,</w:t>
      </w:r>
      <w:r>
        <w:rPr>
          <w:i/>
          <w:color w:val="1D1D1B"/>
          <w:spacing w:val="-14"/>
        </w:rPr>
        <w:t xml:space="preserve"> </w:t>
      </w:r>
      <w:r>
        <w:rPr>
          <w:i/>
          <w:color w:val="1D1D1B"/>
        </w:rPr>
        <w:t>when</w:t>
      </w:r>
      <w:r>
        <w:rPr>
          <w:i/>
          <w:color w:val="1D1D1B"/>
          <w:spacing w:val="-14"/>
        </w:rPr>
        <w:t xml:space="preserve"> </w:t>
      </w:r>
      <w:r>
        <w:rPr>
          <w:i/>
          <w:color w:val="1D1D1B"/>
        </w:rPr>
        <w:t>nothing had been seen or heard of him, a search was made at the water bridge at the instance of Lancelot, and Gauvain was discovered, still wearing hauberk and helm and rising and sinking in the stream. In attempting to cross the bridge he had fallen off. By means of poles and hooks the half-drowned knight was dragged out and his body was emptied of water. As soon as he recovered consciousness,</w:t>
      </w:r>
      <w:r>
        <w:rPr>
          <w:i/>
          <w:color w:val="1D1D1B"/>
          <w:spacing w:val="-7"/>
        </w:rPr>
        <w:t xml:space="preserve"> </w:t>
      </w:r>
      <w:r>
        <w:rPr>
          <w:i/>
          <w:color w:val="1D1D1B"/>
        </w:rPr>
        <w:t>he</w:t>
      </w:r>
      <w:r>
        <w:rPr>
          <w:i/>
          <w:color w:val="1D1D1B"/>
          <w:spacing w:val="-7"/>
        </w:rPr>
        <w:t xml:space="preserve"> </w:t>
      </w:r>
      <w:r>
        <w:rPr>
          <w:i/>
          <w:color w:val="1D1D1B"/>
        </w:rPr>
        <w:t>asked</w:t>
      </w:r>
      <w:r>
        <w:rPr>
          <w:i/>
          <w:color w:val="1D1D1B"/>
          <w:spacing w:val="-7"/>
        </w:rPr>
        <w:t xml:space="preserve"> </w:t>
      </w:r>
      <w:r>
        <w:rPr>
          <w:i/>
          <w:color w:val="1D1D1B"/>
        </w:rPr>
        <w:t>for</w:t>
      </w:r>
      <w:r>
        <w:rPr>
          <w:i/>
          <w:color w:val="1D1D1B"/>
          <w:spacing w:val="-7"/>
        </w:rPr>
        <w:t xml:space="preserve"> </w:t>
      </w:r>
      <w:r>
        <w:rPr>
          <w:i/>
          <w:color w:val="1D1D1B"/>
        </w:rPr>
        <w:t>news</w:t>
      </w:r>
      <w:r>
        <w:rPr>
          <w:i/>
          <w:color w:val="1D1D1B"/>
          <w:spacing w:val="-7"/>
        </w:rPr>
        <w:t xml:space="preserve"> </w:t>
      </w:r>
      <w:r>
        <w:rPr>
          <w:i/>
          <w:color w:val="1D1D1B"/>
        </w:rPr>
        <w:t>of</w:t>
      </w:r>
      <w:r>
        <w:rPr>
          <w:i/>
          <w:color w:val="1D1D1B"/>
          <w:spacing w:val="-7"/>
        </w:rPr>
        <w:t xml:space="preserve"> </w:t>
      </w:r>
      <w:r>
        <w:rPr>
          <w:i/>
          <w:color w:val="1D1D1B"/>
        </w:rPr>
        <w:t>the</w:t>
      </w:r>
      <w:r>
        <w:rPr>
          <w:i/>
          <w:color w:val="1D1D1B"/>
          <w:spacing w:val="-7"/>
        </w:rPr>
        <w:t xml:space="preserve"> </w:t>
      </w:r>
      <w:r>
        <w:rPr>
          <w:i/>
          <w:color w:val="1D1D1B"/>
        </w:rPr>
        <w:t>Queen</w:t>
      </w:r>
      <w:r>
        <w:rPr>
          <w:i/>
          <w:color w:val="1D1D1B"/>
          <w:spacing w:val="-7"/>
        </w:rPr>
        <w:t xml:space="preserve"> </w:t>
      </w:r>
      <w:r>
        <w:rPr>
          <w:i/>
          <w:color w:val="1D1D1B"/>
        </w:rPr>
        <w:t>and</w:t>
      </w:r>
      <w:r>
        <w:rPr>
          <w:i/>
          <w:color w:val="1D1D1B"/>
          <w:spacing w:val="-7"/>
        </w:rPr>
        <w:t xml:space="preserve"> </w:t>
      </w:r>
      <w:r>
        <w:rPr>
          <w:i/>
          <w:color w:val="1D1D1B"/>
        </w:rPr>
        <w:t>learned</w:t>
      </w:r>
      <w:r>
        <w:rPr>
          <w:i/>
          <w:color w:val="1D1D1B"/>
          <w:spacing w:val="-7"/>
        </w:rPr>
        <w:t xml:space="preserve"> </w:t>
      </w:r>
      <w:r>
        <w:rPr>
          <w:i/>
          <w:color w:val="1D1D1B"/>
        </w:rPr>
        <w:t>of</w:t>
      </w:r>
      <w:r>
        <w:rPr>
          <w:i/>
          <w:color w:val="1D1D1B"/>
          <w:spacing w:val="-7"/>
        </w:rPr>
        <w:t xml:space="preserve"> </w:t>
      </w:r>
      <w:r>
        <w:rPr>
          <w:i/>
          <w:color w:val="1D1D1B"/>
        </w:rPr>
        <w:t>her deliverance by Lancelot.</w:t>
      </w:r>
    </w:p>
    <w:p>
      <w:pPr>
        <w:pStyle w:val="7"/>
        <w:rPr>
          <w:i/>
          <w:sz w:val="24"/>
        </w:rPr>
      </w:pPr>
    </w:p>
    <w:p>
      <w:pPr>
        <w:pStyle w:val="7"/>
        <w:spacing w:before="8"/>
        <w:rPr>
          <w:i/>
          <w:sz w:val="19"/>
        </w:rPr>
      </w:pPr>
    </w:p>
    <w:p>
      <w:pPr>
        <w:pStyle w:val="7"/>
        <w:spacing w:line="228" w:lineRule="auto"/>
        <w:ind w:left="103" w:right="141"/>
        <w:jc w:val="both"/>
      </w:pPr>
      <w:r>
        <w:rPr>
          <w:color w:val="1D1D1B"/>
        </w:rPr>
        <w:t>Loomis</w:t>
      </w:r>
      <w:r>
        <w:rPr>
          <w:color w:val="1D1D1B"/>
          <w:spacing w:val="-8"/>
        </w:rPr>
        <w:t xml:space="preserve"> </w:t>
      </w:r>
      <w:r>
        <w:rPr>
          <w:color w:val="1D1D1B"/>
        </w:rPr>
        <w:t>then</w:t>
      </w:r>
      <w:r>
        <w:rPr>
          <w:color w:val="1D1D1B"/>
          <w:spacing w:val="-8"/>
        </w:rPr>
        <w:t xml:space="preserve"> </w:t>
      </w:r>
      <w:r>
        <w:rPr>
          <w:color w:val="1D1D1B"/>
        </w:rPr>
        <w:t>quotes</w:t>
      </w:r>
      <w:r>
        <w:rPr>
          <w:color w:val="1D1D1B"/>
          <w:spacing w:val="-9"/>
        </w:rPr>
        <w:t xml:space="preserve"> </w:t>
      </w:r>
      <w:r>
        <w:rPr>
          <w:color w:val="1D1D1B"/>
        </w:rPr>
        <w:t>older</w:t>
      </w:r>
      <w:r>
        <w:rPr>
          <w:color w:val="1D1D1B"/>
          <w:spacing w:val="-9"/>
        </w:rPr>
        <w:t xml:space="preserve"> </w:t>
      </w:r>
      <w:r>
        <w:rPr>
          <w:color w:val="1D1D1B"/>
        </w:rPr>
        <w:t>remarks</w:t>
      </w:r>
      <w:r>
        <w:rPr>
          <w:color w:val="1D1D1B"/>
          <w:spacing w:val="-9"/>
        </w:rPr>
        <w:t xml:space="preserve"> </w:t>
      </w:r>
      <w:r>
        <w:rPr>
          <w:color w:val="1D1D1B"/>
        </w:rPr>
        <w:t>regarding</w:t>
      </w:r>
      <w:r>
        <w:rPr>
          <w:color w:val="1D1D1B"/>
          <w:spacing w:val="-9"/>
        </w:rPr>
        <w:t xml:space="preserve"> </w:t>
      </w:r>
      <w:r>
        <w:rPr>
          <w:color w:val="1D1D1B"/>
        </w:rPr>
        <w:t>the</w:t>
      </w:r>
      <w:r>
        <w:rPr>
          <w:color w:val="1D1D1B"/>
          <w:spacing w:val="-8"/>
        </w:rPr>
        <w:t xml:space="preserve"> </w:t>
      </w:r>
      <w:r>
        <w:rPr>
          <w:color w:val="1D1D1B"/>
        </w:rPr>
        <w:t>Pont</w:t>
      </w:r>
      <w:r>
        <w:rPr>
          <w:color w:val="1D1D1B"/>
          <w:spacing w:val="-9"/>
        </w:rPr>
        <w:t xml:space="preserve"> </w:t>
      </w:r>
      <w:r>
        <w:rPr>
          <w:color w:val="1D1D1B"/>
        </w:rPr>
        <w:t>Evage:</w:t>
      </w:r>
      <w:r>
        <w:rPr>
          <w:color w:val="1D1D1B"/>
          <w:spacing w:val="-8"/>
        </w:rPr>
        <w:t xml:space="preserve"> </w:t>
      </w:r>
      <w:r>
        <w:rPr>
          <w:color w:val="1D1D1B"/>
        </w:rPr>
        <w:t>“This</w:t>
      </w:r>
      <w:r>
        <w:rPr>
          <w:color w:val="1D1D1B"/>
          <w:spacing w:val="-8"/>
        </w:rPr>
        <w:t xml:space="preserve"> </w:t>
      </w:r>
      <w:r>
        <w:rPr>
          <w:color w:val="1D1D1B"/>
        </w:rPr>
        <w:t>bridge seems</w:t>
      </w:r>
      <w:r>
        <w:rPr>
          <w:color w:val="1D1D1B"/>
          <w:spacing w:val="-4"/>
        </w:rPr>
        <w:t xml:space="preserve"> </w:t>
      </w:r>
      <w:r>
        <w:rPr>
          <w:color w:val="1D1D1B"/>
        </w:rPr>
        <w:t>directly</w:t>
      </w:r>
      <w:r>
        <w:rPr>
          <w:color w:val="1D1D1B"/>
          <w:spacing w:val="-4"/>
        </w:rPr>
        <w:t xml:space="preserve"> </w:t>
      </w:r>
      <w:r>
        <w:rPr>
          <w:color w:val="1D1D1B"/>
        </w:rPr>
        <w:t>reminiscent</w:t>
      </w:r>
      <w:r>
        <w:rPr>
          <w:color w:val="1D1D1B"/>
          <w:spacing w:val="-4"/>
        </w:rPr>
        <w:t xml:space="preserve"> </w:t>
      </w:r>
      <w:r>
        <w:rPr>
          <w:color w:val="1D1D1B"/>
        </w:rPr>
        <w:t>of</w:t>
      </w:r>
      <w:r>
        <w:rPr>
          <w:color w:val="1D1D1B"/>
          <w:spacing w:val="-3"/>
        </w:rPr>
        <w:t xml:space="preserve"> </w:t>
      </w:r>
      <w:r>
        <w:rPr>
          <w:color w:val="1D1D1B"/>
        </w:rPr>
        <w:t>the</w:t>
      </w:r>
      <w:r>
        <w:rPr>
          <w:color w:val="1D1D1B"/>
          <w:spacing w:val="-4"/>
        </w:rPr>
        <w:t xml:space="preserve"> </w:t>
      </w:r>
      <w:r>
        <w:rPr>
          <w:color w:val="1D1D1B"/>
        </w:rPr>
        <w:t>concept</w:t>
      </w:r>
      <w:r>
        <w:rPr>
          <w:color w:val="1D1D1B"/>
          <w:spacing w:val="-4"/>
        </w:rPr>
        <w:t xml:space="preserve"> </w:t>
      </w:r>
      <w:r>
        <w:rPr>
          <w:color w:val="1D1D1B"/>
        </w:rPr>
        <w:t>of</w:t>
      </w:r>
      <w:r>
        <w:rPr>
          <w:color w:val="1D1D1B"/>
          <w:spacing w:val="-3"/>
        </w:rPr>
        <w:t xml:space="preserve"> </w:t>
      </w:r>
      <w:r>
        <w:rPr>
          <w:color w:val="1D1D1B"/>
        </w:rPr>
        <w:t>an</w:t>
      </w:r>
      <w:r>
        <w:rPr>
          <w:color w:val="1D1D1B"/>
          <w:spacing w:val="-3"/>
        </w:rPr>
        <w:t xml:space="preserve"> </w:t>
      </w:r>
      <w:r>
        <w:rPr>
          <w:color w:val="1D1D1B"/>
        </w:rPr>
        <w:t>Otherworld</w:t>
      </w:r>
      <w:r>
        <w:rPr>
          <w:color w:val="1D1D1B"/>
          <w:spacing w:val="-4"/>
        </w:rPr>
        <w:t xml:space="preserve"> </w:t>
      </w:r>
      <w:r>
        <w:rPr>
          <w:color w:val="1D1D1B"/>
        </w:rPr>
        <w:t>lying</w:t>
      </w:r>
      <w:r>
        <w:rPr>
          <w:color w:val="1D1D1B"/>
          <w:spacing w:val="-4"/>
        </w:rPr>
        <w:t xml:space="preserve"> </w:t>
      </w:r>
      <w:r>
        <w:rPr>
          <w:color w:val="1D1D1B"/>
        </w:rPr>
        <w:t>beneath water.” (Loomis 1949, 222)</w:t>
      </w:r>
    </w:p>
    <w:p>
      <w:pPr>
        <w:pStyle w:val="7"/>
        <w:spacing w:before="82" w:line="740" w:lineRule="exact"/>
        <w:ind w:left="823" w:right="1893" w:hanging="720"/>
        <w:jc w:val="both"/>
      </w:pPr>
      <w:r>
        <w:rPr>
          <w:color w:val="1D1D1B"/>
        </w:rPr>
        <w:t>Loomis’s next chapter deals with the Sword Bridge: Chapter XXXIV</w:t>
      </w:r>
    </w:p>
    <w:p>
      <w:pPr>
        <w:pStyle w:val="7"/>
        <w:spacing w:before="147" w:line="475" w:lineRule="auto"/>
        <w:ind w:left="823" w:right="3733"/>
        <w:jc w:val="both"/>
      </w:pPr>
      <w:r>
        <w:rPr>
          <w:color w:val="1D1D1B"/>
        </w:rPr>
        <w:t>THE</w:t>
      </w:r>
      <w:r>
        <w:rPr>
          <w:color w:val="1D1D1B"/>
          <w:spacing w:val="-14"/>
        </w:rPr>
        <w:t xml:space="preserve"> </w:t>
      </w:r>
      <w:r>
        <w:rPr>
          <w:color w:val="1D1D1B"/>
        </w:rPr>
        <w:t>SWORD</w:t>
      </w:r>
      <w:r>
        <w:rPr>
          <w:color w:val="1D1D1B"/>
          <w:spacing w:val="-14"/>
        </w:rPr>
        <w:t xml:space="preserve"> </w:t>
      </w:r>
      <w:r>
        <w:rPr>
          <w:color w:val="1D1D1B"/>
        </w:rPr>
        <w:t>BRIDGE Verses 672-77, 3017-55</w:t>
      </w:r>
    </w:p>
    <w:p>
      <w:pPr>
        <w:spacing w:line="247" w:lineRule="auto"/>
        <w:ind w:left="823" w:right="139"/>
        <w:jc w:val="both"/>
        <w:rPr>
          <w:i/>
        </w:rPr>
      </w:pPr>
      <w:r>
        <w:rPr>
          <w:i/>
          <w:color w:val="1D1D1B"/>
        </w:rPr>
        <w:t>Of</w:t>
      </w:r>
      <w:r>
        <w:rPr>
          <w:i/>
          <w:color w:val="1D1D1B"/>
          <w:spacing w:val="-12"/>
        </w:rPr>
        <w:t xml:space="preserve"> </w:t>
      </w:r>
      <w:r>
        <w:rPr>
          <w:i/>
          <w:color w:val="1D1D1B"/>
        </w:rPr>
        <w:t>the</w:t>
      </w:r>
      <w:r>
        <w:rPr>
          <w:i/>
          <w:color w:val="1D1D1B"/>
          <w:spacing w:val="-12"/>
        </w:rPr>
        <w:t xml:space="preserve"> </w:t>
      </w:r>
      <w:r>
        <w:rPr>
          <w:i/>
          <w:color w:val="1D1D1B"/>
        </w:rPr>
        <w:t>two</w:t>
      </w:r>
      <w:r>
        <w:rPr>
          <w:i/>
          <w:color w:val="1D1D1B"/>
          <w:spacing w:val="-12"/>
        </w:rPr>
        <w:t xml:space="preserve"> </w:t>
      </w:r>
      <w:r>
        <w:rPr>
          <w:i/>
          <w:color w:val="1D1D1B"/>
        </w:rPr>
        <w:t>passages</w:t>
      </w:r>
      <w:r>
        <w:rPr>
          <w:i/>
          <w:color w:val="1D1D1B"/>
          <w:spacing w:val="-12"/>
        </w:rPr>
        <w:t xml:space="preserve"> </w:t>
      </w:r>
      <w:r>
        <w:rPr>
          <w:i/>
          <w:color w:val="1D1D1B"/>
        </w:rPr>
        <w:t>to</w:t>
      </w:r>
      <w:r>
        <w:rPr>
          <w:i/>
          <w:color w:val="1D1D1B"/>
          <w:spacing w:val="-12"/>
        </w:rPr>
        <w:t xml:space="preserve"> </w:t>
      </w:r>
      <w:r>
        <w:rPr>
          <w:i/>
          <w:color w:val="1D1D1B"/>
        </w:rPr>
        <w:t>the</w:t>
      </w:r>
      <w:r>
        <w:rPr>
          <w:i/>
          <w:color w:val="1D1D1B"/>
          <w:spacing w:val="-12"/>
        </w:rPr>
        <w:t xml:space="preserve"> </w:t>
      </w:r>
      <w:r>
        <w:rPr>
          <w:i/>
          <w:color w:val="1D1D1B"/>
        </w:rPr>
        <w:t>land</w:t>
      </w:r>
      <w:r>
        <w:rPr>
          <w:i/>
          <w:color w:val="1D1D1B"/>
          <w:spacing w:val="-12"/>
        </w:rPr>
        <w:t xml:space="preserve"> </w:t>
      </w:r>
      <w:r>
        <w:rPr>
          <w:i/>
          <w:color w:val="1D1D1B"/>
        </w:rPr>
        <w:t>of</w:t>
      </w:r>
      <w:r>
        <w:rPr>
          <w:i/>
          <w:color w:val="1D1D1B"/>
          <w:spacing w:val="-12"/>
        </w:rPr>
        <w:t xml:space="preserve"> </w:t>
      </w:r>
      <w:r>
        <w:rPr>
          <w:i/>
          <w:color w:val="1D1D1B"/>
        </w:rPr>
        <w:t>Goirre</w:t>
      </w:r>
      <w:r>
        <w:rPr>
          <w:i/>
          <w:color w:val="1D1D1B"/>
          <w:spacing w:val="-12"/>
        </w:rPr>
        <w:t xml:space="preserve"> </w:t>
      </w:r>
      <w:r>
        <w:rPr>
          <w:i/>
          <w:color w:val="1D1D1B"/>
        </w:rPr>
        <w:t>the</w:t>
      </w:r>
      <w:r>
        <w:rPr>
          <w:i/>
          <w:color w:val="1D1D1B"/>
          <w:spacing w:val="-12"/>
        </w:rPr>
        <w:t xml:space="preserve"> </w:t>
      </w:r>
      <w:r>
        <w:rPr>
          <w:i/>
          <w:color w:val="1D1D1B"/>
        </w:rPr>
        <w:t>more</w:t>
      </w:r>
      <w:r>
        <w:rPr>
          <w:i/>
          <w:color w:val="1D1D1B"/>
          <w:spacing w:val="-12"/>
        </w:rPr>
        <w:t xml:space="preserve"> </w:t>
      </w:r>
      <w:r>
        <w:rPr>
          <w:i/>
          <w:color w:val="1D1D1B"/>
        </w:rPr>
        <w:t>dangerous</w:t>
      </w:r>
      <w:r>
        <w:rPr>
          <w:i/>
          <w:color w:val="1D1D1B"/>
          <w:spacing w:val="-12"/>
        </w:rPr>
        <w:t xml:space="preserve"> </w:t>
      </w:r>
      <w:r>
        <w:rPr>
          <w:i/>
          <w:color w:val="1D1D1B"/>
        </w:rPr>
        <w:t>was the Sword Bridge. Lancelot, after parting from Gauvain and encountering various adventures, came to a black and raging stream. The bridge which spanned it was a sword as long as two lances, fixed at each end in a tree trunk.</w:t>
      </w:r>
      <w:r>
        <w:rPr>
          <w:i/>
          <w:color w:val="1D1D1B"/>
          <w:spacing w:val="-2"/>
        </w:rPr>
        <w:t xml:space="preserve"> </w:t>
      </w:r>
      <w:r>
        <w:rPr>
          <w:i/>
          <w:color w:val="1D1D1B"/>
        </w:rPr>
        <w:t>At the farther side there appeared to be two lions tied to a great rock. Removing the mail from his hands and feet, Lancelot crept across the sword, which was sharper than a scythe and cut his hands, knees, and feet. When</w:t>
      </w:r>
      <w:r>
        <w:rPr>
          <w:i/>
          <w:color w:val="1D1D1B"/>
          <w:spacing w:val="7"/>
        </w:rPr>
        <w:t xml:space="preserve"> </w:t>
      </w:r>
      <w:r>
        <w:rPr>
          <w:i/>
          <w:color w:val="1D1D1B"/>
        </w:rPr>
        <w:t>he</w:t>
      </w:r>
      <w:r>
        <w:rPr>
          <w:i/>
          <w:color w:val="1D1D1B"/>
          <w:spacing w:val="7"/>
        </w:rPr>
        <w:t xml:space="preserve"> </w:t>
      </w:r>
      <w:r>
        <w:rPr>
          <w:i/>
          <w:color w:val="1D1D1B"/>
        </w:rPr>
        <w:t>reached</w:t>
      </w:r>
      <w:r>
        <w:rPr>
          <w:i/>
          <w:color w:val="1D1D1B"/>
          <w:spacing w:val="8"/>
        </w:rPr>
        <w:t xml:space="preserve"> </w:t>
      </w:r>
      <w:r>
        <w:rPr>
          <w:i/>
          <w:color w:val="1D1D1B"/>
        </w:rPr>
        <w:t>the</w:t>
      </w:r>
      <w:r>
        <w:rPr>
          <w:i/>
          <w:color w:val="1D1D1B"/>
          <w:spacing w:val="7"/>
        </w:rPr>
        <w:t xml:space="preserve"> </w:t>
      </w:r>
      <w:r>
        <w:rPr>
          <w:i/>
          <w:color w:val="1D1D1B"/>
        </w:rPr>
        <w:t>other</w:t>
      </w:r>
      <w:r>
        <w:rPr>
          <w:i/>
          <w:color w:val="1D1D1B"/>
          <w:spacing w:val="7"/>
        </w:rPr>
        <w:t xml:space="preserve"> </w:t>
      </w:r>
      <w:r>
        <w:rPr>
          <w:i/>
          <w:color w:val="1D1D1B"/>
        </w:rPr>
        <w:t>bank</w:t>
      </w:r>
      <w:r>
        <w:rPr>
          <w:i/>
          <w:color w:val="1D1D1B"/>
          <w:spacing w:val="7"/>
        </w:rPr>
        <w:t xml:space="preserve"> </w:t>
      </w:r>
      <w:r>
        <w:rPr>
          <w:i/>
          <w:color w:val="1D1D1B"/>
        </w:rPr>
        <w:t>of</w:t>
      </w:r>
      <w:r>
        <w:rPr>
          <w:i/>
          <w:color w:val="1D1D1B"/>
          <w:spacing w:val="8"/>
        </w:rPr>
        <w:t xml:space="preserve"> </w:t>
      </w:r>
      <w:r>
        <w:rPr>
          <w:i/>
          <w:color w:val="1D1D1B"/>
        </w:rPr>
        <w:t>the</w:t>
      </w:r>
      <w:r>
        <w:rPr>
          <w:i/>
          <w:color w:val="1D1D1B"/>
          <w:spacing w:val="7"/>
        </w:rPr>
        <w:t xml:space="preserve"> </w:t>
      </w:r>
      <w:r>
        <w:rPr>
          <w:i/>
          <w:color w:val="1D1D1B"/>
        </w:rPr>
        <w:t>stream,</w:t>
      </w:r>
      <w:r>
        <w:rPr>
          <w:i/>
          <w:color w:val="1D1D1B"/>
          <w:spacing w:val="7"/>
        </w:rPr>
        <w:t xml:space="preserve"> </w:t>
      </w:r>
      <w:r>
        <w:rPr>
          <w:i/>
          <w:color w:val="1D1D1B"/>
        </w:rPr>
        <w:t>he</w:t>
      </w:r>
      <w:r>
        <w:rPr>
          <w:i/>
          <w:color w:val="1D1D1B"/>
          <w:spacing w:val="8"/>
        </w:rPr>
        <w:t xml:space="preserve"> </w:t>
      </w:r>
      <w:r>
        <w:rPr>
          <w:i/>
          <w:color w:val="1D1D1B"/>
        </w:rPr>
        <w:t>looked</w:t>
      </w:r>
      <w:r>
        <w:rPr>
          <w:i/>
          <w:color w:val="1D1D1B"/>
          <w:spacing w:val="6"/>
        </w:rPr>
        <w:t xml:space="preserve"> </w:t>
      </w:r>
      <w:r>
        <w:rPr>
          <w:i/>
          <w:color w:val="1D1D1B"/>
        </w:rPr>
        <w:t>for</w:t>
      </w:r>
      <w:r>
        <w:rPr>
          <w:i/>
          <w:color w:val="1D1D1B"/>
          <w:spacing w:val="8"/>
        </w:rPr>
        <w:t xml:space="preserve"> </w:t>
      </w:r>
      <w:r>
        <w:rPr>
          <w:i/>
          <w:color w:val="1D1D1B"/>
          <w:spacing w:val="-5"/>
        </w:rPr>
        <w:t>the</w:t>
      </w:r>
    </w:p>
    <w:p>
      <w:pPr>
        <w:spacing w:line="247" w:lineRule="auto"/>
        <w:jc w:val="both"/>
        <w:sectPr>
          <w:pgSz w:w="8400" w:h="11910"/>
          <w:pgMar w:top="940" w:right="820" w:bottom="280" w:left="860" w:header="758" w:footer="0" w:gutter="0"/>
          <w:cols w:space="708" w:num="1"/>
        </w:sectPr>
      </w:pPr>
    </w:p>
    <w:p>
      <w:pPr>
        <w:pStyle w:val="7"/>
        <w:spacing w:before="8"/>
        <w:rPr>
          <w:i/>
          <w:sz w:val="12"/>
        </w:rPr>
      </w:pPr>
    </w:p>
    <w:p>
      <w:pPr>
        <w:spacing w:before="91"/>
        <w:ind w:left="823"/>
        <w:jc w:val="both"/>
      </w:pPr>
      <w:r>
        <w:rPr>
          <w:i/>
          <w:color w:val="1D1D1B"/>
        </w:rPr>
        <w:t>lions,</w:t>
      </w:r>
      <w:r>
        <w:rPr>
          <w:i/>
          <w:color w:val="1D1D1B"/>
          <w:spacing w:val="-2"/>
        </w:rPr>
        <w:t xml:space="preserve"> </w:t>
      </w:r>
      <w:r>
        <w:rPr>
          <w:i/>
          <w:color w:val="1D1D1B"/>
        </w:rPr>
        <w:t>but</w:t>
      </w:r>
      <w:r>
        <w:rPr>
          <w:i/>
          <w:color w:val="1D1D1B"/>
          <w:spacing w:val="-1"/>
        </w:rPr>
        <w:t xml:space="preserve"> </w:t>
      </w:r>
      <w:r>
        <w:rPr>
          <w:i/>
          <w:color w:val="1D1D1B"/>
        </w:rPr>
        <w:t>he</w:t>
      </w:r>
      <w:r>
        <w:rPr>
          <w:i/>
          <w:color w:val="1D1D1B"/>
          <w:spacing w:val="-2"/>
        </w:rPr>
        <w:t xml:space="preserve"> </w:t>
      </w:r>
      <w:r>
        <w:rPr>
          <w:i/>
          <w:color w:val="1D1D1B"/>
        </w:rPr>
        <w:t>did</w:t>
      </w:r>
      <w:r>
        <w:rPr>
          <w:i/>
          <w:color w:val="1D1D1B"/>
          <w:spacing w:val="-1"/>
        </w:rPr>
        <w:t xml:space="preserve"> </w:t>
      </w:r>
      <w:r>
        <w:rPr>
          <w:i/>
          <w:color w:val="1D1D1B"/>
        </w:rPr>
        <w:t>not</w:t>
      </w:r>
      <w:r>
        <w:rPr>
          <w:i/>
          <w:color w:val="1D1D1B"/>
          <w:spacing w:val="-1"/>
        </w:rPr>
        <w:t xml:space="preserve"> </w:t>
      </w:r>
      <w:r>
        <w:rPr>
          <w:i/>
          <w:color w:val="1D1D1B"/>
        </w:rPr>
        <w:t>see</w:t>
      </w:r>
      <w:r>
        <w:rPr>
          <w:i/>
          <w:color w:val="1D1D1B"/>
          <w:spacing w:val="-3"/>
        </w:rPr>
        <w:t xml:space="preserve"> </w:t>
      </w:r>
      <w:r>
        <w:rPr>
          <w:i/>
          <w:color w:val="1D1D1B"/>
        </w:rPr>
        <w:t>so</w:t>
      </w:r>
      <w:r>
        <w:rPr>
          <w:i/>
          <w:color w:val="1D1D1B"/>
          <w:spacing w:val="-2"/>
        </w:rPr>
        <w:t xml:space="preserve"> </w:t>
      </w:r>
      <w:r>
        <w:rPr>
          <w:i/>
          <w:color w:val="1D1D1B"/>
        </w:rPr>
        <w:t>much</w:t>
      </w:r>
      <w:r>
        <w:rPr>
          <w:i/>
          <w:color w:val="1D1D1B"/>
          <w:spacing w:val="-2"/>
        </w:rPr>
        <w:t xml:space="preserve"> </w:t>
      </w:r>
      <w:r>
        <w:rPr>
          <w:i/>
          <w:color w:val="1D1D1B"/>
        </w:rPr>
        <w:t>as</w:t>
      </w:r>
      <w:r>
        <w:rPr>
          <w:i/>
          <w:color w:val="1D1D1B"/>
          <w:spacing w:val="-2"/>
        </w:rPr>
        <w:t xml:space="preserve"> </w:t>
      </w:r>
      <w:r>
        <w:rPr>
          <w:i/>
          <w:color w:val="1D1D1B"/>
        </w:rPr>
        <w:t>a</w:t>
      </w:r>
      <w:r>
        <w:rPr>
          <w:i/>
          <w:color w:val="1D1D1B"/>
          <w:spacing w:val="-1"/>
        </w:rPr>
        <w:t xml:space="preserve"> </w:t>
      </w:r>
      <w:r>
        <w:rPr>
          <w:i/>
          <w:color w:val="1D1D1B"/>
        </w:rPr>
        <w:t>lizard.</w:t>
      </w:r>
      <w:r>
        <w:rPr>
          <w:color w:val="1D1D1B"/>
        </w:rPr>
        <w:t>(ibid.</w:t>
      </w:r>
      <w:r>
        <w:rPr>
          <w:color w:val="1D1D1B"/>
          <w:spacing w:val="-1"/>
        </w:rPr>
        <w:t xml:space="preserve"> </w:t>
      </w:r>
      <w:r>
        <w:rPr>
          <w:color w:val="1D1D1B"/>
          <w:spacing w:val="-4"/>
        </w:rPr>
        <w:t>225)</w:t>
      </w:r>
    </w:p>
    <w:p>
      <w:pPr>
        <w:pStyle w:val="7"/>
        <w:spacing w:before="5"/>
        <w:rPr>
          <w:sz w:val="21"/>
        </w:rPr>
      </w:pPr>
    </w:p>
    <w:p>
      <w:pPr>
        <w:pStyle w:val="7"/>
        <w:spacing w:line="247" w:lineRule="auto"/>
        <w:ind w:left="823" w:right="139"/>
        <w:jc w:val="both"/>
      </w:pPr>
      <w:r>
        <w:rPr>
          <w:color w:val="1D1D1B"/>
        </w:rPr>
        <w:t xml:space="preserve">In the Irish </w:t>
      </w:r>
      <w:r>
        <w:rPr>
          <w:i/>
          <w:color w:val="1D1D1B"/>
        </w:rPr>
        <w:t xml:space="preserve">Training of Cuchulainn </w:t>
      </w:r>
      <w:r>
        <w:rPr>
          <w:color w:val="1D1D1B"/>
        </w:rPr>
        <w:t>the Bridge of the Cliff by which the hero reaches the island of Scathach combines the features of the various Bridges just noted. “When one sprang upon it, it was narrowed till it was as narrow as a hair, and it was as</w:t>
      </w:r>
      <w:r>
        <w:rPr>
          <w:color w:val="1D1D1B"/>
          <w:spacing w:val="-14"/>
        </w:rPr>
        <w:t xml:space="preserve"> </w:t>
      </w:r>
      <w:r>
        <w:rPr>
          <w:color w:val="1D1D1B"/>
        </w:rPr>
        <w:t>sharp</w:t>
      </w:r>
      <w:r>
        <w:rPr>
          <w:color w:val="1D1D1B"/>
          <w:spacing w:val="-13"/>
        </w:rPr>
        <w:t xml:space="preserve"> </w:t>
      </w:r>
      <w:r>
        <w:rPr>
          <w:color w:val="1D1D1B"/>
        </w:rPr>
        <w:t>as</w:t>
      </w:r>
      <w:r>
        <w:rPr>
          <w:color w:val="1D1D1B"/>
          <w:spacing w:val="-10"/>
        </w:rPr>
        <w:t xml:space="preserve"> </w:t>
      </w:r>
      <w:r>
        <w:rPr>
          <w:color w:val="1D1D1B"/>
        </w:rPr>
        <w:t>a</w:t>
      </w:r>
      <w:r>
        <w:rPr>
          <w:color w:val="1D1D1B"/>
          <w:spacing w:val="-10"/>
        </w:rPr>
        <w:t xml:space="preserve"> </w:t>
      </w:r>
      <w:r>
        <w:rPr>
          <w:color w:val="1D1D1B"/>
        </w:rPr>
        <w:t>blade-edge</w:t>
      </w:r>
      <w:r>
        <w:rPr>
          <w:color w:val="1D1D1B"/>
          <w:spacing w:val="-10"/>
        </w:rPr>
        <w:t xml:space="preserve"> </w:t>
      </w:r>
      <w:r>
        <w:rPr>
          <w:color w:val="1D1D1B"/>
        </w:rPr>
        <w:t>and</w:t>
      </w:r>
      <w:r>
        <w:rPr>
          <w:color w:val="1D1D1B"/>
          <w:spacing w:val="-10"/>
        </w:rPr>
        <w:t xml:space="preserve"> </w:t>
      </w:r>
      <w:r>
        <w:rPr>
          <w:color w:val="1D1D1B"/>
        </w:rPr>
        <w:t>as</w:t>
      </w:r>
      <w:r>
        <w:rPr>
          <w:color w:val="1D1D1B"/>
          <w:spacing w:val="-10"/>
        </w:rPr>
        <w:t xml:space="preserve"> </w:t>
      </w:r>
      <w:r>
        <w:rPr>
          <w:color w:val="1D1D1B"/>
        </w:rPr>
        <w:t>slippery</w:t>
      </w:r>
      <w:r>
        <w:rPr>
          <w:color w:val="1D1D1B"/>
          <w:spacing w:val="-10"/>
        </w:rPr>
        <w:t xml:space="preserve"> </w:t>
      </w:r>
      <w:r>
        <w:rPr>
          <w:color w:val="1D1D1B"/>
        </w:rPr>
        <w:t>as</w:t>
      </w:r>
      <w:r>
        <w:rPr>
          <w:color w:val="1D1D1B"/>
          <w:spacing w:val="-10"/>
        </w:rPr>
        <w:t xml:space="preserve"> </w:t>
      </w:r>
      <w:r>
        <w:rPr>
          <w:color w:val="1D1D1B"/>
        </w:rPr>
        <w:t>an</w:t>
      </w:r>
      <w:r>
        <w:rPr>
          <w:color w:val="1D1D1B"/>
          <w:spacing w:val="-10"/>
        </w:rPr>
        <w:t xml:space="preserve"> </w:t>
      </w:r>
      <w:r>
        <w:rPr>
          <w:color w:val="1D1D1B"/>
        </w:rPr>
        <w:t>eel’s</w:t>
      </w:r>
      <w:r>
        <w:rPr>
          <w:color w:val="1D1D1B"/>
          <w:spacing w:val="-10"/>
        </w:rPr>
        <w:t xml:space="preserve"> </w:t>
      </w:r>
      <w:r>
        <w:rPr>
          <w:color w:val="1D1D1B"/>
        </w:rPr>
        <w:t>tail.</w:t>
      </w:r>
      <w:r>
        <w:rPr>
          <w:color w:val="1D1D1B"/>
          <w:spacing w:val="-14"/>
        </w:rPr>
        <w:t xml:space="preserve"> </w:t>
      </w:r>
      <w:r>
        <w:rPr>
          <w:color w:val="1D1D1B"/>
        </w:rPr>
        <w:t>At</w:t>
      </w:r>
      <w:r>
        <w:rPr>
          <w:color w:val="1D1D1B"/>
          <w:spacing w:val="-10"/>
        </w:rPr>
        <w:t xml:space="preserve"> </w:t>
      </w:r>
      <w:r>
        <w:rPr>
          <w:color w:val="1D1D1B"/>
        </w:rPr>
        <w:t>another time it would rise so that it was as high as a mast.” Here, then, is a</w:t>
      </w:r>
      <w:r>
        <w:rPr>
          <w:color w:val="1D1D1B"/>
          <w:spacing w:val="-8"/>
        </w:rPr>
        <w:t xml:space="preserve"> </w:t>
      </w:r>
      <w:r>
        <w:rPr>
          <w:color w:val="1D1D1B"/>
        </w:rPr>
        <w:t>bridge</w:t>
      </w:r>
      <w:r>
        <w:rPr>
          <w:color w:val="1D1D1B"/>
          <w:spacing w:val="-8"/>
        </w:rPr>
        <w:t xml:space="preserve"> </w:t>
      </w:r>
      <w:r>
        <w:rPr>
          <w:color w:val="1D1D1B"/>
        </w:rPr>
        <w:t>which</w:t>
      </w:r>
      <w:r>
        <w:rPr>
          <w:color w:val="1D1D1B"/>
          <w:spacing w:val="-8"/>
        </w:rPr>
        <w:t xml:space="preserve"> </w:t>
      </w:r>
      <w:r>
        <w:rPr>
          <w:color w:val="1D1D1B"/>
        </w:rPr>
        <w:t>combines</w:t>
      </w:r>
      <w:r>
        <w:rPr>
          <w:color w:val="1D1D1B"/>
          <w:spacing w:val="-8"/>
        </w:rPr>
        <w:t xml:space="preserve"> </w:t>
      </w:r>
      <w:r>
        <w:rPr>
          <w:color w:val="1D1D1B"/>
        </w:rPr>
        <w:t>the</w:t>
      </w:r>
      <w:r>
        <w:rPr>
          <w:color w:val="1D1D1B"/>
          <w:spacing w:val="-8"/>
        </w:rPr>
        <w:t xml:space="preserve"> </w:t>
      </w:r>
      <w:r>
        <w:rPr>
          <w:color w:val="1D1D1B"/>
        </w:rPr>
        <w:t>properties</w:t>
      </w:r>
      <w:r>
        <w:rPr>
          <w:color w:val="1D1D1B"/>
          <w:spacing w:val="-8"/>
        </w:rPr>
        <w:t xml:space="preserve"> </w:t>
      </w:r>
      <w:r>
        <w:rPr>
          <w:color w:val="1D1D1B"/>
        </w:rPr>
        <w:t>of</w:t>
      </w:r>
      <w:r>
        <w:rPr>
          <w:color w:val="1D1D1B"/>
          <w:spacing w:val="-8"/>
        </w:rPr>
        <w:t xml:space="preserve"> </w:t>
      </w:r>
      <w:r>
        <w:rPr>
          <w:color w:val="1D1D1B"/>
        </w:rPr>
        <w:t>sharpness,</w:t>
      </w:r>
      <w:r>
        <w:rPr>
          <w:color w:val="1D1D1B"/>
          <w:spacing w:val="-8"/>
        </w:rPr>
        <w:t xml:space="preserve"> </w:t>
      </w:r>
      <w:r>
        <w:rPr>
          <w:color w:val="1D1D1B"/>
        </w:rPr>
        <w:t>narrowness, and</w:t>
      </w:r>
      <w:r>
        <w:rPr>
          <w:color w:val="1D1D1B"/>
          <w:spacing w:val="-4"/>
        </w:rPr>
        <w:t xml:space="preserve"> </w:t>
      </w:r>
      <w:r>
        <w:rPr>
          <w:color w:val="1D1D1B"/>
        </w:rPr>
        <w:t>automatic</w:t>
      </w:r>
      <w:r>
        <w:rPr>
          <w:color w:val="1D1D1B"/>
          <w:spacing w:val="-4"/>
        </w:rPr>
        <w:t xml:space="preserve"> </w:t>
      </w:r>
      <w:r>
        <w:rPr>
          <w:color w:val="1D1D1B"/>
        </w:rPr>
        <w:t>elevation,</w:t>
      </w:r>
      <w:r>
        <w:rPr>
          <w:color w:val="1D1D1B"/>
          <w:spacing w:val="-4"/>
        </w:rPr>
        <w:t xml:space="preserve"> </w:t>
      </w:r>
      <w:r>
        <w:rPr>
          <w:color w:val="1D1D1B"/>
        </w:rPr>
        <w:t>and</w:t>
      </w:r>
      <w:r>
        <w:rPr>
          <w:color w:val="1D1D1B"/>
          <w:spacing w:val="-4"/>
        </w:rPr>
        <w:t xml:space="preserve"> </w:t>
      </w:r>
      <w:r>
        <w:rPr>
          <w:color w:val="1D1D1B"/>
        </w:rPr>
        <w:t>which</w:t>
      </w:r>
      <w:r>
        <w:rPr>
          <w:color w:val="1D1D1B"/>
          <w:spacing w:val="-4"/>
        </w:rPr>
        <w:t xml:space="preserve"> </w:t>
      </w:r>
      <w:r>
        <w:rPr>
          <w:color w:val="1D1D1B"/>
        </w:rPr>
        <w:t>well</w:t>
      </w:r>
      <w:r>
        <w:rPr>
          <w:color w:val="1D1D1B"/>
          <w:spacing w:val="-4"/>
        </w:rPr>
        <w:t xml:space="preserve"> </w:t>
      </w:r>
      <w:r>
        <w:rPr>
          <w:color w:val="1D1D1B"/>
        </w:rPr>
        <w:t>deserves</w:t>
      </w:r>
      <w:r>
        <w:rPr>
          <w:color w:val="1D1D1B"/>
          <w:spacing w:val="-4"/>
        </w:rPr>
        <w:t xml:space="preserve"> </w:t>
      </w:r>
      <w:r>
        <w:rPr>
          <w:color w:val="1D1D1B"/>
        </w:rPr>
        <w:t>to</w:t>
      </w:r>
      <w:r>
        <w:rPr>
          <w:color w:val="1D1D1B"/>
          <w:spacing w:val="-4"/>
        </w:rPr>
        <w:t xml:space="preserve"> </w:t>
      </w:r>
      <w:r>
        <w:rPr>
          <w:color w:val="1D1D1B"/>
        </w:rPr>
        <w:t>be</w:t>
      </w:r>
      <w:r>
        <w:rPr>
          <w:color w:val="1D1D1B"/>
          <w:spacing w:val="-4"/>
        </w:rPr>
        <w:t xml:space="preserve"> </w:t>
      </w:r>
      <w:r>
        <w:rPr>
          <w:color w:val="1D1D1B"/>
        </w:rPr>
        <w:t>called</w:t>
      </w:r>
      <w:r>
        <w:rPr>
          <w:color w:val="1D1D1B"/>
          <w:spacing w:val="-4"/>
        </w:rPr>
        <w:t xml:space="preserve"> </w:t>
      </w:r>
      <w:r>
        <w:rPr>
          <w:color w:val="1D1D1B"/>
        </w:rPr>
        <w:t>“le Pont</w:t>
      </w:r>
      <w:r>
        <w:rPr>
          <w:color w:val="1D1D1B"/>
          <w:spacing w:val="-6"/>
        </w:rPr>
        <w:t xml:space="preserve"> </w:t>
      </w:r>
      <w:r>
        <w:rPr>
          <w:color w:val="1D1D1B"/>
        </w:rPr>
        <w:t>de</w:t>
      </w:r>
      <w:r>
        <w:rPr>
          <w:color w:val="1D1D1B"/>
          <w:spacing w:val="-6"/>
        </w:rPr>
        <w:t xml:space="preserve"> </w:t>
      </w:r>
      <w:r>
        <w:rPr>
          <w:color w:val="1D1D1B"/>
        </w:rPr>
        <w:t>l’Anguille.”</w:t>
      </w:r>
      <w:r>
        <w:rPr>
          <w:color w:val="1D1D1B"/>
          <w:spacing w:val="-9"/>
        </w:rPr>
        <w:t xml:space="preserve"> </w:t>
      </w:r>
      <w:r>
        <w:rPr>
          <w:color w:val="1D1D1B"/>
        </w:rPr>
        <w:t>This</w:t>
      </w:r>
      <w:r>
        <w:rPr>
          <w:color w:val="1D1D1B"/>
          <w:spacing w:val="-6"/>
        </w:rPr>
        <w:t xml:space="preserve"> </w:t>
      </w:r>
      <w:r>
        <w:rPr>
          <w:color w:val="1D1D1B"/>
        </w:rPr>
        <w:t>group</w:t>
      </w:r>
      <w:r>
        <w:rPr>
          <w:color w:val="1D1D1B"/>
          <w:spacing w:val="-6"/>
        </w:rPr>
        <w:t xml:space="preserve"> </w:t>
      </w:r>
      <w:r>
        <w:rPr>
          <w:color w:val="1D1D1B"/>
        </w:rPr>
        <w:t>of</w:t>
      </w:r>
      <w:r>
        <w:rPr>
          <w:color w:val="1D1D1B"/>
          <w:spacing w:val="-6"/>
        </w:rPr>
        <w:t xml:space="preserve"> </w:t>
      </w:r>
      <w:r>
        <w:rPr>
          <w:color w:val="1D1D1B"/>
        </w:rPr>
        <w:t>correspondences</w:t>
      </w:r>
      <w:r>
        <w:rPr>
          <w:color w:val="1D1D1B"/>
          <w:spacing w:val="-6"/>
        </w:rPr>
        <w:t xml:space="preserve"> </w:t>
      </w:r>
      <w:r>
        <w:rPr>
          <w:color w:val="1D1D1B"/>
        </w:rPr>
        <w:t>did</w:t>
      </w:r>
      <w:r>
        <w:rPr>
          <w:color w:val="1D1D1B"/>
          <w:spacing w:val="-6"/>
        </w:rPr>
        <w:t xml:space="preserve"> </w:t>
      </w:r>
      <w:r>
        <w:rPr>
          <w:color w:val="1D1D1B"/>
        </w:rPr>
        <w:t>not</w:t>
      </w:r>
      <w:r>
        <w:rPr>
          <w:color w:val="1D1D1B"/>
          <w:spacing w:val="-6"/>
        </w:rPr>
        <w:t xml:space="preserve"> </w:t>
      </w:r>
      <w:r>
        <w:rPr>
          <w:color w:val="1D1D1B"/>
        </w:rPr>
        <w:t xml:space="preserve">occur by chance. And since... several characteristic features of the </w:t>
      </w:r>
      <w:r>
        <w:rPr>
          <w:i/>
          <w:color w:val="1D1D1B"/>
        </w:rPr>
        <w:t>Charrette</w:t>
      </w:r>
      <w:r>
        <w:rPr>
          <w:i/>
          <w:color w:val="1D1D1B"/>
          <w:spacing w:val="-7"/>
        </w:rPr>
        <w:t xml:space="preserve"> </w:t>
      </w:r>
      <w:r>
        <w:rPr>
          <w:color w:val="1D1D1B"/>
        </w:rPr>
        <w:t>are</w:t>
      </w:r>
      <w:r>
        <w:rPr>
          <w:color w:val="1D1D1B"/>
          <w:spacing w:val="-6"/>
        </w:rPr>
        <w:t xml:space="preserve"> </w:t>
      </w:r>
      <w:r>
        <w:rPr>
          <w:color w:val="1D1D1B"/>
        </w:rPr>
        <w:t>of</w:t>
      </w:r>
      <w:r>
        <w:rPr>
          <w:color w:val="1D1D1B"/>
          <w:spacing w:val="-6"/>
        </w:rPr>
        <w:t xml:space="preserve"> </w:t>
      </w:r>
      <w:r>
        <w:rPr>
          <w:color w:val="1D1D1B"/>
        </w:rPr>
        <w:t>Irish</w:t>
      </w:r>
      <w:r>
        <w:rPr>
          <w:color w:val="1D1D1B"/>
          <w:spacing w:val="-6"/>
        </w:rPr>
        <w:t xml:space="preserve"> </w:t>
      </w:r>
      <w:r>
        <w:rPr>
          <w:color w:val="1D1D1B"/>
        </w:rPr>
        <w:t>origin,</w:t>
      </w:r>
      <w:r>
        <w:rPr>
          <w:color w:val="1D1D1B"/>
          <w:spacing w:val="-6"/>
        </w:rPr>
        <w:t xml:space="preserve"> </w:t>
      </w:r>
      <w:r>
        <w:rPr>
          <w:color w:val="1D1D1B"/>
        </w:rPr>
        <w:t>it</w:t>
      </w:r>
      <w:r>
        <w:rPr>
          <w:color w:val="1D1D1B"/>
          <w:spacing w:val="-6"/>
        </w:rPr>
        <w:t xml:space="preserve"> </w:t>
      </w:r>
      <w:r>
        <w:rPr>
          <w:color w:val="1D1D1B"/>
        </w:rPr>
        <w:t>is</w:t>
      </w:r>
      <w:r>
        <w:rPr>
          <w:color w:val="1D1D1B"/>
          <w:spacing w:val="-6"/>
        </w:rPr>
        <w:t xml:space="preserve"> </w:t>
      </w:r>
      <w:r>
        <w:rPr>
          <w:color w:val="1D1D1B"/>
        </w:rPr>
        <w:t>natural</w:t>
      </w:r>
      <w:r>
        <w:rPr>
          <w:color w:val="1D1D1B"/>
          <w:spacing w:val="-7"/>
        </w:rPr>
        <w:t xml:space="preserve"> </w:t>
      </w:r>
      <w:r>
        <w:rPr>
          <w:color w:val="1D1D1B"/>
        </w:rPr>
        <w:t>to</w:t>
      </w:r>
      <w:r>
        <w:rPr>
          <w:color w:val="1D1D1B"/>
          <w:spacing w:val="-6"/>
        </w:rPr>
        <w:t xml:space="preserve"> </w:t>
      </w:r>
      <w:r>
        <w:rPr>
          <w:color w:val="1D1D1B"/>
        </w:rPr>
        <w:t>assume</w:t>
      </w:r>
      <w:r>
        <w:rPr>
          <w:color w:val="1D1D1B"/>
          <w:spacing w:val="-6"/>
        </w:rPr>
        <w:t xml:space="preserve"> </w:t>
      </w:r>
      <w:r>
        <w:rPr>
          <w:color w:val="1D1D1B"/>
        </w:rPr>
        <w:t>that</w:t>
      </w:r>
      <w:r>
        <w:rPr>
          <w:color w:val="1D1D1B"/>
          <w:spacing w:val="-6"/>
        </w:rPr>
        <w:t xml:space="preserve"> </w:t>
      </w:r>
      <w:r>
        <w:rPr>
          <w:color w:val="1D1D1B"/>
        </w:rPr>
        <w:t>the</w:t>
      </w:r>
      <w:r>
        <w:rPr>
          <w:color w:val="1D1D1B"/>
          <w:spacing w:val="-6"/>
        </w:rPr>
        <w:t xml:space="preserve"> </w:t>
      </w:r>
      <w:r>
        <w:rPr>
          <w:color w:val="1D1D1B"/>
        </w:rPr>
        <w:t xml:space="preserve">sword bridge is derived from </w:t>
      </w:r>
      <w:r>
        <w:rPr>
          <w:i/>
          <w:color w:val="1D1D1B"/>
        </w:rPr>
        <w:t>The Training of Cuchulainn</w:t>
      </w:r>
      <w:r>
        <w:rPr>
          <w:color w:val="1D1D1B"/>
        </w:rPr>
        <w:t>… In one version the bridge leading to Scathach’s isle is a narrow rope; in another it rises. In these earlier stages of the tradition, therefore, the</w:t>
      </w:r>
      <w:r>
        <w:rPr>
          <w:color w:val="1D1D1B"/>
          <w:spacing w:val="-14"/>
        </w:rPr>
        <w:t xml:space="preserve"> </w:t>
      </w:r>
      <w:r>
        <w:rPr>
          <w:color w:val="1D1D1B"/>
        </w:rPr>
        <w:t>Bridge</w:t>
      </w:r>
      <w:r>
        <w:rPr>
          <w:color w:val="1D1D1B"/>
          <w:spacing w:val="-14"/>
        </w:rPr>
        <w:t xml:space="preserve"> </w:t>
      </w:r>
      <w:r>
        <w:rPr>
          <w:color w:val="1D1D1B"/>
        </w:rPr>
        <w:t>of</w:t>
      </w:r>
      <w:r>
        <w:rPr>
          <w:color w:val="1D1D1B"/>
          <w:spacing w:val="-14"/>
        </w:rPr>
        <w:t xml:space="preserve"> </w:t>
      </w:r>
      <w:r>
        <w:rPr>
          <w:color w:val="1D1D1B"/>
        </w:rPr>
        <w:t>the</w:t>
      </w:r>
      <w:r>
        <w:rPr>
          <w:color w:val="1D1D1B"/>
          <w:spacing w:val="-13"/>
        </w:rPr>
        <w:t xml:space="preserve"> </w:t>
      </w:r>
      <w:r>
        <w:rPr>
          <w:color w:val="1D1D1B"/>
        </w:rPr>
        <w:t>Cliff</w:t>
      </w:r>
      <w:r>
        <w:rPr>
          <w:color w:val="1D1D1B"/>
          <w:spacing w:val="-14"/>
        </w:rPr>
        <w:t xml:space="preserve"> </w:t>
      </w:r>
      <w:r>
        <w:rPr>
          <w:color w:val="1D1D1B"/>
        </w:rPr>
        <w:t>already</w:t>
      </w:r>
      <w:r>
        <w:rPr>
          <w:color w:val="1D1D1B"/>
          <w:spacing w:val="-14"/>
        </w:rPr>
        <w:t xml:space="preserve"> </w:t>
      </w:r>
      <w:r>
        <w:rPr>
          <w:color w:val="1D1D1B"/>
        </w:rPr>
        <w:t>possessed</w:t>
      </w:r>
      <w:r>
        <w:rPr>
          <w:color w:val="1D1D1B"/>
          <w:spacing w:val="-14"/>
        </w:rPr>
        <w:t xml:space="preserve"> </w:t>
      </w:r>
      <w:r>
        <w:rPr>
          <w:color w:val="1D1D1B"/>
        </w:rPr>
        <w:t>two</w:t>
      </w:r>
      <w:r>
        <w:rPr>
          <w:color w:val="1D1D1B"/>
          <w:spacing w:val="-13"/>
        </w:rPr>
        <w:t xml:space="preserve"> </w:t>
      </w:r>
      <w:r>
        <w:rPr>
          <w:color w:val="1D1D1B"/>
        </w:rPr>
        <w:t>of</w:t>
      </w:r>
      <w:r>
        <w:rPr>
          <w:color w:val="1D1D1B"/>
          <w:spacing w:val="-14"/>
        </w:rPr>
        <w:t xml:space="preserve"> </w:t>
      </w:r>
      <w:r>
        <w:rPr>
          <w:color w:val="1D1D1B"/>
        </w:rPr>
        <w:t>the</w:t>
      </w:r>
      <w:r>
        <w:rPr>
          <w:color w:val="1D1D1B"/>
          <w:spacing w:val="-14"/>
        </w:rPr>
        <w:t xml:space="preserve"> </w:t>
      </w:r>
      <w:r>
        <w:rPr>
          <w:color w:val="1D1D1B"/>
        </w:rPr>
        <w:t>four</w:t>
      </w:r>
      <w:r>
        <w:rPr>
          <w:color w:val="1D1D1B"/>
          <w:spacing w:val="-14"/>
        </w:rPr>
        <w:t xml:space="preserve"> </w:t>
      </w:r>
      <w:r>
        <w:rPr>
          <w:color w:val="1D1D1B"/>
        </w:rPr>
        <w:t xml:space="preserve">properties attributed to it in the fifteenth century. There is a balance of probability, therefore, that the author of </w:t>
      </w:r>
      <w:r>
        <w:rPr>
          <w:i/>
          <w:color w:val="1D1D1B"/>
        </w:rPr>
        <w:t>The Training of Cuchulainn</w:t>
      </w:r>
      <w:r>
        <w:rPr>
          <w:i/>
          <w:color w:val="1D1D1B"/>
          <w:spacing w:val="-5"/>
        </w:rPr>
        <w:t xml:space="preserve"> </w:t>
      </w:r>
      <w:r>
        <w:rPr>
          <w:color w:val="1D1D1B"/>
        </w:rPr>
        <w:t>found</w:t>
      </w:r>
      <w:r>
        <w:rPr>
          <w:color w:val="1D1D1B"/>
          <w:spacing w:val="-5"/>
        </w:rPr>
        <w:t xml:space="preserve"> </w:t>
      </w:r>
      <w:r>
        <w:rPr>
          <w:color w:val="1D1D1B"/>
        </w:rPr>
        <w:t>the</w:t>
      </w:r>
      <w:r>
        <w:rPr>
          <w:color w:val="1D1D1B"/>
          <w:spacing w:val="-5"/>
        </w:rPr>
        <w:t xml:space="preserve"> </w:t>
      </w:r>
      <w:r>
        <w:rPr>
          <w:color w:val="1D1D1B"/>
        </w:rPr>
        <w:t>other</w:t>
      </w:r>
      <w:r>
        <w:rPr>
          <w:color w:val="1D1D1B"/>
          <w:spacing w:val="-5"/>
        </w:rPr>
        <w:t xml:space="preserve"> </w:t>
      </w:r>
      <w:r>
        <w:rPr>
          <w:color w:val="1D1D1B"/>
        </w:rPr>
        <w:t>two</w:t>
      </w:r>
      <w:r>
        <w:rPr>
          <w:color w:val="1D1D1B"/>
          <w:spacing w:val="-5"/>
        </w:rPr>
        <w:t xml:space="preserve"> </w:t>
      </w:r>
      <w:r>
        <w:rPr>
          <w:color w:val="1D1D1B"/>
        </w:rPr>
        <w:t>properties</w:t>
      </w:r>
      <w:r>
        <w:rPr>
          <w:color w:val="1D1D1B"/>
          <w:spacing w:val="-5"/>
        </w:rPr>
        <w:t xml:space="preserve"> </w:t>
      </w:r>
      <w:r>
        <w:rPr>
          <w:color w:val="1D1D1B"/>
        </w:rPr>
        <w:t>–</w:t>
      </w:r>
      <w:r>
        <w:rPr>
          <w:color w:val="1D1D1B"/>
          <w:spacing w:val="-5"/>
        </w:rPr>
        <w:t xml:space="preserve"> </w:t>
      </w:r>
      <w:r>
        <w:rPr>
          <w:color w:val="1D1D1B"/>
        </w:rPr>
        <w:t>blade-like</w:t>
      </w:r>
      <w:r>
        <w:rPr>
          <w:color w:val="1D1D1B"/>
          <w:spacing w:val="-5"/>
        </w:rPr>
        <w:t xml:space="preserve"> </w:t>
      </w:r>
      <w:r>
        <w:rPr>
          <w:color w:val="1D1D1B"/>
        </w:rPr>
        <w:t xml:space="preserve">sharpness and eel-like slipperiness – in earlier traditions concerning the </w:t>
      </w:r>
      <w:r>
        <w:rPr>
          <w:color w:val="1D1D1B"/>
          <w:spacing w:val="-2"/>
        </w:rPr>
        <w:t>Bridge</w:t>
      </w:r>
      <w:r>
        <w:rPr>
          <w:color w:val="1D1D1B"/>
          <w:spacing w:val="-11"/>
        </w:rPr>
        <w:t xml:space="preserve"> </w:t>
      </w:r>
      <w:r>
        <w:rPr>
          <w:color w:val="1D1D1B"/>
          <w:spacing w:val="-2"/>
        </w:rPr>
        <w:t>of</w:t>
      </w:r>
      <w:r>
        <w:rPr>
          <w:color w:val="1D1D1B"/>
          <w:spacing w:val="-9"/>
        </w:rPr>
        <w:t xml:space="preserve"> </w:t>
      </w:r>
      <w:r>
        <w:rPr>
          <w:color w:val="1D1D1B"/>
          <w:spacing w:val="-2"/>
        </w:rPr>
        <w:t>the</w:t>
      </w:r>
      <w:r>
        <w:rPr>
          <w:color w:val="1D1D1B"/>
          <w:spacing w:val="-9"/>
        </w:rPr>
        <w:t xml:space="preserve"> </w:t>
      </w:r>
      <w:r>
        <w:rPr>
          <w:color w:val="1D1D1B"/>
          <w:spacing w:val="-2"/>
        </w:rPr>
        <w:t>Cliff</w:t>
      </w:r>
      <w:r>
        <w:rPr>
          <w:color w:val="1D1D1B"/>
          <w:spacing w:val="-9"/>
        </w:rPr>
        <w:t xml:space="preserve"> </w:t>
      </w:r>
      <w:r>
        <w:rPr>
          <w:color w:val="1D1D1B"/>
          <w:spacing w:val="-2"/>
        </w:rPr>
        <w:t>-</w:t>
      </w:r>
      <w:r>
        <w:rPr>
          <w:color w:val="1D1D1B"/>
          <w:spacing w:val="-10"/>
        </w:rPr>
        <w:t xml:space="preserve"> </w:t>
      </w:r>
      <w:r>
        <w:rPr>
          <w:color w:val="1D1D1B"/>
          <w:spacing w:val="-2"/>
        </w:rPr>
        <w:t>traditions</w:t>
      </w:r>
      <w:r>
        <w:rPr>
          <w:color w:val="1D1D1B"/>
          <w:spacing w:val="-10"/>
        </w:rPr>
        <w:t xml:space="preserve"> </w:t>
      </w:r>
      <w:r>
        <w:rPr>
          <w:color w:val="1D1D1B"/>
          <w:spacing w:val="-2"/>
        </w:rPr>
        <w:t>as</w:t>
      </w:r>
      <w:r>
        <w:rPr>
          <w:color w:val="1D1D1B"/>
          <w:spacing w:val="-9"/>
        </w:rPr>
        <w:t xml:space="preserve"> </w:t>
      </w:r>
      <w:r>
        <w:rPr>
          <w:color w:val="1D1D1B"/>
          <w:spacing w:val="-2"/>
        </w:rPr>
        <w:t>old</w:t>
      </w:r>
      <w:r>
        <w:rPr>
          <w:color w:val="1D1D1B"/>
          <w:spacing w:val="-9"/>
        </w:rPr>
        <w:t xml:space="preserve"> </w:t>
      </w:r>
      <w:r>
        <w:rPr>
          <w:color w:val="1D1D1B"/>
          <w:spacing w:val="-2"/>
        </w:rPr>
        <w:t>perhaps</w:t>
      </w:r>
      <w:r>
        <w:rPr>
          <w:color w:val="1D1D1B"/>
          <w:spacing w:val="-10"/>
        </w:rPr>
        <w:t xml:space="preserve"> </w:t>
      </w:r>
      <w:r>
        <w:rPr>
          <w:color w:val="1D1D1B"/>
          <w:spacing w:val="-2"/>
        </w:rPr>
        <w:t>as</w:t>
      </w:r>
      <w:r>
        <w:rPr>
          <w:color w:val="1D1D1B"/>
          <w:spacing w:val="-9"/>
        </w:rPr>
        <w:t xml:space="preserve"> </w:t>
      </w:r>
      <w:r>
        <w:rPr>
          <w:color w:val="1D1D1B"/>
          <w:spacing w:val="-2"/>
        </w:rPr>
        <w:t>the</w:t>
      </w:r>
      <w:r>
        <w:rPr>
          <w:color w:val="1D1D1B"/>
          <w:spacing w:val="-9"/>
        </w:rPr>
        <w:t xml:space="preserve"> </w:t>
      </w:r>
      <w:r>
        <w:rPr>
          <w:color w:val="1D1D1B"/>
          <w:spacing w:val="-2"/>
        </w:rPr>
        <w:t>tenth</w:t>
      </w:r>
      <w:r>
        <w:rPr>
          <w:color w:val="1D1D1B"/>
          <w:spacing w:val="-10"/>
        </w:rPr>
        <w:t xml:space="preserve"> </w:t>
      </w:r>
      <w:r>
        <w:rPr>
          <w:color w:val="1D1D1B"/>
          <w:spacing w:val="-2"/>
        </w:rPr>
        <w:t>century…</w:t>
      </w:r>
    </w:p>
    <w:p>
      <w:pPr>
        <w:pStyle w:val="7"/>
        <w:spacing w:before="10"/>
        <w:rPr>
          <w:sz w:val="19"/>
        </w:rPr>
      </w:pPr>
    </w:p>
    <w:p>
      <w:pPr>
        <w:pStyle w:val="7"/>
        <w:spacing w:line="247" w:lineRule="auto"/>
        <w:ind w:left="823" w:right="140"/>
        <w:jc w:val="both"/>
      </w:pPr>
      <w:r>
        <w:rPr>
          <w:color w:val="1D1D1B"/>
        </w:rPr>
        <w:t>...</w:t>
      </w:r>
      <w:r>
        <w:rPr>
          <w:color w:val="1D1D1B"/>
          <w:spacing w:val="-8"/>
        </w:rPr>
        <w:t xml:space="preserve"> </w:t>
      </w:r>
      <w:r>
        <w:rPr>
          <w:color w:val="1D1D1B"/>
        </w:rPr>
        <w:t>Passed</w:t>
      </w:r>
      <w:r>
        <w:rPr>
          <w:color w:val="1D1D1B"/>
          <w:spacing w:val="-8"/>
        </w:rPr>
        <w:t xml:space="preserve"> </w:t>
      </w:r>
      <w:r>
        <w:rPr>
          <w:color w:val="1D1D1B"/>
        </w:rPr>
        <w:t>on</w:t>
      </w:r>
      <w:r>
        <w:rPr>
          <w:color w:val="1D1D1B"/>
          <w:spacing w:val="-8"/>
        </w:rPr>
        <w:t xml:space="preserve"> </w:t>
      </w:r>
      <w:r>
        <w:rPr>
          <w:color w:val="1D1D1B"/>
        </w:rPr>
        <w:t>by</w:t>
      </w:r>
      <w:r>
        <w:rPr>
          <w:color w:val="1D1D1B"/>
          <w:spacing w:val="-8"/>
        </w:rPr>
        <w:t xml:space="preserve"> </w:t>
      </w:r>
      <w:r>
        <w:rPr>
          <w:color w:val="1D1D1B"/>
        </w:rPr>
        <w:t>the</w:t>
      </w:r>
      <w:r>
        <w:rPr>
          <w:color w:val="1D1D1B"/>
          <w:spacing w:val="-12"/>
        </w:rPr>
        <w:t xml:space="preserve"> </w:t>
      </w:r>
      <w:r>
        <w:rPr>
          <w:color w:val="1D1D1B"/>
        </w:rPr>
        <w:t>Welsh,</w:t>
      </w:r>
      <w:r>
        <w:rPr>
          <w:color w:val="1D1D1B"/>
          <w:spacing w:val="-8"/>
        </w:rPr>
        <w:t xml:space="preserve"> </w:t>
      </w:r>
      <w:r>
        <w:rPr>
          <w:color w:val="1D1D1B"/>
        </w:rPr>
        <w:t>this</w:t>
      </w:r>
      <w:r>
        <w:rPr>
          <w:color w:val="1D1D1B"/>
          <w:spacing w:val="-8"/>
        </w:rPr>
        <w:t xml:space="preserve"> </w:t>
      </w:r>
      <w:r>
        <w:rPr>
          <w:color w:val="1D1D1B"/>
        </w:rPr>
        <w:t>concept</w:t>
      </w:r>
      <w:r>
        <w:rPr>
          <w:color w:val="1D1D1B"/>
          <w:spacing w:val="-8"/>
        </w:rPr>
        <w:t xml:space="preserve"> </w:t>
      </w:r>
      <w:r>
        <w:rPr>
          <w:color w:val="1D1D1B"/>
        </w:rPr>
        <w:t>of</w:t>
      </w:r>
      <w:r>
        <w:rPr>
          <w:color w:val="1D1D1B"/>
          <w:spacing w:val="-8"/>
        </w:rPr>
        <w:t xml:space="preserve"> </w:t>
      </w:r>
      <w:r>
        <w:rPr>
          <w:color w:val="1D1D1B"/>
        </w:rPr>
        <w:t>the</w:t>
      </w:r>
      <w:r>
        <w:rPr>
          <w:color w:val="1D1D1B"/>
          <w:spacing w:val="-8"/>
        </w:rPr>
        <w:t xml:space="preserve"> </w:t>
      </w:r>
      <w:r>
        <w:rPr>
          <w:color w:val="1D1D1B"/>
        </w:rPr>
        <w:t>perilous</w:t>
      </w:r>
      <w:r>
        <w:rPr>
          <w:color w:val="1D1D1B"/>
          <w:spacing w:val="-8"/>
        </w:rPr>
        <w:t xml:space="preserve"> </w:t>
      </w:r>
      <w:r>
        <w:rPr>
          <w:color w:val="1D1D1B"/>
        </w:rPr>
        <w:t>bridge</w:t>
      </w:r>
      <w:r>
        <w:rPr>
          <w:color w:val="1D1D1B"/>
          <w:spacing w:val="-8"/>
        </w:rPr>
        <w:t xml:space="preserve"> </w:t>
      </w:r>
      <w:r>
        <w:rPr>
          <w:color w:val="1D1D1B"/>
        </w:rPr>
        <w:t>was connected</w:t>
      </w:r>
      <w:r>
        <w:rPr>
          <w:color w:val="1D1D1B"/>
          <w:spacing w:val="-10"/>
        </w:rPr>
        <w:t xml:space="preserve"> </w:t>
      </w:r>
      <w:r>
        <w:rPr>
          <w:color w:val="1D1D1B"/>
        </w:rPr>
        <w:t>with</w:t>
      </w:r>
      <w:r>
        <w:rPr>
          <w:color w:val="1D1D1B"/>
          <w:spacing w:val="-9"/>
        </w:rPr>
        <w:t xml:space="preserve"> </w:t>
      </w:r>
      <w:r>
        <w:rPr>
          <w:color w:val="1D1D1B"/>
        </w:rPr>
        <w:t>the</w:t>
      </w:r>
      <w:r>
        <w:rPr>
          <w:color w:val="1D1D1B"/>
          <w:spacing w:val="-10"/>
        </w:rPr>
        <w:t xml:space="preserve"> </w:t>
      </w:r>
      <w:r>
        <w:rPr>
          <w:color w:val="1D1D1B"/>
        </w:rPr>
        <w:t>island</w:t>
      </w:r>
      <w:r>
        <w:rPr>
          <w:color w:val="1D1D1B"/>
          <w:spacing w:val="-9"/>
        </w:rPr>
        <w:t xml:space="preserve"> </w:t>
      </w:r>
      <w:r>
        <w:rPr>
          <w:color w:val="1D1D1B"/>
        </w:rPr>
        <w:t>abode</w:t>
      </w:r>
      <w:r>
        <w:rPr>
          <w:color w:val="1D1D1B"/>
          <w:spacing w:val="-10"/>
        </w:rPr>
        <w:t xml:space="preserve"> </w:t>
      </w:r>
      <w:r>
        <w:rPr>
          <w:color w:val="1D1D1B"/>
        </w:rPr>
        <w:t>of</w:t>
      </w:r>
      <w:r>
        <w:rPr>
          <w:color w:val="1D1D1B"/>
          <w:spacing w:val="-9"/>
        </w:rPr>
        <w:t xml:space="preserve"> </w:t>
      </w:r>
      <w:r>
        <w:rPr>
          <w:color w:val="1D1D1B"/>
        </w:rPr>
        <w:t>Bran,</w:t>
      </w:r>
      <w:r>
        <w:rPr>
          <w:color w:val="1D1D1B"/>
          <w:spacing w:val="-10"/>
        </w:rPr>
        <w:t xml:space="preserve"> </w:t>
      </w:r>
      <w:r>
        <w:rPr>
          <w:color w:val="1D1D1B"/>
        </w:rPr>
        <w:t>son</w:t>
      </w:r>
      <w:r>
        <w:rPr>
          <w:color w:val="1D1D1B"/>
          <w:spacing w:val="-9"/>
        </w:rPr>
        <w:t xml:space="preserve"> </w:t>
      </w:r>
      <w:r>
        <w:rPr>
          <w:color w:val="1D1D1B"/>
        </w:rPr>
        <w:t>of</w:t>
      </w:r>
      <w:r>
        <w:rPr>
          <w:color w:val="1D1D1B"/>
          <w:spacing w:val="-10"/>
        </w:rPr>
        <w:t xml:space="preserve"> </w:t>
      </w:r>
      <w:r>
        <w:rPr>
          <w:color w:val="1D1D1B"/>
        </w:rPr>
        <w:t>Llyr…</w:t>
      </w:r>
      <w:r>
        <w:rPr>
          <w:color w:val="1D1D1B"/>
          <w:spacing w:val="-9"/>
        </w:rPr>
        <w:t xml:space="preserve"> </w:t>
      </w:r>
      <w:r>
        <w:rPr>
          <w:color w:val="1D1D1B"/>
        </w:rPr>
        <w:t>(ibid.</w:t>
      </w:r>
      <w:r>
        <w:rPr>
          <w:color w:val="1D1D1B"/>
          <w:spacing w:val="-9"/>
        </w:rPr>
        <w:t xml:space="preserve"> </w:t>
      </w:r>
      <w:r>
        <w:rPr>
          <w:color w:val="1D1D1B"/>
          <w:spacing w:val="-4"/>
        </w:rPr>
        <w:t>226)</w:t>
      </w:r>
    </w:p>
    <w:p>
      <w:pPr>
        <w:pStyle w:val="7"/>
        <w:spacing w:before="9"/>
        <w:rPr>
          <w:sz w:val="20"/>
        </w:rPr>
      </w:pPr>
    </w:p>
    <w:p>
      <w:pPr>
        <w:pStyle w:val="7"/>
        <w:spacing w:line="247" w:lineRule="auto"/>
        <w:ind w:left="823" w:right="140"/>
        <w:jc w:val="both"/>
        <w:rPr>
          <w:i/>
        </w:rPr>
      </w:pPr>
      <w:r>
        <w:rPr>
          <w:color w:val="1D1D1B"/>
        </w:rPr>
        <w:t>Two other features of the Sword Bridge may be plausibly accounted for by Irish tradition...one of the feats of the famous lover</w:t>
      </w:r>
      <w:r>
        <w:rPr>
          <w:color w:val="1D1D1B"/>
          <w:spacing w:val="-13"/>
        </w:rPr>
        <w:t xml:space="preserve"> </w:t>
      </w:r>
      <w:r>
        <w:rPr>
          <w:color w:val="1D1D1B"/>
        </w:rPr>
        <w:t>Diarmaid</w:t>
      </w:r>
      <w:r>
        <w:rPr>
          <w:color w:val="1D1D1B"/>
          <w:spacing w:val="-13"/>
        </w:rPr>
        <w:t xml:space="preserve"> </w:t>
      </w:r>
      <w:r>
        <w:rPr>
          <w:color w:val="1D1D1B"/>
        </w:rPr>
        <w:t>was</w:t>
      </w:r>
      <w:r>
        <w:rPr>
          <w:color w:val="1D1D1B"/>
          <w:spacing w:val="-13"/>
        </w:rPr>
        <w:t xml:space="preserve"> </w:t>
      </w:r>
      <w:r>
        <w:rPr>
          <w:color w:val="1D1D1B"/>
        </w:rPr>
        <w:t>to</w:t>
      </w:r>
      <w:r>
        <w:rPr>
          <w:color w:val="1D1D1B"/>
          <w:spacing w:val="-13"/>
        </w:rPr>
        <w:t xml:space="preserve"> </w:t>
      </w:r>
      <w:r>
        <w:rPr>
          <w:color w:val="1D1D1B"/>
        </w:rPr>
        <w:t>place</w:t>
      </w:r>
      <w:r>
        <w:rPr>
          <w:color w:val="1D1D1B"/>
          <w:spacing w:val="-13"/>
        </w:rPr>
        <w:t xml:space="preserve"> </w:t>
      </w:r>
      <w:r>
        <w:rPr>
          <w:color w:val="1D1D1B"/>
        </w:rPr>
        <w:t>two</w:t>
      </w:r>
      <w:r>
        <w:rPr>
          <w:color w:val="1D1D1B"/>
          <w:spacing w:val="-13"/>
        </w:rPr>
        <w:t xml:space="preserve"> </w:t>
      </w:r>
      <w:r>
        <w:rPr>
          <w:color w:val="1D1D1B"/>
        </w:rPr>
        <w:t>forked</w:t>
      </w:r>
      <w:r>
        <w:rPr>
          <w:color w:val="1D1D1B"/>
          <w:spacing w:val="-13"/>
        </w:rPr>
        <w:t xml:space="preserve"> </w:t>
      </w:r>
      <w:r>
        <w:rPr>
          <w:color w:val="1D1D1B"/>
        </w:rPr>
        <w:t>poles</w:t>
      </w:r>
      <w:r>
        <w:rPr>
          <w:color w:val="1D1D1B"/>
          <w:spacing w:val="-13"/>
        </w:rPr>
        <w:t xml:space="preserve"> </w:t>
      </w:r>
      <w:r>
        <w:rPr>
          <w:color w:val="1D1D1B"/>
        </w:rPr>
        <w:t>upright,</w:t>
      </w:r>
      <w:r>
        <w:rPr>
          <w:color w:val="1D1D1B"/>
          <w:spacing w:val="-13"/>
        </w:rPr>
        <w:t xml:space="preserve"> </w:t>
      </w:r>
      <w:r>
        <w:rPr>
          <w:color w:val="1D1D1B"/>
        </w:rPr>
        <w:t>fix</w:t>
      </w:r>
      <w:r>
        <w:rPr>
          <w:color w:val="1D1D1B"/>
          <w:spacing w:val="-13"/>
        </w:rPr>
        <w:t xml:space="preserve"> </w:t>
      </w:r>
      <w:r>
        <w:rPr>
          <w:color w:val="1D1D1B"/>
        </w:rPr>
        <w:t>a</w:t>
      </w:r>
      <w:r>
        <w:rPr>
          <w:color w:val="1D1D1B"/>
          <w:spacing w:val="-13"/>
        </w:rPr>
        <w:t xml:space="preserve"> </w:t>
      </w:r>
      <w:r>
        <w:rPr>
          <w:color w:val="1D1D1B"/>
        </w:rPr>
        <w:t xml:space="preserve">sword, edge upward, between them, and then thrice measure the sword by paces from the hilt to the point. This may well be the “blade feat,” which Cuchulainn learned on the isle of Scathach, and which might very naturally coalesce with the crossing of the narrow bridge to the same island. Certainly, the fixing of the sword in the forked poles seems to correspond to Chrétien’s assertion that the </w:t>
      </w:r>
      <w:r>
        <w:rPr>
          <w:i/>
          <w:color w:val="1D1D1B"/>
        </w:rPr>
        <w:t xml:space="preserve">Pont de l’Epée </w:t>
      </w:r>
      <w:r>
        <w:rPr>
          <w:color w:val="1D1D1B"/>
        </w:rPr>
        <w:t>was fixed in two tree trunks on opposite</w:t>
      </w:r>
      <w:r>
        <w:rPr>
          <w:color w:val="1D1D1B"/>
          <w:spacing w:val="-4"/>
        </w:rPr>
        <w:t xml:space="preserve"> </w:t>
      </w:r>
      <w:r>
        <w:rPr>
          <w:color w:val="1D1D1B"/>
        </w:rPr>
        <w:t>sides</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river.</w:t>
      </w:r>
      <w:r>
        <w:rPr>
          <w:color w:val="1D1D1B"/>
          <w:spacing w:val="-14"/>
        </w:rPr>
        <w:t xml:space="preserve"> </w:t>
      </w:r>
      <w:r>
        <w:rPr>
          <w:color w:val="1D1D1B"/>
        </w:rPr>
        <w:t>Another</w:t>
      </w:r>
      <w:r>
        <w:rPr>
          <w:color w:val="1D1D1B"/>
          <w:spacing w:val="-3"/>
        </w:rPr>
        <w:t xml:space="preserve"> </w:t>
      </w:r>
      <w:r>
        <w:rPr>
          <w:color w:val="1D1D1B"/>
        </w:rPr>
        <w:t>feature</w:t>
      </w:r>
      <w:r>
        <w:rPr>
          <w:color w:val="1D1D1B"/>
          <w:spacing w:val="-4"/>
        </w:rPr>
        <w:t xml:space="preserve"> </w:t>
      </w:r>
      <w:r>
        <w:rPr>
          <w:color w:val="1D1D1B"/>
        </w:rPr>
        <w:t>possibly</w:t>
      </w:r>
      <w:r>
        <w:rPr>
          <w:color w:val="1D1D1B"/>
          <w:spacing w:val="-4"/>
        </w:rPr>
        <w:t xml:space="preserve"> </w:t>
      </w:r>
      <w:r>
        <w:rPr>
          <w:color w:val="1D1D1B"/>
        </w:rPr>
        <w:t>derived</w:t>
      </w:r>
      <w:r>
        <w:rPr>
          <w:color w:val="1D1D1B"/>
          <w:spacing w:val="-4"/>
        </w:rPr>
        <w:t xml:space="preserve"> </w:t>
      </w:r>
      <w:r>
        <w:rPr>
          <w:color w:val="1D1D1B"/>
        </w:rPr>
        <w:t>from Irish</w:t>
      </w:r>
      <w:r>
        <w:rPr>
          <w:color w:val="1D1D1B"/>
          <w:spacing w:val="35"/>
        </w:rPr>
        <w:t xml:space="preserve"> </w:t>
      </w:r>
      <w:r>
        <w:rPr>
          <w:color w:val="1D1D1B"/>
        </w:rPr>
        <w:t>saga</w:t>
      </w:r>
      <w:r>
        <w:rPr>
          <w:color w:val="1D1D1B"/>
          <w:spacing w:val="36"/>
        </w:rPr>
        <w:t xml:space="preserve"> </w:t>
      </w:r>
      <w:r>
        <w:rPr>
          <w:color w:val="1D1D1B"/>
        </w:rPr>
        <w:t>is</w:t>
      </w:r>
      <w:r>
        <w:rPr>
          <w:color w:val="1D1D1B"/>
          <w:spacing w:val="35"/>
        </w:rPr>
        <w:t xml:space="preserve"> </w:t>
      </w:r>
      <w:r>
        <w:rPr>
          <w:color w:val="1D1D1B"/>
        </w:rPr>
        <w:t>the</w:t>
      </w:r>
      <w:r>
        <w:rPr>
          <w:color w:val="1D1D1B"/>
          <w:spacing w:val="36"/>
        </w:rPr>
        <w:t xml:space="preserve"> </w:t>
      </w:r>
      <w:r>
        <w:rPr>
          <w:color w:val="1D1D1B"/>
        </w:rPr>
        <w:t>two</w:t>
      </w:r>
      <w:r>
        <w:rPr>
          <w:color w:val="1D1D1B"/>
          <w:spacing w:val="36"/>
        </w:rPr>
        <w:t xml:space="preserve"> </w:t>
      </w:r>
      <w:r>
        <w:rPr>
          <w:color w:val="1D1D1B"/>
        </w:rPr>
        <w:t>phantom</w:t>
      </w:r>
      <w:r>
        <w:rPr>
          <w:color w:val="1D1D1B"/>
          <w:spacing w:val="35"/>
        </w:rPr>
        <w:t xml:space="preserve"> </w:t>
      </w:r>
      <w:r>
        <w:rPr>
          <w:color w:val="1D1D1B"/>
        </w:rPr>
        <w:t>lions,</w:t>
      </w:r>
      <w:r>
        <w:rPr>
          <w:color w:val="1D1D1B"/>
          <w:spacing w:val="36"/>
        </w:rPr>
        <w:t xml:space="preserve"> </w:t>
      </w:r>
      <w:r>
        <w:rPr>
          <w:color w:val="1D1D1B"/>
        </w:rPr>
        <w:t>for</w:t>
      </w:r>
      <w:r>
        <w:rPr>
          <w:color w:val="1D1D1B"/>
          <w:spacing w:val="36"/>
        </w:rPr>
        <w:t xml:space="preserve"> </w:t>
      </w:r>
      <w:r>
        <w:rPr>
          <w:color w:val="1D1D1B"/>
        </w:rPr>
        <w:t>in</w:t>
      </w:r>
      <w:r>
        <w:rPr>
          <w:color w:val="1D1D1B"/>
          <w:spacing w:val="32"/>
        </w:rPr>
        <w:t xml:space="preserve"> </w:t>
      </w:r>
      <w:r>
        <w:rPr>
          <w:color w:val="1D1D1B"/>
        </w:rPr>
        <w:t>Version</w:t>
      </w:r>
      <w:r>
        <w:rPr>
          <w:color w:val="1D1D1B"/>
          <w:spacing w:val="35"/>
        </w:rPr>
        <w:t xml:space="preserve"> </w:t>
      </w:r>
      <w:r>
        <w:rPr>
          <w:color w:val="1D1D1B"/>
        </w:rPr>
        <w:t>III</w:t>
      </w:r>
      <w:r>
        <w:rPr>
          <w:color w:val="1D1D1B"/>
          <w:spacing w:val="36"/>
        </w:rPr>
        <w:t xml:space="preserve"> </w:t>
      </w:r>
      <w:r>
        <w:rPr>
          <w:color w:val="1D1D1B"/>
        </w:rPr>
        <w:t>of</w:t>
      </w:r>
      <w:r>
        <w:rPr>
          <w:color w:val="1D1D1B"/>
          <w:spacing w:val="35"/>
        </w:rPr>
        <w:t xml:space="preserve"> </w:t>
      </w:r>
      <w:r>
        <w:rPr>
          <w:i/>
          <w:color w:val="1D1D1B"/>
          <w:spacing w:val="-5"/>
        </w:rPr>
        <w:t>The</w:t>
      </w:r>
    </w:p>
    <w:p>
      <w:pPr>
        <w:spacing w:line="247" w:lineRule="auto"/>
        <w:jc w:val="both"/>
        <w:sectPr>
          <w:pgSz w:w="8400" w:h="11910"/>
          <w:pgMar w:top="940" w:right="820" w:bottom="280" w:left="860" w:header="758" w:footer="0" w:gutter="0"/>
          <w:cols w:space="708" w:num="1"/>
        </w:sectPr>
      </w:pPr>
    </w:p>
    <w:p>
      <w:pPr>
        <w:pStyle w:val="7"/>
        <w:spacing w:before="8"/>
        <w:rPr>
          <w:i/>
          <w:sz w:val="12"/>
        </w:rPr>
      </w:pPr>
    </w:p>
    <w:p>
      <w:pPr>
        <w:pStyle w:val="7"/>
        <w:spacing w:before="91" w:line="247" w:lineRule="auto"/>
        <w:ind w:left="823" w:right="141"/>
        <w:jc w:val="both"/>
      </w:pPr>
      <w:r>
        <w:rPr>
          <w:i/>
          <w:color w:val="1D1D1B"/>
        </w:rPr>
        <w:t xml:space="preserve">Wooing of Emer </w:t>
      </w:r>
      <w:r>
        <w:rPr>
          <w:color w:val="1D1D1B"/>
        </w:rPr>
        <w:t>the glen crossed by the rising bridge was filled with spectral monsters. (ibid. 227)</w:t>
      </w:r>
    </w:p>
    <w:p>
      <w:pPr>
        <w:pStyle w:val="7"/>
        <w:rPr>
          <w:sz w:val="24"/>
        </w:rPr>
      </w:pPr>
    </w:p>
    <w:p>
      <w:pPr>
        <w:pStyle w:val="7"/>
        <w:spacing w:before="213" w:line="228" w:lineRule="auto"/>
        <w:ind w:left="103"/>
      </w:pPr>
      <w:r>
        <w:rPr>
          <w:color w:val="1D1D1B"/>
        </w:rPr>
        <w:t>To</w:t>
      </w:r>
      <w:r>
        <w:rPr>
          <w:color w:val="1D1D1B"/>
          <w:spacing w:val="-14"/>
        </w:rPr>
        <w:t xml:space="preserve"> </w:t>
      </w:r>
      <w:r>
        <w:rPr>
          <w:color w:val="1D1D1B"/>
        </w:rPr>
        <w:t>sum</w:t>
      </w:r>
      <w:r>
        <w:rPr>
          <w:color w:val="1D1D1B"/>
          <w:spacing w:val="-14"/>
        </w:rPr>
        <w:t xml:space="preserve"> </w:t>
      </w:r>
      <w:r>
        <w:rPr>
          <w:color w:val="1D1D1B"/>
        </w:rPr>
        <w:t>up</w:t>
      </w:r>
      <w:r>
        <w:rPr>
          <w:color w:val="1D1D1B"/>
          <w:spacing w:val="-14"/>
        </w:rPr>
        <w:t xml:space="preserve"> </w:t>
      </w:r>
      <w:r>
        <w:rPr>
          <w:color w:val="1D1D1B"/>
        </w:rPr>
        <w:t>the</w:t>
      </w:r>
      <w:r>
        <w:rPr>
          <w:color w:val="1D1D1B"/>
          <w:spacing w:val="-13"/>
        </w:rPr>
        <w:t xml:space="preserve"> </w:t>
      </w:r>
      <w:r>
        <w:rPr>
          <w:color w:val="1D1D1B"/>
        </w:rPr>
        <w:t>most</w:t>
      </w:r>
      <w:r>
        <w:rPr>
          <w:color w:val="1D1D1B"/>
          <w:spacing w:val="-14"/>
        </w:rPr>
        <w:t xml:space="preserve"> </w:t>
      </w:r>
      <w:r>
        <w:rPr>
          <w:color w:val="1D1D1B"/>
        </w:rPr>
        <w:t>significant</w:t>
      </w:r>
      <w:r>
        <w:rPr>
          <w:color w:val="1D1D1B"/>
          <w:spacing w:val="-14"/>
        </w:rPr>
        <w:t xml:space="preserve"> </w:t>
      </w:r>
      <w:r>
        <w:rPr>
          <w:color w:val="1D1D1B"/>
        </w:rPr>
        <w:t>attributes</w:t>
      </w:r>
      <w:r>
        <w:rPr>
          <w:color w:val="1D1D1B"/>
          <w:spacing w:val="-14"/>
        </w:rPr>
        <w:t xml:space="preserve"> </w:t>
      </w:r>
      <w:r>
        <w:rPr>
          <w:color w:val="1D1D1B"/>
        </w:rPr>
        <w:t>of</w:t>
      </w:r>
      <w:r>
        <w:rPr>
          <w:color w:val="1D1D1B"/>
          <w:spacing w:val="-13"/>
        </w:rPr>
        <w:t xml:space="preserve"> </w:t>
      </w:r>
      <w:r>
        <w:rPr>
          <w:color w:val="1D1D1B"/>
        </w:rPr>
        <w:t>the</w:t>
      </w:r>
      <w:r>
        <w:rPr>
          <w:color w:val="1D1D1B"/>
          <w:spacing w:val="-14"/>
        </w:rPr>
        <w:t xml:space="preserve"> </w:t>
      </w:r>
      <w:r>
        <w:rPr>
          <w:color w:val="1D1D1B"/>
        </w:rPr>
        <w:t>various</w:t>
      </w:r>
      <w:r>
        <w:rPr>
          <w:color w:val="1D1D1B"/>
          <w:spacing w:val="-14"/>
        </w:rPr>
        <w:t xml:space="preserve"> </w:t>
      </w:r>
      <w:r>
        <w:rPr>
          <w:color w:val="1D1D1B"/>
        </w:rPr>
        <w:t>motifs</w:t>
      </w:r>
      <w:r>
        <w:rPr>
          <w:color w:val="1D1D1B"/>
          <w:spacing w:val="-14"/>
        </w:rPr>
        <w:t xml:space="preserve"> </w:t>
      </w:r>
      <w:r>
        <w:rPr>
          <w:color w:val="1D1D1B"/>
        </w:rPr>
        <w:t>in</w:t>
      </w:r>
      <w:r>
        <w:rPr>
          <w:color w:val="1D1D1B"/>
          <w:spacing w:val="-23"/>
        </w:rPr>
        <w:t xml:space="preserve"> </w:t>
      </w:r>
      <w:r>
        <w:rPr>
          <w:color w:val="1D1D1B"/>
        </w:rPr>
        <w:t xml:space="preserve">Arthurian </w:t>
      </w:r>
      <w:r>
        <w:rPr>
          <w:color w:val="1D1D1B"/>
          <w:spacing w:val="-2"/>
        </w:rPr>
        <w:t>tradition:</w:t>
      </w:r>
    </w:p>
    <w:p>
      <w:pPr>
        <w:pStyle w:val="7"/>
        <w:rPr>
          <w:sz w:val="24"/>
        </w:rPr>
      </w:pPr>
    </w:p>
    <w:p>
      <w:pPr>
        <w:pStyle w:val="9"/>
        <w:numPr>
          <w:ilvl w:val="0"/>
          <w:numId w:val="1"/>
        </w:numPr>
        <w:tabs>
          <w:tab w:val="left" w:pos="812"/>
          <w:tab w:val="left" w:pos="813"/>
        </w:tabs>
        <w:spacing w:before="193" w:line="246" w:lineRule="exact"/>
        <w:ind w:hanging="361"/>
      </w:pPr>
      <w:r>
        <w:rPr>
          <w:color w:val="1D1D1B"/>
        </w:rPr>
        <w:t>The</w:t>
      </w:r>
      <w:r>
        <w:rPr>
          <w:color w:val="1D1D1B"/>
          <w:spacing w:val="19"/>
        </w:rPr>
        <w:t xml:space="preserve"> </w:t>
      </w:r>
      <w:r>
        <w:rPr>
          <w:color w:val="1D1D1B"/>
        </w:rPr>
        <w:t>hero</w:t>
      </w:r>
      <w:r>
        <w:rPr>
          <w:color w:val="1D1D1B"/>
          <w:spacing w:val="19"/>
        </w:rPr>
        <w:t xml:space="preserve"> </w:t>
      </w:r>
      <w:r>
        <w:rPr>
          <w:color w:val="1D1D1B"/>
        </w:rPr>
        <w:t>(Lancelot</w:t>
      </w:r>
      <w:r>
        <w:rPr>
          <w:color w:val="1D1D1B"/>
          <w:spacing w:val="19"/>
        </w:rPr>
        <w:t xml:space="preserve"> </w:t>
      </w:r>
      <w:r>
        <w:rPr>
          <w:color w:val="1D1D1B"/>
        </w:rPr>
        <w:t>or</w:t>
      </w:r>
      <w:r>
        <w:rPr>
          <w:color w:val="1D1D1B"/>
          <w:spacing w:val="19"/>
        </w:rPr>
        <w:t xml:space="preserve"> </w:t>
      </w:r>
      <w:r>
        <w:rPr>
          <w:color w:val="1D1D1B"/>
          <w:spacing w:val="-2"/>
        </w:rPr>
        <w:t>Gawain)</w:t>
      </w:r>
    </w:p>
    <w:p>
      <w:pPr>
        <w:pStyle w:val="9"/>
        <w:numPr>
          <w:ilvl w:val="0"/>
          <w:numId w:val="1"/>
        </w:numPr>
        <w:tabs>
          <w:tab w:val="left" w:pos="812"/>
          <w:tab w:val="left" w:pos="813"/>
        </w:tabs>
        <w:spacing w:line="240" w:lineRule="exact"/>
        <w:ind w:hanging="361"/>
      </w:pPr>
      <w:r>
        <w:rPr>
          <w:color w:val="1D1D1B"/>
        </w:rPr>
        <w:t>goes</w:t>
      </w:r>
      <w:r>
        <w:rPr>
          <w:color w:val="1D1D1B"/>
          <w:spacing w:val="19"/>
        </w:rPr>
        <w:t xml:space="preserve"> </w:t>
      </w:r>
      <w:r>
        <w:rPr>
          <w:color w:val="1D1D1B"/>
        </w:rPr>
        <w:t>to</w:t>
      </w:r>
      <w:r>
        <w:rPr>
          <w:color w:val="1D1D1B"/>
          <w:spacing w:val="19"/>
        </w:rPr>
        <w:t xml:space="preserve"> </w:t>
      </w:r>
      <w:r>
        <w:rPr>
          <w:color w:val="1D1D1B"/>
          <w:spacing w:val="-4"/>
        </w:rPr>
        <w:t>hunt</w:t>
      </w:r>
    </w:p>
    <w:p>
      <w:pPr>
        <w:pStyle w:val="9"/>
        <w:numPr>
          <w:ilvl w:val="0"/>
          <w:numId w:val="1"/>
        </w:numPr>
        <w:tabs>
          <w:tab w:val="left" w:pos="812"/>
          <w:tab w:val="left" w:pos="813"/>
        </w:tabs>
        <w:spacing w:line="240" w:lineRule="exact"/>
        <w:ind w:hanging="361"/>
      </w:pPr>
      <w:r>
        <w:rPr>
          <w:color w:val="1D1D1B"/>
        </w:rPr>
        <w:t>chases</w:t>
      </w:r>
      <w:r>
        <w:rPr>
          <w:color w:val="1D1D1B"/>
          <w:spacing w:val="18"/>
        </w:rPr>
        <w:t xml:space="preserve"> </w:t>
      </w:r>
      <w:r>
        <w:rPr>
          <w:color w:val="1D1D1B"/>
        </w:rPr>
        <w:t>a</w:t>
      </w:r>
      <w:r>
        <w:rPr>
          <w:color w:val="1D1D1B"/>
          <w:spacing w:val="18"/>
        </w:rPr>
        <w:t xml:space="preserve"> </w:t>
      </w:r>
      <w:r>
        <w:rPr>
          <w:color w:val="1D1D1B"/>
        </w:rPr>
        <w:t>white</w:t>
      </w:r>
      <w:r>
        <w:rPr>
          <w:color w:val="1D1D1B"/>
          <w:spacing w:val="18"/>
        </w:rPr>
        <w:t xml:space="preserve"> </w:t>
      </w:r>
      <w:r>
        <w:rPr>
          <w:color w:val="1D1D1B"/>
        </w:rPr>
        <w:t>doe</w:t>
      </w:r>
      <w:r>
        <w:rPr>
          <w:color w:val="1D1D1B"/>
          <w:spacing w:val="18"/>
        </w:rPr>
        <w:t xml:space="preserve"> </w:t>
      </w:r>
      <w:r>
        <w:rPr>
          <w:color w:val="1D1D1B"/>
          <w:spacing w:val="-2"/>
        </w:rPr>
        <w:t>(“animal”)</w:t>
      </w:r>
    </w:p>
    <w:p>
      <w:pPr>
        <w:pStyle w:val="9"/>
        <w:numPr>
          <w:ilvl w:val="0"/>
          <w:numId w:val="1"/>
        </w:numPr>
        <w:tabs>
          <w:tab w:val="left" w:pos="812"/>
          <w:tab w:val="left" w:pos="813"/>
        </w:tabs>
        <w:spacing w:line="240" w:lineRule="exact"/>
        <w:ind w:hanging="361"/>
      </w:pPr>
      <w:r>
        <w:rPr>
          <w:color w:val="1D1D1B"/>
        </w:rPr>
        <w:t>across</w:t>
      </w:r>
      <w:r>
        <w:rPr>
          <w:color w:val="1D1D1B"/>
          <w:spacing w:val="17"/>
        </w:rPr>
        <w:t xml:space="preserve"> </w:t>
      </w:r>
      <w:r>
        <w:rPr>
          <w:color w:val="1D1D1B"/>
        </w:rPr>
        <w:t>the</w:t>
      </w:r>
      <w:r>
        <w:rPr>
          <w:color w:val="1D1D1B"/>
          <w:spacing w:val="17"/>
        </w:rPr>
        <w:t xml:space="preserve"> </w:t>
      </w:r>
      <w:r>
        <w:rPr>
          <w:color w:val="1D1D1B"/>
        </w:rPr>
        <w:t>sword</w:t>
      </w:r>
      <w:r>
        <w:rPr>
          <w:color w:val="1D1D1B"/>
          <w:spacing w:val="17"/>
        </w:rPr>
        <w:t xml:space="preserve"> </w:t>
      </w:r>
      <w:r>
        <w:rPr>
          <w:color w:val="1D1D1B"/>
        </w:rPr>
        <w:t>bridge,</w:t>
      </w:r>
      <w:r>
        <w:rPr>
          <w:color w:val="1D1D1B"/>
          <w:spacing w:val="17"/>
        </w:rPr>
        <w:t xml:space="preserve"> </w:t>
      </w:r>
      <w:r>
        <w:rPr>
          <w:color w:val="1D1D1B"/>
        </w:rPr>
        <w:t>which</w:t>
      </w:r>
      <w:r>
        <w:rPr>
          <w:color w:val="1D1D1B"/>
          <w:spacing w:val="18"/>
        </w:rPr>
        <w:t xml:space="preserve"> </w:t>
      </w:r>
      <w:r>
        <w:rPr>
          <w:color w:val="1D1D1B"/>
        </w:rPr>
        <w:t>was</w:t>
      </w:r>
      <w:r>
        <w:rPr>
          <w:color w:val="1D1D1B"/>
          <w:spacing w:val="17"/>
        </w:rPr>
        <w:t xml:space="preserve"> </w:t>
      </w:r>
      <w:r>
        <w:rPr>
          <w:color w:val="1D1D1B"/>
        </w:rPr>
        <w:t>sharper</w:t>
      </w:r>
      <w:r>
        <w:rPr>
          <w:color w:val="1D1D1B"/>
          <w:spacing w:val="17"/>
        </w:rPr>
        <w:t xml:space="preserve"> </w:t>
      </w:r>
      <w:r>
        <w:rPr>
          <w:color w:val="1D1D1B"/>
        </w:rPr>
        <w:t>than</w:t>
      </w:r>
      <w:r>
        <w:rPr>
          <w:color w:val="1D1D1B"/>
          <w:spacing w:val="17"/>
        </w:rPr>
        <w:t xml:space="preserve"> </w:t>
      </w:r>
      <w:r>
        <w:rPr>
          <w:color w:val="1D1D1B"/>
        </w:rPr>
        <w:t>a</w:t>
      </w:r>
      <w:r>
        <w:rPr>
          <w:color w:val="1D1D1B"/>
          <w:spacing w:val="18"/>
        </w:rPr>
        <w:t xml:space="preserve"> </w:t>
      </w:r>
      <w:r>
        <w:rPr>
          <w:color w:val="1D1D1B"/>
          <w:spacing w:val="-2"/>
        </w:rPr>
        <w:t>scythe</w:t>
      </w:r>
    </w:p>
    <w:p>
      <w:pPr>
        <w:pStyle w:val="9"/>
        <w:numPr>
          <w:ilvl w:val="0"/>
          <w:numId w:val="1"/>
        </w:numPr>
        <w:tabs>
          <w:tab w:val="left" w:pos="812"/>
          <w:tab w:val="left" w:pos="813"/>
        </w:tabs>
        <w:spacing w:line="240" w:lineRule="exact"/>
        <w:ind w:hanging="361"/>
      </w:pPr>
      <w:r>
        <w:rPr>
          <w:color w:val="1D1D1B"/>
        </w:rPr>
        <w:t>the</w:t>
      </w:r>
      <w:r>
        <w:rPr>
          <w:color w:val="1D1D1B"/>
          <w:spacing w:val="19"/>
        </w:rPr>
        <w:t xml:space="preserve"> </w:t>
      </w:r>
      <w:r>
        <w:rPr>
          <w:color w:val="1D1D1B"/>
        </w:rPr>
        <w:t>bridge</w:t>
      </w:r>
      <w:r>
        <w:rPr>
          <w:color w:val="1D1D1B"/>
          <w:spacing w:val="19"/>
        </w:rPr>
        <w:t xml:space="preserve"> </w:t>
      </w:r>
      <w:r>
        <w:rPr>
          <w:color w:val="1D1D1B"/>
        </w:rPr>
        <w:t>is</w:t>
      </w:r>
      <w:r>
        <w:rPr>
          <w:color w:val="1D1D1B"/>
          <w:spacing w:val="19"/>
        </w:rPr>
        <w:t xml:space="preserve"> </w:t>
      </w:r>
      <w:r>
        <w:rPr>
          <w:color w:val="1D1D1B"/>
        </w:rPr>
        <w:t>guarded</w:t>
      </w:r>
      <w:r>
        <w:rPr>
          <w:color w:val="1D1D1B"/>
          <w:spacing w:val="19"/>
        </w:rPr>
        <w:t xml:space="preserve"> </w:t>
      </w:r>
      <w:r>
        <w:rPr>
          <w:color w:val="1D1D1B"/>
        </w:rPr>
        <w:t>by</w:t>
      </w:r>
      <w:r>
        <w:rPr>
          <w:color w:val="1D1D1B"/>
          <w:spacing w:val="19"/>
        </w:rPr>
        <w:t xml:space="preserve"> </w:t>
      </w:r>
      <w:r>
        <w:rPr>
          <w:color w:val="1D1D1B"/>
        </w:rPr>
        <w:t>two</w:t>
      </w:r>
      <w:r>
        <w:rPr>
          <w:color w:val="1D1D1B"/>
          <w:spacing w:val="19"/>
        </w:rPr>
        <w:t xml:space="preserve"> </w:t>
      </w:r>
      <w:r>
        <w:rPr>
          <w:color w:val="1D1D1B"/>
        </w:rPr>
        <w:t>lions,</w:t>
      </w:r>
      <w:r>
        <w:rPr>
          <w:color w:val="1D1D1B"/>
          <w:spacing w:val="19"/>
        </w:rPr>
        <w:t xml:space="preserve"> </w:t>
      </w:r>
      <w:r>
        <w:rPr>
          <w:color w:val="1D1D1B"/>
          <w:spacing w:val="-5"/>
        </w:rPr>
        <w:t>and</w:t>
      </w:r>
    </w:p>
    <w:p>
      <w:pPr>
        <w:pStyle w:val="9"/>
        <w:numPr>
          <w:ilvl w:val="0"/>
          <w:numId w:val="1"/>
        </w:numPr>
        <w:tabs>
          <w:tab w:val="left" w:pos="812"/>
          <w:tab w:val="left" w:pos="813"/>
        </w:tabs>
        <w:spacing w:line="240" w:lineRule="exact"/>
        <w:ind w:hanging="361"/>
      </w:pPr>
      <w:r>
        <w:rPr>
          <w:color w:val="1D1D1B"/>
        </w:rPr>
        <w:t>the</w:t>
      </w:r>
      <w:r>
        <w:rPr>
          <w:color w:val="1D1D1B"/>
          <w:spacing w:val="18"/>
        </w:rPr>
        <w:t xml:space="preserve"> </w:t>
      </w:r>
      <w:r>
        <w:rPr>
          <w:color w:val="1D1D1B"/>
        </w:rPr>
        <w:t>perilous</w:t>
      </w:r>
      <w:r>
        <w:rPr>
          <w:color w:val="1D1D1B"/>
          <w:spacing w:val="19"/>
        </w:rPr>
        <w:t xml:space="preserve"> </w:t>
      </w:r>
      <w:r>
        <w:rPr>
          <w:color w:val="1D1D1B"/>
        </w:rPr>
        <w:t>bridge</w:t>
      </w:r>
      <w:r>
        <w:rPr>
          <w:color w:val="1D1D1B"/>
          <w:spacing w:val="18"/>
        </w:rPr>
        <w:t xml:space="preserve"> </w:t>
      </w:r>
      <w:r>
        <w:rPr>
          <w:color w:val="1D1D1B"/>
        </w:rPr>
        <w:t>leads</w:t>
      </w:r>
      <w:r>
        <w:rPr>
          <w:color w:val="1D1D1B"/>
          <w:spacing w:val="19"/>
        </w:rPr>
        <w:t xml:space="preserve"> </w:t>
      </w:r>
      <w:r>
        <w:rPr>
          <w:color w:val="1D1D1B"/>
        </w:rPr>
        <w:t>to</w:t>
      </w:r>
      <w:r>
        <w:rPr>
          <w:color w:val="1D1D1B"/>
          <w:spacing w:val="19"/>
        </w:rPr>
        <w:t xml:space="preserve"> </w:t>
      </w:r>
      <w:r>
        <w:rPr>
          <w:color w:val="1D1D1B"/>
        </w:rPr>
        <w:t>a</w:t>
      </w:r>
      <w:r>
        <w:rPr>
          <w:color w:val="1D1D1B"/>
          <w:spacing w:val="18"/>
        </w:rPr>
        <w:t xml:space="preserve"> </w:t>
      </w:r>
      <w:r>
        <w:rPr>
          <w:color w:val="1D1D1B"/>
        </w:rPr>
        <w:t>castle,</w:t>
      </w:r>
      <w:r>
        <w:rPr>
          <w:color w:val="1D1D1B"/>
          <w:spacing w:val="19"/>
        </w:rPr>
        <w:t xml:space="preserve"> </w:t>
      </w:r>
      <w:r>
        <w:rPr>
          <w:color w:val="1D1D1B"/>
        </w:rPr>
        <w:t>where</w:t>
      </w:r>
      <w:r>
        <w:rPr>
          <w:color w:val="1D1D1B"/>
          <w:spacing w:val="18"/>
        </w:rPr>
        <w:t xml:space="preserve"> </w:t>
      </w:r>
      <w:r>
        <w:rPr>
          <w:color w:val="1D1D1B"/>
        </w:rPr>
        <w:t>the</w:t>
      </w:r>
      <w:r>
        <w:rPr>
          <w:color w:val="1D1D1B"/>
          <w:spacing w:val="19"/>
        </w:rPr>
        <w:t xml:space="preserve"> </w:t>
      </w:r>
      <w:r>
        <w:rPr>
          <w:color w:val="1D1D1B"/>
        </w:rPr>
        <w:t>hero</w:t>
      </w:r>
      <w:r>
        <w:rPr>
          <w:color w:val="1D1D1B"/>
          <w:spacing w:val="19"/>
        </w:rPr>
        <w:t xml:space="preserve"> </w:t>
      </w:r>
      <w:r>
        <w:rPr>
          <w:color w:val="1D1D1B"/>
          <w:spacing w:val="-2"/>
        </w:rPr>
        <w:t>finds</w:t>
      </w:r>
    </w:p>
    <w:p>
      <w:pPr>
        <w:pStyle w:val="9"/>
        <w:numPr>
          <w:ilvl w:val="0"/>
          <w:numId w:val="1"/>
        </w:numPr>
        <w:tabs>
          <w:tab w:val="left" w:pos="812"/>
          <w:tab w:val="left" w:pos="813"/>
        </w:tabs>
        <w:spacing w:line="240" w:lineRule="exact"/>
        <w:ind w:hanging="361"/>
      </w:pPr>
      <w:r>
        <w:rPr>
          <w:color w:val="1D1D1B"/>
        </w:rPr>
        <w:t>a</w:t>
      </w:r>
      <w:r>
        <w:rPr>
          <w:color w:val="1D1D1B"/>
          <w:spacing w:val="17"/>
        </w:rPr>
        <w:t xml:space="preserve"> </w:t>
      </w:r>
      <w:r>
        <w:rPr>
          <w:color w:val="1D1D1B"/>
        </w:rPr>
        <w:t>woman</w:t>
      </w:r>
      <w:r>
        <w:rPr>
          <w:color w:val="1D1D1B"/>
          <w:spacing w:val="17"/>
        </w:rPr>
        <w:t xml:space="preserve"> </w:t>
      </w:r>
      <w:r>
        <w:rPr>
          <w:color w:val="1D1D1B"/>
          <w:spacing w:val="-4"/>
        </w:rPr>
        <w:t>with</w:t>
      </w:r>
    </w:p>
    <w:p>
      <w:pPr>
        <w:pStyle w:val="9"/>
        <w:numPr>
          <w:ilvl w:val="0"/>
          <w:numId w:val="1"/>
        </w:numPr>
        <w:tabs>
          <w:tab w:val="left" w:pos="812"/>
          <w:tab w:val="left" w:pos="813"/>
        </w:tabs>
        <w:spacing w:line="246" w:lineRule="exact"/>
        <w:ind w:hanging="361"/>
      </w:pPr>
      <w:r>
        <w:rPr>
          <w:color w:val="1D1D1B"/>
        </w:rPr>
        <w:t>a</w:t>
      </w:r>
      <w:r>
        <w:rPr>
          <w:color w:val="1D1D1B"/>
          <w:spacing w:val="19"/>
        </w:rPr>
        <w:t xml:space="preserve"> </w:t>
      </w:r>
      <w:r>
        <w:rPr>
          <w:color w:val="1D1D1B"/>
        </w:rPr>
        <w:t>dead</w:t>
      </w:r>
      <w:r>
        <w:rPr>
          <w:color w:val="1D1D1B"/>
          <w:spacing w:val="19"/>
        </w:rPr>
        <w:t xml:space="preserve"> </w:t>
      </w:r>
      <w:r>
        <w:rPr>
          <w:color w:val="1D1D1B"/>
          <w:spacing w:val="-2"/>
        </w:rPr>
        <w:t>knight</w:t>
      </w:r>
    </w:p>
    <w:p>
      <w:pPr>
        <w:pStyle w:val="7"/>
        <w:spacing w:before="7"/>
        <w:rPr>
          <w:sz w:val="20"/>
        </w:rPr>
      </w:pPr>
    </w:p>
    <w:p>
      <w:pPr>
        <w:pStyle w:val="7"/>
        <w:spacing w:line="228" w:lineRule="auto"/>
        <w:ind w:left="103" w:right="139"/>
      </w:pPr>
      <w:r>
        <w:rPr>
          <w:color w:val="1D1D1B"/>
        </w:rPr>
        <w:t>It is undisputed that the place beyond the bridge is the Otherworld.</w:t>
      </w:r>
      <w:r>
        <w:rPr>
          <w:color w:val="1D1D1B"/>
          <w:spacing w:val="80"/>
        </w:rPr>
        <w:t xml:space="preserve"> </w:t>
      </w:r>
      <w:r>
        <w:rPr>
          <w:color w:val="1D1D1B"/>
        </w:rPr>
        <w:t>Every significant motif of the motif-sequence can be found in extremely similar</w:t>
      </w:r>
      <w:r>
        <w:rPr>
          <w:color w:val="1D1D1B"/>
          <w:spacing w:val="40"/>
        </w:rPr>
        <w:t xml:space="preserve"> </w:t>
      </w:r>
      <w:r>
        <w:rPr>
          <w:color w:val="1D1D1B"/>
        </w:rPr>
        <w:t>relation</w:t>
      </w:r>
      <w:r>
        <w:rPr>
          <w:color w:val="1D1D1B"/>
          <w:spacing w:val="40"/>
        </w:rPr>
        <w:t xml:space="preserve"> </w:t>
      </w:r>
      <w:r>
        <w:rPr>
          <w:color w:val="1D1D1B"/>
        </w:rPr>
        <w:t>in</w:t>
      </w:r>
      <w:r>
        <w:rPr>
          <w:color w:val="1D1D1B"/>
          <w:spacing w:val="40"/>
        </w:rPr>
        <w:t xml:space="preserve"> </w:t>
      </w:r>
      <w:r>
        <w:rPr>
          <w:color w:val="1D1D1B"/>
        </w:rPr>
        <w:t>the</w:t>
      </w:r>
      <w:r>
        <w:rPr>
          <w:color w:val="1D1D1B"/>
          <w:spacing w:val="40"/>
        </w:rPr>
        <w:t xml:space="preserve"> </w:t>
      </w:r>
      <w:r>
        <w:rPr>
          <w:color w:val="1D1D1B"/>
        </w:rPr>
        <w:t>Nart</w:t>
      </w:r>
      <w:r>
        <w:rPr>
          <w:color w:val="1D1D1B"/>
          <w:spacing w:val="40"/>
        </w:rPr>
        <w:t xml:space="preserve"> </w:t>
      </w:r>
      <w:r>
        <w:rPr>
          <w:color w:val="1D1D1B"/>
        </w:rPr>
        <w:t>epic,</w:t>
      </w:r>
      <w:r>
        <w:rPr>
          <w:color w:val="1D1D1B"/>
          <w:spacing w:val="40"/>
        </w:rPr>
        <w:t xml:space="preserve"> </w:t>
      </w:r>
      <w:r>
        <w:rPr>
          <w:color w:val="1D1D1B"/>
        </w:rPr>
        <w:t>as</w:t>
      </w:r>
      <w:r>
        <w:rPr>
          <w:color w:val="1D1D1B"/>
          <w:spacing w:val="40"/>
        </w:rPr>
        <w:t xml:space="preserve"> </w:t>
      </w:r>
      <w:r>
        <w:rPr>
          <w:color w:val="1D1D1B"/>
        </w:rPr>
        <w:t>well</w:t>
      </w:r>
      <w:r>
        <w:rPr>
          <w:color w:val="1D1D1B"/>
          <w:spacing w:val="40"/>
        </w:rPr>
        <w:t xml:space="preserve"> </w:t>
      </w:r>
      <w:r>
        <w:rPr>
          <w:color w:val="1D1D1B"/>
        </w:rPr>
        <w:t>as</w:t>
      </w:r>
      <w:r>
        <w:rPr>
          <w:color w:val="1D1D1B"/>
          <w:spacing w:val="40"/>
        </w:rPr>
        <w:t xml:space="preserve"> </w:t>
      </w:r>
      <w:r>
        <w:rPr>
          <w:color w:val="1D1D1B"/>
        </w:rPr>
        <w:t>in</w:t>
      </w:r>
      <w:r>
        <w:rPr>
          <w:color w:val="1D1D1B"/>
          <w:spacing w:val="40"/>
        </w:rPr>
        <w:t xml:space="preserve"> </w:t>
      </w:r>
      <w:r>
        <w:rPr>
          <w:color w:val="1D1D1B"/>
        </w:rPr>
        <w:t>traditional</w:t>
      </w:r>
      <w:r>
        <w:rPr>
          <w:color w:val="1D1D1B"/>
          <w:spacing w:val="40"/>
        </w:rPr>
        <w:t xml:space="preserve"> </w:t>
      </w:r>
      <w:r>
        <w:rPr>
          <w:color w:val="1D1D1B"/>
        </w:rPr>
        <w:t>folk</w:t>
      </w:r>
      <w:r>
        <w:rPr>
          <w:color w:val="1D1D1B"/>
          <w:spacing w:val="40"/>
        </w:rPr>
        <w:t xml:space="preserve"> </w:t>
      </w:r>
      <w:r>
        <w:rPr>
          <w:color w:val="1D1D1B"/>
        </w:rPr>
        <w:t>beliefs about the Otherworld of the Caucasian peoples. The two lions and the</w:t>
      </w:r>
      <w:r>
        <w:rPr>
          <w:color w:val="1D1D1B"/>
          <w:spacing w:val="80"/>
          <w:w w:val="150"/>
        </w:rPr>
        <w:t xml:space="preserve"> </w:t>
      </w:r>
      <w:r>
        <w:rPr>
          <w:color w:val="1D1D1B"/>
          <w:spacing w:val="-2"/>
        </w:rPr>
        <w:t>two</w:t>
      </w:r>
      <w:r>
        <w:rPr>
          <w:color w:val="1D1D1B"/>
          <w:spacing w:val="-3"/>
        </w:rPr>
        <w:t xml:space="preserve"> </w:t>
      </w:r>
      <w:r>
        <w:rPr>
          <w:color w:val="1D1D1B"/>
          <w:spacing w:val="-2"/>
        </w:rPr>
        <w:t>four-eyed</w:t>
      </w:r>
      <w:r>
        <w:rPr>
          <w:color w:val="1D1D1B"/>
          <w:spacing w:val="-4"/>
        </w:rPr>
        <w:t xml:space="preserve"> </w:t>
      </w:r>
      <w:r>
        <w:rPr>
          <w:color w:val="1D1D1B"/>
          <w:spacing w:val="-2"/>
        </w:rPr>
        <w:t>dogs</w:t>
      </w:r>
      <w:r>
        <w:rPr>
          <w:color w:val="1D1D1B"/>
          <w:spacing w:val="-3"/>
        </w:rPr>
        <w:t xml:space="preserve"> </w:t>
      </w:r>
      <w:r>
        <w:rPr>
          <w:color w:val="1D1D1B"/>
          <w:spacing w:val="-2"/>
        </w:rPr>
        <w:t>appear</w:t>
      </w:r>
      <w:r>
        <w:rPr>
          <w:color w:val="1D1D1B"/>
          <w:spacing w:val="-4"/>
        </w:rPr>
        <w:t xml:space="preserve"> </w:t>
      </w:r>
      <w:r>
        <w:rPr>
          <w:color w:val="1D1D1B"/>
          <w:spacing w:val="-2"/>
        </w:rPr>
        <w:t>in</w:t>
      </w:r>
      <w:r>
        <w:rPr>
          <w:color w:val="1D1D1B"/>
          <w:spacing w:val="-3"/>
        </w:rPr>
        <w:t xml:space="preserve"> </w:t>
      </w:r>
      <w:r>
        <w:rPr>
          <w:color w:val="1D1D1B"/>
          <w:spacing w:val="-2"/>
        </w:rPr>
        <w:t>Zoroastrian</w:t>
      </w:r>
      <w:r>
        <w:rPr>
          <w:color w:val="1D1D1B"/>
          <w:spacing w:val="-3"/>
        </w:rPr>
        <w:t xml:space="preserve"> </w:t>
      </w:r>
      <w:r>
        <w:rPr>
          <w:color w:val="1D1D1B"/>
          <w:spacing w:val="-2"/>
        </w:rPr>
        <w:t>Mythology:</w:t>
      </w:r>
      <w:r>
        <w:rPr>
          <w:color w:val="1D1D1B"/>
          <w:spacing w:val="-4"/>
        </w:rPr>
        <w:t xml:space="preserve"> </w:t>
      </w:r>
      <w:r>
        <w:rPr>
          <w:color w:val="1D1D1B"/>
          <w:spacing w:val="-2"/>
        </w:rPr>
        <w:t>mythological</w:t>
      </w:r>
      <w:r>
        <w:rPr>
          <w:color w:val="1D1D1B"/>
          <w:spacing w:val="-3"/>
        </w:rPr>
        <w:t xml:space="preserve"> </w:t>
      </w:r>
      <w:r>
        <w:rPr>
          <w:color w:val="1D1D1B"/>
          <w:spacing w:val="-2"/>
        </w:rPr>
        <w:t xml:space="preserve">beings </w:t>
      </w:r>
      <w:r>
        <w:rPr>
          <w:color w:val="1D1D1B"/>
        </w:rPr>
        <w:t>guarding the Chinvat Bridge that leads to the Otherworld. Mircea Eliade writes as follows:</w:t>
      </w:r>
    </w:p>
    <w:p>
      <w:pPr>
        <w:pStyle w:val="7"/>
        <w:spacing w:before="6"/>
        <w:rPr>
          <w:sz w:val="21"/>
        </w:rPr>
      </w:pPr>
    </w:p>
    <w:p>
      <w:pPr>
        <w:pStyle w:val="7"/>
        <w:spacing w:line="247" w:lineRule="auto"/>
        <w:ind w:left="823" w:right="140"/>
        <w:jc w:val="both"/>
      </w:pPr>
      <w:r>
        <w:rPr>
          <w:color w:val="1D1D1B"/>
        </w:rPr>
        <w:t>It is known that the Caucasian peoples, and especially the Osset, have preserved a number of the mythological and religious traditions of the Scythians. Now, the conceptions of the afterlife held by certain Caucasian peoples are close to those of the Iranians, particularly in regard to the deceased crossing a bridge as</w:t>
      </w:r>
      <w:r>
        <w:rPr>
          <w:color w:val="1D1D1B"/>
          <w:spacing w:val="-6"/>
        </w:rPr>
        <w:t xml:space="preserve"> </w:t>
      </w:r>
      <w:r>
        <w:rPr>
          <w:color w:val="1D1D1B"/>
        </w:rPr>
        <w:t>narrow</w:t>
      </w:r>
      <w:r>
        <w:rPr>
          <w:color w:val="1D1D1B"/>
          <w:spacing w:val="-6"/>
        </w:rPr>
        <w:t xml:space="preserve"> </w:t>
      </w:r>
      <w:r>
        <w:rPr>
          <w:color w:val="1D1D1B"/>
        </w:rPr>
        <w:t>as</w:t>
      </w:r>
      <w:r>
        <w:rPr>
          <w:color w:val="1D1D1B"/>
          <w:spacing w:val="-6"/>
        </w:rPr>
        <w:t xml:space="preserve"> </w:t>
      </w:r>
      <w:r>
        <w:rPr>
          <w:color w:val="1D1D1B"/>
        </w:rPr>
        <w:t>a</w:t>
      </w:r>
      <w:r>
        <w:rPr>
          <w:color w:val="1D1D1B"/>
          <w:spacing w:val="-6"/>
        </w:rPr>
        <w:t xml:space="preserve"> </w:t>
      </w:r>
      <w:r>
        <w:rPr>
          <w:color w:val="1D1D1B"/>
        </w:rPr>
        <w:t>hair,</w:t>
      </w:r>
      <w:r>
        <w:rPr>
          <w:color w:val="1D1D1B"/>
          <w:spacing w:val="-6"/>
        </w:rPr>
        <w:t xml:space="preserve"> </w:t>
      </w:r>
      <w:r>
        <w:rPr>
          <w:color w:val="1D1D1B"/>
        </w:rPr>
        <w:t>the</w:t>
      </w:r>
      <w:r>
        <w:rPr>
          <w:color w:val="1D1D1B"/>
          <w:spacing w:val="-6"/>
        </w:rPr>
        <w:t xml:space="preserve"> </w:t>
      </w:r>
      <w:r>
        <w:rPr>
          <w:color w:val="1D1D1B"/>
        </w:rPr>
        <w:t>myth</w:t>
      </w:r>
      <w:r>
        <w:rPr>
          <w:color w:val="1D1D1B"/>
          <w:spacing w:val="-6"/>
        </w:rPr>
        <w:t xml:space="preserve"> </w:t>
      </w:r>
      <w:r>
        <w:rPr>
          <w:color w:val="1D1D1B"/>
        </w:rPr>
        <w:t>of</w:t>
      </w:r>
      <w:r>
        <w:rPr>
          <w:color w:val="1D1D1B"/>
          <w:spacing w:val="-6"/>
        </w:rPr>
        <w:t xml:space="preserve"> </w:t>
      </w:r>
      <w:r>
        <w:rPr>
          <w:color w:val="1D1D1B"/>
        </w:rPr>
        <w:t>a</w:t>
      </w:r>
      <w:r>
        <w:rPr>
          <w:color w:val="1D1D1B"/>
          <w:spacing w:val="-6"/>
        </w:rPr>
        <w:t xml:space="preserve"> </w:t>
      </w:r>
      <w:r>
        <w:rPr>
          <w:color w:val="1D1D1B"/>
        </w:rPr>
        <w:t>Cosmic</w:t>
      </w:r>
      <w:r>
        <w:rPr>
          <w:color w:val="1D1D1B"/>
          <w:spacing w:val="-10"/>
        </w:rPr>
        <w:t xml:space="preserve"> </w:t>
      </w:r>
      <w:r>
        <w:rPr>
          <w:color w:val="1D1D1B"/>
        </w:rPr>
        <w:t>Tree</w:t>
      </w:r>
      <w:r>
        <w:rPr>
          <w:color w:val="1D1D1B"/>
          <w:spacing w:val="-6"/>
        </w:rPr>
        <w:t xml:space="preserve"> </w:t>
      </w:r>
      <w:r>
        <w:rPr>
          <w:color w:val="1D1D1B"/>
        </w:rPr>
        <w:t>whose</w:t>
      </w:r>
      <w:r>
        <w:rPr>
          <w:color w:val="1D1D1B"/>
          <w:spacing w:val="-6"/>
        </w:rPr>
        <w:t xml:space="preserve"> </w:t>
      </w:r>
      <w:r>
        <w:rPr>
          <w:color w:val="1D1D1B"/>
        </w:rPr>
        <w:t>top</w:t>
      </w:r>
      <w:r>
        <w:rPr>
          <w:color w:val="1D1D1B"/>
          <w:spacing w:val="-6"/>
        </w:rPr>
        <w:t xml:space="preserve"> </w:t>
      </w:r>
      <w:r>
        <w:rPr>
          <w:color w:val="1D1D1B"/>
        </w:rPr>
        <w:t>touches the</w:t>
      </w:r>
      <w:r>
        <w:rPr>
          <w:color w:val="1D1D1B"/>
          <w:spacing w:val="-2"/>
        </w:rPr>
        <w:t xml:space="preserve"> </w:t>
      </w:r>
      <w:r>
        <w:rPr>
          <w:color w:val="1D1D1B"/>
        </w:rPr>
        <w:t>sky</w:t>
      </w:r>
      <w:r>
        <w:rPr>
          <w:color w:val="1D1D1B"/>
          <w:spacing w:val="-2"/>
        </w:rPr>
        <w:t xml:space="preserve"> </w:t>
      </w:r>
      <w:r>
        <w:rPr>
          <w:color w:val="1D1D1B"/>
        </w:rPr>
        <w:t>and</w:t>
      </w:r>
      <w:r>
        <w:rPr>
          <w:color w:val="1D1D1B"/>
          <w:spacing w:val="-2"/>
        </w:rPr>
        <w:t xml:space="preserve"> </w:t>
      </w:r>
      <w:r>
        <w:rPr>
          <w:color w:val="1D1D1B"/>
        </w:rPr>
        <w:t>at</w:t>
      </w:r>
      <w:r>
        <w:rPr>
          <w:color w:val="1D1D1B"/>
          <w:spacing w:val="-2"/>
        </w:rPr>
        <w:t xml:space="preserve"> </w:t>
      </w:r>
      <w:r>
        <w:rPr>
          <w:color w:val="1D1D1B"/>
        </w:rPr>
        <w:t>whose</w:t>
      </w:r>
      <w:r>
        <w:rPr>
          <w:color w:val="1D1D1B"/>
          <w:spacing w:val="-2"/>
        </w:rPr>
        <w:t xml:space="preserve"> </w:t>
      </w:r>
      <w:r>
        <w:rPr>
          <w:color w:val="1D1D1B"/>
        </w:rPr>
        <w:t>root</w:t>
      </w:r>
      <w:r>
        <w:rPr>
          <w:color w:val="1D1D1B"/>
          <w:spacing w:val="-2"/>
        </w:rPr>
        <w:t xml:space="preserve"> </w:t>
      </w:r>
      <w:r>
        <w:rPr>
          <w:color w:val="1D1D1B"/>
        </w:rPr>
        <w:t>there</w:t>
      </w:r>
      <w:r>
        <w:rPr>
          <w:color w:val="1D1D1B"/>
          <w:spacing w:val="-2"/>
        </w:rPr>
        <w:t xml:space="preserve"> </w:t>
      </w:r>
      <w:r>
        <w:rPr>
          <w:color w:val="1D1D1B"/>
        </w:rPr>
        <w:t>is</w:t>
      </w:r>
      <w:r>
        <w:rPr>
          <w:color w:val="1D1D1B"/>
          <w:spacing w:val="-2"/>
        </w:rPr>
        <w:t xml:space="preserve"> </w:t>
      </w:r>
      <w:r>
        <w:rPr>
          <w:color w:val="1D1D1B"/>
        </w:rPr>
        <w:t>a</w:t>
      </w:r>
      <w:r>
        <w:rPr>
          <w:color w:val="1D1D1B"/>
          <w:spacing w:val="-2"/>
        </w:rPr>
        <w:t xml:space="preserve"> </w:t>
      </w:r>
      <w:r>
        <w:rPr>
          <w:color w:val="1D1D1B"/>
        </w:rPr>
        <w:t>miraculous</w:t>
      </w:r>
      <w:r>
        <w:rPr>
          <w:color w:val="1D1D1B"/>
          <w:spacing w:val="-2"/>
        </w:rPr>
        <w:t xml:space="preserve"> </w:t>
      </w:r>
      <w:r>
        <w:rPr>
          <w:color w:val="1D1D1B"/>
        </w:rPr>
        <w:t>spring,</w:t>
      </w:r>
      <w:r>
        <w:rPr>
          <w:color w:val="1D1D1B"/>
          <w:spacing w:val="-2"/>
        </w:rPr>
        <w:t xml:space="preserve"> </w:t>
      </w:r>
      <w:r>
        <w:rPr>
          <w:color w:val="1D1D1B"/>
        </w:rPr>
        <w:t>and</w:t>
      </w:r>
      <w:r>
        <w:rPr>
          <w:color w:val="1D1D1B"/>
          <w:spacing w:val="-2"/>
        </w:rPr>
        <w:t xml:space="preserve"> </w:t>
      </w:r>
      <w:r>
        <w:rPr>
          <w:color w:val="1D1D1B"/>
        </w:rPr>
        <w:t>so</w:t>
      </w:r>
      <w:r>
        <w:rPr>
          <w:color w:val="1D1D1B"/>
          <w:spacing w:val="-2"/>
        </w:rPr>
        <w:t xml:space="preserve"> </w:t>
      </w:r>
      <w:r>
        <w:rPr>
          <w:color w:val="1D1D1B"/>
        </w:rPr>
        <w:t>on. (Eliade 1964, 395)</w:t>
      </w:r>
    </w:p>
    <w:p>
      <w:pPr>
        <w:pStyle w:val="7"/>
        <w:rPr>
          <w:sz w:val="24"/>
        </w:rPr>
      </w:pPr>
    </w:p>
    <w:p>
      <w:pPr>
        <w:pStyle w:val="7"/>
        <w:spacing w:before="7"/>
      </w:pPr>
    </w:p>
    <w:p>
      <w:pPr>
        <w:pStyle w:val="7"/>
        <w:ind w:left="103"/>
      </w:pPr>
      <w:r>
        <w:rPr>
          <w:color w:val="1D1D1B"/>
        </w:rPr>
        <w:t>Then</w:t>
      </w:r>
      <w:r>
        <w:rPr>
          <w:color w:val="1D1D1B"/>
          <w:spacing w:val="18"/>
        </w:rPr>
        <w:t xml:space="preserve"> </w:t>
      </w:r>
      <w:r>
        <w:rPr>
          <w:color w:val="1D1D1B"/>
        </w:rPr>
        <w:t>he</w:t>
      </w:r>
      <w:r>
        <w:rPr>
          <w:color w:val="1D1D1B"/>
          <w:spacing w:val="18"/>
        </w:rPr>
        <w:t xml:space="preserve"> </w:t>
      </w:r>
      <w:r>
        <w:rPr>
          <w:color w:val="1D1D1B"/>
        </w:rPr>
        <w:t>goes</w:t>
      </w:r>
      <w:r>
        <w:rPr>
          <w:color w:val="1D1D1B"/>
          <w:spacing w:val="19"/>
        </w:rPr>
        <w:t xml:space="preserve"> </w:t>
      </w:r>
      <w:r>
        <w:rPr>
          <w:color w:val="1D1D1B"/>
        </w:rPr>
        <w:t>on</w:t>
      </w:r>
      <w:r>
        <w:rPr>
          <w:color w:val="1D1D1B"/>
          <w:spacing w:val="17"/>
        </w:rPr>
        <w:t xml:space="preserve"> </w:t>
      </w:r>
      <w:r>
        <w:rPr>
          <w:color w:val="1D1D1B"/>
        </w:rPr>
        <w:t>(ibid.</w:t>
      </w:r>
      <w:r>
        <w:rPr>
          <w:color w:val="1D1D1B"/>
          <w:spacing w:val="19"/>
        </w:rPr>
        <w:t xml:space="preserve"> </w:t>
      </w:r>
      <w:r>
        <w:rPr>
          <w:color w:val="1D1D1B"/>
        </w:rPr>
        <w:t>395-96;</w:t>
      </w:r>
      <w:r>
        <w:rPr>
          <w:color w:val="1D1D1B"/>
          <w:spacing w:val="18"/>
        </w:rPr>
        <w:t xml:space="preserve"> </w:t>
      </w:r>
      <w:r>
        <w:rPr>
          <w:color w:val="1D1D1B"/>
        </w:rPr>
        <w:t>n.</w:t>
      </w:r>
      <w:r>
        <w:rPr>
          <w:color w:val="1D1D1B"/>
          <w:spacing w:val="18"/>
        </w:rPr>
        <w:t xml:space="preserve"> </w:t>
      </w:r>
      <w:r>
        <w:rPr>
          <w:color w:val="1D1D1B"/>
        </w:rPr>
        <w:t>91)</w:t>
      </w:r>
      <w:r>
        <w:rPr>
          <w:color w:val="1D1D1B"/>
          <w:spacing w:val="19"/>
        </w:rPr>
        <w:t xml:space="preserve"> </w:t>
      </w:r>
      <w:r>
        <w:rPr>
          <w:color w:val="1D1D1B"/>
        </w:rPr>
        <w:t>quoting</w:t>
      </w:r>
      <w:r>
        <w:rPr>
          <w:color w:val="1D1D1B"/>
          <w:spacing w:val="18"/>
        </w:rPr>
        <w:t xml:space="preserve"> </w:t>
      </w:r>
      <w:r>
        <w:rPr>
          <w:color w:val="1D1D1B"/>
        </w:rPr>
        <w:t>Dumézil,</w:t>
      </w:r>
      <w:r>
        <w:rPr>
          <w:color w:val="1D1D1B"/>
          <w:spacing w:val="19"/>
        </w:rPr>
        <w:t xml:space="preserve"> </w:t>
      </w:r>
      <w:r>
        <w:rPr>
          <w:color w:val="1D1D1B"/>
        </w:rPr>
        <w:t>on</w:t>
      </w:r>
      <w:r>
        <w:rPr>
          <w:color w:val="1D1D1B"/>
          <w:spacing w:val="18"/>
        </w:rPr>
        <w:t xml:space="preserve"> </w:t>
      </w:r>
      <w:r>
        <w:rPr>
          <w:color w:val="1D1D1B"/>
        </w:rPr>
        <w:t>the</w:t>
      </w:r>
      <w:r>
        <w:rPr>
          <w:color w:val="1D1D1B"/>
          <w:spacing w:val="19"/>
        </w:rPr>
        <w:t xml:space="preserve"> </w:t>
      </w:r>
      <w:r>
        <w:rPr>
          <w:color w:val="1D1D1B"/>
          <w:spacing w:val="-2"/>
        </w:rPr>
        <w:t>Osset,</w:t>
      </w:r>
    </w:p>
    <w:p>
      <w:pPr>
        <w:pStyle w:val="7"/>
        <w:spacing w:before="5"/>
        <w:rPr>
          <w:sz w:val="21"/>
        </w:rPr>
      </w:pPr>
    </w:p>
    <w:p>
      <w:pPr>
        <w:pStyle w:val="7"/>
        <w:spacing w:line="247" w:lineRule="auto"/>
        <w:ind w:left="823" w:right="140"/>
        <w:jc w:val="both"/>
      </w:pPr>
      <w:r>
        <w:rPr>
          <w:color w:val="1D1D1B"/>
          <w:spacing w:val="-2"/>
        </w:rPr>
        <w:t>the</w:t>
      </w:r>
      <w:r>
        <w:rPr>
          <w:color w:val="1D1D1B"/>
          <w:spacing w:val="-12"/>
        </w:rPr>
        <w:t xml:space="preserve"> </w:t>
      </w:r>
      <w:r>
        <w:rPr>
          <w:color w:val="1D1D1B"/>
          <w:spacing w:val="-2"/>
        </w:rPr>
        <w:t>deceased,</w:t>
      </w:r>
      <w:r>
        <w:rPr>
          <w:color w:val="1D1D1B"/>
          <w:spacing w:val="-12"/>
        </w:rPr>
        <w:t xml:space="preserve"> </w:t>
      </w:r>
      <w:r>
        <w:rPr>
          <w:color w:val="1D1D1B"/>
          <w:spacing w:val="-2"/>
        </w:rPr>
        <w:t>after</w:t>
      </w:r>
      <w:r>
        <w:rPr>
          <w:color w:val="1D1D1B"/>
          <w:spacing w:val="-12"/>
        </w:rPr>
        <w:t xml:space="preserve"> </w:t>
      </w:r>
      <w:r>
        <w:rPr>
          <w:color w:val="1D1D1B"/>
          <w:spacing w:val="-2"/>
        </w:rPr>
        <w:t>taking</w:t>
      </w:r>
      <w:r>
        <w:rPr>
          <w:color w:val="1D1D1B"/>
          <w:spacing w:val="-11"/>
        </w:rPr>
        <w:t xml:space="preserve"> </w:t>
      </w:r>
      <w:r>
        <w:rPr>
          <w:color w:val="1D1D1B"/>
          <w:spacing w:val="-2"/>
        </w:rPr>
        <w:t>leave</w:t>
      </w:r>
      <w:r>
        <w:rPr>
          <w:color w:val="1D1D1B"/>
          <w:spacing w:val="-12"/>
        </w:rPr>
        <w:t xml:space="preserve"> </w:t>
      </w:r>
      <w:r>
        <w:rPr>
          <w:color w:val="1D1D1B"/>
          <w:spacing w:val="-2"/>
        </w:rPr>
        <w:t>of</w:t>
      </w:r>
      <w:r>
        <w:rPr>
          <w:color w:val="1D1D1B"/>
          <w:spacing w:val="-12"/>
        </w:rPr>
        <w:t xml:space="preserve"> </w:t>
      </w:r>
      <w:r>
        <w:rPr>
          <w:color w:val="1D1D1B"/>
          <w:spacing w:val="-2"/>
        </w:rPr>
        <w:t>his</w:t>
      </w:r>
      <w:r>
        <w:rPr>
          <w:color w:val="1D1D1B"/>
          <w:spacing w:val="-12"/>
        </w:rPr>
        <w:t xml:space="preserve"> </w:t>
      </w:r>
      <w:r>
        <w:rPr>
          <w:color w:val="1D1D1B"/>
          <w:spacing w:val="-2"/>
        </w:rPr>
        <w:t>family,</w:t>
      </w:r>
      <w:r>
        <w:rPr>
          <w:color w:val="1D1D1B"/>
          <w:spacing w:val="-11"/>
        </w:rPr>
        <w:t xml:space="preserve"> </w:t>
      </w:r>
      <w:r>
        <w:rPr>
          <w:color w:val="1D1D1B"/>
          <w:spacing w:val="-2"/>
        </w:rPr>
        <w:t>mounts</w:t>
      </w:r>
      <w:r>
        <w:rPr>
          <w:color w:val="1D1D1B"/>
          <w:spacing w:val="-12"/>
        </w:rPr>
        <w:t xml:space="preserve"> </w:t>
      </w:r>
      <w:r>
        <w:rPr>
          <w:color w:val="1D1D1B"/>
          <w:spacing w:val="-2"/>
        </w:rPr>
        <w:t>on</w:t>
      </w:r>
      <w:r>
        <w:rPr>
          <w:color w:val="1D1D1B"/>
          <w:spacing w:val="-12"/>
        </w:rPr>
        <w:t xml:space="preserve"> </w:t>
      </w:r>
      <w:r>
        <w:rPr>
          <w:color w:val="1D1D1B"/>
          <w:spacing w:val="-2"/>
        </w:rPr>
        <w:t xml:space="preserve">horseback. </w:t>
      </w:r>
      <w:r>
        <w:rPr>
          <w:color w:val="1D1D1B"/>
        </w:rPr>
        <w:t>On</w:t>
      </w:r>
      <w:r>
        <w:rPr>
          <w:color w:val="1D1D1B"/>
          <w:spacing w:val="-11"/>
        </w:rPr>
        <w:t xml:space="preserve"> </w:t>
      </w:r>
      <w:r>
        <w:rPr>
          <w:color w:val="1D1D1B"/>
        </w:rPr>
        <w:t>his</w:t>
      </w:r>
      <w:r>
        <w:rPr>
          <w:color w:val="1D1D1B"/>
          <w:spacing w:val="-11"/>
        </w:rPr>
        <w:t xml:space="preserve"> </w:t>
      </w:r>
      <w:r>
        <w:rPr>
          <w:color w:val="1D1D1B"/>
        </w:rPr>
        <w:t>road,</w:t>
      </w:r>
      <w:r>
        <w:rPr>
          <w:color w:val="1D1D1B"/>
          <w:spacing w:val="-11"/>
        </w:rPr>
        <w:t xml:space="preserve"> </w:t>
      </w:r>
      <w:r>
        <w:rPr>
          <w:color w:val="1D1D1B"/>
        </w:rPr>
        <w:t>he</w:t>
      </w:r>
      <w:r>
        <w:rPr>
          <w:color w:val="1D1D1B"/>
          <w:spacing w:val="-11"/>
        </w:rPr>
        <w:t xml:space="preserve"> </w:t>
      </w:r>
      <w:r>
        <w:rPr>
          <w:color w:val="1D1D1B"/>
        </w:rPr>
        <w:t>soon</w:t>
      </w:r>
      <w:r>
        <w:rPr>
          <w:color w:val="1D1D1B"/>
          <w:spacing w:val="-11"/>
        </w:rPr>
        <w:t xml:space="preserve"> </w:t>
      </w:r>
      <w:r>
        <w:rPr>
          <w:color w:val="1D1D1B"/>
        </w:rPr>
        <w:t>comes</w:t>
      </w:r>
      <w:r>
        <w:rPr>
          <w:color w:val="1D1D1B"/>
          <w:spacing w:val="-11"/>
        </w:rPr>
        <w:t xml:space="preserve"> </w:t>
      </w:r>
      <w:r>
        <w:rPr>
          <w:color w:val="1D1D1B"/>
        </w:rPr>
        <w:t>to</w:t>
      </w:r>
      <w:r>
        <w:rPr>
          <w:color w:val="1D1D1B"/>
          <w:spacing w:val="-11"/>
        </w:rPr>
        <w:t xml:space="preserve"> </w:t>
      </w:r>
      <w:r>
        <w:rPr>
          <w:color w:val="1D1D1B"/>
        </w:rPr>
        <w:t>various</w:t>
      </w:r>
      <w:r>
        <w:rPr>
          <w:color w:val="1D1D1B"/>
          <w:spacing w:val="-11"/>
        </w:rPr>
        <w:t xml:space="preserve"> </w:t>
      </w:r>
      <w:r>
        <w:rPr>
          <w:color w:val="1D1D1B"/>
        </w:rPr>
        <w:t>kinds</w:t>
      </w:r>
      <w:r>
        <w:rPr>
          <w:color w:val="1D1D1B"/>
          <w:spacing w:val="-11"/>
        </w:rPr>
        <w:t xml:space="preserve"> </w:t>
      </w:r>
      <w:r>
        <w:rPr>
          <w:color w:val="1D1D1B"/>
        </w:rPr>
        <w:t>of</w:t>
      </w:r>
      <w:r>
        <w:rPr>
          <w:color w:val="1D1D1B"/>
          <w:spacing w:val="-11"/>
        </w:rPr>
        <w:t xml:space="preserve"> </w:t>
      </w:r>
      <w:r>
        <w:rPr>
          <w:color w:val="1D1D1B"/>
        </w:rPr>
        <w:t>sentinels,</w:t>
      </w:r>
      <w:r>
        <w:rPr>
          <w:color w:val="1D1D1B"/>
          <w:spacing w:val="-11"/>
        </w:rPr>
        <w:t xml:space="preserve"> </w:t>
      </w:r>
      <w:r>
        <w:rPr>
          <w:color w:val="1D1D1B"/>
        </w:rPr>
        <w:t>to</w:t>
      </w:r>
      <w:r>
        <w:rPr>
          <w:color w:val="1D1D1B"/>
          <w:spacing w:val="-11"/>
        </w:rPr>
        <w:t xml:space="preserve"> </w:t>
      </w:r>
      <w:r>
        <w:rPr>
          <w:color w:val="1D1D1B"/>
        </w:rPr>
        <w:t>whom</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41"/>
        <w:jc w:val="both"/>
      </w:pPr>
      <w:r>
        <w:rPr>
          <w:color w:val="1D1D1B"/>
        </w:rPr>
        <w:t>he must give some cakes, the same that have been placed in his grave. Then he comes to a river, over which, by way of bridge, there</w:t>
      </w:r>
      <w:r>
        <w:rPr>
          <w:color w:val="1D1D1B"/>
          <w:spacing w:val="-1"/>
        </w:rPr>
        <w:t xml:space="preserve"> </w:t>
      </w:r>
      <w:r>
        <w:rPr>
          <w:color w:val="1D1D1B"/>
        </w:rPr>
        <w:t>is</w:t>
      </w:r>
      <w:r>
        <w:rPr>
          <w:color w:val="1D1D1B"/>
          <w:spacing w:val="-1"/>
        </w:rPr>
        <w:t xml:space="preserve"> </w:t>
      </w:r>
      <w:r>
        <w:rPr>
          <w:color w:val="1D1D1B"/>
        </w:rPr>
        <w:t>only</w:t>
      </w:r>
      <w:r>
        <w:rPr>
          <w:color w:val="1D1D1B"/>
          <w:spacing w:val="-1"/>
        </w:rPr>
        <w:t xml:space="preserve"> </w:t>
      </w:r>
      <w:r>
        <w:rPr>
          <w:color w:val="1D1D1B"/>
        </w:rPr>
        <w:t>a</w:t>
      </w:r>
      <w:r>
        <w:rPr>
          <w:color w:val="1D1D1B"/>
          <w:spacing w:val="-1"/>
        </w:rPr>
        <w:t xml:space="preserve"> </w:t>
      </w:r>
      <w:r>
        <w:rPr>
          <w:color w:val="1D1D1B"/>
        </w:rPr>
        <w:t>beam...Under</w:t>
      </w:r>
      <w:r>
        <w:rPr>
          <w:color w:val="1D1D1B"/>
          <w:spacing w:val="-1"/>
        </w:rPr>
        <w:t xml:space="preserve"> </w:t>
      </w:r>
      <w:r>
        <w:rPr>
          <w:color w:val="1D1D1B"/>
        </w:rPr>
        <w:t>the</w:t>
      </w:r>
      <w:r>
        <w:rPr>
          <w:color w:val="1D1D1B"/>
          <w:spacing w:val="-1"/>
        </w:rPr>
        <w:t xml:space="preserve"> </w:t>
      </w:r>
      <w:r>
        <w:rPr>
          <w:color w:val="1D1D1B"/>
        </w:rPr>
        <w:t>steps</w:t>
      </w:r>
      <w:r>
        <w:rPr>
          <w:color w:val="1D1D1B"/>
          <w:spacing w:val="-1"/>
        </w:rPr>
        <w:t xml:space="preserve"> </w:t>
      </w:r>
      <w:r>
        <w:rPr>
          <w:color w:val="1D1D1B"/>
        </w:rPr>
        <w:t>of</w:t>
      </w:r>
      <w:r>
        <w:rPr>
          <w:color w:val="1D1D1B"/>
          <w:spacing w:val="-1"/>
        </w:rPr>
        <w:t xml:space="preserve"> </w:t>
      </w:r>
      <w:r>
        <w:rPr>
          <w:color w:val="1D1D1B"/>
        </w:rPr>
        <w:t>the</w:t>
      </w:r>
      <w:r>
        <w:rPr>
          <w:color w:val="1D1D1B"/>
          <w:spacing w:val="-1"/>
        </w:rPr>
        <w:t xml:space="preserve"> </w:t>
      </w:r>
      <w:r>
        <w:rPr>
          <w:color w:val="1D1D1B"/>
        </w:rPr>
        <w:t>just,</w:t>
      </w:r>
      <w:r>
        <w:rPr>
          <w:color w:val="1D1D1B"/>
          <w:spacing w:val="-1"/>
        </w:rPr>
        <w:t xml:space="preserve"> </w:t>
      </w:r>
      <w:r>
        <w:rPr>
          <w:color w:val="1D1D1B"/>
        </w:rPr>
        <w:t>or</w:t>
      </w:r>
      <w:r>
        <w:rPr>
          <w:color w:val="1D1D1B"/>
          <w:spacing w:val="-1"/>
        </w:rPr>
        <w:t xml:space="preserve"> </w:t>
      </w:r>
      <w:r>
        <w:rPr>
          <w:color w:val="1D1D1B"/>
        </w:rPr>
        <w:t>rather,</w:t>
      </w:r>
      <w:r>
        <w:rPr>
          <w:color w:val="1D1D1B"/>
          <w:spacing w:val="-1"/>
        </w:rPr>
        <w:t xml:space="preserve"> </w:t>
      </w:r>
      <w:r>
        <w:rPr>
          <w:color w:val="1D1D1B"/>
        </w:rPr>
        <w:t>of</w:t>
      </w:r>
      <w:r>
        <w:rPr>
          <w:color w:val="1D1D1B"/>
          <w:spacing w:val="-1"/>
        </w:rPr>
        <w:t xml:space="preserve"> </w:t>
      </w:r>
      <w:r>
        <w:rPr>
          <w:color w:val="1D1D1B"/>
        </w:rPr>
        <w:t>the truthful, the beam widens, becomes stronger, turns into a magnificent bridge…</w:t>
      </w:r>
    </w:p>
    <w:p>
      <w:pPr>
        <w:pStyle w:val="7"/>
        <w:rPr>
          <w:sz w:val="24"/>
        </w:rPr>
      </w:pPr>
    </w:p>
    <w:p>
      <w:pPr>
        <w:pStyle w:val="7"/>
        <w:spacing w:before="11"/>
        <w:rPr>
          <w:sz w:val="27"/>
        </w:rPr>
      </w:pPr>
    </w:p>
    <w:p>
      <w:pPr>
        <w:pStyle w:val="7"/>
        <w:spacing w:line="247" w:lineRule="auto"/>
        <w:ind w:left="823" w:right="140"/>
        <w:jc w:val="both"/>
      </w:pPr>
      <w:r>
        <w:rPr>
          <w:color w:val="1D1D1B"/>
        </w:rPr>
        <w:t>There is no doubt that the ‘bridge’ of the beyond comes from Mazdaism, like the ‘narrow bridge’ of the Armenians, the ‘hair bridge’ of the Georgians. All these beams, hairs, etc. have the power to widen generously for the soul of the just man and to narrow</w:t>
      </w:r>
      <w:r>
        <w:rPr>
          <w:color w:val="1D1D1B"/>
          <w:spacing w:val="-8"/>
        </w:rPr>
        <w:t xml:space="preserve"> </w:t>
      </w:r>
      <w:r>
        <w:rPr>
          <w:color w:val="1D1D1B"/>
        </w:rPr>
        <w:t>to</w:t>
      </w:r>
      <w:r>
        <w:rPr>
          <w:color w:val="1D1D1B"/>
          <w:spacing w:val="-8"/>
        </w:rPr>
        <w:t xml:space="preserve"> </w:t>
      </w:r>
      <w:r>
        <w:rPr>
          <w:color w:val="1D1D1B"/>
        </w:rPr>
        <w:t>the</w:t>
      </w:r>
      <w:r>
        <w:rPr>
          <w:color w:val="1D1D1B"/>
          <w:spacing w:val="-8"/>
        </w:rPr>
        <w:t xml:space="preserve"> </w:t>
      </w:r>
      <w:r>
        <w:rPr>
          <w:color w:val="1D1D1B"/>
        </w:rPr>
        <w:t>width</w:t>
      </w:r>
      <w:r>
        <w:rPr>
          <w:color w:val="1D1D1B"/>
          <w:spacing w:val="-8"/>
        </w:rPr>
        <w:t xml:space="preserve"> </w:t>
      </w:r>
      <w:r>
        <w:rPr>
          <w:color w:val="1D1D1B"/>
        </w:rPr>
        <w:t>of</w:t>
      </w:r>
      <w:r>
        <w:rPr>
          <w:color w:val="1D1D1B"/>
          <w:spacing w:val="-8"/>
        </w:rPr>
        <w:t xml:space="preserve"> </w:t>
      </w:r>
      <w:r>
        <w:rPr>
          <w:color w:val="1D1D1B"/>
        </w:rPr>
        <w:t>a</w:t>
      </w:r>
      <w:r>
        <w:rPr>
          <w:color w:val="1D1D1B"/>
          <w:spacing w:val="-8"/>
        </w:rPr>
        <w:t xml:space="preserve"> </w:t>
      </w:r>
      <w:r>
        <w:rPr>
          <w:color w:val="1D1D1B"/>
        </w:rPr>
        <w:t>sword</w:t>
      </w:r>
      <w:r>
        <w:rPr>
          <w:color w:val="1D1D1B"/>
          <w:spacing w:val="-8"/>
        </w:rPr>
        <w:t xml:space="preserve"> </w:t>
      </w:r>
      <w:r>
        <w:rPr>
          <w:color w:val="1D1D1B"/>
        </w:rPr>
        <w:t>blade</w:t>
      </w:r>
      <w:r>
        <w:rPr>
          <w:color w:val="1D1D1B"/>
          <w:spacing w:val="-8"/>
        </w:rPr>
        <w:t xml:space="preserve"> </w:t>
      </w:r>
      <w:r>
        <w:rPr>
          <w:color w:val="1D1D1B"/>
        </w:rPr>
        <w:t>for</w:t>
      </w:r>
      <w:r>
        <w:rPr>
          <w:color w:val="1D1D1B"/>
          <w:spacing w:val="-8"/>
        </w:rPr>
        <w:t xml:space="preserve"> </w:t>
      </w:r>
      <w:r>
        <w:rPr>
          <w:color w:val="1D1D1B"/>
        </w:rPr>
        <w:t>the</w:t>
      </w:r>
      <w:r>
        <w:rPr>
          <w:color w:val="1D1D1B"/>
          <w:spacing w:val="-8"/>
        </w:rPr>
        <w:t xml:space="preserve"> </w:t>
      </w:r>
      <w:r>
        <w:rPr>
          <w:color w:val="1D1D1B"/>
        </w:rPr>
        <w:t>guilty</w:t>
      </w:r>
      <w:r>
        <w:rPr>
          <w:color w:val="1D1D1B"/>
          <w:spacing w:val="-8"/>
        </w:rPr>
        <w:t xml:space="preserve"> </w:t>
      </w:r>
      <w:r>
        <w:rPr>
          <w:color w:val="1D1D1B"/>
        </w:rPr>
        <w:t>soul</w:t>
      </w:r>
      <w:r>
        <w:rPr>
          <w:color w:val="1D1D1B"/>
          <w:spacing w:val="-8"/>
        </w:rPr>
        <w:t xml:space="preserve"> </w:t>
      </w:r>
      <w:r>
        <w:rPr>
          <w:color w:val="1D1D1B"/>
        </w:rPr>
        <w:t xml:space="preserve">(Dumézil, </w:t>
      </w:r>
      <w:r>
        <w:rPr>
          <w:i/>
          <w:color w:val="1D1D1B"/>
        </w:rPr>
        <w:t>Légendes sur les Nartes</w:t>
      </w:r>
      <w:r>
        <w:rPr>
          <w:color w:val="1D1D1B"/>
        </w:rPr>
        <w:t>, 220-21, 202).</w:t>
      </w:r>
    </w:p>
    <w:p>
      <w:pPr>
        <w:pStyle w:val="7"/>
        <w:rPr>
          <w:sz w:val="24"/>
        </w:rPr>
      </w:pPr>
    </w:p>
    <w:p>
      <w:pPr>
        <w:pStyle w:val="7"/>
        <w:spacing w:before="151" w:line="228" w:lineRule="auto"/>
        <w:ind w:left="103" w:right="138"/>
        <w:jc w:val="both"/>
      </w:pPr>
      <w:r>
        <w:rPr>
          <w:color w:val="1D1D1B"/>
        </w:rPr>
        <w:t>Concerning the correlations of the Zoroastrian and</w:t>
      </w:r>
      <w:r>
        <w:rPr>
          <w:color w:val="1D1D1B"/>
          <w:spacing w:val="-3"/>
        </w:rPr>
        <w:t xml:space="preserve"> </w:t>
      </w:r>
      <w:r>
        <w:rPr>
          <w:color w:val="1D1D1B"/>
        </w:rPr>
        <w:t>Vedic Chinvat Bridge with the Perilous Bridge (Coomaraswamy, 1944), as with the inner correlations of the Celtic tradition I cannot comment in detail here. The entire subject (Celtic-Alano-Sarmatian-Caucasian-Iranian/Zoroastrian- Indian/Vedic) deserves a wider analysis. However, concerning the connection of the</w:t>
      </w:r>
      <w:r>
        <w:rPr>
          <w:color w:val="1D1D1B"/>
          <w:spacing w:val="-5"/>
        </w:rPr>
        <w:t xml:space="preserve"> </w:t>
      </w:r>
      <w:r>
        <w:rPr>
          <w:color w:val="1D1D1B"/>
        </w:rPr>
        <w:t>Arthurian tradition with the Nart epic, a direct relation of the two seems undeniable.</w:t>
      </w:r>
    </w:p>
    <w:p>
      <w:pPr>
        <w:pStyle w:val="7"/>
        <w:rPr>
          <w:sz w:val="24"/>
        </w:rPr>
      </w:pPr>
    </w:p>
    <w:p>
      <w:pPr>
        <w:pStyle w:val="7"/>
        <w:spacing w:before="176"/>
        <w:ind w:left="103"/>
        <w:jc w:val="both"/>
      </w:pPr>
      <w:r>
        <w:rPr>
          <w:color w:val="040407"/>
        </w:rPr>
        <w:t>THE</w:t>
      </w:r>
      <w:r>
        <w:rPr>
          <w:color w:val="040407"/>
          <w:spacing w:val="-10"/>
        </w:rPr>
        <w:t xml:space="preserve"> </w:t>
      </w:r>
      <w:r>
        <w:rPr>
          <w:color w:val="040407"/>
        </w:rPr>
        <w:t>CHINVAT</w:t>
      </w:r>
      <w:r>
        <w:rPr>
          <w:color w:val="040407"/>
          <w:spacing w:val="-12"/>
        </w:rPr>
        <w:t xml:space="preserve"> </w:t>
      </w:r>
      <w:r>
        <w:rPr>
          <w:color w:val="040407"/>
        </w:rPr>
        <w:t>BRIDGE</w:t>
      </w:r>
      <w:r>
        <w:rPr>
          <w:color w:val="040407"/>
          <w:spacing w:val="-10"/>
        </w:rPr>
        <w:t xml:space="preserve"> </w:t>
      </w:r>
      <w:r>
        <w:rPr>
          <w:color w:val="040407"/>
        </w:rPr>
        <w:t>IN</w:t>
      </w:r>
      <w:r>
        <w:rPr>
          <w:color w:val="040407"/>
          <w:spacing w:val="-12"/>
        </w:rPr>
        <w:t xml:space="preserve"> </w:t>
      </w:r>
      <w:r>
        <w:rPr>
          <w:color w:val="040407"/>
        </w:rPr>
        <w:t>THE</w:t>
      </w:r>
      <w:r>
        <w:rPr>
          <w:color w:val="040407"/>
          <w:spacing w:val="-10"/>
        </w:rPr>
        <w:t xml:space="preserve"> </w:t>
      </w:r>
      <w:r>
        <w:rPr>
          <w:color w:val="040407"/>
        </w:rPr>
        <w:t>ZOROASTRIAN</w:t>
      </w:r>
      <w:r>
        <w:rPr>
          <w:color w:val="040407"/>
          <w:spacing w:val="-12"/>
        </w:rPr>
        <w:t xml:space="preserve"> </w:t>
      </w:r>
      <w:r>
        <w:rPr>
          <w:color w:val="040407"/>
          <w:spacing w:val="-2"/>
        </w:rPr>
        <w:t>TRADITION</w:t>
      </w:r>
    </w:p>
    <w:p>
      <w:pPr>
        <w:pStyle w:val="7"/>
      </w:pPr>
    </w:p>
    <w:p>
      <w:pPr>
        <w:spacing w:line="228" w:lineRule="auto"/>
        <w:ind w:left="103" w:right="141"/>
        <w:jc w:val="both"/>
      </w:pPr>
      <w:r>
        <w:rPr>
          <w:color w:val="1D1D1B"/>
        </w:rPr>
        <w:t>The Chinvat Bridge (</w:t>
      </w:r>
      <w:r>
        <w:rPr>
          <w:i/>
          <w:color w:val="1D1D1B"/>
        </w:rPr>
        <w:t>Cinvatô Peretûm</w:t>
      </w:r>
      <w:r>
        <w:rPr>
          <w:color w:val="1D1D1B"/>
        </w:rPr>
        <w:t xml:space="preserve">; </w:t>
      </w:r>
      <w:r>
        <w:rPr>
          <w:i/>
          <w:color w:val="1D1D1B"/>
        </w:rPr>
        <w:t>Činvatō pərətu</w:t>
      </w:r>
      <w:r>
        <w:rPr>
          <w:color w:val="1D1D1B"/>
        </w:rPr>
        <w:t>) (Boyce 1984,</w:t>
      </w:r>
      <w:r>
        <w:rPr>
          <w:color w:val="1D1D1B"/>
          <w:spacing w:val="80"/>
        </w:rPr>
        <w:t xml:space="preserve"> </w:t>
      </w:r>
      <w:r>
        <w:rPr>
          <w:color w:val="1D1D1B"/>
        </w:rPr>
        <w:t>83-4;</w:t>
      </w:r>
      <w:r>
        <w:rPr>
          <w:color w:val="1D1D1B"/>
          <w:spacing w:val="14"/>
        </w:rPr>
        <w:t xml:space="preserve"> </w:t>
      </w:r>
      <w:r>
        <w:rPr>
          <w:color w:val="1D1D1B"/>
        </w:rPr>
        <w:t>Nyberg</w:t>
      </w:r>
      <w:r>
        <w:rPr>
          <w:color w:val="1D1D1B"/>
          <w:spacing w:val="15"/>
        </w:rPr>
        <w:t xml:space="preserve"> </w:t>
      </w:r>
      <w:r>
        <w:rPr>
          <w:color w:val="1D1D1B"/>
        </w:rPr>
        <w:t>1938,</w:t>
      </w:r>
      <w:r>
        <w:rPr>
          <w:color w:val="1D1D1B"/>
          <w:spacing w:val="15"/>
        </w:rPr>
        <w:t xml:space="preserve"> </w:t>
      </w:r>
      <w:r>
        <w:rPr>
          <w:color w:val="1D1D1B"/>
        </w:rPr>
        <w:t>180-86;</w:t>
      </w:r>
      <w:r>
        <w:rPr>
          <w:color w:val="1D1D1B"/>
          <w:spacing w:val="15"/>
        </w:rPr>
        <w:t xml:space="preserve"> </w:t>
      </w:r>
      <w:r>
        <w:rPr>
          <w:color w:val="1D1D1B"/>
        </w:rPr>
        <w:t>Pavry</w:t>
      </w:r>
      <w:r>
        <w:rPr>
          <w:color w:val="1D1D1B"/>
          <w:spacing w:val="15"/>
        </w:rPr>
        <w:t xml:space="preserve"> </w:t>
      </w:r>
      <w:r>
        <w:rPr>
          <w:color w:val="1D1D1B"/>
        </w:rPr>
        <w:t>1926,</w:t>
      </w:r>
      <w:r>
        <w:rPr>
          <w:color w:val="1D1D1B"/>
          <w:spacing w:val="15"/>
        </w:rPr>
        <w:t xml:space="preserve"> </w:t>
      </w:r>
      <w:r>
        <w:rPr>
          <w:color w:val="1D1D1B"/>
        </w:rPr>
        <w:t>viii,</w:t>
      </w:r>
      <w:r>
        <w:rPr>
          <w:color w:val="1D1D1B"/>
          <w:spacing w:val="15"/>
        </w:rPr>
        <w:t xml:space="preserve"> </w:t>
      </w:r>
      <w:r>
        <w:rPr>
          <w:color w:val="1D1D1B"/>
        </w:rPr>
        <w:t>49-59,</w:t>
      </w:r>
      <w:r>
        <w:rPr>
          <w:color w:val="1D1D1B"/>
          <w:spacing w:val="15"/>
        </w:rPr>
        <w:t xml:space="preserve"> </w:t>
      </w:r>
      <w:r>
        <w:rPr>
          <w:color w:val="1D1D1B"/>
        </w:rPr>
        <w:t>72-98;</w:t>
      </w:r>
      <w:r>
        <w:rPr>
          <w:color w:val="1D1D1B"/>
          <w:spacing w:val="11"/>
        </w:rPr>
        <w:t xml:space="preserve"> </w:t>
      </w:r>
      <w:r>
        <w:rPr>
          <w:color w:val="1D1D1B"/>
        </w:rPr>
        <w:t>West</w:t>
      </w:r>
      <w:r>
        <w:rPr>
          <w:color w:val="1D1D1B"/>
          <w:spacing w:val="15"/>
        </w:rPr>
        <w:t xml:space="preserve"> </w:t>
      </w:r>
      <w:r>
        <w:rPr>
          <w:color w:val="1D1D1B"/>
          <w:spacing w:val="-2"/>
        </w:rPr>
        <w:t>1882,</w:t>
      </w:r>
    </w:p>
    <w:p>
      <w:pPr>
        <w:pStyle w:val="7"/>
        <w:spacing w:before="1" w:line="225" w:lineRule="auto"/>
        <w:ind w:left="103" w:right="139"/>
        <w:jc w:val="both"/>
        <w:rPr>
          <w:sz w:val="24"/>
        </w:rPr>
      </w:pPr>
      <w:r>
        <w:rPr>
          <w:color w:val="1D1D1B"/>
        </w:rPr>
        <w:t>46-9) is a razor-thin bridge, a passage to the beyond in Zoroastrian mythological</w:t>
      </w:r>
      <w:r>
        <w:rPr>
          <w:color w:val="1D1D1B"/>
          <w:spacing w:val="-9"/>
        </w:rPr>
        <w:t xml:space="preserve"> </w:t>
      </w:r>
      <w:r>
        <w:rPr>
          <w:color w:val="1D1D1B"/>
        </w:rPr>
        <w:t>texts</w:t>
      </w:r>
      <w:r>
        <w:rPr>
          <w:color w:val="1D1D1B"/>
          <w:spacing w:val="-9"/>
        </w:rPr>
        <w:t xml:space="preserve"> </w:t>
      </w:r>
      <w:r>
        <w:rPr>
          <w:color w:val="1D1D1B"/>
        </w:rPr>
        <w:t>and</w:t>
      </w:r>
      <w:r>
        <w:rPr>
          <w:color w:val="1D1D1B"/>
          <w:spacing w:val="-9"/>
        </w:rPr>
        <w:t xml:space="preserve"> </w:t>
      </w:r>
      <w:r>
        <w:rPr>
          <w:color w:val="1D1D1B"/>
        </w:rPr>
        <w:t>religious</w:t>
      </w:r>
      <w:r>
        <w:rPr>
          <w:color w:val="1D1D1B"/>
          <w:spacing w:val="-9"/>
        </w:rPr>
        <w:t xml:space="preserve"> </w:t>
      </w:r>
      <w:r>
        <w:rPr>
          <w:color w:val="1D1D1B"/>
        </w:rPr>
        <w:t>beliefs,</w:t>
      </w:r>
      <w:r>
        <w:rPr>
          <w:color w:val="1D1D1B"/>
          <w:spacing w:val="-9"/>
        </w:rPr>
        <w:t xml:space="preserve"> </w:t>
      </w:r>
      <w:r>
        <w:rPr>
          <w:color w:val="1D1D1B"/>
        </w:rPr>
        <w:t>and</w:t>
      </w:r>
      <w:r>
        <w:rPr>
          <w:color w:val="1D1D1B"/>
          <w:spacing w:val="-9"/>
        </w:rPr>
        <w:t xml:space="preserve"> </w:t>
      </w:r>
      <w:r>
        <w:rPr>
          <w:color w:val="1D1D1B"/>
        </w:rPr>
        <w:t>in</w:t>
      </w:r>
      <w:r>
        <w:rPr>
          <w:color w:val="1D1D1B"/>
          <w:spacing w:val="-9"/>
        </w:rPr>
        <w:t xml:space="preserve"> </w:t>
      </w:r>
      <w:r>
        <w:rPr>
          <w:color w:val="1D1D1B"/>
        </w:rPr>
        <w:t>Indo-Iranian</w:t>
      </w:r>
      <w:r>
        <w:rPr>
          <w:color w:val="1D1D1B"/>
          <w:spacing w:val="-9"/>
        </w:rPr>
        <w:t xml:space="preserve"> </w:t>
      </w:r>
      <w:r>
        <w:rPr>
          <w:color w:val="1D1D1B"/>
        </w:rPr>
        <w:t>cosmological conceptions. The soul of the deceased must cross it to go to Paradise. It</w:t>
      </w:r>
      <w:r>
        <w:rPr>
          <w:color w:val="1D1D1B"/>
          <w:spacing w:val="80"/>
        </w:rPr>
        <w:t xml:space="preserve"> </w:t>
      </w:r>
      <w:r>
        <w:rPr>
          <w:color w:val="1D1D1B"/>
        </w:rPr>
        <w:t xml:space="preserve">is mentioned several times in the </w:t>
      </w:r>
      <w:r>
        <w:rPr>
          <w:i/>
          <w:color w:val="1D1D1B"/>
        </w:rPr>
        <w:t xml:space="preserve">Avesta </w:t>
      </w:r>
      <w:r>
        <w:rPr>
          <w:color w:val="1D1D1B"/>
        </w:rPr>
        <w:t xml:space="preserve">and in the </w:t>
      </w:r>
      <w:r>
        <w:rPr>
          <w:i/>
          <w:color w:val="1D1D1B"/>
        </w:rPr>
        <w:t>Bundahishn</w:t>
      </w:r>
      <w:r>
        <w:rPr>
          <w:color w:val="1D1D1B"/>
        </w:rPr>
        <w:t>. The bridge is guarded by two four-eyed dogs, in both Vedic and Zoroastrian tradition. I quote an illustrative short paragraph from a Zoroastrian text (Anklesaria 1976 [1913])</w:t>
      </w:r>
      <w:r>
        <w:rPr>
          <w:color w:val="1D1D1B"/>
          <w:sz w:val="24"/>
        </w:rPr>
        <w:t>:</w:t>
      </w:r>
    </w:p>
    <w:p>
      <w:pPr>
        <w:pStyle w:val="7"/>
        <w:rPr>
          <w:sz w:val="21"/>
        </w:rPr>
      </w:pPr>
    </w:p>
    <w:p>
      <w:pPr>
        <w:pStyle w:val="7"/>
        <w:ind w:left="823"/>
      </w:pPr>
      <w:r>
        <w:rPr>
          <w:color w:val="1D1D1B"/>
        </w:rPr>
        <w:t>6.2.2</w:t>
      </w:r>
      <w:r>
        <w:rPr>
          <w:color w:val="1D1D1B"/>
          <w:spacing w:val="-3"/>
        </w:rPr>
        <w:t xml:space="preserve"> </w:t>
      </w:r>
      <w:r>
        <w:rPr>
          <w:color w:val="1D1D1B"/>
        </w:rPr>
        <w:t>From</w:t>
      </w:r>
      <w:r>
        <w:rPr>
          <w:color w:val="1D1D1B"/>
          <w:spacing w:val="-3"/>
        </w:rPr>
        <w:t xml:space="preserve"> </w:t>
      </w:r>
      <w:r>
        <w:rPr>
          <w:color w:val="1D1D1B"/>
        </w:rPr>
        <w:t>the</w:t>
      </w:r>
      <w:r>
        <w:rPr>
          <w:color w:val="1D1D1B"/>
          <w:spacing w:val="-3"/>
        </w:rPr>
        <w:t xml:space="preserve"> </w:t>
      </w:r>
      <w:r>
        <w:rPr>
          <w:color w:val="1D1D1B"/>
        </w:rPr>
        <w:t>Dadestan</w:t>
      </w:r>
      <w:r>
        <w:rPr>
          <w:color w:val="1D1D1B"/>
          <w:spacing w:val="-3"/>
        </w:rPr>
        <w:t xml:space="preserve"> </w:t>
      </w:r>
      <w:r>
        <w:rPr>
          <w:color w:val="1D1D1B"/>
        </w:rPr>
        <w:t>i</w:t>
      </w:r>
      <w:r>
        <w:rPr>
          <w:color w:val="1D1D1B"/>
          <w:spacing w:val="-3"/>
        </w:rPr>
        <w:t xml:space="preserve"> </w:t>
      </w:r>
      <w:r>
        <w:rPr>
          <w:color w:val="1D1D1B"/>
        </w:rPr>
        <w:t>denig,</w:t>
      </w:r>
      <w:r>
        <w:rPr>
          <w:color w:val="1D1D1B"/>
          <w:spacing w:val="-2"/>
        </w:rPr>
        <w:t xml:space="preserve"> </w:t>
      </w:r>
      <w:r>
        <w:rPr>
          <w:color w:val="1D1D1B"/>
        </w:rPr>
        <w:t>Question</w:t>
      </w:r>
      <w:r>
        <w:rPr>
          <w:color w:val="1D1D1B"/>
          <w:spacing w:val="-3"/>
        </w:rPr>
        <w:t xml:space="preserve"> </w:t>
      </w:r>
      <w:r>
        <w:rPr>
          <w:color w:val="1D1D1B"/>
          <w:spacing w:val="-5"/>
        </w:rPr>
        <w:t>20</w:t>
      </w:r>
    </w:p>
    <w:p>
      <w:pPr>
        <w:pStyle w:val="7"/>
        <w:spacing w:before="6"/>
        <w:rPr>
          <w:sz w:val="21"/>
        </w:rPr>
      </w:pPr>
    </w:p>
    <w:p>
      <w:pPr>
        <w:pStyle w:val="7"/>
        <w:ind w:left="823"/>
        <w:jc w:val="both"/>
      </w:pPr>
      <w:r>
        <w:rPr>
          <w:color w:val="1D1D1B"/>
        </w:rPr>
        <w:t>This,</w:t>
      </w:r>
      <w:r>
        <w:rPr>
          <w:color w:val="1D1D1B"/>
          <w:spacing w:val="4"/>
        </w:rPr>
        <w:t xml:space="preserve"> </w:t>
      </w:r>
      <w:r>
        <w:rPr>
          <w:color w:val="1D1D1B"/>
        </w:rPr>
        <w:t>the</w:t>
      </w:r>
      <w:r>
        <w:rPr>
          <w:color w:val="1D1D1B"/>
          <w:spacing w:val="5"/>
        </w:rPr>
        <w:t xml:space="preserve"> </w:t>
      </w:r>
      <w:r>
        <w:rPr>
          <w:color w:val="1D1D1B"/>
        </w:rPr>
        <w:t>‘Religious</w:t>
      </w:r>
      <w:r>
        <w:rPr>
          <w:color w:val="1D1D1B"/>
          <w:spacing w:val="5"/>
        </w:rPr>
        <w:t xml:space="preserve"> </w:t>
      </w:r>
      <w:r>
        <w:rPr>
          <w:color w:val="1D1D1B"/>
        </w:rPr>
        <w:t>Judgments’,</w:t>
      </w:r>
      <w:r>
        <w:rPr>
          <w:color w:val="1D1D1B"/>
          <w:spacing w:val="5"/>
        </w:rPr>
        <w:t xml:space="preserve"> </w:t>
      </w:r>
      <w:r>
        <w:rPr>
          <w:color w:val="1D1D1B"/>
        </w:rPr>
        <w:t>is</w:t>
      </w:r>
      <w:r>
        <w:rPr>
          <w:color w:val="1D1D1B"/>
          <w:spacing w:val="5"/>
        </w:rPr>
        <w:t xml:space="preserve"> </w:t>
      </w:r>
      <w:r>
        <w:rPr>
          <w:color w:val="1D1D1B"/>
        </w:rPr>
        <w:t>a</w:t>
      </w:r>
      <w:r>
        <w:rPr>
          <w:color w:val="1D1D1B"/>
          <w:spacing w:val="5"/>
        </w:rPr>
        <w:t xml:space="preserve"> </w:t>
      </w:r>
      <w:r>
        <w:rPr>
          <w:color w:val="1D1D1B"/>
        </w:rPr>
        <w:t>collection</w:t>
      </w:r>
      <w:r>
        <w:rPr>
          <w:color w:val="1D1D1B"/>
          <w:spacing w:val="4"/>
        </w:rPr>
        <w:t xml:space="preserve"> </w:t>
      </w:r>
      <w:r>
        <w:rPr>
          <w:color w:val="1D1D1B"/>
        </w:rPr>
        <w:t>of</w:t>
      </w:r>
      <w:r>
        <w:rPr>
          <w:color w:val="1D1D1B"/>
          <w:spacing w:val="5"/>
        </w:rPr>
        <w:t xml:space="preserve"> </w:t>
      </w:r>
      <w:r>
        <w:rPr>
          <w:color w:val="1D1D1B"/>
        </w:rPr>
        <w:t>answers</w:t>
      </w:r>
      <w:r>
        <w:rPr>
          <w:color w:val="1D1D1B"/>
          <w:spacing w:val="5"/>
        </w:rPr>
        <w:t xml:space="preserve"> </w:t>
      </w:r>
      <w:r>
        <w:rPr>
          <w:color w:val="1D1D1B"/>
          <w:spacing w:val="-2"/>
        </w:rPr>
        <w:t>given</w:t>
      </w:r>
    </w:p>
    <w:p>
      <w:pPr>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41"/>
        <w:jc w:val="both"/>
      </w:pPr>
      <w:r>
        <w:rPr>
          <w:color w:val="1D1D1B"/>
        </w:rPr>
        <w:t>by</w:t>
      </w:r>
      <w:r>
        <w:rPr>
          <w:color w:val="1D1D1B"/>
          <w:spacing w:val="-14"/>
        </w:rPr>
        <w:t xml:space="preserve"> </w:t>
      </w:r>
      <w:r>
        <w:rPr>
          <w:color w:val="1D1D1B"/>
        </w:rPr>
        <w:t>Manushchihr,</w:t>
      </w:r>
      <w:r>
        <w:rPr>
          <w:color w:val="1D1D1B"/>
          <w:spacing w:val="-14"/>
        </w:rPr>
        <w:t xml:space="preserve"> </w:t>
      </w:r>
      <w:r>
        <w:rPr>
          <w:color w:val="1D1D1B"/>
        </w:rPr>
        <w:t>Zoroastrian</w:t>
      </w:r>
      <w:r>
        <w:rPr>
          <w:color w:val="1D1D1B"/>
          <w:spacing w:val="-14"/>
        </w:rPr>
        <w:t xml:space="preserve"> </w:t>
      </w:r>
      <w:r>
        <w:rPr>
          <w:color w:val="1D1D1B"/>
        </w:rPr>
        <w:t>high</w:t>
      </w:r>
      <w:r>
        <w:rPr>
          <w:color w:val="1D1D1B"/>
          <w:spacing w:val="-13"/>
        </w:rPr>
        <w:t xml:space="preserve"> </w:t>
      </w:r>
      <w:r>
        <w:rPr>
          <w:color w:val="1D1D1B"/>
        </w:rPr>
        <w:t>priest</w:t>
      </w:r>
      <w:r>
        <w:rPr>
          <w:color w:val="1D1D1B"/>
          <w:spacing w:val="-14"/>
        </w:rPr>
        <w:t xml:space="preserve"> </w:t>
      </w:r>
      <w:r>
        <w:rPr>
          <w:color w:val="1D1D1B"/>
        </w:rPr>
        <w:t>in</w:t>
      </w:r>
      <w:r>
        <w:rPr>
          <w:color w:val="1D1D1B"/>
          <w:spacing w:val="-13"/>
        </w:rPr>
        <w:t xml:space="preserve"> </w:t>
      </w:r>
      <w:r>
        <w:rPr>
          <w:color w:val="1D1D1B"/>
        </w:rPr>
        <w:t>the</w:t>
      </w:r>
      <w:r>
        <w:rPr>
          <w:color w:val="1D1D1B"/>
          <w:spacing w:val="-12"/>
        </w:rPr>
        <w:t xml:space="preserve"> </w:t>
      </w:r>
      <w:r>
        <w:rPr>
          <w:color w:val="1D1D1B"/>
        </w:rPr>
        <w:t>ninth</w:t>
      </w:r>
      <w:r>
        <w:rPr>
          <w:color w:val="1D1D1B"/>
          <w:spacing w:val="-13"/>
        </w:rPr>
        <w:t xml:space="preserve"> </w:t>
      </w:r>
      <w:r>
        <w:rPr>
          <w:color w:val="1D1D1B"/>
        </w:rPr>
        <w:t>century</w:t>
      </w:r>
      <w:r>
        <w:rPr>
          <w:color w:val="1D1D1B"/>
          <w:spacing w:val="-14"/>
        </w:rPr>
        <w:t xml:space="preserve"> </w:t>
      </w:r>
      <w:r>
        <w:rPr>
          <w:color w:val="1D1D1B"/>
        </w:rPr>
        <w:t>A.</w:t>
      </w:r>
      <w:r>
        <w:rPr>
          <w:color w:val="1D1D1B"/>
          <w:spacing w:val="-12"/>
        </w:rPr>
        <w:t xml:space="preserve"> </w:t>
      </w:r>
      <w:r>
        <w:rPr>
          <w:color w:val="1D1D1B"/>
        </w:rPr>
        <w:t>C, to questions put to him by members of his community.</w:t>
      </w:r>
    </w:p>
    <w:p>
      <w:pPr>
        <w:pStyle w:val="7"/>
        <w:rPr>
          <w:sz w:val="24"/>
        </w:rPr>
      </w:pPr>
    </w:p>
    <w:p>
      <w:pPr>
        <w:pStyle w:val="7"/>
        <w:spacing w:before="1"/>
        <w:rPr>
          <w:sz w:val="28"/>
        </w:rPr>
      </w:pPr>
    </w:p>
    <w:p>
      <w:pPr>
        <w:pStyle w:val="7"/>
        <w:spacing w:line="247" w:lineRule="auto"/>
        <w:ind w:left="823" w:right="140"/>
        <w:jc w:val="both"/>
      </w:pPr>
      <w:r>
        <w:rPr>
          <w:color w:val="1D1D1B"/>
        </w:rPr>
        <w:t>(3)</w:t>
      </w:r>
      <w:r>
        <w:rPr>
          <w:color w:val="1D1D1B"/>
          <w:spacing w:val="-14"/>
        </w:rPr>
        <w:t xml:space="preserve"> </w:t>
      </w:r>
      <w:r>
        <w:rPr>
          <w:color w:val="1D1D1B"/>
        </w:rPr>
        <w:t>The</w:t>
      </w:r>
      <w:r>
        <w:rPr>
          <w:color w:val="1D1D1B"/>
          <w:spacing w:val="-14"/>
        </w:rPr>
        <w:t xml:space="preserve"> </w:t>
      </w:r>
      <w:r>
        <w:rPr>
          <w:color w:val="1D1D1B"/>
        </w:rPr>
        <w:t>[Chinvat]</w:t>
      </w:r>
      <w:r>
        <w:rPr>
          <w:color w:val="1D1D1B"/>
          <w:spacing w:val="-14"/>
        </w:rPr>
        <w:t xml:space="preserve"> </w:t>
      </w:r>
      <w:r>
        <w:rPr>
          <w:color w:val="1D1D1B"/>
        </w:rPr>
        <w:t>Bridge</w:t>
      </w:r>
      <w:r>
        <w:rPr>
          <w:color w:val="1D1D1B"/>
          <w:spacing w:val="-13"/>
        </w:rPr>
        <w:t xml:space="preserve"> </w:t>
      </w:r>
      <w:r>
        <w:rPr>
          <w:color w:val="1D1D1B"/>
        </w:rPr>
        <w:t>is</w:t>
      </w:r>
      <w:r>
        <w:rPr>
          <w:color w:val="1D1D1B"/>
          <w:spacing w:val="-13"/>
        </w:rPr>
        <w:t xml:space="preserve"> </w:t>
      </w:r>
      <w:r>
        <w:rPr>
          <w:color w:val="1D1D1B"/>
        </w:rPr>
        <w:t>like</w:t>
      </w:r>
      <w:r>
        <w:rPr>
          <w:color w:val="1D1D1B"/>
          <w:spacing w:val="-13"/>
        </w:rPr>
        <w:t xml:space="preserve"> </w:t>
      </w:r>
      <w:r>
        <w:rPr>
          <w:color w:val="1D1D1B"/>
        </w:rPr>
        <w:t>a</w:t>
      </w:r>
      <w:r>
        <w:rPr>
          <w:color w:val="1D1D1B"/>
          <w:spacing w:val="-13"/>
        </w:rPr>
        <w:t xml:space="preserve"> </w:t>
      </w:r>
      <w:r>
        <w:rPr>
          <w:color w:val="1D1D1B"/>
        </w:rPr>
        <w:t>sword…</w:t>
      </w:r>
      <w:r>
        <w:rPr>
          <w:color w:val="1D1D1B"/>
          <w:spacing w:val="-13"/>
        </w:rPr>
        <w:t xml:space="preserve"> </w:t>
      </w:r>
      <w:r>
        <w:rPr>
          <w:color w:val="1D1D1B"/>
        </w:rPr>
        <w:t>“one</w:t>
      </w:r>
      <w:r>
        <w:rPr>
          <w:color w:val="1D1D1B"/>
          <w:spacing w:val="-13"/>
        </w:rPr>
        <w:t xml:space="preserve"> </w:t>
      </w:r>
      <w:r>
        <w:rPr>
          <w:color w:val="1D1D1B"/>
        </w:rPr>
        <w:t>of</w:t>
      </w:r>
      <w:r>
        <w:rPr>
          <w:color w:val="1D1D1B"/>
          <w:spacing w:val="-13"/>
        </w:rPr>
        <w:t xml:space="preserve"> </w:t>
      </w:r>
      <w:r>
        <w:rPr>
          <w:color w:val="1D1D1B"/>
        </w:rPr>
        <w:t>whose</w:t>
      </w:r>
      <w:r>
        <w:rPr>
          <w:color w:val="1D1D1B"/>
          <w:spacing w:val="-13"/>
        </w:rPr>
        <w:t xml:space="preserve"> </w:t>
      </w:r>
      <w:r>
        <w:rPr>
          <w:color w:val="1D1D1B"/>
        </w:rPr>
        <w:t>surfaces is</w:t>
      </w:r>
      <w:r>
        <w:rPr>
          <w:color w:val="1D1D1B"/>
          <w:spacing w:val="-4"/>
        </w:rPr>
        <w:t xml:space="preserve"> </w:t>
      </w:r>
      <w:r>
        <w:rPr>
          <w:color w:val="1D1D1B"/>
        </w:rPr>
        <w:t>broad,</w:t>
      </w:r>
      <w:r>
        <w:rPr>
          <w:color w:val="1D1D1B"/>
          <w:spacing w:val="-4"/>
        </w:rPr>
        <w:t xml:space="preserve"> </w:t>
      </w:r>
      <w:r>
        <w:rPr>
          <w:color w:val="1D1D1B"/>
        </w:rPr>
        <w:t>one</w:t>
      </w:r>
      <w:r>
        <w:rPr>
          <w:color w:val="1D1D1B"/>
          <w:spacing w:val="-4"/>
        </w:rPr>
        <w:t xml:space="preserve"> </w:t>
      </w:r>
      <w:r>
        <w:rPr>
          <w:color w:val="1D1D1B"/>
        </w:rPr>
        <w:t>narrow</w:t>
      </w:r>
      <w:r>
        <w:rPr>
          <w:color w:val="1D1D1B"/>
          <w:spacing w:val="-4"/>
        </w:rPr>
        <w:t xml:space="preserve"> </w:t>
      </w:r>
      <w:r>
        <w:rPr>
          <w:color w:val="1D1D1B"/>
        </w:rPr>
        <w:t>and</w:t>
      </w:r>
      <w:r>
        <w:rPr>
          <w:color w:val="1D1D1B"/>
          <w:spacing w:val="-4"/>
        </w:rPr>
        <w:t xml:space="preserve"> </w:t>
      </w:r>
      <w:r>
        <w:rPr>
          <w:color w:val="1D1D1B"/>
        </w:rPr>
        <w:t>sharp.</w:t>
      </w:r>
      <w:r>
        <w:rPr>
          <w:color w:val="1D1D1B"/>
          <w:spacing w:val="-8"/>
        </w:rPr>
        <w:t xml:space="preserve"> </w:t>
      </w:r>
      <w:r>
        <w:rPr>
          <w:color w:val="1D1D1B"/>
        </w:rPr>
        <w:t>With</w:t>
      </w:r>
      <w:r>
        <w:rPr>
          <w:color w:val="1D1D1B"/>
          <w:spacing w:val="-4"/>
        </w:rPr>
        <w:t xml:space="preserve"> </w:t>
      </w:r>
      <w:r>
        <w:rPr>
          <w:color w:val="1D1D1B"/>
        </w:rPr>
        <w:t>its</w:t>
      </w:r>
      <w:r>
        <w:rPr>
          <w:color w:val="1D1D1B"/>
          <w:spacing w:val="-4"/>
        </w:rPr>
        <w:t xml:space="preserve"> </w:t>
      </w:r>
      <w:r>
        <w:rPr>
          <w:color w:val="1D1D1B"/>
        </w:rPr>
        <w:t>broad</w:t>
      </w:r>
      <w:r>
        <w:rPr>
          <w:color w:val="1D1D1B"/>
          <w:spacing w:val="-4"/>
        </w:rPr>
        <w:t xml:space="preserve"> </w:t>
      </w:r>
      <w:r>
        <w:rPr>
          <w:color w:val="1D1D1B"/>
        </w:rPr>
        <w:t>side,</w:t>
      </w:r>
      <w:r>
        <w:rPr>
          <w:color w:val="1D1D1B"/>
          <w:spacing w:val="-4"/>
        </w:rPr>
        <w:t xml:space="preserve"> </w:t>
      </w:r>
      <w:r>
        <w:rPr>
          <w:color w:val="1D1D1B"/>
        </w:rPr>
        <w:t>it</w:t>
      </w:r>
      <w:r>
        <w:rPr>
          <w:color w:val="1D1D1B"/>
          <w:spacing w:val="-4"/>
        </w:rPr>
        <w:t xml:space="preserve"> </w:t>
      </w:r>
      <w:r>
        <w:rPr>
          <w:color w:val="1D1D1B"/>
        </w:rPr>
        <w:t>is</w:t>
      </w:r>
      <w:r>
        <w:rPr>
          <w:color w:val="1D1D1B"/>
          <w:spacing w:val="-4"/>
        </w:rPr>
        <w:t xml:space="preserve"> </w:t>
      </w:r>
      <w:r>
        <w:rPr>
          <w:color w:val="1D1D1B"/>
        </w:rPr>
        <w:t>so</w:t>
      </w:r>
      <w:r>
        <w:rPr>
          <w:color w:val="1D1D1B"/>
          <w:spacing w:val="-4"/>
        </w:rPr>
        <w:t xml:space="preserve"> </w:t>
      </w:r>
      <w:r>
        <w:rPr>
          <w:color w:val="1D1D1B"/>
        </w:rPr>
        <w:t>ample that it is twenty-seven poles wide; with its sharp side, it is so constructed that it is as narrow as a razor’s edge. (4) when the souls</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just</w:t>
      </w:r>
      <w:r>
        <w:rPr>
          <w:color w:val="1D1D1B"/>
          <w:spacing w:val="-2"/>
        </w:rPr>
        <w:t xml:space="preserve"> </w:t>
      </w:r>
      <w:r>
        <w:rPr>
          <w:color w:val="1D1D1B"/>
        </w:rPr>
        <w:t>and</w:t>
      </w:r>
      <w:r>
        <w:rPr>
          <w:color w:val="1D1D1B"/>
          <w:spacing w:val="-2"/>
        </w:rPr>
        <w:t xml:space="preserve"> </w:t>
      </w:r>
      <w:r>
        <w:rPr>
          <w:color w:val="1D1D1B"/>
        </w:rPr>
        <w:t>the</w:t>
      </w:r>
      <w:r>
        <w:rPr>
          <w:color w:val="1D1D1B"/>
          <w:spacing w:val="-2"/>
        </w:rPr>
        <w:t xml:space="preserve"> </w:t>
      </w:r>
      <w:r>
        <w:rPr>
          <w:color w:val="1D1D1B"/>
        </w:rPr>
        <w:t>wicked</w:t>
      </w:r>
      <w:r>
        <w:rPr>
          <w:color w:val="1D1D1B"/>
          <w:spacing w:val="-2"/>
        </w:rPr>
        <w:t xml:space="preserve"> </w:t>
      </w:r>
      <w:r>
        <w:rPr>
          <w:color w:val="1D1D1B"/>
        </w:rPr>
        <w:t>arrive,</w:t>
      </w:r>
      <w:r>
        <w:rPr>
          <w:color w:val="1D1D1B"/>
          <w:spacing w:val="-2"/>
        </w:rPr>
        <w:t xml:space="preserve"> </w:t>
      </w:r>
      <w:r>
        <w:rPr>
          <w:color w:val="1D1D1B"/>
        </w:rPr>
        <w:t>it</w:t>
      </w:r>
      <w:r>
        <w:rPr>
          <w:color w:val="1D1D1B"/>
          <w:spacing w:val="-2"/>
        </w:rPr>
        <w:t xml:space="preserve"> </w:t>
      </w:r>
      <w:r>
        <w:rPr>
          <w:color w:val="1D1D1B"/>
        </w:rPr>
        <w:t>turns</w:t>
      </w:r>
      <w:r>
        <w:rPr>
          <w:color w:val="1D1D1B"/>
          <w:spacing w:val="-1"/>
        </w:rPr>
        <w:t xml:space="preserve"> </w:t>
      </w:r>
      <w:r>
        <w:rPr>
          <w:color w:val="1D1D1B"/>
        </w:rPr>
        <w:t>on</w:t>
      </w:r>
      <w:r>
        <w:rPr>
          <w:color w:val="1D1D1B"/>
          <w:spacing w:val="-2"/>
        </w:rPr>
        <w:t xml:space="preserve"> </w:t>
      </w:r>
      <w:r>
        <w:rPr>
          <w:color w:val="1D1D1B"/>
        </w:rPr>
        <w:t>that</w:t>
      </w:r>
      <w:r>
        <w:rPr>
          <w:color w:val="1D1D1B"/>
          <w:spacing w:val="-2"/>
        </w:rPr>
        <w:t xml:space="preserve"> </w:t>
      </w:r>
      <w:r>
        <w:rPr>
          <w:color w:val="1D1D1B"/>
        </w:rPr>
        <w:t>side</w:t>
      </w:r>
      <w:r>
        <w:rPr>
          <w:color w:val="1D1D1B"/>
          <w:spacing w:val="-2"/>
        </w:rPr>
        <w:t xml:space="preserve"> </w:t>
      </w:r>
      <w:r>
        <w:rPr>
          <w:color w:val="1D1D1B"/>
        </w:rPr>
        <w:t>which is required for them. (5) Through the great glory of the Creator, and</w:t>
      </w:r>
      <w:r>
        <w:rPr>
          <w:color w:val="1D1D1B"/>
          <w:spacing w:val="-5"/>
        </w:rPr>
        <w:t xml:space="preserve"> </w:t>
      </w:r>
      <w:r>
        <w:rPr>
          <w:color w:val="1D1D1B"/>
        </w:rPr>
        <w:t>at</w:t>
      </w:r>
      <w:r>
        <w:rPr>
          <w:color w:val="1D1D1B"/>
          <w:spacing w:val="-5"/>
        </w:rPr>
        <w:t xml:space="preserve"> </w:t>
      </w:r>
      <w:r>
        <w:rPr>
          <w:color w:val="1D1D1B"/>
        </w:rPr>
        <w:t>the</w:t>
      </w:r>
      <w:r>
        <w:rPr>
          <w:color w:val="1D1D1B"/>
          <w:spacing w:val="-5"/>
        </w:rPr>
        <w:t xml:space="preserve"> </w:t>
      </w:r>
      <w:r>
        <w:rPr>
          <w:color w:val="1D1D1B"/>
        </w:rPr>
        <w:t>command</w:t>
      </w:r>
      <w:r>
        <w:rPr>
          <w:color w:val="1D1D1B"/>
          <w:spacing w:val="-5"/>
        </w:rPr>
        <w:t xml:space="preserve"> </w:t>
      </w:r>
      <w:r>
        <w:rPr>
          <w:color w:val="1D1D1B"/>
        </w:rPr>
        <w:t>of</w:t>
      </w:r>
      <w:r>
        <w:rPr>
          <w:color w:val="1D1D1B"/>
          <w:spacing w:val="-5"/>
        </w:rPr>
        <w:t xml:space="preserve"> </w:t>
      </w:r>
      <w:r>
        <w:rPr>
          <w:color w:val="1D1D1B"/>
        </w:rPr>
        <w:t>him</w:t>
      </w:r>
      <w:r>
        <w:rPr>
          <w:color w:val="1D1D1B"/>
          <w:spacing w:val="-5"/>
        </w:rPr>
        <w:t xml:space="preserve"> </w:t>
      </w:r>
      <w:r>
        <w:rPr>
          <w:color w:val="1D1D1B"/>
        </w:rPr>
        <w:t>who</w:t>
      </w:r>
      <w:r>
        <w:rPr>
          <w:color w:val="1D1D1B"/>
          <w:spacing w:val="-5"/>
        </w:rPr>
        <w:t xml:space="preserve"> </w:t>
      </w:r>
      <w:r>
        <w:rPr>
          <w:color w:val="1D1D1B"/>
        </w:rPr>
        <w:t>is</w:t>
      </w:r>
      <w:r>
        <w:rPr>
          <w:color w:val="1D1D1B"/>
          <w:spacing w:val="-5"/>
        </w:rPr>
        <w:t xml:space="preserve"> </w:t>
      </w:r>
      <w:r>
        <w:rPr>
          <w:color w:val="1D1D1B"/>
        </w:rPr>
        <w:t>the</w:t>
      </w:r>
      <w:r>
        <w:rPr>
          <w:color w:val="1D1D1B"/>
          <w:spacing w:val="-5"/>
        </w:rPr>
        <w:t xml:space="preserve"> </w:t>
      </w:r>
      <w:r>
        <w:rPr>
          <w:color w:val="1D1D1B"/>
        </w:rPr>
        <w:t>true</w:t>
      </w:r>
      <w:r>
        <w:rPr>
          <w:color w:val="1D1D1B"/>
          <w:spacing w:val="-5"/>
        </w:rPr>
        <w:t xml:space="preserve"> </w:t>
      </w:r>
      <w:r>
        <w:rPr>
          <w:color w:val="1D1D1B"/>
        </w:rPr>
        <w:t>judge</w:t>
      </w:r>
      <w:r>
        <w:rPr>
          <w:color w:val="1D1D1B"/>
          <w:spacing w:val="-5"/>
        </w:rPr>
        <w:t xml:space="preserve"> </w:t>
      </w:r>
      <w:r>
        <w:rPr>
          <w:color w:val="1D1D1B"/>
        </w:rPr>
        <w:t>and</w:t>
      </w:r>
      <w:r>
        <w:rPr>
          <w:color w:val="1D1D1B"/>
          <w:spacing w:val="-5"/>
        </w:rPr>
        <w:t xml:space="preserve"> </w:t>
      </w:r>
      <w:r>
        <w:rPr>
          <w:color w:val="1D1D1B"/>
        </w:rPr>
        <w:t>protector</w:t>
      </w:r>
      <w:r>
        <w:rPr>
          <w:color w:val="1D1D1B"/>
          <w:spacing w:val="-5"/>
        </w:rPr>
        <w:t xml:space="preserve"> </w:t>
      </w:r>
      <w:r>
        <w:rPr>
          <w:color w:val="1D1D1B"/>
        </w:rPr>
        <w:t>of the Bridge, it becomes a broad crossing for the just…; for the wicked</w:t>
      </w:r>
      <w:r>
        <w:rPr>
          <w:color w:val="1D1D1B"/>
          <w:spacing w:val="-2"/>
        </w:rPr>
        <w:t xml:space="preserve"> </w:t>
      </w:r>
      <w:r>
        <w:rPr>
          <w:color w:val="1D1D1B"/>
        </w:rPr>
        <w:t>it</w:t>
      </w:r>
      <w:r>
        <w:rPr>
          <w:color w:val="1D1D1B"/>
          <w:spacing w:val="-1"/>
        </w:rPr>
        <w:t xml:space="preserve"> </w:t>
      </w:r>
      <w:r>
        <w:rPr>
          <w:color w:val="1D1D1B"/>
        </w:rPr>
        <w:t>becomes</w:t>
      </w:r>
      <w:r>
        <w:rPr>
          <w:color w:val="1D1D1B"/>
          <w:spacing w:val="-1"/>
        </w:rPr>
        <w:t xml:space="preserve"> </w:t>
      </w:r>
      <w:r>
        <w:rPr>
          <w:color w:val="1D1D1B"/>
        </w:rPr>
        <w:t>a</w:t>
      </w:r>
      <w:r>
        <w:rPr>
          <w:color w:val="1D1D1B"/>
          <w:spacing w:val="-1"/>
        </w:rPr>
        <w:t xml:space="preserve"> </w:t>
      </w:r>
      <w:r>
        <w:rPr>
          <w:color w:val="1D1D1B"/>
        </w:rPr>
        <w:t>narrow</w:t>
      </w:r>
      <w:r>
        <w:rPr>
          <w:color w:val="1D1D1B"/>
          <w:spacing w:val="-1"/>
        </w:rPr>
        <w:t xml:space="preserve"> </w:t>
      </w:r>
      <w:r>
        <w:rPr>
          <w:color w:val="1D1D1B"/>
        </w:rPr>
        <w:t>crossing,</w:t>
      </w:r>
      <w:r>
        <w:rPr>
          <w:color w:val="1D1D1B"/>
          <w:spacing w:val="-1"/>
        </w:rPr>
        <w:t xml:space="preserve"> </w:t>
      </w:r>
      <w:r>
        <w:rPr>
          <w:color w:val="1D1D1B"/>
        </w:rPr>
        <w:t>just</w:t>
      </w:r>
      <w:r>
        <w:rPr>
          <w:color w:val="1D1D1B"/>
          <w:spacing w:val="-1"/>
        </w:rPr>
        <w:t xml:space="preserve"> </w:t>
      </w:r>
      <w:r>
        <w:rPr>
          <w:color w:val="1D1D1B"/>
        </w:rPr>
        <w:t>like</w:t>
      </w:r>
      <w:r>
        <w:rPr>
          <w:color w:val="1D1D1B"/>
          <w:spacing w:val="-1"/>
        </w:rPr>
        <w:t xml:space="preserve"> </w:t>
      </w:r>
      <w:r>
        <w:rPr>
          <w:color w:val="1D1D1B"/>
        </w:rPr>
        <w:t>a</w:t>
      </w:r>
      <w:r>
        <w:rPr>
          <w:color w:val="1D1D1B"/>
          <w:spacing w:val="-1"/>
        </w:rPr>
        <w:t xml:space="preserve"> </w:t>
      </w:r>
      <w:r>
        <w:rPr>
          <w:color w:val="1D1D1B"/>
        </w:rPr>
        <w:t>razor’s</w:t>
      </w:r>
      <w:r>
        <w:rPr>
          <w:color w:val="1D1D1B"/>
          <w:spacing w:val="-1"/>
        </w:rPr>
        <w:t xml:space="preserve"> </w:t>
      </w:r>
      <w:r>
        <w:rPr>
          <w:color w:val="1D1D1B"/>
        </w:rPr>
        <w:t>edge.</w:t>
      </w:r>
      <w:r>
        <w:rPr>
          <w:color w:val="1D1D1B"/>
          <w:spacing w:val="-1"/>
        </w:rPr>
        <w:t xml:space="preserve"> </w:t>
      </w:r>
      <w:r>
        <w:rPr>
          <w:color w:val="1D1D1B"/>
        </w:rPr>
        <w:t>(6) The</w:t>
      </w:r>
      <w:r>
        <w:rPr>
          <w:color w:val="1D1D1B"/>
          <w:spacing w:val="-7"/>
        </w:rPr>
        <w:t xml:space="preserve"> </w:t>
      </w:r>
      <w:r>
        <w:rPr>
          <w:color w:val="1D1D1B"/>
        </w:rPr>
        <w:t>soul</w:t>
      </w:r>
      <w:r>
        <w:rPr>
          <w:color w:val="1D1D1B"/>
          <w:spacing w:val="-7"/>
        </w:rPr>
        <w:t xml:space="preserve"> </w:t>
      </w:r>
      <w:r>
        <w:rPr>
          <w:color w:val="1D1D1B"/>
        </w:rPr>
        <w:t>of</w:t>
      </w:r>
      <w:r>
        <w:rPr>
          <w:color w:val="1D1D1B"/>
          <w:spacing w:val="-7"/>
        </w:rPr>
        <w:t xml:space="preserve"> </w:t>
      </w:r>
      <w:r>
        <w:rPr>
          <w:color w:val="1D1D1B"/>
        </w:rPr>
        <w:t>a</w:t>
      </w:r>
      <w:r>
        <w:rPr>
          <w:color w:val="1D1D1B"/>
          <w:spacing w:val="-7"/>
        </w:rPr>
        <w:t xml:space="preserve"> </w:t>
      </w:r>
      <w:r>
        <w:rPr>
          <w:color w:val="1D1D1B"/>
        </w:rPr>
        <w:t>just</w:t>
      </w:r>
      <w:r>
        <w:rPr>
          <w:color w:val="1D1D1B"/>
          <w:spacing w:val="-7"/>
        </w:rPr>
        <w:t xml:space="preserve"> </w:t>
      </w:r>
      <w:r>
        <w:rPr>
          <w:color w:val="1D1D1B"/>
        </w:rPr>
        <w:t>person</w:t>
      </w:r>
      <w:r>
        <w:rPr>
          <w:color w:val="1D1D1B"/>
          <w:spacing w:val="-7"/>
        </w:rPr>
        <w:t xml:space="preserve"> </w:t>
      </w:r>
      <w:r>
        <w:rPr>
          <w:color w:val="1D1D1B"/>
        </w:rPr>
        <w:t>sets</w:t>
      </w:r>
      <w:r>
        <w:rPr>
          <w:color w:val="1D1D1B"/>
          <w:spacing w:val="-7"/>
        </w:rPr>
        <w:t xml:space="preserve"> </w:t>
      </w:r>
      <w:r>
        <w:rPr>
          <w:color w:val="1D1D1B"/>
        </w:rPr>
        <w:t>foot</w:t>
      </w:r>
      <w:r>
        <w:rPr>
          <w:color w:val="1D1D1B"/>
          <w:spacing w:val="-7"/>
        </w:rPr>
        <w:t xml:space="preserve"> </w:t>
      </w:r>
      <w:r>
        <w:rPr>
          <w:color w:val="1D1D1B"/>
        </w:rPr>
        <w:t>on</w:t>
      </w:r>
      <w:r>
        <w:rPr>
          <w:color w:val="1D1D1B"/>
          <w:spacing w:val="-7"/>
        </w:rPr>
        <w:t xml:space="preserve"> </w:t>
      </w:r>
      <w:r>
        <w:rPr>
          <w:color w:val="1D1D1B"/>
        </w:rPr>
        <w:t>the</w:t>
      </w:r>
      <w:r>
        <w:rPr>
          <w:color w:val="1D1D1B"/>
          <w:spacing w:val="-7"/>
        </w:rPr>
        <w:t xml:space="preserve"> </w:t>
      </w:r>
      <w:r>
        <w:rPr>
          <w:color w:val="1D1D1B"/>
        </w:rPr>
        <w:t>Bridge,</w:t>
      </w:r>
      <w:r>
        <w:rPr>
          <w:color w:val="1D1D1B"/>
          <w:spacing w:val="-7"/>
        </w:rPr>
        <w:t xml:space="preserve"> </w:t>
      </w:r>
      <w:r>
        <w:rPr>
          <w:color w:val="1D1D1B"/>
        </w:rPr>
        <w:t>because</w:t>
      </w:r>
      <w:r>
        <w:rPr>
          <w:color w:val="1D1D1B"/>
          <w:spacing w:val="-7"/>
        </w:rPr>
        <w:t xml:space="preserve"> </w:t>
      </w:r>
      <w:r>
        <w:rPr>
          <w:color w:val="1D1D1B"/>
        </w:rPr>
        <w:t>of</w:t>
      </w:r>
      <w:r>
        <w:rPr>
          <w:color w:val="1D1D1B"/>
          <w:spacing w:val="-7"/>
        </w:rPr>
        <w:t xml:space="preserve"> </w:t>
      </w:r>
      <w:r>
        <w:rPr>
          <w:color w:val="1D1D1B"/>
        </w:rPr>
        <w:t>the… sharpness</w:t>
      </w:r>
      <w:r>
        <w:rPr>
          <w:color w:val="1D1D1B"/>
          <w:spacing w:val="-14"/>
        </w:rPr>
        <w:t xml:space="preserve"> </w:t>
      </w:r>
      <w:r>
        <w:rPr>
          <w:color w:val="1D1D1B"/>
        </w:rPr>
        <w:t>it</w:t>
      </w:r>
      <w:r>
        <w:rPr>
          <w:color w:val="1D1D1B"/>
          <w:spacing w:val="-14"/>
        </w:rPr>
        <w:t xml:space="preserve"> </w:t>
      </w:r>
      <w:r>
        <w:rPr>
          <w:color w:val="1D1D1B"/>
        </w:rPr>
        <w:t>falls</w:t>
      </w:r>
      <w:r>
        <w:rPr>
          <w:color w:val="1D1D1B"/>
          <w:spacing w:val="-14"/>
        </w:rPr>
        <w:t xml:space="preserve"> </w:t>
      </w:r>
      <w:r>
        <w:rPr>
          <w:color w:val="1D1D1B"/>
        </w:rPr>
        <w:t>from</w:t>
      </w:r>
      <w:r>
        <w:rPr>
          <w:color w:val="1D1D1B"/>
          <w:spacing w:val="-13"/>
        </w:rPr>
        <w:t xml:space="preserve"> </w:t>
      </w:r>
      <w:r>
        <w:rPr>
          <w:color w:val="1D1D1B"/>
        </w:rPr>
        <w:t>the</w:t>
      </w:r>
      <w:r>
        <w:rPr>
          <w:color w:val="1D1D1B"/>
          <w:spacing w:val="-14"/>
        </w:rPr>
        <w:t xml:space="preserve"> </w:t>
      </w:r>
      <w:r>
        <w:rPr>
          <w:color w:val="1D1D1B"/>
        </w:rPr>
        <w:t>middle</w:t>
      </w:r>
      <w:r>
        <w:rPr>
          <w:color w:val="1D1D1B"/>
          <w:spacing w:val="-14"/>
        </w:rPr>
        <w:t xml:space="preserve"> </w:t>
      </w:r>
      <w:r>
        <w:rPr>
          <w:color w:val="1D1D1B"/>
        </w:rPr>
        <w:t>of</w:t>
      </w:r>
      <w:r>
        <w:rPr>
          <w:color w:val="1D1D1B"/>
          <w:spacing w:val="-14"/>
        </w:rPr>
        <w:t xml:space="preserve"> </w:t>
      </w:r>
      <w:r>
        <w:rPr>
          <w:color w:val="1D1D1B"/>
        </w:rPr>
        <w:t>the</w:t>
      </w:r>
      <w:r>
        <w:rPr>
          <w:color w:val="1D1D1B"/>
          <w:spacing w:val="-13"/>
        </w:rPr>
        <w:t xml:space="preserve"> </w:t>
      </w:r>
      <w:r>
        <w:rPr>
          <w:color w:val="1D1D1B"/>
        </w:rPr>
        <w:t>Bridge</w:t>
      </w:r>
      <w:r>
        <w:rPr>
          <w:color w:val="1D1D1B"/>
          <w:spacing w:val="-14"/>
        </w:rPr>
        <w:t xml:space="preserve"> </w:t>
      </w:r>
      <w:r>
        <w:rPr>
          <w:color w:val="1D1D1B"/>
        </w:rPr>
        <w:t>and</w:t>
      </w:r>
      <w:r>
        <w:rPr>
          <w:color w:val="1D1D1B"/>
          <w:spacing w:val="-14"/>
        </w:rPr>
        <w:t xml:space="preserve"> </w:t>
      </w:r>
      <w:r>
        <w:rPr>
          <w:color w:val="1D1D1B"/>
        </w:rPr>
        <w:t>tumbles</w:t>
      </w:r>
      <w:r>
        <w:rPr>
          <w:color w:val="1D1D1B"/>
          <w:spacing w:val="-14"/>
        </w:rPr>
        <w:t xml:space="preserve"> </w:t>
      </w:r>
      <w:r>
        <w:rPr>
          <w:color w:val="1D1D1B"/>
        </w:rPr>
        <w:t>down. (Text,</w:t>
      </w:r>
      <w:r>
        <w:rPr>
          <w:color w:val="1D1D1B"/>
          <w:spacing w:val="-14"/>
        </w:rPr>
        <w:t xml:space="preserve"> </w:t>
      </w:r>
      <w:r>
        <w:rPr>
          <w:color w:val="1D1D1B"/>
        </w:rPr>
        <w:t>T.</w:t>
      </w:r>
      <w:r>
        <w:rPr>
          <w:color w:val="1D1D1B"/>
          <w:spacing w:val="-14"/>
        </w:rPr>
        <w:t xml:space="preserve"> </w:t>
      </w:r>
      <w:r>
        <w:rPr>
          <w:color w:val="1D1D1B"/>
        </w:rPr>
        <w:t>D.</w:t>
      </w:r>
      <w:r>
        <w:rPr>
          <w:color w:val="1D1D1B"/>
          <w:spacing w:val="-14"/>
        </w:rPr>
        <w:t xml:space="preserve"> </w:t>
      </w:r>
      <w:r>
        <w:rPr>
          <w:color w:val="1D1D1B"/>
        </w:rPr>
        <w:t>Anklesaria,</w:t>
      </w:r>
      <w:r>
        <w:rPr>
          <w:color w:val="1D1D1B"/>
          <w:spacing w:val="-13"/>
        </w:rPr>
        <w:t xml:space="preserve"> </w:t>
      </w:r>
      <w:r>
        <w:rPr>
          <w:color w:val="1D1D1B"/>
        </w:rPr>
        <w:t>The</w:t>
      </w:r>
      <w:r>
        <w:rPr>
          <w:color w:val="1D1D1B"/>
          <w:spacing w:val="-10"/>
        </w:rPr>
        <w:t xml:space="preserve"> </w:t>
      </w:r>
      <w:r>
        <w:rPr>
          <w:color w:val="1D1D1B"/>
        </w:rPr>
        <w:t>Datistan-i-dinik,</w:t>
      </w:r>
      <w:r>
        <w:rPr>
          <w:color w:val="1D1D1B"/>
          <w:spacing w:val="-11"/>
        </w:rPr>
        <w:t xml:space="preserve"> </w:t>
      </w:r>
      <w:r>
        <w:rPr>
          <w:color w:val="1D1D1B"/>
        </w:rPr>
        <w:t>44-5;</w:t>
      </w:r>
      <w:r>
        <w:rPr>
          <w:color w:val="1D1D1B"/>
          <w:spacing w:val="-10"/>
        </w:rPr>
        <w:t xml:space="preserve"> </w:t>
      </w:r>
      <w:r>
        <w:rPr>
          <w:color w:val="1D1D1B"/>
        </w:rPr>
        <w:t>translation,</w:t>
      </w:r>
      <w:r>
        <w:rPr>
          <w:color w:val="1D1D1B"/>
          <w:spacing w:val="-10"/>
        </w:rPr>
        <w:t xml:space="preserve"> </w:t>
      </w:r>
      <w:r>
        <w:rPr>
          <w:color w:val="1D1D1B"/>
        </w:rPr>
        <w:t>E. W.</w:t>
      </w:r>
      <w:r>
        <w:rPr>
          <w:color w:val="1D1D1B"/>
          <w:spacing w:val="-14"/>
        </w:rPr>
        <w:t xml:space="preserve"> </w:t>
      </w:r>
      <w:r>
        <w:rPr>
          <w:color w:val="1D1D1B"/>
        </w:rPr>
        <w:t>West,</w:t>
      </w:r>
      <w:r>
        <w:rPr>
          <w:color w:val="1D1D1B"/>
          <w:spacing w:val="-12"/>
        </w:rPr>
        <w:t xml:space="preserve"> </w:t>
      </w:r>
      <w:r>
        <w:rPr>
          <w:color w:val="1D1D1B"/>
        </w:rPr>
        <w:t>SBE,</w:t>
      </w:r>
      <w:r>
        <w:rPr>
          <w:color w:val="1D1D1B"/>
          <w:spacing w:val="-11"/>
        </w:rPr>
        <w:t xml:space="preserve"> </w:t>
      </w:r>
      <w:r>
        <w:rPr>
          <w:color w:val="1D1D1B"/>
        </w:rPr>
        <w:t>XVIII,</w:t>
      </w:r>
      <w:r>
        <w:rPr>
          <w:color w:val="1D1D1B"/>
          <w:spacing w:val="-12"/>
        </w:rPr>
        <w:t xml:space="preserve"> </w:t>
      </w:r>
      <w:r>
        <w:rPr>
          <w:color w:val="1D1D1B"/>
        </w:rPr>
        <w:t>48-9;</w:t>
      </w:r>
      <w:r>
        <w:rPr>
          <w:color w:val="1D1D1B"/>
          <w:spacing w:val="-11"/>
        </w:rPr>
        <w:t xml:space="preserve"> </w:t>
      </w:r>
      <w:r>
        <w:rPr>
          <w:color w:val="1D1D1B"/>
        </w:rPr>
        <w:t>Pavry</w:t>
      </w:r>
      <w:r>
        <w:rPr>
          <w:color w:val="1D1D1B"/>
          <w:spacing w:val="-11"/>
        </w:rPr>
        <w:t xml:space="preserve"> </w:t>
      </w:r>
      <w:r>
        <w:rPr>
          <w:color w:val="1D1D1B"/>
        </w:rPr>
        <w:t>1926,</w:t>
      </w:r>
      <w:r>
        <w:rPr>
          <w:color w:val="1D1D1B"/>
          <w:spacing w:val="-11"/>
        </w:rPr>
        <w:t xml:space="preserve"> </w:t>
      </w:r>
      <w:r>
        <w:rPr>
          <w:color w:val="1D1D1B"/>
        </w:rPr>
        <w:t>94-5;</w:t>
      </w:r>
      <w:r>
        <w:rPr>
          <w:color w:val="1D1D1B"/>
          <w:spacing w:val="-11"/>
        </w:rPr>
        <w:t xml:space="preserve"> </w:t>
      </w:r>
      <w:r>
        <w:rPr>
          <w:color w:val="1D1D1B"/>
        </w:rPr>
        <w:t>Boyce</w:t>
      </w:r>
      <w:r>
        <w:rPr>
          <w:color w:val="1D1D1B"/>
          <w:spacing w:val="-11"/>
        </w:rPr>
        <w:t xml:space="preserve"> </w:t>
      </w:r>
      <w:r>
        <w:rPr>
          <w:color w:val="1D1D1B"/>
        </w:rPr>
        <w:t>1984,</w:t>
      </w:r>
      <w:r>
        <w:rPr>
          <w:color w:val="1D1D1B"/>
          <w:spacing w:val="-11"/>
        </w:rPr>
        <w:t xml:space="preserve"> </w:t>
      </w:r>
      <w:r>
        <w:rPr>
          <w:color w:val="1D1D1B"/>
        </w:rPr>
        <w:t>83-</w:t>
      </w:r>
      <w:r>
        <w:rPr>
          <w:color w:val="1D1D1B"/>
          <w:spacing w:val="-5"/>
        </w:rPr>
        <w:t>4)</w:t>
      </w:r>
    </w:p>
    <w:p>
      <w:pPr>
        <w:pStyle w:val="7"/>
        <w:spacing w:before="10"/>
        <w:rPr>
          <w:sz w:val="29"/>
        </w:rPr>
      </w:pPr>
    </w:p>
    <w:p>
      <w:pPr>
        <w:pStyle w:val="7"/>
        <w:spacing w:line="228" w:lineRule="auto"/>
        <w:ind w:left="103"/>
      </w:pPr>
      <w:r>
        <w:rPr>
          <w:color w:val="1D1D1B"/>
        </w:rPr>
        <w:t>For</w:t>
      </w:r>
      <w:r>
        <w:rPr>
          <w:color w:val="1D1D1B"/>
          <w:spacing w:val="-14"/>
        </w:rPr>
        <w:t xml:space="preserve"> </w:t>
      </w:r>
      <w:r>
        <w:rPr>
          <w:color w:val="1D1D1B"/>
        </w:rPr>
        <w:t>the</w:t>
      </w:r>
      <w:r>
        <w:rPr>
          <w:color w:val="1D1D1B"/>
          <w:spacing w:val="-14"/>
        </w:rPr>
        <w:t xml:space="preserve"> </w:t>
      </w:r>
      <w:r>
        <w:rPr>
          <w:color w:val="1D1D1B"/>
        </w:rPr>
        <w:t>most</w:t>
      </w:r>
      <w:r>
        <w:rPr>
          <w:color w:val="1D1D1B"/>
          <w:spacing w:val="-14"/>
        </w:rPr>
        <w:t xml:space="preserve"> </w:t>
      </w:r>
      <w:r>
        <w:rPr>
          <w:color w:val="1D1D1B"/>
        </w:rPr>
        <w:t>detailed</w:t>
      </w:r>
      <w:r>
        <w:rPr>
          <w:color w:val="1D1D1B"/>
          <w:spacing w:val="-13"/>
        </w:rPr>
        <w:t xml:space="preserve"> </w:t>
      </w:r>
      <w:r>
        <w:rPr>
          <w:color w:val="1D1D1B"/>
        </w:rPr>
        <w:t>characterization</w:t>
      </w:r>
      <w:r>
        <w:rPr>
          <w:color w:val="1D1D1B"/>
          <w:spacing w:val="-14"/>
        </w:rPr>
        <w:t xml:space="preserve"> </w:t>
      </w:r>
      <w:r>
        <w:rPr>
          <w:color w:val="1D1D1B"/>
        </w:rPr>
        <w:t>of</w:t>
      </w:r>
      <w:r>
        <w:rPr>
          <w:color w:val="1D1D1B"/>
          <w:spacing w:val="-14"/>
        </w:rPr>
        <w:t xml:space="preserve"> </w:t>
      </w:r>
      <w:r>
        <w:rPr>
          <w:color w:val="1D1D1B"/>
        </w:rPr>
        <w:t>the</w:t>
      </w:r>
      <w:r>
        <w:rPr>
          <w:color w:val="1D1D1B"/>
          <w:spacing w:val="-14"/>
        </w:rPr>
        <w:t xml:space="preserve"> </w:t>
      </w:r>
      <w:r>
        <w:rPr>
          <w:color w:val="1D1D1B"/>
        </w:rPr>
        <w:t>Chinvat</w:t>
      </w:r>
      <w:r>
        <w:rPr>
          <w:color w:val="1D1D1B"/>
          <w:spacing w:val="-13"/>
        </w:rPr>
        <w:t xml:space="preserve"> </w:t>
      </w:r>
      <w:r>
        <w:rPr>
          <w:color w:val="1D1D1B"/>
        </w:rPr>
        <w:t>Bridge</w:t>
      </w:r>
      <w:r>
        <w:rPr>
          <w:color w:val="1D1D1B"/>
          <w:spacing w:val="-14"/>
        </w:rPr>
        <w:t xml:space="preserve"> </w:t>
      </w:r>
      <w:r>
        <w:rPr>
          <w:color w:val="1D1D1B"/>
        </w:rPr>
        <w:t>in</w:t>
      </w:r>
      <w:r>
        <w:rPr>
          <w:color w:val="1D1D1B"/>
          <w:spacing w:val="-14"/>
        </w:rPr>
        <w:t xml:space="preserve"> </w:t>
      </w:r>
      <w:r>
        <w:rPr>
          <w:color w:val="1D1D1B"/>
        </w:rPr>
        <w:t>Zoroastrian literature,</w:t>
      </w:r>
      <w:r>
        <w:rPr>
          <w:color w:val="1D1D1B"/>
          <w:spacing w:val="13"/>
        </w:rPr>
        <w:t xml:space="preserve"> </w:t>
      </w:r>
      <w:r>
        <w:rPr>
          <w:color w:val="1D1D1B"/>
        </w:rPr>
        <w:t>the</w:t>
      </w:r>
      <w:r>
        <w:rPr>
          <w:color w:val="1D1D1B"/>
          <w:spacing w:val="14"/>
        </w:rPr>
        <w:t xml:space="preserve"> </w:t>
      </w:r>
      <w:r>
        <w:rPr>
          <w:color w:val="1D1D1B"/>
        </w:rPr>
        <w:t>best</w:t>
      </w:r>
      <w:r>
        <w:rPr>
          <w:color w:val="1D1D1B"/>
          <w:spacing w:val="15"/>
        </w:rPr>
        <w:t xml:space="preserve"> </w:t>
      </w:r>
      <w:r>
        <w:rPr>
          <w:color w:val="1D1D1B"/>
        </w:rPr>
        <w:t>book</w:t>
      </w:r>
      <w:r>
        <w:rPr>
          <w:color w:val="1D1D1B"/>
          <w:spacing w:val="14"/>
        </w:rPr>
        <w:t xml:space="preserve"> </w:t>
      </w:r>
      <w:r>
        <w:rPr>
          <w:color w:val="1D1D1B"/>
        </w:rPr>
        <w:t>authority</w:t>
      </w:r>
      <w:r>
        <w:rPr>
          <w:color w:val="1D1D1B"/>
          <w:spacing w:val="15"/>
        </w:rPr>
        <w:t xml:space="preserve"> </w:t>
      </w:r>
      <w:r>
        <w:rPr>
          <w:color w:val="1D1D1B"/>
        </w:rPr>
        <w:t>is</w:t>
      </w:r>
      <w:r>
        <w:rPr>
          <w:color w:val="1D1D1B"/>
          <w:spacing w:val="14"/>
        </w:rPr>
        <w:t xml:space="preserve"> </w:t>
      </w:r>
      <w:r>
        <w:rPr>
          <w:color w:val="1D1D1B"/>
        </w:rPr>
        <w:t>probably</w:t>
      </w:r>
      <w:r>
        <w:rPr>
          <w:color w:val="1D1D1B"/>
          <w:spacing w:val="14"/>
        </w:rPr>
        <w:t xml:space="preserve"> </w:t>
      </w:r>
      <w:r>
        <w:rPr>
          <w:color w:val="1D1D1B"/>
        </w:rPr>
        <w:t>Pavry</w:t>
      </w:r>
      <w:r>
        <w:rPr>
          <w:color w:val="1D1D1B"/>
          <w:spacing w:val="15"/>
        </w:rPr>
        <w:t xml:space="preserve"> </w:t>
      </w:r>
      <w:r>
        <w:rPr>
          <w:color w:val="1D1D1B"/>
        </w:rPr>
        <w:t>(1926),</w:t>
      </w:r>
      <w:r>
        <w:rPr>
          <w:color w:val="1D1D1B"/>
          <w:spacing w:val="14"/>
        </w:rPr>
        <w:t xml:space="preserve"> </w:t>
      </w:r>
      <w:r>
        <w:rPr>
          <w:color w:val="1D1D1B"/>
        </w:rPr>
        <w:t>who</w:t>
      </w:r>
      <w:r>
        <w:rPr>
          <w:color w:val="1D1D1B"/>
          <w:spacing w:val="15"/>
        </w:rPr>
        <w:t xml:space="preserve"> </w:t>
      </w:r>
      <w:r>
        <w:rPr>
          <w:color w:val="1D1D1B"/>
          <w:spacing w:val="-2"/>
        </w:rPr>
        <w:t>writes,</w:t>
      </w:r>
    </w:p>
    <w:p>
      <w:pPr>
        <w:pStyle w:val="7"/>
        <w:spacing w:before="7"/>
        <w:rPr>
          <w:sz w:val="21"/>
        </w:rPr>
      </w:pPr>
    </w:p>
    <w:p>
      <w:pPr>
        <w:pStyle w:val="7"/>
        <w:spacing w:before="1" w:line="247" w:lineRule="auto"/>
        <w:ind w:left="823" w:right="140"/>
        <w:jc w:val="both"/>
      </w:pPr>
      <w:r>
        <w:rPr>
          <w:color w:val="1D1D1B"/>
        </w:rPr>
        <w:t>The</w:t>
      </w:r>
      <w:r>
        <w:rPr>
          <w:color w:val="1D1D1B"/>
          <w:spacing w:val="-14"/>
        </w:rPr>
        <w:t xml:space="preserve"> </w:t>
      </w:r>
      <w:r>
        <w:rPr>
          <w:color w:val="1D1D1B"/>
        </w:rPr>
        <w:t>Vidēvdāt</w:t>
      </w:r>
      <w:r>
        <w:rPr>
          <w:color w:val="1D1D1B"/>
          <w:spacing w:val="-14"/>
        </w:rPr>
        <w:t xml:space="preserve"> </w:t>
      </w:r>
      <w:r>
        <w:rPr>
          <w:color w:val="1D1D1B"/>
        </w:rPr>
        <w:t>[Vendīdād]</w:t>
      </w:r>
      <w:r>
        <w:rPr>
          <w:color w:val="1D1D1B"/>
          <w:spacing w:val="-14"/>
        </w:rPr>
        <w:t xml:space="preserve"> </w:t>
      </w:r>
      <w:r>
        <w:rPr>
          <w:color w:val="1D1D1B"/>
        </w:rPr>
        <w:t>(13.</w:t>
      </w:r>
      <w:r>
        <w:rPr>
          <w:color w:val="1D1D1B"/>
          <w:spacing w:val="-13"/>
        </w:rPr>
        <w:t xml:space="preserve"> </w:t>
      </w:r>
      <w:r>
        <w:rPr>
          <w:color w:val="1D1D1B"/>
        </w:rPr>
        <w:t>8-9)</w:t>
      </w:r>
      <w:r>
        <w:rPr>
          <w:color w:val="1D1D1B"/>
          <w:spacing w:val="-14"/>
        </w:rPr>
        <w:t xml:space="preserve"> </w:t>
      </w:r>
      <w:r>
        <w:rPr>
          <w:color w:val="1D1D1B"/>
        </w:rPr>
        <w:t>gives</w:t>
      </w:r>
      <w:r>
        <w:rPr>
          <w:color w:val="1D1D1B"/>
          <w:spacing w:val="-14"/>
        </w:rPr>
        <w:t xml:space="preserve"> </w:t>
      </w:r>
      <w:r>
        <w:rPr>
          <w:color w:val="1D1D1B"/>
        </w:rPr>
        <w:t>a</w:t>
      </w:r>
      <w:r>
        <w:rPr>
          <w:color w:val="1D1D1B"/>
          <w:spacing w:val="-14"/>
        </w:rPr>
        <w:t xml:space="preserve"> </w:t>
      </w:r>
      <w:r>
        <w:rPr>
          <w:color w:val="1D1D1B"/>
        </w:rPr>
        <w:t>vivid</w:t>
      </w:r>
      <w:r>
        <w:rPr>
          <w:color w:val="1D1D1B"/>
          <w:spacing w:val="-13"/>
        </w:rPr>
        <w:t xml:space="preserve"> </w:t>
      </w:r>
      <w:r>
        <w:rPr>
          <w:color w:val="1D1D1B"/>
        </w:rPr>
        <w:t>description</w:t>
      </w:r>
      <w:r>
        <w:rPr>
          <w:color w:val="1D1D1B"/>
          <w:spacing w:val="-14"/>
        </w:rPr>
        <w:t xml:space="preserve"> </w:t>
      </w:r>
      <w:r>
        <w:rPr>
          <w:color w:val="1D1D1B"/>
        </w:rPr>
        <w:t>of</w:t>
      </w:r>
      <w:r>
        <w:rPr>
          <w:color w:val="1D1D1B"/>
          <w:spacing w:val="-14"/>
        </w:rPr>
        <w:t xml:space="preserve"> </w:t>
      </w:r>
      <w:r>
        <w:rPr>
          <w:color w:val="1D1D1B"/>
        </w:rPr>
        <w:t>the suffering</w:t>
      </w:r>
      <w:r>
        <w:rPr>
          <w:color w:val="1D1D1B"/>
          <w:spacing w:val="-5"/>
        </w:rPr>
        <w:t xml:space="preserve"> </w:t>
      </w:r>
      <w:r>
        <w:rPr>
          <w:color w:val="1D1D1B"/>
        </w:rPr>
        <w:t>undergone</w:t>
      </w:r>
      <w:r>
        <w:rPr>
          <w:color w:val="1D1D1B"/>
          <w:spacing w:val="-4"/>
        </w:rPr>
        <w:t xml:space="preserve"> </w:t>
      </w:r>
      <w:r>
        <w:rPr>
          <w:color w:val="1D1D1B"/>
        </w:rPr>
        <w:t>at</w:t>
      </w:r>
      <w:r>
        <w:rPr>
          <w:color w:val="1D1D1B"/>
          <w:spacing w:val="-4"/>
        </w:rPr>
        <w:t xml:space="preserve"> </w:t>
      </w:r>
      <w:r>
        <w:rPr>
          <w:color w:val="1D1D1B"/>
        </w:rPr>
        <w:t>the</w:t>
      </w:r>
      <w:r>
        <w:rPr>
          <w:color w:val="1D1D1B"/>
          <w:spacing w:val="-4"/>
        </w:rPr>
        <w:t xml:space="preserve"> </w:t>
      </w:r>
      <w:r>
        <w:rPr>
          <w:color w:val="1D1D1B"/>
        </w:rPr>
        <w:t>Bridge</w:t>
      </w:r>
      <w:r>
        <w:rPr>
          <w:color w:val="1D1D1B"/>
          <w:spacing w:val="-5"/>
        </w:rPr>
        <w:t xml:space="preserve"> </w:t>
      </w:r>
      <w:r>
        <w:rPr>
          <w:color w:val="1D1D1B"/>
        </w:rPr>
        <w:t>by</w:t>
      </w:r>
      <w:r>
        <w:rPr>
          <w:color w:val="1D1D1B"/>
          <w:spacing w:val="-4"/>
        </w:rPr>
        <w:t xml:space="preserve"> </w:t>
      </w:r>
      <w:r>
        <w:rPr>
          <w:color w:val="1D1D1B"/>
        </w:rPr>
        <w:t>the</w:t>
      </w:r>
      <w:r>
        <w:rPr>
          <w:color w:val="1D1D1B"/>
          <w:spacing w:val="-4"/>
        </w:rPr>
        <w:t xml:space="preserve"> </w:t>
      </w:r>
      <w:r>
        <w:rPr>
          <w:color w:val="1D1D1B"/>
        </w:rPr>
        <w:t>souls</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wicked</w:t>
      </w:r>
      <w:r>
        <w:rPr>
          <w:color w:val="1D1D1B"/>
          <w:spacing w:val="-4"/>
        </w:rPr>
        <w:t xml:space="preserve"> </w:t>
      </w:r>
      <w:r>
        <w:rPr>
          <w:color w:val="1D1D1B"/>
        </w:rPr>
        <w:t>who have committed certain mortal sins. We are told that...</w:t>
      </w:r>
    </w:p>
    <w:p>
      <w:pPr>
        <w:pStyle w:val="7"/>
        <w:spacing w:before="8"/>
        <w:rPr>
          <w:sz w:val="20"/>
        </w:rPr>
      </w:pPr>
    </w:p>
    <w:p>
      <w:pPr>
        <w:pStyle w:val="7"/>
        <w:spacing w:line="247" w:lineRule="auto"/>
        <w:ind w:left="823" w:right="140"/>
        <w:jc w:val="both"/>
      </w:pPr>
      <w:r>
        <w:rPr>
          <w:color w:val="1D1D1B"/>
        </w:rPr>
        <w:t>His (namely, the sinner’s) soul will go to the other world with louder cries and greater lamentations than the howls of pain a wolf raises when trapped in a very deep pit.</w:t>
      </w:r>
    </w:p>
    <w:p>
      <w:pPr>
        <w:pStyle w:val="7"/>
        <w:spacing w:before="8"/>
        <w:rPr>
          <w:sz w:val="20"/>
        </w:rPr>
      </w:pPr>
    </w:p>
    <w:p>
      <w:pPr>
        <w:pStyle w:val="7"/>
        <w:spacing w:line="247" w:lineRule="auto"/>
        <w:ind w:left="823" w:right="141"/>
        <w:jc w:val="both"/>
      </w:pPr>
      <w:r>
        <w:rPr>
          <w:color w:val="1D1D1B"/>
        </w:rPr>
        <w:t>No other soul will help his soul at death in spite of (its) cry and lamentation in (the other) world, nor will the two dogs that keep the Bridge help his soul after death, in spite of (its) cry and lamentation in (the other) world (Pavry 1926, 70)</w:t>
      </w:r>
    </w:p>
    <w:p>
      <w:pPr>
        <w:pStyle w:val="7"/>
        <w:rPr>
          <w:sz w:val="24"/>
        </w:rPr>
      </w:pPr>
    </w:p>
    <w:p>
      <w:pPr>
        <w:pStyle w:val="7"/>
        <w:spacing w:before="2"/>
        <w:rPr>
          <w:sz w:val="20"/>
        </w:rPr>
      </w:pPr>
    </w:p>
    <w:p>
      <w:pPr>
        <w:pStyle w:val="7"/>
        <w:spacing w:line="228" w:lineRule="auto"/>
        <w:ind w:left="103"/>
      </w:pPr>
      <w:r>
        <w:rPr>
          <w:color w:val="1D1D1B"/>
        </w:rPr>
        <w:t>Here is Pavry’s substantive analysis of the role of the Chinvat Bridge in Pahlavi literature (Bundahishn 30. I, 9-13):</w:t>
      </w:r>
    </w:p>
    <w:p>
      <w:pPr>
        <w:spacing w:line="228" w:lineRule="auto"/>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40"/>
        <w:jc w:val="both"/>
      </w:pPr>
      <w:r>
        <w:rPr>
          <w:color w:val="1D1D1B"/>
        </w:rPr>
        <w:t>The difficulties of the passage over this ‘Brig o’Dread’</w:t>
      </w:r>
      <w:r>
        <w:rPr>
          <w:color w:val="1D1D1B"/>
          <w:spacing w:val="-10"/>
        </w:rPr>
        <w:t xml:space="preserve"> </w:t>
      </w:r>
      <w:r>
        <w:rPr>
          <w:color w:val="1D1D1B"/>
        </w:rPr>
        <w:t>are often alluded</w:t>
      </w:r>
      <w:r>
        <w:rPr>
          <w:color w:val="1D1D1B"/>
          <w:spacing w:val="-10"/>
        </w:rPr>
        <w:t xml:space="preserve"> </w:t>
      </w:r>
      <w:r>
        <w:rPr>
          <w:color w:val="1D1D1B"/>
        </w:rPr>
        <w:t>to</w:t>
      </w:r>
      <w:r>
        <w:rPr>
          <w:color w:val="1D1D1B"/>
          <w:spacing w:val="-10"/>
        </w:rPr>
        <w:t xml:space="preserve"> </w:t>
      </w:r>
      <w:r>
        <w:rPr>
          <w:color w:val="1D1D1B"/>
        </w:rPr>
        <w:t>and</w:t>
      </w:r>
      <w:r>
        <w:rPr>
          <w:color w:val="1D1D1B"/>
          <w:spacing w:val="-10"/>
        </w:rPr>
        <w:t xml:space="preserve"> </w:t>
      </w:r>
      <w:r>
        <w:rPr>
          <w:color w:val="1D1D1B"/>
        </w:rPr>
        <w:t>dilated</w:t>
      </w:r>
      <w:r>
        <w:rPr>
          <w:color w:val="1D1D1B"/>
          <w:spacing w:val="-10"/>
        </w:rPr>
        <w:t xml:space="preserve"> </w:t>
      </w:r>
      <w:r>
        <w:rPr>
          <w:color w:val="1D1D1B"/>
        </w:rPr>
        <w:t>upon</w:t>
      </w:r>
      <w:r>
        <w:rPr>
          <w:color w:val="1D1D1B"/>
          <w:spacing w:val="-10"/>
        </w:rPr>
        <w:t xml:space="preserve"> </w:t>
      </w:r>
      <w:r>
        <w:rPr>
          <w:color w:val="1D1D1B"/>
        </w:rPr>
        <w:t>in</w:t>
      </w:r>
      <w:r>
        <w:rPr>
          <w:color w:val="1D1D1B"/>
          <w:spacing w:val="-10"/>
        </w:rPr>
        <w:t xml:space="preserve"> </w:t>
      </w:r>
      <w:r>
        <w:rPr>
          <w:color w:val="1D1D1B"/>
        </w:rPr>
        <w:t>the</w:t>
      </w:r>
      <w:r>
        <w:rPr>
          <w:color w:val="1D1D1B"/>
          <w:spacing w:val="-10"/>
        </w:rPr>
        <w:t xml:space="preserve"> </w:t>
      </w:r>
      <w:r>
        <w:rPr>
          <w:color w:val="1D1D1B"/>
        </w:rPr>
        <w:t>Pahlavi</w:t>
      </w:r>
      <w:r>
        <w:rPr>
          <w:color w:val="1D1D1B"/>
          <w:spacing w:val="-10"/>
        </w:rPr>
        <w:t xml:space="preserve"> </w:t>
      </w:r>
      <w:r>
        <w:rPr>
          <w:color w:val="1D1D1B"/>
        </w:rPr>
        <w:t>books.</w:t>
      </w:r>
      <w:r>
        <w:rPr>
          <w:color w:val="1D1D1B"/>
          <w:spacing w:val="-14"/>
        </w:rPr>
        <w:t xml:space="preserve"> </w:t>
      </w:r>
      <w:r>
        <w:rPr>
          <w:color w:val="1D1D1B"/>
        </w:rPr>
        <w:t>Their</w:t>
      </w:r>
      <w:r>
        <w:rPr>
          <w:color w:val="1D1D1B"/>
          <w:spacing w:val="-10"/>
        </w:rPr>
        <w:t xml:space="preserve"> </w:t>
      </w:r>
      <w:r>
        <w:rPr>
          <w:color w:val="1D1D1B"/>
        </w:rPr>
        <w:t>teaching</w:t>
      </w:r>
      <w:r>
        <w:rPr>
          <w:color w:val="1D1D1B"/>
          <w:spacing w:val="-10"/>
        </w:rPr>
        <w:t xml:space="preserve"> </w:t>
      </w:r>
      <w:r>
        <w:rPr>
          <w:color w:val="1D1D1B"/>
        </w:rPr>
        <w:t>is that the Bridge becomes broad or narrow according to the nature of</w:t>
      </w:r>
      <w:r>
        <w:rPr>
          <w:color w:val="1D1D1B"/>
          <w:spacing w:val="-14"/>
        </w:rPr>
        <w:t xml:space="preserve"> </w:t>
      </w:r>
      <w:r>
        <w:rPr>
          <w:color w:val="1D1D1B"/>
        </w:rPr>
        <w:t>the</w:t>
      </w:r>
      <w:r>
        <w:rPr>
          <w:color w:val="1D1D1B"/>
          <w:spacing w:val="-14"/>
        </w:rPr>
        <w:t xml:space="preserve"> </w:t>
      </w:r>
      <w:r>
        <w:rPr>
          <w:color w:val="1D1D1B"/>
        </w:rPr>
        <w:t>soul</w:t>
      </w:r>
      <w:r>
        <w:rPr>
          <w:color w:val="1D1D1B"/>
          <w:spacing w:val="-14"/>
        </w:rPr>
        <w:t xml:space="preserve"> </w:t>
      </w:r>
      <w:r>
        <w:rPr>
          <w:color w:val="1D1D1B"/>
        </w:rPr>
        <w:t>that</w:t>
      </w:r>
      <w:r>
        <w:rPr>
          <w:color w:val="1D1D1B"/>
          <w:spacing w:val="-13"/>
        </w:rPr>
        <w:t xml:space="preserve"> </w:t>
      </w:r>
      <w:r>
        <w:rPr>
          <w:color w:val="1D1D1B"/>
        </w:rPr>
        <w:t>steps</w:t>
      </w:r>
      <w:r>
        <w:rPr>
          <w:color w:val="1D1D1B"/>
          <w:spacing w:val="-14"/>
        </w:rPr>
        <w:t xml:space="preserve"> </w:t>
      </w:r>
      <w:r>
        <w:rPr>
          <w:color w:val="1D1D1B"/>
        </w:rPr>
        <w:t>upon</w:t>
      </w:r>
      <w:r>
        <w:rPr>
          <w:color w:val="1D1D1B"/>
          <w:spacing w:val="-14"/>
        </w:rPr>
        <w:t xml:space="preserve"> </w:t>
      </w:r>
      <w:r>
        <w:rPr>
          <w:color w:val="1D1D1B"/>
        </w:rPr>
        <w:t>it,</w:t>
      </w:r>
      <w:r>
        <w:rPr>
          <w:color w:val="1D1D1B"/>
          <w:spacing w:val="-14"/>
        </w:rPr>
        <w:t xml:space="preserve"> </w:t>
      </w:r>
      <w:r>
        <w:rPr>
          <w:color w:val="1D1D1B"/>
        </w:rPr>
        <w:t>presenting</w:t>
      </w:r>
      <w:r>
        <w:rPr>
          <w:color w:val="1D1D1B"/>
          <w:spacing w:val="-13"/>
        </w:rPr>
        <w:t xml:space="preserve"> </w:t>
      </w:r>
      <w:r>
        <w:rPr>
          <w:color w:val="1D1D1B"/>
        </w:rPr>
        <w:t>to</w:t>
      </w:r>
      <w:r>
        <w:rPr>
          <w:color w:val="1D1D1B"/>
          <w:spacing w:val="-14"/>
        </w:rPr>
        <w:t xml:space="preserve"> </w:t>
      </w:r>
      <w:r>
        <w:rPr>
          <w:color w:val="1D1D1B"/>
        </w:rPr>
        <w:t>the</w:t>
      </w:r>
      <w:r>
        <w:rPr>
          <w:color w:val="1D1D1B"/>
          <w:spacing w:val="-14"/>
        </w:rPr>
        <w:t xml:space="preserve"> </w:t>
      </w:r>
      <w:r>
        <w:rPr>
          <w:color w:val="1D1D1B"/>
        </w:rPr>
        <w:t>righteous</w:t>
      </w:r>
      <w:r>
        <w:rPr>
          <w:color w:val="1D1D1B"/>
          <w:spacing w:val="-14"/>
        </w:rPr>
        <w:t xml:space="preserve"> </w:t>
      </w:r>
      <w:r>
        <w:rPr>
          <w:color w:val="1D1D1B"/>
        </w:rPr>
        <w:t>a</w:t>
      </w:r>
      <w:r>
        <w:rPr>
          <w:color w:val="1D1D1B"/>
          <w:spacing w:val="-13"/>
        </w:rPr>
        <w:t xml:space="preserve"> </w:t>
      </w:r>
      <w:r>
        <w:rPr>
          <w:color w:val="1D1D1B"/>
        </w:rPr>
        <w:t>pathway nine spears (</w:t>
      </w:r>
      <w:r>
        <w:rPr>
          <w:i/>
          <w:color w:val="1D1D1B"/>
        </w:rPr>
        <w:t>nēzak</w:t>
      </w:r>
      <w:r>
        <w:rPr>
          <w:color w:val="1D1D1B"/>
        </w:rPr>
        <w:t>) or twenty-seven arrows (</w:t>
      </w:r>
      <w:r>
        <w:rPr>
          <w:i/>
          <w:color w:val="1D1D1B"/>
        </w:rPr>
        <w:t>nāδ</w:t>
      </w:r>
      <w:r>
        <w:rPr>
          <w:color w:val="1D1D1B"/>
        </w:rPr>
        <w:t>) or a league (</w:t>
      </w:r>
      <w:r>
        <w:rPr>
          <w:i/>
          <w:color w:val="1D1D1B"/>
        </w:rPr>
        <w:t>frasang</w:t>
      </w:r>
      <w:r>
        <w:rPr>
          <w:color w:val="1D1D1B"/>
        </w:rPr>
        <w:t>) in breadth; but it turns to the godless man a sharp edge (</w:t>
      </w:r>
      <w:r>
        <w:rPr>
          <w:i/>
          <w:color w:val="1D1D1B"/>
        </w:rPr>
        <w:t>tāy</w:t>
      </w:r>
      <w:r>
        <w:rPr>
          <w:i/>
          <w:color w:val="1D1D1B"/>
          <w:spacing w:val="-12"/>
        </w:rPr>
        <w:t xml:space="preserve"> </w:t>
      </w:r>
      <w:r>
        <w:rPr>
          <w:i/>
          <w:color w:val="1D1D1B"/>
        </w:rPr>
        <w:t>I</w:t>
      </w:r>
      <w:r>
        <w:rPr>
          <w:i/>
          <w:color w:val="1D1D1B"/>
          <w:spacing w:val="-12"/>
        </w:rPr>
        <w:t xml:space="preserve"> </w:t>
      </w:r>
      <w:r>
        <w:rPr>
          <w:i/>
          <w:color w:val="1D1D1B"/>
        </w:rPr>
        <w:t>tēž</w:t>
      </w:r>
      <w:r>
        <w:rPr>
          <w:color w:val="1D1D1B"/>
        </w:rPr>
        <w:t>),</w:t>
      </w:r>
      <w:r>
        <w:rPr>
          <w:color w:val="1D1D1B"/>
          <w:spacing w:val="-12"/>
        </w:rPr>
        <w:t xml:space="preserve"> </w:t>
      </w:r>
      <w:r>
        <w:rPr>
          <w:color w:val="1D1D1B"/>
        </w:rPr>
        <w:t>like</w:t>
      </w:r>
      <w:r>
        <w:rPr>
          <w:color w:val="1D1D1B"/>
          <w:spacing w:val="-12"/>
        </w:rPr>
        <w:t xml:space="preserve"> </w:t>
      </w:r>
      <w:r>
        <w:rPr>
          <w:color w:val="1D1D1B"/>
        </w:rPr>
        <w:t>that</w:t>
      </w:r>
      <w:r>
        <w:rPr>
          <w:color w:val="1D1D1B"/>
          <w:spacing w:val="-12"/>
        </w:rPr>
        <w:t xml:space="preserve"> </w:t>
      </w:r>
      <w:r>
        <w:rPr>
          <w:color w:val="1D1D1B"/>
        </w:rPr>
        <w:t>of</w:t>
      </w:r>
      <w:r>
        <w:rPr>
          <w:color w:val="1D1D1B"/>
          <w:spacing w:val="-12"/>
        </w:rPr>
        <w:t xml:space="preserve"> </w:t>
      </w:r>
      <w:r>
        <w:rPr>
          <w:color w:val="1D1D1B"/>
        </w:rPr>
        <w:t>a</w:t>
      </w:r>
      <w:r>
        <w:rPr>
          <w:color w:val="1D1D1B"/>
          <w:spacing w:val="-12"/>
        </w:rPr>
        <w:t xml:space="preserve"> </w:t>
      </w:r>
      <w:r>
        <w:rPr>
          <w:color w:val="1D1D1B"/>
        </w:rPr>
        <w:t>sword</w:t>
      </w:r>
      <w:r>
        <w:rPr>
          <w:color w:val="1D1D1B"/>
          <w:spacing w:val="-12"/>
        </w:rPr>
        <w:t xml:space="preserve"> </w:t>
      </w:r>
      <w:r>
        <w:rPr>
          <w:color w:val="1D1D1B"/>
        </w:rPr>
        <w:t>(</w:t>
      </w:r>
      <w:r>
        <w:rPr>
          <w:i/>
          <w:color w:val="1D1D1B"/>
        </w:rPr>
        <w:t>šapšēr</w:t>
      </w:r>
      <w:r>
        <w:rPr>
          <w:color w:val="1D1D1B"/>
        </w:rPr>
        <w:t>)</w:t>
      </w:r>
      <w:r>
        <w:rPr>
          <w:color w:val="1D1D1B"/>
          <w:spacing w:val="-12"/>
        </w:rPr>
        <w:t xml:space="preserve"> </w:t>
      </w:r>
      <w:r>
        <w:rPr>
          <w:color w:val="1D1D1B"/>
        </w:rPr>
        <w:t>or</w:t>
      </w:r>
      <w:r>
        <w:rPr>
          <w:color w:val="1D1D1B"/>
          <w:spacing w:val="-12"/>
        </w:rPr>
        <w:t xml:space="preserve"> </w:t>
      </w:r>
      <w:r>
        <w:rPr>
          <w:color w:val="1D1D1B"/>
        </w:rPr>
        <w:t>a</w:t>
      </w:r>
      <w:r>
        <w:rPr>
          <w:color w:val="1D1D1B"/>
          <w:spacing w:val="-12"/>
        </w:rPr>
        <w:t xml:space="preserve"> </w:t>
      </w:r>
      <w:r>
        <w:rPr>
          <w:color w:val="1D1D1B"/>
        </w:rPr>
        <w:t>razor</w:t>
      </w:r>
      <w:r>
        <w:rPr>
          <w:color w:val="1D1D1B"/>
          <w:spacing w:val="-12"/>
        </w:rPr>
        <w:t xml:space="preserve"> </w:t>
      </w:r>
      <w:r>
        <w:rPr>
          <w:color w:val="1D1D1B"/>
        </w:rPr>
        <w:t>(</w:t>
      </w:r>
      <w:r>
        <w:rPr>
          <w:i/>
          <w:color w:val="1D1D1B"/>
        </w:rPr>
        <w:t>ōstarak</w:t>
      </w:r>
      <w:r>
        <w:rPr>
          <w:color w:val="1D1D1B"/>
        </w:rPr>
        <w:t>),</w:t>
      </w:r>
      <w:r>
        <w:rPr>
          <w:color w:val="1D1D1B"/>
          <w:spacing w:val="-12"/>
        </w:rPr>
        <w:t xml:space="preserve"> </w:t>
      </w:r>
      <w:r>
        <w:rPr>
          <w:color w:val="1D1D1B"/>
        </w:rPr>
        <w:t>so</w:t>
      </w:r>
      <w:r>
        <w:rPr>
          <w:color w:val="1D1D1B"/>
          <w:spacing w:val="-12"/>
        </w:rPr>
        <w:t xml:space="preserve"> </w:t>
      </w:r>
      <w:r>
        <w:rPr>
          <w:color w:val="1D1D1B"/>
        </w:rPr>
        <w:t>that this soul, when half-way across, falls into the abyss of Hell…</w:t>
      </w:r>
    </w:p>
    <w:p>
      <w:pPr>
        <w:pStyle w:val="7"/>
        <w:spacing w:before="6"/>
        <w:rPr>
          <w:sz w:val="20"/>
        </w:rPr>
      </w:pPr>
    </w:p>
    <w:p>
      <w:pPr>
        <w:pStyle w:val="7"/>
        <w:spacing w:line="247" w:lineRule="auto"/>
        <w:ind w:left="823" w:right="140"/>
        <w:jc w:val="both"/>
      </w:pPr>
      <w:r>
        <w:rPr>
          <w:color w:val="1D1D1B"/>
        </w:rPr>
        <w:t>The same notable chapter goes on to give another account of the crossing,</w:t>
      </w:r>
      <w:r>
        <w:rPr>
          <w:color w:val="1D1D1B"/>
          <w:spacing w:val="-2"/>
        </w:rPr>
        <w:t xml:space="preserve"> </w:t>
      </w:r>
      <w:r>
        <w:rPr>
          <w:color w:val="1D1D1B"/>
        </w:rPr>
        <w:t>namely,</w:t>
      </w:r>
      <w:r>
        <w:rPr>
          <w:color w:val="1D1D1B"/>
          <w:spacing w:val="-2"/>
        </w:rPr>
        <w:t xml:space="preserve"> </w:t>
      </w:r>
      <w:r>
        <w:rPr>
          <w:color w:val="1D1D1B"/>
        </w:rPr>
        <w:t>that</w:t>
      </w:r>
      <w:r>
        <w:rPr>
          <w:color w:val="1D1D1B"/>
          <w:spacing w:val="-2"/>
        </w:rPr>
        <w:t xml:space="preserve"> </w:t>
      </w:r>
      <w:r>
        <w:rPr>
          <w:color w:val="1D1D1B"/>
        </w:rPr>
        <w:t>the</w:t>
      </w:r>
      <w:r>
        <w:rPr>
          <w:color w:val="1D1D1B"/>
          <w:spacing w:val="-2"/>
        </w:rPr>
        <w:t xml:space="preserve"> </w:t>
      </w:r>
      <w:r>
        <w:rPr>
          <w:color w:val="1D1D1B"/>
        </w:rPr>
        <w:t>soul</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righteous</w:t>
      </w:r>
      <w:r>
        <w:rPr>
          <w:color w:val="1D1D1B"/>
          <w:spacing w:val="-2"/>
        </w:rPr>
        <w:t xml:space="preserve"> </w:t>
      </w:r>
      <w:r>
        <w:rPr>
          <w:color w:val="1D1D1B"/>
        </w:rPr>
        <w:t>is</w:t>
      </w:r>
      <w:r>
        <w:rPr>
          <w:color w:val="1D1D1B"/>
          <w:spacing w:val="-2"/>
        </w:rPr>
        <w:t xml:space="preserve"> </w:t>
      </w:r>
      <w:r>
        <w:rPr>
          <w:color w:val="1D1D1B"/>
        </w:rPr>
        <w:t>guided</w:t>
      </w:r>
      <w:r>
        <w:rPr>
          <w:color w:val="1D1D1B"/>
          <w:spacing w:val="-2"/>
        </w:rPr>
        <w:t xml:space="preserve"> </w:t>
      </w:r>
      <w:r>
        <w:rPr>
          <w:color w:val="1D1D1B"/>
        </w:rPr>
        <w:t>over</w:t>
      </w:r>
      <w:r>
        <w:rPr>
          <w:color w:val="1D1D1B"/>
          <w:spacing w:val="-2"/>
        </w:rPr>
        <w:t xml:space="preserve"> </w:t>
      </w:r>
      <w:r>
        <w:rPr>
          <w:color w:val="1D1D1B"/>
        </w:rPr>
        <w:t>the Bridge by its own Daēnā (conscience) in the form of a lovely damsel, and is led by three steps, which are its good thoughts (</w:t>
      </w:r>
      <w:r>
        <w:rPr>
          <w:i/>
          <w:color w:val="1D1D1B"/>
        </w:rPr>
        <w:t>humat</w:t>
      </w:r>
      <w:r>
        <w:rPr>
          <w:color w:val="1D1D1B"/>
        </w:rPr>
        <w:t>), good words (huxt), and good deeds (</w:t>
      </w:r>
      <w:r>
        <w:rPr>
          <w:i/>
          <w:color w:val="1D1D1B"/>
        </w:rPr>
        <w:t>hvaršt</w:t>
      </w:r>
      <w:r>
        <w:rPr>
          <w:color w:val="1D1D1B"/>
        </w:rPr>
        <w:t>), to the resplendent Garōtmān. But if the soul is wicked, it is met by the Conscience</w:t>
      </w:r>
      <w:r>
        <w:rPr>
          <w:color w:val="1D1D1B"/>
          <w:spacing w:val="-5"/>
        </w:rPr>
        <w:t xml:space="preserve"> </w:t>
      </w:r>
      <w:r>
        <w:rPr>
          <w:color w:val="1D1D1B"/>
        </w:rPr>
        <w:t>of</w:t>
      </w:r>
      <w:r>
        <w:rPr>
          <w:color w:val="1D1D1B"/>
          <w:spacing w:val="-5"/>
        </w:rPr>
        <w:t xml:space="preserve"> </w:t>
      </w:r>
      <w:r>
        <w:rPr>
          <w:color w:val="1D1D1B"/>
        </w:rPr>
        <w:t>its</w:t>
      </w:r>
      <w:r>
        <w:rPr>
          <w:color w:val="1D1D1B"/>
          <w:spacing w:val="-5"/>
        </w:rPr>
        <w:t xml:space="preserve"> </w:t>
      </w:r>
      <w:r>
        <w:rPr>
          <w:color w:val="1D1D1B"/>
        </w:rPr>
        <w:t>evil</w:t>
      </w:r>
      <w:r>
        <w:rPr>
          <w:color w:val="1D1D1B"/>
          <w:spacing w:val="-5"/>
        </w:rPr>
        <w:t xml:space="preserve"> </w:t>
      </w:r>
      <w:r>
        <w:rPr>
          <w:color w:val="1D1D1B"/>
        </w:rPr>
        <w:t>deeds,</w:t>
      </w:r>
      <w:r>
        <w:rPr>
          <w:color w:val="1D1D1B"/>
          <w:spacing w:val="-5"/>
        </w:rPr>
        <w:t xml:space="preserve"> </w:t>
      </w:r>
      <w:r>
        <w:rPr>
          <w:color w:val="1D1D1B"/>
        </w:rPr>
        <w:t>which</w:t>
      </w:r>
      <w:r>
        <w:rPr>
          <w:color w:val="1D1D1B"/>
          <w:spacing w:val="-5"/>
        </w:rPr>
        <w:t xml:space="preserve"> </w:t>
      </w:r>
      <w:r>
        <w:rPr>
          <w:color w:val="1D1D1B"/>
        </w:rPr>
        <w:t>commands</w:t>
      </w:r>
      <w:r>
        <w:rPr>
          <w:color w:val="1D1D1B"/>
          <w:spacing w:val="-5"/>
        </w:rPr>
        <w:t xml:space="preserve"> </w:t>
      </w:r>
      <w:r>
        <w:rPr>
          <w:color w:val="1D1D1B"/>
        </w:rPr>
        <w:t>it</w:t>
      </w:r>
      <w:r>
        <w:rPr>
          <w:color w:val="1D1D1B"/>
          <w:spacing w:val="-5"/>
        </w:rPr>
        <w:t xml:space="preserve"> </w:t>
      </w:r>
      <w:r>
        <w:rPr>
          <w:color w:val="1D1D1B"/>
        </w:rPr>
        <w:t>to</w:t>
      </w:r>
      <w:r>
        <w:rPr>
          <w:color w:val="1D1D1B"/>
          <w:spacing w:val="-5"/>
        </w:rPr>
        <w:t xml:space="preserve"> </w:t>
      </w:r>
      <w:r>
        <w:rPr>
          <w:color w:val="1D1D1B"/>
        </w:rPr>
        <w:t>walk</w:t>
      </w:r>
      <w:r>
        <w:rPr>
          <w:color w:val="1D1D1B"/>
          <w:spacing w:val="-5"/>
        </w:rPr>
        <w:t xml:space="preserve"> </w:t>
      </w:r>
      <w:r>
        <w:rPr>
          <w:color w:val="1D1D1B"/>
        </w:rPr>
        <w:t>over</w:t>
      </w:r>
      <w:r>
        <w:rPr>
          <w:color w:val="1D1D1B"/>
          <w:spacing w:val="-5"/>
        </w:rPr>
        <w:t xml:space="preserve"> </w:t>
      </w:r>
      <w:r>
        <w:rPr>
          <w:color w:val="1D1D1B"/>
        </w:rPr>
        <w:t>the sharp edge of the Bridge.</w:t>
      </w:r>
      <w:r>
        <w:rPr>
          <w:color w:val="1D1D1B"/>
          <w:spacing w:val="-3"/>
        </w:rPr>
        <w:t xml:space="preserve"> </w:t>
      </w:r>
      <w:r>
        <w:rPr>
          <w:color w:val="1D1D1B"/>
        </w:rPr>
        <w:t>The wicked soul cries out that it would rather be cut to pieces by a sharp knife (</w:t>
      </w:r>
      <w:r>
        <w:rPr>
          <w:i/>
          <w:color w:val="1D1D1B"/>
        </w:rPr>
        <w:t>kārt</w:t>
      </w:r>
      <w:r>
        <w:rPr>
          <w:color w:val="1D1D1B"/>
        </w:rPr>
        <w:t>) or be pierced by an arrow (</w:t>
      </w:r>
      <w:r>
        <w:rPr>
          <w:i/>
          <w:color w:val="1D1D1B"/>
        </w:rPr>
        <w:t>tiγr</w:t>
      </w:r>
      <w:r>
        <w:rPr>
          <w:color w:val="1D1D1B"/>
        </w:rPr>
        <w:t>) or be utterly annihilated, than be forced to walk over the keen edge…(91-3)</w:t>
      </w:r>
    </w:p>
    <w:p>
      <w:pPr>
        <w:pStyle w:val="7"/>
        <w:spacing w:before="5"/>
        <w:rPr>
          <w:sz w:val="33"/>
        </w:rPr>
      </w:pPr>
    </w:p>
    <w:p>
      <w:pPr>
        <w:pStyle w:val="7"/>
        <w:spacing w:line="228" w:lineRule="auto"/>
        <w:ind w:left="103" w:right="139"/>
        <w:jc w:val="both"/>
      </w:pPr>
      <w:r>
        <w:rPr>
          <w:color w:val="1D1D1B"/>
        </w:rPr>
        <w:t>There</w:t>
      </w:r>
      <w:r>
        <w:rPr>
          <w:color w:val="1D1D1B"/>
          <w:spacing w:val="-12"/>
        </w:rPr>
        <w:t xml:space="preserve"> </w:t>
      </w:r>
      <w:r>
        <w:rPr>
          <w:color w:val="1D1D1B"/>
        </w:rPr>
        <w:t>is</w:t>
      </w:r>
      <w:r>
        <w:rPr>
          <w:color w:val="1D1D1B"/>
          <w:spacing w:val="-12"/>
        </w:rPr>
        <w:t xml:space="preserve"> </w:t>
      </w:r>
      <w:r>
        <w:rPr>
          <w:color w:val="1D1D1B"/>
        </w:rPr>
        <w:t>no</w:t>
      </w:r>
      <w:r>
        <w:rPr>
          <w:color w:val="1D1D1B"/>
          <w:spacing w:val="-12"/>
        </w:rPr>
        <w:t xml:space="preserve"> </w:t>
      </w:r>
      <w:r>
        <w:rPr>
          <w:color w:val="1D1D1B"/>
        </w:rPr>
        <w:t>hunt</w:t>
      </w:r>
      <w:r>
        <w:rPr>
          <w:color w:val="1D1D1B"/>
          <w:spacing w:val="-12"/>
        </w:rPr>
        <w:t xml:space="preserve"> </w:t>
      </w:r>
      <w:r>
        <w:rPr>
          <w:color w:val="1D1D1B"/>
        </w:rPr>
        <w:t>into</w:t>
      </w:r>
      <w:r>
        <w:rPr>
          <w:color w:val="1D1D1B"/>
          <w:spacing w:val="-12"/>
        </w:rPr>
        <w:t xml:space="preserve"> </w:t>
      </w:r>
      <w:r>
        <w:rPr>
          <w:color w:val="1D1D1B"/>
        </w:rPr>
        <w:t>the</w:t>
      </w:r>
      <w:r>
        <w:rPr>
          <w:color w:val="1D1D1B"/>
          <w:spacing w:val="-12"/>
        </w:rPr>
        <w:t xml:space="preserve"> </w:t>
      </w:r>
      <w:r>
        <w:rPr>
          <w:color w:val="1D1D1B"/>
        </w:rPr>
        <w:t>Otherworld</w:t>
      </w:r>
      <w:r>
        <w:rPr>
          <w:color w:val="1D1D1B"/>
          <w:spacing w:val="-12"/>
        </w:rPr>
        <w:t xml:space="preserve"> </w:t>
      </w:r>
      <w:r>
        <w:rPr>
          <w:color w:val="1D1D1B"/>
        </w:rPr>
        <w:t>in</w:t>
      </w:r>
      <w:r>
        <w:rPr>
          <w:color w:val="1D1D1B"/>
          <w:spacing w:val="-12"/>
        </w:rPr>
        <w:t xml:space="preserve"> </w:t>
      </w:r>
      <w:r>
        <w:rPr>
          <w:color w:val="1D1D1B"/>
        </w:rPr>
        <w:t>the</w:t>
      </w:r>
      <w:r>
        <w:rPr>
          <w:color w:val="1D1D1B"/>
          <w:spacing w:val="-12"/>
        </w:rPr>
        <w:t xml:space="preserve"> </w:t>
      </w:r>
      <w:r>
        <w:rPr>
          <w:color w:val="1D1D1B"/>
        </w:rPr>
        <w:t>whole</w:t>
      </w:r>
      <w:r>
        <w:rPr>
          <w:color w:val="1D1D1B"/>
          <w:spacing w:val="-12"/>
        </w:rPr>
        <w:t xml:space="preserve"> </w:t>
      </w:r>
      <w:r>
        <w:rPr>
          <w:color w:val="1D1D1B"/>
        </w:rPr>
        <w:t>of</w:t>
      </w:r>
      <w:r>
        <w:rPr>
          <w:color w:val="1D1D1B"/>
          <w:spacing w:val="-12"/>
        </w:rPr>
        <w:t xml:space="preserve"> </w:t>
      </w:r>
      <w:r>
        <w:rPr>
          <w:color w:val="1D1D1B"/>
        </w:rPr>
        <w:t>Zoroastrian</w:t>
      </w:r>
      <w:r>
        <w:rPr>
          <w:color w:val="1D1D1B"/>
          <w:spacing w:val="-12"/>
        </w:rPr>
        <w:t xml:space="preserve"> </w:t>
      </w:r>
      <w:r>
        <w:rPr>
          <w:color w:val="1D1D1B"/>
        </w:rPr>
        <w:t xml:space="preserve">literature, but it is an essential element both in Siberian shamanic rituals and in </w:t>
      </w:r>
      <w:r>
        <w:rPr>
          <w:color w:val="1D1D1B"/>
          <w:spacing w:val="-2"/>
        </w:rPr>
        <w:t>Central</w:t>
      </w:r>
      <w:r>
        <w:rPr>
          <w:color w:val="1D1D1B"/>
          <w:spacing w:val="-11"/>
        </w:rPr>
        <w:t xml:space="preserve"> </w:t>
      </w:r>
      <w:r>
        <w:rPr>
          <w:color w:val="1D1D1B"/>
          <w:spacing w:val="-2"/>
        </w:rPr>
        <w:t>Eurasian</w:t>
      </w:r>
      <w:r>
        <w:rPr>
          <w:color w:val="1D1D1B"/>
          <w:spacing w:val="-9"/>
        </w:rPr>
        <w:t xml:space="preserve"> </w:t>
      </w:r>
      <w:r>
        <w:rPr>
          <w:color w:val="1D1D1B"/>
          <w:spacing w:val="-2"/>
        </w:rPr>
        <w:t>(Hunnic,</w:t>
      </w:r>
      <w:r>
        <w:rPr>
          <w:color w:val="1D1D1B"/>
          <w:spacing w:val="-12"/>
        </w:rPr>
        <w:t xml:space="preserve"> </w:t>
      </w:r>
      <w:r>
        <w:rPr>
          <w:color w:val="1D1D1B"/>
          <w:spacing w:val="-2"/>
        </w:rPr>
        <w:t>Turkic</w:t>
      </w:r>
      <w:r>
        <w:rPr>
          <w:color w:val="1D1D1B"/>
          <w:spacing w:val="-9"/>
        </w:rPr>
        <w:t xml:space="preserve"> </w:t>
      </w:r>
      <w:r>
        <w:rPr>
          <w:color w:val="1D1D1B"/>
          <w:spacing w:val="-2"/>
        </w:rPr>
        <w:t>and</w:t>
      </w:r>
      <w:r>
        <w:rPr>
          <w:color w:val="1D1D1B"/>
          <w:spacing w:val="-9"/>
        </w:rPr>
        <w:t xml:space="preserve"> </w:t>
      </w:r>
      <w:r>
        <w:rPr>
          <w:color w:val="1D1D1B"/>
          <w:spacing w:val="-2"/>
        </w:rPr>
        <w:t>Hungarian</w:t>
      </w:r>
      <w:r>
        <w:rPr>
          <w:color w:val="1D1D1B"/>
          <w:spacing w:val="-10"/>
        </w:rPr>
        <w:t xml:space="preserve"> </w:t>
      </w:r>
      <w:r>
        <w:rPr>
          <w:color w:val="1D1D1B"/>
          <w:spacing w:val="-2"/>
        </w:rPr>
        <w:t>origin</w:t>
      </w:r>
      <w:r>
        <w:rPr>
          <w:color w:val="1D1D1B"/>
          <w:spacing w:val="-9"/>
        </w:rPr>
        <w:t xml:space="preserve"> </w:t>
      </w:r>
      <w:r>
        <w:rPr>
          <w:color w:val="1D1D1B"/>
          <w:spacing w:val="-2"/>
        </w:rPr>
        <w:t>legends;</w:t>
      </w:r>
      <w:r>
        <w:rPr>
          <w:color w:val="1D1D1B"/>
          <w:spacing w:val="-9"/>
        </w:rPr>
        <w:t xml:space="preserve"> </w:t>
      </w:r>
      <w:r>
        <w:rPr>
          <w:color w:val="1D1D1B"/>
          <w:spacing w:val="-2"/>
        </w:rPr>
        <w:t xml:space="preserve">Mongolic/ </w:t>
      </w:r>
      <w:r>
        <w:rPr>
          <w:color w:val="1D1D1B"/>
        </w:rPr>
        <w:t>Oirat: Geser; Turkic: Alpamysh; Ossetian: Nart) heroic epic tradition.</w:t>
      </w:r>
    </w:p>
    <w:p>
      <w:pPr>
        <w:pStyle w:val="7"/>
        <w:rPr>
          <w:sz w:val="24"/>
        </w:rPr>
      </w:pPr>
    </w:p>
    <w:p>
      <w:pPr>
        <w:pStyle w:val="7"/>
        <w:spacing w:before="176"/>
        <w:ind w:left="103"/>
        <w:jc w:val="both"/>
      </w:pPr>
      <w:r>
        <w:rPr>
          <w:color w:val="040407"/>
          <w:spacing w:val="-2"/>
        </w:rPr>
        <w:t>INTERPRETATION</w:t>
      </w:r>
      <w:r>
        <w:rPr>
          <w:color w:val="040407"/>
          <w:spacing w:val="-3"/>
        </w:rPr>
        <w:t xml:space="preserve"> </w:t>
      </w:r>
      <w:r>
        <w:rPr>
          <w:color w:val="040407"/>
          <w:spacing w:val="-2"/>
        </w:rPr>
        <w:t>OF</w:t>
      </w:r>
      <w:r>
        <w:rPr>
          <w:color w:val="040407"/>
          <w:spacing w:val="-5"/>
        </w:rPr>
        <w:t xml:space="preserve"> </w:t>
      </w:r>
      <w:r>
        <w:rPr>
          <w:color w:val="040407"/>
          <w:spacing w:val="-2"/>
        </w:rPr>
        <w:t>THE MOTIFS</w:t>
      </w:r>
    </w:p>
    <w:p>
      <w:pPr>
        <w:pStyle w:val="7"/>
      </w:pPr>
    </w:p>
    <w:p>
      <w:pPr>
        <w:pStyle w:val="7"/>
        <w:spacing w:line="228" w:lineRule="auto"/>
        <w:ind w:left="103" w:right="140"/>
        <w:jc w:val="both"/>
      </w:pPr>
      <w:r>
        <w:rPr>
          <w:color w:val="1D1D1B"/>
        </w:rPr>
        <w:t>In the motive sequence I have discussed, of the</w:t>
      </w:r>
      <w:r>
        <w:rPr>
          <w:color w:val="1D1D1B"/>
          <w:spacing w:val="-9"/>
        </w:rPr>
        <w:t xml:space="preserve"> </w:t>
      </w:r>
      <w:r>
        <w:rPr>
          <w:color w:val="1D1D1B"/>
        </w:rPr>
        <w:t>Arthurian tradition, there are several elements that are impossible to clarify without the text of the Nart epic and Central Eurasian mythology or mythologies.</w:t>
      </w:r>
    </w:p>
    <w:p>
      <w:pPr>
        <w:pStyle w:val="7"/>
        <w:rPr>
          <w:sz w:val="24"/>
        </w:rPr>
      </w:pPr>
    </w:p>
    <w:p>
      <w:pPr>
        <w:pStyle w:val="9"/>
        <w:numPr>
          <w:ilvl w:val="0"/>
          <w:numId w:val="2"/>
        </w:numPr>
        <w:tabs>
          <w:tab w:val="left" w:pos="812"/>
          <w:tab w:val="left" w:pos="813"/>
        </w:tabs>
        <w:spacing w:before="193" w:line="246" w:lineRule="exact"/>
        <w:ind w:hanging="361"/>
      </w:pPr>
      <w:r>
        <w:rPr>
          <w:color w:val="1D1D1B"/>
        </w:rPr>
        <w:t>Why</w:t>
      </w:r>
      <w:r>
        <w:rPr>
          <w:color w:val="1D1D1B"/>
          <w:spacing w:val="19"/>
        </w:rPr>
        <w:t xml:space="preserve"> </w:t>
      </w:r>
      <w:r>
        <w:rPr>
          <w:color w:val="1D1D1B"/>
        </w:rPr>
        <w:t>do</w:t>
      </w:r>
      <w:r>
        <w:rPr>
          <w:color w:val="1D1D1B"/>
          <w:spacing w:val="19"/>
        </w:rPr>
        <w:t xml:space="preserve"> </w:t>
      </w:r>
      <w:r>
        <w:rPr>
          <w:color w:val="1D1D1B"/>
        </w:rPr>
        <w:t>they</w:t>
      </w:r>
      <w:r>
        <w:rPr>
          <w:color w:val="1D1D1B"/>
          <w:spacing w:val="19"/>
        </w:rPr>
        <w:t xml:space="preserve"> </w:t>
      </w:r>
      <w:r>
        <w:rPr>
          <w:color w:val="1D1D1B"/>
          <w:spacing w:val="-2"/>
        </w:rPr>
        <w:t>hunt?</w:t>
      </w:r>
    </w:p>
    <w:p>
      <w:pPr>
        <w:pStyle w:val="9"/>
        <w:numPr>
          <w:ilvl w:val="0"/>
          <w:numId w:val="2"/>
        </w:numPr>
        <w:tabs>
          <w:tab w:val="left" w:pos="812"/>
          <w:tab w:val="left" w:pos="813"/>
        </w:tabs>
        <w:spacing w:line="240" w:lineRule="exact"/>
        <w:ind w:hanging="361"/>
      </w:pPr>
      <w:r>
        <w:rPr>
          <w:color w:val="1D1D1B"/>
        </w:rPr>
        <w:t>Why</w:t>
      </w:r>
      <w:r>
        <w:rPr>
          <w:color w:val="1D1D1B"/>
          <w:spacing w:val="19"/>
        </w:rPr>
        <w:t xml:space="preserve"> </w:t>
      </w:r>
      <w:r>
        <w:rPr>
          <w:color w:val="1D1D1B"/>
        </w:rPr>
        <w:t>is</w:t>
      </w:r>
      <w:r>
        <w:rPr>
          <w:color w:val="1D1D1B"/>
          <w:spacing w:val="19"/>
        </w:rPr>
        <w:t xml:space="preserve"> </w:t>
      </w:r>
      <w:r>
        <w:rPr>
          <w:color w:val="1D1D1B"/>
        </w:rPr>
        <w:t>the</w:t>
      </w:r>
      <w:r>
        <w:rPr>
          <w:color w:val="1D1D1B"/>
          <w:spacing w:val="19"/>
        </w:rPr>
        <w:t xml:space="preserve"> </w:t>
      </w:r>
      <w:r>
        <w:rPr>
          <w:color w:val="1D1D1B"/>
        </w:rPr>
        <w:t>hound</w:t>
      </w:r>
      <w:r>
        <w:rPr>
          <w:color w:val="1D1D1B"/>
          <w:spacing w:val="19"/>
        </w:rPr>
        <w:t xml:space="preserve"> </w:t>
      </w:r>
      <w:r>
        <w:rPr>
          <w:color w:val="1D1D1B"/>
        </w:rPr>
        <w:t>leading</w:t>
      </w:r>
      <w:r>
        <w:rPr>
          <w:color w:val="1D1D1B"/>
          <w:spacing w:val="19"/>
        </w:rPr>
        <w:t xml:space="preserve"> </w:t>
      </w:r>
      <w:r>
        <w:rPr>
          <w:color w:val="1D1D1B"/>
        </w:rPr>
        <w:t>them</w:t>
      </w:r>
      <w:r>
        <w:rPr>
          <w:color w:val="1D1D1B"/>
          <w:spacing w:val="19"/>
        </w:rPr>
        <w:t xml:space="preserve"> </w:t>
      </w:r>
      <w:r>
        <w:rPr>
          <w:color w:val="1D1D1B"/>
        </w:rPr>
        <w:t>a</w:t>
      </w:r>
      <w:r>
        <w:rPr>
          <w:color w:val="1D1D1B"/>
          <w:spacing w:val="19"/>
        </w:rPr>
        <w:t xml:space="preserve"> </w:t>
      </w:r>
      <w:r>
        <w:rPr>
          <w:color w:val="1D1D1B"/>
        </w:rPr>
        <w:t>female</w:t>
      </w:r>
      <w:r>
        <w:rPr>
          <w:color w:val="1D1D1B"/>
          <w:spacing w:val="19"/>
        </w:rPr>
        <w:t xml:space="preserve"> </w:t>
      </w:r>
      <w:r>
        <w:rPr>
          <w:color w:val="1D1D1B"/>
          <w:spacing w:val="-2"/>
        </w:rPr>
        <w:t>(brachet)?</w:t>
      </w:r>
    </w:p>
    <w:p>
      <w:pPr>
        <w:pStyle w:val="9"/>
        <w:numPr>
          <w:ilvl w:val="0"/>
          <w:numId w:val="2"/>
        </w:numPr>
        <w:tabs>
          <w:tab w:val="left" w:pos="812"/>
          <w:tab w:val="left" w:pos="813"/>
        </w:tabs>
        <w:spacing w:line="240" w:lineRule="exact"/>
        <w:ind w:hanging="361"/>
      </w:pPr>
      <w:r>
        <w:rPr>
          <w:color w:val="1D1D1B"/>
        </w:rPr>
        <w:t>Why</w:t>
      </w:r>
      <w:r>
        <w:rPr>
          <w:color w:val="1D1D1B"/>
          <w:spacing w:val="19"/>
        </w:rPr>
        <w:t xml:space="preserve"> </w:t>
      </w:r>
      <w:r>
        <w:rPr>
          <w:color w:val="1D1D1B"/>
        </w:rPr>
        <w:t>is</w:t>
      </w:r>
      <w:r>
        <w:rPr>
          <w:color w:val="1D1D1B"/>
          <w:spacing w:val="19"/>
        </w:rPr>
        <w:t xml:space="preserve"> </w:t>
      </w:r>
      <w:r>
        <w:rPr>
          <w:color w:val="1D1D1B"/>
        </w:rPr>
        <w:t>the</w:t>
      </w:r>
      <w:r>
        <w:rPr>
          <w:color w:val="1D1D1B"/>
          <w:spacing w:val="19"/>
        </w:rPr>
        <w:t xml:space="preserve"> </w:t>
      </w:r>
      <w:r>
        <w:rPr>
          <w:color w:val="1D1D1B"/>
        </w:rPr>
        <w:t>deer</w:t>
      </w:r>
      <w:r>
        <w:rPr>
          <w:color w:val="1D1D1B"/>
          <w:spacing w:val="19"/>
        </w:rPr>
        <w:t xml:space="preserve"> </w:t>
      </w:r>
      <w:r>
        <w:rPr>
          <w:color w:val="1D1D1B"/>
        </w:rPr>
        <w:t>(doe)</w:t>
      </w:r>
      <w:r>
        <w:rPr>
          <w:color w:val="1D1D1B"/>
          <w:spacing w:val="19"/>
        </w:rPr>
        <w:t xml:space="preserve"> </w:t>
      </w:r>
      <w:r>
        <w:rPr>
          <w:color w:val="1D1D1B"/>
          <w:spacing w:val="-2"/>
        </w:rPr>
        <w:t>white?</w:t>
      </w:r>
    </w:p>
    <w:p>
      <w:pPr>
        <w:pStyle w:val="9"/>
        <w:numPr>
          <w:ilvl w:val="0"/>
          <w:numId w:val="2"/>
        </w:numPr>
        <w:tabs>
          <w:tab w:val="left" w:pos="812"/>
          <w:tab w:val="left" w:pos="813"/>
        </w:tabs>
        <w:spacing w:line="240" w:lineRule="exact"/>
        <w:ind w:hanging="361"/>
      </w:pPr>
      <w:r>
        <w:rPr>
          <w:color w:val="1D1D1B"/>
        </w:rPr>
        <w:t>Why</w:t>
      </w:r>
      <w:r>
        <w:rPr>
          <w:color w:val="1D1D1B"/>
          <w:spacing w:val="16"/>
        </w:rPr>
        <w:t xml:space="preserve"> </w:t>
      </w:r>
      <w:r>
        <w:rPr>
          <w:color w:val="1D1D1B"/>
        </w:rPr>
        <w:t>does</w:t>
      </w:r>
      <w:r>
        <w:rPr>
          <w:color w:val="1D1D1B"/>
          <w:spacing w:val="19"/>
        </w:rPr>
        <w:t xml:space="preserve"> </w:t>
      </w:r>
      <w:r>
        <w:rPr>
          <w:color w:val="1D1D1B"/>
        </w:rPr>
        <w:t>it</w:t>
      </w:r>
      <w:r>
        <w:rPr>
          <w:color w:val="1D1D1B"/>
          <w:spacing w:val="19"/>
        </w:rPr>
        <w:t xml:space="preserve"> </w:t>
      </w:r>
      <w:r>
        <w:rPr>
          <w:color w:val="1D1D1B"/>
        </w:rPr>
        <w:t>have</w:t>
      </w:r>
      <w:r>
        <w:rPr>
          <w:color w:val="1D1D1B"/>
          <w:spacing w:val="19"/>
        </w:rPr>
        <w:t xml:space="preserve"> </w:t>
      </w:r>
      <w:r>
        <w:rPr>
          <w:color w:val="1D1D1B"/>
        </w:rPr>
        <w:t>to</w:t>
      </w:r>
      <w:r>
        <w:rPr>
          <w:color w:val="1D1D1B"/>
          <w:spacing w:val="18"/>
        </w:rPr>
        <w:t xml:space="preserve"> </w:t>
      </w:r>
      <w:r>
        <w:rPr>
          <w:color w:val="1D1D1B"/>
        </w:rPr>
        <w:t>be</w:t>
      </w:r>
      <w:r>
        <w:rPr>
          <w:color w:val="1D1D1B"/>
          <w:spacing w:val="19"/>
        </w:rPr>
        <w:t xml:space="preserve"> </w:t>
      </w:r>
      <w:r>
        <w:rPr>
          <w:color w:val="1D1D1B"/>
        </w:rPr>
        <w:t>chased</w:t>
      </w:r>
      <w:r>
        <w:rPr>
          <w:color w:val="1D1D1B"/>
          <w:spacing w:val="19"/>
        </w:rPr>
        <w:t xml:space="preserve"> </w:t>
      </w:r>
      <w:r>
        <w:rPr>
          <w:color w:val="1D1D1B"/>
        </w:rPr>
        <w:t>to</w:t>
      </w:r>
      <w:r>
        <w:rPr>
          <w:color w:val="1D1D1B"/>
          <w:spacing w:val="19"/>
        </w:rPr>
        <w:t xml:space="preserve"> </w:t>
      </w:r>
      <w:r>
        <w:rPr>
          <w:color w:val="1D1D1B"/>
        </w:rPr>
        <w:t>the</w:t>
      </w:r>
      <w:r>
        <w:rPr>
          <w:color w:val="1D1D1B"/>
          <w:spacing w:val="18"/>
        </w:rPr>
        <w:t xml:space="preserve"> </w:t>
      </w:r>
      <w:r>
        <w:rPr>
          <w:color w:val="1D1D1B"/>
        </w:rPr>
        <w:t>other</w:t>
      </w:r>
      <w:r>
        <w:rPr>
          <w:color w:val="1D1D1B"/>
          <w:spacing w:val="19"/>
        </w:rPr>
        <w:t xml:space="preserve"> </w:t>
      </w:r>
      <w:r>
        <w:rPr>
          <w:color w:val="1D1D1B"/>
        </w:rPr>
        <w:t>side</w:t>
      </w:r>
      <w:r>
        <w:rPr>
          <w:color w:val="1D1D1B"/>
          <w:spacing w:val="19"/>
        </w:rPr>
        <w:t xml:space="preserve"> </w:t>
      </w:r>
      <w:r>
        <w:rPr>
          <w:color w:val="1D1D1B"/>
        </w:rPr>
        <w:t>of</w:t>
      </w:r>
      <w:r>
        <w:rPr>
          <w:color w:val="1D1D1B"/>
          <w:spacing w:val="19"/>
        </w:rPr>
        <w:t xml:space="preserve"> </w:t>
      </w:r>
      <w:r>
        <w:rPr>
          <w:color w:val="1D1D1B"/>
        </w:rPr>
        <w:t>the</w:t>
      </w:r>
      <w:r>
        <w:rPr>
          <w:color w:val="1D1D1B"/>
          <w:spacing w:val="19"/>
        </w:rPr>
        <w:t xml:space="preserve"> </w:t>
      </w:r>
      <w:r>
        <w:rPr>
          <w:color w:val="1D1D1B"/>
          <w:spacing w:val="-2"/>
        </w:rPr>
        <w:t>bridge?</w:t>
      </w:r>
    </w:p>
    <w:p>
      <w:pPr>
        <w:pStyle w:val="9"/>
        <w:numPr>
          <w:ilvl w:val="0"/>
          <w:numId w:val="2"/>
        </w:numPr>
        <w:tabs>
          <w:tab w:val="left" w:pos="812"/>
          <w:tab w:val="left" w:pos="813"/>
        </w:tabs>
        <w:spacing w:line="246" w:lineRule="exact"/>
        <w:ind w:hanging="361"/>
      </w:pPr>
      <w:r>
        <w:rPr>
          <w:color w:val="1D1D1B"/>
        </w:rPr>
        <w:t>Why</w:t>
      </w:r>
      <w:r>
        <w:rPr>
          <w:color w:val="1D1D1B"/>
          <w:spacing w:val="50"/>
        </w:rPr>
        <w:t xml:space="preserve"> </w:t>
      </w:r>
      <w:r>
        <w:rPr>
          <w:color w:val="1D1D1B"/>
        </w:rPr>
        <w:t>is</w:t>
      </w:r>
      <w:r>
        <w:rPr>
          <w:color w:val="1D1D1B"/>
          <w:spacing w:val="50"/>
        </w:rPr>
        <w:t xml:space="preserve"> </w:t>
      </w:r>
      <w:r>
        <w:rPr>
          <w:color w:val="1D1D1B"/>
        </w:rPr>
        <w:t>the</w:t>
      </w:r>
      <w:r>
        <w:rPr>
          <w:color w:val="1D1D1B"/>
          <w:spacing w:val="50"/>
        </w:rPr>
        <w:t xml:space="preserve"> </w:t>
      </w:r>
      <w:r>
        <w:rPr>
          <w:color w:val="1D1D1B"/>
        </w:rPr>
        <w:t>most</w:t>
      </w:r>
      <w:r>
        <w:rPr>
          <w:color w:val="1D1D1B"/>
          <w:spacing w:val="50"/>
        </w:rPr>
        <w:t xml:space="preserve"> </w:t>
      </w:r>
      <w:r>
        <w:rPr>
          <w:color w:val="1D1D1B"/>
        </w:rPr>
        <w:t>successful</w:t>
      </w:r>
      <w:r>
        <w:rPr>
          <w:color w:val="1D1D1B"/>
          <w:spacing w:val="50"/>
        </w:rPr>
        <w:t xml:space="preserve"> </w:t>
      </w:r>
      <w:r>
        <w:rPr>
          <w:color w:val="1D1D1B"/>
        </w:rPr>
        <w:t>hunter</w:t>
      </w:r>
      <w:r>
        <w:rPr>
          <w:color w:val="1D1D1B"/>
          <w:spacing w:val="51"/>
        </w:rPr>
        <w:t xml:space="preserve"> </w:t>
      </w:r>
      <w:r>
        <w:rPr>
          <w:color w:val="1D1D1B"/>
        </w:rPr>
        <w:t>given</w:t>
      </w:r>
      <w:r>
        <w:rPr>
          <w:color w:val="1D1D1B"/>
          <w:spacing w:val="50"/>
        </w:rPr>
        <w:t xml:space="preserve"> </w:t>
      </w:r>
      <w:r>
        <w:rPr>
          <w:color w:val="1D1D1B"/>
        </w:rPr>
        <w:t>a</w:t>
      </w:r>
      <w:r>
        <w:rPr>
          <w:color w:val="1D1D1B"/>
          <w:spacing w:val="50"/>
        </w:rPr>
        <w:t xml:space="preserve"> </w:t>
      </w:r>
      <w:r>
        <w:rPr>
          <w:color w:val="1D1D1B"/>
        </w:rPr>
        <w:t>kiss</w:t>
      </w:r>
      <w:r>
        <w:rPr>
          <w:color w:val="1D1D1B"/>
          <w:spacing w:val="50"/>
        </w:rPr>
        <w:t xml:space="preserve"> </w:t>
      </w:r>
      <w:r>
        <w:rPr>
          <w:color w:val="1D1D1B"/>
        </w:rPr>
        <w:t>by</w:t>
      </w:r>
      <w:r>
        <w:rPr>
          <w:color w:val="1D1D1B"/>
          <w:spacing w:val="50"/>
        </w:rPr>
        <w:t xml:space="preserve"> </w:t>
      </w:r>
      <w:r>
        <w:rPr>
          <w:color w:val="1D1D1B"/>
        </w:rPr>
        <w:t>the</w:t>
      </w:r>
      <w:r>
        <w:rPr>
          <w:color w:val="1D1D1B"/>
          <w:spacing w:val="51"/>
        </w:rPr>
        <w:t xml:space="preserve"> </w:t>
      </w:r>
      <w:r>
        <w:rPr>
          <w:color w:val="1D1D1B"/>
          <w:spacing w:val="-4"/>
        </w:rPr>
        <w:t>most</w:t>
      </w:r>
    </w:p>
    <w:p>
      <w:pPr>
        <w:spacing w:line="246" w:lineRule="exact"/>
        <w:sectPr>
          <w:pgSz w:w="8400" w:h="11910"/>
          <w:pgMar w:top="940" w:right="820" w:bottom="280" w:left="860" w:header="758" w:footer="0" w:gutter="0"/>
          <w:cols w:space="708" w:num="1"/>
        </w:sectPr>
      </w:pPr>
    </w:p>
    <w:p>
      <w:pPr>
        <w:pStyle w:val="7"/>
        <w:spacing w:before="8"/>
        <w:rPr>
          <w:sz w:val="12"/>
        </w:rPr>
      </w:pPr>
    </w:p>
    <w:p>
      <w:pPr>
        <w:pStyle w:val="7"/>
        <w:spacing w:before="90"/>
        <w:ind w:left="812"/>
      </w:pPr>
      <w:r>
        <w:rPr>
          <w:color w:val="1D1D1B"/>
        </w:rPr>
        <w:t>beautiful</w:t>
      </w:r>
      <w:r>
        <w:rPr>
          <w:color w:val="1D1D1B"/>
          <w:spacing w:val="19"/>
        </w:rPr>
        <w:t xml:space="preserve"> </w:t>
      </w:r>
      <w:r>
        <w:rPr>
          <w:color w:val="1D1D1B"/>
          <w:spacing w:val="-2"/>
        </w:rPr>
        <w:t>lady?</w:t>
      </w:r>
    </w:p>
    <w:p>
      <w:pPr>
        <w:pStyle w:val="7"/>
        <w:spacing w:before="2"/>
        <w:rPr>
          <w:sz w:val="24"/>
        </w:rPr>
      </w:pPr>
    </w:p>
    <w:p>
      <w:pPr>
        <w:pStyle w:val="7"/>
        <w:spacing w:line="228" w:lineRule="auto"/>
        <w:ind w:left="103" w:right="138"/>
        <w:jc w:val="both"/>
      </w:pPr>
      <w:r>
        <w:rPr>
          <w:color w:val="1D1D1B"/>
        </w:rPr>
        <w:t>These</w:t>
      </w:r>
      <w:r>
        <w:rPr>
          <w:color w:val="1D1D1B"/>
          <w:spacing w:val="-4"/>
        </w:rPr>
        <w:t xml:space="preserve"> </w:t>
      </w:r>
      <w:r>
        <w:rPr>
          <w:color w:val="1D1D1B"/>
        </w:rPr>
        <w:t>are</w:t>
      </w:r>
      <w:r>
        <w:rPr>
          <w:color w:val="1D1D1B"/>
          <w:spacing w:val="-4"/>
        </w:rPr>
        <w:t xml:space="preserve"> </w:t>
      </w:r>
      <w:r>
        <w:rPr>
          <w:color w:val="1D1D1B"/>
        </w:rPr>
        <w:t>five</w:t>
      </w:r>
      <w:r>
        <w:rPr>
          <w:color w:val="1D1D1B"/>
          <w:spacing w:val="-4"/>
        </w:rPr>
        <w:t xml:space="preserve"> </w:t>
      </w:r>
      <w:r>
        <w:rPr>
          <w:color w:val="1D1D1B"/>
        </w:rPr>
        <w:t>important</w:t>
      </w:r>
      <w:r>
        <w:rPr>
          <w:color w:val="1D1D1B"/>
          <w:spacing w:val="-4"/>
        </w:rPr>
        <w:t xml:space="preserve"> </w:t>
      </w:r>
      <w:r>
        <w:rPr>
          <w:color w:val="1D1D1B"/>
        </w:rPr>
        <w:t>questions,</w:t>
      </w:r>
      <w:r>
        <w:rPr>
          <w:color w:val="1D1D1B"/>
          <w:spacing w:val="-4"/>
        </w:rPr>
        <w:t xml:space="preserve"> </w:t>
      </w:r>
      <w:r>
        <w:rPr>
          <w:color w:val="1D1D1B"/>
        </w:rPr>
        <w:t>for</w:t>
      </w:r>
      <w:r>
        <w:rPr>
          <w:color w:val="1D1D1B"/>
          <w:spacing w:val="-4"/>
        </w:rPr>
        <w:t xml:space="preserve"> </w:t>
      </w:r>
      <w:r>
        <w:rPr>
          <w:color w:val="1D1D1B"/>
        </w:rPr>
        <w:t>which</w:t>
      </w:r>
      <w:r>
        <w:rPr>
          <w:color w:val="1D1D1B"/>
          <w:spacing w:val="-4"/>
        </w:rPr>
        <w:t xml:space="preserve"> </w:t>
      </w:r>
      <w:r>
        <w:rPr>
          <w:color w:val="1D1D1B"/>
        </w:rPr>
        <w:t>the</w:t>
      </w:r>
      <w:r>
        <w:rPr>
          <w:color w:val="1D1D1B"/>
          <w:spacing w:val="-14"/>
        </w:rPr>
        <w:t xml:space="preserve"> </w:t>
      </w:r>
      <w:r>
        <w:rPr>
          <w:color w:val="1D1D1B"/>
        </w:rPr>
        <w:t>Arthurian</w:t>
      </w:r>
      <w:r>
        <w:rPr>
          <w:color w:val="1D1D1B"/>
          <w:spacing w:val="-3"/>
        </w:rPr>
        <w:t xml:space="preserve"> </w:t>
      </w:r>
      <w:r>
        <w:rPr>
          <w:color w:val="1D1D1B"/>
        </w:rPr>
        <w:t>Legends</w:t>
      </w:r>
      <w:r>
        <w:rPr>
          <w:color w:val="1D1D1B"/>
          <w:spacing w:val="-4"/>
        </w:rPr>
        <w:t xml:space="preserve"> </w:t>
      </w:r>
      <w:r>
        <w:rPr>
          <w:color w:val="1D1D1B"/>
        </w:rPr>
        <w:t>hold no answer. Briefly, I would argue that there is a tight semantic relation between the dawn and the colour of the chased deer.</w:t>
      </w:r>
      <w:r>
        <w:rPr>
          <w:color w:val="1D1D1B"/>
          <w:spacing w:val="-7"/>
        </w:rPr>
        <w:t xml:space="preserve"> </w:t>
      </w:r>
      <w:r>
        <w:rPr>
          <w:color w:val="1D1D1B"/>
        </w:rPr>
        <w:t>As is clearly shown in the Nart epic, the doe is a Sun-symbol in Central Eurasian cosmology (Anisimov</w:t>
      </w:r>
      <w:r>
        <w:rPr>
          <w:color w:val="1D1D1B"/>
          <w:spacing w:val="55"/>
        </w:rPr>
        <w:t xml:space="preserve"> </w:t>
      </w:r>
      <w:r>
        <w:rPr>
          <w:color w:val="1D1D1B"/>
        </w:rPr>
        <w:t>1991</w:t>
      </w:r>
      <w:r>
        <w:rPr>
          <w:color w:val="1D1D1B"/>
          <w:spacing w:val="55"/>
        </w:rPr>
        <w:t xml:space="preserve"> </w:t>
      </w:r>
      <w:r>
        <w:rPr>
          <w:color w:val="1D1D1B"/>
        </w:rPr>
        <w:t>[1959],</w:t>
      </w:r>
      <w:r>
        <w:rPr>
          <w:color w:val="1D1D1B"/>
          <w:spacing w:val="55"/>
        </w:rPr>
        <w:t xml:space="preserve"> </w:t>
      </w:r>
      <w:r>
        <w:rPr>
          <w:color w:val="1D1D1B"/>
        </w:rPr>
        <w:t>19;</w:t>
      </w:r>
      <w:r>
        <w:rPr>
          <w:color w:val="1D1D1B"/>
          <w:spacing w:val="55"/>
        </w:rPr>
        <w:t xml:space="preserve"> </w:t>
      </w:r>
      <w:r>
        <w:rPr>
          <w:color w:val="1D1D1B"/>
        </w:rPr>
        <w:t>Berze</w:t>
      </w:r>
      <w:r>
        <w:rPr>
          <w:color w:val="1D1D1B"/>
          <w:spacing w:val="55"/>
        </w:rPr>
        <w:t xml:space="preserve"> </w:t>
      </w:r>
      <w:r>
        <w:rPr>
          <w:color w:val="1D1D1B"/>
        </w:rPr>
        <w:t>Nagy</w:t>
      </w:r>
      <w:r>
        <w:rPr>
          <w:color w:val="1D1D1B"/>
          <w:spacing w:val="55"/>
        </w:rPr>
        <w:t xml:space="preserve"> </w:t>
      </w:r>
      <w:r>
        <w:rPr>
          <w:color w:val="1D1D1B"/>
        </w:rPr>
        <w:t>1927,</w:t>
      </w:r>
      <w:r>
        <w:rPr>
          <w:color w:val="1D1D1B"/>
          <w:spacing w:val="55"/>
        </w:rPr>
        <w:t xml:space="preserve"> </w:t>
      </w:r>
      <w:r>
        <w:rPr>
          <w:color w:val="1D1D1B"/>
        </w:rPr>
        <w:t>66-8;</w:t>
      </w:r>
      <w:r>
        <w:rPr>
          <w:color w:val="1D1D1B"/>
          <w:spacing w:val="55"/>
        </w:rPr>
        <w:t xml:space="preserve"> </w:t>
      </w:r>
      <w:r>
        <w:rPr>
          <w:color w:val="1D1D1B"/>
        </w:rPr>
        <w:t>Colarusso</w:t>
      </w:r>
      <w:r>
        <w:rPr>
          <w:color w:val="1D1D1B"/>
          <w:spacing w:val="55"/>
        </w:rPr>
        <w:t xml:space="preserve"> </w:t>
      </w:r>
      <w:r>
        <w:rPr>
          <w:color w:val="1D1D1B"/>
          <w:spacing w:val="-5"/>
        </w:rPr>
        <w:t>and</w:t>
      </w:r>
    </w:p>
    <w:p>
      <w:pPr>
        <w:pStyle w:val="7"/>
        <w:spacing w:line="228" w:lineRule="auto"/>
        <w:ind w:left="103" w:right="137"/>
        <w:jc w:val="both"/>
      </w:pPr>
      <w:r>
        <w:rPr>
          <w:color w:val="1D1D1B"/>
        </w:rPr>
        <w:t>Salbiev 2016, 160-61; Martynov 1991, 229; Pschmadt 1911, 22-7; Sebestyén 1902, 4: 402; etc.). That is why it appears at dawn; it is white in the Arthurian tradition and golden in the Nart epic for the very same reason.</w:t>
      </w:r>
      <w:r>
        <w:rPr>
          <w:color w:val="1D1D1B"/>
          <w:spacing w:val="40"/>
        </w:rPr>
        <w:t xml:space="preserve"> </w:t>
      </w:r>
      <w:r>
        <w:rPr>
          <w:color w:val="1D1D1B"/>
        </w:rPr>
        <w:t xml:space="preserve">It is a doe (Mother or Master of the Animals, Jacobson-Tepfer 2015; Vitebsky 1995, 32; Hauptgeist, ein </w:t>
      </w:r>
      <w:r>
        <w:rPr>
          <w:i/>
          <w:color w:val="1D1D1B"/>
        </w:rPr>
        <w:t>ijä-kyl</w:t>
      </w:r>
      <w:r>
        <w:rPr>
          <w:color w:val="1D1D1B"/>
        </w:rPr>
        <w:t>, ‘</w:t>
      </w:r>
      <w:r>
        <w:rPr>
          <w:i/>
          <w:color w:val="1D1D1B"/>
        </w:rPr>
        <w:t>Mutter-Tier</w:t>
      </w:r>
      <w:r>
        <w:rPr>
          <w:color w:val="1D1D1B"/>
        </w:rPr>
        <w:t>’ Harva 1938,</w:t>
      </w:r>
      <w:r>
        <w:rPr>
          <w:color w:val="1D1D1B"/>
          <w:spacing w:val="-6"/>
        </w:rPr>
        <w:t xml:space="preserve"> </w:t>
      </w:r>
      <w:r>
        <w:rPr>
          <w:color w:val="1D1D1B"/>
        </w:rPr>
        <w:t>477;</w:t>
      </w:r>
      <w:r>
        <w:rPr>
          <w:color w:val="1D1D1B"/>
          <w:spacing w:val="-6"/>
        </w:rPr>
        <w:t xml:space="preserve"> </w:t>
      </w:r>
      <w:r>
        <w:rPr>
          <w:color w:val="1D1D1B"/>
        </w:rPr>
        <w:t>leading</w:t>
      </w:r>
      <w:r>
        <w:rPr>
          <w:color w:val="1D1D1B"/>
          <w:spacing w:val="-6"/>
        </w:rPr>
        <w:t xml:space="preserve"> </w:t>
      </w:r>
      <w:r>
        <w:rPr>
          <w:color w:val="1D1D1B"/>
        </w:rPr>
        <w:t>female</w:t>
      </w:r>
      <w:r>
        <w:rPr>
          <w:color w:val="1D1D1B"/>
          <w:spacing w:val="-6"/>
        </w:rPr>
        <w:t xml:space="preserve"> </w:t>
      </w:r>
      <w:r>
        <w:rPr>
          <w:color w:val="1D1D1B"/>
        </w:rPr>
        <w:t>animal</w:t>
      </w:r>
      <w:r>
        <w:rPr>
          <w:color w:val="1D1D1B"/>
          <w:spacing w:val="-6"/>
        </w:rPr>
        <w:t xml:space="preserve"> </w:t>
      </w:r>
      <w:r>
        <w:rPr>
          <w:color w:val="1D1D1B"/>
        </w:rPr>
        <w:t>guardian</w:t>
      </w:r>
      <w:r>
        <w:rPr>
          <w:color w:val="1D1D1B"/>
          <w:spacing w:val="-6"/>
        </w:rPr>
        <w:t xml:space="preserve"> </w:t>
      </w:r>
      <w:r>
        <w:rPr>
          <w:color w:val="1D1D1B"/>
        </w:rPr>
        <w:t>or</w:t>
      </w:r>
      <w:r>
        <w:rPr>
          <w:color w:val="1D1D1B"/>
          <w:spacing w:val="-6"/>
        </w:rPr>
        <w:t xml:space="preserve"> </w:t>
      </w:r>
      <w:r>
        <w:rPr>
          <w:i/>
          <w:color w:val="1D1D1B"/>
        </w:rPr>
        <w:t>Tiermutter</w:t>
      </w:r>
      <w:r>
        <w:rPr>
          <w:i/>
          <w:color w:val="1D1D1B"/>
          <w:spacing w:val="-6"/>
        </w:rPr>
        <w:t xml:space="preserve"> </w:t>
      </w:r>
      <w:r>
        <w:rPr>
          <w:color w:val="1D1D1B"/>
        </w:rPr>
        <w:t>[animal</w:t>
      </w:r>
      <w:r>
        <w:rPr>
          <w:color w:val="1D1D1B"/>
          <w:spacing w:val="-6"/>
        </w:rPr>
        <w:t xml:space="preserve"> </w:t>
      </w:r>
      <w:r>
        <w:rPr>
          <w:color w:val="1D1D1B"/>
        </w:rPr>
        <w:t>mother] Vajda</w:t>
      </w:r>
      <w:r>
        <w:rPr>
          <w:color w:val="1D1D1B"/>
          <w:spacing w:val="-4"/>
        </w:rPr>
        <w:t xml:space="preserve"> </w:t>
      </w:r>
      <w:r>
        <w:rPr>
          <w:color w:val="1D1D1B"/>
        </w:rPr>
        <w:t>1964,</w:t>
      </w:r>
      <w:r>
        <w:rPr>
          <w:color w:val="1D1D1B"/>
          <w:spacing w:val="-4"/>
        </w:rPr>
        <w:t xml:space="preserve"> </w:t>
      </w:r>
      <w:r>
        <w:rPr>
          <w:color w:val="1D1D1B"/>
        </w:rPr>
        <w:t>268-90;</w:t>
      </w:r>
      <w:r>
        <w:rPr>
          <w:color w:val="1D1D1B"/>
          <w:spacing w:val="-4"/>
        </w:rPr>
        <w:t xml:space="preserve"> </w:t>
      </w:r>
      <w:r>
        <w:rPr>
          <w:color w:val="1D1D1B"/>
        </w:rPr>
        <w:t>Hultkrantz</w:t>
      </w:r>
      <w:r>
        <w:rPr>
          <w:color w:val="1D1D1B"/>
          <w:spacing w:val="-4"/>
        </w:rPr>
        <w:t xml:space="preserve"> </w:t>
      </w:r>
      <w:r>
        <w:rPr>
          <w:color w:val="1D1D1B"/>
        </w:rPr>
        <w:t>1993,</w:t>
      </w:r>
      <w:r>
        <w:rPr>
          <w:color w:val="1D1D1B"/>
          <w:spacing w:val="-4"/>
        </w:rPr>
        <w:t xml:space="preserve"> </w:t>
      </w:r>
      <w:r>
        <w:rPr>
          <w:color w:val="1D1D1B"/>
        </w:rPr>
        <w:t>8-9;</w:t>
      </w:r>
      <w:r>
        <w:rPr>
          <w:color w:val="1D1D1B"/>
          <w:spacing w:val="-4"/>
        </w:rPr>
        <w:t xml:space="preserve"> </w:t>
      </w:r>
      <w:r>
        <w:rPr>
          <w:color w:val="1D1D1B"/>
        </w:rPr>
        <w:t>female-spirit,</w:t>
      </w:r>
      <w:r>
        <w:rPr>
          <w:color w:val="1D1D1B"/>
          <w:spacing w:val="-4"/>
        </w:rPr>
        <w:t xml:space="preserve"> </w:t>
      </w:r>
      <w:r>
        <w:rPr>
          <w:color w:val="1D1D1B"/>
        </w:rPr>
        <w:t>Hamayon</w:t>
      </w:r>
      <w:r>
        <w:rPr>
          <w:color w:val="1D1D1B"/>
          <w:spacing w:val="-4"/>
        </w:rPr>
        <w:t xml:space="preserve"> </w:t>
      </w:r>
      <w:r>
        <w:rPr>
          <w:color w:val="1D1D1B"/>
        </w:rPr>
        <w:t>1993, 16; spirit of animals, Helskog 1999, 77; roe deer, hind or doe, Mátéffy 2012,</w:t>
      </w:r>
      <w:r>
        <w:rPr>
          <w:color w:val="1D1D1B"/>
          <w:spacing w:val="-7"/>
        </w:rPr>
        <w:t xml:space="preserve"> </w:t>
      </w:r>
      <w:r>
        <w:rPr>
          <w:color w:val="1D1D1B"/>
        </w:rPr>
        <w:t>955-7)</w:t>
      </w:r>
      <w:r>
        <w:rPr>
          <w:color w:val="1D1D1B"/>
          <w:spacing w:val="-7"/>
        </w:rPr>
        <w:t xml:space="preserve"> </w:t>
      </w:r>
      <w:r>
        <w:rPr>
          <w:color w:val="1D1D1B"/>
        </w:rPr>
        <w:t>because</w:t>
      </w:r>
      <w:r>
        <w:rPr>
          <w:color w:val="1D1D1B"/>
          <w:spacing w:val="-7"/>
        </w:rPr>
        <w:t xml:space="preserve"> </w:t>
      </w:r>
      <w:r>
        <w:rPr>
          <w:color w:val="1D1D1B"/>
        </w:rPr>
        <w:t>the</w:t>
      </w:r>
      <w:r>
        <w:rPr>
          <w:color w:val="1D1D1B"/>
          <w:spacing w:val="-7"/>
        </w:rPr>
        <w:t xml:space="preserve"> </w:t>
      </w:r>
      <w:r>
        <w:rPr>
          <w:color w:val="1D1D1B"/>
        </w:rPr>
        <w:t>hero</w:t>
      </w:r>
      <w:r>
        <w:rPr>
          <w:color w:val="1D1D1B"/>
          <w:spacing w:val="-7"/>
        </w:rPr>
        <w:t xml:space="preserve"> </w:t>
      </w:r>
      <w:r>
        <w:rPr>
          <w:color w:val="1D1D1B"/>
        </w:rPr>
        <w:t>is</w:t>
      </w:r>
      <w:r>
        <w:rPr>
          <w:color w:val="1D1D1B"/>
          <w:spacing w:val="-7"/>
        </w:rPr>
        <w:t xml:space="preserve"> </w:t>
      </w:r>
      <w:r>
        <w:rPr>
          <w:color w:val="1D1D1B"/>
        </w:rPr>
        <w:t>fated</w:t>
      </w:r>
      <w:r>
        <w:rPr>
          <w:color w:val="1D1D1B"/>
          <w:spacing w:val="-7"/>
        </w:rPr>
        <w:t xml:space="preserve"> </w:t>
      </w:r>
      <w:r>
        <w:rPr>
          <w:color w:val="1D1D1B"/>
        </w:rPr>
        <w:t>to</w:t>
      </w:r>
      <w:r>
        <w:rPr>
          <w:color w:val="1D1D1B"/>
          <w:spacing w:val="-7"/>
        </w:rPr>
        <w:t xml:space="preserve"> </w:t>
      </w:r>
      <w:r>
        <w:rPr>
          <w:color w:val="1D1D1B"/>
        </w:rPr>
        <w:t>marry</w:t>
      </w:r>
      <w:r>
        <w:rPr>
          <w:color w:val="1D1D1B"/>
          <w:spacing w:val="-7"/>
        </w:rPr>
        <w:t xml:space="preserve"> </w:t>
      </w:r>
      <w:r>
        <w:rPr>
          <w:color w:val="1D1D1B"/>
        </w:rPr>
        <w:t>her,</w:t>
      </w:r>
      <w:r>
        <w:rPr>
          <w:color w:val="1D1D1B"/>
          <w:spacing w:val="-7"/>
        </w:rPr>
        <w:t xml:space="preserve"> </w:t>
      </w:r>
      <w:r>
        <w:rPr>
          <w:color w:val="1D1D1B"/>
        </w:rPr>
        <w:t>after</w:t>
      </w:r>
      <w:r>
        <w:rPr>
          <w:color w:val="1D1D1B"/>
          <w:spacing w:val="-7"/>
        </w:rPr>
        <w:t xml:space="preserve"> </w:t>
      </w:r>
      <w:r>
        <w:rPr>
          <w:color w:val="1D1D1B"/>
        </w:rPr>
        <w:t>she</w:t>
      </w:r>
      <w:r>
        <w:rPr>
          <w:color w:val="1D1D1B"/>
          <w:spacing w:val="-7"/>
        </w:rPr>
        <w:t xml:space="preserve"> </w:t>
      </w:r>
      <w:r>
        <w:rPr>
          <w:color w:val="1D1D1B"/>
        </w:rPr>
        <w:t>gains</w:t>
      </w:r>
      <w:r>
        <w:rPr>
          <w:color w:val="1D1D1B"/>
          <w:spacing w:val="-7"/>
        </w:rPr>
        <w:t xml:space="preserve"> </w:t>
      </w:r>
      <w:r>
        <w:rPr>
          <w:color w:val="1D1D1B"/>
        </w:rPr>
        <w:t>human shape (totemic transformation). Therefore, the hero should not receive merely</w:t>
      </w:r>
      <w:r>
        <w:rPr>
          <w:color w:val="1D1D1B"/>
          <w:spacing w:val="-5"/>
        </w:rPr>
        <w:t xml:space="preserve"> </w:t>
      </w:r>
      <w:r>
        <w:rPr>
          <w:color w:val="1D1D1B"/>
        </w:rPr>
        <w:t>a</w:t>
      </w:r>
      <w:r>
        <w:rPr>
          <w:color w:val="1D1D1B"/>
          <w:spacing w:val="-5"/>
        </w:rPr>
        <w:t xml:space="preserve"> </w:t>
      </w:r>
      <w:r>
        <w:rPr>
          <w:color w:val="1D1D1B"/>
        </w:rPr>
        <w:t>kiss</w:t>
      </w:r>
      <w:r>
        <w:rPr>
          <w:color w:val="1D1D1B"/>
          <w:spacing w:val="-5"/>
        </w:rPr>
        <w:t xml:space="preserve"> </w:t>
      </w:r>
      <w:r>
        <w:rPr>
          <w:color w:val="1D1D1B"/>
        </w:rPr>
        <w:t>(which</w:t>
      </w:r>
      <w:r>
        <w:rPr>
          <w:color w:val="1D1D1B"/>
          <w:spacing w:val="-5"/>
        </w:rPr>
        <w:t xml:space="preserve"> </w:t>
      </w:r>
      <w:r>
        <w:rPr>
          <w:color w:val="1D1D1B"/>
        </w:rPr>
        <w:t>does</w:t>
      </w:r>
      <w:r>
        <w:rPr>
          <w:color w:val="1D1D1B"/>
          <w:spacing w:val="-5"/>
        </w:rPr>
        <w:t xml:space="preserve"> </w:t>
      </w:r>
      <w:r>
        <w:rPr>
          <w:color w:val="1D1D1B"/>
        </w:rPr>
        <w:t>not</w:t>
      </w:r>
      <w:r>
        <w:rPr>
          <w:color w:val="1D1D1B"/>
          <w:spacing w:val="-5"/>
        </w:rPr>
        <w:t xml:space="preserve"> </w:t>
      </w:r>
      <w:r>
        <w:rPr>
          <w:color w:val="1D1D1B"/>
        </w:rPr>
        <w:t>make</w:t>
      </w:r>
      <w:r>
        <w:rPr>
          <w:color w:val="1D1D1B"/>
          <w:spacing w:val="-5"/>
        </w:rPr>
        <w:t xml:space="preserve"> </w:t>
      </w:r>
      <w:r>
        <w:rPr>
          <w:color w:val="1D1D1B"/>
        </w:rPr>
        <w:t>sense</w:t>
      </w:r>
      <w:r>
        <w:rPr>
          <w:color w:val="1D1D1B"/>
          <w:spacing w:val="-5"/>
        </w:rPr>
        <w:t xml:space="preserve"> </w:t>
      </w:r>
      <w:r>
        <w:rPr>
          <w:color w:val="1D1D1B"/>
        </w:rPr>
        <w:t>in</w:t>
      </w:r>
      <w:r>
        <w:rPr>
          <w:color w:val="1D1D1B"/>
          <w:spacing w:val="-5"/>
        </w:rPr>
        <w:t xml:space="preserve"> </w:t>
      </w:r>
      <w:r>
        <w:rPr>
          <w:color w:val="1D1D1B"/>
        </w:rPr>
        <w:t>this</w:t>
      </w:r>
      <w:r>
        <w:rPr>
          <w:color w:val="1D1D1B"/>
          <w:spacing w:val="-5"/>
        </w:rPr>
        <w:t xml:space="preserve"> </w:t>
      </w:r>
      <w:r>
        <w:rPr>
          <w:color w:val="1D1D1B"/>
        </w:rPr>
        <w:t>context)</w:t>
      </w:r>
      <w:r>
        <w:rPr>
          <w:color w:val="1D1D1B"/>
          <w:spacing w:val="-5"/>
        </w:rPr>
        <w:t xml:space="preserve"> </w:t>
      </w:r>
      <w:r>
        <w:rPr>
          <w:color w:val="1D1D1B"/>
        </w:rPr>
        <w:t>from,</w:t>
      </w:r>
      <w:r>
        <w:rPr>
          <w:color w:val="1D1D1B"/>
          <w:spacing w:val="-5"/>
        </w:rPr>
        <w:t xml:space="preserve"> </w:t>
      </w:r>
      <w:r>
        <w:rPr>
          <w:color w:val="1D1D1B"/>
        </w:rPr>
        <w:t>but</w:t>
      </w:r>
      <w:r>
        <w:rPr>
          <w:color w:val="1D1D1B"/>
          <w:spacing w:val="-5"/>
        </w:rPr>
        <w:t xml:space="preserve"> </w:t>
      </w:r>
      <w:r>
        <w:rPr>
          <w:color w:val="1D1D1B"/>
        </w:rPr>
        <w:t>rather get married to, the most beautiful lady. This kiss of the fairest maiden (Loomis 1949: 68) in</w:t>
      </w:r>
      <w:r>
        <w:rPr>
          <w:color w:val="1D1D1B"/>
          <w:spacing w:val="-5"/>
        </w:rPr>
        <w:t xml:space="preserve"> </w:t>
      </w:r>
      <w:r>
        <w:rPr>
          <w:color w:val="1D1D1B"/>
        </w:rPr>
        <w:t>Arthurian tradition must be a late survival element of the original North Central Asian/South Siberian animistic, shamanic and totemic transformation of the (antlered reindeer) doe into human form and marriage between the hero (shaman, hunter) and the doe (Hamayon</w:t>
      </w:r>
      <w:r>
        <w:rPr>
          <w:color w:val="1D1D1B"/>
          <w:spacing w:val="-7"/>
        </w:rPr>
        <w:t xml:space="preserve"> </w:t>
      </w:r>
      <w:r>
        <w:rPr>
          <w:color w:val="1D1D1B"/>
        </w:rPr>
        <w:t>1993,</w:t>
      </w:r>
      <w:r>
        <w:rPr>
          <w:color w:val="1D1D1B"/>
          <w:spacing w:val="-7"/>
        </w:rPr>
        <w:t xml:space="preserve"> </w:t>
      </w:r>
      <w:r>
        <w:rPr>
          <w:color w:val="1D1D1B"/>
        </w:rPr>
        <w:t>16;</w:t>
      </w:r>
      <w:r>
        <w:rPr>
          <w:color w:val="1D1D1B"/>
          <w:spacing w:val="-11"/>
        </w:rPr>
        <w:t xml:space="preserve"> </w:t>
      </w:r>
      <w:r>
        <w:rPr>
          <w:color w:val="1D1D1B"/>
        </w:rPr>
        <w:t>Vitebsky</w:t>
      </w:r>
      <w:r>
        <w:rPr>
          <w:color w:val="1D1D1B"/>
          <w:spacing w:val="-7"/>
        </w:rPr>
        <w:t xml:space="preserve"> </w:t>
      </w:r>
      <w:r>
        <w:rPr>
          <w:color w:val="1D1D1B"/>
        </w:rPr>
        <w:t>1995,</w:t>
      </w:r>
      <w:r>
        <w:rPr>
          <w:color w:val="1D1D1B"/>
          <w:spacing w:val="-7"/>
        </w:rPr>
        <w:t xml:space="preserve"> </w:t>
      </w:r>
      <w:r>
        <w:rPr>
          <w:color w:val="1D1D1B"/>
        </w:rPr>
        <w:t>32),</w:t>
      </w:r>
      <w:r>
        <w:rPr>
          <w:color w:val="1D1D1B"/>
          <w:spacing w:val="-7"/>
        </w:rPr>
        <w:t xml:space="preserve"> </w:t>
      </w:r>
      <w:r>
        <w:rPr>
          <w:color w:val="1D1D1B"/>
        </w:rPr>
        <w:t>a</w:t>
      </w:r>
      <w:r>
        <w:rPr>
          <w:color w:val="1D1D1B"/>
          <w:spacing w:val="-7"/>
        </w:rPr>
        <w:t xml:space="preserve"> </w:t>
      </w:r>
      <w:r>
        <w:rPr>
          <w:color w:val="1D1D1B"/>
        </w:rPr>
        <w:t>tradition</w:t>
      </w:r>
      <w:r>
        <w:rPr>
          <w:color w:val="1D1D1B"/>
          <w:spacing w:val="-7"/>
        </w:rPr>
        <w:t xml:space="preserve"> </w:t>
      </w:r>
      <w:r>
        <w:rPr>
          <w:color w:val="1D1D1B"/>
        </w:rPr>
        <w:t>transmitted</w:t>
      </w:r>
      <w:r>
        <w:rPr>
          <w:color w:val="1D1D1B"/>
          <w:spacing w:val="-7"/>
        </w:rPr>
        <w:t xml:space="preserve"> </w:t>
      </w:r>
      <w:r>
        <w:rPr>
          <w:color w:val="1D1D1B"/>
        </w:rPr>
        <w:t>to</w:t>
      </w:r>
      <w:r>
        <w:rPr>
          <w:color w:val="1D1D1B"/>
          <w:spacing w:val="-7"/>
        </w:rPr>
        <w:t xml:space="preserve"> </w:t>
      </w:r>
      <w:r>
        <w:rPr>
          <w:color w:val="1D1D1B"/>
        </w:rPr>
        <w:t xml:space="preserve">Britain by the 5,500 Sarmatian </w:t>
      </w:r>
      <w:r>
        <w:rPr>
          <w:i/>
          <w:color w:val="1D1D1B"/>
        </w:rPr>
        <w:t xml:space="preserve">cataphracti </w:t>
      </w:r>
      <w:r>
        <w:rPr>
          <w:color w:val="1D1D1B"/>
        </w:rPr>
        <w:t>in 175 CE, and adopted by the local population during the following centuries.</w:t>
      </w:r>
    </w:p>
    <w:p>
      <w:pPr>
        <w:pStyle w:val="7"/>
        <w:spacing w:line="228" w:lineRule="auto"/>
        <w:ind w:left="103" w:right="139" w:firstLine="283"/>
        <w:jc w:val="both"/>
      </w:pPr>
      <w:r>
        <w:rPr>
          <w:color w:val="1D1D1B"/>
        </w:rPr>
        <w:t xml:space="preserve">The doe is chased across the bridge because she (as a female tutelary </w:t>
      </w:r>
      <w:r>
        <w:rPr>
          <w:color w:val="1D1D1B"/>
          <w:spacing w:val="-2"/>
        </w:rPr>
        <w:t>spirit)</w:t>
      </w:r>
      <w:r>
        <w:rPr>
          <w:color w:val="1D1D1B"/>
          <w:spacing w:val="-12"/>
        </w:rPr>
        <w:t xml:space="preserve"> </w:t>
      </w:r>
      <w:r>
        <w:rPr>
          <w:color w:val="1D1D1B"/>
          <w:spacing w:val="-2"/>
        </w:rPr>
        <w:t>leads</w:t>
      </w:r>
      <w:r>
        <w:rPr>
          <w:color w:val="1D1D1B"/>
          <w:spacing w:val="-11"/>
        </w:rPr>
        <w:t xml:space="preserve"> </w:t>
      </w:r>
      <w:r>
        <w:rPr>
          <w:color w:val="1D1D1B"/>
          <w:spacing w:val="-2"/>
        </w:rPr>
        <w:t>the</w:t>
      </w:r>
      <w:r>
        <w:rPr>
          <w:color w:val="1D1D1B"/>
          <w:spacing w:val="-12"/>
        </w:rPr>
        <w:t xml:space="preserve"> </w:t>
      </w:r>
      <w:r>
        <w:rPr>
          <w:color w:val="1D1D1B"/>
          <w:spacing w:val="-2"/>
        </w:rPr>
        <w:t>main</w:t>
      </w:r>
      <w:r>
        <w:rPr>
          <w:color w:val="1D1D1B"/>
          <w:spacing w:val="-11"/>
        </w:rPr>
        <w:t xml:space="preserve"> </w:t>
      </w:r>
      <w:r>
        <w:rPr>
          <w:color w:val="1D1D1B"/>
          <w:spacing w:val="-2"/>
        </w:rPr>
        <w:t>protagonist</w:t>
      </w:r>
      <w:r>
        <w:rPr>
          <w:color w:val="1D1D1B"/>
          <w:spacing w:val="-12"/>
        </w:rPr>
        <w:t xml:space="preserve"> </w:t>
      </w:r>
      <w:r>
        <w:rPr>
          <w:color w:val="1D1D1B"/>
          <w:spacing w:val="-2"/>
        </w:rPr>
        <w:t>(originally</w:t>
      </w:r>
      <w:r>
        <w:rPr>
          <w:color w:val="1D1D1B"/>
          <w:spacing w:val="-11"/>
        </w:rPr>
        <w:t xml:space="preserve"> </w:t>
      </w:r>
      <w:r>
        <w:rPr>
          <w:color w:val="1D1D1B"/>
          <w:spacing w:val="-2"/>
        </w:rPr>
        <w:t>the</w:t>
      </w:r>
      <w:r>
        <w:rPr>
          <w:color w:val="1D1D1B"/>
          <w:spacing w:val="-12"/>
        </w:rPr>
        <w:t xml:space="preserve"> </w:t>
      </w:r>
      <w:r>
        <w:rPr>
          <w:color w:val="1D1D1B"/>
          <w:spacing w:val="-2"/>
        </w:rPr>
        <w:t>shaman)</w:t>
      </w:r>
      <w:r>
        <w:rPr>
          <w:color w:val="1D1D1B"/>
          <w:spacing w:val="-11"/>
        </w:rPr>
        <w:t xml:space="preserve"> </w:t>
      </w:r>
      <w:r>
        <w:rPr>
          <w:color w:val="1D1D1B"/>
          <w:spacing w:val="-2"/>
        </w:rPr>
        <w:t>to</w:t>
      </w:r>
      <w:r>
        <w:rPr>
          <w:color w:val="1D1D1B"/>
          <w:spacing w:val="-12"/>
        </w:rPr>
        <w:t xml:space="preserve"> </w:t>
      </w:r>
      <w:r>
        <w:rPr>
          <w:color w:val="1D1D1B"/>
          <w:spacing w:val="-2"/>
        </w:rPr>
        <w:t>the</w:t>
      </w:r>
      <w:r>
        <w:rPr>
          <w:color w:val="1D1D1B"/>
          <w:spacing w:val="-11"/>
        </w:rPr>
        <w:t xml:space="preserve"> </w:t>
      </w:r>
      <w:r>
        <w:rPr>
          <w:color w:val="1D1D1B"/>
          <w:spacing w:val="-2"/>
        </w:rPr>
        <w:t xml:space="preserve">Otherworld; </w:t>
      </w:r>
      <w:r>
        <w:rPr>
          <w:color w:val="1D1D1B"/>
        </w:rPr>
        <w:t>either into the celestial sphere, or into the underworld. This is the motif that does not appear in ancient Indo-Iranian religious and mythological texts, but we can deduce that it was a core characteristic of the world views and proto-shamanic ritual practices of Neolithic, Bronze and early Iron Age (third-second millennium–7C BCE) Siberian hunter-gatherer societies and their descendants (Jacobson 1983). That is why it was adopted by North-Asian Scytho-Siberians (early Iron Age) as well as Scythian (i.e. Black Sea Alan and Sarmatian) nomads (for periodisation and terminology, Jacobson-Tepfer 2015, 25); it was part of mythology and folklore already in these ancient times. There are a number of Stone Age</w:t>
      </w:r>
      <w:r>
        <w:rPr>
          <w:color w:val="1D1D1B"/>
          <w:spacing w:val="-14"/>
        </w:rPr>
        <w:t xml:space="preserve"> </w:t>
      </w:r>
      <w:r>
        <w:rPr>
          <w:color w:val="1D1D1B"/>
        </w:rPr>
        <w:t>(Arctic</w:t>
      </w:r>
      <w:r>
        <w:rPr>
          <w:color w:val="1D1D1B"/>
          <w:spacing w:val="-10"/>
        </w:rPr>
        <w:t xml:space="preserve"> </w:t>
      </w:r>
      <w:r>
        <w:rPr>
          <w:color w:val="1D1D1B"/>
        </w:rPr>
        <w:t>Norway,</w:t>
      </w:r>
      <w:r>
        <w:rPr>
          <w:color w:val="1D1D1B"/>
          <w:spacing w:val="-14"/>
        </w:rPr>
        <w:t xml:space="preserve"> </w:t>
      </w:r>
      <w:r>
        <w:rPr>
          <w:color w:val="1D1D1B"/>
        </w:rPr>
        <w:t>Alta;</w:t>
      </w:r>
      <w:r>
        <w:rPr>
          <w:color w:val="1D1D1B"/>
          <w:spacing w:val="-9"/>
        </w:rPr>
        <w:t xml:space="preserve"> </w:t>
      </w:r>
      <w:r>
        <w:rPr>
          <w:color w:val="1D1D1B"/>
        </w:rPr>
        <w:t>Helskog</w:t>
      </w:r>
      <w:r>
        <w:rPr>
          <w:color w:val="1D1D1B"/>
          <w:spacing w:val="-9"/>
        </w:rPr>
        <w:t xml:space="preserve"> </w:t>
      </w:r>
      <w:r>
        <w:rPr>
          <w:color w:val="1D1D1B"/>
        </w:rPr>
        <w:t>1999,</w:t>
      </w:r>
      <w:r>
        <w:rPr>
          <w:color w:val="1D1D1B"/>
          <w:spacing w:val="-9"/>
        </w:rPr>
        <w:t xml:space="preserve"> </w:t>
      </w:r>
      <w:r>
        <w:rPr>
          <w:color w:val="1D1D1B"/>
        </w:rPr>
        <w:t>73)</w:t>
      </w:r>
      <w:r>
        <w:rPr>
          <w:color w:val="1D1D1B"/>
          <w:spacing w:val="-9"/>
        </w:rPr>
        <w:t xml:space="preserve"> </w:t>
      </w:r>
      <w:r>
        <w:rPr>
          <w:color w:val="1D1D1B"/>
        </w:rPr>
        <w:t>and</w:t>
      </w:r>
      <w:r>
        <w:rPr>
          <w:color w:val="1D1D1B"/>
          <w:spacing w:val="-9"/>
        </w:rPr>
        <w:t xml:space="preserve"> </w:t>
      </w:r>
      <w:r>
        <w:rPr>
          <w:color w:val="1D1D1B"/>
        </w:rPr>
        <w:t>Neolithic</w:t>
      </w:r>
      <w:r>
        <w:rPr>
          <w:color w:val="1D1D1B"/>
          <w:spacing w:val="-9"/>
        </w:rPr>
        <w:t xml:space="preserve"> </w:t>
      </w:r>
      <w:r>
        <w:rPr>
          <w:color w:val="1D1D1B"/>
        </w:rPr>
        <w:t>rock</w:t>
      </w:r>
      <w:r>
        <w:rPr>
          <w:color w:val="1D1D1B"/>
          <w:spacing w:val="-9"/>
        </w:rPr>
        <w:t xml:space="preserve"> </w:t>
      </w:r>
      <w:r>
        <w:rPr>
          <w:color w:val="1D1D1B"/>
        </w:rPr>
        <w:t>carvings (Siberia and Inner</w:t>
      </w:r>
      <w:r>
        <w:rPr>
          <w:color w:val="1D1D1B"/>
          <w:spacing w:val="-2"/>
        </w:rPr>
        <w:t xml:space="preserve"> </w:t>
      </w:r>
      <w:r>
        <w:rPr>
          <w:color w:val="1D1D1B"/>
        </w:rPr>
        <w:t>Asia) which evidently represent cosmological scenes: male</w:t>
      </w:r>
      <w:r>
        <w:rPr>
          <w:color w:val="1D1D1B"/>
          <w:spacing w:val="4"/>
        </w:rPr>
        <w:t xml:space="preserve"> </w:t>
      </w:r>
      <w:r>
        <w:rPr>
          <w:color w:val="1D1D1B"/>
        </w:rPr>
        <w:t>figures</w:t>
      </w:r>
      <w:r>
        <w:rPr>
          <w:color w:val="1D1D1B"/>
          <w:spacing w:val="5"/>
        </w:rPr>
        <w:t xml:space="preserve"> </w:t>
      </w:r>
      <w:r>
        <w:rPr>
          <w:color w:val="1D1D1B"/>
        </w:rPr>
        <w:t>(most</w:t>
      </w:r>
      <w:r>
        <w:rPr>
          <w:color w:val="1D1D1B"/>
          <w:spacing w:val="5"/>
        </w:rPr>
        <w:t xml:space="preserve"> </w:t>
      </w:r>
      <w:r>
        <w:rPr>
          <w:color w:val="1D1D1B"/>
        </w:rPr>
        <w:t>probably</w:t>
      </w:r>
      <w:r>
        <w:rPr>
          <w:color w:val="1D1D1B"/>
          <w:spacing w:val="5"/>
        </w:rPr>
        <w:t xml:space="preserve"> </w:t>
      </w:r>
      <w:r>
        <w:rPr>
          <w:color w:val="1D1D1B"/>
        </w:rPr>
        <w:t>shamans</w:t>
      </w:r>
      <w:r>
        <w:rPr>
          <w:color w:val="1D1D1B"/>
          <w:spacing w:val="5"/>
        </w:rPr>
        <w:t xml:space="preserve"> </w:t>
      </w:r>
      <w:r>
        <w:rPr>
          <w:color w:val="1D1D1B"/>
        </w:rPr>
        <w:t>or</w:t>
      </w:r>
      <w:r>
        <w:rPr>
          <w:color w:val="1D1D1B"/>
          <w:spacing w:val="5"/>
        </w:rPr>
        <w:t xml:space="preserve"> </w:t>
      </w:r>
      <w:r>
        <w:rPr>
          <w:color w:val="1D1D1B"/>
        </w:rPr>
        <w:t>hunters)</w:t>
      </w:r>
      <w:r>
        <w:rPr>
          <w:color w:val="1D1D1B"/>
          <w:spacing w:val="5"/>
        </w:rPr>
        <w:t xml:space="preserve"> </w:t>
      </w:r>
      <w:r>
        <w:rPr>
          <w:color w:val="1D1D1B"/>
        </w:rPr>
        <w:t>copulating</w:t>
      </w:r>
      <w:r>
        <w:rPr>
          <w:color w:val="1D1D1B"/>
          <w:spacing w:val="4"/>
        </w:rPr>
        <w:t xml:space="preserve"> </w:t>
      </w:r>
      <w:r>
        <w:rPr>
          <w:color w:val="1D1D1B"/>
        </w:rPr>
        <w:t>with</w:t>
      </w:r>
      <w:r>
        <w:rPr>
          <w:color w:val="1D1D1B"/>
          <w:spacing w:val="5"/>
        </w:rPr>
        <w:t xml:space="preserve"> </w:t>
      </w:r>
      <w:r>
        <w:rPr>
          <w:color w:val="1D1D1B"/>
          <w:spacing w:val="-2"/>
        </w:rPr>
        <w:t>female</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1"/>
        <w:jc w:val="both"/>
      </w:pPr>
      <w:r>
        <w:rPr>
          <w:color w:val="1D1D1B"/>
        </w:rPr>
        <w:t>moose</w:t>
      </w:r>
      <w:r>
        <w:rPr>
          <w:color w:val="1D1D1B"/>
          <w:spacing w:val="-13"/>
        </w:rPr>
        <w:t xml:space="preserve"> </w:t>
      </w:r>
      <w:r>
        <w:rPr>
          <w:color w:val="1D1D1B"/>
        </w:rPr>
        <w:t>or</w:t>
      </w:r>
      <w:r>
        <w:rPr>
          <w:color w:val="1D1D1B"/>
          <w:spacing w:val="-7"/>
        </w:rPr>
        <w:t xml:space="preserve"> </w:t>
      </w:r>
      <w:r>
        <w:rPr>
          <w:color w:val="1D1D1B"/>
        </w:rPr>
        <w:t>solar</w:t>
      </w:r>
      <w:r>
        <w:rPr>
          <w:color w:val="1D1D1B"/>
          <w:spacing w:val="-8"/>
        </w:rPr>
        <w:t xml:space="preserve"> </w:t>
      </w:r>
      <w:r>
        <w:rPr>
          <w:color w:val="1D1D1B"/>
        </w:rPr>
        <w:t>deer</w:t>
      </w:r>
      <w:r>
        <w:rPr>
          <w:color w:val="1D1D1B"/>
          <w:spacing w:val="-8"/>
        </w:rPr>
        <w:t xml:space="preserve"> </w:t>
      </w:r>
      <w:r>
        <w:rPr>
          <w:color w:val="1D1D1B"/>
        </w:rPr>
        <w:t>(Tom</w:t>
      </w:r>
      <w:r>
        <w:rPr>
          <w:color w:val="1D1D1B"/>
          <w:spacing w:val="-8"/>
        </w:rPr>
        <w:t xml:space="preserve"> </w:t>
      </w:r>
      <w:r>
        <w:rPr>
          <w:color w:val="1D1D1B"/>
        </w:rPr>
        <w:t>and</w:t>
      </w:r>
      <w:r>
        <w:rPr>
          <w:color w:val="1D1D1B"/>
          <w:spacing w:val="-14"/>
        </w:rPr>
        <w:t xml:space="preserve"> </w:t>
      </w:r>
      <w:r>
        <w:rPr>
          <w:color w:val="1D1D1B"/>
        </w:rPr>
        <w:t>Angara</w:t>
      </w:r>
      <w:r>
        <w:rPr>
          <w:color w:val="1D1D1B"/>
          <w:spacing w:val="-8"/>
        </w:rPr>
        <w:t xml:space="preserve"> </w:t>
      </w:r>
      <w:r>
        <w:rPr>
          <w:color w:val="1D1D1B"/>
        </w:rPr>
        <w:t>rivers;</w:t>
      </w:r>
      <w:r>
        <w:rPr>
          <w:color w:val="1D1D1B"/>
          <w:spacing w:val="-8"/>
        </w:rPr>
        <w:t xml:space="preserve"> </w:t>
      </w:r>
      <w:r>
        <w:rPr>
          <w:color w:val="1D1D1B"/>
        </w:rPr>
        <w:t>Martynov</w:t>
      </w:r>
      <w:r>
        <w:rPr>
          <w:color w:val="1D1D1B"/>
          <w:spacing w:val="-8"/>
        </w:rPr>
        <w:t xml:space="preserve"> </w:t>
      </w:r>
      <w:r>
        <w:rPr>
          <w:color w:val="1D1D1B"/>
        </w:rPr>
        <w:t>1991,</w:t>
      </w:r>
      <w:r>
        <w:rPr>
          <w:color w:val="1D1D1B"/>
          <w:spacing w:val="-8"/>
        </w:rPr>
        <w:t xml:space="preserve"> </w:t>
      </w:r>
      <w:r>
        <w:rPr>
          <w:color w:val="1D1D1B"/>
        </w:rPr>
        <w:t>153).</w:t>
      </w:r>
      <w:r>
        <w:rPr>
          <w:color w:val="1D1D1B"/>
          <w:spacing w:val="-12"/>
        </w:rPr>
        <w:t xml:space="preserve"> </w:t>
      </w:r>
      <w:r>
        <w:rPr>
          <w:color w:val="1D1D1B"/>
        </w:rPr>
        <w:t>These petroglyphs are situated mostly on river banks (Amur,</w:t>
      </w:r>
      <w:r>
        <w:rPr>
          <w:color w:val="1D1D1B"/>
          <w:spacing w:val="-9"/>
        </w:rPr>
        <w:t xml:space="preserve"> </w:t>
      </w:r>
      <w:r>
        <w:rPr>
          <w:color w:val="1D1D1B"/>
        </w:rPr>
        <w:t>Angara, Ob,</w:t>
      </w:r>
      <w:r>
        <w:rPr>
          <w:color w:val="1D1D1B"/>
          <w:spacing w:val="-2"/>
        </w:rPr>
        <w:t xml:space="preserve"> </w:t>
      </w:r>
      <w:r>
        <w:rPr>
          <w:color w:val="1D1D1B"/>
        </w:rPr>
        <w:t>Tom, etc; Martynov 1991, Helskog 1999), where we can imagine Neolithic rituals taking place; suitable venues for rites of passage (van Gennep 1960</w:t>
      </w:r>
      <w:r>
        <w:rPr>
          <w:color w:val="1D1D1B"/>
          <w:spacing w:val="-1"/>
        </w:rPr>
        <w:t xml:space="preserve"> </w:t>
      </w:r>
      <w:r>
        <w:rPr>
          <w:color w:val="1D1D1B"/>
        </w:rPr>
        <w:t>[1909])</w:t>
      </w:r>
      <w:r>
        <w:rPr>
          <w:color w:val="1D1D1B"/>
          <w:spacing w:val="-1"/>
        </w:rPr>
        <w:t xml:space="preserve"> </w:t>
      </w:r>
      <w:r>
        <w:rPr>
          <w:color w:val="1D1D1B"/>
        </w:rPr>
        <w:t>and for</w:t>
      </w:r>
      <w:r>
        <w:rPr>
          <w:color w:val="1D1D1B"/>
          <w:spacing w:val="-1"/>
        </w:rPr>
        <w:t xml:space="preserve"> </w:t>
      </w:r>
      <w:r>
        <w:rPr>
          <w:color w:val="1D1D1B"/>
        </w:rPr>
        <w:t>journeys to</w:t>
      </w:r>
      <w:r>
        <w:rPr>
          <w:color w:val="1D1D1B"/>
          <w:spacing w:val="-1"/>
        </w:rPr>
        <w:t xml:space="preserve"> </w:t>
      </w:r>
      <w:r>
        <w:rPr>
          <w:color w:val="1D1D1B"/>
        </w:rPr>
        <w:t>the</w:t>
      </w:r>
      <w:r>
        <w:rPr>
          <w:color w:val="1D1D1B"/>
          <w:spacing w:val="-1"/>
        </w:rPr>
        <w:t xml:space="preserve"> </w:t>
      </w:r>
      <w:r>
        <w:rPr>
          <w:color w:val="1D1D1B"/>
        </w:rPr>
        <w:t>Otherworld</w:t>
      </w:r>
      <w:r>
        <w:rPr>
          <w:color w:val="1D1D1B"/>
          <w:spacing w:val="-1"/>
        </w:rPr>
        <w:t xml:space="preserve"> </w:t>
      </w:r>
      <w:r>
        <w:rPr>
          <w:color w:val="1D1D1B"/>
        </w:rPr>
        <w:t>with</w:t>
      </w:r>
      <w:r>
        <w:rPr>
          <w:color w:val="1D1D1B"/>
          <w:spacing w:val="-1"/>
        </w:rPr>
        <w:t xml:space="preserve"> </w:t>
      </w:r>
      <w:r>
        <w:rPr>
          <w:color w:val="1D1D1B"/>
        </w:rPr>
        <w:t>the</w:t>
      </w:r>
      <w:r>
        <w:rPr>
          <w:color w:val="1D1D1B"/>
          <w:spacing w:val="-1"/>
        </w:rPr>
        <w:t xml:space="preserve"> </w:t>
      </w:r>
      <w:r>
        <w:rPr>
          <w:color w:val="1D1D1B"/>
        </w:rPr>
        <w:t>help</w:t>
      </w:r>
      <w:r>
        <w:rPr>
          <w:color w:val="1D1D1B"/>
          <w:spacing w:val="-1"/>
        </w:rPr>
        <w:t xml:space="preserve"> </w:t>
      </w:r>
      <w:r>
        <w:rPr>
          <w:color w:val="1D1D1B"/>
        </w:rPr>
        <w:t>of</w:t>
      </w:r>
      <w:r>
        <w:rPr>
          <w:color w:val="1D1D1B"/>
          <w:spacing w:val="-1"/>
        </w:rPr>
        <w:t xml:space="preserve"> </w:t>
      </w:r>
      <w:r>
        <w:rPr>
          <w:color w:val="1D1D1B"/>
        </w:rPr>
        <w:t>tutelary spirits, such as the solar reindeer doe.</w:t>
      </w:r>
    </w:p>
    <w:p>
      <w:pPr>
        <w:pStyle w:val="7"/>
        <w:spacing w:before="38" w:line="228" w:lineRule="auto"/>
        <w:ind w:left="103" w:right="139" w:firstLine="283"/>
        <w:jc w:val="both"/>
      </w:pPr>
      <w:r>
        <w:rPr>
          <w:color w:val="1D1D1B"/>
        </w:rPr>
        <w:t>Such</w:t>
      </w:r>
      <w:r>
        <w:rPr>
          <w:color w:val="1D1D1B"/>
          <w:spacing w:val="-13"/>
        </w:rPr>
        <w:t xml:space="preserve"> </w:t>
      </w:r>
      <w:r>
        <w:rPr>
          <w:color w:val="1D1D1B"/>
        </w:rPr>
        <w:t>connections</w:t>
      </w:r>
      <w:r>
        <w:rPr>
          <w:color w:val="1D1D1B"/>
          <w:spacing w:val="-11"/>
        </w:rPr>
        <w:t xml:space="preserve"> </w:t>
      </w:r>
      <w:r>
        <w:rPr>
          <w:color w:val="1D1D1B"/>
        </w:rPr>
        <w:t>went</w:t>
      </w:r>
      <w:r>
        <w:rPr>
          <w:color w:val="1D1D1B"/>
          <w:spacing w:val="-12"/>
        </w:rPr>
        <w:t xml:space="preserve"> </w:t>
      </w:r>
      <w:r>
        <w:rPr>
          <w:color w:val="1D1D1B"/>
        </w:rPr>
        <w:t>unnoticed</w:t>
      </w:r>
      <w:r>
        <w:rPr>
          <w:color w:val="1D1D1B"/>
          <w:spacing w:val="-12"/>
        </w:rPr>
        <w:t xml:space="preserve"> </w:t>
      </w:r>
      <w:r>
        <w:rPr>
          <w:color w:val="1D1D1B"/>
        </w:rPr>
        <w:t>by</w:t>
      </w:r>
      <w:r>
        <w:rPr>
          <w:color w:val="1D1D1B"/>
          <w:spacing w:val="-12"/>
        </w:rPr>
        <w:t xml:space="preserve"> </w:t>
      </w:r>
      <w:r>
        <w:rPr>
          <w:color w:val="1D1D1B"/>
        </w:rPr>
        <w:t>Dumézil</w:t>
      </w:r>
      <w:r>
        <w:rPr>
          <w:color w:val="1D1D1B"/>
          <w:spacing w:val="-12"/>
        </w:rPr>
        <w:t xml:space="preserve"> </w:t>
      </w:r>
      <w:r>
        <w:rPr>
          <w:color w:val="1D1D1B"/>
        </w:rPr>
        <w:t>and</w:t>
      </w:r>
      <w:r>
        <w:rPr>
          <w:color w:val="1D1D1B"/>
          <w:spacing w:val="-11"/>
        </w:rPr>
        <w:t xml:space="preserve"> </w:t>
      </w:r>
      <w:r>
        <w:rPr>
          <w:color w:val="1D1D1B"/>
        </w:rPr>
        <w:t>Eliade.</w:t>
      </w:r>
      <w:r>
        <w:rPr>
          <w:color w:val="1D1D1B"/>
          <w:spacing w:val="-14"/>
        </w:rPr>
        <w:t xml:space="preserve"> </w:t>
      </w:r>
      <w:r>
        <w:rPr>
          <w:color w:val="1D1D1B"/>
        </w:rPr>
        <w:t>The</w:t>
      </w:r>
      <w:r>
        <w:rPr>
          <w:color w:val="1D1D1B"/>
          <w:spacing w:val="-10"/>
        </w:rPr>
        <w:t xml:space="preserve"> </w:t>
      </w:r>
      <w:r>
        <w:rPr>
          <w:color w:val="1D1D1B"/>
        </w:rPr>
        <w:t>celestial or</w:t>
      </w:r>
      <w:r>
        <w:rPr>
          <w:color w:val="1D1D1B"/>
          <w:spacing w:val="-2"/>
        </w:rPr>
        <w:t xml:space="preserve"> </w:t>
      </w:r>
      <w:r>
        <w:rPr>
          <w:color w:val="1D1D1B"/>
        </w:rPr>
        <w:t>solar</w:t>
      </w:r>
      <w:r>
        <w:rPr>
          <w:color w:val="1D1D1B"/>
          <w:spacing w:val="-2"/>
        </w:rPr>
        <w:t xml:space="preserve"> </w:t>
      </w:r>
      <w:r>
        <w:rPr>
          <w:color w:val="1D1D1B"/>
        </w:rPr>
        <w:t>doe</w:t>
      </w:r>
      <w:r>
        <w:rPr>
          <w:color w:val="1D1D1B"/>
          <w:spacing w:val="-2"/>
        </w:rPr>
        <w:t xml:space="preserve"> </w:t>
      </w:r>
      <w:r>
        <w:rPr>
          <w:color w:val="1D1D1B"/>
        </w:rPr>
        <w:t>leading</w:t>
      </w:r>
      <w:r>
        <w:rPr>
          <w:color w:val="1D1D1B"/>
          <w:spacing w:val="-2"/>
        </w:rPr>
        <w:t xml:space="preserve"> </w:t>
      </w:r>
      <w:r>
        <w:rPr>
          <w:color w:val="1D1D1B"/>
        </w:rPr>
        <w:t>the</w:t>
      </w:r>
      <w:r>
        <w:rPr>
          <w:color w:val="1D1D1B"/>
          <w:spacing w:val="-2"/>
        </w:rPr>
        <w:t xml:space="preserve"> </w:t>
      </w:r>
      <w:r>
        <w:rPr>
          <w:color w:val="1D1D1B"/>
        </w:rPr>
        <w:t>hero</w:t>
      </w:r>
      <w:r>
        <w:rPr>
          <w:color w:val="1D1D1B"/>
          <w:spacing w:val="-2"/>
        </w:rPr>
        <w:t xml:space="preserve"> </w:t>
      </w:r>
      <w:r>
        <w:rPr>
          <w:color w:val="1D1D1B"/>
        </w:rPr>
        <w:t>to</w:t>
      </w:r>
      <w:r>
        <w:rPr>
          <w:color w:val="1D1D1B"/>
          <w:spacing w:val="-2"/>
        </w:rPr>
        <w:t xml:space="preserve"> </w:t>
      </w:r>
      <w:r>
        <w:rPr>
          <w:color w:val="1D1D1B"/>
        </w:rPr>
        <w:t>the</w:t>
      </w:r>
      <w:r>
        <w:rPr>
          <w:color w:val="1D1D1B"/>
          <w:spacing w:val="-2"/>
        </w:rPr>
        <w:t xml:space="preserve"> </w:t>
      </w:r>
      <w:r>
        <w:rPr>
          <w:color w:val="1D1D1B"/>
        </w:rPr>
        <w:t>Otherworld</w:t>
      </w:r>
      <w:r>
        <w:rPr>
          <w:color w:val="1D1D1B"/>
          <w:spacing w:val="-2"/>
        </w:rPr>
        <w:t xml:space="preserve"> </w:t>
      </w:r>
      <w:r>
        <w:rPr>
          <w:color w:val="1D1D1B"/>
        </w:rPr>
        <w:t>is</w:t>
      </w:r>
      <w:r>
        <w:rPr>
          <w:color w:val="1D1D1B"/>
          <w:spacing w:val="-2"/>
        </w:rPr>
        <w:t xml:space="preserve"> </w:t>
      </w:r>
      <w:r>
        <w:rPr>
          <w:color w:val="1D1D1B"/>
        </w:rPr>
        <w:t>not</w:t>
      </w:r>
      <w:r>
        <w:rPr>
          <w:color w:val="1D1D1B"/>
          <w:spacing w:val="-2"/>
        </w:rPr>
        <w:t xml:space="preserve"> </w:t>
      </w:r>
      <w:r>
        <w:rPr>
          <w:color w:val="1D1D1B"/>
        </w:rPr>
        <w:t>Indo-Iranian</w:t>
      </w:r>
      <w:r>
        <w:rPr>
          <w:color w:val="1D1D1B"/>
          <w:spacing w:val="-2"/>
        </w:rPr>
        <w:t xml:space="preserve"> </w:t>
      </w:r>
      <w:r>
        <w:rPr>
          <w:color w:val="1D1D1B"/>
        </w:rPr>
        <w:t>origin, but arises from ancient Siberian cosmology, amalgamated into Scytho- Siberian and</w:t>
      </w:r>
      <w:r>
        <w:rPr>
          <w:color w:val="1D1D1B"/>
          <w:spacing w:val="-1"/>
        </w:rPr>
        <w:t xml:space="preserve"> </w:t>
      </w:r>
      <w:r>
        <w:rPr>
          <w:color w:val="1D1D1B"/>
        </w:rPr>
        <w:t>Alano-Sarmatian mythology and folklore. On the one hand the bridge leading to the Otherworld has been borrowed from Iranian funerary customs and beliefs into non-Iranian (Armenian, Circassian, Georgian, etc.) mythologies of the Caucasus. On the other hand, it must be also an archaic Iranian (Zoroastrian) substratum in the Scytho- Sarmatian</w:t>
      </w:r>
      <w:r>
        <w:rPr>
          <w:color w:val="1D1D1B"/>
          <w:spacing w:val="-3"/>
        </w:rPr>
        <w:t xml:space="preserve"> </w:t>
      </w:r>
      <w:r>
        <w:rPr>
          <w:color w:val="1D1D1B"/>
        </w:rPr>
        <w:t>cosmology,</w:t>
      </w:r>
      <w:r>
        <w:rPr>
          <w:color w:val="1D1D1B"/>
          <w:spacing w:val="-3"/>
        </w:rPr>
        <w:t xml:space="preserve"> </w:t>
      </w:r>
      <w:r>
        <w:rPr>
          <w:color w:val="1D1D1B"/>
        </w:rPr>
        <w:t>which</w:t>
      </w:r>
      <w:r>
        <w:rPr>
          <w:color w:val="1D1D1B"/>
          <w:spacing w:val="-3"/>
        </w:rPr>
        <w:t xml:space="preserve"> </w:t>
      </w:r>
      <w:r>
        <w:rPr>
          <w:color w:val="1D1D1B"/>
        </w:rPr>
        <w:t>is</w:t>
      </w:r>
      <w:r>
        <w:rPr>
          <w:color w:val="1D1D1B"/>
          <w:spacing w:val="-3"/>
        </w:rPr>
        <w:t xml:space="preserve"> </w:t>
      </w:r>
      <w:r>
        <w:rPr>
          <w:color w:val="1D1D1B"/>
        </w:rPr>
        <w:t>why</w:t>
      </w:r>
      <w:r>
        <w:rPr>
          <w:color w:val="1D1D1B"/>
          <w:spacing w:val="-3"/>
        </w:rPr>
        <w:t xml:space="preserve"> </w:t>
      </w:r>
      <w:r>
        <w:rPr>
          <w:color w:val="1D1D1B"/>
        </w:rPr>
        <w:t>it</w:t>
      </w:r>
      <w:r>
        <w:rPr>
          <w:color w:val="1D1D1B"/>
          <w:spacing w:val="-3"/>
        </w:rPr>
        <w:t xml:space="preserve"> </w:t>
      </w:r>
      <w:r>
        <w:rPr>
          <w:color w:val="1D1D1B"/>
        </w:rPr>
        <w:t>appears</w:t>
      </w:r>
      <w:r>
        <w:rPr>
          <w:color w:val="1D1D1B"/>
          <w:spacing w:val="-3"/>
        </w:rPr>
        <w:t xml:space="preserve"> </w:t>
      </w:r>
      <w:r>
        <w:rPr>
          <w:color w:val="1D1D1B"/>
        </w:rPr>
        <w:t>consequently</w:t>
      </w:r>
      <w:r>
        <w:rPr>
          <w:color w:val="1D1D1B"/>
          <w:spacing w:val="-3"/>
        </w:rPr>
        <w:t xml:space="preserve"> </w:t>
      </w:r>
      <w:r>
        <w:rPr>
          <w:color w:val="1D1D1B"/>
        </w:rPr>
        <w:t>in</w:t>
      </w:r>
      <w:r>
        <w:rPr>
          <w:color w:val="1D1D1B"/>
          <w:spacing w:val="-3"/>
        </w:rPr>
        <w:t xml:space="preserve"> </w:t>
      </w:r>
      <w:r>
        <w:rPr>
          <w:color w:val="1D1D1B"/>
        </w:rPr>
        <w:t>Nart</w:t>
      </w:r>
      <w:r>
        <w:rPr>
          <w:color w:val="1D1D1B"/>
          <w:spacing w:val="-3"/>
        </w:rPr>
        <w:t xml:space="preserve"> </w:t>
      </w:r>
      <w:r>
        <w:rPr>
          <w:color w:val="1D1D1B"/>
        </w:rPr>
        <w:t>epic. The</w:t>
      </w:r>
      <w:r>
        <w:rPr>
          <w:color w:val="1D1D1B"/>
          <w:spacing w:val="-2"/>
        </w:rPr>
        <w:t xml:space="preserve"> </w:t>
      </w:r>
      <w:r>
        <w:rPr>
          <w:color w:val="1D1D1B"/>
        </w:rPr>
        <w:t>Arthurian Legends are indirect proof of the theory that it must have already featured in Alano-Sarmatian traditions of the 2nd century CE.</w:t>
      </w:r>
    </w:p>
    <w:p>
      <w:pPr>
        <w:pStyle w:val="7"/>
        <w:rPr>
          <w:sz w:val="24"/>
        </w:rPr>
      </w:pPr>
    </w:p>
    <w:p>
      <w:pPr>
        <w:pStyle w:val="7"/>
        <w:spacing w:before="174" w:line="249" w:lineRule="auto"/>
        <w:ind w:left="103"/>
      </w:pPr>
      <w:r>
        <w:rPr>
          <w:color w:val="040407"/>
        </w:rPr>
        <w:t>CREATURES</w:t>
      </w:r>
      <w:r>
        <w:rPr>
          <w:color w:val="040407"/>
          <w:spacing w:val="-14"/>
        </w:rPr>
        <w:t xml:space="preserve"> </w:t>
      </w:r>
      <w:r>
        <w:rPr>
          <w:color w:val="040407"/>
        </w:rPr>
        <w:t>OF</w:t>
      </w:r>
      <w:r>
        <w:rPr>
          <w:color w:val="040407"/>
          <w:spacing w:val="-14"/>
        </w:rPr>
        <w:t xml:space="preserve"> </w:t>
      </w:r>
      <w:r>
        <w:rPr>
          <w:color w:val="040407"/>
        </w:rPr>
        <w:t>THE</w:t>
      </w:r>
      <w:r>
        <w:rPr>
          <w:color w:val="040407"/>
          <w:spacing w:val="-14"/>
        </w:rPr>
        <w:t xml:space="preserve"> </w:t>
      </w:r>
      <w:r>
        <w:rPr>
          <w:color w:val="040407"/>
        </w:rPr>
        <w:t>NIGHT:</w:t>
      </w:r>
      <w:r>
        <w:rPr>
          <w:color w:val="040407"/>
          <w:spacing w:val="-13"/>
        </w:rPr>
        <w:t xml:space="preserve"> </w:t>
      </w:r>
      <w:r>
        <w:rPr>
          <w:color w:val="040407"/>
        </w:rPr>
        <w:t>THE</w:t>
      </w:r>
      <w:r>
        <w:rPr>
          <w:color w:val="040407"/>
          <w:spacing w:val="-14"/>
        </w:rPr>
        <w:t xml:space="preserve"> </w:t>
      </w:r>
      <w:r>
        <w:rPr>
          <w:color w:val="040407"/>
        </w:rPr>
        <w:t>OTHERWORLD</w:t>
      </w:r>
      <w:r>
        <w:rPr>
          <w:color w:val="040407"/>
          <w:spacing w:val="-14"/>
        </w:rPr>
        <w:t xml:space="preserve"> </w:t>
      </w:r>
      <w:r>
        <w:rPr>
          <w:color w:val="040407"/>
        </w:rPr>
        <w:t>AND</w:t>
      </w:r>
      <w:r>
        <w:rPr>
          <w:color w:val="040407"/>
          <w:spacing w:val="-13"/>
        </w:rPr>
        <w:t xml:space="preserve"> </w:t>
      </w:r>
      <w:r>
        <w:rPr>
          <w:color w:val="040407"/>
        </w:rPr>
        <w:t xml:space="preserve">ITS </w:t>
      </w:r>
      <w:r>
        <w:rPr>
          <w:color w:val="040407"/>
          <w:spacing w:val="-2"/>
        </w:rPr>
        <w:t>DENIZENS</w:t>
      </w:r>
    </w:p>
    <w:p>
      <w:pPr>
        <w:pStyle w:val="7"/>
        <w:spacing w:before="2"/>
        <w:rPr>
          <w:sz w:val="19"/>
        </w:rPr>
      </w:pPr>
    </w:p>
    <w:p>
      <w:pPr>
        <w:pStyle w:val="7"/>
        <w:spacing w:line="228" w:lineRule="auto"/>
        <w:ind w:left="103" w:right="137"/>
        <w:jc w:val="both"/>
      </w:pPr>
      <w:r>
        <w:rPr>
          <w:color w:val="1D1D1B"/>
        </w:rPr>
        <w:t>The</w:t>
      </w:r>
      <w:r>
        <w:rPr>
          <w:color w:val="1D1D1B"/>
          <w:spacing w:val="-14"/>
        </w:rPr>
        <w:t xml:space="preserve"> </w:t>
      </w:r>
      <w:r>
        <w:rPr>
          <w:color w:val="1D1D1B"/>
        </w:rPr>
        <w:t>Chinvat</w:t>
      </w:r>
      <w:r>
        <w:rPr>
          <w:color w:val="1D1D1B"/>
          <w:spacing w:val="-14"/>
        </w:rPr>
        <w:t xml:space="preserve"> </w:t>
      </w:r>
      <w:r>
        <w:rPr>
          <w:color w:val="1D1D1B"/>
        </w:rPr>
        <w:t>Bridge</w:t>
      </w:r>
      <w:r>
        <w:rPr>
          <w:color w:val="1D1D1B"/>
          <w:spacing w:val="-14"/>
        </w:rPr>
        <w:t xml:space="preserve"> </w:t>
      </w:r>
      <w:r>
        <w:rPr>
          <w:color w:val="1D1D1B"/>
        </w:rPr>
        <w:t>(</w:t>
      </w:r>
      <w:r>
        <w:rPr>
          <w:i/>
          <w:color w:val="1D1D1B"/>
        </w:rPr>
        <w:t>Činvatō</w:t>
      </w:r>
      <w:r>
        <w:rPr>
          <w:i/>
          <w:color w:val="1D1D1B"/>
          <w:spacing w:val="-13"/>
        </w:rPr>
        <w:t xml:space="preserve"> </w:t>
      </w:r>
      <w:r>
        <w:rPr>
          <w:i/>
          <w:color w:val="1D1D1B"/>
        </w:rPr>
        <w:t>pərətu</w:t>
      </w:r>
      <w:r>
        <w:rPr>
          <w:color w:val="1D1D1B"/>
        </w:rPr>
        <w:t>)</w:t>
      </w:r>
      <w:r>
        <w:rPr>
          <w:color w:val="1D1D1B"/>
          <w:spacing w:val="-14"/>
        </w:rPr>
        <w:t xml:space="preserve"> </w:t>
      </w:r>
      <w:r>
        <w:rPr>
          <w:color w:val="1D1D1B"/>
        </w:rPr>
        <w:t>in</w:t>
      </w:r>
      <w:r>
        <w:rPr>
          <w:color w:val="1D1D1B"/>
          <w:spacing w:val="-14"/>
        </w:rPr>
        <w:t xml:space="preserve"> </w:t>
      </w:r>
      <w:r>
        <w:rPr>
          <w:color w:val="1D1D1B"/>
        </w:rPr>
        <w:t>the</w:t>
      </w:r>
      <w:r>
        <w:rPr>
          <w:color w:val="1D1D1B"/>
          <w:spacing w:val="-14"/>
        </w:rPr>
        <w:t xml:space="preserve"> </w:t>
      </w:r>
      <w:r>
        <w:rPr>
          <w:i/>
          <w:color w:val="1D1D1B"/>
        </w:rPr>
        <w:t>Avesta</w:t>
      </w:r>
      <w:r>
        <w:rPr>
          <w:i/>
          <w:color w:val="1D1D1B"/>
          <w:spacing w:val="-13"/>
        </w:rPr>
        <w:t xml:space="preserve"> </w:t>
      </w:r>
      <w:r>
        <w:rPr>
          <w:color w:val="1D1D1B"/>
        </w:rPr>
        <w:t>(Coomaraswamy</w:t>
      </w:r>
      <w:r>
        <w:rPr>
          <w:color w:val="1D1D1B"/>
          <w:spacing w:val="-14"/>
        </w:rPr>
        <w:t xml:space="preserve"> </w:t>
      </w:r>
      <w:r>
        <w:rPr>
          <w:color w:val="1D1D1B"/>
        </w:rPr>
        <w:t xml:space="preserve">1944, 201-3, 205; Nyberg 1938, 180-1) is guarded by two four-eyed dogs. In the work of Chrétien de Troyes two lions are featured (Loomis 1949, 225-7). In Welsh mythology and folklore, the </w:t>
      </w:r>
      <w:r>
        <w:rPr>
          <w:i/>
          <w:color w:val="212121"/>
        </w:rPr>
        <w:t>Cŵn Annwn</w:t>
      </w:r>
      <w:r>
        <w:rPr>
          <w:color w:val="1D1D1B"/>
        </w:rPr>
        <w:t xml:space="preserve">, “Hounds of Annwn,” are the snow-white, red-eared or red-grey otherworldly hounds that belonged to </w:t>
      </w:r>
      <w:r>
        <w:rPr>
          <w:i/>
          <w:color w:val="1D1D1B"/>
        </w:rPr>
        <w:t>Annwn</w:t>
      </w:r>
      <w:r>
        <w:rPr>
          <w:color w:val="1D1D1B"/>
        </w:rPr>
        <w:t>, the ruler of the land of the dead (Sherman 2008, 119;</w:t>
      </w:r>
      <w:r>
        <w:rPr>
          <w:color w:val="1D1D1B"/>
          <w:spacing w:val="-1"/>
        </w:rPr>
        <w:t xml:space="preserve"> </w:t>
      </w:r>
      <w:r>
        <w:rPr>
          <w:color w:val="1D1D1B"/>
        </w:rPr>
        <w:t>Minard</w:t>
      </w:r>
      <w:r>
        <w:rPr>
          <w:color w:val="1D1D1B"/>
          <w:spacing w:val="-1"/>
        </w:rPr>
        <w:t xml:space="preserve"> </w:t>
      </w:r>
      <w:r>
        <w:rPr>
          <w:color w:val="1D1D1B"/>
        </w:rPr>
        <w:t>2012,</w:t>
      </w:r>
      <w:r>
        <w:rPr>
          <w:color w:val="1D1D1B"/>
          <w:spacing w:val="-1"/>
        </w:rPr>
        <w:t xml:space="preserve"> </w:t>
      </w:r>
      <w:r>
        <w:rPr>
          <w:color w:val="1D1D1B"/>
        </w:rPr>
        <w:t>238;</w:t>
      </w:r>
      <w:r>
        <w:rPr>
          <w:color w:val="1D1D1B"/>
          <w:spacing w:val="-1"/>
        </w:rPr>
        <w:t xml:space="preserve"> </w:t>
      </w:r>
      <w:r>
        <w:rPr>
          <w:color w:val="1D1D1B"/>
        </w:rPr>
        <w:t>MacKillop</w:t>
      </w:r>
      <w:r>
        <w:rPr>
          <w:color w:val="1D1D1B"/>
          <w:spacing w:val="-1"/>
        </w:rPr>
        <w:t xml:space="preserve"> </w:t>
      </w:r>
      <w:r>
        <w:rPr>
          <w:color w:val="1D1D1B"/>
        </w:rPr>
        <w:t>2004).</w:t>
      </w:r>
      <w:r>
        <w:rPr>
          <w:color w:val="1D1D1B"/>
          <w:spacing w:val="-1"/>
        </w:rPr>
        <w:t xml:space="preserve"> </w:t>
      </w:r>
      <w:r>
        <w:rPr>
          <w:color w:val="1D1D1B"/>
        </w:rPr>
        <w:t>It</w:t>
      </w:r>
      <w:r>
        <w:rPr>
          <w:color w:val="1D1D1B"/>
          <w:spacing w:val="-1"/>
        </w:rPr>
        <w:t xml:space="preserve"> </w:t>
      </w:r>
      <w:r>
        <w:rPr>
          <w:color w:val="1D1D1B"/>
        </w:rPr>
        <w:t>is</w:t>
      </w:r>
      <w:r>
        <w:rPr>
          <w:color w:val="1D1D1B"/>
          <w:spacing w:val="-1"/>
        </w:rPr>
        <w:t xml:space="preserve"> </w:t>
      </w:r>
      <w:r>
        <w:rPr>
          <w:color w:val="1D1D1B"/>
        </w:rPr>
        <w:t>impossible</w:t>
      </w:r>
      <w:r>
        <w:rPr>
          <w:color w:val="1D1D1B"/>
          <w:spacing w:val="-1"/>
        </w:rPr>
        <w:t xml:space="preserve"> </w:t>
      </w:r>
      <w:r>
        <w:rPr>
          <w:color w:val="1D1D1B"/>
        </w:rPr>
        <w:t>to</w:t>
      </w:r>
      <w:r>
        <w:rPr>
          <w:color w:val="1D1D1B"/>
          <w:spacing w:val="-1"/>
        </w:rPr>
        <w:t xml:space="preserve"> </w:t>
      </w:r>
      <w:r>
        <w:rPr>
          <w:color w:val="1D1D1B"/>
        </w:rPr>
        <w:t>tell</w:t>
      </w:r>
      <w:r>
        <w:rPr>
          <w:color w:val="1D1D1B"/>
          <w:spacing w:val="-1"/>
        </w:rPr>
        <w:t xml:space="preserve"> </w:t>
      </w:r>
      <w:r>
        <w:rPr>
          <w:color w:val="1D1D1B"/>
        </w:rPr>
        <w:t>whether this motif – the dogs at the gate of the Land of the Dead – both in Arthurian and Zoroastrian traditions, is connected through an early Sarmatian form of the Nart epic (2</w:t>
      </w:r>
      <w:r>
        <w:rPr>
          <w:color w:val="1D1D1B"/>
          <w:vertAlign w:val="superscript"/>
        </w:rPr>
        <w:t>nd</w:t>
      </w:r>
      <w:r>
        <w:rPr>
          <w:color w:val="1D1D1B"/>
        </w:rPr>
        <w:t xml:space="preserve"> c. CE). There are no dogs in the equivalent scene here in the form in which we know the epic from 19</w:t>
      </w:r>
      <w:r>
        <w:rPr>
          <w:color w:val="1D1D1B"/>
          <w:vertAlign w:val="superscript"/>
        </w:rPr>
        <w:t>th</w:t>
      </w:r>
      <w:r>
        <w:rPr>
          <w:color w:val="1D1D1B"/>
        </w:rPr>
        <w:t xml:space="preserve"> century collections. It is also possible that the white (or black, or unspecified</w:t>
      </w:r>
      <w:r>
        <w:rPr>
          <w:color w:val="1D1D1B"/>
          <w:spacing w:val="-3"/>
        </w:rPr>
        <w:t xml:space="preserve"> </w:t>
      </w:r>
      <w:r>
        <w:rPr>
          <w:color w:val="1D1D1B"/>
        </w:rPr>
        <w:t>colour)</w:t>
      </w:r>
      <w:r>
        <w:rPr>
          <w:color w:val="1D1D1B"/>
          <w:spacing w:val="-3"/>
        </w:rPr>
        <w:t xml:space="preserve"> </w:t>
      </w:r>
      <w:r>
        <w:rPr>
          <w:color w:val="1D1D1B"/>
        </w:rPr>
        <w:t>female</w:t>
      </w:r>
      <w:r>
        <w:rPr>
          <w:color w:val="1D1D1B"/>
          <w:spacing w:val="-3"/>
        </w:rPr>
        <w:t xml:space="preserve"> </w:t>
      </w:r>
      <w:r>
        <w:rPr>
          <w:color w:val="1D1D1B"/>
        </w:rPr>
        <w:t>dog</w:t>
      </w:r>
      <w:r>
        <w:rPr>
          <w:color w:val="1D1D1B"/>
          <w:spacing w:val="-3"/>
        </w:rPr>
        <w:t xml:space="preserve"> </w:t>
      </w:r>
      <w:r>
        <w:rPr>
          <w:color w:val="1D1D1B"/>
        </w:rPr>
        <w:t>(brachet)</w:t>
      </w:r>
      <w:r>
        <w:rPr>
          <w:color w:val="1D1D1B"/>
          <w:spacing w:val="-3"/>
        </w:rPr>
        <w:t xml:space="preserve"> </w:t>
      </w:r>
      <w:r>
        <w:rPr>
          <w:color w:val="1D1D1B"/>
        </w:rPr>
        <w:t>was</w:t>
      </w:r>
      <w:r>
        <w:rPr>
          <w:color w:val="1D1D1B"/>
          <w:spacing w:val="-3"/>
        </w:rPr>
        <w:t xml:space="preserve"> </w:t>
      </w:r>
      <w:r>
        <w:rPr>
          <w:color w:val="1D1D1B"/>
        </w:rPr>
        <w:t>added</w:t>
      </w:r>
      <w:r>
        <w:rPr>
          <w:color w:val="1D1D1B"/>
          <w:spacing w:val="-3"/>
        </w:rPr>
        <w:t xml:space="preserve"> </w:t>
      </w:r>
      <w:r>
        <w:rPr>
          <w:color w:val="1D1D1B"/>
        </w:rPr>
        <w:t>later</w:t>
      </w:r>
      <w:r>
        <w:rPr>
          <w:color w:val="1D1D1B"/>
          <w:spacing w:val="-3"/>
        </w:rPr>
        <w:t xml:space="preserve"> </w:t>
      </w:r>
      <w:r>
        <w:rPr>
          <w:color w:val="1D1D1B"/>
        </w:rPr>
        <w:t>in</w:t>
      </w:r>
      <w:r>
        <w:rPr>
          <w:color w:val="1D1D1B"/>
          <w:spacing w:val="-3"/>
        </w:rPr>
        <w:t xml:space="preserve"> </w:t>
      </w:r>
      <w:r>
        <w:rPr>
          <w:color w:val="1D1D1B"/>
        </w:rPr>
        <w:t>the</w:t>
      </w:r>
      <w:r>
        <w:rPr>
          <w:color w:val="1D1D1B"/>
          <w:spacing w:val="-14"/>
        </w:rPr>
        <w:t xml:space="preserve"> </w:t>
      </w:r>
      <w:r>
        <w:rPr>
          <w:color w:val="1D1D1B"/>
        </w:rPr>
        <w:t>Arthurian tradition, for instance, to replace the original Central Eurasian white (golden) doe. Or, their narrative functions may have become mixed in</w:t>
      </w:r>
      <w:r>
        <w:rPr>
          <w:color w:val="1D1D1B"/>
          <w:spacing w:val="40"/>
        </w:rPr>
        <w:t xml:space="preserve"> </w:t>
      </w:r>
      <w:r>
        <w:rPr>
          <w:color w:val="1D1D1B"/>
        </w:rPr>
        <w:t>the syncretic processes which gave rise to various narrative traditions (Siberian, Sarmatian, Zoroastrian and at last Celtic). This doe figure is one of the Central Eurasian, especially Siberian, tutelary spirits, but not of the original Iranian tradition.</w:t>
      </w:r>
    </w:p>
    <w:p>
      <w:pPr>
        <w:spacing w:line="228" w:lineRule="auto"/>
        <w:jc w:val="both"/>
        <w:sectPr>
          <w:pgSz w:w="8400" w:h="11910"/>
          <w:pgMar w:top="940" w:right="820" w:bottom="280" w:left="860" w:header="758" w:footer="0" w:gutter="0"/>
          <w:cols w:space="708" w:num="1"/>
        </w:sectPr>
      </w:pPr>
    </w:p>
    <w:p>
      <w:pPr>
        <w:pStyle w:val="7"/>
        <w:spacing w:before="2"/>
        <w:rPr>
          <w:sz w:val="16"/>
        </w:rPr>
      </w:pPr>
    </w:p>
    <w:p>
      <w:pPr>
        <w:pStyle w:val="7"/>
        <w:spacing w:before="91"/>
        <w:ind w:left="103"/>
        <w:jc w:val="both"/>
      </w:pPr>
      <w:r>
        <w:rPr>
          <w:color w:val="1D1D1B"/>
        </w:rPr>
        <w:t>According</w:t>
      </w:r>
      <w:r>
        <w:rPr>
          <w:color w:val="1D1D1B"/>
          <w:spacing w:val="15"/>
        </w:rPr>
        <w:t xml:space="preserve"> </w:t>
      </w:r>
      <w:r>
        <w:rPr>
          <w:color w:val="1D1D1B"/>
        </w:rPr>
        <w:t>to</w:t>
      </w:r>
      <w:r>
        <w:rPr>
          <w:color w:val="1D1D1B"/>
          <w:spacing w:val="15"/>
        </w:rPr>
        <w:t xml:space="preserve"> </w:t>
      </w:r>
      <w:r>
        <w:rPr>
          <w:color w:val="1D1D1B"/>
          <w:spacing w:val="-2"/>
        </w:rPr>
        <w:t>Eliade,</w:t>
      </w:r>
    </w:p>
    <w:p>
      <w:pPr>
        <w:pStyle w:val="7"/>
        <w:spacing w:before="5"/>
        <w:rPr>
          <w:sz w:val="21"/>
        </w:rPr>
      </w:pPr>
    </w:p>
    <w:p>
      <w:pPr>
        <w:pStyle w:val="7"/>
        <w:spacing w:line="247" w:lineRule="auto"/>
        <w:ind w:left="823" w:right="139"/>
        <w:jc w:val="both"/>
      </w:pPr>
      <w:r>
        <w:rPr>
          <w:color w:val="1D1D1B"/>
        </w:rPr>
        <w:t>Here</w:t>
      </w:r>
      <w:r>
        <w:rPr>
          <w:color w:val="1D1D1B"/>
          <w:spacing w:val="-10"/>
        </w:rPr>
        <w:t xml:space="preserve"> </w:t>
      </w:r>
      <w:r>
        <w:rPr>
          <w:color w:val="1D1D1B"/>
        </w:rPr>
        <w:t>we</w:t>
      </w:r>
      <w:r>
        <w:rPr>
          <w:color w:val="1D1D1B"/>
          <w:spacing w:val="-10"/>
        </w:rPr>
        <w:t xml:space="preserve"> </w:t>
      </w:r>
      <w:r>
        <w:rPr>
          <w:color w:val="1D1D1B"/>
        </w:rPr>
        <w:t>find</w:t>
      </w:r>
      <w:r>
        <w:rPr>
          <w:color w:val="1D1D1B"/>
          <w:spacing w:val="-10"/>
        </w:rPr>
        <w:t xml:space="preserve"> </w:t>
      </w:r>
      <w:r>
        <w:rPr>
          <w:color w:val="1D1D1B"/>
        </w:rPr>
        <w:t>a</w:t>
      </w:r>
      <w:r>
        <w:rPr>
          <w:color w:val="1D1D1B"/>
          <w:spacing w:val="-9"/>
        </w:rPr>
        <w:t xml:space="preserve"> </w:t>
      </w:r>
      <w:r>
        <w:rPr>
          <w:color w:val="1D1D1B"/>
        </w:rPr>
        <w:t>“classic”</w:t>
      </w:r>
      <w:r>
        <w:rPr>
          <w:color w:val="1D1D1B"/>
          <w:spacing w:val="-10"/>
        </w:rPr>
        <w:t xml:space="preserve"> </w:t>
      </w:r>
      <w:r>
        <w:rPr>
          <w:color w:val="1D1D1B"/>
        </w:rPr>
        <w:t>cosmological</w:t>
      </w:r>
      <w:r>
        <w:rPr>
          <w:color w:val="1D1D1B"/>
          <w:spacing w:val="-10"/>
        </w:rPr>
        <w:t xml:space="preserve"> </w:t>
      </w:r>
      <w:r>
        <w:rPr>
          <w:color w:val="1D1D1B"/>
        </w:rPr>
        <w:t>schema</w:t>
      </w:r>
      <w:r>
        <w:rPr>
          <w:color w:val="1D1D1B"/>
          <w:spacing w:val="-10"/>
        </w:rPr>
        <w:t xml:space="preserve"> </w:t>
      </w:r>
      <w:r>
        <w:rPr>
          <w:color w:val="1D1D1B"/>
        </w:rPr>
        <w:t>of</w:t>
      </w:r>
      <w:r>
        <w:rPr>
          <w:color w:val="1D1D1B"/>
          <w:spacing w:val="-10"/>
        </w:rPr>
        <w:t xml:space="preserve"> </w:t>
      </w:r>
      <w:r>
        <w:rPr>
          <w:color w:val="1D1D1B"/>
        </w:rPr>
        <w:t>the</w:t>
      </w:r>
      <w:r>
        <w:rPr>
          <w:color w:val="1D1D1B"/>
          <w:spacing w:val="-9"/>
        </w:rPr>
        <w:t xml:space="preserve"> </w:t>
      </w:r>
      <w:r>
        <w:rPr>
          <w:color w:val="1D1D1B"/>
        </w:rPr>
        <w:t>three</w:t>
      </w:r>
      <w:r>
        <w:rPr>
          <w:color w:val="1D1D1B"/>
          <w:spacing w:val="-10"/>
        </w:rPr>
        <w:t xml:space="preserve"> </w:t>
      </w:r>
      <w:r>
        <w:rPr>
          <w:color w:val="1D1D1B"/>
        </w:rPr>
        <w:t>cosmic regions</w:t>
      </w:r>
      <w:r>
        <w:rPr>
          <w:color w:val="1D1D1B"/>
          <w:spacing w:val="-2"/>
        </w:rPr>
        <w:t xml:space="preserve"> </w:t>
      </w:r>
      <w:r>
        <w:rPr>
          <w:color w:val="1D1D1B"/>
        </w:rPr>
        <w:t>connected</w:t>
      </w:r>
      <w:r>
        <w:rPr>
          <w:color w:val="1D1D1B"/>
          <w:spacing w:val="-2"/>
        </w:rPr>
        <w:t xml:space="preserve"> </w:t>
      </w:r>
      <w:r>
        <w:rPr>
          <w:color w:val="1D1D1B"/>
        </w:rPr>
        <w:t>by</w:t>
      </w:r>
      <w:r>
        <w:rPr>
          <w:color w:val="1D1D1B"/>
          <w:spacing w:val="-2"/>
        </w:rPr>
        <w:t xml:space="preserve"> </w:t>
      </w:r>
      <w:r>
        <w:rPr>
          <w:color w:val="1D1D1B"/>
        </w:rPr>
        <w:t>a</w:t>
      </w:r>
      <w:r>
        <w:rPr>
          <w:color w:val="1D1D1B"/>
          <w:spacing w:val="-1"/>
        </w:rPr>
        <w:t xml:space="preserve"> </w:t>
      </w:r>
      <w:r>
        <w:rPr>
          <w:color w:val="1D1D1B"/>
        </w:rPr>
        <w:t>central</w:t>
      </w:r>
      <w:r>
        <w:rPr>
          <w:color w:val="1D1D1B"/>
          <w:spacing w:val="-2"/>
        </w:rPr>
        <w:t xml:space="preserve"> </w:t>
      </w:r>
      <w:r>
        <w:rPr>
          <w:color w:val="1D1D1B"/>
        </w:rPr>
        <w:t>axis</w:t>
      </w:r>
      <w:r>
        <w:rPr>
          <w:color w:val="1D1D1B"/>
          <w:spacing w:val="-1"/>
        </w:rPr>
        <w:t xml:space="preserve"> </w:t>
      </w:r>
      <w:r>
        <w:rPr>
          <w:color w:val="1D1D1B"/>
        </w:rPr>
        <w:t>(pillar,</w:t>
      </w:r>
      <w:r>
        <w:rPr>
          <w:color w:val="1D1D1B"/>
          <w:spacing w:val="-2"/>
        </w:rPr>
        <w:t xml:space="preserve"> </w:t>
      </w:r>
      <w:r>
        <w:rPr>
          <w:color w:val="1D1D1B"/>
        </w:rPr>
        <w:t>tree,</w:t>
      </w:r>
      <w:r>
        <w:rPr>
          <w:color w:val="1D1D1B"/>
          <w:spacing w:val="-1"/>
        </w:rPr>
        <w:t xml:space="preserve"> </w:t>
      </w:r>
      <w:r>
        <w:rPr>
          <w:color w:val="1D1D1B"/>
        </w:rPr>
        <w:t>bridge,</w:t>
      </w:r>
      <w:r>
        <w:rPr>
          <w:color w:val="1D1D1B"/>
          <w:spacing w:val="-2"/>
        </w:rPr>
        <w:t xml:space="preserve"> </w:t>
      </w:r>
      <w:r>
        <w:rPr>
          <w:color w:val="1D1D1B"/>
        </w:rPr>
        <w:t>etc.).</w:t>
      </w:r>
      <w:r>
        <w:rPr>
          <w:color w:val="1D1D1B"/>
          <w:spacing w:val="-5"/>
        </w:rPr>
        <w:t xml:space="preserve"> </w:t>
      </w:r>
      <w:r>
        <w:rPr>
          <w:color w:val="1D1D1B"/>
        </w:rPr>
        <w:t>The shamans</w:t>
      </w:r>
      <w:r>
        <w:rPr>
          <w:color w:val="1D1D1B"/>
          <w:spacing w:val="-4"/>
        </w:rPr>
        <w:t xml:space="preserve"> </w:t>
      </w:r>
      <w:r>
        <w:rPr>
          <w:color w:val="1D1D1B"/>
        </w:rPr>
        <w:t>travel</w:t>
      </w:r>
      <w:r>
        <w:rPr>
          <w:color w:val="1D1D1B"/>
          <w:spacing w:val="-4"/>
        </w:rPr>
        <w:t xml:space="preserve"> </w:t>
      </w:r>
      <w:r>
        <w:rPr>
          <w:color w:val="1D1D1B"/>
        </w:rPr>
        <w:t>freely</w:t>
      </w:r>
      <w:r>
        <w:rPr>
          <w:color w:val="1D1D1B"/>
          <w:spacing w:val="-4"/>
        </w:rPr>
        <w:t xml:space="preserve"> </w:t>
      </w:r>
      <w:r>
        <w:rPr>
          <w:color w:val="1D1D1B"/>
        </w:rPr>
        <w:t>among</w:t>
      </w:r>
      <w:r>
        <w:rPr>
          <w:color w:val="1D1D1B"/>
          <w:spacing w:val="-4"/>
        </w:rPr>
        <w:t xml:space="preserve"> </w:t>
      </w:r>
      <w:r>
        <w:rPr>
          <w:color w:val="1D1D1B"/>
        </w:rPr>
        <w:t>the</w:t>
      </w:r>
      <w:r>
        <w:rPr>
          <w:color w:val="1D1D1B"/>
          <w:spacing w:val="-4"/>
        </w:rPr>
        <w:t xml:space="preserve"> </w:t>
      </w:r>
      <w:r>
        <w:rPr>
          <w:color w:val="1D1D1B"/>
        </w:rPr>
        <w:t>three</w:t>
      </w:r>
      <w:r>
        <w:rPr>
          <w:color w:val="1D1D1B"/>
          <w:spacing w:val="-4"/>
        </w:rPr>
        <w:t xml:space="preserve"> </w:t>
      </w:r>
      <w:r>
        <w:rPr>
          <w:color w:val="1D1D1B"/>
        </w:rPr>
        <w:t>zones;</w:t>
      </w:r>
      <w:r>
        <w:rPr>
          <w:color w:val="1D1D1B"/>
          <w:spacing w:val="-4"/>
        </w:rPr>
        <w:t xml:space="preserve"> </w:t>
      </w:r>
      <w:r>
        <w:rPr>
          <w:color w:val="1D1D1B"/>
        </w:rPr>
        <w:t>the</w:t>
      </w:r>
      <w:r>
        <w:rPr>
          <w:color w:val="1D1D1B"/>
          <w:spacing w:val="-4"/>
        </w:rPr>
        <w:t xml:space="preserve"> </w:t>
      </w:r>
      <w:r>
        <w:rPr>
          <w:color w:val="1D1D1B"/>
        </w:rPr>
        <w:t>dead</w:t>
      </w:r>
      <w:r>
        <w:rPr>
          <w:color w:val="1D1D1B"/>
          <w:spacing w:val="-4"/>
        </w:rPr>
        <w:t xml:space="preserve"> </w:t>
      </w:r>
      <w:r>
        <w:rPr>
          <w:color w:val="1D1D1B"/>
        </w:rPr>
        <w:t>must</w:t>
      </w:r>
      <w:r>
        <w:rPr>
          <w:color w:val="1D1D1B"/>
          <w:spacing w:val="-4"/>
        </w:rPr>
        <w:t xml:space="preserve"> </w:t>
      </w:r>
      <w:r>
        <w:rPr>
          <w:color w:val="1D1D1B"/>
        </w:rPr>
        <w:t>cross a</w:t>
      </w:r>
      <w:r>
        <w:rPr>
          <w:color w:val="1D1D1B"/>
          <w:spacing w:val="-9"/>
        </w:rPr>
        <w:t xml:space="preserve"> </w:t>
      </w:r>
      <w:r>
        <w:rPr>
          <w:color w:val="1D1D1B"/>
        </w:rPr>
        <w:t>bridge</w:t>
      </w:r>
      <w:r>
        <w:rPr>
          <w:color w:val="1D1D1B"/>
          <w:spacing w:val="-9"/>
        </w:rPr>
        <w:t xml:space="preserve"> </w:t>
      </w:r>
      <w:r>
        <w:rPr>
          <w:color w:val="1D1D1B"/>
        </w:rPr>
        <w:t>on</w:t>
      </w:r>
      <w:r>
        <w:rPr>
          <w:color w:val="1D1D1B"/>
          <w:spacing w:val="-9"/>
        </w:rPr>
        <w:t xml:space="preserve"> </w:t>
      </w:r>
      <w:r>
        <w:rPr>
          <w:color w:val="1D1D1B"/>
        </w:rPr>
        <w:t>their</w:t>
      </w:r>
      <w:r>
        <w:rPr>
          <w:color w:val="1D1D1B"/>
          <w:spacing w:val="-9"/>
        </w:rPr>
        <w:t xml:space="preserve"> </w:t>
      </w:r>
      <w:r>
        <w:rPr>
          <w:color w:val="1D1D1B"/>
        </w:rPr>
        <w:t>journey</w:t>
      </w:r>
      <w:r>
        <w:rPr>
          <w:color w:val="1D1D1B"/>
          <w:spacing w:val="-9"/>
        </w:rPr>
        <w:t xml:space="preserve"> </w:t>
      </w:r>
      <w:r>
        <w:rPr>
          <w:color w:val="1D1D1B"/>
        </w:rPr>
        <w:t>to</w:t>
      </w:r>
      <w:r>
        <w:rPr>
          <w:color w:val="1D1D1B"/>
          <w:spacing w:val="-9"/>
        </w:rPr>
        <w:t xml:space="preserve"> </w:t>
      </w:r>
      <w:r>
        <w:rPr>
          <w:color w:val="1D1D1B"/>
        </w:rPr>
        <w:t>the</w:t>
      </w:r>
      <w:r>
        <w:rPr>
          <w:color w:val="1D1D1B"/>
          <w:spacing w:val="-9"/>
        </w:rPr>
        <w:t xml:space="preserve"> </w:t>
      </w:r>
      <w:r>
        <w:rPr>
          <w:color w:val="1D1D1B"/>
        </w:rPr>
        <w:t>beyond.</w:t>
      </w:r>
      <w:r>
        <w:rPr>
          <w:color w:val="1D1D1B"/>
          <w:spacing w:val="-13"/>
        </w:rPr>
        <w:t xml:space="preserve"> </w:t>
      </w:r>
      <w:r>
        <w:rPr>
          <w:color w:val="1D1D1B"/>
        </w:rPr>
        <w:t>We</w:t>
      </w:r>
      <w:r>
        <w:rPr>
          <w:color w:val="1D1D1B"/>
          <w:spacing w:val="-9"/>
        </w:rPr>
        <w:t xml:space="preserve"> </w:t>
      </w:r>
      <w:r>
        <w:rPr>
          <w:color w:val="1D1D1B"/>
        </w:rPr>
        <w:t>have</w:t>
      </w:r>
      <w:r>
        <w:rPr>
          <w:color w:val="1D1D1B"/>
          <w:spacing w:val="-9"/>
        </w:rPr>
        <w:t xml:space="preserve"> </w:t>
      </w:r>
      <w:r>
        <w:rPr>
          <w:color w:val="1D1D1B"/>
        </w:rPr>
        <w:t>encountered</w:t>
      </w:r>
      <w:r>
        <w:rPr>
          <w:color w:val="1D1D1B"/>
          <w:spacing w:val="-9"/>
        </w:rPr>
        <w:t xml:space="preserve"> </w:t>
      </w:r>
      <w:r>
        <w:rPr>
          <w:color w:val="1D1D1B"/>
        </w:rPr>
        <w:t>this funerary motif a number of times, and shall do so again. The important feature of the Iranian tradition (at least as it survived after Zarathustra’s reform) is that, at the crossing of the bridge, there</w:t>
      </w:r>
      <w:r>
        <w:rPr>
          <w:color w:val="1D1D1B"/>
          <w:spacing w:val="-4"/>
        </w:rPr>
        <w:t xml:space="preserve"> </w:t>
      </w:r>
      <w:r>
        <w:rPr>
          <w:color w:val="1D1D1B"/>
        </w:rPr>
        <w:t>is</w:t>
      </w:r>
      <w:r>
        <w:rPr>
          <w:color w:val="1D1D1B"/>
          <w:spacing w:val="-4"/>
        </w:rPr>
        <w:t xml:space="preserve"> </w:t>
      </w:r>
      <w:r>
        <w:rPr>
          <w:color w:val="1D1D1B"/>
        </w:rPr>
        <w:t>a</w:t>
      </w:r>
      <w:r>
        <w:rPr>
          <w:color w:val="1D1D1B"/>
          <w:spacing w:val="-4"/>
        </w:rPr>
        <w:t xml:space="preserve"> </w:t>
      </w:r>
      <w:r>
        <w:rPr>
          <w:color w:val="1D1D1B"/>
        </w:rPr>
        <w:t>sort</w:t>
      </w:r>
      <w:r>
        <w:rPr>
          <w:color w:val="1D1D1B"/>
          <w:spacing w:val="-4"/>
        </w:rPr>
        <w:t xml:space="preserve"> </w:t>
      </w:r>
      <w:r>
        <w:rPr>
          <w:color w:val="1D1D1B"/>
        </w:rPr>
        <w:t>of</w:t>
      </w:r>
      <w:r>
        <w:rPr>
          <w:color w:val="1D1D1B"/>
          <w:spacing w:val="-4"/>
        </w:rPr>
        <w:t xml:space="preserve"> </w:t>
      </w:r>
      <w:r>
        <w:rPr>
          <w:color w:val="1D1D1B"/>
        </w:rPr>
        <w:t>struggle</w:t>
      </w:r>
      <w:r>
        <w:rPr>
          <w:color w:val="1D1D1B"/>
          <w:spacing w:val="-4"/>
        </w:rPr>
        <w:t xml:space="preserve"> </w:t>
      </w:r>
      <w:r>
        <w:rPr>
          <w:color w:val="1D1D1B"/>
        </w:rPr>
        <w:t>between</w:t>
      </w:r>
      <w:r>
        <w:rPr>
          <w:color w:val="1D1D1B"/>
          <w:spacing w:val="-4"/>
        </w:rPr>
        <w:t xml:space="preserve"> </w:t>
      </w:r>
      <w:r>
        <w:rPr>
          <w:color w:val="1D1D1B"/>
        </w:rPr>
        <w:t>the</w:t>
      </w:r>
      <w:r>
        <w:rPr>
          <w:color w:val="1D1D1B"/>
          <w:spacing w:val="-4"/>
        </w:rPr>
        <w:t xml:space="preserve"> </w:t>
      </w:r>
      <w:r>
        <w:rPr>
          <w:color w:val="1D1D1B"/>
        </w:rPr>
        <w:t>demons,</w:t>
      </w:r>
      <w:r>
        <w:rPr>
          <w:color w:val="1D1D1B"/>
          <w:spacing w:val="-4"/>
        </w:rPr>
        <w:t xml:space="preserve"> </w:t>
      </w:r>
      <w:r>
        <w:rPr>
          <w:color w:val="1D1D1B"/>
        </w:rPr>
        <w:t>who</w:t>
      </w:r>
      <w:r>
        <w:rPr>
          <w:color w:val="1D1D1B"/>
          <w:spacing w:val="-4"/>
        </w:rPr>
        <w:t xml:space="preserve"> </w:t>
      </w:r>
      <w:r>
        <w:rPr>
          <w:color w:val="1D1D1B"/>
        </w:rPr>
        <w:t>try</w:t>
      </w:r>
      <w:r>
        <w:rPr>
          <w:color w:val="1D1D1B"/>
          <w:spacing w:val="-4"/>
        </w:rPr>
        <w:t xml:space="preserve"> </w:t>
      </w:r>
      <w:r>
        <w:rPr>
          <w:color w:val="1D1D1B"/>
        </w:rPr>
        <w:t>to</w:t>
      </w:r>
      <w:r>
        <w:rPr>
          <w:color w:val="1D1D1B"/>
          <w:spacing w:val="-4"/>
        </w:rPr>
        <w:t xml:space="preserve"> </w:t>
      </w:r>
      <w:r>
        <w:rPr>
          <w:color w:val="1D1D1B"/>
        </w:rPr>
        <w:t>cast</w:t>
      </w:r>
      <w:r>
        <w:rPr>
          <w:color w:val="1D1D1B"/>
          <w:spacing w:val="-4"/>
        </w:rPr>
        <w:t xml:space="preserve"> </w:t>
      </w:r>
      <w:r>
        <w:rPr>
          <w:color w:val="1D1D1B"/>
        </w:rPr>
        <w:t>the soul down to hell, and the tutelary spirits (whom the relatives of the deceased have invoked for the purpose), who resist them: Aristât, “the conductor of heavenly and earthly beings,” and the good Vayu. On the bridge, Vayu supports the souls of the pious; the souls of the dead also come to help them cross. The function of psychopomp assumed by the good Vayu may reflect a “shamanistic” ideology. (Eliade 1964, 397)</w:t>
      </w:r>
    </w:p>
    <w:p>
      <w:pPr>
        <w:pStyle w:val="7"/>
        <w:rPr>
          <w:sz w:val="24"/>
        </w:rPr>
      </w:pPr>
    </w:p>
    <w:p>
      <w:pPr>
        <w:pStyle w:val="7"/>
        <w:spacing w:before="9"/>
        <w:rPr>
          <w:sz w:val="31"/>
        </w:rPr>
      </w:pPr>
    </w:p>
    <w:p>
      <w:pPr>
        <w:pStyle w:val="7"/>
        <w:spacing w:before="1" w:line="228" w:lineRule="auto"/>
        <w:ind w:left="103" w:right="139"/>
        <w:jc w:val="both"/>
      </w:pPr>
      <w:r>
        <w:rPr>
          <w:color w:val="1D1D1B"/>
        </w:rPr>
        <w:t>The Siberian shaman is guided in the Otherworld by the (reindeer) doe. In Central Eurasian heroic epics, she always is the one to lead the hero</w:t>
      </w:r>
      <w:r>
        <w:rPr>
          <w:color w:val="1D1D1B"/>
          <w:spacing w:val="80"/>
        </w:rPr>
        <w:t xml:space="preserve"> </w:t>
      </w:r>
      <w:r>
        <w:rPr>
          <w:color w:val="1D1D1B"/>
        </w:rPr>
        <w:t>or heroes to the other side of a shallow, marsh, river or mountain-pass,</w:t>
      </w:r>
      <w:r>
        <w:rPr>
          <w:color w:val="1D1D1B"/>
          <w:spacing w:val="80"/>
        </w:rPr>
        <w:t xml:space="preserve"> </w:t>
      </w:r>
      <w:r>
        <w:rPr>
          <w:color w:val="1D1D1B"/>
        </w:rPr>
        <w:t>or through an otherworldly cavern. This is, I would argue, evidence for an ancient connection between Siberian oral culture and epic, ritual and oral text. The solar doe appears at the end of the night, at dawn, and, as her apparition divides the night from day, it connects the two cosmic regions of Otherworld with our world.</w:t>
      </w:r>
    </w:p>
    <w:p>
      <w:pPr>
        <w:pStyle w:val="7"/>
        <w:rPr>
          <w:sz w:val="24"/>
        </w:rPr>
      </w:pPr>
    </w:p>
    <w:p>
      <w:pPr>
        <w:pStyle w:val="7"/>
        <w:spacing w:before="175"/>
        <w:ind w:left="103"/>
      </w:pPr>
      <w:r>
        <w:rPr>
          <w:color w:val="040407"/>
          <w:spacing w:val="-2"/>
        </w:rPr>
        <w:t>CONCLUSIONS</w:t>
      </w:r>
    </w:p>
    <w:p>
      <w:pPr>
        <w:pStyle w:val="7"/>
      </w:pPr>
    </w:p>
    <w:p>
      <w:pPr>
        <w:pStyle w:val="7"/>
        <w:spacing w:line="228" w:lineRule="auto"/>
        <w:ind w:left="103" w:right="141"/>
        <w:jc w:val="both"/>
      </w:pPr>
      <w:r>
        <w:rPr>
          <w:color w:val="1D1D1B"/>
        </w:rPr>
        <w:t>Alfred L. Kroeber wrote the following thought-provoking observations about the nature and effects of cultural diffusion:</w:t>
      </w:r>
    </w:p>
    <w:p>
      <w:pPr>
        <w:pStyle w:val="7"/>
        <w:spacing w:before="7"/>
        <w:rPr>
          <w:sz w:val="21"/>
        </w:rPr>
      </w:pPr>
    </w:p>
    <w:p>
      <w:pPr>
        <w:pStyle w:val="7"/>
        <w:spacing w:before="1" w:line="247" w:lineRule="auto"/>
        <w:ind w:left="823" w:right="140"/>
        <w:jc w:val="both"/>
      </w:pPr>
      <w:r>
        <w:rPr>
          <w:color w:val="1D1D1B"/>
        </w:rPr>
        <w:t>Diffused culture material often contains concrete or specific elements by which can be subsequently recognized even in the absence</w:t>
      </w:r>
      <w:r>
        <w:rPr>
          <w:color w:val="1D1D1B"/>
          <w:spacing w:val="-6"/>
        </w:rPr>
        <w:t xml:space="preserve"> </w:t>
      </w:r>
      <w:r>
        <w:rPr>
          <w:color w:val="1D1D1B"/>
        </w:rPr>
        <w:t>of</w:t>
      </w:r>
      <w:r>
        <w:rPr>
          <w:color w:val="1D1D1B"/>
          <w:spacing w:val="-6"/>
        </w:rPr>
        <w:t xml:space="preserve"> </w:t>
      </w:r>
      <w:r>
        <w:rPr>
          <w:color w:val="1D1D1B"/>
        </w:rPr>
        <w:t>a</w:t>
      </w:r>
      <w:r>
        <w:rPr>
          <w:color w:val="1D1D1B"/>
          <w:spacing w:val="-6"/>
        </w:rPr>
        <w:t xml:space="preserve"> </w:t>
      </w:r>
      <w:r>
        <w:rPr>
          <w:color w:val="1D1D1B"/>
        </w:rPr>
        <w:t>record</w:t>
      </w:r>
      <w:r>
        <w:rPr>
          <w:color w:val="1D1D1B"/>
          <w:spacing w:val="-6"/>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event.</w:t>
      </w:r>
      <w:r>
        <w:rPr>
          <w:color w:val="1D1D1B"/>
          <w:spacing w:val="-6"/>
        </w:rPr>
        <w:t xml:space="preserve"> </w:t>
      </w:r>
      <w:r>
        <w:rPr>
          <w:color w:val="1D1D1B"/>
        </w:rPr>
        <w:t>In</w:t>
      </w:r>
      <w:r>
        <w:rPr>
          <w:color w:val="1D1D1B"/>
          <w:spacing w:val="-6"/>
        </w:rPr>
        <w:t xml:space="preserve"> </w:t>
      </w:r>
      <w:r>
        <w:rPr>
          <w:color w:val="1D1D1B"/>
        </w:rPr>
        <w:t>some</w:t>
      </w:r>
      <w:r>
        <w:rPr>
          <w:color w:val="1D1D1B"/>
          <w:spacing w:val="-6"/>
        </w:rPr>
        <w:t xml:space="preserve"> </w:t>
      </w:r>
      <w:r>
        <w:rPr>
          <w:color w:val="1D1D1B"/>
        </w:rPr>
        <w:t>cases</w:t>
      </w:r>
      <w:r>
        <w:rPr>
          <w:color w:val="1D1D1B"/>
          <w:spacing w:val="-6"/>
        </w:rPr>
        <w:t xml:space="preserve"> </w:t>
      </w:r>
      <w:r>
        <w:rPr>
          <w:color w:val="1D1D1B"/>
        </w:rPr>
        <w:t>it</w:t>
      </w:r>
      <w:r>
        <w:rPr>
          <w:color w:val="1D1D1B"/>
          <w:spacing w:val="-6"/>
        </w:rPr>
        <w:t xml:space="preserve"> </w:t>
      </w:r>
      <w:r>
        <w:rPr>
          <w:color w:val="1D1D1B"/>
        </w:rPr>
        <w:t>happens</w:t>
      </w:r>
      <w:r>
        <w:rPr>
          <w:color w:val="1D1D1B"/>
          <w:spacing w:val="-6"/>
        </w:rPr>
        <w:t xml:space="preserve"> </w:t>
      </w:r>
      <w:r>
        <w:rPr>
          <w:color w:val="1D1D1B"/>
        </w:rPr>
        <w:t>that</w:t>
      </w:r>
      <w:r>
        <w:rPr>
          <w:color w:val="1D1D1B"/>
          <w:spacing w:val="-6"/>
        </w:rPr>
        <w:t xml:space="preserve"> </w:t>
      </w:r>
      <w:r>
        <w:rPr>
          <w:color w:val="1D1D1B"/>
        </w:rPr>
        <w:t>the diffusion</w:t>
      </w:r>
      <w:r>
        <w:rPr>
          <w:color w:val="1D1D1B"/>
          <w:spacing w:val="25"/>
        </w:rPr>
        <w:t xml:space="preserve"> </w:t>
      </w:r>
      <w:r>
        <w:rPr>
          <w:color w:val="1D1D1B"/>
        </w:rPr>
        <w:t>is</w:t>
      </w:r>
      <w:r>
        <w:rPr>
          <w:color w:val="1D1D1B"/>
          <w:spacing w:val="25"/>
        </w:rPr>
        <w:t xml:space="preserve"> </w:t>
      </w:r>
      <w:r>
        <w:rPr>
          <w:color w:val="1D1D1B"/>
        </w:rPr>
        <w:t>definitely</w:t>
      </w:r>
      <w:r>
        <w:rPr>
          <w:color w:val="1D1D1B"/>
          <w:spacing w:val="25"/>
        </w:rPr>
        <w:t xml:space="preserve"> </w:t>
      </w:r>
      <w:r>
        <w:rPr>
          <w:color w:val="1D1D1B"/>
        </w:rPr>
        <w:t>fragments</w:t>
      </w:r>
      <w:r>
        <w:rPr>
          <w:color w:val="1D1D1B"/>
          <w:spacing w:val="25"/>
        </w:rPr>
        <w:t xml:space="preserve"> </w:t>
      </w:r>
      <w:r>
        <w:rPr>
          <w:color w:val="1D1D1B"/>
        </w:rPr>
        <w:t>of</w:t>
      </w:r>
      <w:r>
        <w:rPr>
          <w:color w:val="1D1D1B"/>
          <w:spacing w:val="25"/>
        </w:rPr>
        <w:t xml:space="preserve"> </w:t>
      </w:r>
      <w:r>
        <w:rPr>
          <w:color w:val="1D1D1B"/>
        </w:rPr>
        <w:t>a</w:t>
      </w:r>
      <w:r>
        <w:rPr>
          <w:color w:val="1D1D1B"/>
          <w:spacing w:val="25"/>
        </w:rPr>
        <w:t xml:space="preserve"> </w:t>
      </w:r>
      <w:r>
        <w:rPr>
          <w:color w:val="1D1D1B"/>
        </w:rPr>
        <w:t>larger</w:t>
      </w:r>
      <w:r>
        <w:rPr>
          <w:color w:val="1D1D1B"/>
          <w:spacing w:val="25"/>
        </w:rPr>
        <w:t xml:space="preserve"> </w:t>
      </w:r>
      <w:r>
        <w:rPr>
          <w:color w:val="1D1D1B"/>
        </w:rPr>
        <w:t>complex</w:t>
      </w:r>
      <w:r>
        <w:rPr>
          <w:color w:val="1D1D1B"/>
          <w:spacing w:val="26"/>
        </w:rPr>
        <w:t xml:space="preserve"> </w:t>
      </w:r>
      <w:r>
        <w:rPr>
          <w:color w:val="1D1D1B"/>
        </w:rPr>
        <w:t>or</w:t>
      </w:r>
      <w:r>
        <w:rPr>
          <w:color w:val="1D1D1B"/>
          <w:spacing w:val="25"/>
        </w:rPr>
        <w:t xml:space="preserve"> </w:t>
      </w:r>
      <w:r>
        <w:rPr>
          <w:color w:val="1D1D1B"/>
          <w:spacing w:val="-2"/>
        </w:rPr>
        <w:t>system</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823" w:right="140"/>
        <w:jc w:val="both"/>
      </w:pPr>
      <w:r>
        <w:rPr>
          <w:color w:val="1D1D1B"/>
        </w:rPr>
        <w:t>reach the accepted by it. In this event, the fragments are isolated into an entirely new context in the culture which they enter...</w:t>
      </w:r>
    </w:p>
    <w:p>
      <w:pPr>
        <w:pStyle w:val="7"/>
        <w:spacing w:before="9"/>
        <w:rPr>
          <w:sz w:val="20"/>
        </w:rPr>
      </w:pPr>
    </w:p>
    <w:p>
      <w:pPr>
        <w:pStyle w:val="7"/>
        <w:spacing w:line="247" w:lineRule="auto"/>
        <w:ind w:left="823" w:right="140"/>
        <w:jc w:val="both"/>
      </w:pPr>
      <w:r>
        <w:rPr>
          <w:color w:val="1D1D1B"/>
          <w:spacing w:val="-2"/>
        </w:rPr>
        <w:t>What</w:t>
      </w:r>
      <w:r>
        <w:rPr>
          <w:color w:val="1D1D1B"/>
          <w:spacing w:val="-9"/>
        </w:rPr>
        <w:t xml:space="preserve"> </w:t>
      </w:r>
      <w:r>
        <w:rPr>
          <w:color w:val="1D1D1B"/>
          <w:spacing w:val="-2"/>
        </w:rPr>
        <w:t>is</w:t>
      </w:r>
      <w:r>
        <w:rPr>
          <w:color w:val="1D1D1B"/>
          <w:spacing w:val="-9"/>
        </w:rPr>
        <w:t xml:space="preserve"> </w:t>
      </w:r>
      <w:r>
        <w:rPr>
          <w:color w:val="1D1D1B"/>
          <w:spacing w:val="-2"/>
        </w:rPr>
        <w:t>really</w:t>
      </w:r>
      <w:r>
        <w:rPr>
          <w:color w:val="1D1D1B"/>
          <w:spacing w:val="-9"/>
        </w:rPr>
        <w:t xml:space="preserve"> </w:t>
      </w:r>
      <w:r>
        <w:rPr>
          <w:color w:val="1D1D1B"/>
          <w:spacing w:val="-2"/>
        </w:rPr>
        <w:t>involved</w:t>
      </w:r>
      <w:r>
        <w:rPr>
          <w:color w:val="1D1D1B"/>
          <w:spacing w:val="-9"/>
        </w:rPr>
        <w:t xml:space="preserve"> </w:t>
      </w:r>
      <w:r>
        <w:rPr>
          <w:color w:val="1D1D1B"/>
          <w:spacing w:val="-2"/>
        </w:rPr>
        <w:t>in</w:t>
      </w:r>
      <w:r>
        <w:rPr>
          <w:color w:val="1D1D1B"/>
          <w:spacing w:val="-9"/>
        </w:rPr>
        <w:t xml:space="preserve"> </w:t>
      </w:r>
      <w:r>
        <w:rPr>
          <w:color w:val="1D1D1B"/>
          <w:spacing w:val="-2"/>
        </w:rPr>
        <w:t>every</w:t>
      </w:r>
      <w:r>
        <w:rPr>
          <w:color w:val="1D1D1B"/>
          <w:spacing w:val="-9"/>
        </w:rPr>
        <w:t xml:space="preserve"> </w:t>
      </w:r>
      <w:r>
        <w:rPr>
          <w:color w:val="1D1D1B"/>
          <w:spacing w:val="-2"/>
        </w:rPr>
        <w:t>true</w:t>
      </w:r>
      <w:r>
        <w:rPr>
          <w:color w:val="1D1D1B"/>
          <w:spacing w:val="-9"/>
        </w:rPr>
        <w:t xml:space="preserve"> </w:t>
      </w:r>
      <w:r>
        <w:rPr>
          <w:color w:val="1D1D1B"/>
          <w:spacing w:val="-2"/>
        </w:rPr>
        <w:t>example</w:t>
      </w:r>
      <w:r>
        <w:rPr>
          <w:color w:val="1D1D1B"/>
          <w:spacing w:val="-9"/>
        </w:rPr>
        <w:t xml:space="preserve"> </w:t>
      </w:r>
      <w:r>
        <w:rPr>
          <w:color w:val="1D1D1B"/>
          <w:spacing w:val="-2"/>
        </w:rPr>
        <w:t>of</w:t>
      </w:r>
      <w:r>
        <w:rPr>
          <w:color w:val="1D1D1B"/>
          <w:spacing w:val="-9"/>
        </w:rPr>
        <w:t xml:space="preserve"> </w:t>
      </w:r>
      <w:r>
        <w:rPr>
          <w:color w:val="1D1D1B"/>
          <w:spacing w:val="-2"/>
        </w:rPr>
        <w:t>stimulus</w:t>
      </w:r>
      <w:r>
        <w:rPr>
          <w:color w:val="1D1D1B"/>
          <w:spacing w:val="-9"/>
        </w:rPr>
        <w:t xml:space="preserve"> </w:t>
      </w:r>
      <w:r>
        <w:rPr>
          <w:color w:val="1D1D1B"/>
          <w:spacing w:val="-2"/>
        </w:rPr>
        <w:t xml:space="preserve">diffusion </w:t>
      </w:r>
      <w:r>
        <w:rPr>
          <w:color w:val="1D1D1B"/>
        </w:rPr>
        <w:t>is the birth of a pattern new to the culture in which it develops, though not completely new in human culture. There is historical connection and dependence, but there is also originality. Analogically, ordinary diffusion is like adoption, stimulus diffusion</w:t>
      </w:r>
      <w:r>
        <w:rPr>
          <w:color w:val="1D1D1B"/>
          <w:spacing w:val="-2"/>
        </w:rPr>
        <w:t xml:space="preserve"> </w:t>
      </w:r>
      <w:r>
        <w:rPr>
          <w:color w:val="1D1D1B"/>
        </w:rPr>
        <w:t>like</w:t>
      </w:r>
      <w:r>
        <w:rPr>
          <w:color w:val="1D1D1B"/>
          <w:spacing w:val="-2"/>
        </w:rPr>
        <w:t xml:space="preserve"> </w:t>
      </w:r>
      <w:r>
        <w:rPr>
          <w:color w:val="1D1D1B"/>
        </w:rPr>
        <w:t>procreation,</w:t>
      </w:r>
      <w:r>
        <w:rPr>
          <w:color w:val="1D1D1B"/>
          <w:spacing w:val="-2"/>
        </w:rPr>
        <w:t xml:space="preserve"> </w:t>
      </w:r>
      <w:r>
        <w:rPr>
          <w:color w:val="1D1D1B"/>
        </w:rPr>
        <w:t>with</w:t>
      </w:r>
      <w:r>
        <w:rPr>
          <w:color w:val="1D1D1B"/>
          <w:spacing w:val="-2"/>
        </w:rPr>
        <w:t xml:space="preserve"> </w:t>
      </w:r>
      <w:r>
        <w:rPr>
          <w:color w:val="1D1D1B"/>
        </w:rPr>
        <w:t>the</w:t>
      </w:r>
      <w:r>
        <w:rPr>
          <w:color w:val="1D1D1B"/>
          <w:spacing w:val="-2"/>
        </w:rPr>
        <w:t xml:space="preserve"> </w:t>
      </w:r>
      <w:r>
        <w:rPr>
          <w:color w:val="1D1D1B"/>
        </w:rPr>
        <w:t>influencing</w:t>
      </w:r>
      <w:r>
        <w:rPr>
          <w:color w:val="1D1D1B"/>
          <w:spacing w:val="-2"/>
        </w:rPr>
        <w:t xml:space="preserve"> </w:t>
      </w:r>
      <w:r>
        <w:rPr>
          <w:color w:val="1D1D1B"/>
        </w:rPr>
        <w:t>culture</w:t>
      </w:r>
      <w:r>
        <w:rPr>
          <w:color w:val="1D1D1B"/>
          <w:spacing w:val="-2"/>
        </w:rPr>
        <w:t xml:space="preserve"> </w:t>
      </w:r>
      <w:r>
        <w:rPr>
          <w:color w:val="1D1D1B"/>
        </w:rPr>
        <w:t>in</w:t>
      </w:r>
      <w:r>
        <w:rPr>
          <w:color w:val="1D1D1B"/>
          <w:spacing w:val="-2"/>
        </w:rPr>
        <w:t xml:space="preserve"> </w:t>
      </w:r>
      <w:r>
        <w:rPr>
          <w:color w:val="1D1D1B"/>
        </w:rPr>
        <w:t>the</w:t>
      </w:r>
      <w:r>
        <w:rPr>
          <w:color w:val="1D1D1B"/>
          <w:spacing w:val="-2"/>
        </w:rPr>
        <w:t xml:space="preserve"> </w:t>
      </w:r>
      <w:r>
        <w:rPr>
          <w:color w:val="1D1D1B"/>
        </w:rPr>
        <w:t>role of</w:t>
      </w:r>
      <w:r>
        <w:rPr>
          <w:color w:val="1D1D1B"/>
          <w:spacing w:val="-13"/>
        </w:rPr>
        <w:t xml:space="preserve"> </w:t>
      </w:r>
      <w:r>
        <w:rPr>
          <w:color w:val="1D1D1B"/>
        </w:rPr>
        <w:t>the</w:t>
      </w:r>
      <w:r>
        <w:rPr>
          <w:color w:val="1D1D1B"/>
          <w:spacing w:val="-13"/>
        </w:rPr>
        <w:t xml:space="preserve"> </w:t>
      </w:r>
      <w:r>
        <w:rPr>
          <w:color w:val="1D1D1B"/>
        </w:rPr>
        <w:t>father;</w:t>
      </w:r>
      <w:r>
        <w:rPr>
          <w:color w:val="1D1D1B"/>
          <w:spacing w:val="-13"/>
        </w:rPr>
        <w:t xml:space="preserve"> </w:t>
      </w:r>
      <w:r>
        <w:rPr>
          <w:color w:val="1D1D1B"/>
        </w:rPr>
        <w:t>though</w:t>
      </w:r>
      <w:r>
        <w:rPr>
          <w:color w:val="1D1D1B"/>
          <w:spacing w:val="-13"/>
        </w:rPr>
        <w:t xml:space="preserve"> </w:t>
      </w:r>
      <w:r>
        <w:rPr>
          <w:color w:val="1D1D1B"/>
        </w:rPr>
        <w:t>by</w:t>
      </w:r>
      <w:r>
        <w:rPr>
          <w:color w:val="1D1D1B"/>
          <w:spacing w:val="-13"/>
        </w:rPr>
        <w:t xml:space="preserve"> </w:t>
      </w:r>
      <w:r>
        <w:rPr>
          <w:color w:val="1D1D1B"/>
        </w:rPr>
        <w:t>strict</w:t>
      </w:r>
      <w:r>
        <w:rPr>
          <w:color w:val="1D1D1B"/>
          <w:spacing w:val="-13"/>
        </w:rPr>
        <w:t xml:space="preserve"> </w:t>
      </w:r>
      <w:r>
        <w:rPr>
          <w:color w:val="1D1D1B"/>
        </w:rPr>
        <w:t>rules</w:t>
      </w:r>
      <w:r>
        <w:rPr>
          <w:color w:val="1D1D1B"/>
          <w:spacing w:val="-13"/>
        </w:rPr>
        <w:t xml:space="preserve"> </w:t>
      </w:r>
      <w:r>
        <w:rPr>
          <w:color w:val="1D1D1B"/>
        </w:rPr>
        <w:t>of</w:t>
      </w:r>
      <w:r>
        <w:rPr>
          <w:color w:val="1D1D1B"/>
          <w:spacing w:val="-13"/>
        </w:rPr>
        <w:t xml:space="preserve"> </w:t>
      </w:r>
      <w:r>
        <w:rPr>
          <w:color w:val="1D1D1B"/>
        </w:rPr>
        <w:t>historical</w:t>
      </w:r>
      <w:r>
        <w:rPr>
          <w:color w:val="1D1D1B"/>
          <w:spacing w:val="-13"/>
        </w:rPr>
        <w:t xml:space="preserve"> </w:t>
      </w:r>
      <w:r>
        <w:rPr>
          <w:color w:val="1D1D1B"/>
        </w:rPr>
        <w:t>evidence</w:t>
      </w:r>
      <w:r>
        <w:rPr>
          <w:color w:val="1D1D1B"/>
          <w:spacing w:val="-13"/>
        </w:rPr>
        <w:t xml:space="preserve"> </w:t>
      </w:r>
      <w:r>
        <w:rPr>
          <w:color w:val="1D1D1B"/>
        </w:rPr>
        <w:t>paternity is sometimes clouded. In essence, stimulus diffusion might be defined as new pattern growth initiated by precedent in a foreign culture. (Kroeber 1940, 1, 20)</w:t>
      </w:r>
    </w:p>
    <w:p>
      <w:pPr>
        <w:pStyle w:val="7"/>
        <w:rPr>
          <w:sz w:val="24"/>
        </w:rPr>
      </w:pPr>
    </w:p>
    <w:p>
      <w:pPr>
        <w:pStyle w:val="7"/>
        <w:spacing w:before="8"/>
        <w:rPr>
          <w:sz w:val="21"/>
        </w:rPr>
      </w:pPr>
    </w:p>
    <w:p>
      <w:pPr>
        <w:pStyle w:val="7"/>
        <w:spacing w:line="228" w:lineRule="auto"/>
        <w:ind w:left="103" w:right="135"/>
        <w:jc w:val="both"/>
      </w:pPr>
      <w:r>
        <w:rPr>
          <w:color w:val="1D1D1B"/>
        </w:rPr>
        <w:t>In my opinion, the very same processes happened in our case. Every source</w:t>
      </w:r>
      <w:r>
        <w:rPr>
          <w:color w:val="1D1D1B"/>
          <w:spacing w:val="-2"/>
        </w:rPr>
        <w:t xml:space="preserve"> </w:t>
      </w:r>
      <w:r>
        <w:rPr>
          <w:color w:val="1D1D1B"/>
        </w:rPr>
        <w:t>text</w:t>
      </w:r>
      <w:r>
        <w:rPr>
          <w:color w:val="1D1D1B"/>
          <w:spacing w:val="-2"/>
        </w:rPr>
        <w:t xml:space="preserve"> </w:t>
      </w:r>
      <w:r>
        <w:rPr>
          <w:color w:val="1D1D1B"/>
        </w:rPr>
        <w:t>reviewed</w:t>
      </w:r>
      <w:r>
        <w:rPr>
          <w:color w:val="1D1D1B"/>
          <w:spacing w:val="-2"/>
        </w:rPr>
        <w:t xml:space="preserve"> </w:t>
      </w:r>
      <w:r>
        <w:rPr>
          <w:color w:val="1D1D1B"/>
        </w:rPr>
        <w:t>here</w:t>
      </w:r>
      <w:r>
        <w:rPr>
          <w:color w:val="1D1D1B"/>
          <w:spacing w:val="-2"/>
        </w:rPr>
        <w:t xml:space="preserve"> </w:t>
      </w:r>
      <w:r>
        <w:rPr>
          <w:color w:val="1D1D1B"/>
        </w:rPr>
        <w:t>includes</w:t>
      </w:r>
      <w:r>
        <w:rPr>
          <w:color w:val="1D1D1B"/>
          <w:spacing w:val="-2"/>
        </w:rPr>
        <w:t xml:space="preserve"> </w:t>
      </w:r>
      <w:r>
        <w:rPr>
          <w:color w:val="1D1D1B"/>
        </w:rPr>
        <w:t>the</w:t>
      </w:r>
      <w:r>
        <w:rPr>
          <w:color w:val="1D1D1B"/>
          <w:spacing w:val="-2"/>
        </w:rPr>
        <w:t xml:space="preserve"> </w:t>
      </w:r>
      <w:r>
        <w:rPr>
          <w:color w:val="1D1D1B"/>
        </w:rPr>
        <w:t>motif</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narrow</w:t>
      </w:r>
      <w:r>
        <w:rPr>
          <w:color w:val="1D1D1B"/>
          <w:spacing w:val="-2"/>
        </w:rPr>
        <w:t xml:space="preserve"> </w:t>
      </w:r>
      <w:r>
        <w:rPr>
          <w:color w:val="1D1D1B"/>
        </w:rPr>
        <w:t>bridge</w:t>
      </w:r>
      <w:r>
        <w:rPr>
          <w:color w:val="1D1D1B"/>
          <w:spacing w:val="-2"/>
        </w:rPr>
        <w:t xml:space="preserve"> </w:t>
      </w:r>
      <w:r>
        <w:rPr>
          <w:color w:val="1D1D1B"/>
        </w:rPr>
        <w:t>leading to the Otherworld that must be passed with difficulty by the hero. The Arthurian tales and the Nart epic show significant affinity in both a number of basic motifs, and in particular details. This cannot be mere coincidence, considering the long historical as well as inter-ethnic connections</w:t>
      </w:r>
      <w:r>
        <w:rPr>
          <w:color w:val="1D1D1B"/>
          <w:spacing w:val="-2"/>
        </w:rPr>
        <w:t xml:space="preserve"> </w:t>
      </w:r>
      <w:r>
        <w:rPr>
          <w:color w:val="1D1D1B"/>
        </w:rPr>
        <w:t>between</w:t>
      </w:r>
      <w:r>
        <w:rPr>
          <w:color w:val="1D1D1B"/>
          <w:spacing w:val="-2"/>
        </w:rPr>
        <w:t xml:space="preserve"> </w:t>
      </w:r>
      <w:r>
        <w:rPr>
          <w:color w:val="1D1D1B"/>
        </w:rPr>
        <w:t>the</w:t>
      </w:r>
      <w:r>
        <w:rPr>
          <w:color w:val="1D1D1B"/>
          <w:spacing w:val="-2"/>
        </w:rPr>
        <w:t xml:space="preserve"> </w:t>
      </w:r>
      <w:r>
        <w:rPr>
          <w:color w:val="1D1D1B"/>
        </w:rPr>
        <w:t>Sarmatian</w:t>
      </w:r>
      <w:r>
        <w:rPr>
          <w:color w:val="1D1D1B"/>
          <w:spacing w:val="-2"/>
        </w:rPr>
        <w:t xml:space="preserve"> </w:t>
      </w:r>
      <w:r>
        <w:rPr>
          <w:color w:val="1D1D1B"/>
        </w:rPr>
        <w:t>and</w:t>
      </w:r>
      <w:r>
        <w:rPr>
          <w:color w:val="1D1D1B"/>
          <w:spacing w:val="-2"/>
        </w:rPr>
        <w:t xml:space="preserve"> </w:t>
      </w:r>
      <w:r>
        <w:rPr>
          <w:color w:val="1D1D1B"/>
        </w:rPr>
        <w:t>the</w:t>
      </w:r>
      <w:r>
        <w:rPr>
          <w:color w:val="1D1D1B"/>
          <w:spacing w:val="-2"/>
        </w:rPr>
        <w:t xml:space="preserve"> </w:t>
      </w:r>
      <w:r>
        <w:rPr>
          <w:color w:val="1D1D1B"/>
        </w:rPr>
        <w:t>Celtic</w:t>
      </w:r>
      <w:r>
        <w:rPr>
          <w:color w:val="1D1D1B"/>
          <w:spacing w:val="-2"/>
        </w:rPr>
        <w:t xml:space="preserve"> </w:t>
      </w:r>
      <w:r>
        <w:rPr>
          <w:color w:val="1D1D1B"/>
        </w:rPr>
        <w:t>tribes,</w:t>
      </w:r>
      <w:r>
        <w:rPr>
          <w:color w:val="1D1D1B"/>
          <w:spacing w:val="-2"/>
        </w:rPr>
        <w:t xml:space="preserve"> </w:t>
      </w:r>
      <w:r>
        <w:rPr>
          <w:color w:val="1D1D1B"/>
        </w:rPr>
        <w:t>and</w:t>
      </w:r>
      <w:r>
        <w:rPr>
          <w:color w:val="1D1D1B"/>
          <w:spacing w:val="-2"/>
        </w:rPr>
        <w:t xml:space="preserve"> </w:t>
      </w:r>
      <w:r>
        <w:rPr>
          <w:color w:val="1D1D1B"/>
        </w:rPr>
        <w:t>the</w:t>
      </w:r>
      <w:r>
        <w:rPr>
          <w:color w:val="1D1D1B"/>
          <w:spacing w:val="-2"/>
        </w:rPr>
        <w:t xml:space="preserve"> </w:t>
      </w:r>
      <w:r>
        <w:rPr>
          <w:color w:val="1D1D1B"/>
        </w:rPr>
        <w:t>inherent logic of the motif sequence (partially lost in the Arthurian variants). In the large geographical space between Britain and the Caucasus we do</w:t>
      </w:r>
      <w:r>
        <w:rPr>
          <w:color w:val="1D1D1B"/>
          <w:spacing w:val="80"/>
        </w:rPr>
        <w:t xml:space="preserve"> </w:t>
      </w:r>
      <w:r>
        <w:rPr>
          <w:color w:val="1D1D1B"/>
        </w:rPr>
        <w:t>not know any other folklore narrative (fairy-tale, legend or other genre), which includes the motif of a peculiar sword or razor-thin bridge leading to the Otherworld. After investigating the Celtic Arthurian and Scytho- Sarmatian Nart epic traditions and oral narratives, my conclusion is, that the motif of the Sword Bridge connected with the hunt of a (white or golden)</w:t>
      </w:r>
      <w:r>
        <w:rPr>
          <w:color w:val="1D1D1B"/>
          <w:spacing w:val="-9"/>
        </w:rPr>
        <w:t xml:space="preserve"> </w:t>
      </w:r>
      <w:r>
        <w:rPr>
          <w:color w:val="1D1D1B"/>
        </w:rPr>
        <w:t>deer</w:t>
      </w:r>
      <w:r>
        <w:rPr>
          <w:color w:val="1D1D1B"/>
          <w:spacing w:val="-9"/>
        </w:rPr>
        <w:t xml:space="preserve"> </w:t>
      </w:r>
      <w:r>
        <w:rPr>
          <w:color w:val="1D1D1B"/>
        </w:rPr>
        <w:t>was</w:t>
      </w:r>
      <w:r>
        <w:rPr>
          <w:color w:val="1D1D1B"/>
          <w:spacing w:val="-9"/>
        </w:rPr>
        <w:t xml:space="preserve"> </w:t>
      </w:r>
      <w:r>
        <w:rPr>
          <w:color w:val="1D1D1B"/>
        </w:rPr>
        <w:t>introduced</w:t>
      </w:r>
      <w:r>
        <w:rPr>
          <w:color w:val="1D1D1B"/>
          <w:spacing w:val="-9"/>
        </w:rPr>
        <w:t xml:space="preserve"> </w:t>
      </w:r>
      <w:r>
        <w:rPr>
          <w:color w:val="1D1D1B"/>
        </w:rPr>
        <w:t>into</w:t>
      </w:r>
      <w:r>
        <w:rPr>
          <w:color w:val="1D1D1B"/>
          <w:spacing w:val="-9"/>
        </w:rPr>
        <w:t xml:space="preserve"> </w:t>
      </w:r>
      <w:r>
        <w:rPr>
          <w:color w:val="1D1D1B"/>
        </w:rPr>
        <w:t>Britain</w:t>
      </w:r>
      <w:r>
        <w:rPr>
          <w:color w:val="1D1D1B"/>
          <w:spacing w:val="-9"/>
        </w:rPr>
        <w:t xml:space="preserve"> </w:t>
      </w:r>
      <w:r>
        <w:rPr>
          <w:color w:val="1D1D1B"/>
        </w:rPr>
        <w:t>by</w:t>
      </w:r>
      <w:r>
        <w:rPr>
          <w:color w:val="1D1D1B"/>
          <w:spacing w:val="-9"/>
        </w:rPr>
        <w:t xml:space="preserve"> </w:t>
      </w:r>
      <w:r>
        <w:rPr>
          <w:color w:val="1D1D1B"/>
        </w:rPr>
        <w:t>the</w:t>
      </w:r>
      <w:r>
        <w:rPr>
          <w:color w:val="1D1D1B"/>
          <w:spacing w:val="-9"/>
        </w:rPr>
        <w:t xml:space="preserve"> </w:t>
      </w:r>
      <w:r>
        <w:rPr>
          <w:color w:val="1D1D1B"/>
        </w:rPr>
        <w:t>members</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Sarmatian Iazyges in 175 CE, then supported through lasting inter-ethnic communications during the subsequent centuries, just as were the other basic motifs and narrative elements of the Nart epic, as discussed by Littleton and Malcor, as well as by Colarusso (the water bridge, the underwater castle/fortress).</w:t>
      </w:r>
    </w:p>
    <w:p>
      <w:pPr>
        <w:pStyle w:val="7"/>
        <w:spacing w:line="228" w:lineRule="auto"/>
        <w:ind w:left="103" w:right="140" w:firstLine="283"/>
        <w:jc w:val="both"/>
      </w:pPr>
      <w:r>
        <w:rPr>
          <w:color w:val="1D1D1B"/>
        </w:rPr>
        <w:t>It also seems clear that the essential motive sequence of hunt for the white/golden</w:t>
      </w:r>
      <w:r>
        <w:rPr>
          <w:color w:val="1D1D1B"/>
          <w:spacing w:val="-7"/>
        </w:rPr>
        <w:t xml:space="preserve"> </w:t>
      </w:r>
      <w:r>
        <w:rPr>
          <w:color w:val="1D1D1B"/>
        </w:rPr>
        <w:t>[reindeer]</w:t>
      </w:r>
      <w:r>
        <w:rPr>
          <w:color w:val="1D1D1B"/>
          <w:spacing w:val="-7"/>
        </w:rPr>
        <w:t xml:space="preserve"> </w:t>
      </w:r>
      <w:r>
        <w:rPr>
          <w:color w:val="1D1D1B"/>
        </w:rPr>
        <w:t>doe</w:t>
      </w:r>
      <w:r>
        <w:rPr>
          <w:color w:val="1D1D1B"/>
          <w:spacing w:val="-7"/>
        </w:rPr>
        <w:t xml:space="preserve"> </w:t>
      </w:r>
      <w:r>
        <w:rPr>
          <w:color w:val="1D1D1B"/>
        </w:rPr>
        <w:t>into</w:t>
      </w:r>
      <w:r>
        <w:rPr>
          <w:color w:val="1D1D1B"/>
          <w:spacing w:val="-7"/>
        </w:rPr>
        <w:t xml:space="preserve"> </w:t>
      </w:r>
      <w:r>
        <w:rPr>
          <w:color w:val="1D1D1B"/>
        </w:rPr>
        <w:t>the</w:t>
      </w:r>
      <w:r>
        <w:rPr>
          <w:color w:val="1D1D1B"/>
          <w:spacing w:val="-7"/>
        </w:rPr>
        <w:t xml:space="preserve"> </w:t>
      </w:r>
      <w:r>
        <w:rPr>
          <w:color w:val="1D1D1B"/>
        </w:rPr>
        <w:t>Otherworld</w:t>
      </w:r>
      <w:r>
        <w:rPr>
          <w:color w:val="1D1D1B"/>
          <w:spacing w:val="-7"/>
        </w:rPr>
        <w:t xml:space="preserve"> </w:t>
      </w:r>
      <w:r>
        <w:rPr>
          <w:color w:val="1D1D1B"/>
        </w:rPr>
        <w:t>through</w:t>
      </w:r>
      <w:r>
        <w:rPr>
          <w:color w:val="1D1D1B"/>
          <w:spacing w:val="-6"/>
        </w:rPr>
        <w:t xml:space="preserve"> </w:t>
      </w:r>
      <w:r>
        <w:rPr>
          <w:color w:val="1D1D1B"/>
        </w:rPr>
        <w:t>a</w:t>
      </w:r>
      <w:r>
        <w:rPr>
          <w:color w:val="1D1D1B"/>
          <w:spacing w:val="-7"/>
        </w:rPr>
        <w:t xml:space="preserve"> </w:t>
      </w:r>
      <w:r>
        <w:rPr>
          <w:color w:val="1D1D1B"/>
        </w:rPr>
        <w:t>river/mountain pass/cavern, the transformation of the doe into human shape, marriage with the shaman/hunter, and return from the otherworld journey was adopted</w:t>
      </w:r>
      <w:r>
        <w:rPr>
          <w:color w:val="1D1D1B"/>
          <w:spacing w:val="-9"/>
        </w:rPr>
        <w:t xml:space="preserve"> </w:t>
      </w:r>
      <w:r>
        <w:rPr>
          <w:color w:val="1D1D1B"/>
        </w:rPr>
        <w:t>by</w:t>
      </w:r>
      <w:r>
        <w:rPr>
          <w:color w:val="1D1D1B"/>
          <w:spacing w:val="-9"/>
        </w:rPr>
        <w:t xml:space="preserve"> </w:t>
      </w:r>
      <w:r>
        <w:rPr>
          <w:color w:val="1D1D1B"/>
        </w:rPr>
        <w:t>the</w:t>
      </w:r>
      <w:r>
        <w:rPr>
          <w:color w:val="1D1D1B"/>
          <w:spacing w:val="-8"/>
        </w:rPr>
        <w:t xml:space="preserve"> </w:t>
      </w:r>
      <w:r>
        <w:rPr>
          <w:color w:val="1D1D1B"/>
        </w:rPr>
        <w:t>early</w:t>
      </w:r>
      <w:r>
        <w:rPr>
          <w:color w:val="1D1D1B"/>
          <w:spacing w:val="-8"/>
        </w:rPr>
        <w:t xml:space="preserve"> </w:t>
      </w:r>
      <w:r>
        <w:rPr>
          <w:color w:val="1D1D1B"/>
        </w:rPr>
        <w:t>Scythian</w:t>
      </w:r>
      <w:r>
        <w:rPr>
          <w:color w:val="1D1D1B"/>
          <w:spacing w:val="-9"/>
        </w:rPr>
        <w:t xml:space="preserve"> </w:t>
      </w:r>
      <w:r>
        <w:rPr>
          <w:color w:val="1D1D1B"/>
        </w:rPr>
        <w:t>tribes</w:t>
      </w:r>
      <w:r>
        <w:rPr>
          <w:color w:val="1D1D1B"/>
          <w:spacing w:val="-9"/>
        </w:rPr>
        <w:t xml:space="preserve"> </w:t>
      </w:r>
      <w:r>
        <w:rPr>
          <w:color w:val="1D1D1B"/>
        </w:rPr>
        <w:t>during</w:t>
      </w:r>
      <w:r>
        <w:rPr>
          <w:color w:val="1D1D1B"/>
          <w:spacing w:val="-9"/>
        </w:rPr>
        <w:t xml:space="preserve"> </w:t>
      </w:r>
      <w:r>
        <w:rPr>
          <w:color w:val="1D1D1B"/>
        </w:rPr>
        <w:t>their</w:t>
      </w:r>
      <w:r>
        <w:rPr>
          <w:color w:val="1D1D1B"/>
          <w:spacing w:val="-8"/>
        </w:rPr>
        <w:t xml:space="preserve"> </w:t>
      </w:r>
      <w:r>
        <w:rPr>
          <w:color w:val="1D1D1B"/>
        </w:rPr>
        <w:t>long</w:t>
      </w:r>
      <w:r>
        <w:rPr>
          <w:color w:val="1D1D1B"/>
          <w:spacing w:val="-8"/>
        </w:rPr>
        <w:t xml:space="preserve"> </w:t>
      </w:r>
      <w:r>
        <w:rPr>
          <w:color w:val="1D1D1B"/>
        </w:rPr>
        <w:t>inter-ethnic</w:t>
      </w:r>
      <w:r>
        <w:rPr>
          <w:color w:val="1D1D1B"/>
          <w:spacing w:val="-9"/>
        </w:rPr>
        <w:t xml:space="preserve"> </w:t>
      </w:r>
      <w:r>
        <w:rPr>
          <w:color w:val="1D1D1B"/>
          <w:spacing w:val="-2"/>
        </w:rPr>
        <w:t>contacts</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with indigenous Siberian peoples in the Bronze and Iron Age (Jacobson 1983). This syncretic (Zoroastrian-Siberian) religious and narrative tradition</w:t>
      </w:r>
      <w:r>
        <w:rPr>
          <w:color w:val="1D1D1B"/>
          <w:spacing w:val="-10"/>
        </w:rPr>
        <w:t xml:space="preserve"> </w:t>
      </w:r>
      <w:r>
        <w:rPr>
          <w:color w:val="1D1D1B"/>
        </w:rPr>
        <w:t>was</w:t>
      </w:r>
      <w:r>
        <w:rPr>
          <w:color w:val="1D1D1B"/>
          <w:spacing w:val="-10"/>
        </w:rPr>
        <w:t xml:space="preserve"> </w:t>
      </w:r>
      <w:r>
        <w:rPr>
          <w:color w:val="1D1D1B"/>
        </w:rPr>
        <w:t>transmitted</w:t>
      </w:r>
      <w:r>
        <w:rPr>
          <w:color w:val="1D1D1B"/>
          <w:spacing w:val="-10"/>
        </w:rPr>
        <w:t xml:space="preserve"> </w:t>
      </w:r>
      <w:r>
        <w:rPr>
          <w:color w:val="1D1D1B"/>
        </w:rPr>
        <w:t>to</w:t>
      </w:r>
      <w:r>
        <w:rPr>
          <w:color w:val="1D1D1B"/>
          <w:spacing w:val="-10"/>
        </w:rPr>
        <w:t xml:space="preserve"> </w:t>
      </w:r>
      <w:r>
        <w:rPr>
          <w:color w:val="1D1D1B"/>
        </w:rPr>
        <w:t>later</w:t>
      </w:r>
      <w:r>
        <w:rPr>
          <w:color w:val="1D1D1B"/>
          <w:spacing w:val="-10"/>
        </w:rPr>
        <w:t xml:space="preserve"> </w:t>
      </w:r>
      <w:r>
        <w:rPr>
          <w:color w:val="1D1D1B"/>
        </w:rPr>
        <w:t>generations</w:t>
      </w:r>
      <w:r>
        <w:rPr>
          <w:color w:val="1D1D1B"/>
          <w:spacing w:val="-10"/>
        </w:rPr>
        <w:t xml:space="preserve"> </w:t>
      </w:r>
      <w:r>
        <w:rPr>
          <w:color w:val="1D1D1B"/>
        </w:rPr>
        <w:t>of</w:t>
      </w:r>
      <w:r>
        <w:rPr>
          <w:color w:val="1D1D1B"/>
          <w:spacing w:val="-10"/>
        </w:rPr>
        <w:t xml:space="preserve"> </w:t>
      </w:r>
      <w:r>
        <w:rPr>
          <w:color w:val="1D1D1B"/>
        </w:rPr>
        <w:t>Central</w:t>
      </w:r>
      <w:r>
        <w:rPr>
          <w:color w:val="1D1D1B"/>
          <w:spacing w:val="-10"/>
        </w:rPr>
        <w:t xml:space="preserve"> </w:t>
      </w:r>
      <w:r>
        <w:rPr>
          <w:color w:val="1D1D1B"/>
        </w:rPr>
        <w:t>Eurasian</w:t>
      </w:r>
      <w:r>
        <w:rPr>
          <w:color w:val="1D1D1B"/>
          <w:spacing w:val="-10"/>
        </w:rPr>
        <w:t xml:space="preserve"> </w:t>
      </w:r>
      <w:r>
        <w:rPr>
          <w:color w:val="1D1D1B"/>
        </w:rPr>
        <w:t>Scythian tribes, before their further waves of westwards migration to the Pontic Steppe</w:t>
      </w:r>
      <w:r>
        <w:rPr>
          <w:color w:val="1D1D1B"/>
          <w:spacing w:val="-2"/>
        </w:rPr>
        <w:t xml:space="preserve"> </w:t>
      </w:r>
      <w:r>
        <w:rPr>
          <w:color w:val="1D1D1B"/>
        </w:rPr>
        <w:t>region,</w:t>
      </w:r>
      <w:r>
        <w:rPr>
          <w:color w:val="1D1D1B"/>
          <w:spacing w:val="-2"/>
        </w:rPr>
        <w:t xml:space="preserve"> </w:t>
      </w:r>
      <w:r>
        <w:rPr>
          <w:color w:val="1D1D1B"/>
        </w:rPr>
        <w:t>the</w:t>
      </w:r>
      <w:r>
        <w:rPr>
          <w:color w:val="1D1D1B"/>
          <w:spacing w:val="-2"/>
        </w:rPr>
        <w:t xml:space="preserve"> </w:t>
      </w:r>
      <w:r>
        <w:rPr>
          <w:color w:val="1D1D1B"/>
        </w:rPr>
        <w:t>northern</w:t>
      </w:r>
      <w:r>
        <w:rPr>
          <w:color w:val="1D1D1B"/>
          <w:spacing w:val="-2"/>
        </w:rPr>
        <w:t xml:space="preserve"> </w:t>
      </w:r>
      <w:r>
        <w:rPr>
          <w:color w:val="1D1D1B"/>
        </w:rPr>
        <w:t>slopes</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Caucasus</w:t>
      </w:r>
      <w:r>
        <w:rPr>
          <w:color w:val="1D1D1B"/>
          <w:spacing w:val="-2"/>
        </w:rPr>
        <w:t xml:space="preserve"> </w:t>
      </w:r>
      <w:r>
        <w:rPr>
          <w:color w:val="1D1D1B"/>
        </w:rPr>
        <w:t>Mountain,</w:t>
      </w:r>
      <w:r>
        <w:rPr>
          <w:color w:val="1D1D1B"/>
          <w:spacing w:val="-5"/>
        </w:rPr>
        <w:t xml:space="preserve"> </w:t>
      </w:r>
      <w:r>
        <w:rPr>
          <w:color w:val="1D1D1B"/>
        </w:rPr>
        <w:t>Thrace</w:t>
      </w:r>
      <w:r>
        <w:rPr>
          <w:color w:val="1D1D1B"/>
          <w:spacing w:val="-2"/>
        </w:rPr>
        <w:t xml:space="preserve"> </w:t>
      </w:r>
      <w:r>
        <w:rPr>
          <w:color w:val="1D1D1B"/>
        </w:rPr>
        <w:t>and the Carpathian Basin (Great Hungarian Plain), among the other Alano- Sarmatians tribes, the Iazyges. The narrative motifs discussed in this paper were most probably transmitted into Britain by the latter.</w:t>
      </w:r>
    </w:p>
    <w:p>
      <w:pPr>
        <w:pStyle w:val="7"/>
        <w:spacing w:before="37" w:line="228" w:lineRule="auto"/>
        <w:ind w:left="103" w:right="138" w:firstLine="283"/>
        <w:jc w:val="both"/>
      </w:pPr>
      <w:r>
        <w:rPr>
          <w:color w:val="1D1D1B"/>
        </w:rPr>
        <w:t xml:space="preserve">Loomis wrote his conclusions about the close correspondences and similarities between the early Irish and Welsh legends as follows: “It is </w:t>
      </w:r>
      <w:r>
        <w:rPr>
          <w:color w:val="1D1D1B"/>
          <w:spacing w:val="-2"/>
        </w:rPr>
        <w:t>impossible to explain</w:t>
      </w:r>
      <w:r>
        <w:rPr>
          <w:color w:val="1D1D1B"/>
          <w:spacing w:val="-3"/>
        </w:rPr>
        <w:t xml:space="preserve"> </w:t>
      </w:r>
      <w:r>
        <w:rPr>
          <w:color w:val="1D1D1B"/>
          <w:spacing w:val="-2"/>
        </w:rPr>
        <w:t>all</w:t>
      </w:r>
      <w:r>
        <w:rPr>
          <w:color w:val="1D1D1B"/>
          <w:spacing w:val="-3"/>
        </w:rPr>
        <w:t xml:space="preserve"> </w:t>
      </w:r>
      <w:r>
        <w:rPr>
          <w:color w:val="1D1D1B"/>
          <w:spacing w:val="-2"/>
        </w:rPr>
        <w:t>these correspondences</w:t>
      </w:r>
      <w:r>
        <w:rPr>
          <w:color w:val="1D1D1B"/>
          <w:spacing w:val="-3"/>
        </w:rPr>
        <w:t xml:space="preserve"> </w:t>
      </w:r>
      <w:r>
        <w:rPr>
          <w:color w:val="1D1D1B"/>
          <w:spacing w:val="-2"/>
        </w:rPr>
        <w:t>between</w:t>
      </w:r>
      <w:r>
        <w:rPr>
          <w:color w:val="1D1D1B"/>
          <w:spacing w:val="-4"/>
        </w:rPr>
        <w:t xml:space="preserve"> </w:t>
      </w:r>
      <w:r>
        <w:rPr>
          <w:i/>
          <w:color w:val="1D1D1B"/>
          <w:spacing w:val="-2"/>
        </w:rPr>
        <w:t>Perlesvaus</w:t>
      </w:r>
      <w:r>
        <w:rPr>
          <w:color w:val="1D1D1B"/>
          <w:spacing w:val="-2"/>
        </w:rPr>
        <w:t>,</w:t>
      </w:r>
      <w:r>
        <w:rPr>
          <w:color w:val="1D1D1B"/>
          <w:spacing w:val="-3"/>
        </w:rPr>
        <w:t xml:space="preserve"> </w:t>
      </w:r>
      <w:r>
        <w:rPr>
          <w:i/>
          <w:color w:val="1D1D1B"/>
          <w:spacing w:val="-2"/>
        </w:rPr>
        <w:t>Sone</w:t>
      </w:r>
      <w:r>
        <w:rPr>
          <w:color w:val="1D1D1B"/>
          <w:spacing w:val="-2"/>
        </w:rPr>
        <w:t xml:space="preserve">, </w:t>
      </w:r>
      <w:r>
        <w:rPr>
          <w:i/>
          <w:color w:val="1D1D1B"/>
        </w:rPr>
        <w:t>Historia</w:t>
      </w:r>
      <w:r>
        <w:rPr>
          <w:i/>
          <w:color w:val="1D1D1B"/>
          <w:spacing w:val="-3"/>
        </w:rPr>
        <w:t xml:space="preserve"> </w:t>
      </w:r>
      <w:r>
        <w:rPr>
          <w:i/>
          <w:color w:val="1D1D1B"/>
        </w:rPr>
        <w:t>Meriadoci</w:t>
      </w:r>
      <w:r>
        <w:rPr>
          <w:color w:val="1D1D1B"/>
        </w:rPr>
        <w:t>,</w:t>
      </w:r>
      <w:r>
        <w:rPr>
          <w:color w:val="1D1D1B"/>
          <w:spacing w:val="-3"/>
        </w:rPr>
        <w:t xml:space="preserve"> </w:t>
      </w:r>
      <w:r>
        <w:rPr>
          <w:i/>
          <w:color w:val="1D1D1B"/>
        </w:rPr>
        <w:t>Le</w:t>
      </w:r>
      <w:r>
        <w:rPr>
          <w:i/>
          <w:color w:val="1D1D1B"/>
          <w:spacing w:val="-3"/>
        </w:rPr>
        <w:t xml:space="preserve"> </w:t>
      </w:r>
      <w:r>
        <w:rPr>
          <w:i/>
          <w:color w:val="1D1D1B"/>
        </w:rPr>
        <w:t>Chevalier</w:t>
      </w:r>
      <w:r>
        <w:rPr>
          <w:i/>
          <w:color w:val="1D1D1B"/>
          <w:spacing w:val="-3"/>
        </w:rPr>
        <w:t xml:space="preserve"> </w:t>
      </w:r>
      <w:r>
        <w:rPr>
          <w:i/>
          <w:color w:val="1D1D1B"/>
        </w:rPr>
        <w:t>de</w:t>
      </w:r>
      <w:r>
        <w:rPr>
          <w:i/>
          <w:color w:val="1D1D1B"/>
          <w:spacing w:val="-3"/>
        </w:rPr>
        <w:t xml:space="preserve"> </w:t>
      </w:r>
      <w:r>
        <w:rPr>
          <w:i/>
          <w:color w:val="1D1D1B"/>
        </w:rPr>
        <w:t>la</w:t>
      </w:r>
      <w:r>
        <w:rPr>
          <w:i/>
          <w:color w:val="1D1D1B"/>
          <w:spacing w:val="-3"/>
        </w:rPr>
        <w:t xml:space="preserve"> </w:t>
      </w:r>
      <w:r>
        <w:rPr>
          <w:i/>
          <w:color w:val="1D1D1B"/>
        </w:rPr>
        <w:t>Charrette</w:t>
      </w:r>
      <w:r>
        <w:rPr>
          <w:color w:val="1D1D1B"/>
        </w:rPr>
        <w:t>,</w:t>
      </w:r>
      <w:r>
        <w:rPr>
          <w:color w:val="1D1D1B"/>
          <w:spacing w:val="-3"/>
        </w:rPr>
        <w:t xml:space="preserve"> </w:t>
      </w:r>
      <w:r>
        <w:rPr>
          <w:color w:val="1D1D1B"/>
        </w:rPr>
        <w:t>and</w:t>
      </w:r>
      <w:r>
        <w:rPr>
          <w:color w:val="1D1D1B"/>
          <w:spacing w:val="-3"/>
        </w:rPr>
        <w:t xml:space="preserve"> </w:t>
      </w:r>
      <w:r>
        <w:rPr>
          <w:i/>
          <w:color w:val="1D1D1B"/>
        </w:rPr>
        <w:t>Vita</w:t>
      </w:r>
      <w:r>
        <w:rPr>
          <w:i/>
          <w:color w:val="1D1D1B"/>
          <w:spacing w:val="-3"/>
        </w:rPr>
        <w:t xml:space="preserve"> </w:t>
      </w:r>
      <w:r>
        <w:rPr>
          <w:i/>
          <w:color w:val="1D1D1B"/>
        </w:rPr>
        <w:t>Gildae</w:t>
      </w:r>
      <w:r>
        <w:rPr>
          <w:i/>
          <w:color w:val="1D1D1B"/>
          <w:spacing w:val="-3"/>
        </w:rPr>
        <w:t xml:space="preserve"> </w:t>
      </w:r>
      <w:r>
        <w:rPr>
          <w:color w:val="1D1D1B"/>
        </w:rPr>
        <w:t>as</w:t>
      </w:r>
      <w:r>
        <w:rPr>
          <w:color w:val="1D1D1B"/>
          <w:spacing w:val="-3"/>
        </w:rPr>
        <w:t xml:space="preserve"> </w:t>
      </w:r>
      <w:r>
        <w:rPr>
          <w:color w:val="1D1D1B"/>
        </w:rPr>
        <w:t>due to late literary borrowings. The relationships are too complex” (Loomis 1941,</w:t>
      </w:r>
      <w:r>
        <w:rPr>
          <w:color w:val="1D1D1B"/>
          <w:spacing w:val="-16"/>
        </w:rPr>
        <w:t xml:space="preserve"> </w:t>
      </w:r>
      <w:r>
        <w:rPr>
          <w:color w:val="1D1D1B"/>
        </w:rPr>
        <w:t>935).</w:t>
      </w:r>
      <w:r>
        <w:rPr>
          <w:color w:val="1D1D1B"/>
          <w:spacing w:val="-14"/>
        </w:rPr>
        <w:t xml:space="preserve"> </w:t>
      </w:r>
      <w:r>
        <w:rPr>
          <w:color w:val="1D1D1B"/>
        </w:rPr>
        <w:t>My</w:t>
      </w:r>
      <w:r>
        <w:rPr>
          <w:color w:val="1D1D1B"/>
          <w:spacing w:val="-14"/>
        </w:rPr>
        <w:t xml:space="preserve"> </w:t>
      </w:r>
      <w:r>
        <w:rPr>
          <w:color w:val="1D1D1B"/>
        </w:rPr>
        <w:t>conclusion</w:t>
      </w:r>
      <w:r>
        <w:rPr>
          <w:color w:val="1D1D1B"/>
          <w:spacing w:val="-13"/>
        </w:rPr>
        <w:t xml:space="preserve"> </w:t>
      </w:r>
      <w:r>
        <w:rPr>
          <w:color w:val="1D1D1B"/>
        </w:rPr>
        <w:t>is</w:t>
      </w:r>
      <w:r>
        <w:rPr>
          <w:color w:val="1D1D1B"/>
          <w:spacing w:val="-14"/>
        </w:rPr>
        <w:t xml:space="preserve"> </w:t>
      </w:r>
      <w:r>
        <w:rPr>
          <w:color w:val="1D1D1B"/>
        </w:rPr>
        <w:t>very</w:t>
      </w:r>
      <w:r>
        <w:rPr>
          <w:color w:val="1D1D1B"/>
          <w:spacing w:val="-14"/>
        </w:rPr>
        <w:t xml:space="preserve"> </w:t>
      </w:r>
      <w:r>
        <w:rPr>
          <w:color w:val="1D1D1B"/>
        </w:rPr>
        <w:t>similar</w:t>
      </w:r>
      <w:r>
        <w:rPr>
          <w:color w:val="1D1D1B"/>
          <w:spacing w:val="-14"/>
        </w:rPr>
        <w:t xml:space="preserve"> </w:t>
      </w:r>
      <w:r>
        <w:rPr>
          <w:color w:val="1D1D1B"/>
        </w:rPr>
        <w:t>to</w:t>
      </w:r>
      <w:r>
        <w:rPr>
          <w:color w:val="1D1D1B"/>
          <w:spacing w:val="-13"/>
        </w:rPr>
        <w:t xml:space="preserve"> </w:t>
      </w:r>
      <w:r>
        <w:rPr>
          <w:color w:val="1D1D1B"/>
        </w:rPr>
        <w:t>this</w:t>
      </w:r>
      <w:r>
        <w:rPr>
          <w:color w:val="1D1D1B"/>
          <w:spacing w:val="-14"/>
        </w:rPr>
        <w:t xml:space="preserve"> </w:t>
      </w:r>
      <w:r>
        <w:rPr>
          <w:color w:val="1D1D1B"/>
        </w:rPr>
        <w:t>summary.</w:t>
      </w:r>
      <w:r>
        <w:rPr>
          <w:color w:val="1D1D1B"/>
          <w:spacing w:val="-14"/>
        </w:rPr>
        <w:t xml:space="preserve"> </w:t>
      </w:r>
      <w:r>
        <w:rPr>
          <w:color w:val="1D1D1B"/>
        </w:rPr>
        <w:t>It</w:t>
      </w:r>
      <w:r>
        <w:rPr>
          <w:color w:val="1D1D1B"/>
          <w:spacing w:val="-14"/>
        </w:rPr>
        <w:t xml:space="preserve"> </w:t>
      </w:r>
      <w:r>
        <w:rPr>
          <w:color w:val="1D1D1B"/>
        </w:rPr>
        <w:t>is</w:t>
      </w:r>
      <w:r>
        <w:rPr>
          <w:color w:val="1D1D1B"/>
          <w:spacing w:val="-13"/>
        </w:rPr>
        <w:t xml:space="preserve"> </w:t>
      </w:r>
      <w:r>
        <w:rPr>
          <w:color w:val="1D1D1B"/>
        </w:rPr>
        <w:t xml:space="preserve">impossible to explain all these correspondences between the Zoroastrian literature, </w:t>
      </w:r>
      <w:r>
        <w:rPr>
          <w:color w:val="1D1D1B"/>
          <w:spacing w:val="-2"/>
        </w:rPr>
        <w:t>the</w:t>
      </w:r>
      <w:r>
        <w:rPr>
          <w:color w:val="1D1D1B"/>
          <w:spacing w:val="-12"/>
        </w:rPr>
        <w:t xml:space="preserve"> </w:t>
      </w:r>
      <w:r>
        <w:rPr>
          <w:color w:val="1D1D1B"/>
          <w:spacing w:val="-2"/>
        </w:rPr>
        <w:t>Nart</w:t>
      </w:r>
      <w:r>
        <w:rPr>
          <w:color w:val="1D1D1B"/>
          <w:spacing w:val="-12"/>
        </w:rPr>
        <w:t xml:space="preserve"> </w:t>
      </w:r>
      <w:r>
        <w:rPr>
          <w:color w:val="1D1D1B"/>
          <w:spacing w:val="-2"/>
        </w:rPr>
        <w:t>epic</w:t>
      </w:r>
      <w:r>
        <w:rPr>
          <w:color w:val="1D1D1B"/>
          <w:spacing w:val="-9"/>
        </w:rPr>
        <w:t xml:space="preserve"> </w:t>
      </w:r>
      <w:r>
        <w:rPr>
          <w:color w:val="1D1D1B"/>
          <w:spacing w:val="-2"/>
        </w:rPr>
        <w:t>and</w:t>
      </w:r>
      <w:r>
        <w:rPr>
          <w:color w:val="1D1D1B"/>
          <w:spacing w:val="-8"/>
        </w:rPr>
        <w:t xml:space="preserve"> </w:t>
      </w:r>
      <w:r>
        <w:rPr>
          <w:color w:val="1D1D1B"/>
          <w:spacing w:val="-2"/>
        </w:rPr>
        <w:t>the</w:t>
      </w:r>
      <w:r>
        <w:rPr>
          <w:color w:val="1D1D1B"/>
          <w:spacing w:val="-12"/>
        </w:rPr>
        <w:t xml:space="preserve"> </w:t>
      </w:r>
      <w:r>
        <w:rPr>
          <w:color w:val="1D1D1B"/>
          <w:spacing w:val="-2"/>
        </w:rPr>
        <w:t>Arthurian</w:t>
      </w:r>
      <w:r>
        <w:rPr>
          <w:color w:val="1D1D1B"/>
          <w:spacing w:val="-8"/>
        </w:rPr>
        <w:t xml:space="preserve"> </w:t>
      </w:r>
      <w:r>
        <w:rPr>
          <w:color w:val="1D1D1B"/>
          <w:spacing w:val="-2"/>
        </w:rPr>
        <w:t>tradition</w:t>
      </w:r>
      <w:r>
        <w:rPr>
          <w:color w:val="1D1D1B"/>
          <w:spacing w:val="-8"/>
        </w:rPr>
        <w:t xml:space="preserve"> </w:t>
      </w:r>
      <w:r>
        <w:rPr>
          <w:color w:val="1D1D1B"/>
          <w:spacing w:val="-2"/>
        </w:rPr>
        <w:t>as</w:t>
      </w:r>
      <w:r>
        <w:rPr>
          <w:color w:val="1D1D1B"/>
          <w:spacing w:val="-8"/>
        </w:rPr>
        <w:t xml:space="preserve"> </w:t>
      </w:r>
      <w:r>
        <w:rPr>
          <w:color w:val="1D1D1B"/>
          <w:spacing w:val="-2"/>
        </w:rPr>
        <w:t>due</w:t>
      </w:r>
      <w:r>
        <w:rPr>
          <w:color w:val="1D1D1B"/>
          <w:spacing w:val="-8"/>
        </w:rPr>
        <w:t xml:space="preserve"> </w:t>
      </w:r>
      <w:r>
        <w:rPr>
          <w:color w:val="1D1D1B"/>
          <w:spacing w:val="-2"/>
        </w:rPr>
        <w:t>to</w:t>
      </w:r>
      <w:r>
        <w:rPr>
          <w:color w:val="1D1D1B"/>
          <w:spacing w:val="-8"/>
        </w:rPr>
        <w:t xml:space="preserve"> </w:t>
      </w:r>
      <w:r>
        <w:rPr>
          <w:color w:val="1D1D1B"/>
          <w:spacing w:val="-2"/>
        </w:rPr>
        <w:t>chance.</w:t>
      </w:r>
      <w:r>
        <w:rPr>
          <w:color w:val="1D1D1B"/>
          <w:spacing w:val="-12"/>
        </w:rPr>
        <w:t xml:space="preserve"> </w:t>
      </w:r>
      <w:r>
        <w:rPr>
          <w:color w:val="1D1D1B"/>
          <w:spacing w:val="-2"/>
        </w:rPr>
        <w:t>The</w:t>
      </w:r>
      <w:r>
        <w:rPr>
          <w:color w:val="1D1D1B"/>
          <w:spacing w:val="-8"/>
        </w:rPr>
        <w:t xml:space="preserve"> </w:t>
      </w:r>
      <w:r>
        <w:rPr>
          <w:color w:val="1D1D1B"/>
          <w:spacing w:val="-2"/>
        </w:rPr>
        <w:t xml:space="preserve">relationships </w:t>
      </w:r>
      <w:r>
        <w:rPr>
          <w:color w:val="1D1D1B"/>
        </w:rPr>
        <w:t>are both too close and too complex.</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6" w:lineRule="exact"/>
        <w:ind w:left="103"/>
      </w:pPr>
      <w:r>
        <w:rPr>
          <w:color w:val="040407"/>
        </w:rPr>
        <w:t>APPENDIX</w:t>
      </w:r>
      <w:r>
        <w:rPr>
          <w:color w:val="040407"/>
          <w:spacing w:val="-8"/>
        </w:rPr>
        <w:t xml:space="preserve"> </w:t>
      </w:r>
      <w:r>
        <w:rPr>
          <w:color w:val="040407"/>
          <w:spacing w:val="-10"/>
        </w:rPr>
        <w:t>1</w:t>
      </w:r>
    </w:p>
    <w:p>
      <w:pPr>
        <w:pStyle w:val="7"/>
        <w:spacing w:line="273" w:lineRule="auto"/>
        <w:ind w:left="103"/>
      </w:pPr>
      <w:r>
        <w:rPr>
          <w:color w:val="040407"/>
          <w:spacing w:val="-2"/>
        </w:rPr>
        <w:t>A</w:t>
      </w:r>
      <w:r>
        <w:rPr>
          <w:color w:val="040407"/>
          <w:spacing w:val="-13"/>
        </w:rPr>
        <w:t xml:space="preserve"> </w:t>
      </w:r>
      <w:r>
        <w:rPr>
          <w:color w:val="040407"/>
          <w:spacing w:val="-2"/>
        </w:rPr>
        <w:t>PRELIMINARY</w:t>
      </w:r>
      <w:r>
        <w:rPr>
          <w:color w:val="040407"/>
          <w:spacing w:val="-13"/>
        </w:rPr>
        <w:t xml:space="preserve"> </w:t>
      </w:r>
      <w:r>
        <w:rPr>
          <w:color w:val="040407"/>
          <w:spacing w:val="-2"/>
        </w:rPr>
        <w:t>TABULATION</w:t>
      </w:r>
      <w:r>
        <w:rPr>
          <w:color w:val="040407"/>
          <w:spacing w:val="-12"/>
        </w:rPr>
        <w:t xml:space="preserve"> </w:t>
      </w:r>
      <w:r>
        <w:rPr>
          <w:color w:val="040407"/>
          <w:spacing w:val="-2"/>
        </w:rPr>
        <w:t>OF</w:t>
      </w:r>
      <w:r>
        <w:rPr>
          <w:color w:val="040407"/>
          <w:spacing w:val="-12"/>
        </w:rPr>
        <w:t xml:space="preserve"> </w:t>
      </w:r>
      <w:r>
        <w:rPr>
          <w:color w:val="040407"/>
          <w:spacing w:val="-2"/>
        </w:rPr>
        <w:t>THE</w:t>
      </w:r>
      <w:r>
        <w:rPr>
          <w:color w:val="040407"/>
          <w:spacing w:val="-11"/>
        </w:rPr>
        <w:t xml:space="preserve"> </w:t>
      </w:r>
      <w:r>
        <w:rPr>
          <w:color w:val="040407"/>
          <w:spacing w:val="-2"/>
        </w:rPr>
        <w:t xml:space="preserve">CORRELATED </w:t>
      </w:r>
      <w:r>
        <w:rPr>
          <w:color w:val="040407"/>
        </w:rPr>
        <w:t>NARRATIVE MOTIFS AND ELEMENTS:</w:t>
      </w:r>
    </w:p>
    <w:p>
      <w:pPr>
        <w:spacing w:line="273" w:lineRule="auto"/>
        <w:sectPr>
          <w:pgSz w:w="8400" w:h="11910"/>
          <w:pgMar w:top="940" w:right="820" w:bottom="280" w:left="860" w:header="758" w:footer="0" w:gutter="0"/>
          <w:cols w:space="708" w:num="1"/>
        </w:sectPr>
      </w:pPr>
    </w:p>
    <w:p>
      <w:pPr>
        <w:pStyle w:val="7"/>
        <w:spacing w:before="2"/>
        <w:rPr>
          <w:sz w:val="25"/>
        </w:rPr>
      </w:pPr>
    </w:p>
    <w:tbl>
      <w:tblPr>
        <w:tblStyle w:val="8"/>
        <w:tblW w:w="0" w:type="auto"/>
        <w:tblInd w:w="113" w:type="dxa"/>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Layout w:type="fixed"/>
        <w:tblCellMar>
          <w:top w:w="0" w:type="dxa"/>
          <w:left w:w="0" w:type="dxa"/>
          <w:bottom w:w="0" w:type="dxa"/>
          <w:right w:w="0" w:type="dxa"/>
        </w:tblCellMar>
      </w:tblPr>
      <w:tblGrid>
        <w:gridCol w:w="2121"/>
        <w:gridCol w:w="2296"/>
        <w:gridCol w:w="2036"/>
      </w:tblGrid>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1128" w:hRule="atLeast"/>
        </w:trPr>
        <w:tc>
          <w:tcPr>
            <w:tcW w:w="2121" w:type="dxa"/>
          </w:tcPr>
          <w:p>
            <w:pPr>
              <w:pStyle w:val="10"/>
              <w:spacing w:before="6"/>
              <w:rPr>
                <w:sz w:val="30"/>
              </w:rPr>
            </w:pPr>
          </w:p>
          <w:p>
            <w:pPr>
              <w:pStyle w:val="10"/>
              <w:spacing w:line="208" w:lineRule="auto"/>
              <w:ind w:left="565" w:firstLine="17"/>
              <w:rPr>
                <w:sz w:val="15"/>
              </w:rPr>
            </w:pPr>
            <w:r>
              <w:rPr>
                <w:color w:val="1D1D1B"/>
                <w:spacing w:val="-2"/>
                <w:w w:val="160"/>
              </w:rPr>
              <w:t>a</w:t>
            </w:r>
            <w:r>
              <w:rPr>
                <w:color w:val="1D1D1B"/>
                <w:spacing w:val="-2"/>
                <w:w w:val="203"/>
                <w:sz w:val="15"/>
              </w:rPr>
              <w:t>r</w:t>
            </w:r>
            <w:r>
              <w:rPr>
                <w:color w:val="1D1D1B"/>
                <w:spacing w:val="-2"/>
                <w:sz w:val="15"/>
              </w:rPr>
              <w:t>T</w:t>
            </w:r>
            <w:r>
              <w:rPr>
                <w:color w:val="1D1D1B"/>
                <w:spacing w:val="-3"/>
                <w:w w:val="154"/>
                <w:sz w:val="15"/>
              </w:rPr>
              <w:t xml:space="preserve">hurian </w:t>
            </w:r>
            <w:r>
              <w:rPr>
                <w:color w:val="1D1D1B"/>
                <w:spacing w:val="-2"/>
                <w:w w:val="216"/>
              </w:rPr>
              <w:t>l</w:t>
            </w:r>
            <w:r>
              <w:rPr>
                <w:color w:val="1D1D1B"/>
                <w:spacing w:val="-2"/>
                <w:w w:val="120"/>
                <w:sz w:val="15"/>
              </w:rPr>
              <w:t>i</w:t>
            </w:r>
            <w:r>
              <w:rPr>
                <w:color w:val="1D1D1B"/>
                <w:spacing w:val="-2"/>
                <w:w w:val="99"/>
                <w:sz w:val="15"/>
              </w:rPr>
              <w:t>T</w:t>
            </w:r>
            <w:r>
              <w:rPr>
                <w:color w:val="1D1D1B"/>
                <w:spacing w:val="-2"/>
                <w:w w:val="165"/>
                <w:sz w:val="15"/>
              </w:rPr>
              <w:t>era</w:t>
            </w:r>
            <w:r>
              <w:rPr>
                <w:color w:val="1D1D1B"/>
                <w:spacing w:val="-2"/>
                <w:w w:val="99"/>
                <w:sz w:val="15"/>
              </w:rPr>
              <w:t>T</w:t>
            </w:r>
            <w:r>
              <w:rPr>
                <w:color w:val="1D1D1B"/>
                <w:spacing w:val="-3"/>
                <w:w w:val="157"/>
                <w:sz w:val="15"/>
              </w:rPr>
              <w:t>ure</w:t>
            </w:r>
          </w:p>
        </w:tc>
        <w:tc>
          <w:tcPr>
            <w:tcW w:w="2296" w:type="dxa"/>
          </w:tcPr>
          <w:p>
            <w:pPr>
              <w:pStyle w:val="10"/>
              <w:spacing w:before="131" w:line="208" w:lineRule="auto"/>
              <w:ind w:left="206" w:right="194"/>
              <w:jc w:val="center"/>
            </w:pPr>
            <w:r>
              <w:rPr>
                <w:color w:val="1D1D1B"/>
                <w:w w:val="130"/>
              </w:rPr>
              <w:t>V</w:t>
            </w:r>
            <w:r>
              <w:rPr>
                <w:color w:val="1D1D1B"/>
                <w:w w:val="130"/>
                <w:sz w:val="15"/>
              </w:rPr>
              <w:t>ediC</w:t>
            </w:r>
            <w:r>
              <w:rPr>
                <w:color w:val="1D1D1B"/>
                <w:spacing w:val="21"/>
                <w:w w:val="130"/>
                <w:sz w:val="15"/>
              </w:rPr>
              <w:t xml:space="preserve"> </w:t>
            </w:r>
            <w:r>
              <w:rPr>
                <w:color w:val="1D1D1B"/>
                <w:w w:val="130"/>
              </w:rPr>
              <w:t>(r</w:t>
            </w:r>
            <w:r>
              <w:rPr>
                <w:color w:val="1D1D1B"/>
                <w:w w:val="130"/>
                <w:sz w:val="15"/>
              </w:rPr>
              <w:t>igVeda</w:t>
            </w:r>
            <w:r>
              <w:rPr>
                <w:color w:val="1D1D1B"/>
                <w:w w:val="130"/>
              </w:rPr>
              <w:t>)</w:t>
            </w:r>
            <w:r>
              <w:rPr>
                <w:color w:val="1D1D1B"/>
                <w:spacing w:val="-1"/>
                <w:w w:val="130"/>
              </w:rPr>
              <w:t xml:space="preserve"> </w:t>
            </w:r>
            <w:r>
              <w:rPr>
                <w:color w:val="1D1D1B"/>
                <w:w w:val="130"/>
                <w:sz w:val="15"/>
              </w:rPr>
              <w:t xml:space="preserve">and </w:t>
            </w:r>
            <w:r>
              <w:rPr>
                <w:color w:val="1D1D1B"/>
                <w:spacing w:val="-2"/>
                <w:w w:val="125"/>
              </w:rPr>
              <w:t>z</w:t>
            </w:r>
            <w:r>
              <w:rPr>
                <w:color w:val="1D1D1B"/>
                <w:spacing w:val="-3"/>
                <w:w w:val="90"/>
                <w:sz w:val="15"/>
              </w:rPr>
              <w:t>O</w:t>
            </w:r>
            <w:r>
              <w:rPr>
                <w:color w:val="1D1D1B"/>
                <w:spacing w:val="-2"/>
                <w:w w:val="193"/>
                <w:sz w:val="15"/>
              </w:rPr>
              <w:t>r</w:t>
            </w:r>
            <w:r>
              <w:rPr>
                <w:color w:val="1D1D1B"/>
                <w:spacing w:val="-3"/>
                <w:w w:val="90"/>
                <w:sz w:val="15"/>
              </w:rPr>
              <w:t>O</w:t>
            </w:r>
            <w:r>
              <w:rPr>
                <w:color w:val="1D1D1B"/>
                <w:spacing w:val="-3"/>
                <w:w w:val="155"/>
                <w:sz w:val="15"/>
              </w:rPr>
              <w:t>a</w:t>
            </w:r>
            <w:r>
              <w:rPr>
                <w:color w:val="1D1D1B"/>
                <w:spacing w:val="-3"/>
                <w:w w:val="90"/>
                <w:sz w:val="15"/>
              </w:rPr>
              <w:t>ST</w:t>
            </w:r>
            <w:r>
              <w:rPr>
                <w:color w:val="1D1D1B"/>
                <w:spacing w:val="-2"/>
                <w:w w:val="149"/>
                <w:sz w:val="15"/>
              </w:rPr>
              <w:t>rian</w:t>
            </w:r>
            <w:r>
              <w:rPr>
                <w:color w:val="1D1D1B"/>
                <w:spacing w:val="-3"/>
                <w:w w:val="129"/>
                <w:sz w:val="15"/>
              </w:rPr>
              <w:t xml:space="preserve"> </w:t>
            </w:r>
            <w:r>
              <w:rPr>
                <w:color w:val="1D1D1B"/>
                <w:w w:val="94"/>
              </w:rPr>
              <w:t>M</w:t>
            </w:r>
            <w:r>
              <w:rPr>
                <w:color w:val="1D1D1B"/>
                <w:spacing w:val="-1"/>
                <w:w w:val="142"/>
                <w:sz w:val="15"/>
              </w:rPr>
              <w:t>y</w:t>
            </w:r>
            <w:r>
              <w:rPr>
                <w:color w:val="1D1D1B"/>
                <w:w w:val="96"/>
                <w:sz w:val="15"/>
              </w:rPr>
              <w:t>T</w:t>
            </w:r>
            <w:r>
              <w:rPr>
                <w:color w:val="1D1D1B"/>
                <w:spacing w:val="-1"/>
                <w:w w:val="142"/>
                <w:sz w:val="15"/>
              </w:rPr>
              <w:t>h</w:t>
            </w:r>
            <w:r>
              <w:rPr>
                <w:color w:val="1D1D1B"/>
                <w:spacing w:val="-1"/>
                <w:w w:val="96"/>
                <w:sz w:val="15"/>
              </w:rPr>
              <w:t>O</w:t>
            </w:r>
            <w:r>
              <w:rPr>
                <w:color w:val="1D1D1B"/>
                <w:w w:val="219"/>
                <w:sz w:val="15"/>
              </w:rPr>
              <w:t>l</w:t>
            </w:r>
            <w:r>
              <w:rPr>
                <w:color w:val="1D1D1B"/>
                <w:spacing w:val="-1"/>
                <w:w w:val="96"/>
                <w:sz w:val="15"/>
              </w:rPr>
              <w:t>O</w:t>
            </w:r>
            <w:r>
              <w:rPr>
                <w:color w:val="1D1D1B"/>
                <w:spacing w:val="-1"/>
                <w:w w:val="142"/>
                <w:sz w:val="15"/>
              </w:rPr>
              <w:t>g</w:t>
            </w:r>
            <w:r>
              <w:rPr>
                <w:color w:val="1D1D1B"/>
                <w:w w:val="142"/>
                <w:sz w:val="15"/>
              </w:rPr>
              <w:t>y</w:t>
            </w:r>
            <w:r>
              <w:rPr>
                <w:color w:val="1D1D1B"/>
                <w:w w:val="129"/>
                <w:sz w:val="15"/>
              </w:rPr>
              <w:t xml:space="preserve"> </w:t>
            </w:r>
            <w:r>
              <w:rPr>
                <w:color w:val="1D1D1B"/>
                <w:w w:val="130"/>
              </w:rPr>
              <w:t>(a</w:t>
            </w:r>
            <w:r>
              <w:rPr>
                <w:color w:val="1D1D1B"/>
                <w:w w:val="130"/>
                <w:sz w:val="15"/>
              </w:rPr>
              <w:t xml:space="preserve">VeSTa </w:t>
            </w:r>
            <w:r>
              <w:rPr>
                <w:color w:val="1D1D1B"/>
                <w:w w:val="130"/>
              </w:rPr>
              <w:t>&amp; b</w:t>
            </w:r>
            <w:r>
              <w:rPr>
                <w:color w:val="1D1D1B"/>
                <w:w w:val="130"/>
                <w:sz w:val="15"/>
              </w:rPr>
              <w:t>undahiShn</w:t>
            </w:r>
            <w:r>
              <w:rPr>
                <w:color w:val="1D1D1B"/>
                <w:w w:val="130"/>
              </w:rPr>
              <w:t>)</w:t>
            </w:r>
          </w:p>
        </w:tc>
        <w:tc>
          <w:tcPr>
            <w:tcW w:w="2036" w:type="dxa"/>
          </w:tcPr>
          <w:p>
            <w:pPr>
              <w:pStyle w:val="10"/>
              <w:rPr>
                <w:sz w:val="18"/>
              </w:rPr>
            </w:pPr>
          </w:p>
          <w:p>
            <w:pPr>
              <w:pStyle w:val="10"/>
              <w:spacing w:before="153"/>
              <w:ind w:left="169" w:right="159"/>
              <w:jc w:val="center"/>
              <w:rPr>
                <w:sz w:val="11"/>
              </w:rPr>
            </w:pPr>
            <w:r>
              <w:rPr>
                <w:color w:val="1D1D1B"/>
                <w:w w:val="130"/>
                <w:sz w:val="16"/>
              </w:rPr>
              <w:t>n</w:t>
            </w:r>
            <w:r>
              <w:rPr>
                <w:color w:val="1D1D1B"/>
                <w:w w:val="130"/>
                <w:sz w:val="11"/>
              </w:rPr>
              <w:t>arT</w:t>
            </w:r>
            <w:r>
              <w:rPr>
                <w:color w:val="1D1D1B"/>
                <w:spacing w:val="10"/>
                <w:w w:val="130"/>
                <w:sz w:val="11"/>
              </w:rPr>
              <w:t xml:space="preserve"> </w:t>
            </w:r>
            <w:r>
              <w:rPr>
                <w:color w:val="1D1D1B"/>
                <w:w w:val="130"/>
                <w:sz w:val="16"/>
              </w:rPr>
              <w:t>e</w:t>
            </w:r>
            <w:r>
              <w:rPr>
                <w:color w:val="1D1D1B"/>
                <w:w w:val="130"/>
                <w:sz w:val="11"/>
              </w:rPr>
              <w:t>PiC</w:t>
            </w:r>
            <w:r>
              <w:rPr>
                <w:color w:val="1D1D1B"/>
                <w:spacing w:val="11"/>
                <w:w w:val="130"/>
                <w:sz w:val="11"/>
              </w:rPr>
              <w:t xml:space="preserve"> </w:t>
            </w:r>
            <w:r>
              <w:rPr>
                <w:color w:val="1D1D1B"/>
                <w:w w:val="130"/>
                <w:sz w:val="16"/>
              </w:rPr>
              <w:t>(S</w:t>
            </w:r>
            <w:r>
              <w:rPr>
                <w:color w:val="1D1D1B"/>
                <w:w w:val="130"/>
                <w:sz w:val="11"/>
              </w:rPr>
              <w:t>OSlan</w:t>
            </w:r>
            <w:r>
              <w:rPr>
                <w:color w:val="1D1D1B"/>
                <w:spacing w:val="11"/>
                <w:w w:val="130"/>
                <w:sz w:val="11"/>
              </w:rPr>
              <w:t xml:space="preserve"> </w:t>
            </w:r>
            <w:r>
              <w:rPr>
                <w:color w:val="1D1D1B"/>
                <w:w w:val="130"/>
                <w:sz w:val="11"/>
              </w:rPr>
              <w:t>in</w:t>
            </w:r>
            <w:r>
              <w:rPr>
                <w:color w:val="1D1D1B"/>
                <w:spacing w:val="11"/>
                <w:w w:val="130"/>
                <w:sz w:val="11"/>
              </w:rPr>
              <w:t xml:space="preserve"> </w:t>
            </w:r>
            <w:r>
              <w:rPr>
                <w:color w:val="1D1D1B"/>
                <w:spacing w:val="-5"/>
                <w:w w:val="130"/>
                <w:sz w:val="11"/>
              </w:rPr>
              <w:t>The</w:t>
            </w:r>
          </w:p>
          <w:p>
            <w:pPr>
              <w:pStyle w:val="10"/>
              <w:spacing w:before="36"/>
              <w:ind w:left="169" w:right="159"/>
              <w:jc w:val="center"/>
              <w:rPr>
                <w:sz w:val="16"/>
              </w:rPr>
            </w:pPr>
            <w:r>
              <w:rPr>
                <w:color w:val="1D1D1B"/>
                <w:w w:val="150"/>
                <w:sz w:val="16"/>
              </w:rPr>
              <w:t>l</w:t>
            </w:r>
            <w:r>
              <w:rPr>
                <w:color w:val="1D1D1B"/>
                <w:w w:val="150"/>
                <w:sz w:val="11"/>
              </w:rPr>
              <w:t>and</w:t>
            </w:r>
            <w:r>
              <w:rPr>
                <w:color w:val="1D1D1B"/>
                <w:spacing w:val="1"/>
                <w:w w:val="150"/>
                <w:sz w:val="11"/>
              </w:rPr>
              <w:t xml:space="preserve"> </w:t>
            </w:r>
            <w:r>
              <w:rPr>
                <w:color w:val="1D1D1B"/>
                <w:w w:val="150"/>
                <w:sz w:val="11"/>
              </w:rPr>
              <w:t>Of</w:t>
            </w:r>
            <w:r>
              <w:rPr>
                <w:color w:val="1D1D1B"/>
                <w:spacing w:val="1"/>
                <w:w w:val="150"/>
                <w:sz w:val="11"/>
              </w:rPr>
              <w:t xml:space="preserve"> </w:t>
            </w:r>
            <w:r>
              <w:rPr>
                <w:color w:val="1D1D1B"/>
                <w:w w:val="145"/>
                <w:sz w:val="11"/>
              </w:rPr>
              <w:t>The</w:t>
            </w:r>
            <w:r>
              <w:rPr>
                <w:color w:val="1D1D1B"/>
                <w:spacing w:val="1"/>
                <w:w w:val="150"/>
                <w:sz w:val="11"/>
              </w:rPr>
              <w:t xml:space="preserve"> </w:t>
            </w:r>
            <w:r>
              <w:rPr>
                <w:color w:val="1D1D1B"/>
                <w:spacing w:val="-2"/>
                <w:w w:val="150"/>
                <w:sz w:val="16"/>
              </w:rPr>
              <w:t>d</w:t>
            </w:r>
            <w:r>
              <w:rPr>
                <w:color w:val="1D1D1B"/>
                <w:spacing w:val="-2"/>
                <w:w w:val="150"/>
                <w:sz w:val="11"/>
              </w:rPr>
              <w:t>ead</w:t>
            </w:r>
            <w:r>
              <w:rPr>
                <w:color w:val="1D1D1B"/>
                <w:spacing w:val="-2"/>
                <w:w w:val="150"/>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1871" w:hRule="atLeast"/>
        </w:trPr>
        <w:tc>
          <w:tcPr>
            <w:tcW w:w="2121" w:type="dxa"/>
          </w:tcPr>
          <w:p>
            <w:pPr>
              <w:pStyle w:val="10"/>
              <w:rPr>
                <w:sz w:val="14"/>
              </w:rPr>
            </w:pPr>
          </w:p>
        </w:tc>
        <w:tc>
          <w:tcPr>
            <w:tcW w:w="2296" w:type="dxa"/>
          </w:tcPr>
          <w:p>
            <w:pPr>
              <w:pStyle w:val="10"/>
              <w:rPr>
                <w:sz w:val="18"/>
              </w:rPr>
            </w:pPr>
          </w:p>
          <w:p>
            <w:pPr>
              <w:pStyle w:val="10"/>
              <w:rPr>
                <w:sz w:val="18"/>
              </w:rPr>
            </w:pPr>
          </w:p>
          <w:p>
            <w:pPr>
              <w:pStyle w:val="10"/>
              <w:spacing w:before="127" w:line="208" w:lineRule="auto"/>
              <w:ind w:left="107" w:right="95"/>
              <w:jc w:val="both"/>
              <w:rPr>
                <w:sz w:val="16"/>
              </w:rPr>
            </w:pPr>
            <w:r>
              <w:rPr>
                <w:color w:val="1D1D1B"/>
                <w:spacing w:val="-2"/>
                <w:sz w:val="16"/>
              </w:rPr>
              <w:t>RV:</w:t>
            </w:r>
            <w:r>
              <w:rPr>
                <w:color w:val="1D1D1B"/>
                <w:spacing w:val="-8"/>
                <w:sz w:val="16"/>
              </w:rPr>
              <w:t xml:space="preserve"> </w:t>
            </w:r>
            <w:r>
              <w:rPr>
                <w:color w:val="1D1D1B"/>
                <w:spacing w:val="-2"/>
                <w:sz w:val="16"/>
              </w:rPr>
              <w:t>“the</w:t>
            </w:r>
            <w:r>
              <w:rPr>
                <w:color w:val="1D1D1B"/>
                <w:spacing w:val="-8"/>
                <w:sz w:val="16"/>
              </w:rPr>
              <w:t xml:space="preserve"> </w:t>
            </w:r>
            <w:r>
              <w:rPr>
                <w:color w:val="1D1D1B"/>
                <w:spacing w:val="-2"/>
                <w:sz w:val="16"/>
              </w:rPr>
              <w:t>Bridge</w:t>
            </w:r>
            <w:r>
              <w:rPr>
                <w:color w:val="1D1D1B"/>
                <w:spacing w:val="-8"/>
                <w:sz w:val="16"/>
              </w:rPr>
              <w:t xml:space="preserve"> </w:t>
            </w:r>
            <w:r>
              <w:rPr>
                <w:color w:val="1D1D1B"/>
                <w:spacing w:val="-2"/>
                <w:sz w:val="16"/>
              </w:rPr>
              <w:t>as</w:t>
            </w:r>
            <w:r>
              <w:rPr>
                <w:color w:val="1D1D1B"/>
                <w:spacing w:val="-8"/>
                <w:sz w:val="16"/>
              </w:rPr>
              <w:t xml:space="preserve"> </w:t>
            </w:r>
            <w:r>
              <w:rPr>
                <w:color w:val="1D1D1B"/>
                <w:spacing w:val="-2"/>
                <w:sz w:val="16"/>
              </w:rPr>
              <w:t>a</w:t>
            </w:r>
            <w:r>
              <w:rPr>
                <w:color w:val="1D1D1B"/>
                <w:spacing w:val="-8"/>
                <w:sz w:val="16"/>
              </w:rPr>
              <w:t xml:space="preserve"> </w:t>
            </w:r>
            <w:r>
              <w:rPr>
                <w:color w:val="1D1D1B"/>
                <w:spacing w:val="-2"/>
                <w:sz w:val="16"/>
              </w:rPr>
              <w:t>ray</w:t>
            </w:r>
            <w:r>
              <w:rPr>
                <w:color w:val="1D1D1B"/>
                <w:spacing w:val="-8"/>
                <w:sz w:val="16"/>
              </w:rPr>
              <w:t xml:space="preserve"> </w:t>
            </w:r>
            <w:r>
              <w:rPr>
                <w:color w:val="1D1D1B"/>
                <w:spacing w:val="-2"/>
                <w:sz w:val="16"/>
              </w:rPr>
              <w:t>of</w:t>
            </w:r>
            <w:r>
              <w:rPr>
                <w:color w:val="1D1D1B"/>
                <w:spacing w:val="-8"/>
                <w:sz w:val="16"/>
              </w:rPr>
              <w:t xml:space="preserve"> </w:t>
            </w:r>
            <w:r>
              <w:rPr>
                <w:color w:val="1D1D1B"/>
                <w:spacing w:val="-2"/>
                <w:sz w:val="16"/>
              </w:rPr>
              <w:t>light”</w:t>
            </w:r>
            <w:r>
              <w:rPr>
                <w:color w:val="1D1D1B"/>
                <w:spacing w:val="40"/>
                <w:sz w:val="16"/>
              </w:rPr>
              <w:t xml:space="preserve"> </w:t>
            </w:r>
            <w:r>
              <w:rPr>
                <w:color w:val="1D1D1B"/>
                <w:sz w:val="16"/>
              </w:rPr>
              <w:t>(Coomaraswamy 1944: 203);</w:t>
            </w:r>
            <w:r>
              <w:rPr>
                <w:color w:val="1D1D1B"/>
                <w:spacing w:val="40"/>
                <w:sz w:val="16"/>
              </w:rPr>
              <w:t xml:space="preserve"> </w:t>
            </w:r>
            <w:r>
              <w:rPr>
                <w:color w:val="1D1D1B"/>
                <w:sz w:val="16"/>
              </w:rPr>
              <w:t>Avesta: “Albūrz at world’s end,</w:t>
            </w:r>
            <w:r>
              <w:rPr>
                <w:color w:val="1D1D1B"/>
                <w:spacing w:val="40"/>
                <w:sz w:val="16"/>
              </w:rPr>
              <w:t xml:space="preserve"> </w:t>
            </w:r>
            <w:r>
              <w:rPr>
                <w:color w:val="1D1D1B"/>
                <w:sz w:val="16"/>
              </w:rPr>
              <w:t xml:space="preserve">the place of judgment, </w:t>
            </w:r>
            <w:r>
              <w:rPr>
                <w:color w:val="1D1D1B"/>
                <w:sz w:val="16"/>
                <w:u w:val="single" w:color="1D1D1B"/>
              </w:rPr>
              <w:t>whence</w:t>
            </w:r>
            <w:r>
              <w:rPr>
                <w:color w:val="1D1D1B"/>
                <w:spacing w:val="40"/>
                <w:sz w:val="16"/>
              </w:rPr>
              <w:t xml:space="preserve"> </w:t>
            </w:r>
            <w:r>
              <w:rPr>
                <w:color w:val="1D1D1B"/>
                <w:sz w:val="16"/>
                <w:u w:val="single" w:color="1D1D1B"/>
              </w:rPr>
              <w:t>the sun rises</w:t>
            </w:r>
            <w:r>
              <w:rPr>
                <w:color w:val="1D1D1B"/>
                <w:sz w:val="16"/>
              </w:rPr>
              <w:t>” (ibid.)</w:t>
            </w:r>
          </w:p>
        </w:tc>
        <w:tc>
          <w:tcPr>
            <w:tcW w:w="2036" w:type="dxa"/>
          </w:tcPr>
          <w:p>
            <w:pPr>
              <w:pStyle w:val="10"/>
              <w:spacing w:before="61" w:line="208" w:lineRule="auto"/>
              <w:ind w:left="108" w:right="95"/>
              <w:jc w:val="both"/>
              <w:rPr>
                <w:sz w:val="16"/>
              </w:rPr>
            </w:pPr>
            <w:r>
              <w:rPr>
                <w:color w:val="1D1D1B"/>
                <w:sz w:val="16"/>
              </w:rPr>
              <w:t>“That night Soslan could</w:t>
            </w:r>
            <w:r>
              <w:rPr>
                <w:color w:val="1D1D1B"/>
                <w:spacing w:val="40"/>
                <w:sz w:val="16"/>
              </w:rPr>
              <w:t xml:space="preserve"> </w:t>
            </w:r>
            <w:r>
              <w:rPr>
                <w:color w:val="1D1D1B"/>
                <w:sz w:val="16"/>
              </w:rPr>
              <w:t>not sleep however he tried.</w:t>
            </w:r>
            <w:r>
              <w:rPr>
                <w:color w:val="1D1D1B"/>
                <w:spacing w:val="40"/>
                <w:sz w:val="16"/>
              </w:rPr>
              <w:t xml:space="preserve"> </w:t>
            </w:r>
            <w:r>
              <w:rPr>
                <w:color w:val="1D1D1B"/>
                <w:sz w:val="16"/>
              </w:rPr>
              <w:t>In the early morning, when</w:t>
            </w:r>
            <w:r>
              <w:rPr>
                <w:color w:val="1D1D1B"/>
                <w:spacing w:val="40"/>
                <w:sz w:val="16"/>
              </w:rPr>
              <w:t xml:space="preserve"> </w:t>
            </w:r>
            <w:r>
              <w:rPr>
                <w:color w:val="1D1D1B"/>
                <w:sz w:val="16"/>
              </w:rPr>
              <w:t>day</w:t>
            </w:r>
            <w:r>
              <w:rPr>
                <w:color w:val="1D1D1B"/>
                <w:spacing w:val="-9"/>
                <w:sz w:val="16"/>
              </w:rPr>
              <w:t xml:space="preserve"> </w:t>
            </w:r>
            <w:r>
              <w:rPr>
                <w:color w:val="1D1D1B"/>
                <w:sz w:val="16"/>
              </w:rPr>
              <w:t>divided</w:t>
            </w:r>
            <w:r>
              <w:rPr>
                <w:color w:val="1D1D1B"/>
                <w:spacing w:val="-9"/>
                <w:sz w:val="16"/>
              </w:rPr>
              <w:t xml:space="preserve"> </w:t>
            </w:r>
            <w:r>
              <w:rPr>
                <w:color w:val="1D1D1B"/>
                <w:sz w:val="16"/>
              </w:rPr>
              <w:t>from</w:t>
            </w:r>
            <w:r>
              <w:rPr>
                <w:color w:val="1D1D1B"/>
                <w:spacing w:val="-9"/>
                <w:sz w:val="16"/>
              </w:rPr>
              <w:t xml:space="preserve"> </w:t>
            </w:r>
            <w:r>
              <w:rPr>
                <w:color w:val="1D1D1B"/>
                <w:sz w:val="16"/>
              </w:rPr>
              <w:t>night.</w:t>
            </w:r>
            <w:r>
              <w:rPr>
                <w:color w:val="1D1D1B"/>
                <w:spacing w:val="-9"/>
                <w:sz w:val="16"/>
              </w:rPr>
              <w:t xml:space="preserve"> </w:t>
            </w:r>
            <w:r>
              <w:rPr>
                <w:color w:val="1D1D1B"/>
                <w:sz w:val="16"/>
              </w:rPr>
              <w:t>[…]</w:t>
            </w:r>
            <w:r>
              <w:rPr>
                <w:color w:val="1D1D1B"/>
                <w:spacing w:val="40"/>
                <w:sz w:val="16"/>
              </w:rPr>
              <w:t xml:space="preserve"> </w:t>
            </w:r>
            <w:r>
              <w:rPr>
                <w:color w:val="1D1D1B"/>
                <w:sz w:val="16"/>
              </w:rPr>
              <w:t>That night Soslan could not</w:t>
            </w:r>
            <w:r>
              <w:rPr>
                <w:color w:val="1D1D1B"/>
                <w:spacing w:val="40"/>
                <w:sz w:val="16"/>
              </w:rPr>
              <w:t xml:space="preserve"> </w:t>
            </w:r>
            <w:r>
              <w:rPr>
                <w:color w:val="1D1D1B"/>
                <w:sz w:val="16"/>
              </w:rPr>
              <w:t>sleep however he tried. In</w:t>
            </w:r>
            <w:r>
              <w:rPr>
                <w:color w:val="1D1D1B"/>
                <w:spacing w:val="40"/>
                <w:sz w:val="16"/>
              </w:rPr>
              <w:t xml:space="preserve"> </w:t>
            </w:r>
            <w:r>
              <w:rPr>
                <w:color w:val="1D1D1B"/>
                <w:sz w:val="16"/>
              </w:rPr>
              <w:t>the</w:t>
            </w:r>
            <w:r>
              <w:rPr>
                <w:color w:val="1D1D1B"/>
                <w:spacing w:val="-10"/>
                <w:sz w:val="16"/>
              </w:rPr>
              <w:t xml:space="preserve"> </w:t>
            </w:r>
            <w:r>
              <w:rPr>
                <w:color w:val="1D1D1B"/>
                <w:sz w:val="16"/>
              </w:rPr>
              <w:t>early</w:t>
            </w:r>
            <w:r>
              <w:rPr>
                <w:color w:val="1D1D1B"/>
                <w:spacing w:val="-10"/>
                <w:sz w:val="16"/>
              </w:rPr>
              <w:t xml:space="preserve"> </w:t>
            </w:r>
            <w:r>
              <w:rPr>
                <w:color w:val="1D1D1B"/>
                <w:sz w:val="16"/>
              </w:rPr>
              <w:t>morning,</w:t>
            </w:r>
            <w:r>
              <w:rPr>
                <w:color w:val="1D1D1B"/>
                <w:spacing w:val="-10"/>
                <w:sz w:val="16"/>
              </w:rPr>
              <w:t xml:space="preserve"> </w:t>
            </w:r>
            <w:r>
              <w:rPr>
                <w:color w:val="1D1D1B"/>
                <w:sz w:val="16"/>
              </w:rPr>
              <w:t>when</w:t>
            </w:r>
            <w:r>
              <w:rPr>
                <w:color w:val="1D1D1B"/>
                <w:spacing w:val="-10"/>
                <w:sz w:val="16"/>
              </w:rPr>
              <w:t xml:space="preserve"> </w:t>
            </w:r>
            <w:r>
              <w:rPr>
                <w:color w:val="1D1D1B"/>
                <w:sz w:val="16"/>
              </w:rPr>
              <w:t>day</w:t>
            </w:r>
            <w:r>
              <w:rPr>
                <w:color w:val="1D1D1B"/>
                <w:spacing w:val="40"/>
                <w:sz w:val="16"/>
              </w:rPr>
              <w:t xml:space="preserve"> </w:t>
            </w:r>
            <w:r>
              <w:rPr>
                <w:color w:val="1D1D1B"/>
                <w:sz w:val="16"/>
              </w:rPr>
              <w:t>divided</w:t>
            </w:r>
            <w:r>
              <w:rPr>
                <w:color w:val="1D1D1B"/>
                <w:spacing w:val="-10"/>
                <w:sz w:val="16"/>
              </w:rPr>
              <w:t xml:space="preserve"> </w:t>
            </w:r>
            <w:r>
              <w:rPr>
                <w:color w:val="1D1D1B"/>
                <w:sz w:val="16"/>
              </w:rPr>
              <w:t>from</w:t>
            </w:r>
            <w:r>
              <w:rPr>
                <w:color w:val="1D1D1B"/>
                <w:spacing w:val="-10"/>
                <w:sz w:val="16"/>
              </w:rPr>
              <w:t xml:space="preserve"> </w:t>
            </w:r>
            <w:r>
              <w:rPr>
                <w:color w:val="1D1D1B"/>
                <w:sz w:val="16"/>
              </w:rPr>
              <w:t>night.</w:t>
            </w:r>
            <w:r>
              <w:rPr>
                <w:color w:val="1D1D1B"/>
                <w:spacing w:val="-10"/>
                <w:sz w:val="16"/>
              </w:rPr>
              <w:t xml:space="preserve"> </w:t>
            </w:r>
            <w:r>
              <w:rPr>
                <w:color w:val="1D1D1B"/>
                <w:sz w:val="16"/>
              </w:rPr>
              <w:t>[…]</w:t>
            </w:r>
            <w:r>
              <w:rPr>
                <w:color w:val="1D1D1B"/>
                <w:spacing w:val="-10"/>
                <w:sz w:val="16"/>
              </w:rPr>
              <w:t xml:space="preserve"> </w:t>
            </w:r>
            <w:r>
              <w:rPr>
                <w:color w:val="1D1D1B"/>
                <w:sz w:val="16"/>
                <w:u w:val="single" w:color="1D1D1B"/>
              </w:rPr>
              <w:t>The</w:t>
            </w:r>
            <w:r>
              <w:rPr>
                <w:color w:val="1D1D1B"/>
                <w:spacing w:val="40"/>
                <w:sz w:val="16"/>
              </w:rPr>
              <w:t xml:space="preserve"> </w:t>
            </w:r>
            <w:r>
              <w:rPr>
                <w:color w:val="1D1D1B"/>
                <w:sz w:val="16"/>
                <w:u w:val="single" w:color="1D1D1B"/>
              </w:rPr>
              <w:t>sun had only just risen</w:t>
            </w:r>
            <w:r>
              <w:rPr>
                <w:color w:val="1D1D1B"/>
                <w:sz w:val="16"/>
              </w:rPr>
              <w:t>, and</w:t>
            </w:r>
            <w:r>
              <w:rPr>
                <w:color w:val="1D1D1B"/>
                <w:spacing w:val="40"/>
                <w:sz w:val="16"/>
              </w:rPr>
              <w:t xml:space="preserve"> </w:t>
            </w:r>
            <w:r>
              <w:rPr>
                <w:color w:val="1D1D1B"/>
                <w:sz w:val="16"/>
              </w:rPr>
              <w:t>its first rays had penetrated</w:t>
            </w:r>
            <w:r>
              <w:rPr>
                <w:color w:val="1D1D1B"/>
                <w:spacing w:val="40"/>
                <w:sz w:val="16"/>
              </w:rPr>
              <w:t xml:space="preserve"> </w:t>
            </w:r>
            <w:r>
              <w:rPr>
                <w:color w:val="1D1D1B"/>
                <w:sz w:val="16"/>
              </w:rPr>
              <w:t>the</w:t>
            </w:r>
            <w:r>
              <w:rPr>
                <w:color w:val="1D1D1B"/>
                <w:spacing w:val="-1"/>
                <w:sz w:val="16"/>
              </w:rPr>
              <w:t xml:space="preserve"> </w:t>
            </w:r>
            <w:r>
              <w:rPr>
                <w:color w:val="1D1D1B"/>
                <w:sz w:val="16"/>
              </w:rPr>
              <w:t>reeds.”</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2117" w:hRule="atLeast"/>
        </w:trPr>
        <w:tc>
          <w:tcPr>
            <w:tcW w:w="2121" w:type="dxa"/>
          </w:tcPr>
          <w:p>
            <w:pPr>
              <w:pStyle w:val="10"/>
              <w:spacing w:before="3"/>
              <w:rPr>
                <w:sz w:val="14"/>
              </w:rPr>
            </w:pPr>
          </w:p>
          <w:p>
            <w:pPr>
              <w:pStyle w:val="10"/>
              <w:spacing w:line="208" w:lineRule="auto"/>
              <w:ind w:left="107" w:right="95"/>
              <w:jc w:val="both"/>
              <w:rPr>
                <w:sz w:val="16"/>
              </w:rPr>
            </w:pPr>
            <w:r>
              <w:rPr>
                <w:color w:val="1D1D1B"/>
                <w:sz w:val="16"/>
              </w:rPr>
              <w:t>“How Sir Lancelot followed</w:t>
            </w:r>
            <w:r>
              <w:rPr>
                <w:color w:val="1D1D1B"/>
                <w:spacing w:val="40"/>
                <w:sz w:val="16"/>
              </w:rPr>
              <w:t xml:space="preserve"> </w:t>
            </w:r>
            <w:r>
              <w:rPr>
                <w:color w:val="1D1D1B"/>
                <w:sz w:val="16"/>
              </w:rPr>
              <w:t>a brachet […]. […] black</w:t>
            </w:r>
            <w:r>
              <w:rPr>
                <w:color w:val="1D1D1B"/>
                <w:spacing w:val="40"/>
                <w:sz w:val="16"/>
              </w:rPr>
              <w:t xml:space="preserve"> </w:t>
            </w:r>
            <w:r>
              <w:rPr>
                <w:color w:val="1D1D1B"/>
                <w:sz w:val="16"/>
              </w:rPr>
              <w:t>brachet […] the feute of a</w:t>
            </w:r>
            <w:r>
              <w:rPr>
                <w:color w:val="1D1D1B"/>
                <w:spacing w:val="40"/>
                <w:sz w:val="16"/>
              </w:rPr>
              <w:t xml:space="preserve"> </w:t>
            </w:r>
            <w:r>
              <w:rPr>
                <w:color w:val="1D1D1B"/>
                <w:sz w:val="16"/>
                <w:u w:val="single" w:color="1D1D1B"/>
              </w:rPr>
              <w:t>hurt</w:t>
            </w:r>
            <w:r>
              <w:rPr>
                <w:color w:val="1D1D1B"/>
                <w:spacing w:val="-1"/>
                <w:sz w:val="16"/>
                <w:u w:val="single" w:color="1D1D1B"/>
              </w:rPr>
              <w:t xml:space="preserve"> </w:t>
            </w:r>
            <w:r>
              <w:rPr>
                <w:color w:val="1D1D1B"/>
                <w:sz w:val="16"/>
                <w:u w:val="single" w:color="1D1D1B"/>
              </w:rPr>
              <w:t>deer</w:t>
            </w:r>
            <w:r>
              <w:rPr>
                <w:color w:val="1D1D1B"/>
                <w:sz w:val="16"/>
              </w:rPr>
              <w:t>.”</w:t>
            </w:r>
          </w:p>
          <w:p>
            <w:pPr>
              <w:pStyle w:val="10"/>
              <w:spacing w:before="4"/>
              <w:rPr>
                <w:sz w:val="17"/>
              </w:rPr>
            </w:pPr>
          </w:p>
          <w:p>
            <w:pPr>
              <w:pStyle w:val="10"/>
              <w:spacing w:line="208" w:lineRule="auto"/>
              <w:ind w:left="107" w:right="95"/>
              <w:jc w:val="both"/>
              <w:rPr>
                <w:sz w:val="16"/>
              </w:rPr>
            </w:pPr>
            <w:r>
              <w:rPr>
                <w:color w:val="1D1D1B"/>
                <w:sz w:val="16"/>
              </w:rPr>
              <w:t xml:space="preserve">“hunting of </w:t>
            </w:r>
            <w:r>
              <w:rPr>
                <w:color w:val="1D1D1B"/>
                <w:sz w:val="16"/>
                <w:u w:val="single" w:color="1D1D1B"/>
              </w:rPr>
              <w:t>white hart/stag/</w:t>
            </w:r>
            <w:r>
              <w:rPr>
                <w:color w:val="1D1D1B"/>
                <w:spacing w:val="40"/>
                <w:sz w:val="16"/>
              </w:rPr>
              <w:t xml:space="preserve"> </w:t>
            </w:r>
            <w:r>
              <w:rPr>
                <w:color w:val="1D1D1B"/>
                <w:sz w:val="16"/>
                <w:u w:val="single" w:color="1D1D1B"/>
              </w:rPr>
              <w:t>animal</w:t>
            </w:r>
            <w:r>
              <w:rPr>
                <w:color w:val="1D1D1B"/>
                <w:sz w:val="16"/>
              </w:rPr>
              <w:t>” (</w:t>
            </w:r>
            <w:r>
              <w:rPr>
                <w:i/>
                <w:color w:val="1D1D1B"/>
                <w:sz w:val="16"/>
              </w:rPr>
              <w:t>The Romance of</w:t>
            </w:r>
            <w:r>
              <w:rPr>
                <w:i/>
                <w:color w:val="1D1D1B"/>
                <w:spacing w:val="40"/>
                <w:sz w:val="16"/>
              </w:rPr>
              <w:t xml:space="preserve"> </w:t>
            </w:r>
            <w:r>
              <w:rPr>
                <w:i/>
                <w:color w:val="1D1D1B"/>
                <w:sz w:val="16"/>
              </w:rPr>
              <w:t>Erec and Enide</w:t>
            </w:r>
            <w:r>
              <w:rPr>
                <w:color w:val="1D1D1B"/>
                <w:sz w:val="16"/>
              </w:rPr>
              <w:t>, Chapter</w:t>
            </w:r>
            <w:r>
              <w:rPr>
                <w:color w:val="1D1D1B"/>
                <w:spacing w:val="80"/>
                <w:sz w:val="16"/>
              </w:rPr>
              <w:t xml:space="preserve"> </w:t>
            </w:r>
            <w:r>
              <w:rPr>
                <w:color w:val="1D1D1B"/>
                <w:sz w:val="16"/>
              </w:rPr>
              <w:t xml:space="preserve">VII, etc.); “the </w:t>
            </w:r>
            <w:r>
              <w:rPr>
                <w:color w:val="1D1D1B"/>
                <w:sz w:val="16"/>
                <w:u w:val="single" w:color="1D1D1B"/>
              </w:rPr>
              <w:t>marvelous</w:t>
            </w:r>
            <w:r>
              <w:rPr>
                <w:color w:val="1D1D1B"/>
                <w:spacing w:val="40"/>
                <w:sz w:val="16"/>
              </w:rPr>
              <w:t xml:space="preserve"> </w:t>
            </w:r>
            <w:r>
              <w:rPr>
                <w:color w:val="1D1D1B"/>
                <w:sz w:val="16"/>
                <w:u w:val="single" w:color="1D1D1B"/>
              </w:rPr>
              <w:t>white doe</w:t>
            </w:r>
            <w:r>
              <w:rPr>
                <w:color w:val="1D1D1B"/>
                <w:sz w:val="16"/>
              </w:rPr>
              <w:t xml:space="preserve"> of </w:t>
            </w:r>
            <w:r>
              <w:rPr>
                <w:i/>
                <w:color w:val="1D1D1B"/>
                <w:sz w:val="16"/>
              </w:rPr>
              <w:t>Guigemar</w:t>
            </w:r>
            <w:r>
              <w:rPr>
                <w:color w:val="1D1D1B"/>
                <w:sz w:val="16"/>
              </w:rPr>
              <w:t>” (see</w:t>
            </w:r>
            <w:r>
              <w:rPr>
                <w:color w:val="1D1D1B"/>
                <w:spacing w:val="40"/>
                <w:sz w:val="16"/>
              </w:rPr>
              <w:t xml:space="preserve"> </w:t>
            </w:r>
            <w:r>
              <w:rPr>
                <w:color w:val="1D1D1B"/>
                <w:sz w:val="16"/>
              </w:rPr>
              <w:t>Loomis 1949: 68-70)</w:t>
            </w:r>
          </w:p>
        </w:tc>
        <w:tc>
          <w:tcPr>
            <w:tcW w:w="2296" w:type="dxa"/>
          </w:tcPr>
          <w:p>
            <w:pPr>
              <w:pStyle w:val="10"/>
              <w:spacing w:before="43"/>
              <w:ind w:left="107"/>
              <w:jc w:val="both"/>
              <w:rPr>
                <w:b/>
                <w:sz w:val="16"/>
              </w:rPr>
            </w:pPr>
            <w:r>
              <w:rPr>
                <w:b/>
                <w:color w:val="1D1D1B"/>
                <w:sz w:val="16"/>
                <w:u w:val="single" w:color="1D1D1B"/>
              </w:rPr>
              <w:t>No</w:t>
            </w:r>
            <w:r>
              <w:rPr>
                <w:b/>
                <w:color w:val="1D1D1B"/>
                <w:spacing w:val="-2"/>
                <w:sz w:val="16"/>
                <w:u w:val="single" w:color="1D1D1B"/>
              </w:rPr>
              <w:t xml:space="preserve"> hunt.</w:t>
            </w:r>
          </w:p>
          <w:p>
            <w:pPr>
              <w:pStyle w:val="10"/>
              <w:rPr>
                <w:sz w:val="17"/>
              </w:rPr>
            </w:pPr>
          </w:p>
          <w:p>
            <w:pPr>
              <w:pStyle w:val="10"/>
              <w:spacing w:line="208" w:lineRule="auto"/>
              <w:ind w:left="107" w:right="95"/>
              <w:jc w:val="both"/>
              <w:rPr>
                <w:sz w:val="16"/>
              </w:rPr>
            </w:pPr>
            <w:r>
              <w:rPr>
                <w:color w:val="1D1D1B"/>
                <w:sz w:val="16"/>
              </w:rPr>
              <w:t>“The account of the soul’s</w:t>
            </w:r>
            <w:r>
              <w:rPr>
                <w:color w:val="1D1D1B"/>
                <w:spacing w:val="40"/>
                <w:sz w:val="16"/>
              </w:rPr>
              <w:t xml:space="preserve"> </w:t>
            </w:r>
            <w:r>
              <w:rPr>
                <w:color w:val="1D1D1B"/>
                <w:sz w:val="16"/>
              </w:rPr>
              <w:t>progress after death […] the</w:t>
            </w:r>
            <w:r>
              <w:rPr>
                <w:color w:val="1D1D1B"/>
                <w:spacing w:val="40"/>
                <w:sz w:val="16"/>
              </w:rPr>
              <w:t xml:space="preserve"> </w:t>
            </w:r>
            <w:r>
              <w:rPr>
                <w:color w:val="1D1D1B"/>
                <w:sz w:val="16"/>
              </w:rPr>
              <w:t>righteous</w:t>
            </w:r>
            <w:r>
              <w:rPr>
                <w:color w:val="1D1D1B"/>
                <w:spacing w:val="40"/>
                <w:sz w:val="16"/>
              </w:rPr>
              <w:t xml:space="preserve"> </w:t>
            </w:r>
            <w:r>
              <w:rPr>
                <w:color w:val="1D1D1B"/>
                <w:sz w:val="16"/>
              </w:rPr>
              <w:t>man</w:t>
            </w:r>
            <w:r>
              <w:rPr>
                <w:color w:val="1D1D1B"/>
                <w:spacing w:val="40"/>
                <w:sz w:val="16"/>
              </w:rPr>
              <w:t xml:space="preserve"> </w:t>
            </w:r>
            <w:r>
              <w:rPr>
                <w:color w:val="1D1D1B"/>
                <w:sz w:val="16"/>
              </w:rPr>
              <w:t>is</w:t>
            </w:r>
            <w:r>
              <w:rPr>
                <w:color w:val="1D1D1B"/>
                <w:spacing w:val="40"/>
                <w:sz w:val="16"/>
              </w:rPr>
              <w:t xml:space="preserve"> </w:t>
            </w:r>
            <w:r>
              <w:rPr>
                <w:color w:val="1D1D1B"/>
                <w:sz w:val="16"/>
              </w:rPr>
              <w:t>assisted</w:t>
            </w:r>
            <w:r>
              <w:rPr>
                <w:color w:val="1D1D1B"/>
                <w:spacing w:val="40"/>
                <w:sz w:val="16"/>
              </w:rPr>
              <w:t xml:space="preserve"> </w:t>
            </w:r>
            <w:r>
              <w:rPr>
                <w:color w:val="1D1D1B"/>
                <w:sz w:val="16"/>
              </w:rPr>
              <w:t xml:space="preserve">across the Bridge by </w:t>
            </w:r>
            <w:r>
              <w:rPr>
                <w:color w:val="1D1D1B"/>
                <w:sz w:val="16"/>
                <w:u w:val="single" w:color="1D1D1B"/>
              </w:rPr>
              <w:t>a beautiful</w:t>
            </w:r>
            <w:r>
              <w:rPr>
                <w:color w:val="1D1D1B"/>
                <w:spacing w:val="40"/>
                <w:sz w:val="16"/>
              </w:rPr>
              <w:t xml:space="preserve"> </w:t>
            </w:r>
            <w:r>
              <w:rPr>
                <w:color w:val="1D1D1B"/>
                <w:sz w:val="16"/>
                <w:u w:val="single" w:color="1D1D1B"/>
              </w:rPr>
              <w:t>maiden</w:t>
            </w:r>
            <w:r>
              <w:rPr>
                <w:color w:val="1D1D1B"/>
                <w:sz w:val="16"/>
              </w:rPr>
              <w:t>, […].” (Brown 1879:</w:t>
            </w:r>
            <w:r>
              <w:rPr>
                <w:color w:val="1D1D1B"/>
                <w:spacing w:val="40"/>
                <w:sz w:val="16"/>
              </w:rPr>
              <w:t xml:space="preserve"> </w:t>
            </w:r>
            <w:r>
              <w:rPr>
                <w:color w:val="1D1D1B"/>
                <w:sz w:val="16"/>
              </w:rPr>
              <w:t>22);</w:t>
            </w:r>
            <w:r>
              <w:rPr>
                <w:color w:val="1D1D1B"/>
                <w:spacing w:val="-9"/>
                <w:sz w:val="16"/>
              </w:rPr>
              <w:t xml:space="preserve"> </w:t>
            </w:r>
            <w:r>
              <w:rPr>
                <w:color w:val="1D1D1B"/>
                <w:sz w:val="16"/>
              </w:rPr>
              <w:t>“</w:t>
            </w:r>
            <w:r>
              <w:rPr>
                <w:color w:val="1D1D1B"/>
                <w:sz w:val="16"/>
                <w:u w:val="single" w:color="1D1D1B"/>
              </w:rPr>
              <w:t>a</w:t>
            </w:r>
            <w:r>
              <w:rPr>
                <w:color w:val="1D1D1B"/>
                <w:spacing w:val="-8"/>
                <w:sz w:val="16"/>
                <w:u w:val="single" w:color="1D1D1B"/>
              </w:rPr>
              <w:t xml:space="preserve"> </w:t>
            </w:r>
            <w:r>
              <w:rPr>
                <w:color w:val="1D1D1B"/>
                <w:sz w:val="16"/>
                <w:u w:val="single" w:color="1D1D1B"/>
              </w:rPr>
              <w:t>beautiful</w:t>
            </w:r>
            <w:r>
              <w:rPr>
                <w:color w:val="1D1D1B"/>
                <w:spacing w:val="-8"/>
                <w:sz w:val="16"/>
                <w:u w:val="single" w:color="1D1D1B"/>
              </w:rPr>
              <w:t xml:space="preserve"> </w:t>
            </w:r>
            <w:r>
              <w:rPr>
                <w:color w:val="1D1D1B"/>
                <w:sz w:val="16"/>
                <w:u w:val="single" w:color="1D1D1B"/>
              </w:rPr>
              <w:t>girl</w:t>
            </w:r>
            <w:r>
              <w:rPr>
                <w:color w:val="1D1D1B"/>
                <w:sz w:val="16"/>
              </w:rPr>
              <w:t>”</w:t>
            </w:r>
            <w:r>
              <w:rPr>
                <w:color w:val="1D1D1B"/>
                <w:spacing w:val="-8"/>
                <w:sz w:val="16"/>
              </w:rPr>
              <w:t xml:space="preserve"> </w:t>
            </w:r>
            <w:r>
              <w:rPr>
                <w:color w:val="1D1D1B"/>
                <w:sz w:val="16"/>
              </w:rPr>
              <w:t>(Yasna</w:t>
            </w:r>
            <w:r>
              <w:rPr>
                <w:color w:val="1D1D1B"/>
                <w:spacing w:val="-8"/>
                <w:sz w:val="16"/>
              </w:rPr>
              <w:t xml:space="preserve"> </w:t>
            </w:r>
            <w:r>
              <w:rPr>
                <w:color w:val="1D1D1B"/>
                <w:spacing w:val="-5"/>
                <w:sz w:val="16"/>
              </w:rPr>
              <w:t>31;</w:t>
            </w:r>
          </w:p>
          <w:p>
            <w:pPr>
              <w:pStyle w:val="10"/>
              <w:spacing w:line="164" w:lineRule="exact"/>
              <w:ind w:left="107"/>
              <w:jc w:val="both"/>
              <w:rPr>
                <w:sz w:val="16"/>
              </w:rPr>
            </w:pPr>
            <w:r>
              <w:rPr>
                <w:color w:val="1D1D1B"/>
                <w:sz w:val="16"/>
              </w:rPr>
              <w:t xml:space="preserve">Boyce </w:t>
            </w:r>
            <w:r>
              <w:rPr>
                <w:color w:val="1D1D1B"/>
                <w:spacing w:val="-2"/>
                <w:sz w:val="16"/>
              </w:rPr>
              <w:t>1984)</w:t>
            </w:r>
          </w:p>
          <w:p>
            <w:pPr>
              <w:pStyle w:val="10"/>
              <w:rPr>
                <w:sz w:val="17"/>
              </w:rPr>
            </w:pPr>
          </w:p>
          <w:p>
            <w:pPr>
              <w:pStyle w:val="10"/>
              <w:spacing w:line="208" w:lineRule="auto"/>
              <w:ind w:left="107" w:right="95"/>
              <w:jc w:val="both"/>
              <w:rPr>
                <w:sz w:val="16"/>
              </w:rPr>
            </w:pPr>
            <w:r>
              <w:rPr>
                <w:color w:val="1D1D1B"/>
                <w:sz w:val="16"/>
              </w:rPr>
              <w:t>“in</w:t>
            </w:r>
            <w:r>
              <w:rPr>
                <w:color w:val="1D1D1B"/>
                <w:spacing w:val="-5"/>
                <w:sz w:val="16"/>
              </w:rPr>
              <w:t xml:space="preserve"> </w:t>
            </w:r>
            <w:r>
              <w:rPr>
                <w:color w:val="1D1D1B"/>
                <w:sz w:val="16"/>
              </w:rPr>
              <w:t>the</w:t>
            </w:r>
            <w:r>
              <w:rPr>
                <w:color w:val="1D1D1B"/>
                <w:spacing w:val="-5"/>
                <w:sz w:val="16"/>
              </w:rPr>
              <w:t xml:space="preserve"> </w:t>
            </w:r>
            <w:r>
              <w:rPr>
                <w:color w:val="1D1D1B"/>
                <w:sz w:val="16"/>
              </w:rPr>
              <w:t>form</w:t>
            </w:r>
            <w:r>
              <w:rPr>
                <w:color w:val="1D1D1B"/>
                <w:spacing w:val="-5"/>
                <w:sz w:val="16"/>
              </w:rPr>
              <w:t xml:space="preserve"> </w:t>
            </w:r>
            <w:r>
              <w:rPr>
                <w:color w:val="1D1D1B"/>
                <w:sz w:val="16"/>
              </w:rPr>
              <w:t>of</w:t>
            </w:r>
            <w:r>
              <w:rPr>
                <w:color w:val="1D1D1B"/>
                <w:spacing w:val="-5"/>
                <w:sz w:val="16"/>
              </w:rPr>
              <w:t xml:space="preserve"> </w:t>
            </w:r>
            <w:r>
              <w:rPr>
                <w:color w:val="1D1D1B"/>
                <w:sz w:val="16"/>
              </w:rPr>
              <w:t>a</w:t>
            </w:r>
            <w:r>
              <w:rPr>
                <w:color w:val="1D1D1B"/>
                <w:spacing w:val="-5"/>
                <w:sz w:val="16"/>
              </w:rPr>
              <w:t xml:space="preserve"> </w:t>
            </w:r>
            <w:r>
              <w:rPr>
                <w:color w:val="1D1D1B"/>
                <w:sz w:val="16"/>
              </w:rPr>
              <w:t>lovely</w:t>
            </w:r>
            <w:r>
              <w:rPr>
                <w:color w:val="1D1D1B"/>
                <w:spacing w:val="-5"/>
                <w:sz w:val="16"/>
              </w:rPr>
              <w:t xml:space="preserve"> </w:t>
            </w:r>
            <w:r>
              <w:rPr>
                <w:color w:val="1D1D1B"/>
                <w:sz w:val="16"/>
              </w:rPr>
              <w:t>damsel”</w:t>
            </w:r>
            <w:r>
              <w:rPr>
                <w:color w:val="1D1D1B"/>
                <w:spacing w:val="40"/>
                <w:sz w:val="16"/>
              </w:rPr>
              <w:t xml:space="preserve"> </w:t>
            </w:r>
            <w:r>
              <w:rPr>
                <w:color w:val="1D1D1B"/>
                <w:sz w:val="16"/>
              </w:rPr>
              <w:t>(Bundahishn 30. I, 9-13)</w:t>
            </w:r>
          </w:p>
        </w:tc>
        <w:tc>
          <w:tcPr>
            <w:tcW w:w="2036" w:type="dxa"/>
          </w:tcPr>
          <w:p>
            <w:pPr>
              <w:pStyle w:val="10"/>
              <w:rPr>
                <w:sz w:val="18"/>
              </w:rPr>
            </w:pPr>
          </w:p>
          <w:p>
            <w:pPr>
              <w:pStyle w:val="10"/>
              <w:rPr>
                <w:sz w:val="18"/>
              </w:rPr>
            </w:pPr>
          </w:p>
          <w:p>
            <w:pPr>
              <w:pStyle w:val="10"/>
              <w:spacing w:before="9"/>
              <w:rPr>
                <w:sz w:val="14"/>
              </w:rPr>
            </w:pPr>
          </w:p>
          <w:p>
            <w:pPr>
              <w:pStyle w:val="10"/>
              <w:spacing w:line="208" w:lineRule="auto"/>
              <w:ind w:left="108" w:right="95"/>
              <w:jc w:val="both"/>
              <w:rPr>
                <w:sz w:val="16"/>
              </w:rPr>
            </w:pPr>
            <w:r>
              <w:rPr>
                <w:color w:val="1D1D1B"/>
                <w:sz w:val="16"/>
              </w:rPr>
              <w:t>“[…] I was hunting […]”;</w:t>
            </w:r>
            <w:r>
              <w:rPr>
                <w:color w:val="1D1D1B"/>
                <w:spacing w:val="40"/>
                <w:sz w:val="16"/>
              </w:rPr>
              <w:t xml:space="preserve"> </w:t>
            </w:r>
            <w:r>
              <w:rPr>
                <w:color w:val="1D1D1B"/>
                <w:sz w:val="16"/>
              </w:rPr>
              <w:t>as</w:t>
            </w:r>
            <w:r>
              <w:rPr>
                <w:color w:val="1D1D1B"/>
                <w:spacing w:val="-3"/>
                <w:sz w:val="16"/>
              </w:rPr>
              <w:t xml:space="preserve"> </w:t>
            </w:r>
            <w:r>
              <w:rPr>
                <w:color w:val="1D1D1B"/>
                <w:sz w:val="16"/>
              </w:rPr>
              <w:t>if</w:t>
            </w:r>
            <w:r>
              <w:rPr>
                <w:color w:val="1D1D1B"/>
                <w:spacing w:val="-3"/>
                <w:sz w:val="16"/>
              </w:rPr>
              <w:t xml:space="preserve"> </w:t>
            </w:r>
            <w:r>
              <w:rPr>
                <w:color w:val="1D1D1B"/>
                <w:sz w:val="16"/>
              </w:rPr>
              <w:t>it</w:t>
            </w:r>
            <w:r>
              <w:rPr>
                <w:color w:val="1D1D1B"/>
                <w:spacing w:val="-3"/>
                <w:sz w:val="16"/>
              </w:rPr>
              <w:t xml:space="preserve"> </w:t>
            </w:r>
            <w:r>
              <w:rPr>
                <w:color w:val="1D1D1B"/>
                <w:sz w:val="16"/>
              </w:rPr>
              <w:t>were</w:t>
            </w:r>
            <w:r>
              <w:rPr>
                <w:color w:val="1D1D1B"/>
                <w:spacing w:val="-3"/>
                <w:sz w:val="16"/>
              </w:rPr>
              <w:t xml:space="preserve"> </w:t>
            </w:r>
            <w:r>
              <w:rPr>
                <w:color w:val="1D1D1B"/>
                <w:sz w:val="16"/>
              </w:rPr>
              <w:t>the</w:t>
            </w:r>
            <w:r>
              <w:rPr>
                <w:color w:val="1D1D1B"/>
                <w:spacing w:val="-3"/>
                <w:sz w:val="16"/>
              </w:rPr>
              <w:t xml:space="preserve"> </w:t>
            </w:r>
            <w:r>
              <w:rPr>
                <w:color w:val="1D1D1B"/>
                <w:sz w:val="16"/>
              </w:rPr>
              <w:t>sun</w:t>
            </w:r>
            <w:r>
              <w:rPr>
                <w:color w:val="1D1D1B"/>
                <w:spacing w:val="-3"/>
                <w:sz w:val="16"/>
              </w:rPr>
              <w:t xml:space="preserve"> </w:t>
            </w:r>
            <w:r>
              <w:rPr>
                <w:color w:val="1D1D1B"/>
                <w:sz w:val="16"/>
              </w:rPr>
              <w:t>shining,</w:t>
            </w:r>
            <w:r>
              <w:rPr>
                <w:color w:val="1D1D1B"/>
                <w:spacing w:val="40"/>
                <w:sz w:val="16"/>
              </w:rPr>
              <w:t xml:space="preserve"> </w:t>
            </w:r>
            <w:r>
              <w:rPr>
                <w:color w:val="1D1D1B"/>
                <w:sz w:val="16"/>
              </w:rPr>
              <w:t>stood</w:t>
            </w:r>
            <w:r>
              <w:rPr>
                <w:color w:val="1D1D1B"/>
                <w:spacing w:val="-2"/>
                <w:sz w:val="16"/>
              </w:rPr>
              <w:t xml:space="preserve"> </w:t>
            </w:r>
            <w:r>
              <w:rPr>
                <w:color w:val="1D1D1B"/>
                <w:sz w:val="16"/>
                <w:u w:val="single" w:color="1D1D1B"/>
              </w:rPr>
              <w:t>a</w:t>
            </w:r>
            <w:r>
              <w:rPr>
                <w:color w:val="1D1D1B"/>
                <w:spacing w:val="-2"/>
                <w:sz w:val="16"/>
                <w:u w:val="single" w:color="1D1D1B"/>
              </w:rPr>
              <w:t xml:space="preserve"> </w:t>
            </w:r>
            <w:r>
              <w:rPr>
                <w:color w:val="1D1D1B"/>
                <w:sz w:val="16"/>
                <w:u w:val="single" w:color="1D1D1B"/>
              </w:rPr>
              <w:t>young</w:t>
            </w:r>
            <w:r>
              <w:rPr>
                <w:color w:val="1D1D1B"/>
                <w:spacing w:val="-3"/>
                <w:sz w:val="16"/>
                <w:u w:val="single" w:color="1D1D1B"/>
              </w:rPr>
              <w:t xml:space="preserve"> </w:t>
            </w:r>
            <w:r>
              <w:rPr>
                <w:color w:val="1D1D1B"/>
                <w:sz w:val="16"/>
                <w:u w:val="single" w:color="1D1D1B"/>
              </w:rPr>
              <w:t>doe</w:t>
            </w:r>
            <w:r>
              <w:rPr>
                <w:color w:val="1D1D1B"/>
                <w:sz w:val="16"/>
              </w:rPr>
              <w:t>.</w:t>
            </w:r>
            <w:r>
              <w:rPr>
                <w:color w:val="1D1D1B"/>
                <w:spacing w:val="-3"/>
                <w:sz w:val="16"/>
              </w:rPr>
              <w:t xml:space="preserve"> </w:t>
            </w:r>
            <w:r>
              <w:rPr>
                <w:color w:val="1D1D1B"/>
                <w:sz w:val="16"/>
              </w:rPr>
              <w:t>Her</w:t>
            </w:r>
            <w:r>
              <w:rPr>
                <w:color w:val="1D1D1B"/>
                <w:spacing w:val="-3"/>
                <w:sz w:val="16"/>
              </w:rPr>
              <w:t xml:space="preserve"> </w:t>
            </w:r>
            <w:r>
              <w:rPr>
                <w:color w:val="1D1D1B"/>
                <w:sz w:val="16"/>
              </w:rPr>
              <w:t>coat</w:t>
            </w:r>
            <w:r>
              <w:rPr>
                <w:color w:val="1D1D1B"/>
                <w:spacing w:val="40"/>
                <w:sz w:val="16"/>
              </w:rPr>
              <w:t xml:space="preserve"> </w:t>
            </w:r>
            <w:r>
              <w:rPr>
                <w:color w:val="1D1D1B"/>
                <w:sz w:val="16"/>
              </w:rPr>
              <w:t xml:space="preserve">was of </w:t>
            </w:r>
            <w:r>
              <w:rPr>
                <w:color w:val="1D1D1B"/>
                <w:sz w:val="16"/>
                <w:u w:val="single" w:color="1D1D1B"/>
              </w:rPr>
              <w:t>pure gold</w:t>
            </w:r>
            <w:r>
              <w:rPr>
                <w:color w:val="1D1D1B"/>
                <w:sz w:val="16"/>
              </w:rPr>
              <w:t>. […] he</w:t>
            </w:r>
            <w:r>
              <w:rPr>
                <w:color w:val="1D1D1B"/>
                <w:spacing w:val="40"/>
                <w:sz w:val="16"/>
              </w:rPr>
              <w:t xml:space="preserve"> </w:t>
            </w:r>
            <w:r>
              <w:rPr>
                <w:color w:val="1D1D1B"/>
                <w:sz w:val="16"/>
              </w:rPr>
              <w:t>approached the golden doe</w:t>
            </w:r>
            <w:r>
              <w:rPr>
                <w:color w:val="1D1D1B"/>
                <w:spacing w:val="40"/>
                <w:sz w:val="16"/>
              </w:rPr>
              <w:t xml:space="preserve"> </w:t>
            </w:r>
            <w:r>
              <w:rPr>
                <w:color w:val="1D1D1B"/>
                <w:spacing w:val="-4"/>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635" w:hRule="atLeast"/>
        </w:trPr>
        <w:tc>
          <w:tcPr>
            <w:tcW w:w="2121" w:type="dxa"/>
          </w:tcPr>
          <w:p>
            <w:pPr>
              <w:pStyle w:val="10"/>
              <w:spacing w:before="2"/>
              <w:rPr>
                <w:sz w:val="14"/>
              </w:rPr>
            </w:pPr>
          </w:p>
          <w:p>
            <w:pPr>
              <w:pStyle w:val="10"/>
              <w:spacing w:line="208" w:lineRule="auto"/>
              <w:ind w:left="107"/>
              <w:rPr>
                <w:sz w:val="16"/>
              </w:rPr>
            </w:pPr>
            <w:r>
              <w:rPr>
                <w:color w:val="1D1D1B"/>
                <w:spacing w:val="-2"/>
                <w:sz w:val="16"/>
              </w:rPr>
              <w:t>“[…]</w:t>
            </w:r>
            <w:r>
              <w:rPr>
                <w:color w:val="1D1D1B"/>
                <w:spacing w:val="-7"/>
                <w:sz w:val="16"/>
              </w:rPr>
              <w:t xml:space="preserve"> </w:t>
            </w:r>
            <w:r>
              <w:rPr>
                <w:color w:val="1D1D1B"/>
                <w:spacing w:val="-2"/>
                <w:sz w:val="16"/>
              </w:rPr>
              <w:t>in</w:t>
            </w:r>
            <w:r>
              <w:rPr>
                <w:color w:val="1D1D1B"/>
                <w:spacing w:val="-8"/>
                <w:sz w:val="16"/>
              </w:rPr>
              <w:t xml:space="preserve"> </w:t>
            </w:r>
            <w:r>
              <w:rPr>
                <w:color w:val="1D1D1B"/>
                <w:spacing w:val="-2"/>
                <w:sz w:val="16"/>
              </w:rPr>
              <w:t>a</w:t>
            </w:r>
            <w:r>
              <w:rPr>
                <w:color w:val="1D1D1B"/>
                <w:spacing w:val="-7"/>
                <w:sz w:val="16"/>
              </w:rPr>
              <w:t xml:space="preserve"> </w:t>
            </w:r>
            <w:r>
              <w:rPr>
                <w:color w:val="1D1D1B"/>
                <w:spacing w:val="-2"/>
                <w:sz w:val="16"/>
              </w:rPr>
              <w:t>deep</w:t>
            </w:r>
            <w:r>
              <w:rPr>
                <w:color w:val="1D1D1B"/>
                <w:spacing w:val="-8"/>
                <w:sz w:val="16"/>
              </w:rPr>
              <w:t xml:space="preserve"> </w:t>
            </w:r>
            <w:r>
              <w:rPr>
                <w:color w:val="1D1D1B"/>
                <w:spacing w:val="-2"/>
                <w:sz w:val="16"/>
              </w:rPr>
              <w:t>forest.</w:t>
            </w:r>
            <w:r>
              <w:rPr>
                <w:color w:val="1D1D1B"/>
                <w:spacing w:val="-8"/>
                <w:sz w:val="16"/>
              </w:rPr>
              <w:t xml:space="preserve"> </w:t>
            </w:r>
            <w:r>
              <w:rPr>
                <w:color w:val="1D1D1B"/>
                <w:spacing w:val="-2"/>
                <w:sz w:val="16"/>
              </w:rPr>
              <w:t>[…]</w:t>
            </w:r>
            <w:r>
              <w:rPr>
                <w:color w:val="1D1D1B"/>
                <w:spacing w:val="-8"/>
                <w:sz w:val="16"/>
              </w:rPr>
              <w:t xml:space="preserve"> </w:t>
            </w:r>
            <w:r>
              <w:rPr>
                <w:color w:val="1D1D1B"/>
                <w:spacing w:val="-2"/>
                <w:sz w:val="16"/>
              </w:rPr>
              <w:t>she</w:t>
            </w:r>
            <w:r>
              <w:rPr>
                <w:color w:val="1D1D1B"/>
                <w:spacing w:val="40"/>
                <w:sz w:val="16"/>
              </w:rPr>
              <w:t xml:space="preserve"> </w:t>
            </w:r>
            <w:r>
              <w:rPr>
                <w:color w:val="1D1D1B"/>
                <w:sz w:val="16"/>
              </w:rPr>
              <w:t xml:space="preserve">went </w:t>
            </w:r>
            <w:r>
              <w:rPr>
                <w:color w:val="1D1D1B"/>
                <w:sz w:val="16"/>
                <w:u w:val="single" w:color="1D1D1B"/>
              </w:rPr>
              <w:t>through a great marsh</w:t>
            </w:r>
            <w:r>
              <w:rPr>
                <w:color w:val="1D1D1B"/>
                <w:sz w:val="16"/>
              </w:rPr>
              <w:t>”</w:t>
            </w:r>
          </w:p>
        </w:tc>
        <w:tc>
          <w:tcPr>
            <w:tcW w:w="2296" w:type="dxa"/>
          </w:tcPr>
          <w:p>
            <w:pPr>
              <w:pStyle w:val="10"/>
              <w:rPr>
                <w:sz w:val="14"/>
              </w:rPr>
            </w:pPr>
          </w:p>
        </w:tc>
        <w:tc>
          <w:tcPr>
            <w:tcW w:w="2036" w:type="dxa"/>
          </w:tcPr>
          <w:p>
            <w:pPr>
              <w:pStyle w:val="10"/>
              <w:spacing w:before="2"/>
              <w:rPr>
                <w:sz w:val="14"/>
              </w:rPr>
            </w:pPr>
          </w:p>
          <w:p>
            <w:pPr>
              <w:pStyle w:val="10"/>
              <w:spacing w:line="208" w:lineRule="auto"/>
              <w:ind w:left="108" w:right="94"/>
              <w:rPr>
                <w:sz w:val="16"/>
              </w:rPr>
            </w:pPr>
            <w:r>
              <w:rPr>
                <w:color w:val="1D1D1B"/>
                <w:sz w:val="16"/>
              </w:rPr>
              <w:t>“[…]</w:t>
            </w:r>
            <w:r>
              <w:rPr>
                <w:color w:val="1D1D1B"/>
                <w:spacing w:val="-10"/>
                <w:sz w:val="16"/>
              </w:rPr>
              <w:t xml:space="preserve"> </w:t>
            </w:r>
            <w:r>
              <w:rPr>
                <w:color w:val="1D1D1B"/>
                <w:sz w:val="16"/>
                <w:u w:val="single" w:color="1D1D1B"/>
              </w:rPr>
              <w:t>among</w:t>
            </w:r>
            <w:r>
              <w:rPr>
                <w:color w:val="1D1D1B"/>
                <w:spacing w:val="-10"/>
                <w:sz w:val="16"/>
                <w:u w:val="single" w:color="1D1D1B"/>
              </w:rPr>
              <w:t xml:space="preserve"> </w:t>
            </w:r>
            <w:r>
              <w:rPr>
                <w:color w:val="1D1D1B"/>
                <w:sz w:val="16"/>
                <w:u w:val="single" w:color="1D1D1B"/>
              </w:rPr>
              <w:t>the</w:t>
            </w:r>
            <w:r>
              <w:rPr>
                <w:color w:val="1D1D1B"/>
                <w:spacing w:val="-10"/>
                <w:sz w:val="16"/>
                <w:u w:val="single" w:color="1D1D1B"/>
              </w:rPr>
              <w:t xml:space="preserve"> </w:t>
            </w:r>
            <w:r>
              <w:rPr>
                <w:color w:val="1D1D1B"/>
                <w:sz w:val="16"/>
                <w:u w:val="single" w:color="1D1D1B"/>
              </w:rPr>
              <w:t>rushes</w:t>
            </w:r>
            <w:r>
              <w:rPr>
                <w:color w:val="1D1D1B"/>
                <w:sz w:val="16"/>
              </w:rPr>
              <w:t>.</w:t>
            </w:r>
            <w:r>
              <w:rPr>
                <w:color w:val="1D1D1B"/>
                <w:spacing w:val="-10"/>
                <w:sz w:val="16"/>
              </w:rPr>
              <w:t xml:space="preserve"> </w:t>
            </w:r>
            <w:r>
              <w:rPr>
                <w:color w:val="1D1D1B"/>
                <w:sz w:val="16"/>
              </w:rPr>
              <w:t>[…]</w:t>
            </w:r>
            <w:r>
              <w:rPr>
                <w:color w:val="1D1D1B"/>
                <w:spacing w:val="40"/>
                <w:sz w:val="16"/>
              </w:rPr>
              <w:t xml:space="preserve"> </w:t>
            </w:r>
            <w:r>
              <w:rPr>
                <w:color w:val="1D1D1B"/>
                <w:sz w:val="16"/>
                <w:u w:val="single" w:color="1D1D1B"/>
              </w:rPr>
              <w:t>among the reeds</w:t>
            </w:r>
            <w:r>
              <w:rPr>
                <w:color w:val="1D1D1B"/>
                <w:sz w:val="16"/>
              </w:rPr>
              <w:t>. […]”</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613" w:hRule="atLeast"/>
        </w:trPr>
        <w:tc>
          <w:tcPr>
            <w:tcW w:w="2121" w:type="dxa"/>
          </w:tcPr>
          <w:p>
            <w:pPr>
              <w:pStyle w:val="10"/>
              <w:rPr>
                <w:sz w:val="14"/>
              </w:rPr>
            </w:pPr>
          </w:p>
        </w:tc>
        <w:tc>
          <w:tcPr>
            <w:tcW w:w="2296" w:type="dxa"/>
          </w:tcPr>
          <w:p>
            <w:pPr>
              <w:pStyle w:val="10"/>
              <w:spacing w:before="152" w:line="208" w:lineRule="auto"/>
              <w:ind w:left="107" w:right="95"/>
              <w:rPr>
                <w:sz w:val="16"/>
              </w:rPr>
            </w:pPr>
            <w:r>
              <w:rPr>
                <w:color w:val="1D1D1B"/>
                <w:sz w:val="16"/>
              </w:rPr>
              <w:t>Albūrz (Mount Elbrus); Cakād-</w:t>
            </w:r>
            <w:r>
              <w:rPr>
                <w:color w:val="1D1D1B"/>
                <w:spacing w:val="40"/>
                <w:sz w:val="16"/>
              </w:rPr>
              <w:t xml:space="preserve"> </w:t>
            </w:r>
            <w:r>
              <w:rPr>
                <w:color w:val="1D1D1B"/>
                <w:sz w:val="16"/>
              </w:rPr>
              <w:t xml:space="preserve">i-dāītīk, central </w:t>
            </w:r>
            <w:r>
              <w:rPr>
                <w:color w:val="1D1D1B"/>
                <w:sz w:val="16"/>
                <w:u w:val="single" w:color="1D1D1B"/>
              </w:rPr>
              <w:t>world mountain</w:t>
            </w:r>
          </w:p>
        </w:tc>
        <w:tc>
          <w:tcPr>
            <w:tcW w:w="2036" w:type="dxa"/>
          </w:tcPr>
          <w:p>
            <w:pPr>
              <w:pStyle w:val="10"/>
              <w:spacing w:before="152" w:line="208" w:lineRule="auto"/>
              <w:ind w:left="108" w:right="94"/>
              <w:rPr>
                <w:sz w:val="16"/>
              </w:rPr>
            </w:pPr>
            <w:r>
              <w:rPr>
                <w:color w:val="1D1D1B"/>
                <w:sz w:val="16"/>
              </w:rPr>
              <w:t>“[…]</w:t>
            </w:r>
            <w:r>
              <w:rPr>
                <w:color w:val="1D1D1B"/>
                <w:spacing w:val="80"/>
                <w:sz w:val="16"/>
              </w:rPr>
              <w:t xml:space="preserve"> </w:t>
            </w:r>
            <w:r>
              <w:rPr>
                <w:color w:val="1D1D1B"/>
                <w:sz w:val="16"/>
              </w:rPr>
              <w:t>toward</w:t>
            </w:r>
            <w:r>
              <w:rPr>
                <w:color w:val="1D1D1B"/>
                <w:spacing w:val="80"/>
                <w:sz w:val="16"/>
              </w:rPr>
              <w:t xml:space="preserve"> </w:t>
            </w:r>
            <w:r>
              <w:rPr>
                <w:color w:val="1D1D1B"/>
                <w:sz w:val="16"/>
              </w:rPr>
              <w:t>the</w:t>
            </w:r>
            <w:r>
              <w:rPr>
                <w:color w:val="1D1D1B"/>
                <w:spacing w:val="80"/>
                <w:sz w:val="16"/>
              </w:rPr>
              <w:t xml:space="preserve"> </w:t>
            </w:r>
            <w:r>
              <w:rPr>
                <w:color w:val="1D1D1B"/>
                <w:sz w:val="16"/>
                <w:u w:val="single" w:color="1D1D1B"/>
              </w:rPr>
              <w:t>Black</w:t>
            </w:r>
            <w:r>
              <w:rPr>
                <w:color w:val="1D1D1B"/>
                <w:spacing w:val="40"/>
                <w:sz w:val="16"/>
              </w:rPr>
              <w:t xml:space="preserve"> </w:t>
            </w:r>
            <w:r>
              <w:rPr>
                <w:color w:val="1D1D1B"/>
                <w:spacing w:val="-2"/>
                <w:sz w:val="16"/>
                <w:u w:val="single" w:color="1D1D1B"/>
              </w:rPr>
              <w:t>Mountains</w:t>
            </w:r>
            <w:r>
              <w:rPr>
                <w:color w:val="1D1D1B"/>
                <w:spacing w:val="-2"/>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430" w:hRule="atLeast"/>
        </w:trPr>
        <w:tc>
          <w:tcPr>
            <w:tcW w:w="2121" w:type="dxa"/>
          </w:tcPr>
          <w:p>
            <w:pPr>
              <w:pStyle w:val="10"/>
              <w:rPr>
                <w:sz w:val="14"/>
              </w:rPr>
            </w:pPr>
          </w:p>
        </w:tc>
        <w:tc>
          <w:tcPr>
            <w:tcW w:w="2296" w:type="dxa"/>
          </w:tcPr>
          <w:p>
            <w:pPr>
              <w:pStyle w:val="10"/>
              <w:spacing w:before="121"/>
              <w:ind w:left="107"/>
              <w:rPr>
                <w:sz w:val="16"/>
              </w:rPr>
            </w:pPr>
            <w:r>
              <w:rPr>
                <w:color w:val="1D1D1B"/>
                <w:sz w:val="16"/>
              </w:rPr>
              <w:t>at the</w:t>
            </w:r>
            <w:r>
              <w:rPr>
                <w:color w:val="1D1D1B"/>
                <w:spacing w:val="-1"/>
                <w:sz w:val="16"/>
              </w:rPr>
              <w:t xml:space="preserve"> </w:t>
            </w:r>
            <w:r>
              <w:rPr>
                <w:color w:val="1D1D1B"/>
                <w:sz w:val="16"/>
                <w:u w:val="single" w:color="1D1D1B"/>
              </w:rPr>
              <w:t xml:space="preserve">gate of </w:t>
            </w:r>
            <w:r>
              <w:rPr>
                <w:color w:val="1D1D1B"/>
                <w:spacing w:val="-4"/>
                <w:sz w:val="16"/>
                <w:u w:val="single" w:color="1D1D1B"/>
              </w:rPr>
              <w:t>hell</w:t>
            </w:r>
          </w:p>
        </w:tc>
        <w:tc>
          <w:tcPr>
            <w:tcW w:w="2036" w:type="dxa"/>
          </w:tcPr>
          <w:p>
            <w:pPr>
              <w:pStyle w:val="10"/>
              <w:spacing w:line="134" w:lineRule="exact"/>
              <w:ind w:left="108"/>
              <w:rPr>
                <w:sz w:val="16"/>
              </w:rPr>
            </w:pPr>
            <w:r>
              <w:rPr>
                <w:color w:val="1D1D1B"/>
                <w:sz w:val="16"/>
              </w:rPr>
              <w:t>“[…]</w:t>
            </w:r>
            <w:r>
              <w:rPr>
                <w:color w:val="1D1D1B"/>
                <w:spacing w:val="43"/>
                <w:sz w:val="16"/>
              </w:rPr>
              <w:t xml:space="preserve"> </w:t>
            </w:r>
            <w:r>
              <w:rPr>
                <w:color w:val="1D1D1B"/>
                <w:sz w:val="16"/>
              </w:rPr>
              <w:t>he</w:t>
            </w:r>
            <w:r>
              <w:rPr>
                <w:color w:val="1D1D1B"/>
                <w:spacing w:val="43"/>
                <w:sz w:val="16"/>
              </w:rPr>
              <w:t xml:space="preserve"> </w:t>
            </w:r>
            <w:r>
              <w:rPr>
                <w:color w:val="1D1D1B"/>
                <w:sz w:val="16"/>
              </w:rPr>
              <w:t>came</w:t>
            </w:r>
            <w:r>
              <w:rPr>
                <w:color w:val="1D1D1B"/>
                <w:spacing w:val="43"/>
                <w:sz w:val="16"/>
              </w:rPr>
              <w:t xml:space="preserve"> </w:t>
            </w:r>
            <w:r>
              <w:rPr>
                <w:color w:val="1D1D1B"/>
                <w:sz w:val="16"/>
              </w:rPr>
              <w:t>to</w:t>
            </w:r>
            <w:r>
              <w:rPr>
                <w:color w:val="1D1D1B"/>
                <w:spacing w:val="43"/>
                <w:sz w:val="16"/>
              </w:rPr>
              <w:t xml:space="preserve"> </w:t>
            </w:r>
            <w:r>
              <w:rPr>
                <w:color w:val="1D1D1B"/>
                <w:sz w:val="16"/>
              </w:rPr>
              <w:t>the</w:t>
            </w:r>
            <w:r>
              <w:rPr>
                <w:color w:val="1D1D1B"/>
                <w:spacing w:val="42"/>
                <w:sz w:val="16"/>
              </w:rPr>
              <w:t xml:space="preserve"> </w:t>
            </w:r>
            <w:r>
              <w:rPr>
                <w:color w:val="1D1D1B"/>
                <w:spacing w:val="-4"/>
                <w:sz w:val="16"/>
                <w:u w:val="single" w:color="1D1D1B"/>
              </w:rPr>
              <w:t>iron</w:t>
            </w:r>
          </w:p>
          <w:p>
            <w:pPr>
              <w:pStyle w:val="10"/>
              <w:spacing w:line="160" w:lineRule="exact"/>
              <w:ind w:left="108" w:right="94"/>
              <w:rPr>
                <w:sz w:val="16"/>
              </w:rPr>
            </w:pPr>
            <w:r>
              <w:rPr>
                <w:color w:val="1D1D1B"/>
                <w:sz w:val="16"/>
                <w:u w:val="single" w:color="1D1D1B"/>
              </w:rPr>
              <w:t>gates</w:t>
            </w:r>
            <w:r>
              <w:rPr>
                <w:color w:val="1D1D1B"/>
                <w:spacing w:val="-6"/>
                <w:sz w:val="16"/>
              </w:rPr>
              <w:t xml:space="preserve"> </w:t>
            </w:r>
            <w:r>
              <w:rPr>
                <w:color w:val="1D1D1B"/>
                <w:sz w:val="16"/>
              </w:rPr>
              <w:t>that</w:t>
            </w:r>
            <w:r>
              <w:rPr>
                <w:color w:val="1D1D1B"/>
                <w:spacing w:val="-6"/>
                <w:sz w:val="16"/>
              </w:rPr>
              <w:t xml:space="preserve"> </w:t>
            </w:r>
            <w:r>
              <w:rPr>
                <w:color w:val="1D1D1B"/>
                <w:sz w:val="16"/>
              </w:rPr>
              <w:t>lead</w:t>
            </w:r>
            <w:r>
              <w:rPr>
                <w:color w:val="1D1D1B"/>
                <w:spacing w:val="-6"/>
                <w:sz w:val="16"/>
              </w:rPr>
              <w:t xml:space="preserve"> </w:t>
            </w:r>
            <w:r>
              <w:rPr>
                <w:color w:val="1D1D1B"/>
                <w:sz w:val="16"/>
              </w:rPr>
              <w:t>into</w:t>
            </w:r>
            <w:r>
              <w:rPr>
                <w:color w:val="1D1D1B"/>
                <w:spacing w:val="-6"/>
                <w:sz w:val="16"/>
              </w:rPr>
              <w:t xml:space="preserve"> </w:t>
            </w:r>
            <w:r>
              <w:rPr>
                <w:color w:val="1D1D1B"/>
                <w:sz w:val="16"/>
              </w:rPr>
              <w:t>the</w:t>
            </w:r>
            <w:r>
              <w:rPr>
                <w:color w:val="1D1D1B"/>
                <w:spacing w:val="-6"/>
                <w:sz w:val="16"/>
              </w:rPr>
              <w:t xml:space="preserve"> </w:t>
            </w:r>
            <w:r>
              <w:rPr>
                <w:color w:val="1D1D1B"/>
                <w:sz w:val="16"/>
              </w:rPr>
              <w:t>Land</w:t>
            </w:r>
            <w:r>
              <w:rPr>
                <w:color w:val="1D1D1B"/>
                <w:spacing w:val="40"/>
                <w:sz w:val="16"/>
              </w:rPr>
              <w:t xml:space="preserve"> </w:t>
            </w:r>
            <w:r>
              <w:rPr>
                <w:color w:val="1D1D1B"/>
                <w:sz w:val="16"/>
              </w:rPr>
              <w:t>of the Dead.”</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392" w:hRule="atLeast"/>
        </w:trPr>
        <w:tc>
          <w:tcPr>
            <w:tcW w:w="2121" w:type="dxa"/>
          </w:tcPr>
          <w:p>
            <w:pPr>
              <w:pStyle w:val="10"/>
              <w:spacing w:before="91"/>
              <w:ind w:left="107"/>
              <w:rPr>
                <w:sz w:val="16"/>
              </w:rPr>
            </w:pPr>
            <w:r>
              <w:rPr>
                <w:color w:val="1D1D1B"/>
                <w:spacing w:val="-2"/>
                <w:sz w:val="16"/>
                <w:u w:val="single" w:color="1D1D1B"/>
              </w:rPr>
              <w:t>Bridgekeeper</w:t>
            </w:r>
          </w:p>
        </w:tc>
        <w:tc>
          <w:tcPr>
            <w:tcW w:w="2296" w:type="dxa"/>
          </w:tcPr>
          <w:p>
            <w:pPr>
              <w:pStyle w:val="10"/>
              <w:rPr>
                <w:sz w:val="14"/>
              </w:rPr>
            </w:pPr>
          </w:p>
        </w:tc>
        <w:tc>
          <w:tcPr>
            <w:tcW w:w="2036" w:type="dxa"/>
          </w:tcPr>
          <w:p>
            <w:pPr>
              <w:pStyle w:val="10"/>
              <w:spacing w:before="30" w:line="208" w:lineRule="auto"/>
              <w:ind w:left="108" w:right="94"/>
              <w:rPr>
                <w:sz w:val="16"/>
              </w:rPr>
            </w:pPr>
            <w:r>
              <w:rPr>
                <w:color w:val="1D1D1B"/>
                <w:sz w:val="16"/>
                <w:u w:val="single" w:color="1D1D1B"/>
              </w:rPr>
              <w:t>Gatekeeper</w:t>
            </w:r>
            <w:r>
              <w:rPr>
                <w:color w:val="1D1D1B"/>
                <w:spacing w:val="25"/>
                <w:sz w:val="16"/>
              </w:rPr>
              <w:t xml:space="preserve"> </w:t>
            </w:r>
            <w:r>
              <w:rPr>
                <w:color w:val="1D1D1B"/>
                <w:sz w:val="16"/>
              </w:rPr>
              <w:t>of</w:t>
            </w:r>
            <w:r>
              <w:rPr>
                <w:color w:val="1D1D1B"/>
                <w:spacing w:val="25"/>
                <w:sz w:val="16"/>
              </w:rPr>
              <w:t xml:space="preserve"> </w:t>
            </w:r>
            <w:r>
              <w:rPr>
                <w:color w:val="1D1D1B"/>
                <w:sz w:val="16"/>
              </w:rPr>
              <w:t>the</w:t>
            </w:r>
            <w:r>
              <w:rPr>
                <w:color w:val="1D1D1B"/>
                <w:spacing w:val="25"/>
                <w:sz w:val="16"/>
              </w:rPr>
              <w:t xml:space="preserve"> </w:t>
            </w:r>
            <w:r>
              <w:rPr>
                <w:color w:val="1D1D1B"/>
                <w:sz w:val="16"/>
              </w:rPr>
              <w:t>Land</w:t>
            </w:r>
            <w:r>
              <w:rPr>
                <w:color w:val="1D1D1B"/>
                <w:spacing w:val="25"/>
                <w:sz w:val="16"/>
              </w:rPr>
              <w:t xml:space="preserve"> </w:t>
            </w:r>
            <w:r>
              <w:rPr>
                <w:color w:val="1D1D1B"/>
                <w:sz w:val="16"/>
              </w:rPr>
              <w:t>of</w:t>
            </w:r>
            <w:r>
              <w:rPr>
                <w:color w:val="1D1D1B"/>
                <w:spacing w:val="40"/>
                <w:sz w:val="16"/>
              </w:rPr>
              <w:t xml:space="preserve"> </w:t>
            </w:r>
            <w:r>
              <w:rPr>
                <w:color w:val="1D1D1B"/>
                <w:sz w:val="16"/>
              </w:rPr>
              <w:t>the Dead (Aminon)</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1027" w:hRule="atLeast"/>
        </w:trPr>
        <w:tc>
          <w:tcPr>
            <w:tcW w:w="2121" w:type="dxa"/>
          </w:tcPr>
          <w:p>
            <w:pPr>
              <w:pStyle w:val="10"/>
              <w:ind w:left="107"/>
              <w:jc w:val="both"/>
              <w:rPr>
                <w:sz w:val="16"/>
              </w:rPr>
            </w:pPr>
            <w:r>
              <w:rPr>
                <w:color w:val="1D1D1B"/>
                <w:spacing w:val="-2"/>
                <w:sz w:val="16"/>
              </w:rPr>
              <w:t>The</w:t>
            </w:r>
            <w:r>
              <w:rPr>
                <w:color w:val="1D1D1B"/>
                <w:spacing w:val="-5"/>
                <w:sz w:val="16"/>
              </w:rPr>
              <w:t xml:space="preserve"> </w:t>
            </w:r>
            <w:r>
              <w:rPr>
                <w:color w:val="1D1D1B"/>
                <w:spacing w:val="-2"/>
                <w:sz w:val="16"/>
              </w:rPr>
              <w:t>Land</w:t>
            </w:r>
            <w:r>
              <w:rPr>
                <w:color w:val="1D1D1B"/>
                <w:spacing w:val="-5"/>
                <w:sz w:val="16"/>
              </w:rPr>
              <w:t xml:space="preserve"> </w:t>
            </w:r>
            <w:r>
              <w:rPr>
                <w:color w:val="1D1D1B"/>
                <w:spacing w:val="-2"/>
                <w:sz w:val="16"/>
              </w:rPr>
              <w:t>of</w:t>
            </w:r>
            <w:r>
              <w:rPr>
                <w:color w:val="1D1D1B"/>
                <w:spacing w:val="-5"/>
                <w:sz w:val="16"/>
              </w:rPr>
              <w:t xml:space="preserve"> </w:t>
            </w:r>
            <w:r>
              <w:rPr>
                <w:color w:val="1D1D1B"/>
                <w:spacing w:val="-2"/>
                <w:sz w:val="16"/>
              </w:rPr>
              <w:t>Goirre</w:t>
            </w:r>
            <w:r>
              <w:rPr>
                <w:color w:val="1D1D1B"/>
                <w:spacing w:val="-4"/>
                <w:sz w:val="16"/>
              </w:rPr>
              <w:t xml:space="preserve"> </w:t>
            </w:r>
            <w:r>
              <w:rPr>
                <w:color w:val="1D1D1B"/>
                <w:spacing w:val="-2"/>
                <w:sz w:val="16"/>
              </w:rPr>
              <w:t>(Chrétien)</w:t>
            </w:r>
          </w:p>
          <w:p>
            <w:pPr>
              <w:pStyle w:val="10"/>
              <w:spacing w:before="11"/>
              <w:rPr>
                <w:sz w:val="15"/>
              </w:rPr>
            </w:pPr>
          </w:p>
          <w:p>
            <w:pPr>
              <w:pStyle w:val="10"/>
              <w:spacing w:line="160" w:lineRule="exact"/>
              <w:ind w:left="107" w:right="96"/>
              <w:jc w:val="both"/>
              <w:rPr>
                <w:sz w:val="16"/>
              </w:rPr>
            </w:pPr>
            <w:r>
              <w:rPr>
                <w:color w:val="1D1D1B"/>
                <w:sz w:val="16"/>
              </w:rPr>
              <w:t>Annwn (earlier Annwfn):</w:t>
            </w:r>
            <w:r>
              <w:rPr>
                <w:color w:val="1D1D1B"/>
                <w:spacing w:val="40"/>
                <w:sz w:val="16"/>
              </w:rPr>
              <w:t xml:space="preserve"> </w:t>
            </w:r>
            <w:r>
              <w:rPr>
                <w:color w:val="1D1D1B"/>
                <w:sz w:val="16"/>
              </w:rPr>
              <w:t>Otherworld (medieval</w:t>
            </w:r>
            <w:r>
              <w:rPr>
                <w:color w:val="1D1D1B"/>
                <w:spacing w:val="-1"/>
                <w:sz w:val="16"/>
              </w:rPr>
              <w:t xml:space="preserve"> </w:t>
            </w:r>
            <w:r>
              <w:rPr>
                <w:color w:val="1D1D1B"/>
                <w:sz w:val="16"/>
              </w:rPr>
              <w:t>Welsh</w:t>
            </w:r>
            <w:r>
              <w:rPr>
                <w:color w:val="1D1D1B"/>
                <w:spacing w:val="40"/>
                <w:sz w:val="16"/>
              </w:rPr>
              <w:t xml:space="preserve"> </w:t>
            </w:r>
            <w:r>
              <w:rPr>
                <w:i/>
                <w:color w:val="1D1D1B"/>
                <w:sz w:val="16"/>
              </w:rPr>
              <w:t>Mabinogi</w:t>
            </w:r>
            <w:r>
              <w:rPr>
                <w:color w:val="1D1D1B"/>
                <w:sz w:val="16"/>
              </w:rPr>
              <w:t>,</w:t>
            </w:r>
            <w:r>
              <w:rPr>
                <w:color w:val="1D1D1B"/>
                <w:spacing w:val="-10"/>
                <w:sz w:val="16"/>
              </w:rPr>
              <w:t xml:space="preserve"> </w:t>
            </w:r>
            <w:r>
              <w:rPr>
                <w:i/>
                <w:color w:val="1D1D1B"/>
                <w:sz w:val="16"/>
              </w:rPr>
              <w:t>Preiddiau</w:t>
            </w:r>
            <w:r>
              <w:rPr>
                <w:i/>
                <w:color w:val="1D1D1B"/>
                <w:spacing w:val="-10"/>
                <w:sz w:val="16"/>
              </w:rPr>
              <w:t xml:space="preserve"> </w:t>
            </w:r>
            <w:r>
              <w:rPr>
                <w:i/>
                <w:color w:val="1D1D1B"/>
                <w:sz w:val="16"/>
              </w:rPr>
              <w:t>Annwfn</w:t>
            </w:r>
            <w:r>
              <w:rPr>
                <w:color w:val="1D1D1B"/>
                <w:sz w:val="16"/>
              </w:rPr>
              <w:t>/</w:t>
            </w:r>
            <w:r>
              <w:rPr>
                <w:color w:val="1D1D1B"/>
                <w:spacing w:val="40"/>
                <w:sz w:val="16"/>
              </w:rPr>
              <w:t xml:space="preserve"> </w:t>
            </w:r>
            <w:r>
              <w:rPr>
                <w:i/>
                <w:color w:val="1D1D1B"/>
                <w:sz w:val="16"/>
              </w:rPr>
              <w:t>Book of Taliesin</w:t>
            </w:r>
            <w:r>
              <w:rPr>
                <w:color w:val="1D1D1B"/>
                <w:sz w:val="16"/>
              </w:rPr>
              <w:t>)</w:t>
            </w:r>
          </w:p>
        </w:tc>
        <w:tc>
          <w:tcPr>
            <w:tcW w:w="2296" w:type="dxa"/>
          </w:tcPr>
          <w:p>
            <w:pPr>
              <w:pStyle w:val="10"/>
              <w:spacing w:before="3"/>
              <w:rPr>
                <w:sz w:val="17"/>
              </w:rPr>
            </w:pPr>
          </w:p>
          <w:p>
            <w:pPr>
              <w:pStyle w:val="10"/>
              <w:spacing w:line="208" w:lineRule="auto"/>
              <w:ind w:left="107" w:right="95"/>
              <w:jc w:val="both"/>
              <w:rPr>
                <w:sz w:val="16"/>
              </w:rPr>
            </w:pPr>
            <w:r>
              <w:rPr>
                <w:color w:val="1D1D1B"/>
                <w:sz w:val="16"/>
              </w:rPr>
              <w:t>“the underworld kingdom of</w:t>
            </w:r>
            <w:r>
              <w:rPr>
                <w:color w:val="1D1D1B"/>
                <w:spacing w:val="80"/>
                <w:sz w:val="16"/>
              </w:rPr>
              <w:t xml:space="preserve"> </w:t>
            </w:r>
            <w:r>
              <w:rPr>
                <w:color w:val="1D1D1B"/>
                <w:sz w:val="16"/>
              </w:rPr>
              <w:t>the dead, thought be ruled over</w:t>
            </w:r>
            <w:r>
              <w:rPr>
                <w:color w:val="1D1D1B"/>
                <w:spacing w:val="40"/>
                <w:sz w:val="16"/>
              </w:rPr>
              <w:t xml:space="preserve"> </w:t>
            </w:r>
            <w:r>
              <w:rPr>
                <w:color w:val="1D1D1B"/>
                <w:sz w:val="16"/>
              </w:rPr>
              <w:t>by Yima (Skt. Yama)” (Boyce</w:t>
            </w:r>
            <w:r>
              <w:rPr>
                <w:color w:val="1D1D1B"/>
                <w:spacing w:val="40"/>
                <w:sz w:val="16"/>
              </w:rPr>
              <w:t xml:space="preserve"> </w:t>
            </w:r>
            <w:r>
              <w:rPr>
                <w:color w:val="1D1D1B"/>
                <w:sz w:val="16"/>
              </w:rPr>
              <w:t>1984:</w:t>
            </w:r>
            <w:r>
              <w:rPr>
                <w:color w:val="1D1D1B"/>
                <w:spacing w:val="-1"/>
                <w:sz w:val="16"/>
              </w:rPr>
              <w:t xml:space="preserve"> </w:t>
            </w:r>
            <w:r>
              <w:rPr>
                <w:color w:val="1D1D1B"/>
                <w:sz w:val="16"/>
              </w:rPr>
              <w:t>10)</w:t>
            </w:r>
          </w:p>
        </w:tc>
        <w:tc>
          <w:tcPr>
            <w:tcW w:w="2036" w:type="dxa"/>
          </w:tcPr>
          <w:p>
            <w:pPr>
              <w:pStyle w:val="10"/>
              <w:rPr>
                <w:sz w:val="18"/>
              </w:rPr>
            </w:pPr>
          </w:p>
          <w:p>
            <w:pPr>
              <w:pStyle w:val="10"/>
              <w:spacing w:before="5"/>
              <w:rPr>
                <w:sz w:val="18"/>
              </w:rPr>
            </w:pPr>
          </w:p>
          <w:p>
            <w:pPr>
              <w:pStyle w:val="10"/>
              <w:spacing w:before="1"/>
              <w:ind w:left="108"/>
              <w:rPr>
                <w:sz w:val="16"/>
              </w:rPr>
            </w:pPr>
            <w:r>
              <w:rPr>
                <w:color w:val="1D1D1B"/>
                <w:sz w:val="16"/>
              </w:rPr>
              <w:t xml:space="preserve">The Land of the </w:t>
            </w:r>
            <w:r>
              <w:rPr>
                <w:color w:val="1D1D1B"/>
                <w:spacing w:val="-4"/>
                <w:sz w:val="16"/>
              </w:rPr>
              <w:t>Dead</w:t>
            </w:r>
          </w:p>
        </w:tc>
      </w:tr>
    </w:tbl>
    <w:p>
      <w:pPr>
        <w:rPr>
          <w:sz w:val="16"/>
        </w:rPr>
        <w:sectPr>
          <w:pgSz w:w="8400" w:h="11910"/>
          <w:pgMar w:top="940" w:right="820" w:bottom="280" w:left="860" w:header="758" w:footer="0" w:gutter="0"/>
          <w:cols w:space="708" w:num="1"/>
        </w:sectPr>
      </w:pPr>
    </w:p>
    <w:p>
      <w:pPr>
        <w:pStyle w:val="7"/>
        <w:spacing w:before="2"/>
        <w:rPr>
          <w:sz w:val="25"/>
        </w:rPr>
      </w:pPr>
    </w:p>
    <w:tbl>
      <w:tblPr>
        <w:tblStyle w:val="8"/>
        <w:tblW w:w="0" w:type="auto"/>
        <w:tblInd w:w="113" w:type="dxa"/>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Layout w:type="fixed"/>
        <w:tblCellMar>
          <w:top w:w="0" w:type="dxa"/>
          <w:left w:w="0" w:type="dxa"/>
          <w:bottom w:w="0" w:type="dxa"/>
          <w:right w:w="0" w:type="dxa"/>
        </w:tblCellMar>
      </w:tblPr>
      <w:tblGrid>
        <w:gridCol w:w="2121"/>
        <w:gridCol w:w="2296"/>
        <w:gridCol w:w="2036"/>
      </w:tblGrid>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1266" w:hRule="atLeast"/>
        </w:trPr>
        <w:tc>
          <w:tcPr>
            <w:tcW w:w="2121" w:type="dxa"/>
          </w:tcPr>
          <w:p>
            <w:pPr>
              <w:pStyle w:val="10"/>
              <w:spacing w:before="159" w:line="208" w:lineRule="auto"/>
              <w:ind w:left="107" w:right="95"/>
              <w:jc w:val="both"/>
              <w:rPr>
                <w:sz w:val="16"/>
              </w:rPr>
            </w:pPr>
            <w:r>
              <w:rPr>
                <w:color w:val="1D1D1B"/>
                <w:sz w:val="16"/>
              </w:rPr>
              <w:t xml:space="preserve">“[…] into </w:t>
            </w:r>
            <w:r>
              <w:rPr>
                <w:color w:val="1D1D1B"/>
                <w:sz w:val="16"/>
                <w:u w:val="single" w:color="1D1D1B"/>
              </w:rPr>
              <w:t>a castle</w:t>
            </w:r>
            <w:r>
              <w:rPr>
                <w:color w:val="1D1D1B"/>
                <w:sz w:val="16"/>
              </w:rPr>
              <w:t>, […].”</w:t>
            </w:r>
            <w:r>
              <w:rPr>
                <w:color w:val="1D1D1B"/>
                <w:spacing w:val="40"/>
                <w:sz w:val="16"/>
              </w:rPr>
              <w:t xml:space="preserve"> </w:t>
            </w:r>
            <w:r>
              <w:rPr>
                <w:color w:val="1D1D1B"/>
                <w:sz w:val="16"/>
              </w:rPr>
              <w:t>“Chrétien’s</w:t>
            </w:r>
            <w:r>
              <w:rPr>
                <w:color w:val="1D1D1B"/>
                <w:spacing w:val="40"/>
                <w:sz w:val="16"/>
              </w:rPr>
              <w:t xml:space="preserve"> </w:t>
            </w:r>
            <w:r>
              <w:rPr>
                <w:color w:val="1D1D1B"/>
                <w:sz w:val="16"/>
              </w:rPr>
              <w:t>Water</w:t>
            </w:r>
            <w:r>
              <w:rPr>
                <w:color w:val="1D1D1B"/>
                <w:spacing w:val="40"/>
                <w:sz w:val="16"/>
              </w:rPr>
              <w:t xml:space="preserve"> </w:t>
            </w:r>
            <w:r>
              <w:rPr>
                <w:color w:val="1D1D1B"/>
                <w:sz w:val="16"/>
              </w:rPr>
              <w:t>Bridge</w:t>
            </w:r>
            <w:r>
              <w:rPr>
                <w:color w:val="1D1D1B"/>
                <w:spacing w:val="80"/>
                <w:sz w:val="16"/>
              </w:rPr>
              <w:t xml:space="preserve"> </w:t>
            </w:r>
            <w:r>
              <w:rPr>
                <w:color w:val="1D1D1B"/>
                <w:sz w:val="16"/>
              </w:rPr>
              <w:t xml:space="preserve">is always and wholly </w:t>
            </w:r>
            <w:r>
              <w:rPr>
                <w:color w:val="1D1D1B"/>
                <w:sz w:val="16"/>
                <w:u w:val="single" w:color="1D1D1B"/>
              </w:rPr>
              <w:t>under</w:t>
            </w:r>
            <w:r>
              <w:rPr>
                <w:color w:val="1D1D1B"/>
                <w:spacing w:val="40"/>
                <w:sz w:val="16"/>
              </w:rPr>
              <w:t xml:space="preserve"> </w:t>
            </w:r>
            <w:r>
              <w:rPr>
                <w:color w:val="1D1D1B"/>
                <w:sz w:val="16"/>
                <w:u w:val="single" w:color="1D1D1B"/>
              </w:rPr>
              <w:t>water</w:t>
            </w:r>
            <w:r>
              <w:rPr>
                <w:color w:val="1D1D1B"/>
                <w:sz w:val="16"/>
              </w:rPr>
              <w:t xml:space="preserve">”; “a strong bridge </w:t>
            </w:r>
            <w:r>
              <w:rPr>
                <w:color w:val="1D1D1B"/>
                <w:sz w:val="16"/>
                <w:u w:val="single" w:color="1D1D1B"/>
              </w:rPr>
              <w:t>like</w:t>
            </w:r>
            <w:r>
              <w:rPr>
                <w:color w:val="1D1D1B"/>
                <w:spacing w:val="40"/>
                <w:sz w:val="16"/>
              </w:rPr>
              <w:t xml:space="preserve"> </w:t>
            </w:r>
            <w:r>
              <w:rPr>
                <w:color w:val="1D1D1B"/>
                <w:sz w:val="16"/>
                <w:u w:val="single" w:color="1D1D1B"/>
              </w:rPr>
              <w:t>a</w:t>
            </w:r>
            <w:r>
              <w:rPr>
                <w:color w:val="1D1D1B"/>
                <w:spacing w:val="-10"/>
                <w:sz w:val="16"/>
                <w:u w:val="single" w:color="1D1D1B"/>
              </w:rPr>
              <w:t xml:space="preserve"> </w:t>
            </w:r>
            <w:r>
              <w:rPr>
                <w:color w:val="1D1D1B"/>
                <w:sz w:val="16"/>
                <w:u w:val="single" w:color="1D1D1B"/>
              </w:rPr>
              <w:t>fortress</w:t>
            </w:r>
            <w:r>
              <w:rPr>
                <w:color w:val="1D1D1B"/>
                <w:sz w:val="16"/>
              </w:rPr>
              <w:t>”</w:t>
            </w:r>
            <w:r>
              <w:rPr>
                <w:color w:val="1D1D1B"/>
                <w:spacing w:val="-10"/>
                <w:sz w:val="16"/>
              </w:rPr>
              <w:t xml:space="preserve"> </w:t>
            </w:r>
            <w:r>
              <w:rPr>
                <w:color w:val="1D1D1B"/>
                <w:sz w:val="16"/>
              </w:rPr>
              <w:t>(Malory,</w:t>
            </w:r>
            <w:r>
              <w:rPr>
                <w:color w:val="1D1D1B"/>
                <w:spacing w:val="-10"/>
                <w:sz w:val="16"/>
              </w:rPr>
              <w:t xml:space="preserve"> </w:t>
            </w:r>
            <w:r>
              <w:rPr>
                <w:color w:val="1D1D1B"/>
                <w:sz w:val="16"/>
              </w:rPr>
              <w:t>Book</w:t>
            </w:r>
            <w:r>
              <w:rPr>
                <w:color w:val="1D1D1B"/>
                <w:spacing w:val="-10"/>
                <w:sz w:val="16"/>
              </w:rPr>
              <w:t xml:space="preserve"> </w:t>
            </w:r>
            <w:r>
              <w:rPr>
                <w:color w:val="1D1D1B"/>
                <w:sz w:val="16"/>
              </w:rPr>
              <w:t>IX:</w:t>
            </w:r>
            <w:r>
              <w:rPr>
                <w:color w:val="1D1D1B"/>
                <w:spacing w:val="40"/>
                <w:sz w:val="16"/>
              </w:rPr>
              <w:t xml:space="preserve"> </w:t>
            </w:r>
            <w:r>
              <w:rPr>
                <w:color w:val="1D1D1B"/>
                <w:sz w:val="16"/>
              </w:rPr>
              <w:t>Chapter</w:t>
            </w:r>
            <w:r>
              <w:rPr>
                <w:color w:val="1D1D1B"/>
                <w:spacing w:val="-7"/>
                <w:sz w:val="16"/>
              </w:rPr>
              <w:t xml:space="preserve"> </w:t>
            </w:r>
            <w:r>
              <w:rPr>
                <w:color w:val="1D1D1B"/>
                <w:sz w:val="16"/>
              </w:rPr>
              <w:t>VII)</w:t>
            </w:r>
          </w:p>
        </w:tc>
        <w:tc>
          <w:tcPr>
            <w:tcW w:w="2296" w:type="dxa"/>
          </w:tcPr>
          <w:p>
            <w:pPr>
              <w:pStyle w:val="10"/>
              <w:rPr>
                <w:sz w:val="16"/>
              </w:rPr>
            </w:pPr>
          </w:p>
        </w:tc>
        <w:tc>
          <w:tcPr>
            <w:tcW w:w="2036" w:type="dxa"/>
          </w:tcPr>
          <w:p>
            <w:pPr>
              <w:pStyle w:val="10"/>
              <w:rPr>
                <w:sz w:val="18"/>
              </w:rPr>
            </w:pPr>
          </w:p>
          <w:p>
            <w:pPr>
              <w:pStyle w:val="10"/>
              <w:spacing w:before="7"/>
              <w:rPr>
                <w:sz w:val="23"/>
              </w:rPr>
            </w:pPr>
          </w:p>
          <w:p>
            <w:pPr>
              <w:pStyle w:val="10"/>
              <w:spacing w:line="208" w:lineRule="auto"/>
              <w:ind w:left="108" w:right="94"/>
              <w:rPr>
                <w:sz w:val="16"/>
              </w:rPr>
            </w:pPr>
            <w:r>
              <w:rPr>
                <w:color w:val="1D1D1B"/>
                <w:sz w:val="16"/>
              </w:rPr>
              <w:t>“[…]</w:t>
            </w:r>
            <w:r>
              <w:rPr>
                <w:color w:val="1D1D1B"/>
                <w:spacing w:val="11"/>
                <w:sz w:val="16"/>
              </w:rPr>
              <w:t xml:space="preserve"> </w:t>
            </w:r>
            <w:r>
              <w:rPr>
                <w:color w:val="1D1D1B"/>
                <w:sz w:val="16"/>
              </w:rPr>
              <w:t>a</w:t>
            </w:r>
            <w:r>
              <w:rPr>
                <w:color w:val="1D1D1B"/>
                <w:spacing w:val="11"/>
                <w:sz w:val="16"/>
              </w:rPr>
              <w:t xml:space="preserve"> </w:t>
            </w:r>
            <w:r>
              <w:rPr>
                <w:color w:val="1D1D1B"/>
                <w:sz w:val="16"/>
              </w:rPr>
              <w:t>seven-storied</w:t>
            </w:r>
            <w:r>
              <w:rPr>
                <w:color w:val="1D1D1B"/>
                <w:spacing w:val="11"/>
                <w:sz w:val="16"/>
              </w:rPr>
              <w:t xml:space="preserve"> </w:t>
            </w:r>
            <w:r>
              <w:rPr>
                <w:color w:val="1D1D1B"/>
                <w:sz w:val="16"/>
              </w:rPr>
              <w:t>tower</w:t>
            </w:r>
            <w:r>
              <w:rPr>
                <w:color w:val="1D1D1B"/>
                <w:spacing w:val="40"/>
                <w:sz w:val="16"/>
              </w:rPr>
              <w:t xml:space="preserve"> </w:t>
            </w:r>
            <w:r>
              <w:rPr>
                <w:color w:val="1D1D1B"/>
                <w:sz w:val="16"/>
              </w:rPr>
              <w:t xml:space="preserve">of </w:t>
            </w:r>
            <w:r>
              <w:rPr>
                <w:color w:val="1D1D1B"/>
                <w:sz w:val="16"/>
                <w:u w:val="single" w:color="1D1D1B"/>
              </w:rPr>
              <w:t>fortress</w:t>
            </w:r>
            <w:r>
              <w:rPr>
                <w:color w:val="1D1D1B"/>
                <w:sz w:val="16"/>
              </w:rPr>
              <w:t>.” (</w:t>
            </w:r>
            <w:r>
              <w:rPr>
                <w:color w:val="1D1D1B"/>
                <w:sz w:val="16"/>
                <w:u w:val="single" w:color="1D1D1B"/>
              </w:rPr>
              <w:t>under water</w:t>
            </w:r>
            <w:r>
              <w:rPr>
                <w:color w:val="1D1D1B"/>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776" w:hRule="atLeast"/>
        </w:trPr>
        <w:tc>
          <w:tcPr>
            <w:tcW w:w="2121" w:type="dxa"/>
          </w:tcPr>
          <w:p>
            <w:pPr>
              <w:pStyle w:val="10"/>
              <w:spacing w:before="153" w:line="208" w:lineRule="auto"/>
              <w:ind w:left="107" w:right="96"/>
              <w:jc w:val="both"/>
              <w:rPr>
                <w:sz w:val="16"/>
              </w:rPr>
            </w:pPr>
            <w:r>
              <w:rPr>
                <w:color w:val="1D1D1B"/>
                <w:sz w:val="16"/>
              </w:rPr>
              <w:t>“[…]</w:t>
            </w:r>
            <w:r>
              <w:rPr>
                <w:color w:val="1D1D1B"/>
                <w:spacing w:val="-4"/>
                <w:sz w:val="16"/>
              </w:rPr>
              <w:t xml:space="preserve"> </w:t>
            </w:r>
            <w:r>
              <w:rPr>
                <w:color w:val="1D1D1B"/>
                <w:sz w:val="16"/>
              </w:rPr>
              <w:t>he</w:t>
            </w:r>
            <w:r>
              <w:rPr>
                <w:color w:val="1D1D1B"/>
                <w:spacing w:val="-4"/>
                <w:sz w:val="16"/>
              </w:rPr>
              <w:t xml:space="preserve"> </w:t>
            </w:r>
            <w:r>
              <w:rPr>
                <w:color w:val="1D1D1B"/>
                <w:sz w:val="16"/>
              </w:rPr>
              <w:t>found</w:t>
            </w:r>
            <w:r>
              <w:rPr>
                <w:color w:val="1D1D1B"/>
                <w:spacing w:val="-4"/>
                <w:sz w:val="16"/>
              </w:rPr>
              <w:t xml:space="preserve"> </w:t>
            </w:r>
            <w:r>
              <w:rPr>
                <w:color w:val="1D1D1B"/>
                <w:sz w:val="16"/>
              </w:rPr>
              <w:t>a</w:t>
            </w:r>
            <w:r>
              <w:rPr>
                <w:color w:val="1D1D1B"/>
                <w:spacing w:val="-4"/>
                <w:sz w:val="16"/>
              </w:rPr>
              <w:t xml:space="preserve"> </w:t>
            </w:r>
            <w:r>
              <w:rPr>
                <w:color w:val="1D1D1B"/>
                <w:sz w:val="16"/>
                <w:u w:val="single" w:color="1D1D1B"/>
              </w:rPr>
              <w:t>dead</w:t>
            </w:r>
            <w:r>
              <w:rPr>
                <w:color w:val="1D1D1B"/>
                <w:spacing w:val="-4"/>
                <w:sz w:val="16"/>
                <w:u w:val="single" w:color="1D1D1B"/>
              </w:rPr>
              <w:t xml:space="preserve"> </w:t>
            </w:r>
            <w:r>
              <w:rPr>
                <w:color w:val="1D1D1B"/>
                <w:sz w:val="16"/>
                <w:u w:val="single" w:color="1D1D1B"/>
              </w:rPr>
              <w:t>knight</w:t>
            </w:r>
            <w:r>
              <w:rPr>
                <w:color w:val="1D1D1B"/>
                <w:sz w:val="16"/>
              </w:rPr>
              <w:t>,</w:t>
            </w:r>
            <w:r>
              <w:rPr>
                <w:color w:val="1D1D1B"/>
                <w:spacing w:val="40"/>
                <w:sz w:val="16"/>
              </w:rPr>
              <w:t xml:space="preserve"> </w:t>
            </w:r>
            <w:r>
              <w:rPr>
                <w:color w:val="1D1D1B"/>
                <w:sz w:val="16"/>
              </w:rPr>
              <w:t xml:space="preserve">[…] he saw lie a </w:t>
            </w:r>
            <w:r>
              <w:rPr>
                <w:color w:val="1D1D1B"/>
                <w:sz w:val="16"/>
                <w:u w:val="single" w:color="1D1D1B"/>
              </w:rPr>
              <w:t>dead knight</w:t>
            </w:r>
            <w:r>
              <w:rPr>
                <w:color w:val="1D1D1B"/>
                <w:spacing w:val="40"/>
                <w:sz w:val="16"/>
              </w:rPr>
              <w:t xml:space="preserve"> </w:t>
            </w:r>
            <w:r>
              <w:rPr>
                <w:color w:val="1D1D1B"/>
                <w:spacing w:val="-4"/>
                <w:sz w:val="16"/>
              </w:rPr>
              <w:t>[…]”</w:t>
            </w:r>
          </w:p>
        </w:tc>
        <w:tc>
          <w:tcPr>
            <w:tcW w:w="2296" w:type="dxa"/>
          </w:tcPr>
          <w:p>
            <w:pPr>
              <w:pStyle w:val="10"/>
              <w:spacing w:before="153" w:line="208" w:lineRule="auto"/>
              <w:ind w:left="107" w:right="95"/>
              <w:jc w:val="both"/>
              <w:rPr>
                <w:sz w:val="16"/>
              </w:rPr>
            </w:pPr>
            <w:r>
              <w:rPr>
                <w:color w:val="1D1D1B"/>
                <w:sz w:val="16"/>
              </w:rPr>
              <w:t>The bridge […] separates the</w:t>
            </w:r>
            <w:r>
              <w:rPr>
                <w:color w:val="1D1D1B"/>
                <w:spacing w:val="40"/>
                <w:sz w:val="16"/>
              </w:rPr>
              <w:t xml:space="preserve"> </w:t>
            </w:r>
            <w:r>
              <w:rPr>
                <w:color w:val="1D1D1B"/>
                <w:sz w:val="16"/>
              </w:rPr>
              <w:t xml:space="preserve">world of the living from </w:t>
            </w:r>
            <w:r>
              <w:rPr>
                <w:color w:val="1D1D1B"/>
                <w:sz w:val="16"/>
                <w:u w:val="single" w:color="1D1D1B"/>
              </w:rPr>
              <w:t>the</w:t>
            </w:r>
            <w:r>
              <w:rPr>
                <w:color w:val="1D1D1B"/>
                <w:spacing w:val="40"/>
                <w:sz w:val="16"/>
              </w:rPr>
              <w:t xml:space="preserve"> </w:t>
            </w:r>
            <w:r>
              <w:rPr>
                <w:color w:val="1D1D1B"/>
                <w:sz w:val="16"/>
                <w:u w:val="single" w:color="1D1D1B"/>
              </w:rPr>
              <w:t>world of the dead</w:t>
            </w:r>
            <w:r>
              <w:rPr>
                <w:color w:val="1D1D1B"/>
                <w:sz w:val="16"/>
              </w:rPr>
              <w:t>.</w:t>
            </w:r>
          </w:p>
        </w:tc>
        <w:tc>
          <w:tcPr>
            <w:tcW w:w="2036" w:type="dxa"/>
          </w:tcPr>
          <w:p>
            <w:pPr>
              <w:pStyle w:val="10"/>
              <w:spacing w:before="153" w:line="208" w:lineRule="auto"/>
              <w:ind w:left="108" w:right="95"/>
              <w:jc w:val="both"/>
              <w:rPr>
                <w:sz w:val="16"/>
              </w:rPr>
            </w:pPr>
            <w:r>
              <w:rPr>
                <w:color w:val="1D1D1B"/>
                <w:sz w:val="16"/>
              </w:rPr>
              <w:t xml:space="preserve">“other </w:t>
            </w:r>
            <w:r>
              <w:rPr>
                <w:color w:val="1D1D1B"/>
                <w:sz w:val="16"/>
                <w:u w:val="single" w:color="1D1D1B"/>
              </w:rPr>
              <w:t>dead ones</w:t>
            </w:r>
            <w:r>
              <w:rPr>
                <w:color w:val="1D1D1B"/>
                <w:sz w:val="16"/>
              </w:rPr>
              <w:t xml:space="preserve"> gathered</w:t>
            </w:r>
            <w:r>
              <w:rPr>
                <w:color w:val="1D1D1B"/>
                <w:spacing w:val="40"/>
                <w:sz w:val="16"/>
              </w:rPr>
              <w:t xml:space="preserve"> </w:t>
            </w:r>
            <w:r>
              <w:rPr>
                <w:color w:val="1D1D1B"/>
                <w:sz w:val="16"/>
              </w:rPr>
              <w:t>round him. [in the Land of</w:t>
            </w:r>
            <w:r>
              <w:rPr>
                <w:color w:val="1D1D1B"/>
                <w:spacing w:val="40"/>
                <w:sz w:val="16"/>
              </w:rPr>
              <w:t xml:space="preserve"> </w:t>
            </w:r>
            <w:r>
              <w:rPr>
                <w:color w:val="1D1D1B"/>
                <w:sz w:val="16"/>
              </w:rPr>
              <w:t>the</w:t>
            </w:r>
            <w:r>
              <w:rPr>
                <w:color w:val="1D1D1B"/>
                <w:spacing w:val="-1"/>
                <w:sz w:val="16"/>
              </w:rPr>
              <w:t xml:space="preserve"> </w:t>
            </w:r>
            <w:r>
              <w:rPr>
                <w:color w:val="1D1D1B"/>
                <w:sz w:val="16"/>
              </w:rPr>
              <w:t>Dead]”</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2977" w:hRule="atLeast"/>
        </w:trPr>
        <w:tc>
          <w:tcPr>
            <w:tcW w:w="2121" w:type="dxa"/>
          </w:tcPr>
          <w:p>
            <w:pPr>
              <w:pStyle w:val="10"/>
              <w:rPr>
                <w:sz w:val="18"/>
              </w:rPr>
            </w:pPr>
          </w:p>
          <w:p>
            <w:pPr>
              <w:pStyle w:val="10"/>
              <w:rPr>
                <w:sz w:val="18"/>
              </w:rPr>
            </w:pPr>
          </w:p>
          <w:p>
            <w:pPr>
              <w:pStyle w:val="10"/>
              <w:spacing w:before="117" w:line="249" w:lineRule="auto"/>
              <w:ind w:left="107" w:right="95"/>
              <w:jc w:val="both"/>
              <w:rPr>
                <w:sz w:val="16"/>
              </w:rPr>
            </w:pPr>
            <w:r>
              <w:rPr>
                <w:color w:val="1D1D1B"/>
                <w:sz w:val="16"/>
              </w:rPr>
              <w:t>“[…] So Sir Lancelot rode</w:t>
            </w:r>
            <w:r>
              <w:rPr>
                <w:color w:val="1D1D1B"/>
                <w:spacing w:val="40"/>
                <w:sz w:val="16"/>
              </w:rPr>
              <w:t xml:space="preserve"> </w:t>
            </w:r>
            <w:r>
              <w:rPr>
                <w:color w:val="1D1D1B"/>
                <w:sz w:val="16"/>
                <w:u w:val="single" w:color="1D1D1B"/>
              </w:rPr>
              <w:t>over</w:t>
            </w:r>
            <w:r>
              <w:rPr>
                <w:color w:val="1D1D1B"/>
                <w:spacing w:val="40"/>
                <w:sz w:val="16"/>
                <w:u w:val="single" w:color="1D1D1B"/>
              </w:rPr>
              <w:t xml:space="preserve"> </w:t>
            </w:r>
            <w:r>
              <w:rPr>
                <w:color w:val="1D1D1B"/>
                <w:sz w:val="16"/>
                <w:u w:val="single" w:color="1D1D1B"/>
              </w:rPr>
              <w:t>that</w:t>
            </w:r>
            <w:r>
              <w:rPr>
                <w:color w:val="1D1D1B"/>
                <w:spacing w:val="40"/>
                <w:sz w:val="16"/>
                <w:u w:val="single" w:color="1D1D1B"/>
              </w:rPr>
              <w:t xml:space="preserve"> </w:t>
            </w:r>
            <w:r>
              <w:rPr>
                <w:color w:val="1D1D1B"/>
                <w:sz w:val="16"/>
                <w:u w:val="single" w:color="1D1D1B"/>
              </w:rPr>
              <w:t>bridge</w:t>
            </w:r>
            <w:r>
              <w:rPr>
                <w:color w:val="1D1D1B"/>
                <w:spacing w:val="40"/>
                <w:sz w:val="16"/>
              </w:rPr>
              <w:t xml:space="preserve"> </w:t>
            </w:r>
            <w:r>
              <w:rPr>
                <w:color w:val="1D1D1B"/>
                <w:sz w:val="16"/>
              </w:rPr>
              <w:t>that</w:t>
            </w:r>
            <w:r>
              <w:rPr>
                <w:color w:val="1D1D1B"/>
                <w:spacing w:val="40"/>
                <w:sz w:val="16"/>
              </w:rPr>
              <w:t xml:space="preserve"> </w:t>
            </w:r>
            <w:r>
              <w:rPr>
                <w:color w:val="1D1D1B"/>
                <w:sz w:val="16"/>
              </w:rPr>
              <w:t>was</w:t>
            </w:r>
            <w:r>
              <w:rPr>
                <w:color w:val="1D1D1B"/>
                <w:spacing w:val="40"/>
                <w:sz w:val="16"/>
              </w:rPr>
              <w:t xml:space="preserve"> </w:t>
            </w:r>
            <w:r>
              <w:rPr>
                <w:color w:val="1D1D1B"/>
                <w:sz w:val="16"/>
              </w:rPr>
              <w:t>old and feeble, […]”; “[…]</w:t>
            </w:r>
            <w:r>
              <w:rPr>
                <w:color w:val="1D1D1B"/>
                <w:spacing w:val="40"/>
                <w:sz w:val="16"/>
              </w:rPr>
              <w:t xml:space="preserve"> </w:t>
            </w:r>
            <w:r>
              <w:rPr>
                <w:color w:val="1D1D1B"/>
                <w:sz w:val="16"/>
              </w:rPr>
              <w:t>the</w:t>
            </w:r>
            <w:r>
              <w:rPr>
                <w:color w:val="1D1D1B"/>
                <w:spacing w:val="80"/>
                <w:sz w:val="16"/>
              </w:rPr>
              <w:t xml:space="preserve"> </w:t>
            </w:r>
            <w:r>
              <w:rPr>
                <w:color w:val="1D1D1B"/>
                <w:sz w:val="16"/>
              </w:rPr>
              <w:t>sword</w:t>
            </w:r>
            <w:r>
              <w:rPr>
                <w:color w:val="1D1D1B"/>
                <w:spacing w:val="80"/>
                <w:sz w:val="16"/>
              </w:rPr>
              <w:t xml:space="preserve"> </w:t>
            </w:r>
            <w:r>
              <w:rPr>
                <w:color w:val="1D1D1B"/>
                <w:sz w:val="16"/>
              </w:rPr>
              <w:t>was</w:t>
            </w:r>
            <w:r>
              <w:rPr>
                <w:color w:val="1D1D1B"/>
                <w:spacing w:val="80"/>
                <w:sz w:val="16"/>
              </w:rPr>
              <w:t xml:space="preserve"> </w:t>
            </w:r>
            <w:r>
              <w:rPr>
                <w:color w:val="1D1D1B"/>
                <w:sz w:val="16"/>
                <w:u w:val="single" w:color="1D1D1B"/>
              </w:rPr>
              <w:t>sharper</w:t>
            </w:r>
            <w:r>
              <w:rPr>
                <w:color w:val="1D1D1B"/>
                <w:spacing w:val="40"/>
                <w:sz w:val="16"/>
              </w:rPr>
              <w:t xml:space="preserve"> </w:t>
            </w:r>
            <w:r>
              <w:rPr>
                <w:color w:val="1D1D1B"/>
                <w:sz w:val="16"/>
                <w:u w:val="single" w:color="1D1D1B"/>
              </w:rPr>
              <w:t>than a scythe</w:t>
            </w:r>
            <w:r>
              <w:rPr>
                <w:color w:val="1D1D1B"/>
                <w:sz w:val="16"/>
              </w:rPr>
              <w:t xml:space="preserve"> and cut his</w:t>
            </w:r>
            <w:r>
              <w:rPr>
                <w:color w:val="1D1D1B"/>
                <w:spacing w:val="40"/>
                <w:sz w:val="16"/>
              </w:rPr>
              <w:t xml:space="preserve"> </w:t>
            </w:r>
            <w:r>
              <w:rPr>
                <w:color w:val="1D1D1B"/>
                <w:sz w:val="16"/>
              </w:rPr>
              <w:t>hands, knees, and feet.”; it</w:t>
            </w:r>
            <w:r>
              <w:rPr>
                <w:color w:val="1D1D1B"/>
                <w:spacing w:val="40"/>
                <w:sz w:val="16"/>
              </w:rPr>
              <w:t xml:space="preserve"> </w:t>
            </w:r>
            <w:r>
              <w:rPr>
                <w:color w:val="1D1D1B"/>
                <w:sz w:val="16"/>
              </w:rPr>
              <w:t xml:space="preserve">was narrowed till it was </w:t>
            </w:r>
            <w:r>
              <w:rPr>
                <w:color w:val="1D1D1B"/>
                <w:sz w:val="16"/>
                <w:u w:val="single" w:color="1D1D1B"/>
              </w:rPr>
              <w:t>as</w:t>
            </w:r>
            <w:r>
              <w:rPr>
                <w:color w:val="1D1D1B"/>
                <w:spacing w:val="40"/>
                <w:sz w:val="16"/>
              </w:rPr>
              <w:t xml:space="preserve"> </w:t>
            </w:r>
            <w:r>
              <w:rPr>
                <w:color w:val="1D1D1B"/>
                <w:sz w:val="16"/>
                <w:u w:val="single" w:color="1D1D1B"/>
              </w:rPr>
              <w:t>narrow</w:t>
            </w:r>
            <w:r>
              <w:rPr>
                <w:color w:val="1D1D1B"/>
                <w:spacing w:val="-9"/>
                <w:sz w:val="16"/>
                <w:u w:val="single" w:color="1D1D1B"/>
              </w:rPr>
              <w:t xml:space="preserve"> </w:t>
            </w:r>
            <w:r>
              <w:rPr>
                <w:color w:val="1D1D1B"/>
                <w:sz w:val="16"/>
                <w:u w:val="single" w:color="1D1D1B"/>
              </w:rPr>
              <w:t>as</w:t>
            </w:r>
            <w:r>
              <w:rPr>
                <w:color w:val="1D1D1B"/>
                <w:spacing w:val="-9"/>
                <w:sz w:val="16"/>
                <w:u w:val="single" w:color="1D1D1B"/>
              </w:rPr>
              <w:t xml:space="preserve"> </w:t>
            </w:r>
            <w:r>
              <w:rPr>
                <w:color w:val="1D1D1B"/>
                <w:sz w:val="16"/>
                <w:u w:val="single" w:color="1D1D1B"/>
              </w:rPr>
              <w:t>a</w:t>
            </w:r>
            <w:r>
              <w:rPr>
                <w:color w:val="1D1D1B"/>
                <w:spacing w:val="-9"/>
                <w:sz w:val="16"/>
                <w:u w:val="single" w:color="1D1D1B"/>
              </w:rPr>
              <w:t xml:space="preserve"> </w:t>
            </w:r>
            <w:r>
              <w:rPr>
                <w:color w:val="1D1D1B"/>
                <w:sz w:val="16"/>
                <w:u w:val="single" w:color="1D1D1B"/>
              </w:rPr>
              <w:t>hair</w:t>
            </w:r>
            <w:r>
              <w:rPr>
                <w:color w:val="1D1D1B"/>
                <w:sz w:val="16"/>
              </w:rPr>
              <w:t>,</w:t>
            </w:r>
            <w:r>
              <w:rPr>
                <w:color w:val="1D1D1B"/>
                <w:spacing w:val="-9"/>
                <w:sz w:val="16"/>
              </w:rPr>
              <w:t xml:space="preserve"> </w:t>
            </w:r>
            <w:r>
              <w:rPr>
                <w:color w:val="1D1D1B"/>
                <w:sz w:val="16"/>
              </w:rPr>
              <w:t>and</w:t>
            </w:r>
            <w:r>
              <w:rPr>
                <w:color w:val="1D1D1B"/>
                <w:spacing w:val="-9"/>
                <w:sz w:val="16"/>
              </w:rPr>
              <w:t xml:space="preserve"> </w:t>
            </w:r>
            <w:r>
              <w:rPr>
                <w:color w:val="1D1D1B"/>
                <w:sz w:val="16"/>
              </w:rPr>
              <w:t>it</w:t>
            </w:r>
            <w:r>
              <w:rPr>
                <w:color w:val="1D1D1B"/>
                <w:spacing w:val="-9"/>
                <w:sz w:val="16"/>
              </w:rPr>
              <w:t xml:space="preserve"> </w:t>
            </w:r>
            <w:r>
              <w:rPr>
                <w:color w:val="1D1D1B"/>
                <w:sz w:val="16"/>
              </w:rPr>
              <w:t>was</w:t>
            </w:r>
            <w:r>
              <w:rPr>
                <w:color w:val="1D1D1B"/>
                <w:spacing w:val="-9"/>
                <w:sz w:val="16"/>
              </w:rPr>
              <w:t xml:space="preserve"> </w:t>
            </w:r>
            <w:r>
              <w:rPr>
                <w:color w:val="1D1D1B"/>
                <w:sz w:val="16"/>
              </w:rPr>
              <w:t>as</w:t>
            </w:r>
            <w:r>
              <w:rPr>
                <w:color w:val="1D1D1B"/>
                <w:spacing w:val="40"/>
                <w:sz w:val="16"/>
              </w:rPr>
              <w:t xml:space="preserve"> </w:t>
            </w:r>
            <w:r>
              <w:rPr>
                <w:color w:val="1D1D1B"/>
                <w:sz w:val="16"/>
              </w:rPr>
              <w:t>sharp as a blade-edge and as</w:t>
            </w:r>
            <w:r>
              <w:rPr>
                <w:color w:val="1D1D1B"/>
                <w:spacing w:val="40"/>
                <w:sz w:val="16"/>
              </w:rPr>
              <w:t xml:space="preserve"> </w:t>
            </w:r>
            <w:r>
              <w:rPr>
                <w:color w:val="1D1D1B"/>
                <w:sz w:val="16"/>
              </w:rPr>
              <w:t>slippery as an eel’s tail.</w:t>
            </w:r>
          </w:p>
        </w:tc>
        <w:tc>
          <w:tcPr>
            <w:tcW w:w="2296" w:type="dxa"/>
          </w:tcPr>
          <w:p>
            <w:pPr>
              <w:pStyle w:val="10"/>
              <w:rPr>
                <w:sz w:val="18"/>
              </w:rPr>
            </w:pPr>
          </w:p>
          <w:p>
            <w:pPr>
              <w:pStyle w:val="10"/>
              <w:rPr>
                <w:sz w:val="18"/>
              </w:rPr>
            </w:pPr>
          </w:p>
          <w:p>
            <w:pPr>
              <w:pStyle w:val="10"/>
              <w:spacing w:before="113" w:line="249" w:lineRule="auto"/>
              <w:ind w:left="107" w:right="95"/>
              <w:jc w:val="both"/>
              <w:rPr>
                <w:sz w:val="16"/>
              </w:rPr>
            </w:pPr>
            <w:r>
              <w:rPr>
                <w:color w:val="1D1D1B"/>
                <w:sz w:val="16"/>
              </w:rPr>
              <w:t>The Chinvat Bridge (Avestan</w:t>
            </w:r>
            <w:r>
              <w:rPr>
                <w:color w:val="1D1D1B"/>
                <w:spacing w:val="40"/>
                <w:sz w:val="16"/>
              </w:rPr>
              <w:t xml:space="preserve"> </w:t>
            </w:r>
            <w:r>
              <w:rPr>
                <w:i/>
                <w:color w:val="1D1D1B"/>
                <w:sz w:val="16"/>
              </w:rPr>
              <w:t>Cinvatô Peretûm</w:t>
            </w:r>
            <w:r>
              <w:rPr>
                <w:color w:val="1D1D1B"/>
                <w:sz w:val="16"/>
              </w:rPr>
              <w:t>, “bridge of</w:t>
            </w:r>
            <w:r>
              <w:rPr>
                <w:color w:val="1D1D1B"/>
                <w:spacing w:val="40"/>
                <w:sz w:val="16"/>
              </w:rPr>
              <w:t xml:space="preserve"> </w:t>
            </w:r>
            <w:r>
              <w:rPr>
                <w:color w:val="1D1D1B"/>
                <w:sz w:val="16"/>
              </w:rPr>
              <w:t>judgement” or “</w:t>
            </w:r>
            <w:r>
              <w:rPr>
                <w:color w:val="1D1D1B"/>
                <w:sz w:val="16"/>
                <w:u w:val="single" w:color="1D1D1B"/>
              </w:rPr>
              <w:t>beam-shaped</w:t>
            </w:r>
            <w:r>
              <w:rPr>
                <w:color w:val="1D1D1B"/>
                <w:spacing w:val="40"/>
                <w:sz w:val="16"/>
              </w:rPr>
              <w:t xml:space="preserve"> </w:t>
            </w:r>
            <w:r>
              <w:rPr>
                <w:color w:val="1D1D1B"/>
                <w:sz w:val="16"/>
                <w:u w:val="single" w:color="1D1D1B"/>
              </w:rPr>
              <w:t>bridge</w:t>
            </w:r>
            <w:r>
              <w:rPr>
                <w:color w:val="1D1D1B"/>
                <w:sz w:val="16"/>
              </w:rPr>
              <w:t>”);</w:t>
            </w:r>
            <w:r>
              <w:rPr>
                <w:color w:val="1D1D1B"/>
                <w:spacing w:val="-9"/>
                <w:sz w:val="16"/>
              </w:rPr>
              <w:t xml:space="preserve"> </w:t>
            </w:r>
            <w:r>
              <w:rPr>
                <w:color w:val="1D1D1B"/>
                <w:sz w:val="16"/>
              </w:rPr>
              <w:t>The</w:t>
            </w:r>
            <w:r>
              <w:rPr>
                <w:color w:val="1D1D1B"/>
                <w:spacing w:val="-7"/>
                <w:sz w:val="16"/>
              </w:rPr>
              <w:t xml:space="preserve"> </w:t>
            </w:r>
            <w:r>
              <w:rPr>
                <w:color w:val="1D1D1B"/>
                <w:sz w:val="16"/>
              </w:rPr>
              <w:t>bridge</w:t>
            </w:r>
            <w:r>
              <w:rPr>
                <w:color w:val="1D1D1B"/>
                <w:spacing w:val="-7"/>
                <w:sz w:val="16"/>
              </w:rPr>
              <w:t xml:space="preserve"> </w:t>
            </w:r>
            <w:r>
              <w:rPr>
                <w:color w:val="1D1D1B"/>
                <w:sz w:val="16"/>
              </w:rPr>
              <w:t>will</w:t>
            </w:r>
            <w:r>
              <w:rPr>
                <w:color w:val="1D1D1B"/>
                <w:spacing w:val="-7"/>
                <w:sz w:val="16"/>
              </w:rPr>
              <w:t xml:space="preserve"> </w:t>
            </w:r>
            <w:r>
              <w:rPr>
                <w:color w:val="1D1D1B"/>
                <w:sz w:val="16"/>
              </w:rPr>
              <w:t>appear</w:t>
            </w:r>
            <w:r>
              <w:rPr>
                <w:color w:val="1D1D1B"/>
                <w:spacing w:val="40"/>
                <w:sz w:val="16"/>
              </w:rPr>
              <w:t xml:space="preserve"> </w:t>
            </w:r>
            <w:r>
              <w:rPr>
                <w:color w:val="1D1D1B"/>
                <w:spacing w:val="-2"/>
                <w:sz w:val="16"/>
                <w:u w:val="single" w:color="1D1D1B"/>
              </w:rPr>
              <w:t>narrow</w:t>
            </w:r>
            <w:r>
              <w:rPr>
                <w:color w:val="1D1D1B"/>
                <w:spacing w:val="-2"/>
                <w:sz w:val="16"/>
              </w:rPr>
              <w:t>.</w:t>
            </w:r>
          </w:p>
          <w:p>
            <w:pPr>
              <w:pStyle w:val="10"/>
              <w:spacing w:before="7"/>
              <w:rPr>
                <w:sz w:val="17"/>
              </w:rPr>
            </w:pPr>
          </w:p>
          <w:p>
            <w:pPr>
              <w:pStyle w:val="10"/>
              <w:spacing w:line="249" w:lineRule="auto"/>
              <w:ind w:left="107" w:right="95"/>
              <w:jc w:val="both"/>
              <w:rPr>
                <w:sz w:val="16"/>
              </w:rPr>
            </w:pPr>
            <w:r>
              <w:rPr>
                <w:color w:val="1D1D1B"/>
                <w:sz w:val="16"/>
              </w:rPr>
              <w:t>RV:</w:t>
            </w:r>
            <w:r>
              <w:rPr>
                <w:color w:val="1D1D1B"/>
                <w:spacing w:val="-8"/>
                <w:sz w:val="16"/>
              </w:rPr>
              <w:t xml:space="preserve"> </w:t>
            </w:r>
            <w:r>
              <w:rPr>
                <w:color w:val="1D1D1B"/>
                <w:sz w:val="16"/>
              </w:rPr>
              <w:t>“the</w:t>
            </w:r>
            <w:r>
              <w:rPr>
                <w:color w:val="1D1D1B"/>
                <w:spacing w:val="-8"/>
                <w:sz w:val="16"/>
              </w:rPr>
              <w:t xml:space="preserve"> </w:t>
            </w:r>
            <w:r>
              <w:rPr>
                <w:color w:val="1D1D1B"/>
                <w:sz w:val="16"/>
              </w:rPr>
              <w:t>Bridge</w:t>
            </w:r>
            <w:r>
              <w:rPr>
                <w:color w:val="1D1D1B"/>
                <w:spacing w:val="-9"/>
                <w:sz w:val="16"/>
              </w:rPr>
              <w:t xml:space="preserve"> </w:t>
            </w:r>
            <w:r>
              <w:rPr>
                <w:color w:val="1D1D1B"/>
                <w:sz w:val="16"/>
                <w:u w:val="single" w:color="1D1D1B"/>
              </w:rPr>
              <w:t>as</w:t>
            </w:r>
            <w:r>
              <w:rPr>
                <w:color w:val="1D1D1B"/>
                <w:spacing w:val="-8"/>
                <w:sz w:val="16"/>
                <w:u w:val="single" w:color="1D1D1B"/>
              </w:rPr>
              <w:t xml:space="preserve"> </w:t>
            </w:r>
            <w:r>
              <w:rPr>
                <w:color w:val="1D1D1B"/>
                <w:sz w:val="16"/>
                <w:u w:val="single" w:color="1D1D1B"/>
              </w:rPr>
              <w:t>consisting</w:t>
            </w:r>
            <w:r>
              <w:rPr>
                <w:color w:val="1D1D1B"/>
                <w:spacing w:val="-8"/>
                <w:sz w:val="16"/>
                <w:u w:val="single" w:color="1D1D1B"/>
              </w:rPr>
              <w:t xml:space="preserve"> </w:t>
            </w:r>
            <w:r>
              <w:rPr>
                <w:color w:val="1D1D1B"/>
                <w:sz w:val="16"/>
                <w:u w:val="single" w:color="1D1D1B"/>
              </w:rPr>
              <w:t>of</w:t>
            </w:r>
            <w:r>
              <w:rPr>
                <w:color w:val="1D1D1B"/>
                <w:spacing w:val="40"/>
                <w:sz w:val="16"/>
              </w:rPr>
              <w:t xml:space="preserve"> </w:t>
            </w:r>
            <w:r>
              <w:rPr>
                <w:color w:val="1D1D1B"/>
                <w:sz w:val="16"/>
                <w:u w:val="single" w:color="1D1D1B"/>
              </w:rPr>
              <w:t>a thread or a hair</w:t>
            </w:r>
            <w:r>
              <w:rPr>
                <w:color w:val="1D1D1B"/>
                <w:sz w:val="16"/>
              </w:rPr>
              <w:t xml:space="preserve">, or </w:t>
            </w:r>
            <w:r>
              <w:rPr>
                <w:color w:val="1D1D1B"/>
                <w:sz w:val="16"/>
                <w:u w:val="single" w:color="1D1D1B"/>
              </w:rPr>
              <w:t>as sharper</w:t>
            </w:r>
            <w:r>
              <w:rPr>
                <w:color w:val="1D1D1B"/>
                <w:spacing w:val="40"/>
                <w:sz w:val="16"/>
              </w:rPr>
              <w:t xml:space="preserve"> </w:t>
            </w:r>
            <w:r>
              <w:rPr>
                <w:color w:val="1D1D1B"/>
                <w:sz w:val="16"/>
                <w:u w:val="single" w:color="1D1D1B"/>
              </w:rPr>
              <w:t>than a razor or the edge of a</w:t>
            </w:r>
            <w:r>
              <w:rPr>
                <w:color w:val="1D1D1B"/>
                <w:spacing w:val="40"/>
                <w:sz w:val="16"/>
              </w:rPr>
              <w:t xml:space="preserve"> </w:t>
            </w:r>
            <w:r>
              <w:rPr>
                <w:color w:val="1D1D1B"/>
                <w:sz w:val="16"/>
                <w:u w:val="single" w:color="1D1D1B"/>
              </w:rPr>
              <w:t>sword</w:t>
            </w:r>
            <w:r>
              <w:rPr>
                <w:color w:val="1D1D1B"/>
                <w:sz w:val="16"/>
              </w:rPr>
              <w:t>, or if of wood, […]”</w:t>
            </w:r>
          </w:p>
        </w:tc>
        <w:tc>
          <w:tcPr>
            <w:tcW w:w="2036" w:type="dxa"/>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10"/>
            </w:pPr>
          </w:p>
          <w:p>
            <w:pPr>
              <w:pStyle w:val="10"/>
              <w:spacing w:before="1" w:line="249" w:lineRule="auto"/>
              <w:ind w:left="108" w:right="94"/>
              <w:rPr>
                <w:sz w:val="16"/>
              </w:rPr>
            </w:pPr>
            <w:r>
              <w:rPr>
                <w:color w:val="1D1D1B"/>
                <w:sz w:val="16"/>
              </w:rPr>
              <w:t>“</w:t>
            </w:r>
            <w:r>
              <w:rPr>
                <w:color w:val="1D1D1B"/>
                <w:sz w:val="16"/>
                <w:u w:val="single" w:color="1D1D1B"/>
              </w:rPr>
              <w:t>a</w:t>
            </w:r>
            <w:r>
              <w:rPr>
                <w:color w:val="1D1D1B"/>
                <w:spacing w:val="-8"/>
                <w:sz w:val="16"/>
                <w:u w:val="single" w:color="1D1D1B"/>
              </w:rPr>
              <w:t xml:space="preserve"> </w:t>
            </w:r>
            <w:r>
              <w:rPr>
                <w:color w:val="1D1D1B"/>
                <w:sz w:val="16"/>
                <w:u w:val="single" w:color="1D1D1B"/>
              </w:rPr>
              <w:t>bridge</w:t>
            </w:r>
            <w:r>
              <w:rPr>
                <w:color w:val="1D1D1B"/>
                <w:spacing w:val="-8"/>
                <w:sz w:val="16"/>
              </w:rPr>
              <w:t xml:space="preserve"> </w:t>
            </w:r>
            <w:r>
              <w:rPr>
                <w:color w:val="1D1D1B"/>
                <w:sz w:val="16"/>
              </w:rPr>
              <w:t>[…]</w:t>
            </w:r>
            <w:r>
              <w:rPr>
                <w:color w:val="1D1D1B"/>
                <w:spacing w:val="-8"/>
                <w:sz w:val="16"/>
              </w:rPr>
              <w:t xml:space="preserve"> </w:t>
            </w:r>
            <w:r>
              <w:rPr>
                <w:color w:val="1D1D1B"/>
                <w:sz w:val="16"/>
                <w:u w:val="single" w:color="1D1D1B"/>
              </w:rPr>
              <w:t>no</w:t>
            </w:r>
            <w:r>
              <w:rPr>
                <w:color w:val="1D1D1B"/>
                <w:spacing w:val="-8"/>
                <w:sz w:val="16"/>
                <w:u w:val="single" w:color="1D1D1B"/>
              </w:rPr>
              <w:t xml:space="preserve"> </w:t>
            </w:r>
            <w:r>
              <w:rPr>
                <w:color w:val="1D1D1B"/>
                <w:sz w:val="16"/>
                <w:u w:val="single" w:color="1D1D1B"/>
              </w:rPr>
              <w:t>wider</w:t>
            </w:r>
            <w:r>
              <w:rPr>
                <w:color w:val="1D1D1B"/>
                <w:spacing w:val="-8"/>
                <w:sz w:val="16"/>
                <w:u w:val="single" w:color="1D1D1B"/>
              </w:rPr>
              <w:t xml:space="preserve"> </w:t>
            </w:r>
            <w:r>
              <w:rPr>
                <w:color w:val="1D1D1B"/>
                <w:sz w:val="16"/>
                <w:u w:val="single" w:color="1D1D1B"/>
              </w:rPr>
              <w:t>than</w:t>
            </w:r>
            <w:r>
              <w:rPr>
                <w:color w:val="1D1D1B"/>
                <w:spacing w:val="40"/>
                <w:sz w:val="16"/>
              </w:rPr>
              <w:t xml:space="preserve"> </w:t>
            </w:r>
            <w:r>
              <w:rPr>
                <w:color w:val="1D1D1B"/>
                <w:sz w:val="16"/>
                <w:u w:val="single" w:color="1D1D1B"/>
              </w:rPr>
              <w:t>the sharp edge of a knife</w:t>
            </w:r>
            <w:r>
              <w:rPr>
                <w:color w:val="1D1D1B"/>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2134" w:hRule="atLeast"/>
        </w:trPr>
        <w:tc>
          <w:tcPr>
            <w:tcW w:w="2121" w:type="dxa"/>
          </w:tcPr>
          <w:p>
            <w:pPr>
              <w:pStyle w:val="10"/>
              <w:rPr>
                <w:sz w:val="18"/>
              </w:rPr>
            </w:pPr>
          </w:p>
          <w:p>
            <w:pPr>
              <w:pStyle w:val="10"/>
              <w:rPr>
                <w:sz w:val="18"/>
              </w:rPr>
            </w:pPr>
          </w:p>
          <w:p>
            <w:pPr>
              <w:pStyle w:val="10"/>
              <w:spacing w:before="7"/>
              <w:rPr>
                <w:sz w:val="23"/>
              </w:rPr>
            </w:pPr>
          </w:p>
          <w:p>
            <w:pPr>
              <w:pStyle w:val="10"/>
              <w:spacing w:line="249" w:lineRule="auto"/>
              <w:ind w:left="107" w:right="95"/>
              <w:jc w:val="both"/>
              <w:rPr>
                <w:sz w:val="16"/>
              </w:rPr>
            </w:pPr>
            <w:r>
              <w:rPr>
                <w:color w:val="1D1D1B"/>
                <w:sz w:val="16"/>
              </w:rPr>
              <w:t>“[…] Merlin let make a</w:t>
            </w:r>
            <w:r>
              <w:rPr>
                <w:color w:val="1D1D1B"/>
                <w:spacing w:val="40"/>
                <w:sz w:val="16"/>
              </w:rPr>
              <w:t xml:space="preserve"> </w:t>
            </w:r>
            <w:r>
              <w:rPr>
                <w:color w:val="1D1D1B"/>
                <w:sz w:val="16"/>
                <w:u w:val="single" w:color="1D1D1B"/>
              </w:rPr>
              <w:t>bridge</w:t>
            </w:r>
            <w:r>
              <w:rPr>
                <w:color w:val="1D1D1B"/>
                <w:spacing w:val="-10"/>
                <w:sz w:val="16"/>
              </w:rPr>
              <w:t xml:space="preserve"> </w:t>
            </w:r>
            <w:r>
              <w:rPr>
                <w:color w:val="1D1D1B"/>
                <w:sz w:val="16"/>
              </w:rPr>
              <w:t>of</w:t>
            </w:r>
            <w:r>
              <w:rPr>
                <w:color w:val="1D1D1B"/>
                <w:spacing w:val="-10"/>
                <w:sz w:val="16"/>
              </w:rPr>
              <w:t xml:space="preserve"> </w:t>
            </w:r>
            <w:r>
              <w:rPr>
                <w:color w:val="1D1D1B"/>
                <w:sz w:val="16"/>
              </w:rPr>
              <w:t>iron</w:t>
            </w:r>
            <w:r>
              <w:rPr>
                <w:color w:val="1D1D1B"/>
                <w:spacing w:val="-10"/>
                <w:sz w:val="16"/>
              </w:rPr>
              <w:t xml:space="preserve"> </w:t>
            </w:r>
            <w:r>
              <w:rPr>
                <w:color w:val="1D1D1B"/>
                <w:sz w:val="16"/>
              </w:rPr>
              <w:t>and</w:t>
            </w:r>
            <w:r>
              <w:rPr>
                <w:color w:val="1D1D1B"/>
                <w:spacing w:val="-10"/>
                <w:sz w:val="16"/>
              </w:rPr>
              <w:t xml:space="preserve"> </w:t>
            </w:r>
            <w:r>
              <w:rPr>
                <w:color w:val="1D1D1B"/>
                <w:sz w:val="16"/>
              </w:rPr>
              <w:t>of</w:t>
            </w:r>
            <w:r>
              <w:rPr>
                <w:color w:val="1D1D1B"/>
                <w:spacing w:val="-10"/>
                <w:sz w:val="16"/>
              </w:rPr>
              <w:t xml:space="preserve"> </w:t>
            </w:r>
            <w:r>
              <w:rPr>
                <w:color w:val="1D1D1B"/>
                <w:sz w:val="16"/>
              </w:rPr>
              <w:t>steel</w:t>
            </w:r>
            <w:r>
              <w:rPr>
                <w:color w:val="1D1D1B"/>
                <w:spacing w:val="-10"/>
                <w:sz w:val="16"/>
              </w:rPr>
              <w:t xml:space="preserve"> </w:t>
            </w:r>
            <w:r>
              <w:rPr>
                <w:color w:val="1D1D1B"/>
                <w:sz w:val="16"/>
                <w:u w:val="single" w:color="1D1D1B"/>
              </w:rPr>
              <w:t>into</w:t>
            </w:r>
            <w:r>
              <w:rPr>
                <w:color w:val="1D1D1B"/>
                <w:spacing w:val="40"/>
                <w:sz w:val="16"/>
              </w:rPr>
              <w:t xml:space="preserve"> </w:t>
            </w:r>
            <w:r>
              <w:rPr>
                <w:color w:val="1D1D1B"/>
                <w:sz w:val="16"/>
                <w:u w:val="single" w:color="1D1D1B"/>
              </w:rPr>
              <w:t>that island</w:t>
            </w:r>
            <w:r>
              <w:rPr>
                <w:color w:val="1D1D1B"/>
                <w:sz w:val="16"/>
              </w:rPr>
              <w:t>, […]”; the island</w:t>
            </w:r>
            <w:r>
              <w:rPr>
                <w:color w:val="1D1D1B"/>
                <w:spacing w:val="40"/>
                <w:sz w:val="16"/>
              </w:rPr>
              <w:t xml:space="preserve"> </w:t>
            </w:r>
            <w:r>
              <w:rPr>
                <w:color w:val="1D1D1B"/>
                <w:sz w:val="16"/>
              </w:rPr>
              <w:t>of</w:t>
            </w:r>
            <w:r>
              <w:rPr>
                <w:color w:val="1D1D1B"/>
                <w:spacing w:val="-1"/>
                <w:sz w:val="16"/>
              </w:rPr>
              <w:t xml:space="preserve"> </w:t>
            </w:r>
            <w:r>
              <w:rPr>
                <w:color w:val="1D1D1B"/>
                <w:sz w:val="16"/>
              </w:rPr>
              <w:t>Scathach</w:t>
            </w:r>
          </w:p>
        </w:tc>
        <w:tc>
          <w:tcPr>
            <w:tcW w:w="2296" w:type="dxa"/>
          </w:tcPr>
          <w:p>
            <w:pPr>
              <w:pStyle w:val="10"/>
              <w:rPr>
                <w:sz w:val="16"/>
              </w:rPr>
            </w:pPr>
          </w:p>
        </w:tc>
        <w:tc>
          <w:tcPr>
            <w:tcW w:w="2036" w:type="dxa"/>
          </w:tcPr>
          <w:p>
            <w:pPr>
              <w:pStyle w:val="10"/>
              <w:spacing w:before="10"/>
              <w:rPr>
                <w:sz w:val="17"/>
              </w:rPr>
            </w:pPr>
          </w:p>
          <w:p>
            <w:pPr>
              <w:pStyle w:val="10"/>
              <w:spacing w:line="249" w:lineRule="auto"/>
              <w:ind w:left="108" w:right="95"/>
              <w:jc w:val="both"/>
              <w:rPr>
                <w:sz w:val="16"/>
              </w:rPr>
            </w:pPr>
            <w:r>
              <w:rPr>
                <w:color w:val="1D1D1B"/>
                <w:sz w:val="16"/>
              </w:rPr>
              <w:t>“Here</w:t>
            </w:r>
            <w:r>
              <w:rPr>
                <w:color w:val="1D1D1B"/>
                <w:spacing w:val="-9"/>
                <w:sz w:val="16"/>
              </w:rPr>
              <w:t xml:space="preserve"> </w:t>
            </w:r>
            <w:r>
              <w:rPr>
                <w:color w:val="1D1D1B"/>
                <w:sz w:val="16"/>
              </w:rPr>
              <w:t>was</w:t>
            </w:r>
            <w:r>
              <w:rPr>
                <w:color w:val="1D1D1B"/>
                <w:spacing w:val="-9"/>
                <w:sz w:val="16"/>
              </w:rPr>
              <w:t xml:space="preserve"> </w:t>
            </w:r>
            <w:r>
              <w:rPr>
                <w:color w:val="1D1D1B"/>
                <w:sz w:val="16"/>
              </w:rPr>
              <w:t>a</w:t>
            </w:r>
            <w:r>
              <w:rPr>
                <w:color w:val="1D1D1B"/>
                <w:spacing w:val="-9"/>
                <w:sz w:val="16"/>
              </w:rPr>
              <w:t xml:space="preserve"> </w:t>
            </w:r>
            <w:r>
              <w:rPr>
                <w:color w:val="1D1D1B"/>
                <w:sz w:val="16"/>
              </w:rPr>
              <w:t>river,</w:t>
            </w:r>
            <w:r>
              <w:rPr>
                <w:color w:val="1D1D1B"/>
                <w:spacing w:val="-9"/>
                <w:sz w:val="16"/>
              </w:rPr>
              <w:t xml:space="preserve"> </w:t>
            </w:r>
            <w:r>
              <w:rPr>
                <w:color w:val="1D1D1B"/>
                <w:sz w:val="16"/>
              </w:rPr>
              <w:t>and</w:t>
            </w:r>
            <w:r>
              <w:rPr>
                <w:color w:val="1D1D1B"/>
                <w:spacing w:val="-9"/>
                <w:sz w:val="16"/>
              </w:rPr>
              <w:t xml:space="preserve"> </w:t>
            </w:r>
            <w:r>
              <w:rPr>
                <w:color w:val="1D1D1B"/>
                <w:sz w:val="16"/>
              </w:rPr>
              <w:t>in</w:t>
            </w:r>
            <w:r>
              <w:rPr>
                <w:color w:val="1D1D1B"/>
                <w:spacing w:val="-9"/>
                <w:sz w:val="16"/>
              </w:rPr>
              <w:t xml:space="preserve"> </w:t>
            </w:r>
            <w:r>
              <w:rPr>
                <w:color w:val="1D1D1B"/>
                <w:sz w:val="16"/>
              </w:rPr>
              <w:t>the</w:t>
            </w:r>
            <w:r>
              <w:rPr>
                <w:color w:val="1D1D1B"/>
                <w:spacing w:val="40"/>
                <w:sz w:val="16"/>
              </w:rPr>
              <w:t xml:space="preserve"> </w:t>
            </w:r>
            <w:r>
              <w:rPr>
                <w:color w:val="1D1D1B"/>
                <w:sz w:val="16"/>
              </w:rPr>
              <w:t>middle</w:t>
            </w:r>
            <w:r>
              <w:rPr>
                <w:color w:val="1D1D1B"/>
                <w:spacing w:val="-1"/>
                <w:sz w:val="16"/>
              </w:rPr>
              <w:t xml:space="preserve"> </w:t>
            </w:r>
            <w:r>
              <w:rPr>
                <w:color w:val="1D1D1B"/>
                <w:sz w:val="16"/>
              </w:rPr>
              <w:t>of</w:t>
            </w:r>
            <w:r>
              <w:rPr>
                <w:color w:val="1D1D1B"/>
                <w:spacing w:val="-1"/>
                <w:sz w:val="16"/>
              </w:rPr>
              <w:t xml:space="preserve"> </w:t>
            </w:r>
            <w:r>
              <w:rPr>
                <w:color w:val="1D1D1B"/>
                <w:sz w:val="16"/>
              </w:rPr>
              <w:t>it</w:t>
            </w:r>
            <w:r>
              <w:rPr>
                <w:color w:val="1D1D1B"/>
                <w:spacing w:val="-1"/>
                <w:sz w:val="16"/>
              </w:rPr>
              <w:t xml:space="preserve"> </w:t>
            </w:r>
            <w:r>
              <w:rPr>
                <w:color w:val="1D1D1B"/>
                <w:sz w:val="16"/>
              </w:rPr>
              <w:t>stood</w:t>
            </w:r>
            <w:r>
              <w:rPr>
                <w:color w:val="1D1D1B"/>
                <w:spacing w:val="-1"/>
                <w:sz w:val="16"/>
              </w:rPr>
              <w:t xml:space="preserve"> </w:t>
            </w:r>
            <w:r>
              <w:rPr>
                <w:color w:val="1D1D1B"/>
                <w:sz w:val="16"/>
                <w:u w:val="single" w:color="1D1D1B"/>
              </w:rPr>
              <w:t>an</w:t>
            </w:r>
            <w:r>
              <w:rPr>
                <w:color w:val="1D1D1B"/>
                <w:spacing w:val="-1"/>
                <w:sz w:val="16"/>
                <w:u w:val="single" w:color="1D1D1B"/>
              </w:rPr>
              <w:t xml:space="preserve"> </w:t>
            </w:r>
            <w:r>
              <w:rPr>
                <w:color w:val="1D1D1B"/>
                <w:sz w:val="16"/>
                <w:u w:val="single" w:color="1D1D1B"/>
              </w:rPr>
              <w:t>island</w:t>
            </w:r>
            <w:r>
              <w:rPr>
                <w:color w:val="1D1D1B"/>
                <w:sz w:val="16"/>
              </w:rPr>
              <w:t>.</w:t>
            </w:r>
            <w:r>
              <w:rPr>
                <w:color w:val="1D1D1B"/>
                <w:spacing w:val="40"/>
                <w:sz w:val="16"/>
              </w:rPr>
              <w:t xml:space="preserve"> </w:t>
            </w:r>
            <w:r>
              <w:rPr>
                <w:color w:val="1D1D1B"/>
                <w:sz w:val="16"/>
                <w:u w:val="single" w:color="1D1D1B"/>
              </w:rPr>
              <w:t>From the bank to the island</w:t>
            </w:r>
            <w:r>
              <w:rPr>
                <w:color w:val="1D1D1B"/>
                <w:spacing w:val="40"/>
                <w:sz w:val="16"/>
              </w:rPr>
              <w:t xml:space="preserve"> </w:t>
            </w:r>
            <w:r>
              <w:rPr>
                <w:color w:val="1D1D1B"/>
                <w:sz w:val="16"/>
                <w:u w:val="single" w:color="1D1D1B"/>
              </w:rPr>
              <w:t>a bridge had been thrown</w:t>
            </w:r>
            <w:r>
              <w:rPr>
                <w:color w:val="1D1D1B"/>
                <w:sz w:val="16"/>
              </w:rPr>
              <w:t>,</w:t>
            </w:r>
            <w:r>
              <w:rPr>
                <w:color w:val="1D1D1B"/>
                <w:spacing w:val="40"/>
                <w:sz w:val="16"/>
              </w:rPr>
              <w:t xml:space="preserve"> </w:t>
            </w:r>
            <w:r>
              <w:rPr>
                <w:color w:val="1D1D1B"/>
                <w:sz w:val="16"/>
                <w:u w:val="single" w:color="1D1D1B"/>
              </w:rPr>
              <w:t>no</w:t>
            </w:r>
            <w:r>
              <w:rPr>
                <w:color w:val="1D1D1B"/>
                <w:spacing w:val="-10"/>
                <w:sz w:val="16"/>
                <w:u w:val="single" w:color="1D1D1B"/>
              </w:rPr>
              <w:t xml:space="preserve"> </w:t>
            </w:r>
            <w:r>
              <w:rPr>
                <w:color w:val="1D1D1B"/>
                <w:sz w:val="16"/>
                <w:u w:val="single" w:color="1D1D1B"/>
              </w:rPr>
              <w:t>wider</w:t>
            </w:r>
            <w:r>
              <w:rPr>
                <w:color w:val="1D1D1B"/>
                <w:spacing w:val="-10"/>
                <w:sz w:val="16"/>
                <w:u w:val="single" w:color="1D1D1B"/>
              </w:rPr>
              <w:t xml:space="preserve"> </w:t>
            </w:r>
            <w:r>
              <w:rPr>
                <w:color w:val="1D1D1B"/>
                <w:sz w:val="16"/>
                <w:u w:val="single" w:color="1D1D1B"/>
              </w:rPr>
              <w:t>than</w:t>
            </w:r>
            <w:r>
              <w:rPr>
                <w:color w:val="1D1D1B"/>
                <w:spacing w:val="-10"/>
                <w:sz w:val="16"/>
                <w:u w:val="single" w:color="1D1D1B"/>
              </w:rPr>
              <w:t xml:space="preserve"> </w:t>
            </w:r>
            <w:r>
              <w:rPr>
                <w:color w:val="1D1D1B"/>
                <w:sz w:val="16"/>
                <w:u w:val="single" w:color="1D1D1B"/>
              </w:rPr>
              <w:t>the</w:t>
            </w:r>
            <w:r>
              <w:rPr>
                <w:color w:val="1D1D1B"/>
                <w:spacing w:val="-10"/>
                <w:sz w:val="16"/>
                <w:u w:val="single" w:color="1D1D1B"/>
              </w:rPr>
              <w:t xml:space="preserve"> </w:t>
            </w:r>
            <w:r>
              <w:rPr>
                <w:color w:val="1D1D1B"/>
                <w:sz w:val="16"/>
                <w:u w:val="single" w:color="1D1D1B"/>
              </w:rPr>
              <w:t>sharp</w:t>
            </w:r>
            <w:r>
              <w:rPr>
                <w:color w:val="1D1D1B"/>
                <w:spacing w:val="-10"/>
                <w:sz w:val="16"/>
                <w:u w:val="single" w:color="1D1D1B"/>
              </w:rPr>
              <w:t xml:space="preserve"> </w:t>
            </w:r>
            <w:r>
              <w:rPr>
                <w:color w:val="1D1D1B"/>
                <w:sz w:val="16"/>
                <w:u w:val="single" w:color="1D1D1B"/>
              </w:rPr>
              <w:t>edge</w:t>
            </w:r>
            <w:r>
              <w:rPr>
                <w:color w:val="1D1D1B"/>
                <w:spacing w:val="40"/>
                <w:sz w:val="16"/>
              </w:rPr>
              <w:t xml:space="preserve"> </w:t>
            </w:r>
            <w:r>
              <w:rPr>
                <w:color w:val="1D1D1B"/>
                <w:sz w:val="16"/>
                <w:u w:val="single" w:color="1D1D1B"/>
              </w:rPr>
              <w:t>of a knife</w:t>
            </w:r>
            <w:r>
              <w:rPr>
                <w:color w:val="1D1D1B"/>
                <w:sz w:val="16"/>
              </w:rPr>
              <w:t>. On the island, in</w:t>
            </w:r>
            <w:r>
              <w:rPr>
                <w:color w:val="1D1D1B"/>
                <w:spacing w:val="40"/>
                <w:sz w:val="16"/>
              </w:rPr>
              <w:t xml:space="preserve"> </w:t>
            </w:r>
            <w:r>
              <w:rPr>
                <w:color w:val="1D1D1B"/>
                <w:sz w:val="16"/>
              </w:rPr>
              <w:t>an eggshell, sat a naked old</w:t>
            </w:r>
            <w:r>
              <w:rPr>
                <w:color w:val="1D1D1B"/>
                <w:spacing w:val="40"/>
                <w:sz w:val="16"/>
              </w:rPr>
              <w:t xml:space="preserve"> </w:t>
            </w:r>
            <w:r>
              <w:rPr>
                <w:color w:val="1D1D1B"/>
                <w:sz w:val="16"/>
              </w:rPr>
              <w:t>man.” (</w:t>
            </w:r>
            <w:r>
              <w:rPr>
                <w:color w:val="1D1D1B"/>
                <w:sz w:val="16"/>
                <w:u w:val="single" w:color="1D1D1B"/>
              </w:rPr>
              <w:t>in the Land of the</w:t>
            </w:r>
            <w:r>
              <w:rPr>
                <w:color w:val="1D1D1B"/>
                <w:spacing w:val="40"/>
                <w:sz w:val="16"/>
              </w:rPr>
              <w:t xml:space="preserve"> </w:t>
            </w:r>
            <w:r>
              <w:rPr>
                <w:color w:val="1D1D1B"/>
                <w:spacing w:val="-2"/>
                <w:sz w:val="16"/>
                <w:u w:val="single" w:color="1D1D1B"/>
              </w:rPr>
              <w:t>Dead</w:t>
            </w:r>
            <w:r>
              <w:rPr>
                <w:color w:val="1D1D1B"/>
                <w:spacing w:val="-2"/>
                <w:sz w:val="16"/>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1102" w:hRule="atLeast"/>
        </w:trPr>
        <w:tc>
          <w:tcPr>
            <w:tcW w:w="2121" w:type="dxa"/>
          </w:tcPr>
          <w:p>
            <w:pPr>
              <w:pStyle w:val="10"/>
              <w:spacing w:before="73" w:line="249" w:lineRule="auto"/>
              <w:ind w:left="107" w:right="95"/>
              <w:jc w:val="both"/>
              <w:rPr>
                <w:sz w:val="16"/>
              </w:rPr>
            </w:pPr>
            <w:r>
              <w:rPr>
                <w:color w:val="1D1D1B"/>
                <w:sz w:val="16"/>
                <w:u w:val="single" w:color="1D1D1B"/>
              </w:rPr>
              <w:t>Two lions</w:t>
            </w:r>
            <w:r>
              <w:rPr>
                <w:color w:val="1D1D1B"/>
                <w:sz w:val="16"/>
              </w:rPr>
              <w:t xml:space="preserve"> (a black brachet;</w:t>
            </w:r>
            <w:r>
              <w:rPr>
                <w:color w:val="1D1D1B"/>
                <w:spacing w:val="40"/>
                <w:sz w:val="16"/>
              </w:rPr>
              <w:t xml:space="preserve"> </w:t>
            </w:r>
            <w:r>
              <w:rPr>
                <w:color w:val="1D1D1B"/>
                <w:sz w:val="16"/>
              </w:rPr>
              <w:t>Malory); “</w:t>
            </w:r>
            <w:r>
              <w:rPr>
                <w:color w:val="1D1D1B"/>
                <w:sz w:val="16"/>
                <w:u w:val="single" w:color="1D1D1B"/>
              </w:rPr>
              <w:t>white, red-eared</w:t>
            </w:r>
            <w:r>
              <w:rPr>
                <w:color w:val="1D1D1B"/>
                <w:spacing w:val="40"/>
                <w:sz w:val="16"/>
              </w:rPr>
              <w:t xml:space="preserve"> </w:t>
            </w:r>
            <w:r>
              <w:rPr>
                <w:color w:val="1D1D1B"/>
                <w:sz w:val="16"/>
                <w:u w:val="single" w:color="1D1D1B"/>
              </w:rPr>
              <w:t>hounds</w:t>
            </w:r>
            <w:r>
              <w:rPr>
                <w:color w:val="1D1D1B"/>
                <w:sz w:val="16"/>
              </w:rPr>
              <w:t xml:space="preserve"> that belonged to</w:t>
            </w:r>
            <w:r>
              <w:rPr>
                <w:color w:val="1D1D1B"/>
                <w:spacing w:val="40"/>
                <w:sz w:val="16"/>
              </w:rPr>
              <w:t xml:space="preserve"> </w:t>
            </w:r>
            <w:r>
              <w:rPr>
                <w:i/>
                <w:color w:val="1D1D1B"/>
                <w:sz w:val="16"/>
              </w:rPr>
              <w:t>Annwn</w:t>
            </w:r>
            <w:r>
              <w:rPr>
                <w:color w:val="1D1D1B"/>
                <w:sz w:val="16"/>
              </w:rPr>
              <w:t>, the ruler of the land</w:t>
            </w:r>
            <w:r>
              <w:rPr>
                <w:color w:val="1D1D1B"/>
                <w:spacing w:val="40"/>
                <w:sz w:val="16"/>
              </w:rPr>
              <w:t xml:space="preserve"> </w:t>
            </w:r>
            <w:r>
              <w:rPr>
                <w:color w:val="1D1D1B"/>
                <w:sz w:val="16"/>
              </w:rPr>
              <w:t>of the dead.” Welsh legend)</w:t>
            </w:r>
          </w:p>
        </w:tc>
        <w:tc>
          <w:tcPr>
            <w:tcW w:w="2296" w:type="dxa"/>
          </w:tcPr>
          <w:p>
            <w:pPr>
              <w:pStyle w:val="10"/>
              <w:rPr>
                <w:sz w:val="18"/>
              </w:rPr>
            </w:pPr>
          </w:p>
          <w:p>
            <w:pPr>
              <w:pStyle w:val="10"/>
              <w:spacing w:before="154" w:line="249" w:lineRule="auto"/>
              <w:ind w:left="107" w:right="95"/>
              <w:rPr>
                <w:sz w:val="16"/>
              </w:rPr>
            </w:pPr>
            <w:r>
              <w:rPr>
                <w:color w:val="1D1D1B"/>
                <w:sz w:val="16"/>
              </w:rPr>
              <w:t>“The</w:t>
            </w:r>
            <w:r>
              <w:rPr>
                <w:color w:val="1D1D1B"/>
                <w:spacing w:val="18"/>
                <w:sz w:val="16"/>
              </w:rPr>
              <w:t xml:space="preserve"> </w:t>
            </w:r>
            <w:r>
              <w:rPr>
                <w:color w:val="1D1D1B"/>
                <w:sz w:val="16"/>
              </w:rPr>
              <w:t>bridge</w:t>
            </w:r>
            <w:r>
              <w:rPr>
                <w:color w:val="1D1D1B"/>
                <w:spacing w:val="18"/>
                <w:sz w:val="16"/>
              </w:rPr>
              <w:t xml:space="preserve"> </w:t>
            </w:r>
            <w:r>
              <w:rPr>
                <w:color w:val="1D1D1B"/>
                <w:sz w:val="16"/>
              </w:rPr>
              <w:t>is</w:t>
            </w:r>
            <w:r>
              <w:rPr>
                <w:color w:val="1D1D1B"/>
                <w:spacing w:val="18"/>
                <w:sz w:val="16"/>
              </w:rPr>
              <w:t xml:space="preserve"> </w:t>
            </w:r>
            <w:r>
              <w:rPr>
                <w:color w:val="1D1D1B"/>
                <w:sz w:val="16"/>
              </w:rPr>
              <w:t>guarded</w:t>
            </w:r>
            <w:r>
              <w:rPr>
                <w:color w:val="1D1D1B"/>
                <w:spacing w:val="18"/>
                <w:sz w:val="16"/>
              </w:rPr>
              <w:t xml:space="preserve"> </w:t>
            </w:r>
            <w:r>
              <w:rPr>
                <w:color w:val="1D1D1B"/>
                <w:sz w:val="16"/>
              </w:rPr>
              <w:t>by</w:t>
            </w:r>
            <w:r>
              <w:rPr>
                <w:color w:val="1D1D1B"/>
                <w:spacing w:val="18"/>
                <w:sz w:val="16"/>
              </w:rPr>
              <w:t xml:space="preserve"> </w:t>
            </w:r>
            <w:r>
              <w:rPr>
                <w:color w:val="1D1D1B"/>
                <w:sz w:val="16"/>
                <w:u w:val="single" w:color="1D1D1B"/>
              </w:rPr>
              <w:t>two</w:t>
            </w:r>
            <w:r>
              <w:rPr>
                <w:color w:val="1D1D1B"/>
                <w:spacing w:val="40"/>
                <w:sz w:val="16"/>
              </w:rPr>
              <w:t xml:space="preserve"> </w:t>
            </w:r>
            <w:r>
              <w:rPr>
                <w:color w:val="1D1D1B"/>
                <w:sz w:val="16"/>
                <w:u w:val="single" w:color="1D1D1B"/>
              </w:rPr>
              <w:t>four-eyed</w:t>
            </w:r>
            <w:r>
              <w:rPr>
                <w:color w:val="1D1D1B"/>
                <w:spacing w:val="-1"/>
                <w:sz w:val="16"/>
                <w:u w:val="single" w:color="1D1D1B"/>
              </w:rPr>
              <w:t xml:space="preserve"> </w:t>
            </w:r>
            <w:r>
              <w:rPr>
                <w:color w:val="1D1D1B"/>
                <w:sz w:val="16"/>
                <w:u w:val="single" w:color="1D1D1B"/>
              </w:rPr>
              <w:t>dogs</w:t>
            </w:r>
            <w:r>
              <w:rPr>
                <w:color w:val="1D1D1B"/>
                <w:sz w:val="16"/>
              </w:rPr>
              <w:t>.”</w:t>
            </w:r>
          </w:p>
        </w:tc>
        <w:tc>
          <w:tcPr>
            <w:tcW w:w="2036" w:type="dxa"/>
          </w:tcPr>
          <w:p>
            <w:pPr>
              <w:pStyle w:val="10"/>
              <w:rPr>
                <w:sz w:val="18"/>
              </w:rPr>
            </w:pPr>
          </w:p>
          <w:p>
            <w:pPr>
              <w:pStyle w:val="10"/>
              <w:spacing w:before="154" w:line="249" w:lineRule="auto"/>
              <w:ind w:left="108" w:right="94"/>
              <w:rPr>
                <w:sz w:val="16"/>
              </w:rPr>
            </w:pPr>
            <w:r>
              <w:rPr>
                <w:color w:val="1D1D1B"/>
                <w:sz w:val="16"/>
              </w:rPr>
              <w:t xml:space="preserve">“[…] who had </w:t>
            </w:r>
            <w:r>
              <w:rPr>
                <w:color w:val="1D1D1B"/>
                <w:sz w:val="16"/>
                <w:u w:val="single" w:color="1D1D1B"/>
              </w:rPr>
              <w:t>seven giants</w:t>
            </w:r>
            <w:r>
              <w:rPr>
                <w:color w:val="1D1D1B"/>
                <w:spacing w:val="40"/>
                <w:sz w:val="16"/>
              </w:rPr>
              <w:t xml:space="preserve"> </w:t>
            </w:r>
            <w:r>
              <w:rPr>
                <w:color w:val="1D1D1B"/>
                <w:sz w:val="16"/>
              </w:rPr>
              <w:t>to protect her.”</w:t>
            </w:r>
          </w:p>
        </w:tc>
      </w:tr>
    </w:tbl>
    <w:p>
      <w:pPr>
        <w:spacing w:line="249" w:lineRule="auto"/>
        <w:rPr>
          <w:sz w:val="16"/>
        </w:rPr>
        <w:sectPr>
          <w:pgSz w:w="8400" w:h="11910"/>
          <w:pgMar w:top="940" w:right="820" w:bottom="280" w:left="860" w:header="758" w:footer="0" w:gutter="0"/>
          <w:cols w:space="708" w:num="1"/>
        </w:sectPr>
      </w:pPr>
    </w:p>
    <w:p>
      <w:pPr>
        <w:pStyle w:val="7"/>
        <w:spacing w:before="8"/>
        <w:rPr>
          <w:sz w:val="12"/>
        </w:rPr>
      </w:pPr>
    </w:p>
    <w:p>
      <w:pPr>
        <w:pStyle w:val="7"/>
        <w:spacing w:before="90"/>
        <w:ind w:left="103"/>
        <w:jc w:val="both"/>
      </w:pPr>
      <w:r>
        <w:rPr>
          <w:color w:val="040407"/>
        </w:rPr>
        <w:t>APPENDIX</w:t>
      </w:r>
      <w:r>
        <w:rPr>
          <w:color w:val="040407"/>
          <w:spacing w:val="-8"/>
        </w:rPr>
        <w:t xml:space="preserve"> </w:t>
      </w:r>
      <w:r>
        <w:rPr>
          <w:color w:val="040407"/>
          <w:spacing w:val="-10"/>
        </w:rPr>
        <w:t>2</w:t>
      </w:r>
    </w:p>
    <w:p>
      <w:pPr>
        <w:pStyle w:val="7"/>
        <w:spacing w:before="2"/>
        <w:rPr>
          <w:sz w:val="24"/>
        </w:rPr>
      </w:pPr>
    </w:p>
    <w:p>
      <w:pPr>
        <w:pStyle w:val="7"/>
        <w:spacing w:line="228" w:lineRule="auto"/>
        <w:ind w:left="103" w:right="139"/>
        <w:jc w:val="both"/>
      </w:pPr>
      <w:r>
        <w:rPr>
          <w:color w:val="1D1D1B"/>
        </w:rPr>
        <w:t xml:space="preserve">There is a bridge to the Otherworld not just in Iranian (Zoroastrian), Sanskrit, Caucasian, Islam and Celtic (Arthurian) traditions, but also in orthodox Romanian and the Roman Catholic Moldavian Csángó (e.g. the villages of Diószén [Gioseni], Klézse [Cleja], Lábnyik [Vladnic], Magyarfalu [Arini]; </w:t>
      </w:r>
      <w:r>
        <w:rPr>
          <w:i/>
          <w:color w:val="1D1D1B"/>
        </w:rPr>
        <w:t xml:space="preserve">Bacău </w:t>
      </w:r>
      <w:r>
        <w:rPr>
          <w:color w:val="1D1D1B"/>
        </w:rPr>
        <w:t xml:space="preserve">County, Romania; Egyházaskozár, Hungary) funerary customs (Virt 1998, 9-10, 14; 2001, 67-73, 296-301; Róheim 1925, 177) and Romanian, partially pre-Christian origin calendric ritual </w:t>
      </w:r>
      <w:r>
        <w:rPr>
          <w:color w:val="1D1D1B"/>
          <w:spacing w:val="-2"/>
        </w:rPr>
        <w:t>texts</w:t>
      </w:r>
      <w:r>
        <w:rPr>
          <w:color w:val="1D1D1B"/>
          <w:spacing w:val="-10"/>
        </w:rPr>
        <w:t xml:space="preserve"> </w:t>
      </w:r>
      <w:r>
        <w:rPr>
          <w:color w:val="1D1D1B"/>
          <w:spacing w:val="-2"/>
        </w:rPr>
        <w:t>(Christmas</w:t>
      </w:r>
      <w:r>
        <w:rPr>
          <w:color w:val="1D1D1B"/>
          <w:spacing w:val="-10"/>
        </w:rPr>
        <w:t xml:space="preserve"> </w:t>
      </w:r>
      <w:r>
        <w:rPr>
          <w:color w:val="1D1D1B"/>
          <w:spacing w:val="-2"/>
        </w:rPr>
        <w:t>ballads;</w:t>
      </w:r>
      <w:r>
        <w:rPr>
          <w:color w:val="1D1D1B"/>
          <w:spacing w:val="-10"/>
        </w:rPr>
        <w:t xml:space="preserve"> </w:t>
      </w:r>
      <w:r>
        <w:rPr>
          <w:i/>
          <w:color w:val="1D1D1B"/>
          <w:spacing w:val="-2"/>
        </w:rPr>
        <w:t>colindă</w:t>
      </w:r>
      <w:r>
        <w:rPr>
          <w:color w:val="1D1D1B"/>
          <w:spacing w:val="-2"/>
        </w:rPr>
        <w:t>).</w:t>
      </w:r>
      <w:r>
        <w:rPr>
          <w:color w:val="1D1D1B"/>
          <w:spacing w:val="-10"/>
        </w:rPr>
        <w:t xml:space="preserve"> </w:t>
      </w:r>
      <w:r>
        <w:rPr>
          <w:color w:val="1D1D1B"/>
          <w:spacing w:val="-2"/>
        </w:rPr>
        <w:t>Béla</w:t>
      </w:r>
      <w:r>
        <w:rPr>
          <w:color w:val="1D1D1B"/>
          <w:spacing w:val="-10"/>
        </w:rPr>
        <w:t xml:space="preserve"> </w:t>
      </w:r>
      <w:r>
        <w:rPr>
          <w:color w:val="1D1D1B"/>
          <w:spacing w:val="-2"/>
        </w:rPr>
        <w:t>Bartók</w:t>
      </w:r>
      <w:r>
        <w:rPr>
          <w:color w:val="1D1D1B"/>
          <w:spacing w:val="-10"/>
        </w:rPr>
        <w:t xml:space="preserve"> </w:t>
      </w:r>
      <w:r>
        <w:rPr>
          <w:color w:val="1D1D1B"/>
          <w:spacing w:val="-2"/>
        </w:rPr>
        <w:t>(1881-1945),</w:t>
      </w:r>
      <w:r>
        <w:rPr>
          <w:color w:val="1D1D1B"/>
          <w:spacing w:val="-10"/>
        </w:rPr>
        <w:t xml:space="preserve"> </w:t>
      </w:r>
      <w:r>
        <w:rPr>
          <w:color w:val="1D1D1B"/>
          <w:spacing w:val="-2"/>
        </w:rPr>
        <w:t>the</w:t>
      </w:r>
      <w:r>
        <w:rPr>
          <w:color w:val="1D1D1B"/>
          <w:spacing w:val="-10"/>
        </w:rPr>
        <w:t xml:space="preserve"> </w:t>
      </w:r>
      <w:r>
        <w:rPr>
          <w:color w:val="1D1D1B"/>
          <w:spacing w:val="-2"/>
        </w:rPr>
        <w:t xml:space="preserve">Hungarian </w:t>
      </w:r>
      <w:r>
        <w:rPr>
          <w:color w:val="1D1D1B"/>
        </w:rPr>
        <w:t xml:space="preserve">composer, pianist and ethnomusicologist, used for the libretto of his famous opus </w:t>
      </w:r>
      <w:r>
        <w:rPr>
          <w:i/>
          <w:color w:val="1D1D1B"/>
        </w:rPr>
        <w:t xml:space="preserve">Cantata profana </w:t>
      </w:r>
      <w:r>
        <w:rPr>
          <w:color w:val="1D1D1B"/>
        </w:rPr>
        <w:t xml:space="preserve">(subtitled: “The nine enchanted stags”; 1930) such Romanian </w:t>
      </w:r>
      <w:r>
        <w:rPr>
          <w:i/>
          <w:color w:val="1D1D1B"/>
        </w:rPr>
        <w:t xml:space="preserve">colinde </w:t>
      </w:r>
      <w:r>
        <w:rPr>
          <w:color w:val="1D1D1B"/>
        </w:rPr>
        <w:t>which he collected from Transylvania in April 1914. The plot of the libretto is briefly the following: a father has taught his nine sons only how to hunt; they do no other work, and spend all</w:t>
      </w:r>
      <w:r>
        <w:rPr>
          <w:color w:val="1D1D1B"/>
          <w:spacing w:val="-4"/>
        </w:rPr>
        <w:t xml:space="preserve"> </w:t>
      </w:r>
      <w:r>
        <w:rPr>
          <w:color w:val="1D1D1B"/>
        </w:rPr>
        <w:t>of</w:t>
      </w:r>
      <w:r>
        <w:rPr>
          <w:color w:val="1D1D1B"/>
          <w:spacing w:val="-4"/>
        </w:rPr>
        <w:t xml:space="preserve"> </w:t>
      </w:r>
      <w:r>
        <w:rPr>
          <w:color w:val="1D1D1B"/>
        </w:rPr>
        <w:t>their</w:t>
      </w:r>
      <w:r>
        <w:rPr>
          <w:color w:val="1D1D1B"/>
          <w:spacing w:val="-4"/>
        </w:rPr>
        <w:t xml:space="preserve"> </w:t>
      </w:r>
      <w:r>
        <w:rPr>
          <w:color w:val="1D1D1B"/>
        </w:rPr>
        <w:t>time</w:t>
      </w:r>
      <w:r>
        <w:rPr>
          <w:color w:val="1D1D1B"/>
          <w:spacing w:val="-4"/>
        </w:rPr>
        <w:t xml:space="preserve"> </w:t>
      </w:r>
      <w:r>
        <w:rPr>
          <w:color w:val="1D1D1B"/>
        </w:rPr>
        <w:t>in</w:t>
      </w:r>
      <w:r>
        <w:rPr>
          <w:color w:val="1D1D1B"/>
          <w:spacing w:val="-4"/>
        </w:rPr>
        <w:t xml:space="preserve"> </w:t>
      </w:r>
      <w:r>
        <w:rPr>
          <w:color w:val="1D1D1B"/>
        </w:rPr>
        <w:t>the</w:t>
      </w:r>
      <w:r>
        <w:rPr>
          <w:color w:val="1D1D1B"/>
          <w:spacing w:val="-4"/>
        </w:rPr>
        <w:t xml:space="preserve"> </w:t>
      </w:r>
      <w:r>
        <w:rPr>
          <w:color w:val="1D1D1B"/>
        </w:rPr>
        <w:t>forest.</w:t>
      </w:r>
      <w:r>
        <w:rPr>
          <w:color w:val="1D1D1B"/>
          <w:spacing w:val="-5"/>
        </w:rPr>
        <w:t xml:space="preserve"> </w:t>
      </w:r>
      <w:r>
        <w:rPr>
          <w:i/>
          <w:color w:val="1D1D1B"/>
        </w:rPr>
        <w:t>One</w:t>
      </w:r>
      <w:r>
        <w:rPr>
          <w:i/>
          <w:color w:val="1D1D1B"/>
          <w:spacing w:val="-4"/>
        </w:rPr>
        <w:t xml:space="preserve"> </w:t>
      </w:r>
      <w:r>
        <w:rPr>
          <w:i/>
          <w:color w:val="1D1D1B"/>
        </w:rPr>
        <w:t>day</w:t>
      </w:r>
      <w:r>
        <w:rPr>
          <w:i/>
          <w:color w:val="1D1D1B"/>
          <w:spacing w:val="-4"/>
        </w:rPr>
        <w:t xml:space="preserve"> </w:t>
      </w:r>
      <w:r>
        <w:rPr>
          <w:i/>
          <w:color w:val="1D1D1B"/>
        </w:rPr>
        <w:t>while</w:t>
      </w:r>
      <w:r>
        <w:rPr>
          <w:i/>
          <w:color w:val="1D1D1B"/>
          <w:spacing w:val="-4"/>
        </w:rPr>
        <w:t xml:space="preserve"> </w:t>
      </w:r>
      <w:r>
        <w:rPr>
          <w:i/>
          <w:color w:val="1D1D1B"/>
        </w:rPr>
        <w:t>hunting</w:t>
      </w:r>
      <w:r>
        <w:rPr>
          <w:i/>
          <w:color w:val="1D1D1B"/>
          <w:spacing w:val="-4"/>
        </w:rPr>
        <w:t xml:space="preserve"> </w:t>
      </w:r>
      <w:r>
        <w:rPr>
          <w:i/>
          <w:color w:val="1D1D1B"/>
        </w:rPr>
        <w:t>a</w:t>
      </w:r>
      <w:r>
        <w:rPr>
          <w:i/>
          <w:color w:val="1D1D1B"/>
          <w:spacing w:val="-4"/>
        </w:rPr>
        <w:t xml:space="preserve"> </w:t>
      </w:r>
      <w:r>
        <w:rPr>
          <w:i/>
          <w:color w:val="1D1D1B"/>
        </w:rPr>
        <w:t>large</w:t>
      </w:r>
      <w:r>
        <w:rPr>
          <w:i/>
          <w:color w:val="1D1D1B"/>
          <w:spacing w:val="-4"/>
        </w:rPr>
        <w:t xml:space="preserve"> </w:t>
      </w:r>
      <w:r>
        <w:rPr>
          <w:i/>
          <w:color w:val="1D1D1B"/>
        </w:rPr>
        <w:t>and</w:t>
      </w:r>
      <w:r>
        <w:rPr>
          <w:i/>
          <w:color w:val="1D1D1B"/>
          <w:spacing w:val="-4"/>
        </w:rPr>
        <w:t xml:space="preserve"> </w:t>
      </w:r>
      <w:r>
        <w:rPr>
          <w:i/>
          <w:color w:val="1D1D1B"/>
        </w:rPr>
        <w:t>beautiful stag, they cross a haunted bridge and are themselves transformed into stags</w:t>
      </w:r>
      <w:r>
        <w:rPr>
          <w:i/>
          <w:color w:val="1D1D1B"/>
          <w:spacing w:val="-14"/>
        </w:rPr>
        <w:t xml:space="preserve"> </w:t>
      </w:r>
      <w:r>
        <w:rPr>
          <w:color w:val="1D1D1B"/>
        </w:rPr>
        <w:t>(László</w:t>
      </w:r>
      <w:r>
        <w:rPr>
          <w:color w:val="1D1D1B"/>
          <w:spacing w:val="-14"/>
        </w:rPr>
        <w:t xml:space="preserve"> </w:t>
      </w:r>
      <w:r>
        <w:rPr>
          <w:color w:val="1D1D1B"/>
        </w:rPr>
        <w:t>1967,</w:t>
      </w:r>
      <w:r>
        <w:rPr>
          <w:color w:val="1D1D1B"/>
          <w:spacing w:val="-14"/>
        </w:rPr>
        <w:t xml:space="preserve"> </w:t>
      </w:r>
      <w:r>
        <w:rPr>
          <w:color w:val="1D1D1B"/>
        </w:rPr>
        <w:t>34;</w:t>
      </w:r>
      <w:r>
        <w:rPr>
          <w:color w:val="1D1D1B"/>
          <w:spacing w:val="-13"/>
        </w:rPr>
        <w:t xml:space="preserve"> </w:t>
      </w:r>
      <w:r>
        <w:rPr>
          <w:color w:val="1D1D1B"/>
        </w:rPr>
        <w:t>Suchoff</w:t>
      </w:r>
      <w:r>
        <w:rPr>
          <w:color w:val="1D1D1B"/>
          <w:spacing w:val="-14"/>
        </w:rPr>
        <w:t xml:space="preserve"> </w:t>
      </w:r>
      <w:r>
        <w:rPr>
          <w:color w:val="1D1D1B"/>
        </w:rPr>
        <w:t>2001,</w:t>
      </w:r>
      <w:r>
        <w:rPr>
          <w:color w:val="1D1D1B"/>
          <w:spacing w:val="-14"/>
        </w:rPr>
        <w:t xml:space="preserve"> </w:t>
      </w:r>
      <w:r>
        <w:rPr>
          <w:color w:val="1D1D1B"/>
        </w:rPr>
        <w:t>112;</w:t>
      </w:r>
      <w:r>
        <w:rPr>
          <w:color w:val="1D1D1B"/>
          <w:spacing w:val="-14"/>
        </w:rPr>
        <w:t xml:space="preserve"> </w:t>
      </w:r>
      <w:r>
        <w:rPr>
          <w:color w:val="1D1D1B"/>
        </w:rPr>
        <w:t>Vikárius</w:t>
      </w:r>
      <w:r>
        <w:rPr>
          <w:color w:val="1D1D1B"/>
          <w:spacing w:val="-13"/>
        </w:rPr>
        <w:t xml:space="preserve"> </w:t>
      </w:r>
      <w:r>
        <w:rPr>
          <w:color w:val="1D1D1B"/>
        </w:rPr>
        <w:t>1993-4,</w:t>
      </w:r>
      <w:r>
        <w:rPr>
          <w:color w:val="1D1D1B"/>
          <w:spacing w:val="-14"/>
        </w:rPr>
        <w:t xml:space="preserve"> </w:t>
      </w:r>
      <w:r>
        <w:rPr>
          <w:color w:val="1D1D1B"/>
        </w:rPr>
        <w:t>264,</w:t>
      </w:r>
      <w:r>
        <w:rPr>
          <w:color w:val="1D1D1B"/>
          <w:spacing w:val="-14"/>
        </w:rPr>
        <w:t xml:space="preserve"> </w:t>
      </w:r>
      <w:r>
        <w:rPr>
          <w:color w:val="1D1D1B"/>
        </w:rPr>
        <w:t>footnote 59). It seems apparent, that the original roles of the chased animal and</w:t>
      </w:r>
      <w:r>
        <w:rPr>
          <w:color w:val="1D1D1B"/>
          <w:spacing w:val="40"/>
        </w:rPr>
        <w:t xml:space="preserve"> </w:t>
      </w:r>
      <w:r>
        <w:rPr>
          <w:color w:val="1D1D1B"/>
        </w:rPr>
        <w:t xml:space="preserve">the hunters have been inverted in the Romanian </w:t>
      </w:r>
      <w:r>
        <w:rPr>
          <w:i/>
          <w:color w:val="1D1D1B"/>
        </w:rPr>
        <w:t xml:space="preserve">colinde </w:t>
      </w:r>
      <w:r>
        <w:rPr>
          <w:color w:val="1D1D1B"/>
        </w:rPr>
        <w:t xml:space="preserve">in question (consequently in Bartók’s </w:t>
      </w:r>
      <w:r>
        <w:rPr>
          <w:i/>
          <w:color w:val="1D1D1B"/>
        </w:rPr>
        <w:t xml:space="preserve">Cantata profana </w:t>
      </w:r>
      <w:r>
        <w:rPr>
          <w:color w:val="1D1D1B"/>
        </w:rPr>
        <w:t>too), but it cannot be coincidence, that the deer hunt across a haunted bridge appears even in folk traditions of the geographical area of Thrace.</w:t>
      </w:r>
    </w:p>
    <w:p>
      <w:pPr>
        <w:pStyle w:val="7"/>
        <w:spacing w:line="228" w:lineRule="auto"/>
        <w:ind w:left="103" w:right="142" w:firstLine="283"/>
        <w:jc w:val="both"/>
      </w:pPr>
      <w:r>
        <w:rPr>
          <w:color w:val="1D1D1B"/>
        </w:rPr>
        <w:t>However,</w:t>
      </w:r>
      <w:r>
        <w:rPr>
          <w:color w:val="1D1D1B"/>
          <w:spacing w:val="-12"/>
        </w:rPr>
        <w:t xml:space="preserve"> </w:t>
      </w:r>
      <w:r>
        <w:rPr>
          <w:color w:val="1D1D1B"/>
        </w:rPr>
        <w:t>the</w:t>
      </w:r>
      <w:r>
        <w:rPr>
          <w:color w:val="1D1D1B"/>
          <w:spacing w:val="-12"/>
        </w:rPr>
        <w:t xml:space="preserve"> </w:t>
      </w:r>
      <w:r>
        <w:rPr>
          <w:color w:val="1D1D1B"/>
        </w:rPr>
        <w:t>Romanian</w:t>
      </w:r>
      <w:r>
        <w:rPr>
          <w:color w:val="1D1D1B"/>
          <w:spacing w:val="-12"/>
        </w:rPr>
        <w:t xml:space="preserve"> </w:t>
      </w:r>
      <w:r>
        <w:rPr>
          <w:color w:val="1D1D1B"/>
        </w:rPr>
        <w:t>ethnographer,</w:t>
      </w:r>
      <w:r>
        <w:rPr>
          <w:color w:val="1D1D1B"/>
          <w:spacing w:val="-12"/>
        </w:rPr>
        <w:t xml:space="preserve"> </w:t>
      </w:r>
      <w:r>
        <w:rPr>
          <w:color w:val="1D1D1B"/>
        </w:rPr>
        <w:t>Octavian</w:t>
      </w:r>
      <w:r>
        <w:rPr>
          <w:color w:val="1D1D1B"/>
          <w:spacing w:val="-12"/>
        </w:rPr>
        <w:t xml:space="preserve"> </w:t>
      </w:r>
      <w:r>
        <w:rPr>
          <w:color w:val="1D1D1B"/>
        </w:rPr>
        <w:t>Buhociu</w:t>
      </w:r>
      <w:r>
        <w:rPr>
          <w:color w:val="1D1D1B"/>
          <w:spacing w:val="-12"/>
        </w:rPr>
        <w:t xml:space="preserve"> </w:t>
      </w:r>
      <w:r>
        <w:rPr>
          <w:color w:val="1D1D1B"/>
        </w:rPr>
        <w:t>(1919-1978) made the following important remarks:</w:t>
      </w:r>
    </w:p>
    <w:p>
      <w:pPr>
        <w:pStyle w:val="7"/>
        <w:rPr>
          <w:sz w:val="21"/>
        </w:rPr>
      </w:pPr>
    </w:p>
    <w:p>
      <w:pPr>
        <w:pStyle w:val="7"/>
        <w:spacing w:before="1" w:line="247" w:lineRule="auto"/>
        <w:ind w:left="823" w:right="140"/>
        <w:jc w:val="both"/>
      </w:pPr>
      <w:r>
        <w:rPr>
          <w:color w:val="1D1D1B"/>
        </w:rPr>
        <w:t>As we have done in the case of the symbolically hunted animals, we</w:t>
      </w:r>
      <w:r>
        <w:rPr>
          <w:color w:val="1D1D1B"/>
          <w:spacing w:val="-5"/>
        </w:rPr>
        <w:t xml:space="preserve"> </w:t>
      </w:r>
      <w:r>
        <w:rPr>
          <w:color w:val="1D1D1B"/>
        </w:rPr>
        <w:t>would</w:t>
      </w:r>
      <w:r>
        <w:rPr>
          <w:color w:val="1D1D1B"/>
          <w:spacing w:val="-5"/>
        </w:rPr>
        <w:t xml:space="preserve"> </w:t>
      </w:r>
      <w:r>
        <w:rPr>
          <w:color w:val="1D1D1B"/>
        </w:rPr>
        <w:t>like</w:t>
      </w:r>
      <w:r>
        <w:rPr>
          <w:color w:val="1D1D1B"/>
          <w:spacing w:val="-5"/>
        </w:rPr>
        <w:t xml:space="preserve"> </w:t>
      </w:r>
      <w:r>
        <w:rPr>
          <w:color w:val="1D1D1B"/>
        </w:rPr>
        <w:t>to</w:t>
      </w:r>
      <w:r>
        <w:rPr>
          <w:color w:val="1D1D1B"/>
          <w:spacing w:val="-5"/>
        </w:rPr>
        <w:t xml:space="preserve"> </w:t>
      </w:r>
      <w:r>
        <w:rPr>
          <w:color w:val="1D1D1B"/>
        </w:rPr>
        <w:t>remind</w:t>
      </w:r>
      <w:r>
        <w:rPr>
          <w:color w:val="1D1D1B"/>
          <w:spacing w:val="-5"/>
        </w:rPr>
        <w:t xml:space="preserve"> </w:t>
      </w:r>
      <w:r>
        <w:rPr>
          <w:color w:val="1D1D1B"/>
        </w:rPr>
        <w:t>here</w:t>
      </w:r>
      <w:r>
        <w:rPr>
          <w:color w:val="1D1D1B"/>
          <w:spacing w:val="-5"/>
        </w:rPr>
        <w:t xml:space="preserve"> </w:t>
      </w:r>
      <w:r>
        <w:rPr>
          <w:color w:val="1D1D1B"/>
        </w:rPr>
        <w:t>again,</w:t>
      </w:r>
      <w:r>
        <w:rPr>
          <w:color w:val="1D1D1B"/>
          <w:spacing w:val="-5"/>
        </w:rPr>
        <w:t xml:space="preserve"> </w:t>
      </w:r>
      <w:r>
        <w:rPr>
          <w:color w:val="1D1D1B"/>
        </w:rPr>
        <w:t>that</w:t>
      </w:r>
      <w:r>
        <w:rPr>
          <w:color w:val="1D1D1B"/>
          <w:spacing w:val="-5"/>
        </w:rPr>
        <w:t xml:space="preserve"> </w:t>
      </w:r>
      <w:r>
        <w:rPr>
          <w:color w:val="1D1D1B"/>
        </w:rPr>
        <w:t>the</w:t>
      </w:r>
      <w:r>
        <w:rPr>
          <w:color w:val="1D1D1B"/>
          <w:spacing w:val="-5"/>
        </w:rPr>
        <w:t xml:space="preserve"> </w:t>
      </w:r>
      <w:r>
        <w:rPr>
          <w:color w:val="1D1D1B"/>
        </w:rPr>
        <w:t>big</w:t>
      </w:r>
      <w:r>
        <w:rPr>
          <w:color w:val="1D1D1B"/>
          <w:spacing w:val="-5"/>
        </w:rPr>
        <w:t xml:space="preserve"> </w:t>
      </w:r>
      <w:r>
        <w:rPr>
          <w:color w:val="1D1D1B"/>
        </w:rPr>
        <w:t>and</w:t>
      </w:r>
      <w:r>
        <w:rPr>
          <w:color w:val="1D1D1B"/>
          <w:spacing w:val="-5"/>
        </w:rPr>
        <w:t xml:space="preserve"> </w:t>
      </w:r>
      <w:r>
        <w:rPr>
          <w:color w:val="1D1D1B"/>
        </w:rPr>
        <w:t>small</w:t>
      </w:r>
      <w:r>
        <w:rPr>
          <w:color w:val="1D1D1B"/>
          <w:spacing w:val="-5"/>
        </w:rPr>
        <w:t xml:space="preserve"> </w:t>
      </w:r>
      <w:r>
        <w:rPr>
          <w:color w:val="1D1D1B"/>
        </w:rPr>
        <w:t>animal breeding of Romania has been instrumental to the survival and preservation of numerous animal myths and rites. Furthermore, let it be noted that the ties with the steppe never seized due to transhumance, a surviving contact with the Caucasus, as many tribes, like the Alans (Moldavia), Sarmatians (Muntenia, Banat) and the Iazyges (Transylvania) were assimilated by the people, and whose animal traditions are well known. (Buhociu 1974, 97; trans. from German by the author)</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ind w:left="103"/>
      </w:pPr>
      <w:r>
        <w:rPr>
          <w:color w:val="1D1D1B"/>
          <w:spacing w:val="-2"/>
        </w:rPr>
        <w:t>Notes</w:t>
      </w:r>
    </w:p>
    <w:p>
      <w:pPr>
        <w:pStyle w:val="9"/>
        <w:numPr>
          <w:ilvl w:val="0"/>
          <w:numId w:val="3"/>
        </w:numPr>
        <w:tabs>
          <w:tab w:val="left" w:pos="813"/>
        </w:tabs>
        <w:spacing w:before="206" w:line="292" w:lineRule="auto"/>
        <w:ind w:right="140"/>
        <w:rPr>
          <w:sz w:val="20"/>
        </w:rPr>
      </w:pPr>
      <w:r>
        <w:rPr>
          <w:color w:val="1D1D1B"/>
          <w:sz w:val="20"/>
        </w:rPr>
        <w:t>Or “Bridge of the Judge”; “This bridge leads across the aerial abyss to Heaven, and all souls must essay to traverse it; but the righteous alone can succeed, whilst the wicked fall from it into Hell beneath. It is the origin of the Muhammedan bridge</w:t>
      </w:r>
      <w:r>
        <w:rPr>
          <w:color w:val="1D1D1B"/>
          <w:spacing w:val="-9"/>
          <w:sz w:val="20"/>
        </w:rPr>
        <w:t xml:space="preserve"> </w:t>
      </w:r>
      <w:r>
        <w:rPr>
          <w:color w:val="1D1D1B"/>
          <w:sz w:val="20"/>
        </w:rPr>
        <w:t>Al Sirât, ‘laid over the midst of hell, finer than a hair, and sharper than the edge of a sword,’ whence the wicked will fall into the abyss.” (Brown 1879, 21-2); “the place of judgment” (Coomaraswamy 1944, 203)</w:t>
      </w:r>
    </w:p>
    <w:p>
      <w:pPr>
        <w:pStyle w:val="9"/>
        <w:numPr>
          <w:ilvl w:val="0"/>
          <w:numId w:val="3"/>
        </w:numPr>
        <w:tabs>
          <w:tab w:val="left" w:pos="871"/>
        </w:tabs>
        <w:spacing w:before="53" w:line="292" w:lineRule="auto"/>
        <w:ind w:right="142"/>
        <w:rPr>
          <w:sz w:val="20"/>
        </w:rPr>
      </w:pPr>
      <w:r>
        <w:tab/>
      </w:r>
      <w:r>
        <w:rPr>
          <w:color w:val="1D1D1B"/>
          <w:sz w:val="20"/>
        </w:rPr>
        <w:t>6730 den wîzen hirz si wolten vân, || und daz der künic danne næme || von rehte, als im gezæme, || der schœnsten kus; daz was sîn lôn. || sîn vater</w:t>
      </w:r>
      <w:r>
        <w:rPr>
          <w:color w:val="1D1D1B"/>
          <w:spacing w:val="-12"/>
          <w:sz w:val="20"/>
        </w:rPr>
        <w:t xml:space="preserve"> </w:t>
      </w:r>
      <w:r>
        <w:rPr>
          <w:color w:val="1D1D1B"/>
          <w:sz w:val="20"/>
        </w:rPr>
        <w:t>Urprandagôn,</w:t>
      </w:r>
      <w:r>
        <w:rPr>
          <w:color w:val="1D1D1B"/>
          <w:spacing w:val="-11"/>
          <w:sz w:val="20"/>
        </w:rPr>
        <w:t xml:space="preserve"> </w:t>
      </w:r>
      <w:r>
        <w:rPr>
          <w:color w:val="1D1D1B"/>
          <w:sz w:val="20"/>
        </w:rPr>
        <w:t>||</w:t>
      </w:r>
      <w:r>
        <w:rPr>
          <w:color w:val="1D1D1B"/>
          <w:spacing w:val="-12"/>
          <w:sz w:val="20"/>
        </w:rPr>
        <w:t xml:space="preserve"> </w:t>
      </w:r>
      <w:r>
        <w:rPr>
          <w:color w:val="1D1D1B"/>
          <w:sz w:val="20"/>
        </w:rPr>
        <w:t>6735</w:t>
      </w:r>
      <w:r>
        <w:rPr>
          <w:color w:val="1D1D1B"/>
          <w:spacing w:val="-11"/>
          <w:sz w:val="20"/>
        </w:rPr>
        <w:t xml:space="preserve"> </w:t>
      </w:r>
      <w:r>
        <w:rPr>
          <w:color w:val="1D1D1B"/>
          <w:sz w:val="20"/>
        </w:rPr>
        <w:t>der</w:t>
      </w:r>
      <w:r>
        <w:rPr>
          <w:color w:val="1D1D1B"/>
          <w:spacing w:val="-11"/>
          <w:sz w:val="20"/>
        </w:rPr>
        <w:t xml:space="preserve"> </w:t>
      </w:r>
      <w:r>
        <w:rPr>
          <w:color w:val="1D1D1B"/>
          <w:sz w:val="20"/>
        </w:rPr>
        <w:t>het</w:t>
      </w:r>
      <w:r>
        <w:rPr>
          <w:color w:val="1D1D1B"/>
          <w:spacing w:val="-12"/>
          <w:sz w:val="20"/>
        </w:rPr>
        <w:t xml:space="preserve"> </w:t>
      </w:r>
      <w:r>
        <w:rPr>
          <w:color w:val="1D1D1B"/>
          <w:sz w:val="20"/>
        </w:rPr>
        <w:t>ez</w:t>
      </w:r>
      <w:r>
        <w:rPr>
          <w:color w:val="1D1D1B"/>
          <w:spacing w:val="-11"/>
          <w:sz w:val="20"/>
        </w:rPr>
        <w:t xml:space="preserve"> </w:t>
      </w:r>
      <w:r>
        <w:rPr>
          <w:color w:val="1D1D1B"/>
          <w:sz w:val="20"/>
        </w:rPr>
        <w:t>alsô</w:t>
      </w:r>
      <w:r>
        <w:rPr>
          <w:color w:val="1D1D1B"/>
          <w:spacing w:val="-12"/>
          <w:sz w:val="20"/>
        </w:rPr>
        <w:t xml:space="preserve"> </w:t>
      </w:r>
      <w:r>
        <w:rPr>
          <w:color w:val="1D1D1B"/>
          <w:sz w:val="20"/>
        </w:rPr>
        <w:t>ûf</w:t>
      </w:r>
      <w:r>
        <w:rPr>
          <w:color w:val="1D1D1B"/>
          <w:spacing w:val="-11"/>
          <w:sz w:val="20"/>
        </w:rPr>
        <w:t xml:space="preserve"> </w:t>
      </w:r>
      <w:r>
        <w:rPr>
          <w:color w:val="1D1D1B"/>
          <w:sz w:val="20"/>
        </w:rPr>
        <w:t>geleit.</w:t>
      </w:r>
      <w:r>
        <w:rPr>
          <w:color w:val="1D1D1B"/>
          <w:spacing w:val="-11"/>
          <w:sz w:val="20"/>
        </w:rPr>
        <w:t xml:space="preserve"> </w:t>
      </w:r>
      <w:r>
        <w:rPr>
          <w:color w:val="1D1D1B"/>
          <w:sz w:val="20"/>
        </w:rPr>
        <w:t>||</w:t>
      </w:r>
      <w:r>
        <w:rPr>
          <w:color w:val="1D1D1B"/>
          <w:spacing w:val="-12"/>
          <w:sz w:val="20"/>
        </w:rPr>
        <w:t xml:space="preserve"> </w:t>
      </w:r>
      <w:r>
        <w:rPr>
          <w:color w:val="1D1D1B"/>
          <w:sz w:val="20"/>
        </w:rPr>
        <w:t>di</w:t>
      </w:r>
      <w:r>
        <w:rPr>
          <w:color w:val="1D1D1B"/>
          <w:spacing w:val="-11"/>
          <w:sz w:val="20"/>
        </w:rPr>
        <w:t xml:space="preserve"> </w:t>
      </w:r>
      <w:r>
        <w:rPr>
          <w:color w:val="1D1D1B"/>
          <w:sz w:val="20"/>
        </w:rPr>
        <w:t>selben</w:t>
      </w:r>
      <w:r>
        <w:rPr>
          <w:color w:val="1D1D1B"/>
          <w:spacing w:val="-11"/>
          <w:sz w:val="20"/>
        </w:rPr>
        <w:t xml:space="preserve"> </w:t>
      </w:r>
      <w:r>
        <w:rPr>
          <w:color w:val="1D1D1B"/>
          <w:spacing w:val="-2"/>
          <w:sz w:val="20"/>
        </w:rPr>
        <w:t>gewonheit</w:t>
      </w:r>
    </w:p>
    <w:p>
      <w:pPr>
        <w:spacing w:line="292" w:lineRule="auto"/>
        <w:ind w:left="812" w:right="141"/>
        <w:jc w:val="both"/>
        <w:rPr>
          <w:sz w:val="20"/>
        </w:rPr>
      </w:pPr>
      <w:r>
        <w:rPr>
          <w:color w:val="1D1D1B"/>
          <w:sz w:val="20"/>
        </w:rPr>
        <w:t>|| behielt der sun imer sît. (…) (Kragl 2006: 378); 6730 Sie wollten den weißen Hirsch fangen, || und damit der König dann rechtens, || wie es ihm ziemte, den Kuss || der Schönsten nehmen würde; das war sein Lohn. || Sein Vater Urprandagon || 6735 der hatte es so festgesetzt. || Dieselbe Gewohnheit || behielt der Sohn für immer (…) (Kragl 2006, 379);</w:t>
      </w:r>
      <w:r>
        <w:rPr>
          <w:color w:val="1D1D1B"/>
          <w:spacing w:val="-2"/>
          <w:sz w:val="20"/>
        </w:rPr>
        <w:t xml:space="preserve"> </w:t>
      </w:r>
      <w:r>
        <w:rPr>
          <w:color w:val="1D1D1B"/>
          <w:sz w:val="20"/>
        </w:rPr>
        <w:t>7145</w:t>
      </w:r>
      <w:r>
        <w:rPr>
          <w:color w:val="1D1D1B"/>
          <w:spacing w:val="-2"/>
          <w:sz w:val="20"/>
        </w:rPr>
        <w:t xml:space="preserve"> </w:t>
      </w:r>
      <w:r>
        <w:rPr>
          <w:color w:val="1D1D1B"/>
          <w:sz w:val="20"/>
        </w:rPr>
        <w:t>zeiner</w:t>
      </w:r>
      <w:r>
        <w:rPr>
          <w:color w:val="1D1D1B"/>
          <w:spacing w:val="-2"/>
          <w:sz w:val="20"/>
        </w:rPr>
        <w:t xml:space="preserve"> </w:t>
      </w:r>
      <w:r>
        <w:rPr>
          <w:color w:val="1D1D1B"/>
          <w:sz w:val="20"/>
        </w:rPr>
        <w:t>brücke</w:t>
      </w:r>
      <w:r>
        <w:rPr>
          <w:color w:val="1D1D1B"/>
          <w:spacing w:val="-2"/>
          <w:sz w:val="20"/>
        </w:rPr>
        <w:t xml:space="preserve"> </w:t>
      </w:r>
      <w:r>
        <w:rPr>
          <w:color w:val="1D1D1B"/>
          <w:sz w:val="20"/>
        </w:rPr>
        <w:t>gein</w:t>
      </w:r>
      <w:r>
        <w:rPr>
          <w:color w:val="1D1D1B"/>
          <w:spacing w:val="-2"/>
          <w:sz w:val="20"/>
        </w:rPr>
        <w:t xml:space="preserve"> </w:t>
      </w:r>
      <w:r>
        <w:rPr>
          <w:color w:val="1D1D1B"/>
          <w:sz w:val="20"/>
        </w:rPr>
        <w:t>dem</w:t>
      </w:r>
      <w:r>
        <w:rPr>
          <w:color w:val="1D1D1B"/>
          <w:spacing w:val="-2"/>
          <w:sz w:val="20"/>
        </w:rPr>
        <w:t xml:space="preserve"> </w:t>
      </w:r>
      <w:r>
        <w:rPr>
          <w:color w:val="1D1D1B"/>
          <w:sz w:val="20"/>
        </w:rPr>
        <w:t>wege.</w:t>
      </w:r>
      <w:r>
        <w:rPr>
          <w:color w:val="1D1D1B"/>
          <w:spacing w:val="-2"/>
          <w:sz w:val="20"/>
        </w:rPr>
        <w:t xml:space="preserve"> </w:t>
      </w:r>
      <w:r>
        <w:rPr>
          <w:color w:val="1D1D1B"/>
          <w:sz w:val="20"/>
        </w:rPr>
        <w:t>||</w:t>
      </w:r>
      <w:r>
        <w:rPr>
          <w:color w:val="1D1D1B"/>
          <w:spacing w:val="-2"/>
          <w:sz w:val="20"/>
        </w:rPr>
        <w:t xml:space="preserve"> </w:t>
      </w:r>
      <w:r>
        <w:rPr>
          <w:color w:val="1D1D1B"/>
          <w:sz w:val="20"/>
        </w:rPr>
        <w:t>diu</w:t>
      </w:r>
      <w:r>
        <w:rPr>
          <w:color w:val="1D1D1B"/>
          <w:spacing w:val="-2"/>
          <w:sz w:val="20"/>
        </w:rPr>
        <w:t xml:space="preserve"> </w:t>
      </w:r>
      <w:r>
        <w:rPr>
          <w:color w:val="1D1D1B"/>
          <w:sz w:val="20"/>
        </w:rPr>
        <w:t>hiez</w:t>
      </w:r>
      <w:r>
        <w:rPr>
          <w:color w:val="1D1D1B"/>
          <w:spacing w:val="-2"/>
          <w:sz w:val="20"/>
        </w:rPr>
        <w:t xml:space="preserve"> </w:t>
      </w:r>
      <w:r>
        <w:rPr>
          <w:color w:val="1D1D1B"/>
          <w:sz w:val="20"/>
        </w:rPr>
        <w:t>ze</w:t>
      </w:r>
      <w:r>
        <w:rPr>
          <w:color w:val="1D1D1B"/>
          <w:spacing w:val="-2"/>
          <w:sz w:val="20"/>
        </w:rPr>
        <w:t xml:space="preserve"> </w:t>
      </w:r>
      <w:r>
        <w:rPr>
          <w:color w:val="1D1D1B"/>
          <w:sz w:val="20"/>
        </w:rPr>
        <w:t>dem</w:t>
      </w:r>
      <w:r>
        <w:rPr>
          <w:color w:val="1D1D1B"/>
          <w:spacing w:val="-2"/>
          <w:sz w:val="20"/>
        </w:rPr>
        <w:t xml:space="preserve"> </w:t>
      </w:r>
      <w:r>
        <w:rPr>
          <w:color w:val="1D1D1B"/>
          <w:sz w:val="20"/>
        </w:rPr>
        <w:t>Stiebendem Stege. (Kragl 2006, 402); 7145 zu einer Brücke, die am Weg lag. || Die hieß Zum Stiebenden Steg. (Kragl 2006, 403)</w:t>
      </w:r>
    </w:p>
    <w:p>
      <w:pPr>
        <w:pStyle w:val="9"/>
        <w:numPr>
          <w:ilvl w:val="0"/>
          <w:numId w:val="3"/>
        </w:numPr>
        <w:tabs>
          <w:tab w:val="left" w:pos="854"/>
        </w:tabs>
        <w:spacing w:before="50" w:line="292" w:lineRule="auto"/>
        <w:ind w:right="141"/>
        <w:rPr>
          <w:sz w:val="20"/>
        </w:rPr>
      </w:pPr>
      <w:r>
        <w:tab/>
      </w:r>
      <w:r>
        <w:rPr>
          <w:color w:val="1D1D1B"/>
          <w:sz w:val="20"/>
        </w:rPr>
        <w:t>The</w:t>
      </w:r>
      <w:r>
        <w:rPr>
          <w:color w:val="1D1D1B"/>
          <w:spacing w:val="-13"/>
          <w:sz w:val="20"/>
        </w:rPr>
        <w:t xml:space="preserve"> </w:t>
      </w:r>
      <w:r>
        <w:rPr>
          <w:color w:val="1D1D1B"/>
          <w:sz w:val="20"/>
        </w:rPr>
        <w:t>word</w:t>
      </w:r>
      <w:r>
        <w:rPr>
          <w:color w:val="1D1D1B"/>
          <w:spacing w:val="-12"/>
          <w:sz w:val="20"/>
        </w:rPr>
        <w:t xml:space="preserve"> </w:t>
      </w:r>
      <w:r>
        <w:rPr>
          <w:i/>
          <w:color w:val="1D1D1B"/>
          <w:sz w:val="20"/>
        </w:rPr>
        <w:t>Chinvat</w:t>
      </w:r>
      <w:r>
        <w:rPr>
          <w:i/>
          <w:color w:val="1D1D1B"/>
          <w:spacing w:val="-11"/>
          <w:sz w:val="20"/>
        </w:rPr>
        <w:t xml:space="preserve"> </w:t>
      </w:r>
      <w:r>
        <w:rPr>
          <w:i/>
          <w:color w:val="1D1D1B"/>
          <w:sz w:val="20"/>
        </w:rPr>
        <w:t>Bridge</w:t>
      </w:r>
      <w:r>
        <w:rPr>
          <w:i/>
          <w:color w:val="1D1D1B"/>
          <w:spacing w:val="-11"/>
          <w:sz w:val="20"/>
        </w:rPr>
        <w:t xml:space="preserve"> </w:t>
      </w:r>
      <w:r>
        <w:rPr>
          <w:color w:val="1D1D1B"/>
          <w:sz w:val="20"/>
        </w:rPr>
        <w:t>had</w:t>
      </w:r>
      <w:r>
        <w:rPr>
          <w:color w:val="1D1D1B"/>
          <w:spacing w:val="-11"/>
          <w:sz w:val="20"/>
        </w:rPr>
        <w:t xml:space="preserve"> </w:t>
      </w:r>
      <w:r>
        <w:rPr>
          <w:color w:val="1D1D1B"/>
          <w:sz w:val="20"/>
        </w:rPr>
        <w:t>been</w:t>
      </w:r>
      <w:r>
        <w:rPr>
          <w:color w:val="1D1D1B"/>
          <w:spacing w:val="-11"/>
          <w:sz w:val="20"/>
        </w:rPr>
        <w:t xml:space="preserve"> </w:t>
      </w:r>
      <w:r>
        <w:rPr>
          <w:color w:val="1D1D1B"/>
          <w:sz w:val="20"/>
        </w:rPr>
        <w:t>transcribed</w:t>
      </w:r>
      <w:r>
        <w:rPr>
          <w:color w:val="1D1D1B"/>
          <w:spacing w:val="-11"/>
          <w:sz w:val="20"/>
        </w:rPr>
        <w:t xml:space="preserve"> </w:t>
      </w:r>
      <w:r>
        <w:rPr>
          <w:color w:val="1D1D1B"/>
          <w:sz w:val="20"/>
        </w:rPr>
        <w:t>by</w:t>
      </w:r>
      <w:r>
        <w:rPr>
          <w:color w:val="1D1D1B"/>
          <w:spacing w:val="-11"/>
          <w:sz w:val="20"/>
        </w:rPr>
        <w:t xml:space="preserve"> </w:t>
      </w:r>
      <w:r>
        <w:rPr>
          <w:color w:val="1D1D1B"/>
          <w:sz w:val="20"/>
        </w:rPr>
        <w:t>E.</w:t>
      </w:r>
      <w:r>
        <w:rPr>
          <w:color w:val="1D1D1B"/>
          <w:spacing w:val="-13"/>
          <w:sz w:val="20"/>
        </w:rPr>
        <w:t xml:space="preserve"> </w:t>
      </w:r>
      <w:r>
        <w:rPr>
          <w:color w:val="1D1D1B"/>
          <w:sz w:val="20"/>
        </w:rPr>
        <w:t>W.</w:t>
      </w:r>
      <w:r>
        <w:rPr>
          <w:color w:val="1D1D1B"/>
          <w:spacing w:val="-12"/>
          <w:sz w:val="20"/>
        </w:rPr>
        <w:t xml:space="preserve"> </w:t>
      </w:r>
      <w:r>
        <w:rPr>
          <w:color w:val="1D1D1B"/>
          <w:sz w:val="20"/>
        </w:rPr>
        <w:t>West</w:t>
      </w:r>
      <w:r>
        <w:rPr>
          <w:color w:val="1D1D1B"/>
          <w:spacing w:val="-11"/>
          <w:sz w:val="20"/>
        </w:rPr>
        <w:t xml:space="preserve"> </w:t>
      </w:r>
      <w:r>
        <w:rPr>
          <w:color w:val="1D1D1B"/>
          <w:sz w:val="20"/>
        </w:rPr>
        <w:t>as</w:t>
      </w:r>
      <w:r>
        <w:rPr>
          <w:color w:val="1D1D1B"/>
          <w:spacing w:val="-12"/>
          <w:sz w:val="20"/>
        </w:rPr>
        <w:t xml:space="preserve"> </w:t>
      </w:r>
      <w:r>
        <w:rPr>
          <w:i/>
          <w:color w:val="1D1D1B"/>
          <w:sz w:val="20"/>
        </w:rPr>
        <w:t>K</w:t>
      </w:r>
      <w:r>
        <w:rPr>
          <w:color w:val="1D1D1B"/>
          <w:sz w:val="20"/>
        </w:rPr>
        <w:t>inva</w:t>
      </w:r>
      <w:r>
        <w:rPr>
          <w:i/>
          <w:color w:val="1D1D1B"/>
          <w:sz w:val="20"/>
        </w:rPr>
        <w:t xml:space="preserve">d </w:t>
      </w:r>
      <w:r>
        <w:rPr>
          <w:color w:val="1D1D1B"/>
          <w:sz w:val="20"/>
        </w:rPr>
        <w:t xml:space="preserve">bridge (see West 1882, 469; under </w:t>
      </w:r>
      <w:r>
        <w:rPr>
          <w:i/>
          <w:color w:val="1D1D1B"/>
          <w:sz w:val="20"/>
        </w:rPr>
        <w:t xml:space="preserve">K- </w:t>
      </w:r>
      <w:r>
        <w:rPr>
          <w:color w:val="1D1D1B"/>
          <w:sz w:val="20"/>
        </w:rPr>
        <w:t xml:space="preserve">in his Index), by Darmesteter as </w:t>
      </w:r>
      <w:r>
        <w:rPr>
          <w:i/>
          <w:color w:val="1D1D1B"/>
          <w:sz w:val="20"/>
        </w:rPr>
        <w:t>K</w:t>
      </w:r>
      <w:r>
        <w:rPr>
          <w:color w:val="1D1D1B"/>
          <w:sz w:val="20"/>
        </w:rPr>
        <w:t>inva</w:t>
      </w:r>
      <w:r>
        <w:rPr>
          <w:i/>
          <w:color w:val="1D1D1B"/>
          <w:sz w:val="20"/>
        </w:rPr>
        <w:t xml:space="preserve">d </w:t>
      </w:r>
      <w:r>
        <w:rPr>
          <w:color w:val="1D1D1B"/>
          <w:sz w:val="20"/>
        </w:rPr>
        <w:t xml:space="preserve">or </w:t>
      </w:r>
      <w:r>
        <w:rPr>
          <w:i/>
          <w:color w:val="1D1D1B"/>
          <w:sz w:val="20"/>
        </w:rPr>
        <w:t>K</w:t>
      </w:r>
      <w:r>
        <w:rPr>
          <w:color w:val="1D1D1B"/>
          <w:sz w:val="20"/>
        </w:rPr>
        <w:t>inva</w:t>
      </w:r>
      <w:r>
        <w:rPr>
          <w:i/>
          <w:color w:val="1D1D1B"/>
          <w:sz w:val="20"/>
        </w:rPr>
        <w:t xml:space="preserve">t </w:t>
      </w:r>
      <w:r>
        <w:rPr>
          <w:color w:val="1D1D1B"/>
          <w:sz w:val="20"/>
        </w:rPr>
        <w:t>bridge (Darmesteter 1880, lxxxviii, 152, 154). In the Subject Index (</w:t>
      </w:r>
      <w:r>
        <w:rPr>
          <w:i/>
          <w:color w:val="1D1D1B"/>
          <w:sz w:val="20"/>
        </w:rPr>
        <w:t>Sachregister</w:t>
      </w:r>
      <w:r>
        <w:rPr>
          <w:color w:val="1D1D1B"/>
          <w:sz w:val="20"/>
        </w:rPr>
        <w:t xml:space="preserve">) of Henrik Samuel Nyberg: </w:t>
      </w:r>
      <w:r>
        <w:rPr>
          <w:i/>
          <w:color w:val="1D1D1B"/>
          <w:sz w:val="20"/>
        </w:rPr>
        <w:t xml:space="preserve">Činvat-Brücke </w:t>
      </w:r>
      <w:r>
        <w:rPr>
          <w:color w:val="1D1D1B"/>
          <w:spacing w:val="-2"/>
          <w:sz w:val="20"/>
        </w:rPr>
        <w:t>(</w:t>
      </w:r>
      <w:r>
        <w:rPr>
          <w:i/>
          <w:color w:val="1D1D1B"/>
          <w:spacing w:val="-2"/>
          <w:sz w:val="20"/>
        </w:rPr>
        <w:t>Činvatō</w:t>
      </w:r>
      <w:r>
        <w:rPr>
          <w:i/>
          <w:color w:val="1D1D1B"/>
          <w:spacing w:val="-3"/>
          <w:sz w:val="20"/>
        </w:rPr>
        <w:t xml:space="preserve"> </w:t>
      </w:r>
      <w:r>
        <w:rPr>
          <w:i/>
          <w:color w:val="1D1D1B"/>
          <w:spacing w:val="-2"/>
          <w:sz w:val="20"/>
        </w:rPr>
        <w:t>pərətu</w:t>
      </w:r>
      <w:r>
        <w:rPr>
          <w:color w:val="1D1D1B"/>
          <w:spacing w:val="-2"/>
          <w:sz w:val="20"/>
        </w:rPr>
        <w:t>) (Nyberg, 1938: 489; 180-6;</w:t>
      </w:r>
      <w:r>
        <w:rPr>
          <w:color w:val="1D1D1B"/>
          <w:spacing w:val="-5"/>
          <w:sz w:val="20"/>
        </w:rPr>
        <w:t xml:space="preserve"> </w:t>
      </w:r>
      <w:r>
        <w:rPr>
          <w:color w:val="1D1D1B"/>
          <w:spacing w:val="-2"/>
          <w:sz w:val="20"/>
        </w:rPr>
        <w:t>The</w:t>
      </w:r>
      <w:r>
        <w:rPr>
          <w:color w:val="1D1D1B"/>
          <w:spacing w:val="-10"/>
          <w:sz w:val="20"/>
        </w:rPr>
        <w:t xml:space="preserve"> </w:t>
      </w:r>
      <w:r>
        <w:rPr>
          <w:color w:val="1D1D1B"/>
          <w:spacing w:val="-2"/>
          <w:sz w:val="20"/>
        </w:rPr>
        <w:t>Younger</w:t>
      </w:r>
      <w:r>
        <w:rPr>
          <w:color w:val="1D1D1B"/>
          <w:spacing w:val="-11"/>
          <w:sz w:val="20"/>
        </w:rPr>
        <w:t xml:space="preserve"> </w:t>
      </w:r>
      <w:r>
        <w:rPr>
          <w:color w:val="1D1D1B"/>
          <w:spacing w:val="-2"/>
          <w:sz w:val="20"/>
        </w:rPr>
        <w:t xml:space="preserve">Avestan texts: </w:t>
      </w:r>
      <w:r>
        <w:rPr>
          <w:i/>
          <w:color w:val="1D1D1B"/>
          <w:sz w:val="20"/>
        </w:rPr>
        <w:t xml:space="preserve">Vendidad </w:t>
      </w:r>
      <w:r>
        <w:rPr>
          <w:color w:val="1D1D1B"/>
          <w:sz w:val="20"/>
        </w:rPr>
        <w:t xml:space="preserve">18: 5-6 (adjectival usage: </w:t>
      </w:r>
      <w:r>
        <w:rPr>
          <w:i/>
          <w:color w:val="1D1D1B"/>
          <w:sz w:val="20"/>
        </w:rPr>
        <w:t>činvaṯ.uštāna</w:t>
      </w:r>
      <w:r>
        <w:rPr>
          <w:color w:val="1D1D1B"/>
          <w:sz w:val="20"/>
        </w:rPr>
        <w:t xml:space="preserve">; </w:t>
      </w:r>
      <w:r>
        <w:rPr>
          <w:i/>
          <w:color w:val="1D1D1B"/>
          <w:sz w:val="20"/>
        </w:rPr>
        <w:t xml:space="preserve">uštāna </w:t>
      </w:r>
      <w:r>
        <w:rPr>
          <w:color w:val="1D1D1B"/>
          <w:sz w:val="20"/>
        </w:rPr>
        <w:t xml:space="preserve">‘die Lebensseele’), 19: 28-32; Middle Persian Pahlavi texts: </w:t>
      </w:r>
      <w:r>
        <w:rPr>
          <w:i/>
          <w:color w:val="1D1D1B"/>
          <w:sz w:val="20"/>
        </w:rPr>
        <w:t xml:space="preserve">Mēnōkē chrat </w:t>
      </w:r>
      <w:r>
        <w:rPr>
          <w:color w:val="1D1D1B"/>
          <w:sz w:val="20"/>
        </w:rPr>
        <w:t>(</w:t>
      </w:r>
      <w:r>
        <w:rPr>
          <w:i/>
          <w:color w:val="1D1D1B"/>
          <w:sz w:val="20"/>
        </w:rPr>
        <w:t>Mēnōkē χrat</w:t>
      </w:r>
      <w:r>
        <w:rPr>
          <w:color w:val="1D1D1B"/>
          <w:sz w:val="20"/>
        </w:rPr>
        <w:t xml:space="preserve">), Chapter 2, </w:t>
      </w:r>
      <w:r>
        <w:rPr>
          <w:i/>
          <w:color w:val="1D1D1B"/>
          <w:sz w:val="20"/>
        </w:rPr>
        <w:t>Bundahišn</w:t>
      </w:r>
      <w:r>
        <w:rPr>
          <w:color w:val="1D1D1B"/>
          <w:sz w:val="20"/>
        </w:rPr>
        <w:t xml:space="preserve">, Chapter 30, 34, Book of </w:t>
      </w:r>
      <w:r>
        <w:rPr>
          <w:i/>
          <w:color w:val="1D1D1B"/>
          <w:sz w:val="20"/>
        </w:rPr>
        <w:t>Arda Viraf</w:t>
      </w:r>
      <w:r>
        <w:rPr>
          <w:i/>
          <w:color w:val="1D1D1B"/>
          <w:spacing w:val="14"/>
          <w:sz w:val="20"/>
        </w:rPr>
        <w:t xml:space="preserve"> </w:t>
      </w:r>
      <w:r>
        <w:rPr>
          <w:color w:val="1D1D1B"/>
          <w:sz w:val="20"/>
        </w:rPr>
        <w:t>(</w:t>
      </w:r>
      <w:r>
        <w:rPr>
          <w:i/>
          <w:color w:val="1D1D1B"/>
          <w:sz w:val="20"/>
        </w:rPr>
        <w:t>Ardā</w:t>
      </w:r>
      <w:r>
        <w:rPr>
          <w:i/>
          <w:color w:val="1D1D1B"/>
          <w:spacing w:val="14"/>
          <w:sz w:val="20"/>
        </w:rPr>
        <w:t xml:space="preserve"> </w:t>
      </w:r>
      <w:r>
        <w:rPr>
          <w:i/>
          <w:color w:val="1D1D1B"/>
          <w:sz w:val="20"/>
        </w:rPr>
        <w:t>Wīrāz</w:t>
      </w:r>
      <w:r>
        <w:rPr>
          <w:color w:val="1D1D1B"/>
          <w:sz w:val="20"/>
        </w:rPr>
        <w:t>),</w:t>
      </w:r>
      <w:r>
        <w:rPr>
          <w:color w:val="1D1D1B"/>
          <w:spacing w:val="14"/>
          <w:sz w:val="20"/>
        </w:rPr>
        <w:t xml:space="preserve"> </w:t>
      </w:r>
      <w:r>
        <w:rPr>
          <w:color w:val="1D1D1B"/>
          <w:sz w:val="20"/>
        </w:rPr>
        <w:t>Chapter</w:t>
      </w:r>
      <w:r>
        <w:rPr>
          <w:color w:val="1D1D1B"/>
          <w:spacing w:val="14"/>
          <w:sz w:val="20"/>
        </w:rPr>
        <w:t xml:space="preserve"> </w:t>
      </w:r>
      <w:r>
        <w:rPr>
          <w:color w:val="1D1D1B"/>
          <w:sz w:val="20"/>
        </w:rPr>
        <w:t>3,</w:t>
      </w:r>
      <w:r>
        <w:rPr>
          <w:color w:val="1D1D1B"/>
          <w:spacing w:val="14"/>
          <w:sz w:val="20"/>
        </w:rPr>
        <w:t xml:space="preserve"> </w:t>
      </w:r>
      <w:r>
        <w:rPr>
          <w:color w:val="1D1D1B"/>
          <w:sz w:val="20"/>
        </w:rPr>
        <w:t>1-2,</w:t>
      </w:r>
      <w:r>
        <w:rPr>
          <w:color w:val="1D1D1B"/>
          <w:spacing w:val="14"/>
          <w:sz w:val="20"/>
        </w:rPr>
        <w:t xml:space="preserve"> </w:t>
      </w:r>
      <w:r>
        <w:rPr>
          <w:color w:val="1D1D1B"/>
          <w:sz w:val="20"/>
        </w:rPr>
        <w:t>4:7,</w:t>
      </w:r>
      <w:r>
        <w:rPr>
          <w:color w:val="1D1D1B"/>
          <w:spacing w:val="14"/>
          <w:sz w:val="20"/>
        </w:rPr>
        <w:t xml:space="preserve"> </w:t>
      </w:r>
      <w:r>
        <w:rPr>
          <w:color w:val="1D1D1B"/>
          <w:sz w:val="20"/>
        </w:rPr>
        <w:t>5:</w:t>
      </w:r>
      <w:r>
        <w:rPr>
          <w:color w:val="1D1D1B"/>
          <w:spacing w:val="14"/>
          <w:sz w:val="20"/>
        </w:rPr>
        <w:t xml:space="preserve"> </w:t>
      </w:r>
      <w:r>
        <w:rPr>
          <w:color w:val="1D1D1B"/>
          <w:sz w:val="20"/>
        </w:rPr>
        <w:t>1-4,</w:t>
      </w:r>
      <w:r>
        <w:rPr>
          <w:color w:val="1D1D1B"/>
          <w:spacing w:val="14"/>
          <w:sz w:val="20"/>
        </w:rPr>
        <w:t xml:space="preserve"> </w:t>
      </w:r>
      <w:r>
        <w:rPr>
          <w:color w:val="1D1D1B"/>
          <w:sz w:val="20"/>
        </w:rPr>
        <w:t>53:</w:t>
      </w:r>
      <w:r>
        <w:rPr>
          <w:color w:val="1D1D1B"/>
          <w:spacing w:val="14"/>
          <w:sz w:val="20"/>
        </w:rPr>
        <w:t xml:space="preserve"> </w:t>
      </w:r>
      <w:r>
        <w:rPr>
          <w:color w:val="1D1D1B"/>
          <w:sz w:val="20"/>
        </w:rPr>
        <w:t>1-2;</w:t>
      </w:r>
      <w:r>
        <w:rPr>
          <w:color w:val="1D1D1B"/>
          <w:spacing w:val="14"/>
          <w:sz w:val="20"/>
        </w:rPr>
        <w:t xml:space="preserve"> </w:t>
      </w:r>
      <w:r>
        <w:rPr>
          <w:color w:val="1D1D1B"/>
          <w:sz w:val="20"/>
        </w:rPr>
        <w:t>as</w:t>
      </w:r>
      <w:r>
        <w:rPr>
          <w:color w:val="1D1D1B"/>
          <w:spacing w:val="14"/>
          <w:sz w:val="20"/>
        </w:rPr>
        <w:t xml:space="preserve"> </w:t>
      </w:r>
      <w:r>
        <w:rPr>
          <w:color w:val="1D1D1B"/>
          <w:sz w:val="20"/>
        </w:rPr>
        <w:t>well</w:t>
      </w:r>
      <w:r>
        <w:rPr>
          <w:color w:val="1D1D1B"/>
          <w:spacing w:val="14"/>
          <w:sz w:val="20"/>
        </w:rPr>
        <w:t xml:space="preserve"> </w:t>
      </w:r>
      <w:r>
        <w:rPr>
          <w:color w:val="1D1D1B"/>
          <w:sz w:val="20"/>
        </w:rPr>
        <w:t>as</w:t>
      </w:r>
      <w:r>
        <w:rPr>
          <w:color w:val="1D1D1B"/>
          <w:spacing w:val="15"/>
          <w:sz w:val="20"/>
        </w:rPr>
        <w:t xml:space="preserve"> </w:t>
      </w:r>
      <w:r>
        <w:rPr>
          <w:color w:val="1D1D1B"/>
          <w:spacing w:val="-5"/>
          <w:sz w:val="20"/>
        </w:rPr>
        <w:t>the</w:t>
      </w:r>
    </w:p>
    <w:p>
      <w:pPr>
        <w:spacing w:line="225" w:lineRule="exact"/>
        <w:ind w:left="812"/>
        <w:jc w:val="both"/>
        <w:rPr>
          <w:sz w:val="20"/>
        </w:rPr>
      </w:pPr>
      <w:r>
        <w:rPr>
          <w:i/>
          <w:color w:val="1D1D1B"/>
          <w:sz w:val="20"/>
        </w:rPr>
        <w:t>Gāthās</w:t>
      </w:r>
      <w:r>
        <w:rPr>
          <w:i/>
          <w:color w:val="1D1D1B"/>
          <w:spacing w:val="-2"/>
          <w:sz w:val="20"/>
        </w:rPr>
        <w:t xml:space="preserve"> </w:t>
      </w:r>
      <w:r>
        <w:rPr>
          <w:color w:val="1D1D1B"/>
          <w:sz w:val="20"/>
        </w:rPr>
        <w:t>32:</w:t>
      </w:r>
      <w:r>
        <w:rPr>
          <w:color w:val="1D1D1B"/>
          <w:spacing w:val="-1"/>
          <w:sz w:val="20"/>
        </w:rPr>
        <w:t xml:space="preserve"> </w:t>
      </w:r>
      <w:r>
        <w:rPr>
          <w:color w:val="1D1D1B"/>
          <w:sz w:val="20"/>
        </w:rPr>
        <w:t>13,</w:t>
      </w:r>
      <w:r>
        <w:rPr>
          <w:color w:val="1D1D1B"/>
          <w:spacing w:val="-1"/>
          <w:sz w:val="20"/>
        </w:rPr>
        <w:t xml:space="preserve"> </w:t>
      </w:r>
      <w:r>
        <w:rPr>
          <w:color w:val="1D1D1B"/>
          <w:sz w:val="20"/>
        </w:rPr>
        <w:t>46:</w:t>
      </w:r>
      <w:r>
        <w:rPr>
          <w:color w:val="1D1D1B"/>
          <w:spacing w:val="-2"/>
          <w:sz w:val="20"/>
        </w:rPr>
        <w:t xml:space="preserve"> </w:t>
      </w:r>
      <w:r>
        <w:rPr>
          <w:color w:val="1D1D1B"/>
          <w:sz w:val="20"/>
        </w:rPr>
        <w:t>10-11,</w:t>
      </w:r>
      <w:r>
        <w:rPr>
          <w:color w:val="1D1D1B"/>
          <w:spacing w:val="-1"/>
          <w:sz w:val="20"/>
        </w:rPr>
        <w:t xml:space="preserve"> </w:t>
      </w:r>
      <w:r>
        <w:rPr>
          <w:color w:val="1D1D1B"/>
          <w:sz w:val="20"/>
        </w:rPr>
        <w:t>48:</w:t>
      </w:r>
      <w:r>
        <w:rPr>
          <w:color w:val="1D1D1B"/>
          <w:spacing w:val="-1"/>
          <w:sz w:val="20"/>
        </w:rPr>
        <w:t xml:space="preserve"> </w:t>
      </w:r>
      <w:r>
        <w:rPr>
          <w:color w:val="1D1D1B"/>
          <w:sz w:val="20"/>
        </w:rPr>
        <w:t>8,</w:t>
      </w:r>
      <w:r>
        <w:rPr>
          <w:color w:val="1D1D1B"/>
          <w:spacing w:val="-2"/>
          <w:sz w:val="20"/>
        </w:rPr>
        <w:t xml:space="preserve"> </w:t>
      </w:r>
      <w:r>
        <w:rPr>
          <w:color w:val="1D1D1B"/>
          <w:sz w:val="20"/>
        </w:rPr>
        <w:t>50:</w:t>
      </w:r>
      <w:r>
        <w:rPr>
          <w:color w:val="1D1D1B"/>
          <w:spacing w:val="-1"/>
          <w:sz w:val="20"/>
        </w:rPr>
        <w:t xml:space="preserve"> </w:t>
      </w:r>
      <w:r>
        <w:rPr>
          <w:color w:val="1D1D1B"/>
          <w:sz w:val="20"/>
        </w:rPr>
        <w:t>2-4,</w:t>
      </w:r>
      <w:r>
        <w:rPr>
          <w:color w:val="1D1D1B"/>
          <w:spacing w:val="-1"/>
          <w:sz w:val="20"/>
        </w:rPr>
        <w:t xml:space="preserve"> </w:t>
      </w:r>
      <w:r>
        <w:rPr>
          <w:color w:val="1D1D1B"/>
          <w:sz w:val="20"/>
        </w:rPr>
        <w:t>51:</w:t>
      </w:r>
      <w:r>
        <w:rPr>
          <w:color w:val="1D1D1B"/>
          <w:spacing w:val="-1"/>
          <w:sz w:val="20"/>
        </w:rPr>
        <w:t xml:space="preserve"> </w:t>
      </w:r>
      <w:r>
        <w:rPr>
          <w:color w:val="1D1D1B"/>
          <w:spacing w:val="-4"/>
          <w:sz w:val="20"/>
        </w:rPr>
        <w:t>13).</w:t>
      </w:r>
    </w:p>
    <w:p>
      <w:pPr>
        <w:pStyle w:val="9"/>
        <w:numPr>
          <w:ilvl w:val="0"/>
          <w:numId w:val="3"/>
        </w:numPr>
        <w:tabs>
          <w:tab w:val="left" w:pos="945"/>
        </w:tabs>
        <w:spacing w:before="107" w:line="292" w:lineRule="auto"/>
        <w:ind w:right="139"/>
        <w:rPr>
          <w:sz w:val="20"/>
        </w:rPr>
      </w:pPr>
      <w:r>
        <w:tab/>
      </w:r>
      <w:r>
        <w:rPr>
          <w:color w:val="1D1D1B"/>
          <w:sz w:val="20"/>
        </w:rPr>
        <w:t xml:space="preserve">“It is impossible to explain all these correspondences between </w:t>
      </w:r>
      <w:r>
        <w:rPr>
          <w:i/>
          <w:color w:val="1D1D1B"/>
          <w:sz w:val="20"/>
        </w:rPr>
        <w:t>Perlesvaus</w:t>
      </w:r>
      <w:r>
        <w:rPr>
          <w:color w:val="1D1D1B"/>
          <w:sz w:val="20"/>
        </w:rPr>
        <w:t>,</w:t>
      </w:r>
      <w:r>
        <w:rPr>
          <w:color w:val="1D1D1B"/>
          <w:spacing w:val="-10"/>
          <w:sz w:val="20"/>
        </w:rPr>
        <w:t xml:space="preserve"> </w:t>
      </w:r>
      <w:r>
        <w:rPr>
          <w:i/>
          <w:color w:val="1D1D1B"/>
          <w:sz w:val="20"/>
        </w:rPr>
        <w:t>Sone</w:t>
      </w:r>
      <w:r>
        <w:rPr>
          <w:color w:val="1D1D1B"/>
          <w:sz w:val="20"/>
        </w:rPr>
        <w:t>,</w:t>
      </w:r>
      <w:r>
        <w:rPr>
          <w:color w:val="1D1D1B"/>
          <w:spacing w:val="-10"/>
          <w:sz w:val="20"/>
        </w:rPr>
        <w:t xml:space="preserve"> </w:t>
      </w:r>
      <w:r>
        <w:rPr>
          <w:i/>
          <w:color w:val="1D1D1B"/>
          <w:sz w:val="20"/>
        </w:rPr>
        <w:t>Historia</w:t>
      </w:r>
      <w:r>
        <w:rPr>
          <w:i/>
          <w:color w:val="1D1D1B"/>
          <w:spacing w:val="-11"/>
          <w:sz w:val="20"/>
        </w:rPr>
        <w:t xml:space="preserve"> </w:t>
      </w:r>
      <w:r>
        <w:rPr>
          <w:i/>
          <w:color w:val="1D1D1B"/>
          <w:sz w:val="20"/>
        </w:rPr>
        <w:t>Meriadoci</w:t>
      </w:r>
      <w:r>
        <w:rPr>
          <w:color w:val="1D1D1B"/>
          <w:sz w:val="20"/>
        </w:rPr>
        <w:t>,</w:t>
      </w:r>
      <w:r>
        <w:rPr>
          <w:color w:val="1D1D1B"/>
          <w:spacing w:val="-10"/>
          <w:sz w:val="20"/>
        </w:rPr>
        <w:t xml:space="preserve"> </w:t>
      </w:r>
      <w:r>
        <w:rPr>
          <w:i/>
          <w:color w:val="1D1D1B"/>
          <w:sz w:val="20"/>
        </w:rPr>
        <w:t>Le</w:t>
      </w:r>
      <w:r>
        <w:rPr>
          <w:i/>
          <w:color w:val="1D1D1B"/>
          <w:spacing w:val="-11"/>
          <w:sz w:val="20"/>
        </w:rPr>
        <w:t xml:space="preserve"> </w:t>
      </w:r>
      <w:r>
        <w:rPr>
          <w:i/>
          <w:color w:val="1D1D1B"/>
          <w:sz w:val="20"/>
        </w:rPr>
        <w:t>Chevalier</w:t>
      </w:r>
      <w:r>
        <w:rPr>
          <w:i/>
          <w:color w:val="1D1D1B"/>
          <w:spacing w:val="-11"/>
          <w:sz w:val="20"/>
        </w:rPr>
        <w:t xml:space="preserve"> </w:t>
      </w:r>
      <w:r>
        <w:rPr>
          <w:i/>
          <w:color w:val="1D1D1B"/>
          <w:sz w:val="20"/>
        </w:rPr>
        <w:t>de</w:t>
      </w:r>
      <w:r>
        <w:rPr>
          <w:i/>
          <w:color w:val="1D1D1B"/>
          <w:spacing w:val="-10"/>
          <w:sz w:val="20"/>
        </w:rPr>
        <w:t xml:space="preserve"> </w:t>
      </w:r>
      <w:r>
        <w:rPr>
          <w:i/>
          <w:color w:val="1D1D1B"/>
          <w:sz w:val="20"/>
        </w:rPr>
        <w:t>la</w:t>
      </w:r>
      <w:r>
        <w:rPr>
          <w:i/>
          <w:color w:val="1D1D1B"/>
          <w:spacing w:val="-10"/>
          <w:sz w:val="20"/>
        </w:rPr>
        <w:t xml:space="preserve"> </w:t>
      </w:r>
      <w:r>
        <w:rPr>
          <w:i/>
          <w:color w:val="1D1D1B"/>
          <w:sz w:val="20"/>
        </w:rPr>
        <w:t>Charrette</w:t>
      </w:r>
      <w:r>
        <w:rPr>
          <w:color w:val="1D1D1B"/>
          <w:sz w:val="20"/>
        </w:rPr>
        <w:t>,</w:t>
      </w:r>
      <w:r>
        <w:rPr>
          <w:color w:val="1D1D1B"/>
          <w:spacing w:val="-10"/>
          <w:sz w:val="20"/>
        </w:rPr>
        <w:t xml:space="preserve"> </w:t>
      </w:r>
      <w:r>
        <w:rPr>
          <w:color w:val="1D1D1B"/>
          <w:sz w:val="20"/>
        </w:rPr>
        <w:t xml:space="preserve">and </w:t>
      </w:r>
      <w:r>
        <w:rPr>
          <w:i/>
          <w:color w:val="1D1D1B"/>
          <w:sz w:val="20"/>
        </w:rPr>
        <w:t xml:space="preserve">Vita Gildae </w:t>
      </w:r>
      <w:r>
        <w:rPr>
          <w:color w:val="1D1D1B"/>
          <w:sz w:val="20"/>
        </w:rPr>
        <w:t>as due to late literary borrowings. The relationships are too complex.” (Loomis 1941, 935)</w:t>
      </w:r>
    </w:p>
    <w:p>
      <w:pPr>
        <w:pStyle w:val="9"/>
        <w:numPr>
          <w:ilvl w:val="0"/>
          <w:numId w:val="3"/>
        </w:numPr>
        <w:tabs>
          <w:tab w:val="left" w:pos="889"/>
        </w:tabs>
        <w:spacing w:before="54"/>
        <w:ind w:left="888" w:hanging="437"/>
        <w:rPr>
          <w:sz w:val="20"/>
        </w:rPr>
      </w:pPr>
      <w:r>
        <w:rPr>
          <w:color w:val="1D1D1B"/>
          <w:sz w:val="20"/>
        </w:rPr>
        <w:t>Completed</w:t>
      </w:r>
      <w:r>
        <w:rPr>
          <w:color w:val="1D1D1B"/>
          <w:spacing w:val="25"/>
          <w:sz w:val="20"/>
        </w:rPr>
        <w:t xml:space="preserve"> </w:t>
      </w:r>
      <w:r>
        <w:rPr>
          <w:color w:val="1D1D1B"/>
          <w:sz w:val="20"/>
        </w:rPr>
        <w:t>with</w:t>
      </w:r>
      <w:r>
        <w:rPr>
          <w:color w:val="1D1D1B"/>
          <w:spacing w:val="26"/>
          <w:sz w:val="20"/>
        </w:rPr>
        <w:t xml:space="preserve"> </w:t>
      </w:r>
      <w:r>
        <w:rPr>
          <w:color w:val="1D1D1B"/>
          <w:sz w:val="20"/>
        </w:rPr>
        <w:t>the</w:t>
      </w:r>
      <w:r>
        <w:rPr>
          <w:color w:val="1D1D1B"/>
          <w:spacing w:val="22"/>
          <w:sz w:val="20"/>
        </w:rPr>
        <w:t xml:space="preserve"> </w:t>
      </w:r>
      <w:r>
        <w:rPr>
          <w:color w:val="1D1D1B"/>
          <w:sz w:val="20"/>
        </w:rPr>
        <w:t>Theory</w:t>
      </w:r>
      <w:r>
        <w:rPr>
          <w:color w:val="1D1D1B"/>
          <w:spacing w:val="25"/>
          <w:sz w:val="20"/>
        </w:rPr>
        <w:t xml:space="preserve"> </w:t>
      </w:r>
      <w:r>
        <w:rPr>
          <w:color w:val="1D1D1B"/>
          <w:sz w:val="20"/>
        </w:rPr>
        <w:t>of</w:t>
      </w:r>
      <w:r>
        <w:rPr>
          <w:color w:val="1D1D1B"/>
          <w:spacing w:val="26"/>
          <w:sz w:val="20"/>
        </w:rPr>
        <w:t xml:space="preserve"> </w:t>
      </w:r>
      <w:r>
        <w:rPr>
          <w:color w:val="1D1D1B"/>
          <w:sz w:val="20"/>
        </w:rPr>
        <w:t>Christian</w:t>
      </w:r>
      <w:r>
        <w:rPr>
          <w:color w:val="1D1D1B"/>
          <w:spacing w:val="26"/>
          <w:sz w:val="20"/>
        </w:rPr>
        <w:t xml:space="preserve"> </w:t>
      </w:r>
      <w:r>
        <w:rPr>
          <w:color w:val="1D1D1B"/>
          <w:sz w:val="20"/>
        </w:rPr>
        <w:t>origin</w:t>
      </w:r>
      <w:r>
        <w:rPr>
          <w:color w:val="1D1D1B"/>
          <w:spacing w:val="26"/>
          <w:sz w:val="20"/>
        </w:rPr>
        <w:t xml:space="preserve"> </w:t>
      </w:r>
      <w:r>
        <w:rPr>
          <w:color w:val="1D1D1B"/>
          <w:sz w:val="20"/>
        </w:rPr>
        <w:t>of</w:t>
      </w:r>
      <w:r>
        <w:rPr>
          <w:color w:val="1D1D1B"/>
          <w:spacing w:val="25"/>
          <w:sz w:val="20"/>
        </w:rPr>
        <w:t xml:space="preserve"> </w:t>
      </w:r>
      <w:r>
        <w:rPr>
          <w:color w:val="1D1D1B"/>
          <w:sz w:val="20"/>
        </w:rPr>
        <w:t>the</w:t>
      </w:r>
      <w:r>
        <w:rPr>
          <w:color w:val="1D1D1B"/>
          <w:spacing w:val="26"/>
          <w:sz w:val="20"/>
        </w:rPr>
        <w:t xml:space="preserve"> </w:t>
      </w:r>
      <w:r>
        <w:rPr>
          <w:color w:val="1D1D1B"/>
          <w:sz w:val="20"/>
        </w:rPr>
        <w:t>motif</w:t>
      </w:r>
      <w:r>
        <w:rPr>
          <w:color w:val="1D1D1B"/>
          <w:spacing w:val="26"/>
          <w:sz w:val="20"/>
        </w:rPr>
        <w:t xml:space="preserve"> </w:t>
      </w:r>
      <w:r>
        <w:rPr>
          <w:color w:val="1D1D1B"/>
          <w:sz w:val="20"/>
        </w:rPr>
        <w:t>of</w:t>
      </w:r>
      <w:r>
        <w:rPr>
          <w:color w:val="1D1D1B"/>
          <w:spacing w:val="26"/>
          <w:sz w:val="20"/>
        </w:rPr>
        <w:t xml:space="preserve"> </w:t>
      </w:r>
      <w:r>
        <w:rPr>
          <w:color w:val="1D1D1B"/>
          <w:spacing w:val="-4"/>
          <w:sz w:val="20"/>
        </w:rPr>
        <w:t>Holy</w:t>
      </w:r>
    </w:p>
    <w:p>
      <w:pPr>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0"/>
        <w:jc w:val="both"/>
        <w:rPr>
          <w:sz w:val="20"/>
        </w:rPr>
      </w:pPr>
      <w:r>
        <w:rPr>
          <w:color w:val="1D1D1B"/>
          <w:spacing w:val="-2"/>
          <w:sz w:val="20"/>
        </w:rPr>
        <w:t>Grail</w:t>
      </w:r>
      <w:r>
        <w:rPr>
          <w:color w:val="1D1D1B"/>
          <w:spacing w:val="-5"/>
          <w:sz w:val="20"/>
        </w:rPr>
        <w:t xml:space="preserve"> </w:t>
      </w:r>
      <w:r>
        <w:rPr>
          <w:color w:val="1D1D1B"/>
          <w:spacing w:val="-2"/>
          <w:sz w:val="20"/>
        </w:rPr>
        <w:t>(see</w:t>
      </w:r>
      <w:r>
        <w:rPr>
          <w:color w:val="1D1D1B"/>
          <w:spacing w:val="-5"/>
          <w:sz w:val="20"/>
        </w:rPr>
        <w:t xml:space="preserve"> </w:t>
      </w:r>
      <w:r>
        <w:rPr>
          <w:color w:val="1D1D1B"/>
          <w:spacing w:val="-2"/>
          <w:sz w:val="20"/>
        </w:rPr>
        <w:t>Bruce</w:t>
      </w:r>
      <w:r>
        <w:rPr>
          <w:color w:val="1D1D1B"/>
          <w:spacing w:val="-5"/>
          <w:sz w:val="20"/>
        </w:rPr>
        <w:t xml:space="preserve"> </w:t>
      </w:r>
      <w:r>
        <w:rPr>
          <w:color w:val="1D1D1B"/>
          <w:spacing w:val="-2"/>
          <w:sz w:val="20"/>
        </w:rPr>
        <w:t>1928,</w:t>
      </w:r>
      <w:r>
        <w:rPr>
          <w:color w:val="1D1D1B"/>
          <w:spacing w:val="-5"/>
          <w:sz w:val="20"/>
        </w:rPr>
        <w:t xml:space="preserve"> </w:t>
      </w:r>
      <w:r>
        <w:rPr>
          <w:color w:val="1D1D1B"/>
          <w:spacing w:val="-2"/>
          <w:sz w:val="20"/>
        </w:rPr>
        <w:t>I:</w:t>
      </w:r>
      <w:r>
        <w:rPr>
          <w:color w:val="1D1D1B"/>
          <w:spacing w:val="-5"/>
          <w:sz w:val="20"/>
        </w:rPr>
        <w:t xml:space="preserve"> </w:t>
      </w:r>
      <w:r>
        <w:rPr>
          <w:color w:val="1D1D1B"/>
          <w:spacing w:val="-2"/>
          <w:sz w:val="20"/>
        </w:rPr>
        <w:t>219-69).</w:t>
      </w:r>
      <w:r>
        <w:rPr>
          <w:color w:val="1D1D1B"/>
          <w:spacing w:val="-5"/>
          <w:sz w:val="20"/>
        </w:rPr>
        <w:t xml:space="preserve"> </w:t>
      </w:r>
      <w:r>
        <w:rPr>
          <w:color w:val="1D1D1B"/>
          <w:spacing w:val="-2"/>
          <w:sz w:val="20"/>
        </w:rPr>
        <w:t>Here</w:t>
      </w:r>
      <w:r>
        <w:rPr>
          <w:color w:val="1D1D1B"/>
          <w:spacing w:val="-5"/>
          <w:sz w:val="20"/>
        </w:rPr>
        <w:t xml:space="preserve"> </w:t>
      </w:r>
      <w:r>
        <w:rPr>
          <w:color w:val="1D1D1B"/>
          <w:spacing w:val="-2"/>
          <w:sz w:val="20"/>
        </w:rPr>
        <w:t>should</w:t>
      </w:r>
      <w:r>
        <w:rPr>
          <w:color w:val="1D1D1B"/>
          <w:spacing w:val="-5"/>
          <w:sz w:val="20"/>
        </w:rPr>
        <w:t xml:space="preserve"> </w:t>
      </w:r>
      <w:r>
        <w:rPr>
          <w:color w:val="1D1D1B"/>
          <w:spacing w:val="-2"/>
          <w:sz w:val="20"/>
        </w:rPr>
        <w:t>be</w:t>
      </w:r>
      <w:r>
        <w:rPr>
          <w:color w:val="1D1D1B"/>
          <w:spacing w:val="-5"/>
          <w:sz w:val="20"/>
        </w:rPr>
        <w:t xml:space="preserve"> </w:t>
      </w:r>
      <w:r>
        <w:rPr>
          <w:color w:val="1D1D1B"/>
          <w:spacing w:val="-2"/>
          <w:sz w:val="20"/>
        </w:rPr>
        <w:t>mentioned</w:t>
      </w:r>
      <w:r>
        <w:rPr>
          <w:color w:val="1D1D1B"/>
          <w:spacing w:val="-5"/>
          <w:sz w:val="20"/>
        </w:rPr>
        <w:t xml:space="preserve"> </w:t>
      </w:r>
      <w:r>
        <w:rPr>
          <w:color w:val="1D1D1B"/>
          <w:spacing w:val="-2"/>
          <w:sz w:val="20"/>
        </w:rPr>
        <w:t>that</w:t>
      </w:r>
      <w:r>
        <w:rPr>
          <w:color w:val="1D1D1B"/>
          <w:spacing w:val="-5"/>
          <w:sz w:val="20"/>
        </w:rPr>
        <w:t xml:space="preserve"> </w:t>
      </w:r>
      <w:r>
        <w:rPr>
          <w:color w:val="1D1D1B"/>
          <w:spacing w:val="-2"/>
          <w:sz w:val="20"/>
        </w:rPr>
        <w:t xml:space="preserve">Richard </w:t>
      </w:r>
      <w:r>
        <w:rPr>
          <w:color w:val="1D1D1B"/>
          <w:sz w:val="20"/>
        </w:rPr>
        <w:t>Barber</w:t>
      </w:r>
      <w:r>
        <w:rPr>
          <w:color w:val="1D1D1B"/>
          <w:spacing w:val="-13"/>
          <w:sz w:val="20"/>
        </w:rPr>
        <w:t xml:space="preserve"> </w:t>
      </w:r>
      <w:r>
        <w:rPr>
          <w:color w:val="1D1D1B"/>
          <w:sz w:val="20"/>
        </w:rPr>
        <w:t>who</w:t>
      </w:r>
      <w:r>
        <w:rPr>
          <w:color w:val="1D1D1B"/>
          <w:spacing w:val="-12"/>
          <w:sz w:val="20"/>
        </w:rPr>
        <w:t xml:space="preserve"> </w:t>
      </w:r>
      <w:r>
        <w:rPr>
          <w:color w:val="1D1D1B"/>
          <w:sz w:val="20"/>
        </w:rPr>
        <w:t>has</w:t>
      </w:r>
      <w:r>
        <w:rPr>
          <w:color w:val="1D1D1B"/>
          <w:spacing w:val="-13"/>
          <w:sz w:val="20"/>
        </w:rPr>
        <w:t xml:space="preserve"> </w:t>
      </w:r>
      <w:r>
        <w:rPr>
          <w:color w:val="1D1D1B"/>
          <w:sz w:val="20"/>
        </w:rPr>
        <w:t>also</w:t>
      </w:r>
      <w:r>
        <w:rPr>
          <w:color w:val="1D1D1B"/>
          <w:spacing w:val="-12"/>
          <w:sz w:val="20"/>
        </w:rPr>
        <w:t xml:space="preserve"> </w:t>
      </w:r>
      <w:r>
        <w:rPr>
          <w:color w:val="1D1D1B"/>
          <w:sz w:val="20"/>
        </w:rPr>
        <w:t>argued</w:t>
      </w:r>
      <w:r>
        <w:rPr>
          <w:color w:val="1D1D1B"/>
          <w:spacing w:val="-13"/>
          <w:sz w:val="20"/>
        </w:rPr>
        <w:t xml:space="preserve"> </w:t>
      </w:r>
      <w:r>
        <w:rPr>
          <w:color w:val="1D1D1B"/>
          <w:sz w:val="20"/>
        </w:rPr>
        <w:t>for</w:t>
      </w:r>
      <w:r>
        <w:rPr>
          <w:color w:val="1D1D1B"/>
          <w:spacing w:val="-12"/>
          <w:sz w:val="20"/>
        </w:rPr>
        <w:t xml:space="preserve"> </w:t>
      </w:r>
      <w:r>
        <w:rPr>
          <w:color w:val="1D1D1B"/>
          <w:sz w:val="20"/>
        </w:rPr>
        <w:t>the</w:t>
      </w:r>
      <w:r>
        <w:rPr>
          <w:color w:val="1D1D1B"/>
          <w:spacing w:val="-13"/>
          <w:sz w:val="20"/>
        </w:rPr>
        <w:t xml:space="preserve"> </w:t>
      </w:r>
      <w:r>
        <w:rPr>
          <w:color w:val="1D1D1B"/>
          <w:sz w:val="20"/>
        </w:rPr>
        <w:t>Celtic</w:t>
      </w:r>
      <w:r>
        <w:rPr>
          <w:color w:val="1D1D1B"/>
          <w:spacing w:val="-12"/>
          <w:sz w:val="20"/>
        </w:rPr>
        <w:t xml:space="preserve"> </w:t>
      </w:r>
      <w:r>
        <w:rPr>
          <w:color w:val="1D1D1B"/>
          <w:sz w:val="20"/>
        </w:rPr>
        <w:t>origins</w:t>
      </w:r>
      <w:r>
        <w:rPr>
          <w:color w:val="1D1D1B"/>
          <w:spacing w:val="-13"/>
          <w:sz w:val="20"/>
        </w:rPr>
        <w:t xml:space="preserve"> </w:t>
      </w:r>
      <w:r>
        <w:rPr>
          <w:color w:val="1D1D1B"/>
          <w:sz w:val="20"/>
        </w:rPr>
        <w:t>of</w:t>
      </w:r>
      <w:r>
        <w:rPr>
          <w:color w:val="1D1D1B"/>
          <w:spacing w:val="-12"/>
          <w:sz w:val="20"/>
        </w:rPr>
        <w:t xml:space="preserve"> </w:t>
      </w:r>
      <w:r>
        <w:rPr>
          <w:color w:val="1D1D1B"/>
          <w:sz w:val="20"/>
        </w:rPr>
        <w:t>the</w:t>
      </w:r>
      <w:r>
        <w:rPr>
          <w:color w:val="1D1D1B"/>
          <w:spacing w:val="-13"/>
          <w:sz w:val="20"/>
        </w:rPr>
        <w:t xml:space="preserve"> </w:t>
      </w:r>
      <w:r>
        <w:rPr>
          <w:color w:val="1D1D1B"/>
          <w:sz w:val="20"/>
        </w:rPr>
        <w:t>Grail</w:t>
      </w:r>
      <w:r>
        <w:rPr>
          <w:color w:val="1D1D1B"/>
          <w:spacing w:val="-12"/>
          <w:sz w:val="20"/>
        </w:rPr>
        <w:t xml:space="preserve"> </w:t>
      </w:r>
      <w:r>
        <w:rPr>
          <w:color w:val="1D1D1B"/>
          <w:sz w:val="20"/>
        </w:rPr>
        <w:t>(e.g.</w:t>
      </w:r>
      <w:r>
        <w:rPr>
          <w:color w:val="1D1D1B"/>
          <w:spacing w:val="-13"/>
          <w:sz w:val="20"/>
        </w:rPr>
        <w:t xml:space="preserve"> </w:t>
      </w:r>
      <w:r>
        <w:rPr>
          <w:color w:val="1D1D1B"/>
          <w:sz w:val="20"/>
        </w:rPr>
        <w:t>Barber 2004,</w:t>
      </w:r>
      <w:r>
        <w:rPr>
          <w:color w:val="1D1D1B"/>
          <w:spacing w:val="-6"/>
          <w:sz w:val="20"/>
        </w:rPr>
        <w:t xml:space="preserve"> </w:t>
      </w:r>
      <w:r>
        <w:rPr>
          <w:color w:val="1D1D1B"/>
          <w:sz w:val="20"/>
        </w:rPr>
        <w:t>240-3),</w:t>
      </w:r>
      <w:r>
        <w:rPr>
          <w:color w:val="1D1D1B"/>
          <w:spacing w:val="-6"/>
          <w:sz w:val="20"/>
        </w:rPr>
        <w:t xml:space="preserve"> </w:t>
      </w:r>
      <w:r>
        <w:rPr>
          <w:color w:val="1D1D1B"/>
          <w:sz w:val="20"/>
        </w:rPr>
        <w:t>discusses</w:t>
      </w:r>
      <w:r>
        <w:rPr>
          <w:color w:val="1D1D1B"/>
          <w:spacing w:val="-6"/>
          <w:sz w:val="20"/>
        </w:rPr>
        <w:t xml:space="preserve"> </w:t>
      </w:r>
      <w:r>
        <w:rPr>
          <w:color w:val="1D1D1B"/>
          <w:sz w:val="20"/>
        </w:rPr>
        <w:t>the</w:t>
      </w:r>
      <w:r>
        <w:rPr>
          <w:color w:val="1D1D1B"/>
          <w:spacing w:val="-6"/>
          <w:sz w:val="20"/>
        </w:rPr>
        <w:t xml:space="preserve"> </w:t>
      </w:r>
      <w:r>
        <w:rPr>
          <w:color w:val="1D1D1B"/>
          <w:sz w:val="20"/>
        </w:rPr>
        <w:t>theory</w:t>
      </w:r>
      <w:r>
        <w:rPr>
          <w:color w:val="1D1D1B"/>
          <w:spacing w:val="-6"/>
          <w:sz w:val="20"/>
        </w:rPr>
        <w:t xml:space="preserve"> </w:t>
      </w:r>
      <w:r>
        <w:rPr>
          <w:color w:val="1D1D1B"/>
          <w:sz w:val="20"/>
        </w:rPr>
        <w:t>of</w:t>
      </w:r>
      <w:r>
        <w:rPr>
          <w:color w:val="1D1D1B"/>
          <w:spacing w:val="-6"/>
          <w:sz w:val="20"/>
        </w:rPr>
        <w:t xml:space="preserve"> </w:t>
      </w:r>
      <w:r>
        <w:rPr>
          <w:color w:val="1D1D1B"/>
          <w:sz w:val="20"/>
        </w:rPr>
        <w:t>C.</w:t>
      </w:r>
      <w:r>
        <w:rPr>
          <w:color w:val="1D1D1B"/>
          <w:spacing w:val="-6"/>
          <w:sz w:val="20"/>
        </w:rPr>
        <w:t xml:space="preserve"> </w:t>
      </w:r>
      <w:r>
        <w:rPr>
          <w:color w:val="1D1D1B"/>
          <w:sz w:val="20"/>
        </w:rPr>
        <w:t>Scott</w:t>
      </w:r>
      <w:r>
        <w:rPr>
          <w:color w:val="1D1D1B"/>
          <w:spacing w:val="-6"/>
          <w:sz w:val="20"/>
        </w:rPr>
        <w:t xml:space="preserve"> </w:t>
      </w:r>
      <w:r>
        <w:rPr>
          <w:color w:val="1D1D1B"/>
          <w:sz w:val="20"/>
        </w:rPr>
        <w:t>Littleton</w:t>
      </w:r>
      <w:r>
        <w:rPr>
          <w:color w:val="1D1D1B"/>
          <w:spacing w:val="-6"/>
          <w:sz w:val="20"/>
        </w:rPr>
        <w:t xml:space="preserve"> </w:t>
      </w:r>
      <w:r>
        <w:rPr>
          <w:color w:val="1D1D1B"/>
          <w:sz w:val="20"/>
        </w:rPr>
        <w:t>on</w:t>
      </w:r>
      <w:r>
        <w:rPr>
          <w:color w:val="1D1D1B"/>
          <w:spacing w:val="-6"/>
          <w:sz w:val="20"/>
        </w:rPr>
        <w:t xml:space="preserve"> </w:t>
      </w:r>
      <w:r>
        <w:rPr>
          <w:color w:val="1D1D1B"/>
          <w:sz w:val="20"/>
        </w:rPr>
        <w:t>the</w:t>
      </w:r>
      <w:r>
        <w:rPr>
          <w:color w:val="1D1D1B"/>
          <w:spacing w:val="-6"/>
          <w:sz w:val="20"/>
        </w:rPr>
        <w:t xml:space="preserve"> </w:t>
      </w:r>
      <w:r>
        <w:rPr>
          <w:color w:val="1D1D1B"/>
          <w:sz w:val="20"/>
        </w:rPr>
        <w:t>Sarmatian origin of the</w:t>
      </w:r>
      <w:r>
        <w:rPr>
          <w:color w:val="1D1D1B"/>
          <w:spacing w:val="-9"/>
          <w:sz w:val="20"/>
        </w:rPr>
        <w:t xml:space="preserve"> </w:t>
      </w:r>
      <w:r>
        <w:rPr>
          <w:color w:val="1D1D1B"/>
          <w:sz w:val="20"/>
        </w:rPr>
        <w:t>Arthurian sacred cup in a very short paragraph (ibid. 247). However,</w:t>
      </w:r>
      <w:r>
        <w:rPr>
          <w:color w:val="1D1D1B"/>
          <w:spacing w:val="-10"/>
          <w:sz w:val="20"/>
        </w:rPr>
        <w:t xml:space="preserve"> </w:t>
      </w:r>
      <w:r>
        <w:rPr>
          <w:color w:val="1D1D1B"/>
          <w:sz w:val="20"/>
        </w:rPr>
        <w:t>he</w:t>
      </w:r>
      <w:r>
        <w:rPr>
          <w:color w:val="1D1D1B"/>
          <w:spacing w:val="-10"/>
          <w:sz w:val="20"/>
        </w:rPr>
        <w:t xml:space="preserve"> </w:t>
      </w:r>
      <w:r>
        <w:rPr>
          <w:color w:val="1D1D1B"/>
          <w:sz w:val="20"/>
        </w:rPr>
        <w:t>does</w:t>
      </w:r>
      <w:r>
        <w:rPr>
          <w:color w:val="1D1D1B"/>
          <w:spacing w:val="-10"/>
          <w:sz w:val="20"/>
        </w:rPr>
        <w:t xml:space="preserve"> </w:t>
      </w:r>
      <w:r>
        <w:rPr>
          <w:color w:val="1D1D1B"/>
          <w:sz w:val="20"/>
        </w:rPr>
        <w:t>not</w:t>
      </w:r>
      <w:r>
        <w:rPr>
          <w:color w:val="1D1D1B"/>
          <w:spacing w:val="-10"/>
          <w:sz w:val="20"/>
        </w:rPr>
        <w:t xml:space="preserve"> </w:t>
      </w:r>
      <w:r>
        <w:rPr>
          <w:color w:val="1D1D1B"/>
          <w:sz w:val="20"/>
        </w:rPr>
        <w:t>have</w:t>
      </w:r>
      <w:r>
        <w:rPr>
          <w:color w:val="1D1D1B"/>
          <w:spacing w:val="-10"/>
          <w:sz w:val="20"/>
        </w:rPr>
        <w:t xml:space="preserve"> </w:t>
      </w:r>
      <w:r>
        <w:rPr>
          <w:color w:val="1D1D1B"/>
          <w:sz w:val="20"/>
        </w:rPr>
        <w:t>any</w:t>
      </w:r>
      <w:r>
        <w:rPr>
          <w:color w:val="1D1D1B"/>
          <w:spacing w:val="-10"/>
          <w:sz w:val="20"/>
        </w:rPr>
        <w:t xml:space="preserve"> </w:t>
      </w:r>
      <w:r>
        <w:rPr>
          <w:color w:val="1D1D1B"/>
          <w:sz w:val="20"/>
        </w:rPr>
        <w:t>argument</w:t>
      </w:r>
      <w:r>
        <w:rPr>
          <w:color w:val="1D1D1B"/>
          <w:spacing w:val="-10"/>
          <w:sz w:val="20"/>
        </w:rPr>
        <w:t xml:space="preserve"> </w:t>
      </w:r>
      <w:r>
        <w:rPr>
          <w:color w:val="1D1D1B"/>
          <w:sz w:val="20"/>
        </w:rPr>
        <w:t>against</w:t>
      </w:r>
      <w:r>
        <w:rPr>
          <w:color w:val="1D1D1B"/>
          <w:spacing w:val="-10"/>
          <w:sz w:val="20"/>
        </w:rPr>
        <w:t xml:space="preserve"> </w:t>
      </w:r>
      <w:r>
        <w:rPr>
          <w:color w:val="1D1D1B"/>
          <w:sz w:val="20"/>
        </w:rPr>
        <w:t>this</w:t>
      </w:r>
      <w:r>
        <w:rPr>
          <w:color w:val="1D1D1B"/>
          <w:spacing w:val="-10"/>
          <w:sz w:val="20"/>
        </w:rPr>
        <w:t xml:space="preserve"> </w:t>
      </w:r>
      <w:r>
        <w:rPr>
          <w:color w:val="1D1D1B"/>
          <w:sz w:val="20"/>
        </w:rPr>
        <w:t>theory,</w:t>
      </w:r>
      <w:r>
        <w:rPr>
          <w:color w:val="1D1D1B"/>
          <w:spacing w:val="-10"/>
          <w:sz w:val="20"/>
        </w:rPr>
        <w:t xml:space="preserve"> </w:t>
      </w:r>
      <w:r>
        <w:rPr>
          <w:color w:val="1D1D1B"/>
          <w:sz w:val="20"/>
        </w:rPr>
        <w:t>but</w:t>
      </w:r>
      <w:r>
        <w:rPr>
          <w:color w:val="1D1D1B"/>
          <w:spacing w:val="-10"/>
          <w:sz w:val="20"/>
        </w:rPr>
        <w:t xml:space="preserve"> </w:t>
      </w:r>
      <w:r>
        <w:rPr>
          <w:color w:val="1D1D1B"/>
          <w:sz w:val="20"/>
        </w:rPr>
        <w:t>he</w:t>
      </w:r>
      <w:r>
        <w:rPr>
          <w:color w:val="1D1D1B"/>
          <w:spacing w:val="-10"/>
          <w:sz w:val="20"/>
        </w:rPr>
        <w:t xml:space="preserve"> </w:t>
      </w:r>
      <w:r>
        <w:rPr>
          <w:color w:val="1D1D1B"/>
          <w:sz w:val="20"/>
        </w:rPr>
        <w:t xml:space="preserve">calls the arguments of Littleton and Ann C. Thomas (1978) as radical and </w:t>
      </w:r>
      <w:r>
        <w:rPr>
          <w:color w:val="1D1D1B"/>
          <w:spacing w:val="-2"/>
          <w:sz w:val="20"/>
        </w:rPr>
        <w:t>tenuous.</w:t>
      </w:r>
    </w:p>
    <w:p>
      <w:pPr>
        <w:pStyle w:val="9"/>
        <w:numPr>
          <w:ilvl w:val="0"/>
          <w:numId w:val="3"/>
        </w:numPr>
        <w:tabs>
          <w:tab w:val="left" w:pos="873"/>
        </w:tabs>
        <w:spacing w:before="52" w:line="292" w:lineRule="auto"/>
        <w:ind w:right="140"/>
        <w:rPr>
          <w:sz w:val="20"/>
        </w:rPr>
      </w:pPr>
      <w:r>
        <w:tab/>
      </w:r>
      <w:r>
        <w:rPr>
          <w:color w:val="1D1D1B"/>
          <w:sz w:val="20"/>
        </w:rPr>
        <w:t>The first complete English translation of Cassius Dio (</w:t>
      </w:r>
      <w:r>
        <w:rPr>
          <w:color w:val="212121"/>
          <w:sz w:val="20"/>
        </w:rPr>
        <w:t xml:space="preserve">c. 155 – c. 235 CE) is due to Herbert Baldwin Foster. It had been published under the title of </w:t>
      </w:r>
      <w:r>
        <w:rPr>
          <w:i/>
          <w:color w:val="212121"/>
          <w:sz w:val="20"/>
        </w:rPr>
        <w:t xml:space="preserve">Dio’s Rome </w:t>
      </w:r>
      <w:r>
        <w:rPr>
          <w:color w:val="212121"/>
          <w:sz w:val="20"/>
        </w:rPr>
        <w:t>(...) in 1905–6. C. Scott Littleton has used the translation of Earnest Cary, which is based on the translation of the former</w:t>
      </w:r>
      <w:r>
        <w:rPr>
          <w:color w:val="212121"/>
          <w:spacing w:val="-1"/>
          <w:sz w:val="20"/>
        </w:rPr>
        <w:t xml:space="preserve"> </w:t>
      </w:r>
      <w:r>
        <w:rPr>
          <w:color w:val="212121"/>
          <w:sz w:val="20"/>
        </w:rPr>
        <w:t>one</w:t>
      </w:r>
      <w:r>
        <w:rPr>
          <w:color w:val="212121"/>
          <w:spacing w:val="-1"/>
          <w:sz w:val="20"/>
        </w:rPr>
        <w:t xml:space="preserve"> </w:t>
      </w:r>
      <w:r>
        <w:rPr>
          <w:color w:val="212121"/>
          <w:sz w:val="20"/>
        </w:rPr>
        <w:t>(Cary</w:t>
      </w:r>
      <w:r>
        <w:rPr>
          <w:color w:val="212121"/>
          <w:spacing w:val="-1"/>
          <w:sz w:val="20"/>
        </w:rPr>
        <w:t xml:space="preserve"> </w:t>
      </w:r>
      <w:r>
        <w:rPr>
          <w:color w:val="212121"/>
          <w:sz w:val="20"/>
        </w:rPr>
        <w:t>1927</w:t>
      </w:r>
      <w:r>
        <w:rPr>
          <w:color w:val="212121"/>
          <w:spacing w:val="-1"/>
          <w:sz w:val="20"/>
        </w:rPr>
        <w:t xml:space="preserve"> </w:t>
      </w:r>
      <w:r>
        <w:rPr>
          <w:color w:val="212121"/>
          <w:sz w:val="20"/>
        </w:rPr>
        <w:t>(9),</w:t>
      </w:r>
      <w:r>
        <w:rPr>
          <w:color w:val="212121"/>
          <w:spacing w:val="-1"/>
          <w:sz w:val="20"/>
        </w:rPr>
        <w:t xml:space="preserve"> </w:t>
      </w:r>
      <w:r>
        <w:rPr>
          <w:color w:val="212121"/>
          <w:sz w:val="20"/>
        </w:rPr>
        <w:t>35-7;</w:t>
      </w:r>
      <w:r>
        <w:rPr>
          <w:color w:val="212121"/>
          <w:spacing w:val="-1"/>
          <w:sz w:val="20"/>
        </w:rPr>
        <w:t xml:space="preserve"> </w:t>
      </w:r>
      <w:r>
        <w:rPr>
          <w:color w:val="212121"/>
          <w:sz w:val="20"/>
        </w:rPr>
        <w:t>Dio,</w:t>
      </w:r>
      <w:r>
        <w:rPr>
          <w:color w:val="212121"/>
          <w:spacing w:val="-1"/>
          <w:sz w:val="20"/>
        </w:rPr>
        <w:t xml:space="preserve"> </w:t>
      </w:r>
      <w:r>
        <w:rPr>
          <w:color w:val="212121"/>
          <w:sz w:val="20"/>
        </w:rPr>
        <w:t>Book</w:t>
      </w:r>
      <w:r>
        <w:rPr>
          <w:color w:val="212121"/>
          <w:spacing w:val="-1"/>
          <w:sz w:val="20"/>
        </w:rPr>
        <w:t xml:space="preserve"> </w:t>
      </w:r>
      <w:r>
        <w:rPr>
          <w:color w:val="212121"/>
          <w:sz w:val="20"/>
        </w:rPr>
        <w:t>LXXII,</w:t>
      </w:r>
      <w:r>
        <w:rPr>
          <w:color w:val="212121"/>
          <w:spacing w:val="-1"/>
          <w:sz w:val="20"/>
        </w:rPr>
        <w:t xml:space="preserve"> </w:t>
      </w:r>
      <w:r>
        <w:rPr>
          <w:color w:val="212121"/>
          <w:sz w:val="20"/>
        </w:rPr>
        <w:t>16):</w:t>
      </w:r>
      <w:r>
        <w:rPr>
          <w:color w:val="212121"/>
          <w:spacing w:val="-1"/>
          <w:sz w:val="20"/>
        </w:rPr>
        <w:t xml:space="preserve"> </w:t>
      </w:r>
      <w:r>
        <w:rPr>
          <w:color w:val="212121"/>
          <w:sz w:val="20"/>
        </w:rPr>
        <w:t>“</w:t>
      </w:r>
      <w:r>
        <w:rPr>
          <w:color w:val="1D1D1B"/>
          <w:sz w:val="20"/>
        </w:rPr>
        <w:t>[</w:t>
      </w:r>
      <w:r>
        <w:rPr>
          <w:color w:val="1D1D1B"/>
          <w:sz w:val="14"/>
        </w:rPr>
        <w:t>a</w:t>
      </w:r>
      <w:r>
        <w:rPr>
          <w:color w:val="1D1D1B"/>
          <w:sz w:val="20"/>
        </w:rPr>
        <w:t>.</w:t>
      </w:r>
      <w:r>
        <w:rPr>
          <w:color w:val="1D1D1B"/>
          <w:sz w:val="14"/>
        </w:rPr>
        <w:t>d</w:t>
      </w:r>
      <w:r>
        <w:rPr>
          <w:color w:val="1D1D1B"/>
          <w:sz w:val="20"/>
        </w:rPr>
        <w:t>.</w:t>
      </w:r>
      <w:r>
        <w:rPr>
          <w:color w:val="1D1D1B"/>
          <w:spacing w:val="-1"/>
          <w:sz w:val="20"/>
        </w:rPr>
        <w:t xml:space="preserve"> </w:t>
      </w:r>
      <w:r>
        <w:rPr>
          <w:color w:val="1D1D1B"/>
          <w:sz w:val="20"/>
        </w:rPr>
        <w:t>175]</w:t>
      </w:r>
      <w:r>
        <w:rPr>
          <w:color w:val="1D1D1B"/>
          <w:spacing w:val="-1"/>
          <w:sz w:val="20"/>
        </w:rPr>
        <w:t xml:space="preserve"> </w:t>
      </w:r>
      <w:r>
        <w:rPr>
          <w:color w:val="212121"/>
          <w:sz w:val="20"/>
        </w:rPr>
        <w:t xml:space="preserve">(...) </w:t>
      </w:r>
      <w:r>
        <w:rPr>
          <w:color w:val="1D1D1B"/>
          <w:sz w:val="20"/>
        </w:rPr>
        <w:t xml:space="preserve">The Iazyges were defeated </w:t>
      </w:r>
      <w:r>
        <w:rPr>
          <w:color w:val="212121"/>
          <w:sz w:val="20"/>
        </w:rPr>
        <w:t xml:space="preserve">(...). </w:t>
      </w:r>
      <w:r>
        <w:rPr>
          <w:color w:val="1D1D1B"/>
          <w:sz w:val="20"/>
        </w:rPr>
        <w:t>Indeed, the emperor had wished to exterminate them utterly. For that they were still strong at this time and had done the Romans great harm was evident from the fact that they returned a hundred thousand captives that were still in their hands even after the many who had been sold, had died, or had escaped, and that they promptly furnished as their contribution to the alliance eight thousand cavalry, fifty-five hundred of whom he sent to Britain (…).”</w:t>
      </w:r>
    </w:p>
    <w:p>
      <w:pPr>
        <w:pStyle w:val="9"/>
        <w:numPr>
          <w:ilvl w:val="0"/>
          <w:numId w:val="3"/>
        </w:numPr>
        <w:tabs>
          <w:tab w:val="left" w:pos="846"/>
        </w:tabs>
        <w:spacing w:before="50" w:line="292" w:lineRule="auto"/>
        <w:ind w:right="139"/>
        <w:rPr>
          <w:sz w:val="20"/>
        </w:rPr>
      </w:pPr>
      <w:r>
        <w:rPr>
          <w:color w:val="1D1D1B"/>
          <w:sz w:val="20"/>
        </w:rPr>
        <w:t>A</w:t>
      </w:r>
      <w:r>
        <w:rPr>
          <w:color w:val="1D1D1B"/>
          <w:spacing w:val="-13"/>
          <w:sz w:val="20"/>
        </w:rPr>
        <w:t xml:space="preserve"> </w:t>
      </w:r>
      <w:r>
        <w:rPr>
          <w:color w:val="1D1D1B"/>
          <w:sz w:val="20"/>
        </w:rPr>
        <w:t>very</w:t>
      </w:r>
      <w:r>
        <w:rPr>
          <w:color w:val="1D1D1B"/>
          <w:spacing w:val="-10"/>
          <w:sz w:val="20"/>
        </w:rPr>
        <w:t xml:space="preserve"> </w:t>
      </w:r>
      <w:r>
        <w:rPr>
          <w:color w:val="1D1D1B"/>
          <w:sz w:val="20"/>
        </w:rPr>
        <w:t>slight</w:t>
      </w:r>
      <w:r>
        <w:rPr>
          <w:color w:val="1D1D1B"/>
          <w:spacing w:val="-6"/>
          <w:sz w:val="20"/>
        </w:rPr>
        <w:t xml:space="preserve"> </w:t>
      </w:r>
      <w:r>
        <w:rPr>
          <w:color w:val="1D1D1B"/>
          <w:sz w:val="20"/>
        </w:rPr>
        <w:t>one</w:t>
      </w:r>
      <w:r>
        <w:rPr>
          <w:color w:val="1D1D1B"/>
          <w:spacing w:val="-6"/>
          <w:sz w:val="20"/>
        </w:rPr>
        <w:t xml:space="preserve"> </w:t>
      </w:r>
      <w:r>
        <w:rPr>
          <w:color w:val="1D1D1B"/>
          <w:sz w:val="20"/>
        </w:rPr>
        <w:t>from</w:t>
      </w:r>
      <w:r>
        <w:rPr>
          <w:color w:val="1D1D1B"/>
          <w:spacing w:val="-6"/>
          <w:sz w:val="20"/>
        </w:rPr>
        <w:t xml:space="preserve"> </w:t>
      </w:r>
      <w:r>
        <w:rPr>
          <w:color w:val="1D1D1B"/>
          <w:sz w:val="20"/>
        </w:rPr>
        <w:t>the</w:t>
      </w:r>
      <w:r>
        <w:rPr>
          <w:color w:val="1D1D1B"/>
          <w:spacing w:val="-6"/>
          <w:sz w:val="20"/>
        </w:rPr>
        <w:t xml:space="preserve"> </w:t>
      </w:r>
      <w:r>
        <w:rPr>
          <w:color w:val="1D1D1B"/>
          <w:sz w:val="20"/>
        </w:rPr>
        <w:t>sporadic</w:t>
      </w:r>
      <w:r>
        <w:rPr>
          <w:color w:val="1D1D1B"/>
          <w:spacing w:val="-6"/>
          <w:sz w:val="20"/>
        </w:rPr>
        <w:t xml:space="preserve"> </w:t>
      </w:r>
      <w:r>
        <w:rPr>
          <w:color w:val="1D1D1B"/>
          <w:sz w:val="20"/>
        </w:rPr>
        <w:t>recent</w:t>
      </w:r>
      <w:r>
        <w:rPr>
          <w:color w:val="1D1D1B"/>
          <w:spacing w:val="-6"/>
          <w:sz w:val="20"/>
        </w:rPr>
        <w:t xml:space="preserve"> </w:t>
      </w:r>
      <w:r>
        <w:rPr>
          <w:color w:val="1D1D1B"/>
          <w:sz w:val="20"/>
        </w:rPr>
        <w:t>counter</w:t>
      </w:r>
      <w:r>
        <w:rPr>
          <w:color w:val="1D1D1B"/>
          <w:spacing w:val="-6"/>
          <w:sz w:val="20"/>
        </w:rPr>
        <w:t xml:space="preserve"> </w:t>
      </w:r>
      <w:r>
        <w:rPr>
          <w:color w:val="1D1D1B"/>
          <w:sz w:val="20"/>
        </w:rPr>
        <w:t>examples</w:t>
      </w:r>
      <w:r>
        <w:rPr>
          <w:color w:val="1D1D1B"/>
          <w:spacing w:val="-6"/>
          <w:sz w:val="20"/>
        </w:rPr>
        <w:t xml:space="preserve"> </w:t>
      </w:r>
      <w:r>
        <w:rPr>
          <w:color w:val="1D1D1B"/>
          <w:sz w:val="20"/>
        </w:rPr>
        <w:t>by</w:t>
      </w:r>
      <w:r>
        <w:rPr>
          <w:color w:val="1D1D1B"/>
          <w:spacing w:val="-6"/>
          <w:sz w:val="20"/>
        </w:rPr>
        <w:t xml:space="preserve"> </w:t>
      </w:r>
      <w:r>
        <w:rPr>
          <w:color w:val="1D1D1B"/>
          <w:sz w:val="20"/>
        </w:rPr>
        <w:t>an</w:t>
      </w:r>
      <w:r>
        <w:rPr>
          <w:color w:val="1D1D1B"/>
          <w:spacing w:val="-6"/>
          <w:sz w:val="20"/>
        </w:rPr>
        <w:t xml:space="preserve"> </w:t>
      </w:r>
      <w:r>
        <w:rPr>
          <w:color w:val="1D1D1B"/>
          <w:sz w:val="20"/>
        </w:rPr>
        <w:t xml:space="preserve">Irish- </w:t>
      </w:r>
      <w:r>
        <w:rPr>
          <w:color w:val="1D1D1B"/>
          <w:spacing w:val="-2"/>
          <w:sz w:val="20"/>
        </w:rPr>
        <w:t>American</w:t>
      </w:r>
      <w:r>
        <w:rPr>
          <w:color w:val="1D1D1B"/>
          <w:spacing w:val="-3"/>
          <w:sz w:val="20"/>
        </w:rPr>
        <w:t xml:space="preserve"> </w:t>
      </w:r>
      <w:r>
        <w:rPr>
          <w:color w:val="1D1D1B"/>
          <w:spacing w:val="-2"/>
          <w:sz w:val="20"/>
        </w:rPr>
        <w:t>author,</w:t>
      </w:r>
      <w:r>
        <w:rPr>
          <w:color w:val="1D1D1B"/>
          <w:spacing w:val="-3"/>
          <w:sz w:val="20"/>
        </w:rPr>
        <w:t xml:space="preserve"> </w:t>
      </w:r>
      <w:r>
        <w:rPr>
          <w:color w:val="1D1D1B"/>
          <w:spacing w:val="-2"/>
          <w:sz w:val="20"/>
        </w:rPr>
        <w:t>Patricia</w:t>
      </w:r>
      <w:r>
        <w:rPr>
          <w:color w:val="1D1D1B"/>
          <w:spacing w:val="-3"/>
          <w:sz w:val="20"/>
        </w:rPr>
        <w:t xml:space="preserve"> </w:t>
      </w:r>
      <w:r>
        <w:rPr>
          <w:color w:val="1D1D1B"/>
          <w:spacing w:val="-2"/>
          <w:sz w:val="20"/>
        </w:rPr>
        <w:t>Monaghan:</w:t>
      </w:r>
      <w:r>
        <w:rPr>
          <w:color w:val="1D1D1B"/>
          <w:spacing w:val="-3"/>
          <w:sz w:val="20"/>
        </w:rPr>
        <w:t xml:space="preserve"> </w:t>
      </w:r>
      <w:r>
        <w:rPr>
          <w:color w:val="1D1D1B"/>
          <w:spacing w:val="-2"/>
          <w:sz w:val="20"/>
        </w:rPr>
        <w:t>“(...)</w:t>
      </w:r>
      <w:r>
        <w:rPr>
          <w:color w:val="1D1D1B"/>
          <w:spacing w:val="-3"/>
          <w:sz w:val="20"/>
        </w:rPr>
        <w:t xml:space="preserve"> </w:t>
      </w:r>
      <w:r>
        <w:rPr>
          <w:color w:val="1D1D1B"/>
          <w:spacing w:val="-2"/>
          <w:sz w:val="20"/>
        </w:rPr>
        <w:t>the</w:t>
      </w:r>
      <w:r>
        <w:rPr>
          <w:color w:val="1D1D1B"/>
          <w:spacing w:val="-3"/>
          <w:sz w:val="20"/>
        </w:rPr>
        <w:t xml:space="preserve"> </w:t>
      </w:r>
      <w:r>
        <w:rPr>
          <w:color w:val="1D1D1B"/>
          <w:spacing w:val="-2"/>
          <w:sz w:val="20"/>
        </w:rPr>
        <w:t>skillful</w:t>
      </w:r>
      <w:r>
        <w:rPr>
          <w:color w:val="1D1D1B"/>
          <w:spacing w:val="-3"/>
          <w:sz w:val="20"/>
        </w:rPr>
        <w:t xml:space="preserve"> </w:t>
      </w:r>
      <w:r>
        <w:rPr>
          <w:color w:val="1D1D1B"/>
          <w:spacing w:val="-2"/>
          <w:sz w:val="20"/>
        </w:rPr>
        <w:t>artists</w:t>
      </w:r>
      <w:r>
        <w:rPr>
          <w:color w:val="1D1D1B"/>
          <w:spacing w:val="-3"/>
          <w:sz w:val="20"/>
        </w:rPr>
        <w:t xml:space="preserve"> </w:t>
      </w:r>
      <w:r>
        <w:rPr>
          <w:color w:val="1D1D1B"/>
          <w:spacing w:val="-2"/>
          <w:sz w:val="20"/>
        </w:rPr>
        <w:t>and</w:t>
      </w:r>
      <w:r>
        <w:rPr>
          <w:color w:val="1D1D1B"/>
          <w:spacing w:val="-3"/>
          <w:sz w:val="20"/>
        </w:rPr>
        <w:t xml:space="preserve"> </w:t>
      </w:r>
      <w:r>
        <w:rPr>
          <w:color w:val="1D1D1B"/>
          <w:spacing w:val="-2"/>
          <w:sz w:val="20"/>
        </w:rPr>
        <w:t xml:space="preserve">artisans </w:t>
      </w:r>
      <w:r>
        <w:rPr>
          <w:color w:val="1D1D1B"/>
          <w:sz w:val="20"/>
        </w:rPr>
        <w:t>of La Tène expanded their repertoire by using designs inspired by the Etruscans, the Scythians, and other distant cultures. Some scholars date the beginning of Celtic culture to this period.” (Monaghan 2004, VII) “Old</w:t>
      </w:r>
      <w:r>
        <w:rPr>
          <w:color w:val="1D1D1B"/>
          <w:spacing w:val="-7"/>
          <w:sz w:val="20"/>
        </w:rPr>
        <w:t xml:space="preserve"> </w:t>
      </w:r>
      <w:r>
        <w:rPr>
          <w:color w:val="1D1D1B"/>
          <w:sz w:val="20"/>
        </w:rPr>
        <w:t>European</w:t>
      </w:r>
      <w:r>
        <w:rPr>
          <w:color w:val="1D1D1B"/>
          <w:spacing w:val="-7"/>
          <w:sz w:val="20"/>
        </w:rPr>
        <w:t xml:space="preserve"> </w:t>
      </w:r>
      <w:r>
        <w:rPr>
          <w:color w:val="1D1D1B"/>
          <w:sz w:val="20"/>
        </w:rPr>
        <w:t>or</w:t>
      </w:r>
      <w:r>
        <w:rPr>
          <w:color w:val="1D1D1B"/>
          <w:spacing w:val="-7"/>
          <w:sz w:val="20"/>
        </w:rPr>
        <w:t xml:space="preserve"> </w:t>
      </w:r>
      <w:r>
        <w:rPr>
          <w:color w:val="1D1D1B"/>
          <w:sz w:val="20"/>
        </w:rPr>
        <w:t>pre-Indo-European</w:t>
      </w:r>
      <w:r>
        <w:rPr>
          <w:color w:val="1D1D1B"/>
          <w:spacing w:val="-7"/>
          <w:sz w:val="20"/>
        </w:rPr>
        <w:t xml:space="preserve"> </w:t>
      </w:r>
      <w:r>
        <w:rPr>
          <w:color w:val="1D1D1B"/>
          <w:sz w:val="20"/>
        </w:rPr>
        <w:t>designs</w:t>
      </w:r>
      <w:r>
        <w:rPr>
          <w:color w:val="1D1D1B"/>
          <w:spacing w:val="-7"/>
          <w:sz w:val="20"/>
        </w:rPr>
        <w:t xml:space="preserve"> </w:t>
      </w:r>
      <w:r>
        <w:rPr>
          <w:color w:val="1D1D1B"/>
          <w:sz w:val="20"/>
        </w:rPr>
        <w:t>have</w:t>
      </w:r>
      <w:r>
        <w:rPr>
          <w:color w:val="1D1D1B"/>
          <w:spacing w:val="-7"/>
          <w:sz w:val="20"/>
        </w:rPr>
        <w:t xml:space="preserve"> </w:t>
      </w:r>
      <w:r>
        <w:rPr>
          <w:color w:val="1D1D1B"/>
          <w:sz w:val="20"/>
        </w:rPr>
        <w:t>been</w:t>
      </w:r>
      <w:r>
        <w:rPr>
          <w:color w:val="1D1D1B"/>
          <w:spacing w:val="-7"/>
          <w:sz w:val="20"/>
        </w:rPr>
        <w:t xml:space="preserve"> </w:t>
      </w:r>
      <w:r>
        <w:rPr>
          <w:color w:val="1D1D1B"/>
          <w:sz w:val="20"/>
        </w:rPr>
        <w:t>traced</w:t>
      </w:r>
      <w:r>
        <w:rPr>
          <w:color w:val="1D1D1B"/>
          <w:spacing w:val="-7"/>
          <w:sz w:val="20"/>
        </w:rPr>
        <w:t xml:space="preserve"> </w:t>
      </w:r>
      <w:r>
        <w:rPr>
          <w:color w:val="1D1D1B"/>
          <w:sz w:val="20"/>
        </w:rPr>
        <w:t>in</w:t>
      </w:r>
      <w:r>
        <w:rPr>
          <w:color w:val="1D1D1B"/>
          <w:spacing w:val="-7"/>
          <w:sz w:val="20"/>
        </w:rPr>
        <w:t xml:space="preserve"> </w:t>
      </w:r>
      <w:r>
        <w:rPr>
          <w:color w:val="1D1D1B"/>
          <w:sz w:val="20"/>
        </w:rPr>
        <w:t>the</w:t>
      </w:r>
      <w:r>
        <w:rPr>
          <w:color w:val="1D1D1B"/>
          <w:spacing w:val="-7"/>
          <w:sz w:val="20"/>
        </w:rPr>
        <w:t xml:space="preserve"> </w:t>
      </w:r>
      <w:r>
        <w:rPr>
          <w:color w:val="1D1D1B"/>
          <w:sz w:val="20"/>
        </w:rPr>
        <w:t>art of</w:t>
      </w:r>
      <w:r>
        <w:rPr>
          <w:color w:val="1D1D1B"/>
          <w:spacing w:val="-13"/>
          <w:sz w:val="20"/>
        </w:rPr>
        <w:t xml:space="preserve"> </w:t>
      </w:r>
      <w:r>
        <w:rPr>
          <w:color w:val="1D1D1B"/>
          <w:sz w:val="20"/>
        </w:rPr>
        <w:t>La</w:t>
      </w:r>
      <w:r>
        <w:rPr>
          <w:color w:val="1D1D1B"/>
          <w:spacing w:val="-12"/>
          <w:sz w:val="20"/>
        </w:rPr>
        <w:t xml:space="preserve"> </w:t>
      </w:r>
      <w:r>
        <w:rPr>
          <w:color w:val="1D1D1B"/>
          <w:sz w:val="20"/>
        </w:rPr>
        <w:t>Tène,</w:t>
      </w:r>
      <w:r>
        <w:rPr>
          <w:color w:val="1D1D1B"/>
          <w:spacing w:val="-13"/>
          <w:sz w:val="20"/>
        </w:rPr>
        <w:t xml:space="preserve"> </w:t>
      </w:r>
      <w:r>
        <w:rPr>
          <w:color w:val="1D1D1B"/>
          <w:sz w:val="20"/>
        </w:rPr>
        <w:t>as</w:t>
      </w:r>
      <w:r>
        <w:rPr>
          <w:color w:val="1D1D1B"/>
          <w:spacing w:val="-12"/>
          <w:sz w:val="20"/>
        </w:rPr>
        <w:t xml:space="preserve"> </w:t>
      </w:r>
      <w:r>
        <w:rPr>
          <w:color w:val="1D1D1B"/>
          <w:sz w:val="20"/>
        </w:rPr>
        <w:t>have</w:t>
      </w:r>
      <w:r>
        <w:rPr>
          <w:color w:val="1D1D1B"/>
          <w:spacing w:val="-13"/>
          <w:sz w:val="20"/>
        </w:rPr>
        <w:t xml:space="preserve"> </w:t>
      </w:r>
      <w:r>
        <w:rPr>
          <w:color w:val="1D1D1B"/>
          <w:sz w:val="20"/>
        </w:rPr>
        <w:t>Greek,</w:t>
      </w:r>
      <w:r>
        <w:rPr>
          <w:color w:val="1D1D1B"/>
          <w:spacing w:val="-12"/>
          <w:sz w:val="20"/>
        </w:rPr>
        <w:t xml:space="preserve"> </w:t>
      </w:r>
      <w:r>
        <w:rPr>
          <w:color w:val="1D1D1B"/>
          <w:sz w:val="20"/>
        </w:rPr>
        <w:t>Etruscan,</w:t>
      </w:r>
      <w:r>
        <w:rPr>
          <w:color w:val="1D1D1B"/>
          <w:spacing w:val="-13"/>
          <w:sz w:val="20"/>
        </w:rPr>
        <w:t xml:space="preserve"> </w:t>
      </w:r>
      <w:r>
        <w:rPr>
          <w:color w:val="1D1D1B"/>
          <w:sz w:val="20"/>
        </w:rPr>
        <w:t>Scythian,</w:t>
      </w:r>
      <w:r>
        <w:rPr>
          <w:color w:val="1D1D1B"/>
          <w:spacing w:val="-12"/>
          <w:sz w:val="20"/>
        </w:rPr>
        <w:t xml:space="preserve"> </w:t>
      </w:r>
      <w:r>
        <w:rPr>
          <w:color w:val="1D1D1B"/>
          <w:sz w:val="20"/>
        </w:rPr>
        <w:t>and</w:t>
      </w:r>
      <w:r>
        <w:rPr>
          <w:color w:val="1D1D1B"/>
          <w:spacing w:val="-12"/>
          <w:sz w:val="20"/>
        </w:rPr>
        <w:t xml:space="preserve"> </w:t>
      </w:r>
      <w:r>
        <w:rPr>
          <w:color w:val="1D1D1B"/>
          <w:sz w:val="20"/>
        </w:rPr>
        <w:t>even</w:t>
      </w:r>
      <w:r>
        <w:rPr>
          <w:color w:val="1D1D1B"/>
          <w:spacing w:val="-12"/>
          <w:sz w:val="20"/>
        </w:rPr>
        <w:t xml:space="preserve"> </w:t>
      </w:r>
      <w:r>
        <w:rPr>
          <w:color w:val="1D1D1B"/>
          <w:sz w:val="20"/>
        </w:rPr>
        <w:t>Persian</w:t>
      </w:r>
      <w:r>
        <w:rPr>
          <w:color w:val="1D1D1B"/>
          <w:spacing w:val="-12"/>
          <w:sz w:val="20"/>
        </w:rPr>
        <w:t xml:space="preserve"> </w:t>
      </w:r>
      <w:r>
        <w:rPr>
          <w:color w:val="1D1D1B"/>
          <w:sz w:val="20"/>
        </w:rPr>
        <w:t xml:space="preserve">designs, </w:t>
      </w:r>
      <w:r>
        <w:rPr>
          <w:color w:val="1D1D1B"/>
          <w:w w:val="110"/>
          <w:sz w:val="20"/>
        </w:rPr>
        <w:t>suggesting</w:t>
      </w:r>
      <w:r>
        <w:rPr>
          <w:color w:val="1D1D1B"/>
          <w:spacing w:val="-10"/>
          <w:w w:val="110"/>
          <w:sz w:val="20"/>
        </w:rPr>
        <w:t xml:space="preserve"> </w:t>
      </w:r>
      <w:r>
        <w:rPr>
          <w:color w:val="1D1D1B"/>
          <w:w w:val="110"/>
          <w:sz w:val="20"/>
        </w:rPr>
        <w:t>that</w:t>
      </w:r>
      <w:r>
        <w:rPr>
          <w:color w:val="1D1D1B"/>
          <w:spacing w:val="-10"/>
          <w:w w:val="110"/>
          <w:sz w:val="20"/>
        </w:rPr>
        <w:t xml:space="preserve"> </w:t>
      </w:r>
      <w:r>
        <w:rPr>
          <w:color w:val="1D1D1B"/>
          <w:w w:val="110"/>
          <w:sz w:val="20"/>
        </w:rPr>
        <w:t>the</w:t>
      </w:r>
      <w:r>
        <w:rPr>
          <w:color w:val="1D1D1B"/>
          <w:spacing w:val="-10"/>
          <w:w w:val="110"/>
          <w:sz w:val="20"/>
        </w:rPr>
        <w:t xml:space="preserve"> </w:t>
      </w:r>
      <w:r>
        <w:rPr>
          <w:color w:val="1D1D1B"/>
          <w:w w:val="110"/>
          <w:sz w:val="20"/>
        </w:rPr>
        <w:t>La</w:t>
      </w:r>
      <w:r>
        <w:rPr>
          <w:color w:val="1D1D1B"/>
          <w:spacing w:val="-12"/>
          <w:w w:val="110"/>
          <w:sz w:val="20"/>
        </w:rPr>
        <w:t xml:space="preserve"> </w:t>
      </w:r>
      <w:r>
        <w:rPr>
          <w:color w:val="1D1D1B"/>
          <w:w w:val="110"/>
          <w:sz w:val="20"/>
        </w:rPr>
        <w:t>Tène</w:t>
      </w:r>
      <w:r>
        <w:rPr>
          <w:color w:val="1D1D1B"/>
          <w:spacing w:val="-10"/>
          <w:w w:val="110"/>
          <w:sz w:val="20"/>
        </w:rPr>
        <w:t xml:space="preserve"> </w:t>
      </w:r>
      <w:r>
        <w:rPr>
          <w:color w:val="1D1D1B"/>
          <w:w w:val="110"/>
          <w:sz w:val="20"/>
        </w:rPr>
        <w:t>people</w:t>
      </w:r>
      <w:r>
        <w:rPr>
          <w:color w:val="1D1D1B"/>
          <w:spacing w:val="-10"/>
          <w:w w:val="110"/>
          <w:sz w:val="20"/>
        </w:rPr>
        <w:t xml:space="preserve"> </w:t>
      </w:r>
      <w:r>
        <w:rPr>
          <w:color w:val="1D1D1B"/>
          <w:w w:val="110"/>
          <w:sz w:val="20"/>
        </w:rPr>
        <w:t>were</w:t>
      </w:r>
      <w:r>
        <w:rPr>
          <w:color w:val="1D1D1B"/>
          <w:spacing w:val="-10"/>
          <w:w w:val="110"/>
          <w:sz w:val="20"/>
        </w:rPr>
        <w:t xml:space="preserve"> </w:t>
      </w:r>
      <w:r>
        <w:rPr>
          <w:color w:val="1D1D1B"/>
          <w:w w:val="110"/>
          <w:sz w:val="20"/>
        </w:rPr>
        <w:t>part</w:t>
      </w:r>
      <w:r>
        <w:rPr>
          <w:color w:val="1D1D1B"/>
          <w:spacing w:val="-10"/>
          <w:w w:val="110"/>
          <w:sz w:val="20"/>
        </w:rPr>
        <w:t xml:space="preserve"> </w:t>
      </w:r>
      <w:r>
        <w:rPr>
          <w:color w:val="1D1D1B"/>
          <w:w w:val="110"/>
          <w:sz w:val="20"/>
        </w:rPr>
        <w:t>of</w:t>
      </w:r>
      <w:r>
        <w:rPr>
          <w:color w:val="1D1D1B"/>
          <w:spacing w:val="-10"/>
          <w:w w:val="110"/>
          <w:sz w:val="20"/>
        </w:rPr>
        <w:t xml:space="preserve"> </w:t>
      </w:r>
      <w:r>
        <w:rPr>
          <w:color w:val="1D1D1B"/>
          <w:w w:val="110"/>
          <w:sz w:val="20"/>
        </w:rPr>
        <w:t>a</w:t>
      </w:r>
      <w:r>
        <w:rPr>
          <w:color w:val="1D1D1B"/>
          <w:spacing w:val="-10"/>
          <w:w w:val="110"/>
          <w:sz w:val="20"/>
        </w:rPr>
        <w:t xml:space="preserve"> </w:t>
      </w:r>
      <w:r>
        <w:rPr>
          <w:color w:val="1D1D1B"/>
          <w:w w:val="110"/>
          <w:sz w:val="20"/>
        </w:rPr>
        <w:t>wide</w:t>
      </w:r>
      <w:r>
        <w:rPr>
          <w:color w:val="1D1D1B"/>
          <w:spacing w:val="-10"/>
          <w:w w:val="110"/>
          <w:sz w:val="20"/>
        </w:rPr>
        <w:t xml:space="preserve"> </w:t>
      </w:r>
      <w:r>
        <w:rPr>
          <w:color w:val="1D1D1B"/>
          <w:w w:val="110"/>
          <w:sz w:val="20"/>
        </w:rPr>
        <w:t>network</w:t>
      </w:r>
      <w:r>
        <w:rPr>
          <w:color w:val="1D1D1B"/>
          <w:spacing w:val="-10"/>
          <w:w w:val="110"/>
          <w:sz w:val="20"/>
        </w:rPr>
        <w:t xml:space="preserve"> </w:t>
      </w:r>
      <w:r>
        <w:rPr>
          <w:color w:val="1D1D1B"/>
          <w:w w:val="110"/>
          <w:sz w:val="20"/>
        </w:rPr>
        <w:t xml:space="preserve">of </w:t>
      </w:r>
      <w:r>
        <w:rPr>
          <w:color w:val="1D1D1B"/>
          <w:sz w:val="20"/>
        </w:rPr>
        <w:t>cultural</w:t>
      </w:r>
      <w:r>
        <w:rPr>
          <w:color w:val="1D1D1B"/>
          <w:spacing w:val="-12"/>
          <w:sz w:val="20"/>
        </w:rPr>
        <w:t xml:space="preserve"> </w:t>
      </w:r>
      <w:r>
        <w:rPr>
          <w:color w:val="1D1D1B"/>
          <w:sz w:val="20"/>
        </w:rPr>
        <w:t>exchange</w:t>
      </w:r>
      <w:r>
        <w:rPr>
          <w:color w:val="1D1D1B"/>
          <w:spacing w:val="-12"/>
          <w:sz w:val="20"/>
        </w:rPr>
        <w:t xml:space="preserve"> </w:t>
      </w:r>
      <w:r>
        <w:rPr>
          <w:color w:val="1D1D1B"/>
          <w:sz w:val="20"/>
        </w:rPr>
        <w:t>in</w:t>
      </w:r>
      <w:r>
        <w:rPr>
          <w:color w:val="1D1D1B"/>
          <w:spacing w:val="-12"/>
          <w:sz w:val="20"/>
        </w:rPr>
        <w:t xml:space="preserve"> </w:t>
      </w:r>
      <w:r>
        <w:rPr>
          <w:color w:val="1D1D1B"/>
          <w:sz w:val="20"/>
        </w:rPr>
        <w:t>the</w:t>
      </w:r>
      <w:r>
        <w:rPr>
          <w:color w:val="1D1D1B"/>
          <w:spacing w:val="-12"/>
          <w:sz w:val="20"/>
        </w:rPr>
        <w:t xml:space="preserve"> </w:t>
      </w:r>
      <w:r>
        <w:rPr>
          <w:color w:val="1D1D1B"/>
          <w:sz w:val="20"/>
        </w:rPr>
        <w:t>Mediterranean</w:t>
      </w:r>
      <w:r>
        <w:rPr>
          <w:color w:val="1D1D1B"/>
          <w:spacing w:val="-12"/>
          <w:sz w:val="20"/>
        </w:rPr>
        <w:t xml:space="preserve"> </w:t>
      </w:r>
      <w:r>
        <w:rPr>
          <w:color w:val="1D1D1B"/>
          <w:sz w:val="20"/>
        </w:rPr>
        <w:t>world.”</w:t>
      </w:r>
      <w:r>
        <w:rPr>
          <w:color w:val="1D1D1B"/>
          <w:spacing w:val="-12"/>
          <w:sz w:val="20"/>
        </w:rPr>
        <w:t xml:space="preserve"> </w:t>
      </w:r>
      <w:r>
        <w:rPr>
          <w:color w:val="1D1D1B"/>
          <w:sz w:val="20"/>
        </w:rPr>
        <w:t>(ibid.</w:t>
      </w:r>
      <w:r>
        <w:rPr>
          <w:color w:val="1D1D1B"/>
          <w:spacing w:val="-12"/>
          <w:sz w:val="20"/>
        </w:rPr>
        <w:t xml:space="preserve"> </w:t>
      </w:r>
      <w:r>
        <w:rPr>
          <w:color w:val="1D1D1B"/>
          <w:sz w:val="20"/>
        </w:rPr>
        <w:t>283)</w:t>
      </w:r>
      <w:r>
        <w:rPr>
          <w:color w:val="1D1D1B"/>
          <w:spacing w:val="-12"/>
          <w:sz w:val="20"/>
        </w:rPr>
        <w:t xml:space="preserve"> </w:t>
      </w:r>
      <w:r>
        <w:rPr>
          <w:color w:val="1D1D1B"/>
          <w:sz w:val="20"/>
        </w:rPr>
        <w:t>“Several</w:t>
      </w:r>
      <w:r>
        <w:rPr>
          <w:color w:val="1D1D1B"/>
          <w:spacing w:val="-12"/>
          <w:sz w:val="20"/>
        </w:rPr>
        <w:t xml:space="preserve"> </w:t>
      </w:r>
      <w:r>
        <w:rPr>
          <w:color w:val="1D1D1B"/>
          <w:sz w:val="20"/>
        </w:rPr>
        <w:t xml:space="preserve">Irish </w:t>
      </w:r>
      <w:r>
        <w:rPr>
          <w:color w:val="1D1D1B"/>
          <w:w w:val="110"/>
          <w:sz w:val="20"/>
        </w:rPr>
        <w:t>texts,</w:t>
      </w:r>
      <w:r>
        <w:rPr>
          <w:color w:val="1D1D1B"/>
          <w:spacing w:val="-2"/>
          <w:w w:val="110"/>
          <w:sz w:val="20"/>
        </w:rPr>
        <w:t xml:space="preserve"> </w:t>
      </w:r>
      <w:r>
        <w:rPr>
          <w:color w:val="1D1D1B"/>
          <w:w w:val="110"/>
          <w:sz w:val="20"/>
        </w:rPr>
        <w:t>notably</w:t>
      </w:r>
      <w:r>
        <w:rPr>
          <w:color w:val="1D1D1B"/>
          <w:spacing w:val="-2"/>
          <w:w w:val="110"/>
          <w:sz w:val="20"/>
        </w:rPr>
        <w:t xml:space="preserve"> </w:t>
      </w:r>
      <w:r>
        <w:rPr>
          <w:color w:val="1D1D1B"/>
          <w:w w:val="110"/>
          <w:sz w:val="20"/>
        </w:rPr>
        <w:t>the</w:t>
      </w:r>
      <w:r>
        <w:rPr>
          <w:color w:val="1D1D1B"/>
          <w:spacing w:val="-3"/>
          <w:w w:val="110"/>
          <w:sz w:val="20"/>
        </w:rPr>
        <w:t xml:space="preserve"> </w:t>
      </w:r>
      <w:r>
        <w:rPr>
          <w:i/>
          <w:color w:val="1D1D1B"/>
          <w:w w:val="120"/>
          <w:sz w:val="14"/>
        </w:rPr>
        <w:t xml:space="preserve">book </w:t>
      </w:r>
      <w:r>
        <w:rPr>
          <w:i/>
          <w:color w:val="1D1D1B"/>
          <w:w w:val="155"/>
          <w:sz w:val="14"/>
        </w:rPr>
        <w:t>of</w:t>
      </w:r>
      <w:r>
        <w:rPr>
          <w:i/>
          <w:color w:val="1D1D1B"/>
          <w:spacing w:val="-1"/>
          <w:w w:val="155"/>
          <w:sz w:val="14"/>
        </w:rPr>
        <w:t xml:space="preserve"> </w:t>
      </w:r>
      <w:r>
        <w:rPr>
          <w:i/>
          <w:color w:val="1D1D1B"/>
          <w:w w:val="120"/>
          <w:sz w:val="14"/>
        </w:rPr>
        <w:t>invasions</w:t>
      </w:r>
      <w:r>
        <w:rPr>
          <w:color w:val="1D1D1B"/>
          <w:w w:val="120"/>
          <w:sz w:val="20"/>
        </w:rPr>
        <w:t>,</w:t>
      </w:r>
      <w:r>
        <w:rPr>
          <w:color w:val="1D1D1B"/>
          <w:spacing w:val="-7"/>
          <w:w w:val="120"/>
          <w:sz w:val="20"/>
        </w:rPr>
        <w:t xml:space="preserve"> </w:t>
      </w:r>
      <w:r>
        <w:rPr>
          <w:color w:val="1D1D1B"/>
          <w:w w:val="110"/>
          <w:sz w:val="20"/>
        </w:rPr>
        <w:t>claim</w:t>
      </w:r>
      <w:r>
        <w:rPr>
          <w:color w:val="1D1D1B"/>
          <w:spacing w:val="-2"/>
          <w:w w:val="110"/>
          <w:sz w:val="20"/>
        </w:rPr>
        <w:t xml:space="preserve"> </w:t>
      </w:r>
      <w:r>
        <w:rPr>
          <w:color w:val="1D1D1B"/>
          <w:w w:val="110"/>
          <w:sz w:val="20"/>
        </w:rPr>
        <w:t>that</w:t>
      </w:r>
      <w:r>
        <w:rPr>
          <w:color w:val="1D1D1B"/>
          <w:spacing w:val="-2"/>
          <w:w w:val="110"/>
          <w:sz w:val="20"/>
        </w:rPr>
        <w:t xml:space="preserve"> </w:t>
      </w:r>
      <w:r>
        <w:rPr>
          <w:color w:val="1D1D1B"/>
          <w:w w:val="110"/>
          <w:sz w:val="20"/>
        </w:rPr>
        <w:t>the</w:t>
      </w:r>
      <w:r>
        <w:rPr>
          <w:color w:val="1D1D1B"/>
          <w:spacing w:val="-2"/>
          <w:w w:val="110"/>
          <w:sz w:val="20"/>
        </w:rPr>
        <w:t xml:space="preserve"> </w:t>
      </w:r>
      <w:r>
        <w:rPr>
          <w:color w:val="1D1D1B"/>
          <w:w w:val="110"/>
          <w:sz w:val="20"/>
        </w:rPr>
        <w:t>Irish</w:t>
      </w:r>
      <w:r>
        <w:rPr>
          <w:color w:val="1D1D1B"/>
          <w:spacing w:val="-2"/>
          <w:w w:val="110"/>
          <w:sz w:val="20"/>
        </w:rPr>
        <w:t xml:space="preserve"> </w:t>
      </w:r>
      <w:r>
        <w:rPr>
          <w:color w:val="1D1D1B"/>
          <w:w w:val="110"/>
          <w:sz w:val="20"/>
        </w:rPr>
        <w:t>originated</w:t>
      </w:r>
      <w:r>
        <w:rPr>
          <w:color w:val="1D1D1B"/>
          <w:spacing w:val="-2"/>
          <w:w w:val="110"/>
          <w:sz w:val="20"/>
        </w:rPr>
        <w:t xml:space="preserve"> </w:t>
      </w:r>
      <w:r>
        <w:rPr>
          <w:color w:val="1D1D1B"/>
          <w:w w:val="110"/>
          <w:sz w:val="20"/>
        </w:rPr>
        <w:t xml:space="preserve">in </w:t>
      </w:r>
      <w:r>
        <w:rPr>
          <w:color w:val="1D1D1B"/>
          <w:sz w:val="20"/>
        </w:rPr>
        <w:t>Scythia.</w:t>
      </w:r>
      <w:r>
        <w:rPr>
          <w:color w:val="1D1D1B"/>
          <w:spacing w:val="-3"/>
          <w:sz w:val="20"/>
        </w:rPr>
        <w:t xml:space="preserve"> </w:t>
      </w:r>
      <w:r>
        <w:rPr>
          <w:color w:val="1D1D1B"/>
          <w:sz w:val="20"/>
        </w:rPr>
        <w:t>Although there was no actual ancient land by that name, there was</w:t>
      </w:r>
      <w:r>
        <w:rPr>
          <w:color w:val="1D1D1B"/>
          <w:spacing w:val="-5"/>
          <w:sz w:val="20"/>
        </w:rPr>
        <w:t xml:space="preserve"> </w:t>
      </w:r>
      <w:r>
        <w:rPr>
          <w:color w:val="1D1D1B"/>
          <w:sz w:val="20"/>
        </w:rPr>
        <w:t>a</w:t>
      </w:r>
      <w:r>
        <w:rPr>
          <w:color w:val="1D1D1B"/>
          <w:spacing w:val="-4"/>
          <w:sz w:val="20"/>
        </w:rPr>
        <w:t xml:space="preserve"> </w:t>
      </w:r>
      <w:r>
        <w:rPr>
          <w:color w:val="1D1D1B"/>
          <w:sz w:val="20"/>
        </w:rPr>
        <w:t>migratory</w:t>
      </w:r>
      <w:r>
        <w:rPr>
          <w:color w:val="1D1D1B"/>
          <w:spacing w:val="-5"/>
          <w:sz w:val="20"/>
        </w:rPr>
        <w:t xml:space="preserve"> </w:t>
      </w:r>
      <w:r>
        <w:rPr>
          <w:color w:val="1D1D1B"/>
          <w:sz w:val="20"/>
        </w:rPr>
        <w:t>group</w:t>
      </w:r>
      <w:r>
        <w:rPr>
          <w:color w:val="1D1D1B"/>
          <w:spacing w:val="-4"/>
          <w:sz w:val="20"/>
        </w:rPr>
        <w:t xml:space="preserve"> </w:t>
      </w:r>
      <w:r>
        <w:rPr>
          <w:color w:val="1D1D1B"/>
          <w:sz w:val="20"/>
        </w:rPr>
        <w:t>in</w:t>
      </w:r>
      <w:r>
        <w:rPr>
          <w:color w:val="1D1D1B"/>
          <w:spacing w:val="-4"/>
          <w:sz w:val="20"/>
        </w:rPr>
        <w:t xml:space="preserve"> </w:t>
      </w:r>
      <w:r>
        <w:rPr>
          <w:color w:val="1D1D1B"/>
          <w:sz w:val="20"/>
        </w:rPr>
        <w:t>eastern</w:t>
      </w:r>
      <w:r>
        <w:rPr>
          <w:color w:val="1D1D1B"/>
          <w:spacing w:val="-5"/>
          <w:sz w:val="20"/>
        </w:rPr>
        <w:t xml:space="preserve"> </w:t>
      </w:r>
      <w:r>
        <w:rPr>
          <w:color w:val="1D1D1B"/>
          <w:sz w:val="20"/>
        </w:rPr>
        <w:t>Europe</w:t>
      </w:r>
      <w:r>
        <w:rPr>
          <w:color w:val="1D1D1B"/>
          <w:spacing w:val="-4"/>
          <w:sz w:val="20"/>
        </w:rPr>
        <w:t xml:space="preserve"> </w:t>
      </w:r>
      <w:r>
        <w:rPr>
          <w:color w:val="1D1D1B"/>
          <w:sz w:val="20"/>
        </w:rPr>
        <w:t>called</w:t>
      </w:r>
      <w:r>
        <w:rPr>
          <w:color w:val="1D1D1B"/>
          <w:spacing w:val="-5"/>
          <w:sz w:val="20"/>
        </w:rPr>
        <w:t xml:space="preserve"> </w:t>
      </w:r>
      <w:r>
        <w:rPr>
          <w:color w:val="1D1D1B"/>
          <w:sz w:val="20"/>
        </w:rPr>
        <w:t>the</w:t>
      </w:r>
      <w:r>
        <w:rPr>
          <w:color w:val="1D1D1B"/>
          <w:spacing w:val="-4"/>
          <w:sz w:val="20"/>
        </w:rPr>
        <w:t xml:space="preserve"> </w:t>
      </w:r>
      <w:r>
        <w:rPr>
          <w:color w:val="1D1D1B"/>
          <w:sz w:val="20"/>
        </w:rPr>
        <w:t>Scythians.</w:t>
      </w:r>
      <w:r>
        <w:rPr>
          <w:color w:val="1D1D1B"/>
          <w:spacing w:val="-5"/>
          <w:sz w:val="20"/>
        </w:rPr>
        <w:t xml:space="preserve"> </w:t>
      </w:r>
      <w:r>
        <w:rPr>
          <w:color w:val="1D1D1B"/>
          <w:sz w:val="20"/>
        </w:rPr>
        <w:t>Noted</w:t>
      </w:r>
      <w:r>
        <w:rPr>
          <w:color w:val="1D1D1B"/>
          <w:spacing w:val="-5"/>
          <w:sz w:val="20"/>
        </w:rPr>
        <w:t xml:space="preserve"> </w:t>
      </w:r>
      <w:r>
        <w:rPr>
          <w:color w:val="1D1D1B"/>
          <w:sz w:val="20"/>
        </w:rPr>
        <w:t>for their horsemanship and their impressive gold, they may have in fact interacted</w:t>
      </w:r>
      <w:r>
        <w:rPr>
          <w:color w:val="1D1D1B"/>
          <w:spacing w:val="-5"/>
          <w:sz w:val="20"/>
        </w:rPr>
        <w:t xml:space="preserve"> </w:t>
      </w:r>
      <w:r>
        <w:rPr>
          <w:color w:val="1D1D1B"/>
          <w:sz w:val="20"/>
        </w:rPr>
        <w:t>with</w:t>
      </w:r>
      <w:r>
        <w:rPr>
          <w:color w:val="1D1D1B"/>
          <w:spacing w:val="-5"/>
          <w:sz w:val="20"/>
        </w:rPr>
        <w:t xml:space="preserve"> </w:t>
      </w:r>
      <w:r>
        <w:rPr>
          <w:color w:val="1D1D1B"/>
          <w:sz w:val="20"/>
        </w:rPr>
        <w:t>the</w:t>
      </w:r>
      <w:r>
        <w:rPr>
          <w:color w:val="1D1D1B"/>
          <w:spacing w:val="-4"/>
          <w:sz w:val="20"/>
        </w:rPr>
        <w:t xml:space="preserve"> </w:t>
      </w:r>
      <w:r>
        <w:rPr>
          <w:color w:val="1D1D1B"/>
          <w:sz w:val="20"/>
        </w:rPr>
        <w:t>Celts</w:t>
      </w:r>
      <w:r>
        <w:rPr>
          <w:color w:val="1D1D1B"/>
          <w:spacing w:val="-4"/>
          <w:sz w:val="20"/>
        </w:rPr>
        <w:t xml:space="preserve"> </w:t>
      </w:r>
      <w:r>
        <w:rPr>
          <w:color w:val="1D1D1B"/>
          <w:sz w:val="20"/>
        </w:rPr>
        <w:t>in</w:t>
      </w:r>
      <w:r>
        <w:rPr>
          <w:color w:val="1D1D1B"/>
          <w:spacing w:val="-4"/>
          <w:sz w:val="20"/>
        </w:rPr>
        <w:t xml:space="preserve"> </w:t>
      </w:r>
      <w:r>
        <w:rPr>
          <w:color w:val="1D1D1B"/>
          <w:sz w:val="20"/>
        </w:rPr>
        <w:t>their</w:t>
      </w:r>
      <w:r>
        <w:rPr>
          <w:color w:val="1D1D1B"/>
          <w:spacing w:val="-5"/>
          <w:sz w:val="20"/>
        </w:rPr>
        <w:t xml:space="preserve"> </w:t>
      </w:r>
      <w:r>
        <w:rPr>
          <w:color w:val="1D1D1B"/>
          <w:sz w:val="20"/>
        </w:rPr>
        <w:t>original</w:t>
      </w:r>
      <w:r>
        <w:rPr>
          <w:color w:val="1D1D1B"/>
          <w:spacing w:val="-5"/>
          <w:sz w:val="20"/>
        </w:rPr>
        <w:t xml:space="preserve"> </w:t>
      </w:r>
      <w:r>
        <w:rPr>
          <w:color w:val="1D1D1B"/>
          <w:sz w:val="20"/>
        </w:rPr>
        <w:t>homeland</w:t>
      </w:r>
      <w:r>
        <w:rPr>
          <w:color w:val="1D1D1B"/>
          <w:spacing w:val="-5"/>
          <w:sz w:val="20"/>
        </w:rPr>
        <w:t xml:space="preserve"> </w:t>
      </w:r>
      <w:r>
        <w:rPr>
          <w:color w:val="1D1D1B"/>
          <w:sz w:val="20"/>
        </w:rPr>
        <w:t>in</w:t>
      </w:r>
      <w:r>
        <w:rPr>
          <w:color w:val="1D1D1B"/>
          <w:spacing w:val="-4"/>
          <w:sz w:val="20"/>
        </w:rPr>
        <w:t xml:space="preserve"> </w:t>
      </w:r>
      <w:r>
        <w:rPr>
          <w:color w:val="1D1D1B"/>
          <w:sz w:val="20"/>
        </w:rPr>
        <w:t>central</w:t>
      </w:r>
      <w:r>
        <w:rPr>
          <w:color w:val="1D1D1B"/>
          <w:spacing w:val="-5"/>
          <w:sz w:val="20"/>
        </w:rPr>
        <w:t xml:space="preserve"> </w:t>
      </w:r>
      <w:r>
        <w:rPr>
          <w:color w:val="1D1D1B"/>
          <w:sz w:val="20"/>
        </w:rPr>
        <w:t>Europe,</w:t>
      </w:r>
      <w:r>
        <w:rPr>
          <w:color w:val="1D1D1B"/>
          <w:spacing w:val="-4"/>
          <w:sz w:val="20"/>
        </w:rPr>
        <w:t xml:space="preserve"> </w:t>
      </w:r>
      <w:r>
        <w:rPr>
          <w:color w:val="1D1D1B"/>
          <w:sz w:val="20"/>
        </w:rPr>
        <w:t xml:space="preserve">as </w:t>
      </w:r>
      <w:r>
        <w:rPr>
          <w:color w:val="1D1D1B"/>
          <w:w w:val="110"/>
          <w:sz w:val="20"/>
        </w:rPr>
        <w:t xml:space="preserve">the similarity of swirling </w:t>
      </w:r>
      <w:r>
        <w:rPr>
          <w:color w:val="1D1D1B"/>
          <w:w w:val="155"/>
          <w:sz w:val="14"/>
        </w:rPr>
        <w:t xml:space="preserve">la </w:t>
      </w:r>
      <w:r>
        <w:rPr>
          <w:color w:val="1D1D1B"/>
          <w:w w:val="110"/>
          <w:sz w:val="14"/>
        </w:rPr>
        <w:t>Tène</w:t>
      </w:r>
      <w:r>
        <w:rPr>
          <w:color w:val="1D1D1B"/>
          <w:spacing w:val="38"/>
          <w:w w:val="110"/>
          <w:sz w:val="14"/>
        </w:rPr>
        <w:t xml:space="preserve"> </w:t>
      </w:r>
      <w:r>
        <w:rPr>
          <w:color w:val="1D1D1B"/>
          <w:w w:val="110"/>
          <w:sz w:val="20"/>
        </w:rPr>
        <w:t xml:space="preserve">art and some Scythian patterns </w:t>
      </w:r>
      <w:r>
        <w:rPr>
          <w:color w:val="1D1D1B"/>
          <w:sz w:val="20"/>
        </w:rPr>
        <w:t>suggests.”</w:t>
      </w:r>
      <w:r>
        <w:rPr>
          <w:color w:val="1D1D1B"/>
          <w:spacing w:val="25"/>
          <w:sz w:val="20"/>
        </w:rPr>
        <w:t xml:space="preserve"> </w:t>
      </w:r>
      <w:r>
        <w:rPr>
          <w:color w:val="1D1D1B"/>
          <w:sz w:val="20"/>
        </w:rPr>
        <w:t>(ibid.</w:t>
      </w:r>
      <w:r>
        <w:rPr>
          <w:color w:val="1D1D1B"/>
          <w:spacing w:val="25"/>
          <w:sz w:val="20"/>
        </w:rPr>
        <w:t xml:space="preserve"> </w:t>
      </w:r>
      <w:r>
        <w:rPr>
          <w:color w:val="1D1D1B"/>
          <w:sz w:val="20"/>
        </w:rPr>
        <w:t>411)</w:t>
      </w:r>
      <w:r>
        <w:rPr>
          <w:color w:val="1D1D1B"/>
          <w:spacing w:val="25"/>
          <w:sz w:val="20"/>
        </w:rPr>
        <w:t xml:space="preserve"> </w:t>
      </w:r>
      <w:r>
        <w:rPr>
          <w:color w:val="1D1D1B"/>
          <w:sz w:val="20"/>
        </w:rPr>
        <w:t>However,</w:t>
      </w:r>
      <w:r>
        <w:rPr>
          <w:color w:val="1D1D1B"/>
          <w:spacing w:val="25"/>
          <w:sz w:val="20"/>
        </w:rPr>
        <w:t xml:space="preserve"> </w:t>
      </w:r>
      <w:r>
        <w:rPr>
          <w:color w:val="1D1D1B"/>
          <w:sz w:val="20"/>
        </w:rPr>
        <w:t>the</w:t>
      </w:r>
      <w:r>
        <w:rPr>
          <w:color w:val="1D1D1B"/>
          <w:spacing w:val="25"/>
          <w:sz w:val="20"/>
        </w:rPr>
        <w:t xml:space="preserve"> </w:t>
      </w:r>
      <w:r>
        <w:rPr>
          <w:color w:val="1D1D1B"/>
          <w:sz w:val="20"/>
        </w:rPr>
        <w:t>author</w:t>
      </w:r>
      <w:r>
        <w:rPr>
          <w:color w:val="1D1D1B"/>
          <w:spacing w:val="25"/>
          <w:sz w:val="20"/>
        </w:rPr>
        <w:t xml:space="preserve"> </w:t>
      </w:r>
      <w:r>
        <w:rPr>
          <w:color w:val="1D1D1B"/>
          <w:sz w:val="20"/>
        </w:rPr>
        <w:t>does</w:t>
      </w:r>
      <w:r>
        <w:rPr>
          <w:color w:val="1D1D1B"/>
          <w:spacing w:val="25"/>
          <w:sz w:val="20"/>
        </w:rPr>
        <w:t xml:space="preserve"> </w:t>
      </w:r>
      <w:r>
        <w:rPr>
          <w:color w:val="1D1D1B"/>
          <w:sz w:val="20"/>
        </w:rPr>
        <w:t>still</w:t>
      </w:r>
      <w:r>
        <w:rPr>
          <w:color w:val="1D1D1B"/>
          <w:spacing w:val="25"/>
          <w:sz w:val="20"/>
        </w:rPr>
        <w:t xml:space="preserve"> </w:t>
      </w:r>
      <w:r>
        <w:rPr>
          <w:color w:val="1D1D1B"/>
          <w:sz w:val="20"/>
        </w:rPr>
        <w:t>not</w:t>
      </w:r>
      <w:r>
        <w:rPr>
          <w:color w:val="1D1D1B"/>
          <w:spacing w:val="25"/>
          <w:sz w:val="20"/>
        </w:rPr>
        <w:t xml:space="preserve"> </w:t>
      </w:r>
      <w:r>
        <w:rPr>
          <w:color w:val="1D1D1B"/>
          <w:sz w:val="20"/>
        </w:rPr>
        <w:t>mention</w:t>
      </w:r>
      <w:r>
        <w:rPr>
          <w:color w:val="1D1D1B"/>
          <w:spacing w:val="25"/>
          <w:sz w:val="20"/>
        </w:rPr>
        <w:t xml:space="preserve"> </w:t>
      </w:r>
      <w:r>
        <w:rPr>
          <w:color w:val="1D1D1B"/>
          <w:sz w:val="20"/>
        </w:rPr>
        <w:t>the</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1"/>
        <w:jc w:val="both"/>
        <w:rPr>
          <w:sz w:val="20"/>
        </w:rPr>
      </w:pPr>
      <w:r>
        <w:rPr>
          <w:color w:val="1D1D1B"/>
          <w:sz w:val="20"/>
        </w:rPr>
        <w:t xml:space="preserve">Alans, Sarmatians, the Nart epic or the theory of C. Scott Littleton and </w:t>
      </w:r>
      <w:r>
        <w:rPr>
          <w:color w:val="1D1D1B"/>
          <w:spacing w:val="-4"/>
          <w:sz w:val="20"/>
        </w:rPr>
        <w:t>Linda</w:t>
      </w:r>
      <w:r>
        <w:rPr>
          <w:color w:val="1D1D1B"/>
          <w:spacing w:val="-9"/>
          <w:sz w:val="20"/>
        </w:rPr>
        <w:t xml:space="preserve"> </w:t>
      </w:r>
      <w:r>
        <w:rPr>
          <w:color w:val="1D1D1B"/>
          <w:spacing w:val="-4"/>
          <w:sz w:val="20"/>
        </w:rPr>
        <w:t>A.</w:t>
      </w:r>
      <w:r>
        <w:rPr>
          <w:color w:val="1D1D1B"/>
          <w:spacing w:val="-8"/>
          <w:sz w:val="20"/>
        </w:rPr>
        <w:t xml:space="preserve"> </w:t>
      </w:r>
      <w:r>
        <w:rPr>
          <w:color w:val="1D1D1B"/>
          <w:spacing w:val="-4"/>
          <w:sz w:val="20"/>
        </w:rPr>
        <w:t>Malcor</w:t>
      </w:r>
      <w:r>
        <w:rPr>
          <w:color w:val="1D1D1B"/>
          <w:spacing w:val="-9"/>
          <w:sz w:val="20"/>
        </w:rPr>
        <w:t xml:space="preserve"> </w:t>
      </w:r>
      <w:r>
        <w:rPr>
          <w:color w:val="1D1D1B"/>
          <w:spacing w:val="-4"/>
          <w:sz w:val="20"/>
        </w:rPr>
        <w:t>at</w:t>
      </w:r>
      <w:r>
        <w:rPr>
          <w:color w:val="1D1D1B"/>
          <w:spacing w:val="-8"/>
          <w:sz w:val="20"/>
        </w:rPr>
        <w:t xml:space="preserve"> </w:t>
      </w:r>
      <w:r>
        <w:rPr>
          <w:color w:val="1D1D1B"/>
          <w:spacing w:val="-4"/>
          <w:sz w:val="20"/>
        </w:rPr>
        <w:t>all.</w:t>
      </w:r>
      <w:r>
        <w:rPr>
          <w:color w:val="1D1D1B"/>
          <w:spacing w:val="-9"/>
          <w:sz w:val="20"/>
        </w:rPr>
        <w:t xml:space="preserve"> </w:t>
      </w:r>
      <w:r>
        <w:rPr>
          <w:color w:val="1D1D1B"/>
          <w:spacing w:val="-4"/>
          <w:sz w:val="20"/>
        </w:rPr>
        <w:t>Although</w:t>
      </w:r>
      <w:r>
        <w:rPr>
          <w:color w:val="1D1D1B"/>
          <w:spacing w:val="-8"/>
          <w:sz w:val="20"/>
        </w:rPr>
        <w:t xml:space="preserve"> </w:t>
      </w:r>
      <w:r>
        <w:rPr>
          <w:color w:val="1D1D1B"/>
          <w:spacing w:val="-4"/>
          <w:sz w:val="20"/>
        </w:rPr>
        <w:t xml:space="preserve">the title of this volume is “Encyclopedia”, </w:t>
      </w:r>
      <w:r>
        <w:rPr>
          <w:color w:val="1D1D1B"/>
          <w:sz w:val="20"/>
        </w:rPr>
        <w:t>it</w:t>
      </w:r>
      <w:r>
        <w:rPr>
          <w:color w:val="1D1D1B"/>
          <w:spacing w:val="-1"/>
          <w:sz w:val="20"/>
        </w:rPr>
        <w:t xml:space="preserve"> </w:t>
      </w:r>
      <w:r>
        <w:rPr>
          <w:color w:val="1D1D1B"/>
          <w:sz w:val="20"/>
        </w:rPr>
        <w:t>does</w:t>
      </w:r>
      <w:r>
        <w:rPr>
          <w:color w:val="1D1D1B"/>
          <w:spacing w:val="-1"/>
          <w:sz w:val="20"/>
        </w:rPr>
        <w:t xml:space="preserve"> </w:t>
      </w:r>
      <w:r>
        <w:rPr>
          <w:color w:val="1D1D1B"/>
          <w:sz w:val="20"/>
        </w:rPr>
        <w:t>not</w:t>
      </w:r>
      <w:r>
        <w:rPr>
          <w:color w:val="1D1D1B"/>
          <w:spacing w:val="-1"/>
          <w:sz w:val="20"/>
        </w:rPr>
        <w:t xml:space="preserve"> </w:t>
      </w:r>
      <w:r>
        <w:rPr>
          <w:color w:val="1D1D1B"/>
          <w:sz w:val="20"/>
        </w:rPr>
        <w:t>contain</w:t>
      </w:r>
      <w:r>
        <w:rPr>
          <w:color w:val="1D1D1B"/>
          <w:spacing w:val="-1"/>
          <w:sz w:val="20"/>
        </w:rPr>
        <w:t xml:space="preserve"> </w:t>
      </w:r>
      <w:r>
        <w:rPr>
          <w:color w:val="1D1D1B"/>
          <w:sz w:val="20"/>
        </w:rPr>
        <w:t>an</w:t>
      </w:r>
      <w:r>
        <w:rPr>
          <w:color w:val="1D1D1B"/>
          <w:spacing w:val="-1"/>
          <w:sz w:val="20"/>
        </w:rPr>
        <w:t xml:space="preserve"> </w:t>
      </w:r>
      <w:r>
        <w:rPr>
          <w:color w:val="1D1D1B"/>
          <w:sz w:val="20"/>
        </w:rPr>
        <w:t>entry</w:t>
      </w:r>
      <w:r>
        <w:rPr>
          <w:color w:val="1D1D1B"/>
          <w:spacing w:val="-1"/>
          <w:sz w:val="20"/>
        </w:rPr>
        <w:t xml:space="preserve"> </w:t>
      </w:r>
      <w:r>
        <w:rPr>
          <w:color w:val="1D1D1B"/>
          <w:sz w:val="20"/>
        </w:rPr>
        <w:t>or</w:t>
      </w:r>
      <w:r>
        <w:rPr>
          <w:color w:val="1D1D1B"/>
          <w:spacing w:val="-1"/>
          <w:sz w:val="20"/>
        </w:rPr>
        <w:t xml:space="preserve"> </w:t>
      </w:r>
      <w:r>
        <w:rPr>
          <w:color w:val="1D1D1B"/>
          <w:sz w:val="20"/>
        </w:rPr>
        <w:t>just</w:t>
      </w:r>
      <w:r>
        <w:rPr>
          <w:color w:val="1D1D1B"/>
          <w:spacing w:val="-1"/>
          <w:sz w:val="20"/>
        </w:rPr>
        <w:t xml:space="preserve"> </w:t>
      </w:r>
      <w:r>
        <w:rPr>
          <w:color w:val="1D1D1B"/>
          <w:sz w:val="20"/>
        </w:rPr>
        <w:t>a</w:t>
      </w:r>
      <w:r>
        <w:rPr>
          <w:color w:val="1D1D1B"/>
          <w:spacing w:val="-1"/>
          <w:sz w:val="20"/>
        </w:rPr>
        <w:t xml:space="preserve"> </w:t>
      </w:r>
      <w:r>
        <w:rPr>
          <w:color w:val="1D1D1B"/>
          <w:sz w:val="20"/>
        </w:rPr>
        <w:t>single</w:t>
      </w:r>
      <w:r>
        <w:rPr>
          <w:color w:val="1D1D1B"/>
          <w:spacing w:val="-1"/>
          <w:sz w:val="20"/>
        </w:rPr>
        <w:t xml:space="preserve"> </w:t>
      </w:r>
      <w:r>
        <w:rPr>
          <w:color w:val="1D1D1B"/>
          <w:sz w:val="20"/>
        </w:rPr>
        <w:t>mentioning</w:t>
      </w:r>
      <w:r>
        <w:rPr>
          <w:color w:val="1D1D1B"/>
          <w:spacing w:val="-1"/>
          <w:sz w:val="20"/>
        </w:rPr>
        <w:t xml:space="preserve"> </w:t>
      </w:r>
      <w:r>
        <w:rPr>
          <w:color w:val="1D1D1B"/>
          <w:sz w:val="20"/>
        </w:rPr>
        <w:t>of</w:t>
      </w:r>
      <w:r>
        <w:rPr>
          <w:color w:val="1D1D1B"/>
          <w:spacing w:val="-1"/>
          <w:sz w:val="20"/>
        </w:rPr>
        <w:t xml:space="preserve"> </w:t>
      </w:r>
      <w:r>
        <w:rPr>
          <w:color w:val="1D1D1B"/>
          <w:sz w:val="20"/>
        </w:rPr>
        <w:t>Sword</w:t>
      </w:r>
      <w:r>
        <w:rPr>
          <w:color w:val="1D1D1B"/>
          <w:spacing w:val="-1"/>
          <w:sz w:val="20"/>
        </w:rPr>
        <w:t xml:space="preserve"> </w:t>
      </w:r>
      <w:r>
        <w:rPr>
          <w:color w:val="1D1D1B"/>
          <w:sz w:val="20"/>
        </w:rPr>
        <w:t>Bridge or Water Bridge as well.</w:t>
      </w:r>
    </w:p>
    <w:p>
      <w:pPr>
        <w:pStyle w:val="9"/>
        <w:numPr>
          <w:ilvl w:val="0"/>
          <w:numId w:val="3"/>
        </w:numPr>
        <w:tabs>
          <w:tab w:val="left" w:pos="914"/>
        </w:tabs>
        <w:spacing w:before="54" w:line="292" w:lineRule="auto"/>
        <w:ind w:right="140"/>
        <w:rPr>
          <w:sz w:val="20"/>
        </w:rPr>
      </w:pPr>
      <w:r>
        <w:tab/>
      </w:r>
      <w:r>
        <w:rPr>
          <w:color w:val="1D1D1B"/>
          <w:sz w:val="20"/>
        </w:rPr>
        <w:t>In this place, Littleton &amp; Malcor referred to the northern Central Eurasian origin narrative type of the chased doe (AaTh 401/ATU 400; see</w:t>
      </w:r>
      <w:r>
        <w:rPr>
          <w:color w:val="1D1D1B"/>
          <w:spacing w:val="-2"/>
          <w:sz w:val="20"/>
        </w:rPr>
        <w:t xml:space="preserve"> </w:t>
      </w:r>
      <w:r>
        <w:rPr>
          <w:color w:val="1D1D1B"/>
          <w:sz w:val="20"/>
        </w:rPr>
        <w:t>in</w:t>
      </w:r>
      <w:r>
        <w:rPr>
          <w:color w:val="1D1D1B"/>
          <w:spacing w:val="-1"/>
          <w:sz w:val="20"/>
        </w:rPr>
        <w:t xml:space="preserve"> </w:t>
      </w:r>
      <w:r>
        <w:rPr>
          <w:color w:val="1D1D1B"/>
          <w:sz w:val="20"/>
        </w:rPr>
        <w:t>greater</w:t>
      </w:r>
      <w:r>
        <w:rPr>
          <w:color w:val="1D1D1B"/>
          <w:spacing w:val="-2"/>
          <w:sz w:val="20"/>
        </w:rPr>
        <w:t xml:space="preserve"> </w:t>
      </w:r>
      <w:r>
        <w:rPr>
          <w:color w:val="1D1D1B"/>
          <w:sz w:val="20"/>
        </w:rPr>
        <w:t>detail:</w:t>
      </w:r>
      <w:r>
        <w:rPr>
          <w:color w:val="1D1D1B"/>
          <w:spacing w:val="-2"/>
          <w:sz w:val="20"/>
        </w:rPr>
        <w:t xml:space="preserve"> </w:t>
      </w:r>
      <w:r>
        <w:rPr>
          <w:color w:val="1D1D1B"/>
          <w:sz w:val="20"/>
        </w:rPr>
        <w:t>Mátéffy</w:t>
      </w:r>
      <w:r>
        <w:rPr>
          <w:color w:val="1D1D1B"/>
          <w:spacing w:val="-1"/>
          <w:sz w:val="20"/>
        </w:rPr>
        <w:t xml:space="preserve"> </w:t>
      </w:r>
      <w:r>
        <w:rPr>
          <w:color w:val="1D1D1B"/>
          <w:sz w:val="20"/>
        </w:rPr>
        <w:t>2012)</w:t>
      </w:r>
      <w:r>
        <w:rPr>
          <w:color w:val="1D1D1B"/>
          <w:spacing w:val="-1"/>
          <w:sz w:val="20"/>
        </w:rPr>
        <w:t xml:space="preserve"> </w:t>
      </w:r>
      <w:r>
        <w:rPr>
          <w:color w:val="1D1D1B"/>
          <w:sz w:val="20"/>
        </w:rPr>
        <w:t>in</w:t>
      </w:r>
      <w:r>
        <w:rPr>
          <w:color w:val="1D1D1B"/>
          <w:spacing w:val="-1"/>
          <w:sz w:val="20"/>
        </w:rPr>
        <w:t xml:space="preserve"> </w:t>
      </w:r>
      <w:r>
        <w:rPr>
          <w:color w:val="1D1D1B"/>
          <w:sz w:val="20"/>
        </w:rPr>
        <w:t>the</w:t>
      </w:r>
      <w:r>
        <w:rPr>
          <w:color w:val="1D1D1B"/>
          <w:spacing w:val="-2"/>
          <w:sz w:val="20"/>
        </w:rPr>
        <w:t xml:space="preserve"> </w:t>
      </w:r>
      <w:r>
        <w:rPr>
          <w:color w:val="1D1D1B"/>
          <w:sz w:val="20"/>
        </w:rPr>
        <w:t>antique</w:t>
      </w:r>
      <w:r>
        <w:rPr>
          <w:color w:val="1D1D1B"/>
          <w:spacing w:val="-2"/>
          <w:sz w:val="20"/>
        </w:rPr>
        <w:t xml:space="preserve"> </w:t>
      </w:r>
      <w:r>
        <w:rPr>
          <w:color w:val="1D1D1B"/>
          <w:sz w:val="20"/>
        </w:rPr>
        <w:t>literature</w:t>
      </w:r>
      <w:r>
        <w:rPr>
          <w:color w:val="1D1D1B"/>
          <w:spacing w:val="-2"/>
          <w:sz w:val="20"/>
        </w:rPr>
        <w:t xml:space="preserve"> </w:t>
      </w:r>
      <w:r>
        <w:rPr>
          <w:color w:val="1D1D1B"/>
          <w:sz w:val="20"/>
        </w:rPr>
        <w:t>(Gregory</w:t>
      </w:r>
      <w:r>
        <w:rPr>
          <w:color w:val="1D1D1B"/>
          <w:spacing w:val="-1"/>
          <w:sz w:val="20"/>
        </w:rPr>
        <w:t xml:space="preserve"> </w:t>
      </w:r>
      <w:r>
        <w:rPr>
          <w:color w:val="1D1D1B"/>
          <w:sz w:val="20"/>
        </w:rPr>
        <w:t>of Tours, Priscus, Jordanes), but not to the motif of the “bridge had been thrown, no wider than the sharp edge of a knife” (Colarusso &amp; Salbiev 2016, 166) from the Nart epic.</w:t>
      </w:r>
    </w:p>
    <w:p>
      <w:pPr>
        <w:pStyle w:val="9"/>
        <w:numPr>
          <w:ilvl w:val="0"/>
          <w:numId w:val="3"/>
        </w:numPr>
        <w:tabs>
          <w:tab w:val="left" w:pos="879"/>
        </w:tabs>
        <w:spacing w:before="53" w:line="292" w:lineRule="auto"/>
        <w:ind w:right="141"/>
        <w:rPr>
          <w:sz w:val="20"/>
        </w:rPr>
      </w:pPr>
      <w:r>
        <w:tab/>
      </w:r>
      <w:r>
        <w:rPr>
          <w:color w:val="1D1D1B"/>
          <w:sz w:val="20"/>
        </w:rPr>
        <w:t xml:space="preserve">Here, the authors referred to Dumézil (1930, 27), but not the original text of Nart epic; most probably that is the reason why the continuation </w:t>
      </w:r>
      <w:r>
        <w:rPr>
          <w:color w:val="1D1D1B"/>
          <w:spacing w:val="-2"/>
          <w:sz w:val="20"/>
        </w:rPr>
        <w:t>of</w:t>
      </w:r>
      <w:r>
        <w:rPr>
          <w:color w:val="1D1D1B"/>
          <w:spacing w:val="-11"/>
          <w:sz w:val="20"/>
        </w:rPr>
        <w:t xml:space="preserve"> </w:t>
      </w:r>
      <w:r>
        <w:rPr>
          <w:color w:val="1D1D1B"/>
          <w:spacing w:val="-2"/>
          <w:sz w:val="20"/>
        </w:rPr>
        <w:t>the</w:t>
      </w:r>
      <w:r>
        <w:rPr>
          <w:color w:val="1D1D1B"/>
          <w:spacing w:val="-10"/>
          <w:sz w:val="20"/>
        </w:rPr>
        <w:t xml:space="preserve"> </w:t>
      </w:r>
      <w:r>
        <w:rPr>
          <w:color w:val="1D1D1B"/>
          <w:spacing w:val="-2"/>
          <w:sz w:val="20"/>
        </w:rPr>
        <w:t>story</w:t>
      </w:r>
      <w:r>
        <w:rPr>
          <w:color w:val="1D1D1B"/>
          <w:spacing w:val="-11"/>
          <w:sz w:val="20"/>
        </w:rPr>
        <w:t xml:space="preserve"> </w:t>
      </w:r>
      <w:r>
        <w:rPr>
          <w:color w:val="1D1D1B"/>
          <w:spacing w:val="-2"/>
          <w:sz w:val="20"/>
        </w:rPr>
        <w:t>slipped</w:t>
      </w:r>
      <w:r>
        <w:rPr>
          <w:color w:val="1D1D1B"/>
          <w:spacing w:val="-10"/>
          <w:sz w:val="20"/>
        </w:rPr>
        <w:t xml:space="preserve"> </w:t>
      </w:r>
      <w:r>
        <w:rPr>
          <w:color w:val="1D1D1B"/>
          <w:spacing w:val="-2"/>
          <w:sz w:val="20"/>
        </w:rPr>
        <w:t>their</w:t>
      </w:r>
      <w:r>
        <w:rPr>
          <w:color w:val="1D1D1B"/>
          <w:spacing w:val="-11"/>
          <w:sz w:val="20"/>
        </w:rPr>
        <w:t xml:space="preserve"> </w:t>
      </w:r>
      <w:r>
        <w:rPr>
          <w:color w:val="1D1D1B"/>
          <w:spacing w:val="-2"/>
          <w:sz w:val="20"/>
        </w:rPr>
        <w:t>notice:</w:t>
      </w:r>
      <w:r>
        <w:rPr>
          <w:color w:val="1D1D1B"/>
          <w:spacing w:val="-10"/>
          <w:sz w:val="20"/>
        </w:rPr>
        <w:t xml:space="preserve"> </w:t>
      </w:r>
      <w:r>
        <w:rPr>
          <w:color w:val="1D1D1B"/>
          <w:spacing w:val="-2"/>
          <w:sz w:val="20"/>
        </w:rPr>
        <w:t>Soslan</w:t>
      </w:r>
      <w:r>
        <w:rPr>
          <w:color w:val="1D1D1B"/>
          <w:spacing w:val="-11"/>
          <w:sz w:val="20"/>
        </w:rPr>
        <w:t xml:space="preserve"> </w:t>
      </w:r>
      <w:r>
        <w:rPr>
          <w:color w:val="1D1D1B"/>
          <w:spacing w:val="-2"/>
          <w:sz w:val="20"/>
        </w:rPr>
        <w:t>in</w:t>
      </w:r>
      <w:r>
        <w:rPr>
          <w:color w:val="1D1D1B"/>
          <w:spacing w:val="-10"/>
          <w:sz w:val="20"/>
        </w:rPr>
        <w:t xml:space="preserve"> </w:t>
      </w:r>
      <w:r>
        <w:rPr>
          <w:color w:val="1D1D1B"/>
          <w:spacing w:val="-2"/>
          <w:sz w:val="20"/>
        </w:rPr>
        <w:t>the</w:t>
      </w:r>
      <w:r>
        <w:rPr>
          <w:color w:val="1D1D1B"/>
          <w:spacing w:val="-11"/>
          <w:sz w:val="20"/>
        </w:rPr>
        <w:t xml:space="preserve"> </w:t>
      </w:r>
      <w:r>
        <w:rPr>
          <w:color w:val="1D1D1B"/>
          <w:spacing w:val="-2"/>
          <w:sz w:val="20"/>
        </w:rPr>
        <w:t>Land</w:t>
      </w:r>
      <w:r>
        <w:rPr>
          <w:color w:val="1D1D1B"/>
          <w:spacing w:val="-10"/>
          <w:sz w:val="20"/>
        </w:rPr>
        <w:t xml:space="preserve"> </w:t>
      </w:r>
      <w:r>
        <w:rPr>
          <w:color w:val="1D1D1B"/>
          <w:spacing w:val="-2"/>
          <w:sz w:val="20"/>
        </w:rPr>
        <w:t>of</w:t>
      </w:r>
      <w:r>
        <w:rPr>
          <w:color w:val="1D1D1B"/>
          <w:spacing w:val="-11"/>
          <w:sz w:val="20"/>
        </w:rPr>
        <w:t xml:space="preserve"> </w:t>
      </w:r>
      <w:r>
        <w:rPr>
          <w:color w:val="1D1D1B"/>
          <w:spacing w:val="-2"/>
          <w:sz w:val="20"/>
        </w:rPr>
        <w:t>the</w:t>
      </w:r>
      <w:r>
        <w:rPr>
          <w:color w:val="1D1D1B"/>
          <w:spacing w:val="-10"/>
          <w:sz w:val="20"/>
        </w:rPr>
        <w:t xml:space="preserve"> </w:t>
      </w:r>
      <w:r>
        <w:rPr>
          <w:color w:val="1D1D1B"/>
          <w:spacing w:val="-2"/>
          <w:sz w:val="20"/>
        </w:rPr>
        <w:t>Dead</w:t>
      </w:r>
      <w:r>
        <w:rPr>
          <w:color w:val="1D1D1B"/>
          <w:spacing w:val="-11"/>
          <w:sz w:val="20"/>
        </w:rPr>
        <w:t xml:space="preserve"> </w:t>
      </w:r>
      <w:r>
        <w:rPr>
          <w:color w:val="1D1D1B"/>
          <w:spacing w:val="-2"/>
          <w:sz w:val="20"/>
        </w:rPr>
        <w:t xml:space="preserve">(Colarusso </w:t>
      </w:r>
      <w:r>
        <w:rPr>
          <w:color w:val="1D1D1B"/>
          <w:sz w:val="20"/>
        </w:rPr>
        <w:t>&amp; Salbiev 2016, 160-81).</w:t>
      </w:r>
    </w:p>
    <w:p>
      <w:pPr>
        <w:pStyle w:val="9"/>
        <w:numPr>
          <w:ilvl w:val="0"/>
          <w:numId w:val="3"/>
        </w:numPr>
        <w:tabs>
          <w:tab w:val="left" w:pos="882"/>
        </w:tabs>
        <w:spacing w:before="55" w:line="292" w:lineRule="auto"/>
        <w:ind w:right="141"/>
        <w:rPr>
          <w:sz w:val="20"/>
        </w:rPr>
      </w:pPr>
      <w:r>
        <w:tab/>
      </w:r>
      <w:r>
        <w:rPr>
          <w:color w:val="1D1D1B"/>
          <w:sz w:val="20"/>
        </w:rPr>
        <w:t xml:space="preserve">“The first documentary transcriptions of the Nart tales were made by teachers of the Tbilisi Spiritual Seminary: the Ossetian Vasily Tsoraev, and the Georgian writer [...], Daniel Chonkadze. They were translated into Russian with commentaries in </w:t>
      </w:r>
      <w:r>
        <w:rPr>
          <w:i/>
          <w:color w:val="1D1D1B"/>
          <w:sz w:val="20"/>
        </w:rPr>
        <w:t>Ossetian Texts</w:t>
      </w:r>
      <w:r>
        <w:rPr>
          <w:color w:val="1D1D1B"/>
          <w:sz w:val="20"/>
        </w:rPr>
        <w:t>, and published as “Papers</w:t>
      </w:r>
      <w:r>
        <w:rPr>
          <w:color w:val="1D1D1B"/>
          <w:spacing w:val="-5"/>
          <w:sz w:val="20"/>
        </w:rPr>
        <w:t xml:space="preserve"> </w:t>
      </w:r>
      <w:r>
        <w:rPr>
          <w:color w:val="1D1D1B"/>
          <w:sz w:val="20"/>
        </w:rPr>
        <w:t>of</w:t>
      </w:r>
      <w:r>
        <w:rPr>
          <w:color w:val="1D1D1B"/>
          <w:spacing w:val="-4"/>
          <w:sz w:val="20"/>
        </w:rPr>
        <w:t xml:space="preserve"> </w:t>
      </w:r>
      <w:r>
        <w:rPr>
          <w:color w:val="1D1D1B"/>
          <w:sz w:val="20"/>
        </w:rPr>
        <w:t>the</w:t>
      </w:r>
      <w:r>
        <w:rPr>
          <w:color w:val="1D1D1B"/>
          <w:spacing w:val="-13"/>
          <w:sz w:val="20"/>
        </w:rPr>
        <w:t xml:space="preserve"> </w:t>
      </w:r>
      <w:r>
        <w:rPr>
          <w:color w:val="1D1D1B"/>
          <w:sz w:val="20"/>
        </w:rPr>
        <w:t>Academy</w:t>
      </w:r>
      <w:r>
        <w:rPr>
          <w:color w:val="1D1D1B"/>
          <w:spacing w:val="-3"/>
          <w:sz w:val="20"/>
        </w:rPr>
        <w:t xml:space="preserve"> </w:t>
      </w:r>
      <w:r>
        <w:rPr>
          <w:color w:val="1D1D1B"/>
          <w:sz w:val="20"/>
        </w:rPr>
        <w:t>of</w:t>
      </w:r>
      <w:r>
        <w:rPr>
          <w:color w:val="1D1D1B"/>
          <w:spacing w:val="-4"/>
          <w:sz w:val="20"/>
        </w:rPr>
        <w:t xml:space="preserve"> </w:t>
      </w:r>
      <w:r>
        <w:rPr>
          <w:color w:val="1D1D1B"/>
          <w:sz w:val="20"/>
        </w:rPr>
        <w:t>Sciences”</w:t>
      </w:r>
      <w:r>
        <w:rPr>
          <w:color w:val="1D1D1B"/>
          <w:spacing w:val="-4"/>
          <w:sz w:val="20"/>
        </w:rPr>
        <w:t xml:space="preserve"> </w:t>
      </w:r>
      <w:r>
        <w:rPr>
          <w:color w:val="1D1D1B"/>
          <w:sz w:val="20"/>
        </w:rPr>
        <w:t>in</w:t>
      </w:r>
      <w:r>
        <w:rPr>
          <w:color w:val="1D1D1B"/>
          <w:spacing w:val="-4"/>
          <w:sz w:val="20"/>
        </w:rPr>
        <w:t xml:space="preserve"> </w:t>
      </w:r>
      <w:r>
        <w:rPr>
          <w:color w:val="1D1D1B"/>
          <w:sz w:val="20"/>
        </w:rPr>
        <w:t>1868.</w:t>
      </w:r>
      <w:r>
        <w:rPr>
          <w:color w:val="1D1D1B"/>
          <w:spacing w:val="-7"/>
          <w:sz w:val="20"/>
        </w:rPr>
        <w:t xml:space="preserve"> </w:t>
      </w:r>
      <w:r>
        <w:rPr>
          <w:color w:val="1D1D1B"/>
          <w:sz w:val="20"/>
        </w:rPr>
        <w:t>The</w:t>
      </w:r>
      <w:r>
        <w:rPr>
          <w:color w:val="1D1D1B"/>
          <w:spacing w:val="-4"/>
          <w:sz w:val="20"/>
        </w:rPr>
        <w:t xml:space="preserve"> </w:t>
      </w:r>
      <w:r>
        <w:rPr>
          <w:color w:val="1D1D1B"/>
          <w:sz w:val="20"/>
        </w:rPr>
        <w:t>translation</w:t>
      </w:r>
      <w:r>
        <w:rPr>
          <w:color w:val="1D1D1B"/>
          <w:spacing w:val="-4"/>
          <w:sz w:val="20"/>
        </w:rPr>
        <w:t xml:space="preserve"> </w:t>
      </w:r>
      <w:r>
        <w:rPr>
          <w:color w:val="1D1D1B"/>
          <w:sz w:val="20"/>
        </w:rPr>
        <w:t>and</w:t>
      </w:r>
      <w:r>
        <w:rPr>
          <w:color w:val="1D1D1B"/>
          <w:spacing w:val="-4"/>
          <w:sz w:val="20"/>
        </w:rPr>
        <w:t xml:space="preserve"> </w:t>
      </w:r>
      <w:r>
        <w:rPr>
          <w:color w:val="1D1D1B"/>
          <w:sz w:val="20"/>
        </w:rPr>
        <w:t>notes were the work of the Russian academician Anton A. Schiefner.” (Colarusso &amp; Salbiev 2016, XV)</w:t>
      </w:r>
    </w:p>
    <w:p>
      <w:pPr>
        <w:pStyle w:val="9"/>
        <w:numPr>
          <w:ilvl w:val="0"/>
          <w:numId w:val="3"/>
        </w:numPr>
        <w:tabs>
          <w:tab w:val="left" w:pos="862"/>
        </w:tabs>
        <w:spacing w:before="52" w:line="292" w:lineRule="auto"/>
        <w:ind w:right="139"/>
        <w:rPr>
          <w:sz w:val="20"/>
        </w:rPr>
      </w:pPr>
      <w:r>
        <w:tab/>
      </w:r>
      <w:r>
        <w:rPr>
          <w:color w:val="1D1D1B"/>
          <w:sz w:val="20"/>
        </w:rPr>
        <w:t>The</w:t>
      </w:r>
      <w:r>
        <w:rPr>
          <w:color w:val="1D1D1B"/>
          <w:spacing w:val="-2"/>
          <w:sz w:val="20"/>
        </w:rPr>
        <w:t xml:space="preserve"> </w:t>
      </w:r>
      <w:r>
        <w:rPr>
          <w:color w:val="1D1D1B"/>
          <w:sz w:val="20"/>
        </w:rPr>
        <w:t>transliteration of the name of this hero is ‘Shoshlan’</w:t>
      </w:r>
      <w:r>
        <w:rPr>
          <w:color w:val="1D1D1B"/>
          <w:spacing w:val="-13"/>
          <w:sz w:val="20"/>
        </w:rPr>
        <w:t xml:space="preserve"> </w:t>
      </w:r>
      <w:r>
        <w:rPr>
          <w:color w:val="1D1D1B"/>
          <w:sz w:val="20"/>
        </w:rPr>
        <w:t>in the English edition</w:t>
      </w:r>
      <w:r>
        <w:rPr>
          <w:color w:val="1D1D1B"/>
          <w:spacing w:val="-6"/>
          <w:sz w:val="20"/>
        </w:rPr>
        <w:t xml:space="preserve"> </w:t>
      </w:r>
      <w:r>
        <w:rPr>
          <w:color w:val="1D1D1B"/>
          <w:sz w:val="20"/>
        </w:rPr>
        <w:t>in</w:t>
      </w:r>
      <w:r>
        <w:rPr>
          <w:color w:val="1D1D1B"/>
          <w:spacing w:val="-6"/>
          <w:sz w:val="20"/>
        </w:rPr>
        <w:t xml:space="preserve"> </w:t>
      </w:r>
      <w:r>
        <w:rPr>
          <w:color w:val="1D1D1B"/>
          <w:sz w:val="20"/>
        </w:rPr>
        <w:t>question,</w:t>
      </w:r>
      <w:r>
        <w:rPr>
          <w:color w:val="1D1D1B"/>
          <w:spacing w:val="-6"/>
          <w:sz w:val="20"/>
        </w:rPr>
        <w:t xml:space="preserve"> </w:t>
      </w:r>
      <w:r>
        <w:rPr>
          <w:color w:val="1D1D1B"/>
          <w:sz w:val="20"/>
        </w:rPr>
        <w:t>but</w:t>
      </w:r>
      <w:r>
        <w:rPr>
          <w:color w:val="1D1D1B"/>
          <w:spacing w:val="-6"/>
          <w:sz w:val="20"/>
        </w:rPr>
        <w:t xml:space="preserve"> </w:t>
      </w:r>
      <w:r>
        <w:rPr>
          <w:color w:val="1D1D1B"/>
          <w:sz w:val="20"/>
        </w:rPr>
        <w:t>this</w:t>
      </w:r>
      <w:r>
        <w:rPr>
          <w:color w:val="1D1D1B"/>
          <w:spacing w:val="-6"/>
          <w:sz w:val="20"/>
        </w:rPr>
        <w:t xml:space="preserve"> </w:t>
      </w:r>
      <w:r>
        <w:rPr>
          <w:color w:val="1D1D1B"/>
          <w:sz w:val="20"/>
        </w:rPr>
        <w:t>form</w:t>
      </w:r>
      <w:r>
        <w:rPr>
          <w:color w:val="1D1D1B"/>
          <w:spacing w:val="-6"/>
          <w:sz w:val="20"/>
        </w:rPr>
        <w:t xml:space="preserve"> </w:t>
      </w:r>
      <w:r>
        <w:rPr>
          <w:color w:val="1D1D1B"/>
          <w:sz w:val="20"/>
        </w:rPr>
        <w:t>is</w:t>
      </w:r>
      <w:r>
        <w:rPr>
          <w:color w:val="1D1D1B"/>
          <w:spacing w:val="-6"/>
          <w:sz w:val="20"/>
        </w:rPr>
        <w:t xml:space="preserve"> </w:t>
      </w:r>
      <w:r>
        <w:rPr>
          <w:color w:val="1D1D1B"/>
          <w:sz w:val="20"/>
        </w:rPr>
        <w:t>false;</w:t>
      </w:r>
      <w:r>
        <w:rPr>
          <w:color w:val="1D1D1B"/>
          <w:spacing w:val="-6"/>
          <w:sz w:val="20"/>
        </w:rPr>
        <w:t xml:space="preserve"> </w:t>
      </w:r>
      <w:r>
        <w:rPr>
          <w:color w:val="1D1D1B"/>
          <w:sz w:val="20"/>
        </w:rPr>
        <w:t>the</w:t>
      </w:r>
      <w:r>
        <w:rPr>
          <w:color w:val="1D1D1B"/>
          <w:spacing w:val="-6"/>
          <w:sz w:val="20"/>
        </w:rPr>
        <w:t xml:space="preserve"> </w:t>
      </w:r>
      <w:r>
        <w:rPr>
          <w:color w:val="1D1D1B"/>
          <w:sz w:val="20"/>
        </w:rPr>
        <w:t>correct</w:t>
      </w:r>
      <w:r>
        <w:rPr>
          <w:color w:val="1D1D1B"/>
          <w:spacing w:val="-6"/>
          <w:sz w:val="20"/>
        </w:rPr>
        <w:t xml:space="preserve"> </w:t>
      </w:r>
      <w:r>
        <w:rPr>
          <w:color w:val="1D1D1B"/>
          <w:sz w:val="20"/>
        </w:rPr>
        <w:t>form</w:t>
      </w:r>
      <w:r>
        <w:rPr>
          <w:color w:val="1D1D1B"/>
          <w:spacing w:val="-6"/>
          <w:sz w:val="20"/>
        </w:rPr>
        <w:t xml:space="preserve"> </w:t>
      </w:r>
      <w:r>
        <w:rPr>
          <w:color w:val="1D1D1B"/>
          <w:sz w:val="20"/>
        </w:rPr>
        <w:t>of</w:t>
      </w:r>
      <w:r>
        <w:rPr>
          <w:color w:val="1D1D1B"/>
          <w:spacing w:val="-6"/>
          <w:sz w:val="20"/>
        </w:rPr>
        <w:t xml:space="preserve"> </w:t>
      </w:r>
      <w:r>
        <w:rPr>
          <w:color w:val="1D1D1B"/>
          <w:sz w:val="20"/>
        </w:rPr>
        <w:t>the</w:t>
      </w:r>
      <w:r>
        <w:rPr>
          <w:color w:val="1D1D1B"/>
          <w:spacing w:val="-6"/>
          <w:sz w:val="20"/>
        </w:rPr>
        <w:t xml:space="preserve"> </w:t>
      </w:r>
      <w:r>
        <w:rPr>
          <w:color w:val="1D1D1B"/>
          <w:sz w:val="20"/>
        </w:rPr>
        <w:t>name</w:t>
      </w:r>
      <w:r>
        <w:rPr>
          <w:color w:val="1D1D1B"/>
          <w:spacing w:val="-6"/>
          <w:sz w:val="20"/>
        </w:rPr>
        <w:t xml:space="preserve"> </w:t>
      </w:r>
      <w:r>
        <w:rPr>
          <w:color w:val="1D1D1B"/>
          <w:sz w:val="20"/>
        </w:rPr>
        <w:t xml:space="preserve">is </w:t>
      </w:r>
      <w:r>
        <w:rPr>
          <w:i/>
          <w:color w:val="1D1D1B"/>
          <w:sz w:val="20"/>
        </w:rPr>
        <w:t xml:space="preserve">Soslan </w:t>
      </w:r>
      <w:r>
        <w:rPr>
          <w:color w:val="1D1D1B"/>
          <w:sz w:val="20"/>
        </w:rPr>
        <w:t>(personal communication with John Colarusso, June 2017, Edinburgh, Scotland); I have corrected the name throughout the quoted sequence of the oral narrative. Hereby, I would like to express my gratitude to him for his helpfulness.</w:t>
      </w:r>
    </w:p>
    <w:p>
      <w:pPr>
        <w:pStyle w:val="9"/>
        <w:numPr>
          <w:ilvl w:val="0"/>
          <w:numId w:val="3"/>
        </w:numPr>
        <w:tabs>
          <w:tab w:val="left" w:pos="904"/>
        </w:tabs>
        <w:spacing w:before="54" w:line="292" w:lineRule="auto"/>
        <w:ind w:right="140"/>
        <w:rPr>
          <w:sz w:val="20"/>
        </w:rPr>
      </w:pPr>
      <w:r>
        <w:tab/>
      </w:r>
      <w:r>
        <w:rPr>
          <w:color w:val="1D1D1B"/>
          <w:sz w:val="20"/>
        </w:rPr>
        <w:t>The name of the Nart hero appears in this edition in the form of ‘Urizhmag’; the changes here have been made by me.</w:t>
      </w:r>
    </w:p>
    <w:p>
      <w:pPr>
        <w:pStyle w:val="9"/>
        <w:numPr>
          <w:ilvl w:val="0"/>
          <w:numId w:val="3"/>
        </w:numPr>
        <w:tabs>
          <w:tab w:val="left" w:pos="875"/>
        </w:tabs>
        <w:spacing w:before="55" w:line="292" w:lineRule="auto"/>
        <w:ind w:right="140"/>
        <w:rPr>
          <w:sz w:val="20"/>
        </w:rPr>
      </w:pPr>
      <w:r>
        <w:tab/>
      </w:r>
      <w:r>
        <w:rPr>
          <w:color w:val="1D1D1B"/>
          <w:sz w:val="20"/>
        </w:rPr>
        <w:t>This is also a very close parallel of the Nart epic with the Turkic and Tibetan (Gesar) heroic epics, that the gateway to the underworld is through a rocky hole or cave on a mountain summit (see Chadwick and Zhirmunsky 1969, 263–4).</w:t>
      </w:r>
    </w:p>
    <w:p>
      <w:pPr>
        <w:pStyle w:val="9"/>
        <w:numPr>
          <w:ilvl w:val="0"/>
          <w:numId w:val="3"/>
        </w:numPr>
        <w:tabs>
          <w:tab w:val="left" w:pos="875"/>
        </w:tabs>
        <w:spacing w:before="55"/>
        <w:ind w:left="874" w:hanging="423"/>
        <w:rPr>
          <w:i/>
          <w:sz w:val="20"/>
        </w:rPr>
      </w:pPr>
      <w:r>
        <w:rPr>
          <w:color w:val="1D1D1B"/>
          <w:sz w:val="20"/>
        </w:rPr>
        <w:t>The</w:t>
      </w:r>
      <w:r>
        <w:rPr>
          <w:color w:val="1D1D1B"/>
          <w:spacing w:val="15"/>
          <w:sz w:val="20"/>
        </w:rPr>
        <w:t xml:space="preserve"> </w:t>
      </w:r>
      <w:r>
        <w:rPr>
          <w:color w:val="1D1D1B"/>
          <w:sz w:val="20"/>
        </w:rPr>
        <w:t>correct</w:t>
      </w:r>
      <w:r>
        <w:rPr>
          <w:color w:val="1D1D1B"/>
          <w:spacing w:val="14"/>
          <w:sz w:val="20"/>
        </w:rPr>
        <w:t xml:space="preserve"> </w:t>
      </w:r>
      <w:r>
        <w:rPr>
          <w:color w:val="1D1D1B"/>
          <w:sz w:val="20"/>
        </w:rPr>
        <w:t>English</w:t>
      </w:r>
      <w:r>
        <w:rPr>
          <w:color w:val="1D1D1B"/>
          <w:spacing w:val="15"/>
          <w:sz w:val="20"/>
        </w:rPr>
        <w:t xml:space="preserve"> </w:t>
      </w:r>
      <w:r>
        <w:rPr>
          <w:color w:val="1D1D1B"/>
          <w:sz w:val="20"/>
        </w:rPr>
        <w:t>transliteration</w:t>
      </w:r>
      <w:r>
        <w:rPr>
          <w:color w:val="1D1D1B"/>
          <w:spacing w:val="15"/>
          <w:sz w:val="20"/>
        </w:rPr>
        <w:t xml:space="preserve"> </w:t>
      </w:r>
      <w:r>
        <w:rPr>
          <w:color w:val="1D1D1B"/>
          <w:sz w:val="20"/>
        </w:rPr>
        <w:t>of</w:t>
      </w:r>
      <w:r>
        <w:rPr>
          <w:color w:val="1D1D1B"/>
          <w:spacing w:val="15"/>
          <w:sz w:val="20"/>
        </w:rPr>
        <w:t xml:space="preserve"> </w:t>
      </w:r>
      <w:r>
        <w:rPr>
          <w:color w:val="1D1D1B"/>
          <w:sz w:val="20"/>
        </w:rPr>
        <w:t>the</w:t>
      </w:r>
      <w:r>
        <w:rPr>
          <w:color w:val="1D1D1B"/>
          <w:spacing w:val="14"/>
          <w:sz w:val="20"/>
        </w:rPr>
        <w:t xml:space="preserve"> </w:t>
      </w:r>
      <w:r>
        <w:rPr>
          <w:color w:val="1D1D1B"/>
          <w:sz w:val="20"/>
        </w:rPr>
        <w:t>Ossetian</w:t>
      </w:r>
      <w:r>
        <w:rPr>
          <w:color w:val="1D1D1B"/>
          <w:spacing w:val="14"/>
          <w:sz w:val="20"/>
        </w:rPr>
        <w:t xml:space="preserve"> </w:t>
      </w:r>
      <w:r>
        <w:rPr>
          <w:color w:val="1D1D1B"/>
          <w:sz w:val="20"/>
        </w:rPr>
        <w:t>heroine</w:t>
      </w:r>
      <w:r>
        <w:rPr>
          <w:color w:val="1D1D1B"/>
          <w:spacing w:val="14"/>
          <w:sz w:val="20"/>
        </w:rPr>
        <w:t xml:space="preserve"> </w:t>
      </w:r>
      <w:r>
        <w:rPr>
          <w:color w:val="1D1D1B"/>
          <w:sz w:val="20"/>
        </w:rPr>
        <w:t>is</w:t>
      </w:r>
      <w:r>
        <w:rPr>
          <w:color w:val="1D1D1B"/>
          <w:spacing w:val="14"/>
          <w:sz w:val="20"/>
        </w:rPr>
        <w:t xml:space="preserve"> </w:t>
      </w:r>
      <w:r>
        <w:rPr>
          <w:i/>
          <w:color w:val="1D1D1B"/>
          <w:spacing w:val="-2"/>
          <w:sz w:val="20"/>
        </w:rPr>
        <w:t>Atsirukh</w:t>
      </w:r>
    </w:p>
    <w:p>
      <w:pPr>
        <w:jc w:val="both"/>
        <w:rPr>
          <w:sz w:val="20"/>
        </w:rPr>
        <w:sectPr>
          <w:pgSz w:w="8400" w:h="11910"/>
          <w:pgMar w:top="940" w:right="820" w:bottom="280" w:left="860" w:header="758" w:footer="0" w:gutter="0"/>
          <w:cols w:space="708" w:num="1"/>
        </w:sectPr>
      </w:pPr>
    </w:p>
    <w:p>
      <w:pPr>
        <w:pStyle w:val="7"/>
        <w:rPr>
          <w:i/>
          <w:sz w:val="13"/>
        </w:rPr>
      </w:pPr>
    </w:p>
    <w:p>
      <w:pPr>
        <w:spacing w:before="92" w:line="292" w:lineRule="auto"/>
        <w:ind w:left="812" w:right="142"/>
        <w:jc w:val="both"/>
        <w:rPr>
          <w:sz w:val="20"/>
        </w:rPr>
      </w:pPr>
      <w:r>
        <w:rPr>
          <w:color w:val="1D1D1B"/>
          <w:sz w:val="20"/>
        </w:rPr>
        <w:t>instead of ’Asirukhsh’ (personal communication with John Colarusso, June 2017, Edinburgh, Scotland); I have corrected the false form in every places.</w:t>
      </w:r>
    </w:p>
    <w:p>
      <w:pPr>
        <w:pStyle w:val="9"/>
        <w:numPr>
          <w:ilvl w:val="0"/>
          <w:numId w:val="3"/>
        </w:numPr>
        <w:tabs>
          <w:tab w:val="left" w:pos="851"/>
        </w:tabs>
        <w:spacing w:before="55" w:line="292" w:lineRule="auto"/>
        <w:ind w:right="140"/>
        <w:rPr>
          <w:sz w:val="20"/>
        </w:rPr>
      </w:pPr>
      <w:r>
        <w:rPr>
          <w:color w:val="1D1D1B"/>
          <w:sz w:val="20"/>
        </w:rPr>
        <w:t>“Natürlich</w:t>
      </w:r>
      <w:r>
        <w:rPr>
          <w:color w:val="1D1D1B"/>
          <w:spacing w:val="-13"/>
          <w:sz w:val="20"/>
        </w:rPr>
        <w:t xml:space="preserve"> </w:t>
      </w:r>
      <w:r>
        <w:rPr>
          <w:color w:val="1D1D1B"/>
          <w:sz w:val="20"/>
        </w:rPr>
        <w:t>gibt</w:t>
      </w:r>
      <w:r>
        <w:rPr>
          <w:color w:val="1D1D1B"/>
          <w:spacing w:val="-12"/>
          <w:sz w:val="20"/>
        </w:rPr>
        <w:t xml:space="preserve"> </w:t>
      </w:r>
      <w:r>
        <w:rPr>
          <w:color w:val="1D1D1B"/>
          <w:sz w:val="20"/>
        </w:rPr>
        <w:t>es</w:t>
      </w:r>
      <w:r>
        <w:rPr>
          <w:color w:val="1D1D1B"/>
          <w:spacing w:val="-13"/>
          <w:sz w:val="20"/>
        </w:rPr>
        <w:t xml:space="preserve"> </w:t>
      </w:r>
      <w:r>
        <w:rPr>
          <w:color w:val="1D1D1B"/>
          <w:sz w:val="20"/>
        </w:rPr>
        <w:t>keinerlei</w:t>
      </w:r>
      <w:r>
        <w:rPr>
          <w:color w:val="1D1D1B"/>
          <w:spacing w:val="-12"/>
          <w:sz w:val="20"/>
        </w:rPr>
        <w:t xml:space="preserve"> </w:t>
      </w:r>
      <w:r>
        <w:rPr>
          <w:color w:val="1D1D1B"/>
          <w:sz w:val="20"/>
        </w:rPr>
        <w:t>direkte</w:t>
      </w:r>
      <w:r>
        <w:rPr>
          <w:color w:val="1D1D1B"/>
          <w:spacing w:val="-13"/>
          <w:sz w:val="20"/>
        </w:rPr>
        <w:t xml:space="preserve"> </w:t>
      </w:r>
      <w:r>
        <w:rPr>
          <w:color w:val="1D1D1B"/>
          <w:sz w:val="20"/>
        </w:rPr>
        <w:t>Verbindung</w:t>
      </w:r>
      <w:r>
        <w:rPr>
          <w:color w:val="1D1D1B"/>
          <w:spacing w:val="-12"/>
          <w:sz w:val="20"/>
        </w:rPr>
        <w:t xml:space="preserve"> </w:t>
      </w:r>
      <w:r>
        <w:rPr>
          <w:color w:val="1D1D1B"/>
          <w:sz w:val="20"/>
        </w:rPr>
        <w:t>zwischen</w:t>
      </w:r>
      <w:r>
        <w:rPr>
          <w:color w:val="1D1D1B"/>
          <w:spacing w:val="-13"/>
          <w:sz w:val="20"/>
        </w:rPr>
        <w:t xml:space="preserve"> </w:t>
      </w:r>
      <w:r>
        <w:rPr>
          <w:color w:val="1D1D1B"/>
          <w:sz w:val="20"/>
        </w:rPr>
        <w:t>der</w:t>
      </w:r>
      <w:r>
        <w:rPr>
          <w:color w:val="1D1D1B"/>
          <w:spacing w:val="-12"/>
          <w:sz w:val="20"/>
        </w:rPr>
        <w:t xml:space="preserve"> </w:t>
      </w:r>
      <w:r>
        <w:rPr>
          <w:color w:val="1D1D1B"/>
          <w:sz w:val="20"/>
        </w:rPr>
        <w:t>ossetischen und der arthurischen Literatur. (…) Viele seiner (i.e. C. Scott Littleton; A. M.) weitreichenden Schlüsse sind nicht hinreichend gesichert (s.u. Anhang</w:t>
      </w:r>
      <w:r>
        <w:rPr>
          <w:color w:val="1D1D1B"/>
          <w:spacing w:val="-2"/>
          <w:sz w:val="20"/>
        </w:rPr>
        <w:t xml:space="preserve"> </w:t>
      </w:r>
      <w:r>
        <w:rPr>
          <w:color w:val="1D1D1B"/>
          <w:sz w:val="20"/>
        </w:rPr>
        <w:t>4).”</w:t>
      </w:r>
      <w:r>
        <w:rPr>
          <w:color w:val="1D1D1B"/>
          <w:spacing w:val="-2"/>
          <w:sz w:val="20"/>
        </w:rPr>
        <w:t xml:space="preserve"> </w:t>
      </w:r>
      <w:r>
        <w:rPr>
          <w:color w:val="1D1D1B"/>
          <w:sz w:val="20"/>
        </w:rPr>
        <w:t>(Zimmer</w:t>
      </w:r>
      <w:r>
        <w:rPr>
          <w:color w:val="1D1D1B"/>
          <w:spacing w:val="-2"/>
          <w:sz w:val="20"/>
        </w:rPr>
        <w:t xml:space="preserve"> </w:t>
      </w:r>
      <w:r>
        <w:rPr>
          <w:color w:val="1D1D1B"/>
          <w:sz w:val="20"/>
        </w:rPr>
        <w:t>2006,</w:t>
      </w:r>
      <w:r>
        <w:rPr>
          <w:color w:val="1D1D1B"/>
          <w:spacing w:val="-2"/>
          <w:sz w:val="20"/>
        </w:rPr>
        <w:t xml:space="preserve"> </w:t>
      </w:r>
      <w:r>
        <w:rPr>
          <w:color w:val="1D1D1B"/>
          <w:sz w:val="20"/>
        </w:rPr>
        <w:t>181)</w:t>
      </w:r>
      <w:r>
        <w:rPr>
          <w:color w:val="1D1D1B"/>
          <w:spacing w:val="-2"/>
          <w:sz w:val="20"/>
        </w:rPr>
        <w:t xml:space="preserve"> </w:t>
      </w:r>
      <w:r>
        <w:rPr>
          <w:color w:val="1D1D1B"/>
          <w:sz w:val="20"/>
        </w:rPr>
        <w:t>“Soweit</w:t>
      </w:r>
      <w:r>
        <w:rPr>
          <w:color w:val="1D1D1B"/>
          <w:spacing w:val="-2"/>
          <w:sz w:val="20"/>
        </w:rPr>
        <w:t xml:space="preserve"> </w:t>
      </w:r>
      <w:r>
        <w:rPr>
          <w:color w:val="1D1D1B"/>
          <w:sz w:val="20"/>
        </w:rPr>
        <w:t>die</w:t>
      </w:r>
      <w:r>
        <w:rPr>
          <w:color w:val="1D1D1B"/>
          <w:spacing w:val="-2"/>
          <w:sz w:val="20"/>
        </w:rPr>
        <w:t xml:space="preserve"> </w:t>
      </w:r>
      <w:r>
        <w:rPr>
          <w:color w:val="1D1D1B"/>
          <w:sz w:val="20"/>
        </w:rPr>
        <w:t>historischen</w:t>
      </w:r>
      <w:r>
        <w:rPr>
          <w:color w:val="1D1D1B"/>
          <w:spacing w:val="-2"/>
          <w:sz w:val="20"/>
        </w:rPr>
        <w:t xml:space="preserve"> </w:t>
      </w:r>
      <w:r>
        <w:rPr>
          <w:color w:val="1D1D1B"/>
          <w:sz w:val="20"/>
        </w:rPr>
        <w:t>Fakten;</w:t>
      </w:r>
      <w:r>
        <w:rPr>
          <w:color w:val="1D1D1B"/>
          <w:spacing w:val="-2"/>
          <w:sz w:val="20"/>
        </w:rPr>
        <w:t xml:space="preserve"> </w:t>
      </w:r>
      <w:r>
        <w:rPr>
          <w:color w:val="1D1D1B"/>
          <w:sz w:val="20"/>
        </w:rPr>
        <w:t>alles andere ist Spekulation.” (ibid. 185) “Nun zu den Spekulationen: (…)”; “Die Möglichkeit ist daher nicht auszuschließen – allerdings auch in keiner</w:t>
      </w:r>
      <w:r>
        <w:rPr>
          <w:color w:val="1D1D1B"/>
          <w:spacing w:val="-4"/>
          <w:sz w:val="20"/>
        </w:rPr>
        <w:t xml:space="preserve"> </w:t>
      </w:r>
      <w:r>
        <w:rPr>
          <w:color w:val="1D1D1B"/>
          <w:sz w:val="20"/>
        </w:rPr>
        <w:t>Weise</w:t>
      </w:r>
      <w:r>
        <w:rPr>
          <w:color w:val="1D1D1B"/>
          <w:spacing w:val="-1"/>
          <w:sz w:val="20"/>
        </w:rPr>
        <w:t xml:space="preserve"> </w:t>
      </w:r>
      <w:r>
        <w:rPr>
          <w:color w:val="1D1D1B"/>
          <w:sz w:val="20"/>
        </w:rPr>
        <w:t>durch</w:t>
      </w:r>
      <w:r>
        <w:rPr>
          <w:color w:val="1D1D1B"/>
          <w:spacing w:val="-11"/>
          <w:sz w:val="20"/>
        </w:rPr>
        <w:t xml:space="preserve"> </w:t>
      </w:r>
      <w:r>
        <w:rPr>
          <w:color w:val="1D1D1B"/>
          <w:sz w:val="20"/>
        </w:rPr>
        <w:t>Argumente</w:t>
      </w:r>
      <w:r>
        <w:rPr>
          <w:color w:val="1D1D1B"/>
          <w:spacing w:val="-1"/>
          <w:sz w:val="20"/>
        </w:rPr>
        <w:t xml:space="preserve"> </w:t>
      </w:r>
      <w:r>
        <w:rPr>
          <w:color w:val="1D1D1B"/>
          <w:sz w:val="20"/>
        </w:rPr>
        <w:t>zu</w:t>
      </w:r>
      <w:r>
        <w:rPr>
          <w:color w:val="1D1D1B"/>
          <w:spacing w:val="-1"/>
          <w:sz w:val="20"/>
        </w:rPr>
        <w:t xml:space="preserve"> </w:t>
      </w:r>
      <w:r>
        <w:rPr>
          <w:color w:val="1D1D1B"/>
          <w:sz w:val="20"/>
        </w:rPr>
        <w:t>stützen!</w:t>
      </w:r>
      <w:r>
        <w:rPr>
          <w:color w:val="1D1D1B"/>
          <w:spacing w:val="-1"/>
          <w:sz w:val="20"/>
        </w:rPr>
        <w:t xml:space="preserve"> </w:t>
      </w:r>
      <w:r>
        <w:rPr>
          <w:color w:val="1D1D1B"/>
          <w:sz w:val="20"/>
        </w:rPr>
        <w:t>–</w:t>
      </w:r>
      <w:r>
        <w:rPr>
          <w:color w:val="1D1D1B"/>
          <w:spacing w:val="-1"/>
          <w:sz w:val="20"/>
        </w:rPr>
        <w:t xml:space="preserve"> </w:t>
      </w:r>
      <w:r>
        <w:rPr>
          <w:color w:val="1D1D1B"/>
          <w:sz w:val="20"/>
        </w:rPr>
        <w:t>daß</w:t>
      </w:r>
      <w:r>
        <w:rPr>
          <w:color w:val="1D1D1B"/>
          <w:spacing w:val="-1"/>
          <w:sz w:val="20"/>
        </w:rPr>
        <w:t xml:space="preserve"> </w:t>
      </w:r>
      <w:r>
        <w:rPr>
          <w:color w:val="1D1D1B"/>
          <w:sz w:val="20"/>
        </w:rPr>
        <w:t>sich</w:t>
      </w:r>
      <w:r>
        <w:rPr>
          <w:color w:val="1D1D1B"/>
          <w:spacing w:val="-1"/>
          <w:sz w:val="20"/>
        </w:rPr>
        <w:t xml:space="preserve"> </w:t>
      </w:r>
      <w:r>
        <w:rPr>
          <w:color w:val="1D1D1B"/>
          <w:sz w:val="20"/>
        </w:rPr>
        <w:t>gewisse</w:t>
      </w:r>
      <w:r>
        <w:rPr>
          <w:color w:val="1D1D1B"/>
          <w:spacing w:val="-1"/>
          <w:sz w:val="20"/>
        </w:rPr>
        <w:t xml:space="preserve"> </w:t>
      </w:r>
      <w:r>
        <w:rPr>
          <w:color w:val="1D1D1B"/>
          <w:sz w:val="20"/>
        </w:rPr>
        <w:t>iranische Traditionen, darunter auch Mythen und Sagen, in der lokalen provinzialrömischen Bevölkerung jahrhundertelang gehalten haben könnten.</w:t>
      </w:r>
      <w:r>
        <w:rPr>
          <w:color w:val="1D1D1B"/>
          <w:spacing w:val="-6"/>
          <w:sz w:val="20"/>
        </w:rPr>
        <w:t xml:space="preserve"> </w:t>
      </w:r>
      <w:r>
        <w:rPr>
          <w:color w:val="1D1D1B"/>
          <w:sz w:val="20"/>
        </w:rPr>
        <w:t>Dies</w:t>
      </w:r>
      <w:r>
        <w:rPr>
          <w:color w:val="1D1D1B"/>
          <w:spacing w:val="-6"/>
          <w:sz w:val="20"/>
        </w:rPr>
        <w:t xml:space="preserve"> </w:t>
      </w:r>
      <w:r>
        <w:rPr>
          <w:color w:val="1D1D1B"/>
          <w:sz w:val="20"/>
        </w:rPr>
        <w:t>kann</w:t>
      </w:r>
      <w:r>
        <w:rPr>
          <w:color w:val="1D1D1B"/>
          <w:spacing w:val="-6"/>
          <w:sz w:val="20"/>
        </w:rPr>
        <w:t xml:space="preserve"> </w:t>
      </w:r>
      <w:r>
        <w:rPr>
          <w:color w:val="1D1D1B"/>
          <w:sz w:val="20"/>
        </w:rPr>
        <w:t>nicht</w:t>
      </w:r>
      <w:r>
        <w:rPr>
          <w:color w:val="1D1D1B"/>
          <w:spacing w:val="-6"/>
          <w:sz w:val="20"/>
        </w:rPr>
        <w:t xml:space="preserve"> </w:t>
      </w:r>
      <w:r>
        <w:rPr>
          <w:color w:val="1D1D1B"/>
          <w:sz w:val="20"/>
        </w:rPr>
        <w:t>mehr</w:t>
      </w:r>
      <w:r>
        <w:rPr>
          <w:color w:val="1D1D1B"/>
          <w:spacing w:val="-6"/>
          <w:sz w:val="20"/>
        </w:rPr>
        <w:t xml:space="preserve"> </w:t>
      </w:r>
      <w:r>
        <w:rPr>
          <w:color w:val="1D1D1B"/>
          <w:sz w:val="20"/>
        </w:rPr>
        <w:t>als</w:t>
      </w:r>
      <w:r>
        <w:rPr>
          <w:color w:val="1D1D1B"/>
          <w:spacing w:val="-6"/>
          <w:sz w:val="20"/>
        </w:rPr>
        <w:t xml:space="preserve"> </w:t>
      </w:r>
      <w:r>
        <w:rPr>
          <w:color w:val="1D1D1B"/>
          <w:sz w:val="20"/>
        </w:rPr>
        <w:t>eine</w:t>
      </w:r>
      <w:r>
        <w:rPr>
          <w:color w:val="1D1D1B"/>
          <w:spacing w:val="-6"/>
          <w:sz w:val="20"/>
        </w:rPr>
        <w:t xml:space="preserve"> </w:t>
      </w:r>
      <w:r>
        <w:rPr>
          <w:color w:val="1D1D1B"/>
          <w:sz w:val="20"/>
        </w:rPr>
        <w:t>bloße</w:t>
      </w:r>
      <w:r>
        <w:rPr>
          <w:color w:val="1D1D1B"/>
          <w:spacing w:val="-10"/>
          <w:sz w:val="20"/>
        </w:rPr>
        <w:t xml:space="preserve"> </w:t>
      </w:r>
      <w:r>
        <w:rPr>
          <w:color w:val="1D1D1B"/>
          <w:sz w:val="20"/>
        </w:rPr>
        <w:t>Vermutung</w:t>
      </w:r>
      <w:r>
        <w:rPr>
          <w:color w:val="1D1D1B"/>
          <w:spacing w:val="-6"/>
          <w:sz w:val="20"/>
        </w:rPr>
        <w:t xml:space="preserve"> </w:t>
      </w:r>
      <w:r>
        <w:rPr>
          <w:color w:val="1D1D1B"/>
          <w:sz w:val="20"/>
        </w:rPr>
        <w:t>sein,</w:t>
      </w:r>
      <w:r>
        <w:rPr>
          <w:color w:val="1D1D1B"/>
          <w:spacing w:val="-6"/>
          <w:sz w:val="20"/>
        </w:rPr>
        <w:t xml:space="preserve"> </w:t>
      </w:r>
      <w:r>
        <w:rPr>
          <w:color w:val="1D1D1B"/>
          <w:sz w:val="20"/>
        </w:rPr>
        <w:t>die</w:t>
      </w:r>
      <w:r>
        <w:rPr>
          <w:color w:val="1D1D1B"/>
          <w:spacing w:val="-6"/>
          <w:sz w:val="20"/>
        </w:rPr>
        <w:t xml:space="preserve"> </w:t>
      </w:r>
      <w:r>
        <w:rPr>
          <w:color w:val="1D1D1B"/>
          <w:sz w:val="20"/>
        </w:rPr>
        <w:t>ja</w:t>
      </w:r>
      <w:r>
        <w:rPr>
          <w:color w:val="1D1D1B"/>
          <w:spacing w:val="-6"/>
          <w:sz w:val="20"/>
        </w:rPr>
        <w:t xml:space="preserve"> </w:t>
      </w:r>
      <w:r>
        <w:rPr>
          <w:color w:val="1D1D1B"/>
          <w:sz w:val="20"/>
        </w:rPr>
        <w:t xml:space="preserve">nur </w:t>
      </w:r>
      <w:r>
        <w:rPr>
          <w:color w:val="1D1D1B"/>
          <w:spacing w:val="-2"/>
          <w:sz w:val="20"/>
        </w:rPr>
        <w:t>angestellt</w:t>
      </w:r>
      <w:r>
        <w:rPr>
          <w:color w:val="1D1D1B"/>
          <w:spacing w:val="-11"/>
          <w:sz w:val="20"/>
        </w:rPr>
        <w:t xml:space="preserve"> </w:t>
      </w:r>
      <w:r>
        <w:rPr>
          <w:color w:val="1D1D1B"/>
          <w:spacing w:val="-2"/>
          <w:sz w:val="20"/>
        </w:rPr>
        <w:t>wurde,</w:t>
      </w:r>
      <w:r>
        <w:rPr>
          <w:color w:val="1D1D1B"/>
          <w:spacing w:val="-6"/>
          <w:sz w:val="20"/>
        </w:rPr>
        <w:t xml:space="preserve"> </w:t>
      </w:r>
      <w:r>
        <w:rPr>
          <w:color w:val="1D1D1B"/>
          <w:spacing w:val="-2"/>
          <w:sz w:val="20"/>
        </w:rPr>
        <w:t>um</w:t>
      </w:r>
      <w:r>
        <w:rPr>
          <w:color w:val="1D1D1B"/>
          <w:spacing w:val="-4"/>
          <w:sz w:val="20"/>
        </w:rPr>
        <w:t xml:space="preserve"> </w:t>
      </w:r>
      <w:r>
        <w:rPr>
          <w:color w:val="1D1D1B"/>
          <w:spacing w:val="-2"/>
          <w:sz w:val="20"/>
        </w:rPr>
        <w:t>hypothetische</w:t>
      </w:r>
      <w:r>
        <w:rPr>
          <w:color w:val="1D1D1B"/>
          <w:spacing w:val="-11"/>
          <w:sz w:val="20"/>
        </w:rPr>
        <w:t xml:space="preserve"> </w:t>
      </w:r>
      <w:r>
        <w:rPr>
          <w:color w:val="1D1D1B"/>
          <w:spacing w:val="-2"/>
          <w:sz w:val="20"/>
        </w:rPr>
        <w:t>Anhaltspunkte</w:t>
      </w:r>
      <w:r>
        <w:rPr>
          <w:color w:val="1D1D1B"/>
          <w:spacing w:val="-4"/>
          <w:sz w:val="20"/>
        </w:rPr>
        <w:t xml:space="preserve"> </w:t>
      </w:r>
      <w:r>
        <w:rPr>
          <w:color w:val="1D1D1B"/>
          <w:spacing w:val="-2"/>
          <w:sz w:val="20"/>
        </w:rPr>
        <w:t>für</w:t>
      </w:r>
      <w:r>
        <w:rPr>
          <w:color w:val="1D1D1B"/>
          <w:spacing w:val="-4"/>
          <w:sz w:val="20"/>
        </w:rPr>
        <w:t xml:space="preserve"> </w:t>
      </w:r>
      <w:r>
        <w:rPr>
          <w:color w:val="1D1D1B"/>
          <w:spacing w:val="-2"/>
          <w:sz w:val="20"/>
        </w:rPr>
        <w:t>iranische</w:t>
      </w:r>
      <w:r>
        <w:rPr>
          <w:color w:val="1D1D1B"/>
          <w:spacing w:val="-4"/>
          <w:sz w:val="20"/>
        </w:rPr>
        <w:t xml:space="preserve"> </w:t>
      </w:r>
      <w:r>
        <w:rPr>
          <w:color w:val="1D1D1B"/>
          <w:spacing w:val="-2"/>
          <w:sz w:val="20"/>
        </w:rPr>
        <w:t xml:space="preserve">Einflüsse </w:t>
      </w:r>
      <w:r>
        <w:rPr>
          <w:color w:val="1D1D1B"/>
          <w:sz w:val="20"/>
        </w:rPr>
        <w:t>bei der Herausbildung der Artussage zu haben. (…)” (ibid. 186); “Littleton</w:t>
      </w:r>
      <w:r>
        <w:rPr>
          <w:color w:val="1D1D1B"/>
          <w:spacing w:val="-3"/>
          <w:sz w:val="20"/>
        </w:rPr>
        <w:t xml:space="preserve"> </w:t>
      </w:r>
      <w:r>
        <w:rPr>
          <w:color w:val="1D1D1B"/>
          <w:sz w:val="20"/>
        </w:rPr>
        <w:t>&amp;</w:t>
      </w:r>
      <w:r>
        <w:rPr>
          <w:color w:val="1D1D1B"/>
          <w:spacing w:val="-3"/>
          <w:sz w:val="20"/>
        </w:rPr>
        <w:t xml:space="preserve"> </w:t>
      </w:r>
      <w:r>
        <w:rPr>
          <w:color w:val="1D1D1B"/>
          <w:sz w:val="20"/>
        </w:rPr>
        <w:t>Malcor</w:t>
      </w:r>
      <w:r>
        <w:rPr>
          <w:color w:val="1D1D1B"/>
          <w:spacing w:val="-3"/>
          <w:sz w:val="20"/>
        </w:rPr>
        <w:t xml:space="preserve"> </w:t>
      </w:r>
      <w:r>
        <w:rPr>
          <w:color w:val="1D1D1B"/>
          <w:sz w:val="20"/>
        </w:rPr>
        <w:t>spekulieren</w:t>
      </w:r>
      <w:r>
        <w:rPr>
          <w:color w:val="1D1D1B"/>
          <w:spacing w:val="-3"/>
          <w:sz w:val="20"/>
        </w:rPr>
        <w:t xml:space="preserve"> </w:t>
      </w:r>
      <w:r>
        <w:rPr>
          <w:color w:val="1D1D1B"/>
          <w:sz w:val="20"/>
        </w:rPr>
        <w:t>aber</w:t>
      </w:r>
      <w:r>
        <w:rPr>
          <w:color w:val="1D1D1B"/>
          <w:spacing w:val="-3"/>
          <w:sz w:val="20"/>
        </w:rPr>
        <w:t xml:space="preserve"> </w:t>
      </w:r>
      <w:r>
        <w:rPr>
          <w:color w:val="1D1D1B"/>
          <w:sz w:val="20"/>
        </w:rPr>
        <w:t>noch</w:t>
      </w:r>
      <w:r>
        <w:rPr>
          <w:color w:val="1D1D1B"/>
          <w:spacing w:val="-3"/>
          <w:sz w:val="20"/>
        </w:rPr>
        <w:t xml:space="preserve"> </w:t>
      </w:r>
      <w:r>
        <w:rPr>
          <w:color w:val="1D1D1B"/>
          <w:sz w:val="20"/>
        </w:rPr>
        <w:t>weiter:</w:t>
      </w:r>
      <w:r>
        <w:rPr>
          <w:color w:val="1D1D1B"/>
          <w:spacing w:val="-3"/>
          <w:sz w:val="20"/>
        </w:rPr>
        <w:t xml:space="preserve"> </w:t>
      </w:r>
      <w:r>
        <w:rPr>
          <w:color w:val="1D1D1B"/>
          <w:sz w:val="20"/>
        </w:rPr>
        <w:t>(…)”;</w:t>
      </w:r>
      <w:r>
        <w:rPr>
          <w:color w:val="1D1D1B"/>
          <w:spacing w:val="-3"/>
          <w:sz w:val="20"/>
        </w:rPr>
        <w:t xml:space="preserve"> </w:t>
      </w:r>
      <w:r>
        <w:rPr>
          <w:color w:val="1D1D1B"/>
          <w:sz w:val="20"/>
        </w:rPr>
        <w:t>“Jeder</w:t>
      </w:r>
      <w:r>
        <w:rPr>
          <w:color w:val="1D1D1B"/>
          <w:spacing w:val="-3"/>
          <w:sz w:val="20"/>
        </w:rPr>
        <w:t xml:space="preserve"> </w:t>
      </w:r>
      <w:r>
        <w:rPr>
          <w:color w:val="1D1D1B"/>
          <w:sz w:val="20"/>
        </w:rPr>
        <w:t>weitere Kommentar erübrigt sich.” (ibid. 189).</w:t>
      </w:r>
    </w:p>
    <w:p>
      <w:pPr>
        <w:pStyle w:val="9"/>
        <w:numPr>
          <w:ilvl w:val="0"/>
          <w:numId w:val="3"/>
        </w:numPr>
        <w:tabs>
          <w:tab w:val="left" w:pos="889"/>
        </w:tabs>
        <w:spacing w:before="48" w:line="292" w:lineRule="auto"/>
        <w:ind w:right="139"/>
        <w:rPr>
          <w:sz w:val="20"/>
        </w:rPr>
      </w:pPr>
      <w:r>
        <w:tab/>
      </w:r>
      <w:r>
        <w:rPr>
          <w:color w:val="1D1D1B"/>
          <w:sz w:val="20"/>
        </w:rPr>
        <w:t>A relevant list of these would include: bilingualism, inter-marriage, intercultural</w:t>
      </w:r>
      <w:r>
        <w:rPr>
          <w:color w:val="1D1D1B"/>
          <w:spacing w:val="-13"/>
          <w:sz w:val="20"/>
        </w:rPr>
        <w:t xml:space="preserve"> </w:t>
      </w:r>
      <w:r>
        <w:rPr>
          <w:color w:val="1D1D1B"/>
          <w:sz w:val="20"/>
        </w:rPr>
        <w:t>communication,</w:t>
      </w:r>
      <w:r>
        <w:rPr>
          <w:color w:val="1D1D1B"/>
          <w:spacing w:val="-12"/>
          <w:sz w:val="20"/>
        </w:rPr>
        <w:t xml:space="preserve"> </w:t>
      </w:r>
      <w:r>
        <w:rPr>
          <w:color w:val="1D1D1B"/>
          <w:sz w:val="20"/>
        </w:rPr>
        <w:t>stability</w:t>
      </w:r>
      <w:r>
        <w:rPr>
          <w:color w:val="1D1D1B"/>
          <w:spacing w:val="-13"/>
          <w:sz w:val="20"/>
        </w:rPr>
        <w:t xml:space="preserve"> </w:t>
      </w:r>
      <w:r>
        <w:rPr>
          <w:color w:val="1D1D1B"/>
          <w:sz w:val="20"/>
        </w:rPr>
        <w:t>and</w:t>
      </w:r>
      <w:r>
        <w:rPr>
          <w:color w:val="1D1D1B"/>
          <w:spacing w:val="-12"/>
          <w:sz w:val="20"/>
        </w:rPr>
        <w:t xml:space="preserve"> </w:t>
      </w:r>
      <w:r>
        <w:rPr>
          <w:color w:val="1D1D1B"/>
          <w:sz w:val="20"/>
        </w:rPr>
        <w:t>change</w:t>
      </w:r>
      <w:r>
        <w:rPr>
          <w:color w:val="1D1D1B"/>
          <w:spacing w:val="-13"/>
          <w:sz w:val="20"/>
        </w:rPr>
        <w:t xml:space="preserve"> </w:t>
      </w:r>
      <w:r>
        <w:rPr>
          <w:color w:val="1D1D1B"/>
          <w:sz w:val="20"/>
        </w:rPr>
        <w:t>(See,</w:t>
      </w:r>
      <w:r>
        <w:rPr>
          <w:color w:val="1D1D1B"/>
          <w:spacing w:val="-12"/>
          <w:sz w:val="20"/>
        </w:rPr>
        <w:t xml:space="preserve"> </w:t>
      </w:r>
      <w:r>
        <w:rPr>
          <w:color w:val="1D1D1B"/>
          <w:sz w:val="20"/>
        </w:rPr>
        <w:t>e.g.:</w:t>
      </w:r>
      <w:r>
        <w:rPr>
          <w:color w:val="1D1D1B"/>
          <w:spacing w:val="-13"/>
          <w:sz w:val="20"/>
        </w:rPr>
        <w:t xml:space="preserve"> </w:t>
      </w:r>
      <w:r>
        <w:rPr>
          <w:color w:val="1D1D1B"/>
          <w:sz w:val="20"/>
        </w:rPr>
        <w:t>Shils</w:t>
      </w:r>
      <w:r>
        <w:rPr>
          <w:color w:val="1D1D1B"/>
          <w:spacing w:val="-12"/>
          <w:sz w:val="20"/>
        </w:rPr>
        <w:t xml:space="preserve"> </w:t>
      </w:r>
      <w:r>
        <w:rPr>
          <w:color w:val="1D1D1B"/>
          <w:sz w:val="20"/>
        </w:rPr>
        <w:t>1981), orality and cross-cultural oral transmission (See, e.g.: Rubin 1995, 122- 45;</w:t>
      </w:r>
      <w:r>
        <w:rPr>
          <w:color w:val="1D1D1B"/>
          <w:spacing w:val="-10"/>
          <w:sz w:val="20"/>
        </w:rPr>
        <w:t xml:space="preserve"> </w:t>
      </w:r>
      <w:r>
        <w:rPr>
          <w:color w:val="1D1D1B"/>
          <w:sz w:val="20"/>
        </w:rPr>
        <w:t>Ortutay</w:t>
      </w:r>
      <w:r>
        <w:rPr>
          <w:color w:val="1D1D1B"/>
          <w:spacing w:val="-10"/>
          <w:sz w:val="20"/>
        </w:rPr>
        <w:t xml:space="preserve"> </w:t>
      </w:r>
      <w:r>
        <w:rPr>
          <w:color w:val="1D1D1B"/>
          <w:sz w:val="20"/>
        </w:rPr>
        <w:t>1965,</w:t>
      </w:r>
      <w:r>
        <w:rPr>
          <w:color w:val="1D1D1B"/>
          <w:spacing w:val="-10"/>
          <w:sz w:val="20"/>
        </w:rPr>
        <w:t xml:space="preserve"> </w:t>
      </w:r>
      <w:r>
        <w:rPr>
          <w:color w:val="1D1D1B"/>
          <w:sz w:val="20"/>
        </w:rPr>
        <w:t>3-8),</w:t>
      </w:r>
      <w:r>
        <w:rPr>
          <w:color w:val="1D1D1B"/>
          <w:spacing w:val="-10"/>
          <w:sz w:val="20"/>
        </w:rPr>
        <w:t xml:space="preserve"> </w:t>
      </w:r>
      <w:r>
        <w:rPr>
          <w:color w:val="1D1D1B"/>
          <w:sz w:val="20"/>
        </w:rPr>
        <w:t>intertextuality</w:t>
      </w:r>
      <w:r>
        <w:rPr>
          <w:color w:val="1D1D1B"/>
          <w:spacing w:val="-10"/>
          <w:sz w:val="20"/>
        </w:rPr>
        <w:t xml:space="preserve"> </w:t>
      </w:r>
      <w:r>
        <w:rPr>
          <w:color w:val="1D1D1B"/>
          <w:sz w:val="20"/>
        </w:rPr>
        <w:t>(See,</w:t>
      </w:r>
      <w:r>
        <w:rPr>
          <w:color w:val="1D1D1B"/>
          <w:spacing w:val="-10"/>
          <w:sz w:val="20"/>
        </w:rPr>
        <w:t xml:space="preserve"> </w:t>
      </w:r>
      <w:r>
        <w:rPr>
          <w:color w:val="1D1D1B"/>
          <w:sz w:val="20"/>
        </w:rPr>
        <w:t>e.g.:</w:t>
      </w:r>
      <w:r>
        <w:rPr>
          <w:color w:val="1D1D1B"/>
          <w:spacing w:val="-10"/>
          <w:sz w:val="20"/>
        </w:rPr>
        <w:t xml:space="preserve"> </w:t>
      </w:r>
      <w:r>
        <w:rPr>
          <w:color w:val="1D1D1B"/>
          <w:sz w:val="20"/>
        </w:rPr>
        <w:t>Bauman</w:t>
      </w:r>
      <w:r>
        <w:rPr>
          <w:color w:val="1D1D1B"/>
          <w:spacing w:val="-10"/>
          <w:sz w:val="20"/>
        </w:rPr>
        <w:t xml:space="preserve"> </w:t>
      </w:r>
      <w:r>
        <w:rPr>
          <w:color w:val="1D1D1B"/>
          <w:sz w:val="20"/>
        </w:rPr>
        <w:t>2004),</w:t>
      </w:r>
      <w:r>
        <w:rPr>
          <w:color w:val="1D1D1B"/>
          <w:spacing w:val="-10"/>
          <w:sz w:val="20"/>
        </w:rPr>
        <w:t xml:space="preserve"> </w:t>
      </w:r>
      <w:r>
        <w:rPr>
          <w:color w:val="1D1D1B"/>
          <w:sz w:val="20"/>
        </w:rPr>
        <w:t>cultural and/or</w:t>
      </w:r>
      <w:r>
        <w:rPr>
          <w:color w:val="1D1D1B"/>
          <w:spacing w:val="-6"/>
          <w:sz w:val="20"/>
        </w:rPr>
        <w:t xml:space="preserve"> </w:t>
      </w:r>
      <w:r>
        <w:rPr>
          <w:color w:val="1D1D1B"/>
          <w:sz w:val="20"/>
        </w:rPr>
        <w:t>religious</w:t>
      </w:r>
      <w:r>
        <w:rPr>
          <w:color w:val="1D1D1B"/>
          <w:spacing w:val="-6"/>
          <w:sz w:val="20"/>
        </w:rPr>
        <w:t xml:space="preserve"> </w:t>
      </w:r>
      <w:r>
        <w:rPr>
          <w:color w:val="1D1D1B"/>
          <w:sz w:val="20"/>
        </w:rPr>
        <w:t>syncretism</w:t>
      </w:r>
      <w:r>
        <w:rPr>
          <w:color w:val="1D1D1B"/>
          <w:spacing w:val="-6"/>
          <w:sz w:val="20"/>
        </w:rPr>
        <w:t xml:space="preserve"> </w:t>
      </w:r>
      <w:r>
        <w:rPr>
          <w:color w:val="1D1D1B"/>
          <w:sz w:val="20"/>
        </w:rPr>
        <w:t>(See,</w:t>
      </w:r>
      <w:r>
        <w:rPr>
          <w:color w:val="1D1D1B"/>
          <w:spacing w:val="-6"/>
          <w:sz w:val="20"/>
        </w:rPr>
        <w:t xml:space="preserve"> </w:t>
      </w:r>
      <w:r>
        <w:rPr>
          <w:color w:val="1D1D1B"/>
          <w:sz w:val="20"/>
        </w:rPr>
        <w:t>e.g.:</w:t>
      </w:r>
      <w:r>
        <w:rPr>
          <w:color w:val="1D1D1B"/>
          <w:spacing w:val="-6"/>
          <w:sz w:val="20"/>
        </w:rPr>
        <w:t xml:space="preserve"> </w:t>
      </w:r>
      <w:r>
        <w:rPr>
          <w:color w:val="1D1D1B"/>
          <w:sz w:val="20"/>
        </w:rPr>
        <w:t>Heissig</w:t>
      </w:r>
      <w:r>
        <w:rPr>
          <w:color w:val="1D1D1B"/>
          <w:spacing w:val="-6"/>
          <w:sz w:val="20"/>
        </w:rPr>
        <w:t xml:space="preserve"> </w:t>
      </w:r>
      <w:r>
        <w:rPr>
          <w:color w:val="1D1D1B"/>
          <w:sz w:val="20"/>
        </w:rPr>
        <w:t>and</w:t>
      </w:r>
      <w:r>
        <w:rPr>
          <w:color w:val="1D1D1B"/>
          <w:spacing w:val="-6"/>
          <w:sz w:val="20"/>
        </w:rPr>
        <w:t xml:space="preserve"> </w:t>
      </w:r>
      <w:r>
        <w:rPr>
          <w:color w:val="1D1D1B"/>
          <w:sz w:val="20"/>
        </w:rPr>
        <w:t>Klimkeit</w:t>
      </w:r>
      <w:r>
        <w:rPr>
          <w:color w:val="1D1D1B"/>
          <w:spacing w:val="-6"/>
          <w:sz w:val="20"/>
        </w:rPr>
        <w:t xml:space="preserve"> </w:t>
      </w:r>
      <w:r>
        <w:rPr>
          <w:color w:val="1D1D1B"/>
          <w:sz w:val="20"/>
        </w:rPr>
        <w:t>1987;</w:t>
      </w:r>
      <w:r>
        <w:rPr>
          <w:color w:val="1D1D1B"/>
          <w:spacing w:val="-6"/>
          <w:sz w:val="20"/>
        </w:rPr>
        <w:t xml:space="preserve"> </w:t>
      </w:r>
      <w:r>
        <w:rPr>
          <w:color w:val="1D1D1B"/>
          <w:sz w:val="20"/>
        </w:rPr>
        <w:t>many excellent</w:t>
      </w:r>
      <w:r>
        <w:rPr>
          <w:color w:val="1D1D1B"/>
          <w:spacing w:val="-13"/>
          <w:sz w:val="20"/>
        </w:rPr>
        <w:t xml:space="preserve"> </w:t>
      </w:r>
      <w:r>
        <w:rPr>
          <w:color w:val="1D1D1B"/>
          <w:sz w:val="20"/>
        </w:rPr>
        <w:t>papers</w:t>
      </w:r>
      <w:r>
        <w:rPr>
          <w:color w:val="1D1D1B"/>
          <w:spacing w:val="-12"/>
          <w:sz w:val="20"/>
        </w:rPr>
        <w:t xml:space="preserve"> </w:t>
      </w:r>
      <w:r>
        <w:rPr>
          <w:color w:val="1D1D1B"/>
          <w:sz w:val="20"/>
        </w:rPr>
        <w:t>among</w:t>
      </w:r>
      <w:r>
        <w:rPr>
          <w:color w:val="1D1D1B"/>
          <w:spacing w:val="-13"/>
          <w:sz w:val="20"/>
        </w:rPr>
        <w:t xml:space="preserve"> </w:t>
      </w:r>
      <w:r>
        <w:rPr>
          <w:color w:val="1D1D1B"/>
          <w:sz w:val="20"/>
        </w:rPr>
        <w:t>others</w:t>
      </w:r>
      <w:r>
        <w:rPr>
          <w:color w:val="1D1D1B"/>
          <w:spacing w:val="-12"/>
          <w:sz w:val="20"/>
        </w:rPr>
        <w:t xml:space="preserve"> </w:t>
      </w:r>
      <w:r>
        <w:rPr>
          <w:color w:val="1D1D1B"/>
          <w:sz w:val="20"/>
        </w:rPr>
        <w:t>by</w:t>
      </w:r>
      <w:r>
        <w:rPr>
          <w:color w:val="1D1D1B"/>
          <w:spacing w:val="-13"/>
          <w:sz w:val="20"/>
        </w:rPr>
        <w:t xml:space="preserve"> </w:t>
      </w:r>
      <w:r>
        <w:rPr>
          <w:color w:val="1D1D1B"/>
          <w:sz w:val="20"/>
        </w:rPr>
        <w:t>Ulla</w:t>
      </w:r>
      <w:r>
        <w:rPr>
          <w:color w:val="1D1D1B"/>
          <w:spacing w:val="-12"/>
          <w:sz w:val="20"/>
        </w:rPr>
        <w:t xml:space="preserve"> </w:t>
      </w:r>
      <w:r>
        <w:rPr>
          <w:color w:val="1D1D1B"/>
          <w:sz w:val="20"/>
        </w:rPr>
        <w:t>Johansen,</w:t>
      </w:r>
      <w:r>
        <w:rPr>
          <w:color w:val="1D1D1B"/>
          <w:spacing w:val="-13"/>
          <w:sz w:val="20"/>
        </w:rPr>
        <w:t xml:space="preserve"> </w:t>
      </w:r>
      <w:r>
        <w:rPr>
          <w:color w:val="1D1D1B"/>
          <w:sz w:val="20"/>
        </w:rPr>
        <w:t>Annemarie</w:t>
      </w:r>
      <w:r>
        <w:rPr>
          <w:color w:val="1D1D1B"/>
          <w:spacing w:val="-12"/>
          <w:sz w:val="20"/>
        </w:rPr>
        <w:t xml:space="preserve"> </w:t>
      </w:r>
      <w:r>
        <w:rPr>
          <w:color w:val="1D1D1B"/>
          <w:sz w:val="20"/>
        </w:rPr>
        <w:t>von</w:t>
      </w:r>
      <w:r>
        <w:rPr>
          <w:color w:val="1D1D1B"/>
          <w:spacing w:val="-13"/>
          <w:sz w:val="20"/>
        </w:rPr>
        <w:t xml:space="preserve"> </w:t>
      </w:r>
      <w:r>
        <w:rPr>
          <w:color w:val="1D1D1B"/>
          <w:sz w:val="20"/>
        </w:rPr>
        <w:t>Gabain, Roberte Hamayon, Alice Sárközi, Katalin [Käthe] Uray-</w:t>
      </w:r>
      <w:r>
        <w:rPr>
          <w:i/>
          <w:color w:val="1D1D1B"/>
          <w:sz w:val="20"/>
        </w:rPr>
        <w:t>Kőhalmi and Charles R. Bawden</w:t>
      </w:r>
      <w:r>
        <w:rPr>
          <w:color w:val="1D1D1B"/>
          <w:sz w:val="20"/>
        </w:rPr>
        <w:t xml:space="preserve">), internal and external memory (See, e.g.: Bloch 1992, 1998), motif and allomotif (See, e.g.: Dundes 2007, 319-24), variability, variant, invariant, affinity (Ortutay 1959, 1965), creativity and innovation (See e.g.: Bauman 1975), cross-cultural transmission of </w:t>
      </w:r>
      <w:r>
        <w:rPr>
          <w:color w:val="1D1D1B"/>
          <w:spacing w:val="-2"/>
          <w:sz w:val="20"/>
        </w:rPr>
        <w:t>narrative</w:t>
      </w:r>
      <w:r>
        <w:rPr>
          <w:color w:val="1D1D1B"/>
          <w:spacing w:val="-8"/>
          <w:sz w:val="20"/>
        </w:rPr>
        <w:t xml:space="preserve"> </w:t>
      </w:r>
      <w:r>
        <w:rPr>
          <w:color w:val="1D1D1B"/>
          <w:spacing w:val="-2"/>
          <w:sz w:val="20"/>
        </w:rPr>
        <w:t>(See,</w:t>
      </w:r>
      <w:r>
        <w:rPr>
          <w:color w:val="1D1D1B"/>
          <w:spacing w:val="-7"/>
          <w:sz w:val="20"/>
        </w:rPr>
        <w:t xml:space="preserve"> </w:t>
      </w:r>
      <w:r>
        <w:rPr>
          <w:color w:val="1D1D1B"/>
          <w:spacing w:val="-2"/>
          <w:sz w:val="20"/>
        </w:rPr>
        <w:t>e.g.:</w:t>
      </w:r>
      <w:r>
        <w:rPr>
          <w:color w:val="1D1D1B"/>
          <w:spacing w:val="-7"/>
          <w:sz w:val="20"/>
        </w:rPr>
        <w:t xml:space="preserve"> </w:t>
      </w:r>
      <w:r>
        <w:rPr>
          <w:color w:val="1D1D1B"/>
          <w:spacing w:val="-2"/>
          <w:sz w:val="20"/>
        </w:rPr>
        <w:t>Kim</w:t>
      </w:r>
      <w:r>
        <w:rPr>
          <w:color w:val="1D1D1B"/>
          <w:spacing w:val="-7"/>
          <w:sz w:val="20"/>
        </w:rPr>
        <w:t xml:space="preserve"> </w:t>
      </w:r>
      <w:r>
        <w:rPr>
          <w:color w:val="1D1D1B"/>
          <w:spacing w:val="-2"/>
          <w:sz w:val="20"/>
        </w:rPr>
        <w:t>2013),</w:t>
      </w:r>
      <w:r>
        <w:rPr>
          <w:color w:val="1D1D1B"/>
          <w:spacing w:val="-7"/>
          <w:sz w:val="20"/>
        </w:rPr>
        <w:t xml:space="preserve"> </w:t>
      </w:r>
      <w:r>
        <w:rPr>
          <w:color w:val="1D1D1B"/>
          <w:spacing w:val="-2"/>
          <w:sz w:val="20"/>
        </w:rPr>
        <w:t>survival.</w:t>
      </w:r>
      <w:r>
        <w:rPr>
          <w:color w:val="1D1D1B"/>
          <w:spacing w:val="-11"/>
          <w:sz w:val="20"/>
        </w:rPr>
        <w:t xml:space="preserve"> </w:t>
      </w:r>
      <w:r>
        <w:rPr>
          <w:color w:val="1D1D1B"/>
          <w:spacing w:val="-2"/>
          <w:sz w:val="20"/>
        </w:rPr>
        <w:t>These</w:t>
      </w:r>
      <w:r>
        <w:rPr>
          <w:color w:val="1D1D1B"/>
          <w:spacing w:val="-7"/>
          <w:sz w:val="20"/>
        </w:rPr>
        <w:t xml:space="preserve"> </w:t>
      </w:r>
      <w:r>
        <w:rPr>
          <w:color w:val="1D1D1B"/>
          <w:spacing w:val="-2"/>
          <w:sz w:val="20"/>
        </w:rPr>
        <w:t>and</w:t>
      </w:r>
      <w:r>
        <w:rPr>
          <w:color w:val="1D1D1B"/>
          <w:spacing w:val="-7"/>
          <w:sz w:val="20"/>
        </w:rPr>
        <w:t xml:space="preserve"> </w:t>
      </w:r>
      <w:r>
        <w:rPr>
          <w:color w:val="1D1D1B"/>
          <w:spacing w:val="-2"/>
          <w:sz w:val="20"/>
        </w:rPr>
        <w:t>many</w:t>
      </w:r>
      <w:r>
        <w:rPr>
          <w:color w:val="1D1D1B"/>
          <w:spacing w:val="-7"/>
          <w:sz w:val="20"/>
        </w:rPr>
        <w:t xml:space="preserve"> </w:t>
      </w:r>
      <w:r>
        <w:rPr>
          <w:color w:val="1D1D1B"/>
          <w:spacing w:val="-2"/>
          <w:sz w:val="20"/>
        </w:rPr>
        <w:t>other</w:t>
      </w:r>
      <w:r>
        <w:rPr>
          <w:color w:val="1D1D1B"/>
          <w:spacing w:val="-7"/>
          <w:sz w:val="20"/>
        </w:rPr>
        <w:t xml:space="preserve"> </w:t>
      </w:r>
      <w:r>
        <w:rPr>
          <w:color w:val="1D1D1B"/>
          <w:spacing w:val="-2"/>
          <w:sz w:val="20"/>
        </w:rPr>
        <w:t xml:space="preserve">important </w:t>
      </w:r>
      <w:r>
        <w:rPr>
          <w:color w:val="1D1D1B"/>
          <w:sz w:val="20"/>
        </w:rPr>
        <w:t>terms, methods and scientific approaches seem to be unknown to the author, who tends to follow rather a hypercritical scepticism instead of professional argumentation.</w:t>
      </w:r>
    </w:p>
    <w:p>
      <w:pPr>
        <w:pStyle w:val="9"/>
        <w:numPr>
          <w:ilvl w:val="0"/>
          <w:numId w:val="3"/>
        </w:numPr>
        <w:tabs>
          <w:tab w:val="left" w:pos="901"/>
        </w:tabs>
        <w:spacing w:before="48" w:line="292" w:lineRule="auto"/>
        <w:ind w:right="141"/>
        <w:rPr>
          <w:sz w:val="20"/>
        </w:rPr>
      </w:pPr>
      <w:r>
        <w:tab/>
      </w:r>
      <w:r>
        <w:rPr>
          <w:color w:val="1D1D1B"/>
          <w:sz w:val="20"/>
        </w:rPr>
        <w:t xml:space="preserve">Chapter VII. The Stag Hunt; Chapter XXXII. The Land of Goirre; </w:t>
      </w:r>
      <w:r>
        <w:rPr>
          <w:color w:val="1D1D1B"/>
          <w:spacing w:val="-2"/>
          <w:sz w:val="20"/>
        </w:rPr>
        <w:t>Chapter</w:t>
      </w:r>
      <w:r>
        <w:rPr>
          <w:color w:val="1D1D1B"/>
          <w:spacing w:val="-3"/>
          <w:sz w:val="20"/>
        </w:rPr>
        <w:t xml:space="preserve"> </w:t>
      </w:r>
      <w:r>
        <w:rPr>
          <w:color w:val="1D1D1B"/>
          <w:spacing w:val="-2"/>
          <w:sz w:val="20"/>
        </w:rPr>
        <w:t>XXXIII.</w:t>
      </w:r>
      <w:r>
        <w:rPr>
          <w:color w:val="1D1D1B"/>
          <w:spacing w:val="-7"/>
          <w:sz w:val="20"/>
        </w:rPr>
        <w:t xml:space="preserve"> </w:t>
      </w:r>
      <w:r>
        <w:rPr>
          <w:color w:val="1D1D1B"/>
          <w:spacing w:val="-2"/>
          <w:sz w:val="20"/>
        </w:rPr>
        <w:t>The</w:t>
      </w:r>
      <w:r>
        <w:rPr>
          <w:color w:val="1D1D1B"/>
          <w:spacing w:val="-6"/>
          <w:sz w:val="20"/>
        </w:rPr>
        <w:t xml:space="preserve"> </w:t>
      </w:r>
      <w:r>
        <w:rPr>
          <w:color w:val="1D1D1B"/>
          <w:spacing w:val="-2"/>
          <w:sz w:val="20"/>
        </w:rPr>
        <w:t>Water</w:t>
      </w:r>
      <w:r>
        <w:rPr>
          <w:color w:val="1D1D1B"/>
          <w:spacing w:val="-3"/>
          <w:sz w:val="20"/>
        </w:rPr>
        <w:t xml:space="preserve"> </w:t>
      </w:r>
      <w:r>
        <w:rPr>
          <w:color w:val="1D1D1B"/>
          <w:spacing w:val="-2"/>
          <w:sz w:val="20"/>
        </w:rPr>
        <w:t>Bridge;</w:t>
      </w:r>
      <w:r>
        <w:rPr>
          <w:color w:val="1D1D1B"/>
          <w:spacing w:val="-3"/>
          <w:sz w:val="20"/>
        </w:rPr>
        <w:t xml:space="preserve"> </w:t>
      </w:r>
      <w:r>
        <w:rPr>
          <w:color w:val="1D1D1B"/>
          <w:spacing w:val="-2"/>
          <w:sz w:val="20"/>
        </w:rPr>
        <w:t>Chapter XXXIV.</w:t>
      </w:r>
      <w:r>
        <w:rPr>
          <w:color w:val="1D1D1B"/>
          <w:spacing w:val="-7"/>
          <w:sz w:val="20"/>
        </w:rPr>
        <w:t xml:space="preserve"> </w:t>
      </w:r>
      <w:r>
        <w:rPr>
          <w:color w:val="1D1D1B"/>
          <w:spacing w:val="-2"/>
          <w:sz w:val="20"/>
        </w:rPr>
        <w:t>The</w:t>
      </w:r>
      <w:r>
        <w:rPr>
          <w:color w:val="1D1D1B"/>
          <w:spacing w:val="-3"/>
          <w:sz w:val="20"/>
        </w:rPr>
        <w:t xml:space="preserve"> </w:t>
      </w:r>
      <w:r>
        <w:rPr>
          <w:color w:val="1D1D1B"/>
          <w:spacing w:val="-2"/>
          <w:sz w:val="20"/>
        </w:rPr>
        <w:t>Sword Bridge</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ind w:left="812"/>
        <w:jc w:val="both"/>
        <w:rPr>
          <w:sz w:val="20"/>
        </w:rPr>
      </w:pPr>
      <w:r>
        <w:rPr>
          <w:color w:val="1D1D1B"/>
          <w:sz w:val="20"/>
        </w:rPr>
        <w:t>(Loomis 1949, 68-70; 222-</w:t>
      </w:r>
      <w:r>
        <w:rPr>
          <w:color w:val="1D1D1B"/>
          <w:spacing w:val="-5"/>
          <w:sz w:val="20"/>
        </w:rPr>
        <w:t>7)</w:t>
      </w:r>
    </w:p>
    <w:p>
      <w:pPr>
        <w:pStyle w:val="9"/>
        <w:numPr>
          <w:ilvl w:val="0"/>
          <w:numId w:val="3"/>
        </w:numPr>
        <w:tabs>
          <w:tab w:val="left" w:pos="858"/>
        </w:tabs>
        <w:spacing w:before="107" w:line="292" w:lineRule="auto"/>
        <w:ind w:right="138"/>
        <w:rPr>
          <w:sz w:val="20"/>
        </w:rPr>
      </w:pPr>
      <w:r>
        <w:tab/>
      </w:r>
      <w:r>
        <w:rPr>
          <w:color w:val="1D1D1B"/>
          <w:sz w:val="20"/>
        </w:rPr>
        <w:t>“(652)</w:t>
      </w:r>
      <w:r>
        <w:rPr>
          <w:color w:val="1D1D1B"/>
          <w:spacing w:val="-7"/>
          <w:sz w:val="20"/>
        </w:rPr>
        <w:t xml:space="preserve"> </w:t>
      </w:r>
      <w:r>
        <w:rPr>
          <w:color w:val="1D1D1B"/>
          <w:sz w:val="20"/>
        </w:rPr>
        <w:t>But</w:t>
      </w:r>
      <w:r>
        <w:rPr>
          <w:color w:val="1D1D1B"/>
          <w:spacing w:val="-7"/>
          <w:sz w:val="20"/>
        </w:rPr>
        <w:t xml:space="preserve"> </w:t>
      </w:r>
      <w:r>
        <w:rPr>
          <w:color w:val="1D1D1B"/>
          <w:sz w:val="20"/>
        </w:rPr>
        <w:t>two</w:t>
      </w:r>
      <w:r>
        <w:rPr>
          <w:color w:val="1D1D1B"/>
          <w:spacing w:val="-7"/>
          <w:sz w:val="20"/>
        </w:rPr>
        <w:t xml:space="preserve"> </w:t>
      </w:r>
      <w:r>
        <w:rPr>
          <w:color w:val="1D1D1B"/>
          <w:sz w:val="20"/>
        </w:rPr>
        <w:t>desperately</w:t>
      </w:r>
      <w:r>
        <w:rPr>
          <w:color w:val="1D1D1B"/>
          <w:spacing w:val="-7"/>
          <w:sz w:val="20"/>
        </w:rPr>
        <w:t xml:space="preserve"> </w:t>
      </w:r>
      <w:r>
        <w:rPr>
          <w:color w:val="1D1D1B"/>
          <w:sz w:val="20"/>
        </w:rPr>
        <w:t>dangerous</w:t>
      </w:r>
      <w:r>
        <w:rPr>
          <w:color w:val="1D1D1B"/>
          <w:spacing w:val="-7"/>
          <w:sz w:val="20"/>
        </w:rPr>
        <w:t xml:space="preserve"> </w:t>
      </w:r>
      <w:r>
        <w:rPr>
          <w:color w:val="1D1D1B"/>
          <w:sz w:val="20"/>
        </w:rPr>
        <w:t>||</w:t>
      </w:r>
      <w:r>
        <w:rPr>
          <w:color w:val="1D1D1B"/>
          <w:spacing w:val="-7"/>
          <w:sz w:val="20"/>
        </w:rPr>
        <w:t xml:space="preserve"> </w:t>
      </w:r>
      <w:r>
        <w:rPr>
          <w:color w:val="1D1D1B"/>
          <w:sz w:val="20"/>
        </w:rPr>
        <w:t>Bridges</w:t>
      </w:r>
      <w:r>
        <w:rPr>
          <w:color w:val="1D1D1B"/>
          <w:spacing w:val="-7"/>
          <w:sz w:val="20"/>
        </w:rPr>
        <w:t xml:space="preserve"> </w:t>
      </w:r>
      <w:r>
        <w:rPr>
          <w:color w:val="1D1D1B"/>
          <w:sz w:val="20"/>
        </w:rPr>
        <w:t>can</w:t>
      </w:r>
      <w:r>
        <w:rPr>
          <w:color w:val="1D1D1B"/>
          <w:spacing w:val="-7"/>
          <w:sz w:val="20"/>
        </w:rPr>
        <w:t xml:space="preserve"> </w:t>
      </w:r>
      <w:r>
        <w:rPr>
          <w:color w:val="1D1D1B"/>
          <w:sz w:val="20"/>
        </w:rPr>
        <w:t>get</w:t>
      </w:r>
      <w:r>
        <w:rPr>
          <w:color w:val="1D1D1B"/>
          <w:spacing w:val="-7"/>
          <w:sz w:val="20"/>
        </w:rPr>
        <w:t xml:space="preserve"> </w:t>
      </w:r>
      <w:r>
        <w:rPr>
          <w:color w:val="1D1D1B"/>
          <w:sz w:val="20"/>
        </w:rPr>
        <w:t>you</w:t>
      </w:r>
      <w:r>
        <w:rPr>
          <w:color w:val="1D1D1B"/>
          <w:spacing w:val="-7"/>
          <w:sz w:val="20"/>
        </w:rPr>
        <w:t xml:space="preserve"> </w:t>
      </w:r>
      <w:r>
        <w:rPr>
          <w:color w:val="1D1D1B"/>
          <w:sz w:val="20"/>
        </w:rPr>
        <w:t>in.</w:t>
      </w:r>
      <w:r>
        <w:rPr>
          <w:color w:val="1D1D1B"/>
          <w:spacing w:val="-7"/>
          <w:sz w:val="20"/>
        </w:rPr>
        <w:t xml:space="preserve"> </w:t>
      </w:r>
      <w:r>
        <w:rPr>
          <w:color w:val="1D1D1B"/>
          <w:sz w:val="20"/>
        </w:rPr>
        <w:t>||</w:t>
      </w:r>
      <w:r>
        <w:rPr>
          <w:color w:val="1D1D1B"/>
          <w:spacing w:val="-7"/>
          <w:sz w:val="20"/>
        </w:rPr>
        <w:t xml:space="preserve"> </w:t>
      </w:r>
      <w:r>
        <w:rPr>
          <w:color w:val="1D1D1B"/>
          <w:sz w:val="20"/>
        </w:rPr>
        <w:t>One</w:t>
      </w:r>
      <w:r>
        <w:rPr>
          <w:color w:val="1D1D1B"/>
          <w:spacing w:val="-7"/>
          <w:sz w:val="20"/>
        </w:rPr>
        <w:t xml:space="preserve"> </w:t>
      </w:r>
      <w:r>
        <w:rPr>
          <w:color w:val="1D1D1B"/>
          <w:sz w:val="20"/>
        </w:rPr>
        <w:t>is called</w:t>
      </w:r>
      <w:r>
        <w:rPr>
          <w:color w:val="1D1D1B"/>
          <w:spacing w:val="-6"/>
          <w:sz w:val="20"/>
        </w:rPr>
        <w:t xml:space="preserve"> </w:t>
      </w:r>
      <w:r>
        <w:rPr>
          <w:color w:val="1D1D1B"/>
          <w:w w:val="125"/>
          <w:sz w:val="14"/>
        </w:rPr>
        <w:t xml:space="preserve">The SunKen </w:t>
      </w:r>
      <w:r>
        <w:rPr>
          <w:color w:val="1D1D1B"/>
          <w:sz w:val="20"/>
        </w:rPr>
        <w:t>||</w:t>
      </w:r>
      <w:r>
        <w:rPr>
          <w:color w:val="1D1D1B"/>
          <w:spacing w:val="-5"/>
          <w:sz w:val="20"/>
        </w:rPr>
        <w:t xml:space="preserve"> </w:t>
      </w:r>
      <w:r>
        <w:rPr>
          <w:color w:val="1D1D1B"/>
          <w:sz w:val="20"/>
        </w:rPr>
        <w:t>(655)</w:t>
      </w:r>
      <w:r>
        <w:rPr>
          <w:color w:val="1D1D1B"/>
          <w:spacing w:val="-5"/>
          <w:sz w:val="20"/>
        </w:rPr>
        <w:t xml:space="preserve"> </w:t>
      </w:r>
      <w:r>
        <w:rPr>
          <w:color w:val="1D1D1B"/>
          <w:w w:val="125"/>
          <w:sz w:val="14"/>
        </w:rPr>
        <w:t xml:space="preserve">bridge </w:t>
      </w:r>
      <w:r>
        <w:rPr>
          <w:color w:val="1D1D1B"/>
          <w:sz w:val="20"/>
        </w:rPr>
        <w:t>–</w:t>
      </w:r>
      <w:r>
        <w:rPr>
          <w:color w:val="1D1D1B"/>
          <w:spacing w:val="-5"/>
          <w:sz w:val="20"/>
        </w:rPr>
        <w:t xml:space="preserve"> </w:t>
      </w:r>
      <w:r>
        <w:rPr>
          <w:color w:val="1D1D1B"/>
          <w:sz w:val="20"/>
        </w:rPr>
        <w:t>because,</w:t>
      </w:r>
      <w:r>
        <w:rPr>
          <w:color w:val="1D1D1B"/>
          <w:spacing w:val="-5"/>
          <w:sz w:val="20"/>
        </w:rPr>
        <w:t xml:space="preserve"> </w:t>
      </w:r>
      <w:r>
        <w:rPr>
          <w:color w:val="1D1D1B"/>
          <w:sz w:val="20"/>
        </w:rPr>
        <w:t>in</w:t>
      </w:r>
      <w:r>
        <w:rPr>
          <w:color w:val="1D1D1B"/>
          <w:spacing w:val="-5"/>
          <w:sz w:val="20"/>
        </w:rPr>
        <w:t xml:space="preserve"> </w:t>
      </w:r>
      <w:r>
        <w:rPr>
          <w:color w:val="1D1D1B"/>
          <w:sz w:val="20"/>
        </w:rPr>
        <w:t>fact,</w:t>
      </w:r>
      <w:r>
        <w:rPr>
          <w:color w:val="1D1D1B"/>
          <w:spacing w:val="-5"/>
          <w:sz w:val="20"/>
        </w:rPr>
        <w:t xml:space="preserve"> </w:t>
      </w:r>
      <w:r>
        <w:rPr>
          <w:color w:val="1D1D1B"/>
          <w:sz w:val="20"/>
        </w:rPr>
        <w:t>||</w:t>
      </w:r>
      <w:r>
        <w:rPr>
          <w:color w:val="1D1D1B"/>
          <w:spacing w:val="-5"/>
          <w:sz w:val="20"/>
        </w:rPr>
        <w:t xml:space="preserve"> </w:t>
      </w:r>
      <w:r>
        <w:rPr>
          <w:color w:val="1D1D1B"/>
          <w:sz w:val="20"/>
        </w:rPr>
        <w:t>it’s</w:t>
      </w:r>
      <w:r>
        <w:rPr>
          <w:color w:val="1D1D1B"/>
          <w:spacing w:val="-5"/>
          <w:sz w:val="20"/>
        </w:rPr>
        <w:t xml:space="preserve"> </w:t>
      </w:r>
      <w:r>
        <w:rPr>
          <w:color w:val="1D1D1B"/>
          <w:sz w:val="20"/>
        </w:rPr>
        <w:t>under</w:t>
      </w:r>
      <w:r>
        <w:rPr>
          <w:color w:val="1D1D1B"/>
          <w:spacing w:val="-5"/>
          <w:sz w:val="20"/>
        </w:rPr>
        <w:t xml:space="preserve"> </w:t>
      </w:r>
      <w:r>
        <w:rPr>
          <w:color w:val="1D1D1B"/>
          <w:sz w:val="20"/>
        </w:rPr>
        <w:t>the</w:t>
      </w:r>
      <w:r>
        <w:rPr>
          <w:color w:val="1D1D1B"/>
          <w:spacing w:val="-5"/>
          <w:sz w:val="20"/>
        </w:rPr>
        <w:t xml:space="preserve"> </w:t>
      </w:r>
      <w:r>
        <w:rPr>
          <w:color w:val="1D1D1B"/>
          <w:sz w:val="20"/>
        </w:rPr>
        <w:t>water, exactly</w:t>
      </w:r>
      <w:r>
        <w:rPr>
          <w:color w:val="1D1D1B"/>
          <w:spacing w:val="-13"/>
          <w:sz w:val="20"/>
        </w:rPr>
        <w:t xml:space="preserve"> </w:t>
      </w:r>
      <w:r>
        <w:rPr>
          <w:color w:val="1D1D1B"/>
          <w:sz w:val="20"/>
        </w:rPr>
        <w:t>||</w:t>
      </w:r>
      <w:r>
        <w:rPr>
          <w:color w:val="1D1D1B"/>
          <w:spacing w:val="-12"/>
          <w:sz w:val="20"/>
        </w:rPr>
        <w:t xml:space="preserve"> </w:t>
      </w:r>
      <w:r>
        <w:rPr>
          <w:color w:val="1D1D1B"/>
          <w:sz w:val="20"/>
        </w:rPr>
        <w:t>halfway</w:t>
      </w:r>
      <w:r>
        <w:rPr>
          <w:color w:val="1D1D1B"/>
          <w:spacing w:val="-13"/>
          <w:sz w:val="20"/>
        </w:rPr>
        <w:t xml:space="preserve"> </w:t>
      </w:r>
      <w:r>
        <w:rPr>
          <w:color w:val="1D1D1B"/>
          <w:sz w:val="20"/>
        </w:rPr>
        <w:t>down,</w:t>
      </w:r>
      <w:r>
        <w:rPr>
          <w:color w:val="1D1D1B"/>
          <w:spacing w:val="-12"/>
          <w:sz w:val="20"/>
        </w:rPr>
        <w:t xml:space="preserve"> </w:t>
      </w:r>
      <w:r>
        <w:rPr>
          <w:color w:val="1D1D1B"/>
          <w:sz w:val="20"/>
        </w:rPr>
        <w:t>set</w:t>
      </w:r>
      <w:r>
        <w:rPr>
          <w:color w:val="1D1D1B"/>
          <w:spacing w:val="-13"/>
          <w:sz w:val="20"/>
        </w:rPr>
        <w:t xml:space="preserve"> </w:t>
      </w:r>
      <w:r>
        <w:rPr>
          <w:color w:val="1D1D1B"/>
          <w:sz w:val="20"/>
        </w:rPr>
        <w:t>||</w:t>
      </w:r>
      <w:r>
        <w:rPr>
          <w:color w:val="1D1D1B"/>
          <w:spacing w:val="-12"/>
          <w:sz w:val="20"/>
        </w:rPr>
        <w:t xml:space="preserve"> </w:t>
      </w:r>
      <w:r>
        <w:rPr>
          <w:color w:val="1D1D1B"/>
          <w:sz w:val="20"/>
        </w:rPr>
        <w:t>Right</w:t>
      </w:r>
      <w:r>
        <w:rPr>
          <w:color w:val="1D1D1B"/>
          <w:spacing w:val="-13"/>
          <w:sz w:val="20"/>
        </w:rPr>
        <w:t xml:space="preserve"> </w:t>
      </w:r>
      <w:r>
        <w:rPr>
          <w:color w:val="1D1D1B"/>
          <w:sz w:val="20"/>
        </w:rPr>
        <w:t>in</w:t>
      </w:r>
      <w:r>
        <w:rPr>
          <w:color w:val="1D1D1B"/>
          <w:spacing w:val="-12"/>
          <w:sz w:val="20"/>
        </w:rPr>
        <w:t xml:space="preserve"> </w:t>
      </w:r>
      <w:r>
        <w:rPr>
          <w:color w:val="1D1D1B"/>
          <w:sz w:val="20"/>
        </w:rPr>
        <w:t>the</w:t>
      </w:r>
      <w:r>
        <w:rPr>
          <w:color w:val="1D1D1B"/>
          <w:spacing w:val="-13"/>
          <w:sz w:val="20"/>
        </w:rPr>
        <w:t xml:space="preserve"> </w:t>
      </w:r>
      <w:r>
        <w:rPr>
          <w:color w:val="1D1D1B"/>
          <w:sz w:val="20"/>
        </w:rPr>
        <w:t>middle,</w:t>
      </w:r>
      <w:r>
        <w:rPr>
          <w:color w:val="1D1D1B"/>
          <w:spacing w:val="-12"/>
          <w:sz w:val="20"/>
        </w:rPr>
        <w:t xml:space="preserve"> </w:t>
      </w:r>
      <w:r>
        <w:rPr>
          <w:color w:val="1D1D1B"/>
          <w:sz w:val="20"/>
        </w:rPr>
        <w:t>as</w:t>
      </w:r>
      <w:r>
        <w:rPr>
          <w:color w:val="1D1D1B"/>
          <w:spacing w:val="-13"/>
          <w:sz w:val="20"/>
        </w:rPr>
        <w:t xml:space="preserve"> </w:t>
      </w:r>
      <w:r>
        <w:rPr>
          <w:color w:val="1D1D1B"/>
          <w:sz w:val="20"/>
        </w:rPr>
        <w:t>much</w:t>
      </w:r>
      <w:r>
        <w:rPr>
          <w:color w:val="1D1D1B"/>
          <w:spacing w:val="-12"/>
          <w:sz w:val="20"/>
        </w:rPr>
        <w:t xml:space="preserve"> </w:t>
      </w:r>
      <w:r>
        <w:rPr>
          <w:color w:val="1D1D1B"/>
          <w:sz w:val="20"/>
        </w:rPr>
        <w:t>||</w:t>
      </w:r>
      <w:r>
        <w:rPr>
          <w:color w:val="1D1D1B"/>
          <w:spacing w:val="-13"/>
          <w:sz w:val="20"/>
        </w:rPr>
        <w:t xml:space="preserve"> </w:t>
      </w:r>
      <w:r>
        <w:rPr>
          <w:color w:val="1D1D1B"/>
          <w:sz w:val="20"/>
        </w:rPr>
        <w:t>Water</w:t>
      </w:r>
      <w:r>
        <w:rPr>
          <w:color w:val="1D1D1B"/>
          <w:spacing w:val="-12"/>
          <w:sz w:val="20"/>
        </w:rPr>
        <w:t xml:space="preserve"> </w:t>
      </w:r>
      <w:r>
        <w:rPr>
          <w:color w:val="1D1D1B"/>
          <w:sz w:val="20"/>
        </w:rPr>
        <w:t>below as above it, || (660) Hung between surface and bottom. ||</w:t>
      </w:r>
      <w:r>
        <w:rPr>
          <w:color w:val="1D1D1B"/>
          <w:spacing w:val="-3"/>
          <w:sz w:val="20"/>
        </w:rPr>
        <w:t xml:space="preserve"> </w:t>
      </w:r>
      <w:r>
        <w:rPr>
          <w:color w:val="1D1D1B"/>
          <w:sz w:val="20"/>
        </w:rPr>
        <w:t>And since it’s barely</w:t>
      </w:r>
      <w:r>
        <w:rPr>
          <w:color w:val="1D1D1B"/>
          <w:spacing w:val="-6"/>
          <w:sz w:val="20"/>
        </w:rPr>
        <w:t xml:space="preserve"> </w:t>
      </w:r>
      <w:r>
        <w:rPr>
          <w:color w:val="1D1D1B"/>
          <w:sz w:val="20"/>
        </w:rPr>
        <w:t>a</w:t>
      </w:r>
      <w:r>
        <w:rPr>
          <w:color w:val="1D1D1B"/>
          <w:spacing w:val="-4"/>
          <w:sz w:val="20"/>
        </w:rPr>
        <w:t xml:space="preserve"> </w:t>
      </w:r>
      <w:r>
        <w:rPr>
          <w:color w:val="1D1D1B"/>
          <w:sz w:val="20"/>
        </w:rPr>
        <w:t>foot</w:t>
      </w:r>
      <w:r>
        <w:rPr>
          <w:color w:val="1D1D1B"/>
          <w:spacing w:val="-4"/>
          <w:sz w:val="20"/>
        </w:rPr>
        <w:t xml:space="preserve"> </w:t>
      </w:r>
      <w:r>
        <w:rPr>
          <w:color w:val="1D1D1B"/>
          <w:sz w:val="20"/>
        </w:rPr>
        <w:t>||</w:t>
      </w:r>
      <w:r>
        <w:rPr>
          <w:color w:val="1D1D1B"/>
          <w:spacing w:val="-13"/>
          <w:sz w:val="20"/>
        </w:rPr>
        <w:t xml:space="preserve"> </w:t>
      </w:r>
      <w:r>
        <w:rPr>
          <w:color w:val="1D1D1B"/>
          <w:sz w:val="20"/>
        </w:rPr>
        <w:t>And</w:t>
      </w:r>
      <w:r>
        <w:rPr>
          <w:color w:val="1D1D1B"/>
          <w:spacing w:val="-4"/>
          <w:sz w:val="20"/>
        </w:rPr>
        <w:t xml:space="preserve"> </w:t>
      </w:r>
      <w:r>
        <w:rPr>
          <w:color w:val="1D1D1B"/>
          <w:sz w:val="20"/>
        </w:rPr>
        <w:t>a</w:t>
      </w:r>
      <w:r>
        <w:rPr>
          <w:color w:val="1D1D1B"/>
          <w:spacing w:val="-4"/>
          <w:sz w:val="20"/>
        </w:rPr>
        <w:t xml:space="preserve"> </w:t>
      </w:r>
      <w:r>
        <w:rPr>
          <w:color w:val="1D1D1B"/>
          <w:sz w:val="20"/>
        </w:rPr>
        <w:t>half</w:t>
      </w:r>
      <w:r>
        <w:rPr>
          <w:color w:val="1D1D1B"/>
          <w:spacing w:val="-4"/>
          <w:sz w:val="20"/>
        </w:rPr>
        <w:t xml:space="preserve"> </w:t>
      </w:r>
      <w:r>
        <w:rPr>
          <w:color w:val="1D1D1B"/>
          <w:sz w:val="20"/>
        </w:rPr>
        <w:t>in</w:t>
      </w:r>
      <w:r>
        <w:rPr>
          <w:color w:val="1D1D1B"/>
          <w:spacing w:val="-4"/>
          <w:sz w:val="20"/>
        </w:rPr>
        <w:t xml:space="preserve"> </w:t>
      </w:r>
      <w:r>
        <w:rPr>
          <w:color w:val="1D1D1B"/>
          <w:sz w:val="20"/>
        </w:rPr>
        <w:t>width</w:t>
      </w:r>
      <w:r>
        <w:rPr>
          <w:color w:val="1D1D1B"/>
          <w:spacing w:val="-4"/>
          <w:sz w:val="20"/>
        </w:rPr>
        <w:t xml:space="preserve"> </w:t>
      </w:r>
      <w:r>
        <w:rPr>
          <w:color w:val="1D1D1B"/>
          <w:sz w:val="20"/>
        </w:rPr>
        <w:t>and</w:t>
      </w:r>
      <w:r>
        <w:rPr>
          <w:color w:val="1D1D1B"/>
          <w:spacing w:val="-4"/>
          <w:sz w:val="20"/>
        </w:rPr>
        <w:t xml:space="preserve"> </w:t>
      </w:r>
      <w:r>
        <w:rPr>
          <w:color w:val="1D1D1B"/>
          <w:sz w:val="20"/>
        </w:rPr>
        <w:t>thickness,</w:t>
      </w:r>
      <w:r>
        <w:rPr>
          <w:color w:val="1D1D1B"/>
          <w:spacing w:val="-4"/>
          <w:sz w:val="20"/>
        </w:rPr>
        <w:t xml:space="preserve"> </w:t>
      </w:r>
      <w:r>
        <w:rPr>
          <w:color w:val="1D1D1B"/>
          <w:sz w:val="20"/>
        </w:rPr>
        <w:t>||</w:t>
      </w:r>
      <w:r>
        <w:rPr>
          <w:color w:val="1D1D1B"/>
          <w:spacing w:val="-4"/>
          <w:sz w:val="20"/>
        </w:rPr>
        <w:t xml:space="preserve"> </w:t>
      </w:r>
      <w:r>
        <w:rPr>
          <w:color w:val="1D1D1B"/>
          <w:sz w:val="20"/>
        </w:rPr>
        <w:t>It’s</w:t>
      </w:r>
      <w:r>
        <w:rPr>
          <w:color w:val="1D1D1B"/>
          <w:spacing w:val="-4"/>
          <w:sz w:val="20"/>
        </w:rPr>
        <w:t xml:space="preserve"> </w:t>
      </w:r>
      <w:r>
        <w:rPr>
          <w:color w:val="1D1D1B"/>
          <w:sz w:val="20"/>
        </w:rPr>
        <w:t>a</w:t>
      </w:r>
      <w:r>
        <w:rPr>
          <w:color w:val="1D1D1B"/>
          <w:spacing w:val="-4"/>
          <w:sz w:val="20"/>
        </w:rPr>
        <w:t xml:space="preserve"> </w:t>
      </w:r>
      <w:r>
        <w:rPr>
          <w:color w:val="1D1D1B"/>
          <w:sz w:val="20"/>
        </w:rPr>
        <w:t>feast</w:t>
      </w:r>
      <w:r>
        <w:rPr>
          <w:color w:val="1D1D1B"/>
          <w:spacing w:val="-4"/>
          <w:sz w:val="20"/>
        </w:rPr>
        <w:t xml:space="preserve"> </w:t>
      </w:r>
      <w:r>
        <w:rPr>
          <w:color w:val="1D1D1B"/>
          <w:sz w:val="20"/>
        </w:rPr>
        <w:t>you</w:t>
      </w:r>
      <w:r>
        <w:rPr>
          <w:color w:val="1D1D1B"/>
          <w:spacing w:val="-4"/>
          <w:sz w:val="20"/>
        </w:rPr>
        <w:t xml:space="preserve"> </w:t>
      </w:r>
      <w:r>
        <w:rPr>
          <w:color w:val="1D1D1B"/>
          <w:sz w:val="20"/>
        </w:rPr>
        <w:t>ought to</w:t>
      </w:r>
      <w:r>
        <w:rPr>
          <w:color w:val="1D1D1B"/>
          <w:spacing w:val="-12"/>
          <w:sz w:val="20"/>
        </w:rPr>
        <w:t xml:space="preserve"> </w:t>
      </w:r>
      <w:r>
        <w:rPr>
          <w:color w:val="1D1D1B"/>
          <w:sz w:val="20"/>
        </w:rPr>
        <w:t>refuse</w:t>
      </w:r>
      <w:r>
        <w:rPr>
          <w:color w:val="1D1D1B"/>
          <w:spacing w:val="-11"/>
          <w:sz w:val="20"/>
        </w:rPr>
        <w:t xml:space="preserve"> </w:t>
      </w:r>
      <w:r>
        <w:rPr>
          <w:color w:val="1D1D1B"/>
          <w:sz w:val="20"/>
        </w:rPr>
        <w:t>-</w:t>
      </w:r>
      <w:r>
        <w:rPr>
          <w:color w:val="1D1D1B"/>
          <w:spacing w:val="-11"/>
          <w:sz w:val="20"/>
        </w:rPr>
        <w:t xml:space="preserve"> </w:t>
      </w:r>
      <w:r>
        <w:rPr>
          <w:color w:val="1D1D1B"/>
          <w:sz w:val="20"/>
        </w:rPr>
        <w:t>||</w:t>
      </w:r>
      <w:r>
        <w:rPr>
          <w:color w:val="1D1D1B"/>
          <w:spacing w:val="-13"/>
          <w:sz w:val="20"/>
        </w:rPr>
        <w:t xml:space="preserve"> </w:t>
      </w:r>
      <w:r>
        <w:rPr>
          <w:color w:val="1D1D1B"/>
          <w:sz w:val="20"/>
        </w:rPr>
        <w:t>Though</w:t>
      </w:r>
      <w:r>
        <w:rPr>
          <w:color w:val="1D1D1B"/>
          <w:spacing w:val="-10"/>
          <w:sz w:val="20"/>
        </w:rPr>
        <w:t xml:space="preserve"> </w:t>
      </w:r>
      <w:r>
        <w:rPr>
          <w:color w:val="1D1D1B"/>
          <w:sz w:val="20"/>
        </w:rPr>
        <w:t>it’s</w:t>
      </w:r>
      <w:r>
        <w:rPr>
          <w:color w:val="1D1D1B"/>
          <w:spacing w:val="-11"/>
          <w:sz w:val="20"/>
        </w:rPr>
        <w:t xml:space="preserve"> </w:t>
      </w:r>
      <w:r>
        <w:rPr>
          <w:color w:val="1D1D1B"/>
          <w:sz w:val="20"/>
        </w:rPr>
        <w:t>far</w:t>
      </w:r>
      <w:r>
        <w:rPr>
          <w:color w:val="1D1D1B"/>
          <w:spacing w:val="-11"/>
          <w:sz w:val="20"/>
        </w:rPr>
        <w:t xml:space="preserve"> </w:t>
      </w:r>
      <w:r>
        <w:rPr>
          <w:color w:val="1D1D1B"/>
          <w:sz w:val="20"/>
        </w:rPr>
        <w:t>and</w:t>
      </w:r>
      <w:r>
        <w:rPr>
          <w:color w:val="1D1D1B"/>
          <w:spacing w:val="-11"/>
          <w:sz w:val="20"/>
        </w:rPr>
        <w:t xml:space="preserve"> </w:t>
      </w:r>
      <w:r>
        <w:rPr>
          <w:color w:val="1D1D1B"/>
          <w:sz w:val="20"/>
        </w:rPr>
        <w:t>away</w:t>
      </w:r>
      <w:r>
        <w:rPr>
          <w:color w:val="1D1D1B"/>
          <w:spacing w:val="-11"/>
          <w:sz w:val="20"/>
        </w:rPr>
        <w:t xml:space="preserve"> </w:t>
      </w:r>
      <w:r>
        <w:rPr>
          <w:color w:val="1D1D1B"/>
          <w:sz w:val="20"/>
        </w:rPr>
        <w:t>the</w:t>
      </w:r>
      <w:r>
        <w:rPr>
          <w:color w:val="1D1D1B"/>
          <w:spacing w:val="-11"/>
          <w:sz w:val="20"/>
        </w:rPr>
        <w:t xml:space="preserve"> </w:t>
      </w:r>
      <w:r>
        <w:rPr>
          <w:color w:val="1D1D1B"/>
          <w:sz w:val="20"/>
        </w:rPr>
        <w:t>least</w:t>
      </w:r>
      <w:r>
        <w:rPr>
          <w:color w:val="1D1D1B"/>
          <w:spacing w:val="-11"/>
          <w:sz w:val="20"/>
        </w:rPr>
        <w:t xml:space="preserve"> </w:t>
      </w:r>
      <w:r>
        <w:rPr>
          <w:color w:val="1D1D1B"/>
          <w:sz w:val="20"/>
        </w:rPr>
        <w:t>||</w:t>
      </w:r>
      <w:r>
        <w:rPr>
          <w:color w:val="1D1D1B"/>
          <w:spacing w:val="-11"/>
          <w:sz w:val="20"/>
        </w:rPr>
        <w:t xml:space="preserve"> </w:t>
      </w:r>
      <w:r>
        <w:rPr>
          <w:color w:val="1D1D1B"/>
          <w:sz w:val="20"/>
        </w:rPr>
        <w:t>(665)</w:t>
      </w:r>
      <w:r>
        <w:rPr>
          <w:color w:val="1D1D1B"/>
          <w:spacing w:val="-11"/>
          <w:sz w:val="20"/>
        </w:rPr>
        <w:t xml:space="preserve"> </w:t>
      </w:r>
      <w:r>
        <w:rPr>
          <w:color w:val="1D1D1B"/>
          <w:sz w:val="20"/>
        </w:rPr>
        <w:t>Dangerous.</w:t>
      </w:r>
      <w:r>
        <w:rPr>
          <w:color w:val="1D1D1B"/>
          <w:spacing w:val="-11"/>
          <w:sz w:val="20"/>
        </w:rPr>
        <w:t xml:space="preserve"> </w:t>
      </w:r>
      <w:r>
        <w:rPr>
          <w:color w:val="1D1D1B"/>
          <w:sz w:val="20"/>
        </w:rPr>
        <w:t>(There are many other || Pathways I won’t even mention.) || But the second bridge</w:t>
      </w:r>
      <w:r>
        <w:rPr>
          <w:color w:val="1D1D1B"/>
          <w:spacing w:val="-3"/>
          <w:sz w:val="20"/>
        </w:rPr>
        <w:t xml:space="preserve"> </w:t>
      </w:r>
      <w:r>
        <w:rPr>
          <w:color w:val="1D1D1B"/>
          <w:sz w:val="20"/>
        </w:rPr>
        <w:t>is</w:t>
      </w:r>
      <w:r>
        <w:rPr>
          <w:color w:val="1D1D1B"/>
          <w:spacing w:val="-3"/>
          <w:sz w:val="20"/>
        </w:rPr>
        <w:t xml:space="preserve"> </w:t>
      </w:r>
      <w:r>
        <w:rPr>
          <w:color w:val="1D1D1B"/>
          <w:sz w:val="20"/>
        </w:rPr>
        <w:t>the</w:t>
      </w:r>
      <w:r>
        <w:rPr>
          <w:color w:val="1D1D1B"/>
          <w:spacing w:val="-3"/>
          <w:sz w:val="20"/>
        </w:rPr>
        <w:t xml:space="preserve"> </w:t>
      </w:r>
      <w:r>
        <w:rPr>
          <w:color w:val="1D1D1B"/>
          <w:sz w:val="20"/>
        </w:rPr>
        <w:t>worst,</w:t>
      </w:r>
      <w:r>
        <w:rPr>
          <w:color w:val="1D1D1B"/>
          <w:spacing w:val="-3"/>
          <w:sz w:val="20"/>
        </w:rPr>
        <w:t xml:space="preserve"> </w:t>
      </w:r>
      <w:r>
        <w:rPr>
          <w:color w:val="1D1D1B"/>
          <w:sz w:val="20"/>
        </w:rPr>
        <w:t>||</w:t>
      </w:r>
      <w:r>
        <w:rPr>
          <w:color w:val="1D1D1B"/>
          <w:spacing w:val="-3"/>
          <w:sz w:val="20"/>
        </w:rPr>
        <w:t xml:space="preserve"> </w:t>
      </w:r>
      <w:r>
        <w:rPr>
          <w:color w:val="1D1D1B"/>
          <w:sz w:val="20"/>
        </w:rPr>
        <w:t>So</w:t>
      </w:r>
      <w:r>
        <w:rPr>
          <w:color w:val="1D1D1B"/>
          <w:spacing w:val="-3"/>
          <w:sz w:val="20"/>
        </w:rPr>
        <w:t xml:space="preserve"> </w:t>
      </w:r>
      <w:r>
        <w:rPr>
          <w:color w:val="1D1D1B"/>
          <w:sz w:val="20"/>
        </w:rPr>
        <w:t>exceedingly</w:t>
      </w:r>
      <w:r>
        <w:rPr>
          <w:color w:val="1D1D1B"/>
          <w:spacing w:val="-3"/>
          <w:sz w:val="20"/>
        </w:rPr>
        <w:t xml:space="preserve"> </w:t>
      </w:r>
      <w:r>
        <w:rPr>
          <w:color w:val="1D1D1B"/>
          <w:sz w:val="20"/>
        </w:rPr>
        <w:t>risky</w:t>
      </w:r>
      <w:r>
        <w:rPr>
          <w:color w:val="1D1D1B"/>
          <w:spacing w:val="-3"/>
          <w:sz w:val="20"/>
        </w:rPr>
        <w:t xml:space="preserve"> </w:t>
      </w:r>
      <w:r>
        <w:rPr>
          <w:color w:val="1D1D1B"/>
          <w:sz w:val="20"/>
        </w:rPr>
        <w:t>that</w:t>
      </w:r>
      <w:r>
        <w:rPr>
          <w:color w:val="1D1D1B"/>
          <w:spacing w:val="-3"/>
          <w:sz w:val="20"/>
        </w:rPr>
        <w:t xml:space="preserve"> </w:t>
      </w:r>
      <w:r>
        <w:rPr>
          <w:color w:val="1D1D1B"/>
          <w:sz w:val="20"/>
        </w:rPr>
        <w:t>no</w:t>
      </w:r>
      <w:r>
        <w:rPr>
          <w:color w:val="1D1D1B"/>
          <w:spacing w:val="-3"/>
          <w:sz w:val="20"/>
        </w:rPr>
        <w:t xml:space="preserve"> </w:t>
      </w:r>
      <w:r>
        <w:rPr>
          <w:color w:val="1D1D1B"/>
          <w:sz w:val="20"/>
        </w:rPr>
        <w:t>one</w:t>
      </w:r>
      <w:r>
        <w:rPr>
          <w:color w:val="1D1D1B"/>
          <w:spacing w:val="-3"/>
          <w:sz w:val="20"/>
        </w:rPr>
        <w:t xml:space="preserve"> </w:t>
      </w:r>
      <w:r>
        <w:rPr>
          <w:color w:val="1D1D1B"/>
          <w:sz w:val="20"/>
        </w:rPr>
        <w:t>||</w:t>
      </w:r>
      <w:r>
        <w:rPr>
          <w:color w:val="1D1D1B"/>
          <w:spacing w:val="-3"/>
          <w:sz w:val="20"/>
        </w:rPr>
        <w:t xml:space="preserve"> </w:t>
      </w:r>
      <w:r>
        <w:rPr>
          <w:color w:val="1D1D1B"/>
          <w:sz w:val="20"/>
        </w:rPr>
        <w:t>Has</w:t>
      </w:r>
      <w:r>
        <w:rPr>
          <w:color w:val="1D1D1B"/>
          <w:spacing w:val="-3"/>
          <w:sz w:val="20"/>
        </w:rPr>
        <w:t xml:space="preserve"> </w:t>
      </w:r>
      <w:r>
        <w:rPr>
          <w:color w:val="1D1D1B"/>
          <w:sz w:val="20"/>
        </w:rPr>
        <w:t>ever</w:t>
      </w:r>
      <w:r>
        <w:rPr>
          <w:color w:val="1D1D1B"/>
          <w:spacing w:val="-3"/>
          <w:sz w:val="20"/>
        </w:rPr>
        <w:t xml:space="preserve"> </w:t>
      </w:r>
      <w:r>
        <w:rPr>
          <w:color w:val="1D1D1B"/>
          <w:sz w:val="20"/>
        </w:rPr>
        <w:t>gotten across,</w:t>
      </w:r>
      <w:r>
        <w:rPr>
          <w:color w:val="1D1D1B"/>
          <w:spacing w:val="-2"/>
          <w:sz w:val="20"/>
        </w:rPr>
        <w:t xml:space="preserve"> </w:t>
      </w:r>
      <w:r>
        <w:rPr>
          <w:color w:val="1D1D1B"/>
          <w:sz w:val="20"/>
        </w:rPr>
        <w:t>||</w:t>
      </w:r>
      <w:r>
        <w:rPr>
          <w:color w:val="1D1D1B"/>
          <w:spacing w:val="-3"/>
          <w:sz w:val="20"/>
        </w:rPr>
        <w:t xml:space="preserve"> </w:t>
      </w:r>
      <w:r>
        <w:rPr>
          <w:color w:val="1D1D1B"/>
          <w:sz w:val="20"/>
        </w:rPr>
        <w:t>(670)</w:t>
      </w:r>
      <w:r>
        <w:rPr>
          <w:color w:val="1D1D1B"/>
          <w:spacing w:val="-2"/>
          <w:sz w:val="20"/>
        </w:rPr>
        <w:t xml:space="preserve"> </w:t>
      </w:r>
      <w:r>
        <w:rPr>
          <w:color w:val="1D1D1B"/>
          <w:sz w:val="20"/>
        </w:rPr>
        <w:t>For</w:t>
      </w:r>
      <w:r>
        <w:rPr>
          <w:color w:val="1D1D1B"/>
          <w:spacing w:val="-3"/>
          <w:sz w:val="20"/>
        </w:rPr>
        <w:t xml:space="preserve"> </w:t>
      </w:r>
      <w:r>
        <w:rPr>
          <w:color w:val="1D1D1B"/>
          <w:sz w:val="20"/>
        </w:rPr>
        <w:t>it’s</w:t>
      </w:r>
      <w:r>
        <w:rPr>
          <w:color w:val="1D1D1B"/>
          <w:spacing w:val="-3"/>
          <w:sz w:val="20"/>
        </w:rPr>
        <w:t xml:space="preserve"> </w:t>
      </w:r>
      <w:r>
        <w:rPr>
          <w:color w:val="1D1D1B"/>
          <w:sz w:val="20"/>
        </w:rPr>
        <w:t>honed</w:t>
      </w:r>
      <w:r>
        <w:rPr>
          <w:color w:val="1D1D1B"/>
          <w:spacing w:val="-3"/>
          <w:sz w:val="20"/>
        </w:rPr>
        <w:t xml:space="preserve"> </w:t>
      </w:r>
      <w:r>
        <w:rPr>
          <w:color w:val="1D1D1B"/>
          <w:sz w:val="20"/>
        </w:rPr>
        <w:t>as</w:t>
      </w:r>
      <w:r>
        <w:rPr>
          <w:color w:val="1D1D1B"/>
          <w:spacing w:val="-2"/>
          <w:sz w:val="20"/>
        </w:rPr>
        <w:t xml:space="preserve"> </w:t>
      </w:r>
      <w:r>
        <w:rPr>
          <w:color w:val="1D1D1B"/>
          <w:sz w:val="20"/>
        </w:rPr>
        <w:t>sharp</w:t>
      </w:r>
      <w:r>
        <w:rPr>
          <w:color w:val="1D1D1B"/>
          <w:spacing w:val="-3"/>
          <w:sz w:val="20"/>
        </w:rPr>
        <w:t xml:space="preserve"> </w:t>
      </w:r>
      <w:r>
        <w:rPr>
          <w:color w:val="1D1D1B"/>
          <w:sz w:val="20"/>
        </w:rPr>
        <w:t>as</w:t>
      </w:r>
      <w:r>
        <w:rPr>
          <w:color w:val="1D1D1B"/>
          <w:spacing w:val="-2"/>
          <w:sz w:val="20"/>
        </w:rPr>
        <w:t xml:space="preserve"> </w:t>
      </w:r>
      <w:r>
        <w:rPr>
          <w:color w:val="1D1D1B"/>
          <w:sz w:val="20"/>
        </w:rPr>
        <w:t>a</w:t>
      </w:r>
      <w:r>
        <w:rPr>
          <w:color w:val="1D1D1B"/>
          <w:spacing w:val="-3"/>
          <w:sz w:val="20"/>
        </w:rPr>
        <w:t xml:space="preserve"> </w:t>
      </w:r>
      <w:r>
        <w:rPr>
          <w:color w:val="1D1D1B"/>
          <w:sz w:val="20"/>
        </w:rPr>
        <w:t>sword</w:t>
      </w:r>
      <w:r>
        <w:rPr>
          <w:color w:val="1D1D1B"/>
          <w:spacing w:val="-3"/>
          <w:sz w:val="20"/>
        </w:rPr>
        <w:t xml:space="preserve"> </w:t>
      </w:r>
      <w:r>
        <w:rPr>
          <w:color w:val="1D1D1B"/>
          <w:sz w:val="20"/>
        </w:rPr>
        <w:t>blade-</w:t>
      </w:r>
      <w:r>
        <w:rPr>
          <w:color w:val="1D1D1B"/>
          <w:spacing w:val="-3"/>
          <w:sz w:val="20"/>
        </w:rPr>
        <w:t xml:space="preserve"> </w:t>
      </w:r>
      <w:r>
        <w:rPr>
          <w:color w:val="1D1D1B"/>
          <w:sz w:val="20"/>
        </w:rPr>
        <w:t>||</w:t>
      </w:r>
      <w:r>
        <w:rPr>
          <w:color w:val="1D1D1B"/>
          <w:spacing w:val="-6"/>
          <w:sz w:val="20"/>
        </w:rPr>
        <w:t xml:space="preserve"> </w:t>
      </w:r>
      <w:r>
        <w:rPr>
          <w:color w:val="1D1D1B"/>
          <w:sz w:val="20"/>
        </w:rPr>
        <w:t>Which</w:t>
      </w:r>
      <w:r>
        <w:rPr>
          <w:color w:val="1D1D1B"/>
          <w:spacing w:val="-3"/>
          <w:sz w:val="20"/>
        </w:rPr>
        <w:t xml:space="preserve"> </w:t>
      </w:r>
      <w:r>
        <w:rPr>
          <w:color w:val="1D1D1B"/>
          <w:sz w:val="20"/>
        </w:rPr>
        <w:t>is</w:t>
      </w:r>
      <w:r>
        <w:rPr>
          <w:color w:val="1D1D1B"/>
          <w:spacing w:val="-2"/>
          <w:sz w:val="20"/>
        </w:rPr>
        <w:t xml:space="preserve"> </w:t>
      </w:r>
      <w:r>
        <w:rPr>
          <w:color w:val="1D1D1B"/>
          <w:sz w:val="20"/>
        </w:rPr>
        <w:t xml:space="preserve">why it’s called </w:t>
      </w:r>
      <w:r>
        <w:rPr>
          <w:color w:val="1D1D1B"/>
          <w:w w:val="125"/>
          <w:sz w:val="14"/>
        </w:rPr>
        <w:t xml:space="preserve">The SWOrd </w:t>
      </w:r>
      <w:r>
        <w:rPr>
          <w:color w:val="1D1D1B"/>
          <w:sz w:val="20"/>
        </w:rPr>
        <w:t xml:space="preserve">|| </w:t>
      </w:r>
      <w:r>
        <w:rPr>
          <w:color w:val="1D1D1B"/>
          <w:w w:val="125"/>
          <w:sz w:val="14"/>
        </w:rPr>
        <w:t>bridge</w:t>
      </w:r>
      <w:r>
        <w:rPr>
          <w:color w:val="1D1D1B"/>
          <w:w w:val="125"/>
          <w:sz w:val="20"/>
        </w:rPr>
        <w:t>.</w:t>
      </w:r>
      <w:r>
        <w:rPr>
          <w:color w:val="1D1D1B"/>
          <w:spacing w:val="-6"/>
          <w:w w:val="125"/>
          <w:sz w:val="20"/>
        </w:rPr>
        <w:t xml:space="preserve"> </w:t>
      </w:r>
      <w:r>
        <w:rPr>
          <w:color w:val="1D1D1B"/>
          <w:sz w:val="20"/>
        </w:rPr>
        <w:t>Whatever I’ve told you || Is true, and as much of the truth ||</w:t>
      </w:r>
      <w:r>
        <w:rPr>
          <w:color w:val="1D1D1B"/>
          <w:spacing w:val="-11"/>
          <w:sz w:val="20"/>
        </w:rPr>
        <w:t xml:space="preserve"> </w:t>
      </w:r>
      <w:r>
        <w:rPr>
          <w:color w:val="1D1D1B"/>
          <w:sz w:val="20"/>
        </w:rPr>
        <w:t xml:space="preserve">As it’s in my power to tell you.” (…)” (Raffel 1997, 22) “(…) So the brothers followed the bloody trail that led them to the seashore. “It goes on into the water!” said </w:t>
      </w:r>
      <w:r>
        <w:rPr>
          <w:i/>
          <w:color w:val="1D1D1B"/>
          <w:sz w:val="20"/>
        </w:rPr>
        <w:t xml:space="preserve">Akhshar </w:t>
      </w:r>
      <w:r>
        <w:rPr>
          <w:color w:val="1D1D1B"/>
          <w:sz w:val="20"/>
        </w:rPr>
        <w:t xml:space="preserve">[Ahsar], and </w:t>
      </w:r>
      <w:r>
        <w:rPr>
          <w:i/>
          <w:color w:val="1D1D1B"/>
          <w:sz w:val="20"/>
        </w:rPr>
        <w:t>Akhshartag</w:t>
      </w:r>
      <w:r>
        <w:rPr>
          <w:i/>
          <w:color w:val="1D1D1B"/>
          <w:spacing w:val="-1"/>
          <w:sz w:val="20"/>
        </w:rPr>
        <w:t xml:space="preserve"> </w:t>
      </w:r>
      <w:r>
        <w:rPr>
          <w:color w:val="1D1D1B"/>
          <w:sz w:val="20"/>
        </w:rPr>
        <w:t>[Ahsartag]</w:t>
      </w:r>
      <w:r>
        <w:rPr>
          <w:color w:val="1D1D1B"/>
          <w:spacing w:val="-1"/>
          <w:sz w:val="20"/>
        </w:rPr>
        <w:t xml:space="preserve"> </w:t>
      </w:r>
      <w:r>
        <w:rPr>
          <w:color w:val="1D1D1B"/>
          <w:sz w:val="20"/>
        </w:rPr>
        <w:t>replied,</w:t>
      </w:r>
      <w:r>
        <w:rPr>
          <w:color w:val="1D1D1B"/>
          <w:spacing w:val="-1"/>
          <w:sz w:val="20"/>
        </w:rPr>
        <w:t xml:space="preserve"> </w:t>
      </w:r>
      <w:r>
        <w:rPr>
          <w:color w:val="1D1D1B"/>
          <w:sz w:val="20"/>
        </w:rPr>
        <w:t>“I</w:t>
      </w:r>
      <w:r>
        <w:rPr>
          <w:color w:val="1D1D1B"/>
          <w:spacing w:val="-1"/>
          <w:sz w:val="20"/>
        </w:rPr>
        <w:t xml:space="preserve"> </w:t>
      </w:r>
      <w:r>
        <w:rPr>
          <w:color w:val="1D1D1B"/>
          <w:sz w:val="20"/>
        </w:rPr>
        <w:t>shall</w:t>
      </w:r>
      <w:r>
        <w:rPr>
          <w:color w:val="1D1D1B"/>
          <w:spacing w:val="-1"/>
          <w:sz w:val="20"/>
        </w:rPr>
        <w:t xml:space="preserve"> </w:t>
      </w:r>
      <w:r>
        <w:rPr>
          <w:color w:val="1D1D1B"/>
          <w:sz w:val="20"/>
        </w:rPr>
        <w:t>go</w:t>
      </w:r>
      <w:r>
        <w:rPr>
          <w:color w:val="1D1D1B"/>
          <w:spacing w:val="-1"/>
          <w:sz w:val="20"/>
        </w:rPr>
        <w:t xml:space="preserve"> </w:t>
      </w:r>
      <w:r>
        <w:rPr>
          <w:color w:val="1D1D1B"/>
          <w:sz w:val="20"/>
        </w:rPr>
        <w:t>to</w:t>
      </w:r>
      <w:r>
        <w:rPr>
          <w:color w:val="1D1D1B"/>
          <w:spacing w:val="-1"/>
          <w:sz w:val="20"/>
        </w:rPr>
        <w:t xml:space="preserve"> </w:t>
      </w:r>
      <w:r>
        <w:rPr>
          <w:color w:val="1D1D1B"/>
          <w:sz w:val="20"/>
        </w:rPr>
        <w:t>the</w:t>
      </w:r>
      <w:r>
        <w:rPr>
          <w:color w:val="1D1D1B"/>
          <w:spacing w:val="-1"/>
          <w:sz w:val="20"/>
        </w:rPr>
        <w:t xml:space="preserve"> </w:t>
      </w:r>
      <w:r>
        <w:rPr>
          <w:color w:val="1D1D1B"/>
          <w:sz w:val="20"/>
        </w:rPr>
        <w:t>bottom</w:t>
      </w:r>
      <w:r>
        <w:rPr>
          <w:color w:val="1D1D1B"/>
          <w:spacing w:val="-1"/>
          <w:sz w:val="20"/>
        </w:rPr>
        <w:t xml:space="preserve"> </w:t>
      </w:r>
      <w:r>
        <w:rPr>
          <w:color w:val="1D1D1B"/>
          <w:sz w:val="20"/>
        </w:rPr>
        <w:t>of</w:t>
      </w:r>
      <w:r>
        <w:rPr>
          <w:color w:val="1D1D1B"/>
          <w:spacing w:val="-1"/>
          <w:sz w:val="20"/>
        </w:rPr>
        <w:t xml:space="preserve"> </w:t>
      </w:r>
      <w:r>
        <w:rPr>
          <w:color w:val="1D1D1B"/>
          <w:sz w:val="20"/>
        </w:rPr>
        <w:t>the</w:t>
      </w:r>
      <w:r>
        <w:rPr>
          <w:color w:val="1D1D1B"/>
          <w:spacing w:val="-1"/>
          <w:sz w:val="20"/>
        </w:rPr>
        <w:t xml:space="preserve"> </w:t>
      </w:r>
      <w:r>
        <w:rPr>
          <w:color w:val="1D1D1B"/>
          <w:sz w:val="20"/>
        </w:rPr>
        <w:t>sea.</w:t>
      </w:r>
      <w:r>
        <w:rPr>
          <w:color w:val="1D1D1B"/>
          <w:spacing w:val="-1"/>
          <w:sz w:val="20"/>
        </w:rPr>
        <w:t xml:space="preserve"> </w:t>
      </w:r>
      <w:r>
        <w:rPr>
          <w:color w:val="1D1D1B"/>
          <w:sz w:val="20"/>
        </w:rPr>
        <w:t>(…) Then</w:t>
      </w:r>
      <w:r>
        <w:rPr>
          <w:color w:val="1D1D1B"/>
          <w:spacing w:val="-5"/>
          <w:sz w:val="20"/>
        </w:rPr>
        <w:t xml:space="preserve"> </w:t>
      </w:r>
      <w:r>
        <w:rPr>
          <w:i/>
          <w:color w:val="1D1D1B"/>
          <w:sz w:val="20"/>
        </w:rPr>
        <w:t>Akhshartag</w:t>
      </w:r>
      <w:r>
        <w:rPr>
          <w:i/>
          <w:color w:val="1D1D1B"/>
          <w:spacing w:val="-6"/>
          <w:sz w:val="20"/>
        </w:rPr>
        <w:t xml:space="preserve"> </w:t>
      </w:r>
      <w:r>
        <w:rPr>
          <w:color w:val="1D1D1B"/>
          <w:sz w:val="20"/>
        </w:rPr>
        <w:t>pulled</w:t>
      </w:r>
      <w:r>
        <w:rPr>
          <w:color w:val="1D1D1B"/>
          <w:spacing w:val="-5"/>
          <w:sz w:val="20"/>
        </w:rPr>
        <w:t xml:space="preserve"> </w:t>
      </w:r>
      <w:r>
        <w:rPr>
          <w:color w:val="1D1D1B"/>
          <w:sz w:val="20"/>
        </w:rPr>
        <w:t>up</w:t>
      </w:r>
      <w:r>
        <w:rPr>
          <w:color w:val="1D1D1B"/>
          <w:spacing w:val="-5"/>
          <w:sz w:val="20"/>
        </w:rPr>
        <w:t xml:space="preserve"> </w:t>
      </w:r>
      <w:r>
        <w:rPr>
          <w:color w:val="1D1D1B"/>
          <w:sz w:val="20"/>
        </w:rPr>
        <w:t>the</w:t>
      </w:r>
      <w:r>
        <w:rPr>
          <w:color w:val="1D1D1B"/>
          <w:spacing w:val="-5"/>
          <w:sz w:val="20"/>
        </w:rPr>
        <w:t xml:space="preserve"> </w:t>
      </w:r>
      <w:r>
        <w:rPr>
          <w:color w:val="1D1D1B"/>
          <w:sz w:val="20"/>
        </w:rPr>
        <w:t>ends</w:t>
      </w:r>
      <w:r>
        <w:rPr>
          <w:color w:val="1D1D1B"/>
          <w:spacing w:val="-5"/>
          <w:sz w:val="20"/>
        </w:rPr>
        <w:t xml:space="preserve"> </w:t>
      </w:r>
      <w:r>
        <w:rPr>
          <w:color w:val="1D1D1B"/>
          <w:sz w:val="20"/>
        </w:rPr>
        <w:t>of</w:t>
      </w:r>
      <w:r>
        <w:rPr>
          <w:color w:val="1D1D1B"/>
          <w:spacing w:val="-5"/>
          <w:sz w:val="20"/>
        </w:rPr>
        <w:t xml:space="preserve"> </w:t>
      </w:r>
      <w:r>
        <w:rPr>
          <w:color w:val="1D1D1B"/>
          <w:sz w:val="20"/>
        </w:rPr>
        <w:t>his</w:t>
      </w:r>
      <w:r>
        <w:rPr>
          <w:color w:val="1D1D1B"/>
          <w:spacing w:val="-5"/>
          <w:sz w:val="20"/>
        </w:rPr>
        <w:t xml:space="preserve"> </w:t>
      </w:r>
      <w:r>
        <w:rPr>
          <w:color w:val="1D1D1B"/>
          <w:sz w:val="20"/>
        </w:rPr>
        <w:t>overcoat</w:t>
      </w:r>
      <w:r>
        <w:rPr>
          <w:color w:val="1D1D1B"/>
          <w:spacing w:val="-5"/>
          <w:sz w:val="20"/>
        </w:rPr>
        <w:t xml:space="preserve"> </w:t>
      </w:r>
      <w:r>
        <w:rPr>
          <w:color w:val="1D1D1B"/>
          <w:sz w:val="20"/>
        </w:rPr>
        <w:t>and</w:t>
      </w:r>
      <w:r>
        <w:rPr>
          <w:color w:val="1D1D1B"/>
          <w:spacing w:val="-5"/>
          <w:sz w:val="20"/>
        </w:rPr>
        <w:t xml:space="preserve"> </w:t>
      </w:r>
      <w:r>
        <w:rPr>
          <w:color w:val="1D1D1B"/>
          <w:sz w:val="20"/>
        </w:rPr>
        <w:t>stepped</w:t>
      </w:r>
      <w:r>
        <w:rPr>
          <w:color w:val="1D1D1B"/>
          <w:spacing w:val="-5"/>
          <w:sz w:val="20"/>
        </w:rPr>
        <w:t xml:space="preserve"> </w:t>
      </w:r>
      <w:r>
        <w:rPr>
          <w:color w:val="1D1D1B"/>
          <w:sz w:val="20"/>
        </w:rPr>
        <w:t>into</w:t>
      </w:r>
      <w:r>
        <w:rPr>
          <w:color w:val="1D1D1B"/>
          <w:spacing w:val="-5"/>
          <w:sz w:val="20"/>
        </w:rPr>
        <w:t xml:space="preserve"> </w:t>
      </w:r>
      <w:r>
        <w:rPr>
          <w:color w:val="1D1D1B"/>
          <w:sz w:val="20"/>
        </w:rPr>
        <w:t xml:space="preserve">the water, and down to the bottom he went… (…) After a long descent through the dim waters </w:t>
      </w:r>
      <w:r>
        <w:rPr>
          <w:i/>
          <w:color w:val="1D1D1B"/>
          <w:sz w:val="20"/>
        </w:rPr>
        <w:t xml:space="preserve">Akhshartag </w:t>
      </w:r>
      <w:r>
        <w:rPr>
          <w:color w:val="1D1D1B"/>
          <w:sz w:val="20"/>
        </w:rPr>
        <w:t xml:space="preserve">found himself in the house of </w:t>
      </w:r>
      <w:r>
        <w:rPr>
          <w:i/>
          <w:color w:val="1D1D1B"/>
          <w:sz w:val="20"/>
        </w:rPr>
        <w:t>Donbettir</w:t>
      </w:r>
      <w:r>
        <w:rPr>
          <w:color w:val="1D1D1B"/>
          <w:sz w:val="20"/>
        </w:rPr>
        <w:t>. (…) The seven brothers and her two sisters were all so glad, that</w:t>
      </w:r>
      <w:r>
        <w:rPr>
          <w:color w:val="1D1D1B"/>
          <w:spacing w:val="-2"/>
          <w:sz w:val="20"/>
        </w:rPr>
        <w:t xml:space="preserve"> </w:t>
      </w:r>
      <w:r>
        <w:rPr>
          <w:color w:val="1D1D1B"/>
          <w:sz w:val="20"/>
        </w:rPr>
        <w:t>they</w:t>
      </w:r>
      <w:r>
        <w:rPr>
          <w:color w:val="1D1D1B"/>
          <w:spacing w:val="-2"/>
          <w:sz w:val="20"/>
        </w:rPr>
        <w:t xml:space="preserve"> </w:t>
      </w:r>
      <w:r>
        <w:rPr>
          <w:color w:val="1D1D1B"/>
          <w:sz w:val="20"/>
        </w:rPr>
        <w:t>happily</w:t>
      </w:r>
      <w:r>
        <w:rPr>
          <w:color w:val="1D1D1B"/>
          <w:spacing w:val="-2"/>
          <w:sz w:val="20"/>
        </w:rPr>
        <w:t xml:space="preserve"> </w:t>
      </w:r>
      <w:r>
        <w:rPr>
          <w:color w:val="1D1D1B"/>
          <w:sz w:val="20"/>
        </w:rPr>
        <w:t>gave</w:t>
      </w:r>
      <w:r>
        <w:rPr>
          <w:color w:val="1D1D1B"/>
          <w:spacing w:val="-2"/>
          <w:sz w:val="20"/>
        </w:rPr>
        <w:t xml:space="preserve"> </w:t>
      </w:r>
      <w:r>
        <w:rPr>
          <w:i/>
          <w:color w:val="1D1D1B"/>
          <w:sz w:val="20"/>
        </w:rPr>
        <w:t>Zerashsha</w:t>
      </w:r>
      <w:r>
        <w:rPr>
          <w:i/>
          <w:color w:val="1D1D1B"/>
          <w:spacing w:val="-2"/>
          <w:sz w:val="20"/>
        </w:rPr>
        <w:t xml:space="preserve"> </w:t>
      </w:r>
      <w:r>
        <w:rPr>
          <w:color w:val="1D1D1B"/>
          <w:sz w:val="20"/>
        </w:rPr>
        <w:t>[Dzerassa]</w:t>
      </w:r>
      <w:r>
        <w:rPr>
          <w:color w:val="1D1D1B"/>
          <w:spacing w:val="-2"/>
          <w:sz w:val="20"/>
        </w:rPr>
        <w:t xml:space="preserve"> </w:t>
      </w:r>
      <w:r>
        <w:rPr>
          <w:color w:val="1D1D1B"/>
          <w:sz w:val="20"/>
        </w:rPr>
        <w:t>to</w:t>
      </w:r>
      <w:r>
        <w:rPr>
          <w:color w:val="1D1D1B"/>
          <w:spacing w:val="-2"/>
          <w:sz w:val="20"/>
        </w:rPr>
        <w:t xml:space="preserve"> </w:t>
      </w:r>
      <w:r>
        <w:rPr>
          <w:i/>
          <w:color w:val="1D1D1B"/>
          <w:sz w:val="20"/>
        </w:rPr>
        <w:t>Akhshartag</w:t>
      </w:r>
      <w:r>
        <w:rPr>
          <w:i/>
          <w:color w:val="1D1D1B"/>
          <w:spacing w:val="-2"/>
          <w:sz w:val="20"/>
        </w:rPr>
        <w:t xml:space="preserve"> </w:t>
      </w:r>
      <w:r>
        <w:rPr>
          <w:color w:val="1D1D1B"/>
          <w:sz w:val="20"/>
        </w:rPr>
        <w:t>as</w:t>
      </w:r>
      <w:r>
        <w:rPr>
          <w:color w:val="1D1D1B"/>
          <w:spacing w:val="-2"/>
          <w:sz w:val="20"/>
        </w:rPr>
        <w:t xml:space="preserve"> </w:t>
      </w:r>
      <w:r>
        <w:rPr>
          <w:color w:val="1D1D1B"/>
          <w:sz w:val="20"/>
        </w:rPr>
        <w:t>his</w:t>
      </w:r>
      <w:r>
        <w:rPr>
          <w:color w:val="1D1D1B"/>
          <w:spacing w:val="-2"/>
          <w:sz w:val="20"/>
        </w:rPr>
        <w:t xml:space="preserve"> </w:t>
      </w:r>
      <w:r>
        <w:rPr>
          <w:color w:val="1D1D1B"/>
          <w:sz w:val="20"/>
        </w:rPr>
        <w:t xml:space="preserve">bride. (…) </w:t>
      </w:r>
      <w:r>
        <w:rPr>
          <w:i/>
          <w:color w:val="1D1D1B"/>
          <w:sz w:val="20"/>
        </w:rPr>
        <w:t xml:space="preserve">Akhshartag </w:t>
      </w:r>
      <w:r>
        <w:rPr>
          <w:color w:val="1D1D1B"/>
          <w:sz w:val="20"/>
        </w:rPr>
        <w:t xml:space="preserve">and his beautiful bride, </w:t>
      </w:r>
      <w:r>
        <w:rPr>
          <w:i/>
          <w:color w:val="1D1D1B"/>
          <w:sz w:val="20"/>
        </w:rPr>
        <w:t>Zerashsha</w:t>
      </w:r>
      <w:r>
        <w:rPr>
          <w:color w:val="1D1D1B"/>
          <w:sz w:val="20"/>
        </w:rPr>
        <w:t xml:space="preserve">, lived in the underwater land of </w:t>
      </w:r>
      <w:r>
        <w:rPr>
          <w:i/>
          <w:color w:val="1D1D1B"/>
          <w:sz w:val="20"/>
        </w:rPr>
        <w:t>Donbettir</w:t>
      </w:r>
      <w:r>
        <w:rPr>
          <w:color w:val="1D1D1B"/>
          <w:sz w:val="20"/>
        </w:rPr>
        <w:t>.” (Colarusso and Salbiev 2016, 8-10; “</w:t>
      </w:r>
      <w:r>
        <w:rPr>
          <w:i/>
          <w:color w:val="1D1D1B"/>
          <w:sz w:val="20"/>
        </w:rPr>
        <w:t>Donbettir</w:t>
      </w:r>
      <w:r>
        <w:rPr>
          <w:i/>
          <w:color w:val="1D1D1B"/>
          <w:spacing w:val="-10"/>
          <w:sz w:val="20"/>
        </w:rPr>
        <w:t xml:space="preserve"> </w:t>
      </w:r>
      <w:r>
        <w:rPr>
          <w:color w:val="1D1D1B"/>
          <w:sz w:val="20"/>
        </w:rPr>
        <w:t>Sovereign</w:t>
      </w:r>
      <w:r>
        <w:rPr>
          <w:color w:val="1D1D1B"/>
          <w:spacing w:val="-10"/>
          <w:sz w:val="20"/>
        </w:rPr>
        <w:t xml:space="preserve"> </w:t>
      </w:r>
      <w:r>
        <w:rPr>
          <w:color w:val="1D1D1B"/>
          <w:sz w:val="20"/>
        </w:rPr>
        <w:t>lord</w:t>
      </w:r>
      <w:r>
        <w:rPr>
          <w:color w:val="1D1D1B"/>
          <w:spacing w:val="-10"/>
          <w:sz w:val="20"/>
        </w:rPr>
        <w:t xml:space="preserve"> </w:t>
      </w:r>
      <w:r>
        <w:rPr>
          <w:color w:val="1D1D1B"/>
          <w:sz w:val="20"/>
        </w:rPr>
        <w:t>of</w:t>
      </w:r>
      <w:r>
        <w:rPr>
          <w:color w:val="1D1D1B"/>
          <w:spacing w:val="-10"/>
          <w:sz w:val="20"/>
        </w:rPr>
        <w:t xml:space="preserve"> </w:t>
      </w:r>
      <w:r>
        <w:rPr>
          <w:color w:val="1D1D1B"/>
          <w:sz w:val="20"/>
        </w:rPr>
        <w:t>the</w:t>
      </w:r>
      <w:r>
        <w:rPr>
          <w:color w:val="1D1D1B"/>
          <w:spacing w:val="-10"/>
          <w:sz w:val="20"/>
        </w:rPr>
        <w:t xml:space="preserve"> </w:t>
      </w:r>
      <w:r>
        <w:rPr>
          <w:color w:val="1D1D1B"/>
          <w:sz w:val="20"/>
        </w:rPr>
        <w:t>watery</w:t>
      </w:r>
      <w:r>
        <w:rPr>
          <w:color w:val="1D1D1B"/>
          <w:spacing w:val="-10"/>
          <w:sz w:val="20"/>
        </w:rPr>
        <w:t xml:space="preserve"> </w:t>
      </w:r>
      <w:r>
        <w:rPr>
          <w:color w:val="1D1D1B"/>
          <w:sz w:val="20"/>
        </w:rPr>
        <w:t>kingdom,</w:t>
      </w:r>
      <w:r>
        <w:rPr>
          <w:color w:val="1D1D1B"/>
          <w:spacing w:val="-10"/>
          <w:sz w:val="20"/>
        </w:rPr>
        <w:t xml:space="preserve"> </w:t>
      </w:r>
      <w:r>
        <w:rPr>
          <w:color w:val="1D1D1B"/>
          <w:sz w:val="20"/>
        </w:rPr>
        <w:t>especially</w:t>
      </w:r>
      <w:r>
        <w:rPr>
          <w:color w:val="1D1D1B"/>
          <w:spacing w:val="-10"/>
          <w:sz w:val="20"/>
        </w:rPr>
        <w:t xml:space="preserve"> </w:t>
      </w:r>
      <w:r>
        <w:rPr>
          <w:color w:val="1D1D1B"/>
          <w:sz w:val="20"/>
        </w:rPr>
        <w:t>seas,</w:t>
      </w:r>
      <w:r>
        <w:rPr>
          <w:color w:val="1D1D1B"/>
          <w:spacing w:val="-10"/>
          <w:sz w:val="20"/>
        </w:rPr>
        <w:t xml:space="preserve"> </w:t>
      </w:r>
      <w:r>
        <w:rPr>
          <w:color w:val="1D1D1B"/>
          <w:sz w:val="20"/>
        </w:rPr>
        <w:t>living below the ocean.”; ibid. XXII) Although the underwater bridge fails from this episode of Nart Saga (collected in the 19</w:t>
      </w:r>
      <w:r>
        <w:rPr>
          <w:color w:val="1D1D1B"/>
          <w:sz w:val="20"/>
          <w:vertAlign w:val="superscript"/>
        </w:rPr>
        <w:t>th</w:t>
      </w:r>
      <w:r>
        <w:rPr>
          <w:color w:val="1D1D1B"/>
          <w:sz w:val="20"/>
        </w:rPr>
        <w:t xml:space="preserve"> century), but the underwater castle or fortress visited by the hero in both, the Arthurian and the Nart epics is more than a thought-provoking correspondence (“the concept of an Otherworld lying beneath water”; Loomis 1949, 222).</w:t>
      </w:r>
      <w:r>
        <w:rPr>
          <w:color w:val="1D1D1B"/>
          <w:spacing w:val="-9"/>
          <w:sz w:val="20"/>
        </w:rPr>
        <w:t xml:space="preserve"> </w:t>
      </w:r>
      <w:r>
        <w:rPr>
          <w:color w:val="1D1D1B"/>
          <w:sz w:val="20"/>
        </w:rPr>
        <w:t>The</w:t>
      </w:r>
      <w:r>
        <w:rPr>
          <w:color w:val="1D1D1B"/>
          <w:spacing w:val="-6"/>
          <w:sz w:val="20"/>
        </w:rPr>
        <w:t xml:space="preserve"> </w:t>
      </w:r>
      <w:r>
        <w:rPr>
          <w:color w:val="1D1D1B"/>
          <w:sz w:val="20"/>
        </w:rPr>
        <w:t>two</w:t>
      </w:r>
      <w:r>
        <w:rPr>
          <w:color w:val="1D1D1B"/>
          <w:spacing w:val="-6"/>
          <w:sz w:val="20"/>
        </w:rPr>
        <w:t xml:space="preserve"> </w:t>
      </w:r>
      <w:r>
        <w:rPr>
          <w:color w:val="1D1D1B"/>
          <w:sz w:val="20"/>
        </w:rPr>
        <w:t>epic</w:t>
      </w:r>
      <w:r>
        <w:rPr>
          <w:color w:val="1D1D1B"/>
          <w:spacing w:val="-6"/>
          <w:sz w:val="20"/>
        </w:rPr>
        <w:t xml:space="preserve"> </w:t>
      </w:r>
      <w:r>
        <w:rPr>
          <w:color w:val="1D1D1B"/>
          <w:sz w:val="20"/>
        </w:rPr>
        <w:t>stories</w:t>
      </w:r>
      <w:r>
        <w:rPr>
          <w:color w:val="1D1D1B"/>
          <w:spacing w:val="-6"/>
          <w:sz w:val="20"/>
        </w:rPr>
        <w:t xml:space="preserve"> </w:t>
      </w:r>
      <w:r>
        <w:rPr>
          <w:color w:val="1D1D1B"/>
          <w:sz w:val="20"/>
        </w:rPr>
        <w:t>of</w:t>
      </w:r>
      <w:r>
        <w:rPr>
          <w:color w:val="1D1D1B"/>
          <w:spacing w:val="-6"/>
          <w:sz w:val="20"/>
        </w:rPr>
        <w:t xml:space="preserve"> </w:t>
      </w:r>
      <w:r>
        <w:rPr>
          <w:i/>
          <w:color w:val="1D1D1B"/>
          <w:sz w:val="20"/>
        </w:rPr>
        <w:t>Akhsar</w:t>
      </w:r>
      <w:r>
        <w:rPr>
          <w:i/>
          <w:color w:val="1D1D1B"/>
          <w:spacing w:val="-6"/>
          <w:sz w:val="20"/>
        </w:rPr>
        <w:t xml:space="preserve"> </w:t>
      </w:r>
      <w:r>
        <w:rPr>
          <w:color w:val="1D1D1B"/>
          <w:sz w:val="20"/>
        </w:rPr>
        <w:t>and</w:t>
      </w:r>
      <w:r>
        <w:rPr>
          <w:color w:val="1D1D1B"/>
          <w:spacing w:val="-6"/>
          <w:sz w:val="20"/>
        </w:rPr>
        <w:t xml:space="preserve"> </w:t>
      </w:r>
      <w:r>
        <w:rPr>
          <w:i/>
          <w:color w:val="1D1D1B"/>
          <w:sz w:val="20"/>
        </w:rPr>
        <w:t>Dzerassa</w:t>
      </w:r>
      <w:r>
        <w:rPr>
          <w:i/>
          <w:color w:val="1D1D1B"/>
          <w:spacing w:val="-5"/>
          <w:sz w:val="20"/>
        </w:rPr>
        <w:t xml:space="preserve"> </w:t>
      </w:r>
      <w:r>
        <w:rPr>
          <w:color w:val="1D1D1B"/>
          <w:sz w:val="20"/>
        </w:rPr>
        <w:t>as</w:t>
      </w:r>
      <w:r>
        <w:rPr>
          <w:color w:val="1D1D1B"/>
          <w:spacing w:val="-6"/>
          <w:sz w:val="20"/>
        </w:rPr>
        <w:t xml:space="preserve"> </w:t>
      </w:r>
      <w:r>
        <w:rPr>
          <w:color w:val="1D1D1B"/>
          <w:sz w:val="20"/>
        </w:rPr>
        <w:t>well</w:t>
      </w:r>
      <w:r>
        <w:rPr>
          <w:color w:val="1D1D1B"/>
          <w:spacing w:val="-6"/>
          <w:sz w:val="20"/>
        </w:rPr>
        <w:t xml:space="preserve"> </w:t>
      </w:r>
      <w:r>
        <w:rPr>
          <w:color w:val="1D1D1B"/>
          <w:sz w:val="20"/>
        </w:rPr>
        <w:t>as</w:t>
      </w:r>
      <w:r>
        <w:rPr>
          <w:color w:val="1D1D1B"/>
          <w:spacing w:val="-5"/>
          <w:sz w:val="20"/>
        </w:rPr>
        <w:t xml:space="preserve"> </w:t>
      </w:r>
      <w:r>
        <w:rPr>
          <w:i/>
          <w:color w:val="1D1D1B"/>
          <w:sz w:val="20"/>
        </w:rPr>
        <w:t>Soslan</w:t>
      </w:r>
      <w:r>
        <w:rPr>
          <w:i/>
          <w:color w:val="1D1D1B"/>
          <w:spacing w:val="-6"/>
          <w:sz w:val="20"/>
        </w:rPr>
        <w:t xml:space="preserve"> </w:t>
      </w:r>
      <w:r>
        <w:rPr>
          <w:color w:val="1D1D1B"/>
          <w:sz w:val="20"/>
        </w:rPr>
        <w:t xml:space="preserve">and </w:t>
      </w:r>
      <w:r>
        <w:rPr>
          <w:i/>
          <w:color w:val="1D1D1B"/>
          <w:sz w:val="20"/>
        </w:rPr>
        <w:t xml:space="preserve">Atsirukh </w:t>
      </w:r>
      <w:r>
        <w:rPr>
          <w:color w:val="1D1D1B"/>
          <w:sz w:val="20"/>
        </w:rPr>
        <w:t>in the Nart cycle are folkloric variants of the one and same Central</w:t>
      </w:r>
      <w:r>
        <w:rPr>
          <w:color w:val="1D1D1B"/>
          <w:spacing w:val="-6"/>
          <w:sz w:val="20"/>
        </w:rPr>
        <w:t xml:space="preserve"> </w:t>
      </w:r>
      <w:r>
        <w:rPr>
          <w:color w:val="1D1D1B"/>
          <w:sz w:val="20"/>
        </w:rPr>
        <w:t>Eurasian</w:t>
      </w:r>
      <w:r>
        <w:rPr>
          <w:color w:val="1D1D1B"/>
          <w:spacing w:val="-6"/>
          <w:sz w:val="20"/>
        </w:rPr>
        <w:t xml:space="preserve"> </w:t>
      </w:r>
      <w:r>
        <w:rPr>
          <w:color w:val="1D1D1B"/>
          <w:sz w:val="20"/>
        </w:rPr>
        <w:t>tradition:</w:t>
      </w:r>
      <w:r>
        <w:rPr>
          <w:color w:val="1D1D1B"/>
          <w:spacing w:val="-6"/>
          <w:sz w:val="20"/>
        </w:rPr>
        <w:t xml:space="preserve"> </w:t>
      </w:r>
      <w:r>
        <w:rPr>
          <w:color w:val="1D1D1B"/>
          <w:sz w:val="20"/>
        </w:rPr>
        <w:t>hunt</w:t>
      </w:r>
      <w:r>
        <w:rPr>
          <w:color w:val="1D1D1B"/>
          <w:spacing w:val="-6"/>
          <w:sz w:val="20"/>
        </w:rPr>
        <w:t xml:space="preserve"> </w:t>
      </w:r>
      <w:r>
        <w:rPr>
          <w:color w:val="1D1D1B"/>
          <w:sz w:val="20"/>
        </w:rPr>
        <w:t>for</w:t>
      </w:r>
      <w:r>
        <w:rPr>
          <w:color w:val="1D1D1B"/>
          <w:spacing w:val="-6"/>
          <w:sz w:val="20"/>
        </w:rPr>
        <w:t xml:space="preserve"> </w:t>
      </w:r>
      <w:r>
        <w:rPr>
          <w:color w:val="1D1D1B"/>
          <w:sz w:val="20"/>
        </w:rPr>
        <w:t>a</w:t>
      </w:r>
      <w:r>
        <w:rPr>
          <w:color w:val="1D1D1B"/>
          <w:spacing w:val="-6"/>
          <w:sz w:val="20"/>
        </w:rPr>
        <w:t xml:space="preserve"> </w:t>
      </w:r>
      <w:r>
        <w:rPr>
          <w:color w:val="1D1D1B"/>
          <w:sz w:val="20"/>
        </w:rPr>
        <w:t>(white)</w:t>
      </w:r>
      <w:r>
        <w:rPr>
          <w:color w:val="1D1D1B"/>
          <w:spacing w:val="-6"/>
          <w:sz w:val="20"/>
        </w:rPr>
        <w:t xml:space="preserve"> </w:t>
      </w:r>
      <w:r>
        <w:rPr>
          <w:color w:val="1D1D1B"/>
          <w:sz w:val="20"/>
        </w:rPr>
        <w:t>female</w:t>
      </w:r>
      <w:r>
        <w:rPr>
          <w:color w:val="1D1D1B"/>
          <w:spacing w:val="-6"/>
          <w:sz w:val="20"/>
        </w:rPr>
        <w:t xml:space="preserve"> </w:t>
      </w:r>
      <w:r>
        <w:rPr>
          <w:color w:val="1D1D1B"/>
          <w:sz w:val="20"/>
        </w:rPr>
        <w:t>animal</w:t>
      </w:r>
      <w:r>
        <w:rPr>
          <w:color w:val="1D1D1B"/>
          <w:spacing w:val="-6"/>
          <w:sz w:val="20"/>
        </w:rPr>
        <w:t xml:space="preserve"> </w:t>
      </w:r>
      <w:r>
        <w:rPr>
          <w:color w:val="1D1D1B"/>
          <w:sz w:val="20"/>
        </w:rPr>
        <w:t>(swan,</w:t>
      </w:r>
      <w:r>
        <w:rPr>
          <w:color w:val="1D1D1B"/>
          <w:spacing w:val="-6"/>
          <w:sz w:val="20"/>
        </w:rPr>
        <w:t xml:space="preserve"> </w:t>
      </w:r>
      <w:r>
        <w:rPr>
          <w:color w:val="1D1D1B"/>
          <w:sz w:val="20"/>
        </w:rPr>
        <w:t>dove or deer) into the Otherworld, totemic transformation of the animal, marriage with the hero and return to his homeland.</w:t>
      </w:r>
    </w:p>
    <w:p>
      <w:pPr>
        <w:pStyle w:val="9"/>
        <w:numPr>
          <w:ilvl w:val="0"/>
          <w:numId w:val="3"/>
        </w:numPr>
        <w:tabs>
          <w:tab w:val="left" w:pos="853"/>
        </w:tabs>
        <w:spacing w:before="38"/>
        <w:ind w:left="852" w:hanging="401"/>
        <w:rPr>
          <w:sz w:val="20"/>
        </w:rPr>
      </w:pPr>
      <w:r>
        <w:rPr>
          <w:color w:val="1D1D1B"/>
          <w:spacing w:val="-2"/>
          <w:w w:val="110"/>
          <w:sz w:val="20"/>
        </w:rPr>
        <w:t>In</w:t>
      </w:r>
      <w:r>
        <w:rPr>
          <w:color w:val="1D1D1B"/>
          <w:spacing w:val="-15"/>
          <w:w w:val="110"/>
          <w:sz w:val="20"/>
        </w:rPr>
        <w:t xml:space="preserve"> </w:t>
      </w:r>
      <w:r>
        <w:rPr>
          <w:i/>
          <w:color w:val="1D1D1B"/>
          <w:spacing w:val="-2"/>
          <w:w w:val="110"/>
          <w:sz w:val="20"/>
        </w:rPr>
        <w:t>The</w:t>
      </w:r>
      <w:r>
        <w:rPr>
          <w:i/>
          <w:color w:val="1D1D1B"/>
          <w:spacing w:val="-14"/>
          <w:w w:val="110"/>
          <w:sz w:val="20"/>
        </w:rPr>
        <w:t xml:space="preserve"> </w:t>
      </w:r>
      <w:r>
        <w:rPr>
          <w:i/>
          <w:color w:val="1D1D1B"/>
          <w:spacing w:val="-2"/>
          <w:w w:val="110"/>
          <w:sz w:val="20"/>
        </w:rPr>
        <w:t>Romance</w:t>
      </w:r>
      <w:r>
        <w:rPr>
          <w:i/>
          <w:color w:val="1D1D1B"/>
          <w:spacing w:val="-14"/>
          <w:w w:val="110"/>
          <w:sz w:val="20"/>
        </w:rPr>
        <w:t xml:space="preserve"> </w:t>
      </w:r>
      <w:r>
        <w:rPr>
          <w:i/>
          <w:color w:val="1D1D1B"/>
          <w:spacing w:val="-2"/>
          <w:w w:val="110"/>
          <w:sz w:val="20"/>
        </w:rPr>
        <w:t>of</w:t>
      </w:r>
      <w:r>
        <w:rPr>
          <w:i/>
          <w:color w:val="1D1D1B"/>
          <w:spacing w:val="-14"/>
          <w:w w:val="110"/>
          <w:sz w:val="20"/>
        </w:rPr>
        <w:t xml:space="preserve"> </w:t>
      </w:r>
      <w:r>
        <w:rPr>
          <w:i/>
          <w:color w:val="1D1D1B"/>
          <w:spacing w:val="-2"/>
          <w:w w:val="110"/>
          <w:sz w:val="20"/>
        </w:rPr>
        <w:t>Gawain</w:t>
      </w:r>
      <w:r>
        <w:rPr>
          <w:color w:val="1D1D1B"/>
          <w:spacing w:val="-2"/>
          <w:w w:val="110"/>
          <w:sz w:val="20"/>
        </w:rPr>
        <w:t>:</w:t>
      </w:r>
      <w:r>
        <w:rPr>
          <w:color w:val="1D1D1B"/>
          <w:spacing w:val="-14"/>
          <w:w w:val="110"/>
          <w:sz w:val="20"/>
        </w:rPr>
        <w:t xml:space="preserve"> </w:t>
      </w:r>
      <w:r>
        <w:rPr>
          <w:color w:val="1D1D1B"/>
          <w:spacing w:val="-2"/>
          <w:w w:val="110"/>
          <w:sz w:val="20"/>
        </w:rPr>
        <w:t>“g</w:t>
      </w:r>
      <w:r>
        <w:rPr>
          <w:color w:val="1D1D1B"/>
          <w:spacing w:val="-2"/>
          <w:w w:val="110"/>
          <w:sz w:val="14"/>
        </w:rPr>
        <w:t>aWain</w:t>
      </w:r>
      <w:r>
        <w:rPr>
          <w:color w:val="1D1D1B"/>
          <w:spacing w:val="3"/>
          <w:w w:val="110"/>
          <w:sz w:val="14"/>
        </w:rPr>
        <w:t xml:space="preserve"> </w:t>
      </w:r>
      <w:r>
        <w:rPr>
          <w:color w:val="1D1D1B"/>
          <w:spacing w:val="-2"/>
          <w:w w:val="110"/>
          <w:sz w:val="20"/>
        </w:rPr>
        <w:t>C</w:t>
      </w:r>
      <w:r>
        <w:rPr>
          <w:color w:val="1D1D1B"/>
          <w:spacing w:val="-2"/>
          <w:w w:val="110"/>
          <w:sz w:val="14"/>
        </w:rPr>
        <w:t>OMeS</w:t>
      </w:r>
      <w:r>
        <w:rPr>
          <w:color w:val="1D1D1B"/>
          <w:spacing w:val="2"/>
          <w:w w:val="110"/>
          <w:sz w:val="14"/>
        </w:rPr>
        <w:t xml:space="preserve"> </w:t>
      </w:r>
      <w:r>
        <w:rPr>
          <w:color w:val="1D1D1B"/>
          <w:spacing w:val="-2"/>
          <w:w w:val="110"/>
          <w:sz w:val="14"/>
        </w:rPr>
        <w:t>TO</w:t>
      </w:r>
      <w:r>
        <w:rPr>
          <w:color w:val="1D1D1B"/>
          <w:spacing w:val="3"/>
          <w:w w:val="110"/>
          <w:sz w:val="14"/>
        </w:rPr>
        <w:t xml:space="preserve"> </w:t>
      </w:r>
      <w:r>
        <w:rPr>
          <w:color w:val="1D1D1B"/>
          <w:spacing w:val="-2"/>
          <w:w w:val="110"/>
          <w:sz w:val="20"/>
        </w:rPr>
        <w:t>K</w:t>
      </w:r>
      <w:r>
        <w:rPr>
          <w:color w:val="1D1D1B"/>
          <w:spacing w:val="-2"/>
          <w:w w:val="110"/>
          <w:sz w:val="14"/>
        </w:rPr>
        <w:t>ing</w:t>
      </w:r>
      <w:r>
        <w:rPr>
          <w:color w:val="1D1D1B"/>
          <w:spacing w:val="-9"/>
          <w:w w:val="110"/>
          <w:sz w:val="14"/>
        </w:rPr>
        <w:t xml:space="preserve"> </w:t>
      </w:r>
      <w:r>
        <w:rPr>
          <w:color w:val="1D1D1B"/>
          <w:spacing w:val="-2"/>
          <w:w w:val="110"/>
          <w:sz w:val="20"/>
        </w:rPr>
        <w:t>a</w:t>
      </w:r>
      <w:r>
        <w:rPr>
          <w:color w:val="1D1D1B"/>
          <w:spacing w:val="-2"/>
          <w:w w:val="110"/>
          <w:sz w:val="14"/>
        </w:rPr>
        <w:t>SSenTin</w:t>
      </w:r>
      <w:r>
        <w:rPr>
          <w:color w:val="1D1D1B"/>
          <w:spacing w:val="-2"/>
          <w:w w:val="110"/>
          <w:sz w:val="20"/>
        </w:rPr>
        <w:t>’</w:t>
      </w:r>
      <w:r>
        <w:rPr>
          <w:color w:val="1D1D1B"/>
          <w:spacing w:val="-2"/>
          <w:w w:val="110"/>
          <w:sz w:val="14"/>
        </w:rPr>
        <w:t>S</w:t>
      </w:r>
      <w:r>
        <w:rPr>
          <w:color w:val="1D1D1B"/>
          <w:spacing w:val="2"/>
          <w:w w:val="110"/>
          <w:sz w:val="14"/>
        </w:rPr>
        <w:t xml:space="preserve"> </w:t>
      </w:r>
      <w:r>
        <w:rPr>
          <w:color w:val="1D1D1B"/>
          <w:spacing w:val="-2"/>
          <w:w w:val="110"/>
          <w:sz w:val="20"/>
        </w:rPr>
        <w:t>C</w:t>
      </w:r>
      <w:r>
        <w:rPr>
          <w:color w:val="1D1D1B"/>
          <w:spacing w:val="-2"/>
          <w:w w:val="110"/>
          <w:sz w:val="14"/>
        </w:rPr>
        <w:t>aSTle</w:t>
      </w:r>
      <w:r>
        <w:rPr>
          <w:color w:val="1D1D1B"/>
          <w:spacing w:val="-2"/>
          <w:w w:val="110"/>
          <w:sz w:val="20"/>
        </w:rPr>
        <w:t>,</w:t>
      </w:r>
    </w:p>
    <w:p>
      <w:pPr>
        <w:spacing w:before="50"/>
        <w:ind w:left="812"/>
        <w:jc w:val="both"/>
        <w:rPr>
          <w:sz w:val="20"/>
        </w:rPr>
      </w:pPr>
      <w:r>
        <w:rPr>
          <w:color w:val="1D1D1B"/>
          <w:w w:val="130"/>
          <w:sz w:val="14"/>
        </w:rPr>
        <w:t>and</w:t>
      </w:r>
      <w:r>
        <w:rPr>
          <w:color w:val="1D1D1B"/>
          <w:spacing w:val="-6"/>
          <w:w w:val="130"/>
          <w:sz w:val="14"/>
        </w:rPr>
        <w:t xml:space="preserve"> </w:t>
      </w:r>
      <w:r>
        <w:rPr>
          <w:color w:val="1D1D1B"/>
          <w:w w:val="110"/>
          <w:sz w:val="20"/>
        </w:rPr>
        <w:t>M</w:t>
      </w:r>
      <w:r>
        <w:rPr>
          <w:color w:val="1D1D1B"/>
          <w:w w:val="110"/>
          <w:sz w:val="14"/>
        </w:rPr>
        <w:t>eeTS</w:t>
      </w:r>
      <w:r>
        <w:rPr>
          <w:color w:val="1D1D1B"/>
          <w:spacing w:val="-6"/>
          <w:w w:val="130"/>
          <w:sz w:val="14"/>
        </w:rPr>
        <w:t xml:space="preserve"> </w:t>
      </w:r>
      <w:r>
        <w:rPr>
          <w:color w:val="1D1D1B"/>
          <w:w w:val="130"/>
          <w:sz w:val="20"/>
        </w:rPr>
        <w:t>r</w:t>
      </w:r>
      <w:r>
        <w:rPr>
          <w:color w:val="1D1D1B"/>
          <w:w w:val="130"/>
          <w:sz w:val="14"/>
        </w:rPr>
        <w:t>OgeS</w:t>
      </w:r>
      <w:r>
        <w:rPr>
          <w:color w:val="1D1D1B"/>
          <w:w w:val="130"/>
          <w:sz w:val="20"/>
        </w:rPr>
        <w:t>,</w:t>
      </w:r>
      <w:r>
        <w:rPr>
          <w:color w:val="1D1D1B"/>
          <w:spacing w:val="-16"/>
          <w:w w:val="130"/>
          <w:sz w:val="20"/>
        </w:rPr>
        <w:t xml:space="preserve"> </w:t>
      </w:r>
      <w:r>
        <w:rPr>
          <w:color w:val="1D1D1B"/>
          <w:w w:val="130"/>
          <w:sz w:val="14"/>
        </w:rPr>
        <w:t>The</w:t>
      </w:r>
      <w:r>
        <w:rPr>
          <w:color w:val="1D1D1B"/>
          <w:spacing w:val="-8"/>
          <w:w w:val="130"/>
          <w:sz w:val="14"/>
        </w:rPr>
        <w:t xml:space="preserve"> </w:t>
      </w:r>
      <w:r>
        <w:rPr>
          <w:color w:val="1D1D1B"/>
          <w:w w:val="130"/>
          <w:sz w:val="20"/>
        </w:rPr>
        <w:t>T</w:t>
      </w:r>
      <w:r>
        <w:rPr>
          <w:color w:val="1D1D1B"/>
          <w:w w:val="130"/>
          <w:sz w:val="14"/>
        </w:rPr>
        <w:t>alKing</w:t>
      </w:r>
      <w:r>
        <w:rPr>
          <w:color w:val="1D1D1B"/>
          <w:spacing w:val="-4"/>
          <w:w w:val="130"/>
          <w:sz w:val="14"/>
        </w:rPr>
        <w:t xml:space="preserve"> </w:t>
      </w:r>
      <w:r>
        <w:rPr>
          <w:color w:val="1D1D1B"/>
          <w:w w:val="130"/>
          <w:sz w:val="20"/>
        </w:rPr>
        <w:t>f</w:t>
      </w:r>
      <w:r>
        <w:rPr>
          <w:color w:val="1D1D1B"/>
          <w:w w:val="130"/>
          <w:sz w:val="14"/>
        </w:rPr>
        <w:t>Ox</w:t>
      </w:r>
      <w:r>
        <w:rPr>
          <w:color w:val="1D1D1B"/>
          <w:w w:val="130"/>
          <w:sz w:val="20"/>
        </w:rPr>
        <w:t>.</w:t>
      </w:r>
      <w:r>
        <w:rPr>
          <w:color w:val="1D1D1B"/>
          <w:spacing w:val="-16"/>
          <w:w w:val="130"/>
          <w:sz w:val="20"/>
        </w:rPr>
        <w:t xml:space="preserve"> </w:t>
      </w:r>
      <w:r>
        <w:rPr>
          <w:color w:val="1D1D1B"/>
          <w:w w:val="110"/>
          <w:sz w:val="20"/>
        </w:rPr>
        <w:t>And</w:t>
      </w:r>
      <w:r>
        <w:rPr>
          <w:color w:val="1D1D1B"/>
          <w:spacing w:val="-10"/>
          <w:w w:val="110"/>
          <w:sz w:val="20"/>
        </w:rPr>
        <w:t xml:space="preserve"> </w:t>
      </w:r>
      <w:r>
        <w:rPr>
          <w:color w:val="1D1D1B"/>
          <w:w w:val="110"/>
          <w:sz w:val="20"/>
        </w:rPr>
        <w:t>Sir</w:t>
      </w:r>
      <w:r>
        <w:rPr>
          <w:color w:val="1D1D1B"/>
          <w:spacing w:val="-11"/>
          <w:w w:val="110"/>
          <w:sz w:val="20"/>
        </w:rPr>
        <w:t xml:space="preserve"> </w:t>
      </w:r>
      <w:r>
        <w:rPr>
          <w:color w:val="1D1D1B"/>
          <w:w w:val="110"/>
          <w:sz w:val="20"/>
        </w:rPr>
        <w:t>Gawain</w:t>
      </w:r>
      <w:r>
        <w:rPr>
          <w:color w:val="1D1D1B"/>
          <w:spacing w:val="-11"/>
          <w:w w:val="110"/>
          <w:sz w:val="20"/>
        </w:rPr>
        <w:t xml:space="preserve"> </w:t>
      </w:r>
      <w:r>
        <w:rPr>
          <w:color w:val="1D1D1B"/>
          <w:w w:val="110"/>
          <w:sz w:val="20"/>
        </w:rPr>
        <w:t>rode</w:t>
      </w:r>
      <w:r>
        <w:rPr>
          <w:color w:val="1D1D1B"/>
          <w:spacing w:val="-11"/>
          <w:w w:val="110"/>
          <w:sz w:val="20"/>
        </w:rPr>
        <w:t xml:space="preserve"> </w:t>
      </w:r>
      <w:r>
        <w:rPr>
          <w:color w:val="1D1D1B"/>
          <w:w w:val="110"/>
          <w:sz w:val="20"/>
        </w:rPr>
        <w:t>on,</w:t>
      </w:r>
      <w:r>
        <w:rPr>
          <w:color w:val="1D1D1B"/>
          <w:spacing w:val="-10"/>
          <w:w w:val="110"/>
          <w:sz w:val="20"/>
        </w:rPr>
        <w:t xml:space="preserve"> </w:t>
      </w:r>
      <w:r>
        <w:rPr>
          <w:color w:val="1D1D1B"/>
          <w:spacing w:val="-2"/>
          <w:w w:val="105"/>
          <w:sz w:val="20"/>
        </w:rPr>
        <w:t>through</w:t>
      </w:r>
    </w:p>
    <w:p>
      <w:pPr>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0"/>
        <w:jc w:val="both"/>
        <w:rPr>
          <w:sz w:val="20"/>
        </w:rPr>
      </w:pPr>
      <w:r>
        <w:rPr>
          <w:color w:val="1D1D1B"/>
          <w:sz w:val="20"/>
        </w:rPr>
        <w:t>forest</w:t>
      </w:r>
      <w:r>
        <w:rPr>
          <w:color w:val="1D1D1B"/>
          <w:spacing w:val="-13"/>
          <w:sz w:val="20"/>
        </w:rPr>
        <w:t xml:space="preserve"> </w:t>
      </w:r>
      <w:r>
        <w:rPr>
          <w:color w:val="1D1D1B"/>
          <w:sz w:val="20"/>
        </w:rPr>
        <w:t>and</w:t>
      </w:r>
      <w:r>
        <w:rPr>
          <w:color w:val="1D1D1B"/>
          <w:spacing w:val="-12"/>
          <w:sz w:val="20"/>
        </w:rPr>
        <w:t xml:space="preserve"> </w:t>
      </w:r>
      <w:r>
        <w:rPr>
          <w:color w:val="1D1D1B"/>
          <w:sz w:val="20"/>
        </w:rPr>
        <w:t>narrow</w:t>
      </w:r>
      <w:r>
        <w:rPr>
          <w:color w:val="1D1D1B"/>
          <w:spacing w:val="-13"/>
          <w:sz w:val="20"/>
        </w:rPr>
        <w:t xml:space="preserve"> </w:t>
      </w:r>
      <w:r>
        <w:rPr>
          <w:color w:val="1D1D1B"/>
          <w:sz w:val="20"/>
        </w:rPr>
        <w:t>passes</w:t>
      </w:r>
      <w:r>
        <w:rPr>
          <w:color w:val="1D1D1B"/>
          <w:spacing w:val="-12"/>
          <w:sz w:val="20"/>
        </w:rPr>
        <w:t xml:space="preserve"> </w:t>
      </w:r>
      <w:r>
        <w:rPr>
          <w:color w:val="1D1D1B"/>
          <w:sz w:val="20"/>
        </w:rPr>
        <w:t>and</w:t>
      </w:r>
      <w:r>
        <w:rPr>
          <w:color w:val="1D1D1B"/>
          <w:spacing w:val="-13"/>
          <w:sz w:val="20"/>
        </w:rPr>
        <w:t xml:space="preserve"> </w:t>
      </w:r>
      <w:r>
        <w:rPr>
          <w:color w:val="1D1D1B"/>
          <w:sz w:val="20"/>
        </w:rPr>
        <w:t>through</w:t>
      </w:r>
      <w:r>
        <w:rPr>
          <w:color w:val="1D1D1B"/>
          <w:spacing w:val="-12"/>
          <w:sz w:val="20"/>
        </w:rPr>
        <w:t xml:space="preserve"> </w:t>
      </w:r>
      <w:r>
        <w:rPr>
          <w:color w:val="1D1D1B"/>
          <w:sz w:val="20"/>
        </w:rPr>
        <w:t>wastelands</w:t>
      </w:r>
      <w:r>
        <w:rPr>
          <w:color w:val="1D1D1B"/>
          <w:spacing w:val="-13"/>
          <w:sz w:val="20"/>
        </w:rPr>
        <w:t xml:space="preserve"> </w:t>
      </w:r>
      <w:r>
        <w:rPr>
          <w:color w:val="1D1D1B"/>
          <w:sz w:val="20"/>
        </w:rPr>
        <w:t>where</w:t>
      </w:r>
      <w:r>
        <w:rPr>
          <w:color w:val="1D1D1B"/>
          <w:spacing w:val="-12"/>
          <w:sz w:val="20"/>
        </w:rPr>
        <w:t xml:space="preserve"> </w:t>
      </w:r>
      <w:r>
        <w:rPr>
          <w:color w:val="1D1D1B"/>
          <w:sz w:val="20"/>
        </w:rPr>
        <w:t>he</w:t>
      </w:r>
      <w:r>
        <w:rPr>
          <w:color w:val="1D1D1B"/>
          <w:spacing w:val="-13"/>
          <w:sz w:val="20"/>
        </w:rPr>
        <w:t xml:space="preserve"> </w:t>
      </w:r>
      <w:r>
        <w:rPr>
          <w:color w:val="1D1D1B"/>
          <w:sz w:val="20"/>
        </w:rPr>
        <w:t>suffered</w:t>
      </w:r>
      <w:r>
        <w:rPr>
          <w:color w:val="1D1D1B"/>
          <w:spacing w:val="-12"/>
          <w:sz w:val="20"/>
        </w:rPr>
        <w:t xml:space="preserve"> </w:t>
      </w:r>
      <w:r>
        <w:rPr>
          <w:color w:val="1D1D1B"/>
          <w:sz w:val="20"/>
        </w:rPr>
        <w:t xml:space="preserve">more heavy hardships than I am able to describe. Then one day he came to </w:t>
      </w:r>
      <w:r>
        <w:rPr>
          <w:i/>
          <w:color w:val="1D1D1B"/>
          <w:sz w:val="20"/>
        </w:rPr>
        <w:t xml:space="preserve">a river </w:t>
      </w:r>
      <w:r>
        <w:rPr>
          <w:color w:val="1D1D1B"/>
          <w:sz w:val="20"/>
        </w:rPr>
        <w:t xml:space="preserve">and saw on the </w:t>
      </w:r>
      <w:r>
        <w:rPr>
          <w:i/>
          <w:color w:val="1D1D1B"/>
          <w:sz w:val="20"/>
        </w:rPr>
        <w:t xml:space="preserve">other side </w:t>
      </w:r>
      <w:r>
        <w:rPr>
          <w:color w:val="1D1D1B"/>
          <w:sz w:val="20"/>
        </w:rPr>
        <w:t xml:space="preserve">a splendidly built </w:t>
      </w:r>
      <w:r>
        <w:rPr>
          <w:i/>
          <w:color w:val="1D1D1B"/>
          <w:sz w:val="20"/>
        </w:rPr>
        <w:t>castle</w:t>
      </w:r>
      <w:r>
        <w:rPr>
          <w:color w:val="1D1D1B"/>
          <w:sz w:val="20"/>
        </w:rPr>
        <w:t>. He thought to himself, ‘I shall ride along this river till I can cross to the castle.’</w:t>
      </w:r>
      <w:r>
        <w:rPr>
          <w:color w:val="1D1D1B"/>
          <w:spacing w:val="-12"/>
          <w:sz w:val="20"/>
        </w:rPr>
        <w:t xml:space="preserve"> </w:t>
      </w:r>
      <w:r>
        <w:rPr>
          <w:color w:val="1D1D1B"/>
          <w:sz w:val="20"/>
        </w:rPr>
        <w:t>But if he had known the true nature of the river, he would have done better to ride</w:t>
      </w:r>
      <w:r>
        <w:rPr>
          <w:color w:val="1D1D1B"/>
          <w:spacing w:val="-6"/>
          <w:sz w:val="20"/>
        </w:rPr>
        <w:t xml:space="preserve"> </w:t>
      </w:r>
      <w:r>
        <w:rPr>
          <w:color w:val="1D1D1B"/>
          <w:sz w:val="20"/>
        </w:rPr>
        <w:t>off:</w:t>
      </w:r>
      <w:r>
        <w:rPr>
          <w:color w:val="1D1D1B"/>
          <w:spacing w:val="-6"/>
          <w:sz w:val="20"/>
        </w:rPr>
        <w:t xml:space="preserve"> </w:t>
      </w:r>
      <w:r>
        <w:rPr>
          <w:color w:val="1D1D1B"/>
          <w:sz w:val="20"/>
        </w:rPr>
        <w:t>it</w:t>
      </w:r>
      <w:r>
        <w:rPr>
          <w:color w:val="1D1D1B"/>
          <w:spacing w:val="-6"/>
          <w:sz w:val="20"/>
        </w:rPr>
        <w:t xml:space="preserve"> </w:t>
      </w:r>
      <w:r>
        <w:rPr>
          <w:color w:val="1D1D1B"/>
          <w:sz w:val="20"/>
        </w:rPr>
        <w:t>was</w:t>
      </w:r>
      <w:r>
        <w:rPr>
          <w:color w:val="1D1D1B"/>
          <w:spacing w:val="-6"/>
          <w:sz w:val="20"/>
        </w:rPr>
        <w:t xml:space="preserve"> </w:t>
      </w:r>
      <w:r>
        <w:rPr>
          <w:color w:val="1D1D1B"/>
          <w:sz w:val="20"/>
        </w:rPr>
        <w:t>by</w:t>
      </w:r>
      <w:r>
        <w:rPr>
          <w:color w:val="1D1D1B"/>
          <w:spacing w:val="-6"/>
          <w:sz w:val="20"/>
        </w:rPr>
        <w:t xml:space="preserve"> </w:t>
      </w:r>
      <w:r>
        <w:rPr>
          <w:color w:val="1D1D1B"/>
          <w:sz w:val="20"/>
        </w:rPr>
        <w:t>nature</w:t>
      </w:r>
      <w:r>
        <w:rPr>
          <w:color w:val="1D1D1B"/>
          <w:spacing w:val="-6"/>
          <w:sz w:val="20"/>
        </w:rPr>
        <w:t xml:space="preserve"> </w:t>
      </w:r>
      <w:r>
        <w:rPr>
          <w:color w:val="1D1D1B"/>
          <w:sz w:val="20"/>
        </w:rPr>
        <w:t>a</w:t>
      </w:r>
      <w:r>
        <w:rPr>
          <w:color w:val="1D1D1B"/>
          <w:spacing w:val="-6"/>
          <w:sz w:val="20"/>
        </w:rPr>
        <w:t xml:space="preserve"> </w:t>
      </w:r>
      <w:r>
        <w:rPr>
          <w:i/>
          <w:color w:val="1D1D1B"/>
          <w:sz w:val="20"/>
        </w:rPr>
        <w:t>most</w:t>
      </w:r>
      <w:r>
        <w:rPr>
          <w:i/>
          <w:color w:val="1D1D1B"/>
          <w:spacing w:val="-6"/>
          <w:sz w:val="20"/>
        </w:rPr>
        <w:t xml:space="preserve"> </w:t>
      </w:r>
      <w:r>
        <w:rPr>
          <w:i/>
          <w:color w:val="1D1D1B"/>
          <w:sz w:val="20"/>
        </w:rPr>
        <w:t>perilous</w:t>
      </w:r>
      <w:r>
        <w:rPr>
          <w:i/>
          <w:color w:val="1D1D1B"/>
          <w:spacing w:val="-6"/>
          <w:sz w:val="20"/>
        </w:rPr>
        <w:t xml:space="preserve"> </w:t>
      </w:r>
      <w:r>
        <w:rPr>
          <w:i/>
          <w:color w:val="1D1D1B"/>
          <w:sz w:val="20"/>
        </w:rPr>
        <w:t>river</w:t>
      </w:r>
      <w:r>
        <w:rPr>
          <w:color w:val="1D1D1B"/>
          <w:sz w:val="20"/>
        </w:rPr>
        <w:t>,</w:t>
      </w:r>
      <w:r>
        <w:rPr>
          <w:color w:val="1D1D1B"/>
          <w:spacing w:val="-6"/>
          <w:sz w:val="20"/>
        </w:rPr>
        <w:t xml:space="preserve"> </w:t>
      </w:r>
      <w:r>
        <w:rPr>
          <w:color w:val="1D1D1B"/>
          <w:sz w:val="20"/>
        </w:rPr>
        <w:t>though</w:t>
      </w:r>
      <w:r>
        <w:rPr>
          <w:color w:val="1D1D1B"/>
          <w:spacing w:val="-6"/>
          <w:sz w:val="20"/>
        </w:rPr>
        <w:t xml:space="preserve"> </w:t>
      </w:r>
      <w:r>
        <w:rPr>
          <w:color w:val="1D1D1B"/>
          <w:sz w:val="20"/>
        </w:rPr>
        <w:t>on</w:t>
      </w:r>
      <w:r>
        <w:rPr>
          <w:color w:val="1D1D1B"/>
          <w:spacing w:val="-6"/>
          <w:sz w:val="20"/>
        </w:rPr>
        <w:t xml:space="preserve"> </w:t>
      </w:r>
      <w:r>
        <w:rPr>
          <w:color w:val="1D1D1B"/>
          <w:sz w:val="20"/>
        </w:rPr>
        <w:t>the</w:t>
      </w:r>
      <w:r>
        <w:rPr>
          <w:color w:val="1D1D1B"/>
          <w:spacing w:val="-6"/>
          <w:sz w:val="20"/>
        </w:rPr>
        <w:t xml:space="preserve"> </w:t>
      </w:r>
      <w:r>
        <w:rPr>
          <w:color w:val="1D1D1B"/>
          <w:sz w:val="20"/>
        </w:rPr>
        <w:t>surface</w:t>
      </w:r>
      <w:r>
        <w:rPr>
          <w:color w:val="1D1D1B"/>
          <w:spacing w:val="-6"/>
          <w:sz w:val="20"/>
        </w:rPr>
        <w:t xml:space="preserve"> </w:t>
      </w:r>
      <w:r>
        <w:rPr>
          <w:color w:val="1D1D1B"/>
          <w:sz w:val="20"/>
        </w:rPr>
        <w:t>the water was clear. When Gawain had ridden about a mile, he saw before him</w:t>
      </w:r>
      <w:r>
        <w:rPr>
          <w:color w:val="1D1D1B"/>
          <w:spacing w:val="-4"/>
          <w:sz w:val="20"/>
        </w:rPr>
        <w:t xml:space="preserve"> </w:t>
      </w:r>
      <w:r>
        <w:rPr>
          <w:color w:val="1D1D1B"/>
          <w:sz w:val="20"/>
        </w:rPr>
        <w:t>a</w:t>
      </w:r>
      <w:r>
        <w:rPr>
          <w:color w:val="1D1D1B"/>
          <w:spacing w:val="-4"/>
          <w:sz w:val="20"/>
        </w:rPr>
        <w:t xml:space="preserve"> </w:t>
      </w:r>
      <w:r>
        <w:rPr>
          <w:color w:val="1D1D1B"/>
          <w:sz w:val="20"/>
        </w:rPr>
        <w:t>bridge</w:t>
      </w:r>
      <w:r>
        <w:rPr>
          <w:color w:val="1D1D1B"/>
          <w:spacing w:val="-4"/>
          <w:sz w:val="20"/>
        </w:rPr>
        <w:t xml:space="preserve"> </w:t>
      </w:r>
      <w:r>
        <w:rPr>
          <w:color w:val="1D1D1B"/>
          <w:sz w:val="20"/>
        </w:rPr>
        <w:t>spanning</w:t>
      </w:r>
      <w:r>
        <w:rPr>
          <w:color w:val="1D1D1B"/>
          <w:spacing w:val="-4"/>
          <w:sz w:val="20"/>
        </w:rPr>
        <w:t xml:space="preserve"> </w:t>
      </w:r>
      <w:r>
        <w:rPr>
          <w:color w:val="1D1D1B"/>
          <w:sz w:val="20"/>
        </w:rPr>
        <w:t>the</w:t>
      </w:r>
      <w:r>
        <w:rPr>
          <w:color w:val="1D1D1B"/>
          <w:spacing w:val="-4"/>
          <w:sz w:val="20"/>
        </w:rPr>
        <w:t xml:space="preserve"> </w:t>
      </w:r>
      <w:r>
        <w:rPr>
          <w:color w:val="1D1D1B"/>
          <w:sz w:val="20"/>
        </w:rPr>
        <w:t>width</w:t>
      </w:r>
      <w:r>
        <w:rPr>
          <w:color w:val="1D1D1B"/>
          <w:spacing w:val="-4"/>
          <w:sz w:val="20"/>
        </w:rPr>
        <w:t xml:space="preserve"> </w:t>
      </w:r>
      <w:r>
        <w:rPr>
          <w:color w:val="1D1D1B"/>
          <w:sz w:val="20"/>
        </w:rPr>
        <w:t>of</w:t>
      </w:r>
      <w:r>
        <w:rPr>
          <w:color w:val="1D1D1B"/>
          <w:spacing w:val="-4"/>
          <w:sz w:val="20"/>
        </w:rPr>
        <w:t xml:space="preserve"> </w:t>
      </w:r>
      <w:r>
        <w:rPr>
          <w:color w:val="1D1D1B"/>
          <w:sz w:val="20"/>
        </w:rPr>
        <w:t>the</w:t>
      </w:r>
      <w:r>
        <w:rPr>
          <w:color w:val="1D1D1B"/>
          <w:spacing w:val="-4"/>
          <w:sz w:val="20"/>
        </w:rPr>
        <w:t xml:space="preserve"> </w:t>
      </w:r>
      <w:r>
        <w:rPr>
          <w:color w:val="1D1D1B"/>
          <w:sz w:val="20"/>
        </w:rPr>
        <w:t>river.</w:t>
      </w:r>
      <w:r>
        <w:rPr>
          <w:color w:val="1D1D1B"/>
          <w:spacing w:val="-4"/>
          <w:sz w:val="20"/>
        </w:rPr>
        <w:t xml:space="preserve"> </w:t>
      </w:r>
      <w:r>
        <w:rPr>
          <w:i/>
          <w:color w:val="1D1D1B"/>
          <w:sz w:val="20"/>
        </w:rPr>
        <w:t>Never</w:t>
      </w:r>
      <w:r>
        <w:rPr>
          <w:i/>
          <w:color w:val="1D1D1B"/>
          <w:spacing w:val="-4"/>
          <w:sz w:val="20"/>
        </w:rPr>
        <w:t xml:space="preserve"> </w:t>
      </w:r>
      <w:r>
        <w:rPr>
          <w:i/>
          <w:color w:val="1D1D1B"/>
          <w:sz w:val="20"/>
        </w:rPr>
        <w:t>was</w:t>
      </w:r>
      <w:r>
        <w:rPr>
          <w:i/>
          <w:color w:val="1D1D1B"/>
          <w:spacing w:val="-4"/>
          <w:sz w:val="20"/>
        </w:rPr>
        <w:t xml:space="preserve"> </w:t>
      </w:r>
      <w:r>
        <w:rPr>
          <w:i/>
          <w:color w:val="1D1D1B"/>
          <w:sz w:val="20"/>
        </w:rPr>
        <w:t>there</w:t>
      </w:r>
      <w:r>
        <w:rPr>
          <w:i/>
          <w:color w:val="1D1D1B"/>
          <w:spacing w:val="-4"/>
          <w:sz w:val="20"/>
        </w:rPr>
        <w:t xml:space="preserve"> </w:t>
      </w:r>
      <w:r>
        <w:rPr>
          <w:i/>
          <w:color w:val="1D1D1B"/>
          <w:sz w:val="20"/>
        </w:rPr>
        <w:t>an</w:t>
      </w:r>
      <w:r>
        <w:rPr>
          <w:i/>
          <w:color w:val="1D1D1B"/>
          <w:spacing w:val="-4"/>
          <w:sz w:val="20"/>
        </w:rPr>
        <w:t xml:space="preserve"> </w:t>
      </w:r>
      <w:r>
        <w:rPr>
          <w:i/>
          <w:color w:val="1D1D1B"/>
          <w:sz w:val="20"/>
        </w:rPr>
        <w:t>iron</w:t>
      </w:r>
      <w:r>
        <w:rPr>
          <w:i/>
          <w:color w:val="1D1D1B"/>
          <w:spacing w:val="-4"/>
          <w:sz w:val="20"/>
        </w:rPr>
        <w:t xml:space="preserve"> </w:t>
      </w:r>
      <w:r>
        <w:rPr>
          <w:i/>
          <w:color w:val="1D1D1B"/>
          <w:sz w:val="20"/>
        </w:rPr>
        <w:t xml:space="preserve">or steel razor so sharp as the edge of that bridge which Sir Gawain found </w:t>
      </w:r>
      <w:r>
        <w:rPr>
          <w:i/>
          <w:color w:val="1D1D1B"/>
          <w:spacing w:val="-2"/>
          <w:sz w:val="20"/>
        </w:rPr>
        <w:t>before</w:t>
      </w:r>
      <w:r>
        <w:rPr>
          <w:i/>
          <w:color w:val="1D1D1B"/>
          <w:spacing w:val="-5"/>
          <w:sz w:val="20"/>
        </w:rPr>
        <w:t xml:space="preserve"> </w:t>
      </w:r>
      <w:r>
        <w:rPr>
          <w:i/>
          <w:color w:val="1D1D1B"/>
          <w:spacing w:val="-2"/>
          <w:sz w:val="20"/>
        </w:rPr>
        <w:t>him</w:t>
      </w:r>
      <w:r>
        <w:rPr>
          <w:color w:val="1D1D1B"/>
          <w:spacing w:val="-2"/>
          <w:sz w:val="20"/>
        </w:rPr>
        <w:t>;</w:t>
      </w:r>
      <w:r>
        <w:rPr>
          <w:color w:val="1D1D1B"/>
          <w:spacing w:val="-5"/>
          <w:sz w:val="20"/>
        </w:rPr>
        <w:t xml:space="preserve"> </w:t>
      </w:r>
      <w:r>
        <w:rPr>
          <w:color w:val="1D1D1B"/>
          <w:spacing w:val="-2"/>
          <w:sz w:val="20"/>
        </w:rPr>
        <w:t>this</w:t>
      </w:r>
      <w:r>
        <w:rPr>
          <w:color w:val="1D1D1B"/>
          <w:spacing w:val="-5"/>
          <w:sz w:val="20"/>
        </w:rPr>
        <w:t xml:space="preserve"> </w:t>
      </w:r>
      <w:r>
        <w:rPr>
          <w:color w:val="1D1D1B"/>
          <w:spacing w:val="-2"/>
          <w:sz w:val="20"/>
        </w:rPr>
        <w:t>disturbed</w:t>
      </w:r>
      <w:r>
        <w:rPr>
          <w:color w:val="1D1D1B"/>
          <w:spacing w:val="-5"/>
          <w:sz w:val="20"/>
        </w:rPr>
        <w:t xml:space="preserve"> </w:t>
      </w:r>
      <w:r>
        <w:rPr>
          <w:color w:val="1D1D1B"/>
          <w:spacing w:val="-2"/>
          <w:sz w:val="20"/>
        </w:rPr>
        <w:t>him</w:t>
      </w:r>
      <w:r>
        <w:rPr>
          <w:color w:val="1D1D1B"/>
          <w:spacing w:val="-5"/>
          <w:sz w:val="20"/>
        </w:rPr>
        <w:t xml:space="preserve"> </w:t>
      </w:r>
      <w:r>
        <w:rPr>
          <w:color w:val="1D1D1B"/>
          <w:spacing w:val="-2"/>
          <w:sz w:val="20"/>
        </w:rPr>
        <w:t>greatly.</w:t>
      </w:r>
      <w:r>
        <w:rPr>
          <w:color w:val="1D1D1B"/>
          <w:spacing w:val="-5"/>
          <w:sz w:val="20"/>
        </w:rPr>
        <w:t xml:space="preserve"> </w:t>
      </w:r>
      <w:r>
        <w:rPr>
          <w:color w:val="1D1D1B"/>
          <w:spacing w:val="-2"/>
          <w:sz w:val="20"/>
        </w:rPr>
        <w:t>He</w:t>
      </w:r>
      <w:r>
        <w:rPr>
          <w:color w:val="1D1D1B"/>
          <w:spacing w:val="-5"/>
          <w:sz w:val="20"/>
        </w:rPr>
        <w:t xml:space="preserve"> </w:t>
      </w:r>
      <w:r>
        <w:rPr>
          <w:color w:val="1D1D1B"/>
          <w:spacing w:val="-2"/>
          <w:sz w:val="20"/>
        </w:rPr>
        <w:t>said</w:t>
      </w:r>
      <w:r>
        <w:rPr>
          <w:color w:val="1D1D1B"/>
          <w:spacing w:val="-5"/>
          <w:sz w:val="20"/>
        </w:rPr>
        <w:t xml:space="preserve"> </w:t>
      </w:r>
      <w:r>
        <w:rPr>
          <w:color w:val="1D1D1B"/>
          <w:spacing w:val="-2"/>
          <w:sz w:val="20"/>
        </w:rPr>
        <w:t>to</w:t>
      </w:r>
      <w:r>
        <w:rPr>
          <w:color w:val="1D1D1B"/>
          <w:spacing w:val="-5"/>
          <w:sz w:val="20"/>
        </w:rPr>
        <w:t xml:space="preserve"> </w:t>
      </w:r>
      <w:r>
        <w:rPr>
          <w:color w:val="1D1D1B"/>
          <w:spacing w:val="-2"/>
          <w:sz w:val="20"/>
        </w:rPr>
        <w:t>himself,</w:t>
      </w:r>
      <w:r>
        <w:rPr>
          <w:color w:val="1D1D1B"/>
          <w:spacing w:val="-5"/>
          <w:sz w:val="20"/>
        </w:rPr>
        <w:t xml:space="preserve"> </w:t>
      </w:r>
      <w:r>
        <w:rPr>
          <w:color w:val="1D1D1B"/>
          <w:spacing w:val="-2"/>
          <w:sz w:val="20"/>
        </w:rPr>
        <w:t>‘Blessed</w:t>
      </w:r>
      <w:r>
        <w:rPr>
          <w:color w:val="1D1D1B"/>
          <w:spacing w:val="-5"/>
          <w:sz w:val="20"/>
        </w:rPr>
        <w:t xml:space="preserve"> </w:t>
      </w:r>
      <w:r>
        <w:rPr>
          <w:color w:val="1D1D1B"/>
          <w:spacing w:val="-2"/>
          <w:sz w:val="20"/>
        </w:rPr>
        <w:t xml:space="preserve">Mary, </w:t>
      </w:r>
      <w:r>
        <w:rPr>
          <w:color w:val="1D1D1B"/>
          <w:sz w:val="20"/>
        </w:rPr>
        <w:t>is this the bridge over which one must cross? My horse would rather swim over than cross here: it would carry no one over that.’</w:t>
      </w:r>
      <w:r>
        <w:rPr>
          <w:color w:val="1D1D1B"/>
          <w:spacing w:val="-13"/>
          <w:sz w:val="20"/>
        </w:rPr>
        <w:t xml:space="preserve"> </w:t>
      </w:r>
      <w:r>
        <w:rPr>
          <w:color w:val="1D1D1B"/>
          <w:sz w:val="20"/>
        </w:rPr>
        <w:t>At that he dismounted and, tightening his saddle girth, prepared to ford the river. But he thought, ‘This river is unfamiliar to me. I shall test the depth to see if I can ride across.’</w:t>
      </w:r>
      <w:r>
        <w:rPr>
          <w:color w:val="1D1D1B"/>
          <w:spacing w:val="-11"/>
          <w:sz w:val="20"/>
        </w:rPr>
        <w:t xml:space="preserve"> </w:t>
      </w:r>
      <w:r>
        <w:rPr>
          <w:color w:val="1D1D1B"/>
          <w:sz w:val="20"/>
        </w:rPr>
        <w:t>So he took his lance in hand and walked to the edge</w:t>
      </w:r>
      <w:r>
        <w:rPr>
          <w:color w:val="1D1D1B"/>
          <w:spacing w:val="-4"/>
          <w:sz w:val="20"/>
        </w:rPr>
        <w:t xml:space="preserve"> </w:t>
      </w:r>
      <w:r>
        <w:rPr>
          <w:color w:val="1D1D1B"/>
          <w:sz w:val="20"/>
        </w:rPr>
        <w:t>of</w:t>
      </w:r>
      <w:r>
        <w:rPr>
          <w:color w:val="1D1D1B"/>
          <w:spacing w:val="-4"/>
          <w:sz w:val="20"/>
        </w:rPr>
        <w:t xml:space="preserve"> </w:t>
      </w:r>
      <w:r>
        <w:rPr>
          <w:color w:val="1D1D1B"/>
          <w:sz w:val="20"/>
        </w:rPr>
        <w:t>the</w:t>
      </w:r>
      <w:r>
        <w:rPr>
          <w:color w:val="1D1D1B"/>
          <w:spacing w:val="-4"/>
          <w:sz w:val="20"/>
        </w:rPr>
        <w:t xml:space="preserve"> </w:t>
      </w:r>
      <w:r>
        <w:rPr>
          <w:color w:val="1D1D1B"/>
          <w:sz w:val="20"/>
        </w:rPr>
        <w:t>river.</w:t>
      </w:r>
      <w:r>
        <w:rPr>
          <w:color w:val="1D1D1B"/>
          <w:spacing w:val="-4"/>
          <w:sz w:val="20"/>
        </w:rPr>
        <w:t xml:space="preserve"> </w:t>
      </w:r>
      <w:r>
        <w:rPr>
          <w:color w:val="1D1D1B"/>
          <w:sz w:val="20"/>
        </w:rPr>
        <w:t>He</w:t>
      </w:r>
      <w:r>
        <w:rPr>
          <w:color w:val="1D1D1B"/>
          <w:spacing w:val="-4"/>
          <w:sz w:val="20"/>
        </w:rPr>
        <w:t xml:space="preserve"> </w:t>
      </w:r>
      <w:r>
        <w:rPr>
          <w:color w:val="1D1D1B"/>
          <w:sz w:val="20"/>
        </w:rPr>
        <w:t>tested</w:t>
      </w:r>
      <w:r>
        <w:rPr>
          <w:color w:val="1D1D1B"/>
          <w:spacing w:val="-4"/>
          <w:sz w:val="20"/>
        </w:rPr>
        <w:t xml:space="preserve"> </w:t>
      </w:r>
      <w:r>
        <w:rPr>
          <w:color w:val="1D1D1B"/>
          <w:sz w:val="20"/>
        </w:rPr>
        <w:t>the</w:t>
      </w:r>
      <w:r>
        <w:rPr>
          <w:color w:val="1D1D1B"/>
          <w:spacing w:val="-4"/>
          <w:sz w:val="20"/>
        </w:rPr>
        <w:t xml:space="preserve"> </w:t>
      </w:r>
      <w:r>
        <w:rPr>
          <w:color w:val="1D1D1B"/>
          <w:sz w:val="20"/>
        </w:rPr>
        <w:t>depth</w:t>
      </w:r>
      <w:r>
        <w:rPr>
          <w:color w:val="1D1D1B"/>
          <w:spacing w:val="-4"/>
          <w:sz w:val="20"/>
        </w:rPr>
        <w:t xml:space="preserve"> </w:t>
      </w:r>
      <w:r>
        <w:rPr>
          <w:color w:val="1D1D1B"/>
          <w:sz w:val="20"/>
        </w:rPr>
        <w:t>with</w:t>
      </w:r>
      <w:r>
        <w:rPr>
          <w:color w:val="1D1D1B"/>
          <w:spacing w:val="-4"/>
          <w:sz w:val="20"/>
        </w:rPr>
        <w:t xml:space="preserve"> </w:t>
      </w:r>
      <w:r>
        <w:rPr>
          <w:color w:val="1D1D1B"/>
          <w:sz w:val="20"/>
        </w:rPr>
        <w:t>his</w:t>
      </w:r>
      <w:r>
        <w:rPr>
          <w:color w:val="1D1D1B"/>
          <w:spacing w:val="-4"/>
          <w:sz w:val="20"/>
        </w:rPr>
        <w:t xml:space="preserve"> </w:t>
      </w:r>
      <w:r>
        <w:rPr>
          <w:color w:val="1D1D1B"/>
          <w:sz w:val="20"/>
        </w:rPr>
        <w:t>lance,</w:t>
      </w:r>
      <w:r>
        <w:rPr>
          <w:color w:val="1D1D1B"/>
          <w:spacing w:val="-4"/>
          <w:sz w:val="20"/>
        </w:rPr>
        <w:t xml:space="preserve"> </w:t>
      </w:r>
      <w:r>
        <w:rPr>
          <w:color w:val="1D1D1B"/>
          <w:sz w:val="20"/>
        </w:rPr>
        <w:t>which</w:t>
      </w:r>
      <w:r>
        <w:rPr>
          <w:color w:val="1D1D1B"/>
          <w:spacing w:val="-4"/>
          <w:sz w:val="20"/>
        </w:rPr>
        <w:t xml:space="preserve"> </w:t>
      </w:r>
      <w:r>
        <w:rPr>
          <w:color w:val="1D1D1B"/>
          <w:sz w:val="20"/>
        </w:rPr>
        <w:t>at</w:t>
      </w:r>
      <w:r>
        <w:rPr>
          <w:color w:val="1D1D1B"/>
          <w:spacing w:val="-4"/>
          <w:sz w:val="20"/>
        </w:rPr>
        <w:t xml:space="preserve"> </w:t>
      </w:r>
      <w:r>
        <w:rPr>
          <w:color w:val="1D1D1B"/>
          <w:sz w:val="20"/>
        </w:rPr>
        <w:t>once</w:t>
      </w:r>
      <w:r>
        <w:rPr>
          <w:color w:val="1D1D1B"/>
          <w:spacing w:val="-4"/>
          <w:sz w:val="20"/>
        </w:rPr>
        <w:t xml:space="preserve"> </w:t>
      </w:r>
      <w:r>
        <w:rPr>
          <w:color w:val="1D1D1B"/>
          <w:sz w:val="20"/>
        </w:rPr>
        <w:t>burst into flames: wherever anything touched the water it was burned and reduced entirely to cold ashes. Then Sir Gawain was amazed and said, ‘Lord,</w:t>
      </w:r>
      <w:r>
        <w:rPr>
          <w:color w:val="1D1D1B"/>
          <w:spacing w:val="-7"/>
          <w:sz w:val="20"/>
        </w:rPr>
        <w:t xml:space="preserve"> </w:t>
      </w:r>
      <w:r>
        <w:rPr>
          <w:color w:val="1D1D1B"/>
          <w:sz w:val="20"/>
        </w:rPr>
        <w:t>how</w:t>
      </w:r>
      <w:r>
        <w:rPr>
          <w:color w:val="1D1D1B"/>
          <w:spacing w:val="-7"/>
          <w:sz w:val="20"/>
        </w:rPr>
        <w:t xml:space="preserve"> </w:t>
      </w:r>
      <w:r>
        <w:rPr>
          <w:color w:val="1D1D1B"/>
          <w:sz w:val="20"/>
        </w:rPr>
        <w:t>can</w:t>
      </w:r>
      <w:r>
        <w:rPr>
          <w:color w:val="1D1D1B"/>
          <w:spacing w:val="-7"/>
          <w:sz w:val="20"/>
        </w:rPr>
        <w:t xml:space="preserve"> </w:t>
      </w:r>
      <w:r>
        <w:rPr>
          <w:color w:val="1D1D1B"/>
          <w:sz w:val="20"/>
        </w:rPr>
        <w:t>this</w:t>
      </w:r>
      <w:r>
        <w:rPr>
          <w:color w:val="1D1D1B"/>
          <w:spacing w:val="-7"/>
          <w:sz w:val="20"/>
        </w:rPr>
        <w:t xml:space="preserve"> </w:t>
      </w:r>
      <w:r>
        <w:rPr>
          <w:color w:val="1D1D1B"/>
          <w:sz w:val="20"/>
        </w:rPr>
        <w:t>be?</w:t>
      </w:r>
      <w:r>
        <w:rPr>
          <w:color w:val="1D1D1B"/>
          <w:spacing w:val="-7"/>
          <w:sz w:val="20"/>
        </w:rPr>
        <w:t xml:space="preserve"> </w:t>
      </w:r>
      <w:r>
        <w:rPr>
          <w:color w:val="1D1D1B"/>
          <w:sz w:val="20"/>
        </w:rPr>
        <w:t>I</w:t>
      </w:r>
      <w:r>
        <w:rPr>
          <w:color w:val="1D1D1B"/>
          <w:spacing w:val="-7"/>
          <w:sz w:val="20"/>
        </w:rPr>
        <w:t xml:space="preserve"> </w:t>
      </w:r>
      <w:r>
        <w:rPr>
          <w:color w:val="1D1D1B"/>
          <w:sz w:val="20"/>
        </w:rPr>
        <w:t>have</w:t>
      </w:r>
      <w:r>
        <w:rPr>
          <w:color w:val="1D1D1B"/>
          <w:spacing w:val="-7"/>
          <w:sz w:val="20"/>
        </w:rPr>
        <w:t xml:space="preserve"> </w:t>
      </w:r>
      <w:r>
        <w:rPr>
          <w:color w:val="1D1D1B"/>
          <w:sz w:val="20"/>
        </w:rPr>
        <w:t>never</w:t>
      </w:r>
      <w:r>
        <w:rPr>
          <w:color w:val="1D1D1B"/>
          <w:spacing w:val="-7"/>
          <w:sz w:val="20"/>
        </w:rPr>
        <w:t xml:space="preserve"> </w:t>
      </w:r>
      <w:r>
        <w:rPr>
          <w:color w:val="1D1D1B"/>
          <w:sz w:val="20"/>
        </w:rPr>
        <w:t>heard</w:t>
      </w:r>
      <w:r>
        <w:rPr>
          <w:color w:val="1D1D1B"/>
          <w:spacing w:val="-7"/>
          <w:sz w:val="20"/>
        </w:rPr>
        <w:t xml:space="preserve"> </w:t>
      </w:r>
      <w:r>
        <w:rPr>
          <w:color w:val="1D1D1B"/>
          <w:sz w:val="20"/>
        </w:rPr>
        <w:t>of</w:t>
      </w:r>
      <w:r>
        <w:rPr>
          <w:color w:val="1D1D1B"/>
          <w:spacing w:val="-7"/>
          <w:sz w:val="20"/>
        </w:rPr>
        <w:t xml:space="preserve"> </w:t>
      </w:r>
      <w:r>
        <w:rPr>
          <w:color w:val="1D1D1B"/>
          <w:sz w:val="20"/>
        </w:rPr>
        <w:t>such</w:t>
      </w:r>
      <w:r>
        <w:rPr>
          <w:color w:val="1D1D1B"/>
          <w:spacing w:val="-7"/>
          <w:sz w:val="20"/>
        </w:rPr>
        <w:t xml:space="preserve"> </w:t>
      </w:r>
      <w:r>
        <w:rPr>
          <w:color w:val="1D1D1B"/>
          <w:sz w:val="20"/>
        </w:rPr>
        <w:t>wonders</w:t>
      </w:r>
      <w:r>
        <w:rPr>
          <w:color w:val="1D1D1B"/>
          <w:spacing w:val="-7"/>
          <w:sz w:val="20"/>
        </w:rPr>
        <w:t xml:space="preserve"> </w:t>
      </w:r>
      <w:r>
        <w:rPr>
          <w:color w:val="1D1D1B"/>
          <w:sz w:val="20"/>
        </w:rPr>
        <w:t>as</w:t>
      </w:r>
      <w:r>
        <w:rPr>
          <w:color w:val="1D1D1B"/>
          <w:spacing w:val="-7"/>
          <w:sz w:val="20"/>
        </w:rPr>
        <w:t xml:space="preserve"> </w:t>
      </w:r>
      <w:r>
        <w:rPr>
          <w:color w:val="1D1D1B"/>
          <w:sz w:val="20"/>
        </w:rPr>
        <w:t>I</w:t>
      </w:r>
      <w:r>
        <w:rPr>
          <w:color w:val="1D1D1B"/>
          <w:spacing w:val="-7"/>
          <w:sz w:val="20"/>
        </w:rPr>
        <w:t xml:space="preserve"> </w:t>
      </w:r>
      <w:r>
        <w:rPr>
          <w:color w:val="1D1D1B"/>
          <w:sz w:val="20"/>
        </w:rPr>
        <w:t>see</w:t>
      </w:r>
      <w:r>
        <w:rPr>
          <w:color w:val="1D1D1B"/>
          <w:spacing w:val="-7"/>
          <w:sz w:val="20"/>
        </w:rPr>
        <w:t xml:space="preserve"> </w:t>
      </w:r>
      <w:r>
        <w:rPr>
          <w:color w:val="1D1D1B"/>
          <w:sz w:val="20"/>
        </w:rPr>
        <w:t>here before</w:t>
      </w:r>
      <w:r>
        <w:rPr>
          <w:color w:val="1D1D1B"/>
          <w:spacing w:val="-12"/>
          <w:sz w:val="20"/>
        </w:rPr>
        <w:t xml:space="preserve"> </w:t>
      </w:r>
      <w:r>
        <w:rPr>
          <w:color w:val="1D1D1B"/>
          <w:sz w:val="20"/>
        </w:rPr>
        <w:t>me</w:t>
      </w:r>
      <w:r>
        <w:rPr>
          <w:color w:val="1D1D1B"/>
          <w:spacing w:val="-12"/>
          <w:sz w:val="20"/>
        </w:rPr>
        <w:t xml:space="preserve"> </w:t>
      </w:r>
      <w:r>
        <w:rPr>
          <w:color w:val="1D1D1B"/>
          <w:sz w:val="20"/>
        </w:rPr>
        <w:t>–</w:t>
      </w:r>
      <w:r>
        <w:rPr>
          <w:color w:val="1D1D1B"/>
          <w:spacing w:val="-12"/>
          <w:sz w:val="20"/>
        </w:rPr>
        <w:t xml:space="preserve"> </w:t>
      </w:r>
      <w:r>
        <w:rPr>
          <w:color w:val="1D1D1B"/>
          <w:sz w:val="20"/>
        </w:rPr>
        <w:t>water</w:t>
      </w:r>
      <w:r>
        <w:rPr>
          <w:color w:val="1D1D1B"/>
          <w:spacing w:val="-12"/>
          <w:sz w:val="20"/>
        </w:rPr>
        <w:t xml:space="preserve"> </w:t>
      </w:r>
      <w:r>
        <w:rPr>
          <w:color w:val="1D1D1B"/>
          <w:sz w:val="20"/>
        </w:rPr>
        <w:t>that</w:t>
      </w:r>
      <w:r>
        <w:rPr>
          <w:color w:val="1D1D1B"/>
          <w:spacing w:val="-12"/>
          <w:sz w:val="20"/>
        </w:rPr>
        <w:t xml:space="preserve"> </w:t>
      </w:r>
      <w:r>
        <w:rPr>
          <w:color w:val="1D1D1B"/>
          <w:sz w:val="20"/>
        </w:rPr>
        <w:t>burns</w:t>
      </w:r>
      <w:r>
        <w:rPr>
          <w:color w:val="1D1D1B"/>
          <w:spacing w:val="-12"/>
          <w:sz w:val="20"/>
        </w:rPr>
        <w:t xml:space="preserve"> </w:t>
      </w:r>
      <w:r>
        <w:rPr>
          <w:color w:val="1D1D1B"/>
          <w:sz w:val="20"/>
        </w:rPr>
        <w:t>like</w:t>
      </w:r>
      <w:r>
        <w:rPr>
          <w:color w:val="1D1D1B"/>
          <w:spacing w:val="-12"/>
          <w:sz w:val="20"/>
        </w:rPr>
        <w:t xml:space="preserve"> </w:t>
      </w:r>
      <w:r>
        <w:rPr>
          <w:color w:val="1D1D1B"/>
          <w:sz w:val="20"/>
        </w:rPr>
        <w:t>fire</w:t>
      </w:r>
      <w:r>
        <w:rPr>
          <w:color w:val="1D1D1B"/>
          <w:spacing w:val="-12"/>
          <w:sz w:val="20"/>
        </w:rPr>
        <w:t xml:space="preserve"> </w:t>
      </w:r>
      <w:r>
        <w:rPr>
          <w:color w:val="1D1D1B"/>
          <w:sz w:val="20"/>
        </w:rPr>
        <w:t>and</w:t>
      </w:r>
      <w:r>
        <w:rPr>
          <w:color w:val="1D1D1B"/>
          <w:spacing w:val="-12"/>
          <w:sz w:val="20"/>
        </w:rPr>
        <w:t xml:space="preserve"> </w:t>
      </w:r>
      <w:r>
        <w:rPr>
          <w:i/>
          <w:color w:val="1D1D1B"/>
          <w:sz w:val="20"/>
        </w:rPr>
        <w:t>a</w:t>
      </w:r>
      <w:r>
        <w:rPr>
          <w:i/>
          <w:color w:val="1D1D1B"/>
          <w:spacing w:val="-12"/>
          <w:sz w:val="20"/>
        </w:rPr>
        <w:t xml:space="preserve"> </w:t>
      </w:r>
      <w:r>
        <w:rPr>
          <w:i/>
          <w:color w:val="1D1D1B"/>
          <w:sz w:val="20"/>
        </w:rPr>
        <w:t>bridge</w:t>
      </w:r>
      <w:r>
        <w:rPr>
          <w:i/>
          <w:color w:val="1D1D1B"/>
          <w:spacing w:val="-12"/>
          <w:sz w:val="20"/>
        </w:rPr>
        <w:t xml:space="preserve"> </w:t>
      </w:r>
      <w:r>
        <w:rPr>
          <w:i/>
          <w:color w:val="1D1D1B"/>
          <w:sz w:val="20"/>
        </w:rPr>
        <w:t>sharper</w:t>
      </w:r>
      <w:r>
        <w:rPr>
          <w:i/>
          <w:color w:val="1D1D1B"/>
          <w:spacing w:val="-12"/>
          <w:sz w:val="20"/>
        </w:rPr>
        <w:t xml:space="preserve"> </w:t>
      </w:r>
      <w:r>
        <w:rPr>
          <w:i/>
          <w:color w:val="1D1D1B"/>
          <w:sz w:val="20"/>
        </w:rPr>
        <w:t>than</w:t>
      </w:r>
      <w:r>
        <w:rPr>
          <w:i/>
          <w:color w:val="1D1D1B"/>
          <w:spacing w:val="-12"/>
          <w:sz w:val="20"/>
        </w:rPr>
        <w:t xml:space="preserve"> </w:t>
      </w:r>
      <w:r>
        <w:rPr>
          <w:i/>
          <w:color w:val="1D1D1B"/>
          <w:sz w:val="20"/>
        </w:rPr>
        <w:t>a</w:t>
      </w:r>
      <w:r>
        <w:rPr>
          <w:i/>
          <w:color w:val="1D1D1B"/>
          <w:spacing w:val="-12"/>
          <w:sz w:val="20"/>
        </w:rPr>
        <w:t xml:space="preserve"> </w:t>
      </w:r>
      <w:r>
        <w:rPr>
          <w:i/>
          <w:color w:val="1D1D1B"/>
          <w:sz w:val="20"/>
        </w:rPr>
        <w:t>razor</w:t>
      </w:r>
      <w:r>
        <w:rPr>
          <w:color w:val="1D1D1B"/>
          <w:sz w:val="20"/>
        </w:rPr>
        <w:t>.” (Barber</w:t>
      </w:r>
      <w:r>
        <w:rPr>
          <w:color w:val="1D1D1B"/>
          <w:spacing w:val="-13"/>
          <w:sz w:val="20"/>
        </w:rPr>
        <w:t xml:space="preserve"> </w:t>
      </w:r>
      <w:r>
        <w:rPr>
          <w:color w:val="1D1D1B"/>
          <w:sz w:val="20"/>
        </w:rPr>
        <w:t>2001,</w:t>
      </w:r>
      <w:r>
        <w:rPr>
          <w:color w:val="1D1D1B"/>
          <w:spacing w:val="-12"/>
          <w:sz w:val="20"/>
        </w:rPr>
        <w:t xml:space="preserve"> </w:t>
      </w:r>
      <w:r>
        <w:rPr>
          <w:color w:val="1D1D1B"/>
          <w:sz w:val="20"/>
        </w:rPr>
        <w:t>265-66)</w:t>
      </w:r>
      <w:r>
        <w:rPr>
          <w:color w:val="1D1D1B"/>
          <w:spacing w:val="-13"/>
          <w:sz w:val="20"/>
        </w:rPr>
        <w:t xml:space="preserve"> </w:t>
      </w:r>
      <w:r>
        <w:rPr>
          <w:color w:val="1D1D1B"/>
          <w:sz w:val="20"/>
        </w:rPr>
        <w:t>(italic</w:t>
      </w:r>
      <w:r>
        <w:rPr>
          <w:color w:val="1D1D1B"/>
          <w:spacing w:val="-12"/>
          <w:sz w:val="20"/>
        </w:rPr>
        <w:t xml:space="preserve"> </w:t>
      </w:r>
      <w:r>
        <w:rPr>
          <w:color w:val="1D1D1B"/>
          <w:sz w:val="20"/>
        </w:rPr>
        <w:t>made</w:t>
      </w:r>
      <w:r>
        <w:rPr>
          <w:color w:val="1D1D1B"/>
          <w:spacing w:val="-12"/>
          <w:sz w:val="20"/>
        </w:rPr>
        <w:t xml:space="preserve"> </w:t>
      </w:r>
      <w:r>
        <w:rPr>
          <w:color w:val="1D1D1B"/>
          <w:sz w:val="20"/>
        </w:rPr>
        <w:t>by</w:t>
      </w:r>
      <w:r>
        <w:rPr>
          <w:color w:val="1D1D1B"/>
          <w:spacing w:val="-11"/>
          <w:sz w:val="20"/>
        </w:rPr>
        <w:t xml:space="preserve"> </w:t>
      </w:r>
      <w:r>
        <w:rPr>
          <w:color w:val="1D1D1B"/>
          <w:sz w:val="20"/>
        </w:rPr>
        <w:t>me</w:t>
      </w:r>
      <w:r>
        <w:rPr>
          <w:color w:val="1D1D1B"/>
          <w:spacing w:val="-11"/>
          <w:sz w:val="20"/>
        </w:rPr>
        <w:t xml:space="preserve"> </w:t>
      </w:r>
      <w:r>
        <w:rPr>
          <w:color w:val="1D1D1B"/>
          <w:sz w:val="20"/>
        </w:rPr>
        <w:t>–</w:t>
      </w:r>
      <w:r>
        <w:rPr>
          <w:color w:val="1D1D1B"/>
          <w:spacing w:val="-13"/>
          <w:sz w:val="20"/>
        </w:rPr>
        <w:t xml:space="preserve"> </w:t>
      </w:r>
      <w:r>
        <w:rPr>
          <w:color w:val="1D1D1B"/>
          <w:sz w:val="20"/>
        </w:rPr>
        <w:t>A.</w:t>
      </w:r>
      <w:r>
        <w:rPr>
          <w:color w:val="1D1D1B"/>
          <w:spacing w:val="-11"/>
          <w:sz w:val="20"/>
        </w:rPr>
        <w:t xml:space="preserve"> </w:t>
      </w:r>
      <w:r>
        <w:rPr>
          <w:color w:val="1D1D1B"/>
          <w:sz w:val="20"/>
        </w:rPr>
        <w:t>M.)</w:t>
      </w:r>
      <w:r>
        <w:rPr>
          <w:color w:val="1D1D1B"/>
          <w:spacing w:val="-11"/>
          <w:sz w:val="20"/>
        </w:rPr>
        <w:t xml:space="preserve"> </w:t>
      </w:r>
      <w:r>
        <w:rPr>
          <w:color w:val="1D1D1B"/>
          <w:sz w:val="20"/>
        </w:rPr>
        <w:t>See</w:t>
      </w:r>
      <w:r>
        <w:rPr>
          <w:color w:val="1D1D1B"/>
          <w:spacing w:val="-11"/>
          <w:sz w:val="20"/>
        </w:rPr>
        <w:t xml:space="preserve"> </w:t>
      </w:r>
      <w:r>
        <w:rPr>
          <w:color w:val="1D1D1B"/>
          <w:sz w:val="20"/>
        </w:rPr>
        <w:t>also:</w:t>
      </w:r>
      <w:r>
        <w:rPr>
          <w:color w:val="1D1D1B"/>
          <w:spacing w:val="-11"/>
          <w:sz w:val="20"/>
        </w:rPr>
        <w:t xml:space="preserve"> </w:t>
      </w:r>
      <w:r>
        <w:rPr>
          <w:color w:val="1D1D1B"/>
          <w:sz w:val="20"/>
        </w:rPr>
        <w:t>Penninc</w:t>
      </w:r>
      <w:r>
        <w:rPr>
          <w:color w:val="1D1D1B"/>
          <w:spacing w:val="-11"/>
          <w:sz w:val="20"/>
        </w:rPr>
        <w:t xml:space="preserve"> </w:t>
      </w:r>
      <w:r>
        <w:rPr>
          <w:color w:val="1D1D1B"/>
          <w:sz w:val="20"/>
        </w:rPr>
        <w:t>and Vostaert 2000, 9, 13, 235, 239.</w:t>
      </w:r>
    </w:p>
    <w:p>
      <w:pPr>
        <w:pStyle w:val="9"/>
        <w:numPr>
          <w:ilvl w:val="0"/>
          <w:numId w:val="3"/>
        </w:numPr>
        <w:tabs>
          <w:tab w:val="left" w:pos="884"/>
        </w:tabs>
        <w:spacing w:before="44" w:line="292" w:lineRule="auto"/>
        <w:ind w:right="141"/>
        <w:rPr>
          <w:sz w:val="20"/>
        </w:rPr>
      </w:pPr>
      <w:r>
        <w:tab/>
      </w:r>
      <w:r>
        <w:rPr>
          <w:color w:val="1D1D1B"/>
          <w:sz w:val="20"/>
        </w:rPr>
        <w:t xml:space="preserve">In Islam, it is called </w:t>
      </w:r>
      <w:r>
        <w:rPr>
          <w:i/>
          <w:color w:val="1D1D1B"/>
          <w:sz w:val="20"/>
        </w:rPr>
        <w:t>As-Sirāt</w:t>
      </w:r>
      <w:r>
        <w:rPr>
          <w:color w:val="1D1D1B"/>
          <w:sz w:val="20"/>
        </w:rPr>
        <w:t xml:space="preserve">, the hair-narrow bridge. It occurs some forty-five times in </w:t>
      </w:r>
      <w:r>
        <w:rPr>
          <w:i/>
          <w:color w:val="1D1D1B"/>
          <w:sz w:val="20"/>
        </w:rPr>
        <w:t xml:space="preserve">Qur’ān </w:t>
      </w:r>
      <w:r>
        <w:rPr>
          <w:color w:val="1D1D1B"/>
          <w:sz w:val="20"/>
        </w:rPr>
        <w:t>(</w:t>
      </w:r>
      <w:r>
        <w:rPr>
          <w:i/>
          <w:color w:val="1D1D1B"/>
          <w:sz w:val="20"/>
        </w:rPr>
        <w:t>Sirāt</w:t>
      </w:r>
      <w:r>
        <w:rPr>
          <w:color w:val="1D1D1B"/>
          <w:sz w:val="20"/>
        </w:rPr>
        <w:t>; Jeffery 2007, 195-6); see also: Coomaraswamy 1944, 199, 202-3.</w:t>
      </w:r>
    </w:p>
    <w:p>
      <w:pPr>
        <w:pStyle w:val="9"/>
        <w:numPr>
          <w:ilvl w:val="0"/>
          <w:numId w:val="3"/>
        </w:numPr>
        <w:tabs>
          <w:tab w:val="left" w:pos="864"/>
        </w:tabs>
        <w:spacing w:before="55" w:line="292" w:lineRule="auto"/>
        <w:ind w:right="140"/>
        <w:rPr>
          <w:sz w:val="20"/>
        </w:rPr>
      </w:pPr>
      <w:r>
        <w:tab/>
      </w:r>
      <w:r>
        <w:rPr>
          <w:color w:val="1D1D1B"/>
          <w:sz w:val="20"/>
        </w:rPr>
        <w:t>It</w:t>
      </w:r>
      <w:r>
        <w:rPr>
          <w:color w:val="1D1D1B"/>
          <w:spacing w:val="-3"/>
          <w:sz w:val="20"/>
        </w:rPr>
        <w:t xml:space="preserve"> </w:t>
      </w:r>
      <w:r>
        <w:rPr>
          <w:color w:val="1D1D1B"/>
          <w:sz w:val="20"/>
        </w:rPr>
        <w:t>is</w:t>
      </w:r>
      <w:r>
        <w:rPr>
          <w:color w:val="1D1D1B"/>
          <w:spacing w:val="-3"/>
          <w:sz w:val="20"/>
        </w:rPr>
        <w:t xml:space="preserve"> </w:t>
      </w:r>
      <w:r>
        <w:rPr>
          <w:color w:val="1D1D1B"/>
          <w:sz w:val="20"/>
        </w:rPr>
        <w:t>remarkable</w:t>
      </w:r>
      <w:r>
        <w:rPr>
          <w:color w:val="1D1D1B"/>
          <w:spacing w:val="-3"/>
          <w:sz w:val="20"/>
        </w:rPr>
        <w:t xml:space="preserve"> </w:t>
      </w:r>
      <w:r>
        <w:rPr>
          <w:color w:val="1D1D1B"/>
          <w:sz w:val="20"/>
        </w:rPr>
        <w:t>that</w:t>
      </w:r>
      <w:r>
        <w:rPr>
          <w:color w:val="1D1D1B"/>
          <w:spacing w:val="-3"/>
          <w:sz w:val="20"/>
        </w:rPr>
        <w:t xml:space="preserve"> </w:t>
      </w:r>
      <w:r>
        <w:rPr>
          <w:color w:val="1D1D1B"/>
          <w:sz w:val="20"/>
        </w:rPr>
        <w:t>while</w:t>
      </w:r>
      <w:r>
        <w:rPr>
          <w:color w:val="1D1D1B"/>
          <w:spacing w:val="-4"/>
          <w:sz w:val="20"/>
        </w:rPr>
        <w:t xml:space="preserve"> </w:t>
      </w:r>
      <w:r>
        <w:rPr>
          <w:color w:val="1D1D1B"/>
          <w:sz w:val="20"/>
        </w:rPr>
        <w:t>the</w:t>
      </w:r>
      <w:r>
        <w:rPr>
          <w:color w:val="1D1D1B"/>
          <w:spacing w:val="-7"/>
          <w:sz w:val="20"/>
        </w:rPr>
        <w:t xml:space="preserve"> </w:t>
      </w:r>
      <w:r>
        <w:rPr>
          <w:color w:val="1D1D1B"/>
          <w:sz w:val="20"/>
        </w:rPr>
        <w:t>Welsh</w:t>
      </w:r>
      <w:r>
        <w:rPr>
          <w:color w:val="1D1D1B"/>
          <w:spacing w:val="-3"/>
          <w:sz w:val="20"/>
        </w:rPr>
        <w:t xml:space="preserve"> </w:t>
      </w:r>
      <w:r>
        <w:rPr>
          <w:color w:val="1D1D1B"/>
          <w:sz w:val="20"/>
        </w:rPr>
        <w:t>name</w:t>
      </w:r>
      <w:r>
        <w:rPr>
          <w:color w:val="1D1D1B"/>
          <w:spacing w:val="-3"/>
          <w:sz w:val="20"/>
        </w:rPr>
        <w:t xml:space="preserve"> </w:t>
      </w:r>
      <w:r>
        <w:rPr>
          <w:color w:val="1D1D1B"/>
          <w:sz w:val="20"/>
        </w:rPr>
        <w:t>of</w:t>
      </w:r>
      <w:r>
        <w:rPr>
          <w:color w:val="1D1D1B"/>
          <w:spacing w:val="-3"/>
          <w:sz w:val="20"/>
        </w:rPr>
        <w:t xml:space="preserve"> </w:t>
      </w:r>
      <w:r>
        <w:rPr>
          <w:color w:val="1D1D1B"/>
          <w:sz w:val="20"/>
        </w:rPr>
        <w:t>the</w:t>
      </w:r>
      <w:r>
        <w:rPr>
          <w:color w:val="1D1D1B"/>
          <w:spacing w:val="-3"/>
          <w:sz w:val="20"/>
        </w:rPr>
        <w:t xml:space="preserve"> </w:t>
      </w:r>
      <w:r>
        <w:rPr>
          <w:color w:val="1D1D1B"/>
          <w:sz w:val="20"/>
        </w:rPr>
        <w:t>Otherworld</w:t>
      </w:r>
      <w:r>
        <w:rPr>
          <w:color w:val="1D1D1B"/>
          <w:spacing w:val="-3"/>
          <w:sz w:val="20"/>
        </w:rPr>
        <w:t xml:space="preserve"> </w:t>
      </w:r>
      <w:r>
        <w:rPr>
          <w:color w:val="1D1D1B"/>
          <w:sz w:val="20"/>
        </w:rPr>
        <w:t>is</w:t>
      </w:r>
      <w:r>
        <w:rPr>
          <w:color w:val="1D1D1B"/>
          <w:spacing w:val="-3"/>
          <w:sz w:val="20"/>
        </w:rPr>
        <w:t xml:space="preserve"> </w:t>
      </w:r>
      <w:r>
        <w:rPr>
          <w:i/>
          <w:color w:val="1D1D1B"/>
          <w:sz w:val="20"/>
        </w:rPr>
        <w:t xml:space="preserve">Annwn </w:t>
      </w:r>
      <w:r>
        <w:rPr>
          <w:color w:val="1D1D1B"/>
          <w:sz w:val="20"/>
        </w:rPr>
        <w:t xml:space="preserve">(earlier </w:t>
      </w:r>
      <w:r>
        <w:rPr>
          <w:i/>
          <w:color w:val="1D1D1B"/>
          <w:sz w:val="20"/>
        </w:rPr>
        <w:t>Annwfn</w:t>
      </w:r>
      <w:r>
        <w:rPr>
          <w:color w:val="1D1D1B"/>
          <w:sz w:val="20"/>
        </w:rPr>
        <w:t xml:space="preserve">) has more than one possible etymology (Koch and Minard 2012, 31-32), these forms are very similar to the name of the Gatekeeper of the Land of the Dead in the Nart Epic: </w:t>
      </w:r>
      <w:r>
        <w:rPr>
          <w:i/>
          <w:color w:val="1D1D1B"/>
          <w:sz w:val="20"/>
        </w:rPr>
        <w:t>Aminon</w:t>
      </w:r>
      <w:r>
        <w:rPr>
          <w:color w:val="1D1D1B"/>
          <w:sz w:val="20"/>
        </w:rPr>
        <w:t xml:space="preserve">. The second etymological suggestion is related to the Gaulish word </w:t>
      </w:r>
      <w:r>
        <w:rPr>
          <w:i/>
          <w:color w:val="1D1D1B"/>
          <w:sz w:val="20"/>
        </w:rPr>
        <w:t xml:space="preserve">andounnabo </w:t>
      </w:r>
      <w:r>
        <w:rPr>
          <w:color w:val="1D1D1B"/>
          <w:sz w:val="20"/>
        </w:rPr>
        <w:t>‘to the underworld spirits’</w:t>
      </w:r>
      <w:r>
        <w:rPr>
          <w:color w:val="1D1D1B"/>
          <w:spacing w:val="-11"/>
          <w:sz w:val="20"/>
        </w:rPr>
        <w:t xml:space="preserve"> </w:t>
      </w:r>
      <w:r>
        <w:rPr>
          <w:color w:val="1D1D1B"/>
          <w:sz w:val="20"/>
        </w:rPr>
        <w:t>(Collias’</w:t>
      </w:r>
      <w:r>
        <w:rPr>
          <w:color w:val="1D1D1B"/>
          <w:spacing w:val="-11"/>
          <w:sz w:val="20"/>
        </w:rPr>
        <w:t xml:space="preserve"> </w:t>
      </w:r>
      <w:r>
        <w:rPr>
          <w:color w:val="1D1D1B"/>
          <w:sz w:val="20"/>
        </w:rPr>
        <w:t xml:space="preserve">idea), which would be a cognate of </w:t>
      </w:r>
      <w:r>
        <w:rPr>
          <w:i/>
          <w:color w:val="1D1D1B"/>
          <w:sz w:val="20"/>
        </w:rPr>
        <w:t>Anaon</w:t>
      </w:r>
      <w:r>
        <w:rPr>
          <w:color w:val="1D1D1B"/>
          <w:sz w:val="20"/>
        </w:rPr>
        <w:t>. “</w:t>
      </w:r>
      <w:r>
        <w:rPr>
          <w:i/>
          <w:color w:val="1D1D1B"/>
          <w:sz w:val="20"/>
        </w:rPr>
        <w:t xml:space="preserve">Anaon </w:t>
      </w:r>
      <w:r>
        <w:rPr>
          <w:color w:val="1D1D1B"/>
          <w:sz w:val="20"/>
        </w:rPr>
        <w:t>is the name of the community of the souls of</w:t>
      </w:r>
      <w:r>
        <w:rPr>
          <w:color w:val="1D1D1B"/>
          <w:spacing w:val="-9"/>
          <w:sz w:val="20"/>
        </w:rPr>
        <w:t xml:space="preserve"> </w:t>
      </w:r>
      <w:r>
        <w:rPr>
          <w:color w:val="1D1D1B"/>
          <w:sz w:val="20"/>
        </w:rPr>
        <w:t>the</w:t>
      </w:r>
      <w:r>
        <w:rPr>
          <w:color w:val="1D1D1B"/>
          <w:spacing w:val="-9"/>
          <w:sz w:val="20"/>
        </w:rPr>
        <w:t xml:space="preserve"> </w:t>
      </w:r>
      <w:r>
        <w:rPr>
          <w:color w:val="1D1D1B"/>
          <w:sz w:val="20"/>
        </w:rPr>
        <w:t>dead</w:t>
      </w:r>
      <w:r>
        <w:rPr>
          <w:color w:val="1D1D1B"/>
          <w:spacing w:val="-9"/>
          <w:sz w:val="20"/>
        </w:rPr>
        <w:t xml:space="preserve"> </w:t>
      </w:r>
      <w:r>
        <w:rPr>
          <w:color w:val="1D1D1B"/>
          <w:sz w:val="20"/>
        </w:rPr>
        <w:t>in</w:t>
      </w:r>
      <w:r>
        <w:rPr>
          <w:color w:val="1D1D1B"/>
          <w:spacing w:val="-9"/>
          <w:sz w:val="20"/>
        </w:rPr>
        <w:t xml:space="preserve"> </w:t>
      </w:r>
      <w:r>
        <w:rPr>
          <w:color w:val="1D1D1B"/>
          <w:sz w:val="20"/>
        </w:rPr>
        <w:t>Breton</w:t>
      </w:r>
      <w:r>
        <w:rPr>
          <w:color w:val="1D1D1B"/>
          <w:spacing w:val="-9"/>
          <w:sz w:val="20"/>
        </w:rPr>
        <w:t xml:space="preserve"> </w:t>
      </w:r>
      <w:r>
        <w:rPr>
          <w:color w:val="1D1D1B"/>
          <w:sz w:val="20"/>
        </w:rPr>
        <w:t>tradition.</w:t>
      </w:r>
      <w:r>
        <w:rPr>
          <w:color w:val="1D1D1B"/>
          <w:spacing w:val="-9"/>
          <w:sz w:val="20"/>
        </w:rPr>
        <w:t xml:space="preserve"> </w:t>
      </w:r>
      <w:r>
        <w:rPr>
          <w:color w:val="1D1D1B"/>
          <w:sz w:val="20"/>
        </w:rPr>
        <w:t>(...)</w:t>
      </w:r>
      <w:r>
        <w:rPr>
          <w:color w:val="1D1D1B"/>
          <w:spacing w:val="-13"/>
          <w:sz w:val="20"/>
        </w:rPr>
        <w:t xml:space="preserve"> </w:t>
      </w:r>
      <w:r>
        <w:rPr>
          <w:color w:val="1D1D1B"/>
          <w:sz w:val="20"/>
        </w:rPr>
        <w:t>The</w:t>
      </w:r>
      <w:r>
        <w:rPr>
          <w:color w:val="1D1D1B"/>
          <w:spacing w:val="-9"/>
          <w:sz w:val="20"/>
        </w:rPr>
        <w:t xml:space="preserve"> </w:t>
      </w:r>
      <w:r>
        <w:rPr>
          <w:color w:val="1D1D1B"/>
          <w:sz w:val="20"/>
        </w:rPr>
        <w:t>Middle</w:t>
      </w:r>
      <w:r>
        <w:rPr>
          <w:color w:val="1D1D1B"/>
          <w:spacing w:val="-9"/>
          <w:sz w:val="20"/>
        </w:rPr>
        <w:t xml:space="preserve"> </w:t>
      </w:r>
      <w:r>
        <w:rPr>
          <w:color w:val="1D1D1B"/>
          <w:sz w:val="20"/>
        </w:rPr>
        <w:t>Breton</w:t>
      </w:r>
      <w:r>
        <w:rPr>
          <w:color w:val="1D1D1B"/>
          <w:spacing w:val="-9"/>
          <w:sz w:val="20"/>
        </w:rPr>
        <w:t xml:space="preserve"> </w:t>
      </w:r>
      <w:r>
        <w:rPr>
          <w:color w:val="1D1D1B"/>
          <w:sz w:val="20"/>
        </w:rPr>
        <w:t>form</w:t>
      </w:r>
      <w:r>
        <w:rPr>
          <w:color w:val="1D1D1B"/>
          <w:spacing w:val="-9"/>
          <w:sz w:val="20"/>
        </w:rPr>
        <w:t xml:space="preserve"> </w:t>
      </w:r>
      <w:r>
        <w:rPr>
          <w:color w:val="1D1D1B"/>
          <w:sz w:val="20"/>
        </w:rPr>
        <w:t>is</w:t>
      </w:r>
      <w:r>
        <w:rPr>
          <w:color w:val="1D1D1B"/>
          <w:spacing w:val="-10"/>
          <w:sz w:val="20"/>
        </w:rPr>
        <w:t xml:space="preserve"> </w:t>
      </w:r>
      <w:r>
        <w:rPr>
          <w:i/>
          <w:color w:val="1D1D1B"/>
          <w:sz w:val="20"/>
        </w:rPr>
        <w:t>Anaffoun</w:t>
      </w:r>
      <w:r>
        <w:rPr>
          <w:color w:val="1D1D1B"/>
          <w:sz w:val="20"/>
        </w:rPr>
        <w:t xml:space="preserve">. It is the cognate of Old Irish </w:t>
      </w:r>
      <w:r>
        <w:rPr>
          <w:i/>
          <w:color w:val="1D1D1B"/>
          <w:sz w:val="20"/>
        </w:rPr>
        <w:t xml:space="preserve">anmin </w:t>
      </w:r>
      <w:r>
        <w:rPr>
          <w:color w:val="1D1D1B"/>
          <w:sz w:val="20"/>
        </w:rPr>
        <w:t>‘souls’ &lt; Celtic *</w:t>
      </w:r>
      <w:r>
        <w:rPr>
          <w:i/>
          <w:color w:val="1D1D1B"/>
          <w:sz w:val="20"/>
        </w:rPr>
        <w:t>anamones</w:t>
      </w:r>
      <w:r>
        <w:rPr>
          <w:color w:val="1D1D1B"/>
          <w:sz w:val="20"/>
        </w:rPr>
        <w:t>, itself cognate</w:t>
      </w:r>
      <w:r>
        <w:rPr>
          <w:color w:val="1D1D1B"/>
          <w:spacing w:val="-6"/>
          <w:sz w:val="20"/>
        </w:rPr>
        <w:t xml:space="preserve"> </w:t>
      </w:r>
      <w:r>
        <w:rPr>
          <w:color w:val="1D1D1B"/>
          <w:sz w:val="20"/>
        </w:rPr>
        <w:t>to</w:t>
      </w:r>
      <w:r>
        <w:rPr>
          <w:color w:val="1D1D1B"/>
          <w:spacing w:val="-5"/>
          <w:sz w:val="20"/>
        </w:rPr>
        <w:t xml:space="preserve"> </w:t>
      </w:r>
      <w:r>
        <w:rPr>
          <w:color w:val="1D1D1B"/>
          <w:sz w:val="20"/>
        </w:rPr>
        <w:t>Latin</w:t>
      </w:r>
      <w:r>
        <w:rPr>
          <w:color w:val="1D1D1B"/>
          <w:spacing w:val="-6"/>
          <w:sz w:val="20"/>
        </w:rPr>
        <w:t xml:space="preserve"> </w:t>
      </w:r>
      <w:r>
        <w:rPr>
          <w:i/>
          <w:color w:val="1D1D1B"/>
          <w:sz w:val="20"/>
        </w:rPr>
        <w:t>animus</w:t>
      </w:r>
      <w:r>
        <w:rPr>
          <w:i/>
          <w:color w:val="1D1D1B"/>
          <w:spacing w:val="-5"/>
          <w:sz w:val="20"/>
        </w:rPr>
        <w:t xml:space="preserve"> </w:t>
      </w:r>
      <w:r>
        <w:rPr>
          <w:color w:val="1D1D1B"/>
          <w:sz w:val="20"/>
        </w:rPr>
        <w:t>‘soul,</w:t>
      </w:r>
      <w:r>
        <w:rPr>
          <w:color w:val="1D1D1B"/>
          <w:spacing w:val="-5"/>
          <w:sz w:val="20"/>
        </w:rPr>
        <w:t xml:space="preserve"> </w:t>
      </w:r>
      <w:r>
        <w:rPr>
          <w:color w:val="1D1D1B"/>
          <w:sz w:val="20"/>
        </w:rPr>
        <w:t>spirit’.”</w:t>
      </w:r>
      <w:r>
        <w:rPr>
          <w:color w:val="1D1D1B"/>
          <w:spacing w:val="-6"/>
          <w:sz w:val="20"/>
        </w:rPr>
        <w:t xml:space="preserve"> </w:t>
      </w:r>
      <w:r>
        <w:rPr>
          <w:color w:val="1D1D1B"/>
          <w:sz w:val="20"/>
        </w:rPr>
        <w:t>(Koch</w:t>
      </w:r>
      <w:r>
        <w:rPr>
          <w:color w:val="1D1D1B"/>
          <w:spacing w:val="-5"/>
          <w:sz w:val="20"/>
        </w:rPr>
        <w:t xml:space="preserve"> </w:t>
      </w:r>
      <w:r>
        <w:rPr>
          <w:color w:val="1D1D1B"/>
          <w:sz w:val="20"/>
        </w:rPr>
        <w:t>and</w:t>
      </w:r>
      <w:r>
        <w:rPr>
          <w:color w:val="1D1D1B"/>
          <w:spacing w:val="-5"/>
          <w:sz w:val="20"/>
        </w:rPr>
        <w:t xml:space="preserve"> </w:t>
      </w:r>
      <w:r>
        <w:rPr>
          <w:color w:val="1D1D1B"/>
          <w:sz w:val="20"/>
        </w:rPr>
        <w:t>Minard</w:t>
      </w:r>
      <w:r>
        <w:rPr>
          <w:color w:val="1D1D1B"/>
          <w:spacing w:val="-5"/>
          <w:sz w:val="20"/>
        </w:rPr>
        <w:t xml:space="preserve"> </w:t>
      </w:r>
      <w:r>
        <w:rPr>
          <w:color w:val="1D1D1B"/>
          <w:sz w:val="20"/>
        </w:rPr>
        <w:t>2012,</w:t>
      </w:r>
      <w:r>
        <w:rPr>
          <w:color w:val="1D1D1B"/>
          <w:spacing w:val="-5"/>
          <w:sz w:val="20"/>
        </w:rPr>
        <w:t xml:space="preserve"> </w:t>
      </w:r>
      <w:r>
        <w:rPr>
          <w:color w:val="1D1D1B"/>
          <w:sz w:val="20"/>
        </w:rPr>
        <w:t>17)</w:t>
      </w:r>
      <w:r>
        <w:rPr>
          <w:color w:val="1D1D1B"/>
          <w:spacing w:val="-9"/>
          <w:sz w:val="20"/>
        </w:rPr>
        <w:t xml:space="preserve"> </w:t>
      </w:r>
      <w:r>
        <w:rPr>
          <w:color w:val="1D1D1B"/>
          <w:spacing w:val="-5"/>
          <w:sz w:val="20"/>
        </w:rPr>
        <w:t>The</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0"/>
        <w:jc w:val="both"/>
        <w:rPr>
          <w:sz w:val="20"/>
        </w:rPr>
      </w:pPr>
      <w:r>
        <w:rPr>
          <w:color w:val="1D1D1B"/>
          <w:sz w:val="20"/>
        </w:rPr>
        <w:t xml:space="preserve">possible etymology of the Ossetian </w:t>
      </w:r>
      <w:r>
        <w:rPr>
          <w:i/>
          <w:color w:val="1D1D1B"/>
          <w:sz w:val="20"/>
        </w:rPr>
        <w:t xml:space="preserve">Aminon </w:t>
      </w:r>
      <w:r>
        <w:rPr>
          <w:color w:val="1D1D1B"/>
          <w:sz w:val="20"/>
        </w:rPr>
        <w:t>suggested by</w:t>
      </w:r>
      <w:r>
        <w:rPr>
          <w:color w:val="1D1D1B"/>
          <w:spacing w:val="-6"/>
          <w:sz w:val="20"/>
        </w:rPr>
        <w:t xml:space="preserve"> </w:t>
      </w:r>
      <w:r>
        <w:rPr>
          <w:color w:val="1D1D1B"/>
          <w:sz w:val="20"/>
        </w:rPr>
        <w:t>Abaev would be */</w:t>
      </w:r>
      <w:r>
        <w:rPr>
          <w:i/>
          <w:color w:val="1D1D1B"/>
          <w:sz w:val="20"/>
        </w:rPr>
        <w:t>amon-on</w:t>
      </w:r>
      <w:r>
        <w:rPr>
          <w:color w:val="1D1D1B"/>
          <w:sz w:val="20"/>
        </w:rPr>
        <w:t xml:space="preserve">/ ‘(to.)reveal-name.sfx’ (...) (Abaev 1964, 90; Colarusso and Salbiev 2016, 430) The suggested meaning ‘Revelation, Revealer, Teacher’, which differs from the idea of Collias, interpreted by Koch (2012). I do not want to suggest any other etymologies, just would like to drawing the attention to the weakness of the forced internal reconstructions, which seems to be pretty popular in the Indo-European </w:t>
      </w:r>
      <w:r>
        <w:rPr>
          <w:color w:val="1D1D1B"/>
          <w:spacing w:val="-2"/>
          <w:sz w:val="20"/>
        </w:rPr>
        <w:t>linguistics.</w:t>
      </w:r>
    </w:p>
    <w:p>
      <w:pPr>
        <w:pStyle w:val="9"/>
        <w:numPr>
          <w:ilvl w:val="0"/>
          <w:numId w:val="3"/>
        </w:numPr>
        <w:tabs>
          <w:tab w:val="left" w:pos="922"/>
        </w:tabs>
        <w:spacing w:before="52"/>
        <w:ind w:left="921" w:hanging="470"/>
        <w:rPr>
          <w:sz w:val="20"/>
        </w:rPr>
      </w:pPr>
      <w:r>
        <w:rPr>
          <w:color w:val="1D1D1B"/>
          <w:sz w:val="20"/>
        </w:rPr>
        <w:t>See</w:t>
      </w:r>
      <w:r>
        <w:rPr>
          <w:color w:val="1D1D1B"/>
          <w:spacing w:val="-2"/>
          <w:sz w:val="20"/>
        </w:rPr>
        <w:t xml:space="preserve"> </w:t>
      </w:r>
      <w:r>
        <w:rPr>
          <w:color w:val="1D1D1B"/>
          <w:sz w:val="20"/>
        </w:rPr>
        <w:t>also</w:t>
      </w:r>
      <w:r>
        <w:rPr>
          <w:color w:val="1D1D1B"/>
          <w:spacing w:val="1"/>
          <w:sz w:val="20"/>
        </w:rPr>
        <w:t xml:space="preserve"> </w:t>
      </w:r>
      <w:r>
        <w:rPr>
          <w:color w:val="1D1D1B"/>
          <w:sz w:val="20"/>
        </w:rPr>
        <w:t>the</w:t>
      </w:r>
      <w:r>
        <w:rPr>
          <w:color w:val="1D1D1B"/>
          <w:spacing w:val="1"/>
          <w:sz w:val="20"/>
        </w:rPr>
        <w:t xml:space="preserve"> </w:t>
      </w:r>
      <w:r>
        <w:rPr>
          <w:color w:val="1D1D1B"/>
          <w:sz w:val="20"/>
        </w:rPr>
        <w:t>footnote</w:t>
      </w:r>
      <w:r>
        <w:rPr>
          <w:color w:val="1D1D1B"/>
          <w:spacing w:val="1"/>
          <w:sz w:val="20"/>
        </w:rPr>
        <w:t xml:space="preserve"> </w:t>
      </w:r>
      <w:r>
        <w:rPr>
          <w:color w:val="1D1D1B"/>
          <w:sz w:val="20"/>
        </w:rPr>
        <w:t>3</w:t>
      </w:r>
      <w:r>
        <w:rPr>
          <w:color w:val="1D1D1B"/>
          <w:spacing w:val="1"/>
          <w:sz w:val="20"/>
        </w:rPr>
        <w:t xml:space="preserve"> </w:t>
      </w:r>
      <w:r>
        <w:rPr>
          <w:color w:val="1D1D1B"/>
          <w:sz w:val="20"/>
        </w:rPr>
        <w:t>given</w:t>
      </w:r>
      <w:r>
        <w:rPr>
          <w:color w:val="1D1D1B"/>
          <w:spacing w:val="1"/>
          <w:sz w:val="20"/>
        </w:rPr>
        <w:t xml:space="preserve"> </w:t>
      </w:r>
      <w:r>
        <w:rPr>
          <w:color w:val="1D1D1B"/>
          <w:sz w:val="20"/>
        </w:rPr>
        <w:t>by Darmesteter</w:t>
      </w:r>
      <w:r>
        <w:rPr>
          <w:color w:val="1D1D1B"/>
          <w:spacing w:val="1"/>
          <w:sz w:val="20"/>
        </w:rPr>
        <w:t xml:space="preserve"> </w:t>
      </w:r>
      <w:r>
        <w:rPr>
          <w:color w:val="1D1D1B"/>
          <w:sz w:val="20"/>
        </w:rPr>
        <w:t>to</w:t>
      </w:r>
      <w:r>
        <w:rPr>
          <w:color w:val="1D1D1B"/>
          <w:spacing w:val="1"/>
          <w:sz w:val="20"/>
        </w:rPr>
        <w:t xml:space="preserve"> </w:t>
      </w:r>
      <w:r>
        <w:rPr>
          <w:color w:val="1D1D1B"/>
          <w:sz w:val="20"/>
        </w:rPr>
        <w:t>the</w:t>
      </w:r>
      <w:r>
        <w:rPr>
          <w:color w:val="1D1D1B"/>
          <w:spacing w:val="1"/>
          <w:sz w:val="20"/>
        </w:rPr>
        <w:t xml:space="preserve"> </w:t>
      </w:r>
      <w:r>
        <w:rPr>
          <w:i/>
          <w:color w:val="1D1D1B"/>
          <w:sz w:val="20"/>
        </w:rPr>
        <w:t>Vendîdâd</w:t>
      </w:r>
      <w:r>
        <w:rPr>
          <w:i/>
          <w:color w:val="1D1D1B"/>
          <w:spacing w:val="1"/>
          <w:sz w:val="20"/>
        </w:rPr>
        <w:t xml:space="preserve"> </w:t>
      </w:r>
      <w:r>
        <w:rPr>
          <w:color w:val="1D1D1B"/>
          <w:sz w:val="20"/>
        </w:rPr>
        <w:t>XIX.</w:t>
      </w:r>
      <w:r>
        <w:rPr>
          <w:color w:val="1D1D1B"/>
          <w:spacing w:val="1"/>
          <w:sz w:val="20"/>
        </w:rPr>
        <w:t xml:space="preserve"> </w:t>
      </w:r>
      <w:r>
        <w:rPr>
          <w:color w:val="1D1D1B"/>
          <w:spacing w:val="-5"/>
          <w:sz w:val="20"/>
        </w:rPr>
        <w:t>29</w:t>
      </w:r>
    </w:p>
    <w:p>
      <w:pPr>
        <w:spacing w:before="50" w:line="292" w:lineRule="auto"/>
        <w:ind w:left="812" w:right="141"/>
        <w:jc w:val="both"/>
        <w:rPr>
          <w:sz w:val="20"/>
        </w:rPr>
      </w:pPr>
      <w:r>
        <w:rPr>
          <w:color w:val="1D1D1B"/>
          <w:sz w:val="20"/>
        </w:rPr>
        <w:t>(94):</w:t>
      </w:r>
      <w:r>
        <w:rPr>
          <w:color w:val="1D1D1B"/>
          <w:spacing w:val="-13"/>
          <w:sz w:val="20"/>
        </w:rPr>
        <w:t xml:space="preserve"> </w:t>
      </w:r>
      <w:r>
        <w:rPr>
          <w:color w:val="1D1D1B"/>
          <w:sz w:val="20"/>
        </w:rPr>
        <w:t>“not</w:t>
      </w:r>
      <w:r>
        <w:rPr>
          <w:color w:val="1D1D1B"/>
          <w:spacing w:val="-12"/>
          <w:sz w:val="20"/>
        </w:rPr>
        <w:t xml:space="preserve"> </w:t>
      </w:r>
      <w:r>
        <w:rPr>
          <w:color w:val="1D1D1B"/>
          <w:sz w:val="20"/>
        </w:rPr>
        <w:t>long</w:t>
      </w:r>
      <w:r>
        <w:rPr>
          <w:color w:val="1D1D1B"/>
          <w:spacing w:val="-13"/>
          <w:sz w:val="20"/>
        </w:rPr>
        <w:t xml:space="preserve"> </w:t>
      </w:r>
      <w:r>
        <w:rPr>
          <w:color w:val="1D1D1B"/>
          <w:sz w:val="20"/>
        </w:rPr>
        <w:t>ago</w:t>
      </w:r>
      <w:r>
        <w:rPr>
          <w:color w:val="1D1D1B"/>
          <w:spacing w:val="-12"/>
          <w:sz w:val="20"/>
        </w:rPr>
        <w:t xml:space="preserve"> </w:t>
      </w:r>
      <w:r>
        <w:rPr>
          <w:color w:val="1D1D1B"/>
          <w:sz w:val="20"/>
        </w:rPr>
        <w:t>they</w:t>
      </w:r>
      <w:r>
        <w:rPr>
          <w:color w:val="1D1D1B"/>
          <w:spacing w:val="-13"/>
          <w:sz w:val="20"/>
        </w:rPr>
        <w:t xml:space="preserve"> </w:t>
      </w:r>
      <w:r>
        <w:rPr>
          <w:color w:val="1D1D1B"/>
          <w:sz w:val="20"/>
        </w:rPr>
        <w:t>sang</w:t>
      </w:r>
      <w:r>
        <w:rPr>
          <w:color w:val="1D1D1B"/>
          <w:spacing w:val="-12"/>
          <w:sz w:val="20"/>
        </w:rPr>
        <w:t xml:space="preserve"> </w:t>
      </w:r>
      <w:r>
        <w:rPr>
          <w:color w:val="1D1D1B"/>
          <w:sz w:val="20"/>
        </w:rPr>
        <w:t>in</w:t>
      </w:r>
      <w:r>
        <w:rPr>
          <w:color w:val="1D1D1B"/>
          <w:spacing w:val="-13"/>
          <w:sz w:val="20"/>
        </w:rPr>
        <w:t xml:space="preserve"> </w:t>
      </w:r>
      <w:r>
        <w:rPr>
          <w:color w:val="1D1D1B"/>
          <w:sz w:val="20"/>
        </w:rPr>
        <w:t>Yorkshire</w:t>
      </w:r>
      <w:r>
        <w:rPr>
          <w:color w:val="1D1D1B"/>
          <w:spacing w:val="-12"/>
          <w:sz w:val="20"/>
        </w:rPr>
        <w:t xml:space="preserve"> </w:t>
      </w:r>
      <w:r>
        <w:rPr>
          <w:color w:val="1D1D1B"/>
          <w:sz w:val="20"/>
        </w:rPr>
        <w:t>of</w:t>
      </w:r>
      <w:r>
        <w:rPr>
          <w:color w:val="1D1D1B"/>
          <w:spacing w:val="-13"/>
          <w:sz w:val="20"/>
        </w:rPr>
        <w:t xml:space="preserve"> </w:t>
      </w:r>
      <w:r>
        <w:rPr>
          <w:color w:val="1D1D1B"/>
          <w:sz w:val="20"/>
        </w:rPr>
        <w:t>'the</w:t>
      </w:r>
      <w:r>
        <w:rPr>
          <w:color w:val="1D1D1B"/>
          <w:spacing w:val="-12"/>
          <w:sz w:val="20"/>
        </w:rPr>
        <w:t xml:space="preserve"> </w:t>
      </w:r>
      <w:r>
        <w:rPr>
          <w:color w:val="1D1D1B"/>
          <w:sz w:val="20"/>
        </w:rPr>
        <w:t>Brig</w:t>
      </w:r>
      <w:r>
        <w:rPr>
          <w:color w:val="1D1D1B"/>
          <w:spacing w:val="-13"/>
          <w:sz w:val="20"/>
        </w:rPr>
        <w:t xml:space="preserve"> </w:t>
      </w:r>
      <w:r>
        <w:rPr>
          <w:color w:val="1D1D1B"/>
          <w:sz w:val="20"/>
        </w:rPr>
        <w:t>o'</w:t>
      </w:r>
      <w:r>
        <w:rPr>
          <w:color w:val="1D1D1B"/>
          <w:spacing w:val="-12"/>
          <w:sz w:val="20"/>
        </w:rPr>
        <w:t xml:space="preserve"> </w:t>
      </w:r>
      <w:r>
        <w:rPr>
          <w:color w:val="1D1D1B"/>
          <w:sz w:val="20"/>
        </w:rPr>
        <w:t>Dread,</w:t>
      </w:r>
      <w:r>
        <w:rPr>
          <w:color w:val="1D1D1B"/>
          <w:spacing w:val="-13"/>
          <w:sz w:val="20"/>
        </w:rPr>
        <w:t xml:space="preserve"> </w:t>
      </w:r>
      <w:r>
        <w:rPr>
          <w:color w:val="1D1D1B"/>
          <w:sz w:val="20"/>
        </w:rPr>
        <w:t>na</w:t>
      </w:r>
      <w:r>
        <w:rPr>
          <w:color w:val="1D1D1B"/>
          <w:spacing w:val="-12"/>
          <w:sz w:val="20"/>
        </w:rPr>
        <w:t xml:space="preserve"> </w:t>
      </w:r>
      <w:r>
        <w:rPr>
          <w:color w:val="1D1D1B"/>
          <w:sz w:val="20"/>
        </w:rPr>
        <w:t>brader than a thread'” (Thorns, Anecdotes, 89) (Darmesteter 1880, 212-3). Further parallel is the the English (Yorkshire dialect) traditional song ‘Lyke-Wake Dirge’: “(...) to Brig o’ Dread thou com’st at last; || And Christie</w:t>
      </w:r>
      <w:r>
        <w:rPr>
          <w:color w:val="1D1D1B"/>
          <w:spacing w:val="-8"/>
          <w:sz w:val="20"/>
        </w:rPr>
        <w:t xml:space="preserve"> </w:t>
      </w:r>
      <w:r>
        <w:rPr>
          <w:color w:val="1D1D1B"/>
          <w:sz w:val="20"/>
        </w:rPr>
        <w:t>receive</w:t>
      </w:r>
      <w:r>
        <w:rPr>
          <w:color w:val="1D1D1B"/>
          <w:spacing w:val="-7"/>
          <w:sz w:val="20"/>
        </w:rPr>
        <w:t xml:space="preserve"> </w:t>
      </w:r>
      <w:r>
        <w:rPr>
          <w:color w:val="1D1D1B"/>
          <w:sz w:val="20"/>
        </w:rPr>
        <w:t>thye</w:t>
      </w:r>
      <w:r>
        <w:rPr>
          <w:color w:val="1D1D1B"/>
          <w:spacing w:val="-7"/>
          <w:sz w:val="20"/>
        </w:rPr>
        <w:t xml:space="preserve"> </w:t>
      </w:r>
      <w:r>
        <w:rPr>
          <w:color w:val="1D1D1B"/>
          <w:sz w:val="20"/>
        </w:rPr>
        <w:t>saule.</w:t>
      </w:r>
      <w:r>
        <w:rPr>
          <w:color w:val="1D1D1B"/>
          <w:spacing w:val="-8"/>
          <w:sz w:val="20"/>
        </w:rPr>
        <w:t xml:space="preserve"> </w:t>
      </w:r>
      <w:r>
        <w:rPr>
          <w:color w:val="1D1D1B"/>
          <w:sz w:val="20"/>
        </w:rPr>
        <w:t>||</w:t>
      </w:r>
      <w:r>
        <w:rPr>
          <w:color w:val="1D1D1B"/>
          <w:spacing w:val="-7"/>
          <w:sz w:val="20"/>
        </w:rPr>
        <w:t xml:space="preserve"> </w:t>
      </w:r>
      <w:r>
        <w:rPr>
          <w:color w:val="1D1D1B"/>
          <w:sz w:val="20"/>
        </w:rPr>
        <w:t>From</w:t>
      </w:r>
      <w:r>
        <w:rPr>
          <w:color w:val="1D1D1B"/>
          <w:spacing w:val="-7"/>
          <w:sz w:val="20"/>
        </w:rPr>
        <w:t xml:space="preserve"> </w:t>
      </w:r>
      <w:r>
        <w:rPr>
          <w:color w:val="1D1D1B"/>
          <w:sz w:val="20"/>
        </w:rPr>
        <w:t>Brig</w:t>
      </w:r>
      <w:r>
        <w:rPr>
          <w:color w:val="1D1D1B"/>
          <w:spacing w:val="-7"/>
          <w:sz w:val="20"/>
        </w:rPr>
        <w:t xml:space="preserve"> </w:t>
      </w:r>
      <w:r>
        <w:rPr>
          <w:color w:val="1D1D1B"/>
          <w:sz w:val="20"/>
        </w:rPr>
        <w:t>o’Dread</w:t>
      </w:r>
      <w:r>
        <w:rPr>
          <w:color w:val="1D1D1B"/>
          <w:spacing w:val="-8"/>
          <w:sz w:val="20"/>
        </w:rPr>
        <w:t xml:space="preserve"> </w:t>
      </w:r>
      <w:r>
        <w:rPr>
          <w:color w:val="1D1D1B"/>
          <w:sz w:val="20"/>
        </w:rPr>
        <w:t>when</w:t>
      </w:r>
      <w:r>
        <w:rPr>
          <w:color w:val="1D1D1B"/>
          <w:spacing w:val="-7"/>
          <w:sz w:val="20"/>
        </w:rPr>
        <w:t xml:space="preserve"> </w:t>
      </w:r>
      <w:r>
        <w:rPr>
          <w:color w:val="1D1D1B"/>
          <w:sz w:val="20"/>
        </w:rPr>
        <w:t>thou</w:t>
      </w:r>
      <w:r>
        <w:rPr>
          <w:color w:val="1D1D1B"/>
          <w:spacing w:val="-7"/>
          <w:sz w:val="20"/>
        </w:rPr>
        <w:t xml:space="preserve"> </w:t>
      </w:r>
      <w:r>
        <w:rPr>
          <w:color w:val="1D1D1B"/>
          <w:sz w:val="20"/>
        </w:rPr>
        <w:t>may’st</w:t>
      </w:r>
      <w:r>
        <w:rPr>
          <w:color w:val="1D1D1B"/>
          <w:spacing w:val="-7"/>
          <w:sz w:val="20"/>
        </w:rPr>
        <w:t xml:space="preserve"> </w:t>
      </w:r>
      <w:r>
        <w:rPr>
          <w:color w:val="1D1D1B"/>
          <w:spacing w:val="-2"/>
          <w:sz w:val="20"/>
        </w:rPr>
        <w:t>pass,</w:t>
      </w:r>
    </w:p>
    <w:p>
      <w:pPr>
        <w:spacing w:line="292" w:lineRule="auto"/>
        <w:ind w:left="812" w:right="141"/>
        <w:jc w:val="both"/>
        <w:rPr>
          <w:sz w:val="20"/>
        </w:rPr>
      </w:pPr>
      <w:r>
        <w:rPr>
          <w:color w:val="1D1D1B"/>
          <w:sz w:val="20"/>
        </w:rPr>
        <w:t>|| - Every nighte and alle, || To Purgatory fire thou com’st at last; ||</w:t>
      </w:r>
      <w:r>
        <w:rPr>
          <w:color w:val="1D1D1B"/>
          <w:spacing w:val="-6"/>
          <w:sz w:val="20"/>
        </w:rPr>
        <w:t xml:space="preserve"> </w:t>
      </w:r>
      <w:r>
        <w:rPr>
          <w:color w:val="1D1D1B"/>
          <w:sz w:val="20"/>
        </w:rPr>
        <w:t>And Christe receive thye saule. (...)” (Macphail 1916)</w:t>
      </w:r>
    </w:p>
    <w:p>
      <w:pPr>
        <w:pStyle w:val="9"/>
        <w:numPr>
          <w:ilvl w:val="0"/>
          <w:numId w:val="3"/>
        </w:numPr>
        <w:tabs>
          <w:tab w:val="left" w:pos="926"/>
        </w:tabs>
        <w:spacing w:before="53" w:line="292" w:lineRule="auto"/>
        <w:ind w:right="141"/>
        <w:rPr>
          <w:sz w:val="20"/>
        </w:rPr>
      </w:pPr>
      <w:r>
        <w:tab/>
      </w:r>
      <w:r>
        <w:rPr>
          <w:color w:val="1D1D1B"/>
          <w:sz w:val="20"/>
        </w:rPr>
        <w:t>Caption: “Solar reindeer. Tom’ river petroglyph (Okladnikov and Martynov 1979, pl. 24).”</w:t>
      </w:r>
    </w:p>
    <w:p>
      <w:pPr>
        <w:pStyle w:val="9"/>
        <w:numPr>
          <w:ilvl w:val="0"/>
          <w:numId w:val="3"/>
        </w:numPr>
        <w:tabs>
          <w:tab w:val="left" w:pos="867"/>
        </w:tabs>
        <w:spacing w:before="55" w:line="292" w:lineRule="auto"/>
        <w:ind w:right="141"/>
        <w:rPr>
          <w:sz w:val="20"/>
        </w:rPr>
      </w:pPr>
      <w:r>
        <w:tab/>
      </w:r>
      <w:r>
        <w:rPr>
          <w:color w:val="1D1D1B"/>
          <w:sz w:val="20"/>
        </w:rPr>
        <w:t>The ancient mythological connection between the North Central</w:t>
      </w:r>
      <w:r>
        <w:rPr>
          <w:color w:val="1D1D1B"/>
          <w:spacing w:val="-7"/>
          <w:sz w:val="20"/>
        </w:rPr>
        <w:t xml:space="preserve"> </w:t>
      </w:r>
      <w:r>
        <w:rPr>
          <w:color w:val="1D1D1B"/>
          <w:sz w:val="20"/>
        </w:rPr>
        <w:t>Asian fertility</w:t>
      </w:r>
      <w:r>
        <w:rPr>
          <w:color w:val="1D1D1B"/>
          <w:spacing w:val="-12"/>
          <w:sz w:val="20"/>
        </w:rPr>
        <w:t xml:space="preserve"> </w:t>
      </w:r>
      <w:r>
        <w:rPr>
          <w:color w:val="1D1D1B"/>
          <w:sz w:val="20"/>
        </w:rPr>
        <w:t>and</w:t>
      </w:r>
      <w:r>
        <w:rPr>
          <w:color w:val="1D1D1B"/>
          <w:spacing w:val="-11"/>
          <w:sz w:val="20"/>
        </w:rPr>
        <w:t xml:space="preserve"> </w:t>
      </w:r>
      <w:r>
        <w:rPr>
          <w:color w:val="1D1D1B"/>
          <w:sz w:val="20"/>
        </w:rPr>
        <w:t>solar</w:t>
      </w:r>
      <w:r>
        <w:rPr>
          <w:color w:val="1D1D1B"/>
          <w:spacing w:val="-12"/>
          <w:sz w:val="20"/>
        </w:rPr>
        <w:t xml:space="preserve"> </w:t>
      </w:r>
      <w:r>
        <w:rPr>
          <w:color w:val="1D1D1B"/>
          <w:sz w:val="20"/>
        </w:rPr>
        <w:t>symbol</w:t>
      </w:r>
      <w:r>
        <w:rPr>
          <w:color w:val="1D1D1B"/>
          <w:spacing w:val="-12"/>
          <w:sz w:val="20"/>
        </w:rPr>
        <w:t xml:space="preserve"> </w:t>
      </w:r>
      <w:r>
        <w:rPr>
          <w:color w:val="1D1D1B"/>
          <w:sz w:val="20"/>
        </w:rPr>
        <w:t>white</w:t>
      </w:r>
      <w:r>
        <w:rPr>
          <w:color w:val="1D1D1B"/>
          <w:spacing w:val="-12"/>
          <w:sz w:val="20"/>
        </w:rPr>
        <w:t xml:space="preserve"> </w:t>
      </w:r>
      <w:r>
        <w:rPr>
          <w:color w:val="1D1D1B"/>
          <w:sz w:val="20"/>
        </w:rPr>
        <w:t>doe</w:t>
      </w:r>
      <w:r>
        <w:rPr>
          <w:color w:val="1D1D1B"/>
          <w:spacing w:val="-11"/>
          <w:sz w:val="20"/>
        </w:rPr>
        <w:t xml:space="preserve"> </w:t>
      </w:r>
      <w:r>
        <w:rPr>
          <w:color w:val="1D1D1B"/>
          <w:sz w:val="20"/>
        </w:rPr>
        <w:t>and</w:t>
      </w:r>
      <w:r>
        <w:rPr>
          <w:color w:val="1D1D1B"/>
          <w:spacing w:val="-11"/>
          <w:sz w:val="20"/>
        </w:rPr>
        <w:t xml:space="preserve"> </w:t>
      </w:r>
      <w:r>
        <w:rPr>
          <w:color w:val="1D1D1B"/>
          <w:sz w:val="20"/>
        </w:rPr>
        <w:t>a</w:t>
      </w:r>
      <w:r>
        <w:rPr>
          <w:color w:val="1D1D1B"/>
          <w:spacing w:val="-11"/>
          <w:sz w:val="20"/>
        </w:rPr>
        <w:t xml:space="preserve"> </w:t>
      </w:r>
      <w:r>
        <w:rPr>
          <w:color w:val="1D1D1B"/>
          <w:sz w:val="20"/>
        </w:rPr>
        <w:t>river</w:t>
      </w:r>
      <w:r>
        <w:rPr>
          <w:color w:val="1D1D1B"/>
          <w:spacing w:val="-11"/>
          <w:sz w:val="20"/>
        </w:rPr>
        <w:t xml:space="preserve"> </w:t>
      </w:r>
      <w:r>
        <w:rPr>
          <w:color w:val="1D1D1B"/>
          <w:sz w:val="20"/>
        </w:rPr>
        <w:t>or</w:t>
      </w:r>
      <w:r>
        <w:rPr>
          <w:color w:val="1D1D1B"/>
          <w:spacing w:val="-11"/>
          <w:sz w:val="20"/>
        </w:rPr>
        <w:t xml:space="preserve"> </w:t>
      </w:r>
      <w:r>
        <w:rPr>
          <w:color w:val="1D1D1B"/>
          <w:sz w:val="20"/>
        </w:rPr>
        <w:t>a</w:t>
      </w:r>
      <w:r>
        <w:rPr>
          <w:color w:val="1D1D1B"/>
          <w:spacing w:val="-11"/>
          <w:sz w:val="20"/>
        </w:rPr>
        <w:t xml:space="preserve"> </w:t>
      </w:r>
      <w:r>
        <w:rPr>
          <w:color w:val="1D1D1B"/>
          <w:sz w:val="20"/>
        </w:rPr>
        <w:t>lake</w:t>
      </w:r>
      <w:r>
        <w:rPr>
          <w:color w:val="1D1D1B"/>
          <w:spacing w:val="-11"/>
          <w:sz w:val="20"/>
        </w:rPr>
        <w:t xml:space="preserve"> </w:t>
      </w:r>
      <w:r>
        <w:rPr>
          <w:color w:val="1D1D1B"/>
          <w:sz w:val="20"/>
        </w:rPr>
        <w:t>(otherworld)</w:t>
      </w:r>
      <w:r>
        <w:rPr>
          <w:color w:val="1D1D1B"/>
          <w:spacing w:val="-11"/>
          <w:sz w:val="20"/>
        </w:rPr>
        <w:t xml:space="preserve"> </w:t>
      </w:r>
      <w:r>
        <w:rPr>
          <w:color w:val="1D1D1B"/>
          <w:sz w:val="20"/>
        </w:rPr>
        <w:t>has been documented by Chinese sources already in 860 CE from the Old Turks:</w:t>
      </w:r>
      <w:r>
        <w:rPr>
          <w:color w:val="1D1D1B"/>
          <w:spacing w:val="-8"/>
          <w:sz w:val="20"/>
        </w:rPr>
        <w:t xml:space="preserve"> </w:t>
      </w:r>
      <w:r>
        <w:rPr>
          <w:color w:val="1D1D1B"/>
          <w:sz w:val="20"/>
        </w:rPr>
        <w:t>“The</w:t>
      </w:r>
      <w:r>
        <w:rPr>
          <w:color w:val="1D1D1B"/>
          <w:spacing w:val="-9"/>
          <w:sz w:val="20"/>
        </w:rPr>
        <w:t xml:space="preserve"> </w:t>
      </w:r>
      <w:r>
        <w:rPr>
          <w:color w:val="1D1D1B"/>
          <w:sz w:val="20"/>
        </w:rPr>
        <w:t>ancestor</w:t>
      </w:r>
      <w:r>
        <w:rPr>
          <w:color w:val="1D1D1B"/>
          <w:spacing w:val="-9"/>
          <w:sz w:val="20"/>
        </w:rPr>
        <w:t xml:space="preserve"> </w:t>
      </w:r>
      <w:r>
        <w:rPr>
          <w:color w:val="1D1D1B"/>
          <w:sz w:val="20"/>
        </w:rPr>
        <w:t>spirit</w:t>
      </w:r>
      <w:r>
        <w:rPr>
          <w:color w:val="1D1D1B"/>
          <w:spacing w:val="-9"/>
          <w:sz w:val="20"/>
        </w:rPr>
        <w:t xml:space="preserve"> </w:t>
      </w:r>
      <w:r>
        <w:rPr>
          <w:color w:val="1D1D1B"/>
          <w:sz w:val="20"/>
        </w:rPr>
        <w:t>of</w:t>
      </w:r>
      <w:r>
        <w:rPr>
          <w:color w:val="1D1D1B"/>
          <w:spacing w:val="-8"/>
          <w:sz w:val="20"/>
        </w:rPr>
        <w:t xml:space="preserve"> </w:t>
      </w:r>
      <w:r>
        <w:rPr>
          <w:color w:val="1D1D1B"/>
          <w:sz w:val="20"/>
        </w:rPr>
        <w:t>the</w:t>
      </w:r>
      <w:r>
        <w:rPr>
          <w:color w:val="1D1D1B"/>
          <w:spacing w:val="-12"/>
          <w:sz w:val="20"/>
        </w:rPr>
        <w:t xml:space="preserve"> </w:t>
      </w:r>
      <w:r>
        <w:rPr>
          <w:color w:val="1D1D1B"/>
          <w:sz w:val="20"/>
        </w:rPr>
        <w:t>Türks</w:t>
      </w:r>
      <w:r>
        <w:rPr>
          <w:color w:val="1D1D1B"/>
          <w:spacing w:val="-8"/>
          <w:sz w:val="20"/>
        </w:rPr>
        <w:t xml:space="preserve"> </w:t>
      </w:r>
      <w:r>
        <w:rPr>
          <w:color w:val="1D1D1B"/>
          <w:sz w:val="20"/>
        </w:rPr>
        <w:t>was</w:t>
      </w:r>
      <w:r>
        <w:rPr>
          <w:color w:val="1D1D1B"/>
          <w:spacing w:val="-9"/>
          <w:sz w:val="20"/>
        </w:rPr>
        <w:t xml:space="preserve"> </w:t>
      </w:r>
      <w:r>
        <w:rPr>
          <w:color w:val="1D1D1B"/>
          <w:sz w:val="20"/>
        </w:rPr>
        <w:t>called</w:t>
      </w:r>
      <w:r>
        <w:rPr>
          <w:color w:val="1D1D1B"/>
          <w:spacing w:val="-9"/>
          <w:sz w:val="20"/>
        </w:rPr>
        <w:t xml:space="preserve"> </w:t>
      </w:r>
      <w:r>
        <w:rPr>
          <w:color w:val="1D1D1B"/>
          <w:sz w:val="20"/>
        </w:rPr>
        <w:t>Shê-mo-shê-li,</w:t>
      </w:r>
      <w:r>
        <w:rPr>
          <w:color w:val="1D1D1B"/>
          <w:spacing w:val="-9"/>
          <w:sz w:val="20"/>
        </w:rPr>
        <w:t xml:space="preserve"> </w:t>
      </w:r>
      <w:r>
        <w:rPr>
          <w:color w:val="1D1D1B"/>
          <w:sz w:val="20"/>
        </w:rPr>
        <w:t>a</w:t>
      </w:r>
      <w:r>
        <w:rPr>
          <w:color w:val="1D1D1B"/>
          <w:spacing w:val="-8"/>
          <w:sz w:val="20"/>
        </w:rPr>
        <w:t xml:space="preserve"> </w:t>
      </w:r>
      <w:r>
        <w:rPr>
          <w:color w:val="1D1D1B"/>
          <w:sz w:val="20"/>
        </w:rPr>
        <w:t>lake spirit who lived to the west of the</w:t>
      </w:r>
      <w:r>
        <w:rPr>
          <w:color w:val="1D1D1B"/>
          <w:spacing w:val="-8"/>
          <w:sz w:val="20"/>
        </w:rPr>
        <w:t xml:space="preserve"> </w:t>
      </w:r>
      <w:r>
        <w:rPr>
          <w:color w:val="1D1D1B"/>
          <w:sz w:val="20"/>
        </w:rPr>
        <w:t>A-shih-tê cavern.</w:t>
      </w:r>
      <w:r>
        <w:rPr>
          <w:color w:val="1D1D1B"/>
          <w:spacing w:val="-8"/>
          <w:sz w:val="20"/>
        </w:rPr>
        <w:t xml:space="preserve"> </w:t>
      </w:r>
      <w:r>
        <w:rPr>
          <w:color w:val="1D1D1B"/>
          <w:sz w:val="20"/>
        </w:rPr>
        <w:t>A</w:t>
      </w:r>
      <w:r>
        <w:rPr>
          <w:color w:val="1D1D1B"/>
          <w:spacing w:val="-8"/>
          <w:sz w:val="20"/>
        </w:rPr>
        <w:t xml:space="preserve"> </w:t>
      </w:r>
      <w:r>
        <w:rPr>
          <w:color w:val="1D1D1B"/>
          <w:sz w:val="20"/>
        </w:rPr>
        <w:t>miraculous thing happened</w:t>
      </w:r>
      <w:r>
        <w:rPr>
          <w:color w:val="1D1D1B"/>
          <w:spacing w:val="-8"/>
          <w:sz w:val="20"/>
        </w:rPr>
        <w:t xml:space="preserve"> </w:t>
      </w:r>
      <w:r>
        <w:rPr>
          <w:color w:val="1D1D1B"/>
          <w:sz w:val="20"/>
        </w:rPr>
        <w:t>to</w:t>
      </w:r>
      <w:r>
        <w:rPr>
          <w:color w:val="1D1D1B"/>
          <w:spacing w:val="-7"/>
          <w:sz w:val="20"/>
        </w:rPr>
        <w:t xml:space="preserve"> </w:t>
      </w:r>
      <w:r>
        <w:rPr>
          <w:color w:val="1D1D1B"/>
          <w:sz w:val="20"/>
        </w:rPr>
        <w:t>Shê-mo.</w:t>
      </w:r>
      <w:r>
        <w:rPr>
          <w:color w:val="1D1D1B"/>
          <w:spacing w:val="-8"/>
          <w:sz w:val="20"/>
        </w:rPr>
        <w:t xml:space="preserve"> </w:t>
      </w:r>
      <w:r>
        <w:rPr>
          <w:color w:val="1D1D1B"/>
          <w:sz w:val="20"/>
        </w:rPr>
        <w:t>Every</w:t>
      </w:r>
      <w:r>
        <w:rPr>
          <w:color w:val="1D1D1B"/>
          <w:spacing w:val="-8"/>
          <w:sz w:val="20"/>
        </w:rPr>
        <w:t xml:space="preserve"> </w:t>
      </w:r>
      <w:r>
        <w:rPr>
          <w:color w:val="1D1D1B"/>
          <w:sz w:val="20"/>
        </w:rPr>
        <w:t>evening</w:t>
      </w:r>
      <w:r>
        <w:rPr>
          <w:color w:val="1D1D1B"/>
          <w:spacing w:val="-7"/>
          <w:sz w:val="20"/>
        </w:rPr>
        <w:t xml:space="preserve"> </w:t>
      </w:r>
      <w:r>
        <w:rPr>
          <w:color w:val="1D1D1B"/>
          <w:sz w:val="20"/>
        </w:rPr>
        <w:t>the</w:t>
      </w:r>
      <w:r>
        <w:rPr>
          <w:color w:val="1D1D1B"/>
          <w:spacing w:val="-8"/>
          <w:sz w:val="20"/>
        </w:rPr>
        <w:t xml:space="preserve"> </w:t>
      </w:r>
      <w:r>
        <w:rPr>
          <w:color w:val="1D1D1B"/>
          <w:sz w:val="20"/>
        </w:rPr>
        <w:t>daughter</w:t>
      </w:r>
      <w:r>
        <w:rPr>
          <w:color w:val="1D1D1B"/>
          <w:spacing w:val="-8"/>
          <w:sz w:val="20"/>
        </w:rPr>
        <w:t xml:space="preserve"> </w:t>
      </w:r>
      <w:r>
        <w:rPr>
          <w:color w:val="1D1D1B"/>
          <w:sz w:val="20"/>
        </w:rPr>
        <w:t>of</w:t>
      </w:r>
      <w:r>
        <w:rPr>
          <w:color w:val="1D1D1B"/>
          <w:spacing w:val="-7"/>
          <w:sz w:val="20"/>
        </w:rPr>
        <w:t xml:space="preserve"> </w:t>
      </w:r>
      <w:r>
        <w:rPr>
          <w:color w:val="1D1D1B"/>
          <w:sz w:val="20"/>
        </w:rPr>
        <w:t>the</w:t>
      </w:r>
      <w:r>
        <w:rPr>
          <w:color w:val="1D1D1B"/>
          <w:spacing w:val="-8"/>
          <w:sz w:val="20"/>
        </w:rPr>
        <w:t xml:space="preserve"> </w:t>
      </w:r>
      <w:r>
        <w:rPr>
          <w:color w:val="1D1D1B"/>
          <w:sz w:val="20"/>
        </w:rPr>
        <w:t>lake</w:t>
      </w:r>
      <w:r>
        <w:rPr>
          <w:color w:val="1D1D1B"/>
          <w:spacing w:val="-8"/>
          <w:sz w:val="20"/>
        </w:rPr>
        <w:t xml:space="preserve"> </w:t>
      </w:r>
      <w:r>
        <w:rPr>
          <w:color w:val="1D1D1B"/>
          <w:sz w:val="20"/>
        </w:rPr>
        <w:t>spirit</w:t>
      </w:r>
      <w:r>
        <w:rPr>
          <w:color w:val="1D1D1B"/>
          <w:spacing w:val="-8"/>
          <w:sz w:val="20"/>
        </w:rPr>
        <w:t xml:space="preserve"> </w:t>
      </w:r>
      <w:r>
        <w:rPr>
          <w:color w:val="1D1D1B"/>
          <w:sz w:val="20"/>
        </w:rPr>
        <w:t>sent</w:t>
      </w:r>
      <w:r>
        <w:rPr>
          <w:color w:val="1D1D1B"/>
          <w:spacing w:val="-8"/>
          <w:sz w:val="20"/>
        </w:rPr>
        <w:t xml:space="preserve"> </w:t>
      </w:r>
      <w:r>
        <w:rPr>
          <w:color w:val="1D1D1B"/>
          <w:sz w:val="20"/>
        </w:rPr>
        <w:t>a white</w:t>
      </w:r>
      <w:r>
        <w:rPr>
          <w:color w:val="1D1D1B"/>
          <w:spacing w:val="-9"/>
          <w:sz w:val="20"/>
        </w:rPr>
        <w:t xml:space="preserve"> </w:t>
      </w:r>
      <w:r>
        <w:rPr>
          <w:color w:val="1D1D1B"/>
          <w:sz w:val="20"/>
        </w:rPr>
        <w:t>deer</w:t>
      </w:r>
      <w:r>
        <w:rPr>
          <w:color w:val="1D1D1B"/>
          <w:spacing w:val="-5"/>
          <w:sz w:val="20"/>
        </w:rPr>
        <w:t xml:space="preserve"> </w:t>
      </w:r>
      <w:r>
        <w:rPr>
          <w:color w:val="1D1D1B"/>
          <w:sz w:val="20"/>
        </w:rPr>
        <w:t>to</w:t>
      </w:r>
      <w:r>
        <w:rPr>
          <w:color w:val="1D1D1B"/>
          <w:spacing w:val="-5"/>
          <w:sz w:val="20"/>
        </w:rPr>
        <w:t xml:space="preserve"> </w:t>
      </w:r>
      <w:r>
        <w:rPr>
          <w:color w:val="1D1D1B"/>
          <w:sz w:val="20"/>
        </w:rPr>
        <w:t>fetch</w:t>
      </w:r>
      <w:r>
        <w:rPr>
          <w:color w:val="1D1D1B"/>
          <w:spacing w:val="-5"/>
          <w:sz w:val="20"/>
        </w:rPr>
        <w:t xml:space="preserve"> </w:t>
      </w:r>
      <w:r>
        <w:rPr>
          <w:color w:val="1D1D1B"/>
          <w:sz w:val="20"/>
        </w:rPr>
        <w:t>him</w:t>
      </w:r>
      <w:r>
        <w:rPr>
          <w:color w:val="1D1D1B"/>
          <w:spacing w:val="-5"/>
          <w:sz w:val="20"/>
        </w:rPr>
        <w:t xml:space="preserve"> </w:t>
      </w:r>
      <w:r>
        <w:rPr>
          <w:color w:val="1D1D1B"/>
          <w:sz w:val="20"/>
        </w:rPr>
        <w:t>and</w:t>
      </w:r>
      <w:r>
        <w:rPr>
          <w:color w:val="1D1D1B"/>
          <w:spacing w:val="-5"/>
          <w:sz w:val="20"/>
        </w:rPr>
        <w:t xml:space="preserve"> </w:t>
      </w:r>
      <w:r>
        <w:rPr>
          <w:color w:val="1D1D1B"/>
          <w:sz w:val="20"/>
        </w:rPr>
        <w:t>take</w:t>
      </w:r>
      <w:r>
        <w:rPr>
          <w:color w:val="1D1D1B"/>
          <w:spacing w:val="-5"/>
          <w:sz w:val="20"/>
        </w:rPr>
        <w:t xml:space="preserve"> </w:t>
      </w:r>
      <w:r>
        <w:rPr>
          <w:color w:val="1D1D1B"/>
          <w:sz w:val="20"/>
        </w:rPr>
        <w:t>him</w:t>
      </w:r>
      <w:r>
        <w:rPr>
          <w:color w:val="1D1D1B"/>
          <w:spacing w:val="-5"/>
          <w:sz w:val="20"/>
        </w:rPr>
        <w:t xml:space="preserve"> </w:t>
      </w:r>
      <w:r>
        <w:rPr>
          <w:color w:val="1D1D1B"/>
          <w:sz w:val="20"/>
        </w:rPr>
        <w:t>into</w:t>
      </w:r>
      <w:r>
        <w:rPr>
          <w:color w:val="1D1D1B"/>
          <w:spacing w:val="-5"/>
          <w:sz w:val="20"/>
        </w:rPr>
        <w:t xml:space="preserve"> </w:t>
      </w:r>
      <w:r>
        <w:rPr>
          <w:color w:val="1D1D1B"/>
          <w:sz w:val="20"/>
        </w:rPr>
        <w:t>the</w:t>
      </w:r>
      <w:r>
        <w:rPr>
          <w:color w:val="1D1D1B"/>
          <w:spacing w:val="-5"/>
          <w:sz w:val="20"/>
        </w:rPr>
        <w:t xml:space="preserve"> </w:t>
      </w:r>
      <w:r>
        <w:rPr>
          <w:color w:val="1D1D1B"/>
          <w:sz w:val="20"/>
        </w:rPr>
        <w:t>lake.</w:t>
      </w:r>
      <w:r>
        <w:rPr>
          <w:color w:val="1D1D1B"/>
          <w:spacing w:val="-13"/>
          <w:sz w:val="20"/>
        </w:rPr>
        <w:t xml:space="preserve"> </w:t>
      </w:r>
      <w:r>
        <w:rPr>
          <w:color w:val="1D1D1B"/>
          <w:sz w:val="20"/>
        </w:rPr>
        <w:t>At</w:t>
      </w:r>
      <w:r>
        <w:rPr>
          <w:color w:val="1D1D1B"/>
          <w:spacing w:val="-6"/>
          <w:sz w:val="20"/>
        </w:rPr>
        <w:t xml:space="preserve"> </w:t>
      </w:r>
      <w:r>
        <w:rPr>
          <w:color w:val="1D1D1B"/>
          <w:sz w:val="20"/>
        </w:rPr>
        <w:t>dawn</w:t>
      </w:r>
      <w:r>
        <w:rPr>
          <w:color w:val="1D1D1B"/>
          <w:spacing w:val="-5"/>
          <w:sz w:val="20"/>
        </w:rPr>
        <w:t xml:space="preserve"> </w:t>
      </w:r>
      <w:r>
        <w:rPr>
          <w:color w:val="1D1D1B"/>
          <w:sz w:val="20"/>
        </w:rPr>
        <w:t>she</w:t>
      </w:r>
      <w:r>
        <w:rPr>
          <w:color w:val="1D1D1B"/>
          <w:spacing w:val="-6"/>
          <w:sz w:val="20"/>
        </w:rPr>
        <w:t xml:space="preserve"> </w:t>
      </w:r>
      <w:r>
        <w:rPr>
          <w:color w:val="1D1D1B"/>
          <w:sz w:val="20"/>
        </w:rPr>
        <w:t>sent</w:t>
      </w:r>
      <w:r>
        <w:rPr>
          <w:color w:val="1D1D1B"/>
          <w:spacing w:val="-6"/>
          <w:sz w:val="20"/>
        </w:rPr>
        <w:t xml:space="preserve"> </w:t>
      </w:r>
      <w:r>
        <w:rPr>
          <w:color w:val="1D1D1B"/>
          <w:sz w:val="20"/>
        </w:rPr>
        <w:t>him back.</w:t>
      </w:r>
      <w:r>
        <w:rPr>
          <w:color w:val="1D1D1B"/>
          <w:spacing w:val="-13"/>
          <w:sz w:val="20"/>
        </w:rPr>
        <w:t xml:space="preserve"> </w:t>
      </w:r>
      <w:r>
        <w:rPr>
          <w:color w:val="1D1D1B"/>
          <w:sz w:val="20"/>
        </w:rPr>
        <w:t>After</w:t>
      </w:r>
      <w:r>
        <w:rPr>
          <w:color w:val="1D1D1B"/>
          <w:spacing w:val="-12"/>
          <w:sz w:val="20"/>
        </w:rPr>
        <w:t xml:space="preserve"> </w:t>
      </w:r>
      <w:r>
        <w:rPr>
          <w:color w:val="1D1D1B"/>
          <w:sz w:val="20"/>
        </w:rPr>
        <w:t>several</w:t>
      </w:r>
      <w:r>
        <w:rPr>
          <w:color w:val="1D1D1B"/>
          <w:spacing w:val="-9"/>
          <w:sz w:val="20"/>
        </w:rPr>
        <w:t xml:space="preserve"> </w:t>
      </w:r>
      <w:r>
        <w:rPr>
          <w:color w:val="1D1D1B"/>
          <w:sz w:val="20"/>
        </w:rPr>
        <w:t>decades</w:t>
      </w:r>
      <w:r>
        <w:rPr>
          <w:color w:val="1D1D1B"/>
          <w:spacing w:val="-8"/>
          <w:sz w:val="20"/>
        </w:rPr>
        <w:t xml:space="preserve"> </w:t>
      </w:r>
      <w:r>
        <w:rPr>
          <w:color w:val="1D1D1B"/>
          <w:sz w:val="20"/>
        </w:rPr>
        <w:t>the</w:t>
      </w:r>
      <w:r>
        <w:rPr>
          <w:color w:val="1D1D1B"/>
          <w:spacing w:val="-8"/>
          <w:sz w:val="20"/>
        </w:rPr>
        <w:t xml:space="preserve"> </w:t>
      </w:r>
      <w:r>
        <w:rPr>
          <w:color w:val="1D1D1B"/>
          <w:sz w:val="20"/>
        </w:rPr>
        <w:t>tribe</w:t>
      </w:r>
      <w:r>
        <w:rPr>
          <w:color w:val="1D1D1B"/>
          <w:spacing w:val="-8"/>
          <w:sz w:val="20"/>
        </w:rPr>
        <w:t xml:space="preserve"> </w:t>
      </w:r>
      <w:r>
        <w:rPr>
          <w:color w:val="1D1D1B"/>
          <w:sz w:val="20"/>
        </w:rPr>
        <w:t>(of</w:t>
      </w:r>
      <w:r>
        <w:rPr>
          <w:color w:val="1D1D1B"/>
          <w:spacing w:val="-8"/>
          <w:sz w:val="20"/>
        </w:rPr>
        <w:t xml:space="preserve"> </w:t>
      </w:r>
      <w:r>
        <w:rPr>
          <w:color w:val="1D1D1B"/>
          <w:sz w:val="20"/>
        </w:rPr>
        <w:t>Shê-mo)</w:t>
      </w:r>
      <w:r>
        <w:rPr>
          <w:color w:val="1D1D1B"/>
          <w:spacing w:val="-8"/>
          <w:sz w:val="20"/>
        </w:rPr>
        <w:t xml:space="preserve"> </w:t>
      </w:r>
      <w:r>
        <w:rPr>
          <w:color w:val="1D1D1B"/>
          <w:sz w:val="20"/>
        </w:rPr>
        <w:t>set</w:t>
      </w:r>
      <w:r>
        <w:rPr>
          <w:color w:val="1D1D1B"/>
          <w:spacing w:val="-8"/>
          <w:sz w:val="20"/>
        </w:rPr>
        <w:t xml:space="preserve"> </w:t>
      </w:r>
      <w:r>
        <w:rPr>
          <w:color w:val="1D1D1B"/>
          <w:sz w:val="20"/>
        </w:rPr>
        <w:t>out</w:t>
      </w:r>
      <w:r>
        <w:rPr>
          <w:color w:val="1D1D1B"/>
          <w:spacing w:val="-8"/>
          <w:sz w:val="20"/>
        </w:rPr>
        <w:t xml:space="preserve"> </w:t>
      </w:r>
      <w:r>
        <w:rPr>
          <w:color w:val="1D1D1B"/>
          <w:sz w:val="20"/>
        </w:rPr>
        <w:t>for</w:t>
      </w:r>
      <w:r>
        <w:rPr>
          <w:color w:val="1D1D1B"/>
          <w:spacing w:val="-8"/>
          <w:sz w:val="20"/>
        </w:rPr>
        <w:t xml:space="preserve"> </w:t>
      </w:r>
      <w:r>
        <w:rPr>
          <w:color w:val="1D1D1B"/>
          <w:sz w:val="20"/>
        </w:rPr>
        <w:t>a</w:t>
      </w:r>
      <w:r>
        <w:rPr>
          <w:color w:val="1D1D1B"/>
          <w:spacing w:val="-8"/>
          <w:sz w:val="20"/>
        </w:rPr>
        <w:t xml:space="preserve"> </w:t>
      </w:r>
      <w:r>
        <w:rPr>
          <w:color w:val="1D1D1B"/>
          <w:sz w:val="20"/>
        </w:rPr>
        <w:t>great</w:t>
      </w:r>
      <w:r>
        <w:rPr>
          <w:color w:val="1D1D1B"/>
          <w:spacing w:val="-8"/>
          <w:sz w:val="20"/>
        </w:rPr>
        <w:t xml:space="preserve"> </w:t>
      </w:r>
      <w:r>
        <w:rPr>
          <w:color w:val="1D1D1B"/>
          <w:sz w:val="20"/>
        </w:rPr>
        <w:t>hunt. In</w:t>
      </w:r>
      <w:r>
        <w:rPr>
          <w:color w:val="1D1D1B"/>
          <w:spacing w:val="-11"/>
          <w:sz w:val="20"/>
        </w:rPr>
        <w:t xml:space="preserve"> </w:t>
      </w:r>
      <w:r>
        <w:rPr>
          <w:color w:val="1D1D1B"/>
          <w:sz w:val="20"/>
        </w:rPr>
        <w:t>the</w:t>
      </w:r>
      <w:r>
        <w:rPr>
          <w:color w:val="1D1D1B"/>
          <w:spacing w:val="-11"/>
          <w:sz w:val="20"/>
        </w:rPr>
        <w:t xml:space="preserve"> </w:t>
      </w:r>
      <w:r>
        <w:rPr>
          <w:color w:val="1D1D1B"/>
          <w:sz w:val="20"/>
        </w:rPr>
        <w:t>middle</w:t>
      </w:r>
      <w:r>
        <w:rPr>
          <w:color w:val="1D1D1B"/>
          <w:spacing w:val="-11"/>
          <w:sz w:val="20"/>
        </w:rPr>
        <w:t xml:space="preserve"> </w:t>
      </w:r>
      <w:r>
        <w:rPr>
          <w:color w:val="1D1D1B"/>
          <w:sz w:val="20"/>
        </w:rPr>
        <w:t>of</w:t>
      </w:r>
      <w:r>
        <w:rPr>
          <w:color w:val="1D1D1B"/>
          <w:spacing w:val="-11"/>
          <w:sz w:val="20"/>
        </w:rPr>
        <w:t xml:space="preserve"> </w:t>
      </w:r>
      <w:r>
        <w:rPr>
          <w:color w:val="1D1D1B"/>
          <w:sz w:val="20"/>
        </w:rPr>
        <w:t>the</w:t>
      </w:r>
      <w:r>
        <w:rPr>
          <w:color w:val="1D1D1B"/>
          <w:spacing w:val="-11"/>
          <w:sz w:val="20"/>
        </w:rPr>
        <w:t xml:space="preserve"> </w:t>
      </w:r>
      <w:r>
        <w:rPr>
          <w:color w:val="1D1D1B"/>
          <w:sz w:val="20"/>
        </w:rPr>
        <w:t>night</w:t>
      </w:r>
      <w:r>
        <w:rPr>
          <w:color w:val="1D1D1B"/>
          <w:spacing w:val="-11"/>
          <w:sz w:val="20"/>
        </w:rPr>
        <w:t xml:space="preserve"> </w:t>
      </w:r>
      <w:r>
        <w:rPr>
          <w:color w:val="1D1D1B"/>
          <w:sz w:val="20"/>
        </w:rPr>
        <w:t>the</w:t>
      </w:r>
      <w:r>
        <w:rPr>
          <w:color w:val="1D1D1B"/>
          <w:spacing w:val="-11"/>
          <w:sz w:val="20"/>
        </w:rPr>
        <w:t xml:space="preserve"> </w:t>
      </w:r>
      <w:r>
        <w:rPr>
          <w:color w:val="1D1D1B"/>
          <w:sz w:val="20"/>
        </w:rPr>
        <w:t>(daughter</w:t>
      </w:r>
      <w:r>
        <w:rPr>
          <w:color w:val="1D1D1B"/>
          <w:spacing w:val="-11"/>
          <w:sz w:val="20"/>
        </w:rPr>
        <w:t xml:space="preserve"> </w:t>
      </w:r>
      <w:r>
        <w:rPr>
          <w:color w:val="1D1D1B"/>
          <w:sz w:val="20"/>
        </w:rPr>
        <w:t>of</w:t>
      </w:r>
      <w:r>
        <w:rPr>
          <w:color w:val="1D1D1B"/>
          <w:spacing w:val="-11"/>
          <w:sz w:val="20"/>
        </w:rPr>
        <w:t xml:space="preserve"> </w:t>
      </w:r>
      <w:r>
        <w:rPr>
          <w:color w:val="1D1D1B"/>
          <w:sz w:val="20"/>
        </w:rPr>
        <w:t>the)</w:t>
      </w:r>
      <w:r>
        <w:rPr>
          <w:color w:val="1D1D1B"/>
          <w:spacing w:val="-11"/>
          <w:sz w:val="20"/>
        </w:rPr>
        <w:t xml:space="preserve"> </w:t>
      </w:r>
      <w:r>
        <w:rPr>
          <w:color w:val="1D1D1B"/>
          <w:sz w:val="20"/>
        </w:rPr>
        <w:t>lake</w:t>
      </w:r>
      <w:r>
        <w:rPr>
          <w:color w:val="1D1D1B"/>
          <w:spacing w:val="-11"/>
          <w:sz w:val="20"/>
        </w:rPr>
        <w:t xml:space="preserve"> </w:t>
      </w:r>
      <w:r>
        <w:rPr>
          <w:color w:val="1D1D1B"/>
          <w:sz w:val="20"/>
        </w:rPr>
        <w:t>spirit</w:t>
      </w:r>
      <w:r>
        <w:rPr>
          <w:color w:val="1D1D1B"/>
          <w:spacing w:val="-11"/>
          <w:sz w:val="20"/>
        </w:rPr>
        <w:t xml:space="preserve"> </w:t>
      </w:r>
      <w:r>
        <w:rPr>
          <w:color w:val="1D1D1B"/>
          <w:sz w:val="20"/>
        </w:rPr>
        <w:t>said</w:t>
      </w:r>
      <w:r>
        <w:rPr>
          <w:color w:val="1D1D1B"/>
          <w:spacing w:val="-11"/>
          <w:sz w:val="20"/>
        </w:rPr>
        <w:t xml:space="preserve"> </w:t>
      </w:r>
      <w:r>
        <w:rPr>
          <w:color w:val="1D1D1B"/>
          <w:sz w:val="20"/>
        </w:rPr>
        <w:t>to</w:t>
      </w:r>
      <w:r>
        <w:rPr>
          <w:color w:val="1D1D1B"/>
          <w:spacing w:val="-11"/>
          <w:sz w:val="20"/>
        </w:rPr>
        <w:t xml:space="preserve"> </w:t>
      </w:r>
      <w:r>
        <w:rPr>
          <w:color w:val="1D1D1B"/>
          <w:sz w:val="20"/>
        </w:rPr>
        <w:t>Shê-mo: ‘Tomorrow</w:t>
      </w:r>
      <w:r>
        <w:rPr>
          <w:color w:val="1D1D1B"/>
          <w:spacing w:val="-11"/>
          <w:sz w:val="20"/>
        </w:rPr>
        <w:t xml:space="preserve"> </w:t>
      </w:r>
      <w:r>
        <w:rPr>
          <w:color w:val="1D1D1B"/>
          <w:sz w:val="20"/>
        </w:rPr>
        <w:t>during</w:t>
      </w:r>
      <w:r>
        <w:rPr>
          <w:color w:val="1D1D1B"/>
          <w:spacing w:val="-12"/>
          <w:sz w:val="20"/>
        </w:rPr>
        <w:t xml:space="preserve"> </w:t>
      </w:r>
      <w:r>
        <w:rPr>
          <w:color w:val="1D1D1B"/>
          <w:sz w:val="20"/>
        </w:rPr>
        <w:t>the</w:t>
      </w:r>
      <w:r>
        <w:rPr>
          <w:color w:val="1D1D1B"/>
          <w:spacing w:val="-12"/>
          <w:sz w:val="20"/>
        </w:rPr>
        <w:t xml:space="preserve"> </w:t>
      </w:r>
      <w:r>
        <w:rPr>
          <w:color w:val="1D1D1B"/>
          <w:sz w:val="20"/>
        </w:rPr>
        <w:t>hunt</w:t>
      </w:r>
      <w:r>
        <w:rPr>
          <w:color w:val="1D1D1B"/>
          <w:spacing w:val="-12"/>
          <w:sz w:val="20"/>
        </w:rPr>
        <w:t xml:space="preserve"> </w:t>
      </w:r>
      <w:r>
        <w:rPr>
          <w:color w:val="1D1D1B"/>
          <w:sz w:val="20"/>
        </w:rPr>
        <w:t>a</w:t>
      </w:r>
      <w:r>
        <w:rPr>
          <w:color w:val="1D1D1B"/>
          <w:spacing w:val="-12"/>
          <w:sz w:val="20"/>
        </w:rPr>
        <w:t xml:space="preserve"> </w:t>
      </w:r>
      <w:r>
        <w:rPr>
          <w:color w:val="1D1D1B"/>
          <w:sz w:val="20"/>
        </w:rPr>
        <w:t>white</w:t>
      </w:r>
      <w:r>
        <w:rPr>
          <w:color w:val="1D1D1B"/>
          <w:spacing w:val="-12"/>
          <w:sz w:val="20"/>
        </w:rPr>
        <w:t xml:space="preserve"> </w:t>
      </w:r>
      <w:r>
        <w:rPr>
          <w:color w:val="1D1D1B"/>
          <w:sz w:val="20"/>
        </w:rPr>
        <w:t>deer</w:t>
      </w:r>
      <w:r>
        <w:rPr>
          <w:color w:val="1D1D1B"/>
          <w:spacing w:val="-12"/>
          <w:sz w:val="20"/>
        </w:rPr>
        <w:t xml:space="preserve"> </w:t>
      </w:r>
      <w:r>
        <w:rPr>
          <w:color w:val="1D1D1B"/>
          <w:sz w:val="20"/>
        </w:rPr>
        <w:t>with</w:t>
      </w:r>
      <w:r>
        <w:rPr>
          <w:color w:val="1D1D1B"/>
          <w:spacing w:val="-12"/>
          <w:sz w:val="20"/>
        </w:rPr>
        <w:t xml:space="preserve"> </w:t>
      </w:r>
      <w:r>
        <w:rPr>
          <w:color w:val="1D1D1B"/>
          <w:sz w:val="20"/>
        </w:rPr>
        <w:t>golden</w:t>
      </w:r>
      <w:r>
        <w:rPr>
          <w:color w:val="1D1D1B"/>
          <w:spacing w:val="-12"/>
          <w:sz w:val="20"/>
        </w:rPr>
        <w:t xml:space="preserve"> </w:t>
      </w:r>
      <w:r>
        <w:rPr>
          <w:color w:val="1D1D1B"/>
          <w:sz w:val="20"/>
        </w:rPr>
        <w:t>horns</w:t>
      </w:r>
      <w:r>
        <w:rPr>
          <w:color w:val="1D1D1B"/>
          <w:spacing w:val="-11"/>
          <w:sz w:val="20"/>
        </w:rPr>
        <w:t xml:space="preserve"> </w:t>
      </w:r>
      <w:r>
        <w:rPr>
          <w:color w:val="1D1D1B"/>
          <w:sz w:val="20"/>
        </w:rPr>
        <w:t>will</w:t>
      </w:r>
      <w:r>
        <w:rPr>
          <w:color w:val="1D1D1B"/>
          <w:spacing w:val="-12"/>
          <w:sz w:val="20"/>
        </w:rPr>
        <w:t xml:space="preserve"> </w:t>
      </w:r>
      <w:r>
        <w:rPr>
          <w:color w:val="1D1D1B"/>
          <w:sz w:val="20"/>
        </w:rPr>
        <w:t>come</w:t>
      </w:r>
      <w:r>
        <w:rPr>
          <w:color w:val="1D1D1B"/>
          <w:spacing w:val="-12"/>
          <w:sz w:val="20"/>
        </w:rPr>
        <w:t xml:space="preserve"> </w:t>
      </w:r>
      <w:r>
        <w:rPr>
          <w:color w:val="1D1D1B"/>
          <w:sz w:val="20"/>
        </w:rPr>
        <w:t>out from the cavern where your ancestors were born. If your arrow hits the deer we will keep in touch as long as you live, but if you miss it our relationship will end.’ [...]” (Sinor 1982, 230)</w:t>
      </w:r>
    </w:p>
    <w:p>
      <w:pPr>
        <w:pStyle w:val="9"/>
        <w:numPr>
          <w:ilvl w:val="0"/>
          <w:numId w:val="3"/>
        </w:numPr>
        <w:tabs>
          <w:tab w:val="left" w:pos="922"/>
        </w:tabs>
        <w:spacing w:before="49" w:line="292" w:lineRule="auto"/>
        <w:ind w:right="141"/>
        <w:rPr>
          <w:sz w:val="20"/>
        </w:rPr>
      </w:pPr>
      <w:r>
        <w:tab/>
      </w:r>
      <w:r>
        <w:rPr>
          <w:color w:val="1D1D1B"/>
          <w:sz w:val="20"/>
        </w:rPr>
        <w:t>The ancient North and Inner Asian as well as Scytho-Sarmatian cosmology and astral mythology the chased (antlered) reindeer doe (or female</w:t>
      </w:r>
      <w:r>
        <w:rPr>
          <w:color w:val="1D1D1B"/>
          <w:spacing w:val="44"/>
          <w:sz w:val="20"/>
        </w:rPr>
        <w:t xml:space="preserve"> </w:t>
      </w:r>
      <w:r>
        <w:rPr>
          <w:color w:val="1D1D1B"/>
          <w:sz w:val="20"/>
        </w:rPr>
        <w:t>moose)</w:t>
      </w:r>
      <w:r>
        <w:rPr>
          <w:color w:val="1D1D1B"/>
          <w:spacing w:val="45"/>
          <w:sz w:val="20"/>
        </w:rPr>
        <w:t xml:space="preserve"> </w:t>
      </w:r>
      <w:r>
        <w:rPr>
          <w:color w:val="1D1D1B"/>
          <w:sz w:val="20"/>
        </w:rPr>
        <w:t>is</w:t>
      </w:r>
      <w:r>
        <w:rPr>
          <w:color w:val="1D1D1B"/>
          <w:spacing w:val="45"/>
          <w:sz w:val="20"/>
        </w:rPr>
        <w:t xml:space="preserve"> </w:t>
      </w:r>
      <w:r>
        <w:rPr>
          <w:color w:val="1D1D1B"/>
          <w:sz w:val="20"/>
        </w:rPr>
        <w:t>the</w:t>
      </w:r>
      <w:r>
        <w:rPr>
          <w:color w:val="1D1D1B"/>
          <w:spacing w:val="45"/>
          <w:sz w:val="20"/>
        </w:rPr>
        <w:t xml:space="preserve"> </w:t>
      </w:r>
      <w:r>
        <w:rPr>
          <w:color w:val="1D1D1B"/>
          <w:sz w:val="20"/>
        </w:rPr>
        <w:t>solar</w:t>
      </w:r>
      <w:r>
        <w:rPr>
          <w:color w:val="1D1D1B"/>
          <w:spacing w:val="45"/>
          <w:sz w:val="20"/>
        </w:rPr>
        <w:t xml:space="preserve"> </w:t>
      </w:r>
      <w:r>
        <w:rPr>
          <w:color w:val="1D1D1B"/>
          <w:sz w:val="20"/>
        </w:rPr>
        <w:t>symbol,</w:t>
      </w:r>
      <w:r>
        <w:rPr>
          <w:color w:val="1D1D1B"/>
          <w:spacing w:val="45"/>
          <w:sz w:val="20"/>
        </w:rPr>
        <w:t xml:space="preserve"> </w:t>
      </w:r>
      <w:r>
        <w:rPr>
          <w:color w:val="1D1D1B"/>
          <w:sz w:val="20"/>
        </w:rPr>
        <w:t>while</w:t>
      </w:r>
      <w:r>
        <w:rPr>
          <w:color w:val="1D1D1B"/>
          <w:spacing w:val="45"/>
          <w:sz w:val="20"/>
        </w:rPr>
        <w:t xml:space="preserve"> </w:t>
      </w:r>
      <w:r>
        <w:rPr>
          <w:color w:val="1D1D1B"/>
          <w:sz w:val="20"/>
        </w:rPr>
        <w:t>in</w:t>
      </w:r>
      <w:r>
        <w:rPr>
          <w:color w:val="1D1D1B"/>
          <w:spacing w:val="45"/>
          <w:sz w:val="20"/>
        </w:rPr>
        <w:t xml:space="preserve"> </w:t>
      </w:r>
      <w:r>
        <w:rPr>
          <w:color w:val="1D1D1B"/>
          <w:sz w:val="20"/>
        </w:rPr>
        <w:t>the</w:t>
      </w:r>
      <w:r>
        <w:rPr>
          <w:color w:val="1D1D1B"/>
          <w:spacing w:val="45"/>
          <w:sz w:val="20"/>
        </w:rPr>
        <w:t xml:space="preserve"> </w:t>
      </w:r>
      <w:r>
        <w:rPr>
          <w:color w:val="1D1D1B"/>
          <w:sz w:val="20"/>
        </w:rPr>
        <w:t>Sanskrit</w:t>
      </w:r>
      <w:r>
        <w:rPr>
          <w:color w:val="1D1D1B"/>
          <w:spacing w:val="45"/>
          <w:sz w:val="20"/>
        </w:rPr>
        <w:t xml:space="preserve"> </w:t>
      </w:r>
      <w:r>
        <w:rPr>
          <w:color w:val="1D1D1B"/>
          <w:spacing w:val="-2"/>
          <w:sz w:val="20"/>
        </w:rPr>
        <w:t>(Ṛgveda)</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0"/>
        <w:jc w:val="both"/>
        <w:rPr>
          <w:sz w:val="20"/>
        </w:rPr>
      </w:pPr>
      <w:r>
        <w:rPr>
          <w:color w:val="1D1D1B"/>
          <w:sz w:val="20"/>
        </w:rPr>
        <w:t>tradition the Solar Hero is male (see among others: Coomaraswamy 1944, 201). This is one of the main differences between the two characteristic mythological traditions.</w:t>
      </w:r>
    </w:p>
    <w:p>
      <w:pPr>
        <w:pStyle w:val="9"/>
        <w:numPr>
          <w:ilvl w:val="0"/>
          <w:numId w:val="3"/>
        </w:numPr>
        <w:tabs>
          <w:tab w:val="left" w:pos="851"/>
        </w:tabs>
        <w:spacing w:before="55" w:line="292" w:lineRule="auto"/>
        <w:ind w:right="141"/>
        <w:rPr>
          <w:sz w:val="20"/>
        </w:rPr>
      </w:pPr>
      <w:r>
        <w:rPr>
          <w:color w:val="1D1D1B"/>
          <w:sz w:val="20"/>
        </w:rPr>
        <w:t>“The</w:t>
      </w:r>
      <w:r>
        <w:rPr>
          <w:color w:val="1D1D1B"/>
          <w:spacing w:val="-13"/>
          <w:sz w:val="20"/>
        </w:rPr>
        <w:t xml:space="preserve"> </w:t>
      </w:r>
      <w:r>
        <w:rPr>
          <w:color w:val="1D1D1B"/>
          <w:sz w:val="20"/>
        </w:rPr>
        <w:t>Princess</w:t>
      </w:r>
      <w:r>
        <w:rPr>
          <w:color w:val="1D1D1B"/>
          <w:spacing w:val="-12"/>
          <w:sz w:val="20"/>
        </w:rPr>
        <w:t xml:space="preserve"> </w:t>
      </w:r>
      <w:r>
        <w:rPr>
          <w:color w:val="1D1D1B"/>
          <w:sz w:val="20"/>
        </w:rPr>
        <w:t>Transformed</w:t>
      </w:r>
      <w:r>
        <w:rPr>
          <w:color w:val="1D1D1B"/>
          <w:spacing w:val="-13"/>
          <w:sz w:val="20"/>
        </w:rPr>
        <w:t xml:space="preserve"> </w:t>
      </w:r>
      <w:r>
        <w:rPr>
          <w:color w:val="1D1D1B"/>
          <w:sz w:val="20"/>
        </w:rPr>
        <w:t>into</w:t>
      </w:r>
      <w:r>
        <w:rPr>
          <w:color w:val="1D1D1B"/>
          <w:spacing w:val="-12"/>
          <w:sz w:val="20"/>
        </w:rPr>
        <w:t xml:space="preserve"> </w:t>
      </w:r>
      <w:r>
        <w:rPr>
          <w:color w:val="1D1D1B"/>
          <w:sz w:val="20"/>
        </w:rPr>
        <w:t>Deer”</w:t>
      </w:r>
      <w:r>
        <w:rPr>
          <w:color w:val="1D1D1B"/>
          <w:spacing w:val="-13"/>
          <w:sz w:val="20"/>
        </w:rPr>
        <w:t xml:space="preserve"> </w:t>
      </w:r>
      <w:r>
        <w:rPr>
          <w:color w:val="1D1D1B"/>
          <w:sz w:val="20"/>
        </w:rPr>
        <w:t>(AaTh</w:t>
      </w:r>
      <w:r>
        <w:rPr>
          <w:color w:val="1D1D1B"/>
          <w:spacing w:val="-12"/>
          <w:sz w:val="20"/>
        </w:rPr>
        <w:t xml:space="preserve"> </w:t>
      </w:r>
      <w:r>
        <w:rPr>
          <w:color w:val="1D1D1B"/>
          <w:sz w:val="20"/>
        </w:rPr>
        <w:t>401;</w:t>
      </w:r>
      <w:r>
        <w:rPr>
          <w:color w:val="1D1D1B"/>
          <w:spacing w:val="-13"/>
          <w:sz w:val="20"/>
        </w:rPr>
        <w:t xml:space="preserve"> </w:t>
      </w:r>
      <w:r>
        <w:rPr>
          <w:color w:val="1D1D1B"/>
          <w:sz w:val="20"/>
        </w:rPr>
        <w:t>Aarne</w:t>
      </w:r>
      <w:r>
        <w:rPr>
          <w:color w:val="1D1D1B"/>
          <w:spacing w:val="-12"/>
          <w:sz w:val="20"/>
        </w:rPr>
        <w:t xml:space="preserve"> </w:t>
      </w:r>
      <w:r>
        <w:rPr>
          <w:color w:val="1D1D1B"/>
          <w:sz w:val="20"/>
        </w:rPr>
        <w:t>and</w:t>
      </w:r>
      <w:r>
        <w:rPr>
          <w:color w:val="1D1D1B"/>
          <w:spacing w:val="-13"/>
          <w:sz w:val="20"/>
        </w:rPr>
        <w:t xml:space="preserve"> </w:t>
      </w:r>
      <w:r>
        <w:rPr>
          <w:color w:val="1D1D1B"/>
          <w:sz w:val="20"/>
        </w:rPr>
        <w:t>Thompson 1961,</w:t>
      </w:r>
      <w:r>
        <w:rPr>
          <w:color w:val="1D1D1B"/>
          <w:spacing w:val="35"/>
          <w:sz w:val="20"/>
        </w:rPr>
        <w:t xml:space="preserve"> </w:t>
      </w:r>
      <w:r>
        <w:rPr>
          <w:color w:val="1D1D1B"/>
          <w:sz w:val="20"/>
        </w:rPr>
        <w:t>131);</w:t>
      </w:r>
      <w:r>
        <w:rPr>
          <w:color w:val="1D1D1B"/>
          <w:spacing w:val="34"/>
          <w:sz w:val="20"/>
        </w:rPr>
        <w:t xml:space="preserve"> </w:t>
      </w:r>
      <w:r>
        <w:rPr>
          <w:color w:val="1D1D1B"/>
          <w:sz w:val="20"/>
        </w:rPr>
        <w:t>“Prinzessin</w:t>
      </w:r>
      <w:r>
        <w:rPr>
          <w:color w:val="1D1D1B"/>
          <w:spacing w:val="34"/>
          <w:sz w:val="20"/>
        </w:rPr>
        <w:t xml:space="preserve"> </w:t>
      </w:r>
      <w:r>
        <w:rPr>
          <w:color w:val="1D1D1B"/>
          <w:sz w:val="20"/>
        </w:rPr>
        <w:t>als</w:t>
      </w:r>
      <w:r>
        <w:rPr>
          <w:color w:val="1D1D1B"/>
          <w:spacing w:val="34"/>
          <w:sz w:val="20"/>
        </w:rPr>
        <w:t xml:space="preserve"> </w:t>
      </w:r>
      <w:r>
        <w:rPr>
          <w:color w:val="1D1D1B"/>
          <w:sz w:val="20"/>
        </w:rPr>
        <w:t>Hirschkuh”</w:t>
      </w:r>
      <w:r>
        <w:rPr>
          <w:color w:val="1D1D1B"/>
          <w:spacing w:val="34"/>
          <w:sz w:val="20"/>
        </w:rPr>
        <w:t xml:space="preserve"> </w:t>
      </w:r>
      <w:r>
        <w:rPr>
          <w:color w:val="1D1D1B"/>
          <w:sz w:val="20"/>
        </w:rPr>
        <w:t>(AaTh</w:t>
      </w:r>
      <w:r>
        <w:rPr>
          <w:color w:val="1D1D1B"/>
          <w:spacing w:val="34"/>
          <w:sz w:val="20"/>
        </w:rPr>
        <w:t xml:space="preserve"> </w:t>
      </w:r>
      <w:r>
        <w:rPr>
          <w:color w:val="1D1D1B"/>
          <w:sz w:val="20"/>
        </w:rPr>
        <w:t>401/ATU</w:t>
      </w:r>
      <w:r>
        <w:rPr>
          <w:color w:val="1D1D1B"/>
          <w:spacing w:val="35"/>
          <w:sz w:val="20"/>
        </w:rPr>
        <w:t xml:space="preserve"> </w:t>
      </w:r>
      <w:r>
        <w:rPr>
          <w:color w:val="1D1D1B"/>
          <w:sz w:val="20"/>
        </w:rPr>
        <w:t>400;</w:t>
      </w:r>
      <w:r>
        <w:rPr>
          <w:color w:val="1D1D1B"/>
          <w:spacing w:val="34"/>
          <w:sz w:val="20"/>
        </w:rPr>
        <w:t xml:space="preserve"> </w:t>
      </w:r>
      <w:r>
        <w:rPr>
          <w:color w:val="1D1D1B"/>
          <w:sz w:val="20"/>
        </w:rPr>
        <w:t>Rühle</w:t>
      </w:r>
    </w:p>
    <w:p>
      <w:pPr>
        <w:spacing w:line="229" w:lineRule="exact"/>
        <w:ind w:left="812"/>
        <w:jc w:val="both"/>
        <w:rPr>
          <w:sz w:val="20"/>
        </w:rPr>
      </w:pPr>
      <w:r>
        <w:rPr>
          <w:color w:val="1D1D1B"/>
          <w:sz w:val="20"/>
        </w:rPr>
        <w:t>2002,</w:t>
      </w:r>
      <w:r>
        <w:rPr>
          <w:color w:val="1D1D1B"/>
          <w:spacing w:val="-1"/>
          <w:sz w:val="20"/>
        </w:rPr>
        <w:t xml:space="preserve"> </w:t>
      </w:r>
      <w:r>
        <w:rPr>
          <w:color w:val="1D1D1B"/>
          <w:sz w:val="20"/>
        </w:rPr>
        <w:t>1351-5);</w:t>
      </w:r>
      <w:r>
        <w:rPr>
          <w:color w:val="1D1D1B"/>
          <w:spacing w:val="-1"/>
          <w:sz w:val="20"/>
        </w:rPr>
        <w:t xml:space="preserve"> </w:t>
      </w:r>
      <w:r>
        <w:rPr>
          <w:color w:val="1D1D1B"/>
          <w:sz w:val="20"/>
        </w:rPr>
        <w:t>Uther</w:t>
      </w:r>
      <w:r>
        <w:rPr>
          <w:color w:val="1D1D1B"/>
          <w:spacing w:val="-2"/>
          <w:sz w:val="20"/>
        </w:rPr>
        <w:t xml:space="preserve"> </w:t>
      </w:r>
      <w:r>
        <w:rPr>
          <w:color w:val="1D1D1B"/>
          <w:sz w:val="20"/>
        </w:rPr>
        <w:t>2004,</w:t>
      </w:r>
      <w:r>
        <w:rPr>
          <w:color w:val="1D1D1B"/>
          <w:spacing w:val="-1"/>
          <w:sz w:val="20"/>
        </w:rPr>
        <w:t xml:space="preserve"> </w:t>
      </w:r>
      <w:r>
        <w:rPr>
          <w:color w:val="1D1D1B"/>
          <w:sz w:val="20"/>
        </w:rPr>
        <w:t>I: 231-</w:t>
      </w:r>
      <w:r>
        <w:rPr>
          <w:color w:val="1D1D1B"/>
          <w:spacing w:val="-5"/>
          <w:sz w:val="20"/>
        </w:rPr>
        <w:t>4.</w:t>
      </w:r>
    </w:p>
    <w:p>
      <w:pPr>
        <w:pStyle w:val="9"/>
        <w:numPr>
          <w:ilvl w:val="0"/>
          <w:numId w:val="3"/>
        </w:numPr>
        <w:tabs>
          <w:tab w:val="left" w:pos="813"/>
        </w:tabs>
        <w:spacing w:before="106" w:line="292" w:lineRule="auto"/>
        <w:ind w:right="141"/>
        <w:rPr>
          <w:sz w:val="20"/>
        </w:rPr>
      </w:pPr>
      <w:r>
        <w:rPr>
          <w:color w:val="1D1D1B"/>
          <w:sz w:val="20"/>
        </w:rPr>
        <w:t xml:space="preserve">“Jakobson (as quoted by Emsheimer 1944, 145) and summerized by Austerlitz (1977, 19; 1977, 19, note 2) suggests that Nivkh </w:t>
      </w:r>
      <w:r>
        <w:rPr>
          <w:b/>
          <w:color w:val="1D1D1B"/>
          <w:sz w:val="20"/>
        </w:rPr>
        <w:t xml:space="preserve">qas </w:t>
      </w:r>
      <w:r>
        <w:rPr>
          <w:color w:val="1D1D1B"/>
          <w:sz w:val="20"/>
        </w:rPr>
        <w:t>“(shaman’s)</w:t>
      </w:r>
      <w:r>
        <w:rPr>
          <w:color w:val="1D1D1B"/>
          <w:spacing w:val="-4"/>
          <w:sz w:val="20"/>
        </w:rPr>
        <w:t xml:space="preserve"> </w:t>
      </w:r>
      <w:r>
        <w:rPr>
          <w:color w:val="1D1D1B"/>
          <w:sz w:val="20"/>
        </w:rPr>
        <w:t>drum”</w:t>
      </w:r>
      <w:r>
        <w:rPr>
          <w:color w:val="1D1D1B"/>
          <w:spacing w:val="-4"/>
          <w:sz w:val="20"/>
        </w:rPr>
        <w:t xml:space="preserve"> </w:t>
      </w:r>
      <w:r>
        <w:rPr>
          <w:color w:val="1D1D1B"/>
          <w:sz w:val="20"/>
        </w:rPr>
        <w:t>is</w:t>
      </w:r>
      <w:r>
        <w:rPr>
          <w:color w:val="1D1D1B"/>
          <w:spacing w:val="-4"/>
          <w:sz w:val="20"/>
        </w:rPr>
        <w:t xml:space="preserve"> </w:t>
      </w:r>
      <w:r>
        <w:rPr>
          <w:color w:val="1D1D1B"/>
          <w:sz w:val="20"/>
        </w:rPr>
        <w:t>etymologically</w:t>
      </w:r>
      <w:r>
        <w:rPr>
          <w:color w:val="1D1D1B"/>
          <w:spacing w:val="-4"/>
          <w:sz w:val="20"/>
        </w:rPr>
        <w:t xml:space="preserve"> </w:t>
      </w:r>
      <w:r>
        <w:rPr>
          <w:color w:val="1D1D1B"/>
          <w:sz w:val="20"/>
        </w:rPr>
        <w:t>connected</w:t>
      </w:r>
      <w:r>
        <w:rPr>
          <w:color w:val="1D1D1B"/>
          <w:spacing w:val="-4"/>
          <w:sz w:val="20"/>
        </w:rPr>
        <w:t xml:space="preserve"> </w:t>
      </w:r>
      <w:r>
        <w:rPr>
          <w:color w:val="1D1D1B"/>
          <w:sz w:val="20"/>
        </w:rPr>
        <w:t>with</w:t>
      </w:r>
      <w:r>
        <w:rPr>
          <w:color w:val="1D1D1B"/>
          <w:spacing w:val="-4"/>
          <w:sz w:val="20"/>
        </w:rPr>
        <w:t xml:space="preserve"> </w:t>
      </w:r>
      <w:r>
        <w:rPr>
          <w:color w:val="1D1D1B"/>
          <w:sz w:val="20"/>
        </w:rPr>
        <w:t>the</w:t>
      </w:r>
      <w:r>
        <w:rPr>
          <w:color w:val="1D1D1B"/>
          <w:spacing w:val="-4"/>
          <w:sz w:val="20"/>
        </w:rPr>
        <w:t xml:space="preserve"> </w:t>
      </w:r>
      <w:r>
        <w:rPr>
          <w:color w:val="1D1D1B"/>
          <w:sz w:val="20"/>
        </w:rPr>
        <w:t>verbal</w:t>
      </w:r>
      <w:r>
        <w:rPr>
          <w:color w:val="1D1D1B"/>
          <w:spacing w:val="-4"/>
          <w:sz w:val="20"/>
        </w:rPr>
        <w:t xml:space="preserve"> </w:t>
      </w:r>
      <w:r>
        <w:rPr>
          <w:color w:val="1D1D1B"/>
          <w:sz w:val="20"/>
        </w:rPr>
        <w:t>root</w:t>
      </w:r>
      <w:r>
        <w:rPr>
          <w:color w:val="1D1D1B"/>
          <w:spacing w:val="-5"/>
          <w:sz w:val="20"/>
        </w:rPr>
        <w:t xml:space="preserve"> </w:t>
      </w:r>
      <w:r>
        <w:rPr>
          <w:b/>
          <w:color w:val="1D1D1B"/>
          <w:sz w:val="20"/>
        </w:rPr>
        <w:t xml:space="preserve">χa- </w:t>
      </w:r>
      <w:r>
        <w:rPr>
          <w:color w:val="1D1D1B"/>
          <w:sz w:val="20"/>
        </w:rPr>
        <w:t xml:space="preserve">“shoot”. This powerful suggestion is the origin for my own proposal </w:t>
      </w:r>
      <w:r>
        <w:rPr>
          <w:color w:val="1D1D1B"/>
          <w:spacing w:val="-2"/>
          <w:sz w:val="20"/>
        </w:rPr>
        <w:t>below.</w:t>
      </w:r>
    </w:p>
    <w:p>
      <w:pPr>
        <w:pStyle w:val="9"/>
        <w:numPr>
          <w:ilvl w:val="0"/>
          <w:numId w:val="3"/>
        </w:numPr>
        <w:tabs>
          <w:tab w:val="left" w:pos="813"/>
        </w:tabs>
        <w:spacing w:before="54" w:line="292" w:lineRule="auto"/>
        <w:ind w:right="140"/>
        <w:rPr>
          <w:sz w:val="20"/>
        </w:rPr>
      </w:pPr>
      <w:r>
        <w:rPr>
          <w:color w:val="1D1D1B"/>
          <w:sz w:val="20"/>
        </w:rPr>
        <w:t>Jakobson’s underlying assumption that the function of the shaman’s drum is analogous to the function of the hunter’s bow makes good sense.” (Austerlitz 1984, 232); for further semantic connections in the context of ‘shaman/hunter-marriage/seduction with the hunted female animal’ among the traditional, mostly but not exclusively Siberian hunter-gatherer communities: “There is a common conceptual link between hunting and seduction, with the penetration of the animal’s body analogous to sexual union. Among the Desana of the upper Amazon, the word for “to hunt” also means “to make love to the animals”. The prey is courted and sexually excited so that it will draw toward the hunter and allow itself to be shot.”</w:t>
      </w:r>
      <w:r>
        <w:rPr>
          <w:color w:val="1D1D1B"/>
          <w:spacing w:val="40"/>
          <w:sz w:val="20"/>
        </w:rPr>
        <w:t xml:space="preserve"> </w:t>
      </w:r>
      <w:r>
        <w:rPr>
          <w:color w:val="1D1D1B"/>
          <w:sz w:val="20"/>
        </w:rPr>
        <w:t>(Vitebsky 1995, 32); see also:</w:t>
      </w:r>
      <w:r>
        <w:rPr>
          <w:color w:val="1D1D1B"/>
          <w:spacing w:val="-3"/>
          <w:sz w:val="20"/>
        </w:rPr>
        <w:t xml:space="preserve"> </w:t>
      </w:r>
      <w:r>
        <w:rPr>
          <w:color w:val="1D1D1B"/>
          <w:sz w:val="20"/>
        </w:rPr>
        <w:t>Anderson 2002, 125; Endres 2015, 134; Hermanns 1965, 319-20;</w:t>
      </w:r>
    </w:p>
    <w:p>
      <w:pPr>
        <w:spacing w:line="223" w:lineRule="exact"/>
        <w:ind w:left="812"/>
        <w:jc w:val="both"/>
        <w:rPr>
          <w:sz w:val="20"/>
        </w:rPr>
      </w:pPr>
      <w:r>
        <w:rPr>
          <w:color w:val="1D1D1B"/>
          <w:sz w:val="20"/>
        </w:rPr>
        <w:t>Willerslev</w:t>
      </w:r>
      <w:r>
        <w:rPr>
          <w:color w:val="1D1D1B"/>
          <w:spacing w:val="22"/>
          <w:sz w:val="20"/>
        </w:rPr>
        <w:t xml:space="preserve"> </w:t>
      </w:r>
      <w:r>
        <w:rPr>
          <w:color w:val="1D1D1B"/>
          <w:sz w:val="20"/>
        </w:rPr>
        <w:t>2007,</w:t>
      </w:r>
      <w:r>
        <w:rPr>
          <w:color w:val="1D1D1B"/>
          <w:spacing w:val="23"/>
          <w:sz w:val="20"/>
        </w:rPr>
        <w:t xml:space="preserve"> </w:t>
      </w:r>
      <w:r>
        <w:rPr>
          <w:color w:val="1D1D1B"/>
          <w:sz w:val="20"/>
        </w:rPr>
        <w:t>100,</w:t>
      </w:r>
      <w:r>
        <w:rPr>
          <w:color w:val="1D1D1B"/>
          <w:spacing w:val="22"/>
          <w:sz w:val="20"/>
        </w:rPr>
        <w:t xml:space="preserve"> </w:t>
      </w:r>
      <w:r>
        <w:rPr>
          <w:color w:val="1D1D1B"/>
          <w:sz w:val="20"/>
        </w:rPr>
        <w:t>109,</w:t>
      </w:r>
      <w:r>
        <w:rPr>
          <w:color w:val="1D1D1B"/>
          <w:spacing w:val="23"/>
          <w:sz w:val="20"/>
        </w:rPr>
        <w:t xml:space="preserve"> </w:t>
      </w:r>
      <w:r>
        <w:rPr>
          <w:color w:val="1D1D1B"/>
          <w:sz w:val="20"/>
        </w:rPr>
        <w:t>110ff,</w:t>
      </w:r>
      <w:r>
        <w:rPr>
          <w:color w:val="1D1D1B"/>
          <w:spacing w:val="22"/>
          <w:sz w:val="20"/>
        </w:rPr>
        <w:t xml:space="preserve"> </w:t>
      </w:r>
      <w:r>
        <w:rPr>
          <w:color w:val="1D1D1B"/>
          <w:sz w:val="20"/>
        </w:rPr>
        <w:t>175;</w:t>
      </w:r>
      <w:r>
        <w:rPr>
          <w:color w:val="1D1D1B"/>
          <w:spacing w:val="23"/>
          <w:sz w:val="20"/>
        </w:rPr>
        <w:t xml:space="preserve"> </w:t>
      </w:r>
      <w:r>
        <w:rPr>
          <w:color w:val="1D1D1B"/>
          <w:sz w:val="20"/>
        </w:rPr>
        <w:t>2012,</w:t>
      </w:r>
      <w:r>
        <w:rPr>
          <w:color w:val="1D1D1B"/>
          <w:spacing w:val="23"/>
          <w:sz w:val="20"/>
        </w:rPr>
        <w:t xml:space="preserve"> </w:t>
      </w:r>
      <w:r>
        <w:rPr>
          <w:color w:val="1D1D1B"/>
          <w:sz w:val="20"/>
        </w:rPr>
        <w:t>94f,</w:t>
      </w:r>
      <w:r>
        <w:rPr>
          <w:color w:val="1D1D1B"/>
          <w:spacing w:val="22"/>
          <w:sz w:val="20"/>
        </w:rPr>
        <w:t xml:space="preserve"> </w:t>
      </w:r>
      <w:r>
        <w:rPr>
          <w:color w:val="1D1D1B"/>
          <w:sz w:val="20"/>
        </w:rPr>
        <w:t>106f;</w:t>
      </w:r>
      <w:r>
        <w:rPr>
          <w:color w:val="1D1D1B"/>
          <w:spacing w:val="19"/>
          <w:sz w:val="20"/>
        </w:rPr>
        <w:t xml:space="preserve"> </w:t>
      </w:r>
      <w:r>
        <w:rPr>
          <w:color w:val="1D1D1B"/>
          <w:sz w:val="20"/>
        </w:rPr>
        <w:t>Tanner</w:t>
      </w:r>
      <w:r>
        <w:rPr>
          <w:color w:val="1D1D1B"/>
          <w:spacing w:val="23"/>
          <w:sz w:val="20"/>
        </w:rPr>
        <w:t xml:space="preserve"> </w:t>
      </w:r>
      <w:r>
        <w:rPr>
          <w:color w:val="1D1D1B"/>
          <w:spacing w:val="-2"/>
          <w:sz w:val="20"/>
        </w:rPr>
        <w:t>1979,</w:t>
      </w:r>
    </w:p>
    <w:p>
      <w:pPr>
        <w:spacing w:before="50"/>
        <w:ind w:left="812"/>
        <w:jc w:val="both"/>
        <w:rPr>
          <w:sz w:val="20"/>
        </w:rPr>
      </w:pPr>
      <w:r>
        <w:rPr>
          <w:color w:val="1D1D1B"/>
          <w:sz w:val="20"/>
        </w:rPr>
        <w:t>136ff;</w:t>
      </w:r>
      <w:r>
        <w:rPr>
          <w:color w:val="1D1D1B"/>
          <w:spacing w:val="-4"/>
          <w:sz w:val="20"/>
        </w:rPr>
        <w:t xml:space="preserve"> </w:t>
      </w:r>
      <w:r>
        <w:rPr>
          <w:color w:val="1D1D1B"/>
          <w:sz w:val="20"/>
        </w:rPr>
        <w:t>Descola</w:t>
      </w:r>
      <w:r>
        <w:rPr>
          <w:color w:val="1D1D1B"/>
          <w:spacing w:val="-3"/>
          <w:sz w:val="20"/>
        </w:rPr>
        <w:t xml:space="preserve"> </w:t>
      </w:r>
      <w:r>
        <w:rPr>
          <w:color w:val="1D1D1B"/>
          <w:sz w:val="20"/>
        </w:rPr>
        <w:t>2013,</w:t>
      </w:r>
      <w:r>
        <w:rPr>
          <w:color w:val="1D1D1B"/>
          <w:spacing w:val="-2"/>
          <w:sz w:val="20"/>
        </w:rPr>
        <w:t xml:space="preserve"> </w:t>
      </w:r>
      <w:r>
        <w:rPr>
          <w:color w:val="1D1D1B"/>
          <w:sz w:val="20"/>
        </w:rPr>
        <w:t>504,</w:t>
      </w:r>
      <w:r>
        <w:rPr>
          <w:color w:val="1D1D1B"/>
          <w:spacing w:val="-2"/>
          <w:sz w:val="20"/>
        </w:rPr>
        <w:t xml:space="preserve"> </w:t>
      </w:r>
      <w:r>
        <w:rPr>
          <w:color w:val="1D1D1B"/>
          <w:sz w:val="20"/>
        </w:rPr>
        <w:t>524,</w:t>
      </w:r>
      <w:r>
        <w:rPr>
          <w:color w:val="1D1D1B"/>
          <w:spacing w:val="-2"/>
          <w:sz w:val="20"/>
        </w:rPr>
        <w:t xml:space="preserve"> </w:t>
      </w:r>
      <w:r>
        <w:rPr>
          <w:color w:val="1D1D1B"/>
          <w:spacing w:val="-4"/>
          <w:sz w:val="20"/>
        </w:rPr>
        <w:t>532.</w:t>
      </w:r>
    </w:p>
    <w:p>
      <w:pPr>
        <w:pStyle w:val="9"/>
        <w:numPr>
          <w:ilvl w:val="0"/>
          <w:numId w:val="3"/>
        </w:numPr>
        <w:tabs>
          <w:tab w:val="left" w:pos="894"/>
        </w:tabs>
        <w:spacing w:before="107" w:line="292" w:lineRule="auto"/>
        <w:ind w:right="139"/>
        <w:rPr>
          <w:sz w:val="20"/>
        </w:rPr>
      </w:pPr>
      <w:r>
        <w:tab/>
      </w:r>
      <w:r>
        <w:rPr>
          <w:color w:val="1D1D1B"/>
          <w:sz w:val="20"/>
        </w:rPr>
        <w:t xml:space="preserve">That is the reason why the shaman figure bears deer antlers and is surrounded by deer figures on the interior plate A of the Gundestrup cauldron (between 150 BC and 1 BC), and he is not “Cernunnos”, it is more than obvious. This iconographical motif most probably had been </w:t>
      </w:r>
      <w:r>
        <w:rPr>
          <w:color w:val="1D1D1B"/>
          <w:spacing w:val="-2"/>
          <w:sz w:val="20"/>
        </w:rPr>
        <w:t>adopted</w:t>
      </w:r>
      <w:r>
        <w:rPr>
          <w:color w:val="1D1D1B"/>
          <w:spacing w:val="-9"/>
          <w:sz w:val="20"/>
        </w:rPr>
        <w:t xml:space="preserve"> </w:t>
      </w:r>
      <w:r>
        <w:rPr>
          <w:color w:val="1D1D1B"/>
          <w:spacing w:val="-2"/>
          <w:sz w:val="20"/>
        </w:rPr>
        <w:t>by</w:t>
      </w:r>
      <w:r>
        <w:rPr>
          <w:color w:val="1D1D1B"/>
          <w:spacing w:val="-7"/>
          <w:sz w:val="20"/>
        </w:rPr>
        <w:t xml:space="preserve"> </w:t>
      </w:r>
      <w:r>
        <w:rPr>
          <w:color w:val="1D1D1B"/>
          <w:spacing w:val="-2"/>
          <w:sz w:val="20"/>
        </w:rPr>
        <w:t>Celts</w:t>
      </w:r>
      <w:r>
        <w:rPr>
          <w:color w:val="1D1D1B"/>
          <w:spacing w:val="-7"/>
          <w:sz w:val="20"/>
        </w:rPr>
        <w:t xml:space="preserve"> </w:t>
      </w:r>
      <w:r>
        <w:rPr>
          <w:color w:val="1D1D1B"/>
          <w:spacing w:val="-2"/>
          <w:sz w:val="20"/>
        </w:rPr>
        <w:t>of</w:t>
      </w:r>
      <w:r>
        <w:rPr>
          <w:color w:val="1D1D1B"/>
          <w:spacing w:val="-11"/>
          <w:sz w:val="20"/>
        </w:rPr>
        <w:t xml:space="preserve"> </w:t>
      </w:r>
      <w:r>
        <w:rPr>
          <w:color w:val="1D1D1B"/>
          <w:spacing w:val="-2"/>
          <w:sz w:val="20"/>
        </w:rPr>
        <w:t>Thrace</w:t>
      </w:r>
      <w:r>
        <w:rPr>
          <w:color w:val="1D1D1B"/>
          <w:spacing w:val="-6"/>
          <w:sz w:val="20"/>
        </w:rPr>
        <w:t xml:space="preserve"> </w:t>
      </w:r>
      <w:r>
        <w:rPr>
          <w:color w:val="1D1D1B"/>
          <w:spacing w:val="-2"/>
          <w:sz w:val="20"/>
        </w:rPr>
        <w:t>(or</w:t>
      </w:r>
      <w:r>
        <w:rPr>
          <w:color w:val="1D1D1B"/>
          <w:spacing w:val="-7"/>
          <w:sz w:val="20"/>
        </w:rPr>
        <w:t xml:space="preserve"> </w:t>
      </w:r>
      <w:r>
        <w:rPr>
          <w:color w:val="1D1D1B"/>
          <w:spacing w:val="-2"/>
          <w:sz w:val="20"/>
        </w:rPr>
        <w:t>rather</w:t>
      </w:r>
      <w:r>
        <w:rPr>
          <w:color w:val="1D1D1B"/>
          <w:spacing w:val="-11"/>
          <w:sz w:val="20"/>
        </w:rPr>
        <w:t xml:space="preserve"> </w:t>
      </w:r>
      <w:r>
        <w:rPr>
          <w:color w:val="1D1D1B"/>
          <w:spacing w:val="-2"/>
          <w:sz w:val="20"/>
        </w:rPr>
        <w:t>Thracian</w:t>
      </w:r>
      <w:r>
        <w:rPr>
          <w:color w:val="1D1D1B"/>
          <w:spacing w:val="-6"/>
          <w:sz w:val="20"/>
        </w:rPr>
        <w:t xml:space="preserve"> </w:t>
      </w:r>
      <w:r>
        <w:rPr>
          <w:color w:val="1D1D1B"/>
          <w:spacing w:val="-2"/>
          <w:sz w:val="20"/>
        </w:rPr>
        <w:t>silversmiths;</w:t>
      </w:r>
      <w:r>
        <w:rPr>
          <w:color w:val="1D1D1B"/>
          <w:spacing w:val="-7"/>
          <w:sz w:val="20"/>
        </w:rPr>
        <w:t xml:space="preserve"> </w:t>
      </w:r>
      <w:r>
        <w:rPr>
          <w:color w:val="1D1D1B"/>
          <w:spacing w:val="-2"/>
          <w:sz w:val="20"/>
        </w:rPr>
        <w:t>see</w:t>
      </w:r>
      <w:r>
        <w:rPr>
          <w:color w:val="1D1D1B"/>
          <w:spacing w:val="-7"/>
          <w:sz w:val="20"/>
        </w:rPr>
        <w:t xml:space="preserve"> </w:t>
      </w:r>
      <w:r>
        <w:rPr>
          <w:color w:val="1D1D1B"/>
          <w:spacing w:val="-2"/>
          <w:sz w:val="20"/>
        </w:rPr>
        <w:t xml:space="preserve">Bergquist </w:t>
      </w:r>
      <w:r>
        <w:rPr>
          <w:color w:val="1D1D1B"/>
          <w:sz w:val="20"/>
        </w:rPr>
        <w:t>and Taylor 1987) from the Sarmatian tribes (Scythians). “The Greeks indeed considered the Getæ to be</w:t>
      </w:r>
      <w:r>
        <w:rPr>
          <w:color w:val="1D1D1B"/>
          <w:spacing w:val="-3"/>
          <w:sz w:val="20"/>
        </w:rPr>
        <w:t xml:space="preserve"> </w:t>
      </w:r>
      <w:r>
        <w:rPr>
          <w:color w:val="1D1D1B"/>
          <w:sz w:val="20"/>
        </w:rPr>
        <w:t>Thracians.</w:t>
      </w:r>
      <w:r>
        <w:rPr>
          <w:color w:val="1D1D1B"/>
          <w:spacing w:val="-3"/>
          <w:sz w:val="20"/>
        </w:rPr>
        <w:t xml:space="preserve"> </w:t>
      </w:r>
      <w:r>
        <w:rPr>
          <w:color w:val="1D1D1B"/>
          <w:sz w:val="20"/>
        </w:rPr>
        <w:t>They occupied either bank of</w:t>
      </w:r>
      <w:r>
        <w:rPr>
          <w:color w:val="1D1D1B"/>
          <w:spacing w:val="-4"/>
          <w:sz w:val="20"/>
        </w:rPr>
        <w:t xml:space="preserve"> </w:t>
      </w:r>
      <w:r>
        <w:rPr>
          <w:color w:val="1D1D1B"/>
          <w:sz w:val="20"/>
        </w:rPr>
        <w:t>the</w:t>
      </w:r>
      <w:r>
        <w:rPr>
          <w:color w:val="1D1D1B"/>
          <w:spacing w:val="-4"/>
          <w:sz w:val="20"/>
        </w:rPr>
        <w:t xml:space="preserve"> </w:t>
      </w:r>
      <w:r>
        <w:rPr>
          <w:color w:val="1D1D1B"/>
          <w:sz w:val="20"/>
        </w:rPr>
        <w:t>Danube,</w:t>
      </w:r>
      <w:r>
        <w:rPr>
          <w:color w:val="1D1D1B"/>
          <w:spacing w:val="-5"/>
          <w:sz w:val="20"/>
        </w:rPr>
        <w:t xml:space="preserve"> </w:t>
      </w:r>
      <w:r>
        <w:rPr>
          <w:color w:val="1D1D1B"/>
          <w:sz w:val="20"/>
        </w:rPr>
        <w:t>as</w:t>
      </w:r>
      <w:r>
        <w:rPr>
          <w:color w:val="1D1D1B"/>
          <w:spacing w:val="-4"/>
          <w:sz w:val="20"/>
        </w:rPr>
        <w:t xml:space="preserve"> </w:t>
      </w:r>
      <w:r>
        <w:rPr>
          <w:color w:val="1D1D1B"/>
          <w:sz w:val="20"/>
        </w:rPr>
        <w:t>also</w:t>
      </w:r>
      <w:r>
        <w:rPr>
          <w:color w:val="1D1D1B"/>
          <w:spacing w:val="-4"/>
          <w:sz w:val="20"/>
        </w:rPr>
        <w:t xml:space="preserve"> </w:t>
      </w:r>
      <w:r>
        <w:rPr>
          <w:color w:val="1D1D1B"/>
          <w:sz w:val="20"/>
        </w:rPr>
        <w:t>did</w:t>
      </w:r>
      <w:r>
        <w:rPr>
          <w:color w:val="1D1D1B"/>
          <w:spacing w:val="-4"/>
          <w:sz w:val="20"/>
        </w:rPr>
        <w:t xml:space="preserve"> </w:t>
      </w:r>
      <w:r>
        <w:rPr>
          <w:color w:val="1D1D1B"/>
          <w:sz w:val="20"/>
        </w:rPr>
        <w:t>the</w:t>
      </w:r>
      <w:r>
        <w:rPr>
          <w:color w:val="1D1D1B"/>
          <w:spacing w:val="-4"/>
          <w:sz w:val="20"/>
        </w:rPr>
        <w:t xml:space="preserve"> </w:t>
      </w:r>
      <w:r>
        <w:rPr>
          <w:color w:val="1D1D1B"/>
          <w:sz w:val="20"/>
        </w:rPr>
        <w:t>Mysians,</w:t>
      </w:r>
      <w:r>
        <w:rPr>
          <w:color w:val="1D1D1B"/>
          <w:spacing w:val="-5"/>
          <w:sz w:val="20"/>
        </w:rPr>
        <w:t xml:space="preserve"> </w:t>
      </w:r>
      <w:r>
        <w:rPr>
          <w:color w:val="1D1D1B"/>
          <w:sz w:val="20"/>
        </w:rPr>
        <w:t>likewise</w:t>
      </w:r>
      <w:r>
        <w:rPr>
          <w:color w:val="1D1D1B"/>
          <w:spacing w:val="-4"/>
          <w:sz w:val="20"/>
        </w:rPr>
        <w:t xml:space="preserve"> </w:t>
      </w:r>
      <w:r>
        <w:rPr>
          <w:color w:val="1D1D1B"/>
          <w:sz w:val="20"/>
        </w:rPr>
        <w:t>a</w:t>
      </w:r>
      <w:r>
        <w:rPr>
          <w:color w:val="1D1D1B"/>
          <w:spacing w:val="-8"/>
          <w:sz w:val="20"/>
        </w:rPr>
        <w:t xml:space="preserve"> </w:t>
      </w:r>
      <w:r>
        <w:rPr>
          <w:color w:val="1D1D1B"/>
          <w:sz w:val="20"/>
        </w:rPr>
        <w:t>Thracian</w:t>
      </w:r>
      <w:r>
        <w:rPr>
          <w:color w:val="1D1D1B"/>
          <w:spacing w:val="-5"/>
          <w:sz w:val="20"/>
        </w:rPr>
        <w:t xml:space="preserve"> </w:t>
      </w:r>
      <w:r>
        <w:rPr>
          <w:color w:val="1D1D1B"/>
          <w:sz w:val="20"/>
        </w:rPr>
        <w:t>people,</w:t>
      </w:r>
      <w:r>
        <w:rPr>
          <w:color w:val="1D1D1B"/>
          <w:spacing w:val="-4"/>
          <w:sz w:val="20"/>
        </w:rPr>
        <w:t xml:space="preserve"> </w:t>
      </w:r>
      <w:r>
        <w:rPr>
          <w:color w:val="1D1D1B"/>
          <w:sz w:val="20"/>
        </w:rPr>
        <w:t>[...], who are the Scythian Hamaxoeci and Sarmatians; for this day, all these</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40"/>
        <w:jc w:val="both"/>
        <w:rPr>
          <w:sz w:val="20"/>
        </w:rPr>
      </w:pPr>
      <w:r>
        <w:rPr>
          <w:color w:val="1D1D1B"/>
          <w:sz w:val="20"/>
        </w:rPr>
        <w:t>nations, as well as the Bastarnæ, are mixed with the Thracians, more especially with those beyond the Danube, and some even with the Thracians on this side the Danube; also amongst these are the Keltic tribes</w:t>
      </w:r>
      <w:r>
        <w:rPr>
          <w:color w:val="1D1D1B"/>
          <w:spacing w:val="-3"/>
          <w:sz w:val="20"/>
        </w:rPr>
        <w:t xml:space="preserve"> </w:t>
      </w:r>
      <w:r>
        <w:rPr>
          <w:color w:val="1D1D1B"/>
          <w:sz w:val="20"/>
        </w:rPr>
        <w:t>of</w:t>
      </w:r>
      <w:r>
        <w:rPr>
          <w:color w:val="1D1D1B"/>
          <w:spacing w:val="-3"/>
          <w:sz w:val="20"/>
        </w:rPr>
        <w:t xml:space="preserve"> </w:t>
      </w:r>
      <w:r>
        <w:rPr>
          <w:color w:val="1D1D1B"/>
          <w:sz w:val="20"/>
        </w:rPr>
        <w:t>the</w:t>
      </w:r>
      <w:r>
        <w:rPr>
          <w:color w:val="1D1D1B"/>
          <w:spacing w:val="-3"/>
          <w:sz w:val="20"/>
        </w:rPr>
        <w:t xml:space="preserve"> </w:t>
      </w:r>
      <w:r>
        <w:rPr>
          <w:color w:val="1D1D1B"/>
          <w:sz w:val="20"/>
        </w:rPr>
        <w:t>Boii,</w:t>
      </w:r>
      <w:r>
        <w:rPr>
          <w:color w:val="1D1D1B"/>
          <w:spacing w:val="-3"/>
          <w:sz w:val="20"/>
        </w:rPr>
        <w:t xml:space="preserve"> </w:t>
      </w:r>
      <w:r>
        <w:rPr>
          <w:color w:val="1D1D1B"/>
          <w:sz w:val="20"/>
        </w:rPr>
        <w:t>Scordisci,</w:t>
      </w:r>
      <w:r>
        <w:rPr>
          <w:color w:val="1D1D1B"/>
          <w:spacing w:val="-4"/>
          <w:sz w:val="20"/>
        </w:rPr>
        <w:t xml:space="preserve"> </w:t>
      </w:r>
      <w:r>
        <w:rPr>
          <w:color w:val="1D1D1B"/>
          <w:sz w:val="20"/>
        </w:rPr>
        <w:t>and</w:t>
      </w:r>
      <w:r>
        <w:rPr>
          <w:color w:val="1D1D1B"/>
          <w:spacing w:val="-7"/>
          <w:sz w:val="20"/>
        </w:rPr>
        <w:t xml:space="preserve"> </w:t>
      </w:r>
      <w:r>
        <w:rPr>
          <w:color w:val="1D1D1B"/>
          <w:sz w:val="20"/>
        </w:rPr>
        <w:t>Taurisci.</w:t>
      </w:r>
      <w:r>
        <w:rPr>
          <w:color w:val="1D1D1B"/>
          <w:spacing w:val="-4"/>
          <w:sz w:val="20"/>
        </w:rPr>
        <w:t xml:space="preserve"> </w:t>
      </w:r>
      <w:r>
        <w:rPr>
          <w:color w:val="1D1D1B"/>
          <w:sz w:val="20"/>
        </w:rPr>
        <w:t>[...]”;</w:t>
      </w:r>
      <w:r>
        <w:rPr>
          <w:color w:val="1D1D1B"/>
          <w:spacing w:val="-3"/>
          <w:sz w:val="20"/>
        </w:rPr>
        <w:t xml:space="preserve"> </w:t>
      </w:r>
      <w:r>
        <w:rPr>
          <w:color w:val="1D1D1B"/>
          <w:sz w:val="20"/>
        </w:rPr>
        <w:t>„[...]</w:t>
      </w:r>
      <w:r>
        <w:rPr>
          <w:color w:val="1D1D1B"/>
          <w:spacing w:val="-7"/>
          <w:sz w:val="20"/>
        </w:rPr>
        <w:t xml:space="preserve"> </w:t>
      </w:r>
      <w:r>
        <w:rPr>
          <w:color w:val="1D1D1B"/>
          <w:sz w:val="20"/>
        </w:rPr>
        <w:t>The</w:t>
      </w:r>
      <w:r>
        <w:rPr>
          <w:color w:val="1D1D1B"/>
          <w:spacing w:val="-3"/>
          <w:sz w:val="20"/>
        </w:rPr>
        <w:t xml:space="preserve"> </w:t>
      </w:r>
      <w:r>
        <w:rPr>
          <w:color w:val="1D1D1B"/>
          <w:sz w:val="20"/>
        </w:rPr>
        <w:t>ancient</w:t>
      </w:r>
      <w:r>
        <w:rPr>
          <w:color w:val="1D1D1B"/>
          <w:spacing w:val="-4"/>
          <w:sz w:val="20"/>
        </w:rPr>
        <w:t xml:space="preserve"> </w:t>
      </w:r>
      <w:r>
        <w:rPr>
          <w:color w:val="1D1D1B"/>
          <w:sz w:val="20"/>
        </w:rPr>
        <w:t>Greek historians called all the nations towards the north by the common name of</w:t>
      </w:r>
      <w:r>
        <w:rPr>
          <w:color w:val="1D1D1B"/>
          <w:spacing w:val="-13"/>
          <w:sz w:val="20"/>
        </w:rPr>
        <w:t xml:space="preserve"> </w:t>
      </w:r>
      <w:r>
        <w:rPr>
          <w:color w:val="1D1D1B"/>
          <w:sz w:val="20"/>
        </w:rPr>
        <w:t>Scythians,</w:t>
      </w:r>
      <w:r>
        <w:rPr>
          <w:color w:val="1D1D1B"/>
          <w:spacing w:val="-12"/>
          <w:sz w:val="20"/>
        </w:rPr>
        <w:t xml:space="preserve"> </w:t>
      </w:r>
      <w:r>
        <w:rPr>
          <w:color w:val="1D1D1B"/>
          <w:sz w:val="20"/>
        </w:rPr>
        <w:t>and</w:t>
      </w:r>
      <w:r>
        <w:rPr>
          <w:color w:val="1D1D1B"/>
          <w:spacing w:val="-13"/>
          <w:sz w:val="20"/>
        </w:rPr>
        <w:t xml:space="preserve"> </w:t>
      </w:r>
      <w:r>
        <w:rPr>
          <w:color w:val="1D1D1B"/>
          <w:sz w:val="20"/>
        </w:rPr>
        <w:t>Kelto-Scythians.”</w:t>
      </w:r>
      <w:r>
        <w:rPr>
          <w:color w:val="1D1D1B"/>
          <w:spacing w:val="-12"/>
          <w:sz w:val="20"/>
        </w:rPr>
        <w:t xml:space="preserve"> </w:t>
      </w:r>
      <w:r>
        <w:rPr>
          <w:color w:val="1D1D1B"/>
          <w:sz w:val="20"/>
        </w:rPr>
        <w:t>(Strabo:</w:t>
      </w:r>
      <w:r>
        <w:rPr>
          <w:color w:val="1D1D1B"/>
          <w:spacing w:val="-13"/>
          <w:sz w:val="20"/>
        </w:rPr>
        <w:t xml:space="preserve"> </w:t>
      </w:r>
      <w:r>
        <w:rPr>
          <w:i/>
          <w:color w:val="1D1D1B"/>
          <w:sz w:val="20"/>
        </w:rPr>
        <w:t>Geographica</w:t>
      </w:r>
      <w:r>
        <w:rPr>
          <w:color w:val="1D1D1B"/>
          <w:sz w:val="20"/>
        </w:rPr>
        <w:t>,</w:t>
      </w:r>
      <w:r>
        <w:rPr>
          <w:color w:val="1D1D1B"/>
          <w:spacing w:val="-12"/>
          <w:sz w:val="20"/>
        </w:rPr>
        <w:t xml:space="preserve"> </w:t>
      </w:r>
      <w:r>
        <w:rPr>
          <w:color w:val="1D1D1B"/>
          <w:sz w:val="20"/>
        </w:rPr>
        <w:t>7.3.2;</w:t>
      </w:r>
      <w:r>
        <w:rPr>
          <w:color w:val="1D1D1B"/>
          <w:spacing w:val="-13"/>
          <w:sz w:val="20"/>
        </w:rPr>
        <w:t xml:space="preserve"> </w:t>
      </w:r>
      <w:r>
        <w:rPr>
          <w:color w:val="1D1D1B"/>
          <w:sz w:val="20"/>
        </w:rPr>
        <w:t>11.6.2; Hamilton and Falconer 1856, I: 453-4; II: 240).</w:t>
      </w:r>
    </w:p>
    <w:p>
      <w:pPr>
        <w:pStyle w:val="9"/>
        <w:numPr>
          <w:ilvl w:val="0"/>
          <w:numId w:val="3"/>
        </w:numPr>
        <w:tabs>
          <w:tab w:val="left" w:pos="859"/>
        </w:tabs>
        <w:spacing w:before="52" w:line="292" w:lineRule="auto"/>
        <w:ind w:right="139"/>
        <w:rPr>
          <w:sz w:val="20"/>
        </w:rPr>
      </w:pPr>
      <w:r>
        <w:tab/>
      </w:r>
      <w:r>
        <w:rPr>
          <w:color w:val="1D1D1B"/>
          <w:sz w:val="20"/>
        </w:rPr>
        <w:t>“The</w:t>
      </w:r>
      <w:r>
        <w:rPr>
          <w:color w:val="1D1D1B"/>
          <w:spacing w:val="-7"/>
          <w:sz w:val="20"/>
        </w:rPr>
        <w:t xml:space="preserve"> </w:t>
      </w:r>
      <w:r>
        <w:rPr>
          <w:color w:val="1D1D1B"/>
          <w:sz w:val="20"/>
        </w:rPr>
        <w:t>Parsis,</w:t>
      </w:r>
      <w:r>
        <w:rPr>
          <w:color w:val="1D1D1B"/>
          <w:spacing w:val="-7"/>
          <w:sz w:val="20"/>
        </w:rPr>
        <w:t xml:space="preserve"> </w:t>
      </w:r>
      <w:r>
        <w:rPr>
          <w:color w:val="1D1D1B"/>
          <w:sz w:val="20"/>
        </w:rPr>
        <w:t>being</w:t>
      </w:r>
      <w:r>
        <w:rPr>
          <w:color w:val="1D1D1B"/>
          <w:spacing w:val="-7"/>
          <w:sz w:val="20"/>
        </w:rPr>
        <w:t xml:space="preserve"> </w:t>
      </w:r>
      <w:r>
        <w:rPr>
          <w:color w:val="1D1D1B"/>
          <w:sz w:val="20"/>
        </w:rPr>
        <w:t>at</w:t>
      </w:r>
      <w:r>
        <w:rPr>
          <w:color w:val="1D1D1B"/>
          <w:spacing w:val="-7"/>
          <w:sz w:val="20"/>
        </w:rPr>
        <w:t xml:space="preserve"> </w:t>
      </w:r>
      <w:r>
        <w:rPr>
          <w:color w:val="1D1D1B"/>
          <w:sz w:val="20"/>
        </w:rPr>
        <w:t>a</w:t>
      </w:r>
      <w:r>
        <w:rPr>
          <w:color w:val="1D1D1B"/>
          <w:spacing w:val="-7"/>
          <w:sz w:val="20"/>
        </w:rPr>
        <w:t xml:space="preserve"> </w:t>
      </w:r>
      <w:r>
        <w:rPr>
          <w:color w:val="1D1D1B"/>
          <w:sz w:val="20"/>
        </w:rPr>
        <w:t>loss</w:t>
      </w:r>
      <w:r>
        <w:rPr>
          <w:color w:val="1D1D1B"/>
          <w:spacing w:val="-7"/>
          <w:sz w:val="20"/>
        </w:rPr>
        <w:t xml:space="preserve"> </w:t>
      </w:r>
      <w:r>
        <w:rPr>
          <w:color w:val="1D1D1B"/>
          <w:sz w:val="20"/>
        </w:rPr>
        <w:t>to</w:t>
      </w:r>
      <w:r>
        <w:rPr>
          <w:color w:val="1D1D1B"/>
          <w:spacing w:val="-7"/>
          <w:sz w:val="20"/>
        </w:rPr>
        <w:t xml:space="preserve"> </w:t>
      </w:r>
      <w:r>
        <w:rPr>
          <w:color w:val="1D1D1B"/>
          <w:sz w:val="20"/>
        </w:rPr>
        <w:t>find</w:t>
      </w:r>
      <w:r>
        <w:rPr>
          <w:color w:val="1D1D1B"/>
          <w:spacing w:val="-7"/>
          <w:sz w:val="20"/>
        </w:rPr>
        <w:t xml:space="preserve"> </w:t>
      </w:r>
      <w:r>
        <w:rPr>
          <w:color w:val="1D1D1B"/>
          <w:sz w:val="20"/>
        </w:rPr>
        <w:t>four-eyed</w:t>
      </w:r>
      <w:r>
        <w:rPr>
          <w:color w:val="1D1D1B"/>
          <w:spacing w:val="-7"/>
          <w:sz w:val="20"/>
        </w:rPr>
        <w:t xml:space="preserve"> </w:t>
      </w:r>
      <w:r>
        <w:rPr>
          <w:color w:val="1D1D1B"/>
          <w:sz w:val="20"/>
        </w:rPr>
        <w:t>dogs,</w:t>
      </w:r>
      <w:r>
        <w:rPr>
          <w:color w:val="1D1D1B"/>
          <w:spacing w:val="-7"/>
          <w:sz w:val="20"/>
        </w:rPr>
        <w:t xml:space="preserve"> </w:t>
      </w:r>
      <w:r>
        <w:rPr>
          <w:color w:val="1D1D1B"/>
          <w:sz w:val="20"/>
        </w:rPr>
        <w:t>interpret</w:t>
      </w:r>
      <w:r>
        <w:rPr>
          <w:color w:val="1D1D1B"/>
          <w:spacing w:val="-7"/>
          <w:sz w:val="20"/>
        </w:rPr>
        <w:t xml:space="preserve"> </w:t>
      </w:r>
      <w:r>
        <w:rPr>
          <w:color w:val="1D1D1B"/>
          <w:sz w:val="20"/>
        </w:rPr>
        <w:t>the</w:t>
      </w:r>
      <w:r>
        <w:rPr>
          <w:color w:val="1D1D1B"/>
          <w:spacing w:val="-7"/>
          <w:sz w:val="20"/>
        </w:rPr>
        <w:t xml:space="preserve"> </w:t>
      </w:r>
      <w:r>
        <w:rPr>
          <w:color w:val="1D1D1B"/>
          <w:sz w:val="20"/>
        </w:rPr>
        <w:t>name</w:t>
      </w:r>
      <w:r>
        <w:rPr>
          <w:color w:val="1D1D1B"/>
          <w:spacing w:val="-7"/>
          <w:sz w:val="20"/>
        </w:rPr>
        <w:t xml:space="preserve"> </w:t>
      </w:r>
      <w:r>
        <w:rPr>
          <w:color w:val="1D1D1B"/>
          <w:sz w:val="20"/>
        </w:rPr>
        <w:t>as meaning</w:t>
      </w:r>
      <w:r>
        <w:rPr>
          <w:color w:val="1D1D1B"/>
          <w:spacing w:val="-7"/>
          <w:sz w:val="20"/>
        </w:rPr>
        <w:t xml:space="preserve"> </w:t>
      </w:r>
      <w:r>
        <w:rPr>
          <w:color w:val="1D1D1B"/>
          <w:sz w:val="20"/>
        </w:rPr>
        <w:t>a</w:t>
      </w:r>
      <w:r>
        <w:rPr>
          <w:color w:val="1D1D1B"/>
          <w:spacing w:val="-7"/>
          <w:sz w:val="20"/>
        </w:rPr>
        <w:t xml:space="preserve"> </w:t>
      </w:r>
      <w:r>
        <w:rPr>
          <w:color w:val="1D1D1B"/>
          <w:sz w:val="20"/>
        </w:rPr>
        <w:t>dog</w:t>
      </w:r>
      <w:r>
        <w:rPr>
          <w:color w:val="1D1D1B"/>
          <w:spacing w:val="-7"/>
          <w:sz w:val="20"/>
        </w:rPr>
        <w:t xml:space="preserve"> </w:t>
      </w:r>
      <w:r>
        <w:rPr>
          <w:color w:val="1D1D1B"/>
          <w:sz w:val="20"/>
        </w:rPr>
        <w:t>with</w:t>
      </w:r>
      <w:r>
        <w:rPr>
          <w:color w:val="1D1D1B"/>
          <w:spacing w:val="-7"/>
          <w:sz w:val="20"/>
        </w:rPr>
        <w:t xml:space="preserve"> </w:t>
      </w:r>
      <w:r>
        <w:rPr>
          <w:color w:val="1D1D1B"/>
          <w:sz w:val="20"/>
        </w:rPr>
        <w:t>two</w:t>
      </w:r>
      <w:r>
        <w:rPr>
          <w:color w:val="1D1D1B"/>
          <w:spacing w:val="-7"/>
          <w:sz w:val="20"/>
        </w:rPr>
        <w:t xml:space="preserve"> </w:t>
      </w:r>
      <w:r>
        <w:rPr>
          <w:color w:val="1D1D1B"/>
          <w:sz w:val="20"/>
        </w:rPr>
        <w:t>spots</w:t>
      </w:r>
      <w:r>
        <w:rPr>
          <w:color w:val="1D1D1B"/>
          <w:spacing w:val="-7"/>
          <w:sz w:val="20"/>
        </w:rPr>
        <w:t xml:space="preserve"> </w:t>
      </w:r>
      <w:r>
        <w:rPr>
          <w:color w:val="1D1D1B"/>
          <w:sz w:val="20"/>
        </w:rPr>
        <w:t>above</w:t>
      </w:r>
      <w:r>
        <w:rPr>
          <w:color w:val="1D1D1B"/>
          <w:spacing w:val="-7"/>
          <w:sz w:val="20"/>
        </w:rPr>
        <w:t xml:space="preserve"> </w:t>
      </w:r>
      <w:r>
        <w:rPr>
          <w:color w:val="1D1D1B"/>
          <w:sz w:val="20"/>
        </w:rPr>
        <w:t>the</w:t>
      </w:r>
      <w:r>
        <w:rPr>
          <w:color w:val="1D1D1B"/>
          <w:spacing w:val="-7"/>
          <w:sz w:val="20"/>
        </w:rPr>
        <w:t xml:space="preserve"> </w:t>
      </w:r>
      <w:r>
        <w:rPr>
          <w:color w:val="1D1D1B"/>
          <w:sz w:val="20"/>
        </w:rPr>
        <w:t>eyes:</w:t>
      </w:r>
      <w:r>
        <w:rPr>
          <w:color w:val="1D1D1B"/>
          <w:spacing w:val="-7"/>
          <w:sz w:val="20"/>
        </w:rPr>
        <w:t xml:space="preserve"> </w:t>
      </w:r>
      <w:r>
        <w:rPr>
          <w:color w:val="1D1D1B"/>
          <w:sz w:val="20"/>
        </w:rPr>
        <w:t>but</w:t>
      </w:r>
      <w:r>
        <w:rPr>
          <w:color w:val="1D1D1B"/>
          <w:spacing w:val="-7"/>
          <w:sz w:val="20"/>
        </w:rPr>
        <w:t xml:space="preserve"> </w:t>
      </w:r>
      <w:r>
        <w:rPr>
          <w:color w:val="1D1D1B"/>
          <w:sz w:val="20"/>
        </w:rPr>
        <w:t>it</w:t>
      </w:r>
      <w:r>
        <w:rPr>
          <w:color w:val="1D1D1B"/>
          <w:spacing w:val="-7"/>
          <w:sz w:val="20"/>
        </w:rPr>
        <w:t xml:space="preserve"> </w:t>
      </w:r>
      <w:r>
        <w:rPr>
          <w:color w:val="1D1D1B"/>
          <w:sz w:val="20"/>
        </w:rPr>
        <w:t>is</w:t>
      </w:r>
      <w:r>
        <w:rPr>
          <w:color w:val="1D1D1B"/>
          <w:spacing w:val="-7"/>
          <w:sz w:val="20"/>
        </w:rPr>
        <w:t xml:space="preserve"> </w:t>
      </w:r>
      <w:r>
        <w:rPr>
          <w:color w:val="1D1D1B"/>
          <w:sz w:val="20"/>
        </w:rPr>
        <w:t>clear</w:t>
      </w:r>
      <w:r>
        <w:rPr>
          <w:color w:val="1D1D1B"/>
          <w:spacing w:val="-7"/>
          <w:sz w:val="20"/>
        </w:rPr>
        <w:t xml:space="preserve"> </w:t>
      </w:r>
      <w:r>
        <w:rPr>
          <w:color w:val="1D1D1B"/>
          <w:sz w:val="20"/>
        </w:rPr>
        <w:t>that</w:t>
      </w:r>
      <w:r>
        <w:rPr>
          <w:color w:val="1D1D1B"/>
          <w:spacing w:val="-7"/>
          <w:sz w:val="20"/>
        </w:rPr>
        <w:t xml:space="preserve"> </w:t>
      </w:r>
      <w:r>
        <w:rPr>
          <w:color w:val="1D1D1B"/>
          <w:sz w:val="20"/>
        </w:rPr>
        <w:t>the</w:t>
      </w:r>
      <w:r>
        <w:rPr>
          <w:color w:val="1D1D1B"/>
          <w:spacing w:val="-7"/>
          <w:sz w:val="20"/>
        </w:rPr>
        <w:t xml:space="preserve"> </w:t>
      </w:r>
      <w:r>
        <w:rPr>
          <w:color w:val="1D1D1B"/>
          <w:sz w:val="20"/>
        </w:rPr>
        <w:t>two- spotted dog's services are only accepted for want of a four-eyed one, or of</w:t>
      </w:r>
      <w:r>
        <w:rPr>
          <w:color w:val="1D1D1B"/>
          <w:spacing w:val="-9"/>
          <w:sz w:val="20"/>
        </w:rPr>
        <w:t xml:space="preserve"> </w:t>
      </w:r>
      <w:r>
        <w:rPr>
          <w:color w:val="1D1D1B"/>
          <w:sz w:val="20"/>
        </w:rPr>
        <w:t>a</w:t>
      </w:r>
      <w:r>
        <w:rPr>
          <w:color w:val="1D1D1B"/>
          <w:spacing w:val="-9"/>
          <w:sz w:val="20"/>
        </w:rPr>
        <w:t xml:space="preserve"> </w:t>
      </w:r>
      <w:r>
        <w:rPr>
          <w:color w:val="1D1D1B"/>
          <w:sz w:val="20"/>
        </w:rPr>
        <w:t>white</w:t>
      </w:r>
      <w:r>
        <w:rPr>
          <w:color w:val="1D1D1B"/>
          <w:spacing w:val="-9"/>
          <w:sz w:val="20"/>
        </w:rPr>
        <w:t xml:space="preserve"> </w:t>
      </w:r>
      <w:r>
        <w:rPr>
          <w:color w:val="1D1D1B"/>
          <w:sz w:val="20"/>
        </w:rPr>
        <w:t>one</w:t>
      </w:r>
      <w:r>
        <w:rPr>
          <w:color w:val="1D1D1B"/>
          <w:spacing w:val="-9"/>
          <w:sz w:val="20"/>
        </w:rPr>
        <w:t xml:space="preserve"> </w:t>
      </w:r>
      <w:r>
        <w:rPr>
          <w:color w:val="1D1D1B"/>
          <w:sz w:val="20"/>
        </w:rPr>
        <w:t>with</w:t>
      </w:r>
      <w:r>
        <w:rPr>
          <w:color w:val="1D1D1B"/>
          <w:spacing w:val="-9"/>
          <w:sz w:val="20"/>
        </w:rPr>
        <w:t xml:space="preserve"> </w:t>
      </w:r>
      <w:r>
        <w:rPr>
          <w:color w:val="1D1D1B"/>
          <w:sz w:val="20"/>
        </w:rPr>
        <w:t>yellow</w:t>
      </w:r>
      <w:r>
        <w:rPr>
          <w:color w:val="1D1D1B"/>
          <w:spacing w:val="-9"/>
          <w:sz w:val="20"/>
        </w:rPr>
        <w:t xml:space="preserve"> </w:t>
      </w:r>
      <w:r>
        <w:rPr>
          <w:color w:val="1D1D1B"/>
          <w:sz w:val="20"/>
        </w:rPr>
        <w:t>ears,</w:t>
      </w:r>
      <w:r>
        <w:rPr>
          <w:color w:val="1D1D1B"/>
          <w:spacing w:val="-9"/>
          <w:sz w:val="20"/>
        </w:rPr>
        <w:t xml:space="preserve"> </w:t>
      </w:r>
      <w:r>
        <w:rPr>
          <w:color w:val="1D1D1B"/>
          <w:sz w:val="20"/>
        </w:rPr>
        <w:t>which</w:t>
      </w:r>
      <w:r>
        <w:rPr>
          <w:color w:val="1D1D1B"/>
          <w:spacing w:val="-9"/>
          <w:sz w:val="20"/>
        </w:rPr>
        <w:t xml:space="preserve"> </w:t>
      </w:r>
      <w:r>
        <w:rPr>
          <w:color w:val="1D1D1B"/>
          <w:sz w:val="20"/>
        </w:rPr>
        <w:t>amounts</w:t>
      </w:r>
      <w:r>
        <w:rPr>
          <w:color w:val="1D1D1B"/>
          <w:spacing w:val="-9"/>
          <w:sz w:val="20"/>
        </w:rPr>
        <w:t xml:space="preserve"> </w:t>
      </w:r>
      <w:r>
        <w:rPr>
          <w:color w:val="1D1D1B"/>
          <w:sz w:val="20"/>
        </w:rPr>
        <w:t>to</w:t>
      </w:r>
      <w:r>
        <w:rPr>
          <w:color w:val="1D1D1B"/>
          <w:spacing w:val="-9"/>
          <w:sz w:val="20"/>
        </w:rPr>
        <w:t xml:space="preserve"> </w:t>
      </w:r>
      <w:r>
        <w:rPr>
          <w:color w:val="1D1D1B"/>
          <w:sz w:val="20"/>
        </w:rPr>
        <w:t>saying</w:t>
      </w:r>
      <w:r>
        <w:rPr>
          <w:color w:val="1D1D1B"/>
          <w:spacing w:val="-9"/>
          <w:sz w:val="20"/>
        </w:rPr>
        <w:t xml:space="preserve"> </w:t>
      </w:r>
      <w:r>
        <w:rPr>
          <w:color w:val="1D1D1B"/>
          <w:sz w:val="20"/>
        </w:rPr>
        <w:t>that</w:t>
      </w:r>
      <w:r>
        <w:rPr>
          <w:color w:val="1D1D1B"/>
          <w:spacing w:val="-9"/>
          <w:sz w:val="20"/>
        </w:rPr>
        <w:t xml:space="preserve"> </w:t>
      </w:r>
      <w:r>
        <w:rPr>
          <w:color w:val="1D1D1B"/>
          <w:sz w:val="20"/>
        </w:rPr>
        <w:t>there</w:t>
      </w:r>
      <w:r>
        <w:rPr>
          <w:color w:val="1D1D1B"/>
          <w:spacing w:val="-9"/>
          <w:sz w:val="20"/>
        </w:rPr>
        <w:t xml:space="preserve"> </w:t>
      </w:r>
      <w:r>
        <w:rPr>
          <w:color w:val="1D1D1B"/>
          <w:sz w:val="20"/>
        </w:rPr>
        <w:t>were myths, according to which the death-fiend was driven away by dogs of that</w:t>
      </w:r>
      <w:r>
        <w:rPr>
          <w:color w:val="1D1D1B"/>
          <w:spacing w:val="-5"/>
          <w:sz w:val="20"/>
        </w:rPr>
        <w:t xml:space="preserve"> </w:t>
      </w:r>
      <w:r>
        <w:rPr>
          <w:color w:val="1D1D1B"/>
          <w:sz w:val="20"/>
        </w:rPr>
        <w:t>description.</w:t>
      </w:r>
      <w:r>
        <w:rPr>
          <w:color w:val="1D1D1B"/>
          <w:spacing w:val="-9"/>
          <w:sz w:val="20"/>
        </w:rPr>
        <w:t xml:space="preserve"> </w:t>
      </w:r>
      <w:r>
        <w:rPr>
          <w:color w:val="1D1D1B"/>
          <w:sz w:val="20"/>
        </w:rPr>
        <w:t>This</w:t>
      </w:r>
      <w:r>
        <w:rPr>
          <w:color w:val="1D1D1B"/>
          <w:spacing w:val="-5"/>
          <w:sz w:val="20"/>
        </w:rPr>
        <w:t xml:space="preserve"> </w:t>
      </w:r>
      <w:r>
        <w:rPr>
          <w:color w:val="1D1D1B"/>
          <w:sz w:val="20"/>
        </w:rPr>
        <w:t>reminds</w:t>
      </w:r>
      <w:r>
        <w:rPr>
          <w:color w:val="1D1D1B"/>
          <w:spacing w:val="-5"/>
          <w:sz w:val="20"/>
        </w:rPr>
        <w:t xml:space="preserve"> </w:t>
      </w:r>
      <w:r>
        <w:rPr>
          <w:color w:val="1D1D1B"/>
          <w:sz w:val="20"/>
        </w:rPr>
        <w:t>one</w:t>
      </w:r>
      <w:r>
        <w:rPr>
          <w:color w:val="1D1D1B"/>
          <w:spacing w:val="-5"/>
          <w:sz w:val="20"/>
        </w:rPr>
        <w:t xml:space="preserve"> </w:t>
      </w:r>
      <w:r>
        <w:rPr>
          <w:color w:val="1D1D1B"/>
          <w:sz w:val="20"/>
        </w:rPr>
        <w:t>at</w:t>
      </w:r>
      <w:r>
        <w:rPr>
          <w:color w:val="1D1D1B"/>
          <w:spacing w:val="-5"/>
          <w:sz w:val="20"/>
        </w:rPr>
        <w:t xml:space="preserve"> </w:t>
      </w:r>
      <w:r>
        <w:rPr>
          <w:color w:val="1D1D1B"/>
          <w:sz w:val="20"/>
        </w:rPr>
        <w:t>once</w:t>
      </w:r>
      <w:r>
        <w:rPr>
          <w:color w:val="1D1D1B"/>
          <w:spacing w:val="-5"/>
          <w:sz w:val="20"/>
        </w:rPr>
        <w:t xml:space="preserve"> </w:t>
      </w:r>
      <w:r>
        <w:rPr>
          <w:color w:val="1D1D1B"/>
          <w:sz w:val="20"/>
        </w:rPr>
        <w:t>of</w:t>
      </w:r>
      <w:r>
        <w:rPr>
          <w:color w:val="1D1D1B"/>
          <w:spacing w:val="-5"/>
          <w:sz w:val="20"/>
        </w:rPr>
        <w:t xml:space="preserve"> </w:t>
      </w:r>
      <w:r>
        <w:rPr>
          <w:color w:val="1D1D1B"/>
          <w:sz w:val="20"/>
        </w:rPr>
        <w:t>the</w:t>
      </w:r>
      <w:r>
        <w:rPr>
          <w:color w:val="1D1D1B"/>
          <w:spacing w:val="-5"/>
          <w:sz w:val="20"/>
        </w:rPr>
        <w:t xml:space="preserve"> </w:t>
      </w:r>
      <w:r>
        <w:rPr>
          <w:color w:val="1D1D1B"/>
          <w:sz w:val="20"/>
        </w:rPr>
        <w:t>three-headed</w:t>
      </w:r>
      <w:r>
        <w:rPr>
          <w:color w:val="1D1D1B"/>
          <w:spacing w:val="-5"/>
          <w:sz w:val="20"/>
        </w:rPr>
        <w:t xml:space="preserve"> </w:t>
      </w:r>
      <w:r>
        <w:rPr>
          <w:color w:val="1D1D1B"/>
          <w:sz w:val="20"/>
        </w:rPr>
        <w:t>Kerberos, watching</w:t>
      </w:r>
      <w:r>
        <w:rPr>
          <w:color w:val="1D1D1B"/>
          <w:spacing w:val="-12"/>
          <w:sz w:val="20"/>
        </w:rPr>
        <w:t xml:space="preserve"> </w:t>
      </w:r>
      <w:r>
        <w:rPr>
          <w:color w:val="1D1D1B"/>
          <w:sz w:val="20"/>
        </w:rPr>
        <w:t>at</w:t>
      </w:r>
      <w:r>
        <w:rPr>
          <w:color w:val="1D1D1B"/>
          <w:spacing w:val="-12"/>
          <w:sz w:val="20"/>
        </w:rPr>
        <w:t xml:space="preserve"> </w:t>
      </w:r>
      <w:r>
        <w:rPr>
          <w:color w:val="1D1D1B"/>
          <w:sz w:val="20"/>
        </w:rPr>
        <w:t>the</w:t>
      </w:r>
      <w:r>
        <w:rPr>
          <w:color w:val="1D1D1B"/>
          <w:spacing w:val="-12"/>
          <w:sz w:val="20"/>
        </w:rPr>
        <w:t xml:space="preserve"> </w:t>
      </w:r>
      <w:r>
        <w:rPr>
          <w:color w:val="1D1D1B"/>
          <w:sz w:val="20"/>
        </w:rPr>
        <w:t>doors</w:t>
      </w:r>
      <w:r>
        <w:rPr>
          <w:color w:val="1D1D1B"/>
          <w:spacing w:val="-12"/>
          <w:sz w:val="20"/>
        </w:rPr>
        <w:t xml:space="preserve"> </w:t>
      </w:r>
      <w:r>
        <w:rPr>
          <w:color w:val="1D1D1B"/>
          <w:sz w:val="20"/>
        </w:rPr>
        <w:t>of</w:t>
      </w:r>
      <w:r>
        <w:rPr>
          <w:color w:val="1D1D1B"/>
          <w:spacing w:val="-12"/>
          <w:sz w:val="20"/>
        </w:rPr>
        <w:t xml:space="preserve"> </w:t>
      </w:r>
      <w:r>
        <w:rPr>
          <w:color w:val="1D1D1B"/>
          <w:sz w:val="20"/>
        </w:rPr>
        <w:t>hell,</w:t>
      </w:r>
      <w:r>
        <w:rPr>
          <w:color w:val="1D1D1B"/>
          <w:spacing w:val="-12"/>
          <w:sz w:val="20"/>
        </w:rPr>
        <w:t xml:space="preserve"> </w:t>
      </w:r>
      <w:r>
        <w:rPr>
          <w:color w:val="1D1D1B"/>
          <w:sz w:val="20"/>
        </w:rPr>
        <w:t>and,</w:t>
      </w:r>
      <w:r>
        <w:rPr>
          <w:color w:val="1D1D1B"/>
          <w:spacing w:val="-12"/>
          <w:sz w:val="20"/>
        </w:rPr>
        <w:t xml:space="preserve"> </w:t>
      </w:r>
      <w:r>
        <w:rPr>
          <w:color w:val="1D1D1B"/>
          <w:sz w:val="20"/>
        </w:rPr>
        <w:t>still</w:t>
      </w:r>
      <w:r>
        <w:rPr>
          <w:color w:val="1D1D1B"/>
          <w:spacing w:val="-12"/>
          <w:sz w:val="20"/>
        </w:rPr>
        <w:t xml:space="preserve"> </w:t>
      </w:r>
      <w:r>
        <w:rPr>
          <w:color w:val="1D1D1B"/>
          <w:sz w:val="20"/>
        </w:rPr>
        <w:t>more,</w:t>
      </w:r>
      <w:r>
        <w:rPr>
          <w:color w:val="1D1D1B"/>
          <w:spacing w:val="-12"/>
          <w:sz w:val="20"/>
        </w:rPr>
        <w:t xml:space="preserve"> </w:t>
      </w:r>
      <w:r>
        <w:rPr>
          <w:color w:val="1D1D1B"/>
          <w:sz w:val="20"/>
        </w:rPr>
        <w:t>of</w:t>
      </w:r>
      <w:r>
        <w:rPr>
          <w:color w:val="1D1D1B"/>
          <w:spacing w:val="-12"/>
          <w:sz w:val="20"/>
        </w:rPr>
        <w:t xml:space="preserve"> </w:t>
      </w:r>
      <w:r>
        <w:rPr>
          <w:color w:val="1D1D1B"/>
          <w:sz w:val="20"/>
        </w:rPr>
        <w:t>the</w:t>
      </w:r>
      <w:r>
        <w:rPr>
          <w:color w:val="1D1D1B"/>
          <w:spacing w:val="-12"/>
          <w:sz w:val="20"/>
        </w:rPr>
        <w:t xml:space="preserve"> </w:t>
      </w:r>
      <w:r>
        <w:rPr>
          <w:color w:val="1D1D1B"/>
          <w:sz w:val="20"/>
        </w:rPr>
        <w:t>two</w:t>
      </w:r>
      <w:r>
        <w:rPr>
          <w:color w:val="1D1D1B"/>
          <w:spacing w:val="-12"/>
          <w:sz w:val="20"/>
        </w:rPr>
        <w:t xml:space="preserve"> </w:t>
      </w:r>
      <w:r>
        <w:rPr>
          <w:color w:val="1D1D1B"/>
          <w:sz w:val="20"/>
        </w:rPr>
        <w:t>brown,</w:t>
      </w:r>
      <w:r>
        <w:rPr>
          <w:color w:val="1D1D1B"/>
          <w:spacing w:val="-12"/>
          <w:sz w:val="20"/>
        </w:rPr>
        <w:t xml:space="preserve"> </w:t>
      </w:r>
      <w:r>
        <w:rPr>
          <w:color w:val="1D1D1B"/>
          <w:sz w:val="20"/>
        </w:rPr>
        <w:t>four-eyed dogs</w:t>
      </w:r>
      <w:r>
        <w:rPr>
          <w:color w:val="1D1D1B"/>
          <w:spacing w:val="-6"/>
          <w:sz w:val="20"/>
        </w:rPr>
        <w:t xml:space="preserve"> </w:t>
      </w:r>
      <w:r>
        <w:rPr>
          <w:color w:val="1D1D1B"/>
          <w:sz w:val="20"/>
        </w:rPr>
        <w:t>of</w:t>
      </w:r>
      <w:r>
        <w:rPr>
          <w:color w:val="1D1D1B"/>
          <w:spacing w:val="-13"/>
          <w:sz w:val="20"/>
        </w:rPr>
        <w:t xml:space="preserve"> </w:t>
      </w:r>
      <w:r>
        <w:rPr>
          <w:color w:val="1D1D1B"/>
          <w:sz w:val="20"/>
        </w:rPr>
        <w:t>Yama,</w:t>
      </w:r>
      <w:r>
        <w:rPr>
          <w:color w:val="1D1D1B"/>
          <w:spacing w:val="-6"/>
          <w:sz w:val="20"/>
        </w:rPr>
        <w:t xml:space="preserve"> </w:t>
      </w:r>
      <w:r>
        <w:rPr>
          <w:color w:val="1D1D1B"/>
          <w:sz w:val="20"/>
        </w:rPr>
        <w:t>who</w:t>
      </w:r>
      <w:r>
        <w:rPr>
          <w:color w:val="1D1D1B"/>
          <w:spacing w:val="-6"/>
          <w:sz w:val="20"/>
        </w:rPr>
        <w:t xml:space="preserve"> </w:t>
      </w:r>
      <w:r>
        <w:rPr>
          <w:color w:val="1D1D1B"/>
          <w:sz w:val="20"/>
        </w:rPr>
        <w:t>guard</w:t>
      </w:r>
      <w:r>
        <w:rPr>
          <w:color w:val="1D1D1B"/>
          <w:spacing w:val="-6"/>
          <w:sz w:val="20"/>
        </w:rPr>
        <w:t xml:space="preserve"> </w:t>
      </w:r>
      <w:r>
        <w:rPr>
          <w:color w:val="1D1D1B"/>
          <w:sz w:val="20"/>
        </w:rPr>
        <w:t>the</w:t>
      </w:r>
      <w:r>
        <w:rPr>
          <w:color w:val="1D1D1B"/>
          <w:spacing w:val="-6"/>
          <w:sz w:val="20"/>
        </w:rPr>
        <w:t xml:space="preserve"> </w:t>
      </w:r>
      <w:r>
        <w:rPr>
          <w:color w:val="1D1D1B"/>
          <w:sz w:val="20"/>
        </w:rPr>
        <w:t>ways</w:t>
      </w:r>
      <w:r>
        <w:rPr>
          <w:color w:val="1D1D1B"/>
          <w:spacing w:val="-6"/>
          <w:sz w:val="20"/>
        </w:rPr>
        <w:t xml:space="preserve"> </w:t>
      </w:r>
      <w:r>
        <w:rPr>
          <w:color w:val="1D1D1B"/>
          <w:sz w:val="20"/>
        </w:rPr>
        <w:t>to</w:t>
      </w:r>
      <w:r>
        <w:rPr>
          <w:color w:val="1D1D1B"/>
          <w:spacing w:val="-6"/>
          <w:sz w:val="20"/>
        </w:rPr>
        <w:t xml:space="preserve"> </w:t>
      </w:r>
      <w:r>
        <w:rPr>
          <w:color w:val="1D1D1B"/>
          <w:sz w:val="20"/>
        </w:rPr>
        <w:t>the</w:t>
      </w:r>
      <w:r>
        <w:rPr>
          <w:color w:val="1D1D1B"/>
          <w:spacing w:val="-6"/>
          <w:sz w:val="20"/>
        </w:rPr>
        <w:t xml:space="preserve"> </w:t>
      </w:r>
      <w:r>
        <w:rPr>
          <w:color w:val="1D1D1B"/>
          <w:sz w:val="20"/>
        </w:rPr>
        <w:t>realm</w:t>
      </w:r>
      <w:r>
        <w:rPr>
          <w:color w:val="1D1D1B"/>
          <w:spacing w:val="-6"/>
          <w:sz w:val="20"/>
        </w:rPr>
        <w:t xml:space="preserve"> </w:t>
      </w:r>
      <w:r>
        <w:rPr>
          <w:color w:val="1D1D1B"/>
          <w:sz w:val="20"/>
        </w:rPr>
        <w:t>of</w:t>
      </w:r>
      <w:r>
        <w:rPr>
          <w:color w:val="1D1D1B"/>
          <w:spacing w:val="-6"/>
          <w:sz w:val="20"/>
        </w:rPr>
        <w:t xml:space="preserve"> </w:t>
      </w:r>
      <w:r>
        <w:rPr>
          <w:color w:val="1D1D1B"/>
          <w:sz w:val="20"/>
        </w:rPr>
        <w:t>death.</w:t>
      </w:r>
      <w:r>
        <w:rPr>
          <w:color w:val="1D1D1B"/>
          <w:spacing w:val="-10"/>
          <w:sz w:val="20"/>
        </w:rPr>
        <w:t xml:space="preserve"> </w:t>
      </w:r>
      <w:r>
        <w:rPr>
          <w:color w:val="1D1D1B"/>
          <w:sz w:val="20"/>
        </w:rPr>
        <w:t>The</w:t>
      </w:r>
      <w:r>
        <w:rPr>
          <w:color w:val="1D1D1B"/>
          <w:spacing w:val="-6"/>
          <w:sz w:val="20"/>
        </w:rPr>
        <w:t xml:space="preserve"> </w:t>
      </w:r>
      <w:r>
        <w:rPr>
          <w:color w:val="1D1D1B"/>
          <w:sz w:val="20"/>
        </w:rPr>
        <w:t>identity</w:t>
      </w:r>
      <w:r>
        <w:rPr>
          <w:color w:val="1D1D1B"/>
          <w:spacing w:val="-6"/>
          <w:sz w:val="20"/>
        </w:rPr>
        <w:t xml:space="preserve"> </w:t>
      </w:r>
      <w:r>
        <w:rPr>
          <w:color w:val="1D1D1B"/>
          <w:sz w:val="20"/>
        </w:rPr>
        <w:t>of the four-eyed dog of the Parsi with Kerberos and</w:t>
      </w:r>
      <w:r>
        <w:rPr>
          <w:color w:val="1D1D1B"/>
          <w:spacing w:val="-6"/>
          <w:sz w:val="20"/>
        </w:rPr>
        <w:t xml:space="preserve"> </w:t>
      </w:r>
      <w:r>
        <w:rPr>
          <w:color w:val="1D1D1B"/>
          <w:sz w:val="20"/>
        </w:rPr>
        <w:t xml:space="preserve">Yama’s dogs appears, moreover, from the Parsi tradition that the yellow-eared dog watches at the head of the </w:t>
      </w:r>
      <w:r>
        <w:rPr>
          <w:i/>
          <w:color w:val="1D1D1B"/>
          <w:sz w:val="20"/>
        </w:rPr>
        <w:t>K</w:t>
      </w:r>
      <w:r>
        <w:rPr>
          <w:color w:val="1D1D1B"/>
          <w:sz w:val="20"/>
        </w:rPr>
        <w:t>inva</w:t>
      </w:r>
      <w:r>
        <w:rPr>
          <w:i/>
          <w:color w:val="1D1D1B"/>
          <w:sz w:val="20"/>
        </w:rPr>
        <w:t xml:space="preserve">t </w:t>
      </w:r>
      <w:r>
        <w:rPr>
          <w:color w:val="1D1D1B"/>
          <w:sz w:val="20"/>
        </w:rPr>
        <w:t xml:space="preserve">bridge, which leads from this to the next world, and with his barking drives away the fiend from the souls of the holy ones, lest he should drag them to hell.” (Darmesteter 1880, lxxxvii- </w:t>
      </w:r>
      <w:r>
        <w:rPr>
          <w:color w:val="1D1D1B"/>
          <w:spacing w:val="-2"/>
          <w:sz w:val="20"/>
        </w:rPr>
        <w:t>lxxxviii).</w:t>
      </w:r>
    </w:p>
    <w:p>
      <w:pPr>
        <w:pStyle w:val="9"/>
        <w:numPr>
          <w:ilvl w:val="0"/>
          <w:numId w:val="3"/>
        </w:numPr>
        <w:tabs>
          <w:tab w:val="left" w:pos="863"/>
        </w:tabs>
        <w:spacing w:before="49"/>
        <w:ind w:left="862" w:hanging="411"/>
        <w:rPr>
          <w:sz w:val="20"/>
        </w:rPr>
      </w:pPr>
      <w:r>
        <w:rPr>
          <w:color w:val="1D1D1B"/>
          <w:sz w:val="20"/>
        </w:rPr>
        <w:t>Or</w:t>
      </w:r>
      <w:r>
        <w:rPr>
          <w:color w:val="1D1D1B"/>
          <w:spacing w:val="-1"/>
          <w:sz w:val="20"/>
        </w:rPr>
        <w:t xml:space="preserve"> </w:t>
      </w:r>
      <w:r>
        <w:rPr>
          <w:i/>
          <w:color w:val="221F20"/>
          <w:sz w:val="20"/>
        </w:rPr>
        <w:t>cŵn annwfn, cŵ annwn</w:t>
      </w:r>
      <w:r>
        <w:rPr>
          <w:i/>
          <w:color w:val="221F20"/>
          <w:spacing w:val="-1"/>
          <w:sz w:val="20"/>
        </w:rPr>
        <w:t xml:space="preserve"> </w:t>
      </w:r>
      <w:r>
        <w:rPr>
          <w:color w:val="221F20"/>
          <w:sz w:val="20"/>
        </w:rPr>
        <w:t xml:space="preserve">(MacKillop </w:t>
      </w:r>
      <w:r>
        <w:rPr>
          <w:color w:val="221F20"/>
          <w:spacing w:val="-2"/>
          <w:sz w:val="20"/>
        </w:rPr>
        <w:t>2004)</w:t>
      </w:r>
    </w:p>
    <w:p>
      <w:pPr>
        <w:pStyle w:val="9"/>
        <w:numPr>
          <w:ilvl w:val="0"/>
          <w:numId w:val="3"/>
        </w:numPr>
        <w:tabs>
          <w:tab w:val="left" w:pos="875"/>
        </w:tabs>
        <w:spacing w:before="107" w:line="292" w:lineRule="auto"/>
        <w:ind w:right="140"/>
        <w:rPr>
          <w:sz w:val="20"/>
        </w:rPr>
      </w:pPr>
      <w:r>
        <w:tab/>
      </w:r>
      <w:r>
        <w:rPr>
          <w:color w:val="1D1D1B"/>
          <w:sz w:val="20"/>
        </w:rPr>
        <w:t>Georgias Halkias also cited Kroeber for another similar case of cross- cultural exchange: “Asymmetrical diffusions between cultures and systems of knowledge.” (Halkias 2014, 108-9)</w:t>
      </w:r>
    </w:p>
    <w:p>
      <w:pPr>
        <w:pStyle w:val="9"/>
        <w:numPr>
          <w:ilvl w:val="0"/>
          <w:numId w:val="3"/>
        </w:numPr>
        <w:tabs>
          <w:tab w:val="left" w:pos="852"/>
        </w:tabs>
        <w:spacing w:before="55" w:line="292" w:lineRule="auto"/>
        <w:ind w:right="140"/>
        <w:rPr>
          <w:sz w:val="20"/>
        </w:rPr>
      </w:pPr>
      <w:r>
        <w:rPr>
          <w:color w:val="1D1D1B"/>
          <w:sz w:val="20"/>
        </w:rPr>
        <w:t>Until</w:t>
      </w:r>
      <w:r>
        <w:rPr>
          <w:color w:val="1D1D1B"/>
          <w:spacing w:val="-13"/>
          <w:sz w:val="20"/>
        </w:rPr>
        <w:t xml:space="preserve"> </w:t>
      </w:r>
      <w:r>
        <w:rPr>
          <w:color w:val="1D1D1B"/>
          <w:sz w:val="20"/>
        </w:rPr>
        <w:t>the</w:t>
      </w:r>
      <w:r>
        <w:rPr>
          <w:color w:val="1D1D1B"/>
          <w:spacing w:val="-12"/>
          <w:sz w:val="20"/>
        </w:rPr>
        <w:t xml:space="preserve"> </w:t>
      </w:r>
      <w:r>
        <w:rPr>
          <w:color w:val="1D1D1B"/>
          <w:sz w:val="20"/>
        </w:rPr>
        <w:t>present</w:t>
      </w:r>
      <w:r>
        <w:rPr>
          <w:color w:val="1D1D1B"/>
          <w:spacing w:val="-13"/>
          <w:sz w:val="20"/>
        </w:rPr>
        <w:t xml:space="preserve"> </w:t>
      </w:r>
      <w:r>
        <w:rPr>
          <w:color w:val="1D1D1B"/>
          <w:sz w:val="20"/>
        </w:rPr>
        <w:t>day,</w:t>
      </w:r>
      <w:r>
        <w:rPr>
          <w:color w:val="1D1D1B"/>
          <w:spacing w:val="-12"/>
          <w:sz w:val="20"/>
        </w:rPr>
        <w:t xml:space="preserve"> </w:t>
      </w:r>
      <w:r>
        <w:rPr>
          <w:color w:val="1D1D1B"/>
          <w:sz w:val="20"/>
        </w:rPr>
        <w:t>I</w:t>
      </w:r>
      <w:r>
        <w:rPr>
          <w:color w:val="1D1D1B"/>
          <w:spacing w:val="-13"/>
          <w:sz w:val="20"/>
        </w:rPr>
        <w:t xml:space="preserve"> </w:t>
      </w:r>
      <w:r>
        <w:rPr>
          <w:color w:val="1D1D1B"/>
          <w:sz w:val="20"/>
        </w:rPr>
        <w:t>have</w:t>
      </w:r>
      <w:r>
        <w:rPr>
          <w:color w:val="1D1D1B"/>
          <w:spacing w:val="-12"/>
          <w:sz w:val="20"/>
        </w:rPr>
        <w:t xml:space="preserve"> </w:t>
      </w:r>
      <w:r>
        <w:rPr>
          <w:color w:val="1D1D1B"/>
          <w:sz w:val="20"/>
        </w:rPr>
        <w:t>still</w:t>
      </w:r>
      <w:r>
        <w:rPr>
          <w:color w:val="1D1D1B"/>
          <w:spacing w:val="-13"/>
          <w:sz w:val="20"/>
        </w:rPr>
        <w:t xml:space="preserve"> </w:t>
      </w:r>
      <w:r>
        <w:rPr>
          <w:color w:val="1D1D1B"/>
          <w:sz w:val="20"/>
        </w:rPr>
        <w:t>not</w:t>
      </w:r>
      <w:r>
        <w:rPr>
          <w:color w:val="1D1D1B"/>
          <w:spacing w:val="-12"/>
          <w:sz w:val="20"/>
        </w:rPr>
        <w:t xml:space="preserve"> </w:t>
      </w:r>
      <w:r>
        <w:rPr>
          <w:color w:val="1D1D1B"/>
          <w:sz w:val="20"/>
        </w:rPr>
        <w:t>found</w:t>
      </w:r>
      <w:r>
        <w:rPr>
          <w:color w:val="1D1D1B"/>
          <w:spacing w:val="-13"/>
          <w:sz w:val="20"/>
        </w:rPr>
        <w:t xml:space="preserve"> </w:t>
      </w:r>
      <w:r>
        <w:rPr>
          <w:color w:val="1D1D1B"/>
          <w:sz w:val="20"/>
        </w:rPr>
        <w:t>this</w:t>
      </w:r>
      <w:r>
        <w:rPr>
          <w:color w:val="1D1D1B"/>
          <w:spacing w:val="-12"/>
          <w:sz w:val="20"/>
        </w:rPr>
        <w:t xml:space="preserve"> </w:t>
      </w:r>
      <w:r>
        <w:rPr>
          <w:color w:val="1D1D1B"/>
          <w:sz w:val="20"/>
        </w:rPr>
        <w:t>character</w:t>
      </w:r>
      <w:r>
        <w:rPr>
          <w:color w:val="1D1D1B"/>
          <w:spacing w:val="-11"/>
          <w:sz w:val="20"/>
        </w:rPr>
        <w:t xml:space="preserve"> </w:t>
      </w:r>
      <w:r>
        <w:rPr>
          <w:color w:val="1D1D1B"/>
          <w:sz w:val="20"/>
        </w:rPr>
        <w:t>in</w:t>
      </w:r>
      <w:r>
        <w:rPr>
          <w:color w:val="1D1D1B"/>
          <w:spacing w:val="-12"/>
          <w:sz w:val="20"/>
        </w:rPr>
        <w:t xml:space="preserve"> </w:t>
      </w:r>
      <w:r>
        <w:rPr>
          <w:color w:val="1D1D1B"/>
          <w:sz w:val="20"/>
        </w:rPr>
        <w:t>the</w:t>
      </w:r>
      <w:r>
        <w:rPr>
          <w:color w:val="1D1D1B"/>
          <w:spacing w:val="-12"/>
          <w:sz w:val="20"/>
        </w:rPr>
        <w:t xml:space="preserve"> </w:t>
      </w:r>
      <w:r>
        <w:rPr>
          <w:color w:val="1D1D1B"/>
          <w:sz w:val="20"/>
        </w:rPr>
        <w:t>Arthurian literature. However, the legendary scene of “The Bridge of Death” (Scene</w:t>
      </w:r>
      <w:r>
        <w:rPr>
          <w:color w:val="1D1D1B"/>
          <w:spacing w:val="-1"/>
          <w:sz w:val="20"/>
        </w:rPr>
        <w:t xml:space="preserve"> </w:t>
      </w:r>
      <w:r>
        <w:rPr>
          <w:color w:val="1D1D1B"/>
          <w:sz w:val="20"/>
        </w:rPr>
        <w:t>22)</w:t>
      </w:r>
      <w:r>
        <w:rPr>
          <w:color w:val="1D1D1B"/>
          <w:spacing w:val="-1"/>
          <w:sz w:val="20"/>
        </w:rPr>
        <w:t xml:space="preserve"> </w:t>
      </w:r>
      <w:r>
        <w:rPr>
          <w:color w:val="1D1D1B"/>
          <w:sz w:val="20"/>
        </w:rPr>
        <w:t>in</w:t>
      </w:r>
      <w:r>
        <w:rPr>
          <w:color w:val="1D1D1B"/>
          <w:spacing w:val="-1"/>
          <w:sz w:val="20"/>
        </w:rPr>
        <w:t xml:space="preserve"> </w:t>
      </w:r>
      <w:r>
        <w:rPr>
          <w:color w:val="1D1D1B"/>
          <w:sz w:val="20"/>
        </w:rPr>
        <w:t>the</w:t>
      </w:r>
      <w:r>
        <w:rPr>
          <w:color w:val="1D1D1B"/>
          <w:spacing w:val="-1"/>
          <w:sz w:val="20"/>
        </w:rPr>
        <w:t xml:space="preserve"> </w:t>
      </w:r>
      <w:r>
        <w:rPr>
          <w:color w:val="1D1D1B"/>
          <w:sz w:val="20"/>
        </w:rPr>
        <w:t>comedy</w:t>
      </w:r>
      <w:r>
        <w:rPr>
          <w:color w:val="1D1D1B"/>
          <w:spacing w:val="-1"/>
          <w:sz w:val="20"/>
        </w:rPr>
        <w:t xml:space="preserve"> </w:t>
      </w:r>
      <w:r>
        <w:rPr>
          <w:color w:val="1D1D1B"/>
          <w:sz w:val="20"/>
        </w:rPr>
        <w:t>film</w:t>
      </w:r>
      <w:r>
        <w:rPr>
          <w:color w:val="1D1D1B"/>
          <w:spacing w:val="-2"/>
          <w:sz w:val="20"/>
        </w:rPr>
        <w:t xml:space="preserve"> </w:t>
      </w:r>
      <w:r>
        <w:rPr>
          <w:i/>
          <w:color w:val="1D1D1B"/>
          <w:sz w:val="20"/>
        </w:rPr>
        <w:t>Monty</w:t>
      </w:r>
      <w:r>
        <w:rPr>
          <w:i/>
          <w:color w:val="1D1D1B"/>
          <w:spacing w:val="-1"/>
          <w:sz w:val="20"/>
        </w:rPr>
        <w:t xml:space="preserve"> </w:t>
      </w:r>
      <w:r>
        <w:rPr>
          <w:i/>
          <w:color w:val="1D1D1B"/>
          <w:sz w:val="20"/>
        </w:rPr>
        <w:t>Python</w:t>
      </w:r>
      <w:r>
        <w:rPr>
          <w:i/>
          <w:color w:val="1D1D1B"/>
          <w:spacing w:val="-1"/>
          <w:sz w:val="20"/>
        </w:rPr>
        <w:t xml:space="preserve"> </w:t>
      </w:r>
      <w:r>
        <w:rPr>
          <w:i/>
          <w:color w:val="1D1D1B"/>
          <w:sz w:val="20"/>
        </w:rPr>
        <w:t>and</w:t>
      </w:r>
      <w:r>
        <w:rPr>
          <w:i/>
          <w:color w:val="1D1D1B"/>
          <w:spacing w:val="-1"/>
          <w:sz w:val="20"/>
        </w:rPr>
        <w:t xml:space="preserve"> </w:t>
      </w:r>
      <w:r>
        <w:rPr>
          <w:i/>
          <w:color w:val="1D1D1B"/>
          <w:sz w:val="20"/>
        </w:rPr>
        <w:t>the</w:t>
      </w:r>
      <w:r>
        <w:rPr>
          <w:i/>
          <w:color w:val="1D1D1B"/>
          <w:spacing w:val="-1"/>
          <w:sz w:val="20"/>
        </w:rPr>
        <w:t xml:space="preserve"> </w:t>
      </w:r>
      <w:r>
        <w:rPr>
          <w:i/>
          <w:color w:val="1D1D1B"/>
          <w:sz w:val="20"/>
        </w:rPr>
        <w:t>Holy</w:t>
      </w:r>
      <w:r>
        <w:rPr>
          <w:i/>
          <w:color w:val="1D1D1B"/>
          <w:spacing w:val="-1"/>
          <w:sz w:val="20"/>
        </w:rPr>
        <w:t xml:space="preserve"> </w:t>
      </w:r>
      <w:r>
        <w:rPr>
          <w:i/>
          <w:color w:val="1D1D1B"/>
          <w:sz w:val="20"/>
        </w:rPr>
        <w:t>Grail</w:t>
      </w:r>
      <w:r>
        <w:rPr>
          <w:i/>
          <w:color w:val="1D1D1B"/>
          <w:spacing w:val="-1"/>
          <w:sz w:val="20"/>
        </w:rPr>
        <w:t xml:space="preserve"> </w:t>
      </w:r>
      <w:r>
        <w:rPr>
          <w:color w:val="1D1D1B"/>
          <w:sz w:val="20"/>
        </w:rPr>
        <w:t>(1975, directed by Terry Gilliam and Terry Jones) implies that some of the Welsh legends or tales may contain the character of the Gatekeeper (Bridge-keeper)</w:t>
      </w:r>
      <w:r>
        <w:rPr>
          <w:color w:val="1D1D1B"/>
          <w:spacing w:val="-12"/>
          <w:sz w:val="20"/>
        </w:rPr>
        <w:t xml:space="preserve"> </w:t>
      </w:r>
      <w:r>
        <w:rPr>
          <w:color w:val="1D1D1B"/>
          <w:sz w:val="20"/>
        </w:rPr>
        <w:t>of</w:t>
      </w:r>
      <w:r>
        <w:rPr>
          <w:color w:val="1D1D1B"/>
          <w:spacing w:val="-12"/>
          <w:sz w:val="20"/>
        </w:rPr>
        <w:t xml:space="preserve"> </w:t>
      </w:r>
      <w:r>
        <w:rPr>
          <w:color w:val="1D1D1B"/>
          <w:sz w:val="20"/>
        </w:rPr>
        <w:t>the</w:t>
      </w:r>
      <w:r>
        <w:rPr>
          <w:color w:val="1D1D1B"/>
          <w:spacing w:val="-12"/>
          <w:sz w:val="20"/>
        </w:rPr>
        <w:t xml:space="preserve"> </w:t>
      </w:r>
      <w:r>
        <w:rPr>
          <w:color w:val="1D1D1B"/>
          <w:sz w:val="20"/>
        </w:rPr>
        <w:t>Land</w:t>
      </w:r>
      <w:r>
        <w:rPr>
          <w:color w:val="1D1D1B"/>
          <w:spacing w:val="-12"/>
          <w:sz w:val="20"/>
        </w:rPr>
        <w:t xml:space="preserve"> </w:t>
      </w:r>
      <w:r>
        <w:rPr>
          <w:color w:val="1D1D1B"/>
          <w:sz w:val="20"/>
        </w:rPr>
        <w:t>of</w:t>
      </w:r>
      <w:r>
        <w:rPr>
          <w:color w:val="1D1D1B"/>
          <w:spacing w:val="-12"/>
          <w:sz w:val="20"/>
        </w:rPr>
        <w:t xml:space="preserve"> </w:t>
      </w:r>
      <w:r>
        <w:rPr>
          <w:color w:val="1D1D1B"/>
          <w:sz w:val="20"/>
        </w:rPr>
        <w:t>the</w:t>
      </w:r>
      <w:r>
        <w:rPr>
          <w:color w:val="1D1D1B"/>
          <w:spacing w:val="-12"/>
          <w:sz w:val="20"/>
        </w:rPr>
        <w:t xml:space="preserve"> </w:t>
      </w:r>
      <w:r>
        <w:rPr>
          <w:color w:val="1D1D1B"/>
          <w:sz w:val="20"/>
        </w:rPr>
        <w:t>Dead,</w:t>
      </w:r>
      <w:r>
        <w:rPr>
          <w:color w:val="1D1D1B"/>
          <w:spacing w:val="-12"/>
          <w:sz w:val="20"/>
        </w:rPr>
        <w:t xml:space="preserve"> </w:t>
      </w:r>
      <w:r>
        <w:rPr>
          <w:color w:val="1D1D1B"/>
          <w:sz w:val="20"/>
        </w:rPr>
        <w:t>where</w:t>
      </w:r>
      <w:r>
        <w:rPr>
          <w:color w:val="1D1D1B"/>
          <w:spacing w:val="-12"/>
          <w:sz w:val="20"/>
        </w:rPr>
        <w:t xml:space="preserve"> </w:t>
      </w:r>
      <w:r>
        <w:rPr>
          <w:color w:val="1D1D1B"/>
          <w:sz w:val="20"/>
        </w:rPr>
        <w:t>the</w:t>
      </w:r>
      <w:r>
        <w:rPr>
          <w:color w:val="1D1D1B"/>
          <w:spacing w:val="-12"/>
          <w:sz w:val="20"/>
        </w:rPr>
        <w:t xml:space="preserve"> </w:t>
      </w:r>
      <w:r>
        <w:rPr>
          <w:color w:val="1D1D1B"/>
          <w:sz w:val="20"/>
        </w:rPr>
        <w:t>bridge</w:t>
      </w:r>
      <w:r>
        <w:rPr>
          <w:color w:val="1D1D1B"/>
          <w:spacing w:val="-12"/>
          <w:sz w:val="20"/>
        </w:rPr>
        <w:t xml:space="preserve"> </w:t>
      </w:r>
      <w:r>
        <w:rPr>
          <w:color w:val="1D1D1B"/>
          <w:sz w:val="20"/>
        </w:rPr>
        <w:t>spans</w:t>
      </w:r>
      <w:r>
        <w:rPr>
          <w:color w:val="1D1D1B"/>
          <w:spacing w:val="-12"/>
          <w:sz w:val="20"/>
        </w:rPr>
        <w:t xml:space="preserve"> </w:t>
      </w:r>
      <w:r>
        <w:rPr>
          <w:color w:val="1D1D1B"/>
          <w:sz w:val="20"/>
        </w:rPr>
        <w:t>over</w:t>
      </w:r>
      <w:r>
        <w:rPr>
          <w:color w:val="1D1D1B"/>
          <w:spacing w:val="-12"/>
          <w:sz w:val="20"/>
        </w:rPr>
        <w:t xml:space="preserve"> </w:t>
      </w:r>
      <w:r>
        <w:rPr>
          <w:color w:val="1D1D1B"/>
          <w:sz w:val="20"/>
        </w:rPr>
        <w:t>the Gorge of Eternal Peril.</w:t>
      </w:r>
    </w:p>
    <w:p>
      <w:pPr>
        <w:pStyle w:val="9"/>
        <w:numPr>
          <w:ilvl w:val="0"/>
          <w:numId w:val="3"/>
        </w:numPr>
        <w:tabs>
          <w:tab w:val="left" w:pos="857"/>
        </w:tabs>
        <w:spacing w:before="52" w:line="292" w:lineRule="auto"/>
        <w:ind w:right="140"/>
        <w:rPr>
          <w:sz w:val="20"/>
        </w:rPr>
      </w:pPr>
      <w:r>
        <w:tab/>
      </w:r>
      <w:r>
        <w:rPr>
          <w:color w:val="1D1D1B"/>
          <w:sz w:val="20"/>
        </w:rPr>
        <w:t>The</w:t>
      </w:r>
      <w:r>
        <w:rPr>
          <w:color w:val="1D1D1B"/>
          <w:spacing w:val="-5"/>
          <w:sz w:val="20"/>
        </w:rPr>
        <w:t xml:space="preserve"> </w:t>
      </w:r>
      <w:r>
        <w:rPr>
          <w:color w:val="1D1D1B"/>
          <w:sz w:val="20"/>
        </w:rPr>
        <w:t>author</w:t>
      </w:r>
      <w:r>
        <w:rPr>
          <w:color w:val="1D1D1B"/>
          <w:spacing w:val="-5"/>
          <w:sz w:val="20"/>
        </w:rPr>
        <w:t xml:space="preserve"> </w:t>
      </w:r>
      <w:r>
        <w:rPr>
          <w:color w:val="1D1D1B"/>
          <w:sz w:val="20"/>
        </w:rPr>
        <w:t>has</w:t>
      </w:r>
      <w:r>
        <w:rPr>
          <w:color w:val="1D1D1B"/>
          <w:spacing w:val="-4"/>
          <w:sz w:val="20"/>
        </w:rPr>
        <w:t xml:space="preserve"> </w:t>
      </w:r>
      <w:r>
        <w:rPr>
          <w:color w:val="1D1D1B"/>
          <w:sz w:val="20"/>
        </w:rPr>
        <w:t>skipped</w:t>
      </w:r>
      <w:r>
        <w:rPr>
          <w:color w:val="1D1D1B"/>
          <w:spacing w:val="-5"/>
          <w:sz w:val="20"/>
        </w:rPr>
        <w:t xml:space="preserve"> </w:t>
      </w:r>
      <w:r>
        <w:rPr>
          <w:color w:val="1D1D1B"/>
          <w:sz w:val="20"/>
        </w:rPr>
        <w:t>the</w:t>
      </w:r>
      <w:r>
        <w:rPr>
          <w:color w:val="1D1D1B"/>
          <w:spacing w:val="-5"/>
          <w:sz w:val="20"/>
        </w:rPr>
        <w:t xml:space="preserve"> </w:t>
      </w:r>
      <w:r>
        <w:rPr>
          <w:color w:val="1D1D1B"/>
          <w:sz w:val="20"/>
        </w:rPr>
        <w:t>basic</w:t>
      </w:r>
      <w:r>
        <w:rPr>
          <w:color w:val="1D1D1B"/>
          <w:spacing w:val="-5"/>
          <w:sz w:val="20"/>
        </w:rPr>
        <w:t xml:space="preserve"> </w:t>
      </w:r>
      <w:r>
        <w:rPr>
          <w:color w:val="1D1D1B"/>
          <w:sz w:val="20"/>
        </w:rPr>
        <w:t>motif</w:t>
      </w:r>
      <w:r>
        <w:rPr>
          <w:color w:val="1D1D1B"/>
          <w:spacing w:val="-5"/>
          <w:sz w:val="20"/>
        </w:rPr>
        <w:t xml:space="preserve"> </w:t>
      </w:r>
      <w:r>
        <w:rPr>
          <w:color w:val="1D1D1B"/>
          <w:sz w:val="20"/>
        </w:rPr>
        <w:t>of</w:t>
      </w:r>
      <w:r>
        <w:rPr>
          <w:color w:val="1D1D1B"/>
          <w:spacing w:val="-5"/>
          <w:sz w:val="20"/>
        </w:rPr>
        <w:t xml:space="preserve"> </w:t>
      </w:r>
      <w:r>
        <w:rPr>
          <w:color w:val="1D1D1B"/>
          <w:sz w:val="20"/>
        </w:rPr>
        <w:t>the</w:t>
      </w:r>
      <w:r>
        <w:rPr>
          <w:color w:val="1D1D1B"/>
          <w:spacing w:val="-5"/>
          <w:sz w:val="20"/>
        </w:rPr>
        <w:t xml:space="preserve"> </w:t>
      </w:r>
      <w:r>
        <w:rPr>
          <w:color w:val="1D1D1B"/>
          <w:sz w:val="20"/>
        </w:rPr>
        <w:t>crossing</w:t>
      </w:r>
      <w:r>
        <w:rPr>
          <w:color w:val="1D1D1B"/>
          <w:spacing w:val="-5"/>
          <w:sz w:val="20"/>
        </w:rPr>
        <w:t xml:space="preserve"> </w:t>
      </w:r>
      <w:r>
        <w:rPr>
          <w:color w:val="1D1D1B"/>
          <w:sz w:val="20"/>
        </w:rPr>
        <w:t>the</w:t>
      </w:r>
      <w:r>
        <w:rPr>
          <w:color w:val="1D1D1B"/>
          <w:spacing w:val="-5"/>
          <w:sz w:val="20"/>
        </w:rPr>
        <w:t xml:space="preserve"> </w:t>
      </w:r>
      <w:r>
        <w:rPr>
          <w:color w:val="1D1D1B"/>
          <w:sz w:val="20"/>
        </w:rPr>
        <w:t>bridge</w:t>
      </w:r>
      <w:r>
        <w:rPr>
          <w:color w:val="1D1D1B"/>
          <w:spacing w:val="-5"/>
          <w:sz w:val="20"/>
        </w:rPr>
        <w:t xml:space="preserve"> </w:t>
      </w:r>
      <w:r>
        <w:rPr>
          <w:color w:val="1D1D1B"/>
          <w:sz w:val="20"/>
        </w:rPr>
        <w:t>(at</w:t>
      </w:r>
      <w:r>
        <w:rPr>
          <w:color w:val="1D1D1B"/>
          <w:spacing w:val="-5"/>
          <w:sz w:val="20"/>
        </w:rPr>
        <w:t xml:space="preserve"> </w:t>
      </w:r>
      <w:r>
        <w:rPr>
          <w:color w:val="1D1D1B"/>
          <w:sz w:val="20"/>
        </w:rPr>
        <w:t>the end</w:t>
      </w:r>
      <w:r>
        <w:rPr>
          <w:color w:val="1D1D1B"/>
          <w:spacing w:val="9"/>
          <w:sz w:val="20"/>
        </w:rPr>
        <w:t xml:space="preserve"> </w:t>
      </w:r>
      <w:r>
        <w:rPr>
          <w:color w:val="1D1D1B"/>
          <w:sz w:val="20"/>
        </w:rPr>
        <w:t>of</w:t>
      </w:r>
      <w:r>
        <w:rPr>
          <w:color w:val="1D1D1B"/>
          <w:spacing w:val="9"/>
          <w:sz w:val="20"/>
        </w:rPr>
        <w:t xml:space="preserve"> </w:t>
      </w:r>
      <w:r>
        <w:rPr>
          <w:color w:val="1D1D1B"/>
          <w:sz w:val="20"/>
        </w:rPr>
        <w:t>the</w:t>
      </w:r>
      <w:r>
        <w:rPr>
          <w:color w:val="1D1D1B"/>
          <w:spacing w:val="9"/>
          <w:sz w:val="20"/>
        </w:rPr>
        <w:t xml:space="preserve"> </w:t>
      </w:r>
      <w:r>
        <w:rPr>
          <w:color w:val="1D1D1B"/>
          <w:sz w:val="20"/>
        </w:rPr>
        <w:t>First</w:t>
      </w:r>
      <w:r>
        <w:rPr>
          <w:color w:val="1D1D1B"/>
          <w:spacing w:val="10"/>
          <w:sz w:val="20"/>
        </w:rPr>
        <w:t xml:space="preserve"> </w:t>
      </w:r>
      <w:r>
        <w:rPr>
          <w:color w:val="1D1D1B"/>
          <w:sz w:val="20"/>
        </w:rPr>
        <w:t>Movement</w:t>
      </w:r>
      <w:r>
        <w:rPr>
          <w:color w:val="1D1D1B"/>
          <w:spacing w:val="9"/>
          <w:sz w:val="20"/>
        </w:rPr>
        <w:t xml:space="preserve"> </w:t>
      </w:r>
      <w:r>
        <w:rPr>
          <w:color w:val="1D1D1B"/>
          <w:sz w:val="20"/>
        </w:rPr>
        <w:t>of</w:t>
      </w:r>
      <w:r>
        <w:rPr>
          <w:color w:val="1D1D1B"/>
          <w:spacing w:val="9"/>
          <w:sz w:val="20"/>
        </w:rPr>
        <w:t xml:space="preserve"> </w:t>
      </w:r>
      <w:r>
        <w:rPr>
          <w:color w:val="1D1D1B"/>
          <w:sz w:val="20"/>
        </w:rPr>
        <w:t>Béla</w:t>
      </w:r>
      <w:r>
        <w:rPr>
          <w:color w:val="1D1D1B"/>
          <w:spacing w:val="9"/>
          <w:sz w:val="20"/>
        </w:rPr>
        <w:t xml:space="preserve"> </w:t>
      </w:r>
      <w:r>
        <w:rPr>
          <w:color w:val="1D1D1B"/>
          <w:sz w:val="20"/>
        </w:rPr>
        <w:t>Bartók’s</w:t>
      </w:r>
      <w:r>
        <w:rPr>
          <w:color w:val="1D1D1B"/>
          <w:spacing w:val="10"/>
          <w:sz w:val="20"/>
        </w:rPr>
        <w:t xml:space="preserve"> </w:t>
      </w:r>
      <w:r>
        <w:rPr>
          <w:color w:val="1D1D1B"/>
          <w:sz w:val="20"/>
        </w:rPr>
        <w:t>Cantata</w:t>
      </w:r>
      <w:r>
        <w:rPr>
          <w:color w:val="1D1D1B"/>
          <w:spacing w:val="9"/>
          <w:sz w:val="20"/>
        </w:rPr>
        <w:t xml:space="preserve"> </w:t>
      </w:r>
      <w:r>
        <w:rPr>
          <w:color w:val="1D1D1B"/>
          <w:sz w:val="20"/>
        </w:rPr>
        <w:t>Profana)</w:t>
      </w:r>
      <w:r>
        <w:rPr>
          <w:color w:val="1D1D1B"/>
          <w:spacing w:val="9"/>
          <w:sz w:val="20"/>
        </w:rPr>
        <w:t xml:space="preserve"> </w:t>
      </w:r>
      <w:r>
        <w:rPr>
          <w:color w:val="1D1D1B"/>
          <w:sz w:val="20"/>
        </w:rPr>
        <w:t>from</w:t>
      </w:r>
      <w:r>
        <w:rPr>
          <w:color w:val="1D1D1B"/>
          <w:spacing w:val="10"/>
          <w:sz w:val="20"/>
        </w:rPr>
        <w:t xml:space="preserve"> </w:t>
      </w:r>
      <w:r>
        <w:rPr>
          <w:color w:val="1D1D1B"/>
          <w:spacing w:val="-5"/>
          <w:sz w:val="20"/>
        </w:rPr>
        <w:t>his</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ind w:left="812"/>
        <w:jc w:val="both"/>
        <w:rPr>
          <w:sz w:val="20"/>
        </w:rPr>
      </w:pPr>
      <w:r>
        <w:rPr>
          <w:color w:val="1D1D1B"/>
          <w:sz w:val="20"/>
        </w:rPr>
        <w:t>very</w:t>
      </w:r>
      <w:r>
        <w:rPr>
          <w:color w:val="1D1D1B"/>
          <w:spacing w:val="-3"/>
          <w:sz w:val="20"/>
        </w:rPr>
        <w:t xml:space="preserve"> </w:t>
      </w:r>
      <w:r>
        <w:rPr>
          <w:color w:val="1D1D1B"/>
          <w:sz w:val="20"/>
        </w:rPr>
        <w:t>short</w:t>
      </w:r>
      <w:r>
        <w:rPr>
          <w:color w:val="1D1D1B"/>
          <w:spacing w:val="-2"/>
          <w:sz w:val="20"/>
        </w:rPr>
        <w:t xml:space="preserve"> synopsis.</w:t>
      </w:r>
    </w:p>
    <w:p>
      <w:pPr>
        <w:pStyle w:val="9"/>
        <w:numPr>
          <w:ilvl w:val="0"/>
          <w:numId w:val="3"/>
        </w:numPr>
        <w:tabs>
          <w:tab w:val="left" w:pos="854"/>
        </w:tabs>
        <w:spacing w:before="107" w:line="292" w:lineRule="auto"/>
        <w:ind w:right="139"/>
        <w:rPr>
          <w:sz w:val="20"/>
        </w:rPr>
      </w:pPr>
      <w:r>
        <w:tab/>
      </w:r>
      <w:r>
        <w:rPr>
          <w:color w:val="1D1D1B"/>
          <w:sz w:val="20"/>
        </w:rPr>
        <w:t>However,</w:t>
      </w:r>
      <w:r>
        <w:rPr>
          <w:color w:val="1D1D1B"/>
          <w:spacing w:val="-13"/>
          <w:sz w:val="20"/>
        </w:rPr>
        <w:t xml:space="preserve"> </w:t>
      </w:r>
      <w:r>
        <w:rPr>
          <w:color w:val="1D1D1B"/>
          <w:sz w:val="20"/>
        </w:rPr>
        <w:t>the</w:t>
      </w:r>
      <w:r>
        <w:rPr>
          <w:color w:val="1D1D1B"/>
          <w:spacing w:val="-12"/>
          <w:sz w:val="20"/>
        </w:rPr>
        <w:t xml:space="preserve"> </w:t>
      </w:r>
      <w:r>
        <w:rPr>
          <w:color w:val="1D1D1B"/>
          <w:sz w:val="20"/>
        </w:rPr>
        <w:t>original</w:t>
      </w:r>
      <w:r>
        <w:rPr>
          <w:color w:val="1D1D1B"/>
          <w:spacing w:val="-13"/>
          <w:sz w:val="20"/>
        </w:rPr>
        <w:t xml:space="preserve"> </w:t>
      </w:r>
      <w:r>
        <w:rPr>
          <w:color w:val="1D1D1B"/>
          <w:sz w:val="20"/>
        </w:rPr>
        <w:t>Rumanian</w:t>
      </w:r>
      <w:r>
        <w:rPr>
          <w:color w:val="1D1D1B"/>
          <w:spacing w:val="-12"/>
          <w:sz w:val="20"/>
        </w:rPr>
        <w:t xml:space="preserve"> </w:t>
      </w:r>
      <w:r>
        <w:rPr>
          <w:color w:val="1D1D1B"/>
          <w:sz w:val="20"/>
        </w:rPr>
        <w:t>folklore</w:t>
      </w:r>
      <w:r>
        <w:rPr>
          <w:color w:val="1D1D1B"/>
          <w:spacing w:val="-13"/>
          <w:sz w:val="20"/>
        </w:rPr>
        <w:t xml:space="preserve"> </w:t>
      </w:r>
      <w:r>
        <w:rPr>
          <w:color w:val="1D1D1B"/>
          <w:sz w:val="20"/>
        </w:rPr>
        <w:t>texts</w:t>
      </w:r>
      <w:r>
        <w:rPr>
          <w:color w:val="1D1D1B"/>
          <w:spacing w:val="-12"/>
          <w:sz w:val="20"/>
        </w:rPr>
        <w:t xml:space="preserve"> </w:t>
      </w:r>
      <w:r>
        <w:rPr>
          <w:color w:val="1D1D1B"/>
          <w:sz w:val="20"/>
        </w:rPr>
        <w:t>and</w:t>
      </w:r>
      <w:r>
        <w:rPr>
          <w:color w:val="1D1D1B"/>
          <w:spacing w:val="-13"/>
          <w:sz w:val="20"/>
        </w:rPr>
        <w:t xml:space="preserve"> </w:t>
      </w:r>
      <w:r>
        <w:rPr>
          <w:color w:val="1D1D1B"/>
          <w:sz w:val="20"/>
        </w:rPr>
        <w:t>their</w:t>
      </w:r>
      <w:r>
        <w:rPr>
          <w:color w:val="1D1D1B"/>
          <w:spacing w:val="-12"/>
          <w:sz w:val="20"/>
        </w:rPr>
        <w:t xml:space="preserve"> </w:t>
      </w:r>
      <w:r>
        <w:rPr>
          <w:color w:val="1D1D1B"/>
          <w:sz w:val="20"/>
        </w:rPr>
        <w:t>readings</w:t>
      </w:r>
      <w:r>
        <w:rPr>
          <w:color w:val="1D1D1B"/>
          <w:spacing w:val="-13"/>
          <w:sz w:val="20"/>
        </w:rPr>
        <w:t xml:space="preserve"> </w:t>
      </w:r>
      <w:r>
        <w:rPr>
          <w:color w:val="1D1D1B"/>
          <w:sz w:val="20"/>
        </w:rPr>
        <w:t>are</w:t>
      </w:r>
      <w:r>
        <w:rPr>
          <w:color w:val="1D1D1B"/>
          <w:spacing w:val="-12"/>
          <w:sz w:val="20"/>
        </w:rPr>
        <w:t xml:space="preserve"> </w:t>
      </w:r>
      <w:r>
        <w:rPr>
          <w:color w:val="1D1D1B"/>
          <w:sz w:val="20"/>
        </w:rPr>
        <w:t xml:space="preserve">not without some complications: “I shall not include in the list of the text sources all the existing copies of the two </w:t>
      </w:r>
      <w:r>
        <w:rPr>
          <w:i/>
          <w:color w:val="1D1D1B"/>
          <w:sz w:val="20"/>
        </w:rPr>
        <w:t>colinde</w:t>
      </w:r>
      <w:r>
        <w:rPr>
          <w:color w:val="1D1D1B"/>
          <w:sz w:val="20"/>
        </w:rPr>
        <w:t>, although, in a wider sense, they belong to the sources as well, but I do enumerate here each version</w:t>
      </w:r>
      <w:r>
        <w:rPr>
          <w:color w:val="1D1D1B"/>
          <w:spacing w:val="-13"/>
          <w:sz w:val="20"/>
        </w:rPr>
        <w:t xml:space="preserve"> </w:t>
      </w:r>
      <w:r>
        <w:rPr>
          <w:color w:val="1D1D1B"/>
          <w:sz w:val="20"/>
        </w:rPr>
        <w:t>I</w:t>
      </w:r>
      <w:r>
        <w:rPr>
          <w:color w:val="1D1D1B"/>
          <w:spacing w:val="-11"/>
          <w:sz w:val="20"/>
        </w:rPr>
        <w:t xml:space="preserve"> </w:t>
      </w:r>
      <w:r>
        <w:rPr>
          <w:color w:val="1D1D1B"/>
          <w:sz w:val="20"/>
        </w:rPr>
        <w:t>myself</w:t>
      </w:r>
      <w:r>
        <w:rPr>
          <w:color w:val="1D1D1B"/>
          <w:spacing w:val="-12"/>
          <w:sz w:val="20"/>
        </w:rPr>
        <w:t xml:space="preserve"> </w:t>
      </w:r>
      <w:r>
        <w:rPr>
          <w:color w:val="1D1D1B"/>
          <w:sz w:val="20"/>
        </w:rPr>
        <w:t>was</w:t>
      </w:r>
      <w:r>
        <w:rPr>
          <w:color w:val="1D1D1B"/>
          <w:spacing w:val="-12"/>
          <w:sz w:val="20"/>
        </w:rPr>
        <w:t xml:space="preserve"> </w:t>
      </w:r>
      <w:r>
        <w:rPr>
          <w:color w:val="1D1D1B"/>
          <w:sz w:val="20"/>
        </w:rPr>
        <w:t>able</w:t>
      </w:r>
      <w:r>
        <w:rPr>
          <w:color w:val="1D1D1B"/>
          <w:spacing w:val="-12"/>
          <w:sz w:val="20"/>
        </w:rPr>
        <w:t xml:space="preserve"> </w:t>
      </w:r>
      <w:r>
        <w:rPr>
          <w:color w:val="1D1D1B"/>
          <w:sz w:val="20"/>
        </w:rPr>
        <w:t>to</w:t>
      </w:r>
      <w:r>
        <w:rPr>
          <w:color w:val="1D1D1B"/>
          <w:spacing w:val="-12"/>
          <w:sz w:val="20"/>
        </w:rPr>
        <w:t xml:space="preserve"> </w:t>
      </w:r>
      <w:r>
        <w:rPr>
          <w:color w:val="1D1D1B"/>
          <w:sz w:val="20"/>
        </w:rPr>
        <w:t>study:</w:t>
      </w:r>
      <w:r>
        <w:rPr>
          <w:color w:val="1D1D1B"/>
          <w:spacing w:val="-12"/>
          <w:sz w:val="20"/>
        </w:rPr>
        <w:t xml:space="preserve"> </w:t>
      </w:r>
      <w:r>
        <w:rPr>
          <w:color w:val="1D1D1B"/>
          <w:sz w:val="20"/>
        </w:rPr>
        <w:t>(...).</w:t>
      </w:r>
      <w:r>
        <w:rPr>
          <w:color w:val="1D1D1B"/>
          <w:spacing w:val="-13"/>
          <w:sz w:val="20"/>
        </w:rPr>
        <w:t xml:space="preserve"> </w:t>
      </w:r>
      <w:r>
        <w:rPr>
          <w:color w:val="1D1D1B"/>
          <w:sz w:val="20"/>
        </w:rPr>
        <w:t>The</w:t>
      </w:r>
      <w:r>
        <w:rPr>
          <w:color w:val="1D1D1B"/>
          <w:spacing w:val="-11"/>
          <w:sz w:val="20"/>
        </w:rPr>
        <w:t xml:space="preserve"> </w:t>
      </w:r>
      <w:r>
        <w:rPr>
          <w:color w:val="1D1D1B"/>
          <w:sz w:val="20"/>
        </w:rPr>
        <w:t>copies</w:t>
      </w:r>
      <w:r>
        <w:rPr>
          <w:color w:val="1D1D1B"/>
          <w:spacing w:val="-12"/>
          <w:sz w:val="20"/>
        </w:rPr>
        <w:t xml:space="preserve"> </w:t>
      </w:r>
      <w:r>
        <w:rPr>
          <w:color w:val="1D1D1B"/>
          <w:sz w:val="20"/>
        </w:rPr>
        <w:t>of</w:t>
      </w:r>
      <w:r>
        <w:rPr>
          <w:color w:val="1D1D1B"/>
          <w:spacing w:val="-12"/>
          <w:sz w:val="20"/>
        </w:rPr>
        <w:t xml:space="preserve"> </w:t>
      </w:r>
      <w:r>
        <w:rPr>
          <w:color w:val="1D1D1B"/>
          <w:sz w:val="20"/>
        </w:rPr>
        <w:t>the</w:t>
      </w:r>
      <w:r>
        <w:rPr>
          <w:color w:val="1D1D1B"/>
          <w:spacing w:val="-12"/>
          <w:sz w:val="20"/>
        </w:rPr>
        <w:t xml:space="preserve"> </w:t>
      </w:r>
      <w:r>
        <w:rPr>
          <w:color w:val="1D1D1B"/>
          <w:sz w:val="20"/>
        </w:rPr>
        <w:t>two</w:t>
      </w:r>
      <w:r>
        <w:rPr>
          <w:color w:val="1D1D1B"/>
          <w:spacing w:val="-13"/>
          <w:sz w:val="20"/>
        </w:rPr>
        <w:t xml:space="preserve"> </w:t>
      </w:r>
      <w:r>
        <w:rPr>
          <w:i/>
          <w:color w:val="1D1D1B"/>
          <w:sz w:val="20"/>
        </w:rPr>
        <w:t>colinde</w:t>
      </w:r>
      <w:r>
        <w:rPr>
          <w:i/>
          <w:color w:val="1D1D1B"/>
          <w:spacing w:val="-11"/>
          <w:sz w:val="20"/>
        </w:rPr>
        <w:t xml:space="preserve"> </w:t>
      </w:r>
      <w:r>
        <w:rPr>
          <w:color w:val="1D1D1B"/>
          <w:sz w:val="20"/>
        </w:rPr>
        <w:t>are especially important with regard to deviations of the libretto from the folk texts.</w:t>
      </w:r>
      <w:r>
        <w:rPr>
          <w:color w:val="1D1D1B"/>
          <w:spacing w:val="-12"/>
          <w:sz w:val="20"/>
        </w:rPr>
        <w:t xml:space="preserve"> </w:t>
      </w:r>
      <w:r>
        <w:rPr>
          <w:color w:val="1D1D1B"/>
          <w:sz w:val="20"/>
        </w:rPr>
        <w:t>A</w:t>
      </w:r>
      <w:r>
        <w:rPr>
          <w:color w:val="1D1D1B"/>
          <w:spacing w:val="-12"/>
          <w:sz w:val="20"/>
        </w:rPr>
        <w:t xml:space="preserve"> </w:t>
      </w:r>
      <w:r>
        <w:rPr>
          <w:color w:val="1D1D1B"/>
          <w:sz w:val="20"/>
        </w:rPr>
        <w:t>word</w:t>
      </w:r>
      <w:r>
        <w:rPr>
          <w:color w:val="1D1D1B"/>
          <w:spacing w:val="-1"/>
          <w:sz w:val="20"/>
        </w:rPr>
        <w:t xml:space="preserve"> </w:t>
      </w:r>
      <w:r>
        <w:rPr>
          <w:color w:val="1D1D1B"/>
          <w:sz w:val="20"/>
        </w:rPr>
        <w:t>that has played a vital</w:t>
      </w:r>
      <w:r>
        <w:rPr>
          <w:color w:val="1D1D1B"/>
          <w:spacing w:val="-1"/>
          <w:sz w:val="20"/>
        </w:rPr>
        <w:t xml:space="preserve"> </w:t>
      </w:r>
      <w:r>
        <w:rPr>
          <w:color w:val="1D1D1B"/>
          <w:sz w:val="20"/>
        </w:rPr>
        <w:t>role in the interpretation of the work</w:t>
      </w:r>
      <w:r>
        <w:rPr>
          <w:color w:val="1D1D1B"/>
          <w:spacing w:val="-12"/>
          <w:sz w:val="20"/>
        </w:rPr>
        <w:t xml:space="preserve"> </w:t>
      </w:r>
      <w:r>
        <w:rPr>
          <w:color w:val="1D1D1B"/>
          <w:sz w:val="20"/>
        </w:rPr>
        <w:t>is</w:t>
      </w:r>
      <w:r>
        <w:rPr>
          <w:color w:val="1D1D1B"/>
          <w:spacing w:val="-12"/>
          <w:sz w:val="20"/>
        </w:rPr>
        <w:t xml:space="preserve"> </w:t>
      </w:r>
      <w:r>
        <w:rPr>
          <w:color w:val="1D1D1B"/>
          <w:sz w:val="20"/>
        </w:rPr>
        <w:t>“punte”</w:t>
      </w:r>
      <w:r>
        <w:rPr>
          <w:color w:val="1D1D1B"/>
          <w:spacing w:val="-12"/>
          <w:sz w:val="20"/>
        </w:rPr>
        <w:t xml:space="preserve"> </w:t>
      </w:r>
      <w:r>
        <w:rPr>
          <w:color w:val="1D1D1B"/>
          <w:sz w:val="20"/>
        </w:rPr>
        <w:t>/</w:t>
      </w:r>
      <w:r>
        <w:rPr>
          <w:color w:val="1D1D1B"/>
          <w:spacing w:val="-12"/>
          <w:sz w:val="20"/>
        </w:rPr>
        <w:t xml:space="preserve"> </w:t>
      </w:r>
      <w:r>
        <w:rPr>
          <w:color w:val="1D1D1B"/>
          <w:sz w:val="20"/>
        </w:rPr>
        <w:t>“híd”</w:t>
      </w:r>
      <w:r>
        <w:rPr>
          <w:color w:val="1D1D1B"/>
          <w:spacing w:val="-12"/>
          <w:sz w:val="20"/>
        </w:rPr>
        <w:t xml:space="preserve"> </w:t>
      </w:r>
      <w:r>
        <w:rPr>
          <w:color w:val="1D1D1B"/>
          <w:sz w:val="20"/>
        </w:rPr>
        <w:t>/</w:t>
      </w:r>
      <w:r>
        <w:rPr>
          <w:color w:val="1D1D1B"/>
          <w:spacing w:val="-12"/>
          <w:sz w:val="20"/>
        </w:rPr>
        <w:t xml:space="preserve"> </w:t>
      </w:r>
      <w:r>
        <w:rPr>
          <w:color w:val="1D1D1B"/>
          <w:sz w:val="20"/>
        </w:rPr>
        <w:t>“bridge”</w:t>
      </w:r>
      <w:r>
        <w:rPr>
          <w:color w:val="1D1D1B"/>
          <w:spacing w:val="-12"/>
          <w:sz w:val="20"/>
        </w:rPr>
        <w:t xml:space="preserve"> </w:t>
      </w:r>
      <w:r>
        <w:rPr>
          <w:color w:val="1D1D1B"/>
          <w:sz w:val="20"/>
        </w:rPr>
        <w:t>appearing</w:t>
      </w:r>
      <w:r>
        <w:rPr>
          <w:color w:val="1D1D1B"/>
          <w:spacing w:val="-12"/>
          <w:sz w:val="20"/>
        </w:rPr>
        <w:t xml:space="preserve"> </w:t>
      </w:r>
      <w:r>
        <w:rPr>
          <w:color w:val="1D1D1B"/>
          <w:sz w:val="20"/>
        </w:rPr>
        <w:t>and</w:t>
      </w:r>
      <w:r>
        <w:rPr>
          <w:color w:val="1D1D1B"/>
          <w:spacing w:val="-12"/>
          <w:sz w:val="20"/>
        </w:rPr>
        <w:t xml:space="preserve"> </w:t>
      </w:r>
      <w:r>
        <w:rPr>
          <w:color w:val="1D1D1B"/>
          <w:sz w:val="20"/>
        </w:rPr>
        <w:t>remaining</w:t>
      </w:r>
      <w:r>
        <w:rPr>
          <w:color w:val="1D1D1B"/>
          <w:spacing w:val="-12"/>
          <w:sz w:val="20"/>
        </w:rPr>
        <w:t xml:space="preserve"> </w:t>
      </w:r>
      <w:r>
        <w:rPr>
          <w:color w:val="1D1D1B"/>
          <w:sz w:val="20"/>
        </w:rPr>
        <w:t>in</w:t>
      </w:r>
      <w:r>
        <w:rPr>
          <w:color w:val="1D1D1B"/>
          <w:spacing w:val="-12"/>
          <w:sz w:val="20"/>
        </w:rPr>
        <w:t xml:space="preserve"> </w:t>
      </w:r>
      <w:r>
        <w:rPr>
          <w:color w:val="1D1D1B"/>
          <w:sz w:val="20"/>
        </w:rPr>
        <w:t>the</w:t>
      </w:r>
      <w:r>
        <w:rPr>
          <w:color w:val="1D1D1B"/>
          <w:spacing w:val="-12"/>
          <w:sz w:val="20"/>
        </w:rPr>
        <w:t xml:space="preserve"> </w:t>
      </w:r>
      <w:r>
        <w:rPr>
          <w:color w:val="1D1D1B"/>
          <w:sz w:val="20"/>
        </w:rPr>
        <w:t xml:space="preserve">libretto in spite of the fact that it was corrected in the prepared but only posthumously published edition of the </w:t>
      </w:r>
      <w:r>
        <w:rPr>
          <w:i/>
          <w:color w:val="1D1D1B"/>
          <w:sz w:val="20"/>
        </w:rPr>
        <w:t xml:space="preserve">colindă </w:t>
      </w:r>
      <w:r>
        <w:rPr>
          <w:color w:val="1D1D1B"/>
          <w:sz w:val="20"/>
        </w:rPr>
        <w:t>texts. For me it has not become</w:t>
      </w:r>
      <w:r>
        <w:rPr>
          <w:color w:val="1D1D1B"/>
          <w:spacing w:val="-9"/>
          <w:sz w:val="20"/>
        </w:rPr>
        <w:t xml:space="preserve"> </w:t>
      </w:r>
      <w:r>
        <w:rPr>
          <w:color w:val="1D1D1B"/>
          <w:sz w:val="20"/>
        </w:rPr>
        <w:t>quite</w:t>
      </w:r>
      <w:r>
        <w:rPr>
          <w:color w:val="1D1D1B"/>
          <w:spacing w:val="-9"/>
          <w:sz w:val="20"/>
        </w:rPr>
        <w:t xml:space="preserve"> </w:t>
      </w:r>
      <w:r>
        <w:rPr>
          <w:color w:val="1D1D1B"/>
          <w:sz w:val="20"/>
        </w:rPr>
        <w:t>clear</w:t>
      </w:r>
      <w:r>
        <w:rPr>
          <w:color w:val="1D1D1B"/>
          <w:spacing w:val="-9"/>
          <w:sz w:val="20"/>
        </w:rPr>
        <w:t xml:space="preserve"> </w:t>
      </w:r>
      <w:r>
        <w:rPr>
          <w:color w:val="1D1D1B"/>
          <w:sz w:val="20"/>
        </w:rPr>
        <w:t>when</w:t>
      </w:r>
      <w:r>
        <w:rPr>
          <w:color w:val="1D1D1B"/>
          <w:spacing w:val="-9"/>
          <w:sz w:val="20"/>
        </w:rPr>
        <w:t xml:space="preserve"> </w:t>
      </w:r>
      <w:r>
        <w:rPr>
          <w:color w:val="1D1D1B"/>
          <w:sz w:val="20"/>
        </w:rPr>
        <w:t>exactly</w:t>
      </w:r>
      <w:r>
        <w:rPr>
          <w:color w:val="1D1D1B"/>
          <w:spacing w:val="-9"/>
          <w:sz w:val="20"/>
        </w:rPr>
        <w:t xml:space="preserve"> </w:t>
      </w:r>
      <w:r>
        <w:rPr>
          <w:color w:val="1D1D1B"/>
          <w:sz w:val="20"/>
        </w:rPr>
        <w:t>Bartók</w:t>
      </w:r>
      <w:r>
        <w:rPr>
          <w:color w:val="1D1D1B"/>
          <w:spacing w:val="-9"/>
          <w:sz w:val="20"/>
        </w:rPr>
        <w:t xml:space="preserve"> </w:t>
      </w:r>
      <w:r>
        <w:rPr>
          <w:color w:val="1D1D1B"/>
          <w:sz w:val="20"/>
        </w:rPr>
        <w:t>replaced</w:t>
      </w:r>
      <w:r>
        <w:rPr>
          <w:color w:val="1D1D1B"/>
          <w:spacing w:val="-9"/>
          <w:sz w:val="20"/>
        </w:rPr>
        <w:t xml:space="preserve"> </w:t>
      </w:r>
      <w:r>
        <w:rPr>
          <w:color w:val="1D1D1B"/>
          <w:sz w:val="20"/>
        </w:rPr>
        <w:t>“punte”</w:t>
      </w:r>
      <w:r>
        <w:rPr>
          <w:color w:val="1D1D1B"/>
          <w:spacing w:val="-9"/>
          <w:sz w:val="20"/>
        </w:rPr>
        <w:t xml:space="preserve"> </w:t>
      </w:r>
      <w:r>
        <w:rPr>
          <w:color w:val="1D1D1B"/>
          <w:sz w:val="20"/>
        </w:rPr>
        <w:t>with</w:t>
      </w:r>
      <w:r>
        <w:rPr>
          <w:color w:val="1D1D1B"/>
          <w:spacing w:val="-9"/>
          <w:sz w:val="20"/>
        </w:rPr>
        <w:t xml:space="preserve"> </w:t>
      </w:r>
      <w:r>
        <w:rPr>
          <w:color w:val="1D1D1B"/>
          <w:sz w:val="20"/>
        </w:rPr>
        <w:t>“p’unde” (where) in the text of colinds No. 4a. (...) he “Brăiloiu copy” reads namely:</w:t>
      </w:r>
      <w:r>
        <w:rPr>
          <w:color w:val="1D1D1B"/>
          <w:spacing w:val="-12"/>
          <w:sz w:val="20"/>
        </w:rPr>
        <w:t xml:space="preserve"> </w:t>
      </w:r>
      <w:r>
        <w:rPr>
          <w:color w:val="1D1D1B"/>
          <w:sz w:val="20"/>
        </w:rPr>
        <w:t>“Punte</w:t>
      </w:r>
      <w:r>
        <w:rPr>
          <w:color w:val="1D1D1B"/>
          <w:spacing w:val="-12"/>
          <w:sz w:val="20"/>
        </w:rPr>
        <w:t xml:space="preserve"> </w:t>
      </w:r>
      <w:r>
        <w:rPr>
          <w:color w:val="1D1D1B"/>
          <w:sz w:val="20"/>
        </w:rPr>
        <w:t>şi-au</w:t>
      </w:r>
      <w:r>
        <w:rPr>
          <w:color w:val="1D1D1B"/>
          <w:spacing w:val="-12"/>
          <w:sz w:val="20"/>
        </w:rPr>
        <w:t xml:space="preserve"> </w:t>
      </w:r>
      <w:r>
        <w:rPr>
          <w:color w:val="1D1D1B"/>
          <w:sz w:val="20"/>
        </w:rPr>
        <w:t>d-a-fla-tu:</w:t>
      </w:r>
      <w:r>
        <w:rPr>
          <w:color w:val="1D1D1B"/>
          <w:spacing w:val="-12"/>
          <w:sz w:val="20"/>
        </w:rPr>
        <w:t xml:space="preserve"> </w:t>
      </w:r>
      <w:r>
        <w:rPr>
          <w:color w:val="1D1D1B"/>
          <w:sz w:val="20"/>
        </w:rPr>
        <w:t>/</w:t>
      </w:r>
      <w:r>
        <w:rPr>
          <w:color w:val="1D1D1B"/>
          <w:spacing w:val="-12"/>
          <w:sz w:val="20"/>
        </w:rPr>
        <w:t xml:space="preserve"> </w:t>
      </w:r>
      <w:r>
        <w:rPr>
          <w:color w:val="1D1D1B"/>
          <w:sz w:val="20"/>
        </w:rPr>
        <w:t>Ur-ma</w:t>
      </w:r>
      <w:r>
        <w:rPr>
          <w:color w:val="1D1D1B"/>
          <w:spacing w:val="-12"/>
          <w:sz w:val="20"/>
        </w:rPr>
        <w:t xml:space="preserve"> </w:t>
      </w:r>
      <w:r>
        <w:rPr>
          <w:color w:val="1D1D1B"/>
          <w:sz w:val="20"/>
        </w:rPr>
        <w:t>de</w:t>
      </w:r>
      <w:r>
        <w:rPr>
          <w:color w:val="1D1D1B"/>
          <w:spacing w:val="-12"/>
          <w:sz w:val="20"/>
        </w:rPr>
        <w:t xml:space="preserve"> </w:t>
      </w:r>
      <w:r>
        <w:rPr>
          <w:color w:val="1D1D1B"/>
          <w:sz w:val="20"/>
        </w:rPr>
        <w:t>cerb</w:t>
      </w:r>
      <w:r>
        <w:rPr>
          <w:color w:val="1D1D1B"/>
          <w:spacing w:val="-12"/>
          <w:sz w:val="20"/>
        </w:rPr>
        <w:t xml:space="preserve"> </w:t>
      </w:r>
      <w:r>
        <w:rPr>
          <w:color w:val="1D1D1B"/>
          <w:sz w:val="20"/>
        </w:rPr>
        <w:t>ma-re”</w:t>
      </w:r>
      <w:r>
        <w:rPr>
          <w:color w:val="1D1D1B"/>
          <w:spacing w:val="-12"/>
          <w:sz w:val="20"/>
        </w:rPr>
        <w:t xml:space="preserve"> </w:t>
      </w:r>
      <w:r>
        <w:rPr>
          <w:color w:val="1D1D1B"/>
          <w:sz w:val="20"/>
        </w:rPr>
        <w:t>rendered</w:t>
      </w:r>
      <w:r>
        <w:rPr>
          <w:color w:val="1D1D1B"/>
          <w:spacing w:val="-12"/>
          <w:sz w:val="20"/>
        </w:rPr>
        <w:t xml:space="preserve"> </w:t>
      </w:r>
      <w:r>
        <w:rPr>
          <w:color w:val="1D1D1B"/>
          <w:sz w:val="20"/>
        </w:rPr>
        <w:t>later</w:t>
      </w:r>
      <w:r>
        <w:rPr>
          <w:color w:val="1D1D1B"/>
          <w:spacing w:val="-12"/>
          <w:sz w:val="20"/>
        </w:rPr>
        <w:t xml:space="preserve"> </w:t>
      </w:r>
      <w:r>
        <w:rPr>
          <w:color w:val="1D1D1B"/>
          <w:sz w:val="20"/>
        </w:rPr>
        <w:t>by the composer as “Hogy hídra találtak: / Nagy szarvas nyomára.” (That they</w:t>
      </w:r>
      <w:r>
        <w:rPr>
          <w:color w:val="1D1D1B"/>
          <w:spacing w:val="-7"/>
          <w:sz w:val="20"/>
        </w:rPr>
        <w:t xml:space="preserve"> </w:t>
      </w:r>
      <w:r>
        <w:rPr>
          <w:color w:val="1D1D1B"/>
          <w:sz w:val="20"/>
        </w:rPr>
        <w:t>found</w:t>
      </w:r>
      <w:r>
        <w:rPr>
          <w:color w:val="1D1D1B"/>
          <w:spacing w:val="-7"/>
          <w:sz w:val="20"/>
        </w:rPr>
        <w:t xml:space="preserve"> </w:t>
      </w:r>
      <w:r>
        <w:rPr>
          <w:color w:val="1D1D1B"/>
          <w:sz w:val="20"/>
        </w:rPr>
        <w:t>a</w:t>
      </w:r>
      <w:r>
        <w:rPr>
          <w:color w:val="1D1D1B"/>
          <w:spacing w:val="-7"/>
          <w:sz w:val="20"/>
        </w:rPr>
        <w:t xml:space="preserve"> </w:t>
      </w:r>
      <w:r>
        <w:rPr>
          <w:color w:val="1D1D1B"/>
          <w:sz w:val="20"/>
        </w:rPr>
        <w:t>bridge:</w:t>
      </w:r>
      <w:r>
        <w:rPr>
          <w:color w:val="1D1D1B"/>
          <w:spacing w:val="-7"/>
          <w:sz w:val="20"/>
        </w:rPr>
        <w:t xml:space="preserve"> </w:t>
      </w:r>
      <w:r>
        <w:rPr>
          <w:color w:val="1D1D1B"/>
          <w:sz w:val="20"/>
        </w:rPr>
        <w:t>/</w:t>
      </w:r>
      <w:r>
        <w:rPr>
          <w:color w:val="1D1D1B"/>
          <w:spacing w:val="-11"/>
          <w:sz w:val="20"/>
        </w:rPr>
        <w:t xml:space="preserve"> </w:t>
      </w:r>
      <w:r>
        <w:rPr>
          <w:color w:val="1D1D1B"/>
          <w:sz w:val="20"/>
        </w:rPr>
        <w:t>The</w:t>
      </w:r>
      <w:r>
        <w:rPr>
          <w:color w:val="1D1D1B"/>
          <w:spacing w:val="-7"/>
          <w:sz w:val="20"/>
        </w:rPr>
        <w:t xml:space="preserve"> </w:t>
      </w:r>
      <w:r>
        <w:rPr>
          <w:color w:val="1D1D1B"/>
          <w:sz w:val="20"/>
        </w:rPr>
        <w:t>track</w:t>
      </w:r>
      <w:r>
        <w:rPr>
          <w:color w:val="1D1D1B"/>
          <w:spacing w:val="-7"/>
          <w:sz w:val="20"/>
        </w:rPr>
        <w:t xml:space="preserve"> </w:t>
      </w:r>
      <w:r>
        <w:rPr>
          <w:color w:val="1D1D1B"/>
          <w:sz w:val="20"/>
        </w:rPr>
        <w:t>of</w:t>
      </w:r>
      <w:r>
        <w:rPr>
          <w:color w:val="1D1D1B"/>
          <w:spacing w:val="-7"/>
          <w:sz w:val="20"/>
        </w:rPr>
        <w:t xml:space="preserve"> </w:t>
      </w:r>
      <w:r>
        <w:rPr>
          <w:color w:val="1D1D1B"/>
          <w:sz w:val="20"/>
        </w:rPr>
        <w:t>a</w:t>
      </w:r>
      <w:r>
        <w:rPr>
          <w:color w:val="1D1D1B"/>
          <w:spacing w:val="-7"/>
          <w:sz w:val="20"/>
        </w:rPr>
        <w:t xml:space="preserve"> </w:t>
      </w:r>
      <w:r>
        <w:rPr>
          <w:color w:val="1D1D1B"/>
          <w:sz w:val="20"/>
        </w:rPr>
        <w:t>great</w:t>
      </w:r>
      <w:r>
        <w:rPr>
          <w:color w:val="1D1D1B"/>
          <w:spacing w:val="-7"/>
          <w:sz w:val="20"/>
        </w:rPr>
        <w:t xml:space="preserve"> </w:t>
      </w:r>
      <w:r>
        <w:rPr>
          <w:color w:val="1D1D1B"/>
          <w:sz w:val="20"/>
        </w:rPr>
        <w:t>stag.)</w:t>
      </w:r>
      <w:r>
        <w:rPr>
          <w:color w:val="1D1D1B"/>
          <w:spacing w:val="-7"/>
          <w:sz w:val="20"/>
        </w:rPr>
        <w:t xml:space="preserve"> </w:t>
      </w:r>
      <w:r>
        <w:rPr>
          <w:color w:val="1D1D1B"/>
          <w:sz w:val="20"/>
        </w:rPr>
        <w:t>on</w:t>
      </w:r>
      <w:r>
        <w:rPr>
          <w:color w:val="1D1D1B"/>
          <w:spacing w:val="-7"/>
          <w:sz w:val="20"/>
        </w:rPr>
        <w:t xml:space="preserve"> </w:t>
      </w:r>
      <w:r>
        <w:rPr>
          <w:color w:val="1D1D1B"/>
          <w:sz w:val="20"/>
        </w:rPr>
        <w:t>the</w:t>
      </w:r>
      <w:r>
        <w:rPr>
          <w:color w:val="1D1D1B"/>
          <w:spacing w:val="-7"/>
          <w:sz w:val="20"/>
        </w:rPr>
        <w:t xml:space="preserve"> </w:t>
      </w:r>
      <w:r>
        <w:rPr>
          <w:color w:val="1D1D1B"/>
          <w:sz w:val="20"/>
        </w:rPr>
        <w:t>same</w:t>
      </w:r>
      <w:r>
        <w:rPr>
          <w:color w:val="1D1D1B"/>
          <w:spacing w:val="-7"/>
          <w:sz w:val="20"/>
        </w:rPr>
        <w:t xml:space="preserve"> </w:t>
      </w:r>
      <w:r>
        <w:rPr>
          <w:color w:val="1D1D1B"/>
          <w:sz w:val="20"/>
        </w:rPr>
        <w:t>manuscript. Could</w:t>
      </w:r>
      <w:r>
        <w:rPr>
          <w:color w:val="1D1D1B"/>
          <w:spacing w:val="-1"/>
          <w:sz w:val="20"/>
        </w:rPr>
        <w:t xml:space="preserve"> </w:t>
      </w:r>
      <w:r>
        <w:rPr>
          <w:color w:val="1D1D1B"/>
          <w:sz w:val="20"/>
        </w:rPr>
        <w:t>it</w:t>
      </w:r>
      <w:r>
        <w:rPr>
          <w:color w:val="1D1D1B"/>
          <w:spacing w:val="-1"/>
          <w:sz w:val="20"/>
        </w:rPr>
        <w:t xml:space="preserve"> </w:t>
      </w:r>
      <w:r>
        <w:rPr>
          <w:color w:val="1D1D1B"/>
          <w:sz w:val="20"/>
        </w:rPr>
        <w:t>not</w:t>
      </w:r>
      <w:r>
        <w:rPr>
          <w:color w:val="1D1D1B"/>
          <w:spacing w:val="-1"/>
          <w:sz w:val="20"/>
        </w:rPr>
        <w:t xml:space="preserve"> </w:t>
      </w:r>
      <w:r>
        <w:rPr>
          <w:color w:val="1D1D1B"/>
          <w:sz w:val="20"/>
        </w:rPr>
        <w:t>have</w:t>
      </w:r>
      <w:r>
        <w:rPr>
          <w:color w:val="1D1D1B"/>
          <w:spacing w:val="-1"/>
          <w:sz w:val="20"/>
        </w:rPr>
        <w:t xml:space="preserve"> </w:t>
      </w:r>
      <w:r>
        <w:rPr>
          <w:color w:val="1D1D1B"/>
          <w:sz w:val="20"/>
        </w:rPr>
        <w:t>been</w:t>
      </w:r>
      <w:r>
        <w:rPr>
          <w:color w:val="1D1D1B"/>
          <w:spacing w:val="-1"/>
          <w:sz w:val="20"/>
        </w:rPr>
        <w:t xml:space="preserve"> </w:t>
      </w:r>
      <w:r>
        <w:rPr>
          <w:color w:val="1D1D1B"/>
          <w:sz w:val="20"/>
        </w:rPr>
        <w:t>understood</w:t>
      </w:r>
      <w:r>
        <w:rPr>
          <w:color w:val="1D1D1B"/>
          <w:spacing w:val="-1"/>
          <w:sz w:val="20"/>
        </w:rPr>
        <w:t xml:space="preserve"> </w:t>
      </w:r>
      <w:r>
        <w:rPr>
          <w:color w:val="1D1D1B"/>
          <w:sz w:val="20"/>
        </w:rPr>
        <w:t>as</w:t>
      </w:r>
      <w:r>
        <w:rPr>
          <w:color w:val="1D1D1B"/>
          <w:spacing w:val="-1"/>
          <w:sz w:val="20"/>
        </w:rPr>
        <w:t xml:space="preserve"> </w:t>
      </w:r>
      <w:r>
        <w:rPr>
          <w:color w:val="1D1D1B"/>
          <w:sz w:val="20"/>
        </w:rPr>
        <w:t>“Where</w:t>
      </w:r>
      <w:r>
        <w:rPr>
          <w:color w:val="1D1D1B"/>
          <w:spacing w:val="-1"/>
          <w:sz w:val="20"/>
        </w:rPr>
        <w:t xml:space="preserve"> </w:t>
      </w:r>
      <w:r>
        <w:rPr>
          <w:color w:val="1D1D1B"/>
          <w:sz w:val="20"/>
        </w:rPr>
        <w:t>they</w:t>
      </w:r>
      <w:r>
        <w:rPr>
          <w:color w:val="1D1D1B"/>
          <w:spacing w:val="-1"/>
          <w:sz w:val="20"/>
        </w:rPr>
        <w:t xml:space="preserve"> </w:t>
      </w:r>
      <w:r>
        <w:rPr>
          <w:color w:val="1D1D1B"/>
          <w:sz w:val="20"/>
        </w:rPr>
        <w:t>found:</w:t>
      </w:r>
      <w:r>
        <w:rPr>
          <w:color w:val="1D1D1B"/>
          <w:spacing w:val="-1"/>
          <w:sz w:val="20"/>
        </w:rPr>
        <w:t xml:space="preserve"> </w:t>
      </w:r>
      <w:r>
        <w:rPr>
          <w:color w:val="1D1D1B"/>
          <w:sz w:val="20"/>
        </w:rPr>
        <w:t>/</w:t>
      </w:r>
      <w:r>
        <w:rPr>
          <w:color w:val="1D1D1B"/>
          <w:spacing w:val="-4"/>
          <w:sz w:val="20"/>
        </w:rPr>
        <w:t xml:space="preserve"> </w:t>
      </w:r>
      <w:r>
        <w:rPr>
          <w:color w:val="1D1D1B"/>
          <w:sz w:val="20"/>
        </w:rPr>
        <w:t>The</w:t>
      </w:r>
      <w:r>
        <w:rPr>
          <w:color w:val="1D1D1B"/>
          <w:spacing w:val="-1"/>
          <w:sz w:val="20"/>
        </w:rPr>
        <w:t xml:space="preserve"> </w:t>
      </w:r>
      <w:r>
        <w:rPr>
          <w:color w:val="1D1D1B"/>
          <w:sz w:val="20"/>
        </w:rPr>
        <w:t>track</w:t>
      </w:r>
      <w:r>
        <w:rPr>
          <w:color w:val="1D1D1B"/>
          <w:spacing w:val="-1"/>
          <w:sz w:val="20"/>
        </w:rPr>
        <w:t xml:space="preserve"> </w:t>
      </w:r>
      <w:r>
        <w:rPr>
          <w:color w:val="1D1D1B"/>
          <w:sz w:val="20"/>
        </w:rPr>
        <w:t>of a</w:t>
      </w:r>
      <w:r>
        <w:rPr>
          <w:color w:val="1D1D1B"/>
          <w:spacing w:val="-2"/>
          <w:sz w:val="20"/>
        </w:rPr>
        <w:t xml:space="preserve"> </w:t>
      </w:r>
      <w:r>
        <w:rPr>
          <w:color w:val="1D1D1B"/>
          <w:sz w:val="20"/>
        </w:rPr>
        <w:t>great</w:t>
      </w:r>
      <w:r>
        <w:rPr>
          <w:color w:val="1D1D1B"/>
          <w:spacing w:val="-2"/>
          <w:sz w:val="20"/>
        </w:rPr>
        <w:t xml:space="preserve"> </w:t>
      </w:r>
      <w:r>
        <w:rPr>
          <w:color w:val="1D1D1B"/>
          <w:sz w:val="20"/>
        </w:rPr>
        <w:t>stag”.</w:t>
      </w:r>
      <w:r>
        <w:rPr>
          <w:color w:val="1D1D1B"/>
          <w:spacing w:val="-5"/>
          <w:sz w:val="20"/>
        </w:rPr>
        <w:t xml:space="preserve"> </w:t>
      </w:r>
      <w:r>
        <w:rPr>
          <w:color w:val="1D1D1B"/>
          <w:sz w:val="20"/>
        </w:rPr>
        <w:t>To</w:t>
      </w:r>
      <w:r>
        <w:rPr>
          <w:color w:val="1D1D1B"/>
          <w:spacing w:val="-2"/>
          <w:sz w:val="20"/>
        </w:rPr>
        <w:t xml:space="preserve"> </w:t>
      </w:r>
      <w:r>
        <w:rPr>
          <w:color w:val="1D1D1B"/>
          <w:sz w:val="20"/>
        </w:rPr>
        <w:t>be</w:t>
      </w:r>
      <w:r>
        <w:rPr>
          <w:color w:val="1D1D1B"/>
          <w:spacing w:val="-2"/>
          <w:sz w:val="20"/>
        </w:rPr>
        <w:t xml:space="preserve"> </w:t>
      </w:r>
      <w:r>
        <w:rPr>
          <w:color w:val="1D1D1B"/>
          <w:sz w:val="20"/>
        </w:rPr>
        <w:t>sure,</w:t>
      </w:r>
      <w:r>
        <w:rPr>
          <w:color w:val="1D1D1B"/>
          <w:spacing w:val="-2"/>
          <w:sz w:val="20"/>
        </w:rPr>
        <w:t xml:space="preserve"> </w:t>
      </w:r>
      <w:r>
        <w:rPr>
          <w:color w:val="1D1D1B"/>
          <w:sz w:val="20"/>
        </w:rPr>
        <w:t>it</w:t>
      </w:r>
      <w:r>
        <w:rPr>
          <w:color w:val="1D1D1B"/>
          <w:spacing w:val="-2"/>
          <w:sz w:val="20"/>
        </w:rPr>
        <w:t xml:space="preserve"> </w:t>
      </w:r>
      <w:r>
        <w:rPr>
          <w:color w:val="1D1D1B"/>
          <w:sz w:val="20"/>
        </w:rPr>
        <w:t>is</w:t>
      </w:r>
      <w:r>
        <w:rPr>
          <w:color w:val="1D1D1B"/>
          <w:spacing w:val="-2"/>
          <w:sz w:val="20"/>
        </w:rPr>
        <w:t xml:space="preserve"> </w:t>
      </w:r>
      <w:r>
        <w:rPr>
          <w:color w:val="1D1D1B"/>
          <w:sz w:val="20"/>
        </w:rPr>
        <w:t>far</w:t>
      </w:r>
      <w:r>
        <w:rPr>
          <w:color w:val="1D1D1B"/>
          <w:spacing w:val="-2"/>
          <w:sz w:val="20"/>
        </w:rPr>
        <w:t xml:space="preserve"> </w:t>
      </w:r>
      <w:r>
        <w:rPr>
          <w:color w:val="1D1D1B"/>
          <w:sz w:val="20"/>
        </w:rPr>
        <w:t>less</w:t>
      </w:r>
      <w:r>
        <w:rPr>
          <w:color w:val="1D1D1B"/>
          <w:spacing w:val="-2"/>
          <w:sz w:val="20"/>
        </w:rPr>
        <w:t xml:space="preserve"> </w:t>
      </w:r>
      <w:r>
        <w:rPr>
          <w:color w:val="1D1D1B"/>
          <w:sz w:val="20"/>
        </w:rPr>
        <w:t>convincing</w:t>
      </w:r>
      <w:r>
        <w:rPr>
          <w:color w:val="1D1D1B"/>
          <w:spacing w:val="-2"/>
          <w:sz w:val="20"/>
        </w:rPr>
        <w:t xml:space="preserve"> </w:t>
      </w:r>
      <w:r>
        <w:rPr>
          <w:color w:val="1D1D1B"/>
          <w:sz w:val="20"/>
        </w:rPr>
        <w:t>a</w:t>
      </w:r>
      <w:r>
        <w:rPr>
          <w:color w:val="1D1D1B"/>
          <w:spacing w:val="-2"/>
          <w:sz w:val="20"/>
        </w:rPr>
        <w:t xml:space="preserve"> </w:t>
      </w:r>
      <w:r>
        <w:rPr>
          <w:color w:val="1D1D1B"/>
          <w:sz w:val="20"/>
        </w:rPr>
        <w:t>possibility</w:t>
      </w:r>
      <w:r>
        <w:rPr>
          <w:color w:val="1D1D1B"/>
          <w:spacing w:val="-2"/>
          <w:sz w:val="20"/>
        </w:rPr>
        <w:t xml:space="preserve"> </w:t>
      </w:r>
      <w:r>
        <w:rPr>
          <w:color w:val="1D1D1B"/>
          <w:sz w:val="20"/>
        </w:rPr>
        <w:t>if</w:t>
      </w:r>
      <w:r>
        <w:rPr>
          <w:color w:val="1D1D1B"/>
          <w:spacing w:val="-2"/>
          <w:sz w:val="20"/>
        </w:rPr>
        <w:t xml:space="preserve"> </w:t>
      </w:r>
      <w:r>
        <w:rPr>
          <w:color w:val="1D1D1B"/>
          <w:sz w:val="20"/>
        </w:rPr>
        <w:t>we</w:t>
      </w:r>
      <w:r>
        <w:rPr>
          <w:color w:val="1D1D1B"/>
          <w:spacing w:val="-2"/>
          <w:sz w:val="20"/>
        </w:rPr>
        <w:t xml:space="preserve"> </w:t>
      </w:r>
      <w:r>
        <w:rPr>
          <w:color w:val="1D1D1B"/>
          <w:sz w:val="20"/>
        </w:rPr>
        <w:t>take the</w:t>
      </w:r>
      <w:r>
        <w:rPr>
          <w:color w:val="1D1D1B"/>
          <w:spacing w:val="-5"/>
          <w:sz w:val="20"/>
        </w:rPr>
        <w:t xml:space="preserve"> </w:t>
      </w:r>
      <w:r>
        <w:rPr>
          <w:color w:val="1D1D1B"/>
          <w:sz w:val="20"/>
        </w:rPr>
        <w:t>second</w:t>
      </w:r>
      <w:r>
        <w:rPr>
          <w:color w:val="1D1D1B"/>
          <w:spacing w:val="-5"/>
          <w:sz w:val="20"/>
        </w:rPr>
        <w:t xml:space="preserve"> </w:t>
      </w:r>
      <w:r>
        <w:rPr>
          <w:color w:val="1D1D1B"/>
          <w:sz w:val="20"/>
        </w:rPr>
        <w:t>occurrence</w:t>
      </w:r>
      <w:r>
        <w:rPr>
          <w:color w:val="1D1D1B"/>
          <w:spacing w:val="-5"/>
          <w:sz w:val="20"/>
        </w:rPr>
        <w:t xml:space="preserve"> </w:t>
      </w:r>
      <w:r>
        <w:rPr>
          <w:color w:val="1D1D1B"/>
          <w:sz w:val="20"/>
        </w:rPr>
        <w:t>--</w:t>
      </w:r>
      <w:r>
        <w:rPr>
          <w:color w:val="1D1D1B"/>
          <w:spacing w:val="-5"/>
          <w:sz w:val="20"/>
        </w:rPr>
        <w:t xml:space="preserve"> </w:t>
      </w:r>
      <w:r>
        <w:rPr>
          <w:color w:val="1D1D1B"/>
          <w:sz w:val="20"/>
        </w:rPr>
        <w:t>during</w:t>
      </w:r>
      <w:r>
        <w:rPr>
          <w:color w:val="1D1D1B"/>
          <w:spacing w:val="-5"/>
          <w:sz w:val="20"/>
        </w:rPr>
        <w:t xml:space="preserve"> </w:t>
      </w:r>
      <w:r>
        <w:rPr>
          <w:color w:val="1D1D1B"/>
          <w:sz w:val="20"/>
        </w:rPr>
        <w:t>the</w:t>
      </w:r>
      <w:r>
        <w:rPr>
          <w:color w:val="1D1D1B"/>
          <w:spacing w:val="-5"/>
          <w:sz w:val="20"/>
        </w:rPr>
        <w:t xml:space="preserve"> </w:t>
      </w:r>
      <w:r>
        <w:rPr>
          <w:color w:val="1D1D1B"/>
          <w:sz w:val="20"/>
        </w:rPr>
        <w:t>father's</w:t>
      </w:r>
      <w:r>
        <w:rPr>
          <w:color w:val="1D1D1B"/>
          <w:spacing w:val="-5"/>
          <w:sz w:val="20"/>
        </w:rPr>
        <w:t xml:space="preserve"> </w:t>
      </w:r>
      <w:r>
        <w:rPr>
          <w:color w:val="1D1D1B"/>
          <w:sz w:val="20"/>
        </w:rPr>
        <w:t>hunting</w:t>
      </w:r>
      <w:r>
        <w:rPr>
          <w:color w:val="1D1D1B"/>
          <w:spacing w:val="-5"/>
          <w:sz w:val="20"/>
        </w:rPr>
        <w:t xml:space="preserve"> </w:t>
      </w:r>
      <w:r>
        <w:rPr>
          <w:color w:val="1D1D1B"/>
          <w:sz w:val="20"/>
        </w:rPr>
        <w:t>tour</w:t>
      </w:r>
      <w:r>
        <w:rPr>
          <w:color w:val="1D1D1B"/>
          <w:spacing w:val="-5"/>
          <w:sz w:val="20"/>
        </w:rPr>
        <w:t xml:space="preserve"> </w:t>
      </w:r>
      <w:r>
        <w:rPr>
          <w:color w:val="1D1D1B"/>
          <w:sz w:val="20"/>
        </w:rPr>
        <w:t>where</w:t>
      </w:r>
      <w:r>
        <w:rPr>
          <w:color w:val="1D1D1B"/>
          <w:spacing w:val="-5"/>
          <w:sz w:val="20"/>
        </w:rPr>
        <w:t xml:space="preserve"> </w:t>
      </w:r>
      <w:r>
        <w:rPr>
          <w:color w:val="1D1D1B"/>
          <w:sz w:val="20"/>
        </w:rPr>
        <w:t>the</w:t>
      </w:r>
      <w:r>
        <w:rPr>
          <w:color w:val="1D1D1B"/>
          <w:spacing w:val="-5"/>
          <w:sz w:val="20"/>
        </w:rPr>
        <w:t xml:space="preserve"> </w:t>
      </w:r>
      <w:r>
        <w:rPr>
          <w:color w:val="1D1D1B"/>
          <w:sz w:val="20"/>
        </w:rPr>
        <w:t>same copy reads: “Punte şi-o d-a-fla-tu. / Ce mai şi-o d-a-fla-tu? / Ur-ma de cerbi ma-ri.” The inserted question plus the word “mai” (else) separate the verb “a se afla” (to find) in the first sentence from its original direct object “urmă” (track) and, consequently, it is easier to understand “punte”</w:t>
      </w:r>
      <w:r>
        <w:rPr>
          <w:color w:val="1D1D1B"/>
          <w:spacing w:val="-5"/>
          <w:sz w:val="20"/>
        </w:rPr>
        <w:t xml:space="preserve"> </w:t>
      </w:r>
      <w:r>
        <w:rPr>
          <w:color w:val="1D1D1B"/>
          <w:sz w:val="20"/>
        </w:rPr>
        <w:t>as</w:t>
      </w:r>
      <w:r>
        <w:rPr>
          <w:color w:val="1D1D1B"/>
          <w:spacing w:val="-5"/>
          <w:sz w:val="20"/>
        </w:rPr>
        <w:t xml:space="preserve"> </w:t>
      </w:r>
      <w:r>
        <w:rPr>
          <w:color w:val="1D1D1B"/>
          <w:sz w:val="20"/>
        </w:rPr>
        <w:t>another</w:t>
      </w:r>
      <w:r>
        <w:rPr>
          <w:color w:val="1D1D1B"/>
          <w:spacing w:val="-5"/>
          <w:sz w:val="20"/>
        </w:rPr>
        <w:t xml:space="preserve"> </w:t>
      </w:r>
      <w:r>
        <w:rPr>
          <w:color w:val="1D1D1B"/>
          <w:sz w:val="20"/>
        </w:rPr>
        <w:t>direct</w:t>
      </w:r>
      <w:r>
        <w:rPr>
          <w:color w:val="1D1D1B"/>
          <w:spacing w:val="-5"/>
          <w:sz w:val="20"/>
        </w:rPr>
        <w:t xml:space="preserve"> </w:t>
      </w:r>
      <w:r>
        <w:rPr>
          <w:color w:val="1D1D1B"/>
          <w:sz w:val="20"/>
        </w:rPr>
        <w:t>object</w:t>
      </w:r>
      <w:r>
        <w:rPr>
          <w:color w:val="1D1D1B"/>
          <w:spacing w:val="-5"/>
          <w:sz w:val="20"/>
        </w:rPr>
        <w:t xml:space="preserve"> </w:t>
      </w:r>
      <w:r>
        <w:rPr>
          <w:color w:val="1D1D1B"/>
          <w:sz w:val="20"/>
        </w:rPr>
        <w:t>rather</w:t>
      </w:r>
      <w:r>
        <w:rPr>
          <w:color w:val="1D1D1B"/>
          <w:spacing w:val="-5"/>
          <w:sz w:val="20"/>
        </w:rPr>
        <w:t xml:space="preserve"> </w:t>
      </w:r>
      <w:r>
        <w:rPr>
          <w:color w:val="1D1D1B"/>
          <w:sz w:val="20"/>
        </w:rPr>
        <w:t>than</w:t>
      </w:r>
      <w:r>
        <w:rPr>
          <w:color w:val="1D1D1B"/>
          <w:spacing w:val="-5"/>
          <w:sz w:val="20"/>
        </w:rPr>
        <w:t xml:space="preserve"> </w:t>
      </w:r>
      <w:r>
        <w:rPr>
          <w:color w:val="1D1D1B"/>
          <w:sz w:val="20"/>
        </w:rPr>
        <w:t>as</w:t>
      </w:r>
      <w:r>
        <w:rPr>
          <w:color w:val="1D1D1B"/>
          <w:spacing w:val="-5"/>
          <w:sz w:val="20"/>
        </w:rPr>
        <w:t xml:space="preserve"> </w:t>
      </w:r>
      <w:r>
        <w:rPr>
          <w:color w:val="1D1D1B"/>
          <w:sz w:val="20"/>
        </w:rPr>
        <w:t>an</w:t>
      </w:r>
      <w:r>
        <w:rPr>
          <w:color w:val="1D1D1B"/>
          <w:spacing w:val="-5"/>
          <w:sz w:val="20"/>
        </w:rPr>
        <w:t xml:space="preserve"> </w:t>
      </w:r>
      <w:r>
        <w:rPr>
          <w:color w:val="1D1D1B"/>
          <w:sz w:val="20"/>
        </w:rPr>
        <w:t>adverb</w:t>
      </w:r>
      <w:r>
        <w:rPr>
          <w:color w:val="1D1D1B"/>
          <w:spacing w:val="-5"/>
          <w:sz w:val="20"/>
        </w:rPr>
        <w:t xml:space="preserve"> </w:t>
      </w:r>
      <w:r>
        <w:rPr>
          <w:color w:val="1D1D1B"/>
          <w:sz w:val="20"/>
        </w:rPr>
        <w:t>(like:</w:t>
      </w:r>
      <w:r>
        <w:rPr>
          <w:color w:val="1D1D1B"/>
          <w:spacing w:val="-9"/>
          <w:sz w:val="20"/>
        </w:rPr>
        <w:t xml:space="preserve"> </w:t>
      </w:r>
      <w:r>
        <w:rPr>
          <w:color w:val="1D1D1B"/>
          <w:sz w:val="20"/>
        </w:rPr>
        <w:t>Where</w:t>
      </w:r>
      <w:r>
        <w:rPr>
          <w:color w:val="1D1D1B"/>
          <w:spacing w:val="-5"/>
          <w:sz w:val="20"/>
        </w:rPr>
        <w:t xml:space="preserve"> </w:t>
      </w:r>
      <w:r>
        <w:rPr>
          <w:color w:val="1D1D1B"/>
          <w:sz w:val="20"/>
        </w:rPr>
        <w:t>he found...</w:t>
      </w:r>
      <w:r>
        <w:rPr>
          <w:color w:val="1D1D1B"/>
          <w:spacing w:val="-5"/>
          <w:sz w:val="20"/>
        </w:rPr>
        <w:t xml:space="preserve"> </w:t>
      </w:r>
      <w:r>
        <w:rPr>
          <w:color w:val="1D1D1B"/>
          <w:sz w:val="20"/>
        </w:rPr>
        <w:t>/</w:t>
      </w:r>
      <w:r>
        <w:rPr>
          <w:color w:val="1D1D1B"/>
          <w:spacing w:val="-8"/>
          <w:sz w:val="20"/>
        </w:rPr>
        <w:t xml:space="preserve"> </w:t>
      </w:r>
      <w:r>
        <w:rPr>
          <w:color w:val="1D1D1B"/>
          <w:sz w:val="20"/>
        </w:rPr>
        <w:t>Whatever</w:t>
      </w:r>
      <w:r>
        <w:rPr>
          <w:color w:val="1D1D1B"/>
          <w:spacing w:val="-5"/>
          <w:sz w:val="20"/>
        </w:rPr>
        <w:t xml:space="preserve"> </w:t>
      </w:r>
      <w:r>
        <w:rPr>
          <w:color w:val="1D1D1B"/>
          <w:sz w:val="20"/>
        </w:rPr>
        <w:t>did</w:t>
      </w:r>
      <w:r>
        <w:rPr>
          <w:color w:val="1D1D1B"/>
          <w:spacing w:val="-5"/>
          <w:sz w:val="20"/>
        </w:rPr>
        <w:t xml:space="preserve"> </w:t>
      </w:r>
      <w:r>
        <w:rPr>
          <w:color w:val="1D1D1B"/>
          <w:sz w:val="20"/>
        </w:rPr>
        <w:t>he</w:t>
      </w:r>
      <w:r>
        <w:rPr>
          <w:color w:val="1D1D1B"/>
          <w:spacing w:val="-5"/>
          <w:sz w:val="20"/>
        </w:rPr>
        <w:t xml:space="preserve"> </w:t>
      </w:r>
      <w:r>
        <w:rPr>
          <w:color w:val="1D1D1B"/>
          <w:sz w:val="20"/>
        </w:rPr>
        <w:t>find?</w:t>
      </w:r>
      <w:r>
        <w:rPr>
          <w:color w:val="1D1D1B"/>
          <w:spacing w:val="-5"/>
          <w:sz w:val="20"/>
        </w:rPr>
        <w:t xml:space="preserve"> </w:t>
      </w:r>
      <w:r>
        <w:rPr>
          <w:color w:val="1D1D1B"/>
          <w:sz w:val="20"/>
        </w:rPr>
        <w:t>/</w:t>
      </w:r>
      <w:r>
        <w:rPr>
          <w:color w:val="1D1D1B"/>
          <w:spacing w:val="-5"/>
          <w:sz w:val="20"/>
        </w:rPr>
        <w:t xml:space="preserve"> </w:t>
      </w:r>
      <w:r>
        <w:rPr>
          <w:color w:val="1D1D1B"/>
          <w:sz w:val="20"/>
        </w:rPr>
        <w:t>...The</w:t>
      </w:r>
      <w:r>
        <w:rPr>
          <w:color w:val="1D1D1B"/>
          <w:spacing w:val="-5"/>
          <w:sz w:val="20"/>
        </w:rPr>
        <w:t xml:space="preserve"> </w:t>
      </w:r>
      <w:r>
        <w:rPr>
          <w:color w:val="1D1D1B"/>
          <w:sz w:val="20"/>
        </w:rPr>
        <w:t>track</w:t>
      </w:r>
      <w:r>
        <w:rPr>
          <w:color w:val="1D1D1B"/>
          <w:spacing w:val="-5"/>
          <w:sz w:val="20"/>
        </w:rPr>
        <w:t xml:space="preserve"> </w:t>
      </w:r>
      <w:r>
        <w:rPr>
          <w:color w:val="1D1D1B"/>
          <w:sz w:val="20"/>
        </w:rPr>
        <w:t>of</w:t>
      </w:r>
      <w:r>
        <w:rPr>
          <w:color w:val="1D1D1B"/>
          <w:spacing w:val="-5"/>
          <w:sz w:val="20"/>
        </w:rPr>
        <w:t xml:space="preserve"> </w:t>
      </w:r>
      <w:r>
        <w:rPr>
          <w:color w:val="1D1D1B"/>
          <w:sz w:val="20"/>
        </w:rPr>
        <w:t>great</w:t>
      </w:r>
      <w:r>
        <w:rPr>
          <w:color w:val="1D1D1B"/>
          <w:spacing w:val="-5"/>
          <w:sz w:val="20"/>
        </w:rPr>
        <w:t xml:space="preserve"> </w:t>
      </w:r>
      <w:r>
        <w:rPr>
          <w:color w:val="1D1D1B"/>
          <w:sz w:val="20"/>
        </w:rPr>
        <w:t>stags;</w:t>
      </w:r>
      <w:r>
        <w:rPr>
          <w:color w:val="1D1D1B"/>
          <w:spacing w:val="-5"/>
          <w:sz w:val="20"/>
        </w:rPr>
        <w:t xml:space="preserve"> </w:t>
      </w:r>
      <w:r>
        <w:rPr>
          <w:color w:val="1D1D1B"/>
          <w:sz w:val="20"/>
        </w:rPr>
        <w:t>or,</w:t>
      </w:r>
      <w:r>
        <w:rPr>
          <w:color w:val="1D1D1B"/>
          <w:spacing w:val="-5"/>
          <w:sz w:val="20"/>
        </w:rPr>
        <w:t xml:space="preserve"> </w:t>
      </w:r>
      <w:r>
        <w:rPr>
          <w:color w:val="1D1D1B"/>
          <w:sz w:val="20"/>
        </w:rPr>
        <w:t>as</w:t>
      </w:r>
      <w:r>
        <w:rPr>
          <w:color w:val="1D1D1B"/>
          <w:spacing w:val="-5"/>
          <w:sz w:val="20"/>
        </w:rPr>
        <w:t xml:space="preserve"> </w:t>
      </w:r>
      <w:r>
        <w:rPr>
          <w:color w:val="1D1D1B"/>
          <w:sz w:val="20"/>
        </w:rPr>
        <w:t>it</w:t>
      </w:r>
      <w:r>
        <w:rPr>
          <w:color w:val="1D1D1B"/>
          <w:spacing w:val="-5"/>
          <w:sz w:val="20"/>
        </w:rPr>
        <w:t xml:space="preserve"> </w:t>
      </w:r>
      <w:r>
        <w:rPr>
          <w:color w:val="1D1D1B"/>
          <w:sz w:val="20"/>
        </w:rPr>
        <w:t>was translated</w:t>
      </w:r>
      <w:r>
        <w:rPr>
          <w:color w:val="1D1D1B"/>
          <w:spacing w:val="-6"/>
          <w:sz w:val="20"/>
        </w:rPr>
        <w:t xml:space="preserve"> </w:t>
      </w:r>
      <w:r>
        <w:rPr>
          <w:color w:val="1D1D1B"/>
          <w:sz w:val="20"/>
        </w:rPr>
        <w:t>by</w:t>
      </w:r>
      <w:r>
        <w:rPr>
          <w:color w:val="1D1D1B"/>
          <w:spacing w:val="-6"/>
          <w:sz w:val="20"/>
        </w:rPr>
        <w:t xml:space="preserve"> </w:t>
      </w:r>
      <w:r>
        <w:rPr>
          <w:color w:val="1D1D1B"/>
          <w:sz w:val="20"/>
        </w:rPr>
        <w:t>Erdélyi:</w:t>
      </w:r>
      <w:r>
        <w:rPr>
          <w:color w:val="1D1D1B"/>
          <w:spacing w:val="-6"/>
          <w:sz w:val="20"/>
        </w:rPr>
        <w:t xml:space="preserve"> </w:t>
      </w:r>
      <w:r>
        <w:rPr>
          <w:color w:val="1D1D1B"/>
          <w:sz w:val="20"/>
        </w:rPr>
        <w:t>“...</w:t>
      </w:r>
      <w:r>
        <w:rPr>
          <w:color w:val="1D1D1B"/>
          <w:spacing w:val="-6"/>
          <w:sz w:val="20"/>
        </w:rPr>
        <w:t xml:space="preserve"> </w:t>
      </w:r>
      <w:r>
        <w:rPr>
          <w:color w:val="1D1D1B"/>
          <w:sz w:val="20"/>
        </w:rPr>
        <w:t>s</w:t>
      </w:r>
      <w:r>
        <w:rPr>
          <w:color w:val="1D1D1B"/>
          <w:spacing w:val="-6"/>
          <w:sz w:val="20"/>
        </w:rPr>
        <w:t xml:space="preserve"> </w:t>
      </w:r>
      <w:r>
        <w:rPr>
          <w:color w:val="1D1D1B"/>
          <w:sz w:val="20"/>
        </w:rPr>
        <w:t>megtalálta</w:t>
      </w:r>
      <w:r>
        <w:rPr>
          <w:color w:val="1D1D1B"/>
          <w:spacing w:val="-6"/>
          <w:sz w:val="20"/>
        </w:rPr>
        <w:t xml:space="preserve"> </w:t>
      </w:r>
      <w:r>
        <w:rPr>
          <w:color w:val="1D1D1B"/>
          <w:sz w:val="20"/>
        </w:rPr>
        <w:t>őket.</w:t>
      </w:r>
      <w:r>
        <w:rPr>
          <w:color w:val="1D1D1B"/>
          <w:spacing w:val="-6"/>
          <w:sz w:val="20"/>
        </w:rPr>
        <w:t xml:space="preserve"> </w:t>
      </w:r>
      <w:r>
        <w:rPr>
          <w:color w:val="1D1D1B"/>
          <w:sz w:val="20"/>
        </w:rPr>
        <w:t>/</w:t>
      </w:r>
      <w:r>
        <w:rPr>
          <w:color w:val="1D1D1B"/>
          <w:spacing w:val="-6"/>
          <w:sz w:val="20"/>
        </w:rPr>
        <w:t xml:space="preserve"> </w:t>
      </w:r>
      <w:r>
        <w:rPr>
          <w:color w:val="1D1D1B"/>
          <w:sz w:val="20"/>
        </w:rPr>
        <w:t>Haj,</w:t>
      </w:r>
      <w:r>
        <w:rPr>
          <w:color w:val="1D1D1B"/>
          <w:spacing w:val="-6"/>
          <w:sz w:val="20"/>
        </w:rPr>
        <w:t xml:space="preserve"> </w:t>
      </w:r>
      <w:r>
        <w:rPr>
          <w:color w:val="1D1D1B"/>
          <w:sz w:val="20"/>
        </w:rPr>
        <w:t>mit</w:t>
      </w:r>
      <w:r>
        <w:rPr>
          <w:color w:val="1D1D1B"/>
          <w:spacing w:val="-6"/>
          <w:sz w:val="20"/>
        </w:rPr>
        <w:t xml:space="preserve"> </w:t>
      </w:r>
      <w:r>
        <w:rPr>
          <w:color w:val="1D1D1B"/>
          <w:sz w:val="20"/>
        </w:rPr>
        <w:t>is</w:t>
      </w:r>
      <w:r>
        <w:rPr>
          <w:color w:val="1D1D1B"/>
          <w:spacing w:val="-6"/>
          <w:sz w:val="20"/>
        </w:rPr>
        <w:t xml:space="preserve"> </w:t>
      </w:r>
      <w:r>
        <w:rPr>
          <w:color w:val="1D1D1B"/>
          <w:sz w:val="20"/>
        </w:rPr>
        <w:t>talált</w:t>
      </w:r>
      <w:r>
        <w:rPr>
          <w:color w:val="1D1D1B"/>
          <w:spacing w:val="-6"/>
          <w:sz w:val="20"/>
        </w:rPr>
        <w:t xml:space="preserve"> </w:t>
      </w:r>
      <w:r>
        <w:rPr>
          <w:color w:val="1D1D1B"/>
          <w:sz w:val="20"/>
        </w:rPr>
        <w:t>ő?</w:t>
      </w:r>
      <w:r>
        <w:rPr>
          <w:color w:val="1D1D1B"/>
          <w:spacing w:val="-6"/>
          <w:sz w:val="20"/>
        </w:rPr>
        <w:t xml:space="preserve"> </w:t>
      </w:r>
      <w:r>
        <w:rPr>
          <w:color w:val="1D1D1B"/>
          <w:sz w:val="20"/>
        </w:rPr>
        <w:t>/</w:t>
      </w:r>
      <w:r>
        <w:rPr>
          <w:color w:val="1D1D1B"/>
          <w:spacing w:val="-6"/>
          <w:sz w:val="20"/>
        </w:rPr>
        <w:t xml:space="preserve"> </w:t>
      </w:r>
      <w:r>
        <w:rPr>
          <w:color w:val="1D1D1B"/>
          <w:sz w:val="20"/>
        </w:rPr>
        <w:t>Csuda szarvasnyájat.”</w:t>
      </w:r>
      <w:r>
        <w:rPr>
          <w:color w:val="1D1D1B"/>
          <w:spacing w:val="-13"/>
          <w:sz w:val="20"/>
        </w:rPr>
        <w:t xml:space="preserve"> </w:t>
      </w:r>
      <w:r>
        <w:rPr>
          <w:color w:val="1D1D1B"/>
          <w:sz w:val="20"/>
        </w:rPr>
        <w:t>[and</w:t>
      </w:r>
      <w:r>
        <w:rPr>
          <w:color w:val="1D1D1B"/>
          <w:spacing w:val="-12"/>
          <w:sz w:val="20"/>
        </w:rPr>
        <w:t xml:space="preserve"> </w:t>
      </w:r>
      <w:r>
        <w:rPr>
          <w:color w:val="1D1D1B"/>
          <w:sz w:val="20"/>
        </w:rPr>
        <w:t>he</w:t>
      </w:r>
      <w:r>
        <w:rPr>
          <w:color w:val="1D1D1B"/>
          <w:spacing w:val="-13"/>
          <w:sz w:val="20"/>
        </w:rPr>
        <w:t xml:space="preserve"> </w:t>
      </w:r>
      <w:r>
        <w:rPr>
          <w:color w:val="1D1D1B"/>
          <w:sz w:val="20"/>
        </w:rPr>
        <w:t>found</w:t>
      </w:r>
      <w:r>
        <w:rPr>
          <w:color w:val="1D1D1B"/>
          <w:spacing w:val="-12"/>
          <w:sz w:val="20"/>
        </w:rPr>
        <w:t xml:space="preserve"> </w:t>
      </w:r>
      <w:r>
        <w:rPr>
          <w:color w:val="1D1D1B"/>
          <w:sz w:val="20"/>
        </w:rPr>
        <w:t>them.</w:t>
      </w:r>
      <w:r>
        <w:rPr>
          <w:color w:val="1D1D1B"/>
          <w:spacing w:val="-13"/>
          <w:sz w:val="20"/>
        </w:rPr>
        <w:t xml:space="preserve"> </w:t>
      </w:r>
      <w:r>
        <w:rPr>
          <w:color w:val="1D1D1B"/>
          <w:sz w:val="20"/>
        </w:rPr>
        <w:t>/</w:t>
      </w:r>
      <w:r>
        <w:rPr>
          <w:color w:val="1D1D1B"/>
          <w:spacing w:val="-12"/>
          <w:sz w:val="20"/>
        </w:rPr>
        <w:t xml:space="preserve"> </w:t>
      </w:r>
      <w:r>
        <w:rPr>
          <w:color w:val="1D1D1B"/>
          <w:sz w:val="20"/>
        </w:rPr>
        <w:t>Hey,</w:t>
      </w:r>
      <w:r>
        <w:rPr>
          <w:color w:val="1D1D1B"/>
          <w:spacing w:val="-13"/>
          <w:sz w:val="20"/>
        </w:rPr>
        <w:t xml:space="preserve"> </w:t>
      </w:r>
      <w:r>
        <w:rPr>
          <w:color w:val="1D1D1B"/>
          <w:sz w:val="20"/>
        </w:rPr>
        <w:t>whatever</w:t>
      </w:r>
      <w:r>
        <w:rPr>
          <w:color w:val="1D1D1B"/>
          <w:spacing w:val="-12"/>
          <w:sz w:val="20"/>
        </w:rPr>
        <w:t xml:space="preserve"> </w:t>
      </w:r>
      <w:r>
        <w:rPr>
          <w:color w:val="1D1D1B"/>
          <w:sz w:val="20"/>
        </w:rPr>
        <w:t>did</w:t>
      </w:r>
      <w:r>
        <w:rPr>
          <w:color w:val="1D1D1B"/>
          <w:spacing w:val="-13"/>
          <w:sz w:val="20"/>
        </w:rPr>
        <w:t xml:space="preserve"> </w:t>
      </w:r>
      <w:r>
        <w:rPr>
          <w:color w:val="1D1D1B"/>
          <w:sz w:val="20"/>
        </w:rPr>
        <w:t>he</w:t>
      </w:r>
      <w:r>
        <w:rPr>
          <w:color w:val="1D1D1B"/>
          <w:spacing w:val="-12"/>
          <w:sz w:val="20"/>
        </w:rPr>
        <w:t xml:space="preserve"> </w:t>
      </w:r>
      <w:r>
        <w:rPr>
          <w:color w:val="1D1D1B"/>
          <w:sz w:val="20"/>
        </w:rPr>
        <w:t>find?</w:t>
      </w:r>
      <w:r>
        <w:rPr>
          <w:color w:val="1D1D1B"/>
          <w:spacing w:val="-13"/>
          <w:sz w:val="20"/>
        </w:rPr>
        <w:t xml:space="preserve"> </w:t>
      </w:r>
      <w:r>
        <w:rPr>
          <w:color w:val="1D1D1B"/>
          <w:sz w:val="20"/>
        </w:rPr>
        <w:t>/</w:t>
      </w:r>
      <w:r>
        <w:rPr>
          <w:color w:val="1D1D1B"/>
          <w:spacing w:val="-12"/>
          <w:sz w:val="20"/>
        </w:rPr>
        <w:t xml:space="preserve"> </w:t>
      </w:r>
      <w:r>
        <w:rPr>
          <w:color w:val="1D1D1B"/>
          <w:sz w:val="20"/>
        </w:rPr>
        <w:t>A</w:t>
      </w:r>
      <w:r>
        <w:rPr>
          <w:color w:val="1D1D1B"/>
          <w:spacing w:val="-13"/>
          <w:sz w:val="20"/>
        </w:rPr>
        <w:t xml:space="preserve"> </w:t>
      </w:r>
      <w:r>
        <w:rPr>
          <w:color w:val="1D1D1B"/>
          <w:sz w:val="20"/>
        </w:rPr>
        <w:t xml:space="preserve">herd of wondrous stags]). Remarkably enough, Brăiloiu, as reported by László, </w:t>
      </w:r>
      <w:r>
        <w:rPr>
          <w:i/>
          <w:color w:val="1D1D1B"/>
          <w:sz w:val="20"/>
        </w:rPr>
        <w:t>op.cit.</w:t>
      </w:r>
      <w:r>
        <w:rPr>
          <w:color w:val="1D1D1B"/>
          <w:sz w:val="20"/>
        </w:rPr>
        <w:t xml:space="preserve">, 241 [László 1967], gives the colindă text without corrections in his 1938 review of Bartók’s </w:t>
      </w:r>
      <w:r>
        <w:rPr>
          <w:i/>
          <w:color w:val="1D1D1B"/>
          <w:sz w:val="20"/>
        </w:rPr>
        <w:t>Melodien der rumänichen Colinde</w:t>
      </w:r>
      <w:r>
        <w:rPr>
          <w:color w:val="1D1D1B"/>
          <w:sz w:val="20"/>
        </w:rPr>
        <w:t>. Moreover, it is also curious that Bartók made no correction to the passage in Erdélyi's translation (“Hogy előtaláltak / Csuda fiuszarvast”) neither did he to Rothchild's English translation (...).” (Vikárius 264-5).</w:t>
      </w:r>
    </w:p>
    <w:p>
      <w:pPr>
        <w:spacing w:line="292" w:lineRule="auto"/>
        <w:jc w:val="both"/>
        <w:rPr>
          <w:sz w:val="20"/>
        </w:rPr>
        <w:sectPr>
          <w:pgSz w:w="8400" w:h="11910"/>
          <w:pgMar w:top="940" w:right="820" w:bottom="280" w:left="860" w:header="758" w:footer="0" w:gutter="0"/>
          <w:cols w:space="708" w:num="1"/>
        </w:sectPr>
      </w:pPr>
    </w:p>
    <w:p>
      <w:pPr>
        <w:pStyle w:val="7"/>
        <w:spacing w:before="6"/>
        <w:rPr>
          <w:sz w:val="13"/>
        </w:rPr>
      </w:pPr>
    </w:p>
    <w:p>
      <w:pPr>
        <w:pStyle w:val="7"/>
        <w:spacing w:before="91"/>
        <w:ind w:left="103"/>
      </w:pPr>
      <w:r>
        <w:rPr>
          <w:color w:val="1D1D1B"/>
          <w:spacing w:val="-2"/>
        </w:rPr>
        <w:t>References</w:t>
      </w:r>
    </w:p>
    <w:p>
      <w:pPr>
        <w:spacing w:before="166" w:line="249" w:lineRule="auto"/>
        <w:ind w:left="387" w:right="140" w:hanging="284"/>
        <w:jc w:val="both"/>
        <w:rPr>
          <w:sz w:val="20"/>
        </w:rPr>
      </w:pPr>
      <w:r>
        <w:rPr>
          <w:color w:val="1D1D1B"/>
          <w:sz w:val="20"/>
        </w:rPr>
        <w:t xml:space="preserve">Aarne, Antti and Stith Thompson, trans. 1961. </w:t>
      </w:r>
      <w:r>
        <w:rPr>
          <w:i/>
          <w:color w:val="1D1D1B"/>
          <w:sz w:val="20"/>
        </w:rPr>
        <w:t>The Types of the Folktale: A Classification and Bibliography</w:t>
      </w:r>
      <w:r>
        <w:rPr>
          <w:color w:val="1D1D1B"/>
          <w:sz w:val="20"/>
        </w:rPr>
        <w:t>. FF Communications No. 184, 2</w:t>
      </w:r>
      <w:r>
        <w:rPr>
          <w:color w:val="1D1D1B"/>
          <w:sz w:val="20"/>
          <w:vertAlign w:val="superscript"/>
        </w:rPr>
        <w:t>nd</w:t>
      </w:r>
      <w:r>
        <w:rPr>
          <w:color w:val="1D1D1B"/>
          <w:sz w:val="20"/>
        </w:rPr>
        <w:t xml:space="preserve"> ed. Helsinki: Suomalainen Tiedeakatemia.</w:t>
      </w:r>
    </w:p>
    <w:p>
      <w:pPr>
        <w:spacing w:before="82" w:line="249" w:lineRule="auto"/>
        <w:ind w:left="387" w:right="142" w:hanging="284"/>
        <w:jc w:val="both"/>
        <w:rPr>
          <w:sz w:val="20"/>
        </w:rPr>
      </w:pPr>
      <w:r>
        <w:rPr>
          <w:color w:val="1D1D1B"/>
          <w:spacing w:val="-4"/>
          <w:sz w:val="20"/>
        </w:rPr>
        <w:t>Abaev,</w:t>
      </w:r>
      <w:r>
        <w:rPr>
          <w:color w:val="1D1D1B"/>
          <w:spacing w:val="-9"/>
          <w:sz w:val="20"/>
        </w:rPr>
        <w:t xml:space="preserve"> </w:t>
      </w:r>
      <w:r>
        <w:rPr>
          <w:color w:val="1D1D1B"/>
          <w:spacing w:val="-4"/>
          <w:sz w:val="20"/>
        </w:rPr>
        <w:t>Vasilij Ivanovich. 1964. “A</w:t>
      </w:r>
      <w:r>
        <w:rPr>
          <w:color w:val="1D1D1B"/>
          <w:spacing w:val="-9"/>
          <w:sz w:val="20"/>
        </w:rPr>
        <w:t xml:space="preserve"> </w:t>
      </w:r>
      <w:r>
        <w:rPr>
          <w:color w:val="1D1D1B"/>
          <w:spacing w:val="-4"/>
          <w:sz w:val="20"/>
        </w:rPr>
        <w:t xml:space="preserve">Grammatical Sketch of Ossetian.” </w:t>
      </w:r>
      <w:r>
        <w:rPr>
          <w:i/>
          <w:color w:val="1D1D1B"/>
          <w:spacing w:val="-4"/>
          <w:sz w:val="20"/>
        </w:rPr>
        <w:t xml:space="preserve">International </w:t>
      </w:r>
      <w:r>
        <w:rPr>
          <w:i/>
          <w:color w:val="1D1D1B"/>
          <w:sz w:val="20"/>
        </w:rPr>
        <w:t xml:space="preserve">Journal of American Linguistics </w:t>
      </w:r>
      <w:r>
        <w:rPr>
          <w:color w:val="1D1D1B"/>
          <w:sz w:val="20"/>
        </w:rPr>
        <w:t>30 No. 4, Part 2 (1964), ed. Herbert H. Paper and trans. Steven P. Hill. Bloomington, IN: Indiana University.</w:t>
      </w:r>
    </w:p>
    <w:p>
      <w:pPr>
        <w:spacing w:before="83" w:line="249" w:lineRule="auto"/>
        <w:ind w:left="387" w:right="141" w:hanging="284"/>
        <w:jc w:val="both"/>
        <w:rPr>
          <w:sz w:val="20"/>
        </w:rPr>
      </w:pPr>
      <w:r>
        <w:rPr>
          <w:color w:val="1D1D1B"/>
          <w:sz w:val="20"/>
        </w:rPr>
        <w:t xml:space="preserve">Anderson, David G. 2012. </w:t>
      </w:r>
      <w:r>
        <w:rPr>
          <w:i/>
          <w:color w:val="1D1D1B"/>
          <w:sz w:val="20"/>
        </w:rPr>
        <w:t>Identity and Ecology in Arctic Siberia: The Number One Reindeer Brigade</w:t>
      </w:r>
      <w:r>
        <w:rPr>
          <w:color w:val="1D1D1B"/>
          <w:sz w:val="20"/>
        </w:rPr>
        <w:t>. Oxford-New York: Oxford University Press.</w:t>
      </w:r>
    </w:p>
    <w:p>
      <w:pPr>
        <w:spacing w:before="81" w:line="249" w:lineRule="auto"/>
        <w:ind w:left="387" w:right="139" w:hanging="284"/>
        <w:jc w:val="both"/>
        <w:rPr>
          <w:sz w:val="20"/>
        </w:rPr>
      </w:pPr>
      <w:r>
        <w:rPr>
          <w:color w:val="1D1D1B"/>
          <w:sz w:val="20"/>
        </w:rPr>
        <w:t>Anisimov, Arkadii F. 1991 [1959].</w:t>
      </w:r>
      <w:r>
        <w:rPr>
          <w:color w:val="1D1D1B"/>
          <w:spacing w:val="40"/>
          <w:sz w:val="20"/>
        </w:rPr>
        <w:t xml:space="preserve"> </w:t>
      </w:r>
      <w:r>
        <w:rPr>
          <w:i/>
          <w:color w:val="1D1D1B"/>
          <w:sz w:val="20"/>
        </w:rPr>
        <w:t>Kosmologische Vorstellungen der Völker Nordasiens</w:t>
      </w:r>
      <w:r>
        <w:rPr>
          <w:color w:val="1D1D1B"/>
          <w:sz w:val="20"/>
        </w:rPr>
        <w:t>. (</w:t>
      </w:r>
      <w:r>
        <w:rPr>
          <w:i/>
          <w:color w:val="1D1D1B"/>
          <w:sz w:val="20"/>
        </w:rPr>
        <w:t>Kosmologičeskie predstavlenie narodov Severa</w:t>
      </w:r>
      <w:r>
        <w:rPr>
          <w:color w:val="1D1D1B"/>
          <w:sz w:val="20"/>
        </w:rPr>
        <w:t>. Moscow- Leningrad). Hamburg: Reinhold Schletzer.</w:t>
      </w:r>
    </w:p>
    <w:p>
      <w:pPr>
        <w:spacing w:before="83" w:line="249" w:lineRule="auto"/>
        <w:ind w:left="387" w:right="141" w:hanging="284"/>
        <w:jc w:val="both"/>
        <w:rPr>
          <w:sz w:val="20"/>
        </w:rPr>
      </w:pPr>
      <w:r>
        <w:rPr>
          <w:color w:val="1D1D1B"/>
          <w:sz w:val="20"/>
        </w:rPr>
        <w:t xml:space="preserve">Anklesaria, T. D. 1976 [1913]. </w:t>
      </w:r>
      <w:r>
        <w:rPr>
          <w:i/>
          <w:color w:val="1D1D1B"/>
          <w:sz w:val="20"/>
        </w:rPr>
        <w:t>The Datistan-i Dinik: Pahlavi Text Containing</w:t>
      </w:r>
      <w:r>
        <w:rPr>
          <w:i/>
          <w:color w:val="1D1D1B"/>
          <w:spacing w:val="40"/>
          <w:sz w:val="20"/>
        </w:rPr>
        <w:t xml:space="preserve"> </w:t>
      </w:r>
      <w:r>
        <w:rPr>
          <w:i/>
          <w:color w:val="1D1D1B"/>
          <w:sz w:val="20"/>
        </w:rPr>
        <w:t>92 questions Asked by Mitr-Khurshit Atur-Mahan and Others, to Manush- Chihar Goshn-Jam, Leader of the Zoroastrians in Persia, about 881</w:t>
      </w:r>
      <w:r>
        <w:rPr>
          <w:i/>
          <w:color w:val="1D1D1B"/>
          <w:sz w:val="14"/>
        </w:rPr>
        <w:t>a</w:t>
      </w:r>
      <w:r>
        <w:rPr>
          <w:i/>
          <w:color w:val="1D1D1B"/>
          <w:sz w:val="20"/>
        </w:rPr>
        <w:t>.</w:t>
      </w:r>
      <w:r>
        <w:rPr>
          <w:i/>
          <w:color w:val="1D1D1B"/>
          <w:sz w:val="14"/>
        </w:rPr>
        <w:t>d</w:t>
      </w:r>
      <w:r>
        <w:rPr>
          <w:i/>
          <w:color w:val="1D1D1B"/>
          <w:sz w:val="20"/>
        </w:rPr>
        <w:t>., and Their Answers</w:t>
      </w:r>
      <w:r>
        <w:rPr>
          <w:color w:val="1D1D1B"/>
          <w:sz w:val="20"/>
        </w:rPr>
        <w:t xml:space="preserve">. Part 1. </w:t>
      </w:r>
      <w:r>
        <w:rPr>
          <w:i/>
          <w:color w:val="1D1D1B"/>
          <w:sz w:val="20"/>
        </w:rPr>
        <w:t xml:space="preserve">Pursishn </w:t>
      </w:r>
      <w:r>
        <w:rPr>
          <w:color w:val="1D1D1B"/>
          <w:sz w:val="20"/>
        </w:rPr>
        <w:t xml:space="preserve">I-XL. Shiraz: Asia Institute of Pahlavi </w:t>
      </w:r>
      <w:r>
        <w:rPr>
          <w:color w:val="1D1D1B"/>
          <w:spacing w:val="-2"/>
          <w:sz w:val="20"/>
        </w:rPr>
        <w:t>University.</w:t>
      </w:r>
    </w:p>
    <w:p>
      <w:pPr>
        <w:spacing w:before="84" w:line="249" w:lineRule="auto"/>
        <w:ind w:left="387" w:right="140" w:hanging="284"/>
        <w:jc w:val="both"/>
        <w:rPr>
          <w:sz w:val="20"/>
        </w:rPr>
      </w:pPr>
      <w:r>
        <w:rPr>
          <w:color w:val="1D1D1B"/>
          <w:sz w:val="20"/>
        </w:rPr>
        <w:t xml:space="preserve">Austerlitz, Robert 1977. “The Study of Paleosiberian Languages,” in Daniel Armstrong and C. H. van Schooneveld, eds. </w:t>
      </w:r>
      <w:r>
        <w:rPr>
          <w:i/>
          <w:color w:val="1D1D1B"/>
          <w:sz w:val="20"/>
        </w:rPr>
        <w:t>Roman Jakobson: Echoes of</w:t>
      </w:r>
      <w:r>
        <w:rPr>
          <w:i/>
          <w:color w:val="1D1D1B"/>
          <w:spacing w:val="80"/>
          <w:sz w:val="20"/>
        </w:rPr>
        <w:t xml:space="preserve"> </w:t>
      </w:r>
      <w:r>
        <w:rPr>
          <w:i/>
          <w:color w:val="1D1D1B"/>
          <w:sz w:val="20"/>
        </w:rPr>
        <w:t>His Scholarship</w:t>
      </w:r>
      <w:r>
        <w:rPr>
          <w:color w:val="1D1D1B"/>
          <w:sz w:val="20"/>
        </w:rPr>
        <w:t>. Lisse: The Peter de Ridder Press, 13-20.</w:t>
      </w:r>
    </w:p>
    <w:p>
      <w:pPr>
        <w:spacing w:before="82" w:line="249" w:lineRule="auto"/>
        <w:ind w:left="387" w:right="141" w:hanging="284"/>
        <w:jc w:val="both"/>
        <w:rPr>
          <w:sz w:val="20"/>
        </w:rPr>
      </w:pPr>
      <w:r>
        <w:rPr>
          <w:color w:val="1D1D1B"/>
          <w:sz w:val="20"/>
        </w:rPr>
        <w:t>Austerlitz, Robert</w:t>
      </w:r>
      <w:r>
        <w:rPr>
          <w:color w:val="1D1D1B"/>
          <w:spacing w:val="-1"/>
          <w:sz w:val="20"/>
        </w:rPr>
        <w:t xml:space="preserve"> </w:t>
      </w:r>
      <w:r>
        <w:rPr>
          <w:color w:val="1D1D1B"/>
          <w:sz w:val="20"/>
        </w:rPr>
        <w:t>1984. “On</w:t>
      </w:r>
      <w:r>
        <w:rPr>
          <w:color w:val="1D1D1B"/>
          <w:spacing w:val="-1"/>
          <w:sz w:val="20"/>
        </w:rPr>
        <w:t xml:space="preserve"> </w:t>
      </w:r>
      <w:r>
        <w:rPr>
          <w:color w:val="1D1D1B"/>
          <w:sz w:val="20"/>
        </w:rPr>
        <w:t>the</w:t>
      </w:r>
      <w:r>
        <w:rPr>
          <w:color w:val="1D1D1B"/>
          <w:spacing w:val="-4"/>
          <w:sz w:val="20"/>
        </w:rPr>
        <w:t xml:space="preserve"> </w:t>
      </w:r>
      <w:r>
        <w:rPr>
          <w:color w:val="1D1D1B"/>
          <w:sz w:val="20"/>
        </w:rPr>
        <w:t>Vocabulary of</w:t>
      </w:r>
      <w:r>
        <w:rPr>
          <w:color w:val="1D1D1B"/>
          <w:spacing w:val="-1"/>
          <w:sz w:val="20"/>
        </w:rPr>
        <w:t xml:space="preserve"> </w:t>
      </w:r>
      <w:r>
        <w:rPr>
          <w:color w:val="1D1D1B"/>
          <w:sz w:val="20"/>
        </w:rPr>
        <w:t>Nivkh Shamanism:</w:t>
      </w:r>
      <w:r>
        <w:rPr>
          <w:color w:val="1D1D1B"/>
          <w:spacing w:val="-4"/>
          <w:sz w:val="20"/>
        </w:rPr>
        <w:t xml:space="preserve"> </w:t>
      </w:r>
      <w:r>
        <w:rPr>
          <w:color w:val="1D1D1B"/>
          <w:sz w:val="20"/>
        </w:rPr>
        <w:t xml:space="preserve">The Etymon of </w:t>
      </w:r>
      <w:r>
        <w:rPr>
          <w:b/>
          <w:color w:val="1D1D1B"/>
          <w:sz w:val="20"/>
        </w:rPr>
        <w:t xml:space="preserve">qas </w:t>
      </w:r>
      <w:r>
        <w:rPr>
          <w:color w:val="1D1D1B"/>
          <w:sz w:val="20"/>
        </w:rPr>
        <w:t>(“Drum”) and Related Questions,” in Mihály Hoppál</w:t>
      </w:r>
      <w:r>
        <w:rPr>
          <w:i/>
          <w:color w:val="1D1D1B"/>
          <w:sz w:val="20"/>
        </w:rPr>
        <w:t xml:space="preserve">, </w:t>
      </w:r>
      <w:r>
        <w:rPr>
          <w:color w:val="1D1D1B"/>
          <w:sz w:val="20"/>
        </w:rPr>
        <w:t xml:space="preserve">ed. </w:t>
      </w:r>
      <w:r>
        <w:rPr>
          <w:i/>
          <w:color w:val="1D1D1B"/>
          <w:sz w:val="20"/>
        </w:rPr>
        <w:t>Shamanism in Eurasia</w:t>
      </w:r>
      <w:r>
        <w:rPr>
          <w:color w:val="1D1D1B"/>
          <w:sz w:val="20"/>
        </w:rPr>
        <w:t>. Part 2. Göttingen: Edition Herodot, 231-41.</w:t>
      </w:r>
    </w:p>
    <w:p>
      <w:pPr>
        <w:spacing w:before="13" w:line="320" w:lineRule="exact"/>
        <w:ind w:left="103" w:right="141"/>
        <w:jc w:val="both"/>
        <w:rPr>
          <w:sz w:val="20"/>
        </w:rPr>
      </w:pPr>
      <w:r>
        <w:rPr>
          <w:color w:val="1D1D1B"/>
          <w:sz w:val="20"/>
        </w:rPr>
        <w:t xml:space="preserve">Bachrach, Bernard S. 1967. “The Alans in Gaul.” </w:t>
      </w:r>
      <w:r>
        <w:rPr>
          <w:i/>
          <w:color w:val="1D1D1B"/>
          <w:sz w:val="20"/>
        </w:rPr>
        <w:t xml:space="preserve">Traditio </w:t>
      </w:r>
      <w:r>
        <w:rPr>
          <w:color w:val="1D1D1B"/>
          <w:sz w:val="20"/>
        </w:rPr>
        <w:t>23, 476-89.</w:t>
      </w:r>
      <w:r>
        <w:rPr>
          <w:color w:val="1D1D1B"/>
          <w:spacing w:val="40"/>
          <w:sz w:val="20"/>
        </w:rPr>
        <w:t xml:space="preserve"> </w:t>
      </w:r>
      <w:r>
        <w:rPr>
          <w:color w:val="1D1D1B"/>
          <w:sz w:val="20"/>
        </w:rPr>
        <w:t>Bachrach,</w:t>
      </w:r>
      <w:r>
        <w:rPr>
          <w:color w:val="1D1D1B"/>
          <w:spacing w:val="43"/>
          <w:sz w:val="20"/>
        </w:rPr>
        <w:t xml:space="preserve"> </w:t>
      </w:r>
      <w:r>
        <w:rPr>
          <w:color w:val="1D1D1B"/>
          <w:sz w:val="20"/>
        </w:rPr>
        <w:t>Bernard</w:t>
      </w:r>
      <w:r>
        <w:rPr>
          <w:color w:val="1D1D1B"/>
          <w:spacing w:val="46"/>
          <w:sz w:val="20"/>
        </w:rPr>
        <w:t xml:space="preserve"> </w:t>
      </w:r>
      <w:r>
        <w:rPr>
          <w:color w:val="1D1D1B"/>
          <w:sz w:val="20"/>
        </w:rPr>
        <w:t>S.</w:t>
      </w:r>
      <w:r>
        <w:rPr>
          <w:color w:val="1D1D1B"/>
          <w:spacing w:val="45"/>
          <w:sz w:val="20"/>
        </w:rPr>
        <w:t xml:space="preserve"> </w:t>
      </w:r>
      <w:r>
        <w:rPr>
          <w:color w:val="1D1D1B"/>
          <w:sz w:val="20"/>
        </w:rPr>
        <w:t>1969.</w:t>
      </w:r>
      <w:r>
        <w:rPr>
          <w:color w:val="1D1D1B"/>
          <w:spacing w:val="46"/>
          <w:sz w:val="20"/>
        </w:rPr>
        <w:t xml:space="preserve"> </w:t>
      </w:r>
      <w:r>
        <w:rPr>
          <w:color w:val="1D1D1B"/>
          <w:sz w:val="20"/>
        </w:rPr>
        <w:t>“Another</w:t>
      </w:r>
      <w:r>
        <w:rPr>
          <w:color w:val="1D1D1B"/>
          <w:spacing w:val="46"/>
          <w:sz w:val="20"/>
        </w:rPr>
        <w:t xml:space="preserve"> </w:t>
      </w:r>
      <w:r>
        <w:rPr>
          <w:color w:val="1D1D1B"/>
          <w:sz w:val="20"/>
        </w:rPr>
        <w:t>Look</w:t>
      </w:r>
      <w:r>
        <w:rPr>
          <w:color w:val="1D1D1B"/>
          <w:spacing w:val="46"/>
          <w:sz w:val="20"/>
        </w:rPr>
        <w:t xml:space="preserve"> </w:t>
      </w:r>
      <w:r>
        <w:rPr>
          <w:color w:val="1D1D1B"/>
          <w:sz w:val="20"/>
        </w:rPr>
        <w:t>at</w:t>
      </w:r>
      <w:r>
        <w:rPr>
          <w:color w:val="1D1D1B"/>
          <w:spacing w:val="46"/>
          <w:sz w:val="20"/>
        </w:rPr>
        <w:t xml:space="preserve"> </w:t>
      </w:r>
      <w:r>
        <w:rPr>
          <w:color w:val="1D1D1B"/>
          <w:sz w:val="20"/>
        </w:rPr>
        <w:t>the</w:t>
      </w:r>
      <w:r>
        <w:rPr>
          <w:color w:val="1D1D1B"/>
          <w:spacing w:val="46"/>
          <w:sz w:val="20"/>
        </w:rPr>
        <w:t xml:space="preserve"> </w:t>
      </w:r>
      <w:r>
        <w:rPr>
          <w:color w:val="1D1D1B"/>
          <w:sz w:val="20"/>
        </w:rPr>
        <w:t>Barbarian</w:t>
      </w:r>
      <w:r>
        <w:rPr>
          <w:color w:val="1D1D1B"/>
          <w:spacing w:val="45"/>
          <w:sz w:val="20"/>
        </w:rPr>
        <w:t xml:space="preserve"> </w:t>
      </w:r>
      <w:r>
        <w:rPr>
          <w:color w:val="1D1D1B"/>
          <w:sz w:val="20"/>
        </w:rPr>
        <w:t>Settlements</w:t>
      </w:r>
      <w:r>
        <w:rPr>
          <w:color w:val="1D1D1B"/>
          <w:spacing w:val="45"/>
          <w:sz w:val="20"/>
        </w:rPr>
        <w:t xml:space="preserve"> </w:t>
      </w:r>
      <w:r>
        <w:rPr>
          <w:color w:val="1D1D1B"/>
          <w:spacing w:val="-5"/>
          <w:sz w:val="20"/>
        </w:rPr>
        <w:t>in</w:t>
      </w:r>
    </w:p>
    <w:p>
      <w:pPr>
        <w:spacing w:line="219" w:lineRule="exact"/>
        <w:ind w:left="387"/>
        <w:jc w:val="both"/>
        <w:rPr>
          <w:sz w:val="20"/>
        </w:rPr>
      </w:pPr>
      <w:r>
        <w:rPr>
          <w:color w:val="1D1D1B"/>
          <w:sz w:val="20"/>
        </w:rPr>
        <w:t>Southern</w:t>
      </w:r>
      <w:r>
        <w:rPr>
          <w:color w:val="1D1D1B"/>
          <w:spacing w:val="9"/>
          <w:sz w:val="20"/>
        </w:rPr>
        <w:t xml:space="preserve"> </w:t>
      </w:r>
      <w:r>
        <w:rPr>
          <w:color w:val="1D1D1B"/>
          <w:sz w:val="20"/>
        </w:rPr>
        <w:t>Gaul.”</w:t>
      </w:r>
      <w:r>
        <w:rPr>
          <w:color w:val="1D1D1B"/>
          <w:spacing w:val="10"/>
          <w:sz w:val="20"/>
        </w:rPr>
        <w:t xml:space="preserve"> </w:t>
      </w:r>
      <w:r>
        <w:rPr>
          <w:i/>
          <w:color w:val="1D1D1B"/>
          <w:sz w:val="20"/>
        </w:rPr>
        <w:t>Traditio</w:t>
      </w:r>
      <w:r>
        <w:rPr>
          <w:i/>
          <w:color w:val="1D1D1B"/>
          <w:spacing w:val="10"/>
          <w:sz w:val="20"/>
        </w:rPr>
        <w:t xml:space="preserve"> </w:t>
      </w:r>
      <w:r>
        <w:rPr>
          <w:color w:val="1D1D1B"/>
          <w:sz w:val="20"/>
        </w:rPr>
        <w:t>25,</w:t>
      </w:r>
      <w:r>
        <w:rPr>
          <w:color w:val="1D1D1B"/>
          <w:spacing w:val="10"/>
          <w:sz w:val="20"/>
        </w:rPr>
        <w:t xml:space="preserve"> </w:t>
      </w:r>
      <w:r>
        <w:rPr>
          <w:color w:val="1D1D1B"/>
          <w:sz w:val="20"/>
        </w:rPr>
        <w:t>354-</w:t>
      </w:r>
      <w:r>
        <w:rPr>
          <w:color w:val="1D1D1B"/>
          <w:spacing w:val="-5"/>
          <w:sz w:val="20"/>
        </w:rPr>
        <w:t>58.</w:t>
      </w:r>
    </w:p>
    <w:p>
      <w:pPr>
        <w:spacing w:before="90" w:line="249" w:lineRule="auto"/>
        <w:ind w:left="387" w:hanging="284"/>
        <w:rPr>
          <w:sz w:val="20"/>
        </w:rPr>
      </w:pPr>
      <w:r>
        <w:rPr>
          <w:color w:val="1D1D1B"/>
          <w:sz w:val="20"/>
        </w:rPr>
        <w:t>Bachrach,</w:t>
      </w:r>
      <w:r>
        <w:rPr>
          <w:color w:val="1D1D1B"/>
          <w:spacing w:val="26"/>
          <w:sz w:val="20"/>
        </w:rPr>
        <w:t xml:space="preserve"> </w:t>
      </w:r>
      <w:r>
        <w:rPr>
          <w:color w:val="1D1D1B"/>
          <w:sz w:val="20"/>
        </w:rPr>
        <w:t>Bernard</w:t>
      </w:r>
      <w:r>
        <w:rPr>
          <w:color w:val="1D1D1B"/>
          <w:spacing w:val="26"/>
          <w:sz w:val="20"/>
        </w:rPr>
        <w:t xml:space="preserve"> </w:t>
      </w:r>
      <w:r>
        <w:rPr>
          <w:color w:val="1D1D1B"/>
          <w:sz w:val="20"/>
        </w:rPr>
        <w:t>S.</w:t>
      </w:r>
      <w:r>
        <w:rPr>
          <w:color w:val="1D1D1B"/>
          <w:spacing w:val="26"/>
          <w:sz w:val="20"/>
        </w:rPr>
        <w:t xml:space="preserve"> </w:t>
      </w:r>
      <w:r>
        <w:rPr>
          <w:color w:val="1D1D1B"/>
          <w:sz w:val="20"/>
        </w:rPr>
        <w:t>1973.</w:t>
      </w:r>
      <w:r>
        <w:rPr>
          <w:color w:val="1D1D1B"/>
          <w:spacing w:val="26"/>
          <w:sz w:val="20"/>
        </w:rPr>
        <w:t xml:space="preserve"> </w:t>
      </w:r>
      <w:r>
        <w:rPr>
          <w:i/>
          <w:color w:val="1D1D1B"/>
          <w:sz w:val="20"/>
        </w:rPr>
        <w:t>A History</w:t>
      </w:r>
      <w:r>
        <w:rPr>
          <w:i/>
          <w:color w:val="1D1D1B"/>
          <w:spacing w:val="26"/>
          <w:sz w:val="20"/>
        </w:rPr>
        <w:t xml:space="preserve"> </w:t>
      </w:r>
      <w:r>
        <w:rPr>
          <w:i/>
          <w:color w:val="1D1D1B"/>
          <w:sz w:val="20"/>
        </w:rPr>
        <w:t>of</w:t>
      </w:r>
      <w:r>
        <w:rPr>
          <w:i/>
          <w:color w:val="1D1D1B"/>
          <w:spacing w:val="26"/>
          <w:sz w:val="20"/>
        </w:rPr>
        <w:t xml:space="preserve"> </w:t>
      </w:r>
      <w:r>
        <w:rPr>
          <w:i/>
          <w:color w:val="1D1D1B"/>
          <w:sz w:val="20"/>
        </w:rPr>
        <w:t>the Alans</w:t>
      </w:r>
      <w:r>
        <w:rPr>
          <w:i/>
          <w:color w:val="1D1D1B"/>
          <w:spacing w:val="26"/>
          <w:sz w:val="20"/>
        </w:rPr>
        <w:t xml:space="preserve"> </w:t>
      </w:r>
      <w:r>
        <w:rPr>
          <w:i/>
          <w:color w:val="1D1D1B"/>
          <w:sz w:val="20"/>
        </w:rPr>
        <w:t>in</w:t>
      </w:r>
      <w:r>
        <w:rPr>
          <w:i/>
          <w:color w:val="1D1D1B"/>
          <w:spacing w:val="26"/>
          <w:sz w:val="20"/>
        </w:rPr>
        <w:t xml:space="preserve"> </w:t>
      </w:r>
      <w:r>
        <w:rPr>
          <w:i/>
          <w:color w:val="1D1D1B"/>
          <w:sz w:val="20"/>
        </w:rPr>
        <w:t>the</w:t>
      </w:r>
      <w:r>
        <w:rPr>
          <w:i/>
          <w:color w:val="1D1D1B"/>
          <w:spacing w:val="26"/>
          <w:sz w:val="20"/>
        </w:rPr>
        <w:t xml:space="preserve"> </w:t>
      </w:r>
      <w:r>
        <w:rPr>
          <w:i/>
          <w:color w:val="1D1D1B"/>
          <w:sz w:val="20"/>
        </w:rPr>
        <w:t>West</w:t>
      </w:r>
      <w:r>
        <w:rPr>
          <w:color w:val="1D1D1B"/>
          <w:sz w:val="20"/>
        </w:rPr>
        <w:t>.</w:t>
      </w:r>
      <w:r>
        <w:rPr>
          <w:color w:val="1D1D1B"/>
          <w:spacing w:val="26"/>
          <w:sz w:val="20"/>
        </w:rPr>
        <w:t xml:space="preserve"> </w:t>
      </w:r>
      <w:r>
        <w:rPr>
          <w:color w:val="1D1D1B"/>
          <w:sz w:val="20"/>
        </w:rPr>
        <w:t>Minneapolis, MN: University of Minnesota Press.</w:t>
      </w:r>
    </w:p>
    <w:p>
      <w:pPr>
        <w:spacing w:before="82" w:line="249" w:lineRule="auto"/>
        <w:ind w:left="387" w:hanging="284"/>
        <w:rPr>
          <w:sz w:val="20"/>
        </w:rPr>
      </w:pPr>
      <w:r>
        <w:rPr>
          <w:color w:val="1D1D1B"/>
          <w:sz w:val="20"/>
        </w:rPr>
        <w:t>Barber,</w:t>
      </w:r>
      <w:r>
        <w:rPr>
          <w:color w:val="1D1D1B"/>
          <w:spacing w:val="23"/>
          <w:sz w:val="20"/>
        </w:rPr>
        <w:t xml:space="preserve"> </w:t>
      </w:r>
      <w:r>
        <w:rPr>
          <w:color w:val="1D1D1B"/>
          <w:sz w:val="20"/>
        </w:rPr>
        <w:t>Richard</w:t>
      </w:r>
      <w:r>
        <w:rPr>
          <w:color w:val="1D1D1B"/>
          <w:spacing w:val="23"/>
          <w:sz w:val="20"/>
        </w:rPr>
        <w:t xml:space="preserve"> </w:t>
      </w:r>
      <w:r>
        <w:rPr>
          <w:color w:val="1D1D1B"/>
          <w:sz w:val="20"/>
        </w:rPr>
        <w:t>ed.</w:t>
      </w:r>
      <w:r>
        <w:rPr>
          <w:color w:val="1D1D1B"/>
          <w:spacing w:val="23"/>
          <w:sz w:val="20"/>
        </w:rPr>
        <w:t xml:space="preserve"> </w:t>
      </w:r>
      <w:r>
        <w:rPr>
          <w:color w:val="1D1D1B"/>
          <w:sz w:val="20"/>
        </w:rPr>
        <w:t>2001.</w:t>
      </w:r>
      <w:r>
        <w:rPr>
          <w:color w:val="1D1D1B"/>
          <w:spacing w:val="23"/>
          <w:sz w:val="20"/>
        </w:rPr>
        <w:t xml:space="preserve"> </w:t>
      </w:r>
      <w:r>
        <w:rPr>
          <w:i/>
          <w:color w:val="1D1D1B"/>
          <w:sz w:val="20"/>
        </w:rPr>
        <w:t>Legends</w:t>
      </w:r>
      <w:r>
        <w:rPr>
          <w:i/>
          <w:color w:val="1D1D1B"/>
          <w:spacing w:val="23"/>
          <w:sz w:val="20"/>
        </w:rPr>
        <w:t xml:space="preserve"> </w:t>
      </w:r>
      <w:r>
        <w:rPr>
          <w:i/>
          <w:color w:val="1D1D1B"/>
          <w:sz w:val="20"/>
        </w:rPr>
        <w:t>of</w:t>
      </w:r>
      <w:r>
        <w:rPr>
          <w:i/>
          <w:color w:val="1D1D1B"/>
          <w:spacing w:val="23"/>
          <w:sz w:val="20"/>
        </w:rPr>
        <w:t xml:space="preserve"> </w:t>
      </w:r>
      <w:r>
        <w:rPr>
          <w:i/>
          <w:color w:val="1D1D1B"/>
          <w:sz w:val="20"/>
        </w:rPr>
        <w:t>King Arthur</w:t>
      </w:r>
      <w:r>
        <w:rPr>
          <w:color w:val="1D1D1B"/>
          <w:sz w:val="20"/>
        </w:rPr>
        <w:t>. Woodbridge: The</w:t>
      </w:r>
      <w:r>
        <w:rPr>
          <w:color w:val="1D1D1B"/>
          <w:spacing w:val="23"/>
          <w:sz w:val="20"/>
        </w:rPr>
        <w:t xml:space="preserve"> </w:t>
      </w:r>
      <w:r>
        <w:rPr>
          <w:color w:val="1D1D1B"/>
          <w:sz w:val="20"/>
        </w:rPr>
        <w:t xml:space="preserve">Boydell </w:t>
      </w:r>
      <w:r>
        <w:rPr>
          <w:color w:val="1D1D1B"/>
          <w:spacing w:val="-2"/>
          <w:sz w:val="20"/>
        </w:rPr>
        <w:t>Press.</w:t>
      </w:r>
    </w:p>
    <w:p>
      <w:pPr>
        <w:spacing w:before="82" w:line="249" w:lineRule="auto"/>
        <w:ind w:left="387" w:hanging="284"/>
        <w:rPr>
          <w:sz w:val="20"/>
        </w:rPr>
      </w:pPr>
      <w:r>
        <w:rPr>
          <w:color w:val="1D1D1B"/>
          <w:sz w:val="20"/>
        </w:rPr>
        <w:t>Barber,</w:t>
      </w:r>
      <w:r>
        <w:rPr>
          <w:color w:val="1D1D1B"/>
          <w:spacing w:val="28"/>
          <w:sz w:val="20"/>
        </w:rPr>
        <w:t xml:space="preserve"> </w:t>
      </w:r>
      <w:r>
        <w:rPr>
          <w:color w:val="1D1D1B"/>
          <w:sz w:val="20"/>
        </w:rPr>
        <w:t>Richard</w:t>
      </w:r>
      <w:r>
        <w:rPr>
          <w:color w:val="1D1D1B"/>
          <w:spacing w:val="28"/>
          <w:sz w:val="20"/>
        </w:rPr>
        <w:t xml:space="preserve"> </w:t>
      </w:r>
      <w:r>
        <w:rPr>
          <w:color w:val="1D1D1B"/>
          <w:sz w:val="20"/>
        </w:rPr>
        <w:t>2004.</w:t>
      </w:r>
      <w:r>
        <w:rPr>
          <w:color w:val="1D1D1B"/>
          <w:spacing w:val="28"/>
          <w:sz w:val="20"/>
        </w:rPr>
        <w:t xml:space="preserve"> </w:t>
      </w:r>
      <w:r>
        <w:rPr>
          <w:i/>
          <w:color w:val="1D1D1B"/>
          <w:sz w:val="20"/>
        </w:rPr>
        <w:t>The</w:t>
      </w:r>
      <w:r>
        <w:rPr>
          <w:i/>
          <w:color w:val="1D1D1B"/>
          <w:spacing w:val="28"/>
          <w:sz w:val="20"/>
        </w:rPr>
        <w:t xml:space="preserve"> </w:t>
      </w:r>
      <w:r>
        <w:rPr>
          <w:i/>
          <w:color w:val="1D1D1B"/>
          <w:sz w:val="20"/>
        </w:rPr>
        <w:t>Holy</w:t>
      </w:r>
      <w:r>
        <w:rPr>
          <w:i/>
          <w:color w:val="1D1D1B"/>
          <w:spacing w:val="28"/>
          <w:sz w:val="20"/>
        </w:rPr>
        <w:t xml:space="preserve"> </w:t>
      </w:r>
      <w:r>
        <w:rPr>
          <w:i/>
          <w:color w:val="1D1D1B"/>
          <w:sz w:val="20"/>
        </w:rPr>
        <w:t>Grail:</w:t>
      </w:r>
      <w:r>
        <w:rPr>
          <w:i/>
          <w:color w:val="1D1D1B"/>
          <w:spacing w:val="28"/>
          <w:sz w:val="20"/>
        </w:rPr>
        <w:t xml:space="preserve"> </w:t>
      </w:r>
      <w:r>
        <w:rPr>
          <w:i/>
          <w:color w:val="1D1D1B"/>
          <w:sz w:val="20"/>
        </w:rPr>
        <w:t>Imagination</w:t>
      </w:r>
      <w:r>
        <w:rPr>
          <w:i/>
          <w:color w:val="1D1D1B"/>
          <w:spacing w:val="28"/>
          <w:sz w:val="20"/>
        </w:rPr>
        <w:t xml:space="preserve"> </w:t>
      </w:r>
      <w:r>
        <w:rPr>
          <w:i/>
          <w:color w:val="1D1D1B"/>
          <w:sz w:val="20"/>
        </w:rPr>
        <w:t>and</w:t>
      </w:r>
      <w:r>
        <w:rPr>
          <w:i/>
          <w:color w:val="1D1D1B"/>
          <w:spacing w:val="28"/>
          <w:sz w:val="20"/>
        </w:rPr>
        <w:t xml:space="preserve"> </w:t>
      </w:r>
      <w:r>
        <w:rPr>
          <w:i/>
          <w:color w:val="1D1D1B"/>
          <w:sz w:val="20"/>
        </w:rPr>
        <w:t>Belief</w:t>
      </w:r>
      <w:r>
        <w:rPr>
          <w:color w:val="1D1D1B"/>
          <w:sz w:val="20"/>
        </w:rPr>
        <w:t>.</w:t>
      </w:r>
      <w:r>
        <w:rPr>
          <w:color w:val="1D1D1B"/>
          <w:spacing w:val="28"/>
          <w:sz w:val="20"/>
        </w:rPr>
        <w:t xml:space="preserve"> </w:t>
      </w:r>
      <w:r>
        <w:rPr>
          <w:color w:val="1D1D1B"/>
          <w:sz w:val="20"/>
        </w:rPr>
        <w:t>London-New York: Allen Lane.</w:t>
      </w:r>
    </w:p>
    <w:p>
      <w:pPr>
        <w:spacing w:before="81"/>
        <w:ind w:left="103"/>
        <w:rPr>
          <w:i/>
          <w:sz w:val="20"/>
        </w:rPr>
      </w:pPr>
      <w:r>
        <w:rPr>
          <w:color w:val="1D1D1B"/>
          <w:sz w:val="20"/>
        </w:rPr>
        <w:t>Bauman,</w:t>
      </w:r>
      <w:r>
        <w:rPr>
          <w:color w:val="1D1D1B"/>
          <w:spacing w:val="7"/>
          <w:sz w:val="20"/>
        </w:rPr>
        <w:t xml:space="preserve"> </w:t>
      </w:r>
      <w:r>
        <w:rPr>
          <w:color w:val="1D1D1B"/>
          <w:sz w:val="20"/>
        </w:rPr>
        <w:t>Richard</w:t>
      </w:r>
      <w:r>
        <w:rPr>
          <w:color w:val="1D1D1B"/>
          <w:spacing w:val="7"/>
          <w:sz w:val="20"/>
        </w:rPr>
        <w:t xml:space="preserve"> </w:t>
      </w:r>
      <w:r>
        <w:rPr>
          <w:color w:val="1D1D1B"/>
          <w:sz w:val="20"/>
        </w:rPr>
        <w:t>1975.</w:t>
      </w:r>
      <w:r>
        <w:rPr>
          <w:color w:val="1D1D1B"/>
          <w:spacing w:val="8"/>
          <w:sz w:val="20"/>
        </w:rPr>
        <w:t xml:space="preserve"> </w:t>
      </w:r>
      <w:r>
        <w:rPr>
          <w:color w:val="1D1D1B"/>
          <w:sz w:val="20"/>
        </w:rPr>
        <w:t>“Verbal</w:t>
      </w:r>
      <w:r>
        <w:rPr>
          <w:color w:val="1D1D1B"/>
          <w:spacing w:val="-3"/>
          <w:sz w:val="20"/>
        </w:rPr>
        <w:t xml:space="preserve"> </w:t>
      </w:r>
      <w:r>
        <w:rPr>
          <w:color w:val="1D1D1B"/>
          <w:sz w:val="20"/>
        </w:rPr>
        <w:t>Art</w:t>
      </w:r>
      <w:r>
        <w:rPr>
          <w:color w:val="1D1D1B"/>
          <w:spacing w:val="8"/>
          <w:sz w:val="20"/>
        </w:rPr>
        <w:t xml:space="preserve"> </w:t>
      </w:r>
      <w:r>
        <w:rPr>
          <w:color w:val="1D1D1B"/>
          <w:sz w:val="20"/>
        </w:rPr>
        <w:t>as</w:t>
      </w:r>
      <w:r>
        <w:rPr>
          <w:color w:val="1D1D1B"/>
          <w:spacing w:val="8"/>
          <w:sz w:val="20"/>
        </w:rPr>
        <w:t xml:space="preserve"> </w:t>
      </w:r>
      <w:r>
        <w:rPr>
          <w:color w:val="1D1D1B"/>
          <w:sz w:val="20"/>
        </w:rPr>
        <w:t>Performance.”</w:t>
      </w:r>
      <w:r>
        <w:rPr>
          <w:color w:val="1D1D1B"/>
          <w:spacing w:val="8"/>
          <w:sz w:val="20"/>
        </w:rPr>
        <w:t xml:space="preserve"> </w:t>
      </w:r>
      <w:r>
        <w:rPr>
          <w:i/>
          <w:color w:val="1D1D1B"/>
          <w:sz w:val="20"/>
        </w:rPr>
        <w:t>American</w:t>
      </w:r>
      <w:r>
        <w:rPr>
          <w:i/>
          <w:color w:val="1D1D1B"/>
          <w:spacing w:val="5"/>
          <w:sz w:val="20"/>
        </w:rPr>
        <w:t xml:space="preserve"> </w:t>
      </w:r>
      <w:r>
        <w:rPr>
          <w:i/>
          <w:color w:val="1D1D1B"/>
          <w:spacing w:val="-2"/>
          <w:sz w:val="20"/>
        </w:rPr>
        <w:t>Anthropologist</w:t>
      </w:r>
    </w:p>
    <w:p>
      <w:pPr>
        <w:spacing w:before="10"/>
        <w:ind w:left="387"/>
        <w:rPr>
          <w:sz w:val="20"/>
        </w:rPr>
      </w:pPr>
      <w:r>
        <w:rPr>
          <w:color w:val="1D1D1B"/>
          <w:sz w:val="20"/>
        </w:rPr>
        <w:t>77(2):</w:t>
      </w:r>
      <w:r>
        <w:rPr>
          <w:color w:val="1D1D1B"/>
          <w:spacing w:val="17"/>
          <w:sz w:val="20"/>
        </w:rPr>
        <w:t xml:space="preserve"> </w:t>
      </w:r>
      <w:r>
        <w:rPr>
          <w:color w:val="1D1D1B"/>
          <w:sz w:val="20"/>
        </w:rPr>
        <w:t>290-</w:t>
      </w:r>
      <w:r>
        <w:rPr>
          <w:color w:val="1D1D1B"/>
          <w:spacing w:val="-4"/>
          <w:sz w:val="20"/>
        </w:rPr>
        <w:t>311.</w:t>
      </w:r>
    </w:p>
    <w:p>
      <w:pPr>
        <w:spacing w:before="90" w:line="249" w:lineRule="auto"/>
        <w:ind w:left="387" w:right="139" w:hanging="284"/>
        <w:rPr>
          <w:sz w:val="20"/>
        </w:rPr>
      </w:pPr>
      <w:r>
        <w:rPr>
          <w:color w:val="1D1D1B"/>
          <w:sz w:val="20"/>
        </w:rPr>
        <w:t>Bauman,</w:t>
      </w:r>
      <w:r>
        <w:rPr>
          <w:color w:val="1D1D1B"/>
          <w:spacing w:val="-10"/>
          <w:sz w:val="20"/>
        </w:rPr>
        <w:t xml:space="preserve"> </w:t>
      </w:r>
      <w:r>
        <w:rPr>
          <w:color w:val="1D1D1B"/>
          <w:sz w:val="20"/>
        </w:rPr>
        <w:t>Richard</w:t>
      </w:r>
      <w:r>
        <w:rPr>
          <w:color w:val="1D1D1B"/>
          <w:spacing w:val="-6"/>
          <w:sz w:val="20"/>
        </w:rPr>
        <w:t xml:space="preserve"> </w:t>
      </w:r>
      <w:r>
        <w:rPr>
          <w:color w:val="1D1D1B"/>
          <w:sz w:val="20"/>
        </w:rPr>
        <w:t>2004.</w:t>
      </w:r>
      <w:r>
        <w:rPr>
          <w:color w:val="1D1D1B"/>
          <w:spacing w:val="-6"/>
          <w:sz w:val="20"/>
        </w:rPr>
        <w:t xml:space="preserve"> </w:t>
      </w:r>
      <w:r>
        <w:rPr>
          <w:i/>
          <w:color w:val="1D1D1B"/>
          <w:sz w:val="20"/>
        </w:rPr>
        <w:t>A</w:t>
      </w:r>
      <w:r>
        <w:rPr>
          <w:i/>
          <w:color w:val="1D1D1B"/>
          <w:spacing w:val="-9"/>
          <w:sz w:val="20"/>
        </w:rPr>
        <w:t xml:space="preserve"> </w:t>
      </w:r>
      <w:r>
        <w:rPr>
          <w:i/>
          <w:color w:val="1D1D1B"/>
          <w:sz w:val="20"/>
        </w:rPr>
        <w:t>World</w:t>
      </w:r>
      <w:r>
        <w:rPr>
          <w:i/>
          <w:color w:val="1D1D1B"/>
          <w:spacing w:val="-6"/>
          <w:sz w:val="20"/>
        </w:rPr>
        <w:t xml:space="preserve"> </w:t>
      </w:r>
      <w:r>
        <w:rPr>
          <w:i/>
          <w:color w:val="1D1D1B"/>
          <w:sz w:val="20"/>
        </w:rPr>
        <w:t>of</w:t>
      </w:r>
      <w:r>
        <w:rPr>
          <w:i/>
          <w:color w:val="1D1D1B"/>
          <w:spacing w:val="-6"/>
          <w:sz w:val="20"/>
        </w:rPr>
        <w:t xml:space="preserve"> </w:t>
      </w:r>
      <w:r>
        <w:rPr>
          <w:i/>
          <w:color w:val="1D1D1B"/>
          <w:sz w:val="20"/>
        </w:rPr>
        <w:t>Others’</w:t>
      </w:r>
      <w:r>
        <w:rPr>
          <w:i/>
          <w:color w:val="1D1D1B"/>
          <w:spacing w:val="-19"/>
          <w:sz w:val="20"/>
        </w:rPr>
        <w:t xml:space="preserve"> </w:t>
      </w:r>
      <w:r>
        <w:rPr>
          <w:i/>
          <w:color w:val="1D1D1B"/>
          <w:sz w:val="20"/>
        </w:rPr>
        <w:t>Worlds:</w:t>
      </w:r>
      <w:r>
        <w:rPr>
          <w:i/>
          <w:color w:val="1D1D1B"/>
          <w:spacing w:val="-6"/>
          <w:sz w:val="20"/>
        </w:rPr>
        <w:t xml:space="preserve"> </w:t>
      </w:r>
      <w:r>
        <w:rPr>
          <w:i/>
          <w:color w:val="1D1D1B"/>
          <w:sz w:val="20"/>
        </w:rPr>
        <w:t>Cross-Cultural</w:t>
      </w:r>
      <w:r>
        <w:rPr>
          <w:i/>
          <w:color w:val="1D1D1B"/>
          <w:spacing w:val="-6"/>
          <w:sz w:val="20"/>
        </w:rPr>
        <w:t xml:space="preserve"> </w:t>
      </w:r>
      <w:r>
        <w:rPr>
          <w:i/>
          <w:color w:val="1D1D1B"/>
          <w:sz w:val="20"/>
        </w:rPr>
        <w:t>Perspectives on Intertextuality</w:t>
      </w:r>
      <w:r>
        <w:rPr>
          <w:color w:val="1D1D1B"/>
          <w:sz w:val="20"/>
        </w:rPr>
        <w:t>. Malden, MA-Oxford: Blackwell Publishing.</w:t>
      </w:r>
    </w:p>
    <w:p>
      <w:pPr>
        <w:spacing w:line="249" w:lineRule="auto"/>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2" w:hanging="284"/>
        <w:jc w:val="both"/>
        <w:rPr>
          <w:sz w:val="20"/>
        </w:rPr>
      </w:pPr>
      <w:r>
        <w:rPr>
          <w:color w:val="1D1D1B"/>
          <w:sz w:val="20"/>
        </w:rPr>
        <w:t>Bergquist,</w:t>
      </w:r>
      <w:r>
        <w:rPr>
          <w:color w:val="1D1D1B"/>
          <w:spacing w:val="-13"/>
          <w:sz w:val="20"/>
        </w:rPr>
        <w:t xml:space="preserve"> </w:t>
      </w:r>
      <w:r>
        <w:rPr>
          <w:color w:val="1D1D1B"/>
          <w:sz w:val="20"/>
        </w:rPr>
        <w:t>Anders</w:t>
      </w:r>
      <w:r>
        <w:rPr>
          <w:color w:val="1D1D1B"/>
          <w:spacing w:val="-12"/>
          <w:sz w:val="20"/>
        </w:rPr>
        <w:t xml:space="preserve"> </w:t>
      </w:r>
      <w:r>
        <w:rPr>
          <w:color w:val="1D1D1B"/>
          <w:sz w:val="20"/>
        </w:rPr>
        <w:t>K.</w:t>
      </w:r>
      <w:r>
        <w:rPr>
          <w:color w:val="1D1D1B"/>
          <w:spacing w:val="-13"/>
          <w:sz w:val="20"/>
        </w:rPr>
        <w:t xml:space="preserve"> </w:t>
      </w:r>
      <w:r>
        <w:rPr>
          <w:color w:val="1D1D1B"/>
          <w:sz w:val="20"/>
        </w:rPr>
        <w:t>and</w:t>
      </w:r>
      <w:r>
        <w:rPr>
          <w:color w:val="1D1D1B"/>
          <w:spacing w:val="-12"/>
          <w:sz w:val="20"/>
        </w:rPr>
        <w:t xml:space="preserve"> </w:t>
      </w:r>
      <w:r>
        <w:rPr>
          <w:color w:val="1D1D1B"/>
          <w:sz w:val="20"/>
        </w:rPr>
        <w:t>Timothy</w:t>
      </w:r>
      <w:r>
        <w:rPr>
          <w:color w:val="1D1D1B"/>
          <w:spacing w:val="-13"/>
          <w:sz w:val="20"/>
        </w:rPr>
        <w:t xml:space="preserve"> </w:t>
      </w:r>
      <w:r>
        <w:rPr>
          <w:color w:val="1D1D1B"/>
          <w:sz w:val="20"/>
        </w:rPr>
        <w:t>F.</w:t>
      </w:r>
      <w:r>
        <w:rPr>
          <w:color w:val="1D1D1B"/>
          <w:spacing w:val="-12"/>
          <w:sz w:val="20"/>
        </w:rPr>
        <w:t xml:space="preserve"> </w:t>
      </w:r>
      <w:r>
        <w:rPr>
          <w:color w:val="1D1D1B"/>
          <w:sz w:val="20"/>
        </w:rPr>
        <w:t>Taylor</w:t>
      </w:r>
      <w:r>
        <w:rPr>
          <w:color w:val="1D1D1B"/>
          <w:spacing w:val="-13"/>
          <w:sz w:val="20"/>
        </w:rPr>
        <w:t xml:space="preserve"> </w:t>
      </w:r>
      <w:r>
        <w:rPr>
          <w:color w:val="1D1D1B"/>
          <w:sz w:val="20"/>
        </w:rPr>
        <w:t>1987.</w:t>
      </w:r>
      <w:r>
        <w:rPr>
          <w:color w:val="1D1D1B"/>
          <w:spacing w:val="-12"/>
          <w:sz w:val="20"/>
        </w:rPr>
        <w:t xml:space="preserve"> </w:t>
      </w:r>
      <w:r>
        <w:rPr>
          <w:color w:val="1D1D1B"/>
          <w:sz w:val="20"/>
        </w:rPr>
        <w:t>“The</w:t>
      </w:r>
      <w:r>
        <w:rPr>
          <w:color w:val="1D1D1B"/>
          <w:spacing w:val="-13"/>
          <w:sz w:val="20"/>
        </w:rPr>
        <w:t xml:space="preserve"> </w:t>
      </w:r>
      <w:r>
        <w:rPr>
          <w:color w:val="1D1D1B"/>
          <w:sz w:val="20"/>
        </w:rPr>
        <w:t>Origin</w:t>
      </w:r>
      <w:r>
        <w:rPr>
          <w:color w:val="1D1D1B"/>
          <w:spacing w:val="-12"/>
          <w:sz w:val="20"/>
        </w:rPr>
        <w:t xml:space="preserve"> </w:t>
      </w:r>
      <w:r>
        <w:rPr>
          <w:color w:val="1D1D1B"/>
          <w:sz w:val="20"/>
        </w:rPr>
        <w:t>of</w:t>
      </w:r>
      <w:r>
        <w:rPr>
          <w:color w:val="1D1D1B"/>
          <w:spacing w:val="-13"/>
          <w:sz w:val="20"/>
        </w:rPr>
        <w:t xml:space="preserve"> </w:t>
      </w:r>
      <w:r>
        <w:rPr>
          <w:color w:val="1D1D1B"/>
          <w:sz w:val="20"/>
        </w:rPr>
        <w:t>the</w:t>
      </w:r>
      <w:r>
        <w:rPr>
          <w:color w:val="1D1D1B"/>
          <w:spacing w:val="-12"/>
          <w:sz w:val="20"/>
        </w:rPr>
        <w:t xml:space="preserve"> </w:t>
      </w:r>
      <w:r>
        <w:rPr>
          <w:color w:val="1D1D1B"/>
          <w:sz w:val="20"/>
        </w:rPr>
        <w:t xml:space="preserve">Gundestrup Cauldron.” </w:t>
      </w:r>
      <w:r>
        <w:rPr>
          <w:i/>
          <w:color w:val="1D1D1B"/>
          <w:sz w:val="20"/>
        </w:rPr>
        <w:t xml:space="preserve">Antiquity </w:t>
      </w:r>
      <w:r>
        <w:rPr>
          <w:color w:val="1D1D1B"/>
          <w:sz w:val="20"/>
        </w:rPr>
        <w:t>61, 10-24.</w:t>
      </w:r>
    </w:p>
    <w:p>
      <w:pPr>
        <w:spacing w:before="81" w:line="249" w:lineRule="auto"/>
        <w:ind w:left="387" w:right="142" w:hanging="284"/>
        <w:jc w:val="both"/>
        <w:rPr>
          <w:sz w:val="20"/>
        </w:rPr>
      </w:pPr>
      <w:r>
        <w:rPr>
          <w:color w:val="1D1D1B"/>
          <w:sz w:val="20"/>
        </w:rPr>
        <w:t xml:space="preserve">Berze Nagy, János 1957. </w:t>
      </w:r>
      <w:r>
        <w:rPr>
          <w:i/>
          <w:color w:val="1D1D1B"/>
          <w:sz w:val="20"/>
        </w:rPr>
        <w:t xml:space="preserve">Magyar Népmesetípusok I–II. </w:t>
      </w:r>
      <w:r>
        <w:rPr>
          <w:color w:val="1D1D1B"/>
          <w:sz w:val="20"/>
        </w:rPr>
        <w:t xml:space="preserve">(Hungarian Folktale- Types I–II.). Pécs: </w:t>
      </w:r>
      <w:r>
        <w:rPr>
          <w:i/>
          <w:color w:val="1D1D1B"/>
          <w:sz w:val="20"/>
        </w:rPr>
        <w:t xml:space="preserve">Baranya </w:t>
      </w:r>
      <w:r>
        <w:rPr>
          <w:color w:val="1D1D1B"/>
          <w:sz w:val="20"/>
        </w:rPr>
        <w:t>Megye Tanácsa.</w:t>
      </w:r>
    </w:p>
    <w:p>
      <w:pPr>
        <w:spacing w:before="82" w:line="249" w:lineRule="auto"/>
        <w:ind w:left="387" w:right="142" w:hanging="284"/>
        <w:jc w:val="both"/>
        <w:rPr>
          <w:sz w:val="20"/>
        </w:rPr>
      </w:pPr>
      <w:r>
        <w:rPr>
          <w:color w:val="1D1D1B"/>
          <w:sz w:val="20"/>
        </w:rPr>
        <w:t xml:space="preserve">Bloch, Maurice E. F. 1991. “Internal and External Memory: Different Ways of Being in History.” </w:t>
      </w:r>
      <w:r>
        <w:rPr>
          <w:i/>
          <w:color w:val="1D1D1B"/>
          <w:sz w:val="20"/>
        </w:rPr>
        <w:t>Suomen Antropologi</w:t>
      </w:r>
      <w:r>
        <w:rPr>
          <w:color w:val="1D1D1B"/>
          <w:sz w:val="20"/>
        </w:rPr>
        <w:t>, 17(1): 3-15.</w:t>
      </w:r>
    </w:p>
    <w:p>
      <w:pPr>
        <w:spacing w:before="82" w:line="249" w:lineRule="auto"/>
        <w:ind w:left="387" w:right="141" w:hanging="284"/>
        <w:jc w:val="both"/>
        <w:rPr>
          <w:sz w:val="20"/>
        </w:rPr>
      </w:pPr>
      <w:r>
        <w:rPr>
          <w:color w:val="1D1D1B"/>
          <w:sz w:val="20"/>
        </w:rPr>
        <w:t xml:space="preserve">Bloch, Maurice E. F. 1998. </w:t>
      </w:r>
      <w:r>
        <w:rPr>
          <w:i/>
          <w:color w:val="1D1D1B"/>
          <w:sz w:val="20"/>
        </w:rPr>
        <w:t>How We Think They Think: Anthropological Approaches to Cognition, Memory and Literacy</w:t>
      </w:r>
      <w:r>
        <w:rPr>
          <w:color w:val="1D1D1B"/>
          <w:sz w:val="20"/>
        </w:rPr>
        <w:t xml:space="preserve">. Boulder, CO: Westview </w:t>
      </w:r>
      <w:r>
        <w:rPr>
          <w:color w:val="1D1D1B"/>
          <w:spacing w:val="-2"/>
          <w:sz w:val="20"/>
        </w:rPr>
        <w:t>Press.</w:t>
      </w:r>
    </w:p>
    <w:p>
      <w:pPr>
        <w:spacing w:before="82" w:line="249" w:lineRule="auto"/>
        <w:ind w:left="387" w:right="141" w:hanging="284"/>
        <w:jc w:val="both"/>
        <w:rPr>
          <w:sz w:val="20"/>
        </w:rPr>
      </w:pPr>
      <w:r>
        <w:rPr>
          <w:color w:val="1D1D1B"/>
          <w:sz w:val="20"/>
        </w:rPr>
        <w:t>Boyce,</w:t>
      </w:r>
      <w:r>
        <w:rPr>
          <w:color w:val="1D1D1B"/>
          <w:spacing w:val="-5"/>
          <w:sz w:val="20"/>
        </w:rPr>
        <w:t xml:space="preserve"> </w:t>
      </w:r>
      <w:r>
        <w:rPr>
          <w:color w:val="1D1D1B"/>
          <w:sz w:val="20"/>
        </w:rPr>
        <w:t>Mary,</w:t>
      </w:r>
      <w:r>
        <w:rPr>
          <w:color w:val="1D1D1B"/>
          <w:spacing w:val="-5"/>
          <w:sz w:val="20"/>
        </w:rPr>
        <w:t xml:space="preserve"> </w:t>
      </w:r>
      <w:r>
        <w:rPr>
          <w:color w:val="1D1D1B"/>
          <w:sz w:val="20"/>
        </w:rPr>
        <w:t>ed.</w:t>
      </w:r>
      <w:r>
        <w:rPr>
          <w:color w:val="1D1D1B"/>
          <w:spacing w:val="-5"/>
          <w:sz w:val="20"/>
        </w:rPr>
        <w:t xml:space="preserve"> </w:t>
      </w:r>
      <w:r>
        <w:rPr>
          <w:color w:val="1D1D1B"/>
          <w:sz w:val="20"/>
        </w:rPr>
        <w:t>1984.</w:t>
      </w:r>
      <w:r>
        <w:rPr>
          <w:color w:val="1D1D1B"/>
          <w:spacing w:val="-5"/>
          <w:sz w:val="20"/>
        </w:rPr>
        <w:t xml:space="preserve"> </w:t>
      </w:r>
      <w:r>
        <w:rPr>
          <w:i/>
          <w:color w:val="1D1D1B"/>
          <w:sz w:val="20"/>
        </w:rPr>
        <w:t>Textual</w:t>
      </w:r>
      <w:r>
        <w:rPr>
          <w:i/>
          <w:color w:val="1D1D1B"/>
          <w:spacing w:val="-5"/>
          <w:sz w:val="20"/>
        </w:rPr>
        <w:t xml:space="preserve"> </w:t>
      </w:r>
      <w:r>
        <w:rPr>
          <w:i/>
          <w:color w:val="1D1D1B"/>
          <w:sz w:val="20"/>
        </w:rPr>
        <w:t>Sources</w:t>
      </w:r>
      <w:r>
        <w:rPr>
          <w:i/>
          <w:color w:val="1D1D1B"/>
          <w:spacing w:val="-5"/>
          <w:sz w:val="20"/>
        </w:rPr>
        <w:t xml:space="preserve"> </w:t>
      </w:r>
      <w:r>
        <w:rPr>
          <w:i/>
          <w:color w:val="1D1D1B"/>
          <w:sz w:val="20"/>
        </w:rPr>
        <w:t>for</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Study</w:t>
      </w:r>
      <w:r>
        <w:rPr>
          <w:i/>
          <w:color w:val="1D1D1B"/>
          <w:spacing w:val="-5"/>
          <w:sz w:val="20"/>
        </w:rPr>
        <w:t xml:space="preserve"> </w:t>
      </w:r>
      <w:r>
        <w:rPr>
          <w:i/>
          <w:color w:val="1D1D1B"/>
          <w:sz w:val="20"/>
        </w:rPr>
        <w:t>of</w:t>
      </w:r>
      <w:r>
        <w:rPr>
          <w:i/>
          <w:color w:val="1D1D1B"/>
          <w:spacing w:val="-5"/>
          <w:sz w:val="20"/>
        </w:rPr>
        <w:t xml:space="preserve"> </w:t>
      </w:r>
      <w:r>
        <w:rPr>
          <w:i/>
          <w:color w:val="1D1D1B"/>
          <w:sz w:val="20"/>
        </w:rPr>
        <w:t>Zoroastrianism</w:t>
      </w:r>
      <w:r>
        <w:rPr>
          <w:color w:val="1D1D1B"/>
          <w:sz w:val="20"/>
        </w:rPr>
        <w:t>.</w:t>
      </w:r>
      <w:r>
        <w:rPr>
          <w:color w:val="1D1D1B"/>
          <w:spacing w:val="-8"/>
          <w:sz w:val="20"/>
        </w:rPr>
        <w:t xml:space="preserve"> </w:t>
      </w:r>
      <w:r>
        <w:rPr>
          <w:color w:val="1D1D1B"/>
          <w:sz w:val="20"/>
        </w:rPr>
        <w:t>Textual Sources</w:t>
      </w:r>
      <w:r>
        <w:rPr>
          <w:color w:val="1D1D1B"/>
          <w:spacing w:val="-3"/>
          <w:sz w:val="20"/>
        </w:rPr>
        <w:t xml:space="preserve"> </w:t>
      </w:r>
      <w:r>
        <w:rPr>
          <w:color w:val="1D1D1B"/>
          <w:sz w:val="20"/>
        </w:rPr>
        <w:t>for</w:t>
      </w:r>
      <w:r>
        <w:rPr>
          <w:color w:val="1D1D1B"/>
          <w:spacing w:val="-2"/>
          <w:sz w:val="20"/>
        </w:rPr>
        <w:t xml:space="preserve"> </w:t>
      </w:r>
      <w:r>
        <w:rPr>
          <w:color w:val="1D1D1B"/>
          <w:sz w:val="20"/>
        </w:rPr>
        <w:t>the</w:t>
      </w:r>
      <w:r>
        <w:rPr>
          <w:color w:val="1D1D1B"/>
          <w:spacing w:val="-3"/>
          <w:sz w:val="20"/>
        </w:rPr>
        <w:t xml:space="preserve"> </w:t>
      </w:r>
      <w:r>
        <w:rPr>
          <w:color w:val="1D1D1B"/>
          <w:sz w:val="20"/>
        </w:rPr>
        <w:t>Study</w:t>
      </w:r>
      <w:r>
        <w:rPr>
          <w:color w:val="1D1D1B"/>
          <w:spacing w:val="-3"/>
          <w:sz w:val="20"/>
        </w:rPr>
        <w:t xml:space="preserve"> </w:t>
      </w:r>
      <w:r>
        <w:rPr>
          <w:color w:val="1D1D1B"/>
          <w:sz w:val="20"/>
        </w:rPr>
        <w:t>of</w:t>
      </w:r>
      <w:r>
        <w:rPr>
          <w:color w:val="1D1D1B"/>
          <w:spacing w:val="-2"/>
          <w:sz w:val="20"/>
        </w:rPr>
        <w:t xml:space="preserve"> </w:t>
      </w:r>
      <w:r>
        <w:rPr>
          <w:color w:val="1D1D1B"/>
          <w:sz w:val="20"/>
        </w:rPr>
        <w:t>Religion.</w:t>
      </w:r>
      <w:r>
        <w:rPr>
          <w:color w:val="1D1D1B"/>
          <w:spacing w:val="-3"/>
          <w:sz w:val="20"/>
        </w:rPr>
        <w:t xml:space="preserve"> </w:t>
      </w:r>
      <w:r>
        <w:rPr>
          <w:color w:val="1D1D1B"/>
          <w:sz w:val="20"/>
        </w:rPr>
        <w:t>Manchester:</w:t>
      </w:r>
      <w:r>
        <w:rPr>
          <w:color w:val="1D1D1B"/>
          <w:spacing w:val="-3"/>
          <w:sz w:val="20"/>
        </w:rPr>
        <w:t xml:space="preserve"> </w:t>
      </w:r>
      <w:r>
        <w:rPr>
          <w:color w:val="1D1D1B"/>
          <w:sz w:val="20"/>
        </w:rPr>
        <w:t>Manchester</w:t>
      </w:r>
      <w:r>
        <w:rPr>
          <w:color w:val="1D1D1B"/>
          <w:spacing w:val="-3"/>
          <w:sz w:val="20"/>
        </w:rPr>
        <w:t xml:space="preserve"> </w:t>
      </w:r>
      <w:r>
        <w:rPr>
          <w:color w:val="1D1D1B"/>
          <w:sz w:val="20"/>
        </w:rPr>
        <w:t>University</w:t>
      </w:r>
      <w:r>
        <w:rPr>
          <w:color w:val="1D1D1B"/>
          <w:spacing w:val="-3"/>
          <w:sz w:val="20"/>
        </w:rPr>
        <w:t xml:space="preserve"> </w:t>
      </w:r>
      <w:r>
        <w:rPr>
          <w:color w:val="1D1D1B"/>
          <w:sz w:val="20"/>
        </w:rPr>
        <w:t>Press.</w:t>
      </w:r>
    </w:p>
    <w:p>
      <w:pPr>
        <w:spacing w:before="82" w:line="249" w:lineRule="auto"/>
        <w:ind w:left="387" w:right="141" w:hanging="284"/>
        <w:jc w:val="both"/>
        <w:rPr>
          <w:sz w:val="20"/>
        </w:rPr>
      </w:pPr>
      <w:r>
        <w:rPr>
          <w:color w:val="1D1D1B"/>
          <w:sz w:val="20"/>
        </w:rPr>
        <w:t xml:space="preserve">Brown, Robert 1879. </w:t>
      </w:r>
      <w:r>
        <w:rPr>
          <w:i/>
          <w:color w:val="1D1D1B"/>
          <w:sz w:val="20"/>
        </w:rPr>
        <w:t>The Religion of Zoroaster: Considered in Connection with Archaic Monotheism</w:t>
      </w:r>
      <w:r>
        <w:rPr>
          <w:color w:val="1D1D1B"/>
          <w:sz w:val="20"/>
        </w:rPr>
        <w:t>. London: D. Bogue; Edinburgh: J. Thin; Dublin: Galignani &amp; Co.</w:t>
      </w:r>
    </w:p>
    <w:p>
      <w:pPr>
        <w:spacing w:before="82" w:line="249" w:lineRule="auto"/>
        <w:ind w:left="387" w:right="140" w:hanging="284"/>
        <w:jc w:val="both"/>
        <w:rPr>
          <w:sz w:val="20"/>
        </w:rPr>
      </w:pPr>
      <w:r>
        <w:rPr>
          <w:color w:val="1D1D1B"/>
          <w:sz w:val="20"/>
        </w:rPr>
        <w:t xml:space="preserve">Bruce, James Douglas 1928. </w:t>
      </w:r>
      <w:r>
        <w:rPr>
          <w:i/>
          <w:color w:val="1D1D1B"/>
          <w:sz w:val="20"/>
        </w:rPr>
        <w:t>The Evolution of Arthurian Romance: From the Beginnings</w:t>
      </w:r>
      <w:r>
        <w:rPr>
          <w:i/>
          <w:color w:val="1D1D1B"/>
          <w:spacing w:val="-3"/>
          <w:sz w:val="20"/>
        </w:rPr>
        <w:t xml:space="preserve"> </w:t>
      </w:r>
      <w:r>
        <w:rPr>
          <w:i/>
          <w:color w:val="1D1D1B"/>
          <w:sz w:val="20"/>
        </w:rPr>
        <w:t>Down</w:t>
      </w:r>
      <w:r>
        <w:rPr>
          <w:i/>
          <w:color w:val="1D1D1B"/>
          <w:spacing w:val="-4"/>
          <w:sz w:val="20"/>
        </w:rPr>
        <w:t xml:space="preserve"> </w:t>
      </w:r>
      <w:r>
        <w:rPr>
          <w:i/>
          <w:color w:val="1D1D1B"/>
          <w:sz w:val="20"/>
        </w:rPr>
        <w:t>to</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Year</w:t>
      </w:r>
      <w:r>
        <w:rPr>
          <w:i/>
          <w:color w:val="1D1D1B"/>
          <w:spacing w:val="-3"/>
          <w:sz w:val="20"/>
        </w:rPr>
        <w:t xml:space="preserve"> </w:t>
      </w:r>
      <w:r>
        <w:rPr>
          <w:i/>
          <w:color w:val="1D1D1B"/>
          <w:sz w:val="20"/>
        </w:rPr>
        <w:t>1300</w:t>
      </w:r>
      <w:r>
        <w:rPr>
          <w:color w:val="1D1D1B"/>
          <w:sz w:val="20"/>
        </w:rPr>
        <w:t>,</w:t>
      </w:r>
      <w:r>
        <w:rPr>
          <w:color w:val="1D1D1B"/>
          <w:spacing w:val="-3"/>
          <w:sz w:val="20"/>
        </w:rPr>
        <w:t xml:space="preserve"> </w:t>
      </w:r>
      <w:r>
        <w:rPr>
          <w:color w:val="1D1D1B"/>
          <w:sz w:val="20"/>
        </w:rPr>
        <w:t>ed.</w:t>
      </w:r>
      <w:r>
        <w:rPr>
          <w:color w:val="1D1D1B"/>
          <w:spacing w:val="-13"/>
          <w:sz w:val="20"/>
        </w:rPr>
        <w:t xml:space="preserve"> </w:t>
      </w:r>
      <w:r>
        <w:rPr>
          <w:color w:val="1D1D1B"/>
          <w:sz w:val="20"/>
        </w:rPr>
        <w:t>Alfons</w:t>
      </w:r>
      <w:r>
        <w:rPr>
          <w:color w:val="1D1D1B"/>
          <w:spacing w:val="-4"/>
          <w:sz w:val="20"/>
        </w:rPr>
        <w:t xml:space="preserve"> </w:t>
      </w:r>
      <w:r>
        <w:rPr>
          <w:color w:val="1D1D1B"/>
          <w:sz w:val="20"/>
        </w:rPr>
        <w:t>Hilka.</w:t>
      </w:r>
      <w:r>
        <w:rPr>
          <w:color w:val="1D1D1B"/>
          <w:spacing w:val="-4"/>
          <w:sz w:val="20"/>
        </w:rPr>
        <w:t xml:space="preserve"> </w:t>
      </w:r>
      <w:r>
        <w:rPr>
          <w:color w:val="1D1D1B"/>
          <w:sz w:val="20"/>
        </w:rPr>
        <w:t>2</w:t>
      </w:r>
      <w:r>
        <w:rPr>
          <w:color w:val="1D1D1B"/>
          <w:sz w:val="20"/>
          <w:vertAlign w:val="superscript"/>
        </w:rPr>
        <w:t>nd</w:t>
      </w:r>
      <w:r>
        <w:rPr>
          <w:color w:val="1D1D1B"/>
          <w:spacing w:val="-3"/>
          <w:sz w:val="20"/>
        </w:rPr>
        <w:t xml:space="preserve"> </w:t>
      </w:r>
      <w:r>
        <w:rPr>
          <w:color w:val="1D1D1B"/>
          <w:sz w:val="20"/>
        </w:rPr>
        <w:t>ed.</w:t>
      </w:r>
      <w:r>
        <w:rPr>
          <w:color w:val="1D1D1B"/>
          <w:spacing w:val="-3"/>
          <w:sz w:val="20"/>
        </w:rPr>
        <w:t xml:space="preserve"> </w:t>
      </w:r>
      <w:r>
        <w:rPr>
          <w:color w:val="1D1D1B"/>
          <w:sz w:val="20"/>
        </w:rPr>
        <w:t>Charles</w:t>
      </w:r>
      <w:r>
        <w:rPr>
          <w:color w:val="1D1D1B"/>
          <w:spacing w:val="-7"/>
          <w:sz w:val="20"/>
        </w:rPr>
        <w:t xml:space="preserve"> </w:t>
      </w:r>
      <w:r>
        <w:rPr>
          <w:color w:val="1D1D1B"/>
          <w:sz w:val="20"/>
        </w:rPr>
        <w:t>Village, MD: Johns Hopkins Press. 2v.</w:t>
      </w:r>
    </w:p>
    <w:p>
      <w:pPr>
        <w:spacing w:before="83" w:line="249" w:lineRule="auto"/>
        <w:ind w:left="387" w:right="141" w:hanging="284"/>
        <w:jc w:val="both"/>
        <w:rPr>
          <w:sz w:val="20"/>
        </w:rPr>
      </w:pPr>
      <w:r>
        <w:rPr>
          <w:color w:val="1D1D1B"/>
          <w:sz w:val="20"/>
        </w:rPr>
        <w:t xml:space="preserve">Buhociu, Octavian 1974. </w:t>
      </w:r>
      <w:r>
        <w:rPr>
          <w:i/>
          <w:color w:val="1D1D1B"/>
          <w:sz w:val="20"/>
        </w:rPr>
        <w:t xml:space="preserve">Die rumänische Volkskultur und ihre Mythologie: Totenklage – Burschenbünde und Weihnachtslieder – Hirtenphänomen und </w:t>
      </w:r>
      <w:r>
        <w:rPr>
          <w:i/>
          <w:color w:val="1D1D1B"/>
          <w:spacing w:val="-2"/>
          <w:sz w:val="20"/>
        </w:rPr>
        <w:t>Heldenlieder</w:t>
      </w:r>
      <w:r>
        <w:rPr>
          <w:i/>
          <w:color w:val="1D1D1B"/>
          <w:spacing w:val="-11"/>
          <w:sz w:val="20"/>
        </w:rPr>
        <w:t xml:space="preserve"> </w:t>
      </w:r>
      <w:r>
        <w:rPr>
          <w:color w:val="1D1D1B"/>
          <w:spacing w:val="-2"/>
          <w:sz w:val="20"/>
        </w:rPr>
        <w:t>(The</w:t>
      </w:r>
      <w:r>
        <w:rPr>
          <w:color w:val="1D1D1B"/>
          <w:spacing w:val="-10"/>
          <w:sz w:val="20"/>
        </w:rPr>
        <w:t xml:space="preserve"> </w:t>
      </w:r>
      <w:r>
        <w:rPr>
          <w:color w:val="1D1D1B"/>
          <w:spacing w:val="-2"/>
          <w:sz w:val="20"/>
        </w:rPr>
        <w:t>Folk</w:t>
      </w:r>
      <w:r>
        <w:rPr>
          <w:color w:val="1D1D1B"/>
          <w:spacing w:val="-11"/>
          <w:sz w:val="20"/>
        </w:rPr>
        <w:t xml:space="preserve"> </w:t>
      </w:r>
      <w:r>
        <w:rPr>
          <w:color w:val="1D1D1B"/>
          <w:spacing w:val="-2"/>
          <w:sz w:val="20"/>
        </w:rPr>
        <w:t>Culture</w:t>
      </w:r>
      <w:r>
        <w:rPr>
          <w:color w:val="1D1D1B"/>
          <w:spacing w:val="-10"/>
          <w:sz w:val="20"/>
        </w:rPr>
        <w:t xml:space="preserve"> </w:t>
      </w:r>
      <w:r>
        <w:rPr>
          <w:color w:val="1D1D1B"/>
          <w:spacing w:val="-2"/>
          <w:sz w:val="20"/>
        </w:rPr>
        <w:t>and</w:t>
      </w:r>
      <w:r>
        <w:rPr>
          <w:color w:val="1D1D1B"/>
          <w:spacing w:val="-11"/>
          <w:sz w:val="20"/>
        </w:rPr>
        <w:t xml:space="preserve"> </w:t>
      </w:r>
      <w:r>
        <w:rPr>
          <w:color w:val="1D1D1B"/>
          <w:spacing w:val="-2"/>
          <w:sz w:val="20"/>
        </w:rPr>
        <w:t>Mythology</w:t>
      </w:r>
      <w:r>
        <w:rPr>
          <w:color w:val="1D1D1B"/>
          <w:spacing w:val="-10"/>
          <w:sz w:val="20"/>
        </w:rPr>
        <w:t xml:space="preserve"> </w:t>
      </w:r>
      <w:r>
        <w:rPr>
          <w:color w:val="1D1D1B"/>
          <w:spacing w:val="-2"/>
          <w:sz w:val="20"/>
        </w:rPr>
        <w:t>of</w:t>
      </w:r>
      <w:r>
        <w:rPr>
          <w:color w:val="1D1D1B"/>
          <w:spacing w:val="-11"/>
          <w:sz w:val="20"/>
        </w:rPr>
        <w:t xml:space="preserve"> </w:t>
      </w:r>
      <w:r>
        <w:rPr>
          <w:color w:val="1D1D1B"/>
          <w:spacing w:val="-2"/>
          <w:sz w:val="20"/>
        </w:rPr>
        <w:t>the</w:t>
      </w:r>
      <w:r>
        <w:rPr>
          <w:color w:val="1D1D1B"/>
          <w:spacing w:val="-10"/>
          <w:sz w:val="20"/>
        </w:rPr>
        <w:t xml:space="preserve"> </w:t>
      </w:r>
      <w:r>
        <w:rPr>
          <w:color w:val="1D1D1B"/>
          <w:spacing w:val="-2"/>
          <w:sz w:val="20"/>
        </w:rPr>
        <w:t>Rumanians:</w:t>
      </w:r>
      <w:r>
        <w:rPr>
          <w:color w:val="1D1D1B"/>
          <w:spacing w:val="-11"/>
          <w:sz w:val="20"/>
        </w:rPr>
        <w:t xml:space="preserve"> </w:t>
      </w:r>
      <w:r>
        <w:rPr>
          <w:color w:val="1D1D1B"/>
          <w:spacing w:val="-2"/>
          <w:sz w:val="20"/>
        </w:rPr>
        <w:t xml:space="preserve">Lamentation </w:t>
      </w:r>
      <w:r>
        <w:rPr>
          <w:color w:val="1D1D1B"/>
          <w:sz w:val="20"/>
        </w:rPr>
        <w:t>of the dead – Student Leagues and Christmas carols – Herder Phenomenon and Heroic songs.). Wiesbaden: Otto Harrassowitz.</w:t>
      </w:r>
    </w:p>
    <w:p>
      <w:pPr>
        <w:spacing w:before="84" w:line="249" w:lineRule="auto"/>
        <w:ind w:left="387" w:right="140" w:hanging="284"/>
        <w:jc w:val="both"/>
        <w:rPr>
          <w:sz w:val="20"/>
        </w:rPr>
      </w:pPr>
      <w:r>
        <w:rPr>
          <w:color w:val="1D1D1B"/>
          <w:sz w:val="20"/>
        </w:rPr>
        <w:t xml:space="preserve">Cary, Earnest, trans. 1927. </w:t>
      </w:r>
      <w:r>
        <w:rPr>
          <w:i/>
          <w:color w:val="1D1D1B"/>
          <w:sz w:val="20"/>
        </w:rPr>
        <w:t xml:space="preserve">Dio’s Roman History </w:t>
      </w:r>
      <w:r>
        <w:rPr>
          <w:color w:val="1D1D1B"/>
          <w:sz w:val="20"/>
        </w:rPr>
        <w:t>Vols I-IX. London: William Heinemann Ltd.</w:t>
      </w:r>
    </w:p>
    <w:p>
      <w:pPr>
        <w:spacing w:before="81"/>
        <w:ind w:left="103"/>
        <w:jc w:val="both"/>
        <w:rPr>
          <w:sz w:val="20"/>
        </w:rPr>
      </w:pPr>
      <w:r>
        <w:rPr>
          <w:color w:val="1D1D1B"/>
          <w:sz w:val="20"/>
        </w:rPr>
        <w:t>Chadwick,</w:t>
      </w:r>
      <w:r>
        <w:rPr>
          <w:color w:val="1D1D1B"/>
          <w:spacing w:val="19"/>
          <w:sz w:val="20"/>
        </w:rPr>
        <w:t xml:space="preserve"> </w:t>
      </w:r>
      <w:r>
        <w:rPr>
          <w:color w:val="1D1D1B"/>
          <w:sz w:val="20"/>
        </w:rPr>
        <w:t>Nora</w:t>
      </w:r>
      <w:r>
        <w:rPr>
          <w:color w:val="1D1D1B"/>
          <w:spacing w:val="21"/>
          <w:sz w:val="20"/>
        </w:rPr>
        <w:t xml:space="preserve"> </w:t>
      </w:r>
      <w:r>
        <w:rPr>
          <w:color w:val="1D1D1B"/>
          <w:sz w:val="20"/>
        </w:rPr>
        <w:t>K.</w:t>
      </w:r>
      <w:r>
        <w:rPr>
          <w:color w:val="1D1D1B"/>
          <w:spacing w:val="21"/>
          <w:sz w:val="20"/>
        </w:rPr>
        <w:t xml:space="preserve"> </w:t>
      </w:r>
      <w:r>
        <w:rPr>
          <w:color w:val="1D1D1B"/>
          <w:sz w:val="20"/>
        </w:rPr>
        <w:t>and</w:t>
      </w:r>
      <w:r>
        <w:rPr>
          <w:color w:val="1D1D1B"/>
          <w:spacing w:val="17"/>
          <w:sz w:val="20"/>
        </w:rPr>
        <w:t xml:space="preserve"> </w:t>
      </w:r>
      <w:r>
        <w:rPr>
          <w:color w:val="1D1D1B"/>
          <w:sz w:val="20"/>
        </w:rPr>
        <w:t>Victor</w:t>
      </w:r>
      <w:r>
        <w:rPr>
          <w:color w:val="1D1D1B"/>
          <w:spacing w:val="21"/>
          <w:sz w:val="20"/>
        </w:rPr>
        <w:t xml:space="preserve"> </w:t>
      </w:r>
      <w:r>
        <w:rPr>
          <w:color w:val="1D1D1B"/>
          <w:sz w:val="20"/>
        </w:rPr>
        <w:t>Zhirmunsky</w:t>
      </w:r>
      <w:r>
        <w:rPr>
          <w:color w:val="1D1D1B"/>
          <w:spacing w:val="22"/>
          <w:sz w:val="20"/>
        </w:rPr>
        <w:t xml:space="preserve"> </w:t>
      </w:r>
      <w:r>
        <w:rPr>
          <w:color w:val="1D1D1B"/>
          <w:sz w:val="20"/>
        </w:rPr>
        <w:t>1969.</w:t>
      </w:r>
      <w:r>
        <w:rPr>
          <w:color w:val="1D1D1B"/>
          <w:spacing w:val="20"/>
          <w:sz w:val="20"/>
        </w:rPr>
        <w:t xml:space="preserve"> </w:t>
      </w:r>
      <w:r>
        <w:rPr>
          <w:i/>
          <w:color w:val="1D1D1B"/>
          <w:sz w:val="20"/>
        </w:rPr>
        <w:t>Oral</w:t>
      </w:r>
      <w:r>
        <w:rPr>
          <w:i/>
          <w:color w:val="1D1D1B"/>
          <w:spacing w:val="21"/>
          <w:sz w:val="20"/>
        </w:rPr>
        <w:t xml:space="preserve"> </w:t>
      </w:r>
      <w:r>
        <w:rPr>
          <w:i/>
          <w:color w:val="1D1D1B"/>
          <w:sz w:val="20"/>
        </w:rPr>
        <w:t>Epics</w:t>
      </w:r>
      <w:r>
        <w:rPr>
          <w:i/>
          <w:color w:val="1D1D1B"/>
          <w:spacing w:val="21"/>
          <w:sz w:val="20"/>
        </w:rPr>
        <w:t xml:space="preserve"> </w:t>
      </w:r>
      <w:r>
        <w:rPr>
          <w:i/>
          <w:color w:val="1D1D1B"/>
          <w:sz w:val="20"/>
        </w:rPr>
        <w:t>of</w:t>
      </w:r>
      <w:r>
        <w:rPr>
          <w:i/>
          <w:color w:val="1D1D1B"/>
          <w:spacing w:val="21"/>
          <w:sz w:val="20"/>
        </w:rPr>
        <w:t xml:space="preserve"> </w:t>
      </w:r>
      <w:r>
        <w:rPr>
          <w:i/>
          <w:color w:val="1D1D1B"/>
          <w:sz w:val="20"/>
        </w:rPr>
        <w:t>Central</w:t>
      </w:r>
      <w:r>
        <w:rPr>
          <w:i/>
          <w:color w:val="1D1D1B"/>
          <w:spacing w:val="18"/>
          <w:sz w:val="20"/>
        </w:rPr>
        <w:t xml:space="preserve"> </w:t>
      </w:r>
      <w:r>
        <w:rPr>
          <w:i/>
          <w:color w:val="1D1D1B"/>
          <w:spacing w:val="-2"/>
          <w:sz w:val="20"/>
        </w:rPr>
        <w:t>Asia</w:t>
      </w:r>
      <w:r>
        <w:rPr>
          <w:color w:val="1D1D1B"/>
          <w:spacing w:val="-2"/>
          <w:sz w:val="20"/>
        </w:rPr>
        <w:t>.</w:t>
      </w:r>
    </w:p>
    <w:p>
      <w:pPr>
        <w:spacing w:before="10"/>
        <w:ind w:left="387"/>
        <w:jc w:val="both"/>
        <w:rPr>
          <w:sz w:val="20"/>
        </w:rPr>
      </w:pPr>
      <w:r>
        <w:rPr>
          <w:color w:val="1D1D1B"/>
          <w:sz w:val="20"/>
        </w:rPr>
        <w:t>Cambridge:</w:t>
      </w:r>
      <w:r>
        <w:rPr>
          <w:color w:val="1D1D1B"/>
          <w:spacing w:val="14"/>
          <w:sz w:val="20"/>
        </w:rPr>
        <w:t xml:space="preserve"> </w:t>
      </w:r>
      <w:r>
        <w:rPr>
          <w:color w:val="1D1D1B"/>
          <w:sz w:val="20"/>
        </w:rPr>
        <w:t>Cambridge</w:t>
      </w:r>
      <w:r>
        <w:rPr>
          <w:color w:val="1D1D1B"/>
          <w:spacing w:val="14"/>
          <w:sz w:val="20"/>
        </w:rPr>
        <w:t xml:space="preserve"> </w:t>
      </w:r>
      <w:r>
        <w:rPr>
          <w:color w:val="1D1D1B"/>
          <w:sz w:val="20"/>
        </w:rPr>
        <w:t>University</w:t>
      </w:r>
      <w:r>
        <w:rPr>
          <w:color w:val="1D1D1B"/>
          <w:spacing w:val="14"/>
          <w:sz w:val="20"/>
        </w:rPr>
        <w:t xml:space="preserve"> </w:t>
      </w:r>
      <w:r>
        <w:rPr>
          <w:color w:val="1D1D1B"/>
          <w:spacing w:val="-2"/>
          <w:sz w:val="20"/>
        </w:rPr>
        <w:t>Press.</w:t>
      </w:r>
    </w:p>
    <w:p>
      <w:pPr>
        <w:spacing w:before="91" w:line="249" w:lineRule="auto"/>
        <w:ind w:left="387" w:right="142" w:hanging="284"/>
        <w:jc w:val="both"/>
        <w:rPr>
          <w:sz w:val="20"/>
        </w:rPr>
      </w:pPr>
      <w:r>
        <w:rPr>
          <w:color w:val="1D1D1B"/>
          <w:sz w:val="20"/>
        </w:rPr>
        <w:t xml:space="preserve">Colarusso, John 1984. “Parallels Between the Circassian Nart Sagas, the Ṛg Veda and Germanic Mythology.” </w:t>
      </w:r>
      <w:r>
        <w:rPr>
          <w:i/>
          <w:color w:val="1D1D1B"/>
          <w:sz w:val="20"/>
        </w:rPr>
        <w:t xml:space="preserve">South Asian Horizons </w:t>
      </w:r>
      <w:r>
        <w:rPr>
          <w:color w:val="1D1D1B"/>
          <w:sz w:val="20"/>
        </w:rPr>
        <w:t>1, 1-28.</w:t>
      </w:r>
    </w:p>
    <w:p>
      <w:pPr>
        <w:spacing w:before="81" w:line="249" w:lineRule="auto"/>
        <w:ind w:left="387" w:right="141" w:hanging="284"/>
        <w:jc w:val="both"/>
        <w:rPr>
          <w:sz w:val="20"/>
        </w:rPr>
      </w:pPr>
      <w:r>
        <w:rPr>
          <w:color w:val="1D1D1B"/>
          <w:sz w:val="20"/>
        </w:rPr>
        <w:t xml:space="preserve">Colarusso, John and Tamirlan Salbiev, eds. 2016. </w:t>
      </w:r>
      <w:r>
        <w:rPr>
          <w:i/>
          <w:color w:val="1D1D1B"/>
          <w:sz w:val="20"/>
        </w:rPr>
        <w:t>Tales of the Narts: Ancient Myths and Legends of the Ossetians</w:t>
      </w:r>
      <w:r>
        <w:rPr>
          <w:color w:val="1D1D1B"/>
          <w:sz w:val="20"/>
        </w:rPr>
        <w:t>. Translated by Walter May. Princeton and Oxford: Princeton University Press.</w:t>
      </w:r>
    </w:p>
    <w:p>
      <w:pPr>
        <w:spacing w:before="83" w:line="249" w:lineRule="auto"/>
        <w:ind w:left="387" w:right="141" w:hanging="284"/>
        <w:jc w:val="both"/>
        <w:rPr>
          <w:sz w:val="20"/>
        </w:rPr>
      </w:pPr>
      <w:r>
        <w:rPr>
          <w:color w:val="1D1D1B"/>
          <w:sz w:val="20"/>
        </w:rPr>
        <w:t xml:space="preserve">Coomaraswamy, Doña Luisa 1944. “The Perilous Bridge of Welfare.” </w:t>
      </w:r>
      <w:r>
        <w:rPr>
          <w:i/>
          <w:color w:val="1D1D1B"/>
          <w:sz w:val="20"/>
        </w:rPr>
        <w:t xml:space="preserve">Harvard Journal of Asiatic Studies </w:t>
      </w:r>
      <w:r>
        <w:rPr>
          <w:color w:val="1D1D1B"/>
          <w:sz w:val="20"/>
        </w:rPr>
        <w:t>8(2): 196-213.</w:t>
      </w:r>
    </w:p>
    <w:p>
      <w:pPr>
        <w:spacing w:before="81" w:line="249" w:lineRule="auto"/>
        <w:ind w:left="387" w:right="141" w:hanging="284"/>
        <w:jc w:val="both"/>
        <w:rPr>
          <w:sz w:val="20"/>
        </w:rPr>
      </w:pPr>
      <w:r>
        <w:rPr>
          <w:color w:val="1D1D1B"/>
          <w:sz w:val="20"/>
        </w:rPr>
        <w:t xml:space="preserve">Darmesteter, James 1880. </w:t>
      </w:r>
      <w:r>
        <w:rPr>
          <w:i/>
          <w:color w:val="1D1D1B"/>
          <w:sz w:val="20"/>
        </w:rPr>
        <w:t>The Zend-Avesta</w:t>
      </w:r>
      <w:r>
        <w:rPr>
          <w:color w:val="1D1D1B"/>
          <w:sz w:val="20"/>
        </w:rPr>
        <w:t xml:space="preserve">. Part I. </w:t>
      </w:r>
      <w:r>
        <w:rPr>
          <w:i/>
          <w:color w:val="1D1D1B"/>
          <w:sz w:val="20"/>
        </w:rPr>
        <w:t>The Vendîdâd</w:t>
      </w:r>
      <w:r>
        <w:rPr>
          <w:color w:val="1D1D1B"/>
          <w:sz w:val="20"/>
        </w:rPr>
        <w:t>. Oxford: Clarendon Press.</w:t>
      </w:r>
    </w:p>
    <w:p>
      <w:pPr>
        <w:spacing w:before="82"/>
        <w:ind w:left="103"/>
        <w:jc w:val="both"/>
        <w:rPr>
          <w:sz w:val="20"/>
        </w:rPr>
      </w:pPr>
      <w:r>
        <w:rPr>
          <w:color w:val="1D1D1B"/>
          <w:sz w:val="20"/>
        </w:rPr>
        <w:t>Descola,</w:t>
      </w:r>
      <w:r>
        <w:rPr>
          <w:color w:val="1D1D1B"/>
          <w:spacing w:val="9"/>
          <w:sz w:val="20"/>
        </w:rPr>
        <w:t xml:space="preserve"> </w:t>
      </w:r>
      <w:r>
        <w:rPr>
          <w:color w:val="1D1D1B"/>
          <w:sz w:val="20"/>
        </w:rPr>
        <w:t>Philippe</w:t>
      </w:r>
      <w:r>
        <w:rPr>
          <w:color w:val="1D1D1B"/>
          <w:spacing w:val="11"/>
          <w:sz w:val="20"/>
        </w:rPr>
        <w:t xml:space="preserve"> </w:t>
      </w:r>
      <w:r>
        <w:rPr>
          <w:color w:val="1D1D1B"/>
          <w:sz w:val="20"/>
        </w:rPr>
        <w:t>2013.</w:t>
      </w:r>
      <w:r>
        <w:rPr>
          <w:color w:val="1D1D1B"/>
          <w:spacing w:val="12"/>
          <w:sz w:val="20"/>
        </w:rPr>
        <w:t xml:space="preserve"> </w:t>
      </w:r>
      <w:r>
        <w:rPr>
          <w:i/>
          <w:color w:val="1D1D1B"/>
          <w:sz w:val="20"/>
        </w:rPr>
        <w:t>The</w:t>
      </w:r>
      <w:r>
        <w:rPr>
          <w:i/>
          <w:color w:val="1D1D1B"/>
          <w:spacing w:val="11"/>
          <w:sz w:val="20"/>
        </w:rPr>
        <w:t xml:space="preserve"> </w:t>
      </w:r>
      <w:r>
        <w:rPr>
          <w:i/>
          <w:color w:val="1D1D1B"/>
          <w:sz w:val="20"/>
        </w:rPr>
        <w:t>Ecology</w:t>
      </w:r>
      <w:r>
        <w:rPr>
          <w:i/>
          <w:color w:val="1D1D1B"/>
          <w:spacing w:val="11"/>
          <w:sz w:val="20"/>
        </w:rPr>
        <w:t xml:space="preserve"> </w:t>
      </w:r>
      <w:r>
        <w:rPr>
          <w:i/>
          <w:color w:val="1D1D1B"/>
          <w:sz w:val="20"/>
        </w:rPr>
        <w:t>of</w:t>
      </w:r>
      <w:r>
        <w:rPr>
          <w:i/>
          <w:color w:val="1D1D1B"/>
          <w:spacing w:val="12"/>
          <w:sz w:val="20"/>
        </w:rPr>
        <w:t xml:space="preserve"> </w:t>
      </w:r>
      <w:r>
        <w:rPr>
          <w:i/>
          <w:color w:val="1D1D1B"/>
          <w:sz w:val="20"/>
        </w:rPr>
        <w:t>Others</w:t>
      </w:r>
      <w:r>
        <w:rPr>
          <w:color w:val="1D1D1B"/>
          <w:sz w:val="20"/>
        </w:rPr>
        <w:t>.</w:t>
      </w:r>
      <w:r>
        <w:rPr>
          <w:color w:val="1D1D1B"/>
          <w:spacing w:val="11"/>
          <w:sz w:val="20"/>
        </w:rPr>
        <w:t xml:space="preserve"> </w:t>
      </w:r>
      <w:r>
        <w:rPr>
          <w:color w:val="1D1D1B"/>
          <w:sz w:val="20"/>
        </w:rPr>
        <w:t>Chicago,</w:t>
      </w:r>
      <w:r>
        <w:rPr>
          <w:color w:val="1D1D1B"/>
          <w:spacing w:val="11"/>
          <w:sz w:val="20"/>
        </w:rPr>
        <w:t xml:space="preserve"> </w:t>
      </w:r>
      <w:r>
        <w:rPr>
          <w:color w:val="1D1D1B"/>
          <w:sz w:val="20"/>
        </w:rPr>
        <w:t>IL:</w:t>
      </w:r>
      <w:r>
        <w:rPr>
          <w:color w:val="1D1D1B"/>
          <w:spacing w:val="11"/>
          <w:sz w:val="20"/>
        </w:rPr>
        <w:t xml:space="preserve"> </w:t>
      </w:r>
      <w:r>
        <w:rPr>
          <w:color w:val="1D1D1B"/>
          <w:sz w:val="20"/>
        </w:rPr>
        <w:t>Prickly</w:t>
      </w:r>
      <w:r>
        <w:rPr>
          <w:color w:val="1D1D1B"/>
          <w:spacing w:val="12"/>
          <w:sz w:val="20"/>
        </w:rPr>
        <w:t xml:space="preserve"> </w:t>
      </w:r>
      <w:r>
        <w:rPr>
          <w:color w:val="1D1D1B"/>
          <w:spacing w:val="-2"/>
          <w:sz w:val="20"/>
        </w:rPr>
        <w:t>Paradigm</w:t>
      </w:r>
    </w:p>
    <w:p>
      <w:pPr>
        <w:jc w:val="both"/>
        <w:rPr>
          <w:sz w:val="20"/>
        </w:rPr>
        <w:sectPr>
          <w:pgSz w:w="8400" w:h="11910"/>
          <w:pgMar w:top="940" w:right="820" w:bottom="280" w:left="860" w:header="758" w:footer="0" w:gutter="0"/>
          <w:cols w:space="708" w:num="1"/>
        </w:sectPr>
      </w:pPr>
    </w:p>
    <w:p>
      <w:pPr>
        <w:pStyle w:val="7"/>
        <w:rPr>
          <w:sz w:val="13"/>
        </w:rPr>
      </w:pPr>
    </w:p>
    <w:p>
      <w:pPr>
        <w:spacing w:before="92"/>
        <w:ind w:left="387"/>
        <w:rPr>
          <w:sz w:val="20"/>
        </w:rPr>
      </w:pPr>
      <w:r>
        <w:rPr>
          <w:color w:val="1D1D1B"/>
          <w:spacing w:val="-2"/>
          <w:sz w:val="20"/>
        </w:rPr>
        <w:t>Press.</w:t>
      </w:r>
    </w:p>
    <w:p>
      <w:pPr>
        <w:spacing w:before="90" w:line="249" w:lineRule="auto"/>
        <w:ind w:left="387" w:hanging="284"/>
        <w:rPr>
          <w:sz w:val="20"/>
        </w:rPr>
      </w:pPr>
      <w:r>
        <w:rPr>
          <w:color w:val="1D1D1B"/>
          <w:sz w:val="20"/>
        </w:rPr>
        <w:t>Dumézil,</w:t>
      </w:r>
      <w:r>
        <w:rPr>
          <w:color w:val="1D1D1B"/>
          <w:spacing w:val="40"/>
          <w:sz w:val="20"/>
        </w:rPr>
        <w:t xml:space="preserve"> </w:t>
      </w:r>
      <w:r>
        <w:rPr>
          <w:color w:val="1D1D1B"/>
          <w:sz w:val="20"/>
        </w:rPr>
        <w:t>Georges</w:t>
      </w:r>
      <w:r>
        <w:rPr>
          <w:color w:val="1D1D1B"/>
          <w:spacing w:val="40"/>
          <w:sz w:val="20"/>
        </w:rPr>
        <w:t xml:space="preserve"> </w:t>
      </w:r>
      <w:r>
        <w:rPr>
          <w:color w:val="1D1D1B"/>
          <w:sz w:val="20"/>
        </w:rPr>
        <w:t>1930.</w:t>
      </w:r>
      <w:r>
        <w:rPr>
          <w:color w:val="1D1D1B"/>
          <w:spacing w:val="40"/>
          <w:sz w:val="20"/>
        </w:rPr>
        <w:t xml:space="preserve"> </w:t>
      </w:r>
      <w:r>
        <w:rPr>
          <w:i/>
          <w:color w:val="1D1D1B"/>
          <w:sz w:val="20"/>
        </w:rPr>
        <w:t>Légendes</w:t>
      </w:r>
      <w:r>
        <w:rPr>
          <w:i/>
          <w:color w:val="1D1D1B"/>
          <w:spacing w:val="40"/>
          <w:sz w:val="20"/>
        </w:rPr>
        <w:t xml:space="preserve"> </w:t>
      </w:r>
      <w:r>
        <w:rPr>
          <w:i/>
          <w:color w:val="1D1D1B"/>
          <w:sz w:val="20"/>
        </w:rPr>
        <w:t>sur</w:t>
      </w:r>
      <w:r>
        <w:rPr>
          <w:i/>
          <w:color w:val="1D1D1B"/>
          <w:spacing w:val="40"/>
          <w:sz w:val="20"/>
        </w:rPr>
        <w:t xml:space="preserve"> </w:t>
      </w:r>
      <w:r>
        <w:rPr>
          <w:i/>
          <w:color w:val="1D1D1B"/>
          <w:sz w:val="20"/>
        </w:rPr>
        <w:t>les</w:t>
      </w:r>
      <w:r>
        <w:rPr>
          <w:i/>
          <w:color w:val="1D1D1B"/>
          <w:spacing w:val="40"/>
          <w:sz w:val="20"/>
        </w:rPr>
        <w:t xml:space="preserve"> </w:t>
      </w:r>
      <w:r>
        <w:rPr>
          <w:i/>
          <w:color w:val="1D1D1B"/>
          <w:sz w:val="20"/>
        </w:rPr>
        <w:t>Nartes</w:t>
      </w:r>
      <w:r>
        <w:rPr>
          <w:color w:val="1D1D1B"/>
          <w:sz w:val="20"/>
        </w:rPr>
        <w:t>.</w:t>
      </w:r>
      <w:r>
        <w:rPr>
          <w:color w:val="1D1D1B"/>
          <w:spacing w:val="40"/>
          <w:sz w:val="20"/>
        </w:rPr>
        <w:t xml:space="preserve"> </w:t>
      </w:r>
      <w:r>
        <w:rPr>
          <w:color w:val="1D1D1B"/>
          <w:sz w:val="20"/>
        </w:rPr>
        <w:t>Paris:</w:t>
      </w:r>
      <w:r>
        <w:rPr>
          <w:color w:val="1D1D1B"/>
          <w:spacing w:val="40"/>
          <w:sz w:val="20"/>
        </w:rPr>
        <w:t xml:space="preserve"> </w:t>
      </w:r>
      <w:r>
        <w:rPr>
          <w:color w:val="1D1D1B"/>
          <w:sz w:val="20"/>
        </w:rPr>
        <w:t>Librairie</w:t>
      </w:r>
      <w:r>
        <w:rPr>
          <w:color w:val="1D1D1B"/>
          <w:spacing w:val="33"/>
          <w:sz w:val="20"/>
        </w:rPr>
        <w:t xml:space="preserve"> </w:t>
      </w:r>
      <w:r>
        <w:rPr>
          <w:color w:val="1D1D1B"/>
          <w:sz w:val="20"/>
        </w:rPr>
        <w:t>Ancienne Honoré Champion.</w:t>
      </w:r>
    </w:p>
    <w:p>
      <w:pPr>
        <w:spacing w:before="81"/>
        <w:ind w:left="103"/>
        <w:rPr>
          <w:sz w:val="20"/>
        </w:rPr>
      </w:pPr>
      <w:r>
        <w:rPr>
          <w:color w:val="1D1D1B"/>
          <w:sz w:val="20"/>
        </w:rPr>
        <w:t>Dumézil,</w:t>
      </w:r>
      <w:r>
        <w:rPr>
          <w:color w:val="1D1D1B"/>
          <w:spacing w:val="56"/>
          <w:sz w:val="20"/>
        </w:rPr>
        <w:t xml:space="preserve"> </w:t>
      </w:r>
      <w:r>
        <w:rPr>
          <w:color w:val="1D1D1B"/>
          <w:sz w:val="20"/>
        </w:rPr>
        <w:t>Georges</w:t>
      </w:r>
      <w:r>
        <w:rPr>
          <w:color w:val="1D1D1B"/>
          <w:spacing w:val="56"/>
          <w:sz w:val="20"/>
        </w:rPr>
        <w:t xml:space="preserve"> </w:t>
      </w:r>
      <w:r>
        <w:rPr>
          <w:color w:val="1D1D1B"/>
          <w:sz w:val="20"/>
        </w:rPr>
        <w:t>1958.</w:t>
      </w:r>
      <w:r>
        <w:rPr>
          <w:color w:val="1D1D1B"/>
          <w:spacing w:val="56"/>
          <w:sz w:val="20"/>
        </w:rPr>
        <w:t xml:space="preserve"> </w:t>
      </w:r>
      <w:r>
        <w:rPr>
          <w:i/>
          <w:color w:val="1D1D1B"/>
          <w:sz w:val="20"/>
        </w:rPr>
        <w:t>L’idéologie</w:t>
      </w:r>
      <w:r>
        <w:rPr>
          <w:i/>
          <w:color w:val="1D1D1B"/>
          <w:spacing w:val="56"/>
          <w:sz w:val="20"/>
        </w:rPr>
        <w:t xml:space="preserve"> </w:t>
      </w:r>
      <w:r>
        <w:rPr>
          <w:i/>
          <w:color w:val="1D1D1B"/>
          <w:sz w:val="20"/>
        </w:rPr>
        <w:t>tripartie</w:t>
      </w:r>
      <w:r>
        <w:rPr>
          <w:i/>
          <w:color w:val="1D1D1B"/>
          <w:spacing w:val="55"/>
          <w:sz w:val="20"/>
        </w:rPr>
        <w:t xml:space="preserve"> </w:t>
      </w:r>
      <w:r>
        <w:rPr>
          <w:i/>
          <w:color w:val="1D1D1B"/>
          <w:sz w:val="20"/>
        </w:rPr>
        <w:t>des</w:t>
      </w:r>
      <w:r>
        <w:rPr>
          <w:i/>
          <w:color w:val="1D1D1B"/>
          <w:spacing w:val="56"/>
          <w:sz w:val="20"/>
        </w:rPr>
        <w:t xml:space="preserve"> </w:t>
      </w:r>
      <w:r>
        <w:rPr>
          <w:i/>
          <w:color w:val="1D1D1B"/>
          <w:sz w:val="20"/>
        </w:rPr>
        <w:t>Indo-Européens</w:t>
      </w:r>
      <w:r>
        <w:rPr>
          <w:i/>
          <w:color w:val="1D1D1B"/>
          <w:spacing w:val="56"/>
          <w:sz w:val="20"/>
        </w:rPr>
        <w:t xml:space="preserve"> </w:t>
      </w:r>
      <w:r>
        <w:rPr>
          <w:color w:val="1D1D1B"/>
          <w:sz w:val="20"/>
        </w:rPr>
        <w:t>Vol.</w:t>
      </w:r>
      <w:r>
        <w:rPr>
          <w:color w:val="1D1D1B"/>
          <w:spacing w:val="56"/>
          <w:sz w:val="20"/>
        </w:rPr>
        <w:t xml:space="preserve"> </w:t>
      </w:r>
      <w:r>
        <w:rPr>
          <w:color w:val="1D1D1B"/>
          <w:spacing w:val="-5"/>
          <w:sz w:val="20"/>
        </w:rPr>
        <w:t>31.</w:t>
      </w:r>
    </w:p>
    <w:p>
      <w:pPr>
        <w:spacing w:before="10"/>
        <w:ind w:left="387"/>
        <w:rPr>
          <w:sz w:val="20"/>
        </w:rPr>
      </w:pPr>
      <w:r>
        <w:rPr>
          <w:color w:val="1D1D1B"/>
          <w:sz w:val="20"/>
        </w:rPr>
        <w:t>Brussels:</w:t>
      </w:r>
      <w:r>
        <w:rPr>
          <w:color w:val="1D1D1B"/>
          <w:spacing w:val="17"/>
          <w:sz w:val="20"/>
        </w:rPr>
        <w:t xml:space="preserve"> </w:t>
      </w:r>
      <w:r>
        <w:rPr>
          <w:color w:val="1D1D1B"/>
          <w:sz w:val="20"/>
        </w:rPr>
        <w:t>Collection</w:t>
      </w:r>
      <w:r>
        <w:rPr>
          <w:color w:val="1D1D1B"/>
          <w:spacing w:val="17"/>
          <w:sz w:val="20"/>
        </w:rPr>
        <w:t xml:space="preserve"> </w:t>
      </w:r>
      <w:r>
        <w:rPr>
          <w:color w:val="1D1D1B"/>
          <w:spacing w:val="-2"/>
          <w:sz w:val="20"/>
        </w:rPr>
        <w:t>Latomus.</w:t>
      </w:r>
    </w:p>
    <w:p>
      <w:pPr>
        <w:spacing w:before="90"/>
        <w:ind w:left="103"/>
        <w:rPr>
          <w:sz w:val="20"/>
        </w:rPr>
      </w:pPr>
      <w:r>
        <w:rPr>
          <w:color w:val="1D1D1B"/>
          <w:sz w:val="20"/>
        </w:rPr>
        <w:t>Dumézil,</w:t>
      </w:r>
      <w:r>
        <w:rPr>
          <w:color w:val="1D1D1B"/>
          <w:spacing w:val="14"/>
          <w:sz w:val="20"/>
        </w:rPr>
        <w:t xml:space="preserve"> </w:t>
      </w:r>
      <w:r>
        <w:rPr>
          <w:color w:val="1D1D1B"/>
          <w:sz w:val="20"/>
        </w:rPr>
        <w:t>Georges</w:t>
      </w:r>
      <w:r>
        <w:rPr>
          <w:color w:val="1D1D1B"/>
          <w:spacing w:val="15"/>
          <w:sz w:val="20"/>
        </w:rPr>
        <w:t xml:space="preserve"> </w:t>
      </w:r>
      <w:r>
        <w:rPr>
          <w:color w:val="1D1D1B"/>
          <w:sz w:val="20"/>
        </w:rPr>
        <w:t>1960.</w:t>
      </w:r>
      <w:r>
        <w:rPr>
          <w:color w:val="1D1D1B"/>
          <w:spacing w:val="15"/>
          <w:sz w:val="20"/>
        </w:rPr>
        <w:t xml:space="preserve"> </w:t>
      </w:r>
      <w:r>
        <w:rPr>
          <w:color w:val="1D1D1B"/>
          <w:sz w:val="20"/>
        </w:rPr>
        <w:t>“Les</w:t>
      </w:r>
      <w:r>
        <w:rPr>
          <w:color w:val="1D1D1B"/>
          <w:spacing w:val="15"/>
          <w:sz w:val="20"/>
        </w:rPr>
        <w:t xml:space="preserve"> </w:t>
      </w:r>
      <w:r>
        <w:rPr>
          <w:color w:val="1D1D1B"/>
          <w:sz w:val="20"/>
        </w:rPr>
        <w:t>trois</w:t>
      </w:r>
      <w:r>
        <w:rPr>
          <w:color w:val="1D1D1B"/>
          <w:spacing w:val="14"/>
          <w:sz w:val="20"/>
        </w:rPr>
        <w:t xml:space="preserve"> </w:t>
      </w:r>
      <w:r>
        <w:rPr>
          <w:color w:val="1D1D1B"/>
          <w:sz w:val="20"/>
        </w:rPr>
        <w:t>‘trésors</w:t>
      </w:r>
      <w:r>
        <w:rPr>
          <w:color w:val="1D1D1B"/>
          <w:spacing w:val="15"/>
          <w:sz w:val="20"/>
        </w:rPr>
        <w:t xml:space="preserve"> </w:t>
      </w:r>
      <w:r>
        <w:rPr>
          <w:color w:val="1D1D1B"/>
          <w:sz w:val="20"/>
        </w:rPr>
        <w:t>des</w:t>
      </w:r>
      <w:r>
        <w:rPr>
          <w:color w:val="1D1D1B"/>
          <w:spacing w:val="14"/>
          <w:sz w:val="20"/>
        </w:rPr>
        <w:t xml:space="preserve"> </w:t>
      </w:r>
      <w:r>
        <w:rPr>
          <w:color w:val="1D1D1B"/>
          <w:sz w:val="20"/>
        </w:rPr>
        <w:t>ancêtres’ dans</w:t>
      </w:r>
      <w:r>
        <w:rPr>
          <w:color w:val="1D1D1B"/>
          <w:spacing w:val="15"/>
          <w:sz w:val="20"/>
        </w:rPr>
        <w:t xml:space="preserve"> </w:t>
      </w:r>
      <w:r>
        <w:rPr>
          <w:color w:val="1D1D1B"/>
          <w:sz w:val="20"/>
        </w:rPr>
        <w:t>l’épopée</w:t>
      </w:r>
      <w:r>
        <w:rPr>
          <w:color w:val="1D1D1B"/>
          <w:spacing w:val="15"/>
          <w:sz w:val="20"/>
        </w:rPr>
        <w:t xml:space="preserve"> </w:t>
      </w:r>
      <w:r>
        <w:rPr>
          <w:color w:val="1D1D1B"/>
          <w:spacing w:val="-2"/>
          <w:sz w:val="20"/>
        </w:rPr>
        <w:t>Narte.”</w:t>
      </w:r>
    </w:p>
    <w:p>
      <w:pPr>
        <w:spacing w:before="11"/>
        <w:ind w:left="387"/>
        <w:rPr>
          <w:sz w:val="20"/>
        </w:rPr>
      </w:pPr>
      <w:r>
        <w:rPr>
          <w:i/>
          <w:color w:val="1D1D1B"/>
          <w:sz w:val="20"/>
        </w:rPr>
        <w:t>Revue</w:t>
      </w:r>
      <w:r>
        <w:rPr>
          <w:i/>
          <w:color w:val="1D1D1B"/>
          <w:spacing w:val="15"/>
          <w:sz w:val="20"/>
        </w:rPr>
        <w:t xml:space="preserve"> </w:t>
      </w:r>
      <w:r>
        <w:rPr>
          <w:i/>
          <w:color w:val="1D1D1B"/>
          <w:sz w:val="20"/>
        </w:rPr>
        <w:t>de</w:t>
      </w:r>
      <w:r>
        <w:rPr>
          <w:i/>
          <w:color w:val="1D1D1B"/>
          <w:spacing w:val="16"/>
          <w:sz w:val="20"/>
        </w:rPr>
        <w:t xml:space="preserve"> </w:t>
      </w:r>
      <w:r>
        <w:rPr>
          <w:i/>
          <w:color w:val="1D1D1B"/>
          <w:sz w:val="20"/>
        </w:rPr>
        <w:t>l’Histoire</w:t>
      </w:r>
      <w:r>
        <w:rPr>
          <w:i/>
          <w:color w:val="1D1D1B"/>
          <w:spacing w:val="16"/>
          <w:sz w:val="20"/>
        </w:rPr>
        <w:t xml:space="preserve"> </w:t>
      </w:r>
      <w:r>
        <w:rPr>
          <w:i/>
          <w:color w:val="1D1D1B"/>
          <w:sz w:val="20"/>
        </w:rPr>
        <w:t>des</w:t>
      </w:r>
      <w:r>
        <w:rPr>
          <w:i/>
          <w:color w:val="1D1D1B"/>
          <w:spacing w:val="15"/>
          <w:sz w:val="20"/>
        </w:rPr>
        <w:t xml:space="preserve"> </w:t>
      </w:r>
      <w:r>
        <w:rPr>
          <w:i/>
          <w:color w:val="1D1D1B"/>
          <w:sz w:val="20"/>
        </w:rPr>
        <w:t>Religions</w:t>
      </w:r>
      <w:r>
        <w:rPr>
          <w:i/>
          <w:color w:val="1D1D1B"/>
          <w:spacing w:val="15"/>
          <w:sz w:val="20"/>
        </w:rPr>
        <w:t xml:space="preserve"> </w:t>
      </w:r>
      <w:r>
        <w:rPr>
          <w:color w:val="1D1D1B"/>
          <w:sz w:val="20"/>
        </w:rPr>
        <w:t>157,</w:t>
      </w:r>
      <w:r>
        <w:rPr>
          <w:color w:val="1D1D1B"/>
          <w:spacing w:val="16"/>
          <w:sz w:val="20"/>
        </w:rPr>
        <w:t xml:space="preserve"> </w:t>
      </w:r>
      <w:r>
        <w:rPr>
          <w:color w:val="1D1D1B"/>
          <w:sz w:val="20"/>
        </w:rPr>
        <w:t>141-</w:t>
      </w:r>
      <w:r>
        <w:rPr>
          <w:color w:val="1D1D1B"/>
          <w:spacing w:val="-5"/>
          <w:sz w:val="20"/>
        </w:rPr>
        <w:t>54.</w:t>
      </w:r>
    </w:p>
    <w:p>
      <w:pPr>
        <w:spacing w:before="90"/>
        <w:ind w:left="103"/>
        <w:rPr>
          <w:sz w:val="20"/>
        </w:rPr>
      </w:pPr>
      <w:r>
        <w:rPr>
          <w:color w:val="1D1D1B"/>
          <w:sz w:val="20"/>
        </w:rPr>
        <w:t>Dumézil,</w:t>
      </w:r>
      <w:r>
        <w:rPr>
          <w:color w:val="1D1D1B"/>
          <w:spacing w:val="13"/>
          <w:sz w:val="20"/>
        </w:rPr>
        <w:t xml:space="preserve"> </w:t>
      </w:r>
      <w:r>
        <w:rPr>
          <w:color w:val="1D1D1B"/>
          <w:sz w:val="20"/>
        </w:rPr>
        <w:t>Georges</w:t>
      </w:r>
      <w:r>
        <w:rPr>
          <w:color w:val="1D1D1B"/>
          <w:spacing w:val="14"/>
          <w:sz w:val="20"/>
        </w:rPr>
        <w:t xml:space="preserve"> </w:t>
      </w:r>
      <w:r>
        <w:rPr>
          <w:color w:val="1D1D1B"/>
          <w:sz w:val="20"/>
        </w:rPr>
        <w:t>1968-71.</w:t>
      </w:r>
      <w:r>
        <w:rPr>
          <w:color w:val="1D1D1B"/>
          <w:spacing w:val="14"/>
          <w:sz w:val="20"/>
        </w:rPr>
        <w:t xml:space="preserve"> </w:t>
      </w:r>
      <w:r>
        <w:rPr>
          <w:i/>
          <w:color w:val="1D1D1B"/>
          <w:sz w:val="20"/>
        </w:rPr>
        <w:t>Mythe</w:t>
      </w:r>
      <w:r>
        <w:rPr>
          <w:i/>
          <w:color w:val="1D1D1B"/>
          <w:spacing w:val="13"/>
          <w:sz w:val="20"/>
        </w:rPr>
        <w:t xml:space="preserve"> </w:t>
      </w:r>
      <w:r>
        <w:rPr>
          <w:i/>
          <w:color w:val="1D1D1B"/>
          <w:sz w:val="20"/>
        </w:rPr>
        <w:t>et</w:t>
      </w:r>
      <w:r>
        <w:rPr>
          <w:i/>
          <w:color w:val="1D1D1B"/>
          <w:spacing w:val="14"/>
          <w:sz w:val="20"/>
        </w:rPr>
        <w:t xml:space="preserve"> </w:t>
      </w:r>
      <w:r>
        <w:rPr>
          <w:i/>
          <w:color w:val="1D1D1B"/>
          <w:sz w:val="20"/>
        </w:rPr>
        <w:t>Èpopée</w:t>
      </w:r>
      <w:r>
        <w:rPr>
          <w:color w:val="1D1D1B"/>
          <w:sz w:val="20"/>
        </w:rPr>
        <w:t>.</w:t>
      </w:r>
      <w:r>
        <w:rPr>
          <w:color w:val="1D1D1B"/>
          <w:spacing w:val="13"/>
          <w:sz w:val="20"/>
        </w:rPr>
        <w:t xml:space="preserve"> </w:t>
      </w:r>
      <w:r>
        <w:rPr>
          <w:color w:val="1D1D1B"/>
          <w:sz w:val="20"/>
        </w:rPr>
        <w:t>Paris:</w:t>
      </w:r>
      <w:r>
        <w:rPr>
          <w:color w:val="1D1D1B"/>
          <w:spacing w:val="14"/>
          <w:sz w:val="20"/>
        </w:rPr>
        <w:t xml:space="preserve"> </w:t>
      </w:r>
      <w:r>
        <w:rPr>
          <w:color w:val="1D1D1B"/>
          <w:sz w:val="20"/>
        </w:rPr>
        <w:t>Gallimard,</w:t>
      </w:r>
      <w:r>
        <w:rPr>
          <w:color w:val="1D1D1B"/>
          <w:spacing w:val="14"/>
          <w:sz w:val="20"/>
        </w:rPr>
        <w:t xml:space="preserve"> </w:t>
      </w:r>
      <w:r>
        <w:rPr>
          <w:color w:val="1D1D1B"/>
          <w:spacing w:val="-5"/>
          <w:sz w:val="20"/>
        </w:rPr>
        <w:t>2v.</w:t>
      </w:r>
    </w:p>
    <w:p>
      <w:pPr>
        <w:spacing w:before="90" w:line="249" w:lineRule="auto"/>
        <w:ind w:left="387" w:hanging="284"/>
        <w:rPr>
          <w:sz w:val="20"/>
        </w:rPr>
      </w:pPr>
      <w:r>
        <w:rPr>
          <w:color w:val="1D1D1B"/>
          <w:sz w:val="20"/>
        </w:rPr>
        <w:t>Dundes, Alan</w:t>
      </w:r>
      <w:r>
        <w:rPr>
          <w:color w:val="1D1D1B"/>
          <w:spacing w:val="25"/>
          <w:sz w:val="20"/>
        </w:rPr>
        <w:t xml:space="preserve"> </w:t>
      </w:r>
      <w:r>
        <w:rPr>
          <w:color w:val="1D1D1B"/>
          <w:sz w:val="20"/>
        </w:rPr>
        <w:t>2007.</w:t>
      </w:r>
      <w:r>
        <w:rPr>
          <w:color w:val="1D1D1B"/>
          <w:spacing w:val="26"/>
          <w:sz w:val="20"/>
        </w:rPr>
        <w:t xml:space="preserve"> </w:t>
      </w:r>
      <w:r>
        <w:rPr>
          <w:i/>
          <w:color w:val="1D1D1B"/>
          <w:sz w:val="20"/>
        </w:rPr>
        <w:t>The</w:t>
      </w:r>
      <w:r>
        <w:rPr>
          <w:i/>
          <w:color w:val="1D1D1B"/>
          <w:spacing w:val="25"/>
          <w:sz w:val="20"/>
        </w:rPr>
        <w:t xml:space="preserve"> </w:t>
      </w:r>
      <w:r>
        <w:rPr>
          <w:i/>
          <w:color w:val="1D1D1B"/>
          <w:sz w:val="20"/>
        </w:rPr>
        <w:t>Meaning</w:t>
      </w:r>
      <w:r>
        <w:rPr>
          <w:i/>
          <w:color w:val="1D1D1B"/>
          <w:spacing w:val="25"/>
          <w:sz w:val="20"/>
        </w:rPr>
        <w:t xml:space="preserve"> </w:t>
      </w:r>
      <w:r>
        <w:rPr>
          <w:i/>
          <w:color w:val="1D1D1B"/>
          <w:sz w:val="20"/>
        </w:rPr>
        <w:t>of</w:t>
      </w:r>
      <w:r>
        <w:rPr>
          <w:i/>
          <w:color w:val="1D1D1B"/>
          <w:spacing w:val="25"/>
          <w:sz w:val="20"/>
        </w:rPr>
        <w:t xml:space="preserve"> </w:t>
      </w:r>
      <w:r>
        <w:rPr>
          <w:i/>
          <w:color w:val="1D1D1B"/>
          <w:sz w:val="20"/>
        </w:rPr>
        <w:t>Folklore:</w:t>
      </w:r>
      <w:r>
        <w:rPr>
          <w:i/>
          <w:color w:val="1D1D1B"/>
          <w:spacing w:val="25"/>
          <w:sz w:val="20"/>
        </w:rPr>
        <w:t xml:space="preserve"> </w:t>
      </w:r>
      <w:r>
        <w:rPr>
          <w:i/>
          <w:color w:val="1D1D1B"/>
          <w:sz w:val="20"/>
        </w:rPr>
        <w:t>The Analytical</w:t>
      </w:r>
      <w:r>
        <w:rPr>
          <w:i/>
          <w:color w:val="1D1D1B"/>
          <w:spacing w:val="25"/>
          <w:sz w:val="20"/>
        </w:rPr>
        <w:t xml:space="preserve"> </w:t>
      </w:r>
      <w:r>
        <w:rPr>
          <w:i/>
          <w:color w:val="1D1D1B"/>
          <w:sz w:val="20"/>
        </w:rPr>
        <w:t>Essays</w:t>
      </w:r>
      <w:r>
        <w:rPr>
          <w:i/>
          <w:color w:val="1D1D1B"/>
          <w:spacing w:val="25"/>
          <w:sz w:val="20"/>
        </w:rPr>
        <w:t xml:space="preserve"> </w:t>
      </w:r>
      <w:r>
        <w:rPr>
          <w:i/>
          <w:color w:val="1D1D1B"/>
          <w:sz w:val="20"/>
        </w:rPr>
        <w:t>of Alan Dundes</w:t>
      </w:r>
      <w:r>
        <w:rPr>
          <w:color w:val="1D1D1B"/>
          <w:sz w:val="20"/>
        </w:rPr>
        <w:t>, ed. Simon J. Bronner. Logan, UT: Utah State University Press.</w:t>
      </w:r>
    </w:p>
    <w:p>
      <w:pPr>
        <w:spacing w:before="81" w:line="249" w:lineRule="auto"/>
        <w:ind w:left="387" w:hanging="284"/>
        <w:rPr>
          <w:sz w:val="20"/>
        </w:rPr>
      </w:pPr>
      <w:r>
        <w:rPr>
          <w:color w:val="1D1D1B"/>
          <w:sz w:val="20"/>
        </w:rPr>
        <w:t xml:space="preserve">Eliade, Mircea 1964 [1951]. </w:t>
      </w:r>
      <w:r>
        <w:rPr>
          <w:i/>
          <w:color w:val="1D1D1B"/>
          <w:sz w:val="20"/>
        </w:rPr>
        <w:t>Shamanism:</w:t>
      </w:r>
      <w:r>
        <w:rPr>
          <w:i/>
          <w:color w:val="1D1D1B"/>
          <w:spacing w:val="-2"/>
          <w:sz w:val="20"/>
        </w:rPr>
        <w:t xml:space="preserve"> </w:t>
      </w:r>
      <w:r>
        <w:rPr>
          <w:i/>
          <w:color w:val="1D1D1B"/>
          <w:sz w:val="20"/>
        </w:rPr>
        <w:t>Archaic techniques of extasy</w:t>
      </w:r>
      <w:r>
        <w:rPr>
          <w:color w:val="1D1D1B"/>
          <w:sz w:val="20"/>
        </w:rPr>
        <w:t>. London: Routledge and Kegan Paul.</w:t>
      </w:r>
    </w:p>
    <w:p>
      <w:pPr>
        <w:spacing w:before="82"/>
        <w:ind w:left="103"/>
        <w:rPr>
          <w:i/>
          <w:sz w:val="20"/>
        </w:rPr>
      </w:pPr>
      <w:r>
        <w:rPr>
          <w:color w:val="1D1D1B"/>
          <w:sz w:val="20"/>
        </w:rPr>
        <w:t>Emsheimer,</w:t>
      </w:r>
      <w:r>
        <w:rPr>
          <w:color w:val="1D1D1B"/>
          <w:spacing w:val="11"/>
          <w:sz w:val="20"/>
        </w:rPr>
        <w:t xml:space="preserve"> </w:t>
      </w:r>
      <w:r>
        <w:rPr>
          <w:color w:val="1D1D1B"/>
          <w:sz w:val="20"/>
        </w:rPr>
        <w:t>Ernst</w:t>
      </w:r>
      <w:r>
        <w:rPr>
          <w:color w:val="1D1D1B"/>
          <w:spacing w:val="12"/>
          <w:sz w:val="20"/>
        </w:rPr>
        <w:t xml:space="preserve"> </w:t>
      </w:r>
      <w:r>
        <w:rPr>
          <w:color w:val="1D1D1B"/>
          <w:sz w:val="20"/>
        </w:rPr>
        <w:t>1944.</w:t>
      </w:r>
      <w:r>
        <w:rPr>
          <w:color w:val="1D1D1B"/>
          <w:spacing w:val="11"/>
          <w:sz w:val="20"/>
        </w:rPr>
        <w:t xml:space="preserve"> </w:t>
      </w:r>
      <w:r>
        <w:rPr>
          <w:color w:val="1D1D1B"/>
          <w:sz w:val="20"/>
        </w:rPr>
        <w:t>“Zur</w:t>
      </w:r>
      <w:r>
        <w:rPr>
          <w:color w:val="1D1D1B"/>
          <w:spacing w:val="12"/>
          <w:sz w:val="20"/>
        </w:rPr>
        <w:t xml:space="preserve"> </w:t>
      </w:r>
      <w:r>
        <w:rPr>
          <w:color w:val="1D1D1B"/>
          <w:sz w:val="20"/>
        </w:rPr>
        <w:t>Ideologie</w:t>
      </w:r>
      <w:r>
        <w:rPr>
          <w:color w:val="1D1D1B"/>
          <w:spacing w:val="11"/>
          <w:sz w:val="20"/>
        </w:rPr>
        <w:t xml:space="preserve"> </w:t>
      </w:r>
      <w:r>
        <w:rPr>
          <w:color w:val="1D1D1B"/>
          <w:sz w:val="20"/>
        </w:rPr>
        <w:t>der</w:t>
      </w:r>
      <w:r>
        <w:rPr>
          <w:color w:val="1D1D1B"/>
          <w:spacing w:val="12"/>
          <w:sz w:val="20"/>
        </w:rPr>
        <w:t xml:space="preserve"> </w:t>
      </w:r>
      <w:r>
        <w:rPr>
          <w:color w:val="1D1D1B"/>
          <w:sz w:val="20"/>
        </w:rPr>
        <w:t>lappischen</w:t>
      </w:r>
      <w:r>
        <w:rPr>
          <w:color w:val="1D1D1B"/>
          <w:spacing w:val="12"/>
          <w:sz w:val="20"/>
        </w:rPr>
        <w:t xml:space="preserve"> </w:t>
      </w:r>
      <w:r>
        <w:rPr>
          <w:color w:val="1D1D1B"/>
          <w:sz w:val="20"/>
        </w:rPr>
        <w:t>Zaubertrommel”</w:t>
      </w:r>
      <w:r>
        <w:rPr>
          <w:color w:val="1D1D1B"/>
          <w:spacing w:val="11"/>
          <w:sz w:val="20"/>
        </w:rPr>
        <w:t xml:space="preserve"> </w:t>
      </w:r>
      <w:r>
        <w:rPr>
          <w:i/>
          <w:color w:val="1D1D1B"/>
          <w:spacing w:val="-2"/>
          <w:sz w:val="20"/>
        </w:rPr>
        <w:t>Ethnos</w:t>
      </w:r>
    </w:p>
    <w:p>
      <w:pPr>
        <w:spacing w:before="10"/>
        <w:ind w:left="387"/>
        <w:rPr>
          <w:sz w:val="20"/>
        </w:rPr>
      </w:pPr>
      <w:r>
        <w:rPr>
          <w:color w:val="1D1D1B"/>
          <w:sz w:val="20"/>
        </w:rPr>
        <w:t>3-4,</w:t>
      </w:r>
      <w:r>
        <w:rPr>
          <w:color w:val="1D1D1B"/>
          <w:spacing w:val="17"/>
          <w:sz w:val="20"/>
        </w:rPr>
        <w:t xml:space="preserve"> </w:t>
      </w:r>
      <w:r>
        <w:rPr>
          <w:color w:val="1D1D1B"/>
          <w:sz w:val="20"/>
        </w:rPr>
        <w:t>141-</w:t>
      </w:r>
      <w:r>
        <w:rPr>
          <w:color w:val="1D1D1B"/>
          <w:spacing w:val="-5"/>
          <w:sz w:val="20"/>
        </w:rPr>
        <w:t>69.</w:t>
      </w:r>
    </w:p>
    <w:p>
      <w:pPr>
        <w:spacing w:before="90" w:line="249" w:lineRule="auto"/>
        <w:ind w:left="387" w:right="138" w:hanging="284"/>
        <w:jc w:val="both"/>
        <w:rPr>
          <w:sz w:val="20"/>
        </w:rPr>
      </w:pPr>
      <w:r>
        <w:rPr>
          <w:color w:val="1D1D1B"/>
          <w:sz w:val="20"/>
        </w:rPr>
        <w:t xml:space="preserve">Endres, Jürg 2015. </w:t>
      </w:r>
      <w:r>
        <w:rPr>
          <w:i/>
          <w:color w:val="1D1D1B"/>
          <w:sz w:val="20"/>
        </w:rPr>
        <w:t>Rentierhalter. Jäger. Wilderer? Praxis, Wandel und Verwundbarkeit bei den Dukha und den Tozhu im mongolisch-russischen Grenzraum</w:t>
      </w:r>
      <w:r>
        <w:rPr>
          <w:color w:val="1D1D1B"/>
          <w:sz w:val="20"/>
        </w:rPr>
        <w:t>. Stuttgart: Franz Steiner Verlag.</w:t>
      </w:r>
    </w:p>
    <w:p>
      <w:pPr>
        <w:spacing w:before="82" w:line="249" w:lineRule="auto"/>
        <w:ind w:left="387" w:right="141" w:hanging="284"/>
        <w:jc w:val="both"/>
        <w:rPr>
          <w:sz w:val="20"/>
        </w:rPr>
      </w:pPr>
      <w:r>
        <w:rPr>
          <w:color w:val="1D1D1B"/>
          <w:sz w:val="20"/>
        </w:rPr>
        <w:t>Gennep,</w:t>
      </w:r>
      <w:r>
        <w:rPr>
          <w:color w:val="1D1D1B"/>
          <w:spacing w:val="-9"/>
          <w:sz w:val="20"/>
        </w:rPr>
        <w:t xml:space="preserve"> </w:t>
      </w:r>
      <w:r>
        <w:rPr>
          <w:color w:val="1D1D1B"/>
          <w:sz w:val="20"/>
        </w:rPr>
        <w:t xml:space="preserve">Arnold van 1960 [1909]. </w:t>
      </w:r>
      <w:r>
        <w:rPr>
          <w:i/>
          <w:color w:val="1D1D1B"/>
          <w:sz w:val="20"/>
        </w:rPr>
        <w:t>The Rites of Passage</w:t>
      </w:r>
      <w:r>
        <w:rPr>
          <w:color w:val="1D1D1B"/>
          <w:sz w:val="20"/>
        </w:rPr>
        <w:t>, trans. Monika</w:t>
      </w:r>
      <w:r>
        <w:rPr>
          <w:color w:val="1D1D1B"/>
          <w:spacing w:val="-1"/>
          <w:sz w:val="20"/>
        </w:rPr>
        <w:t xml:space="preserve"> </w:t>
      </w:r>
      <w:r>
        <w:rPr>
          <w:color w:val="1D1D1B"/>
          <w:sz w:val="20"/>
        </w:rPr>
        <w:t>Vizedom and Gabrielle L. Caffee. Chicago, IL: University of Chicago Press.</w:t>
      </w:r>
    </w:p>
    <w:p>
      <w:pPr>
        <w:spacing w:before="82" w:line="249" w:lineRule="auto"/>
        <w:ind w:left="387" w:right="142" w:hanging="284"/>
        <w:jc w:val="both"/>
        <w:rPr>
          <w:sz w:val="20"/>
        </w:rPr>
      </w:pPr>
      <w:r>
        <w:rPr>
          <w:color w:val="1D1D1B"/>
          <w:sz w:val="20"/>
        </w:rPr>
        <w:t xml:space="preserve">Grisward, Joël 1969. “Le Motif de l’Èpée Jetée au Lac: La Mort d’Artur et la Mort de Batraz.” </w:t>
      </w:r>
      <w:r>
        <w:rPr>
          <w:i/>
          <w:color w:val="1D1D1B"/>
          <w:sz w:val="20"/>
        </w:rPr>
        <w:t xml:space="preserve">Romania </w:t>
      </w:r>
      <w:r>
        <w:rPr>
          <w:color w:val="1D1D1B"/>
          <w:sz w:val="20"/>
        </w:rPr>
        <w:t>9, 289-340.</w:t>
      </w:r>
    </w:p>
    <w:p>
      <w:pPr>
        <w:spacing w:before="82" w:line="249" w:lineRule="auto"/>
        <w:ind w:left="387" w:right="141" w:hanging="284"/>
        <w:jc w:val="both"/>
        <w:rPr>
          <w:sz w:val="20"/>
        </w:rPr>
      </w:pPr>
      <w:r>
        <w:rPr>
          <w:color w:val="1D1D1B"/>
          <w:sz w:val="20"/>
        </w:rPr>
        <w:t xml:space="preserve">Grisward, Joël 1973. “Trois Perspectives Médiévales.” </w:t>
      </w:r>
      <w:r>
        <w:rPr>
          <w:i/>
          <w:color w:val="1D1D1B"/>
          <w:sz w:val="20"/>
        </w:rPr>
        <w:t xml:space="preserve">Nouvelle école </w:t>
      </w:r>
      <w:r>
        <w:rPr>
          <w:color w:val="1D1D1B"/>
          <w:sz w:val="20"/>
        </w:rPr>
        <w:t>21-22,</w:t>
      </w:r>
      <w:r>
        <w:rPr>
          <w:color w:val="1D1D1B"/>
          <w:spacing w:val="40"/>
          <w:sz w:val="20"/>
        </w:rPr>
        <w:t xml:space="preserve"> </w:t>
      </w:r>
      <w:r>
        <w:rPr>
          <w:color w:val="1D1D1B"/>
          <w:spacing w:val="-2"/>
          <w:sz w:val="20"/>
        </w:rPr>
        <w:t>80-89.</w:t>
      </w:r>
    </w:p>
    <w:p>
      <w:pPr>
        <w:spacing w:before="81" w:line="249" w:lineRule="auto"/>
        <w:ind w:left="387" w:right="138" w:hanging="284"/>
        <w:jc w:val="both"/>
        <w:rPr>
          <w:sz w:val="20"/>
        </w:rPr>
      </w:pPr>
      <w:r>
        <w:rPr>
          <w:color w:val="1D1D1B"/>
          <w:sz w:val="20"/>
        </w:rPr>
        <w:t>Halkias, Georgios. “When the Greeks Converted the Buddha,” in Peter Wick</w:t>
      </w:r>
      <w:r>
        <w:rPr>
          <w:color w:val="1D1D1B"/>
          <w:spacing w:val="40"/>
          <w:sz w:val="20"/>
        </w:rPr>
        <w:t xml:space="preserve"> </w:t>
      </w:r>
      <w:r>
        <w:rPr>
          <w:color w:val="1D1D1B"/>
          <w:sz w:val="20"/>
        </w:rPr>
        <w:t xml:space="preserve">and Volker Rabens, eds. </w:t>
      </w:r>
      <w:r>
        <w:rPr>
          <w:i/>
          <w:color w:val="1D1D1B"/>
          <w:sz w:val="20"/>
        </w:rPr>
        <w:t xml:space="preserve">Religions and Trade: Religious Formation, </w:t>
      </w:r>
      <w:r>
        <w:rPr>
          <w:i/>
          <w:color w:val="1D1D1B"/>
          <w:spacing w:val="-2"/>
          <w:sz w:val="20"/>
        </w:rPr>
        <w:t>Transformation</w:t>
      </w:r>
      <w:r>
        <w:rPr>
          <w:i/>
          <w:color w:val="1D1D1B"/>
          <w:spacing w:val="-6"/>
          <w:sz w:val="20"/>
        </w:rPr>
        <w:t xml:space="preserve"> </w:t>
      </w:r>
      <w:r>
        <w:rPr>
          <w:i/>
          <w:color w:val="1D1D1B"/>
          <w:spacing w:val="-2"/>
          <w:sz w:val="20"/>
        </w:rPr>
        <w:t>and</w:t>
      </w:r>
      <w:r>
        <w:rPr>
          <w:i/>
          <w:color w:val="1D1D1B"/>
          <w:spacing w:val="-6"/>
          <w:sz w:val="20"/>
        </w:rPr>
        <w:t xml:space="preserve"> </w:t>
      </w:r>
      <w:r>
        <w:rPr>
          <w:i/>
          <w:color w:val="1D1D1B"/>
          <w:spacing w:val="-2"/>
          <w:sz w:val="20"/>
        </w:rPr>
        <w:t>Cross-Cultural</w:t>
      </w:r>
      <w:r>
        <w:rPr>
          <w:i/>
          <w:color w:val="1D1D1B"/>
          <w:spacing w:val="-6"/>
          <w:sz w:val="20"/>
        </w:rPr>
        <w:t xml:space="preserve"> </w:t>
      </w:r>
      <w:r>
        <w:rPr>
          <w:i/>
          <w:color w:val="1D1D1B"/>
          <w:spacing w:val="-2"/>
          <w:sz w:val="20"/>
        </w:rPr>
        <w:t>Exchange</w:t>
      </w:r>
      <w:r>
        <w:rPr>
          <w:i/>
          <w:color w:val="1D1D1B"/>
          <w:spacing w:val="-6"/>
          <w:sz w:val="20"/>
        </w:rPr>
        <w:t xml:space="preserve"> </w:t>
      </w:r>
      <w:r>
        <w:rPr>
          <w:i/>
          <w:color w:val="1D1D1B"/>
          <w:spacing w:val="-2"/>
          <w:sz w:val="20"/>
        </w:rPr>
        <w:t>between</w:t>
      </w:r>
      <w:r>
        <w:rPr>
          <w:i/>
          <w:color w:val="1D1D1B"/>
          <w:spacing w:val="-6"/>
          <w:sz w:val="20"/>
        </w:rPr>
        <w:t xml:space="preserve"> </w:t>
      </w:r>
      <w:r>
        <w:rPr>
          <w:i/>
          <w:color w:val="1D1D1B"/>
          <w:spacing w:val="-2"/>
          <w:sz w:val="20"/>
        </w:rPr>
        <w:t>East</w:t>
      </w:r>
      <w:r>
        <w:rPr>
          <w:i/>
          <w:color w:val="1D1D1B"/>
          <w:spacing w:val="-6"/>
          <w:sz w:val="20"/>
        </w:rPr>
        <w:t xml:space="preserve"> </w:t>
      </w:r>
      <w:r>
        <w:rPr>
          <w:i/>
          <w:color w:val="1D1D1B"/>
          <w:spacing w:val="-2"/>
          <w:sz w:val="20"/>
        </w:rPr>
        <w:t>and</w:t>
      </w:r>
      <w:r>
        <w:rPr>
          <w:i/>
          <w:color w:val="1D1D1B"/>
          <w:spacing w:val="-6"/>
          <w:sz w:val="20"/>
        </w:rPr>
        <w:t xml:space="preserve"> </w:t>
      </w:r>
      <w:r>
        <w:rPr>
          <w:i/>
          <w:color w:val="1D1D1B"/>
          <w:spacing w:val="-2"/>
          <w:sz w:val="20"/>
        </w:rPr>
        <w:t>West</w:t>
      </w:r>
      <w:r>
        <w:rPr>
          <w:color w:val="1D1D1B"/>
          <w:spacing w:val="-2"/>
          <w:sz w:val="20"/>
        </w:rPr>
        <w:t>.</w:t>
      </w:r>
      <w:r>
        <w:rPr>
          <w:color w:val="1D1D1B"/>
          <w:spacing w:val="-6"/>
          <w:sz w:val="20"/>
        </w:rPr>
        <w:t xml:space="preserve"> </w:t>
      </w:r>
      <w:r>
        <w:rPr>
          <w:color w:val="1D1D1B"/>
          <w:spacing w:val="-2"/>
          <w:sz w:val="20"/>
        </w:rPr>
        <w:t xml:space="preserve">Leiden- </w:t>
      </w:r>
      <w:r>
        <w:rPr>
          <w:color w:val="1D1D1B"/>
          <w:sz w:val="20"/>
        </w:rPr>
        <w:t>Boston, MA: Brill, 2014, 65-115.</w:t>
      </w:r>
    </w:p>
    <w:p>
      <w:pPr>
        <w:spacing w:before="84" w:line="249" w:lineRule="auto"/>
        <w:ind w:left="387" w:right="142" w:hanging="284"/>
        <w:jc w:val="both"/>
        <w:rPr>
          <w:sz w:val="20"/>
        </w:rPr>
      </w:pPr>
      <w:r>
        <w:rPr>
          <w:color w:val="1D1D1B"/>
          <w:sz w:val="20"/>
        </w:rPr>
        <w:t xml:space="preserve">Hamayon, Roberte N. 1993. “Are “Trance,” “Ecstasy” and Similar Concepts Appropriate in the Study of Shamanism?” </w:t>
      </w:r>
      <w:r>
        <w:rPr>
          <w:i/>
          <w:color w:val="1D1D1B"/>
          <w:sz w:val="20"/>
        </w:rPr>
        <w:t xml:space="preserve">Shaman </w:t>
      </w:r>
      <w:r>
        <w:rPr>
          <w:color w:val="1D1D1B"/>
          <w:sz w:val="20"/>
        </w:rPr>
        <w:t>1(2), 3-25.</w:t>
      </w:r>
    </w:p>
    <w:p>
      <w:pPr>
        <w:spacing w:before="81" w:line="249" w:lineRule="auto"/>
        <w:ind w:left="387" w:right="142" w:hanging="284"/>
        <w:jc w:val="both"/>
        <w:rPr>
          <w:sz w:val="20"/>
        </w:rPr>
      </w:pPr>
      <w:r>
        <w:rPr>
          <w:color w:val="1D1D1B"/>
          <w:sz w:val="20"/>
        </w:rPr>
        <w:t xml:space="preserve">Hamilton, H. C. and William Falconer, trans. with notes 1856. </w:t>
      </w:r>
      <w:r>
        <w:rPr>
          <w:i/>
          <w:color w:val="1D1D1B"/>
          <w:sz w:val="20"/>
        </w:rPr>
        <w:t>The Geography</w:t>
      </w:r>
      <w:r>
        <w:rPr>
          <w:i/>
          <w:color w:val="1D1D1B"/>
          <w:spacing w:val="40"/>
          <w:sz w:val="20"/>
        </w:rPr>
        <w:t xml:space="preserve"> </w:t>
      </w:r>
      <w:r>
        <w:rPr>
          <w:i/>
          <w:color w:val="1D1D1B"/>
          <w:sz w:val="20"/>
        </w:rPr>
        <w:t>of Strabo</w:t>
      </w:r>
      <w:r>
        <w:rPr>
          <w:color w:val="1D1D1B"/>
          <w:sz w:val="20"/>
        </w:rPr>
        <w:t>. London: Henry G. Bohn. 3v.</w:t>
      </w:r>
    </w:p>
    <w:p>
      <w:pPr>
        <w:spacing w:before="82" w:line="249" w:lineRule="auto"/>
        <w:ind w:left="387" w:right="141" w:hanging="284"/>
        <w:jc w:val="both"/>
        <w:rPr>
          <w:sz w:val="20"/>
        </w:rPr>
      </w:pPr>
      <w:r>
        <w:rPr>
          <w:color w:val="1D1D1B"/>
          <w:sz w:val="20"/>
        </w:rPr>
        <w:t xml:space="preserve">Harmatta, János 1941. </w:t>
      </w:r>
      <w:r>
        <w:rPr>
          <w:i/>
          <w:color w:val="1D1D1B"/>
          <w:sz w:val="20"/>
        </w:rPr>
        <w:t xml:space="preserve">Forrástanulmányok Herodotos Skythikájához </w:t>
      </w:r>
      <w:r>
        <w:rPr>
          <w:color w:val="1D1D1B"/>
          <w:sz w:val="20"/>
        </w:rPr>
        <w:t>(Study of Primary</w:t>
      </w:r>
      <w:r>
        <w:rPr>
          <w:color w:val="1D1D1B"/>
          <w:spacing w:val="-12"/>
          <w:sz w:val="20"/>
        </w:rPr>
        <w:t xml:space="preserve"> </w:t>
      </w:r>
      <w:r>
        <w:rPr>
          <w:color w:val="1D1D1B"/>
          <w:sz w:val="20"/>
        </w:rPr>
        <w:t>Sources</w:t>
      </w:r>
      <w:r>
        <w:rPr>
          <w:color w:val="1D1D1B"/>
          <w:spacing w:val="-12"/>
          <w:sz w:val="20"/>
        </w:rPr>
        <w:t xml:space="preserve"> </w:t>
      </w:r>
      <w:r>
        <w:rPr>
          <w:color w:val="1D1D1B"/>
          <w:sz w:val="20"/>
        </w:rPr>
        <w:t>for</w:t>
      </w:r>
      <w:r>
        <w:rPr>
          <w:color w:val="1D1D1B"/>
          <w:spacing w:val="-12"/>
          <w:sz w:val="20"/>
        </w:rPr>
        <w:t xml:space="preserve"> </w:t>
      </w:r>
      <w:r>
        <w:rPr>
          <w:color w:val="1D1D1B"/>
          <w:sz w:val="20"/>
        </w:rPr>
        <w:t>Herodotus’s</w:t>
      </w:r>
      <w:r>
        <w:rPr>
          <w:color w:val="1D1D1B"/>
          <w:spacing w:val="-12"/>
          <w:sz w:val="20"/>
        </w:rPr>
        <w:t xml:space="preserve"> </w:t>
      </w:r>
      <w:r>
        <w:rPr>
          <w:color w:val="1D1D1B"/>
          <w:sz w:val="20"/>
        </w:rPr>
        <w:t>Skythika).</w:t>
      </w:r>
      <w:r>
        <w:rPr>
          <w:color w:val="1D1D1B"/>
          <w:spacing w:val="-12"/>
          <w:sz w:val="20"/>
        </w:rPr>
        <w:t xml:space="preserve"> </w:t>
      </w:r>
      <w:r>
        <w:rPr>
          <w:color w:val="1D1D1B"/>
          <w:sz w:val="20"/>
        </w:rPr>
        <w:t>Budapest:</w:t>
      </w:r>
      <w:r>
        <w:rPr>
          <w:color w:val="1D1D1B"/>
          <w:spacing w:val="-12"/>
          <w:sz w:val="20"/>
        </w:rPr>
        <w:t xml:space="preserve"> </w:t>
      </w:r>
      <w:r>
        <w:rPr>
          <w:color w:val="1D1D1B"/>
          <w:sz w:val="20"/>
        </w:rPr>
        <w:t>M.</w:t>
      </w:r>
      <w:r>
        <w:rPr>
          <w:color w:val="1D1D1B"/>
          <w:spacing w:val="-12"/>
          <w:sz w:val="20"/>
        </w:rPr>
        <w:t xml:space="preserve"> </w:t>
      </w:r>
      <w:r>
        <w:rPr>
          <w:color w:val="1D1D1B"/>
          <w:sz w:val="20"/>
        </w:rPr>
        <w:t>Kir.</w:t>
      </w:r>
      <w:r>
        <w:rPr>
          <w:color w:val="1D1D1B"/>
          <w:spacing w:val="-12"/>
          <w:sz w:val="20"/>
        </w:rPr>
        <w:t xml:space="preserve"> </w:t>
      </w:r>
      <w:r>
        <w:rPr>
          <w:color w:val="1D1D1B"/>
          <w:sz w:val="20"/>
        </w:rPr>
        <w:t>Pázmány</w:t>
      </w:r>
      <w:r>
        <w:rPr>
          <w:color w:val="1D1D1B"/>
          <w:spacing w:val="-13"/>
          <w:sz w:val="20"/>
        </w:rPr>
        <w:t xml:space="preserve"> </w:t>
      </w:r>
      <w:r>
        <w:rPr>
          <w:color w:val="1D1D1B"/>
          <w:sz w:val="20"/>
        </w:rPr>
        <w:t>Péter Tudományegyetem, Görög Filológiai Intézet.</w:t>
      </w:r>
    </w:p>
    <w:p>
      <w:pPr>
        <w:spacing w:before="82"/>
        <w:ind w:left="103"/>
        <w:jc w:val="both"/>
        <w:rPr>
          <w:sz w:val="20"/>
        </w:rPr>
      </w:pPr>
      <w:r>
        <w:rPr>
          <w:color w:val="1D1D1B"/>
          <w:sz w:val="20"/>
        </w:rPr>
        <w:t>Harmatta,</w:t>
      </w:r>
      <w:r>
        <w:rPr>
          <w:color w:val="1D1D1B"/>
          <w:spacing w:val="13"/>
          <w:sz w:val="20"/>
        </w:rPr>
        <w:t xml:space="preserve"> </w:t>
      </w:r>
      <w:r>
        <w:rPr>
          <w:color w:val="1D1D1B"/>
          <w:sz w:val="20"/>
        </w:rPr>
        <w:t>János</w:t>
      </w:r>
      <w:r>
        <w:rPr>
          <w:color w:val="1D1D1B"/>
          <w:spacing w:val="14"/>
          <w:sz w:val="20"/>
        </w:rPr>
        <w:t xml:space="preserve"> </w:t>
      </w:r>
      <w:r>
        <w:rPr>
          <w:color w:val="1D1D1B"/>
          <w:sz w:val="20"/>
        </w:rPr>
        <w:t>1970.</w:t>
      </w:r>
      <w:r>
        <w:rPr>
          <w:color w:val="1D1D1B"/>
          <w:spacing w:val="15"/>
          <w:sz w:val="20"/>
        </w:rPr>
        <w:t xml:space="preserve"> </w:t>
      </w:r>
      <w:r>
        <w:rPr>
          <w:i/>
          <w:color w:val="1D1D1B"/>
          <w:sz w:val="20"/>
        </w:rPr>
        <w:t>Studies</w:t>
      </w:r>
      <w:r>
        <w:rPr>
          <w:i/>
          <w:color w:val="1D1D1B"/>
          <w:spacing w:val="13"/>
          <w:sz w:val="20"/>
        </w:rPr>
        <w:t xml:space="preserve"> </w:t>
      </w:r>
      <w:r>
        <w:rPr>
          <w:i/>
          <w:color w:val="1D1D1B"/>
          <w:sz w:val="20"/>
        </w:rPr>
        <w:t>in</w:t>
      </w:r>
      <w:r>
        <w:rPr>
          <w:i/>
          <w:color w:val="1D1D1B"/>
          <w:spacing w:val="14"/>
          <w:sz w:val="20"/>
        </w:rPr>
        <w:t xml:space="preserve"> </w:t>
      </w:r>
      <w:r>
        <w:rPr>
          <w:i/>
          <w:color w:val="1D1D1B"/>
          <w:sz w:val="20"/>
        </w:rPr>
        <w:t>the</w:t>
      </w:r>
      <w:r>
        <w:rPr>
          <w:i/>
          <w:color w:val="1D1D1B"/>
          <w:spacing w:val="14"/>
          <w:sz w:val="20"/>
        </w:rPr>
        <w:t xml:space="preserve"> </w:t>
      </w:r>
      <w:r>
        <w:rPr>
          <w:i/>
          <w:color w:val="1D1D1B"/>
          <w:sz w:val="20"/>
        </w:rPr>
        <w:t>History</w:t>
      </w:r>
      <w:r>
        <w:rPr>
          <w:i/>
          <w:color w:val="1D1D1B"/>
          <w:spacing w:val="14"/>
          <w:sz w:val="20"/>
        </w:rPr>
        <w:t xml:space="preserve"> </w:t>
      </w:r>
      <w:r>
        <w:rPr>
          <w:i/>
          <w:color w:val="1D1D1B"/>
          <w:sz w:val="20"/>
        </w:rPr>
        <w:t>and</w:t>
      </w:r>
      <w:r>
        <w:rPr>
          <w:i/>
          <w:color w:val="1D1D1B"/>
          <w:spacing w:val="13"/>
          <w:sz w:val="20"/>
        </w:rPr>
        <w:t xml:space="preserve"> </w:t>
      </w:r>
      <w:r>
        <w:rPr>
          <w:i/>
          <w:color w:val="1D1D1B"/>
          <w:sz w:val="20"/>
        </w:rPr>
        <w:t>Language</w:t>
      </w:r>
      <w:r>
        <w:rPr>
          <w:i/>
          <w:color w:val="1D1D1B"/>
          <w:spacing w:val="14"/>
          <w:sz w:val="20"/>
        </w:rPr>
        <w:t xml:space="preserve"> </w:t>
      </w:r>
      <w:r>
        <w:rPr>
          <w:i/>
          <w:color w:val="1D1D1B"/>
          <w:sz w:val="20"/>
        </w:rPr>
        <w:t>of</w:t>
      </w:r>
      <w:r>
        <w:rPr>
          <w:i/>
          <w:color w:val="1D1D1B"/>
          <w:spacing w:val="14"/>
          <w:sz w:val="20"/>
        </w:rPr>
        <w:t xml:space="preserve"> </w:t>
      </w:r>
      <w:r>
        <w:rPr>
          <w:i/>
          <w:color w:val="1D1D1B"/>
          <w:sz w:val="20"/>
        </w:rPr>
        <w:t>the</w:t>
      </w:r>
      <w:r>
        <w:rPr>
          <w:i/>
          <w:color w:val="1D1D1B"/>
          <w:spacing w:val="14"/>
          <w:sz w:val="20"/>
        </w:rPr>
        <w:t xml:space="preserve"> </w:t>
      </w:r>
      <w:r>
        <w:rPr>
          <w:i/>
          <w:color w:val="1D1D1B"/>
          <w:spacing w:val="-2"/>
          <w:sz w:val="20"/>
        </w:rPr>
        <w:t>Sarmatians</w:t>
      </w:r>
      <w:r>
        <w:rPr>
          <w:color w:val="1D1D1B"/>
          <w:spacing w:val="-2"/>
          <w:sz w:val="20"/>
        </w:rPr>
        <w:t>.</w:t>
      </w:r>
    </w:p>
    <w:p>
      <w:pPr>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6"/>
        <w:jc w:val="both"/>
        <w:rPr>
          <w:sz w:val="20"/>
        </w:rPr>
      </w:pPr>
      <w:r>
        <w:rPr>
          <w:color w:val="1D1D1B"/>
          <w:spacing w:val="-2"/>
          <w:sz w:val="20"/>
        </w:rPr>
        <w:t>Acta Universitatis de</w:t>
      </w:r>
      <w:r>
        <w:rPr>
          <w:color w:val="1D1D1B"/>
          <w:spacing w:val="-10"/>
          <w:sz w:val="20"/>
        </w:rPr>
        <w:t xml:space="preserve"> </w:t>
      </w:r>
      <w:r>
        <w:rPr>
          <w:color w:val="1D1D1B"/>
          <w:spacing w:val="-2"/>
          <w:sz w:val="20"/>
        </w:rPr>
        <w:t>Attila József Nominatae.</w:t>
      </w:r>
      <w:r>
        <w:rPr>
          <w:color w:val="1D1D1B"/>
          <w:spacing w:val="-11"/>
          <w:sz w:val="20"/>
        </w:rPr>
        <w:t xml:space="preserve"> </w:t>
      </w:r>
      <w:r>
        <w:rPr>
          <w:color w:val="1D1D1B"/>
          <w:spacing w:val="-2"/>
          <w:sz w:val="20"/>
        </w:rPr>
        <w:t>Acta</w:t>
      </w:r>
      <w:r>
        <w:rPr>
          <w:color w:val="1D1D1B"/>
          <w:spacing w:val="-10"/>
          <w:sz w:val="20"/>
        </w:rPr>
        <w:t xml:space="preserve"> </w:t>
      </w:r>
      <w:r>
        <w:rPr>
          <w:color w:val="1D1D1B"/>
          <w:spacing w:val="-2"/>
          <w:sz w:val="20"/>
        </w:rPr>
        <w:t>Antiqua et</w:t>
      </w:r>
      <w:r>
        <w:rPr>
          <w:color w:val="1D1D1B"/>
          <w:spacing w:val="-10"/>
          <w:sz w:val="20"/>
        </w:rPr>
        <w:t xml:space="preserve"> </w:t>
      </w:r>
      <w:r>
        <w:rPr>
          <w:color w:val="1D1D1B"/>
          <w:spacing w:val="-2"/>
          <w:sz w:val="20"/>
        </w:rPr>
        <w:t xml:space="preserve">Archaeologica, </w:t>
      </w:r>
      <w:r>
        <w:rPr>
          <w:color w:val="1D1D1B"/>
          <w:sz w:val="20"/>
        </w:rPr>
        <w:t>Tomus XIII. Szeged: JATE.</w:t>
      </w:r>
    </w:p>
    <w:p>
      <w:pPr>
        <w:spacing w:before="81" w:line="249" w:lineRule="auto"/>
        <w:ind w:left="387" w:right="142" w:hanging="284"/>
        <w:jc w:val="both"/>
        <w:rPr>
          <w:sz w:val="20"/>
        </w:rPr>
      </w:pPr>
      <w:r>
        <w:rPr>
          <w:color w:val="1D1D1B"/>
          <w:sz w:val="20"/>
        </w:rPr>
        <w:t>Harva,</w:t>
      </w:r>
      <w:r>
        <w:rPr>
          <w:color w:val="1D1D1B"/>
          <w:spacing w:val="-4"/>
          <w:sz w:val="20"/>
        </w:rPr>
        <w:t xml:space="preserve"> </w:t>
      </w:r>
      <w:r>
        <w:rPr>
          <w:color w:val="1D1D1B"/>
          <w:sz w:val="20"/>
        </w:rPr>
        <w:t>Uno</w:t>
      </w:r>
      <w:r>
        <w:rPr>
          <w:color w:val="1D1D1B"/>
          <w:spacing w:val="-4"/>
          <w:sz w:val="20"/>
        </w:rPr>
        <w:t xml:space="preserve"> </w:t>
      </w:r>
      <w:r>
        <w:rPr>
          <w:color w:val="1D1D1B"/>
          <w:sz w:val="20"/>
        </w:rPr>
        <w:t>1938.</w:t>
      </w:r>
      <w:r>
        <w:rPr>
          <w:color w:val="1D1D1B"/>
          <w:spacing w:val="-3"/>
          <w:sz w:val="20"/>
        </w:rPr>
        <w:t xml:space="preserve"> </w:t>
      </w:r>
      <w:r>
        <w:rPr>
          <w:i/>
          <w:color w:val="1D1D1B"/>
          <w:sz w:val="20"/>
        </w:rPr>
        <w:t>Die</w:t>
      </w:r>
      <w:r>
        <w:rPr>
          <w:i/>
          <w:color w:val="1D1D1B"/>
          <w:spacing w:val="-4"/>
          <w:sz w:val="20"/>
        </w:rPr>
        <w:t xml:space="preserve"> </w:t>
      </w:r>
      <w:r>
        <w:rPr>
          <w:i/>
          <w:color w:val="1D1D1B"/>
          <w:sz w:val="20"/>
        </w:rPr>
        <w:t>Religiösen</w:t>
      </w:r>
      <w:r>
        <w:rPr>
          <w:i/>
          <w:color w:val="1D1D1B"/>
          <w:spacing w:val="-4"/>
          <w:sz w:val="20"/>
        </w:rPr>
        <w:t xml:space="preserve"> </w:t>
      </w:r>
      <w:r>
        <w:rPr>
          <w:i/>
          <w:color w:val="1D1D1B"/>
          <w:sz w:val="20"/>
        </w:rPr>
        <w:t>Vorstellungen</w:t>
      </w:r>
      <w:r>
        <w:rPr>
          <w:i/>
          <w:color w:val="1D1D1B"/>
          <w:spacing w:val="-4"/>
          <w:sz w:val="20"/>
        </w:rPr>
        <w:t xml:space="preserve"> </w:t>
      </w:r>
      <w:r>
        <w:rPr>
          <w:i/>
          <w:color w:val="1D1D1B"/>
          <w:sz w:val="20"/>
        </w:rPr>
        <w:t>der</w:t>
      </w:r>
      <w:r>
        <w:rPr>
          <w:i/>
          <w:color w:val="1D1D1B"/>
          <w:spacing w:val="-6"/>
          <w:sz w:val="20"/>
        </w:rPr>
        <w:t xml:space="preserve"> </w:t>
      </w:r>
      <w:r>
        <w:rPr>
          <w:i/>
          <w:color w:val="1D1D1B"/>
          <w:sz w:val="20"/>
        </w:rPr>
        <w:t>Altaischen</w:t>
      </w:r>
      <w:r>
        <w:rPr>
          <w:i/>
          <w:color w:val="1D1D1B"/>
          <w:spacing w:val="-4"/>
          <w:sz w:val="20"/>
        </w:rPr>
        <w:t xml:space="preserve"> </w:t>
      </w:r>
      <w:r>
        <w:rPr>
          <w:i/>
          <w:color w:val="1D1D1B"/>
          <w:sz w:val="20"/>
        </w:rPr>
        <w:t>Völker</w:t>
      </w:r>
      <w:r>
        <w:rPr>
          <w:color w:val="1D1D1B"/>
          <w:sz w:val="20"/>
        </w:rPr>
        <w:t>.</w:t>
      </w:r>
      <w:r>
        <w:rPr>
          <w:color w:val="1D1D1B"/>
          <w:spacing w:val="-4"/>
          <w:sz w:val="20"/>
        </w:rPr>
        <w:t xml:space="preserve"> </w:t>
      </w:r>
      <w:r>
        <w:rPr>
          <w:color w:val="1D1D1B"/>
          <w:sz w:val="20"/>
        </w:rPr>
        <w:t>Helsinki: Suomalainen Tiedeakatemia,</w:t>
      </w:r>
    </w:p>
    <w:p>
      <w:pPr>
        <w:spacing w:before="82" w:line="249" w:lineRule="auto"/>
        <w:ind w:left="387" w:right="141" w:hanging="284"/>
        <w:jc w:val="both"/>
        <w:rPr>
          <w:sz w:val="20"/>
        </w:rPr>
      </w:pPr>
      <w:r>
        <w:rPr>
          <w:color w:val="1D1D1B"/>
          <w:sz w:val="20"/>
        </w:rPr>
        <w:t xml:space="preserve">Heissig, Walther and Hans-Joachim Klimkeit, eds. 1987. </w:t>
      </w:r>
      <w:r>
        <w:rPr>
          <w:i/>
          <w:color w:val="1D1D1B"/>
          <w:sz w:val="20"/>
        </w:rPr>
        <w:t>Synkretismus in den Religionen Zentralasiens</w:t>
      </w:r>
      <w:r>
        <w:rPr>
          <w:color w:val="1D1D1B"/>
          <w:sz w:val="20"/>
        </w:rPr>
        <w:t>. Wiesbaden: Otto Harrassowitz.</w:t>
      </w:r>
    </w:p>
    <w:p>
      <w:pPr>
        <w:spacing w:before="82" w:line="249" w:lineRule="auto"/>
        <w:ind w:left="387" w:right="140" w:hanging="284"/>
        <w:jc w:val="both"/>
        <w:rPr>
          <w:sz w:val="20"/>
        </w:rPr>
      </w:pPr>
      <w:r>
        <w:rPr>
          <w:color w:val="1D1D1B"/>
          <w:sz w:val="20"/>
        </w:rPr>
        <w:t xml:space="preserve">Helskog, Knut. 1999. “The Shore Connection: Cognitive Landscape and Communication with Rock Carvings in Northernmost Europe.” </w:t>
      </w:r>
      <w:r>
        <w:rPr>
          <w:i/>
          <w:color w:val="1D1D1B"/>
          <w:sz w:val="20"/>
        </w:rPr>
        <w:t xml:space="preserve">Norwegian Archaeological Review </w:t>
      </w:r>
      <w:r>
        <w:rPr>
          <w:color w:val="1D1D1B"/>
          <w:sz w:val="20"/>
        </w:rPr>
        <w:t>32(2): 73-94.</w:t>
      </w:r>
    </w:p>
    <w:p>
      <w:pPr>
        <w:spacing w:before="82" w:line="249" w:lineRule="auto"/>
        <w:ind w:left="387" w:right="142" w:hanging="284"/>
        <w:jc w:val="both"/>
        <w:rPr>
          <w:sz w:val="20"/>
        </w:rPr>
      </w:pPr>
      <w:r>
        <w:rPr>
          <w:color w:val="1D1D1B"/>
          <w:sz w:val="20"/>
        </w:rPr>
        <w:t xml:space="preserve">Hermanns, P. Matthias 1965. </w:t>
      </w:r>
      <w:r>
        <w:rPr>
          <w:i/>
          <w:color w:val="1D1D1B"/>
          <w:sz w:val="20"/>
        </w:rPr>
        <w:t>Das National-Epos der Tibeter Gling König Ge Sar</w:t>
      </w:r>
      <w:r>
        <w:rPr>
          <w:color w:val="1D1D1B"/>
          <w:sz w:val="20"/>
        </w:rPr>
        <w:t>. Regensburg: Verlag Josef Habbel.</w:t>
      </w:r>
    </w:p>
    <w:p>
      <w:pPr>
        <w:spacing w:before="82"/>
        <w:ind w:left="103"/>
        <w:jc w:val="both"/>
        <w:rPr>
          <w:sz w:val="20"/>
        </w:rPr>
      </w:pPr>
      <w:r>
        <w:rPr>
          <w:color w:val="1D1D1B"/>
          <w:sz w:val="20"/>
        </w:rPr>
        <w:t>Hultkrantz,</w:t>
      </w:r>
      <w:r>
        <w:rPr>
          <w:color w:val="1D1D1B"/>
          <w:spacing w:val="39"/>
          <w:sz w:val="20"/>
        </w:rPr>
        <w:t xml:space="preserve"> </w:t>
      </w:r>
      <w:r>
        <w:rPr>
          <w:color w:val="1D1D1B"/>
          <w:sz w:val="20"/>
        </w:rPr>
        <w:t>Åke</w:t>
      </w:r>
      <w:r>
        <w:rPr>
          <w:color w:val="1D1D1B"/>
          <w:spacing w:val="39"/>
          <w:sz w:val="20"/>
        </w:rPr>
        <w:t xml:space="preserve"> </w:t>
      </w:r>
      <w:r>
        <w:rPr>
          <w:color w:val="1D1D1B"/>
          <w:sz w:val="20"/>
        </w:rPr>
        <w:t>1993.</w:t>
      </w:r>
      <w:r>
        <w:rPr>
          <w:color w:val="1D1D1B"/>
          <w:spacing w:val="39"/>
          <w:sz w:val="20"/>
        </w:rPr>
        <w:t xml:space="preserve"> </w:t>
      </w:r>
      <w:r>
        <w:rPr>
          <w:color w:val="1D1D1B"/>
          <w:sz w:val="20"/>
        </w:rPr>
        <w:t>“Introductory</w:t>
      </w:r>
      <w:r>
        <w:rPr>
          <w:color w:val="1D1D1B"/>
          <w:spacing w:val="39"/>
          <w:sz w:val="20"/>
        </w:rPr>
        <w:t xml:space="preserve"> </w:t>
      </w:r>
      <w:r>
        <w:rPr>
          <w:color w:val="1D1D1B"/>
          <w:sz w:val="20"/>
        </w:rPr>
        <w:t>Remarks</w:t>
      </w:r>
      <w:r>
        <w:rPr>
          <w:color w:val="1D1D1B"/>
          <w:spacing w:val="40"/>
          <w:sz w:val="20"/>
        </w:rPr>
        <w:t xml:space="preserve"> </w:t>
      </w:r>
      <w:r>
        <w:rPr>
          <w:color w:val="1D1D1B"/>
          <w:sz w:val="20"/>
        </w:rPr>
        <w:t>on</w:t>
      </w:r>
      <w:r>
        <w:rPr>
          <w:color w:val="1D1D1B"/>
          <w:spacing w:val="39"/>
          <w:sz w:val="20"/>
        </w:rPr>
        <w:t xml:space="preserve"> </w:t>
      </w:r>
      <w:r>
        <w:rPr>
          <w:color w:val="1D1D1B"/>
          <w:sz w:val="20"/>
        </w:rPr>
        <w:t>the</w:t>
      </w:r>
      <w:r>
        <w:rPr>
          <w:color w:val="1D1D1B"/>
          <w:spacing w:val="39"/>
          <w:sz w:val="20"/>
        </w:rPr>
        <w:t xml:space="preserve"> </w:t>
      </w:r>
      <w:r>
        <w:rPr>
          <w:color w:val="1D1D1B"/>
          <w:sz w:val="20"/>
        </w:rPr>
        <w:t>Study</w:t>
      </w:r>
      <w:r>
        <w:rPr>
          <w:color w:val="1D1D1B"/>
          <w:spacing w:val="39"/>
          <w:sz w:val="20"/>
        </w:rPr>
        <w:t xml:space="preserve"> </w:t>
      </w:r>
      <w:r>
        <w:rPr>
          <w:color w:val="1D1D1B"/>
          <w:sz w:val="20"/>
        </w:rPr>
        <w:t>of</w:t>
      </w:r>
      <w:r>
        <w:rPr>
          <w:color w:val="1D1D1B"/>
          <w:spacing w:val="40"/>
          <w:sz w:val="20"/>
        </w:rPr>
        <w:t xml:space="preserve"> </w:t>
      </w:r>
      <w:r>
        <w:rPr>
          <w:color w:val="1D1D1B"/>
          <w:spacing w:val="-2"/>
          <w:sz w:val="20"/>
        </w:rPr>
        <w:t>Shamanism.”</w:t>
      </w:r>
    </w:p>
    <w:p>
      <w:pPr>
        <w:spacing w:before="10"/>
        <w:ind w:left="387"/>
        <w:jc w:val="both"/>
        <w:rPr>
          <w:sz w:val="20"/>
        </w:rPr>
      </w:pPr>
      <w:r>
        <w:rPr>
          <w:i/>
          <w:color w:val="1D1D1B"/>
          <w:sz w:val="20"/>
        </w:rPr>
        <w:t>Shaman</w:t>
      </w:r>
      <w:r>
        <w:rPr>
          <w:i/>
          <w:color w:val="1D1D1B"/>
          <w:spacing w:val="17"/>
          <w:sz w:val="20"/>
        </w:rPr>
        <w:t xml:space="preserve"> </w:t>
      </w:r>
      <w:r>
        <w:rPr>
          <w:color w:val="1D1D1B"/>
          <w:sz w:val="20"/>
        </w:rPr>
        <w:t>1(1):</w:t>
      </w:r>
      <w:r>
        <w:rPr>
          <w:color w:val="1D1D1B"/>
          <w:spacing w:val="17"/>
          <w:sz w:val="20"/>
        </w:rPr>
        <w:t xml:space="preserve"> </w:t>
      </w:r>
      <w:r>
        <w:rPr>
          <w:color w:val="1D1D1B"/>
          <w:sz w:val="20"/>
        </w:rPr>
        <w:t>3-</w:t>
      </w:r>
      <w:r>
        <w:rPr>
          <w:color w:val="1D1D1B"/>
          <w:spacing w:val="-5"/>
          <w:sz w:val="20"/>
        </w:rPr>
        <w:t>14.</w:t>
      </w:r>
    </w:p>
    <w:p>
      <w:pPr>
        <w:spacing w:before="90" w:line="249" w:lineRule="auto"/>
        <w:ind w:left="387" w:right="141" w:hanging="284"/>
        <w:jc w:val="both"/>
        <w:rPr>
          <w:sz w:val="20"/>
        </w:rPr>
      </w:pPr>
      <w:r>
        <w:rPr>
          <w:color w:val="1D1D1B"/>
          <w:sz w:val="20"/>
        </w:rPr>
        <w:t xml:space="preserve">Hummer, Hans 2001. “ </w:t>
      </w:r>
      <w:r>
        <w:rPr>
          <w:color w:val="1D1D1B"/>
          <w:w w:val="140"/>
          <w:sz w:val="20"/>
        </w:rPr>
        <w:t>u</w:t>
      </w:r>
      <w:r>
        <w:rPr>
          <w:color w:val="1D1D1B"/>
          <w:w w:val="140"/>
          <w:sz w:val="14"/>
        </w:rPr>
        <w:t xml:space="preserve">rS </w:t>
      </w:r>
      <w:r>
        <w:rPr>
          <w:color w:val="1D1D1B"/>
          <w:w w:val="80"/>
          <w:sz w:val="20"/>
        </w:rPr>
        <w:t>M</w:t>
      </w:r>
      <w:r>
        <w:rPr>
          <w:color w:val="1D1D1B"/>
          <w:w w:val="124"/>
          <w:sz w:val="14"/>
        </w:rPr>
        <w:t>ü</w:t>
      </w:r>
      <w:r>
        <w:rPr>
          <w:color w:val="1D1D1B"/>
          <w:w w:val="199"/>
          <w:sz w:val="14"/>
        </w:rPr>
        <w:t>ll</w:t>
      </w:r>
      <w:r>
        <w:rPr>
          <w:color w:val="1D1D1B"/>
          <w:w w:val="117"/>
          <w:sz w:val="14"/>
        </w:rPr>
        <w:t>e</w:t>
      </w:r>
      <w:r>
        <w:rPr>
          <w:color w:val="1D1D1B"/>
          <w:w w:val="180"/>
          <w:sz w:val="14"/>
        </w:rPr>
        <w:t>r</w:t>
      </w:r>
      <w:r>
        <w:rPr>
          <w:color w:val="1D1D1B"/>
          <w:spacing w:val="-1"/>
          <w:w w:val="80"/>
          <w:sz w:val="20"/>
        </w:rPr>
        <w:t>,</w:t>
      </w:r>
      <w:r>
        <w:rPr>
          <w:color w:val="1D1D1B"/>
          <w:spacing w:val="-1"/>
          <w:w w:val="139"/>
          <w:sz w:val="20"/>
        </w:rPr>
        <w:t xml:space="preserve"> </w:t>
      </w:r>
      <w:r>
        <w:rPr>
          <w:i/>
          <w:color w:val="1D1D1B"/>
          <w:sz w:val="20"/>
        </w:rPr>
        <w:t>Der Einfluss der Sarmaten auf die Germanen</w:t>
      </w:r>
      <w:r>
        <w:rPr>
          <w:color w:val="1D1D1B"/>
          <w:sz w:val="20"/>
        </w:rPr>
        <w:t>. (Geist und Werk der Zeiten, 88.) Bern: Peter Lang, 1998. Paper. Pp.</w:t>
      </w:r>
      <w:r>
        <w:rPr>
          <w:color w:val="1D1D1B"/>
          <w:spacing w:val="-10"/>
          <w:sz w:val="20"/>
        </w:rPr>
        <w:t xml:space="preserve"> </w:t>
      </w:r>
      <w:r>
        <w:rPr>
          <w:color w:val="1D1D1B"/>
          <w:sz w:val="20"/>
        </w:rPr>
        <w:t>178</w:t>
      </w:r>
      <w:r>
        <w:rPr>
          <w:color w:val="1D1D1B"/>
          <w:spacing w:val="-10"/>
          <w:sz w:val="20"/>
        </w:rPr>
        <w:t xml:space="preserve"> </w:t>
      </w:r>
      <w:r>
        <w:rPr>
          <w:color w:val="1D1D1B"/>
          <w:sz w:val="20"/>
        </w:rPr>
        <w:t>plus</w:t>
      </w:r>
      <w:r>
        <w:rPr>
          <w:color w:val="1D1D1B"/>
          <w:spacing w:val="-10"/>
          <w:sz w:val="20"/>
        </w:rPr>
        <w:t xml:space="preserve"> </w:t>
      </w:r>
      <w:r>
        <w:rPr>
          <w:color w:val="1D1D1B"/>
          <w:sz w:val="20"/>
        </w:rPr>
        <w:t>1</w:t>
      </w:r>
      <w:r>
        <w:rPr>
          <w:color w:val="1D1D1B"/>
          <w:spacing w:val="-10"/>
          <w:sz w:val="20"/>
        </w:rPr>
        <w:t xml:space="preserve"> </w:t>
      </w:r>
      <w:r>
        <w:rPr>
          <w:color w:val="1D1D1B"/>
          <w:sz w:val="20"/>
        </w:rPr>
        <w:t>foldout</w:t>
      </w:r>
      <w:r>
        <w:rPr>
          <w:color w:val="1D1D1B"/>
          <w:spacing w:val="-10"/>
          <w:sz w:val="20"/>
        </w:rPr>
        <w:t xml:space="preserve"> </w:t>
      </w:r>
      <w:r>
        <w:rPr>
          <w:color w:val="1D1D1B"/>
          <w:sz w:val="20"/>
        </w:rPr>
        <w:t>table</w:t>
      </w:r>
      <w:r>
        <w:rPr>
          <w:color w:val="1D1D1B"/>
          <w:spacing w:val="-10"/>
          <w:sz w:val="20"/>
        </w:rPr>
        <w:t xml:space="preserve"> </w:t>
      </w:r>
      <w:r>
        <w:rPr>
          <w:color w:val="1D1D1B"/>
          <w:sz w:val="20"/>
        </w:rPr>
        <w:t>and</w:t>
      </w:r>
      <w:r>
        <w:rPr>
          <w:color w:val="1D1D1B"/>
          <w:spacing w:val="-10"/>
          <w:sz w:val="20"/>
        </w:rPr>
        <w:t xml:space="preserve"> </w:t>
      </w:r>
      <w:r>
        <w:rPr>
          <w:color w:val="1D1D1B"/>
          <w:sz w:val="20"/>
        </w:rPr>
        <w:t>41</w:t>
      </w:r>
      <w:r>
        <w:rPr>
          <w:color w:val="1D1D1B"/>
          <w:spacing w:val="-10"/>
          <w:sz w:val="20"/>
        </w:rPr>
        <w:t xml:space="preserve"> </w:t>
      </w:r>
      <w:r>
        <w:rPr>
          <w:color w:val="1D1D1B"/>
          <w:sz w:val="20"/>
        </w:rPr>
        <w:t>black-and-white</w:t>
      </w:r>
      <w:r>
        <w:rPr>
          <w:color w:val="1D1D1B"/>
          <w:spacing w:val="-10"/>
          <w:sz w:val="20"/>
        </w:rPr>
        <w:t xml:space="preserve"> </w:t>
      </w:r>
      <w:r>
        <w:rPr>
          <w:color w:val="1D1D1B"/>
          <w:sz w:val="20"/>
        </w:rPr>
        <w:t>figures.</w:t>
      </w:r>
      <w:r>
        <w:rPr>
          <w:color w:val="1D1D1B"/>
          <w:spacing w:val="-10"/>
          <w:sz w:val="20"/>
        </w:rPr>
        <w:t xml:space="preserve"> </w:t>
      </w:r>
      <w:r>
        <w:rPr>
          <w:color w:val="1D1D1B"/>
          <w:sz w:val="20"/>
        </w:rPr>
        <w:t>$38.95.”</w:t>
      </w:r>
      <w:r>
        <w:rPr>
          <w:color w:val="1D1D1B"/>
          <w:spacing w:val="-10"/>
          <w:sz w:val="20"/>
        </w:rPr>
        <w:t xml:space="preserve"> </w:t>
      </w:r>
      <w:r>
        <w:rPr>
          <w:color w:val="1D1D1B"/>
          <w:sz w:val="20"/>
        </w:rPr>
        <w:t xml:space="preserve">Review. </w:t>
      </w:r>
      <w:r>
        <w:rPr>
          <w:i/>
          <w:color w:val="1D1D1B"/>
          <w:sz w:val="20"/>
        </w:rPr>
        <w:t xml:space="preserve">Speculum. A Journal of Medieval Studies </w:t>
      </w:r>
      <w:r>
        <w:rPr>
          <w:color w:val="1D1D1B"/>
          <w:sz w:val="20"/>
        </w:rPr>
        <w:t>76(4): 1085-86.</w:t>
      </w:r>
    </w:p>
    <w:p>
      <w:pPr>
        <w:spacing w:before="83" w:line="249" w:lineRule="auto"/>
        <w:ind w:left="387" w:right="141" w:hanging="284"/>
        <w:jc w:val="both"/>
        <w:rPr>
          <w:sz w:val="20"/>
        </w:rPr>
      </w:pPr>
      <w:r>
        <w:rPr>
          <w:color w:val="1D1D1B"/>
          <w:sz w:val="20"/>
        </w:rPr>
        <w:t xml:space="preserve">Jacobson, Esther 1983. “Siberian Roots of Scythian Stag Image.” </w:t>
      </w:r>
      <w:r>
        <w:rPr>
          <w:i/>
          <w:color w:val="1D1D1B"/>
          <w:sz w:val="20"/>
        </w:rPr>
        <w:t xml:space="preserve">Journal of Asian History </w:t>
      </w:r>
      <w:r>
        <w:rPr>
          <w:color w:val="1D1D1B"/>
          <w:sz w:val="20"/>
        </w:rPr>
        <w:t>17, 68-120.</w:t>
      </w:r>
    </w:p>
    <w:p>
      <w:pPr>
        <w:spacing w:before="82" w:line="249" w:lineRule="auto"/>
        <w:ind w:left="387" w:right="141" w:hanging="284"/>
        <w:jc w:val="both"/>
        <w:rPr>
          <w:sz w:val="20"/>
        </w:rPr>
      </w:pPr>
      <w:r>
        <w:rPr>
          <w:color w:val="1D1D1B"/>
          <w:sz w:val="20"/>
        </w:rPr>
        <w:t>Jacobson-Tepfer,</w:t>
      </w:r>
      <w:r>
        <w:rPr>
          <w:color w:val="1D1D1B"/>
          <w:spacing w:val="-2"/>
          <w:sz w:val="20"/>
        </w:rPr>
        <w:t xml:space="preserve"> </w:t>
      </w:r>
      <w:r>
        <w:rPr>
          <w:color w:val="1D1D1B"/>
          <w:sz w:val="20"/>
        </w:rPr>
        <w:t>Esther</w:t>
      </w:r>
      <w:r>
        <w:rPr>
          <w:color w:val="1D1D1B"/>
          <w:spacing w:val="-2"/>
          <w:sz w:val="20"/>
        </w:rPr>
        <w:t xml:space="preserve"> </w:t>
      </w:r>
      <w:r>
        <w:rPr>
          <w:color w:val="1D1D1B"/>
          <w:sz w:val="20"/>
        </w:rPr>
        <w:t>2015.</w:t>
      </w:r>
      <w:r>
        <w:rPr>
          <w:color w:val="1D1D1B"/>
          <w:spacing w:val="-3"/>
          <w:sz w:val="20"/>
        </w:rPr>
        <w:t xml:space="preserve"> </w:t>
      </w:r>
      <w:r>
        <w:rPr>
          <w:i/>
          <w:color w:val="1D1D1B"/>
          <w:sz w:val="20"/>
        </w:rPr>
        <w:t>The</w:t>
      </w:r>
      <w:r>
        <w:rPr>
          <w:i/>
          <w:color w:val="1D1D1B"/>
          <w:spacing w:val="-2"/>
          <w:sz w:val="20"/>
        </w:rPr>
        <w:t xml:space="preserve"> </w:t>
      </w:r>
      <w:r>
        <w:rPr>
          <w:i/>
          <w:color w:val="1D1D1B"/>
          <w:sz w:val="20"/>
        </w:rPr>
        <w:t>Hunter,</w:t>
      </w:r>
      <w:r>
        <w:rPr>
          <w:i/>
          <w:color w:val="1D1D1B"/>
          <w:spacing w:val="-2"/>
          <w:sz w:val="20"/>
        </w:rPr>
        <w:t xml:space="preserve"> </w:t>
      </w:r>
      <w:r>
        <w:rPr>
          <w:i/>
          <w:color w:val="1D1D1B"/>
          <w:sz w:val="20"/>
        </w:rPr>
        <w:t>the</w:t>
      </w:r>
      <w:r>
        <w:rPr>
          <w:i/>
          <w:color w:val="1D1D1B"/>
          <w:spacing w:val="-2"/>
          <w:sz w:val="20"/>
        </w:rPr>
        <w:t xml:space="preserve"> </w:t>
      </w:r>
      <w:r>
        <w:rPr>
          <w:i/>
          <w:color w:val="1D1D1B"/>
          <w:sz w:val="20"/>
        </w:rPr>
        <w:t>Stag,</w:t>
      </w:r>
      <w:r>
        <w:rPr>
          <w:i/>
          <w:color w:val="1D1D1B"/>
          <w:spacing w:val="-2"/>
          <w:sz w:val="20"/>
        </w:rPr>
        <w:t xml:space="preserve"> </w:t>
      </w:r>
      <w:r>
        <w:rPr>
          <w:i/>
          <w:color w:val="1D1D1B"/>
          <w:sz w:val="20"/>
        </w:rPr>
        <w:t>and</w:t>
      </w:r>
      <w:r>
        <w:rPr>
          <w:i/>
          <w:color w:val="1D1D1B"/>
          <w:spacing w:val="-2"/>
          <w:sz w:val="20"/>
        </w:rPr>
        <w:t xml:space="preserve"> </w:t>
      </w:r>
      <w:r>
        <w:rPr>
          <w:i/>
          <w:color w:val="1D1D1B"/>
          <w:sz w:val="20"/>
        </w:rPr>
        <w:t>the</w:t>
      </w:r>
      <w:r>
        <w:rPr>
          <w:i/>
          <w:color w:val="1D1D1B"/>
          <w:spacing w:val="-2"/>
          <w:sz w:val="20"/>
        </w:rPr>
        <w:t xml:space="preserve"> </w:t>
      </w:r>
      <w:r>
        <w:rPr>
          <w:i/>
          <w:color w:val="1D1D1B"/>
          <w:sz w:val="20"/>
        </w:rPr>
        <w:t>Mother</w:t>
      </w:r>
      <w:r>
        <w:rPr>
          <w:i/>
          <w:color w:val="1D1D1B"/>
          <w:spacing w:val="-2"/>
          <w:sz w:val="20"/>
        </w:rPr>
        <w:t xml:space="preserve"> </w:t>
      </w:r>
      <w:r>
        <w:rPr>
          <w:i/>
          <w:color w:val="1D1D1B"/>
          <w:sz w:val="20"/>
        </w:rPr>
        <w:t>of</w:t>
      </w:r>
      <w:r>
        <w:rPr>
          <w:i/>
          <w:color w:val="1D1D1B"/>
          <w:spacing w:val="-5"/>
          <w:sz w:val="20"/>
        </w:rPr>
        <w:t xml:space="preserve"> </w:t>
      </w:r>
      <w:r>
        <w:rPr>
          <w:i/>
          <w:color w:val="1D1D1B"/>
          <w:sz w:val="20"/>
        </w:rPr>
        <w:t>Animals. Image,</w:t>
      </w:r>
      <w:r>
        <w:rPr>
          <w:i/>
          <w:color w:val="1D1D1B"/>
          <w:spacing w:val="-4"/>
          <w:sz w:val="20"/>
        </w:rPr>
        <w:t xml:space="preserve"> </w:t>
      </w:r>
      <w:r>
        <w:rPr>
          <w:i/>
          <w:color w:val="1D1D1B"/>
          <w:sz w:val="20"/>
        </w:rPr>
        <w:t>Monument,</w:t>
      </w:r>
      <w:r>
        <w:rPr>
          <w:i/>
          <w:color w:val="1D1D1B"/>
          <w:spacing w:val="-4"/>
          <w:sz w:val="20"/>
        </w:rPr>
        <w:t xml:space="preserve"> </w:t>
      </w:r>
      <w:r>
        <w:rPr>
          <w:i/>
          <w:color w:val="1D1D1B"/>
          <w:sz w:val="20"/>
        </w:rPr>
        <w:t>and</w:t>
      </w:r>
      <w:r>
        <w:rPr>
          <w:i/>
          <w:color w:val="1D1D1B"/>
          <w:spacing w:val="-4"/>
          <w:sz w:val="20"/>
        </w:rPr>
        <w:t xml:space="preserve"> </w:t>
      </w:r>
      <w:r>
        <w:rPr>
          <w:i/>
          <w:color w:val="1D1D1B"/>
          <w:sz w:val="20"/>
        </w:rPr>
        <w:t>Landscape</w:t>
      </w:r>
      <w:r>
        <w:rPr>
          <w:i/>
          <w:color w:val="1D1D1B"/>
          <w:spacing w:val="-4"/>
          <w:sz w:val="20"/>
        </w:rPr>
        <w:t xml:space="preserve"> </w:t>
      </w:r>
      <w:r>
        <w:rPr>
          <w:i/>
          <w:color w:val="1D1D1B"/>
          <w:sz w:val="20"/>
        </w:rPr>
        <w:t>in</w:t>
      </w:r>
      <w:r>
        <w:rPr>
          <w:i/>
          <w:color w:val="1D1D1B"/>
          <w:spacing w:val="-7"/>
          <w:sz w:val="20"/>
        </w:rPr>
        <w:t xml:space="preserve"> </w:t>
      </w:r>
      <w:r>
        <w:rPr>
          <w:i/>
          <w:color w:val="1D1D1B"/>
          <w:sz w:val="20"/>
        </w:rPr>
        <w:t>Ancient</w:t>
      </w:r>
      <w:r>
        <w:rPr>
          <w:i/>
          <w:color w:val="1D1D1B"/>
          <w:spacing w:val="-4"/>
          <w:sz w:val="20"/>
        </w:rPr>
        <w:t xml:space="preserve"> </w:t>
      </w:r>
      <w:r>
        <w:rPr>
          <w:i/>
          <w:color w:val="1D1D1B"/>
          <w:sz w:val="20"/>
        </w:rPr>
        <w:t>North</w:t>
      </w:r>
      <w:r>
        <w:rPr>
          <w:i/>
          <w:color w:val="1D1D1B"/>
          <w:spacing w:val="-7"/>
          <w:sz w:val="20"/>
        </w:rPr>
        <w:t xml:space="preserve"> </w:t>
      </w:r>
      <w:r>
        <w:rPr>
          <w:i/>
          <w:color w:val="1D1D1B"/>
          <w:sz w:val="20"/>
        </w:rPr>
        <w:t>Asia</w:t>
      </w:r>
      <w:r>
        <w:rPr>
          <w:color w:val="1D1D1B"/>
          <w:sz w:val="20"/>
        </w:rPr>
        <w:t>.</w:t>
      </w:r>
      <w:r>
        <w:rPr>
          <w:color w:val="1D1D1B"/>
          <w:spacing w:val="-4"/>
          <w:sz w:val="20"/>
        </w:rPr>
        <w:t xml:space="preserve"> </w:t>
      </w:r>
      <w:r>
        <w:rPr>
          <w:color w:val="1D1D1B"/>
          <w:sz w:val="20"/>
        </w:rPr>
        <w:t>Oxford-New</w:t>
      </w:r>
      <w:r>
        <w:rPr>
          <w:color w:val="1D1D1B"/>
          <w:spacing w:val="-11"/>
          <w:sz w:val="20"/>
        </w:rPr>
        <w:t xml:space="preserve"> </w:t>
      </w:r>
      <w:r>
        <w:rPr>
          <w:color w:val="1D1D1B"/>
          <w:sz w:val="20"/>
        </w:rPr>
        <w:t>York: Oxford University Press.</w:t>
      </w:r>
    </w:p>
    <w:p>
      <w:pPr>
        <w:spacing w:before="82" w:line="249" w:lineRule="auto"/>
        <w:ind w:left="387" w:right="140" w:hanging="284"/>
        <w:jc w:val="both"/>
        <w:rPr>
          <w:sz w:val="20"/>
        </w:rPr>
      </w:pPr>
      <w:r>
        <w:rPr>
          <w:color w:val="1D1D1B"/>
          <w:sz w:val="20"/>
        </w:rPr>
        <w:t xml:space="preserve">Jeffery, Arthur 2007. </w:t>
      </w:r>
      <w:r>
        <w:rPr>
          <w:i/>
          <w:color w:val="1D1D1B"/>
          <w:sz w:val="20"/>
        </w:rPr>
        <w:t>The Foreign Vocabulary of the Qurān</w:t>
      </w:r>
      <w:r>
        <w:rPr>
          <w:color w:val="1D1D1B"/>
          <w:sz w:val="20"/>
        </w:rPr>
        <w:t xml:space="preserve">. Leiden-Boston: </w:t>
      </w:r>
      <w:r>
        <w:rPr>
          <w:color w:val="1D1D1B"/>
          <w:spacing w:val="-2"/>
          <w:sz w:val="20"/>
        </w:rPr>
        <w:t>Brill.</w:t>
      </w:r>
    </w:p>
    <w:p>
      <w:pPr>
        <w:spacing w:before="82" w:line="249" w:lineRule="auto"/>
        <w:ind w:left="387" w:right="141" w:hanging="284"/>
        <w:jc w:val="both"/>
        <w:rPr>
          <w:sz w:val="20"/>
        </w:rPr>
      </w:pPr>
      <w:r>
        <w:rPr>
          <w:color w:val="1D1D1B"/>
          <w:sz w:val="20"/>
        </w:rPr>
        <w:t>Kim, Lawrence. 2013. “Orality, Folktales and the Cross-cultural Transmission</w:t>
      </w:r>
      <w:r>
        <w:rPr>
          <w:color w:val="1D1D1B"/>
          <w:spacing w:val="40"/>
          <w:sz w:val="20"/>
        </w:rPr>
        <w:t xml:space="preserve"> </w:t>
      </w:r>
      <w:r>
        <w:rPr>
          <w:color w:val="1D1D1B"/>
          <w:sz w:val="20"/>
        </w:rPr>
        <w:t xml:space="preserve">of Narrative,” in T. Whitmarsh and S. Thomson eds. </w:t>
      </w:r>
      <w:r>
        <w:rPr>
          <w:i/>
          <w:color w:val="1D1D1B"/>
          <w:sz w:val="20"/>
        </w:rPr>
        <w:t>The Romance between Greece and the East</w:t>
      </w:r>
      <w:r>
        <w:rPr>
          <w:color w:val="1D1D1B"/>
          <w:sz w:val="20"/>
        </w:rPr>
        <w:t>. Cambridge: Cambridge University Press, 300-21.</w:t>
      </w:r>
    </w:p>
    <w:p>
      <w:pPr>
        <w:spacing w:before="82" w:line="249" w:lineRule="auto"/>
        <w:ind w:left="387" w:right="142" w:hanging="284"/>
        <w:jc w:val="both"/>
        <w:rPr>
          <w:sz w:val="20"/>
        </w:rPr>
      </w:pPr>
      <w:r>
        <w:rPr>
          <w:color w:val="1D1D1B"/>
          <w:sz w:val="20"/>
        </w:rPr>
        <w:t xml:space="preserve">Koch, John T. and Antone Minard, eds. 2012. </w:t>
      </w:r>
      <w:r>
        <w:rPr>
          <w:i/>
          <w:color w:val="1D1D1B"/>
          <w:sz w:val="20"/>
        </w:rPr>
        <w:t>The Celts: History, Life, and Culture</w:t>
      </w:r>
      <w:r>
        <w:rPr>
          <w:color w:val="1D1D1B"/>
          <w:sz w:val="20"/>
        </w:rPr>
        <w:t>. Santa Barbara, CA: ABC-Clio, 2v.</w:t>
      </w:r>
    </w:p>
    <w:p>
      <w:pPr>
        <w:spacing w:before="82"/>
        <w:ind w:left="103"/>
        <w:jc w:val="both"/>
        <w:rPr>
          <w:sz w:val="20"/>
        </w:rPr>
      </w:pPr>
      <w:r>
        <w:rPr>
          <w:color w:val="1D1D1B"/>
          <w:sz w:val="20"/>
        </w:rPr>
        <w:t>Kragl,</w:t>
      </w:r>
      <w:r>
        <w:rPr>
          <w:color w:val="1D1D1B"/>
          <w:spacing w:val="-2"/>
          <w:sz w:val="20"/>
        </w:rPr>
        <w:t xml:space="preserve"> </w:t>
      </w:r>
      <w:r>
        <w:rPr>
          <w:color w:val="1D1D1B"/>
          <w:sz w:val="20"/>
        </w:rPr>
        <w:t>Florian,</w:t>
      </w:r>
      <w:r>
        <w:rPr>
          <w:color w:val="1D1D1B"/>
          <w:spacing w:val="-2"/>
          <w:sz w:val="20"/>
        </w:rPr>
        <w:t xml:space="preserve"> </w:t>
      </w:r>
      <w:r>
        <w:rPr>
          <w:color w:val="1D1D1B"/>
          <w:sz w:val="20"/>
        </w:rPr>
        <w:t>ed.</w:t>
      </w:r>
      <w:r>
        <w:rPr>
          <w:color w:val="1D1D1B"/>
          <w:spacing w:val="-2"/>
          <w:sz w:val="20"/>
        </w:rPr>
        <w:t xml:space="preserve"> </w:t>
      </w:r>
      <w:r>
        <w:rPr>
          <w:color w:val="1D1D1B"/>
          <w:sz w:val="20"/>
        </w:rPr>
        <w:t>and</w:t>
      </w:r>
      <w:r>
        <w:rPr>
          <w:color w:val="1D1D1B"/>
          <w:spacing w:val="-2"/>
          <w:sz w:val="20"/>
        </w:rPr>
        <w:t xml:space="preserve"> </w:t>
      </w:r>
      <w:r>
        <w:rPr>
          <w:color w:val="1D1D1B"/>
          <w:sz w:val="20"/>
        </w:rPr>
        <w:t>trans.</w:t>
      </w:r>
      <w:r>
        <w:rPr>
          <w:color w:val="1D1D1B"/>
          <w:spacing w:val="-2"/>
          <w:sz w:val="20"/>
        </w:rPr>
        <w:t xml:space="preserve"> </w:t>
      </w:r>
      <w:r>
        <w:rPr>
          <w:color w:val="1D1D1B"/>
          <w:sz w:val="20"/>
        </w:rPr>
        <w:t>with</w:t>
      </w:r>
      <w:r>
        <w:rPr>
          <w:color w:val="1D1D1B"/>
          <w:spacing w:val="-1"/>
          <w:sz w:val="20"/>
        </w:rPr>
        <w:t xml:space="preserve"> </w:t>
      </w:r>
      <w:r>
        <w:rPr>
          <w:color w:val="1D1D1B"/>
          <w:sz w:val="20"/>
        </w:rPr>
        <w:t>notes</w:t>
      </w:r>
      <w:r>
        <w:rPr>
          <w:color w:val="1D1D1B"/>
          <w:spacing w:val="-2"/>
          <w:sz w:val="20"/>
        </w:rPr>
        <w:t xml:space="preserve"> </w:t>
      </w:r>
      <w:r>
        <w:rPr>
          <w:color w:val="1D1D1B"/>
          <w:sz w:val="20"/>
        </w:rPr>
        <w:t>2006.</w:t>
      </w:r>
      <w:r>
        <w:rPr>
          <w:color w:val="1D1D1B"/>
          <w:spacing w:val="-1"/>
          <w:sz w:val="20"/>
        </w:rPr>
        <w:t xml:space="preserve"> </w:t>
      </w:r>
      <w:r>
        <w:rPr>
          <w:i/>
          <w:color w:val="1D1D1B"/>
          <w:sz w:val="20"/>
        </w:rPr>
        <w:t>Ulrich</w:t>
      </w:r>
      <w:r>
        <w:rPr>
          <w:i/>
          <w:color w:val="1D1D1B"/>
          <w:spacing w:val="-2"/>
          <w:sz w:val="20"/>
        </w:rPr>
        <w:t xml:space="preserve"> </w:t>
      </w:r>
      <w:r>
        <w:rPr>
          <w:i/>
          <w:color w:val="1D1D1B"/>
          <w:sz w:val="20"/>
        </w:rPr>
        <w:t>von</w:t>
      </w:r>
      <w:r>
        <w:rPr>
          <w:i/>
          <w:color w:val="1D1D1B"/>
          <w:spacing w:val="-2"/>
          <w:sz w:val="20"/>
        </w:rPr>
        <w:t xml:space="preserve"> </w:t>
      </w:r>
      <w:r>
        <w:rPr>
          <w:i/>
          <w:color w:val="1D1D1B"/>
          <w:sz w:val="20"/>
        </w:rPr>
        <w:t xml:space="preserve">Zatzikhoven: </w:t>
      </w:r>
      <w:r>
        <w:rPr>
          <w:i/>
          <w:color w:val="1D1D1B"/>
          <w:spacing w:val="-2"/>
          <w:sz w:val="20"/>
        </w:rPr>
        <w:t>Lanzelet</w:t>
      </w:r>
      <w:r>
        <w:rPr>
          <w:color w:val="1D1D1B"/>
          <w:spacing w:val="-2"/>
          <w:sz w:val="20"/>
        </w:rPr>
        <w:t>.</w:t>
      </w:r>
    </w:p>
    <w:p>
      <w:pPr>
        <w:spacing w:before="10"/>
        <w:ind w:left="387"/>
        <w:jc w:val="both"/>
        <w:rPr>
          <w:sz w:val="20"/>
        </w:rPr>
      </w:pPr>
      <w:r>
        <w:rPr>
          <w:color w:val="1D1D1B"/>
          <w:sz w:val="20"/>
        </w:rPr>
        <w:t>Vol.</w:t>
      </w:r>
      <w:r>
        <w:rPr>
          <w:color w:val="1D1D1B"/>
          <w:spacing w:val="8"/>
          <w:sz w:val="20"/>
        </w:rPr>
        <w:t xml:space="preserve"> </w:t>
      </w:r>
      <w:r>
        <w:rPr>
          <w:color w:val="1D1D1B"/>
          <w:sz w:val="20"/>
        </w:rPr>
        <w:t>1.</w:t>
      </w:r>
      <w:r>
        <w:rPr>
          <w:color w:val="1D1D1B"/>
          <w:spacing w:val="9"/>
          <w:sz w:val="20"/>
        </w:rPr>
        <w:t xml:space="preserve"> </w:t>
      </w:r>
      <w:r>
        <w:rPr>
          <w:color w:val="1D1D1B"/>
          <w:sz w:val="20"/>
        </w:rPr>
        <w:t>Berlin</w:t>
      </w:r>
      <w:r>
        <w:rPr>
          <w:color w:val="1D1D1B"/>
          <w:spacing w:val="9"/>
          <w:sz w:val="20"/>
        </w:rPr>
        <w:t xml:space="preserve"> </w:t>
      </w:r>
      <w:r>
        <w:rPr>
          <w:color w:val="1D1D1B"/>
          <w:sz w:val="20"/>
        </w:rPr>
        <w:t>and</w:t>
      </w:r>
      <w:r>
        <w:rPr>
          <w:color w:val="1D1D1B"/>
          <w:spacing w:val="8"/>
          <w:sz w:val="20"/>
        </w:rPr>
        <w:t xml:space="preserve"> </w:t>
      </w:r>
      <w:r>
        <w:rPr>
          <w:color w:val="1D1D1B"/>
          <w:sz w:val="20"/>
        </w:rPr>
        <w:t>New</w:t>
      </w:r>
      <w:r>
        <w:rPr>
          <w:color w:val="1D1D1B"/>
          <w:spacing w:val="3"/>
          <w:sz w:val="20"/>
        </w:rPr>
        <w:t xml:space="preserve"> </w:t>
      </w:r>
      <w:r>
        <w:rPr>
          <w:color w:val="1D1D1B"/>
          <w:sz w:val="20"/>
        </w:rPr>
        <w:t>York:</w:t>
      </w:r>
      <w:r>
        <w:rPr>
          <w:color w:val="1D1D1B"/>
          <w:spacing w:val="5"/>
          <w:sz w:val="20"/>
        </w:rPr>
        <w:t xml:space="preserve"> </w:t>
      </w:r>
      <w:r>
        <w:rPr>
          <w:color w:val="1D1D1B"/>
          <w:sz w:val="20"/>
        </w:rPr>
        <w:t>Walter</w:t>
      </w:r>
      <w:r>
        <w:rPr>
          <w:color w:val="1D1D1B"/>
          <w:spacing w:val="9"/>
          <w:sz w:val="20"/>
        </w:rPr>
        <w:t xml:space="preserve"> </w:t>
      </w:r>
      <w:r>
        <w:rPr>
          <w:color w:val="1D1D1B"/>
          <w:sz w:val="20"/>
        </w:rPr>
        <w:t>de</w:t>
      </w:r>
      <w:r>
        <w:rPr>
          <w:color w:val="1D1D1B"/>
          <w:spacing w:val="9"/>
          <w:sz w:val="20"/>
        </w:rPr>
        <w:t xml:space="preserve"> </w:t>
      </w:r>
      <w:r>
        <w:rPr>
          <w:color w:val="1D1D1B"/>
          <w:spacing w:val="-2"/>
          <w:sz w:val="20"/>
        </w:rPr>
        <w:t>Gruyter.</w:t>
      </w:r>
    </w:p>
    <w:p>
      <w:pPr>
        <w:spacing w:before="90" w:line="249" w:lineRule="auto"/>
        <w:ind w:left="387" w:hanging="284"/>
        <w:rPr>
          <w:sz w:val="20"/>
        </w:rPr>
      </w:pPr>
      <w:r>
        <w:rPr>
          <w:color w:val="1D1D1B"/>
          <w:sz w:val="20"/>
        </w:rPr>
        <w:t xml:space="preserve">Kroeber, Alfred L. 1940. “Stimulus Diffusion” </w:t>
      </w:r>
      <w:r>
        <w:rPr>
          <w:i/>
          <w:color w:val="1D1D1B"/>
          <w:sz w:val="20"/>
        </w:rPr>
        <w:t>American Anthropologist</w:t>
      </w:r>
      <w:r>
        <w:rPr>
          <w:color w:val="1D1D1B"/>
          <w:sz w:val="20"/>
        </w:rPr>
        <w:t>, New Series 42(1): 1-20.</w:t>
      </w:r>
    </w:p>
    <w:p>
      <w:pPr>
        <w:spacing w:before="82" w:line="249" w:lineRule="auto"/>
        <w:ind w:left="387" w:hanging="284"/>
        <w:rPr>
          <w:sz w:val="20"/>
        </w:rPr>
      </w:pPr>
      <w:r>
        <w:rPr>
          <w:color w:val="1D1D1B"/>
          <w:sz w:val="20"/>
        </w:rPr>
        <w:t xml:space="preserve">László, Gyula 1967. </w:t>
      </w:r>
      <w:r>
        <w:rPr>
          <w:i/>
          <w:color w:val="1D1D1B"/>
          <w:sz w:val="20"/>
        </w:rPr>
        <w:t xml:space="preserve">Hunor és Magyar Nyomában </w:t>
      </w:r>
      <w:r>
        <w:rPr>
          <w:color w:val="1D1D1B"/>
          <w:sz w:val="20"/>
        </w:rPr>
        <w:t>(In the Wake of Hunor and</w:t>
      </w:r>
      <w:r>
        <w:rPr>
          <w:color w:val="1D1D1B"/>
          <w:spacing w:val="40"/>
          <w:sz w:val="20"/>
        </w:rPr>
        <w:t xml:space="preserve"> </w:t>
      </w:r>
      <w:r>
        <w:rPr>
          <w:color w:val="1D1D1B"/>
          <w:sz w:val="20"/>
        </w:rPr>
        <w:t>Magyar). Budapest: Gondolat.</w:t>
      </w:r>
    </w:p>
    <w:p>
      <w:pPr>
        <w:spacing w:before="81"/>
        <w:ind w:left="103"/>
        <w:rPr>
          <w:sz w:val="20"/>
        </w:rPr>
      </w:pPr>
      <w:r>
        <w:rPr>
          <w:color w:val="1D1D1B"/>
          <w:sz w:val="20"/>
        </w:rPr>
        <w:t>Littleton,</w:t>
      </w:r>
      <w:r>
        <w:rPr>
          <w:color w:val="1D1D1B"/>
          <w:spacing w:val="8"/>
          <w:sz w:val="20"/>
        </w:rPr>
        <w:t xml:space="preserve"> </w:t>
      </w:r>
      <w:r>
        <w:rPr>
          <w:color w:val="1D1D1B"/>
          <w:sz w:val="20"/>
        </w:rPr>
        <w:t>C.</w:t>
      </w:r>
      <w:r>
        <w:rPr>
          <w:color w:val="1D1D1B"/>
          <w:spacing w:val="9"/>
          <w:sz w:val="20"/>
        </w:rPr>
        <w:t xml:space="preserve"> </w:t>
      </w:r>
      <w:r>
        <w:rPr>
          <w:color w:val="1D1D1B"/>
          <w:sz w:val="20"/>
        </w:rPr>
        <w:t>Scott</w:t>
      </w:r>
      <w:r>
        <w:rPr>
          <w:color w:val="1D1D1B"/>
          <w:spacing w:val="9"/>
          <w:sz w:val="20"/>
        </w:rPr>
        <w:t xml:space="preserve"> </w:t>
      </w:r>
      <w:r>
        <w:rPr>
          <w:color w:val="1D1D1B"/>
          <w:sz w:val="20"/>
        </w:rPr>
        <w:t>and</w:t>
      </w:r>
      <w:r>
        <w:rPr>
          <w:color w:val="1D1D1B"/>
          <w:spacing w:val="-2"/>
          <w:sz w:val="20"/>
        </w:rPr>
        <w:t xml:space="preserve"> </w:t>
      </w:r>
      <w:r>
        <w:rPr>
          <w:color w:val="1D1D1B"/>
          <w:sz w:val="20"/>
        </w:rPr>
        <w:t>Ann</w:t>
      </w:r>
      <w:r>
        <w:rPr>
          <w:color w:val="1D1D1B"/>
          <w:spacing w:val="8"/>
          <w:sz w:val="20"/>
        </w:rPr>
        <w:t xml:space="preserve"> </w:t>
      </w:r>
      <w:r>
        <w:rPr>
          <w:color w:val="1D1D1B"/>
          <w:sz w:val="20"/>
        </w:rPr>
        <w:t>C.</w:t>
      </w:r>
      <w:r>
        <w:rPr>
          <w:color w:val="1D1D1B"/>
          <w:spacing w:val="6"/>
          <w:sz w:val="20"/>
        </w:rPr>
        <w:t xml:space="preserve"> </w:t>
      </w:r>
      <w:r>
        <w:rPr>
          <w:color w:val="1D1D1B"/>
          <w:sz w:val="20"/>
        </w:rPr>
        <w:t>Thomas</w:t>
      </w:r>
      <w:r>
        <w:rPr>
          <w:color w:val="1D1D1B"/>
          <w:spacing w:val="9"/>
          <w:sz w:val="20"/>
        </w:rPr>
        <w:t xml:space="preserve"> </w:t>
      </w:r>
      <w:r>
        <w:rPr>
          <w:color w:val="1D1D1B"/>
          <w:sz w:val="20"/>
        </w:rPr>
        <w:t>1978.</w:t>
      </w:r>
      <w:r>
        <w:rPr>
          <w:color w:val="1D1D1B"/>
          <w:spacing w:val="8"/>
          <w:sz w:val="20"/>
        </w:rPr>
        <w:t xml:space="preserve"> </w:t>
      </w:r>
      <w:r>
        <w:rPr>
          <w:color w:val="1D1D1B"/>
          <w:sz w:val="20"/>
        </w:rPr>
        <w:t>“The</w:t>
      </w:r>
      <w:r>
        <w:rPr>
          <w:color w:val="1D1D1B"/>
          <w:spacing w:val="9"/>
          <w:sz w:val="20"/>
        </w:rPr>
        <w:t xml:space="preserve"> </w:t>
      </w:r>
      <w:r>
        <w:rPr>
          <w:color w:val="1D1D1B"/>
          <w:sz w:val="20"/>
        </w:rPr>
        <w:t>Sarmatian</w:t>
      </w:r>
      <w:r>
        <w:rPr>
          <w:color w:val="1D1D1B"/>
          <w:spacing w:val="9"/>
          <w:sz w:val="20"/>
        </w:rPr>
        <w:t xml:space="preserve"> </w:t>
      </w:r>
      <w:r>
        <w:rPr>
          <w:color w:val="1D1D1B"/>
          <w:sz w:val="20"/>
        </w:rPr>
        <w:t>Connection:</w:t>
      </w:r>
      <w:r>
        <w:rPr>
          <w:color w:val="1D1D1B"/>
          <w:spacing w:val="9"/>
          <w:sz w:val="20"/>
        </w:rPr>
        <w:t xml:space="preserve"> </w:t>
      </w:r>
      <w:r>
        <w:rPr>
          <w:color w:val="1D1D1B"/>
          <w:spacing w:val="-5"/>
          <w:sz w:val="20"/>
        </w:rPr>
        <w:t>New</w:t>
      </w:r>
    </w:p>
    <w:p>
      <w:pPr>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1"/>
        <w:jc w:val="both"/>
        <w:rPr>
          <w:sz w:val="20"/>
        </w:rPr>
      </w:pPr>
      <w:r>
        <w:rPr>
          <w:color w:val="1D1D1B"/>
          <w:sz w:val="20"/>
        </w:rPr>
        <w:t xml:space="preserve">Light on the Origin of the Arthurian and Holy Grail Legends.” </w:t>
      </w:r>
      <w:r>
        <w:rPr>
          <w:i/>
          <w:color w:val="1D1D1B"/>
          <w:sz w:val="20"/>
        </w:rPr>
        <w:t xml:space="preserve">Journal of American Folklore </w:t>
      </w:r>
      <w:r>
        <w:rPr>
          <w:color w:val="1D1D1B"/>
          <w:sz w:val="20"/>
        </w:rPr>
        <w:t>91(359): 512-27.</w:t>
      </w:r>
    </w:p>
    <w:p>
      <w:pPr>
        <w:spacing w:before="82" w:line="249" w:lineRule="auto"/>
        <w:ind w:left="387" w:right="141" w:hanging="284"/>
        <w:jc w:val="both"/>
        <w:rPr>
          <w:sz w:val="20"/>
        </w:rPr>
      </w:pPr>
      <w:r>
        <w:rPr>
          <w:color w:val="1D1D1B"/>
          <w:sz w:val="20"/>
        </w:rPr>
        <w:t>Littleton, C. Scott 1979. “The Holy Grail, The Cauldron of Annwn, and The Nartyamonga: A Further Note on the Sarmatian Connection.”</w:t>
      </w:r>
      <w:r>
        <w:rPr>
          <w:color w:val="1D1D1B"/>
          <w:spacing w:val="26"/>
          <w:sz w:val="20"/>
        </w:rPr>
        <w:t xml:space="preserve"> </w:t>
      </w:r>
      <w:r>
        <w:rPr>
          <w:i/>
          <w:color w:val="1D1D1B"/>
          <w:sz w:val="20"/>
        </w:rPr>
        <w:t>The Journal</w:t>
      </w:r>
      <w:r>
        <w:rPr>
          <w:i/>
          <w:color w:val="1D1D1B"/>
          <w:spacing w:val="80"/>
          <w:sz w:val="20"/>
        </w:rPr>
        <w:t xml:space="preserve"> </w:t>
      </w:r>
      <w:r>
        <w:rPr>
          <w:i/>
          <w:color w:val="1D1D1B"/>
          <w:sz w:val="20"/>
        </w:rPr>
        <w:t xml:space="preserve">of American Folklore </w:t>
      </w:r>
      <w:r>
        <w:rPr>
          <w:color w:val="1D1D1B"/>
          <w:sz w:val="20"/>
        </w:rPr>
        <w:t>92(365): 326-33.</w:t>
      </w:r>
    </w:p>
    <w:p>
      <w:pPr>
        <w:spacing w:before="82" w:line="249" w:lineRule="auto"/>
        <w:ind w:left="387" w:right="140" w:hanging="284"/>
        <w:jc w:val="both"/>
        <w:rPr>
          <w:sz w:val="20"/>
        </w:rPr>
      </w:pPr>
      <w:r>
        <w:rPr>
          <w:color w:val="1D1D1B"/>
          <w:sz w:val="20"/>
        </w:rPr>
        <w:t xml:space="preserve">Littleton, C. Scott and Linda A. Malcor 1994. </w:t>
      </w:r>
      <w:r>
        <w:rPr>
          <w:i/>
          <w:color w:val="1D1D1B"/>
          <w:sz w:val="20"/>
        </w:rPr>
        <w:t>From Scythia to Camelot: A Radical Reassessment of the Legends of King Arthur, the Knights of the Round</w:t>
      </w:r>
      <w:r>
        <w:rPr>
          <w:i/>
          <w:color w:val="1D1D1B"/>
          <w:spacing w:val="-13"/>
          <w:sz w:val="20"/>
        </w:rPr>
        <w:t xml:space="preserve"> </w:t>
      </w:r>
      <w:r>
        <w:rPr>
          <w:i/>
          <w:color w:val="1D1D1B"/>
          <w:sz w:val="20"/>
        </w:rPr>
        <w:t>Table,</w:t>
      </w:r>
      <w:r>
        <w:rPr>
          <w:i/>
          <w:color w:val="1D1D1B"/>
          <w:spacing w:val="-12"/>
          <w:sz w:val="20"/>
        </w:rPr>
        <w:t xml:space="preserve"> </w:t>
      </w:r>
      <w:r>
        <w:rPr>
          <w:i/>
          <w:color w:val="1D1D1B"/>
          <w:sz w:val="20"/>
        </w:rPr>
        <w:t>and</w:t>
      </w:r>
      <w:r>
        <w:rPr>
          <w:i/>
          <w:color w:val="1D1D1B"/>
          <w:spacing w:val="-13"/>
          <w:sz w:val="20"/>
        </w:rPr>
        <w:t xml:space="preserve"> </w:t>
      </w:r>
      <w:r>
        <w:rPr>
          <w:i/>
          <w:color w:val="1D1D1B"/>
          <w:sz w:val="20"/>
        </w:rPr>
        <w:t>the</w:t>
      </w:r>
      <w:r>
        <w:rPr>
          <w:i/>
          <w:color w:val="1D1D1B"/>
          <w:spacing w:val="-12"/>
          <w:sz w:val="20"/>
        </w:rPr>
        <w:t xml:space="preserve"> </w:t>
      </w:r>
      <w:r>
        <w:rPr>
          <w:i/>
          <w:color w:val="1D1D1B"/>
          <w:sz w:val="20"/>
        </w:rPr>
        <w:t>Holy</w:t>
      </w:r>
      <w:r>
        <w:rPr>
          <w:i/>
          <w:color w:val="1D1D1B"/>
          <w:spacing w:val="-13"/>
          <w:sz w:val="20"/>
        </w:rPr>
        <w:t xml:space="preserve"> </w:t>
      </w:r>
      <w:r>
        <w:rPr>
          <w:i/>
          <w:color w:val="1D1D1B"/>
          <w:sz w:val="20"/>
        </w:rPr>
        <w:t>Grail</w:t>
      </w:r>
      <w:r>
        <w:rPr>
          <w:color w:val="1D1D1B"/>
          <w:sz w:val="20"/>
        </w:rPr>
        <w:t>.</w:t>
      </w:r>
      <w:r>
        <w:rPr>
          <w:color w:val="1D1D1B"/>
          <w:spacing w:val="-12"/>
          <w:sz w:val="20"/>
        </w:rPr>
        <w:t xml:space="preserve"> </w:t>
      </w:r>
      <w:r>
        <w:rPr>
          <w:color w:val="1D1D1B"/>
          <w:sz w:val="20"/>
        </w:rPr>
        <w:t>New</w:t>
      </w:r>
      <w:r>
        <w:rPr>
          <w:color w:val="1D1D1B"/>
          <w:spacing w:val="-13"/>
          <w:sz w:val="20"/>
        </w:rPr>
        <w:t xml:space="preserve"> </w:t>
      </w:r>
      <w:r>
        <w:rPr>
          <w:color w:val="1D1D1B"/>
          <w:sz w:val="20"/>
        </w:rPr>
        <w:t>York</w:t>
      </w:r>
      <w:r>
        <w:rPr>
          <w:color w:val="1D1D1B"/>
          <w:spacing w:val="-12"/>
          <w:sz w:val="20"/>
        </w:rPr>
        <w:t xml:space="preserve"> </w:t>
      </w:r>
      <w:r>
        <w:rPr>
          <w:color w:val="1D1D1B"/>
          <w:sz w:val="20"/>
        </w:rPr>
        <w:t>and</w:t>
      </w:r>
      <w:r>
        <w:rPr>
          <w:color w:val="1D1D1B"/>
          <w:spacing w:val="-13"/>
          <w:sz w:val="20"/>
        </w:rPr>
        <w:t xml:space="preserve"> </w:t>
      </w:r>
      <w:r>
        <w:rPr>
          <w:color w:val="1D1D1B"/>
          <w:sz w:val="20"/>
        </w:rPr>
        <w:t>London:</w:t>
      </w:r>
      <w:r>
        <w:rPr>
          <w:color w:val="1D1D1B"/>
          <w:spacing w:val="-12"/>
          <w:sz w:val="20"/>
        </w:rPr>
        <w:t xml:space="preserve"> </w:t>
      </w:r>
      <w:r>
        <w:rPr>
          <w:color w:val="1D1D1B"/>
          <w:sz w:val="20"/>
        </w:rPr>
        <w:t>Garland</w:t>
      </w:r>
      <w:r>
        <w:rPr>
          <w:color w:val="1D1D1B"/>
          <w:spacing w:val="-13"/>
          <w:sz w:val="20"/>
        </w:rPr>
        <w:t xml:space="preserve"> </w:t>
      </w:r>
      <w:r>
        <w:rPr>
          <w:color w:val="1D1D1B"/>
          <w:sz w:val="20"/>
        </w:rPr>
        <w:t xml:space="preserve">Publishing, </w:t>
      </w:r>
      <w:r>
        <w:rPr>
          <w:color w:val="1D1D1B"/>
          <w:spacing w:val="-4"/>
          <w:sz w:val="20"/>
        </w:rPr>
        <w:t>Inc.</w:t>
      </w:r>
    </w:p>
    <w:p>
      <w:pPr>
        <w:spacing w:before="83" w:line="249" w:lineRule="auto"/>
        <w:ind w:left="387" w:right="141" w:hanging="284"/>
        <w:jc w:val="both"/>
        <w:rPr>
          <w:sz w:val="20"/>
        </w:rPr>
      </w:pPr>
      <w:r>
        <w:rPr>
          <w:color w:val="1D1D1B"/>
          <w:sz w:val="20"/>
        </w:rPr>
        <w:t xml:space="preserve">Loomis, Roger Sherman. 1941. “The Spoils of Annwn: An Early Arthurian </w:t>
      </w:r>
      <w:r>
        <w:rPr>
          <w:color w:val="1D1D1B"/>
          <w:spacing w:val="-2"/>
          <w:sz w:val="20"/>
        </w:rPr>
        <w:t xml:space="preserve">Poem.” </w:t>
      </w:r>
      <w:r>
        <w:rPr>
          <w:i/>
          <w:color w:val="1D1D1B"/>
          <w:spacing w:val="-2"/>
          <w:sz w:val="20"/>
        </w:rPr>
        <w:t>PMLA</w:t>
      </w:r>
      <w:r>
        <w:rPr>
          <w:i/>
          <w:color w:val="1D1D1B"/>
          <w:spacing w:val="-8"/>
          <w:sz w:val="20"/>
        </w:rPr>
        <w:t xml:space="preserve"> </w:t>
      </w:r>
      <w:r>
        <w:rPr>
          <w:color w:val="1D1D1B"/>
          <w:spacing w:val="-2"/>
          <w:sz w:val="20"/>
        </w:rPr>
        <w:t>(</w:t>
      </w:r>
      <w:r>
        <w:rPr>
          <w:i/>
          <w:color w:val="1D1D1B"/>
          <w:spacing w:val="-2"/>
          <w:sz w:val="20"/>
        </w:rPr>
        <w:t>Publications of the Modern Language</w:t>
      </w:r>
      <w:r>
        <w:rPr>
          <w:i/>
          <w:color w:val="1D1D1B"/>
          <w:spacing w:val="-8"/>
          <w:sz w:val="20"/>
        </w:rPr>
        <w:t xml:space="preserve"> </w:t>
      </w:r>
      <w:r>
        <w:rPr>
          <w:i/>
          <w:color w:val="1D1D1B"/>
          <w:spacing w:val="-2"/>
          <w:sz w:val="20"/>
        </w:rPr>
        <w:t>Association of</w:t>
      </w:r>
      <w:r>
        <w:rPr>
          <w:i/>
          <w:color w:val="1D1D1B"/>
          <w:spacing w:val="-8"/>
          <w:sz w:val="20"/>
        </w:rPr>
        <w:t xml:space="preserve"> </w:t>
      </w:r>
      <w:r>
        <w:rPr>
          <w:i/>
          <w:color w:val="1D1D1B"/>
          <w:spacing w:val="-2"/>
          <w:sz w:val="20"/>
        </w:rPr>
        <w:t xml:space="preserve">America) </w:t>
      </w:r>
      <w:r>
        <w:rPr>
          <w:color w:val="1D1D1B"/>
          <w:sz w:val="20"/>
        </w:rPr>
        <w:t>56(4): 887-936.</w:t>
      </w:r>
    </w:p>
    <w:p>
      <w:pPr>
        <w:spacing w:before="83"/>
        <w:ind w:left="103"/>
        <w:jc w:val="both"/>
        <w:rPr>
          <w:sz w:val="20"/>
        </w:rPr>
      </w:pPr>
      <w:r>
        <w:rPr>
          <w:color w:val="1D1D1B"/>
          <w:sz w:val="20"/>
        </w:rPr>
        <w:t>Loomis,</w:t>
      </w:r>
      <w:r>
        <w:rPr>
          <w:color w:val="1D1D1B"/>
          <w:spacing w:val="33"/>
          <w:sz w:val="20"/>
        </w:rPr>
        <w:t xml:space="preserve"> </w:t>
      </w:r>
      <w:r>
        <w:rPr>
          <w:color w:val="1D1D1B"/>
          <w:sz w:val="20"/>
        </w:rPr>
        <w:t>Roger</w:t>
      </w:r>
      <w:r>
        <w:rPr>
          <w:color w:val="1D1D1B"/>
          <w:spacing w:val="35"/>
          <w:sz w:val="20"/>
        </w:rPr>
        <w:t xml:space="preserve"> </w:t>
      </w:r>
      <w:r>
        <w:rPr>
          <w:color w:val="1D1D1B"/>
          <w:sz w:val="20"/>
        </w:rPr>
        <w:t>Sherman.</w:t>
      </w:r>
      <w:r>
        <w:rPr>
          <w:color w:val="1D1D1B"/>
          <w:spacing w:val="35"/>
          <w:sz w:val="20"/>
        </w:rPr>
        <w:t xml:space="preserve"> </w:t>
      </w:r>
      <w:r>
        <w:rPr>
          <w:color w:val="1D1D1B"/>
          <w:sz w:val="20"/>
        </w:rPr>
        <w:t>1949.</w:t>
      </w:r>
      <w:r>
        <w:rPr>
          <w:color w:val="1D1D1B"/>
          <w:spacing w:val="35"/>
          <w:sz w:val="20"/>
        </w:rPr>
        <w:t xml:space="preserve"> </w:t>
      </w:r>
      <w:r>
        <w:rPr>
          <w:i/>
          <w:color w:val="1D1D1B"/>
          <w:sz w:val="20"/>
        </w:rPr>
        <w:t>Arthurian</w:t>
      </w:r>
      <w:r>
        <w:rPr>
          <w:i/>
          <w:color w:val="1D1D1B"/>
          <w:spacing w:val="35"/>
          <w:sz w:val="20"/>
        </w:rPr>
        <w:t xml:space="preserve"> </w:t>
      </w:r>
      <w:r>
        <w:rPr>
          <w:i/>
          <w:color w:val="1D1D1B"/>
          <w:sz w:val="20"/>
        </w:rPr>
        <w:t>Tradition</w:t>
      </w:r>
      <w:r>
        <w:rPr>
          <w:i/>
          <w:color w:val="1D1D1B"/>
          <w:spacing w:val="35"/>
          <w:sz w:val="20"/>
        </w:rPr>
        <w:t xml:space="preserve"> </w:t>
      </w:r>
      <w:r>
        <w:rPr>
          <w:i/>
          <w:color w:val="1D1D1B"/>
          <w:sz w:val="20"/>
        </w:rPr>
        <w:t>and</w:t>
      </w:r>
      <w:r>
        <w:rPr>
          <w:i/>
          <w:color w:val="1D1D1B"/>
          <w:spacing w:val="35"/>
          <w:sz w:val="20"/>
        </w:rPr>
        <w:t xml:space="preserve"> </w:t>
      </w:r>
      <w:r>
        <w:rPr>
          <w:i/>
          <w:color w:val="1D1D1B"/>
          <w:sz w:val="20"/>
        </w:rPr>
        <w:t>Chrétien</w:t>
      </w:r>
      <w:r>
        <w:rPr>
          <w:i/>
          <w:color w:val="1D1D1B"/>
          <w:spacing w:val="35"/>
          <w:sz w:val="20"/>
        </w:rPr>
        <w:t xml:space="preserve"> </w:t>
      </w:r>
      <w:r>
        <w:rPr>
          <w:i/>
          <w:color w:val="1D1D1B"/>
          <w:sz w:val="20"/>
        </w:rPr>
        <w:t>de</w:t>
      </w:r>
      <w:r>
        <w:rPr>
          <w:i/>
          <w:color w:val="1D1D1B"/>
          <w:spacing w:val="36"/>
          <w:sz w:val="20"/>
        </w:rPr>
        <w:t xml:space="preserve"> </w:t>
      </w:r>
      <w:r>
        <w:rPr>
          <w:i/>
          <w:color w:val="1D1D1B"/>
          <w:spacing w:val="-2"/>
          <w:sz w:val="20"/>
        </w:rPr>
        <w:t>Troyes</w:t>
      </w:r>
      <w:r>
        <w:rPr>
          <w:color w:val="1D1D1B"/>
          <w:spacing w:val="-2"/>
          <w:sz w:val="20"/>
        </w:rPr>
        <w:t>.</w:t>
      </w:r>
    </w:p>
    <w:p>
      <w:pPr>
        <w:spacing w:before="10"/>
        <w:ind w:left="387"/>
        <w:jc w:val="both"/>
        <w:rPr>
          <w:sz w:val="20"/>
        </w:rPr>
      </w:pPr>
      <w:r>
        <w:rPr>
          <w:color w:val="1D1D1B"/>
          <w:sz w:val="20"/>
        </w:rPr>
        <w:t>New</w:t>
      </w:r>
      <w:r>
        <w:rPr>
          <w:color w:val="1D1D1B"/>
          <w:spacing w:val="2"/>
          <w:sz w:val="20"/>
        </w:rPr>
        <w:t xml:space="preserve"> </w:t>
      </w:r>
      <w:r>
        <w:rPr>
          <w:color w:val="1D1D1B"/>
          <w:sz w:val="20"/>
        </w:rPr>
        <w:t>York:</w:t>
      </w:r>
      <w:r>
        <w:rPr>
          <w:color w:val="1D1D1B"/>
          <w:spacing w:val="9"/>
          <w:sz w:val="20"/>
        </w:rPr>
        <w:t xml:space="preserve"> </w:t>
      </w:r>
      <w:r>
        <w:rPr>
          <w:color w:val="1D1D1B"/>
          <w:sz w:val="20"/>
        </w:rPr>
        <w:t>Columbia</w:t>
      </w:r>
      <w:r>
        <w:rPr>
          <w:color w:val="1D1D1B"/>
          <w:spacing w:val="9"/>
          <w:sz w:val="20"/>
        </w:rPr>
        <w:t xml:space="preserve"> </w:t>
      </w:r>
      <w:r>
        <w:rPr>
          <w:color w:val="1D1D1B"/>
          <w:sz w:val="20"/>
        </w:rPr>
        <w:t>University</w:t>
      </w:r>
      <w:r>
        <w:rPr>
          <w:color w:val="1D1D1B"/>
          <w:spacing w:val="9"/>
          <w:sz w:val="20"/>
        </w:rPr>
        <w:t xml:space="preserve"> </w:t>
      </w:r>
      <w:r>
        <w:rPr>
          <w:color w:val="1D1D1B"/>
          <w:spacing w:val="-2"/>
          <w:sz w:val="20"/>
        </w:rPr>
        <w:t>Press.</w:t>
      </w:r>
    </w:p>
    <w:p>
      <w:pPr>
        <w:spacing w:before="90" w:line="249" w:lineRule="auto"/>
        <w:ind w:left="387" w:right="141" w:hanging="284"/>
        <w:jc w:val="both"/>
        <w:rPr>
          <w:sz w:val="20"/>
        </w:rPr>
      </w:pPr>
      <w:r>
        <w:rPr>
          <w:color w:val="1D1D1B"/>
          <w:sz w:val="20"/>
        </w:rPr>
        <w:t>Macphail,</w:t>
      </w:r>
      <w:r>
        <w:rPr>
          <w:color w:val="1D1D1B"/>
          <w:spacing w:val="-13"/>
          <w:sz w:val="20"/>
        </w:rPr>
        <w:t xml:space="preserve"> </w:t>
      </w:r>
      <w:r>
        <w:rPr>
          <w:color w:val="1D1D1B"/>
          <w:sz w:val="20"/>
        </w:rPr>
        <w:t>Sir</w:t>
      </w:r>
      <w:r>
        <w:rPr>
          <w:color w:val="1D1D1B"/>
          <w:spacing w:val="-12"/>
          <w:sz w:val="20"/>
        </w:rPr>
        <w:t xml:space="preserve"> </w:t>
      </w:r>
      <w:r>
        <w:rPr>
          <w:color w:val="1D1D1B"/>
          <w:sz w:val="20"/>
        </w:rPr>
        <w:t>Andrew,</w:t>
      </w:r>
      <w:r>
        <w:rPr>
          <w:color w:val="1D1D1B"/>
          <w:spacing w:val="-13"/>
          <w:sz w:val="20"/>
        </w:rPr>
        <w:t xml:space="preserve"> </w:t>
      </w:r>
      <w:r>
        <w:rPr>
          <w:color w:val="1D1D1B"/>
          <w:sz w:val="20"/>
        </w:rPr>
        <w:t>ed.</w:t>
      </w:r>
      <w:r>
        <w:rPr>
          <w:color w:val="1D1D1B"/>
          <w:spacing w:val="-12"/>
          <w:sz w:val="20"/>
        </w:rPr>
        <w:t xml:space="preserve"> </w:t>
      </w:r>
      <w:r>
        <w:rPr>
          <w:color w:val="1D1D1B"/>
          <w:sz w:val="20"/>
        </w:rPr>
        <w:t>1916.</w:t>
      </w:r>
      <w:r>
        <w:rPr>
          <w:color w:val="1D1D1B"/>
          <w:spacing w:val="-13"/>
          <w:sz w:val="20"/>
        </w:rPr>
        <w:t xml:space="preserve"> </w:t>
      </w:r>
      <w:r>
        <w:rPr>
          <w:i/>
          <w:color w:val="1D1D1B"/>
          <w:sz w:val="20"/>
        </w:rPr>
        <w:t>The</w:t>
      </w:r>
      <w:r>
        <w:rPr>
          <w:i/>
          <w:color w:val="1D1D1B"/>
          <w:spacing w:val="-12"/>
          <w:sz w:val="20"/>
        </w:rPr>
        <w:t xml:space="preserve"> </w:t>
      </w:r>
      <w:r>
        <w:rPr>
          <w:i/>
          <w:color w:val="1D1D1B"/>
          <w:sz w:val="20"/>
        </w:rPr>
        <w:t>Book</w:t>
      </w:r>
      <w:r>
        <w:rPr>
          <w:i/>
          <w:color w:val="1D1D1B"/>
          <w:spacing w:val="-13"/>
          <w:sz w:val="20"/>
        </w:rPr>
        <w:t xml:space="preserve"> </w:t>
      </w:r>
      <w:r>
        <w:rPr>
          <w:i/>
          <w:color w:val="1D1D1B"/>
          <w:sz w:val="20"/>
        </w:rPr>
        <w:t>of</w:t>
      </w:r>
      <w:r>
        <w:rPr>
          <w:i/>
          <w:color w:val="1D1D1B"/>
          <w:spacing w:val="-12"/>
          <w:sz w:val="20"/>
        </w:rPr>
        <w:t xml:space="preserve"> </w:t>
      </w:r>
      <w:r>
        <w:rPr>
          <w:i/>
          <w:color w:val="1D1D1B"/>
          <w:sz w:val="20"/>
        </w:rPr>
        <w:t>Sorrow</w:t>
      </w:r>
      <w:r>
        <w:rPr>
          <w:color w:val="1D1D1B"/>
          <w:sz w:val="20"/>
        </w:rPr>
        <w:t>.</w:t>
      </w:r>
      <w:r>
        <w:rPr>
          <w:color w:val="1D1D1B"/>
          <w:spacing w:val="-13"/>
          <w:sz w:val="20"/>
        </w:rPr>
        <w:t xml:space="preserve"> </w:t>
      </w:r>
      <w:r>
        <w:rPr>
          <w:color w:val="1D1D1B"/>
          <w:sz w:val="20"/>
        </w:rPr>
        <w:t>London-New</w:t>
      </w:r>
      <w:r>
        <w:rPr>
          <w:color w:val="1D1D1B"/>
          <w:spacing w:val="-12"/>
          <w:sz w:val="20"/>
        </w:rPr>
        <w:t xml:space="preserve"> </w:t>
      </w:r>
      <w:r>
        <w:rPr>
          <w:color w:val="1D1D1B"/>
          <w:sz w:val="20"/>
        </w:rPr>
        <w:t>York:</w:t>
      </w:r>
      <w:r>
        <w:rPr>
          <w:color w:val="1D1D1B"/>
          <w:spacing w:val="-13"/>
          <w:sz w:val="20"/>
        </w:rPr>
        <w:t xml:space="preserve"> </w:t>
      </w:r>
      <w:r>
        <w:rPr>
          <w:color w:val="1D1D1B"/>
          <w:sz w:val="20"/>
        </w:rPr>
        <w:t>Oxford University Press.</w:t>
      </w:r>
    </w:p>
    <w:p>
      <w:pPr>
        <w:spacing w:before="82" w:line="249" w:lineRule="auto"/>
        <w:ind w:left="387" w:right="142" w:hanging="284"/>
        <w:jc w:val="both"/>
        <w:rPr>
          <w:sz w:val="20"/>
        </w:rPr>
      </w:pPr>
      <w:r>
        <w:rPr>
          <w:color w:val="1D1D1B"/>
          <w:sz w:val="20"/>
        </w:rPr>
        <w:t xml:space="preserve">MacKillop, James 2004. </w:t>
      </w:r>
      <w:r>
        <w:rPr>
          <w:i/>
          <w:color w:val="1D1D1B"/>
          <w:sz w:val="20"/>
        </w:rPr>
        <w:t>A Dictionary of Celtic Mythology</w:t>
      </w:r>
      <w:r>
        <w:rPr>
          <w:color w:val="1D1D1B"/>
          <w:sz w:val="20"/>
        </w:rPr>
        <w:t>. Oxford: Oxford University Press.</w:t>
      </w:r>
    </w:p>
    <w:p>
      <w:pPr>
        <w:spacing w:before="81" w:line="249" w:lineRule="auto"/>
        <w:ind w:left="387" w:right="141" w:hanging="284"/>
        <w:jc w:val="both"/>
        <w:rPr>
          <w:sz w:val="20"/>
        </w:rPr>
      </w:pPr>
      <w:r>
        <w:rPr>
          <w:color w:val="1D1D1B"/>
          <w:sz w:val="20"/>
        </w:rPr>
        <w:t xml:space="preserve">Martynov, Anatoly I. 1991. </w:t>
      </w:r>
      <w:r>
        <w:rPr>
          <w:i/>
          <w:color w:val="1D1D1B"/>
          <w:sz w:val="20"/>
        </w:rPr>
        <w:t>The Ancient Art of Northern Asia</w:t>
      </w:r>
      <w:r>
        <w:rPr>
          <w:color w:val="1D1D1B"/>
          <w:sz w:val="20"/>
        </w:rPr>
        <w:t>. Translated and edited by Demitri B. Shimkin and Edith M. Shimkin. Urbana and Chicago: University of Illinois Press.</w:t>
      </w:r>
    </w:p>
    <w:p>
      <w:pPr>
        <w:spacing w:before="83" w:line="249" w:lineRule="auto"/>
        <w:ind w:left="387" w:right="139" w:hanging="284"/>
        <w:jc w:val="both"/>
        <w:rPr>
          <w:sz w:val="20"/>
        </w:rPr>
      </w:pPr>
      <w:r>
        <w:rPr>
          <w:color w:val="1D1D1B"/>
          <w:sz w:val="20"/>
        </w:rPr>
        <w:t xml:space="preserve">Mátéffy, Attila. 2012. “The Hind as the Ancestress, Ergo Virgin Mary - Comparative Study About the Common Origin Myth of the Hun and Hungarian People.” </w:t>
      </w:r>
      <w:r>
        <w:rPr>
          <w:i/>
          <w:color w:val="1D1D1B"/>
          <w:sz w:val="20"/>
        </w:rPr>
        <w:t xml:space="preserve">Sociology Study </w:t>
      </w:r>
      <w:r>
        <w:rPr>
          <w:color w:val="1D1D1B"/>
          <w:sz w:val="20"/>
        </w:rPr>
        <w:t>2(12): 941–62.</w:t>
      </w:r>
    </w:p>
    <w:p>
      <w:pPr>
        <w:spacing w:before="82"/>
        <w:ind w:left="103"/>
        <w:jc w:val="both"/>
        <w:rPr>
          <w:sz w:val="20"/>
        </w:rPr>
      </w:pPr>
      <w:r>
        <w:rPr>
          <w:color w:val="1D1D1B"/>
          <w:sz w:val="20"/>
        </w:rPr>
        <w:t>Monaghan,</w:t>
      </w:r>
      <w:r>
        <w:rPr>
          <w:color w:val="1D1D1B"/>
          <w:spacing w:val="11"/>
          <w:sz w:val="20"/>
        </w:rPr>
        <w:t xml:space="preserve"> </w:t>
      </w:r>
      <w:r>
        <w:rPr>
          <w:color w:val="1D1D1B"/>
          <w:sz w:val="20"/>
        </w:rPr>
        <w:t>Patricia</w:t>
      </w:r>
      <w:r>
        <w:rPr>
          <w:color w:val="1D1D1B"/>
          <w:spacing w:val="13"/>
          <w:sz w:val="20"/>
        </w:rPr>
        <w:t xml:space="preserve"> </w:t>
      </w:r>
      <w:r>
        <w:rPr>
          <w:color w:val="1D1D1B"/>
          <w:sz w:val="20"/>
        </w:rPr>
        <w:t>2004.</w:t>
      </w:r>
      <w:r>
        <w:rPr>
          <w:color w:val="1D1D1B"/>
          <w:spacing w:val="14"/>
          <w:sz w:val="20"/>
        </w:rPr>
        <w:t xml:space="preserve"> </w:t>
      </w:r>
      <w:r>
        <w:rPr>
          <w:i/>
          <w:color w:val="1D1D1B"/>
          <w:sz w:val="20"/>
        </w:rPr>
        <w:t>The</w:t>
      </w:r>
      <w:r>
        <w:rPr>
          <w:i/>
          <w:color w:val="1D1D1B"/>
          <w:spacing w:val="13"/>
          <w:sz w:val="20"/>
        </w:rPr>
        <w:t xml:space="preserve"> </w:t>
      </w:r>
      <w:r>
        <w:rPr>
          <w:i/>
          <w:color w:val="1D1D1B"/>
          <w:sz w:val="20"/>
        </w:rPr>
        <w:t>Encyclopedia</w:t>
      </w:r>
      <w:r>
        <w:rPr>
          <w:i/>
          <w:color w:val="1D1D1B"/>
          <w:spacing w:val="13"/>
          <w:sz w:val="20"/>
        </w:rPr>
        <w:t xml:space="preserve"> </w:t>
      </w:r>
      <w:r>
        <w:rPr>
          <w:i/>
          <w:color w:val="1D1D1B"/>
          <w:sz w:val="20"/>
        </w:rPr>
        <w:t>of</w:t>
      </w:r>
      <w:r>
        <w:rPr>
          <w:i/>
          <w:color w:val="1D1D1B"/>
          <w:spacing w:val="13"/>
          <w:sz w:val="20"/>
        </w:rPr>
        <w:t xml:space="preserve"> </w:t>
      </w:r>
      <w:r>
        <w:rPr>
          <w:i/>
          <w:color w:val="1D1D1B"/>
          <w:sz w:val="20"/>
        </w:rPr>
        <w:t>Celtic</w:t>
      </w:r>
      <w:r>
        <w:rPr>
          <w:i/>
          <w:color w:val="1D1D1B"/>
          <w:spacing w:val="13"/>
          <w:sz w:val="20"/>
        </w:rPr>
        <w:t xml:space="preserve"> </w:t>
      </w:r>
      <w:r>
        <w:rPr>
          <w:i/>
          <w:color w:val="1D1D1B"/>
          <w:sz w:val="20"/>
        </w:rPr>
        <w:t>Mythology</w:t>
      </w:r>
      <w:r>
        <w:rPr>
          <w:i/>
          <w:color w:val="1D1D1B"/>
          <w:spacing w:val="13"/>
          <w:sz w:val="20"/>
        </w:rPr>
        <w:t xml:space="preserve"> </w:t>
      </w:r>
      <w:r>
        <w:rPr>
          <w:i/>
          <w:color w:val="1D1D1B"/>
          <w:sz w:val="20"/>
        </w:rPr>
        <w:t>and</w:t>
      </w:r>
      <w:r>
        <w:rPr>
          <w:i/>
          <w:color w:val="1D1D1B"/>
          <w:spacing w:val="14"/>
          <w:sz w:val="20"/>
        </w:rPr>
        <w:t xml:space="preserve"> </w:t>
      </w:r>
      <w:r>
        <w:rPr>
          <w:i/>
          <w:color w:val="1D1D1B"/>
          <w:spacing w:val="-2"/>
          <w:sz w:val="20"/>
        </w:rPr>
        <w:t>Folklore</w:t>
      </w:r>
      <w:r>
        <w:rPr>
          <w:color w:val="1D1D1B"/>
          <w:spacing w:val="-2"/>
          <w:sz w:val="20"/>
        </w:rPr>
        <w:t>.</w:t>
      </w:r>
    </w:p>
    <w:p>
      <w:pPr>
        <w:spacing w:before="10"/>
        <w:ind w:left="387"/>
        <w:jc w:val="both"/>
        <w:rPr>
          <w:sz w:val="20"/>
        </w:rPr>
      </w:pPr>
      <w:r>
        <w:rPr>
          <w:color w:val="1D1D1B"/>
          <w:sz w:val="20"/>
        </w:rPr>
        <w:t>New</w:t>
      </w:r>
      <w:r>
        <w:rPr>
          <w:color w:val="1D1D1B"/>
          <w:spacing w:val="1"/>
          <w:sz w:val="20"/>
        </w:rPr>
        <w:t xml:space="preserve"> </w:t>
      </w:r>
      <w:r>
        <w:rPr>
          <w:color w:val="1D1D1B"/>
          <w:sz w:val="20"/>
        </w:rPr>
        <w:t>York:</w:t>
      </w:r>
      <w:r>
        <w:rPr>
          <w:color w:val="1D1D1B"/>
          <w:spacing w:val="10"/>
          <w:sz w:val="20"/>
        </w:rPr>
        <w:t xml:space="preserve"> </w:t>
      </w:r>
      <w:r>
        <w:rPr>
          <w:color w:val="1D1D1B"/>
          <w:sz w:val="20"/>
        </w:rPr>
        <w:t>Facts</w:t>
      </w:r>
      <w:r>
        <w:rPr>
          <w:color w:val="1D1D1B"/>
          <w:spacing w:val="10"/>
          <w:sz w:val="20"/>
        </w:rPr>
        <w:t xml:space="preserve"> </w:t>
      </w:r>
      <w:r>
        <w:rPr>
          <w:color w:val="1D1D1B"/>
          <w:sz w:val="20"/>
        </w:rPr>
        <w:t>On</w:t>
      </w:r>
      <w:r>
        <w:rPr>
          <w:color w:val="1D1D1B"/>
          <w:spacing w:val="10"/>
          <w:sz w:val="20"/>
        </w:rPr>
        <w:t xml:space="preserve"> </w:t>
      </w:r>
      <w:r>
        <w:rPr>
          <w:color w:val="1D1D1B"/>
          <w:spacing w:val="-2"/>
          <w:sz w:val="20"/>
        </w:rPr>
        <w:t>File.</w:t>
      </w:r>
    </w:p>
    <w:p>
      <w:pPr>
        <w:spacing w:before="90" w:line="249" w:lineRule="auto"/>
        <w:ind w:left="387" w:right="141" w:hanging="284"/>
        <w:jc w:val="both"/>
        <w:rPr>
          <w:sz w:val="20"/>
        </w:rPr>
      </w:pPr>
      <w:r>
        <w:rPr>
          <w:color w:val="1D1D1B"/>
          <w:sz w:val="20"/>
        </w:rPr>
        <w:t xml:space="preserve">Müller, Urs 1998. </w:t>
      </w:r>
      <w:r>
        <w:rPr>
          <w:i/>
          <w:color w:val="1D1D1B"/>
          <w:sz w:val="20"/>
        </w:rPr>
        <w:t xml:space="preserve">Der Einfluss der Sarmaten auf die Germanen </w:t>
      </w:r>
      <w:r>
        <w:rPr>
          <w:color w:val="1D1D1B"/>
          <w:sz w:val="20"/>
        </w:rPr>
        <w:t>(The Influence of the Sarmatians on the Germanic peoples). Bern: Peter Lang.</w:t>
      </w:r>
    </w:p>
    <w:p>
      <w:pPr>
        <w:spacing w:before="82" w:line="249" w:lineRule="auto"/>
        <w:ind w:left="387" w:right="142" w:hanging="284"/>
        <w:jc w:val="both"/>
        <w:rPr>
          <w:sz w:val="20"/>
        </w:rPr>
      </w:pPr>
      <w:r>
        <w:rPr>
          <w:color w:val="1D1D1B"/>
          <w:sz w:val="20"/>
        </w:rPr>
        <w:t xml:space="preserve">Nyberg, H. S. 1938. </w:t>
      </w:r>
      <w:r>
        <w:rPr>
          <w:i/>
          <w:color w:val="1D1D1B"/>
          <w:sz w:val="20"/>
        </w:rPr>
        <w:t>Die Religionen des Alten Iran</w:t>
      </w:r>
      <w:r>
        <w:rPr>
          <w:color w:val="1D1D1B"/>
          <w:sz w:val="20"/>
        </w:rPr>
        <w:t xml:space="preserve">. Leipzig: J. C. Hinrichs </w:t>
      </w:r>
      <w:r>
        <w:rPr>
          <w:color w:val="1D1D1B"/>
          <w:spacing w:val="-2"/>
          <w:sz w:val="20"/>
        </w:rPr>
        <w:t>Verlag.</w:t>
      </w:r>
    </w:p>
    <w:p>
      <w:pPr>
        <w:spacing w:before="81" w:line="249" w:lineRule="auto"/>
        <w:ind w:left="387" w:right="137" w:hanging="284"/>
        <w:jc w:val="both"/>
        <w:rPr>
          <w:sz w:val="20"/>
        </w:rPr>
      </w:pPr>
      <w:r>
        <w:rPr>
          <w:color w:val="1D1D1B"/>
          <w:spacing w:val="-2"/>
          <w:sz w:val="20"/>
        </w:rPr>
        <w:t>Ortutay,</w:t>
      </w:r>
      <w:r>
        <w:rPr>
          <w:color w:val="1D1D1B"/>
          <w:spacing w:val="-11"/>
          <w:sz w:val="20"/>
        </w:rPr>
        <w:t xml:space="preserve"> </w:t>
      </w:r>
      <w:r>
        <w:rPr>
          <w:color w:val="1D1D1B"/>
          <w:spacing w:val="-2"/>
          <w:sz w:val="20"/>
        </w:rPr>
        <w:t>Gyula</w:t>
      </w:r>
      <w:r>
        <w:rPr>
          <w:color w:val="1D1D1B"/>
          <w:spacing w:val="-10"/>
          <w:sz w:val="20"/>
        </w:rPr>
        <w:t xml:space="preserve"> </w:t>
      </w:r>
      <w:r>
        <w:rPr>
          <w:color w:val="1D1D1B"/>
          <w:spacing w:val="-2"/>
          <w:sz w:val="20"/>
        </w:rPr>
        <w:t>1959.</w:t>
      </w:r>
      <w:r>
        <w:rPr>
          <w:color w:val="1D1D1B"/>
          <w:spacing w:val="-11"/>
          <w:sz w:val="20"/>
        </w:rPr>
        <w:t xml:space="preserve"> </w:t>
      </w:r>
      <w:r>
        <w:rPr>
          <w:i/>
          <w:color w:val="1D1D1B"/>
          <w:spacing w:val="-2"/>
          <w:sz w:val="20"/>
        </w:rPr>
        <w:t>Variáns,</w:t>
      </w:r>
      <w:r>
        <w:rPr>
          <w:i/>
          <w:color w:val="1D1D1B"/>
          <w:spacing w:val="-10"/>
          <w:sz w:val="20"/>
        </w:rPr>
        <w:t xml:space="preserve"> </w:t>
      </w:r>
      <w:r>
        <w:rPr>
          <w:i/>
          <w:color w:val="1D1D1B"/>
          <w:spacing w:val="-2"/>
          <w:sz w:val="20"/>
        </w:rPr>
        <w:t>Invariáns,</w:t>
      </w:r>
      <w:r>
        <w:rPr>
          <w:i/>
          <w:color w:val="1D1D1B"/>
          <w:spacing w:val="-11"/>
          <w:sz w:val="20"/>
        </w:rPr>
        <w:t xml:space="preserve"> </w:t>
      </w:r>
      <w:r>
        <w:rPr>
          <w:i/>
          <w:color w:val="1D1D1B"/>
          <w:spacing w:val="-2"/>
          <w:sz w:val="20"/>
        </w:rPr>
        <w:t>Affinitás,</w:t>
      </w:r>
      <w:r>
        <w:rPr>
          <w:i/>
          <w:color w:val="1D1D1B"/>
          <w:spacing w:val="-10"/>
          <w:sz w:val="20"/>
        </w:rPr>
        <w:t xml:space="preserve"> </w:t>
      </w:r>
      <w:r>
        <w:rPr>
          <w:i/>
          <w:color w:val="1D1D1B"/>
          <w:spacing w:val="-2"/>
          <w:sz w:val="20"/>
        </w:rPr>
        <w:t>a</w:t>
      </w:r>
      <w:r>
        <w:rPr>
          <w:i/>
          <w:color w:val="1D1D1B"/>
          <w:spacing w:val="-11"/>
          <w:sz w:val="20"/>
        </w:rPr>
        <w:t xml:space="preserve"> </w:t>
      </w:r>
      <w:r>
        <w:rPr>
          <w:i/>
          <w:color w:val="1D1D1B"/>
          <w:spacing w:val="-2"/>
          <w:sz w:val="20"/>
        </w:rPr>
        <w:t>Szájhagyományozó</w:t>
      </w:r>
      <w:r>
        <w:rPr>
          <w:i/>
          <w:color w:val="1D1D1B"/>
          <w:spacing w:val="-10"/>
          <w:sz w:val="20"/>
        </w:rPr>
        <w:t xml:space="preserve"> </w:t>
      </w:r>
      <w:r>
        <w:rPr>
          <w:i/>
          <w:color w:val="1D1D1B"/>
          <w:spacing w:val="-2"/>
          <w:sz w:val="20"/>
        </w:rPr>
        <w:t xml:space="preserve">Műveltség </w:t>
      </w:r>
      <w:r>
        <w:rPr>
          <w:i/>
          <w:color w:val="1D1D1B"/>
          <w:sz w:val="20"/>
        </w:rPr>
        <w:t xml:space="preserve">Törvényszerűségei </w:t>
      </w:r>
      <w:r>
        <w:rPr>
          <w:color w:val="1D1D1B"/>
          <w:sz w:val="20"/>
        </w:rPr>
        <w:t xml:space="preserve">(Variant, Invariant, Affinity. The Regularities of Orally Transmitted Culture). Budapest: MTA Társadalmi-Történeti Osztályának </w:t>
      </w:r>
      <w:r>
        <w:rPr>
          <w:color w:val="1D1D1B"/>
          <w:spacing w:val="-2"/>
          <w:sz w:val="20"/>
        </w:rPr>
        <w:t>Közleményei.</w:t>
      </w:r>
    </w:p>
    <w:p>
      <w:pPr>
        <w:spacing w:before="84" w:line="249" w:lineRule="auto"/>
        <w:ind w:left="387" w:right="142" w:hanging="284"/>
        <w:jc w:val="both"/>
        <w:rPr>
          <w:sz w:val="20"/>
        </w:rPr>
      </w:pPr>
      <w:r>
        <w:rPr>
          <w:color w:val="1D1D1B"/>
          <w:spacing w:val="-2"/>
          <w:sz w:val="20"/>
        </w:rPr>
        <w:t>Ortutay,</w:t>
      </w:r>
      <w:r>
        <w:rPr>
          <w:color w:val="1D1D1B"/>
          <w:spacing w:val="-11"/>
          <w:sz w:val="20"/>
        </w:rPr>
        <w:t xml:space="preserve"> </w:t>
      </w:r>
      <w:r>
        <w:rPr>
          <w:color w:val="1D1D1B"/>
          <w:spacing w:val="-2"/>
          <w:sz w:val="20"/>
        </w:rPr>
        <w:t>Gyula</w:t>
      </w:r>
      <w:r>
        <w:rPr>
          <w:color w:val="1D1D1B"/>
          <w:spacing w:val="-10"/>
          <w:sz w:val="20"/>
        </w:rPr>
        <w:t xml:space="preserve"> </w:t>
      </w:r>
      <w:r>
        <w:rPr>
          <w:color w:val="1D1D1B"/>
          <w:spacing w:val="-2"/>
          <w:sz w:val="20"/>
        </w:rPr>
        <w:t>1965.</w:t>
      </w:r>
      <w:r>
        <w:rPr>
          <w:color w:val="1D1D1B"/>
          <w:spacing w:val="-11"/>
          <w:sz w:val="20"/>
        </w:rPr>
        <w:t xml:space="preserve"> </w:t>
      </w:r>
      <w:r>
        <w:rPr>
          <w:color w:val="1D1D1B"/>
          <w:spacing w:val="-2"/>
          <w:sz w:val="20"/>
        </w:rPr>
        <w:t>“A</w:t>
      </w:r>
      <w:r>
        <w:rPr>
          <w:color w:val="1D1D1B"/>
          <w:spacing w:val="-10"/>
          <w:sz w:val="20"/>
        </w:rPr>
        <w:t xml:space="preserve"> </w:t>
      </w:r>
      <w:r>
        <w:rPr>
          <w:color w:val="1D1D1B"/>
          <w:spacing w:val="-2"/>
          <w:sz w:val="20"/>
        </w:rPr>
        <w:t>Szájhagyományozódás</w:t>
      </w:r>
      <w:r>
        <w:rPr>
          <w:color w:val="1D1D1B"/>
          <w:spacing w:val="-11"/>
          <w:sz w:val="20"/>
        </w:rPr>
        <w:t xml:space="preserve"> </w:t>
      </w:r>
      <w:r>
        <w:rPr>
          <w:color w:val="1D1D1B"/>
          <w:spacing w:val="-2"/>
          <w:sz w:val="20"/>
        </w:rPr>
        <w:t>Törvényszerűségei.”</w:t>
      </w:r>
      <w:r>
        <w:rPr>
          <w:color w:val="1D1D1B"/>
          <w:spacing w:val="-10"/>
          <w:sz w:val="20"/>
        </w:rPr>
        <w:t xml:space="preserve"> </w:t>
      </w:r>
      <w:r>
        <w:rPr>
          <w:color w:val="1D1D1B"/>
          <w:spacing w:val="-2"/>
          <w:sz w:val="20"/>
        </w:rPr>
        <w:t xml:space="preserve">(Regularities </w:t>
      </w:r>
      <w:r>
        <w:rPr>
          <w:color w:val="1D1D1B"/>
          <w:sz w:val="20"/>
        </w:rPr>
        <w:t xml:space="preserve">in the Oral Transmission of Popular Tradition), </w:t>
      </w:r>
      <w:r>
        <w:rPr>
          <w:i/>
          <w:color w:val="1D1D1B"/>
          <w:sz w:val="20"/>
        </w:rPr>
        <w:t xml:space="preserve">Ethnographia </w:t>
      </w:r>
      <w:r>
        <w:rPr>
          <w:color w:val="1D1D1B"/>
          <w:sz w:val="20"/>
        </w:rPr>
        <w:t>76, 3-8.</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2" w:hanging="284"/>
        <w:jc w:val="both"/>
        <w:rPr>
          <w:sz w:val="20"/>
        </w:rPr>
      </w:pPr>
      <w:r>
        <w:rPr>
          <w:color w:val="1D1D1B"/>
          <w:sz w:val="20"/>
        </w:rPr>
        <w:t>Pavry,</w:t>
      </w:r>
      <w:r>
        <w:rPr>
          <w:color w:val="1D1D1B"/>
          <w:spacing w:val="-8"/>
          <w:sz w:val="20"/>
        </w:rPr>
        <w:t xml:space="preserve"> </w:t>
      </w:r>
      <w:r>
        <w:rPr>
          <w:color w:val="1D1D1B"/>
          <w:sz w:val="20"/>
        </w:rPr>
        <w:t>Jal</w:t>
      </w:r>
      <w:r>
        <w:rPr>
          <w:color w:val="1D1D1B"/>
          <w:spacing w:val="-8"/>
          <w:sz w:val="20"/>
        </w:rPr>
        <w:t xml:space="preserve"> </w:t>
      </w:r>
      <w:r>
        <w:rPr>
          <w:color w:val="1D1D1B"/>
          <w:sz w:val="20"/>
        </w:rPr>
        <w:t>Dastur</w:t>
      </w:r>
      <w:r>
        <w:rPr>
          <w:color w:val="1D1D1B"/>
          <w:spacing w:val="-8"/>
          <w:sz w:val="20"/>
        </w:rPr>
        <w:t xml:space="preserve"> </w:t>
      </w:r>
      <w:r>
        <w:rPr>
          <w:color w:val="1D1D1B"/>
          <w:sz w:val="20"/>
        </w:rPr>
        <w:t>Cursetji</w:t>
      </w:r>
      <w:r>
        <w:rPr>
          <w:color w:val="1D1D1B"/>
          <w:spacing w:val="-8"/>
          <w:sz w:val="20"/>
        </w:rPr>
        <w:t xml:space="preserve"> </w:t>
      </w:r>
      <w:r>
        <w:rPr>
          <w:color w:val="1D1D1B"/>
          <w:sz w:val="20"/>
        </w:rPr>
        <w:t>1926.</w:t>
      </w:r>
      <w:r>
        <w:rPr>
          <w:color w:val="1D1D1B"/>
          <w:spacing w:val="-7"/>
          <w:sz w:val="20"/>
        </w:rPr>
        <w:t xml:space="preserve"> </w:t>
      </w:r>
      <w:r>
        <w:rPr>
          <w:i/>
          <w:color w:val="1D1D1B"/>
          <w:sz w:val="20"/>
        </w:rPr>
        <w:t>The</w:t>
      </w:r>
      <w:r>
        <w:rPr>
          <w:i/>
          <w:color w:val="1D1D1B"/>
          <w:spacing w:val="-8"/>
          <w:sz w:val="20"/>
        </w:rPr>
        <w:t xml:space="preserve"> </w:t>
      </w:r>
      <w:r>
        <w:rPr>
          <w:i/>
          <w:color w:val="1D1D1B"/>
          <w:sz w:val="20"/>
        </w:rPr>
        <w:t>Zoroastrian</w:t>
      </w:r>
      <w:r>
        <w:rPr>
          <w:i/>
          <w:color w:val="1D1D1B"/>
          <w:spacing w:val="-8"/>
          <w:sz w:val="20"/>
        </w:rPr>
        <w:t xml:space="preserve"> </w:t>
      </w:r>
      <w:r>
        <w:rPr>
          <w:i/>
          <w:color w:val="1D1D1B"/>
          <w:sz w:val="20"/>
        </w:rPr>
        <w:t>Doctrine</w:t>
      </w:r>
      <w:r>
        <w:rPr>
          <w:i/>
          <w:color w:val="1D1D1B"/>
          <w:spacing w:val="-8"/>
          <w:sz w:val="20"/>
        </w:rPr>
        <w:t xml:space="preserve"> </w:t>
      </w:r>
      <w:r>
        <w:rPr>
          <w:i/>
          <w:color w:val="1D1D1B"/>
          <w:sz w:val="20"/>
        </w:rPr>
        <w:t>of</w:t>
      </w:r>
      <w:r>
        <w:rPr>
          <w:i/>
          <w:color w:val="1D1D1B"/>
          <w:spacing w:val="-8"/>
          <w:sz w:val="20"/>
        </w:rPr>
        <w:t xml:space="preserve"> </w:t>
      </w:r>
      <w:r>
        <w:rPr>
          <w:i/>
          <w:color w:val="1D1D1B"/>
          <w:sz w:val="20"/>
        </w:rPr>
        <w:t>a</w:t>
      </w:r>
      <w:r>
        <w:rPr>
          <w:i/>
          <w:color w:val="1D1D1B"/>
          <w:spacing w:val="-8"/>
          <w:sz w:val="20"/>
        </w:rPr>
        <w:t xml:space="preserve"> </w:t>
      </w:r>
      <w:r>
        <w:rPr>
          <w:i/>
          <w:color w:val="1D1D1B"/>
          <w:sz w:val="20"/>
        </w:rPr>
        <w:t>Future</w:t>
      </w:r>
      <w:r>
        <w:rPr>
          <w:i/>
          <w:color w:val="1D1D1B"/>
          <w:spacing w:val="-8"/>
          <w:sz w:val="20"/>
        </w:rPr>
        <w:t xml:space="preserve"> </w:t>
      </w:r>
      <w:r>
        <w:rPr>
          <w:i/>
          <w:color w:val="1D1D1B"/>
          <w:sz w:val="20"/>
        </w:rPr>
        <w:t>Life.</w:t>
      </w:r>
      <w:r>
        <w:rPr>
          <w:i/>
          <w:color w:val="1D1D1B"/>
          <w:spacing w:val="-8"/>
          <w:sz w:val="20"/>
        </w:rPr>
        <w:t xml:space="preserve"> </w:t>
      </w:r>
      <w:r>
        <w:rPr>
          <w:i/>
          <w:color w:val="1D1D1B"/>
          <w:sz w:val="20"/>
        </w:rPr>
        <w:t>From Death to Individual Judgment</w:t>
      </w:r>
      <w:r>
        <w:rPr>
          <w:color w:val="1D1D1B"/>
          <w:sz w:val="20"/>
        </w:rPr>
        <w:t>. New York: Columbia University Press.</w:t>
      </w:r>
    </w:p>
    <w:p>
      <w:pPr>
        <w:spacing w:before="82" w:line="249" w:lineRule="auto"/>
        <w:ind w:left="387" w:right="142" w:hanging="284"/>
        <w:jc w:val="both"/>
        <w:rPr>
          <w:sz w:val="20"/>
        </w:rPr>
      </w:pPr>
      <w:r>
        <w:rPr>
          <w:color w:val="1D1D1B"/>
          <w:sz w:val="20"/>
        </w:rPr>
        <w:t>Penninc,</w:t>
      </w:r>
      <w:r>
        <w:rPr>
          <w:color w:val="1D1D1B"/>
          <w:spacing w:val="-5"/>
          <w:sz w:val="20"/>
        </w:rPr>
        <w:t xml:space="preserve"> </w:t>
      </w:r>
      <w:r>
        <w:rPr>
          <w:color w:val="1D1D1B"/>
          <w:sz w:val="20"/>
        </w:rPr>
        <w:t>Pieter</w:t>
      </w:r>
      <w:r>
        <w:rPr>
          <w:color w:val="1D1D1B"/>
          <w:spacing w:val="-9"/>
          <w:sz w:val="20"/>
        </w:rPr>
        <w:t xml:space="preserve"> </w:t>
      </w:r>
      <w:r>
        <w:rPr>
          <w:color w:val="1D1D1B"/>
          <w:sz w:val="20"/>
        </w:rPr>
        <w:t>Vostaert</w:t>
      </w:r>
      <w:r>
        <w:rPr>
          <w:color w:val="1D1D1B"/>
          <w:spacing w:val="-5"/>
          <w:sz w:val="20"/>
        </w:rPr>
        <w:t xml:space="preserve"> </w:t>
      </w:r>
      <w:r>
        <w:rPr>
          <w:color w:val="1D1D1B"/>
          <w:sz w:val="20"/>
        </w:rPr>
        <w:t>2000.</w:t>
      </w:r>
      <w:r>
        <w:rPr>
          <w:color w:val="1D1D1B"/>
          <w:spacing w:val="-5"/>
          <w:sz w:val="20"/>
        </w:rPr>
        <w:t xml:space="preserve"> </w:t>
      </w:r>
      <w:r>
        <w:rPr>
          <w:color w:val="1D1D1B"/>
          <w:sz w:val="20"/>
        </w:rPr>
        <w:t>“Roman</w:t>
      </w:r>
      <w:r>
        <w:rPr>
          <w:color w:val="1D1D1B"/>
          <w:spacing w:val="-5"/>
          <w:sz w:val="20"/>
        </w:rPr>
        <w:t xml:space="preserve"> </w:t>
      </w:r>
      <w:r>
        <w:rPr>
          <w:color w:val="1D1D1B"/>
          <w:sz w:val="20"/>
        </w:rPr>
        <w:t>van</w:t>
      </w:r>
      <w:r>
        <w:rPr>
          <w:color w:val="1D1D1B"/>
          <w:spacing w:val="-9"/>
          <w:sz w:val="20"/>
        </w:rPr>
        <w:t xml:space="preserve"> </w:t>
      </w:r>
      <w:r>
        <w:rPr>
          <w:color w:val="1D1D1B"/>
          <w:sz w:val="20"/>
        </w:rPr>
        <w:t>Walewein,”</w:t>
      </w:r>
      <w:r>
        <w:rPr>
          <w:color w:val="1D1D1B"/>
          <w:spacing w:val="-5"/>
          <w:sz w:val="20"/>
        </w:rPr>
        <w:t xml:space="preserve"> </w:t>
      </w:r>
      <w:r>
        <w:rPr>
          <w:color w:val="1D1D1B"/>
          <w:sz w:val="20"/>
        </w:rPr>
        <w:t>in</w:t>
      </w:r>
      <w:r>
        <w:rPr>
          <w:color w:val="1D1D1B"/>
          <w:spacing w:val="-5"/>
          <w:sz w:val="20"/>
        </w:rPr>
        <w:t xml:space="preserve"> </w:t>
      </w:r>
      <w:r>
        <w:rPr>
          <w:color w:val="1D1D1B"/>
          <w:sz w:val="20"/>
        </w:rPr>
        <w:t>David</w:t>
      </w:r>
      <w:r>
        <w:rPr>
          <w:color w:val="1D1D1B"/>
          <w:spacing w:val="-5"/>
          <w:sz w:val="20"/>
        </w:rPr>
        <w:t xml:space="preserve"> </w:t>
      </w:r>
      <w:r>
        <w:rPr>
          <w:color w:val="1D1D1B"/>
          <w:sz w:val="20"/>
        </w:rPr>
        <w:t>F.</w:t>
      </w:r>
      <w:r>
        <w:rPr>
          <w:color w:val="1D1D1B"/>
          <w:spacing w:val="-5"/>
          <w:sz w:val="20"/>
        </w:rPr>
        <w:t xml:space="preserve"> </w:t>
      </w:r>
      <w:r>
        <w:rPr>
          <w:color w:val="1D1D1B"/>
          <w:sz w:val="20"/>
        </w:rPr>
        <w:t>Johnson</w:t>
      </w:r>
      <w:r>
        <w:rPr>
          <w:color w:val="1D1D1B"/>
          <w:spacing w:val="-5"/>
          <w:sz w:val="20"/>
        </w:rPr>
        <w:t xml:space="preserve"> </w:t>
      </w:r>
      <w:r>
        <w:rPr>
          <w:color w:val="1D1D1B"/>
          <w:sz w:val="20"/>
        </w:rPr>
        <w:t xml:space="preserve">and Geert H. M. Claassens, eds. </w:t>
      </w:r>
      <w:r>
        <w:rPr>
          <w:i/>
          <w:color w:val="1D1D1B"/>
          <w:sz w:val="20"/>
        </w:rPr>
        <w:t>Dutch Romances</w:t>
      </w:r>
      <w:r>
        <w:rPr>
          <w:color w:val="1D1D1B"/>
          <w:sz w:val="20"/>
        </w:rPr>
        <w:t xml:space="preserve">, Vol. 1. Cambridge: D. S. </w:t>
      </w:r>
      <w:r>
        <w:rPr>
          <w:color w:val="1D1D1B"/>
          <w:spacing w:val="-2"/>
          <w:sz w:val="20"/>
        </w:rPr>
        <w:t>Brewer.</w:t>
      </w:r>
    </w:p>
    <w:p>
      <w:pPr>
        <w:spacing w:before="82" w:line="249" w:lineRule="auto"/>
        <w:ind w:left="387" w:right="139" w:hanging="284"/>
        <w:jc w:val="both"/>
        <w:rPr>
          <w:sz w:val="20"/>
        </w:rPr>
      </w:pPr>
      <w:r>
        <w:rPr>
          <w:color w:val="1D1D1B"/>
          <w:sz w:val="20"/>
        </w:rPr>
        <w:t xml:space="preserve">Pschmadt, Carl 1911. </w:t>
      </w:r>
      <w:r>
        <w:rPr>
          <w:i/>
          <w:color w:val="1D1D1B"/>
          <w:sz w:val="20"/>
        </w:rPr>
        <w:t>Die Sage von der Verfolgten Hinde. Ihre Heimat und Wanderung, Bedeutung und Entwicklung mit Besonderer Berücksichtigung Ihrer</w:t>
      </w:r>
      <w:r>
        <w:rPr>
          <w:i/>
          <w:color w:val="1D1D1B"/>
          <w:spacing w:val="-13"/>
          <w:sz w:val="20"/>
        </w:rPr>
        <w:t xml:space="preserve"> </w:t>
      </w:r>
      <w:r>
        <w:rPr>
          <w:i/>
          <w:color w:val="1D1D1B"/>
          <w:sz w:val="20"/>
        </w:rPr>
        <w:t>Verwendung</w:t>
      </w:r>
      <w:r>
        <w:rPr>
          <w:i/>
          <w:color w:val="1D1D1B"/>
          <w:spacing w:val="-12"/>
          <w:sz w:val="20"/>
        </w:rPr>
        <w:t xml:space="preserve"> </w:t>
      </w:r>
      <w:r>
        <w:rPr>
          <w:i/>
          <w:color w:val="1D1D1B"/>
          <w:sz w:val="20"/>
        </w:rPr>
        <w:t>in</w:t>
      </w:r>
      <w:r>
        <w:rPr>
          <w:i/>
          <w:color w:val="1D1D1B"/>
          <w:spacing w:val="-13"/>
          <w:sz w:val="20"/>
        </w:rPr>
        <w:t xml:space="preserve"> </w:t>
      </w:r>
      <w:r>
        <w:rPr>
          <w:i/>
          <w:color w:val="1D1D1B"/>
          <w:sz w:val="20"/>
        </w:rPr>
        <w:t>der</w:t>
      </w:r>
      <w:r>
        <w:rPr>
          <w:i/>
          <w:color w:val="1D1D1B"/>
          <w:spacing w:val="-12"/>
          <w:sz w:val="20"/>
        </w:rPr>
        <w:t xml:space="preserve"> </w:t>
      </w:r>
      <w:r>
        <w:rPr>
          <w:i/>
          <w:color w:val="1D1D1B"/>
          <w:sz w:val="20"/>
        </w:rPr>
        <w:t>Literatur</w:t>
      </w:r>
      <w:r>
        <w:rPr>
          <w:i/>
          <w:color w:val="1D1D1B"/>
          <w:spacing w:val="-13"/>
          <w:sz w:val="20"/>
        </w:rPr>
        <w:t xml:space="preserve"> </w:t>
      </w:r>
      <w:r>
        <w:rPr>
          <w:i/>
          <w:color w:val="1D1D1B"/>
          <w:sz w:val="20"/>
        </w:rPr>
        <w:t>des</w:t>
      </w:r>
      <w:r>
        <w:rPr>
          <w:i/>
          <w:color w:val="1D1D1B"/>
          <w:spacing w:val="-12"/>
          <w:sz w:val="20"/>
        </w:rPr>
        <w:t xml:space="preserve"> </w:t>
      </w:r>
      <w:r>
        <w:rPr>
          <w:i/>
          <w:color w:val="1D1D1B"/>
          <w:sz w:val="20"/>
        </w:rPr>
        <w:t>Mittelalters</w:t>
      </w:r>
      <w:r>
        <w:rPr>
          <w:i/>
          <w:color w:val="1D1D1B"/>
          <w:spacing w:val="-13"/>
          <w:sz w:val="20"/>
        </w:rPr>
        <w:t xml:space="preserve"> </w:t>
      </w:r>
      <w:r>
        <w:rPr>
          <w:color w:val="1D1D1B"/>
          <w:sz w:val="20"/>
        </w:rPr>
        <w:t>(The</w:t>
      </w:r>
      <w:r>
        <w:rPr>
          <w:color w:val="1D1D1B"/>
          <w:spacing w:val="-12"/>
          <w:sz w:val="20"/>
        </w:rPr>
        <w:t xml:space="preserve"> </w:t>
      </w:r>
      <w:r>
        <w:rPr>
          <w:color w:val="1D1D1B"/>
          <w:sz w:val="20"/>
        </w:rPr>
        <w:t>Legend</w:t>
      </w:r>
      <w:r>
        <w:rPr>
          <w:color w:val="1D1D1B"/>
          <w:spacing w:val="-13"/>
          <w:sz w:val="20"/>
        </w:rPr>
        <w:t xml:space="preserve"> </w:t>
      </w:r>
      <w:r>
        <w:rPr>
          <w:color w:val="1D1D1B"/>
          <w:sz w:val="20"/>
        </w:rPr>
        <w:t>of</w:t>
      </w:r>
      <w:r>
        <w:rPr>
          <w:color w:val="1D1D1B"/>
          <w:spacing w:val="-12"/>
          <w:sz w:val="20"/>
        </w:rPr>
        <w:t xml:space="preserve"> </w:t>
      </w:r>
      <w:r>
        <w:rPr>
          <w:color w:val="1D1D1B"/>
          <w:sz w:val="20"/>
        </w:rPr>
        <w:t>the</w:t>
      </w:r>
      <w:r>
        <w:rPr>
          <w:color w:val="1D1D1B"/>
          <w:spacing w:val="-13"/>
          <w:sz w:val="20"/>
        </w:rPr>
        <w:t xml:space="preserve"> </w:t>
      </w:r>
      <w:r>
        <w:rPr>
          <w:color w:val="1D1D1B"/>
          <w:sz w:val="20"/>
        </w:rPr>
        <w:t>Chased Doe:</w:t>
      </w:r>
      <w:r>
        <w:rPr>
          <w:color w:val="1D1D1B"/>
          <w:spacing w:val="-13"/>
          <w:sz w:val="20"/>
        </w:rPr>
        <w:t xml:space="preserve"> </w:t>
      </w:r>
      <w:r>
        <w:rPr>
          <w:color w:val="1D1D1B"/>
          <w:sz w:val="20"/>
        </w:rPr>
        <w:t>Its</w:t>
      </w:r>
      <w:r>
        <w:rPr>
          <w:color w:val="1D1D1B"/>
          <w:spacing w:val="-12"/>
          <w:sz w:val="20"/>
        </w:rPr>
        <w:t xml:space="preserve"> </w:t>
      </w:r>
      <w:r>
        <w:rPr>
          <w:color w:val="1D1D1B"/>
          <w:sz w:val="20"/>
        </w:rPr>
        <w:t>Homeland</w:t>
      </w:r>
      <w:r>
        <w:rPr>
          <w:color w:val="1D1D1B"/>
          <w:spacing w:val="-13"/>
          <w:sz w:val="20"/>
        </w:rPr>
        <w:t xml:space="preserve"> </w:t>
      </w:r>
      <w:r>
        <w:rPr>
          <w:color w:val="1D1D1B"/>
          <w:sz w:val="20"/>
        </w:rPr>
        <w:t>and</w:t>
      </w:r>
      <w:r>
        <w:rPr>
          <w:color w:val="1D1D1B"/>
          <w:spacing w:val="-12"/>
          <w:sz w:val="20"/>
        </w:rPr>
        <w:t xml:space="preserve"> </w:t>
      </w:r>
      <w:r>
        <w:rPr>
          <w:color w:val="1D1D1B"/>
          <w:sz w:val="20"/>
        </w:rPr>
        <w:t>Migration,</w:t>
      </w:r>
      <w:r>
        <w:rPr>
          <w:color w:val="1D1D1B"/>
          <w:spacing w:val="-13"/>
          <w:sz w:val="20"/>
        </w:rPr>
        <w:t xml:space="preserve"> </w:t>
      </w:r>
      <w:r>
        <w:rPr>
          <w:color w:val="1D1D1B"/>
          <w:sz w:val="20"/>
        </w:rPr>
        <w:t>Meaning</w:t>
      </w:r>
      <w:r>
        <w:rPr>
          <w:color w:val="1D1D1B"/>
          <w:spacing w:val="-12"/>
          <w:sz w:val="20"/>
        </w:rPr>
        <w:t xml:space="preserve"> </w:t>
      </w:r>
      <w:r>
        <w:rPr>
          <w:color w:val="1D1D1B"/>
          <w:sz w:val="20"/>
        </w:rPr>
        <w:t>and</w:t>
      </w:r>
      <w:r>
        <w:rPr>
          <w:color w:val="1D1D1B"/>
          <w:spacing w:val="-13"/>
          <w:sz w:val="20"/>
        </w:rPr>
        <w:t xml:space="preserve"> </w:t>
      </w:r>
      <w:r>
        <w:rPr>
          <w:color w:val="1D1D1B"/>
          <w:sz w:val="20"/>
        </w:rPr>
        <w:t>Development,</w:t>
      </w:r>
      <w:r>
        <w:rPr>
          <w:color w:val="1D1D1B"/>
          <w:spacing w:val="-12"/>
          <w:sz w:val="20"/>
        </w:rPr>
        <w:t xml:space="preserve"> </w:t>
      </w:r>
      <w:r>
        <w:rPr>
          <w:color w:val="1D1D1B"/>
          <w:sz w:val="20"/>
        </w:rPr>
        <w:t>with</w:t>
      </w:r>
      <w:r>
        <w:rPr>
          <w:color w:val="1D1D1B"/>
          <w:spacing w:val="-13"/>
          <w:sz w:val="20"/>
        </w:rPr>
        <w:t xml:space="preserve"> </w:t>
      </w:r>
      <w:r>
        <w:rPr>
          <w:color w:val="1D1D1B"/>
          <w:sz w:val="20"/>
        </w:rPr>
        <w:t>Particular Regard to its Application in the Literature of Middle Ages). Greifswald: Druck von Julius Abel.</w:t>
      </w:r>
    </w:p>
    <w:p>
      <w:pPr>
        <w:spacing w:before="85"/>
        <w:ind w:left="103"/>
        <w:jc w:val="both"/>
        <w:rPr>
          <w:sz w:val="20"/>
        </w:rPr>
      </w:pPr>
      <w:r>
        <w:rPr>
          <w:color w:val="1D1D1B"/>
          <w:sz w:val="20"/>
        </w:rPr>
        <w:t>Raffel,</w:t>
      </w:r>
      <w:r>
        <w:rPr>
          <w:color w:val="1D1D1B"/>
          <w:spacing w:val="4"/>
          <w:sz w:val="20"/>
        </w:rPr>
        <w:t xml:space="preserve"> </w:t>
      </w:r>
      <w:r>
        <w:rPr>
          <w:color w:val="1D1D1B"/>
          <w:sz w:val="20"/>
        </w:rPr>
        <w:t>Burton,</w:t>
      </w:r>
      <w:r>
        <w:rPr>
          <w:color w:val="1D1D1B"/>
          <w:spacing w:val="5"/>
          <w:sz w:val="20"/>
        </w:rPr>
        <w:t xml:space="preserve"> </w:t>
      </w:r>
      <w:r>
        <w:rPr>
          <w:color w:val="1D1D1B"/>
          <w:sz w:val="20"/>
        </w:rPr>
        <w:t>trans.</w:t>
      </w:r>
      <w:r>
        <w:rPr>
          <w:color w:val="1D1D1B"/>
          <w:spacing w:val="5"/>
          <w:sz w:val="20"/>
        </w:rPr>
        <w:t xml:space="preserve"> </w:t>
      </w:r>
      <w:r>
        <w:rPr>
          <w:color w:val="1D1D1B"/>
          <w:sz w:val="20"/>
        </w:rPr>
        <w:t>1997.</w:t>
      </w:r>
      <w:r>
        <w:rPr>
          <w:color w:val="1D1D1B"/>
          <w:spacing w:val="5"/>
          <w:sz w:val="20"/>
        </w:rPr>
        <w:t xml:space="preserve"> </w:t>
      </w:r>
      <w:r>
        <w:rPr>
          <w:i/>
          <w:color w:val="1D1D1B"/>
          <w:sz w:val="20"/>
        </w:rPr>
        <w:t>Lancelot:</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King</w:t>
      </w:r>
      <w:r>
        <w:rPr>
          <w:i/>
          <w:color w:val="1D1D1B"/>
          <w:spacing w:val="4"/>
          <w:sz w:val="20"/>
        </w:rPr>
        <w:t xml:space="preserve"> </w:t>
      </w:r>
      <w:r>
        <w:rPr>
          <w:i/>
          <w:color w:val="1D1D1B"/>
          <w:sz w:val="20"/>
        </w:rPr>
        <w:t>of</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Cart.</w:t>
      </w:r>
      <w:r>
        <w:rPr>
          <w:i/>
          <w:color w:val="1D1D1B"/>
          <w:spacing w:val="5"/>
          <w:sz w:val="20"/>
        </w:rPr>
        <w:t xml:space="preserve"> </w:t>
      </w:r>
      <w:r>
        <w:rPr>
          <w:i/>
          <w:color w:val="1D1D1B"/>
          <w:sz w:val="20"/>
        </w:rPr>
        <w:t>Chrétien</w:t>
      </w:r>
      <w:r>
        <w:rPr>
          <w:i/>
          <w:color w:val="1D1D1B"/>
          <w:spacing w:val="5"/>
          <w:sz w:val="20"/>
        </w:rPr>
        <w:t xml:space="preserve"> </w:t>
      </w:r>
      <w:r>
        <w:rPr>
          <w:i/>
          <w:color w:val="1D1D1B"/>
          <w:sz w:val="20"/>
        </w:rPr>
        <w:t>de</w:t>
      </w:r>
      <w:r>
        <w:rPr>
          <w:i/>
          <w:color w:val="1D1D1B"/>
          <w:spacing w:val="5"/>
          <w:sz w:val="20"/>
        </w:rPr>
        <w:t xml:space="preserve"> </w:t>
      </w:r>
      <w:r>
        <w:rPr>
          <w:i/>
          <w:color w:val="1D1D1B"/>
          <w:spacing w:val="-2"/>
          <w:sz w:val="20"/>
        </w:rPr>
        <w:t>Troyes</w:t>
      </w:r>
      <w:r>
        <w:rPr>
          <w:color w:val="1D1D1B"/>
          <w:spacing w:val="-2"/>
          <w:sz w:val="20"/>
        </w:rPr>
        <w:t>.</w:t>
      </w:r>
    </w:p>
    <w:p>
      <w:pPr>
        <w:spacing w:before="10"/>
        <w:ind w:left="387"/>
        <w:jc w:val="both"/>
        <w:rPr>
          <w:sz w:val="20"/>
        </w:rPr>
      </w:pPr>
      <w:r>
        <w:rPr>
          <w:color w:val="1D1D1B"/>
          <w:sz w:val="20"/>
        </w:rPr>
        <w:t>New</w:t>
      </w:r>
      <w:r>
        <w:rPr>
          <w:color w:val="1D1D1B"/>
          <w:spacing w:val="10"/>
          <w:sz w:val="20"/>
        </w:rPr>
        <w:t xml:space="preserve"> </w:t>
      </w:r>
      <w:r>
        <w:rPr>
          <w:color w:val="1D1D1B"/>
          <w:sz w:val="20"/>
        </w:rPr>
        <w:t>Haven</w:t>
      </w:r>
      <w:r>
        <w:rPr>
          <w:color w:val="1D1D1B"/>
          <w:spacing w:val="11"/>
          <w:sz w:val="20"/>
        </w:rPr>
        <w:t xml:space="preserve"> </w:t>
      </w:r>
      <w:r>
        <w:rPr>
          <w:color w:val="1D1D1B"/>
          <w:sz w:val="20"/>
        </w:rPr>
        <w:t>and</w:t>
      </w:r>
      <w:r>
        <w:rPr>
          <w:color w:val="1D1D1B"/>
          <w:spacing w:val="11"/>
          <w:sz w:val="20"/>
        </w:rPr>
        <w:t xml:space="preserve"> </w:t>
      </w:r>
      <w:r>
        <w:rPr>
          <w:color w:val="1D1D1B"/>
          <w:sz w:val="20"/>
        </w:rPr>
        <w:t>London:</w:t>
      </w:r>
      <w:r>
        <w:rPr>
          <w:color w:val="1D1D1B"/>
          <w:spacing w:val="5"/>
          <w:sz w:val="20"/>
        </w:rPr>
        <w:t xml:space="preserve"> </w:t>
      </w:r>
      <w:r>
        <w:rPr>
          <w:color w:val="1D1D1B"/>
          <w:sz w:val="20"/>
        </w:rPr>
        <w:t>Yale</w:t>
      </w:r>
      <w:r>
        <w:rPr>
          <w:color w:val="1D1D1B"/>
          <w:spacing w:val="11"/>
          <w:sz w:val="20"/>
        </w:rPr>
        <w:t xml:space="preserve"> </w:t>
      </w:r>
      <w:r>
        <w:rPr>
          <w:color w:val="1D1D1B"/>
          <w:sz w:val="20"/>
        </w:rPr>
        <w:t>University</w:t>
      </w:r>
      <w:r>
        <w:rPr>
          <w:color w:val="1D1D1B"/>
          <w:spacing w:val="11"/>
          <w:sz w:val="20"/>
        </w:rPr>
        <w:t xml:space="preserve"> </w:t>
      </w:r>
      <w:r>
        <w:rPr>
          <w:color w:val="1D1D1B"/>
          <w:spacing w:val="-2"/>
          <w:sz w:val="20"/>
        </w:rPr>
        <w:t>Press.</w:t>
      </w:r>
    </w:p>
    <w:p>
      <w:pPr>
        <w:spacing w:before="90" w:line="249" w:lineRule="auto"/>
        <w:ind w:left="387" w:right="141" w:hanging="284"/>
        <w:jc w:val="both"/>
        <w:rPr>
          <w:sz w:val="20"/>
        </w:rPr>
      </w:pPr>
      <w:r>
        <w:rPr>
          <w:color w:val="1D1D1B"/>
          <w:sz w:val="20"/>
        </w:rPr>
        <w:t xml:space="preserve">Róheim, Géza 1925. </w:t>
      </w:r>
      <w:r>
        <w:rPr>
          <w:i/>
          <w:color w:val="1D1D1B"/>
          <w:sz w:val="20"/>
        </w:rPr>
        <w:t xml:space="preserve">Magyar Néphit és Népszokások </w:t>
      </w:r>
      <w:r>
        <w:rPr>
          <w:color w:val="1D1D1B"/>
          <w:sz w:val="20"/>
        </w:rPr>
        <w:t>(Hungarian Folk Beliefs and Customs). Budapest: Athenaeum.</w:t>
      </w:r>
    </w:p>
    <w:p>
      <w:pPr>
        <w:spacing w:before="82"/>
        <w:ind w:left="103"/>
        <w:jc w:val="both"/>
        <w:rPr>
          <w:sz w:val="20"/>
        </w:rPr>
      </w:pPr>
      <w:r>
        <w:rPr>
          <w:color w:val="1D1D1B"/>
          <w:sz w:val="20"/>
        </w:rPr>
        <w:t>Rostovtzeff,</w:t>
      </w:r>
      <w:r>
        <w:rPr>
          <w:color w:val="1D1D1B"/>
          <w:spacing w:val="43"/>
          <w:sz w:val="20"/>
        </w:rPr>
        <w:t xml:space="preserve"> </w:t>
      </w:r>
      <w:r>
        <w:rPr>
          <w:color w:val="1D1D1B"/>
          <w:sz w:val="20"/>
        </w:rPr>
        <w:t>Mikhail</w:t>
      </w:r>
      <w:r>
        <w:rPr>
          <w:color w:val="1D1D1B"/>
          <w:spacing w:val="44"/>
          <w:sz w:val="20"/>
        </w:rPr>
        <w:t xml:space="preserve"> </w:t>
      </w:r>
      <w:r>
        <w:rPr>
          <w:color w:val="1D1D1B"/>
          <w:sz w:val="20"/>
        </w:rPr>
        <w:t>Ivanovich</w:t>
      </w:r>
      <w:r>
        <w:rPr>
          <w:color w:val="1D1D1B"/>
          <w:spacing w:val="44"/>
          <w:sz w:val="20"/>
        </w:rPr>
        <w:t xml:space="preserve"> </w:t>
      </w:r>
      <w:r>
        <w:rPr>
          <w:color w:val="1D1D1B"/>
          <w:sz w:val="20"/>
        </w:rPr>
        <w:t>1922.</w:t>
      </w:r>
      <w:r>
        <w:rPr>
          <w:color w:val="1D1D1B"/>
          <w:spacing w:val="45"/>
          <w:sz w:val="20"/>
        </w:rPr>
        <w:t xml:space="preserve"> </w:t>
      </w:r>
      <w:r>
        <w:rPr>
          <w:i/>
          <w:color w:val="1D1D1B"/>
          <w:sz w:val="20"/>
        </w:rPr>
        <w:t>Iranians</w:t>
      </w:r>
      <w:r>
        <w:rPr>
          <w:i/>
          <w:color w:val="1D1D1B"/>
          <w:spacing w:val="44"/>
          <w:sz w:val="20"/>
        </w:rPr>
        <w:t xml:space="preserve"> </w:t>
      </w:r>
      <w:r>
        <w:rPr>
          <w:i/>
          <w:color w:val="1D1D1B"/>
          <w:sz w:val="20"/>
        </w:rPr>
        <w:t>and</w:t>
      </w:r>
      <w:r>
        <w:rPr>
          <w:i/>
          <w:color w:val="1D1D1B"/>
          <w:spacing w:val="44"/>
          <w:sz w:val="20"/>
        </w:rPr>
        <w:t xml:space="preserve"> </w:t>
      </w:r>
      <w:r>
        <w:rPr>
          <w:i/>
          <w:color w:val="1D1D1B"/>
          <w:sz w:val="20"/>
        </w:rPr>
        <w:t>Greeks</w:t>
      </w:r>
      <w:r>
        <w:rPr>
          <w:i/>
          <w:color w:val="1D1D1B"/>
          <w:spacing w:val="44"/>
          <w:sz w:val="20"/>
        </w:rPr>
        <w:t xml:space="preserve"> </w:t>
      </w:r>
      <w:r>
        <w:rPr>
          <w:i/>
          <w:color w:val="1D1D1B"/>
          <w:sz w:val="20"/>
        </w:rPr>
        <w:t>in</w:t>
      </w:r>
      <w:r>
        <w:rPr>
          <w:i/>
          <w:color w:val="1D1D1B"/>
          <w:spacing w:val="44"/>
          <w:sz w:val="20"/>
        </w:rPr>
        <w:t xml:space="preserve"> </w:t>
      </w:r>
      <w:r>
        <w:rPr>
          <w:i/>
          <w:color w:val="1D1D1B"/>
          <w:sz w:val="20"/>
        </w:rPr>
        <w:t>South</w:t>
      </w:r>
      <w:r>
        <w:rPr>
          <w:i/>
          <w:color w:val="1D1D1B"/>
          <w:spacing w:val="44"/>
          <w:sz w:val="20"/>
        </w:rPr>
        <w:t xml:space="preserve"> </w:t>
      </w:r>
      <w:r>
        <w:rPr>
          <w:i/>
          <w:color w:val="1D1D1B"/>
          <w:spacing w:val="-2"/>
          <w:sz w:val="20"/>
        </w:rPr>
        <w:t>Russia</w:t>
      </w:r>
      <w:r>
        <w:rPr>
          <w:color w:val="1D1D1B"/>
          <w:spacing w:val="-2"/>
          <w:sz w:val="20"/>
        </w:rPr>
        <w:t>.</w:t>
      </w:r>
    </w:p>
    <w:p>
      <w:pPr>
        <w:spacing w:before="10"/>
        <w:ind w:left="387"/>
        <w:jc w:val="both"/>
        <w:rPr>
          <w:sz w:val="20"/>
        </w:rPr>
      </w:pPr>
      <w:r>
        <w:rPr>
          <w:color w:val="1D1D1B"/>
          <w:sz w:val="20"/>
        </w:rPr>
        <w:t>Oxford:</w:t>
      </w:r>
      <w:r>
        <w:rPr>
          <w:color w:val="1D1D1B"/>
          <w:spacing w:val="12"/>
          <w:sz w:val="20"/>
        </w:rPr>
        <w:t xml:space="preserve"> </w:t>
      </w:r>
      <w:r>
        <w:rPr>
          <w:color w:val="1D1D1B"/>
          <w:sz w:val="20"/>
        </w:rPr>
        <w:t>Clarendon</w:t>
      </w:r>
      <w:r>
        <w:rPr>
          <w:color w:val="1D1D1B"/>
          <w:spacing w:val="14"/>
          <w:sz w:val="20"/>
        </w:rPr>
        <w:t xml:space="preserve"> </w:t>
      </w:r>
      <w:r>
        <w:rPr>
          <w:color w:val="1D1D1B"/>
          <w:spacing w:val="-2"/>
          <w:sz w:val="20"/>
        </w:rPr>
        <w:t>Press.</w:t>
      </w:r>
    </w:p>
    <w:p>
      <w:pPr>
        <w:spacing w:before="90" w:line="249" w:lineRule="auto"/>
        <w:ind w:left="387" w:right="140" w:hanging="284"/>
        <w:jc w:val="both"/>
        <w:rPr>
          <w:sz w:val="20"/>
        </w:rPr>
      </w:pPr>
      <w:r>
        <w:rPr>
          <w:color w:val="1D1D1B"/>
          <w:sz w:val="20"/>
        </w:rPr>
        <w:t>Rostovtzeff,</w:t>
      </w:r>
      <w:r>
        <w:rPr>
          <w:color w:val="1D1D1B"/>
          <w:spacing w:val="19"/>
          <w:sz w:val="20"/>
        </w:rPr>
        <w:t xml:space="preserve"> </w:t>
      </w:r>
      <w:r>
        <w:rPr>
          <w:color w:val="1D1D1B"/>
          <w:sz w:val="20"/>
        </w:rPr>
        <w:t>Mikhail Ivanovich 1929.</w:t>
      </w:r>
      <w:r>
        <w:rPr>
          <w:color w:val="1D1D1B"/>
          <w:spacing w:val="19"/>
          <w:sz w:val="20"/>
        </w:rPr>
        <w:t xml:space="preserve"> </w:t>
      </w:r>
      <w:r>
        <w:rPr>
          <w:i/>
          <w:color w:val="1D1D1B"/>
          <w:sz w:val="20"/>
        </w:rPr>
        <w:t>Le Centre</w:t>
      </w:r>
      <w:r>
        <w:rPr>
          <w:i/>
          <w:color w:val="1D1D1B"/>
          <w:spacing w:val="19"/>
          <w:sz w:val="20"/>
        </w:rPr>
        <w:t xml:space="preserve"> </w:t>
      </w:r>
      <w:r>
        <w:rPr>
          <w:i/>
          <w:color w:val="1D1D1B"/>
          <w:sz w:val="20"/>
        </w:rPr>
        <w:t>l’Asie, la</w:t>
      </w:r>
      <w:r>
        <w:rPr>
          <w:i/>
          <w:color w:val="1D1D1B"/>
          <w:spacing w:val="19"/>
          <w:sz w:val="20"/>
        </w:rPr>
        <w:t xml:space="preserve"> </w:t>
      </w:r>
      <w:r>
        <w:rPr>
          <w:i/>
          <w:color w:val="1D1D1B"/>
          <w:sz w:val="20"/>
        </w:rPr>
        <w:t>Russie,</w:t>
      </w:r>
      <w:r>
        <w:rPr>
          <w:i/>
          <w:color w:val="1D1D1B"/>
          <w:spacing w:val="19"/>
          <w:sz w:val="20"/>
        </w:rPr>
        <w:t xml:space="preserve"> </w:t>
      </w:r>
      <w:r>
        <w:rPr>
          <w:i/>
          <w:color w:val="1D1D1B"/>
          <w:sz w:val="20"/>
        </w:rPr>
        <w:t>la</w:t>
      </w:r>
      <w:r>
        <w:rPr>
          <w:i/>
          <w:color w:val="1D1D1B"/>
          <w:spacing w:val="19"/>
          <w:sz w:val="20"/>
        </w:rPr>
        <w:t xml:space="preserve"> </w:t>
      </w:r>
      <w:r>
        <w:rPr>
          <w:i/>
          <w:color w:val="1D1D1B"/>
          <w:sz w:val="20"/>
        </w:rPr>
        <w:t>Chine, et le Style Animal (Central Asia, Russia, China, and Animal Style)</w:t>
      </w:r>
      <w:r>
        <w:rPr>
          <w:color w:val="1D1D1B"/>
          <w:sz w:val="20"/>
        </w:rPr>
        <w:t>, trans. S. Murat. Prague: Seminarium Kondakovianum.</w:t>
      </w:r>
    </w:p>
    <w:p>
      <w:pPr>
        <w:spacing w:before="82" w:line="249" w:lineRule="auto"/>
        <w:ind w:left="387" w:right="141" w:hanging="284"/>
        <w:jc w:val="both"/>
        <w:rPr>
          <w:sz w:val="20"/>
        </w:rPr>
      </w:pPr>
      <w:r>
        <w:rPr>
          <w:color w:val="1D1D1B"/>
          <w:sz w:val="20"/>
        </w:rPr>
        <w:t>Rühle, Stefanie 2002. “Prinzessin als Hirschkuh.” (“The Princess as Doe.”), in Rolf-Wilhelm</w:t>
      </w:r>
      <w:r>
        <w:rPr>
          <w:color w:val="1D1D1B"/>
          <w:spacing w:val="-13"/>
          <w:sz w:val="20"/>
        </w:rPr>
        <w:t xml:space="preserve"> </w:t>
      </w:r>
      <w:r>
        <w:rPr>
          <w:color w:val="1D1D1B"/>
          <w:sz w:val="20"/>
        </w:rPr>
        <w:t>Brednich,</w:t>
      </w:r>
      <w:r>
        <w:rPr>
          <w:color w:val="1D1D1B"/>
          <w:spacing w:val="-12"/>
          <w:sz w:val="20"/>
        </w:rPr>
        <w:t xml:space="preserve"> </w:t>
      </w:r>
      <w:r>
        <w:rPr>
          <w:color w:val="1D1D1B"/>
          <w:sz w:val="20"/>
        </w:rPr>
        <w:t>ed.</w:t>
      </w:r>
      <w:r>
        <w:rPr>
          <w:color w:val="1D1D1B"/>
          <w:spacing w:val="-13"/>
          <w:sz w:val="20"/>
        </w:rPr>
        <w:t xml:space="preserve"> </w:t>
      </w:r>
      <w:r>
        <w:rPr>
          <w:i/>
          <w:color w:val="1D1D1B"/>
          <w:sz w:val="20"/>
        </w:rPr>
        <w:t>Enzyklopädie</w:t>
      </w:r>
      <w:r>
        <w:rPr>
          <w:i/>
          <w:color w:val="1D1D1B"/>
          <w:spacing w:val="-12"/>
          <w:sz w:val="20"/>
        </w:rPr>
        <w:t xml:space="preserve"> </w:t>
      </w:r>
      <w:r>
        <w:rPr>
          <w:i/>
          <w:color w:val="1D1D1B"/>
          <w:sz w:val="20"/>
        </w:rPr>
        <w:t>des</w:t>
      </w:r>
      <w:r>
        <w:rPr>
          <w:i/>
          <w:color w:val="1D1D1B"/>
          <w:spacing w:val="-13"/>
          <w:sz w:val="20"/>
        </w:rPr>
        <w:t xml:space="preserve"> </w:t>
      </w:r>
      <w:r>
        <w:rPr>
          <w:i/>
          <w:color w:val="1D1D1B"/>
          <w:sz w:val="20"/>
        </w:rPr>
        <w:t>Märchens,</w:t>
      </w:r>
      <w:r>
        <w:rPr>
          <w:i/>
          <w:color w:val="1D1D1B"/>
          <w:spacing w:val="-12"/>
          <w:sz w:val="20"/>
        </w:rPr>
        <w:t xml:space="preserve"> </w:t>
      </w:r>
      <w:r>
        <w:rPr>
          <w:i/>
          <w:color w:val="1D1D1B"/>
          <w:sz w:val="20"/>
        </w:rPr>
        <w:t>Vol.</w:t>
      </w:r>
      <w:r>
        <w:rPr>
          <w:i/>
          <w:color w:val="1D1D1B"/>
          <w:spacing w:val="-13"/>
          <w:sz w:val="20"/>
        </w:rPr>
        <w:t xml:space="preserve"> </w:t>
      </w:r>
      <w:r>
        <w:rPr>
          <w:i/>
          <w:color w:val="1D1D1B"/>
          <w:sz w:val="20"/>
        </w:rPr>
        <w:t>10</w:t>
      </w:r>
      <w:r>
        <w:rPr>
          <w:color w:val="1D1D1B"/>
          <w:sz w:val="20"/>
        </w:rPr>
        <w:t>.</w:t>
      </w:r>
      <w:r>
        <w:rPr>
          <w:color w:val="1D1D1B"/>
          <w:spacing w:val="-12"/>
          <w:sz w:val="20"/>
        </w:rPr>
        <w:t xml:space="preserve"> </w:t>
      </w:r>
      <w:r>
        <w:rPr>
          <w:color w:val="1D1D1B"/>
          <w:sz w:val="20"/>
        </w:rPr>
        <w:t>Berlin-New York: Walter de Gruyter, 1351-55.</w:t>
      </w:r>
    </w:p>
    <w:p>
      <w:pPr>
        <w:spacing w:before="83"/>
        <w:ind w:left="103"/>
        <w:jc w:val="both"/>
        <w:rPr>
          <w:sz w:val="20"/>
        </w:rPr>
      </w:pPr>
      <w:r>
        <w:rPr>
          <w:color w:val="1D1D1B"/>
          <w:sz w:val="20"/>
        </w:rPr>
        <w:t>Sebestyén,</w:t>
      </w:r>
      <w:r>
        <w:rPr>
          <w:color w:val="1D1D1B"/>
          <w:spacing w:val="3"/>
          <w:sz w:val="20"/>
        </w:rPr>
        <w:t xml:space="preserve"> </w:t>
      </w:r>
      <w:r>
        <w:rPr>
          <w:color w:val="1D1D1B"/>
          <w:sz w:val="20"/>
        </w:rPr>
        <w:t>Gyula</w:t>
      </w:r>
      <w:r>
        <w:rPr>
          <w:color w:val="1D1D1B"/>
          <w:spacing w:val="5"/>
          <w:sz w:val="20"/>
        </w:rPr>
        <w:t xml:space="preserve"> </w:t>
      </w:r>
      <w:r>
        <w:rPr>
          <w:color w:val="1D1D1B"/>
          <w:sz w:val="20"/>
        </w:rPr>
        <w:t>1902.</w:t>
      </w:r>
      <w:r>
        <w:rPr>
          <w:color w:val="1D1D1B"/>
          <w:spacing w:val="7"/>
          <w:sz w:val="20"/>
        </w:rPr>
        <w:t xml:space="preserve"> </w:t>
      </w:r>
      <w:r>
        <w:rPr>
          <w:i/>
          <w:color w:val="1D1D1B"/>
          <w:sz w:val="20"/>
        </w:rPr>
        <w:t>A</w:t>
      </w:r>
      <w:r>
        <w:rPr>
          <w:i/>
          <w:color w:val="1D1D1B"/>
          <w:spacing w:val="2"/>
          <w:sz w:val="20"/>
        </w:rPr>
        <w:t xml:space="preserve"> </w:t>
      </w:r>
      <w:r>
        <w:rPr>
          <w:i/>
          <w:color w:val="1D1D1B"/>
          <w:sz w:val="20"/>
        </w:rPr>
        <w:t>Regösök</w:t>
      </w:r>
      <w:r>
        <w:rPr>
          <w:i/>
          <w:color w:val="1D1D1B"/>
          <w:spacing w:val="6"/>
          <w:sz w:val="20"/>
        </w:rPr>
        <w:t xml:space="preserve"> </w:t>
      </w:r>
      <w:r>
        <w:rPr>
          <w:color w:val="1D1D1B"/>
          <w:sz w:val="20"/>
        </w:rPr>
        <w:t>(The</w:t>
      </w:r>
      <w:r>
        <w:rPr>
          <w:color w:val="1D1D1B"/>
          <w:spacing w:val="5"/>
          <w:sz w:val="20"/>
        </w:rPr>
        <w:t xml:space="preserve"> </w:t>
      </w:r>
      <w:r>
        <w:rPr>
          <w:color w:val="1D1D1B"/>
          <w:sz w:val="20"/>
        </w:rPr>
        <w:t>Regös</w:t>
      </w:r>
      <w:r>
        <w:rPr>
          <w:color w:val="1D1D1B"/>
          <w:spacing w:val="6"/>
          <w:sz w:val="20"/>
        </w:rPr>
        <w:t xml:space="preserve"> </w:t>
      </w:r>
      <w:r>
        <w:rPr>
          <w:color w:val="1D1D1B"/>
          <w:sz w:val="20"/>
        </w:rPr>
        <w:t>Singers</w:t>
      </w:r>
      <w:r>
        <w:rPr>
          <w:color w:val="1D1D1B"/>
          <w:spacing w:val="5"/>
          <w:sz w:val="20"/>
        </w:rPr>
        <w:t xml:space="preserve"> </w:t>
      </w:r>
      <w:r>
        <w:rPr>
          <w:color w:val="1D1D1B"/>
          <w:sz w:val="20"/>
        </w:rPr>
        <w:t>/</w:t>
      </w:r>
      <w:r>
        <w:rPr>
          <w:color w:val="1D1D1B"/>
          <w:spacing w:val="6"/>
          <w:sz w:val="20"/>
        </w:rPr>
        <w:t xml:space="preserve"> </w:t>
      </w:r>
      <w:r>
        <w:rPr>
          <w:color w:val="1D1D1B"/>
          <w:sz w:val="20"/>
        </w:rPr>
        <w:t>Cantastories).</w:t>
      </w:r>
      <w:r>
        <w:rPr>
          <w:color w:val="1D1D1B"/>
          <w:spacing w:val="5"/>
          <w:sz w:val="20"/>
        </w:rPr>
        <w:t xml:space="preserve"> </w:t>
      </w:r>
      <w:r>
        <w:rPr>
          <w:color w:val="1D1D1B"/>
          <w:sz w:val="20"/>
        </w:rPr>
        <w:t>Book</w:t>
      </w:r>
      <w:r>
        <w:rPr>
          <w:color w:val="1D1D1B"/>
          <w:spacing w:val="6"/>
          <w:sz w:val="20"/>
        </w:rPr>
        <w:t xml:space="preserve"> </w:t>
      </w:r>
      <w:r>
        <w:rPr>
          <w:color w:val="1D1D1B"/>
          <w:spacing w:val="-5"/>
          <w:sz w:val="20"/>
        </w:rPr>
        <w:t>4.</w:t>
      </w:r>
    </w:p>
    <w:p>
      <w:pPr>
        <w:spacing w:before="10"/>
        <w:ind w:left="387"/>
        <w:jc w:val="both"/>
        <w:rPr>
          <w:sz w:val="20"/>
        </w:rPr>
      </w:pPr>
      <w:r>
        <w:rPr>
          <w:color w:val="1D1D1B"/>
          <w:sz w:val="20"/>
        </w:rPr>
        <w:t>A</w:t>
      </w:r>
      <w:r>
        <w:rPr>
          <w:color w:val="1D1D1B"/>
          <w:spacing w:val="-2"/>
          <w:sz w:val="20"/>
        </w:rPr>
        <w:t xml:space="preserve"> </w:t>
      </w:r>
      <w:r>
        <w:rPr>
          <w:color w:val="1D1D1B"/>
          <w:sz w:val="20"/>
        </w:rPr>
        <w:t>Magyar</w:t>
      </w:r>
      <w:r>
        <w:rPr>
          <w:color w:val="1D1D1B"/>
          <w:spacing w:val="7"/>
          <w:sz w:val="20"/>
        </w:rPr>
        <w:t xml:space="preserve"> </w:t>
      </w:r>
      <w:r>
        <w:rPr>
          <w:color w:val="1D1D1B"/>
          <w:sz w:val="20"/>
        </w:rPr>
        <w:t>Népköltési</w:t>
      </w:r>
      <w:r>
        <w:rPr>
          <w:color w:val="1D1D1B"/>
          <w:spacing w:val="7"/>
          <w:sz w:val="20"/>
        </w:rPr>
        <w:t xml:space="preserve"> </w:t>
      </w:r>
      <w:r>
        <w:rPr>
          <w:color w:val="1D1D1B"/>
          <w:sz w:val="20"/>
        </w:rPr>
        <w:t>Gyűjtemény.</w:t>
      </w:r>
      <w:r>
        <w:rPr>
          <w:color w:val="1D1D1B"/>
          <w:spacing w:val="5"/>
          <w:sz w:val="20"/>
        </w:rPr>
        <w:t xml:space="preserve"> </w:t>
      </w:r>
      <w:r>
        <w:rPr>
          <w:color w:val="1D1D1B"/>
          <w:sz w:val="20"/>
        </w:rPr>
        <w:t>Vol.</w:t>
      </w:r>
      <w:r>
        <w:rPr>
          <w:color w:val="1D1D1B"/>
          <w:spacing w:val="7"/>
          <w:sz w:val="20"/>
        </w:rPr>
        <w:t xml:space="preserve"> </w:t>
      </w:r>
      <w:r>
        <w:rPr>
          <w:color w:val="1D1D1B"/>
          <w:sz w:val="20"/>
        </w:rPr>
        <w:t>5.</w:t>
      </w:r>
      <w:r>
        <w:rPr>
          <w:color w:val="1D1D1B"/>
          <w:spacing w:val="7"/>
          <w:sz w:val="20"/>
        </w:rPr>
        <w:t xml:space="preserve"> </w:t>
      </w:r>
      <w:r>
        <w:rPr>
          <w:color w:val="1D1D1B"/>
          <w:sz w:val="20"/>
        </w:rPr>
        <w:t>Budapest:</w:t>
      </w:r>
      <w:r>
        <w:rPr>
          <w:color w:val="1D1D1B"/>
          <w:spacing w:val="-1"/>
          <w:sz w:val="20"/>
        </w:rPr>
        <w:t xml:space="preserve"> </w:t>
      </w:r>
      <w:r>
        <w:rPr>
          <w:color w:val="1D1D1B"/>
          <w:spacing w:val="-2"/>
          <w:sz w:val="20"/>
        </w:rPr>
        <w:t>Athenaeum.</w:t>
      </w:r>
    </w:p>
    <w:p>
      <w:pPr>
        <w:spacing w:before="90" w:line="249" w:lineRule="auto"/>
        <w:ind w:left="387" w:right="141" w:hanging="284"/>
        <w:jc w:val="both"/>
        <w:rPr>
          <w:sz w:val="20"/>
        </w:rPr>
      </w:pPr>
      <w:r>
        <w:rPr>
          <w:color w:val="1D1D1B"/>
          <w:sz w:val="20"/>
        </w:rPr>
        <w:t xml:space="preserve">Sherman, Josepha, ed. 2008. </w:t>
      </w:r>
      <w:r>
        <w:rPr>
          <w:i/>
          <w:color w:val="1D1D1B"/>
          <w:sz w:val="20"/>
        </w:rPr>
        <w:t>Storytelling: An Encyclopedia of Mythology and Folklore</w:t>
      </w:r>
      <w:r>
        <w:rPr>
          <w:color w:val="1D1D1B"/>
          <w:sz w:val="20"/>
        </w:rPr>
        <w:t>. Armonk, NY: Sharpe Reference. 3v.</w:t>
      </w:r>
    </w:p>
    <w:p>
      <w:pPr>
        <w:spacing w:before="81"/>
        <w:ind w:left="103"/>
        <w:jc w:val="both"/>
        <w:rPr>
          <w:sz w:val="20"/>
        </w:rPr>
      </w:pPr>
      <w:r>
        <w:rPr>
          <w:color w:val="1D1D1B"/>
          <w:sz w:val="20"/>
        </w:rPr>
        <w:t>Shils,</w:t>
      </w:r>
      <w:r>
        <w:rPr>
          <w:color w:val="1D1D1B"/>
          <w:spacing w:val="13"/>
          <w:sz w:val="20"/>
        </w:rPr>
        <w:t xml:space="preserve"> </w:t>
      </w:r>
      <w:r>
        <w:rPr>
          <w:color w:val="1D1D1B"/>
          <w:sz w:val="20"/>
        </w:rPr>
        <w:t>Edward</w:t>
      </w:r>
      <w:r>
        <w:rPr>
          <w:color w:val="1D1D1B"/>
          <w:spacing w:val="14"/>
          <w:sz w:val="20"/>
        </w:rPr>
        <w:t xml:space="preserve"> </w:t>
      </w:r>
      <w:r>
        <w:rPr>
          <w:color w:val="1D1D1B"/>
          <w:sz w:val="20"/>
        </w:rPr>
        <w:t>1981.</w:t>
      </w:r>
      <w:r>
        <w:rPr>
          <w:color w:val="1D1D1B"/>
          <w:spacing w:val="14"/>
          <w:sz w:val="20"/>
        </w:rPr>
        <w:t xml:space="preserve"> </w:t>
      </w:r>
      <w:r>
        <w:rPr>
          <w:i/>
          <w:color w:val="1D1D1B"/>
          <w:sz w:val="20"/>
        </w:rPr>
        <w:t>Tradition</w:t>
      </w:r>
      <w:r>
        <w:rPr>
          <w:color w:val="1D1D1B"/>
          <w:sz w:val="20"/>
        </w:rPr>
        <w:t>.</w:t>
      </w:r>
      <w:r>
        <w:rPr>
          <w:color w:val="1D1D1B"/>
          <w:spacing w:val="13"/>
          <w:sz w:val="20"/>
        </w:rPr>
        <w:t xml:space="preserve"> </w:t>
      </w:r>
      <w:r>
        <w:rPr>
          <w:color w:val="1D1D1B"/>
          <w:sz w:val="20"/>
        </w:rPr>
        <w:t>Chicago,</w:t>
      </w:r>
      <w:r>
        <w:rPr>
          <w:color w:val="1D1D1B"/>
          <w:spacing w:val="14"/>
          <w:sz w:val="20"/>
        </w:rPr>
        <w:t xml:space="preserve"> </w:t>
      </w:r>
      <w:r>
        <w:rPr>
          <w:color w:val="1D1D1B"/>
          <w:sz w:val="20"/>
        </w:rPr>
        <w:t>IL:</w:t>
      </w:r>
      <w:r>
        <w:rPr>
          <w:color w:val="1D1D1B"/>
          <w:spacing w:val="10"/>
          <w:sz w:val="20"/>
        </w:rPr>
        <w:t xml:space="preserve"> </w:t>
      </w:r>
      <w:r>
        <w:rPr>
          <w:color w:val="1D1D1B"/>
          <w:sz w:val="20"/>
        </w:rPr>
        <w:t>The</w:t>
      </w:r>
      <w:r>
        <w:rPr>
          <w:color w:val="1D1D1B"/>
          <w:spacing w:val="13"/>
          <w:sz w:val="20"/>
        </w:rPr>
        <w:t xml:space="preserve"> </w:t>
      </w:r>
      <w:r>
        <w:rPr>
          <w:color w:val="1D1D1B"/>
          <w:sz w:val="20"/>
        </w:rPr>
        <w:t>University</w:t>
      </w:r>
      <w:r>
        <w:rPr>
          <w:color w:val="1D1D1B"/>
          <w:spacing w:val="14"/>
          <w:sz w:val="20"/>
        </w:rPr>
        <w:t xml:space="preserve"> </w:t>
      </w:r>
      <w:r>
        <w:rPr>
          <w:color w:val="1D1D1B"/>
          <w:sz w:val="20"/>
        </w:rPr>
        <w:t>of</w:t>
      </w:r>
      <w:r>
        <w:rPr>
          <w:color w:val="1D1D1B"/>
          <w:spacing w:val="14"/>
          <w:sz w:val="20"/>
        </w:rPr>
        <w:t xml:space="preserve"> </w:t>
      </w:r>
      <w:r>
        <w:rPr>
          <w:color w:val="1D1D1B"/>
          <w:sz w:val="20"/>
        </w:rPr>
        <w:t>Chicago</w:t>
      </w:r>
      <w:r>
        <w:rPr>
          <w:color w:val="1D1D1B"/>
          <w:spacing w:val="14"/>
          <w:sz w:val="20"/>
        </w:rPr>
        <w:t xml:space="preserve"> </w:t>
      </w:r>
      <w:r>
        <w:rPr>
          <w:color w:val="1D1D1B"/>
          <w:spacing w:val="-2"/>
          <w:sz w:val="20"/>
        </w:rPr>
        <w:t>Press.</w:t>
      </w:r>
    </w:p>
    <w:p>
      <w:pPr>
        <w:spacing w:before="90" w:line="249" w:lineRule="auto"/>
        <w:ind w:left="387" w:right="140" w:hanging="284"/>
        <w:jc w:val="both"/>
        <w:rPr>
          <w:sz w:val="20"/>
        </w:rPr>
      </w:pPr>
      <w:r>
        <w:rPr>
          <w:color w:val="1D1D1B"/>
          <w:sz w:val="20"/>
        </w:rPr>
        <w:t>Sinor,</w:t>
      </w:r>
      <w:r>
        <w:rPr>
          <w:color w:val="1D1D1B"/>
          <w:spacing w:val="-2"/>
          <w:sz w:val="20"/>
        </w:rPr>
        <w:t xml:space="preserve"> </w:t>
      </w:r>
      <w:r>
        <w:rPr>
          <w:color w:val="1D1D1B"/>
          <w:sz w:val="20"/>
        </w:rPr>
        <w:t>Denis</w:t>
      </w:r>
      <w:r>
        <w:rPr>
          <w:color w:val="1D1D1B"/>
          <w:spacing w:val="-2"/>
          <w:sz w:val="20"/>
        </w:rPr>
        <w:t xml:space="preserve"> </w:t>
      </w:r>
      <w:r>
        <w:rPr>
          <w:color w:val="1D1D1B"/>
          <w:sz w:val="20"/>
        </w:rPr>
        <w:t>1982.</w:t>
      </w:r>
      <w:r>
        <w:rPr>
          <w:color w:val="1D1D1B"/>
          <w:spacing w:val="-2"/>
          <w:sz w:val="20"/>
        </w:rPr>
        <w:t xml:space="preserve"> </w:t>
      </w:r>
      <w:r>
        <w:rPr>
          <w:color w:val="1D1D1B"/>
          <w:sz w:val="20"/>
        </w:rPr>
        <w:t>“The</w:t>
      </w:r>
      <w:r>
        <w:rPr>
          <w:color w:val="1D1D1B"/>
          <w:spacing w:val="-2"/>
          <w:sz w:val="20"/>
        </w:rPr>
        <w:t xml:space="preserve"> </w:t>
      </w:r>
      <w:r>
        <w:rPr>
          <w:color w:val="1D1D1B"/>
          <w:sz w:val="20"/>
        </w:rPr>
        <w:t>Legendary</w:t>
      </w:r>
      <w:r>
        <w:rPr>
          <w:color w:val="1D1D1B"/>
          <w:spacing w:val="-2"/>
          <w:sz w:val="20"/>
        </w:rPr>
        <w:t xml:space="preserve"> </w:t>
      </w:r>
      <w:r>
        <w:rPr>
          <w:color w:val="1D1D1B"/>
          <w:sz w:val="20"/>
        </w:rPr>
        <w:t>Origin</w:t>
      </w:r>
      <w:r>
        <w:rPr>
          <w:color w:val="1D1D1B"/>
          <w:spacing w:val="-2"/>
          <w:sz w:val="20"/>
        </w:rPr>
        <w:t xml:space="preserve"> </w:t>
      </w:r>
      <w:r>
        <w:rPr>
          <w:color w:val="1D1D1B"/>
          <w:sz w:val="20"/>
        </w:rPr>
        <w:t>of</w:t>
      </w:r>
      <w:r>
        <w:rPr>
          <w:color w:val="1D1D1B"/>
          <w:spacing w:val="-2"/>
          <w:sz w:val="20"/>
        </w:rPr>
        <w:t xml:space="preserve"> </w:t>
      </w:r>
      <w:r>
        <w:rPr>
          <w:color w:val="1D1D1B"/>
          <w:sz w:val="20"/>
        </w:rPr>
        <w:t>the</w:t>
      </w:r>
      <w:r>
        <w:rPr>
          <w:color w:val="1D1D1B"/>
          <w:spacing w:val="-5"/>
          <w:sz w:val="20"/>
        </w:rPr>
        <w:t xml:space="preserve"> </w:t>
      </w:r>
      <w:r>
        <w:rPr>
          <w:color w:val="1D1D1B"/>
          <w:sz w:val="20"/>
        </w:rPr>
        <w:t>Türks,”</w:t>
      </w:r>
      <w:r>
        <w:rPr>
          <w:color w:val="1D1D1B"/>
          <w:spacing w:val="-2"/>
          <w:sz w:val="20"/>
        </w:rPr>
        <w:t xml:space="preserve"> </w:t>
      </w:r>
      <w:r>
        <w:rPr>
          <w:color w:val="1D1D1B"/>
          <w:sz w:val="20"/>
        </w:rPr>
        <w:t>in</w:t>
      </w:r>
      <w:r>
        <w:rPr>
          <w:color w:val="1D1D1B"/>
          <w:spacing w:val="-2"/>
          <w:sz w:val="20"/>
        </w:rPr>
        <w:t xml:space="preserve"> </w:t>
      </w:r>
      <w:r>
        <w:rPr>
          <w:color w:val="1D1D1B"/>
          <w:sz w:val="20"/>
        </w:rPr>
        <w:t>Egle</w:t>
      </w:r>
      <w:r>
        <w:rPr>
          <w:color w:val="1D1D1B"/>
          <w:spacing w:val="-5"/>
          <w:sz w:val="20"/>
        </w:rPr>
        <w:t xml:space="preserve"> </w:t>
      </w:r>
      <w:r>
        <w:rPr>
          <w:color w:val="1D1D1B"/>
          <w:sz w:val="20"/>
        </w:rPr>
        <w:t>Victoria</w:t>
      </w:r>
      <w:r>
        <w:rPr>
          <w:color w:val="1D1D1B"/>
          <w:spacing w:val="-2"/>
          <w:sz w:val="20"/>
        </w:rPr>
        <w:t xml:space="preserve"> </w:t>
      </w:r>
      <w:r>
        <w:rPr>
          <w:color w:val="1D1D1B"/>
          <w:sz w:val="20"/>
        </w:rPr>
        <w:t xml:space="preserve">Žygas and Peter Voorheis, eds. </w:t>
      </w:r>
      <w:r>
        <w:rPr>
          <w:i/>
          <w:color w:val="1D1D1B"/>
          <w:sz w:val="20"/>
        </w:rPr>
        <w:t>Folklorica: Festschrift for Felix J. Oinas</w:t>
      </w:r>
      <w:r>
        <w:rPr>
          <w:color w:val="1D1D1B"/>
          <w:sz w:val="20"/>
        </w:rPr>
        <w:t>. Bloomington, IN: Research Institute for Inner Asian Studies, 223-57.</w:t>
      </w:r>
    </w:p>
    <w:p>
      <w:pPr>
        <w:spacing w:before="83" w:line="249" w:lineRule="auto"/>
        <w:ind w:left="387" w:right="141" w:hanging="284"/>
        <w:jc w:val="both"/>
        <w:rPr>
          <w:sz w:val="20"/>
        </w:rPr>
      </w:pPr>
      <w:r>
        <w:rPr>
          <w:color w:val="1D1D1B"/>
          <w:sz w:val="20"/>
        </w:rPr>
        <w:t>Suchoff,</w:t>
      </w:r>
      <w:r>
        <w:rPr>
          <w:color w:val="1D1D1B"/>
          <w:spacing w:val="-8"/>
          <w:sz w:val="20"/>
        </w:rPr>
        <w:t xml:space="preserve"> </w:t>
      </w:r>
      <w:r>
        <w:rPr>
          <w:color w:val="1D1D1B"/>
          <w:sz w:val="20"/>
        </w:rPr>
        <w:t>Benjamin</w:t>
      </w:r>
      <w:r>
        <w:rPr>
          <w:color w:val="1D1D1B"/>
          <w:spacing w:val="-8"/>
          <w:sz w:val="20"/>
        </w:rPr>
        <w:t xml:space="preserve"> </w:t>
      </w:r>
      <w:r>
        <w:rPr>
          <w:color w:val="1D1D1B"/>
          <w:sz w:val="20"/>
        </w:rPr>
        <w:t>2001.</w:t>
      </w:r>
      <w:r>
        <w:rPr>
          <w:color w:val="1D1D1B"/>
          <w:spacing w:val="-8"/>
          <w:sz w:val="20"/>
        </w:rPr>
        <w:t xml:space="preserve"> </w:t>
      </w:r>
      <w:r>
        <w:rPr>
          <w:i/>
          <w:color w:val="1D1D1B"/>
          <w:sz w:val="20"/>
        </w:rPr>
        <w:t>Béla</w:t>
      </w:r>
      <w:r>
        <w:rPr>
          <w:i/>
          <w:color w:val="1D1D1B"/>
          <w:spacing w:val="-8"/>
          <w:sz w:val="20"/>
        </w:rPr>
        <w:t xml:space="preserve"> </w:t>
      </w:r>
      <w:r>
        <w:rPr>
          <w:i/>
          <w:color w:val="1D1D1B"/>
          <w:sz w:val="20"/>
        </w:rPr>
        <w:t>Bartók:</w:t>
      </w:r>
      <w:r>
        <w:rPr>
          <w:i/>
          <w:color w:val="1D1D1B"/>
          <w:spacing w:val="-8"/>
          <w:sz w:val="20"/>
        </w:rPr>
        <w:t xml:space="preserve"> </w:t>
      </w:r>
      <w:r>
        <w:rPr>
          <w:i/>
          <w:color w:val="1D1D1B"/>
          <w:sz w:val="20"/>
        </w:rPr>
        <w:t>Life</w:t>
      </w:r>
      <w:r>
        <w:rPr>
          <w:i/>
          <w:color w:val="1D1D1B"/>
          <w:spacing w:val="-8"/>
          <w:sz w:val="20"/>
        </w:rPr>
        <w:t xml:space="preserve"> </w:t>
      </w:r>
      <w:r>
        <w:rPr>
          <w:i/>
          <w:color w:val="1D1D1B"/>
          <w:sz w:val="20"/>
        </w:rPr>
        <w:t>and</w:t>
      </w:r>
      <w:r>
        <w:rPr>
          <w:i/>
          <w:color w:val="1D1D1B"/>
          <w:spacing w:val="-8"/>
          <w:sz w:val="20"/>
        </w:rPr>
        <w:t xml:space="preserve"> </w:t>
      </w:r>
      <w:r>
        <w:rPr>
          <w:i/>
          <w:color w:val="1D1D1B"/>
          <w:sz w:val="20"/>
        </w:rPr>
        <w:t>Work</w:t>
      </w:r>
      <w:r>
        <w:rPr>
          <w:color w:val="1D1D1B"/>
          <w:sz w:val="20"/>
        </w:rPr>
        <w:t>.</w:t>
      </w:r>
      <w:r>
        <w:rPr>
          <w:color w:val="1D1D1B"/>
          <w:spacing w:val="-8"/>
          <w:sz w:val="20"/>
        </w:rPr>
        <w:t xml:space="preserve"> </w:t>
      </w:r>
      <w:r>
        <w:rPr>
          <w:color w:val="1D1D1B"/>
          <w:sz w:val="20"/>
        </w:rPr>
        <w:t>Landham,</w:t>
      </w:r>
      <w:r>
        <w:rPr>
          <w:color w:val="1D1D1B"/>
          <w:spacing w:val="-8"/>
          <w:sz w:val="20"/>
        </w:rPr>
        <w:t xml:space="preserve"> </w:t>
      </w:r>
      <w:r>
        <w:rPr>
          <w:color w:val="1D1D1B"/>
          <w:sz w:val="20"/>
        </w:rPr>
        <w:t>MD:</w:t>
      </w:r>
      <w:r>
        <w:rPr>
          <w:color w:val="1D1D1B"/>
          <w:spacing w:val="-8"/>
          <w:sz w:val="20"/>
        </w:rPr>
        <w:t xml:space="preserve"> </w:t>
      </w:r>
      <w:r>
        <w:rPr>
          <w:color w:val="1D1D1B"/>
          <w:sz w:val="20"/>
        </w:rPr>
        <w:t xml:space="preserve">Scarecrow </w:t>
      </w:r>
      <w:r>
        <w:rPr>
          <w:color w:val="1D1D1B"/>
          <w:spacing w:val="-2"/>
          <w:sz w:val="20"/>
        </w:rPr>
        <w:t>Press.</w:t>
      </w:r>
    </w:p>
    <w:p>
      <w:pPr>
        <w:spacing w:before="81"/>
        <w:ind w:left="103"/>
        <w:jc w:val="both"/>
        <w:rPr>
          <w:sz w:val="20"/>
        </w:rPr>
      </w:pPr>
      <w:r>
        <w:rPr>
          <w:color w:val="1D1D1B"/>
          <w:sz w:val="20"/>
        </w:rPr>
        <w:t>Sulimirski,</w:t>
      </w:r>
      <w:r>
        <w:rPr>
          <w:color w:val="1D1D1B"/>
          <w:spacing w:val="22"/>
          <w:sz w:val="20"/>
        </w:rPr>
        <w:t xml:space="preserve"> </w:t>
      </w:r>
      <w:r>
        <w:rPr>
          <w:color w:val="1D1D1B"/>
          <w:sz w:val="20"/>
        </w:rPr>
        <w:t>Tadeusz</w:t>
      </w:r>
      <w:r>
        <w:rPr>
          <w:color w:val="1D1D1B"/>
          <w:spacing w:val="29"/>
          <w:sz w:val="20"/>
        </w:rPr>
        <w:t xml:space="preserve"> </w:t>
      </w:r>
      <w:r>
        <w:rPr>
          <w:color w:val="1D1D1B"/>
          <w:sz w:val="20"/>
        </w:rPr>
        <w:t>1963.</w:t>
      </w:r>
      <w:r>
        <w:rPr>
          <w:color w:val="1D1D1B"/>
          <w:spacing w:val="29"/>
          <w:sz w:val="20"/>
        </w:rPr>
        <w:t xml:space="preserve"> </w:t>
      </w:r>
      <w:r>
        <w:rPr>
          <w:color w:val="1D1D1B"/>
          <w:sz w:val="20"/>
        </w:rPr>
        <w:t>“The</w:t>
      </w:r>
      <w:r>
        <w:rPr>
          <w:color w:val="1D1D1B"/>
          <w:spacing w:val="27"/>
          <w:sz w:val="20"/>
        </w:rPr>
        <w:t xml:space="preserve"> </w:t>
      </w:r>
      <w:r>
        <w:rPr>
          <w:color w:val="1D1D1B"/>
          <w:sz w:val="20"/>
        </w:rPr>
        <w:t>forgotten</w:t>
      </w:r>
      <w:r>
        <w:rPr>
          <w:color w:val="1D1D1B"/>
          <w:spacing w:val="28"/>
          <w:sz w:val="20"/>
        </w:rPr>
        <w:t xml:space="preserve"> </w:t>
      </w:r>
      <w:r>
        <w:rPr>
          <w:color w:val="1D1D1B"/>
          <w:sz w:val="20"/>
        </w:rPr>
        <w:t>Sarmatians,”</w:t>
      </w:r>
      <w:r>
        <w:rPr>
          <w:color w:val="1D1D1B"/>
          <w:spacing w:val="28"/>
          <w:sz w:val="20"/>
        </w:rPr>
        <w:t xml:space="preserve"> </w:t>
      </w:r>
      <w:r>
        <w:rPr>
          <w:color w:val="1D1D1B"/>
          <w:sz w:val="20"/>
        </w:rPr>
        <w:t>in</w:t>
      </w:r>
      <w:r>
        <w:rPr>
          <w:color w:val="1D1D1B"/>
          <w:spacing w:val="28"/>
          <w:sz w:val="20"/>
        </w:rPr>
        <w:t xml:space="preserve"> </w:t>
      </w:r>
      <w:r>
        <w:rPr>
          <w:color w:val="1D1D1B"/>
          <w:sz w:val="20"/>
        </w:rPr>
        <w:t>Edward</w:t>
      </w:r>
      <w:r>
        <w:rPr>
          <w:color w:val="1D1D1B"/>
          <w:spacing w:val="29"/>
          <w:sz w:val="20"/>
        </w:rPr>
        <w:t xml:space="preserve"> </w:t>
      </w:r>
      <w:r>
        <w:rPr>
          <w:color w:val="1D1D1B"/>
          <w:sz w:val="20"/>
        </w:rPr>
        <w:t>Bacon,</w:t>
      </w:r>
      <w:r>
        <w:rPr>
          <w:color w:val="1D1D1B"/>
          <w:spacing w:val="29"/>
          <w:sz w:val="20"/>
        </w:rPr>
        <w:t xml:space="preserve"> </w:t>
      </w:r>
      <w:r>
        <w:rPr>
          <w:color w:val="1D1D1B"/>
          <w:spacing w:val="-5"/>
          <w:sz w:val="20"/>
        </w:rPr>
        <w:t>ed.</w:t>
      </w:r>
    </w:p>
    <w:p>
      <w:pPr>
        <w:spacing w:before="10"/>
        <w:ind w:left="387"/>
        <w:jc w:val="both"/>
        <w:rPr>
          <w:sz w:val="20"/>
        </w:rPr>
      </w:pPr>
      <w:r>
        <w:rPr>
          <w:i/>
          <w:color w:val="1D1D1B"/>
          <w:sz w:val="20"/>
        </w:rPr>
        <w:t>Vanished</w:t>
      </w:r>
      <w:r>
        <w:rPr>
          <w:i/>
          <w:color w:val="1D1D1B"/>
          <w:spacing w:val="10"/>
          <w:sz w:val="20"/>
        </w:rPr>
        <w:t xml:space="preserve"> </w:t>
      </w:r>
      <w:r>
        <w:rPr>
          <w:i/>
          <w:color w:val="1D1D1B"/>
          <w:sz w:val="20"/>
        </w:rPr>
        <w:t>Civilisations</w:t>
      </w:r>
      <w:r>
        <w:rPr>
          <w:color w:val="1D1D1B"/>
          <w:sz w:val="20"/>
        </w:rPr>
        <w:t>.</w:t>
      </w:r>
      <w:r>
        <w:rPr>
          <w:color w:val="1D1D1B"/>
          <w:spacing w:val="77"/>
          <w:sz w:val="20"/>
        </w:rPr>
        <w:t xml:space="preserve"> </w:t>
      </w:r>
      <w:r>
        <w:rPr>
          <w:color w:val="1D1D1B"/>
          <w:sz w:val="20"/>
        </w:rPr>
        <w:t>London:</w:t>
      </w:r>
      <w:r>
        <w:rPr>
          <w:color w:val="1D1D1B"/>
          <w:spacing w:val="9"/>
          <w:sz w:val="20"/>
        </w:rPr>
        <w:t xml:space="preserve"> </w:t>
      </w:r>
      <w:r>
        <w:rPr>
          <w:color w:val="1D1D1B"/>
          <w:sz w:val="20"/>
        </w:rPr>
        <w:t>Thames</w:t>
      </w:r>
      <w:r>
        <w:rPr>
          <w:color w:val="1D1D1B"/>
          <w:spacing w:val="13"/>
          <w:sz w:val="20"/>
        </w:rPr>
        <w:t xml:space="preserve"> </w:t>
      </w:r>
      <w:r>
        <w:rPr>
          <w:color w:val="1D1D1B"/>
          <w:sz w:val="20"/>
        </w:rPr>
        <w:t>and</w:t>
      </w:r>
      <w:r>
        <w:rPr>
          <w:color w:val="1D1D1B"/>
          <w:spacing w:val="13"/>
          <w:sz w:val="20"/>
        </w:rPr>
        <w:t xml:space="preserve"> </w:t>
      </w:r>
      <w:r>
        <w:rPr>
          <w:color w:val="1D1D1B"/>
          <w:sz w:val="20"/>
        </w:rPr>
        <w:t>Hudson,</w:t>
      </w:r>
      <w:r>
        <w:rPr>
          <w:color w:val="1D1D1B"/>
          <w:spacing w:val="13"/>
          <w:sz w:val="20"/>
        </w:rPr>
        <w:t xml:space="preserve"> </w:t>
      </w:r>
      <w:r>
        <w:rPr>
          <w:color w:val="1D1D1B"/>
          <w:sz w:val="20"/>
        </w:rPr>
        <w:t>279-</w:t>
      </w:r>
      <w:r>
        <w:rPr>
          <w:color w:val="1D1D1B"/>
          <w:spacing w:val="-5"/>
          <w:sz w:val="20"/>
        </w:rPr>
        <w:t>98.</w:t>
      </w:r>
    </w:p>
    <w:p>
      <w:pPr>
        <w:spacing w:before="90"/>
        <w:ind w:left="103"/>
        <w:jc w:val="both"/>
        <w:rPr>
          <w:i/>
          <w:sz w:val="20"/>
        </w:rPr>
      </w:pPr>
      <w:r>
        <w:rPr>
          <w:color w:val="1D1D1B"/>
          <w:sz w:val="20"/>
        </w:rPr>
        <w:t>Sulimirski,</w:t>
      </w:r>
      <w:r>
        <w:rPr>
          <w:color w:val="1D1D1B"/>
          <w:spacing w:val="14"/>
          <w:sz w:val="20"/>
        </w:rPr>
        <w:t xml:space="preserve"> </w:t>
      </w:r>
      <w:r>
        <w:rPr>
          <w:color w:val="1D1D1B"/>
          <w:sz w:val="20"/>
        </w:rPr>
        <w:t>Tadeusz</w:t>
      </w:r>
      <w:r>
        <w:rPr>
          <w:color w:val="1D1D1B"/>
          <w:spacing w:val="20"/>
          <w:sz w:val="20"/>
        </w:rPr>
        <w:t xml:space="preserve"> </w:t>
      </w:r>
      <w:r>
        <w:rPr>
          <w:color w:val="1D1D1B"/>
          <w:sz w:val="20"/>
        </w:rPr>
        <w:t>1964.</w:t>
      </w:r>
      <w:r>
        <w:rPr>
          <w:color w:val="1D1D1B"/>
          <w:spacing w:val="21"/>
          <w:sz w:val="20"/>
        </w:rPr>
        <w:t xml:space="preserve"> </w:t>
      </w:r>
      <w:r>
        <w:rPr>
          <w:color w:val="1D1D1B"/>
          <w:sz w:val="20"/>
        </w:rPr>
        <w:t>“Sarmatians</w:t>
      </w:r>
      <w:r>
        <w:rPr>
          <w:color w:val="1D1D1B"/>
          <w:spacing w:val="20"/>
          <w:sz w:val="20"/>
        </w:rPr>
        <w:t xml:space="preserve"> </w:t>
      </w:r>
      <w:r>
        <w:rPr>
          <w:color w:val="1D1D1B"/>
          <w:sz w:val="20"/>
        </w:rPr>
        <w:t>in</w:t>
      </w:r>
      <w:r>
        <w:rPr>
          <w:color w:val="1D1D1B"/>
          <w:spacing w:val="21"/>
          <w:sz w:val="20"/>
        </w:rPr>
        <w:t xml:space="preserve"> </w:t>
      </w:r>
      <w:r>
        <w:rPr>
          <w:color w:val="1D1D1B"/>
          <w:sz w:val="20"/>
        </w:rPr>
        <w:t>the</w:t>
      </w:r>
      <w:r>
        <w:rPr>
          <w:color w:val="1D1D1B"/>
          <w:spacing w:val="20"/>
          <w:sz w:val="20"/>
        </w:rPr>
        <w:t xml:space="preserve"> </w:t>
      </w:r>
      <w:r>
        <w:rPr>
          <w:color w:val="1D1D1B"/>
          <w:sz w:val="20"/>
        </w:rPr>
        <w:t>Polish</w:t>
      </w:r>
      <w:r>
        <w:rPr>
          <w:color w:val="1D1D1B"/>
          <w:spacing w:val="20"/>
          <w:sz w:val="20"/>
        </w:rPr>
        <w:t xml:space="preserve"> </w:t>
      </w:r>
      <w:r>
        <w:rPr>
          <w:color w:val="1D1D1B"/>
          <w:sz w:val="20"/>
        </w:rPr>
        <w:t>Past.”</w:t>
      </w:r>
      <w:r>
        <w:rPr>
          <w:color w:val="1D1D1B"/>
          <w:spacing w:val="21"/>
          <w:sz w:val="20"/>
        </w:rPr>
        <w:t xml:space="preserve"> </w:t>
      </w:r>
      <w:r>
        <w:rPr>
          <w:i/>
          <w:color w:val="1D1D1B"/>
          <w:sz w:val="20"/>
        </w:rPr>
        <w:t>The</w:t>
      </w:r>
      <w:r>
        <w:rPr>
          <w:i/>
          <w:color w:val="1D1D1B"/>
          <w:spacing w:val="20"/>
          <w:sz w:val="20"/>
        </w:rPr>
        <w:t xml:space="preserve"> </w:t>
      </w:r>
      <w:r>
        <w:rPr>
          <w:i/>
          <w:color w:val="1D1D1B"/>
          <w:sz w:val="20"/>
        </w:rPr>
        <w:t>Polish</w:t>
      </w:r>
      <w:r>
        <w:rPr>
          <w:i/>
          <w:color w:val="1D1D1B"/>
          <w:spacing w:val="21"/>
          <w:sz w:val="20"/>
        </w:rPr>
        <w:t xml:space="preserve"> </w:t>
      </w:r>
      <w:r>
        <w:rPr>
          <w:i/>
          <w:color w:val="1D1D1B"/>
          <w:spacing w:val="-2"/>
          <w:sz w:val="20"/>
        </w:rPr>
        <w:t>Review</w:t>
      </w:r>
    </w:p>
    <w:p>
      <w:pPr>
        <w:spacing w:before="11"/>
        <w:ind w:left="387"/>
        <w:jc w:val="both"/>
        <w:rPr>
          <w:sz w:val="20"/>
        </w:rPr>
      </w:pPr>
      <w:r>
        <w:rPr>
          <w:color w:val="1D1D1B"/>
          <w:sz w:val="20"/>
        </w:rPr>
        <w:t>9,</w:t>
      </w:r>
      <w:r>
        <w:rPr>
          <w:color w:val="1D1D1B"/>
          <w:spacing w:val="17"/>
          <w:sz w:val="20"/>
        </w:rPr>
        <w:t xml:space="preserve"> </w:t>
      </w:r>
      <w:r>
        <w:rPr>
          <w:color w:val="1D1D1B"/>
          <w:sz w:val="20"/>
        </w:rPr>
        <w:t>13-</w:t>
      </w:r>
      <w:r>
        <w:rPr>
          <w:color w:val="1D1D1B"/>
          <w:spacing w:val="-5"/>
          <w:sz w:val="20"/>
        </w:rPr>
        <w:t>66.</w:t>
      </w:r>
    </w:p>
    <w:p>
      <w:pPr>
        <w:jc w:val="both"/>
        <w:rPr>
          <w:sz w:val="20"/>
        </w:rPr>
        <w:sectPr>
          <w:pgSz w:w="8400" w:h="11910"/>
          <w:pgMar w:top="940" w:right="820" w:bottom="280" w:left="860" w:header="758" w:footer="0" w:gutter="0"/>
          <w:cols w:space="708" w:num="1"/>
        </w:sectPr>
      </w:pPr>
    </w:p>
    <w:p>
      <w:pPr>
        <w:spacing w:before="4" w:line="320" w:lineRule="exact"/>
        <w:ind w:left="103" w:right="142"/>
        <w:jc w:val="both"/>
        <w:rPr>
          <w:i/>
          <w:sz w:val="20"/>
        </w:rPr>
      </w:pPr>
      <w:r>
        <w:rPr>
          <w:color w:val="1D1D1B"/>
          <w:sz w:val="20"/>
        </w:rPr>
        <w:t xml:space="preserve">Sulimirski, Tadeusz 1970. </w:t>
      </w:r>
      <w:r>
        <w:rPr>
          <w:i/>
          <w:color w:val="1D1D1B"/>
          <w:sz w:val="20"/>
        </w:rPr>
        <w:t>The Sarmatians</w:t>
      </w:r>
      <w:r>
        <w:rPr>
          <w:color w:val="1D1D1B"/>
          <w:sz w:val="20"/>
        </w:rPr>
        <w:t>. London: Thames and Hudson. Tanner,</w:t>
      </w:r>
      <w:r>
        <w:rPr>
          <w:color w:val="1D1D1B"/>
          <w:spacing w:val="-4"/>
          <w:sz w:val="20"/>
        </w:rPr>
        <w:t xml:space="preserve"> </w:t>
      </w:r>
      <w:r>
        <w:rPr>
          <w:color w:val="1D1D1B"/>
          <w:sz w:val="20"/>
        </w:rPr>
        <w:t>Adrian</w:t>
      </w:r>
      <w:r>
        <w:rPr>
          <w:color w:val="1D1D1B"/>
          <w:spacing w:val="7"/>
          <w:sz w:val="20"/>
        </w:rPr>
        <w:t xml:space="preserve"> </w:t>
      </w:r>
      <w:r>
        <w:rPr>
          <w:color w:val="1D1D1B"/>
          <w:sz w:val="20"/>
        </w:rPr>
        <w:t>1979.</w:t>
      </w:r>
      <w:r>
        <w:rPr>
          <w:color w:val="1D1D1B"/>
          <w:spacing w:val="7"/>
          <w:sz w:val="20"/>
        </w:rPr>
        <w:t xml:space="preserve"> </w:t>
      </w:r>
      <w:r>
        <w:rPr>
          <w:i/>
          <w:color w:val="1D1D1B"/>
          <w:sz w:val="20"/>
        </w:rPr>
        <w:t>Bringing</w:t>
      </w:r>
      <w:r>
        <w:rPr>
          <w:i/>
          <w:color w:val="1D1D1B"/>
          <w:spacing w:val="6"/>
          <w:sz w:val="20"/>
        </w:rPr>
        <w:t xml:space="preserve"> </w:t>
      </w:r>
      <w:r>
        <w:rPr>
          <w:i/>
          <w:color w:val="1D1D1B"/>
          <w:sz w:val="20"/>
        </w:rPr>
        <w:t>Home</w:t>
      </w:r>
      <w:r>
        <w:rPr>
          <w:i/>
          <w:color w:val="1D1D1B"/>
          <w:spacing w:val="3"/>
          <w:sz w:val="20"/>
        </w:rPr>
        <w:t xml:space="preserve"> </w:t>
      </w:r>
      <w:r>
        <w:rPr>
          <w:i/>
          <w:color w:val="1D1D1B"/>
          <w:sz w:val="20"/>
        </w:rPr>
        <w:t>Animals:</w:t>
      </w:r>
      <w:r>
        <w:rPr>
          <w:i/>
          <w:color w:val="1D1D1B"/>
          <w:spacing w:val="7"/>
          <w:sz w:val="20"/>
        </w:rPr>
        <w:t xml:space="preserve"> </w:t>
      </w:r>
      <w:r>
        <w:rPr>
          <w:i/>
          <w:color w:val="1D1D1B"/>
          <w:sz w:val="20"/>
        </w:rPr>
        <w:t>Religious</w:t>
      </w:r>
      <w:r>
        <w:rPr>
          <w:i/>
          <w:color w:val="1D1D1B"/>
          <w:spacing w:val="7"/>
          <w:sz w:val="20"/>
        </w:rPr>
        <w:t xml:space="preserve"> </w:t>
      </w:r>
      <w:r>
        <w:rPr>
          <w:i/>
          <w:color w:val="1D1D1B"/>
          <w:sz w:val="20"/>
        </w:rPr>
        <w:t>Ideology</w:t>
      </w:r>
      <w:r>
        <w:rPr>
          <w:i/>
          <w:color w:val="1D1D1B"/>
          <w:spacing w:val="7"/>
          <w:sz w:val="20"/>
        </w:rPr>
        <w:t xml:space="preserve"> </w:t>
      </w:r>
      <w:r>
        <w:rPr>
          <w:i/>
          <w:color w:val="1D1D1B"/>
          <w:sz w:val="20"/>
        </w:rPr>
        <w:t>and</w:t>
      </w:r>
      <w:r>
        <w:rPr>
          <w:i/>
          <w:color w:val="1D1D1B"/>
          <w:spacing w:val="7"/>
          <w:sz w:val="20"/>
        </w:rPr>
        <w:t xml:space="preserve"> </w:t>
      </w:r>
      <w:r>
        <w:rPr>
          <w:i/>
          <w:color w:val="1D1D1B"/>
          <w:sz w:val="20"/>
        </w:rPr>
        <w:t>Mode</w:t>
      </w:r>
      <w:r>
        <w:rPr>
          <w:i/>
          <w:color w:val="1D1D1B"/>
          <w:spacing w:val="7"/>
          <w:sz w:val="20"/>
        </w:rPr>
        <w:t xml:space="preserve"> </w:t>
      </w:r>
      <w:r>
        <w:rPr>
          <w:i/>
          <w:color w:val="1D1D1B"/>
          <w:spacing w:val="-5"/>
          <w:sz w:val="20"/>
        </w:rPr>
        <w:t>of</w:t>
      </w:r>
    </w:p>
    <w:p>
      <w:pPr>
        <w:spacing w:line="219" w:lineRule="exact"/>
        <w:ind w:left="387"/>
        <w:jc w:val="both"/>
        <w:rPr>
          <w:sz w:val="20"/>
        </w:rPr>
      </w:pPr>
      <w:r>
        <w:rPr>
          <w:i/>
          <w:color w:val="1D1D1B"/>
          <w:sz w:val="20"/>
        </w:rPr>
        <w:t>Production</w:t>
      </w:r>
      <w:r>
        <w:rPr>
          <w:i/>
          <w:color w:val="1D1D1B"/>
          <w:spacing w:val="13"/>
          <w:sz w:val="20"/>
        </w:rPr>
        <w:t xml:space="preserve"> </w:t>
      </w:r>
      <w:r>
        <w:rPr>
          <w:i/>
          <w:color w:val="1D1D1B"/>
          <w:sz w:val="20"/>
        </w:rPr>
        <w:t>of</w:t>
      </w:r>
      <w:r>
        <w:rPr>
          <w:i/>
          <w:color w:val="1D1D1B"/>
          <w:spacing w:val="14"/>
          <w:sz w:val="20"/>
        </w:rPr>
        <w:t xml:space="preserve"> </w:t>
      </w:r>
      <w:r>
        <w:rPr>
          <w:i/>
          <w:color w:val="1D1D1B"/>
          <w:sz w:val="20"/>
        </w:rPr>
        <w:t>the</w:t>
      </w:r>
      <w:r>
        <w:rPr>
          <w:i/>
          <w:color w:val="1D1D1B"/>
          <w:spacing w:val="14"/>
          <w:sz w:val="20"/>
        </w:rPr>
        <w:t xml:space="preserve"> </w:t>
      </w:r>
      <w:r>
        <w:rPr>
          <w:i/>
          <w:color w:val="1D1D1B"/>
          <w:sz w:val="20"/>
        </w:rPr>
        <w:t>Mistassini</w:t>
      </w:r>
      <w:r>
        <w:rPr>
          <w:i/>
          <w:color w:val="1D1D1B"/>
          <w:spacing w:val="14"/>
          <w:sz w:val="20"/>
        </w:rPr>
        <w:t xml:space="preserve"> </w:t>
      </w:r>
      <w:r>
        <w:rPr>
          <w:i/>
          <w:color w:val="1D1D1B"/>
          <w:sz w:val="20"/>
        </w:rPr>
        <w:t>Cree</w:t>
      </w:r>
      <w:r>
        <w:rPr>
          <w:i/>
          <w:color w:val="1D1D1B"/>
          <w:spacing w:val="14"/>
          <w:sz w:val="20"/>
        </w:rPr>
        <w:t xml:space="preserve"> </w:t>
      </w:r>
      <w:r>
        <w:rPr>
          <w:i/>
          <w:color w:val="1D1D1B"/>
          <w:sz w:val="20"/>
        </w:rPr>
        <w:t>Hunters</w:t>
      </w:r>
      <w:r>
        <w:rPr>
          <w:color w:val="1D1D1B"/>
          <w:sz w:val="20"/>
        </w:rPr>
        <w:t>.</w:t>
      </w:r>
      <w:r>
        <w:rPr>
          <w:color w:val="1D1D1B"/>
          <w:spacing w:val="14"/>
          <w:sz w:val="20"/>
        </w:rPr>
        <w:t xml:space="preserve"> </w:t>
      </w:r>
      <w:r>
        <w:rPr>
          <w:color w:val="1D1D1B"/>
          <w:sz w:val="20"/>
        </w:rPr>
        <w:t>London:</w:t>
      </w:r>
      <w:r>
        <w:rPr>
          <w:color w:val="1D1D1B"/>
          <w:spacing w:val="14"/>
          <w:sz w:val="20"/>
        </w:rPr>
        <w:t xml:space="preserve"> </w:t>
      </w:r>
      <w:r>
        <w:rPr>
          <w:color w:val="1D1D1B"/>
          <w:spacing w:val="-2"/>
          <w:sz w:val="20"/>
        </w:rPr>
        <w:t>Hurst.</w:t>
      </w:r>
    </w:p>
    <w:p>
      <w:pPr>
        <w:spacing w:before="90" w:line="249" w:lineRule="auto"/>
        <w:ind w:left="387" w:right="141" w:hanging="284"/>
        <w:jc w:val="both"/>
        <w:rPr>
          <w:sz w:val="20"/>
        </w:rPr>
      </w:pPr>
      <w:r>
        <w:rPr>
          <w:color w:val="1D1D1B"/>
          <w:sz w:val="20"/>
        </w:rPr>
        <w:t xml:space="preserve">Uther, Hans-Jörg 2004. </w:t>
      </w:r>
      <w:r>
        <w:rPr>
          <w:i/>
          <w:color w:val="1D1D1B"/>
          <w:sz w:val="20"/>
        </w:rPr>
        <w:t xml:space="preserve">The Types of International Folk-tales: A Classification and Bibliography. </w:t>
      </w:r>
      <w:r>
        <w:rPr>
          <w:color w:val="1D1D1B"/>
          <w:sz w:val="20"/>
        </w:rPr>
        <w:t>Part I:</w:t>
      </w:r>
      <w:r>
        <w:rPr>
          <w:color w:val="1D1D1B"/>
          <w:spacing w:val="-1"/>
          <w:sz w:val="20"/>
        </w:rPr>
        <w:t xml:space="preserve"> </w:t>
      </w:r>
      <w:r>
        <w:rPr>
          <w:i/>
          <w:color w:val="1D1D1B"/>
          <w:sz w:val="20"/>
        </w:rPr>
        <w:t>Animal Tales, Tales of magic, Religious Tales, and Realistic</w:t>
      </w:r>
      <w:r>
        <w:rPr>
          <w:i/>
          <w:color w:val="1D1D1B"/>
          <w:spacing w:val="-8"/>
          <w:sz w:val="20"/>
        </w:rPr>
        <w:t xml:space="preserve"> </w:t>
      </w:r>
      <w:r>
        <w:rPr>
          <w:i/>
          <w:color w:val="1D1D1B"/>
          <w:sz w:val="20"/>
        </w:rPr>
        <w:t>Tales,</w:t>
      </w:r>
      <w:r>
        <w:rPr>
          <w:i/>
          <w:color w:val="1D1D1B"/>
          <w:spacing w:val="-8"/>
          <w:sz w:val="20"/>
        </w:rPr>
        <w:t xml:space="preserve"> </w:t>
      </w:r>
      <w:r>
        <w:rPr>
          <w:i/>
          <w:color w:val="1D1D1B"/>
          <w:sz w:val="20"/>
        </w:rPr>
        <w:t>with</w:t>
      </w:r>
      <w:r>
        <w:rPr>
          <w:i/>
          <w:color w:val="1D1D1B"/>
          <w:spacing w:val="-8"/>
          <w:sz w:val="20"/>
        </w:rPr>
        <w:t xml:space="preserve"> </w:t>
      </w:r>
      <w:r>
        <w:rPr>
          <w:i/>
          <w:color w:val="1D1D1B"/>
          <w:sz w:val="20"/>
        </w:rPr>
        <w:t>an</w:t>
      </w:r>
      <w:r>
        <w:rPr>
          <w:i/>
          <w:color w:val="1D1D1B"/>
          <w:spacing w:val="-8"/>
          <w:sz w:val="20"/>
        </w:rPr>
        <w:t xml:space="preserve"> </w:t>
      </w:r>
      <w:r>
        <w:rPr>
          <w:i/>
          <w:color w:val="1D1D1B"/>
          <w:sz w:val="20"/>
        </w:rPr>
        <w:t>Introduction</w:t>
      </w:r>
      <w:r>
        <w:rPr>
          <w:color w:val="1D1D1B"/>
          <w:sz w:val="20"/>
        </w:rPr>
        <w:t>.</w:t>
      </w:r>
      <w:r>
        <w:rPr>
          <w:color w:val="1D1D1B"/>
          <w:spacing w:val="-8"/>
          <w:sz w:val="20"/>
        </w:rPr>
        <w:t xml:space="preserve"> </w:t>
      </w:r>
      <w:r>
        <w:rPr>
          <w:color w:val="1D1D1B"/>
          <w:sz w:val="20"/>
        </w:rPr>
        <w:t>FFC.</w:t>
      </w:r>
      <w:r>
        <w:rPr>
          <w:color w:val="1D1D1B"/>
          <w:spacing w:val="-10"/>
          <w:sz w:val="20"/>
        </w:rPr>
        <w:t xml:space="preserve"> </w:t>
      </w:r>
      <w:r>
        <w:rPr>
          <w:color w:val="1D1D1B"/>
          <w:sz w:val="20"/>
        </w:rPr>
        <w:t>Vol.</w:t>
      </w:r>
      <w:r>
        <w:rPr>
          <w:color w:val="1D1D1B"/>
          <w:spacing w:val="-8"/>
          <w:sz w:val="20"/>
        </w:rPr>
        <w:t xml:space="preserve"> </w:t>
      </w:r>
      <w:r>
        <w:rPr>
          <w:color w:val="1D1D1B"/>
          <w:sz w:val="20"/>
        </w:rPr>
        <w:t>CXXXIII.</w:t>
      </w:r>
      <w:r>
        <w:rPr>
          <w:color w:val="1D1D1B"/>
          <w:spacing w:val="-8"/>
          <w:sz w:val="20"/>
        </w:rPr>
        <w:t xml:space="preserve"> </w:t>
      </w:r>
      <w:r>
        <w:rPr>
          <w:color w:val="1D1D1B"/>
          <w:sz w:val="20"/>
        </w:rPr>
        <w:t>No.</w:t>
      </w:r>
      <w:r>
        <w:rPr>
          <w:color w:val="1D1D1B"/>
          <w:spacing w:val="-8"/>
          <w:sz w:val="20"/>
        </w:rPr>
        <w:t xml:space="preserve"> </w:t>
      </w:r>
      <w:r>
        <w:rPr>
          <w:color w:val="1D1D1B"/>
          <w:sz w:val="20"/>
        </w:rPr>
        <w:t>284.</w:t>
      </w:r>
      <w:r>
        <w:rPr>
          <w:color w:val="1D1D1B"/>
          <w:spacing w:val="-8"/>
          <w:sz w:val="20"/>
        </w:rPr>
        <w:t xml:space="preserve"> </w:t>
      </w:r>
      <w:r>
        <w:rPr>
          <w:color w:val="1D1D1B"/>
          <w:sz w:val="20"/>
        </w:rPr>
        <w:t>Helsinki: Suomalainen Tiedeakatemia.</w:t>
      </w:r>
    </w:p>
    <w:p>
      <w:pPr>
        <w:spacing w:before="84" w:line="249" w:lineRule="auto"/>
        <w:ind w:left="387" w:right="139" w:hanging="284"/>
        <w:jc w:val="both"/>
        <w:rPr>
          <w:sz w:val="20"/>
        </w:rPr>
      </w:pPr>
      <w:r>
        <w:rPr>
          <w:color w:val="1D1D1B"/>
          <w:sz w:val="20"/>
        </w:rPr>
        <w:t>Vajda,</w:t>
      </w:r>
      <w:r>
        <w:rPr>
          <w:color w:val="1D1D1B"/>
          <w:spacing w:val="-1"/>
          <w:sz w:val="20"/>
        </w:rPr>
        <w:t xml:space="preserve"> </w:t>
      </w:r>
      <w:r>
        <w:rPr>
          <w:color w:val="1D1D1B"/>
          <w:sz w:val="20"/>
        </w:rPr>
        <w:t>László</w:t>
      </w:r>
      <w:r>
        <w:rPr>
          <w:color w:val="1D1D1B"/>
          <w:spacing w:val="-1"/>
          <w:sz w:val="20"/>
        </w:rPr>
        <w:t xml:space="preserve"> </w:t>
      </w:r>
      <w:r>
        <w:rPr>
          <w:color w:val="1D1D1B"/>
          <w:sz w:val="20"/>
        </w:rPr>
        <w:t>1964.</w:t>
      </w:r>
      <w:r>
        <w:rPr>
          <w:color w:val="1D1D1B"/>
          <w:spacing w:val="-1"/>
          <w:sz w:val="20"/>
        </w:rPr>
        <w:t xml:space="preserve"> </w:t>
      </w:r>
      <w:r>
        <w:rPr>
          <w:color w:val="1D1D1B"/>
          <w:sz w:val="20"/>
        </w:rPr>
        <w:t>“Zur</w:t>
      </w:r>
      <w:r>
        <w:rPr>
          <w:color w:val="1D1D1B"/>
          <w:spacing w:val="-1"/>
          <w:sz w:val="20"/>
        </w:rPr>
        <w:t xml:space="preserve"> </w:t>
      </w:r>
      <w:r>
        <w:rPr>
          <w:color w:val="1D1D1B"/>
          <w:sz w:val="20"/>
        </w:rPr>
        <w:t>Phaseologischen</w:t>
      </w:r>
      <w:r>
        <w:rPr>
          <w:color w:val="1D1D1B"/>
          <w:spacing w:val="-1"/>
          <w:sz w:val="20"/>
        </w:rPr>
        <w:t xml:space="preserve"> </w:t>
      </w:r>
      <w:r>
        <w:rPr>
          <w:color w:val="1D1D1B"/>
          <w:sz w:val="20"/>
        </w:rPr>
        <w:t>Stellung</w:t>
      </w:r>
      <w:r>
        <w:rPr>
          <w:color w:val="1D1D1B"/>
          <w:spacing w:val="-1"/>
          <w:sz w:val="20"/>
        </w:rPr>
        <w:t xml:space="preserve"> </w:t>
      </w:r>
      <w:r>
        <w:rPr>
          <w:color w:val="1D1D1B"/>
          <w:sz w:val="20"/>
        </w:rPr>
        <w:t>des</w:t>
      </w:r>
      <w:r>
        <w:rPr>
          <w:color w:val="1D1D1B"/>
          <w:spacing w:val="-1"/>
          <w:sz w:val="20"/>
        </w:rPr>
        <w:t xml:space="preserve"> </w:t>
      </w:r>
      <w:r>
        <w:rPr>
          <w:color w:val="1D1D1B"/>
          <w:sz w:val="20"/>
        </w:rPr>
        <w:t>Schamanismus,” in</w:t>
      </w:r>
      <w:r>
        <w:rPr>
          <w:color w:val="1D1D1B"/>
          <w:spacing w:val="-1"/>
          <w:sz w:val="20"/>
        </w:rPr>
        <w:t xml:space="preserve"> </w:t>
      </w:r>
      <w:r>
        <w:rPr>
          <w:color w:val="1D1D1B"/>
          <w:sz w:val="20"/>
        </w:rPr>
        <w:t>Carl August Schmitz, ed.</w:t>
      </w:r>
      <w:r>
        <w:rPr>
          <w:i/>
          <w:color w:val="1D1D1B"/>
          <w:sz w:val="20"/>
        </w:rPr>
        <w:t>Religionsethnologie</w:t>
      </w:r>
      <w:r>
        <w:rPr>
          <w:color w:val="1D1D1B"/>
          <w:sz w:val="20"/>
        </w:rPr>
        <w:t>. Frankfurt: Akademische Verlagsgesellschaft, 268-90.</w:t>
      </w:r>
    </w:p>
    <w:p>
      <w:pPr>
        <w:spacing w:before="82" w:line="249" w:lineRule="auto"/>
        <w:ind w:left="387" w:right="141" w:hanging="284"/>
        <w:jc w:val="both"/>
        <w:rPr>
          <w:sz w:val="20"/>
        </w:rPr>
      </w:pPr>
      <w:r>
        <w:rPr>
          <w:color w:val="1D1D1B"/>
          <w:spacing w:val="-2"/>
          <w:sz w:val="20"/>
        </w:rPr>
        <w:t>Vikárius,</w:t>
      </w:r>
      <w:r>
        <w:rPr>
          <w:color w:val="1D1D1B"/>
          <w:spacing w:val="-4"/>
          <w:sz w:val="20"/>
        </w:rPr>
        <w:t xml:space="preserve"> </w:t>
      </w:r>
      <w:r>
        <w:rPr>
          <w:color w:val="1D1D1B"/>
          <w:spacing w:val="-2"/>
          <w:sz w:val="20"/>
        </w:rPr>
        <w:t>László 1993-1994. “Béla Bartók’s “Cantata Profana” (1930):</w:t>
      </w:r>
      <w:r>
        <w:rPr>
          <w:color w:val="1D1D1B"/>
          <w:spacing w:val="-11"/>
          <w:sz w:val="20"/>
        </w:rPr>
        <w:t xml:space="preserve"> </w:t>
      </w:r>
      <w:r>
        <w:rPr>
          <w:color w:val="1D1D1B"/>
          <w:spacing w:val="-2"/>
          <w:sz w:val="20"/>
        </w:rPr>
        <w:t>A</w:t>
      </w:r>
      <w:r>
        <w:rPr>
          <w:color w:val="1D1D1B"/>
          <w:spacing w:val="-10"/>
          <w:sz w:val="20"/>
        </w:rPr>
        <w:t xml:space="preserve"> </w:t>
      </w:r>
      <w:r>
        <w:rPr>
          <w:color w:val="1D1D1B"/>
          <w:spacing w:val="-2"/>
          <w:sz w:val="20"/>
        </w:rPr>
        <w:t xml:space="preserve">Reading </w:t>
      </w:r>
      <w:r>
        <w:rPr>
          <w:color w:val="1D1D1B"/>
          <w:sz w:val="20"/>
        </w:rPr>
        <w:t xml:space="preserve">of the Sources.” </w:t>
      </w:r>
      <w:r>
        <w:rPr>
          <w:i/>
          <w:color w:val="1D1D1B"/>
          <w:sz w:val="20"/>
        </w:rPr>
        <w:t xml:space="preserve">Studia Musicologica Academiae Scientiarum Hungaricae </w:t>
      </w:r>
      <w:r>
        <w:rPr>
          <w:color w:val="1D1D1B"/>
          <w:sz w:val="20"/>
        </w:rPr>
        <w:t>35(1-3), Denijs Dille Nonagenario.</w:t>
      </w:r>
    </w:p>
    <w:p>
      <w:pPr>
        <w:spacing w:before="83" w:line="249" w:lineRule="auto"/>
        <w:ind w:left="387" w:right="139" w:hanging="284"/>
        <w:jc w:val="both"/>
        <w:rPr>
          <w:sz w:val="20"/>
        </w:rPr>
      </w:pPr>
      <w:r>
        <w:rPr>
          <w:color w:val="1D1D1B"/>
          <w:sz w:val="20"/>
        </w:rPr>
        <w:t>Virt,</w:t>
      </w:r>
      <w:r>
        <w:rPr>
          <w:color w:val="1D1D1B"/>
          <w:spacing w:val="-13"/>
          <w:sz w:val="20"/>
        </w:rPr>
        <w:t xml:space="preserve"> </w:t>
      </w:r>
      <w:r>
        <w:rPr>
          <w:color w:val="1D1D1B"/>
          <w:sz w:val="20"/>
        </w:rPr>
        <w:t>István</w:t>
      </w:r>
      <w:r>
        <w:rPr>
          <w:color w:val="1D1D1B"/>
          <w:spacing w:val="-12"/>
          <w:sz w:val="20"/>
        </w:rPr>
        <w:t xml:space="preserve"> </w:t>
      </w:r>
      <w:r>
        <w:rPr>
          <w:color w:val="1D1D1B"/>
          <w:sz w:val="20"/>
        </w:rPr>
        <w:t>2001.</w:t>
      </w:r>
      <w:r>
        <w:rPr>
          <w:color w:val="1D1D1B"/>
          <w:spacing w:val="-13"/>
          <w:sz w:val="20"/>
        </w:rPr>
        <w:t xml:space="preserve"> </w:t>
      </w:r>
      <w:r>
        <w:rPr>
          <w:i/>
          <w:color w:val="1D1D1B"/>
          <w:sz w:val="20"/>
        </w:rPr>
        <w:t>Elszakasztottad</w:t>
      </w:r>
      <w:r>
        <w:rPr>
          <w:i/>
          <w:color w:val="1D1D1B"/>
          <w:spacing w:val="-12"/>
          <w:sz w:val="20"/>
        </w:rPr>
        <w:t xml:space="preserve"> </w:t>
      </w:r>
      <w:r>
        <w:rPr>
          <w:i/>
          <w:color w:val="1D1D1B"/>
          <w:sz w:val="20"/>
        </w:rPr>
        <w:t>a</w:t>
      </w:r>
      <w:r>
        <w:rPr>
          <w:i/>
          <w:color w:val="1D1D1B"/>
          <w:spacing w:val="-13"/>
          <w:sz w:val="20"/>
        </w:rPr>
        <w:t xml:space="preserve"> </w:t>
      </w:r>
      <w:r>
        <w:rPr>
          <w:i/>
          <w:color w:val="1D1D1B"/>
          <w:sz w:val="20"/>
        </w:rPr>
        <w:t>testemtől</w:t>
      </w:r>
      <w:r>
        <w:rPr>
          <w:i/>
          <w:color w:val="1D1D1B"/>
          <w:spacing w:val="-12"/>
          <w:sz w:val="20"/>
        </w:rPr>
        <w:t xml:space="preserve"> </w:t>
      </w:r>
      <w:r>
        <w:rPr>
          <w:i/>
          <w:color w:val="1D1D1B"/>
          <w:sz w:val="20"/>
        </w:rPr>
        <w:t>én</w:t>
      </w:r>
      <w:r>
        <w:rPr>
          <w:i/>
          <w:color w:val="1D1D1B"/>
          <w:spacing w:val="-13"/>
          <w:sz w:val="20"/>
        </w:rPr>
        <w:t xml:space="preserve"> </w:t>
      </w:r>
      <w:r>
        <w:rPr>
          <w:i/>
          <w:color w:val="1D1D1B"/>
          <w:sz w:val="20"/>
        </w:rPr>
        <w:t>lelkemet.</w:t>
      </w:r>
      <w:r>
        <w:rPr>
          <w:i/>
          <w:color w:val="1D1D1B"/>
          <w:spacing w:val="-12"/>
          <w:sz w:val="20"/>
        </w:rPr>
        <w:t xml:space="preserve"> </w:t>
      </w:r>
      <w:r>
        <w:rPr>
          <w:i/>
          <w:color w:val="1D1D1B"/>
          <w:sz w:val="20"/>
        </w:rPr>
        <w:t>A</w:t>
      </w:r>
      <w:r>
        <w:rPr>
          <w:i/>
          <w:color w:val="1D1D1B"/>
          <w:spacing w:val="-13"/>
          <w:sz w:val="20"/>
        </w:rPr>
        <w:t xml:space="preserve"> </w:t>
      </w:r>
      <w:r>
        <w:rPr>
          <w:i/>
          <w:color w:val="1D1D1B"/>
          <w:sz w:val="20"/>
        </w:rPr>
        <w:t>moldvai</w:t>
      </w:r>
      <w:r>
        <w:rPr>
          <w:i/>
          <w:color w:val="1D1D1B"/>
          <w:spacing w:val="-12"/>
          <w:sz w:val="20"/>
        </w:rPr>
        <w:t xml:space="preserve"> </w:t>
      </w:r>
      <w:r>
        <w:rPr>
          <w:i/>
          <w:color w:val="1D1D1B"/>
          <w:sz w:val="20"/>
        </w:rPr>
        <w:t>és</w:t>
      </w:r>
      <w:r>
        <w:rPr>
          <w:i/>
          <w:color w:val="1D1D1B"/>
          <w:spacing w:val="-13"/>
          <w:sz w:val="20"/>
        </w:rPr>
        <w:t xml:space="preserve"> </w:t>
      </w:r>
      <w:r>
        <w:rPr>
          <w:i/>
          <w:color w:val="1D1D1B"/>
          <w:sz w:val="20"/>
        </w:rPr>
        <w:t>a</w:t>
      </w:r>
      <w:r>
        <w:rPr>
          <w:i/>
          <w:color w:val="1D1D1B"/>
          <w:spacing w:val="-12"/>
          <w:sz w:val="20"/>
        </w:rPr>
        <w:t xml:space="preserve"> </w:t>
      </w:r>
      <w:r>
        <w:rPr>
          <w:i/>
          <w:color w:val="1D1D1B"/>
          <w:sz w:val="20"/>
        </w:rPr>
        <w:t xml:space="preserve">Baranya megyei csángók halottas szokásai és hiedelmei </w:t>
      </w:r>
      <w:r>
        <w:rPr>
          <w:color w:val="1D1D1B"/>
          <w:sz w:val="20"/>
        </w:rPr>
        <w:t>(Thou hath riven my body from my soul. Funeral customs and beliefs of the Csangos in Moldavia and Baranya County). Kolozsvár: Kriza János Néprajzi Társaság.</w:t>
      </w:r>
    </w:p>
    <w:p>
      <w:pPr>
        <w:spacing w:before="83" w:line="249" w:lineRule="auto"/>
        <w:ind w:left="387" w:right="139" w:hanging="284"/>
        <w:jc w:val="both"/>
        <w:rPr>
          <w:sz w:val="20"/>
        </w:rPr>
      </w:pPr>
      <w:r>
        <w:rPr>
          <w:color w:val="1D1D1B"/>
          <w:sz w:val="20"/>
        </w:rPr>
        <w:t>Virt, István 1998. “Elszakasztottad a testemtől én lelkemet (Közösségi szereprendszer a moldvai csángók halottas szokásainak és hiedelmeinek hagyományozódásában).”</w:t>
      </w:r>
      <w:r>
        <w:rPr>
          <w:color w:val="1D1D1B"/>
          <w:spacing w:val="-8"/>
          <w:sz w:val="20"/>
        </w:rPr>
        <w:t xml:space="preserve"> </w:t>
      </w:r>
      <w:r>
        <w:rPr>
          <w:color w:val="1D1D1B"/>
          <w:sz w:val="20"/>
        </w:rPr>
        <w:t>(Thou</w:t>
      </w:r>
      <w:r>
        <w:rPr>
          <w:color w:val="1D1D1B"/>
          <w:spacing w:val="-8"/>
          <w:sz w:val="20"/>
        </w:rPr>
        <w:t xml:space="preserve"> </w:t>
      </w:r>
      <w:r>
        <w:rPr>
          <w:color w:val="1D1D1B"/>
          <w:sz w:val="20"/>
        </w:rPr>
        <w:t>hath</w:t>
      </w:r>
      <w:r>
        <w:rPr>
          <w:color w:val="1D1D1B"/>
          <w:spacing w:val="-8"/>
          <w:sz w:val="20"/>
        </w:rPr>
        <w:t xml:space="preserve"> </w:t>
      </w:r>
      <w:r>
        <w:rPr>
          <w:color w:val="1D1D1B"/>
          <w:sz w:val="20"/>
        </w:rPr>
        <w:t>riven</w:t>
      </w:r>
      <w:r>
        <w:rPr>
          <w:color w:val="1D1D1B"/>
          <w:spacing w:val="-8"/>
          <w:sz w:val="20"/>
        </w:rPr>
        <w:t xml:space="preserve"> </w:t>
      </w:r>
      <w:r>
        <w:rPr>
          <w:color w:val="1D1D1B"/>
          <w:sz w:val="20"/>
        </w:rPr>
        <w:t>my</w:t>
      </w:r>
      <w:r>
        <w:rPr>
          <w:color w:val="1D1D1B"/>
          <w:spacing w:val="-8"/>
          <w:sz w:val="20"/>
        </w:rPr>
        <w:t xml:space="preserve"> </w:t>
      </w:r>
      <w:r>
        <w:rPr>
          <w:color w:val="1D1D1B"/>
          <w:sz w:val="20"/>
        </w:rPr>
        <w:t>body</w:t>
      </w:r>
      <w:r>
        <w:rPr>
          <w:color w:val="1D1D1B"/>
          <w:spacing w:val="-8"/>
          <w:sz w:val="20"/>
        </w:rPr>
        <w:t xml:space="preserve"> </w:t>
      </w:r>
      <w:r>
        <w:rPr>
          <w:color w:val="1D1D1B"/>
          <w:sz w:val="20"/>
        </w:rPr>
        <w:t>from</w:t>
      </w:r>
      <w:r>
        <w:rPr>
          <w:color w:val="1D1D1B"/>
          <w:spacing w:val="-8"/>
          <w:sz w:val="20"/>
        </w:rPr>
        <w:t xml:space="preserve"> </w:t>
      </w:r>
      <w:r>
        <w:rPr>
          <w:color w:val="1D1D1B"/>
          <w:sz w:val="20"/>
        </w:rPr>
        <w:t>my</w:t>
      </w:r>
      <w:r>
        <w:rPr>
          <w:color w:val="1D1D1B"/>
          <w:spacing w:val="-8"/>
          <w:sz w:val="20"/>
        </w:rPr>
        <w:t xml:space="preserve"> </w:t>
      </w:r>
      <w:r>
        <w:rPr>
          <w:color w:val="1D1D1B"/>
          <w:sz w:val="20"/>
        </w:rPr>
        <w:t>soul:</w:t>
      </w:r>
      <w:r>
        <w:rPr>
          <w:color w:val="1D1D1B"/>
          <w:spacing w:val="-12"/>
          <w:sz w:val="20"/>
        </w:rPr>
        <w:t xml:space="preserve"> </w:t>
      </w:r>
      <w:r>
        <w:rPr>
          <w:color w:val="1D1D1B"/>
          <w:sz w:val="20"/>
        </w:rPr>
        <w:t>The</w:t>
      </w:r>
      <w:r>
        <w:rPr>
          <w:color w:val="1D1D1B"/>
          <w:spacing w:val="-8"/>
          <w:sz w:val="20"/>
        </w:rPr>
        <w:t xml:space="preserve"> </w:t>
      </w:r>
      <w:r>
        <w:rPr>
          <w:color w:val="1D1D1B"/>
          <w:sz w:val="20"/>
        </w:rPr>
        <w:t xml:space="preserve">order of communal roles in the transmission of funeral customs and beliefs of the Moldavian Csangos). </w:t>
      </w:r>
      <w:r>
        <w:rPr>
          <w:i/>
          <w:color w:val="1D1D1B"/>
          <w:sz w:val="20"/>
        </w:rPr>
        <w:t xml:space="preserve">Kharón </w:t>
      </w:r>
      <w:r>
        <w:rPr>
          <w:color w:val="1D1D1B"/>
          <w:sz w:val="20"/>
        </w:rPr>
        <w:t>2(2): 55-72.</w:t>
      </w:r>
    </w:p>
    <w:p>
      <w:pPr>
        <w:spacing w:before="15" w:line="320" w:lineRule="exact"/>
        <w:ind w:left="103" w:right="141"/>
        <w:jc w:val="both"/>
        <w:rPr>
          <w:sz w:val="20"/>
        </w:rPr>
      </w:pPr>
      <w:r>
        <w:rPr>
          <w:color w:val="1D1D1B"/>
          <w:sz w:val="20"/>
        </w:rPr>
        <w:t>Vitebsky,</w:t>
      </w:r>
      <w:r>
        <w:rPr>
          <w:color w:val="1D1D1B"/>
          <w:spacing w:val="-3"/>
          <w:sz w:val="20"/>
        </w:rPr>
        <w:t xml:space="preserve"> </w:t>
      </w:r>
      <w:r>
        <w:rPr>
          <w:color w:val="1D1D1B"/>
          <w:sz w:val="20"/>
        </w:rPr>
        <w:t>Piers.</w:t>
      </w:r>
      <w:r>
        <w:rPr>
          <w:color w:val="1D1D1B"/>
          <w:spacing w:val="-4"/>
          <w:sz w:val="20"/>
        </w:rPr>
        <w:t xml:space="preserve"> </w:t>
      </w:r>
      <w:r>
        <w:rPr>
          <w:color w:val="1D1D1B"/>
          <w:sz w:val="20"/>
        </w:rPr>
        <w:t>1995.</w:t>
      </w:r>
      <w:r>
        <w:rPr>
          <w:color w:val="1D1D1B"/>
          <w:spacing w:val="-3"/>
          <w:sz w:val="20"/>
        </w:rPr>
        <w:t xml:space="preserve"> </w:t>
      </w:r>
      <w:r>
        <w:rPr>
          <w:i/>
          <w:color w:val="1D1D1B"/>
          <w:sz w:val="20"/>
        </w:rPr>
        <w:t>Shamanism</w:t>
      </w:r>
      <w:r>
        <w:rPr>
          <w:color w:val="1D1D1B"/>
          <w:sz w:val="20"/>
        </w:rPr>
        <w:t>.</w:t>
      </w:r>
      <w:r>
        <w:rPr>
          <w:color w:val="1D1D1B"/>
          <w:spacing w:val="-3"/>
          <w:sz w:val="20"/>
        </w:rPr>
        <w:t xml:space="preserve"> </w:t>
      </w:r>
      <w:r>
        <w:rPr>
          <w:color w:val="1D1D1B"/>
          <w:sz w:val="20"/>
        </w:rPr>
        <w:t>Norman,</w:t>
      </w:r>
      <w:r>
        <w:rPr>
          <w:color w:val="1D1D1B"/>
          <w:spacing w:val="-4"/>
          <w:sz w:val="20"/>
        </w:rPr>
        <w:t xml:space="preserve"> </w:t>
      </w:r>
      <w:r>
        <w:rPr>
          <w:color w:val="1D1D1B"/>
          <w:sz w:val="20"/>
        </w:rPr>
        <w:t>OK:</w:t>
      </w:r>
      <w:r>
        <w:rPr>
          <w:color w:val="1D1D1B"/>
          <w:spacing w:val="-4"/>
          <w:sz w:val="20"/>
        </w:rPr>
        <w:t xml:space="preserve"> </w:t>
      </w:r>
      <w:r>
        <w:rPr>
          <w:color w:val="1D1D1B"/>
          <w:sz w:val="20"/>
        </w:rPr>
        <w:t>University</w:t>
      </w:r>
      <w:r>
        <w:rPr>
          <w:color w:val="1D1D1B"/>
          <w:spacing w:val="-4"/>
          <w:sz w:val="20"/>
        </w:rPr>
        <w:t xml:space="preserve"> </w:t>
      </w:r>
      <w:r>
        <w:rPr>
          <w:color w:val="1D1D1B"/>
          <w:sz w:val="20"/>
        </w:rPr>
        <w:t>of</w:t>
      </w:r>
      <w:r>
        <w:rPr>
          <w:color w:val="1D1D1B"/>
          <w:spacing w:val="-3"/>
          <w:sz w:val="20"/>
        </w:rPr>
        <w:t xml:space="preserve"> </w:t>
      </w:r>
      <w:r>
        <w:rPr>
          <w:color w:val="1D1D1B"/>
          <w:sz w:val="20"/>
        </w:rPr>
        <w:t>Oklahoma</w:t>
      </w:r>
      <w:r>
        <w:rPr>
          <w:color w:val="1D1D1B"/>
          <w:spacing w:val="-4"/>
          <w:sz w:val="20"/>
        </w:rPr>
        <w:t xml:space="preserve"> </w:t>
      </w:r>
      <w:r>
        <w:rPr>
          <w:color w:val="1D1D1B"/>
          <w:sz w:val="20"/>
        </w:rPr>
        <w:t>Press. West,</w:t>
      </w:r>
      <w:r>
        <w:rPr>
          <w:color w:val="1D1D1B"/>
          <w:spacing w:val="9"/>
          <w:sz w:val="20"/>
        </w:rPr>
        <w:t xml:space="preserve"> </w:t>
      </w:r>
      <w:r>
        <w:rPr>
          <w:color w:val="1D1D1B"/>
          <w:sz w:val="20"/>
        </w:rPr>
        <w:t>E.</w:t>
      </w:r>
      <w:r>
        <w:rPr>
          <w:color w:val="1D1D1B"/>
          <w:spacing w:val="8"/>
          <w:sz w:val="20"/>
        </w:rPr>
        <w:t xml:space="preserve"> </w:t>
      </w:r>
      <w:r>
        <w:rPr>
          <w:color w:val="1D1D1B"/>
          <w:sz w:val="20"/>
        </w:rPr>
        <w:t>W.,</w:t>
      </w:r>
      <w:r>
        <w:rPr>
          <w:color w:val="1D1D1B"/>
          <w:spacing w:val="12"/>
          <w:sz w:val="20"/>
        </w:rPr>
        <w:t xml:space="preserve"> </w:t>
      </w:r>
      <w:r>
        <w:rPr>
          <w:color w:val="1D1D1B"/>
          <w:sz w:val="20"/>
        </w:rPr>
        <w:t>trans.</w:t>
      </w:r>
      <w:r>
        <w:rPr>
          <w:color w:val="1D1D1B"/>
          <w:spacing w:val="11"/>
          <w:sz w:val="20"/>
        </w:rPr>
        <w:t xml:space="preserve"> </w:t>
      </w:r>
      <w:r>
        <w:rPr>
          <w:color w:val="1D1D1B"/>
          <w:sz w:val="20"/>
        </w:rPr>
        <w:t>1882.</w:t>
      </w:r>
      <w:r>
        <w:rPr>
          <w:color w:val="1D1D1B"/>
          <w:spacing w:val="11"/>
          <w:sz w:val="20"/>
        </w:rPr>
        <w:t xml:space="preserve"> </w:t>
      </w:r>
      <w:r>
        <w:rPr>
          <w:color w:val="1D1D1B"/>
          <w:sz w:val="20"/>
        </w:rPr>
        <w:t>“Dâ</w:t>
      </w:r>
      <w:r>
        <w:rPr>
          <w:i/>
          <w:color w:val="1D1D1B"/>
          <w:sz w:val="20"/>
        </w:rPr>
        <w:t>d</w:t>
      </w:r>
      <w:r>
        <w:rPr>
          <w:color w:val="1D1D1B"/>
          <w:sz w:val="20"/>
        </w:rPr>
        <w:t>istân-î</w:t>
      </w:r>
      <w:r>
        <w:rPr>
          <w:color w:val="1D1D1B"/>
          <w:spacing w:val="11"/>
          <w:sz w:val="20"/>
        </w:rPr>
        <w:t xml:space="preserve"> </w:t>
      </w:r>
      <w:r>
        <w:rPr>
          <w:color w:val="1D1D1B"/>
          <w:sz w:val="20"/>
        </w:rPr>
        <w:t>dînîk,”</w:t>
      </w:r>
      <w:r>
        <w:rPr>
          <w:color w:val="1D1D1B"/>
          <w:spacing w:val="12"/>
          <w:sz w:val="20"/>
        </w:rPr>
        <w:t xml:space="preserve"> </w:t>
      </w:r>
      <w:r>
        <w:rPr>
          <w:color w:val="1D1D1B"/>
          <w:sz w:val="20"/>
        </w:rPr>
        <w:t>in</w:t>
      </w:r>
      <w:r>
        <w:rPr>
          <w:color w:val="1D1D1B"/>
          <w:spacing w:val="11"/>
          <w:sz w:val="20"/>
        </w:rPr>
        <w:t xml:space="preserve"> </w:t>
      </w:r>
      <w:r>
        <w:rPr>
          <w:i/>
          <w:color w:val="1D1D1B"/>
          <w:sz w:val="20"/>
        </w:rPr>
        <w:t>Pahlavi</w:t>
      </w:r>
      <w:r>
        <w:rPr>
          <w:i/>
          <w:color w:val="1D1D1B"/>
          <w:spacing w:val="11"/>
          <w:sz w:val="20"/>
        </w:rPr>
        <w:t xml:space="preserve"> </w:t>
      </w:r>
      <w:r>
        <w:rPr>
          <w:i/>
          <w:color w:val="1D1D1B"/>
          <w:sz w:val="20"/>
        </w:rPr>
        <w:t>Texts</w:t>
      </w:r>
      <w:r>
        <w:rPr>
          <w:i/>
          <w:color w:val="1D1D1B"/>
          <w:spacing w:val="11"/>
          <w:sz w:val="20"/>
        </w:rPr>
        <w:t xml:space="preserve"> </w:t>
      </w:r>
      <w:r>
        <w:rPr>
          <w:color w:val="1D1D1B"/>
          <w:sz w:val="20"/>
        </w:rPr>
        <w:t>II,</w:t>
      </w:r>
      <w:r>
        <w:rPr>
          <w:color w:val="1D1D1B"/>
          <w:spacing w:val="11"/>
          <w:sz w:val="20"/>
        </w:rPr>
        <w:t xml:space="preserve"> </w:t>
      </w:r>
      <w:r>
        <w:rPr>
          <w:color w:val="1D1D1B"/>
          <w:sz w:val="20"/>
        </w:rPr>
        <w:t>SBE</w:t>
      </w:r>
      <w:r>
        <w:rPr>
          <w:color w:val="1D1D1B"/>
          <w:spacing w:val="12"/>
          <w:sz w:val="20"/>
        </w:rPr>
        <w:t xml:space="preserve"> </w:t>
      </w:r>
      <w:r>
        <w:rPr>
          <w:color w:val="1D1D1B"/>
          <w:sz w:val="20"/>
        </w:rPr>
        <w:t>18,</w:t>
      </w:r>
      <w:r>
        <w:rPr>
          <w:color w:val="1D1D1B"/>
          <w:spacing w:val="12"/>
          <w:sz w:val="20"/>
        </w:rPr>
        <w:t xml:space="preserve"> </w:t>
      </w:r>
      <w:r>
        <w:rPr>
          <w:color w:val="1D1D1B"/>
          <w:spacing w:val="-2"/>
          <w:sz w:val="20"/>
        </w:rPr>
        <w:t>xxii-</w:t>
      </w:r>
    </w:p>
    <w:p>
      <w:pPr>
        <w:spacing w:line="219" w:lineRule="exact"/>
        <w:ind w:left="387"/>
        <w:jc w:val="both"/>
        <w:rPr>
          <w:sz w:val="20"/>
        </w:rPr>
      </w:pPr>
      <w:r>
        <w:rPr>
          <w:color w:val="1D1D1B"/>
          <w:sz w:val="20"/>
        </w:rPr>
        <w:t>xxv.</w:t>
      </w:r>
      <w:r>
        <w:rPr>
          <w:color w:val="1D1D1B"/>
          <w:spacing w:val="11"/>
          <w:sz w:val="20"/>
        </w:rPr>
        <w:t xml:space="preserve"> </w:t>
      </w:r>
      <w:r>
        <w:rPr>
          <w:color w:val="1D1D1B"/>
          <w:sz w:val="20"/>
        </w:rPr>
        <w:t>Oxford:</w:t>
      </w:r>
      <w:r>
        <w:rPr>
          <w:color w:val="1D1D1B"/>
          <w:spacing w:val="11"/>
          <w:sz w:val="20"/>
        </w:rPr>
        <w:t xml:space="preserve"> </w:t>
      </w:r>
      <w:r>
        <w:rPr>
          <w:color w:val="1D1D1B"/>
          <w:sz w:val="20"/>
        </w:rPr>
        <w:t>Clarendon</w:t>
      </w:r>
      <w:r>
        <w:rPr>
          <w:color w:val="1D1D1B"/>
          <w:spacing w:val="11"/>
          <w:sz w:val="20"/>
        </w:rPr>
        <w:t xml:space="preserve"> </w:t>
      </w:r>
      <w:r>
        <w:rPr>
          <w:color w:val="1D1D1B"/>
          <w:sz w:val="20"/>
        </w:rPr>
        <w:t>Press,</w:t>
      </w:r>
      <w:r>
        <w:rPr>
          <w:color w:val="1D1D1B"/>
          <w:spacing w:val="12"/>
          <w:sz w:val="20"/>
        </w:rPr>
        <w:t xml:space="preserve"> </w:t>
      </w:r>
      <w:r>
        <w:rPr>
          <w:color w:val="1D1D1B"/>
          <w:sz w:val="20"/>
        </w:rPr>
        <w:t>1-</w:t>
      </w:r>
      <w:r>
        <w:rPr>
          <w:color w:val="1D1D1B"/>
          <w:spacing w:val="-4"/>
          <w:sz w:val="20"/>
        </w:rPr>
        <w:t>276.</w:t>
      </w:r>
    </w:p>
    <w:p>
      <w:pPr>
        <w:spacing w:before="90" w:line="249" w:lineRule="auto"/>
        <w:ind w:left="387" w:right="141" w:hanging="284"/>
        <w:jc w:val="both"/>
        <w:rPr>
          <w:sz w:val="20"/>
        </w:rPr>
      </w:pPr>
      <w:r>
        <w:rPr>
          <w:color w:val="1D1D1B"/>
          <w:sz w:val="20"/>
        </w:rPr>
        <w:t>Willerslev,</w:t>
      </w:r>
      <w:r>
        <w:rPr>
          <w:color w:val="1D1D1B"/>
          <w:spacing w:val="-11"/>
          <w:sz w:val="20"/>
        </w:rPr>
        <w:t xml:space="preserve"> </w:t>
      </w:r>
      <w:r>
        <w:rPr>
          <w:color w:val="1D1D1B"/>
          <w:sz w:val="20"/>
        </w:rPr>
        <w:t>Rane</w:t>
      </w:r>
      <w:r>
        <w:rPr>
          <w:color w:val="1D1D1B"/>
          <w:spacing w:val="-10"/>
          <w:sz w:val="20"/>
        </w:rPr>
        <w:t xml:space="preserve"> </w:t>
      </w:r>
      <w:r>
        <w:rPr>
          <w:color w:val="1D1D1B"/>
          <w:sz w:val="20"/>
        </w:rPr>
        <w:t>2007.</w:t>
      </w:r>
      <w:r>
        <w:rPr>
          <w:color w:val="1D1D1B"/>
          <w:spacing w:val="-10"/>
          <w:sz w:val="20"/>
        </w:rPr>
        <w:t xml:space="preserve"> </w:t>
      </w:r>
      <w:r>
        <w:rPr>
          <w:i/>
          <w:color w:val="1D1D1B"/>
          <w:sz w:val="20"/>
        </w:rPr>
        <w:t>Soul</w:t>
      </w:r>
      <w:r>
        <w:rPr>
          <w:i/>
          <w:color w:val="1D1D1B"/>
          <w:spacing w:val="-10"/>
          <w:sz w:val="20"/>
        </w:rPr>
        <w:t xml:space="preserve"> </w:t>
      </w:r>
      <w:r>
        <w:rPr>
          <w:i/>
          <w:color w:val="1D1D1B"/>
          <w:sz w:val="20"/>
        </w:rPr>
        <w:t>Hunters:</w:t>
      </w:r>
      <w:r>
        <w:rPr>
          <w:i/>
          <w:color w:val="1D1D1B"/>
          <w:spacing w:val="-10"/>
          <w:sz w:val="20"/>
        </w:rPr>
        <w:t xml:space="preserve"> </w:t>
      </w:r>
      <w:r>
        <w:rPr>
          <w:i/>
          <w:color w:val="1D1D1B"/>
          <w:sz w:val="20"/>
        </w:rPr>
        <w:t>Hunting,</w:t>
      </w:r>
      <w:r>
        <w:rPr>
          <w:i/>
          <w:color w:val="1D1D1B"/>
          <w:spacing w:val="-13"/>
          <w:sz w:val="20"/>
        </w:rPr>
        <w:t xml:space="preserve"> </w:t>
      </w:r>
      <w:r>
        <w:rPr>
          <w:i/>
          <w:color w:val="1D1D1B"/>
          <w:sz w:val="20"/>
        </w:rPr>
        <w:t>Animism,</w:t>
      </w:r>
      <w:r>
        <w:rPr>
          <w:i/>
          <w:color w:val="1D1D1B"/>
          <w:spacing w:val="-10"/>
          <w:sz w:val="20"/>
        </w:rPr>
        <w:t xml:space="preserve"> </w:t>
      </w:r>
      <w:r>
        <w:rPr>
          <w:i/>
          <w:color w:val="1D1D1B"/>
          <w:sz w:val="20"/>
        </w:rPr>
        <w:t>and</w:t>
      </w:r>
      <w:r>
        <w:rPr>
          <w:i/>
          <w:color w:val="1D1D1B"/>
          <w:spacing w:val="-10"/>
          <w:sz w:val="20"/>
        </w:rPr>
        <w:t xml:space="preserve"> </w:t>
      </w:r>
      <w:r>
        <w:rPr>
          <w:i/>
          <w:color w:val="1D1D1B"/>
          <w:sz w:val="20"/>
        </w:rPr>
        <w:t>Personhood</w:t>
      </w:r>
      <w:r>
        <w:rPr>
          <w:i/>
          <w:color w:val="1D1D1B"/>
          <w:spacing w:val="-10"/>
          <w:sz w:val="20"/>
        </w:rPr>
        <w:t xml:space="preserve"> </w:t>
      </w:r>
      <w:r>
        <w:rPr>
          <w:i/>
          <w:color w:val="1D1D1B"/>
          <w:sz w:val="20"/>
        </w:rPr>
        <w:t>among the Siberian Yukaghirs</w:t>
      </w:r>
      <w:r>
        <w:rPr>
          <w:color w:val="1D1D1B"/>
          <w:sz w:val="20"/>
        </w:rPr>
        <w:t>. Berkeley, CA-Los</w:t>
      </w:r>
      <w:r>
        <w:rPr>
          <w:color w:val="1D1D1B"/>
          <w:spacing w:val="-4"/>
          <w:sz w:val="20"/>
        </w:rPr>
        <w:t xml:space="preserve"> </w:t>
      </w:r>
      <w:r>
        <w:rPr>
          <w:color w:val="1D1D1B"/>
          <w:sz w:val="20"/>
        </w:rPr>
        <w:t>Angeles, CA-London: University of California Press.</w:t>
      </w:r>
    </w:p>
    <w:p>
      <w:pPr>
        <w:spacing w:before="82" w:line="249" w:lineRule="auto"/>
        <w:ind w:left="387" w:right="141" w:hanging="284"/>
        <w:jc w:val="both"/>
        <w:rPr>
          <w:sz w:val="20"/>
        </w:rPr>
      </w:pPr>
      <w:r>
        <w:rPr>
          <w:color w:val="1D1D1B"/>
          <w:sz w:val="20"/>
        </w:rPr>
        <w:t xml:space="preserve">Zimmer, Heinrich 1948. “Four Romances from the Cycle of King Arthur,” in Joseph Campbell ed. </w:t>
      </w:r>
      <w:r>
        <w:rPr>
          <w:i/>
          <w:color w:val="1D1D1B"/>
          <w:sz w:val="20"/>
        </w:rPr>
        <w:t>The King and the Corpse: Tales of the Soul’s conquest of</w:t>
      </w:r>
      <w:r>
        <w:rPr>
          <w:i/>
          <w:color w:val="1D1D1B"/>
          <w:spacing w:val="-2"/>
          <w:sz w:val="20"/>
        </w:rPr>
        <w:t xml:space="preserve"> </w:t>
      </w:r>
      <w:r>
        <w:rPr>
          <w:i/>
          <w:color w:val="1D1D1B"/>
          <w:sz w:val="20"/>
        </w:rPr>
        <w:t>Evil</w:t>
      </w:r>
      <w:r>
        <w:rPr>
          <w:color w:val="1D1D1B"/>
          <w:sz w:val="20"/>
        </w:rPr>
        <w:t>.</w:t>
      </w:r>
      <w:r>
        <w:rPr>
          <w:color w:val="1D1D1B"/>
          <w:spacing w:val="-5"/>
          <w:sz w:val="20"/>
        </w:rPr>
        <w:t xml:space="preserve"> </w:t>
      </w:r>
      <w:r>
        <w:rPr>
          <w:color w:val="1D1D1B"/>
          <w:sz w:val="20"/>
        </w:rPr>
        <w:t>Washington</w:t>
      </w:r>
      <w:r>
        <w:rPr>
          <w:color w:val="1D1D1B"/>
          <w:spacing w:val="-2"/>
          <w:sz w:val="20"/>
        </w:rPr>
        <w:t xml:space="preserve"> </w:t>
      </w:r>
      <w:r>
        <w:rPr>
          <w:color w:val="1D1D1B"/>
          <w:sz w:val="20"/>
        </w:rPr>
        <w:t>D.C.-</w:t>
      </w:r>
      <w:r>
        <w:rPr>
          <w:color w:val="1D1D1B"/>
          <w:spacing w:val="-2"/>
          <w:sz w:val="20"/>
        </w:rPr>
        <w:t xml:space="preserve"> </w:t>
      </w:r>
      <w:r>
        <w:rPr>
          <w:color w:val="1D1D1B"/>
          <w:sz w:val="20"/>
        </w:rPr>
        <w:t>New</w:t>
      </w:r>
      <w:r>
        <w:rPr>
          <w:color w:val="1D1D1B"/>
          <w:spacing w:val="-9"/>
          <w:sz w:val="20"/>
        </w:rPr>
        <w:t xml:space="preserve"> </w:t>
      </w:r>
      <w:r>
        <w:rPr>
          <w:color w:val="1D1D1B"/>
          <w:sz w:val="20"/>
        </w:rPr>
        <w:t>York:</w:t>
      </w:r>
      <w:r>
        <w:rPr>
          <w:color w:val="1D1D1B"/>
          <w:spacing w:val="-2"/>
          <w:sz w:val="20"/>
        </w:rPr>
        <w:t xml:space="preserve"> </w:t>
      </w:r>
      <w:r>
        <w:rPr>
          <w:color w:val="1D1D1B"/>
          <w:sz w:val="20"/>
        </w:rPr>
        <w:t>Pantheon</w:t>
      </w:r>
      <w:r>
        <w:rPr>
          <w:color w:val="1D1D1B"/>
          <w:spacing w:val="-2"/>
          <w:sz w:val="20"/>
        </w:rPr>
        <w:t xml:space="preserve"> </w:t>
      </w:r>
      <w:r>
        <w:rPr>
          <w:color w:val="1D1D1B"/>
          <w:sz w:val="20"/>
        </w:rPr>
        <w:t>Books,</w:t>
      </w:r>
      <w:r>
        <w:rPr>
          <w:color w:val="1D1D1B"/>
          <w:spacing w:val="-5"/>
          <w:sz w:val="20"/>
        </w:rPr>
        <w:t xml:space="preserve"> </w:t>
      </w:r>
      <w:r>
        <w:rPr>
          <w:color w:val="1D1D1B"/>
          <w:sz w:val="20"/>
        </w:rPr>
        <w:t>The</w:t>
      </w:r>
      <w:r>
        <w:rPr>
          <w:color w:val="1D1D1B"/>
          <w:spacing w:val="-2"/>
          <w:sz w:val="20"/>
        </w:rPr>
        <w:t xml:space="preserve"> </w:t>
      </w:r>
      <w:r>
        <w:rPr>
          <w:color w:val="1D1D1B"/>
          <w:sz w:val="20"/>
        </w:rPr>
        <w:t>Bollingen</w:t>
      </w:r>
      <w:r>
        <w:rPr>
          <w:color w:val="1D1D1B"/>
          <w:spacing w:val="-2"/>
          <w:sz w:val="20"/>
        </w:rPr>
        <w:t xml:space="preserve"> </w:t>
      </w:r>
      <w:r>
        <w:rPr>
          <w:color w:val="1D1D1B"/>
          <w:sz w:val="20"/>
        </w:rPr>
        <w:t>Series XI, 67-201.</w:t>
      </w:r>
    </w:p>
    <w:p>
      <w:pPr>
        <w:spacing w:before="83" w:line="249" w:lineRule="auto"/>
        <w:ind w:left="387" w:right="136" w:hanging="284"/>
        <w:jc w:val="both"/>
        <w:rPr>
          <w:sz w:val="20"/>
        </w:rPr>
      </w:pPr>
      <w:r>
        <w:rPr>
          <w:color w:val="1D1D1B"/>
          <w:sz w:val="20"/>
        </w:rPr>
        <w:t xml:space="preserve">Zimmer, Stefan 2006. </w:t>
      </w:r>
      <w:r>
        <w:rPr>
          <w:i/>
          <w:color w:val="1D1D1B"/>
          <w:sz w:val="20"/>
        </w:rPr>
        <w:t>Die Keltischen Wurzeln der Artussage. Mit Einer Vollständigen Übersetzung der Ältesten</w:t>
      </w:r>
      <w:r>
        <w:rPr>
          <w:i/>
          <w:color w:val="1D1D1B"/>
          <w:spacing w:val="-2"/>
          <w:sz w:val="20"/>
        </w:rPr>
        <w:t xml:space="preserve"> </w:t>
      </w:r>
      <w:r>
        <w:rPr>
          <w:i/>
          <w:color w:val="1D1D1B"/>
          <w:sz w:val="20"/>
        </w:rPr>
        <w:t xml:space="preserve">Artuserzählung Culhwch und Olwen </w:t>
      </w:r>
      <w:r>
        <w:rPr>
          <w:color w:val="1D1D1B"/>
          <w:sz w:val="20"/>
        </w:rPr>
        <w:t>(The Celtic Roots of the</w:t>
      </w:r>
      <w:r>
        <w:rPr>
          <w:color w:val="1D1D1B"/>
          <w:spacing w:val="-1"/>
          <w:sz w:val="20"/>
        </w:rPr>
        <w:t xml:space="preserve"> </w:t>
      </w:r>
      <w:r>
        <w:rPr>
          <w:color w:val="1D1D1B"/>
          <w:sz w:val="20"/>
        </w:rPr>
        <w:t>Arthurian Legend: With a Complete Translation of the Oldest Arthurian legend ‘Culhwch and Olwen’). Heidelberg: Universitätsverlag Winter.</w:t>
      </w:r>
    </w:p>
    <w:p>
      <w:pPr>
        <w:spacing w:line="249" w:lineRule="auto"/>
        <w:jc w:val="both"/>
        <w:rPr>
          <w:sz w:val="20"/>
        </w:rPr>
        <w:sectPr>
          <w:headerReference r:id="rId6" w:type="default"/>
          <w:pgSz w:w="8400" w:h="11910"/>
          <w:pgMar w:top="1120" w:right="820" w:bottom="280" w:left="860" w:header="0" w:footer="0" w:gutter="0"/>
          <w:cols w:space="708" w:num="1"/>
        </w:sectPr>
      </w:pPr>
    </w:p>
    <w:p>
      <w:pPr>
        <w:pStyle w:val="7"/>
        <w:spacing w:before="4"/>
        <w:rPr>
          <w:sz w:val="17"/>
        </w:rPr>
      </w:pPr>
    </w:p>
    <w:p>
      <w:pPr>
        <w:rPr>
          <w:sz w:val="17"/>
        </w:rPr>
        <w:sectPr>
          <w:headerReference r:id="rId7" w:type="even"/>
          <w:pgSz w:w="8400" w:h="11910"/>
          <w:pgMar w:top="1340" w:right="820" w:bottom="280" w:left="860" w:header="0" w:footer="0" w:gutter="0"/>
          <w:cols w:space="708" w:num="1"/>
        </w:sectPr>
      </w:pPr>
    </w:p>
    <w:p>
      <w:pPr>
        <w:pStyle w:val="3"/>
        <w:spacing w:line="249" w:lineRule="auto"/>
        <w:ind w:left="103" w:right="141"/>
      </w:pPr>
      <w:r>
        <w:rPr>
          <w:color w:val="040407"/>
        </w:rPr>
        <w:t>The ‘Deer Hunt’</w:t>
      </w:r>
      <w:r>
        <w:rPr>
          <w:color w:val="040407"/>
          <w:spacing w:val="-12"/>
        </w:rPr>
        <w:t xml:space="preserve"> </w:t>
      </w:r>
      <w:r>
        <w:rPr>
          <w:color w:val="040407"/>
        </w:rPr>
        <w:t xml:space="preserve">Motif in the Romanian Wedding </w:t>
      </w:r>
      <w:r>
        <w:rPr>
          <w:color w:val="040407"/>
          <w:spacing w:val="-2"/>
        </w:rPr>
        <w:t>Ceremony</w:t>
      </w:r>
    </w:p>
    <w:p>
      <w:pPr>
        <w:pStyle w:val="4"/>
      </w:pPr>
      <w:r>
        <w:rPr>
          <w:color w:val="1D1D1B"/>
        </w:rPr>
        <w:t>ANA</w:t>
      </w:r>
      <w:r>
        <w:rPr>
          <w:color w:val="1D1D1B"/>
          <w:spacing w:val="-17"/>
        </w:rPr>
        <w:t xml:space="preserve"> </w:t>
      </w:r>
      <w:r>
        <w:rPr>
          <w:color w:val="1D1D1B"/>
        </w:rPr>
        <w:t>R.</w:t>
      </w:r>
      <w:r>
        <w:rPr>
          <w:color w:val="1D1D1B"/>
          <w:spacing w:val="-1"/>
        </w:rPr>
        <w:t xml:space="preserve"> </w:t>
      </w:r>
      <w:r>
        <w:rPr>
          <w:color w:val="1D1D1B"/>
          <w:spacing w:val="-2"/>
        </w:rPr>
        <w:t>CHELARIU</w:t>
      </w:r>
    </w:p>
    <w:p>
      <w:pPr>
        <w:spacing w:before="201" w:line="249" w:lineRule="auto"/>
        <w:ind w:left="103" w:right="140"/>
        <w:jc w:val="both"/>
        <w:rPr>
          <w:i/>
          <w:sz w:val="20"/>
        </w:rPr>
      </w:pPr>
      <w:r>
        <w:rPr>
          <w:b/>
          <w:color w:val="1D1D1B"/>
          <w:w w:val="125"/>
          <w:sz w:val="20"/>
        </w:rPr>
        <w:t>A</w:t>
      </w:r>
      <w:r>
        <w:rPr>
          <w:b/>
          <w:color w:val="1D1D1B"/>
          <w:w w:val="125"/>
          <w:sz w:val="14"/>
        </w:rPr>
        <w:t>bstrAct</w:t>
      </w:r>
      <w:r>
        <w:rPr>
          <w:color w:val="E52421"/>
          <w:w w:val="125"/>
          <w:sz w:val="20"/>
        </w:rPr>
        <w:t xml:space="preserve">: </w:t>
      </w:r>
      <w:r>
        <w:rPr>
          <w:i/>
          <w:color w:val="1D1D1B"/>
          <w:sz w:val="20"/>
        </w:rPr>
        <w:t>Romanian wedding rituals, documented in folklore collections from the 19</w:t>
      </w:r>
      <w:r>
        <w:rPr>
          <w:i/>
          <w:color w:val="1D1D1B"/>
          <w:sz w:val="20"/>
          <w:vertAlign w:val="superscript"/>
        </w:rPr>
        <w:t>th</w:t>
      </w:r>
      <w:r>
        <w:rPr>
          <w:i/>
          <w:color w:val="1D1D1B"/>
          <w:sz w:val="20"/>
        </w:rPr>
        <w:t xml:space="preserve"> century, record the poem oratio nuptiae, recited during the wedding ceremony,</w:t>
      </w:r>
      <w:r>
        <w:rPr>
          <w:i/>
          <w:color w:val="1D1D1B"/>
          <w:spacing w:val="-8"/>
          <w:sz w:val="20"/>
        </w:rPr>
        <w:t xml:space="preserve"> </w:t>
      </w:r>
      <w:r>
        <w:rPr>
          <w:i/>
          <w:color w:val="1D1D1B"/>
          <w:sz w:val="20"/>
        </w:rPr>
        <w:t>that preserves an ancient ‘deer hunt motif,’</w:t>
      </w:r>
      <w:r>
        <w:rPr>
          <w:i/>
          <w:color w:val="1D1D1B"/>
          <w:spacing w:val="-13"/>
          <w:sz w:val="20"/>
        </w:rPr>
        <w:t xml:space="preserve"> </w:t>
      </w:r>
      <w:r>
        <w:rPr>
          <w:i/>
          <w:color w:val="1D1D1B"/>
          <w:sz w:val="20"/>
        </w:rPr>
        <w:t>a ritual act interpreted as preceding</w:t>
      </w:r>
      <w:r>
        <w:rPr>
          <w:i/>
          <w:color w:val="1D1D1B"/>
          <w:spacing w:val="-13"/>
          <w:sz w:val="20"/>
        </w:rPr>
        <w:t xml:space="preserve"> </w:t>
      </w:r>
      <w:r>
        <w:rPr>
          <w:i/>
          <w:color w:val="1D1D1B"/>
          <w:sz w:val="20"/>
        </w:rPr>
        <w:t>the</w:t>
      </w:r>
      <w:r>
        <w:rPr>
          <w:i/>
          <w:color w:val="1D1D1B"/>
          <w:spacing w:val="-11"/>
          <w:sz w:val="20"/>
        </w:rPr>
        <w:t xml:space="preserve"> </w:t>
      </w:r>
      <w:r>
        <w:rPr>
          <w:i/>
          <w:color w:val="1D1D1B"/>
          <w:sz w:val="20"/>
        </w:rPr>
        <w:t>sacred</w:t>
      </w:r>
      <w:r>
        <w:rPr>
          <w:i/>
          <w:color w:val="1D1D1B"/>
          <w:spacing w:val="-4"/>
          <w:sz w:val="20"/>
        </w:rPr>
        <w:t xml:space="preserve"> </w:t>
      </w:r>
      <w:r>
        <w:rPr>
          <w:i/>
          <w:color w:val="1D1D1B"/>
          <w:sz w:val="20"/>
        </w:rPr>
        <w:t>union</w:t>
      </w:r>
      <w:r>
        <w:rPr>
          <w:i/>
          <w:color w:val="1D1D1B"/>
          <w:spacing w:val="-5"/>
          <w:sz w:val="20"/>
        </w:rPr>
        <w:t xml:space="preserve"> </w:t>
      </w:r>
      <w:r>
        <w:rPr>
          <w:i/>
          <w:color w:val="1D1D1B"/>
          <w:sz w:val="20"/>
        </w:rPr>
        <w:t>between</w:t>
      </w:r>
      <w:r>
        <w:rPr>
          <w:i/>
          <w:color w:val="1D1D1B"/>
          <w:spacing w:val="-6"/>
          <w:sz w:val="20"/>
        </w:rPr>
        <w:t xml:space="preserve"> </w:t>
      </w:r>
      <w:r>
        <w:rPr>
          <w:i/>
          <w:color w:val="1D1D1B"/>
          <w:sz w:val="20"/>
        </w:rPr>
        <w:t>a</w:t>
      </w:r>
      <w:r>
        <w:rPr>
          <w:i/>
          <w:color w:val="1D1D1B"/>
          <w:spacing w:val="-5"/>
          <w:sz w:val="20"/>
        </w:rPr>
        <w:t xml:space="preserve"> </w:t>
      </w:r>
      <w:r>
        <w:rPr>
          <w:i/>
          <w:color w:val="1D1D1B"/>
          <w:sz w:val="20"/>
        </w:rPr>
        <w:t>god</w:t>
      </w:r>
      <w:r>
        <w:rPr>
          <w:i/>
          <w:color w:val="1D1D1B"/>
          <w:spacing w:val="-5"/>
          <w:sz w:val="20"/>
        </w:rPr>
        <w:t xml:space="preserve"> </w:t>
      </w:r>
      <w:r>
        <w:rPr>
          <w:i/>
          <w:color w:val="1D1D1B"/>
          <w:sz w:val="20"/>
        </w:rPr>
        <w:t>in</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shape</w:t>
      </w:r>
      <w:r>
        <w:rPr>
          <w:i/>
          <w:color w:val="1D1D1B"/>
          <w:spacing w:val="-6"/>
          <w:sz w:val="20"/>
        </w:rPr>
        <w:t xml:space="preserve"> </w:t>
      </w:r>
      <w:r>
        <w:rPr>
          <w:i/>
          <w:color w:val="1D1D1B"/>
          <w:sz w:val="20"/>
        </w:rPr>
        <w:t>of</w:t>
      </w:r>
      <w:r>
        <w:rPr>
          <w:i/>
          <w:color w:val="1D1D1B"/>
          <w:spacing w:val="-5"/>
          <w:sz w:val="20"/>
        </w:rPr>
        <w:t xml:space="preserve"> </w:t>
      </w:r>
      <w:r>
        <w:rPr>
          <w:i/>
          <w:color w:val="1D1D1B"/>
          <w:sz w:val="20"/>
        </w:rPr>
        <w:t>a</w:t>
      </w:r>
      <w:r>
        <w:rPr>
          <w:i/>
          <w:color w:val="1D1D1B"/>
          <w:spacing w:val="-5"/>
          <w:sz w:val="20"/>
        </w:rPr>
        <w:t xml:space="preserve"> </w:t>
      </w:r>
      <w:r>
        <w:rPr>
          <w:i/>
          <w:color w:val="1D1D1B"/>
          <w:sz w:val="20"/>
        </w:rPr>
        <w:t>stag</w:t>
      </w:r>
      <w:r>
        <w:rPr>
          <w:i/>
          <w:color w:val="1D1D1B"/>
          <w:spacing w:val="-6"/>
          <w:sz w:val="20"/>
        </w:rPr>
        <w:t xml:space="preserve"> </w:t>
      </w:r>
      <w:r>
        <w:rPr>
          <w:i/>
          <w:color w:val="1D1D1B"/>
          <w:sz w:val="20"/>
        </w:rPr>
        <w:t>(the</w:t>
      </w:r>
      <w:r>
        <w:rPr>
          <w:i/>
          <w:color w:val="1D1D1B"/>
          <w:spacing w:val="-5"/>
          <w:sz w:val="20"/>
        </w:rPr>
        <w:t xml:space="preserve"> </w:t>
      </w:r>
      <w:r>
        <w:rPr>
          <w:i/>
          <w:color w:val="1D1D1B"/>
          <w:sz w:val="20"/>
        </w:rPr>
        <w:t>‘king’</w:t>
      </w:r>
      <w:r>
        <w:rPr>
          <w:i/>
          <w:color w:val="1D1D1B"/>
          <w:spacing w:val="-13"/>
          <w:sz w:val="20"/>
        </w:rPr>
        <w:t xml:space="preserve"> </w:t>
      </w:r>
      <w:r>
        <w:rPr>
          <w:i/>
          <w:color w:val="1D1D1B"/>
          <w:sz w:val="20"/>
        </w:rPr>
        <w:t>of</w:t>
      </w:r>
      <w:r>
        <w:rPr>
          <w:i/>
          <w:color w:val="1D1D1B"/>
          <w:spacing w:val="-4"/>
          <w:sz w:val="20"/>
        </w:rPr>
        <w:t xml:space="preserve"> </w:t>
      </w:r>
      <w:r>
        <w:rPr>
          <w:i/>
          <w:color w:val="1D1D1B"/>
          <w:sz w:val="20"/>
        </w:rPr>
        <w:t>the forest),</w:t>
      </w:r>
      <w:r>
        <w:rPr>
          <w:i/>
          <w:color w:val="1D1D1B"/>
          <w:spacing w:val="-2"/>
          <w:sz w:val="20"/>
        </w:rPr>
        <w:t xml:space="preserve"> </w:t>
      </w:r>
      <w:r>
        <w:rPr>
          <w:i/>
          <w:color w:val="1D1D1B"/>
          <w:sz w:val="20"/>
        </w:rPr>
        <w:t>symbol</w:t>
      </w:r>
      <w:r>
        <w:rPr>
          <w:i/>
          <w:color w:val="1D1D1B"/>
          <w:spacing w:val="-2"/>
          <w:sz w:val="20"/>
        </w:rPr>
        <w:t xml:space="preserve"> </w:t>
      </w:r>
      <w:r>
        <w:rPr>
          <w:i/>
          <w:color w:val="1D1D1B"/>
          <w:sz w:val="20"/>
        </w:rPr>
        <w:t>of</w:t>
      </w:r>
      <w:r>
        <w:rPr>
          <w:i/>
          <w:color w:val="1D1D1B"/>
          <w:spacing w:val="-2"/>
          <w:sz w:val="20"/>
        </w:rPr>
        <w:t xml:space="preserve"> </w:t>
      </w:r>
      <w:r>
        <w:rPr>
          <w:i/>
          <w:color w:val="1D1D1B"/>
          <w:sz w:val="20"/>
        </w:rPr>
        <w:t>eternal</w:t>
      </w:r>
      <w:r>
        <w:rPr>
          <w:i/>
          <w:color w:val="1D1D1B"/>
          <w:spacing w:val="-2"/>
          <w:sz w:val="20"/>
        </w:rPr>
        <w:t xml:space="preserve"> </w:t>
      </w:r>
      <w:r>
        <w:rPr>
          <w:i/>
          <w:color w:val="1D1D1B"/>
          <w:sz w:val="20"/>
        </w:rPr>
        <w:t>youth</w:t>
      </w:r>
      <w:r>
        <w:rPr>
          <w:i/>
          <w:color w:val="1D1D1B"/>
          <w:spacing w:val="-2"/>
          <w:sz w:val="20"/>
        </w:rPr>
        <w:t xml:space="preserve"> </w:t>
      </w:r>
      <w:r>
        <w:rPr>
          <w:i/>
          <w:color w:val="1D1D1B"/>
          <w:sz w:val="20"/>
        </w:rPr>
        <w:t>and</w:t>
      </w:r>
      <w:r>
        <w:rPr>
          <w:i/>
          <w:color w:val="1D1D1B"/>
          <w:spacing w:val="-2"/>
          <w:sz w:val="20"/>
        </w:rPr>
        <w:t xml:space="preserve"> </w:t>
      </w:r>
      <w:r>
        <w:rPr>
          <w:i/>
          <w:color w:val="1D1D1B"/>
          <w:sz w:val="20"/>
        </w:rPr>
        <w:t>rebirth,</w:t>
      </w:r>
      <w:r>
        <w:rPr>
          <w:i/>
          <w:color w:val="1D1D1B"/>
          <w:spacing w:val="-2"/>
          <w:sz w:val="20"/>
        </w:rPr>
        <w:t xml:space="preserve"> </w:t>
      </w:r>
      <w:r>
        <w:rPr>
          <w:i/>
          <w:color w:val="1D1D1B"/>
          <w:sz w:val="20"/>
        </w:rPr>
        <w:t>and</w:t>
      </w:r>
      <w:r>
        <w:rPr>
          <w:i/>
          <w:color w:val="1D1D1B"/>
          <w:spacing w:val="-2"/>
          <w:sz w:val="20"/>
        </w:rPr>
        <w:t xml:space="preserve"> </w:t>
      </w:r>
      <w:r>
        <w:rPr>
          <w:i/>
          <w:color w:val="1D1D1B"/>
          <w:sz w:val="20"/>
        </w:rPr>
        <w:t>a</w:t>
      </w:r>
      <w:r>
        <w:rPr>
          <w:i/>
          <w:color w:val="1D1D1B"/>
          <w:spacing w:val="-2"/>
          <w:sz w:val="20"/>
        </w:rPr>
        <w:t xml:space="preserve"> </w:t>
      </w:r>
      <w:r>
        <w:rPr>
          <w:i/>
          <w:color w:val="1D1D1B"/>
          <w:sz w:val="20"/>
        </w:rPr>
        <w:t>goddess</w:t>
      </w:r>
      <w:r>
        <w:rPr>
          <w:i/>
          <w:color w:val="1D1D1B"/>
          <w:spacing w:val="-2"/>
          <w:sz w:val="20"/>
        </w:rPr>
        <w:t xml:space="preserve"> </w:t>
      </w:r>
      <w:r>
        <w:rPr>
          <w:i/>
          <w:color w:val="1D1D1B"/>
          <w:sz w:val="20"/>
        </w:rPr>
        <w:t>in</w:t>
      </w:r>
      <w:r>
        <w:rPr>
          <w:i/>
          <w:color w:val="1D1D1B"/>
          <w:spacing w:val="-2"/>
          <w:sz w:val="20"/>
        </w:rPr>
        <w:t xml:space="preserve"> </w:t>
      </w:r>
      <w:r>
        <w:rPr>
          <w:i/>
          <w:color w:val="1D1D1B"/>
          <w:sz w:val="20"/>
        </w:rPr>
        <w:t>the</w:t>
      </w:r>
      <w:r>
        <w:rPr>
          <w:i/>
          <w:color w:val="1D1D1B"/>
          <w:spacing w:val="-2"/>
          <w:sz w:val="20"/>
        </w:rPr>
        <w:t xml:space="preserve"> </w:t>
      </w:r>
      <w:r>
        <w:rPr>
          <w:i/>
          <w:color w:val="1D1D1B"/>
          <w:sz w:val="20"/>
        </w:rPr>
        <w:t>shape</w:t>
      </w:r>
      <w:r>
        <w:rPr>
          <w:i/>
          <w:color w:val="1D1D1B"/>
          <w:spacing w:val="-2"/>
          <w:sz w:val="20"/>
        </w:rPr>
        <w:t xml:space="preserve"> </w:t>
      </w:r>
      <w:r>
        <w:rPr>
          <w:i/>
          <w:color w:val="1D1D1B"/>
          <w:sz w:val="20"/>
        </w:rPr>
        <w:t>of</w:t>
      </w:r>
      <w:r>
        <w:rPr>
          <w:i/>
          <w:color w:val="1D1D1B"/>
          <w:spacing w:val="-2"/>
          <w:sz w:val="20"/>
        </w:rPr>
        <w:t xml:space="preserve"> </w:t>
      </w:r>
      <w:r>
        <w:rPr>
          <w:i/>
          <w:color w:val="1D1D1B"/>
          <w:sz w:val="20"/>
        </w:rPr>
        <w:t>a</w:t>
      </w:r>
      <w:r>
        <w:rPr>
          <w:i/>
          <w:color w:val="1D1D1B"/>
          <w:spacing w:val="-2"/>
          <w:sz w:val="20"/>
        </w:rPr>
        <w:t xml:space="preserve"> </w:t>
      </w:r>
      <w:r>
        <w:rPr>
          <w:i/>
          <w:color w:val="1D1D1B"/>
          <w:sz w:val="20"/>
        </w:rPr>
        <w:t>doe, symbol of fertility and procreation. The song describes a pre-marital rite, in conjunction with invoking divine forces, for good omens to the newly married couple, as they are about to establish a family.</w:t>
      </w:r>
    </w:p>
    <w:p>
      <w:pPr>
        <w:pStyle w:val="7"/>
        <w:rPr>
          <w:i/>
          <w:sz w:val="18"/>
        </w:rPr>
      </w:pPr>
    </w:p>
    <w:p>
      <w:pPr>
        <w:spacing w:line="249" w:lineRule="auto"/>
        <w:ind w:left="103" w:right="140"/>
        <w:jc w:val="both"/>
        <w:rPr>
          <w:i/>
          <w:sz w:val="20"/>
        </w:rPr>
      </w:pPr>
      <w:r>
        <w:rPr>
          <w:b/>
          <w:color w:val="1D1D1B"/>
          <w:w w:val="115"/>
          <w:sz w:val="20"/>
        </w:rPr>
        <w:t>K</w:t>
      </w:r>
      <w:r>
        <w:rPr>
          <w:b/>
          <w:color w:val="1D1D1B"/>
          <w:w w:val="115"/>
          <w:sz w:val="14"/>
        </w:rPr>
        <w:t>eywords</w:t>
      </w:r>
      <w:r>
        <w:rPr>
          <w:b/>
          <w:color w:val="1D1D1B"/>
          <w:w w:val="115"/>
          <w:sz w:val="20"/>
        </w:rPr>
        <w:t xml:space="preserve">: </w:t>
      </w:r>
      <w:r>
        <w:rPr>
          <w:i/>
          <w:color w:val="1D1D1B"/>
          <w:sz w:val="20"/>
        </w:rPr>
        <w:t>folklore and mythology, Romanian folklore, wedding ceremonies, deer</w:t>
      </w:r>
      <w:r>
        <w:rPr>
          <w:i/>
          <w:color w:val="1D1D1B"/>
          <w:spacing w:val="-6"/>
          <w:sz w:val="20"/>
        </w:rPr>
        <w:t xml:space="preserve"> </w:t>
      </w:r>
      <w:r>
        <w:rPr>
          <w:i/>
          <w:color w:val="1D1D1B"/>
          <w:sz w:val="20"/>
        </w:rPr>
        <w:t>hunt</w:t>
      </w:r>
      <w:r>
        <w:rPr>
          <w:i/>
          <w:color w:val="1D1D1B"/>
          <w:spacing w:val="-6"/>
          <w:sz w:val="20"/>
        </w:rPr>
        <w:t xml:space="preserve"> </w:t>
      </w:r>
      <w:r>
        <w:rPr>
          <w:i/>
          <w:color w:val="1D1D1B"/>
          <w:sz w:val="20"/>
        </w:rPr>
        <w:t>mythic</w:t>
      </w:r>
      <w:r>
        <w:rPr>
          <w:i/>
          <w:color w:val="1D1D1B"/>
          <w:spacing w:val="-6"/>
          <w:sz w:val="20"/>
        </w:rPr>
        <w:t xml:space="preserve"> </w:t>
      </w:r>
      <w:r>
        <w:rPr>
          <w:i/>
          <w:color w:val="1D1D1B"/>
          <w:sz w:val="20"/>
        </w:rPr>
        <w:t>motif,</w:t>
      </w:r>
      <w:r>
        <w:rPr>
          <w:i/>
          <w:color w:val="1D1D1B"/>
          <w:spacing w:val="-6"/>
          <w:sz w:val="20"/>
        </w:rPr>
        <w:t xml:space="preserve"> </w:t>
      </w:r>
      <w:r>
        <w:rPr>
          <w:i/>
          <w:color w:val="1D1D1B"/>
          <w:sz w:val="20"/>
        </w:rPr>
        <w:t>guiding</w:t>
      </w:r>
      <w:r>
        <w:rPr>
          <w:i/>
          <w:color w:val="1D1D1B"/>
          <w:spacing w:val="-6"/>
          <w:sz w:val="20"/>
        </w:rPr>
        <w:t xml:space="preserve"> </w:t>
      </w:r>
      <w:r>
        <w:rPr>
          <w:i/>
          <w:color w:val="1D1D1B"/>
          <w:sz w:val="20"/>
        </w:rPr>
        <w:t>animals</w:t>
      </w:r>
      <w:r>
        <w:rPr>
          <w:i/>
          <w:color w:val="1D1D1B"/>
          <w:spacing w:val="-6"/>
          <w:sz w:val="20"/>
        </w:rPr>
        <w:t xml:space="preserve"> </w:t>
      </w:r>
      <w:r>
        <w:rPr>
          <w:i/>
          <w:color w:val="1D1D1B"/>
          <w:sz w:val="20"/>
        </w:rPr>
        <w:t>motif,</w:t>
      </w:r>
      <w:r>
        <w:rPr>
          <w:i/>
          <w:color w:val="1D1D1B"/>
          <w:spacing w:val="-6"/>
          <w:sz w:val="20"/>
        </w:rPr>
        <w:t xml:space="preserve"> </w:t>
      </w:r>
      <w:r>
        <w:rPr>
          <w:i/>
          <w:color w:val="1D1D1B"/>
          <w:sz w:val="20"/>
        </w:rPr>
        <w:t>marriage</w:t>
      </w:r>
      <w:r>
        <w:rPr>
          <w:i/>
          <w:color w:val="1D1D1B"/>
          <w:spacing w:val="-6"/>
          <w:sz w:val="20"/>
        </w:rPr>
        <w:t xml:space="preserve"> </w:t>
      </w:r>
      <w:r>
        <w:rPr>
          <w:i/>
          <w:color w:val="1D1D1B"/>
          <w:sz w:val="20"/>
        </w:rPr>
        <w:t>rituals,</w:t>
      </w:r>
      <w:r>
        <w:rPr>
          <w:i/>
          <w:color w:val="1D1D1B"/>
          <w:spacing w:val="-6"/>
          <w:sz w:val="20"/>
        </w:rPr>
        <w:t xml:space="preserve"> </w:t>
      </w:r>
      <w:r>
        <w:rPr>
          <w:i/>
          <w:color w:val="1D1D1B"/>
          <w:sz w:val="20"/>
        </w:rPr>
        <w:t>hierogamy</w:t>
      </w:r>
      <w:r>
        <w:rPr>
          <w:i/>
          <w:color w:val="1D1D1B"/>
          <w:spacing w:val="-6"/>
          <w:sz w:val="20"/>
        </w:rPr>
        <w:t xml:space="preserve"> </w:t>
      </w:r>
      <w:r>
        <w:rPr>
          <w:i/>
          <w:color w:val="1D1D1B"/>
          <w:sz w:val="20"/>
        </w:rPr>
        <w:t>rites, sacred</w:t>
      </w:r>
      <w:r>
        <w:rPr>
          <w:i/>
          <w:color w:val="1D1D1B"/>
          <w:spacing w:val="-5"/>
          <w:sz w:val="20"/>
        </w:rPr>
        <w:t xml:space="preserve"> </w:t>
      </w:r>
      <w:r>
        <w:rPr>
          <w:i/>
          <w:color w:val="1D1D1B"/>
          <w:sz w:val="20"/>
        </w:rPr>
        <w:t>marriage,</w:t>
      </w:r>
      <w:r>
        <w:rPr>
          <w:i/>
          <w:color w:val="1D1D1B"/>
          <w:spacing w:val="-5"/>
          <w:sz w:val="20"/>
        </w:rPr>
        <w:t xml:space="preserve"> </w:t>
      </w:r>
      <w:r>
        <w:rPr>
          <w:i/>
          <w:color w:val="1D1D1B"/>
          <w:sz w:val="20"/>
        </w:rPr>
        <w:t>god</w:t>
      </w:r>
      <w:r>
        <w:rPr>
          <w:i/>
          <w:color w:val="1D1D1B"/>
          <w:spacing w:val="-5"/>
          <w:sz w:val="20"/>
        </w:rPr>
        <w:t xml:space="preserve"> </w:t>
      </w:r>
      <w:r>
        <w:rPr>
          <w:i/>
          <w:color w:val="1D1D1B"/>
          <w:sz w:val="20"/>
        </w:rPr>
        <w:t>in</w:t>
      </w:r>
      <w:r>
        <w:rPr>
          <w:i/>
          <w:color w:val="1D1D1B"/>
          <w:spacing w:val="-5"/>
          <w:sz w:val="20"/>
        </w:rPr>
        <w:t xml:space="preserve"> </w:t>
      </w:r>
      <w:r>
        <w:rPr>
          <w:i/>
          <w:color w:val="1D1D1B"/>
          <w:sz w:val="20"/>
        </w:rPr>
        <w:t>shape</w:t>
      </w:r>
      <w:r>
        <w:rPr>
          <w:i/>
          <w:color w:val="1D1D1B"/>
          <w:spacing w:val="-5"/>
          <w:sz w:val="20"/>
        </w:rPr>
        <w:t xml:space="preserve"> </w:t>
      </w:r>
      <w:r>
        <w:rPr>
          <w:i/>
          <w:color w:val="1D1D1B"/>
          <w:sz w:val="20"/>
        </w:rPr>
        <w:t>of</w:t>
      </w:r>
      <w:r>
        <w:rPr>
          <w:i/>
          <w:color w:val="1D1D1B"/>
          <w:spacing w:val="-5"/>
          <w:sz w:val="20"/>
        </w:rPr>
        <w:t xml:space="preserve"> </w:t>
      </w:r>
      <w:r>
        <w:rPr>
          <w:i/>
          <w:color w:val="1D1D1B"/>
          <w:sz w:val="20"/>
        </w:rPr>
        <w:t>a</w:t>
      </w:r>
      <w:r>
        <w:rPr>
          <w:i/>
          <w:color w:val="1D1D1B"/>
          <w:spacing w:val="-5"/>
          <w:sz w:val="20"/>
        </w:rPr>
        <w:t xml:space="preserve"> </w:t>
      </w:r>
      <w:r>
        <w:rPr>
          <w:i/>
          <w:color w:val="1D1D1B"/>
          <w:sz w:val="20"/>
        </w:rPr>
        <w:t>stag,</w:t>
      </w:r>
      <w:r>
        <w:rPr>
          <w:i/>
          <w:color w:val="1D1D1B"/>
          <w:spacing w:val="-5"/>
          <w:sz w:val="20"/>
        </w:rPr>
        <w:t xml:space="preserve"> </w:t>
      </w:r>
      <w:r>
        <w:rPr>
          <w:i/>
          <w:color w:val="1D1D1B"/>
          <w:sz w:val="20"/>
        </w:rPr>
        <w:t>goddess</w:t>
      </w:r>
      <w:r>
        <w:rPr>
          <w:i/>
          <w:color w:val="1D1D1B"/>
          <w:spacing w:val="-5"/>
          <w:sz w:val="20"/>
        </w:rPr>
        <w:t xml:space="preserve"> </w:t>
      </w:r>
      <w:r>
        <w:rPr>
          <w:i/>
          <w:color w:val="1D1D1B"/>
          <w:sz w:val="20"/>
        </w:rPr>
        <w:t>in</w:t>
      </w:r>
      <w:r>
        <w:rPr>
          <w:i/>
          <w:color w:val="1D1D1B"/>
          <w:spacing w:val="-5"/>
          <w:sz w:val="20"/>
        </w:rPr>
        <w:t xml:space="preserve"> </w:t>
      </w:r>
      <w:r>
        <w:rPr>
          <w:i/>
          <w:color w:val="1D1D1B"/>
          <w:sz w:val="20"/>
        </w:rPr>
        <w:t>shape</w:t>
      </w:r>
      <w:r>
        <w:rPr>
          <w:i/>
          <w:color w:val="1D1D1B"/>
          <w:spacing w:val="-5"/>
          <w:sz w:val="20"/>
        </w:rPr>
        <w:t xml:space="preserve"> </w:t>
      </w:r>
      <w:r>
        <w:rPr>
          <w:i/>
          <w:color w:val="1D1D1B"/>
          <w:sz w:val="20"/>
        </w:rPr>
        <w:t>of</w:t>
      </w:r>
      <w:r>
        <w:rPr>
          <w:i/>
          <w:color w:val="1D1D1B"/>
          <w:spacing w:val="-5"/>
          <w:sz w:val="20"/>
        </w:rPr>
        <w:t xml:space="preserve"> </w:t>
      </w:r>
      <w:r>
        <w:rPr>
          <w:i/>
          <w:color w:val="1D1D1B"/>
          <w:sz w:val="20"/>
        </w:rPr>
        <w:t>a</w:t>
      </w:r>
      <w:r>
        <w:rPr>
          <w:i/>
          <w:color w:val="1D1D1B"/>
          <w:spacing w:val="-5"/>
          <w:sz w:val="20"/>
        </w:rPr>
        <w:t xml:space="preserve"> </w:t>
      </w:r>
      <w:r>
        <w:rPr>
          <w:i/>
          <w:color w:val="1D1D1B"/>
          <w:sz w:val="20"/>
        </w:rPr>
        <w:t>deer,</w:t>
      </w:r>
      <w:r>
        <w:rPr>
          <w:i/>
          <w:color w:val="1D1D1B"/>
          <w:spacing w:val="-5"/>
          <w:sz w:val="20"/>
        </w:rPr>
        <w:t xml:space="preserve"> </w:t>
      </w:r>
      <w:r>
        <w:rPr>
          <w:i/>
          <w:color w:val="1D1D1B"/>
          <w:sz w:val="20"/>
        </w:rPr>
        <w:t>marriage</w:t>
      </w:r>
      <w:r>
        <w:rPr>
          <w:i/>
          <w:color w:val="1D1D1B"/>
          <w:spacing w:val="-5"/>
          <w:sz w:val="20"/>
        </w:rPr>
        <w:t xml:space="preserve"> </w:t>
      </w:r>
      <w:r>
        <w:rPr>
          <w:i/>
          <w:color w:val="1D1D1B"/>
          <w:sz w:val="20"/>
        </w:rPr>
        <w:t xml:space="preserve">by </w:t>
      </w:r>
      <w:r>
        <w:rPr>
          <w:i/>
          <w:color w:val="1D1D1B"/>
          <w:spacing w:val="-2"/>
          <w:sz w:val="20"/>
        </w:rPr>
        <w:t>capture.</w:t>
      </w:r>
    </w:p>
    <w:p>
      <w:pPr>
        <w:pStyle w:val="7"/>
        <w:spacing w:before="6"/>
        <w:rPr>
          <w:i/>
          <w:sz w:val="32"/>
        </w:rPr>
      </w:pPr>
    </w:p>
    <w:p>
      <w:pPr>
        <w:spacing w:line="208" w:lineRule="auto"/>
        <w:ind w:left="103" w:right="125"/>
        <w:jc w:val="both"/>
        <w:rPr>
          <w:sz w:val="24"/>
        </w:rPr>
      </w:pPr>
      <w:r>
        <w:rPr>
          <w:color w:val="1D1D1B"/>
          <w:sz w:val="24"/>
        </w:rPr>
        <w:t>Traditionally, Romanians held their wedding ceremonies in the Autumn or right after Christmas, very rarely in the summer. They used to marry early in life, at around 18 years of age. The custom was that, in the Spring, around Easter, the Sunday of St. Thomas,</w:t>
      </w:r>
      <w:r>
        <w:rPr>
          <w:color w:val="1D1D1B"/>
          <w:spacing w:val="40"/>
          <w:sz w:val="24"/>
        </w:rPr>
        <w:t xml:space="preserve"> </w:t>
      </w:r>
      <w:r>
        <w:rPr>
          <w:color w:val="1D1D1B"/>
          <w:sz w:val="24"/>
        </w:rPr>
        <w:t>or</w:t>
      </w:r>
      <w:r>
        <w:rPr>
          <w:color w:val="1D1D1B"/>
          <w:spacing w:val="-11"/>
          <w:sz w:val="24"/>
        </w:rPr>
        <w:t xml:space="preserve"> </w:t>
      </w:r>
      <w:r>
        <w:rPr>
          <w:color w:val="1D1D1B"/>
          <w:sz w:val="24"/>
        </w:rPr>
        <w:t>in</w:t>
      </w:r>
      <w:r>
        <w:rPr>
          <w:color w:val="1D1D1B"/>
          <w:spacing w:val="-5"/>
          <w:sz w:val="24"/>
        </w:rPr>
        <w:t xml:space="preserve"> </w:t>
      </w:r>
      <w:r>
        <w:rPr>
          <w:color w:val="1D1D1B"/>
          <w:sz w:val="24"/>
        </w:rPr>
        <w:t>the</w:t>
      </w:r>
      <w:r>
        <w:rPr>
          <w:color w:val="1D1D1B"/>
          <w:spacing w:val="-5"/>
          <w:sz w:val="24"/>
        </w:rPr>
        <w:t xml:space="preserve"> </w:t>
      </w:r>
      <w:r>
        <w:rPr>
          <w:color w:val="1D1D1B"/>
          <w:sz w:val="24"/>
        </w:rPr>
        <w:t>‘Rusalii’</w:t>
      </w:r>
      <w:r>
        <w:rPr>
          <w:color w:val="1D1D1B"/>
          <w:spacing w:val="-15"/>
          <w:sz w:val="24"/>
        </w:rPr>
        <w:t xml:space="preserve"> </w:t>
      </w:r>
      <w:r>
        <w:rPr>
          <w:color w:val="1D1D1B"/>
          <w:sz w:val="24"/>
        </w:rPr>
        <w:t>period,</w:t>
      </w:r>
      <w:r>
        <w:rPr>
          <w:color w:val="1D1D1B"/>
          <w:spacing w:val="-5"/>
          <w:sz w:val="24"/>
        </w:rPr>
        <w:t xml:space="preserve"> </w:t>
      </w:r>
      <w:r>
        <w:rPr>
          <w:color w:val="1D1D1B"/>
          <w:sz w:val="24"/>
        </w:rPr>
        <w:t>50</w:t>
      </w:r>
      <w:r>
        <w:rPr>
          <w:color w:val="1D1D1B"/>
          <w:spacing w:val="-5"/>
          <w:sz w:val="24"/>
        </w:rPr>
        <w:t xml:space="preserve"> </w:t>
      </w:r>
      <w:r>
        <w:rPr>
          <w:color w:val="1D1D1B"/>
          <w:sz w:val="24"/>
        </w:rPr>
        <w:t>days</w:t>
      </w:r>
      <w:r>
        <w:rPr>
          <w:color w:val="1D1D1B"/>
          <w:spacing w:val="-5"/>
          <w:sz w:val="24"/>
        </w:rPr>
        <w:t xml:space="preserve"> </w:t>
      </w:r>
      <w:r>
        <w:rPr>
          <w:color w:val="1D1D1B"/>
          <w:sz w:val="24"/>
        </w:rPr>
        <w:t>after</w:t>
      </w:r>
      <w:r>
        <w:rPr>
          <w:color w:val="1D1D1B"/>
          <w:spacing w:val="-5"/>
          <w:sz w:val="24"/>
        </w:rPr>
        <w:t xml:space="preserve"> </w:t>
      </w:r>
      <w:r>
        <w:rPr>
          <w:color w:val="1D1D1B"/>
          <w:sz w:val="24"/>
        </w:rPr>
        <w:t>Easter,</w:t>
      </w:r>
      <w:r>
        <w:rPr>
          <w:color w:val="1D1D1B"/>
          <w:spacing w:val="-5"/>
          <w:sz w:val="24"/>
        </w:rPr>
        <w:t xml:space="preserve"> </w:t>
      </w:r>
      <w:r>
        <w:rPr>
          <w:color w:val="1D1D1B"/>
          <w:sz w:val="24"/>
        </w:rPr>
        <w:t>boys</w:t>
      </w:r>
      <w:r>
        <w:rPr>
          <w:color w:val="1D1D1B"/>
          <w:spacing w:val="-5"/>
          <w:sz w:val="24"/>
        </w:rPr>
        <w:t xml:space="preserve"> </w:t>
      </w:r>
      <w:r>
        <w:rPr>
          <w:color w:val="1D1D1B"/>
          <w:sz w:val="24"/>
        </w:rPr>
        <w:t>and</w:t>
      </w:r>
      <w:r>
        <w:rPr>
          <w:color w:val="1D1D1B"/>
          <w:spacing w:val="-5"/>
          <w:sz w:val="24"/>
        </w:rPr>
        <w:t xml:space="preserve"> </w:t>
      </w:r>
      <w:r>
        <w:rPr>
          <w:color w:val="1D1D1B"/>
          <w:sz w:val="24"/>
        </w:rPr>
        <w:t>girls</w:t>
      </w:r>
      <w:r>
        <w:rPr>
          <w:color w:val="1D1D1B"/>
          <w:spacing w:val="-5"/>
          <w:sz w:val="24"/>
        </w:rPr>
        <w:t xml:space="preserve"> </w:t>
      </w:r>
      <w:r>
        <w:rPr>
          <w:color w:val="1D1D1B"/>
          <w:sz w:val="24"/>
        </w:rPr>
        <w:t>would gather by the church yard, or in the cemetery, and play all sorts of games, giving boys the chance to interact with girls they like, to</w:t>
      </w:r>
      <w:r>
        <w:rPr>
          <w:color w:val="1D1D1B"/>
          <w:spacing w:val="80"/>
          <w:sz w:val="24"/>
        </w:rPr>
        <w:t xml:space="preserve"> </w:t>
      </w:r>
      <w:r>
        <w:rPr>
          <w:color w:val="1D1D1B"/>
          <w:sz w:val="24"/>
        </w:rPr>
        <w:t>get to know them better (Marian 1995, 17). A pair would joke around,</w:t>
      </w:r>
      <w:r>
        <w:rPr>
          <w:color w:val="1D1D1B"/>
          <w:spacing w:val="-15"/>
          <w:sz w:val="24"/>
        </w:rPr>
        <w:t xml:space="preserve"> </w:t>
      </w:r>
      <w:r>
        <w:rPr>
          <w:color w:val="1D1D1B"/>
          <w:sz w:val="24"/>
        </w:rPr>
        <w:t>play,</w:t>
      </w:r>
      <w:r>
        <w:rPr>
          <w:color w:val="1D1D1B"/>
          <w:spacing w:val="-15"/>
          <w:sz w:val="24"/>
        </w:rPr>
        <w:t xml:space="preserve"> </w:t>
      </w:r>
      <w:r>
        <w:rPr>
          <w:color w:val="1D1D1B"/>
          <w:sz w:val="24"/>
        </w:rPr>
        <w:t>or</w:t>
      </w:r>
      <w:r>
        <w:rPr>
          <w:color w:val="1D1D1B"/>
          <w:spacing w:val="-15"/>
          <w:sz w:val="24"/>
        </w:rPr>
        <w:t xml:space="preserve"> </w:t>
      </w:r>
      <w:r>
        <w:rPr>
          <w:color w:val="1D1D1B"/>
          <w:sz w:val="24"/>
        </w:rPr>
        <w:t>walk</w:t>
      </w:r>
      <w:r>
        <w:rPr>
          <w:color w:val="1D1D1B"/>
          <w:spacing w:val="-15"/>
          <w:sz w:val="24"/>
        </w:rPr>
        <w:t xml:space="preserve"> </w:t>
      </w:r>
      <w:r>
        <w:rPr>
          <w:color w:val="1D1D1B"/>
          <w:sz w:val="24"/>
        </w:rPr>
        <w:t>together,</w:t>
      </w:r>
      <w:r>
        <w:rPr>
          <w:color w:val="1D1D1B"/>
          <w:spacing w:val="-15"/>
          <w:sz w:val="24"/>
        </w:rPr>
        <w:t xml:space="preserve"> </w:t>
      </w:r>
      <w:r>
        <w:rPr>
          <w:color w:val="1D1D1B"/>
          <w:sz w:val="24"/>
        </w:rPr>
        <w:t>closely</w:t>
      </w:r>
      <w:r>
        <w:rPr>
          <w:color w:val="1D1D1B"/>
          <w:spacing w:val="-15"/>
          <w:sz w:val="24"/>
        </w:rPr>
        <w:t xml:space="preserve"> </w:t>
      </w:r>
      <w:r>
        <w:rPr>
          <w:color w:val="1D1D1B"/>
          <w:sz w:val="24"/>
        </w:rPr>
        <w:t>followed</w:t>
      </w:r>
      <w:r>
        <w:rPr>
          <w:color w:val="1D1D1B"/>
          <w:spacing w:val="-15"/>
          <w:sz w:val="24"/>
        </w:rPr>
        <w:t xml:space="preserve"> </w:t>
      </w:r>
      <w:r>
        <w:rPr>
          <w:color w:val="1D1D1B"/>
          <w:sz w:val="24"/>
        </w:rPr>
        <w:t>by</w:t>
      </w:r>
      <w:r>
        <w:rPr>
          <w:color w:val="1D1D1B"/>
          <w:spacing w:val="-15"/>
          <w:sz w:val="24"/>
        </w:rPr>
        <w:t xml:space="preserve"> </w:t>
      </w:r>
      <w:r>
        <w:rPr>
          <w:color w:val="1D1D1B"/>
          <w:sz w:val="24"/>
        </w:rPr>
        <w:t>the</w:t>
      </w:r>
      <w:r>
        <w:rPr>
          <w:color w:val="1D1D1B"/>
          <w:spacing w:val="-15"/>
          <w:sz w:val="24"/>
        </w:rPr>
        <w:t xml:space="preserve"> </w:t>
      </w:r>
      <w:r>
        <w:rPr>
          <w:color w:val="1D1D1B"/>
          <w:sz w:val="24"/>
        </w:rPr>
        <w:t>girl’s</w:t>
      </w:r>
      <w:r>
        <w:rPr>
          <w:color w:val="1D1D1B"/>
          <w:spacing w:val="-15"/>
          <w:sz w:val="24"/>
        </w:rPr>
        <w:t xml:space="preserve"> </w:t>
      </w:r>
      <w:r>
        <w:rPr>
          <w:color w:val="1D1D1B"/>
          <w:sz w:val="24"/>
        </w:rPr>
        <w:t>mother. When the young man came to a decision, he would discuss his intentions</w:t>
      </w:r>
      <w:r>
        <w:rPr>
          <w:color w:val="1D1D1B"/>
          <w:spacing w:val="26"/>
          <w:sz w:val="24"/>
        </w:rPr>
        <w:t xml:space="preserve"> </w:t>
      </w:r>
      <w:r>
        <w:rPr>
          <w:color w:val="1D1D1B"/>
          <w:sz w:val="24"/>
        </w:rPr>
        <w:t>with</w:t>
      </w:r>
      <w:r>
        <w:rPr>
          <w:color w:val="1D1D1B"/>
          <w:spacing w:val="26"/>
          <w:sz w:val="24"/>
        </w:rPr>
        <w:t xml:space="preserve"> </w:t>
      </w:r>
      <w:r>
        <w:rPr>
          <w:color w:val="1D1D1B"/>
          <w:sz w:val="24"/>
        </w:rPr>
        <w:t>his</w:t>
      </w:r>
      <w:r>
        <w:rPr>
          <w:color w:val="1D1D1B"/>
          <w:spacing w:val="26"/>
          <w:sz w:val="24"/>
        </w:rPr>
        <w:t xml:space="preserve"> </w:t>
      </w:r>
      <w:r>
        <w:rPr>
          <w:color w:val="1D1D1B"/>
          <w:sz w:val="24"/>
        </w:rPr>
        <w:t>parents,</w:t>
      </w:r>
      <w:r>
        <w:rPr>
          <w:color w:val="1D1D1B"/>
          <w:spacing w:val="26"/>
          <w:sz w:val="24"/>
        </w:rPr>
        <w:t xml:space="preserve"> </w:t>
      </w:r>
      <w:r>
        <w:rPr>
          <w:color w:val="1D1D1B"/>
          <w:sz w:val="24"/>
        </w:rPr>
        <w:t>who</w:t>
      </w:r>
      <w:r>
        <w:rPr>
          <w:color w:val="1D1D1B"/>
          <w:spacing w:val="26"/>
          <w:sz w:val="24"/>
        </w:rPr>
        <w:t xml:space="preserve"> </w:t>
      </w:r>
      <w:r>
        <w:rPr>
          <w:color w:val="1D1D1B"/>
          <w:sz w:val="24"/>
        </w:rPr>
        <w:t>would</w:t>
      </w:r>
      <w:r>
        <w:rPr>
          <w:color w:val="1D1D1B"/>
          <w:spacing w:val="26"/>
          <w:sz w:val="24"/>
        </w:rPr>
        <w:t xml:space="preserve"> </w:t>
      </w:r>
      <w:r>
        <w:rPr>
          <w:color w:val="1D1D1B"/>
          <w:sz w:val="24"/>
        </w:rPr>
        <w:t>find</w:t>
      </w:r>
      <w:r>
        <w:rPr>
          <w:color w:val="1D1D1B"/>
          <w:spacing w:val="26"/>
          <w:sz w:val="24"/>
        </w:rPr>
        <w:t xml:space="preserve"> </w:t>
      </w:r>
      <w:r>
        <w:rPr>
          <w:color w:val="1D1D1B"/>
          <w:sz w:val="24"/>
        </w:rPr>
        <w:t>out</w:t>
      </w:r>
      <w:r>
        <w:rPr>
          <w:color w:val="1D1D1B"/>
          <w:spacing w:val="26"/>
          <w:sz w:val="24"/>
        </w:rPr>
        <w:t xml:space="preserve"> </w:t>
      </w:r>
      <w:r>
        <w:rPr>
          <w:color w:val="1D1D1B"/>
          <w:sz w:val="24"/>
        </w:rPr>
        <w:t>the</w:t>
      </w:r>
      <w:r>
        <w:rPr>
          <w:color w:val="1D1D1B"/>
          <w:spacing w:val="26"/>
          <w:sz w:val="24"/>
        </w:rPr>
        <w:t xml:space="preserve"> </w:t>
      </w:r>
      <w:r>
        <w:rPr>
          <w:color w:val="1D1D1B"/>
          <w:sz w:val="24"/>
        </w:rPr>
        <w:t>girl’s</w:t>
      </w:r>
      <w:r>
        <w:rPr>
          <w:color w:val="1D1D1B"/>
          <w:spacing w:val="26"/>
          <w:sz w:val="24"/>
        </w:rPr>
        <w:t xml:space="preserve"> </w:t>
      </w:r>
      <w:r>
        <w:rPr>
          <w:color w:val="1D1D1B"/>
          <w:sz w:val="24"/>
        </w:rPr>
        <w:t>dowry. If everything was acceptable, the father of the young man, or a relative, or a village dignitary, together with a woman versed in marriage matters, would go to the girl’s house. After exchanging special</w:t>
      </w:r>
      <w:r>
        <w:rPr>
          <w:color w:val="1D1D1B"/>
          <w:spacing w:val="-7"/>
          <w:sz w:val="24"/>
        </w:rPr>
        <w:t xml:space="preserve"> </w:t>
      </w:r>
      <w:r>
        <w:rPr>
          <w:color w:val="1D1D1B"/>
          <w:sz w:val="24"/>
        </w:rPr>
        <w:t>greetings,</w:t>
      </w:r>
      <w:r>
        <w:rPr>
          <w:color w:val="1D1D1B"/>
          <w:spacing w:val="-7"/>
          <w:sz w:val="24"/>
        </w:rPr>
        <w:t xml:space="preserve"> </w:t>
      </w:r>
      <w:r>
        <w:rPr>
          <w:color w:val="1D1D1B"/>
          <w:sz w:val="24"/>
        </w:rPr>
        <w:t>the</w:t>
      </w:r>
      <w:r>
        <w:rPr>
          <w:color w:val="1D1D1B"/>
          <w:spacing w:val="-7"/>
          <w:sz w:val="24"/>
        </w:rPr>
        <w:t xml:space="preserve"> </w:t>
      </w:r>
      <w:r>
        <w:rPr>
          <w:color w:val="1D1D1B"/>
          <w:sz w:val="24"/>
        </w:rPr>
        <w:t>parents</w:t>
      </w:r>
      <w:r>
        <w:rPr>
          <w:color w:val="1D1D1B"/>
          <w:spacing w:val="-7"/>
          <w:sz w:val="24"/>
        </w:rPr>
        <w:t xml:space="preserve"> </w:t>
      </w:r>
      <w:r>
        <w:rPr>
          <w:color w:val="1D1D1B"/>
          <w:sz w:val="24"/>
        </w:rPr>
        <w:t>would</w:t>
      </w:r>
      <w:r>
        <w:rPr>
          <w:color w:val="1D1D1B"/>
          <w:spacing w:val="-7"/>
          <w:sz w:val="24"/>
        </w:rPr>
        <w:t xml:space="preserve"> </w:t>
      </w:r>
      <w:r>
        <w:rPr>
          <w:color w:val="1D1D1B"/>
          <w:sz w:val="24"/>
        </w:rPr>
        <w:t>reach</w:t>
      </w:r>
      <w:r>
        <w:rPr>
          <w:color w:val="1D1D1B"/>
          <w:spacing w:val="-7"/>
          <w:sz w:val="24"/>
        </w:rPr>
        <w:t xml:space="preserve"> </w:t>
      </w:r>
      <w:r>
        <w:rPr>
          <w:color w:val="1D1D1B"/>
          <w:sz w:val="24"/>
        </w:rPr>
        <w:t>an</w:t>
      </w:r>
      <w:r>
        <w:rPr>
          <w:color w:val="1D1D1B"/>
          <w:spacing w:val="-7"/>
          <w:sz w:val="24"/>
        </w:rPr>
        <w:t xml:space="preserve"> </w:t>
      </w:r>
      <w:r>
        <w:rPr>
          <w:color w:val="1D1D1B"/>
          <w:sz w:val="24"/>
        </w:rPr>
        <w:t>agreement,</w:t>
      </w:r>
      <w:r>
        <w:rPr>
          <w:color w:val="1D1D1B"/>
          <w:spacing w:val="-7"/>
          <w:sz w:val="24"/>
        </w:rPr>
        <w:t xml:space="preserve"> </w:t>
      </w:r>
      <w:r>
        <w:rPr>
          <w:color w:val="1D1D1B"/>
          <w:sz w:val="24"/>
        </w:rPr>
        <w:t>and</w:t>
      </w:r>
      <w:r>
        <w:rPr>
          <w:color w:val="1D1D1B"/>
          <w:spacing w:val="-7"/>
          <w:sz w:val="24"/>
        </w:rPr>
        <w:t xml:space="preserve"> </w:t>
      </w:r>
      <w:r>
        <w:rPr>
          <w:color w:val="1D1D1B"/>
          <w:sz w:val="24"/>
        </w:rPr>
        <w:t>decide on the engagement date. During the visit, the girl should leave the house and stay with a neighbour. On the evening of the official engagement,</w:t>
      </w:r>
      <w:r>
        <w:rPr>
          <w:color w:val="1D1D1B"/>
          <w:spacing w:val="-15"/>
          <w:sz w:val="24"/>
        </w:rPr>
        <w:t xml:space="preserve"> </w:t>
      </w:r>
      <w:r>
        <w:rPr>
          <w:color w:val="1D1D1B"/>
          <w:sz w:val="24"/>
        </w:rPr>
        <w:t>the</w:t>
      </w:r>
      <w:r>
        <w:rPr>
          <w:color w:val="1D1D1B"/>
          <w:spacing w:val="-15"/>
          <w:sz w:val="24"/>
        </w:rPr>
        <w:t xml:space="preserve"> </w:t>
      </w:r>
      <w:r>
        <w:rPr>
          <w:color w:val="1D1D1B"/>
          <w:sz w:val="24"/>
        </w:rPr>
        <w:t>young</w:t>
      </w:r>
      <w:r>
        <w:rPr>
          <w:color w:val="1D1D1B"/>
          <w:spacing w:val="-15"/>
          <w:sz w:val="24"/>
        </w:rPr>
        <w:t xml:space="preserve"> </w:t>
      </w:r>
      <w:r>
        <w:rPr>
          <w:color w:val="1D1D1B"/>
          <w:sz w:val="24"/>
        </w:rPr>
        <w:t>man,</w:t>
      </w:r>
      <w:r>
        <w:rPr>
          <w:color w:val="1D1D1B"/>
          <w:spacing w:val="-15"/>
          <w:sz w:val="24"/>
        </w:rPr>
        <w:t xml:space="preserve"> </w:t>
      </w:r>
      <w:r>
        <w:rPr>
          <w:color w:val="1D1D1B"/>
          <w:sz w:val="24"/>
        </w:rPr>
        <w:t>with</w:t>
      </w:r>
      <w:r>
        <w:rPr>
          <w:color w:val="1D1D1B"/>
          <w:spacing w:val="-15"/>
          <w:sz w:val="24"/>
        </w:rPr>
        <w:t xml:space="preserve"> </w:t>
      </w:r>
      <w:r>
        <w:rPr>
          <w:color w:val="1D1D1B"/>
          <w:sz w:val="24"/>
        </w:rPr>
        <w:t>his</w:t>
      </w:r>
      <w:r>
        <w:rPr>
          <w:color w:val="1D1D1B"/>
          <w:spacing w:val="-15"/>
          <w:sz w:val="24"/>
        </w:rPr>
        <w:t xml:space="preserve"> </w:t>
      </w:r>
      <w:r>
        <w:rPr>
          <w:color w:val="1D1D1B"/>
          <w:sz w:val="24"/>
        </w:rPr>
        <w:t>best</w:t>
      </w:r>
      <w:r>
        <w:rPr>
          <w:color w:val="1D1D1B"/>
          <w:spacing w:val="-15"/>
          <w:sz w:val="24"/>
        </w:rPr>
        <w:t xml:space="preserve"> </w:t>
      </w:r>
      <w:r>
        <w:rPr>
          <w:color w:val="1D1D1B"/>
          <w:sz w:val="24"/>
        </w:rPr>
        <w:t>male</w:t>
      </w:r>
      <w:r>
        <w:rPr>
          <w:color w:val="1D1D1B"/>
          <w:spacing w:val="-15"/>
          <w:sz w:val="24"/>
        </w:rPr>
        <w:t xml:space="preserve"> </w:t>
      </w:r>
      <w:r>
        <w:rPr>
          <w:color w:val="1D1D1B"/>
          <w:sz w:val="24"/>
        </w:rPr>
        <w:t>friends</w:t>
      </w:r>
      <w:r>
        <w:rPr>
          <w:color w:val="1D1D1B"/>
          <w:spacing w:val="-15"/>
          <w:sz w:val="24"/>
        </w:rPr>
        <w:t xml:space="preserve"> </w:t>
      </w:r>
      <w:r>
        <w:rPr>
          <w:color w:val="1D1D1B"/>
          <w:sz w:val="24"/>
        </w:rPr>
        <w:t>and</w:t>
      </w:r>
      <w:r>
        <w:rPr>
          <w:color w:val="1D1D1B"/>
          <w:spacing w:val="-15"/>
          <w:sz w:val="24"/>
        </w:rPr>
        <w:t xml:space="preserve"> </w:t>
      </w:r>
      <w:r>
        <w:rPr>
          <w:color w:val="1D1D1B"/>
          <w:sz w:val="24"/>
        </w:rPr>
        <w:t>relatives, go to the girl’s house.</w:t>
      </w:r>
      <w:r>
        <w:rPr>
          <w:color w:val="1D1D1B"/>
          <w:spacing w:val="-4"/>
          <w:sz w:val="24"/>
        </w:rPr>
        <w:t xml:space="preserve"> </w:t>
      </w:r>
      <w:r>
        <w:rPr>
          <w:color w:val="1D1D1B"/>
          <w:sz w:val="24"/>
        </w:rPr>
        <w:t xml:space="preserve">There, the ceremony begins with the reciting of the </w:t>
      </w:r>
      <w:r>
        <w:rPr>
          <w:i/>
          <w:color w:val="1D1D1B"/>
          <w:sz w:val="24"/>
        </w:rPr>
        <w:t xml:space="preserve">oratio nuptiae, </w:t>
      </w:r>
      <w:r>
        <w:rPr>
          <w:color w:val="1D1D1B"/>
          <w:sz w:val="24"/>
        </w:rPr>
        <w:t>a poem specific to this occasion, enacted by the</w:t>
      </w:r>
      <w:r>
        <w:rPr>
          <w:color w:val="1D1D1B"/>
          <w:spacing w:val="31"/>
          <w:sz w:val="24"/>
        </w:rPr>
        <w:t xml:space="preserve"> </w:t>
      </w:r>
      <w:r>
        <w:rPr>
          <w:color w:val="1D1D1B"/>
          <w:sz w:val="24"/>
        </w:rPr>
        <w:t>speaker</w:t>
      </w:r>
      <w:r>
        <w:rPr>
          <w:color w:val="1D1D1B"/>
          <w:spacing w:val="33"/>
          <w:sz w:val="24"/>
        </w:rPr>
        <w:t xml:space="preserve"> </w:t>
      </w:r>
      <w:r>
        <w:rPr>
          <w:color w:val="1D1D1B"/>
          <w:sz w:val="24"/>
        </w:rPr>
        <w:t>for</w:t>
      </w:r>
      <w:r>
        <w:rPr>
          <w:color w:val="1D1D1B"/>
          <w:spacing w:val="33"/>
          <w:sz w:val="24"/>
        </w:rPr>
        <w:t xml:space="preserve"> </w:t>
      </w:r>
      <w:r>
        <w:rPr>
          <w:color w:val="1D1D1B"/>
          <w:sz w:val="24"/>
        </w:rPr>
        <w:t>the</w:t>
      </w:r>
      <w:r>
        <w:rPr>
          <w:color w:val="1D1D1B"/>
          <w:spacing w:val="33"/>
          <w:sz w:val="24"/>
        </w:rPr>
        <w:t xml:space="preserve"> </w:t>
      </w:r>
      <w:r>
        <w:rPr>
          <w:color w:val="1D1D1B"/>
          <w:sz w:val="24"/>
        </w:rPr>
        <w:t>groom,</w:t>
      </w:r>
      <w:r>
        <w:rPr>
          <w:color w:val="1D1D1B"/>
          <w:spacing w:val="34"/>
          <w:sz w:val="24"/>
        </w:rPr>
        <w:t xml:space="preserve"> </w:t>
      </w:r>
      <w:r>
        <w:rPr>
          <w:color w:val="1D1D1B"/>
          <w:sz w:val="24"/>
        </w:rPr>
        <w:t>called</w:t>
      </w:r>
      <w:r>
        <w:rPr>
          <w:color w:val="1D1D1B"/>
          <w:spacing w:val="33"/>
          <w:sz w:val="24"/>
        </w:rPr>
        <w:t xml:space="preserve"> </w:t>
      </w:r>
      <w:r>
        <w:rPr>
          <w:color w:val="1D1D1B"/>
          <w:sz w:val="24"/>
        </w:rPr>
        <w:t>in</w:t>
      </w:r>
      <w:r>
        <w:rPr>
          <w:color w:val="1D1D1B"/>
          <w:spacing w:val="33"/>
          <w:sz w:val="24"/>
        </w:rPr>
        <w:t xml:space="preserve"> </w:t>
      </w:r>
      <w:r>
        <w:rPr>
          <w:color w:val="1D1D1B"/>
          <w:sz w:val="24"/>
        </w:rPr>
        <w:t>Romanian</w:t>
      </w:r>
      <w:r>
        <w:rPr>
          <w:color w:val="1D1D1B"/>
          <w:spacing w:val="33"/>
          <w:sz w:val="24"/>
        </w:rPr>
        <w:t xml:space="preserve"> </w:t>
      </w:r>
      <w:r>
        <w:rPr>
          <w:color w:val="1D1D1B"/>
          <w:sz w:val="24"/>
        </w:rPr>
        <w:t>‘</w:t>
      </w:r>
      <w:r>
        <w:rPr>
          <w:i/>
          <w:color w:val="1D1D1B"/>
          <w:sz w:val="24"/>
        </w:rPr>
        <w:t>vătaf</w:t>
      </w:r>
      <w:r>
        <w:rPr>
          <w:i/>
          <w:color w:val="E52421"/>
          <w:sz w:val="24"/>
        </w:rPr>
        <w:t>,</w:t>
      </w:r>
      <w:r>
        <w:rPr>
          <w:color w:val="E52421"/>
          <w:sz w:val="24"/>
        </w:rPr>
        <w:t>’</w:t>
      </w:r>
      <w:r>
        <w:rPr>
          <w:color w:val="E52421"/>
          <w:spacing w:val="17"/>
          <w:sz w:val="24"/>
        </w:rPr>
        <w:t xml:space="preserve"> </w:t>
      </w:r>
      <w:r>
        <w:rPr>
          <w:color w:val="1D1D1B"/>
          <w:spacing w:val="-2"/>
          <w:sz w:val="24"/>
        </w:rPr>
        <w:t>‘captain,’</w:t>
      </w:r>
    </w:p>
    <w:p>
      <w:pPr>
        <w:pStyle w:val="7"/>
        <w:spacing w:before="1"/>
        <w:rPr>
          <w:sz w:val="10"/>
        </w:rPr>
      </w:pPr>
    </w:p>
    <w:p>
      <w:pPr>
        <w:spacing w:before="92"/>
        <w:ind w:left="103"/>
        <w:rPr>
          <w:sz w:val="18"/>
        </w:rPr>
      </w:pPr>
      <w:r>
        <w:rPr>
          <w:i/>
          <w:color w:val="1D1D1B"/>
          <w:sz w:val="18"/>
        </w:rPr>
        <w:t>Cosmos</w:t>
      </w:r>
      <w:r>
        <w:rPr>
          <w:i/>
          <w:color w:val="1D1D1B"/>
          <w:spacing w:val="-1"/>
          <w:sz w:val="18"/>
        </w:rPr>
        <w:t xml:space="preserve"> </w:t>
      </w:r>
      <w:r>
        <w:rPr>
          <w:color w:val="1D1D1B"/>
          <w:sz w:val="18"/>
        </w:rPr>
        <w:t xml:space="preserve">33-35 (2017-19), </w:t>
      </w:r>
      <w:r>
        <w:rPr>
          <w:color w:val="1D1D1B"/>
          <w:spacing w:val="-2"/>
          <w:sz w:val="18"/>
        </w:rPr>
        <w:t>49–98</w:t>
      </w:r>
    </w:p>
    <w:p>
      <w:pPr>
        <w:rPr>
          <w:sz w:val="18"/>
        </w:rPr>
        <w:sectPr>
          <w:headerReference r:id="rId8" w:type="default"/>
          <w:pgSz w:w="8400" w:h="11910"/>
          <w:pgMar w:top="1100" w:right="820" w:bottom="280" w:left="860" w:header="0" w:footer="0" w:gutter="0"/>
          <w:cols w:space="708" w:num="1"/>
        </w:sectPr>
      </w:pPr>
    </w:p>
    <w:p>
      <w:pPr>
        <w:pStyle w:val="7"/>
        <w:spacing w:before="4"/>
        <w:rPr>
          <w:sz w:val="12"/>
        </w:rPr>
      </w:pPr>
    </w:p>
    <w:p>
      <w:pPr>
        <w:spacing w:before="119" w:line="208" w:lineRule="auto"/>
        <w:ind w:left="103" w:right="140"/>
        <w:jc w:val="both"/>
        <w:rPr>
          <w:sz w:val="24"/>
        </w:rPr>
      </w:pPr>
      <w:r>
        <w:rPr>
          <w:color w:val="1D1D1B"/>
          <w:sz w:val="24"/>
        </w:rPr>
        <w:t>or</w:t>
      </w:r>
      <w:r>
        <w:rPr>
          <w:color w:val="1D1D1B"/>
          <w:spacing w:val="-4"/>
          <w:sz w:val="24"/>
        </w:rPr>
        <w:t xml:space="preserve"> </w:t>
      </w:r>
      <w:r>
        <w:rPr>
          <w:color w:val="1D1D1B"/>
          <w:sz w:val="24"/>
        </w:rPr>
        <w:t>‘god father.’</w:t>
      </w:r>
      <w:r>
        <w:rPr>
          <w:color w:val="1D1D1B"/>
          <w:spacing w:val="-15"/>
          <w:sz w:val="24"/>
        </w:rPr>
        <w:t xml:space="preserve"> </w:t>
      </w:r>
      <w:r>
        <w:rPr>
          <w:color w:val="1D1D1B"/>
          <w:sz w:val="24"/>
        </w:rPr>
        <w:t>The poem is recited by a man known for his talents in</w:t>
      </w:r>
      <w:r>
        <w:rPr>
          <w:color w:val="1D1D1B"/>
          <w:spacing w:val="-1"/>
          <w:sz w:val="24"/>
        </w:rPr>
        <w:t xml:space="preserve"> </w:t>
      </w:r>
      <w:r>
        <w:rPr>
          <w:color w:val="1D1D1B"/>
          <w:sz w:val="24"/>
        </w:rPr>
        <w:t>declamation</w:t>
      </w:r>
      <w:r>
        <w:rPr>
          <w:color w:val="1D1D1B"/>
          <w:spacing w:val="-1"/>
          <w:sz w:val="24"/>
        </w:rPr>
        <w:t xml:space="preserve"> </w:t>
      </w:r>
      <w:r>
        <w:rPr>
          <w:color w:val="1D1D1B"/>
          <w:sz w:val="24"/>
        </w:rPr>
        <w:t>and</w:t>
      </w:r>
      <w:r>
        <w:rPr>
          <w:color w:val="1D1D1B"/>
          <w:spacing w:val="-1"/>
          <w:sz w:val="24"/>
        </w:rPr>
        <w:t xml:space="preserve"> </w:t>
      </w:r>
      <w:r>
        <w:rPr>
          <w:color w:val="1D1D1B"/>
          <w:sz w:val="24"/>
        </w:rPr>
        <w:t>ability</w:t>
      </w:r>
      <w:r>
        <w:rPr>
          <w:color w:val="1D1D1B"/>
          <w:spacing w:val="-1"/>
          <w:sz w:val="24"/>
        </w:rPr>
        <w:t xml:space="preserve"> </w:t>
      </w:r>
      <w:r>
        <w:rPr>
          <w:color w:val="1D1D1B"/>
          <w:sz w:val="24"/>
        </w:rPr>
        <w:t>to</w:t>
      </w:r>
      <w:r>
        <w:rPr>
          <w:color w:val="1D1D1B"/>
          <w:spacing w:val="-1"/>
          <w:sz w:val="24"/>
        </w:rPr>
        <w:t xml:space="preserve"> </w:t>
      </w:r>
      <w:r>
        <w:rPr>
          <w:color w:val="1D1D1B"/>
          <w:sz w:val="24"/>
        </w:rPr>
        <w:t>conduct</w:t>
      </w:r>
      <w:r>
        <w:rPr>
          <w:color w:val="1D1D1B"/>
          <w:spacing w:val="-1"/>
          <w:sz w:val="24"/>
        </w:rPr>
        <w:t xml:space="preserve"> </w:t>
      </w:r>
      <w:r>
        <w:rPr>
          <w:color w:val="1D1D1B"/>
          <w:sz w:val="24"/>
        </w:rPr>
        <w:t>the</w:t>
      </w:r>
      <w:r>
        <w:rPr>
          <w:color w:val="1D1D1B"/>
          <w:spacing w:val="-1"/>
          <w:sz w:val="24"/>
        </w:rPr>
        <w:t xml:space="preserve"> </w:t>
      </w:r>
      <w:r>
        <w:rPr>
          <w:color w:val="1D1D1B"/>
          <w:sz w:val="24"/>
        </w:rPr>
        <w:t>entire</w:t>
      </w:r>
      <w:r>
        <w:rPr>
          <w:color w:val="1D1D1B"/>
          <w:spacing w:val="-1"/>
          <w:sz w:val="24"/>
        </w:rPr>
        <w:t xml:space="preserve"> </w:t>
      </w:r>
      <w:r>
        <w:rPr>
          <w:color w:val="1D1D1B"/>
          <w:sz w:val="24"/>
        </w:rPr>
        <w:t>process.</w:t>
      </w:r>
      <w:r>
        <w:rPr>
          <w:color w:val="1D1D1B"/>
          <w:spacing w:val="-6"/>
          <w:sz w:val="24"/>
        </w:rPr>
        <w:t xml:space="preserve"> </w:t>
      </w:r>
      <w:r>
        <w:rPr>
          <w:color w:val="1D1D1B"/>
          <w:sz w:val="24"/>
        </w:rPr>
        <w:t>The</w:t>
      </w:r>
      <w:r>
        <w:rPr>
          <w:color w:val="1D1D1B"/>
          <w:spacing w:val="-2"/>
          <w:sz w:val="24"/>
        </w:rPr>
        <w:t xml:space="preserve"> </w:t>
      </w:r>
      <w:r>
        <w:rPr>
          <w:i/>
          <w:color w:val="1D1D1B"/>
          <w:sz w:val="24"/>
        </w:rPr>
        <w:t xml:space="preserve">oratio nuptiae </w:t>
      </w:r>
      <w:r>
        <w:rPr>
          <w:color w:val="1D1D1B"/>
          <w:sz w:val="24"/>
        </w:rPr>
        <w:t>poem, remembered</w:t>
      </w:r>
      <w:r>
        <w:rPr>
          <w:color w:val="1D1D1B"/>
          <w:spacing w:val="-1"/>
          <w:sz w:val="24"/>
        </w:rPr>
        <w:t xml:space="preserve"> </w:t>
      </w:r>
      <w:r>
        <w:rPr>
          <w:color w:val="1D1D1B"/>
          <w:sz w:val="24"/>
        </w:rPr>
        <w:t>in its entirety for generations, recreates the story of an ideal ceremony, aiming to ensure good fortune for the new couple.</w:t>
      </w:r>
    </w:p>
    <w:p>
      <w:pPr>
        <w:spacing w:before="26" w:line="208" w:lineRule="auto"/>
        <w:ind w:left="103" w:right="138" w:firstLine="283"/>
        <w:jc w:val="both"/>
        <w:rPr>
          <w:sz w:val="24"/>
        </w:rPr>
      </w:pPr>
      <w:r>
        <w:rPr>
          <w:color w:val="1D1D1B"/>
          <w:sz w:val="24"/>
        </w:rPr>
        <w:t>The poem consists of a dialog between the speaker of the boy’s group</w:t>
      </w:r>
      <w:r>
        <w:rPr>
          <w:color w:val="1D1D1B"/>
          <w:spacing w:val="-11"/>
          <w:sz w:val="24"/>
        </w:rPr>
        <w:t xml:space="preserve"> </w:t>
      </w:r>
      <w:r>
        <w:rPr>
          <w:color w:val="1D1D1B"/>
          <w:sz w:val="24"/>
        </w:rPr>
        <w:t>and</w:t>
      </w:r>
      <w:r>
        <w:rPr>
          <w:color w:val="1D1D1B"/>
          <w:spacing w:val="-7"/>
          <w:sz w:val="24"/>
        </w:rPr>
        <w:t xml:space="preserve"> </w:t>
      </w:r>
      <w:r>
        <w:rPr>
          <w:color w:val="1D1D1B"/>
          <w:sz w:val="24"/>
        </w:rPr>
        <w:t>the</w:t>
      </w:r>
      <w:r>
        <w:rPr>
          <w:color w:val="1D1D1B"/>
          <w:spacing w:val="-7"/>
          <w:sz w:val="24"/>
        </w:rPr>
        <w:t xml:space="preserve"> </w:t>
      </w:r>
      <w:r>
        <w:rPr>
          <w:color w:val="1D1D1B"/>
          <w:sz w:val="24"/>
        </w:rPr>
        <w:t>girl’s</w:t>
      </w:r>
      <w:r>
        <w:rPr>
          <w:color w:val="1D1D1B"/>
          <w:spacing w:val="-7"/>
          <w:sz w:val="24"/>
        </w:rPr>
        <w:t xml:space="preserve"> </w:t>
      </w:r>
      <w:r>
        <w:rPr>
          <w:color w:val="1D1D1B"/>
          <w:sz w:val="24"/>
        </w:rPr>
        <w:t>father.</w:t>
      </w:r>
      <w:r>
        <w:rPr>
          <w:color w:val="1D1D1B"/>
          <w:spacing w:val="-15"/>
          <w:sz w:val="24"/>
        </w:rPr>
        <w:t xml:space="preserve"> </w:t>
      </w:r>
      <w:r>
        <w:rPr>
          <w:color w:val="1D1D1B"/>
          <w:sz w:val="24"/>
        </w:rPr>
        <w:t>After</w:t>
      </w:r>
      <w:r>
        <w:rPr>
          <w:color w:val="1D1D1B"/>
          <w:spacing w:val="-7"/>
          <w:sz w:val="24"/>
        </w:rPr>
        <w:t xml:space="preserve"> </w:t>
      </w:r>
      <w:r>
        <w:rPr>
          <w:color w:val="1D1D1B"/>
          <w:sz w:val="24"/>
        </w:rPr>
        <w:t>the</w:t>
      </w:r>
      <w:r>
        <w:rPr>
          <w:color w:val="1D1D1B"/>
          <w:spacing w:val="-7"/>
          <w:sz w:val="24"/>
        </w:rPr>
        <w:t xml:space="preserve"> </w:t>
      </w:r>
      <w:r>
        <w:rPr>
          <w:color w:val="1D1D1B"/>
          <w:sz w:val="24"/>
        </w:rPr>
        <w:t>customary</w:t>
      </w:r>
      <w:r>
        <w:rPr>
          <w:color w:val="1D1D1B"/>
          <w:spacing w:val="-7"/>
          <w:sz w:val="24"/>
        </w:rPr>
        <w:t xml:space="preserve"> </w:t>
      </w:r>
      <w:r>
        <w:rPr>
          <w:color w:val="1D1D1B"/>
          <w:sz w:val="24"/>
        </w:rPr>
        <w:t>greetings,</w:t>
      </w:r>
      <w:r>
        <w:rPr>
          <w:color w:val="1D1D1B"/>
          <w:spacing w:val="-7"/>
          <w:sz w:val="24"/>
        </w:rPr>
        <w:t xml:space="preserve"> </w:t>
      </w:r>
      <w:r>
        <w:rPr>
          <w:color w:val="1D1D1B"/>
          <w:sz w:val="24"/>
        </w:rPr>
        <w:t>the</w:t>
      </w:r>
      <w:r>
        <w:rPr>
          <w:color w:val="1D1D1B"/>
          <w:spacing w:val="-7"/>
          <w:sz w:val="24"/>
        </w:rPr>
        <w:t xml:space="preserve"> </w:t>
      </w:r>
      <w:r>
        <w:rPr>
          <w:color w:val="1D1D1B"/>
          <w:sz w:val="24"/>
        </w:rPr>
        <w:t xml:space="preserve">father asks them, in formulaic speech, what they are looking for. The speaker begins to explain that the group coming to this house is their king’s (Romanian </w:t>
      </w:r>
      <w:r>
        <w:rPr>
          <w:i/>
          <w:color w:val="1D1D1B"/>
          <w:sz w:val="24"/>
        </w:rPr>
        <w:t>împărat</w:t>
      </w:r>
      <w:r>
        <w:rPr>
          <w:color w:val="1D1D1B"/>
          <w:sz w:val="24"/>
        </w:rPr>
        <w:t>) hunting escort, coming from afar after a long day of hunting, with good intentions, to honour an understanding</w:t>
      </w:r>
      <w:r>
        <w:rPr>
          <w:color w:val="1D1D1B"/>
          <w:spacing w:val="-3"/>
          <w:sz w:val="24"/>
        </w:rPr>
        <w:t xml:space="preserve"> </w:t>
      </w:r>
      <w:r>
        <w:rPr>
          <w:color w:val="1D1D1B"/>
          <w:sz w:val="24"/>
        </w:rPr>
        <w:t>between</w:t>
      </w:r>
      <w:r>
        <w:rPr>
          <w:color w:val="1D1D1B"/>
          <w:spacing w:val="-3"/>
          <w:sz w:val="24"/>
        </w:rPr>
        <w:t xml:space="preserve"> </w:t>
      </w:r>
      <w:r>
        <w:rPr>
          <w:color w:val="1D1D1B"/>
          <w:sz w:val="24"/>
        </w:rPr>
        <w:t>the</w:t>
      </w:r>
      <w:r>
        <w:rPr>
          <w:color w:val="1D1D1B"/>
          <w:spacing w:val="-3"/>
          <w:sz w:val="24"/>
        </w:rPr>
        <w:t xml:space="preserve"> </w:t>
      </w:r>
      <w:r>
        <w:rPr>
          <w:color w:val="1D1D1B"/>
          <w:sz w:val="24"/>
        </w:rPr>
        <w:t>two</w:t>
      </w:r>
      <w:r>
        <w:rPr>
          <w:color w:val="1D1D1B"/>
          <w:spacing w:val="-3"/>
          <w:sz w:val="24"/>
        </w:rPr>
        <w:t xml:space="preserve"> </w:t>
      </w:r>
      <w:r>
        <w:rPr>
          <w:color w:val="1D1D1B"/>
          <w:sz w:val="24"/>
        </w:rPr>
        <w:t>families,</w:t>
      </w:r>
      <w:r>
        <w:rPr>
          <w:color w:val="1D1D1B"/>
          <w:spacing w:val="-3"/>
          <w:sz w:val="24"/>
        </w:rPr>
        <w:t xml:space="preserve"> </w:t>
      </w:r>
      <w:r>
        <w:rPr>
          <w:color w:val="1D1D1B"/>
          <w:sz w:val="24"/>
        </w:rPr>
        <w:t>hoping</w:t>
      </w:r>
      <w:r>
        <w:rPr>
          <w:color w:val="1D1D1B"/>
          <w:spacing w:val="-3"/>
          <w:sz w:val="24"/>
        </w:rPr>
        <w:t xml:space="preserve"> </w:t>
      </w:r>
      <w:r>
        <w:rPr>
          <w:color w:val="1D1D1B"/>
          <w:sz w:val="24"/>
        </w:rPr>
        <w:t>that</w:t>
      </w:r>
      <w:r>
        <w:rPr>
          <w:color w:val="1D1D1B"/>
          <w:spacing w:val="-3"/>
          <w:sz w:val="24"/>
        </w:rPr>
        <w:t xml:space="preserve"> </w:t>
      </w:r>
      <w:r>
        <w:rPr>
          <w:color w:val="1D1D1B"/>
          <w:sz w:val="24"/>
        </w:rPr>
        <w:t>it</w:t>
      </w:r>
      <w:r>
        <w:rPr>
          <w:color w:val="1D1D1B"/>
          <w:spacing w:val="-3"/>
          <w:sz w:val="24"/>
        </w:rPr>
        <w:t xml:space="preserve"> </w:t>
      </w:r>
      <w:r>
        <w:rPr>
          <w:color w:val="1D1D1B"/>
          <w:sz w:val="24"/>
        </w:rPr>
        <w:t>is</w:t>
      </w:r>
      <w:r>
        <w:rPr>
          <w:color w:val="1D1D1B"/>
          <w:spacing w:val="-3"/>
          <w:sz w:val="24"/>
        </w:rPr>
        <w:t xml:space="preserve"> </w:t>
      </w:r>
      <w:r>
        <w:rPr>
          <w:color w:val="1D1D1B"/>
          <w:sz w:val="24"/>
        </w:rPr>
        <w:t>still</w:t>
      </w:r>
      <w:r>
        <w:rPr>
          <w:color w:val="1D1D1B"/>
          <w:spacing w:val="-3"/>
          <w:sz w:val="24"/>
        </w:rPr>
        <w:t xml:space="preserve"> </w:t>
      </w:r>
      <w:r>
        <w:rPr>
          <w:color w:val="1D1D1B"/>
          <w:sz w:val="24"/>
        </w:rPr>
        <w:t>valid. The father assures them that the understanding is still on. Then the groom’s speaker asks to see ‘the one’ for whom they came. The girl’s entourage - her father, brothers, cousins, and such - would</w:t>
      </w:r>
      <w:r>
        <w:rPr>
          <w:color w:val="1D1D1B"/>
          <w:spacing w:val="80"/>
          <w:sz w:val="24"/>
        </w:rPr>
        <w:t xml:space="preserve"> </w:t>
      </w:r>
      <w:r>
        <w:rPr>
          <w:color w:val="1D1D1B"/>
          <w:sz w:val="24"/>
        </w:rPr>
        <w:t>try to slow things down, calling the girl’s name; although she is</w:t>
      </w:r>
      <w:r>
        <w:rPr>
          <w:color w:val="1D1D1B"/>
          <w:spacing w:val="80"/>
          <w:sz w:val="24"/>
        </w:rPr>
        <w:t xml:space="preserve"> </w:t>
      </w:r>
      <w:r>
        <w:rPr>
          <w:color w:val="1D1D1B"/>
          <w:sz w:val="24"/>
        </w:rPr>
        <w:t>not supposed to answer.</w:t>
      </w:r>
      <w:r>
        <w:rPr>
          <w:color w:val="1D1D1B"/>
          <w:spacing w:val="-4"/>
          <w:sz w:val="24"/>
        </w:rPr>
        <w:t xml:space="preserve"> </w:t>
      </w:r>
      <w:r>
        <w:rPr>
          <w:color w:val="1D1D1B"/>
          <w:sz w:val="24"/>
        </w:rPr>
        <w:t>This aspect of the ritual is shared by many European traditions; joking about various reasons why the girl is not</w:t>
      </w:r>
      <w:r>
        <w:rPr>
          <w:color w:val="1D1D1B"/>
          <w:spacing w:val="19"/>
          <w:sz w:val="24"/>
        </w:rPr>
        <w:t xml:space="preserve"> </w:t>
      </w:r>
      <w:r>
        <w:rPr>
          <w:color w:val="1D1D1B"/>
          <w:sz w:val="24"/>
        </w:rPr>
        <w:t>answering</w:t>
      </w:r>
      <w:r>
        <w:rPr>
          <w:color w:val="1D1D1B"/>
          <w:spacing w:val="19"/>
          <w:sz w:val="24"/>
        </w:rPr>
        <w:t xml:space="preserve"> </w:t>
      </w:r>
      <w:r>
        <w:rPr>
          <w:color w:val="1D1D1B"/>
          <w:sz w:val="24"/>
        </w:rPr>
        <w:t>the</w:t>
      </w:r>
      <w:r>
        <w:rPr>
          <w:color w:val="1D1D1B"/>
          <w:spacing w:val="19"/>
          <w:sz w:val="24"/>
        </w:rPr>
        <w:t xml:space="preserve"> </w:t>
      </w:r>
      <w:r>
        <w:rPr>
          <w:color w:val="1D1D1B"/>
          <w:sz w:val="24"/>
        </w:rPr>
        <w:t>calls;</w:t>
      </w:r>
      <w:r>
        <w:rPr>
          <w:color w:val="1D1D1B"/>
          <w:spacing w:val="18"/>
          <w:sz w:val="24"/>
        </w:rPr>
        <w:t xml:space="preserve"> </w:t>
      </w:r>
      <w:r>
        <w:rPr>
          <w:color w:val="1D1D1B"/>
          <w:sz w:val="24"/>
        </w:rPr>
        <w:t>someone</w:t>
      </w:r>
      <w:r>
        <w:rPr>
          <w:color w:val="1D1D1B"/>
          <w:spacing w:val="18"/>
          <w:sz w:val="24"/>
        </w:rPr>
        <w:t xml:space="preserve"> </w:t>
      </w:r>
      <w:r>
        <w:rPr>
          <w:color w:val="1D1D1B"/>
          <w:sz w:val="24"/>
        </w:rPr>
        <w:t>would</w:t>
      </w:r>
      <w:r>
        <w:rPr>
          <w:color w:val="1D1D1B"/>
          <w:spacing w:val="18"/>
          <w:sz w:val="24"/>
        </w:rPr>
        <w:t xml:space="preserve"> </w:t>
      </w:r>
      <w:r>
        <w:rPr>
          <w:color w:val="1D1D1B"/>
          <w:sz w:val="24"/>
        </w:rPr>
        <w:t>bring</w:t>
      </w:r>
      <w:r>
        <w:rPr>
          <w:color w:val="1D1D1B"/>
          <w:spacing w:val="19"/>
          <w:sz w:val="24"/>
        </w:rPr>
        <w:t xml:space="preserve"> </w:t>
      </w:r>
      <w:r>
        <w:rPr>
          <w:color w:val="1D1D1B"/>
          <w:sz w:val="24"/>
        </w:rPr>
        <w:t>out</w:t>
      </w:r>
      <w:r>
        <w:rPr>
          <w:color w:val="1D1D1B"/>
          <w:spacing w:val="19"/>
          <w:sz w:val="24"/>
        </w:rPr>
        <w:t xml:space="preserve"> </w:t>
      </w:r>
      <w:r>
        <w:rPr>
          <w:color w:val="1D1D1B"/>
          <w:sz w:val="24"/>
        </w:rPr>
        <w:t>an</w:t>
      </w:r>
      <w:r>
        <w:rPr>
          <w:color w:val="1D1D1B"/>
          <w:spacing w:val="19"/>
          <w:sz w:val="24"/>
        </w:rPr>
        <w:t xml:space="preserve"> </w:t>
      </w:r>
      <w:r>
        <w:rPr>
          <w:color w:val="1D1D1B"/>
          <w:sz w:val="24"/>
        </w:rPr>
        <w:t>old</w:t>
      </w:r>
      <w:r>
        <w:rPr>
          <w:color w:val="1D1D1B"/>
          <w:spacing w:val="19"/>
          <w:sz w:val="24"/>
        </w:rPr>
        <w:t xml:space="preserve"> </w:t>
      </w:r>
      <w:r>
        <w:rPr>
          <w:color w:val="1D1D1B"/>
          <w:sz w:val="24"/>
        </w:rPr>
        <w:t>lady,</w:t>
      </w:r>
      <w:r>
        <w:rPr>
          <w:color w:val="1D1D1B"/>
          <w:spacing w:val="19"/>
          <w:sz w:val="24"/>
        </w:rPr>
        <w:t xml:space="preserve"> </w:t>
      </w:r>
      <w:r>
        <w:rPr>
          <w:color w:val="1D1D1B"/>
          <w:sz w:val="24"/>
        </w:rPr>
        <w:t>or a very young girl, to the protests and amusement of all. When, finally, the bride is brought in, everyone approves. The bride and the groom are seated at reserved places at the head of table. In</w:t>
      </w:r>
      <w:r>
        <w:rPr>
          <w:color w:val="1D1D1B"/>
          <w:spacing w:val="40"/>
          <w:sz w:val="24"/>
        </w:rPr>
        <w:t xml:space="preserve"> </w:t>
      </w:r>
      <w:r>
        <w:rPr>
          <w:color w:val="1D1D1B"/>
          <w:sz w:val="24"/>
        </w:rPr>
        <w:t>front of them are arranged two large handkerchiefs with money, grain, basil, and the rings. The pair’s godfather asks them if they are willingly getting engaged to each other, after which they exchange the rings. Dinner is served, and, after many hours of celebrating, the groom’s father hands back the girl to her father, asking him to take good care of her until they will come back on the wedding day (Marian 1995, 125).</w:t>
      </w:r>
    </w:p>
    <w:p>
      <w:pPr>
        <w:spacing w:line="208" w:lineRule="auto"/>
        <w:ind w:left="103" w:right="140" w:firstLine="283"/>
        <w:jc w:val="both"/>
        <w:rPr>
          <w:sz w:val="24"/>
        </w:rPr>
      </w:pPr>
      <w:r>
        <w:rPr>
          <w:color w:val="1D1D1B"/>
          <w:sz w:val="24"/>
        </w:rPr>
        <w:t>Following the engagement, the pair ask two of their friends to</w:t>
      </w:r>
      <w:r>
        <w:rPr>
          <w:color w:val="1D1D1B"/>
          <w:spacing w:val="40"/>
          <w:sz w:val="24"/>
        </w:rPr>
        <w:t xml:space="preserve"> </w:t>
      </w:r>
      <w:r>
        <w:rPr>
          <w:color w:val="1D1D1B"/>
          <w:sz w:val="24"/>
        </w:rPr>
        <w:t>be their ‘callers’ for the wedding. Three days before the wedding day, these callers start to go around the village, carrying special ceremonial canes, decorated with coloured ribbons, flowers and wheat, and inviting everyone to the wedding.</w:t>
      </w:r>
    </w:p>
    <w:p>
      <w:pPr>
        <w:spacing w:line="208" w:lineRule="auto"/>
        <w:ind w:left="103" w:right="140" w:firstLine="283"/>
        <w:jc w:val="both"/>
        <w:rPr>
          <w:sz w:val="24"/>
        </w:rPr>
      </w:pPr>
      <w:r>
        <w:rPr>
          <w:color w:val="1D1D1B"/>
          <w:sz w:val="24"/>
        </w:rPr>
        <w:t>On the wedding day, a group of 20-30 people, relatives and friends, gather together with the groom - ‘the king’</w:t>
      </w:r>
      <w:r>
        <w:rPr>
          <w:color w:val="1D1D1B"/>
          <w:spacing w:val="-4"/>
          <w:sz w:val="24"/>
        </w:rPr>
        <w:t xml:space="preserve"> </w:t>
      </w:r>
      <w:r>
        <w:rPr>
          <w:color w:val="1D1D1B"/>
          <w:sz w:val="24"/>
        </w:rPr>
        <w:t>- forming ‘the groom’s hunting suite.’ This group of young men recalls Indo- European youth bands; the Romanian word for groom (‘</w:t>
      </w:r>
      <w:r>
        <w:rPr>
          <w:i/>
          <w:color w:val="1D1D1B"/>
          <w:sz w:val="24"/>
        </w:rPr>
        <w:t>mire</w:t>
      </w:r>
      <w:r>
        <w:rPr>
          <w:color w:val="1D1D1B"/>
          <w:sz w:val="24"/>
        </w:rPr>
        <w:t xml:space="preserve">’, pl. </w:t>
      </w:r>
      <w:r>
        <w:rPr>
          <w:i/>
          <w:color w:val="1D1D1B"/>
          <w:sz w:val="24"/>
        </w:rPr>
        <w:t>miri</w:t>
      </w:r>
      <w:r>
        <w:rPr>
          <w:color w:val="1D1D1B"/>
          <w:sz w:val="24"/>
        </w:rPr>
        <w:t>,</w:t>
      </w:r>
      <w:r>
        <w:rPr>
          <w:color w:val="1D1D1B"/>
          <w:spacing w:val="80"/>
          <w:sz w:val="24"/>
        </w:rPr>
        <w:t xml:space="preserve"> </w:t>
      </w:r>
      <w:r>
        <w:rPr>
          <w:color w:val="1D1D1B"/>
          <w:sz w:val="24"/>
        </w:rPr>
        <w:t>fem.</w:t>
      </w:r>
      <w:r>
        <w:rPr>
          <w:color w:val="1D1D1B"/>
          <w:spacing w:val="80"/>
          <w:sz w:val="24"/>
        </w:rPr>
        <w:t xml:space="preserve"> </w:t>
      </w:r>
      <w:r>
        <w:rPr>
          <w:i/>
          <w:color w:val="1D1D1B"/>
          <w:sz w:val="24"/>
        </w:rPr>
        <w:t>mireasă</w:t>
      </w:r>
      <w:r>
        <w:rPr>
          <w:i/>
          <w:color w:val="1D1D1B"/>
          <w:spacing w:val="80"/>
          <w:sz w:val="24"/>
        </w:rPr>
        <w:t xml:space="preserve"> </w:t>
      </w:r>
      <w:r>
        <w:rPr>
          <w:color w:val="1D1D1B"/>
          <w:sz w:val="24"/>
        </w:rPr>
        <w:t>‘bride’)</w:t>
      </w:r>
      <w:r>
        <w:rPr>
          <w:color w:val="1D1D1B"/>
          <w:spacing w:val="80"/>
          <w:sz w:val="24"/>
        </w:rPr>
        <w:t xml:space="preserve"> </w:t>
      </w:r>
      <w:r>
        <w:rPr>
          <w:color w:val="1D1D1B"/>
          <w:sz w:val="24"/>
        </w:rPr>
        <w:t>has</w:t>
      </w:r>
      <w:r>
        <w:rPr>
          <w:color w:val="1D1D1B"/>
          <w:spacing w:val="80"/>
          <w:sz w:val="24"/>
        </w:rPr>
        <w:t xml:space="preserve"> </w:t>
      </w:r>
      <w:r>
        <w:rPr>
          <w:color w:val="1D1D1B"/>
          <w:sz w:val="24"/>
        </w:rPr>
        <w:t>roots</w:t>
      </w:r>
      <w:r>
        <w:rPr>
          <w:color w:val="1D1D1B"/>
          <w:spacing w:val="80"/>
          <w:sz w:val="24"/>
        </w:rPr>
        <w:t xml:space="preserve"> </w:t>
      </w:r>
      <w:r>
        <w:rPr>
          <w:color w:val="1D1D1B"/>
          <w:sz w:val="24"/>
        </w:rPr>
        <w:t>in</w:t>
      </w:r>
      <w:r>
        <w:rPr>
          <w:color w:val="1D1D1B"/>
          <w:spacing w:val="80"/>
          <w:sz w:val="24"/>
        </w:rPr>
        <w:t xml:space="preserve"> </w:t>
      </w:r>
      <w:r>
        <w:rPr>
          <w:color w:val="1D1D1B"/>
          <w:sz w:val="24"/>
        </w:rPr>
        <w:t>Proto-Indo-European</w:t>
      </w:r>
    </w:p>
    <w:p>
      <w:pPr>
        <w:spacing w:line="208" w:lineRule="auto"/>
        <w:ind w:left="103" w:right="141"/>
        <w:jc w:val="both"/>
        <w:rPr>
          <w:sz w:val="24"/>
        </w:rPr>
      </w:pPr>
      <w:r>
        <w:rPr>
          <w:i/>
          <w:color w:val="1D1D1B"/>
          <w:sz w:val="24"/>
        </w:rPr>
        <w:t xml:space="preserve">*méryos </w:t>
      </w:r>
      <w:r>
        <w:rPr>
          <w:color w:val="1D1D1B"/>
          <w:sz w:val="24"/>
        </w:rPr>
        <w:t xml:space="preserve">‘young man’ and </w:t>
      </w:r>
      <w:r>
        <w:rPr>
          <w:i/>
          <w:color w:val="1D1D1B"/>
          <w:sz w:val="24"/>
        </w:rPr>
        <w:t xml:space="preserve">*meriha- </w:t>
      </w:r>
      <w:r>
        <w:rPr>
          <w:color w:val="1D1D1B"/>
          <w:sz w:val="24"/>
        </w:rPr>
        <w:t>‘young woman’(cf.</w:t>
      </w:r>
      <w:r>
        <w:rPr>
          <w:color w:val="1D1D1B"/>
          <w:spacing w:val="40"/>
          <w:sz w:val="24"/>
        </w:rPr>
        <w:t xml:space="preserve"> </w:t>
      </w:r>
      <w:r>
        <w:rPr>
          <w:color w:val="1D1D1B"/>
          <w:sz w:val="24"/>
        </w:rPr>
        <w:t>Pokorny 1959,</w:t>
      </w:r>
      <w:r>
        <w:rPr>
          <w:color w:val="1D1D1B"/>
          <w:spacing w:val="-5"/>
          <w:sz w:val="24"/>
        </w:rPr>
        <w:t xml:space="preserve"> </w:t>
      </w:r>
      <w:r>
        <w:rPr>
          <w:color w:val="1D1D1B"/>
          <w:sz w:val="24"/>
        </w:rPr>
        <w:t>738-9,</w:t>
      </w:r>
      <w:r>
        <w:rPr>
          <w:color w:val="1D1D1B"/>
          <w:spacing w:val="-3"/>
          <w:sz w:val="24"/>
        </w:rPr>
        <w:t xml:space="preserve"> </w:t>
      </w:r>
      <w:r>
        <w:rPr>
          <w:i/>
          <w:color w:val="1D1D1B"/>
          <w:sz w:val="24"/>
        </w:rPr>
        <w:t>*merio-</w:t>
      </w:r>
      <w:r>
        <w:rPr>
          <w:i/>
          <w:color w:val="1D1D1B"/>
          <w:spacing w:val="-3"/>
          <w:sz w:val="24"/>
        </w:rPr>
        <w:t xml:space="preserve"> </w:t>
      </w:r>
      <w:r>
        <w:rPr>
          <w:color w:val="1D1D1B"/>
          <w:sz w:val="24"/>
        </w:rPr>
        <w:t>‘young</w:t>
      </w:r>
      <w:r>
        <w:rPr>
          <w:color w:val="1D1D1B"/>
          <w:spacing w:val="-3"/>
          <w:sz w:val="24"/>
        </w:rPr>
        <w:t xml:space="preserve"> </w:t>
      </w:r>
      <w:r>
        <w:rPr>
          <w:color w:val="1D1D1B"/>
          <w:sz w:val="24"/>
        </w:rPr>
        <w:t>man,</w:t>
      </w:r>
      <w:r>
        <w:rPr>
          <w:color w:val="1D1D1B"/>
          <w:spacing w:val="-3"/>
          <w:sz w:val="24"/>
        </w:rPr>
        <w:t xml:space="preserve"> </w:t>
      </w:r>
      <w:r>
        <w:rPr>
          <w:color w:val="1D1D1B"/>
          <w:sz w:val="24"/>
        </w:rPr>
        <w:t>woman’,</w:t>
      </w:r>
      <w:r>
        <w:rPr>
          <w:color w:val="1D1D1B"/>
          <w:spacing w:val="-3"/>
          <w:sz w:val="24"/>
        </w:rPr>
        <w:t xml:space="preserve"> </w:t>
      </w:r>
      <w:r>
        <w:rPr>
          <w:color w:val="1D1D1B"/>
          <w:sz w:val="24"/>
        </w:rPr>
        <w:t>with</w:t>
      </w:r>
      <w:r>
        <w:rPr>
          <w:color w:val="1D1D1B"/>
          <w:spacing w:val="-3"/>
          <w:sz w:val="24"/>
        </w:rPr>
        <w:t xml:space="preserve"> </w:t>
      </w:r>
      <w:r>
        <w:rPr>
          <w:color w:val="1D1D1B"/>
          <w:sz w:val="24"/>
        </w:rPr>
        <w:t>cognates</w:t>
      </w:r>
      <w:r>
        <w:rPr>
          <w:color w:val="1D1D1B"/>
          <w:spacing w:val="-3"/>
          <w:sz w:val="24"/>
        </w:rPr>
        <w:t xml:space="preserve"> </w:t>
      </w:r>
      <w:r>
        <w:rPr>
          <w:color w:val="1D1D1B"/>
          <w:sz w:val="24"/>
        </w:rPr>
        <w:t>in</w:t>
      </w:r>
      <w:r>
        <w:rPr>
          <w:color w:val="1D1D1B"/>
          <w:spacing w:val="-3"/>
          <w:sz w:val="24"/>
        </w:rPr>
        <w:t xml:space="preserve"> </w:t>
      </w:r>
      <w:r>
        <w:rPr>
          <w:color w:val="1D1D1B"/>
          <w:spacing w:val="-2"/>
          <w:sz w:val="24"/>
        </w:rPr>
        <w:t>Latin,</w:t>
      </w:r>
    </w:p>
    <w:p>
      <w:pPr>
        <w:spacing w:line="208" w:lineRule="auto"/>
        <w:jc w:val="both"/>
        <w:rPr>
          <w:sz w:val="24"/>
        </w:rPr>
        <w:sectPr>
          <w:headerReference r:id="rId9" w:type="default"/>
          <w:headerReference r:id="rId10" w:type="even"/>
          <w:pgSz w:w="8400" w:h="11910"/>
          <w:pgMar w:top="940" w:right="820" w:bottom="280" w:left="860" w:header="758" w:footer="0" w:gutter="0"/>
          <w:pgNumType w:start="50"/>
          <w:cols w:space="708" w:num="1"/>
        </w:sectPr>
      </w:pPr>
    </w:p>
    <w:p>
      <w:pPr>
        <w:pStyle w:val="7"/>
        <w:spacing w:before="4"/>
        <w:rPr>
          <w:sz w:val="12"/>
        </w:rPr>
      </w:pPr>
    </w:p>
    <w:p>
      <w:pPr>
        <w:spacing w:before="119" w:line="208" w:lineRule="auto"/>
        <w:ind w:left="103" w:right="141"/>
        <w:jc w:val="both"/>
        <w:rPr>
          <w:sz w:val="24"/>
        </w:rPr>
      </w:pPr>
      <w:r>
        <w:rPr>
          <w:i/>
          <w:color w:val="1D1D1B"/>
          <w:sz w:val="24"/>
        </w:rPr>
        <w:t xml:space="preserve">marītus </w:t>
      </w:r>
      <w:r>
        <w:rPr>
          <w:color w:val="1D1D1B"/>
          <w:sz w:val="24"/>
        </w:rPr>
        <w:t xml:space="preserve">‘husband, lover, suitor’; Greek, </w:t>
      </w:r>
      <w:r>
        <w:rPr>
          <w:i/>
          <w:color w:val="1D1D1B"/>
          <w:sz w:val="24"/>
        </w:rPr>
        <w:t xml:space="preserve">meîraks </w:t>
      </w:r>
      <w:r>
        <w:rPr>
          <w:color w:val="1D1D1B"/>
          <w:sz w:val="24"/>
        </w:rPr>
        <w:t xml:space="preserve">‘young man or woman”; Av </w:t>
      </w:r>
      <w:r>
        <w:rPr>
          <w:i/>
          <w:color w:val="1D1D1B"/>
          <w:sz w:val="24"/>
        </w:rPr>
        <w:t xml:space="preserve">mairya </w:t>
      </w:r>
      <w:r>
        <w:rPr>
          <w:color w:val="1D1D1B"/>
          <w:sz w:val="24"/>
        </w:rPr>
        <w:t xml:space="preserve">‘young man’; Sanskrit, </w:t>
      </w:r>
      <w:r>
        <w:rPr>
          <w:i/>
          <w:color w:val="1D1D1B"/>
          <w:sz w:val="24"/>
        </w:rPr>
        <w:t xml:space="preserve">márya- </w:t>
      </w:r>
      <w:r>
        <w:rPr>
          <w:color w:val="1D1D1B"/>
          <w:sz w:val="24"/>
        </w:rPr>
        <w:t>‘young man, lover, suitor.’)</w:t>
      </w:r>
    </w:p>
    <w:p>
      <w:pPr>
        <w:spacing w:before="26" w:line="208" w:lineRule="auto"/>
        <w:ind w:left="103" w:right="138" w:firstLine="283"/>
        <w:jc w:val="both"/>
        <w:rPr>
          <w:sz w:val="24"/>
        </w:rPr>
      </w:pPr>
      <w:r>
        <w:rPr>
          <w:color w:val="1D1D1B"/>
          <w:sz w:val="24"/>
        </w:rPr>
        <w:t>After assembling the hunting party, guided by the speaker, they go to the bride’s house, where they come upon the bride’s father with her brothers and other relatives, waiting behind the gate that</w:t>
      </w:r>
      <w:r>
        <w:rPr>
          <w:color w:val="1D1D1B"/>
          <w:spacing w:val="80"/>
          <w:sz w:val="24"/>
        </w:rPr>
        <w:t xml:space="preserve"> </w:t>
      </w:r>
      <w:r>
        <w:rPr>
          <w:color w:val="1D1D1B"/>
          <w:sz w:val="24"/>
        </w:rPr>
        <w:t>is secured with ropes. The argument for letting them enter the bride’s yard is made by the ‘speaker’</w:t>
      </w:r>
      <w:r>
        <w:rPr>
          <w:color w:val="1D1D1B"/>
          <w:spacing w:val="-12"/>
          <w:sz w:val="24"/>
        </w:rPr>
        <w:t xml:space="preserve"> </w:t>
      </w:r>
      <w:r>
        <w:rPr>
          <w:color w:val="1D1D1B"/>
          <w:sz w:val="24"/>
        </w:rPr>
        <w:t xml:space="preserve">as he recites the poem </w:t>
      </w:r>
      <w:r>
        <w:rPr>
          <w:i/>
          <w:color w:val="1D1D1B"/>
          <w:sz w:val="24"/>
        </w:rPr>
        <w:t>oratio nuptiae</w:t>
      </w:r>
      <w:r>
        <w:rPr>
          <w:color w:val="1D1D1B"/>
          <w:sz w:val="24"/>
        </w:rPr>
        <w:t>. In most Romanian regions, the poem recited in front of</w:t>
      </w:r>
      <w:r>
        <w:rPr>
          <w:color w:val="1D1D1B"/>
          <w:spacing w:val="40"/>
          <w:sz w:val="24"/>
        </w:rPr>
        <w:t xml:space="preserve"> </w:t>
      </w:r>
      <w:r>
        <w:rPr>
          <w:color w:val="1D1D1B"/>
          <w:sz w:val="24"/>
        </w:rPr>
        <w:t>the bride’s gate by the groom’s speaker is the same as the one recited during the engagement ceremony. The groom’s speaker addresses the bride’s father, who sternly asked them what it is that they want. Paraphrasing the content of the poem, the speaker of</w:t>
      </w:r>
      <w:r>
        <w:rPr>
          <w:color w:val="1D1D1B"/>
          <w:spacing w:val="80"/>
          <w:sz w:val="24"/>
        </w:rPr>
        <w:t xml:space="preserve"> </w:t>
      </w:r>
      <w:r>
        <w:rPr>
          <w:color w:val="1D1D1B"/>
          <w:sz w:val="24"/>
        </w:rPr>
        <w:t>the groom begins reciting that they are not wrong-doers, but an army assembled in the morning by their ‘king’ (the groom), who woke up that morning, washed, combed his hair, dressed up in his best outfit, and asked them to join him in hunting, because it was the time for him to get married (Marian 1995, 291). By calling the groom</w:t>
      </w:r>
      <w:r>
        <w:rPr>
          <w:color w:val="1D1D1B"/>
          <w:spacing w:val="-2"/>
          <w:sz w:val="24"/>
        </w:rPr>
        <w:t xml:space="preserve"> </w:t>
      </w:r>
      <w:r>
        <w:rPr>
          <w:color w:val="1D1D1B"/>
          <w:sz w:val="24"/>
        </w:rPr>
        <w:t>‘king,’</w:t>
      </w:r>
      <w:r>
        <w:rPr>
          <w:color w:val="1D1D1B"/>
          <w:spacing w:val="-15"/>
          <w:sz w:val="24"/>
        </w:rPr>
        <w:t xml:space="preserve"> </w:t>
      </w:r>
      <w:r>
        <w:rPr>
          <w:color w:val="1D1D1B"/>
          <w:sz w:val="24"/>
        </w:rPr>
        <w:t xml:space="preserve">the poem </w:t>
      </w:r>
      <w:r>
        <w:rPr>
          <w:i/>
          <w:color w:val="1D1D1B"/>
          <w:sz w:val="24"/>
        </w:rPr>
        <w:t xml:space="preserve">oratio nuptiae </w:t>
      </w:r>
      <w:r>
        <w:rPr>
          <w:color w:val="1D1D1B"/>
          <w:sz w:val="24"/>
        </w:rPr>
        <w:t>echoes wedding rituals seen on early Greek bas- reliefs, which show a crowned pair for their wedding</w:t>
      </w:r>
      <w:r>
        <w:rPr>
          <w:color w:val="1D1D1B"/>
          <w:spacing w:val="-14"/>
          <w:sz w:val="24"/>
        </w:rPr>
        <w:t xml:space="preserve"> </w:t>
      </w:r>
      <w:r>
        <w:rPr>
          <w:color w:val="1D1D1B"/>
          <w:sz w:val="24"/>
        </w:rPr>
        <w:t>ceremony</w:t>
      </w:r>
      <w:r>
        <w:rPr>
          <w:color w:val="1D1D1B"/>
          <w:spacing w:val="-12"/>
          <w:sz w:val="24"/>
        </w:rPr>
        <w:t xml:space="preserve"> </w:t>
      </w:r>
      <w:r>
        <w:rPr>
          <w:color w:val="1D1D1B"/>
          <w:sz w:val="24"/>
        </w:rPr>
        <w:t>(Lyons</w:t>
      </w:r>
      <w:r>
        <w:rPr>
          <w:color w:val="1D1D1B"/>
          <w:spacing w:val="-13"/>
          <w:sz w:val="24"/>
        </w:rPr>
        <w:t xml:space="preserve"> </w:t>
      </w:r>
      <w:r>
        <w:rPr>
          <w:color w:val="1D1D1B"/>
          <w:sz w:val="24"/>
        </w:rPr>
        <w:t>1997,</w:t>
      </w:r>
      <w:r>
        <w:rPr>
          <w:color w:val="1D1D1B"/>
          <w:spacing w:val="-12"/>
          <w:sz w:val="24"/>
        </w:rPr>
        <w:t xml:space="preserve"> </w:t>
      </w:r>
      <w:r>
        <w:rPr>
          <w:color w:val="1D1D1B"/>
          <w:sz w:val="24"/>
        </w:rPr>
        <w:t>8).</w:t>
      </w:r>
      <w:r>
        <w:rPr>
          <w:color w:val="1D1D1B"/>
          <w:spacing w:val="-15"/>
          <w:sz w:val="24"/>
        </w:rPr>
        <w:t xml:space="preserve"> </w:t>
      </w:r>
      <w:r>
        <w:rPr>
          <w:color w:val="1D1D1B"/>
          <w:sz w:val="24"/>
        </w:rPr>
        <w:t>This</w:t>
      </w:r>
      <w:r>
        <w:rPr>
          <w:color w:val="1D1D1B"/>
          <w:spacing w:val="-13"/>
          <w:sz w:val="24"/>
        </w:rPr>
        <w:t xml:space="preserve"> </w:t>
      </w:r>
      <w:r>
        <w:rPr>
          <w:color w:val="1D1D1B"/>
          <w:sz w:val="24"/>
        </w:rPr>
        <w:t>also</w:t>
      </w:r>
      <w:r>
        <w:rPr>
          <w:color w:val="1D1D1B"/>
          <w:spacing w:val="-12"/>
          <w:sz w:val="24"/>
        </w:rPr>
        <w:t xml:space="preserve"> </w:t>
      </w:r>
      <w:r>
        <w:rPr>
          <w:color w:val="1D1D1B"/>
          <w:sz w:val="24"/>
        </w:rPr>
        <w:t>evokes</w:t>
      </w:r>
      <w:r>
        <w:rPr>
          <w:color w:val="1D1D1B"/>
          <w:spacing w:val="-13"/>
          <w:sz w:val="24"/>
        </w:rPr>
        <w:t xml:space="preserve"> </w:t>
      </w:r>
      <w:r>
        <w:rPr>
          <w:color w:val="1D1D1B"/>
          <w:sz w:val="24"/>
        </w:rPr>
        <w:t>ancient</w:t>
      </w:r>
      <w:r>
        <w:rPr>
          <w:color w:val="1D1D1B"/>
          <w:spacing w:val="-12"/>
          <w:sz w:val="24"/>
        </w:rPr>
        <w:t xml:space="preserve"> </w:t>
      </w:r>
      <w:r>
        <w:rPr>
          <w:color w:val="1D1D1B"/>
          <w:sz w:val="24"/>
        </w:rPr>
        <w:t>Greek and Latin documents, that characterise the groom and his bride as crowned king and queen for the wedding day (Oakley and Sinos 1993,</w:t>
      </w:r>
      <w:r>
        <w:rPr>
          <w:color w:val="1D1D1B"/>
          <w:spacing w:val="-10"/>
          <w:sz w:val="24"/>
        </w:rPr>
        <w:t xml:space="preserve"> </w:t>
      </w:r>
      <w:r>
        <w:rPr>
          <w:color w:val="1D1D1B"/>
          <w:sz w:val="24"/>
        </w:rPr>
        <w:t>16).</w:t>
      </w:r>
      <w:r>
        <w:rPr>
          <w:color w:val="1D1D1B"/>
          <w:spacing w:val="-9"/>
          <w:sz w:val="24"/>
        </w:rPr>
        <w:t xml:space="preserve"> </w:t>
      </w:r>
      <w:r>
        <w:rPr>
          <w:color w:val="1D1D1B"/>
          <w:sz w:val="24"/>
        </w:rPr>
        <w:t>Calling</w:t>
      </w:r>
      <w:r>
        <w:rPr>
          <w:color w:val="1D1D1B"/>
          <w:spacing w:val="-4"/>
          <w:sz w:val="24"/>
        </w:rPr>
        <w:t xml:space="preserve"> </w:t>
      </w:r>
      <w:r>
        <w:rPr>
          <w:color w:val="1D1D1B"/>
          <w:sz w:val="24"/>
        </w:rPr>
        <w:t>the</w:t>
      </w:r>
      <w:r>
        <w:rPr>
          <w:color w:val="1D1D1B"/>
          <w:spacing w:val="-4"/>
          <w:sz w:val="24"/>
        </w:rPr>
        <w:t xml:space="preserve"> </w:t>
      </w:r>
      <w:r>
        <w:rPr>
          <w:color w:val="1D1D1B"/>
          <w:sz w:val="24"/>
        </w:rPr>
        <w:t>groom</w:t>
      </w:r>
      <w:r>
        <w:rPr>
          <w:color w:val="1D1D1B"/>
          <w:spacing w:val="-4"/>
          <w:sz w:val="24"/>
        </w:rPr>
        <w:t xml:space="preserve"> </w:t>
      </w:r>
      <w:r>
        <w:rPr>
          <w:color w:val="1D1D1B"/>
          <w:sz w:val="24"/>
        </w:rPr>
        <w:t>‘king’</w:t>
      </w:r>
      <w:r>
        <w:rPr>
          <w:color w:val="1D1D1B"/>
          <w:spacing w:val="-15"/>
          <w:sz w:val="24"/>
        </w:rPr>
        <w:t xml:space="preserve"> </w:t>
      </w:r>
      <w:r>
        <w:rPr>
          <w:color w:val="1D1D1B"/>
          <w:sz w:val="24"/>
        </w:rPr>
        <w:t>brings</w:t>
      </w:r>
      <w:r>
        <w:rPr>
          <w:color w:val="1D1D1B"/>
          <w:spacing w:val="-4"/>
          <w:sz w:val="24"/>
        </w:rPr>
        <w:t xml:space="preserve"> </w:t>
      </w:r>
      <w:r>
        <w:rPr>
          <w:color w:val="1D1D1B"/>
          <w:sz w:val="24"/>
        </w:rPr>
        <w:t>to</w:t>
      </w:r>
      <w:r>
        <w:rPr>
          <w:color w:val="1D1D1B"/>
          <w:spacing w:val="-4"/>
          <w:sz w:val="24"/>
        </w:rPr>
        <w:t xml:space="preserve"> </w:t>
      </w:r>
      <w:r>
        <w:rPr>
          <w:color w:val="1D1D1B"/>
          <w:sz w:val="24"/>
        </w:rPr>
        <w:t>mind</w:t>
      </w:r>
      <w:r>
        <w:rPr>
          <w:color w:val="1D1D1B"/>
          <w:spacing w:val="-4"/>
          <w:sz w:val="24"/>
        </w:rPr>
        <w:t xml:space="preserve"> </w:t>
      </w:r>
      <w:r>
        <w:rPr>
          <w:color w:val="1D1D1B"/>
          <w:sz w:val="24"/>
        </w:rPr>
        <w:t>the</w:t>
      </w:r>
      <w:r>
        <w:rPr>
          <w:color w:val="1D1D1B"/>
          <w:spacing w:val="-4"/>
          <w:sz w:val="24"/>
        </w:rPr>
        <w:t xml:space="preserve"> </w:t>
      </w:r>
      <w:r>
        <w:rPr>
          <w:color w:val="1D1D1B"/>
          <w:sz w:val="24"/>
        </w:rPr>
        <w:t>annual</w:t>
      </w:r>
      <w:r>
        <w:rPr>
          <w:color w:val="1D1D1B"/>
          <w:spacing w:val="-4"/>
          <w:sz w:val="24"/>
        </w:rPr>
        <w:t xml:space="preserve"> </w:t>
      </w:r>
      <w:r>
        <w:rPr>
          <w:color w:val="1D1D1B"/>
          <w:sz w:val="24"/>
        </w:rPr>
        <w:t>royal wedding ceremonies from antiquity, described by James Frazer:</w:t>
      </w:r>
      <w:r>
        <w:rPr>
          <w:color w:val="1D1D1B"/>
          <w:spacing w:val="40"/>
          <w:sz w:val="24"/>
        </w:rPr>
        <w:t xml:space="preserve"> </w:t>
      </w:r>
      <w:r>
        <w:rPr>
          <w:color w:val="1D1D1B"/>
          <w:sz w:val="24"/>
        </w:rPr>
        <w:t>“In</w:t>
      </w:r>
      <w:r>
        <w:rPr>
          <w:color w:val="1D1D1B"/>
          <w:spacing w:val="-14"/>
          <w:sz w:val="24"/>
        </w:rPr>
        <w:t xml:space="preserve"> </w:t>
      </w:r>
      <w:r>
        <w:rPr>
          <w:color w:val="1D1D1B"/>
          <w:sz w:val="24"/>
        </w:rPr>
        <w:t>earlier</w:t>
      </w:r>
      <w:r>
        <w:rPr>
          <w:color w:val="1D1D1B"/>
          <w:spacing w:val="-14"/>
          <w:sz w:val="24"/>
        </w:rPr>
        <w:t xml:space="preserve"> </w:t>
      </w:r>
      <w:r>
        <w:rPr>
          <w:color w:val="1D1D1B"/>
          <w:sz w:val="24"/>
        </w:rPr>
        <w:t>times</w:t>
      </w:r>
      <w:r>
        <w:rPr>
          <w:color w:val="1D1D1B"/>
          <w:spacing w:val="-14"/>
          <w:sz w:val="24"/>
        </w:rPr>
        <w:t xml:space="preserve"> </w:t>
      </w:r>
      <w:r>
        <w:rPr>
          <w:color w:val="1D1D1B"/>
          <w:sz w:val="24"/>
        </w:rPr>
        <w:t>the</w:t>
      </w:r>
      <w:r>
        <w:rPr>
          <w:color w:val="1D1D1B"/>
          <w:spacing w:val="-14"/>
          <w:sz w:val="24"/>
        </w:rPr>
        <w:t xml:space="preserve"> </w:t>
      </w:r>
      <w:r>
        <w:rPr>
          <w:color w:val="1D1D1B"/>
          <w:sz w:val="24"/>
        </w:rPr>
        <w:t>Roman</w:t>
      </w:r>
      <w:r>
        <w:rPr>
          <w:color w:val="1D1D1B"/>
          <w:spacing w:val="-14"/>
          <w:sz w:val="24"/>
        </w:rPr>
        <w:t xml:space="preserve"> </w:t>
      </w:r>
      <w:r>
        <w:rPr>
          <w:color w:val="1D1D1B"/>
          <w:sz w:val="24"/>
        </w:rPr>
        <w:t>king,</w:t>
      </w:r>
      <w:r>
        <w:rPr>
          <w:color w:val="1D1D1B"/>
          <w:spacing w:val="-14"/>
          <w:sz w:val="24"/>
        </w:rPr>
        <w:t xml:space="preserve"> </w:t>
      </w:r>
      <w:r>
        <w:rPr>
          <w:color w:val="1D1D1B"/>
          <w:sz w:val="24"/>
        </w:rPr>
        <w:t>as</w:t>
      </w:r>
      <w:r>
        <w:rPr>
          <w:color w:val="1D1D1B"/>
          <w:spacing w:val="-14"/>
          <w:sz w:val="24"/>
        </w:rPr>
        <w:t xml:space="preserve"> </w:t>
      </w:r>
      <w:r>
        <w:rPr>
          <w:color w:val="1D1D1B"/>
          <w:sz w:val="24"/>
        </w:rPr>
        <w:t>representative</w:t>
      </w:r>
      <w:r>
        <w:rPr>
          <w:color w:val="1D1D1B"/>
          <w:spacing w:val="-15"/>
          <w:sz w:val="24"/>
        </w:rPr>
        <w:t xml:space="preserve"> </w:t>
      </w:r>
      <w:r>
        <w:rPr>
          <w:color w:val="1D1D1B"/>
          <w:sz w:val="24"/>
        </w:rPr>
        <w:t>of</w:t>
      </w:r>
      <w:r>
        <w:rPr>
          <w:color w:val="1D1D1B"/>
          <w:spacing w:val="-14"/>
          <w:sz w:val="24"/>
        </w:rPr>
        <w:t xml:space="preserve"> </w:t>
      </w:r>
      <w:r>
        <w:rPr>
          <w:color w:val="1D1D1B"/>
          <w:sz w:val="24"/>
        </w:rPr>
        <w:t>Jupiter,</w:t>
      </w:r>
      <w:r>
        <w:rPr>
          <w:color w:val="1D1D1B"/>
          <w:spacing w:val="-14"/>
          <w:sz w:val="24"/>
        </w:rPr>
        <w:t xml:space="preserve"> </w:t>
      </w:r>
      <w:r>
        <w:rPr>
          <w:color w:val="1D1D1B"/>
          <w:sz w:val="24"/>
        </w:rPr>
        <w:t xml:space="preserve">would naturally play the part of the heavenly bridegroom at the sacred marriage, while his queen would figure as the heavenly bride ... that the Roman king and queen should act the parts of Jupiter and Juno would seem all the more natural because these deities themselves bore the title of King and Queen” (Frazer 1971, 171). This metaphor is alive today in Romanian and Greek Orthodox </w:t>
      </w:r>
      <w:r>
        <w:rPr>
          <w:color w:val="1D1D1B"/>
          <w:spacing w:val="-2"/>
          <w:sz w:val="24"/>
        </w:rPr>
        <w:t>religious</w:t>
      </w:r>
      <w:r>
        <w:rPr>
          <w:color w:val="1D1D1B"/>
          <w:spacing w:val="-9"/>
          <w:sz w:val="24"/>
        </w:rPr>
        <w:t xml:space="preserve"> </w:t>
      </w:r>
      <w:r>
        <w:rPr>
          <w:color w:val="1D1D1B"/>
          <w:spacing w:val="-2"/>
          <w:sz w:val="24"/>
        </w:rPr>
        <w:t>wedding</w:t>
      </w:r>
      <w:r>
        <w:rPr>
          <w:color w:val="1D1D1B"/>
          <w:spacing w:val="-9"/>
          <w:sz w:val="24"/>
        </w:rPr>
        <w:t xml:space="preserve"> </w:t>
      </w:r>
      <w:r>
        <w:rPr>
          <w:color w:val="1D1D1B"/>
          <w:spacing w:val="-2"/>
          <w:sz w:val="24"/>
        </w:rPr>
        <w:t>ceremonies,</w:t>
      </w:r>
      <w:r>
        <w:rPr>
          <w:color w:val="1D1D1B"/>
          <w:spacing w:val="-9"/>
          <w:sz w:val="24"/>
        </w:rPr>
        <w:t xml:space="preserve"> </w:t>
      </w:r>
      <w:r>
        <w:rPr>
          <w:color w:val="1D1D1B"/>
          <w:spacing w:val="-2"/>
          <w:sz w:val="24"/>
        </w:rPr>
        <w:t>during</w:t>
      </w:r>
      <w:r>
        <w:rPr>
          <w:color w:val="1D1D1B"/>
          <w:spacing w:val="-9"/>
          <w:sz w:val="24"/>
        </w:rPr>
        <w:t xml:space="preserve"> </w:t>
      </w:r>
      <w:r>
        <w:rPr>
          <w:color w:val="1D1D1B"/>
          <w:spacing w:val="-2"/>
          <w:sz w:val="24"/>
        </w:rPr>
        <w:t>which</w:t>
      </w:r>
      <w:r>
        <w:rPr>
          <w:color w:val="1D1D1B"/>
          <w:spacing w:val="-9"/>
          <w:sz w:val="24"/>
        </w:rPr>
        <w:t xml:space="preserve"> </w:t>
      </w:r>
      <w:r>
        <w:rPr>
          <w:color w:val="1D1D1B"/>
          <w:spacing w:val="-2"/>
          <w:sz w:val="24"/>
        </w:rPr>
        <w:t>the</w:t>
      </w:r>
      <w:r>
        <w:rPr>
          <w:color w:val="1D1D1B"/>
          <w:spacing w:val="-9"/>
          <w:sz w:val="24"/>
        </w:rPr>
        <w:t xml:space="preserve"> </w:t>
      </w:r>
      <w:r>
        <w:rPr>
          <w:color w:val="1D1D1B"/>
          <w:spacing w:val="-2"/>
          <w:sz w:val="24"/>
        </w:rPr>
        <w:t>bride</w:t>
      </w:r>
      <w:r>
        <w:rPr>
          <w:color w:val="1D1D1B"/>
          <w:spacing w:val="-9"/>
          <w:sz w:val="24"/>
        </w:rPr>
        <w:t xml:space="preserve"> </w:t>
      </w:r>
      <w:r>
        <w:rPr>
          <w:color w:val="1D1D1B"/>
          <w:spacing w:val="-2"/>
          <w:sz w:val="24"/>
        </w:rPr>
        <w:t>and</w:t>
      </w:r>
      <w:r>
        <w:rPr>
          <w:color w:val="1D1D1B"/>
          <w:spacing w:val="-9"/>
          <w:sz w:val="24"/>
        </w:rPr>
        <w:t xml:space="preserve"> </w:t>
      </w:r>
      <w:r>
        <w:rPr>
          <w:color w:val="1D1D1B"/>
          <w:spacing w:val="-2"/>
          <w:sz w:val="24"/>
        </w:rPr>
        <w:t>the</w:t>
      </w:r>
      <w:r>
        <w:rPr>
          <w:color w:val="1D1D1B"/>
          <w:spacing w:val="-9"/>
          <w:sz w:val="24"/>
        </w:rPr>
        <w:t xml:space="preserve"> </w:t>
      </w:r>
      <w:r>
        <w:rPr>
          <w:color w:val="1D1D1B"/>
          <w:spacing w:val="-2"/>
          <w:sz w:val="24"/>
        </w:rPr>
        <w:t xml:space="preserve">groom </w:t>
      </w:r>
      <w:r>
        <w:rPr>
          <w:color w:val="1D1D1B"/>
          <w:sz w:val="24"/>
        </w:rPr>
        <w:t>are crowned by the priest.</w:t>
      </w:r>
    </w:p>
    <w:p>
      <w:pPr>
        <w:spacing w:line="208" w:lineRule="auto"/>
        <w:ind w:left="103" w:right="140" w:firstLine="283"/>
        <w:jc w:val="both"/>
        <w:rPr>
          <w:sz w:val="24"/>
        </w:rPr>
      </w:pPr>
      <w:r>
        <w:rPr>
          <w:color w:val="1D1D1B"/>
          <w:sz w:val="24"/>
        </w:rPr>
        <w:t xml:space="preserve">The speaker continues reciting: how they hunted all day long </w:t>
      </w:r>
      <w:r>
        <w:rPr>
          <w:color w:val="1D1D1B"/>
          <w:spacing w:val="-2"/>
          <w:sz w:val="24"/>
        </w:rPr>
        <w:t>and</w:t>
      </w:r>
      <w:r>
        <w:rPr>
          <w:color w:val="1D1D1B"/>
          <w:spacing w:val="-13"/>
          <w:sz w:val="24"/>
        </w:rPr>
        <w:t xml:space="preserve"> </w:t>
      </w:r>
      <w:r>
        <w:rPr>
          <w:color w:val="1D1D1B"/>
          <w:spacing w:val="-2"/>
          <w:sz w:val="24"/>
        </w:rPr>
        <w:t>all</w:t>
      </w:r>
      <w:r>
        <w:rPr>
          <w:color w:val="1D1D1B"/>
          <w:spacing w:val="-13"/>
          <w:sz w:val="24"/>
        </w:rPr>
        <w:t xml:space="preserve"> </w:t>
      </w:r>
      <w:r>
        <w:rPr>
          <w:color w:val="1D1D1B"/>
          <w:spacing w:val="-2"/>
          <w:sz w:val="24"/>
        </w:rPr>
        <w:t>around</w:t>
      </w:r>
      <w:r>
        <w:rPr>
          <w:color w:val="1D1D1B"/>
          <w:spacing w:val="-9"/>
          <w:sz w:val="24"/>
        </w:rPr>
        <w:t xml:space="preserve"> </w:t>
      </w:r>
      <w:r>
        <w:rPr>
          <w:color w:val="1D1D1B"/>
          <w:spacing w:val="-2"/>
          <w:sz w:val="24"/>
        </w:rPr>
        <w:t>the</w:t>
      </w:r>
      <w:r>
        <w:rPr>
          <w:color w:val="1D1D1B"/>
          <w:spacing w:val="-7"/>
          <w:sz w:val="24"/>
        </w:rPr>
        <w:t xml:space="preserve"> </w:t>
      </w:r>
      <w:r>
        <w:rPr>
          <w:color w:val="1D1D1B"/>
          <w:spacing w:val="-2"/>
          <w:sz w:val="24"/>
        </w:rPr>
        <w:t>region</w:t>
      </w:r>
      <w:r>
        <w:rPr>
          <w:color w:val="1D1D1B"/>
          <w:spacing w:val="-7"/>
          <w:sz w:val="24"/>
        </w:rPr>
        <w:t xml:space="preserve"> </w:t>
      </w:r>
      <w:r>
        <w:rPr>
          <w:color w:val="1D1D1B"/>
          <w:spacing w:val="-2"/>
          <w:sz w:val="24"/>
        </w:rPr>
        <w:t>without</w:t>
      </w:r>
      <w:r>
        <w:rPr>
          <w:color w:val="1D1D1B"/>
          <w:spacing w:val="-7"/>
          <w:sz w:val="24"/>
        </w:rPr>
        <w:t xml:space="preserve"> </w:t>
      </w:r>
      <w:r>
        <w:rPr>
          <w:color w:val="1D1D1B"/>
          <w:spacing w:val="-2"/>
          <w:sz w:val="24"/>
        </w:rPr>
        <w:t>any</w:t>
      </w:r>
      <w:r>
        <w:rPr>
          <w:color w:val="1D1D1B"/>
          <w:spacing w:val="-7"/>
          <w:sz w:val="24"/>
        </w:rPr>
        <w:t xml:space="preserve"> </w:t>
      </w:r>
      <w:r>
        <w:rPr>
          <w:color w:val="1D1D1B"/>
          <w:spacing w:val="-2"/>
          <w:sz w:val="24"/>
        </w:rPr>
        <w:t>luck;</w:t>
      </w:r>
      <w:r>
        <w:rPr>
          <w:color w:val="1D1D1B"/>
          <w:spacing w:val="-7"/>
          <w:sz w:val="24"/>
        </w:rPr>
        <w:t xml:space="preserve"> </w:t>
      </w:r>
      <w:r>
        <w:rPr>
          <w:color w:val="1D1D1B"/>
          <w:spacing w:val="-2"/>
          <w:sz w:val="24"/>
        </w:rPr>
        <w:t>tired,</w:t>
      </w:r>
      <w:r>
        <w:rPr>
          <w:color w:val="1D1D1B"/>
          <w:spacing w:val="-7"/>
          <w:sz w:val="24"/>
        </w:rPr>
        <w:t xml:space="preserve"> </w:t>
      </w:r>
      <w:r>
        <w:rPr>
          <w:color w:val="1D1D1B"/>
          <w:spacing w:val="-2"/>
          <w:sz w:val="24"/>
        </w:rPr>
        <w:t>their</w:t>
      </w:r>
      <w:r>
        <w:rPr>
          <w:color w:val="1D1D1B"/>
          <w:spacing w:val="-7"/>
          <w:sz w:val="24"/>
        </w:rPr>
        <w:t xml:space="preserve"> </w:t>
      </w:r>
      <w:r>
        <w:rPr>
          <w:color w:val="1D1D1B"/>
          <w:spacing w:val="-2"/>
          <w:sz w:val="24"/>
        </w:rPr>
        <w:t>‘king’</w:t>
      </w:r>
      <w:r>
        <w:rPr>
          <w:color w:val="1D1D1B"/>
          <w:spacing w:val="-13"/>
          <w:sz w:val="24"/>
        </w:rPr>
        <w:t xml:space="preserve"> </w:t>
      </w:r>
      <w:r>
        <w:rPr>
          <w:color w:val="1D1D1B"/>
          <w:spacing w:val="-2"/>
          <w:sz w:val="24"/>
        </w:rPr>
        <w:t xml:space="preserve">stopped </w:t>
      </w:r>
      <w:r>
        <w:rPr>
          <w:color w:val="1D1D1B"/>
          <w:sz w:val="24"/>
        </w:rPr>
        <w:t>by</w:t>
      </w:r>
      <w:r>
        <w:rPr>
          <w:color w:val="1D1D1B"/>
          <w:spacing w:val="30"/>
          <w:sz w:val="24"/>
        </w:rPr>
        <w:t xml:space="preserve"> </w:t>
      </w:r>
      <w:r>
        <w:rPr>
          <w:color w:val="1D1D1B"/>
          <w:sz w:val="24"/>
        </w:rPr>
        <w:t>a</w:t>
      </w:r>
      <w:r>
        <w:rPr>
          <w:color w:val="1D1D1B"/>
          <w:spacing w:val="30"/>
          <w:sz w:val="24"/>
        </w:rPr>
        <w:t xml:space="preserve"> </w:t>
      </w:r>
      <w:r>
        <w:rPr>
          <w:color w:val="1D1D1B"/>
          <w:sz w:val="24"/>
        </w:rPr>
        <w:t>fountain</w:t>
      </w:r>
      <w:r>
        <w:rPr>
          <w:color w:val="1D1D1B"/>
          <w:spacing w:val="30"/>
          <w:sz w:val="24"/>
        </w:rPr>
        <w:t xml:space="preserve"> </w:t>
      </w:r>
      <w:r>
        <w:rPr>
          <w:color w:val="1D1D1B"/>
          <w:sz w:val="24"/>
        </w:rPr>
        <w:t>or</w:t>
      </w:r>
      <w:r>
        <w:rPr>
          <w:color w:val="1D1D1B"/>
          <w:spacing w:val="30"/>
          <w:sz w:val="24"/>
        </w:rPr>
        <w:t xml:space="preserve"> </w:t>
      </w:r>
      <w:r>
        <w:rPr>
          <w:color w:val="1D1D1B"/>
          <w:sz w:val="24"/>
        </w:rPr>
        <w:t>a</w:t>
      </w:r>
      <w:r>
        <w:rPr>
          <w:color w:val="1D1D1B"/>
          <w:spacing w:val="30"/>
          <w:sz w:val="24"/>
        </w:rPr>
        <w:t xml:space="preserve"> </w:t>
      </w:r>
      <w:r>
        <w:rPr>
          <w:color w:val="1D1D1B"/>
          <w:sz w:val="24"/>
        </w:rPr>
        <w:t>spring</w:t>
      </w:r>
      <w:r>
        <w:rPr>
          <w:color w:val="1D1D1B"/>
          <w:spacing w:val="30"/>
          <w:sz w:val="24"/>
        </w:rPr>
        <w:t xml:space="preserve"> </w:t>
      </w:r>
      <w:r>
        <w:rPr>
          <w:color w:val="1D1D1B"/>
          <w:sz w:val="24"/>
        </w:rPr>
        <w:t>for</w:t>
      </w:r>
      <w:r>
        <w:rPr>
          <w:color w:val="1D1D1B"/>
          <w:spacing w:val="30"/>
          <w:sz w:val="24"/>
        </w:rPr>
        <w:t xml:space="preserve"> </w:t>
      </w:r>
      <w:r>
        <w:rPr>
          <w:color w:val="1D1D1B"/>
          <w:sz w:val="24"/>
        </w:rPr>
        <w:t>a</w:t>
      </w:r>
      <w:r>
        <w:rPr>
          <w:color w:val="1D1D1B"/>
          <w:spacing w:val="30"/>
          <w:sz w:val="24"/>
        </w:rPr>
        <w:t xml:space="preserve"> </w:t>
      </w:r>
      <w:r>
        <w:rPr>
          <w:color w:val="1D1D1B"/>
          <w:sz w:val="24"/>
        </w:rPr>
        <w:t>drink</w:t>
      </w:r>
      <w:r>
        <w:rPr>
          <w:color w:val="1D1D1B"/>
          <w:spacing w:val="30"/>
          <w:sz w:val="24"/>
        </w:rPr>
        <w:t xml:space="preserve"> </w:t>
      </w:r>
      <w:r>
        <w:rPr>
          <w:color w:val="1D1D1B"/>
          <w:sz w:val="24"/>
        </w:rPr>
        <w:t>of</w:t>
      </w:r>
      <w:r>
        <w:rPr>
          <w:color w:val="1D1D1B"/>
          <w:spacing w:val="30"/>
          <w:sz w:val="24"/>
        </w:rPr>
        <w:t xml:space="preserve"> </w:t>
      </w:r>
      <w:r>
        <w:rPr>
          <w:color w:val="1D1D1B"/>
          <w:sz w:val="24"/>
        </w:rPr>
        <w:t>water,</w:t>
      </w:r>
      <w:r>
        <w:rPr>
          <w:color w:val="1D1D1B"/>
          <w:spacing w:val="30"/>
          <w:sz w:val="24"/>
        </w:rPr>
        <w:t xml:space="preserve"> </w:t>
      </w:r>
      <w:r>
        <w:rPr>
          <w:color w:val="1D1D1B"/>
          <w:sz w:val="24"/>
        </w:rPr>
        <w:t>and</w:t>
      </w:r>
      <w:r>
        <w:rPr>
          <w:color w:val="1D1D1B"/>
          <w:spacing w:val="30"/>
          <w:sz w:val="24"/>
        </w:rPr>
        <w:t xml:space="preserve"> </w:t>
      </w:r>
      <w:r>
        <w:rPr>
          <w:color w:val="1D1D1B"/>
          <w:sz w:val="24"/>
        </w:rPr>
        <w:t>there</w:t>
      </w:r>
      <w:r>
        <w:rPr>
          <w:color w:val="1D1D1B"/>
          <w:spacing w:val="30"/>
          <w:sz w:val="24"/>
        </w:rPr>
        <w:t xml:space="preserve"> </w:t>
      </w:r>
      <w:r>
        <w:rPr>
          <w:color w:val="1D1D1B"/>
          <w:sz w:val="24"/>
        </w:rPr>
        <w:t>he</w:t>
      </w:r>
      <w:r>
        <w:rPr>
          <w:color w:val="1D1D1B"/>
          <w:spacing w:val="30"/>
          <w:sz w:val="24"/>
        </w:rPr>
        <w:t xml:space="preserve"> </w:t>
      </w:r>
      <w:r>
        <w:rPr>
          <w:color w:val="1D1D1B"/>
          <w:sz w:val="24"/>
        </w:rPr>
        <w:t>saw the trails of a wild beast. He consulted his followers on the nature of</w:t>
      </w:r>
      <w:r>
        <w:rPr>
          <w:color w:val="1D1D1B"/>
          <w:spacing w:val="-6"/>
          <w:sz w:val="24"/>
        </w:rPr>
        <w:t xml:space="preserve"> </w:t>
      </w:r>
      <w:r>
        <w:rPr>
          <w:color w:val="1D1D1B"/>
          <w:sz w:val="24"/>
        </w:rPr>
        <w:t>this</w:t>
      </w:r>
      <w:r>
        <w:rPr>
          <w:color w:val="1D1D1B"/>
          <w:spacing w:val="-6"/>
          <w:sz w:val="24"/>
        </w:rPr>
        <w:t xml:space="preserve"> </w:t>
      </w:r>
      <w:r>
        <w:rPr>
          <w:color w:val="1D1D1B"/>
          <w:sz w:val="24"/>
        </w:rPr>
        <w:t>trail,</w:t>
      </w:r>
      <w:r>
        <w:rPr>
          <w:color w:val="1D1D1B"/>
          <w:spacing w:val="-6"/>
          <w:sz w:val="24"/>
        </w:rPr>
        <w:t xml:space="preserve"> </w:t>
      </w:r>
      <w:r>
        <w:rPr>
          <w:color w:val="1D1D1B"/>
          <w:sz w:val="24"/>
        </w:rPr>
        <w:t>debating</w:t>
      </w:r>
      <w:r>
        <w:rPr>
          <w:color w:val="1D1D1B"/>
          <w:spacing w:val="-6"/>
          <w:sz w:val="24"/>
        </w:rPr>
        <w:t xml:space="preserve"> </w:t>
      </w:r>
      <w:r>
        <w:rPr>
          <w:color w:val="1D1D1B"/>
          <w:sz w:val="24"/>
        </w:rPr>
        <w:t>whether</w:t>
      </w:r>
      <w:r>
        <w:rPr>
          <w:color w:val="1D1D1B"/>
          <w:spacing w:val="-6"/>
          <w:sz w:val="24"/>
        </w:rPr>
        <w:t xml:space="preserve"> </w:t>
      </w:r>
      <w:r>
        <w:rPr>
          <w:color w:val="1D1D1B"/>
          <w:sz w:val="24"/>
        </w:rPr>
        <w:t>it</w:t>
      </w:r>
      <w:r>
        <w:rPr>
          <w:color w:val="1D1D1B"/>
          <w:spacing w:val="-6"/>
          <w:sz w:val="24"/>
        </w:rPr>
        <w:t xml:space="preserve"> </w:t>
      </w:r>
      <w:r>
        <w:rPr>
          <w:color w:val="1D1D1B"/>
          <w:sz w:val="24"/>
        </w:rPr>
        <w:t>was</w:t>
      </w:r>
      <w:r>
        <w:rPr>
          <w:color w:val="1D1D1B"/>
          <w:spacing w:val="-6"/>
          <w:sz w:val="24"/>
        </w:rPr>
        <w:t xml:space="preserve"> </w:t>
      </w:r>
      <w:r>
        <w:rPr>
          <w:color w:val="1D1D1B"/>
          <w:sz w:val="24"/>
        </w:rPr>
        <w:t>of</w:t>
      </w:r>
      <w:r>
        <w:rPr>
          <w:color w:val="1D1D1B"/>
          <w:spacing w:val="-6"/>
          <w:sz w:val="24"/>
        </w:rPr>
        <w:t xml:space="preserve"> </w:t>
      </w:r>
      <w:r>
        <w:rPr>
          <w:color w:val="1D1D1B"/>
          <w:sz w:val="24"/>
        </w:rPr>
        <w:t>a</w:t>
      </w:r>
      <w:r>
        <w:rPr>
          <w:color w:val="1D1D1B"/>
          <w:spacing w:val="-6"/>
          <w:sz w:val="24"/>
        </w:rPr>
        <w:t xml:space="preserve"> </w:t>
      </w:r>
      <w:r>
        <w:rPr>
          <w:color w:val="1D1D1B"/>
          <w:sz w:val="24"/>
        </w:rPr>
        <w:t>deer,</w:t>
      </w:r>
      <w:r>
        <w:rPr>
          <w:color w:val="1D1D1B"/>
          <w:spacing w:val="-6"/>
          <w:sz w:val="24"/>
        </w:rPr>
        <w:t xml:space="preserve"> </w:t>
      </w:r>
      <w:r>
        <w:rPr>
          <w:color w:val="1D1D1B"/>
          <w:sz w:val="24"/>
        </w:rPr>
        <w:t>a</w:t>
      </w:r>
      <w:r>
        <w:rPr>
          <w:color w:val="1D1D1B"/>
          <w:spacing w:val="-6"/>
          <w:sz w:val="24"/>
        </w:rPr>
        <w:t xml:space="preserve"> </w:t>
      </w:r>
      <w:r>
        <w:rPr>
          <w:color w:val="1D1D1B"/>
          <w:sz w:val="24"/>
        </w:rPr>
        <w:t>fairy,</w:t>
      </w:r>
      <w:r>
        <w:rPr>
          <w:color w:val="1D1D1B"/>
          <w:spacing w:val="-6"/>
          <w:sz w:val="24"/>
        </w:rPr>
        <w:t xml:space="preserve"> </w:t>
      </w:r>
      <w:r>
        <w:rPr>
          <w:color w:val="1D1D1B"/>
          <w:sz w:val="24"/>
        </w:rPr>
        <w:t>or</w:t>
      </w:r>
      <w:r>
        <w:rPr>
          <w:color w:val="1D1D1B"/>
          <w:spacing w:val="-6"/>
          <w:sz w:val="24"/>
        </w:rPr>
        <w:t xml:space="preserve"> </w:t>
      </w:r>
      <w:r>
        <w:rPr>
          <w:color w:val="1D1D1B"/>
          <w:sz w:val="24"/>
        </w:rPr>
        <w:t>a</w:t>
      </w:r>
      <w:r>
        <w:rPr>
          <w:color w:val="1D1D1B"/>
          <w:spacing w:val="-6"/>
          <w:sz w:val="24"/>
        </w:rPr>
        <w:t xml:space="preserve"> </w:t>
      </w:r>
      <w:r>
        <w:rPr>
          <w:color w:val="1D1D1B"/>
          <w:sz w:val="24"/>
        </w:rPr>
        <w:t>heavenly flower.</w:t>
      </w:r>
      <w:r>
        <w:rPr>
          <w:color w:val="1D1D1B"/>
          <w:spacing w:val="-5"/>
          <w:sz w:val="24"/>
        </w:rPr>
        <w:t xml:space="preserve"> </w:t>
      </w:r>
      <w:r>
        <w:rPr>
          <w:color w:val="1D1D1B"/>
          <w:sz w:val="24"/>
        </w:rPr>
        <w:t>It</w:t>
      </w:r>
      <w:r>
        <w:rPr>
          <w:color w:val="1D1D1B"/>
          <w:spacing w:val="-5"/>
          <w:sz w:val="24"/>
        </w:rPr>
        <w:t xml:space="preserve"> </w:t>
      </w:r>
      <w:r>
        <w:rPr>
          <w:color w:val="1D1D1B"/>
          <w:sz w:val="24"/>
        </w:rPr>
        <w:t>is</w:t>
      </w:r>
      <w:r>
        <w:rPr>
          <w:color w:val="1D1D1B"/>
          <w:spacing w:val="-5"/>
          <w:sz w:val="24"/>
        </w:rPr>
        <w:t xml:space="preserve"> </w:t>
      </w:r>
      <w:r>
        <w:rPr>
          <w:color w:val="1D1D1B"/>
          <w:sz w:val="24"/>
        </w:rPr>
        <w:t>worthwhile</w:t>
      </w:r>
      <w:r>
        <w:rPr>
          <w:color w:val="1D1D1B"/>
          <w:spacing w:val="-5"/>
          <w:sz w:val="24"/>
        </w:rPr>
        <w:t xml:space="preserve"> </w:t>
      </w:r>
      <w:r>
        <w:rPr>
          <w:color w:val="1D1D1B"/>
          <w:sz w:val="24"/>
        </w:rPr>
        <w:t>noticing</w:t>
      </w:r>
      <w:r>
        <w:rPr>
          <w:color w:val="1D1D1B"/>
          <w:spacing w:val="-5"/>
          <w:sz w:val="24"/>
        </w:rPr>
        <w:t xml:space="preserve"> </w:t>
      </w:r>
      <w:r>
        <w:rPr>
          <w:color w:val="1D1D1B"/>
          <w:sz w:val="24"/>
        </w:rPr>
        <w:t>that</w:t>
      </w:r>
      <w:r>
        <w:rPr>
          <w:color w:val="1D1D1B"/>
          <w:spacing w:val="-5"/>
          <w:sz w:val="24"/>
        </w:rPr>
        <w:t xml:space="preserve"> </w:t>
      </w:r>
      <w:r>
        <w:rPr>
          <w:color w:val="1D1D1B"/>
          <w:sz w:val="24"/>
        </w:rPr>
        <w:t>in</w:t>
      </w:r>
      <w:r>
        <w:rPr>
          <w:color w:val="1D1D1B"/>
          <w:spacing w:val="-5"/>
          <w:sz w:val="24"/>
        </w:rPr>
        <w:t xml:space="preserve"> </w:t>
      </w:r>
      <w:r>
        <w:rPr>
          <w:color w:val="1D1D1B"/>
          <w:sz w:val="24"/>
        </w:rPr>
        <w:t>the</w:t>
      </w:r>
      <w:r>
        <w:rPr>
          <w:color w:val="1D1D1B"/>
          <w:spacing w:val="-5"/>
          <w:sz w:val="24"/>
        </w:rPr>
        <w:t xml:space="preserve"> </w:t>
      </w:r>
      <w:r>
        <w:rPr>
          <w:color w:val="1D1D1B"/>
          <w:sz w:val="24"/>
        </w:rPr>
        <w:t>old</w:t>
      </w:r>
      <w:r>
        <w:rPr>
          <w:color w:val="1D1D1B"/>
          <w:spacing w:val="-5"/>
          <w:sz w:val="24"/>
        </w:rPr>
        <w:t xml:space="preserve"> </w:t>
      </w:r>
      <w:r>
        <w:rPr>
          <w:color w:val="1D1D1B"/>
          <w:sz w:val="24"/>
        </w:rPr>
        <w:t>traditions,</w:t>
      </w:r>
      <w:r>
        <w:rPr>
          <w:color w:val="1D1D1B"/>
          <w:spacing w:val="-5"/>
          <w:sz w:val="24"/>
        </w:rPr>
        <w:t xml:space="preserve"> </w:t>
      </w:r>
      <w:r>
        <w:rPr>
          <w:color w:val="1D1D1B"/>
          <w:sz w:val="24"/>
        </w:rPr>
        <w:t>the</w:t>
      </w:r>
      <w:r>
        <w:rPr>
          <w:color w:val="1D1D1B"/>
          <w:spacing w:val="-5"/>
          <w:sz w:val="24"/>
        </w:rPr>
        <w:t xml:space="preserve"> </w:t>
      </w:r>
      <w:r>
        <w:rPr>
          <w:color w:val="1D1D1B"/>
          <w:sz w:val="24"/>
        </w:rPr>
        <w:t>belief was</w:t>
      </w:r>
      <w:r>
        <w:rPr>
          <w:color w:val="1D1D1B"/>
          <w:spacing w:val="39"/>
          <w:sz w:val="24"/>
        </w:rPr>
        <w:t xml:space="preserve"> </w:t>
      </w:r>
      <w:r>
        <w:rPr>
          <w:color w:val="1D1D1B"/>
          <w:sz w:val="24"/>
        </w:rPr>
        <w:t>that</w:t>
      </w:r>
      <w:r>
        <w:rPr>
          <w:color w:val="1D1D1B"/>
          <w:spacing w:val="40"/>
          <w:sz w:val="24"/>
        </w:rPr>
        <w:t xml:space="preserve"> </w:t>
      </w:r>
      <w:r>
        <w:rPr>
          <w:color w:val="1D1D1B"/>
          <w:sz w:val="24"/>
        </w:rPr>
        <w:t>the</w:t>
      </w:r>
      <w:r>
        <w:rPr>
          <w:color w:val="1D1D1B"/>
          <w:spacing w:val="40"/>
          <w:sz w:val="24"/>
        </w:rPr>
        <w:t xml:space="preserve"> </w:t>
      </w:r>
      <w:r>
        <w:rPr>
          <w:color w:val="1D1D1B"/>
          <w:sz w:val="24"/>
        </w:rPr>
        <w:t>footprints,</w:t>
      </w:r>
      <w:r>
        <w:rPr>
          <w:color w:val="1D1D1B"/>
          <w:spacing w:val="40"/>
          <w:sz w:val="24"/>
        </w:rPr>
        <w:t xml:space="preserve"> </w:t>
      </w:r>
      <w:r>
        <w:rPr>
          <w:color w:val="1D1D1B"/>
          <w:sz w:val="24"/>
        </w:rPr>
        <w:t>humans</w:t>
      </w:r>
      <w:r>
        <w:rPr>
          <w:color w:val="1D1D1B"/>
          <w:spacing w:val="39"/>
          <w:sz w:val="24"/>
        </w:rPr>
        <w:t xml:space="preserve"> </w:t>
      </w:r>
      <w:r>
        <w:rPr>
          <w:color w:val="1D1D1B"/>
          <w:sz w:val="24"/>
        </w:rPr>
        <w:t>or</w:t>
      </w:r>
      <w:r>
        <w:rPr>
          <w:color w:val="1D1D1B"/>
          <w:spacing w:val="40"/>
          <w:sz w:val="24"/>
        </w:rPr>
        <w:t xml:space="preserve"> </w:t>
      </w:r>
      <w:r>
        <w:rPr>
          <w:color w:val="1D1D1B"/>
          <w:sz w:val="24"/>
        </w:rPr>
        <w:t>animals,</w:t>
      </w:r>
      <w:r>
        <w:rPr>
          <w:color w:val="1D1D1B"/>
          <w:spacing w:val="40"/>
          <w:sz w:val="24"/>
        </w:rPr>
        <w:t xml:space="preserve"> </w:t>
      </w:r>
      <w:r>
        <w:rPr>
          <w:color w:val="1D1D1B"/>
          <w:sz w:val="24"/>
        </w:rPr>
        <w:t>magically</w:t>
      </w:r>
      <w:r>
        <w:rPr>
          <w:color w:val="1D1D1B"/>
          <w:spacing w:val="40"/>
          <w:sz w:val="24"/>
        </w:rPr>
        <w:t xml:space="preserve"> </w:t>
      </w:r>
      <w:r>
        <w:rPr>
          <w:color w:val="1D1D1B"/>
          <w:sz w:val="24"/>
        </w:rPr>
        <w:t>retain</w:t>
      </w:r>
      <w:r>
        <w:rPr>
          <w:color w:val="1D1D1B"/>
          <w:spacing w:val="40"/>
          <w:sz w:val="24"/>
        </w:rPr>
        <w:t xml:space="preserve"> </w:t>
      </w:r>
      <w:r>
        <w:rPr>
          <w:color w:val="1D1D1B"/>
          <w:spacing w:val="-5"/>
          <w:sz w:val="24"/>
        </w:rPr>
        <w:t>the</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39"/>
        <w:jc w:val="both"/>
        <w:rPr>
          <w:sz w:val="24"/>
        </w:rPr>
      </w:pPr>
      <w:r>
        <w:rPr>
          <w:color w:val="1D1D1B"/>
          <w:sz w:val="24"/>
        </w:rPr>
        <w:t>qualities of their owner (Hulubaș 2009). They decided to follow</w:t>
      </w:r>
      <w:r>
        <w:rPr>
          <w:color w:val="1D1D1B"/>
          <w:spacing w:val="40"/>
          <w:sz w:val="24"/>
        </w:rPr>
        <w:t xml:space="preserve"> </w:t>
      </w:r>
      <w:r>
        <w:rPr>
          <w:color w:val="1D1D1B"/>
          <w:sz w:val="24"/>
        </w:rPr>
        <w:t>the trails that guided them to ‘this’ house, the bride’s house; this demonstrates the presence of the entire ‘deer hunt’ mythic motif,</w:t>
      </w:r>
      <w:r>
        <w:rPr>
          <w:color w:val="1D1D1B"/>
          <w:spacing w:val="80"/>
          <w:sz w:val="24"/>
        </w:rPr>
        <w:t xml:space="preserve"> </w:t>
      </w:r>
      <w:r>
        <w:rPr>
          <w:color w:val="1D1D1B"/>
          <w:sz w:val="24"/>
        </w:rPr>
        <w:t>in association with that of ‘the guiding animal.’</w:t>
      </w:r>
      <w:r>
        <w:rPr>
          <w:color w:val="1D1D1B"/>
          <w:spacing w:val="-15"/>
          <w:sz w:val="24"/>
        </w:rPr>
        <w:t xml:space="preserve"> </w:t>
      </w:r>
      <w:r>
        <w:rPr>
          <w:color w:val="1D1D1B"/>
          <w:sz w:val="24"/>
        </w:rPr>
        <w:t xml:space="preserve">The </w:t>
      </w:r>
      <w:r>
        <w:rPr>
          <w:i/>
          <w:color w:val="1D1D1B"/>
          <w:sz w:val="24"/>
        </w:rPr>
        <w:t xml:space="preserve">oratio nuptiae </w:t>
      </w:r>
      <w:r>
        <w:rPr>
          <w:color w:val="1D1D1B"/>
          <w:sz w:val="24"/>
        </w:rPr>
        <w:t>recitation ends here. After pretending to protect his gates, arguing that there was no deer or fairy coming into his house, the father ends up opening the gates and inviting the groom and his best men inside</w:t>
      </w:r>
      <w:r>
        <w:rPr>
          <w:color w:val="1D1D1B"/>
          <w:spacing w:val="-9"/>
          <w:sz w:val="24"/>
        </w:rPr>
        <w:t xml:space="preserve"> </w:t>
      </w:r>
      <w:r>
        <w:rPr>
          <w:color w:val="1D1D1B"/>
          <w:sz w:val="24"/>
        </w:rPr>
        <w:t>the</w:t>
      </w:r>
      <w:r>
        <w:rPr>
          <w:color w:val="1D1D1B"/>
          <w:spacing w:val="-9"/>
          <w:sz w:val="24"/>
        </w:rPr>
        <w:t xml:space="preserve"> </w:t>
      </w:r>
      <w:r>
        <w:rPr>
          <w:color w:val="1D1D1B"/>
          <w:sz w:val="24"/>
        </w:rPr>
        <w:t>house,</w:t>
      </w:r>
      <w:r>
        <w:rPr>
          <w:color w:val="1D1D1B"/>
          <w:spacing w:val="-9"/>
          <w:sz w:val="24"/>
        </w:rPr>
        <w:t xml:space="preserve"> </w:t>
      </w:r>
      <w:r>
        <w:rPr>
          <w:color w:val="1D1D1B"/>
          <w:sz w:val="24"/>
        </w:rPr>
        <w:t>with</w:t>
      </w:r>
      <w:r>
        <w:rPr>
          <w:color w:val="1D1D1B"/>
          <w:spacing w:val="-9"/>
          <w:sz w:val="24"/>
        </w:rPr>
        <w:t xml:space="preserve"> </w:t>
      </w:r>
      <w:r>
        <w:rPr>
          <w:color w:val="1D1D1B"/>
          <w:sz w:val="24"/>
        </w:rPr>
        <w:t>more</w:t>
      </w:r>
      <w:r>
        <w:rPr>
          <w:color w:val="1D1D1B"/>
          <w:spacing w:val="-9"/>
          <w:sz w:val="24"/>
        </w:rPr>
        <w:t xml:space="preserve"> </w:t>
      </w:r>
      <w:r>
        <w:rPr>
          <w:color w:val="1D1D1B"/>
          <w:sz w:val="24"/>
        </w:rPr>
        <w:t>greetings</w:t>
      </w:r>
      <w:r>
        <w:rPr>
          <w:color w:val="1D1D1B"/>
          <w:spacing w:val="-9"/>
          <w:sz w:val="24"/>
        </w:rPr>
        <w:t xml:space="preserve"> </w:t>
      </w:r>
      <w:r>
        <w:rPr>
          <w:color w:val="1D1D1B"/>
          <w:sz w:val="24"/>
        </w:rPr>
        <w:t>and</w:t>
      </w:r>
      <w:r>
        <w:rPr>
          <w:color w:val="1D1D1B"/>
          <w:spacing w:val="-9"/>
          <w:sz w:val="24"/>
        </w:rPr>
        <w:t xml:space="preserve"> </w:t>
      </w:r>
      <w:r>
        <w:rPr>
          <w:color w:val="1D1D1B"/>
          <w:sz w:val="24"/>
        </w:rPr>
        <w:t>best</w:t>
      </w:r>
      <w:r>
        <w:rPr>
          <w:color w:val="1D1D1B"/>
          <w:spacing w:val="-9"/>
          <w:sz w:val="24"/>
        </w:rPr>
        <w:t xml:space="preserve"> </w:t>
      </w:r>
      <w:r>
        <w:rPr>
          <w:color w:val="1D1D1B"/>
          <w:sz w:val="24"/>
        </w:rPr>
        <w:t>wishes</w:t>
      </w:r>
      <w:r>
        <w:rPr>
          <w:color w:val="1D1D1B"/>
          <w:spacing w:val="-9"/>
          <w:sz w:val="24"/>
        </w:rPr>
        <w:t xml:space="preserve"> </w:t>
      </w:r>
      <w:r>
        <w:rPr>
          <w:color w:val="1D1D1B"/>
          <w:sz w:val="24"/>
        </w:rPr>
        <w:t>for</w:t>
      </w:r>
      <w:r>
        <w:rPr>
          <w:color w:val="1D1D1B"/>
          <w:spacing w:val="-9"/>
          <w:sz w:val="24"/>
        </w:rPr>
        <w:t xml:space="preserve"> </w:t>
      </w:r>
      <w:r>
        <w:rPr>
          <w:color w:val="1D1D1B"/>
          <w:sz w:val="24"/>
        </w:rPr>
        <w:t>prosperity and long life, then the entire audience enjoys eating and singing (Marian 1995, 310).</w:t>
      </w:r>
    </w:p>
    <w:p>
      <w:pPr>
        <w:spacing w:before="25" w:line="208" w:lineRule="auto"/>
        <w:ind w:left="103" w:right="122" w:firstLine="283"/>
        <w:jc w:val="both"/>
        <w:rPr>
          <w:sz w:val="24"/>
        </w:rPr>
      </w:pPr>
      <w:r>
        <w:rPr>
          <w:color w:val="1D1D1B"/>
          <w:sz w:val="24"/>
        </w:rPr>
        <w:t>In Northern parts of Romania, the ceremony continues with someone from the bride’s company questioning the groom’s knowledge and abilities through riddles, to which he should know the answer. These could include: ‘what is the dense shadow above us?’</w:t>
      </w:r>
      <w:r>
        <w:rPr>
          <w:color w:val="1D1D1B"/>
          <w:spacing w:val="-3"/>
          <w:sz w:val="24"/>
        </w:rPr>
        <w:t xml:space="preserve"> </w:t>
      </w:r>
      <w:r>
        <w:rPr>
          <w:color w:val="1D1D1B"/>
          <w:sz w:val="24"/>
        </w:rPr>
        <w:t>(‘the sky’); ‘what is the biggest water on earth?’</w:t>
      </w:r>
      <w:r>
        <w:rPr>
          <w:color w:val="1D1D1B"/>
          <w:spacing w:val="-3"/>
          <w:sz w:val="24"/>
        </w:rPr>
        <w:t xml:space="preserve"> </w:t>
      </w:r>
      <w:r>
        <w:rPr>
          <w:color w:val="1D1D1B"/>
          <w:sz w:val="24"/>
        </w:rPr>
        <w:t>(‘the dew in the fall’); ‘what is the biggest mountain among all mountains?’ (‘the anthill on top of the mountain’); ‘what food would you feed your bride?’, (‘bread of pure wheat and wine’). And so on they continue,</w:t>
      </w:r>
      <w:r>
        <w:rPr>
          <w:color w:val="1D1D1B"/>
          <w:spacing w:val="-6"/>
          <w:sz w:val="24"/>
        </w:rPr>
        <w:t xml:space="preserve"> </w:t>
      </w:r>
      <w:r>
        <w:rPr>
          <w:color w:val="1D1D1B"/>
          <w:sz w:val="24"/>
        </w:rPr>
        <w:t>referring</w:t>
      </w:r>
      <w:r>
        <w:rPr>
          <w:color w:val="1D1D1B"/>
          <w:spacing w:val="-6"/>
          <w:sz w:val="24"/>
        </w:rPr>
        <w:t xml:space="preserve"> </w:t>
      </w:r>
      <w:r>
        <w:rPr>
          <w:color w:val="1D1D1B"/>
          <w:sz w:val="24"/>
        </w:rPr>
        <w:t>to</w:t>
      </w:r>
      <w:r>
        <w:rPr>
          <w:color w:val="1D1D1B"/>
          <w:spacing w:val="-6"/>
          <w:sz w:val="24"/>
        </w:rPr>
        <w:t xml:space="preserve"> </w:t>
      </w:r>
      <w:r>
        <w:rPr>
          <w:color w:val="1D1D1B"/>
          <w:sz w:val="24"/>
        </w:rPr>
        <w:t>the</w:t>
      </w:r>
      <w:r>
        <w:rPr>
          <w:color w:val="1D1D1B"/>
          <w:spacing w:val="-6"/>
          <w:sz w:val="24"/>
        </w:rPr>
        <w:t xml:space="preserve"> </w:t>
      </w:r>
      <w:r>
        <w:rPr>
          <w:color w:val="1D1D1B"/>
          <w:sz w:val="24"/>
        </w:rPr>
        <w:t>groom’s</w:t>
      </w:r>
      <w:r>
        <w:rPr>
          <w:color w:val="1D1D1B"/>
          <w:spacing w:val="-6"/>
          <w:sz w:val="24"/>
        </w:rPr>
        <w:t xml:space="preserve"> </w:t>
      </w:r>
      <w:r>
        <w:rPr>
          <w:color w:val="1D1D1B"/>
          <w:sz w:val="24"/>
        </w:rPr>
        <w:t>work</w:t>
      </w:r>
      <w:r>
        <w:rPr>
          <w:color w:val="1D1D1B"/>
          <w:spacing w:val="-6"/>
          <w:sz w:val="24"/>
        </w:rPr>
        <w:t xml:space="preserve"> </w:t>
      </w:r>
      <w:r>
        <w:rPr>
          <w:color w:val="1D1D1B"/>
          <w:sz w:val="24"/>
        </w:rPr>
        <w:t>in</w:t>
      </w:r>
      <w:r>
        <w:rPr>
          <w:color w:val="1D1D1B"/>
          <w:spacing w:val="-6"/>
          <w:sz w:val="24"/>
        </w:rPr>
        <w:t xml:space="preserve"> </w:t>
      </w:r>
      <w:r>
        <w:rPr>
          <w:color w:val="1D1D1B"/>
          <w:sz w:val="24"/>
        </w:rPr>
        <w:t>the</w:t>
      </w:r>
      <w:r>
        <w:rPr>
          <w:color w:val="1D1D1B"/>
          <w:spacing w:val="-6"/>
          <w:sz w:val="24"/>
        </w:rPr>
        <w:t xml:space="preserve"> </w:t>
      </w:r>
      <w:r>
        <w:rPr>
          <w:color w:val="1D1D1B"/>
          <w:sz w:val="24"/>
        </w:rPr>
        <w:t>fields</w:t>
      </w:r>
      <w:r>
        <w:rPr>
          <w:color w:val="1D1D1B"/>
          <w:spacing w:val="-6"/>
          <w:sz w:val="24"/>
        </w:rPr>
        <w:t xml:space="preserve"> </w:t>
      </w:r>
      <w:r>
        <w:rPr>
          <w:color w:val="1D1D1B"/>
          <w:sz w:val="24"/>
        </w:rPr>
        <w:t>during</w:t>
      </w:r>
      <w:r>
        <w:rPr>
          <w:color w:val="1D1D1B"/>
          <w:spacing w:val="-6"/>
          <w:sz w:val="24"/>
        </w:rPr>
        <w:t xml:space="preserve"> </w:t>
      </w:r>
      <w:r>
        <w:rPr>
          <w:color w:val="1D1D1B"/>
          <w:sz w:val="24"/>
        </w:rPr>
        <w:t>summer and around the house during winter (Olinescu 1944, 259).</w:t>
      </w:r>
    </w:p>
    <w:p>
      <w:pPr>
        <w:spacing w:line="208" w:lineRule="auto"/>
        <w:ind w:left="103" w:right="140" w:firstLine="283"/>
        <w:jc w:val="both"/>
        <w:rPr>
          <w:sz w:val="24"/>
        </w:rPr>
      </w:pPr>
      <w:r>
        <w:rPr>
          <w:color w:val="1D1D1B"/>
          <w:sz w:val="24"/>
        </w:rPr>
        <w:t>After eating, drinking and celebrating, the bride has to leave her parents’</w:t>
      </w:r>
      <w:r>
        <w:rPr>
          <w:color w:val="1D1D1B"/>
          <w:spacing w:val="-7"/>
          <w:sz w:val="24"/>
        </w:rPr>
        <w:t xml:space="preserve"> </w:t>
      </w:r>
      <w:r>
        <w:rPr>
          <w:color w:val="1D1D1B"/>
          <w:sz w:val="24"/>
        </w:rPr>
        <w:t>house carried by her father over the threshold. One of the groom’s men takes her by the hand, and the entire company goes</w:t>
      </w:r>
      <w:r>
        <w:rPr>
          <w:color w:val="1D1D1B"/>
          <w:spacing w:val="40"/>
          <w:sz w:val="24"/>
        </w:rPr>
        <w:t xml:space="preserve"> </w:t>
      </w:r>
      <w:r>
        <w:rPr>
          <w:color w:val="1D1D1B"/>
          <w:sz w:val="24"/>
        </w:rPr>
        <w:t>to the groom’s house, following the bride’s decorated cart, stuffed with her dowry. At the groom’s house, a woman relative greets them</w:t>
      </w:r>
      <w:r>
        <w:rPr>
          <w:color w:val="1D1D1B"/>
          <w:spacing w:val="-7"/>
          <w:sz w:val="24"/>
        </w:rPr>
        <w:t xml:space="preserve"> </w:t>
      </w:r>
      <w:r>
        <w:rPr>
          <w:color w:val="1D1D1B"/>
          <w:sz w:val="24"/>
        </w:rPr>
        <w:t>with</w:t>
      </w:r>
      <w:r>
        <w:rPr>
          <w:color w:val="1D1D1B"/>
          <w:spacing w:val="-7"/>
          <w:sz w:val="24"/>
        </w:rPr>
        <w:t xml:space="preserve"> </w:t>
      </w:r>
      <w:r>
        <w:rPr>
          <w:color w:val="1D1D1B"/>
          <w:sz w:val="24"/>
        </w:rPr>
        <w:t>a</w:t>
      </w:r>
      <w:r>
        <w:rPr>
          <w:color w:val="1D1D1B"/>
          <w:spacing w:val="-7"/>
          <w:sz w:val="24"/>
        </w:rPr>
        <w:t xml:space="preserve"> </w:t>
      </w:r>
      <w:r>
        <w:rPr>
          <w:color w:val="1D1D1B"/>
          <w:sz w:val="24"/>
        </w:rPr>
        <w:t>bucket</w:t>
      </w:r>
      <w:r>
        <w:rPr>
          <w:color w:val="1D1D1B"/>
          <w:spacing w:val="-7"/>
          <w:sz w:val="24"/>
        </w:rPr>
        <w:t xml:space="preserve"> </w:t>
      </w:r>
      <w:r>
        <w:rPr>
          <w:color w:val="1D1D1B"/>
          <w:sz w:val="24"/>
        </w:rPr>
        <w:t>full</w:t>
      </w:r>
      <w:r>
        <w:rPr>
          <w:color w:val="1D1D1B"/>
          <w:spacing w:val="-7"/>
          <w:sz w:val="24"/>
        </w:rPr>
        <w:t xml:space="preserve"> </w:t>
      </w:r>
      <w:r>
        <w:rPr>
          <w:color w:val="1D1D1B"/>
          <w:sz w:val="24"/>
        </w:rPr>
        <w:t>of</w:t>
      </w:r>
      <w:r>
        <w:rPr>
          <w:color w:val="1D1D1B"/>
          <w:spacing w:val="-7"/>
          <w:sz w:val="24"/>
        </w:rPr>
        <w:t xml:space="preserve"> </w:t>
      </w:r>
      <w:r>
        <w:rPr>
          <w:color w:val="1D1D1B"/>
          <w:sz w:val="24"/>
        </w:rPr>
        <w:t>water,</w:t>
      </w:r>
      <w:r>
        <w:rPr>
          <w:color w:val="1D1D1B"/>
          <w:spacing w:val="-7"/>
          <w:sz w:val="24"/>
        </w:rPr>
        <w:t xml:space="preserve"> </w:t>
      </w:r>
      <w:r>
        <w:rPr>
          <w:color w:val="1D1D1B"/>
          <w:sz w:val="24"/>
        </w:rPr>
        <w:t>from</w:t>
      </w:r>
      <w:r>
        <w:rPr>
          <w:color w:val="1D1D1B"/>
          <w:spacing w:val="-7"/>
          <w:sz w:val="24"/>
        </w:rPr>
        <w:t xml:space="preserve"> </w:t>
      </w:r>
      <w:r>
        <w:rPr>
          <w:color w:val="1D1D1B"/>
          <w:sz w:val="24"/>
        </w:rPr>
        <w:t>which</w:t>
      </w:r>
      <w:r>
        <w:rPr>
          <w:color w:val="1D1D1B"/>
          <w:spacing w:val="-7"/>
          <w:sz w:val="24"/>
        </w:rPr>
        <w:t xml:space="preserve"> </w:t>
      </w:r>
      <w:r>
        <w:rPr>
          <w:color w:val="1D1D1B"/>
          <w:sz w:val="24"/>
        </w:rPr>
        <w:t>she</w:t>
      </w:r>
      <w:r>
        <w:rPr>
          <w:color w:val="1D1D1B"/>
          <w:spacing w:val="-7"/>
          <w:sz w:val="24"/>
        </w:rPr>
        <w:t xml:space="preserve"> </w:t>
      </w:r>
      <w:r>
        <w:rPr>
          <w:color w:val="1D1D1B"/>
          <w:sz w:val="24"/>
        </w:rPr>
        <w:t>splashes</w:t>
      </w:r>
      <w:r>
        <w:rPr>
          <w:color w:val="1D1D1B"/>
          <w:spacing w:val="-7"/>
          <w:sz w:val="24"/>
        </w:rPr>
        <w:t xml:space="preserve"> </w:t>
      </w:r>
      <w:r>
        <w:rPr>
          <w:color w:val="1D1D1B"/>
          <w:sz w:val="24"/>
        </w:rPr>
        <w:t>the</w:t>
      </w:r>
      <w:r>
        <w:rPr>
          <w:color w:val="1D1D1B"/>
          <w:spacing w:val="-7"/>
          <w:sz w:val="24"/>
        </w:rPr>
        <w:t xml:space="preserve"> </w:t>
      </w:r>
      <w:r>
        <w:rPr>
          <w:color w:val="1D1D1B"/>
          <w:sz w:val="24"/>
        </w:rPr>
        <w:t>entire group with water and grain. The newlyweds go into the garden, where stand an ox and plough (prepared in advance), to perform the so called ‘covering of the bride’s head’ ceremony. Staying on one side of the plough, the groom un-braids his bride’s hair and covers her head with a handkerchief, while women sing to her that she is now changing her girlish costume for that of a married woman. A similar custom is found in Austria, where, after the wedding, the bride is uncrowned and her head covered with a bonnet, the sign of her new position among married women. In some</w:t>
      </w:r>
      <w:r>
        <w:rPr>
          <w:color w:val="1D1D1B"/>
          <w:spacing w:val="-8"/>
          <w:sz w:val="24"/>
        </w:rPr>
        <w:t xml:space="preserve"> </w:t>
      </w:r>
      <w:r>
        <w:rPr>
          <w:color w:val="1D1D1B"/>
          <w:sz w:val="24"/>
        </w:rPr>
        <w:t>parts</w:t>
      </w:r>
      <w:r>
        <w:rPr>
          <w:color w:val="1D1D1B"/>
          <w:spacing w:val="-8"/>
          <w:sz w:val="24"/>
        </w:rPr>
        <w:t xml:space="preserve"> </w:t>
      </w:r>
      <w:r>
        <w:rPr>
          <w:color w:val="1D1D1B"/>
          <w:sz w:val="24"/>
        </w:rPr>
        <w:t>of</w:t>
      </w:r>
      <w:r>
        <w:rPr>
          <w:color w:val="1D1D1B"/>
          <w:spacing w:val="-8"/>
          <w:sz w:val="24"/>
        </w:rPr>
        <w:t xml:space="preserve"> </w:t>
      </w:r>
      <w:r>
        <w:rPr>
          <w:color w:val="1D1D1B"/>
          <w:sz w:val="24"/>
        </w:rPr>
        <w:t>Romania,</w:t>
      </w:r>
      <w:r>
        <w:rPr>
          <w:color w:val="1D1D1B"/>
          <w:spacing w:val="-9"/>
          <w:sz w:val="24"/>
        </w:rPr>
        <w:t xml:space="preserve"> </w:t>
      </w:r>
      <w:r>
        <w:rPr>
          <w:color w:val="1D1D1B"/>
          <w:sz w:val="24"/>
        </w:rPr>
        <w:t>after</w:t>
      </w:r>
      <w:r>
        <w:rPr>
          <w:color w:val="1D1D1B"/>
          <w:spacing w:val="-8"/>
          <w:sz w:val="24"/>
        </w:rPr>
        <w:t xml:space="preserve"> </w:t>
      </w:r>
      <w:r>
        <w:rPr>
          <w:color w:val="1D1D1B"/>
          <w:sz w:val="24"/>
        </w:rPr>
        <w:t>the</w:t>
      </w:r>
      <w:r>
        <w:rPr>
          <w:color w:val="1D1D1B"/>
          <w:spacing w:val="-8"/>
          <w:sz w:val="24"/>
        </w:rPr>
        <w:t xml:space="preserve"> </w:t>
      </w:r>
      <w:r>
        <w:rPr>
          <w:color w:val="1D1D1B"/>
          <w:sz w:val="24"/>
        </w:rPr>
        <w:t>head</w:t>
      </w:r>
      <w:r>
        <w:rPr>
          <w:color w:val="1D1D1B"/>
          <w:spacing w:val="-8"/>
          <w:sz w:val="24"/>
        </w:rPr>
        <w:t xml:space="preserve"> </w:t>
      </w:r>
      <w:r>
        <w:rPr>
          <w:color w:val="1D1D1B"/>
          <w:sz w:val="24"/>
        </w:rPr>
        <w:t>covering</w:t>
      </w:r>
      <w:r>
        <w:rPr>
          <w:color w:val="1D1D1B"/>
          <w:spacing w:val="-8"/>
          <w:sz w:val="24"/>
        </w:rPr>
        <w:t xml:space="preserve"> </w:t>
      </w:r>
      <w:r>
        <w:rPr>
          <w:color w:val="1D1D1B"/>
          <w:sz w:val="24"/>
        </w:rPr>
        <w:t>ceremony,</w:t>
      </w:r>
      <w:r>
        <w:rPr>
          <w:color w:val="1D1D1B"/>
          <w:spacing w:val="-8"/>
          <w:sz w:val="24"/>
        </w:rPr>
        <w:t xml:space="preserve"> </w:t>
      </w:r>
      <w:r>
        <w:rPr>
          <w:color w:val="1D1D1B"/>
          <w:sz w:val="24"/>
        </w:rPr>
        <w:t>the</w:t>
      </w:r>
      <w:r>
        <w:rPr>
          <w:color w:val="1D1D1B"/>
          <w:spacing w:val="-8"/>
          <w:sz w:val="24"/>
        </w:rPr>
        <w:t xml:space="preserve"> </w:t>
      </w:r>
      <w:r>
        <w:rPr>
          <w:color w:val="1D1D1B"/>
          <w:sz w:val="24"/>
        </w:rPr>
        <w:t>bride and her suite go to a spring or river, where the bride breaks a ceramic bowl and throws in the river a round sweet bread, the ‘colac.’</w:t>
      </w:r>
      <w:r>
        <w:rPr>
          <w:color w:val="1D1D1B"/>
          <w:spacing w:val="-15"/>
          <w:sz w:val="24"/>
        </w:rPr>
        <w:t xml:space="preserve"> </w:t>
      </w:r>
      <w:r>
        <w:rPr>
          <w:color w:val="1D1D1B"/>
          <w:sz w:val="24"/>
        </w:rPr>
        <w:t>A</w:t>
      </w:r>
      <w:r>
        <w:rPr>
          <w:color w:val="1D1D1B"/>
          <w:spacing w:val="-12"/>
          <w:sz w:val="24"/>
        </w:rPr>
        <w:t xml:space="preserve"> </w:t>
      </w:r>
      <w:r>
        <w:rPr>
          <w:color w:val="1D1D1B"/>
          <w:sz w:val="24"/>
        </w:rPr>
        <w:t>boy from the group runs to get the bread from the water and brings it to the house, where everybody must have a piece</w:t>
      </w:r>
      <w:r>
        <w:rPr>
          <w:color w:val="1D1D1B"/>
          <w:spacing w:val="40"/>
          <w:sz w:val="24"/>
        </w:rPr>
        <w:t xml:space="preserve"> </w:t>
      </w:r>
      <w:r>
        <w:rPr>
          <w:color w:val="1D1D1B"/>
          <w:sz w:val="24"/>
        </w:rPr>
        <w:t>from</w:t>
      </w:r>
      <w:r>
        <w:rPr>
          <w:color w:val="1D1D1B"/>
          <w:spacing w:val="4"/>
          <w:sz w:val="24"/>
        </w:rPr>
        <w:t xml:space="preserve"> </w:t>
      </w:r>
      <w:r>
        <w:rPr>
          <w:color w:val="1D1D1B"/>
          <w:sz w:val="24"/>
        </w:rPr>
        <w:t>it.</w:t>
      </w:r>
      <w:r>
        <w:rPr>
          <w:color w:val="1D1D1B"/>
          <w:spacing w:val="2"/>
          <w:sz w:val="24"/>
        </w:rPr>
        <w:t xml:space="preserve"> </w:t>
      </w:r>
      <w:r>
        <w:rPr>
          <w:color w:val="1D1D1B"/>
          <w:sz w:val="24"/>
        </w:rPr>
        <w:t>The</w:t>
      </w:r>
      <w:r>
        <w:rPr>
          <w:color w:val="1D1D1B"/>
          <w:spacing w:val="7"/>
          <w:sz w:val="24"/>
        </w:rPr>
        <w:t xml:space="preserve"> </w:t>
      </w:r>
      <w:r>
        <w:rPr>
          <w:color w:val="1D1D1B"/>
          <w:sz w:val="24"/>
        </w:rPr>
        <w:t>wedding</w:t>
      </w:r>
      <w:r>
        <w:rPr>
          <w:color w:val="1D1D1B"/>
          <w:spacing w:val="6"/>
          <w:sz w:val="24"/>
        </w:rPr>
        <w:t xml:space="preserve"> </w:t>
      </w:r>
      <w:r>
        <w:rPr>
          <w:color w:val="1D1D1B"/>
          <w:sz w:val="24"/>
        </w:rPr>
        <w:t>party</w:t>
      </w:r>
      <w:r>
        <w:rPr>
          <w:color w:val="1D1D1B"/>
          <w:spacing w:val="7"/>
          <w:sz w:val="24"/>
        </w:rPr>
        <w:t xml:space="preserve"> </w:t>
      </w:r>
      <w:r>
        <w:rPr>
          <w:color w:val="1D1D1B"/>
          <w:sz w:val="24"/>
        </w:rPr>
        <w:t>continues</w:t>
      </w:r>
      <w:r>
        <w:rPr>
          <w:color w:val="1D1D1B"/>
          <w:spacing w:val="6"/>
          <w:sz w:val="24"/>
        </w:rPr>
        <w:t xml:space="preserve"> </w:t>
      </w:r>
      <w:r>
        <w:rPr>
          <w:color w:val="1D1D1B"/>
          <w:sz w:val="24"/>
        </w:rPr>
        <w:t>celebrating</w:t>
      </w:r>
      <w:r>
        <w:rPr>
          <w:color w:val="1D1D1B"/>
          <w:spacing w:val="6"/>
          <w:sz w:val="24"/>
        </w:rPr>
        <w:t xml:space="preserve"> </w:t>
      </w:r>
      <w:r>
        <w:rPr>
          <w:color w:val="1D1D1B"/>
          <w:sz w:val="24"/>
        </w:rPr>
        <w:t>until</w:t>
      </w:r>
      <w:r>
        <w:rPr>
          <w:color w:val="1D1D1B"/>
          <w:spacing w:val="7"/>
          <w:sz w:val="24"/>
        </w:rPr>
        <w:t xml:space="preserve"> </w:t>
      </w:r>
      <w:r>
        <w:rPr>
          <w:color w:val="1D1D1B"/>
          <w:sz w:val="24"/>
        </w:rPr>
        <w:t>late</w:t>
      </w:r>
      <w:r>
        <w:rPr>
          <w:color w:val="1D1D1B"/>
          <w:spacing w:val="6"/>
          <w:sz w:val="24"/>
        </w:rPr>
        <w:t xml:space="preserve"> </w:t>
      </w:r>
      <w:r>
        <w:rPr>
          <w:color w:val="1D1D1B"/>
          <w:sz w:val="24"/>
        </w:rPr>
        <w:t>at</w:t>
      </w:r>
      <w:r>
        <w:rPr>
          <w:color w:val="1D1D1B"/>
          <w:spacing w:val="7"/>
          <w:sz w:val="24"/>
        </w:rPr>
        <w:t xml:space="preserve"> </w:t>
      </w:r>
      <w:r>
        <w:rPr>
          <w:color w:val="1D1D1B"/>
          <w:spacing w:val="-2"/>
          <w:sz w:val="24"/>
        </w:rPr>
        <w:t>night</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90" w:line="271" w:lineRule="exact"/>
        <w:ind w:left="103"/>
        <w:jc w:val="both"/>
        <w:rPr>
          <w:sz w:val="24"/>
        </w:rPr>
      </w:pPr>
      <w:r>
        <w:rPr>
          <w:color w:val="1D1D1B"/>
          <w:sz w:val="24"/>
        </w:rPr>
        <w:t>(Marian</w:t>
      </w:r>
      <w:r>
        <w:rPr>
          <w:color w:val="1D1D1B"/>
          <w:spacing w:val="20"/>
          <w:sz w:val="24"/>
        </w:rPr>
        <w:t xml:space="preserve"> </w:t>
      </w:r>
      <w:r>
        <w:rPr>
          <w:color w:val="1D1D1B"/>
          <w:sz w:val="24"/>
        </w:rPr>
        <w:t>1995,</w:t>
      </w:r>
      <w:r>
        <w:rPr>
          <w:color w:val="1D1D1B"/>
          <w:spacing w:val="21"/>
          <w:sz w:val="24"/>
        </w:rPr>
        <w:t xml:space="preserve"> </w:t>
      </w:r>
      <w:r>
        <w:rPr>
          <w:color w:val="1D1D1B"/>
          <w:spacing w:val="-2"/>
          <w:sz w:val="24"/>
        </w:rPr>
        <w:t>312).</w:t>
      </w:r>
    </w:p>
    <w:p>
      <w:pPr>
        <w:spacing w:before="24" w:line="208" w:lineRule="auto"/>
        <w:ind w:left="103" w:right="139" w:firstLine="283"/>
        <w:jc w:val="both"/>
        <w:rPr>
          <w:sz w:val="24"/>
        </w:rPr>
      </w:pPr>
      <w:r>
        <w:rPr>
          <w:color w:val="1D1D1B"/>
          <w:sz w:val="24"/>
        </w:rPr>
        <w:t>The motif of a ‘deer hunt’</w:t>
      </w:r>
      <w:r>
        <w:rPr>
          <w:color w:val="1D1D1B"/>
          <w:spacing w:val="-6"/>
          <w:sz w:val="24"/>
        </w:rPr>
        <w:t xml:space="preserve"> </w:t>
      </w:r>
      <w:r>
        <w:rPr>
          <w:color w:val="1D1D1B"/>
          <w:sz w:val="24"/>
        </w:rPr>
        <w:t xml:space="preserve">and the tracking of the animal-fairy- </w:t>
      </w:r>
      <w:r>
        <w:rPr>
          <w:color w:val="1D1D1B"/>
          <w:spacing w:val="-2"/>
          <w:sz w:val="24"/>
        </w:rPr>
        <w:t>flower</w:t>
      </w:r>
      <w:r>
        <w:rPr>
          <w:color w:val="1D1D1B"/>
          <w:spacing w:val="-11"/>
          <w:sz w:val="24"/>
        </w:rPr>
        <w:t xml:space="preserve"> </w:t>
      </w:r>
      <w:r>
        <w:rPr>
          <w:color w:val="1D1D1B"/>
          <w:spacing w:val="-2"/>
          <w:sz w:val="24"/>
        </w:rPr>
        <w:t>from</w:t>
      </w:r>
      <w:r>
        <w:rPr>
          <w:color w:val="1D1D1B"/>
          <w:spacing w:val="-11"/>
          <w:sz w:val="24"/>
        </w:rPr>
        <w:t xml:space="preserve"> </w:t>
      </w:r>
      <w:r>
        <w:rPr>
          <w:color w:val="1D1D1B"/>
          <w:spacing w:val="-2"/>
          <w:sz w:val="24"/>
        </w:rPr>
        <w:t>the</w:t>
      </w:r>
      <w:r>
        <w:rPr>
          <w:color w:val="1D1D1B"/>
          <w:spacing w:val="-11"/>
          <w:sz w:val="24"/>
        </w:rPr>
        <w:t xml:space="preserve"> </w:t>
      </w:r>
      <w:r>
        <w:rPr>
          <w:i/>
          <w:color w:val="1D1D1B"/>
          <w:spacing w:val="-2"/>
          <w:sz w:val="24"/>
        </w:rPr>
        <w:t>oratio</w:t>
      </w:r>
      <w:r>
        <w:rPr>
          <w:i/>
          <w:color w:val="1D1D1B"/>
          <w:spacing w:val="-11"/>
          <w:sz w:val="24"/>
        </w:rPr>
        <w:t xml:space="preserve"> </w:t>
      </w:r>
      <w:r>
        <w:rPr>
          <w:i/>
          <w:color w:val="1D1D1B"/>
          <w:spacing w:val="-2"/>
          <w:sz w:val="24"/>
        </w:rPr>
        <w:t>nuptiae</w:t>
      </w:r>
      <w:r>
        <w:rPr>
          <w:i/>
          <w:color w:val="1D1D1B"/>
          <w:spacing w:val="-11"/>
          <w:sz w:val="24"/>
        </w:rPr>
        <w:t xml:space="preserve"> </w:t>
      </w:r>
      <w:r>
        <w:rPr>
          <w:color w:val="1D1D1B"/>
          <w:spacing w:val="-2"/>
          <w:sz w:val="24"/>
        </w:rPr>
        <w:t>are</w:t>
      </w:r>
      <w:r>
        <w:rPr>
          <w:color w:val="1D1D1B"/>
          <w:spacing w:val="-11"/>
          <w:sz w:val="24"/>
        </w:rPr>
        <w:t xml:space="preserve"> </w:t>
      </w:r>
      <w:r>
        <w:rPr>
          <w:color w:val="1D1D1B"/>
          <w:spacing w:val="-2"/>
          <w:sz w:val="24"/>
        </w:rPr>
        <w:t>found</w:t>
      </w:r>
      <w:r>
        <w:rPr>
          <w:color w:val="1D1D1B"/>
          <w:spacing w:val="-11"/>
          <w:sz w:val="24"/>
        </w:rPr>
        <w:t xml:space="preserve"> </w:t>
      </w:r>
      <w:r>
        <w:rPr>
          <w:color w:val="1D1D1B"/>
          <w:spacing w:val="-2"/>
          <w:sz w:val="24"/>
        </w:rPr>
        <w:t>in</w:t>
      </w:r>
      <w:r>
        <w:rPr>
          <w:color w:val="1D1D1B"/>
          <w:spacing w:val="-11"/>
          <w:sz w:val="24"/>
        </w:rPr>
        <w:t xml:space="preserve"> </w:t>
      </w:r>
      <w:r>
        <w:rPr>
          <w:color w:val="1D1D1B"/>
          <w:spacing w:val="-2"/>
          <w:sz w:val="24"/>
        </w:rPr>
        <w:t>every</w:t>
      </w:r>
      <w:r>
        <w:rPr>
          <w:color w:val="1D1D1B"/>
          <w:spacing w:val="-11"/>
          <w:sz w:val="24"/>
        </w:rPr>
        <w:t xml:space="preserve"> </w:t>
      </w:r>
      <w:r>
        <w:rPr>
          <w:color w:val="1D1D1B"/>
          <w:spacing w:val="-2"/>
          <w:sz w:val="24"/>
        </w:rPr>
        <w:t>region</w:t>
      </w:r>
      <w:r>
        <w:rPr>
          <w:color w:val="1D1D1B"/>
          <w:spacing w:val="-11"/>
          <w:sz w:val="24"/>
        </w:rPr>
        <w:t xml:space="preserve"> </w:t>
      </w:r>
      <w:r>
        <w:rPr>
          <w:color w:val="1D1D1B"/>
          <w:spacing w:val="-2"/>
          <w:sz w:val="24"/>
        </w:rPr>
        <w:t>of</w:t>
      </w:r>
      <w:r>
        <w:rPr>
          <w:color w:val="1D1D1B"/>
          <w:spacing w:val="-11"/>
          <w:sz w:val="24"/>
        </w:rPr>
        <w:t xml:space="preserve"> </w:t>
      </w:r>
      <w:r>
        <w:rPr>
          <w:color w:val="1D1D1B"/>
          <w:spacing w:val="-2"/>
          <w:sz w:val="24"/>
        </w:rPr>
        <w:t xml:space="preserve">Romania. </w:t>
      </w:r>
      <w:r>
        <w:rPr>
          <w:color w:val="1D1D1B"/>
          <w:sz w:val="24"/>
        </w:rPr>
        <w:t>Variations of the ‘ritual hunt’ motif, wherein the hunted animal,</w:t>
      </w:r>
      <w:r>
        <w:rPr>
          <w:color w:val="1D1D1B"/>
          <w:spacing w:val="40"/>
          <w:sz w:val="24"/>
        </w:rPr>
        <w:t xml:space="preserve"> </w:t>
      </w:r>
      <w:r>
        <w:rPr>
          <w:color w:val="1D1D1B"/>
          <w:sz w:val="24"/>
        </w:rPr>
        <w:t>the doe or stag, is replaced by a bird, or a flower guiding the hero, are found in other European traditions; for example in Ukraine, where the king ‘knyeaz’</w:t>
      </w:r>
      <w:r>
        <w:rPr>
          <w:color w:val="1D1D1B"/>
          <w:spacing w:val="-8"/>
          <w:sz w:val="24"/>
        </w:rPr>
        <w:t xml:space="preserve"> </w:t>
      </w:r>
      <w:r>
        <w:rPr>
          <w:color w:val="1D1D1B"/>
          <w:sz w:val="24"/>
        </w:rPr>
        <w:t>follows an unspecified kind of bird to the bride’s house. In Italian tradition, the bird is a dove; in Serbian tradition, the animal guide is replaced by a red flower growing by the side of the road (Marian 1995, 96). These stories, however, are significantly different from the Romanian wedding poem, which seems to retain a more archaic structure.</w:t>
      </w:r>
    </w:p>
    <w:p>
      <w:pPr>
        <w:spacing w:line="208" w:lineRule="auto"/>
        <w:ind w:left="103" w:right="140" w:firstLine="283"/>
        <w:jc w:val="right"/>
        <w:rPr>
          <w:sz w:val="24"/>
        </w:rPr>
      </w:pPr>
      <w:r>
        <w:rPr>
          <w:color w:val="1D1D1B"/>
          <w:sz w:val="24"/>
        </w:rPr>
        <w:t>Romanian</w:t>
      </w:r>
      <w:r>
        <w:rPr>
          <w:color w:val="1D1D1B"/>
          <w:spacing w:val="40"/>
          <w:sz w:val="24"/>
        </w:rPr>
        <w:t xml:space="preserve"> </w:t>
      </w:r>
      <w:r>
        <w:rPr>
          <w:color w:val="1D1D1B"/>
          <w:sz w:val="24"/>
        </w:rPr>
        <w:t>wedding</w:t>
      </w:r>
      <w:r>
        <w:rPr>
          <w:color w:val="1D1D1B"/>
          <w:spacing w:val="40"/>
          <w:sz w:val="24"/>
        </w:rPr>
        <w:t xml:space="preserve"> </w:t>
      </w:r>
      <w:r>
        <w:rPr>
          <w:color w:val="1D1D1B"/>
          <w:sz w:val="24"/>
        </w:rPr>
        <w:t>traditions,</w:t>
      </w:r>
      <w:r>
        <w:rPr>
          <w:color w:val="1D1D1B"/>
          <w:spacing w:val="40"/>
          <w:sz w:val="24"/>
        </w:rPr>
        <w:t xml:space="preserve"> </w:t>
      </w:r>
      <w:r>
        <w:rPr>
          <w:color w:val="1D1D1B"/>
          <w:sz w:val="24"/>
        </w:rPr>
        <w:t>and</w:t>
      </w:r>
      <w:r>
        <w:rPr>
          <w:color w:val="1D1D1B"/>
          <w:spacing w:val="40"/>
          <w:sz w:val="24"/>
        </w:rPr>
        <w:t xml:space="preserve"> </w:t>
      </w:r>
      <w:r>
        <w:rPr>
          <w:color w:val="1D1D1B"/>
          <w:sz w:val="24"/>
        </w:rPr>
        <w:t>their</w:t>
      </w:r>
      <w:r>
        <w:rPr>
          <w:color w:val="1D1D1B"/>
          <w:spacing w:val="40"/>
          <w:sz w:val="24"/>
        </w:rPr>
        <w:t xml:space="preserve"> </w:t>
      </w:r>
      <w:r>
        <w:rPr>
          <w:color w:val="1D1D1B"/>
          <w:sz w:val="24"/>
        </w:rPr>
        <w:t>origins</w:t>
      </w:r>
      <w:r>
        <w:rPr>
          <w:color w:val="1D1D1B"/>
          <w:spacing w:val="40"/>
          <w:sz w:val="24"/>
        </w:rPr>
        <w:t xml:space="preserve"> </w:t>
      </w:r>
      <w:r>
        <w:rPr>
          <w:color w:val="1D1D1B"/>
          <w:sz w:val="24"/>
        </w:rPr>
        <w:t>in</w:t>
      </w:r>
      <w:r>
        <w:rPr>
          <w:color w:val="1D1D1B"/>
          <w:spacing w:val="40"/>
          <w:sz w:val="24"/>
        </w:rPr>
        <w:t xml:space="preserve"> </w:t>
      </w:r>
      <w:r>
        <w:rPr>
          <w:color w:val="1D1D1B"/>
          <w:sz w:val="24"/>
        </w:rPr>
        <w:t>the</w:t>
      </w:r>
      <w:r>
        <w:rPr>
          <w:color w:val="1D1D1B"/>
          <w:spacing w:val="40"/>
          <w:sz w:val="24"/>
        </w:rPr>
        <w:t xml:space="preserve"> </w:t>
      </w:r>
      <w:r>
        <w:rPr>
          <w:color w:val="1D1D1B"/>
          <w:sz w:val="24"/>
        </w:rPr>
        <w:t>distant past,</w:t>
      </w:r>
      <w:r>
        <w:rPr>
          <w:color w:val="1D1D1B"/>
          <w:spacing w:val="38"/>
          <w:sz w:val="24"/>
        </w:rPr>
        <w:t xml:space="preserve"> </w:t>
      </w:r>
      <w:r>
        <w:rPr>
          <w:color w:val="1D1D1B"/>
          <w:sz w:val="24"/>
        </w:rPr>
        <w:t>could</w:t>
      </w:r>
      <w:r>
        <w:rPr>
          <w:color w:val="1D1D1B"/>
          <w:spacing w:val="38"/>
          <w:sz w:val="24"/>
        </w:rPr>
        <w:t xml:space="preserve"> </w:t>
      </w:r>
      <w:r>
        <w:rPr>
          <w:color w:val="1D1D1B"/>
          <w:sz w:val="24"/>
        </w:rPr>
        <w:t>be</w:t>
      </w:r>
      <w:r>
        <w:rPr>
          <w:color w:val="1D1D1B"/>
          <w:spacing w:val="38"/>
          <w:sz w:val="24"/>
        </w:rPr>
        <w:t xml:space="preserve"> </w:t>
      </w:r>
      <w:r>
        <w:rPr>
          <w:color w:val="1D1D1B"/>
          <w:sz w:val="24"/>
        </w:rPr>
        <w:t>compared</w:t>
      </w:r>
      <w:r>
        <w:rPr>
          <w:color w:val="1D1D1B"/>
          <w:spacing w:val="38"/>
          <w:sz w:val="24"/>
        </w:rPr>
        <w:t xml:space="preserve"> </w:t>
      </w:r>
      <w:r>
        <w:rPr>
          <w:color w:val="1D1D1B"/>
          <w:sz w:val="24"/>
        </w:rPr>
        <w:t>with</w:t>
      </w:r>
      <w:r>
        <w:rPr>
          <w:color w:val="1D1D1B"/>
          <w:spacing w:val="38"/>
          <w:sz w:val="24"/>
        </w:rPr>
        <w:t xml:space="preserve"> </w:t>
      </w:r>
      <w:r>
        <w:rPr>
          <w:color w:val="1D1D1B"/>
          <w:sz w:val="24"/>
        </w:rPr>
        <w:t>the</w:t>
      </w:r>
      <w:r>
        <w:rPr>
          <w:color w:val="1D1D1B"/>
          <w:spacing w:val="38"/>
          <w:sz w:val="24"/>
        </w:rPr>
        <w:t xml:space="preserve"> </w:t>
      </w:r>
      <w:r>
        <w:rPr>
          <w:color w:val="1D1D1B"/>
          <w:sz w:val="24"/>
        </w:rPr>
        <w:t>images</w:t>
      </w:r>
      <w:r>
        <w:rPr>
          <w:color w:val="1D1D1B"/>
          <w:spacing w:val="29"/>
          <w:sz w:val="24"/>
        </w:rPr>
        <w:t xml:space="preserve"> </w:t>
      </w:r>
      <w:r>
        <w:rPr>
          <w:color w:val="1D1D1B"/>
          <w:sz w:val="24"/>
        </w:rPr>
        <w:t>found</w:t>
      </w:r>
      <w:r>
        <w:rPr>
          <w:color w:val="1D1D1B"/>
          <w:spacing w:val="38"/>
          <w:sz w:val="24"/>
        </w:rPr>
        <w:t xml:space="preserve"> </w:t>
      </w:r>
      <w:r>
        <w:rPr>
          <w:color w:val="1D1D1B"/>
          <w:sz w:val="24"/>
        </w:rPr>
        <w:t>on</w:t>
      </w:r>
      <w:r>
        <w:rPr>
          <w:color w:val="1D1D1B"/>
          <w:spacing w:val="38"/>
          <w:sz w:val="24"/>
        </w:rPr>
        <w:t xml:space="preserve"> </w:t>
      </w:r>
      <w:r>
        <w:rPr>
          <w:color w:val="1D1D1B"/>
          <w:sz w:val="24"/>
        </w:rPr>
        <w:t>Greek</w:t>
      </w:r>
      <w:r>
        <w:rPr>
          <w:color w:val="1D1D1B"/>
          <w:spacing w:val="38"/>
          <w:sz w:val="24"/>
        </w:rPr>
        <w:t xml:space="preserve"> </w:t>
      </w:r>
      <w:r>
        <w:rPr>
          <w:color w:val="1D1D1B"/>
          <w:sz w:val="24"/>
        </w:rPr>
        <w:t>vases depicting ancient wedding ceremonies that follow closely those of gods.</w:t>
      </w:r>
      <w:r>
        <w:rPr>
          <w:color w:val="1D1D1B"/>
          <w:spacing w:val="40"/>
          <w:sz w:val="24"/>
        </w:rPr>
        <w:t xml:space="preserve"> </w:t>
      </w:r>
      <w:r>
        <w:rPr>
          <w:color w:val="1D1D1B"/>
          <w:sz w:val="24"/>
        </w:rPr>
        <w:t>The</w:t>
      </w:r>
      <w:r>
        <w:rPr>
          <w:color w:val="1D1D1B"/>
          <w:spacing w:val="40"/>
          <w:sz w:val="24"/>
        </w:rPr>
        <w:t xml:space="preserve"> </w:t>
      </w:r>
      <w:r>
        <w:rPr>
          <w:color w:val="1D1D1B"/>
          <w:sz w:val="24"/>
        </w:rPr>
        <w:t>ceremonies</w:t>
      </w:r>
      <w:r>
        <w:rPr>
          <w:color w:val="1D1D1B"/>
          <w:spacing w:val="40"/>
          <w:sz w:val="24"/>
        </w:rPr>
        <w:t xml:space="preserve"> </w:t>
      </w:r>
      <w:r>
        <w:rPr>
          <w:color w:val="1D1D1B"/>
          <w:sz w:val="24"/>
        </w:rPr>
        <w:t>figured</w:t>
      </w:r>
      <w:r>
        <w:rPr>
          <w:color w:val="1D1D1B"/>
          <w:spacing w:val="40"/>
          <w:sz w:val="24"/>
        </w:rPr>
        <w:t xml:space="preserve"> </w:t>
      </w:r>
      <w:r>
        <w:rPr>
          <w:color w:val="1D1D1B"/>
          <w:sz w:val="24"/>
        </w:rPr>
        <w:t>on</w:t>
      </w:r>
      <w:r>
        <w:rPr>
          <w:color w:val="1D1D1B"/>
          <w:spacing w:val="40"/>
          <w:sz w:val="24"/>
        </w:rPr>
        <w:t xml:space="preserve"> </w:t>
      </w:r>
      <w:r>
        <w:rPr>
          <w:color w:val="1D1D1B"/>
          <w:sz w:val="24"/>
        </w:rPr>
        <w:t>such</w:t>
      </w:r>
      <w:r>
        <w:rPr>
          <w:color w:val="1D1D1B"/>
          <w:spacing w:val="40"/>
          <w:sz w:val="24"/>
        </w:rPr>
        <w:t xml:space="preserve"> </w:t>
      </w:r>
      <w:r>
        <w:rPr>
          <w:color w:val="1D1D1B"/>
          <w:sz w:val="24"/>
        </w:rPr>
        <w:t>vases</w:t>
      </w:r>
      <w:r>
        <w:rPr>
          <w:color w:val="1D1D1B"/>
          <w:spacing w:val="40"/>
          <w:sz w:val="24"/>
        </w:rPr>
        <w:t xml:space="preserve"> </w:t>
      </w:r>
      <w:r>
        <w:rPr>
          <w:color w:val="1D1D1B"/>
          <w:sz w:val="24"/>
        </w:rPr>
        <w:t>display</w:t>
      </w:r>
      <w:r>
        <w:rPr>
          <w:color w:val="1D1D1B"/>
          <w:spacing w:val="40"/>
          <w:sz w:val="24"/>
        </w:rPr>
        <w:t xml:space="preserve"> </w:t>
      </w:r>
      <w:r>
        <w:rPr>
          <w:color w:val="1D1D1B"/>
          <w:sz w:val="24"/>
        </w:rPr>
        <w:t xml:space="preserve">significant similarities with certain aspects described in the Romanian </w:t>
      </w:r>
      <w:r>
        <w:rPr>
          <w:i/>
          <w:color w:val="1D1D1B"/>
          <w:sz w:val="24"/>
        </w:rPr>
        <w:t xml:space="preserve">oratio nuptiae </w:t>
      </w:r>
      <w:r>
        <w:rPr>
          <w:color w:val="1D1D1B"/>
          <w:sz w:val="24"/>
        </w:rPr>
        <w:t>poem. Consider for example the groom’s purification bath on</w:t>
      </w:r>
      <w:r>
        <w:rPr>
          <w:color w:val="1D1D1B"/>
          <w:spacing w:val="33"/>
          <w:sz w:val="24"/>
        </w:rPr>
        <w:t xml:space="preserve"> </w:t>
      </w:r>
      <w:r>
        <w:rPr>
          <w:color w:val="1D1D1B"/>
          <w:sz w:val="24"/>
        </w:rPr>
        <w:t>the</w:t>
      </w:r>
      <w:r>
        <w:rPr>
          <w:color w:val="1D1D1B"/>
          <w:spacing w:val="32"/>
          <w:sz w:val="24"/>
        </w:rPr>
        <w:t xml:space="preserve"> </w:t>
      </w:r>
      <w:r>
        <w:rPr>
          <w:color w:val="1D1D1B"/>
          <w:sz w:val="24"/>
        </w:rPr>
        <w:t>morning</w:t>
      </w:r>
      <w:r>
        <w:rPr>
          <w:color w:val="1D1D1B"/>
          <w:spacing w:val="32"/>
          <w:sz w:val="24"/>
        </w:rPr>
        <w:t xml:space="preserve"> </w:t>
      </w:r>
      <w:r>
        <w:rPr>
          <w:color w:val="1D1D1B"/>
          <w:sz w:val="24"/>
        </w:rPr>
        <w:t>of</w:t>
      </w:r>
      <w:r>
        <w:rPr>
          <w:color w:val="1D1D1B"/>
          <w:spacing w:val="33"/>
          <w:sz w:val="24"/>
        </w:rPr>
        <w:t xml:space="preserve"> </w:t>
      </w:r>
      <w:r>
        <w:rPr>
          <w:color w:val="1D1D1B"/>
          <w:sz w:val="24"/>
        </w:rPr>
        <w:t>the</w:t>
      </w:r>
      <w:r>
        <w:rPr>
          <w:color w:val="1D1D1B"/>
          <w:spacing w:val="32"/>
          <w:sz w:val="24"/>
        </w:rPr>
        <w:t xml:space="preserve"> </w:t>
      </w:r>
      <w:r>
        <w:rPr>
          <w:color w:val="1D1D1B"/>
          <w:sz w:val="24"/>
        </w:rPr>
        <w:t>wedding,</w:t>
      </w:r>
      <w:r>
        <w:rPr>
          <w:color w:val="1D1D1B"/>
          <w:spacing w:val="32"/>
          <w:sz w:val="24"/>
        </w:rPr>
        <w:t xml:space="preserve"> </w:t>
      </w:r>
      <w:r>
        <w:rPr>
          <w:color w:val="1D1D1B"/>
          <w:sz w:val="24"/>
        </w:rPr>
        <w:t>as</w:t>
      </w:r>
      <w:r>
        <w:rPr>
          <w:color w:val="1D1D1B"/>
          <w:spacing w:val="33"/>
          <w:sz w:val="24"/>
        </w:rPr>
        <w:t xml:space="preserve"> </w:t>
      </w:r>
      <w:r>
        <w:rPr>
          <w:color w:val="1D1D1B"/>
          <w:sz w:val="24"/>
        </w:rPr>
        <w:t>in</w:t>
      </w:r>
      <w:r>
        <w:rPr>
          <w:color w:val="1D1D1B"/>
          <w:spacing w:val="33"/>
          <w:sz w:val="24"/>
        </w:rPr>
        <w:t xml:space="preserve"> </w:t>
      </w:r>
      <w:r>
        <w:rPr>
          <w:color w:val="1D1D1B"/>
          <w:sz w:val="24"/>
        </w:rPr>
        <w:t>the</w:t>
      </w:r>
      <w:r>
        <w:rPr>
          <w:color w:val="1D1D1B"/>
          <w:spacing w:val="32"/>
          <w:sz w:val="24"/>
        </w:rPr>
        <w:t xml:space="preserve"> </w:t>
      </w:r>
      <w:r>
        <w:rPr>
          <w:color w:val="1D1D1B"/>
          <w:sz w:val="24"/>
        </w:rPr>
        <w:t>verses:</w:t>
      </w:r>
      <w:r>
        <w:rPr>
          <w:color w:val="1D1D1B"/>
          <w:spacing w:val="32"/>
          <w:sz w:val="24"/>
        </w:rPr>
        <w:t xml:space="preserve"> </w:t>
      </w:r>
      <w:r>
        <w:rPr>
          <w:color w:val="1D1D1B"/>
          <w:sz w:val="24"/>
        </w:rPr>
        <w:t>“Our</w:t>
      </w:r>
      <w:r>
        <w:rPr>
          <w:color w:val="1D1D1B"/>
          <w:spacing w:val="33"/>
          <w:sz w:val="24"/>
        </w:rPr>
        <w:t xml:space="preserve"> </w:t>
      </w:r>
      <w:r>
        <w:rPr>
          <w:color w:val="1D1D1B"/>
          <w:sz w:val="24"/>
        </w:rPr>
        <w:t>emperor/ this morning woke up/his white face he washed…”; the coronation of the bride and the groom for their wedding day with a crown of flowers; and the bride’s company (‘</w:t>
      </w:r>
      <w:r>
        <w:rPr>
          <w:i/>
          <w:color w:val="1D1D1B"/>
          <w:sz w:val="24"/>
        </w:rPr>
        <w:t>paides propempontes</w:t>
      </w:r>
      <w:r>
        <w:rPr>
          <w:color w:val="1D1D1B"/>
          <w:sz w:val="24"/>
        </w:rPr>
        <w:t>’) led by</w:t>
      </w:r>
      <w:r>
        <w:rPr>
          <w:color w:val="1D1D1B"/>
          <w:spacing w:val="80"/>
          <w:sz w:val="24"/>
        </w:rPr>
        <w:t xml:space="preserve"> </w:t>
      </w:r>
      <w:r>
        <w:rPr>
          <w:color w:val="1D1D1B"/>
          <w:sz w:val="24"/>
        </w:rPr>
        <w:t>a ‘</w:t>
      </w:r>
      <w:r>
        <w:rPr>
          <w:i/>
          <w:color w:val="1D1D1B"/>
          <w:sz w:val="24"/>
        </w:rPr>
        <w:t>proegetes</w:t>
      </w:r>
      <w:r>
        <w:rPr>
          <w:color w:val="1D1D1B"/>
          <w:sz w:val="24"/>
        </w:rPr>
        <w:t>’, as she is taken to a cart (Oakley &amp; Sinos 1993, 27). In</w:t>
      </w:r>
      <w:r>
        <w:rPr>
          <w:color w:val="1D1D1B"/>
          <w:spacing w:val="40"/>
          <w:sz w:val="24"/>
        </w:rPr>
        <w:t xml:space="preserve"> </w:t>
      </w:r>
      <w:r>
        <w:rPr>
          <w:color w:val="1D1D1B"/>
          <w:sz w:val="24"/>
        </w:rPr>
        <w:t>antiquity,</w:t>
      </w:r>
      <w:r>
        <w:rPr>
          <w:color w:val="1D1D1B"/>
          <w:spacing w:val="40"/>
          <w:sz w:val="24"/>
        </w:rPr>
        <w:t xml:space="preserve"> </w:t>
      </w:r>
      <w:r>
        <w:rPr>
          <w:color w:val="1D1D1B"/>
          <w:sz w:val="24"/>
        </w:rPr>
        <w:t>the</w:t>
      </w:r>
      <w:r>
        <w:rPr>
          <w:color w:val="1D1D1B"/>
          <w:spacing w:val="40"/>
          <w:sz w:val="24"/>
        </w:rPr>
        <w:t xml:space="preserve"> </w:t>
      </w:r>
      <w:r>
        <w:rPr>
          <w:color w:val="1D1D1B"/>
          <w:sz w:val="24"/>
        </w:rPr>
        <w:t>image</w:t>
      </w:r>
      <w:r>
        <w:rPr>
          <w:color w:val="1D1D1B"/>
          <w:spacing w:val="40"/>
          <w:sz w:val="24"/>
        </w:rPr>
        <w:t xml:space="preserve"> </w:t>
      </w:r>
      <w:r>
        <w:rPr>
          <w:color w:val="1D1D1B"/>
          <w:sz w:val="24"/>
        </w:rPr>
        <w:t>of</w:t>
      </w:r>
      <w:r>
        <w:rPr>
          <w:color w:val="1D1D1B"/>
          <w:spacing w:val="40"/>
          <w:sz w:val="24"/>
        </w:rPr>
        <w:t xml:space="preserve"> </w:t>
      </w:r>
      <w:r>
        <w:rPr>
          <w:color w:val="1D1D1B"/>
          <w:sz w:val="24"/>
        </w:rPr>
        <w:t>the</w:t>
      </w:r>
      <w:r>
        <w:rPr>
          <w:color w:val="1D1D1B"/>
          <w:spacing w:val="40"/>
          <w:sz w:val="24"/>
        </w:rPr>
        <w:t xml:space="preserve"> </w:t>
      </w:r>
      <w:r>
        <w:rPr>
          <w:color w:val="1D1D1B"/>
          <w:sz w:val="24"/>
        </w:rPr>
        <w:t>goddess</w:t>
      </w:r>
      <w:r>
        <w:rPr>
          <w:color w:val="1D1D1B"/>
          <w:spacing w:val="40"/>
          <w:sz w:val="24"/>
        </w:rPr>
        <w:t xml:space="preserve"> </w:t>
      </w:r>
      <w:r>
        <w:rPr>
          <w:color w:val="1D1D1B"/>
          <w:sz w:val="24"/>
        </w:rPr>
        <w:t>was</w:t>
      </w:r>
      <w:r>
        <w:rPr>
          <w:color w:val="1D1D1B"/>
          <w:spacing w:val="40"/>
          <w:sz w:val="24"/>
        </w:rPr>
        <w:t xml:space="preserve"> </w:t>
      </w:r>
      <w:r>
        <w:rPr>
          <w:color w:val="1D1D1B"/>
          <w:sz w:val="24"/>
        </w:rPr>
        <w:t>associated</w:t>
      </w:r>
      <w:r>
        <w:rPr>
          <w:color w:val="1D1D1B"/>
          <w:spacing w:val="40"/>
          <w:sz w:val="24"/>
        </w:rPr>
        <w:t xml:space="preserve"> </w:t>
      </w:r>
      <w:r>
        <w:rPr>
          <w:color w:val="1D1D1B"/>
          <w:sz w:val="24"/>
        </w:rPr>
        <w:t>with</w:t>
      </w:r>
      <w:r>
        <w:rPr>
          <w:color w:val="1D1D1B"/>
          <w:spacing w:val="40"/>
          <w:sz w:val="24"/>
        </w:rPr>
        <w:t xml:space="preserve"> </w:t>
      </w:r>
      <w:r>
        <w:rPr>
          <w:color w:val="1D1D1B"/>
          <w:sz w:val="24"/>
        </w:rPr>
        <w:t>a cervid, symbolizing life force and renewal. The chasing of a deer motif occurs in many Greek myths, such as the myth of Taygete</w:t>
      </w:r>
      <w:r>
        <w:rPr>
          <w:color w:val="1D1D1B"/>
          <w:spacing w:val="80"/>
          <w:sz w:val="24"/>
        </w:rPr>
        <w:t xml:space="preserve"> </w:t>
      </w:r>
      <w:r>
        <w:rPr>
          <w:color w:val="1D1D1B"/>
          <w:sz w:val="24"/>
        </w:rPr>
        <w:t>(Ταϋγέτη). According to Apollodorus (</w:t>
      </w:r>
      <w:r>
        <w:rPr>
          <w:i/>
          <w:color w:val="1D1D1B"/>
          <w:sz w:val="24"/>
        </w:rPr>
        <w:t xml:space="preserve">Library </w:t>
      </w:r>
      <w:r>
        <w:rPr>
          <w:color w:val="1D1D1B"/>
          <w:sz w:val="24"/>
        </w:rPr>
        <w:t>3.10.1), the nymph Taygete - one of the Pleiades, and a companion of Artemis - was pursued by Zeus; refusing the Olympian’s advances, she invoked her</w:t>
      </w:r>
      <w:r>
        <w:rPr>
          <w:color w:val="1D1D1B"/>
          <w:spacing w:val="40"/>
          <w:sz w:val="24"/>
        </w:rPr>
        <w:t xml:space="preserve"> </w:t>
      </w:r>
      <w:r>
        <w:rPr>
          <w:color w:val="1D1D1B"/>
          <w:sz w:val="24"/>
        </w:rPr>
        <w:t>protectress</w:t>
      </w:r>
      <w:r>
        <w:rPr>
          <w:color w:val="1D1D1B"/>
          <w:spacing w:val="30"/>
          <w:sz w:val="24"/>
        </w:rPr>
        <w:t xml:space="preserve"> </w:t>
      </w:r>
      <w:r>
        <w:rPr>
          <w:color w:val="1D1D1B"/>
          <w:sz w:val="24"/>
        </w:rPr>
        <w:t>Artemis,</w:t>
      </w:r>
      <w:r>
        <w:rPr>
          <w:color w:val="1D1D1B"/>
          <w:spacing w:val="40"/>
          <w:sz w:val="24"/>
        </w:rPr>
        <w:t xml:space="preserve"> </w:t>
      </w:r>
      <w:r>
        <w:rPr>
          <w:color w:val="1D1D1B"/>
          <w:sz w:val="24"/>
        </w:rPr>
        <w:t>who</w:t>
      </w:r>
      <w:r>
        <w:rPr>
          <w:color w:val="1D1D1B"/>
          <w:spacing w:val="40"/>
          <w:sz w:val="24"/>
        </w:rPr>
        <w:t xml:space="preserve"> </w:t>
      </w:r>
      <w:r>
        <w:rPr>
          <w:color w:val="1D1D1B"/>
          <w:sz w:val="24"/>
        </w:rPr>
        <w:t>turned</w:t>
      </w:r>
      <w:r>
        <w:rPr>
          <w:color w:val="1D1D1B"/>
          <w:spacing w:val="40"/>
          <w:sz w:val="24"/>
        </w:rPr>
        <w:t xml:space="preserve"> </w:t>
      </w:r>
      <w:r>
        <w:rPr>
          <w:color w:val="1D1D1B"/>
          <w:sz w:val="24"/>
        </w:rPr>
        <w:t>her</w:t>
      </w:r>
      <w:r>
        <w:rPr>
          <w:color w:val="1D1D1B"/>
          <w:spacing w:val="40"/>
          <w:sz w:val="24"/>
        </w:rPr>
        <w:t xml:space="preserve"> </w:t>
      </w:r>
      <w:r>
        <w:rPr>
          <w:color w:val="1D1D1B"/>
          <w:sz w:val="24"/>
        </w:rPr>
        <w:t>into</w:t>
      </w:r>
      <w:r>
        <w:rPr>
          <w:color w:val="1D1D1B"/>
          <w:spacing w:val="40"/>
          <w:sz w:val="24"/>
        </w:rPr>
        <w:t xml:space="preserve"> </w:t>
      </w:r>
      <w:r>
        <w:rPr>
          <w:color w:val="1D1D1B"/>
          <w:sz w:val="24"/>
        </w:rPr>
        <w:t>a</w:t>
      </w:r>
      <w:r>
        <w:rPr>
          <w:color w:val="1D1D1B"/>
          <w:spacing w:val="40"/>
          <w:sz w:val="24"/>
        </w:rPr>
        <w:t xml:space="preserve"> </w:t>
      </w:r>
      <w:r>
        <w:rPr>
          <w:color w:val="1D1D1B"/>
          <w:sz w:val="24"/>
        </w:rPr>
        <w:t>doe</w:t>
      </w:r>
      <w:r>
        <w:rPr>
          <w:color w:val="1D1D1B"/>
          <w:spacing w:val="40"/>
          <w:sz w:val="24"/>
        </w:rPr>
        <w:t xml:space="preserve"> </w:t>
      </w:r>
      <w:r>
        <w:rPr>
          <w:color w:val="1D1D1B"/>
          <w:sz w:val="24"/>
        </w:rPr>
        <w:t>with</w:t>
      </w:r>
      <w:r>
        <w:rPr>
          <w:color w:val="1D1D1B"/>
          <w:spacing w:val="40"/>
          <w:sz w:val="24"/>
        </w:rPr>
        <w:t xml:space="preserve"> </w:t>
      </w:r>
      <w:r>
        <w:rPr>
          <w:color w:val="1D1D1B"/>
          <w:sz w:val="24"/>
        </w:rPr>
        <w:t>golden horns. Another</w:t>
      </w:r>
      <w:r>
        <w:rPr>
          <w:color w:val="1D1D1B"/>
          <w:spacing w:val="25"/>
          <w:sz w:val="24"/>
        </w:rPr>
        <w:t xml:space="preserve"> </w:t>
      </w:r>
      <w:r>
        <w:rPr>
          <w:color w:val="1D1D1B"/>
          <w:sz w:val="24"/>
        </w:rPr>
        <w:t>case</w:t>
      </w:r>
      <w:r>
        <w:rPr>
          <w:color w:val="1D1D1B"/>
          <w:spacing w:val="25"/>
          <w:sz w:val="24"/>
        </w:rPr>
        <w:t xml:space="preserve"> </w:t>
      </w:r>
      <w:r>
        <w:rPr>
          <w:color w:val="1D1D1B"/>
          <w:sz w:val="24"/>
        </w:rPr>
        <w:t>of</w:t>
      </w:r>
      <w:r>
        <w:rPr>
          <w:color w:val="1D1D1B"/>
          <w:spacing w:val="25"/>
          <w:sz w:val="24"/>
        </w:rPr>
        <w:t xml:space="preserve"> </w:t>
      </w:r>
      <w:r>
        <w:rPr>
          <w:color w:val="1D1D1B"/>
          <w:sz w:val="24"/>
        </w:rPr>
        <w:t>a</w:t>
      </w:r>
      <w:r>
        <w:rPr>
          <w:color w:val="1D1D1B"/>
          <w:spacing w:val="25"/>
          <w:sz w:val="24"/>
        </w:rPr>
        <w:t xml:space="preserve"> </w:t>
      </w:r>
      <w:r>
        <w:rPr>
          <w:color w:val="1D1D1B"/>
          <w:sz w:val="24"/>
        </w:rPr>
        <w:t>deer</w:t>
      </w:r>
      <w:r>
        <w:rPr>
          <w:color w:val="1D1D1B"/>
          <w:spacing w:val="25"/>
          <w:sz w:val="24"/>
        </w:rPr>
        <w:t xml:space="preserve"> </w:t>
      </w:r>
      <w:r>
        <w:rPr>
          <w:color w:val="1D1D1B"/>
          <w:sz w:val="24"/>
        </w:rPr>
        <w:t>pursued</w:t>
      </w:r>
      <w:r>
        <w:rPr>
          <w:color w:val="1D1D1B"/>
          <w:spacing w:val="25"/>
          <w:sz w:val="24"/>
        </w:rPr>
        <w:t xml:space="preserve"> </w:t>
      </w:r>
      <w:r>
        <w:rPr>
          <w:color w:val="1D1D1B"/>
          <w:sz w:val="24"/>
        </w:rPr>
        <w:t>by</w:t>
      </w:r>
      <w:r>
        <w:rPr>
          <w:color w:val="1D1D1B"/>
          <w:spacing w:val="25"/>
          <w:sz w:val="24"/>
        </w:rPr>
        <w:t xml:space="preserve"> </w:t>
      </w:r>
      <w:r>
        <w:rPr>
          <w:color w:val="1D1D1B"/>
          <w:sz w:val="24"/>
        </w:rPr>
        <w:t>a</w:t>
      </w:r>
      <w:r>
        <w:rPr>
          <w:color w:val="1D1D1B"/>
          <w:spacing w:val="25"/>
          <w:sz w:val="24"/>
        </w:rPr>
        <w:t xml:space="preserve"> </w:t>
      </w:r>
      <w:r>
        <w:rPr>
          <w:color w:val="1D1D1B"/>
          <w:sz w:val="24"/>
        </w:rPr>
        <w:t>hero</w:t>
      </w:r>
      <w:r>
        <w:rPr>
          <w:color w:val="1D1D1B"/>
          <w:spacing w:val="25"/>
          <w:sz w:val="24"/>
        </w:rPr>
        <w:t xml:space="preserve"> </w:t>
      </w:r>
      <w:r>
        <w:rPr>
          <w:color w:val="1D1D1B"/>
          <w:sz w:val="24"/>
        </w:rPr>
        <w:t>is</w:t>
      </w:r>
      <w:r>
        <w:rPr>
          <w:color w:val="1D1D1B"/>
          <w:spacing w:val="25"/>
          <w:sz w:val="24"/>
        </w:rPr>
        <w:t xml:space="preserve"> </w:t>
      </w:r>
      <w:r>
        <w:rPr>
          <w:color w:val="1D1D1B"/>
          <w:sz w:val="24"/>
        </w:rPr>
        <w:t>related</w:t>
      </w:r>
      <w:r>
        <w:rPr>
          <w:color w:val="1D1D1B"/>
          <w:spacing w:val="25"/>
          <w:sz w:val="24"/>
        </w:rPr>
        <w:t xml:space="preserve"> </w:t>
      </w:r>
      <w:r>
        <w:rPr>
          <w:color w:val="1D1D1B"/>
          <w:sz w:val="24"/>
        </w:rPr>
        <w:t>in</w:t>
      </w:r>
      <w:r>
        <w:rPr>
          <w:color w:val="1D1D1B"/>
          <w:spacing w:val="25"/>
          <w:sz w:val="24"/>
        </w:rPr>
        <w:t xml:space="preserve"> </w:t>
      </w:r>
      <w:r>
        <w:rPr>
          <w:color w:val="1D1D1B"/>
          <w:sz w:val="24"/>
        </w:rPr>
        <w:t>the Third</w:t>
      </w:r>
      <w:r>
        <w:rPr>
          <w:color w:val="1D1D1B"/>
          <w:spacing w:val="-3"/>
          <w:sz w:val="24"/>
        </w:rPr>
        <w:t xml:space="preserve"> </w:t>
      </w:r>
      <w:r>
        <w:rPr>
          <w:color w:val="1D1D1B"/>
          <w:sz w:val="24"/>
        </w:rPr>
        <w:t>Herculean</w:t>
      </w:r>
      <w:r>
        <w:rPr>
          <w:color w:val="1D1D1B"/>
          <w:spacing w:val="-3"/>
          <w:sz w:val="24"/>
        </w:rPr>
        <w:t xml:space="preserve"> </w:t>
      </w:r>
      <w:r>
        <w:rPr>
          <w:color w:val="1D1D1B"/>
          <w:sz w:val="24"/>
        </w:rPr>
        <w:t>labour.</w:t>
      </w:r>
      <w:r>
        <w:rPr>
          <w:color w:val="1D1D1B"/>
          <w:spacing w:val="-3"/>
          <w:sz w:val="24"/>
        </w:rPr>
        <w:t xml:space="preserve"> </w:t>
      </w:r>
      <w:r>
        <w:rPr>
          <w:color w:val="1D1D1B"/>
          <w:sz w:val="24"/>
        </w:rPr>
        <w:t>Eurystheus</w:t>
      </w:r>
      <w:r>
        <w:rPr>
          <w:color w:val="1D1D1B"/>
          <w:spacing w:val="-3"/>
          <w:sz w:val="24"/>
        </w:rPr>
        <w:t xml:space="preserve"> </w:t>
      </w:r>
      <w:r>
        <w:rPr>
          <w:color w:val="1D1D1B"/>
          <w:sz w:val="24"/>
        </w:rPr>
        <w:t>demands</w:t>
      </w:r>
      <w:r>
        <w:rPr>
          <w:color w:val="1D1D1B"/>
          <w:spacing w:val="-3"/>
          <w:sz w:val="24"/>
        </w:rPr>
        <w:t xml:space="preserve"> </w:t>
      </w:r>
      <w:r>
        <w:rPr>
          <w:color w:val="1D1D1B"/>
          <w:sz w:val="24"/>
        </w:rPr>
        <w:t>that</w:t>
      </w:r>
      <w:r>
        <w:rPr>
          <w:color w:val="1D1D1B"/>
          <w:spacing w:val="-3"/>
          <w:sz w:val="24"/>
        </w:rPr>
        <w:t xml:space="preserve"> </w:t>
      </w:r>
      <w:r>
        <w:rPr>
          <w:color w:val="1D1D1B"/>
          <w:sz w:val="24"/>
        </w:rPr>
        <w:t>Herakles</w:t>
      </w:r>
      <w:r>
        <w:rPr>
          <w:color w:val="1D1D1B"/>
          <w:spacing w:val="-3"/>
          <w:sz w:val="24"/>
        </w:rPr>
        <w:t xml:space="preserve"> </w:t>
      </w:r>
      <w:r>
        <w:rPr>
          <w:color w:val="1D1D1B"/>
          <w:sz w:val="24"/>
        </w:rPr>
        <w:t>capture the</w:t>
      </w:r>
      <w:r>
        <w:rPr>
          <w:color w:val="1D1D1B"/>
          <w:spacing w:val="-1"/>
          <w:sz w:val="24"/>
        </w:rPr>
        <w:t xml:space="preserve"> </w:t>
      </w:r>
      <w:r>
        <w:rPr>
          <w:color w:val="1D1D1B"/>
          <w:sz w:val="24"/>
        </w:rPr>
        <w:t>female</w:t>
      </w:r>
      <w:r>
        <w:rPr>
          <w:color w:val="1D1D1B"/>
          <w:spacing w:val="-1"/>
          <w:sz w:val="24"/>
        </w:rPr>
        <w:t xml:space="preserve"> </w:t>
      </w:r>
      <w:r>
        <w:rPr>
          <w:color w:val="1D1D1B"/>
          <w:sz w:val="24"/>
        </w:rPr>
        <w:t>Ceryneian</w:t>
      </w:r>
      <w:r>
        <w:rPr>
          <w:color w:val="1D1D1B"/>
          <w:spacing w:val="-1"/>
          <w:sz w:val="24"/>
        </w:rPr>
        <w:t xml:space="preserve"> </w:t>
      </w:r>
      <w:r>
        <w:rPr>
          <w:color w:val="1D1D1B"/>
          <w:sz w:val="24"/>
        </w:rPr>
        <w:t>Hind,</w:t>
      </w:r>
      <w:r>
        <w:rPr>
          <w:color w:val="1D1D1B"/>
          <w:spacing w:val="-1"/>
          <w:sz w:val="24"/>
        </w:rPr>
        <w:t xml:space="preserve"> </w:t>
      </w:r>
      <w:r>
        <w:rPr>
          <w:color w:val="1D1D1B"/>
          <w:sz w:val="24"/>
        </w:rPr>
        <w:t>the</w:t>
      </w:r>
      <w:r>
        <w:rPr>
          <w:color w:val="1D1D1B"/>
          <w:spacing w:val="-1"/>
          <w:sz w:val="24"/>
        </w:rPr>
        <w:t xml:space="preserve"> </w:t>
      </w:r>
      <w:r>
        <w:rPr>
          <w:color w:val="1D1D1B"/>
          <w:sz w:val="24"/>
        </w:rPr>
        <w:t>fastest</w:t>
      </w:r>
      <w:r>
        <w:rPr>
          <w:color w:val="1D1D1B"/>
          <w:spacing w:val="-1"/>
          <w:sz w:val="24"/>
        </w:rPr>
        <w:t xml:space="preserve"> </w:t>
      </w:r>
      <w:r>
        <w:rPr>
          <w:color w:val="1D1D1B"/>
          <w:sz w:val="24"/>
        </w:rPr>
        <w:t>in</w:t>
      </w:r>
      <w:r>
        <w:rPr>
          <w:color w:val="1D1D1B"/>
          <w:spacing w:val="-1"/>
          <w:sz w:val="24"/>
        </w:rPr>
        <w:t xml:space="preserve"> </w:t>
      </w:r>
      <w:r>
        <w:rPr>
          <w:color w:val="1D1D1B"/>
          <w:sz w:val="24"/>
        </w:rPr>
        <w:t>the</w:t>
      </w:r>
      <w:r>
        <w:rPr>
          <w:color w:val="1D1D1B"/>
          <w:spacing w:val="-1"/>
          <w:sz w:val="24"/>
        </w:rPr>
        <w:t xml:space="preserve"> </w:t>
      </w:r>
      <w:r>
        <w:rPr>
          <w:color w:val="1D1D1B"/>
          <w:sz w:val="24"/>
        </w:rPr>
        <w:t>land.</w:t>
      </w:r>
      <w:r>
        <w:rPr>
          <w:color w:val="1D1D1B"/>
          <w:spacing w:val="-1"/>
          <w:sz w:val="24"/>
        </w:rPr>
        <w:t xml:space="preserve"> </w:t>
      </w:r>
      <w:r>
        <w:rPr>
          <w:color w:val="1D1D1B"/>
          <w:sz w:val="24"/>
        </w:rPr>
        <w:t>Herakles</w:t>
      </w:r>
      <w:r>
        <w:rPr>
          <w:color w:val="1D1D1B"/>
          <w:spacing w:val="-1"/>
          <w:sz w:val="24"/>
        </w:rPr>
        <w:t xml:space="preserve"> </w:t>
      </w:r>
      <w:r>
        <w:rPr>
          <w:color w:val="1D1D1B"/>
          <w:sz w:val="24"/>
        </w:rPr>
        <w:t>chased the</w:t>
      </w:r>
      <w:r>
        <w:rPr>
          <w:color w:val="1D1D1B"/>
          <w:spacing w:val="36"/>
          <w:sz w:val="24"/>
        </w:rPr>
        <w:t xml:space="preserve"> </w:t>
      </w:r>
      <w:r>
        <w:rPr>
          <w:color w:val="1D1D1B"/>
          <w:sz w:val="24"/>
        </w:rPr>
        <w:t>hind</w:t>
      </w:r>
      <w:r>
        <w:rPr>
          <w:color w:val="1D1D1B"/>
          <w:spacing w:val="36"/>
          <w:sz w:val="24"/>
        </w:rPr>
        <w:t xml:space="preserve"> </w:t>
      </w:r>
      <w:r>
        <w:rPr>
          <w:color w:val="1D1D1B"/>
          <w:sz w:val="24"/>
        </w:rPr>
        <w:t>on</w:t>
      </w:r>
      <w:r>
        <w:rPr>
          <w:color w:val="1D1D1B"/>
          <w:spacing w:val="36"/>
          <w:sz w:val="24"/>
        </w:rPr>
        <w:t xml:space="preserve"> </w:t>
      </w:r>
      <w:r>
        <w:rPr>
          <w:color w:val="1D1D1B"/>
          <w:sz w:val="24"/>
        </w:rPr>
        <w:t>foot</w:t>
      </w:r>
      <w:r>
        <w:rPr>
          <w:color w:val="1D1D1B"/>
          <w:spacing w:val="36"/>
          <w:sz w:val="24"/>
        </w:rPr>
        <w:t xml:space="preserve"> </w:t>
      </w:r>
      <w:r>
        <w:rPr>
          <w:color w:val="1D1D1B"/>
          <w:sz w:val="24"/>
        </w:rPr>
        <w:t>for</w:t>
      </w:r>
      <w:r>
        <w:rPr>
          <w:color w:val="1D1D1B"/>
          <w:spacing w:val="36"/>
          <w:sz w:val="24"/>
        </w:rPr>
        <w:t xml:space="preserve"> </w:t>
      </w:r>
      <w:r>
        <w:rPr>
          <w:color w:val="1D1D1B"/>
          <w:sz w:val="24"/>
        </w:rPr>
        <w:t>a</w:t>
      </w:r>
      <w:r>
        <w:rPr>
          <w:color w:val="1D1D1B"/>
          <w:spacing w:val="36"/>
          <w:sz w:val="24"/>
        </w:rPr>
        <w:t xml:space="preserve"> </w:t>
      </w:r>
      <w:r>
        <w:rPr>
          <w:color w:val="1D1D1B"/>
          <w:sz w:val="24"/>
        </w:rPr>
        <w:t>full</w:t>
      </w:r>
      <w:r>
        <w:rPr>
          <w:color w:val="1D1D1B"/>
          <w:spacing w:val="36"/>
          <w:sz w:val="24"/>
        </w:rPr>
        <w:t xml:space="preserve"> </w:t>
      </w:r>
      <w:r>
        <w:rPr>
          <w:color w:val="1D1D1B"/>
          <w:sz w:val="24"/>
        </w:rPr>
        <w:t>year</w:t>
      </w:r>
      <w:r>
        <w:rPr>
          <w:color w:val="1D1D1B"/>
          <w:spacing w:val="36"/>
          <w:sz w:val="24"/>
        </w:rPr>
        <w:t xml:space="preserve"> </w:t>
      </w:r>
      <w:r>
        <w:rPr>
          <w:color w:val="1D1D1B"/>
          <w:sz w:val="24"/>
        </w:rPr>
        <w:t>before</w:t>
      </w:r>
      <w:r>
        <w:rPr>
          <w:color w:val="1D1D1B"/>
          <w:spacing w:val="36"/>
          <w:sz w:val="24"/>
        </w:rPr>
        <w:t xml:space="preserve"> </w:t>
      </w:r>
      <w:r>
        <w:rPr>
          <w:color w:val="1D1D1B"/>
          <w:sz w:val="24"/>
        </w:rPr>
        <w:t>catching</w:t>
      </w:r>
      <w:r>
        <w:rPr>
          <w:color w:val="1D1D1B"/>
          <w:spacing w:val="36"/>
          <w:sz w:val="24"/>
        </w:rPr>
        <w:t xml:space="preserve"> </w:t>
      </w:r>
      <w:r>
        <w:rPr>
          <w:color w:val="1D1D1B"/>
          <w:sz w:val="24"/>
        </w:rPr>
        <w:t>it</w:t>
      </w:r>
      <w:r>
        <w:rPr>
          <w:color w:val="1D1D1B"/>
          <w:spacing w:val="36"/>
          <w:sz w:val="24"/>
        </w:rPr>
        <w:t xml:space="preserve"> </w:t>
      </w:r>
      <w:r>
        <w:rPr>
          <w:color w:val="1D1D1B"/>
          <w:sz w:val="24"/>
        </w:rPr>
        <w:t xml:space="preserve">(Apollodorus, </w:t>
      </w:r>
      <w:r>
        <w:rPr>
          <w:i/>
          <w:color w:val="1D1D1B"/>
          <w:sz w:val="24"/>
        </w:rPr>
        <w:t xml:space="preserve">Library </w:t>
      </w:r>
      <w:r>
        <w:rPr>
          <w:color w:val="1D1D1B"/>
          <w:sz w:val="24"/>
        </w:rPr>
        <w:t>2. 81). Although the hunt of the cervid from these myths</w:t>
      </w:r>
      <w:r>
        <w:rPr>
          <w:color w:val="1D1D1B"/>
          <w:spacing w:val="40"/>
          <w:sz w:val="24"/>
        </w:rPr>
        <w:t xml:space="preserve"> </w:t>
      </w:r>
      <w:r>
        <w:rPr>
          <w:color w:val="1D1D1B"/>
          <w:sz w:val="24"/>
        </w:rPr>
        <w:t>does not end in marriage, the motif of the ‘deer’</w:t>
      </w:r>
      <w:r>
        <w:rPr>
          <w:color w:val="1D1D1B"/>
          <w:spacing w:val="-13"/>
          <w:sz w:val="24"/>
        </w:rPr>
        <w:t xml:space="preserve"> </w:t>
      </w:r>
      <w:r>
        <w:rPr>
          <w:color w:val="1D1D1B"/>
          <w:sz w:val="24"/>
        </w:rPr>
        <w:t>hunted by a deity, king</w:t>
      </w:r>
      <w:r>
        <w:rPr>
          <w:color w:val="1D1D1B"/>
          <w:spacing w:val="37"/>
          <w:sz w:val="24"/>
        </w:rPr>
        <w:t xml:space="preserve"> </w:t>
      </w:r>
      <w:r>
        <w:rPr>
          <w:color w:val="1D1D1B"/>
          <w:sz w:val="24"/>
        </w:rPr>
        <w:t>or</w:t>
      </w:r>
      <w:r>
        <w:rPr>
          <w:color w:val="1D1D1B"/>
          <w:spacing w:val="37"/>
          <w:sz w:val="24"/>
        </w:rPr>
        <w:t xml:space="preserve"> </w:t>
      </w:r>
      <w:r>
        <w:rPr>
          <w:color w:val="1D1D1B"/>
          <w:sz w:val="24"/>
        </w:rPr>
        <w:t>hero</w:t>
      </w:r>
      <w:r>
        <w:rPr>
          <w:color w:val="1D1D1B"/>
          <w:spacing w:val="37"/>
          <w:sz w:val="24"/>
        </w:rPr>
        <w:t xml:space="preserve"> </w:t>
      </w:r>
      <w:r>
        <w:rPr>
          <w:color w:val="1D1D1B"/>
          <w:sz w:val="24"/>
        </w:rPr>
        <w:t>clearly</w:t>
      </w:r>
      <w:r>
        <w:rPr>
          <w:color w:val="1D1D1B"/>
          <w:spacing w:val="37"/>
          <w:sz w:val="24"/>
        </w:rPr>
        <w:t xml:space="preserve"> </w:t>
      </w:r>
      <w:r>
        <w:rPr>
          <w:color w:val="1D1D1B"/>
          <w:sz w:val="24"/>
        </w:rPr>
        <w:t>dates</w:t>
      </w:r>
      <w:r>
        <w:rPr>
          <w:color w:val="1D1D1B"/>
          <w:spacing w:val="37"/>
          <w:sz w:val="24"/>
        </w:rPr>
        <w:t xml:space="preserve"> </w:t>
      </w:r>
      <w:r>
        <w:rPr>
          <w:color w:val="1D1D1B"/>
          <w:sz w:val="24"/>
        </w:rPr>
        <w:t>from</w:t>
      </w:r>
      <w:r>
        <w:rPr>
          <w:color w:val="1D1D1B"/>
          <w:spacing w:val="37"/>
          <w:sz w:val="24"/>
        </w:rPr>
        <w:t xml:space="preserve"> </w:t>
      </w:r>
      <w:r>
        <w:rPr>
          <w:color w:val="1D1D1B"/>
          <w:sz w:val="24"/>
        </w:rPr>
        <w:t>ancient</w:t>
      </w:r>
      <w:r>
        <w:rPr>
          <w:color w:val="1D1D1B"/>
          <w:spacing w:val="37"/>
          <w:sz w:val="24"/>
        </w:rPr>
        <w:t xml:space="preserve"> </w:t>
      </w:r>
      <w:r>
        <w:rPr>
          <w:color w:val="1D1D1B"/>
          <w:sz w:val="24"/>
        </w:rPr>
        <w:t xml:space="preserve">times. </w:t>
      </w:r>
      <w:r>
        <w:rPr>
          <w:color w:val="1D1D1B"/>
        </w:rPr>
        <w:t>T</w:t>
      </w:r>
      <w:r>
        <w:rPr>
          <w:color w:val="1D1D1B"/>
          <w:sz w:val="24"/>
        </w:rPr>
        <w:t>he</w:t>
      </w:r>
      <w:r>
        <w:rPr>
          <w:color w:val="1D1D1B"/>
          <w:spacing w:val="37"/>
          <w:sz w:val="24"/>
        </w:rPr>
        <w:t xml:space="preserve"> </w:t>
      </w:r>
      <w:r>
        <w:rPr>
          <w:color w:val="1D1D1B"/>
          <w:sz w:val="24"/>
        </w:rPr>
        <w:t>most</w:t>
      </w:r>
      <w:r>
        <w:rPr>
          <w:color w:val="1D1D1B"/>
          <w:spacing w:val="37"/>
          <w:sz w:val="24"/>
        </w:rPr>
        <w:t xml:space="preserve"> </w:t>
      </w:r>
      <w:r>
        <w:rPr>
          <w:color w:val="1D1D1B"/>
          <w:sz w:val="24"/>
        </w:rPr>
        <w:t>famous relevant</w:t>
      </w:r>
      <w:r>
        <w:rPr>
          <w:color w:val="1D1D1B"/>
          <w:spacing w:val="40"/>
          <w:sz w:val="24"/>
        </w:rPr>
        <w:t xml:space="preserve"> </w:t>
      </w:r>
      <w:r>
        <w:rPr>
          <w:color w:val="1D1D1B"/>
          <w:sz w:val="24"/>
        </w:rPr>
        <w:t>story</w:t>
      </w:r>
      <w:r>
        <w:rPr>
          <w:color w:val="1D1D1B"/>
          <w:spacing w:val="40"/>
          <w:sz w:val="24"/>
        </w:rPr>
        <w:t xml:space="preserve"> </w:t>
      </w:r>
      <w:r>
        <w:rPr>
          <w:color w:val="1D1D1B"/>
          <w:sz w:val="24"/>
        </w:rPr>
        <w:t>from</w:t>
      </w:r>
      <w:r>
        <w:rPr>
          <w:color w:val="1D1D1B"/>
          <w:spacing w:val="40"/>
          <w:sz w:val="24"/>
        </w:rPr>
        <w:t xml:space="preserve"> </w:t>
      </w:r>
      <w:r>
        <w:rPr>
          <w:color w:val="1D1D1B"/>
          <w:sz w:val="24"/>
        </w:rPr>
        <w:t>classical</w:t>
      </w:r>
      <w:r>
        <w:rPr>
          <w:color w:val="1D1D1B"/>
          <w:spacing w:val="40"/>
          <w:sz w:val="24"/>
        </w:rPr>
        <w:t xml:space="preserve"> </w:t>
      </w:r>
      <w:r>
        <w:rPr>
          <w:color w:val="1D1D1B"/>
          <w:sz w:val="24"/>
        </w:rPr>
        <w:t>mythology</w:t>
      </w:r>
      <w:r>
        <w:rPr>
          <w:color w:val="1D1D1B"/>
          <w:spacing w:val="40"/>
          <w:sz w:val="24"/>
        </w:rPr>
        <w:t xml:space="preserve"> </w:t>
      </w:r>
      <w:r>
        <w:rPr>
          <w:color w:val="1D1D1B"/>
          <w:sz w:val="24"/>
        </w:rPr>
        <w:t>involves</w:t>
      </w:r>
      <w:r>
        <w:rPr>
          <w:color w:val="1D1D1B"/>
          <w:spacing w:val="32"/>
          <w:sz w:val="24"/>
        </w:rPr>
        <w:t xml:space="preserve"> </w:t>
      </w:r>
      <w:r>
        <w:rPr>
          <w:color w:val="1D1D1B"/>
          <w:sz w:val="24"/>
        </w:rPr>
        <w:t>Artemis,</w:t>
      </w:r>
      <w:r>
        <w:rPr>
          <w:color w:val="1D1D1B"/>
          <w:spacing w:val="40"/>
          <w:sz w:val="24"/>
        </w:rPr>
        <w:t xml:space="preserve"> </w:t>
      </w:r>
      <w:r>
        <w:rPr>
          <w:color w:val="1D1D1B"/>
          <w:sz w:val="24"/>
        </w:rPr>
        <w:t xml:space="preserve">often pictured in the company of a deer or a stag, or wearing a doe skin on her shoulder. In a </w:t>
      </w:r>
      <w:r>
        <w:rPr>
          <w:i/>
          <w:color w:val="1D1D1B"/>
          <w:sz w:val="24"/>
        </w:rPr>
        <w:t>Hymn to Artemis</w:t>
      </w:r>
      <w:r>
        <w:rPr>
          <w:color w:val="1D1D1B"/>
          <w:sz w:val="24"/>
        </w:rPr>
        <w:t>, the goddess is surprised by Actaeon,</w:t>
      </w:r>
      <w:r>
        <w:rPr>
          <w:color w:val="1D1D1B"/>
          <w:spacing w:val="9"/>
          <w:sz w:val="24"/>
        </w:rPr>
        <w:t xml:space="preserve"> </w:t>
      </w:r>
      <w:r>
        <w:rPr>
          <w:color w:val="1D1D1B"/>
          <w:sz w:val="24"/>
        </w:rPr>
        <w:t>a</w:t>
      </w:r>
      <w:r>
        <w:rPr>
          <w:color w:val="1D1D1B"/>
          <w:spacing w:val="11"/>
          <w:sz w:val="24"/>
        </w:rPr>
        <w:t xml:space="preserve"> </w:t>
      </w:r>
      <w:r>
        <w:rPr>
          <w:color w:val="1D1D1B"/>
          <w:sz w:val="24"/>
        </w:rPr>
        <w:t>passionate</w:t>
      </w:r>
      <w:r>
        <w:rPr>
          <w:color w:val="1D1D1B"/>
          <w:spacing w:val="11"/>
          <w:sz w:val="24"/>
        </w:rPr>
        <w:t xml:space="preserve"> </w:t>
      </w:r>
      <w:r>
        <w:rPr>
          <w:color w:val="1D1D1B"/>
          <w:sz w:val="24"/>
        </w:rPr>
        <w:t>hunter,</w:t>
      </w:r>
      <w:r>
        <w:rPr>
          <w:color w:val="1D1D1B"/>
          <w:spacing w:val="11"/>
          <w:sz w:val="24"/>
        </w:rPr>
        <w:t xml:space="preserve"> </w:t>
      </w:r>
      <w:r>
        <w:rPr>
          <w:color w:val="1D1D1B"/>
          <w:sz w:val="24"/>
        </w:rPr>
        <w:t>while</w:t>
      </w:r>
      <w:r>
        <w:rPr>
          <w:color w:val="1D1D1B"/>
          <w:spacing w:val="12"/>
          <w:sz w:val="24"/>
        </w:rPr>
        <w:t xml:space="preserve"> </w:t>
      </w:r>
      <w:r>
        <w:rPr>
          <w:color w:val="1D1D1B"/>
          <w:sz w:val="24"/>
        </w:rPr>
        <w:t>bathing;</w:t>
      </w:r>
      <w:r>
        <w:rPr>
          <w:color w:val="1D1D1B"/>
          <w:spacing w:val="11"/>
          <w:sz w:val="24"/>
        </w:rPr>
        <w:t xml:space="preserve"> </w:t>
      </w:r>
      <w:r>
        <w:rPr>
          <w:color w:val="1D1D1B"/>
          <w:sz w:val="24"/>
        </w:rPr>
        <w:t>his</w:t>
      </w:r>
      <w:r>
        <w:rPr>
          <w:color w:val="1D1D1B"/>
          <w:spacing w:val="11"/>
          <w:sz w:val="24"/>
        </w:rPr>
        <w:t xml:space="preserve"> </w:t>
      </w:r>
      <w:r>
        <w:rPr>
          <w:color w:val="1D1D1B"/>
          <w:sz w:val="24"/>
        </w:rPr>
        <w:t>intrusion</w:t>
      </w:r>
      <w:r>
        <w:rPr>
          <w:color w:val="1D1D1B"/>
          <w:spacing w:val="11"/>
          <w:sz w:val="24"/>
        </w:rPr>
        <w:t xml:space="preserve"> </w:t>
      </w:r>
      <w:r>
        <w:rPr>
          <w:color w:val="1D1D1B"/>
          <w:sz w:val="24"/>
        </w:rPr>
        <w:t>stirs</w:t>
      </w:r>
      <w:r>
        <w:rPr>
          <w:color w:val="1D1D1B"/>
          <w:spacing w:val="12"/>
          <w:sz w:val="24"/>
        </w:rPr>
        <w:t xml:space="preserve"> </w:t>
      </w:r>
      <w:r>
        <w:rPr>
          <w:color w:val="1D1D1B"/>
          <w:spacing w:val="-5"/>
          <w:sz w:val="24"/>
        </w:rPr>
        <w:t>her</w:t>
      </w:r>
    </w:p>
    <w:p>
      <w:pPr>
        <w:spacing w:line="208" w:lineRule="auto"/>
        <w:jc w:val="right"/>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40"/>
        <w:jc w:val="both"/>
        <w:rPr>
          <w:sz w:val="24"/>
        </w:rPr>
      </w:pPr>
      <w:r>
        <w:rPr>
          <w:color w:val="1D1D1B"/>
          <w:sz w:val="24"/>
        </w:rPr>
        <w:t>anger,</w:t>
      </w:r>
      <w:r>
        <w:rPr>
          <w:color w:val="1D1D1B"/>
          <w:spacing w:val="33"/>
          <w:sz w:val="24"/>
        </w:rPr>
        <w:t xml:space="preserve"> </w:t>
      </w:r>
      <w:r>
        <w:rPr>
          <w:color w:val="1D1D1B"/>
          <w:sz w:val="24"/>
        </w:rPr>
        <w:t>and</w:t>
      </w:r>
      <w:r>
        <w:rPr>
          <w:color w:val="1D1D1B"/>
          <w:spacing w:val="34"/>
          <w:sz w:val="24"/>
        </w:rPr>
        <w:t xml:space="preserve"> </w:t>
      </w:r>
      <w:r>
        <w:rPr>
          <w:color w:val="1D1D1B"/>
          <w:sz w:val="24"/>
        </w:rPr>
        <w:t>she</w:t>
      </w:r>
      <w:r>
        <w:rPr>
          <w:color w:val="1D1D1B"/>
          <w:spacing w:val="33"/>
          <w:sz w:val="24"/>
        </w:rPr>
        <w:t xml:space="preserve"> </w:t>
      </w:r>
      <w:r>
        <w:rPr>
          <w:color w:val="1D1D1B"/>
          <w:sz w:val="24"/>
        </w:rPr>
        <w:t>punishes</w:t>
      </w:r>
      <w:r>
        <w:rPr>
          <w:color w:val="1D1D1B"/>
          <w:spacing w:val="33"/>
          <w:sz w:val="24"/>
        </w:rPr>
        <w:t xml:space="preserve"> </w:t>
      </w:r>
      <w:r>
        <w:rPr>
          <w:color w:val="1D1D1B"/>
          <w:sz w:val="24"/>
        </w:rPr>
        <w:t>him</w:t>
      </w:r>
      <w:r>
        <w:rPr>
          <w:color w:val="1D1D1B"/>
          <w:spacing w:val="33"/>
          <w:sz w:val="24"/>
        </w:rPr>
        <w:t xml:space="preserve"> </w:t>
      </w:r>
      <w:r>
        <w:rPr>
          <w:color w:val="1D1D1B"/>
          <w:sz w:val="24"/>
        </w:rPr>
        <w:t>by</w:t>
      </w:r>
      <w:r>
        <w:rPr>
          <w:color w:val="1D1D1B"/>
          <w:spacing w:val="33"/>
          <w:sz w:val="24"/>
        </w:rPr>
        <w:t xml:space="preserve"> </w:t>
      </w:r>
      <w:r>
        <w:rPr>
          <w:color w:val="1D1D1B"/>
          <w:sz w:val="24"/>
        </w:rPr>
        <w:t>turning</w:t>
      </w:r>
      <w:r>
        <w:rPr>
          <w:color w:val="1D1D1B"/>
          <w:spacing w:val="34"/>
          <w:sz w:val="24"/>
        </w:rPr>
        <w:t xml:space="preserve"> </w:t>
      </w:r>
      <w:r>
        <w:rPr>
          <w:color w:val="1D1D1B"/>
          <w:sz w:val="24"/>
        </w:rPr>
        <w:t>him</w:t>
      </w:r>
      <w:r>
        <w:rPr>
          <w:color w:val="1D1D1B"/>
          <w:spacing w:val="33"/>
          <w:sz w:val="24"/>
        </w:rPr>
        <w:t xml:space="preserve"> </w:t>
      </w:r>
      <w:r>
        <w:rPr>
          <w:color w:val="1D1D1B"/>
          <w:sz w:val="24"/>
        </w:rPr>
        <w:t>into</w:t>
      </w:r>
      <w:r>
        <w:rPr>
          <w:color w:val="1D1D1B"/>
          <w:spacing w:val="34"/>
          <w:sz w:val="24"/>
        </w:rPr>
        <w:t xml:space="preserve"> </w:t>
      </w:r>
      <w:r>
        <w:rPr>
          <w:color w:val="1D1D1B"/>
          <w:sz w:val="24"/>
        </w:rPr>
        <w:t>a</w:t>
      </w:r>
      <w:r>
        <w:rPr>
          <w:color w:val="1D1D1B"/>
          <w:spacing w:val="34"/>
          <w:sz w:val="24"/>
        </w:rPr>
        <w:t xml:space="preserve"> </w:t>
      </w:r>
      <w:r>
        <w:rPr>
          <w:color w:val="1D1D1B"/>
          <w:sz w:val="24"/>
        </w:rPr>
        <w:t>deer;</w:t>
      </w:r>
      <w:r>
        <w:rPr>
          <w:color w:val="1D1D1B"/>
          <w:spacing w:val="33"/>
          <w:sz w:val="24"/>
        </w:rPr>
        <w:t xml:space="preserve"> </w:t>
      </w:r>
      <w:r>
        <w:rPr>
          <w:color w:val="1D1D1B"/>
          <w:sz w:val="24"/>
        </w:rPr>
        <w:t xml:space="preserve">neither his companions nor his dogs recognize him, and the dogs kill him (Callimachus, </w:t>
      </w:r>
      <w:r>
        <w:rPr>
          <w:i/>
          <w:color w:val="1D1D1B"/>
          <w:sz w:val="24"/>
        </w:rPr>
        <w:t>Hymn to Artemis V</w:t>
      </w:r>
      <w:r>
        <w:rPr>
          <w:color w:val="1D1D1B"/>
          <w:sz w:val="24"/>
        </w:rPr>
        <w:t>).</w:t>
      </w:r>
    </w:p>
    <w:p>
      <w:pPr>
        <w:spacing w:before="26" w:line="208" w:lineRule="auto"/>
        <w:ind w:left="103" w:right="141" w:firstLine="283"/>
        <w:jc w:val="both"/>
        <w:rPr>
          <w:i/>
          <w:sz w:val="24"/>
        </w:rPr>
      </w:pPr>
      <w:r>
        <w:rPr>
          <w:color w:val="1D1D1B"/>
          <w:sz w:val="24"/>
        </w:rPr>
        <w:t xml:space="preserve">Similarly, in the Romanian wedding song </w:t>
      </w:r>
      <w:r>
        <w:rPr>
          <w:i/>
          <w:color w:val="1D1D1B"/>
          <w:sz w:val="24"/>
        </w:rPr>
        <w:t>oratio nuptiae</w:t>
      </w:r>
      <w:r>
        <w:rPr>
          <w:color w:val="1D1D1B"/>
          <w:sz w:val="24"/>
        </w:rPr>
        <w:t>, the hunter/groom</w:t>
      </w:r>
      <w:r>
        <w:rPr>
          <w:color w:val="1D1D1B"/>
          <w:spacing w:val="-1"/>
          <w:sz w:val="24"/>
        </w:rPr>
        <w:t xml:space="preserve"> </w:t>
      </w:r>
      <w:r>
        <w:rPr>
          <w:color w:val="1D1D1B"/>
          <w:sz w:val="24"/>
        </w:rPr>
        <w:t>discovers</w:t>
      </w:r>
      <w:r>
        <w:rPr>
          <w:color w:val="1D1D1B"/>
          <w:spacing w:val="-1"/>
          <w:sz w:val="24"/>
        </w:rPr>
        <w:t xml:space="preserve"> </w:t>
      </w:r>
      <w:r>
        <w:rPr>
          <w:color w:val="1D1D1B"/>
          <w:sz w:val="24"/>
        </w:rPr>
        <w:t>the</w:t>
      </w:r>
      <w:r>
        <w:rPr>
          <w:color w:val="1D1D1B"/>
          <w:spacing w:val="-1"/>
          <w:sz w:val="24"/>
        </w:rPr>
        <w:t xml:space="preserve"> </w:t>
      </w:r>
      <w:r>
        <w:rPr>
          <w:color w:val="1D1D1B"/>
          <w:sz w:val="24"/>
        </w:rPr>
        <w:t>tracks</w:t>
      </w:r>
      <w:r>
        <w:rPr>
          <w:color w:val="1D1D1B"/>
          <w:spacing w:val="-1"/>
          <w:sz w:val="24"/>
        </w:rPr>
        <w:t xml:space="preserve"> </w:t>
      </w:r>
      <w:r>
        <w:rPr>
          <w:color w:val="1D1D1B"/>
          <w:sz w:val="24"/>
        </w:rPr>
        <w:t>of</w:t>
      </w:r>
      <w:r>
        <w:rPr>
          <w:color w:val="1D1D1B"/>
          <w:spacing w:val="-1"/>
          <w:sz w:val="24"/>
        </w:rPr>
        <w:t xml:space="preserve"> </w:t>
      </w:r>
      <w:r>
        <w:rPr>
          <w:color w:val="1D1D1B"/>
          <w:sz w:val="24"/>
        </w:rPr>
        <w:t>the</w:t>
      </w:r>
      <w:r>
        <w:rPr>
          <w:color w:val="1D1D1B"/>
          <w:spacing w:val="-1"/>
          <w:sz w:val="24"/>
        </w:rPr>
        <w:t xml:space="preserve"> </w:t>
      </w:r>
      <w:r>
        <w:rPr>
          <w:color w:val="1D1D1B"/>
          <w:sz w:val="24"/>
        </w:rPr>
        <w:t>deer</w:t>
      </w:r>
      <w:r>
        <w:rPr>
          <w:color w:val="1D1D1B"/>
          <w:spacing w:val="-1"/>
          <w:sz w:val="24"/>
        </w:rPr>
        <w:t xml:space="preserve"> </w:t>
      </w:r>
      <w:r>
        <w:rPr>
          <w:color w:val="1D1D1B"/>
          <w:sz w:val="24"/>
        </w:rPr>
        <w:t>near</w:t>
      </w:r>
      <w:r>
        <w:rPr>
          <w:color w:val="1D1D1B"/>
          <w:spacing w:val="-1"/>
          <w:sz w:val="24"/>
        </w:rPr>
        <w:t xml:space="preserve"> </w:t>
      </w:r>
      <w:r>
        <w:rPr>
          <w:color w:val="1D1D1B"/>
          <w:sz w:val="24"/>
        </w:rPr>
        <w:t>a</w:t>
      </w:r>
      <w:r>
        <w:rPr>
          <w:color w:val="1D1D1B"/>
          <w:spacing w:val="-1"/>
          <w:sz w:val="24"/>
        </w:rPr>
        <w:t xml:space="preserve"> </w:t>
      </w:r>
      <w:r>
        <w:rPr>
          <w:color w:val="1D1D1B"/>
          <w:sz w:val="24"/>
        </w:rPr>
        <w:t>body</w:t>
      </w:r>
      <w:r>
        <w:rPr>
          <w:color w:val="1D1D1B"/>
          <w:spacing w:val="-1"/>
          <w:sz w:val="24"/>
        </w:rPr>
        <w:t xml:space="preserve"> </w:t>
      </w:r>
      <w:r>
        <w:rPr>
          <w:color w:val="1D1D1B"/>
          <w:sz w:val="24"/>
        </w:rPr>
        <w:t>of</w:t>
      </w:r>
      <w:r>
        <w:rPr>
          <w:color w:val="1D1D1B"/>
          <w:spacing w:val="-1"/>
          <w:sz w:val="24"/>
        </w:rPr>
        <w:t xml:space="preserve"> </w:t>
      </w:r>
      <w:r>
        <w:rPr>
          <w:color w:val="1D1D1B"/>
          <w:sz w:val="24"/>
        </w:rPr>
        <w:t>water, symbolising a boundary with the Otherworld, the magic realm of fairy. This suggests perhaps a rite of passage, wherein the young hunter</w:t>
      </w:r>
      <w:r>
        <w:rPr>
          <w:color w:val="1D1D1B"/>
          <w:spacing w:val="-14"/>
          <w:sz w:val="24"/>
        </w:rPr>
        <w:t xml:space="preserve"> </w:t>
      </w:r>
      <w:r>
        <w:rPr>
          <w:color w:val="1D1D1B"/>
          <w:sz w:val="24"/>
        </w:rPr>
        <w:t>enters</w:t>
      </w:r>
      <w:r>
        <w:rPr>
          <w:color w:val="1D1D1B"/>
          <w:spacing w:val="-14"/>
          <w:sz w:val="24"/>
        </w:rPr>
        <w:t xml:space="preserve"> </w:t>
      </w:r>
      <w:r>
        <w:rPr>
          <w:color w:val="1D1D1B"/>
          <w:sz w:val="24"/>
        </w:rPr>
        <w:t>the</w:t>
      </w:r>
      <w:r>
        <w:rPr>
          <w:color w:val="1D1D1B"/>
          <w:spacing w:val="-14"/>
          <w:sz w:val="24"/>
        </w:rPr>
        <w:t xml:space="preserve"> </w:t>
      </w:r>
      <w:r>
        <w:rPr>
          <w:color w:val="1D1D1B"/>
          <w:sz w:val="24"/>
        </w:rPr>
        <w:t>realm</w:t>
      </w:r>
      <w:r>
        <w:rPr>
          <w:color w:val="1D1D1B"/>
          <w:spacing w:val="-14"/>
          <w:sz w:val="24"/>
        </w:rPr>
        <w:t xml:space="preserve"> </w:t>
      </w:r>
      <w:r>
        <w:rPr>
          <w:color w:val="1D1D1B"/>
          <w:sz w:val="24"/>
        </w:rPr>
        <w:t>of</w:t>
      </w:r>
      <w:r>
        <w:rPr>
          <w:color w:val="1D1D1B"/>
          <w:spacing w:val="-14"/>
          <w:sz w:val="24"/>
        </w:rPr>
        <w:t xml:space="preserve"> </w:t>
      </w:r>
      <w:r>
        <w:rPr>
          <w:color w:val="1D1D1B"/>
          <w:sz w:val="24"/>
        </w:rPr>
        <w:t>the</w:t>
      </w:r>
      <w:r>
        <w:rPr>
          <w:color w:val="1D1D1B"/>
          <w:spacing w:val="-14"/>
          <w:sz w:val="24"/>
        </w:rPr>
        <w:t xml:space="preserve"> </w:t>
      </w:r>
      <w:r>
        <w:rPr>
          <w:color w:val="1D1D1B"/>
          <w:sz w:val="24"/>
        </w:rPr>
        <w:t>divine.</w:t>
      </w:r>
      <w:r>
        <w:rPr>
          <w:color w:val="1D1D1B"/>
          <w:spacing w:val="-14"/>
          <w:sz w:val="24"/>
        </w:rPr>
        <w:t xml:space="preserve"> </w:t>
      </w:r>
      <w:r>
        <w:rPr>
          <w:color w:val="1D1D1B"/>
          <w:sz w:val="24"/>
        </w:rPr>
        <w:t>Possibly,</w:t>
      </w:r>
      <w:r>
        <w:rPr>
          <w:color w:val="1D1D1B"/>
          <w:spacing w:val="-14"/>
          <w:sz w:val="24"/>
        </w:rPr>
        <w:t xml:space="preserve"> </w:t>
      </w:r>
      <w:r>
        <w:rPr>
          <w:color w:val="1D1D1B"/>
          <w:sz w:val="24"/>
        </w:rPr>
        <w:t>these</w:t>
      </w:r>
      <w:r>
        <w:rPr>
          <w:color w:val="1D1D1B"/>
          <w:spacing w:val="-14"/>
          <w:sz w:val="24"/>
        </w:rPr>
        <w:t xml:space="preserve"> </w:t>
      </w:r>
      <w:r>
        <w:rPr>
          <w:color w:val="1D1D1B"/>
          <w:sz w:val="24"/>
        </w:rPr>
        <w:t>stories</w:t>
      </w:r>
      <w:r>
        <w:rPr>
          <w:color w:val="1D1D1B"/>
          <w:spacing w:val="-14"/>
          <w:sz w:val="24"/>
        </w:rPr>
        <w:t xml:space="preserve"> </w:t>
      </w:r>
      <w:r>
        <w:rPr>
          <w:color w:val="1D1D1B"/>
          <w:sz w:val="24"/>
        </w:rPr>
        <w:t>describe a</w:t>
      </w:r>
      <w:r>
        <w:rPr>
          <w:color w:val="1D1D1B"/>
          <w:spacing w:val="-1"/>
          <w:sz w:val="24"/>
        </w:rPr>
        <w:t xml:space="preserve"> </w:t>
      </w:r>
      <w:r>
        <w:rPr>
          <w:color w:val="1D1D1B"/>
          <w:sz w:val="24"/>
        </w:rPr>
        <w:t>re-enactment</w:t>
      </w:r>
      <w:r>
        <w:rPr>
          <w:color w:val="1D1D1B"/>
          <w:spacing w:val="-1"/>
          <w:sz w:val="24"/>
        </w:rPr>
        <w:t xml:space="preserve"> </w:t>
      </w:r>
      <w:r>
        <w:rPr>
          <w:color w:val="1D1D1B"/>
          <w:sz w:val="24"/>
        </w:rPr>
        <w:t>of</w:t>
      </w:r>
      <w:r>
        <w:rPr>
          <w:color w:val="1D1D1B"/>
          <w:spacing w:val="-1"/>
          <w:sz w:val="24"/>
        </w:rPr>
        <w:t xml:space="preserve"> </w:t>
      </w:r>
      <w:r>
        <w:rPr>
          <w:color w:val="1D1D1B"/>
          <w:sz w:val="24"/>
        </w:rPr>
        <w:t>a</w:t>
      </w:r>
      <w:r>
        <w:rPr>
          <w:color w:val="1D1D1B"/>
          <w:spacing w:val="-1"/>
          <w:sz w:val="24"/>
        </w:rPr>
        <w:t xml:space="preserve"> </w:t>
      </w:r>
      <w:r>
        <w:rPr>
          <w:color w:val="1D1D1B"/>
          <w:sz w:val="24"/>
        </w:rPr>
        <w:t>hierogamy</w:t>
      </w:r>
      <w:r>
        <w:rPr>
          <w:color w:val="1D1D1B"/>
          <w:spacing w:val="-1"/>
          <w:sz w:val="24"/>
        </w:rPr>
        <w:t xml:space="preserve"> </w:t>
      </w:r>
      <w:r>
        <w:rPr>
          <w:color w:val="1D1D1B"/>
          <w:sz w:val="24"/>
        </w:rPr>
        <w:t>ritual,</w:t>
      </w:r>
      <w:r>
        <w:rPr>
          <w:color w:val="1D1D1B"/>
          <w:spacing w:val="-1"/>
          <w:sz w:val="24"/>
        </w:rPr>
        <w:t xml:space="preserve"> </w:t>
      </w:r>
      <w:r>
        <w:rPr>
          <w:color w:val="1D1D1B"/>
          <w:sz w:val="24"/>
        </w:rPr>
        <w:t>between</w:t>
      </w:r>
      <w:r>
        <w:rPr>
          <w:color w:val="1D1D1B"/>
          <w:spacing w:val="-1"/>
          <w:sz w:val="24"/>
        </w:rPr>
        <w:t xml:space="preserve"> </w:t>
      </w:r>
      <w:r>
        <w:rPr>
          <w:color w:val="1D1D1B"/>
          <w:sz w:val="24"/>
        </w:rPr>
        <w:t>the</w:t>
      </w:r>
      <w:r>
        <w:rPr>
          <w:color w:val="1D1D1B"/>
          <w:spacing w:val="-1"/>
          <w:sz w:val="24"/>
        </w:rPr>
        <w:t xml:space="preserve"> </w:t>
      </w:r>
      <w:r>
        <w:rPr>
          <w:color w:val="1D1D1B"/>
          <w:sz w:val="24"/>
        </w:rPr>
        <w:t>goddess</w:t>
      </w:r>
      <w:r>
        <w:rPr>
          <w:color w:val="1D1D1B"/>
          <w:spacing w:val="-1"/>
          <w:sz w:val="24"/>
        </w:rPr>
        <w:t xml:space="preserve"> </w:t>
      </w:r>
      <w:r>
        <w:rPr>
          <w:color w:val="1D1D1B"/>
          <w:sz w:val="24"/>
        </w:rPr>
        <w:t>as</w:t>
      </w:r>
      <w:r>
        <w:rPr>
          <w:color w:val="1D1D1B"/>
          <w:spacing w:val="-1"/>
          <w:sz w:val="24"/>
        </w:rPr>
        <w:t xml:space="preserve"> </w:t>
      </w:r>
      <w:r>
        <w:rPr>
          <w:color w:val="1D1D1B"/>
          <w:sz w:val="24"/>
        </w:rPr>
        <w:t>a</w:t>
      </w:r>
      <w:r>
        <w:rPr>
          <w:color w:val="1D1D1B"/>
          <w:spacing w:val="-1"/>
          <w:sz w:val="24"/>
        </w:rPr>
        <w:t xml:space="preserve"> </w:t>
      </w:r>
      <w:r>
        <w:rPr>
          <w:color w:val="1D1D1B"/>
          <w:sz w:val="24"/>
        </w:rPr>
        <w:t>doe and her lover as a stag (Baring and Cashford 1993, 331). This suggests a pre-marital rite preserved in the episode of the deer / fairy / bride, whose trails near a fountain are found by the king / hunter /groom, in the Romanian song</w:t>
      </w:r>
      <w:r>
        <w:rPr>
          <w:i/>
          <w:color w:val="1D1D1B"/>
          <w:sz w:val="24"/>
        </w:rPr>
        <w:t>,</w:t>
      </w:r>
    </w:p>
    <w:p>
      <w:pPr>
        <w:spacing w:line="208" w:lineRule="auto"/>
        <w:ind w:left="103" w:right="141" w:firstLine="283"/>
        <w:jc w:val="both"/>
        <w:rPr>
          <w:sz w:val="24"/>
        </w:rPr>
      </w:pPr>
      <w:r>
        <w:rPr>
          <w:color w:val="1D1D1B"/>
          <w:sz w:val="24"/>
        </w:rPr>
        <w:t>The Romanian motif of ‘deer hunt’ in relation to a bride, as a possible pre-marital rite, could be compared with the Irish story of Oisín of the Land of Eternal</w:t>
      </w:r>
      <w:r>
        <w:rPr>
          <w:color w:val="1D1D1B"/>
          <w:spacing w:val="-2"/>
          <w:sz w:val="24"/>
        </w:rPr>
        <w:t xml:space="preserve"> </w:t>
      </w:r>
      <w:r>
        <w:rPr>
          <w:color w:val="1D1D1B"/>
          <w:sz w:val="24"/>
        </w:rPr>
        <w:t>Youths. Oisin’s own mother, Sadhbh, had been changed into a young doe by the Druid, Fear Doirche, because she refused his advances. The doe is hunted by Fionn MacCumhail, who catches the fawn but refuses to kill his prey. Magically, the doe changes back into the beautiful girl. They wed and Saddbh is soon with child, Oisin (Flannery 1896).</w:t>
      </w:r>
    </w:p>
    <w:p>
      <w:pPr>
        <w:spacing w:line="208" w:lineRule="auto"/>
        <w:ind w:left="103" w:right="140" w:firstLine="283"/>
        <w:jc w:val="both"/>
        <w:rPr>
          <w:sz w:val="24"/>
        </w:rPr>
      </w:pPr>
      <w:r>
        <w:rPr>
          <w:color w:val="1D1D1B"/>
          <w:sz w:val="24"/>
        </w:rPr>
        <w:t>An interesting development, from a pre-marital rite to the foundation of state boundaries, is recorded in an Indian story of</w:t>
      </w:r>
      <w:r>
        <w:rPr>
          <w:color w:val="1D1D1B"/>
          <w:spacing w:val="80"/>
          <w:sz w:val="24"/>
        </w:rPr>
        <w:t xml:space="preserve"> </w:t>
      </w:r>
      <w:r>
        <w:rPr>
          <w:color w:val="1D1D1B"/>
          <w:sz w:val="24"/>
        </w:rPr>
        <w:t>the Visukamma (Visvakarma), who turned himself into a golden stag that the king in that country was unable to capture. The king sends his son to fulfil this task; gathering thirty-two men, the son follows the golden stag.</w:t>
      </w:r>
      <w:r>
        <w:rPr>
          <w:color w:val="1D1D1B"/>
          <w:spacing w:val="-12"/>
          <w:sz w:val="24"/>
        </w:rPr>
        <w:t xml:space="preserve"> </w:t>
      </w:r>
      <w:r>
        <w:rPr>
          <w:color w:val="1D1D1B"/>
          <w:sz w:val="24"/>
        </w:rPr>
        <w:t xml:space="preserve">After many months, the prince makes love with a local woman, and stays with her for a long period of time, while the stag is waiting. In the end, the prince and his entourage restart the hunt. When they reach the end of the kingdom, the stag disappears completely. This myth could be related to a ‘ritual of settlement’, in which the stag takes the prince through his entire country up to the borders, before it disappears; the erotic relation signifies a ritual of sovereignty, that of a king copulating with a chthonic being, akin to the Irish mythic warrior’s obligation to marry a goddess as a condition to reach sovereignty (Eliade 1972, </w:t>
      </w:r>
      <w:r>
        <w:rPr>
          <w:color w:val="1D1D1B"/>
          <w:spacing w:val="-2"/>
          <w:sz w:val="24"/>
        </w:rPr>
        <w:t>152).</w:t>
      </w:r>
    </w:p>
    <w:p>
      <w:pPr>
        <w:spacing w:line="208" w:lineRule="auto"/>
        <w:ind w:left="103" w:right="140" w:firstLine="283"/>
        <w:jc w:val="both"/>
        <w:rPr>
          <w:sz w:val="24"/>
        </w:rPr>
      </w:pPr>
      <w:r>
        <w:rPr>
          <w:color w:val="1D1D1B"/>
          <w:sz w:val="24"/>
        </w:rPr>
        <w:t>Stories about deer and the complex beliefs surrounding them</w:t>
      </w:r>
      <w:r>
        <w:rPr>
          <w:color w:val="1D1D1B"/>
          <w:spacing w:val="80"/>
          <w:sz w:val="24"/>
        </w:rPr>
        <w:t xml:space="preserve"> </w:t>
      </w:r>
      <w:r>
        <w:rPr>
          <w:color w:val="1D1D1B"/>
          <w:sz w:val="24"/>
        </w:rPr>
        <w:t>are found in many folk stories all over Europe. In an interesting communication, J. G. McKay (1932, 169) analyses the role of deer in</w:t>
      </w:r>
      <w:r>
        <w:rPr>
          <w:color w:val="1D1D1B"/>
          <w:spacing w:val="23"/>
          <w:sz w:val="24"/>
        </w:rPr>
        <w:t xml:space="preserve"> </w:t>
      </w:r>
      <w:r>
        <w:rPr>
          <w:color w:val="1D1D1B"/>
          <w:sz w:val="24"/>
        </w:rPr>
        <w:t>Scottish</w:t>
      </w:r>
      <w:r>
        <w:rPr>
          <w:color w:val="1D1D1B"/>
          <w:spacing w:val="24"/>
          <w:sz w:val="24"/>
        </w:rPr>
        <w:t xml:space="preserve"> </w:t>
      </w:r>
      <w:r>
        <w:rPr>
          <w:color w:val="1D1D1B"/>
          <w:sz w:val="24"/>
        </w:rPr>
        <w:t>folklore,</w:t>
      </w:r>
      <w:r>
        <w:rPr>
          <w:color w:val="1D1D1B"/>
          <w:spacing w:val="23"/>
          <w:sz w:val="24"/>
        </w:rPr>
        <w:t xml:space="preserve"> </w:t>
      </w:r>
      <w:r>
        <w:rPr>
          <w:color w:val="1D1D1B"/>
          <w:sz w:val="24"/>
        </w:rPr>
        <w:t>where</w:t>
      </w:r>
      <w:r>
        <w:rPr>
          <w:color w:val="1D1D1B"/>
          <w:spacing w:val="24"/>
          <w:sz w:val="24"/>
        </w:rPr>
        <w:t xml:space="preserve"> </w:t>
      </w:r>
      <w:r>
        <w:rPr>
          <w:color w:val="1D1D1B"/>
          <w:sz w:val="24"/>
        </w:rPr>
        <w:t>they</w:t>
      </w:r>
      <w:r>
        <w:rPr>
          <w:color w:val="1D1D1B"/>
          <w:spacing w:val="24"/>
          <w:sz w:val="24"/>
        </w:rPr>
        <w:t xml:space="preserve"> </w:t>
      </w:r>
      <w:r>
        <w:rPr>
          <w:color w:val="1D1D1B"/>
          <w:sz w:val="24"/>
        </w:rPr>
        <w:t>were</w:t>
      </w:r>
      <w:r>
        <w:rPr>
          <w:color w:val="1D1D1B"/>
          <w:spacing w:val="23"/>
          <w:sz w:val="24"/>
        </w:rPr>
        <w:t xml:space="preserve"> </w:t>
      </w:r>
      <w:r>
        <w:rPr>
          <w:color w:val="1D1D1B"/>
          <w:sz w:val="24"/>
        </w:rPr>
        <w:t>looked</w:t>
      </w:r>
      <w:r>
        <w:rPr>
          <w:color w:val="1D1D1B"/>
          <w:spacing w:val="24"/>
          <w:sz w:val="24"/>
        </w:rPr>
        <w:t xml:space="preserve"> </w:t>
      </w:r>
      <w:r>
        <w:rPr>
          <w:color w:val="1D1D1B"/>
          <w:sz w:val="24"/>
        </w:rPr>
        <w:t>upon</w:t>
      </w:r>
      <w:r>
        <w:rPr>
          <w:color w:val="1D1D1B"/>
          <w:spacing w:val="23"/>
          <w:sz w:val="24"/>
        </w:rPr>
        <w:t xml:space="preserve"> </w:t>
      </w:r>
      <w:r>
        <w:rPr>
          <w:color w:val="1D1D1B"/>
          <w:sz w:val="24"/>
        </w:rPr>
        <w:t>as</w:t>
      </w:r>
      <w:r>
        <w:rPr>
          <w:color w:val="1D1D1B"/>
          <w:spacing w:val="24"/>
          <w:sz w:val="24"/>
        </w:rPr>
        <w:t xml:space="preserve"> </w:t>
      </w:r>
      <w:r>
        <w:rPr>
          <w:color w:val="1D1D1B"/>
          <w:sz w:val="24"/>
        </w:rPr>
        <w:t>fairy</w:t>
      </w:r>
      <w:r>
        <w:rPr>
          <w:color w:val="1D1D1B"/>
          <w:spacing w:val="24"/>
          <w:sz w:val="24"/>
        </w:rPr>
        <w:t xml:space="preserve"> </w:t>
      </w:r>
      <w:r>
        <w:rPr>
          <w:color w:val="1D1D1B"/>
          <w:spacing w:val="-2"/>
          <w:sz w:val="24"/>
        </w:rPr>
        <w:t>cattle,</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39"/>
        <w:jc w:val="both"/>
        <w:rPr>
          <w:sz w:val="24"/>
        </w:rPr>
      </w:pPr>
      <w:r>
        <w:rPr>
          <w:color w:val="1D1D1B"/>
          <w:sz w:val="24"/>
        </w:rPr>
        <w:t>supernatural animals; only supernatural women had the ability or privilege of being able to turn themselves into deer. The author concludes that some of these deer-women love and marry their hunter-lovers, to live happily ever after.</w:t>
      </w:r>
    </w:p>
    <w:p>
      <w:pPr>
        <w:spacing w:before="26" w:line="208" w:lineRule="auto"/>
        <w:ind w:left="103" w:right="139" w:firstLine="283"/>
        <w:jc w:val="both"/>
        <w:rPr>
          <w:sz w:val="24"/>
        </w:rPr>
      </w:pPr>
      <w:r>
        <w:rPr>
          <w:color w:val="1D1D1B"/>
          <w:sz w:val="24"/>
        </w:rPr>
        <w:t>The tracking of animals in the hunting act, present in classical mythology,</w:t>
      </w:r>
      <w:r>
        <w:rPr>
          <w:color w:val="1D1D1B"/>
          <w:spacing w:val="-1"/>
          <w:sz w:val="24"/>
        </w:rPr>
        <w:t xml:space="preserve"> </w:t>
      </w:r>
      <w:r>
        <w:rPr>
          <w:color w:val="1D1D1B"/>
          <w:sz w:val="24"/>
        </w:rPr>
        <w:t>could</w:t>
      </w:r>
      <w:r>
        <w:rPr>
          <w:color w:val="1D1D1B"/>
          <w:spacing w:val="-1"/>
          <w:sz w:val="24"/>
        </w:rPr>
        <w:t xml:space="preserve"> </w:t>
      </w:r>
      <w:r>
        <w:rPr>
          <w:color w:val="1D1D1B"/>
          <w:sz w:val="24"/>
        </w:rPr>
        <w:t>signify</w:t>
      </w:r>
      <w:r>
        <w:rPr>
          <w:color w:val="1D1D1B"/>
          <w:spacing w:val="-1"/>
          <w:sz w:val="24"/>
        </w:rPr>
        <w:t xml:space="preserve"> </w:t>
      </w:r>
      <w:r>
        <w:rPr>
          <w:color w:val="1D1D1B"/>
          <w:sz w:val="24"/>
        </w:rPr>
        <w:t>the</w:t>
      </w:r>
      <w:r>
        <w:rPr>
          <w:color w:val="1D1D1B"/>
          <w:spacing w:val="-1"/>
          <w:sz w:val="24"/>
        </w:rPr>
        <w:t xml:space="preserve"> </w:t>
      </w:r>
      <w:r>
        <w:rPr>
          <w:color w:val="1D1D1B"/>
          <w:sz w:val="24"/>
        </w:rPr>
        <w:t>path</w:t>
      </w:r>
      <w:r>
        <w:rPr>
          <w:color w:val="1D1D1B"/>
          <w:spacing w:val="-1"/>
          <w:sz w:val="24"/>
        </w:rPr>
        <w:t xml:space="preserve"> </w:t>
      </w:r>
      <w:r>
        <w:rPr>
          <w:color w:val="1D1D1B"/>
          <w:sz w:val="24"/>
        </w:rPr>
        <w:t>followed</w:t>
      </w:r>
      <w:r>
        <w:rPr>
          <w:color w:val="1D1D1B"/>
          <w:spacing w:val="-1"/>
          <w:sz w:val="24"/>
        </w:rPr>
        <w:t xml:space="preserve"> </w:t>
      </w:r>
      <w:r>
        <w:rPr>
          <w:color w:val="1D1D1B"/>
          <w:sz w:val="24"/>
        </w:rPr>
        <w:t>by</w:t>
      </w:r>
      <w:r>
        <w:rPr>
          <w:color w:val="1D1D1B"/>
          <w:spacing w:val="-1"/>
          <w:sz w:val="24"/>
        </w:rPr>
        <w:t xml:space="preserve"> </w:t>
      </w:r>
      <w:r>
        <w:rPr>
          <w:color w:val="1D1D1B"/>
          <w:sz w:val="24"/>
        </w:rPr>
        <w:t>the</w:t>
      </w:r>
      <w:r>
        <w:rPr>
          <w:color w:val="1D1D1B"/>
          <w:spacing w:val="-1"/>
          <w:sz w:val="24"/>
        </w:rPr>
        <w:t xml:space="preserve"> </w:t>
      </w:r>
      <w:r>
        <w:rPr>
          <w:color w:val="1D1D1B"/>
          <w:sz w:val="24"/>
        </w:rPr>
        <w:t>hunter</w:t>
      </w:r>
      <w:r>
        <w:rPr>
          <w:color w:val="1D1D1B"/>
          <w:spacing w:val="-1"/>
          <w:sz w:val="24"/>
        </w:rPr>
        <w:t xml:space="preserve"> </w:t>
      </w:r>
      <w:r>
        <w:rPr>
          <w:color w:val="1D1D1B"/>
          <w:sz w:val="24"/>
        </w:rPr>
        <w:t>under</w:t>
      </w:r>
      <w:r>
        <w:rPr>
          <w:color w:val="1D1D1B"/>
          <w:spacing w:val="-1"/>
          <w:sz w:val="24"/>
        </w:rPr>
        <w:t xml:space="preserve"> </w:t>
      </w:r>
      <w:r>
        <w:rPr>
          <w:color w:val="1D1D1B"/>
          <w:sz w:val="24"/>
        </w:rPr>
        <w:t>the guidance</w:t>
      </w:r>
      <w:r>
        <w:rPr>
          <w:color w:val="1D1D1B"/>
          <w:spacing w:val="-2"/>
          <w:sz w:val="24"/>
        </w:rPr>
        <w:t xml:space="preserve"> </w:t>
      </w:r>
      <w:r>
        <w:rPr>
          <w:color w:val="1D1D1B"/>
          <w:sz w:val="24"/>
        </w:rPr>
        <w:t>of</w:t>
      </w:r>
      <w:r>
        <w:rPr>
          <w:color w:val="1D1D1B"/>
          <w:spacing w:val="-1"/>
          <w:sz w:val="24"/>
        </w:rPr>
        <w:t xml:space="preserve"> </w:t>
      </w:r>
      <w:r>
        <w:rPr>
          <w:color w:val="1D1D1B"/>
          <w:sz w:val="24"/>
        </w:rPr>
        <w:t>a</w:t>
      </w:r>
      <w:r>
        <w:rPr>
          <w:color w:val="1D1D1B"/>
          <w:spacing w:val="-1"/>
          <w:sz w:val="24"/>
        </w:rPr>
        <w:t xml:space="preserve"> </w:t>
      </w:r>
      <w:r>
        <w:rPr>
          <w:color w:val="1D1D1B"/>
          <w:sz w:val="24"/>
        </w:rPr>
        <w:t>sacred</w:t>
      </w:r>
      <w:r>
        <w:rPr>
          <w:color w:val="1D1D1B"/>
          <w:spacing w:val="-2"/>
          <w:sz w:val="24"/>
        </w:rPr>
        <w:t xml:space="preserve"> </w:t>
      </w:r>
      <w:r>
        <w:rPr>
          <w:color w:val="1D1D1B"/>
          <w:sz w:val="24"/>
        </w:rPr>
        <w:t>animal,</w:t>
      </w:r>
      <w:r>
        <w:rPr>
          <w:color w:val="1D1D1B"/>
          <w:spacing w:val="-1"/>
          <w:sz w:val="24"/>
        </w:rPr>
        <w:t xml:space="preserve"> </w:t>
      </w:r>
      <w:r>
        <w:rPr>
          <w:color w:val="1D1D1B"/>
          <w:sz w:val="24"/>
        </w:rPr>
        <w:t>leading</w:t>
      </w:r>
      <w:r>
        <w:rPr>
          <w:color w:val="1D1D1B"/>
          <w:spacing w:val="-1"/>
          <w:sz w:val="24"/>
        </w:rPr>
        <w:t xml:space="preserve"> </w:t>
      </w:r>
      <w:r>
        <w:rPr>
          <w:color w:val="1D1D1B"/>
          <w:sz w:val="24"/>
        </w:rPr>
        <w:t>to</w:t>
      </w:r>
      <w:r>
        <w:rPr>
          <w:color w:val="1D1D1B"/>
          <w:spacing w:val="-1"/>
          <w:sz w:val="24"/>
        </w:rPr>
        <w:t xml:space="preserve"> </w:t>
      </w:r>
      <w:r>
        <w:rPr>
          <w:color w:val="1D1D1B"/>
          <w:sz w:val="24"/>
        </w:rPr>
        <w:t>a</w:t>
      </w:r>
      <w:r>
        <w:rPr>
          <w:color w:val="1D1D1B"/>
          <w:spacing w:val="-1"/>
          <w:sz w:val="24"/>
        </w:rPr>
        <w:t xml:space="preserve"> </w:t>
      </w:r>
      <w:r>
        <w:rPr>
          <w:color w:val="1D1D1B"/>
          <w:sz w:val="24"/>
        </w:rPr>
        <w:t>new</w:t>
      </w:r>
      <w:r>
        <w:rPr>
          <w:color w:val="1D1D1B"/>
          <w:spacing w:val="-1"/>
          <w:sz w:val="24"/>
        </w:rPr>
        <w:t xml:space="preserve"> </w:t>
      </w:r>
      <w:r>
        <w:rPr>
          <w:color w:val="1D1D1B"/>
          <w:sz w:val="24"/>
        </w:rPr>
        <w:t>condition.</w:t>
      </w:r>
      <w:r>
        <w:rPr>
          <w:color w:val="1D1D1B"/>
          <w:spacing w:val="-15"/>
          <w:sz w:val="24"/>
        </w:rPr>
        <w:t xml:space="preserve"> </w:t>
      </w:r>
      <w:r>
        <w:rPr>
          <w:color w:val="1D1D1B"/>
          <w:sz w:val="24"/>
        </w:rPr>
        <w:t>A.</w:t>
      </w:r>
      <w:r>
        <w:rPr>
          <w:color w:val="1D1D1B"/>
          <w:spacing w:val="-1"/>
          <w:sz w:val="24"/>
        </w:rPr>
        <w:t xml:space="preserve"> </w:t>
      </w:r>
      <w:r>
        <w:rPr>
          <w:color w:val="1D1D1B"/>
          <w:sz w:val="24"/>
        </w:rPr>
        <w:t xml:space="preserve">Krappe in his article </w:t>
      </w:r>
      <w:r>
        <w:rPr>
          <w:i/>
          <w:color w:val="1D1D1B"/>
          <w:sz w:val="24"/>
        </w:rPr>
        <w:t xml:space="preserve">Guiding Animals </w:t>
      </w:r>
      <w:r>
        <w:rPr>
          <w:color w:val="1D1D1B"/>
          <w:sz w:val="24"/>
        </w:rPr>
        <w:t>(1942) gives details of many old stories narrating the mythic motif of a hero and his entourage, pursuing a wild animal, a cervid, cow, buck, aurochs, bird, or even a</w:t>
      </w:r>
      <w:r>
        <w:rPr>
          <w:color w:val="1D1D1B"/>
          <w:spacing w:val="-5"/>
          <w:sz w:val="24"/>
        </w:rPr>
        <w:t xml:space="preserve"> </w:t>
      </w:r>
      <w:r>
        <w:rPr>
          <w:color w:val="1D1D1B"/>
          <w:sz w:val="24"/>
        </w:rPr>
        <w:t>water</w:t>
      </w:r>
      <w:r>
        <w:rPr>
          <w:color w:val="1D1D1B"/>
          <w:spacing w:val="-5"/>
          <w:sz w:val="24"/>
        </w:rPr>
        <w:t xml:space="preserve"> </w:t>
      </w:r>
      <w:r>
        <w:rPr>
          <w:color w:val="1D1D1B"/>
          <w:sz w:val="24"/>
        </w:rPr>
        <w:t>animal,</w:t>
      </w:r>
      <w:r>
        <w:rPr>
          <w:color w:val="1D1D1B"/>
          <w:spacing w:val="-5"/>
          <w:sz w:val="24"/>
        </w:rPr>
        <w:t xml:space="preserve"> </w:t>
      </w:r>
      <w:r>
        <w:rPr>
          <w:color w:val="1D1D1B"/>
          <w:sz w:val="24"/>
        </w:rPr>
        <w:t>that</w:t>
      </w:r>
      <w:r>
        <w:rPr>
          <w:color w:val="1D1D1B"/>
          <w:spacing w:val="-5"/>
          <w:sz w:val="24"/>
        </w:rPr>
        <w:t xml:space="preserve"> </w:t>
      </w:r>
      <w:r>
        <w:rPr>
          <w:color w:val="1D1D1B"/>
          <w:sz w:val="24"/>
        </w:rPr>
        <w:t>in</w:t>
      </w:r>
      <w:r>
        <w:rPr>
          <w:color w:val="1D1D1B"/>
          <w:spacing w:val="-5"/>
          <w:sz w:val="24"/>
        </w:rPr>
        <w:t xml:space="preserve"> </w:t>
      </w:r>
      <w:r>
        <w:rPr>
          <w:color w:val="1D1D1B"/>
          <w:sz w:val="24"/>
        </w:rPr>
        <w:t>the</w:t>
      </w:r>
      <w:r>
        <w:rPr>
          <w:color w:val="1D1D1B"/>
          <w:spacing w:val="-5"/>
          <w:sz w:val="24"/>
        </w:rPr>
        <w:t xml:space="preserve"> </w:t>
      </w:r>
      <w:r>
        <w:rPr>
          <w:color w:val="1D1D1B"/>
          <w:sz w:val="24"/>
        </w:rPr>
        <w:t>end,</w:t>
      </w:r>
      <w:r>
        <w:rPr>
          <w:color w:val="1D1D1B"/>
          <w:spacing w:val="-5"/>
          <w:sz w:val="24"/>
        </w:rPr>
        <w:t xml:space="preserve"> </w:t>
      </w:r>
      <w:r>
        <w:rPr>
          <w:color w:val="1D1D1B"/>
          <w:sz w:val="24"/>
        </w:rPr>
        <w:t>guides</w:t>
      </w:r>
      <w:r>
        <w:rPr>
          <w:color w:val="1D1D1B"/>
          <w:spacing w:val="-5"/>
          <w:sz w:val="24"/>
        </w:rPr>
        <w:t xml:space="preserve"> </w:t>
      </w:r>
      <w:r>
        <w:rPr>
          <w:color w:val="1D1D1B"/>
          <w:sz w:val="24"/>
        </w:rPr>
        <w:t>the</w:t>
      </w:r>
      <w:r>
        <w:rPr>
          <w:color w:val="1D1D1B"/>
          <w:spacing w:val="-5"/>
          <w:sz w:val="24"/>
        </w:rPr>
        <w:t xml:space="preserve"> </w:t>
      </w:r>
      <w:r>
        <w:rPr>
          <w:color w:val="1D1D1B"/>
          <w:sz w:val="24"/>
        </w:rPr>
        <w:t>hunter</w:t>
      </w:r>
      <w:r>
        <w:rPr>
          <w:color w:val="1D1D1B"/>
          <w:spacing w:val="-5"/>
          <w:sz w:val="24"/>
        </w:rPr>
        <w:t xml:space="preserve"> </w:t>
      </w:r>
      <w:r>
        <w:rPr>
          <w:color w:val="1D1D1B"/>
          <w:sz w:val="24"/>
        </w:rPr>
        <w:t>to</w:t>
      </w:r>
      <w:r>
        <w:rPr>
          <w:color w:val="1D1D1B"/>
          <w:spacing w:val="-5"/>
          <w:sz w:val="24"/>
        </w:rPr>
        <w:t xml:space="preserve"> </w:t>
      </w:r>
      <w:r>
        <w:rPr>
          <w:color w:val="1D1D1B"/>
          <w:sz w:val="24"/>
        </w:rPr>
        <w:t>a</w:t>
      </w:r>
      <w:r>
        <w:rPr>
          <w:color w:val="1D1D1B"/>
          <w:spacing w:val="-5"/>
          <w:sz w:val="24"/>
        </w:rPr>
        <w:t xml:space="preserve"> </w:t>
      </w:r>
      <w:r>
        <w:rPr>
          <w:color w:val="1D1D1B"/>
          <w:sz w:val="24"/>
        </w:rPr>
        <w:t>new</w:t>
      </w:r>
      <w:r>
        <w:rPr>
          <w:color w:val="1D1D1B"/>
          <w:spacing w:val="-5"/>
          <w:sz w:val="24"/>
        </w:rPr>
        <w:t xml:space="preserve"> </w:t>
      </w:r>
      <w:r>
        <w:rPr>
          <w:color w:val="1D1D1B"/>
          <w:sz w:val="24"/>
        </w:rPr>
        <w:t>situation, the foundation of a new settlement, a town, or state. Stories of following a guiding animal sacred to a divinity are quite common in European antiquity; Cadmus builds Thebes on the place where</w:t>
      </w:r>
      <w:r>
        <w:rPr>
          <w:color w:val="1D1D1B"/>
          <w:spacing w:val="80"/>
          <w:w w:val="150"/>
          <w:sz w:val="24"/>
        </w:rPr>
        <w:t xml:space="preserve"> </w:t>
      </w:r>
      <w:r>
        <w:rPr>
          <w:color w:val="1D1D1B"/>
          <w:sz w:val="24"/>
        </w:rPr>
        <w:t xml:space="preserve">a cow lies down (Apollodorus </w:t>
      </w:r>
      <w:r>
        <w:rPr>
          <w:i/>
          <w:color w:val="1D1D1B"/>
          <w:sz w:val="24"/>
        </w:rPr>
        <w:t xml:space="preserve">Library </w:t>
      </w:r>
      <w:r>
        <w:rPr>
          <w:color w:val="1D1D1B"/>
          <w:sz w:val="24"/>
        </w:rPr>
        <w:t xml:space="preserve">3.4.1), and this ‘guiding cow’ motif also recurs in the legend of Ilus the founder of Troy (Apollodorus </w:t>
      </w:r>
      <w:r>
        <w:rPr>
          <w:i/>
          <w:color w:val="1D1D1B"/>
          <w:sz w:val="24"/>
        </w:rPr>
        <w:t xml:space="preserve">Library </w:t>
      </w:r>
      <w:r>
        <w:rPr>
          <w:color w:val="1D1D1B"/>
          <w:sz w:val="24"/>
        </w:rPr>
        <w:t>3.12.3).</w:t>
      </w:r>
    </w:p>
    <w:p>
      <w:pPr>
        <w:spacing w:line="208" w:lineRule="auto"/>
        <w:ind w:left="103" w:right="140" w:firstLine="283"/>
        <w:jc w:val="both"/>
        <w:rPr>
          <w:sz w:val="24"/>
        </w:rPr>
      </w:pPr>
      <w:r>
        <w:rPr>
          <w:color w:val="1D1D1B"/>
          <w:sz w:val="24"/>
        </w:rPr>
        <w:t xml:space="preserve">The motif of the ‘guiding animal,’ often a stag, is found in foundation legends (of a dynasty, city or state); not to establishing a marital situation, as in the Romanian wedding song. But these stories are tangentially related to the deer as a bride from the Romanian song, if establishing a new family is viewed as a </w:t>
      </w:r>
      <w:r>
        <w:rPr>
          <w:color w:val="1D1D1B"/>
          <w:spacing w:val="-2"/>
          <w:sz w:val="24"/>
        </w:rPr>
        <w:t>settlement.</w:t>
      </w:r>
    </w:p>
    <w:p>
      <w:pPr>
        <w:spacing w:line="208" w:lineRule="auto"/>
        <w:ind w:left="103" w:right="137" w:firstLine="283"/>
        <w:jc w:val="both"/>
        <w:rPr>
          <w:sz w:val="24"/>
        </w:rPr>
      </w:pPr>
      <w:r>
        <w:rPr>
          <w:color w:val="1D1D1B"/>
          <w:spacing w:val="-2"/>
          <w:sz w:val="24"/>
        </w:rPr>
        <w:t>In</w:t>
      </w:r>
      <w:r>
        <w:rPr>
          <w:color w:val="1D1D1B"/>
          <w:spacing w:val="-11"/>
          <w:sz w:val="24"/>
        </w:rPr>
        <w:t xml:space="preserve"> </w:t>
      </w:r>
      <w:r>
        <w:rPr>
          <w:color w:val="1D1D1B"/>
          <w:spacing w:val="-2"/>
          <w:sz w:val="24"/>
        </w:rPr>
        <w:t>classical</w:t>
      </w:r>
      <w:r>
        <w:rPr>
          <w:color w:val="1D1D1B"/>
          <w:spacing w:val="-11"/>
          <w:sz w:val="24"/>
        </w:rPr>
        <w:t xml:space="preserve"> </w:t>
      </w:r>
      <w:r>
        <w:rPr>
          <w:color w:val="1D1D1B"/>
          <w:spacing w:val="-2"/>
          <w:sz w:val="24"/>
        </w:rPr>
        <w:t>mythology,</w:t>
      </w:r>
      <w:r>
        <w:rPr>
          <w:color w:val="1D1D1B"/>
          <w:spacing w:val="-11"/>
          <w:sz w:val="24"/>
        </w:rPr>
        <w:t xml:space="preserve"> </w:t>
      </w:r>
      <w:r>
        <w:rPr>
          <w:color w:val="1D1D1B"/>
          <w:spacing w:val="-2"/>
          <w:sz w:val="24"/>
        </w:rPr>
        <w:t>the</w:t>
      </w:r>
      <w:r>
        <w:rPr>
          <w:color w:val="1D1D1B"/>
          <w:spacing w:val="-11"/>
          <w:sz w:val="24"/>
        </w:rPr>
        <w:t xml:space="preserve"> </w:t>
      </w:r>
      <w:r>
        <w:rPr>
          <w:color w:val="1D1D1B"/>
          <w:spacing w:val="-2"/>
          <w:sz w:val="24"/>
        </w:rPr>
        <w:t>guiding</w:t>
      </w:r>
      <w:r>
        <w:rPr>
          <w:color w:val="1D1D1B"/>
          <w:spacing w:val="-11"/>
          <w:sz w:val="24"/>
        </w:rPr>
        <w:t xml:space="preserve"> </w:t>
      </w:r>
      <w:r>
        <w:rPr>
          <w:color w:val="1D1D1B"/>
          <w:spacing w:val="-2"/>
          <w:sz w:val="24"/>
        </w:rPr>
        <w:t>animal</w:t>
      </w:r>
      <w:r>
        <w:rPr>
          <w:color w:val="1D1D1B"/>
          <w:spacing w:val="-11"/>
          <w:sz w:val="24"/>
        </w:rPr>
        <w:t xml:space="preserve"> </w:t>
      </w:r>
      <w:r>
        <w:rPr>
          <w:color w:val="1D1D1B"/>
          <w:spacing w:val="-2"/>
          <w:sz w:val="24"/>
        </w:rPr>
        <w:t>mythic</w:t>
      </w:r>
      <w:r>
        <w:rPr>
          <w:color w:val="1D1D1B"/>
          <w:spacing w:val="-11"/>
          <w:sz w:val="24"/>
        </w:rPr>
        <w:t xml:space="preserve"> </w:t>
      </w:r>
      <w:r>
        <w:rPr>
          <w:color w:val="1D1D1B"/>
          <w:spacing w:val="-2"/>
          <w:sz w:val="24"/>
        </w:rPr>
        <w:t>motif,</w:t>
      </w:r>
      <w:r>
        <w:rPr>
          <w:color w:val="1D1D1B"/>
          <w:spacing w:val="-11"/>
          <w:sz w:val="24"/>
        </w:rPr>
        <w:t xml:space="preserve"> </w:t>
      </w:r>
      <w:r>
        <w:rPr>
          <w:color w:val="1D1D1B"/>
          <w:spacing w:val="-2"/>
          <w:sz w:val="24"/>
        </w:rPr>
        <w:t xml:space="preserve">resulting </w:t>
      </w:r>
      <w:r>
        <w:rPr>
          <w:color w:val="1D1D1B"/>
          <w:sz w:val="24"/>
        </w:rPr>
        <w:t>in the beginning of a town, state, etc., resurfaced in medieval literature, fulfilling similar needs, to validate the name or location of a community, or, in Christian contexts, the foundation of a monastery. The motif is found in various legends such as the one recorded</w:t>
      </w:r>
      <w:r>
        <w:rPr>
          <w:color w:val="1D1D1B"/>
          <w:spacing w:val="-1"/>
          <w:sz w:val="24"/>
        </w:rPr>
        <w:t xml:space="preserve"> </w:t>
      </w:r>
      <w:r>
        <w:rPr>
          <w:color w:val="1D1D1B"/>
          <w:sz w:val="24"/>
        </w:rPr>
        <w:t>by</w:t>
      </w:r>
      <w:r>
        <w:rPr>
          <w:color w:val="1D1D1B"/>
          <w:spacing w:val="-1"/>
          <w:sz w:val="24"/>
        </w:rPr>
        <w:t xml:space="preserve"> </w:t>
      </w:r>
      <w:r>
        <w:rPr>
          <w:color w:val="1D1D1B"/>
          <w:sz w:val="24"/>
        </w:rPr>
        <w:t>Gregory,</w:t>
      </w:r>
      <w:r>
        <w:rPr>
          <w:color w:val="1D1D1B"/>
          <w:spacing w:val="-1"/>
          <w:sz w:val="24"/>
        </w:rPr>
        <w:t xml:space="preserve"> </w:t>
      </w:r>
      <w:r>
        <w:rPr>
          <w:color w:val="1D1D1B"/>
          <w:sz w:val="24"/>
        </w:rPr>
        <w:t>Bishop</w:t>
      </w:r>
      <w:r>
        <w:rPr>
          <w:color w:val="1D1D1B"/>
          <w:spacing w:val="-1"/>
          <w:sz w:val="24"/>
        </w:rPr>
        <w:t xml:space="preserve"> </w:t>
      </w:r>
      <w:r>
        <w:rPr>
          <w:color w:val="1D1D1B"/>
          <w:sz w:val="24"/>
        </w:rPr>
        <w:t>of</w:t>
      </w:r>
      <w:r>
        <w:rPr>
          <w:color w:val="1D1D1B"/>
          <w:spacing w:val="-5"/>
          <w:sz w:val="24"/>
        </w:rPr>
        <w:t xml:space="preserve"> </w:t>
      </w:r>
      <w:r>
        <w:rPr>
          <w:color w:val="1D1D1B"/>
          <w:sz w:val="24"/>
        </w:rPr>
        <w:t>Tours, in</w:t>
      </w:r>
      <w:r>
        <w:rPr>
          <w:color w:val="1D1D1B"/>
          <w:spacing w:val="-1"/>
          <w:sz w:val="24"/>
        </w:rPr>
        <w:t xml:space="preserve"> </w:t>
      </w:r>
      <w:r>
        <w:rPr>
          <w:color w:val="1D1D1B"/>
          <w:sz w:val="24"/>
        </w:rPr>
        <w:t xml:space="preserve">his </w:t>
      </w:r>
      <w:r>
        <w:rPr>
          <w:i/>
          <w:color w:val="1D1D1B"/>
          <w:sz w:val="24"/>
        </w:rPr>
        <w:t>History</w:t>
      </w:r>
      <w:r>
        <w:rPr>
          <w:i/>
          <w:color w:val="1D1D1B"/>
          <w:spacing w:val="-1"/>
          <w:sz w:val="24"/>
        </w:rPr>
        <w:t xml:space="preserve"> </w:t>
      </w:r>
      <w:r>
        <w:rPr>
          <w:i/>
          <w:color w:val="1D1D1B"/>
          <w:sz w:val="24"/>
        </w:rPr>
        <w:t>of</w:t>
      </w:r>
      <w:r>
        <w:rPr>
          <w:i/>
          <w:color w:val="1D1D1B"/>
          <w:spacing w:val="-1"/>
          <w:sz w:val="24"/>
        </w:rPr>
        <w:t xml:space="preserve"> </w:t>
      </w:r>
      <w:r>
        <w:rPr>
          <w:i/>
          <w:color w:val="1D1D1B"/>
          <w:sz w:val="24"/>
        </w:rPr>
        <w:t>the</w:t>
      </w:r>
      <w:r>
        <w:rPr>
          <w:i/>
          <w:color w:val="1D1D1B"/>
          <w:spacing w:val="-1"/>
          <w:sz w:val="24"/>
        </w:rPr>
        <w:t xml:space="preserve"> </w:t>
      </w:r>
      <w:r>
        <w:rPr>
          <w:i/>
          <w:color w:val="1D1D1B"/>
          <w:sz w:val="24"/>
        </w:rPr>
        <w:t xml:space="preserve">Franks </w:t>
      </w:r>
      <w:r>
        <w:rPr>
          <w:color w:val="1D1D1B"/>
          <w:sz w:val="24"/>
        </w:rPr>
        <w:t>(2, 37), where a hind showed Clovis and his army the path to cross the river Vienne in the fight against Goths, or the story recording how Charlemagne was guided by a white stag across the Alps (Krappe, 1942, 236). The guiding animal motif also appears often in Christian legends; so, for example, the Roman general Placidus, a passionate hunter, follows a stag to the top of a mountain, where he sees a cross between the animal’s antlers, hears a voice say that the stag is Christ, and so converts to become St. Eustathius, As Krappe explains, (1942, 235) the motif was used in the late middle ages</w:t>
      </w:r>
      <w:r>
        <w:rPr>
          <w:color w:val="1D1D1B"/>
          <w:spacing w:val="-8"/>
          <w:sz w:val="24"/>
        </w:rPr>
        <w:t xml:space="preserve"> </w:t>
      </w:r>
      <w:r>
        <w:rPr>
          <w:color w:val="1D1D1B"/>
          <w:sz w:val="24"/>
        </w:rPr>
        <w:t>in</w:t>
      </w:r>
      <w:r>
        <w:rPr>
          <w:color w:val="1D1D1B"/>
          <w:spacing w:val="-8"/>
          <w:sz w:val="24"/>
        </w:rPr>
        <w:t xml:space="preserve"> </w:t>
      </w:r>
      <w:r>
        <w:rPr>
          <w:color w:val="1D1D1B"/>
          <w:sz w:val="24"/>
        </w:rPr>
        <w:t>a</w:t>
      </w:r>
      <w:r>
        <w:rPr>
          <w:color w:val="1D1D1B"/>
          <w:spacing w:val="-8"/>
          <w:sz w:val="24"/>
        </w:rPr>
        <w:t xml:space="preserve"> </w:t>
      </w:r>
      <w:r>
        <w:rPr>
          <w:color w:val="1D1D1B"/>
          <w:sz w:val="24"/>
        </w:rPr>
        <w:t>very</w:t>
      </w:r>
      <w:r>
        <w:rPr>
          <w:color w:val="1D1D1B"/>
          <w:spacing w:val="-8"/>
          <w:sz w:val="24"/>
        </w:rPr>
        <w:t xml:space="preserve"> </w:t>
      </w:r>
      <w:r>
        <w:rPr>
          <w:color w:val="1D1D1B"/>
          <w:sz w:val="24"/>
        </w:rPr>
        <w:t>large</w:t>
      </w:r>
      <w:r>
        <w:rPr>
          <w:color w:val="1D1D1B"/>
          <w:spacing w:val="-8"/>
          <w:sz w:val="24"/>
        </w:rPr>
        <w:t xml:space="preserve"> </w:t>
      </w:r>
      <w:r>
        <w:rPr>
          <w:color w:val="1D1D1B"/>
          <w:sz w:val="24"/>
        </w:rPr>
        <w:t>group</w:t>
      </w:r>
      <w:r>
        <w:rPr>
          <w:color w:val="1D1D1B"/>
          <w:spacing w:val="-8"/>
          <w:sz w:val="24"/>
        </w:rPr>
        <w:t xml:space="preserve"> </w:t>
      </w:r>
      <w:r>
        <w:rPr>
          <w:color w:val="1D1D1B"/>
          <w:sz w:val="24"/>
        </w:rPr>
        <w:t>of</w:t>
      </w:r>
      <w:r>
        <w:rPr>
          <w:color w:val="1D1D1B"/>
          <w:spacing w:val="-8"/>
          <w:sz w:val="24"/>
        </w:rPr>
        <w:t xml:space="preserve"> </w:t>
      </w:r>
      <w:r>
        <w:rPr>
          <w:color w:val="1D1D1B"/>
          <w:sz w:val="24"/>
        </w:rPr>
        <w:t>stories,</w:t>
      </w:r>
      <w:r>
        <w:rPr>
          <w:color w:val="1D1D1B"/>
          <w:spacing w:val="-8"/>
          <w:sz w:val="24"/>
        </w:rPr>
        <w:t xml:space="preserve"> </w:t>
      </w:r>
      <w:r>
        <w:rPr>
          <w:color w:val="1D1D1B"/>
          <w:sz w:val="24"/>
        </w:rPr>
        <w:t>clearly</w:t>
      </w:r>
      <w:r>
        <w:rPr>
          <w:color w:val="1D1D1B"/>
          <w:spacing w:val="-8"/>
          <w:sz w:val="24"/>
        </w:rPr>
        <w:t xml:space="preserve"> </w:t>
      </w:r>
      <w:r>
        <w:rPr>
          <w:color w:val="1D1D1B"/>
          <w:sz w:val="24"/>
        </w:rPr>
        <w:t>etiological</w:t>
      </w:r>
      <w:r>
        <w:rPr>
          <w:color w:val="1D1D1B"/>
          <w:spacing w:val="-8"/>
          <w:sz w:val="24"/>
        </w:rPr>
        <w:t xml:space="preserve"> </w:t>
      </w:r>
      <w:r>
        <w:rPr>
          <w:color w:val="1D1D1B"/>
          <w:sz w:val="24"/>
        </w:rPr>
        <w:t>in</w:t>
      </w:r>
      <w:r>
        <w:rPr>
          <w:color w:val="1D1D1B"/>
          <w:spacing w:val="-8"/>
          <w:sz w:val="24"/>
        </w:rPr>
        <w:t xml:space="preserve"> </w:t>
      </w:r>
      <w:r>
        <w:rPr>
          <w:color w:val="1D1D1B"/>
          <w:sz w:val="24"/>
        </w:rPr>
        <w:t xml:space="preserve">character, created to explain place names and legendary ancestries; thus for </w:t>
      </w:r>
      <w:r>
        <w:rPr>
          <w:color w:val="1D1D1B"/>
          <w:spacing w:val="-2"/>
          <w:sz w:val="24"/>
        </w:rPr>
        <w:t>example:</w:t>
      </w:r>
    </w:p>
    <w:p>
      <w:pPr>
        <w:spacing w:line="208" w:lineRule="auto"/>
        <w:jc w:val="both"/>
        <w:rPr>
          <w:sz w:val="24"/>
        </w:rPr>
        <w:sectPr>
          <w:pgSz w:w="8400" w:h="11910"/>
          <w:pgMar w:top="940" w:right="820" w:bottom="280" w:left="860" w:header="758" w:footer="0" w:gutter="0"/>
          <w:cols w:space="708" w:num="1"/>
        </w:sectPr>
      </w:pPr>
    </w:p>
    <w:p>
      <w:pPr>
        <w:pStyle w:val="7"/>
        <w:spacing w:before="8"/>
        <w:rPr>
          <w:sz w:val="12"/>
        </w:rPr>
      </w:pPr>
    </w:p>
    <w:p>
      <w:pPr>
        <w:pStyle w:val="7"/>
        <w:spacing w:before="90"/>
        <w:ind w:left="823"/>
        <w:jc w:val="both"/>
      </w:pPr>
      <w:r>
        <w:rPr>
          <w:color w:val="1D1D1B"/>
        </w:rPr>
        <w:t>Procopius</w:t>
      </w:r>
      <w:r>
        <w:rPr>
          <w:color w:val="1D1D1B"/>
          <w:spacing w:val="21"/>
        </w:rPr>
        <w:t xml:space="preserve"> </w:t>
      </w:r>
      <w:r>
        <w:rPr>
          <w:color w:val="1D1D1B"/>
        </w:rPr>
        <w:t>of</w:t>
      </w:r>
      <w:r>
        <w:rPr>
          <w:color w:val="1D1D1B"/>
          <w:spacing w:val="22"/>
        </w:rPr>
        <w:t xml:space="preserve"> </w:t>
      </w:r>
      <w:r>
        <w:rPr>
          <w:color w:val="1D1D1B"/>
        </w:rPr>
        <w:t>Caesarea</w:t>
      </w:r>
      <w:r>
        <w:rPr>
          <w:color w:val="1D1D1B"/>
          <w:spacing w:val="21"/>
        </w:rPr>
        <w:t xml:space="preserve"> </w:t>
      </w:r>
      <w:r>
        <w:rPr>
          <w:color w:val="1D1D1B"/>
        </w:rPr>
        <w:t>tells</w:t>
      </w:r>
      <w:r>
        <w:rPr>
          <w:color w:val="1D1D1B"/>
          <w:spacing w:val="21"/>
        </w:rPr>
        <w:t xml:space="preserve"> </w:t>
      </w:r>
      <w:r>
        <w:rPr>
          <w:color w:val="1D1D1B"/>
        </w:rPr>
        <w:t>the</w:t>
      </w:r>
      <w:r>
        <w:rPr>
          <w:color w:val="1D1D1B"/>
          <w:spacing w:val="22"/>
        </w:rPr>
        <w:t xml:space="preserve"> </w:t>
      </w:r>
      <w:r>
        <w:rPr>
          <w:color w:val="1D1D1B"/>
        </w:rPr>
        <w:t>story</w:t>
      </w:r>
      <w:r>
        <w:rPr>
          <w:color w:val="1D1D1B"/>
          <w:spacing w:val="22"/>
        </w:rPr>
        <w:t xml:space="preserve"> </w:t>
      </w:r>
      <w:r>
        <w:rPr>
          <w:color w:val="1D1D1B"/>
        </w:rPr>
        <w:t>of</w:t>
      </w:r>
      <w:r>
        <w:rPr>
          <w:color w:val="1D1D1B"/>
          <w:spacing w:val="21"/>
        </w:rPr>
        <w:t xml:space="preserve"> </w:t>
      </w:r>
      <w:r>
        <w:rPr>
          <w:color w:val="1D1D1B"/>
        </w:rPr>
        <w:t>how</w:t>
      </w:r>
      <w:r>
        <w:rPr>
          <w:color w:val="1D1D1B"/>
          <w:spacing w:val="22"/>
        </w:rPr>
        <w:t xml:space="preserve"> </w:t>
      </w:r>
      <w:r>
        <w:rPr>
          <w:color w:val="1D1D1B"/>
        </w:rPr>
        <w:t>the</w:t>
      </w:r>
      <w:r>
        <w:rPr>
          <w:color w:val="1D1D1B"/>
          <w:spacing w:val="22"/>
        </w:rPr>
        <w:t xml:space="preserve"> </w:t>
      </w:r>
      <w:r>
        <w:rPr>
          <w:color w:val="1D1D1B"/>
          <w:spacing w:val="-2"/>
        </w:rPr>
        <w:t>‘Cimmerians’,</w:t>
      </w:r>
    </w:p>
    <w:p>
      <w:pPr>
        <w:pStyle w:val="7"/>
        <w:spacing w:before="8" w:line="247" w:lineRule="auto"/>
        <w:ind w:left="823" w:right="140"/>
        <w:jc w:val="both"/>
      </w:pPr>
      <w:r>
        <w:rPr>
          <w:color w:val="1D1D1B"/>
          <w:spacing w:val="-2"/>
        </w:rPr>
        <w:t>i.e.</w:t>
      </w:r>
      <w:r>
        <w:rPr>
          <w:color w:val="1D1D1B"/>
          <w:spacing w:val="-12"/>
        </w:rPr>
        <w:t xml:space="preserve"> </w:t>
      </w:r>
      <w:r>
        <w:rPr>
          <w:color w:val="1D1D1B"/>
          <w:spacing w:val="-2"/>
        </w:rPr>
        <w:t>the</w:t>
      </w:r>
      <w:r>
        <w:rPr>
          <w:color w:val="1D1D1B"/>
          <w:spacing w:val="-12"/>
        </w:rPr>
        <w:t xml:space="preserve"> </w:t>
      </w:r>
      <w:r>
        <w:rPr>
          <w:color w:val="1D1D1B"/>
          <w:spacing w:val="-2"/>
        </w:rPr>
        <w:t>Huns,</w:t>
      </w:r>
      <w:r>
        <w:rPr>
          <w:color w:val="1D1D1B"/>
          <w:spacing w:val="-12"/>
        </w:rPr>
        <w:t xml:space="preserve"> </w:t>
      </w:r>
      <w:r>
        <w:rPr>
          <w:color w:val="1D1D1B"/>
          <w:spacing w:val="-2"/>
        </w:rPr>
        <w:t>followed</w:t>
      </w:r>
      <w:r>
        <w:rPr>
          <w:color w:val="1D1D1B"/>
          <w:spacing w:val="-11"/>
        </w:rPr>
        <w:t xml:space="preserve"> </w:t>
      </w:r>
      <w:r>
        <w:rPr>
          <w:color w:val="1D1D1B"/>
          <w:spacing w:val="-2"/>
        </w:rPr>
        <w:t>a</w:t>
      </w:r>
      <w:r>
        <w:rPr>
          <w:color w:val="1D1D1B"/>
          <w:spacing w:val="-12"/>
        </w:rPr>
        <w:t xml:space="preserve"> </w:t>
      </w:r>
      <w:r>
        <w:rPr>
          <w:color w:val="1D1D1B"/>
          <w:spacing w:val="-2"/>
        </w:rPr>
        <w:t>stag</w:t>
      </w:r>
      <w:r>
        <w:rPr>
          <w:color w:val="1D1D1B"/>
          <w:spacing w:val="-12"/>
        </w:rPr>
        <w:t xml:space="preserve"> </w:t>
      </w:r>
      <w:r>
        <w:rPr>
          <w:color w:val="1D1D1B"/>
          <w:spacing w:val="-2"/>
        </w:rPr>
        <w:t>across</w:t>
      </w:r>
      <w:r>
        <w:rPr>
          <w:color w:val="1D1D1B"/>
          <w:spacing w:val="-12"/>
        </w:rPr>
        <w:t xml:space="preserve"> </w:t>
      </w:r>
      <w:r>
        <w:rPr>
          <w:color w:val="1D1D1B"/>
          <w:spacing w:val="-2"/>
        </w:rPr>
        <w:t>the</w:t>
      </w:r>
      <w:r>
        <w:rPr>
          <w:color w:val="1D1D1B"/>
          <w:spacing w:val="-11"/>
        </w:rPr>
        <w:t xml:space="preserve"> </w:t>
      </w:r>
      <w:r>
        <w:rPr>
          <w:color w:val="1D1D1B"/>
          <w:spacing w:val="-2"/>
        </w:rPr>
        <w:t>Sea</w:t>
      </w:r>
      <w:r>
        <w:rPr>
          <w:color w:val="1D1D1B"/>
          <w:spacing w:val="-12"/>
        </w:rPr>
        <w:t xml:space="preserve"> </w:t>
      </w:r>
      <w:r>
        <w:rPr>
          <w:color w:val="1D1D1B"/>
          <w:spacing w:val="-2"/>
        </w:rPr>
        <w:t>of</w:t>
      </w:r>
      <w:r>
        <w:rPr>
          <w:color w:val="1D1D1B"/>
          <w:spacing w:val="-12"/>
        </w:rPr>
        <w:t xml:space="preserve"> </w:t>
      </w:r>
      <w:r>
        <w:rPr>
          <w:color w:val="1D1D1B"/>
          <w:spacing w:val="-2"/>
        </w:rPr>
        <w:t>Azov</w:t>
      </w:r>
      <w:r>
        <w:rPr>
          <w:color w:val="1D1D1B"/>
          <w:spacing w:val="-12"/>
        </w:rPr>
        <w:t xml:space="preserve"> </w:t>
      </w:r>
      <w:r>
        <w:rPr>
          <w:color w:val="1D1D1B"/>
          <w:spacing w:val="-2"/>
        </w:rPr>
        <w:t>and,</w:t>
      </w:r>
      <w:r>
        <w:rPr>
          <w:color w:val="1D1D1B"/>
          <w:spacing w:val="-11"/>
        </w:rPr>
        <w:t xml:space="preserve"> </w:t>
      </w:r>
      <w:r>
        <w:rPr>
          <w:color w:val="1D1D1B"/>
          <w:spacing w:val="-2"/>
        </w:rPr>
        <w:t xml:space="preserve">beholding </w:t>
      </w:r>
      <w:r>
        <w:rPr>
          <w:color w:val="1D1D1B"/>
        </w:rPr>
        <w:t>the</w:t>
      </w:r>
      <w:r>
        <w:rPr>
          <w:color w:val="1D1D1B"/>
          <w:spacing w:val="-2"/>
        </w:rPr>
        <w:t xml:space="preserve"> </w:t>
      </w:r>
      <w:r>
        <w:rPr>
          <w:color w:val="1D1D1B"/>
        </w:rPr>
        <w:t>fertile</w:t>
      </w:r>
      <w:r>
        <w:rPr>
          <w:color w:val="1D1D1B"/>
          <w:spacing w:val="-2"/>
        </w:rPr>
        <w:t xml:space="preserve"> </w:t>
      </w:r>
      <w:r>
        <w:rPr>
          <w:color w:val="1D1D1B"/>
        </w:rPr>
        <w:t>fields</w:t>
      </w:r>
      <w:r>
        <w:rPr>
          <w:color w:val="1D1D1B"/>
          <w:spacing w:val="-3"/>
        </w:rPr>
        <w:t xml:space="preserve"> </w:t>
      </w:r>
      <w:r>
        <w:rPr>
          <w:color w:val="1D1D1B"/>
        </w:rPr>
        <w:t>on</w:t>
      </w:r>
      <w:r>
        <w:rPr>
          <w:color w:val="1D1D1B"/>
          <w:spacing w:val="-2"/>
        </w:rPr>
        <w:t xml:space="preserve"> </w:t>
      </w:r>
      <w:r>
        <w:rPr>
          <w:color w:val="1D1D1B"/>
        </w:rPr>
        <w:t>the</w:t>
      </w:r>
      <w:r>
        <w:rPr>
          <w:color w:val="1D1D1B"/>
          <w:spacing w:val="-2"/>
        </w:rPr>
        <w:t xml:space="preserve"> </w:t>
      </w:r>
      <w:r>
        <w:rPr>
          <w:color w:val="1D1D1B"/>
        </w:rPr>
        <w:t>other</w:t>
      </w:r>
      <w:r>
        <w:rPr>
          <w:color w:val="1D1D1B"/>
          <w:spacing w:val="-3"/>
        </w:rPr>
        <w:t xml:space="preserve"> </w:t>
      </w:r>
      <w:r>
        <w:rPr>
          <w:color w:val="1D1D1B"/>
        </w:rPr>
        <w:t>side,</w:t>
      </w:r>
      <w:r>
        <w:rPr>
          <w:color w:val="1D1D1B"/>
          <w:spacing w:val="-3"/>
        </w:rPr>
        <w:t xml:space="preserve"> </w:t>
      </w:r>
      <w:r>
        <w:rPr>
          <w:color w:val="1D1D1B"/>
        </w:rPr>
        <w:t>decided</w:t>
      </w:r>
      <w:r>
        <w:rPr>
          <w:color w:val="1D1D1B"/>
          <w:spacing w:val="-3"/>
        </w:rPr>
        <w:t xml:space="preserve"> </w:t>
      </w:r>
      <w:r>
        <w:rPr>
          <w:color w:val="1D1D1B"/>
        </w:rPr>
        <w:t>to</w:t>
      </w:r>
      <w:r>
        <w:rPr>
          <w:color w:val="1D1D1B"/>
          <w:spacing w:val="-2"/>
        </w:rPr>
        <w:t xml:space="preserve"> </w:t>
      </w:r>
      <w:r>
        <w:rPr>
          <w:color w:val="1D1D1B"/>
        </w:rPr>
        <w:t>invade</w:t>
      </w:r>
      <w:r>
        <w:rPr>
          <w:color w:val="1D1D1B"/>
          <w:spacing w:val="-3"/>
        </w:rPr>
        <w:t xml:space="preserve"> </w:t>
      </w:r>
      <w:r>
        <w:rPr>
          <w:color w:val="1D1D1B"/>
        </w:rPr>
        <w:t>that</w:t>
      </w:r>
      <w:r>
        <w:rPr>
          <w:color w:val="1D1D1B"/>
          <w:spacing w:val="-3"/>
        </w:rPr>
        <w:t xml:space="preserve"> </w:t>
      </w:r>
      <w:r>
        <w:rPr>
          <w:color w:val="1D1D1B"/>
        </w:rPr>
        <w:t>country. Jordanes reports a similar story on the invasion of Scythia by the Huns: Hunnish hunters followed a hind through the Sea of</w:t>
      </w:r>
      <w:r>
        <w:rPr>
          <w:color w:val="1D1D1B"/>
          <w:spacing w:val="-11"/>
        </w:rPr>
        <w:t xml:space="preserve"> </w:t>
      </w:r>
      <w:r>
        <w:rPr>
          <w:color w:val="1D1D1B"/>
        </w:rPr>
        <w:t>Azov. On the opposite shore the animal disappeared, hunters returned home full of praise of the country they found, the land to be invaded by the Huns.</w:t>
      </w:r>
    </w:p>
    <w:p>
      <w:pPr>
        <w:pStyle w:val="7"/>
        <w:spacing w:before="11"/>
        <w:rPr>
          <w:sz w:val="30"/>
        </w:rPr>
      </w:pPr>
    </w:p>
    <w:p>
      <w:pPr>
        <w:pStyle w:val="7"/>
        <w:ind w:left="103"/>
        <w:jc w:val="both"/>
      </w:pPr>
      <w:r>
        <w:rPr>
          <w:color w:val="1D1D1B"/>
        </w:rPr>
        <w:t>And</w:t>
      </w:r>
      <w:r>
        <w:rPr>
          <w:color w:val="1D1D1B"/>
          <w:spacing w:val="15"/>
        </w:rPr>
        <w:t xml:space="preserve"> </w:t>
      </w:r>
      <w:r>
        <w:rPr>
          <w:color w:val="1D1D1B"/>
        </w:rPr>
        <w:t>Krappe</w:t>
      </w:r>
      <w:r>
        <w:rPr>
          <w:color w:val="1D1D1B"/>
          <w:spacing w:val="18"/>
        </w:rPr>
        <w:t xml:space="preserve"> </w:t>
      </w:r>
      <w:r>
        <w:rPr>
          <w:color w:val="1D1D1B"/>
        </w:rPr>
        <w:t>(1942,</w:t>
      </w:r>
      <w:r>
        <w:rPr>
          <w:color w:val="1D1D1B"/>
          <w:spacing w:val="18"/>
        </w:rPr>
        <w:t xml:space="preserve"> </w:t>
      </w:r>
      <w:r>
        <w:rPr>
          <w:color w:val="1D1D1B"/>
        </w:rPr>
        <w:t>237)</w:t>
      </w:r>
      <w:r>
        <w:rPr>
          <w:color w:val="1D1D1B"/>
          <w:spacing w:val="18"/>
        </w:rPr>
        <w:t xml:space="preserve"> </w:t>
      </w:r>
      <w:r>
        <w:rPr>
          <w:color w:val="1D1D1B"/>
        </w:rPr>
        <w:t>further</w:t>
      </w:r>
      <w:r>
        <w:rPr>
          <w:color w:val="1D1D1B"/>
          <w:spacing w:val="18"/>
        </w:rPr>
        <w:t xml:space="preserve"> </w:t>
      </w:r>
      <w:r>
        <w:rPr>
          <w:color w:val="1D1D1B"/>
        </w:rPr>
        <w:t>comments</w:t>
      </w:r>
      <w:r>
        <w:rPr>
          <w:color w:val="1D1D1B"/>
          <w:spacing w:val="18"/>
        </w:rPr>
        <w:t xml:space="preserve"> </w:t>
      </w:r>
      <w:r>
        <w:rPr>
          <w:color w:val="1D1D1B"/>
          <w:spacing w:val="-2"/>
        </w:rPr>
        <w:t>that:</w:t>
      </w:r>
    </w:p>
    <w:p>
      <w:pPr>
        <w:pStyle w:val="7"/>
        <w:rPr>
          <w:sz w:val="21"/>
        </w:rPr>
      </w:pPr>
    </w:p>
    <w:p>
      <w:pPr>
        <w:spacing w:line="225" w:lineRule="auto"/>
        <w:ind w:left="823" w:right="140"/>
        <w:jc w:val="both"/>
        <w:rPr>
          <w:sz w:val="24"/>
        </w:rPr>
      </w:pPr>
      <w:r>
        <w:rPr>
          <w:color w:val="1D1D1B"/>
          <w:sz w:val="24"/>
        </w:rPr>
        <w:t>True enough, no far-reaching conclusions can be drawn from</w:t>
      </w:r>
      <w:r>
        <w:rPr>
          <w:color w:val="1D1D1B"/>
          <w:spacing w:val="57"/>
          <w:sz w:val="24"/>
        </w:rPr>
        <w:t xml:space="preserve"> </w:t>
      </w:r>
      <w:r>
        <w:rPr>
          <w:color w:val="1D1D1B"/>
          <w:sz w:val="24"/>
        </w:rPr>
        <w:t>the</w:t>
      </w:r>
      <w:r>
        <w:rPr>
          <w:color w:val="1D1D1B"/>
          <w:spacing w:val="58"/>
          <w:sz w:val="24"/>
        </w:rPr>
        <w:t xml:space="preserve"> </w:t>
      </w:r>
      <w:r>
        <w:rPr>
          <w:color w:val="1D1D1B"/>
          <w:sz w:val="24"/>
        </w:rPr>
        <w:t>recurrence</w:t>
      </w:r>
      <w:r>
        <w:rPr>
          <w:color w:val="1D1D1B"/>
          <w:spacing w:val="57"/>
          <w:sz w:val="24"/>
        </w:rPr>
        <w:t xml:space="preserve"> </w:t>
      </w:r>
      <w:r>
        <w:rPr>
          <w:color w:val="1D1D1B"/>
          <w:sz w:val="24"/>
        </w:rPr>
        <w:t>of</w:t>
      </w:r>
      <w:r>
        <w:rPr>
          <w:color w:val="1D1D1B"/>
          <w:spacing w:val="58"/>
          <w:sz w:val="24"/>
        </w:rPr>
        <w:t xml:space="preserve"> </w:t>
      </w:r>
      <w:r>
        <w:rPr>
          <w:color w:val="1D1D1B"/>
          <w:sz w:val="24"/>
        </w:rPr>
        <w:t>the</w:t>
      </w:r>
      <w:r>
        <w:rPr>
          <w:color w:val="1D1D1B"/>
          <w:spacing w:val="57"/>
          <w:sz w:val="24"/>
        </w:rPr>
        <w:t xml:space="preserve"> </w:t>
      </w:r>
      <w:r>
        <w:rPr>
          <w:color w:val="1D1D1B"/>
          <w:sz w:val="24"/>
        </w:rPr>
        <w:t>story</w:t>
      </w:r>
      <w:r>
        <w:rPr>
          <w:color w:val="1D1D1B"/>
          <w:spacing w:val="58"/>
          <w:sz w:val="24"/>
        </w:rPr>
        <w:t xml:space="preserve"> </w:t>
      </w:r>
      <w:r>
        <w:rPr>
          <w:color w:val="1D1D1B"/>
          <w:sz w:val="24"/>
        </w:rPr>
        <w:t>among</w:t>
      </w:r>
      <w:r>
        <w:rPr>
          <w:color w:val="1D1D1B"/>
          <w:spacing w:val="57"/>
          <w:sz w:val="24"/>
        </w:rPr>
        <w:t xml:space="preserve"> </w:t>
      </w:r>
      <w:r>
        <w:rPr>
          <w:color w:val="1D1D1B"/>
          <w:sz w:val="24"/>
        </w:rPr>
        <w:t>the</w:t>
      </w:r>
      <w:r>
        <w:rPr>
          <w:color w:val="1D1D1B"/>
          <w:spacing w:val="58"/>
          <w:sz w:val="24"/>
        </w:rPr>
        <w:t xml:space="preserve"> </w:t>
      </w:r>
      <w:r>
        <w:rPr>
          <w:color w:val="1D1D1B"/>
          <w:spacing w:val="-2"/>
          <w:sz w:val="24"/>
        </w:rPr>
        <w:t>Hungarians</w:t>
      </w:r>
    </w:p>
    <w:p>
      <w:pPr>
        <w:spacing w:before="1" w:line="225" w:lineRule="auto"/>
        <w:ind w:left="823" w:right="140"/>
        <w:jc w:val="both"/>
        <w:rPr>
          <w:sz w:val="24"/>
        </w:rPr>
      </w:pPr>
      <w:r>
        <w:rPr>
          <w:color w:val="1D1D1B"/>
          <w:spacing w:val="-2"/>
          <w:sz w:val="24"/>
        </w:rPr>
        <w:t>[54];71</w:t>
      </w:r>
      <w:r>
        <w:rPr>
          <w:color w:val="1D1D1B"/>
          <w:spacing w:val="-13"/>
          <w:sz w:val="24"/>
        </w:rPr>
        <w:t xml:space="preserve"> </w:t>
      </w:r>
      <w:r>
        <w:rPr>
          <w:color w:val="1D1D1B"/>
          <w:spacing w:val="-2"/>
          <w:sz w:val="24"/>
        </w:rPr>
        <w:t>for</w:t>
      </w:r>
      <w:r>
        <w:rPr>
          <w:color w:val="1D1D1B"/>
          <w:spacing w:val="-12"/>
          <w:sz w:val="24"/>
        </w:rPr>
        <w:t xml:space="preserve"> </w:t>
      </w:r>
      <w:r>
        <w:rPr>
          <w:color w:val="1D1D1B"/>
          <w:spacing w:val="-2"/>
          <w:sz w:val="24"/>
        </w:rPr>
        <w:t>it</w:t>
      </w:r>
      <w:r>
        <w:rPr>
          <w:color w:val="1D1D1B"/>
          <w:spacing w:val="-13"/>
          <w:sz w:val="24"/>
        </w:rPr>
        <w:t xml:space="preserve"> </w:t>
      </w:r>
      <w:r>
        <w:rPr>
          <w:color w:val="1D1D1B"/>
          <w:spacing w:val="-2"/>
          <w:sz w:val="24"/>
        </w:rPr>
        <w:t>is</w:t>
      </w:r>
      <w:r>
        <w:rPr>
          <w:color w:val="1D1D1B"/>
          <w:spacing w:val="-12"/>
          <w:sz w:val="24"/>
        </w:rPr>
        <w:t xml:space="preserve"> </w:t>
      </w:r>
      <w:r>
        <w:rPr>
          <w:color w:val="1D1D1B"/>
          <w:spacing w:val="-2"/>
          <w:sz w:val="24"/>
        </w:rPr>
        <w:t>well</w:t>
      </w:r>
      <w:r>
        <w:rPr>
          <w:color w:val="1D1D1B"/>
          <w:spacing w:val="-13"/>
          <w:sz w:val="24"/>
        </w:rPr>
        <w:t xml:space="preserve"> </w:t>
      </w:r>
      <w:r>
        <w:rPr>
          <w:color w:val="1D1D1B"/>
          <w:spacing w:val="-2"/>
          <w:sz w:val="24"/>
        </w:rPr>
        <w:t>known</w:t>
      </w:r>
      <w:r>
        <w:rPr>
          <w:color w:val="1D1D1B"/>
          <w:spacing w:val="-12"/>
          <w:sz w:val="24"/>
        </w:rPr>
        <w:t xml:space="preserve"> </w:t>
      </w:r>
      <w:r>
        <w:rPr>
          <w:color w:val="1D1D1B"/>
          <w:spacing w:val="-2"/>
          <w:sz w:val="24"/>
        </w:rPr>
        <w:t>that</w:t>
      </w:r>
      <w:r>
        <w:rPr>
          <w:color w:val="1D1D1B"/>
          <w:spacing w:val="-13"/>
          <w:sz w:val="24"/>
        </w:rPr>
        <w:t xml:space="preserve"> </w:t>
      </w:r>
      <w:r>
        <w:rPr>
          <w:color w:val="1D1D1B"/>
          <w:spacing w:val="-2"/>
          <w:sz w:val="24"/>
        </w:rPr>
        <w:t>the</w:t>
      </w:r>
      <w:r>
        <w:rPr>
          <w:color w:val="1D1D1B"/>
          <w:spacing w:val="-13"/>
          <w:sz w:val="24"/>
        </w:rPr>
        <w:t xml:space="preserve"> </w:t>
      </w:r>
      <w:r>
        <w:rPr>
          <w:color w:val="1D1D1B"/>
          <w:spacing w:val="-2"/>
          <w:sz w:val="24"/>
        </w:rPr>
        <w:t>Magyars</w:t>
      </w:r>
      <w:r>
        <w:rPr>
          <w:color w:val="1D1D1B"/>
          <w:spacing w:val="-13"/>
          <w:sz w:val="24"/>
        </w:rPr>
        <w:t xml:space="preserve"> </w:t>
      </w:r>
      <w:r>
        <w:rPr>
          <w:color w:val="1D1D1B"/>
          <w:spacing w:val="-2"/>
          <w:sz w:val="24"/>
        </w:rPr>
        <w:t>down</w:t>
      </w:r>
      <w:r>
        <w:rPr>
          <w:color w:val="1D1D1B"/>
          <w:spacing w:val="-12"/>
          <w:sz w:val="24"/>
        </w:rPr>
        <w:t xml:space="preserve"> </w:t>
      </w:r>
      <w:r>
        <w:rPr>
          <w:color w:val="1D1D1B"/>
          <w:spacing w:val="-2"/>
          <w:sz w:val="24"/>
        </w:rPr>
        <w:t>to</w:t>
      </w:r>
      <w:r>
        <w:rPr>
          <w:color w:val="1D1D1B"/>
          <w:spacing w:val="-12"/>
          <w:sz w:val="24"/>
        </w:rPr>
        <w:t xml:space="preserve"> </w:t>
      </w:r>
      <w:r>
        <w:rPr>
          <w:color w:val="1D1D1B"/>
          <w:spacing w:val="-2"/>
          <w:sz w:val="24"/>
        </w:rPr>
        <w:t xml:space="preserve">modern </w:t>
      </w:r>
      <w:r>
        <w:rPr>
          <w:color w:val="1D1D1B"/>
          <w:sz w:val="24"/>
        </w:rPr>
        <w:t>times erroneously believed themselves the descendants of the Huns, and the adoption of the story by their chroniclers betrays a literary, not a popular, tradition. What is more significant</w:t>
      </w:r>
      <w:r>
        <w:rPr>
          <w:color w:val="1D1D1B"/>
          <w:spacing w:val="-12"/>
          <w:sz w:val="24"/>
        </w:rPr>
        <w:t xml:space="preserve"> </w:t>
      </w:r>
      <w:r>
        <w:rPr>
          <w:color w:val="1D1D1B"/>
          <w:sz w:val="24"/>
        </w:rPr>
        <w:t>is</w:t>
      </w:r>
      <w:r>
        <w:rPr>
          <w:color w:val="1D1D1B"/>
          <w:spacing w:val="-12"/>
          <w:sz w:val="24"/>
        </w:rPr>
        <w:t xml:space="preserve"> </w:t>
      </w:r>
      <w:r>
        <w:rPr>
          <w:color w:val="1D1D1B"/>
          <w:sz w:val="24"/>
        </w:rPr>
        <w:t>the</w:t>
      </w:r>
      <w:r>
        <w:rPr>
          <w:color w:val="1D1D1B"/>
          <w:spacing w:val="-12"/>
          <w:sz w:val="24"/>
        </w:rPr>
        <w:t xml:space="preserve"> </w:t>
      </w:r>
      <w:r>
        <w:rPr>
          <w:color w:val="1D1D1B"/>
          <w:sz w:val="24"/>
        </w:rPr>
        <w:t>story</w:t>
      </w:r>
      <w:r>
        <w:rPr>
          <w:color w:val="1D1D1B"/>
          <w:spacing w:val="-12"/>
          <w:sz w:val="24"/>
        </w:rPr>
        <w:t xml:space="preserve"> </w:t>
      </w:r>
      <w:r>
        <w:rPr>
          <w:color w:val="1D1D1B"/>
          <w:sz w:val="24"/>
        </w:rPr>
        <w:t>recorded</w:t>
      </w:r>
      <w:r>
        <w:rPr>
          <w:color w:val="1D1D1B"/>
          <w:spacing w:val="-12"/>
          <w:sz w:val="24"/>
        </w:rPr>
        <w:t xml:space="preserve"> </w:t>
      </w:r>
      <w:r>
        <w:rPr>
          <w:color w:val="1D1D1B"/>
          <w:sz w:val="24"/>
        </w:rPr>
        <w:t>by</w:t>
      </w:r>
      <w:r>
        <w:rPr>
          <w:color w:val="1D1D1B"/>
          <w:spacing w:val="-12"/>
          <w:sz w:val="24"/>
        </w:rPr>
        <w:t xml:space="preserve"> </w:t>
      </w:r>
      <w:r>
        <w:rPr>
          <w:color w:val="1D1D1B"/>
          <w:sz w:val="24"/>
        </w:rPr>
        <w:t>Ricold</w:t>
      </w:r>
      <w:r>
        <w:rPr>
          <w:color w:val="1D1D1B"/>
          <w:spacing w:val="-12"/>
          <w:sz w:val="24"/>
        </w:rPr>
        <w:t xml:space="preserve"> </w:t>
      </w:r>
      <w:r>
        <w:rPr>
          <w:color w:val="1D1D1B"/>
          <w:sz w:val="24"/>
        </w:rPr>
        <w:t>of</w:t>
      </w:r>
      <w:r>
        <w:rPr>
          <w:color w:val="1D1D1B"/>
          <w:spacing w:val="-12"/>
          <w:sz w:val="24"/>
        </w:rPr>
        <w:t xml:space="preserve"> </w:t>
      </w:r>
      <w:r>
        <w:rPr>
          <w:color w:val="1D1D1B"/>
          <w:sz w:val="24"/>
        </w:rPr>
        <w:t>Monte</w:t>
      </w:r>
      <w:r>
        <w:rPr>
          <w:color w:val="1D1D1B"/>
          <w:spacing w:val="-12"/>
          <w:sz w:val="24"/>
        </w:rPr>
        <w:t xml:space="preserve"> </w:t>
      </w:r>
      <w:r>
        <w:rPr>
          <w:color w:val="1D1D1B"/>
          <w:sz w:val="24"/>
        </w:rPr>
        <w:t>Croce,</w:t>
      </w:r>
      <w:r>
        <w:rPr>
          <w:color w:val="1D1D1B"/>
          <w:spacing w:val="-12"/>
          <w:sz w:val="24"/>
        </w:rPr>
        <w:t xml:space="preserve"> </w:t>
      </w:r>
      <w:r>
        <w:rPr>
          <w:color w:val="1D1D1B"/>
          <w:sz w:val="24"/>
        </w:rPr>
        <w:t>a thirteenth-century traveller, of how the enclosed nations of Gog and Magog, identified with the Tatars, at last found their way beyond the mountains, guided by a hare and an owl.</w:t>
      </w:r>
      <w:r>
        <w:rPr>
          <w:color w:val="1D1D1B"/>
          <w:spacing w:val="-5"/>
          <w:sz w:val="24"/>
        </w:rPr>
        <w:t xml:space="preserve"> </w:t>
      </w:r>
      <w:r>
        <w:rPr>
          <w:color w:val="1D1D1B"/>
          <w:sz w:val="24"/>
        </w:rPr>
        <w:t>Hence,</w:t>
      </w:r>
      <w:r>
        <w:rPr>
          <w:color w:val="1D1D1B"/>
          <w:spacing w:val="-5"/>
          <w:sz w:val="24"/>
        </w:rPr>
        <w:t xml:space="preserve"> </w:t>
      </w:r>
      <w:r>
        <w:rPr>
          <w:color w:val="1D1D1B"/>
          <w:sz w:val="24"/>
        </w:rPr>
        <w:t>adds</w:t>
      </w:r>
      <w:r>
        <w:rPr>
          <w:color w:val="1D1D1B"/>
          <w:spacing w:val="-5"/>
          <w:sz w:val="24"/>
        </w:rPr>
        <w:t xml:space="preserve"> </w:t>
      </w:r>
      <w:r>
        <w:rPr>
          <w:color w:val="1D1D1B"/>
          <w:sz w:val="24"/>
        </w:rPr>
        <w:t>the</w:t>
      </w:r>
      <w:r>
        <w:rPr>
          <w:color w:val="1D1D1B"/>
          <w:spacing w:val="-5"/>
          <w:sz w:val="24"/>
        </w:rPr>
        <w:t xml:space="preserve"> </w:t>
      </w:r>
      <w:r>
        <w:rPr>
          <w:color w:val="1D1D1B"/>
          <w:sz w:val="24"/>
        </w:rPr>
        <w:t>traveller,</w:t>
      </w:r>
      <w:r>
        <w:rPr>
          <w:color w:val="1D1D1B"/>
          <w:spacing w:val="-5"/>
          <w:sz w:val="24"/>
        </w:rPr>
        <w:t xml:space="preserve"> </w:t>
      </w:r>
      <w:r>
        <w:rPr>
          <w:color w:val="1D1D1B"/>
          <w:sz w:val="24"/>
        </w:rPr>
        <w:t>wonderful</w:t>
      </w:r>
      <w:r>
        <w:rPr>
          <w:color w:val="1D1D1B"/>
          <w:spacing w:val="-5"/>
          <w:sz w:val="24"/>
        </w:rPr>
        <w:t xml:space="preserve"> </w:t>
      </w:r>
      <w:r>
        <w:rPr>
          <w:color w:val="1D1D1B"/>
          <w:sz w:val="24"/>
        </w:rPr>
        <w:t>is</w:t>
      </w:r>
      <w:r>
        <w:rPr>
          <w:color w:val="1D1D1B"/>
          <w:spacing w:val="-5"/>
          <w:sz w:val="24"/>
        </w:rPr>
        <w:t xml:space="preserve"> </w:t>
      </w:r>
      <w:r>
        <w:rPr>
          <w:color w:val="1D1D1B"/>
          <w:sz w:val="24"/>
        </w:rPr>
        <w:t>the</w:t>
      </w:r>
      <w:r>
        <w:rPr>
          <w:color w:val="1D1D1B"/>
          <w:spacing w:val="-5"/>
          <w:sz w:val="24"/>
        </w:rPr>
        <w:t xml:space="preserve"> </w:t>
      </w:r>
      <w:r>
        <w:rPr>
          <w:color w:val="1D1D1B"/>
          <w:sz w:val="24"/>
        </w:rPr>
        <w:t>honour</w:t>
      </w:r>
      <w:r>
        <w:rPr>
          <w:color w:val="1D1D1B"/>
          <w:spacing w:val="-5"/>
          <w:sz w:val="24"/>
        </w:rPr>
        <w:t xml:space="preserve"> </w:t>
      </w:r>
      <w:r>
        <w:rPr>
          <w:color w:val="1D1D1B"/>
          <w:sz w:val="24"/>
        </w:rPr>
        <w:t>they still pay to owls, whose feathers they wear in memory of their deliverance.</w:t>
      </w:r>
    </w:p>
    <w:p>
      <w:pPr>
        <w:pStyle w:val="7"/>
        <w:rPr>
          <w:sz w:val="26"/>
        </w:rPr>
      </w:pPr>
    </w:p>
    <w:p>
      <w:pPr>
        <w:pStyle w:val="7"/>
        <w:spacing w:before="163" w:line="228" w:lineRule="auto"/>
        <w:ind w:left="103" w:right="139"/>
        <w:jc w:val="both"/>
      </w:pPr>
      <w:r>
        <w:rPr>
          <w:color w:val="1D1D1B"/>
        </w:rPr>
        <w:t>The guiding animal motif, well represented then, in European medieval literature, is also found in a Romanian legend about the foundation of</w:t>
      </w:r>
      <w:r>
        <w:rPr>
          <w:color w:val="1D1D1B"/>
          <w:spacing w:val="80"/>
        </w:rPr>
        <w:t xml:space="preserve"> </w:t>
      </w:r>
      <w:r>
        <w:rPr>
          <w:color w:val="1D1D1B"/>
        </w:rPr>
        <w:t>the</w:t>
      </w:r>
      <w:r>
        <w:rPr>
          <w:color w:val="1D1D1B"/>
          <w:spacing w:val="-13"/>
        </w:rPr>
        <w:t xml:space="preserve"> </w:t>
      </w:r>
      <w:r>
        <w:rPr>
          <w:color w:val="1D1D1B"/>
        </w:rPr>
        <w:t>Moldavian</w:t>
      </w:r>
      <w:r>
        <w:rPr>
          <w:color w:val="1D1D1B"/>
          <w:spacing w:val="-13"/>
        </w:rPr>
        <w:t xml:space="preserve"> </w:t>
      </w:r>
      <w:r>
        <w:rPr>
          <w:color w:val="1D1D1B"/>
        </w:rPr>
        <w:t>royal</w:t>
      </w:r>
      <w:r>
        <w:rPr>
          <w:color w:val="1D1D1B"/>
          <w:spacing w:val="-13"/>
        </w:rPr>
        <w:t xml:space="preserve"> </w:t>
      </w:r>
      <w:r>
        <w:rPr>
          <w:color w:val="1D1D1B"/>
        </w:rPr>
        <w:t>dynasty:</w:t>
      </w:r>
      <w:r>
        <w:rPr>
          <w:color w:val="1D1D1B"/>
          <w:spacing w:val="-13"/>
        </w:rPr>
        <w:t xml:space="preserve"> </w:t>
      </w:r>
      <w:r>
        <w:rPr>
          <w:color w:val="1D1D1B"/>
        </w:rPr>
        <w:t>in</w:t>
      </w:r>
      <w:r>
        <w:rPr>
          <w:color w:val="1D1D1B"/>
          <w:spacing w:val="-13"/>
        </w:rPr>
        <w:t xml:space="preserve"> </w:t>
      </w:r>
      <w:r>
        <w:rPr>
          <w:color w:val="1D1D1B"/>
        </w:rPr>
        <w:t>early</w:t>
      </w:r>
      <w:r>
        <w:rPr>
          <w:color w:val="1D1D1B"/>
          <w:spacing w:val="-13"/>
        </w:rPr>
        <w:t xml:space="preserve"> </w:t>
      </w:r>
      <w:r>
        <w:rPr>
          <w:color w:val="1D1D1B"/>
        </w:rPr>
        <w:t>historical</w:t>
      </w:r>
      <w:r>
        <w:rPr>
          <w:color w:val="1D1D1B"/>
          <w:spacing w:val="-13"/>
        </w:rPr>
        <w:t xml:space="preserve"> </w:t>
      </w:r>
      <w:r>
        <w:rPr>
          <w:color w:val="1D1D1B"/>
        </w:rPr>
        <w:t>documents,</w:t>
      </w:r>
      <w:r>
        <w:rPr>
          <w:color w:val="1D1D1B"/>
          <w:spacing w:val="-13"/>
        </w:rPr>
        <w:t xml:space="preserve"> </w:t>
      </w:r>
      <w:r>
        <w:rPr>
          <w:color w:val="1D1D1B"/>
        </w:rPr>
        <w:t>Prince</w:t>
      </w:r>
      <w:r>
        <w:rPr>
          <w:color w:val="1D1D1B"/>
          <w:spacing w:val="-13"/>
        </w:rPr>
        <w:t xml:space="preserve"> </w:t>
      </w:r>
      <w:r>
        <w:rPr>
          <w:color w:val="1D1D1B"/>
        </w:rPr>
        <w:t>Dragoș of</w:t>
      </w:r>
      <w:r>
        <w:rPr>
          <w:color w:val="1D1D1B"/>
          <w:spacing w:val="-3"/>
        </w:rPr>
        <w:t xml:space="preserve"> </w:t>
      </w:r>
      <w:r>
        <w:rPr>
          <w:color w:val="1D1D1B"/>
        </w:rPr>
        <w:t>Maramureș,</w:t>
      </w:r>
      <w:r>
        <w:rPr>
          <w:color w:val="1D1D1B"/>
          <w:spacing w:val="-3"/>
        </w:rPr>
        <w:t xml:space="preserve"> </w:t>
      </w:r>
      <w:r>
        <w:rPr>
          <w:color w:val="1D1D1B"/>
        </w:rPr>
        <w:t>located</w:t>
      </w:r>
      <w:r>
        <w:rPr>
          <w:color w:val="1D1D1B"/>
          <w:spacing w:val="-3"/>
        </w:rPr>
        <w:t xml:space="preserve"> </w:t>
      </w:r>
      <w:r>
        <w:rPr>
          <w:color w:val="1D1D1B"/>
        </w:rPr>
        <w:t>in</w:t>
      </w:r>
      <w:r>
        <w:rPr>
          <w:color w:val="1D1D1B"/>
          <w:spacing w:val="-3"/>
        </w:rPr>
        <w:t xml:space="preserve"> </w:t>
      </w:r>
      <w:r>
        <w:rPr>
          <w:color w:val="1D1D1B"/>
        </w:rPr>
        <w:t>the</w:t>
      </w:r>
      <w:r>
        <w:rPr>
          <w:color w:val="1D1D1B"/>
          <w:spacing w:val="-3"/>
        </w:rPr>
        <w:t xml:space="preserve"> </w:t>
      </w:r>
      <w:r>
        <w:rPr>
          <w:color w:val="1D1D1B"/>
        </w:rPr>
        <w:t>northeast</w:t>
      </w:r>
      <w:r>
        <w:rPr>
          <w:color w:val="1D1D1B"/>
          <w:spacing w:val="-3"/>
        </w:rPr>
        <w:t xml:space="preserve"> </w:t>
      </w:r>
      <w:r>
        <w:rPr>
          <w:color w:val="1D1D1B"/>
        </w:rPr>
        <w:t>part</w:t>
      </w:r>
      <w:r>
        <w:rPr>
          <w:color w:val="1D1D1B"/>
          <w:spacing w:val="-3"/>
        </w:rPr>
        <w:t xml:space="preserve"> </w:t>
      </w:r>
      <w:r>
        <w:rPr>
          <w:color w:val="1D1D1B"/>
        </w:rPr>
        <w:t>of</w:t>
      </w:r>
      <w:r>
        <w:rPr>
          <w:color w:val="1D1D1B"/>
          <w:spacing w:val="-3"/>
        </w:rPr>
        <w:t xml:space="preserve"> </w:t>
      </w:r>
      <w:r>
        <w:rPr>
          <w:color w:val="1D1D1B"/>
        </w:rPr>
        <w:t>Romania,</w:t>
      </w:r>
      <w:r>
        <w:rPr>
          <w:color w:val="1D1D1B"/>
          <w:spacing w:val="-3"/>
        </w:rPr>
        <w:t xml:space="preserve"> </w:t>
      </w:r>
      <w:r>
        <w:rPr>
          <w:color w:val="1D1D1B"/>
        </w:rPr>
        <w:t>hunts</w:t>
      </w:r>
      <w:r>
        <w:rPr>
          <w:color w:val="1D1D1B"/>
          <w:spacing w:val="-3"/>
        </w:rPr>
        <w:t xml:space="preserve"> </w:t>
      </w:r>
      <w:r>
        <w:rPr>
          <w:color w:val="1D1D1B"/>
        </w:rPr>
        <w:t>an</w:t>
      </w:r>
      <w:r>
        <w:rPr>
          <w:color w:val="1D1D1B"/>
          <w:spacing w:val="-3"/>
        </w:rPr>
        <w:t xml:space="preserve"> </w:t>
      </w:r>
      <w:r>
        <w:rPr>
          <w:color w:val="1D1D1B"/>
        </w:rPr>
        <w:t>aurochs with his entourage, and kills the animal by the river Moldova, where</w:t>
      </w:r>
      <w:r>
        <w:rPr>
          <w:color w:val="1D1D1B"/>
          <w:spacing w:val="80"/>
        </w:rPr>
        <w:t xml:space="preserve"> </w:t>
      </w:r>
      <w:r>
        <w:rPr>
          <w:color w:val="1D1D1B"/>
        </w:rPr>
        <w:t>they decide to settle (Eliade 1972, 132).</w:t>
      </w:r>
    </w:p>
    <w:p>
      <w:pPr>
        <w:spacing w:line="208" w:lineRule="auto"/>
        <w:ind w:left="103" w:right="139" w:firstLine="283"/>
        <w:jc w:val="both"/>
        <w:rPr>
          <w:sz w:val="24"/>
        </w:rPr>
      </w:pPr>
      <w:r>
        <w:rPr>
          <w:color w:val="1D1D1B"/>
          <w:sz w:val="24"/>
        </w:rPr>
        <w:t>The motif of the ‘deer hunt’</w:t>
      </w:r>
      <w:r>
        <w:rPr>
          <w:color w:val="1D1D1B"/>
          <w:spacing w:val="-10"/>
          <w:sz w:val="24"/>
        </w:rPr>
        <w:t xml:space="preserve"> </w:t>
      </w:r>
      <w:r>
        <w:rPr>
          <w:color w:val="1D1D1B"/>
          <w:sz w:val="24"/>
        </w:rPr>
        <w:t>extends beyond the European area, surfacing</w:t>
      </w:r>
      <w:r>
        <w:rPr>
          <w:color w:val="1D1D1B"/>
          <w:spacing w:val="-5"/>
          <w:sz w:val="24"/>
        </w:rPr>
        <w:t xml:space="preserve"> </w:t>
      </w:r>
      <w:r>
        <w:rPr>
          <w:color w:val="1D1D1B"/>
          <w:sz w:val="24"/>
        </w:rPr>
        <w:t>in</w:t>
      </w:r>
      <w:r>
        <w:rPr>
          <w:color w:val="1D1D1B"/>
          <w:spacing w:val="-5"/>
          <w:sz w:val="24"/>
        </w:rPr>
        <w:t xml:space="preserve"> </w:t>
      </w:r>
      <w:r>
        <w:rPr>
          <w:color w:val="1D1D1B"/>
          <w:sz w:val="24"/>
        </w:rPr>
        <w:t>heroic</w:t>
      </w:r>
      <w:r>
        <w:rPr>
          <w:color w:val="1D1D1B"/>
          <w:spacing w:val="-5"/>
          <w:sz w:val="24"/>
        </w:rPr>
        <w:t xml:space="preserve"> </w:t>
      </w:r>
      <w:r>
        <w:rPr>
          <w:color w:val="1D1D1B"/>
          <w:sz w:val="24"/>
        </w:rPr>
        <w:t>epics</w:t>
      </w:r>
      <w:r>
        <w:rPr>
          <w:color w:val="1D1D1B"/>
          <w:spacing w:val="-5"/>
          <w:sz w:val="24"/>
        </w:rPr>
        <w:t xml:space="preserve"> </w:t>
      </w:r>
      <w:r>
        <w:rPr>
          <w:color w:val="1D1D1B"/>
          <w:sz w:val="24"/>
        </w:rPr>
        <w:t>from</w:t>
      </w:r>
      <w:r>
        <w:rPr>
          <w:color w:val="1D1D1B"/>
          <w:spacing w:val="-5"/>
          <w:sz w:val="24"/>
        </w:rPr>
        <w:t xml:space="preserve"> </w:t>
      </w:r>
      <w:r>
        <w:rPr>
          <w:color w:val="1D1D1B"/>
          <w:sz w:val="24"/>
        </w:rPr>
        <w:t>Central</w:t>
      </w:r>
      <w:r>
        <w:rPr>
          <w:color w:val="1D1D1B"/>
          <w:spacing w:val="-5"/>
          <w:sz w:val="24"/>
        </w:rPr>
        <w:t xml:space="preserve"> </w:t>
      </w:r>
      <w:r>
        <w:rPr>
          <w:color w:val="1D1D1B"/>
          <w:sz w:val="24"/>
        </w:rPr>
        <w:t>Eurasia,</w:t>
      </w:r>
      <w:r>
        <w:rPr>
          <w:color w:val="1D1D1B"/>
          <w:spacing w:val="-5"/>
          <w:sz w:val="24"/>
        </w:rPr>
        <w:t xml:space="preserve"> </w:t>
      </w:r>
      <w:r>
        <w:rPr>
          <w:color w:val="1D1D1B"/>
          <w:sz w:val="24"/>
        </w:rPr>
        <w:t>as</w:t>
      </w:r>
      <w:r>
        <w:rPr>
          <w:color w:val="1D1D1B"/>
          <w:spacing w:val="-5"/>
          <w:sz w:val="24"/>
        </w:rPr>
        <w:t xml:space="preserve"> </w:t>
      </w:r>
      <w:r>
        <w:rPr>
          <w:color w:val="1D1D1B"/>
          <w:sz w:val="24"/>
        </w:rPr>
        <w:t>the</w:t>
      </w:r>
      <w:r>
        <w:rPr>
          <w:color w:val="1D1D1B"/>
          <w:spacing w:val="-5"/>
          <w:sz w:val="24"/>
        </w:rPr>
        <w:t xml:space="preserve"> </w:t>
      </w:r>
      <w:r>
        <w:rPr>
          <w:color w:val="1D1D1B"/>
          <w:sz w:val="24"/>
        </w:rPr>
        <w:t>famous</w:t>
      </w:r>
      <w:r>
        <w:rPr>
          <w:color w:val="1D1D1B"/>
          <w:spacing w:val="-5"/>
          <w:sz w:val="24"/>
        </w:rPr>
        <w:t xml:space="preserve"> </w:t>
      </w:r>
      <w:r>
        <w:rPr>
          <w:color w:val="1D1D1B"/>
          <w:sz w:val="24"/>
        </w:rPr>
        <w:t>Gesar Epic of Tibetan origin, where the hero hunts a deer that is actually the daughter of a foreign king, or of the Dragon King (Mátéffy 2017, 337).</w:t>
      </w:r>
    </w:p>
    <w:p>
      <w:pPr>
        <w:spacing w:line="208" w:lineRule="auto"/>
        <w:ind w:left="103" w:right="140" w:firstLine="283"/>
        <w:jc w:val="both"/>
        <w:rPr>
          <w:sz w:val="24"/>
        </w:rPr>
      </w:pPr>
      <w:r>
        <w:rPr>
          <w:color w:val="1D1D1B"/>
          <w:sz w:val="24"/>
        </w:rPr>
        <w:t>So there are common elements from European, Indian and Tibetan</w:t>
      </w:r>
      <w:r>
        <w:rPr>
          <w:color w:val="1D1D1B"/>
          <w:spacing w:val="20"/>
          <w:sz w:val="24"/>
        </w:rPr>
        <w:t xml:space="preserve"> </w:t>
      </w:r>
      <w:r>
        <w:rPr>
          <w:color w:val="1D1D1B"/>
          <w:sz w:val="24"/>
        </w:rPr>
        <w:t>traditions:</w:t>
      </w:r>
      <w:r>
        <w:rPr>
          <w:color w:val="1D1D1B"/>
          <w:spacing w:val="21"/>
          <w:sz w:val="24"/>
        </w:rPr>
        <w:t xml:space="preserve"> </w:t>
      </w:r>
      <w:r>
        <w:rPr>
          <w:color w:val="1D1D1B"/>
          <w:sz w:val="24"/>
        </w:rPr>
        <w:t>the</w:t>
      </w:r>
      <w:r>
        <w:rPr>
          <w:color w:val="1D1D1B"/>
          <w:spacing w:val="21"/>
          <w:sz w:val="24"/>
        </w:rPr>
        <w:t xml:space="preserve"> </w:t>
      </w:r>
      <w:r>
        <w:rPr>
          <w:color w:val="1D1D1B"/>
          <w:sz w:val="24"/>
        </w:rPr>
        <w:t>young</w:t>
      </w:r>
      <w:r>
        <w:rPr>
          <w:color w:val="1D1D1B"/>
          <w:spacing w:val="21"/>
          <w:sz w:val="24"/>
        </w:rPr>
        <w:t xml:space="preserve"> </w:t>
      </w:r>
      <w:r>
        <w:rPr>
          <w:color w:val="1D1D1B"/>
          <w:sz w:val="24"/>
        </w:rPr>
        <w:t>prince</w:t>
      </w:r>
      <w:r>
        <w:rPr>
          <w:color w:val="1D1D1B"/>
          <w:spacing w:val="21"/>
          <w:sz w:val="24"/>
        </w:rPr>
        <w:t xml:space="preserve"> </w:t>
      </w:r>
      <w:r>
        <w:rPr>
          <w:color w:val="1D1D1B"/>
          <w:sz w:val="24"/>
        </w:rPr>
        <w:t>with</w:t>
      </w:r>
      <w:r>
        <w:rPr>
          <w:color w:val="1D1D1B"/>
          <w:spacing w:val="20"/>
          <w:sz w:val="24"/>
        </w:rPr>
        <w:t xml:space="preserve"> </w:t>
      </w:r>
      <w:r>
        <w:rPr>
          <w:color w:val="1D1D1B"/>
          <w:sz w:val="24"/>
        </w:rPr>
        <w:t>his</w:t>
      </w:r>
      <w:r>
        <w:rPr>
          <w:color w:val="1D1D1B"/>
          <w:spacing w:val="21"/>
          <w:sz w:val="24"/>
        </w:rPr>
        <w:t xml:space="preserve"> </w:t>
      </w:r>
      <w:r>
        <w:rPr>
          <w:color w:val="1D1D1B"/>
          <w:sz w:val="24"/>
        </w:rPr>
        <w:t>escort,</w:t>
      </w:r>
      <w:r>
        <w:rPr>
          <w:color w:val="1D1D1B"/>
          <w:spacing w:val="21"/>
          <w:sz w:val="24"/>
        </w:rPr>
        <w:t xml:space="preserve"> </w:t>
      </w:r>
      <w:r>
        <w:rPr>
          <w:color w:val="1D1D1B"/>
          <w:sz w:val="24"/>
        </w:rPr>
        <w:t>the</w:t>
      </w:r>
      <w:r>
        <w:rPr>
          <w:color w:val="1D1D1B"/>
          <w:spacing w:val="21"/>
          <w:sz w:val="24"/>
        </w:rPr>
        <w:t xml:space="preserve"> </w:t>
      </w:r>
      <w:r>
        <w:rPr>
          <w:color w:val="1D1D1B"/>
          <w:sz w:val="24"/>
        </w:rPr>
        <w:t>hunt</w:t>
      </w:r>
      <w:r>
        <w:rPr>
          <w:color w:val="1D1D1B"/>
          <w:spacing w:val="21"/>
          <w:sz w:val="24"/>
        </w:rPr>
        <w:t xml:space="preserve"> </w:t>
      </w:r>
      <w:r>
        <w:rPr>
          <w:color w:val="1D1D1B"/>
          <w:sz w:val="24"/>
        </w:rPr>
        <w:t>of</w:t>
      </w:r>
      <w:r>
        <w:rPr>
          <w:color w:val="1D1D1B"/>
          <w:spacing w:val="21"/>
          <w:sz w:val="24"/>
        </w:rPr>
        <w:t xml:space="preserve"> </w:t>
      </w:r>
      <w:r>
        <w:rPr>
          <w:color w:val="1D1D1B"/>
          <w:spacing w:val="-10"/>
          <w:sz w:val="24"/>
        </w:rPr>
        <w:t>a</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39"/>
        <w:jc w:val="both"/>
        <w:rPr>
          <w:sz w:val="24"/>
        </w:rPr>
      </w:pPr>
      <w:r>
        <w:rPr>
          <w:color w:val="1D1D1B"/>
          <w:sz w:val="24"/>
        </w:rPr>
        <w:t>cervid, the erotic encounter, the settlement leading to a change in his situation, are all part of the ‘ritual hunt’ complex. The motif plays</w:t>
      </w:r>
      <w:r>
        <w:rPr>
          <w:color w:val="1D1D1B"/>
          <w:spacing w:val="-2"/>
          <w:sz w:val="24"/>
        </w:rPr>
        <w:t xml:space="preserve"> </w:t>
      </w:r>
      <w:r>
        <w:rPr>
          <w:color w:val="1D1D1B"/>
          <w:sz w:val="24"/>
        </w:rPr>
        <w:t>a</w:t>
      </w:r>
      <w:r>
        <w:rPr>
          <w:color w:val="1D1D1B"/>
          <w:spacing w:val="-2"/>
          <w:sz w:val="24"/>
        </w:rPr>
        <w:t xml:space="preserve"> </w:t>
      </w:r>
      <w:r>
        <w:rPr>
          <w:color w:val="1D1D1B"/>
          <w:sz w:val="24"/>
        </w:rPr>
        <w:t>key</w:t>
      </w:r>
      <w:r>
        <w:rPr>
          <w:color w:val="1D1D1B"/>
          <w:spacing w:val="-2"/>
          <w:sz w:val="24"/>
        </w:rPr>
        <w:t xml:space="preserve"> </w:t>
      </w:r>
      <w:r>
        <w:rPr>
          <w:color w:val="1D1D1B"/>
          <w:sz w:val="24"/>
        </w:rPr>
        <w:t>role</w:t>
      </w:r>
      <w:r>
        <w:rPr>
          <w:color w:val="1D1D1B"/>
          <w:spacing w:val="-2"/>
          <w:sz w:val="24"/>
        </w:rPr>
        <w:t xml:space="preserve"> </w:t>
      </w:r>
      <w:r>
        <w:rPr>
          <w:color w:val="1D1D1B"/>
          <w:sz w:val="24"/>
        </w:rPr>
        <w:t>in</w:t>
      </w:r>
      <w:r>
        <w:rPr>
          <w:color w:val="1D1D1B"/>
          <w:spacing w:val="-2"/>
          <w:sz w:val="24"/>
        </w:rPr>
        <w:t xml:space="preserve"> </w:t>
      </w:r>
      <w:r>
        <w:rPr>
          <w:color w:val="1D1D1B"/>
          <w:sz w:val="24"/>
        </w:rPr>
        <w:t>the</w:t>
      </w:r>
      <w:r>
        <w:rPr>
          <w:color w:val="1D1D1B"/>
          <w:spacing w:val="-2"/>
          <w:sz w:val="24"/>
        </w:rPr>
        <w:t xml:space="preserve"> </w:t>
      </w:r>
      <w:r>
        <w:rPr>
          <w:color w:val="1D1D1B"/>
          <w:sz w:val="24"/>
        </w:rPr>
        <w:t>Romanian</w:t>
      </w:r>
      <w:r>
        <w:rPr>
          <w:color w:val="1D1D1B"/>
          <w:spacing w:val="-2"/>
          <w:sz w:val="24"/>
        </w:rPr>
        <w:t xml:space="preserve"> </w:t>
      </w:r>
      <w:r>
        <w:rPr>
          <w:color w:val="1D1D1B"/>
          <w:sz w:val="24"/>
        </w:rPr>
        <w:t>wedding</w:t>
      </w:r>
      <w:r>
        <w:rPr>
          <w:color w:val="1D1D1B"/>
          <w:spacing w:val="-2"/>
          <w:sz w:val="24"/>
        </w:rPr>
        <w:t xml:space="preserve"> </w:t>
      </w:r>
      <w:r>
        <w:rPr>
          <w:color w:val="1D1D1B"/>
          <w:sz w:val="24"/>
        </w:rPr>
        <w:t>song,</w:t>
      </w:r>
      <w:r>
        <w:rPr>
          <w:color w:val="1D1D1B"/>
          <w:spacing w:val="-2"/>
          <w:sz w:val="24"/>
        </w:rPr>
        <w:t xml:space="preserve"> </w:t>
      </w:r>
      <w:r>
        <w:rPr>
          <w:color w:val="1D1D1B"/>
          <w:sz w:val="24"/>
        </w:rPr>
        <w:t>the</w:t>
      </w:r>
      <w:r>
        <w:rPr>
          <w:color w:val="1D1D1B"/>
          <w:spacing w:val="-2"/>
          <w:sz w:val="24"/>
        </w:rPr>
        <w:t xml:space="preserve"> </w:t>
      </w:r>
      <w:r>
        <w:rPr>
          <w:i/>
          <w:color w:val="1D1D1B"/>
          <w:sz w:val="24"/>
        </w:rPr>
        <w:t>oratio</w:t>
      </w:r>
      <w:r>
        <w:rPr>
          <w:i/>
          <w:color w:val="1D1D1B"/>
          <w:spacing w:val="-2"/>
          <w:sz w:val="24"/>
        </w:rPr>
        <w:t xml:space="preserve"> </w:t>
      </w:r>
      <w:r>
        <w:rPr>
          <w:i/>
          <w:color w:val="1D1D1B"/>
          <w:sz w:val="24"/>
        </w:rPr>
        <w:t xml:space="preserve">nuptiae, </w:t>
      </w:r>
      <w:r>
        <w:rPr>
          <w:color w:val="1D1D1B"/>
          <w:sz w:val="24"/>
        </w:rPr>
        <w:t>leading not to a Christian conversion or monastery foundation, but to the foundation of a family.</w:t>
      </w:r>
    </w:p>
    <w:p>
      <w:pPr>
        <w:spacing w:before="26" w:line="208" w:lineRule="auto"/>
        <w:ind w:left="103" w:right="138" w:firstLine="283"/>
        <w:jc w:val="both"/>
        <w:rPr>
          <w:sz w:val="24"/>
        </w:rPr>
      </w:pPr>
      <w:r>
        <w:rPr>
          <w:color w:val="1D1D1B"/>
          <w:sz w:val="24"/>
        </w:rPr>
        <w:t>The erotic allegorical element in the hunt, revealed by the two characters of the chase - the doe as feminine principle, chased by the hunter as masculine principle - forms the subject of many medieval</w:t>
      </w:r>
      <w:r>
        <w:rPr>
          <w:color w:val="1D1D1B"/>
          <w:spacing w:val="-3"/>
          <w:sz w:val="24"/>
        </w:rPr>
        <w:t xml:space="preserve"> </w:t>
      </w:r>
      <w:r>
        <w:rPr>
          <w:color w:val="1D1D1B"/>
          <w:sz w:val="24"/>
        </w:rPr>
        <w:t>poems</w:t>
      </w:r>
      <w:r>
        <w:rPr>
          <w:color w:val="1D1D1B"/>
          <w:spacing w:val="-3"/>
          <w:sz w:val="24"/>
        </w:rPr>
        <w:t xml:space="preserve"> </w:t>
      </w:r>
      <w:r>
        <w:rPr>
          <w:color w:val="1D1D1B"/>
          <w:sz w:val="24"/>
        </w:rPr>
        <w:t>and</w:t>
      </w:r>
      <w:r>
        <w:rPr>
          <w:color w:val="1D1D1B"/>
          <w:spacing w:val="-3"/>
          <w:sz w:val="24"/>
        </w:rPr>
        <w:t xml:space="preserve"> </w:t>
      </w:r>
      <w:r>
        <w:rPr>
          <w:color w:val="1D1D1B"/>
          <w:sz w:val="24"/>
        </w:rPr>
        <w:t>stories,</w:t>
      </w:r>
      <w:r>
        <w:rPr>
          <w:color w:val="1D1D1B"/>
          <w:spacing w:val="-3"/>
          <w:sz w:val="24"/>
        </w:rPr>
        <w:t xml:space="preserve"> </w:t>
      </w:r>
      <w:r>
        <w:rPr>
          <w:color w:val="1D1D1B"/>
          <w:sz w:val="24"/>
        </w:rPr>
        <w:t>presented</w:t>
      </w:r>
      <w:r>
        <w:rPr>
          <w:color w:val="1D1D1B"/>
          <w:spacing w:val="-3"/>
          <w:sz w:val="24"/>
        </w:rPr>
        <w:t xml:space="preserve"> </w:t>
      </w:r>
      <w:r>
        <w:rPr>
          <w:color w:val="1D1D1B"/>
          <w:sz w:val="24"/>
        </w:rPr>
        <w:t>by</w:t>
      </w:r>
      <w:r>
        <w:rPr>
          <w:color w:val="1D1D1B"/>
          <w:spacing w:val="-3"/>
          <w:sz w:val="24"/>
        </w:rPr>
        <w:t xml:space="preserve"> </w:t>
      </w:r>
      <w:r>
        <w:rPr>
          <w:color w:val="1D1D1B"/>
          <w:sz w:val="24"/>
        </w:rPr>
        <w:t>M.</w:t>
      </w:r>
      <w:r>
        <w:rPr>
          <w:color w:val="1D1D1B"/>
          <w:spacing w:val="-7"/>
          <w:sz w:val="24"/>
        </w:rPr>
        <w:t xml:space="preserve"> </w:t>
      </w:r>
      <w:r>
        <w:rPr>
          <w:color w:val="1D1D1B"/>
          <w:sz w:val="24"/>
        </w:rPr>
        <w:t>Thiébaux</w:t>
      </w:r>
      <w:r>
        <w:rPr>
          <w:color w:val="1D1D1B"/>
          <w:spacing w:val="-3"/>
          <w:sz w:val="24"/>
        </w:rPr>
        <w:t xml:space="preserve"> </w:t>
      </w:r>
      <w:r>
        <w:rPr>
          <w:color w:val="1D1D1B"/>
          <w:sz w:val="24"/>
        </w:rPr>
        <w:t>in</w:t>
      </w:r>
      <w:r>
        <w:rPr>
          <w:color w:val="1D1D1B"/>
          <w:spacing w:val="-3"/>
          <w:sz w:val="24"/>
        </w:rPr>
        <w:t xml:space="preserve"> </w:t>
      </w:r>
      <w:r>
        <w:rPr>
          <w:color w:val="1D1D1B"/>
          <w:sz w:val="24"/>
        </w:rPr>
        <w:t>her</w:t>
      </w:r>
      <w:r>
        <w:rPr>
          <w:color w:val="1D1D1B"/>
          <w:spacing w:val="-3"/>
          <w:sz w:val="24"/>
        </w:rPr>
        <w:t xml:space="preserve"> </w:t>
      </w:r>
      <w:r>
        <w:rPr>
          <w:color w:val="1D1D1B"/>
          <w:sz w:val="24"/>
        </w:rPr>
        <w:t>work suggestively</w:t>
      </w:r>
      <w:r>
        <w:rPr>
          <w:color w:val="1D1D1B"/>
          <w:spacing w:val="-2"/>
          <w:sz w:val="24"/>
        </w:rPr>
        <w:t xml:space="preserve"> </w:t>
      </w:r>
      <w:r>
        <w:rPr>
          <w:color w:val="1D1D1B"/>
          <w:sz w:val="24"/>
        </w:rPr>
        <w:t>entitled</w:t>
      </w:r>
      <w:r>
        <w:rPr>
          <w:color w:val="1D1D1B"/>
          <w:spacing w:val="-1"/>
          <w:sz w:val="24"/>
        </w:rPr>
        <w:t xml:space="preserve"> </w:t>
      </w:r>
      <w:r>
        <w:rPr>
          <w:i/>
          <w:color w:val="1D1D1B"/>
          <w:sz w:val="24"/>
        </w:rPr>
        <w:t>The</w:t>
      </w:r>
      <w:r>
        <w:rPr>
          <w:i/>
          <w:color w:val="1D1D1B"/>
          <w:spacing w:val="-1"/>
          <w:sz w:val="24"/>
        </w:rPr>
        <w:t xml:space="preserve"> </w:t>
      </w:r>
      <w:r>
        <w:rPr>
          <w:i/>
          <w:color w:val="1D1D1B"/>
          <w:sz w:val="24"/>
        </w:rPr>
        <w:t>Stag</w:t>
      </w:r>
      <w:r>
        <w:rPr>
          <w:i/>
          <w:color w:val="1D1D1B"/>
          <w:spacing w:val="-1"/>
          <w:sz w:val="24"/>
        </w:rPr>
        <w:t xml:space="preserve"> </w:t>
      </w:r>
      <w:r>
        <w:rPr>
          <w:i/>
          <w:color w:val="1D1D1B"/>
          <w:sz w:val="24"/>
        </w:rPr>
        <w:t>of</w:t>
      </w:r>
      <w:r>
        <w:rPr>
          <w:i/>
          <w:color w:val="1D1D1B"/>
          <w:spacing w:val="-1"/>
          <w:sz w:val="24"/>
        </w:rPr>
        <w:t xml:space="preserve"> </w:t>
      </w:r>
      <w:r>
        <w:rPr>
          <w:i/>
          <w:color w:val="1D1D1B"/>
          <w:sz w:val="24"/>
        </w:rPr>
        <w:t>Love.</w:t>
      </w:r>
      <w:r>
        <w:rPr>
          <w:i/>
          <w:color w:val="1D1D1B"/>
          <w:spacing w:val="-1"/>
          <w:sz w:val="24"/>
        </w:rPr>
        <w:t xml:space="preserve"> </w:t>
      </w:r>
      <w:r>
        <w:rPr>
          <w:color w:val="1D1D1B"/>
          <w:sz w:val="24"/>
        </w:rPr>
        <w:t>Beginning</w:t>
      </w:r>
      <w:r>
        <w:rPr>
          <w:color w:val="1D1D1B"/>
          <w:spacing w:val="-1"/>
          <w:sz w:val="24"/>
        </w:rPr>
        <w:t xml:space="preserve"> </w:t>
      </w:r>
      <w:r>
        <w:rPr>
          <w:color w:val="1D1D1B"/>
          <w:sz w:val="24"/>
        </w:rPr>
        <w:t>her</w:t>
      </w:r>
      <w:r>
        <w:rPr>
          <w:color w:val="1D1D1B"/>
          <w:spacing w:val="-1"/>
          <w:sz w:val="24"/>
        </w:rPr>
        <w:t xml:space="preserve"> </w:t>
      </w:r>
      <w:r>
        <w:rPr>
          <w:color w:val="1D1D1B"/>
          <w:sz w:val="24"/>
        </w:rPr>
        <w:t xml:space="preserve">investigation with a chapter called </w:t>
      </w:r>
      <w:r>
        <w:rPr>
          <w:i/>
          <w:color w:val="1D1D1B"/>
          <w:sz w:val="24"/>
        </w:rPr>
        <w:t xml:space="preserve">Sacred Chase, </w:t>
      </w:r>
      <w:r>
        <w:rPr>
          <w:color w:val="1D1D1B"/>
          <w:sz w:val="24"/>
        </w:rPr>
        <w:t>the author traces how the stag guides the hero into the Otherworld, as a process of initiation into knowledge/self-knowledge,</w:t>
      </w:r>
      <w:r>
        <w:rPr>
          <w:color w:val="1D1D1B"/>
          <w:spacing w:val="-10"/>
          <w:sz w:val="24"/>
        </w:rPr>
        <w:t xml:space="preserve"> </w:t>
      </w:r>
      <w:r>
        <w:rPr>
          <w:color w:val="1D1D1B"/>
          <w:sz w:val="24"/>
        </w:rPr>
        <w:t>involving</w:t>
      </w:r>
      <w:r>
        <w:rPr>
          <w:color w:val="1D1D1B"/>
          <w:spacing w:val="-10"/>
          <w:sz w:val="24"/>
        </w:rPr>
        <w:t xml:space="preserve"> </w:t>
      </w:r>
      <w:r>
        <w:rPr>
          <w:color w:val="1D1D1B"/>
          <w:sz w:val="24"/>
        </w:rPr>
        <w:t>passionate</w:t>
      </w:r>
      <w:r>
        <w:rPr>
          <w:color w:val="1D1D1B"/>
          <w:spacing w:val="-10"/>
          <w:sz w:val="24"/>
        </w:rPr>
        <w:t xml:space="preserve"> </w:t>
      </w:r>
      <w:r>
        <w:rPr>
          <w:color w:val="1D1D1B"/>
          <w:sz w:val="24"/>
        </w:rPr>
        <w:t>love</w:t>
      </w:r>
      <w:r>
        <w:rPr>
          <w:color w:val="1D1D1B"/>
          <w:spacing w:val="-10"/>
          <w:sz w:val="24"/>
        </w:rPr>
        <w:t xml:space="preserve"> </w:t>
      </w:r>
      <w:r>
        <w:rPr>
          <w:color w:val="1D1D1B"/>
          <w:sz w:val="24"/>
        </w:rPr>
        <w:t>and/or</w:t>
      </w:r>
      <w:r>
        <w:rPr>
          <w:color w:val="1D1D1B"/>
          <w:spacing w:val="-10"/>
          <w:sz w:val="24"/>
        </w:rPr>
        <w:t xml:space="preserve"> </w:t>
      </w:r>
      <w:r>
        <w:rPr>
          <w:color w:val="1D1D1B"/>
          <w:sz w:val="24"/>
        </w:rPr>
        <w:t xml:space="preserve">death. The </w:t>
      </w:r>
      <w:r>
        <w:rPr>
          <w:i/>
          <w:color w:val="1D1D1B"/>
          <w:sz w:val="24"/>
        </w:rPr>
        <w:t xml:space="preserve">Love Chase </w:t>
      </w:r>
      <w:r>
        <w:rPr>
          <w:color w:val="1D1D1B"/>
          <w:sz w:val="24"/>
        </w:rPr>
        <w:t>chapter regards the hunted–hunter relation as expressing an erotic game; the chase expressing the hunter’s sense of conquest and pleasure.</w:t>
      </w:r>
    </w:p>
    <w:p>
      <w:pPr>
        <w:spacing w:line="208" w:lineRule="auto"/>
        <w:ind w:left="103" w:right="137" w:firstLine="283"/>
        <w:jc w:val="both"/>
        <w:rPr>
          <w:sz w:val="24"/>
        </w:rPr>
      </w:pPr>
      <w:r>
        <w:rPr>
          <w:color w:val="1D1D1B"/>
          <w:sz w:val="24"/>
        </w:rPr>
        <w:t>Marriage is itself, of course, the subject of many studies. The old work of Eduard</w:t>
      </w:r>
      <w:r>
        <w:rPr>
          <w:color w:val="1D1D1B"/>
          <w:spacing w:val="-1"/>
          <w:sz w:val="24"/>
        </w:rPr>
        <w:t xml:space="preserve"> </w:t>
      </w:r>
      <w:r>
        <w:rPr>
          <w:color w:val="1D1D1B"/>
          <w:sz w:val="24"/>
        </w:rPr>
        <w:t>Westermarck (1894, 389) touches on a custom spread around the world, called ‘marriage by capture,’ Dumézil (1979, 73) addressed the marriage customs of the Indo-Europeans, giving special attention to Romulus and the Rape of the Sabines legend. Customs involving similar metaphors are also known to</w:t>
      </w:r>
      <w:r>
        <w:rPr>
          <w:color w:val="1D1D1B"/>
          <w:spacing w:val="80"/>
          <w:sz w:val="24"/>
        </w:rPr>
        <w:t xml:space="preserve"> </w:t>
      </w:r>
      <w:r>
        <w:rPr>
          <w:color w:val="1D1D1B"/>
          <w:sz w:val="24"/>
        </w:rPr>
        <w:t>the Romanians: the ‘groom’ together with a group of his friends organises the kidnaping of the ‘bride,’ sometimes with the girl’s consent, sometimes against her will. Usually this version of ‘marriage by capture’ results from the parents’ refusal to give consent to wedding plans and dowry, so the two youngsters consummate the marriage in the fields, an act that could not be undone</w:t>
      </w:r>
      <w:r>
        <w:rPr>
          <w:color w:val="1D1D1B"/>
          <w:spacing w:val="-14"/>
          <w:sz w:val="24"/>
        </w:rPr>
        <w:t xml:space="preserve"> </w:t>
      </w:r>
      <w:r>
        <w:rPr>
          <w:color w:val="1D1D1B"/>
          <w:sz w:val="24"/>
        </w:rPr>
        <w:t>by</w:t>
      </w:r>
      <w:r>
        <w:rPr>
          <w:color w:val="1D1D1B"/>
          <w:spacing w:val="-14"/>
          <w:sz w:val="24"/>
        </w:rPr>
        <w:t xml:space="preserve"> </w:t>
      </w:r>
      <w:r>
        <w:rPr>
          <w:color w:val="1D1D1B"/>
          <w:sz w:val="24"/>
        </w:rPr>
        <w:t>relatives</w:t>
      </w:r>
      <w:r>
        <w:rPr>
          <w:color w:val="1D1D1B"/>
          <w:spacing w:val="-14"/>
          <w:sz w:val="24"/>
        </w:rPr>
        <w:t xml:space="preserve"> </w:t>
      </w:r>
      <w:r>
        <w:rPr>
          <w:color w:val="1D1D1B"/>
          <w:sz w:val="24"/>
        </w:rPr>
        <w:t>(Marian</w:t>
      </w:r>
      <w:r>
        <w:rPr>
          <w:color w:val="1D1D1B"/>
          <w:spacing w:val="-14"/>
          <w:sz w:val="24"/>
        </w:rPr>
        <w:t xml:space="preserve"> </w:t>
      </w:r>
      <w:r>
        <w:rPr>
          <w:color w:val="1D1D1B"/>
          <w:sz w:val="24"/>
        </w:rPr>
        <w:t>1995,</w:t>
      </w:r>
      <w:r>
        <w:rPr>
          <w:color w:val="1D1D1B"/>
          <w:spacing w:val="-14"/>
          <w:sz w:val="24"/>
        </w:rPr>
        <w:t xml:space="preserve"> </w:t>
      </w:r>
      <w:r>
        <w:rPr>
          <w:color w:val="1D1D1B"/>
          <w:sz w:val="24"/>
        </w:rPr>
        <w:t>115).</w:t>
      </w:r>
      <w:r>
        <w:rPr>
          <w:color w:val="1D1D1B"/>
          <w:spacing w:val="-14"/>
          <w:sz w:val="24"/>
        </w:rPr>
        <w:t xml:space="preserve"> </w:t>
      </w:r>
      <w:r>
        <w:rPr>
          <w:color w:val="1D1D1B"/>
          <w:sz w:val="24"/>
        </w:rPr>
        <w:t>In</w:t>
      </w:r>
      <w:r>
        <w:rPr>
          <w:color w:val="1D1D1B"/>
          <w:spacing w:val="-14"/>
          <w:sz w:val="24"/>
        </w:rPr>
        <w:t xml:space="preserve"> </w:t>
      </w:r>
      <w:r>
        <w:rPr>
          <w:color w:val="1D1D1B"/>
          <w:sz w:val="24"/>
        </w:rPr>
        <w:t>case</w:t>
      </w:r>
      <w:r>
        <w:rPr>
          <w:color w:val="1D1D1B"/>
          <w:spacing w:val="-14"/>
          <w:sz w:val="24"/>
        </w:rPr>
        <w:t xml:space="preserve"> </w:t>
      </w:r>
      <w:r>
        <w:rPr>
          <w:color w:val="1D1D1B"/>
          <w:sz w:val="24"/>
        </w:rPr>
        <w:t>of</w:t>
      </w:r>
      <w:r>
        <w:rPr>
          <w:color w:val="1D1D1B"/>
          <w:spacing w:val="-14"/>
          <w:sz w:val="24"/>
        </w:rPr>
        <w:t xml:space="preserve"> </w:t>
      </w:r>
      <w:r>
        <w:rPr>
          <w:color w:val="1D1D1B"/>
          <w:sz w:val="24"/>
        </w:rPr>
        <w:t>a</w:t>
      </w:r>
      <w:r>
        <w:rPr>
          <w:color w:val="1D1D1B"/>
          <w:spacing w:val="-14"/>
          <w:sz w:val="24"/>
        </w:rPr>
        <w:t xml:space="preserve"> </w:t>
      </w:r>
      <w:r>
        <w:rPr>
          <w:color w:val="1D1D1B"/>
          <w:sz w:val="24"/>
        </w:rPr>
        <w:t>violent</w:t>
      </w:r>
      <w:r>
        <w:rPr>
          <w:color w:val="1D1D1B"/>
          <w:spacing w:val="-14"/>
          <w:sz w:val="24"/>
        </w:rPr>
        <w:t xml:space="preserve"> </w:t>
      </w:r>
      <w:r>
        <w:rPr>
          <w:color w:val="1D1D1B"/>
          <w:sz w:val="24"/>
        </w:rPr>
        <w:t>capture, the girl is forcefully captured by a young man whom either she or her family does not like; such an act often results in family feud and violence. In such a case, the girl has no choice but to stay in</w:t>
      </w:r>
      <w:r>
        <w:rPr>
          <w:color w:val="1D1D1B"/>
          <w:spacing w:val="40"/>
          <w:sz w:val="24"/>
        </w:rPr>
        <w:t xml:space="preserve"> </w:t>
      </w:r>
      <w:r>
        <w:rPr>
          <w:color w:val="1D1D1B"/>
          <w:sz w:val="24"/>
        </w:rPr>
        <w:t>the man’s house and become his wife without further wedding ceremony (Olinescu 1944, 286).</w:t>
      </w:r>
    </w:p>
    <w:p>
      <w:pPr>
        <w:spacing w:line="208" w:lineRule="auto"/>
        <w:ind w:left="103" w:right="140" w:firstLine="283"/>
        <w:jc w:val="both"/>
        <w:rPr>
          <w:sz w:val="24"/>
        </w:rPr>
      </w:pPr>
      <w:r>
        <w:rPr>
          <w:color w:val="1D1D1B"/>
          <w:sz w:val="24"/>
        </w:rPr>
        <w:t>In an interesting study, Ernst S. Dick (1966) considers marriage as a rite of passage for the young woman, who must experience separation from her parents and also acceptance in her new (husband’s) family. Dick distinguishes between rites of separation and rites of acceptance; ‘seizing’ the bride becomes part of the separation rites, in which the hostilities are only ritual play. This idea</w:t>
      </w:r>
      <w:r>
        <w:rPr>
          <w:color w:val="1D1D1B"/>
          <w:spacing w:val="25"/>
          <w:sz w:val="24"/>
        </w:rPr>
        <w:t xml:space="preserve"> </w:t>
      </w:r>
      <w:r>
        <w:rPr>
          <w:color w:val="1D1D1B"/>
          <w:sz w:val="24"/>
        </w:rPr>
        <w:t>corresponds</w:t>
      </w:r>
      <w:r>
        <w:rPr>
          <w:color w:val="1D1D1B"/>
          <w:spacing w:val="26"/>
          <w:sz w:val="24"/>
        </w:rPr>
        <w:t xml:space="preserve"> </w:t>
      </w:r>
      <w:r>
        <w:rPr>
          <w:color w:val="1D1D1B"/>
          <w:sz w:val="24"/>
        </w:rPr>
        <w:t>to</w:t>
      </w:r>
      <w:r>
        <w:rPr>
          <w:color w:val="1D1D1B"/>
          <w:spacing w:val="25"/>
          <w:sz w:val="24"/>
        </w:rPr>
        <w:t xml:space="preserve"> </w:t>
      </w:r>
      <w:r>
        <w:rPr>
          <w:color w:val="1D1D1B"/>
          <w:sz w:val="24"/>
        </w:rPr>
        <w:t>the</w:t>
      </w:r>
      <w:r>
        <w:rPr>
          <w:color w:val="1D1D1B"/>
          <w:spacing w:val="26"/>
          <w:sz w:val="24"/>
        </w:rPr>
        <w:t xml:space="preserve"> </w:t>
      </w:r>
      <w:r>
        <w:rPr>
          <w:color w:val="1D1D1B"/>
          <w:sz w:val="24"/>
        </w:rPr>
        <w:t>scene</w:t>
      </w:r>
      <w:r>
        <w:rPr>
          <w:color w:val="1D1D1B"/>
          <w:spacing w:val="25"/>
          <w:sz w:val="24"/>
        </w:rPr>
        <w:t xml:space="preserve"> </w:t>
      </w:r>
      <w:r>
        <w:rPr>
          <w:color w:val="1D1D1B"/>
          <w:sz w:val="24"/>
        </w:rPr>
        <w:t>from</w:t>
      </w:r>
      <w:r>
        <w:rPr>
          <w:color w:val="1D1D1B"/>
          <w:spacing w:val="26"/>
          <w:sz w:val="24"/>
        </w:rPr>
        <w:t xml:space="preserve"> </w:t>
      </w:r>
      <w:r>
        <w:rPr>
          <w:color w:val="1D1D1B"/>
          <w:sz w:val="24"/>
        </w:rPr>
        <w:t>the</w:t>
      </w:r>
      <w:r>
        <w:rPr>
          <w:color w:val="1D1D1B"/>
          <w:spacing w:val="25"/>
          <w:sz w:val="24"/>
        </w:rPr>
        <w:t xml:space="preserve"> </w:t>
      </w:r>
      <w:r>
        <w:rPr>
          <w:color w:val="1D1D1B"/>
          <w:sz w:val="24"/>
        </w:rPr>
        <w:t>Romanian</w:t>
      </w:r>
      <w:r>
        <w:rPr>
          <w:color w:val="1D1D1B"/>
          <w:spacing w:val="25"/>
          <w:sz w:val="24"/>
        </w:rPr>
        <w:t xml:space="preserve"> </w:t>
      </w:r>
      <w:r>
        <w:rPr>
          <w:i/>
          <w:color w:val="1D1D1B"/>
          <w:sz w:val="24"/>
        </w:rPr>
        <w:t>oratio</w:t>
      </w:r>
      <w:r>
        <w:rPr>
          <w:i/>
          <w:color w:val="1D1D1B"/>
          <w:spacing w:val="26"/>
          <w:sz w:val="24"/>
        </w:rPr>
        <w:t xml:space="preserve"> </w:t>
      </w:r>
      <w:r>
        <w:rPr>
          <w:i/>
          <w:color w:val="1D1D1B"/>
          <w:spacing w:val="-2"/>
          <w:sz w:val="24"/>
        </w:rPr>
        <w:t>nuptiae</w:t>
      </w:r>
      <w:r>
        <w:rPr>
          <w:color w:val="1D1D1B"/>
          <w:spacing w:val="-2"/>
          <w:sz w:val="24"/>
        </w:rPr>
        <w:t>,</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41"/>
        <w:jc w:val="both"/>
        <w:rPr>
          <w:sz w:val="24"/>
        </w:rPr>
      </w:pPr>
      <w:r>
        <w:rPr>
          <w:color w:val="1D1D1B"/>
          <w:sz w:val="24"/>
        </w:rPr>
        <w:t>of the bride’s father’s pretend fight with the groom and his escort. The</w:t>
      </w:r>
      <w:r>
        <w:rPr>
          <w:color w:val="1D1D1B"/>
          <w:spacing w:val="-14"/>
          <w:sz w:val="24"/>
        </w:rPr>
        <w:t xml:space="preserve"> </w:t>
      </w:r>
      <w:r>
        <w:rPr>
          <w:color w:val="1D1D1B"/>
          <w:sz w:val="24"/>
        </w:rPr>
        <w:t>same</w:t>
      </w:r>
      <w:r>
        <w:rPr>
          <w:color w:val="1D1D1B"/>
          <w:spacing w:val="-14"/>
          <w:sz w:val="24"/>
        </w:rPr>
        <w:t xml:space="preserve"> </w:t>
      </w:r>
      <w:r>
        <w:rPr>
          <w:color w:val="1D1D1B"/>
          <w:sz w:val="24"/>
        </w:rPr>
        <w:t>pretend</w:t>
      </w:r>
      <w:r>
        <w:rPr>
          <w:color w:val="1D1D1B"/>
          <w:spacing w:val="-14"/>
          <w:sz w:val="24"/>
        </w:rPr>
        <w:t xml:space="preserve"> </w:t>
      </w:r>
      <w:r>
        <w:rPr>
          <w:color w:val="1D1D1B"/>
          <w:sz w:val="24"/>
        </w:rPr>
        <w:t>hostilities,</w:t>
      </w:r>
      <w:r>
        <w:rPr>
          <w:color w:val="1D1D1B"/>
          <w:spacing w:val="-14"/>
          <w:sz w:val="24"/>
        </w:rPr>
        <w:t xml:space="preserve"> </w:t>
      </w:r>
      <w:r>
        <w:rPr>
          <w:color w:val="1D1D1B"/>
          <w:sz w:val="24"/>
        </w:rPr>
        <w:t>writes</w:t>
      </w:r>
      <w:r>
        <w:rPr>
          <w:color w:val="1D1D1B"/>
          <w:spacing w:val="-14"/>
          <w:sz w:val="24"/>
        </w:rPr>
        <w:t xml:space="preserve"> </w:t>
      </w:r>
      <w:r>
        <w:rPr>
          <w:color w:val="1D1D1B"/>
          <w:sz w:val="24"/>
        </w:rPr>
        <w:t>Dick,</w:t>
      </w:r>
      <w:r>
        <w:rPr>
          <w:color w:val="1D1D1B"/>
          <w:spacing w:val="-14"/>
          <w:sz w:val="24"/>
        </w:rPr>
        <w:t xml:space="preserve"> </w:t>
      </w:r>
      <w:r>
        <w:rPr>
          <w:color w:val="1D1D1B"/>
          <w:sz w:val="24"/>
        </w:rPr>
        <w:t>were</w:t>
      </w:r>
      <w:r>
        <w:rPr>
          <w:color w:val="1D1D1B"/>
          <w:spacing w:val="-14"/>
          <w:sz w:val="24"/>
        </w:rPr>
        <w:t xml:space="preserve"> </w:t>
      </w:r>
      <w:r>
        <w:rPr>
          <w:color w:val="1D1D1B"/>
          <w:sz w:val="24"/>
        </w:rPr>
        <w:t>common</w:t>
      </w:r>
      <w:r>
        <w:rPr>
          <w:color w:val="1D1D1B"/>
          <w:spacing w:val="-14"/>
          <w:sz w:val="24"/>
        </w:rPr>
        <w:t xml:space="preserve"> </w:t>
      </w:r>
      <w:r>
        <w:rPr>
          <w:color w:val="1D1D1B"/>
          <w:sz w:val="24"/>
        </w:rPr>
        <w:t>in</w:t>
      </w:r>
      <w:r>
        <w:rPr>
          <w:color w:val="1D1D1B"/>
          <w:spacing w:val="-14"/>
          <w:sz w:val="24"/>
        </w:rPr>
        <w:t xml:space="preserve"> </w:t>
      </w:r>
      <w:r>
        <w:rPr>
          <w:color w:val="1D1D1B"/>
          <w:sz w:val="24"/>
        </w:rPr>
        <w:t xml:space="preserve">Norway, where the maiden was taken with a show of force by the groom’s </w:t>
      </w:r>
      <w:r>
        <w:rPr>
          <w:color w:val="1D1D1B"/>
          <w:spacing w:val="-2"/>
          <w:sz w:val="24"/>
        </w:rPr>
        <w:t>friends.</w:t>
      </w:r>
    </w:p>
    <w:p>
      <w:pPr>
        <w:spacing w:before="26" w:line="208" w:lineRule="auto"/>
        <w:ind w:left="103" w:right="136" w:firstLine="283"/>
        <w:jc w:val="both"/>
        <w:rPr>
          <w:sz w:val="24"/>
        </w:rPr>
      </w:pPr>
      <w:r>
        <w:rPr>
          <w:color w:val="1D1D1B"/>
          <w:sz w:val="24"/>
        </w:rPr>
        <w:t>The</w:t>
      </w:r>
      <w:r>
        <w:rPr>
          <w:color w:val="1D1D1B"/>
          <w:spacing w:val="18"/>
          <w:sz w:val="24"/>
        </w:rPr>
        <w:t xml:space="preserve"> </w:t>
      </w:r>
      <w:r>
        <w:rPr>
          <w:color w:val="1D1D1B"/>
          <w:sz w:val="24"/>
        </w:rPr>
        <w:t>‘hunting</w:t>
      </w:r>
      <w:r>
        <w:rPr>
          <w:color w:val="1D1D1B"/>
          <w:spacing w:val="17"/>
          <w:sz w:val="24"/>
        </w:rPr>
        <w:t xml:space="preserve"> </w:t>
      </w:r>
      <w:r>
        <w:rPr>
          <w:color w:val="1D1D1B"/>
          <w:sz w:val="24"/>
        </w:rPr>
        <w:t>of</w:t>
      </w:r>
      <w:r>
        <w:rPr>
          <w:color w:val="1D1D1B"/>
          <w:spacing w:val="17"/>
          <w:sz w:val="24"/>
        </w:rPr>
        <w:t xml:space="preserve"> </w:t>
      </w:r>
      <w:r>
        <w:rPr>
          <w:color w:val="1D1D1B"/>
          <w:sz w:val="24"/>
        </w:rPr>
        <w:t>a</w:t>
      </w:r>
      <w:r>
        <w:rPr>
          <w:color w:val="1D1D1B"/>
          <w:spacing w:val="18"/>
          <w:sz w:val="24"/>
        </w:rPr>
        <w:t xml:space="preserve"> </w:t>
      </w:r>
      <w:r>
        <w:rPr>
          <w:color w:val="1D1D1B"/>
          <w:sz w:val="24"/>
        </w:rPr>
        <w:t>deer/stag’</w:t>
      </w:r>
      <w:r>
        <w:rPr>
          <w:color w:val="1D1D1B"/>
          <w:spacing w:val="-1"/>
          <w:sz w:val="24"/>
        </w:rPr>
        <w:t xml:space="preserve"> </w:t>
      </w:r>
      <w:r>
        <w:rPr>
          <w:color w:val="1D1D1B"/>
          <w:sz w:val="24"/>
        </w:rPr>
        <w:t>ritual</w:t>
      </w:r>
      <w:r>
        <w:rPr>
          <w:color w:val="1D1D1B"/>
          <w:spacing w:val="17"/>
          <w:sz w:val="24"/>
        </w:rPr>
        <w:t xml:space="preserve"> </w:t>
      </w:r>
      <w:r>
        <w:rPr>
          <w:color w:val="1D1D1B"/>
          <w:sz w:val="24"/>
        </w:rPr>
        <w:t>as</w:t>
      </w:r>
      <w:r>
        <w:rPr>
          <w:color w:val="1D1D1B"/>
          <w:spacing w:val="18"/>
          <w:sz w:val="24"/>
        </w:rPr>
        <w:t xml:space="preserve"> </w:t>
      </w:r>
      <w:r>
        <w:rPr>
          <w:color w:val="1D1D1B"/>
          <w:sz w:val="24"/>
        </w:rPr>
        <w:t>a</w:t>
      </w:r>
      <w:r>
        <w:rPr>
          <w:color w:val="1D1D1B"/>
          <w:spacing w:val="18"/>
          <w:sz w:val="24"/>
        </w:rPr>
        <w:t xml:space="preserve"> </w:t>
      </w:r>
      <w:r>
        <w:rPr>
          <w:color w:val="1D1D1B"/>
          <w:sz w:val="24"/>
        </w:rPr>
        <w:t>process</w:t>
      </w:r>
      <w:r>
        <w:rPr>
          <w:color w:val="1D1D1B"/>
          <w:spacing w:val="17"/>
          <w:sz w:val="24"/>
        </w:rPr>
        <w:t xml:space="preserve"> </w:t>
      </w:r>
      <w:r>
        <w:rPr>
          <w:color w:val="1D1D1B"/>
          <w:sz w:val="24"/>
        </w:rPr>
        <w:t>which</w:t>
      </w:r>
      <w:r>
        <w:rPr>
          <w:color w:val="1D1D1B"/>
          <w:spacing w:val="17"/>
          <w:sz w:val="24"/>
        </w:rPr>
        <w:t xml:space="preserve"> </w:t>
      </w:r>
      <w:r>
        <w:rPr>
          <w:color w:val="1D1D1B"/>
          <w:sz w:val="24"/>
        </w:rPr>
        <w:t>‘leads</w:t>
      </w:r>
      <w:r>
        <w:rPr>
          <w:color w:val="1D1D1B"/>
          <w:spacing w:val="17"/>
          <w:sz w:val="24"/>
        </w:rPr>
        <w:t xml:space="preserve"> </w:t>
      </w:r>
      <w:r>
        <w:rPr>
          <w:color w:val="1D1D1B"/>
          <w:sz w:val="24"/>
        </w:rPr>
        <w:t>to a</w:t>
      </w:r>
      <w:r>
        <w:rPr>
          <w:color w:val="1D1D1B"/>
          <w:spacing w:val="23"/>
          <w:sz w:val="24"/>
        </w:rPr>
        <w:t xml:space="preserve"> </w:t>
      </w:r>
      <w:r>
        <w:rPr>
          <w:color w:val="1D1D1B"/>
          <w:sz w:val="24"/>
        </w:rPr>
        <w:t>radical</w:t>
      </w:r>
      <w:r>
        <w:rPr>
          <w:color w:val="1D1D1B"/>
          <w:spacing w:val="22"/>
          <w:sz w:val="24"/>
        </w:rPr>
        <w:t xml:space="preserve"> </w:t>
      </w:r>
      <w:r>
        <w:rPr>
          <w:color w:val="1D1D1B"/>
          <w:sz w:val="24"/>
        </w:rPr>
        <w:t>change</w:t>
      </w:r>
      <w:r>
        <w:rPr>
          <w:color w:val="1D1D1B"/>
          <w:spacing w:val="23"/>
          <w:sz w:val="24"/>
        </w:rPr>
        <w:t xml:space="preserve"> </w:t>
      </w:r>
      <w:r>
        <w:rPr>
          <w:color w:val="1D1D1B"/>
          <w:sz w:val="24"/>
        </w:rPr>
        <w:t>in</w:t>
      </w:r>
      <w:r>
        <w:rPr>
          <w:color w:val="1D1D1B"/>
          <w:spacing w:val="23"/>
          <w:sz w:val="24"/>
        </w:rPr>
        <w:t xml:space="preserve"> </w:t>
      </w:r>
      <w:r>
        <w:rPr>
          <w:color w:val="1D1D1B"/>
          <w:sz w:val="24"/>
        </w:rPr>
        <w:t>the</w:t>
      </w:r>
      <w:r>
        <w:rPr>
          <w:color w:val="1D1D1B"/>
          <w:spacing w:val="23"/>
          <w:sz w:val="24"/>
        </w:rPr>
        <w:t xml:space="preserve"> </w:t>
      </w:r>
      <w:r>
        <w:rPr>
          <w:color w:val="1D1D1B"/>
          <w:sz w:val="24"/>
        </w:rPr>
        <w:t>hunter’s</w:t>
      </w:r>
      <w:r>
        <w:rPr>
          <w:color w:val="1D1D1B"/>
          <w:spacing w:val="23"/>
          <w:sz w:val="24"/>
        </w:rPr>
        <w:t xml:space="preserve"> </w:t>
      </w:r>
      <w:r>
        <w:rPr>
          <w:color w:val="1D1D1B"/>
          <w:sz w:val="24"/>
        </w:rPr>
        <w:t>situation’,</w:t>
      </w:r>
      <w:r>
        <w:rPr>
          <w:color w:val="1D1D1B"/>
          <w:spacing w:val="22"/>
          <w:sz w:val="24"/>
        </w:rPr>
        <w:t xml:space="preserve"> </w:t>
      </w:r>
      <w:r>
        <w:rPr>
          <w:color w:val="1D1D1B"/>
          <w:sz w:val="24"/>
        </w:rPr>
        <w:t>to</w:t>
      </w:r>
      <w:r>
        <w:rPr>
          <w:color w:val="1D1D1B"/>
          <w:spacing w:val="23"/>
          <w:sz w:val="24"/>
        </w:rPr>
        <w:t xml:space="preserve"> </w:t>
      </w:r>
      <w:r>
        <w:rPr>
          <w:color w:val="1D1D1B"/>
          <w:sz w:val="24"/>
        </w:rPr>
        <w:t>establish</w:t>
      </w:r>
      <w:r>
        <w:rPr>
          <w:color w:val="1D1D1B"/>
          <w:spacing w:val="23"/>
          <w:sz w:val="24"/>
        </w:rPr>
        <w:t xml:space="preserve"> </w:t>
      </w:r>
      <w:r>
        <w:rPr>
          <w:color w:val="1D1D1B"/>
          <w:sz w:val="24"/>
        </w:rPr>
        <w:t>a</w:t>
      </w:r>
      <w:r>
        <w:rPr>
          <w:color w:val="1D1D1B"/>
          <w:spacing w:val="23"/>
          <w:sz w:val="24"/>
        </w:rPr>
        <w:t xml:space="preserve"> </w:t>
      </w:r>
      <w:r>
        <w:rPr>
          <w:color w:val="1D1D1B"/>
          <w:sz w:val="24"/>
        </w:rPr>
        <w:t>dynasty, a settlement, etc., can be extended to the Romanian wedding ritual, in which the young man, ‘the king of the day,’ is about to fundamentally</w:t>
      </w:r>
      <w:r>
        <w:rPr>
          <w:color w:val="1D1D1B"/>
          <w:spacing w:val="-2"/>
          <w:sz w:val="24"/>
        </w:rPr>
        <w:t xml:space="preserve"> </w:t>
      </w:r>
      <w:r>
        <w:rPr>
          <w:color w:val="1D1D1B"/>
          <w:sz w:val="24"/>
        </w:rPr>
        <w:t>change</w:t>
      </w:r>
      <w:r>
        <w:rPr>
          <w:color w:val="1D1D1B"/>
          <w:spacing w:val="-2"/>
          <w:sz w:val="24"/>
        </w:rPr>
        <w:t xml:space="preserve"> </w:t>
      </w:r>
      <w:r>
        <w:rPr>
          <w:color w:val="1D1D1B"/>
          <w:sz w:val="24"/>
        </w:rPr>
        <w:t>his</w:t>
      </w:r>
      <w:r>
        <w:rPr>
          <w:color w:val="1D1D1B"/>
          <w:spacing w:val="-2"/>
          <w:sz w:val="24"/>
        </w:rPr>
        <w:t xml:space="preserve"> </w:t>
      </w:r>
      <w:r>
        <w:rPr>
          <w:color w:val="1D1D1B"/>
          <w:sz w:val="24"/>
        </w:rPr>
        <w:t>life</w:t>
      </w:r>
      <w:r>
        <w:rPr>
          <w:color w:val="1D1D1B"/>
          <w:spacing w:val="-2"/>
          <w:sz w:val="24"/>
        </w:rPr>
        <w:t xml:space="preserve"> </w:t>
      </w:r>
      <w:r>
        <w:rPr>
          <w:color w:val="1D1D1B"/>
          <w:sz w:val="24"/>
        </w:rPr>
        <w:t>and</w:t>
      </w:r>
      <w:r>
        <w:rPr>
          <w:color w:val="1D1D1B"/>
          <w:spacing w:val="-1"/>
          <w:sz w:val="24"/>
        </w:rPr>
        <w:t xml:space="preserve"> </w:t>
      </w:r>
      <w:r>
        <w:rPr>
          <w:color w:val="1D1D1B"/>
          <w:sz w:val="24"/>
        </w:rPr>
        <w:t>establish</w:t>
      </w:r>
      <w:r>
        <w:rPr>
          <w:color w:val="1D1D1B"/>
          <w:spacing w:val="-2"/>
          <w:sz w:val="24"/>
        </w:rPr>
        <w:t xml:space="preserve"> </w:t>
      </w:r>
      <w:r>
        <w:rPr>
          <w:color w:val="1D1D1B"/>
          <w:sz w:val="24"/>
        </w:rPr>
        <w:t>a</w:t>
      </w:r>
      <w:r>
        <w:rPr>
          <w:color w:val="1D1D1B"/>
          <w:spacing w:val="-1"/>
          <w:sz w:val="24"/>
        </w:rPr>
        <w:t xml:space="preserve"> </w:t>
      </w:r>
      <w:r>
        <w:rPr>
          <w:color w:val="1D1D1B"/>
          <w:sz w:val="24"/>
        </w:rPr>
        <w:t>family.</w:t>
      </w:r>
      <w:r>
        <w:rPr>
          <w:color w:val="1D1D1B"/>
          <w:spacing w:val="-14"/>
          <w:sz w:val="24"/>
        </w:rPr>
        <w:t xml:space="preserve"> </w:t>
      </w:r>
      <w:r>
        <w:rPr>
          <w:color w:val="1D1D1B"/>
          <w:sz w:val="24"/>
        </w:rPr>
        <w:t>As</w:t>
      </w:r>
      <w:r>
        <w:rPr>
          <w:color w:val="1D1D1B"/>
          <w:spacing w:val="-1"/>
          <w:sz w:val="24"/>
        </w:rPr>
        <w:t xml:space="preserve"> </w:t>
      </w:r>
      <w:r>
        <w:rPr>
          <w:color w:val="1D1D1B"/>
          <w:sz w:val="24"/>
        </w:rPr>
        <w:t>mentioned above, in antiquity, scenes from Greek vases show that people’s wedding ceremonies were closely modelled on those of the gods. The</w:t>
      </w:r>
      <w:r>
        <w:rPr>
          <w:color w:val="1D1D1B"/>
          <w:spacing w:val="-5"/>
          <w:sz w:val="24"/>
        </w:rPr>
        <w:t xml:space="preserve"> </w:t>
      </w:r>
      <w:r>
        <w:rPr>
          <w:color w:val="1D1D1B"/>
          <w:sz w:val="24"/>
        </w:rPr>
        <w:t>similarities</w:t>
      </w:r>
      <w:r>
        <w:rPr>
          <w:color w:val="1D1D1B"/>
          <w:spacing w:val="-6"/>
          <w:sz w:val="24"/>
        </w:rPr>
        <w:t xml:space="preserve"> </w:t>
      </w:r>
      <w:r>
        <w:rPr>
          <w:color w:val="1D1D1B"/>
          <w:sz w:val="24"/>
        </w:rPr>
        <w:t>between</w:t>
      </w:r>
      <w:r>
        <w:rPr>
          <w:color w:val="1D1D1B"/>
          <w:spacing w:val="-5"/>
          <w:sz w:val="24"/>
        </w:rPr>
        <w:t xml:space="preserve"> </w:t>
      </w:r>
      <w:r>
        <w:rPr>
          <w:color w:val="1D1D1B"/>
          <w:sz w:val="24"/>
        </w:rPr>
        <w:t>the</w:t>
      </w:r>
      <w:r>
        <w:rPr>
          <w:color w:val="1D1D1B"/>
          <w:spacing w:val="-6"/>
          <w:sz w:val="24"/>
        </w:rPr>
        <w:t xml:space="preserve"> </w:t>
      </w:r>
      <w:r>
        <w:rPr>
          <w:color w:val="1D1D1B"/>
          <w:sz w:val="24"/>
        </w:rPr>
        <w:t>ceremonies</w:t>
      </w:r>
      <w:r>
        <w:rPr>
          <w:color w:val="1D1D1B"/>
          <w:spacing w:val="-5"/>
          <w:sz w:val="24"/>
        </w:rPr>
        <w:t xml:space="preserve"> </w:t>
      </w:r>
      <w:r>
        <w:rPr>
          <w:color w:val="1D1D1B"/>
          <w:sz w:val="24"/>
        </w:rPr>
        <w:t>as</w:t>
      </w:r>
      <w:r>
        <w:rPr>
          <w:color w:val="1D1D1B"/>
          <w:spacing w:val="-6"/>
          <w:sz w:val="24"/>
        </w:rPr>
        <w:t xml:space="preserve"> </w:t>
      </w:r>
      <w:r>
        <w:rPr>
          <w:color w:val="1D1D1B"/>
          <w:sz w:val="24"/>
        </w:rPr>
        <w:t>seen</w:t>
      </w:r>
      <w:r>
        <w:rPr>
          <w:color w:val="1D1D1B"/>
          <w:spacing w:val="-5"/>
          <w:sz w:val="24"/>
        </w:rPr>
        <w:t xml:space="preserve"> </w:t>
      </w:r>
      <w:r>
        <w:rPr>
          <w:color w:val="1D1D1B"/>
          <w:sz w:val="24"/>
        </w:rPr>
        <w:t>on</w:t>
      </w:r>
      <w:r>
        <w:rPr>
          <w:color w:val="1D1D1B"/>
          <w:spacing w:val="-6"/>
          <w:sz w:val="24"/>
        </w:rPr>
        <w:t xml:space="preserve"> </w:t>
      </w:r>
      <w:r>
        <w:rPr>
          <w:color w:val="1D1D1B"/>
          <w:sz w:val="24"/>
        </w:rPr>
        <w:t>the</w:t>
      </w:r>
      <w:r>
        <w:rPr>
          <w:color w:val="1D1D1B"/>
          <w:spacing w:val="-5"/>
          <w:sz w:val="24"/>
        </w:rPr>
        <w:t xml:space="preserve"> </w:t>
      </w:r>
      <w:r>
        <w:rPr>
          <w:color w:val="1D1D1B"/>
          <w:sz w:val="24"/>
        </w:rPr>
        <w:t>Greek</w:t>
      </w:r>
      <w:r>
        <w:rPr>
          <w:color w:val="1D1D1B"/>
          <w:spacing w:val="-6"/>
          <w:sz w:val="24"/>
        </w:rPr>
        <w:t xml:space="preserve"> </w:t>
      </w:r>
      <w:r>
        <w:rPr>
          <w:color w:val="1D1D1B"/>
          <w:sz w:val="24"/>
        </w:rPr>
        <w:t xml:space="preserve">vases and the details in the Romanian </w:t>
      </w:r>
      <w:r>
        <w:rPr>
          <w:i/>
          <w:color w:val="1D1D1B"/>
          <w:sz w:val="24"/>
        </w:rPr>
        <w:t xml:space="preserve">oratio nuptiae </w:t>
      </w:r>
      <w:r>
        <w:rPr>
          <w:color w:val="1D1D1B"/>
          <w:sz w:val="24"/>
        </w:rPr>
        <w:t xml:space="preserve">poem are striking. The practice of calling the newly-weds </w:t>
      </w:r>
      <w:r>
        <w:rPr>
          <w:i/>
          <w:color w:val="1D1D1B"/>
          <w:sz w:val="24"/>
        </w:rPr>
        <w:t xml:space="preserve">king </w:t>
      </w:r>
      <w:r>
        <w:rPr>
          <w:color w:val="1D1D1B"/>
          <w:sz w:val="24"/>
        </w:rPr>
        <w:t xml:space="preserve">and </w:t>
      </w:r>
      <w:r>
        <w:rPr>
          <w:i/>
          <w:color w:val="1D1D1B"/>
          <w:sz w:val="24"/>
        </w:rPr>
        <w:t xml:space="preserve">queen/fairy </w:t>
      </w:r>
      <w:r>
        <w:rPr>
          <w:color w:val="1D1D1B"/>
          <w:sz w:val="24"/>
        </w:rPr>
        <w:t>for</w:t>
      </w:r>
      <w:r>
        <w:rPr>
          <w:color w:val="1D1D1B"/>
          <w:spacing w:val="80"/>
          <w:sz w:val="24"/>
        </w:rPr>
        <w:t xml:space="preserve"> </w:t>
      </w:r>
      <w:r>
        <w:rPr>
          <w:color w:val="1D1D1B"/>
          <w:sz w:val="24"/>
        </w:rPr>
        <w:t>the</w:t>
      </w:r>
      <w:r>
        <w:rPr>
          <w:color w:val="1D1D1B"/>
          <w:spacing w:val="36"/>
          <w:sz w:val="24"/>
        </w:rPr>
        <w:t xml:space="preserve"> </w:t>
      </w:r>
      <w:r>
        <w:rPr>
          <w:color w:val="1D1D1B"/>
          <w:sz w:val="24"/>
        </w:rPr>
        <w:t>day of</w:t>
      </w:r>
      <w:r>
        <w:rPr>
          <w:color w:val="1D1D1B"/>
          <w:spacing w:val="36"/>
          <w:sz w:val="24"/>
        </w:rPr>
        <w:t xml:space="preserve"> </w:t>
      </w:r>
      <w:r>
        <w:rPr>
          <w:color w:val="1D1D1B"/>
          <w:sz w:val="24"/>
        </w:rPr>
        <w:t>the wedding may</w:t>
      </w:r>
      <w:r>
        <w:rPr>
          <w:color w:val="1D1D1B"/>
          <w:spacing w:val="36"/>
          <w:sz w:val="24"/>
        </w:rPr>
        <w:t xml:space="preserve"> </w:t>
      </w:r>
      <w:r>
        <w:rPr>
          <w:color w:val="1D1D1B"/>
          <w:sz w:val="24"/>
        </w:rPr>
        <w:t>indeed have very old roots.</w:t>
      </w:r>
    </w:p>
    <w:p>
      <w:pPr>
        <w:spacing w:line="208" w:lineRule="auto"/>
        <w:ind w:left="103" w:right="140" w:firstLine="283"/>
        <w:jc w:val="both"/>
        <w:rPr>
          <w:sz w:val="24"/>
        </w:rPr>
      </w:pPr>
      <w:r>
        <w:rPr>
          <w:color w:val="1D1D1B"/>
          <w:sz w:val="24"/>
        </w:rPr>
        <w:t>Not directly related to the wedding ceremony, but worth noting here, is the appearence in a number of Romanian Christmas carols (‘</w:t>
      </w:r>
      <w:r>
        <w:rPr>
          <w:i/>
          <w:color w:val="1D1D1B"/>
          <w:sz w:val="24"/>
        </w:rPr>
        <w:t>colinde</w:t>
      </w:r>
      <w:r>
        <w:rPr>
          <w:b/>
          <w:i/>
          <w:color w:val="1D1D1B"/>
          <w:sz w:val="24"/>
        </w:rPr>
        <w:t>’</w:t>
      </w:r>
      <w:r>
        <w:rPr>
          <w:color w:val="1D1D1B"/>
          <w:sz w:val="24"/>
        </w:rPr>
        <w:t>) of elements from the old motif of the goddess as doe, and her consort as stag (for instance, Artemis and Actaeon), and</w:t>
      </w:r>
      <w:r>
        <w:rPr>
          <w:color w:val="1D1D1B"/>
          <w:spacing w:val="40"/>
          <w:sz w:val="24"/>
        </w:rPr>
        <w:t xml:space="preserve"> </w:t>
      </w:r>
      <w:r>
        <w:rPr>
          <w:color w:val="1D1D1B"/>
          <w:sz w:val="24"/>
        </w:rPr>
        <w:t>the ritual dismembering of a stag. In a Christmas carol addressed</w:t>
      </w:r>
      <w:r>
        <w:rPr>
          <w:color w:val="1D1D1B"/>
          <w:spacing w:val="40"/>
          <w:sz w:val="24"/>
        </w:rPr>
        <w:t xml:space="preserve"> </w:t>
      </w:r>
      <w:r>
        <w:rPr>
          <w:color w:val="1D1D1B"/>
          <w:sz w:val="24"/>
        </w:rPr>
        <w:t>to a young man, the caroler invokes a sacred stag of mythic proportions, the color of gold (perhaps a solar manifestation), a towering animal that invades and damage the community’s fields. The place to find this stag is under a singular tree, seemingly the cosmic tree; the caroler wishes the young man to show courage</w:t>
      </w:r>
      <w:r>
        <w:rPr>
          <w:color w:val="1D1D1B"/>
          <w:spacing w:val="40"/>
          <w:sz w:val="24"/>
        </w:rPr>
        <w:t xml:space="preserve"> </w:t>
      </w:r>
      <w:r>
        <w:rPr>
          <w:color w:val="1D1D1B"/>
          <w:sz w:val="24"/>
        </w:rPr>
        <w:t>and strength, shoot the stag with his deadly arrow, and restore fertility to the fields (Hulubaș 2009, 122). The description of a ritual</w:t>
      </w:r>
      <w:r>
        <w:rPr>
          <w:color w:val="1D1D1B"/>
          <w:spacing w:val="-3"/>
          <w:sz w:val="24"/>
        </w:rPr>
        <w:t xml:space="preserve"> </w:t>
      </w:r>
      <w:r>
        <w:rPr>
          <w:color w:val="1D1D1B"/>
          <w:sz w:val="24"/>
        </w:rPr>
        <w:t>killing</w:t>
      </w:r>
      <w:r>
        <w:rPr>
          <w:color w:val="1D1D1B"/>
          <w:spacing w:val="-3"/>
          <w:sz w:val="24"/>
        </w:rPr>
        <w:t xml:space="preserve"> </w:t>
      </w:r>
      <w:r>
        <w:rPr>
          <w:color w:val="1D1D1B"/>
          <w:sz w:val="24"/>
        </w:rPr>
        <w:t>of</w:t>
      </w:r>
      <w:r>
        <w:rPr>
          <w:color w:val="1D1D1B"/>
          <w:spacing w:val="-3"/>
          <w:sz w:val="24"/>
        </w:rPr>
        <w:t xml:space="preserve"> </w:t>
      </w:r>
      <w:r>
        <w:rPr>
          <w:color w:val="1D1D1B"/>
          <w:sz w:val="24"/>
        </w:rPr>
        <w:t>a</w:t>
      </w:r>
      <w:r>
        <w:rPr>
          <w:color w:val="1D1D1B"/>
          <w:spacing w:val="-3"/>
          <w:sz w:val="24"/>
        </w:rPr>
        <w:t xml:space="preserve"> </w:t>
      </w:r>
      <w:r>
        <w:rPr>
          <w:color w:val="1D1D1B"/>
          <w:sz w:val="24"/>
        </w:rPr>
        <w:t>stag</w:t>
      </w:r>
      <w:r>
        <w:rPr>
          <w:color w:val="1D1D1B"/>
          <w:spacing w:val="-3"/>
          <w:sz w:val="24"/>
        </w:rPr>
        <w:t xml:space="preserve"> </w:t>
      </w:r>
      <w:r>
        <w:rPr>
          <w:color w:val="1D1D1B"/>
          <w:sz w:val="24"/>
        </w:rPr>
        <w:t>from</w:t>
      </w:r>
      <w:r>
        <w:rPr>
          <w:color w:val="1D1D1B"/>
          <w:spacing w:val="-3"/>
          <w:sz w:val="24"/>
        </w:rPr>
        <w:t xml:space="preserve"> </w:t>
      </w:r>
      <w:r>
        <w:rPr>
          <w:color w:val="1D1D1B"/>
          <w:sz w:val="24"/>
        </w:rPr>
        <w:t>the</w:t>
      </w:r>
      <w:r>
        <w:rPr>
          <w:color w:val="1D1D1B"/>
          <w:spacing w:val="-3"/>
          <w:sz w:val="24"/>
        </w:rPr>
        <w:t xml:space="preserve"> </w:t>
      </w:r>
      <w:r>
        <w:rPr>
          <w:color w:val="1D1D1B"/>
          <w:sz w:val="24"/>
        </w:rPr>
        <w:t>Romanian</w:t>
      </w:r>
      <w:r>
        <w:rPr>
          <w:color w:val="1D1D1B"/>
          <w:spacing w:val="-3"/>
          <w:sz w:val="24"/>
        </w:rPr>
        <w:t xml:space="preserve"> </w:t>
      </w:r>
      <w:r>
        <w:rPr>
          <w:color w:val="1D1D1B"/>
          <w:sz w:val="24"/>
        </w:rPr>
        <w:t>carol</w:t>
      </w:r>
      <w:r>
        <w:rPr>
          <w:color w:val="1D1D1B"/>
          <w:spacing w:val="-3"/>
          <w:sz w:val="24"/>
        </w:rPr>
        <w:t xml:space="preserve"> </w:t>
      </w:r>
      <w:r>
        <w:rPr>
          <w:color w:val="1D1D1B"/>
          <w:sz w:val="24"/>
        </w:rPr>
        <w:t>resembles</w:t>
      </w:r>
      <w:r>
        <w:rPr>
          <w:color w:val="1D1D1B"/>
          <w:spacing w:val="-8"/>
          <w:sz w:val="24"/>
        </w:rPr>
        <w:t xml:space="preserve"> </w:t>
      </w:r>
      <w:r>
        <w:rPr>
          <w:color w:val="1D1D1B"/>
          <w:sz w:val="24"/>
        </w:rPr>
        <w:t>the</w:t>
      </w:r>
      <w:r>
        <w:rPr>
          <w:color w:val="1D1D1B"/>
          <w:spacing w:val="-3"/>
          <w:sz w:val="24"/>
        </w:rPr>
        <w:t xml:space="preserve"> </w:t>
      </w:r>
      <w:r>
        <w:rPr>
          <w:color w:val="1D1D1B"/>
          <w:sz w:val="24"/>
        </w:rPr>
        <w:t>ritual killing of a ‘primodial being,’ followed by its dismembering; this act, a symbolic creation of a new world, involves regrowth for the fields, and the building of a house for the future couple. The carol details instructions for young man on how to use each of the stag’s body parts: the horns should be used as stilts for his house, the blood should colour the house as red paint, the flesh should be</w:t>
      </w:r>
      <w:r>
        <w:rPr>
          <w:color w:val="1D1D1B"/>
          <w:spacing w:val="40"/>
          <w:sz w:val="24"/>
        </w:rPr>
        <w:t xml:space="preserve"> </w:t>
      </w:r>
      <w:r>
        <w:rPr>
          <w:color w:val="1D1D1B"/>
          <w:sz w:val="24"/>
        </w:rPr>
        <w:t>used to feed the wedding guests.</w:t>
      </w:r>
      <w:r>
        <w:rPr>
          <w:color w:val="1D1D1B"/>
          <w:spacing w:val="-1"/>
          <w:sz w:val="24"/>
        </w:rPr>
        <w:t xml:space="preserve"> </w:t>
      </w:r>
      <w:r>
        <w:rPr>
          <w:color w:val="1D1D1B"/>
          <w:sz w:val="24"/>
        </w:rPr>
        <w:t>The events described in the carol, the killing of the sacred animal and the dismembering ritual, again suggest initiation</w:t>
      </w:r>
      <w:r>
        <w:rPr>
          <w:color w:val="1D1D1B"/>
          <w:spacing w:val="36"/>
          <w:sz w:val="24"/>
        </w:rPr>
        <w:t xml:space="preserve"> </w:t>
      </w:r>
      <w:r>
        <w:rPr>
          <w:color w:val="1D1D1B"/>
          <w:sz w:val="24"/>
        </w:rPr>
        <w:t>rites for</w:t>
      </w:r>
      <w:r>
        <w:rPr>
          <w:color w:val="1D1D1B"/>
          <w:spacing w:val="36"/>
          <w:sz w:val="24"/>
        </w:rPr>
        <w:t xml:space="preserve"> </w:t>
      </w:r>
      <w:r>
        <w:rPr>
          <w:color w:val="1D1D1B"/>
          <w:sz w:val="24"/>
        </w:rPr>
        <w:t>a</w:t>
      </w:r>
      <w:r>
        <w:rPr>
          <w:color w:val="1D1D1B"/>
          <w:spacing w:val="36"/>
          <w:sz w:val="24"/>
        </w:rPr>
        <w:t xml:space="preserve"> </w:t>
      </w:r>
      <w:r>
        <w:rPr>
          <w:color w:val="1D1D1B"/>
          <w:sz w:val="24"/>
        </w:rPr>
        <w:t>young</w:t>
      </w:r>
      <w:r>
        <w:rPr>
          <w:color w:val="1D1D1B"/>
          <w:spacing w:val="36"/>
          <w:sz w:val="24"/>
        </w:rPr>
        <w:t xml:space="preserve"> </w:t>
      </w:r>
      <w:r>
        <w:rPr>
          <w:color w:val="1D1D1B"/>
          <w:sz w:val="24"/>
        </w:rPr>
        <w:t>man</w:t>
      </w:r>
      <w:r>
        <w:rPr>
          <w:color w:val="1D1D1B"/>
          <w:spacing w:val="36"/>
          <w:sz w:val="24"/>
        </w:rPr>
        <w:t xml:space="preserve"> </w:t>
      </w:r>
      <w:r>
        <w:rPr>
          <w:color w:val="1D1D1B"/>
          <w:sz w:val="24"/>
        </w:rPr>
        <w:t>(Coman 1986,</w:t>
      </w:r>
      <w:r>
        <w:rPr>
          <w:color w:val="1D1D1B"/>
          <w:spacing w:val="36"/>
          <w:sz w:val="24"/>
        </w:rPr>
        <w:t xml:space="preserve"> </w:t>
      </w:r>
      <w:r>
        <w:rPr>
          <w:color w:val="1D1D1B"/>
          <w:sz w:val="24"/>
        </w:rPr>
        <w:t>I.</w:t>
      </w:r>
      <w:r>
        <w:rPr>
          <w:color w:val="1D1D1B"/>
          <w:spacing w:val="36"/>
          <w:sz w:val="24"/>
        </w:rPr>
        <w:t xml:space="preserve"> </w:t>
      </w:r>
      <w:r>
        <w:rPr>
          <w:color w:val="1D1D1B"/>
          <w:sz w:val="24"/>
        </w:rPr>
        <w:t>163).</w:t>
      </w:r>
    </w:p>
    <w:p>
      <w:pPr>
        <w:spacing w:line="208" w:lineRule="auto"/>
        <w:ind w:left="103" w:right="140" w:firstLine="283"/>
        <w:jc w:val="both"/>
        <w:rPr>
          <w:sz w:val="24"/>
        </w:rPr>
      </w:pPr>
      <w:r>
        <w:rPr>
          <w:color w:val="1D1D1B"/>
          <w:sz w:val="24"/>
        </w:rPr>
        <w:t>The same process takes place in another Christmas carol: the hero hunts a deer, hind, or doe; after a long and difficult hunt the deer is killed, and the hunter proceeds to perform a sacrificial fertility</w:t>
      </w:r>
      <w:r>
        <w:rPr>
          <w:color w:val="1D1D1B"/>
          <w:spacing w:val="-6"/>
          <w:sz w:val="24"/>
        </w:rPr>
        <w:t xml:space="preserve"> </w:t>
      </w:r>
      <w:r>
        <w:rPr>
          <w:color w:val="1D1D1B"/>
          <w:sz w:val="24"/>
        </w:rPr>
        <w:t>ritual.</w:t>
      </w:r>
      <w:r>
        <w:rPr>
          <w:color w:val="1D1D1B"/>
          <w:spacing w:val="-6"/>
          <w:sz w:val="24"/>
        </w:rPr>
        <w:t xml:space="preserve"> </w:t>
      </w:r>
      <w:r>
        <w:rPr>
          <w:color w:val="1D1D1B"/>
          <w:sz w:val="24"/>
        </w:rPr>
        <w:t>He</w:t>
      </w:r>
      <w:r>
        <w:rPr>
          <w:color w:val="1D1D1B"/>
          <w:spacing w:val="-6"/>
          <w:sz w:val="24"/>
        </w:rPr>
        <w:t xml:space="preserve"> </w:t>
      </w:r>
      <w:r>
        <w:rPr>
          <w:color w:val="1D1D1B"/>
          <w:sz w:val="24"/>
        </w:rPr>
        <w:t>gives</w:t>
      </w:r>
      <w:r>
        <w:rPr>
          <w:color w:val="1D1D1B"/>
          <w:spacing w:val="-6"/>
          <w:sz w:val="24"/>
        </w:rPr>
        <w:t xml:space="preserve"> </w:t>
      </w:r>
      <w:r>
        <w:rPr>
          <w:color w:val="1D1D1B"/>
          <w:sz w:val="24"/>
        </w:rPr>
        <w:t>the</w:t>
      </w:r>
      <w:r>
        <w:rPr>
          <w:color w:val="1D1D1B"/>
          <w:spacing w:val="-5"/>
          <w:sz w:val="24"/>
        </w:rPr>
        <w:t xml:space="preserve"> </w:t>
      </w:r>
      <w:r>
        <w:rPr>
          <w:color w:val="1D1D1B"/>
          <w:sz w:val="24"/>
        </w:rPr>
        <w:t>deer’s</w:t>
      </w:r>
      <w:r>
        <w:rPr>
          <w:color w:val="1D1D1B"/>
          <w:spacing w:val="-5"/>
          <w:sz w:val="24"/>
        </w:rPr>
        <w:t xml:space="preserve"> </w:t>
      </w:r>
      <w:r>
        <w:rPr>
          <w:color w:val="1D1D1B"/>
          <w:sz w:val="24"/>
        </w:rPr>
        <w:t>blood</w:t>
      </w:r>
      <w:r>
        <w:rPr>
          <w:color w:val="1D1D1B"/>
          <w:spacing w:val="-6"/>
          <w:sz w:val="24"/>
        </w:rPr>
        <w:t xml:space="preserve"> </w:t>
      </w:r>
      <w:r>
        <w:rPr>
          <w:color w:val="1D1D1B"/>
          <w:sz w:val="24"/>
        </w:rPr>
        <w:t>to</w:t>
      </w:r>
      <w:r>
        <w:rPr>
          <w:color w:val="1D1D1B"/>
          <w:spacing w:val="-5"/>
          <w:sz w:val="24"/>
        </w:rPr>
        <w:t xml:space="preserve"> </w:t>
      </w:r>
      <w:r>
        <w:rPr>
          <w:color w:val="1D1D1B"/>
          <w:sz w:val="24"/>
        </w:rPr>
        <w:t>the</w:t>
      </w:r>
      <w:r>
        <w:rPr>
          <w:color w:val="1D1D1B"/>
          <w:spacing w:val="-5"/>
          <w:sz w:val="24"/>
        </w:rPr>
        <w:t xml:space="preserve"> </w:t>
      </w:r>
      <w:r>
        <w:rPr>
          <w:color w:val="1D1D1B"/>
          <w:sz w:val="24"/>
        </w:rPr>
        <w:t>earth,</w:t>
      </w:r>
      <w:r>
        <w:rPr>
          <w:color w:val="1D1D1B"/>
          <w:spacing w:val="-6"/>
          <w:sz w:val="24"/>
        </w:rPr>
        <w:t xml:space="preserve"> </w:t>
      </w:r>
      <w:r>
        <w:rPr>
          <w:color w:val="1D1D1B"/>
          <w:sz w:val="24"/>
        </w:rPr>
        <w:t>thus</w:t>
      </w:r>
      <w:r>
        <w:rPr>
          <w:color w:val="1D1D1B"/>
          <w:spacing w:val="-4"/>
          <w:sz w:val="24"/>
        </w:rPr>
        <w:t xml:space="preserve"> </w:t>
      </w:r>
      <w:r>
        <w:rPr>
          <w:color w:val="1D1D1B"/>
          <w:spacing w:val="-2"/>
          <w:sz w:val="24"/>
        </w:rPr>
        <w:t>fertilising</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119" w:line="208" w:lineRule="auto"/>
        <w:ind w:left="103" w:right="139"/>
        <w:jc w:val="both"/>
        <w:rPr>
          <w:sz w:val="24"/>
        </w:rPr>
      </w:pPr>
      <w:r>
        <w:rPr>
          <w:color w:val="1D1D1B"/>
          <w:sz w:val="24"/>
        </w:rPr>
        <w:t>Nature and ensuring prosperity for the community. In yet another carol, a young man wearing the mask of a stag wishes prosperity for the people of the house, assuring them that the stag will bring them sacred objects: a table symbolizing food, crops and wealth, weapons for the boys of the house, and a wreath of flowers (‘</w:t>
      </w:r>
      <w:r>
        <w:rPr>
          <w:i/>
          <w:color w:val="1D1D1B"/>
          <w:sz w:val="24"/>
        </w:rPr>
        <w:t>cununa</w:t>
      </w:r>
      <w:r>
        <w:rPr>
          <w:color w:val="1D1D1B"/>
          <w:sz w:val="24"/>
        </w:rPr>
        <w:t>,’</w:t>
      </w:r>
      <w:r>
        <w:rPr>
          <w:color w:val="1D1D1B"/>
          <w:spacing w:val="-10"/>
          <w:sz w:val="24"/>
        </w:rPr>
        <w:t xml:space="preserve"> </w:t>
      </w:r>
      <w:r>
        <w:rPr>
          <w:color w:val="1D1D1B"/>
          <w:sz w:val="24"/>
        </w:rPr>
        <w:t xml:space="preserve">Latin </w:t>
      </w:r>
      <w:r>
        <w:rPr>
          <w:i/>
          <w:color w:val="1D1D1B"/>
          <w:sz w:val="24"/>
        </w:rPr>
        <w:t>corona</w:t>
      </w:r>
      <w:r>
        <w:rPr>
          <w:color w:val="1D1D1B"/>
          <w:sz w:val="24"/>
        </w:rPr>
        <w:t>), signifying marriage for the young girl in the</w:t>
      </w:r>
      <w:r>
        <w:rPr>
          <w:color w:val="1D1D1B"/>
          <w:spacing w:val="-15"/>
          <w:sz w:val="24"/>
        </w:rPr>
        <w:t xml:space="preserve"> </w:t>
      </w:r>
      <w:r>
        <w:rPr>
          <w:color w:val="1D1D1B"/>
          <w:sz w:val="24"/>
        </w:rPr>
        <w:t>house.</w:t>
      </w:r>
      <w:r>
        <w:rPr>
          <w:color w:val="1D1D1B"/>
          <w:spacing w:val="-15"/>
          <w:sz w:val="24"/>
        </w:rPr>
        <w:t xml:space="preserve"> </w:t>
      </w:r>
      <w:r>
        <w:rPr>
          <w:color w:val="1D1D1B"/>
          <w:sz w:val="24"/>
        </w:rPr>
        <w:t>Also,</w:t>
      </w:r>
      <w:r>
        <w:rPr>
          <w:color w:val="1D1D1B"/>
          <w:spacing w:val="-13"/>
          <w:sz w:val="24"/>
        </w:rPr>
        <w:t xml:space="preserve"> </w:t>
      </w:r>
      <w:r>
        <w:rPr>
          <w:color w:val="1D1D1B"/>
          <w:sz w:val="24"/>
        </w:rPr>
        <w:t>carols</w:t>
      </w:r>
      <w:r>
        <w:rPr>
          <w:color w:val="1D1D1B"/>
          <w:spacing w:val="-10"/>
          <w:sz w:val="24"/>
        </w:rPr>
        <w:t xml:space="preserve"> </w:t>
      </w:r>
      <w:r>
        <w:rPr>
          <w:color w:val="1D1D1B"/>
          <w:sz w:val="24"/>
        </w:rPr>
        <w:t>addressed</w:t>
      </w:r>
      <w:r>
        <w:rPr>
          <w:color w:val="1D1D1B"/>
          <w:spacing w:val="-10"/>
          <w:sz w:val="24"/>
        </w:rPr>
        <w:t xml:space="preserve"> </w:t>
      </w:r>
      <w:r>
        <w:rPr>
          <w:color w:val="1D1D1B"/>
          <w:sz w:val="24"/>
        </w:rPr>
        <w:t>to</w:t>
      </w:r>
      <w:r>
        <w:rPr>
          <w:color w:val="1D1D1B"/>
          <w:spacing w:val="-10"/>
          <w:sz w:val="24"/>
        </w:rPr>
        <w:t xml:space="preserve"> </w:t>
      </w:r>
      <w:r>
        <w:rPr>
          <w:color w:val="1D1D1B"/>
          <w:sz w:val="24"/>
        </w:rPr>
        <w:t>young</w:t>
      </w:r>
      <w:r>
        <w:rPr>
          <w:color w:val="1D1D1B"/>
          <w:spacing w:val="-10"/>
          <w:sz w:val="24"/>
        </w:rPr>
        <w:t xml:space="preserve"> </w:t>
      </w:r>
      <w:r>
        <w:rPr>
          <w:color w:val="1D1D1B"/>
          <w:sz w:val="24"/>
        </w:rPr>
        <w:t>girls</w:t>
      </w:r>
      <w:r>
        <w:rPr>
          <w:color w:val="1D1D1B"/>
          <w:spacing w:val="-10"/>
          <w:sz w:val="24"/>
        </w:rPr>
        <w:t xml:space="preserve"> </w:t>
      </w:r>
      <w:r>
        <w:rPr>
          <w:color w:val="1D1D1B"/>
          <w:sz w:val="24"/>
        </w:rPr>
        <w:t>soon</w:t>
      </w:r>
      <w:r>
        <w:rPr>
          <w:color w:val="1D1D1B"/>
          <w:spacing w:val="-10"/>
          <w:sz w:val="24"/>
        </w:rPr>
        <w:t xml:space="preserve"> </w:t>
      </w:r>
      <w:r>
        <w:rPr>
          <w:color w:val="1D1D1B"/>
          <w:sz w:val="24"/>
        </w:rPr>
        <w:t>to</w:t>
      </w:r>
      <w:r>
        <w:rPr>
          <w:color w:val="1D1D1B"/>
          <w:spacing w:val="-10"/>
          <w:sz w:val="24"/>
        </w:rPr>
        <w:t xml:space="preserve"> </w:t>
      </w:r>
      <w:r>
        <w:rPr>
          <w:color w:val="1D1D1B"/>
          <w:sz w:val="24"/>
        </w:rPr>
        <w:t>get</w:t>
      </w:r>
      <w:r>
        <w:rPr>
          <w:color w:val="1D1D1B"/>
          <w:spacing w:val="-10"/>
          <w:sz w:val="24"/>
        </w:rPr>
        <w:t xml:space="preserve"> </w:t>
      </w:r>
      <w:r>
        <w:rPr>
          <w:color w:val="1D1D1B"/>
          <w:sz w:val="24"/>
        </w:rPr>
        <w:t>married, describe a sacred stag with a silk hammock hooked between his horns, on which the girl will be carried to her groom’s home. At her wedding, the young girl should have the animal killed, and, following the same process, the blood will fertilise the earth, the horns will be used to build her house, the meat to feed the guests. In another song, the stag carries on this antler-slung hammock the soul of a dead young person; further confirming the connection between this animal and the sacred, Otherworld (Coman 1986, I. 163).</w:t>
      </w:r>
      <w:r>
        <w:rPr>
          <w:color w:val="1D1D1B"/>
          <w:spacing w:val="-7"/>
          <w:sz w:val="24"/>
        </w:rPr>
        <w:t xml:space="preserve"> </w:t>
      </w:r>
      <w:r>
        <w:rPr>
          <w:color w:val="1D1D1B"/>
          <w:sz w:val="24"/>
        </w:rPr>
        <w:t xml:space="preserve">As offered in these carols, the stories of the stag suggest that the deer hunt motif is not an element unique to the </w:t>
      </w:r>
      <w:r>
        <w:rPr>
          <w:i/>
          <w:color w:val="1D1D1B"/>
          <w:sz w:val="24"/>
        </w:rPr>
        <w:t xml:space="preserve">oratio nuptiae </w:t>
      </w:r>
      <w:r>
        <w:rPr>
          <w:color w:val="1D1D1B"/>
          <w:sz w:val="24"/>
        </w:rPr>
        <w:t>but one which has deep roots in Romanian cultural heritage.</w:t>
      </w:r>
    </w:p>
    <w:p>
      <w:pPr>
        <w:spacing w:before="24" w:line="208" w:lineRule="auto"/>
        <w:ind w:left="103" w:right="140" w:firstLine="283"/>
        <w:jc w:val="both"/>
        <w:rPr>
          <w:sz w:val="24"/>
        </w:rPr>
      </w:pPr>
      <w:r>
        <w:rPr>
          <w:color w:val="1D1D1B"/>
          <w:sz w:val="24"/>
        </w:rPr>
        <w:t>The image of the archaic powerful goddess, protectress of wild animals, often represented with a deer or a stag by her side, to emphasise her attributes as goddess of life, death and rejuvenation, can be observed in European folklore, for instance in the figure of the Fairy Queen and her companions. In an interesting article on the collision between what she saw as two ideologies, Old and</w:t>
      </w:r>
      <w:r>
        <w:rPr>
          <w:color w:val="1D1D1B"/>
          <w:spacing w:val="40"/>
          <w:sz w:val="24"/>
        </w:rPr>
        <w:t xml:space="preserve"> </w:t>
      </w:r>
      <w:r>
        <w:rPr>
          <w:color w:val="1D1D1B"/>
          <w:sz w:val="24"/>
        </w:rPr>
        <w:t>New European, Marjia Gimbutas (1990, 175) wrote that:</w:t>
      </w:r>
    </w:p>
    <w:p>
      <w:pPr>
        <w:pStyle w:val="7"/>
        <w:spacing w:before="8"/>
        <w:rPr>
          <w:sz w:val="21"/>
        </w:rPr>
      </w:pPr>
    </w:p>
    <w:p>
      <w:pPr>
        <w:pStyle w:val="7"/>
        <w:spacing w:line="247" w:lineRule="auto"/>
        <w:ind w:left="823" w:right="139"/>
        <w:jc w:val="both"/>
      </w:pPr>
      <w:r>
        <w:rPr>
          <w:color w:val="1D1D1B"/>
        </w:rPr>
        <w:t>[The]</w:t>
      </w:r>
      <w:r>
        <w:rPr>
          <w:color w:val="1D1D1B"/>
          <w:spacing w:val="-7"/>
        </w:rPr>
        <w:t xml:space="preserve"> </w:t>
      </w:r>
      <w:r>
        <w:rPr>
          <w:color w:val="1D1D1B"/>
        </w:rPr>
        <w:t>functions</w:t>
      </w:r>
      <w:r>
        <w:rPr>
          <w:color w:val="1D1D1B"/>
          <w:spacing w:val="-7"/>
        </w:rPr>
        <w:t xml:space="preserve"> </w:t>
      </w:r>
      <w:r>
        <w:rPr>
          <w:color w:val="1D1D1B"/>
        </w:rPr>
        <w:t>and</w:t>
      </w:r>
      <w:r>
        <w:rPr>
          <w:color w:val="1D1D1B"/>
          <w:spacing w:val="-7"/>
        </w:rPr>
        <w:t xml:space="preserve"> </w:t>
      </w:r>
      <w:r>
        <w:rPr>
          <w:color w:val="1D1D1B"/>
        </w:rPr>
        <w:t>images</w:t>
      </w:r>
      <w:r>
        <w:rPr>
          <w:color w:val="1D1D1B"/>
          <w:spacing w:val="-7"/>
        </w:rPr>
        <w:t xml:space="preserve"> </w:t>
      </w:r>
      <w:r>
        <w:rPr>
          <w:color w:val="1D1D1B"/>
        </w:rPr>
        <w:t>of</w:t>
      </w:r>
      <w:r>
        <w:rPr>
          <w:color w:val="1D1D1B"/>
          <w:spacing w:val="-7"/>
        </w:rPr>
        <w:t xml:space="preserve"> </w:t>
      </w:r>
      <w:r>
        <w:rPr>
          <w:color w:val="1D1D1B"/>
        </w:rPr>
        <w:t>gods,</w:t>
      </w:r>
      <w:r>
        <w:rPr>
          <w:color w:val="1D1D1B"/>
          <w:spacing w:val="-7"/>
        </w:rPr>
        <w:t xml:space="preserve"> </w:t>
      </w:r>
      <w:r>
        <w:rPr>
          <w:color w:val="1D1D1B"/>
        </w:rPr>
        <w:t>of</w:t>
      </w:r>
      <w:r>
        <w:rPr>
          <w:color w:val="1D1D1B"/>
          <w:spacing w:val="-7"/>
        </w:rPr>
        <w:t xml:space="preserve"> </w:t>
      </w:r>
      <w:r>
        <w:rPr>
          <w:color w:val="1D1D1B"/>
        </w:rPr>
        <w:t>beliefs</w:t>
      </w:r>
      <w:r>
        <w:rPr>
          <w:color w:val="1D1D1B"/>
          <w:spacing w:val="-7"/>
        </w:rPr>
        <w:t xml:space="preserve"> </w:t>
      </w:r>
      <w:r>
        <w:rPr>
          <w:color w:val="1D1D1B"/>
        </w:rPr>
        <w:t>in</w:t>
      </w:r>
      <w:r>
        <w:rPr>
          <w:color w:val="1D1D1B"/>
          <w:spacing w:val="-7"/>
        </w:rPr>
        <w:t xml:space="preserve"> </w:t>
      </w:r>
      <w:r>
        <w:rPr>
          <w:color w:val="1D1D1B"/>
        </w:rPr>
        <w:t>afterlife,</w:t>
      </w:r>
      <w:r>
        <w:rPr>
          <w:color w:val="1D1D1B"/>
          <w:spacing w:val="-7"/>
        </w:rPr>
        <w:t xml:space="preserve"> </w:t>
      </w:r>
      <w:r>
        <w:rPr>
          <w:color w:val="1D1D1B"/>
        </w:rPr>
        <w:t>and</w:t>
      </w:r>
      <w:r>
        <w:rPr>
          <w:color w:val="1D1D1B"/>
          <w:spacing w:val="-7"/>
        </w:rPr>
        <w:t xml:space="preserve"> </w:t>
      </w:r>
      <w:r>
        <w:rPr>
          <w:color w:val="1D1D1B"/>
        </w:rPr>
        <w:t>the different</w:t>
      </w:r>
      <w:r>
        <w:rPr>
          <w:color w:val="1D1D1B"/>
          <w:spacing w:val="-3"/>
        </w:rPr>
        <w:t xml:space="preserve"> </w:t>
      </w:r>
      <w:r>
        <w:rPr>
          <w:color w:val="1D1D1B"/>
        </w:rPr>
        <w:t>sets</w:t>
      </w:r>
      <w:r>
        <w:rPr>
          <w:color w:val="1D1D1B"/>
          <w:spacing w:val="-3"/>
        </w:rPr>
        <w:t xml:space="preserve"> </w:t>
      </w:r>
      <w:r>
        <w:rPr>
          <w:color w:val="1D1D1B"/>
        </w:rPr>
        <w:t>of</w:t>
      </w:r>
      <w:r>
        <w:rPr>
          <w:color w:val="1D1D1B"/>
          <w:spacing w:val="-3"/>
        </w:rPr>
        <w:t xml:space="preserve"> </w:t>
      </w:r>
      <w:r>
        <w:rPr>
          <w:color w:val="1D1D1B"/>
        </w:rPr>
        <w:t>symbols</w:t>
      </w:r>
      <w:r>
        <w:rPr>
          <w:color w:val="1D1D1B"/>
          <w:spacing w:val="-3"/>
        </w:rPr>
        <w:t xml:space="preserve"> </w:t>
      </w:r>
      <w:r>
        <w:rPr>
          <w:color w:val="1D1D1B"/>
        </w:rPr>
        <w:t>prove</w:t>
      </w:r>
      <w:r>
        <w:rPr>
          <w:color w:val="1D1D1B"/>
          <w:spacing w:val="-3"/>
        </w:rPr>
        <w:t xml:space="preserve"> </w:t>
      </w:r>
      <w:r>
        <w:rPr>
          <w:color w:val="1D1D1B"/>
        </w:rPr>
        <w:t>the</w:t>
      </w:r>
      <w:r>
        <w:rPr>
          <w:color w:val="1D1D1B"/>
          <w:spacing w:val="-3"/>
        </w:rPr>
        <w:t xml:space="preserve"> </w:t>
      </w:r>
      <w:r>
        <w:rPr>
          <w:color w:val="1D1D1B"/>
        </w:rPr>
        <w:t>existence</w:t>
      </w:r>
      <w:r>
        <w:rPr>
          <w:color w:val="1D1D1B"/>
          <w:spacing w:val="-3"/>
        </w:rPr>
        <w:t xml:space="preserve"> </w:t>
      </w:r>
      <w:r>
        <w:rPr>
          <w:color w:val="1D1D1B"/>
        </w:rPr>
        <w:t>of</w:t>
      </w:r>
      <w:r>
        <w:rPr>
          <w:color w:val="1D1D1B"/>
          <w:spacing w:val="-3"/>
        </w:rPr>
        <w:t xml:space="preserve"> </w:t>
      </w:r>
      <w:r>
        <w:rPr>
          <w:color w:val="1D1D1B"/>
        </w:rPr>
        <w:t>two</w:t>
      </w:r>
      <w:r>
        <w:rPr>
          <w:color w:val="1D1D1B"/>
          <w:spacing w:val="-3"/>
        </w:rPr>
        <w:t xml:space="preserve"> </w:t>
      </w:r>
      <w:r>
        <w:rPr>
          <w:color w:val="1D1D1B"/>
        </w:rPr>
        <w:t>religions</w:t>
      </w:r>
      <w:r>
        <w:rPr>
          <w:color w:val="1D1D1B"/>
          <w:spacing w:val="-3"/>
        </w:rPr>
        <w:t xml:space="preserve"> </w:t>
      </w:r>
      <w:r>
        <w:rPr>
          <w:color w:val="1D1D1B"/>
        </w:rPr>
        <w:t>and mythologies, the Old European indigenous, inherited from Palaeolithic,</w:t>
      </w:r>
      <w:r>
        <w:rPr>
          <w:color w:val="1D1D1B"/>
          <w:spacing w:val="-9"/>
        </w:rPr>
        <w:t xml:space="preserve"> </w:t>
      </w:r>
      <w:r>
        <w:rPr>
          <w:color w:val="1D1D1B"/>
        </w:rPr>
        <w:t>and</w:t>
      </w:r>
      <w:r>
        <w:rPr>
          <w:color w:val="1D1D1B"/>
          <w:spacing w:val="-9"/>
        </w:rPr>
        <w:t xml:space="preserve"> </w:t>
      </w:r>
      <w:r>
        <w:rPr>
          <w:color w:val="1D1D1B"/>
        </w:rPr>
        <w:t>the</w:t>
      </w:r>
      <w:r>
        <w:rPr>
          <w:color w:val="1D1D1B"/>
          <w:spacing w:val="-9"/>
        </w:rPr>
        <w:t xml:space="preserve"> </w:t>
      </w:r>
      <w:r>
        <w:rPr>
          <w:color w:val="1D1D1B"/>
        </w:rPr>
        <w:t>Indo-European,</w:t>
      </w:r>
      <w:r>
        <w:rPr>
          <w:color w:val="1D1D1B"/>
          <w:spacing w:val="-9"/>
        </w:rPr>
        <w:t xml:space="preserve"> </w:t>
      </w:r>
      <w:r>
        <w:rPr>
          <w:color w:val="1D1D1B"/>
        </w:rPr>
        <w:t>intrusive,</w:t>
      </w:r>
      <w:r>
        <w:rPr>
          <w:color w:val="1D1D1B"/>
          <w:spacing w:val="-9"/>
        </w:rPr>
        <w:t xml:space="preserve"> </w:t>
      </w:r>
      <w:r>
        <w:rPr>
          <w:color w:val="1D1D1B"/>
        </w:rPr>
        <w:t>related</w:t>
      </w:r>
      <w:r>
        <w:rPr>
          <w:color w:val="1D1D1B"/>
          <w:spacing w:val="-9"/>
        </w:rPr>
        <w:t xml:space="preserve"> </w:t>
      </w:r>
      <w:r>
        <w:rPr>
          <w:color w:val="1D1D1B"/>
        </w:rPr>
        <w:t>to</w:t>
      </w:r>
      <w:r>
        <w:rPr>
          <w:color w:val="1D1D1B"/>
          <w:spacing w:val="-9"/>
        </w:rPr>
        <w:t xml:space="preserve"> </w:t>
      </w:r>
      <w:r>
        <w:rPr>
          <w:color w:val="1D1D1B"/>
        </w:rPr>
        <w:t>the</w:t>
      </w:r>
      <w:r>
        <w:rPr>
          <w:color w:val="1D1D1B"/>
          <w:spacing w:val="-9"/>
        </w:rPr>
        <w:t xml:space="preserve"> </w:t>
      </w:r>
      <w:r>
        <w:rPr>
          <w:color w:val="1D1D1B"/>
        </w:rPr>
        <w:t>Near Eastern. Their collision on European territory resulted in the hybridization of two symbol structures. The Indo-European prevailed, but the Old European survived as an undercurrent... Both</w:t>
      </w:r>
      <w:r>
        <w:rPr>
          <w:color w:val="1D1D1B"/>
          <w:spacing w:val="-13"/>
        </w:rPr>
        <w:t xml:space="preserve"> </w:t>
      </w:r>
      <w:r>
        <w:rPr>
          <w:color w:val="1D1D1B"/>
        </w:rPr>
        <w:t>sets</w:t>
      </w:r>
      <w:r>
        <w:rPr>
          <w:color w:val="1D1D1B"/>
          <w:spacing w:val="-13"/>
        </w:rPr>
        <w:t xml:space="preserve"> </w:t>
      </w:r>
      <w:r>
        <w:rPr>
          <w:color w:val="1D1D1B"/>
        </w:rPr>
        <w:t>are</w:t>
      </w:r>
      <w:r>
        <w:rPr>
          <w:color w:val="1D1D1B"/>
          <w:spacing w:val="-13"/>
        </w:rPr>
        <w:t xml:space="preserve"> </w:t>
      </w:r>
      <w:r>
        <w:rPr>
          <w:color w:val="1D1D1B"/>
        </w:rPr>
        <w:t>still</w:t>
      </w:r>
      <w:r>
        <w:rPr>
          <w:color w:val="1D1D1B"/>
          <w:spacing w:val="-13"/>
        </w:rPr>
        <w:t xml:space="preserve"> </w:t>
      </w:r>
      <w:r>
        <w:rPr>
          <w:color w:val="1D1D1B"/>
        </w:rPr>
        <w:t>existent</w:t>
      </w:r>
      <w:r>
        <w:rPr>
          <w:color w:val="1D1D1B"/>
          <w:spacing w:val="-13"/>
        </w:rPr>
        <w:t xml:space="preserve"> </w:t>
      </w:r>
      <w:r>
        <w:rPr>
          <w:color w:val="1D1D1B"/>
        </w:rPr>
        <w:t>today</w:t>
      </w:r>
      <w:r>
        <w:rPr>
          <w:color w:val="1D1D1B"/>
          <w:spacing w:val="-13"/>
        </w:rPr>
        <w:t xml:space="preserve"> </w:t>
      </w:r>
      <w:r>
        <w:rPr>
          <w:color w:val="1D1D1B"/>
        </w:rPr>
        <w:t>in</w:t>
      </w:r>
      <w:r>
        <w:rPr>
          <w:color w:val="1D1D1B"/>
          <w:spacing w:val="-13"/>
        </w:rPr>
        <w:t xml:space="preserve"> </w:t>
      </w:r>
      <w:r>
        <w:rPr>
          <w:color w:val="1D1D1B"/>
        </w:rPr>
        <w:t>the</w:t>
      </w:r>
      <w:r>
        <w:rPr>
          <w:color w:val="1D1D1B"/>
          <w:spacing w:val="-13"/>
        </w:rPr>
        <w:t xml:space="preserve"> </w:t>
      </w:r>
      <w:r>
        <w:rPr>
          <w:color w:val="1D1D1B"/>
        </w:rPr>
        <w:t>mythologies</w:t>
      </w:r>
      <w:r>
        <w:rPr>
          <w:color w:val="1D1D1B"/>
          <w:spacing w:val="-13"/>
        </w:rPr>
        <w:t xml:space="preserve"> </w:t>
      </w:r>
      <w:r>
        <w:rPr>
          <w:color w:val="1D1D1B"/>
        </w:rPr>
        <w:t>and</w:t>
      </w:r>
      <w:r>
        <w:rPr>
          <w:color w:val="1D1D1B"/>
          <w:spacing w:val="-13"/>
        </w:rPr>
        <w:t xml:space="preserve"> </w:t>
      </w:r>
      <w:r>
        <w:rPr>
          <w:color w:val="1D1D1B"/>
        </w:rPr>
        <w:t>folklore</w:t>
      </w:r>
      <w:r>
        <w:rPr>
          <w:color w:val="1D1D1B"/>
          <w:spacing w:val="-13"/>
        </w:rPr>
        <w:t xml:space="preserve"> </w:t>
      </w:r>
      <w:r>
        <w:rPr>
          <w:color w:val="1D1D1B"/>
        </w:rPr>
        <w:t xml:space="preserve">of </w:t>
      </w:r>
      <w:r>
        <w:rPr>
          <w:color w:val="1D1D1B"/>
          <w:spacing w:val="-2"/>
        </w:rPr>
        <w:t>Europe.</w:t>
      </w:r>
    </w:p>
    <w:p>
      <w:pPr>
        <w:pStyle w:val="7"/>
        <w:rPr>
          <w:sz w:val="24"/>
        </w:rPr>
      </w:pPr>
    </w:p>
    <w:p>
      <w:pPr>
        <w:pStyle w:val="7"/>
        <w:spacing w:before="7"/>
        <w:rPr>
          <w:sz w:val="21"/>
        </w:rPr>
      </w:pPr>
    </w:p>
    <w:p>
      <w:pPr>
        <w:spacing w:before="1" w:line="208" w:lineRule="auto"/>
        <w:ind w:left="103" w:right="141"/>
        <w:jc w:val="both"/>
        <w:rPr>
          <w:sz w:val="24"/>
        </w:rPr>
      </w:pPr>
      <w:r>
        <w:rPr>
          <w:color w:val="1D1D1B"/>
          <w:sz w:val="24"/>
        </w:rPr>
        <w:t>As Gimbutas argues in her well-known work, the life-giving and life-protecting Neolithic goddess, often represented by the zoomorphic</w:t>
      </w:r>
      <w:r>
        <w:rPr>
          <w:color w:val="1D1D1B"/>
          <w:spacing w:val="17"/>
          <w:sz w:val="24"/>
        </w:rPr>
        <w:t xml:space="preserve"> </w:t>
      </w:r>
      <w:r>
        <w:rPr>
          <w:color w:val="1D1D1B"/>
          <w:sz w:val="24"/>
        </w:rPr>
        <w:t>image</w:t>
      </w:r>
      <w:r>
        <w:rPr>
          <w:color w:val="1D1D1B"/>
          <w:spacing w:val="17"/>
          <w:sz w:val="24"/>
        </w:rPr>
        <w:t xml:space="preserve"> </w:t>
      </w:r>
      <w:r>
        <w:rPr>
          <w:color w:val="1D1D1B"/>
          <w:sz w:val="24"/>
        </w:rPr>
        <w:t>of</w:t>
      </w:r>
      <w:r>
        <w:rPr>
          <w:color w:val="1D1D1B"/>
          <w:spacing w:val="17"/>
          <w:sz w:val="24"/>
        </w:rPr>
        <w:t xml:space="preserve"> </w:t>
      </w:r>
      <w:r>
        <w:rPr>
          <w:color w:val="1D1D1B"/>
          <w:sz w:val="24"/>
        </w:rPr>
        <w:t>a</w:t>
      </w:r>
      <w:r>
        <w:rPr>
          <w:color w:val="1D1D1B"/>
          <w:spacing w:val="17"/>
          <w:sz w:val="24"/>
        </w:rPr>
        <w:t xml:space="preserve"> </w:t>
      </w:r>
      <w:r>
        <w:rPr>
          <w:color w:val="1D1D1B"/>
          <w:sz w:val="24"/>
        </w:rPr>
        <w:t>deer</w:t>
      </w:r>
      <w:r>
        <w:rPr>
          <w:color w:val="1D1D1B"/>
          <w:spacing w:val="17"/>
          <w:sz w:val="24"/>
        </w:rPr>
        <w:t xml:space="preserve"> </w:t>
      </w:r>
      <w:r>
        <w:rPr>
          <w:color w:val="1D1D1B"/>
          <w:sz w:val="24"/>
        </w:rPr>
        <w:t>-</w:t>
      </w:r>
      <w:r>
        <w:rPr>
          <w:color w:val="1D1D1B"/>
          <w:spacing w:val="17"/>
          <w:sz w:val="24"/>
        </w:rPr>
        <w:t xml:space="preserve"> </w:t>
      </w:r>
      <w:r>
        <w:rPr>
          <w:color w:val="1D1D1B"/>
          <w:sz w:val="24"/>
        </w:rPr>
        <w:t>beautifully</w:t>
      </w:r>
      <w:r>
        <w:rPr>
          <w:color w:val="1D1D1B"/>
          <w:spacing w:val="17"/>
          <w:sz w:val="24"/>
        </w:rPr>
        <w:t xml:space="preserve"> </w:t>
      </w:r>
      <w:r>
        <w:rPr>
          <w:color w:val="1D1D1B"/>
          <w:sz w:val="24"/>
        </w:rPr>
        <w:t>preserved</w:t>
      </w:r>
      <w:r>
        <w:rPr>
          <w:color w:val="1D1D1B"/>
          <w:spacing w:val="17"/>
          <w:sz w:val="24"/>
        </w:rPr>
        <w:t xml:space="preserve"> </w:t>
      </w:r>
      <w:r>
        <w:rPr>
          <w:color w:val="1D1D1B"/>
          <w:sz w:val="24"/>
        </w:rPr>
        <w:t>on</w:t>
      </w:r>
      <w:r>
        <w:rPr>
          <w:color w:val="1D1D1B"/>
          <w:spacing w:val="17"/>
          <w:sz w:val="24"/>
        </w:rPr>
        <w:t xml:space="preserve"> </w:t>
      </w:r>
      <w:r>
        <w:rPr>
          <w:color w:val="1D1D1B"/>
          <w:sz w:val="24"/>
        </w:rPr>
        <w:t>cult</w:t>
      </w:r>
      <w:r>
        <w:rPr>
          <w:color w:val="1D1D1B"/>
          <w:spacing w:val="17"/>
          <w:sz w:val="24"/>
        </w:rPr>
        <w:t xml:space="preserve"> </w:t>
      </w:r>
      <w:r>
        <w:rPr>
          <w:color w:val="1D1D1B"/>
          <w:spacing w:val="-2"/>
          <w:sz w:val="24"/>
        </w:rPr>
        <w:t>vases,</w:t>
      </w:r>
    </w:p>
    <w:p>
      <w:pPr>
        <w:spacing w:line="208" w:lineRule="auto"/>
        <w:jc w:val="both"/>
        <w:rPr>
          <w:sz w:val="24"/>
        </w:rPr>
        <w:sectPr>
          <w:pgSz w:w="8400" w:h="11910"/>
          <w:pgMar w:top="940" w:right="820" w:bottom="280" w:left="860" w:header="758" w:footer="0" w:gutter="0"/>
          <w:cols w:space="708" w:num="1"/>
        </w:sectPr>
      </w:pPr>
    </w:p>
    <w:p>
      <w:pPr>
        <w:pStyle w:val="7"/>
        <w:spacing w:before="4"/>
        <w:rPr>
          <w:sz w:val="12"/>
        </w:rPr>
      </w:pPr>
    </w:p>
    <w:p>
      <w:pPr>
        <w:spacing w:before="90" w:line="258" w:lineRule="exact"/>
        <w:ind w:left="103"/>
        <w:jc w:val="both"/>
        <w:rPr>
          <w:sz w:val="24"/>
        </w:rPr>
      </w:pPr>
      <w:r>
        <w:rPr>
          <w:color w:val="1D1D1B"/>
          <w:sz w:val="24"/>
        </w:rPr>
        <w:t>particularly</w:t>
      </w:r>
      <w:r>
        <w:rPr>
          <w:color w:val="1D1D1B"/>
          <w:spacing w:val="-10"/>
          <w:sz w:val="24"/>
        </w:rPr>
        <w:t xml:space="preserve"> </w:t>
      </w:r>
      <w:r>
        <w:rPr>
          <w:color w:val="1D1D1B"/>
          <w:sz w:val="24"/>
        </w:rPr>
        <w:t>on</w:t>
      </w:r>
      <w:r>
        <w:rPr>
          <w:color w:val="1D1D1B"/>
          <w:spacing w:val="-9"/>
          <w:sz w:val="24"/>
        </w:rPr>
        <w:t xml:space="preserve"> </w:t>
      </w:r>
      <w:r>
        <w:rPr>
          <w:color w:val="1D1D1B"/>
          <w:sz w:val="24"/>
        </w:rPr>
        <w:t>pictorial</w:t>
      </w:r>
      <w:r>
        <w:rPr>
          <w:color w:val="1D1D1B"/>
          <w:spacing w:val="-10"/>
          <w:sz w:val="24"/>
        </w:rPr>
        <w:t xml:space="preserve"> </w:t>
      </w:r>
      <w:r>
        <w:rPr>
          <w:color w:val="1D1D1B"/>
          <w:sz w:val="24"/>
        </w:rPr>
        <w:t>Cucuteni</w:t>
      </w:r>
      <w:r>
        <w:rPr>
          <w:color w:val="1D1D1B"/>
          <w:spacing w:val="-9"/>
          <w:sz w:val="24"/>
        </w:rPr>
        <w:t xml:space="preserve"> </w:t>
      </w:r>
      <w:r>
        <w:rPr>
          <w:color w:val="1D1D1B"/>
          <w:sz w:val="24"/>
        </w:rPr>
        <w:t>ceramics</w:t>
      </w:r>
      <w:r>
        <w:rPr>
          <w:color w:val="1D1D1B"/>
          <w:spacing w:val="-9"/>
          <w:sz w:val="24"/>
        </w:rPr>
        <w:t xml:space="preserve"> </w:t>
      </w:r>
      <w:r>
        <w:rPr>
          <w:color w:val="1D1D1B"/>
          <w:sz w:val="24"/>
        </w:rPr>
        <w:t>from</w:t>
      </w:r>
      <w:r>
        <w:rPr>
          <w:color w:val="1D1D1B"/>
          <w:spacing w:val="-9"/>
          <w:sz w:val="24"/>
        </w:rPr>
        <w:t xml:space="preserve"> </w:t>
      </w:r>
      <w:r>
        <w:rPr>
          <w:color w:val="1D1D1B"/>
          <w:sz w:val="24"/>
        </w:rPr>
        <w:t>Romanian</w:t>
      </w:r>
      <w:r>
        <w:rPr>
          <w:color w:val="1D1D1B"/>
          <w:spacing w:val="-9"/>
          <w:sz w:val="24"/>
        </w:rPr>
        <w:t xml:space="preserve"> </w:t>
      </w:r>
      <w:r>
        <w:rPr>
          <w:color w:val="1D1D1B"/>
          <w:spacing w:val="-2"/>
          <w:sz w:val="24"/>
        </w:rPr>
        <w:t>territory</w:t>
      </w:r>
    </w:p>
    <w:p>
      <w:pPr>
        <w:pStyle w:val="9"/>
        <w:numPr>
          <w:ilvl w:val="0"/>
          <w:numId w:val="4"/>
        </w:numPr>
        <w:tabs>
          <w:tab w:val="left" w:pos="254"/>
        </w:tabs>
        <w:spacing w:before="11" w:line="208" w:lineRule="auto"/>
        <w:ind w:right="140" w:firstLine="0"/>
        <w:rPr>
          <w:sz w:val="24"/>
        </w:rPr>
      </w:pPr>
      <w:r>
        <w:rPr>
          <w:color w:val="1D1D1B"/>
          <w:sz w:val="24"/>
        </w:rPr>
        <w:t>continued as a presence in European cultural tradition (Gimbutas 1982). Traits of this ‘Old Europe’ magnificent goddess may be discerned</w:t>
      </w:r>
      <w:r>
        <w:rPr>
          <w:color w:val="1D1D1B"/>
          <w:spacing w:val="-1"/>
          <w:sz w:val="24"/>
        </w:rPr>
        <w:t xml:space="preserve"> </w:t>
      </w:r>
      <w:r>
        <w:rPr>
          <w:color w:val="1D1D1B"/>
          <w:sz w:val="24"/>
        </w:rPr>
        <w:t>in</w:t>
      </w:r>
      <w:r>
        <w:rPr>
          <w:color w:val="1D1D1B"/>
          <w:spacing w:val="-1"/>
          <w:sz w:val="24"/>
        </w:rPr>
        <w:t xml:space="preserve"> </w:t>
      </w:r>
      <w:r>
        <w:rPr>
          <w:color w:val="1D1D1B"/>
          <w:sz w:val="24"/>
        </w:rPr>
        <w:t>the</w:t>
      </w:r>
      <w:r>
        <w:rPr>
          <w:color w:val="1D1D1B"/>
          <w:spacing w:val="-1"/>
          <w:sz w:val="24"/>
        </w:rPr>
        <w:t xml:space="preserve"> </w:t>
      </w:r>
      <w:r>
        <w:rPr>
          <w:color w:val="1D1D1B"/>
          <w:sz w:val="24"/>
        </w:rPr>
        <w:t>Romanian</w:t>
      </w:r>
      <w:r>
        <w:rPr>
          <w:color w:val="1D1D1B"/>
          <w:spacing w:val="-1"/>
          <w:sz w:val="24"/>
        </w:rPr>
        <w:t xml:space="preserve"> </w:t>
      </w:r>
      <w:r>
        <w:rPr>
          <w:color w:val="1D1D1B"/>
          <w:sz w:val="24"/>
        </w:rPr>
        <w:t>fairy</w:t>
      </w:r>
      <w:r>
        <w:rPr>
          <w:color w:val="1D1D1B"/>
          <w:spacing w:val="-1"/>
          <w:sz w:val="24"/>
        </w:rPr>
        <w:t xml:space="preserve"> </w:t>
      </w:r>
      <w:r>
        <w:rPr>
          <w:color w:val="1D1D1B"/>
          <w:sz w:val="24"/>
        </w:rPr>
        <w:t>Ileana</w:t>
      </w:r>
      <w:r>
        <w:rPr>
          <w:color w:val="1D1D1B"/>
          <w:spacing w:val="-1"/>
          <w:sz w:val="24"/>
        </w:rPr>
        <w:t xml:space="preserve"> </w:t>
      </w:r>
      <w:r>
        <w:rPr>
          <w:color w:val="1D1D1B"/>
          <w:sz w:val="24"/>
        </w:rPr>
        <w:t>Cosenzeana</w:t>
      </w:r>
      <w:r>
        <w:rPr>
          <w:color w:val="1D1D1B"/>
          <w:spacing w:val="-1"/>
          <w:sz w:val="24"/>
        </w:rPr>
        <w:t xml:space="preserve"> </w:t>
      </w:r>
      <w:r>
        <w:rPr>
          <w:color w:val="1D1D1B"/>
          <w:sz w:val="24"/>
        </w:rPr>
        <w:t>(‘</w:t>
      </w:r>
      <w:r>
        <w:rPr>
          <w:i/>
          <w:color w:val="1D1D1B"/>
          <w:sz w:val="24"/>
        </w:rPr>
        <w:t>zâna</w:t>
      </w:r>
      <w:r>
        <w:rPr>
          <w:i/>
          <w:color w:val="1D1D1B"/>
          <w:spacing w:val="-1"/>
          <w:sz w:val="24"/>
        </w:rPr>
        <w:t xml:space="preserve"> </w:t>
      </w:r>
      <w:r>
        <w:rPr>
          <w:i/>
          <w:color w:val="1D1D1B"/>
          <w:sz w:val="24"/>
        </w:rPr>
        <w:t>zânelor, doanma florilor</w:t>
      </w:r>
      <w:r>
        <w:rPr>
          <w:color w:val="1D1D1B"/>
          <w:sz w:val="24"/>
        </w:rPr>
        <w:t>’ “the fairy of fairies, mistress of flowers”), often portrayed</w:t>
      </w:r>
      <w:r>
        <w:rPr>
          <w:color w:val="1D1D1B"/>
          <w:spacing w:val="-3"/>
          <w:sz w:val="24"/>
        </w:rPr>
        <w:t xml:space="preserve"> </w:t>
      </w:r>
      <w:r>
        <w:rPr>
          <w:color w:val="1D1D1B"/>
          <w:sz w:val="24"/>
        </w:rPr>
        <w:t>as</w:t>
      </w:r>
      <w:r>
        <w:rPr>
          <w:color w:val="1D1D1B"/>
          <w:spacing w:val="-2"/>
          <w:sz w:val="24"/>
        </w:rPr>
        <w:t xml:space="preserve"> </w:t>
      </w:r>
      <w:r>
        <w:rPr>
          <w:color w:val="1D1D1B"/>
          <w:sz w:val="24"/>
        </w:rPr>
        <w:t>carried</w:t>
      </w:r>
      <w:r>
        <w:rPr>
          <w:color w:val="1D1D1B"/>
          <w:spacing w:val="-3"/>
          <w:sz w:val="24"/>
        </w:rPr>
        <w:t xml:space="preserve"> </w:t>
      </w:r>
      <w:r>
        <w:rPr>
          <w:color w:val="1D1D1B"/>
          <w:sz w:val="24"/>
        </w:rPr>
        <w:t>on</w:t>
      </w:r>
      <w:r>
        <w:rPr>
          <w:color w:val="1D1D1B"/>
          <w:spacing w:val="-3"/>
          <w:sz w:val="24"/>
        </w:rPr>
        <w:t xml:space="preserve"> </w:t>
      </w:r>
      <w:r>
        <w:rPr>
          <w:color w:val="1D1D1B"/>
          <w:sz w:val="24"/>
        </w:rPr>
        <w:t>the</w:t>
      </w:r>
      <w:r>
        <w:rPr>
          <w:color w:val="1D1D1B"/>
          <w:spacing w:val="-3"/>
          <w:sz w:val="24"/>
        </w:rPr>
        <w:t xml:space="preserve"> </w:t>
      </w:r>
      <w:r>
        <w:rPr>
          <w:color w:val="1D1D1B"/>
          <w:sz w:val="24"/>
        </w:rPr>
        <w:t>silk</w:t>
      </w:r>
      <w:r>
        <w:rPr>
          <w:color w:val="1D1D1B"/>
          <w:spacing w:val="-3"/>
          <w:sz w:val="24"/>
        </w:rPr>
        <w:t xml:space="preserve"> </w:t>
      </w:r>
      <w:r>
        <w:rPr>
          <w:color w:val="1D1D1B"/>
          <w:sz w:val="24"/>
        </w:rPr>
        <w:t>hammock</w:t>
      </w:r>
      <w:r>
        <w:rPr>
          <w:color w:val="1D1D1B"/>
          <w:spacing w:val="-3"/>
          <w:sz w:val="24"/>
        </w:rPr>
        <w:t xml:space="preserve"> </w:t>
      </w:r>
      <w:r>
        <w:rPr>
          <w:color w:val="1D1D1B"/>
          <w:sz w:val="24"/>
        </w:rPr>
        <w:t>between</w:t>
      </w:r>
      <w:r>
        <w:rPr>
          <w:color w:val="1D1D1B"/>
          <w:spacing w:val="-3"/>
          <w:sz w:val="24"/>
        </w:rPr>
        <w:t xml:space="preserve"> </w:t>
      </w:r>
      <w:r>
        <w:rPr>
          <w:color w:val="1D1D1B"/>
          <w:sz w:val="24"/>
        </w:rPr>
        <w:t>the</w:t>
      </w:r>
      <w:r>
        <w:rPr>
          <w:color w:val="1D1D1B"/>
          <w:spacing w:val="-3"/>
          <w:sz w:val="24"/>
        </w:rPr>
        <w:t xml:space="preserve"> </w:t>
      </w:r>
      <w:r>
        <w:rPr>
          <w:color w:val="1D1D1B"/>
          <w:sz w:val="24"/>
        </w:rPr>
        <w:t>stag’s</w:t>
      </w:r>
      <w:r>
        <w:rPr>
          <w:color w:val="1D1D1B"/>
          <w:spacing w:val="-3"/>
          <w:sz w:val="24"/>
        </w:rPr>
        <w:t xml:space="preserve"> </w:t>
      </w:r>
      <w:r>
        <w:rPr>
          <w:color w:val="1D1D1B"/>
          <w:sz w:val="24"/>
        </w:rPr>
        <w:t>horns, as described in the Christmas carol from above.</w:t>
      </w:r>
    </w:p>
    <w:p>
      <w:pPr>
        <w:spacing w:line="255" w:lineRule="exact"/>
        <w:ind w:left="823"/>
        <w:jc w:val="both"/>
        <w:rPr>
          <w:sz w:val="24"/>
        </w:rPr>
      </w:pPr>
      <w:r>
        <w:rPr>
          <w:color w:val="1D1D1B"/>
          <w:sz w:val="24"/>
        </w:rPr>
        <w:t>It</w:t>
      </w:r>
      <w:r>
        <w:rPr>
          <w:color w:val="1D1D1B"/>
          <w:spacing w:val="9"/>
          <w:sz w:val="24"/>
        </w:rPr>
        <w:t xml:space="preserve"> </w:t>
      </w:r>
      <w:r>
        <w:rPr>
          <w:color w:val="1D1D1B"/>
          <w:sz w:val="24"/>
        </w:rPr>
        <w:t>could</w:t>
      </w:r>
      <w:r>
        <w:rPr>
          <w:color w:val="1D1D1B"/>
          <w:spacing w:val="9"/>
          <w:sz w:val="24"/>
        </w:rPr>
        <w:t xml:space="preserve"> </w:t>
      </w:r>
      <w:r>
        <w:rPr>
          <w:color w:val="1D1D1B"/>
          <w:sz w:val="24"/>
        </w:rPr>
        <w:t>be</w:t>
      </w:r>
      <w:r>
        <w:rPr>
          <w:color w:val="1D1D1B"/>
          <w:spacing w:val="10"/>
          <w:sz w:val="24"/>
        </w:rPr>
        <w:t xml:space="preserve"> </w:t>
      </w:r>
      <w:r>
        <w:rPr>
          <w:color w:val="1D1D1B"/>
          <w:sz w:val="24"/>
        </w:rPr>
        <w:t>argued</w:t>
      </w:r>
      <w:r>
        <w:rPr>
          <w:color w:val="1D1D1B"/>
          <w:spacing w:val="9"/>
          <w:sz w:val="24"/>
        </w:rPr>
        <w:t xml:space="preserve"> </w:t>
      </w:r>
      <w:r>
        <w:rPr>
          <w:color w:val="1D1D1B"/>
          <w:sz w:val="24"/>
        </w:rPr>
        <w:t>that</w:t>
      </w:r>
      <w:r>
        <w:rPr>
          <w:color w:val="1D1D1B"/>
          <w:spacing w:val="9"/>
          <w:sz w:val="24"/>
        </w:rPr>
        <w:t xml:space="preserve"> </w:t>
      </w:r>
      <w:r>
        <w:rPr>
          <w:color w:val="1D1D1B"/>
          <w:sz w:val="24"/>
        </w:rPr>
        <w:t>both</w:t>
      </w:r>
      <w:r>
        <w:rPr>
          <w:color w:val="1D1D1B"/>
          <w:spacing w:val="10"/>
          <w:sz w:val="24"/>
        </w:rPr>
        <w:t xml:space="preserve"> </w:t>
      </w:r>
      <w:r>
        <w:rPr>
          <w:color w:val="1D1D1B"/>
          <w:sz w:val="24"/>
        </w:rPr>
        <w:t>Romanian</w:t>
      </w:r>
      <w:r>
        <w:rPr>
          <w:color w:val="1D1D1B"/>
          <w:spacing w:val="9"/>
          <w:sz w:val="24"/>
        </w:rPr>
        <w:t xml:space="preserve"> </w:t>
      </w:r>
      <w:r>
        <w:rPr>
          <w:color w:val="1D1D1B"/>
          <w:sz w:val="24"/>
        </w:rPr>
        <w:t>cultural</w:t>
      </w:r>
      <w:r>
        <w:rPr>
          <w:color w:val="1D1D1B"/>
          <w:spacing w:val="10"/>
          <w:sz w:val="24"/>
        </w:rPr>
        <w:t xml:space="preserve"> </w:t>
      </w:r>
      <w:r>
        <w:rPr>
          <w:color w:val="1D1D1B"/>
          <w:spacing w:val="-2"/>
          <w:sz w:val="24"/>
        </w:rPr>
        <w:t>expressions</w:t>
      </w:r>
    </w:p>
    <w:p>
      <w:pPr>
        <w:pStyle w:val="9"/>
        <w:numPr>
          <w:ilvl w:val="0"/>
          <w:numId w:val="4"/>
        </w:numPr>
        <w:tabs>
          <w:tab w:val="left" w:pos="265"/>
        </w:tabs>
        <w:spacing w:before="11" w:line="208" w:lineRule="auto"/>
        <w:ind w:right="140" w:firstLine="0"/>
        <w:rPr>
          <w:sz w:val="24"/>
        </w:rPr>
      </w:pPr>
      <w:r>
        <w:rPr>
          <w:color w:val="1D1D1B"/>
          <w:sz w:val="24"/>
        </w:rPr>
        <w:t xml:space="preserve">the </w:t>
      </w:r>
      <w:r>
        <w:rPr>
          <w:i/>
          <w:color w:val="1D1D1B"/>
          <w:sz w:val="24"/>
        </w:rPr>
        <w:t xml:space="preserve">oratio nuptiae </w:t>
      </w:r>
      <w:r>
        <w:rPr>
          <w:color w:val="1D1D1B"/>
          <w:sz w:val="24"/>
        </w:rPr>
        <w:t>poem from the Romanian wedding ceremony and the Romanian Christmas Carols – represent traces of a very</w:t>
      </w:r>
      <w:r>
        <w:rPr>
          <w:color w:val="1D1D1B"/>
          <w:spacing w:val="40"/>
          <w:sz w:val="24"/>
        </w:rPr>
        <w:t xml:space="preserve"> </w:t>
      </w:r>
      <w:r>
        <w:rPr>
          <w:color w:val="1D1D1B"/>
          <w:sz w:val="24"/>
        </w:rPr>
        <w:t>old ritual scenario, involving a mythological motif of the union between a goddess of fertility and procreation in the shape of a</w:t>
      </w:r>
      <w:r>
        <w:rPr>
          <w:color w:val="1D1D1B"/>
          <w:spacing w:val="40"/>
          <w:sz w:val="24"/>
        </w:rPr>
        <w:t xml:space="preserve"> </w:t>
      </w:r>
      <w:r>
        <w:rPr>
          <w:color w:val="1D1D1B"/>
          <w:sz w:val="24"/>
        </w:rPr>
        <w:t>doe, and a god in the shape of a stag, perhaps the ‘emperor’</w:t>
      </w:r>
      <w:r>
        <w:rPr>
          <w:color w:val="1D1D1B"/>
          <w:spacing w:val="-9"/>
          <w:sz w:val="24"/>
        </w:rPr>
        <w:t xml:space="preserve"> </w:t>
      </w:r>
      <w:r>
        <w:rPr>
          <w:color w:val="1D1D1B"/>
          <w:sz w:val="24"/>
        </w:rPr>
        <w:t xml:space="preserve">of the forests, symbol of eternal rejuvenating youth. This union was originally mirrored in the rite of marriage described in the song </w:t>
      </w:r>
      <w:r>
        <w:rPr>
          <w:i/>
          <w:color w:val="1D1D1B"/>
          <w:sz w:val="24"/>
        </w:rPr>
        <w:t>oratio nuptiae</w:t>
      </w:r>
      <w:r>
        <w:rPr>
          <w:color w:val="1D1D1B"/>
          <w:sz w:val="24"/>
        </w:rPr>
        <w:t>, which is an invocation addressed to the divine powers, to help the young couple into their new status of husband and</w:t>
      </w:r>
      <w:r>
        <w:rPr>
          <w:color w:val="1D1D1B"/>
          <w:spacing w:val="36"/>
          <w:sz w:val="24"/>
        </w:rPr>
        <w:t xml:space="preserve"> </w:t>
      </w:r>
      <w:r>
        <w:rPr>
          <w:color w:val="1D1D1B"/>
          <w:sz w:val="24"/>
        </w:rPr>
        <w:t>wife,</w:t>
      </w:r>
      <w:r>
        <w:rPr>
          <w:color w:val="1D1D1B"/>
          <w:spacing w:val="38"/>
          <w:sz w:val="24"/>
        </w:rPr>
        <w:t xml:space="preserve"> </w:t>
      </w:r>
      <w:r>
        <w:rPr>
          <w:color w:val="1D1D1B"/>
          <w:sz w:val="24"/>
        </w:rPr>
        <w:t>and</w:t>
      </w:r>
      <w:r>
        <w:rPr>
          <w:color w:val="1D1D1B"/>
          <w:spacing w:val="38"/>
          <w:sz w:val="24"/>
        </w:rPr>
        <w:t xml:space="preserve"> </w:t>
      </w:r>
      <w:r>
        <w:rPr>
          <w:color w:val="1D1D1B"/>
          <w:sz w:val="24"/>
        </w:rPr>
        <w:t>to</w:t>
      </w:r>
      <w:r>
        <w:rPr>
          <w:color w:val="1D1D1B"/>
          <w:spacing w:val="39"/>
          <w:sz w:val="24"/>
        </w:rPr>
        <w:t xml:space="preserve"> </w:t>
      </w:r>
      <w:r>
        <w:rPr>
          <w:color w:val="1D1D1B"/>
          <w:sz w:val="24"/>
        </w:rPr>
        <w:t>wish</w:t>
      </w:r>
      <w:r>
        <w:rPr>
          <w:color w:val="1D1D1B"/>
          <w:spacing w:val="38"/>
          <w:sz w:val="24"/>
        </w:rPr>
        <w:t xml:space="preserve"> </w:t>
      </w:r>
      <w:r>
        <w:rPr>
          <w:color w:val="1D1D1B"/>
          <w:sz w:val="24"/>
        </w:rPr>
        <w:t>them</w:t>
      </w:r>
      <w:r>
        <w:rPr>
          <w:color w:val="1D1D1B"/>
          <w:spacing w:val="38"/>
          <w:sz w:val="24"/>
        </w:rPr>
        <w:t xml:space="preserve"> </w:t>
      </w:r>
      <w:r>
        <w:rPr>
          <w:color w:val="1D1D1B"/>
          <w:sz w:val="24"/>
        </w:rPr>
        <w:t>good</w:t>
      </w:r>
      <w:r>
        <w:rPr>
          <w:color w:val="1D1D1B"/>
          <w:spacing w:val="38"/>
          <w:sz w:val="24"/>
        </w:rPr>
        <w:t xml:space="preserve"> </w:t>
      </w:r>
      <w:r>
        <w:rPr>
          <w:color w:val="1D1D1B"/>
          <w:sz w:val="24"/>
        </w:rPr>
        <w:t>luck</w:t>
      </w:r>
      <w:r>
        <w:rPr>
          <w:color w:val="1D1D1B"/>
          <w:spacing w:val="39"/>
          <w:sz w:val="24"/>
        </w:rPr>
        <w:t xml:space="preserve"> </w:t>
      </w:r>
      <w:r>
        <w:rPr>
          <w:color w:val="1D1D1B"/>
          <w:sz w:val="24"/>
        </w:rPr>
        <w:t>in</w:t>
      </w:r>
      <w:r>
        <w:rPr>
          <w:color w:val="1D1D1B"/>
          <w:spacing w:val="38"/>
          <w:sz w:val="24"/>
        </w:rPr>
        <w:t xml:space="preserve"> </w:t>
      </w:r>
      <w:r>
        <w:rPr>
          <w:color w:val="1D1D1B"/>
          <w:sz w:val="24"/>
        </w:rPr>
        <w:t>establishing</w:t>
      </w:r>
      <w:r>
        <w:rPr>
          <w:color w:val="1D1D1B"/>
          <w:spacing w:val="38"/>
          <w:sz w:val="24"/>
        </w:rPr>
        <w:t xml:space="preserve"> </w:t>
      </w:r>
      <w:r>
        <w:rPr>
          <w:color w:val="1D1D1B"/>
          <w:sz w:val="24"/>
        </w:rPr>
        <w:t>their</w:t>
      </w:r>
      <w:r>
        <w:rPr>
          <w:color w:val="1D1D1B"/>
          <w:spacing w:val="39"/>
          <w:sz w:val="24"/>
        </w:rPr>
        <w:t xml:space="preserve"> </w:t>
      </w:r>
      <w:r>
        <w:rPr>
          <w:color w:val="1D1D1B"/>
          <w:spacing w:val="-5"/>
          <w:sz w:val="24"/>
        </w:rPr>
        <w:t>new</w:t>
      </w:r>
    </w:p>
    <w:p>
      <w:pPr>
        <w:spacing w:before="18"/>
        <w:ind w:left="103"/>
        <w:rPr>
          <w:sz w:val="24"/>
        </w:rPr>
      </w:pPr>
      <w:r>
        <w:rPr>
          <w:color w:val="1D1D1B"/>
          <w:spacing w:val="-2"/>
          <w:sz w:val="24"/>
        </w:rPr>
        <w:t>family.</w:t>
      </w:r>
    </w:p>
    <w:p>
      <w:pPr>
        <w:pStyle w:val="7"/>
        <w:rPr>
          <w:sz w:val="26"/>
        </w:rPr>
      </w:pPr>
    </w:p>
    <w:p>
      <w:pPr>
        <w:pStyle w:val="7"/>
        <w:spacing w:before="160"/>
        <w:ind w:left="103"/>
      </w:pPr>
      <w:r>
        <w:rPr>
          <w:color w:val="1D1D1B"/>
          <w:spacing w:val="-2"/>
        </w:rPr>
        <w:t>References</w:t>
      </w:r>
    </w:p>
    <w:p>
      <w:pPr>
        <w:spacing w:before="165" w:line="249" w:lineRule="auto"/>
        <w:ind w:left="387" w:right="142" w:hanging="284"/>
        <w:jc w:val="both"/>
        <w:rPr>
          <w:sz w:val="20"/>
        </w:rPr>
      </w:pPr>
      <w:r>
        <w:rPr>
          <w:color w:val="1D1D1B"/>
          <w:sz w:val="20"/>
        </w:rPr>
        <w:t xml:space="preserve">Apollodorus. 1921 [3C]. </w:t>
      </w:r>
      <w:r>
        <w:rPr>
          <w:i/>
          <w:color w:val="1D1D1B"/>
          <w:sz w:val="20"/>
        </w:rPr>
        <w:t>The Library</w:t>
      </w:r>
      <w:r>
        <w:rPr>
          <w:color w:val="1D1D1B"/>
          <w:sz w:val="20"/>
        </w:rPr>
        <w:t>, trans. Sir James George Frazer. Loeb Classical Library Vols. 121 &amp; 122. Cambridge, MA: Harvard University Press; London: William Heinemann Ltd.</w:t>
      </w:r>
    </w:p>
    <w:p>
      <w:pPr>
        <w:spacing w:before="83"/>
        <w:ind w:left="103"/>
        <w:jc w:val="both"/>
        <w:rPr>
          <w:sz w:val="20"/>
        </w:rPr>
      </w:pPr>
      <w:r>
        <w:rPr>
          <w:color w:val="1D1D1B"/>
          <w:sz w:val="20"/>
        </w:rPr>
        <w:t>Baring,</w:t>
      </w:r>
      <w:r>
        <w:rPr>
          <w:color w:val="1D1D1B"/>
          <w:spacing w:val="28"/>
          <w:sz w:val="20"/>
        </w:rPr>
        <w:t xml:space="preserve"> </w:t>
      </w:r>
      <w:r>
        <w:rPr>
          <w:color w:val="1D1D1B"/>
          <w:sz w:val="20"/>
        </w:rPr>
        <w:t>Anne</w:t>
      </w:r>
      <w:r>
        <w:rPr>
          <w:color w:val="1D1D1B"/>
          <w:spacing w:val="40"/>
          <w:sz w:val="20"/>
        </w:rPr>
        <w:t xml:space="preserve"> </w:t>
      </w:r>
      <w:r>
        <w:rPr>
          <w:color w:val="1D1D1B"/>
          <w:sz w:val="20"/>
        </w:rPr>
        <w:t>and</w:t>
      </w:r>
      <w:r>
        <w:rPr>
          <w:color w:val="1D1D1B"/>
          <w:spacing w:val="40"/>
          <w:sz w:val="20"/>
        </w:rPr>
        <w:t xml:space="preserve"> </w:t>
      </w:r>
      <w:r>
        <w:rPr>
          <w:color w:val="1D1D1B"/>
          <w:sz w:val="20"/>
        </w:rPr>
        <w:t>Cashford,</w:t>
      </w:r>
      <w:r>
        <w:rPr>
          <w:color w:val="1D1D1B"/>
          <w:spacing w:val="39"/>
          <w:sz w:val="20"/>
        </w:rPr>
        <w:t xml:space="preserve"> </w:t>
      </w:r>
      <w:r>
        <w:rPr>
          <w:color w:val="1D1D1B"/>
          <w:sz w:val="20"/>
        </w:rPr>
        <w:t>Jules</w:t>
      </w:r>
      <w:r>
        <w:rPr>
          <w:color w:val="1D1D1B"/>
          <w:spacing w:val="40"/>
          <w:sz w:val="20"/>
        </w:rPr>
        <w:t xml:space="preserve"> </w:t>
      </w:r>
      <w:r>
        <w:rPr>
          <w:color w:val="1D1D1B"/>
          <w:sz w:val="20"/>
        </w:rPr>
        <w:t>1993.</w:t>
      </w:r>
      <w:r>
        <w:rPr>
          <w:color w:val="1D1D1B"/>
          <w:spacing w:val="39"/>
          <w:sz w:val="20"/>
        </w:rPr>
        <w:t xml:space="preserve"> </w:t>
      </w:r>
      <w:r>
        <w:rPr>
          <w:i/>
          <w:color w:val="1D1D1B"/>
          <w:sz w:val="20"/>
        </w:rPr>
        <w:t>The</w:t>
      </w:r>
      <w:r>
        <w:rPr>
          <w:i/>
          <w:color w:val="1D1D1B"/>
          <w:spacing w:val="40"/>
          <w:sz w:val="20"/>
        </w:rPr>
        <w:t xml:space="preserve"> </w:t>
      </w:r>
      <w:r>
        <w:rPr>
          <w:i/>
          <w:color w:val="1D1D1B"/>
          <w:sz w:val="20"/>
        </w:rPr>
        <w:t>Myth</w:t>
      </w:r>
      <w:r>
        <w:rPr>
          <w:i/>
          <w:color w:val="1D1D1B"/>
          <w:spacing w:val="40"/>
          <w:sz w:val="20"/>
        </w:rPr>
        <w:t xml:space="preserve"> </w:t>
      </w:r>
      <w:r>
        <w:rPr>
          <w:i/>
          <w:color w:val="1D1D1B"/>
          <w:sz w:val="20"/>
        </w:rPr>
        <w:t>of</w:t>
      </w:r>
      <w:r>
        <w:rPr>
          <w:i/>
          <w:color w:val="1D1D1B"/>
          <w:spacing w:val="39"/>
          <w:sz w:val="20"/>
        </w:rPr>
        <w:t xml:space="preserve"> </w:t>
      </w:r>
      <w:r>
        <w:rPr>
          <w:i/>
          <w:color w:val="1D1D1B"/>
          <w:sz w:val="20"/>
        </w:rPr>
        <w:t>the</w:t>
      </w:r>
      <w:r>
        <w:rPr>
          <w:i/>
          <w:color w:val="1D1D1B"/>
          <w:spacing w:val="40"/>
          <w:sz w:val="20"/>
        </w:rPr>
        <w:t xml:space="preserve"> </w:t>
      </w:r>
      <w:r>
        <w:rPr>
          <w:i/>
          <w:color w:val="1D1D1B"/>
          <w:sz w:val="20"/>
        </w:rPr>
        <w:t>Goddess</w:t>
      </w:r>
      <w:r>
        <w:rPr>
          <w:color w:val="1D1D1B"/>
          <w:sz w:val="20"/>
        </w:rPr>
        <w:t>.</w:t>
      </w:r>
      <w:r>
        <w:rPr>
          <w:color w:val="1D1D1B"/>
          <w:spacing w:val="40"/>
          <w:sz w:val="20"/>
        </w:rPr>
        <w:t xml:space="preserve"> </w:t>
      </w:r>
      <w:r>
        <w:rPr>
          <w:color w:val="1D1D1B"/>
          <w:spacing w:val="-2"/>
          <w:sz w:val="20"/>
        </w:rPr>
        <w:t>London.</w:t>
      </w:r>
    </w:p>
    <w:p>
      <w:pPr>
        <w:spacing w:before="10"/>
        <w:ind w:left="387"/>
        <w:jc w:val="both"/>
        <w:rPr>
          <w:sz w:val="20"/>
        </w:rPr>
      </w:pPr>
      <w:r>
        <w:rPr>
          <w:color w:val="1D1D1B"/>
          <w:sz w:val="20"/>
        </w:rPr>
        <w:t>Penguin</w:t>
      </w:r>
      <w:r>
        <w:rPr>
          <w:color w:val="1D1D1B"/>
          <w:spacing w:val="11"/>
          <w:sz w:val="20"/>
        </w:rPr>
        <w:t xml:space="preserve"> </w:t>
      </w:r>
      <w:r>
        <w:rPr>
          <w:color w:val="1D1D1B"/>
          <w:spacing w:val="-2"/>
          <w:sz w:val="20"/>
        </w:rPr>
        <w:t>Books.</w:t>
      </w:r>
    </w:p>
    <w:p>
      <w:pPr>
        <w:spacing w:before="90" w:line="249" w:lineRule="auto"/>
        <w:ind w:left="387" w:right="139" w:hanging="284"/>
        <w:jc w:val="both"/>
        <w:rPr>
          <w:sz w:val="20"/>
        </w:rPr>
      </w:pPr>
      <w:r>
        <w:rPr>
          <w:color w:val="1D1D1B"/>
          <w:sz w:val="20"/>
        </w:rPr>
        <w:t xml:space="preserve">Brătianu, Gheorghe I. 1980. </w:t>
      </w:r>
      <w:r>
        <w:rPr>
          <w:i/>
          <w:color w:val="1D1D1B"/>
          <w:sz w:val="20"/>
        </w:rPr>
        <w:t xml:space="preserve">Tradiţia istorică despre întemeierea statelor româneşti, </w:t>
      </w:r>
      <w:r>
        <w:rPr>
          <w:color w:val="1D1D1B"/>
          <w:sz w:val="20"/>
        </w:rPr>
        <w:t>ed. Valeriu Râpeanu, Bucharest: Editura Eminescu.</w:t>
      </w:r>
    </w:p>
    <w:p>
      <w:pPr>
        <w:spacing w:before="81"/>
        <w:ind w:left="103"/>
        <w:jc w:val="both"/>
        <w:rPr>
          <w:sz w:val="20"/>
        </w:rPr>
      </w:pPr>
      <w:r>
        <w:rPr>
          <w:color w:val="1D1D1B"/>
          <w:sz w:val="20"/>
        </w:rPr>
        <w:t>Callimachus</w:t>
      </w:r>
      <w:r>
        <w:rPr>
          <w:color w:val="1D1D1B"/>
          <w:spacing w:val="26"/>
          <w:sz w:val="20"/>
        </w:rPr>
        <w:t xml:space="preserve"> </w:t>
      </w:r>
      <w:r>
        <w:rPr>
          <w:color w:val="1D1D1B"/>
          <w:sz w:val="20"/>
        </w:rPr>
        <w:t>1921</w:t>
      </w:r>
      <w:r>
        <w:rPr>
          <w:color w:val="1D1D1B"/>
          <w:spacing w:val="27"/>
          <w:sz w:val="20"/>
        </w:rPr>
        <w:t xml:space="preserve"> </w:t>
      </w:r>
      <w:r>
        <w:rPr>
          <w:color w:val="1D1D1B"/>
          <w:sz w:val="20"/>
        </w:rPr>
        <w:t>[3C].</w:t>
      </w:r>
      <w:r>
        <w:rPr>
          <w:color w:val="1D1D1B"/>
          <w:spacing w:val="79"/>
          <w:w w:val="150"/>
          <w:sz w:val="20"/>
        </w:rPr>
        <w:t xml:space="preserve"> </w:t>
      </w:r>
      <w:r>
        <w:rPr>
          <w:i/>
          <w:color w:val="1D1D1B"/>
          <w:sz w:val="20"/>
        </w:rPr>
        <w:t>Hymns</w:t>
      </w:r>
      <w:r>
        <w:rPr>
          <w:i/>
          <w:color w:val="1D1D1B"/>
          <w:spacing w:val="27"/>
          <w:sz w:val="20"/>
        </w:rPr>
        <w:t xml:space="preserve"> </w:t>
      </w:r>
      <w:r>
        <w:rPr>
          <w:i/>
          <w:color w:val="1D1D1B"/>
          <w:sz w:val="20"/>
        </w:rPr>
        <w:t>and</w:t>
      </w:r>
      <w:r>
        <w:rPr>
          <w:i/>
          <w:color w:val="1D1D1B"/>
          <w:spacing w:val="27"/>
          <w:sz w:val="20"/>
        </w:rPr>
        <w:t xml:space="preserve"> </w:t>
      </w:r>
      <w:r>
        <w:rPr>
          <w:i/>
          <w:color w:val="1D1D1B"/>
          <w:sz w:val="20"/>
        </w:rPr>
        <w:t>Epigrams</w:t>
      </w:r>
      <w:r>
        <w:rPr>
          <w:color w:val="1D1D1B"/>
          <w:sz w:val="20"/>
        </w:rPr>
        <w:t>,</w:t>
      </w:r>
      <w:r>
        <w:rPr>
          <w:color w:val="1D1D1B"/>
          <w:spacing w:val="27"/>
          <w:sz w:val="20"/>
        </w:rPr>
        <w:t xml:space="preserve"> </w:t>
      </w:r>
      <w:r>
        <w:rPr>
          <w:i/>
          <w:color w:val="1D1D1B"/>
          <w:sz w:val="20"/>
        </w:rPr>
        <w:t>Lycophron</w:t>
      </w:r>
      <w:r>
        <w:rPr>
          <w:i/>
          <w:color w:val="1D1D1B"/>
          <w:spacing w:val="27"/>
          <w:sz w:val="20"/>
        </w:rPr>
        <w:t xml:space="preserve"> </w:t>
      </w:r>
      <w:r>
        <w:rPr>
          <w:i/>
          <w:color w:val="1D1D1B"/>
          <w:sz w:val="20"/>
        </w:rPr>
        <w:t>and</w:t>
      </w:r>
      <w:r>
        <w:rPr>
          <w:i/>
          <w:color w:val="1D1D1B"/>
          <w:spacing w:val="23"/>
          <w:sz w:val="20"/>
        </w:rPr>
        <w:t xml:space="preserve"> </w:t>
      </w:r>
      <w:r>
        <w:rPr>
          <w:i/>
          <w:color w:val="1D1D1B"/>
          <w:sz w:val="20"/>
        </w:rPr>
        <w:t>Aratus</w:t>
      </w:r>
      <w:r>
        <w:rPr>
          <w:color w:val="1D1D1B"/>
          <w:sz w:val="20"/>
        </w:rPr>
        <w:t>,</w:t>
      </w:r>
      <w:r>
        <w:rPr>
          <w:color w:val="1D1D1B"/>
          <w:spacing w:val="28"/>
          <w:sz w:val="20"/>
        </w:rPr>
        <w:t xml:space="preserve"> </w:t>
      </w:r>
      <w:r>
        <w:rPr>
          <w:color w:val="1D1D1B"/>
          <w:spacing w:val="-2"/>
          <w:sz w:val="20"/>
        </w:rPr>
        <w:t>trans.</w:t>
      </w:r>
    </w:p>
    <w:p>
      <w:pPr>
        <w:spacing w:before="10" w:line="249" w:lineRule="auto"/>
        <w:ind w:left="387" w:right="141"/>
        <w:jc w:val="both"/>
        <w:rPr>
          <w:sz w:val="20"/>
        </w:rPr>
      </w:pPr>
      <w:r>
        <w:rPr>
          <w:color w:val="1D1D1B"/>
          <w:sz w:val="20"/>
        </w:rPr>
        <w:t>W. Mair, &amp; G. R. Loeb. Loeb Classical Library Vols. 129. Cambridge, MA: Harvard University Press.</w:t>
      </w:r>
    </w:p>
    <w:p>
      <w:pPr>
        <w:spacing w:before="82"/>
        <w:ind w:left="103"/>
        <w:jc w:val="both"/>
        <w:rPr>
          <w:sz w:val="20"/>
        </w:rPr>
      </w:pPr>
      <w:r>
        <w:rPr>
          <w:color w:val="1D1D1B"/>
          <w:sz w:val="20"/>
        </w:rPr>
        <w:t>Coman,</w:t>
      </w:r>
      <w:r>
        <w:rPr>
          <w:color w:val="1D1D1B"/>
          <w:spacing w:val="22"/>
          <w:sz w:val="20"/>
        </w:rPr>
        <w:t xml:space="preserve"> </w:t>
      </w:r>
      <w:r>
        <w:rPr>
          <w:color w:val="1D1D1B"/>
          <w:sz w:val="20"/>
        </w:rPr>
        <w:t>Mihai1966-</w:t>
      </w:r>
      <w:r>
        <w:rPr>
          <w:color w:val="1D1D1B"/>
          <w:spacing w:val="23"/>
          <w:sz w:val="20"/>
        </w:rPr>
        <w:t xml:space="preserve"> </w:t>
      </w:r>
      <w:r>
        <w:rPr>
          <w:color w:val="1D1D1B"/>
          <w:sz w:val="20"/>
        </w:rPr>
        <w:t>88.</w:t>
      </w:r>
      <w:r>
        <w:rPr>
          <w:color w:val="1D1D1B"/>
          <w:spacing w:val="23"/>
          <w:sz w:val="20"/>
        </w:rPr>
        <w:t xml:space="preserve"> </w:t>
      </w:r>
      <w:r>
        <w:rPr>
          <w:i/>
          <w:color w:val="1D1D1B"/>
          <w:sz w:val="20"/>
        </w:rPr>
        <w:t>Mitologie</w:t>
      </w:r>
      <w:r>
        <w:rPr>
          <w:i/>
          <w:color w:val="1D1D1B"/>
          <w:spacing w:val="23"/>
          <w:sz w:val="20"/>
        </w:rPr>
        <w:t xml:space="preserve"> </w:t>
      </w:r>
      <w:r>
        <w:rPr>
          <w:i/>
          <w:color w:val="1D1D1B"/>
          <w:sz w:val="20"/>
        </w:rPr>
        <w:t>popularǎ</w:t>
      </w:r>
      <w:r>
        <w:rPr>
          <w:i/>
          <w:color w:val="1D1D1B"/>
          <w:spacing w:val="22"/>
          <w:sz w:val="20"/>
        </w:rPr>
        <w:t xml:space="preserve"> </w:t>
      </w:r>
      <w:r>
        <w:rPr>
          <w:i/>
          <w:color w:val="1D1D1B"/>
          <w:sz w:val="20"/>
        </w:rPr>
        <w:t>românească</w:t>
      </w:r>
      <w:r>
        <w:rPr>
          <w:color w:val="1D1D1B"/>
          <w:sz w:val="20"/>
        </w:rPr>
        <w:t>.</w:t>
      </w:r>
      <w:r>
        <w:rPr>
          <w:color w:val="1D1D1B"/>
          <w:spacing w:val="23"/>
          <w:sz w:val="20"/>
        </w:rPr>
        <w:t xml:space="preserve"> </w:t>
      </w:r>
      <w:r>
        <w:rPr>
          <w:color w:val="1D1D1B"/>
          <w:sz w:val="20"/>
        </w:rPr>
        <w:t>Bucharest:</w:t>
      </w:r>
      <w:r>
        <w:rPr>
          <w:color w:val="1D1D1B"/>
          <w:spacing w:val="23"/>
          <w:sz w:val="20"/>
        </w:rPr>
        <w:t xml:space="preserve"> </w:t>
      </w:r>
      <w:r>
        <w:rPr>
          <w:color w:val="1D1D1B"/>
          <w:spacing w:val="-2"/>
          <w:sz w:val="20"/>
        </w:rPr>
        <w:t>Minerva.</w:t>
      </w:r>
    </w:p>
    <w:p>
      <w:pPr>
        <w:spacing w:before="10"/>
        <w:ind w:left="387"/>
        <w:rPr>
          <w:sz w:val="20"/>
        </w:rPr>
      </w:pPr>
      <w:r>
        <w:rPr>
          <w:color w:val="1D1D1B"/>
          <w:spacing w:val="-5"/>
          <w:sz w:val="20"/>
        </w:rPr>
        <w:t>2v.</w:t>
      </w:r>
    </w:p>
    <w:p>
      <w:pPr>
        <w:spacing w:before="90"/>
        <w:ind w:left="103"/>
        <w:rPr>
          <w:sz w:val="20"/>
        </w:rPr>
      </w:pPr>
      <w:r>
        <w:rPr>
          <w:color w:val="1D1D1B"/>
          <w:sz w:val="20"/>
        </w:rPr>
        <w:t>Coman,</w:t>
      </w:r>
      <w:r>
        <w:rPr>
          <w:color w:val="1D1D1B"/>
          <w:spacing w:val="10"/>
          <w:sz w:val="20"/>
        </w:rPr>
        <w:t xml:space="preserve"> </w:t>
      </w:r>
      <w:r>
        <w:rPr>
          <w:color w:val="1D1D1B"/>
          <w:sz w:val="20"/>
        </w:rPr>
        <w:t>Mihai</w:t>
      </w:r>
      <w:r>
        <w:rPr>
          <w:color w:val="1D1D1B"/>
          <w:spacing w:val="10"/>
          <w:sz w:val="20"/>
        </w:rPr>
        <w:t xml:space="preserve"> </w:t>
      </w:r>
      <w:r>
        <w:rPr>
          <w:color w:val="1D1D1B"/>
          <w:sz w:val="20"/>
        </w:rPr>
        <w:t>2009.</w:t>
      </w:r>
      <w:r>
        <w:rPr>
          <w:color w:val="1D1D1B"/>
          <w:spacing w:val="11"/>
          <w:sz w:val="20"/>
        </w:rPr>
        <w:t xml:space="preserve"> </w:t>
      </w:r>
      <w:r>
        <w:rPr>
          <w:i/>
          <w:color w:val="1D1D1B"/>
          <w:sz w:val="20"/>
        </w:rPr>
        <w:t>Studii</w:t>
      </w:r>
      <w:r>
        <w:rPr>
          <w:i/>
          <w:color w:val="1D1D1B"/>
          <w:spacing w:val="10"/>
          <w:sz w:val="20"/>
        </w:rPr>
        <w:t xml:space="preserve"> </w:t>
      </w:r>
      <w:r>
        <w:rPr>
          <w:i/>
          <w:color w:val="1D1D1B"/>
          <w:sz w:val="20"/>
        </w:rPr>
        <w:t>de</w:t>
      </w:r>
      <w:r>
        <w:rPr>
          <w:i/>
          <w:color w:val="1D1D1B"/>
          <w:spacing w:val="10"/>
          <w:sz w:val="20"/>
        </w:rPr>
        <w:t xml:space="preserve"> </w:t>
      </w:r>
      <w:r>
        <w:rPr>
          <w:i/>
          <w:color w:val="1D1D1B"/>
          <w:sz w:val="20"/>
        </w:rPr>
        <w:t>mitologie</w:t>
      </w:r>
      <w:r>
        <w:rPr>
          <w:color w:val="1D1D1B"/>
          <w:sz w:val="20"/>
        </w:rPr>
        <w:t>.</w:t>
      </w:r>
      <w:r>
        <w:rPr>
          <w:color w:val="1D1D1B"/>
          <w:spacing w:val="10"/>
          <w:sz w:val="20"/>
        </w:rPr>
        <w:t xml:space="preserve"> </w:t>
      </w:r>
      <w:r>
        <w:rPr>
          <w:color w:val="1D1D1B"/>
          <w:sz w:val="20"/>
        </w:rPr>
        <w:t>Bucharest:</w:t>
      </w:r>
      <w:r>
        <w:rPr>
          <w:color w:val="1D1D1B"/>
          <w:spacing w:val="10"/>
          <w:sz w:val="20"/>
        </w:rPr>
        <w:t xml:space="preserve"> </w:t>
      </w:r>
      <w:r>
        <w:rPr>
          <w:color w:val="1D1D1B"/>
          <w:sz w:val="20"/>
        </w:rPr>
        <w:t>Nemira</w:t>
      </w:r>
      <w:r>
        <w:rPr>
          <w:color w:val="1D1D1B"/>
          <w:spacing w:val="10"/>
          <w:sz w:val="20"/>
        </w:rPr>
        <w:t xml:space="preserve"> </w:t>
      </w:r>
      <w:r>
        <w:rPr>
          <w:color w:val="1D1D1B"/>
          <w:sz w:val="20"/>
        </w:rPr>
        <w:t>Publishing</w:t>
      </w:r>
      <w:r>
        <w:rPr>
          <w:color w:val="1D1D1B"/>
          <w:spacing w:val="11"/>
          <w:sz w:val="20"/>
        </w:rPr>
        <w:t xml:space="preserve"> </w:t>
      </w:r>
      <w:r>
        <w:rPr>
          <w:color w:val="1D1D1B"/>
          <w:spacing w:val="-2"/>
          <w:sz w:val="20"/>
        </w:rPr>
        <w:t>House.</w:t>
      </w:r>
    </w:p>
    <w:p>
      <w:pPr>
        <w:spacing w:before="90" w:line="249" w:lineRule="auto"/>
        <w:ind w:left="387" w:hanging="284"/>
        <w:rPr>
          <w:sz w:val="20"/>
        </w:rPr>
      </w:pPr>
      <w:r>
        <w:rPr>
          <w:color w:val="1D1D1B"/>
          <w:sz w:val="20"/>
        </w:rPr>
        <w:t xml:space="preserve">Derksen, Rick 2008. </w:t>
      </w:r>
      <w:r>
        <w:rPr>
          <w:i/>
          <w:color w:val="1D1D1B"/>
          <w:sz w:val="20"/>
        </w:rPr>
        <w:t>Etymological Dictionary of the Slavic Inherited Lexicon</w:t>
      </w:r>
      <w:r>
        <w:rPr>
          <w:color w:val="1D1D1B"/>
          <w:sz w:val="20"/>
        </w:rPr>
        <w:t>, Leiden</w:t>
      </w:r>
      <w:r>
        <w:rPr>
          <w:color w:val="1D1D1B"/>
          <w:spacing w:val="-12"/>
          <w:sz w:val="20"/>
        </w:rPr>
        <w:t xml:space="preserve"> </w:t>
      </w:r>
      <w:r>
        <w:rPr>
          <w:color w:val="1D1D1B"/>
          <w:sz w:val="20"/>
        </w:rPr>
        <w:t>Indo-European</w:t>
      </w:r>
      <w:r>
        <w:rPr>
          <w:color w:val="1D1D1B"/>
          <w:spacing w:val="-9"/>
          <w:sz w:val="20"/>
        </w:rPr>
        <w:t xml:space="preserve"> </w:t>
      </w:r>
      <w:r>
        <w:rPr>
          <w:color w:val="1D1D1B"/>
          <w:sz w:val="20"/>
        </w:rPr>
        <w:t>Etymological</w:t>
      </w:r>
      <w:r>
        <w:rPr>
          <w:color w:val="1D1D1B"/>
          <w:spacing w:val="-9"/>
          <w:sz w:val="20"/>
        </w:rPr>
        <w:t xml:space="preserve"> </w:t>
      </w:r>
      <w:r>
        <w:rPr>
          <w:color w:val="1D1D1B"/>
          <w:sz w:val="20"/>
        </w:rPr>
        <w:t>Dictionary</w:t>
      </w:r>
      <w:r>
        <w:rPr>
          <w:color w:val="1D1D1B"/>
          <w:spacing w:val="-9"/>
          <w:sz w:val="20"/>
        </w:rPr>
        <w:t xml:space="preserve"> </w:t>
      </w:r>
      <w:r>
        <w:rPr>
          <w:color w:val="1D1D1B"/>
          <w:sz w:val="20"/>
        </w:rPr>
        <w:t>Series,</w:t>
      </w:r>
      <w:r>
        <w:rPr>
          <w:color w:val="1D1D1B"/>
          <w:spacing w:val="-16"/>
          <w:sz w:val="20"/>
        </w:rPr>
        <w:t xml:space="preserve"> </w:t>
      </w:r>
      <w:r>
        <w:rPr>
          <w:color w:val="1D1D1B"/>
          <w:sz w:val="20"/>
        </w:rPr>
        <w:t>A.</w:t>
      </w:r>
      <w:r>
        <w:rPr>
          <w:color w:val="1D1D1B"/>
          <w:spacing w:val="-9"/>
          <w:sz w:val="20"/>
        </w:rPr>
        <w:t xml:space="preserve"> </w:t>
      </w:r>
      <w:r>
        <w:rPr>
          <w:color w:val="1D1D1B"/>
          <w:sz w:val="20"/>
        </w:rPr>
        <w:t>Lubotsky,</w:t>
      </w:r>
      <w:r>
        <w:rPr>
          <w:color w:val="1D1D1B"/>
          <w:spacing w:val="-8"/>
          <w:sz w:val="20"/>
        </w:rPr>
        <w:t xml:space="preserve"> </w:t>
      </w:r>
      <w:r>
        <w:rPr>
          <w:color w:val="1D1D1B"/>
          <w:sz w:val="20"/>
        </w:rPr>
        <w:t>ed.,</w:t>
      </w:r>
      <w:r>
        <w:rPr>
          <w:color w:val="1D1D1B"/>
          <w:spacing w:val="-11"/>
          <w:sz w:val="20"/>
        </w:rPr>
        <w:t xml:space="preserve"> </w:t>
      </w:r>
      <w:r>
        <w:rPr>
          <w:color w:val="1D1D1B"/>
          <w:spacing w:val="-4"/>
          <w:sz w:val="20"/>
        </w:rPr>
        <w:t>Vol.</w:t>
      </w:r>
    </w:p>
    <w:p>
      <w:pPr>
        <w:spacing w:before="2"/>
        <w:ind w:left="387"/>
        <w:rPr>
          <w:sz w:val="20"/>
        </w:rPr>
      </w:pPr>
      <w:r>
        <w:rPr>
          <w:color w:val="1D1D1B"/>
          <w:sz w:val="20"/>
        </w:rPr>
        <w:t>4.</w:t>
      </w:r>
      <w:r>
        <w:rPr>
          <w:color w:val="1D1D1B"/>
          <w:spacing w:val="16"/>
          <w:sz w:val="20"/>
        </w:rPr>
        <w:t xml:space="preserve"> </w:t>
      </w:r>
      <w:r>
        <w:rPr>
          <w:color w:val="1D1D1B"/>
          <w:sz w:val="20"/>
        </w:rPr>
        <w:t>Leiden-Boston,</w:t>
      </w:r>
      <w:r>
        <w:rPr>
          <w:color w:val="1D1D1B"/>
          <w:spacing w:val="16"/>
          <w:sz w:val="20"/>
        </w:rPr>
        <w:t xml:space="preserve"> </w:t>
      </w:r>
      <w:r>
        <w:rPr>
          <w:color w:val="1D1D1B"/>
          <w:sz w:val="20"/>
        </w:rPr>
        <w:t>MA:</w:t>
      </w:r>
      <w:r>
        <w:rPr>
          <w:color w:val="1D1D1B"/>
          <w:spacing w:val="17"/>
          <w:sz w:val="20"/>
        </w:rPr>
        <w:t xml:space="preserve"> </w:t>
      </w:r>
      <w:r>
        <w:rPr>
          <w:color w:val="1D1D1B"/>
          <w:spacing w:val="-2"/>
          <w:sz w:val="20"/>
        </w:rPr>
        <w:t>Brill.</w:t>
      </w:r>
    </w:p>
    <w:p>
      <w:pPr>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1" w:hanging="284"/>
        <w:jc w:val="both"/>
        <w:rPr>
          <w:sz w:val="20"/>
        </w:rPr>
      </w:pPr>
      <w:r>
        <w:rPr>
          <w:color w:val="1D1D1B"/>
          <w:sz w:val="20"/>
        </w:rPr>
        <w:t>Dick, Ernst S. 1966. The Bridesman in the Indo-European Tradition: Ritual and Myth in Marriage Ceremonies</w:t>
      </w:r>
      <w:r>
        <w:rPr>
          <w:i/>
          <w:color w:val="1D1D1B"/>
          <w:sz w:val="20"/>
        </w:rPr>
        <w:t>. The Journal of American Folklore</w:t>
      </w:r>
      <w:r>
        <w:rPr>
          <w:color w:val="1D1D1B"/>
          <w:sz w:val="20"/>
        </w:rPr>
        <w:t xml:space="preserve">, 79 (312): </w:t>
      </w:r>
      <w:r>
        <w:rPr>
          <w:color w:val="1D1D1B"/>
          <w:spacing w:val="-2"/>
          <w:sz w:val="20"/>
        </w:rPr>
        <w:t>338–47.</w:t>
      </w:r>
    </w:p>
    <w:p>
      <w:pPr>
        <w:spacing w:before="82" w:line="249" w:lineRule="auto"/>
        <w:ind w:left="387" w:right="142" w:hanging="284"/>
        <w:jc w:val="both"/>
        <w:rPr>
          <w:sz w:val="20"/>
        </w:rPr>
      </w:pPr>
      <w:r>
        <w:rPr>
          <w:color w:val="1D1D1B"/>
          <w:sz w:val="20"/>
        </w:rPr>
        <w:t xml:space="preserve">Dumezil, George 1979. </w:t>
      </w:r>
      <w:r>
        <w:rPr>
          <w:i/>
          <w:color w:val="1D1D1B"/>
          <w:sz w:val="20"/>
        </w:rPr>
        <w:t xml:space="preserve">Le Mariage Indo-européens, suivi de Quinze questions romaines. </w:t>
      </w:r>
      <w:r>
        <w:rPr>
          <w:color w:val="1D1D1B"/>
          <w:sz w:val="20"/>
        </w:rPr>
        <w:t>Paris: Bibliothèque historique Payot.</w:t>
      </w:r>
    </w:p>
    <w:p>
      <w:pPr>
        <w:spacing w:before="82" w:line="249" w:lineRule="auto"/>
        <w:ind w:left="387" w:right="142" w:hanging="284"/>
        <w:jc w:val="both"/>
        <w:rPr>
          <w:sz w:val="20"/>
        </w:rPr>
      </w:pPr>
      <w:r>
        <w:rPr>
          <w:color w:val="1D1D1B"/>
          <w:sz w:val="20"/>
        </w:rPr>
        <w:t xml:space="preserve">Eliade, Mircea 1972. </w:t>
      </w:r>
      <w:r>
        <w:rPr>
          <w:i/>
          <w:color w:val="1D1D1B"/>
          <w:sz w:val="20"/>
        </w:rPr>
        <w:t>Zalmoxis, the Vanishing God: Comparative Studies in the Religions</w:t>
      </w:r>
      <w:r>
        <w:rPr>
          <w:i/>
          <w:color w:val="1D1D1B"/>
          <w:spacing w:val="-10"/>
          <w:sz w:val="20"/>
        </w:rPr>
        <w:t xml:space="preserve"> </w:t>
      </w:r>
      <w:r>
        <w:rPr>
          <w:i/>
          <w:color w:val="1D1D1B"/>
          <w:sz w:val="20"/>
        </w:rPr>
        <w:t>and</w:t>
      </w:r>
      <w:r>
        <w:rPr>
          <w:i/>
          <w:color w:val="1D1D1B"/>
          <w:spacing w:val="-10"/>
          <w:sz w:val="20"/>
        </w:rPr>
        <w:t xml:space="preserve"> </w:t>
      </w:r>
      <w:r>
        <w:rPr>
          <w:i/>
          <w:color w:val="1D1D1B"/>
          <w:sz w:val="20"/>
        </w:rPr>
        <w:t>Folklore</w:t>
      </w:r>
      <w:r>
        <w:rPr>
          <w:i/>
          <w:color w:val="1D1D1B"/>
          <w:spacing w:val="-10"/>
          <w:sz w:val="20"/>
        </w:rPr>
        <w:t xml:space="preserve"> </w:t>
      </w:r>
      <w:r>
        <w:rPr>
          <w:i/>
          <w:color w:val="1D1D1B"/>
          <w:sz w:val="20"/>
        </w:rPr>
        <w:t>of</w:t>
      </w:r>
      <w:r>
        <w:rPr>
          <w:i/>
          <w:color w:val="1D1D1B"/>
          <w:spacing w:val="-10"/>
          <w:sz w:val="20"/>
        </w:rPr>
        <w:t xml:space="preserve"> </w:t>
      </w:r>
      <w:r>
        <w:rPr>
          <w:i/>
          <w:color w:val="1D1D1B"/>
          <w:sz w:val="20"/>
        </w:rPr>
        <w:t>Dacia</w:t>
      </w:r>
      <w:r>
        <w:rPr>
          <w:i/>
          <w:color w:val="1D1D1B"/>
          <w:spacing w:val="-10"/>
          <w:sz w:val="20"/>
        </w:rPr>
        <w:t xml:space="preserve"> </w:t>
      </w:r>
      <w:r>
        <w:rPr>
          <w:i/>
          <w:color w:val="1D1D1B"/>
          <w:sz w:val="20"/>
        </w:rPr>
        <w:t>and</w:t>
      </w:r>
      <w:r>
        <w:rPr>
          <w:i/>
          <w:color w:val="1D1D1B"/>
          <w:spacing w:val="-10"/>
          <w:sz w:val="20"/>
        </w:rPr>
        <w:t xml:space="preserve"> </w:t>
      </w:r>
      <w:r>
        <w:rPr>
          <w:i/>
          <w:color w:val="1D1D1B"/>
          <w:sz w:val="20"/>
        </w:rPr>
        <w:t>Eastern</w:t>
      </w:r>
      <w:r>
        <w:rPr>
          <w:i/>
          <w:color w:val="1D1D1B"/>
          <w:spacing w:val="-10"/>
          <w:sz w:val="20"/>
        </w:rPr>
        <w:t xml:space="preserve"> </w:t>
      </w:r>
      <w:r>
        <w:rPr>
          <w:i/>
          <w:color w:val="1D1D1B"/>
          <w:sz w:val="20"/>
        </w:rPr>
        <w:t>Europe.</w:t>
      </w:r>
      <w:r>
        <w:rPr>
          <w:i/>
          <w:color w:val="1D1D1B"/>
          <w:spacing w:val="-10"/>
          <w:sz w:val="20"/>
        </w:rPr>
        <w:t xml:space="preserve"> </w:t>
      </w:r>
      <w:r>
        <w:rPr>
          <w:color w:val="1D1D1B"/>
          <w:sz w:val="20"/>
        </w:rPr>
        <w:t>Chicago,</w:t>
      </w:r>
      <w:r>
        <w:rPr>
          <w:color w:val="1D1D1B"/>
          <w:spacing w:val="-10"/>
          <w:sz w:val="20"/>
        </w:rPr>
        <w:t xml:space="preserve"> </w:t>
      </w:r>
      <w:r>
        <w:rPr>
          <w:color w:val="1D1D1B"/>
          <w:sz w:val="20"/>
        </w:rPr>
        <w:t>IL.</w:t>
      </w:r>
      <w:r>
        <w:rPr>
          <w:color w:val="1D1D1B"/>
          <w:spacing w:val="-10"/>
          <w:sz w:val="20"/>
        </w:rPr>
        <w:t xml:space="preserve"> </w:t>
      </w:r>
      <w:r>
        <w:rPr>
          <w:color w:val="1D1D1B"/>
          <w:sz w:val="20"/>
        </w:rPr>
        <w:t>University of Chicago Press.</w:t>
      </w:r>
    </w:p>
    <w:p>
      <w:pPr>
        <w:spacing w:before="82" w:line="249" w:lineRule="auto"/>
        <w:ind w:left="387" w:right="142" w:hanging="284"/>
        <w:jc w:val="both"/>
        <w:rPr>
          <w:sz w:val="20"/>
        </w:rPr>
      </w:pPr>
      <w:r>
        <w:rPr>
          <w:color w:val="1D1D1B"/>
          <w:sz w:val="20"/>
        </w:rPr>
        <w:t xml:space="preserve">Frazer, James G. Sir 1971 [1890]. </w:t>
      </w:r>
      <w:r>
        <w:rPr>
          <w:i/>
          <w:color w:val="1D1D1B"/>
          <w:sz w:val="20"/>
        </w:rPr>
        <w:t xml:space="preserve">The Golden Bough, a Study in Magic and Religion. </w:t>
      </w:r>
      <w:r>
        <w:rPr>
          <w:color w:val="1D1D1B"/>
          <w:sz w:val="20"/>
        </w:rPr>
        <w:t>New York: Macmillan.</w:t>
      </w:r>
    </w:p>
    <w:p>
      <w:pPr>
        <w:spacing w:before="82" w:line="249" w:lineRule="auto"/>
        <w:ind w:left="387" w:right="142" w:hanging="284"/>
        <w:jc w:val="both"/>
        <w:rPr>
          <w:sz w:val="20"/>
        </w:rPr>
      </w:pPr>
      <w:r>
        <w:rPr>
          <w:color w:val="1D1D1B"/>
          <w:sz w:val="20"/>
        </w:rPr>
        <w:t xml:space="preserve">Gimbutas, Marija 1982. </w:t>
      </w:r>
      <w:r>
        <w:rPr>
          <w:i/>
          <w:color w:val="1D1D1B"/>
          <w:sz w:val="20"/>
        </w:rPr>
        <w:t xml:space="preserve">The Goddesses and Gods of Old Europe; 6500-3500 BC. Myths and Cult Images. </w:t>
      </w:r>
      <w:r>
        <w:rPr>
          <w:color w:val="1D1D1B"/>
          <w:sz w:val="20"/>
        </w:rPr>
        <w:t xml:space="preserve">Berkeley and Los Angeles, CA: University of </w:t>
      </w:r>
      <w:r>
        <w:rPr>
          <w:color w:val="1D1D1B"/>
          <w:spacing w:val="-2"/>
          <w:sz w:val="20"/>
        </w:rPr>
        <w:t>California.</w:t>
      </w:r>
    </w:p>
    <w:p>
      <w:pPr>
        <w:spacing w:before="82" w:line="249" w:lineRule="auto"/>
        <w:ind w:left="387" w:right="141" w:hanging="284"/>
        <w:jc w:val="both"/>
        <w:rPr>
          <w:sz w:val="20"/>
        </w:rPr>
      </w:pPr>
      <w:r>
        <w:rPr>
          <w:color w:val="1D1D1B"/>
          <w:spacing w:val="-2"/>
          <w:sz w:val="20"/>
        </w:rPr>
        <w:t>Gimbutas,</w:t>
      </w:r>
      <w:r>
        <w:rPr>
          <w:color w:val="1D1D1B"/>
          <w:spacing w:val="-5"/>
          <w:sz w:val="20"/>
        </w:rPr>
        <w:t xml:space="preserve"> </w:t>
      </w:r>
      <w:r>
        <w:rPr>
          <w:color w:val="1D1D1B"/>
          <w:spacing w:val="-2"/>
          <w:sz w:val="20"/>
        </w:rPr>
        <w:t>Marija</w:t>
      </w:r>
      <w:r>
        <w:rPr>
          <w:color w:val="1D1D1B"/>
          <w:spacing w:val="-5"/>
          <w:sz w:val="20"/>
        </w:rPr>
        <w:t xml:space="preserve"> </w:t>
      </w:r>
      <w:r>
        <w:rPr>
          <w:color w:val="1D1D1B"/>
          <w:spacing w:val="-2"/>
          <w:sz w:val="20"/>
        </w:rPr>
        <w:t>1990.</w:t>
      </w:r>
      <w:r>
        <w:rPr>
          <w:color w:val="1D1D1B"/>
          <w:spacing w:val="-4"/>
          <w:sz w:val="20"/>
        </w:rPr>
        <w:t xml:space="preserve"> </w:t>
      </w:r>
      <w:r>
        <w:rPr>
          <w:i/>
          <w:color w:val="1D1D1B"/>
          <w:spacing w:val="-2"/>
          <w:sz w:val="20"/>
        </w:rPr>
        <w:t>The</w:t>
      </w:r>
      <w:r>
        <w:rPr>
          <w:i/>
          <w:color w:val="1D1D1B"/>
          <w:spacing w:val="-5"/>
          <w:sz w:val="20"/>
        </w:rPr>
        <w:t xml:space="preserve"> </w:t>
      </w:r>
      <w:r>
        <w:rPr>
          <w:i/>
          <w:color w:val="1D1D1B"/>
          <w:spacing w:val="-2"/>
          <w:sz w:val="20"/>
        </w:rPr>
        <w:t>Collision</w:t>
      </w:r>
      <w:r>
        <w:rPr>
          <w:i/>
          <w:color w:val="1D1D1B"/>
          <w:spacing w:val="-5"/>
          <w:sz w:val="20"/>
        </w:rPr>
        <w:t xml:space="preserve"> </w:t>
      </w:r>
      <w:r>
        <w:rPr>
          <w:i/>
          <w:color w:val="1D1D1B"/>
          <w:spacing w:val="-2"/>
          <w:sz w:val="20"/>
        </w:rPr>
        <w:t>of</w:t>
      </w:r>
      <w:r>
        <w:rPr>
          <w:i/>
          <w:color w:val="1D1D1B"/>
          <w:spacing w:val="-5"/>
          <w:sz w:val="20"/>
        </w:rPr>
        <w:t xml:space="preserve"> </w:t>
      </w:r>
      <w:r>
        <w:rPr>
          <w:i/>
          <w:color w:val="1D1D1B"/>
          <w:spacing w:val="-2"/>
          <w:sz w:val="20"/>
        </w:rPr>
        <w:t>Two</w:t>
      </w:r>
      <w:r>
        <w:rPr>
          <w:i/>
          <w:color w:val="1D1D1B"/>
          <w:spacing w:val="-5"/>
          <w:sz w:val="20"/>
        </w:rPr>
        <w:t xml:space="preserve"> </w:t>
      </w:r>
      <w:r>
        <w:rPr>
          <w:i/>
          <w:color w:val="1D1D1B"/>
          <w:spacing w:val="-2"/>
          <w:sz w:val="20"/>
        </w:rPr>
        <w:t>Ideologies.</w:t>
      </w:r>
      <w:r>
        <w:rPr>
          <w:i/>
          <w:color w:val="1D1D1B"/>
          <w:spacing w:val="-5"/>
          <w:sz w:val="20"/>
        </w:rPr>
        <w:t xml:space="preserve"> </w:t>
      </w:r>
      <w:r>
        <w:rPr>
          <w:color w:val="1D1D1B"/>
          <w:spacing w:val="-2"/>
          <w:sz w:val="20"/>
        </w:rPr>
        <w:t>in</w:t>
      </w:r>
      <w:r>
        <w:rPr>
          <w:color w:val="1D1D1B"/>
          <w:spacing w:val="-5"/>
          <w:sz w:val="20"/>
        </w:rPr>
        <w:t xml:space="preserve"> </w:t>
      </w:r>
      <w:r>
        <w:rPr>
          <w:i/>
          <w:color w:val="1D1D1B"/>
          <w:spacing w:val="-2"/>
          <w:sz w:val="20"/>
        </w:rPr>
        <w:t>When</w:t>
      </w:r>
      <w:r>
        <w:rPr>
          <w:i/>
          <w:color w:val="1D1D1B"/>
          <w:spacing w:val="-5"/>
          <w:sz w:val="20"/>
        </w:rPr>
        <w:t xml:space="preserve"> </w:t>
      </w:r>
      <w:r>
        <w:rPr>
          <w:i/>
          <w:color w:val="1D1D1B"/>
          <w:spacing w:val="-2"/>
          <w:sz w:val="20"/>
        </w:rPr>
        <w:t>Worlds</w:t>
      </w:r>
      <w:r>
        <w:rPr>
          <w:i/>
          <w:color w:val="1D1D1B"/>
          <w:spacing w:val="-5"/>
          <w:sz w:val="20"/>
        </w:rPr>
        <w:t xml:space="preserve"> </w:t>
      </w:r>
      <w:r>
        <w:rPr>
          <w:i/>
          <w:color w:val="1D1D1B"/>
          <w:spacing w:val="-2"/>
          <w:sz w:val="20"/>
        </w:rPr>
        <w:t xml:space="preserve">Collide: </w:t>
      </w:r>
      <w:r>
        <w:rPr>
          <w:i/>
          <w:color w:val="1D1D1B"/>
          <w:sz w:val="20"/>
        </w:rPr>
        <w:t>Indo-European and Pre-Indo-Europeans</w:t>
      </w:r>
      <w:r>
        <w:rPr>
          <w:color w:val="1D1D1B"/>
          <w:sz w:val="20"/>
        </w:rPr>
        <w:t>, eds.</w:t>
      </w:r>
      <w:r>
        <w:rPr>
          <w:color w:val="1D1D1B"/>
          <w:spacing w:val="-2"/>
          <w:sz w:val="20"/>
        </w:rPr>
        <w:t xml:space="preserve"> </w:t>
      </w:r>
      <w:r>
        <w:rPr>
          <w:color w:val="1D1D1B"/>
          <w:sz w:val="20"/>
        </w:rPr>
        <w:t>T.L. Markey &amp;</w:t>
      </w:r>
      <w:r>
        <w:rPr>
          <w:color w:val="1D1D1B"/>
          <w:spacing w:val="-8"/>
          <w:sz w:val="20"/>
        </w:rPr>
        <w:t xml:space="preserve"> </w:t>
      </w:r>
      <w:r>
        <w:rPr>
          <w:color w:val="1D1D1B"/>
          <w:sz w:val="20"/>
        </w:rPr>
        <w:t>A.C. Greppin. Ann Arbor, MI: Kasoma, 171–8.</w:t>
      </w:r>
    </w:p>
    <w:p>
      <w:pPr>
        <w:spacing w:before="83"/>
        <w:ind w:left="103"/>
        <w:jc w:val="both"/>
        <w:rPr>
          <w:sz w:val="20"/>
        </w:rPr>
      </w:pPr>
      <w:r>
        <w:rPr>
          <w:color w:val="1D1D1B"/>
          <w:sz w:val="20"/>
        </w:rPr>
        <w:t>Gregory,</w:t>
      </w:r>
      <w:r>
        <w:rPr>
          <w:color w:val="1D1D1B"/>
          <w:spacing w:val="12"/>
          <w:sz w:val="20"/>
        </w:rPr>
        <w:t xml:space="preserve"> </w:t>
      </w:r>
      <w:r>
        <w:rPr>
          <w:color w:val="1D1D1B"/>
          <w:sz w:val="20"/>
        </w:rPr>
        <w:t>Saint,</w:t>
      </w:r>
      <w:r>
        <w:rPr>
          <w:color w:val="1D1D1B"/>
          <w:spacing w:val="15"/>
          <w:sz w:val="20"/>
        </w:rPr>
        <w:t xml:space="preserve"> </w:t>
      </w:r>
      <w:r>
        <w:rPr>
          <w:color w:val="1D1D1B"/>
          <w:sz w:val="20"/>
        </w:rPr>
        <w:t>Bishop</w:t>
      </w:r>
      <w:r>
        <w:rPr>
          <w:color w:val="1D1D1B"/>
          <w:spacing w:val="15"/>
          <w:sz w:val="20"/>
        </w:rPr>
        <w:t xml:space="preserve"> </w:t>
      </w:r>
      <w:r>
        <w:rPr>
          <w:color w:val="1D1D1B"/>
          <w:sz w:val="20"/>
        </w:rPr>
        <w:t>of</w:t>
      </w:r>
      <w:r>
        <w:rPr>
          <w:color w:val="1D1D1B"/>
          <w:spacing w:val="11"/>
          <w:sz w:val="20"/>
        </w:rPr>
        <w:t xml:space="preserve"> </w:t>
      </w:r>
      <w:r>
        <w:rPr>
          <w:color w:val="1D1D1B"/>
          <w:sz w:val="20"/>
        </w:rPr>
        <w:t>Tours,</w:t>
      </w:r>
      <w:r>
        <w:rPr>
          <w:color w:val="1D1D1B"/>
          <w:spacing w:val="15"/>
          <w:sz w:val="20"/>
        </w:rPr>
        <w:t xml:space="preserve"> </w:t>
      </w:r>
      <w:r>
        <w:rPr>
          <w:color w:val="1D1D1B"/>
          <w:sz w:val="20"/>
        </w:rPr>
        <w:t>1916</w:t>
      </w:r>
      <w:r>
        <w:rPr>
          <w:color w:val="1D1D1B"/>
          <w:spacing w:val="15"/>
          <w:sz w:val="20"/>
        </w:rPr>
        <w:t xml:space="preserve"> </w:t>
      </w:r>
      <w:r>
        <w:rPr>
          <w:color w:val="1D1D1B"/>
          <w:sz w:val="20"/>
        </w:rPr>
        <w:t>[538-594].</w:t>
      </w:r>
      <w:r>
        <w:rPr>
          <w:color w:val="1D1D1B"/>
          <w:spacing w:val="15"/>
          <w:sz w:val="20"/>
        </w:rPr>
        <w:t xml:space="preserve"> </w:t>
      </w:r>
      <w:r>
        <w:rPr>
          <w:i/>
          <w:color w:val="1D1D1B"/>
          <w:sz w:val="20"/>
        </w:rPr>
        <w:t>History</w:t>
      </w:r>
      <w:r>
        <w:rPr>
          <w:i/>
          <w:color w:val="1D1D1B"/>
          <w:spacing w:val="15"/>
          <w:sz w:val="20"/>
        </w:rPr>
        <w:t xml:space="preserve"> </w:t>
      </w:r>
      <w:r>
        <w:rPr>
          <w:i/>
          <w:color w:val="1D1D1B"/>
          <w:sz w:val="20"/>
        </w:rPr>
        <w:t>of</w:t>
      </w:r>
      <w:r>
        <w:rPr>
          <w:i/>
          <w:color w:val="1D1D1B"/>
          <w:spacing w:val="15"/>
          <w:sz w:val="20"/>
        </w:rPr>
        <w:t xml:space="preserve"> </w:t>
      </w:r>
      <w:r>
        <w:rPr>
          <w:i/>
          <w:color w:val="1D1D1B"/>
          <w:sz w:val="20"/>
        </w:rPr>
        <w:t>the</w:t>
      </w:r>
      <w:r>
        <w:rPr>
          <w:i/>
          <w:color w:val="1D1D1B"/>
          <w:spacing w:val="15"/>
          <w:sz w:val="20"/>
        </w:rPr>
        <w:t xml:space="preserve"> </w:t>
      </w:r>
      <w:r>
        <w:rPr>
          <w:i/>
          <w:color w:val="1D1D1B"/>
          <w:sz w:val="20"/>
        </w:rPr>
        <w:t>Franks,</w:t>
      </w:r>
      <w:r>
        <w:rPr>
          <w:i/>
          <w:color w:val="1D1D1B"/>
          <w:spacing w:val="15"/>
          <w:sz w:val="20"/>
        </w:rPr>
        <w:t xml:space="preserve"> </w:t>
      </w:r>
      <w:r>
        <w:rPr>
          <w:color w:val="1D1D1B"/>
          <w:spacing w:val="-2"/>
          <w:sz w:val="20"/>
        </w:rPr>
        <w:t>trans.</w:t>
      </w:r>
    </w:p>
    <w:p>
      <w:pPr>
        <w:spacing w:before="10"/>
        <w:ind w:left="387"/>
        <w:jc w:val="both"/>
        <w:rPr>
          <w:sz w:val="20"/>
        </w:rPr>
      </w:pPr>
      <w:r>
        <w:rPr>
          <w:color w:val="1D1D1B"/>
          <w:sz w:val="20"/>
        </w:rPr>
        <w:t>Ernest</w:t>
      </w:r>
      <w:r>
        <w:rPr>
          <w:color w:val="1D1D1B"/>
          <w:spacing w:val="11"/>
          <w:sz w:val="20"/>
        </w:rPr>
        <w:t xml:space="preserve"> </w:t>
      </w:r>
      <w:r>
        <w:rPr>
          <w:color w:val="1D1D1B"/>
          <w:sz w:val="20"/>
        </w:rPr>
        <w:t>Brehaut.</w:t>
      </w:r>
      <w:r>
        <w:rPr>
          <w:color w:val="1D1D1B"/>
          <w:spacing w:val="12"/>
          <w:sz w:val="20"/>
        </w:rPr>
        <w:t xml:space="preserve"> </w:t>
      </w:r>
      <w:r>
        <w:rPr>
          <w:color w:val="1D1D1B"/>
          <w:sz w:val="20"/>
        </w:rPr>
        <w:t>New</w:t>
      </w:r>
      <w:r>
        <w:rPr>
          <w:color w:val="1D1D1B"/>
          <w:spacing w:val="5"/>
          <w:sz w:val="20"/>
        </w:rPr>
        <w:t xml:space="preserve"> </w:t>
      </w:r>
      <w:r>
        <w:rPr>
          <w:color w:val="1D1D1B"/>
          <w:sz w:val="20"/>
        </w:rPr>
        <w:t>York:</w:t>
      </w:r>
      <w:r>
        <w:rPr>
          <w:color w:val="1D1D1B"/>
          <w:spacing w:val="11"/>
          <w:sz w:val="20"/>
        </w:rPr>
        <w:t xml:space="preserve"> </w:t>
      </w:r>
      <w:r>
        <w:rPr>
          <w:color w:val="1D1D1B"/>
          <w:sz w:val="20"/>
        </w:rPr>
        <w:t>Columbia</w:t>
      </w:r>
      <w:r>
        <w:rPr>
          <w:color w:val="1D1D1B"/>
          <w:spacing w:val="12"/>
          <w:sz w:val="20"/>
        </w:rPr>
        <w:t xml:space="preserve"> </w:t>
      </w:r>
      <w:r>
        <w:rPr>
          <w:color w:val="1D1D1B"/>
          <w:sz w:val="20"/>
        </w:rPr>
        <w:t>University</w:t>
      </w:r>
      <w:r>
        <w:rPr>
          <w:color w:val="1D1D1B"/>
          <w:spacing w:val="12"/>
          <w:sz w:val="20"/>
        </w:rPr>
        <w:t xml:space="preserve"> </w:t>
      </w:r>
      <w:r>
        <w:rPr>
          <w:color w:val="1D1D1B"/>
          <w:spacing w:val="-2"/>
          <w:sz w:val="20"/>
        </w:rPr>
        <w:t>Press.</w:t>
      </w:r>
    </w:p>
    <w:p>
      <w:pPr>
        <w:spacing w:line="320" w:lineRule="atLeast"/>
        <w:ind w:left="103" w:right="141"/>
        <w:jc w:val="both"/>
        <w:rPr>
          <w:sz w:val="20"/>
        </w:rPr>
      </w:pPr>
      <w:r>
        <w:rPr>
          <w:color w:val="1D1D1B"/>
          <w:sz w:val="20"/>
        </w:rPr>
        <w:t>Herseni,</w:t>
      </w:r>
      <w:r>
        <w:rPr>
          <w:color w:val="1D1D1B"/>
          <w:spacing w:val="-2"/>
          <w:sz w:val="20"/>
        </w:rPr>
        <w:t xml:space="preserve"> </w:t>
      </w:r>
      <w:r>
        <w:rPr>
          <w:color w:val="1D1D1B"/>
          <w:sz w:val="20"/>
        </w:rPr>
        <w:t xml:space="preserve">Traian 1997. </w:t>
      </w:r>
      <w:r>
        <w:rPr>
          <w:i/>
          <w:color w:val="1D1D1B"/>
          <w:sz w:val="20"/>
        </w:rPr>
        <w:t>Colinde și obiceiuri de Crăciun</w:t>
      </w:r>
      <w:r>
        <w:rPr>
          <w:color w:val="1D1D1B"/>
          <w:sz w:val="20"/>
        </w:rPr>
        <w:t>. Bucharest: Grai și suflet. Hulubaș,</w:t>
      </w:r>
      <w:r>
        <w:rPr>
          <w:color w:val="1D1D1B"/>
          <w:spacing w:val="-15"/>
          <w:sz w:val="20"/>
        </w:rPr>
        <w:t xml:space="preserve"> </w:t>
      </w:r>
      <w:r>
        <w:rPr>
          <w:color w:val="1D1D1B"/>
          <w:sz w:val="20"/>
        </w:rPr>
        <w:t>Adina</w:t>
      </w:r>
      <w:r>
        <w:rPr>
          <w:color w:val="1D1D1B"/>
          <w:spacing w:val="-11"/>
          <w:sz w:val="20"/>
        </w:rPr>
        <w:t xml:space="preserve"> </w:t>
      </w:r>
      <w:r>
        <w:rPr>
          <w:color w:val="1D1D1B"/>
          <w:sz w:val="20"/>
        </w:rPr>
        <w:t>2009.</w:t>
      </w:r>
      <w:r>
        <w:rPr>
          <w:color w:val="1D1D1B"/>
          <w:spacing w:val="-7"/>
          <w:sz w:val="20"/>
        </w:rPr>
        <w:t xml:space="preserve"> </w:t>
      </w:r>
      <w:r>
        <w:rPr>
          <w:i/>
          <w:color w:val="1D1D1B"/>
          <w:sz w:val="20"/>
        </w:rPr>
        <w:t>Trasee</w:t>
      </w:r>
      <w:r>
        <w:rPr>
          <w:i/>
          <w:color w:val="1D1D1B"/>
          <w:spacing w:val="-8"/>
          <w:sz w:val="20"/>
        </w:rPr>
        <w:t xml:space="preserve"> </w:t>
      </w:r>
      <w:r>
        <w:rPr>
          <w:i/>
          <w:color w:val="1D1D1B"/>
          <w:sz w:val="20"/>
        </w:rPr>
        <w:t>inițiatice</w:t>
      </w:r>
      <w:r>
        <w:rPr>
          <w:i/>
          <w:color w:val="1D1D1B"/>
          <w:spacing w:val="-8"/>
          <w:sz w:val="20"/>
        </w:rPr>
        <w:t xml:space="preserve"> </w:t>
      </w:r>
      <w:r>
        <w:rPr>
          <w:i/>
          <w:color w:val="1D1D1B"/>
          <w:sz w:val="20"/>
        </w:rPr>
        <w:t>în</w:t>
      </w:r>
      <w:r>
        <w:rPr>
          <w:i/>
          <w:color w:val="1D1D1B"/>
          <w:spacing w:val="-7"/>
          <w:sz w:val="20"/>
        </w:rPr>
        <w:t xml:space="preserve"> </w:t>
      </w:r>
      <w:r>
        <w:rPr>
          <w:i/>
          <w:color w:val="1D1D1B"/>
          <w:sz w:val="20"/>
        </w:rPr>
        <w:t>folklorul</w:t>
      </w:r>
      <w:r>
        <w:rPr>
          <w:i/>
          <w:color w:val="1D1D1B"/>
          <w:spacing w:val="-8"/>
          <w:sz w:val="20"/>
        </w:rPr>
        <w:t xml:space="preserve"> </w:t>
      </w:r>
      <w:r>
        <w:rPr>
          <w:i/>
          <w:color w:val="1D1D1B"/>
          <w:sz w:val="20"/>
        </w:rPr>
        <w:t>literar</w:t>
      </w:r>
      <w:r>
        <w:rPr>
          <w:i/>
          <w:color w:val="1D1D1B"/>
          <w:spacing w:val="-8"/>
          <w:sz w:val="20"/>
        </w:rPr>
        <w:t xml:space="preserve"> </w:t>
      </w:r>
      <w:r>
        <w:rPr>
          <w:i/>
          <w:color w:val="1D1D1B"/>
          <w:sz w:val="20"/>
        </w:rPr>
        <w:t>românesc</w:t>
      </w:r>
      <w:r>
        <w:rPr>
          <w:color w:val="1D1D1B"/>
          <w:sz w:val="20"/>
        </w:rPr>
        <w:t>.</w:t>
      </w:r>
      <w:r>
        <w:rPr>
          <w:color w:val="1D1D1B"/>
          <w:spacing w:val="-8"/>
          <w:sz w:val="20"/>
        </w:rPr>
        <w:t xml:space="preserve"> </w:t>
      </w:r>
      <w:r>
        <w:rPr>
          <w:color w:val="1D1D1B"/>
          <w:sz w:val="20"/>
        </w:rPr>
        <w:t>Iași:</w:t>
      </w:r>
      <w:r>
        <w:rPr>
          <w:color w:val="1D1D1B"/>
          <w:spacing w:val="-7"/>
          <w:sz w:val="20"/>
        </w:rPr>
        <w:t xml:space="preserve"> </w:t>
      </w:r>
      <w:r>
        <w:rPr>
          <w:color w:val="1D1D1B"/>
          <w:spacing w:val="-2"/>
          <w:sz w:val="20"/>
        </w:rPr>
        <w:t>Editura</w:t>
      </w:r>
    </w:p>
    <w:p>
      <w:pPr>
        <w:spacing w:before="10"/>
        <w:ind w:left="387"/>
        <w:jc w:val="both"/>
        <w:rPr>
          <w:sz w:val="20"/>
        </w:rPr>
      </w:pPr>
      <w:r>
        <w:rPr>
          <w:color w:val="1D1D1B"/>
          <w:sz w:val="20"/>
        </w:rPr>
        <w:t>Univesității</w:t>
      </w:r>
      <w:r>
        <w:rPr>
          <w:color w:val="1D1D1B"/>
          <w:spacing w:val="13"/>
          <w:sz w:val="20"/>
        </w:rPr>
        <w:t xml:space="preserve"> </w:t>
      </w:r>
      <w:r>
        <w:rPr>
          <w:color w:val="1D1D1B"/>
          <w:sz w:val="20"/>
        </w:rPr>
        <w:t>“Alexandru</w:t>
      </w:r>
      <w:r>
        <w:rPr>
          <w:color w:val="1D1D1B"/>
          <w:spacing w:val="13"/>
          <w:sz w:val="20"/>
        </w:rPr>
        <w:t xml:space="preserve"> </w:t>
      </w:r>
      <w:r>
        <w:rPr>
          <w:color w:val="1D1D1B"/>
          <w:sz w:val="20"/>
        </w:rPr>
        <w:t>Ioan</w:t>
      </w:r>
      <w:r>
        <w:rPr>
          <w:color w:val="1D1D1B"/>
          <w:spacing w:val="14"/>
          <w:sz w:val="20"/>
        </w:rPr>
        <w:t xml:space="preserve"> </w:t>
      </w:r>
      <w:r>
        <w:rPr>
          <w:color w:val="1D1D1B"/>
          <w:spacing w:val="-2"/>
          <w:sz w:val="20"/>
        </w:rPr>
        <w:t>Cuza.”</w:t>
      </w:r>
    </w:p>
    <w:p>
      <w:pPr>
        <w:spacing w:before="90" w:line="249" w:lineRule="auto"/>
        <w:ind w:left="387" w:right="141" w:hanging="284"/>
        <w:jc w:val="both"/>
        <w:rPr>
          <w:sz w:val="20"/>
        </w:rPr>
      </w:pPr>
      <w:r>
        <w:rPr>
          <w:color w:val="1D1D1B"/>
          <w:sz w:val="20"/>
        </w:rPr>
        <w:t xml:space="preserve">Jordanes. </w:t>
      </w:r>
      <w:r>
        <w:rPr>
          <w:i/>
          <w:color w:val="1D1D1B"/>
          <w:sz w:val="20"/>
        </w:rPr>
        <w:t>The Origin and Deeds of the Goths</w:t>
      </w:r>
      <w:r>
        <w:rPr>
          <w:color w:val="1D1D1B"/>
          <w:sz w:val="20"/>
        </w:rPr>
        <w:t>, trans. Charles C. Mierow, with intro. J. Vanderspoel, Department of Greek, Latin and Ancient History, University of Calgary. Available at:</w:t>
      </w:r>
      <w:r>
        <w:fldChar w:fldCharType="begin"/>
      </w:r>
      <w:r>
        <w:instrText xml:space="preserve"> HYPERLINK "http://people.ucalgary.ca/~vandersp/" \h </w:instrText>
      </w:r>
      <w:r>
        <w:fldChar w:fldCharType="separate"/>
      </w:r>
      <w:r>
        <w:rPr>
          <w:sz w:val="20"/>
          <w:u w:val="single" w:color="1D1D1B"/>
        </w:rPr>
        <w:t>http://people.ucalgary.ca/~vandersp/</w:t>
      </w:r>
      <w:r>
        <w:rPr>
          <w:sz w:val="20"/>
          <w:u w:val="single" w:color="1D1D1B"/>
        </w:rPr>
        <w:fldChar w:fldCharType="end"/>
      </w:r>
      <w:r>
        <w:rPr>
          <w:sz w:val="20"/>
        </w:rPr>
        <w:t xml:space="preserve"> </w:t>
      </w:r>
      <w:r>
        <w:rPr>
          <w:spacing w:val="-2"/>
          <w:sz w:val="20"/>
          <w:u w:val="single" w:color="1D1D1B"/>
        </w:rPr>
        <w:t>Courses/texts/jordgeti.html</w:t>
      </w:r>
    </w:p>
    <w:p>
      <w:pPr>
        <w:spacing w:before="83"/>
        <w:ind w:left="103"/>
        <w:jc w:val="both"/>
        <w:rPr>
          <w:i/>
          <w:sz w:val="20"/>
        </w:rPr>
      </w:pPr>
      <w:r>
        <w:rPr>
          <w:sz w:val="20"/>
        </w:rPr>
        <w:t>Krappe,</w:t>
      </w:r>
      <w:r>
        <w:rPr>
          <w:spacing w:val="-16"/>
          <w:sz w:val="20"/>
        </w:rPr>
        <w:t xml:space="preserve"> </w:t>
      </w:r>
      <w:r>
        <w:rPr>
          <w:sz w:val="20"/>
        </w:rPr>
        <w:t>Alexander</w:t>
      </w:r>
      <w:r>
        <w:rPr>
          <w:spacing w:val="-13"/>
          <w:sz w:val="20"/>
        </w:rPr>
        <w:t xml:space="preserve"> </w:t>
      </w:r>
      <w:r>
        <w:rPr>
          <w:sz w:val="20"/>
        </w:rPr>
        <w:t>H.</w:t>
      </w:r>
      <w:r>
        <w:rPr>
          <w:spacing w:val="-9"/>
          <w:sz w:val="20"/>
        </w:rPr>
        <w:t xml:space="preserve"> </w:t>
      </w:r>
      <w:r>
        <w:rPr>
          <w:sz w:val="20"/>
        </w:rPr>
        <w:t>1942.</w:t>
      </w:r>
      <w:r>
        <w:rPr>
          <w:spacing w:val="-8"/>
          <w:sz w:val="20"/>
        </w:rPr>
        <w:t xml:space="preserve"> </w:t>
      </w:r>
      <w:r>
        <w:rPr>
          <w:sz w:val="20"/>
        </w:rPr>
        <w:t>Guiding</w:t>
      </w:r>
      <w:r>
        <w:rPr>
          <w:spacing w:val="-16"/>
          <w:sz w:val="20"/>
        </w:rPr>
        <w:t xml:space="preserve"> </w:t>
      </w:r>
      <w:r>
        <w:rPr>
          <w:sz w:val="20"/>
        </w:rPr>
        <w:t>Animals.</w:t>
      </w:r>
      <w:r>
        <w:rPr>
          <w:spacing w:val="-6"/>
          <w:sz w:val="20"/>
        </w:rPr>
        <w:t xml:space="preserve"> </w:t>
      </w:r>
      <w:r>
        <w:rPr>
          <w:i/>
          <w:sz w:val="20"/>
        </w:rPr>
        <w:t>The</w:t>
      </w:r>
      <w:r>
        <w:rPr>
          <w:i/>
          <w:spacing w:val="-8"/>
          <w:sz w:val="20"/>
        </w:rPr>
        <w:t xml:space="preserve"> </w:t>
      </w:r>
      <w:r>
        <w:rPr>
          <w:i/>
          <w:sz w:val="20"/>
        </w:rPr>
        <w:t>Journal</w:t>
      </w:r>
      <w:r>
        <w:rPr>
          <w:i/>
          <w:spacing w:val="-8"/>
          <w:sz w:val="20"/>
        </w:rPr>
        <w:t xml:space="preserve"> </w:t>
      </w:r>
      <w:r>
        <w:rPr>
          <w:i/>
          <w:sz w:val="20"/>
        </w:rPr>
        <w:t>of</w:t>
      </w:r>
      <w:r>
        <w:rPr>
          <w:i/>
          <w:spacing w:val="-12"/>
          <w:sz w:val="20"/>
        </w:rPr>
        <w:t xml:space="preserve"> </w:t>
      </w:r>
      <w:r>
        <w:rPr>
          <w:i/>
          <w:sz w:val="20"/>
        </w:rPr>
        <w:t>American</w:t>
      </w:r>
      <w:r>
        <w:rPr>
          <w:i/>
          <w:spacing w:val="-8"/>
          <w:sz w:val="20"/>
        </w:rPr>
        <w:t xml:space="preserve"> </w:t>
      </w:r>
      <w:r>
        <w:rPr>
          <w:i/>
          <w:spacing w:val="-2"/>
          <w:sz w:val="20"/>
        </w:rPr>
        <w:t>Folklore</w:t>
      </w:r>
    </w:p>
    <w:p>
      <w:pPr>
        <w:spacing w:before="90"/>
        <w:ind w:left="103"/>
        <w:jc w:val="both"/>
        <w:rPr>
          <w:sz w:val="20"/>
        </w:rPr>
      </w:pPr>
      <w:r>
        <w:rPr>
          <w:sz w:val="20"/>
        </w:rPr>
        <w:t>55</w:t>
      </w:r>
      <w:r>
        <w:rPr>
          <w:spacing w:val="17"/>
          <w:sz w:val="20"/>
        </w:rPr>
        <w:t xml:space="preserve"> </w:t>
      </w:r>
      <w:r>
        <w:rPr>
          <w:sz w:val="20"/>
        </w:rPr>
        <w:t>(2018):</w:t>
      </w:r>
      <w:r>
        <w:rPr>
          <w:spacing w:val="17"/>
          <w:sz w:val="20"/>
        </w:rPr>
        <w:t xml:space="preserve"> </w:t>
      </w:r>
      <w:r>
        <w:rPr>
          <w:sz w:val="20"/>
        </w:rPr>
        <w:t>228-</w:t>
      </w:r>
      <w:r>
        <w:rPr>
          <w:spacing w:val="-5"/>
          <w:sz w:val="20"/>
        </w:rPr>
        <w:t>46</w:t>
      </w:r>
    </w:p>
    <w:p>
      <w:pPr>
        <w:spacing w:before="90" w:line="249" w:lineRule="auto"/>
        <w:ind w:left="387" w:right="142" w:hanging="284"/>
        <w:jc w:val="both"/>
        <w:rPr>
          <w:sz w:val="20"/>
        </w:rPr>
      </w:pPr>
      <w:r>
        <w:rPr>
          <w:i/>
          <w:sz w:val="20"/>
        </w:rPr>
        <w:t xml:space="preserve">Laoi Oisín as ṫir na n-óg </w:t>
      </w:r>
      <w:r>
        <w:rPr>
          <w:sz w:val="20"/>
        </w:rPr>
        <w:t>(</w:t>
      </w:r>
      <w:r>
        <w:rPr>
          <w:i/>
          <w:sz w:val="20"/>
        </w:rPr>
        <w:t>The Lay of Oisín in the Land of Youth</w:t>
      </w:r>
      <w:r>
        <w:rPr>
          <w:sz w:val="20"/>
        </w:rPr>
        <w:t>) 1896; Micheál Coimín (1676-1760);</w:t>
      </w:r>
      <w:r>
        <w:rPr>
          <w:spacing w:val="40"/>
          <w:sz w:val="20"/>
        </w:rPr>
        <w:t xml:space="preserve"> </w:t>
      </w:r>
      <w:r>
        <w:rPr>
          <w:sz w:val="20"/>
        </w:rPr>
        <w:t>ed. Thomas Flannery, Dublin: M. H. Gill and Son,</w:t>
      </w:r>
      <w:r>
        <w:rPr>
          <w:spacing w:val="40"/>
          <w:sz w:val="20"/>
        </w:rPr>
        <w:t xml:space="preserve"> </w:t>
      </w:r>
      <w:r>
        <w:rPr>
          <w:spacing w:val="-4"/>
          <w:sz w:val="20"/>
        </w:rPr>
        <w:t>Ltd.</w:t>
      </w:r>
    </w:p>
    <w:p>
      <w:pPr>
        <w:spacing w:before="83" w:line="249" w:lineRule="auto"/>
        <w:ind w:left="387" w:right="141" w:hanging="284"/>
        <w:jc w:val="both"/>
        <w:rPr>
          <w:sz w:val="20"/>
        </w:rPr>
      </w:pPr>
      <w:r>
        <w:rPr>
          <w:sz w:val="20"/>
        </w:rPr>
        <w:t>Lyons,</w:t>
      </w:r>
      <w:r>
        <w:rPr>
          <w:spacing w:val="-6"/>
          <w:sz w:val="20"/>
        </w:rPr>
        <w:t xml:space="preserve"> </w:t>
      </w:r>
      <w:r>
        <w:rPr>
          <w:sz w:val="20"/>
        </w:rPr>
        <w:t>Deborah</w:t>
      </w:r>
      <w:r>
        <w:rPr>
          <w:spacing w:val="-6"/>
          <w:sz w:val="20"/>
        </w:rPr>
        <w:t xml:space="preserve"> </w:t>
      </w:r>
      <w:r>
        <w:rPr>
          <w:sz w:val="20"/>
        </w:rPr>
        <w:t>1997.</w:t>
      </w:r>
      <w:r>
        <w:rPr>
          <w:spacing w:val="-6"/>
          <w:sz w:val="20"/>
        </w:rPr>
        <w:t xml:space="preserve"> </w:t>
      </w:r>
      <w:r>
        <w:rPr>
          <w:i/>
          <w:sz w:val="20"/>
        </w:rPr>
        <w:t>Gender</w:t>
      </w:r>
      <w:r>
        <w:rPr>
          <w:i/>
          <w:spacing w:val="-6"/>
          <w:sz w:val="20"/>
        </w:rPr>
        <w:t xml:space="preserve"> </w:t>
      </w:r>
      <w:r>
        <w:rPr>
          <w:i/>
          <w:sz w:val="20"/>
        </w:rPr>
        <w:t>and</w:t>
      </w:r>
      <w:r>
        <w:rPr>
          <w:i/>
          <w:spacing w:val="-6"/>
          <w:sz w:val="20"/>
        </w:rPr>
        <w:t xml:space="preserve"> </w:t>
      </w:r>
      <w:r>
        <w:rPr>
          <w:i/>
          <w:sz w:val="20"/>
        </w:rPr>
        <w:t>Immortality:</w:t>
      </w:r>
      <w:r>
        <w:rPr>
          <w:i/>
          <w:spacing w:val="-6"/>
          <w:sz w:val="20"/>
        </w:rPr>
        <w:t xml:space="preserve"> </w:t>
      </w:r>
      <w:r>
        <w:rPr>
          <w:i/>
          <w:sz w:val="20"/>
        </w:rPr>
        <w:t>Heroines</w:t>
      </w:r>
      <w:r>
        <w:rPr>
          <w:i/>
          <w:spacing w:val="-6"/>
          <w:sz w:val="20"/>
        </w:rPr>
        <w:t xml:space="preserve"> </w:t>
      </w:r>
      <w:r>
        <w:rPr>
          <w:i/>
          <w:sz w:val="20"/>
        </w:rPr>
        <w:t>in</w:t>
      </w:r>
      <w:r>
        <w:rPr>
          <w:i/>
          <w:spacing w:val="-10"/>
          <w:sz w:val="20"/>
        </w:rPr>
        <w:t xml:space="preserve"> </w:t>
      </w:r>
      <w:r>
        <w:rPr>
          <w:i/>
          <w:sz w:val="20"/>
        </w:rPr>
        <w:t>Ancient</w:t>
      </w:r>
      <w:r>
        <w:rPr>
          <w:i/>
          <w:spacing w:val="-6"/>
          <w:sz w:val="20"/>
        </w:rPr>
        <w:t xml:space="preserve"> </w:t>
      </w:r>
      <w:r>
        <w:rPr>
          <w:i/>
          <w:sz w:val="20"/>
        </w:rPr>
        <w:t>Greek</w:t>
      </w:r>
      <w:r>
        <w:rPr>
          <w:i/>
          <w:spacing w:val="-6"/>
          <w:sz w:val="20"/>
        </w:rPr>
        <w:t xml:space="preserve"> </w:t>
      </w:r>
      <w:r>
        <w:rPr>
          <w:i/>
          <w:sz w:val="20"/>
        </w:rPr>
        <w:t>Myth and Cult</w:t>
      </w:r>
      <w:r>
        <w:rPr>
          <w:sz w:val="20"/>
        </w:rPr>
        <w:t>. Princeton, NJ: Princeton University Press.</w:t>
      </w:r>
    </w:p>
    <w:p>
      <w:pPr>
        <w:spacing w:before="81" w:line="249" w:lineRule="auto"/>
        <w:ind w:left="387" w:right="140" w:hanging="284"/>
        <w:jc w:val="both"/>
        <w:rPr>
          <w:sz w:val="20"/>
        </w:rPr>
      </w:pPr>
      <w:r>
        <w:rPr>
          <w:sz w:val="20"/>
        </w:rPr>
        <w:t xml:space="preserve">Marian, Simon Florea 1995 [1892]. </w:t>
      </w:r>
      <w:r>
        <w:rPr>
          <w:i/>
          <w:sz w:val="20"/>
        </w:rPr>
        <w:t>Nunta la români studiu istorico-etnografic comparativ</w:t>
      </w:r>
      <w:r>
        <w:rPr>
          <w:sz w:val="20"/>
        </w:rPr>
        <w:t>. eds. T. Teaha, I. Şerb and I. Iluşiu. Bucharest: Editura Grai și suflet-Cultura Națională.</w:t>
      </w:r>
    </w:p>
    <w:p>
      <w:pPr>
        <w:spacing w:before="83"/>
        <w:ind w:left="103"/>
        <w:jc w:val="both"/>
        <w:rPr>
          <w:sz w:val="20"/>
        </w:rPr>
      </w:pPr>
      <w:r>
        <w:rPr>
          <w:color w:val="1D1D1B"/>
          <w:sz w:val="20"/>
        </w:rPr>
        <w:t>Mátéffy,</w:t>
      </w:r>
      <w:r>
        <w:rPr>
          <w:color w:val="1D1D1B"/>
          <w:spacing w:val="18"/>
          <w:sz w:val="20"/>
        </w:rPr>
        <w:t xml:space="preserve"> </w:t>
      </w:r>
      <w:r>
        <w:rPr>
          <w:color w:val="1D1D1B"/>
          <w:sz w:val="20"/>
        </w:rPr>
        <w:t>Attila</w:t>
      </w:r>
      <w:r>
        <w:rPr>
          <w:color w:val="1D1D1B"/>
          <w:spacing w:val="28"/>
          <w:sz w:val="20"/>
        </w:rPr>
        <w:t xml:space="preserve"> </w:t>
      </w:r>
      <w:r>
        <w:rPr>
          <w:color w:val="1D1D1B"/>
          <w:sz w:val="20"/>
        </w:rPr>
        <w:t>2017.</w:t>
      </w:r>
      <w:r>
        <w:rPr>
          <w:color w:val="1D1D1B"/>
          <w:spacing w:val="25"/>
          <w:sz w:val="20"/>
        </w:rPr>
        <w:t xml:space="preserve"> </w:t>
      </w:r>
      <w:r>
        <w:rPr>
          <w:color w:val="1D1D1B"/>
          <w:sz w:val="20"/>
        </w:rPr>
        <w:t>The</w:t>
      </w:r>
      <w:r>
        <w:rPr>
          <w:color w:val="1D1D1B"/>
          <w:spacing w:val="25"/>
          <w:sz w:val="20"/>
        </w:rPr>
        <w:t xml:space="preserve"> </w:t>
      </w:r>
      <w:r>
        <w:rPr>
          <w:color w:val="1D1D1B"/>
          <w:sz w:val="20"/>
        </w:rPr>
        <w:t>Wonderful</w:t>
      </w:r>
      <w:r>
        <w:rPr>
          <w:color w:val="1D1D1B"/>
          <w:spacing w:val="29"/>
          <w:sz w:val="20"/>
        </w:rPr>
        <w:t xml:space="preserve"> </w:t>
      </w:r>
      <w:r>
        <w:rPr>
          <w:color w:val="1D1D1B"/>
          <w:sz w:val="20"/>
        </w:rPr>
        <w:t>Deer</w:t>
      </w:r>
      <w:r>
        <w:rPr>
          <w:color w:val="1D1D1B"/>
          <w:spacing w:val="28"/>
          <w:sz w:val="20"/>
        </w:rPr>
        <w:t xml:space="preserve"> </w:t>
      </w:r>
      <w:r>
        <w:rPr>
          <w:color w:val="1D1D1B"/>
          <w:sz w:val="20"/>
        </w:rPr>
        <w:t>(ATU</w:t>
      </w:r>
      <w:r>
        <w:rPr>
          <w:color w:val="1D1D1B"/>
          <w:spacing w:val="28"/>
          <w:sz w:val="20"/>
        </w:rPr>
        <w:t xml:space="preserve"> </w:t>
      </w:r>
      <w:r>
        <w:rPr>
          <w:color w:val="1D1D1B"/>
          <w:sz w:val="20"/>
        </w:rPr>
        <w:t>401):</w:t>
      </w:r>
      <w:r>
        <w:rPr>
          <w:color w:val="1D1D1B"/>
          <w:spacing w:val="19"/>
          <w:sz w:val="20"/>
        </w:rPr>
        <w:t xml:space="preserve"> </w:t>
      </w:r>
      <w:r>
        <w:rPr>
          <w:color w:val="1D1D1B"/>
          <w:sz w:val="20"/>
        </w:rPr>
        <w:t>A</w:t>
      </w:r>
      <w:r>
        <w:rPr>
          <w:color w:val="1D1D1B"/>
          <w:spacing w:val="18"/>
          <w:sz w:val="20"/>
        </w:rPr>
        <w:t xml:space="preserve"> </w:t>
      </w:r>
      <w:r>
        <w:rPr>
          <w:color w:val="1D1D1B"/>
          <w:sz w:val="20"/>
        </w:rPr>
        <w:t>Pre-Buddhist</w:t>
      </w:r>
      <w:r>
        <w:rPr>
          <w:color w:val="1D1D1B"/>
          <w:spacing w:val="28"/>
          <w:sz w:val="20"/>
        </w:rPr>
        <w:t xml:space="preserve"> </w:t>
      </w:r>
      <w:r>
        <w:rPr>
          <w:color w:val="1D1D1B"/>
          <w:spacing w:val="-2"/>
          <w:sz w:val="20"/>
        </w:rPr>
        <w:t>Inner</w:t>
      </w:r>
    </w:p>
    <w:p>
      <w:pPr>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0"/>
        <w:jc w:val="both"/>
        <w:rPr>
          <w:sz w:val="20"/>
        </w:rPr>
      </w:pPr>
      <w:r>
        <w:rPr>
          <w:color w:val="1D1D1B"/>
          <w:sz w:val="20"/>
        </w:rPr>
        <w:t xml:space="preserve">Asian Cultural Substratum Element in Tibetan Cosmology, in </w:t>
      </w:r>
      <w:r>
        <w:rPr>
          <w:i/>
          <w:color w:val="1D1D1B"/>
          <w:sz w:val="20"/>
        </w:rPr>
        <w:t xml:space="preserve">Shamanhood and Mythology Archaic Techniques of Ecstasy and Current Techniques of Research (In Honour of Mihály Hoppál, celebrating his 75th Birthday), </w:t>
      </w:r>
      <w:r>
        <w:rPr>
          <w:color w:val="1D1D1B"/>
          <w:sz w:val="20"/>
        </w:rPr>
        <w:t>eds. Attila Máté</w:t>
      </w:r>
      <w:r>
        <w:rPr>
          <w:rFonts w:ascii="Cambria Math" w:hAnsi="Cambria Math"/>
          <w:color w:val="1D1D1B"/>
          <w:sz w:val="20"/>
        </w:rPr>
        <w:t>ﬀ</w:t>
      </w:r>
      <w:r>
        <w:rPr>
          <w:color w:val="1D1D1B"/>
          <w:sz w:val="20"/>
        </w:rPr>
        <w:t>y and György Szabados. Budapest: Hungarian Association for the Academic Study of Religions, 337.</w:t>
      </w:r>
    </w:p>
    <w:p>
      <w:pPr>
        <w:spacing w:before="79" w:line="249" w:lineRule="auto"/>
        <w:ind w:left="387" w:right="142" w:hanging="284"/>
        <w:jc w:val="both"/>
        <w:rPr>
          <w:sz w:val="20"/>
        </w:rPr>
      </w:pPr>
      <w:r>
        <w:rPr>
          <w:color w:val="1D1D1B"/>
          <w:sz w:val="20"/>
        </w:rPr>
        <w:t>McKay, J. G.</w:t>
      </w:r>
      <w:r>
        <w:rPr>
          <w:color w:val="1D1D1B"/>
          <w:spacing w:val="40"/>
          <w:sz w:val="20"/>
        </w:rPr>
        <w:t xml:space="preserve"> </w:t>
      </w:r>
      <w:r>
        <w:rPr>
          <w:color w:val="1D1D1B"/>
          <w:sz w:val="20"/>
        </w:rPr>
        <w:t>1932.</w:t>
      </w:r>
      <w:r>
        <w:rPr>
          <w:color w:val="1D1D1B"/>
          <w:spacing w:val="40"/>
          <w:sz w:val="20"/>
        </w:rPr>
        <w:t xml:space="preserve"> </w:t>
      </w:r>
      <w:r>
        <w:rPr>
          <w:color w:val="1D1D1B"/>
          <w:sz w:val="20"/>
        </w:rPr>
        <w:t xml:space="preserve">The Deer-Cult and the Deer-Goddess Cult of the Ancient Caledonians </w:t>
      </w:r>
      <w:r>
        <w:rPr>
          <w:i/>
          <w:color w:val="1D1D1B"/>
          <w:sz w:val="20"/>
        </w:rPr>
        <w:t xml:space="preserve">Folklore </w:t>
      </w:r>
      <w:r>
        <w:rPr>
          <w:color w:val="1D1D1B"/>
          <w:sz w:val="20"/>
        </w:rPr>
        <w:t>43 (2): 144-74.</w:t>
      </w:r>
    </w:p>
    <w:p>
      <w:pPr>
        <w:spacing w:before="82"/>
        <w:ind w:left="103"/>
        <w:jc w:val="both"/>
        <w:rPr>
          <w:sz w:val="20"/>
        </w:rPr>
      </w:pPr>
      <w:r>
        <w:rPr>
          <w:i/>
          <w:color w:val="1D1D1B"/>
          <w:sz w:val="20"/>
        </w:rPr>
        <w:t>Nunta</w:t>
      </w:r>
      <w:r>
        <w:rPr>
          <w:i/>
          <w:color w:val="1D1D1B"/>
          <w:spacing w:val="54"/>
          <w:sz w:val="20"/>
        </w:rPr>
        <w:t xml:space="preserve"> </w:t>
      </w:r>
      <w:r>
        <w:rPr>
          <w:i/>
          <w:color w:val="1D1D1B"/>
          <w:sz w:val="20"/>
        </w:rPr>
        <w:t>la</w:t>
      </w:r>
      <w:r>
        <w:rPr>
          <w:i/>
          <w:color w:val="1D1D1B"/>
          <w:spacing w:val="56"/>
          <w:sz w:val="20"/>
        </w:rPr>
        <w:t xml:space="preserve"> </w:t>
      </w:r>
      <w:r>
        <w:rPr>
          <w:i/>
          <w:color w:val="1D1D1B"/>
          <w:sz w:val="20"/>
        </w:rPr>
        <w:t>români;</w:t>
      </w:r>
      <w:r>
        <w:rPr>
          <w:i/>
          <w:color w:val="1D1D1B"/>
          <w:spacing w:val="56"/>
          <w:sz w:val="20"/>
        </w:rPr>
        <w:t xml:space="preserve"> </w:t>
      </w:r>
      <w:r>
        <w:rPr>
          <w:i/>
          <w:color w:val="1D1D1B"/>
          <w:sz w:val="20"/>
        </w:rPr>
        <w:t>orații</w:t>
      </w:r>
      <w:r>
        <w:rPr>
          <w:color w:val="1D1D1B"/>
          <w:sz w:val="20"/>
        </w:rPr>
        <w:t>.</w:t>
      </w:r>
      <w:r>
        <w:rPr>
          <w:color w:val="1D1D1B"/>
          <w:spacing w:val="57"/>
          <w:sz w:val="20"/>
        </w:rPr>
        <w:t xml:space="preserve"> </w:t>
      </w:r>
      <w:r>
        <w:rPr>
          <w:color w:val="1D1D1B"/>
          <w:sz w:val="20"/>
        </w:rPr>
        <w:t>1989</w:t>
      </w:r>
      <w:r>
        <w:rPr>
          <w:color w:val="1D1D1B"/>
          <w:spacing w:val="56"/>
          <w:sz w:val="20"/>
        </w:rPr>
        <w:t xml:space="preserve"> </w:t>
      </w:r>
      <w:r>
        <w:rPr>
          <w:color w:val="1D1D1B"/>
          <w:sz w:val="20"/>
        </w:rPr>
        <w:t>Ion</w:t>
      </w:r>
      <w:r>
        <w:rPr>
          <w:color w:val="1D1D1B"/>
          <w:spacing w:val="56"/>
          <w:sz w:val="20"/>
        </w:rPr>
        <w:t xml:space="preserve"> </w:t>
      </w:r>
      <w:r>
        <w:rPr>
          <w:color w:val="1D1D1B"/>
          <w:sz w:val="20"/>
        </w:rPr>
        <w:t>Moanță,</w:t>
      </w:r>
      <w:r>
        <w:rPr>
          <w:color w:val="1D1D1B"/>
          <w:spacing w:val="57"/>
          <w:sz w:val="20"/>
        </w:rPr>
        <w:t xml:space="preserve"> </w:t>
      </w:r>
      <w:r>
        <w:rPr>
          <w:color w:val="1D1D1B"/>
          <w:sz w:val="20"/>
        </w:rPr>
        <w:t>ed.</w:t>
      </w:r>
      <w:r>
        <w:rPr>
          <w:color w:val="1D1D1B"/>
          <w:spacing w:val="56"/>
          <w:sz w:val="20"/>
        </w:rPr>
        <w:t xml:space="preserve"> </w:t>
      </w:r>
      <w:r>
        <w:rPr>
          <w:color w:val="1D1D1B"/>
          <w:sz w:val="20"/>
        </w:rPr>
        <w:t>with</w:t>
      </w:r>
      <w:r>
        <w:rPr>
          <w:color w:val="1D1D1B"/>
          <w:spacing w:val="56"/>
          <w:sz w:val="20"/>
        </w:rPr>
        <w:t xml:space="preserve"> </w:t>
      </w:r>
      <w:r>
        <w:rPr>
          <w:color w:val="1D1D1B"/>
          <w:sz w:val="20"/>
        </w:rPr>
        <w:t>intro.</w:t>
      </w:r>
      <w:r>
        <w:rPr>
          <w:color w:val="1D1D1B"/>
          <w:spacing w:val="56"/>
          <w:sz w:val="20"/>
        </w:rPr>
        <w:t xml:space="preserve"> </w:t>
      </w:r>
      <w:r>
        <w:rPr>
          <w:color w:val="1D1D1B"/>
          <w:sz w:val="20"/>
        </w:rPr>
        <w:t>Ioan</w:t>
      </w:r>
      <w:r>
        <w:rPr>
          <w:color w:val="1D1D1B"/>
          <w:spacing w:val="46"/>
          <w:sz w:val="20"/>
        </w:rPr>
        <w:t xml:space="preserve"> </w:t>
      </w:r>
      <w:r>
        <w:rPr>
          <w:color w:val="1D1D1B"/>
          <w:spacing w:val="-2"/>
          <w:sz w:val="20"/>
        </w:rPr>
        <w:t>Alexanru.</w:t>
      </w:r>
    </w:p>
    <w:p>
      <w:pPr>
        <w:spacing w:before="10"/>
        <w:ind w:left="387"/>
        <w:jc w:val="both"/>
        <w:rPr>
          <w:sz w:val="20"/>
        </w:rPr>
      </w:pPr>
      <w:r>
        <w:rPr>
          <w:color w:val="1D1D1B"/>
          <w:sz w:val="20"/>
        </w:rPr>
        <w:t>Bucharest:</w:t>
      </w:r>
      <w:r>
        <w:rPr>
          <w:color w:val="1D1D1B"/>
          <w:spacing w:val="17"/>
          <w:sz w:val="20"/>
        </w:rPr>
        <w:t xml:space="preserve"> </w:t>
      </w:r>
      <w:r>
        <w:rPr>
          <w:color w:val="1D1D1B"/>
          <w:sz w:val="20"/>
        </w:rPr>
        <w:t>Editura</w:t>
      </w:r>
      <w:r>
        <w:rPr>
          <w:color w:val="1D1D1B"/>
          <w:spacing w:val="17"/>
          <w:sz w:val="20"/>
        </w:rPr>
        <w:t xml:space="preserve"> </w:t>
      </w:r>
      <w:r>
        <w:rPr>
          <w:color w:val="1D1D1B"/>
          <w:spacing w:val="-2"/>
          <w:sz w:val="20"/>
        </w:rPr>
        <w:t>Minerva.</w:t>
      </w:r>
    </w:p>
    <w:p>
      <w:pPr>
        <w:spacing w:before="90" w:line="249" w:lineRule="auto"/>
        <w:ind w:left="387" w:right="141" w:hanging="284"/>
        <w:jc w:val="both"/>
        <w:rPr>
          <w:sz w:val="20"/>
        </w:rPr>
      </w:pPr>
      <w:r>
        <w:rPr>
          <w:color w:val="1D1D1B"/>
          <w:sz w:val="20"/>
        </w:rPr>
        <w:t xml:space="preserve">Oakley John Howard and Rebecca H. Sinos 1993. </w:t>
      </w:r>
      <w:r>
        <w:rPr>
          <w:i/>
          <w:color w:val="1D1D1B"/>
          <w:sz w:val="20"/>
        </w:rPr>
        <w:t xml:space="preserve">The Wedding in Ancient Athens. </w:t>
      </w:r>
      <w:r>
        <w:rPr>
          <w:color w:val="1D1D1B"/>
          <w:sz w:val="20"/>
        </w:rPr>
        <w:t>Wisconsin Studies in Classics. Madison, WI.-London: University of Wisconsin Press.</w:t>
      </w:r>
    </w:p>
    <w:p>
      <w:pPr>
        <w:spacing w:before="83" w:line="249" w:lineRule="auto"/>
        <w:ind w:left="387" w:right="141" w:hanging="284"/>
        <w:jc w:val="both"/>
        <w:rPr>
          <w:sz w:val="20"/>
        </w:rPr>
      </w:pPr>
      <w:r>
        <w:rPr>
          <w:color w:val="1D1D1B"/>
          <w:sz w:val="20"/>
        </w:rPr>
        <w:t xml:space="preserve">Olinescu, Marcel 1944. </w:t>
      </w:r>
      <w:r>
        <w:rPr>
          <w:i/>
          <w:color w:val="1D1D1B"/>
          <w:sz w:val="20"/>
        </w:rPr>
        <w:t>Mitologie Românească</w:t>
      </w:r>
      <w:r>
        <w:rPr>
          <w:color w:val="1D1D1B"/>
          <w:sz w:val="20"/>
        </w:rPr>
        <w:t xml:space="preserve">, Bucharest: Casa Şcoalelor </w:t>
      </w:r>
      <w:r>
        <w:rPr>
          <w:color w:val="1D1D1B"/>
          <w:spacing w:val="-2"/>
          <w:sz w:val="20"/>
        </w:rPr>
        <w:t>Thiébaux.</w:t>
      </w:r>
    </w:p>
    <w:p>
      <w:pPr>
        <w:spacing w:before="81" w:line="249" w:lineRule="auto"/>
        <w:ind w:left="387" w:right="141" w:hanging="284"/>
        <w:jc w:val="both"/>
        <w:rPr>
          <w:sz w:val="20"/>
        </w:rPr>
      </w:pPr>
      <w:r>
        <w:rPr>
          <w:color w:val="1D1D1B"/>
          <w:sz w:val="20"/>
        </w:rPr>
        <w:t xml:space="preserve">Pokorny, Julius 1959. </w:t>
      </w:r>
      <w:r>
        <w:rPr>
          <w:i/>
          <w:color w:val="1D1D1B"/>
          <w:sz w:val="20"/>
        </w:rPr>
        <w:t>Indogermanisches etymologiscches worterbuch</w:t>
      </w:r>
      <w:r>
        <w:rPr>
          <w:color w:val="1D1D1B"/>
          <w:sz w:val="20"/>
        </w:rPr>
        <w:t>. Bern- Munich: A. Francke, Verlag.</w:t>
      </w:r>
    </w:p>
    <w:p>
      <w:pPr>
        <w:spacing w:before="82"/>
        <w:ind w:left="103"/>
        <w:jc w:val="both"/>
        <w:rPr>
          <w:sz w:val="20"/>
        </w:rPr>
      </w:pPr>
      <w:r>
        <w:rPr>
          <w:color w:val="1D1D1B"/>
          <w:sz w:val="20"/>
        </w:rPr>
        <w:t>Thiébaux,</w:t>
      </w:r>
      <w:r>
        <w:rPr>
          <w:color w:val="1D1D1B"/>
          <w:spacing w:val="9"/>
          <w:sz w:val="20"/>
        </w:rPr>
        <w:t xml:space="preserve"> </w:t>
      </w:r>
      <w:r>
        <w:rPr>
          <w:color w:val="1D1D1B"/>
          <w:sz w:val="20"/>
        </w:rPr>
        <w:t>Marcelle</w:t>
      </w:r>
      <w:r>
        <w:rPr>
          <w:color w:val="1D1D1B"/>
          <w:spacing w:val="10"/>
          <w:sz w:val="20"/>
        </w:rPr>
        <w:t xml:space="preserve"> </w:t>
      </w:r>
      <w:r>
        <w:rPr>
          <w:color w:val="1D1D1B"/>
          <w:sz w:val="20"/>
        </w:rPr>
        <w:t>1974.</w:t>
      </w:r>
      <w:r>
        <w:rPr>
          <w:color w:val="1D1D1B"/>
          <w:spacing w:val="9"/>
          <w:sz w:val="20"/>
        </w:rPr>
        <w:t xml:space="preserve"> </w:t>
      </w:r>
      <w:r>
        <w:rPr>
          <w:i/>
          <w:color w:val="1D1D1B"/>
          <w:sz w:val="20"/>
        </w:rPr>
        <w:t>The</w:t>
      </w:r>
      <w:r>
        <w:rPr>
          <w:i/>
          <w:color w:val="1D1D1B"/>
          <w:spacing w:val="10"/>
          <w:sz w:val="20"/>
        </w:rPr>
        <w:t xml:space="preserve"> </w:t>
      </w:r>
      <w:r>
        <w:rPr>
          <w:i/>
          <w:color w:val="1D1D1B"/>
          <w:sz w:val="20"/>
        </w:rPr>
        <w:t>Stag</w:t>
      </w:r>
      <w:r>
        <w:rPr>
          <w:i/>
          <w:color w:val="1D1D1B"/>
          <w:spacing w:val="10"/>
          <w:sz w:val="20"/>
        </w:rPr>
        <w:t xml:space="preserve"> </w:t>
      </w:r>
      <w:r>
        <w:rPr>
          <w:i/>
          <w:color w:val="1D1D1B"/>
          <w:sz w:val="20"/>
        </w:rPr>
        <w:t>of</w:t>
      </w:r>
      <w:r>
        <w:rPr>
          <w:i/>
          <w:color w:val="1D1D1B"/>
          <w:spacing w:val="9"/>
          <w:sz w:val="20"/>
        </w:rPr>
        <w:t xml:space="preserve"> </w:t>
      </w:r>
      <w:r>
        <w:rPr>
          <w:i/>
          <w:color w:val="1D1D1B"/>
          <w:sz w:val="20"/>
        </w:rPr>
        <w:t>Love:</w:t>
      </w:r>
      <w:r>
        <w:rPr>
          <w:i/>
          <w:color w:val="1D1D1B"/>
          <w:spacing w:val="10"/>
          <w:sz w:val="20"/>
        </w:rPr>
        <w:t xml:space="preserve"> </w:t>
      </w:r>
      <w:r>
        <w:rPr>
          <w:i/>
          <w:color w:val="1D1D1B"/>
          <w:sz w:val="20"/>
        </w:rPr>
        <w:t>The</w:t>
      </w:r>
      <w:r>
        <w:rPr>
          <w:i/>
          <w:color w:val="1D1D1B"/>
          <w:spacing w:val="10"/>
          <w:sz w:val="20"/>
        </w:rPr>
        <w:t xml:space="preserve"> </w:t>
      </w:r>
      <w:r>
        <w:rPr>
          <w:i/>
          <w:color w:val="1D1D1B"/>
          <w:sz w:val="20"/>
        </w:rPr>
        <w:t>Chase</w:t>
      </w:r>
      <w:r>
        <w:rPr>
          <w:i/>
          <w:color w:val="1D1D1B"/>
          <w:spacing w:val="9"/>
          <w:sz w:val="20"/>
        </w:rPr>
        <w:t xml:space="preserve"> </w:t>
      </w:r>
      <w:r>
        <w:rPr>
          <w:i/>
          <w:color w:val="1D1D1B"/>
          <w:sz w:val="20"/>
        </w:rPr>
        <w:t>in</w:t>
      </w:r>
      <w:r>
        <w:rPr>
          <w:i/>
          <w:color w:val="1D1D1B"/>
          <w:spacing w:val="10"/>
          <w:sz w:val="20"/>
        </w:rPr>
        <w:t xml:space="preserve"> </w:t>
      </w:r>
      <w:r>
        <w:rPr>
          <w:i/>
          <w:color w:val="1D1D1B"/>
          <w:sz w:val="20"/>
        </w:rPr>
        <w:t>Medieval</w:t>
      </w:r>
      <w:r>
        <w:rPr>
          <w:i/>
          <w:color w:val="1D1D1B"/>
          <w:spacing w:val="10"/>
          <w:sz w:val="20"/>
        </w:rPr>
        <w:t xml:space="preserve"> </w:t>
      </w:r>
      <w:r>
        <w:rPr>
          <w:i/>
          <w:color w:val="1D1D1B"/>
          <w:spacing w:val="-2"/>
          <w:sz w:val="20"/>
        </w:rPr>
        <w:t>Literature</w:t>
      </w:r>
      <w:r>
        <w:rPr>
          <w:color w:val="1D1D1B"/>
          <w:spacing w:val="-2"/>
          <w:sz w:val="20"/>
        </w:rPr>
        <w:t>.</w:t>
      </w:r>
    </w:p>
    <w:p>
      <w:pPr>
        <w:spacing w:before="10"/>
        <w:ind w:left="387"/>
        <w:jc w:val="both"/>
        <w:rPr>
          <w:sz w:val="20"/>
        </w:rPr>
      </w:pPr>
      <w:r>
        <w:rPr>
          <w:color w:val="1D1D1B"/>
          <w:sz w:val="20"/>
        </w:rPr>
        <w:t>Ithaca,</w:t>
      </w:r>
      <w:r>
        <w:rPr>
          <w:color w:val="1D1D1B"/>
          <w:spacing w:val="8"/>
          <w:sz w:val="20"/>
        </w:rPr>
        <w:t xml:space="preserve"> </w:t>
      </w:r>
      <w:r>
        <w:rPr>
          <w:color w:val="1D1D1B"/>
          <w:sz w:val="20"/>
        </w:rPr>
        <w:t>NY-London:</w:t>
      </w:r>
      <w:r>
        <w:rPr>
          <w:color w:val="1D1D1B"/>
          <w:spacing w:val="9"/>
          <w:sz w:val="20"/>
        </w:rPr>
        <w:t xml:space="preserve"> </w:t>
      </w:r>
      <w:r>
        <w:rPr>
          <w:color w:val="1D1D1B"/>
          <w:sz w:val="20"/>
        </w:rPr>
        <w:t>Cornell</w:t>
      </w:r>
      <w:r>
        <w:rPr>
          <w:color w:val="1D1D1B"/>
          <w:spacing w:val="9"/>
          <w:sz w:val="20"/>
        </w:rPr>
        <w:t xml:space="preserve"> </w:t>
      </w:r>
      <w:r>
        <w:rPr>
          <w:color w:val="1D1D1B"/>
          <w:sz w:val="20"/>
        </w:rPr>
        <w:t>University</w:t>
      </w:r>
      <w:r>
        <w:rPr>
          <w:color w:val="1D1D1B"/>
          <w:spacing w:val="9"/>
          <w:sz w:val="20"/>
        </w:rPr>
        <w:t xml:space="preserve"> </w:t>
      </w:r>
      <w:r>
        <w:rPr>
          <w:color w:val="1D1D1B"/>
          <w:spacing w:val="-2"/>
          <w:sz w:val="20"/>
        </w:rPr>
        <w:t>Press.</w:t>
      </w:r>
    </w:p>
    <w:p>
      <w:pPr>
        <w:spacing w:before="90" w:line="333" w:lineRule="auto"/>
        <w:ind w:left="103" w:right="141"/>
        <w:jc w:val="both"/>
        <w:rPr>
          <w:sz w:val="20"/>
        </w:rPr>
      </w:pPr>
      <w:r>
        <w:rPr>
          <w:color w:val="1D1D1B"/>
          <w:spacing w:val="-2"/>
          <w:sz w:val="20"/>
        </w:rPr>
        <w:t>Westermarck, Edvard 1894.</w:t>
      </w:r>
      <w:r>
        <w:rPr>
          <w:color w:val="1D1D1B"/>
          <w:spacing w:val="-3"/>
          <w:sz w:val="20"/>
        </w:rPr>
        <w:t xml:space="preserve"> </w:t>
      </w:r>
      <w:r>
        <w:rPr>
          <w:i/>
          <w:color w:val="1D1D1B"/>
          <w:spacing w:val="-2"/>
          <w:sz w:val="20"/>
        </w:rPr>
        <w:t xml:space="preserve">The History of Human Marriage. </w:t>
      </w:r>
      <w:r>
        <w:rPr>
          <w:color w:val="1D1D1B"/>
          <w:spacing w:val="-2"/>
          <w:sz w:val="20"/>
        </w:rPr>
        <w:t>London-New</w:t>
      </w:r>
      <w:r>
        <w:rPr>
          <w:color w:val="1D1D1B"/>
          <w:spacing w:val="-10"/>
          <w:sz w:val="20"/>
        </w:rPr>
        <w:t xml:space="preserve"> </w:t>
      </w:r>
      <w:r>
        <w:rPr>
          <w:color w:val="1D1D1B"/>
          <w:spacing w:val="-2"/>
          <w:sz w:val="20"/>
        </w:rPr>
        <w:t>York. MacMillan.</w:t>
      </w:r>
    </w:p>
    <w:p>
      <w:pPr>
        <w:spacing w:line="333" w:lineRule="auto"/>
        <w:jc w:val="both"/>
        <w:rPr>
          <w:sz w:val="20"/>
        </w:rPr>
        <w:sectPr>
          <w:pgSz w:w="8400" w:h="11910"/>
          <w:pgMar w:top="940" w:right="820" w:bottom="280" w:left="860" w:header="758" w:footer="0" w:gutter="0"/>
          <w:cols w:space="708" w:num="1"/>
        </w:sectPr>
      </w:pPr>
    </w:p>
    <w:p>
      <w:pPr>
        <w:pStyle w:val="7"/>
        <w:spacing w:before="11"/>
        <w:rPr>
          <w:sz w:val="10"/>
        </w:rPr>
      </w:pPr>
    </w:p>
    <w:p>
      <w:pPr>
        <w:pStyle w:val="3"/>
        <w:spacing w:before="86" w:line="249" w:lineRule="auto"/>
        <w:ind w:left="103" w:right="235"/>
      </w:pPr>
      <w:r>
        <w:rPr>
          <w:color w:val="040407"/>
        </w:rPr>
        <w:t>The</w:t>
      </w:r>
      <w:r>
        <w:rPr>
          <w:color w:val="040407"/>
          <w:spacing w:val="-6"/>
        </w:rPr>
        <w:t xml:space="preserve"> </w:t>
      </w:r>
      <w:r>
        <w:rPr>
          <w:color w:val="040407"/>
        </w:rPr>
        <w:t>Proto-Slavic</w:t>
      </w:r>
      <w:r>
        <w:rPr>
          <w:color w:val="040407"/>
          <w:spacing w:val="-7"/>
        </w:rPr>
        <w:t xml:space="preserve"> </w:t>
      </w:r>
      <w:r>
        <w:rPr>
          <w:color w:val="040407"/>
        </w:rPr>
        <w:t>Pre-Christian</w:t>
      </w:r>
      <w:r>
        <w:rPr>
          <w:color w:val="040407"/>
          <w:spacing w:val="-7"/>
        </w:rPr>
        <w:t xml:space="preserve"> </w:t>
      </w:r>
      <w:r>
        <w:rPr>
          <w:color w:val="040407"/>
        </w:rPr>
        <w:t>Ritual</w:t>
      </w:r>
      <w:r>
        <w:rPr>
          <w:color w:val="040407"/>
          <w:spacing w:val="-6"/>
        </w:rPr>
        <w:t xml:space="preserve"> </w:t>
      </w:r>
      <w:r>
        <w:rPr>
          <w:color w:val="040407"/>
        </w:rPr>
        <w:t>Scenario</w:t>
      </w:r>
      <w:r>
        <w:rPr>
          <w:color w:val="040407"/>
          <w:spacing w:val="-7"/>
        </w:rPr>
        <w:t xml:space="preserve"> </w:t>
      </w:r>
      <w:r>
        <w:rPr>
          <w:color w:val="040407"/>
        </w:rPr>
        <w:t>of a Međimurje Wedding</w:t>
      </w:r>
    </w:p>
    <w:p>
      <w:pPr>
        <w:spacing w:before="3"/>
        <w:ind w:left="103"/>
        <w:jc w:val="both"/>
        <w:rPr>
          <w:sz w:val="32"/>
        </w:rPr>
      </w:pPr>
      <w:r>
        <w:rPr>
          <w:color w:val="040407"/>
          <w:sz w:val="32"/>
        </w:rPr>
        <w:t>as</w:t>
      </w:r>
      <w:r>
        <w:rPr>
          <w:color w:val="040407"/>
          <w:spacing w:val="-1"/>
          <w:sz w:val="32"/>
        </w:rPr>
        <w:t xml:space="preserve"> </w:t>
      </w:r>
      <w:r>
        <w:rPr>
          <w:color w:val="040407"/>
          <w:sz w:val="32"/>
        </w:rPr>
        <w:t>an</w:t>
      </w:r>
      <w:r>
        <w:rPr>
          <w:color w:val="040407"/>
          <w:spacing w:val="-1"/>
          <w:sz w:val="32"/>
        </w:rPr>
        <w:t xml:space="preserve"> </w:t>
      </w:r>
      <w:r>
        <w:rPr>
          <w:color w:val="040407"/>
          <w:sz w:val="32"/>
        </w:rPr>
        <w:t>Imitation</w:t>
      </w:r>
      <w:r>
        <w:rPr>
          <w:color w:val="040407"/>
          <w:spacing w:val="-1"/>
          <w:sz w:val="32"/>
        </w:rPr>
        <w:t xml:space="preserve"> </w:t>
      </w:r>
      <w:r>
        <w:rPr>
          <w:color w:val="040407"/>
          <w:sz w:val="32"/>
        </w:rPr>
        <w:t>of</w:t>
      </w:r>
      <w:r>
        <w:rPr>
          <w:color w:val="040407"/>
          <w:spacing w:val="-1"/>
          <w:sz w:val="32"/>
        </w:rPr>
        <w:t xml:space="preserve"> </w:t>
      </w:r>
      <w:r>
        <w:rPr>
          <w:color w:val="040407"/>
          <w:sz w:val="32"/>
        </w:rPr>
        <w:t>the</w:t>
      </w:r>
      <w:r>
        <w:rPr>
          <w:color w:val="040407"/>
          <w:spacing w:val="-1"/>
          <w:sz w:val="32"/>
        </w:rPr>
        <w:t xml:space="preserve"> </w:t>
      </w:r>
      <w:r>
        <w:rPr>
          <w:color w:val="040407"/>
          <w:sz w:val="32"/>
        </w:rPr>
        <w:t>Divine</w:t>
      </w:r>
      <w:r>
        <w:rPr>
          <w:color w:val="040407"/>
          <w:spacing w:val="-7"/>
          <w:sz w:val="32"/>
        </w:rPr>
        <w:t xml:space="preserve"> </w:t>
      </w:r>
      <w:r>
        <w:rPr>
          <w:color w:val="040407"/>
          <w:spacing w:val="-2"/>
          <w:sz w:val="32"/>
        </w:rPr>
        <w:t>Wedding</w:t>
      </w:r>
      <w:r>
        <w:rPr>
          <w:color w:val="040407"/>
          <w:spacing w:val="-2"/>
          <w:sz w:val="32"/>
          <w:vertAlign w:val="superscript"/>
        </w:rPr>
        <w:t>1</w:t>
      </w:r>
    </w:p>
    <w:p>
      <w:pPr>
        <w:pStyle w:val="4"/>
        <w:spacing w:before="51"/>
      </w:pPr>
      <w:r>
        <w:rPr>
          <w:color w:val="1D1D1B"/>
        </w:rPr>
        <w:t>JELKA</w:t>
      </w:r>
      <w:r>
        <w:rPr>
          <w:color w:val="1D1D1B"/>
          <w:spacing w:val="-18"/>
        </w:rPr>
        <w:t xml:space="preserve"> </w:t>
      </w:r>
      <w:r>
        <w:rPr>
          <w:color w:val="1D1D1B"/>
        </w:rPr>
        <w:t>VINCE</w:t>
      </w:r>
      <w:r>
        <w:rPr>
          <w:color w:val="1D1D1B"/>
          <w:spacing w:val="-9"/>
        </w:rPr>
        <w:t xml:space="preserve"> </w:t>
      </w:r>
      <w:r>
        <w:rPr>
          <w:color w:val="1D1D1B"/>
          <w:spacing w:val="-2"/>
        </w:rPr>
        <w:t>PALLUA</w:t>
      </w:r>
    </w:p>
    <w:p>
      <w:pPr>
        <w:spacing w:before="202" w:line="249" w:lineRule="auto"/>
        <w:ind w:left="103" w:right="140"/>
        <w:jc w:val="both"/>
        <w:rPr>
          <w:i/>
          <w:sz w:val="20"/>
        </w:rPr>
      </w:pPr>
      <w:r>
        <w:rPr>
          <w:color w:val="1D1D1B"/>
          <w:w w:val="110"/>
          <w:sz w:val="20"/>
        </w:rPr>
        <w:t>a</w:t>
      </w:r>
      <w:r>
        <w:rPr>
          <w:color w:val="1D1D1B"/>
          <w:w w:val="110"/>
          <w:sz w:val="14"/>
        </w:rPr>
        <w:t>bSTraCT</w:t>
      </w:r>
      <w:r>
        <w:rPr>
          <w:color w:val="1D1D1B"/>
          <w:w w:val="110"/>
          <w:sz w:val="20"/>
        </w:rPr>
        <w:t xml:space="preserve">. </w:t>
      </w:r>
      <w:r>
        <w:rPr>
          <w:i/>
          <w:color w:val="1D1D1B"/>
          <w:w w:val="110"/>
          <w:sz w:val="20"/>
        </w:rPr>
        <w:t xml:space="preserve">Fruitfulness and fertility are widely represented symbolically in </w:t>
      </w:r>
      <w:r>
        <w:rPr>
          <w:i/>
          <w:color w:val="1D1D1B"/>
          <w:sz w:val="20"/>
        </w:rPr>
        <w:t>wedding traditions. The objective of this paper is to examine a folk Međimurje wedding</w:t>
      </w:r>
      <w:r>
        <w:rPr>
          <w:i/>
          <w:color w:val="1D1D1B"/>
          <w:spacing w:val="-13"/>
          <w:sz w:val="20"/>
        </w:rPr>
        <w:t xml:space="preserve"> </w:t>
      </w:r>
      <w:r>
        <w:rPr>
          <w:i/>
          <w:color w:val="1D1D1B"/>
          <w:sz w:val="20"/>
        </w:rPr>
        <w:t>comedy</w:t>
      </w:r>
      <w:r>
        <w:rPr>
          <w:i/>
          <w:color w:val="1D1D1B"/>
          <w:spacing w:val="-12"/>
          <w:sz w:val="20"/>
        </w:rPr>
        <w:t xml:space="preserve"> </w:t>
      </w:r>
      <w:r>
        <w:rPr>
          <w:i/>
          <w:color w:val="1D1D1B"/>
          <w:sz w:val="20"/>
        </w:rPr>
        <w:t>“Baba</w:t>
      </w:r>
      <w:r>
        <w:rPr>
          <w:i/>
          <w:color w:val="1D1D1B"/>
          <w:sz w:val="20"/>
          <w:vertAlign w:val="superscript"/>
        </w:rPr>
        <w:t>2</w:t>
      </w:r>
      <w:r>
        <w:rPr>
          <w:i/>
          <w:color w:val="1D1D1B"/>
          <w:spacing w:val="-13"/>
          <w:sz w:val="20"/>
        </w:rPr>
        <w:t xml:space="preserve"> </w:t>
      </w:r>
      <w:r>
        <w:rPr>
          <w:i/>
          <w:color w:val="1D1D1B"/>
          <w:sz w:val="20"/>
        </w:rPr>
        <w:t>Went</w:t>
      </w:r>
      <w:r>
        <w:rPr>
          <w:i/>
          <w:color w:val="1D1D1B"/>
          <w:spacing w:val="-12"/>
          <w:sz w:val="20"/>
        </w:rPr>
        <w:t xml:space="preserve"> </w:t>
      </w:r>
      <w:r>
        <w:rPr>
          <w:i/>
          <w:color w:val="1D1D1B"/>
          <w:sz w:val="20"/>
        </w:rPr>
        <w:t>Mushroom</w:t>
      </w:r>
      <w:r>
        <w:rPr>
          <w:i/>
          <w:color w:val="1D1D1B"/>
          <w:spacing w:val="-13"/>
          <w:sz w:val="20"/>
        </w:rPr>
        <w:t xml:space="preserve"> </w:t>
      </w:r>
      <w:r>
        <w:rPr>
          <w:i/>
          <w:color w:val="1D1D1B"/>
          <w:sz w:val="20"/>
        </w:rPr>
        <w:t>Picking,”</w:t>
      </w:r>
      <w:r>
        <w:rPr>
          <w:i/>
          <w:color w:val="1D1D1B"/>
          <w:spacing w:val="-12"/>
          <w:sz w:val="20"/>
        </w:rPr>
        <w:t xml:space="preserve"> </w:t>
      </w:r>
      <w:r>
        <w:rPr>
          <w:i/>
          <w:color w:val="1D1D1B"/>
          <w:sz w:val="20"/>
        </w:rPr>
        <w:t>in</w:t>
      </w:r>
      <w:r>
        <w:rPr>
          <w:i/>
          <w:color w:val="1D1D1B"/>
          <w:spacing w:val="-13"/>
          <w:sz w:val="20"/>
        </w:rPr>
        <w:t xml:space="preserve"> </w:t>
      </w:r>
      <w:r>
        <w:rPr>
          <w:i/>
          <w:color w:val="1D1D1B"/>
          <w:sz w:val="20"/>
        </w:rPr>
        <w:t>a</w:t>
      </w:r>
      <w:r>
        <w:rPr>
          <w:i/>
          <w:color w:val="1D1D1B"/>
          <w:spacing w:val="-12"/>
          <w:sz w:val="20"/>
        </w:rPr>
        <w:t xml:space="preserve"> </w:t>
      </w:r>
      <w:r>
        <w:rPr>
          <w:i/>
          <w:color w:val="1D1D1B"/>
          <w:sz w:val="20"/>
        </w:rPr>
        <w:t>completely</w:t>
      </w:r>
      <w:r>
        <w:rPr>
          <w:i/>
          <w:color w:val="1D1D1B"/>
          <w:spacing w:val="-13"/>
          <w:sz w:val="20"/>
        </w:rPr>
        <w:t xml:space="preserve"> </w:t>
      </w:r>
      <w:r>
        <w:rPr>
          <w:i/>
          <w:color w:val="1D1D1B"/>
          <w:sz w:val="20"/>
        </w:rPr>
        <w:t>new</w:t>
      </w:r>
      <w:r>
        <w:rPr>
          <w:i/>
          <w:color w:val="1D1D1B"/>
          <w:spacing w:val="-12"/>
          <w:sz w:val="20"/>
        </w:rPr>
        <w:t xml:space="preserve"> </w:t>
      </w:r>
      <w:r>
        <w:rPr>
          <w:i/>
          <w:color w:val="1D1D1B"/>
          <w:sz w:val="20"/>
        </w:rPr>
        <w:t xml:space="preserve">research </w:t>
      </w:r>
      <w:r>
        <w:rPr>
          <w:i/>
          <w:color w:val="1D1D1B"/>
          <w:w w:val="110"/>
          <w:sz w:val="20"/>
        </w:rPr>
        <w:t xml:space="preserve">context, as a document of an a-graphic culture, a source and path to the </w:t>
      </w:r>
      <w:r>
        <w:rPr>
          <w:i/>
          <w:color w:val="1D1D1B"/>
          <w:sz w:val="20"/>
        </w:rPr>
        <w:t>reconstruction</w:t>
      </w:r>
      <w:r>
        <w:rPr>
          <w:i/>
          <w:color w:val="1D1D1B"/>
          <w:spacing w:val="-6"/>
          <w:sz w:val="20"/>
        </w:rPr>
        <w:t xml:space="preserve"> </w:t>
      </w:r>
      <w:r>
        <w:rPr>
          <w:i/>
          <w:color w:val="1D1D1B"/>
          <w:sz w:val="20"/>
        </w:rPr>
        <w:t>of</w:t>
      </w:r>
      <w:r>
        <w:rPr>
          <w:i/>
          <w:color w:val="1D1D1B"/>
          <w:spacing w:val="-6"/>
          <w:sz w:val="20"/>
        </w:rPr>
        <w:t xml:space="preserve"> </w:t>
      </w:r>
      <w:r>
        <w:rPr>
          <w:i/>
          <w:color w:val="1D1D1B"/>
          <w:sz w:val="20"/>
        </w:rPr>
        <w:t>the</w:t>
      </w:r>
      <w:r>
        <w:rPr>
          <w:i/>
          <w:color w:val="1D1D1B"/>
          <w:spacing w:val="-6"/>
          <w:sz w:val="20"/>
        </w:rPr>
        <w:t xml:space="preserve"> </w:t>
      </w:r>
      <w:r>
        <w:rPr>
          <w:i/>
          <w:color w:val="1D1D1B"/>
          <w:sz w:val="20"/>
        </w:rPr>
        <w:t>fragments</w:t>
      </w:r>
      <w:r>
        <w:rPr>
          <w:i/>
          <w:color w:val="1D1D1B"/>
          <w:spacing w:val="-5"/>
          <w:sz w:val="20"/>
        </w:rPr>
        <w:t xml:space="preserve"> </w:t>
      </w:r>
      <w:r>
        <w:rPr>
          <w:i/>
          <w:color w:val="1D1D1B"/>
          <w:sz w:val="20"/>
        </w:rPr>
        <w:t>of</w:t>
      </w:r>
      <w:r>
        <w:rPr>
          <w:i/>
          <w:color w:val="1D1D1B"/>
          <w:spacing w:val="-6"/>
          <w:sz w:val="20"/>
        </w:rPr>
        <w:t xml:space="preserve"> </w:t>
      </w:r>
      <w:r>
        <w:rPr>
          <w:i/>
          <w:color w:val="1D1D1B"/>
          <w:sz w:val="20"/>
        </w:rPr>
        <w:t>former</w:t>
      </w:r>
      <w:r>
        <w:rPr>
          <w:i/>
          <w:color w:val="1D1D1B"/>
          <w:spacing w:val="-5"/>
          <w:sz w:val="20"/>
        </w:rPr>
        <w:t xml:space="preserve"> </w:t>
      </w:r>
      <w:r>
        <w:rPr>
          <w:i/>
          <w:color w:val="1D1D1B"/>
          <w:sz w:val="20"/>
        </w:rPr>
        <w:t>religious</w:t>
      </w:r>
      <w:r>
        <w:rPr>
          <w:i/>
          <w:color w:val="1D1D1B"/>
          <w:spacing w:val="-6"/>
          <w:sz w:val="20"/>
        </w:rPr>
        <w:t xml:space="preserve"> </w:t>
      </w:r>
      <w:r>
        <w:rPr>
          <w:i/>
          <w:color w:val="1D1D1B"/>
          <w:sz w:val="20"/>
        </w:rPr>
        <w:t>systems,</w:t>
      </w:r>
      <w:r>
        <w:rPr>
          <w:i/>
          <w:color w:val="1D1D1B"/>
          <w:spacing w:val="-6"/>
          <w:sz w:val="20"/>
        </w:rPr>
        <w:t xml:space="preserve"> </w:t>
      </w:r>
      <w:r>
        <w:rPr>
          <w:i/>
          <w:color w:val="1D1D1B"/>
          <w:sz w:val="20"/>
        </w:rPr>
        <w:t>specifically,</w:t>
      </w:r>
      <w:r>
        <w:rPr>
          <w:i/>
          <w:color w:val="1D1D1B"/>
          <w:spacing w:val="-6"/>
          <w:sz w:val="20"/>
        </w:rPr>
        <w:t xml:space="preserve"> </w:t>
      </w:r>
      <w:r>
        <w:rPr>
          <w:i/>
          <w:color w:val="1D1D1B"/>
          <w:sz w:val="20"/>
        </w:rPr>
        <w:t>vestiges of a Proto-Slavic ritual scenario on the basis of which the Međimurje wedding could be connected with the divine wedding as a paradigmatic model for all weddings.</w:t>
      </w:r>
      <w:r>
        <w:rPr>
          <w:i/>
          <w:color w:val="1D1D1B"/>
          <w:spacing w:val="-10"/>
          <w:sz w:val="20"/>
        </w:rPr>
        <w:t xml:space="preserve"> </w:t>
      </w:r>
      <w:r>
        <w:rPr>
          <w:i/>
          <w:color w:val="1D1D1B"/>
          <w:sz w:val="20"/>
        </w:rPr>
        <w:t>The</w:t>
      </w:r>
      <w:r>
        <w:rPr>
          <w:i/>
          <w:color w:val="1D1D1B"/>
          <w:spacing w:val="-10"/>
          <w:sz w:val="20"/>
        </w:rPr>
        <w:t xml:space="preserve"> </w:t>
      </w:r>
      <w:r>
        <w:rPr>
          <w:i/>
          <w:color w:val="1D1D1B"/>
          <w:sz w:val="20"/>
        </w:rPr>
        <w:t>paper</w:t>
      </w:r>
      <w:r>
        <w:rPr>
          <w:i/>
          <w:color w:val="1D1D1B"/>
          <w:spacing w:val="-10"/>
          <w:sz w:val="20"/>
        </w:rPr>
        <w:t xml:space="preserve"> </w:t>
      </w:r>
      <w:r>
        <w:rPr>
          <w:i/>
          <w:color w:val="1D1D1B"/>
          <w:sz w:val="20"/>
        </w:rPr>
        <w:t>also</w:t>
      </w:r>
      <w:r>
        <w:rPr>
          <w:i/>
          <w:color w:val="1D1D1B"/>
          <w:spacing w:val="-10"/>
          <w:sz w:val="20"/>
        </w:rPr>
        <w:t xml:space="preserve"> </w:t>
      </w:r>
      <w:r>
        <w:rPr>
          <w:i/>
          <w:color w:val="1D1D1B"/>
          <w:sz w:val="20"/>
        </w:rPr>
        <w:t>raises</w:t>
      </w:r>
      <w:r>
        <w:rPr>
          <w:i/>
          <w:color w:val="1D1D1B"/>
          <w:spacing w:val="-10"/>
          <w:sz w:val="20"/>
        </w:rPr>
        <w:t xml:space="preserve"> </w:t>
      </w:r>
      <w:r>
        <w:rPr>
          <w:i/>
          <w:color w:val="1D1D1B"/>
          <w:sz w:val="20"/>
        </w:rPr>
        <w:t>the</w:t>
      </w:r>
      <w:r>
        <w:rPr>
          <w:i/>
          <w:color w:val="1D1D1B"/>
          <w:spacing w:val="-10"/>
          <w:sz w:val="20"/>
        </w:rPr>
        <w:t xml:space="preserve"> </w:t>
      </w:r>
      <w:r>
        <w:rPr>
          <w:i/>
          <w:color w:val="1D1D1B"/>
          <w:sz w:val="20"/>
        </w:rPr>
        <w:t>crucial</w:t>
      </w:r>
      <w:r>
        <w:rPr>
          <w:i/>
          <w:color w:val="1D1D1B"/>
          <w:spacing w:val="-10"/>
          <w:sz w:val="20"/>
        </w:rPr>
        <w:t xml:space="preserve"> </w:t>
      </w:r>
      <w:r>
        <w:rPr>
          <w:i/>
          <w:color w:val="1D1D1B"/>
          <w:sz w:val="20"/>
        </w:rPr>
        <w:t>question</w:t>
      </w:r>
      <w:r>
        <w:rPr>
          <w:i/>
          <w:color w:val="1D1D1B"/>
          <w:spacing w:val="-10"/>
          <w:sz w:val="20"/>
        </w:rPr>
        <w:t xml:space="preserve"> </w:t>
      </w:r>
      <w:r>
        <w:rPr>
          <w:i/>
          <w:color w:val="1D1D1B"/>
          <w:sz w:val="20"/>
        </w:rPr>
        <w:t>of</w:t>
      </w:r>
      <w:r>
        <w:rPr>
          <w:i/>
          <w:color w:val="1D1D1B"/>
          <w:spacing w:val="-10"/>
          <w:sz w:val="20"/>
        </w:rPr>
        <w:t xml:space="preserve"> </w:t>
      </w:r>
      <w:r>
        <w:rPr>
          <w:i/>
          <w:color w:val="1D1D1B"/>
          <w:sz w:val="20"/>
        </w:rPr>
        <w:t>whether</w:t>
      </w:r>
      <w:r>
        <w:rPr>
          <w:i/>
          <w:color w:val="1D1D1B"/>
          <w:spacing w:val="-10"/>
          <w:sz w:val="20"/>
        </w:rPr>
        <w:t xml:space="preserve"> </w:t>
      </w:r>
      <w:r>
        <w:rPr>
          <w:i/>
          <w:color w:val="1D1D1B"/>
          <w:sz w:val="20"/>
        </w:rPr>
        <w:t>this</w:t>
      </w:r>
      <w:r>
        <w:rPr>
          <w:i/>
          <w:color w:val="1D1D1B"/>
          <w:spacing w:val="-10"/>
          <w:sz w:val="20"/>
        </w:rPr>
        <w:t xml:space="preserve"> </w:t>
      </w:r>
      <w:r>
        <w:rPr>
          <w:i/>
          <w:color w:val="1D1D1B"/>
          <w:sz w:val="20"/>
        </w:rPr>
        <w:t>performative form also provides insight into pre-Christian wedding traditions and the ritual wedding scenario as a repetition of the sacred divine wedding.</w:t>
      </w:r>
    </w:p>
    <w:p>
      <w:pPr>
        <w:pStyle w:val="7"/>
        <w:spacing w:before="1"/>
        <w:rPr>
          <w:i/>
          <w:sz w:val="18"/>
        </w:rPr>
      </w:pPr>
    </w:p>
    <w:p>
      <w:pPr>
        <w:spacing w:line="249" w:lineRule="auto"/>
        <w:ind w:left="103" w:right="142"/>
        <w:jc w:val="both"/>
        <w:rPr>
          <w:i/>
          <w:sz w:val="20"/>
        </w:rPr>
      </w:pPr>
      <w:r>
        <w:rPr>
          <w:color w:val="1D1D1B"/>
          <w:sz w:val="20"/>
        </w:rPr>
        <w:t>K</w:t>
      </w:r>
      <w:r>
        <w:rPr>
          <w:color w:val="1D1D1B"/>
          <w:sz w:val="14"/>
        </w:rPr>
        <w:t>ey</w:t>
      </w:r>
      <w:r>
        <w:rPr>
          <w:color w:val="1D1D1B"/>
          <w:spacing w:val="40"/>
          <w:sz w:val="14"/>
        </w:rPr>
        <w:t xml:space="preserve"> </w:t>
      </w:r>
      <w:r>
        <w:rPr>
          <w:color w:val="1D1D1B"/>
          <w:sz w:val="20"/>
        </w:rPr>
        <w:t xml:space="preserve">words: </w:t>
      </w:r>
      <w:r>
        <w:rPr>
          <w:i/>
          <w:color w:val="1D1D1B"/>
          <w:sz w:val="20"/>
        </w:rPr>
        <w:t>mythology, Proto-Slavic mythology, mushroom, Slavs, Croatia, Međimurje, Baba, wedding, divine wedding, representational form</w:t>
      </w:r>
    </w:p>
    <w:p>
      <w:pPr>
        <w:pStyle w:val="7"/>
        <w:spacing w:before="3"/>
        <w:rPr>
          <w:i/>
          <w:sz w:val="32"/>
        </w:rPr>
      </w:pPr>
    </w:p>
    <w:p>
      <w:pPr>
        <w:pStyle w:val="7"/>
        <w:spacing w:before="1" w:line="228" w:lineRule="auto"/>
        <w:ind w:left="103" w:right="138"/>
        <w:jc w:val="both"/>
      </w:pPr>
      <w:r>
        <w:rPr>
          <w:color w:val="1D1D1B"/>
        </w:rPr>
        <w:t>Fertility and fruitfulness are symbolically represented in wedding traditions all over the world. Elements from this life-cycle ritual, a rite</w:t>
      </w:r>
      <w:r>
        <w:rPr>
          <w:color w:val="1D1D1B"/>
          <w:spacing w:val="80"/>
          <w:w w:val="150"/>
        </w:rPr>
        <w:t xml:space="preserve"> </w:t>
      </w:r>
      <w:r>
        <w:rPr>
          <w:color w:val="1D1D1B"/>
        </w:rPr>
        <w:t>of passage, have been interpreted by some researchers as vestiges of the pagan myth of the divine wedding, an imitation of what the gods did to enhance</w:t>
      </w:r>
      <w:r>
        <w:rPr>
          <w:color w:val="1D1D1B"/>
          <w:spacing w:val="-11"/>
        </w:rPr>
        <w:t xml:space="preserve"> </w:t>
      </w:r>
      <w:r>
        <w:rPr>
          <w:color w:val="1D1D1B"/>
        </w:rPr>
        <w:t>the</w:t>
      </w:r>
      <w:r>
        <w:rPr>
          <w:color w:val="1D1D1B"/>
          <w:spacing w:val="-11"/>
        </w:rPr>
        <w:t xml:space="preserve"> </w:t>
      </w:r>
      <w:r>
        <w:rPr>
          <w:color w:val="1D1D1B"/>
        </w:rPr>
        <w:t>desired</w:t>
      </w:r>
      <w:r>
        <w:rPr>
          <w:color w:val="1D1D1B"/>
          <w:spacing w:val="-11"/>
        </w:rPr>
        <w:t xml:space="preserve"> </w:t>
      </w:r>
      <w:r>
        <w:rPr>
          <w:color w:val="1D1D1B"/>
        </w:rPr>
        <w:t>fertility</w:t>
      </w:r>
      <w:r>
        <w:rPr>
          <w:color w:val="1D1D1B"/>
          <w:spacing w:val="-11"/>
        </w:rPr>
        <w:t xml:space="preserve"> </w:t>
      </w:r>
      <w:r>
        <w:rPr>
          <w:color w:val="1D1D1B"/>
        </w:rPr>
        <w:t>of</w:t>
      </w:r>
      <w:r>
        <w:rPr>
          <w:color w:val="1D1D1B"/>
          <w:spacing w:val="-11"/>
        </w:rPr>
        <w:t xml:space="preserve"> </w:t>
      </w:r>
      <w:r>
        <w:rPr>
          <w:color w:val="1D1D1B"/>
        </w:rPr>
        <w:t>the</w:t>
      </w:r>
      <w:r>
        <w:rPr>
          <w:color w:val="1D1D1B"/>
          <w:spacing w:val="-11"/>
        </w:rPr>
        <w:t xml:space="preserve"> </w:t>
      </w:r>
      <w:r>
        <w:rPr>
          <w:color w:val="1D1D1B"/>
        </w:rPr>
        <w:t>wedding</w:t>
      </w:r>
      <w:r>
        <w:rPr>
          <w:color w:val="1D1D1B"/>
          <w:spacing w:val="-11"/>
        </w:rPr>
        <w:t xml:space="preserve"> </w:t>
      </w:r>
      <w:r>
        <w:rPr>
          <w:color w:val="1D1D1B"/>
        </w:rPr>
        <w:t>couple</w:t>
      </w:r>
      <w:r>
        <w:rPr>
          <w:color w:val="1D1D1B"/>
          <w:spacing w:val="-11"/>
        </w:rPr>
        <w:t xml:space="preserve"> </w:t>
      </w:r>
      <w:r>
        <w:rPr>
          <w:color w:val="1D1D1B"/>
        </w:rPr>
        <w:t>and</w:t>
      </w:r>
      <w:r>
        <w:rPr>
          <w:color w:val="1D1D1B"/>
          <w:spacing w:val="-11"/>
        </w:rPr>
        <w:t xml:space="preserve"> </w:t>
      </w:r>
      <w:r>
        <w:rPr>
          <w:color w:val="1D1D1B"/>
        </w:rPr>
        <w:t>the</w:t>
      </w:r>
      <w:r>
        <w:rPr>
          <w:color w:val="1D1D1B"/>
          <w:spacing w:val="-11"/>
        </w:rPr>
        <w:t xml:space="preserve"> </w:t>
      </w:r>
      <w:r>
        <w:rPr>
          <w:color w:val="1D1D1B"/>
        </w:rPr>
        <w:t>annual</w:t>
      </w:r>
      <w:r>
        <w:rPr>
          <w:color w:val="1D1D1B"/>
          <w:spacing w:val="-11"/>
        </w:rPr>
        <w:t xml:space="preserve"> </w:t>
      </w:r>
      <w:r>
        <w:rPr>
          <w:color w:val="1D1D1B"/>
        </w:rPr>
        <w:t>renewal of the agrarian cycle (cf. Eliade 2002 [1957]; Belaj 1998; Katičić 2010). The</w:t>
      </w:r>
      <w:r>
        <w:rPr>
          <w:color w:val="1D1D1B"/>
          <w:spacing w:val="-12"/>
        </w:rPr>
        <w:t xml:space="preserve"> </w:t>
      </w:r>
      <w:r>
        <w:rPr>
          <w:color w:val="1D1D1B"/>
        </w:rPr>
        <w:t>objective</w:t>
      </w:r>
      <w:r>
        <w:rPr>
          <w:color w:val="1D1D1B"/>
          <w:spacing w:val="-13"/>
        </w:rPr>
        <w:t xml:space="preserve"> </w:t>
      </w:r>
      <w:r>
        <w:rPr>
          <w:color w:val="1D1D1B"/>
        </w:rPr>
        <w:t>of</w:t>
      </w:r>
      <w:r>
        <w:rPr>
          <w:color w:val="1D1D1B"/>
          <w:spacing w:val="-12"/>
        </w:rPr>
        <w:t xml:space="preserve"> </w:t>
      </w:r>
      <w:r>
        <w:rPr>
          <w:color w:val="1D1D1B"/>
        </w:rPr>
        <w:t>this</w:t>
      </w:r>
      <w:r>
        <w:rPr>
          <w:color w:val="1D1D1B"/>
          <w:spacing w:val="-12"/>
        </w:rPr>
        <w:t xml:space="preserve"> </w:t>
      </w:r>
      <w:r>
        <w:rPr>
          <w:color w:val="1D1D1B"/>
        </w:rPr>
        <w:t>contribution</w:t>
      </w:r>
      <w:r>
        <w:rPr>
          <w:color w:val="1D1D1B"/>
          <w:spacing w:val="-13"/>
        </w:rPr>
        <w:t xml:space="preserve"> </w:t>
      </w:r>
      <w:r>
        <w:rPr>
          <w:color w:val="1D1D1B"/>
        </w:rPr>
        <w:t>is</w:t>
      </w:r>
      <w:r>
        <w:rPr>
          <w:color w:val="1D1D1B"/>
          <w:spacing w:val="-12"/>
        </w:rPr>
        <w:t xml:space="preserve"> </w:t>
      </w:r>
      <w:r>
        <w:rPr>
          <w:color w:val="1D1D1B"/>
        </w:rPr>
        <w:t>to</w:t>
      </w:r>
      <w:r>
        <w:rPr>
          <w:color w:val="1D1D1B"/>
          <w:spacing w:val="-12"/>
        </w:rPr>
        <w:t xml:space="preserve"> </w:t>
      </w:r>
      <w:r>
        <w:rPr>
          <w:color w:val="1D1D1B"/>
        </w:rPr>
        <w:t>consider</w:t>
      </w:r>
      <w:r>
        <w:rPr>
          <w:color w:val="1D1D1B"/>
          <w:spacing w:val="-12"/>
        </w:rPr>
        <w:t xml:space="preserve"> </w:t>
      </w:r>
      <w:r>
        <w:rPr>
          <w:color w:val="1D1D1B"/>
        </w:rPr>
        <w:t>the</w:t>
      </w:r>
      <w:r>
        <w:rPr>
          <w:color w:val="1D1D1B"/>
          <w:spacing w:val="-12"/>
        </w:rPr>
        <w:t xml:space="preserve"> </w:t>
      </w:r>
      <w:r>
        <w:rPr>
          <w:color w:val="1D1D1B"/>
        </w:rPr>
        <w:t>traditional</w:t>
      </w:r>
      <w:r>
        <w:rPr>
          <w:color w:val="1D1D1B"/>
          <w:spacing w:val="-13"/>
        </w:rPr>
        <w:t xml:space="preserve"> </w:t>
      </w:r>
      <w:r>
        <w:rPr>
          <w:color w:val="1D1D1B"/>
        </w:rPr>
        <w:t>Međimurje</w:t>
      </w:r>
      <w:r>
        <w:rPr>
          <w:color w:val="1D1D1B"/>
          <w:vertAlign w:val="superscript"/>
        </w:rPr>
        <w:t>3</w:t>
      </w:r>
      <w:r>
        <w:rPr>
          <w:color w:val="1D1D1B"/>
        </w:rPr>
        <w:t xml:space="preserve"> play, </w:t>
      </w:r>
      <w:r>
        <w:rPr>
          <w:i/>
          <w:color w:val="1D1D1B"/>
        </w:rPr>
        <w:t>Baba Went Mushroom Picking,</w:t>
      </w:r>
      <w:r>
        <w:rPr>
          <w:i/>
          <w:color w:val="1D1D1B"/>
          <w:spacing w:val="-1"/>
        </w:rPr>
        <w:t xml:space="preserve"> </w:t>
      </w:r>
      <w:r>
        <w:rPr>
          <w:color w:val="1D1D1B"/>
        </w:rPr>
        <w:t>in an entirely new research context. An</w:t>
      </w:r>
      <w:r>
        <w:rPr>
          <w:color w:val="1D1D1B"/>
          <w:spacing w:val="29"/>
        </w:rPr>
        <w:t xml:space="preserve"> </w:t>
      </w:r>
      <w:r>
        <w:rPr>
          <w:color w:val="1D1D1B"/>
        </w:rPr>
        <w:t>attempt</w:t>
      </w:r>
      <w:r>
        <w:rPr>
          <w:color w:val="1D1D1B"/>
          <w:spacing w:val="29"/>
        </w:rPr>
        <w:t xml:space="preserve"> </w:t>
      </w:r>
      <w:r>
        <w:rPr>
          <w:color w:val="1D1D1B"/>
        </w:rPr>
        <w:t>will</w:t>
      </w:r>
      <w:r>
        <w:rPr>
          <w:color w:val="1D1D1B"/>
          <w:spacing w:val="29"/>
        </w:rPr>
        <w:t xml:space="preserve"> </w:t>
      </w:r>
      <w:r>
        <w:rPr>
          <w:color w:val="1D1D1B"/>
        </w:rPr>
        <w:t>be</w:t>
      </w:r>
      <w:r>
        <w:rPr>
          <w:color w:val="1D1D1B"/>
          <w:spacing w:val="29"/>
        </w:rPr>
        <w:t xml:space="preserve"> </w:t>
      </w:r>
      <w:r>
        <w:rPr>
          <w:color w:val="1D1D1B"/>
        </w:rPr>
        <w:t>made</w:t>
      </w:r>
      <w:r>
        <w:rPr>
          <w:color w:val="1D1D1B"/>
          <w:spacing w:val="29"/>
        </w:rPr>
        <w:t xml:space="preserve"> </w:t>
      </w:r>
      <w:r>
        <w:rPr>
          <w:color w:val="1D1D1B"/>
        </w:rPr>
        <w:t>to</w:t>
      </w:r>
      <w:r>
        <w:rPr>
          <w:color w:val="1D1D1B"/>
          <w:spacing w:val="29"/>
        </w:rPr>
        <w:t xml:space="preserve"> </w:t>
      </w:r>
      <w:r>
        <w:rPr>
          <w:color w:val="1D1D1B"/>
        </w:rPr>
        <w:t>use</w:t>
      </w:r>
      <w:r>
        <w:rPr>
          <w:color w:val="1D1D1B"/>
          <w:spacing w:val="29"/>
        </w:rPr>
        <w:t xml:space="preserve"> </w:t>
      </w:r>
      <w:r>
        <w:rPr>
          <w:color w:val="1D1D1B"/>
        </w:rPr>
        <w:t>this</w:t>
      </w:r>
      <w:r>
        <w:rPr>
          <w:color w:val="1D1D1B"/>
          <w:spacing w:val="29"/>
        </w:rPr>
        <w:t xml:space="preserve"> </w:t>
      </w:r>
      <w:r>
        <w:rPr>
          <w:color w:val="1D1D1B"/>
        </w:rPr>
        <w:t>folk</w:t>
      </w:r>
      <w:r>
        <w:rPr>
          <w:color w:val="1D1D1B"/>
          <w:spacing w:val="29"/>
        </w:rPr>
        <w:t xml:space="preserve"> </w:t>
      </w:r>
      <w:r>
        <w:rPr>
          <w:color w:val="1D1D1B"/>
        </w:rPr>
        <w:t>play</w:t>
      </w:r>
      <w:r>
        <w:rPr>
          <w:color w:val="1D1D1B"/>
          <w:spacing w:val="29"/>
        </w:rPr>
        <w:t xml:space="preserve"> </w:t>
      </w:r>
      <w:r>
        <w:rPr>
          <w:color w:val="1D1D1B"/>
        </w:rPr>
        <w:t>as</w:t>
      </w:r>
      <w:r>
        <w:rPr>
          <w:color w:val="1D1D1B"/>
          <w:spacing w:val="29"/>
        </w:rPr>
        <w:t xml:space="preserve"> </w:t>
      </w:r>
      <w:r>
        <w:rPr>
          <w:color w:val="1D1D1B"/>
        </w:rPr>
        <w:t>a</w:t>
      </w:r>
      <w:r>
        <w:rPr>
          <w:color w:val="1D1D1B"/>
          <w:spacing w:val="29"/>
        </w:rPr>
        <w:t xml:space="preserve"> </w:t>
      </w:r>
      <w:r>
        <w:rPr>
          <w:color w:val="1D1D1B"/>
        </w:rPr>
        <w:t>document</w:t>
      </w:r>
      <w:r>
        <w:rPr>
          <w:color w:val="1D1D1B"/>
          <w:spacing w:val="29"/>
        </w:rPr>
        <w:t xml:space="preserve"> </w:t>
      </w:r>
      <w:r>
        <w:rPr>
          <w:color w:val="1D1D1B"/>
        </w:rPr>
        <w:t>from</w:t>
      </w:r>
      <w:r>
        <w:rPr>
          <w:color w:val="1D1D1B"/>
          <w:spacing w:val="29"/>
        </w:rPr>
        <w:t xml:space="preserve"> </w:t>
      </w:r>
      <w:r>
        <w:rPr>
          <w:color w:val="1D1D1B"/>
        </w:rPr>
        <w:t>an a-graphic</w:t>
      </w:r>
      <w:r>
        <w:rPr>
          <w:color w:val="1D1D1B"/>
          <w:spacing w:val="-8"/>
        </w:rPr>
        <w:t xml:space="preserve"> </w:t>
      </w:r>
      <w:r>
        <w:rPr>
          <w:color w:val="1D1D1B"/>
        </w:rPr>
        <w:t>culture,</w:t>
      </w:r>
      <w:r>
        <w:rPr>
          <w:color w:val="1D1D1B"/>
          <w:spacing w:val="-8"/>
        </w:rPr>
        <w:t xml:space="preserve"> </w:t>
      </w:r>
      <w:r>
        <w:rPr>
          <w:color w:val="1D1D1B"/>
        </w:rPr>
        <w:t>a</w:t>
      </w:r>
      <w:r>
        <w:rPr>
          <w:color w:val="1D1D1B"/>
          <w:spacing w:val="-8"/>
        </w:rPr>
        <w:t xml:space="preserve"> </w:t>
      </w:r>
      <w:r>
        <w:rPr>
          <w:color w:val="1D1D1B"/>
        </w:rPr>
        <w:t>source</w:t>
      </w:r>
      <w:r>
        <w:rPr>
          <w:color w:val="1D1D1B"/>
          <w:spacing w:val="-8"/>
        </w:rPr>
        <w:t xml:space="preserve"> </w:t>
      </w:r>
      <w:r>
        <w:rPr>
          <w:color w:val="1D1D1B"/>
        </w:rPr>
        <w:t>and</w:t>
      </w:r>
      <w:r>
        <w:rPr>
          <w:color w:val="1D1D1B"/>
          <w:spacing w:val="-8"/>
        </w:rPr>
        <w:t xml:space="preserve"> </w:t>
      </w:r>
      <w:r>
        <w:rPr>
          <w:color w:val="1D1D1B"/>
        </w:rPr>
        <w:t>means</w:t>
      </w:r>
      <w:r>
        <w:rPr>
          <w:color w:val="1D1D1B"/>
          <w:spacing w:val="-8"/>
        </w:rPr>
        <w:t xml:space="preserve"> </w:t>
      </w:r>
      <w:r>
        <w:rPr>
          <w:color w:val="1D1D1B"/>
        </w:rPr>
        <w:t>toward</w:t>
      </w:r>
      <w:r>
        <w:rPr>
          <w:color w:val="1D1D1B"/>
          <w:spacing w:val="-8"/>
        </w:rPr>
        <w:t xml:space="preserve"> </w:t>
      </w:r>
      <w:r>
        <w:rPr>
          <w:color w:val="1D1D1B"/>
        </w:rPr>
        <w:t>the</w:t>
      </w:r>
      <w:r>
        <w:rPr>
          <w:color w:val="1D1D1B"/>
          <w:spacing w:val="-8"/>
        </w:rPr>
        <w:t xml:space="preserve"> </w:t>
      </w:r>
      <w:r>
        <w:rPr>
          <w:color w:val="1D1D1B"/>
        </w:rPr>
        <w:t>reconstruction</w:t>
      </w:r>
      <w:r>
        <w:rPr>
          <w:color w:val="1D1D1B"/>
          <w:spacing w:val="-8"/>
        </w:rPr>
        <w:t xml:space="preserve"> </w:t>
      </w:r>
      <w:r>
        <w:rPr>
          <w:color w:val="1D1D1B"/>
        </w:rPr>
        <w:t>of</w:t>
      </w:r>
      <w:r>
        <w:rPr>
          <w:color w:val="1D1D1B"/>
          <w:spacing w:val="-8"/>
        </w:rPr>
        <w:t xml:space="preserve"> </w:t>
      </w:r>
      <w:r>
        <w:rPr>
          <w:color w:val="1D1D1B"/>
        </w:rPr>
        <w:t>former religious</w:t>
      </w:r>
      <w:r>
        <w:rPr>
          <w:color w:val="1D1D1B"/>
          <w:spacing w:val="-5"/>
        </w:rPr>
        <w:t xml:space="preserve"> </w:t>
      </w:r>
      <w:r>
        <w:rPr>
          <w:color w:val="1D1D1B"/>
        </w:rPr>
        <w:t>systems,</w:t>
      </w:r>
      <w:r>
        <w:rPr>
          <w:color w:val="1D1D1B"/>
          <w:spacing w:val="-5"/>
        </w:rPr>
        <w:t xml:space="preserve"> </w:t>
      </w:r>
      <w:r>
        <w:rPr>
          <w:color w:val="1D1D1B"/>
        </w:rPr>
        <w:t>specifically</w:t>
      </w:r>
      <w:r>
        <w:rPr>
          <w:color w:val="1D1D1B"/>
          <w:spacing w:val="-5"/>
        </w:rPr>
        <w:t xml:space="preserve"> </w:t>
      </w:r>
      <w:r>
        <w:rPr>
          <w:color w:val="1D1D1B"/>
        </w:rPr>
        <w:t>the</w:t>
      </w:r>
      <w:r>
        <w:rPr>
          <w:color w:val="1D1D1B"/>
          <w:spacing w:val="-5"/>
        </w:rPr>
        <w:t xml:space="preserve"> </w:t>
      </w:r>
      <w:r>
        <w:rPr>
          <w:color w:val="1D1D1B"/>
        </w:rPr>
        <w:t>Proto-Slavic</w:t>
      </w:r>
      <w:r>
        <w:rPr>
          <w:color w:val="1D1D1B"/>
          <w:spacing w:val="-5"/>
        </w:rPr>
        <w:t xml:space="preserve"> </w:t>
      </w:r>
      <w:r>
        <w:rPr>
          <w:color w:val="1D1D1B"/>
        </w:rPr>
        <w:t>rites</w:t>
      </w:r>
      <w:r>
        <w:rPr>
          <w:color w:val="1D1D1B"/>
          <w:spacing w:val="-5"/>
        </w:rPr>
        <w:t xml:space="preserve"> </w:t>
      </w:r>
      <w:r>
        <w:rPr>
          <w:color w:val="1D1D1B"/>
        </w:rPr>
        <w:t>on</w:t>
      </w:r>
      <w:r>
        <w:rPr>
          <w:color w:val="1D1D1B"/>
          <w:spacing w:val="-5"/>
        </w:rPr>
        <w:t xml:space="preserve"> </w:t>
      </w:r>
      <w:r>
        <w:rPr>
          <w:color w:val="1D1D1B"/>
        </w:rPr>
        <w:t>the</w:t>
      </w:r>
      <w:r>
        <w:rPr>
          <w:color w:val="1D1D1B"/>
          <w:spacing w:val="-5"/>
        </w:rPr>
        <w:t xml:space="preserve"> </w:t>
      </w:r>
      <w:r>
        <w:rPr>
          <w:color w:val="1D1D1B"/>
        </w:rPr>
        <w:t>basis</w:t>
      </w:r>
      <w:r>
        <w:rPr>
          <w:color w:val="1D1D1B"/>
          <w:spacing w:val="-5"/>
        </w:rPr>
        <w:t xml:space="preserve"> </w:t>
      </w:r>
      <w:r>
        <w:rPr>
          <w:color w:val="1D1D1B"/>
        </w:rPr>
        <w:t>of</w:t>
      </w:r>
      <w:r>
        <w:rPr>
          <w:color w:val="1D1D1B"/>
          <w:spacing w:val="-5"/>
        </w:rPr>
        <w:t xml:space="preserve"> </w:t>
      </w:r>
      <w:r>
        <w:rPr>
          <w:color w:val="1D1D1B"/>
        </w:rPr>
        <w:t>which the Međimurje wedding rite could be connected with the divine as the prototype of all weddings.</w:t>
      </w:r>
    </w:p>
    <w:p>
      <w:pPr>
        <w:pStyle w:val="7"/>
        <w:spacing w:line="228" w:lineRule="auto"/>
        <w:ind w:left="103" w:right="138" w:firstLine="283"/>
        <w:jc w:val="both"/>
      </w:pPr>
      <w:r>
        <w:rPr>
          <w:color w:val="1D1D1B"/>
        </w:rPr>
        <w:t xml:space="preserve">This topic is particularly intriguing because the play, </w:t>
      </w:r>
      <w:r>
        <w:rPr>
          <w:i/>
          <w:color w:val="1D1D1B"/>
        </w:rPr>
        <w:t>Baba Went Mushroom Picking,</w:t>
      </w:r>
      <w:r>
        <w:rPr>
          <w:color w:val="1D1D1B"/>
          <w:vertAlign w:val="superscript"/>
        </w:rPr>
        <w:t>4</w:t>
      </w:r>
      <w:r>
        <w:rPr>
          <w:color w:val="1D1D1B"/>
        </w:rPr>
        <w:t xml:space="preserve"> to the best of my knowledge, cannot be found anywhere except in Prekmurje, Upper (Gornji) and Lower (Donji) Međimurje, the valley of the Drava River (Podravina), and Croatian communities</w:t>
      </w:r>
      <w:r>
        <w:rPr>
          <w:color w:val="1D1D1B"/>
          <w:spacing w:val="-13"/>
        </w:rPr>
        <w:t xml:space="preserve"> </w:t>
      </w:r>
      <w:r>
        <w:rPr>
          <w:color w:val="1D1D1B"/>
        </w:rPr>
        <w:t>on</w:t>
      </w:r>
      <w:r>
        <w:rPr>
          <w:color w:val="1D1D1B"/>
          <w:spacing w:val="-13"/>
        </w:rPr>
        <w:t xml:space="preserve"> </w:t>
      </w:r>
      <w:r>
        <w:rPr>
          <w:color w:val="1D1D1B"/>
        </w:rPr>
        <w:t>the</w:t>
      </w:r>
      <w:r>
        <w:rPr>
          <w:color w:val="1D1D1B"/>
          <w:spacing w:val="-13"/>
        </w:rPr>
        <w:t xml:space="preserve"> </w:t>
      </w:r>
      <w:r>
        <w:rPr>
          <w:color w:val="1D1D1B"/>
        </w:rPr>
        <w:t>Hungarian</w:t>
      </w:r>
      <w:r>
        <w:rPr>
          <w:color w:val="1D1D1B"/>
          <w:spacing w:val="-13"/>
        </w:rPr>
        <w:t xml:space="preserve"> </w:t>
      </w:r>
      <w:r>
        <w:rPr>
          <w:color w:val="1D1D1B"/>
        </w:rPr>
        <w:t>side</w:t>
      </w:r>
      <w:r>
        <w:rPr>
          <w:color w:val="1D1D1B"/>
          <w:spacing w:val="-13"/>
        </w:rPr>
        <w:t xml:space="preserve"> </w:t>
      </w:r>
      <w:r>
        <w:rPr>
          <w:color w:val="1D1D1B"/>
        </w:rPr>
        <w:t>of</w:t>
      </w:r>
      <w:r>
        <w:rPr>
          <w:color w:val="1D1D1B"/>
          <w:spacing w:val="-13"/>
        </w:rPr>
        <w:t xml:space="preserve"> </w:t>
      </w:r>
      <w:r>
        <w:rPr>
          <w:color w:val="1D1D1B"/>
        </w:rPr>
        <w:t>the</w:t>
      </w:r>
      <w:r>
        <w:rPr>
          <w:color w:val="1D1D1B"/>
          <w:spacing w:val="-13"/>
        </w:rPr>
        <w:t xml:space="preserve"> </w:t>
      </w:r>
      <w:r>
        <w:rPr>
          <w:color w:val="1D1D1B"/>
        </w:rPr>
        <w:t>Croatia-Hungary</w:t>
      </w:r>
      <w:r>
        <w:rPr>
          <w:color w:val="1D1D1B"/>
          <w:spacing w:val="-13"/>
        </w:rPr>
        <w:t xml:space="preserve"> </w:t>
      </w:r>
      <w:r>
        <w:rPr>
          <w:color w:val="1D1D1B"/>
        </w:rPr>
        <w:t>border</w:t>
      </w:r>
      <w:r>
        <w:rPr>
          <w:color w:val="1D1D1B"/>
          <w:spacing w:val="-13"/>
        </w:rPr>
        <w:t xml:space="preserve"> </w:t>
      </w:r>
      <w:r>
        <w:rPr>
          <w:color w:val="1D1D1B"/>
        </w:rPr>
        <w:t>(Prečki Hrvati).</w:t>
      </w:r>
      <w:r>
        <w:rPr>
          <w:color w:val="1D1D1B"/>
          <w:vertAlign w:val="superscript"/>
        </w:rPr>
        <w:t>5</w:t>
      </w:r>
      <w:r>
        <w:rPr>
          <w:color w:val="1D1D1B"/>
        </w:rPr>
        <w:t xml:space="preserve"> In this Međimurje wedding comedy, actors portray an elderly couple,</w:t>
      </w:r>
      <w:r>
        <w:rPr>
          <w:color w:val="1D1D1B"/>
          <w:spacing w:val="25"/>
        </w:rPr>
        <w:t xml:space="preserve"> </w:t>
      </w:r>
      <w:r>
        <w:rPr>
          <w:color w:val="1D1D1B"/>
        </w:rPr>
        <w:t>Baba</w:t>
      </w:r>
      <w:r>
        <w:rPr>
          <w:color w:val="1D1D1B"/>
          <w:spacing w:val="26"/>
        </w:rPr>
        <w:t xml:space="preserve"> </w:t>
      </w:r>
      <w:r>
        <w:rPr>
          <w:color w:val="1D1D1B"/>
        </w:rPr>
        <w:t>(Grandma)</w:t>
      </w:r>
      <w:r>
        <w:rPr>
          <w:color w:val="1D1D1B"/>
          <w:spacing w:val="25"/>
        </w:rPr>
        <w:t xml:space="preserve"> </w:t>
      </w:r>
      <w:r>
        <w:rPr>
          <w:color w:val="1D1D1B"/>
        </w:rPr>
        <w:t>and</w:t>
      </w:r>
      <w:r>
        <w:rPr>
          <w:color w:val="1D1D1B"/>
          <w:spacing w:val="26"/>
        </w:rPr>
        <w:t xml:space="preserve"> </w:t>
      </w:r>
      <w:r>
        <w:rPr>
          <w:color w:val="1D1D1B"/>
        </w:rPr>
        <w:t>Djeda</w:t>
      </w:r>
      <w:r>
        <w:rPr>
          <w:color w:val="1D1D1B"/>
          <w:spacing w:val="25"/>
        </w:rPr>
        <w:t xml:space="preserve"> </w:t>
      </w:r>
      <w:r>
        <w:rPr>
          <w:color w:val="1D1D1B"/>
        </w:rPr>
        <w:t>(Grandpa),</w:t>
      </w:r>
      <w:r>
        <w:rPr>
          <w:color w:val="1D1D1B"/>
          <w:spacing w:val="26"/>
        </w:rPr>
        <w:t xml:space="preserve"> </w:t>
      </w:r>
      <w:r>
        <w:rPr>
          <w:color w:val="1D1D1B"/>
        </w:rPr>
        <w:t>characters</w:t>
      </w:r>
      <w:r>
        <w:rPr>
          <w:color w:val="1D1D1B"/>
          <w:spacing w:val="25"/>
        </w:rPr>
        <w:t xml:space="preserve"> </w:t>
      </w:r>
      <w:r>
        <w:rPr>
          <w:color w:val="1D1D1B"/>
        </w:rPr>
        <w:t>that</w:t>
      </w:r>
      <w:r>
        <w:rPr>
          <w:color w:val="1D1D1B"/>
          <w:spacing w:val="26"/>
        </w:rPr>
        <w:t xml:space="preserve"> </w:t>
      </w:r>
      <w:r>
        <w:rPr>
          <w:color w:val="1D1D1B"/>
        </w:rPr>
        <w:t>are</w:t>
      </w:r>
      <w:r>
        <w:rPr>
          <w:color w:val="1D1D1B"/>
          <w:spacing w:val="26"/>
        </w:rPr>
        <w:t xml:space="preserve"> </w:t>
      </w:r>
      <w:r>
        <w:rPr>
          <w:color w:val="1D1D1B"/>
          <w:spacing w:val="-4"/>
        </w:rPr>
        <w:t>well</w:t>
      </w:r>
    </w:p>
    <w:p>
      <w:pPr>
        <w:spacing w:line="228" w:lineRule="auto"/>
        <w:jc w:val="both"/>
        <w:sectPr>
          <w:headerReference r:id="rId11" w:type="default"/>
          <w:headerReference r:id="rId12" w:type="even"/>
          <w:pgSz w:w="8400" w:h="11910"/>
          <w:pgMar w:top="940" w:right="820" w:bottom="280" w:left="860" w:header="758" w:footer="0" w:gutter="0"/>
          <w:pgNumType w:start="63"/>
          <w:cols w:space="708" w:num="1"/>
        </w:sectPr>
      </w:pPr>
    </w:p>
    <w:p>
      <w:pPr>
        <w:pStyle w:val="7"/>
        <w:spacing w:before="8"/>
        <w:rPr>
          <w:sz w:val="12"/>
        </w:rPr>
      </w:pPr>
    </w:p>
    <w:p>
      <w:pPr>
        <w:pStyle w:val="7"/>
        <w:spacing w:before="101" w:line="228" w:lineRule="auto"/>
        <w:ind w:left="103" w:right="142"/>
        <w:jc w:val="both"/>
      </w:pPr>
      <w:r>
        <w:rPr>
          <w:color w:val="1D1D1B"/>
        </w:rPr>
        <w:t>known in many other Croatian regions and throughout southeastern Europe, similar to figures found elsewhere in Europe.</w:t>
      </w:r>
    </w:p>
    <w:p>
      <w:pPr>
        <w:pStyle w:val="7"/>
        <w:spacing w:before="39" w:line="228" w:lineRule="auto"/>
        <w:ind w:left="103" w:right="141" w:firstLine="283"/>
        <w:jc w:val="both"/>
      </w:pPr>
      <w:r>
        <w:rPr>
          <w:color w:val="1D1D1B"/>
        </w:rPr>
        <w:t xml:space="preserve">The play, </w:t>
      </w:r>
      <w:r>
        <w:rPr>
          <w:i/>
          <w:color w:val="1D1D1B"/>
        </w:rPr>
        <w:t xml:space="preserve">Baba Went Mushroom Picking </w:t>
      </w:r>
      <w:r>
        <w:rPr>
          <w:color w:val="1D1D1B"/>
        </w:rPr>
        <w:t>(Figs. 1 and 2), is a firmly entrenched</w:t>
      </w:r>
      <w:r>
        <w:rPr>
          <w:color w:val="1D1D1B"/>
          <w:spacing w:val="-9"/>
        </w:rPr>
        <w:t xml:space="preserve"> </w:t>
      </w:r>
      <w:r>
        <w:rPr>
          <w:color w:val="1D1D1B"/>
        </w:rPr>
        <w:t>wedding</w:t>
      </w:r>
      <w:r>
        <w:rPr>
          <w:color w:val="1D1D1B"/>
          <w:spacing w:val="-9"/>
        </w:rPr>
        <w:t xml:space="preserve"> </w:t>
      </w:r>
      <w:r>
        <w:rPr>
          <w:color w:val="1D1D1B"/>
        </w:rPr>
        <w:t>tradition</w:t>
      </w:r>
      <w:r>
        <w:rPr>
          <w:color w:val="1D1D1B"/>
          <w:spacing w:val="-9"/>
        </w:rPr>
        <w:t xml:space="preserve"> </w:t>
      </w:r>
      <w:r>
        <w:rPr>
          <w:color w:val="1D1D1B"/>
        </w:rPr>
        <w:t>in</w:t>
      </w:r>
      <w:r>
        <w:rPr>
          <w:color w:val="1D1D1B"/>
          <w:spacing w:val="-9"/>
        </w:rPr>
        <w:t xml:space="preserve"> </w:t>
      </w:r>
      <w:r>
        <w:rPr>
          <w:color w:val="1D1D1B"/>
        </w:rPr>
        <w:t>which</w:t>
      </w:r>
      <w:r>
        <w:rPr>
          <w:color w:val="1D1D1B"/>
          <w:spacing w:val="-9"/>
        </w:rPr>
        <w:t xml:space="preserve"> </w:t>
      </w:r>
      <w:r>
        <w:rPr>
          <w:color w:val="1D1D1B"/>
        </w:rPr>
        <w:t>the</w:t>
      </w:r>
      <w:r>
        <w:rPr>
          <w:color w:val="1D1D1B"/>
          <w:spacing w:val="-9"/>
        </w:rPr>
        <w:t xml:space="preserve"> </w:t>
      </w:r>
      <w:r>
        <w:rPr>
          <w:color w:val="1D1D1B"/>
        </w:rPr>
        <w:t>costumography</w:t>
      </w:r>
      <w:r>
        <w:rPr>
          <w:color w:val="1D1D1B"/>
          <w:spacing w:val="-9"/>
        </w:rPr>
        <w:t xml:space="preserve"> </w:t>
      </w:r>
      <w:r>
        <w:rPr>
          <w:color w:val="1D1D1B"/>
        </w:rPr>
        <w:t>features</w:t>
      </w:r>
      <w:r>
        <w:rPr>
          <w:color w:val="1D1D1B"/>
          <w:spacing w:val="-9"/>
        </w:rPr>
        <w:t xml:space="preserve"> </w:t>
      </w:r>
      <w:r>
        <w:rPr>
          <w:color w:val="1D1D1B"/>
        </w:rPr>
        <w:t>sexual inversion: Baba is always played by a man.</w:t>
      </w:r>
      <w:r>
        <w:rPr>
          <w:color w:val="1D1D1B"/>
          <w:vertAlign w:val="superscript"/>
        </w:rPr>
        <w:t>6</w:t>
      </w:r>
      <w:r>
        <w:rPr>
          <w:color w:val="1D1D1B"/>
        </w:rPr>
        <w:t xml:space="preserve"> Baba is a grotesque figure with exaggerated sexual attributes - abnormally large breasts and a protruding stomach indicative of pregnancy - although she is already carrying a child/doll under her arm:</w:t>
      </w:r>
    </w:p>
    <w:p>
      <w:pPr>
        <w:pStyle w:val="7"/>
        <w:spacing w:before="6"/>
        <w:rPr>
          <w:sz w:val="21"/>
        </w:rPr>
      </w:pPr>
    </w:p>
    <w:p>
      <w:pPr>
        <w:pStyle w:val="7"/>
        <w:spacing w:before="1" w:line="247" w:lineRule="auto"/>
        <w:ind w:left="823" w:right="139"/>
        <w:jc w:val="both"/>
      </w:pPr>
      <w:r>
        <w:rPr>
          <w:color w:val="1D1D1B"/>
        </w:rPr>
        <w:t>A chorus is singing about Baba, not as an old woman in the beginning</w:t>
      </w:r>
      <w:r>
        <w:rPr>
          <w:color w:val="1D1D1B"/>
          <w:spacing w:val="-7"/>
        </w:rPr>
        <w:t xml:space="preserve"> </w:t>
      </w:r>
      <w:r>
        <w:rPr>
          <w:color w:val="1D1D1B"/>
        </w:rPr>
        <w:t>but</w:t>
      </w:r>
      <w:r>
        <w:rPr>
          <w:color w:val="1D1D1B"/>
          <w:spacing w:val="-7"/>
        </w:rPr>
        <w:t xml:space="preserve"> </w:t>
      </w:r>
      <w:r>
        <w:rPr>
          <w:color w:val="1D1D1B"/>
        </w:rPr>
        <w:t>as</w:t>
      </w:r>
      <w:r>
        <w:rPr>
          <w:color w:val="1D1D1B"/>
          <w:spacing w:val="-7"/>
        </w:rPr>
        <w:t xml:space="preserve"> </w:t>
      </w:r>
      <w:r>
        <w:rPr>
          <w:color w:val="1D1D1B"/>
        </w:rPr>
        <w:t>a</w:t>
      </w:r>
      <w:r>
        <w:rPr>
          <w:color w:val="1D1D1B"/>
          <w:spacing w:val="-7"/>
        </w:rPr>
        <w:t xml:space="preserve"> </w:t>
      </w:r>
      <w:r>
        <w:rPr>
          <w:color w:val="1D1D1B"/>
        </w:rPr>
        <w:t>young</w:t>
      </w:r>
      <w:r>
        <w:rPr>
          <w:color w:val="1D1D1B"/>
          <w:spacing w:val="-7"/>
        </w:rPr>
        <w:t xml:space="preserve"> </w:t>
      </w:r>
      <w:r>
        <w:rPr>
          <w:color w:val="1D1D1B"/>
        </w:rPr>
        <w:t>girl</w:t>
      </w:r>
      <w:r>
        <w:rPr>
          <w:color w:val="1D1D1B"/>
          <w:spacing w:val="-7"/>
        </w:rPr>
        <w:t xml:space="preserve"> </w:t>
      </w:r>
      <w:r>
        <w:rPr>
          <w:color w:val="1D1D1B"/>
        </w:rPr>
        <w:t>who</w:t>
      </w:r>
      <w:r>
        <w:rPr>
          <w:color w:val="1D1D1B"/>
          <w:spacing w:val="-7"/>
        </w:rPr>
        <w:t xml:space="preserve"> </w:t>
      </w:r>
      <w:r>
        <w:rPr>
          <w:color w:val="1D1D1B"/>
        </w:rPr>
        <w:t>lost</w:t>
      </w:r>
      <w:r>
        <w:rPr>
          <w:color w:val="1D1D1B"/>
          <w:spacing w:val="-7"/>
        </w:rPr>
        <w:t xml:space="preserve"> </w:t>
      </w:r>
      <w:r>
        <w:rPr>
          <w:color w:val="1D1D1B"/>
        </w:rPr>
        <w:t>her</w:t>
      </w:r>
      <w:r>
        <w:rPr>
          <w:color w:val="1D1D1B"/>
          <w:spacing w:val="-7"/>
        </w:rPr>
        <w:t xml:space="preserve"> </w:t>
      </w:r>
      <w:r>
        <w:rPr>
          <w:color w:val="1D1D1B"/>
        </w:rPr>
        <w:t>virginity</w:t>
      </w:r>
      <w:r>
        <w:rPr>
          <w:color w:val="1D1D1B"/>
          <w:spacing w:val="-7"/>
        </w:rPr>
        <w:t xml:space="preserve"> </w:t>
      </w:r>
      <w:r>
        <w:rPr>
          <w:color w:val="1D1D1B"/>
        </w:rPr>
        <w:t>while</w:t>
      </w:r>
      <w:r>
        <w:rPr>
          <w:color w:val="1D1D1B"/>
          <w:spacing w:val="-7"/>
        </w:rPr>
        <w:t xml:space="preserve"> </w:t>
      </w:r>
      <w:r>
        <w:rPr>
          <w:color w:val="1D1D1B"/>
        </w:rPr>
        <w:t>picking mushrooms</w:t>
      </w:r>
      <w:r>
        <w:rPr>
          <w:color w:val="1D1D1B"/>
          <w:spacing w:val="-10"/>
        </w:rPr>
        <w:t xml:space="preserve"> </w:t>
      </w:r>
      <w:r>
        <w:rPr>
          <w:color w:val="1D1D1B"/>
        </w:rPr>
        <w:t>and</w:t>
      </w:r>
      <w:r>
        <w:rPr>
          <w:color w:val="1D1D1B"/>
          <w:spacing w:val="-10"/>
        </w:rPr>
        <w:t xml:space="preserve"> </w:t>
      </w:r>
      <w:r>
        <w:rPr>
          <w:color w:val="1D1D1B"/>
        </w:rPr>
        <w:t>is</w:t>
      </w:r>
      <w:r>
        <w:rPr>
          <w:color w:val="1D1D1B"/>
          <w:spacing w:val="-10"/>
        </w:rPr>
        <w:t xml:space="preserve"> </w:t>
      </w:r>
      <w:r>
        <w:rPr>
          <w:color w:val="1D1D1B"/>
        </w:rPr>
        <w:t>now</w:t>
      </w:r>
      <w:r>
        <w:rPr>
          <w:color w:val="1D1D1B"/>
          <w:spacing w:val="-10"/>
        </w:rPr>
        <w:t xml:space="preserve"> </w:t>
      </w:r>
      <w:r>
        <w:rPr>
          <w:color w:val="1D1D1B"/>
        </w:rPr>
        <w:t>asking</w:t>
      </w:r>
      <w:r>
        <w:rPr>
          <w:color w:val="1D1D1B"/>
          <w:spacing w:val="-10"/>
        </w:rPr>
        <w:t xml:space="preserve"> </w:t>
      </w:r>
      <w:r>
        <w:rPr>
          <w:color w:val="1D1D1B"/>
        </w:rPr>
        <w:t>the</w:t>
      </w:r>
      <w:r>
        <w:rPr>
          <w:color w:val="1D1D1B"/>
          <w:spacing w:val="-10"/>
        </w:rPr>
        <w:t xml:space="preserve"> </w:t>
      </w:r>
      <w:r>
        <w:rPr>
          <w:color w:val="1D1D1B"/>
        </w:rPr>
        <w:t>celebrants</w:t>
      </w:r>
      <w:r>
        <w:rPr>
          <w:color w:val="1D1D1B"/>
          <w:spacing w:val="-10"/>
        </w:rPr>
        <w:t xml:space="preserve"> </w:t>
      </w:r>
      <w:r>
        <w:rPr>
          <w:color w:val="1D1D1B"/>
        </w:rPr>
        <w:t>for</w:t>
      </w:r>
      <w:r>
        <w:rPr>
          <w:color w:val="1D1D1B"/>
          <w:spacing w:val="-10"/>
        </w:rPr>
        <w:t xml:space="preserve"> </w:t>
      </w:r>
      <w:r>
        <w:rPr>
          <w:color w:val="1D1D1B"/>
        </w:rPr>
        <w:t>money</w:t>
      </w:r>
      <w:r>
        <w:rPr>
          <w:color w:val="1D1D1B"/>
          <w:spacing w:val="-10"/>
        </w:rPr>
        <w:t xml:space="preserve"> </w:t>
      </w:r>
      <w:r>
        <w:rPr>
          <w:color w:val="1D1D1B"/>
        </w:rPr>
        <w:t>to</w:t>
      </w:r>
      <w:r>
        <w:rPr>
          <w:color w:val="1D1D1B"/>
          <w:spacing w:val="-10"/>
        </w:rPr>
        <w:t xml:space="preserve"> </w:t>
      </w:r>
      <w:r>
        <w:rPr>
          <w:color w:val="1D1D1B"/>
        </w:rPr>
        <w:t>pay</w:t>
      </w:r>
      <w:r>
        <w:rPr>
          <w:color w:val="1D1D1B"/>
          <w:spacing w:val="-10"/>
        </w:rPr>
        <w:t xml:space="preserve"> </w:t>
      </w:r>
      <w:r>
        <w:rPr>
          <w:color w:val="1D1D1B"/>
        </w:rPr>
        <w:t>the doctors/barbers (who used to provide simple medical services, such as bloodletting) to sew up the wound she incurred while jumping over logs in the forest. Costumed men accompany the content of the song with gestures, which can be quite lascivious (Zvonar 2009, 35).</w:t>
      </w:r>
    </w:p>
    <w:p>
      <w:pPr>
        <w:pStyle w:val="7"/>
        <w:rPr>
          <w:sz w:val="24"/>
        </w:rPr>
      </w:pPr>
    </w:p>
    <w:p>
      <w:pPr>
        <w:pStyle w:val="7"/>
        <w:spacing w:before="5"/>
        <w:rPr>
          <w:sz w:val="23"/>
        </w:rPr>
      </w:pPr>
    </w:p>
    <w:p>
      <w:pPr>
        <w:pStyle w:val="7"/>
        <w:spacing w:line="228" w:lineRule="auto"/>
        <w:ind w:left="103" w:right="141"/>
        <w:jc w:val="both"/>
      </w:pPr>
      <w:r>
        <w:rPr>
          <w:color w:val="1D1D1B"/>
        </w:rPr>
        <w:t>Baba is holding a wooden bread peel with a chalk or charcoal drawing</w:t>
      </w:r>
      <w:r>
        <w:rPr>
          <w:color w:val="1D1D1B"/>
          <w:spacing w:val="80"/>
          <w:w w:val="150"/>
        </w:rPr>
        <w:t xml:space="preserve"> </w:t>
      </w:r>
      <w:r>
        <w:rPr>
          <w:color w:val="1D1D1B"/>
        </w:rPr>
        <w:t>of “Baba’s wound,” actually a depiction of female genitalia (Hranjec 2011, 242).</w:t>
      </w:r>
      <w:r>
        <w:rPr>
          <w:color w:val="1D1D1B"/>
          <w:vertAlign w:val="superscript"/>
        </w:rPr>
        <w:t>7</w:t>
      </w:r>
    </w:p>
    <w:p>
      <w:pPr>
        <w:pStyle w:val="7"/>
        <w:spacing w:line="228" w:lineRule="auto"/>
        <w:ind w:left="103" w:right="139" w:firstLine="283"/>
        <w:jc w:val="both"/>
      </w:pPr>
      <w:r>
        <w:rPr>
          <w:color w:val="1D1D1B"/>
          <w:spacing w:val="-2"/>
        </w:rPr>
        <w:t>Baba,</w:t>
      </w:r>
      <w:r>
        <w:rPr>
          <w:color w:val="1D1D1B"/>
          <w:spacing w:val="-10"/>
        </w:rPr>
        <w:t xml:space="preserve"> </w:t>
      </w:r>
      <w:r>
        <w:rPr>
          <w:color w:val="1D1D1B"/>
          <w:spacing w:val="-2"/>
        </w:rPr>
        <w:t>accompanied</w:t>
      </w:r>
      <w:r>
        <w:rPr>
          <w:color w:val="1D1D1B"/>
          <w:spacing w:val="-10"/>
        </w:rPr>
        <w:t xml:space="preserve"> </w:t>
      </w:r>
      <w:r>
        <w:rPr>
          <w:color w:val="1D1D1B"/>
          <w:spacing w:val="-2"/>
        </w:rPr>
        <w:t>by</w:t>
      </w:r>
      <w:r>
        <w:rPr>
          <w:color w:val="1D1D1B"/>
          <w:spacing w:val="-10"/>
        </w:rPr>
        <w:t xml:space="preserve"> </w:t>
      </w:r>
      <w:r>
        <w:rPr>
          <w:color w:val="1D1D1B"/>
          <w:spacing w:val="-2"/>
        </w:rPr>
        <w:t>her</w:t>
      </w:r>
      <w:r>
        <w:rPr>
          <w:color w:val="1D1D1B"/>
          <w:spacing w:val="-10"/>
        </w:rPr>
        <w:t xml:space="preserve"> </w:t>
      </w:r>
      <w:r>
        <w:rPr>
          <w:color w:val="1D1D1B"/>
          <w:spacing w:val="-2"/>
        </w:rPr>
        <w:t>“husband,”</w:t>
      </w:r>
      <w:r>
        <w:rPr>
          <w:color w:val="1D1D1B"/>
          <w:spacing w:val="-10"/>
        </w:rPr>
        <w:t xml:space="preserve"> </w:t>
      </w:r>
      <w:r>
        <w:rPr>
          <w:color w:val="1D1D1B"/>
          <w:spacing w:val="-2"/>
        </w:rPr>
        <w:t>a</w:t>
      </w:r>
      <w:r>
        <w:rPr>
          <w:color w:val="1D1D1B"/>
          <w:spacing w:val="-10"/>
        </w:rPr>
        <w:t xml:space="preserve"> </w:t>
      </w:r>
      <w:r>
        <w:rPr>
          <w:color w:val="1D1D1B"/>
          <w:spacing w:val="-2"/>
        </w:rPr>
        <w:t>costumed</w:t>
      </w:r>
      <w:r>
        <w:rPr>
          <w:color w:val="1D1D1B"/>
          <w:spacing w:val="-10"/>
        </w:rPr>
        <w:t xml:space="preserve"> </w:t>
      </w:r>
      <w:r>
        <w:rPr>
          <w:color w:val="1D1D1B"/>
          <w:spacing w:val="-2"/>
        </w:rPr>
        <w:t>man</w:t>
      </w:r>
      <w:r>
        <w:rPr>
          <w:color w:val="1D1D1B"/>
          <w:spacing w:val="-10"/>
        </w:rPr>
        <w:t xml:space="preserve"> </w:t>
      </w:r>
      <w:r>
        <w:rPr>
          <w:color w:val="1D1D1B"/>
          <w:spacing w:val="-2"/>
        </w:rPr>
        <w:t>with</w:t>
      </w:r>
      <w:r>
        <w:rPr>
          <w:color w:val="1D1D1B"/>
          <w:spacing w:val="-10"/>
        </w:rPr>
        <w:t xml:space="preserve"> </w:t>
      </w:r>
      <w:r>
        <w:rPr>
          <w:color w:val="1D1D1B"/>
          <w:spacing w:val="-2"/>
        </w:rPr>
        <w:t>an</w:t>
      </w:r>
      <w:r>
        <w:rPr>
          <w:color w:val="1D1D1B"/>
          <w:spacing w:val="-10"/>
        </w:rPr>
        <w:t xml:space="preserve"> </w:t>
      </w:r>
      <w:r>
        <w:rPr>
          <w:color w:val="1D1D1B"/>
          <w:spacing w:val="-2"/>
        </w:rPr>
        <w:t xml:space="preserve">artificial </w:t>
      </w:r>
      <w:r>
        <w:rPr>
          <w:color w:val="1D1D1B"/>
        </w:rPr>
        <w:t>hump</w:t>
      </w:r>
      <w:r>
        <w:rPr>
          <w:color w:val="1D1D1B"/>
          <w:spacing w:val="-5"/>
        </w:rPr>
        <w:t xml:space="preserve"> </w:t>
      </w:r>
      <w:r>
        <w:rPr>
          <w:color w:val="1D1D1B"/>
        </w:rPr>
        <w:t>on</w:t>
      </w:r>
      <w:r>
        <w:rPr>
          <w:color w:val="1D1D1B"/>
          <w:spacing w:val="-5"/>
        </w:rPr>
        <w:t xml:space="preserve"> </w:t>
      </w:r>
      <w:r>
        <w:rPr>
          <w:color w:val="1D1D1B"/>
        </w:rPr>
        <w:t>his</w:t>
      </w:r>
      <w:r>
        <w:rPr>
          <w:color w:val="1D1D1B"/>
          <w:spacing w:val="-5"/>
        </w:rPr>
        <w:t xml:space="preserve"> </w:t>
      </w:r>
      <w:r>
        <w:rPr>
          <w:color w:val="1D1D1B"/>
        </w:rPr>
        <w:t>back,</w:t>
      </w:r>
      <w:r>
        <w:rPr>
          <w:color w:val="1D1D1B"/>
          <w:spacing w:val="-5"/>
        </w:rPr>
        <w:t xml:space="preserve"> </w:t>
      </w:r>
      <w:r>
        <w:rPr>
          <w:color w:val="1D1D1B"/>
        </w:rPr>
        <w:t>seeks</w:t>
      </w:r>
      <w:r>
        <w:rPr>
          <w:color w:val="1D1D1B"/>
          <w:spacing w:val="-5"/>
        </w:rPr>
        <w:t xml:space="preserve"> </w:t>
      </w:r>
      <w:r>
        <w:rPr>
          <w:color w:val="1D1D1B"/>
        </w:rPr>
        <w:t>the</w:t>
      </w:r>
      <w:r>
        <w:rPr>
          <w:color w:val="1D1D1B"/>
          <w:spacing w:val="-5"/>
        </w:rPr>
        <w:t xml:space="preserve"> </w:t>
      </w:r>
      <w:r>
        <w:rPr>
          <w:color w:val="1D1D1B"/>
        </w:rPr>
        <w:t>culprit</w:t>
      </w:r>
      <w:r>
        <w:rPr>
          <w:color w:val="1D1D1B"/>
          <w:spacing w:val="-5"/>
        </w:rPr>
        <w:t xml:space="preserve"> </w:t>
      </w:r>
      <w:r>
        <w:rPr>
          <w:color w:val="1D1D1B"/>
        </w:rPr>
        <w:t>for</w:t>
      </w:r>
      <w:r>
        <w:rPr>
          <w:color w:val="1D1D1B"/>
          <w:spacing w:val="-5"/>
        </w:rPr>
        <w:t xml:space="preserve"> </w:t>
      </w:r>
      <w:r>
        <w:rPr>
          <w:color w:val="1D1D1B"/>
        </w:rPr>
        <w:t>her</w:t>
      </w:r>
      <w:r>
        <w:rPr>
          <w:color w:val="1D1D1B"/>
          <w:spacing w:val="-5"/>
        </w:rPr>
        <w:t xml:space="preserve"> </w:t>
      </w:r>
      <w:r>
        <w:rPr>
          <w:color w:val="1D1D1B"/>
        </w:rPr>
        <w:t>extramarital</w:t>
      </w:r>
      <w:r>
        <w:rPr>
          <w:color w:val="1D1D1B"/>
          <w:spacing w:val="-5"/>
        </w:rPr>
        <w:t xml:space="preserve"> </w:t>
      </w:r>
      <w:r>
        <w:rPr>
          <w:color w:val="1D1D1B"/>
        </w:rPr>
        <w:t>pregnancy</w:t>
      </w:r>
      <w:r>
        <w:rPr>
          <w:color w:val="1D1D1B"/>
          <w:spacing w:val="-5"/>
        </w:rPr>
        <w:t xml:space="preserve"> </w:t>
      </w:r>
      <w:r>
        <w:rPr>
          <w:color w:val="1D1D1B"/>
        </w:rPr>
        <w:t>among the wedding celebrants, making accusations of paternity.</w:t>
      </w:r>
      <w:r>
        <w:rPr>
          <w:color w:val="1D1D1B"/>
          <w:spacing w:val="-10"/>
        </w:rPr>
        <w:t xml:space="preserve"> </w:t>
      </w:r>
      <w:r>
        <w:rPr>
          <w:color w:val="1D1D1B"/>
        </w:rPr>
        <w:t xml:space="preserve">Another variant of this play is when Baba enters the wedding area limping because “the wound has become torn,” followed by several women singing the song </w:t>
      </w:r>
      <w:r>
        <w:rPr>
          <w:i/>
          <w:color w:val="1D1D1B"/>
        </w:rPr>
        <w:t xml:space="preserve">Baba Went Mushroom Picking, </w:t>
      </w:r>
      <w:r>
        <w:rPr>
          <w:color w:val="1D1D1B"/>
        </w:rPr>
        <w:t>carrying “mushrooms” on platters, i.e., ritual mushroom-shaped pastries. Therefore, the mushroom motif in a Međimurje wedding occurs not only in song but in the tangible form of mushroom-shaped pastries.</w:t>
      </w:r>
    </w:p>
    <w:p>
      <w:pPr>
        <w:pStyle w:val="7"/>
        <w:spacing w:before="4"/>
        <w:rPr>
          <w:sz w:val="25"/>
        </w:rPr>
      </w:pPr>
    </w:p>
    <w:tbl>
      <w:tblPr>
        <w:tblStyle w:val="8"/>
        <w:tblW w:w="0" w:type="auto"/>
        <w:tblInd w:w="169" w:type="dxa"/>
        <w:tblLayout w:type="fixed"/>
        <w:tblCellMar>
          <w:top w:w="0" w:type="dxa"/>
          <w:left w:w="0" w:type="dxa"/>
          <w:bottom w:w="0" w:type="dxa"/>
          <w:right w:w="0" w:type="dxa"/>
        </w:tblCellMar>
      </w:tblPr>
      <w:tblGrid>
        <w:gridCol w:w="2519"/>
        <w:gridCol w:w="3864"/>
      </w:tblGrid>
      <w:tr>
        <w:tblPrEx>
          <w:tblCellMar>
            <w:top w:w="0" w:type="dxa"/>
            <w:left w:w="0" w:type="dxa"/>
            <w:bottom w:w="0" w:type="dxa"/>
            <w:right w:w="0" w:type="dxa"/>
          </w:tblCellMar>
        </w:tblPrEx>
        <w:trPr>
          <w:trHeight w:val="246" w:hRule="atLeast"/>
        </w:trPr>
        <w:tc>
          <w:tcPr>
            <w:tcW w:w="2519" w:type="dxa"/>
          </w:tcPr>
          <w:p>
            <w:pPr>
              <w:pStyle w:val="10"/>
              <w:spacing w:line="155" w:lineRule="exact"/>
              <w:ind w:left="50"/>
              <w:rPr>
                <w:i/>
                <w:sz w:val="14"/>
              </w:rPr>
            </w:pPr>
            <w:r>
              <w:rPr>
                <w:i/>
                <w:color w:val="1D1D1B"/>
                <w:sz w:val="14"/>
              </w:rPr>
              <w:t>BABA</w:t>
            </w:r>
            <w:r>
              <w:rPr>
                <w:i/>
                <w:color w:val="1D1D1B"/>
                <w:spacing w:val="-6"/>
                <w:sz w:val="14"/>
              </w:rPr>
              <w:t xml:space="preserve"> </w:t>
            </w:r>
            <w:r>
              <w:rPr>
                <w:i/>
                <w:color w:val="1D1D1B"/>
                <w:sz w:val="14"/>
              </w:rPr>
              <w:t>GLJIVE</w:t>
            </w:r>
            <w:r>
              <w:rPr>
                <w:i/>
                <w:color w:val="1D1D1B"/>
                <w:spacing w:val="-3"/>
                <w:sz w:val="14"/>
              </w:rPr>
              <w:t xml:space="preserve"> </w:t>
            </w:r>
            <w:r>
              <w:rPr>
                <w:i/>
                <w:color w:val="1D1D1B"/>
                <w:spacing w:val="-4"/>
                <w:sz w:val="14"/>
              </w:rPr>
              <w:t>BRALA</w:t>
            </w:r>
          </w:p>
        </w:tc>
        <w:tc>
          <w:tcPr>
            <w:tcW w:w="3864" w:type="dxa"/>
          </w:tcPr>
          <w:p>
            <w:pPr>
              <w:pStyle w:val="10"/>
              <w:spacing w:line="155" w:lineRule="exact"/>
              <w:ind w:left="214"/>
              <w:rPr>
                <w:sz w:val="14"/>
              </w:rPr>
            </w:pPr>
            <w:r>
              <w:rPr>
                <w:color w:val="1D1D1B"/>
                <w:sz w:val="14"/>
              </w:rPr>
              <w:t>BABA</w:t>
            </w:r>
            <w:r>
              <w:rPr>
                <w:color w:val="1D1D1B"/>
                <w:spacing w:val="-11"/>
                <w:sz w:val="14"/>
              </w:rPr>
              <w:t xml:space="preserve"> </w:t>
            </w:r>
            <w:r>
              <w:rPr>
                <w:color w:val="1D1D1B"/>
                <w:sz w:val="14"/>
              </w:rPr>
              <w:t>WENT</w:t>
            </w:r>
            <w:r>
              <w:rPr>
                <w:color w:val="1D1D1B"/>
                <w:spacing w:val="-8"/>
                <w:sz w:val="14"/>
              </w:rPr>
              <w:t xml:space="preserve"> </w:t>
            </w:r>
            <w:r>
              <w:rPr>
                <w:color w:val="1D1D1B"/>
                <w:sz w:val="14"/>
              </w:rPr>
              <w:t>MUSHROOM</w:t>
            </w:r>
            <w:r>
              <w:rPr>
                <w:color w:val="1D1D1B"/>
                <w:spacing w:val="-3"/>
                <w:sz w:val="14"/>
              </w:rPr>
              <w:t xml:space="preserve"> </w:t>
            </w:r>
            <w:r>
              <w:rPr>
                <w:color w:val="1D1D1B"/>
                <w:spacing w:val="-2"/>
                <w:sz w:val="14"/>
              </w:rPr>
              <w:t>PICKING</w:t>
            </w:r>
          </w:p>
        </w:tc>
      </w:tr>
      <w:tr>
        <w:tblPrEx>
          <w:tblCellMar>
            <w:top w:w="0" w:type="dxa"/>
            <w:left w:w="0" w:type="dxa"/>
            <w:bottom w:w="0" w:type="dxa"/>
            <w:right w:w="0" w:type="dxa"/>
          </w:tblCellMar>
        </w:tblPrEx>
        <w:trPr>
          <w:trHeight w:val="577" w:hRule="atLeast"/>
        </w:trPr>
        <w:tc>
          <w:tcPr>
            <w:tcW w:w="2519" w:type="dxa"/>
          </w:tcPr>
          <w:p>
            <w:pPr>
              <w:pStyle w:val="10"/>
              <w:spacing w:before="6" w:line="240" w:lineRule="atLeast"/>
              <w:ind w:left="50" w:right="118"/>
              <w:rPr>
                <w:i/>
                <w:sz w:val="14"/>
              </w:rPr>
            </w:pPr>
            <w:r>
              <w:rPr>
                <w:i/>
                <w:color w:val="1D1D1B"/>
                <w:sz w:val="14"/>
              </w:rPr>
              <w:t>Baba</w:t>
            </w:r>
            <w:r>
              <w:rPr>
                <w:i/>
                <w:color w:val="1D1D1B"/>
                <w:spacing w:val="-8"/>
                <w:sz w:val="14"/>
              </w:rPr>
              <w:t xml:space="preserve"> </w:t>
            </w:r>
            <w:r>
              <w:rPr>
                <w:i/>
                <w:color w:val="1D1D1B"/>
                <w:sz w:val="14"/>
              </w:rPr>
              <w:t>gljive</w:t>
            </w:r>
            <w:r>
              <w:rPr>
                <w:i/>
                <w:color w:val="1D1D1B"/>
                <w:spacing w:val="-8"/>
                <w:sz w:val="14"/>
              </w:rPr>
              <w:t xml:space="preserve"> </w:t>
            </w:r>
            <w:r>
              <w:rPr>
                <w:i/>
                <w:color w:val="1D1D1B"/>
                <w:sz w:val="14"/>
              </w:rPr>
              <w:t>brala,</w:t>
            </w:r>
            <w:r>
              <w:rPr>
                <w:i/>
                <w:color w:val="1D1D1B"/>
                <w:spacing w:val="-8"/>
                <w:sz w:val="14"/>
              </w:rPr>
              <w:t xml:space="preserve"> </w:t>
            </w:r>
            <w:r>
              <w:rPr>
                <w:i/>
                <w:color w:val="1D1D1B"/>
                <w:sz w:val="14"/>
              </w:rPr>
              <w:t>po</w:t>
            </w:r>
            <w:r>
              <w:rPr>
                <w:i/>
                <w:color w:val="1D1D1B"/>
                <w:spacing w:val="-8"/>
                <w:sz w:val="14"/>
              </w:rPr>
              <w:t xml:space="preserve"> </w:t>
            </w:r>
            <w:r>
              <w:rPr>
                <w:i/>
                <w:color w:val="1D1D1B"/>
                <w:sz w:val="14"/>
              </w:rPr>
              <w:t>bukovi</w:t>
            </w:r>
            <w:r>
              <w:rPr>
                <w:i/>
                <w:color w:val="1D1D1B"/>
                <w:spacing w:val="-8"/>
                <w:sz w:val="14"/>
              </w:rPr>
              <w:t xml:space="preserve"> </w:t>
            </w:r>
            <w:r>
              <w:rPr>
                <w:i/>
                <w:color w:val="1D1D1B"/>
                <w:sz w:val="14"/>
              </w:rPr>
              <w:t>prahi/kladi</w:t>
            </w:r>
            <w:r>
              <w:rPr>
                <w:i/>
                <w:color w:val="1D1D1B"/>
                <w:spacing w:val="40"/>
                <w:sz w:val="14"/>
              </w:rPr>
              <w:t xml:space="preserve"> </w:t>
            </w:r>
            <w:r>
              <w:rPr>
                <w:i/>
                <w:color w:val="1D1D1B"/>
                <w:sz w:val="14"/>
              </w:rPr>
              <w:t>Po bukovi prahi, po jalšovim strnišću.</w:t>
            </w:r>
          </w:p>
        </w:tc>
        <w:tc>
          <w:tcPr>
            <w:tcW w:w="3864" w:type="dxa"/>
          </w:tcPr>
          <w:p>
            <w:pPr>
              <w:pStyle w:val="10"/>
              <w:spacing w:before="6" w:line="240" w:lineRule="atLeast"/>
              <w:ind w:left="214"/>
              <w:rPr>
                <w:sz w:val="14"/>
              </w:rPr>
            </w:pPr>
            <w:r>
              <w:rPr>
                <w:color w:val="1D1D1B"/>
                <w:sz w:val="14"/>
              </w:rPr>
              <w:t>Baba</w:t>
            </w:r>
            <w:r>
              <w:rPr>
                <w:color w:val="1D1D1B"/>
                <w:spacing w:val="-5"/>
                <w:sz w:val="14"/>
              </w:rPr>
              <w:t xml:space="preserve"> </w:t>
            </w:r>
            <w:r>
              <w:rPr>
                <w:color w:val="1D1D1B"/>
                <w:sz w:val="14"/>
              </w:rPr>
              <w:t>went</w:t>
            </w:r>
            <w:r>
              <w:rPr>
                <w:color w:val="1D1D1B"/>
                <w:spacing w:val="-6"/>
                <w:sz w:val="14"/>
              </w:rPr>
              <w:t xml:space="preserve"> </w:t>
            </w:r>
            <w:r>
              <w:rPr>
                <w:color w:val="1D1D1B"/>
                <w:sz w:val="14"/>
              </w:rPr>
              <w:t>picking</w:t>
            </w:r>
            <w:r>
              <w:rPr>
                <w:color w:val="1D1D1B"/>
                <w:spacing w:val="-5"/>
                <w:sz w:val="14"/>
              </w:rPr>
              <w:t xml:space="preserve"> </w:t>
            </w:r>
            <w:r>
              <w:rPr>
                <w:color w:val="1D1D1B"/>
                <w:sz w:val="14"/>
              </w:rPr>
              <w:t>mushrooms,</w:t>
            </w:r>
            <w:r>
              <w:rPr>
                <w:color w:val="1D1D1B"/>
                <w:spacing w:val="-5"/>
                <w:sz w:val="14"/>
              </w:rPr>
              <w:t xml:space="preserve"> </w:t>
            </w:r>
            <w:r>
              <w:rPr>
                <w:color w:val="1D1D1B"/>
                <w:sz w:val="14"/>
              </w:rPr>
              <w:t>on</w:t>
            </w:r>
            <w:r>
              <w:rPr>
                <w:color w:val="1D1D1B"/>
                <w:spacing w:val="-5"/>
                <w:sz w:val="14"/>
              </w:rPr>
              <w:t xml:space="preserve"> </w:t>
            </w:r>
            <w:r>
              <w:rPr>
                <w:color w:val="1D1D1B"/>
                <w:sz w:val="14"/>
              </w:rPr>
              <w:t>the</w:t>
            </w:r>
            <w:r>
              <w:rPr>
                <w:color w:val="1D1D1B"/>
                <w:spacing w:val="-5"/>
                <w:sz w:val="14"/>
              </w:rPr>
              <w:t xml:space="preserve"> </w:t>
            </w:r>
            <w:r>
              <w:rPr>
                <w:color w:val="1D1D1B"/>
                <w:sz w:val="14"/>
              </w:rPr>
              <w:t>soil/logs</w:t>
            </w:r>
            <w:r>
              <w:rPr>
                <w:color w:val="1D1D1B"/>
                <w:spacing w:val="-6"/>
                <w:sz w:val="14"/>
              </w:rPr>
              <w:t xml:space="preserve"> </w:t>
            </w:r>
            <w:r>
              <w:rPr>
                <w:color w:val="1D1D1B"/>
                <w:sz w:val="14"/>
              </w:rPr>
              <w:t>around</w:t>
            </w:r>
            <w:r>
              <w:rPr>
                <w:color w:val="1D1D1B"/>
                <w:spacing w:val="-5"/>
                <w:sz w:val="14"/>
              </w:rPr>
              <w:t xml:space="preserve"> </w:t>
            </w:r>
            <w:r>
              <w:rPr>
                <w:color w:val="1D1D1B"/>
                <w:sz w:val="14"/>
              </w:rPr>
              <w:t>beeches,</w:t>
            </w:r>
            <w:r>
              <w:rPr>
                <w:color w:val="1D1D1B"/>
                <w:spacing w:val="40"/>
                <w:sz w:val="14"/>
              </w:rPr>
              <w:t xml:space="preserve"> </w:t>
            </w:r>
            <w:r>
              <w:rPr>
                <w:color w:val="1D1D1B"/>
                <w:sz w:val="14"/>
              </w:rPr>
              <w:t>On the soil around beeches, on barren stubble.</w:t>
            </w:r>
          </w:p>
        </w:tc>
      </w:tr>
      <w:tr>
        <w:tblPrEx>
          <w:tblCellMar>
            <w:top w:w="0" w:type="dxa"/>
            <w:left w:w="0" w:type="dxa"/>
            <w:bottom w:w="0" w:type="dxa"/>
            <w:right w:w="0" w:type="dxa"/>
          </w:tblCellMar>
        </w:tblPrEx>
        <w:trPr>
          <w:trHeight w:val="486" w:hRule="atLeast"/>
        </w:trPr>
        <w:tc>
          <w:tcPr>
            <w:tcW w:w="2519" w:type="dxa"/>
          </w:tcPr>
          <w:p>
            <w:pPr>
              <w:pStyle w:val="10"/>
              <w:spacing w:line="240" w:lineRule="atLeast"/>
              <w:ind w:left="50" w:right="875"/>
              <w:rPr>
                <w:i/>
                <w:sz w:val="14"/>
              </w:rPr>
            </w:pPr>
            <w:r>
              <w:rPr>
                <w:i/>
                <w:color w:val="1D1D1B"/>
                <w:spacing w:val="-2"/>
                <w:sz w:val="14"/>
              </w:rPr>
              <w:t>Grabu/kladu</w:t>
            </w:r>
            <w:r>
              <w:rPr>
                <w:i/>
                <w:color w:val="1D1D1B"/>
                <w:spacing w:val="-7"/>
                <w:sz w:val="14"/>
              </w:rPr>
              <w:t xml:space="preserve"> </w:t>
            </w:r>
            <w:r>
              <w:rPr>
                <w:i/>
                <w:color w:val="1D1D1B"/>
                <w:spacing w:val="-2"/>
                <w:sz w:val="14"/>
              </w:rPr>
              <w:t>preskočila,</w:t>
            </w:r>
            <w:r>
              <w:rPr>
                <w:i/>
                <w:color w:val="1D1D1B"/>
                <w:spacing w:val="40"/>
                <w:sz w:val="14"/>
              </w:rPr>
              <w:t xml:space="preserve"> </w:t>
            </w:r>
            <w:r>
              <w:rPr>
                <w:i/>
                <w:color w:val="1D1D1B"/>
                <w:sz w:val="14"/>
              </w:rPr>
              <w:t>Ranu</w:t>
            </w:r>
            <w:r>
              <w:rPr>
                <w:i/>
                <w:color w:val="1D1D1B"/>
                <w:spacing w:val="-6"/>
                <w:sz w:val="14"/>
              </w:rPr>
              <w:t xml:space="preserve"> </w:t>
            </w:r>
            <w:r>
              <w:rPr>
                <w:i/>
                <w:color w:val="1D1D1B"/>
                <w:sz w:val="14"/>
              </w:rPr>
              <w:t>razdrapila.</w:t>
            </w:r>
          </w:p>
        </w:tc>
        <w:tc>
          <w:tcPr>
            <w:tcW w:w="3864" w:type="dxa"/>
          </w:tcPr>
          <w:p>
            <w:pPr>
              <w:pStyle w:val="10"/>
              <w:spacing w:line="240" w:lineRule="atLeast"/>
              <w:ind w:left="214" w:right="1982"/>
              <w:rPr>
                <w:sz w:val="14"/>
              </w:rPr>
            </w:pPr>
            <w:r>
              <w:rPr>
                <w:color w:val="1D1D1B"/>
                <w:sz w:val="14"/>
              </w:rPr>
              <w:t>She</w:t>
            </w:r>
            <w:r>
              <w:rPr>
                <w:color w:val="1D1D1B"/>
                <w:spacing w:val="-9"/>
                <w:sz w:val="14"/>
              </w:rPr>
              <w:t xml:space="preserve"> </w:t>
            </w:r>
            <w:r>
              <w:rPr>
                <w:color w:val="1D1D1B"/>
                <w:sz w:val="14"/>
              </w:rPr>
              <w:t>jumped</w:t>
            </w:r>
            <w:r>
              <w:rPr>
                <w:color w:val="1D1D1B"/>
                <w:spacing w:val="-9"/>
                <w:sz w:val="14"/>
              </w:rPr>
              <w:t xml:space="preserve"> </w:t>
            </w:r>
            <w:r>
              <w:rPr>
                <w:color w:val="1D1D1B"/>
                <w:sz w:val="14"/>
              </w:rPr>
              <w:t>over</w:t>
            </w:r>
            <w:r>
              <w:rPr>
                <w:color w:val="1D1D1B"/>
                <w:spacing w:val="-9"/>
                <w:sz w:val="14"/>
              </w:rPr>
              <w:t xml:space="preserve"> </w:t>
            </w:r>
            <w:r>
              <w:rPr>
                <w:color w:val="1D1D1B"/>
                <w:sz w:val="14"/>
              </w:rPr>
              <w:t>a</w:t>
            </w:r>
            <w:r>
              <w:rPr>
                <w:color w:val="1D1D1B"/>
                <w:spacing w:val="-8"/>
                <w:sz w:val="14"/>
              </w:rPr>
              <w:t xml:space="preserve"> </w:t>
            </w:r>
            <w:r>
              <w:rPr>
                <w:color w:val="1D1D1B"/>
                <w:sz w:val="14"/>
              </w:rPr>
              <w:t>pit/log,</w:t>
            </w:r>
            <w:r>
              <w:rPr>
                <w:color w:val="1D1D1B"/>
                <w:spacing w:val="40"/>
                <w:sz w:val="14"/>
              </w:rPr>
              <w:t xml:space="preserve"> </w:t>
            </w:r>
            <w:r>
              <w:rPr>
                <w:color w:val="1D1D1B"/>
                <w:sz w:val="14"/>
              </w:rPr>
              <w:t>And tore her wound.</w:t>
            </w:r>
          </w:p>
        </w:tc>
      </w:tr>
    </w:tbl>
    <w:p>
      <w:pPr>
        <w:spacing w:line="240" w:lineRule="atLeast"/>
        <w:rPr>
          <w:sz w:val="14"/>
        </w:rPr>
        <w:sectPr>
          <w:pgSz w:w="8400" w:h="11910"/>
          <w:pgMar w:top="940" w:right="820" w:bottom="280" w:left="860" w:header="758" w:footer="0" w:gutter="0"/>
          <w:cols w:space="708" w:num="1"/>
        </w:sectPr>
      </w:pPr>
    </w:p>
    <w:p>
      <w:pPr>
        <w:pStyle w:val="7"/>
        <w:spacing w:before="8" w:after="1"/>
      </w:pPr>
    </w:p>
    <w:tbl>
      <w:tblPr>
        <w:tblStyle w:val="8"/>
        <w:tblW w:w="0" w:type="auto"/>
        <w:tblInd w:w="169" w:type="dxa"/>
        <w:tblLayout w:type="fixed"/>
        <w:tblCellMar>
          <w:top w:w="0" w:type="dxa"/>
          <w:left w:w="0" w:type="dxa"/>
          <w:bottom w:w="0" w:type="dxa"/>
          <w:right w:w="0" w:type="dxa"/>
        </w:tblCellMar>
      </w:tblPr>
      <w:tblGrid>
        <w:gridCol w:w="2615"/>
        <w:gridCol w:w="3817"/>
      </w:tblGrid>
      <w:tr>
        <w:tblPrEx>
          <w:tblCellMar>
            <w:top w:w="0" w:type="dxa"/>
            <w:left w:w="0" w:type="dxa"/>
            <w:bottom w:w="0" w:type="dxa"/>
            <w:right w:w="0" w:type="dxa"/>
          </w:tblCellMar>
        </w:tblPrEx>
        <w:trPr>
          <w:trHeight w:val="486" w:hRule="atLeast"/>
        </w:trPr>
        <w:tc>
          <w:tcPr>
            <w:tcW w:w="2615" w:type="dxa"/>
          </w:tcPr>
          <w:p>
            <w:pPr>
              <w:pStyle w:val="10"/>
              <w:spacing w:line="155" w:lineRule="exact"/>
              <w:ind w:left="50"/>
              <w:rPr>
                <w:i/>
                <w:sz w:val="14"/>
              </w:rPr>
            </w:pPr>
            <w:r>
              <w:rPr>
                <w:i/>
                <w:color w:val="1D1D1B"/>
                <w:sz w:val="14"/>
              </w:rPr>
              <w:t>Plačajte</w:t>
            </w:r>
            <w:r>
              <w:rPr>
                <w:i/>
                <w:color w:val="1D1D1B"/>
                <w:spacing w:val="-2"/>
                <w:sz w:val="14"/>
              </w:rPr>
              <w:t xml:space="preserve"> </w:t>
            </w:r>
            <w:r>
              <w:rPr>
                <w:i/>
                <w:color w:val="1D1D1B"/>
                <w:sz w:val="14"/>
              </w:rPr>
              <w:t>katani</w:t>
            </w:r>
            <w:r>
              <w:rPr>
                <w:i/>
                <w:color w:val="1D1D1B"/>
                <w:spacing w:val="-2"/>
                <w:sz w:val="14"/>
              </w:rPr>
              <w:t xml:space="preserve"> </w:t>
            </w:r>
            <w:r>
              <w:rPr>
                <w:i/>
                <w:color w:val="1D1D1B"/>
                <w:sz w:val="14"/>
              </w:rPr>
              <w:t>doktore,</w:t>
            </w:r>
            <w:r>
              <w:rPr>
                <w:i/>
                <w:color w:val="1D1D1B"/>
                <w:spacing w:val="-2"/>
                <w:sz w:val="14"/>
              </w:rPr>
              <w:t xml:space="preserve"> barbere</w:t>
            </w:r>
          </w:p>
          <w:p>
            <w:pPr>
              <w:pStyle w:val="10"/>
              <w:spacing w:before="79"/>
              <w:ind w:left="50"/>
              <w:rPr>
                <w:i/>
                <w:sz w:val="14"/>
              </w:rPr>
            </w:pPr>
            <w:r>
              <w:rPr>
                <w:i/>
                <w:color w:val="1D1D1B"/>
                <w:sz w:val="14"/>
              </w:rPr>
              <w:t>Kaj</w:t>
            </w:r>
            <w:r>
              <w:rPr>
                <w:i/>
                <w:color w:val="1D1D1B"/>
                <w:spacing w:val="-2"/>
                <w:sz w:val="14"/>
              </w:rPr>
              <w:t xml:space="preserve"> </w:t>
            </w:r>
            <w:r>
              <w:rPr>
                <w:i/>
                <w:color w:val="1D1D1B"/>
                <w:sz w:val="14"/>
              </w:rPr>
              <w:t>bodo</w:t>
            </w:r>
            <w:r>
              <w:rPr>
                <w:i/>
                <w:color w:val="1D1D1B"/>
                <w:spacing w:val="-1"/>
                <w:sz w:val="14"/>
              </w:rPr>
              <w:t xml:space="preserve"> </w:t>
            </w:r>
            <w:r>
              <w:rPr>
                <w:i/>
                <w:color w:val="1D1D1B"/>
                <w:sz w:val="14"/>
              </w:rPr>
              <w:t>zašilji</w:t>
            </w:r>
            <w:r>
              <w:rPr>
                <w:i/>
                <w:color w:val="1D1D1B"/>
                <w:spacing w:val="-2"/>
                <w:sz w:val="14"/>
              </w:rPr>
              <w:t xml:space="preserve"> </w:t>
            </w:r>
            <w:r>
              <w:rPr>
                <w:i/>
                <w:color w:val="1D1D1B"/>
                <w:sz w:val="14"/>
              </w:rPr>
              <w:t>to</w:t>
            </w:r>
            <w:r>
              <w:rPr>
                <w:i/>
                <w:color w:val="1D1D1B"/>
                <w:spacing w:val="-1"/>
                <w:sz w:val="14"/>
              </w:rPr>
              <w:t xml:space="preserve"> </w:t>
            </w:r>
            <w:r>
              <w:rPr>
                <w:i/>
                <w:color w:val="1D1D1B"/>
                <w:sz w:val="14"/>
              </w:rPr>
              <w:t>čemerno</w:t>
            </w:r>
            <w:r>
              <w:rPr>
                <w:i/>
                <w:color w:val="1D1D1B"/>
                <w:spacing w:val="-1"/>
                <w:sz w:val="14"/>
              </w:rPr>
              <w:t xml:space="preserve"> </w:t>
            </w:r>
            <w:r>
              <w:rPr>
                <w:i/>
                <w:color w:val="1D1D1B"/>
                <w:spacing w:val="-4"/>
                <w:sz w:val="14"/>
              </w:rPr>
              <w:t>rano</w:t>
            </w:r>
          </w:p>
        </w:tc>
        <w:tc>
          <w:tcPr>
            <w:tcW w:w="3817" w:type="dxa"/>
          </w:tcPr>
          <w:p>
            <w:pPr>
              <w:pStyle w:val="10"/>
              <w:spacing w:line="155" w:lineRule="exact"/>
              <w:ind w:left="118"/>
              <w:rPr>
                <w:sz w:val="14"/>
              </w:rPr>
            </w:pPr>
            <w:r>
              <w:rPr>
                <w:color w:val="1D1D1B"/>
                <w:sz w:val="14"/>
              </w:rPr>
              <w:t xml:space="preserve">Cavaliers, pay the doctors, </w:t>
            </w:r>
            <w:r>
              <w:rPr>
                <w:color w:val="1D1D1B"/>
                <w:spacing w:val="-2"/>
                <w:sz w:val="14"/>
              </w:rPr>
              <w:t>barbers,</w:t>
            </w:r>
          </w:p>
          <w:p>
            <w:pPr>
              <w:pStyle w:val="10"/>
              <w:spacing w:before="79"/>
              <w:ind w:left="118"/>
              <w:rPr>
                <w:sz w:val="14"/>
              </w:rPr>
            </w:pPr>
            <w:r>
              <w:rPr>
                <w:color w:val="1D1D1B"/>
                <w:sz w:val="14"/>
              </w:rPr>
              <w:t>Who</w:t>
            </w:r>
            <w:r>
              <w:rPr>
                <w:color w:val="1D1D1B"/>
                <w:spacing w:val="-3"/>
                <w:sz w:val="14"/>
              </w:rPr>
              <w:t xml:space="preserve"> </w:t>
            </w:r>
            <w:r>
              <w:rPr>
                <w:color w:val="1D1D1B"/>
                <w:sz w:val="14"/>
              </w:rPr>
              <w:t>will</w:t>
            </w:r>
            <w:r>
              <w:rPr>
                <w:color w:val="1D1D1B"/>
                <w:spacing w:val="-2"/>
                <w:sz w:val="14"/>
              </w:rPr>
              <w:t xml:space="preserve"> </w:t>
            </w:r>
            <w:r>
              <w:rPr>
                <w:color w:val="1D1D1B"/>
                <w:sz w:val="14"/>
              </w:rPr>
              <w:t>sew</w:t>
            </w:r>
            <w:r>
              <w:rPr>
                <w:color w:val="1D1D1B"/>
                <w:spacing w:val="-3"/>
                <w:sz w:val="14"/>
              </w:rPr>
              <w:t xml:space="preserve"> </w:t>
            </w:r>
            <w:r>
              <w:rPr>
                <w:color w:val="1D1D1B"/>
                <w:sz w:val="14"/>
              </w:rPr>
              <w:t>up</w:t>
            </w:r>
            <w:r>
              <w:rPr>
                <w:color w:val="1D1D1B"/>
                <w:spacing w:val="-2"/>
                <w:sz w:val="14"/>
              </w:rPr>
              <w:t xml:space="preserve"> </w:t>
            </w:r>
            <w:r>
              <w:rPr>
                <w:color w:val="1D1D1B"/>
                <w:sz w:val="14"/>
              </w:rPr>
              <w:t>this</w:t>
            </w:r>
            <w:r>
              <w:rPr>
                <w:color w:val="1D1D1B"/>
                <w:spacing w:val="-3"/>
                <w:sz w:val="14"/>
              </w:rPr>
              <w:t xml:space="preserve"> </w:t>
            </w:r>
            <w:r>
              <w:rPr>
                <w:color w:val="1D1D1B"/>
                <w:sz w:val="14"/>
              </w:rPr>
              <w:t>wretched</w:t>
            </w:r>
            <w:r>
              <w:rPr>
                <w:color w:val="1D1D1B"/>
                <w:spacing w:val="-2"/>
                <w:sz w:val="14"/>
              </w:rPr>
              <w:t xml:space="preserve"> wound</w:t>
            </w:r>
          </w:p>
        </w:tc>
      </w:tr>
      <w:tr>
        <w:tblPrEx>
          <w:tblCellMar>
            <w:top w:w="0" w:type="dxa"/>
            <w:left w:w="0" w:type="dxa"/>
            <w:bottom w:w="0" w:type="dxa"/>
            <w:right w:w="0" w:type="dxa"/>
          </w:tblCellMar>
        </w:tblPrEx>
        <w:trPr>
          <w:trHeight w:val="486" w:hRule="atLeast"/>
        </w:trPr>
        <w:tc>
          <w:tcPr>
            <w:tcW w:w="2615" w:type="dxa"/>
          </w:tcPr>
          <w:p>
            <w:pPr>
              <w:pStyle w:val="10"/>
              <w:spacing w:before="85"/>
              <w:ind w:left="50"/>
              <w:rPr>
                <w:i/>
                <w:sz w:val="14"/>
              </w:rPr>
            </w:pPr>
            <w:r>
              <w:rPr>
                <w:i/>
                <w:color w:val="1D1D1B"/>
                <w:sz w:val="14"/>
              </w:rPr>
              <w:t>Koja</w:t>
            </w:r>
            <w:r>
              <w:rPr>
                <w:i/>
                <w:color w:val="1D1D1B"/>
                <w:spacing w:val="-1"/>
                <w:sz w:val="14"/>
              </w:rPr>
              <w:t xml:space="preserve"> </w:t>
            </w:r>
            <w:r>
              <w:rPr>
                <w:i/>
                <w:color w:val="1D1D1B"/>
                <w:sz w:val="14"/>
              </w:rPr>
              <w:t>me</w:t>
            </w:r>
            <w:r>
              <w:rPr>
                <w:i/>
                <w:color w:val="1D1D1B"/>
                <w:spacing w:val="-1"/>
                <w:sz w:val="14"/>
              </w:rPr>
              <w:t xml:space="preserve"> </w:t>
            </w:r>
            <w:r>
              <w:rPr>
                <w:i/>
                <w:color w:val="1D1D1B"/>
                <w:sz w:val="14"/>
              </w:rPr>
              <w:t>dostigla</w:t>
            </w:r>
            <w:r>
              <w:rPr>
                <w:i/>
                <w:color w:val="1D1D1B"/>
                <w:spacing w:val="-1"/>
                <w:sz w:val="14"/>
              </w:rPr>
              <w:t xml:space="preserve"> </w:t>
            </w:r>
            <w:r>
              <w:rPr>
                <w:i/>
                <w:color w:val="1D1D1B"/>
                <w:sz w:val="14"/>
              </w:rPr>
              <w:t>dok sem</w:t>
            </w:r>
            <w:r>
              <w:rPr>
                <w:i/>
                <w:color w:val="1D1D1B"/>
                <w:spacing w:val="-2"/>
                <w:sz w:val="14"/>
              </w:rPr>
              <w:t xml:space="preserve"> </w:t>
            </w:r>
            <w:r>
              <w:rPr>
                <w:i/>
                <w:color w:val="1D1D1B"/>
                <w:sz w:val="14"/>
              </w:rPr>
              <w:t xml:space="preserve">gljive </w:t>
            </w:r>
            <w:r>
              <w:rPr>
                <w:i/>
                <w:color w:val="1D1D1B"/>
                <w:spacing w:val="-2"/>
                <w:sz w:val="14"/>
              </w:rPr>
              <w:t>brala,</w:t>
            </w:r>
          </w:p>
          <w:p>
            <w:pPr>
              <w:pStyle w:val="10"/>
              <w:spacing w:before="79" w:line="141" w:lineRule="exact"/>
              <w:ind w:left="50"/>
              <w:rPr>
                <w:i/>
                <w:sz w:val="14"/>
              </w:rPr>
            </w:pPr>
            <w:r>
              <w:rPr>
                <w:i/>
                <w:color w:val="1D1D1B"/>
                <w:sz w:val="14"/>
              </w:rPr>
              <w:t>Dok</w:t>
            </w:r>
            <w:r>
              <w:rPr>
                <w:i/>
                <w:color w:val="1D1D1B"/>
                <w:spacing w:val="-2"/>
                <w:sz w:val="14"/>
              </w:rPr>
              <w:t xml:space="preserve"> </w:t>
            </w:r>
            <w:r>
              <w:rPr>
                <w:i/>
                <w:color w:val="1D1D1B"/>
                <w:sz w:val="14"/>
              </w:rPr>
              <w:t>sem</w:t>
            </w:r>
            <w:r>
              <w:rPr>
                <w:i/>
                <w:color w:val="1D1D1B"/>
                <w:spacing w:val="-2"/>
                <w:sz w:val="14"/>
              </w:rPr>
              <w:t xml:space="preserve"> </w:t>
            </w:r>
            <w:r>
              <w:rPr>
                <w:i/>
                <w:color w:val="1D1D1B"/>
                <w:sz w:val="14"/>
              </w:rPr>
              <w:t>gljive brala</w:t>
            </w:r>
            <w:r>
              <w:rPr>
                <w:i/>
                <w:color w:val="1D1D1B"/>
                <w:spacing w:val="-1"/>
                <w:sz w:val="14"/>
              </w:rPr>
              <w:t xml:space="preserve"> </w:t>
            </w:r>
            <w:r>
              <w:rPr>
                <w:i/>
                <w:color w:val="1D1D1B"/>
                <w:sz w:val="14"/>
              </w:rPr>
              <w:t>na</w:t>
            </w:r>
            <w:r>
              <w:rPr>
                <w:i/>
                <w:color w:val="1D1D1B"/>
                <w:spacing w:val="-1"/>
                <w:sz w:val="14"/>
              </w:rPr>
              <w:t xml:space="preserve"> </w:t>
            </w:r>
            <w:r>
              <w:rPr>
                <w:i/>
                <w:color w:val="1D1D1B"/>
                <w:sz w:val="14"/>
              </w:rPr>
              <w:t xml:space="preserve">bukovi </w:t>
            </w:r>
            <w:r>
              <w:rPr>
                <w:i/>
                <w:color w:val="1D1D1B"/>
                <w:spacing w:val="-2"/>
                <w:sz w:val="14"/>
              </w:rPr>
              <w:t>kladi/prahi.</w:t>
            </w:r>
          </w:p>
        </w:tc>
        <w:tc>
          <w:tcPr>
            <w:tcW w:w="3817" w:type="dxa"/>
          </w:tcPr>
          <w:p>
            <w:pPr>
              <w:pStyle w:val="10"/>
              <w:spacing w:before="85"/>
              <w:ind w:left="118"/>
              <w:rPr>
                <w:sz w:val="14"/>
              </w:rPr>
            </w:pPr>
            <w:r>
              <w:rPr>
                <w:color w:val="1D1D1B"/>
                <w:sz w:val="14"/>
              </w:rPr>
              <w:t>That</w:t>
            </w:r>
            <w:r>
              <w:rPr>
                <w:color w:val="1D1D1B"/>
                <w:spacing w:val="-1"/>
                <w:sz w:val="14"/>
              </w:rPr>
              <w:t xml:space="preserve"> </w:t>
            </w:r>
            <w:r>
              <w:rPr>
                <w:color w:val="1D1D1B"/>
                <w:sz w:val="14"/>
              </w:rPr>
              <w:t>I</w:t>
            </w:r>
            <w:r>
              <w:rPr>
                <w:color w:val="1D1D1B"/>
                <w:spacing w:val="-1"/>
                <w:sz w:val="14"/>
              </w:rPr>
              <w:t xml:space="preserve"> </w:t>
            </w:r>
            <w:r>
              <w:rPr>
                <w:color w:val="1D1D1B"/>
                <w:sz w:val="14"/>
              </w:rPr>
              <w:t>incurred</w:t>
            </w:r>
            <w:r>
              <w:rPr>
                <w:color w:val="1D1D1B"/>
                <w:spacing w:val="-1"/>
                <w:sz w:val="14"/>
              </w:rPr>
              <w:t xml:space="preserve"> </w:t>
            </w:r>
            <w:r>
              <w:rPr>
                <w:color w:val="1D1D1B"/>
                <w:sz w:val="14"/>
              </w:rPr>
              <w:t>while</w:t>
            </w:r>
            <w:r>
              <w:rPr>
                <w:color w:val="1D1D1B"/>
                <w:spacing w:val="-2"/>
                <w:sz w:val="14"/>
              </w:rPr>
              <w:t xml:space="preserve"> </w:t>
            </w:r>
            <w:r>
              <w:rPr>
                <w:color w:val="1D1D1B"/>
                <w:sz w:val="14"/>
              </w:rPr>
              <w:t xml:space="preserve">picking </w:t>
            </w:r>
            <w:r>
              <w:rPr>
                <w:color w:val="1D1D1B"/>
                <w:spacing w:val="-2"/>
                <w:sz w:val="14"/>
              </w:rPr>
              <w:t>mushrooms,</w:t>
            </w:r>
          </w:p>
          <w:p>
            <w:pPr>
              <w:pStyle w:val="10"/>
              <w:spacing w:before="79" w:line="141" w:lineRule="exact"/>
              <w:ind w:left="118"/>
              <w:rPr>
                <w:sz w:val="14"/>
              </w:rPr>
            </w:pPr>
            <w:r>
              <w:rPr>
                <w:color w:val="1D1D1B"/>
                <w:sz w:val="14"/>
              </w:rPr>
              <w:t>While</w:t>
            </w:r>
            <w:r>
              <w:rPr>
                <w:color w:val="1D1D1B"/>
                <w:spacing w:val="-4"/>
                <w:sz w:val="14"/>
              </w:rPr>
              <w:t xml:space="preserve"> </w:t>
            </w:r>
            <w:r>
              <w:rPr>
                <w:color w:val="1D1D1B"/>
                <w:sz w:val="14"/>
              </w:rPr>
              <w:t>I</w:t>
            </w:r>
            <w:r>
              <w:rPr>
                <w:color w:val="1D1D1B"/>
                <w:spacing w:val="-1"/>
                <w:sz w:val="14"/>
              </w:rPr>
              <w:t xml:space="preserve"> </w:t>
            </w:r>
            <w:r>
              <w:rPr>
                <w:color w:val="1D1D1B"/>
                <w:sz w:val="14"/>
              </w:rPr>
              <w:t>was</w:t>
            </w:r>
            <w:r>
              <w:rPr>
                <w:color w:val="1D1D1B"/>
                <w:spacing w:val="-2"/>
                <w:sz w:val="14"/>
              </w:rPr>
              <w:t xml:space="preserve"> </w:t>
            </w:r>
            <w:r>
              <w:rPr>
                <w:color w:val="1D1D1B"/>
                <w:sz w:val="14"/>
              </w:rPr>
              <w:t>picking</w:t>
            </w:r>
            <w:r>
              <w:rPr>
                <w:color w:val="1D1D1B"/>
                <w:spacing w:val="-1"/>
                <w:sz w:val="14"/>
              </w:rPr>
              <w:t xml:space="preserve"> </w:t>
            </w:r>
            <w:r>
              <w:rPr>
                <w:color w:val="1D1D1B"/>
                <w:sz w:val="14"/>
              </w:rPr>
              <w:t>mushrooms</w:t>
            </w:r>
            <w:r>
              <w:rPr>
                <w:color w:val="1D1D1B"/>
                <w:spacing w:val="-1"/>
                <w:sz w:val="14"/>
              </w:rPr>
              <w:t xml:space="preserve"> </w:t>
            </w:r>
            <w:r>
              <w:rPr>
                <w:color w:val="1D1D1B"/>
                <w:sz w:val="14"/>
              </w:rPr>
              <w:t>on</w:t>
            </w:r>
            <w:r>
              <w:rPr>
                <w:color w:val="1D1D1B"/>
                <w:spacing w:val="-1"/>
                <w:sz w:val="14"/>
              </w:rPr>
              <w:t xml:space="preserve"> </w:t>
            </w:r>
            <w:r>
              <w:rPr>
                <w:color w:val="1D1D1B"/>
                <w:sz w:val="14"/>
              </w:rPr>
              <w:t>the</w:t>
            </w:r>
            <w:r>
              <w:rPr>
                <w:color w:val="1D1D1B"/>
                <w:spacing w:val="-1"/>
                <w:sz w:val="14"/>
              </w:rPr>
              <w:t xml:space="preserve"> </w:t>
            </w:r>
            <w:r>
              <w:rPr>
                <w:color w:val="1D1D1B"/>
                <w:sz w:val="14"/>
              </w:rPr>
              <w:t>soil/logs</w:t>
            </w:r>
            <w:r>
              <w:rPr>
                <w:color w:val="1D1D1B"/>
                <w:spacing w:val="-2"/>
                <w:sz w:val="14"/>
              </w:rPr>
              <w:t xml:space="preserve"> </w:t>
            </w:r>
            <w:r>
              <w:rPr>
                <w:color w:val="1D1D1B"/>
                <w:sz w:val="14"/>
              </w:rPr>
              <w:t>around</w:t>
            </w:r>
            <w:r>
              <w:rPr>
                <w:color w:val="1D1D1B"/>
                <w:spacing w:val="-1"/>
                <w:sz w:val="14"/>
              </w:rPr>
              <w:t xml:space="preserve"> </w:t>
            </w:r>
            <w:r>
              <w:rPr>
                <w:color w:val="1D1D1B"/>
                <w:spacing w:val="-2"/>
                <w:sz w:val="14"/>
              </w:rPr>
              <w:t>beeches.</w:t>
            </w:r>
          </w:p>
        </w:tc>
      </w:tr>
    </w:tbl>
    <w:p>
      <w:pPr>
        <w:pStyle w:val="7"/>
        <w:rPr>
          <w:sz w:val="20"/>
        </w:rPr>
      </w:pPr>
    </w:p>
    <w:p>
      <w:pPr>
        <w:pStyle w:val="7"/>
        <w:spacing w:before="10"/>
      </w:pPr>
    </w:p>
    <w:p>
      <w:pPr>
        <w:pStyle w:val="7"/>
        <w:spacing w:line="228" w:lineRule="auto"/>
        <w:ind w:left="103" w:right="138"/>
        <w:jc w:val="both"/>
      </w:pPr>
      <w:r>
        <w:rPr>
          <w:color w:val="1D1D1B"/>
        </w:rPr>
        <w:t xml:space="preserve">The entire play undoubtedly emphasises the symbolism of fertility and fecundity, as is generally the case in wedding customs. In addition to the proclaimed aphrodisiac property of mushrooms, at first glance, it is obvious that their shape resembles the congress of the male and female genitalia, and so symbolizes both fertility and the bond of marriage, happiness and life force. Ethnologists are well acquainted with the monograph </w:t>
      </w:r>
      <w:r>
        <w:rPr>
          <w:i/>
          <w:color w:val="1D1D1B"/>
        </w:rPr>
        <w:t xml:space="preserve">Dvoje leglo troje osvanilo </w:t>
      </w:r>
      <w:r>
        <w:rPr>
          <w:color w:val="1D1D1B"/>
        </w:rPr>
        <w:t>(Two Lay Down, Three Rose Up) by Zvonimir Toldi, on the subject of woollen bedspreads with magical fertility symbols; one of these covered the marriage bed of a couple during the early years of their union, in order to bring the bed (i.e., the married couple) fertility. The symbolic depictions on these bedspreads are</w:t>
      </w:r>
      <w:r>
        <w:rPr>
          <w:color w:val="1D1D1B"/>
          <w:spacing w:val="30"/>
        </w:rPr>
        <w:t xml:space="preserve"> </w:t>
      </w:r>
      <w:r>
        <w:rPr>
          <w:color w:val="1D1D1B"/>
        </w:rPr>
        <w:t>ordered</w:t>
      </w:r>
      <w:r>
        <w:rPr>
          <w:color w:val="1D1D1B"/>
          <w:spacing w:val="32"/>
        </w:rPr>
        <w:t xml:space="preserve"> </w:t>
      </w:r>
      <w:r>
        <w:rPr>
          <w:color w:val="1D1D1B"/>
        </w:rPr>
        <w:t>chronologically</w:t>
      </w:r>
      <w:r>
        <w:rPr>
          <w:color w:val="1D1D1B"/>
          <w:spacing w:val="33"/>
        </w:rPr>
        <w:t xml:space="preserve"> </w:t>
      </w:r>
      <w:r>
        <w:rPr>
          <w:color w:val="1D1D1B"/>
        </w:rPr>
        <w:t>in</w:t>
      </w:r>
      <w:r>
        <w:rPr>
          <w:color w:val="1D1D1B"/>
          <w:spacing w:val="32"/>
        </w:rPr>
        <w:t xml:space="preserve"> </w:t>
      </w:r>
      <w:r>
        <w:rPr>
          <w:color w:val="1D1D1B"/>
        </w:rPr>
        <w:t>a</w:t>
      </w:r>
      <w:r>
        <w:rPr>
          <w:color w:val="1D1D1B"/>
          <w:spacing w:val="33"/>
        </w:rPr>
        <w:t xml:space="preserve"> </w:t>
      </w:r>
      <w:r>
        <w:rPr>
          <w:color w:val="1D1D1B"/>
        </w:rPr>
        <w:t>manner</w:t>
      </w:r>
      <w:r>
        <w:rPr>
          <w:color w:val="1D1D1B"/>
          <w:spacing w:val="32"/>
        </w:rPr>
        <w:t xml:space="preserve"> </w:t>
      </w:r>
      <w:r>
        <w:rPr>
          <w:color w:val="1D1D1B"/>
        </w:rPr>
        <w:t>resembling</w:t>
      </w:r>
      <w:r>
        <w:rPr>
          <w:color w:val="1D1D1B"/>
          <w:spacing w:val="33"/>
        </w:rPr>
        <w:t xml:space="preserve"> </w:t>
      </w:r>
      <w:r>
        <w:rPr>
          <w:color w:val="1D1D1B"/>
        </w:rPr>
        <w:t>comic</w:t>
      </w:r>
      <w:r>
        <w:rPr>
          <w:color w:val="1D1D1B"/>
          <w:spacing w:val="32"/>
        </w:rPr>
        <w:t xml:space="preserve"> </w:t>
      </w:r>
      <w:r>
        <w:rPr>
          <w:color w:val="1D1D1B"/>
        </w:rPr>
        <w:t>strips</w:t>
      </w:r>
      <w:r>
        <w:rPr>
          <w:color w:val="1D1D1B"/>
          <w:spacing w:val="33"/>
        </w:rPr>
        <w:t xml:space="preserve"> </w:t>
      </w:r>
      <w:r>
        <w:rPr>
          <w:color w:val="1D1D1B"/>
          <w:spacing w:val="-2"/>
        </w:rPr>
        <w:t>(Fig.</w:t>
      </w:r>
    </w:p>
    <w:p>
      <w:pPr>
        <w:pStyle w:val="7"/>
        <w:spacing w:before="34"/>
        <w:ind w:left="103"/>
        <w:jc w:val="both"/>
      </w:pPr>
      <w:r>
        <w:rPr>
          <w:color w:val="1D1D1B"/>
        </w:rPr>
        <w:t>3).</w:t>
      </w:r>
      <w:r>
        <w:rPr>
          <w:color w:val="1D1D1B"/>
          <w:spacing w:val="7"/>
        </w:rPr>
        <w:t xml:space="preserve"> </w:t>
      </w:r>
      <w:r>
        <w:rPr>
          <w:color w:val="1D1D1B"/>
        </w:rPr>
        <w:t>Toldi</w:t>
      </w:r>
      <w:r>
        <w:rPr>
          <w:color w:val="1D1D1B"/>
          <w:spacing w:val="11"/>
        </w:rPr>
        <w:t xml:space="preserve"> </w:t>
      </w:r>
      <w:r>
        <w:rPr>
          <w:color w:val="1D1D1B"/>
          <w:spacing w:val="-2"/>
        </w:rPr>
        <w:t>comments,</w:t>
      </w:r>
    </w:p>
    <w:p>
      <w:pPr>
        <w:pStyle w:val="7"/>
        <w:spacing w:before="5"/>
        <w:rPr>
          <w:sz w:val="21"/>
        </w:rPr>
      </w:pPr>
    </w:p>
    <w:p>
      <w:pPr>
        <w:pStyle w:val="7"/>
        <w:spacing w:line="249" w:lineRule="auto"/>
        <w:ind w:left="823" w:right="139"/>
        <w:jc w:val="both"/>
      </w:pPr>
      <w:r>
        <w:rPr>
          <w:color w:val="1D1D1B"/>
        </w:rPr>
        <w:t>The</w:t>
      </w:r>
      <w:r>
        <w:rPr>
          <w:color w:val="1D1D1B"/>
          <w:spacing w:val="-3"/>
        </w:rPr>
        <w:t xml:space="preserve"> </w:t>
      </w:r>
      <w:r>
        <w:rPr>
          <w:color w:val="1D1D1B"/>
        </w:rPr>
        <w:t>mushroom</w:t>
      </w:r>
      <w:r>
        <w:rPr>
          <w:color w:val="1D1D1B"/>
          <w:spacing w:val="-3"/>
        </w:rPr>
        <w:t xml:space="preserve"> </w:t>
      </w:r>
      <w:r>
        <w:rPr>
          <w:color w:val="1D1D1B"/>
        </w:rPr>
        <w:t>motif</w:t>
      </w:r>
      <w:r>
        <w:rPr>
          <w:color w:val="1D1D1B"/>
          <w:spacing w:val="-4"/>
        </w:rPr>
        <w:t xml:space="preserve"> </w:t>
      </w:r>
      <w:r>
        <w:rPr>
          <w:color w:val="1D1D1B"/>
        </w:rPr>
        <w:t>is</w:t>
      </w:r>
      <w:r>
        <w:rPr>
          <w:color w:val="1D1D1B"/>
          <w:spacing w:val="-3"/>
        </w:rPr>
        <w:t xml:space="preserve"> </w:t>
      </w:r>
      <w:r>
        <w:rPr>
          <w:color w:val="1D1D1B"/>
        </w:rPr>
        <w:t>most</w:t>
      </w:r>
      <w:r>
        <w:rPr>
          <w:color w:val="1D1D1B"/>
          <w:spacing w:val="-3"/>
        </w:rPr>
        <w:t xml:space="preserve"> </w:t>
      </w:r>
      <w:r>
        <w:rPr>
          <w:color w:val="1D1D1B"/>
        </w:rPr>
        <w:t>often</w:t>
      </w:r>
      <w:r>
        <w:rPr>
          <w:color w:val="1D1D1B"/>
          <w:spacing w:val="-4"/>
        </w:rPr>
        <w:t xml:space="preserve"> </w:t>
      </w:r>
      <w:r>
        <w:rPr>
          <w:color w:val="1D1D1B"/>
        </w:rPr>
        <w:t>repeated</w:t>
      </w:r>
      <w:r>
        <w:rPr>
          <w:color w:val="1D1D1B"/>
          <w:spacing w:val="-4"/>
        </w:rPr>
        <w:t xml:space="preserve"> </w:t>
      </w:r>
      <w:r>
        <w:rPr>
          <w:color w:val="1D1D1B"/>
        </w:rPr>
        <w:t>on</w:t>
      </w:r>
      <w:r>
        <w:rPr>
          <w:color w:val="1D1D1B"/>
          <w:spacing w:val="-3"/>
        </w:rPr>
        <w:t xml:space="preserve"> </w:t>
      </w:r>
      <w:r>
        <w:rPr>
          <w:color w:val="1D1D1B"/>
        </w:rPr>
        <w:t>bedspreads</w:t>
      </w:r>
      <w:r>
        <w:rPr>
          <w:color w:val="1D1D1B"/>
          <w:spacing w:val="-3"/>
        </w:rPr>
        <w:t xml:space="preserve"> </w:t>
      </w:r>
      <w:r>
        <w:rPr>
          <w:color w:val="1D1D1B"/>
        </w:rPr>
        <w:t>and</w:t>
      </w:r>
      <w:r>
        <w:rPr>
          <w:color w:val="1D1D1B"/>
          <w:spacing w:val="-3"/>
        </w:rPr>
        <w:t xml:space="preserve"> </w:t>
      </w:r>
      <w:r>
        <w:rPr>
          <w:color w:val="1D1D1B"/>
        </w:rPr>
        <w:t>is embroidered in a multitude of variants, from mushrooms that have just sprouted to those that are fully open, and are always shown in cross section, like an X-ray, with the stalk and cap strongly</w:t>
      </w:r>
      <w:r>
        <w:rPr>
          <w:color w:val="1D1D1B"/>
          <w:spacing w:val="-12"/>
        </w:rPr>
        <w:t xml:space="preserve"> </w:t>
      </w:r>
      <w:r>
        <w:rPr>
          <w:color w:val="1D1D1B"/>
        </w:rPr>
        <w:t>reminiscent</w:t>
      </w:r>
      <w:r>
        <w:rPr>
          <w:color w:val="1D1D1B"/>
          <w:spacing w:val="-12"/>
        </w:rPr>
        <w:t xml:space="preserve"> </w:t>
      </w:r>
      <w:r>
        <w:rPr>
          <w:color w:val="1D1D1B"/>
        </w:rPr>
        <w:t>of</w:t>
      </w:r>
      <w:r>
        <w:rPr>
          <w:color w:val="1D1D1B"/>
          <w:spacing w:val="-12"/>
        </w:rPr>
        <w:t xml:space="preserve"> </w:t>
      </w:r>
      <w:r>
        <w:rPr>
          <w:color w:val="1D1D1B"/>
        </w:rPr>
        <w:t>the</w:t>
      </w:r>
      <w:r>
        <w:rPr>
          <w:color w:val="1D1D1B"/>
          <w:spacing w:val="-12"/>
        </w:rPr>
        <w:t xml:space="preserve"> </w:t>
      </w:r>
      <w:r>
        <w:rPr>
          <w:color w:val="1D1D1B"/>
        </w:rPr>
        <w:t>male</w:t>
      </w:r>
      <w:r>
        <w:rPr>
          <w:color w:val="1D1D1B"/>
          <w:spacing w:val="-12"/>
        </w:rPr>
        <w:t xml:space="preserve"> </w:t>
      </w:r>
      <w:r>
        <w:rPr>
          <w:color w:val="1D1D1B"/>
        </w:rPr>
        <w:t>and</w:t>
      </w:r>
      <w:r>
        <w:rPr>
          <w:color w:val="1D1D1B"/>
          <w:spacing w:val="-12"/>
        </w:rPr>
        <w:t xml:space="preserve"> </w:t>
      </w:r>
      <w:r>
        <w:rPr>
          <w:color w:val="1D1D1B"/>
        </w:rPr>
        <w:t>female</w:t>
      </w:r>
      <w:r>
        <w:rPr>
          <w:color w:val="1D1D1B"/>
          <w:spacing w:val="-12"/>
        </w:rPr>
        <w:t xml:space="preserve"> </w:t>
      </w:r>
      <w:r>
        <w:rPr>
          <w:color w:val="1D1D1B"/>
        </w:rPr>
        <w:t>sexual</w:t>
      </w:r>
      <w:r>
        <w:rPr>
          <w:color w:val="1D1D1B"/>
          <w:spacing w:val="-12"/>
        </w:rPr>
        <w:t xml:space="preserve"> </w:t>
      </w:r>
      <w:r>
        <w:rPr>
          <w:color w:val="1D1D1B"/>
        </w:rPr>
        <w:t>organs,</w:t>
      </w:r>
      <w:r>
        <w:rPr>
          <w:color w:val="1D1D1B"/>
          <w:spacing w:val="-12"/>
        </w:rPr>
        <w:t xml:space="preserve"> </w:t>
      </w:r>
      <w:r>
        <w:rPr>
          <w:color w:val="1D1D1B"/>
        </w:rPr>
        <w:t>that</w:t>
      </w:r>
      <w:r>
        <w:rPr>
          <w:color w:val="1D1D1B"/>
          <w:spacing w:val="-12"/>
        </w:rPr>
        <w:t xml:space="preserve"> </w:t>
      </w:r>
      <w:r>
        <w:rPr>
          <w:color w:val="1D1D1B"/>
        </w:rPr>
        <w:t xml:space="preserve">is, their coming together in the rhythm of intercourse, because as a </w:t>
      </w:r>
      <w:r>
        <w:rPr>
          <w:color w:val="1D1D1B"/>
          <w:spacing w:val="-2"/>
        </w:rPr>
        <w:t>rule</w:t>
      </w:r>
      <w:r>
        <w:rPr>
          <w:color w:val="1D1D1B"/>
          <w:spacing w:val="-7"/>
        </w:rPr>
        <w:t xml:space="preserve"> </w:t>
      </w:r>
      <w:r>
        <w:rPr>
          <w:color w:val="1D1D1B"/>
          <w:spacing w:val="-2"/>
        </w:rPr>
        <w:t>images</w:t>
      </w:r>
      <w:r>
        <w:rPr>
          <w:color w:val="1D1D1B"/>
          <w:spacing w:val="-7"/>
        </w:rPr>
        <w:t xml:space="preserve"> </w:t>
      </w:r>
      <w:r>
        <w:rPr>
          <w:color w:val="1D1D1B"/>
          <w:spacing w:val="-2"/>
        </w:rPr>
        <w:t>of</w:t>
      </w:r>
      <w:r>
        <w:rPr>
          <w:color w:val="1D1D1B"/>
          <w:spacing w:val="-7"/>
        </w:rPr>
        <w:t xml:space="preserve"> </w:t>
      </w:r>
      <w:r>
        <w:rPr>
          <w:color w:val="1D1D1B"/>
          <w:spacing w:val="-2"/>
        </w:rPr>
        <w:t>mushroom</w:t>
      </w:r>
      <w:r>
        <w:rPr>
          <w:color w:val="1D1D1B"/>
          <w:spacing w:val="-7"/>
        </w:rPr>
        <w:t xml:space="preserve"> </w:t>
      </w:r>
      <w:r>
        <w:rPr>
          <w:color w:val="1D1D1B"/>
          <w:spacing w:val="-2"/>
        </w:rPr>
        <w:t>caps</w:t>
      </w:r>
      <w:r>
        <w:rPr>
          <w:color w:val="1D1D1B"/>
          <w:spacing w:val="-7"/>
        </w:rPr>
        <w:t xml:space="preserve"> </w:t>
      </w:r>
      <w:r>
        <w:rPr>
          <w:color w:val="1D1D1B"/>
          <w:spacing w:val="-2"/>
        </w:rPr>
        <w:t>separated</w:t>
      </w:r>
      <w:r>
        <w:rPr>
          <w:color w:val="1D1D1B"/>
          <w:spacing w:val="-9"/>
        </w:rPr>
        <w:t xml:space="preserve"> </w:t>
      </w:r>
      <w:r>
        <w:rPr>
          <w:color w:val="1D1D1B"/>
          <w:spacing w:val="-2"/>
        </w:rPr>
        <w:t>from</w:t>
      </w:r>
      <w:r>
        <w:rPr>
          <w:color w:val="1D1D1B"/>
          <w:spacing w:val="-7"/>
        </w:rPr>
        <w:t xml:space="preserve"> </w:t>
      </w:r>
      <w:r>
        <w:rPr>
          <w:color w:val="1D1D1B"/>
          <w:spacing w:val="-2"/>
        </w:rPr>
        <w:t>their</w:t>
      </w:r>
      <w:r>
        <w:rPr>
          <w:color w:val="1D1D1B"/>
          <w:spacing w:val="-7"/>
        </w:rPr>
        <w:t xml:space="preserve"> </w:t>
      </w:r>
      <w:r>
        <w:rPr>
          <w:color w:val="1D1D1B"/>
          <w:spacing w:val="-2"/>
        </w:rPr>
        <w:t>stalks</w:t>
      </w:r>
      <w:r>
        <w:rPr>
          <w:color w:val="1D1D1B"/>
          <w:spacing w:val="-9"/>
        </w:rPr>
        <w:t xml:space="preserve"> </w:t>
      </w:r>
      <w:r>
        <w:rPr>
          <w:color w:val="1D1D1B"/>
          <w:spacing w:val="-2"/>
        </w:rPr>
        <w:t xml:space="preserve">alternate </w:t>
      </w:r>
      <w:r>
        <w:rPr>
          <w:color w:val="1D1D1B"/>
        </w:rPr>
        <w:t>with</w:t>
      </w:r>
      <w:r>
        <w:rPr>
          <w:color w:val="1D1D1B"/>
          <w:spacing w:val="-16"/>
        </w:rPr>
        <w:t xml:space="preserve"> </w:t>
      </w:r>
      <w:r>
        <w:rPr>
          <w:color w:val="1D1D1B"/>
        </w:rPr>
        <w:t>those</w:t>
      </w:r>
      <w:r>
        <w:rPr>
          <w:color w:val="1D1D1B"/>
          <w:spacing w:val="-14"/>
        </w:rPr>
        <w:t xml:space="preserve"> </w:t>
      </w:r>
      <w:r>
        <w:rPr>
          <w:color w:val="1D1D1B"/>
        </w:rPr>
        <w:t>in</w:t>
      </w:r>
      <w:r>
        <w:rPr>
          <w:color w:val="1D1D1B"/>
          <w:spacing w:val="-14"/>
        </w:rPr>
        <w:t xml:space="preserve"> </w:t>
      </w:r>
      <w:r>
        <w:rPr>
          <w:color w:val="1D1D1B"/>
        </w:rPr>
        <w:t>which</w:t>
      </w:r>
      <w:r>
        <w:rPr>
          <w:color w:val="1D1D1B"/>
          <w:spacing w:val="-13"/>
        </w:rPr>
        <w:t xml:space="preserve"> </w:t>
      </w:r>
      <w:r>
        <w:rPr>
          <w:color w:val="1D1D1B"/>
        </w:rPr>
        <w:t>the</w:t>
      </w:r>
      <w:r>
        <w:rPr>
          <w:color w:val="1D1D1B"/>
          <w:spacing w:val="-14"/>
        </w:rPr>
        <w:t xml:space="preserve"> </w:t>
      </w:r>
      <w:r>
        <w:rPr>
          <w:color w:val="1D1D1B"/>
        </w:rPr>
        <w:t>stalks</w:t>
      </w:r>
      <w:r>
        <w:rPr>
          <w:color w:val="1D1D1B"/>
          <w:spacing w:val="-14"/>
        </w:rPr>
        <w:t xml:space="preserve"> </w:t>
      </w:r>
      <w:r>
        <w:rPr>
          <w:color w:val="1D1D1B"/>
        </w:rPr>
        <w:t>are</w:t>
      </w:r>
      <w:r>
        <w:rPr>
          <w:color w:val="1D1D1B"/>
          <w:spacing w:val="-14"/>
        </w:rPr>
        <w:t xml:space="preserve"> </w:t>
      </w:r>
      <w:r>
        <w:rPr>
          <w:color w:val="1D1D1B"/>
        </w:rPr>
        <w:t>deeply</w:t>
      </w:r>
      <w:r>
        <w:rPr>
          <w:color w:val="1D1D1B"/>
          <w:spacing w:val="-13"/>
        </w:rPr>
        <w:t xml:space="preserve"> </w:t>
      </w:r>
      <w:r>
        <w:rPr>
          <w:color w:val="1D1D1B"/>
        </w:rPr>
        <w:t>thrust</w:t>
      </w:r>
      <w:r>
        <w:rPr>
          <w:color w:val="1D1D1B"/>
          <w:spacing w:val="-14"/>
        </w:rPr>
        <w:t xml:space="preserve"> </w:t>
      </w:r>
      <w:r>
        <w:rPr>
          <w:color w:val="1D1D1B"/>
        </w:rPr>
        <w:t>into</w:t>
      </w:r>
      <w:r>
        <w:rPr>
          <w:color w:val="1D1D1B"/>
          <w:spacing w:val="-14"/>
        </w:rPr>
        <w:t xml:space="preserve"> </w:t>
      </w:r>
      <w:r>
        <w:rPr>
          <w:color w:val="1D1D1B"/>
        </w:rPr>
        <w:t>the</w:t>
      </w:r>
      <w:r>
        <w:rPr>
          <w:color w:val="1D1D1B"/>
          <w:spacing w:val="-14"/>
        </w:rPr>
        <w:t xml:space="preserve"> </w:t>
      </w:r>
      <w:r>
        <w:rPr>
          <w:color w:val="1D1D1B"/>
        </w:rPr>
        <w:t>caps</w:t>
      </w:r>
      <w:r>
        <w:rPr>
          <w:color w:val="1D1D1B"/>
          <w:spacing w:val="-13"/>
        </w:rPr>
        <w:t xml:space="preserve"> </w:t>
      </w:r>
      <w:r>
        <w:rPr>
          <w:color w:val="1D1D1B"/>
        </w:rPr>
        <w:t>(Toldi 1999, 58).</w:t>
      </w:r>
    </w:p>
    <w:p>
      <w:pPr>
        <w:pStyle w:val="7"/>
        <w:rPr>
          <w:sz w:val="24"/>
        </w:rPr>
      </w:pPr>
    </w:p>
    <w:p>
      <w:pPr>
        <w:pStyle w:val="7"/>
        <w:spacing w:before="179" w:line="228" w:lineRule="auto"/>
        <w:ind w:left="103" w:right="139"/>
        <w:jc w:val="both"/>
      </w:pPr>
      <w:r>
        <w:rPr>
          <w:color w:val="1D1D1B"/>
        </w:rPr>
        <w:t xml:space="preserve">In addition, the mushroom is considered a direct symbol for female </w:t>
      </w:r>
      <w:r>
        <w:rPr>
          <w:color w:val="1D1D1B"/>
          <w:spacing w:val="-2"/>
        </w:rPr>
        <w:t>genitalia:</w:t>
      </w:r>
    </w:p>
    <w:p>
      <w:pPr>
        <w:pStyle w:val="7"/>
        <w:spacing w:before="10"/>
        <w:rPr>
          <w:sz w:val="23"/>
        </w:rPr>
      </w:pPr>
    </w:p>
    <w:tbl>
      <w:tblPr>
        <w:tblStyle w:val="8"/>
        <w:tblW w:w="0" w:type="auto"/>
        <w:tblInd w:w="169" w:type="dxa"/>
        <w:tblLayout w:type="fixed"/>
        <w:tblCellMar>
          <w:top w:w="0" w:type="dxa"/>
          <w:left w:w="0" w:type="dxa"/>
          <w:bottom w:w="0" w:type="dxa"/>
          <w:right w:w="0" w:type="dxa"/>
        </w:tblCellMar>
      </w:tblPr>
      <w:tblGrid>
        <w:gridCol w:w="2486"/>
        <w:gridCol w:w="3798"/>
      </w:tblGrid>
      <w:tr>
        <w:tblPrEx>
          <w:tblCellMar>
            <w:top w:w="0" w:type="dxa"/>
            <w:left w:w="0" w:type="dxa"/>
            <w:bottom w:w="0" w:type="dxa"/>
            <w:right w:w="0" w:type="dxa"/>
          </w:tblCellMar>
        </w:tblPrEx>
        <w:trPr>
          <w:trHeight w:val="640" w:hRule="atLeast"/>
        </w:trPr>
        <w:tc>
          <w:tcPr>
            <w:tcW w:w="2486" w:type="dxa"/>
          </w:tcPr>
          <w:p>
            <w:pPr>
              <w:pStyle w:val="10"/>
              <w:spacing w:line="155" w:lineRule="exact"/>
              <w:ind w:left="50"/>
              <w:rPr>
                <w:i/>
                <w:sz w:val="16"/>
              </w:rPr>
            </w:pPr>
            <w:r>
              <w:rPr>
                <w:i/>
                <w:color w:val="1D1D1B"/>
                <w:sz w:val="16"/>
              </w:rPr>
              <w:t>Da</w:t>
            </w:r>
            <w:r>
              <w:rPr>
                <w:i/>
                <w:color w:val="1D1D1B"/>
                <w:spacing w:val="-5"/>
                <w:sz w:val="16"/>
              </w:rPr>
              <w:t xml:space="preserve"> </w:t>
            </w:r>
            <w:r>
              <w:rPr>
                <w:i/>
                <w:color w:val="1D1D1B"/>
                <w:sz w:val="16"/>
              </w:rPr>
              <w:t>znaš</w:t>
            </w:r>
            <w:r>
              <w:rPr>
                <w:i/>
                <w:color w:val="1D1D1B"/>
                <w:spacing w:val="-2"/>
                <w:sz w:val="16"/>
              </w:rPr>
              <w:t xml:space="preserve"> </w:t>
            </w:r>
            <w:r>
              <w:rPr>
                <w:i/>
                <w:color w:val="1D1D1B"/>
                <w:sz w:val="16"/>
              </w:rPr>
              <w:t>mili</w:t>
            </w:r>
            <w:r>
              <w:rPr>
                <w:i/>
                <w:color w:val="1D1D1B"/>
                <w:spacing w:val="-3"/>
                <w:sz w:val="16"/>
              </w:rPr>
              <w:t xml:space="preserve"> </w:t>
            </w:r>
            <w:r>
              <w:rPr>
                <w:i/>
                <w:color w:val="1D1D1B"/>
                <w:sz w:val="16"/>
              </w:rPr>
              <w:t>šta</w:t>
            </w:r>
            <w:r>
              <w:rPr>
                <w:i/>
                <w:color w:val="1D1D1B"/>
                <w:spacing w:val="-2"/>
                <w:sz w:val="16"/>
              </w:rPr>
              <w:t xml:space="preserve"> </w:t>
            </w:r>
            <w:r>
              <w:rPr>
                <w:i/>
                <w:color w:val="1D1D1B"/>
                <w:sz w:val="16"/>
              </w:rPr>
              <w:t>imam</w:t>
            </w:r>
            <w:r>
              <w:rPr>
                <w:i/>
                <w:color w:val="1D1D1B"/>
                <w:spacing w:val="-2"/>
                <w:sz w:val="16"/>
              </w:rPr>
              <w:t xml:space="preserve"> </w:t>
            </w:r>
            <w:r>
              <w:rPr>
                <w:i/>
                <w:color w:val="1D1D1B"/>
                <w:sz w:val="16"/>
              </w:rPr>
              <w:t>pod</w:t>
            </w:r>
            <w:r>
              <w:rPr>
                <w:i/>
                <w:color w:val="1D1D1B"/>
                <w:spacing w:val="-1"/>
                <w:sz w:val="16"/>
              </w:rPr>
              <w:t xml:space="preserve"> </w:t>
            </w:r>
            <w:r>
              <w:rPr>
                <w:i/>
                <w:color w:val="1D1D1B"/>
                <w:spacing w:val="-2"/>
                <w:sz w:val="16"/>
              </w:rPr>
              <w:t>krili!?</w:t>
            </w:r>
          </w:p>
          <w:p>
            <w:pPr>
              <w:pStyle w:val="10"/>
              <w:spacing w:line="240" w:lineRule="atLeast"/>
              <w:ind w:left="50" w:right="458"/>
              <w:rPr>
                <w:i/>
                <w:sz w:val="16"/>
              </w:rPr>
            </w:pPr>
            <w:r>
              <w:rPr>
                <w:i/>
                <w:color w:val="1D1D1B"/>
                <w:sz w:val="16"/>
              </w:rPr>
              <w:t>Milo janje, lipo eklovanje.</w:t>
            </w:r>
            <w:r>
              <w:rPr>
                <w:i/>
                <w:color w:val="1D1D1B"/>
                <w:spacing w:val="40"/>
                <w:sz w:val="16"/>
              </w:rPr>
              <w:t xml:space="preserve"> </w:t>
            </w:r>
            <w:r>
              <w:rPr>
                <w:i/>
                <w:color w:val="1D1D1B"/>
                <w:sz w:val="16"/>
              </w:rPr>
              <w:t>Turi</w:t>
            </w:r>
            <w:r>
              <w:rPr>
                <w:i/>
                <w:color w:val="1D1D1B"/>
                <w:spacing w:val="-10"/>
                <w:sz w:val="16"/>
              </w:rPr>
              <w:t xml:space="preserve"> </w:t>
            </w:r>
            <w:r>
              <w:rPr>
                <w:i/>
                <w:color w:val="1D1D1B"/>
                <w:sz w:val="16"/>
              </w:rPr>
              <w:t>ruku,</w:t>
            </w:r>
            <w:r>
              <w:rPr>
                <w:i/>
                <w:color w:val="1D1D1B"/>
                <w:spacing w:val="-10"/>
                <w:sz w:val="16"/>
              </w:rPr>
              <w:t xml:space="preserve"> </w:t>
            </w:r>
            <w:r>
              <w:rPr>
                <w:i/>
                <w:color w:val="1D1D1B"/>
                <w:sz w:val="16"/>
              </w:rPr>
              <w:t>pa</w:t>
            </w:r>
            <w:r>
              <w:rPr>
                <w:i/>
                <w:color w:val="1D1D1B"/>
                <w:spacing w:val="-10"/>
                <w:sz w:val="16"/>
              </w:rPr>
              <w:t xml:space="preserve"> </w:t>
            </w:r>
            <w:r>
              <w:rPr>
                <w:i/>
                <w:color w:val="1D1D1B"/>
                <w:sz w:val="16"/>
              </w:rPr>
              <w:t>ćeš</w:t>
            </w:r>
            <w:r>
              <w:rPr>
                <w:i/>
                <w:color w:val="1D1D1B"/>
                <w:spacing w:val="-9"/>
                <w:sz w:val="16"/>
              </w:rPr>
              <w:t xml:space="preserve"> </w:t>
            </w:r>
            <w:r>
              <w:rPr>
                <w:i/>
                <w:color w:val="1D1D1B"/>
                <w:sz w:val="16"/>
              </w:rPr>
              <w:t>nać</w:t>
            </w:r>
            <w:r>
              <w:rPr>
                <w:i/>
                <w:color w:val="1D1D1B"/>
                <w:spacing w:val="-10"/>
                <w:sz w:val="16"/>
              </w:rPr>
              <w:t xml:space="preserve"> </w:t>
            </w:r>
            <w:r>
              <w:rPr>
                <w:b/>
                <w:i/>
                <w:color w:val="1D1D1B"/>
                <w:sz w:val="16"/>
              </w:rPr>
              <w:t>pečurku</w:t>
            </w:r>
            <w:r>
              <w:rPr>
                <w:i/>
                <w:color w:val="1D1D1B"/>
                <w:sz w:val="16"/>
              </w:rPr>
              <w:t>.</w:t>
            </w:r>
          </w:p>
        </w:tc>
        <w:tc>
          <w:tcPr>
            <w:tcW w:w="3798" w:type="dxa"/>
          </w:tcPr>
          <w:p>
            <w:pPr>
              <w:pStyle w:val="10"/>
              <w:spacing w:line="155" w:lineRule="exact"/>
              <w:ind w:left="285"/>
              <w:rPr>
                <w:sz w:val="16"/>
              </w:rPr>
            </w:pPr>
            <w:r>
              <w:rPr>
                <w:color w:val="1D1D1B"/>
                <w:sz w:val="16"/>
              </w:rPr>
              <w:t>Would</w:t>
            </w:r>
            <w:r>
              <w:rPr>
                <w:color w:val="1D1D1B"/>
                <w:spacing w:val="-4"/>
                <w:sz w:val="16"/>
              </w:rPr>
              <w:t xml:space="preserve"> </w:t>
            </w:r>
            <w:r>
              <w:rPr>
                <w:color w:val="1D1D1B"/>
                <w:sz w:val="16"/>
              </w:rPr>
              <w:t>you</w:t>
            </w:r>
            <w:r>
              <w:rPr>
                <w:color w:val="1D1D1B"/>
                <w:spacing w:val="-3"/>
                <w:sz w:val="16"/>
              </w:rPr>
              <w:t xml:space="preserve"> </w:t>
            </w:r>
            <w:r>
              <w:rPr>
                <w:color w:val="1D1D1B"/>
                <w:sz w:val="16"/>
              </w:rPr>
              <w:t>know,</w:t>
            </w:r>
            <w:r>
              <w:rPr>
                <w:color w:val="1D1D1B"/>
                <w:spacing w:val="-4"/>
                <w:sz w:val="16"/>
              </w:rPr>
              <w:t xml:space="preserve"> </w:t>
            </w:r>
            <w:r>
              <w:rPr>
                <w:color w:val="1D1D1B"/>
                <w:sz w:val="16"/>
              </w:rPr>
              <w:t>my</w:t>
            </w:r>
            <w:r>
              <w:rPr>
                <w:color w:val="1D1D1B"/>
                <w:spacing w:val="-3"/>
                <w:sz w:val="16"/>
              </w:rPr>
              <w:t xml:space="preserve"> </w:t>
            </w:r>
            <w:r>
              <w:rPr>
                <w:color w:val="1D1D1B"/>
                <w:sz w:val="16"/>
              </w:rPr>
              <w:t>dear,</w:t>
            </w:r>
            <w:r>
              <w:rPr>
                <w:color w:val="1D1D1B"/>
                <w:spacing w:val="-4"/>
                <w:sz w:val="16"/>
              </w:rPr>
              <w:t xml:space="preserve"> </w:t>
            </w:r>
            <w:r>
              <w:rPr>
                <w:color w:val="1D1D1B"/>
                <w:sz w:val="16"/>
              </w:rPr>
              <w:t>what</w:t>
            </w:r>
            <w:r>
              <w:rPr>
                <w:color w:val="1D1D1B"/>
                <w:spacing w:val="-4"/>
                <w:sz w:val="16"/>
              </w:rPr>
              <w:t xml:space="preserve"> </w:t>
            </w:r>
            <w:r>
              <w:rPr>
                <w:color w:val="1D1D1B"/>
                <w:sz w:val="16"/>
              </w:rPr>
              <w:t>I</w:t>
            </w:r>
            <w:r>
              <w:rPr>
                <w:color w:val="1D1D1B"/>
                <w:spacing w:val="-3"/>
                <w:sz w:val="16"/>
              </w:rPr>
              <w:t xml:space="preserve"> </w:t>
            </w:r>
            <w:r>
              <w:rPr>
                <w:color w:val="1D1D1B"/>
                <w:sz w:val="16"/>
              </w:rPr>
              <w:t>have</w:t>
            </w:r>
            <w:r>
              <w:rPr>
                <w:color w:val="1D1D1B"/>
                <w:spacing w:val="-4"/>
                <w:sz w:val="16"/>
              </w:rPr>
              <w:t xml:space="preserve"> </w:t>
            </w:r>
            <w:r>
              <w:rPr>
                <w:color w:val="1D1D1B"/>
                <w:sz w:val="16"/>
              </w:rPr>
              <w:t>under</w:t>
            </w:r>
            <w:r>
              <w:rPr>
                <w:color w:val="1D1D1B"/>
                <w:spacing w:val="-3"/>
                <w:sz w:val="16"/>
              </w:rPr>
              <w:t xml:space="preserve"> </w:t>
            </w:r>
            <w:r>
              <w:rPr>
                <w:color w:val="1D1D1B"/>
                <w:sz w:val="16"/>
              </w:rPr>
              <w:t>my</w:t>
            </w:r>
            <w:r>
              <w:rPr>
                <w:color w:val="1D1D1B"/>
                <w:spacing w:val="-3"/>
                <w:sz w:val="16"/>
              </w:rPr>
              <w:t xml:space="preserve"> </w:t>
            </w:r>
            <w:r>
              <w:rPr>
                <w:color w:val="1D1D1B"/>
                <w:spacing w:val="-4"/>
                <w:sz w:val="16"/>
              </w:rPr>
              <w:t>lap?</w:t>
            </w:r>
          </w:p>
          <w:p>
            <w:pPr>
              <w:pStyle w:val="10"/>
              <w:spacing w:before="56"/>
              <w:ind w:left="285"/>
              <w:rPr>
                <w:sz w:val="16"/>
              </w:rPr>
            </w:pPr>
            <w:r>
              <w:rPr>
                <w:color w:val="1D1D1B"/>
                <w:sz w:val="16"/>
              </w:rPr>
              <w:t>Dear</w:t>
            </w:r>
            <w:r>
              <w:rPr>
                <w:color w:val="1D1D1B"/>
                <w:spacing w:val="-4"/>
                <w:sz w:val="16"/>
              </w:rPr>
              <w:t xml:space="preserve"> </w:t>
            </w:r>
            <w:r>
              <w:rPr>
                <w:color w:val="1D1D1B"/>
                <w:sz w:val="16"/>
              </w:rPr>
              <w:t>lamb,</w:t>
            </w:r>
            <w:r>
              <w:rPr>
                <w:color w:val="1D1D1B"/>
                <w:spacing w:val="-1"/>
                <w:sz w:val="16"/>
              </w:rPr>
              <w:t xml:space="preserve"> </w:t>
            </w:r>
            <w:r>
              <w:rPr>
                <w:color w:val="1D1D1B"/>
                <w:sz w:val="16"/>
              </w:rPr>
              <w:t>pretty</w:t>
            </w:r>
            <w:r>
              <w:rPr>
                <w:color w:val="1D1D1B"/>
                <w:spacing w:val="-1"/>
                <w:sz w:val="16"/>
              </w:rPr>
              <w:t xml:space="preserve"> </w:t>
            </w:r>
            <w:r>
              <w:rPr>
                <w:color w:val="1D1D1B"/>
                <w:sz w:val="16"/>
              </w:rPr>
              <w:t xml:space="preserve">little </w:t>
            </w:r>
            <w:r>
              <w:rPr>
                <w:color w:val="1D1D1B"/>
                <w:spacing w:val="-2"/>
                <w:sz w:val="16"/>
              </w:rPr>
              <w:t>lacework,</w:t>
            </w:r>
          </w:p>
          <w:p>
            <w:pPr>
              <w:pStyle w:val="10"/>
              <w:spacing w:before="56" w:line="169" w:lineRule="exact"/>
              <w:ind w:left="285"/>
              <w:rPr>
                <w:sz w:val="16"/>
              </w:rPr>
            </w:pPr>
            <w:r>
              <w:rPr>
                <w:color w:val="1D1D1B"/>
                <w:sz w:val="16"/>
              </w:rPr>
              <w:t>Push</w:t>
            </w:r>
            <w:r>
              <w:rPr>
                <w:color w:val="1D1D1B"/>
                <w:spacing w:val="-3"/>
                <w:sz w:val="16"/>
              </w:rPr>
              <w:t xml:space="preserve"> </w:t>
            </w:r>
            <w:r>
              <w:rPr>
                <w:color w:val="1D1D1B"/>
                <w:sz w:val="16"/>
              </w:rPr>
              <w:t>your</w:t>
            </w:r>
            <w:r>
              <w:rPr>
                <w:color w:val="1D1D1B"/>
                <w:spacing w:val="-3"/>
                <w:sz w:val="16"/>
              </w:rPr>
              <w:t xml:space="preserve"> </w:t>
            </w:r>
            <w:r>
              <w:rPr>
                <w:color w:val="1D1D1B"/>
                <w:sz w:val="16"/>
              </w:rPr>
              <w:t>hand</w:t>
            </w:r>
            <w:r>
              <w:rPr>
                <w:color w:val="1D1D1B"/>
                <w:spacing w:val="-2"/>
                <w:sz w:val="16"/>
              </w:rPr>
              <w:t xml:space="preserve"> </w:t>
            </w:r>
            <w:r>
              <w:rPr>
                <w:color w:val="1D1D1B"/>
                <w:sz w:val="16"/>
              </w:rPr>
              <w:t>in,</w:t>
            </w:r>
            <w:r>
              <w:rPr>
                <w:color w:val="1D1D1B"/>
                <w:spacing w:val="-2"/>
                <w:sz w:val="16"/>
              </w:rPr>
              <w:t xml:space="preserve"> </w:t>
            </w:r>
            <w:r>
              <w:rPr>
                <w:color w:val="1D1D1B"/>
                <w:sz w:val="16"/>
              </w:rPr>
              <w:t>and</w:t>
            </w:r>
            <w:r>
              <w:rPr>
                <w:color w:val="1D1D1B"/>
                <w:spacing w:val="-2"/>
                <w:sz w:val="16"/>
              </w:rPr>
              <w:t xml:space="preserve"> </w:t>
            </w:r>
            <w:r>
              <w:rPr>
                <w:color w:val="1D1D1B"/>
                <w:sz w:val="16"/>
              </w:rPr>
              <w:t>you’ll</w:t>
            </w:r>
            <w:r>
              <w:rPr>
                <w:color w:val="1D1D1B"/>
                <w:spacing w:val="-2"/>
                <w:sz w:val="16"/>
              </w:rPr>
              <w:t xml:space="preserve"> </w:t>
            </w:r>
            <w:r>
              <w:rPr>
                <w:color w:val="1D1D1B"/>
                <w:sz w:val="16"/>
              </w:rPr>
              <w:t>find</w:t>
            </w:r>
            <w:r>
              <w:rPr>
                <w:color w:val="1D1D1B"/>
                <w:spacing w:val="-3"/>
                <w:sz w:val="16"/>
              </w:rPr>
              <w:t xml:space="preserve"> </w:t>
            </w:r>
            <w:r>
              <w:rPr>
                <w:color w:val="1D1D1B"/>
                <w:sz w:val="16"/>
              </w:rPr>
              <w:t>a</w:t>
            </w:r>
            <w:r>
              <w:rPr>
                <w:color w:val="1D1D1B"/>
                <w:spacing w:val="-2"/>
                <w:sz w:val="16"/>
              </w:rPr>
              <w:t xml:space="preserve"> </w:t>
            </w:r>
            <w:r>
              <w:rPr>
                <w:b/>
                <w:color w:val="1D1D1B"/>
                <w:spacing w:val="-2"/>
                <w:sz w:val="16"/>
              </w:rPr>
              <w:t>mushroom</w:t>
            </w:r>
            <w:r>
              <w:rPr>
                <w:color w:val="1D1D1B"/>
                <w:spacing w:val="-2"/>
                <w:sz w:val="16"/>
              </w:rPr>
              <w:t>.</w:t>
            </w:r>
          </w:p>
        </w:tc>
      </w:tr>
    </w:tbl>
    <w:p>
      <w:pPr>
        <w:pStyle w:val="7"/>
        <w:spacing w:before="3"/>
        <w:rPr>
          <w:sz w:val="31"/>
        </w:rPr>
      </w:pPr>
    </w:p>
    <w:p>
      <w:pPr>
        <w:ind w:left="2295"/>
        <w:rPr>
          <w:sz w:val="18"/>
        </w:rPr>
      </w:pPr>
      <w:r>
        <w:rPr>
          <w:color w:val="1D1D1B"/>
          <w:sz w:val="18"/>
        </w:rPr>
        <w:t>Folk</w:t>
      </w:r>
      <w:r>
        <w:rPr>
          <w:color w:val="1D1D1B"/>
          <w:spacing w:val="-4"/>
          <w:sz w:val="18"/>
        </w:rPr>
        <w:t xml:space="preserve"> </w:t>
      </w:r>
      <w:r>
        <w:rPr>
          <w:color w:val="1D1D1B"/>
          <w:sz w:val="18"/>
        </w:rPr>
        <w:t>rhyme,</w:t>
      </w:r>
      <w:r>
        <w:rPr>
          <w:color w:val="1D1D1B"/>
          <w:spacing w:val="-3"/>
          <w:sz w:val="18"/>
        </w:rPr>
        <w:t xml:space="preserve"> </w:t>
      </w:r>
      <w:r>
        <w:rPr>
          <w:color w:val="1D1D1B"/>
          <w:sz w:val="18"/>
        </w:rPr>
        <w:t>a</w:t>
      </w:r>
      <w:r>
        <w:rPr>
          <w:color w:val="1D1D1B"/>
          <w:spacing w:val="-2"/>
          <w:sz w:val="18"/>
        </w:rPr>
        <w:t xml:space="preserve"> </w:t>
      </w:r>
      <w:r>
        <w:rPr>
          <w:color w:val="1D1D1B"/>
          <w:sz w:val="18"/>
        </w:rPr>
        <w:t>village</w:t>
      </w:r>
      <w:r>
        <w:rPr>
          <w:color w:val="1D1D1B"/>
          <w:spacing w:val="-3"/>
          <w:sz w:val="18"/>
        </w:rPr>
        <w:t xml:space="preserve"> </w:t>
      </w:r>
      <w:r>
        <w:rPr>
          <w:color w:val="1D1D1B"/>
          <w:sz w:val="18"/>
        </w:rPr>
        <w:t>near</w:t>
      </w:r>
      <w:r>
        <w:rPr>
          <w:color w:val="1D1D1B"/>
          <w:spacing w:val="-3"/>
          <w:sz w:val="18"/>
        </w:rPr>
        <w:t xml:space="preserve"> </w:t>
      </w:r>
      <w:r>
        <w:rPr>
          <w:color w:val="1D1D1B"/>
          <w:sz w:val="18"/>
        </w:rPr>
        <w:t>Slavonski</w:t>
      </w:r>
      <w:r>
        <w:rPr>
          <w:color w:val="1D1D1B"/>
          <w:spacing w:val="-3"/>
          <w:sz w:val="18"/>
        </w:rPr>
        <w:t xml:space="preserve"> </w:t>
      </w:r>
      <w:r>
        <w:rPr>
          <w:color w:val="1D1D1B"/>
          <w:sz w:val="18"/>
        </w:rPr>
        <w:t>Brod</w:t>
      </w:r>
      <w:r>
        <w:rPr>
          <w:color w:val="1D1D1B"/>
          <w:spacing w:val="-3"/>
          <w:sz w:val="18"/>
        </w:rPr>
        <w:t xml:space="preserve"> </w:t>
      </w:r>
      <w:r>
        <w:rPr>
          <w:color w:val="1D1D1B"/>
          <w:sz w:val="18"/>
        </w:rPr>
        <w:t>(Toldi</w:t>
      </w:r>
      <w:r>
        <w:rPr>
          <w:color w:val="1D1D1B"/>
          <w:spacing w:val="-3"/>
          <w:sz w:val="18"/>
        </w:rPr>
        <w:t xml:space="preserve"> </w:t>
      </w:r>
      <w:r>
        <w:rPr>
          <w:color w:val="1D1D1B"/>
          <w:sz w:val="18"/>
        </w:rPr>
        <w:t>1999,</w:t>
      </w:r>
      <w:r>
        <w:rPr>
          <w:color w:val="1D1D1B"/>
          <w:spacing w:val="-2"/>
          <w:sz w:val="18"/>
        </w:rPr>
        <w:t xml:space="preserve"> </w:t>
      </w:r>
      <w:r>
        <w:rPr>
          <w:color w:val="1D1D1B"/>
          <w:spacing w:val="-5"/>
          <w:sz w:val="18"/>
        </w:rPr>
        <w:t>45)</w:t>
      </w:r>
    </w:p>
    <w:p>
      <w:pPr>
        <w:rPr>
          <w:sz w:val="18"/>
        </w:rPr>
        <w:sectPr>
          <w:headerReference r:id="rId13" w:type="default"/>
          <w:headerReference r:id="rId14" w:type="even"/>
          <w:pgSz w:w="8400" w:h="11910"/>
          <w:pgMar w:top="940" w:right="820" w:bottom="280" w:left="860" w:header="758" w:footer="0" w:gutter="0"/>
          <w:pgNumType w:start="65"/>
          <w:cols w:space="708" w:num="1"/>
        </w:sectPr>
      </w:pPr>
    </w:p>
    <w:p>
      <w:pPr>
        <w:pStyle w:val="7"/>
        <w:spacing w:before="2"/>
        <w:rPr>
          <w:sz w:val="16"/>
        </w:rPr>
      </w:pPr>
    </w:p>
    <w:p>
      <w:pPr>
        <w:pStyle w:val="7"/>
        <w:spacing w:before="101" w:line="228" w:lineRule="auto"/>
        <w:ind w:left="103" w:right="139"/>
        <w:jc w:val="both"/>
      </w:pPr>
      <w:r>
        <w:rPr>
          <w:color w:val="1D1D1B"/>
        </w:rPr>
        <w:t xml:space="preserve">As we have seen, the shape of a mushroom suggests fertility. In the wedding comedy </w:t>
      </w:r>
      <w:r>
        <w:rPr>
          <w:i/>
          <w:color w:val="1D1D1B"/>
        </w:rPr>
        <w:t xml:space="preserve">Baba Went Mushroom Picking, </w:t>
      </w:r>
      <w:r>
        <w:rPr>
          <w:color w:val="1D1D1B"/>
        </w:rPr>
        <w:t>the obscenity of the gestures of Baba’s escort, Djeda, and the free and lascivious dialogue between the wedding celebrants and Baba should be considered in the same context of the desire for fertility in marriage</w:t>
      </w:r>
      <w:r>
        <w:rPr>
          <w:i/>
          <w:color w:val="1D1D1B"/>
        </w:rPr>
        <w:t xml:space="preserve">. </w:t>
      </w:r>
      <w:r>
        <w:rPr>
          <w:color w:val="1D1D1B"/>
        </w:rPr>
        <w:t>The erotic symbolism of</w:t>
      </w:r>
      <w:r>
        <w:rPr>
          <w:color w:val="1D1D1B"/>
          <w:spacing w:val="-3"/>
        </w:rPr>
        <w:t xml:space="preserve"> </w:t>
      </w:r>
      <w:r>
        <w:rPr>
          <w:color w:val="1D1D1B"/>
        </w:rPr>
        <w:t>the</w:t>
      </w:r>
      <w:r>
        <w:rPr>
          <w:color w:val="1D1D1B"/>
          <w:spacing w:val="-3"/>
        </w:rPr>
        <w:t xml:space="preserve"> </w:t>
      </w:r>
      <w:r>
        <w:rPr>
          <w:color w:val="1D1D1B"/>
        </w:rPr>
        <w:t>wooden</w:t>
      </w:r>
      <w:r>
        <w:rPr>
          <w:color w:val="1D1D1B"/>
          <w:spacing w:val="-3"/>
        </w:rPr>
        <w:t xml:space="preserve"> </w:t>
      </w:r>
      <w:r>
        <w:rPr>
          <w:color w:val="1D1D1B"/>
        </w:rPr>
        <w:t>bread</w:t>
      </w:r>
      <w:r>
        <w:rPr>
          <w:color w:val="1D1D1B"/>
          <w:spacing w:val="-3"/>
        </w:rPr>
        <w:t xml:space="preserve"> </w:t>
      </w:r>
      <w:r>
        <w:rPr>
          <w:color w:val="1D1D1B"/>
        </w:rPr>
        <w:t>peel,</w:t>
      </w:r>
      <w:r>
        <w:rPr>
          <w:color w:val="1D1D1B"/>
          <w:spacing w:val="-4"/>
        </w:rPr>
        <w:t xml:space="preserve"> </w:t>
      </w:r>
      <w:r>
        <w:rPr>
          <w:color w:val="1D1D1B"/>
        </w:rPr>
        <w:t>with</w:t>
      </w:r>
      <w:r>
        <w:rPr>
          <w:color w:val="1D1D1B"/>
          <w:spacing w:val="-3"/>
        </w:rPr>
        <w:t xml:space="preserve"> </w:t>
      </w:r>
      <w:r>
        <w:rPr>
          <w:color w:val="1D1D1B"/>
        </w:rPr>
        <w:t>a</w:t>
      </w:r>
      <w:r>
        <w:rPr>
          <w:color w:val="1D1D1B"/>
          <w:spacing w:val="-3"/>
        </w:rPr>
        <w:t xml:space="preserve"> </w:t>
      </w:r>
      <w:r>
        <w:rPr>
          <w:color w:val="1D1D1B"/>
        </w:rPr>
        <w:t>drawing</w:t>
      </w:r>
      <w:r>
        <w:rPr>
          <w:color w:val="1D1D1B"/>
          <w:spacing w:val="-3"/>
        </w:rPr>
        <w:t xml:space="preserve"> </w:t>
      </w:r>
      <w:r>
        <w:rPr>
          <w:color w:val="1D1D1B"/>
        </w:rPr>
        <w:t>of</w:t>
      </w:r>
      <w:r>
        <w:rPr>
          <w:color w:val="1D1D1B"/>
          <w:spacing w:val="-3"/>
        </w:rPr>
        <w:t xml:space="preserve"> </w:t>
      </w:r>
      <w:r>
        <w:rPr>
          <w:color w:val="1D1D1B"/>
        </w:rPr>
        <w:t>Baba’s</w:t>
      </w:r>
      <w:r>
        <w:rPr>
          <w:color w:val="1D1D1B"/>
          <w:spacing w:val="-3"/>
        </w:rPr>
        <w:t xml:space="preserve"> </w:t>
      </w:r>
      <w:r>
        <w:rPr>
          <w:color w:val="1D1D1B"/>
        </w:rPr>
        <w:t>“wound”</w:t>
      </w:r>
      <w:r>
        <w:rPr>
          <w:color w:val="1D1D1B"/>
          <w:spacing w:val="-3"/>
        </w:rPr>
        <w:t xml:space="preserve"> </w:t>
      </w:r>
      <w:r>
        <w:rPr>
          <w:color w:val="1D1D1B"/>
        </w:rPr>
        <w:t xml:space="preserve">(mentioned in the song </w:t>
      </w:r>
      <w:r>
        <w:rPr>
          <w:i/>
          <w:color w:val="1D1D1B"/>
        </w:rPr>
        <w:t>Baba Went Mushroom Picking</w:t>
      </w:r>
      <w:r>
        <w:rPr>
          <w:color w:val="1D1D1B"/>
        </w:rPr>
        <w:t>), is also in the service of fecundity,</w:t>
      </w:r>
      <w:r>
        <w:rPr>
          <w:color w:val="1D1D1B"/>
          <w:spacing w:val="26"/>
        </w:rPr>
        <w:t xml:space="preserve"> </w:t>
      </w:r>
      <w:r>
        <w:rPr>
          <w:color w:val="1D1D1B"/>
        </w:rPr>
        <w:t>as</w:t>
      </w:r>
      <w:r>
        <w:rPr>
          <w:color w:val="1D1D1B"/>
          <w:spacing w:val="26"/>
        </w:rPr>
        <w:t xml:space="preserve"> </w:t>
      </w:r>
      <w:r>
        <w:rPr>
          <w:color w:val="1D1D1B"/>
        </w:rPr>
        <w:t>is</w:t>
      </w:r>
      <w:r>
        <w:rPr>
          <w:color w:val="1D1D1B"/>
          <w:spacing w:val="26"/>
        </w:rPr>
        <w:t xml:space="preserve"> </w:t>
      </w:r>
      <w:r>
        <w:rPr>
          <w:color w:val="1D1D1B"/>
        </w:rPr>
        <w:t>that</w:t>
      </w:r>
      <w:r>
        <w:rPr>
          <w:color w:val="1D1D1B"/>
          <w:spacing w:val="26"/>
        </w:rPr>
        <w:t xml:space="preserve"> </w:t>
      </w:r>
      <w:r>
        <w:rPr>
          <w:color w:val="1D1D1B"/>
        </w:rPr>
        <w:t>of</w:t>
      </w:r>
      <w:r>
        <w:rPr>
          <w:color w:val="1D1D1B"/>
          <w:spacing w:val="26"/>
        </w:rPr>
        <w:t xml:space="preserve"> </w:t>
      </w:r>
      <w:r>
        <w:rPr>
          <w:color w:val="1D1D1B"/>
        </w:rPr>
        <w:t>the</w:t>
      </w:r>
      <w:r>
        <w:rPr>
          <w:color w:val="1D1D1B"/>
          <w:spacing w:val="26"/>
        </w:rPr>
        <w:t xml:space="preserve"> </w:t>
      </w:r>
      <w:r>
        <w:rPr>
          <w:color w:val="1D1D1B"/>
        </w:rPr>
        <w:t>mushroom-shaped</w:t>
      </w:r>
      <w:r>
        <w:rPr>
          <w:color w:val="1D1D1B"/>
          <w:spacing w:val="26"/>
        </w:rPr>
        <w:t xml:space="preserve"> </w:t>
      </w:r>
      <w:r>
        <w:rPr>
          <w:color w:val="1D1D1B"/>
        </w:rPr>
        <w:t>pastry</w:t>
      </w:r>
      <w:r>
        <w:rPr>
          <w:color w:val="1D1D1B"/>
          <w:spacing w:val="26"/>
        </w:rPr>
        <w:t xml:space="preserve"> </w:t>
      </w:r>
      <w:r>
        <w:rPr>
          <w:color w:val="1D1D1B"/>
        </w:rPr>
        <w:t>with</w:t>
      </w:r>
      <w:r>
        <w:rPr>
          <w:color w:val="1D1D1B"/>
          <w:spacing w:val="26"/>
        </w:rPr>
        <w:t xml:space="preserve"> </w:t>
      </w:r>
      <w:r>
        <w:rPr>
          <w:color w:val="1D1D1B"/>
        </w:rPr>
        <w:t>a</w:t>
      </w:r>
      <w:r>
        <w:rPr>
          <w:color w:val="1D1D1B"/>
          <w:spacing w:val="26"/>
        </w:rPr>
        <w:t xml:space="preserve"> </w:t>
      </w:r>
      <w:r>
        <w:rPr>
          <w:color w:val="1D1D1B"/>
        </w:rPr>
        <w:t>stalk</w:t>
      </w:r>
      <w:r>
        <w:rPr>
          <w:color w:val="1D1D1B"/>
          <w:spacing w:val="25"/>
        </w:rPr>
        <w:t xml:space="preserve"> </w:t>
      </w:r>
      <w:r>
        <w:rPr>
          <w:color w:val="1D1D1B"/>
        </w:rPr>
        <w:t>made of dough topped with a coloured cap (Figs. 4 and 5), and the cap itself, fashioned from half a boiled egg white, symbolizing life, the periodic renewal of nature and fertility.</w:t>
      </w:r>
    </w:p>
    <w:p>
      <w:pPr>
        <w:pStyle w:val="7"/>
        <w:spacing w:line="228" w:lineRule="auto"/>
        <w:ind w:left="103" w:right="140" w:firstLine="283"/>
        <w:jc w:val="both"/>
      </w:pPr>
      <w:r>
        <w:rPr>
          <w:color w:val="1D1D1B"/>
        </w:rPr>
        <w:t xml:space="preserve">The unusual mixture of mushrooms and fruits (Fig. 5), here in the form of pastries, takes its meaning from their common attribute of </w:t>
      </w:r>
      <w:r>
        <w:rPr>
          <w:color w:val="1D1D1B"/>
          <w:spacing w:val="-2"/>
        </w:rPr>
        <w:t>abundance.</w:t>
      </w:r>
    </w:p>
    <w:p>
      <w:pPr>
        <w:pStyle w:val="7"/>
        <w:spacing w:line="228" w:lineRule="auto"/>
        <w:ind w:left="103" w:right="139" w:firstLine="283"/>
        <w:jc w:val="both"/>
      </w:pPr>
      <w:r>
        <w:rPr>
          <w:color w:val="1D1D1B"/>
        </w:rPr>
        <w:t xml:space="preserve">In the play. all these fertility details and the dramatic action come down in the end to an extramarital illegitimate child, </w:t>
      </w:r>
      <w:r>
        <w:rPr>
          <w:i/>
          <w:color w:val="1D1D1B"/>
        </w:rPr>
        <w:t>fačuk</w:t>
      </w:r>
      <w:r>
        <w:rPr>
          <w:color w:val="1D1D1B"/>
        </w:rPr>
        <w:t>, that Baba throws at the newlyweds, so that they will be able to conceive a child. Before us, we see numerous elements with magical functions for the fertility of the newlyweds during their wedding rite of passage.</w:t>
      </w:r>
    </w:p>
    <w:p>
      <w:pPr>
        <w:pStyle w:val="7"/>
        <w:spacing w:line="228" w:lineRule="auto"/>
        <w:ind w:left="103" w:right="138" w:firstLine="283"/>
        <w:jc w:val="both"/>
      </w:pPr>
      <w:r>
        <w:rPr>
          <w:color w:val="1D1D1B"/>
        </w:rPr>
        <w:t>In addition to the erotic symbolism in the service of pure magic for fertility,</w:t>
      </w:r>
      <w:r>
        <w:rPr>
          <w:color w:val="1D1D1B"/>
          <w:spacing w:val="26"/>
        </w:rPr>
        <w:t xml:space="preserve"> </w:t>
      </w:r>
      <w:r>
        <w:rPr>
          <w:color w:val="1D1D1B"/>
        </w:rPr>
        <w:t>mushrooms</w:t>
      </w:r>
      <w:r>
        <w:rPr>
          <w:color w:val="1D1D1B"/>
          <w:spacing w:val="26"/>
        </w:rPr>
        <w:t xml:space="preserve"> </w:t>
      </w:r>
      <w:r>
        <w:rPr>
          <w:color w:val="1D1D1B"/>
        </w:rPr>
        <w:t>also</w:t>
      </w:r>
      <w:r>
        <w:rPr>
          <w:color w:val="1D1D1B"/>
          <w:spacing w:val="26"/>
        </w:rPr>
        <w:t xml:space="preserve"> </w:t>
      </w:r>
      <w:r>
        <w:rPr>
          <w:color w:val="1D1D1B"/>
        </w:rPr>
        <w:t>have</w:t>
      </w:r>
      <w:r>
        <w:rPr>
          <w:color w:val="1D1D1B"/>
          <w:spacing w:val="26"/>
        </w:rPr>
        <w:t xml:space="preserve"> </w:t>
      </w:r>
      <w:r>
        <w:rPr>
          <w:color w:val="1D1D1B"/>
        </w:rPr>
        <w:t>their</w:t>
      </w:r>
      <w:r>
        <w:rPr>
          <w:color w:val="1D1D1B"/>
          <w:spacing w:val="26"/>
        </w:rPr>
        <w:t xml:space="preserve"> </w:t>
      </w:r>
      <w:r>
        <w:rPr>
          <w:color w:val="1D1D1B"/>
        </w:rPr>
        <w:t>place</w:t>
      </w:r>
      <w:r>
        <w:rPr>
          <w:color w:val="1D1D1B"/>
          <w:spacing w:val="26"/>
        </w:rPr>
        <w:t xml:space="preserve"> </w:t>
      </w:r>
      <w:r>
        <w:rPr>
          <w:color w:val="1D1D1B"/>
        </w:rPr>
        <w:t>both</w:t>
      </w:r>
      <w:r>
        <w:rPr>
          <w:color w:val="1D1D1B"/>
          <w:spacing w:val="26"/>
        </w:rPr>
        <w:t xml:space="preserve"> </w:t>
      </w:r>
      <w:r>
        <w:rPr>
          <w:color w:val="1D1D1B"/>
        </w:rPr>
        <w:t>in</w:t>
      </w:r>
      <w:r>
        <w:rPr>
          <w:color w:val="1D1D1B"/>
          <w:spacing w:val="26"/>
        </w:rPr>
        <w:t xml:space="preserve"> </w:t>
      </w:r>
      <w:r>
        <w:rPr>
          <w:color w:val="1D1D1B"/>
        </w:rPr>
        <w:t>mycology,</w:t>
      </w:r>
      <w:r>
        <w:rPr>
          <w:color w:val="1D1D1B"/>
          <w:spacing w:val="26"/>
        </w:rPr>
        <w:t xml:space="preserve"> </w:t>
      </w:r>
      <w:r>
        <w:rPr>
          <w:color w:val="1D1D1B"/>
        </w:rPr>
        <w:t>the</w:t>
      </w:r>
      <w:r>
        <w:rPr>
          <w:color w:val="1D1D1B"/>
          <w:spacing w:val="26"/>
        </w:rPr>
        <w:t xml:space="preserve"> </w:t>
      </w:r>
      <w:r>
        <w:rPr>
          <w:color w:val="1D1D1B"/>
        </w:rPr>
        <w:t>study of fungi, and in mythology.</w:t>
      </w:r>
      <w:r>
        <w:rPr>
          <w:color w:val="1D1D1B"/>
          <w:vertAlign w:val="superscript"/>
        </w:rPr>
        <w:t>8</w:t>
      </w:r>
      <w:r>
        <w:rPr>
          <w:color w:val="1D1D1B"/>
        </w:rPr>
        <w:t xml:space="preserve"> Mushrooms are associated with the Other World, and, in ritual-mythological contexts, have sacred symbolism.</w:t>
      </w:r>
      <w:r>
        <w:rPr>
          <w:color w:val="1D1D1B"/>
          <w:vertAlign w:val="superscript"/>
        </w:rPr>
        <w:t>9</w:t>
      </w:r>
      <w:r>
        <w:rPr>
          <w:color w:val="1D1D1B"/>
        </w:rPr>
        <w:t xml:space="preserve"> Therefore, we can try to account for the presence of the mushroom motif in</w:t>
      </w:r>
      <w:r>
        <w:rPr>
          <w:color w:val="1D1D1B"/>
          <w:spacing w:val="-1"/>
        </w:rPr>
        <w:t xml:space="preserve"> </w:t>
      </w:r>
      <w:r>
        <w:rPr>
          <w:color w:val="1D1D1B"/>
        </w:rPr>
        <w:t>the</w:t>
      </w:r>
      <w:r>
        <w:rPr>
          <w:color w:val="1D1D1B"/>
          <w:spacing w:val="-1"/>
        </w:rPr>
        <w:t xml:space="preserve"> </w:t>
      </w:r>
      <w:r>
        <w:rPr>
          <w:color w:val="1D1D1B"/>
        </w:rPr>
        <w:t>Međimurje</w:t>
      </w:r>
      <w:r>
        <w:rPr>
          <w:color w:val="1D1D1B"/>
          <w:spacing w:val="-1"/>
        </w:rPr>
        <w:t xml:space="preserve"> </w:t>
      </w:r>
      <w:r>
        <w:rPr>
          <w:color w:val="1D1D1B"/>
        </w:rPr>
        <w:t>wedding</w:t>
      </w:r>
      <w:r>
        <w:rPr>
          <w:color w:val="1D1D1B"/>
          <w:spacing w:val="-1"/>
        </w:rPr>
        <w:t xml:space="preserve"> </w:t>
      </w:r>
      <w:r>
        <w:rPr>
          <w:color w:val="1D1D1B"/>
        </w:rPr>
        <w:t>in</w:t>
      </w:r>
      <w:r>
        <w:rPr>
          <w:color w:val="1D1D1B"/>
          <w:spacing w:val="-1"/>
        </w:rPr>
        <w:t xml:space="preserve"> </w:t>
      </w:r>
      <w:r>
        <w:rPr>
          <w:color w:val="1D1D1B"/>
        </w:rPr>
        <w:t>sacred</w:t>
      </w:r>
      <w:r>
        <w:rPr>
          <w:color w:val="1D1D1B"/>
          <w:spacing w:val="-1"/>
        </w:rPr>
        <w:t xml:space="preserve"> </w:t>
      </w:r>
      <w:r>
        <w:rPr>
          <w:color w:val="1D1D1B"/>
        </w:rPr>
        <w:t>terms</w:t>
      </w:r>
      <w:r>
        <w:rPr>
          <w:color w:val="1D1D1B"/>
          <w:spacing w:val="-1"/>
        </w:rPr>
        <w:t xml:space="preserve"> </w:t>
      </w:r>
      <w:r>
        <w:rPr>
          <w:color w:val="1D1D1B"/>
        </w:rPr>
        <w:t>also,</w:t>
      </w:r>
      <w:r>
        <w:rPr>
          <w:color w:val="1D1D1B"/>
          <w:spacing w:val="-1"/>
        </w:rPr>
        <w:t xml:space="preserve"> </w:t>
      </w:r>
      <w:r>
        <w:rPr>
          <w:color w:val="1D1D1B"/>
        </w:rPr>
        <w:t>as</w:t>
      </w:r>
      <w:r>
        <w:rPr>
          <w:color w:val="1D1D1B"/>
          <w:spacing w:val="-1"/>
        </w:rPr>
        <w:t xml:space="preserve"> </w:t>
      </w:r>
      <w:r>
        <w:rPr>
          <w:color w:val="1D1D1B"/>
        </w:rPr>
        <w:t>an</w:t>
      </w:r>
      <w:r>
        <w:rPr>
          <w:color w:val="1D1D1B"/>
          <w:spacing w:val="-1"/>
        </w:rPr>
        <w:t xml:space="preserve"> </w:t>
      </w:r>
      <w:r>
        <w:rPr>
          <w:color w:val="1D1D1B"/>
        </w:rPr>
        <w:t>aspect</w:t>
      </w:r>
      <w:r>
        <w:rPr>
          <w:color w:val="1D1D1B"/>
          <w:spacing w:val="-1"/>
        </w:rPr>
        <w:t xml:space="preserve"> </w:t>
      </w:r>
      <w:r>
        <w:rPr>
          <w:color w:val="1D1D1B"/>
        </w:rPr>
        <w:t>of</w:t>
      </w:r>
      <w:r>
        <w:rPr>
          <w:color w:val="1D1D1B"/>
          <w:spacing w:val="-1"/>
        </w:rPr>
        <w:t xml:space="preserve"> </w:t>
      </w:r>
      <w:r>
        <w:rPr>
          <w:color w:val="1D1D1B"/>
        </w:rPr>
        <w:t>the</w:t>
      </w:r>
      <w:r>
        <w:rPr>
          <w:color w:val="1D1D1B"/>
          <w:spacing w:val="-1"/>
        </w:rPr>
        <w:t xml:space="preserve"> </w:t>
      </w:r>
      <w:r>
        <w:rPr>
          <w:color w:val="1D1D1B"/>
        </w:rPr>
        <w:t>pagan Proto-Slavic myth of the divine wedding. Specifically, Belaj has already established that, “only in the event that we people perform the wedding ceremony as the ancient gods did can we expect fertility in our actual marriage, as testified to us by the mythical event. This means that the Slavic</w:t>
      </w:r>
      <w:r>
        <w:rPr>
          <w:color w:val="1D1D1B"/>
          <w:spacing w:val="-8"/>
        </w:rPr>
        <w:t xml:space="preserve"> </w:t>
      </w:r>
      <w:r>
        <w:rPr>
          <w:color w:val="1D1D1B"/>
        </w:rPr>
        <w:t>person</w:t>
      </w:r>
      <w:r>
        <w:rPr>
          <w:color w:val="1D1D1B"/>
          <w:spacing w:val="-8"/>
        </w:rPr>
        <w:t xml:space="preserve"> </w:t>
      </w:r>
      <w:r>
        <w:rPr>
          <w:color w:val="1D1D1B"/>
        </w:rPr>
        <w:t>imitates</w:t>
      </w:r>
      <w:r>
        <w:rPr>
          <w:color w:val="1D1D1B"/>
          <w:spacing w:val="-8"/>
        </w:rPr>
        <w:t xml:space="preserve"> </w:t>
      </w:r>
      <w:r>
        <w:rPr>
          <w:color w:val="1D1D1B"/>
        </w:rPr>
        <w:t>what</w:t>
      </w:r>
      <w:r>
        <w:rPr>
          <w:color w:val="1D1D1B"/>
          <w:spacing w:val="-8"/>
        </w:rPr>
        <w:t xml:space="preserve"> </w:t>
      </w:r>
      <w:r>
        <w:rPr>
          <w:color w:val="1D1D1B"/>
        </w:rPr>
        <w:t>the</w:t>
      </w:r>
      <w:r>
        <w:rPr>
          <w:color w:val="1D1D1B"/>
          <w:spacing w:val="-8"/>
        </w:rPr>
        <w:t xml:space="preserve"> </w:t>
      </w:r>
      <w:r>
        <w:rPr>
          <w:color w:val="1D1D1B"/>
        </w:rPr>
        <w:t>gods</w:t>
      </w:r>
      <w:r>
        <w:rPr>
          <w:color w:val="1D1D1B"/>
          <w:spacing w:val="-8"/>
        </w:rPr>
        <w:t xml:space="preserve"> </w:t>
      </w:r>
      <w:r>
        <w:rPr>
          <w:color w:val="1D1D1B"/>
        </w:rPr>
        <w:t>did</w:t>
      </w:r>
      <w:r>
        <w:rPr>
          <w:color w:val="1D1D1B"/>
          <w:spacing w:val="-8"/>
        </w:rPr>
        <w:t xml:space="preserve"> </w:t>
      </w:r>
      <w:r>
        <w:rPr>
          <w:color w:val="1D1D1B"/>
        </w:rPr>
        <w:t>in</w:t>
      </w:r>
      <w:r>
        <w:rPr>
          <w:color w:val="1D1D1B"/>
          <w:spacing w:val="-8"/>
        </w:rPr>
        <w:t xml:space="preserve"> </w:t>
      </w:r>
      <w:r>
        <w:rPr>
          <w:color w:val="1D1D1B"/>
        </w:rPr>
        <w:t>his</w:t>
      </w:r>
      <w:r>
        <w:rPr>
          <w:color w:val="1D1D1B"/>
          <w:spacing w:val="-8"/>
        </w:rPr>
        <w:t xml:space="preserve"> </w:t>
      </w:r>
      <w:r>
        <w:rPr>
          <w:color w:val="1D1D1B"/>
        </w:rPr>
        <w:t>own</w:t>
      </w:r>
      <w:r>
        <w:rPr>
          <w:color w:val="1D1D1B"/>
          <w:spacing w:val="-8"/>
        </w:rPr>
        <w:t xml:space="preserve"> </w:t>
      </w:r>
      <w:r>
        <w:rPr>
          <w:color w:val="1D1D1B"/>
        </w:rPr>
        <w:t>wedding</w:t>
      </w:r>
      <w:r>
        <w:rPr>
          <w:color w:val="1D1D1B"/>
          <w:spacing w:val="-8"/>
        </w:rPr>
        <w:t xml:space="preserve"> </w:t>
      </w:r>
      <w:r>
        <w:rPr>
          <w:color w:val="1D1D1B"/>
        </w:rPr>
        <w:t>ceremony...” (Belaj 1998, 208). This is expressed in another way by Eliade:</w:t>
      </w:r>
    </w:p>
    <w:p>
      <w:pPr>
        <w:pStyle w:val="7"/>
        <w:spacing w:before="9"/>
        <w:rPr>
          <w:sz w:val="20"/>
        </w:rPr>
      </w:pPr>
    </w:p>
    <w:p>
      <w:pPr>
        <w:pStyle w:val="7"/>
        <w:spacing w:before="1" w:line="247" w:lineRule="auto"/>
        <w:ind w:left="823" w:right="139"/>
        <w:jc w:val="both"/>
      </w:pPr>
      <w:r>
        <w:rPr>
          <w:color w:val="1D1D1B"/>
        </w:rPr>
        <w:t>The sacrality of woman depends on the holiness of the earth. Feminine</w:t>
      </w:r>
      <w:r>
        <w:rPr>
          <w:color w:val="1D1D1B"/>
          <w:spacing w:val="-8"/>
        </w:rPr>
        <w:t xml:space="preserve"> </w:t>
      </w:r>
      <w:r>
        <w:rPr>
          <w:color w:val="1D1D1B"/>
        </w:rPr>
        <w:t>fecundity</w:t>
      </w:r>
      <w:r>
        <w:rPr>
          <w:color w:val="1D1D1B"/>
          <w:spacing w:val="-8"/>
        </w:rPr>
        <w:t xml:space="preserve"> </w:t>
      </w:r>
      <w:r>
        <w:rPr>
          <w:color w:val="1D1D1B"/>
        </w:rPr>
        <w:t>has</w:t>
      </w:r>
      <w:r>
        <w:rPr>
          <w:color w:val="1D1D1B"/>
          <w:spacing w:val="-7"/>
        </w:rPr>
        <w:t xml:space="preserve"> </w:t>
      </w:r>
      <w:r>
        <w:rPr>
          <w:color w:val="1D1D1B"/>
        </w:rPr>
        <w:t>a</w:t>
      </w:r>
      <w:r>
        <w:rPr>
          <w:color w:val="1D1D1B"/>
          <w:spacing w:val="-7"/>
        </w:rPr>
        <w:t xml:space="preserve"> </w:t>
      </w:r>
      <w:r>
        <w:rPr>
          <w:color w:val="1D1D1B"/>
        </w:rPr>
        <w:t>cosmic</w:t>
      </w:r>
      <w:r>
        <w:rPr>
          <w:color w:val="1D1D1B"/>
          <w:spacing w:val="-7"/>
        </w:rPr>
        <w:t xml:space="preserve"> </w:t>
      </w:r>
      <w:r>
        <w:rPr>
          <w:color w:val="1D1D1B"/>
        </w:rPr>
        <w:t>model—that</w:t>
      </w:r>
      <w:r>
        <w:rPr>
          <w:color w:val="1D1D1B"/>
          <w:spacing w:val="-8"/>
        </w:rPr>
        <w:t xml:space="preserve"> </w:t>
      </w:r>
      <w:r>
        <w:rPr>
          <w:color w:val="1D1D1B"/>
        </w:rPr>
        <w:t>of</w:t>
      </w:r>
      <w:r>
        <w:rPr>
          <w:color w:val="1D1D1B"/>
          <w:spacing w:val="-10"/>
        </w:rPr>
        <w:t xml:space="preserve"> </w:t>
      </w:r>
      <w:r>
        <w:rPr>
          <w:color w:val="1D1D1B"/>
        </w:rPr>
        <w:t>Terra</w:t>
      </w:r>
      <w:r>
        <w:rPr>
          <w:color w:val="1D1D1B"/>
          <w:spacing w:val="-7"/>
        </w:rPr>
        <w:t xml:space="preserve"> </w:t>
      </w:r>
      <w:r>
        <w:rPr>
          <w:color w:val="1D1D1B"/>
        </w:rPr>
        <w:t>Mater,</w:t>
      </w:r>
      <w:r>
        <w:rPr>
          <w:color w:val="1D1D1B"/>
          <w:spacing w:val="-7"/>
        </w:rPr>
        <w:t xml:space="preserve"> </w:t>
      </w:r>
      <w:r>
        <w:rPr>
          <w:color w:val="1D1D1B"/>
        </w:rPr>
        <w:t>the universal Genetrix...In other religions the cosmic creation, or at least</w:t>
      </w:r>
      <w:r>
        <w:rPr>
          <w:color w:val="1D1D1B"/>
          <w:spacing w:val="-8"/>
        </w:rPr>
        <w:t xml:space="preserve"> </w:t>
      </w:r>
      <w:r>
        <w:rPr>
          <w:color w:val="1D1D1B"/>
        </w:rPr>
        <w:t>its</w:t>
      </w:r>
      <w:r>
        <w:rPr>
          <w:color w:val="1D1D1B"/>
          <w:spacing w:val="-8"/>
        </w:rPr>
        <w:t xml:space="preserve"> </w:t>
      </w:r>
      <w:r>
        <w:rPr>
          <w:color w:val="1D1D1B"/>
        </w:rPr>
        <w:t>completion,</w:t>
      </w:r>
      <w:r>
        <w:rPr>
          <w:color w:val="1D1D1B"/>
          <w:spacing w:val="-8"/>
        </w:rPr>
        <w:t xml:space="preserve"> </w:t>
      </w:r>
      <w:r>
        <w:rPr>
          <w:color w:val="1D1D1B"/>
        </w:rPr>
        <w:t>is</w:t>
      </w:r>
      <w:r>
        <w:rPr>
          <w:color w:val="1D1D1B"/>
          <w:spacing w:val="-8"/>
        </w:rPr>
        <w:t xml:space="preserve"> </w:t>
      </w:r>
      <w:r>
        <w:rPr>
          <w:color w:val="1D1D1B"/>
        </w:rPr>
        <w:t>the</w:t>
      </w:r>
      <w:r>
        <w:rPr>
          <w:color w:val="1D1D1B"/>
          <w:spacing w:val="-8"/>
        </w:rPr>
        <w:t xml:space="preserve"> </w:t>
      </w:r>
      <w:r>
        <w:rPr>
          <w:color w:val="1D1D1B"/>
        </w:rPr>
        <w:t>result</w:t>
      </w:r>
      <w:r>
        <w:rPr>
          <w:color w:val="1D1D1B"/>
          <w:spacing w:val="-8"/>
        </w:rPr>
        <w:t xml:space="preserve"> </w:t>
      </w:r>
      <w:r>
        <w:rPr>
          <w:color w:val="1D1D1B"/>
        </w:rPr>
        <w:t>of</w:t>
      </w:r>
      <w:r>
        <w:rPr>
          <w:color w:val="1D1D1B"/>
          <w:spacing w:val="-8"/>
        </w:rPr>
        <w:t xml:space="preserve"> </w:t>
      </w:r>
      <w:r>
        <w:rPr>
          <w:color w:val="1D1D1B"/>
        </w:rPr>
        <w:t>a</w:t>
      </w:r>
      <w:r>
        <w:rPr>
          <w:color w:val="1D1D1B"/>
          <w:spacing w:val="-8"/>
        </w:rPr>
        <w:t xml:space="preserve"> </w:t>
      </w:r>
      <w:r>
        <w:rPr>
          <w:color w:val="1D1D1B"/>
        </w:rPr>
        <w:t>hierogamy</w:t>
      </w:r>
      <w:r>
        <w:rPr>
          <w:color w:val="1D1D1B"/>
          <w:spacing w:val="-8"/>
        </w:rPr>
        <w:t xml:space="preserve"> </w:t>
      </w:r>
      <w:r>
        <w:rPr>
          <w:color w:val="1D1D1B"/>
        </w:rPr>
        <w:t>between</w:t>
      </w:r>
      <w:r>
        <w:rPr>
          <w:color w:val="1D1D1B"/>
          <w:spacing w:val="-8"/>
        </w:rPr>
        <w:t xml:space="preserve"> </w:t>
      </w:r>
      <w:r>
        <w:rPr>
          <w:color w:val="1D1D1B"/>
        </w:rPr>
        <w:t>the</w:t>
      </w:r>
      <w:r>
        <w:rPr>
          <w:color w:val="1D1D1B"/>
          <w:spacing w:val="-8"/>
        </w:rPr>
        <w:t xml:space="preserve"> </w:t>
      </w:r>
      <w:r>
        <w:rPr>
          <w:color w:val="1D1D1B"/>
        </w:rPr>
        <w:t>Sky- God and Mother Earth...cosmogonic myth is pre-eminently the paradigmatic</w:t>
      </w:r>
      <w:r>
        <w:rPr>
          <w:color w:val="1D1D1B"/>
          <w:spacing w:val="-7"/>
        </w:rPr>
        <w:t xml:space="preserve"> </w:t>
      </w:r>
      <w:r>
        <w:rPr>
          <w:color w:val="1D1D1B"/>
        </w:rPr>
        <w:t>myth;</w:t>
      </w:r>
      <w:r>
        <w:rPr>
          <w:color w:val="1D1D1B"/>
          <w:spacing w:val="-7"/>
        </w:rPr>
        <w:t xml:space="preserve"> </w:t>
      </w:r>
      <w:r>
        <w:rPr>
          <w:color w:val="1D1D1B"/>
        </w:rPr>
        <w:t>it</w:t>
      </w:r>
      <w:r>
        <w:rPr>
          <w:color w:val="1D1D1B"/>
          <w:spacing w:val="-7"/>
        </w:rPr>
        <w:t xml:space="preserve"> </w:t>
      </w:r>
      <w:r>
        <w:rPr>
          <w:color w:val="1D1D1B"/>
        </w:rPr>
        <w:t>serves</w:t>
      </w:r>
      <w:r>
        <w:rPr>
          <w:color w:val="1D1D1B"/>
          <w:spacing w:val="-7"/>
        </w:rPr>
        <w:t xml:space="preserve"> </w:t>
      </w:r>
      <w:r>
        <w:rPr>
          <w:color w:val="1D1D1B"/>
        </w:rPr>
        <w:t>as</w:t>
      </w:r>
      <w:r>
        <w:rPr>
          <w:color w:val="1D1D1B"/>
          <w:spacing w:val="-7"/>
        </w:rPr>
        <w:t xml:space="preserve"> </w:t>
      </w:r>
      <w:r>
        <w:rPr>
          <w:color w:val="1D1D1B"/>
        </w:rPr>
        <w:t>a</w:t>
      </w:r>
      <w:r>
        <w:rPr>
          <w:color w:val="1D1D1B"/>
          <w:spacing w:val="-7"/>
        </w:rPr>
        <w:t xml:space="preserve"> </w:t>
      </w:r>
      <w:r>
        <w:rPr>
          <w:color w:val="1D1D1B"/>
        </w:rPr>
        <w:t>model</w:t>
      </w:r>
      <w:r>
        <w:rPr>
          <w:color w:val="1D1D1B"/>
          <w:spacing w:val="-7"/>
        </w:rPr>
        <w:t xml:space="preserve"> </w:t>
      </w:r>
      <w:r>
        <w:rPr>
          <w:color w:val="1D1D1B"/>
        </w:rPr>
        <w:t>for</w:t>
      </w:r>
      <w:r>
        <w:rPr>
          <w:color w:val="1D1D1B"/>
          <w:spacing w:val="-7"/>
        </w:rPr>
        <w:t xml:space="preserve"> </w:t>
      </w:r>
      <w:r>
        <w:rPr>
          <w:color w:val="1D1D1B"/>
        </w:rPr>
        <w:t>human</w:t>
      </w:r>
      <w:r>
        <w:rPr>
          <w:color w:val="1D1D1B"/>
          <w:spacing w:val="-7"/>
        </w:rPr>
        <w:t xml:space="preserve"> </w:t>
      </w:r>
      <w:r>
        <w:rPr>
          <w:color w:val="1D1D1B"/>
        </w:rPr>
        <w:t>behavior.</w:t>
      </w:r>
      <w:r>
        <w:rPr>
          <w:color w:val="1D1D1B"/>
          <w:spacing w:val="-11"/>
        </w:rPr>
        <w:t xml:space="preserve"> </w:t>
      </w:r>
      <w:r>
        <w:rPr>
          <w:color w:val="1D1D1B"/>
        </w:rPr>
        <w:t>This is why human marriage is regarded as an imitation of the cosmic hierogamy...the</w:t>
      </w:r>
      <w:r>
        <w:rPr>
          <w:color w:val="1D1D1B"/>
          <w:spacing w:val="33"/>
        </w:rPr>
        <w:t xml:space="preserve"> </w:t>
      </w:r>
      <w:r>
        <w:rPr>
          <w:color w:val="1D1D1B"/>
        </w:rPr>
        <w:t>divine</w:t>
      </w:r>
      <w:r>
        <w:rPr>
          <w:color w:val="1D1D1B"/>
          <w:spacing w:val="35"/>
        </w:rPr>
        <w:t xml:space="preserve"> </w:t>
      </w:r>
      <w:r>
        <w:rPr>
          <w:color w:val="1D1D1B"/>
        </w:rPr>
        <w:t>myth</w:t>
      </w:r>
      <w:r>
        <w:rPr>
          <w:color w:val="1D1D1B"/>
          <w:spacing w:val="35"/>
        </w:rPr>
        <w:t xml:space="preserve"> </w:t>
      </w:r>
      <w:r>
        <w:rPr>
          <w:color w:val="1D1D1B"/>
        </w:rPr>
        <w:t>is</w:t>
      </w:r>
      <w:r>
        <w:rPr>
          <w:color w:val="1D1D1B"/>
          <w:spacing w:val="35"/>
        </w:rPr>
        <w:t xml:space="preserve"> </w:t>
      </w:r>
      <w:r>
        <w:rPr>
          <w:color w:val="1D1D1B"/>
        </w:rPr>
        <w:t>the</w:t>
      </w:r>
      <w:r>
        <w:rPr>
          <w:color w:val="1D1D1B"/>
          <w:spacing w:val="35"/>
        </w:rPr>
        <w:t xml:space="preserve"> </w:t>
      </w:r>
      <w:r>
        <w:rPr>
          <w:color w:val="1D1D1B"/>
        </w:rPr>
        <w:t>paradigmatic</w:t>
      </w:r>
      <w:r>
        <w:rPr>
          <w:color w:val="1D1D1B"/>
          <w:spacing w:val="35"/>
        </w:rPr>
        <w:t xml:space="preserve"> </w:t>
      </w:r>
      <w:r>
        <w:rPr>
          <w:color w:val="1D1D1B"/>
        </w:rPr>
        <w:t>model</w:t>
      </w:r>
      <w:r>
        <w:rPr>
          <w:color w:val="1D1D1B"/>
          <w:spacing w:val="35"/>
        </w:rPr>
        <w:t xml:space="preserve"> </w:t>
      </w:r>
      <w:r>
        <w:rPr>
          <w:color w:val="1D1D1B"/>
        </w:rPr>
        <w:t>for</w:t>
      </w:r>
      <w:r>
        <w:rPr>
          <w:color w:val="1D1D1B"/>
          <w:spacing w:val="36"/>
        </w:rPr>
        <w:t xml:space="preserve"> </w:t>
      </w:r>
      <w:r>
        <w:rPr>
          <w:color w:val="1D1D1B"/>
          <w:spacing w:val="-5"/>
        </w:rPr>
        <w:t>the</w:t>
      </w:r>
    </w:p>
    <w:p>
      <w:pPr>
        <w:spacing w:line="247" w:lineRule="auto"/>
        <w:jc w:val="both"/>
        <w:sectPr>
          <w:pgSz w:w="8400" w:h="11910"/>
          <w:pgMar w:top="940" w:right="820" w:bottom="280" w:left="860" w:header="758" w:footer="0" w:gutter="0"/>
          <w:cols w:space="708" w:num="1"/>
        </w:sectPr>
      </w:pPr>
    </w:p>
    <w:p>
      <w:pPr>
        <w:pStyle w:val="7"/>
        <w:spacing w:before="10"/>
        <w:rPr>
          <w:sz w:val="13"/>
        </w:rPr>
      </w:pPr>
    </w:p>
    <w:p>
      <w:pPr>
        <w:pStyle w:val="7"/>
        <w:spacing w:before="91"/>
        <w:ind w:left="823"/>
      </w:pPr>
      <w:r>
        <w:rPr>
          <w:color w:val="1D1D1B"/>
        </w:rPr>
        <w:t>human union. (2002, 88-</w:t>
      </w:r>
      <w:r>
        <w:rPr>
          <w:color w:val="1D1D1B"/>
          <w:spacing w:val="-5"/>
        </w:rPr>
        <w:t>9).</w:t>
      </w:r>
    </w:p>
    <w:p>
      <w:pPr>
        <w:pStyle w:val="7"/>
        <w:rPr>
          <w:sz w:val="24"/>
        </w:rPr>
      </w:pPr>
    </w:p>
    <w:p>
      <w:pPr>
        <w:pStyle w:val="7"/>
        <w:spacing w:before="7"/>
        <w:rPr>
          <w:sz w:val="19"/>
        </w:rPr>
      </w:pPr>
    </w:p>
    <w:p>
      <w:pPr>
        <w:pStyle w:val="7"/>
        <w:spacing w:line="228" w:lineRule="auto"/>
        <w:ind w:left="103" w:right="140"/>
        <w:jc w:val="both"/>
      </w:pPr>
      <w:r>
        <w:rPr>
          <w:color w:val="1D1D1B"/>
        </w:rPr>
        <w:t>Thus, the desired fertility can only be ensured if human marriage ritually imitates the model of the divine wedding, and the myth concerning it as</w:t>
      </w:r>
      <w:r>
        <w:rPr>
          <w:color w:val="1D1D1B"/>
          <w:spacing w:val="80"/>
        </w:rPr>
        <w:t xml:space="preserve"> </w:t>
      </w:r>
      <w:r>
        <w:rPr>
          <w:color w:val="1D1D1B"/>
        </w:rPr>
        <w:t>a paradigmatic myth.</w:t>
      </w:r>
    </w:p>
    <w:p>
      <w:pPr>
        <w:spacing w:line="238" w:lineRule="exact"/>
        <w:ind w:left="3096"/>
        <w:jc w:val="both"/>
      </w:pPr>
      <w:r>
        <w:rPr>
          <w:color w:val="1D1D1B"/>
        </w:rPr>
        <w:t>*</w:t>
      </w:r>
      <w:r>
        <w:rPr>
          <w:color w:val="1D1D1B"/>
          <w:spacing w:val="19"/>
        </w:rPr>
        <w:t xml:space="preserve"> </w:t>
      </w:r>
      <w:r>
        <w:rPr>
          <w:color w:val="1D1D1B"/>
        </w:rPr>
        <w:t>*</w:t>
      </w:r>
      <w:r>
        <w:rPr>
          <w:color w:val="1D1D1B"/>
          <w:spacing w:val="19"/>
        </w:rPr>
        <w:t xml:space="preserve"> </w:t>
      </w:r>
      <w:r>
        <w:rPr>
          <w:color w:val="1D1D1B"/>
          <w:spacing w:val="-10"/>
        </w:rPr>
        <w:t>*</w:t>
      </w:r>
    </w:p>
    <w:p>
      <w:pPr>
        <w:pStyle w:val="7"/>
        <w:spacing w:before="3" w:line="228" w:lineRule="auto"/>
        <w:ind w:left="103" w:right="141"/>
        <w:jc w:val="both"/>
      </w:pPr>
      <w:r>
        <w:rPr>
          <w:color w:val="1D1D1B"/>
        </w:rPr>
        <w:t xml:space="preserve">It should be asked whether in the Međimurje wedding, specifically in the song and play </w:t>
      </w:r>
      <w:r>
        <w:rPr>
          <w:i/>
          <w:color w:val="1D1D1B"/>
        </w:rPr>
        <w:t xml:space="preserve">Baba Went Mushroom Picking, </w:t>
      </w:r>
      <w:r>
        <w:rPr>
          <w:color w:val="1D1D1B"/>
        </w:rPr>
        <w:t>it is possible to find some fragments of ancient religious systems, and even a small trace of the sacrality of the wedding ceremony scenario, in which mushrooms could have a role.</w:t>
      </w:r>
    </w:p>
    <w:p>
      <w:pPr>
        <w:pStyle w:val="7"/>
        <w:spacing w:line="241" w:lineRule="exact"/>
        <w:ind w:left="387"/>
        <w:jc w:val="both"/>
      </w:pPr>
      <w:r>
        <w:rPr>
          <w:color w:val="1D1D1B"/>
        </w:rPr>
        <w:t>According</w:t>
      </w:r>
      <w:r>
        <w:rPr>
          <w:color w:val="1D1D1B"/>
          <w:spacing w:val="14"/>
        </w:rPr>
        <w:t xml:space="preserve"> </w:t>
      </w:r>
      <w:r>
        <w:rPr>
          <w:color w:val="1D1D1B"/>
        </w:rPr>
        <w:t>to</w:t>
      </w:r>
      <w:r>
        <w:rPr>
          <w:color w:val="1D1D1B"/>
          <w:spacing w:val="12"/>
        </w:rPr>
        <w:t xml:space="preserve"> </w:t>
      </w:r>
      <w:r>
        <w:rPr>
          <w:color w:val="1D1D1B"/>
          <w:spacing w:val="-2"/>
        </w:rPr>
        <w:t>Toporov,</w:t>
      </w:r>
    </w:p>
    <w:p>
      <w:pPr>
        <w:pStyle w:val="7"/>
        <w:spacing w:before="6"/>
        <w:rPr>
          <w:sz w:val="21"/>
        </w:rPr>
      </w:pPr>
    </w:p>
    <w:p>
      <w:pPr>
        <w:pStyle w:val="7"/>
        <w:spacing w:line="254" w:lineRule="auto"/>
        <w:ind w:left="823" w:right="139"/>
        <w:jc w:val="both"/>
      </w:pPr>
      <w:r>
        <w:rPr>
          <w:color w:val="1D1D1B"/>
        </w:rPr>
        <w:t>the set of data on mushrooms in Slavic traditions, including the broader ‘mushroom’ context, as indicated by other sources, provides</w:t>
      </w:r>
      <w:r>
        <w:rPr>
          <w:color w:val="1D1D1B"/>
          <w:spacing w:val="-11"/>
        </w:rPr>
        <w:t xml:space="preserve"> </w:t>
      </w:r>
      <w:r>
        <w:rPr>
          <w:color w:val="1D1D1B"/>
        </w:rPr>
        <w:t>the</w:t>
      </w:r>
      <w:r>
        <w:rPr>
          <w:color w:val="1D1D1B"/>
          <w:spacing w:val="-5"/>
        </w:rPr>
        <w:t xml:space="preserve"> </w:t>
      </w:r>
      <w:r>
        <w:rPr>
          <w:color w:val="1D1D1B"/>
        </w:rPr>
        <w:t>basis</w:t>
      </w:r>
      <w:r>
        <w:rPr>
          <w:color w:val="1D1D1B"/>
          <w:spacing w:val="-5"/>
        </w:rPr>
        <w:t xml:space="preserve"> </w:t>
      </w:r>
      <w:r>
        <w:rPr>
          <w:color w:val="1D1D1B"/>
        </w:rPr>
        <w:t>for</w:t>
      </w:r>
      <w:r>
        <w:rPr>
          <w:color w:val="1D1D1B"/>
          <w:spacing w:val="-5"/>
        </w:rPr>
        <w:t xml:space="preserve"> </w:t>
      </w:r>
      <w:r>
        <w:rPr>
          <w:color w:val="1D1D1B"/>
        </w:rPr>
        <w:t>the</w:t>
      </w:r>
      <w:r>
        <w:rPr>
          <w:color w:val="1D1D1B"/>
          <w:spacing w:val="-5"/>
        </w:rPr>
        <w:t xml:space="preserve"> </w:t>
      </w:r>
      <w:r>
        <w:rPr>
          <w:color w:val="1D1D1B"/>
        </w:rPr>
        <w:t>impression</w:t>
      </w:r>
      <w:r>
        <w:rPr>
          <w:color w:val="1D1D1B"/>
          <w:spacing w:val="-5"/>
        </w:rPr>
        <w:t xml:space="preserve"> </w:t>
      </w:r>
      <w:r>
        <w:rPr>
          <w:color w:val="1D1D1B"/>
        </w:rPr>
        <w:t>that</w:t>
      </w:r>
      <w:r>
        <w:rPr>
          <w:color w:val="1D1D1B"/>
          <w:spacing w:val="-5"/>
        </w:rPr>
        <w:t xml:space="preserve"> </w:t>
      </w:r>
      <w:r>
        <w:rPr>
          <w:color w:val="1D1D1B"/>
        </w:rPr>
        <w:t>‘mushroom’</w:t>
      </w:r>
      <w:r>
        <w:rPr>
          <w:color w:val="1D1D1B"/>
          <w:spacing w:val="-14"/>
        </w:rPr>
        <w:t xml:space="preserve"> </w:t>
      </w:r>
      <w:r>
        <w:rPr>
          <w:color w:val="1D1D1B"/>
        </w:rPr>
        <w:t>mythology is</w:t>
      </w:r>
      <w:r>
        <w:rPr>
          <w:color w:val="1D1D1B"/>
          <w:spacing w:val="-14"/>
        </w:rPr>
        <w:t xml:space="preserve"> </w:t>
      </w:r>
      <w:r>
        <w:rPr>
          <w:color w:val="1D1D1B"/>
        </w:rPr>
        <w:t>connected</w:t>
      </w:r>
      <w:r>
        <w:rPr>
          <w:color w:val="1D1D1B"/>
          <w:spacing w:val="-14"/>
        </w:rPr>
        <w:t xml:space="preserve"> </w:t>
      </w:r>
      <w:r>
        <w:rPr>
          <w:color w:val="1D1D1B"/>
        </w:rPr>
        <w:t>with</w:t>
      </w:r>
      <w:r>
        <w:rPr>
          <w:color w:val="1D1D1B"/>
          <w:spacing w:val="-14"/>
        </w:rPr>
        <w:t xml:space="preserve"> </w:t>
      </w:r>
      <w:r>
        <w:rPr>
          <w:color w:val="1D1D1B"/>
        </w:rPr>
        <w:t>some</w:t>
      </w:r>
      <w:r>
        <w:rPr>
          <w:color w:val="1D1D1B"/>
          <w:spacing w:val="-10"/>
        </w:rPr>
        <w:t xml:space="preserve"> </w:t>
      </w:r>
      <w:r>
        <w:rPr>
          <w:color w:val="1D1D1B"/>
        </w:rPr>
        <w:t>motifs</w:t>
      </w:r>
      <w:r>
        <w:rPr>
          <w:color w:val="1D1D1B"/>
          <w:spacing w:val="-10"/>
        </w:rPr>
        <w:t xml:space="preserve"> </w:t>
      </w:r>
      <w:r>
        <w:rPr>
          <w:color w:val="1D1D1B"/>
        </w:rPr>
        <w:t>and</w:t>
      </w:r>
      <w:r>
        <w:rPr>
          <w:color w:val="1D1D1B"/>
          <w:spacing w:val="-10"/>
        </w:rPr>
        <w:t xml:space="preserve"> </w:t>
      </w:r>
      <w:r>
        <w:rPr>
          <w:color w:val="1D1D1B"/>
        </w:rPr>
        <w:t>persons</w:t>
      </w:r>
      <w:r>
        <w:rPr>
          <w:color w:val="1D1D1B"/>
          <w:spacing w:val="-10"/>
        </w:rPr>
        <w:t xml:space="preserve"> </w:t>
      </w:r>
      <w:r>
        <w:rPr>
          <w:color w:val="1D1D1B"/>
        </w:rPr>
        <w:t>of</w:t>
      </w:r>
      <w:r>
        <w:rPr>
          <w:color w:val="1D1D1B"/>
          <w:spacing w:val="-10"/>
        </w:rPr>
        <w:t xml:space="preserve"> </w:t>
      </w:r>
      <w:r>
        <w:rPr>
          <w:color w:val="1D1D1B"/>
        </w:rPr>
        <w:t>the</w:t>
      </w:r>
      <w:r>
        <w:rPr>
          <w:color w:val="1D1D1B"/>
          <w:spacing w:val="-10"/>
        </w:rPr>
        <w:t xml:space="preserve"> </w:t>
      </w:r>
      <w:r>
        <w:rPr>
          <w:color w:val="1D1D1B"/>
        </w:rPr>
        <w:t>‘principal’</w:t>
      </w:r>
      <w:r>
        <w:rPr>
          <w:color w:val="1D1D1B"/>
          <w:spacing w:val="-14"/>
        </w:rPr>
        <w:t xml:space="preserve"> </w:t>
      </w:r>
      <w:r>
        <w:rPr>
          <w:color w:val="1D1D1B"/>
        </w:rPr>
        <w:t>myth (2002, 83).</w:t>
      </w:r>
    </w:p>
    <w:p>
      <w:pPr>
        <w:pStyle w:val="7"/>
        <w:rPr>
          <w:sz w:val="24"/>
        </w:rPr>
      </w:pPr>
    </w:p>
    <w:p>
      <w:pPr>
        <w:pStyle w:val="7"/>
        <w:spacing w:before="6"/>
        <w:rPr>
          <w:sz w:val="25"/>
        </w:rPr>
      </w:pPr>
    </w:p>
    <w:p>
      <w:pPr>
        <w:pStyle w:val="7"/>
        <w:spacing w:line="228" w:lineRule="auto"/>
        <w:ind w:left="103" w:right="139"/>
        <w:jc w:val="both"/>
      </w:pPr>
      <w:r>
        <w:rPr>
          <w:color w:val="1D1D1B"/>
        </w:rPr>
        <w:t xml:space="preserve">And we know, of course, what this principal myth is about. There is, in fact, as presented by Toporov (2002, 83), a living Slavic tradition, that mushrooms appear where lightning has struck, and that a “Thursday” storm is particularly conducive to the sprouting of mushrooms; the latter obviously associated with the day of Perun, lord of thunder, Thursday. Furthermore, names for mushrooms, according to Toporov, are also connected with Perun’s thunder and mushrooms, for example, </w:t>
      </w:r>
      <w:r>
        <w:rPr>
          <w:i/>
          <w:color w:val="1D1D1B"/>
        </w:rPr>
        <w:t xml:space="preserve">molnjena goba </w:t>
      </w:r>
      <w:r>
        <w:rPr>
          <w:color w:val="1D1D1B"/>
        </w:rPr>
        <w:t xml:space="preserve">in the Slovenian language and the Russian word for mushroom, </w:t>
      </w:r>
      <w:r>
        <w:rPr>
          <w:i/>
          <w:color w:val="1D1D1B"/>
          <w:spacing w:val="-2"/>
        </w:rPr>
        <w:t>gromovik</w:t>
      </w:r>
      <w:r>
        <w:rPr>
          <w:color w:val="1D1D1B"/>
          <w:spacing w:val="-2"/>
        </w:rPr>
        <w:t>.</w:t>
      </w:r>
    </w:p>
    <w:p>
      <w:pPr>
        <w:pStyle w:val="7"/>
        <w:spacing w:line="228" w:lineRule="auto"/>
        <w:ind w:left="103" w:right="140" w:firstLine="283"/>
        <w:jc w:val="both"/>
      </w:pPr>
      <w:r>
        <w:rPr>
          <w:color w:val="1D1D1B"/>
        </w:rPr>
        <w:t>In Ukrainian mythology, “for the successful gathering of mushrooms, one should roll on the ground at the first thunderclap” (Voitovič 2005, 118),</w:t>
      </w:r>
      <w:r>
        <w:rPr>
          <w:color w:val="1D1D1B"/>
          <w:vertAlign w:val="superscript"/>
        </w:rPr>
        <w:t>10</w:t>
      </w:r>
      <w:r>
        <w:rPr>
          <w:color w:val="1D1D1B"/>
          <w:spacing w:val="-13"/>
        </w:rPr>
        <w:t xml:space="preserve"> </w:t>
      </w:r>
      <w:r>
        <w:rPr>
          <w:color w:val="1D1D1B"/>
        </w:rPr>
        <w:t>evidently</w:t>
      </w:r>
      <w:r>
        <w:rPr>
          <w:color w:val="1D1D1B"/>
          <w:spacing w:val="-13"/>
        </w:rPr>
        <w:t xml:space="preserve"> </w:t>
      </w:r>
      <w:r>
        <w:rPr>
          <w:color w:val="1D1D1B"/>
        </w:rPr>
        <w:t>connected</w:t>
      </w:r>
      <w:r>
        <w:rPr>
          <w:color w:val="1D1D1B"/>
          <w:spacing w:val="-13"/>
        </w:rPr>
        <w:t xml:space="preserve"> </w:t>
      </w:r>
      <w:r>
        <w:rPr>
          <w:color w:val="1D1D1B"/>
        </w:rPr>
        <w:t>with</w:t>
      </w:r>
      <w:r>
        <w:rPr>
          <w:color w:val="1D1D1B"/>
          <w:spacing w:val="-13"/>
        </w:rPr>
        <w:t xml:space="preserve"> </w:t>
      </w:r>
      <w:r>
        <w:rPr>
          <w:color w:val="1D1D1B"/>
        </w:rPr>
        <w:t>the</w:t>
      </w:r>
      <w:r>
        <w:rPr>
          <w:color w:val="1D1D1B"/>
          <w:spacing w:val="-13"/>
        </w:rPr>
        <w:t xml:space="preserve"> </w:t>
      </w:r>
      <w:r>
        <w:rPr>
          <w:color w:val="1D1D1B"/>
        </w:rPr>
        <w:t>activity</w:t>
      </w:r>
      <w:r>
        <w:rPr>
          <w:color w:val="1D1D1B"/>
          <w:spacing w:val="-13"/>
        </w:rPr>
        <w:t xml:space="preserve"> </w:t>
      </w:r>
      <w:r>
        <w:rPr>
          <w:color w:val="1D1D1B"/>
        </w:rPr>
        <w:t>of</w:t>
      </w:r>
      <w:r>
        <w:rPr>
          <w:color w:val="1D1D1B"/>
          <w:spacing w:val="-13"/>
        </w:rPr>
        <w:t xml:space="preserve"> </w:t>
      </w:r>
      <w:r>
        <w:rPr>
          <w:color w:val="1D1D1B"/>
        </w:rPr>
        <w:t>Perun,</w:t>
      </w:r>
      <w:r>
        <w:rPr>
          <w:color w:val="1D1D1B"/>
          <w:spacing w:val="-13"/>
        </w:rPr>
        <w:t xml:space="preserve"> </w:t>
      </w:r>
      <w:r>
        <w:rPr>
          <w:color w:val="1D1D1B"/>
        </w:rPr>
        <w:t>and</w:t>
      </w:r>
      <w:r>
        <w:rPr>
          <w:color w:val="1D1D1B"/>
          <w:spacing w:val="-13"/>
        </w:rPr>
        <w:t xml:space="preserve"> </w:t>
      </w:r>
      <w:r>
        <w:rPr>
          <w:color w:val="1D1D1B"/>
        </w:rPr>
        <w:t>the</w:t>
      </w:r>
      <w:r>
        <w:rPr>
          <w:color w:val="1D1D1B"/>
          <w:spacing w:val="-13"/>
        </w:rPr>
        <w:t xml:space="preserve"> </w:t>
      </w:r>
      <w:r>
        <w:rPr>
          <w:color w:val="1D1D1B"/>
        </w:rPr>
        <w:t>place</w:t>
      </w:r>
      <w:r>
        <w:rPr>
          <w:color w:val="1D1D1B"/>
          <w:spacing w:val="-13"/>
        </w:rPr>
        <w:t xml:space="preserve"> </w:t>
      </w:r>
      <w:r>
        <w:rPr>
          <w:color w:val="1D1D1B"/>
        </w:rPr>
        <w:t>struck by lightning. In folklore, rolling on the earth, or, for example, placing a newborn on the (Mother) earth, is a known practice, with the objective</w:t>
      </w:r>
      <w:r>
        <w:rPr>
          <w:color w:val="1D1D1B"/>
          <w:spacing w:val="80"/>
        </w:rPr>
        <w:t xml:space="preserve"> </w:t>
      </w:r>
      <w:r>
        <w:rPr>
          <w:color w:val="1D1D1B"/>
        </w:rPr>
        <w:t>of transferring the strength of the earth to the newborn (cf. Eliade 2002, 87; Perusini 1964, 263; Hoffmann-Krayer and Stäubli 1929-30, 898). There is no doubt that the earth as the universal Genetrix, Magna Mater, is known in the context of fertility, and we recall that a mushroom can</w:t>
      </w:r>
      <w:r>
        <w:rPr>
          <w:color w:val="1D1D1B"/>
          <w:spacing w:val="80"/>
        </w:rPr>
        <w:t xml:space="preserve"> </w:t>
      </w:r>
      <w:r>
        <w:rPr>
          <w:color w:val="1D1D1B"/>
          <w:spacing w:val="-2"/>
        </w:rPr>
        <w:t>be</w:t>
      </w:r>
      <w:r>
        <w:rPr>
          <w:color w:val="1D1D1B"/>
          <w:spacing w:val="-5"/>
        </w:rPr>
        <w:t xml:space="preserve"> </w:t>
      </w:r>
      <w:r>
        <w:rPr>
          <w:color w:val="1D1D1B"/>
          <w:spacing w:val="-2"/>
        </w:rPr>
        <w:t>a</w:t>
      </w:r>
      <w:r>
        <w:rPr>
          <w:color w:val="1D1D1B"/>
          <w:spacing w:val="-4"/>
        </w:rPr>
        <w:t xml:space="preserve"> </w:t>
      </w:r>
      <w:r>
        <w:rPr>
          <w:color w:val="1D1D1B"/>
          <w:spacing w:val="-2"/>
        </w:rPr>
        <w:t>symbol</w:t>
      </w:r>
      <w:r>
        <w:rPr>
          <w:color w:val="1D1D1B"/>
          <w:spacing w:val="-4"/>
        </w:rPr>
        <w:t xml:space="preserve"> </w:t>
      </w:r>
      <w:r>
        <w:rPr>
          <w:color w:val="1D1D1B"/>
          <w:spacing w:val="-2"/>
        </w:rPr>
        <w:t>for</w:t>
      </w:r>
      <w:r>
        <w:rPr>
          <w:color w:val="1D1D1B"/>
          <w:spacing w:val="-5"/>
        </w:rPr>
        <w:t xml:space="preserve"> </w:t>
      </w:r>
      <w:r>
        <w:rPr>
          <w:color w:val="1D1D1B"/>
          <w:spacing w:val="-2"/>
        </w:rPr>
        <w:t>the</w:t>
      </w:r>
      <w:r>
        <w:rPr>
          <w:color w:val="1D1D1B"/>
          <w:spacing w:val="-4"/>
        </w:rPr>
        <w:t xml:space="preserve"> </w:t>
      </w:r>
      <w:r>
        <w:rPr>
          <w:color w:val="1D1D1B"/>
          <w:spacing w:val="-2"/>
        </w:rPr>
        <w:t>female</w:t>
      </w:r>
      <w:r>
        <w:rPr>
          <w:color w:val="1D1D1B"/>
          <w:spacing w:val="-4"/>
        </w:rPr>
        <w:t xml:space="preserve"> </w:t>
      </w:r>
      <w:r>
        <w:rPr>
          <w:color w:val="1D1D1B"/>
          <w:spacing w:val="-2"/>
        </w:rPr>
        <w:t>genitalia</w:t>
      </w:r>
      <w:r>
        <w:rPr>
          <w:color w:val="1D1D1B"/>
          <w:spacing w:val="-4"/>
        </w:rPr>
        <w:t xml:space="preserve"> </w:t>
      </w:r>
      <w:r>
        <w:rPr>
          <w:color w:val="1D1D1B"/>
          <w:spacing w:val="-2"/>
        </w:rPr>
        <w:t>(cf.</w:t>
      </w:r>
      <w:r>
        <w:rPr>
          <w:color w:val="1D1D1B"/>
          <w:spacing w:val="-5"/>
        </w:rPr>
        <w:t xml:space="preserve"> </w:t>
      </w:r>
      <w:r>
        <w:rPr>
          <w:color w:val="1D1D1B"/>
          <w:spacing w:val="-2"/>
        </w:rPr>
        <w:t>the</w:t>
      </w:r>
      <w:r>
        <w:rPr>
          <w:color w:val="1D1D1B"/>
          <w:spacing w:val="-4"/>
        </w:rPr>
        <w:t xml:space="preserve"> </w:t>
      </w:r>
      <w:r>
        <w:rPr>
          <w:color w:val="1D1D1B"/>
          <w:spacing w:val="-2"/>
        </w:rPr>
        <w:t>previously</w:t>
      </w:r>
      <w:r>
        <w:rPr>
          <w:color w:val="1D1D1B"/>
          <w:spacing w:val="-4"/>
        </w:rPr>
        <w:t xml:space="preserve"> </w:t>
      </w:r>
      <w:r>
        <w:rPr>
          <w:color w:val="1D1D1B"/>
          <w:spacing w:val="-2"/>
        </w:rPr>
        <w:t>mentioned</w:t>
      </w:r>
      <w:r>
        <w:rPr>
          <w:color w:val="1D1D1B"/>
          <w:spacing w:val="-4"/>
        </w:rPr>
        <w:t xml:space="preserve"> </w:t>
      </w:r>
      <w:r>
        <w:rPr>
          <w:color w:val="1D1D1B"/>
          <w:spacing w:val="-2"/>
        </w:rPr>
        <w:t>example</w:t>
      </w:r>
    </w:p>
    <w:p>
      <w:pPr>
        <w:spacing w:line="228" w:lineRule="auto"/>
        <w:jc w:val="both"/>
        <w:sectPr>
          <w:pgSz w:w="8400" w:h="11910"/>
          <w:pgMar w:top="940" w:right="820" w:bottom="280" w:left="860" w:header="758" w:footer="0" w:gutter="0"/>
          <w:cols w:space="708" w:num="1"/>
        </w:sectPr>
      </w:pPr>
    </w:p>
    <w:p>
      <w:pPr>
        <w:pStyle w:val="7"/>
        <w:spacing w:before="2"/>
        <w:rPr>
          <w:sz w:val="25"/>
        </w:rPr>
      </w:pPr>
    </w:p>
    <w:p>
      <w:pPr>
        <w:pStyle w:val="7"/>
        <w:ind w:left="103"/>
        <w:rPr>
          <w:sz w:val="20"/>
        </w:rPr>
      </w:pPr>
      <w:r>
        <w:rPr>
          <w:sz w:val="20"/>
        </w:rPr>
        <w:drawing>
          <wp:inline distT="0" distB="0" distL="0" distR="0">
            <wp:extent cx="4081145" cy="497649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75" cstate="print"/>
                    <a:stretch>
                      <a:fillRect/>
                    </a:stretch>
                  </pic:blipFill>
                  <pic:spPr>
                    <a:xfrm>
                      <a:off x="0" y="0"/>
                      <a:ext cx="4081542" cy="4976622"/>
                    </a:xfrm>
                    <a:prstGeom prst="rect">
                      <a:avLst/>
                    </a:prstGeom>
                  </pic:spPr>
                </pic:pic>
              </a:graphicData>
            </a:graphic>
          </wp:inline>
        </w:drawing>
      </w:r>
    </w:p>
    <w:p>
      <w:pPr>
        <w:pStyle w:val="7"/>
        <w:rPr>
          <w:sz w:val="20"/>
        </w:rPr>
      </w:pPr>
    </w:p>
    <w:p>
      <w:pPr>
        <w:pStyle w:val="7"/>
        <w:rPr>
          <w:sz w:val="20"/>
        </w:rPr>
      </w:pPr>
    </w:p>
    <w:p>
      <w:pPr>
        <w:pStyle w:val="7"/>
        <w:rPr>
          <w:sz w:val="23"/>
        </w:rPr>
      </w:pPr>
    </w:p>
    <w:p>
      <w:pPr>
        <w:spacing w:before="92" w:line="249" w:lineRule="auto"/>
        <w:ind w:left="445"/>
        <w:rPr>
          <w:sz w:val="20"/>
        </w:rPr>
      </w:pPr>
      <w:r>
        <w:rPr>
          <w:color w:val="1D1D1B"/>
          <w:sz w:val="20"/>
        </w:rPr>
        <w:t>Fig. 1 The folk comedy Baba Went Mushroom Picking, Goričan, 1975 (Hranjec 2011, 244)</w:t>
      </w:r>
    </w:p>
    <w:p>
      <w:pPr>
        <w:spacing w:line="249" w:lineRule="auto"/>
        <w:rPr>
          <w:sz w:val="20"/>
        </w:rPr>
        <w:sectPr>
          <w:pgSz w:w="8400" w:h="11910"/>
          <w:pgMar w:top="940" w:right="820" w:bottom="280" w:left="860" w:header="758" w:footer="0" w:gutter="0"/>
          <w:cols w:space="708" w:num="1"/>
        </w:sectPr>
      </w:pPr>
    </w:p>
    <w:p>
      <w:pPr>
        <w:pStyle w:val="7"/>
        <w:spacing w:before="2"/>
        <w:rPr>
          <w:sz w:val="25"/>
        </w:rPr>
      </w:pPr>
    </w:p>
    <w:p>
      <w:pPr>
        <w:pStyle w:val="7"/>
        <w:ind w:left="103"/>
        <w:rPr>
          <w:sz w:val="20"/>
        </w:rPr>
      </w:pPr>
      <w:r>
        <w:rPr>
          <w:sz w:val="20"/>
        </w:rPr>
        <w:drawing>
          <wp:inline distT="0" distB="0" distL="0" distR="0">
            <wp:extent cx="4138295" cy="475551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76" cstate="print"/>
                    <a:stretch>
                      <a:fillRect/>
                    </a:stretch>
                  </pic:blipFill>
                  <pic:spPr>
                    <a:xfrm>
                      <a:off x="0" y="0"/>
                      <a:ext cx="4138827" cy="4756023"/>
                    </a:xfrm>
                    <a:prstGeom prst="rect">
                      <a:avLst/>
                    </a:prstGeom>
                  </pic:spPr>
                </pic:pic>
              </a:graphicData>
            </a:graphic>
          </wp:inline>
        </w:drawing>
      </w:r>
    </w:p>
    <w:p>
      <w:pPr>
        <w:pStyle w:val="7"/>
        <w:rPr>
          <w:sz w:val="20"/>
        </w:rPr>
      </w:pPr>
    </w:p>
    <w:p>
      <w:pPr>
        <w:pStyle w:val="7"/>
        <w:rPr>
          <w:sz w:val="20"/>
        </w:rPr>
      </w:pPr>
    </w:p>
    <w:p>
      <w:pPr>
        <w:pStyle w:val="7"/>
        <w:rPr>
          <w:sz w:val="20"/>
        </w:rPr>
      </w:pPr>
    </w:p>
    <w:p>
      <w:pPr>
        <w:pStyle w:val="7"/>
        <w:rPr>
          <w:sz w:val="20"/>
        </w:rPr>
      </w:pPr>
    </w:p>
    <w:p>
      <w:pPr>
        <w:pStyle w:val="7"/>
        <w:spacing w:before="2"/>
        <w:rPr>
          <w:sz w:val="21"/>
        </w:rPr>
      </w:pPr>
    </w:p>
    <w:p>
      <w:pPr>
        <w:spacing w:before="1" w:line="249" w:lineRule="auto"/>
        <w:ind w:left="445"/>
        <w:rPr>
          <w:sz w:val="20"/>
        </w:rPr>
      </w:pPr>
      <w:r>
        <w:rPr>
          <w:color w:val="1D1D1B"/>
          <w:sz w:val="20"/>
        </w:rPr>
        <w:t>Fig.</w:t>
      </w:r>
      <w:r>
        <w:rPr>
          <w:color w:val="1D1D1B"/>
          <w:spacing w:val="40"/>
          <w:sz w:val="20"/>
        </w:rPr>
        <w:t xml:space="preserve"> </w:t>
      </w:r>
      <w:r>
        <w:rPr>
          <w:color w:val="1D1D1B"/>
          <w:sz w:val="20"/>
        </w:rPr>
        <w:t>2</w:t>
      </w:r>
      <w:r>
        <w:rPr>
          <w:color w:val="1D1D1B"/>
          <w:spacing w:val="40"/>
          <w:sz w:val="20"/>
        </w:rPr>
        <w:t xml:space="preserve"> </w:t>
      </w:r>
      <w:r>
        <w:rPr>
          <w:color w:val="1D1D1B"/>
          <w:sz w:val="20"/>
        </w:rPr>
        <w:t>Baba</w:t>
      </w:r>
      <w:r>
        <w:rPr>
          <w:color w:val="1D1D1B"/>
          <w:spacing w:val="40"/>
          <w:sz w:val="20"/>
        </w:rPr>
        <w:t xml:space="preserve"> </w:t>
      </w:r>
      <w:r>
        <w:rPr>
          <w:color w:val="1D1D1B"/>
          <w:sz w:val="20"/>
        </w:rPr>
        <w:t>and</w:t>
      </w:r>
      <w:r>
        <w:rPr>
          <w:color w:val="1D1D1B"/>
          <w:spacing w:val="40"/>
          <w:sz w:val="20"/>
        </w:rPr>
        <w:t xml:space="preserve"> </w:t>
      </w:r>
      <w:r>
        <w:rPr>
          <w:color w:val="1D1D1B"/>
          <w:sz w:val="20"/>
        </w:rPr>
        <w:t>Djeda</w:t>
      </w:r>
      <w:r>
        <w:rPr>
          <w:color w:val="1D1D1B"/>
          <w:spacing w:val="40"/>
          <w:sz w:val="20"/>
        </w:rPr>
        <w:t xml:space="preserve"> </w:t>
      </w:r>
      <w:r>
        <w:rPr>
          <w:color w:val="1D1D1B"/>
          <w:sz w:val="20"/>
        </w:rPr>
        <w:t>in</w:t>
      </w:r>
      <w:r>
        <w:rPr>
          <w:color w:val="1D1D1B"/>
          <w:spacing w:val="40"/>
          <w:sz w:val="20"/>
        </w:rPr>
        <w:t xml:space="preserve"> </w:t>
      </w:r>
      <w:r>
        <w:rPr>
          <w:color w:val="1D1D1B"/>
          <w:sz w:val="20"/>
        </w:rPr>
        <w:t>the</w:t>
      </w:r>
      <w:r>
        <w:rPr>
          <w:color w:val="1D1D1B"/>
          <w:spacing w:val="40"/>
          <w:sz w:val="20"/>
        </w:rPr>
        <w:t xml:space="preserve"> </w:t>
      </w:r>
      <w:r>
        <w:rPr>
          <w:color w:val="1D1D1B"/>
          <w:sz w:val="20"/>
        </w:rPr>
        <w:t>wedding</w:t>
      </w:r>
      <w:r>
        <w:rPr>
          <w:color w:val="1D1D1B"/>
          <w:spacing w:val="40"/>
          <w:sz w:val="20"/>
        </w:rPr>
        <w:t xml:space="preserve"> </w:t>
      </w:r>
      <w:r>
        <w:rPr>
          <w:color w:val="1D1D1B"/>
          <w:sz w:val="20"/>
        </w:rPr>
        <w:t>play</w:t>
      </w:r>
      <w:r>
        <w:rPr>
          <w:color w:val="1D1D1B"/>
          <w:spacing w:val="40"/>
          <w:sz w:val="20"/>
        </w:rPr>
        <w:t xml:space="preserve"> </w:t>
      </w:r>
      <w:r>
        <w:rPr>
          <w:color w:val="1D1D1B"/>
          <w:sz w:val="20"/>
        </w:rPr>
        <w:t>Baba</w:t>
      </w:r>
      <w:r>
        <w:rPr>
          <w:color w:val="1D1D1B"/>
          <w:spacing w:val="37"/>
          <w:sz w:val="20"/>
        </w:rPr>
        <w:t xml:space="preserve"> </w:t>
      </w:r>
      <w:r>
        <w:rPr>
          <w:color w:val="1D1D1B"/>
          <w:sz w:val="20"/>
        </w:rPr>
        <w:t>Went</w:t>
      </w:r>
      <w:r>
        <w:rPr>
          <w:color w:val="1D1D1B"/>
          <w:spacing w:val="40"/>
          <w:sz w:val="20"/>
        </w:rPr>
        <w:t xml:space="preserve"> </w:t>
      </w:r>
      <w:r>
        <w:rPr>
          <w:color w:val="1D1D1B"/>
          <w:sz w:val="20"/>
        </w:rPr>
        <w:t>Mushroom Picking, Nedelišće, 1975; (Hranjec 2011, 243)</w:t>
      </w:r>
    </w:p>
    <w:p>
      <w:pPr>
        <w:spacing w:line="249" w:lineRule="auto"/>
        <w:rPr>
          <w:sz w:val="20"/>
        </w:rPr>
        <w:sectPr>
          <w:pgSz w:w="8400" w:h="11910"/>
          <w:pgMar w:top="940" w:right="820" w:bottom="280" w:left="860" w:header="758" w:footer="0" w:gutter="0"/>
          <w:cols w:space="708" w:num="1"/>
        </w:sectPr>
      </w:pPr>
    </w:p>
    <w:p>
      <w:pPr>
        <w:pStyle w:val="7"/>
        <w:rPr>
          <w:sz w:val="20"/>
        </w:rPr>
      </w:pPr>
    </w:p>
    <w:p>
      <w:pPr>
        <w:pStyle w:val="7"/>
        <w:spacing w:before="8"/>
      </w:pPr>
    </w:p>
    <w:p>
      <w:pPr>
        <w:pStyle w:val="7"/>
        <w:ind w:left="4365"/>
        <w:rPr>
          <w:sz w:val="20"/>
        </w:rPr>
      </w:pPr>
      <w:r>
        <w:rPr>
          <w:sz w:val="20"/>
        </w:rPr>
        <w:drawing>
          <wp:inline distT="0" distB="0" distL="0" distR="0">
            <wp:extent cx="1330325" cy="2279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77" cstate="print"/>
                    <a:stretch>
                      <a:fillRect/>
                    </a:stretch>
                  </pic:blipFill>
                  <pic:spPr>
                    <a:xfrm>
                      <a:off x="0" y="0"/>
                      <a:ext cx="1330363" cy="2279904"/>
                    </a:xfrm>
                    <a:prstGeom prst="rect">
                      <a:avLst/>
                    </a:prstGeom>
                  </pic:spPr>
                </pic:pic>
              </a:graphicData>
            </a:graphic>
          </wp:inline>
        </w:drawing>
      </w:r>
    </w:p>
    <w:p>
      <w:pPr>
        <w:rPr>
          <w:sz w:val="20"/>
        </w:rPr>
        <w:sectPr>
          <w:pgSz w:w="8400" w:h="11910"/>
          <w:pgMar w:top="940" w:right="820" w:bottom="280" w:left="860" w:header="758" w:footer="0" w:gutter="0"/>
          <w:cols w:space="708" w:num="1"/>
        </w:sectPr>
      </w:pPr>
    </w:p>
    <w:p>
      <w:pPr>
        <w:pStyle w:val="7"/>
        <w:spacing w:before="6"/>
        <w:rPr>
          <w:sz w:val="25"/>
        </w:rPr>
      </w:pPr>
    </w:p>
    <w:p>
      <w:pPr>
        <w:ind w:left="103"/>
        <w:rPr>
          <w:sz w:val="20"/>
        </w:rPr>
      </w:pPr>
      <w:r>
        <w:drawing>
          <wp:anchor distT="0" distB="0" distL="0" distR="0" simplePos="0" relativeHeight="251661312" behindDoc="0" locked="0" layoutInCell="1" allowOverlap="1">
            <wp:simplePos x="0" y="0"/>
            <wp:positionH relativeFrom="page">
              <wp:posOffset>611505</wp:posOffset>
            </wp:positionH>
            <wp:positionV relativeFrom="paragraph">
              <wp:posOffset>-2594610</wp:posOffset>
            </wp:positionV>
            <wp:extent cx="2290445" cy="253174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78" cstate="print"/>
                    <a:stretch>
                      <a:fillRect/>
                    </a:stretch>
                  </pic:blipFill>
                  <pic:spPr>
                    <a:xfrm>
                      <a:off x="0" y="0"/>
                      <a:ext cx="2290217" cy="2532000"/>
                    </a:xfrm>
                    <a:prstGeom prst="rect">
                      <a:avLst/>
                    </a:prstGeom>
                  </pic:spPr>
                </pic:pic>
              </a:graphicData>
            </a:graphic>
          </wp:anchor>
        </w:drawing>
      </w:r>
      <w:r>
        <w:rPr>
          <w:color w:val="1D1D1B"/>
          <w:sz w:val="20"/>
        </w:rPr>
        <w:t>Fig.</w:t>
      </w:r>
      <w:r>
        <w:rPr>
          <w:color w:val="1D1D1B"/>
          <w:spacing w:val="60"/>
          <w:sz w:val="20"/>
        </w:rPr>
        <w:t xml:space="preserve"> </w:t>
      </w:r>
      <w:r>
        <w:rPr>
          <w:color w:val="1D1D1B"/>
          <w:sz w:val="20"/>
        </w:rPr>
        <w:t>3</w:t>
      </w:r>
      <w:r>
        <w:rPr>
          <w:color w:val="1D1D1B"/>
          <w:spacing w:val="63"/>
          <w:sz w:val="20"/>
        </w:rPr>
        <w:t xml:space="preserve"> </w:t>
      </w:r>
      <w:r>
        <w:rPr>
          <w:color w:val="1D1D1B"/>
          <w:sz w:val="20"/>
        </w:rPr>
        <w:t>(Toldi</w:t>
      </w:r>
      <w:r>
        <w:rPr>
          <w:color w:val="1D1D1B"/>
          <w:spacing w:val="63"/>
          <w:sz w:val="20"/>
        </w:rPr>
        <w:t xml:space="preserve"> </w:t>
      </w:r>
      <w:r>
        <w:rPr>
          <w:color w:val="1D1D1B"/>
          <w:sz w:val="20"/>
        </w:rPr>
        <w:t>1999,</w:t>
      </w:r>
      <w:r>
        <w:rPr>
          <w:color w:val="1D1D1B"/>
          <w:spacing w:val="63"/>
          <w:sz w:val="20"/>
        </w:rPr>
        <w:t xml:space="preserve"> </w:t>
      </w:r>
      <w:r>
        <w:rPr>
          <w:color w:val="1D1D1B"/>
          <w:spacing w:val="5"/>
          <w:sz w:val="20"/>
        </w:rPr>
        <w:t>59)</w:t>
      </w:r>
    </w:p>
    <w:p>
      <w:pPr>
        <w:spacing w:before="53" w:line="249" w:lineRule="auto"/>
        <w:ind w:left="103"/>
        <w:rPr>
          <w:sz w:val="20"/>
        </w:rPr>
      </w:pPr>
      <w:r>
        <w:br w:type="column"/>
      </w:r>
      <w:r>
        <w:rPr>
          <w:color w:val="1D1D1B"/>
          <w:sz w:val="20"/>
        </w:rPr>
        <w:t>Fig.</w:t>
      </w:r>
      <w:r>
        <w:rPr>
          <w:color w:val="1D1D1B"/>
          <w:spacing w:val="40"/>
          <w:sz w:val="20"/>
        </w:rPr>
        <w:t xml:space="preserve"> </w:t>
      </w:r>
      <w:r>
        <w:rPr>
          <w:color w:val="1D1D1B"/>
          <w:sz w:val="20"/>
        </w:rPr>
        <w:t>4</w:t>
      </w:r>
      <w:r>
        <w:rPr>
          <w:color w:val="1D1D1B"/>
          <w:spacing w:val="40"/>
          <w:sz w:val="20"/>
        </w:rPr>
        <w:t xml:space="preserve"> </w:t>
      </w:r>
      <w:r>
        <w:rPr>
          <w:color w:val="1D1D1B"/>
          <w:sz w:val="20"/>
        </w:rPr>
        <w:t>Mushroom-shaped wedding</w:t>
      </w:r>
      <w:r>
        <w:rPr>
          <w:color w:val="1D1D1B"/>
          <w:spacing w:val="40"/>
          <w:sz w:val="20"/>
        </w:rPr>
        <w:t xml:space="preserve"> </w:t>
      </w:r>
      <w:r>
        <w:rPr>
          <w:color w:val="1D1D1B"/>
          <w:sz w:val="20"/>
        </w:rPr>
        <w:t>pastry,</w:t>
      </w:r>
    </w:p>
    <w:p>
      <w:pPr>
        <w:spacing w:before="2"/>
        <w:ind w:left="103"/>
        <w:rPr>
          <w:sz w:val="20"/>
        </w:rPr>
      </w:pPr>
      <w:r>
        <w:rPr>
          <w:color w:val="1D1D1B"/>
          <w:sz w:val="20"/>
        </w:rPr>
        <w:t>Dragoslavec-Breg,</w:t>
      </w:r>
      <w:r>
        <w:rPr>
          <w:color w:val="1D1D1B"/>
          <w:spacing w:val="65"/>
          <w:sz w:val="20"/>
        </w:rPr>
        <w:t xml:space="preserve">  </w:t>
      </w:r>
      <w:r>
        <w:rPr>
          <w:color w:val="1D1D1B"/>
          <w:spacing w:val="8"/>
          <w:sz w:val="20"/>
        </w:rPr>
        <w:t>2012.</w:t>
      </w:r>
    </w:p>
    <w:p>
      <w:pPr>
        <w:rPr>
          <w:sz w:val="20"/>
        </w:rPr>
        <w:sectPr>
          <w:type w:val="continuous"/>
          <w:pgSz w:w="8400" w:h="11910"/>
          <w:pgMar w:top="0" w:right="820" w:bottom="0" w:left="860" w:header="758" w:footer="0" w:gutter="0"/>
          <w:cols w:equalWidth="0" w:num="2">
            <w:col w:w="3751" w:space="123"/>
            <w:col w:w="2846"/>
          </w:cols>
        </w:sectPr>
      </w:pPr>
    </w:p>
    <w:p>
      <w:pPr>
        <w:pStyle w:val="7"/>
        <w:spacing w:before="3"/>
        <w:rPr>
          <w:sz w:val="13"/>
        </w:rPr>
      </w:pPr>
    </w:p>
    <w:p>
      <w:pPr>
        <w:pStyle w:val="7"/>
        <w:spacing w:before="101" w:line="228" w:lineRule="auto"/>
        <w:ind w:left="103"/>
      </w:pPr>
      <w:r>
        <w:rPr>
          <w:color w:val="1D1D1B"/>
        </w:rPr>
        <w:t>from the village near Slavonski Brod), and therefore directly connected with fertility.</w:t>
      </w:r>
    </w:p>
    <w:p>
      <w:pPr>
        <w:pStyle w:val="7"/>
        <w:spacing w:before="9"/>
        <w:rPr>
          <w:sz w:val="19"/>
        </w:rPr>
      </w:pPr>
    </w:p>
    <w:p>
      <w:pPr>
        <w:pStyle w:val="7"/>
        <w:spacing w:line="228" w:lineRule="auto"/>
        <w:ind w:left="103" w:right="137" w:firstLine="283"/>
        <w:jc w:val="both"/>
      </w:pPr>
      <w:r>
        <w:rPr>
          <w:color w:val="1D1D1B"/>
        </w:rPr>
        <w:t>Apparently, “The growth of mushrooms can be intentionally caused</w:t>
      </w:r>
      <w:r>
        <w:rPr>
          <w:color w:val="1D1D1B"/>
          <w:spacing w:val="80"/>
        </w:rPr>
        <w:t xml:space="preserve"> </w:t>
      </w:r>
      <w:r>
        <w:rPr>
          <w:color w:val="1D1D1B"/>
        </w:rPr>
        <w:t>if the earth where they usually grow is beaten once a year with a juniper or hazelnut switch, or if one rolls on it with his own body” (Bajuk 1999, 249). In this sentence, found under the entry “</w:t>
      </w:r>
      <w:r>
        <w:rPr>
          <w:i/>
          <w:color w:val="1D1D1B"/>
        </w:rPr>
        <w:t xml:space="preserve">muhara” </w:t>
      </w:r>
      <w:r>
        <w:rPr>
          <w:color w:val="1D1D1B"/>
        </w:rPr>
        <w:t xml:space="preserve">(toadstool) in the book </w:t>
      </w:r>
      <w:r>
        <w:rPr>
          <w:i/>
          <w:color w:val="1D1D1B"/>
        </w:rPr>
        <w:t xml:space="preserve">Kneja </w:t>
      </w:r>
      <w:r>
        <w:rPr>
          <w:color w:val="1D1D1B"/>
        </w:rPr>
        <w:t>by the author Lidija Bajuk,</w:t>
      </w:r>
      <w:r>
        <w:rPr>
          <w:color w:val="1D1D1B"/>
          <w:vertAlign w:val="superscript"/>
        </w:rPr>
        <w:t>11</w:t>
      </w:r>
      <w:r>
        <w:rPr>
          <w:color w:val="1D1D1B"/>
        </w:rPr>
        <w:t xml:space="preserve"> both activities connected to the earth, found in the aforementioned examples, are combined: striking the earth (there by lightning, here by using a switch), and rolling on the</w:t>
      </w:r>
      <w:r>
        <w:rPr>
          <w:color w:val="1D1D1B"/>
          <w:spacing w:val="40"/>
        </w:rPr>
        <w:t xml:space="preserve"> </w:t>
      </w:r>
      <w:r>
        <w:rPr>
          <w:color w:val="1D1D1B"/>
        </w:rPr>
        <w:t>earth. Improving mushroom growth by striking the land, particularly where mushrooms already grow, is also found in Hiller’s entry on mushrooms: “If a place where mushrooms grow had been struck with a juniper switch or a one-year-old hazelnut switch, many mushrooms were expected to grow there” (Hiller 1986).</w:t>
      </w:r>
      <w:r>
        <w:rPr>
          <w:color w:val="1D1D1B"/>
          <w:vertAlign w:val="superscript"/>
        </w:rPr>
        <w:t>12</w:t>
      </w:r>
    </w:p>
    <w:p>
      <w:pPr>
        <w:pStyle w:val="7"/>
        <w:spacing w:line="228" w:lineRule="auto"/>
        <w:ind w:left="103" w:right="139" w:firstLine="283"/>
        <w:jc w:val="both"/>
      </w:pPr>
      <w:r>
        <w:rPr>
          <w:color w:val="1D1D1B"/>
        </w:rPr>
        <w:t xml:space="preserve">Striking with lightning, </w:t>
      </w:r>
      <w:r>
        <w:rPr>
          <w:i/>
          <w:color w:val="1D1D1B"/>
        </w:rPr>
        <w:t>treskanje</w:t>
      </w:r>
      <w:r>
        <w:rPr>
          <w:color w:val="1D1D1B"/>
        </w:rPr>
        <w:t xml:space="preserve">, is Perun’s task. Many have written about the word </w:t>
      </w:r>
      <w:r>
        <w:rPr>
          <w:i/>
          <w:color w:val="1D1D1B"/>
        </w:rPr>
        <w:t>treskati</w:t>
      </w:r>
      <w:r>
        <w:rPr>
          <w:color w:val="1D1D1B"/>
        </w:rPr>
        <w:t>, with the meaning of “to strike” (cf. Belaj 1998, 74-7,</w:t>
      </w:r>
      <w:r>
        <w:rPr>
          <w:color w:val="1D1D1B"/>
          <w:spacing w:val="-14"/>
        </w:rPr>
        <w:t xml:space="preserve"> </w:t>
      </w:r>
      <w:r>
        <w:rPr>
          <w:color w:val="1D1D1B"/>
        </w:rPr>
        <w:t>88-98;</w:t>
      </w:r>
      <w:r>
        <w:rPr>
          <w:color w:val="1D1D1B"/>
          <w:spacing w:val="-12"/>
        </w:rPr>
        <w:t xml:space="preserve"> </w:t>
      </w:r>
      <w:r>
        <w:rPr>
          <w:color w:val="1D1D1B"/>
        </w:rPr>
        <w:t>Katičić</w:t>
      </w:r>
      <w:r>
        <w:rPr>
          <w:color w:val="1D1D1B"/>
          <w:spacing w:val="-13"/>
        </w:rPr>
        <w:t xml:space="preserve"> </w:t>
      </w:r>
      <w:r>
        <w:rPr>
          <w:color w:val="1D1D1B"/>
        </w:rPr>
        <w:t>2008:</w:t>
      </w:r>
      <w:r>
        <w:rPr>
          <w:color w:val="1D1D1B"/>
          <w:spacing w:val="-13"/>
        </w:rPr>
        <w:t xml:space="preserve"> </w:t>
      </w:r>
      <w:r>
        <w:rPr>
          <w:color w:val="1D1D1B"/>
        </w:rPr>
        <w:t>240-1).</w:t>
      </w:r>
      <w:r>
        <w:rPr>
          <w:color w:val="1D1D1B"/>
          <w:spacing w:val="-14"/>
        </w:rPr>
        <w:t xml:space="preserve"> </w:t>
      </w:r>
      <w:r>
        <w:rPr>
          <w:color w:val="1D1D1B"/>
        </w:rPr>
        <w:t>We</w:t>
      </w:r>
      <w:r>
        <w:rPr>
          <w:color w:val="1D1D1B"/>
          <w:spacing w:val="-12"/>
        </w:rPr>
        <w:t xml:space="preserve"> </w:t>
      </w:r>
      <w:r>
        <w:rPr>
          <w:color w:val="1D1D1B"/>
        </w:rPr>
        <w:t>find</w:t>
      </w:r>
      <w:r>
        <w:rPr>
          <w:color w:val="1D1D1B"/>
          <w:spacing w:val="-13"/>
        </w:rPr>
        <w:t xml:space="preserve"> </w:t>
      </w:r>
      <w:r>
        <w:rPr>
          <w:color w:val="1D1D1B"/>
        </w:rPr>
        <w:t>interesting</w:t>
      </w:r>
      <w:r>
        <w:rPr>
          <w:color w:val="1D1D1B"/>
          <w:spacing w:val="-13"/>
        </w:rPr>
        <w:t xml:space="preserve"> </w:t>
      </w:r>
      <w:r>
        <w:rPr>
          <w:color w:val="1D1D1B"/>
        </w:rPr>
        <w:t>material</w:t>
      </w:r>
      <w:r>
        <w:rPr>
          <w:color w:val="1D1D1B"/>
          <w:spacing w:val="-13"/>
        </w:rPr>
        <w:t xml:space="preserve"> </w:t>
      </w:r>
      <w:r>
        <w:rPr>
          <w:color w:val="1D1D1B"/>
        </w:rPr>
        <w:t>on</w:t>
      </w:r>
      <w:r>
        <w:rPr>
          <w:color w:val="1D1D1B"/>
          <w:spacing w:val="-13"/>
        </w:rPr>
        <w:t xml:space="preserve"> </w:t>
      </w:r>
      <w:r>
        <w:rPr>
          <w:color w:val="1D1D1B"/>
        </w:rPr>
        <w:t>striking the buttocks of the old Baba using a rod, with a comparison to Mara/ Morana,</w:t>
      </w:r>
      <w:r>
        <w:rPr>
          <w:color w:val="1D1D1B"/>
          <w:spacing w:val="-16"/>
        </w:rPr>
        <w:t xml:space="preserve"> </w:t>
      </w:r>
      <w:r>
        <w:rPr>
          <w:color w:val="1D1D1B"/>
        </w:rPr>
        <w:t>in</w:t>
      </w:r>
      <w:r>
        <w:rPr>
          <w:color w:val="1D1D1B"/>
          <w:spacing w:val="-14"/>
        </w:rPr>
        <w:t xml:space="preserve"> </w:t>
      </w:r>
      <w:r>
        <w:rPr>
          <w:color w:val="1D1D1B"/>
        </w:rPr>
        <w:t>a</w:t>
      </w:r>
      <w:r>
        <w:rPr>
          <w:color w:val="1D1D1B"/>
          <w:spacing w:val="-14"/>
        </w:rPr>
        <w:t xml:space="preserve"> </w:t>
      </w:r>
      <w:r>
        <w:rPr>
          <w:color w:val="1D1D1B"/>
        </w:rPr>
        <w:t>work</w:t>
      </w:r>
      <w:r>
        <w:rPr>
          <w:color w:val="1D1D1B"/>
          <w:spacing w:val="-13"/>
        </w:rPr>
        <w:t xml:space="preserve"> </w:t>
      </w:r>
      <w:r>
        <w:rPr>
          <w:color w:val="1D1D1B"/>
        </w:rPr>
        <w:t>by</w:t>
      </w:r>
      <w:r>
        <w:rPr>
          <w:color w:val="1D1D1B"/>
          <w:spacing w:val="-14"/>
        </w:rPr>
        <w:t xml:space="preserve"> </w:t>
      </w:r>
      <w:r>
        <w:rPr>
          <w:color w:val="1D1D1B"/>
        </w:rPr>
        <w:t>Hrobat</w:t>
      </w:r>
      <w:r>
        <w:rPr>
          <w:color w:val="1D1D1B"/>
          <w:spacing w:val="-14"/>
        </w:rPr>
        <w:t xml:space="preserve"> </w:t>
      </w:r>
      <w:r>
        <w:rPr>
          <w:color w:val="1D1D1B"/>
        </w:rPr>
        <w:t>(2010,</w:t>
      </w:r>
      <w:r>
        <w:rPr>
          <w:color w:val="1D1D1B"/>
          <w:spacing w:val="-14"/>
        </w:rPr>
        <w:t xml:space="preserve"> </w:t>
      </w:r>
      <w:r>
        <w:rPr>
          <w:color w:val="1D1D1B"/>
        </w:rPr>
        <w:t>213-14).</w:t>
      </w:r>
      <w:r>
        <w:rPr>
          <w:color w:val="1D1D1B"/>
          <w:spacing w:val="-13"/>
        </w:rPr>
        <w:t xml:space="preserve"> </w:t>
      </w:r>
      <w:r>
        <w:rPr>
          <w:color w:val="1D1D1B"/>
        </w:rPr>
        <w:t>The</w:t>
      </w:r>
      <w:r>
        <w:rPr>
          <w:color w:val="1D1D1B"/>
          <w:spacing w:val="-14"/>
        </w:rPr>
        <w:t xml:space="preserve"> </w:t>
      </w:r>
      <w:r>
        <w:rPr>
          <w:color w:val="1D1D1B"/>
        </w:rPr>
        <w:t>verb</w:t>
      </w:r>
      <w:r>
        <w:rPr>
          <w:color w:val="1D1D1B"/>
          <w:spacing w:val="-14"/>
        </w:rPr>
        <w:t xml:space="preserve"> </w:t>
      </w:r>
      <w:r>
        <w:rPr>
          <w:i/>
          <w:color w:val="1D1D1B"/>
        </w:rPr>
        <w:t>treskati</w:t>
      </w:r>
      <w:r>
        <w:rPr>
          <w:color w:val="1D1D1B"/>
        </w:rPr>
        <w:t>,</w:t>
      </w:r>
      <w:r>
        <w:rPr>
          <w:color w:val="1D1D1B"/>
          <w:spacing w:val="-14"/>
        </w:rPr>
        <w:t xml:space="preserve"> </w:t>
      </w:r>
      <w:r>
        <w:rPr>
          <w:color w:val="1D1D1B"/>
        </w:rPr>
        <w:t>in</w:t>
      </w:r>
      <w:r>
        <w:rPr>
          <w:color w:val="1D1D1B"/>
          <w:spacing w:val="-13"/>
        </w:rPr>
        <w:t xml:space="preserve"> </w:t>
      </w:r>
      <w:r>
        <w:rPr>
          <w:color w:val="1D1D1B"/>
        </w:rPr>
        <w:t>addition to</w:t>
      </w:r>
      <w:r>
        <w:rPr>
          <w:color w:val="1D1D1B"/>
          <w:spacing w:val="5"/>
        </w:rPr>
        <w:t xml:space="preserve"> </w:t>
      </w:r>
      <w:r>
        <w:rPr>
          <w:color w:val="1D1D1B"/>
        </w:rPr>
        <w:t>the</w:t>
      </w:r>
      <w:r>
        <w:rPr>
          <w:color w:val="1D1D1B"/>
          <w:spacing w:val="7"/>
        </w:rPr>
        <w:t xml:space="preserve"> </w:t>
      </w:r>
      <w:r>
        <w:rPr>
          <w:color w:val="1D1D1B"/>
        </w:rPr>
        <w:t>meaning</w:t>
      </w:r>
      <w:r>
        <w:rPr>
          <w:color w:val="1D1D1B"/>
          <w:spacing w:val="7"/>
        </w:rPr>
        <w:t xml:space="preserve"> </w:t>
      </w:r>
      <w:r>
        <w:rPr>
          <w:color w:val="1D1D1B"/>
        </w:rPr>
        <w:t>of</w:t>
      </w:r>
      <w:r>
        <w:rPr>
          <w:color w:val="1D1D1B"/>
          <w:spacing w:val="7"/>
        </w:rPr>
        <w:t xml:space="preserve"> </w:t>
      </w:r>
      <w:r>
        <w:rPr>
          <w:color w:val="1D1D1B"/>
        </w:rPr>
        <w:t>“discharge</w:t>
      </w:r>
      <w:r>
        <w:rPr>
          <w:color w:val="1D1D1B"/>
          <w:spacing w:val="7"/>
        </w:rPr>
        <w:t xml:space="preserve"> </w:t>
      </w:r>
      <w:r>
        <w:rPr>
          <w:color w:val="1D1D1B"/>
        </w:rPr>
        <w:t>thunder</w:t>
      </w:r>
      <w:r>
        <w:rPr>
          <w:color w:val="1D1D1B"/>
          <w:spacing w:val="7"/>
        </w:rPr>
        <w:t xml:space="preserve"> </w:t>
      </w:r>
      <w:r>
        <w:rPr>
          <w:color w:val="1D1D1B"/>
        </w:rPr>
        <w:t>and</w:t>
      </w:r>
      <w:r>
        <w:rPr>
          <w:color w:val="1D1D1B"/>
          <w:spacing w:val="7"/>
        </w:rPr>
        <w:t xml:space="preserve"> </w:t>
      </w:r>
      <w:r>
        <w:rPr>
          <w:color w:val="1D1D1B"/>
        </w:rPr>
        <w:t>lightning,</w:t>
      </w:r>
      <w:r>
        <w:rPr>
          <w:color w:val="1D1D1B"/>
          <w:spacing w:val="7"/>
        </w:rPr>
        <w:t xml:space="preserve"> </w:t>
      </w:r>
      <w:r>
        <w:rPr>
          <w:color w:val="1D1D1B"/>
        </w:rPr>
        <w:t>strike</w:t>
      </w:r>
      <w:r>
        <w:rPr>
          <w:color w:val="1D1D1B"/>
          <w:spacing w:val="7"/>
        </w:rPr>
        <w:t xml:space="preserve"> </w:t>
      </w:r>
      <w:r>
        <w:rPr>
          <w:color w:val="1D1D1B"/>
        </w:rPr>
        <w:t>and</w:t>
      </w:r>
      <w:r>
        <w:rPr>
          <w:color w:val="1D1D1B"/>
          <w:spacing w:val="7"/>
        </w:rPr>
        <w:t xml:space="preserve"> </w:t>
      </w:r>
      <w:r>
        <w:rPr>
          <w:color w:val="1D1D1B"/>
          <w:spacing w:val="-2"/>
        </w:rPr>
        <w:t>clamour,”</w:t>
      </w:r>
    </w:p>
    <w:p>
      <w:pPr>
        <w:spacing w:line="228" w:lineRule="auto"/>
        <w:jc w:val="both"/>
        <w:sectPr>
          <w:type w:val="continuous"/>
          <w:pgSz w:w="8400" w:h="11910"/>
          <w:pgMar w:top="0" w:right="820" w:bottom="0" w:left="860" w:header="758" w:footer="0" w:gutter="0"/>
          <w:cols w:space="708" w:num="1"/>
        </w:sectPr>
      </w:pPr>
    </w:p>
    <w:p>
      <w:pPr>
        <w:pStyle w:val="7"/>
        <w:spacing w:before="2"/>
        <w:rPr>
          <w:sz w:val="25"/>
        </w:rPr>
      </w:pPr>
    </w:p>
    <w:p>
      <w:pPr>
        <w:pStyle w:val="7"/>
        <w:ind w:left="103"/>
        <w:rPr>
          <w:sz w:val="20"/>
        </w:rPr>
      </w:pPr>
      <w:r>
        <w:rPr>
          <w:sz w:val="20"/>
        </w:rPr>
        <w:drawing>
          <wp:inline distT="0" distB="0" distL="0" distR="0">
            <wp:extent cx="4111625" cy="303276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79" cstate="print"/>
                    <a:stretch>
                      <a:fillRect/>
                    </a:stretch>
                  </pic:blipFill>
                  <pic:spPr>
                    <a:xfrm>
                      <a:off x="0" y="0"/>
                      <a:ext cx="4112019" cy="3032760"/>
                    </a:xfrm>
                    <a:prstGeom prst="rect">
                      <a:avLst/>
                    </a:prstGeom>
                  </pic:spPr>
                </pic:pic>
              </a:graphicData>
            </a:graphic>
          </wp:inline>
        </w:drawing>
      </w:r>
    </w:p>
    <w:p>
      <w:pPr>
        <w:spacing w:before="30" w:line="249" w:lineRule="auto"/>
        <w:ind w:left="434" w:right="1091"/>
        <w:rPr>
          <w:sz w:val="20"/>
        </w:rPr>
      </w:pPr>
      <w:r>
        <w:rPr>
          <w:color w:val="1D1D1B"/>
          <w:sz w:val="20"/>
        </w:rPr>
        <w:t>Fig.</w:t>
      </w:r>
      <w:r>
        <w:rPr>
          <w:color w:val="1D1D1B"/>
          <w:spacing w:val="40"/>
          <w:sz w:val="20"/>
        </w:rPr>
        <w:t xml:space="preserve"> </w:t>
      </w:r>
      <w:r>
        <w:rPr>
          <w:color w:val="1D1D1B"/>
          <w:sz w:val="20"/>
        </w:rPr>
        <w:t>5</w:t>
      </w:r>
      <w:r>
        <w:rPr>
          <w:color w:val="1D1D1B"/>
          <w:spacing w:val="40"/>
          <w:sz w:val="20"/>
        </w:rPr>
        <w:t xml:space="preserve"> </w:t>
      </w:r>
      <w:r>
        <w:rPr>
          <w:color w:val="1D1D1B"/>
          <w:sz w:val="20"/>
        </w:rPr>
        <w:t>Wedding</w:t>
      </w:r>
      <w:r>
        <w:rPr>
          <w:color w:val="1D1D1B"/>
          <w:spacing w:val="40"/>
          <w:sz w:val="20"/>
        </w:rPr>
        <w:t xml:space="preserve"> </w:t>
      </w:r>
      <w:r>
        <w:rPr>
          <w:color w:val="1D1D1B"/>
          <w:spacing w:val="10"/>
          <w:sz w:val="20"/>
        </w:rPr>
        <w:t>mushroom-</w:t>
      </w:r>
      <w:r>
        <w:rPr>
          <w:color w:val="1D1D1B"/>
          <w:sz w:val="20"/>
        </w:rPr>
        <w:t>shaped</w:t>
      </w:r>
      <w:r>
        <w:rPr>
          <w:color w:val="1D1D1B"/>
          <w:spacing w:val="40"/>
          <w:sz w:val="20"/>
        </w:rPr>
        <w:t xml:space="preserve"> </w:t>
      </w:r>
      <w:r>
        <w:rPr>
          <w:color w:val="1D1D1B"/>
          <w:sz w:val="20"/>
        </w:rPr>
        <w:t>pastries</w:t>
      </w:r>
      <w:r>
        <w:rPr>
          <w:color w:val="1D1D1B"/>
          <w:spacing w:val="40"/>
          <w:sz w:val="20"/>
        </w:rPr>
        <w:t xml:space="preserve"> </w:t>
      </w:r>
      <w:r>
        <w:rPr>
          <w:color w:val="1D1D1B"/>
          <w:sz w:val="20"/>
        </w:rPr>
        <w:t>in</w:t>
      </w:r>
      <w:r>
        <w:rPr>
          <w:color w:val="1D1D1B"/>
          <w:spacing w:val="40"/>
          <w:sz w:val="20"/>
        </w:rPr>
        <w:t xml:space="preserve"> </w:t>
      </w:r>
      <w:r>
        <w:rPr>
          <w:color w:val="1D1D1B"/>
          <w:sz w:val="20"/>
        </w:rPr>
        <w:t>a</w:t>
      </w:r>
      <w:r>
        <w:rPr>
          <w:color w:val="1D1D1B"/>
          <w:spacing w:val="40"/>
          <w:sz w:val="20"/>
        </w:rPr>
        <w:t xml:space="preserve"> </w:t>
      </w:r>
      <w:r>
        <w:rPr>
          <w:color w:val="1D1D1B"/>
          <w:sz w:val="20"/>
        </w:rPr>
        <w:t>bowl</w:t>
      </w:r>
      <w:r>
        <w:rPr>
          <w:color w:val="1D1D1B"/>
          <w:spacing w:val="40"/>
          <w:sz w:val="20"/>
        </w:rPr>
        <w:t xml:space="preserve"> </w:t>
      </w:r>
      <w:r>
        <w:rPr>
          <w:color w:val="1D1D1B"/>
          <w:sz w:val="20"/>
        </w:rPr>
        <w:t>with</w:t>
      </w:r>
      <w:r>
        <w:rPr>
          <w:color w:val="1D1D1B"/>
          <w:spacing w:val="40"/>
          <w:sz w:val="20"/>
        </w:rPr>
        <w:t xml:space="preserve"> </w:t>
      </w:r>
      <w:r>
        <w:rPr>
          <w:color w:val="1D1D1B"/>
          <w:sz w:val="20"/>
        </w:rPr>
        <w:t>various</w:t>
      </w:r>
      <w:r>
        <w:rPr>
          <w:color w:val="1D1D1B"/>
          <w:spacing w:val="80"/>
          <w:sz w:val="20"/>
        </w:rPr>
        <w:t xml:space="preserve"> </w:t>
      </w:r>
      <w:r>
        <w:rPr>
          <w:color w:val="1D1D1B"/>
          <w:spacing w:val="10"/>
          <w:sz w:val="20"/>
        </w:rPr>
        <w:t>fruit-</w:t>
      </w:r>
      <w:r>
        <w:rPr>
          <w:color w:val="1D1D1B"/>
          <w:sz w:val="20"/>
        </w:rPr>
        <w:t>shaped</w:t>
      </w:r>
      <w:r>
        <w:rPr>
          <w:color w:val="1D1D1B"/>
          <w:spacing w:val="80"/>
          <w:sz w:val="20"/>
        </w:rPr>
        <w:t xml:space="preserve"> </w:t>
      </w:r>
      <w:r>
        <w:rPr>
          <w:color w:val="1D1D1B"/>
          <w:sz w:val="20"/>
        </w:rPr>
        <w:t>pastries,</w:t>
      </w:r>
      <w:r>
        <w:rPr>
          <w:color w:val="1D1D1B"/>
          <w:spacing w:val="80"/>
          <w:sz w:val="20"/>
        </w:rPr>
        <w:t xml:space="preserve"> </w:t>
      </w:r>
      <w:r>
        <w:rPr>
          <w:color w:val="1D1D1B"/>
          <w:sz w:val="20"/>
        </w:rPr>
        <w:t>Dragoslavec-Breg,</w:t>
      </w:r>
      <w:r>
        <w:rPr>
          <w:color w:val="1D1D1B"/>
          <w:spacing w:val="80"/>
          <w:sz w:val="20"/>
        </w:rPr>
        <w:t xml:space="preserve"> </w:t>
      </w:r>
      <w:r>
        <w:rPr>
          <w:color w:val="1D1D1B"/>
          <w:spacing w:val="10"/>
          <w:sz w:val="20"/>
        </w:rPr>
        <w:t>2012.</w:t>
      </w:r>
    </w:p>
    <w:p>
      <w:pPr>
        <w:pStyle w:val="7"/>
        <w:rPr>
          <w:sz w:val="20"/>
        </w:rPr>
      </w:pPr>
    </w:p>
    <w:p>
      <w:pPr>
        <w:pStyle w:val="7"/>
        <w:spacing w:before="10"/>
      </w:pPr>
    </w:p>
    <w:p>
      <w:pPr>
        <w:pStyle w:val="7"/>
        <w:spacing w:line="228" w:lineRule="auto"/>
        <w:ind w:left="103" w:right="139"/>
        <w:jc w:val="both"/>
      </w:pPr>
      <w:r>
        <w:rPr>
          <w:color w:val="1D1D1B"/>
        </w:rPr>
        <w:t>also has a connection with the blow of the flail when threshing grain, by which</w:t>
      </w:r>
      <w:r>
        <w:rPr>
          <w:color w:val="1D1D1B"/>
          <w:spacing w:val="-2"/>
        </w:rPr>
        <w:t xml:space="preserve"> </w:t>
      </w:r>
      <w:r>
        <w:rPr>
          <w:color w:val="1D1D1B"/>
        </w:rPr>
        <w:t>the</w:t>
      </w:r>
      <w:r>
        <w:rPr>
          <w:color w:val="1D1D1B"/>
          <w:spacing w:val="-2"/>
        </w:rPr>
        <w:t xml:space="preserve"> </w:t>
      </w:r>
      <w:r>
        <w:rPr>
          <w:color w:val="1D1D1B"/>
        </w:rPr>
        <w:t>grain</w:t>
      </w:r>
      <w:r>
        <w:rPr>
          <w:color w:val="1D1D1B"/>
          <w:spacing w:val="-2"/>
        </w:rPr>
        <w:t xml:space="preserve"> </w:t>
      </w:r>
      <w:r>
        <w:rPr>
          <w:color w:val="1D1D1B"/>
        </w:rPr>
        <w:t>is</w:t>
      </w:r>
      <w:r>
        <w:rPr>
          <w:color w:val="1D1D1B"/>
          <w:spacing w:val="-2"/>
        </w:rPr>
        <w:t xml:space="preserve"> </w:t>
      </w:r>
      <w:r>
        <w:rPr>
          <w:color w:val="1D1D1B"/>
        </w:rPr>
        <w:t>released</w:t>
      </w:r>
      <w:r>
        <w:rPr>
          <w:color w:val="1D1D1B"/>
          <w:spacing w:val="-2"/>
        </w:rPr>
        <w:t xml:space="preserve"> </w:t>
      </w:r>
      <w:r>
        <w:rPr>
          <w:color w:val="1D1D1B"/>
        </w:rPr>
        <w:t>from</w:t>
      </w:r>
      <w:r>
        <w:rPr>
          <w:color w:val="1D1D1B"/>
          <w:spacing w:val="-2"/>
        </w:rPr>
        <w:t xml:space="preserve"> </w:t>
      </w:r>
      <w:r>
        <w:rPr>
          <w:color w:val="1D1D1B"/>
        </w:rPr>
        <w:t>the</w:t>
      </w:r>
      <w:r>
        <w:rPr>
          <w:color w:val="1D1D1B"/>
          <w:spacing w:val="-2"/>
        </w:rPr>
        <w:t xml:space="preserve"> </w:t>
      </w:r>
      <w:r>
        <w:rPr>
          <w:color w:val="1D1D1B"/>
        </w:rPr>
        <w:t>chaff;</w:t>
      </w:r>
      <w:r>
        <w:rPr>
          <w:color w:val="1D1D1B"/>
          <w:spacing w:val="-2"/>
        </w:rPr>
        <w:t xml:space="preserve"> </w:t>
      </w:r>
      <w:r>
        <w:rPr>
          <w:color w:val="1D1D1B"/>
        </w:rPr>
        <w:t>the</w:t>
      </w:r>
      <w:r>
        <w:rPr>
          <w:color w:val="1D1D1B"/>
          <w:spacing w:val="-2"/>
        </w:rPr>
        <w:t xml:space="preserve"> </w:t>
      </w:r>
      <w:r>
        <w:rPr>
          <w:color w:val="1D1D1B"/>
        </w:rPr>
        <w:t>action</w:t>
      </w:r>
      <w:r>
        <w:rPr>
          <w:color w:val="1D1D1B"/>
          <w:spacing w:val="-2"/>
        </w:rPr>
        <w:t xml:space="preserve"> </w:t>
      </w:r>
      <w:r>
        <w:rPr>
          <w:color w:val="1D1D1B"/>
        </w:rPr>
        <w:t>of</w:t>
      </w:r>
      <w:r>
        <w:rPr>
          <w:color w:val="1D1D1B"/>
          <w:spacing w:val="-2"/>
        </w:rPr>
        <w:t xml:space="preserve"> </w:t>
      </w:r>
      <w:r>
        <w:rPr>
          <w:color w:val="1D1D1B"/>
        </w:rPr>
        <w:t>“lightning</w:t>
      </w:r>
      <w:r>
        <w:rPr>
          <w:color w:val="1D1D1B"/>
          <w:spacing w:val="-2"/>
        </w:rPr>
        <w:t xml:space="preserve"> </w:t>
      </w:r>
      <w:r>
        <w:rPr>
          <w:color w:val="1D1D1B"/>
        </w:rPr>
        <w:t>bolts,” actually also means threshing (freeing mushrooms from the earth with lightning)” (Toporov 2002, 83).</w:t>
      </w:r>
    </w:p>
    <w:p>
      <w:pPr>
        <w:pStyle w:val="7"/>
        <w:rPr>
          <w:sz w:val="19"/>
        </w:rPr>
      </w:pPr>
    </w:p>
    <w:p>
      <w:pPr>
        <w:pStyle w:val="7"/>
        <w:spacing w:line="228" w:lineRule="auto"/>
        <w:ind w:left="103" w:right="139" w:firstLine="283"/>
        <w:jc w:val="both"/>
      </w:pPr>
      <w:r>
        <w:rPr>
          <w:color w:val="1D1D1B"/>
        </w:rPr>
        <w:t>Toporov explains both the liberation of the grain from the chaff and the liberation, i.e., sprouting, of mushrooms from the ground with the help of a bolt of lightning. We present this clear parallel:</w:t>
      </w:r>
    </w:p>
    <w:p>
      <w:pPr>
        <w:pStyle w:val="7"/>
        <w:rPr>
          <w:sz w:val="24"/>
        </w:rPr>
      </w:pPr>
    </w:p>
    <w:p>
      <w:pPr>
        <w:pStyle w:val="7"/>
        <w:spacing w:before="11"/>
        <w:rPr>
          <w:sz w:val="28"/>
        </w:rPr>
      </w:pPr>
    </w:p>
    <w:p>
      <w:pPr>
        <w:pStyle w:val="7"/>
        <w:spacing w:line="475" w:lineRule="auto"/>
        <w:ind w:left="823" w:right="1091"/>
      </w:pPr>
      <w:r>
        <w:rPr>
          <w:color w:val="1D1D1B"/>
        </w:rPr>
        <w:t>Blow of a flail → freeing grain from the chaff Lightning</w:t>
      </w:r>
      <w:r>
        <w:rPr>
          <w:color w:val="1D1D1B"/>
          <w:spacing w:val="-4"/>
        </w:rPr>
        <w:t xml:space="preserve"> </w:t>
      </w:r>
      <w:r>
        <w:rPr>
          <w:color w:val="1D1D1B"/>
        </w:rPr>
        <w:t>bolt</w:t>
      </w:r>
      <w:r>
        <w:rPr>
          <w:color w:val="1D1D1B"/>
          <w:spacing w:val="-4"/>
        </w:rPr>
        <w:t xml:space="preserve"> </w:t>
      </w:r>
      <w:r>
        <w:rPr>
          <w:color w:val="1D1D1B"/>
        </w:rPr>
        <w:t>→</w:t>
      </w:r>
      <w:r>
        <w:rPr>
          <w:color w:val="1D1D1B"/>
          <w:spacing w:val="-4"/>
        </w:rPr>
        <w:t xml:space="preserve"> </w:t>
      </w:r>
      <w:r>
        <w:rPr>
          <w:color w:val="1D1D1B"/>
        </w:rPr>
        <w:t>freeing</w:t>
      </w:r>
      <w:r>
        <w:rPr>
          <w:color w:val="1D1D1B"/>
          <w:spacing w:val="-4"/>
        </w:rPr>
        <w:t xml:space="preserve"> </w:t>
      </w:r>
      <w:r>
        <w:rPr>
          <w:color w:val="1D1D1B"/>
        </w:rPr>
        <w:t>mushrooms</w:t>
      </w:r>
      <w:r>
        <w:rPr>
          <w:color w:val="1D1D1B"/>
          <w:spacing w:val="-4"/>
        </w:rPr>
        <w:t xml:space="preserve"> </w:t>
      </w:r>
      <w:r>
        <w:rPr>
          <w:color w:val="1D1D1B"/>
        </w:rPr>
        <w:t>from</w:t>
      </w:r>
      <w:r>
        <w:rPr>
          <w:color w:val="1D1D1B"/>
          <w:spacing w:val="-4"/>
        </w:rPr>
        <w:t xml:space="preserve"> </w:t>
      </w:r>
      <w:r>
        <w:rPr>
          <w:color w:val="1D1D1B"/>
        </w:rPr>
        <w:t>the</w:t>
      </w:r>
      <w:r>
        <w:rPr>
          <w:color w:val="1D1D1B"/>
          <w:spacing w:val="-4"/>
        </w:rPr>
        <w:t xml:space="preserve"> </w:t>
      </w:r>
      <w:r>
        <w:rPr>
          <w:color w:val="1D1D1B"/>
        </w:rPr>
        <w:t>ground</w:t>
      </w:r>
    </w:p>
    <w:p>
      <w:pPr>
        <w:spacing w:line="475" w:lineRule="auto"/>
        <w:sectPr>
          <w:pgSz w:w="8400" w:h="11910"/>
          <w:pgMar w:top="940" w:right="820" w:bottom="280" w:left="860" w:header="758" w:footer="0" w:gutter="0"/>
          <w:cols w:space="708" w:num="1"/>
        </w:sectPr>
      </w:pPr>
    </w:p>
    <w:p>
      <w:pPr>
        <w:pStyle w:val="7"/>
        <w:spacing w:before="2"/>
        <w:rPr>
          <w:sz w:val="16"/>
        </w:rPr>
      </w:pPr>
    </w:p>
    <w:p>
      <w:pPr>
        <w:pStyle w:val="7"/>
        <w:spacing w:before="101" w:line="228" w:lineRule="auto"/>
        <w:ind w:left="103" w:right="135"/>
        <w:jc w:val="both"/>
      </w:pPr>
      <w:r>
        <w:rPr>
          <w:color w:val="1D1D1B"/>
        </w:rPr>
        <w:t xml:space="preserve">I assume that few present-day mushroom pickers are aware of the </w:t>
      </w:r>
      <w:r>
        <w:rPr>
          <w:color w:val="1D1D1B"/>
          <w:spacing w:val="-2"/>
        </w:rPr>
        <w:t>significance</w:t>
      </w:r>
      <w:r>
        <w:rPr>
          <w:color w:val="1D1D1B"/>
          <w:spacing w:val="-12"/>
        </w:rPr>
        <w:t xml:space="preserve"> </w:t>
      </w:r>
      <w:r>
        <w:rPr>
          <w:color w:val="1D1D1B"/>
          <w:spacing w:val="-2"/>
        </w:rPr>
        <w:t>of</w:t>
      </w:r>
      <w:r>
        <w:rPr>
          <w:color w:val="1D1D1B"/>
          <w:spacing w:val="-12"/>
        </w:rPr>
        <w:t xml:space="preserve"> </w:t>
      </w:r>
      <w:r>
        <w:rPr>
          <w:color w:val="1D1D1B"/>
          <w:spacing w:val="-2"/>
        </w:rPr>
        <w:t>the</w:t>
      </w:r>
      <w:r>
        <w:rPr>
          <w:color w:val="1D1D1B"/>
          <w:spacing w:val="-12"/>
        </w:rPr>
        <w:t xml:space="preserve"> </w:t>
      </w:r>
      <w:r>
        <w:rPr>
          <w:color w:val="1D1D1B"/>
          <w:spacing w:val="-2"/>
        </w:rPr>
        <w:t>saying,</w:t>
      </w:r>
      <w:r>
        <w:rPr>
          <w:color w:val="1D1D1B"/>
          <w:spacing w:val="-11"/>
        </w:rPr>
        <w:t xml:space="preserve"> </w:t>
      </w:r>
      <w:r>
        <w:rPr>
          <w:color w:val="1D1D1B"/>
          <w:spacing w:val="-2"/>
        </w:rPr>
        <w:t>that</w:t>
      </w:r>
      <w:r>
        <w:rPr>
          <w:color w:val="1D1D1B"/>
          <w:spacing w:val="-12"/>
        </w:rPr>
        <w:t xml:space="preserve"> </w:t>
      </w:r>
      <w:r>
        <w:rPr>
          <w:color w:val="1D1D1B"/>
          <w:spacing w:val="-2"/>
        </w:rPr>
        <w:t>someone/something</w:t>
      </w:r>
      <w:r>
        <w:rPr>
          <w:color w:val="1D1D1B"/>
          <w:spacing w:val="-12"/>
        </w:rPr>
        <w:t xml:space="preserve"> </w:t>
      </w:r>
      <w:r>
        <w:rPr>
          <w:color w:val="1D1D1B"/>
          <w:spacing w:val="-2"/>
        </w:rPr>
        <w:t>“grows</w:t>
      </w:r>
      <w:r>
        <w:rPr>
          <w:color w:val="1D1D1B"/>
          <w:spacing w:val="-12"/>
        </w:rPr>
        <w:t xml:space="preserve"> </w:t>
      </w:r>
      <w:r>
        <w:rPr>
          <w:color w:val="1D1D1B"/>
          <w:spacing w:val="-2"/>
        </w:rPr>
        <w:t>like</w:t>
      </w:r>
      <w:r>
        <w:rPr>
          <w:color w:val="1D1D1B"/>
          <w:spacing w:val="-11"/>
        </w:rPr>
        <w:t xml:space="preserve"> </w:t>
      </w:r>
      <w:r>
        <w:rPr>
          <w:color w:val="1D1D1B"/>
          <w:spacing w:val="-2"/>
        </w:rPr>
        <w:t xml:space="preserve">mushrooms </w:t>
      </w:r>
      <w:r>
        <w:rPr>
          <w:color w:val="1D1D1B"/>
        </w:rPr>
        <w:t>after the rain,” more precisely, after the earth is shaken by thunder and lightning. Of course, rain is important for the sprouting of mushrooms, but rain is a consequence of storms sent by Perun, who strikes with bolts of</w:t>
      </w:r>
      <w:r>
        <w:rPr>
          <w:color w:val="1D1D1B"/>
          <w:spacing w:val="-11"/>
        </w:rPr>
        <w:t xml:space="preserve"> </w:t>
      </w:r>
      <w:r>
        <w:rPr>
          <w:color w:val="1D1D1B"/>
        </w:rPr>
        <w:t>lightning</w:t>
      </w:r>
      <w:r>
        <w:rPr>
          <w:color w:val="1D1D1B"/>
          <w:spacing w:val="-10"/>
        </w:rPr>
        <w:t xml:space="preserve"> </w:t>
      </w:r>
      <w:r>
        <w:rPr>
          <w:color w:val="1D1D1B"/>
        </w:rPr>
        <w:t>and</w:t>
      </w:r>
      <w:r>
        <w:rPr>
          <w:color w:val="1D1D1B"/>
          <w:spacing w:val="-10"/>
        </w:rPr>
        <w:t xml:space="preserve"> </w:t>
      </w:r>
      <w:r>
        <w:rPr>
          <w:color w:val="1D1D1B"/>
        </w:rPr>
        <w:t>shakes</w:t>
      </w:r>
      <w:r>
        <w:rPr>
          <w:color w:val="1D1D1B"/>
          <w:spacing w:val="-11"/>
        </w:rPr>
        <w:t xml:space="preserve"> </w:t>
      </w:r>
      <w:r>
        <w:rPr>
          <w:color w:val="1D1D1B"/>
        </w:rPr>
        <w:t>the</w:t>
      </w:r>
      <w:r>
        <w:rPr>
          <w:color w:val="1D1D1B"/>
          <w:spacing w:val="-11"/>
        </w:rPr>
        <w:t xml:space="preserve"> </w:t>
      </w:r>
      <w:r>
        <w:rPr>
          <w:color w:val="1D1D1B"/>
        </w:rPr>
        <w:t>ground.</w:t>
      </w:r>
      <w:r>
        <w:rPr>
          <w:color w:val="1D1D1B"/>
          <w:spacing w:val="-11"/>
        </w:rPr>
        <w:t xml:space="preserve"> </w:t>
      </w:r>
      <w:r>
        <w:rPr>
          <w:color w:val="1D1D1B"/>
        </w:rPr>
        <w:t>Could</w:t>
      </w:r>
      <w:r>
        <w:rPr>
          <w:color w:val="1D1D1B"/>
          <w:spacing w:val="-11"/>
        </w:rPr>
        <w:t xml:space="preserve"> </w:t>
      </w:r>
      <w:r>
        <w:rPr>
          <w:color w:val="1D1D1B"/>
        </w:rPr>
        <w:t>not</w:t>
      </w:r>
      <w:r>
        <w:rPr>
          <w:color w:val="1D1D1B"/>
          <w:spacing w:val="-11"/>
        </w:rPr>
        <w:t xml:space="preserve"> </w:t>
      </w:r>
      <w:r>
        <w:rPr>
          <w:color w:val="1D1D1B"/>
        </w:rPr>
        <w:t>the</w:t>
      </w:r>
      <w:r>
        <w:rPr>
          <w:color w:val="1D1D1B"/>
          <w:spacing w:val="-11"/>
        </w:rPr>
        <w:t xml:space="preserve"> </w:t>
      </w:r>
      <w:r>
        <w:rPr>
          <w:color w:val="1D1D1B"/>
        </w:rPr>
        <w:t>aforementioned</w:t>
      </w:r>
      <w:r>
        <w:rPr>
          <w:color w:val="1D1D1B"/>
          <w:spacing w:val="-11"/>
        </w:rPr>
        <w:t xml:space="preserve"> </w:t>
      </w:r>
      <w:r>
        <w:rPr>
          <w:color w:val="1D1D1B"/>
        </w:rPr>
        <w:t>practice of striking the earth with a switch for a good mushroom harvest, as an</w:t>
      </w:r>
      <w:r>
        <w:rPr>
          <w:color w:val="1D1D1B"/>
          <w:spacing w:val="80"/>
        </w:rPr>
        <w:t xml:space="preserve"> </w:t>
      </w:r>
      <w:r>
        <w:rPr>
          <w:color w:val="1D1D1B"/>
        </w:rPr>
        <w:t>act of analogous magic, be an echo and vestige of the former belief in</w:t>
      </w:r>
      <w:r>
        <w:rPr>
          <w:color w:val="1D1D1B"/>
          <w:spacing w:val="80"/>
        </w:rPr>
        <w:t xml:space="preserve"> </w:t>
      </w:r>
      <w:r>
        <w:rPr>
          <w:color w:val="1D1D1B"/>
        </w:rPr>
        <w:t>the efficacy of Perun’s act: shaking the ground with lightning bolts to make mushrooms grow?</w:t>
      </w:r>
    </w:p>
    <w:p>
      <w:pPr>
        <w:pStyle w:val="7"/>
        <w:spacing w:line="228" w:lineRule="auto"/>
        <w:ind w:left="103" w:right="139" w:firstLine="283"/>
        <w:jc w:val="both"/>
      </w:pPr>
      <w:r>
        <w:rPr>
          <w:color w:val="1D1D1B"/>
        </w:rPr>
        <w:t>I found an association between mushrooms and, indirectly, grains of wheat (symbols of fertility, i.e., products thereof in the form of bread),</w:t>
      </w:r>
      <w:r>
        <w:rPr>
          <w:color w:val="1D1D1B"/>
          <w:spacing w:val="80"/>
          <w:w w:val="150"/>
        </w:rPr>
        <w:t xml:space="preserve"> </w:t>
      </w:r>
      <w:r>
        <w:rPr>
          <w:color w:val="1D1D1B"/>
        </w:rPr>
        <w:t>in a Ukrainian legend from the Precarpathian region, in which the origin of mushrooms is interpreted. The legend goes like this: “St. Peter, wandering with Jesus, was very hungry and secretly bit off a piece of bread. In order to respond to a question Jesus asked him, Peter had to</w:t>
      </w:r>
      <w:r>
        <w:rPr>
          <w:color w:val="1D1D1B"/>
          <w:spacing w:val="80"/>
        </w:rPr>
        <w:t xml:space="preserve"> </w:t>
      </w:r>
      <w:r>
        <w:rPr>
          <w:color w:val="1D1D1B"/>
        </w:rPr>
        <w:t>spit the bread out, from which mushrooms sprouted.” Another legend is somewhat simpler and says that “breadcrumbs fell on St. Peter, from which mushrooms sprouted” (Voitovič 2005, 118).</w:t>
      </w:r>
    </w:p>
    <w:p>
      <w:pPr>
        <w:pStyle w:val="7"/>
        <w:spacing w:line="228" w:lineRule="auto"/>
        <w:ind w:left="103" w:right="139" w:firstLine="283"/>
        <w:jc w:val="both"/>
      </w:pPr>
      <w:r>
        <w:rPr>
          <w:color w:val="1D1D1B"/>
        </w:rPr>
        <w:t>Would</w:t>
      </w:r>
      <w:r>
        <w:rPr>
          <w:color w:val="1D1D1B"/>
          <w:spacing w:val="-14"/>
        </w:rPr>
        <w:t xml:space="preserve"> </w:t>
      </w:r>
      <w:r>
        <w:rPr>
          <w:color w:val="1D1D1B"/>
        </w:rPr>
        <w:t>we</w:t>
      </w:r>
      <w:r>
        <w:rPr>
          <w:color w:val="1D1D1B"/>
          <w:spacing w:val="-14"/>
        </w:rPr>
        <w:t xml:space="preserve"> </w:t>
      </w:r>
      <w:r>
        <w:rPr>
          <w:color w:val="1D1D1B"/>
        </w:rPr>
        <w:t>be</w:t>
      </w:r>
      <w:r>
        <w:rPr>
          <w:color w:val="1D1D1B"/>
          <w:spacing w:val="-14"/>
        </w:rPr>
        <w:t xml:space="preserve"> </w:t>
      </w:r>
      <w:r>
        <w:rPr>
          <w:color w:val="1D1D1B"/>
        </w:rPr>
        <w:t>able</w:t>
      </w:r>
      <w:r>
        <w:rPr>
          <w:color w:val="1D1D1B"/>
          <w:spacing w:val="-13"/>
        </w:rPr>
        <w:t xml:space="preserve"> </w:t>
      </w:r>
      <w:r>
        <w:rPr>
          <w:color w:val="1D1D1B"/>
        </w:rPr>
        <w:t>to</w:t>
      </w:r>
      <w:r>
        <w:rPr>
          <w:color w:val="1D1D1B"/>
          <w:spacing w:val="-14"/>
        </w:rPr>
        <w:t xml:space="preserve"> </w:t>
      </w:r>
      <w:r>
        <w:rPr>
          <w:color w:val="1D1D1B"/>
        </w:rPr>
        <w:t>anticipate</w:t>
      </w:r>
      <w:r>
        <w:rPr>
          <w:color w:val="1D1D1B"/>
          <w:spacing w:val="-14"/>
        </w:rPr>
        <w:t xml:space="preserve"> </w:t>
      </w:r>
      <w:r>
        <w:rPr>
          <w:color w:val="1D1D1B"/>
        </w:rPr>
        <w:t>the</w:t>
      </w:r>
      <w:r>
        <w:rPr>
          <w:color w:val="1D1D1B"/>
          <w:spacing w:val="-14"/>
        </w:rPr>
        <w:t xml:space="preserve"> </w:t>
      </w:r>
      <w:r>
        <w:rPr>
          <w:i/>
          <w:color w:val="1D1D1B"/>
        </w:rPr>
        <w:t>interpretatio</w:t>
      </w:r>
      <w:r>
        <w:rPr>
          <w:i/>
          <w:color w:val="1D1D1B"/>
          <w:spacing w:val="-13"/>
        </w:rPr>
        <w:t xml:space="preserve"> </w:t>
      </w:r>
      <w:r>
        <w:rPr>
          <w:i/>
          <w:color w:val="1D1D1B"/>
        </w:rPr>
        <w:t>christiana</w:t>
      </w:r>
      <w:r>
        <w:rPr>
          <w:i/>
          <w:color w:val="1D1D1B"/>
          <w:spacing w:val="-14"/>
        </w:rPr>
        <w:t xml:space="preserve"> </w:t>
      </w:r>
      <w:r>
        <w:rPr>
          <w:color w:val="1D1D1B"/>
        </w:rPr>
        <w:t>that</w:t>
      </w:r>
      <w:r>
        <w:rPr>
          <w:color w:val="1D1D1B"/>
          <w:spacing w:val="-14"/>
        </w:rPr>
        <w:t xml:space="preserve"> </w:t>
      </w:r>
      <w:r>
        <w:rPr>
          <w:color w:val="1D1D1B"/>
        </w:rPr>
        <w:t>resulted in the substitution of the supreme deity Perun by St. Peter - Peter the Rock - to whom Jesus entrusted the role of the head of the Church and who holds the keys to the Kingdom? Could this have been influenced by the similar sounds of the names Perun and Peter? In any case, the association</w:t>
      </w:r>
      <w:r>
        <w:rPr>
          <w:color w:val="1D1D1B"/>
          <w:spacing w:val="-1"/>
        </w:rPr>
        <w:t xml:space="preserve"> </w:t>
      </w:r>
      <w:r>
        <w:rPr>
          <w:color w:val="1D1D1B"/>
        </w:rPr>
        <w:t>of</w:t>
      </w:r>
      <w:r>
        <w:rPr>
          <w:color w:val="1D1D1B"/>
          <w:spacing w:val="-1"/>
        </w:rPr>
        <w:t xml:space="preserve"> </w:t>
      </w:r>
      <w:r>
        <w:rPr>
          <w:color w:val="1D1D1B"/>
        </w:rPr>
        <w:t>wheat/bread</w:t>
      </w:r>
      <w:r>
        <w:rPr>
          <w:color w:val="1D1D1B"/>
          <w:spacing w:val="-1"/>
        </w:rPr>
        <w:t xml:space="preserve"> </w:t>
      </w:r>
      <w:r>
        <w:rPr>
          <w:color w:val="1D1D1B"/>
        </w:rPr>
        <w:t>and the Feast</w:t>
      </w:r>
      <w:r>
        <w:rPr>
          <w:color w:val="1D1D1B"/>
          <w:spacing w:val="-1"/>
        </w:rPr>
        <w:t xml:space="preserve"> </w:t>
      </w:r>
      <w:r>
        <w:rPr>
          <w:color w:val="1D1D1B"/>
        </w:rPr>
        <w:t>of</w:t>
      </w:r>
      <w:r>
        <w:rPr>
          <w:color w:val="1D1D1B"/>
          <w:spacing w:val="-1"/>
        </w:rPr>
        <w:t xml:space="preserve"> </w:t>
      </w:r>
      <w:r>
        <w:rPr>
          <w:color w:val="1D1D1B"/>
        </w:rPr>
        <w:t>St.</w:t>
      </w:r>
      <w:r>
        <w:rPr>
          <w:color w:val="1D1D1B"/>
          <w:spacing w:val="-1"/>
        </w:rPr>
        <w:t xml:space="preserve"> </w:t>
      </w:r>
      <w:r>
        <w:rPr>
          <w:color w:val="1D1D1B"/>
        </w:rPr>
        <w:t>Peter</w:t>
      </w:r>
      <w:r>
        <w:rPr>
          <w:color w:val="1D1D1B"/>
          <w:spacing w:val="-1"/>
        </w:rPr>
        <w:t xml:space="preserve"> </w:t>
      </w:r>
      <w:r>
        <w:rPr>
          <w:color w:val="1D1D1B"/>
        </w:rPr>
        <w:t>(June</w:t>
      </w:r>
      <w:r>
        <w:rPr>
          <w:color w:val="1D1D1B"/>
          <w:spacing w:val="-1"/>
        </w:rPr>
        <w:t xml:space="preserve"> </w:t>
      </w:r>
      <w:r>
        <w:rPr>
          <w:color w:val="1D1D1B"/>
        </w:rPr>
        <w:t>29),</w:t>
      </w:r>
      <w:r>
        <w:rPr>
          <w:color w:val="1D1D1B"/>
          <w:spacing w:val="-1"/>
        </w:rPr>
        <w:t xml:space="preserve"> </w:t>
      </w:r>
      <w:r>
        <w:rPr>
          <w:color w:val="1D1D1B"/>
        </w:rPr>
        <w:t>is evident in the folk belief that several saints, contribute to the growth and vigour of wheat. In the chronological order of the Catholic Church calendar, from</w:t>
      </w:r>
      <w:r>
        <w:rPr>
          <w:color w:val="1D1D1B"/>
          <w:spacing w:val="-2"/>
        </w:rPr>
        <w:t xml:space="preserve"> </w:t>
      </w:r>
      <w:r>
        <w:rPr>
          <w:color w:val="1D1D1B"/>
        </w:rPr>
        <w:t>St.</w:t>
      </w:r>
      <w:r>
        <w:rPr>
          <w:color w:val="1D1D1B"/>
          <w:spacing w:val="-2"/>
        </w:rPr>
        <w:t xml:space="preserve"> </w:t>
      </w:r>
      <w:r>
        <w:rPr>
          <w:color w:val="1D1D1B"/>
        </w:rPr>
        <w:t>George</w:t>
      </w:r>
      <w:r>
        <w:rPr>
          <w:color w:val="1D1D1B"/>
          <w:spacing w:val="-2"/>
        </w:rPr>
        <w:t xml:space="preserve"> </w:t>
      </w:r>
      <w:r>
        <w:rPr>
          <w:color w:val="1D1D1B"/>
        </w:rPr>
        <w:t>to</w:t>
      </w:r>
      <w:r>
        <w:rPr>
          <w:color w:val="1D1D1B"/>
          <w:spacing w:val="-2"/>
        </w:rPr>
        <w:t xml:space="preserve"> </w:t>
      </w:r>
      <w:r>
        <w:rPr>
          <w:color w:val="1D1D1B"/>
        </w:rPr>
        <w:t>St.</w:t>
      </w:r>
      <w:r>
        <w:rPr>
          <w:color w:val="1D1D1B"/>
          <w:spacing w:val="-2"/>
        </w:rPr>
        <w:t xml:space="preserve"> </w:t>
      </w:r>
      <w:r>
        <w:rPr>
          <w:color w:val="1D1D1B"/>
        </w:rPr>
        <w:t>Elijah,</w:t>
      </w:r>
      <w:r>
        <w:rPr>
          <w:color w:val="1D1D1B"/>
          <w:spacing w:val="-2"/>
        </w:rPr>
        <w:t xml:space="preserve"> </w:t>
      </w:r>
      <w:r>
        <w:rPr>
          <w:color w:val="1D1D1B"/>
        </w:rPr>
        <w:t>these</w:t>
      </w:r>
      <w:r>
        <w:rPr>
          <w:color w:val="1D1D1B"/>
          <w:spacing w:val="-2"/>
        </w:rPr>
        <w:t xml:space="preserve"> </w:t>
      </w:r>
      <w:r>
        <w:rPr>
          <w:color w:val="1D1D1B"/>
        </w:rPr>
        <w:t>include</w:t>
      </w:r>
      <w:r>
        <w:rPr>
          <w:color w:val="1D1D1B"/>
          <w:spacing w:val="-2"/>
        </w:rPr>
        <w:t xml:space="preserve"> </w:t>
      </w:r>
      <w:r>
        <w:rPr>
          <w:color w:val="1D1D1B"/>
        </w:rPr>
        <w:t>St.</w:t>
      </w:r>
      <w:r>
        <w:rPr>
          <w:color w:val="1D1D1B"/>
          <w:spacing w:val="-2"/>
        </w:rPr>
        <w:t xml:space="preserve"> </w:t>
      </w:r>
      <w:r>
        <w:rPr>
          <w:color w:val="1D1D1B"/>
        </w:rPr>
        <w:t>Peter,</w:t>
      </w:r>
      <w:r>
        <w:rPr>
          <w:color w:val="1D1D1B"/>
          <w:spacing w:val="-2"/>
        </w:rPr>
        <w:t xml:space="preserve"> </w:t>
      </w:r>
      <w:r>
        <w:rPr>
          <w:color w:val="1D1D1B"/>
        </w:rPr>
        <w:t>as</w:t>
      </w:r>
      <w:r>
        <w:rPr>
          <w:color w:val="1D1D1B"/>
          <w:spacing w:val="-2"/>
        </w:rPr>
        <w:t xml:space="preserve"> </w:t>
      </w:r>
      <w:r>
        <w:rPr>
          <w:color w:val="1D1D1B"/>
        </w:rPr>
        <w:t>we</w:t>
      </w:r>
      <w:r>
        <w:rPr>
          <w:color w:val="1D1D1B"/>
          <w:spacing w:val="-2"/>
        </w:rPr>
        <w:t xml:space="preserve"> </w:t>
      </w:r>
      <w:r>
        <w:rPr>
          <w:color w:val="1D1D1B"/>
        </w:rPr>
        <w:t>read</w:t>
      </w:r>
      <w:r>
        <w:rPr>
          <w:color w:val="1D1D1B"/>
          <w:spacing w:val="-2"/>
        </w:rPr>
        <w:t xml:space="preserve"> </w:t>
      </w:r>
      <w:r>
        <w:rPr>
          <w:color w:val="1D1D1B"/>
        </w:rPr>
        <w:t>in</w:t>
      </w:r>
      <w:r>
        <w:rPr>
          <w:color w:val="1D1D1B"/>
          <w:spacing w:val="-2"/>
        </w:rPr>
        <w:t xml:space="preserve"> </w:t>
      </w:r>
      <w:r>
        <w:rPr>
          <w:i/>
          <w:color w:val="1D1D1B"/>
        </w:rPr>
        <w:t>Zeleni lug</w:t>
      </w:r>
      <w:r>
        <w:rPr>
          <w:i/>
          <w:color w:val="1D1D1B"/>
          <w:spacing w:val="-6"/>
        </w:rPr>
        <w:t xml:space="preserve"> </w:t>
      </w:r>
      <w:r>
        <w:rPr>
          <w:color w:val="1D1D1B"/>
        </w:rPr>
        <w:t>(Green</w:t>
      </w:r>
      <w:r>
        <w:rPr>
          <w:color w:val="1D1D1B"/>
          <w:spacing w:val="-6"/>
        </w:rPr>
        <w:t xml:space="preserve"> </w:t>
      </w:r>
      <w:r>
        <w:rPr>
          <w:color w:val="1D1D1B"/>
        </w:rPr>
        <w:t>Grove)</w:t>
      </w:r>
      <w:r>
        <w:rPr>
          <w:color w:val="1D1D1B"/>
          <w:spacing w:val="-6"/>
        </w:rPr>
        <w:t xml:space="preserve"> </w:t>
      </w:r>
      <w:r>
        <w:rPr>
          <w:color w:val="1D1D1B"/>
        </w:rPr>
        <w:t>(Katičić</w:t>
      </w:r>
      <w:r>
        <w:rPr>
          <w:color w:val="1D1D1B"/>
          <w:spacing w:val="-6"/>
        </w:rPr>
        <w:t xml:space="preserve"> </w:t>
      </w:r>
      <w:r>
        <w:rPr>
          <w:color w:val="1D1D1B"/>
        </w:rPr>
        <w:t>2010,</w:t>
      </w:r>
      <w:r>
        <w:rPr>
          <w:color w:val="1D1D1B"/>
          <w:spacing w:val="-6"/>
        </w:rPr>
        <w:t xml:space="preserve"> </w:t>
      </w:r>
      <w:r>
        <w:rPr>
          <w:color w:val="1D1D1B"/>
        </w:rPr>
        <w:t>22-3).</w:t>
      </w:r>
      <w:r>
        <w:rPr>
          <w:color w:val="1D1D1B"/>
          <w:spacing w:val="-6"/>
        </w:rPr>
        <w:t xml:space="preserve"> </w:t>
      </w:r>
      <w:r>
        <w:rPr>
          <w:color w:val="1D1D1B"/>
        </w:rPr>
        <w:t>Moreover,</w:t>
      </w:r>
      <w:r>
        <w:rPr>
          <w:color w:val="1D1D1B"/>
          <w:spacing w:val="-6"/>
        </w:rPr>
        <w:t xml:space="preserve"> </w:t>
      </w:r>
      <w:r>
        <w:rPr>
          <w:color w:val="1D1D1B"/>
        </w:rPr>
        <w:t>the</w:t>
      </w:r>
      <w:r>
        <w:rPr>
          <w:color w:val="1D1D1B"/>
          <w:spacing w:val="-6"/>
        </w:rPr>
        <w:t xml:space="preserve"> </w:t>
      </w:r>
      <w:r>
        <w:rPr>
          <w:color w:val="1D1D1B"/>
        </w:rPr>
        <w:t>motif</w:t>
      </w:r>
      <w:r>
        <w:rPr>
          <w:color w:val="1D1D1B"/>
          <w:spacing w:val="-6"/>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origin of mushrooms as divine spittle (cf. Toporov 1985, 306) is a well-known and widespread motif, older than the Christian figure of St. Peter.</w:t>
      </w:r>
    </w:p>
    <w:p>
      <w:pPr>
        <w:pStyle w:val="7"/>
        <w:spacing w:line="228" w:lineRule="auto"/>
        <w:ind w:left="103" w:right="139" w:firstLine="283"/>
        <w:jc w:val="both"/>
      </w:pPr>
      <w:r>
        <w:rPr>
          <w:color w:val="1D1D1B"/>
        </w:rPr>
        <w:t>In addition to the motif of mushrooms as divine expectoration (see n. 6), we also find the motif of mushrooms as divine excrement or urine</w:t>
      </w:r>
      <w:r>
        <w:rPr>
          <w:color w:val="1D1D1B"/>
          <w:spacing w:val="80"/>
        </w:rPr>
        <w:t xml:space="preserve"> </w:t>
      </w:r>
      <w:r>
        <w:rPr>
          <w:color w:val="1D1D1B"/>
        </w:rPr>
        <w:t>(cf. Toporov 1985, 306). However, even more interesting is an older notion</w:t>
      </w:r>
      <w:r>
        <w:rPr>
          <w:color w:val="1D1D1B"/>
          <w:spacing w:val="-8"/>
        </w:rPr>
        <w:t xml:space="preserve"> </w:t>
      </w:r>
      <w:r>
        <w:rPr>
          <w:color w:val="1D1D1B"/>
        </w:rPr>
        <w:t>of</w:t>
      </w:r>
      <w:r>
        <w:rPr>
          <w:color w:val="1D1D1B"/>
          <w:spacing w:val="-8"/>
        </w:rPr>
        <w:t xml:space="preserve"> </w:t>
      </w:r>
      <w:r>
        <w:rPr>
          <w:color w:val="1D1D1B"/>
        </w:rPr>
        <w:t>the</w:t>
      </w:r>
      <w:r>
        <w:rPr>
          <w:color w:val="1D1D1B"/>
          <w:spacing w:val="-8"/>
        </w:rPr>
        <w:t xml:space="preserve"> </w:t>
      </w:r>
      <w:r>
        <w:rPr>
          <w:color w:val="1D1D1B"/>
        </w:rPr>
        <w:t>origin</w:t>
      </w:r>
      <w:r>
        <w:rPr>
          <w:color w:val="1D1D1B"/>
          <w:spacing w:val="-8"/>
        </w:rPr>
        <w:t xml:space="preserve"> </w:t>
      </w:r>
      <w:r>
        <w:rPr>
          <w:color w:val="1D1D1B"/>
        </w:rPr>
        <w:t>of</w:t>
      </w:r>
      <w:r>
        <w:rPr>
          <w:color w:val="1D1D1B"/>
          <w:spacing w:val="-8"/>
        </w:rPr>
        <w:t xml:space="preserve"> </w:t>
      </w:r>
      <w:r>
        <w:rPr>
          <w:color w:val="1D1D1B"/>
        </w:rPr>
        <w:t>mushrooms</w:t>
      </w:r>
      <w:r>
        <w:rPr>
          <w:color w:val="1D1D1B"/>
          <w:spacing w:val="-8"/>
        </w:rPr>
        <w:t xml:space="preserve"> </w:t>
      </w:r>
      <w:r>
        <w:rPr>
          <w:color w:val="1D1D1B"/>
        </w:rPr>
        <w:t>from</w:t>
      </w:r>
      <w:r>
        <w:rPr>
          <w:color w:val="1D1D1B"/>
          <w:spacing w:val="-8"/>
        </w:rPr>
        <w:t xml:space="preserve"> </w:t>
      </w:r>
      <w:r>
        <w:rPr>
          <w:color w:val="1D1D1B"/>
        </w:rPr>
        <w:t>northwestern</w:t>
      </w:r>
      <w:r>
        <w:rPr>
          <w:color w:val="1D1D1B"/>
          <w:spacing w:val="-12"/>
        </w:rPr>
        <w:t xml:space="preserve"> </w:t>
      </w:r>
      <w:r>
        <w:rPr>
          <w:color w:val="1D1D1B"/>
        </w:rPr>
        <w:t>Tajikistan,</w:t>
      </w:r>
      <w:r>
        <w:rPr>
          <w:color w:val="1D1D1B"/>
          <w:spacing w:val="-8"/>
        </w:rPr>
        <w:t xml:space="preserve"> </w:t>
      </w:r>
      <w:r>
        <w:rPr>
          <w:color w:val="1D1D1B"/>
        </w:rPr>
        <w:t>in</w:t>
      </w:r>
      <w:r>
        <w:rPr>
          <w:color w:val="1D1D1B"/>
          <w:spacing w:val="-8"/>
        </w:rPr>
        <w:t xml:space="preserve"> </w:t>
      </w:r>
      <w:r>
        <w:rPr>
          <w:color w:val="1D1D1B"/>
        </w:rPr>
        <w:t xml:space="preserve">which a female deity is included, Magna Mater, the Great Mother: “According to these beliefs, </w:t>
      </w:r>
      <w:r>
        <w:rPr>
          <w:i/>
          <w:color w:val="1D1D1B"/>
        </w:rPr>
        <w:t xml:space="preserve">thunder </w:t>
      </w:r>
      <w:r>
        <w:rPr>
          <w:color w:val="1D1D1B"/>
        </w:rPr>
        <w:t xml:space="preserve">occurs when the celestial deity known as Mama, Great Mother, shakes lice from her long underwear, which turn into </w:t>
      </w:r>
      <w:r>
        <w:rPr>
          <w:i/>
          <w:color w:val="1D1D1B"/>
        </w:rPr>
        <w:t xml:space="preserve">mushrooms </w:t>
      </w:r>
      <w:r>
        <w:rPr>
          <w:color w:val="1D1D1B"/>
        </w:rPr>
        <w:t>when they fall to the ground” (Toporov, ibid.).</w:t>
      </w:r>
    </w:p>
    <w:p>
      <w:pPr>
        <w:spacing w:before="126"/>
        <w:ind w:left="3095"/>
        <w:jc w:val="both"/>
        <w:rPr>
          <w:b/>
          <w:sz w:val="24"/>
        </w:rPr>
      </w:pPr>
      <w:r>
        <w:rPr>
          <w:b/>
          <w:color w:val="1D1D1B"/>
          <w:sz w:val="24"/>
        </w:rPr>
        <w:t xml:space="preserve">* * </w:t>
      </w:r>
      <w:r>
        <w:rPr>
          <w:b/>
          <w:color w:val="1D1D1B"/>
          <w:spacing w:val="-10"/>
          <w:sz w:val="24"/>
        </w:rPr>
        <w:t>*</w:t>
      </w:r>
    </w:p>
    <w:p>
      <w:pPr>
        <w:jc w:val="both"/>
        <w:rPr>
          <w:sz w:val="24"/>
        </w:rPr>
        <w:sectPr>
          <w:pgSz w:w="8400" w:h="11910"/>
          <w:pgMar w:top="940" w:right="820" w:bottom="280" w:left="860" w:header="758" w:footer="0" w:gutter="0"/>
          <w:cols w:space="708" w:num="1"/>
        </w:sectPr>
      </w:pPr>
    </w:p>
    <w:p>
      <w:pPr>
        <w:pStyle w:val="7"/>
        <w:spacing w:before="2"/>
        <w:rPr>
          <w:b/>
          <w:sz w:val="16"/>
        </w:rPr>
      </w:pPr>
    </w:p>
    <w:p>
      <w:pPr>
        <w:pStyle w:val="7"/>
        <w:spacing w:before="101" w:line="228" w:lineRule="auto"/>
        <w:ind w:left="103" w:right="138"/>
        <w:jc w:val="both"/>
      </w:pPr>
      <w:r>
        <w:rPr>
          <w:color w:val="1D1D1B"/>
        </w:rPr>
        <w:t xml:space="preserve">Some of the following examples are more of an invitation for reflection than a definitive solution. I should first like to point out why I have chosen the play </w:t>
      </w:r>
      <w:r>
        <w:rPr>
          <w:i/>
          <w:color w:val="1D1D1B"/>
        </w:rPr>
        <w:t xml:space="preserve">Baba Went Mushroom Picking </w:t>
      </w:r>
      <w:r>
        <w:rPr>
          <w:color w:val="1D1D1B"/>
        </w:rPr>
        <w:t xml:space="preserve">for this contribution. I have been drawn to the character of Baba, about whom I had already </w:t>
      </w:r>
      <w:r>
        <w:rPr>
          <w:color w:val="1D1D1B"/>
          <w:spacing w:val="-2"/>
        </w:rPr>
        <w:t>written</w:t>
      </w:r>
      <w:r>
        <w:rPr>
          <w:color w:val="1D1D1B"/>
          <w:spacing w:val="-12"/>
        </w:rPr>
        <w:t xml:space="preserve"> </w:t>
      </w:r>
      <w:r>
        <w:rPr>
          <w:color w:val="1D1D1B"/>
          <w:spacing w:val="-2"/>
        </w:rPr>
        <w:t>(Vince</w:t>
      </w:r>
      <w:r>
        <w:rPr>
          <w:color w:val="1D1D1B"/>
          <w:spacing w:val="-12"/>
        </w:rPr>
        <w:t xml:space="preserve"> </w:t>
      </w:r>
      <w:r>
        <w:rPr>
          <w:color w:val="1D1D1B"/>
          <w:spacing w:val="-2"/>
        </w:rPr>
        <w:t>Pallua</w:t>
      </w:r>
      <w:r>
        <w:rPr>
          <w:color w:val="1D1D1B"/>
          <w:spacing w:val="-10"/>
        </w:rPr>
        <w:t xml:space="preserve"> </w:t>
      </w:r>
      <w:r>
        <w:rPr>
          <w:color w:val="1D1D1B"/>
          <w:spacing w:val="-2"/>
        </w:rPr>
        <w:t>1995-1996;</w:t>
      </w:r>
      <w:r>
        <w:rPr>
          <w:color w:val="1D1D1B"/>
          <w:spacing w:val="-10"/>
        </w:rPr>
        <w:t xml:space="preserve"> </w:t>
      </w:r>
      <w:r>
        <w:rPr>
          <w:color w:val="1D1D1B"/>
          <w:spacing w:val="-2"/>
        </w:rPr>
        <w:t>cf.</w:t>
      </w:r>
      <w:r>
        <w:rPr>
          <w:color w:val="1D1D1B"/>
          <w:spacing w:val="-12"/>
        </w:rPr>
        <w:t xml:space="preserve"> </w:t>
      </w:r>
      <w:r>
        <w:rPr>
          <w:color w:val="1D1D1B"/>
          <w:spacing w:val="-2"/>
        </w:rPr>
        <w:t>Vince</w:t>
      </w:r>
      <w:r>
        <w:rPr>
          <w:color w:val="1D1D1B"/>
          <w:spacing w:val="-10"/>
        </w:rPr>
        <w:t xml:space="preserve"> </w:t>
      </w:r>
      <w:r>
        <w:rPr>
          <w:color w:val="1D1D1B"/>
          <w:spacing w:val="-2"/>
        </w:rPr>
        <w:t>Pallua</w:t>
      </w:r>
      <w:r>
        <w:rPr>
          <w:color w:val="1D1D1B"/>
          <w:spacing w:val="-10"/>
        </w:rPr>
        <w:t xml:space="preserve"> </w:t>
      </w:r>
      <w:r>
        <w:rPr>
          <w:color w:val="1D1D1B"/>
          <w:spacing w:val="-2"/>
        </w:rPr>
        <w:t>2004).</w:t>
      </w:r>
      <w:r>
        <w:rPr>
          <w:color w:val="1D1D1B"/>
          <w:spacing w:val="-12"/>
        </w:rPr>
        <w:t xml:space="preserve"> </w:t>
      </w:r>
      <w:r>
        <w:rPr>
          <w:color w:val="1D1D1B"/>
          <w:spacing w:val="-2"/>
        </w:rPr>
        <w:t>That</w:t>
      </w:r>
      <w:r>
        <w:rPr>
          <w:color w:val="1D1D1B"/>
          <w:spacing w:val="-10"/>
        </w:rPr>
        <w:t xml:space="preserve"> </w:t>
      </w:r>
      <w:r>
        <w:rPr>
          <w:color w:val="1D1D1B"/>
          <w:spacing w:val="-2"/>
        </w:rPr>
        <w:t>the</w:t>
      </w:r>
      <w:r>
        <w:rPr>
          <w:color w:val="1D1D1B"/>
          <w:spacing w:val="-10"/>
        </w:rPr>
        <w:t xml:space="preserve"> </w:t>
      </w:r>
      <w:r>
        <w:rPr>
          <w:color w:val="1D1D1B"/>
          <w:spacing w:val="-2"/>
        </w:rPr>
        <w:t xml:space="preserve">monolith </w:t>
      </w:r>
      <w:r>
        <w:rPr>
          <w:color w:val="1D1D1B"/>
        </w:rPr>
        <w:t xml:space="preserve">Baba is a female cultic substrate of fertility and prosperity has been confirmed by the supporting phenomena I have found over the course of extensive field studies in Istria and Primorje, which gradually revealed themselves as constants in all the cases encountered, regarding the ubiquitous element of moisture/water, the offering of wheat, wine etc. to Baba etc.; and legends about kissing Baba. In 1996, I determined that, together with the Baba from Grobnik near Rijeka (Figs. 6 and 7) - the </w:t>
      </w:r>
      <w:r>
        <w:rPr>
          <w:color w:val="1D1D1B"/>
          <w:spacing w:val="-2"/>
        </w:rPr>
        <w:t>sole</w:t>
      </w:r>
      <w:r>
        <w:rPr>
          <w:color w:val="1D1D1B"/>
          <w:spacing w:val="-10"/>
        </w:rPr>
        <w:t xml:space="preserve"> </w:t>
      </w:r>
      <w:r>
        <w:rPr>
          <w:color w:val="1D1D1B"/>
          <w:spacing w:val="-2"/>
        </w:rPr>
        <w:t>example</w:t>
      </w:r>
      <w:r>
        <w:rPr>
          <w:color w:val="1D1D1B"/>
          <w:spacing w:val="-10"/>
        </w:rPr>
        <w:t xml:space="preserve"> </w:t>
      </w:r>
      <w:r>
        <w:rPr>
          <w:color w:val="1D1D1B"/>
          <w:spacing w:val="-2"/>
        </w:rPr>
        <w:t>that</w:t>
      </w:r>
      <w:r>
        <w:rPr>
          <w:color w:val="1D1D1B"/>
          <w:spacing w:val="-10"/>
        </w:rPr>
        <w:t xml:space="preserve"> </w:t>
      </w:r>
      <w:r>
        <w:rPr>
          <w:color w:val="1D1D1B"/>
          <w:spacing w:val="-2"/>
        </w:rPr>
        <w:t>is</w:t>
      </w:r>
      <w:r>
        <w:rPr>
          <w:color w:val="1D1D1B"/>
          <w:spacing w:val="-10"/>
        </w:rPr>
        <w:t xml:space="preserve"> </w:t>
      </w:r>
      <w:r>
        <w:rPr>
          <w:color w:val="1D1D1B"/>
          <w:spacing w:val="-2"/>
        </w:rPr>
        <w:t>not</w:t>
      </w:r>
      <w:r>
        <w:rPr>
          <w:color w:val="1D1D1B"/>
          <w:spacing w:val="-10"/>
        </w:rPr>
        <w:t xml:space="preserve"> </w:t>
      </w:r>
      <w:r>
        <w:rPr>
          <w:color w:val="1D1D1B"/>
          <w:spacing w:val="-2"/>
        </w:rPr>
        <w:t>an</w:t>
      </w:r>
      <w:r>
        <w:rPr>
          <w:color w:val="1D1D1B"/>
          <w:spacing w:val="-10"/>
        </w:rPr>
        <w:t xml:space="preserve"> </w:t>
      </w:r>
      <w:r>
        <w:rPr>
          <w:color w:val="1D1D1B"/>
          <w:spacing w:val="-2"/>
        </w:rPr>
        <w:t>amorphous</w:t>
      </w:r>
      <w:r>
        <w:rPr>
          <w:color w:val="1D1D1B"/>
          <w:spacing w:val="-10"/>
        </w:rPr>
        <w:t xml:space="preserve"> </w:t>
      </w:r>
      <w:r>
        <w:rPr>
          <w:color w:val="1D1D1B"/>
          <w:spacing w:val="-2"/>
        </w:rPr>
        <w:t>monolith,</w:t>
      </w:r>
      <w:r>
        <w:rPr>
          <w:color w:val="1D1D1B"/>
          <w:spacing w:val="-10"/>
        </w:rPr>
        <w:t xml:space="preserve"> </w:t>
      </w:r>
      <w:r>
        <w:rPr>
          <w:color w:val="1D1D1B"/>
          <w:spacing w:val="-2"/>
        </w:rPr>
        <w:t>but</w:t>
      </w:r>
      <w:r>
        <w:rPr>
          <w:color w:val="1D1D1B"/>
          <w:spacing w:val="-10"/>
        </w:rPr>
        <w:t xml:space="preserve"> </w:t>
      </w:r>
      <w:r>
        <w:rPr>
          <w:color w:val="1D1D1B"/>
          <w:spacing w:val="-2"/>
        </w:rPr>
        <w:t>a</w:t>
      </w:r>
      <w:r>
        <w:rPr>
          <w:color w:val="1D1D1B"/>
          <w:spacing w:val="-10"/>
        </w:rPr>
        <w:t xml:space="preserve"> </w:t>
      </w:r>
      <w:r>
        <w:rPr>
          <w:color w:val="1D1D1B"/>
          <w:spacing w:val="-2"/>
        </w:rPr>
        <w:t>figure</w:t>
      </w:r>
      <w:r>
        <w:rPr>
          <w:color w:val="1D1D1B"/>
          <w:spacing w:val="-10"/>
        </w:rPr>
        <w:t xml:space="preserve"> </w:t>
      </w:r>
      <w:r>
        <w:rPr>
          <w:color w:val="1D1D1B"/>
          <w:spacing w:val="-2"/>
        </w:rPr>
        <w:t>with</w:t>
      </w:r>
      <w:r>
        <w:rPr>
          <w:color w:val="1D1D1B"/>
          <w:spacing w:val="-10"/>
        </w:rPr>
        <w:t xml:space="preserve"> </w:t>
      </w:r>
      <w:r>
        <w:rPr>
          <w:color w:val="1D1D1B"/>
          <w:spacing w:val="-2"/>
        </w:rPr>
        <w:t xml:space="preserve">markedly </w:t>
      </w:r>
      <w:r>
        <w:rPr>
          <w:color w:val="1D1D1B"/>
        </w:rPr>
        <w:t>feminine characteristics - the amorphous Babas I had studied on Krk, in Istria</w:t>
      </w:r>
      <w:r>
        <w:rPr>
          <w:color w:val="1D1D1B"/>
          <w:spacing w:val="-2"/>
        </w:rPr>
        <w:t xml:space="preserve"> </w:t>
      </w:r>
      <w:r>
        <w:rPr>
          <w:color w:val="1D1D1B"/>
        </w:rPr>
        <w:t>and</w:t>
      </w:r>
      <w:r>
        <w:rPr>
          <w:color w:val="1D1D1B"/>
          <w:spacing w:val="-2"/>
        </w:rPr>
        <w:t xml:space="preserve"> </w:t>
      </w:r>
      <w:r>
        <w:rPr>
          <w:color w:val="1D1D1B"/>
        </w:rPr>
        <w:t>on</w:t>
      </w:r>
      <w:r>
        <w:rPr>
          <w:color w:val="1D1D1B"/>
          <w:spacing w:val="-6"/>
        </w:rPr>
        <w:t xml:space="preserve"> </w:t>
      </w:r>
      <w:r>
        <w:rPr>
          <w:color w:val="1D1D1B"/>
        </w:rPr>
        <w:t>Velebit</w:t>
      </w:r>
      <w:r>
        <w:rPr>
          <w:color w:val="1D1D1B"/>
          <w:spacing w:val="-2"/>
        </w:rPr>
        <w:t xml:space="preserve"> </w:t>
      </w:r>
      <w:r>
        <w:rPr>
          <w:color w:val="1D1D1B"/>
        </w:rPr>
        <w:t>actually</w:t>
      </w:r>
      <w:r>
        <w:rPr>
          <w:color w:val="1D1D1B"/>
          <w:spacing w:val="-2"/>
        </w:rPr>
        <w:t xml:space="preserve"> </w:t>
      </w:r>
      <w:r>
        <w:rPr>
          <w:color w:val="1D1D1B"/>
        </w:rPr>
        <w:t>also</w:t>
      </w:r>
      <w:r>
        <w:rPr>
          <w:color w:val="1D1D1B"/>
          <w:spacing w:val="-2"/>
        </w:rPr>
        <w:t xml:space="preserve"> </w:t>
      </w:r>
      <w:r>
        <w:rPr>
          <w:color w:val="1D1D1B"/>
        </w:rPr>
        <w:t>personify</w:t>
      </w:r>
      <w:r>
        <w:rPr>
          <w:color w:val="1D1D1B"/>
          <w:spacing w:val="-2"/>
        </w:rPr>
        <w:t xml:space="preserve"> </w:t>
      </w:r>
      <w:r>
        <w:rPr>
          <w:color w:val="1D1D1B"/>
        </w:rPr>
        <w:t>female</w:t>
      </w:r>
      <w:r>
        <w:rPr>
          <w:color w:val="1D1D1B"/>
          <w:spacing w:val="-2"/>
        </w:rPr>
        <w:t xml:space="preserve"> </w:t>
      </w:r>
      <w:r>
        <w:rPr>
          <w:color w:val="1D1D1B"/>
        </w:rPr>
        <w:t>characters.</w:t>
      </w:r>
      <w:r>
        <w:rPr>
          <w:color w:val="1D1D1B"/>
          <w:spacing w:val="40"/>
        </w:rPr>
        <w:t xml:space="preserve"> </w:t>
      </w:r>
      <w:r>
        <w:rPr>
          <w:color w:val="1D1D1B"/>
        </w:rPr>
        <w:t>The</w:t>
      </w:r>
      <w:r>
        <w:rPr>
          <w:color w:val="1D1D1B"/>
          <w:spacing w:val="-2"/>
        </w:rPr>
        <w:t xml:space="preserve"> </w:t>
      </w:r>
      <w:r>
        <w:rPr>
          <w:color w:val="1D1D1B"/>
        </w:rPr>
        <w:t xml:space="preserve">Baba from Grobnik is a grotesque female figure carved out of rock, somewhat larger than life-size, with a big head, ponderous breasts and broad hips. We also encounter grotesqueness, in the form of unnaturally large hips </w:t>
      </w:r>
      <w:r>
        <w:rPr>
          <w:color w:val="1D1D1B"/>
          <w:spacing w:val="-2"/>
        </w:rPr>
        <w:t>and</w:t>
      </w:r>
      <w:r>
        <w:rPr>
          <w:color w:val="1D1D1B"/>
          <w:spacing w:val="-8"/>
        </w:rPr>
        <w:t xml:space="preserve"> </w:t>
      </w:r>
      <w:r>
        <w:rPr>
          <w:color w:val="1D1D1B"/>
          <w:spacing w:val="-2"/>
        </w:rPr>
        <w:t>breasts</w:t>
      </w:r>
      <w:r>
        <w:rPr>
          <w:color w:val="1D1D1B"/>
          <w:spacing w:val="-8"/>
        </w:rPr>
        <w:t xml:space="preserve"> </w:t>
      </w:r>
      <w:r>
        <w:rPr>
          <w:color w:val="1D1D1B"/>
          <w:spacing w:val="-2"/>
        </w:rPr>
        <w:t>filled</w:t>
      </w:r>
      <w:r>
        <w:rPr>
          <w:color w:val="1D1D1B"/>
          <w:spacing w:val="-9"/>
        </w:rPr>
        <w:t xml:space="preserve"> </w:t>
      </w:r>
      <w:r>
        <w:rPr>
          <w:color w:val="1D1D1B"/>
          <w:spacing w:val="-2"/>
        </w:rPr>
        <w:t>with</w:t>
      </w:r>
      <w:r>
        <w:rPr>
          <w:color w:val="1D1D1B"/>
          <w:spacing w:val="-9"/>
        </w:rPr>
        <w:t xml:space="preserve"> </w:t>
      </w:r>
      <w:r>
        <w:rPr>
          <w:color w:val="1D1D1B"/>
          <w:spacing w:val="-2"/>
        </w:rPr>
        <w:t>straw,</w:t>
      </w:r>
      <w:r>
        <w:rPr>
          <w:color w:val="1D1D1B"/>
          <w:spacing w:val="-8"/>
        </w:rPr>
        <w:t xml:space="preserve"> </w:t>
      </w:r>
      <w:r>
        <w:rPr>
          <w:color w:val="1D1D1B"/>
          <w:spacing w:val="-2"/>
        </w:rPr>
        <w:t>in</w:t>
      </w:r>
      <w:r>
        <w:rPr>
          <w:color w:val="1D1D1B"/>
          <w:spacing w:val="-8"/>
        </w:rPr>
        <w:t xml:space="preserve"> </w:t>
      </w:r>
      <w:r>
        <w:rPr>
          <w:color w:val="1D1D1B"/>
          <w:spacing w:val="-2"/>
        </w:rPr>
        <w:t>the</w:t>
      </w:r>
      <w:r>
        <w:rPr>
          <w:color w:val="1D1D1B"/>
          <w:spacing w:val="-8"/>
        </w:rPr>
        <w:t xml:space="preserve"> </w:t>
      </w:r>
      <w:r>
        <w:rPr>
          <w:color w:val="1D1D1B"/>
          <w:spacing w:val="-2"/>
        </w:rPr>
        <w:t>Međimurje</w:t>
      </w:r>
      <w:r>
        <w:rPr>
          <w:color w:val="1D1D1B"/>
          <w:spacing w:val="-9"/>
        </w:rPr>
        <w:t xml:space="preserve"> </w:t>
      </w:r>
      <w:r>
        <w:rPr>
          <w:color w:val="1D1D1B"/>
          <w:spacing w:val="-2"/>
        </w:rPr>
        <w:t>play,</w:t>
      </w:r>
      <w:r>
        <w:rPr>
          <w:color w:val="1D1D1B"/>
          <w:spacing w:val="-7"/>
        </w:rPr>
        <w:t xml:space="preserve"> </w:t>
      </w:r>
      <w:r>
        <w:rPr>
          <w:i/>
          <w:color w:val="1D1D1B"/>
          <w:spacing w:val="-2"/>
        </w:rPr>
        <w:t>Baba</w:t>
      </w:r>
      <w:r>
        <w:rPr>
          <w:i/>
          <w:color w:val="1D1D1B"/>
          <w:spacing w:val="-8"/>
        </w:rPr>
        <w:t xml:space="preserve"> </w:t>
      </w:r>
      <w:r>
        <w:rPr>
          <w:i/>
          <w:color w:val="1D1D1B"/>
          <w:spacing w:val="-2"/>
        </w:rPr>
        <w:t>Went</w:t>
      </w:r>
      <w:r>
        <w:rPr>
          <w:i/>
          <w:color w:val="1D1D1B"/>
          <w:spacing w:val="-8"/>
        </w:rPr>
        <w:t xml:space="preserve"> </w:t>
      </w:r>
      <w:r>
        <w:rPr>
          <w:i/>
          <w:color w:val="1D1D1B"/>
          <w:spacing w:val="-2"/>
        </w:rPr>
        <w:t xml:space="preserve">Mushroom </w:t>
      </w:r>
      <w:r>
        <w:rPr>
          <w:i/>
          <w:color w:val="1D1D1B"/>
        </w:rPr>
        <w:t>Picking</w:t>
      </w:r>
      <w:r>
        <w:rPr>
          <w:color w:val="1D1D1B"/>
        </w:rPr>
        <w:t xml:space="preserve">. Like all the other amorphous Babas, the one from Grobnik is “sniffly and muddy,” as her wetness is described by informants from the region; the quality is visible in the dark trail of water along the entire stone figure. This Grobnik </w:t>
      </w:r>
      <w:r>
        <w:rPr>
          <w:i/>
          <w:color w:val="1D1D1B"/>
        </w:rPr>
        <w:t>Baba</w:t>
      </w:r>
      <w:r>
        <w:rPr>
          <w:color w:val="1D1D1B"/>
        </w:rPr>
        <w:t>, discovered by the author in 1996, is</w:t>
      </w:r>
      <w:r>
        <w:rPr>
          <w:color w:val="1D1D1B"/>
          <w:spacing w:val="80"/>
          <w:w w:val="150"/>
        </w:rPr>
        <w:t xml:space="preserve"> </w:t>
      </w:r>
      <w:r>
        <w:rPr>
          <w:color w:val="1D1D1B"/>
        </w:rPr>
        <w:t xml:space="preserve">the first figurative representation of the mythical </w:t>
      </w:r>
      <w:r>
        <w:rPr>
          <w:i/>
          <w:color w:val="1D1D1B"/>
        </w:rPr>
        <w:t>Baba</w:t>
      </w:r>
      <w:r>
        <w:rPr>
          <w:color w:val="1D1D1B"/>
        </w:rPr>
        <w:t xml:space="preserve">. The second one the author managed to find in Gračišće in Istria (Vince Pallua 2018, </w:t>
      </w:r>
      <w:r>
        <w:rPr>
          <w:color w:val="1D1D1B"/>
          <w:spacing w:val="-2"/>
        </w:rPr>
        <w:t>105–17).</w:t>
      </w:r>
    </w:p>
    <w:p>
      <w:pPr>
        <w:pStyle w:val="7"/>
        <w:spacing w:line="228" w:lineRule="auto"/>
        <w:ind w:left="103" w:right="140" w:firstLine="283"/>
        <w:jc w:val="both"/>
      </w:pPr>
      <w:r>
        <w:rPr>
          <w:color w:val="1D1D1B"/>
        </w:rPr>
        <w:t xml:space="preserve">It is not necessary to dwell here on the pervasive characteristics of water, moisture and wetness, elements associated with the great goddess Mokosh, whose name derives from the same Slavic root. Moreover, in Katičić’s </w:t>
      </w:r>
      <w:r>
        <w:rPr>
          <w:i/>
          <w:color w:val="1D1D1B"/>
        </w:rPr>
        <w:t xml:space="preserve">Gazdarica na vratima </w:t>
      </w:r>
      <w:r>
        <w:rPr>
          <w:color w:val="1D1D1B"/>
        </w:rPr>
        <w:t>(Mistress at the Gates), in the section “</w:t>
      </w:r>
      <w:r>
        <w:rPr>
          <w:i/>
          <w:color w:val="1D1D1B"/>
        </w:rPr>
        <w:t>Mokra</w:t>
      </w:r>
      <w:r>
        <w:rPr>
          <w:i/>
          <w:color w:val="1D1D1B"/>
          <w:spacing w:val="-12"/>
        </w:rPr>
        <w:t xml:space="preserve"> </w:t>
      </w:r>
      <w:r>
        <w:rPr>
          <w:i/>
          <w:color w:val="1D1D1B"/>
        </w:rPr>
        <w:t>Mokoš</w:t>
      </w:r>
      <w:r>
        <w:rPr>
          <w:i/>
          <w:color w:val="1D1D1B"/>
          <w:spacing w:val="-12"/>
        </w:rPr>
        <w:t xml:space="preserve"> </w:t>
      </w:r>
      <w:r>
        <w:rPr>
          <w:i/>
          <w:color w:val="1D1D1B"/>
        </w:rPr>
        <w:t>na</w:t>
      </w:r>
      <w:r>
        <w:rPr>
          <w:i/>
          <w:color w:val="1D1D1B"/>
          <w:spacing w:val="-12"/>
        </w:rPr>
        <w:t xml:space="preserve"> </w:t>
      </w:r>
      <w:r>
        <w:rPr>
          <w:i/>
          <w:color w:val="1D1D1B"/>
        </w:rPr>
        <w:t>močilu,</w:t>
      </w:r>
      <w:r>
        <w:rPr>
          <w:color w:val="1D1D1B"/>
        </w:rPr>
        <w:t>”</w:t>
      </w:r>
      <w:r>
        <w:rPr>
          <w:color w:val="1D1D1B"/>
          <w:spacing w:val="-12"/>
        </w:rPr>
        <w:t xml:space="preserve"> </w:t>
      </w:r>
      <w:r>
        <w:rPr>
          <w:color w:val="1D1D1B"/>
        </w:rPr>
        <w:t>we</w:t>
      </w:r>
      <w:r>
        <w:rPr>
          <w:color w:val="1D1D1B"/>
          <w:spacing w:val="-12"/>
        </w:rPr>
        <w:t xml:space="preserve"> </w:t>
      </w:r>
      <w:r>
        <w:rPr>
          <w:color w:val="1D1D1B"/>
        </w:rPr>
        <w:t>find</w:t>
      </w:r>
      <w:r>
        <w:rPr>
          <w:color w:val="1D1D1B"/>
          <w:spacing w:val="-12"/>
        </w:rPr>
        <w:t xml:space="preserve"> </w:t>
      </w:r>
      <w:r>
        <w:rPr>
          <w:color w:val="1D1D1B"/>
        </w:rPr>
        <w:t>that</w:t>
      </w:r>
      <w:r>
        <w:rPr>
          <w:color w:val="1D1D1B"/>
          <w:spacing w:val="-12"/>
        </w:rPr>
        <w:t xml:space="preserve"> </w:t>
      </w:r>
      <w:r>
        <w:rPr>
          <w:color w:val="1D1D1B"/>
        </w:rPr>
        <w:t>the</w:t>
      </w:r>
      <w:r>
        <w:rPr>
          <w:color w:val="1D1D1B"/>
          <w:spacing w:val="-12"/>
        </w:rPr>
        <w:t xml:space="preserve"> </w:t>
      </w:r>
      <w:r>
        <w:rPr>
          <w:color w:val="1D1D1B"/>
        </w:rPr>
        <w:t>Russian</w:t>
      </w:r>
      <w:r>
        <w:rPr>
          <w:color w:val="1D1D1B"/>
          <w:spacing w:val="-12"/>
        </w:rPr>
        <w:t xml:space="preserve"> </w:t>
      </w:r>
      <w:r>
        <w:rPr>
          <w:color w:val="1D1D1B"/>
        </w:rPr>
        <w:t>term,</w:t>
      </w:r>
      <w:r>
        <w:rPr>
          <w:color w:val="1D1D1B"/>
          <w:spacing w:val="-12"/>
        </w:rPr>
        <w:t xml:space="preserve"> </w:t>
      </w:r>
      <w:r>
        <w:rPr>
          <w:i/>
          <w:color w:val="1D1D1B"/>
        </w:rPr>
        <w:t>mokosja,</w:t>
      </w:r>
      <w:r>
        <w:rPr>
          <w:i/>
          <w:color w:val="1D1D1B"/>
          <w:spacing w:val="-12"/>
        </w:rPr>
        <w:t xml:space="preserve"> </w:t>
      </w:r>
      <w:r>
        <w:rPr>
          <w:color w:val="1D1D1B"/>
        </w:rPr>
        <w:t>means “a woman of easy virtue,” and that wetness associated with a woman is</w:t>
      </w:r>
      <w:r>
        <w:rPr>
          <w:color w:val="1D1D1B"/>
          <w:spacing w:val="80"/>
          <w:w w:val="150"/>
        </w:rPr>
        <w:t xml:space="preserve"> </w:t>
      </w:r>
      <w:r>
        <w:rPr>
          <w:color w:val="1D1D1B"/>
        </w:rPr>
        <w:t>a sign of “slatternliness,” and irresponsible sexual behavior (2011, 209). It</w:t>
      </w:r>
      <w:r>
        <w:rPr>
          <w:color w:val="1D1D1B"/>
          <w:spacing w:val="25"/>
        </w:rPr>
        <w:t xml:space="preserve"> </w:t>
      </w:r>
      <w:r>
        <w:rPr>
          <w:color w:val="1D1D1B"/>
        </w:rPr>
        <w:t>should</w:t>
      </w:r>
      <w:r>
        <w:rPr>
          <w:color w:val="1D1D1B"/>
          <w:spacing w:val="25"/>
        </w:rPr>
        <w:t xml:space="preserve"> </w:t>
      </w:r>
      <w:r>
        <w:rPr>
          <w:color w:val="1D1D1B"/>
        </w:rPr>
        <w:t>be</w:t>
      </w:r>
      <w:r>
        <w:rPr>
          <w:color w:val="1D1D1B"/>
          <w:spacing w:val="26"/>
        </w:rPr>
        <w:t xml:space="preserve"> </w:t>
      </w:r>
      <w:r>
        <w:rPr>
          <w:color w:val="1D1D1B"/>
        </w:rPr>
        <w:t>noted</w:t>
      </w:r>
      <w:r>
        <w:rPr>
          <w:color w:val="1D1D1B"/>
          <w:spacing w:val="25"/>
        </w:rPr>
        <w:t xml:space="preserve"> </w:t>
      </w:r>
      <w:r>
        <w:rPr>
          <w:color w:val="1D1D1B"/>
        </w:rPr>
        <w:t>that</w:t>
      </w:r>
      <w:r>
        <w:rPr>
          <w:color w:val="1D1D1B"/>
          <w:spacing w:val="25"/>
        </w:rPr>
        <w:t xml:space="preserve"> </w:t>
      </w:r>
      <w:r>
        <w:rPr>
          <w:color w:val="1D1D1B"/>
        </w:rPr>
        <w:t>slatternly,</w:t>
      </w:r>
      <w:r>
        <w:rPr>
          <w:color w:val="1D1D1B"/>
          <w:spacing w:val="26"/>
        </w:rPr>
        <w:t xml:space="preserve"> </w:t>
      </w:r>
      <w:r>
        <w:rPr>
          <w:color w:val="1D1D1B"/>
        </w:rPr>
        <w:t>(i.e.,</w:t>
      </w:r>
      <w:r>
        <w:rPr>
          <w:color w:val="1D1D1B"/>
          <w:spacing w:val="25"/>
        </w:rPr>
        <w:t xml:space="preserve"> </w:t>
      </w:r>
      <w:r>
        <w:rPr>
          <w:color w:val="1D1D1B"/>
        </w:rPr>
        <w:t>vulgar,</w:t>
      </w:r>
      <w:r>
        <w:rPr>
          <w:color w:val="1D1D1B"/>
          <w:spacing w:val="26"/>
        </w:rPr>
        <w:t xml:space="preserve"> </w:t>
      </w:r>
      <w:r>
        <w:rPr>
          <w:color w:val="1D1D1B"/>
        </w:rPr>
        <w:t>promiscuous)</w:t>
      </w:r>
      <w:r>
        <w:rPr>
          <w:color w:val="1D1D1B"/>
          <w:spacing w:val="26"/>
        </w:rPr>
        <w:t xml:space="preserve"> </w:t>
      </w:r>
      <w:r>
        <w:rPr>
          <w:color w:val="1D1D1B"/>
        </w:rPr>
        <w:t>behaviour is encountered to a considerable extent with Baba in the play,</w:t>
      </w:r>
      <w:r>
        <w:rPr>
          <w:color w:val="1D1D1B"/>
          <w:spacing w:val="-1"/>
        </w:rPr>
        <w:t xml:space="preserve"> </w:t>
      </w:r>
      <w:r>
        <w:rPr>
          <w:i/>
          <w:color w:val="1D1D1B"/>
        </w:rPr>
        <w:t xml:space="preserve">Baba Went Mushroom Picking, </w:t>
      </w:r>
      <w:r>
        <w:rPr>
          <w:color w:val="1D1D1B"/>
        </w:rPr>
        <w:t>as previously discussed. Furthermore, offerings are bestowed</w:t>
      </w:r>
      <w:r>
        <w:rPr>
          <w:color w:val="1D1D1B"/>
          <w:spacing w:val="23"/>
        </w:rPr>
        <w:t xml:space="preserve"> </w:t>
      </w:r>
      <w:r>
        <w:rPr>
          <w:color w:val="1D1D1B"/>
        </w:rPr>
        <w:t>upon</w:t>
      </w:r>
      <w:r>
        <w:rPr>
          <w:color w:val="1D1D1B"/>
          <w:spacing w:val="23"/>
        </w:rPr>
        <w:t xml:space="preserve"> </w:t>
      </w:r>
      <w:r>
        <w:rPr>
          <w:color w:val="1D1D1B"/>
        </w:rPr>
        <w:t>both</w:t>
      </w:r>
      <w:r>
        <w:rPr>
          <w:color w:val="1D1D1B"/>
          <w:spacing w:val="23"/>
        </w:rPr>
        <w:t xml:space="preserve"> </w:t>
      </w:r>
      <w:r>
        <w:rPr>
          <w:color w:val="1D1D1B"/>
        </w:rPr>
        <w:t>the</w:t>
      </w:r>
      <w:r>
        <w:rPr>
          <w:color w:val="1D1D1B"/>
          <w:spacing w:val="23"/>
        </w:rPr>
        <w:t xml:space="preserve"> </w:t>
      </w:r>
      <w:r>
        <w:rPr>
          <w:color w:val="1D1D1B"/>
        </w:rPr>
        <w:t>monolith</w:t>
      </w:r>
      <w:r>
        <w:rPr>
          <w:color w:val="1D1D1B"/>
          <w:spacing w:val="23"/>
        </w:rPr>
        <w:t xml:space="preserve"> </w:t>
      </w:r>
      <w:r>
        <w:rPr>
          <w:color w:val="1D1D1B"/>
        </w:rPr>
        <w:t>Babas</w:t>
      </w:r>
      <w:r>
        <w:rPr>
          <w:color w:val="1D1D1B"/>
          <w:spacing w:val="23"/>
        </w:rPr>
        <w:t xml:space="preserve"> </w:t>
      </w:r>
      <w:r>
        <w:rPr>
          <w:color w:val="1D1D1B"/>
        </w:rPr>
        <w:t>and</w:t>
      </w:r>
      <w:r>
        <w:rPr>
          <w:color w:val="1D1D1B"/>
          <w:spacing w:val="23"/>
        </w:rPr>
        <w:t xml:space="preserve"> </w:t>
      </w:r>
      <w:r>
        <w:rPr>
          <w:color w:val="1D1D1B"/>
        </w:rPr>
        <w:t>the</w:t>
      </w:r>
      <w:r>
        <w:rPr>
          <w:color w:val="1D1D1B"/>
          <w:spacing w:val="23"/>
        </w:rPr>
        <w:t xml:space="preserve"> </w:t>
      </w:r>
      <w:r>
        <w:rPr>
          <w:color w:val="1D1D1B"/>
        </w:rPr>
        <w:t>Baba</w:t>
      </w:r>
      <w:r>
        <w:rPr>
          <w:color w:val="1D1D1B"/>
          <w:spacing w:val="23"/>
        </w:rPr>
        <w:t xml:space="preserve"> </w:t>
      </w:r>
      <w:r>
        <w:rPr>
          <w:color w:val="1D1D1B"/>
        </w:rPr>
        <w:t>in</w:t>
      </w:r>
      <w:r>
        <w:rPr>
          <w:color w:val="1D1D1B"/>
          <w:spacing w:val="23"/>
        </w:rPr>
        <w:t xml:space="preserve"> </w:t>
      </w:r>
      <w:r>
        <w:rPr>
          <w:color w:val="1D1D1B"/>
        </w:rPr>
        <w:t>the</w:t>
      </w:r>
      <w:r>
        <w:rPr>
          <w:color w:val="1D1D1B"/>
          <w:spacing w:val="23"/>
        </w:rPr>
        <w:t xml:space="preserve"> </w:t>
      </w:r>
      <w:r>
        <w:rPr>
          <w:color w:val="1D1D1B"/>
        </w:rPr>
        <w:t>play;</w:t>
      </w:r>
      <w:r>
        <w:rPr>
          <w:color w:val="1D1D1B"/>
          <w:spacing w:val="23"/>
        </w:rPr>
        <w:t xml:space="preserve"> </w:t>
      </w:r>
      <w:r>
        <w:rPr>
          <w:color w:val="1D1D1B"/>
        </w:rPr>
        <w:t>and in each case, their sexual attributes are grotesquely exaggerated.</w:t>
      </w:r>
    </w:p>
    <w:p>
      <w:pPr>
        <w:pStyle w:val="7"/>
        <w:spacing w:line="228" w:lineRule="auto"/>
        <w:ind w:left="103" w:right="139" w:firstLine="283"/>
        <w:jc w:val="both"/>
      </w:pPr>
      <w:r>
        <w:rPr>
          <w:color w:val="1D1D1B"/>
        </w:rPr>
        <w:t>In connection with Baba and the element of moisture/water, during field research in the villages of Selnica and Žabljak in Upper Međimurje in</w:t>
      </w:r>
      <w:r>
        <w:rPr>
          <w:color w:val="1D1D1B"/>
          <w:spacing w:val="40"/>
        </w:rPr>
        <w:t xml:space="preserve"> </w:t>
      </w:r>
      <w:r>
        <w:rPr>
          <w:color w:val="1D1D1B"/>
        </w:rPr>
        <w:t>June</w:t>
      </w:r>
      <w:r>
        <w:rPr>
          <w:color w:val="1D1D1B"/>
          <w:spacing w:val="40"/>
        </w:rPr>
        <w:t xml:space="preserve"> </w:t>
      </w:r>
      <w:r>
        <w:rPr>
          <w:color w:val="1D1D1B"/>
        </w:rPr>
        <w:t>2012,</w:t>
      </w:r>
      <w:r>
        <w:rPr>
          <w:color w:val="1D1D1B"/>
          <w:spacing w:val="40"/>
        </w:rPr>
        <w:t xml:space="preserve"> </w:t>
      </w:r>
      <w:r>
        <w:rPr>
          <w:color w:val="1D1D1B"/>
        </w:rPr>
        <w:t>informants</w:t>
      </w:r>
      <w:r>
        <w:rPr>
          <w:color w:val="1D1D1B"/>
          <w:spacing w:val="41"/>
        </w:rPr>
        <w:t xml:space="preserve"> </w:t>
      </w:r>
      <w:r>
        <w:rPr>
          <w:color w:val="1D1D1B"/>
        </w:rPr>
        <w:t>testified</w:t>
      </w:r>
      <w:r>
        <w:rPr>
          <w:color w:val="1D1D1B"/>
          <w:spacing w:val="40"/>
        </w:rPr>
        <w:t xml:space="preserve"> </w:t>
      </w:r>
      <w:r>
        <w:rPr>
          <w:color w:val="1D1D1B"/>
        </w:rPr>
        <w:t>to</w:t>
      </w:r>
      <w:r>
        <w:rPr>
          <w:color w:val="1D1D1B"/>
          <w:spacing w:val="40"/>
        </w:rPr>
        <w:t xml:space="preserve"> </w:t>
      </w:r>
      <w:r>
        <w:rPr>
          <w:color w:val="1D1D1B"/>
        </w:rPr>
        <w:t>the</w:t>
      </w:r>
      <w:r>
        <w:rPr>
          <w:color w:val="1D1D1B"/>
          <w:spacing w:val="40"/>
        </w:rPr>
        <w:t xml:space="preserve"> </w:t>
      </w:r>
      <w:r>
        <w:rPr>
          <w:color w:val="1D1D1B"/>
        </w:rPr>
        <w:t>existence</w:t>
      </w:r>
      <w:r>
        <w:rPr>
          <w:color w:val="1D1D1B"/>
          <w:spacing w:val="41"/>
        </w:rPr>
        <w:t xml:space="preserve"> </w:t>
      </w:r>
      <w:r>
        <w:rPr>
          <w:color w:val="1D1D1B"/>
        </w:rPr>
        <w:t>of</w:t>
      </w:r>
      <w:r>
        <w:rPr>
          <w:color w:val="1D1D1B"/>
          <w:spacing w:val="40"/>
        </w:rPr>
        <w:t xml:space="preserve"> </w:t>
      </w:r>
      <w:r>
        <w:rPr>
          <w:color w:val="1D1D1B"/>
        </w:rPr>
        <w:t>the</w:t>
      </w:r>
      <w:r>
        <w:rPr>
          <w:color w:val="1D1D1B"/>
          <w:spacing w:val="40"/>
        </w:rPr>
        <w:t xml:space="preserve"> </w:t>
      </w:r>
      <w:r>
        <w:rPr>
          <w:color w:val="1D1D1B"/>
          <w:spacing w:val="-2"/>
        </w:rPr>
        <w:t>chrononym,</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i/>
          <w:color w:val="1D1D1B"/>
        </w:rPr>
        <w:t>bablje</w:t>
      </w:r>
      <w:r>
        <w:rPr>
          <w:i/>
          <w:color w:val="1D1D1B"/>
          <w:spacing w:val="-1"/>
        </w:rPr>
        <w:t xml:space="preserve"> </w:t>
      </w:r>
      <w:r>
        <w:rPr>
          <w:i/>
          <w:color w:val="1D1D1B"/>
        </w:rPr>
        <w:t>ljeto</w:t>
      </w:r>
      <w:r>
        <w:rPr>
          <w:i/>
          <w:color w:val="1D1D1B"/>
          <w:spacing w:val="-1"/>
        </w:rPr>
        <w:t xml:space="preserve"> </w:t>
      </w:r>
      <w:r>
        <w:rPr>
          <w:color w:val="1D1D1B"/>
        </w:rPr>
        <w:t>(literally</w:t>
      </w:r>
      <w:r>
        <w:rPr>
          <w:color w:val="1D1D1B"/>
          <w:spacing w:val="-1"/>
        </w:rPr>
        <w:t xml:space="preserve"> </w:t>
      </w:r>
      <w:r>
        <w:rPr>
          <w:color w:val="1D1D1B"/>
        </w:rPr>
        <w:t>“Baba’s</w:t>
      </w:r>
      <w:r>
        <w:rPr>
          <w:color w:val="1D1D1B"/>
          <w:spacing w:val="-1"/>
        </w:rPr>
        <w:t xml:space="preserve"> </w:t>
      </w:r>
      <w:r>
        <w:rPr>
          <w:color w:val="1D1D1B"/>
        </w:rPr>
        <w:t>summer”),</w:t>
      </w:r>
      <w:r>
        <w:rPr>
          <w:color w:val="1D1D1B"/>
          <w:spacing w:val="-1"/>
        </w:rPr>
        <w:t xml:space="preserve"> </w:t>
      </w:r>
      <w:r>
        <w:rPr>
          <w:color w:val="1D1D1B"/>
        </w:rPr>
        <w:t>a</w:t>
      </w:r>
      <w:r>
        <w:rPr>
          <w:color w:val="1D1D1B"/>
          <w:spacing w:val="-1"/>
        </w:rPr>
        <w:t xml:space="preserve"> </w:t>
      </w:r>
      <w:r>
        <w:rPr>
          <w:color w:val="1D1D1B"/>
        </w:rPr>
        <w:t>period</w:t>
      </w:r>
      <w:r>
        <w:rPr>
          <w:color w:val="1D1D1B"/>
          <w:spacing w:val="-1"/>
        </w:rPr>
        <w:t xml:space="preserve"> </w:t>
      </w:r>
      <w:r>
        <w:rPr>
          <w:color w:val="1D1D1B"/>
        </w:rPr>
        <w:t>of</w:t>
      </w:r>
      <w:r>
        <w:rPr>
          <w:color w:val="1D1D1B"/>
          <w:spacing w:val="-1"/>
        </w:rPr>
        <w:t xml:space="preserve"> </w:t>
      </w:r>
      <w:r>
        <w:rPr>
          <w:color w:val="1D1D1B"/>
        </w:rPr>
        <w:t>unusually</w:t>
      </w:r>
      <w:r>
        <w:rPr>
          <w:color w:val="1D1D1B"/>
          <w:spacing w:val="-1"/>
        </w:rPr>
        <w:t xml:space="preserve"> </w:t>
      </w:r>
      <w:r>
        <w:rPr>
          <w:color w:val="1D1D1B"/>
        </w:rPr>
        <w:t>warm,</w:t>
      </w:r>
      <w:r>
        <w:rPr>
          <w:color w:val="1D1D1B"/>
          <w:spacing w:val="-1"/>
        </w:rPr>
        <w:t xml:space="preserve"> </w:t>
      </w:r>
      <w:r>
        <w:rPr>
          <w:color w:val="1D1D1B"/>
        </w:rPr>
        <w:t>dry weather</w:t>
      </w:r>
      <w:r>
        <w:rPr>
          <w:color w:val="1D1D1B"/>
          <w:spacing w:val="-2"/>
        </w:rPr>
        <w:t xml:space="preserve"> </w:t>
      </w:r>
      <w:r>
        <w:rPr>
          <w:color w:val="1D1D1B"/>
        </w:rPr>
        <w:t>in</w:t>
      </w:r>
      <w:r>
        <w:rPr>
          <w:color w:val="1D1D1B"/>
          <w:spacing w:val="-2"/>
        </w:rPr>
        <w:t xml:space="preserve"> </w:t>
      </w:r>
      <w:r>
        <w:rPr>
          <w:color w:val="1D1D1B"/>
        </w:rPr>
        <w:t>the</w:t>
      </w:r>
      <w:r>
        <w:rPr>
          <w:color w:val="1D1D1B"/>
          <w:spacing w:val="-2"/>
        </w:rPr>
        <w:t xml:space="preserve"> </w:t>
      </w:r>
      <w:r>
        <w:rPr>
          <w:color w:val="1D1D1B"/>
        </w:rPr>
        <w:t>late</w:t>
      </w:r>
      <w:r>
        <w:rPr>
          <w:color w:val="1D1D1B"/>
          <w:spacing w:val="-2"/>
        </w:rPr>
        <w:t xml:space="preserve"> </w:t>
      </w:r>
      <w:r>
        <w:rPr>
          <w:color w:val="1D1D1B"/>
        </w:rPr>
        <w:t>autumn),</w:t>
      </w:r>
      <w:r>
        <w:rPr>
          <w:color w:val="1D1D1B"/>
          <w:spacing w:val="-2"/>
        </w:rPr>
        <w:t xml:space="preserve"> </w:t>
      </w:r>
      <w:r>
        <w:rPr>
          <w:color w:val="1D1D1B"/>
        </w:rPr>
        <w:t>as</w:t>
      </w:r>
      <w:r>
        <w:rPr>
          <w:color w:val="1D1D1B"/>
          <w:spacing w:val="-2"/>
        </w:rPr>
        <w:t xml:space="preserve"> </w:t>
      </w:r>
      <w:r>
        <w:rPr>
          <w:color w:val="1D1D1B"/>
        </w:rPr>
        <w:t>well</w:t>
      </w:r>
      <w:r>
        <w:rPr>
          <w:color w:val="1D1D1B"/>
          <w:spacing w:val="-2"/>
        </w:rPr>
        <w:t xml:space="preserve"> </w:t>
      </w:r>
      <w:r>
        <w:rPr>
          <w:color w:val="1D1D1B"/>
        </w:rPr>
        <w:t>as</w:t>
      </w:r>
      <w:r>
        <w:rPr>
          <w:color w:val="1D1D1B"/>
          <w:spacing w:val="-2"/>
        </w:rPr>
        <w:t xml:space="preserve"> </w:t>
      </w:r>
      <w:r>
        <w:rPr>
          <w:color w:val="1D1D1B"/>
        </w:rPr>
        <w:t>the</w:t>
      </w:r>
      <w:r>
        <w:rPr>
          <w:color w:val="1D1D1B"/>
          <w:spacing w:val="-2"/>
        </w:rPr>
        <w:t xml:space="preserve"> </w:t>
      </w:r>
      <w:r>
        <w:rPr>
          <w:color w:val="1D1D1B"/>
        </w:rPr>
        <w:t>concept</w:t>
      </w:r>
      <w:r>
        <w:rPr>
          <w:color w:val="1D1D1B"/>
          <w:spacing w:val="-2"/>
        </w:rPr>
        <w:t xml:space="preserve"> </w:t>
      </w:r>
      <w:r>
        <w:rPr>
          <w:color w:val="1D1D1B"/>
        </w:rPr>
        <w:t>of,</w:t>
      </w:r>
      <w:r>
        <w:rPr>
          <w:color w:val="1D1D1B"/>
          <w:spacing w:val="-3"/>
        </w:rPr>
        <w:t xml:space="preserve"> </w:t>
      </w:r>
      <w:r>
        <w:rPr>
          <w:i/>
          <w:color w:val="1D1D1B"/>
        </w:rPr>
        <w:t>bablji</w:t>
      </w:r>
      <w:r>
        <w:rPr>
          <w:i/>
          <w:color w:val="1D1D1B"/>
          <w:spacing w:val="-2"/>
        </w:rPr>
        <w:t xml:space="preserve"> </w:t>
      </w:r>
      <w:r>
        <w:rPr>
          <w:i/>
          <w:color w:val="1D1D1B"/>
        </w:rPr>
        <w:t>kot</w:t>
      </w:r>
      <w:r>
        <w:rPr>
          <w:i/>
          <w:color w:val="1D1D1B"/>
          <w:spacing w:val="-2"/>
        </w:rPr>
        <w:t xml:space="preserve"> </w:t>
      </w:r>
      <w:r>
        <w:rPr>
          <w:color w:val="1D1D1B"/>
        </w:rPr>
        <w:t>(“Baba’s corner”), as they say, from whence storms come so that “a wagon should be brought under a roof to prevent it from becoming soaked with rain.”</w:t>
      </w:r>
      <w:r>
        <w:rPr>
          <w:color w:val="1D1D1B"/>
          <w:vertAlign w:val="superscript"/>
        </w:rPr>
        <w:t>13</w:t>
      </w:r>
      <w:r>
        <w:rPr>
          <w:color w:val="1D1D1B"/>
        </w:rPr>
        <w:t xml:space="preserve"> In the syntagma, </w:t>
      </w:r>
      <w:r>
        <w:rPr>
          <w:i/>
          <w:color w:val="1D1D1B"/>
        </w:rPr>
        <w:t xml:space="preserve">bablji kot, </w:t>
      </w:r>
      <w:r>
        <w:rPr>
          <w:color w:val="1D1D1B"/>
        </w:rPr>
        <w:t>we rediscover Baba’s connection with water, moisture and rain,</w:t>
      </w:r>
      <w:r>
        <w:rPr>
          <w:color w:val="1D1D1B"/>
          <w:vertAlign w:val="superscript"/>
        </w:rPr>
        <w:t>14</w:t>
      </w:r>
      <w:r>
        <w:rPr>
          <w:color w:val="1D1D1B"/>
        </w:rPr>
        <w:t xml:space="preserve"> as in the case of mushrooms, which are largely composed of water.</w:t>
      </w:r>
      <w:r>
        <w:rPr>
          <w:color w:val="1D1D1B"/>
          <w:vertAlign w:val="superscript"/>
        </w:rPr>
        <w:t>15</w:t>
      </w:r>
      <w:r>
        <w:rPr>
          <w:color w:val="1D1D1B"/>
        </w:rPr>
        <w:t xml:space="preserve"> Also, when we speak about Baba who picks mushrooms,</w:t>
      </w:r>
      <w:r>
        <w:rPr>
          <w:color w:val="1D1D1B"/>
          <w:spacing w:val="24"/>
        </w:rPr>
        <w:t xml:space="preserve"> </w:t>
      </w:r>
      <w:r>
        <w:rPr>
          <w:color w:val="1D1D1B"/>
        </w:rPr>
        <w:t>we</w:t>
      </w:r>
      <w:r>
        <w:rPr>
          <w:color w:val="1D1D1B"/>
          <w:spacing w:val="24"/>
        </w:rPr>
        <w:t xml:space="preserve"> </w:t>
      </w:r>
      <w:r>
        <w:rPr>
          <w:color w:val="1D1D1B"/>
        </w:rPr>
        <w:t>are</w:t>
      </w:r>
      <w:r>
        <w:rPr>
          <w:color w:val="1D1D1B"/>
          <w:spacing w:val="24"/>
        </w:rPr>
        <w:t xml:space="preserve"> </w:t>
      </w:r>
      <w:r>
        <w:rPr>
          <w:color w:val="1D1D1B"/>
        </w:rPr>
        <w:t>speaking</w:t>
      </w:r>
      <w:r>
        <w:rPr>
          <w:color w:val="1D1D1B"/>
          <w:spacing w:val="24"/>
        </w:rPr>
        <w:t xml:space="preserve"> </w:t>
      </w:r>
      <w:r>
        <w:rPr>
          <w:color w:val="1D1D1B"/>
        </w:rPr>
        <w:t>about</w:t>
      </w:r>
      <w:r>
        <w:rPr>
          <w:color w:val="1D1D1B"/>
          <w:spacing w:val="24"/>
        </w:rPr>
        <w:t xml:space="preserve"> </w:t>
      </w:r>
      <w:r>
        <w:rPr>
          <w:color w:val="1D1D1B"/>
        </w:rPr>
        <w:t>Baba</w:t>
      </w:r>
      <w:r>
        <w:rPr>
          <w:color w:val="1D1D1B"/>
          <w:spacing w:val="24"/>
        </w:rPr>
        <w:t xml:space="preserve"> </w:t>
      </w:r>
      <w:r>
        <w:rPr>
          <w:color w:val="1D1D1B"/>
        </w:rPr>
        <w:t>who</w:t>
      </w:r>
      <w:r>
        <w:rPr>
          <w:color w:val="1D1D1B"/>
          <w:spacing w:val="24"/>
        </w:rPr>
        <w:t xml:space="preserve"> </w:t>
      </w:r>
      <w:r>
        <w:rPr>
          <w:color w:val="1D1D1B"/>
        </w:rPr>
        <w:t>is</w:t>
      </w:r>
      <w:r>
        <w:rPr>
          <w:color w:val="1D1D1B"/>
          <w:spacing w:val="24"/>
        </w:rPr>
        <w:t xml:space="preserve"> </w:t>
      </w:r>
      <w:r>
        <w:rPr>
          <w:color w:val="1D1D1B"/>
        </w:rPr>
        <w:t>going</w:t>
      </w:r>
      <w:r>
        <w:rPr>
          <w:color w:val="1D1D1B"/>
          <w:spacing w:val="24"/>
        </w:rPr>
        <w:t xml:space="preserve"> </w:t>
      </w:r>
      <w:r>
        <w:rPr>
          <w:color w:val="1D1D1B"/>
        </w:rPr>
        <w:t>into</w:t>
      </w:r>
      <w:r>
        <w:rPr>
          <w:color w:val="1D1D1B"/>
          <w:spacing w:val="24"/>
        </w:rPr>
        <w:t xml:space="preserve"> </w:t>
      </w:r>
      <w:r>
        <w:rPr>
          <w:color w:val="1D1D1B"/>
        </w:rPr>
        <w:t>a</w:t>
      </w:r>
      <w:r>
        <w:rPr>
          <w:color w:val="1D1D1B"/>
          <w:spacing w:val="24"/>
        </w:rPr>
        <w:t xml:space="preserve"> </w:t>
      </w:r>
      <w:r>
        <w:rPr>
          <w:color w:val="1D1D1B"/>
        </w:rPr>
        <w:t>wet</w:t>
      </w:r>
      <w:r>
        <w:rPr>
          <w:color w:val="1D1D1B"/>
          <w:spacing w:val="24"/>
        </w:rPr>
        <w:t xml:space="preserve"> </w:t>
      </w:r>
      <w:r>
        <w:rPr>
          <w:color w:val="1D1D1B"/>
        </w:rPr>
        <w:t>area in the forest covered with decay, as the goddess Mokosh had done in connection with the watery underworld.</w:t>
      </w:r>
    </w:p>
    <w:p>
      <w:pPr>
        <w:pStyle w:val="7"/>
        <w:spacing w:before="37" w:line="228" w:lineRule="auto"/>
        <w:ind w:left="103" w:right="139" w:firstLine="283"/>
        <w:jc w:val="right"/>
      </w:pPr>
      <w:r>
        <w:rPr>
          <w:color w:val="1D1D1B"/>
        </w:rPr>
        <w:t>In</w:t>
      </w:r>
      <w:r>
        <w:rPr>
          <w:color w:val="1D1D1B"/>
          <w:spacing w:val="35"/>
        </w:rPr>
        <w:t xml:space="preserve"> </w:t>
      </w:r>
      <w:r>
        <w:rPr>
          <w:color w:val="1D1D1B"/>
        </w:rPr>
        <w:t>the</w:t>
      </w:r>
      <w:r>
        <w:rPr>
          <w:color w:val="1D1D1B"/>
          <w:spacing w:val="35"/>
        </w:rPr>
        <w:t xml:space="preserve"> </w:t>
      </w:r>
      <w:r>
        <w:rPr>
          <w:color w:val="1D1D1B"/>
        </w:rPr>
        <w:t>end,</w:t>
      </w:r>
      <w:r>
        <w:rPr>
          <w:color w:val="1D1D1B"/>
          <w:spacing w:val="35"/>
        </w:rPr>
        <w:t xml:space="preserve"> </w:t>
      </w:r>
      <w:r>
        <w:rPr>
          <w:color w:val="1D1D1B"/>
        </w:rPr>
        <w:t>we</w:t>
      </w:r>
      <w:r>
        <w:rPr>
          <w:color w:val="1D1D1B"/>
          <w:spacing w:val="35"/>
        </w:rPr>
        <w:t xml:space="preserve"> </w:t>
      </w:r>
      <w:r>
        <w:rPr>
          <w:color w:val="1D1D1B"/>
        </w:rPr>
        <w:t>could</w:t>
      </w:r>
      <w:r>
        <w:rPr>
          <w:color w:val="1D1D1B"/>
          <w:spacing w:val="35"/>
        </w:rPr>
        <w:t xml:space="preserve"> </w:t>
      </w:r>
      <w:r>
        <w:rPr>
          <w:color w:val="1D1D1B"/>
        </w:rPr>
        <w:t>argue</w:t>
      </w:r>
      <w:r>
        <w:rPr>
          <w:color w:val="1D1D1B"/>
          <w:spacing w:val="35"/>
        </w:rPr>
        <w:t xml:space="preserve"> </w:t>
      </w:r>
      <w:r>
        <w:rPr>
          <w:color w:val="1D1D1B"/>
        </w:rPr>
        <w:t>that</w:t>
      </w:r>
      <w:r>
        <w:rPr>
          <w:color w:val="1D1D1B"/>
          <w:spacing w:val="35"/>
        </w:rPr>
        <w:t xml:space="preserve"> </w:t>
      </w:r>
      <w:r>
        <w:rPr>
          <w:color w:val="1D1D1B"/>
        </w:rPr>
        <w:t>Baba</w:t>
      </w:r>
      <w:r>
        <w:rPr>
          <w:color w:val="1D1D1B"/>
          <w:spacing w:val="35"/>
        </w:rPr>
        <w:t xml:space="preserve"> </w:t>
      </w:r>
      <w:r>
        <w:rPr>
          <w:color w:val="1D1D1B"/>
        </w:rPr>
        <w:t>and</w:t>
      </w:r>
      <w:r>
        <w:rPr>
          <w:color w:val="1D1D1B"/>
          <w:spacing w:val="35"/>
        </w:rPr>
        <w:t xml:space="preserve"> </w:t>
      </w:r>
      <w:r>
        <w:rPr>
          <w:color w:val="1D1D1B"/>
        </w:rPr>
        <w:t>mushrooms</w:t>
      </w:r>
      <w:r>
        <w:rPr>
          <w:color w:val="1D1D1B"/>
          <w:spacing w:val="35"/>
        </w:rPr>
        <w:t xml:space="preserve"> </w:t>
      </w:r>
      <w:r>
        <w:rPr>
          <w:color w:val="1D1D1B"/>
        </w:rPr>
        <w:t>embody</w:t>
      </w:r>
      <w:r>
        <w:rPr>
          <w:color w:val="1D1D1B"/>
          <w:spacing w:val="35"/>
        </w:rPr>
        <w:t xml:space="preserve"> </w:t>
      </w:r>
      <w:r>
        <w:rPr>
          <w:color w:val="1D1D1B"/>
        </w:rPr>
        <w:t>the same</w:t>
      </w:r>
      <w:r>
        <w:rPr>
          <w:color w:val="1D1D1B"/>
          <w:spacing w:val="40"/>
        </w:rPr>
        <w:t xml:space="preserve"> </w:t>
      </w:r>
      <w:r>
        <w:rPr>
          <w:color w:val="1D1D1B"/>
        </w:rPr>
        <w:t>thing:</w:t>
      </w:r>
      <w:r>
        <w:rPr>
          <w:color w:val="1D1D1B"/>
          <w:spacing w:val="40"/>
        </w:rPr>
        <w:t xml:space="preserve"> </w:t>
      </w:r>
      <w:r>
        <w:rPr>
          <w:color w:val="1D1D1B"/>
        </w:rPr>
        <w:t>the</w:t>
      </w:r>
      <w:r>
        <w:rPr>
          <w:color w:val="1D1D1B"/>
          <w:spacing w:val="40"/>
        </w:rPr>
        <w:t xml:space="preserve"> </w:t>
      </w:r>
      <w:r>
        <w:rPr>
          <w:color w:val="1D1D1B"/>
        </w:rPr>
        <w:t>female</w:t>
      </w:r>
      <w:r>
        <w:rPr>
          <w:color w:val="1D1D1B"/>
          <w:spacing w:val="40"/>
        </w:rPr>
        <w:t xml:space="preserve"> </w:t>
      </w:r>
      <w:r>
        <w:rPr>
          <w:color w:val="1D1D1B"/>
        </w:rPr>
        <w:t>genitalia</w:t>
      </w:r>
      <w:r>
        <w:rPr>
          <w:color w:val="1D1D1B"/>
          <w:vertAlign w:val="superscript"/>
        </w:rPr>
        <w:t>16</w:t>
      </w:r>
      <w:r>
        <w:rPr>
          <w:color w:val="1D1D1B"/>
          <w:spacing w:val="40"/>
        </w:rPr>
        <w:t xml:space="preserve"> </w:t>
      </w:r>
      <w:r>
        <w:rPr>
          <w:color w:val="1D1D1B"/>
        </w:rPr>
        <w:t>-</w:t>
      </w:r>
      <w:r>
        <w:rPr>
          <w:color w:val="1D1D1B"/>
          <w:spacing w:val="40"/>
        </w:rPr>
        <w:t xml:space="preserve"> </w:t>
      </w:r>
      <w:r>
        <w:rPr>
          <w:color w:val="1D1D1B"/>
        </w:rPr>
        <w:t>and</w:t>
      </w:r>
      <w:r>
        <w:rPr>
          <w:color w:val="1D1D1B"/>
          <w:spacing w:val="40"/>
        </w:rPr>
        <w:t xml:space="preserve"> </w:t>
      </w:r>
      <w:r>
        <w:rPr>
          <w:color w:val="1D1D1B"/>
        </w:rPr>
        <w:t>therefore</w:t>
      </w:r>
      <w:r>
        <w:rPr>
          <w:color w:val="1D1D1B"/>
          <w:spacing w:val="40"/>
        </w:rPr>
        <w:t xml:space="preserve"> </w:t>
      </w:r>
      <w:r>
        <w:rPr>
          <w:color w:val="1D1D1B"/>
        </w:rPr>
        <w:t>fertility,</w:t>
      </w:r>
      <w:r>
        <w:rPr>
          <w:color w:val="1D1D1B"/>
          <w:spacing w:val="40"/>
        </w:rPr>
        <w:t xml:space="preserve"> </w:t>
      </w:r>
      <w:r>
        <w:rPr>
          <w:color w:val="1D1D1B"/>
        </w:rPr>
        <w:t>a</w:t>
      </w:r>
      <w:r>
        <w:rPr>
          <w:color w:val="1D1D1B"/>
          <w:spacing w:val="40"/>
        </w:rPr>
        <w:t xml:space="preserve"> </w:t>
      </w:r>
      <w:r>
        <w:rPr>
          <w:color w:val="1D1D1B"/>
        </w:rPr>
        <w:t>highly desirable</w:t>
      </w:r>
      <w:r>
        <w:rPr>
          <w:color w:val="1D1D1B"/>
          <w:spacing w:val="40"/>
        </w:rPr>
        <w:t xml:space="preserve"> </w:t>
      </w:r>
      <w:r>
        <w:rPr>
          <w:color w:val="1D1D1B"/>
        </w:rPr>
        <w:t>attribute</w:t>
      </w:r>
      <w:r>
        <w:rPr>
          <w:color w:val="1D1D1B"/>
          <w:spacing w:val="40"/>
        </w:rPr>
        <w:t xml:space="preserve"> </w:t>
      </w:r>
      <w:r>
        <w:rPr>
          <w:color w:val="1D1D1B"/>
        </w:rPr>
        <w:t>for</w:t>
      </w:r>
      <w:r>
        <w:rPr>
          <w:color w:val="1D1D1B"/>
          <w:spacing w:val="40"/>
        </w:rPr>
        <w:t xml:space="preserve"> </w:t>
      </w:r>
      <w:r>
        <w:rPr>
          <w:color w:val="1D1D1B"/>
        </w:rPr>
        <w:t>newlyweds,</w:t>
      </w:r>
      <w:r>
        <w:rPr>
          <w:color w:val="1D1D1B"/>
          <w:spacing w:val="40"/>
        </w:rPr>
        <w:t xml:space="preserve"> </w:t>
      </w:r>
      <w:r>
        <w:rPr>
          <w:color w:val="1D1D1B"/>
        </w:rPr>
        <w:t>particularly</w:t>
      </w:r>
      <w:r>
        <w:rPr>
          <w:color w:val="1D1D1B"/>
          <w:spacing w:val="40"/>
        </w:rPr>
        <w:t xml:space="preserve"> </w:t>
      </w:r>
      <w:r>
        <w:rPr>
          <w:color w:val="1D1D1B"/>
        </w:rPr>
        <w:t>emphasized</w:t>
      </w:r>
      <w:r>
        <w:rPr>
          <w:color w:val="1D1D1B"/>
          <w:spacing w:val="40"/>
        </w:rPr>
        <w:t xml:space="preserve"> </w:t>
      </w:r>
      <w:r>
        <w:rPr>
          <w:color w:val="1D1D1B"/>
        </w:rPr>
        <w:t>in</w:t>
      </w:r>
      <w:r>
        <w:rPr>
          <w:color w:val="1D1D1B"/>
          <w:spacing w:val="40"/>
        </w:rPr>
        <w:t xml:space="preserve"> </w:t>
      </w:r>
      <w:r>
        <w:rPr>
          <w:color w:val="1D1D1B"/>
        </w:rPr>
        <w:t>various ways during the wedding ritual scenario. In addition, it should be noted that</w:t>
      </w:r>
      <w:r>
        <w:rPr>
          <w:color w:val="1D1D1B"/>
          <w:spacing w:val="-7"/>
        </w:rPr>
        <w:t xml:space="preserve"> </w:t>
      </w:r>
      <w:r>
        <w:rPr>
          <w:color w:val="1D1D1B"/>
        </w:rPr>
        <w:t>both</w:t>
      </w:r>
      <w:r>
        <w:rPr>
          <w:color w:val="1D1D1B"/>
          <w:spacing w:val="-7"/>
        </w:rPr>
        <w:t xml:space="preserve"> </w:t>
      </w:r>
      <w:r>
        <w:rPr>
          <w:color w:val="1D1D1B"/>
        </w:rPr>
        <w:t>Baba</w:t>
      </w:r>
      <w:r>
        <w:rPr>
          <w:color w:val="1D1D1B"/>
          <w:spacing w:val="-7"/>
        </w:rPr>
        <w:t xml:space="preserve"> </w:t>
      </w:r>
      <w:r>
        <w:rPr>
          <w:color w:val="1D1D1B"/>
        </w:rPr>
        <w:t>and</w:t>
      </w:r>
      <w:r>
        <w:rPr>
          <w:color w:val="1D1D1B"/>
          <w:spacing w:val="-7"/>
        </w:rPr>
        <w:t xml:space="preserve"> </w:t>
      </w:r>
      <w:r>
        <w:rPr>
          <w:color w:val="1D1D1B"/>
        </w:rPr>
        <w:t>mushrooms</w:t>
      </w:r>
      <w:r>
        <w:rPr>
          <w:color w:val="1D1D1B"/>
          <w:spacing w:val="-7"/>
        </w:rPr>
        <w:t xml:space="preserve"> </w:t>
      </w:r>
      <w:r>
        <w:rPr>
          <w:color w:val="1D1D1B"/>
        </w:rPr>
        <w:t>appear</w:t>
      </w:r>
      <w:r>
        <w:rPr>
          <w:color w:val="1D1D1B"/>
          <w:spacing w:val="-7"/>
        </w:rPr>
        <w:t xml:space="preserve"> </w:t>
      </w:r>
      <w:r>
        <w:rPr>
          <w:color w:val="1D1D1B"/>
        </w:rPr>
        <w:t>as</w:t>
      </w:r>
      <w:r>
        <w:rPr>
          <w:color w:val="1D1D1B"/>
          <w:spacing w:val="-7"/>
        </w:rPr>
        <w:t xml:space="preserve"> </w:t>
      </w:r>
      <w:r>
        <w:rPr>
          <w:color w:val="1D1D1B"/>
        </w:rPr>
        <w:t>ritual</w:t>
      </w:r>
      <w:r>
        <w:rPr>
          <w:color w:val="1D1D1B"/>
          <w:spacing w:val="-7"/>
        </w:rPr>
        <w:t xml:space="preserve"> </w:t>
      </w:r>
      <w:r>
        <w:rPr>
          <w:color w:val="1D1D1B"/>
        </w:rPr>
        <w:t>pastries</w:t>
      </w:r>
      <w:r>
        <w:rPr>
          <w:color w:val="1D1D1B"/>
          <w:spacing w:val="-7"/>
        </w:rPr>
        <w:t xml:space="preserve"> </w:t>
      </w:r>
      <w:r>
        <w:rPr>
          <w:color w:val="1D1D1B"/>
        </w:rPr>
        <w:t>named</w:t>
      </w:r>
      <w:r>
        <w:rPr>
          <w:color w:val="1D1D1B"/>
          <w:spacing w:val="-7"/>
        </w:rPr>
        <w:t xml:space="preserve"> </w:t>
      </w:r>
      <w:r>
        <w:rPr>
          <w:color w:val="1D1D1B"/>
        </w:rPr>
        <w:t>after</w:t>
      </w:r>
      <w:r>
        <w:rPr>
          <w:color w:val="1D1D1B"/>
          <w:spacing w:val="-7"/>
        </w:rPr>
        <w:t xml:space="preserve"> </w:t>
      </w:r>
      <w:r>
        <w:rPr>
          <w:color w:val="1D1D1B"/>
        </w:rPr>
        <w:t>them. The</w:t>
      </w:r>
      <w:r>
        <w:rPr>
          <w:color w:val="1D1D1B"/>
          <w:spacing w:val="-13"/>
        </w:rPr>
        <w:t xml:space="preserve"> </w:t>
      </w:r>
      <w:r>
        <w:rPr>
          <w:color w:val="1D1D1B"/>
        </w:rPr>
        <w:t>mushroom-shaped</w:t>
      </w:r>
      <w:r>
        <w:rPr>
          <w:color w:val="1D1D1B"/>
          <w:spacing w:val="-13"/>
        </w:rPr>
        <w:t xml:space="preserve"> </w:t>
      </w:r>
      <w:r>
        <w:rPr>
          <w:color w:val="1D1D1B"/>
        </w:rPr>
        <w:t>pastries</w:t>
      </w:r>
      <w:r>
        <w:rPr>
          <w:color w:val="1D1D1B"/>
          <w:spacing w:val="-13"/>
        </w:rPr>
        <w:t xml:space="preserve"> </w:t>
      </w:r>
      <w:r>
        <w:rPr>
          <w:color w:val="1D1D1B"/>
        </w:rPr>
        <w:t>placed</w:t>
      </w:r>
      <w:r>
        <w:rPr>
          <w:color w:val="1D1D1B"/>
          <w:spacing w:val="-13"/>
        </w:rPr>
        <w:t xml:space="preserve"> </w:t>
      </w:r>
      <w:r>
        <w:rPr>
          <w:color w:val="1D1D1B"/>
        </w:rPr>
        <w:t>before</w:t>
      </w:r>
      <w:r>
        <w:rPr>
          <w:color w:val="1D1D1B"/>
          <w:spacing w:val="-13"/>
        </w:rPr>
        <w:t xml:space="preserve"> </w:t>
      </w:r>
      <w:r>
        <w:rPr>
          <w:color w:val="1D1D1B"/>
        </w:rPr>
        <w:t>the</w:t>
      </w:r>
      <w:r>
        <w:rPr>
          <w:color w:val="1D1D1B"/>
          <w:spacing w:val="-13"/>
        </w:rPr>
        <w:t xml:space="preserve"> </w:t>
      </w:r>
      <w:r>
        <w:rPr>
          <w:color w:val="1D1D1B"/>
        </w:rPr>
        <w:t>newlyweds</w:t>
      </w:r>
      <w:r>
        <w:rPr>
          <w:color w:val="1D1D1B"/>
          <w:spacing w:val="-13"/>
        </w:rPr>
        <w:t xml:space="preserve"> </w:t>
      </w:r>
      <w:r>
        <w:rPr>
          <w:color w:val="1D1D1B"/>
        </w:rPr>
        <w:t>have</w:t>
      </w:r>
      <w:r>
        <w:rPr>
          <w:color w:val="1D1D1B"/>
          <w:spacing w:val="-13"/>
        </w:rPr>
        <w:t xml:space="preserve"> </w:t>
      </w:r>
      <w:r>
        <w:rPr>
          <w:color w:val="1D1D1B"/>
        </w:rPr>
        <w:t>already been</w:t>
      </w:r>
      <w:r>
        <w:rPr>
          <w:color w:val="1D1D1B"/>
          <w:spacing w:val="18"/>
        </w:rPr>
        <w:t xml:space="preserve"> </w:t>
      </w:r>
      <w:r>
        <w:rPr>
          <w:color w:val="1D1D1B"/>
        </w:rPr>
        <w:t xml:space="preserve">discussed. A </w:t>
      </w:r>
      <w:r>
        <w:rPr>
          <w:i/>
          <w:color w:val="1D1D1B"/>
        </w:rPr>
        <w:t>baba</w:t>
      </w:r>
      <w:r>
        <w:rPr>
          <w:i/>
          <w:color w:val="1D1D1B"/>
          <w:spacing w:val="18"/>
        </w:rPr>
        <w:t xml:space="preserve"> </w:t>
      </w:r>
      <w:r>
        <w:rPr>
          <w:color w:val="1D1D1B"/>
        </w:rPr>
        <w:t>is</w:t>
      </w:r>
      <w:r>
        <w:rPr>
          <w:color w:val="1D1D1B"/>
          <w:spacing w:val="18"/>
        </w:rPr>
        <w:t xml:space="preserve"> </w:t>
      </w:r>
      <w:r>
        <w:rPr>
          <w:color w:val="1D1D1B"/>
        </w:rPr>
        <w:t>baked</w:t>
      </w:r>
      <w:r>
        <w:rPr>
          <w:color w:val="1D1D1B"/>
          <w:spacing w:val="18"/>
        </w:rPr>
        <w:t xml:space="preserve"> </w:t>
      </w:r>
      <w:r>
        <w:rPr>
          <w:color w:val="1D1D1B"/>
        </w:rPr>
        <w:t>for</w:t>
      </w:r>
      <w:r>
        <w:rPr>
          <w:color w:val="1D1D1B"/>
          <w:spacing w:val="18"/>
        </w:rPr>
        <w:t xml:space="preserve"> </w:t>
      </w:r>
      <w:r>
        <w:rPr>
          <w:color w:val="1D1D1B"/>
        </w:rPr>
        <w:t>baptismal</w:t>
      </w:r>
      <w:r>
        <w:rPr>
          <w:color w:val="1D1D1B"/>
          <w:spacing w:val="18"/>
        </w:rPr>
        <w:t xml:space="preserve"> </w:t>
      </w:r>
      <w:r>
        <w:rPr>
          <w:color w:val="1D1D1B"/>
        </w:rPr>
        <w:t>celebrations:</w:t>
      </w:r>
      <w:r>
        <w:rPr>
          <w:color w:val="1D1D1B"/>
          <w:spacing w:val="18"/>
        </w:rPr>
        <w:t xml:space="preserve"> </w:t>
      </w:r>
      <w:r>
        <w:rPr>
          <w:color w:val="1D1D1B"/>
        </w:rPr>
        <w:t xml:space="preserve">“A </w:t>
      </w:r>
      <w:r>
        <w:rPr>
          <w:i/>
          <w:color w:val="1D1D1B"/>
        </w:rPr>
        <w:t>baba</w:t>
      </w:r>
      <w:r>
        <w:rPr>
          <w:i/>
          <w:color w:val="1D1D1B"/>
          <w:spacing w:val="18"/>
        </w:rPr>
        <w:t xml:space="preserve"> </w:t>
      </w:r>
      <w:r>
        <w:rPr>
          <w:color w:val="1D1D1B"/>
        </w:rPr>
        <w:t>is a small bread that guests kiss when offering congratulations, remains on the table and is cut on the third day of the celebration” (Savić 2002, 39). We could compare the practices of kissing in the cases of the Grobnik</w:t>
      </w:r>
      <w:r>
        <w:rPr>
          <w:color w:val="1D1D1B"/>
          <w:spacing w:val="80"/>
        </w:rPr>
        <w:t xml:space="preserve"> </w:t>
      </w:r>
      <w:r>
        <w:rPr>
          <w:color w:val="1D1D1B"/>
        </w:rPr>
        <w:t>and amorphous Babas, as discussed above in connection with my 1996</w:t>
      </w:r>
      <w:r>
        <w:rPr>
          <w:color w:val="1D1D1B"/>
          <w:spacing w:val="40"/>
        </w:rPr>
        <w:t xml:space="preserve"> </w:t>
      </w:r>
      <w:r>
        <w:rPr>
          <w:color w:val="1D1D1B"/>
        </w:rPr>
        <w:t xml:space="preserve">field research, including the kissing of the festive bread known as </w:t>
      </w:r>
      <w:r>
        <w:rPr>
          <w:i/>
          <w:color w:val="1D1D1B"/>
        </w:rPr>
        <w:t>baba</w:t>
      </w:r>
      <w:r>
        <w:rPr>
          <w:color w:val="1D1D1B"/>
        </w:rPr>
        <w:t>. We have seen that a Thursday storm is particularly conducive for the sprouting of mushrooms, a storm on the fourth day of the week, a day</w:t>
      </w:r>
      <w:r>
        <w:rPr>
          <w:color w:val="1D1D1B"/>
          <w:spacing w:val="80"/>
          <w:w w:val="150"/>
        </w:rPr>
        <w:t xml:space="preserve"> </w:t>
      </w:r>
      <w:r>
        <w:rPr>
          <w:color w:val="1D1D1B"/>
        </w:rPr>
        <w:t>that</w:t>
      </w:r>
      <w:r>
        <w:rPr>
          <w:color w:val="1D1D1B"/>
          <w:spacing w:val="40"/>
        </w:rPr>
        <w:t xml:space="preserve"> </w:t>
      </w:r>
      <w:r>
        <w:rPr>
          <w:color w:val="1D1D1B"/>
        </w:rPr>
        <w:t>belongs</w:t>
      </w:r>
      <w:r>
        <w:rPr>
          <w:color w:val="1D1D1B"/>
          <w:spacing w:val="40"/>
        </w:rPr>
        <w:t xml:space="preserve"> </w:t>
      </w:r>
      <w:r>
        <w:rPr>
          <w:color w:val="1D1D1B"/>
        </w:rPr>
        <w:t>to</w:t>
      </w:r>
      <w:r>
        <w:rPr>
          <w:color w:val="1D1D1B"/>
          <w:spacing w:val="40"/>
        </w:rPr>
        <w:t xml:space="preserve"> </w:t>
      </w:r>
      <w:r>
        <w:rPr>
          <w:color w:val="1D1D1B"/>
        </w:rPr>
        <w:t>the</w:t>
      </w:r>
      <w:r>
        <w:rPr>
          <w:color w:val="1D1D1B"/>
          <w:spacing w:val="40"/>
        </w:rPr>
        <w:t xml:space="preserve"> </w:t>
      </w:r>
      <w:r>
        <w:rPr>
          <w:color w:val="1D1D1B"/>
        </w:rPr>
        <w:t>God</w:t>
      </w:r>
      <w:r>
        <w:rPr>
          <w:color w:val="1D1D1B"/>
          <w:spacing w:val="40"/>
        </w:rPr>
        <w:t xml:space="preserve"> </w:t>
      </w:r>
      <w:r>
        <w:rPr>
          <w:color w:val="1D1D1B"/>
        </w:rPr>
        <w:t>of</w:t>
      </w:r>
      <w:r>
        <w:rPr>
          <w:color w:val="1D1D1B"/>
          <w:spacing w:val="40"/>
        </w:rPr>
        <w:t xml:space="preserve"> </w:t>
      </w:r>
      <w:r>
        <w:rPr>
          <w:color w:val="1D1D1B"/>
        </w:rPr>
        <w:t>Thunder,</w:t>
      </w:r>
      <w:r>
        <w:rPr>
          <w:color w:val="1D1D1B"/>
          <w:spacing w:val="40"/>
        </w:rPr>
        <w:t xml:space="preserve"> </w:t>
      </w:r>
      <w:r>
        <w:rPr>
          <w:color w:val="1D1D1B"/>
        </w:rPr>
        <w:t>“the</w:t>
      </w:r>
      <w:r>
        <w:rPr>
          <w:color w:val="1D1D1B"/>
          <w:spacing w:val="40"/>
        </w:rPr>
        <w:t xml:space="preserve"> </w:t>
      </w:r>
      <w:r>
        <w:rPr>
          <w:color w:val="1D1D1B"/>
        </w:rPr>
        <w:t>day</w:t>
      </w:r>
      <w:r>
        <w:rPr>
          <w:color w:val="1D1D1B"/>
          <w:spacing w:val="40"/>
        </w:rPr>
        <w:t xml:space="preserve"> </w:t>
      </w:r>
      <w:r>
        <w:rPr>
          <w:color w:val="1D1D1B"/>
        </w:rPr>
        <w:t>of</w:t>
      </w:r>
      <w:r>
        <w:rPr>
          <w:color w:val="1D1D1B"/>
          <w:spacing w:val="40"/>
        </w:rPr>
        <w:t xml:space="preserve"> </w:t>
      </w:r>
      <w:r>
        <w:rPr>
          <w:color w:val="1D1D1B"/>
        </w:rPr>
        <w:t>the</w:t>
      </w:r>
      <w:r>
        <w:rPr>
          <w:color w:val="1D1D1B"/>
          <w:spacing w:val="40"/>
        </w:rPr>
        <w:t xml:space="preserve"> </w:t>
      </w:r>
      <w:r>
        <w:rPr>
          <w:color w:val="1D1D1B"/>
        </w:rPr>
        <w:t>most</w:t>
      </w:r>
      <w:r>
        <w:rPr>
          <w:color w:val="1D1D1B"/>
          <w:spacing w:val="40"/>
        </w:rPr>
        <w:t xml:space="preserve"> </w:t>
      </w:r>
      <w:r>
        <w:rPr>
          <w:color w:val="1D1D1B"/>
        </w:rPr>
        <w:t>important German</w:t>
      </w:r>
      <w:r>
        <w:rPr>
          <w:color w:val="1D1D1B"/>
          <w:spacing w:val="40"/>
        </w:rPr>
        <w:t xml:space="preserve"> </w:t>
      </w:r>
      <w:r>
        <w:rPr>
          <w:color w:val="1D1D1B"/>
        </w:rPr>
        <w:t>god</w:t>
      </w:r>
      <w:r>
        <w:rPr>
          <w:color w:val="1D1D1B"/>
          <w:spacing w:val="40"/>
        </w:rPr>
        <w:t xml:space="preserve"> </w:t>
      </w:r>
      <w:r>
        <w:rPr>
          <w:color w:val="1D1D1B"/>
        </w:rPr>
        <w:t>Donar,</w:t>
      </w:r>
      <w:r>
        <w:rPr>
          <w:color w:val="1D1D1B"/>
          <w:spacing w:val="40"/>
        </w:rPr>
        <w:t xml:space="preserve"> </w:t>
      </w:r>
      <w:r>
        <w:rPr>
          <w:color w:val="1D1D1B"/>
        </w:rPr>
        <w:t>which</w:t>
      </w:r>
      <w:r>
        <w:rPr>
          <w:color w:val="1D1D1B"/>
          <w:spacing w:val="40"/>
        </w:rPr>
        <w:t xml:space="preserve"> </w:t>
      </w:r>
      <w:r>
        <w:rPr>
          <w:color w:val="1D1D1B"/>
        </w:rPr>
        <w:t>was</w:t>
      </w:r>
      <w:r>
        <w:rPr>
          <w:color w:val="1D1D1B"/>
          <w:spacing w:val="40"/>
        </w:rPr>
        <w:t xml:space="preserve"> </w:t>
      </w:r>
      <w:r>
        <w:rPr>
          <w:color w:val="1D1D1B"/>
        </w:rPr>
        <w:t>once</w:t>
      </w:r>
      <w:r>
        <w:rPr>
          <w:color w:val="1D1D1B"/>
          <w:spacing w:val="40"/>
        </w:rPr>
        <w:t xml:space="preserve"> </w:t>
      </w:r>
      <w:r>
        <w:rPr>
          <w:color w:val="1D1D1B"/>
        </w:rPr>
        <w:t>celebrated</w:t>
      </w:r>
      <w:r>
        <w:rPr>
          <w:color w:val="1D1D1B"/>
          <w:spacing w:val="40"/>
        </w:rPr>
        <w:t xml:space="preserve"> </w:t>
      </w:r>
      <w:r>
        <w:rPr>
          <w:color w:val="1D1D1B"/>
        </w:rPr>
        <w:t>as</w:t>
      </w:r>
      <w:r>
        <w:rPr>
          <w:color w:val="1D1D1B"/>
          <w:spacing w:val="40"/>
        </w:rPr>
        <w:t xml:space="preserve"> </w:t>
      </w:r>
      <w:r>
        <w:rPr>
          <w:color w:val="1D1D1B"/>
        </w:rPr>
        <w:t>a</w:t>
      </w:r>
      <w:r>
        <w:rPr>
          <w:color w:val="1D1D1B"/>
          <w:spacing w:val="40"/>
        </w:rPr>
        <w:t xml:space="preserve"> </w:t>
      </w:r>
      <w:r>
        <w:rPr>
          <w:color w:val="1D1D1B"/>
        </w:rPr>
        <w:t>holiday”</w:t>
      </w:r>
      <w:r>
        <w:rPr>
          <w:color w:val="1D1D1B"/>
          <w:spacing w:val="40"/>
        </w:rPr>
        <w:t xml:space="preserve"> </w:t>
      </w:r>
      <w:r>
        <w:rPr>
          <w:color w:val="1D1D1B"/>
        </w:rPr>
        <w:t>(Hiller 1986,</w:t>
      </w:r>
      <w:r>
        <w:rPr>
          <w:color w:val="1D1D1B"/>
          <w:spacing w:val="40"/>
        </w:rPr>
        <w:t xml:space="preserve"> </w:t>
      </w:r>
      <w:r>
        <w:rPr>
          <w:color w:val="1D1D1B"/>
        </w:rPr>
        <w:t>the</w:t>
      </w:r>
      <w:r>
        <w:rPr>
          <w:color w:val="1D1D1B"/>
          <w:spacing w:val="40"/>
        </w:rPr>
        <w:t xml:space="preserve"> </w:t>
      </w:r>
      <w:r>
        <w:rPr>
          <w:color w:val="1D1D1B"/>
        </w:rPr>
        <w:t>entry</w:t>
      </w:r>
      <w:r>
        <w:rPr>
          <w:color w:val="1D1D1B"/>
          <w:spacing w:val="40"/>
        </w:rPr>
        <w:t xml:space="preserve"> </w:t>
      </w:r>
      <w:r>
        <w:rPr>
          <w:color w:val="1D1D1B"/>
        </w:rPr>
        <w:t>“</w:t>
      </w:r>
      <w:r>
        <w:rPr>
          <w:i/>
          <w:color w:val="1D1D1B"/>
        </w:rPr>
        <w:t>Četvrtak</w:t>
      </w:r>
      <w:r>
        <w:rPr>
          <w:color w:val="1D1D1B"/>
        </w:rPr>
        <w:t>”).</w:t>
      </w:r>
      <w:r>
        <w:rPr>
          <w:color w:val="1D1D1B"/>
          <w:vertAlign w:val="superscript"/>
        </w:rPr>
        <w:t>17</w:t>
      </w:r>
      <w:r>
        <w:rPr>
          <w:color w:val="1D1D1B"/>
          <w:spacing w:val="40"/>
        </w:rPr>
        <w:t xml:space="preserve"> </w:t>
      </w:r>
      <w:r>
        <w:rPr>
          <w:color w:val="1D1D1B"/>
        </w:rPr>
        <w:t>It</w:t>
      </w:r>
      <w:r>
        <w:rPr>
          <w:color w:val="1D1D1B"/>
          <w:spacing w:val="40"/>
        </w:rPr>
        <w:t xml:space="preserve"> </w:t>
      </w:r>
      <w:r>
        <w:rPr>
          <w:color w:val="1D1D1B"/>
        </w:rPr>
        <w:t>is</w:t>
      </w:r>
      <w:r>
        <w:rPr>
          <w:color w:val="1D1D1B"/>
          <w:spacing w:val="40"/>
        </w:rPr>
        <w:t xml:space="preserve"> </w:t>
      </w:r>
      <w:r>
        <w:rPr>
          <w:color w:val="1D1D1B"/>
        </w:rPr>
        <w:t>certainly</w:t>
      </w:r>
      <w:r>
        <w:rPr>
          <w:color w:val="1D1D1B"/>
          <w:spacing w:val="40"/>
        </w:rPr>
        <w:t xml:space="preserve"> </w:t>
      </w:r>
      <w:r>
        <w:rPr>
          <w:color w:val="1D1D1B"/>
        </w:rPr>
        <w:t>necessary</w:t>
      </w:r>
      <w:r>
        <w:rPr>
          <w:color w:val="1D1D1B"/>
          <w:spacing w:val="40"/>
        </w:rPr>
        <w:t xml:space="preserve"> </w:t>
      </w:r>
      <w:r>
        <w:rPr>
          <w:color w:val="1D1D1B"/>
        </w:rPr>
        <w:t>to</w:t>
      </w:r>
      <w:r>
        <w:rPr>
          <w:color w:val="1D1D1B"/>
          <w:spacing w:val="40"/>
        </w:rPr>
        <w:t xml:space="preserve"> </w:t>
      </w:r>
      <w:r>
        <w:rPr>
          <w:color w:val="1D1D1B"/>
        </w:rPr>
        <w:t>connect</w:t>
      </w:r>
      <w:r>
        <w:rPr>
          <w:color w:val="1D1D1B"/>
          <w:spacing w:val="40"/>
        </w:rPr>
        <w:t xml:space="preserve"> </w:t>
      </w:r>
      <w:r>
        <w:rPr>
          <w:color w:val="1D1D1B"/>
        </w:rPr>
        <w:t xml:space="preserve">the name of the Germanic god Donar with the German word for Thursday, </w:t>
      </w:r>
      <w:r>
        <w:rPr>
          <w:i/>
          <w:color w:val="1D1D1B"/>
        </w:rPr>
        <w:t xml:space="preserve">Donnerstag </w:t>
      </w:r>
      <w:r>
        <w:rPr>
          <w:color w:val="1D1D1B"/>
        </w:rPr>
        <w:t xml:space="preserve">(from the verb </w:t>
      </w:r>
      <w:r>
        <w:rPr>
          <w:i/>
          <w:color w:val="1D1D1B"/>
        </w:rPr>
        <w:t>donnern</w:t>
      </w:r>
      <w:r>
        <w:rPr>
          <w:color w:val="1D1D1B"/>
        </w:rPr>
        <w:t>/to thunder), the day that is not only the</w:t>
      </w:r>
      <w:r>
        <w:rPr>
          <w:color w:val="1D1D1B"/>
          <w:spacing w:val="50"/>
        </w:rPr>
        <w:t xml:space="preserve"> </w:t>
      </w:r>
      <w:r>
        <w:rPr>
          <w:color w:val="1D1D1B"/>
        </w:rPr>
        <w:t>day</w:t>
      </w:r>
      <w:r>
        <w:rPr>
          <w:color w:val="1D1D1B"/>
          <w:spacing w:val="51"/>
        </w:rPr>
        <w:t xml:space="preserve"> </w:t>
      </w:r>
      <w:r>
        <w:rPr>
          <w:color w:val="1D1D1B"/>
        </w:rPr>
        <w:t>of</w:t>
      </w:r>
      <w:r>
        <w:rPr>
          <w:color w:val="1D1D1B"/>
          <w:spacing w:val="50"/>
        </w:rPr>
        <w:t xml:space="preserve"> </w:t>
      </w:r>
      <w:r>
        <w:rPr>
          <w:color w:val="1D1D1B"/>
        </w:rPr>
        <w:t>the</w:t>
      </w:r>
      <w:r>
        <w:rPr>
          <w:color w:val="1D1D1B"/>
          <w:spacing w:val="51"/>
        </w:rPr>
        <w:t xml:space="preserve"> </w:t>
      </w:r>
      <w:r>
        <w:rPr>
          <w:color w:val="1D1D1B"/>
        </w:rPr>
        <w:t>Slavic</w:t>
      </w:r>
      <w:r>
        <w:rPr>
          <w:color w:val="1D1D1B"/>
          <w:spacing w:val="50"/>
        </w:rPr>
        <w:t xml:space="preserve"> </w:t>
      </w:r>
      <w:r>
        <w:rPr>
          <w:color w:val="1D1D1B"/>
        </w:rPr>
        <w:t>god</w:t>
      </w:r>
      <w:r>
        <w:rPr>
          <w:color w:val="1D1D1B"/>
          <w:spacing w:val="51"/>
        </w:rPr>
        <w:t xml:space="preserve"> </w:t>
      </w:r>
      <w:r>
        <w:rPr>
          <w:color w:val="1D1D1B"/>
        </w:rPr>
        <w:t>of</w:t>
      </w:r>
      <w:r>
        <w:rPr>
          <w:color w:val="1D1D1B"/>
          <w:spacing w:val="50"/>
        </w:rPr>
        <w:t xml:space="preserve"> </w:t>
      </w:r>
      <w:r>
        <w:rPr>
          <w:color w:val="1D1D1B"/>
        </w:rPr>
        <w:t>thunder,</w:t>
      </w:r>
      <w:r>
        <w:rPr>
          <w:color w:val="1D1D1B"/>
          <w:spacing w:val="51"/>
        </w:rPr>
        <w:t xml:space="preserve"> </w:t>
      </w:r>
      <w:r>
        <w:rPr>
          <w:color w:val="1D1D1B"/>
        </w:rPr>
        <w:t>Perun,</w:t>
      </w:r>
      <w:r>
        <w:rPr>
          <w:color w:val="1D1D1B"/>
          <w:spacing w:val="50"/>
        </w:rPr>
        <w:t xml:space="preserve"> </w:t>
      </w:r>
      <w:r>
        <w:rPr>
          <w:color w:val="1D1D1B"/>
        </w:rPr>
        <w:t>but</w:t>
      </w:r>
      <w:r>
        <w:rPr>
          <w:color w:val="1D1D1B"/>
          <w:spacing w:val="51"/>
        </w:rPr>
        <w:t xml:space="preserve"> </w:t>
      </w:r>
      <w:r>
        <w:rPr>
          <w:color w:val="1D1D1B"/>
        </w:rPr>
        <w:t>also,</w:t>
      </w:r>
      <w:r>
        <w:rPr>
          <w:color w:val="1D1D1B"/>
          <w:spacing w:val="50"/>
        </w:rPr>
        <w:t xml:space="preserve"> </w:t>
      </w:r>
      <w:r>
        <w:rPr>
          <w:color w:val="1D1D1B"/>
        </w:rPr>
        <w:t>owing</w:t>
      </w:r>
      <w:r>
        <w:rPr>
          <w:color w:val="1D1D1B"/>
          <w:spacing w:val="51"/>
        </w:rPr>
        <w:t xml:space="preserve"> </w:t>
      </w:r>
      <w:r>
        <w:rPr>
          <w:color w:val="1D1D1B"/>
        </w:rPr>
        <w:t>to</w:t>
      </w:r>
      <w:r>
        <w:rPr>
          <w:color w:val="1D1D1B"/>
          <w:spacing w:val="51"/>
        </w:rPr>
        <w:t xml:space="preserve"> </w:t>
      </w:r>
      <w:r>
        <w:rPr>
          <w:color w:val="1D1D1B"/>
          <w:spacing w:val="-5"/>
        </w:rPr>
        <w:t>the</w:t>
      </w:r>
    </w:p>
    <w:p>
      <w:pPr>
        <w:pStyle w:val="7"/>
        <w:spacing w:line="230" w:lineRule="exact"/>
        <w:ind w:left="103"/>
        <w:jc w:val="both"/>
      </w:pPr>
      <w:r>
        <w:rPr>
          <w:color w:val="1D1D1B"/>
        </w:rPr>
        <w:t>lightning</w:t>
      </w:r>
      <w:r>
        <w:rPr>
          <w:color w:val="1D1D1B"/>
          <w:spacing w:val="16"/>
        </w:rPr>
        <w:t xml:space="preserve"> </w:t>
      </w:r>
      <w:r>
        <w:rPr>
          <w:color w:val="1D1D1B"/>
        </w:rPr>
        <w:t>bolts</w:t>
      </w:r>
      <w:r>
        <w:rPr>
          <w:color w:val="1D1D1B"/>
          <w:spacing w:val="19"/>
        </w:rPr>
        <w:t xml:space="preserve"> </w:t>
      </w:r>
      <w:r>
        <w:rPr>
          <w:color w:val="1D1D1B"/>
        </w:rPr>
        <w:t>he</w:t>
      </w:r>
      <w:r>
        <w:rPr>
          <w:color w:val="1D1D1B"/>
          <w:spacing w:val="18"/>
        </w:rPr>
        <w:t xml:space="preserve"> </w:t>
      </w:r>
      <w:r>
        <w:rPr>
          <w:color w:val="1D1D1B"/>
        </w:rPr>
        <w:t>sends</w:t>
      </w:r>
      <w:r>
        <w:rPr>
          <w:color w:val="1D1D1B"/>
          <w:spacing w:val="19"/>
        </w:rPr>
        <w:t xml:space="preserve"> </w:t>
      </w:r>
      <w:r>
        <w:rPr>
          <w:color w:val="1D1D1B"/>
        </w:rPr>
        <w:t>to</w:t>
      </w:r>
      <w:r>
        <w:rPr>
          <w:color w:val="1D1D1B"/>
          <w:spacing w:val="19"/>
        </w:rPr>
        <w:t xml:space="preserve"> </w:t>
      </w:r>
      <w:r>
        <w:rPr>
          <w:color w:val="1D1D1B"/>
        </w:rPr>
        <w:t>earth,</w:t>
      </w:r>
      <w:r>
        <w:rPr>
          <w:color w:val="1D1D1B"/>
          <w:spacing w:val="18"/>
        </w:rPr>
        <w:t xml:space="preserve"> </w:t>
      </w:r>
      <w:r>
        <w:rPr>
          <w:color w:val="1D1D1B"/>
        </w:rPr>
        <w:t>the</w:t>
      </w:r>
      <w:r>
        <w:rPr>
          <w:color w:val="1D1D1B"/>
          <w:spacing w:val="19"/>
        </w:rPr>
        <w:t xml:space="preserve"> </w:t>
      </w:r>
      <w:r>
        <w:rPr>
          <w:color w:val="1D1D1B"/>
        </w:rPr>
        <w:t>best</w:t>
      </w:r>
      <w:r>
        <w:rPr>
          <w:color w:val="1D1D1B"/>
          <w:spacing w:val="19"/>
        </w:rPr>
        <w:t xml:space="preserve"> </w:t>
      </w:r>
      <w:r>
        <w:rPr>
          <w:color w:val="1D1D1B"/>
        </w:rPr>
        <w:t>day</w:t>
      </w:r>
      <w:r>
        <w:rPr>
          <w:color w:val="1D1D1B"/>
          <w:spacing w:val="18"/>
        </w:rPr>
        <w:t xml:space="preserve"> </w:t>
      </w:r>
      <w:r>
        <w:rPr>
          <w:color w:val="1D1D1B"/>
        </w:rPr>
        <w:t>to</w:t>
      </w:r>
      <w:r>
        <w:rPr>
          <w:color w:val="1D1D1B"/>
          <w:spacing w:val="19"/>
        </w:rPr>
        <w:t xml:space="preserve"> </w:t>
      </w:r>
      <w:r>
        <w:rPr>
          <w:color w:val="1D1D1B"/>
        </w:rPr>
        <w:t>pick</w:t>
      </w:r>
      <w:r>
        <w:rPr>
          <w:color w:val="1D1D1B"/>
          <w:spacing w:val="19"/>
        </w:rPr>
        <w:t xml:space="preserve"> </w:t>
      </w:r>
      <w:r>
        <w:rPr>
          <w:color w:val="1D1D1B"/>
          <w:spacing w:val="-2"/>
        </w:rPr>
        <w:t>mushrooms.</w:t>
      </w:r>
    </w:p>
    <w:p>
      <w:pPr>
        <w:pStyle w:val="7"/>
        <w:spacing w:before="10" w:line="220" w:lineRule="auto"/>
        <w:ind w:left="103" w:right="141" w:firstLine="283"/>
        <w:jc w:val="both"/>
      </w:pPr>
      <w:r>
        <w:rPr>
          <w:color w:val="1D1D1B"/>
        </w:rPr>
        <w:t>The</w:t>
      </w:r>
      <w:r>
        <w:rPr>
          <w:color w:val="1D1D1B"/>
          <w:spacing w:val="-1"/>
        </w:rPr>
        <w:t xml:space="preserve"> </w:t>
      </w:r>
      <w:r>
        <w:rPr>
          <w:color w:val="1D1D1B"/>
        </w:rPr>
        <w:t>connection</w:t>
      </w:r>
      <w:r>
        <w:rPr>
          <w:color w:val="1D1D1B"/>
          <w:spacing w:val="-2"/>
        </w:rPr>
        <w:t xml:space="preserve"> </w:t>
      </w:r>
      <w:r>
        <w:rPr>
          <w:color w:val="1D1D1B"/>
        </w:rPr>
        <w:t>between</w:t>
      </w:r>
      <w:r>
        <w:rPr>
          <w:color w:val="1D1D1B"/>
          <w:spacing w:val="-2"/>
        </w:rPr>
        <w:t xml:space="preserve"> </w:t>
      </w:r>
      <w:r>
        <w:rPr>
          <w:color w:val="1D1D1B"/>
        </w:rPr>
        <w:t>weddings</w:t>
      </w:r>
      <w:r>
        <w:rPr>
          <w:color w:val="1D1D1B"/>
          <w:spacing w:val="-1"/>
        </w:rPr>
        <w:t xml:space="preserve"> </w:t>
      </w:r>
      <w:r>
        <w:rPr>
          <w:color w:val="1D1D1B"/>
        </w:rPr>
        <w:t>and</w:t>
      </w:r>
      <w:r>
        <w:rPr>
          <w:color w:val="1D1D1B"/>
          <w:spacing w:val="-1"/>
        </w:rPr>
        <w:t xml:space="preserve"> </w:t>
      </w:r>
      <w:r>
        <w:rPr>
          <w:color w:val="1D1D1B"/>
        </w:rPr>
        <w:t>mushrooms,</w:t>
      </w:r>
      <w:r>
        <w:rPr>
          <w:color w:val="1D1D1B"/>
          <w:spacing w:val="-1"/>
        </w:rPr>
        <w:t xml:space="preserve"> </w:t>
      </w:r>
      <w:r>
        <w:rPr>
          <w:color w:val="1D1D1B"/>
        </w:rPr>
        <w:t>namely</w:t>
      </w:r>
      <w:r>
        <w:rPr>
          <w:color w:val="1D1D1B"/>
          <w:spacing w:val="-1"/>
        </w:rPr>
        <w:t xml:space="preserve"> </w:t>
      </w:r>
      <w:r>
        <w:rPr>
          <w:color w:val="1D1D1B"/>
        </w:rPr>
        <w:t>weddings and Thursday storms sent by the god Perun conducive to the sprouting</w:t>
      </w:r>
      <w:r>
        <w:rPr>
          <w:color w:val="1D1D1B"/>
          <w:spacing w:val="80"/>
        </w:rPr>
        <w:t xml:space="preserve"> </w:t>
      </w:r>
      <w:r>
        <w:rPr>
          <w:color w:val="1D1D1B"/>
        </w:rPr>
        <w:t>of</w:t>
      </w:r>
      <w:r>
        <w:rPr>
          <w:color w:val="1D1D1B"/>
          <w:spacing w:val="32"/>
        </w:rPr>
        <w:t xml:space="preserve"> </w:t>
      </w:r>
      <w:r>
        <w:rPr>
          <w:color w:val="1D1D1B"/>
        </w:rPr>
        <w:t>mushrooms,</w:t>
      </w:r>
      <w:r>
        <w:rPr>
          <w:color w:val="1D1D1B"/>
          <w:spacing w:val="32"/>
        </w:rPr>
        <w:t xml:space="preserve"> </w:t>
      </w:r>
      <w:r>
        <w:rPr>
          <w:color w:val="1D1D1B"/>
        </w:rPr>
        <w:t>can</w:t>
      </w:r>
      <w:r>
        <w:rPr>
          <w:color w:val="1D1D1B"/>
          <w:spacing w:val="32"/>
        </w:rPr>
        <w:t xml:space="preserve"> </w:t>
      </w:r>
      <w:r>
        <w:rPr>
          <w:color w:val="1D1D1B"/>
        </w:rPr>
        <w:t>be</w:t>
      </w:r>
      <w:r>
        <w:rPr>
          <w:color w:val="1D1D1B"/>
          <w:spacing w:val="32"/>
        </w:rPr>
        <w:t xml:space="preserve"> </w:t>
      </w:r>
      <w:r>
        <w:rPr>
          <w:color w:val="1D1D1B"/>
        </w:rPr>
        <w:t>seen</w:t>
      </w:r>
      <w:r>
        <w:rPr>
          <w:color w:val="1D1D1B"/>
          <w:spacing w:val="32"/>
        </w:rPr>
        <w:t xml:space="preserve"> </w:t>
      </w:r>
      <w:r>
        <w:rPr>
          <w:color w:val="1D1D1B"/>
        </w:rPr>
        <w:t>from</w:t>
      </w:r>
      <w:r>
        <w:rPr>
          <w:color w:val="1D1D1B"/>
          <w:spacing w:val="32"/>
        </w:rPr>
        <w:t xml:space="preserve"> </w:t>
      </w:r>
      <w:r>
        <w:rPr>
          <w:color w:val="1D1D1B"/>
        </w:rPr>
        <w:t>data</w:t>
      </w:r>
      <w:r>
        <w:rPr>
          <w:color w:val="1D1D1B"/>
          <w:spacing w:val="32"/>
        </w:rPr>
        <w:t xml:space="preserve"> </w:t>
      </w:r>
      <w:r>
        <w:rPr>
          <w:color w:val="1D1D1B"/>
        </w:rPr>
        <w:t>provided</w:t>
      </w:r>
      <w:r>
        <w:rPr>
          <w:color w:val="1D1D1B"/>
          <w:spacing w:val="32"/>
        </w:rPr>
        <w:t xml:space="preserve"> </w:t>
      </w:r>
      <w:r>
        <w:rPr>
          <w:color w:val="1D1D1B"/>
        </w:rPr>
        <w:t>by</w:t>
      </w:r>
      <w:r>
        <w:rPr>
          <w:color w:val="1D1D1B"/>
          <w:spacing w:val="32"/>
        </w:rPr>
        <w:t xml:space="preserve"> </w:t>
      </w:r>
      <w:r>
        <w:rPr>
          <w:color w:val="1D1D1B"/>
        </w:rPr>
        <w:t>the</w:t>
      </w:r>
      <w:r>
        <w:rPr>
          <w:color w:val="1D1D1B"/>
          <w:spacing w:val="32"/>
        </w:rPr>
        <w:t xml:space="preserve"> </w:t>
      </w:r>
      <w:r>
        <w:rPr>
          <w:color w:val="1D1D1B"/>
        </w:rPr>
        <w:t>same</w:t>
      </w:r>
      <w:r>
        <w:rPr>
          <w:color w:val="1D1D1B"/>
          <w:spacing w:val="32"/>
        </w:rPr>
        <w:t xml:space="preserve"> </w:t>
      </w:r>
      <w:r>
        <w:rPr>
          <w:color w:val="1D1D1B"/>
        </w:rPr>
        <w:t>author:</w:t>
      </w:r>
    </w:p>
    <w:p>
      <w:pPr>
        <w:pStyle w:val="7"/>
        <w:spacing w:before="2"/>
        <w:rPr>
          <w:sz w:val="27"/>
        </w:rPr>
      </w:pPr>
    </w:p>
    <w:p>
      <w:pPr>
        <w:pStyle w:val="7"/>
        <w:spacing w:line="247" w:lineRule="auto"/>
        <w:ind w:left="823" w:right="139"/>
        <w:jc w:val="both"/>
      </w:pPr>
      <w:r>
        <w:rPr>
          <w:color w:val="1D1D1B"/>
        </w:rPr>
        <w:t>Even later, Thursday was long considered the most popular day for social gatherings. Storms on Thursday were considered harmless. The significance of this day for weddings differed according</w:t>
      </w:r>
      <w:r>
        <w:rPr>
          <w:color w:val="1D1D1B"/>
          <w:spacing w:val="-9"/>
        </w:rPr>
        <w:t xml:space="preserve"> </w:t>
      </w:r>
      <w:r>
        <w:rPr>
          <w:color w:val="1D1D1B"/>
        </w:rPr>
        <w:t>to</w:t>
      </w:r>
      <w:r>
        <w:rPr>
          <w:color w:val="1D1D1B"/>
          <w:spacing w:val="-9"/>
        </w:rPr>
        <w:t xml:space="preserve"> </w:t>
      </w:r>
      <w:r>
        <w:rPr>
          <w:color w:val="1D1D1B"/>
        </w:rPr>
        <w:t>region:</w:t>
      </w:r>
      <w:r>
        <w:rPr>
          <w:color w:val="1D1D1B"/>
          <w:spacing w:val="-9"/>
        </w:rPr>
        <w:t xml:space="preserve"> </w:t>
      </w:r>
      <w:r>
        <w:rPr>
          <w:color w:val="1D1D1B"/>
        </w:rPr>
        <w:t>where</w:t>
      </w:r>
      <w:r>
        <w:rPr>
          <w:color w:val="1D1D1B"/>
          <w:spacing w:val="-9"/>
        </w:rPr>
        <w:t xml:space="preserve"> </w:t>
      </w:r>
      <w:r>
        <w:rPr>
          <w:color w:val="1D1D1B"/>
        </w:rPr>
        <w:t>the</w:t>
      </w:r>
      <w:r>
        <w:rPr>
          <w:color w:val="1D1D1B"/>
          <w:spacing w:val="-9"/>
        </w:rPr>
        <w:t xml:space="preserve"> </w:t>
      </w:r>
      <w:r>
        <w:rPr>
          <w:color w:val="1D1D1B"/>
        </w:rPr>
        <w:t>deity</w:t>
      </w:r>
      <w:r>
        <w:rPr>
          <w:color w:val="1D1D1B"/>
          <w:spacing w:val="-9"/>
        </w:rPr>
        <w:t xml:space="preserve"> </w:t>
      </w:r>
      <w:r>
        <w:rPr>
          <w:color w:val="1D1D1B"/>
        </w:rPr>
        <w:t>Donar</w:t>
      </w:r>
      <w:r>
        <w:rPr>
          <w:color w:val="1D1D1B"/>
          <w:spacing w:val="-9"/>
        </w:rPr>
        <w:t xml:space="preserve"> </w:t>
      </w:r>
      <w:r>
        <w:rPr>
          <w:color w:val="1D1D1B"/>
        </w:rPr>
        <w:t>was</w:t>
      </w:r>
      <w:r>
        <w:rPr>
          <w:color w:val="1D1D1B"/>
          <w:spacing w:val="-9"/>
        </w:rPr>
        <w:t xml:space="preserve"> </w:t>
      </w:r>
      <w:r>
        <w:rPr>
          <w:color w:val="1D1D1B"/>
        </w:rPr>
        <w:t>still</w:t>
      </w:r>
      <w:r>
        <w:rPr>
          <w:color w:val="1D1D1B"/>
          <w:spacing w:val="-9"/>
        </w:rPr>
        <w:t xml:space="preserve"> </w:t>
      </w:r>
      <w:r>
        <w:rPr>
          <w:color w:val="1D1D1B"/>
        </w:rPr>
        <w:t>considered</w:t>
      </w:r>
      <w:r>
        <w:rPr>
          <w:color w:val="1D1D1B"/>
          <w:spacing w:val="-9"/>
        </w:rPr>
        <w:t xml:space="preserve"> </w:t>
      </w:r>
      <w:r>
        <w:rPr>
          <w:color w:val="1D1D1B"/>
        </w:rPr>
        <w:t>to have</w:t>
      </w:r>
      <w:r>
        <w:rPr>
          <w:color w:val="1D1D1B"/>
          <w:spacing w:val="15"/>
        </w:rPr>
        <w:t xml:space="preserve"> </w:t>
      </w:r>
      <w:r>
        <w:rPr>
          <w:color w:val="1D1D1B"/>
        </w:rPr>
        <w:t>retained</w:t>
      </w:r>
      <w:r>
        <w:rPr>
          <w:color w:val="1D1D1B"/>
          <w:spacing w:val="15"/>
        </w:rPr>
        <w:t xml:space="preserve"> </w:t>
      </w:r>
      <w:r>
        <w:rPr>
          <w:color w:val="1D1D1B"/>
        </w:rPr>
        <w:t>his</w:t>
      </w:r>
      <w:r>
        <w:rPr>
          <w:color w:val="1D1D1B"/>
          <w:spacing w:val="15"/>
        </w:rPr>
        <w:t xml:space="preserve"> </w:t>
      </w:r>
      <w:r>
        <w:rPr>
          <w:color w:val="1D1D1B"/>
        </w:rPr>
        <w:t>original</w:t>
      </w:r>
      <w:r>
        <w:rPr>
          <w:color w:val="1D1D1B"/>
          <w:spacing w:val="15"/>
        </w:rPr>
        <w:t xml:space="preserve"> </w:t>
      </w:r>
      <w:r>
        <w:rPr>
          <w:color w:val="1D1D1B"/>
        </w:rPr>
        <w:t>function</w:t>
      </w:r>
      <w:r>
        <w:rPr>
          <w:color w:val="1D1D1B"/>
          <w:spacing w:val="15"/>
        </w:rPr>
        <w:t xml:space="preserve"> </w:t>
      </w:r>
      <w:r>
        <w:rPr>
          <w:color w:val="1D1D1B"/>
        </w:rPr>
        <w:t>as</w:t>
      </w:r>
      <w:r>
        <w:rPr>
          <w:color w:val="1D1D1B"/>
          <w:spacing w:val="15"/>
        </w:rPr>
        <w:t xml:space="preserve"> </w:t>
      </w:r>
      <w:r>
        <w:rPr>
          <w:color w:val="1D1D1B"/>
        </w:rPr>
        <w:t>the</w:t>
      </w:r>
      <w:r>
        <w:rPr>
          <w:color w:val="1D1D1B"/>
          <w:spacing w:val="15"/>
        </w:rPr>
        <w:t xml:space="preserve"> </w:t>
      </w:r>
      <w:r>
        <w:rPr>
          <w:color w:val="1D1D1B"/>
        </w:rPr>
        <w:t>god</w:t>
      </w:r>
      <w:r>
        <w:rPr>
          <w:color w:val="1D1D1B"/>
          <w:spacing w:val="15"/>
        </w:rPr>
        <w:t xml:space="preserve"> </w:t>
      </w:r>
      <w:r>
        <w:rPr>
          <w:color w:val="1D1D1B"/>
        </w:rPr>
        <w:t>of</w:t>
      </w:r>
      <w:r>
        <w:rPr>
          <w:color w:val="1D1D1B"/>
          <w:spacing w:val="15"/>
        </w:rPr>
        <w:t xml:space="preserve"> </w:t>
      </w:r>
      <w:r>
        <w:rPr>
          <w:color w:val="1D1D1B"/>
        </w:rPr>
        <w:t>the</w:t>
      </w:r>
      <w:r>
        <w:rPr>
          <w:color w:val="1D1D1B"/>
          <w:spacing w:val="15"/>
        </w:rPr>
        <w:t xml:space="preserve"> </w:t>
      </w:r>
      <w:r>
        <w:rPr>
          <w:color w:val="1D1D1B"/>
        </w:rPr>
        <w:t>legal</w:t>
      </w:r>
      <w:r>
        <w:rPr>
          <w:color w:val="1D1D1B"/>
          <w:spacing w:val="15"/>
        </w:rPr>
        <w:t xml:space="preserve"> </w:t>
      </w:r>
      <w:r>
        <w:rPr>
          <w:color w:val="1D1D1B"/>
          <w:spacing w:val="-2"/>
        </w:rPr>
        <w:t>order.</w:t>
      </w:r>
    </w:p>
    <w:p>
      <w:pPr>
        <w:spacing w:line="247"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59" w:lineRule="auto"/>
        <w:ind w:left="823" w:right="141"/>
        <w:jc w:val="both"/>
      </w:pPr>
      <w:r>
        <w:rPr>
          <w:color w:val="1D1D1B"/>
        </w:rPr>
        <w:t>Thursday was considered a suitable day for weddings, while in some regions it was avoided because, otherwise, there would be “thunder in the marriage” (Hiller 1986, the entry “</w:t>
      </w:r>
      <w:r>
        <w:rPr>
          <w:i/>
          <w:color w:val="1D1D1B"/>
        </w:rPr>
        <w:t>Četvrtak</w:t>
      </w:r>
      <w:r>
        <w:rPr>
          <w:color w:val="1D1D1B"/>
        </w:rPr>
        <w:t>”).</w:t>
      </w:r>
    </w:p>
    <w:p>
      <w:pPr>
        <w:pStyle w:val="7"/>
        <w:rPr>
          <w:sz w:val="24"/>
        </w:rPr>
      </w:pPr>
    </w:p>
    <w:p>
      <w:pPr>
        <w:pStyle w:val="7"/>
        <w:spacing w:before="155" w:line="228" w:lineRule="auto"/>
        <w:ind w:left="103" w:right="140"/>
        <w:jc w:val="both"/>
      </w:pPr>
      <w:r>
        <w:rPr>
          <w:color w:val="1D1D1B"/>
        </w:rPr>
        <w:t>Therefore, the link between weddings and mushrooms can be placed in the context of the mythological deities. Finally, we have already noted that mushrooms are regarded as food for the gods (cf.</w:t>
      </w:r>
      <w:r>
        <w:rPr>
          <w:color w:val="1D1D1B"/>
          <w:spacing w:val="-2"/>
        </w:rPr>
        <w:t xml:space="preserve"> </w:t>
      </w:r>
      <w:r>
        <w:rPr>
          <w:color w:val="1D1D1B"/>
        </w:rPr>
        <w:t>Toporov 1985, 19, 29), so mushroom-shaped pastries at weddings can be considered divine food, as befits the sublime occasion of a marriage ceremony, in which it is necessary to imitate the divine.</w:t>
      </w:r>
    </w:p>
    <w:p>
      <w:pPr>
        <w:spacing w:line="228" w:lineRule="auto"/>
        <w:ind w:left="103" w:right="140" w:firstLine="283"/>
        <w:jc w:val="both"/>
      </w:pPr>
      <w:r>
        <w:rPr>
          <w:color w:val="1D1D1B"/>
        </w:rPr>
        <w:t xml:space="preserve">Immediately following the wedding play, </w:t>
      </w:r>
      <w:r>
        <w:rPr>
          <w:i/>
          <w:color w:val="1D1D1B"/>
        </w:rPr>
        <w:t>Baba Went Mushroom Picking,</w:t>
      </w:r>
      <w:r>
        <w:rPr>
          <w:i/>
          <w:color w:val="1D1D1B"/>
          <w:spacing w:val="-14"/>
        </w:rPr>
        <w:t xml:space="preserve"> </w:t>
      </w:r>
      <w:r>
        <w:rPr>
          <w:color w:val="1D1D1B"/>
        </w:rPr>
        <w:t>to</w:t>
      </w:r>
      <w:r>
        <w:rPr>
          <w:color w:val="1D1D1B"/>
          <w:spacing w:val="-13"/>
        </w:rPr>
        <w:t xml:space="preserve"> </w:t>
      </w:r>
      <w:r>
        <w:rPr>
          <w:color w:val="1D1D1B"/>
        </w:rPr>
        <w:t>the</w:t>
      </w:r>
      <w:r>
        <w:rPr>
          <w:color w:val="1D1D1B"/>
          <w:spacing w:val="-13"/>
        </w:rPr>
        <w:t xml:space="preserve"> </w:t>
      </w:r>
      <w:r>
        <w:rPr>
          <w:color w:val="1D1D1B"/>
        </w:rPr>
        <w:t>same</w:t>
      </w:r>
      <w:r>
        <w:rPr>
          <w:color w:val="1D1D1B"/>
          <w:spacing w:val="-13"/>
        </w:rPr>
        <w:t xml:space="preserve"> </w:t>
      </w:r>
      <w:r>
        <w:rPr>
          <w:color w:val="1D1D1B"/>
        </w:rPr>
        <w:t>melody</w:t>
      </w:r>
      <w:r>
        <w:rPr>
          <w:color w:val="1D1D1B"/>
          <w:spacing w:val="-13"/>
        </w:rPr>
        <w:t xml:space="preserve"> </w:t>
      </w:r>
      <w:r>
        <w:rPr>
          <w:color w:val="1D1D1B"/>
        </w:rPr>
        <w:t>(see</w:t>
      </w:r>
      <w:r>
        <w:rPr>
          <w:color w:val="1D1D1B"/>
          <w:spacing w:val="-13"/>
        </w:rPr>
        <w:t xml:space="preserve"> </w:t>
      </w:r>
      <w:r>
        <w:rPr>
          <w:color w:val="1D1D1B"/>
        </w:rPr>
        <w:t>the</w:t>
      </w:r>
      <w:r>
        <w:rPr>
          <w:color w:val="1D1D1B"/>
          <w:spacing w:val="-13"/>
        </w:rPr>
        <w:t xml:space="preserve"> </w:t>
      </w:r>
      <w:r>
        <w:rPr>
          <w:color w:val="1D1D1B"/>
        </w:rPr>
        <w:t>audio</w:t>
      </w:r>
      <w:r>
        <w:rPr>
          <w:color w:val="1D1D1B"/>
          <w:spacing w:val="-13"/>
        </w:rPr>
        <w:t xml:space="preserve"> </w:t>
      </w:r>
      <w:r>
        <w:rPr>
          <w:color w:val="1D1D1B"/>
        </w:rPr>
        <w:t>source</w:t>
      </w:r>
      <w:r>
        <w:rPr>
          <w:color w:val="1D1D1B"/>
          <w:spacing w:val="-13"/>
        </w:rPr>
        <w:t xml:space="preserve"> </w:t>
      </w:r>
      <w:r>
        <w:rPr>
          <w:color w:val="1D1D1B"/>
        </w:rPr>
        <w:t>in</w:t>
      </w:r>
      <w:r>
        <w:rPr>
          <w:color w:val="1D1D1B"/>
          <w:spacing w:val="-13"/>
        </w:rPr>
        <w:t xml:space="preserve"> </w:t>
      </w:r>
      <w:r>
        <w:rPr>
          <w:color w:val="1D1D1B"/>
        </w:rPr>
        <w:t>the</w:t>
      </w:r>
      <w:r>
        <w:rPr>
          <w:color w:val="1D1D1B"/>
          <w:spacing w:val="-13"/>
        </w:rPr>
        <w:t xml:space="preserve"> </w:t>
      </w:r>
      <w:r>
        <w:rPr>
          <w:color w:val="1D1D1B"/>
        </w:rPr>
        <w:t>list</w:t>
      </w:r>
      <w:r>
        <w:rPr>
          <w:color w:val="1D1D1B"/>
          <w:spacing w:val="-13"/>
        </w:rPr>
        <w:t xml:space="preserve"> </w:t>
      </w:r>
      <w:r>
        <w:rPr>
          <w:color w:val="1D1D1B"/>
        </w:rPr>
        <w:t>of</w:t>
      </w:r>
      <w:r>
        <w:rPr>
          <w:color w:val="1D1D1B"/>
          <w:spacing w:val="-13"/>
        </w:rPr>
        <w:t xml:space="preserve"> </w:t>
      </w:r>
      <w:r>
        <w:rPr>
          <w:color w:val="1D1D1B"/>
        </w:rPr>
        <w:t xml:space="preserve">references), a wedding song, </w:t>
      </w:r>
      <w:r>
        <w:rPr>
          <w:i/>
          <w:color w:val="1D1D1B"/>
        </w:rPr>
        <w:t>The Nightingale from the Beech Fortress is Getting Married,</w:t>
      </w:r>
      <w:r>
        <w:rPr>
          <w:i/>
          <w:color w:val="1D1D1B"/>
          <w:spacing w:val="-9"/>
        </w:rPr>
        <w:t xml:space="preserve"> </w:t>
      </w:r>
      <w:r>
        <w:rPr>
          <w:color w:val="1D1D1B"/>
        </w:rPr>
        <w:t>is</w:t>
      </w:r>
      <w:r>
        <w:rPr>
          <w:color w:val="1D1D1B"/>
          <w:spacing w:val="-9"/>
        </w:rPr>
        <w:t xml:space="preserve"> </w:t>
      </w:r>
      <w:r>
        <w:rPr>
          <w:color w:val="1D1D1B"/>
        </w:rPr>
        <w:t>sung.</w:t>
      </w:r>
      <w:r>
        <w:rPr>
          <w:color w:val="1D1D1B"/>
          <w:spacing w:val="-9"/>
        </w:rPr>
        <w:t xml:space="preserve"> </w:t>
      </w:r>
      <w:r>
        <w:rPr>
          <w:color w:val="1D1D1B"/>
        </w:rPr>
        <w:t>In</w:t>
      </w:r>
      <w:r>
        <w:rPr>
          <w:color w:val="1D1D1B"/>
          <w:spacing w:val="-9"/>
        </w:rPr>
        <w:t xml:space="preserve"> </w:t>
      </w:r>
      <w:r>
        <w:rPr>
          <w:color w:val="1D1D1B"/>
        </w:rPr>
        <w:t>this,</w:t>
      </w:r>
      <w:r>
        <w:rPr>
          <w:color w:val="1D1D1B"/>
          <w:spacing w:val="-9"/>
        </w:rPr>
        <w:t xml:space="preserve"> </w:t>
      </w:r>
      <w:r>
        <w:rPr>
          <w:color w:val="1D1D1B"/>
        </w:rPr>
        <w:t>human</w:t>
      </w:r>
      <w:r>
        <w:rPr>
          <w:color w:val="1D1D1B"/>
          <w:spacing w:val="-9"/>
        </w:rPr>
        <w:t xml:space="preserve"> </w:t>
      </w:r>
      <w:r>
        <w:rPr>
          <w:color w:val="1D1D1B"/>
        </w:rPr>
        <w:t>elements</w:t>
      </w:r>
      <w:r>
        <w:rPr>
          <w:color w:val="1D1D1B"/>
          <w:spacing w:val="-9"/>
        </w:rPr>
        <w:t xml:space="preserve"> </w:t>
      </w:r>
      <w:r>
        <w:rPr>
          <w:color w:val="1D1D1B"/>
        </w:rPr>
        <w:t>are</w:t>
      </w:r>
      <w:r>
        <w:rPr>
          <w:color w:val="1D1D1B"/>
          <w:spacing w:val="-9"/>
        </w:rPr>
        <w:t xml:space="preserve"> </w:t>
      </w:r>
      <w:r>
        <w:rPr>
          <w:color w:val="1D1D1B"/>
        </w:rPr>
        <w:t>introduced</w:t>
      </w:r>
      <w:r>
        <w:rPr>
          <w:color w:val="1D1D1B"/>
          <w:spacing w:val="-9"/>
        </w:rPr>
        <w:t xml:space="preserve"> </w:t>
      </w:r>
      <w:r>
        <w:rPr>
          <w:color w:val="1D1D1B"/>
        </w:rPr>
        <w:t>into</w:t>
      </w:r>
      <w:r>
        <w:rPr>
          <w:color w:val="1D1D1B"/>
          <w:spacing w:val="-9"/>
        </w:rPr>
        <w:t xml:space="preserve"> </w:t>
      </w:r>
      <w:r>
        <w:rPr>
          <w:color w:val="1D1D1B"/>
        </w:rPr>
        <w:t>the</w:t>
      </w:r>
      <w:r>
        <w:rPr>
          <w:color w:val="1D1D1B"/>
          <w:spacing w:val="-9"/>
        </w:rPr>
        <w:t xml:space="preserve"> </w:t>
      </w:r>
      <w:r>
        <w:rPr>
          <w:color w:val="1D1D1B"/>
        </w:rPr>
        <w:t>wedding of</w:t>
      </w:r>
      <w:r>
        <w:rPr>
          <w:color w:val="1D1D1B"/>
          <w:spacing w:val="-5"/>
        </w:rPr>
        <w:t xml:space="preserve"> </w:t>
      </w:r>
      <w:r>
        <w:rPr>
          <w:color w:val="1D1D1B"/>
        </w:rPr>
        <w:t>birds,</w:t>
      </w:r>
      <w:r>
        <w:rPr>
          <w:color w:val="1D1D1B"/>
          <w:spacing w:val="-5"/>
        </w:rPr>
        <w:t xml:space="preserve"> </w:t>
      </w:r>
      <w:r>
        <w:rPr>
          <w:color w:val="1D1D1B"/>
        </w:rPr>
        <w:t>and</w:t>
      </w:r>
      <w:r>
        <w:rPr>
          <w:color w:val="1D1D1B"/>
          <w:spacing w:val="-5"/>
        </w:rPr>
        <w:t xml:space="preserve"> </w:t>
      </w:r>
      <w:r>
        <w:rPr>
          <w:color w:val="1D1D1B"/>
        </w:rPr>
        <w:t>one</w:t>
      </w:r>
      <w:r>
        <w:rPr>
          <w:color w:val="1D1D1B"/>
          <w:spacing w:val="-5"/>
        </w:rPr>
        <w:t xml:space="preserve"> </w:t>
      </w:r>
      <w:r>
        <w:rPr>
          <w:color w:val="1D1D1B"/>
        </w:rPr>
        <w:t>element</w:t>
      </w:r>
      <w:r>
        <w:rPr>
          <w:color w:val="1D1D1B"/>
          <w:spacing w:val="-5"/>
        </w:rPr>
        <w:t xml:space="preserve"> </w:t>
      </w:r>
      <w:r>
        <w:rPr>
          <w:color w:val="1D1D1B"/>
        </w:rPr>
        <w:t>(indicated</w:t>
      </w:r>
      <w:r>
        <w:rPr>
          <w:color w:val="1D1D1B"/>
          <w:spacing w:val="-5"/>
        </w:rPr>
        <w:t xml:space="preserve"> </w:t>
      </w:r>
      <w:r>
        <w:rPr>
          <w:color w:val="1D1D1B"/>
        </w:rPr>
        <w:t>in</w:t>
      </w:r>
      <w:r>
        <w:rPr>
          <w:color w:val="1D1D1B"/>
          <w:spacing w:val="-5"/>
        </w:rPr>
        <w:t xml:space="preserve"> </w:t>
      </w:r>
      <w:r>
        <w:rPr>
          <w:color w:val="1D1D1B"/>
        </w:rPr>
        <w:t>bold),</w:t>
      </w:r>
      <w:r>
        <w:rPr>
          <w:color w:val="1D1D1B"/>
          <w:spacing w:val="-5"/>
        </w:rPr>
        <w:t xml:space="preserve"> </w:t>
      </w:r>
      <w:r>
        <w:rPr>
          <w:color w:val="1D1D1B"/>
        </w:rPr>
        <w:t>comes</w:t>
      </w:r>
      <w:r>
        <w:rPr>
          <w:color w:val="1D1D1B"/>
          <w:spacing w:val="-5"/>
        </w:rPr>
        <w:t xml:space="preserve"> </w:t>
      </w:r>
      <w:r>
        <w:rPr>
          <w:color w:val="1D1D1B"/>
        </w:rPr>
        <w:t>from</w:t>
      </w:r>
      <w:r>
        <w:rPr>
          <w:color w:val="1D1D1B"/>
          <w:spacing w:val="-5"/>
        </w:rPr>
        <w:t xml:space="preserve"> </w:t>
      </w:r>
      <w:r>
        <w:rPr>
          <w:color w:val="1D1D1B"/>
        </w:rPr>
        <w:t>a</w:t>
      </w:r>
      <w:r>
        <w:rPr>
          <w:color w:val="1D1D1B"/>
          <w:spacing w:val="-5"/>
        </w:rPr>
        <w:t xml:space="preserve"> </w:t>
      </w:r>
      <w:r>
        <w:rPr>
          <w:color w:val="1D1D1B"/>
        </w:rPr>
        <w:t>mythological, sacred poetic context:</w:t>
      </w:r>
    </w:p>
    <w:p>
      <w:pPr>
        <w:pStyle w:val="7"/>
        <w:spacing w:before="8"/>
        <w:rPr>
          <w:sz w:val="31"/>
        </w:rPr>
      </w:pPr>
    </w:p>
    <w:p>
      <w:pPr>
        <w:tabs>
          <w:tab w:val="left" w:pos="3703"/>
        </w:tabs>
        <w:spacing w:line="249" w:lineRule="auto"/>
        <w:ind w:left="103" w:right="141"/>
        <w:jc w:val="both"/>
        <w:rPr>
          <w:sz w:val="20"/>
        </w:rPr>
      </w:pPr>
      <w:r>
        <w:rPr>
          <w:i/>
          <w:color w:val="1D1D1B"/>
          <w:sz w:val="20"/>
        </w:rPr>
        <w:t>Slaviček se ženi z Bukovoga grada,</w:t>
      </w:r>
      <w:r>
        <w:rPr>
          <w:i/>
          <w:color w:val="1D1D1B"/>
          <w:sz w:val="20"/>
        </w:rPr>
        <w:tab/>
      </w:r>
      <w:r>
        <w:rPr>
          <w:color w:val="1D1D1B"/>
          <w:sz w:val="20"/>
        </w:rPr>
        <w:t>The nightingale from the Beech fortress is getting married</w:t>
      </w:r>
    </w:p>
    <w:p>
      <w:pPr>
        <w:tabs>
          <w:tab w:val="left" w:pos="3703"/>
        </w:tabs>
        <w:spacing w:before="2"/>
        <w:ind w:left="103"/>
        <w:jc w:val="both"/>
        <w:rPr>
          <w:sz w:val="20"/>
        </w:rPr>
      </w:pPr>
      <w:r>
        <w:rPr>
          <w:i/>
          <w:color w:val="1D1D1B"/>
          <w:sz w:val="20"/>
        </w:rPr>
        <w:t>Njegva</w:t>
      </w:r>
      <w:r>
        <w:rPr>
          <w:i/>
          <w:color w:val="1D1D1B"/>
          <w:spacing w:val="-6"/>
          <w:sz w:val="20"/>
        </w:rPr>
        <w:t xml:space="preserve"> </w:t>
      </w:r>
      <w:r>
        <w:rPr>
          <w:i/>
          <w:color w:val="1D1D1B"/>
          <w:sz w:val="20"/>
        </w:rPr>
        <w:t>zaručnica</w:t>
      </w:r>
      <w:r>
        <w:rPr>
          <w:i/>
          <w:color w:val="1D1D1B"/>
          <w:spacing w:val="-6"/>
          <w:sz w:val="20"/>
        </w:rPr>
        <w:t xml:space="preserve"> </w:t>
      </w:r>
      <w:r>
        <w:rPr>
          <w:i/>
          <w:color w:val="1D1D1B"/>
          <w:sz w:val="20"/>
        </w:rPr>
        <w:t>slavičica</w:t>
      </w:r>
      <w:r>
        <w:rPr>
          <w:i/>
          <w:color w:val="1D1D1B"/>
          <w:spacing w:val="-6"/>
          <w:sz w:val="20"/>
        </w:rPr>
        <w:t xml:space="preserve"> </w:t>
      </w:r>
      <w:r>
        <w:rPr>
          <w:i/>
          <w:color w:val="1D1D1B"/>
          <w:spacing w:val="-2"/>
          <w:sz w:val="20"/>
        </w:rPr>
        <w:t>mlada.</w:t>
      </w:r>
      <w:r>
        <w:rPr>
          <w:i/>
          <w:color w:val="1D1D1B"/>
          <w:sz w:val="20"/>
        </w:rPr>
        <w:tab/>
      </w:r>
      <w:r>
        <w:rPr>
          <w:color w:val="1D1D1B"/>
          <w:sz w:val="20"/>
        </w:rPr>
        <w:t>His</w:t>
      </w:r>
      <w:r>
        <w:rPr>
          <w:color w:val="1D1D1B"/>
          <w:spacing w:val="-2"/>
          <w:sz w:val="20"/>
        </w:rPr>
        <w:t xml:space="preserve"> </w:t>
      </w:r>
      <w:r>
        <w:rPr>
          <w:color w:val="1D1D1B"/>
          <w:sz w:val="20"/>
        </w:rPr>
        <w:t>bride is</w:t>
      </w:r>
      <w:r>
        <w:rPr>
          <w:color w:val="1D1D1B"/>
          <w:spacing w:val="-1"/>
          <w:sz w:val="20"/>
        </w:rPr>
        <w:t xml:space="preserve"> </w:t>
      </w:r>
      <w:r>
        <w:rPr>
          <w:color w:val="1D1D1B"/>
          <w:sz w:val="20"/>
        </w:rPr>
        <w:t xml:space="preserve">a young </w:t>
      </w:r>
      <w:r>
        <w:rPr>
          <w:color w:val="1D1D1B"/>
          <w:spacing w:val="-2"/>
          <w:sz w:val="20"/>
        </w:rPr>
        <w:t>nightingale.</w:t>
      </w:r>
    </w:p>
    <w:p>
      <w:pPr>
        <w:pStyle w:val="7"/>
        <w:spacing w:before="8"/>
        <w:rPr>
          <w:sz w:val="21"/>
        </w:rPr>
      </w:pPr>
    </w:p>
    <w:p>
      <w:pPr>
        <w:tabs>
          <w:tab w:val="left" w:pos="3703"/>
        </w:tabs>
        <w:spacing w:before="1" w:line="249" w:lineRule="auto"/>
        <w:ind w:left="103" w:right="141"/>
        <w:jc w:val="both"/>
        <w:rPr>
          <w:b/>
          <w:sz w:val="20"/>
        </w:rPr>
      </w:pPr>
      <w:r>
        <w:rPr>
          <w:b/>
          <w:i/>
          <w:color w:val="1D1D1B"/>
          <w:sz w:val="20"/>
        </w:rPr>
        <w:t>Orlin starešina, sokol deverina,</w:t>
      </w:r>
      <w:r>
        <w:rPr>
          <w:b/>
          <w:i/>
          <w:color w:val="1D1D1B"/>
          <w:sz w:val="20"/>
        </w:rPr>
        <w:tab/>
      </w:r>
      <w:r>
        <w:rPr>
          <w:b/>
          <w:color w:val="1D1D1B"/>
          <w:sz w:val="20"/>
        </w:rPr>
        <w:t xml:space="preserve">An eagle is the elder, a falcon the </w:t>
      </w:r>
      <w:r>
        <w:rPr>
          <w:b/>
          <w:color w:val="1D1D1B"/>
          <w:spacing w:val="-2"/>
          <w:sz w:val="20"/>
        </w:rPr>
        <w:t>groomsman.</w:t>
      </w:r>
    </w:p>
    <w:p>
      <w:pPr>
        <w:pStyle w:val="7"/>
        <w:spacing w:before="11"/>
        <w:rPr>
          <w:b/>
          <w:sz w:val="20"/>
        </w:rPr>
      </w:pPr>
    </w:p>
    <w:p>
      <w:pPr>
        <w:tabs>
          <w:tab w:val="left" w:pos="3703"/>
        </w:tabs>
        <w:spacing w:line="249" w:lineRule="auto"/>
        <w:ind w:left="103" w:right="141"/>
        <w:jc w:val="both"/>
        <w:rPr>
          <w:sz w:val="20"/>
        </w:rPr>
      </w:pPr>
      <w:r>
        <w:rPr>
          <w:i/>
          <w:color w:val="1D1D1B"/>
          <w:sz w:val="20"/>
        </w:rPr>
        <w:t>Zeba je zebrana gospa podsnehalja</w:t>
      </w:r>
      <w:r>
        <w:rPr>
          <w:color w:val="1D1D1B"/>
          <w:sz w:val="20"/>
        </w:rPr>
        <w:t>.</w:t>
      </w:r>
      <w:r>
        <w:rPr>
          <w:color w:val="1D1D1B"/>
          <w:sz w:val="20"/>
        </w:rPr>
        <w:tab/>
      </w:r>
      <w:r>
        <w:rPr>
          <w:color w:val="1D1D1B"/>
          <w:sz w:val="20"/>
        </w:rPr>
        <w:t>A</w:t>
      </w:r>
      <w:r>
        <w:rPr>
          <w:color w:val="1D1D1B"/>
          <w:spacing w:val="-13"/>
          <w:sz w:val="20"/>
        </w:rPr>
        <w:t xml:space="preserve"> </w:t>
      </w:r>
      <w:r>
        <w:rPr>
          <w:color w:val="1D1D1B"/>
          <w:sz w:val="20"/>
        </w:rPr>
        <w:t>finch</w:t>
      </w:r>
      <w:r>
        <w:rPr>
          <w:color w:val="1D1D1B"/>
          <w:spacing w:val="-12"/>
          <w:sz w:val="20"/>
        </w:rPr>
        <w:t xml:space="preserve"> </w:t>
      </w:r>
      <w:r>
        <w:rPr>
          <w:color w:val="1D1D1B"/>
          <w:sz w:val="20"/>
        </w:rPr>
        <w:t>has</w:t>
      </w:r>
      <w:r>
        <w:rPr>
          <w:color w:val="1D1D1B"/>
          <w:spacing w:val="-13"/>
          <w:sz w:val="20"/>
        </w:rPr>
        <w:t xml:space="preserve"> </w:t>
      </w:r>
      <w:r>
        <w:rPr>
          <w:color w:val="1D1D1B"/>
          <w:sz w:val="20"/>
        </w:rPr>
        <w:t>been</w:t>
      </w:r>
      <w:r>
        <w:rPr>
          <w:color w:val="1D1D1B"/>
          <w:spacing w:val="-12"/>
          <w:sz w:val="20"/>
        </w:rPr>
        <w:t xml:space="preserve"> </w:t>
      </w:r>
      <w:r>
        <w:rPr>
          <w:color w:val="1D1D1B"/>
          <w:sz w:val="20"/>
        </w:rPr>
        <w:t>chosen</w:t>
      </w:r>
      <w:r>
        <w:rPr>
          <w:color w:val="1D1D1B"/>
          <w:spacing w:val="-10"/>
          <w:sz w:val="20"/>
        </w:rPr>
        <w:t xml:space="preserve"> </w:t>
      </w:r>
      <w:r>
        <w:rPr>
          <w:color w:val="1D1D1B"/>
          <w:sz w:val="20"/>
        </w:rPr>
        <w:t>as</w:t>
      </w:r>
      <w:r>
        <w:rPr>
          <w:color w:val="1D1D1B"/>
          <w:spacing w:val="-11"/>
          <w:sz w:val="20"/>
        </w:rPr>
        <w:t xml:space="preserve"> </w:t>
      </w:r>
      <w:r>
        <w:rPr>
          <w:color w:val="1D1D1B"/>
          <w:sz w:val="20"/>
        </w:rPr>
        <w:t>the</w:t>
      </w:r>
      <w:r>
        <w:rPr>
          <w:color w:val="1D1D1B"/>
          <w:spacing w:val="-11"/>
          <w:sz w:val="20"/>
        </w:rPr>
        <w:t xml:space="preserve"> </w:t>
      </w:r>
      <w:r>
        <w:rPr>
          <w:color w:val="1D1D1B"/>
          <w:sz w:val="20"/>
        </w:rPr>
        <w:t>maid of honor.</w:t>
      </w:r>
    </w:p>
    <w:p>
      <w:pPr>
        <w:pStyle w:val="7"/>
        <w:rPr>
          <w:sz w:val="21"/>
        </w:rPr>
      </w:pPr>
    </w:p>
    <w:p>
      <w:pPr>
        <w:tabs>
          <w:tab w:val="left" w:pos="3599"/>
        </w:tabs>
        <w:ind w:right="846"/>
        <w:jc w:val="center"/>
        <w:rPr>
          <w:sz w:val="20"/>
        </w:rPr>
      </w:pPr>
      <w:r>
        <w:rPr>
          <w:i/>
          <w:color w:val="1D1D1B"/>
          <w:sz w:val="20"/>
        </w:rPr>
        <w:t xml:space="preserve">Mlada lastavička bila </w:t>
      </w:r>
      <w:r>
        <w:rPr>
          <w:i/>
          <w:color w:val="1D1D1B"/>
          <w:spacing w:val="-2"/>
          <w:sz w:val="20"/>
        </w:rPr>
        <w:t>podeklička</w:t>
      </w:r>
      <w:r>
        <w:rPr>
          <w:color w:val="1D1D1B"/>
          <w:spacing w:val="-2"/>
          <w:sz w:val="20"/>
        </w:rPr>
        <w:t>.</w:t>
      </w:r>
      <w:r>
        <w:rPr>
          <w:color w:val="1D1D1B"/>
          <w:sz w:val="20"/>
        </w:rPr>
        <w:tab/>
      </w:r>
      <w:r>
        <w:rPr>
          <w:color w:val="1D1D1B"/>
          <w:sz w:val="20"/>
        </w:rPr>
        <w:t>A</w:t>
      </w:r>
      <w:r>
        <w:rPr>
          <w:color w:val="1D1D1B"/>
          <w:spacing w:val="-15"/>
          <w:sz w:val="20"/>
        </w:rPr>
        <w:t xml:space="preserve"> </w:t>
      </w:r>
      <w:r>
        <w:rPr>
          <w:color w:val="1D1D1B"/>
          <w:sz w:val="20"/>
        </w:rPr>
        <w:t>young</w:t>
      </w:r>
      <w:r>
        <w:rPr>
          <w:color w:val="1D1D1B"/>
          <w:spacing w:val="-3"/>
          <w:sz w:val="20"/>
        </w:rPr>
        <w:t xml:space="preserve"> </w:t>
      </w:r>
      <w:r>
        <w:rPr>
          <w:color w:val="1D1D1B"/>
          <w:sz w:val="20"/>
        </w:rPr>
        <w:t>swallow</w:t>
      </w:r>
      <w:r>
        <w:rPr>
          <w:color w:val="1D1D1B"/>
          <w:spacing w:val="-3"/>
          <w:sz w:val="20"/>
        </w:rPr>
        <w:t xml:space="preserve"> </w:t>
      </w:r>
      <w:r>
        <w:rPr>
          <w:color w:val="1D1D1B"/>
          <w:sz w:val="20"/>
        </w:rPr>
        <w:t>was</w:t>
      </w:r>
      <w:r>
        <w:rPr>
          <w:color w:val="1D1D1B"/>
          <w:spacing w:val="-3"/>
          <w:sz w:val="20"/>
        </w:rPr>
        <w:t xml:space="preserve"> </w:t>
      </w:r>
      <w:r>
        <w:rPr>
          <w:color w:val="1D1D1B"/>
          <w:spacing w:val="-5"/>
          <w:sz w:val="20"/>
        </w:rPr>
        <w:t>the</w:t>
      </w:r>
    </w:p>
    <w:p>
      <w:pPr>
        <w:spacing w:before="10"/>
        <w:ind w:left="1909" w:right="274"/>
        <w:jc w:val="center"/>
        <w:rPr>
          <w:sz w:val="20"/>
        </w:rPr>
      </w:pPr>
      <w:r>
        <w:rPr>
          <w:color w:val="1D1D1B"/>
          <w:spacing w:val="-2"/>
          <w:sz w:val="20"/>
        </w:rPr>
        <w:t>bridesmaid.</w:t>
      </w:r>
    </w:p>
    <w:p>
      <w:pPr>
        <w:tabs>
          <w:tab w:val="left" w:pos="3599"/>
        </w:tabs>
        <w:spacing w:before="10"/>
        <w:ind w:right="274"/>
        <w:jc w:val="center"/>
        <w:rPr>
          <w:sz w:val="20"/>
        </w:rPr>
      </w:pPr>
      <w:r>
        <w:rPr>
          <w:color w:val="1D1D1B"/>
          <w:sz w:val="20"/>
        </w:rPr>
        <w:t>Z</w:t>
      </w:r>
      <w:r>
        <w:rPr>
          <w:i/>
          <w:color w:val="1D1D1B"/>
          <w:sz w:val="20"/>
        </w:rPr>
        <w:t>astavnik</w:t>
      </w:r>
      <w:r>
        <w:rPr>
          <w:i/>
          <w:color w:val="1D1D1B"/>
          <w:spacing w:val="-4"/>
          <w:sz w:val="20"/>
        </w:rPr>
        <w:t xml:space="preserve"> </w:t>
      </w:r>
      <w:r>
        <w:rPr>
          <w:i/>
          <w:color w:val="1D1D1B"/>
          <w:sz w:val="20"/>
        </w:rPr>
        <w:t>zebrani</w:t>
      </w:r>
      <w:r>
        <w:rPr>
          <w:i/>
          <w:color w:val="1D1D1B"/>
          <w:spacing w:val="-2"/>
          <w:sz w:val="20"/>
        </w:rPr>
        <w:t xml:space="preserve"> </w:t>
      </w:r>
      <w:r>
        <w:rPr>
          <w:i/>
          <w:color w:val="1D1D1B"/>
          <w:sz w:val="20"/>
        </w:rPr>
        <w:t>bil</w:t>
      </w:r>
      <w:r>
        <w:rPr>
          <w:i/>
          <w:color w:val="1D1D1B"/>
          <w:spacing w:val="-1"/>
          <w:sz w:val="20"/>
        </w:rPr>
        <w:t xml:space="preserve"> </w:t>
      </w:r>
      <w:r>
        <w:rPr>
          <w:i/>
          <w:color w:val="1D1D1B"/>
          <w:sz w:val="20"/>
        </w:rPr>
        <w:t>je</w:t>
      </w:r>
      <w:r>
        <w:rPr>
          <w:i/>
          <w:color w:val="1D1D1B"/>
          <w:spacing w:val="-1"/>
          <w:sz w:val="20"/>
        </w:rPr>
        <w:t xml:space="preserve"> </w:t>
      </w:r>
      <w:r>
        <w:rPr>
          <w:i/>
          <w:color w:val="1D1D1B"/>
          <w:sz w:val="20"/>
        </w:rPr>
        <w:t>prav</w:t>
      </w:r>
      <w:r>
        <w:rPr>
          <w:i/>
          <w:color w:val="1D1D1B"/>
          <w:spacing w:val="-1"/>
          <w:sz w:val="20"/>
        </w:rPr>
        <w:t xml:space="preserve"> </w:t>
      </w:r>
      <w:r>
        <w:rPr>
          <w:i/>
          <w:color w:val="1D1D1B"/>
          <w:spacing w:val="-2"/>
          <w:sz w:val="20"/>
        </w:rPr>
        <w:t>gizdavi.</w:t>
      </w:r>
      <w:r>
        <w:rPr>
          <w:i/>
          <w:color w:val="1D1D1B"/>
          <w:sz w:val="20"/>
        </w:rPr>
        <w:tab/>
      </w:r>
      <w:r>
        <w:rPr>
          <w:color w:val="1D1D1B"/>
          <w:sz w:val="20"/>
        </w:rPr>
        <w:t>The</w:t>
      </w:r>
      <w:r>
        <w:rPr>
          <w:color w:val="1D1D1B"/>
          <w:spacing w:val="-4"/>
          <w:sz w:val="20"/>
        </w:rPr>
        <w:t xml:space="preserve"> </w:t>
      </w:r>
      <w:r>
        <w:rPr>
          <w:color w:val="1D1D1B"/>
          <w:sz w:val="20"/>
        </w:rPr>
        <w:t>chosen</w:t>
      </w:r>
      <w:r>
        <w:rPr>
          <w:color w:val="1D1D1B"/>
          <w:spacing w:val="-4"/>
          <w:sz w:val="20"/>
        </w:rPr>
        <w:t xml:space="preserve"> </w:t>
      </w:r>
      <w:r>
        <w:rPr>
          <w:color w:val="1D1D1B"/>
          <w:sz w:val="20"/>
        </w:rPr>
        <w:t>flag</w:t>
      </w:r>
      <w:r>
        <w:rPr>
          <w:color w:val="1D1D1B"/>
          <w:spacing w:val="-4"/>
          <w:sz w:val="20"/>
        </w:rPr>
        <w:t xml:space="preserve"> </w:t>
      </w:r>
      <w:r>
        <w:rPr>
          <w:color w:val="1D1D1B"/>
          <w:sz w:val="20"/>
        </w:rPr>
        <w:t>bearer</w:t>
      </w:r>
      <w:r>
        <w:rPr>
          <w:color w:val="1D1D1B"/>
          <w:spacing w:val="-3"/>
          <w:sz w:val="20"/>
        </w:rPr>
        <w:t xml:space="preserve"> </w:t>
      </w:r>
      <w:r>
        <w:rPr>
          <w:color w:val="1D1D1B"/>
          <w:sz w:val="20"/>
        </w:rPr>
        <w:t>was</w:t>
      </w:r>
      <w:r>
        <w:rPr>
          <w:color w:val="1D1D1B"/>
          <w:spacing w:val="-5"/>
          <w:sz w:val="20"/>
        </w:rPr>
        <w:t xml:space="preserve"> </w:t>
      </w:r>
      <w:r>
        <w:rPr>
          <w:color w:val="1D1D1B"/>
          <w:spacing w:val="-2"/>
          <w:sz w:val="20"/>
        </w:rPr>
        <w:t>quite</w:t>
      </w:r>
    </w:p>
    <w:p>
      <w:pPr>
        <w:spacing w:before="10"/>
        <w:ind w:left="1496" w:right="274"/>
        <w:jc w:val="center"/>
        <w:rPr>
          <w:sz w:val="20"/>
        </w:rPr>
      </w:pPr>
      <w:r>
        <w:rPr>
          <w:color w:val="1D1D1B"/>
          <w:spacing w:val="-2"/>
          <w:sz w:val="20"/>
        </w:rPr>
        <w:t>gaudy.</w:t>
      </w:r>
    </w:p>
    <w:p>
      <w:pPr>
        <w:pStyle w:val="7"/>
        <w:spacing w:before="9"/>
        <w:rPr>
          <w:sz w:val="21"/>
        </w:rPr>
      </w:pPr>
    </w:p>
    <w:p>
      <w:pPr>
        <w:tabs>
          <w:tab w:val="left" w:pos="3703"/>
          <w:tab w:val="left" w:pos="4260"/>
          <w:tab w:val="left" w:pos="5033"/>
          <w:tab w:val="left" w:pos="5417"/>
          <w:tab w:val="left" w:pos="5878"/>
        </w:tabs>
        <w:spacing w:line="249" w:lineRule="auto"/>
        <w:ind w:left="103" w:right="141"/>
        <w:rPr>
          <w:sz w:val="20"/>
        </w:rPr>
      </w:pPr>
      <w:r>
        <w:rPr>
          <w:i/>
          <w:color w:val="1D1D1B"/>
          <w:sz w:val="20"/>
        </w:rPr>
        <w:t>Viteška peršona palčeka gospona,</w:t>
      </w:r>
      <w:r>
        <w:rPr>
          <w:i/>
          <w:color w:val="1D1D1B"/>
          <w:sz w:val="20"/>
        </w:rPr>
        <w:tab/>
      </w:r>
      <w:r>
        <w:rPr>
          <w:color w:val="1D1D1B"/>
          <w:sz w:val="20"/>
        </w:rPr>
        <w:t xml:space="preserve">A knightly persona, Mr. Wren, </w:t>
      </w:r>
      <w:r>
        <w:rPr>
          <w:i/>
          <w:color w:val="1D1D1B"/>
          <w:sz w:val="20"/>
        </w:rPr>
        <w:t>Njega su zebrali svatom za kaprola</w:t>
      </w:r>
      <w:r>
        <w:rPr>
          <w:color w:val="1D1D1B"/>
          <w:sz w:val="20"/>
        </w:rPr>
        <w:t>.</w:t>
      </w:r>
      <w:r>
        <w:rPr>
          <w:color w:val="1D1D1B"/>
          <w:sz w:val="20"/>
        </w:rPr>
        <w:tab/>
      </w:r>
      <w:r>
        <w:rPr>
          <w:color w:val="1D1D1B"/>
          <w:spacing w:val="-4"/>
          <w:sz w:val="20"/>
        </w:rPr>
        <w:t>Was</w:t>
      </w:r>
      <w:r>
        <w:rPr>
          <w:color w:val="1D1D1B"/>
          <w:sz w:val="20"/>
        </w:rPr>
        <w:tab/>
      </w:r>
      <w:r>
        <w:rPr>
          <w:color w:val="1D1D1B"/>
          <w:spacing w:val="-2"/>
          <w:sz w:val="20"/>
        </w:rPr>
        <w:t>chosen</w:t>
      </w:r>
      <w:r>
        <w:rPr>
          <w:color w:val="1D1D1B"/>
          <w:sz w:val="20"/>
        </w:rPr>
        <w:tab/>
      </w:r>
      <w:r>
        <w:rPr>
          <w:color w:val="1D1D1B"/>
          <w:spacing w:val="-6"/>
          <w:sz w:val="20"/>
        </w:rPr>
        <w:t>as</w:t>
      </w:r>
      <w:r>
        <w:rPr>
          <w:color w:val="1D1D1B"/>
          <w:sz w:val="20"/>
        </w:rPr>
        <w:tab/>
      </w:r>
      <w:r>
        <w:rPr>
          <w:color w:val="1D1D1B"/>
          <w:spacing w:val="-4"/>
          <w:sz w:val="20"/>
        </w:rPr>
        <w:t>the</w:t>
      </w:r>
      <w:r>
        <w:rPr>
          <w:color w:val="1D1D1B"/>
          <w:sz w:val="20"/>
        </w:rPr>
        <w:tab/>
      </w:r>
      <w:r>
        <w:rPr>
          <w:color w:val="1D1D1B"/>
          <w:spacing w:val="-2"/>
          <w:sz w:val="20"/>
        </w:rPr>
        <w:t>wedding corporal.</w:t>
      </w:r>
    </w:p>
    <w:p>
      <w:pPr>
        <w:pStyle w:val="7"/>
        <w:spacing w:before="1"/>
        <w:rPr>
          <w:sz w:val="21"/>
        </w:rPr>
      </w:pPr>
    </w:p>
    <w:p>
      <w:pPr>
        <w:tabs>
          <w:tab w:val="left" w:pos="3703"/>
        </w:tabs>
        <w:spacing w:line="249" w:lineRule="auto"/>
        <w:ind w:left="103" w:right="152"/>
        <w:rPr>
          <w:sz w:val="20"/>
        </w:rPr>
      </w:pPr>
      <w:r>
        <w:rPr>
          <w:color w:val="1D1D1B"/>
          <w:sz w:val="20"/>
        </w:rPr>
        <w:t>A grlica siva katane podbriva,</w:t>
      </w:r>
      <w:r>
        <w:rPr>
          <w:color w:val="1D1D1B"/>
          <w:sz w:val="20"/>
        </w:rPr>
        <w:tab/>
      </w:r>
      <w:r>
        <w:rPr>
          <w:color w:val="1D1D1B"/>
          <w:sz w:val="20"/>
        </w:rPr>
        <w:t>A grey dove shaves the cavaliers, Labud vodu nosi, se po redu vmiva.</w:t>
      </w:r>
      <w:r>
        <w:rPr>
          <w:color w:val="1D1D1B"/>
          <w:sz w:val="20"/>
        </w:rPr>
        <w:tab/>
      </w:r>
      <w:r>
        <w:rPr>
          <w:color w:val="1D1D1B"/>
          <w:sz w:val="20"/>
        </w:rPr>
        <w:t>The</w:t>
      </w:r>
      <w:r>
        <w:rPr>
          <w:color w:val="1D1D1B"/>
          <w:spacing w:val="40"/>
          <w:sz w:val="20"/>
        </w:rPr>
        <w:t xml:space="preserve"> </w:t>
      </w:r>
      <w:r>
        <w:rPr>
          <w:color w:val="1D1D1B"/>
          <w:sz w:val="20"/>
        </w:rPr>
        <w:t>swan</w:t>
      </w:r>
      <w:r>
        <w:rPr>
          <w:color w:val="1D1D1B"/>
          <w:spacing w:val="40"/>
          <w:sz w:val="20"/>
        </w:rPr>
        <w:t xml:space="preserve"> </w:t>
      </w:r>
      <w:r>
        <w:rPr>
          <w:color w:val="1D1D1B"/>
          <w:sz w:val="20"/>
        </w:rPr>
        <w:t>brings</w:t>
      </w:r>
      <w:r>
        <w:rPr>
          <w:color w:val="1D1D1B"/>
          <w:spacing w:val="40"/>
          <w:sz w:val="20"/>
        </w:rPr>
        <w:t xml:space="preserve"> </w:t>
      </w:r>
      <w:r>
        <w:rPr>
          <w:color w:val="1D1D1B"/>
          <w:sz w:val="20"/>
        </w:rPr>
        <w:t>water,</w:t>
      </w:r>
      <w:r>
        <w:rPr>
          <w:color w:val="1D1D1B"/>
          <w:spacing w:val="40"/>
          <w:sz w:val="20"/>
        </w:rPr>
        <w:t xml:space="preserve"> </w:t>
      </w:r>
      <w:r>
        <w:rPr>
          <w:color w:val="1D1D1B"/>
          <w:sz w:val="20"/>
        </w:rPr>
        <w:t>washing each in turn</w:t>
      </w:r>
    </w:p>
    <w:p>
      <w:pPr>
        <w:spacing w:line="249" w:lineRule="auto"/>
        <w:rPr>
          <w:sz w:val="20"/>
        </w:rPr>
        <w:sectPr>
          <w:pgSz w:w="8400" w:h="11910"/>
          <w:pgMar w:top="940" w:right="820" w:bottom="280" w:left="860" w:header="758" w:footer="0" w:gutter="0"/>
          <w:cols w:space="708" w:num="1"/>
        </w:sectPr>
      </w:pPr>
    </w:p>
    <w:p>
      <w:pPr>
        <w:pStyle w:val="7"/>
        <w:spacing w:before="5"/>
        <w:rPr>
          <w:sz w:val="15"/>
        </w:rPr>
      </w:pPr>
    </w:p>
    <w:p>
      <w:pPr>
        <w:spacing w:before="92"/>
        <w:ind w:left="4783"/>
        <w:jc w:val="both"/>
        <w:rPr>
          <w:sz w:val="20"/>
        </w:rPr>
      </w:pPr>
      <w:r>
        <w:rPr>
          <w:color w:val="1D1D1B"/>
          <w:sz w:val="20"/>
        </w:rPr>
        <w:t xml:space="preserve">(Žganec 1924, </w:t>
      </w:r>
      <w:r>
        <w:rPr>
          <w:color w:val="1D1D1B"/>
          <w:spacing w:val="-2"/>
          <w:sz w:val="20"/>
        </w:rPr>
        <w:t>47–8)</w:t>
      </w:r>
    </w:p>
    <w:p>
      <w:pPr>
        <w:pStyle w:val="7"/>
        <w:spacing w:before="27" w:line="228" w:lineRule="auto"/>
        <w:ind w:left="103" w:right="140"/>
        <w:jc w:val="both"/>
      </w:pPr>
      <w:r>
        <w:rPr>
          <w:color w:val="1D1D1B"/>
        </w:rPr>
        <w:t>Various wedding tasks are assigned to different species of birds, and, later in the poem,</w:t>
      </w:r>
      <w:r>
        <w:rPr>
          <w:color w:val="1D1D1B"/>
          <w:spacing w:val="-1"/>
        </w:rPr>
        <w:t xml:space="preserve"> </w:t>
      </w:r>
      <w:r>
        <w:rPr>
          <w:color w:val="1D1D1B"/>
        </w:rPr>
        <w:t>to the rest</w:t>
      </w:r>
      <w:r>
        <w:rPr>
          <w:color w:val="1D1D1B"/>
          <w:spacing w:val="-1"/>
        </w:rPr>
        <w:t xml:space="preserve"> </w:t>
      </w:r>
      <w:r>
        <w:rPr>
          <w:color w:val="1D1D1B"/>
        </w:rPr>
        <w:t>of</w:t>
      </w:r>
      <w:r>
        <w:rPr>
          <w:color w:val="1D1D1B"/>
          <w:spacing w:val="-1"/>
        </w:rPr>
        <w:t xml:space="preserve"> </w:t>
      </w:r>
      <w:r>
        <w:rPr>
          <w:color w:val="1D1D1B"/>
        </w:rPr>
        <w:t>the animal</w:t>
      </w:r>
      <w:r>
        <w:rPr>
          <w:color w:val="1D1D1B"/>
          <w:spacing w:val="-1"/>
        </w:rPr>
        <w:t xml:space="preserve"> </w:t>
      </w:r>
      <w:r>
        <w:rPr>
          <w:color w:val="1D1D1B"/>
        </w:rPr>
        <w:t>world,</w:t>
      </w:r>
      <w:r>
        <w:rPr>
          <w:color w:val="1D1D1B"/>
          <w:spacing w:val="-1"/>
        </w:rPr>
        <w:t xml:space="preserve"> </w:t>
      </w:r>
      <w:r>
        <w:rPr>
          <w:color w:val="1D1D1B"/>
        </w:rPr>
        <w:t>led by</w:t>
      </w:r>
      <w:r>
        <w:rPr>
          <w:color w:val="1D1D1B"/>
          <w:spacing w:val="-1"/>
        </w:rPr>
        <w:t xml:space="preserve"> </w:t>
      </w:r>
      <w:r>
        <w:rPr>
          <w:color w:val="1D1D1B"/>
        </w:rPr>
        <w:t>the “eagle</w:t>
      </w:r>
      <w:r>
        <w:rPr>
          <w:color w:val="1D1D1B"/>
          <w:spacing w:val="-1"/>
        </w:rPr>
        <w:t xml:space="preserve"> </w:t>
      </w:r>
      <w:r>
        <w:rPr>
          <w:color w:val="1D1D1B"/>
        </w:rPr>
        <w:t>elder” and</w:t>
      </w:r>
      <w:r>
        <w:rPr>
          <w:color w:val="1D1D1B"/>
          <w:spacing w:val="-5"/>
        </w:rPr>
        <w:t xml:space="preserve"> </w:t>
      </w:r>
      <w:r>
        <w:rPr>
          <w:color w:val="1D1D1B"/>
        </w:rPr>
        <w:t>the</w:t>
      </w:r>
      <w:r>
        <w:rPr>
          <w:color w:val="1D1D1B"/>
          <w:spacing w:val="-5"/>
        </w:rPr>
        <w:t xml:space="preserve"> </w:t>
      </w:r>
      <w:r>
        <w:rPr>
          <w:color w:val="1D1D1B"/>
        </w:rPr>
        <w:t>“falcon</w:t>
      </w:r>
      <w:r>
        <w:rPr>
          <w:color w:val="1D1D1B"/>
          <w:spacing w:val="-5"/>
        </w:rPr>
        <w:t xml:space="preserve"> </w:t>
      </w:r>
      <w:r>
        <w:rPr>
          <w:color w:val="1D1D1B"/>
        </w:rPr>
        <w:t>groomsman,”</w:t>
      </w:r>
      <w:r>
        <w:rPr>
          <w:color w:val="1D1D1B"/>
          <w:spacing w:val="-5"/>
        </w:rPr>
        <w:t xml:space="preserve"> </w:t>
      </w:r>
      <w:r>
        <w:rPr>
          <w:color w:val="1D1D1B"/>
        </w:rPr>
        <w:t>birds</w:t>
      </w:r>
      <w:r>
        <w:rPr>
          <w:color w:val="1D1D1B"/>
          <w:spacing w:val="-5"/>
        </w:rPr>
        <w:t xml:space="preserve"> </w:t>
      </w:r>
      <w:r>
        <w:rPr>
          <w:color w:val="1D1D1B"/>
        </w:rPr>
        <w:t>well</w:t>
      </w:r>
      <w:r>
        <w:rPr>
          <w:color w:val="1D1D1B"/>
          <w:spacing w:val="-5"/>
        </w:rPr>
        <w:t xml:space="preserve"> </w:t>
      </w:r>
      <w:r>
        <w:rPr>
          <w:color w:val="1D1D1B"/>
        </w:rPr>
        <w:t>known</w:t>
      </w:r>
      <w:r>
        <w:rPr>
          <w:color w:val="1D1D1B"/>
          <w:spacing w:val="-5"/>
        </w:rPr>
        <w:t xml:space="preserve"> </w:t>
      </w:r>
      <w:r>
        <w:rPr>
          <w:color w:val="1D1D1B"/>
        </w:rPr>
        <w:t>from</w:t>
      </w:r>
      <w:r>
        <w:rPr>
          <w:color w:val="1D1D1B"/>
          <w:spacing w:val="-5"/>
        </w:rPr>
        <w:t xml:space="preserve"> </w:t>
      </w:r>
      <w:r>
        <w:rPr>
          <w:color w:val="1D1D1B"/>
        </w:rPr>
        <w:t>mythological</w:t>
      </w:r>
      <w:r>
        <w:rPr>
          <w:color w:val="1D1D1B"/>
          <w:spacing w:val="-5"/>
        </w:rPr>
        <w:t xml:space="preserve"> </w:t>
      </w:r>
      <w:r>
        <w:rPr>
          <w:color w:val="1D1D1B"/>
        </w:rPr>
        <w:t>Proto- Slavic</w:t>
      </w:r>
      <w:r>
        <w:rPr>
          <w:color w:val="1D1D1B"/>
          <w:spacing w:val="-1"/>
        </w:rPr>
        <w:t xml:space="preserve"> </w:t>
      </w:r>
      <w:r>
        <w:rPr>
          <w:color w:val="1D1D1B"/>
        </w:rPr>
        <w:t>devotional</w:t>
      </w:r>
      <w:r>
        <w:rPr>
          <w:color w:val="1D1D1B"/>
          <w:spacing w:val="-1"/>
        </w:rPr>
        <w:t xml:space="preserve"> </w:t>
      </w:r>
      <w:r>
        <w:rPr>
          <w:color w:val="1D1D1B"/>
        </w:rPr>
        <w:t>poetry,</w:t>
      </w:r>
      <w:r>
        <w:rPr>
          <w:color w:val="1D1D1B"/>
          <w:spacing w:val="-1"/>
        </w:rPr>
        <w:t xml:space="preserve"> </w:t>
      </w:r>
      <w:r>
        <w:rPr>
          <w:color w:val="1D1D1B"/>
        </w:rPr>
        <w:t>and</w:t>
      </w:r>
      <w:r>
        <w:rPr>
          <w:color w:val="1D1D1B"/>
          <w:spacing w:val="-1"/>
        </w:rPr>
        <w:t xml:space="preserve"> </w:t>
      </w:r>
      <w:r>
        <w:rPr>
          <w:color w:val="1D1D1B"/>
        </w:rPr>
        <w:t>frequently</w:t>
      </w:r>
      <w:r>
        <w:rPr>
          <w:color w:val="1D1D1B"/>
          <w:spacing w:val="-1"/>
        </w:rPr>
        <w:t xml:space="preserve"> </w:t>
      </w:r>
      <w:r>
        <w:rPr>
          <w:color w:val="1D1D1B"/>
        </w:rPr>
        <w:t>encountered,</w:t>
      </w:r>
      <w:r>
        <w:rPr>
          <w:color w:val="1D1D1B"/>
          <w:spacing w:val="-1"/>
        </w:rPr>
        <w:t xml:space="preserve"> </w:t>
      </w:r>
      <w:r>
        <w:rPr>
          <w:color w:val="1D1D1B"/>
        </w:rPr>
        <w:t>for</w:t>
      </w:r>
      <w:r>
        <w:rPr>
          <w:color w:val="1D1D1B"/>
          <w:spacing w:val="-1"/>
        </w:rPr>
        <w:t xml:space="preserve"> </w:t>
      </w:r>
      <w:r>
        <w:rPr>
          <w:color w:val="1D1D1B"/>
        </w:rPr>
        <w:t>example,</w:t>
      </w:r>
      <w:r>
        <w:rPr>
          <w:color w:val="1D1D1B"/>
          <w:spacing w:val="-1"/>
        </w:rPr>
        <w:t xml:space="preserve"> </w:t>
      </w:r>
      <w:r>
        <w:rPr>
          <w:color w:val="1D1D1B"/>
        </w:rPr>
        <w:t>in</w:t>
      </w:r>
      <w:r>
        <w:rPr>
          <w:color w:val="1D1D1B"/>
          <w:spacing w:val="-1"/>
        </w:rPr>
        <w:t xml:space="preserve"> </w:t>
      </w:r>
      <w:r>
        <w:rPr>
          <w:color w:val="1D1D1B"/>
        </w:rPr>
        <w:t>the works of Ivanov, Toporov, Katičić and Belaj, as well as other writers on this subject.</w:t>
      </w:r>
    </w:p>
    <w:p>
      <w:pPr>
        <w:pStyle w:val="7"/>
        <w:spacing w:line="228" w:lineRule="auto"/>
        <w:ind w:left="103" w:right="140" w:firstLine="283"/>
        <w:jc w:val="both"/>
        <w:rPr>
          <w:i/>
        </w:rPr>
      </w:pPr>
      <w:r>
        <w:rPr>
          <w:color w:val="1D1D1B"/>
        </w:rPr>
        <w:t>Within the wedding-mushroom context, we might also place another Međimurje</w:t>
      </w:r>
      <w:r>
        <w:rPr>
          <w:color w:val="1D1D1B"/>
          <w:spacing w:val="-11"/>
        </w:rPr>
        <w:t xml:space="preserve"> </w:t>
      </w:r>
      <w:r>
        <w:rPr>
          <w:color w:val="1D1D1B"/>
        </w:rPr>
        <w:t>wedding</w:t>
      </w:r>
      <w:r>
        <w:rPr>
          <w:color w:val="1D1D1B"/>
          <w:spacing w:val="-10"/>
        </w:rPr>
        <w:t xml:space="preserve"> </w:t>
      </w:r>
      <w:r>
        <w:rPr>
          <w:color w:val="1D1D1B"/>
        </w:rPr>
        <w:t>element,</w:t>
      </w:r>
      <w:r>
        <w:rPr>
          <w:color w:val="1D1D1B"/>
          <w:spacing w:val="-10"/>
        </w:rPr>
        <w:t xml:space="preserve"> </w:t>
      </w:r>
      <w:r>
        <w:rPr>
          <w:color w:val="1D1D1B"/>
        </w:rPr>
        <w:t>the</w:t>
      </w:r>
      <w:r>
        <w:rPr>
          <w:color w:val="1D1D1B"/>
          <w:spacing w:val="-10"/>
        </w:rPr>
        <w:t xml:space="preserve"> </w:t>
      </w:r>
      <w:r>
        <w:rPr>
          <w:color w:val="1D1D1B"/>
        </w:rPr>
        <w:t>circle</w:t>
      </w:r>
      <w:r>
        <w:rPr>
          <w:color w:val="1D1D1B"/>
          <w:spacing w:val="-10"/>
        </w:rPr>
        <w:t xml:space="preserve"> </w:t>
      </w:r>
      <w:r>
        <w:rPr>
          <w:color w:val="1D1D1B"/>
        </w:rPr>
        <w:t>dance,</w:t>
      </w:r>
      <w:r>
        <w:rPr>
          <w:color w:val="1D1D1B"/>
          <w:spacing w:val="-9"/>
        </w:rPr>
        <w:t xml:space="preserve"> </w:t>
      </w:r>
      <w:r>
        <w:rPr>
          <w:i/>
          <w:color w:val="1D1D1B"/>
        </w:rPr>
        <w:t>kolo,</w:t>
      </w:r>
      <w:r>
        <w:rPr>
          <w:i/>
          <w:color w:val="1D1D1B"/>
          <w:spacing w:val="-11"/>
        </w:rPr>
        <w:t xml:space="preserve"> </w:t>
      </w:r>
      <w:r>
        <w:rPr>
          <w:color w:val="1D1D1B"/>
        </w:rPr>
        <w:t>performed</w:t>
      </w:r>
      <w:r>
        <w:rPr>
          <w:color w:val="1D1D1B"/>
          <w:spacing w:val="-10"/>
        </w:rPr>
        <w:t xml:space="preserve"> </w:t>
      </w:r>
      <w:r>
        <w:rPr>
          <w:color w:val="1D1D1B"/>
        </w:rPr>
        <w:t>by</w:t>
      </w:r>
      <w:r>
        <w:rPr>
          <w:color w:val="1D1D1B"/>
          <w:spacing w:val="-10"/>
        </w:rPr>
        <w:t xml:space="preserve"> </w:t>
      </w:r>
      <w:r>
        <w:rPr>
          <w:color w:val="1D1D1B"/>
        </w:rPr>
        <w:t xml:space="preserve">women at weddings, which in Međimurje occurs just after the play, </w:t>
      </w:r>
      <w:r>
        <w:rPr>
          <w:i/>
          <w:color w:val="1D1D1B"/>
        </w:rPr>
        <w:t xml:space="preserve">Baba Went </w:t>
      </w:r>
      <w:r>
        <w:rPr>
          <w:i/>
          <w:color w:val="1D1D1B"/>
          <w:spacing w:val="-2"/>
        </w:rPr>
        <w:t>Mushroom</w:t>
      </w:r>
      <w:r>
        <w:rPr>
          <w:i/>
          <w:color w:val="1D1D1B"/>
          <w:spacing w:val="-7"/>
        </w:rPr>
        <w:t xml:space="preserve"> </w:t>
      </w:r>
      <w:r>
        <w:rPr>
          <w:i/>
          <w:color w:val="1D1D1B"/>
          <w:spacing w:val="-2"/>
        </w:rPr>
        <w:t>Picking,</w:t>
      </w:r>
      <w:r>
        <w:rPr>
          <w:i/>
          <w:color w:val="1D1D1B"/>
          <w:spacing w:val="-7"/>
        </w:rPr>
        <w:t xml:space="preserve"> </w:t>
      </w:r>
      <w:r>
        <w:rPr>
          <w:color w:val="1D1D1B"/>
          <w:spacing w:val="-2"/>
        </w:rPr>
        <w:t>and</w:t>
      </w:r>
      <w:r>
        <w:rPr>
          <w:color w:val="1D1D1B"/>
          <w:spacing w:val="-7"/>
        </w:rPr>
        <w:t xml:space="preserve"> </w:t>
      </w:r>
      <w:r>
        <w:rPr>
          <w:color w:val="1D1D1B"/>
          <w:spacing w:val="-2"/>
        </w:rPr>
        <w:t>the</w:t>
      </w:r>
      <w:r>
        <w:rPr>
          <w:color w:val="1D1D1B"/>
          <w:spacing w:val="-7"/>
        </w:rPr>
        <w:t xml:space="preserve"> </w:t>
      </w:r>
      <w:r>
        <w:rPr>
          <w:color w:val="1D1D1B"/>
          <w:spacing w:val="-2"/>
        </w:rPr>
        <w:t>song,</w:t>
      </w:r>
      <w:r>
        <w:rPr>
          <w:color w:val="1D1D1B"/>
          <w:spacing w:val="-7"/>
        </w:rPr>
        <w:t xml:space="preserve"> </w:t>
      </w:r>
      <w:r>
        <w:rPr>
          <w:i/>
          <w:color w:val="1D1D1B"/>
          <w:spacing w:val="-2"/>
        </w:rPr>
        <w:t>The</w:t>
      </w:r>
      <w:r>
        <w:rPr>
          <w:i/>
          <w:color w:val="1D1D1B"/>
          <w:spacing w:val="-7"/>
        </w:rPr>
        <w:t xml:space="preserve"> </w:t>
      </w:r>
      <w:r>
        <w:rPr>
          <w:i/>
          <w:color w:val="1D1D1B"/>
          <w:spacing w:val="-2"/>
        </w:rPr>
        <w:t>Nightingale</w:t>
      </w:r>
      <w:r>
        <w:rPr>
          <w:i/>
          <w:color w:val="1D1D1B"/>
          <w:spacing w:val="-7"/>
        </w:rPr>
        <w:t xml:space="preserve"> </w:t>
      </w:r>
      <w:r>
        <w:rPr>
          <w:i/>
          <w:color w:val="1D1D1B"/>
          <w:spacing w:val="-2"/>
        </w:rPr>
        <w:t>from</w:t>
      </w:r>
      <w:r>
        <w:rPr>
          <w:i/>
          <w:color w:val="1D1D1B"/>
          <w:spacing w:val="-7"/>
        </w:rPr>
        <w:t xml:space="preserve"> </w:t>
      </w:r>
      <w:r>
        <w:rPr>
          <w:i/>
          <w:color w:val="1D1D1B"/>
          <w:spacing w:val="-2"/>
        </w:rPr>
        <w:t>the</w:t>
      </w:r>
      <w:r>
        <w:rPr>
          <w:i/>
          <w:color w:val="1D1D1B"/>
          <w:spacing w:val="-7"/>
        </w:rPr>
        <w:t xml:space="preserve"> </w:t>
      </w:r>
      <w:r>
        <w:rPr>
          <w:i/>
          <w:color w:val="1D1D1B"/>
          <w:spacing w:val="-2"/>
        </w:rPr>
        <w:t>Beech</w:t>
      </w:r>
      <w:r>
        <w:rPr>
          <w:i/>
          <w:color w:val="1D1D1B"/>
          <w:spacing w:val="-7"/>
        </w:rPr>
        <w:t xml:space="preserve"> </w:t>
      </w:r>
      <w:r>
        <w:rPr>
          <w:i/>
          <w:color w:val="1D1D1B"/>
          <w:spacing w:val="-2"/>
        </w:rPr>
        <w:t xml:space="preserve">Fortress </w:t>
      </w:r>
      <w:r>
        <w:rPr>
          <w:i/>
          <w:color w:val="1D1D1B"/>
        </w:rPr>
        <w:t>Is Getting Married</w:t>
      </w:r>
      <w:r>
        <w:rPr>
          <w:color w:val="1D1D1B"/>
        </w:rPr>
        <w:t>.</w:t>
      </w:r>
      <w:r>
        <w:rPr>
          <w:color w:val="1D1D1B"/>
          <w:spacing w:val="-3"/>
        </w:rPr>
        <w:t xml:space="preserve"> </w:t>
      </w:r>
      <w:r>
        <w:rPr>
          <w:color w:val="1D1D1B"/>
        </w:rPr>
        <w:t>This dance is exclusively performed by women, who are followed by a man holding a bottle. When the song stops, he places</w:t>
      </w:r>
      <w:r>
        <w:rPr>
          <w:color w:val="1D1D1B"/>
          <w:spacing w:val="80"/>
        </w:rPr>
        <w:t xml:space="preserve"> </w:t>
      </w:r>
      <w:r>
        <w:rPr>
          <w:color w:val="1D1D1B"/>
        </w:rPr>
        <w:t>it behind one of the dancers, who then ostensibly sits on it.</w:t>
      </w:r>
      <w:r>
        <w:rPr>
          <w:color w:val="1D1D1B"/>
          <w:vertAlign w:val="superscript"/>
        </w:rPr>
        <w:t>18</w:t>
      </w:r>
      <w:r>
        <w:rPr>
          <w:color w:val="1D1D1B"/>
        </w:rPr>
        <w:t xml:space="preserve"> Can we interpret this dance according to the symbolism we saw on the wooden bedspreads from Slavonski Brod, with mushroom: caps and stalks, as female and male genitalia? In this case, the women’s dance, which, as stated, is performed immediately after the play </w:t>
      </w:r>
      <w:r>
        <w:rPr>
          <w:i/>
          <w:color w:val="1D1D1B"/>
        </w:rPr>
        <w:t>Baba Went Mushroom Picking</w:t>
      </w:r>
      <w:r>
        <w:rPr>
          <w:i/>
          <w:color w:val="1D1D1B"/>
          <w:spacing w:val="-12"/>
        </w:rPr>
        <w:t xml:space="preserve"> </w:t>
      </w:r>
      <w:r>
        <w:rPr>
          <w:color w:val="1D1D1B"/>
        </w:rPr>
        <w:t>(and</w:t>
      </w:r>
      <w:r>
        <w:rPr>
          <w:color w:val="1D1D1B"/>
          <w:spacing w:val="-11"/>
        </w:rPr>
        <w:t xml:space="preserve"> </w:t>
      </w:r>
      <w:r>
        <w:rPr>
          <w:color w:val="1D1D1B"/>
        </w:rPr>
        <w:t>which</w:t>
      </w:r>
      <w:r>
        <w:rPr>
          <w:color w:val="1D1D1B"/>
          <w:spacing w:val="-12"/>
        </w:rPr>
        <w:t xml:space="preserve"> </w:t>
      </w:r>
      <w:r>
        <w:rPr>
          <w:color w:val="1D1D1B"/>
        </w:rPr>
        <w:t>I</w:t>
      </w:r>
      <w:r>
        <w:rPr>
          <w:color w:val="1D1D1B"/>
          <w:spacing w:val="-11"/>
        </w:rPr>
        <w:t xml:space="preserve"> </w:t>
      </w:r>
      <w:r>
        <w:rPr>
          <w:color w:val="1D1D1B"/>
        </w:rPr>
        <w:t>would</w:t>
      </w:r>
      <w:r>
        <w:rPr>
          <w:color w:val="1D1D1B"/>
          <w:spacing w:val="-11"/>
        </w:rPr>
        <w:t xml:space="preserve"> </w:t>
      </w:r>
      <w:r>
        <w:rPr>
          <w:color w:val="1D1D1B"/>
        </w:rPr>
        <w:t>unhesitatingly</w:t>
      </w:r>
      <w:r>
        <w:rPr>
          <w:color w:val="1D1D1B"/>
          <w:spacing w:val="-12"/>
        </w:rPr>
        <w:t xml:space="preserve"> </w:t>
      </w:r>
      <w:r>
        <w:rPr>
          <w:color w:val="1D1D1B"/>
        </w:rPr>
        <w:t>call</w:t>
      </w:r>
      <w:r>
        <w:rPr>
          <w:color w:val="1D1D1B"/>
          <w:spacing w:val="-12"/>
        </w:rPr>
        <w:t xml:space="preserve"> </w:t>
      </w:r>
      <w:r>
        <w:rPr>
          <w:color w:val="1D1D1B"/>
        </w:rPr>
        <w:t>a</w:t>
      </w:r>
      <w:r>
        <w:rPr>
          <w:color w:val="1D1D1B"/>
          <w:spacing w:val="-11"/>
        </w:rPr>
        <w:t xml:space="preserve"> </w:t>
      </w:r>
      <w:r>
        <w:rPr>
          <w:color w:val="1D1D1B"/>
        </w:rPr>
        <w:t>ceremonial</w:t>
      </w:r>
      <w:r>
        <w:rPr>
          <w:color w:val="1D1D1B"/>
          <w:spacing w:val="-11"/>
        </w:rPr>
        <w:t xml:space="preserve"> </w:t>
      </w:r>
      <w:r>
        <w:rPr>
          <w:color w:val="1D1D1B"/>
        </w:rPr>
        <w:t>dance),</w:t>
      </w:r>
      <w:r>
        <w:rPr>
          <w:color w:val="1D1D1B"/>
          <w:spacing w:val="-12"/>
        </w:rPr>
        <w:t xml:space="preserve"> </w:t>
      </w:r>
      <w:r>
        <w:rPr>
          <w:color w:val="1D1D1B"/>
        </w:rPr>
        <w:t>could represent the mushroom cap (the female sexual organ), and the bottle its stalk; when sat upon, this “stalk” also enters the mushroom cap, as in multiple repetitions, as depicted on the woollen bedspread mentioned earlier (cf. fig. 3). However, in this case glass would certainly replace</w:t>
      </w:r>
      <w:r>
        <w:rPr>
          <w:color w:val="1D1D1B"/>
          <w:spacing w:val="80"/>
        </w:rPr>
        <w:t xml:space="preserve"> </w:t>
      </w:r>
      <w:r>
        <w:rPr>
          <w:color w:val="1D1D1B"/>
        </w:rPr>
        <w:t xml:space="preserve">the older traditional material, pottery for example, used to fashion </w:t>
      </w:r>
      <w:r>
        <w:rPr>
          <w:i/>
          <w:color w:val="1D1D1B"/>
        </w:rPr>
        <w:t xml:space="preserve">bidre, </w:t>
      </w:r>
      <w:r>
        <w:rPr>
          <w:color w:val="1D1D1B"/>
        </w:rPr>
        <w:t>ceramic vessels for baking various cakes (</w:t>
      </w:r>
      <w:r>
        <w:rPr>
          <w:i/>
          <w:color w:val="1D1D1B"/>
        </w:rPr>
        <w:t>bidrenjaka)</w:t>
      </w:r>
      <w:r>
        <w:rPr>
          <w:color w:val="1D1D1B"/>
        </w:rPr>
        <w:t>, that young daughters-in-law and marriageable girls carry on their heads during another</w:t>
      </w:r>
      <w:r>
        <w:rPr>
          <w:color w:val="1D1D1B"/>
          <w:spacing w:val="-6"/>
        </w:rPr>
        <w:t xml:space="preserve"> </w:t>
      </w:r>
      <w:r>
        <w:rPr>
          <w:color w:val="1D1D1B"/>
        </w:rPr>
        <w:t>ritual</w:t>
      </w:r>
      <w:r>
        <w:rPr>
          <w:color w:val="1D1D1B"/>
          <w:spacing w:val="-6"/>
        </w:rPr>
        <w:t xml:space="preserve"> </w:t>
      </w:r>
      <w:r>
        <w:rPr>
          <w:color w:val="1D1D1B"/>
        </w:rPr>
        <w:t>wedding</w:t>
      </w:r>
      <w:r>
        <w:rPr>
          <w:color w:val="1D1D1B"/>
          <w:spacing w:val="-6"/>
        </w:rPr>
        <w:t xml:space="preserve"> </w:t>
      </w:r>
      <w:r>
        <w:rPr>
          <w:color w:val="1D1D1B"/>
        </w:rPr>
        <w:t>dance,</w:t>
      </w:r>
      <w:r>
        <w:rPr>
          <w:color w:val="1D1D1B"/>
          <w:spacing w:val="-6"/>
        </w:rPr>
        <w:t xml:space="preserve"> </w:t>
      </w:r>
      <w:r>
        <w:rPr>
          <w:color w:val="1D1D1B"/>
        </w:rPr>
        <w:t>the</w:t>
      </w:r>
      <w:r>
        <w:rPr>
          <w:color w:val="1D1D1B"/>
          <w:spacing w:val="-6"/>
        </w:rPr>
        <w:t xml:space="preserve"> </w:t>
      </w:r>
      <w:r>
        <w:rPr>
          <w:i/>
          <w:color w:val="1D1D1B"/>
        </w:rPr>
        <w:t>bidre</w:t>
      </w:r>
      <w:r>
        <w:rPr>
          <w:i/>
          <w:color w:val="1D1D1B"/>
          <w:spacing w:val="-6"/>
        </w:rPr>
        <w:t xml:space="preserve"> </w:t>
      </w:r>
      <w:r>
        <w:rPr>
          <w:color w:val="1D1D1B"/>
        </w:rPr>
        <w:t>also</w:t>
      </w:r>
      <w:r>
        <w:rPr>
          <w:color w:val="1D1D1B"/>
          <w:spacing w:val="-6"/>
        </w:rPr>
        <w:t xml:space="preserve"> </w:t>
      </w:r>
      <w:r>
        <w:rPr>
          <w:color w:val="1D1D1B"/>
        </w:rPr>
        <w:t>for</w:t>
      </w:r>
      <w:r>
        <w:rPr>
          <w:color w:val="1D1D1B"/>
          <w:spacing w:val="-6"/>
        </w:rPr>
        <w:t xml:space="preserve"> </w:t>
      </w:r>
      <w:r>
        <w:rPr>
          <w:color w:val="1D1D1B"/>
        </w:rPr>
        <w:t>fertility.</w:t>
      </w:r>
      <w:r>
        <w:rPr>
          <w:color w:val="1D1D1B"/>
          <w:spacing w:val="-6"/>
        </w:rPr>
        <w:t xml:space="preserve"> </w:t>
      </w:r>
      <w:r>
        <w:rPr>
          <w:color w:val="1D1D1B"/>
        </w:rPr>
        <w:t>(cf.</w:t>
      </w:r>
      <w:r>
        <w:rPr>
          <w:color w:val="1D1D1B"/>
          <w:spacing w:val="-6"/>
        </w:rPr>
        <w:t xml:space="preserve"> </w:t>
      </w:r>
      <w:r>
        <w:rPr>
          <w:color w:val="1D1D1B"/>
        </w:rPr>
        <w:t>Novak</w:t>
      </w:r>
      <w:r>
        <w:rPr>
          <w:color w:val="1D1D1B"/>
          <w:spacing w:val="-6"/>
        </w:rPr>
        <w:t xml:space="preserve"> </w:t>
      </w:r>
      <w:r>
        <w:rPr>
          <w:color w:val="1D1D1B"/>
        </w:rPr>
        <w:t xml:space="preserve">2007, </w:t>
      </w:r>
      <w:r>
        <w:rPr>
          <w:color w:val="1D1D1B"/>
          <w:spacing w:val="-2"/>
        </w:rPr>
        <w:t>286)</w:t>
      </w:r>
      <w:r>
        <w:rPr>
          <w:i/>
          <w:color w:val="1D1D1B"/>
          <w:spacing w:val="-2"/>
        </w:rPr>
        <w:t>.</w:t>
      </w:r>
    </w:p>
    <w:p>
      <w:pPr>
        <w:pStyle w:val="7"/>
        <w:spacing w:line="228" w:lineRule="auto"/>
        <w:ind w:left="103" w:right="140" w:firstLine="283"/>
        <w:jc w:val="both"/>
      </w:pPr>
      <w:r>
        <w:rPr>
          <w:color w:val="1D1D1B"/>
        </w:rPr>
        <w:t>Mushrooms,</w:t>
      </w:r>
      <w:r>
        <w:rPr>
          <w:color w:val="1D1D1B"/>
          <w:spacing w:val="-14"/>
        </w:rPr>
        <w:t xml:space="preserve"> </w:t>
      </w:r>
      <w:r>
        <w:rPr>
          <w:color w:val="1D1D1B"/>
        </w:rPr>
        <w:t>as</w:t>
      </w:r>
      <w:r>
        <w:rPr>
          <w:color w:val="1D1D1B"/>
          <w:spacing w:val="-14"/>
        </w:rPr>
        <w:t xml:space="preserve"> </w:t>
      </w:r>
      <w:r>
        <w:rPr>
          <w:color w:val="1D1D1B"/>
        </w:rPr>
        <w:t>we</w:t>
      </w:r>
      <w:r>
        <w:rPr>
          <w:color w:val="1D1D1B"/>
          <w:spacing w:val="-14"/>
        </w:rPr>
        <w:t xml:space="preserve"> </w:t>
      </w:r>
      <w:r>
        <w:rPr>
          <w:color w:val="1D1D1B"/>
        </w:rPr>
        <w:t>see,</w:t>
      </w:r>
      <w:r>
        <w:rPr>
          <w:color w:val="1D1D1B"/>
          <w:spacing w:val="-13"/>
        </w:rPr>
        <w:t xml:space="preserve"> </w:t>
      </w:r>
      <w:r>
        <w:rPr>
          <w:color w:val="1D1D1B"/>
        </w:rPr>
        <w:t>become</w:t>
      </w:r>
      <w:r>
        <w:rPr>
          <w:color w:val="1D1D1B"/>
          <w:spacing w:val="-14"/>
        </w:rPr>
        <w:t xml:space="preserve"> </w:t>
      </w:r>
      <w:r>
        <w:rPr>
          <w:color w:val="1D1D1B"/>
        </w:rPr>
        <w:t>symbols</w:t>
      </w:r>
      <w:r>
        <w:rPr>
          <w:color w:val="1D1D1B"/>
          <w:spacing w:val="-14"/>
        </w:rPr>
        <w:t xml:space="preserve"> </w:t>
      </w:r>
      <w:r>
        <w:rPr>
          <w:color w:val="1D1D1B"/>
        </w:rPr>
        <w:t>-</w:t>
      </w:r>
      <w:r>
        <w:rPr>
          <w:color w:val="1D1D1B"/>
          <w:spacing w:val="-14"/>
        </w:rPr>
        <w:t xml:space="preserve"> </w:t>
      </w:r>
      <w:r>
        <w:rPr>
          <w:color w:val="1D1D1B"/>
        </w:rPr>
        <w:t>here</w:t>
      </w:r>
      <w:r>
        <w:rPr>
          <w:color w:val="1D1D1B"/>
          <w:spacing w:val="-13"/>
        </w:rPr>
        <w:t xml:space="preserve"> </w:t>
      </w:r>
      <w:r>
        <w:rPr>
          <w:color w:val="1D1D1B"/>
        </w:rPr>
        <w:t>I</w:t>
      </w:r>
      <w:r>
        <w:rPr>
          <w:color w:val="1D1D1B"/>
          <w:spacing w:val="-14"/>
        </w:rPr>
        <w:t xml:space="preserve"> </w:t>
      </w:r>
      <w:r>
        <w:rPr>
          <w:color w:val="1D1D1B"/>
        </w:rPr>
        <w:t>refer</w:t>
      </w:r>
      <w:r>
        <w:rPr>
          <w:color w:val="1D1D1B"/>
          <w:spacing w:val="-14"/>
        </w:rPr>
        <w:t xml:space="preserve"> </w:t>
      </w:r>
      <w:r>
        <w:rPr>
          <w:color w:val="1D1D1B"/>
        </w:rPr>
        <w:t>to</w:t>
      </w:r>
      <w:r>
        <w:rPr>
          <w:color w:val="1D1D1B"/>
          <w:spacing w:val="-14"/>
        </w:rPr>
        <w:t xml:space="preserve"> </w:t>
      </w:r>
      <w:r>
        <w:rPr>
          <w:color w:val="1D1D1B"/>
        </w:rPr>
        <w:t>the</w:t>
      </w:r>
      <w:r>
        <w:rPr>
          <w:color w:val="1D1D1B"/>
          <w:spacing w:val="-13"/>
        </w:rPr>
        <w:t xml:space="preserve"> </w:t>
      </w:r>
      <w:r>
        <w:rPr>
          <w:color w:val="1D1D1B"/>
        </w:rPr>
        <w:t>Međimurje region - of marital fecundity and general abundance and prosperity, both on the basis of association with their shape and erotic symbolism, as discussed in the first part of the paper, and on the basis of their related markedly distinctive religious characteristics. From our childhood days, we recall wooden mushroom-shaped banks, piggy banks or, rather, mushroom banks. Both concepts, pigs and mushrooms (as we have attempted</w:t>
      </w:r>
      <w:r>
        <w:rPr>
          <w:color w:val="1D1D1B"/>
          <w:spacing w:val="-11"/>
        </w:rPr>
        <w:t xml:space="preserve"> </w:t>
      </w:r>
      <w:r>
        <w:rPr>
          <w:color w:val="1D1D1B"/>
        </w:rPr>
        <w:t>to</w:t>
      </w:r>
      <w:r>
        <w:rPr>
          <w:color w:val="1D1D1B"/>
          <w:spacing w:val="-10"/>
        </w:rPr>
        <w:t xml:space="preserve"> </w:t>
      </w:r>
      <w:r>
        <w:rPr>
          <w:color w:val="1D1D1B"/>
        </w:rPr>
        <w:t>demonstrate</w:t>
      </w:r>
      <w:r>
        <w:rPr>
          <w:color w:val="1D1D1B"/>
          <w:spacing w:val="-10"/>
        </w:rPr>
        <w:t xml:space="preserve"> </w:t>
      </w:r>
      <w:r>
        <w:rPr>
          <w:color w:val="1D1D1B"/>
        </w:rPr>
        <w:t>here</w:t>
      </w:r>
      <w:r>
        <w:rPr>
          <w:color w:val="1D1D1B"/>
          <w:spacing w:val="-10"/>
        </w:rPr>
        <w:t xml:space="preserve"> </w:t>
      </w:r>
      <w:r>
        <w:rPr>
          <w:color w:val="1D1D1B"/>
        </w:rPr>
        <w:t>for</w:t>
      </w:r>
      <w:r>
        <w:rPr>
          <w:color w:val="1D1D1B"/>
          <w:spacing w:val="-10"/>
        </w:rPr>
        <w:t xml:space="preserve"> </w:t>
      </w:r>
      <w:r>
        <w:rPr>
          <w:color w:val="1D1D1B"/>
        </w:rPr>
        <w:t>mushrooms),</w:t>
      </w:r>
      <w:r>
        <w:rPr>
          <w:color w:val="1D1D1B"/>
          <w:spacing w:val="-10"/>
        </w:rPr>
        <w:t xml:space="preserve"> </w:t>
      </w:r>
      <w:r>
        <w:rPr>
          <w:color w:val="1D1D1B"/>
        </w:rPr>
        <w:t>are</w:t>
      </w:r>
      <w:r>
        <w:rPr>
          <w:color w:val="1D1D1B"/>
          <w:spacing w:val="-10"/>
        </w:rPr>
        <w:t xml:space="preserve"> </w:t>
      </w:r>
      <w:r>
        <w:rPr>
          <w:color w:val="1D1D1B"/>
        </w:rPr>
        <w:t>symbols</w:t>
      </w:r>
      <w:r>
        <w:rPr>
          <w:color w:val="1D1D1B"/>
          <w:spacing w:val="-10"/>
        </w:rPr>
        <w:t xml:space="preserve"> </w:t>
      </w:r>
      <w:r>
        <w:rPr>
          <w:color w:val="1D1D1B"/>
        </w:rPr>
        <w:t>of</w:t>
      </w:r>
      <w:r>
        <w:rPr>
          <w:color w:val="1D1D1B"/>
          <w:spacing w:val="-10"/>
        </w:rPr>
        <w:t xml:space="preserve"> </w:t>
      </w:r>
      <w:r>
        <w:rPr>
          <w:color w:val="1D1D1B"/>
        </w:rPr>
        <w:t>abundance and fertility, with the former entrenched.</w:t>
      </w:r>
      <w:r>
        <w:rPr>
          <w:color w:val="1D1D1B"/>
          <w:vertAlign w:val="superscript"/>
        </w:rPr>
        <w:t>19</w:t>
      </w:r>
    </w:p>
    <w:p>
      <w:pPr>
        <w:pStyle w:val="7"/>
        <w:spacing w:line="228" w:lineRule="auto"/>
        <w:ind w:left="103" w:right="140" w:firstLine="283"/>
        <w:jc w:val="both"/>
      </w:pPr>
      <w:r>
        <w:rPr>
          <w:color w:val="1D1D1B"/>
        </w:rPr>
        <w:t xml:space="preserve">In this paper, I attempt to approach the play </w:t>
      </w:r>
      <w:r>
        <w:rPr>
          <w:i/>
          <w:color w:val="1D1D1B"/>
        </w:rPr>
        <w:t>Baba Went Mushroom Picking</w:t>
      </w:r>
      <w:r>
        <w:rPr>
          <w:i/>
          <w:color w:val="1D1D1B"/>
          <w:spacing w:val="8"/>
        </w:rPr>
        <w:t xml:space="preserve"> </w:t>
      </w:r>
      <w:r>
        <w:rPr>
          <w:color w:val="1D1D1B"/>
        </w:rPr>
        <w:t>in</w:t>
      </w:r>
      <w:r>
        <w:rPr>
          <w:color w:val="1D1D1B"/>
          <w:spacing w:val="9"/>
        </w:rPr>
        <w:t xml:space="preserve"> </w:t>
      </w:r>
      <w:r>
        <w:rPr>
          <w:color w:val="1D1D1B"/>
        </w:rPr>
        <w:t>an</w:t>
      </w:r>
      <w:r>
        <w:rPr>
          <w:color w:val="1D1D1B"/>
          <w:spacing w:val="8"/>
        </w:rPr>
        <w:t xml:space="preserve"> </w:t>
      </w:r>
      <w:r>
        <w:rPr>
          <w:color w:val="1D1D1B"/>
        </w:rPr>
        <w:t>entirely</w:t>
      </w:r>
      <w:r>
        <w:rPr>
          <w:color w:val="1D1D1B"/>
          <w:spacing w:val="9"/>
        </w:rPr>
        <w:t xml:space="preserve"> </w:t>
      </w:r>
      <w:r>
        <w:rPr>
          <w:color w:val="1D1D1B"/>
        </w:rPr>
        <w:t>new</w:t>
      </w:r>
      <w:r>
        <w:rPr>
          <w:color w:val="1D1D1B"/>
          <w:spacing w:val="9"/>
        </w:rPr>
        <w:t xml:space="preserve"> </w:t>
      </w:r>
      <w:r>
        <w:rPr>
          <w:color w:val="1D1D1B"/>
        </w:rPr>
        <w:t>way,</w:t>
      </w:r>
      <w:r>
        <w:rPr>
          <w:color w:val="1D1D1B"/>
          <w:spacing w:val="8"/>
        </w:rPr>
        <w:t xml:space="preserve"> </w:t>
      </w:r>
      <w:r>
        <w:rPr>
          <w:color w:val="1D1D1B"/>
        </w:rPr>
        <w:t>to</w:t>
      </w:r>
      <w:r>
        <w:rPr>
          <w:color w:val="1D1D1B"/>
          <w:spacing w:val="9"/>
        </w:rPr>
        <w:t xml:space="preserve"> </w:t>
      </w:r>
      <w:r>
        <w:rPr>
          <w:color w:val="1D1D1B"/>
        </w:rPr>
        <w:t>understand</w:t>
      </w:r>
      <w:r>
        <w:rPr>
          <w:color w:val="1D1D1B"/>
          <w:spacing w:val="8"/>
        </w:rPr>
        <w:t xml:space="preserve"> </w:t>
      </w:r>
      <w:r>
        <w:rPr>
          <w:color w:val="1D1D1B"/>
        </w:rPr>
        <w:t>it,</w:t>
      </w:r>
      <w:r>
        <w:rPr>
          <w:color w:val="1D1D1B"/>
          <w:spacing w:val="9"/>
        </w:rPr>
        <w:t xml:space="preserve"> </w:t>
      </w:r>
      <w:r>
        <w:rPr>
          <w:color w:val="1D1D1B"/>
        </w:rPr>
        <w:t>and</w:t>
      </w:r>
      <w:r>
        <w:rPr>
          <w:color w:val="1D1D1B"/>
          <w:spacing w:val="9"/>
        </w:rPr>
        <w:t xml:space="preserve"> </w:t>
      </w:r>
      <w:r>
        <w:rPr>
          <w:color w:val="1D1D1B"/>
        </w:rPr>
        <w:t>then</w:t>
      </w:r>
      <w:r>
        <w:rPr>
          <w:color w:val="1D1D1B"/>
          <w:spacing w:val="8"/>
        </w:rPr>
        <w:t xml:space="preserve"> </w:t>
      </w:r>
      <w:r>
        <w:rPr>
          <w:color w:val="1D1D1B"/>
        </w:rPr>
        <w:t>interpret</w:t>
      </w:r>
      <w:r>
        <w:rPr>
          <w:color w:val="1D1D1B"/>
          <w:spacing w:val="9"/>
        </w:rPr>
        <w:t xml:space="preserve"> </w:t>
      </w:r>
      <w:r>
        <w:rPr>
          <w:color w:val="1D1D1B"/>
        </w:rPr>
        <w:t>it,</w:t>
      </w:r>
      <w:r>
        <w:rPr>
          <w:color w:val="1D1D1B"/>
          <w:spacing w:val="9"/>
        </w:rPr>
        <w:t xml:space="preserve"> </w:t>
      </w:r>
      <w:r>
        <w:rPr>
          <w:color w:val="1D1D1B"/>
          <w:spacing w:val="-5"/>
        </w:rPr>
        <w:t>as</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a performative form that, even today, could represent the Proto-Slavic ritual scenario of a wedding (or elements thereof) repeating the divine wedding,</w:t>
      </w:r>
      <w:r>
        <w:rPr>
          <w:color w:val="1D1D1B"/>
          <w:spacing w:val="-13"/>
        </w:rPr>
        <w:t xml:space="preserve"> </w:t>
      </w:r>
      <w:r>
        <w:rPr>
          <w:color w:val="1D1D1B"/>
        </w:rPr>
        <w:t>in</w:t>
      </w:r>
      <w:r>
        <w:rPr>
          <w:color w:val="1D1D1B"/>
          <w:spacing w:val="-13"/>
        </w:rPr>
        <w:t xml:space="preserve"> </w:t>
      </w:r>
      <w:r>
        <w:rPr>
          <w:color w:val="1D1D1B"/>
        </w:rPr>
        <w:t>order</w:t>
      </w:r>
      <w:r>
        <w:rPr>
          <w:color w:val="1D1D1B"/>
          <w:spacing w:val="-13"/>
        </w:rPr>
        <w:t xml:space="preserve"> </w:t>
      </w:r>
      <w:r>
        <w:rPr>
          <w:color w:val="1D1D1B"/>
        </w:rPr>
        <w:t>to</w:t>
      </w:r>
      <w:r>
        <w:rPr>
          <w:color w:val="1D1D1B"/>
          <w:spacing w:val="-13"/>
        </w:rPr>
        <w:t xml:space="preserve"> </w:t>
      </w:r>
      <w:r>
        <w:rPr>
          <w:color w:val="1D1D1B"/>
        </w:rPr>
        <w:t>ensure</w:t>
      </w:r>
      <w:r>
        <w:rPr>
          <w:color w:val="1D1D1B"/>
          <w:spacing w:val="-13"/>
        </w:rPr>
        <w:t xml:space="preserve"> </w:t>
      </w:r>
      <w:r>
        <w:rPr>
          <w:color w:val="1D1D1B"/>
        </w:rPr>
        <w:t>the</w:t>
      </w:r>
      <w:r>
        <w:rPr>
          <w:color w:val="1D1D1B"/>
          <w:spacing w:val="-13"/>
        </w:rPr>
        <w:t xml:space="preserve"> </w:t>
      </w:r>
      <w:r>
        <w:rPr>
          <w:color w:val="1D1D1B"/>
        </w:rPr>
        <w:t>desired</w:t>
      </w:r>
      <w:r>
        <w:rPr>
          <w:color w:val="1D1D1B"/>
          <w:spacing w:val="-13"/>
        </w:rPr>
        <w:t xml:space="preserve"> </w:t>
      </w:r>
      <w:r>
        <w:rPr>
          <w:color w:val="1D1D1B"/>
        </w:rPr>
        <w:t>fertility</w:t>
      </w:r>
      <w:r>
        <w:rPr>
          <w:color w:val="1D1D1B"/>
          <w:spacing w:val="-13"/>
        </w:rPr>
        <w:t xml:space="preserve"> </w:t>
      </w:r>
      <w:r>
        <w:rPr>
          <w:color w:val="1D1D1B"/>
        </w:rPr>
        <w:t>and</w:t>
      </w:r>
      <w:r>
        <w:rPr>
          <w:color w:val="1D1D1B"/>
          <w:spacing w:val="-13"/>
        </w:rPr>
        <w:t xml:space="preserve"> </w:t>
      </w:r>
      <w:r>
        <w:rPr>
          <w:color w:val="1D1D1B"/>
        </w:rPr>
        <w:t>prosperity</w:t>
      </w:r>
      <w:r>
        <w:rPr>
          <w:color w:val="1D1D1B"/>
          <w:spacing w:val="-13"/>
        </w:rPr>
        <w:t xml:space="preserve"> </w:t>
      </w:r>
      <w:r>
        <w:rPr>
          <w:color w:val="1D1D1B"/>
        </w:rPr>
        <w:t>in</w:t>
      </w:r>
      <w:r>
        <w:rPr>
          <w:color w:val="1D1D1B"/>
          <w:spacing w:val="-13"/>
        </w:rPr>
        <w:t xml:space="preserve"> </w:t>
      </w:r>
      <w:r>
        <w:rPr>
          <w:color w:val="1D1D1B"/>
        </w:rPr>
        <w:t>marriage. The</w:t>
      </w:r>
      <w:r>
        <w:rPr>
          <w:color w:val="1D1D1B"/>
          <w:spacing w:val="-1"/>
        </w:rPr>
        <w:t xml:space="preserve"> </w:t>
      </w:r>
      <w:r>
        <w:rPr>
          <w:color w:val="1D1D1B"/>
        </w:rPr>
        <w:t>elements</w:t>
      </w:r>
      <w:r>
        <w:rPr>
          <w:color w:val="1D1D1B"/>
          <w:spacing w:val="-1"/>
        </w:rPr>
        <w:t xml:space="preserve"> </w:t>
      </w:r>
      <w:r>
        <w:rPr>
          <w:color w:val="1D1D1B"/>
        </w:rPr>
        <w:t>we</w:t>
      </w:r>
      <w:r>
        <w:rPr>
          <w:color w:val="1D1D1B"/>
          <w:spacing w:val="-1"/>
        </w:rPr>
        <w:t xml:space="preserve"> </w:t>
      </w:r>
      <w:r>
        <w:rPr>
          <w:color w:val="1D1D1B"/>
        </w:rPr>
        <w:t>have</w:t>
      </w:r>
      <w:r>
        <w:rPr>
          <w:color w:val="1D1D1B"/>
          <w:spacing w:val="-1"/>
        </w:rPr>
        <w:t xml:space="preserve"> </w:t>
      </w:r>
      <w:r>
        <w:rPr>
          <w:color w:val="1D1D1B"/>
        </w:rPr>
        <w:t>examined,</w:t>
      </w:r>
      <w:r>
        <w:rPr>
          <w:color w:val="1D1D1B"/>
          <w:spacing w:val="-1"/>
        </w:rPr>
        <w:t xml:space="preserve"> </w:t>
      </w:r>
      <w:r>
        <w:rPr>
          <w:color w:val="1D1D1B"/>
        </w:rPr>
        <w:t>particularly</w:t>
      </w:r>
      <w:r>
        <w:rPr>
          <w:color w:val="1D1D1B"/>
          <w:spacing w:val="-1"/>
        </w:rPr>
        <w:t xml:space="preserve"> </w:t>
      </w:r>
      <w:r>
        <w:rPr>
          <w:color w:val="1D1D1B"/>
        </w:rPr>
        <w:t>the</w:t>
      </w:r>
      <w:r>
        <w:rPr>
          <w:color w:val="1D1D1B"/>
          <w:spacing w:val="-1"/>
        </w:rPr>
        <w:t xml:space="preserve"> </w:t>
      </w:r>
      <w:r>
        <w:rPr>
          <w:color w:val="1D1D1B"/>
        </w:rPr>
        <w:t>multiple</w:t>
      </w:r>
      <w:r>
        <w:rPr>
          <w:color w:val="1D1D1B"/>
          <w:spacing w:val="-1"/>
        </w:rPr>
        <w:t xml:space="preserve"> </w:t>
      </w:r>
      <w:r>
        <w:rPr>
          <w:color w:val="1D1D1B"/>
        </w:rPr>
        <w:t>manifestations and symbolic links among Babas, mushrooms and (holy) matrimony, undoubtedly affirm the fertility/fruitfulness and the general abundance needed by the future married couple.</w:t>
      </w:r>
    </w:p>
    <w:p>
      <w:pPr>
        <w:pStyle w:val="7"/>
        <w:spacing w:before="38" w:line="228" w:lineRule="auto"/>
        <w:ind w:left="103" w:right="140" w:firstLine="283"/>
        <w:jc w:val="both"/>
      </w:pPr>
      <w:r>
        <w:rPr>
          <w:color w:val="1D1D1B"/>
        </w:rPr>
        <w:t>In addition, on the basis of two Ukrainian legends from the Precarpathian region, we have determined the possible Christianization</w:t>
      </w:r>
      <w:r>
        <w:rPr>
          <w:color w:val="1D1D1B"/>
          <w:spacing w:val="40"/>
        </w:rPr>
        <w:t xml:space="preserve"> </w:t>
      </w:r>
      <w:r>
        <w:rPr>
          <w:color w:val="1D1D1B"/>
        </w:rPr>
        <w:t>of</w:t>
      </w:r>
      <w:r>
        <w:rPr>
          <w:color w:val="1D1D1B"/>
          <w:spacing w:val="27"/>
        </w:rPr>
        <w:t xml:space="preserve"> </w:t>
      </w:r>
      <w:r>
        <w:rPr>
          <w:color w:val="1D1D1B"/>
        </w:rPr>
        <w:t>a</w:t>
      </w:r>
      <w:r>
        <w:rPr>
          <w:color w:val="1D1D1B"/>
          <w:spacing w:val="27"/>
        </w:rPr>
        <w:t xml:space="preserve"> </w:t>
      </w:r>
      <w:r>
        <w:rPr>
          <w:color w:val="1D1D1B"/>
        </w:rPr>
        <w:t>legend</w:t>
      </w:r>
      <w:r>
        <w:rPr>
          <w:color w:val="1D1D1B"/>
          <w:spacing w:val="28"/>
        </w:rPr>
        <w:t xml:space="preserve"> </w:t>
      </w:r>
      <w:r>
        <w:rPr>
          <w:color w:val="1D1D1B"/>
        </w:rPr>
        <w:t>about</w:t>
      </w:r>
      <w:r>
        <w:rPr>
          <w:color w:val="1D1D1B"/>
          <w:spacing w:val="27"/>
        </w:rPr>
        <w:t xml:space="preserve"> </w:t>
      </w:r>
      <w:r>
        <w:rPr>
          <w:color w:val="1D1D1B"/>
        </w:rPr>
        <w:t>the</w:t>
      </w:r>
      <w:r>
        <w:rPr>
          <w:color w:val="1D1D1B"/>
          <w:spacing w:val="28"/>
        </w:rPr>
        <w:t xml:space="preserve"> </w:t>
      </w:r>
      <w:r>
        <w:rPr>
          <w:color w:val="1D1D1B"/>
        </w:rPr>
        <w:t>origin</w:t>
      </w:r>
      <w:r>
        <w:rPr>
          <w:color w:val="1D1D1B"/>
          <w:spacing w:val="27"/>
        </w:rPr>
        <w:t xml:space="preserve"> </w:t>
      </w:r>
      <w:r>
        <w:rPr>
          <w:color w:val="1D1D1B"/>
        </w:rPr>
        <w:t>of</w:t>
      </w:r>
      <w:r>
        <w:rPr>
          <w:color w:val="1D1D1B"/>
          <w:spacing w:val="27"/>
        </w:rPr>
        <w:t xml:space="preserve"> </w:t>
      </w:r>
      <w:r>
        <w:rPr>
          <w:color w:val="1D1D1B"/>
        </w:rPr>
        <w:t>mushrooms,</w:t>
      </w:r>
      <w:r>
        <w:rPr>
          <w:color w:val="1D1D1B"/>
          <w:spacing w:val="28"/>
        </w:rPr>
        <w:t xml:space="preserve"> </w:t>
      </w:r>
      <w:r>
        <w:rPr>
          <w:color w:val="1D1D1B"/>
        </w:rPr>
        <w:t>wherein</w:t>
      </w:r>
      <w:r>
        <w:rPr>
          <w:color w:val="1D1D1B"/>
          <w:spacing w:val="27"/>
        </w:rPr>
        <w:t xml:space="preserve"> </w:t>
      </w:r>
      <w:r>
        <w:rPr>
          <w:color w:val="1D1D1B"/>
        </w:rPr>
        <w:t>Perun</w:t>
      </w:r>
      <w:r>
        <w:rPr>
          <w:color w:val="1D1D1B"/>
          <w:spacing w:val="27"/>
        </w:rPr>
        <w:t xml:space="preserve"> </w:t>
      </w:r>
      <w:r>
        <w:rPr>
          <w:color w:val="1D1D1B"/>
        </w:rPr>
        <w:t>is</w:t>
      </w:r>
      <w:r>
        <w:rPr>
          <w:color w:val="1D1D1B"/>
          <w:spacing w:val="28"/>
        </w:rPr>
        <w:t xml:space="preserve"> </w:t>
      </w:r>
      <w:r>
        <w:rPr>
          <w:color w:val="1D1D1B"/>
        </w:rPr>
        <w:t>replaced by St. Peter, and the origin of mushrooms is interpreted as the divine expectoration of a piece of bread.</w:t>
      </w:r>
    </w:p>
    <w:p>
      <w:pPr>
        <w:pStyle w:val="7"/>
        <w:spacing w:line="228" w:lineRule="auto"/>
        <w:ind w:left="103" w:right="140" w:firstLine="283"/>
        <w:jc w:val="both"/>
      </w:pPr>
      <w:r>
        <w:rPr>
          <w:color w:val="1D1D1B"/>
        </w:rPr>
        <w:t>If we take several prerequisites for successful mushroom picking into consideration,</w:t>
      </w:r>
      <w:r>
        <w:rPr>
          <w:color w:val="1D1D1B"/>
          <w:spacing w:val="-14"/>
        </w:rPr>
        <w:t xml:space="preserve"> </w:t>
      </w:r>
      <w:r>
        <w:rPr>
          <w:color w:val="1D1D1B"/>
        </w:rPr>
        <w:t>as</w:t>
      </w:r>
      <w:r>
        <w:rPr>
          <w:color w:val="1D1D1B"/>
          <w:spacing w:val="-14"/>
        </w:rPr>
        <w:t xml:space="preserve"> </w:t>
      </w:r>
      <w:r>
        <w:rPr>
          <w:color w:val="1D1D1B"/>
        </w:rPr>
        <w:t>well</w:t>
      </w:r>
      <w:r>
        <w:rPr>
          <w:color w:val="1D1D1B"/>
          <w:spacing w:val="-14"/>
        </w:rPr>
        <w:t xml:space="preserve"> </w:t>
      </w:r>
      <w:r>
        <w:rPr>
          <w:color w:val="1D1D1B"/>
        </w:rPr>
        <w:t>as</w:t>
      </w:r>
      <w:r>
        <w:rPr>
          <w:color w:val="1D1D1B"/>
          <w:spacing w:val="-13"/>
        </w:rPr>
        <w:t xml:space="preserve"> </w:t>
      </w:r>
      <w:r>
        <w:rPr>
          <w:color w:val="1D1D1B"/>
        </w:rPr>
        <w:t>the</w:t>
      </w:r>
      <w:r>
        <w:rPr>
          <w:color w:val="1D1D1B"/>
          <w:spacing w:val="-14"/>
        </w:rPr>
        <w:t xml:space="preserve"> </w:t>
      </w:r>
      <w:r>
        <w:rPr>
          <w:color w:val="1D1D1B"/>
        </w:rPr>
        <w:t>interweaving</w:t>
      </w:r>
      <w:r>
        <w:rPr>
          <w:color w:val="1D1D1B"/>
          <w:spacing w:val="-14"/>
        </w:rPr>
        <w:t xml:space="preserve"> </w:t>
      </w:r>
      <w:r>
        <w:rPr>
          <w:color w:val="1D1D1B"/>
        </w:rPr>
        <w:t>motifs</w:t>
      </w:r>
      <w:r>
        <w:rPr>
          <w:color w:val="1D1D1B"/>
          <w:spacing w:val="-14"/>
        </w:rPr>
        <w:t xml:space="preserve"> </w:t>
      </w:r>
      <w:r>
        <w:rPr>
          <w:color w:val="1D1D1B"/>
        </w:rPr>
        <w:t>and</w:t>
      </w:r>
      <w:r>
        <w:rPr>
          <w:color w:val="1D1D1B"/>
          <w:spacing w:val="-13"/>
        </w:rPr>
        <w:t xml:space="preserve"> </w:t>
      </w:r>
      <w:r>
        <w:rPr>
          <w:color w:val="1D1D1B"/>
        </w:rPr>
        <w:t>symbolism</w:t>
      </w:r>
      <w:r>
        <w:rPr>
          <w:color w:val="1D1D1B"/>
          <w:spacing w:val="-14"/>
        </w:rPr>
        <w:t xml:space="preserve"> </w:t>
      </w:r>
      <w:r>
        <w:rPr>
          <w:color w:val="1D1D1B"/>
        </w:rPr>
        <w:t>of</w:t>
      </w:r>
      <w:r>
        <w:rPr>
          <w:color w:val="1D1D1B"/>
          <w:spacing w:val="-14"/>
        </w:rPr>
        <w:t xml:space="preserve"> </w:t>
      </w:r>
      <w:r>
        <w:rPr>
          <w:color w:val="1D1D1B"/>
        </w:rPr>
        <w:t>Babas, mushrooms and wedding</w:t>
      </w:r>
      <w:r>
        <w:rPr>
          <w:color w:val="1D1D1B"/>
          <w:spacing w:val="-1"/>
        </w:rPr>
        <w:t xml:space="preserve"> </w:t>
      </w:r>
      <w:r>
        <w:rPr>
          <w:color w:val="1D1D1B"/>
        </w:rPr>
        <w:t>-</w:t>
      </w:r>
      <w:r>
        <w:rPr>
          <w:color w:val="1D1D1B"/>
          <w:spacing w:val="-1"/>
        </w:rPr>
        <w:t xml:space="preserve"> </w:t>
      </w:r>
      <w:r>
        <w:rPr>
          <w:color w:val="1D1D1B"/>
        </w:rPr>
        <w:t>1)</w:t>
      </w:r>
      <w:r>
        <w:rPr>
          <w:color w:val="1D1D1B"/>
          <w:spacing w:val="-1"/>
        </w:rPr>
        <w:t xml:space="preserve"> </w:t>
      </w:r>
      <w:r>
        <w:rPr>
          <w:color w:val="1D1D1B"/>
        </w:rPr>
        <w:t>the</w:t>
      </w:r>
      <w:r>
        <w:rPr>
          <w:color w:val="1D1D1B"/>
          <w:spacing w:val="-1"/>
        </w:rPr>
        <w:t xml:space="preserve"> </w:t>
      </w:r>
      <w:r>
        <w:rPr>
          <w:color w:val="1D1D1B"/>
        </w:rPr>
        <w:t>mushroom as a synonym</w:t>
      </w:r>
      <w:r>
        <w:rPr>
          <w:color w:val="1D1D1B"/>
          <w:spacing w:val="-1"/>
        </w:rPr>
        <w:t xml:space="preserve"> </w:t>
      </w:r>
      <w:r>
        <w:rPr>
          <w:color w:val="1D1D1B"/>
        </w:rPr>
        <w:t>for</w:t>
      </w:r>
      <w:r>
        <w:rPr>
          <w:color w:val="1D1D1B"/>
          <w:spacing w:val="-1"/>
        </w:rPr>
        <w:t xml:space="preserve"> </w:t>
      </w:r>
      <w:r>
        <w:rPr>
          <w:color w:val="1D1D1B"/>
        </w:rPr>
        <w:t>the</w:t>
      </w:r>
      <w:r>
        <w:rPr>
          <w:color w:val="1D1D1B"/>
          <w:spacing w:val="-1"/>
        </w:rPr>
        <w:t xml:space="preserve"> </w:t>
      </w:r>
      <w:r>
        <w:rPr>
          <w:color w:val="1D1D1B"/>
        </w:rPr>
        <w:t>female genitalia,</w:t>
      </w:r>
      <w:r>
        <w:rPr>
          <w:color w:val="1D1D1B"/>
          <w:spacing w:val="-9"/>
        </w:rPr>
        <w:t xml:space="preserve"> </w:t>
      </w:r>
      <w:r>
        <w:rPr>
          <w:color w:val="1D1D1B"/>
        </w:rPr>
        <w:t>as</w:t>
      </w:r>
      <w:r>
        <w:rPr>
          <w:color w:val="1D1D1B"/>
          <w:spacing w:val="-9"/>
        </w:rPr>
        <w:t xml:space="preserve"> </w:t>
      </w:r>
      <w:r>
        <w:rPr>
          <w:color w:val="1D1D1B"/>
        </w:rPr>
        <w:t>shown</w:t>
      </w:r>
      <w:r>
        <w:rPr>
          <w:color w:val="1D1D1B"/>
          <w:spacing w:val="-9"/>
        </w:rPr>
        <w:t xml:space="preserve"> </w:t>
      </w:r>
      <w:r>
        <w:rPr>
          <w:color w:val="1D1D1B"/>
        </w:rPr>
        <w:t>above;</w:t>
      </w:r>
      <w:r>
        <w:rPr>
          <w:color w:val="1D1D1B"/>
          <w:spacing w:val="-9"/>
        </w:rPr>
        <w:t xml:space="preserve"> </w:t>
      </w:r>
      <w:r>
        <w:rPr>
          <w:color w:val="1D1D1B"/>
        </w:rPr>
        <w:t>2)</w:t>
      </w:r>
      <w:r>
        <w:rPr>
          <w:color w:val="1D1D1B"/>
          <w:spacing w:val="-9"/>
        </w:rPr>
        <w:t xml:space="preserve"> </w:t>
      </w:r>
      <w:r>
        <w:rPr>
          <w:color w:val="1D1D1B"/>
        </w:rPr>
        <w:t>the</w:t>
      </w:r>
      <w:r>
        <w:rPr>
          <w:color w:val="1D1D1B"/>
          <w:spacing w:val="-9"/>
        </w:rPr>
        <w:t xml:space="preserve"> </w:t>
      </w:r>
      <w:r>
        <w:rPr>
          <w:color w:val="1D1D1B"/>
        </w:rPr>
        <w:t>rolling</w:t>
      </w:r>
      <w:r>
        <w:rPr>
          <w:color w:val="1D1D1B"/>
          <w:spacing w:val="-9"/>
        </w:rPr>
        <w:t xml:space="preserve"> </w:t>
      </w:r>
      <w:r>
        <w:rPr>
          <w:color w:val="1D1D1B"/>
        </w:rPr>
        <w:t>on</w:t>
      </w:r>
      <w:r>
        <w:rPr>
          <w:color w:val="1D1D1B"/>
          <w:spacing w:val="-9"/>
        </w:rPr>
        <w:t xml:space="preserve"> </w:t>
      </w:r>
      <w:r>
        <w:rPr>
          <w:color w:val="1D1D1B"/>
        </w:rPr>
        <w:t>the</w:t>
      </w:r>
      <w:r>
        <w:rPr>
          <w:color w:val="1D1D1B"/>
          <w:spacing w:val="-9"/>
        </w:rPr>
        <w:t xml:space="preserve"> </w:t>
      </w:r>
      <w:r>
        <w:rPr>
          <w:color w:val="1D1D1B"/>
        </w:rPr>
        <w:t>universal</w:t>
      </w:r>
      <w:r>
        <w:rPr>
          <w:color w:val="1D1D1B"/>
          <w:spacing w:val="-9"/>
        </w:rPr>
        <w:t xml:space="preserve"> </w:t>
      </w:r>
      <w:r>
        <w:rPr>
          <w:color w:val="1D1D1B"/>
        </w:rPr>
        <w:t>Genetrix,</w:t>
      </w:r>
      <w:r>
        <w:rPr>
          <w:color w:val="1D1D1B"/>
          <w:spacing w:val="-9"/>
        </w:rPr>
        <w:t xml:space="preserve"> </w:t>
      </w:r>
      <w:r>
        <w:rPr>
          <w:color w:val="1D1D1B"/>
        </w:rPr>
        <w:t>Magna Mater at the sound of the first thunderclap; 3) the placing of a newborn on the (Mother) earth; 4) Baba’s requisite bread peel with a drawing of “Baba’s wound” and all her other exaggerated sexual attributes (as particularly emphasized in the Grobnik Baba) - we shall see that we are constantly in the area of accentuated symbols of the fertility and fruitfulness of (Mother) earth as the universal Genetrix,</w:t>
      </w:r>
      <w:r>
        <w:rPr>
          <w:color w:val="1D1D1B"/>
          <w:vertAlign w:val="superscript"/>
        </w:rPr>
        <w:t>20</w:t>
      </w:r>
      <w:r>
        <w:rPr>
          <w:color w:val="1D1D1B"/>
        </w:rPr>
        <w:t xml:space="preserve"> which will ensure marital happiness, fertility and general prosperity for the newly married couple.</w:t>
      </w:r>
      <w:r>
        <w:rPr>
          <w:color w:val="1D1D1B"/>
          <w:vertAlign w:val="superscript"/>
        </w:rPr>
        <w:t>21</w:t>
      </w:r>
    </w:p>
    <w:p>
      <w:pPr>
        <w:spacing w:line="231" w:lineRule="exact"/>
        <w:ind w:left="3237"/>
        <w:jc w:val="both"/>
        <w:rPr>
          <w:b/>
        </w:rPr>
      </w:pPr>
      <w:r>
        <w:rPr>
          <w:b/>
          <w:color w:val="1D1D1B"/>
        </w:rPr>
        <w:t>*</w:t>
      </w:r>
      <w:r>
        <w:rPr>
          <w:b/>
          <w:color w:val="1D1D1B"/>
          <w:spacing w:val="19"/>
        </w:rPr>
        <w:t xml:space="preserve"> </w:t>
      </w:r>
      <w:r>
        <w:rPr>
          <w:b/>
          <w:color w:val="1D1D1B"/>
        </w:rPr>
        <w:t>*</w:t>
      </w:r>
      <w:r>
        <w:rPr>
          <w:b/>
          <w:color w:val="1D1D1B"/>
          <w:spacing w:val="19"/>
        </w:rPr>
        <w:t xml:space="preserve"> </w:t>
      </w:r>
      <w:r>
        <w:rPr>
          <w:b/>
          <w:color w:val="1D1D1B"/>
          <w:spacing w:val="-10"/>
        </w:rPr>
        <w:t>*</w:t>
      </w:r>
    </w:p>
    <w:p>
      <w:pPr>
        <w:pStyle w:val="7"/>
        <w:spacing w:before="3" w:line="228" w:lineRule="auto"/>
        <w:ind w:left="103" w:right="141" w:firstLine="283"/>
        <w:jc w:val="both"/>
      </w:pPr>
      <w:r>
        <w:rPr>
          <w:color w:val="1D1D1B"/>
        </w:rPr>
        <w:t xml:space="preserve">Is it is possible to discern some vestiges of the performance of a previous pre-Christian wedding ritual, as an imitation of the divine holy wedding, in the performative form of </w:t>
      </w:r>
      <w:r>
        <w:rPr>
          <w:i/>
          <w:color w:val="1D1D1B"/>
        </w:rPr>
        <w:t>Baba Went Mushroom Picking</w:t>
      </w:r>
      <w:r>
        <w:rPr>
          <w:color w:val="1D1D1B"/>
        </w:rPr>
        <w:t>? Čale</w:t>
      </w:r>
      <w:r>
        <w:rPr>
          <w:color w:val="1D1D1B"/>
          <w:spacing w:val="47"/>
        </w:rPr>
        <w:t xml:space="preserve"> </w:t>
      </w:r>
      <w:r>
        <w:rPr>
          <w:color w:val="1D1D1B"/>
        </w:rPr>
        <w:t>Feldman</w:t>
      </w:r>
      <w:r>
        <w:rPr>
          <w:color w:val="1D1D1B"/>
          <w:spacing w:val="49"/>
        </w:rPr>
        <w:t xml:space="preserve"> </w:t>
      </w:r>
      <w:r>
        <w:rPr>
          <w:color w:val="1D1D1B"/>
        </w:rPr>
        <w:t>makes</w:t>
      </w:r>
      <w:r>
        <w:rPr>
          <w:color w:val="1D1D1B"/>
          <w:spacing w:val="50"/>
        </w:rPr>
        <w:t xml:space="preserve"> </w:t>
      </w:r>
      <w:r>
        <w:rPr>
          <w:color w:val="1D1D1B"/>
        </w:rPr>
        <w:t>the</w:t>
      </w:r>
      <w:r>
        <w:rPr>
          <w:color w:val="1D1D1B"/>
          <w:spacing w:val="49"/>
        </w:rPr>
        <w:t xml:space="preserve"> </w:t>
      </w:r>
      <w:r>
        <w:rPr>
          <w:color w:val="1D1D1B"/>
        </w:rPr>
        <w:t>following</w:t>
      </w:r>
      <w:r>
        <w:rPr>
          <w:color w:val="1D1D1B"/>
          <w:spacing w:val="49"/>
        </w:rPr>
        <w:t xml:space="preserve"> </w:t>
      </w:r>
      <w:r>
        <w:rPr>
          <w:color w:val="1D1D1B"/>
        </w:rPr>
        <w:t>observation,</w:t>
      </w:r>
      <w:r>
        <w:rPr>
          <w:color w:val="1D1D1B"/>
          <w:spacing w:val="50"/>
        </w:rPr>
        <w:t xml:space="preserve"> </w:t>
      </w:r>
      <w:r>
        <w:rPr>
          <w:color w:val="1D1D1B"/>
        </w:rPr>
        <w:t>based</w:t>
      </w:r>
      <w:r>
        <w:rPr>
          <w:color w:val="1D1D1B"/>
          <w:spacing w:val="49"/>
        </w:rPr>
        <w:t xml:space="preserve"> </w:t>
      </w:r>
      <w:r>
        <w:rPr>
          <w:color w:val="1D1D1B"/>
        </w:rPr>
        <w:t>on</w:t>
      </w:r>
      <w:r>
        <w:rPr>
          <w:color w:val="1D1D1B"/>
          <w:spacing w:val="49"/>
        </w:rPr>
        <w:t xml:space="preserve"> </w:t>
      </w:r>
      <w:r>
        <w:rPr>
          <w:color w:val="1D1D1B"/>
        </w:rPr>
        <w:t>a</w:t>
      </w:r>
      <w:r>
        <w:rPr>
          <w:color w:val="1D1D1B"/>
          <w:spacing w:val="50"/>
        </w:rPr>
        <w:t xml:space="preserve"> </w:t>
      </w:r>
      <w:r>
        <w:rPr>
          <w:color w:val="1D1D1B"/>
          <w:spacing w:val="-2"/>
        </w:rPr>
        <w:t>different</w:t>
      </w:r>
    </w:p>
    <w:p>
      <w:pPr>
        <w:pStyle w:val="7"/>
        <w:spacing w:before="37"/>
        <w:ind w:left="103"/>
        <w:jc w:val="both"/>
      </w:pPr>
      <w:r>
        <w:rPr>
          <w:color w:val="1D1D1B"/>
        </w:rPr>
        <w:t>research</w:t>
      </w:r>
      <w:r>
        <w:rPr>
          <w:color w:val="1D1D1B"/>
          <w:spacing w:val="19"/>
        </w:rPr>
        <w:t xml:space="preserve"> </w:t>
      </w:r>
      <w:r>
        <w:rPr>
          <w:color w:val="1D1D1B"/>
          <w:spacing w:val="-2"/>
        </w:rPr>
        <w:t>motif:</w:t>
      </w:r>
    </w:p>
    <w:p>
      <w:pPr>
        <w:pStyle w:val="7"/>
        <w:spacing w:before="5"/>
        <w:rPr>
          <w:sz w:val="21"/>
        </w:rPr>
      </w:pPr>
    </w:p>
    <w:p>
      <w:pPr>
        <w:pStyle w:val="7"/>
        <w:spacing w:line="247" w:lineRule="auto"/>
        <w:ind w:left="823" w:right="140"/>
        <w:jc w:val="both"/>
      </w:pPr>
      <w:r>
        <w:rPr>
          <w:color w:val="1D1D1B"/>
        </w:rPr>
        <w:t>It would be interesting to see a kind of presentation of the reality of</w:t>
      </w:r>
      <w:r>
        <w:rPr>
          <w:color w:val="1D1D1B"/>
          <w:spacing w:val="-11"/>
        </w:rPr>
        <w:t xml:space="preserve"> </w:t>
      </w:r>
      <w:r>
        <w:rPr>
          <w:color w:val="1D1D1B"/>
        </w:rPr>
        <w:t>peasant</w:t>
      </w:r>
      <w:r>
        <w:rPr>
          <w:color w:val="1D1D1B"/>
          <w:spacing w:val="-11"/>
        </w:rPr>
        <w:t xml:space="preserve"> </w:t>
      </w:r>
      <w:r>
        <w:rPr>
          <w:color w:val="1D1D1B"/>
        </w:rPr>
        <w:t>life</w:t>
      </w:r>
      <w:r>
        <w:rPr>
          <w:color w:val="1D1D1B"/>
          <w:spacing w:val="-11"/>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representational</w:t>
      </w:r>
      <w:r>
        <w:rPr>
          <w:color w:val="1D1D1B"/>
          <w:spacing w:val="-11"/>
        </w:rPr>
        <w:t xml:space="preserve"> </w:t>
      </w:r>
      <w:r>
        <w:rPr>
          <w:color w:val="1D1D1B"/>
        </w:rPr>
        <w:t>forms.</w:t>
      </w:r>
      <w:r>
        <w:rPr>
          <w:color w:val="1D1D1B"/>
          <w:spacing w:val="-14"/>
        </w:rPr>
        <w:t xml:space="preserve"> </w:t>
      </w:r>
      <w:r>
        <w:rPr>
          <w:color w:val="1D1D1B"/>
        </w:rPr>
        <w:t>The</w:t>
      </w:r>
      <w:r>
        <w:rPr>
          <w:color w:val="1D1D1B"/>
          <w:spacing w:val="-10"/>
        </w:rPr>
        <w:t xml:space="preserve"> </w:t>
      </w:r>
      <w:r>
        <w:rPr>
          <w:color w:val="1D1D1B"/>
        </w:rPr>
        <w:t>majority</w:t>
      </w:r>
      <w:r>
        <w:rPr>
          <w:color w:val="1D1D1B"/>
          <w:spacing w:val="-11"/>
        </w:rPr>
        <w:t xml:space="preserve"> </w:t>
      </w:r>
      <w:r>
        <w:rPr>
          <w:color w:val="1D1D1B"/>
        </w:rPr>
        <w:t>of</w:t>
      </w:r>
      <w:r>
        <w:rPr>
          <w:color w:val="1D1D1B"/>
          <w:spacing w:val="-11"/>
        </w:rPr>
        <w:t xml:space="preserve"> </w:t>
      </w:r>
      <w:r>
        <w:rPr>
          <w:color w:val="1D1D1B"/>
        </w:rPr>
        <w:t xml:space="preserve">these performances actually present folk customs: engagements, proposals, weddings, births, bargaining during commerce or funerals. They are most often performed by special “actors”/ instrumentalists, and sometimes the wedding celebrants </w:t>
      </w:r>
      <w:r>
        <w:rPr>
          <w:color w:val="1D1D1B"/>
          <w:spacing w:val="-2"/>
        </w:rPr>
        <w:t>themselves.</w:t>
      </w:r>
    </w:p>
    <w:p>
      <w:pPr>
        <w:spacing w:line="247" w:lineRule="auto"/>
        <w:jc w:val="both"/>
        <w:sectPr>
          <w:pgSz w:w="8400" w:h="11910"/>
          <w:pgMar w:top="940" w:right="820" w:bottom="280" w:left="860" w:header="758" w:footer="0" w:gutter="0"/>
          <w:cols w:space="708" w:num="1"/>
        </w:sectPr>
      </w:pPr>
    </w:p>
    <w:p>
      <w:pPr>
        <w:pStyle w:val="7"/>
        <w:spacing w:before="2"/>
        <w:rPr>
          <w:sz w:val="25"/>
        </w:rPr>
      </w:pPr>
    </w:p>
    <w:p>
      <w:pPr>
        <w:pStyle w:val="7"/>
        <w:ind w:left="103"/>
        <w:rPr>
          <w:sz w:val="20"/>
        </w:rPr>
      </w:pPr>
      <w:r>
        <w:rPr>
          <w:sz w:val="20"/>
        </w:rPr>
        <w:drawing>
          <wp:inline distT="0" distB="0" distL="0" distR="0">
            <wp:extent cx="4128135" cy="2687955"/>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80" cstate="print"/>
                    <a:stretch>
                      <a:fillRect/>
                    </a:stretch>
                  </pic:blipFill>
                  <pic:spPr>
                    <a:xfrm>
                      <a:off x="0" y="0"/>
                      <a:ext cx="4128222" cy="2688336"/>
                    </a:xfrm>
                    <a:prstGeom prst="rect">
                      <a:avLst/>
                    </a:prstGeom>
                  </pic:spPr>
                </pic:pic>
              </a:graphicData>
            </a:graphic>
          </wp:inline>
        </w:drawing>
      </w:r>
    </w:p>
    <w:p>
      <w:pPr>
        <w:spacing w:before="92"/>
        <w:ind w:left="103"/>
        <w:jc w:val="both"/>
        <w:rPr>
          <w:sz w:val="20"/>
        </w:rPr>
      </w:pPr>
      <w:r>
        <w:rPr>
          <w:color w:val="1D1D1B"/>
          <w:sz w:val="20"/>
        </w:rPr>
        <w:t>Fig.</w:t>
      </w:r>
      <w:r>
        <w:rPr>
          <w:color w:val="1D1D1B"/>
          <w:spacing w:val="65"/>
          <w:sz w:val="20"/>
        </w:rPr>
        <w:t xml:space="preserve"> </w:t>
      </w:r>
      <w:r>
        <w:rPr>
          <w:color w:val="1D1D1B"/>
          <w:sz w:val="20"/>
        </w:rPr>
        <w:t>6</w:t>
      </w:r>
      <w:r>
        <w:rPr>
          <w:color w:val="1D1D1B"/>
          <w:spacing w:val="67"/>
          <w:sz w:val="20"/>
        </w:rPr>
        <w:t xml:space="preserve"> </w:t>
      </w:r>
      <w:r>
        <w:rPr>
          <w:color w:val="1D1D1B"/>
          <w:sz w:val="20"/>
        </w:rPr>
        <w:t>Grobnik</w:t>
      </w:r>
      <w:r>
        <w:rPr>
          <w:color w:val="1D1D1B"/>
          <w:spacing w:val="68"/>
          <w:sz w:val="20"/>
        </w:rPr>
        <w:t xml:space="preserve"> </w:t>
      </w:r>
      <w:r>
        <w:rPr>
          <w:color w:val="1D1D1B"/>
          <w:sz w:val="20"/>
        </w:rPr>
        <w:t>Baba,</w:t>
      </w:r>
      <w:r>
        <w:rPr>
          <w:color w:val="1D1D1B"/>
          <w:spacing w:val="67"/>
          <w:sz w:val="20"/>
        </w:rPr>
        <w:t xml:space="preserve"> </w:t>
      </w:r>
      <w:r>
        <w:rPr>
          <w:color w:val="1D1D1B"/>
          <w:sz w:val="20"/>
        </w:rPr>
        <w:t>photo</w:t>
      </w:r>
      <w:r>
        <w:rPr>
          <w:color w:val="1D1D1B"/>
          <w:spacing w:val="68"/>
          <w:sz w:val="20"/>
        </w:rPr>
        <w:t xml:space="preserve"> </w:t>
      </w:r>
      <w:r>
        <w:rPr>
          <w:color w:val="1D1D1B"/>
          <w:sz w:val="20"/>
        </w:rPr>
        <w:t>J.</w:t>
      </w:r>
      <w:r>
        <w:rPr>
          <w:color w:val="1D1D1B"/>
          <w:spacing w:val="62"/>
          <w:sz w:val="20"/>
        </w:rPr>
        <w:t xml:space="preserve"> </w:t>
      </w:r>
      <w:r>
        <w:rPr>
          <w:color w:val="1D1D1B"/>
          <w:sz w:val="20"/>
        </w:rPr>
        <w:t>Vince</w:t>
      </w:r>
      <w:r>
        <w:rPr>
          <w:color w:val="1D1D1B"/>
          <w:spacing w:val="67"/>
          <w:sz w:val="20"/>
        </w:rPr>
        <w:t xml:space="preserve"> </w:t>
      </w:r>
      <w:r>
        <w:rPr>
          <w:color w:val="1D1D1B"/>
          <w:sz w:val="20"/>
        </w:rPr>
        <w:t>Pallua</w:t>
      </w:r>
      <w:r>
        <w:rPr>
          <w:color w:val="1D1D1B"/>
          <w:spacing w:val="68"/>
          <w:sz w:val="20"/>
        </w:rPr>
        <w:t xml:space="preserve"> </w:t>
      </w:r>
      <w:r>
        <w:rPr>
          <w:color w:val="1D1D1B"/>
          <w:spacing w:val="6"/>
          <w:sz w:val="20"/>
        </w:rPr>
        <w:t>1996</w:t>
      </w:r>
    </w:p>
    <w:p>
      <w:pPr>
        <w:pStyle w:val="7"/>
        <w:spacing w:before="10"/>
        <w:rPr>
          <w:sz w:val="20"/>
        </w:rPr>
      </w:pPr>
    </w:p>
    <w:p>
      <w:pPr>
        <w:pStyle w:val="7"/>
        <w:spacing w:line="254" w:lineRule="auto"/>
        <w:ind w:left="823" w:right="139"/>
        <w:jc w:val="both"/>
      </w:pPr>
      <w:r>
        <w:rPr>
          <w:color w:val="1D1D1B"/>
        </w:rPr>
        <w:t>For this purpose, they cross-dress and wear costumes, i.e., create the illusion that the ritual is actually taking place. Thus, an interesting</w:t>
      </w:r>
      <w:r>
        <w:rPr>
          <w:color w:val="1D1D1B"/>
          <w:spacing w:val="-7"/>
        </w:rPr>
        <w:t xml:space="preserve"> </w:t>
      </w:r>
      <w:r>
        <w:rPr>
          <w:color w:val="1D1D1B"/>
        </w:rPr>
        <w:t>performance</w:t>
      </w:r>
      <w:r>
        <w:rPr>
          <w:color w:val="1D1D1B"/>
          <w:spacing w:val="-7"/>
        </w:rPr>
        <w:t xml:space="preserve"> </w:t>
      </w:r>
      <w:r>
        <w:rPr>
          <w:color w:val="1D1D1B"/>
        </w:rPr>
        <w:t>situation</w:t>
      </w:r>
      <w:r>
        <w:rPr>
          <w:color w:val="1D1D1B"/>
          <w:spacing w:val="-7"/>
        </w:rPr>
        <w:t xml:space="preserve"> </w:t>
      </w:r>
      <w:r>
        <w:rPr>
          <w:color w:val="1D1D1B"/>
        </w:rPr>
        <w:t>is</w:t>
      </w:r>
      <w:r>
        <w:rPr>
          <w:color w:val="1D1D1B"/>
          <w:spacing w:val="-7"/>
        </w:rPr>
        <w:t xml:space="preserve"> </w:t>
      </w:r>
      <w:r>
        <w:rPr>
          <w:color w:val="1D1D1B"/>
        </w:rPr>
        <w:t>created</w:t>
      </w:r>
      <w:r>
        <w:rPr>
          <w:color w:val="1D1D1B"/>
          <w:spacing w:val="-7"/>
        </w:rPr>
        <w:t xml:space="preserve"> </w:t>
      </w:r>
      <w:r>
        <w:rPr>
          <w:color w:val="1D1D1B"/>
        </w:rPr>
        <w:t>within</w:t>
      </w:r>
      <w:r>
        <w:rPr>
          <w:color w:val="1D1D1B"/>
          <w:spacing w:val="-7"/>
        </w:rPr>
        <w:t xml:space="preserve"> </w:t>
      </w:r>
      <w:r>
        <w:rPr>
          <w:color w:val="1D1D1B"/>
        </w:rPr>
        <w:t>the</w:t>
      </w:r>
      <w:r>
        <w:rPr>
          <w:color w:val="1D1D1B"/>
          <w:spacing w:val="-7"/>
        </w:rPr>
        <w:t xml:space="preserve"> </w:t>
      </w:r>
      <w:r>
        <w:rPr>
          <w:color w:val="1D1D1B"/>
        </w:rPr>
        <w:t>framework of an actual tradition with some elements providing an illusional view of the customs in the performance (1991, 229).</w:t>
      </w:r>
    </w:p>
    <w:p>
      <w:pPr>
        <w:pStyle w:val="7"/>
        <w:spacing w:before="7"/>
        <w:rPr>
          <w:sz w:val="29"/>
        </w:rPr>
      </w:pPr>
    </w:p>
    <w:p>
      <w:pPr>
        <w:pStyle w:val="7"/>
        <w:spacing w:line="228" w:lineRule="auto"/>
        <w:ind w:left="103" w:right="140"/>
        <w:jc w:val="both"/>
      </w:pPr>
      <w:r>
        <w:rPr>
          <w:color w:val="1D1D1B"/>
        </w:rPr>
        <w:t xml:space="preserve">In the performative form of </w:t>
      </w:r>
      <w:r>
        <w:rPr>
          <w:i/>
          <w:color w:val="1D1D1B"/>
        </w:rPr>
        <w:t xml:space="preserve">Baba Went Mushroom Picking, </w:t>
      </w:r>
      <w:r>
        <w:rPr>
          <w:color w:val="1D1D1B"/>
        </w:rPr>
        <w:t>it would be interesting</w:t>
      </w:r>
      <w:r>
        <w:rPr>
          <w:color w:val="1D1D1B"/>
          <w:spacing w:val="-3"/>
        </w:rPr>
        <w:t xml:space="preserve"> </w:t>
      </w:r>
      <w:r>
        <w:rPr>
          <w:color w:val="1D1D1B"/>
        </w:rPr>
        <w:t>to</w:t>
      </w:r>
      <w:r>
        <w:rPr>
          <w:color w:val="1D1D1B"/>
          <w:spacing w:val="-3"/>
        </w:rPr>
        <w:t xml:space="preserve"> </w:t>
      </w:r>
      <w:r>
        <w:rPr>
          <w:color w:val="1D1D1B"/>
        </w:rPr>
        <w:t>see</w:t>
      </w:r>
      <w:r>
        <w:rPr>
          <w:color w:val="1D1D1B"/>
          <w:spacing w:val="-3"/>
        </w:rPr>
        <w:t xml:space="preserve"> </w:t>
      </w:r>
      <w:r>
        <w:rPr>
          <w:color w:val="1D1D1B"/>
        </w:rPr>
        <w:t>a</w:t>
      </w:r>
      <w:r>
        <w:rPr>
          <w:color w:val="1D1D1B"/>
          <w:spacing w:val="-3"/>
        </w:rPr>
        <w:t xml:space="preserve"> </w:t>
      </w:r>
      <w:r>
        <w:rPr>
          <w:color w:val="1D1D1B"/>
        </w:rPr>
        <w:t>depiction</w:t>
      </w:r>
      <w:r>
        <w:rPr>
          <w:color w:val="1D1D1B"/>
          <w:spacing w:val="-3"/>
        </w:rPr>
        <w:t xml:space="preserve"> </w:t>
      </w:r>
      <w:r>
        <w:rPr>
          <w:color w:val="1D1D1B"/>
        </w:rPr>
        <w:t>of</w:t>
      </w:r>
      <w:r>
        <w:rPr>
          <w:color w:val="1D1D1B"/>
          <w:spacing w:val="-3"/>
        </w:rPr>
        <w:t xml:space="preserve"> </w:t>
      </w:r>
      <w:r>
        <w:rPr>
          <w:color w:val="1D1D1B"/>
        </w:rPr>
        <w:t>actual</w:t>
      </w:r>
      <w:r>
        <w:rPr>
          <w:color w:val="1D1D1B"/>
          <w:spacing w:val="-3"/>
        </w:rPr>
        <w:t xml:space="preserve"> </w:t>
      </w:r>
      <w:r>
        <w:rPr>
          <w:color w:val="1D1D1B"/>
        </w:rPr>
        <w:t>peasant</w:t>
      </w:r>
      <w:r>
        <w:rPr>
          <w:color w:val="1D1D1B"/>
          <w:spacing w:val="-3"/>
        </w:rPr>
        <w:t xml:space="preserve"> </w:t>
      </w:r>
      <w:r>
        <w:rPr>
          <w:color w:val="1D1D1B"/>
        </w:rPr>
        <w:t>life.</w:t>
      </w:r>
      <w:r>
        <w:rPr>
          <w:color w:val="1D1D1B"/>
          <w:spacing w:val="-3"/>
        </w:rPr>
        <w:t xml:space="preserve"> </w:t>
      </w:r>
      <w:r>
        <w:rPr>
          <w:color w:val="1D1D1B"/>
        </w:rPr>
        <w:t>However,</w:t>
      </w:r>
      <w:r>
        <w:rPr>
          <w:color w:val="1D1D1B"/>
          <w:spacing w:val="-3"/>
        </w:rPr>
        <w:t xml:space="preserve"> </w:t>
      </w:r>
      <w:r>
        <w:rPr>
          <w:color w:val="1D1D1B"/>
        </w:rPr>
        <w:t>for</w:t>
      </w:r>
      <w:r>
        <w:rPr>
          <w:color w:val="1D1D1B"/>
          <w:spacing w:val="-3"/>
        </w:rPr>
        <w:t xml:space="preserve"> </w:t>
      </w:r>
      <w:r>
        <w:rPr>
          <w:color w:val="1D1D1B"/>
        </w:rPr>
        <w:t>our</w:t>
      </w:r>
      <w:r>
        <w:rPr>
          <w:color w:val="1D1D1B"/>
          <w:spacing w:val="-3"/>
        </w:rPr>
        <w:t xml:space="preserve"> </w:t>
      </w:r>
      <w:r>
        <w:rPr>
          <w:color w:val="1D1D1B"/>
        </w:rPr>
        <w:t>type of research, the interest of this comedy is not its depiction of the village life</w:t>
      </w:r>
      <w:r>
        <w:rPr>
          <w:color w:val="1D1D1B"/>
          <w:spacing w:val="-11"/>
        </w:rPr>
        <w:t xml:space="preserve"> </w:t>
      </w:r>
      <w:r>
        <w:rPr>
          <w:color w:val="1D1D1B"/>
        </w:rPr>
        <w:t>of</w:t>
      </w:r>
      <w:r>
        <w:rPr>
          <w:color w:val="1D1D1B"/>
          <w:spacing w:val="-11"/>
        </w:rPr>
        <w:t xml:space="preserve"> </w:t>
      </w:r>
      <w:r>
        <w:rPr>
          <w:color w:val="1D1D1B"/>
        </w:rPr>
        <w:t>today</w:t>
      </w:r>
      <w:r>
        <w:rPr>
          <w:color w:val="1D1D1B"/>
          <w:spacing w:val="-11"/>
        </w:rPr>
        <w:t xml:space="preserve"> </w:t>
      </w:r>
      <w:r>
        <w:rPr>
          <w:color w:val="1D1D1B"/>
        </w:rPr>
        <w:t>but</w:t>
      </w:r>
      <w:r>
        <w:rPr>
          <w:color w:val="1D1D1B"/>
          <w:spacing w:val="-11"/>
        </w:rPr>
        <w:t xml:space="preserve"> </w:t>
      </w:r>
      <w:r>
        <w:rPr>
          <w:color w:val="1D1D1B"/>
        </w:rPr>
        <w:t>the</w:t>
      </w:r>
      <w:r>
        <w:rPr>
          <w:color w:val="1D1D1B"/>
          <w:spacing w:val="-11"/>
        </w:rPr>
        <w:t xml:space="preserve"> </w:t>
      </w:r>
      <w:r>
        <w:rPr>
          <w:color w:val="1D1D1B"/>
        </w:rPr>
        <w:t>insight</w:t>
      </w:r>
      <w:r>
        <w:rPr>
          <w:color w:val="1D1D1B"/>
          <w:spacing w:val="-11"/>
        </w:rPr>
        <w:t xml:space="preserve"> </w:t>
      </w:r>
      <w:r>
        <w:rPr>
          <w:color w:val="1D1D1B"/>
        </w:rPr>
        <w:t>it</w:t>
      </w:r>
      <w:r>
        <w:rPr>
          <w:color w:val="1D1D1B"/>
          <w:spacing w:val="-11"/>
        </w:rPr>
        <w:t xml:space="preserve"> </w:t>
      </w:r>
      <w:r>
        <w:rPr>
          <w:color w:val="1D1D1B"/>
        </w:rPr>
        <w:t>offers</w:t>
      </w:r>
      <w:r>
        <w:rPr>
          <w:color w:val="1D1D1B"/>
          <w:spacing w:val="-11"/>
        </w:rPr>
        <w:t xml:space="preserve"> </w:t>
      </w:r>
      <w:r>
        <w:rPr>
          <w:color w:val="1D1D1B"/>
        </w:rPr>
        <w:t>into</w:t>
      </w:r>
      <w:r>
        <w:rPr>
          <w:color w:val="1D1D1B"/>
          <w:spacing w:val="-11"/>
        </w:rPr>
        <w:t xml:space="preserve"> </w:t>
      </w:r>
      <w:r>
        <w:rPr>
          <w:color w:val="1D1D1B"/>
        </w:rPr>
        <w:t>older</w:t>
      </w:r>
      <w:r>
        <w:rPr>
          <w:color w:val="1D1D1B"/>
          <w:spacing w:val="-11"/>
        </w:rPr>
        <w:t xml:space="preserve"> </w:t>
      </w:r>
      <w:r>
        <w:rPr>
          <w:color w:val="1D1D1B"/>
        </w:rPr>
        <w:t>reality.</w:t>
      </w:r>
      <w:r>
        <w:rPr>
          <w:color w:val="1D1D1B"/>
          <w:spacing w:val="-14"/>
        </w:rPr>
        <w:t xml:space="preserve"> </w:t>
      </w:r>
      <w:r>
        <w:rPr>
          <w:color w:val="1D1D1B"/>
        </w:rPr>
        <w:t>The</w:t>
      </w:r>
      <w:r>
        <w:rPr>
          <w:color w:val="1D1D1B"/>
          <w:spacing w:val="-10"/>
        </w:rPr>
        <w:t xml:space="preserve"> </w:t>
      </w:r>
      <w:r>
        <w:rPr>
          <w:color w:val="1D1D1B"/>
        </w:rPr>
        <w:t>village</w:t>
      </w:r>
      <w:r>
        <w:rPr>
          <w:color w:val="1D1D1B"/>
          <w:spacing w:val="-11"/>
        </w:rPr>
        <w:t xml:space="preserve"> </w:t>
      </w:r>
      <w:r>
        <w:rPr>
          <w:color w:val="1D1D1B"/>
        </w:rPr>
        <w:t>wedding can</w:t>
      </w:r>
      <w:r>
        <w:rPr>
          <w:color w:val="1D1D1B"/>
          <w:spacing w:val="10"/>
        </w:rPr>
        <w:t xml:space="preserve"> </w:t>
      </w:r>
      <w:r>
        <w:rPr>
          <w:color w:val="1D1D1B"/>
        </w:rPr>
        <w:t>be</w:t>
      </w:r>
      <w:r>
        <w:rPr>
          <w:color w:val="1D1D1B"/>
          <w:spacing w:val="10"/>
        </w:rPr>
        <w:t xml:space="preserve"> </w:t>
      </w:r>
      <w:r>
        <w:rPr>
          <w:color w:val="1D1D1B"/>
        </w:rPr>
        <w:t>seen</w:t>
      </w:r>
      <w:r>
        <w:rPr>
          <w:color w:val="1D1D1B"/>
          <w:spacing w:val="10"/>
        </w:rPr>
        <w:t xml:space="preserve"> </w:t>
      </w:r>
      <w:r>
        <w:rPr>
          <w:color w:val="1D1D1B"/>
        </w:rPr>
        <w:t>as</w:t>
      </w:r>
      <w:r>
        <w:rPr>
          <w:color w:val="1D1D1B"/>
          <w:spacing w:val="11"/>
        </w:rPr>
        <w:t xml:space="preserve"> </w:t>
      </w:r>
      <w:r>
        <w:rPr>
          <w:color w:val="1D1D1B"/>
        </w:rPr>
        <w:t>a</w:t>
      </w:r>
      <w:r>
        <w:rPr>
          <w:color w:val="1D1D1B"/>
          <w:spacing w:val="10"/>
        </w:rPr>
        <w:t xml:space="preserve"> </w:t>
      </w:r>
      <w:r>
        <w:rPr>
          <w:color w:val="1D1D1B"/>
        </w:rPr>
        <w:t>genuine</w:t>
      </w:r>
      <w:r>
        <w:rPr>
          <w:color w:val="1D1D1B"/>
          <w:spacing w:val="10"/>
        </w:rPr>
        <w:t xml:space="preserve"> </w:t>
      </w:r>
      <w:r>
        <w:rPr>
          <w:color w:val="1D1D1B"/>
        </w:rPr>
        <w:t>echo</w:t>
      </w:r>
      <w:r>
        <w:rPr>
          <w:color w:val="1D1D1B"/>
          <w:spacing w:val="11"/>
        </w:rPr>
        <w:t xml:space="preserve"> </w:t>
      </w:r>
      <w:r>
        <w:rPr>
          <w:color w:val="1D1D1B"/>
        </w:rPr>
        <w:t>and</w:t>
      </w:r>
      <w:r>
        <w:rPr>
          <w:color w:val="1D1D1B"/>
          <w:spacing w:val="10"/>
        </w:rPr>
        <w:t xml:space="preserve"> </w:t>
      </w:r>
      <w:r>
        <w:rPr>
          <w:color w:val="1D1D1B"/>
        </w:rPr>
        <w:t>imitation</w:t>
      </w:r>
      <w:r>
        <w:rPr>
          <w:color w:val="1D1D1B"/>
          <w:spacing w:val="10"/>
        </w:rPr>
        <w:t xml:space="preserve"> </w:t>
      </w:r>
      <w:r>
        <w:rPr>
          <w:color w:val="1D1D1B"/>
        </w:rPr>
        <w:t>of</w:t>
      </w:r>
      <w:r>
        <w:rPr>
          <w:color w:val="1D1D1B"/>
          <w:spacing w:val="11"/>
        </w:rPr>
        <w:t xml:space="preserve"> </w:t>
      </w:r>
      <w:r>
        <w:rPr>
          <w:color w:val="1D1D1B"/>
        </w:rPr>
        <w:t>the</w:t>
      </w:r>
      <w:r>
        <w:rPr>
          <w:color w:val="1D1D1B"/>
          <w:spacing w:val="10"/>
        </w:rPr>
        <w:t xml:space="preserve"> </w:t>
      </w:r>
      <w:r>
        <w:rPr>
          <w:color w:val="1D1D1B"/>
        </w:rPr>
        <w:t>divine</w:t>
      </w:r>
      <w:r>
        <w:rPr>
          <w:color w:val="1D1D1B"/>
          <w:spacing w:val="10"/>
        </w:rPr>
        <w:t xml:space="preserve"> </w:t>
      </w:r>
      <w:r>
        <w:rPr>
          <w:color w:val="1D1D1B"/>
        </w:rPr>
        <w:t>wedding</w:t>
      </w:r>
      <w:r>
        <w:rPr>
          <w:color w:val="1D1D1B"/>
          <w:spacing w:val="11"/>
        </w:rPr>
        <w:t xml:space="preserve"> </w:t>
      </w:r>
      <w:r>
        <w:rPr>
          <w:color w:val="1D1D1B"/>
          <w:spacing w:val="-4"/>
        </w:rPr>
        <w:t>from</w:t>
      </w:r>
    </w:p>
    <w:p>
      <w:pPr>
        <w:pStyle w:val="7"/>
        <w:spacing w:before="36"/>
        <w:ind w:left="103"/>
        <w:jc w:val="both"/>
      </w:pPr>
      <w:r>
        <w:rPr>
          <w:color w:val="1D1D1B"/>
        </w:rPr>
        <w:t>pre-Christian</w:t>
      </w:r>
      <w:r>
        <w:rPr>
          <w:color w:val="1D1D1B"/>
          <w:spacing w:val="16"/>
        </w:rPr>
        <w:t xml:space="preserve"> </w:t>
      </w:r>
      <w:r>
        <w:rPr>
          <w:color w:val="1D1D1B"/>
        </w:rPr>
        <w:t>times,</w:t>
      </w:r>
      <w:r>
        <w:rPr>
          <w:color w:val="1D1D1B"/>
          <w:spacing w:val="19"/>
        </w:rPr>
        <w:t xml:space="preserve"> </w:t>
      </w:r>
      <w:r>
        <w:rPr>
          <w:color w:val="1D1D1B"/>
        </w:rPr>
        <w:t>because</w:t>
      </w:r>
      <w:r>
        <w:rPr>
          <w:color w:val="1D1D1B"/>
          <w:spacing w:val="18"/>
        </w:rPr>
        <w:t xml:space="preserve"> </w:t>
      </w:r>
      <w:r>
        <w:rPr>
          <w:color w:val="1D1D1B"/>
        </w:rPr>
        <w:t>of</w:t>
      </w:r>
      <w:r>
        <w:rPr>
          <w:color w:val="1D1D1B"/>
          <w:spacing w:val="19"/>
        </w:rPr>
        <w:t xml:space="preserve"> </w:t>
      </w:r>
      <w:r>
        <w:rPr>
          <w:color w:val="1D1D1B"/>
        </w:rPr>
        <w:t>what</w:t>
      </w:r>
      <w:r>
        <w:rPr>
          <w:color w:val="1D1D1B"/>
          <w:spacing w:val="18"/>
        </w:rPr>
        <w:t xml:space="preserve"> </w:t>
      </w:r>
      <w:r>
        <w:rPr>
          <w:color w:val="1D1D1B"/>
        </w:rPr>
        <w:t>Eliade</w:t>
      </w:r>
      <w:r>
        <w:rPr>
          <w:color w:val="1D1D1B"/>
          <w:spacing w:val="19"/>
        </w:rPr>
        <w:t xml:space="preserve"> </w:t>
      </w:r>
      <w:r>
        <w:rPr>
          <w:color w:val="1D1D1B"/>
        </w:rPr>
        <w:t>calls,</w:t>
      </w:r>
      <w:r>
        <w:rPr>
          <w:color w:val="1D1D1B"/>
          <w:spacing w:val="19"/>
        </w:rPr>
        <w:t xml:space="preserve"> </w:t>
      </w:r>
      <w:r>
        <w:rPr>
          <w:color w:val="1D1D1B"/>
          <w:spacing w:val="-5"/>
        </w:rPr>
        <w:t>the</w:t>
      </w:r>
    </w:p>
    <w:p>
      <w:pPr>
        <w:pStyle w:val="7"/>
        <w:spacing w:before="6"/>
        <w:rPr>
          <w:sz w:val="21"/>
        </w:rPr>
      </w:pPr>
    </w:p>
    <w:p>
      <w:pPr>
        <w:pStyle w:val="7"/>
        <w:spacing w:line="247" w:lineRule="auto"/>
        <w:ind w:left="670" w:right="140"/>
        <w:jc w:val="both"/>
      </w:pPr>
      <w:r>
        <w:rPr>
          <w:i/>
          <w:color w:val="1D1D1B"/>
        </w:rPr>
        <w:t xml:space="preserve">“cosmic structure of the conjugal ritual </w:t>
      </w:r>
      <w:r>
        <w:rPr>
          <w:color w:val="1D1D1B"/>
        </w:rPr>
        <w:t xml:space="preserve">and, hence, of human sexual behavior, this </w:t>
      </w:r>
      <w:r>
        <w:rPr>
          <w:i/>
          <w:color w:val="1D1D1B"/>
        </w:rPr>
        <w:t xml:space="preserve">cosmic </w:t>
      </w:r>
      <w:r>
        <w:rPr>
          <w:color w:val="1D1D1B"/>
        </w:rPr>
        <w:t xml:space="preserve">and simultaneously </w:t>
      </w:r>
      <w:r>
        <w:rPr>
          <w:i/>
          <w:color w:val="1D1D1B"/>
        </w:rPr>
        <w:t xml:space="preserve">sacred </w:t>
      </w:r>
      <w:r>
        <w:rPr>
          <w:color w:val="1D1D1B"/>
        </w:rPr>
        <w:t>dimension of</w:t>
      </w:r>
      <w:r>
        <w:rPr>
          <w:color w:val="1D1D1B"/>
          <w:spacing w:val="-5"/>
        </w:rPr>
        <w:t xml:space="preserve"> </w:t>
      </w:r>
      <w:r>
        <w:rPr>
          <w:color w:val="1D1D1B"/>
        </w:rPr>
        <w:t>conjugal</w:t>
      </w:r>
      <w:r>
        <w:rPr>
          <w:color w:val="1D1D1B"/>
          <w:spacing w:val="-5"/>
        </w:rPr>
        <w:t xml:space="preserve"> </w:t>
      </w:r>
      <w:r>
        <w:rPr>
          <w:color w:val="1D1D1B"/>
        </w:rPr>
        <w:t>union</w:t>
      </w:r>
      <w:r>
        <w:rPr>
          <w:color w:val="1D1D1B"/>
          <w:spacing w:val="-5"/>
        </w:rPr>
        <w:t xml:space="preserve"> </w:t>
      </w:r>
      <w:r>
        <w:rPr>
          <w:color w:val="1D1D1B"/>
        </w:rPr>
        <w:t>is</w:t>
      </w:r>
      <w:r>
        <w:rPr>
          <w:color w:val="1D1D1B"/>
          <w:spacing w:val="-5"/>
        </w:rPr>
        <w:t xml:space="preserve"> </w:t>
      </w:r>
      <w:r>
        <w:rPr>
          <w:color w:val="1D1D1B"/>
        </w:rPr>
        <w:t>difficult</w:t>
      </w:r>
      <w:r>
        <w:rPr>
          <w:color w:val="1D1D1B"/>
          <w:spacing w:val="-5"/>
        </w:rPr>
        <w:t xml:space="preserve"> </w:t>
      </w:r>
      <w:r>
        <w:rPr>
          <w:color w:val="1D1D1B"/>
        </w:rPr>
        <w:t>for</w:t>
      </w:r>
      <w:r>
        <w:rPr>
          <w:color w:val="1D1D1B"/>
          <w:spacing w:val="-5"/>
        </w:rPr>
        <w:t xml:space="preserve"> </w:t>
      </w:r>
      <w:r>
        <w:rPr>
          <w:color w:val="1D1D1B"/>
        </w:rPr>
        <w:t>the</w:t>
      </w:r>
      <w:r>
        <w:rPr>
          <w:color w:val="1D1D1B"/>
          <w:spacing w:val="-5"/>
        </w:rPr>
        <w:t xml:space="preserve"> </w:t>
      </w:r>
      <w:r>
        <w:rPr>
          <w:color w:val="1D1D1B"/>
        </w:rPr>
        <w:t>nonreligious</w:t>
      </w:r>
      <w:r>
        <w:rPr>
          <w:color w:val="1D1D1B"/>
          <w:spacing w:val="-5"/>
        </w:rPr>
        <w:t xml:space="preserve"> </w:t>
      </w:r>
      <w:r>
        <w:rPr>
          <w:color w:val="1D1D1B"/>
        </w:rPr>
        <w:t>person</w:t>
      </w:r>
      <w:r>
        <w:rPr>
          <w:color w:val="1D1D1B"/>
          <w:spacing w:val="-5"/>
        </w:rPr>
        <w:t xml:space="preserve"> </w:t>
      </w:r>
      <w:r>
        <w:rPr>
          <w:color w:val="1D1D1B"/>
        </w:rPr>
        <w:t>of</w:t>
      </w:r>
      <w:r>
        <w:rPr>
          <w:color w:val="1D1D1B"/>
          <w:spacing w:val="-5"/>
        </w:rPr>
        <w:t xml:space="preserve"> </w:t>
      </w:r>
      <w:r>
        <w:rPr>
          <w:color w:val="1D1D1B"/>
        </w:rPr>
        <w:t>modern societies to grasp. However, … it must not be forgotten that the religious</w:t>
      </w:r>
      <w:r>
        <w:rPr>
          <w:color w:val="1D1D1B"/>
          <w:spacing w:val="-8"/>
        </w:rPr>
        <w:t xml:space="preserve"> </w:t>
      </w:r>
      <w:r>
        <w:rPr>
          <w:color w:val="1D1D1B"/>
        </w:rPr>
        <w:t>man</w:t>
      </w:r>
      <w:r>
        <w:rPr>
          <w:color w:val="1D1D1B"/>
          <w:spacing w:val="-8"/>
        </w:rPr>
        <w:t xml:space="preserve"> </w:t>
      </w:r>
      <w:r>
        <w:rPr>
          <w:color w:val="1D1D1B"/>
        </w:rPr>
        <w:t>of</w:t>
      </w:r>
      <w:r>
        <w:rPr>
          <w:color w:val="1D1D1B"/>
          <w:spacing w:val="-8"/>
        </w:rPr>
        <w:t xml:space="preserve"> </w:t>
      </w:r>
      <w:r>
        <w:rPr>
          <w:color w:val="1D1D1B"/>
        </w:rPr>
        <w:t>the</w:t>
      </w:r>
      <w:r>
        <w:rPr>
          <w:color w:val="1D1D1B"/>
          <w:spacing w:val="-8"/>
        </w:rPr>
        <w:t xml:space="preserve"> </w:t>
      </w:r>
      <w:r>
        <w:rPr>
          <w:color w:val="1D1D1B"/>
        </w:rPr>
        <w:t>archaic</w:t>
      </w:r>
      <w:r>
        <w:rPr>
          <w:color w:val="1D1D1B"/>
          <w:spacing w:val="-8"/>
        </w:rPr>
        <w:t xml:space="preserve"> </w:t>
      </w:r>
      <w:r>
        <w:rPr>
          <w:color w:val="1D1D1B"/>
        </w:rPr>
        <w:t>societies</w:t>
      </w:r>
      <w:r>
        <w:rPr>
          <w:color w:val="1D1D1B"/>
          <w:spacing w:val="-8"/>
        </w:rPr>
        <w:t xml:space="preserve"> </w:t>
      </w:r>
      <w:r>
        <w:rPr>
          <w:color w:val="1D1D1B"/>
        </w:rPr>
        <w:t>sees</w:t>
      </w:r>
      <w:r>
        <w:rPr>
          <w:color w:val="1D1D1B"/>
          <w:spacing w:val="-8"/>
        </w:rPr>
        <w:t xml:space="preserve"> </w:t>
      </w:r>
      <w:r>
        <w:rPr>
          <w:color w:val="1D1D1B"/>
        </w:rPr>
        <w:t>the</w:t>
      </w:r>
      <w:r>
        <w:rPr>
          <w:color w:val="1D1D1B"/>
          <w:spacing w:val="-8"/>
        </w:rPr>
        <w:t xml:space="preserve"> </w:t>
      </w:r>
      <w:r>
        <w:rPr>
          <w:color w:val="1D1D1B"/>
        </w:rPr>
        <w:t>world</w:t>
      </w:r>
      <w:r>
        <w:rPr>
          <w:color w:val="1D1D1B"/>
          <w:spacing w:val="-8"/>
        </w:rPr>
        <w:t xml:space="preserve"> </w:t>
      </w:r>
      <w:r>
        <w:rPr>
          <w:color w:val="1D1D1B"/>
        </w:rPr>
        <w:t>as</w:t>
      </w:r>
      <w:r>
        <w:rPr>
          <w:color w:val="1D1D1B"/>
          <w:spacing w:val="-8"/>
        </w:rPr>
        <w:t xml:space="preserve"> </w:t>
      </w:r>
      <w:r>
        <w:rPr>
          <w:color w:val="1D1D1B"/>
        </w:rPr>
        <w:t>fraught</w:t>
      </w:r>
      <w:r>
        <w:rPr>
          <w:color w:val="1D1D1B"/>
          <w:spacing w:val="-8"/>
        </w:rPr>
        <w:t xml:space="preserve"> </w:t>
      </w:r>
      <w:r>
        <w:rPr>
          <w:color w:val="1D1D1B"/>
        </w:rPr>
        <w:t>with messages” (Eliade 2002, 89).</w:t>
      </w:r>
    </w:p>
    <w:p>
      <w:pPr>
        <w:spacing w:line="247" w:lineRule="auto"/>
        <w:jc w:val="both"/>
        <w:sectPr>
          <w:pgSz w:w="8400" w:h="11910"/>
          <w:pgMar w:top="940" w:right="820" w:bottom="280" w:left="860" w:header="758" w:footer="0" w:gutter="0"/>
          <w:cols w:space="708" w:num="1"/>
        </w:sectPr>
      </w:pPr>
    </w:p>
    <w:p>
      <w:pPr>
        <w:pStyle w:val="7"/>
        <w:spacing w:before="2"/>
        <w:rPr>
          <w:sz w:val="25"/>
        </w:rPr>
      </w:pPr>
    </w:p>
    <w:p>
      <w:pPr>
        <w:pStyle w:val="7"/>
        <w:ind w:left="103"/>
        <w:rPr>
          <w:sz w:val="20"/>
        </w:rPr>
      </w:pPr>
      <w:r>
        <w:rPr>
          <w:sz w:val="20"/>
        </w:rPr>
        <w:drawing>
          <wp:inline distT="0" distB="0" distL="0" distR="0">
            <wp:extent cx="4105275" cy="547370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81" cstate="print"/>
                    <a:stretch>
                      <a:fillRect/>
                    </a:stretch>
                  </pic:blipFill>
                  <pic:spPr>
                    <a:xfrm>
                      <a:off x="0" y="0"/>
                      <a:ext cx="4105651" cy="5474208"/>
                    </a:xfrm>
                    <a:prstGeom prst="rect">
                      <a:avLst/>
                    </a:prstGeom>
                  </pic:spPr>
                </pic:pic>
              </a:graphicData>
            </a:graphic>
          </wp:inline>
        </w:drawing>
      </w:r>
    </w:p>
    <w:p>
      <w:pPr>
        <w:pStyle w:val="7"/>
        <w:rPr>
          <w:sz w:val="20"/>
        </w:rPr>
      </w:pPr>
    </w:p>
    <w:p>
      <w:pPr>
        <w:pStyle w:val="7"/>
        <w:rPr>
          <w:sz w:val="20"/>
        </w:rPr>
      </w:pPr>
    </w:p>
    <w:p>
      <w:pPr>
        <w:pStyle w:val="7"/>
        <w:spacing w:before="9"/>
        <w:rPr>
          <w:sz w:val="16"/>
        </w:rPr>
      </w:pPr>
    </w:p>
    <w:p>
      <w:pPr>
        <w:spacing w:before="92"/>
        <w:ind w:left="103"/>
        <w:rPr>
          <w:sz w:val="20"/>
        </w:rPr>
      </w:pPr>
      <w:r>
        <w:rPr>
          <w:color w:val="1D1D1B"/>
          <w:sz w:val="20"/>
        </w:rPr>
        <w:t>Fig.</w:t>
      </w:r>
      <w:r>
        <w:rPr>
          <w:color w:val="1D1D1B"/>
          <w:spacing w:val="69"/>
          <w:sz w:val="20"/>
        </w:rPr>
        <w:t xml:space="preserve"> </w:t>
      </w:r>
      <w:r>
        <w:rPr>
          <w:color w:val="1D1D1B"/>
          <w:sz w:val="20"/>
        </w:rPr>
        <w:t>7</w:t>
      </w:r>
      <w:r>
        <w:rPr>
          <w:color w:val="1D1D1B"/>
          <w:spacing w:val="72"/>
          <w:sz w:val="20"/>
        </w:rPr>
        <w:t xml:space="preserve"> </w:t>
      </w:r>
      <w:r>
        <w:rPr>
          <w:color w:val="1D1D1B"/>
          <w:sz w:val="20"/>
        </w:rPr>
        <w:t>Grobnik</w:t>
      </w:r>
      <w:r>
        <w:rPr>
          <w:color w:val="1D1D1B"/>
          <w:spacing w:val="72"/>
          <w:sz w:val="20"/>
        </w:rPr>
        <w:t xml:space="preserve"> </w:t>
      </w:r>
      <w:r>
        <w:rPr>
          <w:color w:val="1D1D1B"/>
          <w:sz w:val="20"/>
        </w:rPr>
        <w:t>Baba</w:t>
      </w:r>
      <w:r>
        <w:rPr>
          <w:color w:val="1D1D1B"/>
          <w:spacing w:val="71"/>
          <w:sz w:val="20"/>
        </w:rPr>
        <w:t xml:space="preserve"> </w:t>
      </w:r>
      <w:r>
        <w:rPr>
          <w:color w:val="1D1D1B"/>
          <w:sz w:val="20"/>
        </w:rPr>
        <w:t>and</w:t>
      </w:r>
      <w:r>
        <w:rPr>
          <w:color w:val="1D1D1B"/>
          <w:spacing w:val="72"/>
          <w:sz w:val="20"/>
        </w:rPr>
        <w:t xml:space="preserve"> </w:t>
      </w:r>
      <w:r>
        <w:rPr>
          <w:color w:val="1D1D1B"/>
          <w:sz w:val="20"/>
        </w:rPr>
        <w:t>the</w:t>
      </w:r>
      <w:r>
        <w:rPr>
          <w:color w:val="1D1D1B"/>
          <w:spacing w:val="72"/>
          <w:sz w:val="20"/>
        </w:rPr>
        <w:t xml:space="preserve"> </w:t>
      </w:r>
      <w:r>
        <w:rPr>
          <w:color w:val="1D1D1B"/>
          <w:sz w:val="20"/>
        </w:rPr>
        <w:t>author,</w:t>
      </w:r>
      <w:r>
        <w:rPr>
          <w:color w:val="1D1D1B"/>
          <w:spacing w:val="71"/>
          <w:sz w:val="20"/>
        </w:rPr>
        <w:t xml:space="preserve"> </w:t>
      </w:r>
      <w:r>
        <w:rPr>
          <w:color w:val="1D1D1B"/>
          <w:sz w:val="20"/>
        </w:rPr>
        <w:t>photo</w:t>
      </w:r>
      <w:r>
        <w:rPr>
          <w:color w:val="1D1D1B"/>
          <w:spacing w:val="72"/>
          <w:sz w:val="20"/>
        </w:rPr>
        <w:t xml:space="preserve"> </w:t>
      </w:r>
      <w:r>
        <w:rPr>
          <w:color w:val="1D1D1B"/>
          <w:sz w:val="20"/>
        </w:rPr>
        <w:t>Zdenka</w:t>
      </w:r>
      <w:r>
        <w:rPr>
          <w:color w:val="1D1D1B"/>
          <w:spacing w:val="72"/>
          <w:sz w:val="20"/>
        </w:rPr>
        <w:t xml:space="preserve"> </w:t>
      </w:r>
      <w:r>
        <w:rPr>
          <w:color w:val="1D1D1B"/>
          <w:sz w:val="20"/>
        </w:rPr>
        <w:t>Novačić</w:t>
      </w:r>
      <w:r>
        <w:rPr>
          <w:color w:val="1D1D1B"/>
          <w:spacing w:val="72"/>
          <w:sz w:val="20"/>
        </w:rPr>
        <w:t xml:space="preserve"> </w:t>
      </w:r>
      <w:r>
        <w:rPr>
          <w:color w:val="1D1D1B"/>
          <w:spacing w:val="6"/>
          <w:sz w:val="20"/>
        </w:rPr>
        <w:t>1996</w:t>
      </w:r>
    </w:p>
    <w:p>
      <w:pPr>
        <w:rPr>
          <w:sz w:val="20"/>
        </w:rPr>
        <w:sectPr>
          <w:pgSz w:w="8400" w:h="11910"/>
          <w:pgMar w:top="940" w:right="820" w:bottom="280" w:left="860" w:header="758" w:footer="0" w:gutter="0"/>
          <w:cols w:space="708" w:num="1"/>
        </w:sectPr>
      </w:pPr>
    </w:p>
    <w:p>
      <w:pPr>
        <w:pStyle w:val="7"/>
        <w:spacing w:before="2"/>
        <w:rPr>
          <w:sz w:val="16"/>
        </w:rPr>
      </w:pPr>
    </w:p>
    <w:p>
      <w:pPr>
        <w:pStyle w:val="7"/>
        <w:spacing w:before="101" w:line="228" w:lineRule="auto"/>
        <w:ind w:left="103" w:right="140"/>
        <w:jc w:val="both"/>
      </w:pPr>
      <w:r>
        <w:rPr>
          <w:color w:val="1D1D1B"/>
        </w:rPr>
        <w:t xml:space="preserve">It is precisely those messages that are difficult for us to read. But as fragments of their former cosmic-ritual function - although forgotten today and replaced by social, entertainment, economic, magic or similar functions - these should be taken seriously as the symbols, source and </w:t>
      </w:r>
      <w:r>
        <w:rPr>
          <w:color w:val="1D1D1B"/>
          <w:spacing w:val="-2"/>
        </w:rPr>
        <w:t>path</w:t>
      </w:r>
      <w:r>
        <w:rPr>
          <w:color w:val="1D1D1B"/>
          <w:spacing w:val="-4"/>
        </w:rPr>
        <w:t xml:space="preserve"> </w:t>
      </w:r>
      <w:r>
        <w:rPr>
          <w:color w:val="1D1D1B"/>
          <w:spacing w:val="-2"/>
        </w:rPr>
        <w:t>to</w:t>
      </w:r>
      <w:r>
        <w:rPr>
          <w:color w:val="1D1D1B"/>
          <w:spacing w:val="-3"/>
        </w:rPr>
        <w:t xml:space="preserve"> </w:t>
      </w:r>
      <w:r>
        <w:rPr>
          <w:color w:val="1D1D1B"/>
          <w:spacing w:val="-2"/>
        </w:rPr>
        <w:t>their</w:t>
      </w:r>
      <w:r>
        <w:rPr>
          <w:color w:val="1D1D1B"/>
          <w:spacing w:val="-3"/>
        </w:rPr>
        <w:t xml:space="preserve"> </w:t>
      </w:r>
      <w:r>
        <w:rPr>
          <w:color w:val="1D1D1B"/>
          <w:spacing w:val="-2"/>
        </w:rPr>
        <w:t>mythological</w:t>
      </w:r>
      <w:r>
        <w:rPr>
          <w:color w:val="1D1D1B"/>
          <w:spacing w:val="-3"/>
        </w:rPr>
        <w:t xml:space="preserve"> </w:t>
      </w:r>
      <w:r>
        <w:rPr>
          <w:color w:val="1D1D1B"/>
          <w:spacing w:val="-2"/>
        </w:rPr>
        <w:t>background,</w:t>
      </w:r>
      <w:r>
        <w:rPr>
          <w:color w:val="1D1D1B"/>
          <w:spacing w:val="-4"/>
        </w:rPr>
        <w:t xml:space="preserve"> </w:t>
      </w:r>
      <w:r>
        <w:rPr>
          <w:color w:val="1D1D1B"/>
          <w:spacing w:val="-2"/>
        </w:rPr>
        <w:t>as</w:t>
      </w:r>
      <w:r>
        <w:rPr>
          <w:color w:val="1D1D1B"/>
          <w:spacing w:val="-4"/>
        </w:rPr>
        <w:t xml:space="preserve"> </w:t>
      </w:r>
      <w:r>
        <w:rPr>
          <w:color w:val="1D1D1B"/>
          <w:spacing w:val="-2"/>
        </w:rPr>
        <w:t>possible</w:t>
      </w:r>
      <w:r>
        <w:rPr>
          <w:color w:val="1D1D1B"/>
          <w:spacing w:val="-4"/>
        </w:rPr>
        <w:t xml:space="preserve"> </w:t>
      </w:r>
      <w:r>
        <w:rPr>
          <w:color w:val="1D1D1B"/>
          <w:spacing w:val="-2"/>
        </w:rPr>
        <w:t>vestiges</w:t>
      </w:r>
      <w:r>
        <w:rPr>
          <w:color w:val="1D1D1B"/>
          <w:spacing w:val="-4"/>
        </w:rPr>
        <w:t xml:space="preserve"> </w:t>
      </w:r>
      <w:r>
        <w:rPr>
          <w:color w:val="1D1D1B"/>
          <w:spacing w:val="-2"/>
        </w:rPr>
        <w:t>of</w:t>
      </w:r>
      <w:r>
        <w:rPr>
          <w:color w:val="1D1D1B"/>
          <w:spacing w:val="-4"/>
        </w:rPr>
        <w:t xml:space="preserve"> </w:t>
      </w:r>
      <w:r>
        <w:rPr>
          <w:color w:val="1D1D1B"/>
          <w:spacing w:val="-2"/>
        </w:rPr>
        <w:t xml:space="preserve">Proto-Slavic </w:t>
      </w:r>
      <w:r>
        <w:rPr>
          <w:color w:val="1D1D1B"/>
        </w:rPr>
        <w:t>religious systems. They should be understood as possible documents of an a-graphic culture, enabling some reconstruction of the vestiges that remain today, fragments of lost ritual significance, on the basis of which we</w:t>
      </w:r>
      <w:r>
        <w:rPr>
          <w:color w:val="1D1D1B"/>
          <w:spacing w:val="-6"/>
        </w:rPr>
        <w:t xml:space="preserve"> </w:t>
      </w:r>
      <w:r>
        <w:rPr>
          <w:color w:val="1D1D1B"/>
        </w:rPr>
        <w:t>have</w:t>
      </w:r>
      <w:r>
        <w:rPr>
          <w:color w:val="1D1D1B"/>
          <w:spacing w:val="-6"/>
        </w:rPr>
        <w:t xml:space="preserve"> </w:t>
      </w:r>
      <w:r>
        <w:rPr>
          <w:color w:val="1D1D1B"/>
        </w:rPr>
        <w:t>attempted</w:t>
      </w:r>
      <w:r>
        <w:rPr>
          <w:color w:val="1D1D1B"/>
          <w:spacing w:val="-6"/>
        </w:rPr>
        <w:t xml:space="preserve"> </w:t>
      </w:r>
      <w:r>
        <w:rPr>
          <w:color w:val="1D1D1B"/>
        </w:rPr>
        <w:t>to</w:t>
      </w:r>
      <w:r>
        <w:rPr>
          <w:color w:val="1D1D1B"/>
          <w:spacing w:val="-6"/>
        </w:rPr>
        <w:t xml:space="preserve"> </w:t>
      </w:r>
      <w:r>
        <w:rPr>
          <w:color w:val="1D1D1B"/>
        </w:rPr>
        <w:t>compare</w:t>
      </w:r>
      <w:r>
        <w:rPr>
          <w:color w:val="1D1D1B"/>
          <w:spacing w:val="-6"/>
        </w:rPr>
        <w:t xml:space="preserve"> </w:t>
      </w:r>
      <w:r>
        <w:rPr>
          <w:color w:val="1D1D1B"/>
        </w:rPr>
        <w:t>and</w:t>
      </w:r>
      <w:r>
        <w:rPr>
          <w:color w:val="1D1D1B"/>
          <w:spacing w:val="-6"/>
        </w:rPr>
        <w:t xml:space="preserve"> </w:t>
      </w:r>
      <w:r>
        <w:rPr>
          <w:color w:val="1D1D1B"/>
        </w:rPr>
        <w:t>connect</w:t>
      </w:r>
      <w:r>
        <w:rPr>
          <w:color w:val="1D1D1B"/>
          <w:spacing w:val="-6"/>
        </w:rPr>
        <w:t xml:space="preserve"> </w:t>
      </w:r>
      <w:r>
        <w:rPr>
          <w:color w:val="1D1D1B"/>
        </w:rPr>
        <w:t>the</w:t>
      </w:r>
      <w:r>
        <w:rPr>
          <w:color w:val="1D1D1B"/>
          <w:spacing w:val="-6"/>
        </w:rPr>
        <w:t xml:space="preserve"> </w:t>
      </w:r>
      <w:r>
        <w:rPr>
          <w:color w:val="1D1D1B"/>
        </w:rPr>
        <w:t>Međimurje</w:t>
      </w:r>
      <w:r>
        <w:rPr>
          <w:color w:val="1D1D1B"/>
          <w:spacing w:val="-6"/>
        </w:rPr>
        <w:t xml:space="preserve"> </w:t>
      </w:r>
      <w:r>
        <w:rPr>
          <w:color w:val="1D1D1B"/>
        </w:rPr>
        <w:t>wedding</w:t>
      </w:r>
      <w:r>
        <w:rPr>
          <w:color w:val="1D1D1B"/>
          <w:spacing w:val="-6"/>
        </w:rPr>
        <w:t xml:space="preserve"> </w:t>
      </w:r>
      <w:r>
        <w:rPr>
          <w:color w:val="1D1D1B"/>
        </w:rPr>
        <w:t>ritual with the divine wedding, the paradigmatic model of all weddings.</w:t>
      </w:r>
    </w:p>
    <w:p>
      <w:pPr>
        <w:pStyle w:val="7"/>
        <w:spacing w:before="4"/>
        <w:rPr>
          <w:sz w:val="15"/>
        </w:rPr>
      </w:pPr>
    </w:p>
    <w:p>
      <w:pPr>
        <w:pStyle w:val="7"/>
        <w:spacing w:before="91"/>
        <w:ind w:left="103"/>
      </w:pPr>
      <w:r>
        <w:rPr>
          <w:color w:val="1D1D1B"/>
          <w:spacing w:val="-2"/>
        </w:rPr>
        <w:t>Notes</w:t>
      </w:r>
    </w:p>
    <w:p>
      <w:pPr>
        <w:pStyle w:val="9"/>
        <w:numPr>
          <w:ilvl w:val="0"/>
          <w:numId w:val="5"/>
        </w:numPr>
        <w:tabs>
          <w:tab w:val="left" w:pos="813"/>
        </w:tabs>
        <w:spacing w:before="206" w:line="292" w:lineRule="auto"/>
        <w:ind w:right="141"/>
        <w:rPr>
          <w:sz w:val="20"/>
        </w:rPr>
      </w:pPr>
      <w:r>
        <w:rPr>
          <w:color w:val="1D1D1B"/>
          <w:sz w:val="20"/>
        </w:rPr>
        <w:t xml:space="preserve">This research (here with some minor changes) was originally published in the Croatian language in the academic journal </w:t>
      </w:r>
      <w:r>
        <w:rPr>
          <w:i/>
          <w:color w:val="1D1D1B"/>
          <w:sz w:val="20"/>
        </w:rPr>
        <w:t xml:space="preserve">Studia Ethnologica Croatica </w:t>
      </w:r>
      <w:r>
        <w:rPr>
          <w:color w:val="1D1D1B"/>
          <w:sz w:val="20"/>
        </w:rPr>
        <w:t>under the title “Baba gljive brala” – međimurska svadbena dramska</w:t>
      </w:r>
      <w:r>
        <w:rPr>
          <w:color w:val="1D1D1B"/>
          <w:spacing w:val="-13"/>
          <w:sz w:val="20"/>
        </w:rPr>
        <w:t xml:space="preserve"> </w:t>
      </w:r>
      <w:r>
        <w:rPr>
          <w:color w:val="1D1D1B"/>
          <w:sz w:val="20"/>
        </w:rPr>
        <w:t>igra</w:t>
      </w:r>
      <w:r>
        <w:rPr>
          <w:color w:val="1D1D1B"/>
          <w:spacing w:val="-12"/>
          <w:sz w:val="20"/>
        </w:rPr>
        <w:t xml:space="preserve"> </w:t>
      </w:r>
      <w:r>
        <w:rPr>
          <w:color w:val="1D1D1B"/>
          <w:sz w:val="20"/>
        </w:rPr>
        <w:t>kao</w:t>
      </w:r>
      <w:r>
        <w:rPr>
          <w:color w:val="1D1D1B"/>
          <w:spacing w:val="-13"/>
          <w:sz w:val="20"/>
        </w:rPr>
        <w:t xml:space="preserve"> </w:t>
      </w:r>
      <w:r>
        <w:rPr>
          <w:color w:val="1D1D1B"/>
          <w:sz w:val="20"/>
        </w:rPr>
        <w:t>izvor</w:t>
      </w:r>
      <w:r>
        <w:rPr>
          <w:color w:val="1D1D1B"/>
          <w:spacing w:val="-12"/>
          <w:sz w:val="20"/>
        </w:rPr>
        <w:t xml:space="preserve"> </w:t>
      </w:r>
      <w:r>
        <w:rPr>
          <w:color w:val="1D1D1B"/>
          <w:sz w:val="20"/>
        </w:rPr>
        <w:t>i</w:t>
      </w:r>
      <w:r>
        <w:rPr>
          <w:color w:val="1D1D1B"/>
          <w:spacing w:val="-13"/>
          <w:sz w:val="20"/>
        </w:rPr>
        <w:t xml:space="preserve"> </w:t>
      </w:r>
      <w:r>
        <w:rPr>
          <w:color w:val="1D1D1B"/>
          <w:sz w:val="20"/>
        </w:rPr>
        <w:t>put</w:t>
      </w:r>
      <w:r>
        <w:rPr>
          <w:color w:val="1D1D1B"/>
          <w:spacing w:val="-12"/>
          <w:sz w:val="20"/>
        </w:rPr>
        <w:t xml:space="preserve"> </w:t>
      </w:r>
      <w:r>
        <w:rPr>
          <w:color w:val="1D1D1B"/>
          <w:sz w:val="20"/>
        </w:rPr>
        <w:t>do</w:t>
      </w:r>
      <w:r>
        <w:rPr>
          <w:color w:val="1D1D1B"/>
          <w:spacing w:val="-13"/>
          <w:sz w:val="20"/>
        </w:rPr>
        <w:t xml:space="preserve"> </w:t>
      </w:r>
      <w:r>
        <w:rPr>
          <w:color w:val="1D1D1B"/>
          <w:sz w:val="20"/>
        </w:rPr>
        <w:t>svetosti</w:t>
      </w:r>
      <w:r>
        <w:rPr>
          <w:color w:val="1D1D1B"/>
          <w:spacing w:val="-12"/>
          <w:sz w:val="20"/>
        </w:rPr>
        <w:t xml:space="preserve"> </w:t>
      </w:r>
      <w:r>
        <w:rPr>
          <w:color w:val="1D1D1B"/>
          <w:sz w:val="20"/>
        </w:rPr>
        <w:t>praslavenskoga</w:t>
      </w:r>
      <w:r>
        <w:rPr>
          <w:color w:val="1D1D1B"/>
          <w:spacing w:val="-13"/>
          <w:sz w:val="20"/>
        </w:rPr>
        <w:t xml:space="preserve"> </w:t>
      </w:r>
      <w:r>
        <w:rPr>
          <w:color w:val="1D1D1B"/>
          <w:sz w:val="20"/>
        </w:rPr>
        <w:t>obreda,”</w:t>
      </w:r>
      <w:r>
        <w:rPr>
          <w:color w:val="1D1D1B"/>
          <w:spacing w:val="-12"/>
          <w:sz w:val="20"/>
        </w:rPr>
        <w:t xml:space="preserve"> </w:t>
      </w:r>
      <w:r>
        <w:rPr>
          <w:color w:val="1D1D1B"/>
          <w:sz w:val="20"/>
        </w:rPr>
        <w:t>(Zagreb 2013, 231–52)</w:t>
      </w:r>
    </w:p>
    <w:p>
      <w:pPr>
        <w:pStyle w:val="9"/>
        <w:numPr>
          <w:ilvl w:val="0"/>
          <w:numId w:val="5"/>
        </w:numPr>
        <w:tabs>
          <w:tab w:val="left" w:pos="813"/>
        </w:tabs>
        <w:spacing w:before="53" w:line="292" w:lineRule="auto"/>
        <w:ind w:right="141"/>
        <w:rPr>
          <w:sz w:val="20"/>
        </w:rPr>
      </w:pPr>
      <w:r>
        <w:rPr>
          <w:color w:val="1D1D1B"/>
          <w:sz w:val="20"/>
        </w:rPr>
        <w:t>Besides the meaning old woman/grandmother, Baba in many Slavic languages means also a hag, an ugly old woman.</w:t>
      </w:r>
    </w:p>
    <w:p>
      <w:pPr>
        <w:pStyle w:val="9"/>
        <w:numPr>
          <w:ilvl w:val="0"/>
          <w:numId w:val="5"/>
        </w:numPr>
        <w:tabs>
          <w:tab w:val="left" w:pos="813"/>
        </w:tabs>
        <w:spacing w:before="56"/>
        <w:rPr>
          <w:sz w:val="20"/>
        </w:rPr>
      </w:pPr>
      <w:r>
        <w:rPr>
          <w:color w:val="1D1D1B"/>
          <w:sz w:val="20"/>
        </w:rPr>
        <w:t>Međimurje</w:t>
      </w:r>
      <w:r>
        <w:rPr>
          <w:color w:val="1D1D1B"/>
          <w:spacing w:val="-3"/>
          <w:sz w:val="20"/>
        </w:rPr>
        <w:t xml:space="preserve"> </w:t>
      </w:r>
      <w:r>
        <w:rPr>
          <w:color w:val="1D1D1B"/>
          <w:sz w:val="20"/>
        </w:rPr>
        <w:t>is</w:t>
      </w:r>
      <w:r>
        <w:rPr>
          <w:color w:val="1D1D1B"/>
          <w:spacing w:val="-2"/>
          <w:sz w:val="20"/>
        </w:rPr>
        <w:t xml:space="preserve"> </w:t>
      </w:r>
      <w:r>
        <w:rPr>
          <w:color w:val="1D1D1B"/>
          <w:sz w:val="20"/>
        </w:rPr>
        <w:t>a</w:t>
      </w:r>
      <w:r>
        <w:rPr>
          <w:color w:val="1D1D1B"/>
          <w:spacing w:val="-2"/>
          <w:sz w:val="20"/>
        </w:rPr>
        <w:t xml:space="preserve"> </w:t>
      </w:r>
      <w:r>
        <w:rPr>
          <w:color w:val="1D1D1B"/>
          <w:sz w:val="20"/>
        </w:rPr>
        <w:t>small</w:t>
      </w:r>
      <w:r>
        <w:rPr>
          <w:color w:val="1D1D1B"/>
          <w:spacing w:val="-2"/>
          <w:sz w:val="20"/>
        </w:rPr>
        <w:t xml:space="preserve"> </w:t>
      </w:r>
      <w:r>
        <w:rPr>
          <w:color w:val="1D1D1B"/>
          <w:sz w:val="20"/>
        </w:rPr>
        <w:t>region</w:t>
      </w:r>
      <w:r>
        <w:rPr>
          <w:color w:val="1D1D1B"/>
          <w:spacing w:val="-2"/>
          <w:sz w:val="20"/>
        </w:rPr>
        <w:t xml:space="preserve"> </w:t>
      </w:r>
      <w:r>
        <w:rPr>
          <w:color w:val="1D1D1B"/>
          <w:sz w:val="20"/>
        </w:rPr>
        <w:t>in</w:t>
      </w:r>
      <w:r>
        <w:rPr>
          <w:color w:val="1D1D1B"/>
          <w:spacing w:val="-2"/>
          <w:sz w:val="20"/>
        </w:rPr>
        <w:t xml:space="preserve"> </w:t>
      </w:r>
      <w:r>
        <w:rPr>
          <w:color w:val="1D1D1B"/>
          <w:sz w:val="20"/>
        </w:rPr>
        <w:t>northwestern</w:t>
      </w:r>
      <w:r>
        <w:rPr>
          <w:color w:val="1D1D1B"/>
          <w:spacing w:val="-1"/>
          <w:sz w:val="20"/>
        </w:rPr>
        <w:t xml:space="preserve"> </w:t>
      </w:r>
      <w:r>
        <w:rPr>
          <w:color w:val="1D1D1B"/>
          <w:spacing w:val="-2"/>
          <w:sz w:val="20"/>
        </w:rPr>
        <w:t>Croatia.</w:t>
      </w:r>
    </w:p>
    <w:p>
      <w:pPr>
        <w:pStyle w:val="9"/>
        <w:numPr>
          <w:ilvl w:val="0"/>
          <w:numId w:val="5"/>
        </w:numPr>
        <w:tabs>
          <w:tab w:val="left" w:pos="813"/>
        </w:tabs>
        <w:spacing w:before="107" w:line="292" w:lineRule="auto"/>
        <w:ind w:right="140"/>
        <w:rPr>
          <w:sz w:val="20"/>
        </w:rPr>
      </w:pPr>
      <w:r>
        <w:rPr>
          <w:color w:val="1D1D1B"/>
          <w:sz w:val="20"/>
        </w:rPr>
        <w:t>There are examples of this song with the verb in the third person</w:t>
      </w:r>
      <w:r>
        <w:rPr>
          <w:color w:val="1D1D1B"/>
          <w:spacing w:val="40"/>
          <w:sz w:val="20"/>
        </w:rPr>
        <w:t xml:space="preserve"> </w:t>
      </w:r>
      <w:r>
        <w:rPr>
          <w:color w:val="1D1D1B"/>
          <w:sz w:val="20"/>
        </w:rPr>
        <w:t>present (picks/</w:t>
      </w:r>
      <w:r>
        <w:rPr>
          <w:i/>
          <w:color w:val="1D1D1B"/>
          <w:sz w:val="20"/>
        </w:rPr>
        <w:t>bere</w:t>
      </w:r>
      <w:r>
        <w:rPr>
          <w:color w:val="1D1D1B"/>
          <w:sz w:val="20"/>
        </w:rPr>
        <w:t>) or in the third person perfect (has picked/</w:t>
      </w:r>
      <w:r>
        <w:rPr>
          <w:i/>
          <w:color w:val="1D1D1B"/>
          <w:sz w:val="20"/>
        </w:rPr>
        <w:t>brala</w:t>
      </w:r>
      <w:r>
        <w:rPr>
          <w:color w:val="1D1D1B"/>
          <w:sz w:val="20"/>
        </w:rPr>
        <w:t>). Nonetheless, it is more often in the past tense, as cited here.</w:t>
      </w:r>
    </w:p>
    <w:p>
      <w:pPr>
        <w:pStyle w:val="9"/>
        <w:numPr>
          <w:ilvl w:val="0"/>
          <w:numId w:val="5"/>
        </w:numPr>
        <w:tabs>
          <w:tab w:val="left" w:pos="813"/>
        </w:tabs>
        <w:spacing w:before="55" w:line="292" w:lineRule="auto"/>
        <w:ind w:right="140"/>
        <w:rPr>
          <w:sz w:val="20"/>
        </w:rPr>
      </w:pPr>
      <w:r>
        <w:rPr>
          <w:color w:val="1D1D1B"/>
          <w:sz w:val="20"/>
        </w:rPr>
        <w:t>The first record of this comedy comes from the locality of Cirkovljan near Prelog, a village in Lower Međimurje (Blažeka 1924, 194-202). We shall find it in both Lower and Upper Međimurje in records from Nedelišće (cf. Bonifačić Rožin 1969, 49, 52), although more often in Lower Međimurje.</w:t>
      </w:r>
    </w:p>
    <w:p>
      <w:pPr>
        <w:pStyle w:val="9"/>
        <w:numPr>
          <w:ilvl w:val="0"/>
          <w:numId w:val="5"/>
        </w:numPr>
        <w:tabs>
          <w:tab w:val="left" w:pos="813"/>
        </w:tabs>
        <w:spacing w:before="54" w:line="292" w:lineRule="auto"/>
        <w:ind w:right="139"/>
        <w:rPr>
          <w:sz w:val="20"/>
        </w:rPr>
      </w:pPr>
      <w:r>
        <w:rPr>
          <w:color w:val="1D1D1B"/>
          <w:sz w:val="20"/>
        </w:rPr>
        <w:t xml:space="preserve">The play </w:t>
      </w:r>
      <w:r>
        <w:rPr>
          <w:i/>
          <w:color w:val="1D1D1B"/>
          <w:sz w:val="20"/>
        </w:rPr>
        <w:t xml:space="preserve">Baba Went Mushroom Picking </w:t>
      </w:r>
      <w:r>
        <w:rPr>
          <w:color w:val="1D1D1B"/>
          <w:sz w:val="20"/>
        </w:rPr>
        <w:t>is “… a play with a ludic inversion of gender that is part of popular wedding customs as a period of</w:t>
      </w:r>
      <w:r>
        <w:rPr>
          <w:color w:val="1D1D1B"/>
          <w:spacing w:val="-4"/>
          <w:sz w:val="20"/>
        </w:rPr>
        <w:t xml:space="preserve"> </w:t>
      </w:r>
      <w:r>
        <w:rPr>
          <w:color w:val="1D1D1B"/>
          <w:sz w:val="20"/>
        </w:rPr>
        <w:t>transition</w:t>
      </w:r>
      <w:r>
        <w:rPr>
          <w:color w:val="1D1D1B"/>
          <w:spacing w:val="-4"/>
          <w:sz w:val="20"/>
        </w:rPr>
        <w:t xml:space="preserve"> </w:t>
      </w:r>
      <w:r>
        <w:rPr>
          <w:color w:val="1D1D1B"/>
          <w:sz w:val="20"/>
        </w:rPr>
        <w:t>from</w:t>
      </w:r>
      <w:r>
        <w:rPr>
          <w:color w:val="1D1D1B"/>
          <w:spacing w:val="-4"/>
          <w:sz w:val="20"/>
        </w:rPr>
        <w:t xml:space="preserve"> </w:t>
      </w:r>
      <w:r>
        <w:rPr>
          <w:color w:val="1D1D1B"/>
          <w:sz w:val="20"/>
        </w:rPr>
        <w:t>one</w:t>
      </w:r>
      <w:r>
        <w:rPr>
          <w:color w:val="1D1D1B"/>
          <w:spacing w:val="-4"/>
          <w:sz w:val="20"/>
        </w:rPr>
        <w:t xml:space="preserve"> </w:t>
      </w:r>
      <w:r>
        <w:rPr>
          <w:color w:val="1D1D1B"/>
          <w:sz w:val="20"/>
        </w:rPr>
        <w:t>social</w:t>
      </w:r>
      <w:r>
        <w:rPr>
          <w:color w:val="1D1D1B"/>
          <w:spacing w:val="-4"/>
          <w:sz w:val="20"/>
        </w:rPr>
        <w:t xml:space="preserve"> </w:t>
      </w:r>
      <w:r>
        <w:rPr>
          <w:color w:val="1D1D1B"/>
          <w:sz w:val="20"/>
        </w:rPr>
        <w:t>status</w:t>
      </w:r>
      <w:r>
        <w:rPr>
          <w:color w:val="1D1D1B"/>
          <w:spacing w:val="-4"/>
          <w:sz w:val="20"/>
        </w:rPr>
        <w:t xml:space="preserve"> </w:t>
      </w:r>
      <w:r>
        <w:rPr>
          <w:color w:val="1D1D1B"/>
          <w:sz w:val="20"/>
        </w:rPr>
        <w:t>to</w:t>
      </w:r>
      <w:r>
        <w:rPr>
          <w:color w:val="1D1D1B"/>
          <w:spacing w:val="-4"/>
          <w:sz w:val="20"/>
        </w:rPr>
        <w:t xml:space="preserve"> </w:t>
      </w:r>
      <w:r>
        <w:rPr>
          <w:color w:val="1D1D1B"/>
          <w:sz w:val="20"/>
        </w:rPr>
        <w:t>another,</w:t>
      </w:r>
      <w:r>
        <w:rPr>
          <w:color w:val="1D1D1B"/>
          <w:spacing w:val="-4"/>
          <w:sz w:val="20"/>
        </w:rPr>
        <w:t xml:space="preserve"> </w:t>
      </w:r>
      <w:r>
        <w:rPr>
          <w:color w:val="1D1D1B"/>
          <w:sz w:val="20"/>
        </w:rPr>
        <w:t>during</w:t>
      </w:r>
      <w:r>
        <w:rPr>
          <w:color w:val="1D1D1B"/>
          <w:spacing w:val="-4"/>
          <w:sz w:val="20"/>
        </w:rPr>
        <w:t xml:space="preserve"> </w:t>
      </w:r>
      <w:r>
        <w:rPr>
          <w:color w:val="1D1D1B"/>
          <w:sz w:val="20"/>
        </w:rPr>
        <w:t>which</w:t>
      </w:r>
      <w:r>
        <w:rPr>
          <w:color w:val="1D1D1B"/>
          <w:spacing w:val="-4"/>
          <w:sz w:val="20"/>
        </w:rPr>
        <w:t xml:space="preserve"> </w:t>
      </w:r>
      <w:r>
        <w:rPr>
          <w:color w:val="1D1D1B"/>
          <w:sz w:val="20"/>
        </w:rPr>
        <w:t>the</w:t>
      </w:r>
      <w:r>
        <w:rPr>
          <w:color w:val="1D1D1B"/>
          <w:spacing w:val="-4"/>
          <w:sz w:val="20"/>
        </w:rPr>
        <w:t xml:space="preserve"> </w:t>
      </w:r>
      <w:r>
        <w:rPr>
          <w:color w:val="1D1D1B"/>
          <w:sz w:val="20"/>
        </w:rPr>
        <w:t>existing order</w:t>
      </w:r>
      <w:r>
        <w:rPr>
          <w:color w:val="1D1D1B"/>
          <w:spacing w:val="-6"/>
          <w:sz w:val="20"/>
        </w:rPr>
        <w:t xml:space="preserve"> </w:t>
      </w:r>
      <w:r>
        <w:rPr>
          <w:color w:val="1D1D1B"/>
          <w:sz w:val="20"/>
        </w:rPr>
        <w:t>is</w:t>
      </w:r>
      <w:r>
        <w:rPr>
          <w:color w:val="1D1D1B"/>
          <w:spacing w:val="-6"/>
          <w:sz w:val="20"/>
        </w:rPr>
        <w:t xml:space="preserve"> </w:t>
      </w:r>
      <w:r>
        <w:rPr>
          <w:color w:val="1D1D1B"/>
          <w:sz w:val="20"/>
        </w:rPr>
        <w:t>reassessed.</w:t>
      </w:r>
      <w:r>
        <w:rPr>
          <w:color w:val="1D1D1B"/>
          <w:spacing w:val="-6"/>
          <w:sz w:val="20"/>
        </w:rPr>
        <w:t xml:space="preserve"> </w:t>
      </w:r>
      <w:r>
        <w:rPr>
          <w:color w:val="1D1D1B"/>
          <w:sz w:val="20"/>
        </w:rPr>
        <w:t>(...)</w:t>
      </w:r>
      <w:r>
        <w:rPr>
          <w:color w:val="1D1D1B"/>
          <w:spacing w:val="-10"/>
          <w:sz w:val="20"/>
        </w:rPr>
        <w:t xml:space="preserve"> </w:t>
      </w:r>
      <w:r>
        <w:rPr>
          <w:color w:val="1D1D1B"/>
          <w:sz w:val="20"/>
        </w:rPr>
        <w:t>The</w:t>
      </w:r>
      <w:r>
        <w:rPr>
          <w:color w:val="1D1D1B"/>
          <w:spacing w:val="-6"/>
          <w:sz w:val="20"/>
        </w:rPr>
        <w:t xml:space="preserve"> </w:t>
      </w:r>
      <w:r>
        <w:rPr>
          <w:color w:val="1D1D1B"/>
          <w:sz w:val="20"/>
        </w:rPr>
        <w:t>use</w:t>
      </w:r>
      <w:r>
        <w:rPr>
          <w:color w:val="1D1D1B"/>
          <w:spacing w:val="-6"/>
          <w:sz w:val="20"/>
        </w:rPr>
        <w:t xml:space="preserve"> </w:t>
      </w:r>
      <w:r>
        <w:rPr>
          <w:color w:val="1D1D1B"/>
          <w:sz w:val="20"/>
        </w:rPr>
        <w:t>of</w:t>
      </w:r>
      <w:r>
        <w:rPr>
          <w:color w:val="1D1D1B"/>
          <w:spacing w:val="-6"/>
          <w:sz w:val="20"/>
        </w:rPr>
        <w:t xml:space="preserve"> </w:t>
      </w:r>
      <w:r>
        <w:rPr>
          <w:color w:val="1D1D1B"/>
          <w:sz w:val="20"/>
        </w:rPr>
        <w:t>disguises</w:t>
      </w:r>
      <w:r>
        <w:rPr>
          <w:color w:val="1D1D1B"/>
          <w:spacing w:val="-6"/>
          <w:sz w:val="20"/>
        </w:rPr>
        <w:t xml:space="preserve"> </w:t>
      </w:r>
      <w:r>
        <w:rPr>
          <w:color w:val="1D1D1B"/>
          <w:sz w:val="20"/>
        </w:rPr>
        <w:t>in</w:t>
      </w:r>
      <w:r>
        <w:rPr>
          <w:color w:val="1D1D1B"/>
          <w:spacing w:val="-6"/>
          <w:sz w:val="20"/>
        </w:rPr>
        <w:t xml:space="preserve"> </w:t>
      </w:r>
      <w:r>
        <w:rPr>
          <w:color w:val="1D1D1B"/>
          <w:sz w:val="20"/>
        </w:rPr>
        <w:t>these</w:t>
      </w:r>
      <w:r>
        <w:rPr>
          <w:color w:val="1D1D1B"/>
          <w:spacing w:val="-6"/>
          <w:sz w:val="20"/>
        </w:rPr>
        <w:t xml:space="preserve"> </w:t>
      </w:r>
      <w:r>
        <w:rPr>
          <w:color w:val="1D1D1B"/>
          <w:sz w:val="20"/>
        </w:rPr>
        <w:t>customs</w:t>
      </w:r>
      <w:r>
        <w:rPr>
          <w:color w:val="1D1D1B"/>
          <w:spacing w:val="-6"/>
          <w:sz w:val="20"/>
        </w:rPr>
        <w:t xml:space="preserve"> </w:t>
      </w:r>
      <w:r>
        <w:rPr>
          <w:color w:val="1D1D1B"/>
          <w:sz w:val="20"/>
        </w:rPr>
        <w:t>signal</w:t>
      </w:r>
      <w:r>
        <w:rPr>
          <w:color w:val="1D1D1B"/>
          <w:spacing w:val="-6"/>
          <w:sz w:val="20"/>
        </w:rPr>
        <w:t xml:space="preserve"> </w:t>
      </w:r>
      <w:r>
        <w:rPr>
          <w:color w:val="1D1D1B"/>
          <w:sz w:val="20"/>
        </w:rPr>
        <w:t>that the</w:t>
      </w:r>
      <w:r>
        <w:rPr>
          <w:color w:val="1D1D1B"/>
          <w:spacing w:val="-9"/>
          <w:sz w:val="20"/>
        </w:rPr>
        <w:t xml:space="preserve"> </w:t>
      </w:r>
      <w:r>
        <w:rPr>
          <w:color w:val="1D1D1B"/>
          <w:sz w:val="20"/>
        </w:rPr>
        <w:t>participants</w:t>
      </w:r>
      <w:r>
        <w:rPr>
          <w:color w:val="1D1D1B"/>
          <w:spacing w:val="-9"/>
          <w:sz w:val="20"/>
        </w:rPr>
        <w:t xml:space="preserve"> </w:t>
      </w:r>
      <w:r>
        <w:rPr>
          <w:color w:val="1D1D1B"/>
          <w:sz w:val="20"/>
        </w:rPr>
        <w:t>are</w:t>
      </w:r>
      <w:r>
        <w:rPr>
          <w:color w:val="1D1D1B"/>
          <w:spacing w:val="-9"/>
          <w:sz w:val="20"/>
        </w:rPr>
        <w:t xml:space="preserve"> </w:t>
      </w:r>
      <w:r>
        <w:rPr>
          <w:color w:val="1D1D1B"/>
          <w:sz w:val="20"/>
        </w:rPr>
        <w:t>in</w:t>
      </w:r>
      <w:r>
        <w:rPr>
          <w:color w:val="1D1D1B"/>
          <w:spacing w:val="-9"/>
          <w:sz w:val="20"/>
        </w:rPr>
        <w:t xml:space="preserve"> </w:t>
      </w:r>
      <w:r>
        <w:rPr>
          <w:color w:val="1D1D1B"/>
          <w:sz w:val="20"/>
        </w:rPr>
        <w:t>transition.</w:t>
      </w:r>
      <w:r>
        <w:rPr>
          <w:color w:val="1D1D1B"/>
          <w:spacing w:val="-9"/>
          <w:sz w:val="20"/>
        </w:rPr>
        <w:t xml:space="preserve"> </w:t>
      </w:r>
      <w:r>
        <w:rPr>
          <w:color w:val="1D1D1B"/>
          <w:sz w:val="20"/>
        </w:rPr>
        <w:t>By</w:t>
      </w:r>
      <w:r>
        <w:rPr>
          <w:color w:val="1D1D1B"/>
          <w:spacing w:val="-9"/>
          <w:sz w:val="20"/>
        </w:rPr>
        <w:t xml:space="preserve"> </w:t>
      </w:r>
      <w:r>
        <w:rPr>
          <w:color w:val="1D1D1B"/>
          <w:sz w:val="20"/>
        </w:rPr>
        <w:t>their</w:t>
      </w:r>
      <w:r>
        <w:rPr>
          <w:color w:val="1D1D1B"/>
          <w:spacing w:val="-9"/>
          <w:sz w:val="20"/>
        </w:rPr>
        <w:t xml:space="preserve"> </w:t>
      </w:r>
      <w:r>
        <w:rPr>
          <w:color w:val="1D1D1B"/>
          <w:sz w:val="20"/>
        </w:rPr>
        <w:t>transformation,</w:t>
      </w:r>
      <w:r>
        <w:rPr>
          <w:color w:val="1D1D1B"/>
          <w:spacing w:val="-9"/>
          <w:sz w:val="20"/>
        </w:rPr>
        <w:t xml:space="preserve"> </w:t>
      </w:r>
      <w:r>
        <w:rPr>
          <w:color w:val="1D1D1B"/>
          <w:sz w:val="20"/>
        </w:rPr>
        <w:t>they</w:t>
      </w:r>
      <w:r>
        <w:rPr>
          <w:color w:val="1D1D1B"/>
          <w:spacing w:val="-9"/>
          <w:sz w:val="20"/>
        </w:rPr>
        <w:t xml:space="preserve"> </w:t>
      </w:r>
      <w:r>
        <w:rPr>
          <w:color w:val="1D1D1B"/>
          <w:sz w:val="20"/>
        </w:rPr>
        <w:t>distort</w:t>
      </w:r>
      <w:r>
        <w:rPr>
          <w:color w:val="1D1D1B"/>
          <w:spacing w:val="-9"/>
          <w:sz w:val="20"/>
        </w:rPr>
        <w:t xml:space="preserve"> </w:t>
      </w:r>
      <w:r>
        <w:rPr>
          <w:color w:val="1D1D1B"/>
          <w:sz w:val="20"/>
        </w:rPr>
        <w:t>the cosmos as they know it so that after the conclusion of the act, they will become reintegrated into the newly created order” (Škrbić</w:t>
      </w:r>
      <w:r>
        <w:rPr>
          <w:color w:val="1D1D1B"/>
          <w:spacing w:val="-4"/>
          <w:sz w:val="20"/>
        </w:rPr>
        <w:t xml:space="preserve"> </w:t>
      </w:r>
      <w:r>
        <w:rPr>
          <w:color w:val="1D1D1B"/>
          <w:sz w:val="20"/>
        </w:rPr>
        <w:t>Alempijević</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ind w:left="812"/>
        <w:jc w:val="both"/>
        <w:rPr>
          <w:sz w:val="20"/>
        </w:rPr>
      </w:pPr>
      <w:r>
        <w:rPr>
          <w:color w:val="1D1D1B"/>
          <w:sz w:val="20"/>
        </w:rPr>
        <w:t xml:space="preserve">2006, 52, </w:t>
      </w:r>
      <w:r>
        <w:rPr>
          <w:color w:val="1D1D1B"/>
          <w:spacing w:val="-4"/>
          <w:sz w:val="20"/>
        </w:rPr>
        <w:t>58).</w:t>
      </w:r>
    </w:p>
    <w:p>
      <w:pPr>
        <w:pStyle w:val="9"/>
        <w:numPr>
          <w:ilvl w:val="0"/>
          <w:numId w:val="5"/>
        </w:numPr>
        <w:tabs>
          <w:tab w:val="left" w:pos="813"/>
        </w:tabs>
        <w:spacing w:before="107" w:line="292" w:lineRule="auto"/>
        <w:ind w:right="140"/>
        <w:rPr>
          <w:sz w:val="20"/>
        </w:rPr>
      </w:pPr>
      <w:r>
        <w:rPr>
          <w:color w:val="1D1D1B"/>
          <w:sz w:val="20"/>
        </w:rPr>
        <w:t>It should be noted that this Međimurje wedding comedy was first recorded</w:t>
      </w:r>
      <w:r>
        <w:rPr>
          <w:color w:val="1D1D1B"/>
          <w:spacing w:val="-2"/>
          <w:sz w:val="20"/>
        </w:rPr>
        <w:t xml:space="preserve"> </w:t>
      </w:r>
      <w:r>
        <w:rPr>
          <w:color w:val="1D1D1B"/>
          <w:sz w:val="20"/>
        </w:rPr>
        <w:t>and</w:t>
      </w:r>
      <w:r>
        <w:rPr>
          <w:color w:val="1D1D1B"/>
          <w:spacing w:val="-2"/>
          <w:sz w:val="20"/>
        </w:rPr>
        <w:t xml:space="preserve"> </w:t>
      </w:r>
      <w:r>
        <w:rPr>
          <w:color w:val="1D1D1B"/>
          <w:sz w:val="20"/>
        </w:rPr>
        <w:t>described</w:t>
      </w:r>
      <w:r>
        <w:rPr>
          <w:color w:val="1D1D1B"/>
          <w:spacing w:val="-2"/>
          <w:sz w:val="20"/>
        </w:rPr>
        <w:t xml:space="preserve"> </w:t>
      </w:r>
      <w:r>
        <w:rPr>
          <w:color w:val="1D1D1B"/>
          <w:sz w:val="20"/>
        </w:rPr>
        <w:t>in</w:t>
      </w:r>
      <w:r>
        <w:rPr>
          <w:color w:val="1D1D1B"/>
          <w:spacing w:val="-2"/>
          <w:sz w:val="20"/>
        </w:rPr>
        <w:t xml:space="preserve"> </w:t>
      </w:r>
      <w:r>
        <w:rPr>
          <w:color w:val="1D1D1B"/>
          <w:sz w:val="20"/>
        </w:rPr>
        <w:t>detail</w:t>
      </w:r>
      <w:r>
        <w:rPr>
          <w:color w:val="1D1D1B"/>
          <w:spacing w:val="-2"/>
          <w:sz w:val="20"/>
        </w:rPr>
        <w:t xml:space="preserve"> </w:t>
      </w:r>
      <w:r>
        <w:rPr>
          <w:color w:val="1D1D1B"/>
          <w:sz w:val="20"/>
        </w:rPr>
        <w:t>by</w:t>
      </w:r>
      <w:r>
        <w:rPr>
          <w:color w:val="1D1D1B"/>
          <w:spacing w:val="-2"/>
          <w:sz w:val="20"/>
        </w:rPr>
        <w:t xml:space="preserve"> </w:t>
      </w:r>
      <w:r>
        <w:rPr>
          <w:color w:val="1D1D1B"/>
          <w:sz w:val="20"/>
        </w:rPr>
        <w:t>Nikola</w:t>
      </w:r>
      <w:r>
        <w:rPr>
          <w:color w:val="1D1D1B"/>
          <w:spacing w:val="-2"/>
          <w:sz w:val="20"/>
        </w:rPr>
        <w:t xml:space="preserve"> </w:t>
      </w:r>
      <w:r>
        <w:rPr>
          <w:color w:val="1D1D1B"/>
          <w:sz w:val="20"/>
        </w:rPr>
        <w:t>Bonifačić</w:t>
      </w:r>
      <w:r>
        <w:rPr>
          <w:color w:val="1D1D1B"/>
          <w:spacing w:val="-2"/>
          <w:sz w:val="20"/>
        </w:rPr>
        <w:t xml:space="preserve"> </w:t>
      </w:r>
      <w:r>
        <w:rPr>
          <w:color w:val="1D1D1B"/>
          <w:sz w:val="20"/>
        </w:rPr>
        <w:t>Rožin</w:t>
      </w:r>
      <w:r>
        <w:rPr>
          <w:color w:val="1D1D1B"/>
          <w:spacing w:val="-2"/>
          <w:sz w:val="20"/>
        </w:rPr>
        <w:t xml:space="preserve"> </w:t>
      </w:r>
      <w:r>
        <w:rPr>
          <w:color w:val="1D1D1B"/>
          <w:sz w:val="20"/>
        </w:rPr>
        <w:t>in</w:t>
      </w:r>
      <w:r>
        <w:rPr>
          <w:color w:val="1D1D1B"/>
          <w:spacing w:val="-2"/>
          <w:sz w:val="20"/>
        </w:rPr>
        <w:t xml:space="preserve"> </w:t>
      </w:r>
      <w:r>
        <w:rPr>
          <w:color w:val="1D1D1B"/>
          <w:sz w:val="20"/>
        </w:rPr>
        <w:t>an</w:t>
      </w:r>
      <w:r>
        <w:rPr>
          <w:color w:val="1D1D1B"/>
          <w:spacing w:val="-2"/>
          <w:sz w:val="20"/>
        </w:rPr>
        <w:t xml:space="preserve"> </w:t>
      </w:r>
      <w:r>
        <w:rPr>
          <w:color w:val="1D1D1B"/>
          <w:sz w:val="20"/>
        </w:rPr>
        <w:t>article dated 1969, based on field research he conducted in Upper and Lower Međimurje</w:t>
      </w:r>
      <w:r>
        <w:rPr>
          <w:color w:val="1D1D1B"/>
          <w:spacing w:val="-5"/>
          <w:sz w:val="20"/>
        </w:rPr>
        <w:t xml:space="preserve"> </w:t>
      </w:r>
      <w:r>
        <w:rPr>
          <w:color w:val="1D1D1B"/>
          <w:sz w:val="20"/>
        </w:rPr>
        <w:t>during</w:t>
      </w:r>
      <w:r>
        <w:rPr>
          <w:color w:val="1D1D1B"/>
          <w:spacing w:val="-5"/>
          <w:sz w:val="20"/>
        </w:rPr>
        <w:t xml:space="preserve"> </w:t>
      </w:r>
      <w:r>
        <w:rPr>
          <w:color w:val="1D1D1B"/>
          <w:sz w:val="20"/>
        </w:rPr>
        <w:t>1957,</w:t>
      </w:r>
      <w:r>
        <w:rPr>
          <w:color w:val="1D1D1B"/>
          <w:spacing w:val="-5"/>
          <w:sz w:val="20"/>
        </w:rPr>
        <w:t xml:space="preserve"> </w:t>
      </w:r>
      <w:r>
        <w:rPr>
          <w:color w:val="1D1D1B"/>
          <w:sz w:val="20"/>
        </w:rPr>
        <w:t>in</w:t>
      </w:r>
      <w:r>
        <w:rPr>
          <w:color w:val="1D1D1B"/>
          <w:spacing w:val="-5"/>
          <w:sz w:val="20"/>
        </w:rPr>
        <w:t xml:space="preserve"> </w:t>
      </w:r>
      <w:r>
        <w:rPr>
          <w:color w:val="1D1D1B"/>
          <w:sz w:val="20"/>
        </w:rPr>
        <w:t>which</w:t>
      </w:r>
      <w:r>
        <w:rPr>
          <w:color w:val="1D1D1B"/>
          <w:spacing w:val="-5"/>
          <w:sz w:val="20"/>
        </w:rPr>
        <w:t xml:space="preserve"> </w:t>
      </w:r>
      <w:r>
        <w:rPr>
          <w:color w:val="1D1D1B"/>
          <w:sz w:val="20"/>
        </w:rPr>
        <w:t>he</w:t>
      </w:r>
      <w:r>
        <w:rPr>
          <w:color w:val="1D1D1B"/>
          <w:spacing w:val="-5"/>
          <w:sz w:val="20"/>
        </w:rPr>
        <w:t xml:space="preserve"> </w:t>
      </w:r>
      <w:r>
        <w:rPr>
          <w:color w:val="1D1D1B"/>
          <w:sz w:val="20"/>
        </w:rPr>
        <w:t>presents</w:t>
      </w:r>
      <w:r>
        <w:rPr>
          <w:color w:val="1D1D1B"/>
          <w:spacing w:val="-5"/>
          <w:sz w:val="20"/>
        </w:rPr>
        <w:t xml:space="preserve"> </w:t>
      </w:r>
      <w:r>
        <w:rPr>
          <w:color w:val="1D1D1B"/>
          <w:sz w:val="20"/>
        </w:rPr>
        <w:t>three</w:t>
      </w:r>
      <w:r>
        <w:rPr>
          <w:color w:val="1D1D1B"/>
          <w:spacing w:val="-5"/>
          <w:sz w:val="20"/>
        </w:rPr>
        <w:t xml:space="preserve"> </w:t>
      </w:r>
      <w:r>
        <w:rPr>
          <w:color w:val="1D1D1B"/>
          <w:sz w:val="20"/>
        </w:rPr>
        <w:t>versions,</w:t>
      </w:r>
      <w:r>
        <w:rPr>
          <w:color w:val="1D1D1B"/>
          <w:spacing w:val="-5"/>
          <w:sz w:val="20"/>
        </w:rPr>
        <w:t xml:space="preserve"> </w:t>
      </w:r>
      <w:r>
        <w:rPr>
          <w:color w:val="1D1D1B"/>
          <w:sz w:val="20"/>
        </w:rPr>
        <w:t>noting</w:t>
      </w:r>
      <w:r>
        <w:rPr>
          <w:color w:val="1D1D1B"/>
          <w:spacing w:val="-5"/>
          <w:sz w:val="20"/>
        </w:rPr>
        <w:t xml:space="preserve"> </w:t>
      </w:r>
      <w:r>
        <w:rPr>
          <w:color w:val="1D1D1B"/>
          <w:sz w:val="20"/>
        </w:rPr>
        <w:t>that details</w:t>
      </w:r>
      <w:r>
        <w:rPr>
          <w:color w:val="1D1D1B"/>
          <w:spacing w:val="-5"/>
          <w:sz w:val="20"/>
        </w:rPr>
        <w:t xml:space="preserve"> </w:t>
      </w:r>
      <w:r>
        <w:rPr>
          <w:color w:val="1D1D1B"/>
          <w:sz w:val="20"/>
        </w:rPr>
        <w:t>from</w:t>
      </w:r>
      <w:r>
        <w:rPr>
          <w:color w:val="1D1D1B"/>
          <w:spacing w:val="-5"/>
          <w:sz w:val="20"/>
        </w:rPr>
        <w:t xml:space="preserve"> </w:t>
      </w:r>
      <w:r>
        <w:rPr>
          <w:color w:val="1D1D1B"/>
          <w:sz w:val="20"/>
        </w:rPr>
        <w:t>these</w:t>
      </w:r>
      <w:r>
        <w:rPr>
          <w:color w:val="1D1D1B"/>
          <w:spacing w:val="-5"/>
          <w:sz w:val="20"/>
        </w:rPr>
        <w:t xml:space="preserve"> </w:t>
      </w:r>
      <w:r>
        <w:rPr>
          <w:color w:val="1D1D1B"/>
          <w:sz w:val="20"/>
        </w:rPr>
        <w:t>three</w:t>
      </w:r>
      <w:r>
        <w:rPr>
          <w:color w:val="1D1D1B"/>
          <w:spacing w:val="-5"/>
          <w:sz w:val="20"/>
        </w:rPr>
        <w:t xml:space="preserve"> </w:t>
      </w:r>
      <w:r>
        <w:rPr>
          <w:color w:val="1D1D1B"/>
          <w:sz w:val="20"/>
        </w:rPr>
        <w:t>types</w:t>
      </w:r>
      <w:r>
        <w:rPr>
          <w:color w:val="1D1D1B"/>
          <w:spacing w:val="-5"/>
          <w:sz w:val="20"/>
        </w:rPr>
        <w:t xml:space="preserve"> </w:t>
      </w:r>
      <w:r>
        <w:rPr>
          <w:color w:val="1D1D1B"/>
          <w:sz w:val="20"/>
        </w:rPr>
        <w:t>can</w:t>
      </w:r>
      <w:r>
        <w:rPr>
          <w:color w:val="1D1D1B"/>
          <w:spacing w:val="-5"/>
          <w:sz w:val="20"/>
        </w:rPr>
        <w:t xml:space="preserve"> </w:t>
      </w:r>
      <w:r>
        <w:rPr>
          <w:color w:val="1D1D1B"/>
          <w:sz w:val="20"/>
        </w:rPr>
        <w:t>be</w:t>
      </w:r>
      <w:r>
        <w:rPr>
          <w:color w:val="1D1D1B"/>
          <w:spacing w:val="-5"/>
          <w:sz w:val="20"/>
        </w:rPr>
        <w:t xml:space="preserve"> </w:t>
      </w:r>
      <w:r>
        <w:rPr>
          <w:color w:val="1D1D1B"/>
          <w:sz w:val="20"/>
        </w:rPr>
        <w:t>mixed</w:t>
      </w:r>
      <w:r>
        <w:rPr>
          <w:color w:val="1D1D1B"/>
          <w:spacing w:val="-5"/>
          <w:sz w:val="20"/>
        </w:rPr>
        <w:t xml:space="preserve"> </w:t>
      </w:r>
      <w:r>
        <w:rPr>
          <w:color w:val="1D1D1B"/>
          <w:sz w:val="20"/>
        </w:rPr>
        <w:t>in</w:t>
      </w:r>
      <w:r>
        <w:rPr>
          <w:color w:val="1D1D1B"/>
          <w:spacing w:val="-5"/>
          <w:sz w:val="20"/>
        </w:rPr>
        <w:t xml:space="preserve"> </w:t>
      </w:r>
      <w:r>
        <w:rPr>
          <w:color w:val="1D1D1B"/>
          <w:sz w:val="20"/>
        </w:rPr>
        <w:t>practice,</w:t>
      </w:r>
      <w:r>
        <w:rPr>
          <w:color w:val="1D1D1B"/>
          <w:spacing w:val="-5"/>
          <w:sz w:val="20"/>
        </w:rPr>
        <w:t xml:space="preserve"> </w:t>
      </w:r>
      <w:r>
        <w:rPr>
          <w:color w:val="1D1D1B"/>
          <w:sz w:val="20"/>
        </w:rPr>
        <w:t>even</w:t>
      </w:r>
      <w:r>
        <w:rPr>
          <w:color w:val="1D1D1B"/>
          <w:spacing w:val="-5"/>
          <w:sz w:val="20"/>
        </w:rPr>
        <w:t xml:space="preserve"> </w:t>
      </w:r>
      <w:r>
        <w:rPr>
          <w:color w:val="1D1D1B"/>
          <w:sz w:val="20"/>
        </w:rPr>
        <w:t>in</w:t>
      </w:r>
      <w:r>
        <w:rPr>
          <w:color w:val="1D1D1B"/>
          <w:spacing w:val="-5"/>
          <w:sz w:val="20"/>
        </w:rPr>
        <w:t xml:space="preserve"> </w:t>
      </w:r>
      <w:r>
        <w:rPr>
          <w:color w:val="1D1D1B"/>
          <w:sz w:val="20"/>
        </w:rPr>
        <w:t>the</w:t>
      </w:r>
      <w:r>
        <w:rPr>
          <w:color w:val="1D1D1B"/>
          <w:spacing w:val="-5"/>
          <w:sz w:val="20"/>
        </w:rPr>
        <w:t xml:space="preserve"> </w:t>
      </w:r>
      <w:r>
        <w:rPr>
          <w:color w:val="1D1D1B"/>
          <w:sz w:val="20"/>
        </w:rPr>
        <w:t>same village at various weddings.</w:t>
      </w:r>
    </w:p>
    <w:p>
      <w:pPr>
        <w:pStyle w:val="9"/>
        <w:numPr>
          <w:ilvl w:val="0"/>
          <w:numId w:val="5"/>
        </w:numPr>
        <w:tabs>
          <w:tab w:val="left" w:pos="813"/>
        </w:tabs>
        <w:spacing w:before="53" w:line="292" w:lineRule="auto"/>
        <w:ind w:right="141"/>
        <w:rPr>
          <w:sz w:val="20"/>
        </w:rPr>
      </w:pPr>
      <w:r>
        <w:rPr>
          <w:color w:val="1D1D1B"/>
          <w:sz w:val="20"/>
        </w:rPr>
        <w:t>Despite the name, the special discipline of ethnomycology can be considered to be closer to mythology than mycology.</w:t>
      </w:r>
    </w:p>
    <w:p>
      <w:pPr>
        <w:pStyle w:val="9"/>
        <w:numPr>
          <w:ilvl w:val="0"/>
          <w:numId w:val="5"/>
        </w:numPr>
        <w:tabs>
          <w:tab w:val="left" w:pos="813"/>
        </w:tabs>
        <w:spacing w:before="55" w:line="292" w:lineRule="auto"/>
        <w:ind w:right="139"/>
        <w:rPr>
          <w:sz w:val="20"/>
        </w:rPr>
      </w:pPr>
      <w:r>
        <w:rPr>
          <w:color w:val="1D1D1B"/>
          <w:sz w:val="20"/>
        </w:rPr>
        <w:t>In</w:t>
      </w:r>
      <w:r>
        <w:rPr>
          <w:color w:val="1D1D1B"/>
          <w:spacing w:val="-10"/>
          <w:sz w:val="20"/>
        </w:rPr>
        <w:t xml:space="preserve"> </w:t>
      </w:r>
      <w:r>
        <w:rPr>
          <w:color w:val="1D1D1B"/>
          <w:sz w:val="20"/>
        </w:rPr>
        <w:t>various</w:t>
      </w:r>
      <w:r>
        <w:rPr>
          <w:color w:val="1D1D1B"/>
          <w:spacing w:val="-10"/>
          <w:sz w:val="20"/>
        </w:rPr>
        <w:t xml:space="preserve"> </w:t>
      </w:r>
      <w:r>
        <w:rPr>
          <w:color w:val="1D1D1B"/>
          <w:sz w:val="20"/>
        </w:rPr>
        <w:t>cultures,</w:t>
      </w:r>
      <w:r>
        <w:rPr>
          <w:color w:val="1D1D1B"/>
          <w:spacing w:val="-10"/>
          <w:sz w:val="20"/>
        </w:rPr>
        <w:t xml:space="preserve"> </w:t>
      </w:r>
      <w:r>
        <w:rPr>
          <w:color w:val="1D1D1B"/>
          <w:sz w:val="20"/>
        </w:rPr>
        <w:t>mushrooms</w:t>
      </w:r>
      <w:r>
        <w:rPr>
          <w:color w:val="1D1D1B"/>
          <w:spacing w:val="-10"/>
          <w:sz w:val="20"/>
        </w:rPr>
        <w:t xml:space="preserve"> </w:t>
      </w:r>
      <w:r>
        <w:rPr>
          <w:color w:val="1D1D1B"/>
          <w:sz w:val="20"/>
        </w:rPr>
        <w:t>are</w:t>
      </w:r>
      <w:r>
        <w:rPr>
          <w:color w:val="1D1D1B"/>
          <w:spacing w:val="-10"/>
          <w:sz w:val="20"/>
        </w:rPr>
        <w:t xml:space="preserve"> </w:t>
      </w:r>
      <w:r>
        <w:rPr>
          <w:color w:val="1D1D1B"/>
          <w:sz w:val="20"/>
        </w:rPr>
        <w:t>connected</w:t>
      </w:r>
      <w:r>
        <w:rPr>
          <w:color w:val="1D1D1B"/>
          <w:spacing w:val="-10"/>
          <w:sz w:val="20"/>
        </w:rPr>
        <w:t xml:space="preserve"> </w:t>
      </w:r>
      <w:r>
        <w:rPr>
          <w:color w:val="1D1D1B"/>
          <w:sz w:val="20"/>
        </w:rPr>
        <w:t>with</w:t>
      </w:r>
      <w:r>
        <w:rPr>
          <w:color w:val="1D1D1B"/>
          <w:spacing w:val="-10"/>
          <w:sz w:val="20"/>
        </w:rPr>
        <w:t xml:space="preserve"> </w:t>
      </w:r>
      <w:r>
        <w:rPr>
          <w:color w:val="1D1D1B"/>
          <w:sz w:val="20"/>
        </w:rPr>
        <w:t>celestial</w:t>
      </w:r>
      <w:r>
        <w:rPr>
          <w:color w:val="1D1D1B"/>
          <w:spacing w:val="-11"/>
          <w:sz w:val="20"/>
        </w:rPr>
        <w:t xml:space="preserve"> </w:t>
      </w:r>
      <w:r>
        <w:rPr>
          <w:color w:val="1D1D1B"/>
          <w:sz w:val="20"/>
        </w:rPr>
        <w:t>phenomena, even heaven itself, and considered to be divine expectoration (cf. Toporov 1985, 306).</w:t>
      </w:r>
    </w:p>
    <w:p>
      <w:pPr>
        <w:pStyle w:val="9"/>
        <w:numPr>
          <w:ilvl w:val="0"/>
          <w:numId w:val="5"/>
        </w:numPr>
        <w:tabs>
          <w:tab w:val="left" w:pos="813"/>
        </w:tabs>
        <w:spacing w:before="55"/>
        <w:rPr>
          <w:sz w:val="20"/>
        </w:rPr>
      </w:pPr>
      <w:r>
        <w:rPr>
          <w:color w:val="1D1D1B"/>
          <w:sz w:val="20"/>
        </w:rPr>
        <w:t>This</w:t>
      </w:r>
      <w:r>
        <w:rPr>
          <w:color w:val="1D1D1B"/>
          <w:spacing w:val="-2"/>
          <w:sz w:val="20"/>
        </w:rPr>
        <w:t xml:space="preserve"> </w:t>
      </w:r>
      <w:r>
        <w:rPr>
          <w:color w:val="1D1D1B"/>
          <w:sz w:val="20"/>
        </w:rPr>
        <w:t>and</w:t>
      </w:r>
      <w:r>
        <w:rPr>
          <w:color w:val="1D1D1B"/>
          <w:spacing w:val="-1"/>
          <w:sz w:val="20"/>
        </w:rPr>
        <w:t xml:space="preserve"> </w:t>
      </w:r>
      <w:r>
        <w:rPr>
          <w:color w:val="1D1D1B"/>
          <w:sz w:val="20"/>
        </w:rPr>
        <w:t>all</w:t>
      </w:r>
      <w:r>
        <w:rPr>
          <w:color w:val="1D1D1B"/>
          <w:spacing w:val="-1"/>
          <w:sz w:val="20"/>
        </w:rPr>
        <w:t xml:space="preserve"> </w:t>
      </w:r>
      <w:r>
        <w:rPr>
          <w:color w:val="1D1D1B"/>
          <w:sz w:val="20"/>
        </w:rPr>
        <w:t>other</w:t>
      </w:r>
      <w:r>
        <w:rPr>
          <w:color w:val="1D1D1B"/>
          <w:spacing w:val="-1"/>
          <w:sz w:val="20"/>
        </w:rPr>
        <w:t xml:space="preserve"> </w:t>
      </w:r>
      <w:r>
        <w:rPr>
          <w:color w:val="1D1D1B"/>
          <w:sz w:val="20"/>
        </w:rPr>
        <w:t>Ukrainian</w:t>
      </w:r>
      <w:r>
        <w:rPr>
          <w:color w:val="1D1D1B"/>
          <w:spacing w:val="-2"/>
          <w:sz w:val="20"/>
        </w:rPr>
        <w:t xml:space="preserve"> </w:t>
      </w:r>
      <w:r>
        <w:rPr>
          <w:color w:val="1D1D1B"/>
          <w:sz w:val="20"/>
        </w:rPr>
        <w:t>texts</w:t>
      </w:r>
      <w:r>
        <w:rPr>
          <w:color w:val="1D1D1B"/>
          <w:spacing w:val="-1"/>
          <w:sz w:val="20"/>
        </w:rPr>
        <w:t xml:space="preserve"> </w:t>
      </w:r>
      <w:r>
        <w:rPr>
          <w:color w:val="1D1D1B"/>
          <w:sz w:val="20"/>
        </w:rPr>
        <w:t>were</w:t>
      </w:r>
      <w:r>
        <w:rPr>
          <w:color w:val="1D1D1B"/>
          <w:spacing w:val="-2"/>
          <w:sz w:val="20"/>
        </w:rPr>
        <w:t xml:space="preserve"> </w:t>
      </w:r>
      <w:r>
        <w:rPr>
          <w:color w:val="1D1D1B"/>
          <w:sz w:val="20"/>
        </w:rPr>
        <w:t>translated</w:t>
      </w:r>
      <w:r>
        <w:rPr>
          <w:color w:val="1D1D1B"/>
          <w:spacing w:val="-1"/>
          <w:sz w:val="20"/>
        </w:rPr>
        <w:t xml:space="preserve"> </w:t>
      </w:r>
      <w:r>
        <w:rPr>
          <w:color w:val="1D1D1B"/>
          <w:sz w:val="20"/>
        </w:rPr>
        <w:t>by</w:t>
      </w:r>
      <w:r>
        <w:rPr>
          <w:color w:val="1D1D1B"/>
          <w:spacing w:val="-1"/>
          <w:sz w:val="20"/>
        </w:rPr>
        <w:t xml:space="preserve"> </w:t>
      </w:r>
      <w:r>
        <w:rPr>
          <w:color w:val="1D1D1B"/>
          <w:sz w:val="20"/>
        </w:rPr>
        <w:t>the</w:t>
      </w:r>
      <w:r>
        <w:rPr>
          <w:color w:val="1D1D1B"/>
          <w:spacing w:val="-1"/>
          <w:sz w:val="20"/>
        </w:rPr>
        <w:t xml:space="preserve"> </w:t>
      </w:r>
      <w:r>
        <w:rPr>
          <w:color w:val="1D1D1B"/>
          <w:spacing w:val="-2"/>
          <w:sz w:val="20"/>
        </w:rPr>
        <w:t>author.</w:t>
      </w:r>
    </w:p>
    <w:p>
      <w:pPr>
        <w:pStyle w:val="9"/>
        <w:numPr>
          <w:ilvl w:val="0"/>
          <w:numId w:val="5"/>
        </w:numPr>
        <w:tabs>
          <w:tab w:val="left" w:pos="813"/>
        </w:tabs>
        <w:spacing w:before="107" w:line="292" w:lineRule="auto"/>
        <w:ind w:right="139"/>
        <w:rPr>
          <w:sz w:val="20"/>
        </w:rPr>
      </w:pPr>
      <w:r>
        <w:rPr>
          <w:color w:val="1D1D1B"/>
          <w:sz w:val="20"/>
        </w:rPr>
        <w:t>I wish to thank my former student and now colleague Lidija Bajuk, originally from Međimurje, who, knowing that I had already conducted research</w:t>
      </w:r>
      <w:r>
        <w:rPr>
          <w:color w:val="1D1D1B"/>
          <w:spacing w:val="-10"/>
          <w:sz w:val="20"/>
        </w:rPr>
        <w:t xml:space="preserve"> </w:t>
      </w:r>
      <w:r>
        <w:rPr>
          <w:color w:val="1D1D1B"/>
          <w:sz w:val="20"/>
        </w:rPr>
        <w:t>on</w:t>
      </w:r>
      <w:r>
        <w:rPr>
          <w:color w:val="1D1D1B"/>
          <w:spacing w:val="-10"/>
          <w:sz w:val="20"/>
        </w:rPr>
        <w:t xml:space="preserve"> </w:t>
      </w:r>
      <w:r>
        <w:rPr>
          <w:color w:val="1D1D1B"/>
          <w:sz w:val="20"/>
        </w:rPr>
        <w:t>the</w:t>
      </w:r>
      <w:r>
        <w:rPr>
          <w:color w:val="1D1D1B"/>
          <w:spacing w:val="-10"/>
          <w:sz w:val="20"/>
        </w:rPr>
        <w:t xml:space="preserve"> </w:t>
      </w:r>
      <w:r>
        <w:rPr>
          <w:color w:val="1D1D1B"/>
          <w:sz w:val="20"/>
        </w:rPr>
        <w:t>monolith</w:t>
      </w:r>
      <w:r>
        <w:rPr>
          <w:color w:val="1D1D1B"/>
          <w:spacing w:val="-10"/>
          <w:sz w:val="20"/>
        </w:rPr>
        <w:t xml:space="preserve"> </w:t>
      </w:r>
      <w:r>
        <w:rPr>
          <w:color w:val="1D1D1B"/>
          <w:sz w:val="20"/>
        </w:rPr>
        <w:t>Baba,</w:t>
      </w:r>
      <w:r>
        <w:rPr>
          <w:color w:val="1D1D1B"/>
          <w:spacing w:val="-10"/>
          <w:sz w:val="20"/>
        </w:rPr>
        <w:t xml:space="preserve"> </w:t>
      </w:r>
      <w:r>
        <w:rPr>
          <w:color w:val="1D1D1B"/>
          <w:sz w:val="20"/>
        </w:rPr>
        <w:t>drew</w:t>
      </w:r>
      <w:r>
        <w:rPr>
          <w:color w:val="1D1D1B"/>
          <w:spacing w:val="-10"/>
          <w:sz w:val="20"/>
        </w:rPr>
        <w:t xml:space="preserve"> </w:t>
      </w:r>
      <w:r>
        <w:rPr>
          <w:color w:val="1D1D1B"/>
          <w:sz w:val="20"/>
        </w:rPr>
        <w:t>my</w:t>
      </w:r>
      <w:r>
        <w:rPr>
          <w:color w:val="1D1D1B"/>
          <w:spacing w:val="-10"/>
          <w:sz w:val="20"/>
        </w:rPr>
        <w:t xml:space="preserve"> </w:t>
      </w:r>
      <w:r>
        <w:rPr>
          <w:color w:val="1D1D1B"/>
          <w:sz w:val="20"/>
        </w:rPr>
        <w:t>attention</w:t>
      </w:r>
      <w:r>
        <w:rPr>
          <w:color w:val="1D1D1B"/>
          <w:spacing w:val="-10"/>
          <w:sz w:val="20"/>
        </w:rPr>
        <w:t xml:space="preserve"> </w:t>
      </w:r>
      <w:r>
        <w:rPr>
          <w:color w:val="1D1D1B"/>
          <w:sz w:val="20"/>
        </w:rPr>
        <w:t>to</w:t>
      </w:r>
      <w:r>
        <w:rPr>
          <w:color w:val="1D1D1B"/>
          <w:spacing w:val="-10"/>
          <w:sz w:val="20"/>
        </w:rPr>
        <w:t xml:space="preserve"> </w:t>
      </w:r>
      <w:r>
        <w:rPr>
          <w:color w:val="1D1D1B"/>
          <w:sz w:val="20"/>
        </w:rPr>
        <w:t>the</w:t>
      </w:r>
      <w:r>
        <w:rPr>
          <w:color w:val="1D1D1B"/>
          <w:spacing w:val="-10"/>
          <w:sz w:val="20"/>
        </w:rPr>
        <w:t xml:space="preserve"> </w:t>
      </w:r>
      <w:r>
        <w:rPr>
          <w:color w:val="1D1D1B"/>
          <w:sz w:val="20"/>
        </w:rPr>
        <w:t>existence</w:t>
      </w:r>
      <w:r>
        <w:rPr>
          <w:color w:val="1D1D1B"/>
          <w:spacing w:val="-10"/>
          <w:sz w:val="20"/>
        </w:rPr>
        <w:t xml:space="preserve"> </w:t>
      </w:r>
      <w:r>
        <w:rPr>
          <w:color w:val="1D1D1B"/>
          <w:sz w:val="20"/>
        </w:rPr>
        <w:t>of</w:t>
      </w:r>
      <w:r>
        <w:rPr>
          <w:color w:val="1D1D1B"/>
          <w:spacing w:val="-10"/>
          <w:sz w:val="20"/>
        </w:rPr>
        <w:t xml:space="preserve"> </w:t>
      </w:r>
      <w:r>
        <w:rPr>
          <w:color w:val="1D1D1B"/>
          <w:sz w:val="20"/>
        </w:rPr>
        <w:t>this folk wedding play in Međimurje.</w:t>
      </w:r>
    </w:p>
    <w:p>
      <w:pPr>
        <w:pStyle w:val="9"/>
        <w:numPr>
          <w:ilvl w:val="0"/>
          <w:numId w:val="5"/>
        </w:numPr>
        <w:tabs>
          <w:tab w:val="left" w:pos="813"/>
        </w:tabs>
        <w:spacing w:before="54"/>
        <w:rPr>
          <w:sz w:val="20"/>
        </w:rPr>
      </w:pPr>
      <w:r>
        <w:rPr>
          <w:color w:val="1D1D1B"/>
          <w:sz w:val="20"/>
        </w:rPr>
        <w:t xml:space="preserve">The pages are unnumbered and topics are listed in alphabetical </w:t>
      </w:r>
      <w:r>
        <w:rPr>
          <w:color w:val="1D1D1B"/>
          <w:spacing w:val="-2"/>
          <w:sz w:val="20"/>
        </w:rPr>
        <w:t>order.</w:t>
      </w:r>
    </w:p>
    <w:p>
      <w:pPr>
        <w:pStyle w:val="9"/>
        <w:numPr>
          <w:ilvl w:val="0"/>
          <w:numId w:val="5"/>
        </w:numPr>
        <w:tabs>
          <w:tab w:val="left" w:pos="813"/>
        </w:tabs>
        <w:spacing w:before="107" w:line="292" w:lineRule="auto"/>
        <w:ind w:right="141"/>
        <w:rPr>
          <w:sz w:val="20"/>
        </w:rPr>
      </w:pPr>
      <w:r>
        <w:rPr>
          <w:color w:val="1D1D1B"/>
          <w:sz w:val="20"/>
        </w:rPr>
        <w:t>For Baba’s chrononyms, precipitation and Baba’s bodily fluids, cf. Šmitek 2004 and Hrobat 2010.</w:t>
      </w:r>
    </w:p>
    <w:p>
      <w:pPr>
        <w:pStyle w:val="9"/>
        <w:numPr>
          <w:ilvl w:val="0"/>
          <w:numId w:val="5"/>
        </w:numPr>
        <w:tabs>
          <w:tab w:val="left" w:pos="813"/>
        </w:tabs>
        <w:spacing w:before="56" w:line="292" w:lineRule="auto"/>
        <w:ind w:right="140"/>
        <w:rPr>
          <w:sz w:val="20"/>
        </w:rPr>
      </w:pPr>
      <w:r>
        <w:rPr>
          <w:color w:val="1D1D1B"/>
          <w:sz w:val="20"/>
        </w:rPr>
        <w:t>In this context, regarding small wooden weather houses, hygrometers embellished</w:t>
      </w:r>
      <w:r>
        <w:rPr>
          <w:color w:val="1D1D1B"/>
          <w:spacing w:val="-3"/>
          <w:sz w:val="20"/>
        </w:rPr>
        <w:t xml:space="preserve"> </w:t>
      </w:r>
      <w:r>
        <w:rPr>
          <w:color w:val="1D1D1B"/>
          <w:sz w:val="20"/>
        </w:rPr>
        <w:t>with</w:t>
      </w:r>
      <w:r>
        <w:rPr>
          <w:color w:val="1D1D1B"/>
          <w:spacing w:val="-3"/>
          <w:sz w:val="20"/>
        </w:rPr>
        <w:t xml:space="preserve"> </w:t>
      </w:r>
      <w:r>
        <w:rPr>
          <w:color w:val="1D1D1B"/>
          <w:sz w:val="20"/>
        </w:rPr>
        <w:t>folk</w:t>
      </w:r>
      <w:r>
        <w:rPr>
          <w:color w:val="1D1D1B"/>
          <w:spacing w:val="-2"/>
          <w:sz w:val="20"/>
        </w:rPr>
        <w:t xml:space="preserve"> </w:t>
      </w:r>
      <w:r>
        <w:rPr>
          <w:color w:val="1D1D1B"/>
          <w:sz w:val="20"/>
        </w:rPr>
        <w:t>art,</w:t>
      </w:r>
      <w:r>
        <w:rPr>
          <w:color w:val="1D1D1B"/>
          <w:spacing w:val="-2"/>
          <w:sz w:val="20"/>
        </w:rPr>
        <w:t xml:space="preserve"> </w:t>
      </w:r>
      <w:r>
        <w:rPr>
          <w:color w:val="1D1D1B"/>
          <w:sz w:val="20"/>
        </w:rPr>
        <w:t>it</w:t>
      </w:r>
      <w:r>
        <w:rPr>
          <w:color w:val="1D1D1B"/>
          <w:spacing w:val="-2"/>
          <w:sz w:val="20"/>
        </w:rPr>
        <w:t xml:space="preserve"> </w:t>
      </w:r>
      <w:r>
        <w:rPr>
          <w:color w:val="1D1D1B"/>
          <w:sz w:val="20"/>
        </w:rPr>
        <w:t>could</w:t>
      </w:r>
      <w:r>
        <w:rPr>
          <w:color w:val="1D1D1B"/>
          <w:spacing w:val="-2"/>
          <w:sz w:val="20"/>
        </w:rPr>
        <w:t xml:space="preserve"> </w:t>
      </w:r>
      <w:r>
        <w:rPr>
          <w:color w:val="1D1D1B"/>
          <w:sz w:val="20"/>
        </w:rPr>
        <w:t>not</w:t>
      </w:r>
      <w:r>
        <w:rPr>
          <w:color w:val="1D1D1B"/>
          <w:spacing w:val="-2"/>
          <w:sz w:val="20"/>
        </w:rPr>
        <w:t xml:space="preserve"> </w:t>
      </w:r>
      <w:r>
        <w:rPr>
          <w:color w:val="1D1D1B"/>
          <w:sz w:val="20"/>
        </w:rPr>
        <w:t>be</w:t>
      </w:r>
      <w:r>
        <w:rPr>
          <w:color w:val="1D1D1B"/>
          <w:spacing w:val="-2"/>
          <w:sz w:val="20"/>
        </w:rPr>
        <w:t xml:space="preserve"> </w:t>
      </w:r>
      <w:r>
        <w:rPr>
          <w:color w:val="1D1D1B"/>
          <w:sz w:val="20"/>
        </w:rPr>
        <w:t>arbitrary</w:t>
      </w:r>
      <w:r>
        <w:rPr>
          <w:color w:val="1D1D1B"/>
          <w:spacing w:val="-2"/>
          <w:sz w:val="20"/>
        </w:rPr>
        <w:t xml:space="preserve"> </w:t>
      </w:r>
      <w:r>
        <w:rPr>
          <w:color w:val="1D1D1B"/>
          <w:sz w:val="20"/>
        </w:rPr>
        <w:t>that</w:t>
      </w:r>
      <w:r>
        <w:rPr>
          <w:color w:val="1D1D1B"/>
          <w:spacing w:val="-2"/>
          <w:sz w:val="20"/>
        </w:rPr>
        <w:t xml:space="preserve"> </w:t>
      </w:r>
      <w:r>
        <w:rPr>
          <w:color w:val="1D1D1B"/>
          <w:sz w:val="20"/>
        </w:rPr>
        <w:t>there</w:t>
      </w:r>
      <w:r>
        <w:rPr>
          <w:color w:val="1D1D1B"/>
          <w:spacing w:val="-2"/>
          <w:sz w:val="20"/>
        </w:rPr>
        <w:t xml:space="preserve"> </w:t>
      </w:r>
      <w:r>
        <w:rPr>
          <w:color w:val="1D1D1B"/>
          <w:sz w:val="20"/>
        </w:rPr>
        <w:t>will</w:t>
      </w:r>
      <w:r>
        <w:rPr>
          <w:color w:val="1D1D1B"/>
          <w:spacing w:val="-3"/>
          <w:sz w:val="20"/>
        </w:rPr>
        <w:t xml:space="preserve"> </w:t>
      </w:r>
      <w:r>
        <w:rPr>
          <w:color w:val="1D1D1B"/>
          <w:sz w:val="20"/>
        </w:rPr>
        <w:t>be</w:t>
      </w:r>
      <w:r>
        <w:rPr>
          <w:color w:val="1D1D1B"/>
          <w:spacing w:val="-2"/>
          <w:sz w:val="20"/>
        </w:rPr>
        <w:t xml:space="preserve"> </w:t>
      </w:r>
      <w:r>
        <w:rPr>
          <w:color w:val="1D1D1B"/>
          <w:sz w:val="20"/>
        </w:rPr>
        <w:t xml:space="preserve">rain when Baba comes out the door and sunny weather when Djeda comes </w:t>
      </w:r>
      <w:r>
        <w:rPr>
          <w:color w:val="1D1D1B"/>
          <w:spacing w:val="-4"/>
          <w:sz w:val="20"/>
        </w:rPr>
        <w:t>out.</w:t>
      </w:r>
    </w:p>
    <w:p>
      <w:pPr>
        <w:pStyle w:val="9"/>
        <w:numPr>
          <w:ilvl w:val="0"/>
          <w:numId w:val="5"/>
        </w:numPr>
        <w:tabs>
          <w:tab w:val="left" w:pos="813"/>
        </w:tabs>
        <w:spacing w:before="54" w:line="292" w:lineRule="auto"/>
        <w:ind w:right="140"/>
        <w:rPr>
          <w:sz w:val="20"/>
        </w:rPr>
      </w:pPr>
      <w:r>
        <w:rPr>
          <w:color w:val="1D1D1B"/>
          <w:sz w:val="20"/>
        </w:rPr>
        <w:t>Mushrooms,</w:t>
      </w:r>
      <w:r>
        <w:rPr>
          <w:color w:val="1D1D1B"/>
          <w:spacing w:val="-13"/>
          <w:sz w:val="20"/>
        </w:rPr>
        <w:t xml:space="preserve"> </w:t>
      </w:r>
      <w:r>
        <w:rPr>
          <w:color w:val="1D1D1B"/>
          <w:sz w:val="20"/>
        </w:rPr>
        <w:t>which</w:t>
      </w:r>
      <w:r>
        <w:rPr>
          <w:color w:val="1D1D1B"/>
          <w:spacing w:val="-12"/>
          <w:sz w:val="20"/>
        </w:rPr>
        <w:t xml:space="preserve"> </w:t>
      </w:r>
      <w:r>
        <w:rPr>
          <w:color w:val="1D1D1B"/>
          <w:sz w:val="20"/>
        </w:rPr>
        <w:t>are</w:t>
      </w:r>
      <w:r>
        <w:rPr>
          <w:color w:val="1D1D1B"/>
          <w:spacing w:val="-13"/>
          <w:sz w:val="20"/>
        </w:rPr>
        <w:t xml:space="preserve"> </w:t>
      </w:r>
      <w:r>
        <w:rPr>
          <w:color w:val="1D1D1B"/>
          <w:sz w:val="20"/>
        </w:rPr>
        <w:t>95%</w:t>
      </w:r>
      <w:r>
        <w:rPr>
          <w:color w:val="1D1D1B"/>
          <w:spacing w:val="-12"/>
          <w:sz w:val="20"/>
        </w:rPr>
        <w:t xml:space="preserve"> </w:t>
      </w:r>
      <w:r>
        <w:rPr>
          <w:color w:val="1D1D1B"/>
          <w:sz w:val="20"/>
        </w:rPr>
        <w:t>water,</w:t>
      </w:r>
      <w:r>
        <w:rPr>
          <w:color w:val="1D1D1B"/>
          <w:spacing w:val="-13"/>
          <w:sz w:val="20"/>
        </w:rPr>
        <w:t xml:space="preserve"> </w:t>
      </w:r>
      <w:r>
        <w:rPr>
          <w:color w:val="1D1D1B"/>
          <w:sz w:val="20"/>
        </w:rPr>
        <w:t>draw</w:t>
      </w:r>
      <w:r>
        <w:rPr>
          <w:color w:val="1D1D1B"/>
          <w:spacing w:val="-12"/>
          <w:sz w:val="20"/>
        </w:rPr>
        <w:t xml:space="preserve"> </w:t>
      </w:r>
      <w:r>
        <w:rPr>
          <w:color w:val="1D1D1B"/>
          <w:sz w:val="20"/>
        </w:rPr>
        <w:t>moisture</w:t>
      </w:r>
      <w:r>
        <w:rPr>
          <w:color w:val="1D1D1B"/>
          <w:spacing w:val="-13"/>
          <w:sz w:val="20"/>
        </w:rPr>
        <w:t xml:space="preserve"> </w:t>
      </w:r>
      <w:r>
        <w:rPr>
          <w:color w:val="1D1D1B"/>
          <w:sz w:val="20"/>
        </w:rPr>
        <w:t>from</w:t>
      </w:r>
      <w:r>
        <w:rPr>
          <w:color w:val="1D1D1B"/>
          <w:spacing w:val="-12"/>
          <w:sz w:val="20"/>
        </w:rPr>
        <w:t xml:space="preserve"> </w:t>
      </w:r>
      <w:r>
        <w:rPr>
          <w:color w:val="1D1D1B"/>
          <w:sz w:val="20"/>
        </w:rPr>
        <w:t>the</w:t>
      </w:r>
      <w:r>
        <w:rPr>
          <w:color w:val="1D1D1B"/>
          <w:spacing w:val="-13"/>
          <w:sz w:val="20"/>
        </w:rPr>
        <w:t xml:space="preserve"> </w:t>
      </w:r>
      <w:r>
        <w:rPr>
          <w:color w:val="1D1D1B"/>
          <w:sz w:val="20"/>
        </w:rPr>
        <w:t>soil</w:t>
      </w:r>
      <w:r>
        <w:rPr>
          <w:color w:val="1D1D1B"/>
          <w:spacing w:val="-12"/>
          <w:sz w:val="20"/>
        </w:rPr>
        <w:t xml:space="preserve"> </w:t>
      </w:r>
      <w:r>
        <w:rPr>
          <w:color w:val="1D1D1B"/>
          <w:sz w:val="20"/>
        </w:rPr>
        <w:t>and</w:t>
      </w:r>
      <w:r>
        <w:rPr>
          <w:color w:val="1D1D1B"/>
          <w:spacing w:val="-13"/>
          <w:sz w:val="20"/>
        </w:rPr>
        <w:t xml:space="preserve"> </w:t>
      </w:r>
      <w:r>
        <w:rPr>
          <w:color w:val="1D1D1B"/>
          <w:sz w:val="20"/>
        </w:rPr>
        <w:t>grow quickly, anywhere from a few hours to 14 days, hence the expression “you are growing like a mushroom after the rain.”</w:t>
      </w:r>
    </w:p>
    <w:p>
      <w:pPr>
        <w:pStyle w:val="9"/>
        <w:numPr>
          <w:ilvl w:val="0"/>
          <w:numId w:val="5"/>
        </w:numPr>
        <w:tabs>
          <w:tab w:val="left" w:pos="813"/>
        </w:tabs>
        <w:spacing w:before="55" w:line="292" w:lineRule="auto"/>
        <w:ind w:right="141"/>
        <w:rPr>
          <w:sz w:val="20"/>
        </w:rPr>
      </w:pPr>
      <w:r>
        <w:rPr>
          <w:color w:val="1D1D1B"/>
          <w:sz w:val="20"/>
        </w:rPr>
        <w:t>Such an interpretation of Baba was particularly advocated by Pleterski (2009, 42-3).</w:t>
      </w:r>
    </w:p>
    <w:p>
      <w:pPr>
        <w:pStyle w:val="9"/>
        <w:numPr>
          <w:ilvl w:val="0"/>
          <w:numId w:val="5"/>
        </w:numPr>
        <w:tabs>
          <w:tab w:val="left" w:pos="813"/>
        </w:tabs>
        <w:spacing w:before="55"/>
        <w:rPr>
          <w:sz w:val="20"/>
        </w:rPr>
      </w:pPr>
      <w:r>
        <w:rPr>
          <w:color w:val="1D1D1B"/>
          <w:sz w:val="20"/>
        </w:rPr>
        <w:t xml:space="preserve">The pages are unnumbered and the topics are in alphabetical </w:t>
      </w:r>
      <w:r>
        <w:rPr>
          <w:color w:val="1D1D1B"/>
          <w:spacing w:val="-2"/>
          <w:sz w:val="20"/>
        </w:rPr>
        <w:t>order.</w:t>
      </w:r>
    </w:p>
    <w:p>
      <w:pPr>
        <w:pStyle w:val="9"/>
        <w:numPr>
          <w:ilvl w:val="0"/>
          <w:numId w:val="5"/>
        </w:numPr>
        <w:tabs>
          <w:tab w:val="left" w:pos="813"/>
        </w:tabs>
        <w:spacing w:before="107" w:line="292" w:lineRule="auto"/>
        <w:ind w:right="140"/>
        <w:rPr>
          <w:sz w:val="20"/>
        </w:rPr>
      </w:pPr>
      <w:r>
        <w:rPr>
          <w:color w:val="1D1D1B"/>
          <w:sz w:val="20"/>
        </w:rPr>
        <w:t>In</w:t>
      </w:r>
      <w:r>
        <w:rPr>
          <w:color w:val="1D1D1B"/>
          <w:spacing w:val="-8"/>
          <w:sz w:val="20"/>
        </w:rPr>
        <w:t xml:space="preserve"> </w:t>
      </w:r>
      <w:r>
        <w:rPr>
          <w:color w:val="1D1D1B"/>
          <w:sz w:val="20"/>
        </w:rPr>
        <w:t>any</w:t>
      </w:r>
      <w:r>
        <w:rPr>
          <w:color w:val="1D1D1B"/>
          <w:spacing w:val="-8"/>
          <w:sz w:val="20"/>
        </w:rPr>
        <w:t xml:space="preserve"> </w:t>
      </w:r>
      <w:r>
        <w:rPr>
          <w:color w:val="1D1D1B"/>
          <w:sz w:val="20"/>
        </w:rPr>
        <w:t>case,</w:t>
      </w:r>
      <w:r>
        <w:rPr>
          <w:color w:val="1D1D1B"/>
          <w:spacing w:val="-8"/>
          <w:sz w:val="20"/>
        </w:rPr>
        <w:t xml:space="preserve"> </w:t>
      </w:r>
      <w:r>
        <w:rPr>
          <w:color w:val="1D1D1B"/>
          <w:sz w:val="20"/>
        </w:rPr>
        <w:t>the</w:t>
      </w:r>
      <w:r>
        <w:rPr>
          <w:color w:val="1D1D1B"/>
          <w:spacing w:val="-8"/>
          <w:sz w:val="20"/>
        </w:rPr>
        <w:t xml:space="preserve"> </w:t>
      </w:r>
      <w:r>
        <w:rPr>
          <w:color w:val="1D1D1B"/>
          <w:sz w:val="20"/>
        </w:rPr>
        <w:t>verses</w:t>
      </w:r>
      <w:r>
        <w:rPr>
          <w:color w:val="1D1D1B"/>
          <w:spacing w:val="-8"/>
          <w:sz w:val="20"/>
        </w:rPr>
        <w:t xml:space="preserve"> </w:t>
      </w:r>
      <w:r>
        <w:rPr>
          <w:color w:val="1D1D1B"/>
          <w:sz w:val="20"/>
        </w:rPr>
        <w:t>of</w:t>
      </w:r>
      <w:r>
        <w:rPr>
          <w:color w:val="1D1D1B"/>
          <w:spacing w:val="-8"/>
          <w:sz w:val="20"/>
        </w:rPr>
        <w:t xml:space="preserve"> </w:t>
      </w:r>
      <w:r>
        <w:rPr>
          <w:color w:val="1D1D1B"/>
          <w:sz w:val="20"/>
        </w:rPr>
        <w:t>the</w:t>
      </w:r>
      <w:r>
        <w:rPr>
          <w:color w:val="1D1D1B"/>
          <w:spacing w:val="-8"/>
          <w:sz w:val="20"/>
        </w:rPr>
        <w:t xml:space="preserve"> </w:t>
      </w:r>
      <w:r>
        <w:rPr>
          <w:color w:val="1D1D1B"/>
          <w:sz w:val="20"/>
        </w:rPr>
        <w:t>song</w:t>
      </w:r>
      <w:r>
        <w:rPr>
          <w:color w:val="1D1D1B"/>
          <w:spacing w:val="-8"/>
          <w:sz w:val="20"/>
        </w:rPr>
        <w:t xml:space="preserve"> </w:t>
      </w:r>
      <w:r>
        <w:rPr>
          <w:color w:val="1D1D1B"/>
          <w:sz w:val="20"/>
        </w:rPr>
        <w:t>are</w:t>
      </w:r>
      <w:r>
        <w:rPr>
          <w:color w:val="1D1D1B"/>
          <w:spacing w:val="-8"/>
          <w:sz w:val="20"/>
        </w:rPr>
        <w:t xml:space="preserve"> </w:t>
      </w:r>
      <w:r>
        <w:rPr>
          <w:color w:val="1D1D1B"/>
          <w:sz w:val="20"/>
        </w:rPr>
        <w:t>lascivious</w:t>
      </w:r>
      <w:r>
        <w:rPr>
          <w:color w:val="1D1D1B"/>
          <w:spacing w:val="-8"/>
          <w:sz w:val="20"/>
        </w:rPr>
        <w:t xml:space="preserve"> </w:t>
      </w:r>
      <w:r>
        <w:rPr>
          <w:color w:val="1D1D1B"/>
          <w:sz w:val="20"/>
        </w:rPr>
        <w:t>and,</w:t>
      </w:r>
      <w:r>
        <w:rPr>
          <w:color w:val="1D1D1B"/>
          <w:spacing w:val="-8"/>
          <w:sz w:val="20"/>
        </w:rPr>
        <w:t xml:space="preserve"> </w:t>
      </w:r>
      <w:r>
        <w:rPr>
          <w:color w:val="1D1D1B"/>
          <w:sz w:val="20"/>
        </w:rPr>
        <w:t>as</w:t>
      </w:r>
      <w:r>
        <w:rPr>
          <w:color w:val="1D1D1B"/>
          <w:spacing w:val="-8"/>
          <w:sz w:val="20"/>
        </w:rPr>
        <w:t xml:space="preserve"> </w:t>
      </w:r>
      <w:r>
        <w:rPr>
          <w:color w:val="1D1D1B"/>
          <w:sz w:val="20"/>
        </w:rPr>
        <w:t>we</w:t>
      </w:r>
      <w:r>
        <w:rPr>
          <w:color w:val="1D1D1B"/>
          <w:spacing w:val="-8"/>
          <w:sz w:val="20"/>
        </w:rPr>
        <w:t xml:space="preserve"> </w:t>
      </w:r>
      <w:r>
        <w:rPr>
          <w:color w:val="1D1D1B"/>
          <w:sz w:val="20"/>
        </w:rPr>
        <w:t>shall</w:t>
      </w:r>
      <w:r>
        <w:rPr>
          <w:color w:val="1D1D1B"/>
          <w:spacing w:val="-9"/>
          <w:sz w:val="20"/>
        </w:rPr>
        <w:t xml:space="preserve"> </w:t>
      </w:r>
      <w:r>
        <w:rPr>
          <w:color w:val="1D1D1B"/>
          <w:sz w:val="20"/>
        </w:rPr>
        <w:t>see,</w:t>
      </w:r>
      <w:r>
        <w:rPr>
          <w:color w:val="1D1D1B"/>
          <w:spacing w:val="-8"/>
          <w:sz w:val="20"/>
        </w:rPr>
        <w:t xml:space="preserve"> </w:t>
      </w:r>
      <w:r>
        <w:rPr>
          <w:color w:val="1D1D1B"/>
          <w:sz w:val="20"/>
        </w:rPr>
        <w:t>are also directly connected with the fertility and fruitfulness of the married couple:</w:t>
      </w:r>
      <w:r>
        <w:rPr>
          <w:color w:val="1D1D1B"/>
          <w:spacing w:val="26"/>
          <w:sz w:val="20"/>
        </w:rPr>
        <w:t xml:space="preserve"> </w:t>
      </w:r>
      <w:r>
        <w:rPr>
          <w:color w:val="1D1D1B"/>
          <w:sz w:val="20"/>
        </w:rPr>
        <w:t>“There</w:t>
      </w:r>
      <w:r>
        <w:rPr>
          <w:color w:val="1D1D1B"/>
          <w:spacing w:val="26"/>
          <w:sz w:val="20"/>
        </w:rPr>
        <w:t xml:space="preserve"> </w:t>
      </w:r>
      <w:r>
        <w:rPr>
          <w:color w:val="1D1D1B"/>
          <w:sz w:val="20"/>
        </w:rPr>
        <w:t>are</w:t>
      </w:r>
      <w:r>
        <w:rPr>
          <w:color w:val="1D1D1B"/>
          <w:spacing w:val="26"/>
          <w:sz w:val="20"/>
        </w:rPr>
        <w:t xml:space="preserve"> </w:t>
      </w:r>
      <w:r>
        <w:rPr>
          <w:color w:val="1D1D1B"/>
          <w:sz w:val="20"/>
        </w:rPr>
        <w:t>countless</w:t>
      </w:r>
      <w:r>
        <w:rPr>
          <w:color w:val="1D1D1B"/>
          <w:spacing w:val="26"/>
          <w:sz w:val="20"/>
        </w:rPr>
        <w:t xml:space="preserve"> </w:t>
      </w:r>
      <w:r>
        <w:rPr>
          <w:color w:val="1D1D1B"/>
          <w:sz w:val="20"/>
        </w:rPr>
        <w:t>versions</w:t>
      </w:r>
      <w:r>
        <w:rPr>
          <w:color w:val="1D1D1B"/>
          <w:spacing w:val="26"/>
          <w:sz w:val="20"/>
        </w:rPr>
        <w:t xml:space="preserve"> </w:t>
      </w:r>
      <w:r>
        <w:rPr>
          <w:color w:val="1D1D1B"/>
          <w:sz w:val="20"/>
        </w:rPr>
        <w:t>of</w:t>
      </w:r>
      <w:r>
        <w:rPr>
          <w:color w:val="1D1D1B"/>
          <w:spacing w:val="26"/>
          <w:sz w:val="20"/>
        </w:rPr>
        <w:t xml:space="preserve"> </w:t>
      </w:r>
      <w:r>
        <w:rPr>
          <w:color w:val="1D1D1B"/>
          <w:sz w:val="20"/>
        </w:rPr>
        <w:t>the</w:t>
      </w:r>
      <w:r>
        <w:rPr>
          <w:color w:val="1D1D1B"/>
          <w:spacing w:val="26"/>
          <w:sz w:val="20"/>
        </w:rPr>
        <w:t xml:space="preserve"> </w:t>
      </w:r>
      <w:r>
        <w:rPr>
          <w:color w:val="1D1D1B"/>
          <w:sz w:val="20"/>
        </w:rPr>
        <w:t>song</w:t>
      </w:r>
      <w:r>
        <w:rPr>
          <w:color w:val="1D1D1B"/>
          <w:spacing w:val="25"/>
          <w:sz w:val="20"/>
        </w:rPr>
        <w:t xml:space="preserve"> </w:t>
      </w:r>
      <w:r>
        <w:rPr>
          <w:color w:val="1D1D1B"/>
          <w:sz w:val="20"/>
        </w:rPr>
        <w:t>accompanying</w:t>
      </w:r>
      <w:r>
        <w:rPr>
          <w:color w:val="1D1D1B"/>
          <w:spacing w:val="26"/>
          <w:sz w:val="20"/>
        </w:rPr>
        <w:t xml:space="preserve"> </w:t>
      </w:r>
      <w:r>
        <w:rPr>
          <w:color w:val="1D1D1B"/>
          <w:sz w:val="20"/>
        </w:rPr>
        <w:t>this</w:t>
      </w:r>
    </w:p>
    <w:p>
      <w:pPr>
        <w:spacing w:line="292" w:lineRule="auto"/>
        <w:jc w:val="both"/>
        <w:rPr>
          <w:sz w:val="20"/>
        </w:rPr>
        <w:sectPr>
          <w:pgSz w:w="8400" w:h="11910"/>
          <w:pgMar w:top="940" w:right="820" w:bottom="280" w:left="860" w:header="758" w:footer="0" w:gutter="0"/>
          <w:cols w:space="708" w:num="1"/>
        </w:sectPr>
      </w:pPr>
    </w:p>
    <w:p>
      <w:pPr>
        <w:pStyle w:val="7"/>
        <w:rPr>
          <w:sz w:val="13"/>
        </w:rPr>
      </w:pPr>
    </w:p>
    <w:p>
      <w:pPr>
        <w:spacing w:before="92" w:line="292" w:lineRule="auto"/>
        <w:ind w:left="812" w:right="139"/>
        <w:jc w:val="both"/>
        <w:rPr>
          <w:sz w:val="20"/>
        </w:rPr>
      </w:pPr>
      <w:r>
        <w:rPr>
          <w:color w:val="1D1D1B"/>
          <w:sz w:val="20"/>
        </w:rPr>
        <w:t>dance, which are never the same, depending on the imagination of the musicians,</w:t>
      </w:r>
      <w:r>
        <w:rPr>
          <w:color w:val="1D1D1B"/>
          <w:spacing w:val="40"/>
          <w:sz w:val="20"/>
        </w:rPr>
        <w:t xml:space="preserve"> </w:t>
      </w:r>
      <w:r>
        <w:rPr>
          <w:color w:val="1D1D1B"/>
          <w:sz w:val="20"/>
        </w:rPr>
        <w:t>but</w:t>
      </w:r>
      <w:r>
        <w:rPr>
          <w:color w:val="1D1D1B"/>
          <w:spacing w:val="40"/>
          <w:sz w:val="20"/>
        </w:rPr>
        <w:t xml:space="preserve"> </w:t>
      </w:r>
      <w:r>
        <w:rPr>
          <w:color w:val="1D1D1B"/>
          <w:sz w:val="20"/>
        </w:rPr>
        <w:t>always</w:t>
      </w:r>
      <w:r>
        <w:rPr>
          <w:color w:val="1D1D1B"/>
          <w:spacing w:val="40"/>
          <w:sz w:val="20"/>
        </w:rPr>
        <w:t xml:space="preserve"> </w:t>
      </w:r>
      <w:r>
        <w:rPr>
          <w:color w:val="1D1D1B"/>
          <w:sz w:val="20"/>
        </w:rPr>
        <w:t>beginning</w:t>
      </w:r>
      <w:r>
        <w:rPr>
          <w:color w:val="1D1D1B"/>
          <w:spacing w:val="40"/>
          <w:sz w:val="20"/>
        </w:rPr>
        <w:t xml:space="preserve"> </w:t>
      </w:r>
      <w:r>
        <w:rPr>
          <w:color w:val="1D1D1B"/>
          <w:sz w:val="20"/>
        </w:rPr>
        <w:t>with</w:t>
      </w:r>
      <w:r>
        <w:rPr>
          <w:color w:val="1D1D1B"/>
          <w:spacing w:val="40"/>
          <w:sz w:val="20"/>
        </w:rPr>
        <w:t xml:space="preserve"> </w:t>
      </w:r>
      <w:r>
        <w:rPr>
          <w:color w:val="1D1D1B"/>
          <w:sz w:val="20"/>
        </w:rPr>
        <w:t>the</w:t>
      </w:r>
      <w:r>
        <w:rPr>
          <w:color w:val="1D1D1B"/>
          <w:spacing w:val="40"/>
          <w:sz w:val="20"/>
        </w:rPr>
        <w:t xml:space="preserve"> </w:t>
      </w:r>
      <w:r>
        <w:rPr>
          <w:color w:val="1D1D1B"/>
          <w:sz w:val="20"/>
        </w:rPr>
        <w:t>verse</w:t>
      </w:r>
      <w:r>
        <w:rPr>
          <w:color w:val="1D1D1B"/>
          <w:spacing w:val="40"/>
          <w:sz w:val="20"/>
        </w:rPr>
        <w:t xml:space="preserve"> </w:t>
      </w:r>
      <w:r>
        <w:rPr>
          <w:i/>
          <w:color w:val="1D1D1B"/>
          <w:sz w:val="20"/>
        </w:rPr>
        <w:t>Three</w:t>
      </w:r>
      <w:r>
        <w:rPr>
          <w:i/>
          <w:color w:val="1D1D1B"/>
          <w:spacing w:val="40"/>
          <w:sz w:val="20"/>
        </w:rPr>
        <w:t xml:space="preserve"> </w:t>
      </w:r>
      <w:r>
        <w:rPr>
          <w:i/>
          <w:color w:val="1D1D1B"/>
          <w:sz w:val="20"/>
        </w:rPr>
        <w:t>Girls</w:t>
      </w:r>
      <w:r>
        <w:rPr>
          <w:i/>
          <w:color w:val="1D1D1B"/>
          <w:spacing w:val="40"/>
          <w:sz w:val="20"/>
        </w:rPr>
        <w:t xml:space="preserve"> </w:t>
      </w:r>
      <w:r>
        <w:rPr>
          <w:i/>
          <w:color w:val="1D1D1B"/>
          <w:sz w:val="20"/>
        </w:rPr>
        <w:t xml:space="preserve">Pulled the C...k/Tri su dekle k...a vlekle </w:t>
      </w:r>
      <w:r>
        <w:rPr>
          <w:color w:val="1D1D1B"/>
          <w:sz w:val="20"/>
        </w:rPr>
        <w:t>(I sincerely thank Ines Novak Virč, a research assistant at the Institute of Croatian Language and Linguistics, born in Međimurje, who obtained this information from informants in Zasadbreg, Upper Međimurje).</w:t>
      </w:r>
    </w:p>
    <w:p>
      <w:pPr>
        <w:pStyle w:val="9"/>
        <w:numPr>
          <w:ilvl w:val="0"/>
          <w:numId w:val="5"/>
        </w:numPr>
        <w:tabs>
          <w:tab w:val="left" w:pos="813"/>
        </w:tabs>
        <w:spacing w:before="53" w:line="292" w:lineRule="auto"/>
        <w:ind w:right="142"/>
        <w:rPr>
          <w:sz w:val="20"/>
        </w:rPr>
      </w:pPr>
      <w:r>
        <w:rPr>
          <w:color w:val="1D1D1B"/>
          <w:sz w:val="20"/>
        </w:rPr>
        <w:t>There are numerous sources about the pig as a symbol of fertility, fruitfulness,</w:t>
      </w:r>
      <w:r>
        <w:rPr>
          <w:color w:val="1D1D1B"/>
          <w:spacing w:val="-4"/>
          <w:sz w:val="20"/>
        </w:rPr>
        <w:t xml:space="preserve"> </w:t>
      </w:r>
      <w:r>
        <w:rPr>
          <w:color w:val="1D1D1B"/>
          <w:sz w:val="20"/>
        </w:rPr>
        <w:t>abundance,</w:t>
      </w:r>
      <w:r>
        <w:rPr>
          <w:color w:val="1D1D1B"/>
          <w:spacing w:val="-4"/>
          <w:sz w:val="20"/>
        </w:rPr>
        <w:t xml:space="preserve"> </w:t>
      </w:r>
      <w:r>
        <w:rPr>
          <w:color w:val="1D1D1B"/>
          <w:sz w:val="20"/>
        </w:rPr>
        <w:t>happiness</w:t>
      </w:r>
      <w:r>
        <w:rPr>
          <w:color w:val="1D1D1B"/>
          <w:spacing w:val="-4"/>
          <w:sz w:val="20"/>
        </w:rPr>
        <w:t xml:space="preserve"> </w:t>
      </w:r>
      <w:r>
        <w:rPr>
          <w:color w:val="1D1D1B"/>
          <w:sz w:val="20"/>
        </w:rPr>
        <w:t>and</w:t>
      </w:r>
      <w:r>
        <w:rPr>
          <w:color w:val="1D1D1B"/>
          <w:spacing w:val="-4"/>
          <w:sz w:val="20"/>
        </w:rPr>
        <w:t xml:space="preserve"> </w:t>
      </w:r>
      <w:r>
        <w:rPr>
          <w:color w:val="1D1D1B"/>
          <w:sz w:val="20"/>
        </w:rPr>
        <w:t>satisfaction,</w:t>
      </w:r>
      <w:r>
        <w:rPr>
          <w:color w:val="1D1D1B"/>
          <w:spacing w:val="-5"/>
          <w:sz w:val="20"/>
        </w:rPr>
        <w:t xml:space="preserve"> </w:t>
      </w:r>
      <w:r>
        <w:rPr>
          <w:color w:val="1D1D1B"/>
          <w:sz w:val="20"/>
        </w:rPr>
        <w:t>e.g.,</w:t>
      </w:r>
      <w:r>
        <w:rPr>
          <w:color w:val="1D1D1B"/>
          <w:spacing w:val="-4"/>
          <w:sz w:val="20"/>
        </w:rPr>
        <w:t xml:space="preserve"> </w:t>
      </w:r>
      <w:r>
        <w:rPr>
          <w:color w:val="1D1D1B"/>
          <w:sz w:val="20"/>
        </w:rPr>
        <w:t>cf.</w:t>
      </w:r>
      <w:r>
        <w:rPr>
          <w:color w:val="1D1D1B"/>
          <w:spacing w:val="-4"/>
          <w:sz w:val="20"/>
        </w:rPr>
        <w:t xml:space="preserve"> </w:t>
      </w:r>
      <w:r>
        <w:rPr>
          <w:color w:val="1D1D1B"/>
          <w:sz w:val="20"/>
        </w:rPr>
        <w:t>Germ</w:t>
      </w:r>
      <w:r>
        <w:rPr>
          <w:color w:val="1D1D1B"/>
          <w:spacing w:val="-5"/>
          <w:sz w:val="20"/>
        </w:rPr>
        <w:t xml:space="preserve"> </w:t>
      </w:r>
      <w:r>
        <w:rPr>
          <w:color w:val="1D1D1B"/>
          <w:sz w:val="20"/>
        </w:rPr>
        <w:t>2006, the entry “</w:t>
      </w:r>
      <w:r>
        <w:rPr>
          <w:i/>
          <w:color w:val="1D1D1B"/>
          <w:sz w:val="20"/>
        </w:rPr>
        <w:t>prašič.</w:t>
      </w:r>
      <w:r>
        <w:rPr>
          <w:color w:val="1D1D1B"/>
          <w:sz w:val="20"/>
        </w:rPr>
        <w:t>”</w:t>
      </w:r>
    </w:p>
    <w:p>
      <w:pPr>
        <w:pStyle w:val="9"/>
        <w:numPr>
          <w:ilvl w:val="0"/>
          <w:numId w:val="5"/>
        </w:numPr>
        <w:tabs>
          <w:tab w:val="left" w:pos="813"/>
        </w:tabs>
        <w:spacing w:before="55" w:line="292" w:lineRule="auto"/>
        <w:ind w:right="140"/>
        <w:rPr>
          <w:sz w:val="20"/>
        </w:rPr>
      </w:pPr>
      <w:r>
        <w:rPr>
          <w:color w:val="1D1D1B"/>
          <w:sz w:val="20"/>
        </w:rPr>
        <w:t>Although we have considered the Međimurje wedding play in the light of the Proto-Slavic (divine) wedding, the aforementioned elements, especially</w:t>
      </w:r>
      <w:r>
        <w:rPr>
          <w:color w:val="1D1D1B"/>
          <w:spacing w:val="39"/>
          <w:sz w:val="20"/>
        </w:rPr>
        <w:t xml:space="preserve"> </w:t>
      </w:r>
      <w:r>
        <w:rPr>
          <w:color w:val="1D1D1B"/>
          <w:sz w:val="20"/>
        </w:rPr>
        <w:t>the</w:t>
      </w:r>
      <w:r>
        <w:rPr>
          <w:color w:val="1D1D1B"/>
          <w:spacing w:val="39"/>
          <w:sz w:val="20"/>
        </w:rPr>
        <w:t xml:space="preserve"> </w:t>
      </w:r>
      <w:r>
        <w:rPr>
          <w:color w:val="1D1D1B"/>
          <w:sz w:val="20"/>
        </w:rPr>
        <w:t>concept</w:t>
      </w:r>
      <w:r>
        <w:rPr>
          <w:color w:val="1D1D1B"/>
          <w:spacing w:val="39"/>
          <w:sz w:val="20"/>
        </w:rPr>
        <w:t xml:space="preserve"> </w:t>
      </w:r>
      <w:r>
        <w:rPr>
          <w:color w:val="1D1D1B"/>
          <w:sz w:val="20"/>
        </w:rPr>
        <w:t>of</w:t>
      </w:r>
      <w:r>
        <w:rPr>
          <w:color w:val="1D1D1B"/>
          <w:spacing w:val="39"/>
          <w:sz w:val="20"/>
        </w:rPr>
        <w:t xml:space="preserve"> </w:t>
      </w:r>
      <w:r>
        <w:rPr>
          <w:color w:val="1D1D1B"/>
          <w:sz w:val="20"/>
        </w:rPr>
        <w:t>the</w:t>
      </w:r>
      <w:r>
        <w:rPr>
          <w:color w:val="1D1D1B"/>
          <w:spacing w:val="39"/>
          <w:sz w:val="20"/>
        </w:rPr>
        <w:t xml:space="preserve"> </w:t>
      </w:r>
      <w:r>
        <w:rPr>
          <w:color w:val="1D1D1B"/>
          <w:sz w:val="20"/>
        </w:rPr>
        <w:t>origin</w:t>
      </w:r>
      <w:r>
        <w:rPr>
          <w:color w:val="1D1D1B"/>
          <w:spacing w:val="39"/>
          <w:sz w:val="20"/>
        </w:rPr>
        <w:t xml:space="preserve"> </w:t>
      </w:r>
      <w:r>
        <w:rPr>
          <w:color w:val="1D1D1B"/>
          <w:sz w:val="20"/>
        </w:rPr>
        <w:t>of</w:t>
      </w:r>
      <w:r>
        <w:rPr>
          <w:color w:val="1D1D1B"/>
          <w:spacing w:val="39"/>
          <w:sz w:val="20"/>
        </w:rPr>
        <w:t xml:space="preserve"> </w:t>
      </w:r>
      <w:r>
        <w:rPr>
          <w:color w:val="1D1D1B"/>
          <w:sz w:val="20"/>
        </w:rPr>
        <w:t>mushrooms</w:t>
      </w:r>
      <w:r>
        <w:rPr>
          <w:color w:val="1D1D1B"/>
          <w:spacing w:val="39"/>
          <w:sz w:val="20"/>
        </w:rPr>
        <w:t xml:space="preserve"> </w:t>
      </w:r>
      <w:r>
        <w:rPr>
          <w:color w:val="1D1D1B"/>
          <w:sz w:val="20"/>
        </w:rPr>
        <w:t>in</w:t>
      </w:r>
      <w:r>
        <w:rPr>
          <w:color w:val="1D1D1B"/>
          <w:spacing w:val="39"/>
          <w:sz w:val="20"/>
        </w:rPr>
        <w:t xml:space="preserve"> </w:t>
      </w:r>
      <w:r>
        <w:rPr>
          <w:color w:val="1D1D1B"/>
          <w:sz w:val="20"/>
        </w:rPr>
        <w:t>which,</w:t>
      </w:r>
      <w:r>
        <w:rPr>
          <w:color w:val="1D1D1B"/>
          <w:spacing w:val="39"/>
          <w:sz w:val="20"/>
        </w:rPr>
        <w:t xml:space="preserve"> </w:t>
      </w:r>
      <w:r>
        <w:rPr>
          <w:color w:val="1D1D1B"/>
          <w:sz w:val="20"/>
        </w:rPr>
        <w:t>as</w:t>
      </w:r>
      <w:r>
        <w:rPr>
          <w:color w:val="1D1D1B"/>
          <w:spacing w:val="39"/>
          <w:sz w:val="20"/>
        </w:rPr>
        <w:t xml:space="preserve"> </w:t>
      </w:r>
      <w:r>
        <w:rPr>
          <w:color w:val="1D1D1B"/>
          <w:sz w:val="20"/>
        </w:rPr>
        <w:t>we saw earlier, the goddess Magna Mater was included, could point to an even older cultic complex. In the introductory section of a previous paper (Vince Pallua 2004, 21), the possibility of the preservation of the female cult substrate of the Baba was raised, together with a far larger concentration of female cults in some areas of the Adriatic (e.g., in Liburnia), where the process of Indo-Europeanization was less present and which, therefore, preserved some markedly conservative features (also cf. Hrobat 2010, 223-4).</w:t>
      </w:r>
    </w:p>
    <w:p>
      <w:pPr>
        <w:pStyle w:val="9"/>
        <w:numPr>
          <w:ilvl w:val="0"/>
          <w:numId w:val="5"/>
        </w:numPr>
        <w:tabs>
          <w:tab w:val="left" w:pos="813"/>
        </w:tabs>
        <w:spacing w:before="50" w:line="292" w:lineRule="auto"/>
        <w:ind w:right="141"/>
        <w:rPr>
          <w:sz w:val="20"/>
        </w:rPr>
      </w:pPr>
      <w:r>
        <w:rPr>
          <w:color w:val="1D1D1B"/>
          <w:sz w:val="20"/>
        </w:rPr>
        <w:t>A</w:t>
      </w:r>
      <w:r>
        <w:rPr>
          <w:color w:val="1D1D1B"/>
          <w:spacing w:val="-8"/>
          <w:sz w:val="20"/>
        </w:rPr>
        <w:t xml:space="preserve"> </w:t>
      </w:r>
      <w:r>
        <w:rPr>
          <w:color w:val="1D1D1B"/>
          <w:sz w:val="20"/>
        </w:rPr>
        <w:t>similar meaning has been preserved by the scenario in a Macedonian wedding ritual, where the oldest woman in the village (does she not represent the aforementioned universal Genetrix?), the Macedonian Baba, standing with one leg on a table and the other on a small basin, says a magical formula over the newlyweds to enhance their fertility (Risteski 2005, 109, according to Hrobat 2010, 212).</w:t>
      </w:r>
    </w:p>
    <w:p>
      <w:pPr>
        <w:pStyle w:val="7"/>
      </w:pPr>
    </w:p>
    <w:p>
      <w:pPr>
        <w:pStyle w:val="7"/>
        <w:spacing w:before="133"/>
        <w:ind w:left="103"/>
      </w:pPr>
      <w:r>
        <w:rPr>
          <w:color w:val="1D1D1B"/>
          <w:spacing w:val="-2"/>
        </w:rPr>
        <w:t>References</w:t>
      </w:r>
    </w:p>
    <w:p>
      <w:pPr>
        <w:spacing w:before="166"/>
        <w:ind w:left="103"/>
        <w:jc w:val="both"/>
        <w:rPr>
          <w:sz w:val="20"/>
        </w:rPr>
      </w:pPr>
      <w:r>
        <w:rPr>
          <w:color w:val="1D1D1B"/>
          <w:sz w:val="20"/>
        </w:rPr>
        <w:t>Bajuk,</w:t>
      </w:r>
      <w:r>
        <w:rPr>
          <w:color w:val="1D1D1B"/>
          <w:spacing w:val="16"/>
          <w:sz w:val="20"/>
        </w:rPr>
        <w:t xml:space="preserve"> </w:t>
      </w:r>
      <w:r>
        <w:rPr>
          <w:color w:val="1D1D1B"/>
          <w:sz w:val="20"/>
        </w:rPr>
        <w:t>Lidija</w:t>
      </w:r>
      <w:r>
        <w:rPr>
          <w:color w:val="1D1D1B"/>
          <w:spacing w:val="16"/>
          <w:sz w:val="20"/>
        </w:rPr>
        <w:t xml:space="preserve"> </w:t>
      </w:r>
      <w:r>
        <w:rPr>
          <w:color w:val="1D1D1B"/>
          <w:sz w:val="20"/>
        </w:rPr>
        <w:t>1999.</w:t>
      </w:r>
      <w:r>
        <w:rPr>
          <w:color w:val="1D1D1B"/>
          <w:spacing w:val="58"/>
          <w:w w:val="150"/>
          <w:sz w:val="20"/>
        </w:rPr>
        <w:t xml:space="preserve"> </w:t>
      </w:r>
      <w:r>
        <w:rPr>
          <w:i/>
          <w:color w:val="1D1D1B"/>
          <w:sz w:val="20"/>
        </w:rPr>
        <w:t>Kneja.</w:t>
      </w:r>
      <w:r>
        <w:rPr>
          <w:i/>
          <w:color w:val="1D1D1B"/>
          <w:spacing w:val="16"/>
          <w:sz w:val="20"/>
        </w:rPr>
        <w:t xml:space="preserve"> </w:t>
      </w:r>
      <w:r>
        <w:rPr>
          <w:color w:val="1D1D1B"/>
          <w:sz w:val="20"/>
        </w:rPr>
        <w:t>Zagreb:</w:t>
      </w:r>
      <w:r>
        <w:rPr>
          <w:color w:val="1D1D1B"/>
          <w:spacing w:val="16"/>
          <w:sz w:val="20"/>
        </w:rPr>
        <w:t xml:space="preserve"> </w:t>
      </w:r>
      <w:r>
        <w:rPr>
          <w:color w:val="1D1D1B"/>
          <w:sz w:val="20"/>
        </w:rPr>
        <w:t>Mozaik</w:t>
      </w:r>
      <w:r>
        <w:rPr>
          <w:color w:val="1D1D1B"/>
          <w:spacing w:val="17"/>
          <w:sz w:val="20"/>
        </w:rPr>
        <w:t xml:space="preserve"> </w:t>
      </w:r>
      <w:r>
        <w:rPr>
          <w:color w:val="1D1D1B"/>
          <w:spacing w:val="-2"/>
          <w:sz w:val="20"/>
        </w:rPr>
        <w:t>knjiga.</w:t>
      </w:r>
    </w:p>
    <w:p>
      <w:pPr>
        <w:spacing w:before="90" w:line="249" w:lineRule="auto"/>
        <w:ind w:left="387" w:right="142" w:hanging="284"/>
        <w:jc w:val="both"/>
        <w:rPr>
          <w:sz w:val="20"/>
        </w:rPr>
      </w:pPr>
      <w:r>
        <w:rPr>
          <w:color w:val="1D1D1B"/>
          <w:sz w:val="20"/>
        </w:rPr>
        <w:t xml:space="preserve">Belaj, Vitomir 1998. </w:t>
      </w:r>
      <w:r>
        <w:rPr>
          <w:i/>
          <w:color w:val="1D1D1B"/>
          <w:sz w:val="20"/>
        </w:rPr>
        <w:t xml:space="preserve">Hod kroz godinu. Mitska pozadina hrvatskih narodnih običaja i vjerovanj. </w:t>
      </w:r>
      <w:r>
        <w:rPr>
          <w:color w:val="1D1D1B"/>
          <w:sz w:val="20"/>
        </w:rPr>
        <w:t>Zagreb: Golden Marketing-Tehnička knjiga.</w:t>
      </w:r>
    </w:p>
    <w:p>
      <w:pPr>
        <w:spacing w:before="82" w:line="249" w:lineRule="auto"/>
        <w:ind w:left="387" w:right="141" w:hanging="284"/>
        <w:jc w:val="both"/>
        <w:rPr>
          <w:sz w:val="20"/>
        </w:rPr>
      </w:pPr>
      <w:r>
        <w:rPr>
          <w:color w:val="1D1D1B"/>
          <w:sz w:val="20"/>
        </w:rPr>
        <w:t xml:space="preserve">Blažeka, Marija Ilona 1924. Cirkovljan u Međimurju, in </w:t>
      </w:r>
      <w:r>
        <w:rPr>
          <w:i/>
          <w:color w:val="1D1D1B"/>
          <w:sz w:val="20"/>
        </w:rPr>
        <w:t>Zbornik za narodni život</w:t>
      </w:r>
      <w:r>
        <w:rPr>
          <w:i/>
          <w:color w:val="1D1D1B"/>
          <w:spacing w:val="-11"/>
          <w:sz w:val="20"/>
        </w:rPr>
        <w:t xml:space="preserve"> </w:t>
      </w:r>
      <w:r>
        <w:rPr>
          <w:i/>
          <w:color w:val="1D1D1B"/>
          <w:sz w:val="20"/>
        </w:rPr>
        <w:t>i</w:t>
      </w:r>
      <w:r>
        <w:rPr>
          <w:i/>
          <w:color w:val="1D1D1B"/>
          <w:spacing w:val="-11"/>
          <w:sz w:val="20"/>
        </w:rPr>
        <w:t xml:space="preserve"> </w:t>
      </w:r>
      <w:r>
        <w:rPr>
          <w:i/>
          <w:color w:val="1D1D1B"/>
          <w:sz w:val="20"/>
        </w:rPr>
        <w:t>običaje</w:t>
      </w:r>
      <w:r>
        <w:rPr>
          <w:i/>
          <w:color w:val="1D1D1B"/>
          <w:spacing w:val="-11"/>
          <w:sz w:val="20"/>
        </w:rPr>
        <w:t xml:space="preserve"> </w:t>
      </w:r>
      <w:r>
        <w:rPr>
          <w:i/>
          <w:color w:val="1D1D1B"/>
          <w:sz w:val="20"/>
        </w:rPr>
        <w:t>južnih</w:t>
      </w:r>
      <w:r>
        <w:rPr>
          <w:i/>
          <w:color w:val="1D1D1B"/>
          <w:spacing w:val="-11"/>
          <w:sz w:val="20"/>
        </w:rPr>
        <w:t xml:space="preserve"> </w:t>
      </w:r>
      <w:r>
        <w:rPr>
          <w:i/>
          <w:color w:val="1D1D1B"/>
          <w:sz w:val="20"/>
        </w:rPr>
        <w:t>Slavena,</w:t>
      </w:r>
      <w:r>
        <w:rPr>
          <w:i/>
          <w:color w:val="1D1D1B"/>
          <w:spacing w:val="-11"/>
          <w:sz w:val="20"/>
        </w:rPr>
        <w:t xml:space="preserve"> </w:t>
      </w:r>
      <w:r>
        <w:rPr>
          <w:i/>
          <w:color w:val="1D1D1B"/>
          <w:sz w:val="20"/>
        </w:rPr>
        <w:t>Jugoslavenska</w:t>
      </w:r>
      <w:r>
        <w:rPr>
          <w:i/>
          <w:color w:val="1D1D1B"/>
          <w:spacing w:val="-11"/>
          <w:sz w:val="20"/>
        </w:rPr>
        <w:t xml:space="preserve"> </w:t>
      </w:r>
      <w:r>
        <w:rPr>
          <w:i/>
          <w:color w:val="1D1D1B"/>
          <w:sz w:val="20"/>
        </w:rPr>
        <w:t>akademija</w:t>
      </w:r>
      <w:r>
        <w:rPr>
          <w:i/>
          <w:color w:val="1D1D1B"/>
          <w:spacing w:val="-11"/>
          <w:sz w:val="20"/>
        </w:rPr>
        <w:t xml:space="preserve"> </w:t>
      </w:r>
      <w:r>
        <w:rPr>
          <w:i/>
          <w:color w:val="1D1D1B"/>
          <w:sz w:val="20"/>
        </w:rPr>
        <w:t>znanosti</w:t>
      </w:r>
      <w:r>
        <w:rPr>
          <w:i/>
          <w:color w:val="1D1D1B"/>
          <w:spacing w:val="-11"/>
          <w:sz w:val="20"/>
        </w:rPr>
        <w:t xml:space="preserve"> </w:t>
      </w:r>
      <w:r>
        <w:rPr>
          <w:i/>
          <w:color w:val="1D1D1B"/>
          <w:sz w:val="20"/>
        </w:rPr>
        <w:t>i</w:t>
      </w:r>
      <w:r>
        <w:rPr>
          <w:i/>
          <w:color w:val="1D1D1B"/>
          <w:spacing w:val="-11"/>
          <w:sz w:val="20"/>
        </w:rPr>
        <w:t xml:space="preserve"> </w:t>
      </w:r>
      <w:r>
        <w:rPr>
          <w:i/>
          <w:color w:val="1D1D1B"/>
          <w:sz w:val="20"/>
        </w:rPr>
        <w:t>umjetnosti</w:t>
      </w:r>
      <w:r>
        <w:rPr>
          <w:color w:val="1D1D1B"/>
          <w:sz w:val="20"/>
        </w:rPr>
        <w:t>, XXV/2, 32, 194–202.</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hanging="284"/>
        <w:rPr>
          <w:sz w:val="20"/>
        </w:rPr>
      </w:pPr>
      <w:r>
        <w:rPr>
          <w:color w:val="1D1D1B"/>
          <w:sz w:val="20"/>
        </w:rPr>
        <w:t>Bonifačić</w:t>
      </w:r>
      <w:r>
        <w:rPr>
          <w:color w:val="1D1D1B"/>
          <w:spacing w:val="40"/>
          <w:sz w:val="20"/>
        </w:rPr>
        <w:t xml:space="preserve"> </w:t>
      </w:r>
      <w:r>
        <w:rPr>
          <w:color w:val="1D1D1B"/>
          <w:sz w:val="20"/>
        </w:rPr>
        <w:t>Rožin</w:t>
      </w:r>
      <w:r>
        <w:rPr>
          <w:color w:val="1D1D1B"/>
          <w:spacing w:val="40"/>
          <w:sz w:val="20"/>
        </w:rPr>
        <w:t xml:space="preserve"> </w:t>
      </w:r>
      <w:r>
        <w:rPr>
          <w:color w:val="1D1D1B"/>
          <w:sz w:val="20"/>
        </w:rPr>
        <w:t>1969.</w:t>
      </w:r>
      <w:r>
        <w:rPr>
          <w:color w:val="1D1D1B"/>
          <w:spacing w:val="40"/>
          <w:sz w:val="20"/>
        </w:rPr>
        <w:t xml:space="preserve"> </w:t>
      </w:r>
      <w:r>
        <w:rPr>
          <w:color w:val="1D1D1B"/>
          <w:sz w:val="20"/>
        </w:rPr>
        <w:t>Nikola.</w:t>
      </w:r>
      <w:r>
        <w:rPr>
          <w:color w:val="1D1D1B"/>
          <w:spacing w:val="40"/>
          <w:sz w:val="20"/>
        </w:rPr>
        <w:t xml:space="preserve"> </w:t>
      </w:r>
      <w:r>
        <w:rPr>
          <w:color w:val="1D1D1B"/>
          <w:sz w:val="20"/>
        </w:rPr>
        <w:t>Baba</w:t>
      </w:r>
      <w:r>
        <w:rPr>
          <w:color w:val="1D1D1B"/>
          <w:spacing w:val="40"/>
          <w:sz w:val="20"/>
        </w:rPr>
        <w:t xml:space="preserve"> </w:t>
      </w:r>
      <w:r>
        <w:rPr>
          <w:color w:val="1D1D1B"/>
          <w:sz w:val="20"/>
        </w:rPr>
        <w:t>gljive</w:t>
      </w:r>
      <w:r>
        <w:rPr>
          <w:color w:val="1D1D1B"/>
          <w:spacing w:val="40"/>
          <w:sz w:val="20"/>
        </w:rPr>
        <w:t xml:space="preserve"> </w:t>
      </w:r>
      <w:r>
        <w:rPr>
          <w:color w:val="1D1D1B"/>
          <w:sz w:val="20"/>
        </w:rPr>
        <w:t>bere</w:t>
      </w:r>
      <w:r>
        <w:rPr>
          <w:color w:val="1D1D1B"/>
          <w:spacing w:val="40"/>
          <w:sz w:val="20"/>
        </w:rPr>
        <w:t xml:space="preserve"> </w:t>
      </w:r>
      <w:r>
        <w:rPr>
          <w:color w:val="1D1D1B"/>
          <w:sz w:val="20"/>
        </w:rPr>
        <w:t>–</w:t>
      </w:r>
      <w:r>
        <w:rPr>
          <w:color w:val="1D1D1B"/>
          <w:spacing w:val="40"/>
          <w:sz w:val="20"/>
        </w:rPr>
        <w:t xml:space="preserve"> </w:t>
      </w:r>
      <w:r>
        <w:rPr>
          <w:color w:val="1D1D1B"/>
          <w:sz w:val="20"/>
        </w:rPr>
        <w:t>međimurska</w:t>
      </w:r>
      <w:r>
        <w:rPr>
          <w:color w:val="1D1D1B"/>
          <w:spacing w:val="40"/>
          <w:sz w:val="20"/>
        </w:rPr>
        <w:t xml:space="preserve"> </w:t>
      </w:r>
      <w:r>
        <w:rPr>
          <w:color w:val="1D1D1B"/>
          <w:sz w:val="20"/>
        </w:rPr>
        <w:t>svadbena</w:t>
      </w:r>
      <w:r>
        <w:rPr>
          <w:color w:val="1D1D1B"/>
          <w:spacing w:val="80"/>
          <w:sz w:val="20"/>
        </w:rPr>
        <w:t xml:space="preserve"> </w:t>
      </w:r>
      <w:r>
        <w:rPr>
          <w:color w:val="1D1D1B"/>
          <w:sz w:val="20"/>
        </w:rPr>
        <w:t>komedija</w:t>
      </w:r>
      <w:r>
        <w:rPr>
          <w:i/>
          <w:color w:val="1D1D1B"/>
          <w:sz w:val="20"/>
        </w:rPr>
        <w:t xml:space="preserve">. Kaj </w:t>
      </w:r>
      <w:r>
        <w:rPr>
          <w:color w:val="1D1D1B"/>
          <w:sz w:val="20"/>
        </w:rPr>
        <w:t xml:space="preserve">– </w:t>
      </w:r>
      <w:r>
        <w:rPr>
          <w:i/>
          <w:color w:val="1D1D1B"/>
          <w:sz w:val="20"/>
        </w:rPr>
        <w:t xml:space="preserve">časopis za književnost, umjetnost, kulturu, </w:t>
      </w:r>
      <w:r>
        <w:rPr>
          <w:color w:val="1D1D1B"/>
          <w:sz w:val="20"/>
        </w:rPr>
        <w:t>2(10), 47–53.</w:t>
      </w:r>
    </w:p>
    <w:p>
      <w:pPr>
        <w:spacing w:before="81" w:line="249" w:lineRule="auto"/>
        <w:ind w:left="387" w:right="152" w:hanging="284"/>
        <w:rPr>
          <w:sz w:val="20"/>
        </w:rPr>
      </w:pPr>
      <w:r>
        <w:rPr>
          <w:color w:val="1D1D1B"/>
          <w:sz w:val="20"/>
        </w:rPr>
        <w:t>Čale Feldman, Lada 1991. Igra “svatova“ u okviru svadbe – teatar, meta-teatar</w:t>
      </w:r>
      <w:r>
        <w:rPr>
          <w:color w:val="1D1D1B"/>
          <w:spacing w:val="40"/>
          <w:sz w:val="20"/>
        </w:rPr>
        <w:t xml:space="preserve"> </w:t>
      </w:r>
      <w:r>
        <w:rPr>
          <w:color w:val="1D1D1B"/>
          <w:sz w:val="20"/>
        </w:rPr>
        <w:t xml:space="preserve">ili meta-običaj? </w:t>
      </w:r>
      <w:r>
        <w:rPr>
          <w:i/>
          <w:color w:val="1D1D1B"/>
          <w:sz w:val="20"/>
        </w:rPr>
        <w:t xml:space="preserve">Narodna umjetnost </w:t>
      </w:r>
      <w:r>
        <w:rPr>
          <w:color w:val="1D1D1B"/>
          <w:sz w:val="20"/>
        </w:rPr>
        <w:t>28, 227–42.</w:t>
      </w:r>
    </w:p>
    <w:p>
      <w:pPr>
        <w:spacing w:before="82"/>
        <w:ind w:left="103"/>
        <w:rPr>
          <w:sz w:val="20"/>
        </w:rPr>
      </w:pPr>
      <w:r>
        <w:rPr>
          <w:color w:val="1D1D1B"/>
          <w:sz w:val="20"/>
        </w:rPr>
        <w:t>Eliade,</w:t>
      </w:r>
      <w:r>
        <w:rPr>
          <w:color w:val="1D1D1B"/>
          <w:spacing w:val="44"/>
          <w:sz w:val="20"/>
        </w:rPr>
        <w:t xml:space="preserve"> </w:t>
      </w:r>
      <w:r>
        <w:rPr>
          <w:color w:val="1D1D1B"/>
          <w:sz w:val="20"/>
        </w:rPr>
        <w:t>Mircea</w:t>
      </w:r>
      <w:r>
        <w:rPr>
          <w:color w:val="1D1D1B"/>
          <w:spacing w:val="46"/>
          <w:sz w:val="20"/>
        </w:rPr>
        <w:t xml:space="preserve"> </w:t>
      </w:r>
      <w:r>
        <w:rPr>
          <w:color w:val="1D1D1B"/>
          <w:sz w:val="20"/>
        </w:rPr>
        <w:t>2002</w:t>
      </w:r>
      <w:r>
        <w:rPr>
          <w:color w:val="1D1D1B"/>
          <w:spacing w:val="46"/>
          <w:sz w:val="20"/>
        </w:rPr>
        <w:t xml:space="preserve"> </w:t>
      </w:r>
      <w:r>
        <w:rPr>
          <w:color w:val="1D1D1B"/>
          <w:sz w:val="20"/>
        </w:rPr>
        <w:t>[1957].</w:t>
      </w:r>
      <w:r>
        <w:rPr>
          <w:color w:val="1D1D1B"/>
          <w:spacing w:val="47"/>
          <w:sz w:val="20"/>
        </w:rPr>
        <w:t xml:space="preserve"> </w:t>
      </w:r>
      <w:r>
        <w:rPr>
          <w:i/>
          <w:color w:val="1D1D1B"/>
          <w:sz w:val="20"/>
        </w:rPr>
        <w:t>Das</w:t>
      </w:r>
      <w:r>
        <w:rPr>
          <w:i/>
          <w:color w:val="1D1D1B"/>
          <w:spacing w:val="47"/>
          <w:sz w:val="20"/>
        </w:rPr>
        <w:t xml:space="preserve"> </w:t>
      </w:r>
      <w:r>
        <w:rPr>
          <w:i/>
          <w:color w:val="1D1D1B"/>
          <w:sz w:val="20"/>
        </w:rPr>
        <w:t>heilige</w:t>
      </w:r>
      <w:r>
        <w:rPr>
          <w:i/>
          <w:color w:val="1D1D1B"/>
          <w:spacing w:val="46"/>
          <w:sz w:val="20"/>
        </w:rPr>
        <w:t xml:space="preserve"> </w:t>
      </w:r>
      <w:r>
        <w:rPr>
          <w:i/>
          <w:color w:val="1D1D1B"/>
          <w:sz w:val="20"/>
        </w:rPr>
        <w:t>und</w:t>
      </w:r>
      <w:r>
        <w:rPr>
          <w:i/>
          <w:color w:val="1D1D1B"/>
          <w:spacing w:val="47"/>
          <w:sz w:val="20"/>
        </w:rPr>
        <w:t xml:space="preserve"> </w:t>
      </w:r>
      <w:r>
        <w:rPr>
          <w:i/>
          <w:color w:val="1D1D1B"/>
          <w:sz w:val="20"/>
        </w:rPr>
        <w:t>das</w:t>
      </w:r>
      <w:r>
        <w:rPr>
          <w:i/>
          <w:color w:val="1D1D1B"/>
          <w:spacing w:val="47"/>
          <w:sz w:val="20"/>
        </w:rPr>
        <w:t xml:space="preserve"> </w:t>
      </w:r>
      <w:r>
        <w:rPr>
          <w:i/>
          <w:color w:val="1D1D1B"/>
          <w:sz w:val="20"/>
        </w:rPr>
        <w:t>profane.</w:t>
      </w:r>
      <w:r>
        <w:rPr>
          <w:i/>
          <w:color w:val="1D1D1B"/>
          <w:spacing w:val="46"/>
          <w:sz w:val="20"/>
        </w:rPr>
        <w:t xml:space="preserve"> </w:t>
      </w:r>
      <w:r>
        <w:rPr>
          <w:i/>
          <w:color w:val="1D1D1B"/>
          <w:sz w:val="20"/>
        </w:rPr>
        <w:t>Sveto</w:t>
      </w:r>
      <w:r>
        <w:rPr>
          <w:i/>
          <w:color w:val="1D1D1B"/>
          <w:spacing w:val="47"/>
          <w:sz w:val="20"/>
        </w:rPr>
        <w:t xml:space="preserve"> </w:t>
      </w:r>
      <w:r>
        <w:rPr>
          <w:i/>
          <w:color w:val="1D1D1B"/>
          <w:sz w:val="20"/>
        </w:rPr>
        <w:t>i</w:t>
      </w:r>
      <w:r>
        <w:rPr>
          <w:i/>
          <w:color w:val="1D1D1B"/>
          <w:spacing w:val="47"/>
          <w:sz w:val="20"/>
        </w:rPr>
        <w:t xml:space="preserve"> </w:t>
      </w:r>
      <w:r>
        <w:rPr>
          <w:i/>
          <w:color w:val="1D1D1B"/>
          <w:spacing w:val="-2"/>
          <w:sz w:val="20"/>
        </w:rPr>
        <w:t>profano</w:t>
      </w:r>
      <w:r>
        <w:rPr>
          <w:color w:val="1D1D1B"/>
          <w:spacing w:val="-2"/>
          <w:sz w:val="20"/>
        </w:rPr>
        <w:t>.</w:t>
      </w:r>
    </w:p>
    <w:p>
      <w:pPr>
        <w:spacing w:before="10"/>
        <w:ind w:left="387"/>
        <w:jc w:val="both"/>
        <w:rPr>
          <w:sz w:val="20"/>
        </w:rPr>
      </w:pPr>
      <w:r>
        <w:rPr>
          <w:color w:val="1D1D1B"/>
          <w:sz w:val="20"/>
        </w:rPr>
        <w:t>Zagreb:</w:t>
      </w:r>
      <w:r>
        <w:rPr>
          <w:color w:val="1D1D1B"/>
          <w:spacing w:val="6"/>
          <w:sz w:val="20"/>
        </w:rPr>
        <w:t xml:space="preserve"> </w:t>
      </w:r>
      <w:r>
        <w:rPr>
          <w:color w:val="1D1D1B"/>
          <w:spacing w:val="-4"/>
          <w:sz w:val="20"/>
        </w:rPr>
        <w:t>AGM.</w:t>
      </w:r>
    </w:p>
    <w:p>
      <w:pPr>
        <w:spacing w:before="90" w:line="249" w:lineRule="auto"/>
        <w:ind w:left="387" w:hanging="284"/>
        <w:rPr>
          <w:sz w:val="20"/>
        </w:rPr>
      </w:pPr>
      <w:r>
        <w:rPr>
          <w:color w:val="1D1D1B"/>
          <w:sz w:val="20"/>
        </w:rPr>
        <w:t xml:space="preserve">Hiller, Helmut 1986. </w:t>
      </w:r>
      <w:r>
        <w:rPr>
          <w:i/>
          <w:color w:val="1D1D1B"/>
          <w:sz w:val="20"/>
        </w:rPr>
        <w:t>Lexikon des Aberglaubens</w:t>
      </w:r>
      <w:r>
        <w:rPr>
          <w:color w:val="1D1D1B"/>
          <w:sz w:val="20"/>
        </w:rPr>
        <w:t xml:space="preserve">. Munich: Sűddeutscher Verlag </w:t>
      </w:r>
      <w:r>
        <w:rPr>
          <w:color w:val="1D1D1B"/>
          <w:spacing w:val="-2"/>
          <w:sz w:val="20"/>
        </w:rPr>
        <w:t>GmbH.</w:t>
      </w:r>
    </w:p>
    <w:p>
      <w:pPr>
        <w:spacing w:before="82" w:line="249" w:lineRule="auto"/>
        <w:ind w:left="387" w:right="138" w:hanging="284"/>
        <w:jc w:val="both"/>
        <w:rPr>
          <w:sz w:val="20"/>
        </w:rPr>
      </w:pPr>
      <w:r>
        <w:rPr>
          <w:color w:val="1D1D1B"/>
          <w:sz w:val="20"/>
        </w:rPr>
        <w:t xml:space="preserve">Hoffmann-Krayer, Eduard and Hans Bächtold Stäubli, eds. 1929/30. </w:t>
      </w:r>
      <w:r>
        <w:rPr>
          <w:i/>
          <w:color w:val="1D1D1B"/>
          <w:sz w:val="20"/>
        </w:rPr>
        <w:t xml:space="preserve">Handwörterbuch des deutschen Aberglaubens </w:t>
      </w:r>
      <w:r>
        <w:rPr>
          <w:color w:val="1D1D1B"/>
          <w:sz w:val="20"/>
        </w:rPr>
        <w:t xml:space="preserve">II. Berlin: Verlag Walter de </w:t>
      </w:r>
      <w:r>
        <w:rPr>
          <w:color w:val="1D1D1B"/>
          <w:spacing w:val="-2"/>
          <w:sz w:val="20"/>
        </w:rPr>
        <w:t>Gruyter.</w:t>
      </w:r>
    </w:p>
    <w:p>
      <w:pPr>
        <w:spacing w:before="82" w:line="249" w:lineRule="auto"/>
        <w:ind w:left="387" w:right="142" w:hanging="284"/>
        <w:jc w:val="both"/>
        <w:rPr>
          <w:sz w:val="20"/>
        </w:rPr>
      </w:pPr>
      <w:r>
        <w:rPr>
          <w:color w:val="1D1D1B"/>
          <w:sz w:val="20"/>
        </w:rPr>
        <w:t xml:space="preserve">Hranjec, Stjepan 2011. </w:t>
      </w:r>
      <w:r>
        <w:rPr>
          <w:i/>
          <w:color w:val="1D1D1B"/>
          <w:sz w:val="20"/>
        </w:rPr>
        <w:t>Međimurski narodni običaji</w:t>
      </w:r>
      <w:r>
        <w:rPr>
          <w:color w:val="1D1D1B"/>
          <w:sz w:val="20"/>
        </w:rPr>
        <w:t>. Čakovec: Matica hrvatska, Ogranak Matice hrvatske u Čakovcu, Zrinski d. d.</w:t>
      </w:r>
    </w:p>
    <w:p>
      <w:pPr>
        <w:spacing w:before="82" w:line="249" w:lineRule="auto"/>
        <w:ind w:left="387" w:right="141" w:hanging="284"/>
        <w:jc w:val="both"/>
        <w:rPr>
          <w:sz w:val="20"/>
        </w:rPr>
      </w:pPr>
      <w:r>
        <w:rPr>
          <w:color w:val="1D1D1B"/>
          <w:sz w:val="20"/>
        </w:rPr>
        <w:t xml:space="preserve">Hrobat, Katja 2010. </w:t>
      </w:r>
      <w:r>
        <w:rPr>
          <w:i/>
          <w:color w:val="1D1D1B"/>
          <w:sz w:val="20"/>
        </w:rPr>
        <w:t>Ko Baba dvigne krilo: prostor in čas v folklori Krasa</w:t>
      </w:r>
      <w:r>
        <w:rPr>
          <w:color w:val="1D1D1B"/>
          <w:sz w:val="20"/>
        </w:rPr>
        <w:t>. Ljubljana: Znanstvena založba Filozofske fakultete Univerze v Ljubljani.</w:t>
      </w:r>
    </w:p>
    <w:p>
      <w:pPr>
        <w:spacing w:before="81" w:line="249" w:lineRule="auto"/>
        <w:ind w:left="387" w:right="138" w:hanging="284"/>
        <w:jc w:val="both"/>
        <w:rPr>
          <w:sz w:val="20"/>
        </w:rPr>
      </w:pPr>
      <w:r>
        <w:rPr>
          <w:color w:val="1D1D1B"/>
          <w:sz w:val="20"/>
        </w:rPr>
        <w:t xml:space="preserve">Katičić, Radoslav 2008. </w:t>
      </w:r>
      <w:r>
        <w:rPr>
          <w:i/>
          <w:color w:val="1D1D1B"/>
          <w:sz w:val="20"/>
        </w:rPr>
        <w:t>Božanski boj. Tragovima svetih pjesama naše pretkršćanske starine</w:t>
      </w:r>
      <w:r>
        <w:rPr>
          <w:color w:val="1D1D1B"/>
          <w:sz w:val="20"/>
        </w:rPr>
        <w:t>. Zagreb-Mošćenička Draga: Ibis grafika, Katedra Čakavskog sabora Općine Mošćenička Draga.</w:t>
      </w:r>
    </w:p>
    <w:p>
      <w:pPr>
        <w:spacing w:before="83" w:line="249" w:lineRule="auto"/>
        <w:ind w:left="387" w:right="142" w:hanging="284"/>
        <w:jc w:val="both"/>
        <w:rPr>
          <w:sz w:val="20"/>
        </w:rPr>
      </w:pPr>
      <w:r>
        <w:rPr>
          <w:color w:val="1D1D1B"/>
          <w:sz w:val="20"/>
        </w:rPr>
        <w:t>Katičić,</w:t>
      </w:r>
      <w:r>
        <w:rPr>
          <w:color w:val="1D1D1B"/>
          <w:spacing w:val="-13"/>
          <w:sz w:val="20"/>
        </w:rPr>
        <w:t xml:space="preserve"> </w:t>
      </w:r>
      <w:r>
        <w:rPr>
          <w:color w:val="1D1D1B"/>
          <w:sz w:val="20"/>
        </w:rPr>
        <w:t>Radoslav</w:t>
      </w:r>
      <w:r>
        <w:rPr>
          <w:color w:val="1D1D1B"/>
          <w:spacing w:val="-12"/>
          <w:sz w:val="20"/>
        </w:rPr>
        <w:t xml:space="preserve"> </w:t>
      </w:r>
      <w:r>
        <w:rPr>
          <w:color w:val="1D1D1B"/>
          <w:sz w:val="20"/>
        </w:rPr>
        <w:t>2010.</w:t>
      </w:r>
      <w:r>
        <w:rPr>
          <w:color w:val="1D1D1B"/>
          <w:spacing w:val="-13"/>
          <w:sz w:val="20"/>
        </w:rPr>
        <w:t xml:space="preserve"> </w:t>
      </w:r>
      <w:r>
        <w:rPr>
          <w:i/>
          <w:color w:val="1D1D1B"/>
          <w:sz w:val="20"/>
        </w:rPr>
        <w:t>Zeleni</w:t>
      </w:r>
      <w:r>
        <w:rPr>
          <w:i/>
          <w:color w:val="1D1D1B"/>
          <w:spacing w:val="-12"/>
          <w:sz w:val="20"/>
        </w:rPr>
        <w:t xml:space="preserve"> </w:t>
      </w:r>
      <w:r>
        <w:rPr>
          <w:i/>
          <w:color w:val="1D1D1B"/>
          <w:sz w:val="20"/>
        </w:rPr>
        <w:t>lug.</w:t>
      </w:r>
      <w:r>
        <w:rPr>
          <w:i/>
          <w:color w:val="1D1D1B"/>
          <w:spacing w:val="-13"/>
          <w:sz w:val="20"/>
        </w:rPr>
        <w:t xml:space="preserve"> </w:t>
      </w:r>
      <w:r>
        <w:rPr>
          <w:i/>
          <w:color w:val="1D1D1B"/>
          <w:sz w:val="20"/>
        </w:rPr>
        <w:t>Tragovima</w:t>
      </w:r>
      <w:r>
        <w:rPr>
          <w:i/>
          <w:color w:val="1D1D1B"/>
          <w:spacing w:val="-12"/>
          <w:sz w:val="20"/>
        </w:rPr>
        <w:t xml:space="preserve"> </w:t>
      </w:r>
      <w:r>
        <w:rPr>
          <w:i/>
          <w:color w:val="1D1D1B"/>
          <w:sz w:val="20"/>
        </w:rPr>
        <w:t>svetih</w:t>
      </w:r>
      <w:r>
        <w:rPr>
          <w:i/>
          <w:color w:val="1D1D1B"/>
          <w:spacing w:val="-13"/>
          <w:sz w:val="20"/>
        </w:rPr>
        <w:t xml:space="preserve"> </w:t>
      </w:r>
      <w:r>
        <w:rPr>
          <w:i/>
          <w:color w:val="1D1D1B"/>
          <w:sz w:val="20"/>
        </w:rPr>
        <w:t>pjesama</w:t>
      </w:r>
      <w:r>
        <w:rPr>
          <w:i/>
          <w:color w:val="1D1D1B"/>
          <w:spacing w:val="-12"/>
          <w:sz w:val="20"/>
        </w:rPr>
        <w:t xml:space="preserve"> </w:t>
      </w:r>
      <w:r>
        <w:rPr>
          <w:i/>
          <w:color w:val="1D1D1B"/>
          <w:sz w:val="20"/>
        </w:rPr>
        <w:t>naše</w:t>
      </w:r>
      <w:r>
        <w:rPr>
          <w:i/>
          <w:color w:val="1D1D1B"/>
          <w:spacing w:val="-13"/>
          <w:sz w:val="20"/>
        </w:rPr>
        <w:t xml:space="preserve"> </w:t>
      </w:r>
      <w:r>
        <w:rPr>
          <w:i/>
          <w:color w:val="1D1D1B"/>
          <w:sz w:val="20"/>
        </w:rPr>
        <w:t xml:space="preserve">pretkršćanske starine. </w:t>
      </w:r>
      <w:r>
        <w:rPr>
          <w:color w:val="1D1D1B"/>
          <w:sz w:val="20"/>
        </w:rPr>
        <w:t>Zagreb-Mošćenička Draga: Ibis grafika, Matica hrvatska, Katedra Čakavskog sabora Općine Mošćenička Draga.</w:t>
      </w:r>
    </w:p>
    <w:p>
      <w:pPr>
        <w:spacing w:before="82" w:line="249" w:lineRule="auto"/>
        <w:ind w:left="387" w:right="138" w:hanging="284"/>
        <w:jc w:val="both"/>
        <w:rPr>
          <w:sz w:val="20"/>
        </w:rPr>
      </w:pPr>
      <w:r>
        <w:rPr>
          <w:color w:val="1D1D1B"/>
          <w:sz w:val="20"/>
        </w:rPr>
        <w:t xml:space="preserve">Katičić, Radoslav 2011. </w:t>
      </w:r>
      <w:r>
        <w:rPr>
          <w:i/>
          <w:color w:val="1D1D1B"/>
          <w:sz w:val="20"/>
        </w:rPr>
        <w:t>Gazdarica na vratima. Tragovima svetih pjesama naše pretkršćanske starine</w:t>
      </w:r>
      <w:r>
        <w:rPr>
          <w:color w:val="1D1D1B"/>
          <w:sz w:val="20"/>
        </w:rPr>
        <w:t>. Zagreb-Mošćenička Draga: Ibis grafika, Matica hrvatska, Katedra Čakavskog sabora Općine Mošćenička Draga.</w:t>
      </w:r>
    </w:p>
    <w:p>
      <w:pPr>
        <w:spacing w:before="83" w:line="249" w:lineRule="auto"/>
        <w:ind w:left="387" w:right="142" w:hanging="284"/>
        <w:jc w:val="both"/>
        <w:rPr>
          <w:sz w:val="20"/>
        </w:rPr>
      </w:pPr>
      <w:r>
        <w:rPr>
          <w:color w:val="1D1D1B"/>
          <w:sz w:val="20"/>
        </w:rPr>
        <w:t>Lozica,</w:t>
      </w:r>
      <w:r>
        <w:rPr>
          <w:color w:val="1D1D1B"/>
          <w:spacing w:val="-8"/>
          <w:sz w:val="20"/>
        </w:rPr>
        <w:t xml:space="preserve"> </w:t>
      </w:r>
      <w:r>
        <w:rPr>
          <w:color w:val="1D1D1B"/>
          <w:sz w:val="20"/>
        </w:rPr>
        <w:t>Ivan,</w:t>
      </w:r>
      <w:r>
        <w:rPr>
          <w:color w:val="1D1D1B"/>
          <w:spacing w:val="-8"/>
          <w:sz w:val="20"/>
        </w:rPr>
        <w:t xml:space="preserve"> </w:t>
      </w:r>
      <w:r>
        <w:rPr>
          <w:color w:val="1D1D1B"/>
          <w:sz w:val="20"/>
        </w:rPr>
        <w:t>ed.</w:t>
      </w:r>
      <w:r>
        <w:rPr>
          <w:color w:val="1D1D1B"/>
          <w:spacing w:val="-8"/>
          <w:sz w:val="20"/>
        </w:rPr>
        <w:t xml:space="preserve"> </w:t>
      </w:r>
      <w:r>
        <w:rPr>
          <w:color w:val="1D1D1B"/>
          <w:sz w:val="20"/>
        </w:rPr>
        <w:t>1996.</w:t>
      </w:r>
      <w:r>
        <w:rPr>
          <w:color w:val="1D1D1B"/>
          <w:spacing w:val="-8"/>
          <w:sz w:val="20"/>
        </w:rPr>
        <w:t xml:space="preserve"> </w:t>
      </w:r>
      <w:r>
        <w:rPr>
          <w:i/>
          <w:color w:val="1D1D1B"/>
          <w:sz w:val="20"/>
        </w:rPr>
        <w:t>Folklorno</w:t>
      </w:r>
      <w:r>
        <w:rPr>
          <w:i/>
          <w:color w:val="1D1D1B"/>
          <w:spacing w:val="-8"/>
          <w:sz w:val="20"/>
        </w:rPr>
        <w:t xml:space="preserve"> </w:t>
      </w:r>
      <w:r>
        <w:rPr>
          <w:i/>
          <w:color w:val="1D1D1B"/>
          <w:sz w:val="20"/>
        </w:rPr>
        <w:t>kazalište</w:t>
      </w:r>
      <w:r>
        <w:rPr>
          <w:i/>
          <w:color w:val="1D1D1B"/>
          <w:spacing w:val="-8"/>
          <w:sz w:val="20"/>
        </w:rPr>
        <w:t xml:space="preserve"> </w:t>
      </w:r>
      <w:r>
        <w:rPr>
          <w:i/>
          <w:color w:val="1D1D1B"/>
          <w:sz w:val="20"/>
        </w:rPr>
        <w:t>(Zapisi</w:t>
      </w:r>
      <w:r>
        <w:rPr>
          <w:i/>
          <w:color w:val="1D1D1B"/>
          <w:spacing w:val="-8"/>
          <w:sz w:val="20"/>
        </w:rPr>
        <w:t xml:space="preserve"> </w:t>
      </w:r>
      <w:r>
        <w:rPr>
          <w:i/>
          <w:color w:val="1D1D1B"/>
          <w:sz w:val="20"/>
        </w:rPr>
        <w:t>i</w:t>
      </w:r>
      <w:r>
        <w:rPr>
          <w:i/>
          <w:color w:val="1D1D1B"/>
          <w:spacing w:val="-8"/>
          <w:sz w:val="20"/>
        </w:rPr>
        <w:t xml:space="preserve"> </w:t>
      </w:r>
      <w:r>
        <w:rPr>
          <w:i/>
          <w:color w:val="1D1D1B"/>
          <w:sz w:val="20"/>
        </w:rPr>
        <w:t>tekstovi).</w:t>
      </w:r>
      <w:r>
        <w:rPr>
          <w:i/>
          <w:color w:val="1D1D1B"/>
          <w:spacing w:val="-9"/>
          <w:sz w:val="20"/>
        </w:rPr>
        <w:t xml:space="preserve"> </w:t>
      </w:r>
      <w:r>
        <w:rPr>
          <w:color w:val="1D1D1B"/>
          <w:sz w:val="20"/>
        </w:rPr>
        <w:t>Biblioteka</w:t>
      </w:r>
      <w:r>
        <w:rPr>
          <w:color w:val="1D1D1B"/>
          <w:spacing w:val="-8"/>
          <w:sz w:val="20"/>
        </w:rPr>
        <w:t xml:space="preserve"> </w:t>
      </w:r>
      <w:r>
        <w:rPr>
          <w:color w:val="1D1D1B"/>
          <w:sz w:val="20"/>
        </w:rPr>
        <w:t>Stoljeća hrvatske književnosti. Zagreb: Matica hrvatska.</w:t>
      </w:r>
    </w:p>
    <w:p>
      <w:pPr>
        <w:spacing w:before="82"/>
        <w:ind w:left="103"/>
        <w:jc w:val="both"/>
        <w:rPr>
          <w:sz w:val="20"/>
        </w:rPr>
      </w:pPr>
      <w:r>
        <w:rPr>
          <w:color w:val="1D1D1B"/>
          <w:sz w:val="20"/>
        </w:rPr>
        <w:t>Lozica,</w:t>
      </w:r>
      <w:r>
        <w:rPr>
          <w:color w:val="1D1D1B"/>
          <w:spacing w:val="13"/>
          <w:sz w:val="20"/>
        </w:rPr>
        <w:t xml:space="preserve"> </w:t>
      </w:r>
      <w:r>
        <w:rPr>
          <w:color w:val="1D1D1B"/>
          <w:sz w:val="20"/>
        </w:rPr>
        <w:t>Ivan</w:t>
      </w:r>
      <w:r>
        <w:rPr>
          <w:color w:val="1D1D1B"/>
          <w:spacing w:val="15"/>
          <w:sz w:val="20"/>
        </w:rPr>
        <w:t xml:space="preserve"> </w:t>
      </w:r>
      <w:r>
        <w:rPr>
          <w:color w:val="1D1D1B"/>
          <w:sz w:val="20"/>
        </w:rPr>
        <w:t>1997.</w:t>
      </w:r>
      <w:r>
        <w:rPr>
          <w:color w:val="1D1D1B"/>
          <w:spacing w:val="15"/>
          <w:sz w:val="20"/>
        </w:rPr>
        <w:t xml:space="preserve"> </w:t>
      </w:r>
      <w:r>
        <w:rPr>
          <w:i/>
          <w:color w:val="1D1D1B"/>
          <w:sz w:val="20"/>
        </w:rPr>
        <w:t>Hrvatski</w:t>
      </w:r>
      <w:r>
        <w:rPr>
          <w:i/>
          <w:color w:val="1D1D1B"/>
          <w:spacing w:val="16"/>
          <w:sz w:val="20"/>
        </w:rPr>
        <w:t xml:space="preserve"> </w:t>
      </w:r>
      <w:r>
        <w:rPr>
          <w:i/>
          <w:color w:val="1D1D1B"/>
          <w:sz w:val="20"/>
        </w:rPr>
        <w:t>karnevali.</w:t>
      </w:r>
      <w:r>
        <w:rPr>
          <w:i/>
          <w:color w:val="1D1D1B"/>
          <w:spacing w:val="15"/>
          <w:sz w:val="20"/>
        </w:rPr>
        <w:t xml:space="preserve"> </w:t>
      </w:r>
      <w:r>
        <w:rPr>
          <w:color w:val="1D1D1B"/>
          <w:sz w:val="20"/>
        </w:rPr>
        <w:t>Zagreb:</w:t>
      </w:r>
      <w:r>
        <w:rPr>
          <w:color w:val="1D1D1B"/>
          <w:spacing w:val="15"/>
          <w:sz w:val="20"/>
        </w:rPr>
        <w:t xml:space="preserve"> </w:t>
      </w:r>
      <w:r>
        <w:rPr>
          <w:color w:val="1D1D1B"/>
          <w:sz w:val="20"/>
        </w:rPr>
        <w:t>Golden</w:t>
      </w:r>
      <w:r>
        <w:rPr>
          <w:color w:val="1D1D1B"/>
          <w:spacing w:val="16"/>
          <w:sz w:val="20"/>
        </w:rPr>
        <w:t xml:space="preserve"> </w:t>
      </w:r>
      <w:r>
        <w:rPr>
          <w:color w:val="1D1D1B"/>
          <w:spacing w:val="-2"/>
          <w:sz w:val="20"/>
        </w:rPr>
        <w:t>Marketing.</w:t>
      </w:r>
    </w:p>
    <w:p>
      <w:pPr>
        <w:spacing w:before="90" w:line="249" w:lineRule="auto"/>
        <w:ind w:left="387" w:right="141" w:hanging="284"/>
        <w:jc w:val="both"/>
        <w:rPr>
          <w:sz w:val="20"/>
        </w:rPr>
      </w:pPr>
      <w:r>
        <w:rPr>
          <w:color w:val="1D1D1B"/>
          <w:sz w:val="20"/>
        </w:rPr>
        <w:t>Novak,</w:t>
      </w:r>
      <w:r>
        <w:rPr>
          <w:color w:val="1D1D1B"/>
          <w:spacing w:val="15"/>
          <w:sz w:val="20"/>
        </w:rPr>
        <w:t xml:space="preserve"> </w:t>
      </w:r>
      <w:r>
        <w:rPr>
          <w:color w:val="1D1D1B"/>
          <w:sz w:val="20"/>
        </w:rPr>
        <w:t>Marija</w:t>
      </w:r>
      <w:r>
        <w:rPr>
          <w:color w:val="1D1D1B"/>
          <w:spacing w:val="15"/>
          <w:sz w:val="20"/>
        </w:rPr>
        <w:t xml:space="preserve"> </w:t>
      </w:r>
      <w:r>
        <w:rPr>
          <w:color w:val="1D1D1B"/>
          <w:sz w:val="20"/>
        </w:rPr>
        <w:t>2007.</w:t>
      </w:r>
      <w:r>
        <w:rPr>
          <w:color w:val="1D1D1B"/>
          <w:spacing w:val="15"/>
          <w:sz w:val="20"/>
        </w:rPr>
        <w:t xml:space="preserve"> </w:t>
      </w:r>
      <w:r>
        <w:rPr>
          <w:i/>
          <w:color w:val="1D1D1B"/>
          <w:sz w:val="20"/>
        </w:rPr>
        <w:t>Tragovi</w:t>
      </w:r>
      <w:r>
        <w:rPr>
          <w:i/>
          <w:color w:val="1D1D1B"/>
          <w:spacing w:val="15"/>
          <w:sz w:val="20"/>
        </w:rPr>
        <w:t xml:space="preserve"> </w:t>
      </w:r>
      <w:r>
        <w:rPr>
          <w:i/>
          <w:color w:val="1D1D1B"/>
          <w:sz w:val="20"/>
        </w:rPr>
        <w:t>hrvatske</w:t>
      </w:r>
      <w:r>
        <w:rPr>
          <w:i/>
          <w:color w:val="1D1D1B"/>
          <w:spacing w:val="15"/>
          <w:sz w:val="20"/>
        </w:rPr>
        <w:t xml:space="preserve"> </w:t>
      </w:r>
      <w:r>
        <w:rPr>
          <w:i/>
          <w:color w:val="1D1D1B"/>
          <w:sz w:val="20"/>
        </w:rPr>
        <w:t>mitologije.</w:t>
      </w:r>
      <w:r>
        <w:rPr>
          <w:i/>
          <w:color w:val="1D1D1B"/>
          <w:spacing w:val="15"/>
          <w:sz w:val="20"/>
        </w:rPr>
        <w:t xml:space="preserve"> </w:t>
      </w:r>
      <w:r>
        <w:rPr>
          <w:color w:val="1D1D1B"/>
          <w:sz w:val="20"/>
        </w:rPr>
        <w:t>Zagreb:</w:t>
      </w:r>
      <w:r>
        <w:rPr>
          <w:color w:val="1D1D1B"/>
          <w:spacing w:val="15"/>
          <w:sz w:val="20"/>
        </w:rPr>
        <w:t xml:space="preserve"> </w:t>
      </w:r>
      <w:r>
        <w:rPr>
          <w:color w:val="1D1D1B"/>
          <w:sz w:val="20"/>
        </w:rPr>
        <w:t>Institut</w:t>
      </w:r>
      <w:r>
        <w:rPr>
          <w:color w:val="1D1D1B"/>
          <w:spacing w:val="15"/>
          <w:sz w:val="20"/>
        </w:rPr>
        <w:t xml:space="preserve"> </w:t>
      </w:r>
      <w:r>
        <w:rPr>
          <w:color w:val="1D1D1B"/>
          <w:sz w:val="20"/>
        </w:rPr>
        <w:t>za</w:t>
      </w:r>
      <w:r>
        <w:rPr>
          <w:color w:val="1D1D1B"/>
          <w:spacing w:val="15"/>
          <w:sz w:val="20"/>
        </w:rPr>
        <w:t xml:space="preserve"> </w:t>
      </w:r>
      <w:r>
        <w:rPr>
          <w:color w:val="1D1D1B"/>
          <w:sz w:val="20"/>
        </w:rPr>
        <w:t>filologiju i folkloristiku, 2007.</w:t>
      </w:r>
    </w:p>
    <w:p>
      <w:pPr>
        <w:spacing w:before="81"/>
        <w:ind w:left="103"/>
        <w:jc w:val="both"/>
        <w:rPr>
          <w:sz w:val="20"/>
        </w:rPr>
      </w:pPr>
      <w:r>
        <w:rPr>
          <w:color w:val="1D1D1B"/>
          <w:sz w:val="20"/>
        </w:rPr>
        <w:t>Perusini,</w:t>
      </w:r>
      <w:r>
        <w:rPr>
          <w:color w:val="1D1D1B"/>
          <w:spacing w:val="23"/>
          <w:sz w:val="20"/>
        </w:rPr>
        <w:t xml:space="preserve"> </w:t>
      </w:r>
      <w:r>
        <w:rPr>
          <w:color w:val="1D1D1B"/>
          <w:sz w:val="20"/>
        </w:rPr>
        <w:t>Gaetano</w:t>
      </w:r>
      <w:r>
        <w:rPr>
          <w:color w:val="1D1D1B"/>
          <w:spacing w:val="23"/>
          <w:sz w:val="20"/>
        </w:rPr>
        <w:t xml:space="preserve"> </w:t>
      </w:r>
      <w:r>
        <w:rPr>
          <w:color w:val="1D1D1B"/>
          <w:sz w:val="20"/>
        </w:rPr>
        <w:t>1964.</w:t>
      </w:r>
      <w:r>
        <w:rPr>
          <w:color w:val="1D1D1B"/>
          <w:spacing w:val="24"/>
          <w:sz w:val="20"/>
        </w:rPr>
        <w:t xml:space="preserve"> </w:t>
      </w:r>
      <w:r>
        <w:rPr>
          <w:color w:val="1D1D1B"/>
          <w:sz w:val="20"/>
        </w:rPr>
        <w:t>“Le</w:t>
      </w:r>
      <w:r>
        <w:rPr>
          <w:color w:val="1D1D1B"/>
          <w:spacing w:val="23"/>
          <w:sz w:val="20"/>
        </w:rPr>
        <w:t xml:space="preserve"> </w:t>
      </w:r>
      <w:r>
        <w:rPr>
          <w:color w:val="1D1D1B"/>
          <w:sz w:val="20"/>
        </w:rPr>
        <w:t>condizioni</w:t>
      </w:r>
      <w:r>
        <w:rPr>
          <w:color w:val="1D1D1B"/>
          <w:spacing w:val="24"/>
          <w:sz w:val="20"/>
        </w:rPr>
        <w:t xml:space="preserve"> </w:t>
      </w:r>
      <w:r>
        <w:rPr>
          <w:color w:val="1D1D1B"/>
          <w:sz w:val="20"/>
        </w:rPr>
        <w:t>di</w:t>
      </w:r>
      <w:r>
        <w:rPr>
          <w:color w:val="1D1D1B"/>
          <w:spacing w:val="23"/>
          <w:sz w:val="20"/>
        </w:rPr>
        <w:t xml:space="preserve"> </w:t>
      </w:r>
      <w:r>
        <w:rPr>
          <w:color w:val="1D1D1B"/>
          <w:sz w:val="20"/>
        </w:rPr>
        <w:t>vita</w:t>
      </w:r>
      <w:r>
        <w:rPr>
          <w:color w:val="1D1D1B"/>
          <w:spacing w:val="24"/>
          <w:sz w:val="20"/>
        </w:rPr>
        <w:t xml:space="preserve"> </w:t>
      </w:r>
      <w:r>
        <w:rPr>
          <w:color w:val="1D1D1B"/>
          <w:sz w:val="20"/>
        </w:rPr>
        <w:t>in</w:t>
      </w:r>
      <w:r>
        <w:rPr>
          <w:color w:val="1D1D1B"/>
          <w:spacing w:val="20"/>
          <w:sz w:val="20"/>
        </w:rPr>
        <w:t xml:space="preserve"> </w:t>
      </w:r>
      <w:r>
        <w:rPr>
          <w:color w:val="1D1D1B"/>
          <w:sz w:val="20"/>
        </w:rPr>
        <w:t>Val</w:t>
      </w:r>
      <w:r>
        <w:rPr>
          <w:color w:val="1D1D1B"/>
          <w:spacing w:val="23"/>
          <w:sz w:val="20"/>
        </w:rPr>
        <w:t xml:space="preserve"> </w:t>
      </w:r>
      <w:r>
        <w:rPr>
          <w:color w:val="1D1D1B"/>
          <w:sz w:val="20"/>
        </w:rPr>
        <w:t>Resia</w:t>
      </w:r>
      <w:r>
        <w:rPr>
          <w:color w:val="1D1D1B"/>
          <w:spacing w:val="24"/>
          <w:sz w:val="20"/>
        </w:rPr>
        <w:t xml:space="preserve"> </w:t>
      </w:r>
      <w:r>
        <w:rPr>
          <w:color w:val="1D1D1B"/>
          <w:sz w:val="20"/>
        </w:rPr>
        <w:t>nel</w:t>
      </w:r>
      <w:r>
        <w:rPr>
          <w:color w:val="1D1D1B"/>
          <w:spacing w:val="23"/>
          <w:sz w:val="20"/>
        </w:rPr>
        <w:t xml:space="preserve"> </w:t>
      </w:r>
      <w:r>
        <w:rPr>
          <w:color w:val="1D1D1B"/>
          <w:sz w:val="20"/>
        </w:rPr>
        <w:t>secolo</w:t>
      </w:r>
      <w:r>
        <w:rPr>
          <w:color w:val="1D1D1B"/>
          <w:spacing w:val="24"/>
          <w:sz w:val="20"/>
        </w:rPr>
        <w:t xml:space="preserve"> </w:t>
      </w:r>
      <w:r>
        <w:rPr>
          <w:color w:val="1D1D1B"/>
          <w:spacing w:val="-2"/>
          <w:sz w:val="20"/>
        </w:rPr>
        <w:t>XVI”.</w:t>
      </w:r>
    </w:p>
    <w:p>
      <w:pPr>
        <w:spacing w:before="10"/>
        <w:ind w:left="387"/>
        <w:jc w:val="both"/>
        <w:rPr>
          <w:sz w:val="20"/>
        </w:rPr>
      </w:pPr>
      <w:r>
        <w:rPr>
          <w:i/>
          <w:color w:val="1D1D1B"/>
          <w:sz w:val="20"/>
        </w:rPr>
        <w:t>Slovenski</w:t>
      </w:r>
      <w:r>
        <w:rPr>
          <w:i/>
          <w:color w:val="1D1D1B"/>
          <w:spacing w:val="17"/>
          <w:sz w:val="20"/>
        </w:rPr>
        <w:t xml:space="preserve"> </w:t>
      </w:r>
      <w:r>
        <w:rPr>
          <w:i/>
          <w:color w:val="1D1D1B"/>
          <w:sz w:val="20"/>
        </w:rPr>
        <w:t>etnograf</w:t>
      </w:r>
      <w:r>
        <w:rPr>
          <w:i/>
          <w:color w:val="1D1D1B"/>
          <w:spacing w:val="59"/>
          <w:w w:val="150"/>
          <w:sz w:val="20"/>
        </w:rPr>
        <w:t xml:space="preserve"> </w:t>
      </w:r>
      <w:r>
        <w:rPr>
          <w:color w:val="1D1D1B"/>
          <w:sz w:val="20"/>
        </w:rPr>
        <w:t>16/17,</w:t>
      </w:r>
      <w:r>
        <w:rPr>
          <w:color w:val="1D1D1B"/>
          <w:spacing w:val="17"/>
          <w:sz w:val="20"/>
        </w:rPr>
        <w:t xml:space="preserve"> </w:t>
      </w:r>
      <w:r>
        <w:rPr>
          <w:color w:val="1D1D1B"/>
          <w:sz w:val="20"/>
        </w:rPr>
        <w:t>257-</w:t>
      </w:r>
      <w:r>
        <w:rPr>
          <w:color w:val="1D1D1B"/>
          <w:spacing w:val="-5"/>
          <w:sz w:val="20"/>
        </w:rPr>
        <w:t>65.</w:t>
      </w:r>
    </w:p>
    <w:p>
      <w:pPr>
        <w:spacing w:before="90" w:line="249" w:lineRule="auto"/>
        <w:ind w:left="387" w:right="141" w:hanging="284"/>
        <w:jc w:val="both"/>
        <w:rPr>
          <w:sz w:val="20"/>
        </w:rPr>
      </w:pPr>
      <w:r>
        <w:rPr>
          <w:color w:val="1D1D1B"/>
          <w:sz w:val="20"/>
        </w:rPr>
        <w:t>Pleterski, Andrej 2009. “Nekateri topografski vidiki obrednih mest”</w:t>
      </w:r>
      <w:r>
        <w:rPr>
          <w:i/>
          <w:color w:val="1D1D1B"/>
          <w:sz w:val="20"/>
        </w:rPr>
        <w:t xml:space="preserve">. Studia ethnologi£ca Croatica </w:t>
      </w:r>
      <w:r>
        <w:rPr>
          <w:color w:val="1D1D1B"/>
          <w:sz w:val="20"/>
        </w:rPr>
        <w:t>21, 27-46.</w:t>
      </w:r>
    </w:p>
    <w:p>
      <w:pPr>
        <w:spacing w:before="82" w:line="249" w:lineRule="auto"/>
        <w:ind w:left="387" w:right="141" w:hanging="284"/>
        <w:jc w:val="both"/>
        <w:rPr>
          <w:sz w:val="20"/>
        </w:rPr>
      </w:pPr>
      <w:r>
        <w:rPr>
          <w:color w:val="1D1D1B"/>
          <w:sz w:val="20"/>
        </w:rPr>
        <w:t xml:space="preserve">Pleterski, Andrej and Goran Pavel Šantek 2012. “Baba Babnega polja”. </w:t>
      </w:r>
      <w:r>
        <w:rPr>
          <w:i/>
          <w:color w:val="1D1D1B"/>
          <w:sz w:val="20"/>
        </w:rPr>
        <w:t xml:space="preserve">Studia mythologica Slavica </w:t>
      </w:r>
      <w:r>
        <w:rPr>
          <w:color w:val="1D1D1B"/>
          <w:sz w:val="20"/>
        </w:rPr>
        <w:t>15, 63-7.</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hanging="284"/>
        <w:rPr>
          <w:sz w:val="20"/>
        </w:rPr>
      </w:pPr>
      <w:r>
        <w:rPr>
          <w:color w:val="1D1D1B"/>
          <w:sz w:val="20"/>
        </w:rPr>
        <w:t>Risteski,</w:t>
      </w:r>
      <w:r>
        <w:rPr>
          <w:color w:val="1D1D1B"/>
          <w:spacing w:val="33"/>
          <w:sz w:val="20"/>
        </w:rPr>
        <w:t xml:space="preserve"> </w:t>
      </w:r>
      <w:r>
        <w:rPr>
          <w:color w:val="1D1D1B"/>
          <w:sz w:val="20"/>
        </w:rPr>
        <w:t>Ljupčo</w:t>
      </w:r>
      <w:r>
        <w:rPr>
          <w:color w:val="1D1D1B"/>
          <w:spacing w:val="33"/>
          <w:sz w:val="20"/>
        </w:rPr>
        <w:t xml:space="preserve"> </w:t>
      </w:r>
      <w:r>
        <w:rPr>
          <w:color w:val="1D1D1B"/>
          <w:sz w:val="20"/>
        </w:rPr>
        <w:t>2005.</w:t>
      </w:r>
      <w:r>
        <w:rPr>
          <w:color w:val="1D1D1B"/>
          <w:spacing w:val="33"/>
          <w:sz w:val="20"/>
        </w:rPr>
        <w:t xml:space="preserve"> </w:t>
      </w:r>
      <w:r>
        <w:rPr>
          <w:i/>
          <w:color w:val="1D1D1B"/>
          <w:sz w:val="20"/>
        </w:rPr>
        <w:t>Kategorite</w:t>
      </w:r>
      <w:r>
        <w:rPr>
          <w:i/>
          <w:color w:val="1D1D1B"/>
          <w:spacing w:val="33"/>
          <w:sz w:val="20"/>
        </w:rPr>
        <w:t xml:space="preserve"> </w:t>
      </w:r>
      <w:r>
        <w:rPr>
          <w:i/>
          <w:color w:val="1D1D1B"/>
          <w:sz w:val="20"/>
        </w:rPr>
        <w:t>prostor</w:t>
      </w:r>
      <w:r>
        <w:rPr>
          <w:i/>
          <w:color w:val="1D1D1B"/>
          <w:spacing w:val="33"/>
          <w:sz w:val="20"/>
        </w:rPr>
        <w:t xml:space="preserve"> </w:t>
      </w:r>
      <w:r>
        <w:rPr>
          <w:i/>
          <w:color w:val="1D1D1B"/>
          <w:sz w:val="20"/>
        </w:rPr>
        <w:t>i</w:t>
      </w:r>
      <w:r>
        <w:rPr>
          <w:i/>
          <w:color w:val="1D1D1B"/>
          <w:spacing w:val="33"/>
          <w:sz w:val="20"/>
        </w:rPr>
        <w:t xml:space="preserve"> </w:t>
      </w:r>
      <w:r>
        <w:rPr>
          <w:i/>
          <w:color w:val="1D1D1B"/>
          <w:sz w:val="20"/>
        </w:rPr>
        <w:t>vremen</w:t>
      </w:r>
      <w:r>
        <w:rPr>
          <w:i/>
          <w:color w:val="1D1D1B"/>
          <w:spacing w:val="33"/>
          <w:sz w:val="20"/>
        </w:rPr>
        <w:t xml:space="preserve"> </w:t>
      </w:r>
      <w:r>
        <w:rPr>
          <w:i/>
          <w:color w:val="1D1D1B"/>
          <w:sz w:val="20"/>
        </w:rPr>
        <w:t>vo</w:t>
      </w:r>
      <w:r>
        <w:rPr>
          <w:i/>
          <w:color w:val="1D1D1B"/>
          <w:spacing w:val="33"/>
          <w:sz w:val="20"/>
        </w:rPr>
        <w:t xml:space="preserve"> </w:t>
      </w:r>
      <w:r>
        <w:rPr>
          <w:i/>
          <w:color w:val="1D1D1B"/>
          <w:sz w:val="20"/>
        </w:rPr>
        <w:t>narodnata</w:t>
      </w:r>
      <w:r>
        <w:rPr>
          <w:i/>
          <w:color w:val="1D1D1B"/>
          <w:spacing w:val="33"/>
          <w:sz w:val="20"/>
        </w:rPr>
        <w:t xml:space="preserve"> </w:t>
      </w:r>
      <w:r>
        <w:rPr>
          <w:i/>
          <w:color w:val="1D1D1B"/>
          <w:sz w:val="20"/>
        </w:rPr>
        <w:t>kultura</w:t>
      </w:r>
      <w:r>
        <w:rPr>
          <w:i/>
          <w:color w:val="1D1D1B"/>
          <w:spacing w:val="33"/>
          <w:sz w:val="20"/>
        </w:rPr>
        <w:t xml:space="preserve"> </w:t>
      </w:r>
      <w:r>
        <w:rPr>
          <w:i/>
          <w:color w:val="1D1D1B"/>
          <w:sz w:val="20"/>
        </w:rPr>
        <w:t xml:space="preserve">na Makedoncite. </w:t>
      </w:r>
      <w:r>
        <w:rPr>
          <w:color w:val="1D1D1B"/>
          <w:sz w:val="20"/>
        </w:rPr>
        <w:t>Skopje: Matica Makedonska.</w:t>
      </w:r>
    </w:p>
    <w:p>
      <w:pPr>
        <w:spacing w:before="81" w:line="249" w:lineRule="auto"/>
        <w:ind w:left="387" w:right="141" w:hanging="284"/>
        <w:rPr>
          <w:sz w:val="20"/>
        </w:rPr>
      </w:pPr>
      <w:r>
        <w:rPr>
          <w:color w:val="1D1D1B"/>
          <w:sz w:val="20"/>
        </w:rPr>
        <w:t>Savić,</w:t>
      </w:r>
      <w:r>
        <w:rPr>
          <w:color w:val="1D1D1B"/>
          <w:spacing w:val="40"/>
          <w:sz w:val="20"/>
        </w:rPr>
        <w:t xml:space="preserve"> </w:t>
      </w:r>
      <w:r>
        <w:rPr>
          <w:color w:val="1D1D1B"/>
          <w:sz w:val="20"/>
        </w:rPr>
        <w:t>Aleksandar</w:t>
      </w:r>
      <w:r>
        <w:rPr>
          <w:color w:val="1D1D1B"/>
          <w:spacing w:val="40"/>
          <w:sz w:val="20"/>
        </w:rPr>
        <w:t xml:space="preserve"> </w:t>
      </w:r>
      <w:r>
        <w:rPr>
          <w:color w:val="1D1D1B"/>
          <w:sz w:val="20"/>
        </w:rPr>
        <w:t>2002.</w:t>
      </w:r>
      <w:r>
        <w:rPr>
          <w:color w:val="1D1D1B"/>
          <w:spacing w:val="40"/>
          <w:sz w:val="20"/>
        </w:rPr>
        <w:t xml:space="preserve"> </w:t>
      </w:r>
      <w:r>
        <w:rPr>
          <w:i/>
          <w:color w:val="1D1D1B"/>
          <w:sz w:val="20"/>
        </w:rPr>
        <w:t>Kulturologija</w:t>
      </w:r>
      <w:r>
        <w:rPr>
          <w:i/>
          <w:color w:val="1D1D1B"/>
          <w:spacing w:val="40"/>
          <w:sz w:val="20"/>
        </w:rPr>
        <w:t xml:space="preserve"> </w:t>
      </w:r>
      <w:r>
        <w:rPr>
          <w:color w:val="1D1D1B"/>
          <w:sz w:val="20"/>
        </w:rPr>
        <w:t>(manuscript).</w:t>
      </w:r>
      <w:r>
        <w:rPr>
          <w:color w:val="1D1D1B"/>
          <w:spacing w:val="40"/>
          <w:sz w:val="20"/>
        </w:rPr>
        <w:t xml:space="preserve"> </w:t>
      </w:r>
      <w:r>
        <w:fldChar w:fldCharType="begin"/>
      </w:r>
      <w:r>
        <w:instrText xml:space="preserve"> HYPERLINK "http://www.scribd.com/" \h </w:instrText>
      </w:r>
      <w:r>
        <w:fldChar w:fldCharType="separate"/>
      </w:r>
      <w:r>
        <w:rPr>
          <w:color w:val="1D1D1B"/>
          <w:sz w:val="20"/>
        </w:rPr>
        <w:t>http://www.scribd.com/</w:t>
      </w:r>
      <w:r>
        <w:rPr>
          <w:color w:val="1D1D1B"/>
          <w:sz w:val="20"/>
        </w:rPr>
        <w:fldChar w:fldCharType="end"/>
      </w:r>
      <w:r>
        <w:rPr>
          <w:color w:val="1D1D1B"/>
          <w:sz w:val="20"/>
        </w:rPr>
        <w:t xml:space="preserve"> </w:t>
      </w:r>
      <w:r>
        <w:rPr>
          <w:color w:val="1D1D1B"/>
          <w:spacing w:val="-2"/>
          <w:sz w:val="20"/>
        </w:rPr>
        <w:t>doc/77134308/72/Agrarni-ciklus-Slave-i-zavetine-kola%C4%8D-</w:t>
      </w:r>
    </w:p>
    <w:p>
      <w:pPr>
        <w:spacing w:before="2"/>
        <w:ind w:left="387"/>
        <w:rPr>
          <w:sz w:val="20"/>
        </w:rPr>
      </w:pPr>
      <w:r>
        <w:rPr>
          <w:color w:val="1D1D1B"/>
          <w:spacing w:val="-2"/>
          <w:sz w:val="20"/>
        </w:rPr>
        <w:t>%E2%80%9Ebaba%E2%80%9C</w:t>
      </w:r>
    </w:p>
    <w:p>
      <w:pPr>
        <w:spacing w:before="90" w:line="249" w:lineRule="auto"/>
        <w:ind w:left="387" w:hanging="284"/>
        <w:rPr>
          <w:sz w:val="20"/>
        </w:rPr>
      </w:pPr>
      <w:r>
        <w:rPr>
          <w:color w:val="1D1D1B"/>
          <w:sz w:val="20"/>
        </w:rPr>
        <w:t>Škrbić Alempijević,</w:t>
      </w:r>
      <w:r>
        <w:rPr>
          <w:color w:val="1D1D1B"/>
          <w:spacing w:val="25"/>
          <w:sz w:val="20"/>
        </w:rPr>
        <w:t xml:space="preserve"> </w:t>
      </w:r>
      <w:r>
        <w:rPr>
          <w:color w:val="1D1D1B"/>
          <w:sz w:val="20"/>
        </w:rPr>
        <w:t>Nevena</w:t>
      </w:r>
      <w:r>
        <w:rPr>
          <w:color w:val="1D1D1B"/>
          <w:spacing w:val="25"/>
          <w:sz w:val="20"/>
        </w:rPr>
        <w:t xml:space="preserve"> </w:t>
      </w:r>
      <w:r>
        <w:rPr>
          <w:color w:val="1D1D1B"/>
          <w:sz w:val="20"/>
        </w:rPr>
        <w:t>2006.</w:t>
      </w:r>
      <w:r>
        <w:rPr>
          <w:color w:val="1D1D1B"/>
          <w:spacing w:val="25"/>
          <w:sz w:val="20"/>
        </w:rPr>
        <w:t xml:space="preserve"> </w:t>
      </w:r>
      <w:r>
        <w:rPr>
          <w:color w:val="1D1D1B"/>
          <w:sz w:val="20"/>
        </w:rPr>
        <w:t>Inverzija</w:t>
      </w:r>
      <w:r>
        <w:rPr>
          <w:color w:val="1D1D1B"/>
          <w:spacing w:val="25"/>
          <w:sz w:val="20"/>
        </w:rPr>
        <w:t xml:space="preserve"> </w:t>
      </w:r>
      <w:r>
        <w:rPr>
          <w:color w:val="1D1D1B"/>
          <w:sz w:val="20"/>
        </w:rPr>
        <w:t>spolova</w:t>
      </w:r>
      <w:r>
        <w:rPr>
          <w:color w:val="1D1D1B"/>
          <w:spacing w:val="25"/>
          <w:sz w:val="20"/>
        </w:rPr>
        <w:t xml:space="preserve"> </w:t>
      </w:r>
      <w:r>
        <w:rPr>
          <w:color w:val="1D1D1B"/>
          <w:sz w:val="20"/>
        </w:rPr>
        <w:t>u</w:t>
      </w:r>
      <w:r>
        <w:rPr>
          <w:color w:val="1D1D1B"/>
          <w:spacing w:val="25"/>
          <w:sz w:val="20"/>
        </w:rPr>
        <w:t xml:space="preserve"> </w:t>
      </w:r>
      <w:r>
        <w:rPr>
          <w:color w:val="1D1D1B"/>
          <w:sz w:val="20"/>
        </w:rPr>
        <w:t>hrvatskim</w:t>
      </w:r>
      <w:r>
        <w:rPr>
          <w:color w:val="1D1D1B"/>
          <w:spacing w:val="25"/>
          <w:sz w:val="20"/>
        </w:rPr>
        <w:t xml:space="preserve"> </w:t>
      </w:r>
      <w:r>
        <w:rPr>
          <w:color w:val="1D1D1B"/>
          <w:sz w:val="20"/>
        </w:rPr>
        <w:t>pokladnim</w:t>
      </w:r>
      <w:r>
        <w:rPr>
          <w:color w:val="1D1D1B"/>
          <w:spacing w:val="25"/>
          <w:sz w:val="20"/>
        </w:rPr>
        <w:t xml:space="preserve"> </w:t>
      </w:r>
      <w:r>
        <w:rPr>
          <w:color w:val="1D1D1B"/>
          <w:sz w:val="20"/>
        </w:rPr>
        <w:t xml:space="preserve">i svadbenim običajima. </w:t>
      </w:r>
      <w:r>
        <w:rPr>
          <w:i/>
          <w:color w:val="1D1D1B"/>
          <w:sz w:val="20"/>
        </w:rPr>
        <w:t xml:space="preserve">Narodna umjetnost </w:t>
      </w:r>
      <w:r>
        <w:rPr>
          <w:color w:val="1D1D1B"/>
          <w:sz w:val="20"/>
        </w:rPr>
        <w:t>43(2), 41-65.</w:t>
      </w:r>
    </w:p>
    <w:p>
      <w:pPr>
        <w:spacing w:before="82"/>
        <w:ind w:left="103"/>
        <w:rPr>
          <w:i/>
          <w:sz w:val="20"/>
        </w:rPr>
      </w:pPr>
      <w:r>
        <w:rPr>
          <w:color w:val="1D1D1B"/>
          <w:sz w:val="20"/>
        </w:rPr>
        <w:t>Šmitek,</w:t>
      </w:r>
      <w:r>
        <w:rPr>
          <w:color w:val="1D1D1B"/>
          <w:spacing w:val="55"/>
          <w:w w:val="150"/>
          <w:sz w:val="20"/>
        </w:rPr>
        <w:t xml:space="preserve"> </w:t>
      </w:r>
      <w:r>
        <w:rPr>
          <w:color w:val="1D1D1B"/>
          <w:sz w:val="20"/>
        </w:rPr>
        <w:t>Zmago.</w:t>
      </w:r>
      <w:r>
        <w:rPr>
          <w:color w:val="1D1D1B"/>
          <w:spacing w:val="58"/>
          <w:w w:val="150"/>
          <w:sz w:val="20"/>
        </w:rPr>
        <w:t xml:space="preserve"> </w:t>
      </w:r>
      <w:r>
        <w:rPr>
          <w:color w:val="1D1D1B"/>
          <w:sz w:val="20"/>
        </w:rPr>
        <w:t>2004.</w:t>
      </w:r>
      <w:r>
        <w:rPr>
          <w:color w:val="1D1D1B"/>
          <w:spacing w:val="56"/>
          <w:w w:val="150"/>
          <w:sz w:val="20"/>
        </w:rPr>
        <w:t xml:space="preserve"> </w:t>
      </w:r>
      <w:r>
        <w:rPr>
          <w:i/>
          <w:color w:val="1D1D1B"/>
          <w:sz w:val="20"/>
        </w:rPr>
        <w:t>Mitološko</w:t>
      </w:r>
      <w:r>
        <w:rPr>
          <w:i/>
          <w:color w:val="1D1D1B"/>
          <w:spacing w:val="58"/>
          <w:w w:val="150"/>
          <w:sz w:val="20"/>
        </w:rPr>
        <w:t xml:space="preserve"> </w:t>
      </w:r>
      <w:r>
        <w:rPr>
          <w:i/>
          <w:color w:val="1D1D1B"/>
          <w:sz w:val="20"/>
        </w:rPr>
        <w:t>izročilo</w:t>
      </w:r>
      <w:r>
        <w:rPr>
          <w:i/>
          <w:color w:val="1D1D1B"/>
          <w:spacing w:val="57"/>
          <w:w w:val="150"/>
          <w:sz w:val="20"/>
        </w:rPr>
        <w:t xml:space="preserve"> </w:t>
      </w:r>
      <w:r>
        <w:rPr>
          <w:i/>
          <w:color w:val="1D1D1B"/>
          <w:sz w:val="20"/>
        </w:rPr>
        <w:t>Slovencev:</w:t>
      </w:r>
      <w:r>
        <w:rPr>
          <w:i/>
          <w:color w:val="1D1D1B"/>
          <w:spacing w:val="58"/>
          <w:w w:val="150"/>
          <w:sz w:val="20"/>
        </w:rPr>
        <w:t xml:space="preserve"> </w:t>
      </w:r>
      <w:r>
        <w:rPr>
          <w:i/>
          <w:color w:val="1D1D1B"/>
          <w:sz w:val="20"/>
        </w:rPr>
        <w:t>Svetinje</w:t>
      </w:r>
      <w:r>
        <w:rPr>
          <w:i/>
          <w:color w:val="1D1D1B"/>
          <w:spacing w:val="58"/>
          <w:w w:val="150"/>
          <w:sz w:val="20"/>
        </w:rPr>
        <w:t xml:space="preserve"> </w:t>
      </w:r>
      <w:r>
        <w:rPr>
          <w:i/>
          <w:color w:val="1D1D1B"/>
          <w:spacing w:val="-2"/>
          <w:sz w:val="20"/>
        </w:rPr>
        <w:t>preteklosti.</w:t>
      </w:r>
    </w:p>
    <w:p>
      <w:pPr>
        <w:spacing w:before="10"/>
        <w:ind w:left="387"/>
        <w:rPr>
          <w:sz w:val="20"/>
        </w:rPr>
      </w:pPr>
      <w:r>
        <w:rPr>
          <w:color w:val="1D1D1B"/>
          <w:sz w:val="20"/>
        </w:rPr>
        <w:t>Ljubljana:</w:t>
      </w:r>
      <w:r>
        <w:rPr>
          <w:color w:val="1D1D1B"/>
          <w:spacing w:val="12"/>
          <w:sz w:val="20"/>
        </w:rPr>
        <w:t xml:space="preserve"> </w:t>
      </w:r>
      <w:r>
        <w:rPr>
          <w:color w:val="1D1D1B"/>
          <w:sz w:val="20"/>
        </w:rPr>
        <w:t>Študentska</w:t>
      </w:r>
      <w:r>
        <w:rPr>
          <w:color w:val="1D1D1B"/>
          <w:spacing w:val="13"/>
          <w:sz w:val="20"/>
        </w:rPr>
        <w:t xml:space="preserve"> </w:t>
      </w:r>
      <w:r>
        <w:rPr>
          <w:color w:val="1D1D1B"/>
          <w:spacing w:val="-2"/>
          <w:sz w:val="20"/>
        </w:rPr>
        <w:t>založba.</w:t>
      </w:r>
    </w:p>
    <w:p>
      <w:pPr>
        <w:spacing w:before="90" w:line="249" w:lineRule="auto"/>
        <w:ind w:left="387" w:right="143" w:hanging="284"/>
        <w:jc w:val="both"/>
        <w:rPr>
          <w:sz w:val="20"/>
        </w:rPr>
      </w:pPr>
      <w:r>
        <w:rPr>
          <w:color w:val="1D1D1B"/>
          <w:sz w:val="20"/>
        </w:rPr>
        <w:t xml:space="preserve">Toldi, Zvonimir 1999. </w:t>
      </w:r>
      <w:r>
        <w:rPr>
          <w:i/>
          <w:color w:val="1D1D1B"/>
          <w:sz w:val="20"/>
        </w:rPr>
        <w:t>Dvoje leglo troje osvanilo: magijski simboli plodnosti, sreće i zaštite od uroka</w:t>
      </w:r>
      <w:r>
        <w:rPr>
          <w:color w:val="1D1D1B"/>
          <w:sz w:val="20"/>
        </w:rPr>
        <w:t>. Slavonski Brod: Muzej Brodskog Posavlja.</w:t>
      </w:r>
    </w:p>
    <w:p>
      <w:pPr>
        <w:spacing w:before="81" w:line="249" w:lineRule="auto"/>
        <w:ind w:left="387" w:right="147" w:hanging="284"/>
        <w:jc w:val="both"/>
        <w:rPr>
          <w:sz w:val="20"/>
        </w:rPr>
      </w:pPr>
      <w:r>
        <w:rPr>
          <w:color w:val="1D1D1B"/>
          <w:spacing w:val="-2"/>
          <w:sz w:val="20"/>
        </w:rPr>
        <w:t>Toporov,</w:t>
      </w:r>
      <w:r>
        <w:rPr>
          <w:color w:val="1D1D1B"/>
          <w:spacing w:val="-11"/>
          <w:sz w:val="20"/>
        </w:rPr>
        <w:t xml:space="preserve"> </w:t>
      </w:r>
      <w:r>
        <w:rPr>
          <w:color w:val="1D1D1B"/>
          <w:spacing w:val="-2"/>
          <w:sz w:val="20"/>
        </w:rPr>
        <w:t>Vladimir</w:t>
      </w:r>
      <w:r>
        <w:rPr>
          <w:color w:val="1D1D1B"/>
          <w:spacing w:val="-10"/>
          <w:sz w:val="20"/>
        </w:rPr>
        <w:t xml:space="preserve"> </w:t>
      </w:r>
      <w:r>
        <w:rPr>
          <w:color w:val="1D1D1B"/>
          <w:spacing w:val="-2"/>
          <w:sz w:val="20"/>
        </w:rPr>
        <w:t>Nikolaevič</w:t>
      </w:r>
      <w:r>
        <w:rPr>
          <w:color w:val="1D1D1B"/>
          <w:spacing w:val="-11"/>
          <w:sz w:val="20"/>
        </w:rPr>
        <w:t xml:space="preserve"> </w:t>
      </w:r>
      <w:r>
        <w:rPr>
          <w:color w:val="1D1D1B"/>
          <w:spacing w:val="-2"/>
          <w:sz w:val="20"/>
        </w:rPr>
        <w:t>1985.</w:t>
      </w:r>
      <w:r>
        <w:rPr>
          <w:color w:val="1D1D1B"/>
          <w:spacing w:val="-10"/>
          <w:sz w:val="20"/>
        </w:rPr>
        <w:t xml:space="preserve"> </w:t>
      </w:r>
      <w:r>
        <w:rPr>
          <w:color w:val="1D1D1B"/>
          <w:spacing w:val="-2"/>
          <w:sz w:val="20"/>
        </w:rPr>
        <w:t>On</w:t>
      </w:r>
      <w:r>
        <w:rPr>
          <w:color w:val="1D1D1B"/>
          <w:spacing w:val="-11"/>
          <w:sz w:val="20"/>
        </w:rPr>
        <w:t xml:space="preserve"> </w:t>
      </w:r>
      <w:r>
        <w:rPr>
          <w:color w:val="1D1D1B"/>
          <w:spacing w:val="-2"/>
          <w:sz w:val="20"/>
        </w:rPr>
        <w:t>the</w:t>
      </w:r>
      <w:r>
        <w:rPr>
          <w:color w:val="1D1D1B"/>
          <w:spacing w:val="-10"/>
          <w:sz w:val="20"/>
        </w:rPr>
        <w:t xml:space="preserve"> </w:t>
      </w:r>
      <w:r>
        <w:rPr>
          <w:color w:val="1D1D1B"/>
          <w:spacing w:val="-2"/>
          <w:sz w:val="20"/>
        </w:rPr>
        <w:t>semiotics</w:t>
      </w:r>
      <w:r>
        <w:rPr>
          <w:color w:val="1D1D1B"/>
          <w:spacing w:val="-9"/>
          <w:sz w:val="20"/>
        </w:rPr>
        <w:t xml:space="preserve"> </w:t>
      </w:r>
      <w:r>
        <w:rPr>
          <w:color w:val="1D1D1B"/>
          <w:spacing w:val="-2"/>
          <w:sz w:val="20"/>
        </w:rPr>
        <w:t>of</w:t>
      </w:r>
      <w:r>
        <w:rPr>
          <w:color w:val="1D1D1B"/>
          <w:spacing w:val="-10"/>
          <w:sz w:val="20"/>
        </w:rPr>
        <w:t xml:space="preserve"> </w:t>
      </w:r>
      <w:r>
        <w:rPr>
          <w:color w:val="1D1D1B"/>
          <w:spacing w:val="-2"/>
          <w:sz w:val="20"/>
        </w:rPr>
        <w:t>mythological</w:t>
      </w:r>
      <w:r>
        <w:rPr>
          <w:color w:val="1D1D1B"/>
          <w:spacing w:val="-9"/>
          <w:sz w:val="20"/>
        </w:rPr>
        <w:t xml:space="preserve"> </w:t>
      </w:r>
      <w:r>
        <w:rPr>
          <w:color w:val="1D1D1B"/>
          <w:spacing w:val="-2"/>
          <w:sz w:val="20"/>
        </w:rPr>
        <w:t xml:space="preserve">conceptions </w:t>
      </w:r>
      <w:r>
        <w:rPr>
          <w:color w:val="1D1D1B"/>
          <w:sz w:val="20"/>
        </w:rPr>
        <w:t xml:space="preserve">about mushrooms. </w:t>
      </w:r>
      <w:r>
        <w:rPr>
          <w:i/>
          <w:color w:val="1D1D1B"/>
          <w:sz w:val="20"/>
        </w:rPr>
        <w:t xml:space="preserve">Semiotica </w:t>
      </w:r>
      <w:r>
        <w:rPr>
          <w:color w:val="1D1D1B"/>
          <w:sz w:val="20"/>
        </w:rPr>
        <w:t>53(4), 295-357.</w:t>
      </w:r>
    </w:p>
    <w:p>
      <w:pPr>
        <w:spacing w:before="82" w:line="249" w:lineRule="auto"/>
        <w:ind w:left="387" w:right="139" w:hanging="284"/>
        <w:jc w:val="both"/>
        <w:rPr>
          <w:sz w:val="20"/>
        </w:rPr>
      </w:pPr>
      <w:r>
        <w:rPr>
          <w:color w:val="1D1D1B"/>
          <w:sz w:val="20"/>
        </w:rPr>
        <w:t>Toporov,</w:t>
      </w:r>
      <w:r>
        <w:rPr>
          <w:color w:val="1D1D1B"/>
          <w:spacing w:val="24"/>
          <w:sz w:val="20"/>
        </w:rPr>
        <w:t xml:space="preserve"> </w:t>
      </w:r>
      <w:r>
        <w:rPr>
          <w:color w:val="1D1D1B"/>
          <w:sz w:val="20"/>
        </w:rPr>
        <w:t>Vladimir</w:t>
      </w:r>
      <w:r>
        <w:rPr>
          <w:color w:val="1D1D1B"/>
          <w:spacing w:val="27"/>
          <w:sz w:val="20"/>
        </w:rPr>
        <w:t xml:space="preserve"> </w:t>
      </w:r>
      <w:r>
        <w:rPr>
          <w:color w:val="1D1D1B"/>
          <w:sz w:val="20"/>
        </w:rPr>
        <w:t>Nikolaevič</w:t>
      </w:r>
      <w:r>
        <w:rPr>
          <w:color w:val="1D1D1B"/>
          <w:spacing w:val="27"/>
          <w:sz w:val="20"/>
        </w:rPr>
        <w:t xml:space="preserve"> </w:t>
      </w:r>
      <w:r>
        <w:rPr>
          <w:color w:val="1D1D1B"/>
          <w:sz w:val="20"/>
        </w:rPr>
        <w:t>2002.</w:t>
      </w:r>
      <w:r>
        <w:rPr>
          <w:color w:val="1D1D1B"/>
          <w:spacing w:val="27"/>
          <w:sz w:val="20"/>
        </w:rPr>
        <w:t xml:space="preserve"> </w:t>
      </w:r>
      <w:r>
        <w:rPr>
          <w:color w:val="1D1D1B"/>
          <w:sz w:val="20"/>
        </w:rPr>
        <w:t>Predzgodovina</w:t>
      </w:r>
      <w:r>
        <w:rPr>
          <w:color w:val="1D1D1B"/>
          <w:spacing w:val="27"/>
          <w:sz w:val="20"/>
        </w:rPr>
        <w:t xml:space="preserve"> </w:t>
      </w:r>
      <w:r>
        <w:rPr>
          <w:color w:val="1D1D1B"/>
          <w:sz w:val="20"/>
        </w:rPr>
        <w:t>književnosti</w:t>
      </w:r>
      <w:r>
        <w:rPr>
          <w:color w:val="1D1D1B"/>
          <w:spacing w:val="27"/>
          <w:sz w:val="20"/>
        </w:rPr>
        <w:t xml:space="preserve"> </w:t>
      </w:r>
      <w:r>
        <w:rPr>
          <w:color w:val="1D1D1B"/>
          <w:sz w:val="20"/>
        </w:rPr>
        <w:t>pri</w:t>
      </w:r>
      <w:r>
        <w:rPr>
          <w:color w:val="1D1D1B"/>
          <w:spacing w:val="27"/>
          <w:sz w:val="20"/>
        </w:rPr>
        <w:t xml:space="preserve"> </w:t>
      </w:r>
      <w:r>
        <w:rPr>
          <w:color w:val="1D1D1B"/>
          <w:sz w:val="20"/>
        </w:rPr>
        <w:t>Slovanih – poskus rekonstrukcije (Uvod v preučevanje zgodovine slovanskih književnosti). Ljubljana: Zbirka Županičeva knjižnica 9, 5-158.</w:t>
      </w:r>
    </w:p>
    <w:p>
      <w:pPr>
        <w:spacing w:before="83"/>
        <w:ind w:left="103"/>
        <w:jc w:val="both"/>
        <w:rPr>
          <w:sz w:val="20"/>
        </w:rPr>
      </w:pPr>
      <w:r>
        <w:rPr>
          <w:color w:val="1D1D1B"/>
          <w:sz w:val="20"/>
        </w:rPr>
        <w:t>Trošelj,</w:t>
      </w:r>
      <w:r>
        <w:rPr>
          <w:color w:val="1D1D1B"/>
          <w:spacing w:val="31"/>
          <w:sz w:val="20"/>
        </w:rPr>
        <w:t xml:space="preserve"> </w:t>
      </w:r>
      <w:r>
        <w:rPr>
          <w:color w:val="1D1D1B"/>
          <w:sz w:val="20"/>
        </w:rPr>
        <w:t>Mirjana.</w:t>
      </w:r>
      <w:r>
        <w:rPr>
          <w:color w:val="1D1D1B"/>
          <w:spacing w:val="31"/>
          <w:sz w:val="20"/>
        </w:rPr>
        <w:t xml:space="preserve"> </w:t>
      </w:r>
      <w:r>
        <w:rPr>
          <w:color w:val="1D1D1B"/>
          <w:sz w:val="20"/>
        </w:rPr>
        <w:t>2011a.</w:t>
      </w:r>
      <w:r>
        <w:rPr>
          <w:color w:val="1D1D1B"/>
          <w:spacing w:val="31"/>
          <w:sz w:val="20"/>
        </w:rPr>
        <w:t xml:space="preserve"> </w:t>
      </w:r>
      <w:r>
        <w:rPr>
          <w:i/>
          <w:color w:val="1D1D1B"/>
          <w:sz w:val="20"/>
        </w:rPr>
        <w:t>Mitske</w:t>
      </w:r>
      <w:r>
        <w:rPr>
          <w:i/>
          <w:color w:val="1D1D1B"/>
          <w:spacing w:val="31"/>
          <w:sz w:val="20"/>
        </w:rPr>
        <w:t xml:space="preserve"> </w:t>
      </w:r>
      <w:r>
        <w:rPr>
          <w:i/>
          <w:color w:val="1D1D1B"/>
          <w:sz w:val="20"/>
        </w:rPr>
        <w:t>predaje</w:t>
      </w:r>
      <w:r>
        <w:rPr>
          <w:i/>
          <w:color w:val="1D1D1B"/>
          <w:spacing w:val="31"/>
          <w:sz w:val="20"/>
        </w:rPr>
        <w:t xml:space="preserve"> </w:t>
      </w:r>
      <w:r>
        <w:rPr>
          <w:i/>
          <w:color w:val="1D1D1B"/>
          <w:sz w:val="20"/>
        </w:rPr>
        <w:t>i</w:t>
      </w:r>
      <w:r>
        <w:rPr>
          <w:i/>
          <w:color w:val="1D1D1B"/>
          <w:spacing w:val="31"/>
          <w:sz w:val="20"/>
        </w:rPr>
        <w:t xml:space="preserve"> </w:t>
      </w:r>
      <w:r>
        <w:rPr>
          <w:i/>
          <w:color w:val="1D1D1B"/>
          <w:sz w:val="20"/>
        </w:rPr>
        <w:t>legende</w:t>
      </w:r>
      <w:r>
        <w:rPr>
          <w:i/>
          <w:color w:val="1D1D1B"/>
          <w:spacing w:val="32"/>
          <w:sz w:val="20"/>
        </w:rPr>
        <w:t xml:space="preserve"> </w:t>
      </w:r>
      <w:r>
        <w:rPr>
          <w:i/>
          <w:color w:val="1D1D1B"/>
          <w:sz w:val="20"/>
        </w:rPr>
        <w:t>južnovelebitskog</w:t>
      </w:r>
      <w:r>
        <w:rPr>
          <w:i/>
          <w:color w:val="1D1D1B"/>
          <w:spacing w:val="31"/>
          <w:sz w:val="20"/>
        </w:rPr>
        <w:t xml:space="preserve"> </w:t>
      </w:r>
      <w:r>
        <w:rPr>
          <w:i/>
          <w:color w:val="1D1D1B"/>
          <w:spacing w:val="-2"/>
          <w:sz w:val="20"/>
        </w:rPr>
        <w:t>Podgorja</w:t>
      </w:r>
      <w:r>
        <w:rPr>
          <w:color w:val="1D1D1B"/>
          <w:spacing w:val="-2"/>
          <w:sz w:val="20"/>
        </w:rPr>
        <w:t>.</w:t>
      </w:r>
    </w:p>
    <w:p>
      <w:pPr>
        <w:spacing w:before="10"/>
        <w:ind w:left="387"/>
        <w:jc w:val="both"/>
        <w:rPr>
          <w:sz w:val="20"/>
        </w:rPr>
      </w:pPr>
      <w:r>
        <w:rPr>
          <w:color w:val="1D1D1B"/>
          <w:sz w:val="20"/>
        </w:rPr>
        <w:t>Zadarska</w:t>
      </w:r>
      <w:r>
        <w:rPr>
          <w:color w:val="1D1D1B"/>
          <w:spacing w:val="13"/>
          <w:sz w:val="20"/>
        </w:rPr>
        <w:t xml:space="preserve"> </w:t>
      </w:r>
      <w:r>
        <w:rPr>
          <w:color w:val="1D1D1B"/>
          <w:sz w:val="20"/>
        </w:rPr>
        <w:t>Review</w:t>
      </w:r>
      <w:r>
        <w:rPr>
          <w:color w:val="1D1D1B"/>
          <w:spacing w:val="15"/>
          <w:sz w:val="20"/>
        </w:rPr>
        <w:t xml:space="preserve"> </w:t>
      </w:r>
      <w:r>
        <w:rPr>
          <w:color w:val="1D1D1B"/>
          <w:sz w:val="20"/>
        </w:rPr>
        <w:t>2–3,</w:t>
      </w:r>
      <w:r>
        <w:rPr>
          <w:color w:val="1D1D1B"/>
          <w:spacing w:val="15"/>
          <w:sz w:val="20"/>
        </w:rPr>
        <w:t xml:space="preserve"> </w:t>
      </w:r>
      <w:r>
        <w:rPr>
          <w:color w:val="1D1D1B"/>
          <w:sz w:val="20"/>
        </w:rPr>
        <w:t>LX.</w:t>
      </w:r>
      <w:r>
        <w:rPr>
          <w:color w:val="1D1D1B"/>
          <w:spacing w:val="16"/>
          <w:sz w:val="20"/>
        </w:rPr>
        <w:t xml:space="preserve"> </w:t>
      </w:r>
      <w:r>
        <w:rPr>
          <w:color w:val="1D1D1B"/>
          <w:sz w:val="20"/>
        </w:rPr>
        <w:t>Zadar:</w:t>
      </w:r>
      <w:r>
        <w:rPr>
          <w:color w:val="1D1D1B"/>
          <w:spacing w:val="15"/>
          <w:sz w:val="20"/>
        </w:rPr>
        <w:t xml:space="preserve"> </w:t>
      </w:r>
      <w:r>
        <w:rPr>
          <w:color w:val="1D1D1B"/>
          <w:sz w:val="20"/>
        </w:rPr>
        <w:t>Matica</w:t>
      </w:r>
      <w:r>
        <w:rPr>
          <w:color w:val="1D1D1B"/>
          <w:spacing w:val="15"/>
          <w:sz w:val="20"/>
        </w:rPr>
        <w:t xml:space="preserve"> </w:t>
      </w:r>
      <w:r>
        <w:rPr>
          <w:color w:val="1D1D1B"/>
          <w:sz w:val="20"/>
        </w:rPr>
        <w:t>hrvatska</w:t>
      </w:r>
      <w:r>
        <w:rPr>
          <w:color w:val="1D1D1B"/>
          <w:spacing w:val="15"/>
          <w:sz w:val="20"/>
        </w:rPr>
        <w:t xml:space="preserve"> </w:t>
      </w:r>
      <w:r>
        <w:rPr>
          <w:color w:val="1D1D1B"/>
          <w:sz w:val="20"/>
        </w:rPr>
        <w:t>Zadar,</w:t>
      </w:r>
      <w:r>
        <w:rPr>
          <w:color w:val="1D1D1B"/>
          <w:spacing w:val="16"/>
          <w:sz w:val="20"/>
        </w:rPr>
        <w:t xml:space="preserve"> </w:t>
      </w:r>
      <w:r>
        <w:rPr>
          <w:color w:val="1D1D1B"/>
          <w:spacing w:val="-2"/>
          <w:sz w:val="20"/>
        </w:rPr>
        <w:t>76–110.</w:t>
      </w:r>
    </w:p>
    <w:p>
      <w:pPr>
        <w:spacing w:before="90"/>
        <w:ind w:left="103"/>
        <w:jc w:val="both"/>
        <w:rPr>
          <w:sz w:val="20"/>
        </w:rPr>
      </w:pPr>
      <w:r>
        <w:rPr>
          <w:color w:val="1D1D1B"/>
          <w:sz w:val="20"/>
        </w:rPr>
        <w:t>Trošelj,</w:t>
      </w:r>
      <w:r>
        <w:rPr>
          <w:color w:val="1D1D1B"/>
          <w:spacing w:val="28"/>
          <w:sz w:val="20"/>
        </w:rPr>
        <w:t xml:space="preserve"> </w:t>
      </w:r>
      <w:r>
        <w:rPr>
          <w:color w:val="1D1D1B"/>
          <w:sz w:val="20"/>
        </w:rPr>
        <w:t>Mirjana.</w:t>
      </w:r>
      <w:r>
        <w:rPr>
          <w:color w:val="1D1D1B"/>
          <w:spacing w:val="30"/>
          <w:sz w:val="20"/>
        </w:rPr>
        <w:t xml:space="preserve"> </w:t>
      </w:r>
      <w:r>
        <w:rPr>
          <w:color w:val="1D1D1B"/>
          <w:sz w:val="20"/>
        </w:rPr>
        <w:t>2011b.</w:t>
      </w:r>
      <w:r>
        <w:rPr>
          <w:color w:val="1D1D1B"/>
          <w:spacing w:val="30"/>
          <w:sz w:val="20"/>
        </w:rPr>
        <w:t xml:space="preserve"> </w:t>
      </w:r>
      <w:r>
        <w:rPr>
          <w:i/>
          <w:color w:val="1D1D1B"/>
          <w:sz w:val="20"/>
        </w:rPr>
        <w:t>Mitske</w:t>
      </w:r>
      <w:r>
        <w:rPr>
          <w:i/>
          <w:color w:val="1D1D1B"/>
          <w:spacing w:val="30"/>
          <w:sz w:val="20"/>
        </w:rPr>
        <w:t xml:space="preserve"> </w:t>
      </w:r>
      <w:r>
        <w:rPr>
          <w:i/>
          <w:color w:val="1D1D1B"/>
          <w:sz w:val="20"/>
        </w:rPr>
        <w:t>predaje</w:t>
      </w:r>
      <w:r>
        <w:rPr>
          <w:i/>
          <w:color w:val="1D1D1B"/>
          <w:spacing w:val="30"/>
          <w:sz w:val="20"/>
        </w:rPr>
        <w:t xml:space="preserve"> </w:t>
      </w:r>
      <w:r>
        <w:rPr>
          <w:i/>
          <w:color w:val="1D1D1B"/>
          <w:sz w:val="20"/>
        </w:rPr>
        <w:t>i</w:t>
      </w:r>
      <w:r>
        <w:rPr>
          <w:i/>
          <w:color w:val="1D1D1B"/>
          <w:spacing w:val="30"/>
          <w:sz w:val="20"/>
        </w:rPr>
        <w:t xml:space="preserve"> </w:t>
      </w:r>
      <w:r>
        <w:rPr>
          <w:i/>
          <w:color w:val="1D1D1B"/>
          <w:sz w:val="20"/>
        </w:rPr>
        <w:t>legende</w:t>
      </w:r>
      <w:r>
        <w:rPr>
          <w:i/>
          <w:color w:val="1D1D1B"/>
          <w:spacing w:val="31"/>
          <w:sz w:val="20"/>
        </w:rPr>
        <w:t xml:space="preserve"> </w:t>
      </w:r>
      <w:r>
        <w:rPr>
          <w:i/>
          <w:color w:val="1D1D1B"/>
          <w:sz w:val="20"/>
        </w:rPr>
        <w:t>južnovelebitskog</w:t>
      </w:r>
      <w:r>
        <w:rPr>
          <w:i/>
          <w:color w:val="1D1D1B"/>
          <w:spacing w:val="30"/>
          <w:sz w:val="20"/>
        </w:rPr>
        <w:t xml:space="preserve"> </w:t>
      </w:r>
      <w:r>
        <w:rPr>
          <w:i/>
          <w:color w:val="1D1D1B"/>
          <w:spacing w:val="-2"/>
          <w:sz w:val="20"/>
        </w:rPr>
        <w:t>Podgorja</w:t>
      </w:r>
      <w:r>
        <w:rPr>
          <w:color w:val="1D1D1B"/>
          <w:spacing w:val="-2"/>
          <w:sz w:val="20"/>
        </w:rPr>
        <w:t>.</w:t>
      </w:r>
    </w:p>
    <w:p>
      <w:pPr>
        <w:spacing w:before="10"/>
        <w:ind w:left="387"/>
        <w:jc w:val="both"/>
        <w:rPr>
          <w:sz w:val="20"/>
        </w:rPr>
      </w:pPr>
      <w:r>
        <w:rPr>
          <w:color w:val="1D1D1B"/>
          <w:sz w:val="20"/>
        </w:rPr>
        <w:t>Studia</w:t>
      </w:r>
      <w:r>
        <w:rPr>
          <w:color w:val="1D1D1B"/>
          <w:spacing w:val="14"/>
          <w:sz w:val="20"/>
        </w:rPr>
        <w:t xml:space="preserve"> </w:t>
      </w:r>
      <w:r>
        <w:rPr>
          <w:color w:val="1D1D1B"/>
          <w:sz w:val="20"/>
        </w:rPr>
        <w:t>mythologica</w:t>
      </w:r>
      <w:r>
        <w:rPr>
          <w:color w:val="1D1D1B"/>
          <w:spacing w:val="14"/>
          <w:sz w:val="20"/>
        </w:rPr>
        <w:t xml:space="preserve"> </w:t>
      </w:r>
      <w:r>
        <w:rPr>
          <w:color w:val="1D1D1B"/>
          <w:sz w:val="20"/>
        </w:rPr>
        <w:t>Slavica.</w:t>
      </w:r>
      <w:r>
        <w:rPr>
          <w:color w:val="1D1D1B"/>
          <w:spacing w:val="15"/>
          <w:sz w:val="20"/>
        </w:rPr>
        <w:t xml:space="preserve"> </w:t>
      </w:r>
      <w:r>
        <w:rPr>
          <w:color w:val="1D1D1B"/>
          <w:sz w:val="20"/>
        </w:rPr>
        <w:t>Ljubljana:</w:t>
      </w:r>
      <w:r>
        <w:rPr>
          <w:color w:val="1D1D1B"/>
          <w:spacing w:val="14"/>
          <w:sz w:val="20"/>
        </w:rPr>
        <w:t xml:space="preserve"> </w:t>
      </w:r>
      <w:r>
        <w:rPr>
          <w:color w:val="1D1D1B"/>
          <w:sz w:val="20"/>
        </w:rPr>
        <w:t>ZRC</w:t>
      </w:r>
      <w:r>
        <w:rPr>
          <w:color w:val="1D1D1B"/>
          <w:spacing w:val="14"/>
          <w:sz w:val="20"/>
        </w:rPr>
        <w:t xml:space="preserve"> </w:t>
      </w:r>
      <w:r>
        <w:rPr>
          <w:color w:val="1D1D1B"/>
          <w:sz w:val="20"/>
        </w:rPr>
        <w:t>SAZU,</w:t>
      </w:r>
      <w:r>
        <w:rPr>
          <w:color w:val="1D1D1B"/>
          <w:spacing w:val="15"/>
          <w:sz w:val="20"/>
        </w:rPr>
        <w:t xml:space="preserve"> </w:t>
      </w:r>
      <w:r>
        <w:rPr>
          <w:color w:val="1D1D1B"/>
          <w:sz w:val="20"/>
        </w:rPr>
        <w:t>345-</w:t>
      </w:r>
      <w:r>
        <w:rPr>
          <w:color w:val="1D1D1B"/>
          <w:spacing w:val="-5"/>
          <w:sz w:val="20"/>
        </w:rPr>
        <w:t>70.</w:t>
      </w:r>
    </w:p>
    <w:p>
      <w:pPr>
        <w:spacing w:before="90"/>
        <w:ind w:left="103"/>
        <w:jc w:val="both"/>
        <w:rPr>
          <w:sz w:val="20"/>
        </w:rPr>
      </w:pPr>
      <w:r>
        <w:rPr>
          <w:color w:val="1D1D1B"/>
          <w:sz w:val="20"/>
        </w:rPr>
        <w:t>Vince</w:t>
      </w:r>
      <w:r>
        <w:rPr>
          <w:color w:val="1D1D1B"/>
          <w:spacing w:val="2"/>
          <w:sz w:val="20"/>
        </w:rPr>
        <w:t xml:space="preserve"> </w:t>
      </w:r>
      <w:r>
        <w:rPr>
          <w:color w:val="1D1D1B"/>
          <w:sz w:val="20"/>
        </w:rPr>
        <w:t>Pallua,</w:t>
      </w:r>
      <w:r>
        <w:rPr>
          <w:color w:val="1D1D1B"/>
          <w:spacing w:val="5"/>
          <w:sz w:val="20"/>
        </w:rPr>
        <w:t xml:space="preserve"> </w:t>
      </w:r>
      <w:r>
        <w:rPr>
          <w:color w:val="1D1D1B"/>
          <w:sz w:val="20"/>
        </w:rPr>
        <w:t>Jelka</w:t>
      </w:r>
      <w:r>
        <w:rPr>
          <w:color w:val="1D1D1B"/>
          <w:spacing w:val="5"/>
          <w:sz w:val="20"/>
        </w:rPr>
        <w:t xml:space="preserve"> </w:t>
      </w:r>
      <w:r>
        <w:rPr>
          <w:color w:val="1D1D1B"/>
          <w:sz w:val="20"/>
        </w:rPr>
        <w:t>1995/1996.</w:t>
      </w:r>
      <w:r>
        <w:rPr>
          <w:color w:val="1D1D1B"/>
          <w:spacing w:val="4"/>
          <w:sz w:val="20"/>
        </w:rPr>
        <w:t xml:space="preserve"> </w:t>
      </w:r>
      <w:r>
        <w:rPr>
          <w:color w:val="1D1D1B"/>
          <w:sz w:val="20"/>
        </w:rPr>
        <w:t>History</w:t>
      </w:r>
      <w:r>
        <w:rPr>
          <w:color w:val="1D1D1B"/>
          <w:spacing w:val="5"/>
          <w:sz w:val="20"/>
        </w:rPr>
        <w:t xml:space="preserve"> </w:t>
      </w:r>
      <w:r>
        <w:rPr>
          <w:color w:val="1D1D1B"/>
          <w:sz w:val="20"/>
        </w:rPr>
        <w:t>and</w:t>
      </w:r>
      <w:r>
        <w:rPr>
          <w:color w:val="1D1D1B"/>
          <w:spacing w:val="5"/>
          <w:sz w:val="20"/>
        </w:rPr>
        <w:t xml:space="preserve"> </w:t>
      </w:r>
      <w:r>
        <w:rPr>
          <w:color w:val="1D1D1B"/>
          <w:sz w:val="20"/>
        </w:rPr>
        <w:t>Legend</w:t>
      </w:r>
      <w:r>
        <w:rPr>
          <w:color w:val="1D1D1B"/>
          <w:spacing w:val="5"/>
          <w:sz w:val="20"/>
        </w:rPr>
        <w:t xml:space="preserve"> </w:t>
      </w:r>
      <w:r>
        <w:rPr>
          <w:color w:val="1D1D1B"/>
          <w:sz w:val="20"/>
        </w:rPr>
        <w:t>in</w:t>
      </w:r>
      <w:r>
        <w:rPr>
          <w:color w:val="1D1D1B"/>
          <w:spacing w:val="4"/>
          <w:sz w:val="20"/>
        </w:rPr>
        <w:t xml:space="preserve"> </w:t>
      </w:r>
      <w:r>
        <w:rPr>
          <w:color w:val="1D1D1B"/>
          <w:sz w:val="20"/>
        </w:rPr>
        <w:t>Stone:</w:t>
      </w:r>
      <w:r>
        <w:rPr>
          <w:color w:val="1D1D1B"/>
          <w:spacing w:val="1"/>
          <w:sz w:val="20"/>
        </w:rPr>
        <w:t xml:space="preserve"> </w:t>
      </w:r>
      <w:r>
        <w:rPr>
          <w:color w:val="1D1D1B"/>
          <w:sz w:val="20"/>
        </w:rPr>
        <w:t>To</w:t>
      </w:r>
      <w:r>
        <w:rPr>
          <w:color w:val="1D1D1B"/>
          <w:spacing w:val="5"/>
          <w:sz w:val="20"/>
        </w:rPr>
        <w:t xml:space="preserve"> </w:t>
      </w:r>
      <w:r>
        <w:rPr>
          <w:color w:val="1D1D1B"/>
          <w:sz w:val="20"/>
        </w:rPr>
        <w:t>Kiss</w:t>
      </w:r>
      <w:r>
        <w:rPr>
          <w:color w:val="1D1D1B"/>
          <w:spacing w:val="5"/>
          <w:sz w:val="20"/>
        </w:rPr>
        <w:t xml:space="preserve"> </w:t>
      </w:r>
      <w:r>
        <w:rPr>
          <w:color w:val="1D1D1B"/>
          <w:sz w:val="20"/>
        </w:rPr>
        <w:t>the</w:t>
      </w:r>
      <w:r>
        <w:rPr>
          <w:color w:val="1D1D1B"/>
          <w:spacing w:val="5"/>
          <w:sz w:val="20"/>
        </w:rPr>
        <w:t xml:space="preserve"> </w:t>
      </w:r>
      <w:r>
        <w:rPr>
          <w:color w:val="1D1D1B"/>
          <w:spacing w:val="-2"/>
          <w:sz w:val="20"/>
        </w:rPr>
        <w:t>Baba.</w:t>
      </w:r>
    </w:p>
    <w:p>
      <w:pPr>
        <w:spacing w:before="10"/>
        <w:ind w:left="387"/>
        <w:jc w:val="both"/>
        <w:rPr>
          <w:sz w:val="20"/>
        </w:rPr>
      </w:pPr>
      <w:r>
        <w:rPr>
          <w:i/>
          <w:color w:val="1D1D1B"/>
          <w:sz w:val="20"/>
        </w:rPr>
        <w:t>Studia</w:t>
      </w:r>
      <w:r>
        <w:rPr>
          <w:i/>
          <w:color w:val="1D1D1B"/>
          <w:spacing w:val="13"/>
          <w:sz w:val="20"/>
        </w:rPr>
        <w:t xml:space="preserve"> </w:t>
      </w:r>
      <w:r>
        <w:rPr>
          <w:i/>
          <w:color w:val="1D1D1B"/>
          <w:sz w:val="20"/>
        </w:rPr>
        <w:t>ethnologica</w:t>
      </w:r>
      <w:r>
        <w:rPr>
          <w:i/>
          <w:color w:val="1D1D1B"/>
          <w:spacing w:val="15"/>
          <w:sz w:val="20"/>
        </w:rPr>
        <w:t xml:space="preserve"> </w:t>
      </w:r>
      <w:r>
        <w:rPr>
          <w:i/>
          <w:color w:val="1D1D1B"/>
          <w:sz w:val="20"/>
        </w:rPr>
        <w:t>Croatica,</w:t>
      </w:r>
      <w:r>
        <w:rPr>
          <w:i/>
          <w:color w:val="1D1D1B"/>
          <w:spacing w:val="15"/>
          <w:sz w:val="20"/>
        </w:rPr>
        <w:t xml:space="preserve"> </w:t>
      </w:r>
      <w:r>
        <w:rPr>
          <w:color w:val="1D1D1B"/>
          <w:sz w:val="20"/>
        </w:rPr>
        <w:t>7/8,</w:t>
      </w:r>
      <w:r>
        <w:rPr>
          <w:color w:val="1D1D1B"/>
          <w:spacing w:val="15"/>
          <w:sz w:val="20"/>
        </w:rPr>
        <w:t xml:space="preserve"> </w:t>
      </w:r>
      <w:r>
        <w:rPr>
          <w:color w:val="1D1D1B"/>
          <w:spacing w:val="-2"/>
          <w:sz w:val="20"/>
        </w:rPr>
        <w:t>281–92.</w:t>
      </w:r>
    </w:p>
    <w:p>
      <w:pPr>
        <w:spacing w:before="90" w:line="249" w:lineRule="auto"/>
        <w:ind w:left="387" w:right="141" w:hanging="284"/>
        <w:jc w:val="both"/>
        <w:rPr>
          <w:sz w:val="20"/>
        </w:rPr>
      </w:pPr>
      <w:r>
        <w:rPr>
          <w:color w:val="1D1D1B"/>
          <w:sz w:val="20"/>
        </w:rPr>
        <w:t>Vince</w:t>
      </w:r>
      <w:r>
        <w:rPr>
          <w:color w:val="1D1D1B"/>
          <w:spacing w:val="-5"/>
          <w:sz w:val="20"/>
        </w:rPr>
        <w:t xml:space="preserve"> </w:t>
      </w:r>
      <w:r>
        <w:rPr>
          <w:color w:val="1D1D1B"/>
          <w:sz w:val="20"/>
        </w:rPr>
        <w:t>Pallua,</w:t>
      </w:r>
      <w:r>
        <w:rPr>
          <w:color w:val="1D1D1B"/>
          <w:spacing w:val="-5"/>
          <w:sz w:val="20"/>
        </w:rPr>
        <w:t xml:space="preserve"> </w:t>
      </w:r>
      <w:r>
        <w:rPr>
          <w:color w:val="1D1D1B"/>
          <w:sz w:val="20"/>
        </w:rPr>
        <w:t>Jelka</w:t>
      </w:r>
      <w:r>
        <w:rPr>
          <w:color w:val="1D1D1B"/>
          <w:spacing w:val="-5"/>
          <w:sz w:val="20"/>
        </w:rPr>
        <w:t xml:space="preserve"> </w:t>
      </w:r>
      <w:r>
        <w:rPr>
          <w:color w:val="1D1D1B"/>
          <w:sz w:val="20"/>
        </w:rPr>
        <w:t>2004.</w:t>
      </w:r>
      <w:r>
        <w:rPr>
          <w:color w:val="1D1D1B"/>
          <w:spacing w:val="-7"/>
          <w:sz w:val="20"/>
        </w:rPr>
        <w:t xml:space="preserve"> </w:t>
      </w:r>
      <w:r>
        <w:rPr>
          <w:color w:val="1D1D1B"/>
          <w:sz w:val="20"/>
        </w:rPr>
        <w:t>Vlažni</w:t>
      </w:r>
      <w:r>
        <w:rPr>
          <w:color w:val="1D1D1B"/>
          <w:spacing w:val="-5"/>
          <w:sz w:val="20"/>
        </w:rPr>
        <w:t xml:space="preserve"> </w:t>
      </w:r>
      <w:r>
        <w:rPr>
          <w:color w:val="1D1D1B"/>
          <w:sz w:val="20"/>
        </w:rPr>
        <w:t>monoliti</w:t>
      </w:r>
      <w:r>
        <w:rPr>
          <w:color w:val="1D1D1B"/>
          <w:spacing w:val="-4"/>
          <w:sz w:val="20"/>
        </w:rPr>
        <w:t xml:space="preserve"> </w:t>
      </w:r>
      <w:r>
        <w:rPr>
          <w:i/>
          <w:color w:val="1D1D1B"/>
          <w:sz w:val="20"/>
        </w:rPr>
        <w:t>babe</w:t>
      </w:r>
      <w:r>
        <w:rPr>
          <w:i/>
          <w:color w:val="1D1D1B"/>
          <w:spacing w:val="-5"/>
          <w:sz w:val="20"/>
        </w:rPr>
        <w:t xml:space="preserve"> </w:t>
      </w:r>
      <w:r>
        <w:rPr>
          <w:color w:val="1D1D1B"/>
          <w:sz w:val="20"/>
        </w:rPr>
        <w:t>–</w:t>
      </w:r>
      <w:r>
        <w:rPr>
          <w:color w:val="1D1D1B"/>
          <w:spacing w:val="-5"/>
          <w:sz w:val="20"/>
        </w:rPr>
        <w:t xml:space="preserve"> </w:t>
      </w:r>
      <w:r>
        <w:rPr>
          <w:color w:val="1D1D1B"/>
          <w:sz w:val="20"/>
        </w:rPr>
        <w:t>ženski</w:t>
      </w:r>
      <w:r>
        <w:rPr>
          <w:color w:val="1D1D1B"/>
          <w:spacing w:val="-5"/>
          <w:sz w:val="20"/>
        </w:rPr>
        <w:t xml:space="preserve"> </w:t>
      </w:r>
      <w:r>
        <w:rPr>
          <w:color w:val="1D1D1B"/>
          <w:sz w:val="20"/>
        </w:rPr>
        <w:t>kultni</w:t>
      </w:r>
      <w:r>
        <w:rPr>
          <w:color w:val="1D1D1B"/>
          <w:spacing w:val="-5"/>
          <w:sz w:val="20"/>
        </w:rPr>
        <w:t xml:space="preserve"> </w:t>
      </w:r>
      <w:r>
        <w:rPr>
          <w:color w:val="1D1D1B"/>
          <w:sz w:val="20"/>
        </w:rPr>
        <w:t>supstrat</w:t>
      </w:r>
      <w:r>
        <w:rPr>
          <w:color w:val="1D1D1B"/>
          <w:spacing w:val="-5"/>
          <w:sz w:val="20"/>
        </w:rPr>
        <w:t xml:space="preserve"> </w:t>
      </w:r>
      <w:r>
        <w:rPr>
          <w:color w:val="1D1D1B"/>
          <w:sz w:val="20"/>
        </w:rPr>
        <w:t xml:space="preserve">plodnosti i blagostanja, in Andrea Feldman, ed. </w:t>
      </w:r>
      <w:r>
        <w:rPr>
          <w:i/>
          <w:color w:val="1D1D1B"/>
          <w:sz w:val="20"/>
        </w:rPr>
        <w:t xml:space="preserve">Žene u Hrvatskoj </w:t>
      </w:r>
      <w:r>
        <w:rPr>
          <w:color w:val="1D1D1B"/>
          <w:sz w:val="20"/>
        </w:rPr>
        <w:t xml:space="preserve">– </w:t>
      </w:r>
      <w:r>
        <w:rPr>
          <w:i/>
          <w:color w:val="1D1D1B"/>
          <w:sz w:val="20"/>
        </w:rPr>
        <w:t>Ženska i kulturna povijest</w:t>
      </w:r>
      <w:r>
        <w:rPr>
          <w:color w:val="1D1D1B"/>
          <w:sz w:val="20"/>
        </w:rPr>
        <w:t>. Zagreb:</w:t>
      </w:r>
      <w:r>
        <w:rPr>
          <w:color w:val="1D1D1B"/>
          <w:spacing w:val="40"/>
          <w:sz w:val="20"/>
        </w:rPr>
        <w:t xml:space="preserve"> </w:t>
      </w:r>
      <w:r>
        <w:rPr>
          <w:color w:val="1D1D1B"/>
          <w:sz w:val="20"/>
        </w:rPr>
        <w:t>Vlado Gotovac and Ženska infoteka, 21–32.</w:t>
      </w:r>
    </w:p>
    <w:p>
      <w:pPr>
        <w:spacing w:before="82" w:line="249" w:lineRule="auto"/>
        <w:ind w:left="387" w:right="141" w:hanging="284"/>
        <w:jc w:val="both"/>
        <w:rPr>
          <w:sz w:val="20"/>
        </w:rPr>
      </w:pPr>
      <w:r>
        <w:rPr>
          <w:color w:val="0C0D0D"/>
          <w:sz w:val="20"/>
        </w:rPr>
        <w:t xml:space="preserve">Vince Pallua, Jelka </w:t>
      </w:r>
      <w:r>
        <w:rPr>
          <w:i/>
          <w:color w:val="0C0D0D"/>
          <w:sz w:val="20"/>
        </w:rPr>
        <w:t xml:space="preserve">2018. A newly discovered figurative representation of the mythical Baba – </w:t>
      </w:r>
      <w:r>
        <w:rPr>
          <w:color w:val="0C0D0D"/>
          <w:sz w:val="20"/>
        </w:rPr>
        <w:t>"Old Baba Vukoša" in St. Mary's church of Gračišće in Istria</w:t>
      </w:r>
      <w:r>
        <w:rPr>
          <w:i/>
          <w:color w:val="0C0D0D"/>
          <w:sz w:val="20"/>
        </w:rPr>
        <w:t xml:space="preserve">, </w:t>
      </w:r>
      <w:r>
        <w:rPr>
          <w:color w:val="0C0D0D"/>
          <w:sz w:val="20"/>
        </w:rPr>
        <w:t xml:space="preserve">in </w:t>
      </w:r>
      <w:r>
        <w:rPr>
          <w:i/>
          <w:color w:val="0C0D0D"/>
          <w:sz w:val="20"/>
        </w:rPr>
        <w:t>Juraj Belaj, et al. eds. Sacralization of Landscape and Sacred Places</w:t>
      </w:r>
      <w:r>
        <w:rPr>
          <w:color w:val="0C0D0D"/>
          <w:sz w:val="20"/>
        </w:rPr>
        <w:t>. Zagreb: Institute of Archaeology, Zagreb, Croatia, 105–17.</w:t>
      </w:r>
    </w:p>
    <w:p>
      <w:pPr>
        <w:spacing w:before="83"/>
        <w:ind w:left="103"/>
        <w:jc w:val="both"/>
        <w:rPr>
          <w:sz w:val="20"/>
        </w:rPr>
      </w:pPr>
      <w:r>
        <w:rPr>
          <w:color w:val="1D1D1B"/>
          <w:sz w:val="20"/>
        </w:rPr>
        <w:t>Voitovič,</w:t>
      </w:r>
      <w:r>
        <w:rPr>
          <w:color w:val="1D1D1B"/>
          <w:spacing w:val="2"/>
          <w:sz w:val="20"/>
        </w:rPr>
        <w:t xml:space="preserve"> </w:t>
      </w:r>
      <w:r>
        <w:rPr>
          <w:color w:val="1D1D1B"/>
          <w:sz w:val="20"/>
        </w:rPr>
        <w:t>Valerij</w:t>
      </w:r>
      <w:r>
        <w:rPr>
          <w:color w:val="1D1D1B"/>
          <w:spacing w:val="7"/>
          <w:sz w:val="20"/>
        </w:rPr>
        <w:t xml:space="preserve"> </w:t>
      </w:r>
      <w:r>
        <w:rPr>
          <w:color w:val="1D1D1B"/>
          <w:sz w:val="20"/>
        </w:rPr>
        <w:t>Hribi.</w:t>
      </w:r>
      <w:r>
        <w:rPr>
          <w:color w:val="1D1D1B"/>
          <w:spacing w:val="6"/>
          <w:sz w:val="20"/>
        </w:rPr>
        <w:t xml:space="preserve"> </w:t>
      </w:r>
      <w:r>
        <w:rPr>
          <w:color w:val="1D1D1B"/>
          <w:sz w:val="20"/>
        </w:rPr>
        <w:t>2005.</w:t>
      </w:r>
      <w:r>
        <w:rPr>
          <w:color w:val="1D1D1B"/>
          <w:spacing w:val="6"/>
          <w:sz w:val="20"/>
        </w:rPr>
        <w:t xml:space="preserve"> </w:t>
      </w:r>
      <w:r>
        <w:rPr>
          <w:i/>
          <w:color w:val="1D1D1B"/>
          <w:sz w:val="20"/>
        </w:rPr>
        <w:t>Ukrajinska</w:t>
      </w:r>
      <w:r>
        <w:rPr>
          <w:i/>
          <w:color w:val="1D1D1B"/>
          <w:spacing w:val="6"/>
          <w:sz w:val="20"/>
        </w:rPr>
        <w:t xml:space="preserve"> </w:t>
      </w:r>
      <w:r>
        <w:rPr>
          <w:i/>
          <w:color w:val="1D1D1B"/>
          <w:sz w:val="20"/>
        </w:rPr>
        <w:t>mitologija</w:t>
      </w:r>
      <w:r>
        <w:rPr>
          <w:color w:val="1D1D1B"/>
          <w:sz w:val="20"/>
        </w:rPr>
        <w:t>.</w:t>
      </w:r>
      <w:r>
        <w:rPr>
          <w:color w:val="1D1D1B"/>
          <w:spacing w:val="6"/>
          <w:sz w:val="20"/>
        </w:rPr>
        <w:t xml:space="preserve"> </w:t>
      </w:r>
      <w:r>
        <w:rPr>
          <w:color w:val="1D1D1B"/>
          <w:sz w:val="20"/>
        </w:rPr>
        <w:t>Kiev:</w:t>
      </w:r>
      <w:r>
        <w:rPr>
          <w:color w:val="1D1D1B"/>
          <w:spacing w:val="7"/>
          <w:sz w:val="20"/>
        </w:rPr>
        <w:t xml:space="preserve"> </w:t>
      </w:r>
      <w:r>
        <w:rPr>
          <w:color w:val="1D1D1B"/>
          <w:spacing w:val="-2"/>
          <w:sz w:val="20"/>
        </w:rPr>
        <w:t>Libid.</w:t>
      </w:r>
    </w:p>
    <w:p>
      <w:pPr>
        <w:spacing w:before="90" w:line="249" w:lineRule="auto"/>
        <w:ind w:left="387" w:right="141" w:hanging="284"/>
        <w:jc w:val="both"/>
        <w:rPr>
          <w:sz w:val="20"/>
        </w:rPr>
      </w:pPr>
      <w:r>
        <w:rPr>
          <w:color w:val="1D1D1B"/>
          <w:sz w:val="20"/>
        </w:rPr>
        <w:t>Zvonar, Ivan 2009. Usmena kajkavska književnost u kritičkom izboru i obzorju časopisa</w:t>
      </w:r>
      <w:r>
        <w:rPr>
          <w:color w:val="1D1D1B"/>
          <w:spacing w:val="-9"/>
          <w:sz w:val="20"/>
        </w:rPr>
        <w:t xml:space="preserve"> </w:t>
      </w:r>
      <w:r>
        <w:rPr>
          <w:color w:val="1D1D1B"/>
          <w:sz w:val="20"/>
        </w:rPr>
        <w:t>“Kaj”.</w:t>
      </w:r>
      <w:r>
        <w:rPr>
          <w:color w:val="1D1D1B"/>
          <w:spacing w:val="-7"/>
          <w:sz w:val="20"/>
        </w:rPr>
        <w:t xml:space="preserve"> </w:t>
      </w:r>
      <w:r>
        <w:rPr>
          <w:i/>
          <w:color w:val="1D1D1B"/>
          <w:sz w:val="20"/>
        </w:rPr>
        <w:t>Kaj</w:t>
      </w:r>
      <w:r>
        <w:rPr>
          <w:i/>
          <w:color w:val="1D1D1B"/>
          <w:spacing w:val="-6"/>
          <w:sz w:val="20"/>
        </w:rPr>
        <w:t xml:space="preserve"> </w:t>
      </w:r>
      <w:r>
        <w:rPr>
          <w:i/>
          <w:color w:val="1D1D1B"/>
          <w:sz w:val="20"/>
        </w:rPr>
        <w:t>–</w:t>
      </w:r>
      <w:r>
        <w:rPr>
          <w:i/>
          <w:color w:val="1D1D1B"/>
          <w:spacing w:val="-6"/>
          <w:sz w:val="20"/>
        </w:rPr>
        <w:t xml:space="preserve"> </w:t>
      </w:r>
      <w:r>
        <w:rPr>
          <w:i/>
          <w:color w:val="1D1D1B"/>
          <w:sz w:val="20"/>
        </w:rPr>
        <w:t>časopis</w:t>
      </w:r>
      <w:r>
        <w:rPr>
          <w:i/>
          <w:color w:val="1D1D1B"/>
          <w:spacing w:val="-6"/>
          <w:sz w:val="20"/>
        </w:rPr>
        <w:t xml:space="preserve"> </w:t>
      </w:r>
      <w:r>
        <w:rPr>
          <w:i/>
          <w:color w:val="1D1D1B"/>
          <w:sz w:val="20"/>
        </w:rPr>
        <w:t>za</w:t>
      </w:r>
      <w:r>
        <w:rPr>
          <w:i/>
          <w:color w:val="1D1D1B"/>
          <w:spacing w:val="-6"/>
          <w:sz w:val="20"/>
        </w:rPr>
        <w:t xml:space="preserve"> </w:t>
      </w:r>
      <w:r>
        <w:rPr>
          <w:i/>
          <w:color w:val="1D1D1B"/>
          <w:sz w:val="20"/>
        </w:rPr>
        <w:t>književnost,</w:t>
      </w:r>
      <w:r>
        <w:rPr>
          <w:i/>
          <w:color w:val="1D1D1B"/>
          <w:spacing w:val="-6"/>
          <w:sz w:val="20"/>
        </w:rPr>
        <w:t xml:space="preserve"> </w:t>
      </w:r>
      <w:r>
        <w:rPr>
          <w:i/>
          <w:color w:val="1D1D1B"/>
          <w:sz w:val="20"/>
        </w:rPr>
        <w:t>umjetnost,</w:t>
      </w:r>
      <w:r>
        <w:rPr>
          <w:i/>
          <w:color w:val="1D1D1B"/>
          <w:spacing w:val="-6"/>
          <w:sz w:val="20"/>
        </w:rPr>
        <w:t xml:space="preserve"> </w:t>
      </w:r>
      <w:r>
        <w:rPr>
          <w:i/>
          <w:color w:val="1D1D1B"/>
          <w:sz w:val="20"/>
        </w:rPr>
        <w:t>kulturu</w:t>
      </w:r>
      <w:r>
        <w:rPr>
          <w:i/>
          <w:color w:val="1D1D1B"/>
          <w:spacing w:val="-7"/>
          <w:sz w:val="20"/>
        </w:rPr>
        <w:t xml:space="preserve"> </w:t>
      </w:r>
      <w:r>
        <w:rPr>
          <w:color w:val="1D1D1B"/>
          <w:sz w:val="20"/>
        </w:rPr>
        <w:t>42(3),</w:t>
      </w:r>
      <w:r>
        <w:rPr>
          <w:color w:val="1D1D1B"/>
          <w:spacing w:val="-6"/>
          <w:sz w:val="20"/>
        </w:rPr>
        <w:t xml:space="preserve"> </w:t>
      </w:r>
      <w:r>
        <w:rPr>
          <w:color w:val="1D1D1B"/>
          <w:spacing w:val="-2"/>
          <w:sz w:val="20"/>
        </w:rPr>
        <w:t>23–44.</w:t>
      </w:r>
    </w:p>
    <w:p>
      <w:pPr>
        <w:spacing w:before="82" w:line="249" w:lineRule="auto"/>
        <w:ind w:left="387" w:right="140" w:hanging="284"/>
        <w:jc w:val="both"/>
        <w:rPr>
          <w:sz w:val="20"/>
        </w:rPr>
      </w:pPr>
      <w:r>
        <w:rPr>
          <w:color w:val="1D1D1B"/>
          <w:sz w:val="20"/>
        </w:rPr>
        <w:t xml:space="preserve">Žganec, Vinko 1924. Hrvatske pučke popijevke iz Međimurja, in </w:t>
      </w:r>
      <w:r>
        <w:rPr>
          <w:i/>
          <w:color w:val="1D1D1B"/>
          <w:sz w:val="20"/>
        </w:rPr>
        <w:t>Zbornik jugoslavenskih</w:t>
      </w:r>
      <w:r>
        <w:rPr>
          <w:i/>
          <w:color w:val="1D1D1B"/>
          <w:spacing w:val="-8"/>
          <w:sz w:val="20"/>
        </w:rPr>
        <w:t xml:space="preserve"> </w:t>
      </w:r>
      <w:r>
        <w:rPr>
          <w:i/>
          <w:color w:val="1D1D1B"/>
          <w:sz w:val="20"/>
        </w:rPr>
        <w:t>pučkih</w:t>
      </w:r>
      <w:r>
        <w:rPr>
          <w:i/>
          <w:color w:val="1D1D1B"/>
          <w:spacing w:val="-7"/>
          <w:sz w:val="20"/>
        </w:rPr>
        <w:t xml:space="preserve"> </w:t>
      </w:r>
      <w:r>
        <w:rPr>
          <w:i/>
          <w:color w:val="1D1D1B"/>
          <w:sz w:val="20"/>
        </w:rPr>
        <w:t>popijevaka,</w:t>
      </w:r>
      <w:r>
        <w:rPr>
          <w:i/>
          <w:color w:val="1D1D1B"/>
          <w:spacing w:val="-8"/>
          <w:sz w:val="20"/>
        </w:rPr>
        <w:t xml:space="preserve"> </w:t>
      </w:r>
      <w:r>
        <w:rPr>
          <w:color w:val="1D1D1B"/>
          <w:sz w:val="20"/>
        </w:rPr>
        <w:t>1.</w:t>
      </w:r>
      <w:r>
        <w:rPr>
          <w:color w:val="1D1D1B"/>
          <w:spacing w:val="-7"/>
          <w:sz w:val="20"/>
        </w:rPr>
        <w:t xml:space="preserve"> </w:t>
      </w:r>
      <w:r>
        <w:rPr>
          <w:color w:val="1D1D1B"/>
          <w:sz w:val="20"/>
        </w:rPr>
        <w:t>svezak</w:t>
      </w:r>
      <w:r>
        <w:rPr>
          <w:color w:val="1D1D1B"/>
          <w:spacing w:val="-7"/>
          <w:sz w:val="20"/>
        </w:rPr>
        <w:t xml:space="preserve"> </w:t>
      </w:r>
      <w:r>
        <w:rPr>
          <w:color w:val="1D1D1B"/>
          <w:sz w:val="20"/>
        </w:rPr>
        <w:t>(svjetovne).</w:t>
      </w:r>
      <w:r>
        <w:rPr>
          <w:color w:val="1D1D1B"/>
          <w:spacing w:val="-7"/>
          <w:sz w:val="20"/>
        </w:rPr>
        <w:t xml:space="preserve"> </w:t>
      </w:r>
      <w:r>
        <w:rPr>
          <w:color w:val="1D1D1B"/>
          <w:sz w:val="20"/>
        </w:rPr>
        <w:t>Zagreb:</w:t>
      </w:r>
      <w:r>
        <w:rPr>
          <w:color w:val="1D1D1B"/>
          <w:spacing w:val="-7"/>
          <w:sz w:val="20"/>
        </w:rPr>
        <w:t xml:space="preserve"> </w:t>
      </w:r>
      <w:r>
        <w:rPr>
          <w:color w:val="1D1D1B"/>
          <w:sz w:val="20"/>
        </w:rPr>
        <w:t>JAZU:</w:t>
      </w:r>
      <w:r>
        <w:rPr>
          <w:color w:val="1D1D1B"/>
          <w:spacing w:val="-7"/>
          <w:sz w:val="20"/>
        </w:rPr>
        <w:t xml:space="preserve"> </w:t>
      </w:r>
      <w:r>
        <w:rPr>
          <w:color w:val="1D1D1B"/>
          <w:sz w:val="20"/>
        </w:rPr>
        <w:t>47-</w:t>
      </w:r>
      <w:r>
        <w:rPr>
          <w:color w:val="1D1D1B"/>
          <w:spacing w:val="-10"/>
          <w:sz w:val="20"/>
        </w:rPr>
        <w:t>8</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ind w:left="103"/>
        <w:jc w:val="both"/>
        <w:rPr>
          <w:sz w:val="20"/>
        </w:rPr>
      </w:pPr>
      <w:r>
        <w:rPr>
          <w:color w:val="1D1D1B"/>
          <w:sz w:val="20"/>
        </w:rPr>
        <w:t>Archive</w:t>
      </w:r>
      <w:r>
        <w:rPr>
          <w:color w:val="1D1D1B"/>
          <w:spacing w:val="-7"/>
          <w:sz w:val="20"/>
        </w:rPr>
        <w:t xml:space="preserve"> </w:t>
      </w:r>
      <w:r>
        <w:rPr>
          <w:color w:val="1D1D1B"/>
          <w:spacing w:val="-2"/>
          <w:sz w:val="20"/>
        </w:rPr>
        <w:t>Sources</w:t>
      </w:r>
    </w:p>
    <w:p>
      <w:pPr>
        <w:spacing w:before="10" w:line="249" w:lineRule="auto"/>
        <w:ind w:left="387" w:right="141" w:hanging="284"/>
        <w:jc w:val="both"/>
        <w:rPr>
          <w:sz w:val="20"/>
        </w:rPr>
      </w:pPr>
      <w:r>
        <w:rPr>
          <w:color w:val="1D1D1B"/>
          <w:sz w:val="20"/>
        </w:rPr>
        <w:t>Bonifačić Rožin, Nikola 1959. Folklorna građa Kotoribe i okolice. Zagreb: Archives of the Institute of Ethnology and Folklore Research.</w:t>
      </w:r>
    </w:p>
    <w:p>
      <w:pPr>
        <w:spacing w:before="81" w:line="249" w:lineRule="auto"/>
        <w:ind w:left="387" w:right="144" w:hanging="284"/>
        <w:jc w:val="both"/>
        <w:rPr>
          <w:sz w:val="20"/>
        </w:rPr>
      </w:pPr>
      <w:r>
        <w:rPr>
          <w:color w:val="1D1D1B"/>
          <w:spacing w:val="-2"/>
          <w:sz w:val="20"/>
        </w:rPr>
        <w:t>Bonifačić</w:t>
      </w:r>
      <w:r>
        <w:rPr>
          <w:color w:val="1D1D1B"/>
          <w:spacing w:val="-5"/>
          <w:sz w:val="20"/>
        </w:rPr>
        <w:t xml:space="preserve"> </w:t>
      </w:r>
      <w:r>
        <w:rPr>
          <w:color w:val="1D1D1B"/>
          <w:spacing w:val="-2"/>
          <w:sz w:val="20"/>
        </w:rPr>
        <w:t>Rožin,</w:t>
      </w:r>
      <w:r>
        <w:rPr>
          <w:color w:val="1D1D1B"/>
          <w:spacing w:val="-5"/>
          <w:sz w:val="20"/>
        </w:rPr>
        <w:t xml:space="preserve"> </w:t>
      </w:r>
      <w:r>
        <w:rPr>
          <w:color w:val="1D1D1B"/>
          <w:spacing w:val="-2"/>
          <w:sz w:val="20"/>
        </w:rPr>
        <w:t>Nikola</w:t>
      </w:r>
      <w:r>
        <w:rPr>
          <w:color w:val="1D1D1B"/>
          <w:spacing w:val="-5"/>
          <w:sz w:val="20"/>
        </w:rPr>
        <w:t xml:space="preserve"> </w:t>
      </w:r>
      <w:r>
        <w:rPr>
          <w:color w:val="1D1D1B"/>
          <w:spacing w:val="-2"/>
          <w:sz w:val="20"/>
        </w:rPr>
        <w:t>1969.</w:t>
      </w:r>
      <w:r>
        <w:rPr>
          <w:color w:val="1D1D1B"/>
          <w:spacing w:val="-5"/>
          <w:sz w:val="20"/>
        </w:rPr>
        <w:t xml:space="preserve"> </w:t>
      </w:r>
      <w:r>
        <w:rPr>
          <w:color w:val="1D1D1B"/>
          <w:spacing w:val="-2"/>
          <w:sz w:val="20"/>
        </w:rPr>
        <w:t>Maškare</w:t>
      </w:r>
      <w:r>
        <w:rPr>
          <w:color w:val="1D1D1B"/>
          <w:spacing w:val="-5"/>
          <w:sz w:val="20"/>
        </w:rPr>
        <w:t xml:space="preserve"> </w:t>
      </w:r>
      <w:r>
        <w:rPr>
          <w:color w:val="1D1D1B"/>
          <w:spacing w:val="-2"/>
          <w:sz w:val="20"/>
        </w:rPr>
        <w:t>i</w:t>
      </w:r>
      <w:r>
        <w:rPr>
          <w:color w:val="1D1D1B"/>
          <w:spacing w:val="-5"/>
          <w:sz w:val="20"/>
        </w:rPr>
        <w:t xml:space="preserve"> </w:t>
      </w:r>
      <w:r>
        <w:rPr>
          <w:color w:val="1D1D1B"/>
          <w:spacing w:val="-2"/>
          <w:sz w:val="20"/>
        </w:rPr>
        <w:t>njihove</w:t>
      </w:r>
      <w:r>
        <w:rPr>
          <w:color w:val="1D1D1B"/>
          <w:spacing w:val="-5"/>
          <w:sz w:val="20"/>
        </w:rPr>
        <w:t xml:space="preserve"> </w:t>
      </w:r>
      <w:r>
        <w:rPr>
          <w:color w:val="1D1D1B"/>
          <w:spacing w:val="-2"/>
          <w:sz w:val="20"/>
        </w:rPr>
        <w:t>dramske</w:t>
      </w:r>
      <w:r>
        <w:rPr>
          <w:color w:val="1D1D1B"/>
          <w:spacing w:val="-5"/>
          <w:sz w:val="20"/>
        </w:rPr>
        <w:t xml:space="preserve"> </w:t>
      </w:r>
      <w:r>
        <w:rPr>
          <w:color w:val="1D1D1B"/>
          <w:spacing w:val="-2"/>
          <w:sz w:val="20"/>
        </w:rPr>
        <w:t>igre</w:t>
      </w:r>
      <w:r>
        <w:rPr>
          <w:color w:val="1D1D1B"/>
          <w:spacing w:val="-5"/>
          <w:sz w:val="20"/>
        </w:rPr>
        <w:t xml:space="preserve"> </w:t>
      </w:r>
      <w:r>
        <w:rPr>
          <w:color w:val="1D1D1B"/>
          <w:spacing w:val="-2"/>
          <w:sz w:val="20"/>
        </w:rPr>
        <w:t>(građa</w:t>
      </w:r>
      <w:r>
        <w:rPr>
          <w:color w:val="1D1D1B"/>
          <w:spacing w:val="-5"/>
          <w:sz w:val="20"/>
        </w:rPr>
        <w:t xml:space="preserve"> </w:t>
      </w:r>
      <w:r>
        <w:rPr>
          <w:color w:val="1D1D1B"/>
          <w:spacing w:val="-2"/>
          <w:sz w:val="20"/>
        </w:rPr>
        <w:t>iz</w:t>
      </w:r>
      <w:r>
        <w:rPr>
          <w:color w:val="1D1D1B"/>
          <w:spacing w:val="-5"/>
          <w:sz w:val="20"/>
        </w:rPr>
        <w:t xml:space="preserve"> </w:t>
      </w:r>
      <w:r>
        <w:rPr>
          <w:color w:val="1D1D1B"/>
          <w:spacing w:val="-2"/>
          <w:sz w:val="20"/>
        </w:rPr>
        <w:t xml:space="preserve">Nedelišća </w:t>
      </w:r>
      <w:r>
        <w:rPr>
          <w:color w:val="1D1D1B"/>
          <w:sz w:val="20"/>
        </w:rPr>
        <w:t xml:space="preserve">i Preloga). Zagreb: Archives of the Institute of Ethnology and Folklore </w:t>
      </w:r>
      <w:r>
        <w:rPr>
          <w:color w:val="1D1D1B"/>
          <w:spacing w:val="-2"/>
          <w:sz w:val="20"/>
        </w:rPr>
        <w:t>Research.</w:t>
      </w:r>
    </w:p>
    <w:p>
      <w:pPr>
        <w:pStyle w:val="7"/>
        <w:spacing w:before="4"/>
        <w:rPr>
          <w:sz w:val="26"/>
        </w:rPr>
      </w:pPr>
    </w:p>
    <w:p>
      <w:pPr>
        <w:ind w:left="103"/>
        <w:jc w:val="both"/>
        <w:rPr>
          <w:sz w:val="20"/>
        </w:rPr>
      </w:pPr>
      <w:r>
        <w:rPr>
          <w:color w:val="1D1D1B"/>
          <w:sz w:val="20"/>
        </w:rPr>
        <w:t>Audio</w:t>
      </w:r>
      <w:r>
        <w:rPr>
          <w:color w:val="1D1D1B"/>
          <w:spacing w:val="-5"/>
          <w:sz w:val="20"/>
        </w:rPr>
        <w:t xml:space="preserve"> </w:t>
      </w:r>
      <w:r>
        <w:rPr>
          <w:color w:val="1D1D1B"/>
          <w:spacing w:val="-2"/>
          <w:sz w:val="20"/>
        </w:rPr>
        <w:t>Sources</w:t>
      </w:r>
    </w:p>
    <w:p>
      <w:pPr>
        <w:spacing w:before="10"/>
        <w:ind w:left="103"/>
        <w:jc w:val="both"/>
        <w:rPr>
          <w:sz w:val="20"/>
        </w:rPr>
      </w:pPr>
      <w:r>
        <w:rPr>
          <w:color w:val="1D1D1B"/>
          <w:sz w:val="20"/>
        </w:rPr>
        <w:t>Stepanov,</w:t>
      </w:r>
      <w:r>
        <w:rPr>
          <w:color w:val="1D1D1B"/>
          <w:spacing w:val="9"/>
          <w:sz w:val="20"/>
        </w:rPr>
        <w:t xml:space="preserve"> </w:t>
      </w:r>
      <w:r>
        <w:rPr>
          <w:color w:val="1D1D1B"/>
          <w:sz w:val="20"/>
        </w:rPr>
        <w:t>Stjepan</w:t>
      </w:r>
      <w:r>
        <w:rPr>
          <w:color w:val="1D1D1B"/>
          <w:spacing w:val="12"/>
          <w:sz w:val="20"/>
        </w:rPr>
        <w:t xml:space="preserve"> </w:t>
      </w:r>
      <w:r>
        <w:rPr>
          <w:color w:val="1D1D1B"/>
          <w:sz w:val="20"/>
        </w:rPr>
        <w:t>1961.</w:t>
      </w:r>
      <w:r>
        <w:rPr>
          <w:color w:val="1D1D1B"/>
          <w:spacing w:val="12"/>
          <w:sz w:val="20"/>
        </w:rPr>
        <w:t xml:space="preserve"> </w:t>
      </w:r>
      <w:r>
        <w:rPr>
          <w:color w:val="1D1D1B"/>
          <w:sz w:val="20"/>
        </w:rPr>
        <w:t>Folklorna</w:t>
      </w:r>
      <w:r>
        <w:rPr>
          <w:color w:val="1D1D1B"/>
          <w:spacing w:val="11"/>
          <w:sz w:val="20"/>
        </w:rPr>
        <w:t xml:space="preserve"> </w:t>
      </w:r>
      <w:r>
        <w:rPr>
          <w:color w:val="1D1D1B"/>
          <w:sz w:val="20"/>
        </w:rPr>
        <w:t>glazba</w:t>
      </w:r>
      <w:r>
        <w:rPr>
          <w:color w:val="1D1D1B"/>
          <w:spacing w:val="11"/>
          <w:sz w:val="20"/>
        </w:rPr>
        <w:t xml:space="preserve"> </w:t>
      </w:r>
      <w:r>
        <w:rPr>
          <w:color w:val="1D1D1B"/>
          <w:sz w:val="20"/>
        </w:rPr>
        <w:t>u</w:t>
      </w:r>
      <w:r>
        <w:rPr>
          <w:color w:val="1D1D1B"/>
          <w:spacing w:val="12"/>
          <w:sz w:val="20"/>
        </w:rPr>
        <w:t xml:space="preserve"> </w:t>
      </w:r>
      <w:r>
        <w:rPr>
          <w:color w:val="1D1D1B"/>
          <w:sz w:val="20"/>
        </w:rPr>
        <w:t>Prelogu</w:t>
      </w:r>
      <w:r>
        <w:rPr>
          <w:color w:val="1D1D1B"/>
          <w:spacing w:val="11"/>
          <w:sz w:val="20"/>
        </w:rPr>
        <w:t xml:space="preserve"> </w:t>
      </w:r>
      <w:r>
        <w:rPr>
          <w:color w:val="1D1D1B"/>
          <w:sz w:val="20"/>
        </w:rPr>
        <w:t>(Međimurje).</w:t>
      </w:r>
      <w:r>
        <w:rPr>
          <w:color w:val="1D1D1B"/>
          <w:spacing w:val="11"/>
          <w:sz w:val="20"/>
        </w:rPr>
        <w:t xml:space="preserve"> </w:t>
      </w:r>
      <w:r>
        <w:rPr>
          <w:color w:val="1D1D1B"/>
          <w:sz w:val="20"/>
        </w:rPr>
        <w:t>IEF</w:t>
      </w:r>
      <w:r>
        <w:rPr>
          <w:color w:val="1D1D1B"/>
          <w:spacing w:val="12"/>
          <w:sz w:val="20"/>
        </w:rPr>
        <w:t xml:space="preserve"> </w:t>
      </w:r>
      <w:r>
        <w:rPr>
          <w:color w:val="1D1D1B"/>
          <w:sz w:val="20"/>
        </w:rPr>
        <w:t>CD</w:t>
      </w:r>
      <w:r>
        <w:rPr>
          <w:color w:val="1D1D1B"/>
          <w:spacing w:val="12"/>
          <w:sz w:val="20"/>
        </w:rPr>
        <w:t xml:space="preserve"> </w:t>
      </w:r>
      <w:r>
        <w:rPr>
          <w:color w:val="1D1D1B"/>
          <w:spacing w:val="-5"/>
          <w:sz w:val="20"/>
        </w:rPr>
        <w:t>298</w:t>
      </w:r>
    </w:p>
    <w:p>
      <w:pPr>
        <w:spacing w:before="10"/>
        <w:ind w:left="387"/>
        <w:jc w:val="both"/>
        <w:rPr>
          <w:sz w:val="20"/>
        </w:rPr>
      </w:pPr>
      <w:r>
        <w:rPr>
          <w:color w:val="1D1D1B"/>
          <w:sz w:val="20"/>
        </w:rPr>
        <w:t>=</w:t>
      </w:r>
      <w:r>
        <w:rPr>
          <w:color w:val="1D1D1B"/>
          <w:spacing w:val="17"/>
          <w:sz w:val="20"/>
        </w:rPr>
        <w:t xml:space="preserve"> </w:t>
      </w:r>
      <w:r>
        <w:rPr>
          <w:color w:val="1D1D1B"/>
          <w:sz w:val="20"/>
        </w:rPr>
        <w:t>IEF</w:t>
      </w:r>
      <w:r>
        <w:rPr>
          <w:color w:val="1D1D1B"/>
          <w:spacing w:val="17"/>
          <w:sz w:val="20"/>
        </w:rPr>
        <w:t xml:space="preserve"> </w:t>
      </w:r>
      <w:r>
        <w:rPr>
          <w:color w:val="1D1D1B"/>
          <w:sz w:val="20"/>
        </w:rPr>
        <w:t>mgtf</w:t>
      </w:r>
      <w:r>
        <w:rPr>
          <w:color w:val="1D1D1B"/>
          <w:spacing w:val="17"/>
          <w:sz w:val="20"/>
        </w:rPr>
        <w:t xml:space="preserve"> </w:t>
      </w:r>
      <w:r>
        <w:rPr>
          <w:color w:val="1D1D1B"/>
          <w:spacing w:val="-5"/>
          <w:sz w:val="20"/>
        </w:rPr>
        <w:t>63.</w:t>
      </w:r>
    </w:p>
    <w:p>
      <w:pPr>
        <w:spacing w:before="10" w:line="249" w:lineRule="auto"/>
        <w:ind w:left="387" w:right="142" w:hanging="284"/>
        <w:jc w:val="both"/>
        <w:rPr>
          <w:sz w:val="20"/>
        </w:rPr>
      </w:pPr>
      <w:r>
        <w:rPr>
          <w:color w:val="1D1D1B"/>
          <w:sz w:val="20"/>
        </w:rPr>
        <w:t>Žganec, Vinko</w:t>
      </w:r>
      <w:r>
        <w:rPr>
          <w:color w:val="1D1D1B"/>
          <w:spacing w:val="25"/>
          <w:sz w:val="20"/>
        </w:rPr>
        <w:t xml:space="preserve"> </w:t>
      </w:r>
      <w:r>
        <w:rPr>
          <w:color w:val="1D1D1B"/>
          <w:sz w:val="20"/>
        </w:rPr>
        <w:t>1952.</w:t>
      </w:r>
      <w:r>
        <w:rPr>
          <w:color w:val="1D1D1B"/>
          <w:spacing w:val="25"/>
          <w:sz w:val="20"/>
        </w:rPr>
        <w:t xml:space="preserve"> </w:t>
      </w:r>
      <w:r>
        <w:rPr>
          <w:color w:val="1D1D1B"/>
          <w:sz w:val="20"/>
        </w:rPr>
        <w:t>Folklorna</w:t>
      </w:r>
      <w:r>
        <w:rPr>
          <w:color w:val="1D1D1B"/>
          <w:spacing w:val="25"/>
          <w:sz w:val="20"/>
        </w:rPr>
        <w:t xml:space="preserve"> </w:t>
      </w:r>
      <w:r>
        <w:rPr>
          <w:color w:val="1D1D1B"/>
          <w:sz w:val="20"/>
        </w:rPr>
        <w:t>glazba</w:t>
      </w:r>
      <w:r>
        <w:rPr>
          <w:color w:val="1D1D1B"/>
          <w:spacing w:val="25"/>
          <w:sz w:val="20"/>
        </w:rPr>
        <w:t xml:space="preserve"> </w:t>
      </w:r>
      <w:r>
        <w:rPr>
          <w:color w:val="1D1D1B"/>
          <w:sz w:val="20"/>
        </w:rPr>
        <w:t>u</w:t>
      </w:r>
      <w:r>
        <w:rPr>
          <w:color w:val="1D1D1B"/>
          <w:spacing w:val="25"/>
          <w:sz w:val="20"/>
        </w:rPr>
        <w:t xml:space="preserve"> </w:t>
      </w:r>
      <w:r>
        <w:rPr>
          <w:color w:val="1D1D1B"/>
          <w:sz w:val="20"/>
        </w:rPr>
        <w:t>Međimurju.</w:t>
      </w:r>
      <w:r>
        <w:rPr>
          <w:color w:val="1D1D1B"/>
          <w:spacing w:val="25"/>
          <w:sz w:val="20"/>
        </w:rPr>
        <w:t xml:space="preserve"> </w:t>
      </w:r>
      <w:r>
        <w:rPr>
          <w:color w:val="1D1D1B"/>
          <w:sz w:val="20"/>
        </w:rPr>
        <w:t>IEF</w:t>
      </w:r>
      <w:r>
        <w:rPr>
          <w:color w:val="1D1D1B"/>
          <w:spacing w:val="25"/>
          <w:sz w:val="20"/>
        </w:rPr>
        <w:t xml:space="preserve"> </w:t>
      </w:r>
      <w:r>
        <w:rPr>
          <w:color w:val="1D1D1B"/>
          <w:sz w:val="20"/>
        </w:rPr>
        <w:t>CD</w:t>
      </w:r>
      <w:r>
        <w:rPr>
          <w:color w:val="1D1D1B"/>
          <w:spacing w:val="25"/>
          <w:sz w:val="20"/>
        </w:rPr>
        <w:t xml:space="preserve"> </w:t>
      </w:r>
      <w:r>
        <w:rPr>
          <w:color w:val="1D1D1B"/>
          <w:sz w:val="20"/>
        </w:rPr>
        <w:t>237</w:t>
      </w:r>
      <w:r>
        <w:rPr>
          <w:color w:val="1D1D1B"/>
          <w:spacing w:val="25"/>
          <w:sz w:val="20"/>
        </w:rPr>
        <w:t xml:space="preserve"> </w:t>
      </w:r>
      <w:r>
        <w:rPr>
          <w:color w:val="1D1D1B"/>
          <w:sz w:val="20"/>
        </w:rPr>
        <w:t>=IEF</w:t>
      </w:r>
      <w:r>
        <w:rPr>
          <w:color w:val="1D1D1B"/>
          <w:spacing w:val="25"/>
          <w:sz w:val="20"/>
        </w:rPr>
        <w:t xml:space="preserve"> </w:t>
      </w:r>
      <w:r>
        <w:rPr>
          <w:color w:val="1D1D1B"/>
          <w:sz w:val="20"/>
        </w:rPr>
        <w:t>mgtf 12</w:t>
      </w:r>
      <w:r>
        <w:rPr>
          <w:color w:val="1D1D1B"/>
          <w:spacing w:val="-7"/>
          <w:sz w:val="20"/>
        </w:rPr>
        <w:t xml:space="preserve"> </w:t>
      </w:r>
      <w:r>
        <w:rPr>
          <w:color w:val="1D1D1B"/>
          <w:sz w:val="20"/>
        </w:rPr>
        <w:t>C.</w:t>
      </w:r>
      <w:r>
        <w:rPr>
          <w:color w:val="1D1D1B"/>
          <w:spacing w:val="-7"/>
          <w:sz w:val="20"/>
        </w:rPr>
        <w:t xml:space="preserve"> </w:t>
      </w:r>
      <w:r>
        <w:rPr>
          <w:color w:val="1D1D1B"/>
          <w:sz w:val="20"/>
        </w:rPr>
        <w:t>Slaviček</w:t>
      </w:r>
      <w:r>
        <w:rPr>
          <w:color w:val="1D1D1B"/>
          <w:spacing w:val="-7"/>
          <w:sz w:val="20"/>
        </w:rPr>
        <w:t xml:space="preserve"> </w:t>
      </w:r>
      <w:r>
        <w:rPr>
          <w:color w:val="1D1D1B"/>
          <w:sz w:val="20"/>
        </w:rPr>
        <w:t>se</w:t>
      </w:r>
      <w:r>
        <w:rPr>
          <w:color w:val="1D1D1B"/>
          <w:spacing w:val="-7"/>
          <w:sz w:val="20"/>
        </w:rPr>
        <w:t xml:space="preserve"> </w:t>
      </w:r>
      <w:r>
        <w:rPr>
          <w:color w:val="1D1D1B"/>
          <w:sz w:val="20"/>
        </w:rPr>
        <w:t>ženi</w:t>
      </w:r>
      <w:r>
        <w:rPr>
          <w:color w:val="1D1D1B"/>
          <w:spacing w:val="-7"/>
          <w:sz w:val="20"/>
        </w:rPr>
        <w:t xml:space="preserve"> </w:t>
      </w:r>
      <w:r>
        <w:rPr>
          <w:color w:val="1D1D1B"/>
          <w:sz w:val="20"/>
        </w:rPr>
        <w:t>z</w:t>
      </w:r>
      <w:r>
        <w:rPr>
          <w:color w:val="1D1D1B"/>
          <w:spacing w:val="-7"/>
          <w:sz w:val="20"/>
        </w:rPr>
        <w:t xml:space="preserve"> </w:t>
      </w:r>
      <w:r>
        <w:rPr>
          <w:color w:val="1D1D1B"/>
          <w:sz w:val="20"/>
        </w:rPr>
        <w:t>bukovoga</w:t>
      </w:r>
      <w:r>
        <w:rPr>
          <w:color w:val="1D1D1B"/>
          <w:spacing w:val="-7"/>
          <w:sz w:val="20"/>
        </w:rPr>
        <w:t xml:space="preserve"> </w:t>
      </w:r>
      <w:r>
        <w:rPr>
          <w:color w:val="1D1D1B"/>
          <w:sz w:val="20"/>
        </w:rPr>
        <w:t>grada</w:t>
      </w:r>
      <w:r>
        <w:rPr>
          <w:color w:val="1D1D1B"/>
          <w:spacing w:val="-7"/>
          <w:sz w:val="20"/>
        </w:rPr>
        <w:t xml:space="preserve"> </w:t>
      </w:r>
      <w:r>
        <w:rPr>
          <w:color w:val="1D1D1B"/>
          <w:sz w:val="20"/>
        </w:rPr>
        <w:t>(unison).</w:t>
      </w:r>
      <w:r>
        <w:rPr>
          <w:color w:val="1D1D1B"/>
          <w:spacing w:val="-7"/>
          <w:sz w:val="20"/>
        </w:rPr>
        <w:t xml:space="preserve"> </w:t>
      </w:r>
      <w:r>
        <w:rPr>
          <w:color w:val="1D1D1B"/>
          <w:sz w:val="20"/>
        </w:rPr>
        <w:t>Performers:</w:t>
      </w:r>
      <w:r>
        <w:rPr>
          <w:color w:val="1D1D1B"/>
          <w:spacing w:val="-7"/>
          <w:sz w:val="20"/>
        </w:rPr>
        <w:t xml:space="preserve"> </w:t>
      </w:r>
      <w:r>
        <w:rPr>
          <w:color w:val="1D1D1B"/>
          <w:sz w:val="20"/>
        </w:rPr>
        <w:t>Rozina</w:t>
      </w:r>
      <w:r>
        <w:rPr>
          <w:color w:val="1D1D1B"/>
          <w:spacing w:val="-7"/>
          <w:sz w:val="20"/>
        </w:rPr>
        <w:t xml:space="preserve"> </w:t>
      </w:r>
      <w:r>
        <w:rPr>
          <w:color w:val="1D1D1B"/>
          <w:sz w:val="20"/>
        </w:rPr>
        <w:t>Fućko, Rozina Štefulj (0,59)</w:t>
      </w:r>
    </w:p>
    <w:p>
      <w:pPr>
        <w:pStyle w:val="7"/>
        <w:spacing w:before="3"/>
        <w:rPr>
          <w:sz w:val="26"/>
        </w:rPr>
      </w:pPr>
    </w:p>
    <w:p>
      <w:pPr>
        <w:ind w:left="103"/>
        <w:jc w:val="both"/>
        <w:rPr>
          <w:sz w:val="20"/>
        </w:rPr>
      </w:pPr>
      <w:r>
        <w:rPr>
          <w:color w:val="1D1D1B"/>
          <w:sz w:val="20"/>
        </w:rPr>
        <w:t>Musical</w:t>
      </w:r>
      <w:r>
        <w:rPr>
          <w:color w:val="1D1D1B"/>
          <w:spacing w:val="-7"/>
          <w:sz w:val="20"/>
        </w:rPr>
        <w:t xml:space="preserve"> </w:t>
      </w:r>
      <w:r>
        <w:rPr>
          <w:color w:val="1D1D1B"/>
          <w:spacing w:val="-2"/>
          <w:sz w:val="20"/>
        </w:rPr>
        <w:t>Notation</w:t>
      </w:r>
    </w:p>
    <w:p>
      <w:pPr>
        <w:spacing w:before="11" w:line="249" w:lineRule="auto"/>
        <w:ind w:left="387" w:right="137" w:hanging="284"/>
        <w:jc w:val="both"/>
        <w:rPr>
          <w:sz w:val="20"/>
        </w:rPr>
      </w:pPr>
      <w:r>
        <w:rPr>
          <w:color w:val="1D1D1B"/>
          <w:sz w:val="20"/>
        </w:rPr>
        <w:t>IEF rkp N 26., Slaviček se ženi z bukovića grada…(sken ID:_RKP_ N0026_2_110_1390; N0026_2_111_1390A)</w:t>
      </w:r>
    </w:p>
    <w:p>
      <w:pPr>
        <w:pStyle w:val="7"/>
        <w:spacing w:before="6"/>
        <w:rPr>
          <w:sz w:val="24"/>
        </w:rPr>
      </w:pPr>
    </w:p>
    <w:p>
      <w:pPr>
        <w:pStyle w:val="7"/>
        <w:ind w:left="103"/>
      </w:pPr>
      <w:r>
        <w:rPr>
          <w:color w:val="1D1D1B"/>
        </w:rPr>
        <w:t xml:space="preserve">Internet </w:t>
      </w:r>
      <w:r>
        <w:rPr>
          <w:color w:val="1D1D1B"/>
          <w:spacing w:val="-2"/>
        </w:rPr>
        <w:t>Sources</w:t>
      </w:r>
    </w:p>
    <w:p>
      <w:pPr>
        <w:spacing w:before="6" w:line="249" w:lineRule="auto"/>
        <w:ind w:left="387" w:hanging="284"/>
        <w:rPr>
          <w:sz w:val="20"/>
        </w:rPr>
      </w:pPr>
      <w:r>
        <w:fldChar w:fldCharType="begin"/>
      </w:r>
      <w:r>
        <w:instrText xml:space="preserve"> HYPERLINK "http://www.gljive.com/o" \h </w:instrText>
      </w:r>
      <w:r>
        <w:fldChar w:fldCharType="separate"/>
      </w:r>
      <w:r>
        <w:rPr>
          <w:color w:val="1D1D1B"/>
          <w:sz w:val="20"/>
        </w:rPr>
        <w:t>www.gljive.com/o</w:t>
      </w:r>
      <w:r>
        <w:rPr>
          <w:color w:val="1D1D1B"/>
          <w:sz w:val="20"/>
        </w:rPr>
        <w:fldChar w:fldCharType="end"/>
      </w:r>
      <w:r>
        <w:rPr>
          <w:color w:val="1D1D1B"/>
          <w:spacing w:val="40"/>
          <w:sz w:val="20"/>
        </w:rPr>
        <w:t xml:space="preserve"> </w:t>
      </w:r>
      <w:r>
        <w:rPr>
          <w:color w:val="1D1D1B"/>
          <w:sz w:val="20"/>
        </w:rPr>
        <w:t>gljivama/56</w:t>
      </w:r>
      <w:r>
        <w:rPr>
          <w:color w:val="1D1D1B"/>
          <w:spacing w:val="40"/>
          <w:sz w:val="20"/>
        </w:rPr>
        <w:t xml:space="preserve"> </w:t>
      </w:r>
      <w:r>
        <w:rPr>
          <w:color w:val="1D1D1B"/>
          <w:sz w:val="20"/>
        </w:rPr>
        <w:t>istorijat</w:t>
      </w:r>
      <w:r>
        <w:rPr>
          <w:color w:val="1D1D1B"/>
          <w:spacing w:val="40"/>
          <w:sz w:val="20"/>
        </w:rPr>
        <w:t xml:space="preserve"> </w:t>
      </w:r>
      <w:r>
        <w:rPr>
          <w:color w:val="1D1D1B"/>
          <w:sz w:val="20"/>
        </w:rPr>
        <w:t>gljiva</w:t>
      </w:r>
      <w:r>
        <w:rPr>
          <w:color w:val="1D1D1B"/>
          <w:spacing w:val="40"/>
          <w:sz w:val="20"/>
        </w:rPr>
        <w:t xml:space="preserve"> </w:t>
      </w:r>
      <w:r>
        <w:rPr>
          <w:color w:val="1D1D1B"/>
          <w:sz w:val="20"/>
        </w:rPr>
        <w:t>[background</w:t>
      </w:r>
      <w:r>
        <w:rPr>
          <w:color w:val="1D1D1B"/>
          <w:spacing w:val="40"/>
          <w:sz w:val="20"/>
        </w:rPr>
        <w:t xml:space="preserve"> </w:t>
      </w:r>
      <w:r>
        <w:rPr>
          <w:color w:val="1D1D1B"/>
          <w:sz w:val="20"/>
        </w:rPr>
        <w:t>information</w:t>
      </w:r>
      <w:r>
        <w:rPr>
          <w:color w:val="1D1D1B"/>
          <w:spacing w:val="40"/>
          <w:sz w:val="20"/>
        </w:rPr>
        <w:t xml:space="preserve"> </w:t>
      </w:r>
      <w:r>
        <w:rPr>
          <w:color w:val="1D1D1B"/>
          <w:sz w:val="20"/>
        </w:rPr>
        <w:t>on</w:t>
      </w:r>
      <w:r>
        <w:rPr>
          <w:color w:val="1D1D1B"/>
          <w:spacing w:val="40"/>
          <w:sz w:val="20"/>
        </w:rPr>
        <w:t xml:space="preserve"> </w:t>
      </w:r>
      <w:r>
        <w:rPr>
          <w:color w:val="1D1D1B"/>
          <w:sz w:val="20"/>
        </w:rPr>
        <w:t>mushrooms, Accessed 2018]</w:t>
      </w:r>
    </w:p>
    <w:p>
      <w:pPr>
        <w:spacing w:before="13" w:line="320" w:lineRule="exact"/>
        <w:ind w:left="103" w:right="984"/>
        <w:rPr>
          <w:sz w:val="20"/>
        </w:rPr>
      </w:pPr>
      <w:r>
        <w:fldChar w:fldCharType="begin"/>
      </w:r>
      <w:r>
        <w:instrText xml:space="preserve"> HYPERLINK "http://www.forum.hr/archive/index.php/t-434302-p-3.html" \h </w:instrText>
      </w:r>
      <w:r>
        <w:fldChar w:fldCharType="separate"/>
      </w:r>
      <w:r>
        <w:rPr>
          <w:color w:val="1D1D1B"/>
          <w:sz w:val="20"/>
        </w:rPr>
        <w:t>www.forum.hr/archive/index.php/t-434302-p-3.html</w:t>
      </w:r>
      <w:r>
        <w:rPr>
          <w:color w:val="1D1D1B"/>
          <w:sz w:val="20"/>
        </w:rPr>
        <w:fldChar w:fldCharType="end"/>
      </w:r>
      <w:r>
        <w:rPr>
          <w:color w:val="1D1D1B"/>
          <w:spacing w:val="-3"/>
          <w:sz w:val="20"/>
        </w:rPr>
        <w:t xml:space="preserve"> </w:t>
      </w:r>
      <w:r>
        <w:rPr>
          <w:color w:val="1D1D1B"/>
          <w:sz w:val="20"/>
        </w:rPr>
        <w:t>[Accessed</w:t>
      </w:r>
      <w:r>
        <w:rPr>
          <w:color w:val="1D1D1B"/>
          <w:spacing w:val="-3"/>
          <w:sz w:val="20"/>
        </w:rPr>
        <w:t xml:space="preserve"> </w:t>
      </w:r>
      <w:r>
        <w:rPr>
          <w:color w:val="1D1D1B"/>
          <w:sz w:val="20"/>
        </w:rPr>
        <w:t xml:space="preserve">2018] </w:t>
      </w:r>
      <w:r>
        <w:fldChar w:fldCharType="begin"/>
      </w:r>
      <w:r>
        <w:instrText xml:space="preserve"> HYPERLINK "http://www.scribd.com/doc/77134308/72/Agrarni-ciklus-Slave-i-zavetine-" \h </w:instrText>
      </w:r>
      <w:r>
        <w:fldChar w:fldCharType="separate"/>
      </w:r>
      <w:r>
        <w:rPr>
          <w:color w:val="1D1D1B"/>
          <w:spacing w:val="-2"/>
          <w:sz w:val="20"/>
        </w:rPr>
        <w:t>www.scribd.com/doc/77134308/72/Agrarni-ciklus-Slave-i-zavetine-</w:t>
      </w:r>
      <w:r>
        <w:rPr>
          <w:color w:val="1D1D1B"/>
          <w:spacing w:val="-2"/>
          <w:sz w:val="20"/>
        </w:rPr>
        <w:fldChar w:fldCharType="end"/>
      </w:r>
    </w:p>
    <w:p>
      <w:pPr>
        <w:spacing w:line="219" w:lineRule="exact"/>
        <w:ind w:left="387"/>
        <w:rPr>
          <w:sz w:val="20"/>
        </w:rPr>
      </w:pPr>
      <w:r>
        <w:rPr>
          <w:color w:val="1D1D1B"/>
          <w:sz w:val="20"/>
        </w:rPr>
        <w:t>kola%C4%8D-</w:t>
      </w:r>
      <w:r>
        <w:rPr>
          <w:color w:val="1D1D1B"/>
          <w:spacing w:val="-2"/>
          <w:sz w:val="20"/>
        </w:rPr>
        <w:t>%E2%80%9Ebaba%E2%80%9C</w:t>
      </w:r>
    </w:p>
    <w:p>
      <w:pPr>
        <w:spacing w:before="90" w:line="249" w:lineRule="auto"/>
        <w:ind w:left="387" w:right="142" w:hanging="284"/>
        <w:jc w:val="both"/>
        <w:rPr>
          <w:sz w:val="20"/>
        </w:rPr>
      </w:pPr>
      <w:r>
        <w:rPr>
          <w:color w:val="1D1D1B"/>
          <w:spacing w:val="-2"/>
          <w:sz w:val="20"/>
        </w:rPr>
        <w:t>"Istorijat</w:t>
      </w:r>
      <w:r>
        <w:rPr>
          <w:color w:val="1D1D1B"/>
          <w:spacing w:val="-13"/>
          <w:sz w:val="20"/>
        </w:rPr>
        <w:t xml:space="preserve"> </w:t>
      </w:r>
      <w:r>
        <w:rPr>
          <w:color w:val="1D1D1B"/>
          <w:spacing w:val="-2"/>
          <w:sz w:val="20"/>
        </w:rPr>
        <w:t>gljiva".</w:t>
      </w:r>
      <w:r>
        <w:rPr>
          <w:color w:val="1D1D1B"/>
          <w:spacing w:val="-10"/>
          <w:sz w:val="20"/>
        </w:rPr>
        <w:t xml:space="preserve"> </w:t>
      </w:r>
      <w:r>
        <w:rPr>
          <w:color w:val="1D1D1B"/>
          <w:spacing w:val="-2"/>
          <w:sz w:val="20"/>
        </w:rPr>
        <w:t>Available</w:t>
      </w:r>
      <w:r>
        <w:rPr>
          <w:color w:val="1D1D1B"/>
          <w:spacing w:val="-11"/>
          <w:sz w:val="20"/>
        </w:rPr>
        <w:t xml:space="preserve"> </w:t>
      </w:r>
      <w:r>
        <w:rPr>
          <w:color w:val="1D1D1B"/>
          <w:spacing w:val="-2"/>
          <w:sz w:val="20"/>
        </w:rPr>
        <w:t>at:</w:t>
      </w:r>
      <w:r>
        <w:rPr>
          <w:color w:val="1D1D1B"/>
          <w:spacing w:val="-10"/>
          <w:sz w:val="20"/>
        </w:rPr>
        <w:t xml:space="preserve"> </w:t>
      </w:r>
      <w:r>
        <w:fldChar w:fldCharType="begin"/>
      </w:r>
      <w:r>
        <w:instrText xml:space="preserve"> HYPERLINK "http://www.gljive.com/o-gljivama/56-istorijat-gljiva" \h </w:instrText>
      </w:r>
      <w:r>
        <w:fldChar w:fldCharType="separate"/>
      </w:r>
      <w:r>
        <w:rPr>
          <w:color w:val="1D1D1B"/>
          <w:spacing w:val="-2"/>
          <w:sz w:val="20"/>
        </w:rPr>
        <w:t>http://www.gljive.com/o-gljivama/56-istorijat-gljiva</w:t>
      </w:r>
      <w:r>
        <w:rPr>
          <w:color w:val="1D1D1B"/>
          <w:spacing w:val="-2"/>
          <w:sz w:val="20"/>
        </w:rPr>
        <w:fldChar w:fldCharType="end"/>
      </w:r>
      <w:r>
        <w:rPr>
          <w:color w:val="1D1D1B"/>
          <w:spacing w:val="-2"/>
          <w:sz w:val="20"/>
        </w:rPr>
        <w:t xml:space="preserve"> (tekst</w:t>
      </w:r>
      <w:r>
        <w:rPr>
          <w:color w:val="1D1D1B"/>
          <w:spacing w:val="-4"/>
          <w:sz w:val="20"/>
        </w:rPr>
        <w:t xml:space="preserve"> </w:t>
      </w:r>
      <w:r>
        <w:rPr>
          <w:color w:val="1D1D1B"/>
          <w:spacing w:val="-2"/>
          <w:sz w:val="20"/>
        </w:rPr>
        <w:t>prema</w:t>
      </w:r>
      <w:r>
        <w:rPr>
          <w:color w:val="1D1D1B"/>
          <w:spacing w:val="-4"/>
          <w:sz w:val="20"/>
        </w:rPr>
        <w:t xml:space="preserve"> </w:t>
      </w:r>
      <w:r>
        <w:rPr>
          <w:color w:val="1D1D1B"/>
          <w:spacing w:val="-2"/>
          <w:sz w:val="20"/>
        </w:rPr>
        <w:t>Ibrahim</w:t>
      </w:r>
      <w:r>
        <w:rPr>
          <w:color w:val="1D1D1B"/>
          <w:spacing w:val="-4"/>
          <w:sz w:val="20"/>
        </w:rPr>
        <w:t xml:space="preserve"> </w:t>
      </w:r>
      <w:r>
        <w:rPr>
          <w:color w:val="1D1D1B"/>
          <w:spacing w:val="-2"/>
          <w:sz w:val="20"/>
        </w:rPr>
        <w:t>Hadžić.</w:t>
      </w:r>
      <w:r>
        <w:rPr>
          <w:color w:val="1D1D1B"/>
          <w:spacing w:val="-4"/>
          <w:sz w:val="20"/>
        </w:rPr>
        <w:t xml:space="preserve"> </w:t>
      </w:r>
      <w:r>
        <w:rPr>
          <w:color w:val="1D1D1B"/>
          <w:spacing w:val="-2"/>
          <w:sz w:val="20"/>
        </w:rPr>
        <w:t>2002.</w:t>
      </w:r>
      <w:r>
        <w:rPr>
          <w:color w:val="1D1D1B"/>
          <w:spacing w:val="-3"/>
          <w:sz w:val="20"/>
        </w:rPr>
        <w:t xml:space="preserve"> </w:t>
      </w:r>
      <w:r>
        <w:rPr>
          <w:i/>
          <w:color w:val="1D1D1B"/>
          <w:spacing w:val="-2"/>
          <w:sz w:val="20"/>
        </w:rPr>
        <w:t>Drugi</w:t>
      </w:r>
      <w:r>
        <w:rPr>
          <w:i/>
          <w:color w:val="1D1D1B"/>
          <w:spacing w:val="-4"/>
          <w:sz w:val="20"/>
        </w:rPr>
        <w:t xml:space="preserve"> </w:t>
      </w:r>
      <w:r>
        <w:rPr>
          <w:i/>
          <w:color w:val="1D1D1B"/>
          <w:spacing w:val="-2"/>
          <w:sz w:val="20"/>
        </w:rPr>
        <w:t>gljivarski</w:t>
      </w:r>
      <w:r>
        <w:rPr>
          <w:i/>
          <w:color w:val="1D1D1B"/>
          <w:spacing w:val="-4"/>
          <w:sz w:val="20"/>
        </w:rPr>
        <w:t xml:space="preserve"> </w:t>
      </w:r>
      <w:r>
        <w:rPr>
          <w:i/>
          <w:color w:val="1D1D1B"/>
          <w:spacing w:val="-2"/>
          <w:sz w:val="20"/>
        </w:rPr>
        <w:t>korak</w:t>
      </w:r>
      <w:r>
        <w:rPr>
          <w:color w:val="1D1D1B"/>
          <w:spacing w:val="-2"/>
          <w:sz w:val="20"/>
        </w:rPr>
        <w:t>.</w:t>
      </w:r>
      <w:r>
        <w:rPr>
          <w:color w:val="1D1D1B"/>
          <w:spacing w:val="-4"/>
          <w:sz w:val="20"/>
        </w:rPr>
        <w:t xml:space="preserve"> </w:t>
      </w:r>
      <w:r>
        <w:rPr>
          <w:color w:val="1D1D1B"/>
          <w:spacing w:val="-2"/>
          <w:sz w:val="20"/>
        </w:rPr>
        <w:t>Beograd:</w:t>
      </w:r>
      <w:r>
        <w:rPr>
          <w:color w:val="1D1D1B"/>
          <w:spacing w:val="-4"/>
          <w:sz w:val="20"/>
        </w:rPr>
        <w:t xml:space="preserve"> </w:t>
      </w:r>
      <w:r>
        <w:rPr>
          <w:color w:val="1D1D1B"/>
          <w:spacing w:val="-2"/>
          <w:sz w:val="20"/>
        </w:rPr>
        <w:t xml:space="preserve">Prosveta) </w:t>
      </w:r>
      <w:r>
        <w:rPr>
          <w:color w:val="1D1D1B"/>
          <w:sz w:val="20"/>
        </w:rPr>
        <w:t>(Accessed 2012).</w:t>
      </w:r>
    </w:p>
    <w:p>
      <w:pPr>
        <w:spacing w:before="82" w:line="249" w:lineRule="auto"/>
        <w:ind w:left="387" w:right="140" w:hanging="284"/>
        <w:jc w:val="both"/>
        <w:rPr>
          <w:sz w:val="20"/>
        </w:rPr>
      </w:pPr>
      <w:r>
        <w:rPr>
          <w:color w:val="1D1D1B"/>
          <w:sz w:val="20"/>
        </w:rPr>
        <w:t>Germ,</w:t>
      </w:r>
      <w:r>
        <w:rPr>
          <w:color w:val="1D1D1B"/>
          <w:spacing w:val="-8"/>
          <w:sz w:val="20"/>
        </w:rPr>
        <w:t xml:space="preserve"> </w:t>
      </w:r>
      <w:r>
        <w:rPr>
          <w:color w:val="1D1D1B"/>
          <w:sz w:val="20"/>
        </w:rPr>
        <w:t>Tine</w:t>
      </w:r>
      <w:r>
        <w:rPr>
          <w:color w:val="1D1D1B"/>
          <w:spacing w:val="-5"/>
          <w:sz w:val="20"/>
        </w:rPr>
        <w:t xml:space="preserve"> </w:t>
      </w:r>
      <w:r>
        <w:rPr>
          <w:color w:val="1D1D1B"/>
          <w:sz w:val="20"/>
        </w:rPr>
        <w:t>2006.</w:t>
      </w:r>
      <w:r>
        <w:rPr>
          <w:color w:val="1D1D1B"/>
          <w:spacing w:val="-5"/>
          <w:sz w:val="20"/>
        </w:rPr>
        <w:t xml:space="preserve"> </w:t>
      </w:r>
      <w:r>
        <w:rPr>
          <w:color w:val="1D1D1B"/>
          <w:sz w:val="20"/>
        </w:rPr>
        <w:t>Simbolika</w:t>
      </w:r>
      <w:r>
        <w:rPr>
          <w:color w:val="1D1D1B"/>
          <w:spacing w:val="-5"/>
          <w:sz w:val="20"/>
        </w:rPr>
        <w:t xml:space="preserve"> </w:t>
      </w:r>
      <w:r>
        <w:rPr>
          <w:color w:val="1D1D1B"/>
          <w:sz w:val="20"/>
        </w:rPr>
        <w:t>živali.</w:t>
      </w:r>
      <w:r>
        <w:rPr>
          <w:color w:val="1D1D1B"/>
          <w:spacing w:val="-5"/>
          <w:sz w:val="20"/>
        </w:rPr>
        <w:t xml:space="preserve"> </w:t>
      </w:r>
      <w:r>
        <w:rPr>
          <w:color w:val="1D1D1B"/>
          <w:sz w:val="20"/>
        </w:rPr>
        <w:t>Natuknica</w:t>
      </w:r>
      <w:r>
        <w:rPr>
          <w:color w:val="1D1D1B"/>
          <w:spacing w:val="-5"/>
          <w:sz w:val="20"/>
        </w:rPr>
        <w:t xml:space="preserve"> </w:t>
      </w:r>
      <w:r>
        <w:rPr>
          <w:color w:val="1D1D1B"/>
          <w:sz w:val="20"/>
        </w:rPr>
        <w:t>"prašič</w:t>
      </w:r>
      <w:r>
        <w:rPr>
          <w:color w:val="1D1D1B"/>
          <w:spacing w:val="-5"/>
          <w:sz w:val="20"/>
        </w:rPr>
        <w:t xml:space="preserve"> </w:t>
      </w:r>
      <w:r>
        <w:rPr>
          <w:color w:val="1D1D1B"/>
          <w:sz w:val="20"/>
        </w:rPr>
        <w:t>–</w:t>
      </w:r>
      <w:r>
        <w:rPr>
          <w:color w:val="1D1D1B"/>
          <w:spacing w:val="-5"/>
          <w:sz w:val="20"/>
        </w:rPr>
        <w:t xml:space="preserve"> </w:t>
      </w:r>
      <w:r>
        <w:rPr>
          <w:color w:val="1D1D1B"/>
          <w:sz w:val="20"/>
        </w:rPr>
        <w:t>simbol</w:t>
      </w:r>
      <w:r>
        <w:rPr>
          <w:color w:val="1D1D1B"/>
          <w:spacing w:val="-5"/>
          <w:sz w:val="20"/>
        </w:rPr>
        <w:t xml:space="preserve"> </w:t>
      </w:r>
      <w:r>
        <w:rPr>
          <w:color w:val="1D1D1B"/>
          <w:sz w:val="20"/>
        </w:rPr>
        <w:t>obilja,</w:t>
      </w:r>
      <w:r>
        <w:rPr>
          <w:color w:val="1D1D1B"/>
          <w:spacing w:val="-5"/>
          <w:sz w:val="20"/>
        </w:rPr>
        <w:t xml:space="preserve"> </w:t>
      </w:r>
      <w:r>
        <w:rPr>
          <w:color w:val="1D1D1B"/>
          <w:sz w:val="20"/>
        </w:rPr>
        <w:t xml:space="preserve">bogatstva, sreče in zadovoljstva", </w:t>
      </w:r>
      <w:r>
        <w:fldChar w:fldCharType="begin"/>
      </w:r>
      <w:r>
        <w:instrText xml:space="preserve"> HYPERLINK "http://www.modrijan.si/slv/Knjizni-program/Knjizni-" \h </w:instrText>
      </w:r>
      <w:r>
        <w:fldChar w:fldCharType="separate"/>
      </w:r>
      <w:r>
        <w:rPr>
          <w:color w:val="1D1D1B"/>
          <w:sz w:val="20"/>
        </w:rPr>
        <w:t>http://www.modrijan.si/slv/Knjizni-program/Knjizni-</w:t>
      </w:r>
      <w:r>
        <w:rPr>
          <w:color w:val="1D1D1B"/>
          <w:sz w:val="20"/>
        </w:rPr>
        <w:fldChar w:fldCharType="end"/>
      </w:r>
      <w:r>
        <w:rPr>
          <w:color w:val="1D1D1B"/>
          <w:sz w:val="20"/>
        </w:rPr>
        <w:t xml:space="preserve"> program/Knjige/umetnost/Simbolika-zivali (stranica posjećena 18. srpnja </w:t>
      </w:r>
      <w:r>
        <w:rPr>
          <w:color w:val="1D1D1B"/>
          <w:spacing w:val="-2"/>
          <w:sz w:val="20"/>
        </w:rPr>
        <w:t>2013).</w:t>
      </w:r>
    </w:p>
    <w:p>
      <w:pPr>
        <w:spacing w:before="83" w:line="249" w:lineRule="auto"/>
        <w:ind w:left="387" w:right="141" w:hanging="284"/>
        <w:jc w:val="both"/>
        <w:rPr>
          <w:sz w:val="20"/>
        </w:rPr>
      </w:pPr>
      <w:r>
        <w:rPr>
          <w:color w:val="1D1D1B"/>
          <w:spacing w:val="-2"/>
          <w:sz w:val="20"/>
        </w:rPr>
        <w:t>Savić,</w:t>
      </w:r>
      <w:r>
        <w:rPr>
          <w:color w:val="1D1D1B"/>
          <w:spacing w:val="-11"/>
          <w:sz w:val="20"/>
        </w:rPr>
        <w:t xml:space="preserve"> </w:t>
      </w:r>
      <w:r>
        <w:rPr>
          <w:color w:val="1D1D1B"/>
          <w:spacing w:val="-2"/>
          <w:sz w:val="20"/>
        </w:rPr>
        <w:t xml:space="preserve">Aleksandar. 2002. Kulturologija. </w:t>
      </w:r>
      <w:r>
        <w:fldChar w:fldCharType="begin"/>
      </w:r>
      <w:r>
        <w:instrText xml:space="preserve"> HYPERLINK "http://www.scribd.com/doc/77134308/72/" \h </w:instrText>
      </w:r>
      <w:r>
        <w:fldChar w:fldCharType="separate"/>
      </w:r>
      <w:r>
        <w:rPr>
          <w:color w:val="1D1D1B"/>
          <w:spacing w:val="-2"/>
          <w:sz w:val="20"/>
        </w:rPr>
        <w:t>http://www.scribd.com/doc/77134308/72/</w:t>
      </w:r>
      <w:r>
        <w:rPr>
          <w:color w:val="1D1D1B"/>
          <w:spacing w:val="-2"/>
          <w:sz w:val="20"/>
        </w:rPr>
        <w:fldChar w:fldCharType="end"/>
      </w:r>
      <w:r>
        <w:rPr>
          <w:color w:val="1D1D1B"/>
          <w:spacing w:val="-2"/>
          <w:sz w:val="20"/>
        </w:rPr>
        <w:t xml:space="preserve"> Agrarni-ciklus-Slave-i-zavetine-kola%C4%8D-</w:t>
      </w:r>
    </w:p>
    <w:p>
      <w:pPr>
        <w:spacing w:before="2"/>
        <w:ind w:left="387"/>
        <w:rPr>
          <w:sz w:val="20"/>
        </w:rPr>
      </w:pPr>
      <w:r>
        <w:rPr>
          <w:color w:val="1D1D1B"/>
          <w:spacing w:val="-2"/>
          <w:sz w:val="20"/>
        </w:rPr>
        <w:t>%E2%80%9Ebaba%E2%80%9C</w:t>
      </w:r>
    </w:p>
    <w:p>
      <w:pPr>
        <w:spacing w:before="90"/>
        <w:ind w:left="103"/>
        <w:rPr>
          <w:sz w:val="20"/>
        </w:rPr>
      </w:pPr>
      <w:r>
        <w:fldChar w:fldCharType="begin"/>
      </w:r>
      <w:r>
        <w:instrText xml:space="preserve"> HYPERLINK "http://www.symbolic-meanings.com/2007/11/03/symbolic-meaning-of-pigs/" \h </w:instrText>
      </w:r>
      <w:r>
        <w:fldChar w:fldCharType="separate"/>
      </w:r>
      <w:r>
        <w:rPr>
          <w:color w:val="1D1D1B"/>
          <w:spacing w:val="-2"/>
          <w:sz w:val="20"/>
        </w:rPr>
        <w:t>www.symbolic-meanings.com/2007/11/03/symbolic-meaning-of-pigs/</w:t>
      </w:r>
      <w:r>
        <w:rPr>
          <w:color w:val="1D1D1B"/>
          <w:spacing w:val="-2"/>
          <w:sz w:val="20"/>
        </w:rPr>
        <w:fldChar w:fldCharType="end"/>
      </w:r>
    </w:p>
    <w:p>
      <w:pPr>
        <w:rPr>
          <w:sz w:val="20"/>
        </w:rPr>
        <w:sectPr>
          <w:pgSz w:w="8400" w:h="11910"/>
          <w:pgMar w:top="940" w:right="820" w:bottom="280" w:left="860" w:header="758" w:footer="0" w:gutter="0"/>
          <w:cols w:space="708" w:num="1"/>
        </w:sectPr>
      </w:pPr>
    </w:p>
    <w:p>
      <w:pPr>
        <w:pStyle w:val="7"/>
        <w:spacing w:before="4"/>
        <w:rPr>
          <w:sz w:val="17"/>
        </w:rPr>
      </w:pPr>
    </w:p>
    <w:p>
      <w:pPr>
        <w:rPr>
          <w:sz w:val="17"/>
        </w:rPr>
        <w:sectPr>
          <w:pgSz w:w="8400" w:h="11910"/>
          <w:pgMar w:top="940" w:right="820" w:bottom="280" w:left="860" w:header="758" w:footer="0" w:gutter="0"/>
          <w:cols w:space="708" w:num="1"/>
        </w:sectPr>
      </w:pPr>
    </w:p>
    <w:p>
      <w:pPr>
        <w:pStyle w:val="7"/>
        <w:rPr>
          <w:sz w:val="11"/>
        </w:rPr>
      </w:pPr>
    </w:p>
    <w:p>
      <w:pPr>
        <w:pStyle w:val="3"/>
        <w:spacing w:before="86" w:line="249" w:lineRule="auto"/>
        <w:ind w:left="103"/>
        <w:jc w:val="left"/>
      </w:pPr>
      <w:r>
        <w:rPr>
          <w:color w:val="040407"/>
        </w:rPr>
        <w:t>The</w:t>
      </w:r>
      <w:r>
        <w:rPr>
          <w:color w:val="040407"/>
          <w:spacing w:val="-2"/>
        </w:rPr>
        <w:t xml:space="preserve"> </w:t>
      </w:r>
      <w:r>
        <w:rPr>
          <w:color w:val="040407"/>
        </w:rPr>
        <w:t>Slavic</w:t>
      </w:r>
      <w:r>
        <w:rPr>
          <w:color w:val="040407"/>
          <w:spacing w:val="-7"/>
        </w:rPr>
        <w:t xml:space="preserve"> </w:t>
      </w:r>
      <w:r>
        <w:rPr>
          <w:color w:val="040407"/>
        </w:rPr>
        <w:t>Werewolf</w:t>
      </w:r>
      <w:r>
        <w:rPr>
          <w:color w:val="040407"/>
          <w:spacing w:val="-2"/>
        </w:rPr>
        <w:t xml:space="preserve"> </w:t>
      </w:r>
      <w:r>
        <w:rPr>
          <w:i/>
          <w:color w:val="040407"/>
        </w:rPr>
        <w:t>–*vlkodlak</w:t>
      </w:r>
      <w:r>
        <w:rPr>
          <w:i/>
          <w:color w:val="040407"/>
          <w:spacing w:val="-2"/>
        </w:rPr>
        <w:t xml:space="preserve"> </w:t>
      </w:r>
      <w:r>
        <w:rPr>
          <w:color w:val="040407"/>
        </w:rPr>
        <w:t>and</w:t>
      </w:r>
      <w:r>
        <w:rPr>
          <w:color w:val="040407"/>
          <w:spacing w:val="-2"/>
        </w:rPr>
        <w:t xml:space="preserve"> </w:t>
      </w:r>
      <w:r>
        <w:rPr>
          <w:color w:val="040407"/>
        </w:rPr>
        <w:t>its</w:t>
      </w:r>
      <w:r>
        <w:rPr>
          <w:color w:val="040407"/>
          <w:spacing w:val="-2"/>
        </w:rPr>
        <w:t xml:space="preserve"> </w:t>
      </w:r>
      <w:r>
        <w:rPr>
          <w:color w:val="040407"/>
        </w:rPr>
        <w:t xml:space="preserve">European </w:t>
      </w:r>
      <w:r>
        <w:rPr>
          <w:color w:val="040407"/>
          <w:spacing w:val="-2"/>
        </w:rPr>
        <w:t>Parallels</w:t>
      </w:r>
      <w:r>
        <w:rPr>
          <w:color w:val="040407"/>
          <w:spacing w:val="-2"/>
          <w:vertAlign w:val="superscript"/>
        </w:rPr>
        <w:t>1</w:t>
      </w:r>
    </w:p>
    <w:p>
      <w:pPr>
        <w:pStyle w:val="4"/>
        <w:spacing w:before="182"/>
        <w:jc w:val="left"/>
      </w:pPr>
      <w:r>
        <w:rPr>
          <w:color w:val="1D1D1B"/>
          <w:spacing w:val="-2"/>
        </w:rPr>
        <w:t>MARINA</w:t>
      </w:r>
      <w:r>
        <w:rPr>
          <w:color w:val="1D1D1B"/>
          <w:spacing w:val="-11"/>
        </w:rPr>
        <w:t xml:space="preserve"> </w:t>
      </w:r>
      <w:r>
        <w:rPr>
          <w:color w:val="1D1D1B"/>
          <w:spacing w:val="-2"/>
        </w:rPr>
        <w:t>VALENTSOVA</w:t>
      </w:r>
    </w:p>
    <w:p>
      <w:pPr>
        <w:pStyle w:val="7"/>
        <w:spacing w:before="1"/>
        <w:rPr>
          <w:sz w:val="37"/>
        </w:rPr>
      </w:pPr>
    </w:p>
    <w:p>
      <w:pPr>
        <w:ind w:left="103"/>
        <w:jc w:val="both"/>
        <w:rPr>
          <w:i/>
        </w:rPr>
      </w:pPr>
      <w:r>
        <w:rPr>
          <w:i/>
          <w:color w:val="1D1D1B"/>
        </w:rPr>
        <w:t>(Moscow,</w:t>
      </w:r>
      <w:r>
        <w:rPr>
          <w:i/>
          <w:color w:val="1D1D1B"/>
          <w:spacing w:val="-3"/>
        </w:rPr>
        <w:t xml:space="preserve"> </w:t>
      </w:r>
      <w:r>
        <w:rPr>
          <w:i/>
          <w:color w:val="1D1D1B"/>
        </w:rPr>
        <w:t>Institute</w:t>
      </w:r>
      <w:r>
        <w:rPr>
          <w:i/>
          <w:color w:val="1D1D1B"/>
          <w:spacing w:val="-2"/>
        </w:rPr>
        <w:t xml:space="preserve"> </w:t>
      </w:r>
      <w:r>
        <w:rPr>
          <w:i/>
          <w:color w:val="1D1D1B"/>
        </w:rPr>
        <w:t>of</w:t>
      </w:r>
      <w:r>
        <w:rPr>
          <w:i/>
          <w:color w:val="1D1D1B"/>
          <w:spacing w:val="-2"/>
        </w:rPr>
        <w:t xml:space="preserve"> </w:t>
      </w:r>
      <w:r>
        <w:rPr>
          <w:i/>
          <w:color w:val="1D1D1B"/>
        </w:rPr>
        <w:t>Slavic</w:t>
      </w:r>
      <w:r>
        <w:rPr>
          <w:i/>
          <w:color w:val="1D1D1B"/>
          <w:spacing w:val="-2"/>
        </w:rPr>
        <w:t xml:space="preserve"> </w:t>
      </w:r>
      <w:r>
        <w:rPr>
          <w:i/>
          <w:color w:val="1D1D1B"/>
        </w:rPr>
        <w:t>Studies,</w:t>
      </w:r>
      <w:r>
        <w:rPr>
          <w:i/>
          <w:color w:val="1D1D1B"/>
          <w:spacing w:val="-2"/>
        </w:rPr>
        <w:t xml:space="preserve"> </w:t>
      </w:r>
      <w:r>
        <w:rPr>
          <w:i/>
          <w:color w:val="1D1D1B"/>
        </w:rPr>
        <w:t>Russian</w:t>
      </w:r>
      <w:r>
        <w:rPr>
          <w:i/>
          <w:color w:val="1D1D1B"/>
          <w:spacing w:val="-7"/>
        </w:rPr>
        <w:t xml:space="preserve"> </w:t>
      </w:r>
      <w:r>
        <w:rPr>
          <w:i/>
          <w:color w:val="1D1D1B"/>
        </w:rPr>
        <w:t>Academy</w:t>
      </w:r>
      <w:r>
        <w:rPr>
          <w:i/>
          <w:color w:val="1D1D1B"/>
          <w:spacing w:val="-2"/>
        </w:rPr>
        <w:t xml:space="preserve"> </w:t>
      </w:r>
      <w:r>
        <w:rPr>
          <w:i/>
          <w:color w:val="1D1D1B"/>
        </w:rPr>
        <w:t>of</w:t>
      </w:r>
      <w:r>
        <w:rPr>
          <w:i/>
          <w:color w:val="1D1D1B"/>
          <w:spacing w:val="-2"/>
        </w:rPr>
        <w:t xml:space="preserve"> Sciences)</w:t>
      </w:r>
    </w:p>
    <w:p>
      <w:pPr>
        <w:pStyle w:val="7"/>
        <w:rPr>
          <w:i/>
          <w:sz w:val="24"/>
        </w:rPr>
      </w:pPr>
    </w:p>
    <w:p>
      <w:pPr>
        <w:pStyle w:val="7"/>
        <w:spacing w:before="9"/>
        <w:rPr>
          <w:i/>
          <w:sz w:val="24"/>
        </w:rPr>
      </w:pPr>
    </w:p>
    <w:p>
      <w:pPr>
        <w:spacing w:before="1" w:line="249" w:lineRule="auto"/>
        <w:ind w:left="103" w:right="139"/>
        <w:jc w:val="both"/>
        <w:rPr>
          <w:i/>
          <w:sz w:val="20"/>
        </w:rPr>
      </w:pPr>
      <w:r>
        <w:rPr>
          <w:b/>
          <w:color w:val="1D1D1B"/>
          <w:w w:val="120"/>
          <w:sz w:val="20"/>
        </w:rPr>
        <w:t>A</w:t>
      </w:r>
      <w:r>
        <w:rPr>
          <w:b/>
          <w:color w:val="1D1D1B"/>
          <w:w w:val="120"/>
          <w:sz w:val="14"/>
        </w:rPr>
        <w:t>bstrAct</w:t>
      </w:r>
      <w:r>
        <w:rPr>
          <w:color w:val="1D1D1B"/>
          <w:w w:val="120"/>
          <w:sz w:val="20"/>
        </w:rPr>
        <w:t xml:space="preserve">. </w:t>
      </w:r>
      <w:r>
        <w:rPr>
          <w:i/>
          <w:color w:val="1D1D1B"/>
          <w:sz w:val="20"/>
        </w:rPr>
        <w:t>Based on well-known ethnolinguistic data about the werewolf, an attempt is made to inscribe this Slavic mythological character in its European context. Beliefs about the werewolf, and man-to-wolf shape-changing appear in northern Europe (Slavic, Baltic, Germanic traditions, both on the continent and through the British Isles), with corresponding terms for this character, meaning ‘wolf</w:t>
      </w:r>
      <w:r>
        <w:rPr>
          <w:i/>
          <w:color w:val="1D1D1B"/>
          <w:spacing w:val="-13"/>
          <w:sz w:val="20"/>
        </w:rPr>
        <w:t xml:space="preserve"> </w:t>
      </w:r>
      <w:r>
        <w:rPr>
          <w:i/>
          <w:color w:val="1D1D1B"/>
          <w:sz w:val="20"/>
        </w:rPr>
        <w:t>’</w:t>
      </w:r>
      <w:r>
        <w:rPr>
          <w:i/>
          <w:color w:val="1D1D1B"/>
          <w:spacing w:val="-12"/>
          <w:sz w:val="20"/>
        </w:rPr>
        <w:t xml:space="preserve"> </w:t>
      </w:r>
      <w:r>
        <w:rPr>
          <w:i/>
          <w:color w:val="1D1D1B"/>
          <w:sz w:val="20"/>
        </w:rPr>
        <w:t>+</w:t>
      </w:r>
      <w:r>
        <w:rPr>
          <w:i/>
          <w:color w:val="1D1D1B"/>
          <w:spacing w:val="-8"/>
          <w:sz w:val="20"/>
        </w:rPr>
        <w:t xml:space="preserve"> </w:t>
      </w:r>
      <w:r>
        <w:rPr>
          <w:i/>
          <w:color w:val="1D1D1B"/>
          <w:sz w:val="20"/>
        </w:rPr>
        <w:t>‘skin’</w:t>
      </w:r>
      <w:r>
        <w:rPr>
          <w:i/>
          <w:color w:val="1D1D1B"/>
          <w:spacing w:val="-13"/>
          <w:sz w:val="20"/>
        </w:rPr>
        <w:t xml:space="preserve"> </w:t>
      </w:r>
      <w:r>
        <w:rPr>
          <w:i/>
          <w:color w:val="1D1D1B"/>
          <w:sz w:val="20"/>
        </w:rPr>
        <w:t>(Slav. волколак, vlkodlak, Balt. vilkalakas, vilktakas) or ‘man’</w:t>
      </w:r>
      <w:r>
        <w:rPr>
          <w:i/>
          <w:color w:val="1D1D1B"/>
          <w:spacing w:val="-13"/>
          <w:sz w:val="20"/>
        </w:rPr>
        <w:t xml:space="preserve"> </w:t>
      </w:r>
      <w:r>
        <w:rPr>
          <w:i/>
          <w:color w:val="1D1D1B"/>
          <w:sz w:val="20"/>
        </w:rPr>
        <w:t>+ ‘wolf</w:t>
      </w:r>
      <w:r>
        <w:rPr>
          <w:i/>
          <w:color w:val="1D1D1B"/>
          <w:spacing w:val="-13"/>
          <w:sz w:val="20"/>
        </w:rPr>
        <w:t xml:space="preserve"> </w:t>
      </w:r>
      <w:r>
        <w:rPr>
          <w:i/>
          <w:color w:val="1D1D1B"/>
          <w:sz w:val="20"/>
        </w:rPr>
        <w:t>’</w:t>
      </w:r>
      <w:r>
        <w:rPr>
          <w:i/>
          <w:color w:val="1D1D1B"/>
          <w:spacing w:val="-11"/>
          <w:sz w:val="20"/>
        </w:rPr>
        <w:t xml:space="preserve"> </w:t>
      </w:r>
      <w:r>
        <w:rPr>
          <w:i/>
          <w:color w:val="1D1D1B"/>
          <w:sz w:val="20"/>
        </w:rPr>
        <w:t>(German währwolf, werwolf). Though beliefs about shape-changing into wolf</w:t>
      </w:r>
      <w:r>
        <w:rPr>
          <w:i/>
          <w:color w:val="1D1D1B"/>
          <w:spacing w:val="-7"/>
          <w:sz w:val="20"/>
        </w:rPr>
        <w:t xml:space="preserve"> </w:t>
      </w:r>
      <w:r>
        <w:rPr>
          <w:i/>
          <w:color w:val="1D1D1B"/>
          <w:sz w:val="20"/>
        </w:rPr>
        <w:t>and</w:t>
      </w:r>
      <w:r>
        <w:rPr>
          <w:i/>
          <w:color w:val="1D1D1B"/>
          <w:spacing w:val="-7"/>
          <w:sz w:val="20"/>
        </w:rPr>
        <w:t xml:space="preserve"> </w:t>
      </w:r>
      <w:r>
        <w:rPr>
          <w:i/>
          <w:color w:val="1D1D1B"/>
          <w:sz w:val="20"/>
        </w:rPr>
        <w:t>other</w:t>
      </w:r>
      <w:r>
        <w:rPr>
          <w:i/>
          <w:color w:val="1D1D1B"/>
          <w:spacing w:val="-7"/>
          <w:sz w:val="20"/>
        </w:rPr>
        <w:t xml:space="preserve"> </w:t>
      </w:r>
      <w:r>
        <w:rPr>
          <w:i/>
          <w:color w:val="1D1D1B"/>
          <w:sz w:val="20"/>
        </w:rPr>
        <w:t>animals</w:t>
      </w:r>
      <w:r>
        <w:rPr>
          <w:i/>
          <w:color w:val="1D1D1B"/>
          <w:spacing w:val="-7"/>
          <w:sz w:val="20"/>
        </w:rPr>
        <w:t xml:space="preserve"> </w:t>
      </w:r>
      <w:r>
        <w:rPr>
          <w:i/>
          <w:color w:val="1D1D1B"/>
          <w:sz w:val="20"/>
        </w:rPr>
        <w:t>are</w:t>
      </w:r>
      <w:r>
        <w:rPr>
          <w:i/>
          <w:color w:val="1D1D1B"/>
          <w:spacing w:val="-7"/>
          <w:sz w:val="20"/>
        </w:rPr>
        <w:t xml:space="preserve"> </w:t>
      </w:r>
      <w:r>
        <w:rPr>
          <w:i/>
          <w:color w:val="1D1D1B"/>
          <w:sz w:val="20"/>
        </w:rPr>
        <w:t>known</w:t>
      </w:r>
      <w:r>
        <w:rPr>
          <w:i/>
          <w:color w:val="1D1D1B"/>
          <w:spacing w:val="-7"/>
          <w:sz w:val="20"/>
        </w:rPr>
        <w:t xml:space="preserve"> </w:t>
      </w:r>
      <w:r>
        <w:rPr>
          <w:i/>
          <w:color w:val="1D1D1B"/>
          <w:sz w:val="20"/>
        </w:rPr>
        <w:t>widely</w:t>
      </w:r>
      <w:r>
        <w:rPr>
          <w:i/>
          <w:color w:val="1D1D1B"/>
          <w:spacing w:val="-7"/>
          <w:sz w:val="20"/>
        </w:rPr>
        <w:t xml:space="preserve"> </w:t>
      </w:r>
      <w:r>
        <w:rPr>
          <w:i/>
          <w:color w:val="1D1D1B"/>
          <w:sz w:val="20"/>
        </w:rPr>
        <w:t>in</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world,</w:t>
      </w:r>
      <w:r>
        <w:rPr>
          <w:i/>
          <w:color w:val="1D1D1B"/>
          <w:spacing w:val="-7"/>
          <w:sz w:val="20"/>
        </w:rPr>
        <w:t xml:space="preserve"> </w:t>
      </w:r>
      <w:r>
        <w:rPr>
          <w:i/>
          <w:color w:val="1D1D1B"/>
          <w:sz w:val="20"/>
        </w:rPr>
        <w:t>Baltic-Slavic</w:t>
      </w:r>
      <w:r>
        <w:rPr>
          <w:i/>
          <w:color w:val="1D1D1B"/>
          <w:spacing w:val="-7"/>
          <w:sz w:val="20"/>
        </w:rPr>
        <w:t xml:space="preserve"> </w:t>
      </w:r>
      <w:r>
        <w:rPr>
          <w:i/>
          <w:color w:val="1D1D1B"/>
          <w:sz w:val="20"/>
        </w:rPr>
        <w:t>and</w:t>
      </w:r>
      <w:r>
        <w:rPr>
          <w:i/>
          <w:color w:val="1D1D1B"/>
          <w:spacing w:val="-7"/>
          <w:sz w:val="20"/>
        </w:rPr>
        <w:t xml:space="preserve"> </w:t>
      </w:r>
      <w:r>
        <w:rPr>
          <w:i/>
          <w:color w:val="1D1D1B"/>
          <w:sz w:val="20"/>
        </w:rPr>
        <w:t>German terms, formally different, are supposed to be formed after the separation of their respective Indo-European protodialects. During the migrations of the early Middle Ages (4th-7th centuries), the Slavic term spread by contact to their neighbours (Greeks, Eastern Romans, Albanians), though semantics varied considerably,</w:t>
      </w:r>
      <w:r>
        <w:rPr>
          <w:i/>
          <w:color w:val="1D1D1B"/>
          <w:spacing w:val="-7"/>
          <w:sz w:val="20"/>
        </w:rPr>
        <w:t xml:space="preserve"> </w:t>
      </w:r>
      <w:r>
        <w:rPr>
          <w:i/>
          <w:color w:val="1D1D1B"/>
          <w:sz w:val="20"/>
        </w:rPr>
        <w:t>and</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Germans</w:t>
      </w:r>
      <w:r>
        <w:rPr>
          <w:i/>
          <w:color w:val="1D1D1B"/>
          <w:spacing w:val="-7"/>
          <w:sz w:val="20"/>
        </w:rPr>
        <w:t xml:space="preserve"> </w:t>
      </w:r>
      <w:r>
        <w:rPr>
          <w:i/>
          <w:color w:val="1D1D1B"/>
          <w:sz w:val="20"/>
        </w:rPr>
        <w:t>lent</w:t>
      </w:r>
      <w:r>
        <w:rPr>
          <w:i/>
          <w:color w:val="1D1D1B"/>
          <w:spacing w:val="-7"/>
          <w:sz w:val="20"/>
        </w:rPr>
        <w:t xml:space="preserve"> </w:t>
      </w:r>
      <w:r>
        <w:rPr>
          <w:i/>
          <w:color w:val="1D1D1B"/>
          <w:sz w:val="20"/>
        </w:rPr>
        <w:t>their</w:t>
      </w:r>
      <w:r>
        <w:rPr>
          <w:i/>
          <w:color w:val="1D1D1B"/>
          <w:spacing w:val="-7"/>
          <w:sz w:val="20"/>
        </w:rPr>
        <w:t xml:space="preserve"> </w:t>
      </w:r>
      <w:r>
        <w:rPr>
          <w:i/>
          <w:color w:val="1D1D1B"/>
          <w:sz w:val="20"/>
        </w:rPr>
        <w:t>term</w:t>
      </w:r>
      <w:r>
        <w:rPr>
          <w:i/>
          <w:color w:val="1D1D1B"/>
          <w:spacing w:val="-7"/>
          <w:sz w:val="20"/>
        </w:rPr>
        <w:t xml:space="preserve"> </w:t>
      </w:r>
      <w:r>
        <w:rPr>
          <w:i/>
          <w:color w:val="1D1D1B"/>
          <w:sz w:val="20"/>
        </w:rPr>
        <w:t>to</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French</w:t>
      </w:r>
      <w:r>
        <w:rPr>
          <w:i/>
          <w:color w:val="1D1D1B"/>
          <w:spacing w:val="-7"/>
          <w:sz w:val="20"/>
        </w:rPr>
        <w:t xml:space="preserve"> </w:t>
      </w:r>
      <w:r>
        <w:rPr>
          <w:i/>
          <w:color w:val="1D1D1B"/>
          <w:sz w:val="20"/>
        </w:rPr>
        <w:t>(loup-garou).On</w:t>
      </w:r>
      <w:r>
        <w:rPr>
          <w:i/>
          <w:color w:val="1D1D1B"/>
          <w:spacing w:val="-7"/>
          <w:sz w:val="20"/>
        </w:rPr>
        <w:t xml:space="preserve"> </w:t>
      </w:r>
      <w:r>
        <w:rPr>
          <w:i/>
          <w:color w:val="1D1D1B"/>
          <w:sz w:val="20"/>
        </w:rPr>
        <w:t>the outskirts</w:t>
      </w:r>
      <w:r>
        <w:rPr>
          <w:i/>
          <w:color w:val="1D1D1B"/>
          <w:spacing w:val="-13"/>
          <w:sz w:val="20"/>
        </w:rPr>
        <w:t xml:space="preserve"> </w:t>
      </w:r>
      <w:r>
        <w:rPr>
          <w:i/>
          <w:color w:val="1D1D1B"/>
          <w:sz w:val="20"/>
        </w:rPr>
        <w:t>of</w:t>
      </w:r>
      <w:r>
        <w:rPr>
          <w:i/>
          <w:color w:val="1D1D1B"/>
          <w:spacing w:val="-12"/>
          <w:sz w:val="20"/>
        </w:rPr>
        <w:t xml:space="preserve"> </w:t>
      </w:r>
      <w:r>
        <w:rPr>
          <w:i/>
          <w:color w:val="1D1D1B"/>
          <w:sz w:val="20"/>
        </w:rPr>
        <w:t>the</w:t>
      </w:r>
      <w:r>
        <w:rPr>
          <w:i/>
          <w:color w:val="1D1D1B"/>
          <w:spacing w:val="-13"/>
          <w:sz w:val="20"/>
        </w:rPr>
        <w:t xml:space="preserve"> </w:t>
      </w:r>
      <w:r>
        <w:rPr>
          <w:i/>
          <w:color w:val="1D1D1B"/>
          <w:sz w:val="20"/>
        </w:rPr>
        <w:t>designated</w:t>
      </w:r>
      <w:r>
        <w:rPr>
          <w:i/>
          <w:color w:val="1D1D1B"/>
          <w:spacing w:val="-12"/>
          <w:sz w:val="20"/>
        </w:rPr>
        <w:t xml:space="preserve"> </w:t>
      </w:r>
      <w:r>
        <w:rPr>
          <w:i/>
          <w:color w:val="1D1D1B"/>
          <w:sz w:val="20"/>
        </w:rPr>
        <w:t>area</w:t>
      </w:r>
      <w:r>
        <w:rPr>
          <w:i/>
          <w:color w:val="1D1D1B"/>
          <w:spacing w:val="-13"/>
          <w:sz w:val="20"/>
        </w:rPr>
        <w:t xml:space="preserve"> </w:t>
      </w:r>
      <w:r>
        <w:rPr>
          <w:i/>
          <w:color w:val="1D1D1B"/>
          <w:sz w:val="20"/>
        </w:rPr>
        <w:t>(for</w:t>
      </w:r>
      <w:r>
        <w:rPr>
          <w:i/>
          <w:color w:val="1D1D1B"/>
          <w:spacing w:val="-12"/>
          <w:sz w:val="20"/>
        </w:rPr>
        <w:t xml:space="preserve"> </w:t>
      </w:r>
      <w:r>
        <w:rPr>
          <w:i/>
          <w:color w:val="1D1D1B"/>
          <w:sz w:val="20"/>
        </w:rPr>
        <w:t>example,</w:t>
      </w:r>
      <w:r>
        <w:rPr>
          <w:i/>
          <w:color w:val="1D1D1B"/>
          <w:spacing w:val="-13"/>
          <w:sz w:val="20"/>
        </w:rPr>
        <w:t xml:space="preserve"> </w:t>
      </w:r>
      <w:r>
        <w:rPr>
          <w:i/>
          <w:color w:val="1D1D1B"/>
          <w:sz w:val="20"/>
        </w:rPr>
        <w:t>in</w:t>
      </w:r>
      <w:r>
        <w:rPr>
          <w:i/>
          <w:color w:val="1D1D1B"/>
          <w:spacing w:val="-12"/>
          <w:sz w:val="20"/>
        </w:rPr>
        <w:t xml:space="preserve"> </w:t>
      </w:r>
      <w:r>
        <w:rPr>
          <w:i/>
          <w:color w:val="1D1D1B"/>
          <w:sz w:val="20"/>
        </w:rPr>
        <w:t>Scandinavia,</w:t>
      </w:r>
      <w:r>
        <w:rPr>
          <w:i/>
          <w:color w:val="1D1D1B"/>
          <w:spacing w:val="-13"/>
          <w:sz w:val="20"/>
        </w:rPr>
        <w:t xml:space="preserve"> </w:t>
      </w:r>
      <w:r>
        <w:rPr>
          <w:i/>
          <w:color w:val="1D1D1B"/>
          <w:sz w:val="20"/>
        </w:rPr>
        <w:t>in</w:t>
      </w:r>
      <w:r>
        <w:rPr>
          <w:i/>
          <w:color w:val="1D1D1B"/>
          <w:spacing w:val="-12"/>
          <w:sz w:val="20"/>
        </w:rPr>
        <w:t xml:space="preserve"> </w:t>
      </w:r>
      <w:r>
        <w:rPr>
          <w:i/>
          <w:color w:val="1D1D1B"/>
          <w:sz w:val="20"/>
        </w:rPr>
        <w:t>northern</w:t>
      </w:r>
      <w:r>
        <w:rPr>
          <w:i/>
          <w:color w:val="1D1D1B"/>
          <w:spacing w:val="-13"/>
          <w:sz w:val="20"/>
        </w:rPr>
        <w:t xml:space="preserve"> </w:t>
      </w:r>
      <w:r>
        <w:rPr>
          <w:i/>
          <w:color w:val="1D1D1B"/>
          <w:sz w:val="20"/>
        </w:rPr>
        <w:t>Russian regions etc.), probably under the influence of the beliefs of neighbouring non- European</w:t>
      </w:r>
      <w:r>
        <w:rPr>
          <w:i/>
          <w:color w:val="1D1D1B"/>
          <w:spacing w:val="-3"/>
          <w:sz w:val="20"/>
        </w:rPr>
        <w:t xml:space="preserve"> </w:t>
      </w:r>
      <w:r>
        <w:rPr>
          <w:i/>
          <w:color w:val="1D1D1B"/>
          <w:sz w:val="20"/>
        </w:rPr>
        <w:t>peoples,</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bear</w:t>
      </w:r>
      <w:r>
        <w:rPr>
          <w:i/>
          <w:color w:val="1D1D1B"/>
          <w:spacing w:val="-3"/>
          <w:sz w:val="20"/>
        </w:rPr>
        <w:t xml:space="preserve"> </w:t>
      </w:r>
      <w:r>
        <w:rPr>
          <w:i/>
          <w:color w:val="1D1D1B"/>
          <w:sz w:val="20"/>
        </w:rPr>
        <w:t>competes</w:t>
      </w:r>
      <w:r>
        <w:rPr>
          <w:i/>
          <w:color w:val="1D1D1B"/>
          <w:spacing w:val="-3"/>
          <w:sz w:val="20"/>
        </w:rPr>
        <w:t xml:space="preserve"> </w:t>
      </w:r>
      <w:r>
        <w:rPr>
          <w:i/>
          <w:color w:val="1D1D1B"/>
          <w:sz w:val="20"/>
        </w:rPr>
        <w:t>with</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wolf</w:t>
      </w:r>
      <w:r>
        <w:rPr>
          <w:i/>
          <w:color w:val="1D1D1B"/>
          <w:spacing w:val="-3"/>
          <w:sz w:val="20"/>
        </w:rPr>
        <w:t xml:space="preserve"> </w:t>
      </w:r>
      <w:r>
        <w:rPr>
          <w:i/>
          <w:color w:val="1D1D1B"/>
          <w:sz w:val="20"/>
        </w:rPr>
        <w:t>as</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basic</w:t>
      </w:r>
      <w:r>
        <w:rPr>
          <w:i/>
          <w:color w:val="1D1D1B"/>
          <w:spacing w:val="-3"/>
          <w:sz w:val="20"/>
        </w:rPr>
        <w:t xml:space="preserve"> </w:t>
      </w:r>
      <w:r>
        <w:rPr>
          <w:i/>
          <w:color w:val="1D1D1B"/>
          <w:sz w:val="20"/>
        </w:rPr>
        <w:t>hypostasis</w:t>
      </w:r>
      <w:r>
        <w:rPr>
          <w:i/>
          <w:color w:val="1D1D1B"/>
          <w:spacing w:val="-3"/>
          <w:sz w:val="20"/>
        </w:rPr>
        <w:t xml:space="preserve"> </w:t>
      </w:r>
      <w:r>
        <w:rPr>
          <w:i/>
          <w:color w:val="1D1D1B"/>
          <w:sz w:val="20"/>
        </w:rPr>
        <w:t>of</w:t>
      </w:r>
      <w:r>
        <w:rPr>
          <w:i/>
          <w:color w:val="1D1D1B"/>
          <w:spacing w:val="-3"/>
          <w:sz w:val="20"/>
        </w:rPr>
        <w:t xml:space="preserve"> </w:t>
      </w:r>
      <w:r>
        <w:rPr>
          <w:i/>
          <w:color w:val="1D1D1B"/>
          <w:sz w:val="20"/>
        </w:rPr>
        <w:t>the shapeshifter,</w:t>
      </w:r>
      <w:r>
        <w:rPr>
          <w:i/>
          <w:color w:val="1D1D1B"/>
          <w:spacing w:val="-3"/>
          <w:sz w:val="20"/>
        </w:rPr>
        <w:t xml:space="preserve"> </w:t>
      </w:r>
      <w:r>
        <w:rPr>
          <w:i/>
          <w:color w:val="1D1D1B"/>
          <w:sz w:val="20"/>
        </w:rPr>
        <w:t>as</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bear</w:t>
      </w:r>
      <w:r>
        <w:rPr>
          <w:i/>
          <w:color w:val="1D1D1B"/>
          <w:spacing w:val="-3"/>
          <w:sz w:val="20"/>
        </w:rPr>
        <w:t xml:space="preserve"> </w:t>
      </w:r>
      <w:r>
        <w:rPr>
          <w:i/>
          <w:color w:val="1D1D1B"/>
          <w:sz w:val="20"/>
        </w:rPr>
        <w:t>is</w:t>
      </w:r>
      <w:r>
        <w:rPr>
          <w:i/>
          <w:color w:val="1D1D1B"/>
          <w:spacing w:val="-3"/>
          <w:sz w:val="20"/>
        </w:rPr>
        <w:t xml:space="preserve"> </w:t>
      </w:r>
      <w:r>
        <w:rPr>
          <w:i/>
          <w:color w:val="1D1D1B"/>
          <w:sz w:val="20"/>
        </w:rPr>
        <w:t>totemic</w:t>
      </w:r>
      <w:r>
        <w:rPr>
          <w:i/>
          <w:color w:val="1D1D1B"/>
          <w:spacing w:val="-3"/>
          <w:sz w:val="20"/>
        </w:rPr>
        <w:t xml:space="preserve"> </w:t>
      </w:r>
      <w:r>
        <w:rPr>
          <w:i/>
          <w:color w:val="1D1D1B"/>
          <w:sz w:val="20"/>
        </w:rPr>
        <w:t>among,</w:t>
      </w:r>
      <w:r>
        <w:rPr>
          <w:i/>
          <w:color w:val="1D1D1B"/>
          <w:spacing w:val="-3"/>
          <w:sz w:val="20"/>
        </w:rPr>
        <w:t xml:space="preserve"> </w:t>
      </w:r>
      <w:r>
        <w:rPr>
          <w:i/>
          <w:color w:val="1D1D1B"/>
          <w:sz w:val="20"/>
        </w:rPr>
        <w:t>for</w:t>
      </w:r>
      <w:r>
        <w:rPr>
          <w:i/>
          <w:color w:val="1D1D1B"/>
          <w:spacing w:val="-3"/>
          <w:sz w:val="20"/>
        </w:rPr>
        <w:t xml:space="preserve"> </w:t>
      </w:r>
      <w:r>
        <w:rPr>
          <w:i/>
          <w:color w:val="1D1D1B"/>
          <w:sz w:val="20"/>
        </w:rPr>
        <w:t>example,</w:t>
      </w:r>
      <w:r>
        <w:rPr>
          <w:i/>
          <w:color w:val="1D1D1B"/>
          <w:spacing w:val="-3"/>
          <w:sz w:val="20"/>
        </w:rPr>
        <w:t xml:space="preserve"> </w:t>
      </w:r>
      <w:r>
        <w:rPr>
          <w:i/>
          <w:color w:val="1D1D1B"/>
          <w:sz w:val="20"/>
        </w:rPr>
        <w:t>Finno-Ugric</w:t>
      </w:r>
      <w:r>
        <w:rPr>
          <w:i/>
          <w:color w:val="1D1D1B"/>
          <w:spacing w:val="-3"/>
          <w:sz w:val="20"/>
        </w:rPr>
        <w:t xml:space="preserve"> </w:t>
      </w:r>
      <w:r>
        <w:rPr>
          <w:i/>
          <w:color w:val="1D1D1B"/>
          <w:sz w:val="20"/>
        </w:rPr>
        <w:t>and</w:t>
      </w:r>
      <w:r>
        <w:rPr>
          <w:i/>
          <w:color w:val="1D1D1B"/>
          <w:spacing w:val="-3"/>
          <w:sz w:val="20"/>
        </w:rPr>
        <w:t xml:space="preserve"> </w:t>
      </w:r>
      <w:r>
        <w:rPr>
          <w:i/>
          <w:color w:val="1D1D1B"/>
          <w:sz w:val="20"/>
        </w:rPr>
        <w:t xml:space="preserve">Turkic </w:t>
      </w:r>
      <w:r>
        <w:rPr>
          <w:i/>
          <w:color w:val="1D1D1B"/>
          <w:spacing w:val="-2"/>
          <w:sz w:val="20"/>
        </w:rPr>
        <w:t>peoples.</w:t>
      </w:r>
    </w:p>
    <w:p>
      <w:pPr>
        <w:pStyle w:val="7"/>
        <w:spacing w:before="7"/>
        <w:rPr>
          <w:i/>
          <w:sz w:val="18"/>
        </w:rPr>
      </w:pPr>
    </w:p>
    <w:p>
      <w:pPr>
        <w:spacing w:line="350" w:lineRule="auto"/>
        <w:ind w:left="103" w:right="141"/>
        <w:jc w:val="both"/>
        <w:rPr>
          <w:i/>
          <w:sz w:val="20"/>
        </w:rPr>
      </w:pPr>
      <w:r>
        <w:rPr>
          <w:b/>
          <w:color w:val="1D1D1B"/>
          <w:w w:val="115"/>
          <w:sz w:val="20"/>
        </w:rPr>
        <w:t>K</w:t>
      </w:r>
      <w:r>
        <w:rPr>
          <w:b/>
          <w:color w:val="1D1D1B"/>
          <w:w w:val="115"/>
          <w:sz w:val="14"/>
        </w:rPr>
        <w:t>eywords</w:t>
      </w:r>
      <w:r>
        <w:rPr>
          <w:b/>
          <w:color w:val="1D1D1B"/>
          <w:w w:val="115"/>
          <w:sz w:val="20"/>
        </w:rPr>
        <w:t xml:space="preserve">: </w:t>
      </w:r>
      <w:r>
        <w:rPr>
          <w:i/>
          <w:color w:val="1D1D1B"/>
          <w:w w:val="105"/>
          <w:sz w:val="20"/>
        </w:rPr>
        <w:t>ethnolinguistics,</w:t>
      </w:r>
      <w:r>
        <w:rPr>
          <w:i/>
          <w:color w:val="1D1D1B"/>
          <w:spacing w:val="-8"/>
          <w:w w:val="105"/>
          <w:sz w:val="20"/>
        </w:rPr>
        <w:t xml:space="preserve"> </w:t>
      </w:r>
      <w:r>
        <w:rPr>
          <w:i/>
          <w:color w:val="1D1D1B"/>
          <w:w w:val="105"/>
          <w:sz w:val="20"/>
        </w:rPr>
        <w:t>Slavic</w:t>
      </w:r>
      <w:r>
        <w:rPr>
          <w:i/>
          <w:color w:val="1D1D1B"/>
          <w:spacing w:val="-8"/>
          <w:w w:val="105"/>
          <w:sz w:val="20"/>
        </w:rPr>
        <w:t xml:space="preserve"> </w:t>
      </w:r>
      <w:r>
        <w:rPr>
          <w:i/>
          <w:color w:val="1D1D1B"/>
          <w:w w:val="105"/>
          <w:sz w:val="20"/>
        </w:rPr>
        <w:t>mythology,</w:t>
      </w:r>
      <w:r>
        <w:rPr>
          <w:i/>
          <w:color w:val="1D1D1B"/>
          <w:spacing w:val="-8"/>
          <w:w w:val="105"/>
          <w:sz w:val="20"/>
        </w:rPr>
        <w:t xml:space="preserve"> </w:t>
      </w:r>
      <w:r>
        <w:rPr>
          <w:i/>
          <w:color w:val="1D1D1B"/>
          <w:w w:val="105"/>
          <w:sz w:val="20"/>
        </w:rPr>
        <w:t>European</w:t>
      </w:r>
      <w:r>
        <w:rPr>
          <w:i/>
          <w:color w:val="1D1D1B"/>
          <w:spacing w:val="-8"/>
          <w:w w:val="105"/>
          <w:sz w:val="20"/>
        </w:rPr>
        <w:t xml:space="preserve"> </w:t>
      </w:r>
      <w:r>
        <w:rPr>
          <w:i/>
          <w:color w:val="1D1D1B"/>
          <w:w w:val="105"/>
          <w:sz w:val="20"/>
        </w:rPr>
        <w:t>parallels,</w:t>
      </w:r>
      <w:r>
        <w:rPr>
          <w:i/>
          <w:color w:val="1D1D1B"/>
          <w:spacing w:val="-8"/>
          <w:w w:val="105"/>
          <w:sz w:val="20"/>
        </w:rPr>
        <w:t xml:space="preserve"> </w:t>
      </w:r>
      <w:r>
        <w:rPr>
          <w:i/>
          <w:color w:val="1D1D1B"/>
          <w:w w:val="105"/>
          <w:sz w:val="20"/>
        </w:rPr>
        <w:t>werewolf</w:t>
      </w:r>
      <w:r>
        <w:rPr>
          <w:i/>
          <w:color w:val="1D1D1B"/>
          <w:spacing w:val="-8"/>
          <w:w w:val="105"/>
          <w:sz w:val="20"/>
        </w:rPr>
        <w:t xml:space="preserve"> </w:t>
      </w:r>
      <w:r>
        <w:rPr>
          <w:i/>
          <w:color w:val="1D1D1B"/>
          <w:w w:val="105"/>
          <w:sz w:val="20"/>
        </w:rPr>
        <w:t>/ vlko(d)lak, borrowings.</w:t>
      </w:r>
    </w:p>
    <w:p>
      <w:pPr>
        <w:pStyle w:val="7"/>
        <w:spacing w:before="99" w:line="228" w:lineRule="auto"/>
        <w:ind w:left="103" w:right="138"/>
        <w:jc w:val="both"/>
      </w:pPr>
      <w:r>
        <w:rPr>
          <w:color w:val="1D1D1B"/>
        </w:rPr>
        <w:t xml:space="preserve">A large literature is dedicated to beliefs about the Slavic werewolf: </w:t>
      </w:r>
      <w:r>
        <w:rPr>
          <w:i/>
          <w:color w:val="1D1D1B"/>
        </w:rPr>
        <w:t xml:space="preserve">vlkodlak </w:t>
      </w:r>
      <w:r>
        <w:rPr>
          <w:color w:val="1D1D1B"/>
        </w:rPr>
        <w:t>(e.g. Gura, Levkievskaia 1995, 418–20 with literature; Dukova 2015, 88–92; Radenković 2009 etc.). Special attention is paid therein to the</w:t>
      </w:r>
      <w:r>
        <w:rPr>
          <w:color w:val="1D1D1B"/>
          <w:spacing w:val="34"/>
        </w:rPr>
        <w:t xml:space="preserve"> </w:t>
      </w:r>
      <w:r>
        <w:rPr>
          <w:color w:val="1D1D1B"/>
        </w:rPr>
        <w:t>etymology</w:t>
      </w:r>
      <w:r>
        <w:rPr>
          <w:color w:val="1D1D1B"/>
          <w:spacing w:val="34"/>
        </w:rPr>
        <w:t xml:space="preserve"> </w:t>
      </w:r>
      <w:r>
        <w:rPr>
          <w:color w:val="1D1D1B"/>
        </w:rPr>
        <w:t>of</w:t>
      </w:r>
      <w:r>
        <w:rPr>
          <w:color w:val="1D1D1B"/>
          <w:spacing w:val="34"/>
        </w:rPr>
        <w:t xml:space="preserve"> </w:t>
      </w:r>
      <w:r>
        <w:rPr>
          <w:color w:val="1D1D1B"/>
        </w:rPr>
        <w:t>Slavic</w:t>
      </w:r>
      <w:r>
        <w:rPr>
          <w:color w:val="1D1D1B"/>
          <w:spacing w:val="34"/>
        </w:rPr>
        <w:t xml:space="preserve"> </w:t>
      </w:r>
      <w:r>
        <w:rPr>
          <w:color w:val="1D1D1B"/>
        </w:rPr>
        <w:t>word</w:t>
      </w:r>
      <w:r>
        <w:rPr>
          <w:color w:val="1D1D1B"/>
          <w:spacing w:val="34"/>
        </w:rPr>
        <w:t xml:space="preserve"> </w:t>
      </w:r>
      <w:r>
        <w:rPr>
          <w:color w:val="1D1D1B"/>
        </w:rPr>
        <w:t>(Ivanov</w:t>
      </w:r>
      <w:r>
        <w:rPr>
          <w:color w:val="1D1D1B"/>
          <w:spacing w:val="34"/>
        </w:rPr>
        <w:t xml:space="preserve"> </w:t>
      </w:r>
      <w:r>
        <w:rPr>
          <w:color w:val="1D1D1B"/>
        </w:rPr>
        <w:t>1975,</w:t>
      </w:r>
      <w:r>
        <w:rPr>
          <w:color w:val="1D1D1B"/>
          <w:spacing w:val="34"/>
        </w:rPr>
        <w:t xml:space="preserve"> </w:t>
      </w:r>
      <w:r>
        <w:rPr>
          <w:color w:val="1D1D1B"/>
        </w:rPr>
        <w:t>1977,</w:t>
      </w:r>
      <w:r>
        <w:rPr>
          <w:color w:val="1D1D1B"/>
          <w:spacing w:val="34"/>
        </w:rPr>
        <w:t xml:space="preserve"> </w:t>
      </w:r>
      <w:r>
        <w:rPr>
          <w:color w:val="1D1D1B"/>
        </w:rPr>
        <w:t>1982,</w:t>
      </w:r>
      <w:r>
        <w:rPr>
          <w:color w:val="1D1D1B"/>
          <w:spacing w:val="34"/>
        </w:rPr>
        <w:t xml:space="preserve"> </w:t>
      </w:r>
      <w:r>
        <w:rPr>
          <w:color w:val="1D1D1B"/>
        </w:rPr>
        <w:t>2007,</w:t>
      </w:r>
      <w:r>
        <w:rPr>
          <w:color w:val="1D1D1B"/>
          <w:spacing w:val="35"/>
        </w:rPr>
        <w:t xml:space="preserve"> </w:t>
      </w:r>
      <w:r>
        <w:rPr>
          <w:color w:val="1D1D1B"/>
          <w:spacing w:val="-2"/>
        </w:rPr>
        <w:t>2008;</w:t>
      </w:r>
    </w:p>
    <w:p>
      <w:pPr>
        <w:pStyle w:val="7"/>
        <w:spacing w:line="235" w:lineRule="exact"/>
        <w:ind w:left="103"/>
        <w:jc w:val="both"/>
      </w:pPr>
      <w:r>
        <w:rPr>
          <w:color w:val="1D1D1B"/>
        </w:rPr>
        <w:t>Toporov</w:t>
      </w:r>
      <w:r>
        <w:rPr>
          <w:color w:val="1D1D1B"/>
          <w:spacing w:val="13"/>
        </w:rPr>
        <w:t xml:space="preserve"> </w:t>
      </w:r>
      <w:r>
        <w:rPr>
          <w:color w:val="1D1D1B"/>
        </w:rPr>
        <w:t>1984;</w:t>
      </w:r>
      <w:r>
        <w:rPr>
          <w:color w:val="1D1D1B"/>
          <w:spacing w:val="15"/>
        </w:rPr>
        <w:t xml:space="preserve"> </w:t>
      </w:r>
      <w:r>
        <w:rPr>
          <w:color w:val="1D1D1B"/>
        </w:rPr>
        <w:t>Zaĭkovskiĭ</w:t>
      </w:r>
      <w:r>
        <w:rPr>
          <w:color w:val="1D1D1B"/>
          <w:spacing w:val="16"/>
        </w:rPr>
        <w:t xml:space="preserve"> </w:t>
      </w:r>
      <w:r>
        <w:rPr>
          <w:color w:val="1D1D1B"/>
        </w:rPr>
        <w:t>2007,</w:t>
      </w:r>
      <w:r>
        <w:rPr>
          <w:color w:val="1D1D1B"/>
          <w:spacing w:val="15"/>
        </w:rPr>
        <w:t xml:space="preserve"> </w:t>
      </w:r>
      <w:r>
        <w:rPr>
          <w:color w:val="1D1D1B"/>
        </w:rPr>
        <w:t>193-97;</w:t>
      </w:r>
      <w:r>
        <w:rPr>
          <w:color w:val="1D1D1B"/>
          <w:spacing w:val="16"/>
        </w:rPr>
        <w:t xml:space="preserve"> </w:t>
      </w:r>
      <w:r>
        <w:rPr>
          <w:color w:val="1D1D1B"/>
        </w:rPr>
        <w:t>Oguibénine</w:t>
      </w:r>
      <w:r>
        <w:rPr>
          <w:color w:val="1D1D1B"/>
          <w:spacing w:val="15"/>
        </w:rPr>
        <w:t xml:space="preserve"> </w:t>
      </w:r>
      <w:r>
        <w:rPr>
          <w:color w:val="1D1D1B"/>
        </w:rPr>
        <w:t>2016,</w:t>
      </w:r>
      <w:r>
        <w:rPr>
          <w:color w:val="1D1D1B"/>
          <w:spacing w:val="16"/>
        </w:rPr>
        <w:t xml:space="preserve"> </w:t>
      </w:r>
      <w:r>
        <w:rPr>
          <w:color w:val="1D1D1B"/>
        </w:rPr>
        <w:t>64-</w:t>
      </w:r>
      <w:r>
        <w:rPr>
          <w:color w:val="1D1D1B"/>
          <w:spacing w:val="-5"/>
        </w:rPr>
        <w:t>5).</w:t>
      </w:r>
    </w:p>
    <w:p>
      <w:pPr>
        <w:pStyle w:val="7"/>
        <w:spacing w:before="4" w:line="228" w:lineRule="auto"/>
        <w:ind w:left="103" w:right="138" w:firstLine="283"/>
        <w:jc w:val="both"/>
      </w:pPr>
      <w:r>
        <w:rPr>
          <w:color w:val="1D1D1B"/>
        </w:rPr>
        <w:t>The</w:t>
      </w:r>
      <w:r>
        <w:rPr>
          <w:color w:val="1D1D1B"/>
          <w:spacing w:val="24"/>
        </w:rPr>
        <w:t xml:space="preserve"> </w:t>
      </w:r>
      <w:r>
        <w:rPr>
          <w:color w:val="1D1D1B"/>
        </w:rPr>
        <w:t>Slavic</w:t>
      </w:r>
      <w:r>
        <w:rPr>
          <w:color w:val="1D1D1B"/>
          <w:spacing w:val="24"/>
        </w:rPr>
        <w:t xml:space="preserve"> </w:t>
      </w:r>
      <w:r>
        <w:rPr>
          <w:color w:val="1D1D1B"/>
        </w:rPr>
        <w:t>werewolf</w:t>
      </w:r>
      <w:r>
        <w:rPr>
          <w:color w:val="1D1D1B"/>
          <w:spacing w:val="24"/>
        </w:rPr>
        <w:t xml:space="preserve"> </w:t>
      </w:r>
      <w:r>
        <w:rPr>
          <w:color w:val="1D1D1B"/>
        </w:rPr>
        <w:t>and</w:t>
      </w:r>
      <w:r>
        <w:rPr>
          <w:color w:val="1D1D1B"/>
          <w:spacing w:val="24"/>
        </w:rPr>
        <w:t xml:space="preserve"> </w:t>
      </w:r>
      <w:r>
        <w:rPr>
          <w:color w:val="1D1D1B"/>
        </w:rPr>
        <w:t>its</w:t>
      </w:r>
      <w:r>
        <w:rPr>
          <w:color w:val="1D1D1B"/>
          <w:spacing w:val="24"/>
        </w:rPr>
        <w:t xml:space="preserve"> </w:t>
      </w:r>
      <w:r>
        <w:rPr>
          <w:color w:val="1D1D1B"/>
        </w:rPr>
        <w:t>beliefs</w:t>
      </w:r>
      <w:r>
        <w:rPr>
          <w:color w:val="1D1D1B"/>
          <w:spacing w:val="24"/>
        </w:rPr>
        <w:t xml:space="preserve"> </w:t>
      </w:r>
      <w:r>
        <w:rPr>
          <w:color w:val="1D1D1B"/>
        </w:rPr>
        <w:t>are</w:t>
      </w:r>
      <w:r>
        <w:rPr>
          <w:color w:val="1D1D1B"/>
          <w:spacing w:val="24"/>
        </w:rPr>
        <w:t xml:space="preserve"> </w:t>
      </w:r>
      <w:r>
        <w:rPr>
          <w:color w:val="1D1D1B"/>
        </w:rPr>
        <w:t>well-known;</w:t>
      </w:r>
      <w:r>
        <w:rPr>
          <w:color w:val="1D1D1B"/>
          <w:spacing w:val="24"/>
        </w:rPr>
        <w:t xml:space="preserve"> </w:t>
      </w:r>
      <w:r>
        <w:rPr>
          <w:color w:val="1D1D1B"/>
        </w:rPr>
        <w:t>but</w:t>
      </w:r>
      <w:r>
        <w:rPr>
          <w:color w:val="1D1D1B"/>
          <w:spacing w:val="24"/>
        </w:rPr>
        <w:t xml:space="preserve"> </w:t>
      </w:r>
      <w:r>
        <w:rPr>
          <w:color w:val="1D1D1B"/>
        </w:rPr>
        <w:t>an</w:t>
      </w:r>
      <w:r>
        <w:rPr>
          <w:color w:val="1D1D1B"/>
          <w:spacing w:val="24"/>
        </w:rPr>
        <w:t xml:space="preserve"> </w:t>
      </w:r>
      <w:r>
        <w:rPr>
          <w:color w:val="1D1D1B"/>
        </w:rPr>
        <w:t>attempt to inscribe this mythological character into its wider pan-European mythology may be useful. Let us start by briefly defining this character</w:t>
      </w:r>
      <w:r>
        <w:rPr>
          <w:color w:val="1D1D1B"/>
          <w:spacing w:val="40"/>
        </w:rPr>
        <w:t xml:space="preserve"> </w:t>
      </w:r>
      <w:r>
        <w:rPr>
          <w:color w:val="1D1D1B"/>
        </w:rPr>
        <w:t>in Slavic traditions.</w:t>
      </w:r>
    </w:p>
    <w:p>
      <w:pPr>
        <w:spacing w:line="228" w:lineRule="auto"/>
        <w:jc w:val="both"/>
        <w:sectPr>
          <w:headerReference r:id="rId15" w:type="default"/>
          <w:headerReference r:id="rId16" w:type="even"/>
          <w:pgSz w:w="8400" w:h="11910"/>
          <w:pgMar w:top="940" w:right="820" w:bottom="280" w:left="860" w:header="758" w:footer="0" w:gutter="0"/>
          <w:pgNumType w:start="87"/>
          <w:cols w:space="708" w:num="1"/>
        </w:sectPr>
      </w:pPr>
    </w:p>
    <w:p>
      <w:pPr>
        <w:pStyle w:val="7"/>
        <w:spacing w:before="2"/>
        <w:rPr>
          <w:sz w:val="16"/>
        </w:rPr>
      </w:pPr>
    </w:p>
    <w:p>
      <w:pPr>
        <w:pStyle w:val="7"/>
        <w:spacing w:before="101" w:line="228" w:lineRule="auto"/>
        <w:ind w:left="103" w:right="139"/>
        <w:jc w:val="both"/>
      </w:pPr>
      <w:r>
        <w:rPr>
          <w:color w:val="1D1D1B"/>
          <w:spacing w:val="-2"/>
        </w:rPr>
        <w:t>Mythological</w:t>
      </w:r>
      <w:r>
        <w:rPr>
          <w:color w:val="1D1D1B"/>
          <w:spacing w:val="-4"/>
        </w:rPr>
        <w:t xml:space="preserve"> </w:t>
      </w:r>
      <w:r>
        <w:rPr>
          <w:color w:val="1D1D1B"/>
          <w:spacing w:val="-2"/>
        </w:rPr>
        <w:t>ideas</w:t>
      </w:r>
      <w:r>
        <w:rPr>
          <w:color w:val="1D1D1B"/>
          <w:spacing w:val="-4"/>
        </w:rPr>
        <w:t xml:space="preserve"> </w:t>
      </w:r>
      <w:r>
        <w:rPr>
          <w:color w:val="1D1D1B"/>
          <w:spacing w:val="-2"/>
        </w:rPr>
        <w:t>about</w:t>
      </w:r>
      <w:r>
        <w:rPr>
          <w:color w:val="1D1D1B"/>
          <w:spacing w:val="-4"/>
        </w:rPr>
        <w:t xml:space="preserve"> </w:t>
      </w:r>
      <w:r>
        <w:rPr>
          <w:color w:val="1D1D1B"/>
          <w:spacing w:val="-2"/>
        </w:rPr>
        <w:t>the</w:t>
      </w:r>
      <w:r>
        <w:rPr>
          <w:color w:val="1D1D1B"/>
          <w:spacing w:val="-4"/>
        </w:rPr>
        <w:t xml:space="preserve"> </w:t>
      </w:r>
      <w:r>
        <w:rPr>
          <w:color w:val="1D1D1B"/>
          <w:spacing w:val="-2"/>
        </w:rPr>
        <w:t>*</w:t>
      </w:r>
      <w:r>
        <w:rPr>
          <w:i/>
          <w:color w:val="1D1D1B"/>
          <w:spacing w:val="-2"/>
        </w:rPr>
        <w:t>vlko(d)lak</w:t>
      </w:r>
      <w:r>
        <w:rPr>
          <w:i/>
          <w:color w:val="1D1D1B"/>
          <w:spacing w:val="-5"/>
        </w:rPr>
        <w:t xml:space="preserve"> </w:t>
      </w:r>
      <w:r>
        <w:rPr>
          <w:color w:val="1D1D1B"/>
          <w:spacing w:val="-2"/>
        </w:rPr>
        <w:t>(man-wolf,</w:t>
      </w:r>
      <w:r>
        <w:rPr>
          <w:color w:val="1D1D1B"/>
          <w:spacing w:val="-4"/>
        </w:rPr>
        <w:t xml:space="preserve"> </w:t>
      </w:r>
      <w:r>
        <w:rPr>
          <w:color w:val="1D1D1B"/>
          <w:spacing w:val="-2"/>
        </w:rPr>
        <w:t>werewolf)</w:t>
      </w:r>
      <w:r>
        <w:rPr>
          <w:color w:val="1D1D1B"/>
          <w:spacing w:val="-4"/>
        </w:rPr>
        <w:t xml:space="preserve"> </w:t>
      </w:r>
      <w:r>
        <w:rPr>
          <w:color w:val="1D1D1B"/>
          <w:spacing w:val="-2"/>
        </w:rPr>
        <w:t>are</w:t>
      </w:r>
      <w:r>
        <w:rPr>
          <w:color w:val="1D1D1B"/>
          <w:spacing w:val="-4"/>
        </w:rPr>
        <w:t xml:space="preserve"> </w:t>
      </w:r>
      <w:r>
        <w:rPr>
          <w:color w:val="1D1D1B"/>
          <w:spacing w:val="-2"/>
        </w:rPr>
        <w:t xml:space="preserve">known </w:t>
      </w:r>
      <w:r>
        <w:rPr>
          <w:color w:val="1D1D1B"/>
        </w:rPr>
        <w:t>to nearly all Slavic peoples; best preserved in Ukrainian, Belarusian and Polish traditions.</w:t>
      </w:r>
      <w:r>
        <w:rPr>
          <w:color w:val="1D1D1B"/>
          <w:spacing w:val="-7"/>
        </w:rPr>
        <w:t xml:space="preserve"> </w:t>
      </w:r>
      <w:r>
        <w:rPr>
          <w:color w:val="1D1D1B"/>
        </w:rPr>
        <w:t>According to Levkievskaia, “</w:t>
      </w:r>
      <w:r>
        <w:rPr>
          <w:i/>
          <w:color w:val="1D1D1B"/>
        </w:rPr>
        <w:t xml:space="preserve">Vlko(d)lak </w:t>
      </w:r>
      <w:r>
        <w:rPr>
          <w:color w:val="1D1D1B"/>
        </w:rPr>
        <w:t>(</w:t>
      </w:r>
      <w:r>
        <w:rPr>
          <w:i/>
          <w:color w:val="1D1D1B"/>
        </w:rPr>
        <w:t>vovkulak</w:t>
      </w:r>
      <w:r>
        <w:rPr>
          <w:color w:val="1D1D1B"/>
        </w:rPr>
        <w:t>) is a man-werewolf transforming on his own or transformed by someone else into a wolf, with the help of witchcraft, for a certain period of time, and retaining human mind in a wolf shape” (2010, 478). The character can have the following meanings: 1. person (wizard), capable of voluntary turning into a wolf (usually with a malicious purpose); 2. person who, due</w:t>
      </w:r>
      <w:r>
        <w:rPr>
          <w:color w:val="1D1D1B"/>
          <w:spacing w:val="13"/>
        </w:rPr>
        <w:t xml:space="preserve"> </w:t>
      </w:r>
      <w:r>
        <w:rPr>
          <w:color w:val="1D1D1B"/>
        </w:rPr>
        <w:t>to</w:t>
      </w:r>
      <w:r>
        <w:rPr>
          <w:color w:val="1D1D1B"/>
          <w:spacing w:val="13"/>
        </w:rPr>
        <w:t xml:space="preserve"> </w:t>
      </w:r>
      <w:r>
        <w:rPr>
          <w:color w:val="1D1D1B"/>
        </w:rPr>
        <w:t>his</w:t>
      </w:r>
      <w:r>
        <w:rPr>
          <w:color w:val="1D1D1B"/>
          <w:spacing w:val="13"/>
        </w:rPr>
        <w:t xml:space="preserve"> </w:t>
      </w:r>
      <w:r>
        <w:rPr>
          <w:color w:val="1D1D1B"/>
        </w:rPr>
        <w:t>nature,</w:t>
      </w:r>
      <w:r>
        <w:rPr>
          <w:color w:val="1D1D1B"/>
          <w:spacing w:val="13"/>
        </w:rPr>
        <w:t xml:space="preserve"> </w:t>
      </w:r>
      <w:r>
        <w:rPr>
          <w:color w:val="1D1D1B"/>
        </w:rPr>
        <w:t>is</w:t>
      </w:r>
      <w:r>
        <w:rPr>
          <w:color w:val="1D1D1B"/>
          <w:spacing w:val="13"/>
        </w:rPr>
        <w:t xml:space="preserve"> </w:t>
      </w:r>
      <w:r>
        <w:rPr>
          <w:color w:val="1D1D1B"/>
        </w:rPr>
        <w:t>bound</w:t>
      </w:r>
      <w:r>
        <w:rPr>
          <w:color w:val="1D1D1B"/>
          <w:spacing w:val="13"/>
        </w:rPr>
        <w:t xml:space="preserve"> </w:t>
      </w:r>
      <w:r>
        <w:rPr>
          <w:color w:val="1D1D1B"/>
        </w:rPr>
        <w:t>to</w:t>
      </w:r>
      <w:r>
        <w:rPr>
          <w:color w:val="1D1D1B"/>
          <w:spacing w:val="13"/>
        </w:rPr>
        <w:t xml:space="preserve"> </w:t>
      </w:r>
      <w:r>
        <w:rPr>
          <w:color w:val="1D1D1B"/>
        </w:rPr>
        <w:t>turn</w:t>
      </w:r>
      <w:r>
        <w:rPr>
          <w:color w:val="1D1D1B"/>
          <w:spacing w:val="13"/>
        </w:rPr>
        <w:t xml:space="preserve"> </w:t>
      </w:r>
      <w:r>
        <w:rPr>
          <w:color w:val="1D1D1B"/>
        </w:rPr>
        <w:t>into</w:t>
      </w:r>
      <w:r>
        <w:rPr>
          <w:color w:val="1D1D1B"/>
          <w:spacing w:val="13"/>
        </w:rPr>
        <w:t xml:space="preserve"> </w:t>
      </w:r>
      <w:r>
        <w:rPr>
          <w:color w:val="1D1D1B"/>
        </w:rPr>
        <w:t>a</w:t>
      </w:r>
      <w:r>
        <w:rPr>
          <w:color w:val="1D1D1B"/>
          <w:spacing w:val="13"/>
        </w:rPr>
        <w:t xml:space="preserve"> </w:t>
      </w:r>
      <w:r>
        <w:rPr>
          <w:color w:val="1D1D1B"/>
        </w:rPr>
        <w:t>wolf,</w:t>
      </w:r>
      <w:r>
        <w:rPr>
          <w:color w:val="1D1D1B"/>
          <w:spacing w:val="13"/>
        </w:rPr>
        <w:t xml:space="preserve"> </w:t>
      </w:r>
      <w:r>
        <w:rPr>
          <w:color w:val="1D1D1B"/>
        </w:rPr>
        <w:t>usually</w:t>
      </w:r>
      <w:r>
        <w:rPr>
          <w:color w:val="1D1D1B"/>
          <w:spacing w:val="13"/>
        </w:rPr>
        <w:t xml:space="preserve"> </w:t>
      </w:r>
      <w:r>
        <w:rPr>
          <w:color w:val="1D1D1B"/>
        </w:rPr>
        <w:t>once</w:t>
      </w:r>
      <w:r>
        <w:rPr>
          <w:color w:val="1D1D1B"/>
          <w:spacing w:val="13"/>
        </w:rPr>
        <w:t xml:space="preserve"> </w:t>
      </w:r>
      <w:r>
        <w:rPr>
          <w:color w:val="1D1D1B"/>
        </w:rPr>
        <w:t>a</w:t>
      </w:r>
      <w:r>
        <w:rPr>
          <w:color w:val="1D1D1B"/>
          <w:spacing w:val="13"/>
        </w:rPr>
        <w:t xml:space="preserve"> </w:t>
      </w:r>
      <w:r>
        <w:rPr>
          <w:color w:val="1D1D1B"/>
        </w:rPr>
        <w:t>month,</w:t>
      </w:r>
      <w:r>
        <w:rPr>
          <w:color w:val="1D1D1B"/>
          <w:spacing w:val="13"/>
        </w:rPr>
        <w:t xml:space="preserve"> </w:t>
      </w:r>
      <w:r>
        <w:rPr>
          <w:color w:val="1D1D1B"/>
        </w:rPr>
        <w:t>in a full moon (a plot common in the Carpathians); 3. person (or group of people)</w:t>
      </w:r>
      <w:r>
        <w:rPr>
          <w:color w:val="1D1D1B"/>
          <w:spacing w:val="-12"/>
        </w:rPr>
        <w:t xml:space="preserve"> </w:t>
      </w:r>
      <w:r>
        <w:rPr>
          <w:color w:val="1D1D1B"/>
        </w:rPr>
        <w:t>forcibly</w:t>
      </w:r>
      <w:r>
        <w:rPr>
          <w:color w:val="1D1D1B"/>
          <w:spacing w:val="-12"/>
        </w:rPr>
        <w:t xml:space="preserve"> </w:t>
      </w:r>
      <w:r>
        <w:rPr>
          <w:color w:val="1D1D1B"/>
        </w:rPr>
        <w:t>turned</w:t>
      </w:r>
      <w:r>
        <w:rPr>
          <w:color w:val="1D1D1B"/>
          <w:spacing w:val="-12"/>
        </w:rPr>
        <w:t xml:space="preserve"> </w:t>
      </w:r>
      <w:r>
        <w:rPr>
          <w:color w:val="1D1D1B"/>
        </w:rPr>
        <w:t>into</w:t>
      </w:r>
      <w:r>
        <w:rPr>
          <w:color w:val="1D1D1B"/>
          <w:spacing w:val="-12"/>
        </w:rPr>
        <w:t xml:space="preserve"> </w:t>
      </w:r>
      <w:r>
        <w:rPr>
          <w:color w:val="1D1D1B"/>
        </w:rPr>
        <w:t>a</w:t>
      </w:r>
      <w:r>
        <w:rPr>
          <w:color w:val="1D1D1B"/>
          <w:spacing w:val="-12"/>
        </w:rPr>
        <w:t xml:space="preserve"> </w:t>
      </w:r>
      <w:r>
        <w:rPr>
          <w:color w:val="1D1D1B"/>
        </w:rPr>
        <w:t>wolf</w:t>
      </w:r>
      <w:r>
        <w:rPr>
          <w:color w:val="1D1D1B"/>
          <w:spacing w:val="-12"/>
        </w:rPr>
        <w:t xml:space="preserve"> </w:t>
      </w:r>
      <w:r>
        <w:rPr>
          <w:color w:val="1D1D1B"/>
        </w:rPr>
        <w:t>(or</w:t>
      </w:r>
      <w:r>
        <w:rPr>
          <w:color w:val="1D1D1B"/>
          <w:spacing w:val="-12"/>
        </w:rPr>
        <w:t xml:space="preserve"> </w:t>
      </w:r>
      <w:r>
        <w:rPr>
          <w:color w:val="1D1D1B"/>
        </w:rPr>
        <w:t>wolves)</w:t>
      </w:r>
      <w:r>
        <w:rPr>
          <w:color w:val="1D1D1B"/>
          <w:spacing w:val="-12"/>
        </w:rPr>
        <w:t xml:space="preserve"> </w:t>
      </w:r>
      <w:r>
        <w:rPr>
          <w:color w:val="1D1D1B"/>
        </w:rPr>
        <w:t>by</w:t>
      </w:r>
      <w:r>
        <w:rPr>
          <w:color w:val="1D1D1B"/>
          <w:spacing w:val="-12"/>
        </w:rPr>
        <w:t xml:space="preserve"> </w:t>
      </w:r>
      <w:r>
        <w:rPr>
          <w:color w:val="1D1D1B"/>
        </w:rPr>
        <w:t>a</w:t>
      </w:r>
      <w:r>
        <w:rPr>
          <w:color w:val="1D1D1B"/>
          <w:spacing w:val="-12"/>
        </w:rPr>
        <w:t xml:space="preserve"> </w:t>
      </w:r>
      <w:r>
        <w:rPr>
          <w:color w:val="1D1D1B"/>
        </w:rPr>
        <w:t>sorcerer;</w:t>
      </w:r>
      <w:r>
        <w:rPr>
          <w:color w:val="1D1D1B"/>
          <w:spacing w:val="-12"/>
        </w:rPr>
        <w:t xml:space="preserve"> </w:t>
      </w:r>
      <w:r>
        <w:rPr>
          <w:color w:val="1D1D1B"/>
        </w:rPr>
        <w:t>alternatively, one turned into a wolf by a curse; 4. “walking deadman”, a kind of vampire, often covered with hair or appearing in the guise of a wolf (mainly south-Slavic plot).</w:t>
      </w:r>
    </w:p>
    <w:p>
      <w:pPr>
        <w:pStyle w:val="7"/>
        <w:spacing w:line="228" w:lineRule="auto"/>
        <w:ind w:left="103" w:right="139" w:firstLine="283"/>
        <w:jc w:val="both"/>
      </w:pPr>
      <w:r>
        <w:rPr>
          <w:color w:val="1D1D1B"/>
        </w:rPr>
        <w:t xml:space="preserve">Slavic terms for this character are fairly similar. They represent the composition of two stems: </w:t>
      </w:r>
      <w:r>
        <w:rPr>
          <w:i/>
          <w:color w:val="1D1D1B"/>
        </w:rPr>
        <w:t>vl̥</w:t>
      </w:r>
      <w:r>
        <w:rPr>
          <w:i/>
          <w:color w:val="1D1D1B"/>
          <w:spacing w:val="-14"/>
        </w:rPr>
        <w:t xml:space="preserve"> </w:t>
      </w:r>
      <w:r>
        <w:rPr>
          <w:i/>
          <w:color w:val="1D1D1B"/>
        </w:rPr>
        <w:t xml:space="preserve">kъ </w:t>
      </w:r>
      <w:r>
        <w:rPr>
          <w:color w:val="1D1D1B"/>
        </w:rPr>
        <w:t>‘wolf’</w:t>
      </w:r>
      <w:r>
        <w:rPr>
          <w:color w:val="1D1D1B"/>
          <w:spacing w:val="-4"/>
        </w:rPr>
        <w:t xml:space="preserve"> </w:t>
      </w:r>
      <w:r>
        <w:rPr>
          <w:color w:val="1D1D1B"/>
        </w:rPr>
        <w:t xml:space="preserve">and </w:t>
      </w:r>
      <w:r>
        <w:rPr>
          <w:i/>
          <w:color w:val="1D1D1B"/>
        </w:rPr>
        <w:t xml:space="preserve">*dlākā </w:t>
      </w:r>
      <w:r>
        <w:rPr>
          <w:color w:val="1D1D1B"/>
        </w:rPr>
        <w:t>‘skin, fur (hair)’</w:t>
      </w:r>
      <w:r>
        <w:rPr>
          <w:color w:val="1D1D1B"/>
          <w:spacing w:val="-4"/>
        </w:rPr>
        <w:t xml:space="preserve"> </w:t>
      </w:r>
      <w:r>
        <w:rPr>
          <w:color w:val="1D1D1B"/>
        </w:rPr>
        <w:t>with various phonetic and morphological modifications corresponding to the historical</w:t>
      </w:r>
      <w:r>
        <w:rPr>
          <w:color w:val="1D1D1B"/>
          <w:spacing w:val="80"/>
        </w:rPr>
        <w:t xml:space="preserve"> </w:t>
      </w:r>
      <w:r>
        <w:rPr>
          <w:color w:val="1D1D1B"/>
        </w:rPr>
        <w:t>development</w:t>
      </w:r>
      <w:r>
        <w:rPr>
          <w:color w:val="1D1D1B"/>
          <w:spacing w:val="80"/>
        </w:rPr>
        <w:t xml:space="preserve"> </w:t>
      </w:r>
      <w:r>
        <w:rPr>
          <w:color w:val="1D1D1B"/>
        </w:rPr>
        <w:t>of</w:t>
      </w:r>
      <w:r>
        <w:rPr>
          <w:color w:val="1D1D1B"/>
          <w:spacing w:val="80"/>
        </w:rPr>
        <w:t xml:space="preserve"> </w:t>
      </w:r>
      <w:r>
        <w:rPr>
          <w:color w:val="1D1D1B"/>
        </w:rPr>
        <w:t>each</w:t>
      </w:r>
      <w:r>
        <w:rPr>
          <w:color w:val="1D1D1B"/>
          <w:spacing w:val="80"/>
        </w:rPr>
        <w:t xml:space="preserve"> </w:t>
      </w:r>
      <w:r>
        <w:rPr>
          <w:color w:val="1D1D1B"/>
        </w:rPr>
        <w:t>of</w:t>
      </w:r>
      <w:r>
        <w:rPr>
          <w:color w:val="1D1D1B"/>
          <w:spacing w:val="80"/>
        </w:rPr>
        <w:t xml:space="preserve"> </w:t>
      </w:r>
      <w:r>
        <w:rPr>
          <w:color w:val="1D1D1B"/>
        </w:rPr>
        <w:t>the</w:t>
      </w:r>
      <w:r>
        <w:rPr>
          <w:color w:val="1D1D1B"/>
          <w:spacing w:val="80"/>
        </w:rPr>
        <w:t xml:space="preserve"> </w:t>
      </w:r>
      <w:r>
        <w:rPr>
          <w:color w:val="1D1D1B"/>
        </w:rPr>
        <w:t>Slavic</w:t>
      </w:r>
      <w:r>
        <w:rPr>
          <w:color w:val="1D1D1B"/>
          <w:spacing w:val="80"/>
        </w:rPr>
        <w:t xml:space="preserve"> </w:t>
      </w:r>
      <w:r>
        <w:rPr>
          <w:color w:val="1D1D1B"/>
        </w:rPr>
        <w:t>languages</w:t>
      </w:r>
      <w:r>
        <w:rPr>
          <w:color w:val="1D1D1B"/>
          <w:spacing w:val="80"/>
        </w:rPr>
        <w:t xml:space="preserve"> </w:t>
      </w:r>
      <w:r>
        <w:rPr>
          <w:color w:val="1D1D1B"/>
        </w:rPr>
        <w:t>and</w:t>
      </w:r>
      <w:r>
        <w:rPr>
          <w:color w:val="1D1D1B"/>
          <w:spacing w:val="80"/>
        </w:rPr>
        <w:t xml:space="preserve"> </w:t>
      </w:r>
      <w:r>
        <w:rPr>
          <w:color w:val="1D1D1B"/>
        </w:rPr>
        <w:t>other</w:t>
      </w:r>
    </w:p>
    <w:p>
      <w:pPr>
        <w:spacing w:before="19" w:line="189" w:lineRule="auto"/>
        <w:ind w:left="103" w:right="140"/>
        <w:jc w:val="both"/>
      </w:pPr>
      <w:r>
        <w:rPr>
          <w:color w:val="1D1D1B"/>
          <w:spacing w:val="-2"/>
        </w:rPr>
        <w:t>variations:</w:t>
      </w:r>
      <w:r>
        <w:rPr>
          <w:color w:val="1D1D1B"/>
          <w:spacing w:val="-12"/>
        </w:rPr>
        <w:t xml:space="preserve"> </w:t>
      </w:r>
      <w:r>
        <w:rPr>
          <w:color w:val="1D1D1B"/>
          <w:spacing w:val="-2"/>
        </w:rPr>
        <w:t>Rus.</w:t>
      </w:r>
      <w:r>
        <w:rPr>
          <w:color w:val="1D1D1B"/>
          <w:spacing w:val="-12"/>
        </w:rPr>
        <w:t xml:space="preserve"> </w:t>
      </w:r>
      <w:r>
        <w:rPr>
          <w:i/>
          <w:color w:val="1D1D1B"/>
          <w:spacing w:val="-2"/>
        </w:rPr>
        <w:t>волкодлак</w:t>
      </w:r>
      <w:r>
        <w:rPr>
          <w:color w:val="1D1D1B"/>
          <w:spacing w:val="-2"/>
        </w:rPr>
        <w:t>,</w:t>
      </w:r>
      <w:r>
        <w:rPr>
          <w:color w:val="1D1D1B"/>
          <w:spacing w:val="-12"/>
        </w:rPr>
        <w:t xml:space="preserve"> </w:t>
      </w:r>
      <w:r>
        <w:rPr>
          <w:i/>
          <w:color w:val="1D1D1B"/>
          <w:spacing w:val="-2"/>
        </w:rPr>
        <w:t>волколак</w:t>
      </w:r>
      <w:r>
        <w:rPr>
          <w:color w:val="1D1D1B"/>
          <w:spacing w:val="-2"/>
        </w:rPr>
        <w:t>,</w:t>
      </w:r>
      <w:r>
        <w:rPr>
          <w:color w:val="1D1D1B"/>
          <w:spacing w:val="-11"/>
        </w:rPr>
        <w:t xml:space="preserve"> </w:t>
      </w:r>
      <w:r>
        <w:rPr>
          <w:i/>
          <w:color w:val="1D1D1B"/>
          <w:spacing w:val="-2"/>
        </w:rPr>
        <w:t>волкула</w:t>
      </w:r>
      <w:r>
        <w:rPr>
          <w:i/>
          <w:color w:val="1D1D1B"/>
          <w:spacing w:val="-2"/>
          <w:position w:val="-3"/>
        </w:rPr>
        <w:t>́</w:t>
      </w:r>
      <w:r>
        <w:rPr>
          <w:i/>
          <w:color w:val="1D1D1B"/>
          <w:spacing w:val="-12"/>
          <w:position w:val="-3"/>
        </w:rPr>
        <w:t xml:space="preserve"> </w:t>
      </w:r>
      <w:r>
        <w:rPr>
          <w:i/>
          <w:color w:val="1D1D1B"/>
          <w:spacing w:val="-2"/>
        </w:rPr>
        <w:t>к</w:t>
      </w:r>
      <w:r>
        <w:rPr>
          <w:color w:val="1D1D1B"/>
          <w:spacing w:val="-2"/>
        </w:rPr>
        <w:t>,</w:t>
      </w:r>
      <w:r>
        <w:rPr>
          <w:color w:val="1D1D1B"/>
          <w:spacing w:val="-11"/>
        </w:rPr>
        <w:t xml:space="preserve"> </w:t>
      </w:r>
      <w:r>
        <w:rPr>
          <w:i/>
          <w:color w:val="1D1D1B"/>
          <w:spacing w:val="-2"/>
        </w:rPr>
        <w:t>вурдалак</w:t>
      </w:r>
      <w:r>
        <w:rPr>
          <w:color w:val="1D1D1B"/>
          <w:spacing w:val="-2"/>
        </w:rPr>
        <w:t>;</w:t>
      </w:r>
      <w:r>
        <w:rPr>
          <w:color w:val="1D1D1B"/>
          <w:spacing w:val="-10"/>
        </w:rPr>
        <w:t xml:space="preserve"> </w:t>
      </w:r>
      <w:r>
        <w:rPr>
          <w:color w:val="1D1D1B"/>
          <w:spacing w:val="-2"/>
        </w:rPr>
        <w:t>Ukr.</w:t>
      </w:r>
      <w:r>
        <w:rPr>
          <w:color w:val="1D1D1B"/>
          <w:spacing w:val="-11"/>
        </w:rPr>
        <w:t xml:space="preserve"> </w:t>
      </w:r>
      <w:r>
        <w:rPr>
          <w:i/>
          <w:color w:val="1D1D1B"/>
          <w:spacing w:val="-2"/>
        </w:rPr>
        <w:t>волкулак</w:t>
      </w:r>
      <w:r>
        <w:rPr>
          <w:color w:val="1D1D1B"/>
          <w:spacing w:val="-2"/>
        </w:rPr>
        <w:t xml:space="preserve">, </w:t>
      </w:r>
      <w:r>
        <w:rPr>
          <w:i/>
          <w:color w:val="1D1D1B"/>
        </w:rPr>
        <w:t>вовкулак(а)</w:t>
      </w:r>
      <w:r>
        <w:rPr>
          <w:color w:val="1D1D1B"/>
        </w:rPr>
        <w:t xml:space="preserve">, </w:t>
      </w:r>
      <w:r>
        <w:rPr>
          <w:i/>
          <w:color w:val="1D1D1B"/>
        </w:rPr>
        <w:t>вовку</w:t>
      </w:r>
      <w:r>
        <w:rPr>
          <w:i/>
          <w:color w:val="1D1D1B"/>
          <w:position w:val="-5"/>
        </w:rPr>
        <w:t>́</w:t>
      </w:r>
      <w:r>
        <w:rPr>
          <w:i/>
          <w:color w:val="1D1D1B"/>
        </w:rPr>
        <w:t>н</w:t>
      </w:r>
      <w:r>
        <w:rPr>
          <w:color w:val="1D1D1B"/>
        </w:rPr>
        <w:t xml:space="preserve">; Bel. </w:t>
      </w:r>
      <w:r>
        <w:rPr>
          <w:i/>
          <w:color w:val="1D1D1B"/>
        </w:rPr>
        <w:t>воўколак(а)</w:t>
      </w:r>
      <w:r>
        <w:rPr>
          <w:color w:val="1D1D1B"/>
        </w:rPr>
        <w:t xml:space="preserve">, </w:t>
      </w:r>
      <w:r>
        <w:rPr>
          <w:i/>
          <w:color w:val="1D1D1B"/>
        </w:rPr>
        <w:t>ваўкалак(а)</w:t>
      </w:r>
      <w:r>
        <w:rPr>
          <w:color w:val="1D1D1B"/>
        </w:rPr>
        <w:t xml:space="preserve">, </w:t>
      </w:r>
      <w:r>
        <w:rPr>
          <w:i/>
          <w:color w:val="1D1D1B"/>
        </w:rPr>
        <w:t>вавкулак</w:t>
      </w:r>
      <w:r>
        <w:rPr>
          <w:color w:val="1D1D1B"/>
        </w:rPr>
        <w:t xml:space="preserve">; Pol. </w:t>
      </w:r>
      <w:r>
        <w:rPr>
          <w:i/>
          <w:color w:val="1D1D1B"/>
        </w:rPr>
        <w:t>wilkołak</w:t>
      </w:r>
      <w:r>
        <w:rPr>
          <w:color w:val="1D1D1B"/>
        </w:rPr>
        <w:t>,</w:t>
      </w:r>
      <w:r>
        <w:rPr>
          <w:color w:val="1D1D1B"/>
          <w:spacing w:val="29"/>
        </w:rPr>
        <w:t xml:space="preserve"> </w:t>
      </w:r>
      <w:r>
        <w:rPr>
          <w:i/>
          <w:color w:val="1D1D1B"/>
        </w:rPr>
        <w:t>wilkołek</w:t>
      </w:r>
      <w:r>
        <w:rPr>
          <w:color w:val="1D1D1B"/>
        </w:rPr>
        <w:t>,</w:t>
      </w:r>
      <w:r>
        <w:rPr>
          <w:color w:val="1D1D1B"/>
          <w:spacing w:val="30"/>
        </w:rPr>
        <w:t xml:space="preserve"> </w:t>
      </w:r>
      <w:r>
        <w:rPr>
          <w:i/>
          <w:color w:val="1D1D1B"/>
        </w:rPr>
        <w:t>wilkołap</w:t>
      </w:r>
      <w:r>
        <w:rPr>
          <w:color w:val="1D1D1B"/>
        </w:rPr>
        <w:t>;</w:t>
      </w:r>
      <w:r>
        <w:rPr>
          <w:color w:val="1D1D1B"/>
          <w:spacing w:val="29"/>
        </w:rPr>
        <w:t xml:space="preserve"> </w:t>
      </w:r>
      <w:r>
        <w:rPr>
          <w:color w:val="1D1D1B"/>
        </w:rPr>
        <w:t>Czech</w:t>
      </w:r>
      <w:r>
        <w:rPr>
          <w:color w:val="1D1D1B"/>
          <w:spacing w:val="30"/>
        </w:rPr>
        <w:t xml:space="preserve"> </w:t>
      </w:r>
      <w:r>
        <w:rPr>
          <w:i/>
          <w:color w:val="1D1D1B"/>
        </w:rPr>
        <w:t>vlkodlak</w:t>
      </w:r>
      <w:r>
        <w:rPr>
          <w:color w:val="1D1D1B"/>
        </w:rPr>
        <w:t>,</w:t>
      </w:r>
      <w:r>
        <w:rPr>
          <w:color w:val="1D1D1B"/>
          <w:spacing w:val="29"/>
        </w:rPr>
        <w:t xml:space="preserve"> </w:t>
      </w:r>
      <w:r>
        <w:rPr>
          <w:color w:val="1D1D1B"/>
        </w:rPr>
        <w:t>Slovak</w:t>
      </w:r>
      <w:r>
        <w:rPr>
          <w:color w:val="1D1D1B"/>
          <w:spacing w:val="30"/>
        </w:rPr>
        <w:t xml:space="preserve"> </w:t>
      </w:r>
      <w:r>
        <w:rPr>
          <w:i/>
          <w:color w:val="1D1D1B"/>
        </w:rPr>
        <w:t>vlkodlak</w:t>
      </w:r>
      <w:r>
        <w:rPr>
          <w:color w:val="1D1D1B"/>
        </w:rPr>
        <w:t>,</w:t>
      </w:r>
      <w:r>
        <w:rPr>
          <w:color w:val="1D1D1B"/>
          <w:spacing w:val="30"/>
        </w:rPr>
        <w:t xml:space="preserve"> </w:t>
      </w:r>
      <w:r>
        <w:rPr>
          <w:i/>
          <w:color w:val="1D1D1B"/>
          <w:spacing w:val="-2"/>
        </w:rPr>
        <w:t>vlkolak</w:t>
      </w:r>
      <w:r>
        <w:rPr>
          <w:color w:val="1D1D1B"/>
          <w:spacing w:val="-2"/>
        </w:rPr>
        <w:t>,</w:t>
      </w:r>
    </w:p>
    <w:p>
      <w:pPr>
        <w:spacing w:before="10" w:line="211" w:lineRule="auto"/>
        <w:ind w:left="103" w:right="139"/>
        <w:jc w:val="both"/>
      </w:pPr>
      <w:r>
        <w:rPr>
          <w:i/>
          <w:color w:val="1D1D1B"/>
        </w:rPr>
        <w:t>vrkolak</w:t>
      </w:r>
      <w:r>
        <w:rPr>
          <w:color w:val="1D1D1B"/>
        </w:rPr>
        <w:t xml:space="preserve">; Sloven. </w:t>
      </w:r>
      <w:r>
        <w:rPr>
          <w:i/>
          <w:color w:val="1D1D1B"/>
        </w:rPr>
        <w:t>volkodlak, okodlak, kodlak, verkodlak</w:t>
      </w:r>
      <w:r>
        <w:rPr>
          <w:color w:val="1D1D1B"/>
        </w:rPr>
        <w:t xml:space="preserve">, </w:t>
      </w:r>
      <w:r>
        <w:rPr>
          <w:i/>
          <w:color w:val="1D1D1B"/>
        </w:rPr>
        <w:t>vrkodlak, vukodlak,</w:t>
      </w:r>
      <w:r>
        <w:rPr>
          <w:i/>
          <w:color w:val="1D1D1B"/>
          <w:spacing w:val="-14"/>
        </w:rPr>
        <w:t xml:space="preserve"> </w:t>
      </w:r>
      <w:r>
        <w:rPr>
          <w:i/>
          <w:color w:val="1D1D1B"/>
        </w:rPr>
        <w:t>vulkodlak</w:t>
      </w:r>
      <w:r>
        <w:rPr>
          <w:color w:val="1D1D1B"/>
        </w:rPr>
        <w:t>;</w:t>
      </w:r>
      <w:r>
        <w:rPr>
          <w:color w:val="1D1D1B"/>
          <w:spacing w:val="-14"/>
        </w:rPr>
        <w:t xml:space="preserve"> </w:t>
      </w:r>
      <w:r>
        <w:rPr>
          <w:color w:val="1D1D1B"/>
        </w:rPr>
        <w:t xml:space="preserve">SCr. </w:t>
      </w:r>
      <w:r>
        <w:rPr>
          <w:i/>
          <w:color w:val="1D1D1B"/>
        </w:rPr>
        <w:t>вукодлак</w:t>
      </w:r>
      <w:r>
        <w:rPr>
          <w:color w:val="1D1D1B"/>
        </w:rPr>
        <w:t xml:space="preserve">, </w:t>
      </w:r>
      <w:r>
        <w:rPr>
          <w:i/>
          <w:color w:val="1D1D1B"/>
        </w:rPr>
        <w:t>врко</w:t>
      </w:r>
      <w:r>
        <w:rPr>
          <w:i/>
          <w:color w:val="1D1D1B"/>
          <w:position w:val="-3"/>
        </w:rPr>
        <w:t>̀</w:t>
      </w:r>
      <w:r>
        <w:rPr>
          <w:i/>
          <w:color w:val="1D1D1B"/>
          <w:spacing w:val="-14"/>
          <w:position w:val="-3"/>
        </w:rPr>
        <w:t xml:space="preserve"> </w:t>
      </w:r>
      <w:r>
        <w:rPr>
          <w:i/>
          <w:color w:val="1D1D1B"/>
        </w:rPr>
        <w:t>лак</w:t>
      </w:r>
      <w:r>
        <w:rPr>
          <w:color w:val="1D1D1B"/>
        </w:rPr>
        <w:t xml:space="preserve">; Bolg. </w:t>
      </w:r>
      <w:r>
        <w:rPr>
          <w:i/>
          <w:color w:val="1D1D1B"/>
        </w:rPr>
        <w:t>връколак</w:t>
      </w:r>
      <w:r>
        <w:rPr>
          <w:color w:val="1D1D1B"/>
        </w:rPr>
        <w:t xml:space="preserve">, </w:t>
      </w:r>
      <w:r>
        <w:rPr>
          <w:i/>
          <w:color w:val="1D1D1B"/>
        </w:rPr>
        <w:t>врколя</w:t>
      </w:r>
      <w:r>
        <w:rPr>
          <w:i/>
          <w:color w:val="1D1D1B"/>
          <w:position w:val="-3"/>
        </w:rPr>
        <w:t>̀</w:t>
      </w:r>
      <w:r>
        <w:rPr>
          <w:i/>
          <w:color w:val="1D1D1B"/>
          <w:spacing w:val="-14"/>
          <w:position w:val="-3"/>
        </w:rPr>
        <w:t xml:space="preserve"> </w:t>
      </w:r>
      <w:r>
        <w:rPr>
          <w:i/>
          <w:color w:val="1D1D1B"/>
        </w:rPr>
        <w:t>к</w:t>
      </w:r>
      <w:r>
        <w:rPr>
          <w:color w:val="1D1D1B"/>
        </w:rPr>
        <w:t xml:space="preserve">, </w:t>
      </w:r>
      <w:r>
        <w:rPr>
          <w:i/>
          <w:color w:val="1D1D1B"/>
        </w:rPr>
        <w:t>врколо</w:t>
      </w:r>
      <w:r>
        <w:rPr>
          <w:i/>
          <w:color w:val="1D1D1B"/>
          <w:position w:val="-3"/>
        </w:rPr>
        <w:t>̀</w:t>
      </w:r>
      <w:r>
        <w:rPr>
          <w:i/>
          <w:color w:val="1D1D1B"/>
          <w:spacing w:val="-17"/>
          <w:position w:val="-3"/>
        </w:rPr>
        <w:t xml:space="preserve"> </w:t>
      </w:r>
      <w:r>
        <w:rPr>
          <w:i/>
          <w:color w:val="1D1D1B"/>
        </w:rPr>
        <w:t>к</w:t>
      </w:r>
      <w:r>
        <w:rPr>
          <w:color w:val="1D1D1B"/>
        </w:rPr>
        <w:t xml:space="preserve">, </w:t>
      </w:r>
      <w:r>
        <w:rPr>
          <w:i/>
          <w:color w:val="1D1D1B"/>
        </w:rPr>
        <w:t>вракола</w:t>
      </w:r>
      <w:r>
        <w:rPr>
          <w:i/>
          <w:color w:val="1D1D1B"/>
          <w:position w:val="-3"/>
        </w:rPr>
        <w:t>́</w:t>
      </w:r>
      <w:r>
        <w:rPr>
          <w:i/>
          <w:color w:val="1D1D1B"/>
          <w:spacing w:val="-20"/>
          <w:position w:val="-3"/>
        </w:rPr>
        <w:t xml:space="preserve"> </w:t>
      </w:r>
      <w:r>
        <w:rPr>
          <w:i/>
          <w:color w:val="1D1D1B"/>
        </w:rPr>
        <w:t xml:space="preserve">к, вракалок, фърколак </w:t>
      </w:r>
      <w:r>
        <w:rPr>
          <w:color w:val="1D1D1B"/>
        </w:rPr>
        <w:t>and others.</w:t>
      </w:r>
    </w:p>
    <w:p>
      <w:pPr>
        <w:pStyle w:val="7"/>
        <w:spacing w:line="196" w:lineRule="exact"/>
        <w:ind w:left="387"/>
        <w:jc w:val="both"/>
      </w:pPr>
      <w:r>
        <w:rPr>
          <w:color w:val="1D1D1B"/>
        </w:rPr>
        <w:t>Etymologically,</w:t>
      </w:r>
      <w:r>
        <w:rPr>
          <w:color w:val="1D1D1B"/>
          <w:spacing w:val="-10"/>
        </w:rPr>
        <w:t xml:space="preserve"> </w:t>
      </w:r>
      <w:r>
        <w:rPr>
          <w:color w:val="1D1D1B"/>
        </w:rPr>
        <w:t>the</w:t>
      </w:r>
      <w:r>
        <w:rPr>
          <w:color w:val="1D1D1B"/>
          <w:spacing w:val="-3"/>
        </w:rPr>
        <w:t xml:space="preserve"> </w:t>
      </w:r>
      <w:r>
        <w:rPr>
          <w:color w:val="1D1D1B"/>
        </w:rPr>
        <w:t>common</w:t>
      </w:r>
      <w:r>
        <w:rPr>
          <w:color w:val="1D1D1B"/>
          <w:spacing w:val="-3"/>
        </w:rPr>
        <w:t xml:space="preserve"> </w:t>
      </w:r>
      <w:r>
        <w:rPr>
          <w:color w:val="1D1D1B"/>
        </w:rPr>
        <w:t>Slavic</w:t>
      </w:r>
      <w:r>
        <w:rPr>
          <w:color w:val="1D1D1B"/>
          <w:spacing w:val="-4"/>
        </w:rPr>
        <w:t xml:space="preserve"> </w:t>
      </w:r>
      <w:r>
        <w:rPr>
          <w:color w:val="1D1D1B"/>
        </w:rPr>
        <w:t>(proto-Slavic)</w:t>
      </w:r>
      <w:r>
        <w:rPr>
          <w:color w:val="1D1D1B"/>
          <w:spacing w:val="-3"/>
        </w:rPr>
        <w:t xml:space="preserve"> </w:t>
      </w:r>
      <w:r>
        <w:rPr>
          <w:color w:val="1D1D1B"/>
        </w:rPr>
        <w:t>form</w:t>
      </w:r>
      <w:r>
        <w:rPr>
          <w:color w:val="1D1D1B"/>
          <w:spacing w:val="-3"/>
        </w:rPr>
        <w:t xml:space="preserve"> </w:t>
      </w:r>
      <w:r>
        <w:rPr>
          <w:i/>
          <w:color w:val="1D1D1B"/>
        </w:rPr>
        <w:t>*vl̥</w:t>
      </w:r>
      <w:r>
        <w:rPr>
          <w:i/>
          <w:color w:val="1D1D1B"/>
          <w:spacing w:val="-21"/>
        </w:rPr>
        <w:t xml:space="preserve"> </w:t>
      </w:r>
      <w:r>
        <w:rPr>
          <w:i/>
          <w:color w:val="1D1D1B"/>
        </w:rPr>
        <w:t>kodlakъ</w:t>
      </w:r>
      <w:r>
        <w:rPr>
          <w:i/>
          <w:color w:val="1D1D1B"/>
          <w:spacing w:val="-3"/>
        </w:rPr>
        <w:t xml:space="preserve"> </w:t>
      </w:r>
      <w:r>
        <w:rPr>
          <w:color w:val="1D1D1B"/>
          <w:spacing w:val="-5"/>
        </w:rPr>
        <w:t>is</w:t>
      </w:r>
    </w:p>
    <w:p>
      <w:pPr>
        <w:pStyle w:val="7"/>
        <w:spacing w:before="4" w:line="228" w:lineRule="auto"/>
        <w:ind w:left="103" w:right="125"/>
        <w:jc w:val="both"/>
      </w:pPr>
      <w:r>
        <w:rPr>
          <w:color w:val="1D1D1B"/>
        </w:rPr>
        <w:t>a compound of</w:t>
      </w:r>
      <w:r>
        <w:rPr>
          <w:color w:val="1D1D1B"/>
          <w:spacing w:val="80"/>
        </w:rPr>
        <w:t xml:space="preserve"> </w:t>
      </w:r>
      <w:r>
        <w:rPr>
          <w:i/>
          <w:color w:val="1D1D1B"/>
        </w:rPr>
        <w:t>*vl̥</w:t>
      </w:r>
      <w:r>
        <w:rPr>
          <w:i/>
          <w:color w:val="1D1D1B"/>
          <w:spacing w:val="-14"/>
        </w:rPr>
        <w:t xml:space="preserve"> </w:t>
      </w:r>
      <w:r>
        <w:rPr>
          <w:i/>
          <w:color w:val="1D1D1B"/>
        </w:rPr>
        <w:t xml:space="preserve">k </w:t>
      </w:r>
      <w:r>
        <w:rPr>
          <w:color w:val="1D1D1B"/>
        </w:rPr>
        <w:t xml:space="preserve">‘wolf’ and </w:t>
      </w:r>
      <w:r>
        <w:rPr>
          <w:i/>
          <w:color w:val="1D1D1B"/>
        </w:rPr>
        <w:t xml:space="preserve">*dlaka </w:t>
      </w:r>
      <w:r>
        <w:rPr>
          <w:color w:val="1D1D1B"/>
        </w:rPr>
        <w:t>‘animal skin’ and typologically</w:t>
      </w:r>
      <w:r>
        <w:rPr>
          <w:color w:val="1D1D1B"/>
          <w:spacing w:val="40"/>
        </w:rPr>
        <w:t xml:space="preserve"> </w:t>
      </w:r>
      <w:r>
        <w:rPr>
          <w:color w:val="1D1D1B"/>
        </w:rPr>
        <w:t>is</w:t>
      </w:r>
      <w:r>
        <w:rPr>
          <w:color w:val="1D1D1B"/>
          <w:spacing w:val="-14"/>
        </w:rPr>
        <w:t xml:space="preserve"> </w:t>
      </w:r>
      <w:r>
        <w:rPr>
          <w:color w:val="1D1D1B"/>
        </w:rPr>
        <w:t>compared</w:t>
      </w:r>
      <w:r>
        <w:rPr>
          <w:color w:val="1D1D1B"/>
          <w:spacing w:val="-14"/>
        </w:rPr>
        <w:t xml:space="preserve"> </w:t>
      </w:r>
      <w:r>
        <w:rPr>
          <w:color w:val="1D1D1B"/>
        </w:rPr>
        <w:t>with</w:t>
      </w:r>
      <w:r>
        <w:rPr>
          <w:color w:val="1D1D1B"/>
          <w:spacing w:val="-11"/>
        </w:rPr>
        <w:t xml:space="preserve"> </w:t>
      </w:r>
      <w:r>
        <w:rPr>
          <w:color w:val="1D1D1B"/>
        </w:rPr>
        <w:t>old-Icel.</w:t>
      </w:r>
      <w:r>
        <w:rPr>
          <w:color w:val="1D1D1B"/>
          <w:spacing w:val="-10"/>
        </w:rPr>
        <w:t xml:space="preserve"> </w:t>
      </w:r>
      <w:r>
        <w:rPr>
          <w:i/>
          <w:color w:val="1D1D1B"/>
        </w:rPr>
        <w:t>bersekr</w:t>
      </w:r>
      <w:r>
        <w:rPr>
          <w:color w:val="1D1D1B"/>
        </w:rPr>
        <w:t>,</w:t>
      </w:r>
      <w:r>
        <w:rPr>
          <w:color w:val="1D1D1B"/>
          <w:spacing w:val="-10"/>
        </w:rPr>
        <w:t xml:space="preserve"> </w:t>
      </w:r>
      <w:r>
        <w:rPr>
          <w:color w:val="1D1D1B"/>
        </w:rPr>
        <w:t>formed</w:t>
      </w:r>
      <w:r>
        <w:rPr>
          <w:color w:val="1D1D1B"/>
          <w:spacing w:val="-10"/>
        </w:rPr>
        <w:t xml:space="preserve"> </w:t>
      </w:r>
      <w:r>
        <w:rPr>
          <w:color w:val="1D1D1B"/>
        </w:rPr>
        <w:t>from</w:t>
      </w:r>
      <w:r>
        <w:rPr>
          <w:color w:val="1D1D1B"/>
          <w:spacing w:val="-10"/>
        </w:rPr>
        <w:t xml:space="preserve"> </w:t>
      </w:r>
      <w:r>
        <w:rPr>
          <w:i/>
          <w:color w:val="1D1D1B"/>
        </w:rPr>
        <w:t>ber</w:t>
      </w:r>
      <w:r>
        <w:rPr>
          <w:i/>
          <w:color w:val="1D1D1B"/>
          <w:spacing w:val="-10"/>
        </w:rPr>
        <w:t xml:space="preserve"> </w:t>
      </w:r>
      <w:r>
        <w:rPr>
          <w:color w:val="1D1D1B"/>
        </w:rPr>
        <w:t>‘bear’</w:t>
      </w:r>
      <w:r>
        <w:rPr>
          <w:color w:val="1D1D1B"/>
          <w:spacing w:val="-14"/>
        </w:rPr>
        <w:t xml:space="preserve"> </w:t>
      </w:r>
      <w:r>
        <w:rPr>
          <w:color w:val="1D1D1B"/>
        </w:rPr>
        <w:t>and</w:t>
      </w:r>
      <w:r>
        <w:rPr>
          <w:color w:val="1D1D1B"/>
          <w:spacing w:val="-9"/>
        </w:rPr>
        <w:t xml:space="preserve"> </w:t>
      </w:r>
      <w:r>
        <w:rPr>
          <w:i/>
          <w:color w:val="1D1D1B"/>
        </w:rPr>
        <w:t>sekr</w:t>
      </w:r>
      <w:r>
        <w:rPr>
          <w:i/>
          <w:color w:val="1D1D1B"/>
          <w:spacing w:val="-10"/>
        </w:rPr>
        <w:t xml:space="preserve"> </w:t>
      </w:r>
      <w:r>
        <w:rPr>
          <w:color w:val="1D1D1B"/>
        </w:rPr>
        <w:t>‘shirt’ [Moszyński 1967, 546-47]</w:t>
      </w:r>
      <w:r>
        <w:rPr>
          <w:color w:val="1D1D1B"/>
          <w:vertAlign w:val="superscript"/>
        </w:rPr>
        <w:t>2</w:t>
      </w:r>
      <w:r>
        <w:rPr>
          <w:color w:val="1D1D1B"/>
        </w:rPr>
        <w:t xml:space="preserve">. R. Jacobson [Jacobson 1966, 344] gives another comparison – old-Icel. </w:t>
      </w:r>
      <w:r>
        <w:rPr>
          <w:i/>
          <w:color w:val="1D1D1B"/>
        </w:rPr>
        <w:t xml:space="preserve">ulfharm </w:t>
      </w:r>
      <w:r>
        <w:rPr>
          <w:color w:val="1D1D1B"/>
        </w:rPr>
        <w:t xml:space="preserve">‘wolf skin’» (Dukova 2015, 89). The same form is mentioned by A.N. Afanasʹev, “In German beliefs, turning into a wolf is done by throwing a “wolf shirt” on oneself (a skin, </w:t>
      </w:r>
      <w:r>
        <w:rPr>
          <w:i/>
          <w:color w:val="1D1D1B"/>
        </w:rPr>
        <w:t>ûlfahamr</w:t>
      </w:r>
      <w:r>
        <w:rPr>
          <w:i/>
          <w:color w:val="1D1D1B"/>
          <w:spacing w:val="-10"/>
        </w:rPr>
        <w:t xml:space="preserve"> </w:t>
      </w:r>
      <w:r>
        <w:rPr>
          <w:i/>
          <w:color w:val="1D1D1B"/>
        </w:rPr>
        <w:t>=</w:t>
      </w:r>
      <w:r>
        <w:rPr>
          <w:i/>
          <w:color w:val="1D1D1B"/>
          <w:spacing w:val="-10"/>
        </w:rPr>
        <w:t xml:space="preserve"> </w:t>
      </w:r>
      <w:r>
        <w:rPr>
          <w:i/>
          <w:color w:val="1D1D1B"/>
        </w:rPr>
        <w:t>wolfhemd</w:t>
      </w:r>
      <w:r>
        <w:rPr>
          <w:color w:val="1D1D1B"/>
        </w:rPr>
        <w:t>)</w:t>
      </w:r>
      <w:r>
        <w:rPr>
          <w:color w:val="1D1D1B"/>
          <w:spacing w:val="-10"/>
        </w:rPr>
        <w:t xml:space="preserve"> </w:t>
      </w:r>
      <w:r>
        <w:rPr>
          <w:color w:val="1D1D1B"/>
        </w:rPr>
        <w:t>or</w:t>
      </w:r>
      <w:r>
        <w:rPr>
          <w:color w:val="1D1D1B"/>
          <w:spacing w:val="-10"/>
        </w:rPr>
        <w:t xml:space="preserve"> </w:t>
      </w:r>
      <w:r>
        <w:rPr>
          <w:color w:val="1D1D1B"/>
        </w:rPr>
        <w:t>putting</w:t>
      </w:r>
      <w:r>
        <w:rPr>
          <w:color w:val="1D1D1B"/>
          <w:spacing w:val="-10"/>
        </w:rPr>
        <w:t xml:space="preserve"> </w:t>
      </w:r>
      <w:r>
        <w:rPr>
          <w:color w:val="1D1D1B"/>
        </w:rPr>
        <w:t>on</w:t>
      </w:r>
      <w:r>
        <w:rPr>
          <w:color w:val="1D1D1B"/>
          <w:spacing w:val="-10"/>
        </w:rPr>
        <w:t xml:space="preserve"> </w:t>
      </w:r>
      <w:r>
        <w:rPr>
          <w:color w:val="1D1D1B"/>
        </w:rPr>
        <w:t>a</w:t>
      </w:r>
      <w:r>
        <w:rPr>
          <w:color w:val="1D1D1B"/>
          <w:spacing w:val="-10"/>
        </w:rPr>
        <w:t xml:space="preserve"> </w:t>
      </w:r>
      <w:r>
        <w:rPr>
          <w:color w:val="1D1D1B"/>
        </w:rPr>
        <w:t>wolf</w:t>
      </w:r>
      <w:r>
        <w:rPr>
          <w:color w:val="1D1D1B"/>
          <w:spacing w:val="-10"/>
        </w:rPr>
        <w:t xml:space="preserve"> </w:t>
      </w:r>
      <w:r>
        <w:rPr>
          <w:color w:val="1D1D1B"/>
        </w:rPr>
        <w:t>belt</w:t>
      </w:r>
      <w:r>
        <w:rPr>
          <w:color w:val="1D1D1B"/>
          <w:spacing w:val="-10"/>
        </w:rPr>
        <w:t xml:space="preserve"> </w:t>
      </w:r>
      <w:r>
        <w:rPr>
          <w:color w:val="1D1D1B"/>
        </w:rPr>
        <w:t>(</w:t>
      </w:r>
      <w:r>
        <w:rPr>
          <w:i/>
          <w:color w:val="1D1D1B"/>
        </w:rPr>
        <w:t>wolfgürtel</w:t>
      </w:r>
      <w:r>
        <w:rPr>
          <w:color w:val="1D1D1B"/>
        </w:rPr>
        <w:t>),</w:t>
      </w:r>
      <w:r>
        <w:rPr>
          <w:color w:val="1D1D1B"/>
          <w:spacing w:val="-10"/>
        </w:rPr>
        <w:t xml:space="preserve"> </w:t>
      </w:r>
      <w:r>
        <w:rPr>
          <w:color w:val="1D1D1B"/>
        </w:rPr>
        <w:t>metaphorical wolf skin (1994, 531).</w:t>
      </w:r>
    </w:p>
    <w:p>
      <w:pPr>
        <w:pStyle w:val="7"/>
        <w:spacing w:line="228" w:lineRule="auto"/>
        <w:ind w:left="103" w:right="138" w:firstLine="283"/>
        <w:jc w:val="both"/>
      </w:pPr>
      <w:r>
        <w:rPr>
          <w:color w:val="1D1D1B"/>
        </w:rPr>
        <w:t xml:space="preserve">The same understanding is preserved in Kashubian beliefs. In </w:t>
      </w:r>
      <w:r>
        <w:rPr>
          <w:color w:val="1D1D1B"/>
          <w:spacing w:val="-2"/>
        </w:rPr>
        <w:t>Kashubian</w:t>
      </w:r>
      <w:r>
        <w:rPr>
          <w:color w:val="1D1D1B"/>
          <w:spacing w:val="-8"/>
        </w:rPr>
        <w:t xml:space="preserve"> </w:t>
      </w:r>
      <w:r>
        <w:rPr>
          <w:color w:val="1D1D1B"/>
          <w:spacing w:val="-2"/>
        </w:rPr>
        <w:t>(a</w:t>
      </w:r>
      <w:r>
        <w:rPr>
          <w:color w:val="1D1D1B"/>
          <w:spacing w:val="-8"/>
        </w:rPr>
        <w:t xml:space="preserve"> </w:t>
      </w:r>
      <w:r>
        <w:rPr>
          <w:color w:val="1D1D1B"/>
          <w:spacing w:val="-2"/>
        </w:rPr>
        <w:t>northern</w:t>
      </w:r>
      <w:r>
        <w:rPr>
          <w:color w:val="1D1D1B"/>
          <w:spacing w:val="-8"/>
        </w:rPr>
        <w:t xml:space="preserve"> </w:t>
      </w:r>
      <w:r>
        <w:rPr>
          <w:color w:val="1D1D1B"/>
          <w:spacing w:val="-2"/>
        </w:rPr>
        <w:t>language</w:t>
      </w:r>
      <w:r>
        <w:rPr>
          <w:color w:val="1D1D1B"/>
          <w:spacing w:val="-8"/>
        </w:rPr>
        <w:t xml:space="preserve"> </w:t>
      </w:r>
      <w:r>
        <w:rPr>
          <w:color w:val="1D1D1B"/>
          <w:spacing w:val="-2"/>
        </w:rPr>
        <w:t>or</w:t>
      </w:r>
      <w:r>
        <w:rPr>
          <w:color w:val="1D1D1B"/>
          <w:spacing w:val="-8"/>
        </w:rPr>
        <w:t xml:space="preserve"> </w:t>
      </w:r>
      <w:r>
        <w:rPr>
          <w:color w:val="1D1D1B"/>
          <w:spacing w:val="-2"/>
        </w:rPr>
        <w:t>dialect</w:t>
      </w:r>
      <w:r>
        <w:rPr>
          <w:color w:val="1D1D1B"/>
          <w:spacing w:val="-8"/>
        </w:rPr>
        <w:t xml:space="preserve"> </w:t>
      </w:r>
      <w:r>
        <w:rPr>
          <w:color w:val="1D1D1B"/>
          <w:spacing w:val="-2"/>
        </w:rPr>
        <w:t>of</w:t>
      </w:r>
      <w:r>
        <w:rPr>
          <w:color w:val="1D1D1B"/>
          <w:spacing w:val="-8"/>
        </w:rPr>
        <w:t xml:space="preserve"> </w:t>
      </w:r>
      <w:r>
        <w:rPr>
          <w:color w:val="1D1D1B"/>
          <w:spacing w:val="-2"/>
        </w:rPr>
        <w:t>Polish,</w:t>
      </w:r>
      <w:r>
        <w:rPr>
          <w:color w:val="1D1D1B"/>
          <w:spacing w:val="-8"/>
        </w:rPr>
        <w:t xml:space="preserve"> </w:t>
      </w:r>
      <w:r>
        <w:rPr>
          <w:color w:val="1D1D1B"/>
          <w:spacing w:val="-2"/>
        </w:rPr>
        <w:t>common</w:t>
      </w:r>
      <w:r>
        <w:rPr>
          <w:color w:val="1D1D1B"/>
          <w:spacing w:val="-8"/>
        </w:rPr>
        <w:t xml:space="preserve"> </w:t>
      </w:r>
      <w:r>
        <w:rPr>
          <w:color w:val="1D1D1B"/>
          <w:spacing w:val="-2"/>
        </w:rPr>
        <w:t>in</w:t>
      </w:r>
      <w:r>
        <w:rPr>
          <w:color w:val="1D1D1B"/>
          <w:spacing w:val="-8"/>
        </w:rPr>
        <w:t xml:space="preserve"> </w:t>
      </w:r>
      <w:r>
        <w:rPr>
          <w:color w:val="1D1D1B"/>
          <w:spacing w:val="-2"/>
        </w:rPr>
        <w:t xml:space="preserve">Pomerania </w:t>
      </w:r>
      <w:r>
        <w:rPr>
          <w:color w:val="1D1D1B"/>
        </w:rPr>
        <w:t xml:space="preserve">Province), according to Bernard Sychta’s representational dictionary, the term </w:t>
      </w:r>
      <w:r>
        <w:rPr>
          <w:i/>
          <w:color w:val="1D1D1B"/>
        </w:rPr>
        <w:t xml:space="preserve">vlkodlak </w:t>
      </w:r>
      <w:r>
        <w:rPr>
          <w:color w:val="1D1D1B"/>
        </w:rPr>
        <w:t xml:space="preserve">was not retained, but there are traces of so-called </w:t>
      </w:r>
      <w:r>
        <w:rPr>
          <w:i/>
          <w:color w:val="1D1D1B"/>
        </w:rPr>
        <w:t>wilkołactwo</w:t>
      </w:r>
      <w:r>
        <w:rPr>
          <w:color w:val="1D1D1B"/>
        </w:rPr>
        <w:t>, folk belief in werewolves. For example, they believe, that the wolf has nine skins. Sometimes he sheds one or more of them. One who finds such a skin, and throws it on, will turn into a wolf, with a wolfish</w:t>
      </w:r>
      <w:r>
        <w:rPr>
          <w:color w:val="1D1D1B"/>
          <w:spacing w:val="20"/>
        </w:rPr>
        <w:t xml:space="preserve"> </w:t>
      </w:r>
      <w:r>
        <w:rPr>
          <w:color w:val="1D1D1B"/>
        </w:rPr>
        <w:t>voice,</w:t>
      </w:r>
      <w:r>
        <w:rPr>
          <w:color w:val="1D1D1B"/>
          <w:spacing w:val="21"/>
        </w:rPr>
        <w:t xml:space="preserve"> </w:t>
      </w:r>
      <w:r>
        <w:rPr>
          <w:color w:val="1D1D1B"/>
        </w:rPr>
        <w:t>eyes</w:t>
      </w:r>
      <w:r>
        <w:rPr>
          <w:color w:val="1D1D1B"/>
          <w:spacing w:val="21"/>
        </w:rPr>
        <w:t xml:space="preserve"> </w:t>
      </w:r>
      <w:r>
        <w:rPr>
          <w:color w:val="1D1D1B"/>
        </w:rPr>
        <w:t>like</w:t>
      </w:r>
      <w:r>
        <w:rPr>
          <w:color w:val="1D1D1B"/>
          <w:spacing w:val="21"/>
        </w:rPr>
        <w:t xml:space="preserve"> </w:t>
      </w:r>
      <w:r>
        <w:rPr>
          <w:color w:val="1D1D1B"/>
        </w:rPr>
        <w:t>burning</w:t>
      </w:r>
      <w:r>
        <w:rPr>
          <w:color w:val="1D1D1B"/>
          <w:spacing w:val="21"/>
        </w:rPr>
        <w:t xml:space="preserve"> </w:t>
      </w:r>
      <w:r>
        <w:rPr>
          <w:color w:val="1D1D1B"/>
        </w:rPr>
        <w:t>coals,</w:t>
      </w:r>
      <w:r>
        <w:rPr>
          <w:color w:val="1D1D1B"/>
          <w:spacing w:val="21"/>
        </w:rPr>
        <w:t xml:space="preserve"> </w:t>
      </w:r>
      <w:r>
        <w:rPr>
          <w:color w:val="1D1D1B"/>
        </w:rPr>
        <w:t>belching</w:t>
      </w:r>
      <w:r>
        <w:rPr>
          <w:color w:val="1D1D1B"/>
          <w:spacing w:val="21"/>
        </w:rPr>
        <w:t xml:space="preserve"> </w:t>
      </w:r>
      <w:r>
        <w:rPr>
          <w:color w:val="1D1D1B"/>
        </w:rPr>
        <w:t>fire</w:t>
      </w:r>
      <w:r>
        <w:rPr>
          <w:color w:val="1D1D1B"/>
          <w:spacing w:val="20"/>
        </w:rPr>
        <w:t xml:space="preserve"> </w:t>
      </w:r>
      <w:r>
        <w:rPr>
          <w:color w:val="1D1D1B"/>
        </w:rPr>
        <w:t>from</w:t>
      </w:r>
      <w:r>
        <w:rPr>
          <w:color w:val="1D1D1B"/>
          <w:spacing w:val="21"/>
        </w:rPr>
        <w:t xml:space="preserve"> </w:t>
      </w:r>
      <w:r>
        <w:rPr>
          <w:color w:val="1D1D1B"/>
        </w:rPr>
        <w:t>the</w:t>
      </w:r>
      <w:r>
        <w:rPr>
          <w:color w:val="1D1D1B"/>
          <w:spacing w:val="21"/>
        </w:rPr>
        <w:t xml:space="preserve"> </w:t>
      </w:r>
      <w:r>
        <w:rPr>
          <w:color w:val="1D1D1B"/>
        </w:rPr>
        <w:t>mouth.</w:t>
      </w:r>
      <w:r>
        <w:rPr>
          <w:color w:val="1D1D1B"/>
          <w:spacing w:val="21"/>
        </w:rPr>
        <w:t xml:space="preserve"> </w:t>
      </w:r>
      <w:r>
        <w:rPr>
          <w:color w:val="1D1D1B"/>
          <w:spacing w:val="-5"/>
        </w:rPr>
        <w:t>It</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was believed that, out of vengeance, one could curse a man into a wolf (Nakla). The image of a wolf was used to frighten children, and warn them to return home before dark, otherwise “wolves would drink their blood” (Sychta 1973, 154). There is a story about a musician, attacked</w:t>
      </w:r>
      <w:r>
        <w:rPr>
          <w:color w:val="1D1D1B"/>
          <w:spacing w:val="80"/>
        </w:rPr>
        <w:t xml:space="preserve"> </w:t>
      </w:r>
      <w:r>
        <w:rPr>
          <w:color w:val="1D1D1B"/>
        </w:rPr>
        <w:t>by wolves on a forest road, but he started playing the violin, and the wolves were spellbound listening to music; so the musician was saved (Sychta 1973, 157).</w:t>
      </w:r>
    </w:p>
    <w:p>
      <w:pPr>
        <w:pStyle w:val="7"/>
        <w:spacing w:before="40" w:line="225" w:lineRule="auto"/>
        <w:ind w:left="103" w:right="138" w:firstLine="283"/>
        <w:jc w:val="both"/>
      </w:pPr>
      <w:r>
        <w:rPr>
          <w:color w:val="1D1D1B"/>
        </w:rPr>
        <w:t>A</w:t>
      </w:r>
      <w:r>
        <w:rPr>
          <w:color w:val="1D1D1B"/>
          <w:spacing w:val="-6"/>
        </w:rPr>
        <w:t xml:space="preserve"> </w:t>
      </w:r>
      <w:r>
        <w:rPr>
          <w:color w:val="1D1D1B"/>
        </w:rPr>
        <w:t xml:space="preserve">word similar to the Slavic one is known to Lithuanians: </w:t>
      </w:r>
      <w:r>
        <w:rPr>
          <w:i/>
          <w:color w:val="1D1D1B"/>
        </w:rPr>
        <w:t>vilkolakas, vilkalokas,</w:t>
      </w:r>
      <w:r>
        <w:rPr>
          <w:i/>
          <w:color w:val="1D1D1B"/>
          <w:spacing w:val="40"/>
        </w:rPr>
        <w:t xml:space="preserve"> </w:t>
      </w:r>
      <w:r>
        <w:rPr>
          <w:i/>
          <w:color w:val="1D1D1B"/>
        </w:rPr>
        <w:t>vilka</w:t>
      </w:r>
      <w:r>
        <w:rPr>
          <w:i/>
          <w:color w:val="1D1D1B"/>
          <w:position w:val="1"/>
        </w:rPr>
        <w:t>͂</w:t>
      </w:r>
      <w:r>
        <w:rPr>
          <w:i/>
          <w:color w:val="1D1D1B"/>
          <w:spacing w:val="-2"/>
          <w:position w:val="1"/>
        </w:rPr>
        <w:t xml:space="preserve"> </w:t>
      </w:r>
      <w:r>
        <w:rPr>
          <w:i/>
          <w:color w:val="1D1D1B"/>
        </w:rPr>
        <w:t>lokis,</w:t>
      </w:r>
      <w:r>
        <w:rPr>
          <w:i/>
          <w:color w:val="1D1D1B"/>
          <w:spacing w:val="40"/>
        </w:rPr>
        <w:t xml:space="preserve"> </w:t>
      </w:r>
      <w:r>
        <w:rPr>
          <w:i/>
          <w:color w:val="1D1D1B"/>
        </w:rPr>
        <w:t>vilkalotas,</w:t>
      </w:r>
      <w:r>
        <w:rPr>
          <w:i/>
          <w:color w:val="1D1D1B"/>
          <w:spacing w:val="40"/>
        </w:rPr>
        <w:t xml:space="preserve"> </w:t>
      </w:r>
      <w:r>
        <w:rPr>
          <w:i/>
          <w:color w:val="1D1D1B"/>
        </w:rPr>
        <w:t>vilkola</w:t>
      </w:r>
      <w:r>
        <w:rPr>
          <w:i/>
          <w:color w:val="1D1D1B"/>
          <w:position w:val="1"/>
        </w:rPr>
        <w:t>͂</w:t>
      </w:r>
      <w:r>
        <w:rPr>
          <w:i/>
          <w:color w:val="1D1D1B"/>
          <w:spacing w:val="-2"/>
          <w:position w:val="1"/>
        </w:rPr>
        <w:t xml:space="preserve"> </w:t>
      </w:r>
      <w:r>
        <w:rPr>
          <w:i/>
          <w:color w:val="1D1D1B"/>
        </w:rPr>
        <w:t>kis</w:t>
      </w:r>
      <w:r>
        <w:rPr>
          <w:color w:val="1D1D1B"/>
        </w:rPr>
        <w:t>,</w:t>
      </w:r>
      <w:r>
        <w:rPr>
          <w:color w:val="1D1D1B"/>
          <w:spacing w:val="40"/>
        </w:rPr>
        <w:t xml:space="preserve"> </w:t>
      </w:r>
      <w:r>
        <w:rPr>
          <w:i/>
          <w:color w:val="1D1D1B"/>
        </w:rPr>
        <w:t>vilka</w:t>
      </w:r>
      <w:r>
        <w:rPr>
          <w:i/>
          <w:color w:val="1D1D1B"/>
          <w:position w:val="1"/>
        </w:rPr>
        <w:t>͂</w:t>
      </w:r>
      <w:r>
        <w:rPr>
          <w:i/>
          <w:color w:val="1D1D1B"/>
          <w:spacing w:val="-2"/>
          <w:position w:val="1"/>
        </w:rPr>
        <w:t xml:space="preserve"> </w:t>
      </w:r>
      <w:r>
        <w:rPr>
          <w:i/>
          <w:color w:val="1D1D1B"/>
        </w:rPr>
        <w:t>lakis,</w:t>
      </w:r>
      <w:r>
        <w:rPr>
          <w:i/>
          <w:color w:val="1D1D1B"/>
          <w:spacing w:val="40"/>
        </w:rPr>
        <w:t xml:space="preserve"> </w:t>
      </w:r>
      <w:r>
        <w:rPr>
          <w:i/>
          <w:color w:val="1D1D1B"/>
        </w:rPr>
        <w:t xml:space="preserve">vilkotakis, vilkólakis, vilkalatas, vilk(a)lakis, vilktakys, vilktakas, vilkatas, viltakas </w:t>
      </w:r>
      <w:r>
        <w:rPr>
          <w:color w:val="1D1D1B"/>
        </w:rPr>
        <w:t>etc. (Toporov 1984, 74; Dukova 2015, 90). The name denotes exactly a werewolf (wolf skinwalker), as in northern Slavic beliefs (Tokarev 1997, 236),</w:t>
      </w:r>
      <w:r>
        <w:rPr>
          <w:color w:val="1D1D1B"/>
          <w:spacing w:val="-5"/>
        </w:rPr>
        <w:t xml:space="preserve"> </w:t>
      </w:r>
      <w:r>
        <w:rPr>
          <w:color w:val="1D1D1B"/>
        </w:rPr>
        <w:t>but</w:t>
      </w:r>
      <w:r>
        <w:rPr>
          <w:color w:val="1D1D1B"/>
          <w:spacing w:val="-6"/>
        </w:rPr>
        <w:t xml:space="preserve"> </w:t>
      </w:r>
      <w:r>
        <w:rPr>
          <w:color w:val="1D1D1B"/>
        </w:rPr>
        <w:t>the</w:t>
      </w:r>
      <w:r>
        <w:rPr>
          <w:color w:val="1D1D1B"/>
          <w:spacing w:val="-5"/>
        </w:rPr>
        <w:t xml:space="preserve"> </w:t>
      </w:r>
      <w:r>
        <w:rPr>
          <w:color w:val="1D1D1B"/>
        </w:rPr>
        <w:t>form</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word</w:t>
      </w:r>
      <w:r>
        <w:rPr>
          <w:color w:val="1D1D1B"/>
          <w:spacing w:val="-6"/>
        </w:rPr>
        <w:t xml:space="preserve"> </w:t>
      </w:r>
      <w:r>
        <w:rPr>
          <w:color w:val="1D1D1B"/>
        </w:rPr>
        <w:t>varies</w:t>
      </w:r>
      <w:r>
        <w:rPr>
          <w:color w:val="1D1D1B"/>
          <w:spacing w:val="-6"/>
        </w:rPr>
        <w:t xml:space="preserve"> </w:t>
      </w:r>
      <w:r>
        <w:rPr>
          <w:color w:val="1D1D1B"/>
        </w:rPr>
        <w:t>more</w:t>
      </w:r>
      <w:r>
        <w:rPr>
          <w:color w:val="1D1D1B"/>
          <w:spacing w:val="-5"/>
        </w:rPr>
        <w:t xml:space="preserve"> </w:t>
      </w:r>
      <w:r>
        <w:rPr>
          <w:color w:val="1D1D1B"/>
        </w:rPr>
        <w:t>significantly</w:t>
      </w:r>
      <w:r>
        <w:rPr>
          <w:color w:val="1D1D1B"/>
          <w:spacing w:val="-6"/>
        </w:rPr>
        <w:t xml:space="preserve"> </w:t>
      </w:r>
      <w:r>
        <w:rPr>
          <w:color w:val="1D1D1B"/>
        </w:rPr>
        <w:t>than</w:t>
      </w:r>
      <w:r>
        <w:rPr>
          <w:color w:val="1D1D1B"/>
          <w:spacing w:val="-5"/>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 xml:space="preserve">Slavic languages. For example, the forms </w:t>
      </w:r>
      <w:r>
        <w:rPr>
          <w:i/>
          <w:color w:val="1D1D1B"/>
        </w:rPr>
        <w:t>vilkatakas</w:t>
      </w:r>
      <w:r>
        <w:rPr>
          <w:color w:val="1D1D1B"/>
        </w:rPr>
        <w:t xml:space="preserve">, </w:t>
      </w:r>
      <w:r>
        <w:rPr>
          <w:i/>
          <w:color w:val="1D1D1B"/>
        </w:rPr>
        <w:t>vilkataky</w:t>
      </w:r>
      <w:r>
        <w:rPr>
          <w:i/>
          <w:color w:val="1D1D1B"/>
          <w:position w:val="1"/>
        </w:rPr>
        <w:t>͂</w:t>
      </w:r>
      <w:r>
        <w:rPr>
          <w:i/>
          <w:color w:val="1D1D1B"/>
          <w:spacing w:val="-10"/>
          <w:position w:val="1"/>
        </w:rPr>
        <w:t xml:space="preserve"> </w:t>
      </w:r>
      <w:r>
        <w:rPr>
          <w:i/>
          <w:color w:val="1D1D1B"/>
        </w:rPr>
        <w:t xml:space="preserve">s </w:t>
      </w:r>
      <w:r>
        <w:rPr>
          <w:color w:val="1D1D1B"/>
        </w:rPr>
        <w:t>are compared</w:t>
      </w:r>
      <w:r>
        <w:rPr>
          <w:color w:val="1D1D1B"/>
          <w:spacing w:val="40"/>
        </w:rPr>
        <w:t xml:space="preserve"> </w:t>
      </w:r>
      <w:r>
        <w:rPr>
          <w:color w:val="1D1D1B"/>
        </w:rPr>
        <w:t xml:space="preserve">to Lith. </w:t>
      </w:r>
      <w:r>
        <w:rPr>
          <w:i/>
          <w:color w:val="1D1D1B"/>
        </w:rPr>
        <w:t xml:space="preserve">vilk </w:t>
      </w:r>
      <w:r>
        <w:rPr>
          <w:color w:val="1D1D1B"/>
        </w:rPr>
        <w:t xml:space="preserve">‘wolf’ and </w:t>
      </w:r>
      <w:r>
        <w:rPr>
          <w:i/>
          <w:color w:val="1D1D1B"/>
        </w:rPr>
        <w:t xml:space="preserve">tãkas </w:t>
      </w:r>
      <w:r>
        <w:rPr>
          <w:color w:val="1D1D1B"/>
        </w:rPr>
        <w:t xml:space="preserve">‘path’, </w:t>
      </w:r>
      <w:r>
        <w:rPr>
          <w:i/>
          <w:color w:val="1D1D1B"/>
        </w:rPr>
        <w:t xml:space="preserve">tekėti </w:t>
      </w:r>
      <w:r>
        <w:rPr>
          <w:color w:val="1D1D1B"/>
        </w:rPr>
        <w:t xml:space="preserve">‘to run’ (Mo, 1252); so the creature is understood as ‘running wolf’. Some researchers attribute the Lithuanian terms to Slavic borrowings (Fraenkel, 1253; Dukova 2015; 90). But there is reason to consider them as common Baltic-Slavic formation of the Balto-Slavic unity era or, at least, parallel development. In Slavic (or Baltic-Slavic) traditions, </w:t>
      </w:r>
      <w:r>
        <w:rPr>
          <w:i/>
          <w:color w:val="1D1D1B"/>
        </w:rPr>
        <w:t xml:space="preserve">*vlko(d)lak </w:t>
      </w:r>
      <w:r>
        <w:rPr>
          <w:color w:val="1D1D1B"/>
        </w:rPr>
        <w:t>as a common aspect</w:t>
      </w:r>
      <w:r>
        <w:rPr>
          <w:color w:val="1D1D1B"/>
          <w:spacing w:val="80"/>
          <w:w w:val="150"/>
        </w:rPr>
        <w:t xml:space="preserve"> </w:t>
      </w:r>
      <w:r>
        <w:rPr>
          <w:color w:val="1D1D1B"/>
        </w:rPr>
        <w:t>of</w:t>
      </w:r>
      <w:r>
        <w:rPr>
          <w:color w:val="1D1D1B"/>
          <w:spacing w:val="25"/>
        </w:rPr>
        <w:t xml:space="preserve"> </w:t>
      </w:r>
      <w:r>
        <w:rPr>
          <w:color w:val="1D1D1B"/>
        </w:rPr>
        <w:t>the</w:t>
      </w:r>
      <w:r>
        <w:rPr>
          <w:color w:val="1D1D1B"/>
          <w:spacing w:val="25"/>
        </w:rPr>
        <w:t xml:space="preserve"> </w:t>
      </w:r>
      <w:r>
        <w:rPr>
          <w:color w:val="1D1D1B"/>
        </w:rPr>
        <w:t>character</w:t>
      </w:r>
      <w:r>
        <w:rPr>
          <w:color w:val="1D1D1B"/>
          <w:spacing w:val="25"/>
        </w:rPr>
        <w:t xml:space="preserve"> </w:t>
      </w:r>
      <w:r>
        <w:rPr>
          <w:color w:val="1D1D1B"/>
        </w:rPr>
        <w:t>and</w:t>
      </w:r>
      <w:r>
        <w:rPr>
          <w:color w:val="1D1D1B"/>
          <w:spacing w:val="25"/>
        </w:rPr>
        <w:t xml:space="preserve"> </w:t>
      </w:r>
      <w:r>
        <w:rPr>
          <w:color w:val="1D1D1B"/>
        </w:rPr>
        <w:t>the</w:t>
      </w:r>
      <w:r>
        <w:rPr>
          <w:color w:val="1D1D1B"/>
          <w:spacing w:val="25"/>
        </w:rPr>
        <w:t xml:space="preserve"> </w:t>
      </w:r>
      <w:r>
        <w:rPr>
          <w:color w:val="1D1D1B"/>
        </w:rPr>
        <w:t>term</w:t>
      </w:r>
      <w:r>
        <w:rPr>
          <w:color w:val="1D1D1B"/>
          <w:spacing w:val="24"/>
        </w:rPr>
        <w:t xml:space="preserve"> </w:t>
      </w:r>
      <w:r>
        <w:rPr>
          <w:color w:val="1D1D1B"/>
        </w:rPr>
        <w:t>appears</w:t>
      </w:r>
      <w:r>
        <w:rPr>
          <w:color w:val="1D1D1B"/>
          <w:spacing w:val="25"/>
        </w:rPr>
        <w:t xml:space="preserve"> </w:t>
      </w:r>
      <w:r>
        <w:rPr>
          <w:color w:val="1D1D1B"/>
        </w:rPr>
        <w:t>in</w:t>
      </w:r>
      <w:r>
        <w:rPr>
          <w:color w:val="1D1D1B"/>
          <w:spacing w:val="25"/>
        </w:rPr>
        <w:t xml:space="preserve"> </w:t>
      </w:r>
      <w:r>
        <w:rPr>
          <w:color w:val="1D1D1B"/>
        </w:rPr>
        <w:t>a</w:t>
      </w:r>
      <w:r>
        <w:rPr>
          <w:color w:val="1D1D1B"/>
          <w:spacing w:val="25"/>
        </w:rPr>
        <w:t xml:space="preserve"> </w:t>
      </w:r>
      <w:r>
        <w:rPr>
          <w:color w:val="1D1D1B"/>
        </w:rPr>
        <w:t>certain</w:t>
      </w:r>
      <w:r>
        <w:rPr>
          <w:color w:val="1D1D1B"/>
          <w:spacing w:val="24"/>
        </w:rPr>
        <w:t xml:space="preserve"> </w:t>
      </w:r>
      <w:r>
        <w:rPr>
          <w:color w:val="1D1D1B"/>
        </w:rPr>
        <w:t>complex</w:t>
      </w:r>
      <w:r>
        <w:rPr>
          <w:color w:val="1D1D1B"/>
          <w:spacing w:val="24"/>
        </w:rPr>
        <w:t xml:space="preserve"> </w:t>
      </w:r>
      <w:r>
        <w:rPr>
          <w:color w:val="1D1D1B"/>
        </w:rPr>
        <w:t>of</w:t>
      </w:r>
      <w:r>
        <w:rPr>
          <w:color w:val="1D1D1B"/>
          <w:spacing w:val="25"/>
        </w:rPr>
        <w:t xml:space="preserve"> </w:t>
      </w:r>
      <w:r>
        <w:rPr>
          <w:color w:val="1D1D1B"/>
        </w:rPr>
        <w:t>motives. In general, the complex of all these components is not repeated in any other tradition.</w:t>
      </w:r>
    </w:p>
    <w:p>
      <w:pPr>
        <w:pStyle w:val="7"/>
        <w:spacing w:before="16" w:line="240" w:lineRule="exact"/>
        <w:ind w:left="103" w:right="139" w:firstLine="283"/>
        <w:jc w:val="both"/>
      </w:pPr>
      <w:r>
        <w:rPr>
          <w:color w:val="1D1D1B"/>
        </w:rPr>
        <w:t>A special situation could be seen in south-Slavic folk traditions. The main</w:t>
      </w:r>
      <w:r>
        <w:rPr>
          <w:color w:val="1D1D1B"/>
          <w:spacing w:val="-14"/>
        </w:rPr>
        <w:t xml:space="preserve"> </w:t>
      </w:r>
      <w:r>
        <w:rPr>
          <w:color w:val="1D1D1B"/>
        </w:rPr>
        <w:t>meaning</w:t>
      </w:r>
      <w:r>
        <w:rPr>
          <w:color w:val="1D1D1B"/>
          <w:spacing w:val="-14"/>
        </w:rPr>
        <w:t xml:space="preserve"> </w:t>
      </w:r>
      <w:r>
        <w:rPr>
          <w:color w:val="1D1D1B"/>
        </w:rPr>
        <w:t>of</w:t>
      </w:r>
      <w:r>
        <w:rPr>
          <w:color w:val="1D1D1B"/>
          <w:spacing w:val="-14"/>
        </w:rPr>
        <w:t xml:space="preserve"> </w:t>
      </w:r>
      <w:r>
        <w:rPr>
          <w:color w:val="1D1D1B"/>
        </w:rPr>
        <w:t>the</w:t>
      </w:r>
      <w:r>
        <w:rPr>
          <w:color w:val="1D1D1B"/>
          <w:spacing w:val="-13"/>
        </w:rPr>
        <w:t xml:space="preserve"> </w:t>
      </w:r>
      <w:r>
        <w:rPr>
          <w:color w:val="1D1D1B"/>
        </w:rPr>
        <w:t>word</w:t>
      </w:r>
      <w:r>
        <w:rPr>
          <w:color w:val="1D1D1B"/>
          <w:spacing w:val="-14"/>
        </w:rPr>
        <w:t xml:space="preserve"> </w:t>
      </w:r>
      <w:r>
        <w:rPr>
          <w:i/>
          <w:color w:val="1D1D1B"/>
        </w:rPr>
        <w:t>vlkodlak/vukodlak</w:t>
      </w:r>
      <w:r>
        <w:rPr>
          <w:i/>
          <w:color w:val="1D1D1B"/>
          <w:spacing w:val="-14"/>
        </w:rPr>
        <w:t xml:space="preserve"> </w:t>
      </w:r>
      <w:r>
        <w:rPr>
          <w:color w:val="1D1D1B"/>
        </w:rPr>
        <w:t>is</w:t>
      </w:r>
      <w:r>
        <w:rPr>
          <w:color w:val="1D1D1B"/>
          <w:spacing w:val="-14"/>
        </w:rPr>
        <w:t xml:space="preserve"> </w:t>
      </w:r>
      <w:r>
        <w:rPr>
          <w:color w:val="1D1D1B"/>
        </w:rPr>
        <w:t>‘vampire/walking</w:t>
      </w:r>
      <w:r>
        <w:rPr>
          <w:color w:val="1D1D1B"/>
          <w:spacing w:val="-13"/>
        </w:rPr>
        <w:t xml:space="preserve"> </w:t>
      </w:r>
      <w:r>
        <w:rPr>
          <w:color w:val="1D1D1B"/>
        </w:rPr>
        <w:t>corpse’. According to the Serbian researcher Ljubinko Radenković, beliefs about the werewolf as ‘man-wolf’ were not known at all, even to that expert connoisseur of Serbian antiquity, and compiler of the first dictionary of Serbian folk language, Vuk Stefanović Karadžić. Nevertheless, beliefs about men turning into wolves, though rare, still can be met in Southern Slavia.</w:t>
      </w:r>
      <w:r>
        <w:rPr>
          <w:color w:val="1D1D1B"/>
          <w:spacing w:val="-10"/>
        </w:rPr>
        <w:t xml:space="preserve"> </w:t>
      </w:r>
      <w:r>
        <w:rPr>
          <w:color w:val="1D1D1B"/>
        </w:rPr>
        <w:t>According to E. Lilek, in late 19C Bosnia and Herzegovina, there were</w:t>
      </w:r>
      <w:r>
        <w:rPr>
          <w:color w:val="1D1D1B"/>
          <w:spacing w:val="-7"/>
        </w:rPr>
        <w:t xml:space="preserve"> </w:t>
      </w:r>
      <w:r>
        <w:rPr>
          <w:color w:val="1D1D1B"/>
        </w:rPr>
        <w:t>no</w:t>
      </w:r>
      <w:r>
        <w:rPr>
          <w:color w:val="1D1D1B"/>
          <w:spacing w:val="-7"/>
        </w:rPr>
        <w:t xml:space="preserve"> </w:t>
      </w:r>
      <w:r>
        <w:rPr>
          <w:color w:val="1D1D1B"/>
        </w:rPr>
        <w:t>beliefs</w:t>
      </w:r>
      <w:r>
        <w:rPr>
          <w:color w:val="1D1D1B"/>
          <w:spacing w:val="-7"/>
        </w:rPr>
        <w:t xml:space="preserve"> </w:t>
      </w:r>
      <w:r>
        <w:rPr>
          <w:color w:val="1D1D1B"/>
        </w:rPr>
        <w:t>about</w:t>
      </w:r>
      <w:r>
        <w:rPr>
          <w:color w:val="1D1D1B"/>
          <w:spacing w:val="-7"/>
        </w:rPr>
        <w:t xml:space="preserve"> </w:t>
      </w:r>
      <w:r>
        <w:rPr>
          <w:color w:val="1D1D1B"/>
        </w:rPr>
        <w:t>werewolves,</w:t>
      </w:r>
      <w:r>
        <w:rPr>
          <w:color w:val="1D1D1B"/>
          <w:spacing w:val="-7"/>
        </w:rPr>
        <w:t xml:space="preserve"> </w:t>
      </w:r>
      <w:r>
        <w:rPr>
          <w:color w:val="1D1D1B"/>
        </w:rPr>
        <w:t>but</w:t>
      </w:r>
      <w:r>
        <w:rPr>
          <w:color w:val="1D1D1B"/>
          <w:spacing w:val="-7"/>
        </w:rPr>
        <w:t xml:space="preserve"> </w:t>
      </w:r>
      <w:r>
        <w:rPr>
          <w:color w:val="1D1D1B"/>
        </w:rPr>
        <w:t>he</w:t>
      </w:r>
      <w:r>
        <w:rPr>
          <w:color w:val="1D1D1B"/>
          <w:spacing w:val="-7"/>
        </w:rPr>
        <w:t xml:space="preserve"> </w:t>
      </w:r>
      <w:r>
        <w:rPr>
          <w:color w:val="1D1D1B"/>
        </w:rPr>
        <w:t>relates</w:t>
      </w:r>
      <w:r>
        <w:rPr>
          <w:color w:val="1D1D1B"/>
          <w:spacing w:val="-7"/>
        </w:rPr>
        <w:t xml:space="preserve"> </w:t>
      </w:r>
      <w:r>
        <w:rPr>
          <w:color w:val="1D1D1B"/>
        </w:rPr>
        <w:t>a</w:t>
      </w:r>
      <w:r>
        <w:rPr>
          <w:color w:val="1D1D1B"/>
          <w:spacing w:val="-7"/>
        </w:rPr>
        <w:t xml:space="preserve"> </w:t>
      </w:r>
      <w:r>
        <w:rPr>
          <w:color w:val="1D1D1B"/>
        </w:rPr>
        <w:t>legend</w:t>
      </w:r>
      <w:r>
        <w:rPr>
          <w:color w:val="1D1D1B"/>
          <w:spacing w:val="-7"/>
        </w:rPr>
        <w:t xml:space="preserve"> </w:t>
      </w:r>
      <w:r>
        <w:rPr>
          <w:color w:val="1D1D1B"/>
        </w:rPr>
        <w:t>“about</w:t>
      </w:r>
      <w:r>
        <w:rPr>
          <w:color w:val="1D1D1B"/>
          <w:spacing w:val="-7"/>
        </w:rPr>
        <w:t xml:space="preserve"> </w:t>
      </w:r>
      <w:r>
        <w:rPr>
          <w:color w:val="1D1D1B"/>
        </w:rPr>
        <w:t>a</w:t>
      </w:r>
      <w:r>
        <w:rPr>
          <w:color w:val="1D1D1B"/>
          <w:spacing w:val="-7"/>
        </w:rPr>
        <w:t xml:space="preserve"> </w:t>
      </w:r>
      <w:r>
        <w:rPr>
          <w:color w:val="1D1D1B"/>
        </w:rPr>
        <w:t xml:space="preserve">certain </w:t>
      </w:r>
      <w:r>
        <w:rPr>
          <w:color w:val="1D1D1B"/>
          <w:spacing w:val="-2"/>
        </w:rPr>
        <w:t>woman</w:t>
      </w:r>
      <w:r>
        <w:rPr>
          <w:color w:val="1D1D1B"/>
          <w:spacing w:val="-12"/>
        </w:rPr>
        <w:t xml:space="preserve"> </w:t>
      </w:r>
      <w:r>
        <w:rPr>
          <w:color w:val="1D1D1B"/>
          <w:spacing w:val="-2"/>
        </w:rPr>
        <w:t>from</w:t>
      </w:r>
      <w:r>
        <w:rPr>
          <w:color w:val="1D1D1B"/>
          <w:spacing w:val="-12"/>
        </w:rPr>
        <w:t xml:space="preserve"> </w:t>
      </w:r>
      <w:r>
        <w:rPr>
          <w:color w:val="1D1D1B"/>
          <w:spacing w:val="-2"/>
        </w:rPr>
        <w:t>Trebinje</w:t>
      </w:r>
      <w:r>
        <w:rPr>
          <w:color w:val="1D1D1B"/>
          <w:spacing w:val="-12"/>
        </w:rPr>
        <w:t xml:space="preserve"> </w:t>
      </w:r>
      <w:r>
        <w:rPr>
          <w:color w:val="1D1D1B"/>
          <w:spacing w:val="-2"/>
        </w:rPr>
        <w:t>surroundings,</w:t>
      </w:r>
      <w:r>
        <w:rPr>
          <w:color w:val="1D1D1B"/>
          <w:spacing w:val="-11"/>
        </w:rPr>
        <w:t xml:space="preserve"> </w:t>
      </w:r>
      <w:r>
        <w:rPr>
          <w:color w:val="1D1D1B"/>
          <w:spacing w:val="-2"/>
        </w:rPr>
        <w:t>who</w:t>
      </w:r>
      <w:r>
        <w:rPr>
          <w:color w:val="1D1D1B"/>
          <w:spacing w:val="-12"/>
        </w:rPr>
        <w:t xml:space="preserve"> </w:t>
      </w:r>
      <w:r>
        <w:rPr>
          <w:color w:val="1D1D1B"/>
          <w:spacing w:val="-2"/>
        </w:rPr>
        <w:t>turned</w:t>
      </w:r>
      <w:r>
        <w:rPr>
          <w:color w:val="1D1D1B"/>
          <w:spacing w:val="-12"/>
        </w:rPr>
        <w:t xml:space="preserve"> </w:t>
      </w:r>
      <w:r>
        <w:rPr>
          <w:color w:val="1D1D1B"/>
          <w:spacing w:val="-2"/>
        </w:rPr>
        <w:t>into</w:t>
      </w:r>
      <w:r>
        <w:rPr>
          <w:color w:val="1D1D1B"/>
          <w:spacing w:val="-12"/>
        </w:rPr>
        <w:t xml:space="preserve"> </w:t>
      </w:r>
      <w:r>
        <w:rPr>
          <w:color w:val="1D1D1B"/>
          <w:spacing w:val="-2"/>
        </w:rPr>
        <w:t>a</w:t>
      </w:r>
      <w:r>
        <w:rPr>
          <w:color w:val="1D1D1B"/>
          <w:spacing w:val="-11"/>
        </w:rPr>
        <w:t xml:space="preserve"> </w:t>
      </w:r>
      <w:r>
        <w:rPr>
          <w:color w:val="1D1D1B"/>
          <w:spacing w:val="-2"/>
        </w:rPr>
        <w:t>wolf</w:t>
      </w:r>
      <w:r>
        <w:rPr>
          <w:color w:val="1D1D1B"/>
          <w:spacing w:val="-12"/>
        </w:rPr>
        <w:t xml:space="preserve"> </w:t>
      </w:r>
      <w:r>
        <w:rPr>
          <w:color w:val="1D1D1B"/>
          <w:spacing w:val="-2"/>
        </w:rPr>
        <w:t>and</w:t>
      </w:r>
      <w:r>
        <w:rPr>
          <w:color w:val="1D1D1B"/>
          <w:spacing w:val="-12"/>
        </w:rPr>
        <w:t xml:space="preserve"> </w:t>
      </w:r>
      <w:r>
        <w:rPr>
          <w:color w:val="1D1D1B"/>
          <w:spacing w:val="-2"/>
        </w:rPr>
        <w:t xml:space="preserve">slaughtered </w:t>
      </w:r>
      <w:r>
        <w:rPr>
          <w:color w:val="1D1D1B"/>
        </w:rPr>
        <w:t>about</w:t>
      </w:r>
      <w:r>
        <w:rPr>
          <w:color w:val="1D1D1B"/>
          <w:spacing w:val="24"/>
        </w:rPr>
        <w:t xml:space="preserve"> </w:t>
      </w:r>
      <w:r>
        <w:rPr>
          <w:color w:val="1D1D1B"/>
        </w:rPr>
        <w:t>forty</w:t>
      </w:r>
      <w:r>
        <w:rPr>
          <w:color w:val="1D1D1B"/>
          <w:spacing w:val="24"/>
        </w:rPr>
        <w:t xml:space="preserve"> </w:t>
      </w:r>
      <w:r>
        <w:rPr>
          <w:color w:val="1D1D1B"/>
        </w:rPr>
        <w:t>sheep.</w:t>
      </w:r>
      <w:r>
        <w:rPr>
          <w:color w:val="1D1D1B"/>
          <w:spacing w:val="24"/>
        </w:rPr>
        <w:t xml:space="preserve"> </w:t>
      </w:r>
      <w:r>
        <w:rPr>
          <w:color w:val="1D1D1B"/>
        </w:rPr>
        <w:t>She</w:t>
      </w:r>
      <w:r>
        <w:rPr>
          <w:color w:val="1D1D1B"/>
          <w:spacing w:val="25"/>
        </w:rPr>
        <w:t xml:space="preserve"> </w:t>
      </w:r>
      <w:r>
        <w:rPr>
          <w:color w:val="1D1D1B"/>
        </w:rPr>
        <w:t>did</w:t>
      </w:r>
      <w:r>
        <w:rPr>
          <w:color w:val="1D1D1B"/>
          <w:spacing w:val="24"/>
        </w:rPr>
        <w:t xml:space="preserve"> </w:t>
      </w:r>
      <w:r>
        <w:rPr>
          <w:color w:val="1D1D1B"/>
        </w:rPr>
        <w:t>it</w:t>
      </w:r>
      <w:r>
        <w:rPr>
          <w:color w:val="1D1D1B"/>
          <w:spacing w:val="25"/>
        </w:rPr>
        <w:t xml:space="preserve"> </w:t>
      </w:r>
      <w:r>
        <w:rPr>
          <w:color w:val="1D1D1B"/>
        </w:rPr>
        <w:t>like</w:t>
      </w:r>
      <w:r>
        <w:rPr>
          <w:color w:val="1D1D1B"/>
          <w:spacing w:val="24"/>
        </w:rPr>
        <w:t xml:space="preserve"> </w:t>
      </w:r>
      <w:r>
        <w:rPr>
          <w:color w:val="1D1D1B"/>
        </w:rPr>
        <w:t>this:</w:t>
      </w:r>
      <w:r>
        <w:rPr>
          <w:color w:val="1D1D1B"/>
          <w:spacing w:val="24"/>
        </w:rPr>
        <w:t xml:space="preserve"> </w:t>
      </w:r>
      <w:r>
        <w:rPr>
          <w:color w:val="1D1D1B"/>
        </w:rPr>
        <w:t>[she]</w:t>
      </w:r>
      <w:r>
        <w:rPr>
          <w:color w:val="1D1D1B"/>
          <w:spacing w:val="25"/>
        </w:rPr>
        <w:t xml:space="preserve"> </w:t>
      </w:r>
      <w:r>
        <w:rPr>
          <w:color w:val="1D1D1B"/>
        </w:rPr>
        <w:t>put</w:t>
      </w:r>
      <w:r>
        <w:rPr>
          <w:color w:val="1D1D1B"/>
          <w:spacing w:val="24"/>
        </w:rPr>
        <w:t xml:space="preserve"> </w:t>
      </w:r>
      <w:r>
        <w:rPr>
          <w:color w:val="1D1D1B"/>
        </w:rPr>
        <w:t>ropes</w:t>
      </w:r>
      <w:r>
        <w:rPr>
          <w:color w:val="1D1D1B"/>
          <w:spacing w:val="25"/>
        </w:rPr>
        <w:t xml:space="preserve"> </w:t>
      </w:r>
      <w:r>
        <w:rPr>
          <w:color w:val="1D1D1B"/>
        </w:rPr>
        <w:t>in</w:t>
      </w:r>
      <w:r>
        <w:rPr>
          <w:color w:val="1D1D1B"/>
          <w:spacing w:val="25"/>
        </w:rPr>
        <w:t xml:space="preserve"> </w:t>
      </w:r>
      <w:r>
        <w:rPr>
          <w:color w:val="1D1D1B"/>
        </w:rPr>
        <w:t>a</w:t>
      </w:r>
      <w:r>
        <w:rPr>
          <w:color w:val="1D1D1B"/>
          <w:spacing w:val="25"/>
        </w:rPr>
        <w:t xml:space="preserve"> </w:t>
      </w:r>
      <w:r>
        <w:rPr>
          <w:color w:val="1D1D1B"/>
        </w:rPr>
        <w:t>circle,</w:t>
      </w:r>
      <w:r>
        <w:rPr>
          <w:color w:val="1D1D1B"/>
          <w:spacing w:val="24"/>
        </w:rPr>
        <w:t xml:space="preserve"> </w:t>
      </w:r>
      <w:r>
        <w:rPr>
          <w:color w:val="1D1D1B"/>
        </w:rPr>
        <w:t>took off</w:t>
      </w:r>
      <w:r>
        <w:rPr>
          <w:color w:val="1D1D1B"/>
          <w:spacing w:val="30"/>
        </w:rPr>
        <w:t xml:space="preserve"> </w:t>
      </w:r>
      <w:r>
        <w:rPr>
          <w:color w:val="1D1D1B"/>
        </w:rPr>
        <w:t>her</w:t>
      </w:r>
      <w:r>
        <w:rPr>
          <w:color w:val="1D1D1B"/>
          <w:spacing w:val="30"/>
        </w:rPr>
        <w:t xml:space="preserve"> </w:t>
      </w:r>
      <w:r>
        <w:rPr>
          <w:color w:val="1D1D1B"/>
        </w:rPr>
        <w:t>clothes</w:t>
      </w:r>
      <w:r>
        <w:rPr>
          <w:color w:val="1D1D1B"/>
          <w:spacing w:val="30"/>
        </w:rPr>
        <w:t xml:space="preserve"> </w:t>
      </w:r>
      <w:r>
        <w:rPr>
          <w:color w:val="1D1D1B"/>
        </w:rPr>
        <w:t>and</w:t>
      </w:r>
      <w:r>
        <w:rPr>
          <w:color w:val="1D1D1B"/>
          <w:spacing w:val="30"/>
        </w:rPr>
        <w:t xml:space="preserve"> </w:t>
      </w:r>
      <w:r>
        <w:rPr>
          <w:color w:val="1D1D1B"/>
        </w:rPr>
        <w:t>threw</w:t>
      </w:r>
      <w:r>
        <w:rPr>
          <w:color w:val="1D1D1B"/>
          <w:spacing w:val="30"/>
        </w:rPr>
        <w:t xml:space="preserve"> </w:t>
      </w:r>
      <w:r>
        <w:rPr>
          <w:color w:val="1D1D1B"/>
        </w:rPr>
        <w:t>them</w:t>
      </w:r>
      <w:r>
        <w:rPr>
          <w:color w:val="1D1D1B"/>
          <w:spacing w:val="30"/>
        </w:rPr>
        <w:t xml:space="preserve"> </w:t>
      </w:r>
      <w:r>
        <w:rPr>
          <w:color w:val="1D1D1B"/>
        </w:rPr>
        <w:t>inside</w:t>
      </w:r>
      <w:r>
        <w:rPr>
          <w:color w:val="1D1D1B"/>
          <w:spacing w:val="30"/>
        </w:rPr>
        <w:t xml:space="preserve"> </w:t>
      </w:r>
      <w:r>
        <w:rPr>
          <w:color w:val="1D1D1B"/>
        </w:rPr>
        <w:t>the</w:t>
      </w:r>
      <w:r>
        <w:rPr>
          <w:color w:val="1D1D1B"/>
          <w:spacing w:val="30"/>
        </w:rPr>
        <w:t xml:space="preserve"> </w:t>
      </w:r>
      <w:r>
        <w:rPr>
          <w:color w:val="1D1D1B"/>
        </w:rPr>
        <w:t>circle,</w:t>
      </w:r>
      <w:r>
        <w:rPr>
          <w:color w:val="1D1D1B"/>
          <w:spacing w:val="30"/>
        </w:rPr>
        <w:t xml:space="preserve"> </w:t>
      </w:r>
      <w:r>
        <w:rPr>
          <w:color w:val="1D1D1B"/>
        </w:rPr>
        <w:t>then</w:t>
      </w:r>
      <w:r>
        <w:rPr>
          <w:color w:val="1D1D1B"/>
          <w:spacing w:val="30"/>
        </w:rPr>
        <w:t xml:space="preserve"> </w:t>
      </w:r>
      <w:r>
        <w:rPr>
          <w:color w:val="1D1D1B"/>
        </w:rPr>
        <w:t>rolled</w:t>
      </w:r>
      <w:r>
        <w:rPr>
          <w:color w:val="1D1D1B"/>
          <w:spacing w:val="30"/>
        </w:rPr>
        <w:t xml:space="preserve"> </w:t>
      </w:r>
      <w:r>
        <w:rPr>
          <w:color w:val="1D1D1B"/>
        </w:rPr>
        <w:t>over</w:t>
      </w:r>
      <w:r>
        <w:rPr>
          <w:color w:val="1D1D1B"/>
          <w:spacing w:val="30"/>
        </w:rPr>
        <w:t xml:space="preserve"> </w:t>
      </w:r>
      <w:r>
        <w:rPr>
          <w:color w:val="1D1D1B"/>
        </w:rPr>
        <w:t>[on] her head three times. Later, she turned back into a woman in the same way”</w:t>
      </w:r>
      <w:r>
        <w:rPr>
          <w:color w:val="1D1D1B"/>
          <w:spacing w:val="-1"/>
        </w:rPr>
        <w:t xml:space="preserve"> </w:t>
      </w:r>
      <w:r>
        <w:rPr>
          <w:color w:val="1D1D1B"/>
        </w:rPr>
        <w:t>(1899,</w:t>
      </w:r>
      <w:r>
        <w:rPr>
          <w:color w:val="1D1D1B"/>
          <w:spacing w:val="-1"/>
        </w:rPr>
        <w:t xml:space="preserve"> </w:t>
      </w:r>
      <w:r>
        <w:rPr>
          <w:color w:val="1D1D1B"/>
        </w:rPr>
        <w:t>704-5).</w:t>
      </w:r>
      <w:r>
        <w:rPr>
          <w:color w:val="1D1D1B"/>
          <w:spacing w:val="-1"/>
        </w:rPr>
        <w:t xml:space="preserve"> </w:t>
      </w:r>
      <w:r>
        <w:rPr>
          <w:color w:val="1D1D1B"/>
        </w:rPr>
        <w:t>Similar</w:t>
      </w:r>
      <w:r>
        <w:rPr>
          <w:color w:val="1D1D1B"/>
          <w:spacing w:val="-1"/>
        </w:rPr>
        <w:t xml:space="preserve"> </w:t>
      </w:r>
      <w:r>
        <w:rPr>
          <w:color w:val="1D1D1B"/>
        </w:rPr>
        <w:t>beliefs</w:t>
      </w:r>
      <w:r>
        <w:rPr>
          <w:color w:val="1D1D1B"/>
          <w:spacing w:val="-1"/>
        </w:rPr>
        <w:t xml:space="preserve"> </w:t>
      </w:r>
      <w:r>
        <w:rPr>
          <w:color w:val="1D1D1B"/>
        </w:rPr>
        <w:t>and</w:t>
      </w:r>
      <w:r>
        <w:rPr>
          <w:color w:val="1D1D1B"/>
          <w:spacing w:val="-1"/>
        </w:rPr>
        <w:t xml:space="preserve"> </w:t>
      </w:r>
      <w:r>
        <w:rPr>
          <w:color w:val="1D1D1B"/>
        </w:rPr>
        <w:t>legends</w:t>
      </w:r>
      <w:r>
        <w:rPr>
          <w:color w:val="1D1D1B"/>
          <w:spacing w:val="-1"/>
        </w:rPr>
        <w:t xml:space="preserve"> </w:t>
      </w:r>
      <w:r>
        <w:rPr>
          <w:color w:val="1D1D1B"/>
        </w:rPr>
        <w:t>for</w:t>
      </w:r>
      <w:r>
        <w:rPr>
          <w:color w:val="1D1D1B"/>
          <w:spacing w:val="-1"/>
        </w:rPr>
        <w:t xml:space="preserve"> </w:t>
      </w:r>
      <w:r>
        <w:rPr>
          <w:color w:val="1D1D1B"/>
        </w:rPr>
        <w:t>Croatia</w:t>
      </w:r>
      <w:r>
        <w:rPr>
          <w:color w:val="1D1D1B"/>
          <w:spacing w:val="-1"/>
        </w:rPr>
        <w:t xml:space="preserve"> </w:t>
      </w:r>
      <w:r>
        <w:rPr>
          <w:color w:val="1D1D1B"/>
        </w:rPr>
        <w:t>and</w:t>
      </w:r>
      <w:r>
        <w:rPr>
          <w:color w:val="1D1D1B"/>
          <w:spacing w:val="-1"/>
        </w:rPr>
        <w:t xml:space="preserve"> </w:t>
      </w:r>
      <w:r>
        <w:rPr>
          <w:color w:val="1D1D1B"/>
        </w:rPr>
        <w:t>Slovenia are</w:t>
      </w:r>
      <w:r>
        <w:rPr>
          <w:color w:val="1D1D1B"/>
          <w:spacing w:val="-7"/>
        </w:rPr>
        <w:t xml:space="preserve"> </w:t>
      </w:r>
      <w:r>
        <w:rPr>
          <w:color w:val="1D1D1B"/>
        </w:rPr>
        <w:t>more</w:t>
      </w:r>
      <w:r>
        <w:rPr>
          <w:color w:val="1D1D1B"/>
          <w:spacing w:val="-6"/>
        </w:rPr>
        <w:t xml:space="preserve"> </w:t>
      </w:r>
      <w:r>
        <w:rPr>
          <w:color w:val="1D1D1B"/>
        </w:rPr>
        <w:t>commonly</w:t>
      </w:r>
      <w:r>
        <w:rPr>
          <w:color w:val="1D1D1B"/>
          <w:spacing w:val="-7"/>
        </w:rPr>
        <w:t xml:space="preserve"> </w:t>
      </w:r>
      <w:r>
        <w:rPr>
          <w:color w:val="1D1D1B"/>
        </w:rPr>
        <w:t>recorded</w:t>
      </w:r>
      <w:r>
        <w:rPr>
          <w:color w:val="1D1D1B"/>
          <w:spacing w:val="-7"/>
        </w:rPr>
        <w:t xml:space="preserve"> </w:t>
      </w:r>
      <w:r>
        <w:rPr>
          <w:color w:val="1D1D1B"/>
        </w:rPr>
        <w:t>for</w:t>
      </w:r>
      <w:r>
        <w:rPr>
          <w:color w:val="1D1D1B"/>
          <w:spacing w:val="-7"/>
        </w:rPr>
        <w:t xml:space="preserve"> </w:t>
      </w:r>
      <w:r>
        <w:rPr>
          <w:color w:val="1D1D1B"/>
        </w:rPr>
        <w:t>Eastern</w:t>
      </w:r>
      <w:r>
        <w:rPr>
          <w:color w:val="1D1D1B"/>
          <w:spacing w:val="-7"/>
        </w:rPr>
        <w:t xml:space="preserve"> </w:t>
      </w:r>
      <w:r>
        <w:rPr>
          <w:color w:val="1D1D1B"/>
        </w:rPr>
        <w:t>and</w:t>
      </w:r>
      <w:r>
        <w:rPr>
          <w:color w:val="1D1D1B"/>
          <w:spacing w:val="-9"/>
        </w:rPr>
        <w:t xml:space="preserve"> </w:t>
      </w:r>
      <w:r>
        <w:rPr>
          <w:color w:val="1D1D1B"/>
        </w:rPr>
        <w:t>Western</w:t>
      </w:r>
      <w:r>
        <w:rPr>
          <w:color w:val="1D1D1B"/>
          <w:spacing w:val="-6"/>
        </w:rPr>
        <w:t xml:space="preserve"> </w:t>
      </w:r>
      <w:r>
        <w:rPr>
          <w:color w:val="1D1D1B"/>
        </w:rPr>
        <w:t>Slavs</w:t>
      </w:r>
      <w:r>
        <w:rPr>
          <w:color w:val="1D1D1B"/>
          <w:spacing w:val="-7"/>
        </w:rPr>
        <w:t xml:space="preserve"> </w:t>
      </w:r>
      <w:r>
        <w:rPr>
          <w:color w:val="1D1D1B"/>
        </w:rPr>
        <w:t>(Radenković 2009,</w:t>
      </w:r>
      <w:r>
        <w:rPr>
          <w:color w:val="1D1D1B"/>
          <w:spacing w:val="-14"/>
        </w:rPr>
        <w:t xml:space="preserve"> </w:t>
      </w:r>
      <w:r>
        <w:rPr>
          <w:color w:val="1D1D1B"/>
        </w:rPr>
        <w:t>280).</w:t>
      </w:r>
      <w:r>
        <w:rPr>
          <w:color w:val="1D1D1B"/>
          <w:spacing w:val="-9"/>
        </w:rPr>
        <w:t xml:space="preserve"> </w:t>
      </w:r>
      <w:r>
        <w:rPr>
          <w:color w:val="1D1D1B"/>
        </w:rPr>
        <w:t>The</w:t>
      </w:r>
      <w:r>
        <w:rPr>
          <w:color w:val="1D1D1B"/>
          <w:spacing w:val="-5"/>
        </w:rPr>
        <w:t xml:space="preserve"> </w:t>
      </w:r>
      <w:r>
        <w:rPr>
          <w:color w:val="1D1D1B"/>
        </w:rPr>
        <w:t>old</w:t>
      </w:r>
      <w:r>
        <w:rPr>
          <w:color w:val="1D1D1B"/>
          <w:spacing w:val="-5"/>
        </w:rPr>
        <w:t xml:space="preserve"> </w:t>
      </w:r>
      <w:r>
        <w:rPr>
          <w:color w:val="1D1D1B"/>
        </w:rPr>
        <w:t>semantics</w:t>
      </w:r>
      <w:r>
        <w:rPr>
          <w:color w:val="1D1D1B"/>
          <w:spacing w:val="-5"/>
        </w:rPr>
        <w:t xml:space="preserve"> </w:t>
      </w:r>
      <w:r>
        <w:rPr>
          <w:color w:val="1D1D1B"/>
        </w:rPr>
        <w:t>were</w:t>
      </w:r>
      <w:r>
        <w:rPr>
          <w:color w:val="1D1D1B"/>
          <w:spacing w:val="-5"/>
        </w:rPr>
        <w:t xml:space="preserve"> </w:t>
      </w:r>
      <w:r>
        <w:rPr>
          <w:color w:val="1D1D1B"/>
        </w:rPr>
        <w:t>retained</w:t>
      </w:r>
      <w:r>
        <w:rPr>
          <w:color w:val="1D1D1B"/>
          <w:spacing w:val="-5"/>
        </w:rPr>
        <w:t xml:space="preserve"> </w:t>
      </w:r>
      <w:r>
        <w:rPr>
          <w:color w:val="1D1D1B"/>
        </w:rPr>
        <w:t>also</w:t>
      </w:r>
      <w:r>
        <w:rPr>
          <w:color w:val="1D1D1B"/>
          <w:spacing w:val="-5"/>
        </w:rPr>
        <w:t xml:space="preserve"> </w:t>
      </w:r>
      <w:r>
        <w:rPr>
          <w:color w:val="1D1D1B"/>
        </w:rPr>
        <w:t>in</w:t>
      </w:r>
      <w:r>
        <w:rPr>
          <w:color w:val="1D1D1B"/>
          <w:spacing w:val="-5"/>
        </w:rPr>
        <w:t xml:space="preserve"> </w:t>
      </w:r>
      <w:r>
        <w:rPr>
          <w:color w:val="1D1D1B"/>
        </w:rPr>
        <w:t>Slovenian:</w:t>
      </w:r>
      <w:r>
        <w:rPr>
          <w:color w:val="1D1D1B"/>
          <w:spacing w:val="-4"/>
        </w:rPr>
        <w:t xml:space="preserve"> </w:t>
      </w:r>
      <w:r>
        <w:rPr>
          <w:i/>
          <w:color w:val="1D1D1B"/>
        </w:rPr>
        <w:t>vołkodlа</w:t>
      </w:r>
      <w:r>
        <w:rPr>
          <w:i/>
          <w:color w:val="1D1D1B"/>
          <w:position w:val="-3"/>
        </w:rPr>
        <w:t>̀</w:t>
      </w:r>
      <w:r>
        <w:rPr>
          <w:i/>
          <w:color w:val="1D1D1B"/>
          <w:spacing w:val="-14"/>
          <w:position w:val="-3"/>
        </w:rPr>
        <w:t xml:space="preserve"> </w:t>
      </w:r>
      <w:r>
        <w:rPr>
          <w:i/>
          <w:color w:val="1D1D1B"/>
        </w:rPr>
        <w:t xml:space="preserve">k </w:t>
      </w:r>
      <w:r>
        <w:rPr>
          <w:color w:val="1D1D1B"/>
        </w:rPr>
        <w:t>‘werewolf (a man, spell-bound into a wolf unless released)’ (Pleteršnik 1895,</w:t>
      </w:r>
      <w:r>
        <w:rPr>
          <w:color w:val="1D1D1B"/>
          <w:spacing w:val="25"/>
        </w:rPr>
        <w:t xml:space="preserve"> </w:t>
      </w:r>
      <w:r>
        <w:rPr>
          <w:color w:val="1D1D1B"/>
        </w:rPr>
        <w:t>785),</w:t>
      </w:r>
      <w:r>
        <w:rPr>
          <w:color w:val="1D1D1B"/>
          <w:spacing w:val="26"/>
        </w:rPr>
        <w:t xml:space="preserve"> </w:t>
      </w:r>
      <w:r>
        <w:rPr>
          <w:i/>
          <w:color w:val="1D1D1B"/>
        </w:rPr>
        <w:t>volkodlak</w:t>
      </w:r>
      <w:r>
        <w:rPr>
          <w:i/>
          <w:color w:val="1D1D1B"/>
          <w:spacing w:val="26"/>
        </w:rPr>
        <w:t xml:space="preserve"> </w:t>
      </w:r>
      <w:r>
        <w:rPr>
          <w:color w:val="1D1D1B"/>
        </w:rPr>
        <w:t>‘a</w:t>
      </w:r>
      <w:r>
        <w:rPr>
          <w:color w:val="1D1D1B"/>
          <w:spacing w:val="26"/>
        </w:rPr>
        <w:t xml:space="preserve"> </w:t>
      </w:r>
      <w:r>
        <w:rPr>
          <w:color w:val="1D1D1B"/>
        </w:rPr>
        <w:t>baby</w:t>
      </w:r>
      <w:r>
        <w:rPr>
          <w:color w:val="1D1D1B"/>
          <w:spacing w:val="26"/>
        </w:rPr>
        <w:t xml:space="preserve"> </w:t>
      </w:r>
      <w:r>
        <w:rPr>
          <w:color w:val="1D1D1B"/>
        </w:rPr>
        <w:t>on</w:t>
      </w:r>
      <w:r>
        <w:rPr>
          <w:color w:val="1D1D1B"/>
          <w:spacing w:val="26"/>
        </w:rPr>
        <w:t xml:space="preserve"> </w:t>
      </w:r>
      <w:r>
        <w:rPr>
          <w:color w:val="1D1D1B"/>
        </w:rPr>
        <w:t>which</w:t>
      </w:r>
      <w:r>
        <w:rPr>
          <w:color w:val="1D1D1B"/>
          <w:spacing w:val="26"/>
        </w:rPr>
        <w:t xml:space="preserve"> </w:t>
      </w:r>
      <w:r>
        <w:rPr>
          <w:color w:val="1D1D1B"/>
        </w:rPr>
        <w:t>appears</w:t>
      </w:r>
      <w:r>
        <w:rPr>
          <w:color w:val="1D1D1B"/>
          <w:spacing w:val="26"/>
        </w:rPr>
        <w:t xml:space="preserve"> </w:t>
      </w:r>
      <w:r>
        <w:rPr>
          <w:color w:val="1D1D1B"/>
        </w:rPr>
        <w:t>fur</w:t>
      </w:r>
      <w:r>
        <w:rPr>
          <w:color w:val="1D1D1B"/>
          <w:spacing w:val="26"/>
        </w:rPr>
        <w:t xml:space="preserve"> </w:t>
      </w:r>
      <w:r>
        <w:rPr>
          <w:color w:val="1D1D1B"/>
        </w:rPr>
        <w:t>and</w:t>
      </w:r>
      <w:r>
        <w:rPr>
          <w:color w:val="1D1D1B"/>
          <w:spacing w:val="25"/>
        </w:rPr>
        <w:t xml:space="preserve"> </w:t>
      </w:r>
      <w:r>
        <w:rPr>
          <w:color w:val="1D1D1B"/>
        </w:rPr>
        <w:t>wolfish</w:t>
      </w:r>
      <w:r>
        <w:rPr>
          <w:color w:val="1D1D1B"/>
          <w:spacing w:val="26"/>
        </w:rPr>
        <w:t xml:space="preserve"> </w:t>
      </w:r>
      <w:r>
        <w:rPr>
          <w:color w:val="1D1D1B"/>
          <w:spacing w:val="-2"/>
        </w:rPr>
        <w:t>teeth,</w:t>
      </w:r>
    </w:p>
    <w:p>
      <w:pPr>
        <w:spacing w:line="240" w:lineRule="exact"/>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and which can be in turn wolf, or human’ (Sodrazhica); ‘a cursed man, half-wolf–half-man’ (Ribnica etc.; cf. Kelemina 1997, 99-102, 308; Plotnikova 2016, 199-200). As well as in peripheral parts of Slovenia,</w:t>
      </w:r>
      <w:r>
        <w:rPr>
          <w:color w:val="1D1D1B"/>
          <w:spacing w:val="40"/>
        </w:rPr>
        <w:t xml:space="preserve"> </w:t>
      </w:r>
      <w:r>
        <w:rPr>
          <w:color w:val="1D1D1B"/>
        </w:rPr>
        <w:t xml:space="preserve">the exact meaning ‘werewolf’ for the Bosnian term </w:t>
      </w:r>
      <w:r>
        <w:rPr>
          <w:i/>
          <w:color w:val="1D1D1B"/>
        </w:rPr>
        <w:t>vukodlak</w:t>
      </w:r>
      <w:r>
        <w:rPr>
          <w:color w:val="1D1D1B"/>
        </w:rPr>
        <w:t>, appears among Muslim populations in Bosnia and Herzegovina, as we see in modern fieldwork by Anna Plotnikova (2016, 199).</w:t>
      </w:r>
    </w:p>
    <w:p>
      <w:pPr>
        <w:pStyle w:val="7"/>
        <w:spacing w:before="38" w:line="228" w:lineRule="auto"/>
        <w:ind w:left="103" w:right="140" w:firstLine="283"/>
        <w:jc w:val="both"/>
      </w:pPr>
      <w:r>
        <w:rPr>
          <w:color w:val="1D1D1B"/>
        </w:rPr>
        <w:t>As it is known, southern Slavs are descendants of Slavic tribes, which migrated</w:t>
      </w:r>
      <w:r>
        <w:rPr>
          <w:color w:val="1D1D1B"/>
          <w:spacing w:val="-10"/>
        </w:rPr>
        <w:t xml:space="preserve"> </w:t>
      </w:r>
      <w:r>
        <w:rPr>
          <w:color w:val="1D1D1B"/>
        </w:rPr>
        <w:t>to</w:t>
      </w:r>
      <w:r>
        <w:rPr>
          <w:color w:val="1D1D1B"/>
          <w:spacing w:val="-10"/>
        </w:rPr>
        <w:t xml:space="preserve"> </w:t>
      </w:r>
      <w:r>
        <w:rPr>
          <w:color w:val="1D1D1B"/>
        </w:rPr>
        <w:t>the</w:t>
      </w:r>
      <w:r>
        <w:rPr>
          <w:color w:val="1D1D1B"/>
          <w:spacing w:val="-10"/>
        </w:rPr>
        <w:t xml:space="preserve"> </w:t>
      </w:r>
      <w:r>
        <w:rPr>
          <w:color w:val="1D1D1B"/>
        </w:rPr>
        <w:t>Balkans</w:t>
      </w:r>
      <w:r>
        <w:rPr>
          <w:color w:val="1D1D1B"/>
          <w:spacing w:val="-10"/>
        </w:rPr>
        <w:t xml:space="preserve"> </w:t>
      </w:r>
      <w:r>
        <w:rPr>
          <w:color w:val="1D1D1B"/>
        </w:rPr>
        <w:t>in</w:t>
      </w:r>
      <w:r>
        <w:rPr>
          <w:color w:val="1D1D1B"/>
          <w:spacing w:val="-10"/>
        </w:rPr>
        <w:t xml:space="preserve"> </w:t>
      </w:r>
      <w:r>
        <w:rPr>
          <w:color w:val="1D1D1B"/>
        </w:rPr>
        <w:t>the</w:t>
      </w:r>
      <w:r>
        <w:rPr>
          <w:color w:val="1D1D1B"/>
          <w:spacing w:val="-10"/>
        </w:rPr>
        <w:t xml:space="preserve"> </w:t>
      </w:r>
      <w:r>
        <w:rPr>
          <w:color w:val="1D1D1B"/>
        </w:rPr>
        <w:t>6-8C</w:t>
      </w:r>
      <w:r>
        <w:rPr>
          <w:color w:val="1D1D1B"/>
          <w:spacing w:val="-10"/>
        </w:rPr>
        <w:t xml:space="preserve"> </w:t>
      </w:r>
      <w:r>
        <w:rPr>
          <w:color w:val="1D1D1B"/>
        </w:rPr>
        <w:t>CE,</w:t>
      </w:r>
      <w:r>
        <w:rPr>
          <w:color w:val="1D1D1B"/>
          <w:spacing w:val="-10"/>
        </w:rPr>
        <w:t xml:space="preserve"> </w:t>
      </w:r>
      <w:r>
        <w:rPr>
          <w:color w:val="1D1D1B"/>
        </w:rPr>
        <w:t>presumably</w:t>
      </w:r>
      <w:r>
        <w:rPr>
          <w:color w:val="1D1D1B"/>
          <w:spacing w:val="-10"/>
        </w:rPr>
        <w:t xml:space="preserve"> </w:t>
      </w:r>
      <w:r>
        <w:rPr>
          <w:color w:val="1D1D1B"/>
        </w:rPr>
        <w:t>over</w:t>
      </w:r>
      <w:r>
        <w:rPr>
          <w:color w:val="1D1D1B"/>
          <w:spacing w:val="-10"/>
        </w:rPr>
        <w:t xml:space="preserve"> </w:t>
      </w:r>
      <w:r>
        <w:rPr>
          <w:color w:val="1D1D1B"/>
        </w:rPr>
        <w:t>the</w:t>
      </w:r>
      <w:r>
        <w:rPr>
          <w:color w:val="1D1D1B"/>
          <w:spacing w:val="-10"/>
        </w:rPr>
        <w:t xml:space="preserve"> </w:t>
      </w:r>
      <w:r>
        <w:rPr>
          <w:color w:val="1D1D1B"/>
        </w:rPr>
        <w:t>Carpathians, where they must have spent a certain amount of time. Here is where</w:t>
      </w:r>
      <w:r>
        <w:rPr>
          <w:color w:val="1D1D1B"/>
          <w:spacing w:val="40"/>
        </w:rPr>
        <w:t xml:space="preserve"> </w:t>
      </w:r>
      <w:r>
        <w:rPr>
          <w:color w:val="1D1D1B"/>
        </w:rPr>
        <w:t>some significant semantic shifts of the Slavic vocabulary took place, and new notations appeared, responding to the new reality of mountainous terrain</w:t>
      </w:r>
      <w:r>
        <w:rPr>
          <w:color w:val="1D1D1B"/>
          <w:spacing w:val="-1"/>
        </w:rPr>
        <w:t xml:space="preserve"> </w:t>
      </w:r>
      <w:r>
        <w:rPr>
          <w:color w:val="1D1D1B"/>
        </w:rPr>
        <w:t>and</w:t>
      </w:r>
      <w:r>
        <w:rPr>
          <w:color w:val="1D1D1B"/>
          <w:spacing w:val="-1"/>
        </w:rPr>
        <w:t xml:space="preserve"> </w:t>
      </w:r>
      <w:r>
        <w:rPr>
          <w:color w:val="1D1D1B"/>
        </w:rPr>
        <w:t>climate,</w:t>
      </w:r>
      <w:r>
        <w:rPr>
          <w:color w:val="1D1D1B"/>
          <w:spacing w:val="-1"/>
        </w:rPr>
        <w:t xml:space="preserve"> </w:t>
      </w:r>
      <w:r>
        <w:rPr>
          <w:color w:val="1D1D1B"/>
        </w:rPr>
        <w:t>and</w:t>
      </w:r>
      <w:r>
        <w:rPr>
          <w:color w:val="1D1D1B"/>
          <w:spacing w:val="-1"/>
        </w:rPr>
        <w:t xml:space="preserve"> </w:t>
      </w:r>
      <w:r>
        <w:rPr>
          <w:color w:val="1D1D1B"/>
        </w:rPr>
        <w:t>new</w:t>
      </w:r>
      <w:r>
        <w:rPr>
          <w:color w:val="1D1D1B"/>
          <w:spacing w:val="-1"/>
        </w:rPr>
        <w:t xml:space="preserve"> </w:t>
      </w:r>
      <w:r>
        <w:rPr>
          <w:color w:val="1D1D1B"/>
        </w:rPr>
        <w:t>subsistence</w:t>
      </w:r>
      <w:r>
        <w:rPr>
          <w:color w:val="1D1D1B"/>
          <w:spacing w:val="-1"/>
        </w:rPr>
        <w:t xml:space="preserve"> </w:t>
      </w:r>
      <w:r>
        <w:rPr>
          <w:color w:val="1D1D1B"/>
        </w:rPr>
        <w:t>economy.</w:t>
      </w:r>
      <w:r>
        <w:rPr>
          <w:color w:val="1D1D1B"/>
          <w:spacing w:val="-12"/>
        </w:rPr>
        <w:t xml:space="preserve"> </w:t>
      </w:r>
      <w:r>
        <w:rPr>
          <w:color w:val="1D1D1B"/>
        </w:rPr>
        <w:t>After</w:t>
      </w:r>
      <w:r>
        <w:rPr>
          <w:color w:val="1D1D1B"/>
          <w:spacing w:val="-1"/>
        </w:rPr>
        <w:t xml:space="preserve"> </w:t>
      </w:r>
      <w:r>
        <w:rPr>
          <w:color w:val="1D1D1B"/>
        </w:rPr>
        <w:t>migration</w:t>
      </w:r>
      <w:r>
        <w:rPr>
          <w:color w:val="1D1D1B"/>
          <w:spacing w:val="-1"/>
        </w:rPr>
        <w:t xml:space="preserve"> </w:t>
      </w:r>
      <w:r>
        <w:rPr>
          <w:color w:val="1D1D1B"/>
        </w:rPr>
        <w:t>to</w:t>
      </w:r>
      <w:r>
        <w:rPr>
          <w:color w:val="1D1D1B"/>
          <w:spacing w:val="-1"/>
        </w:rPr>
        <w:t xml:space="preserve"> </w:t>
      </w:r>
      <w:r>
        <w:rPr>
          <w:color w:val="1D1D1B"/>
        </w:rPr>
        <w:t>the Balkans,</w:t>
      </w:r>
      <w:r>
        <w:rPr>
          <w:color w:val="1D1D1B"/>
          <w:spacing w:val="-7"/>
        </w:rPr>
        <w:t xml:space="preserve"> </w:t>
      </w:r>
      <w:r>
        <w:rPr>
          <w:color w:val="1D1D1B"/>
        </w:rPr>
        <w:t>further</w:t>
      </w:r>
      <w:r>
        <w:rPr>
          <w:color w:val="1D1D1B"/>
          <w:spacing w:val="-7"/>
        </w:rPr>
        <w:t xml:space="preserve"> </w:t>
      </w:r>
      <w:r>
        <w:rPr>
          <w:color w:val="1D1D1B"/>
        </w:rPr>
        <w:t>changes</w:t>
      </w:r>
      <w:r>
        <w:rPr>
          <w:color w:val="1D1D1B"/>
          <w:spacing w:val="-7"/>
        </w:rPr>
        <w:t xml:space="preserve"> </w:t>
      </w:r>
      <w:r>
        <w:rPr>
          <w:color w:val="1D1D1B"/>
        </w:rPr>
        <w:t>happened</w:t>
      </w:r>
      <w:r>
        <w:rPr>
          <w:color w:val="1D1D1B"/>
          <w:spacing w:val="-7"/>
        </w:rPr>
        <w:t xml:space="preserve"> </w:t>
      </w:r>
      <w:r>
        <w:rPr>
          <w:color w:val="1D1D1B"/>
        </w:rPr>
        <w:t>in</w:t>
      </w:r>
      <w:r>
        <w:rPr>
          <w:color w:val="1D1D1B"/>
          <w:spacing w:val="-7"/>
        </w:rPr>
        <w:t xml:space="preserve"> </w:t>
      </w:r>
      <w:r>
        <w:rPr>
          <w:color w:val="1D1D1B"/>
        </w:rPr>
        <w:t>their</w:t>
      </w:r>
      <w:r>
        <w:rPr>
          <w:color w:val="1D1D1B"/>
          <w:spacing w:val="-7"/>
        </w:rPr>
        <w:t xml:space="preserve"> </w:t>
      </w:r>
      <w:r>
        <w:rPr>
          <w:color w:val="1D1D1B"/>
        </w:rPr>
        <w:t>vocabulary,</w:t>
      </w:r>
      <w:r>
        <w:rPr>
          <w:color w:val="1D1D1B"/>
          <w:spacing w:val="-7"/>
        </w:rPr>
        <w:t xml:space="preserve"> </w:t>
      </w:r>
      <w:r>
        <w:rPr>
          <w:color w:val="1D1D1B"/>
        </w:rPr>
        <w:t>now</w:t>
      </w:r>
      <w:r>
        <w:rPr>
          <w:color w:val="1D1D1B"/>
          <w:spacing w:val="-7"/>
        </w:rPr>
        <w:t xml:space="preserve"> </w:t>
      </w:r>
      <w:r>
        <w:rPr>
          <w:color w:val="1D1D1B"/>
        </w:rPr>
        <w:t>also</w:t>
      </w:r>
      <w:r>
        <w:rPr>
          <w:color w:val="1D1D1B"/>
          <w:spacing w:val="-7"/>
        </w:rPr>
        <w:t xml:space="preserve"> </w:t>
      </w:r>
      <w:r>
        <w:rPr>
          <w:color w:val="1D1D1B"/>
        </w:rPr>
        <w:t>renewed with many borrowings from the bordering Greek, Albanian, Romance and Turkic languages (and later, Hungarian), and also from substrate languages (Dacian, Illyrian, Thracian). Accordingly, there were changes in beliefs and mythological motives and ideas.</w:t>
      </w:r>
    </w:p>
    <w:p>
      <w:pPr>
        <w:spacing w:line="228" w:lineRule="auto"/>
        <w:ind w:left="103" w:right="140" w:firstLine="283"/>
        <w:jc w:val="both"/>
      </w:pPr>
      <w:r>
        <w:rPr>
          <w:color w:val="1D1D1B"/>
        </w:rPr>
        <w:t xml:space="preserve">In their turn, south-Slavic dialects exerted influence on the language landscape of the Balkans and the Mediterranean. From Slavic dialects, the word </w:t>
      </w:r>
      <w:r>
        <w:rPr>
          <w:i/>
          <w:iCs/>
          <w:color w:val="1D1D1B"/>
        </w:rPr>
        <w:t xml:space="preserve">vrkolak </w:t>
      </w:r>
      <w:r>
        <w:rPr>
          <w:color w:val="1D1D1B"/>
        </w:rPr>
        <w:t>(with its specific meaning ‘vampire’</w:t>
      </w:r>
      <w:r>
        <w:rPr>
          <w:color w:val="1D1D1B"/>
          <w:vertAlign w:val="superscript"/>
        </w:rPr>
        <w:t>3</w:t>
      </w:r>
      <w:r>
        <w:rPr>
          <w:color w:val="1D1D1B"/>
        </w:rPr>
        <w:t xml:space="preserve">), was borrowed into Greek: </w:t>
      </w:r>
      <w:r>
        <w:rPr>
          <w:i/>
          <w:iCs/>
          <w:color w:val="1D1D1B"/>
        </w:rPr>
        <w:t>βουϱϰόλαϰας</w:t>
      </w:r>
      <w:r>
        <w:rPr>
          <w:color w:val="1D1D1B"/>
        </w:rPr>
        <w:t xml:space="preserve">, </w:t>
      </w:r>
      <w:r>
        <w:rPr>
          <w:i/>
          <w:iCs/>
          <w:color w:val="1D1D1B"/>
        </w:rPr>
        <w:t>βϱουϰόλαϰας, βϱυϰόλαϰας, βουϱϰούλαϰας, βϱοϰόλαϰο</w:t>
      </w:r>
      <w:r>
        <w:rPr>
          <w:color w:val="1D1D1B"/>
        </w:rPr>
        <w:t xml:space="preserve">; and further modified forms, </w:t>
      </w:r>
      <w:r>
        <w:rPr>
          <w:i/>
          <w:iCs/>
          <w:color w:val="1D1D1B"/>
        </w:rPr>
        <w:t xml:space="preserve">βουϑϱόλαϰας, βουϱδόλαϰας, βουϱδούλαϰας, βοϱβόλαϰας, βουϱβόλαϰας </w:t>
      </w:r>
      <w:r>
        <w:rPr>
          <w:color w:val="1D1D1B"/>
        </w:rPr>
        <w:t>(Dukova 2015, 92; Klimova 2008,</w:t>
      </w:r>
      <w:r>
        <w:rPr>
          <w:color w:val="1D1D1B"/>
          <w:spacing w:val="21"/>
        </w:rPr>
        <w:t xml:space="preserve"> </w:t>
      </w:r>
      <w:r>
        <w:rPr>
          <w:color w:val="1D1D1B"/>
        </w:rPr>
        <w:t>102-3,</w:t>
      </w:r>
      <w:r>
        <w:rPr>
          <w:color w:val="1D1D1B"/>
          <w:spacing w:val="23"/>
        </w:rPr>
        <w:t xml:space="preserve"> </w:t>
      </w:r>
      <w:r>
        <w:rPr>
          <w:color w:val="1D1D1B"/>
        </w:rPr>
        <w:t>with</w:t>
      </w:r>
      <w:r>
        <w:rPr>
          <w:color w:val="1D1D1B"/>
          <w:spacing w:val="23"/>
        </w:rPr>
        <w:t xml:space="preserve"> </w:t>
      </w:r>
      <w:r>
        <w:rPr>
          <w:color w:val="1D1D1B"/>
        </w:rPr>
        <w:t>review</w:t>
      </w:r>
      <w:r>
        <w:rPr>
          <w:color w:val="1D1D1B"/>
          <w:spacing w:val="23"/>
        </w:rPr>
        <w:t xml:space="preserve"> </w:t>
      </w:r>
      <w:r>
        <w:rPr>
          <w:color w:val="1D1D1B"/>
        </w:rPr>
        <w:t>of</w:t>
      </w:r>
      <w:r>
        <w:rPr>
          <w:color w:val="1D1D1B"/>
          <w:spacing w:val="24"/>
        </w:rPr>
        <w:t xml:space="preserve"> </w:t>
      </w:r>
      <w:r>
        <w:rPr>
          <w:color w:val="1D1D1B"/>
        </w:rPr>
        <w:t>Greek</w:t>
      </w:r>
      <w:r>
        <w:rPr>
          <w:color w:val="1D1D1B"/>
          <w:spacing w:val="23"/>
        </w:rPr>
        <w:t xml:space="preserve"> </w:t>
      </w:r>
      <w:r>
        <w:rPr>
          <w:color w:val="1D1D1B"/>
        </w:rPr>
        <w:t>etymologies;</w:t>
      </w:r>
      <w:r>
        <w:rPr>
          <w:color w:val="1D1D1B"/>
          <w:spacing w:val="23"/>
        </w:rPr>
        <w:t xml:space="preserve"> </w:t>
      </w:r>
      <w:r>
        <w:rPr>
          <w:color w:val="1D1D1B"/>
        </w:rPr>
        <w:t>Zaĭkovskiĭ</w:t>
      </w:r>
      <w:r>
        <w:rPr>
          <w:color w:val="1D1D1B"/>
          <w:spacing w:val="23"/>
        </w:rPr>
        <w:t xml:space="preserve"> </w:t>
      </w:r>
      <w:r>
        <w:rPr>
          <w:color w:val="1D1D1B"/>
        </w:rPr>
        <w:t>2007,</w:t>
      </w:r>
      <w:r>
        <w:rPr>
          <w:color w:val="1D1D1B"/>
          <w:spacing w:val="24"/>
        </w:rPr>
        <w:t xml:space="preserve"> </w:t>
      </w:r>
      <w:r>
        <w:rPr>
          <w:color w:val="1D1D1B"/>
          <w:spacing w:val="-4"/>
        </w:rPr>
        <w:t>195-</w:t>
      </w:r>
    </w:p>
    <w:p>
      <w:pPr>
        <w:pStyle w:val="7"/>
        <w:spacing w:line="228" w:lineRule="auto"/>
        <w:ind w:left="103" w:right="134"/>
        <w:jc w:val="both"/>
      </w:pPr>
      <w:r>
        <w:rPr>
          <w:color w:val="1D1D1B"/>
        </w:rPr>
        <w:t>96).</w:t>
      </w:r>
      <w:r>
        <w:rPr>
          <w:color w:val="1D1D1B"/>
          <w:spacing w:val="-1"/>
        </w:rPr>
        <w:t xml:space="preserve"> </w:t>
      </w:r>
      <w:r>
        <w:rPr>
          <w:color w:val="1D1D1B"/>
        </w:rPr>
        <w:t>And also – directly or through Greek – the meaning “vampire” was transmitted into other neighbouring languages and traditions; later contaminated with local beliefs.</w:t>
      </w:r>
    </w:p>
    <w:p>
      <w:pPr>
        <w:pStyle w:val="7"/>
        <w:spacing w:line="228" w:lineRule="auto"/>
        <w:ind w:left="103" w:right="140" w:firstLine="283"/>
        <w:jc w:val="both"/>
      </w:pPr>
      <w:r>
        <w:rPr>
          <w:color w:val="1D1D1B"/>
        </w:rPr>
        <w:t xml:space="preserve">In Romanian, </w:t>
      </w:r>
      <w:r>
        <w:rPr>
          <w:i/>
          <w:color w:val="1D1D1B"/>
        </w:rPr>
        <w:t xml:space="preserve">vîrcolác, vărculác, virgolác </w:t>
      </w:r>
      <w:r>
        <w:rPr>
          <w:color w:val="1D1D1B"/>
        </w:rPr>
        <w:t xml:space="preserve">means ‘a werewolf, a transformed child that died unbaptized; this werewolf devours the moon and the sunʼ; cf. Aroman. </w:t>
      </w:r>
      <w:r>
        <w:rPr>
          <w:i/>
          <w:color w:val="1D1D1B"/>
        </w:rPr>
        <w:t xml:space="preserve">vurculák, vircólac, vurcólac </w:t>
      </w:r>
      <w:r>
        <w:rPr>
          <w:color w:val="1D1D1B"/>
        </w:rPr>
        <w:t xml:space="preserve">(Dukova 2015, 91–2); Rom. </w:t>
      </w:r>
      <w:r>
        <w:rPr>
          <w:i/>
          <w:color w:val="1D1D1B"/>
        </w:rPr>
        <w:t xml:space="preserve">svîrcolak </w:t>
      </w:r>
      <w:r>
        <w:rPr>
          <w:color w:val="1D1D1B"/>
        </w:rPr>
        <w:t>etc., and the meaning ‘soul of a child who died before being baptized, incarnated in a werewolf’, a creature which eats the</w:t>
      </w:r>
      <w:r>
        <w:rPr>
          <w:color w:val="1D1D1B"/>
          <w:spacing w:val="25"/>
        </w:rPr>
        <w:t xml:space="preserve"> </w:t>
      </w:r>
      <w:r>
        <w:rPr>
          <w:color w:val="1D1D1B"/>
        </w:rPr>
        <w:t>sun</w:t>
      </w:r>
      <w:r>
        <w:rPr>
          <w:color w:val="1D1D1B"/>
          <w:spacing w:val="25"/>
        </w:rPr>
        <w:t xml:space="preserve"> </w:t>
      </w:r>
      <w:r>
        <w:rPr>
          <w:color w:val="1D1D1B"/>
        </w:rPr>
        <w:t>and</w:t>
      </w:r>
      <w:r>
        <w:rPr>
          <w:color w:val="1D1D1B"/>
          <w:spacing w:val="25"/>
        </w:rPr>
        <w:t xml:space="preserve"> </w:t>
      </w:r>
      <w:r>
        <w:rPr>
          <w:color w:val="1D1D1B"/>
        </w:rPr>
        <w:t>the</w:t>
      </w:r>
      <w:r>
        <w:rPr>
          <w:color w:val="1D1D1B"/>
          <w:spacing w:val="25"/>
        </w:rPr>
        <w:t xml:space="preserve"> </w:t>
      </w:r>
      <w:r>
        <w:rPr>
          <w:color w:val="1D1D1B"/>
        </w:rPr>
        <w:t>moon,</w:t>
      </w:r>
      <w:r>
        <w:rPr>
          <w:color w:val="1D1D1B"/>
          <w:spacing w:val="25"/>
        </w:rPr>
        <w:t xml:space="preserve"> </w:t>
      </w:r>
      <w:r>
        <w:rPr>
          <w:color w:val="1D1D1B"/>
        </w:rPr>
        <w:t>bringing</w:t>
      </w:r>
      <w:r>
        <w:rPr>
          <w:color w:val="1D1D1B"/>
          <w:spacing w:val="25"/>
        </w:rPr>
        <w:t xml:space="preserve"> </w:t>
      </w:r>
      <w:r>
        <w:rPr>
          <w:color w:val="1D1D1B"/>
        </w:rPr>
        <w:t>eclipses</w:t>
      </w:r>
      <w:r>
        <w:rPr>
          <w:color w:val="1D1D1B"/>
          <w:spacing w:val="25"/>
        </w:rPr>
        <w:t xml:space="preserve"> </w:t>
      </w:r>
      <w:r>
        <w:rPr>
          <w:color w:val="1D1D1B"/>
        </w:rPr>
        <w:t>(Ivanov</w:t>
      </w:r>
      <w:r>
        <w:rPr>
          <w:color w:val="1D1D1B"/>
          <w:spacing w:val="25"/>
        </w:rPr>
        <w:t xml:space="preserve"> </w:t>
      </w:r>
      <w:r>
        <w:rPr>
          <w:color w:val="1D1D1B"/>
        </w:rPr>
        <w:t>2007,</w:t>
      </w:r>
      <w:r>
        <w:rPr>
          <w:color w:val="1D1D1B"/>
          <w:spacing w:val="25"/>
        </w:rPr>
        <w:t xml:space="preserve"> </w:t>
      </w:r>
      <w:r>
        <w:rPr>
          <w:color w:val="1D1D1B"/>
        </w:rPr>
        <w:t>75). The</w:t>
      </w:r>
      <w:r>
        <w:rPr>
          <w:color w:val="1D1D1B"/>
          <w:spacing w:val="25"/>
        </w:rPr>
        <w:t xml:space="preserve"> </w:t>
      </w:r>
      <w:r>
        <w:rPr>
          <w:color w:val="1D1D1B"/>
        </w:rPr>
        <w:t xml:space="preserve">figure of the werewolf is very indistinct in Romanian demonology. It merges with a number of other demons; it can take a shape of a snake, lizard, worm, cat, dog, heaven beast; sometimes it is said that </w:t>
      </w:r>
      <w:r>
        <w:rPr>
          <w:i/>
          <w:color w:val="1D1D1B"/>
        </w:rPr>
        <w:t xml:space="preserve">vîrkolaks </w:t>
      </w:r>
      <w:r>
        <w:rPr>
          <w:color w:val="1D1D1B"/>
        </w:rPr>
        <w:t xml:space="preserve">is a snake, which, during an eclipse of the sun, pretends to be a sunbeam (Kabakova 1989, 135-6). It is thought that Rom. </w:t>
      </w:r>
      <w:r>
        <w:rPr>
          <w:i/>
          <w:color w:val="1D1D1B"/>
        </w:rPr>
        <w:t xml:space="preserve">vîrcolác </w:t>
      </w:r>
      <w:r>
        <w:rPr>
          <w:color w:val="1D1D1B"/>
        </w:rPr>
        <w:t xml:space="preserve">(also </w:t>
      </w:r>
      <w:r>
        <w:rPr>
          <w:i/>
          <w:color w:val="1D1D1B"/>
        </w:rPr>
        <w:t>pricolici</w:t>
      </w:r>
      <w:r>
        <w:rPr>
          <w:color w:val="1D1D1B"/>
        </w:rPr>
        <w:t xml:space="preserve">, </w:t>
      </w:r>
      <w:r>
        <w:rPr>
          <w:i/>
          <w:color w:val="1D1D1B"/>
        </w:rPr>
        <w:t>strigói</w:t>
      </w:r>
      <w:r>
        <w:rPr>
          <w:color w:val="1D1D1B"/>
        </w:rPr>
        <w:t>)</w:t>
      </w:r>
      <w:r>
        <w:rPr>
          <w:color w:val="1D1D1B"/>
          <w:spacing w:val="23"/>
        </w:rPr>
        <w:t xml:space="preserve"> </w:t>
      </w:r>
      <w:r>
        <w:rPr>
          <w:color w:val="1D1D1B"/>
        </w:rPr>
        <w:t>is</w:t>
      </w:r>
      <w:r>
        <w:rPr>
          <w:color w:val="1D1D1B"/>
          <w:spacing w:val="23"/>
        </w:rPr>
        <w:t xml:space="preserve"> </w:t>
      </w:r>
      <w:r>
        <w:rPr>
          <w:color w:val="1D1D1B"/>
        </w:rPr>
        <w:t>a</w:t>
      </w:r>
      <w:r>
        <w:rPr>
          <w:color w:val="1D1D1B"/>
          <w:spacing w:val="23"/>
        </w:rPr>
        <w:t xml:space="preserve"> </w:t>
      </w:r>
      <w:r>
        <w:rPr>
          <w:color w:val="1D1D1B"/>
        </w:rPr>
        <w:t>borrowed</w:t>
      </w:r>
      <w:r>
        <w:rPr>
          <w:color w:val="1D1D1B"/>
          <w:spacing w:val="23"/>
        </w:rPr>
        <w:t xml:space="preserve"> </w:t>
      </w:r>
      <w:r>
        <w:rPr>
          <w:color w:val="1D1D1B"/>
        </w:rPr>
        <w:t>name</w:t>
      </w:r>
      <w:r>
        <w:rPr>
          <w:color w:val="1D1D1B"/>
          <w:spacing w:val="23"/>
        </w:rPr>
        <w:t xml:space="preserve"> </w:t>
      </w:r>
      <w:r>
        <w:rPr>
          <w:color w:val="1D1D1B"/>
        </w:rPr>
        <w:t>and</w:t>
      </w:r>
      <w:r>
        <w:rPr>
          <w:color w:val="1D1D1B"/>
          <w:spacing w:val="23"/>
        </w:rPr>
        <w:t xml:space="preserve"> </w:t>
      </w:r>
      <w:r>
        <w:rPr>
          <w:color w:val="1D1D1B"/>
        </w:rPr>
        <w:t>character,</w:t>
      </w:r>
      <w:r>
        <w:rPr>
          <w:color w:val="1D1D1B"/>
          <w:spacing w:val="23"/>
        </w:rPr>
        <w:t xml:space="preserve"> </w:t>
      </w:r>
      <w:r>
        <w:rPr>
          <w:color w:val="1D1D1B"/>
        </w:rPr>
        <w:t>and</w:t>
      </w:r>
      <w:r>
        <w:rPr>
          <w:color w:val="1D1D1B"/>
          <w:spacing w:val="23"/>
        </w:rPr>
        <w:t xml:space="preserve"> </w:t>
      </w:r>
      <w:r>
        <w:rPr>
          <w:color w:val="1D1D1B"/>
        </w:rPr>
        <w:t>in</w:t>
      </w:r>
      <w:r>
        <w:rPr>
          <w:color w:val="1D1D1B"/>
          <w:spacing w:val="23"/>
        </w:rPr>
        <w:t xml:space="preserve"> </w:t>
      </w:r>
      <w:r>
        <w:rPr>
          <w:color w:val="1D1D1B"/>
        </w:rPr>
        <w:t>general</w:t>
      </w:r>
      <w:r>
        <w:rPr>
          <w:color w:val="1D1D1B"/>
          <w:spacing w:val="23"/>
        </w:rPr>
        <w:t xml:space="preserve"> </w:t>
      </w:r>
      <w:r>
        <w:rPr>
          <w:color w:val="1D1D1B"/>
        </w:rPr>
        <w:t>not</w:t>
      </w:r>
      <w:r>
        <w:rPr>
          <w:color w:val="1D1D1B"/>
          <w:spacing w:val="23"/>
        </w:rPr>
        <w:t xml:space="preserve"> </w:t>
      </w:r>
      <w:r>
        <w:rPr>
          <w:color w:val="1D1D1B"/>
        </w:rPr>
        <w:t>common in Romania.</w:t>
      </w:r>
    </w:p>
    <w:p>
      <w:pPr>
        <w:spacing w:line="228" w:lineRule="auto"/>
        <w:jc w:val="both"/>
        <w:sectPr>
          <w:pgSz w:w="8400" w:h="11910"/>
          <w:pgMar w:top="940" w:right="820" w:bottom="280" w:left="860" w:header="758" w:footer="0" w:gutter="0"/>
          <w:cols w:space="708" w:num="1"/>
        </w:sectPr>
      </w:pPr>
    </w:p>
    <w:p>
      <w:pPr>
        <w:pStyle w:val="7"/>
        <w:spacing w:before="2"/>
        <w:rPr>
          <w:sz w:val="16"/>
        </w:rPr>
      </w:pPr>
    </w:p>
    <w:p>
      <w:pPr>
        <w:pStyle w:val="7"/>
        <w:spacing w:before="101" w:line="228" w:lineRule="auto"/>
        <w:ind w:left="103" w:right="136" w:firstLine="283"/>
        <w:jc w:val="both"/>
      </w:pPr>
      <w:r>
        <w:rPr>
          <w:color w:val="1D1D1B"/>
        </w:rPr>
        <w:t>The motive of devouring the moon and the sun (as a mythologisation of lunar and solar eclipses), present in Romanian, as well as in other Carpathian beliefs, must be ancient.</w:t>
      </w:r>
      <w:r>
        <w:rPr>
          <w:color w:val="1D1D1B"/>
          <w:spacing w:val="-10"/>
        </w:rPr>
        <w:t xml:space="preserve"> </w:t>
      </w:r>
      <w:r>
        <w:rPr>
          <w:color w:val="1D1D1B"/>
        </w:rPr>
        <w:t>As well as among the Slavs (OSlav., OSerb.) and Romanians, according to the electronic catalogue of mythological motives by Yury Berezkin, this is motive A.12 (Eclipses:</w:t>
      </w:r>
      <w:r>
        <w:rPr>
          <w:color w:val="1D1D1B"/>
          <w:spacing w:val="40"/>
        </w:rPr>
        <w:t xml:space="preserve"> </w:t>
      </w:r>
      <w:r>
        <w:rPr>
          <w:color w:val="1D1D1B"/>
        </w:rPr>
        <w:t>as</w:t>
      </w:r>
      <w:r>
        <w:rPr>
          <w:color w:val="1D1D1B"/>
          <w:spacing w:val="-5"/>
        </w:rPr>
        <w:t xml:space="preserve"> </w:t>
      </w:r>
      <w:r>
        <w:rPr>
          <w:color w:val="1D1D1B"/>
        </w:rPr>
        <w:t>monster</w:t>
      </w:r>
      <w:r>
        <w:rPr>
          <w:color w:val="1D1D1B"/>
          <w:spacing w:val="-5"/>
        </w:rPr>
        <w:t xml:space="preserve"> </w:t>
      </w:r>
      <w:r>
        <w:rPr>
          <w:color w:val="1D1D1B"/>
        </w:rPr>
        <w:t>attack),</w:t>
      </w:r>
      <w:r>
        <w:rPr>
          <w:color w:val="1D1D1B"/>
          <w:spacing w:val="-5"/>
        </w:rPr>
        <w:t xml:space="preserve"> </w:t>
      </w:r>
      <w:r>
        <w:rPr>
          <w:color w:val="1D1D1B"/>
        </w:rPr>
        <w:t>known</w:t>
      </w:r>
      <w:r>
        <w:rPr>
          <w:color w:val="1D1D1B"/>
          <w:spacing w:val="-5"/>
        </w:rPr>
        <w:t xml:space="preserve"> </w:t>
      </w:r>
      <w:r>
        <w:rPr>
          <w:color w:val="1D1D1B"/>
        </w:rPr>
        <w:t>in</w:t>
      </w:r>
      <w:r>
        <w:rPr>
          <w:color w:val="1D1D1B"/>
          <w:spacing w:val="-5"/>
        </w:rPr>
        <w:t xml:space="preserve"> </w:t>
      </w:r>
      <w:r>
        <w:rPr>
          <w:color w:val="1D1D1B"/>
        </w:rPr>
        <w:t>several</w:t>
      </w:r>
      <w:r>
        <w:rPr>
          <w:color w:val="1D1D1B"/>
          <w:spacing w:val="-5"/>
        </w:rPr>
        <w:t xml:space="preserve"> </w:t>
      </w:r>
      <w:r>
        <w:rPr>
          <w:color w:val="1D1D1B"/>
        </w:rPr>
        <w:t>parts</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world,</w:t>
      </w:r>
      <w:r>
        <w:rPr>
          <w:color w:val="1D1D1B"/>
          <w:spacing w:val="-5"/>
        </w:rPr>
        <w:t xml:space="preserve"> </w:t>
      </w:r>
      <w:r>
        <w:rPr>
          <w:color w:val="1D1D1B"/>
        </w:rPr>
        <w:t>including</w:t>
      </w:r>
      <w:r>
        <w:rPr>
          <w:color w:val="1D1D1B"/>
          <w:spacing w:val="-5"/>
        </w:rPr>
        <w:t xml:space="preserve"> </w:t>
      </w:r>
      <w:r>
        <w:rPr>
          <w:color w:val="1D1D1B"/>
        </w:rPr>
        <w:t xml:space="preserve">(among IE peoples), the Germans and French, who also consider “werewolf” to be the culprit of the eclipse (Germ. </w:t>
      </w:r>
      <w:r>
        <w:rPr>
          <w:i/>
          <w:color w:val="1D1D1B"/>
        </w:rPr>
        <w:t>solulf, wehrf-wolf</w:t>
      </w:r>
      <w:r>
        <w:rPr>
          <w:color w:val="1D1D1B"/>
        </w:rPr>
        <w:t>/</w:t>
      </w:r>
      <w:r>
        <w:rPr>
          <w:i/>
          <w:color w:val="1D1D1B"/>
        </w:rPr>
        <w:t>sonnen-wolf</w:t>
      </w:r>
      <w:r>
        <w:rPr>
          <w:color w:val="1D1D1B"/>
        </w:rPr>
        <w:t xml:space="preserve">, Fr. </w:t>
      </w:r>
      <w:r>
        <w:rPr>
          <w:i/>
          <w:color w:val="1D1D1B"/>
        </w:rPr>
        <w:t>loup-garou</w:t>
      </w:r>
      <w:r>
        <w:rPr>
          <w:color w:val="1D1D1B"/>
        </w:rPr>
        <w:t>). The figure of a werewolf as a strong sorcerer or magician (as in Ukrainian legends about witches, who pull down the moon from the sky), seems to be of the same origin.</w:t>
      </w:r>
    </w:p>
    <w:p>
      <w:pPr>
        <w:pStyle w:val="7"/>
        <w:spacing w:line="228" w:lineRule="auto"/>
        <w:ind w:left="103" w:right="139" w:firstLine="283"/>
        <w:jc w:val="both"/>
      </w:pPr>
      <w:r>
        <w:rPr>
          <w:color w:val="1D1D1B"/>
        </w:rPr>
        <w:t xml:space="preserve">In some contemporary Slavic (Carpathian) beliefs </w:t>
      </w:r>
      <w:r>
        <w:rPr>
          <w:i/>
          <w:color w:val="1D1D1B"/>
        </w:rPr>
        <w:t xml:space="preserve">werewolf </w:t>
      </w:r>
      <w:r>
        <w:rPr>
          <w:color w:val="1D1D1B"/>
        </w:rPr>
        <w:t>is also connected to astronomical motives, for example: man turning into wolf during the summer or winter solstice (Slovak; Cibulová and Gašpariková 1995, 309); at the time of the full moon (Slovak; Orava region, author’s own notes), at the time of the change of the moon (i.e. when the new moon is born; Ukr. hucul.; Hobzej 2002, 72-3).</w:t>
      </w:r>
    </w:p>
    <w:p>
      <w:pPr>
        <w:spacing w:line="228" w:lineRule="auto"/>
        <w:ind w:left="103" w:right="141" w:firstLine="283"/>
        <w:jc w:val="both"/>
      </w:pPr>
      <w:r>
        <w:rPr>
          <w:color w:val="1D1D1B"/>
        </w:rPr>
        <w:t xml:space="preserve">The corresponding terms in Albanian – </w:t>
      </w:r>
      <w:r>
        <w:rPr>
          <w:i/>
          <w:color w:val="1D1D1B"/>
        </w:rPr>
        <w:t>vurkollák</w:t>
      </w:r>
      <w:r>
        <w:rPr>
          <w:color w:val="1D1D1B"/>
        </w:rPr>
        <w:t xml:space="preserve">, </w:t>
      </w:r>
      <w:r>
        <w:rPr>
          <w:i/>
          <w:color w:val="1D1D1B"/>
        </w:rPr>
        <w:t>vurvollák</w:t>
      </w:r>
      <w:r>
        <w:rPr>
          <w:color w:val="1D1D1B"/>
        </w:rPr>
        <w:t xml:space="preserve">, dial. </w:t>
      </w:r>
      <w:r>
        <w:rPr>
          <w:i/>
          <w:color w:val="1D1D1B"/>
        </w:rPr>
        <w:t xml:space="preserve">vrkollak </w:t>
      </w:r>
      <w:r>
        <w:rPr>
          <w:color w:val="1D1D1B"/>
        </w:rPr>
        <w:t xml:space="preserve">and Tur. </w:t>
      </w:r>
      <w:r>
        <w:rPr>
          <w:i/>
          <w:color w:val="1D1D1B"/>
        </w:rPr>
        <w:t xml:space="preserve">vurkolak </w:t>
      </w:r>
      <w:r>
        <w:rPr>
          <w:color w:val="1D1D1B"/>
        </w:rPr>
        <w:t>– are borrowings from Slavic through Greek (Dukova 2015, 92; Zaĭkovskiĭ 2007, 195).</w:t>
      </w:r>
    </w:p>
    <w:p>
      <w:pPr>
        <w:pStyle w:val="7"/>
        <w:spacing w:line="228" w:lineRule="auto"/>
        <w:ind w:left="103" w:right="140" w:firstLine="283"/>
        <w:jc w:val="both"/>
      </w:pPr>
      <w:r>
        <w:rPr>
          <w:color w:val="1D1D1B"/>
        </w:rPr>
        <w:t>The</w:t>
      </w:r>
      <w:r>
        <w:rPr>
          <w:color w:val="1D1D1B"/>
          <w:spacing w:val="-14"/>
        </w:rPr>
        <w:t xml:space="preserve"> </w:t>
      </w:r>
      <w:r>
        <w:rPr>
          <w:color w:val="1D1D1B"/>
        </w:rPr>
        <w:t>closest</w:t>
      </w:r>
      <w:r>
        <w:rPr>
          <w:color w:val="1D1D1B"/>
          <w:spacing w:val="-14"/>
        </w:rPr>
        <w:t xml:space="preserve"> </w:t>
      </w:r>
      <w:r>
        <w:rPr>
          <w:color w:val="1D1D1B"/>
        </w:rPr>
        <w:t>tradition</w:t>
      </w:r>
      <w:r>
        <w:rPr>
          <w:color w:val="1D1D1B"/>
          <w:spacing w:val="-14"/>
        </w:rPr>
        <w:t xml:space="preserve"> </w:t>
      </w:r>
      <w:r>
        <w:rPr>
          <w:color w:val="1D1D1B"/>
        </w:rPr>
        <w:t>to</w:t>
      </w:r>
      <w:r>
        <w:rPr>
          <w:color w:val="1D1D1B"/>
          <w:spacing w:val="-13"/>
        </w:rPr>
        <w:t xml:space="preserve"> </w:t>
      </w:r>
      <w:r>
        <w:rPr>
          <w:color w:val="1D1D1B"/>
        </w:rPr>
        <w:t>the</w:t>
      </w:r>
      <w:r>
        <w:rPr>
          <w:color w:val="1D1D1B"/>
          <w:spacing w:val="-13"/>
        </w:rPr>
        <w:t xml:space="preserve"> </w:t>
      </w:r>
      <w:r>
        <w:rPr>
          <w:color w:val="1D1D1B"/>
        </w:rPr>
        <w:t>Baltic-Slavic</w:t>
      </w:r>
      <w:r>
        <w:rPr>
          <w:color w:val="1D1D1B"/>
          <w:spacing w:val="-13"/>
        </w:rPr>
        <w:t xml:space="preserve"> </w:t>
      </w:r>
      <w:r>
        <w:rPr>
          <w:color w:val="1D1D1B"/>
        </w:rPr>
        <w:t>ones</w:t>
      </w:r>
      <w:r>
        <w:rPr>
          <w:color w:val="1D1D1B"/>
          <w:spacing w:val="-13"/>
        </w:rPr>
        <w:t xml:space="preserve"> </w:t>
      </w:r>
      <w:r>
        <w:rPr>
          <w:color w:val="1D1D1B"/>
        </w:rPr>
        <w:t>is</w:t>
      </w:r>
      <w:r>
        <w:rPr>
          <w:color w:val="1D1D1B"/>
          <w:spacing w:val="-13"/>
        </w:rPr>
        <w:t xml:space="preserve"> </w:t>
      </w:r>
      <w:r>
        <w:rPr>
          <w:color w:val="1D1D1B"/>
        </w:rPr>
        <w:t>German.</w:t>
      </w:r>
      <w:r>
        <w:rPr>
          <w:color w:val="1D1D1B"/>
          <w:spacing w:val="-14"/>
        </w:rPr>
        <w:t xml:space="preserve"> </w:t>
      </w:r>
      <w:r>
        <w:rPr>
          <w:color w:val="1D1D1B"/>
        </w:rPr>
        <w:t>The</w:t>
      </w:r>
      <w:r>
        <w:rPr>
          <w:color w:val="1D1D1B"/>
          <w:spacing w:val="-13"/>
        </w:rPr>
        <w:t xml:space="preserve"> </w:t>
      </w:r>
      <w:r>
        <w:rPr>
          <w:color w:val="1D1D1B"/>
        </w:rPr>
        <w:t xml:space="preserve">character here is denoted by the term </w:t>
      </w:r>
      <w:r>
        <w:rPr>
          <w:i/>
          <w:color w:val="1D1D1B"/>
        </w:rPr>
        <w:t xml:space="preserve">werwolf </w:t>
      </w:r>
      <w:r>
        <w:rPr>
          <w:color w:val="1D1D1B"/>
        </w:rPr>
        <w:t xml:space="preserve">“man, shape-shifting into wolf”: Germ. </w:t>
      </w:r>
      <w:r>
        <w:rPr>
          <w:i/>
          <w:color w:val="1D1D1B"/>
        </w:rPr>
        <w:t>we(h)rwolf</w:t>
      </w:r>
      <w:r>
        <w:rPr>
          <w:color w:val="1D1D1B"/>
        </w:rPr>
        <w:t xml:space="preserve">, OGerm. </w:t>
      </w:r>
      <w:r>
        <w:rPr>
          <w:i/>
          <w:color w:val="1D1D1B"/>
        </w:rPr>
        <w:t>werwulf</w:t>
      </w:r>
      <w:r>
        <w:rPr>
          <w:color w:val="1D1D1B"/>
        </w:rPr>
        <w:t xml:space="preserve">, MHGerm. </w:t>
      </w:r>
      <w:r>
        <w:rPr>
          <w:i/>
          <w:color w:val="1D1D1B"/>
        </w:rPr>
        <w:t>werwolf</w:t>
      </w:r>
      <w:r>
        <w:rPr>
          <w:color w:val="1D1D1B"/>
        </w:rPr>
        <w:t xml:space="preserve">, Swed. </w:t>
      </w:r>
      <w:r>
        <w:rPr>
          <w:i/>
          <w:color w:val="1D1D1B"/>
        </w:rPr>
        <w:t>varulf</w:t>
      </w:r>
      <w:r>
        <w:rPr>
          <w:color w:val="1D1D1B"/>
        </w:rPr>
        <w:t xml:space="preserve">, MDan. </w:t>
      </w:r>
      <w:r>
        <w:rPr>
          <w:i/>
          <w:color w:val="1D1D1B"/>
        </w:rPr>
        <w:t>weerwolf</w:t>
      </w:r>
      <w:r>
        <w:rPr>
          <w:color w:val="1D1D1B"/>
        </w:rPr>
        <w:t xml:space="preserve">, OE. </w:t>
      </w:r>
      <w:r>
        <w:rPr>
          <w:i/>
          <w:color w:val="1D1D1B"/>
        </w:rPr>
        <w:t>Werewolf</w:t>
      </w:r>
      <w:r>
        <w:rPr>
          <w:color w:val="1D1D1B"/>
        </w:rPr>
        <w:t xml:space="preserve">. The latter is etymologically explained by the composition of OE. </w:t>
      </w:r>
      <w:r>
        <w:rPr>
          <w:i/>
          <w:color w:val="1D1D1B"/>
        </w:rPr>
        <w:t xml:space="preserve">wer </w:t>
      </w:r>
      <w:r>
        <w:rPr>
          <w:color w:val="1D1D1B"/>
        </w:rPr>
        <w:t xml:space="preserve">(lat. </w:t>
      </w:r>
      <w:r>
        <w:rPr>
          <w:i/>
          <w:color w:val="1D1D1B"/>
        </w:rPr>
        <w:t>vir</w:t>
      </w:r>
      <w:r>
        <w:rPr>
          <w:color w:val="1D1D1B"/>
        </w:rPr>
        <w:t>) ‘man’</w:t>
      </w:r>
      <w:r>
        <w:rPr>
          <w:color w:val="1D1D1B"/>
          <w:spacing w:val="-8"/>
        </w:rPr>
        <w:t xml:space="preserve"> </w:t>
      </w:r>
      <w:r>
        <w:rPr>
          <w:color w:val="1D1D1B"/>
        </w:rPr>
        <w:t xml:space="preserve">+ </w:t>
      </w:r>
      <w:r>
        <w:rPr>
          <w:i/>
          <w:color w:val="1D1D1B"/>
        </w:rPr>
        <w:t xml:space="preserve">wulf </w:t>
      </w:r>
      <w:r>
        <w:rPr>
          <w:color w:val="1D1D1B"/>
        </w:rPr>
        <w:t xml:space="preserve">(Hoad 1996, 538), where Germ. </w:t>
      </w:r>
      <w:r>
        <w:rPr>
          <w:i/>
          <w:color w:val="1D1D1B"/>
        </w:rPr>
        <w:t>Wer &lt; Welt</w:t>
      </w:r>
      <w:r>
        <w:rPr>
          <w:color w:val="1D1D1B"/>
        </w:rPr>
        <w:t xml:space="preserve">, mhd. </w:t>
      </w:r>
      <w:r>
        <w:rPr>
          <w:i/>
          <w:color w:val="1D1D1B"/>
        </w:rPr>
        <w:t>welt</w:t>
      </w:r>
      <w:r>
        <w:rPr>
          <w:color w:val="1D1D1B"/>
        </w:rPr>
        <w:t xml:space="preserve">, </w:t>
      </w:r>
      <w:r>
        <w:rPr>
          <w:i/>
          <w:color w:val="1D1D1B"/>
        </w:rPr>
        <w:t>wer(e)lt</w:t>
      </w:r>
      <w:r>
        <w:rPr>
          <w:color w:val="1D1D1B"/>
        </w:rPr>
        <w:t xml:space="preserve">, ahd. </w:t>
      </w:r>
      <w:r>
        <w:rPr>
          <w:i/>
          <w:color w:val="1D1D1B"/>
        </w:rPr>
        <w:t>weralt</w:t>
      </w:r>
      <w:r>
        <w:rPr>
          <w:color w:val="1D1D1B"/>
        </w:rPr>
        <w:t xml:space="preserve">, frk. </w:t>
      </w:r>
      <w:r>
        <w:rPr>
          <w:i/>
          <w:color w:val="1D1D1B"/>
        </w:rPr>
        <w:t>werold</w:t>
      </w:r>
      <w:r>
        <w:rPr>
          <w:color w:val="1D1D1B"/>
        </w:rPr>
        <w:t>, finally</w:t>
      </w:r>
      <w:r>
        <w:rPr>
          <w:color w:val="1D1D1B"/>
          <w:spacing w:val="-2"/>
        </w:rPr>
        <w:t xml:space="preserve"> </w:t>
      </w:r>
      <w:r>
        <w:rPr>
          <w:color w:val="1D1D1B"/>
        </w:rPr>
        <w:t xml:space="preserve">coming to </w:t>
      </w:r>
      <w:r>
        <w:rPr>
          <w:i/>
          <w:color w:val="1D1D1B"/>
        </w:rPr>
        <w:t>wer-,</w:t>
      </w:r>
      <w:r>
        <w:rPr>
          <w:i/>
          <w:color w:val="1D1D1B"/>
          <w:spacing w:val="-1"/>
        </w:rPr>
        <w:t xml:space="preserve"> </w:t>
      </w:r>
      <w:r>
        <w:rPr>
          <w:i/>
          <w:color w:val="1D1D1B"/>
        </w:rPr>
        <w:t>vir-</w:t>
      </w:r>
      <w:r>
        <w:rPr>
          <w:i/>
          <w:color w:val="1D1D1B"/>
          <w:spacing w:val="-1"/>
        </w:rPr>
        <w:t xml:space="preserve"> </w:t>
      </w:r>
      <w:r>
        <w:rPr>
          <w:color w:val="1D1D1B"/>
        </w:rPr>
        <w:t>‘man,</w:t>
      </w:r>
      <w:r>
        <w:rPr>
          <w:color w:val="1D1D1B"/>
          <w:spacing w:val="-1"/>
        </w:rPr>
        <w:t xml:space="preserve"> </w:t>
      </w:r>
      <w:r>
        <w:rPr>
          <w:color w:val="1D1D1B"/>
        </w:rPr>
        <w:t>human’</w:t>
      </w:r>
      <w:r>
        <w:rPr>
          <w:color w:val="1D1D1B"/>
          <w:spacing w:val="-14"/>
        </w:rPr>
        <w:t xml:space="preserve"> </w:t>
      </w:r>
      <w:r>
        <w:rPr>
          <w:color w:val="1D1D1B"/>
        </w:rPr>
        <w:t>(Kluge 2002,</w:t>
      </w:r>
      <w:r>
        <w:rPr>
          <w:color w:val="1D1D1B"/>
          <w:spacing w:val="-1"/>
        </w:rPr>
        <w:t xml:space="preserve"> </w:t>
      </w:r>
      <w:r>
        <w:rPr>
          <w:color w:val="1D1D1B"/>
        </w:rPr>
        <w:t>983</w:t>
      </w:r>
      <w:r>
        <w:rPr>
          <w:color w:val="1D1D1B"/>
          <w:spacing w:val="-1"/>
        </w:rPr>
        <w:t xml:space="preserve"> </w:t>
      </w:r>
      <w:r>
        <w:rPr>
          <w:color w:val="1D1D1B"/>
        </w:rPr>
        <w:t>&amp; 985).</w:t>
      </w:r>
      <w:r>
        <w:rPr>
          <w:color w:val="1D1D1B"/>
          <w:spacing w:val="-1"/>
        </w:rPr>
        <w:t xml:space="preserve"> </w:t>
      </w:r>
      <w:r>
        <w:rPr>
          <w:color w:val="1D1D1B"/>
        </w:rPr>
        <w:t xml:space="preserve">One possible etymology for the first component in </w:t>
      </w:r>
      <w:r>
        <w:rPr>
          <w:i/>
          <w:color w:val="1D1D1B"/>
        </w:rPr>
        <w:t xml:space="preserve">werwolf </w:t>
      </w:r>
      <w:r>
        <w:rPr>
          <w:color w:val="1D1D1B"/>
        </w:rPr>
        <w:t xml:space="preserve">is OHG </w:t>
      </w:r>
      <w:r>
        <w:rPr>
          <w:i/>
          <w:color w:val="1D1D1B"/>
        </w:rPr>
        <w:t xml:space="preserve">weri </w:t>
      </w:r>
      <w:r>
        <w:rPr>
          <w:color w:val="1D1D1B"/>
        </w:rPr>
        <w:t>‘wear’,</w:t>
      </w:r>
      <w:r>
        <w:rPr>
          <w:color w:val="1D1D1B"/>
          <w:spacing w:val="-14"/>
        </w:rPr>
        <w:t xml:space="preserve"> </w:t>
      </w:r>
      <w:r>
        <w:rPr>
          <w:color w:val="1D1D1B"/>
        </w:rPr>
        <w:t>so</w:t>
      </w:r>
      <w:r>
        <w:rPr>
          <w:color w:val="1D1D1B"/>
          <w:spacing w:val="-14"/>
        </w:rPr>
        <w:t xml:space="preserve"> </w:t>
      </w:r>
      <w:r>
        <w:rPr>
          <w:color w:val="1D1D1B"/>
        </w:rPr>
        <w:t>the</w:t>
      </w:r>
      <w:r>
        <w:rPr>
          <w:color w:val="1D1D1B"/>
          <w:spacing w:val="-14"/>
        </w:rPr>
        <w:t xml:space="preserve"> </w:t>
      </w:r>
      <w:r>
        <w:rPr>
          <w:color w:val="1D1D1B"/>
        </w:rPr>
        <w:t>whole</w:t>
      </w:r>
      <w:r>
        <w:rPr>
          <w:color w:val="1D1D1B"/>
          <w:spacing w:val="-13"/>
        </w:rPr>
        <w:t xml:space="preserve"> </w:t>
      </w:r>
      <w:r>
        <w:rPr>
          <w:color w:val="1D1D1B"/>
        </w:rPr>
        <w:t>word</w:t>
      </w:r>
      <w:r>
        <w:rPr>
          <w:color w:val="1D1D1B"/>
          <w:spacing w:val="-14"/>
        </w:rPr>
        <w:t xml:space="preserve"> </w:t>
      </w:r>
      <w:r>
        <w:rPr>
          <w:color w:val="1D1D1B"/>
        </w:rPr>
        <w:t>would</w:t>
      </w:r>
      <w:r>
        <w:rPr>
          <w:color w:val="1D1D1B"/>
          <w:spacing w:val="-14"/>
        </w:rPr>
        <w:t xml:space="preserve"> </w:t>
      </w:r>
      <w:r>
        <w:rPr>
          <w:color w:val="1D1D1B"/>
        </w:rPr>
        <w:t>mean</w:t>
      </w:r>
      <w:r>
        <w:rPr>
          <w:color w:val="1D1D1B"/>
          <w:spacing w:val="-14"/>
        </w:rPr>
        <w:t xml:space="preserve"> </w:t>
      </w:r>
      <w:r>
        <w:rPr>
          <w:color w:val="1D1D1B"/>
        </w:rPr>
        <w:t>‘wearer</w:t>
      </w:r>
      <w:r>
        <w:rPr>
          <w:color w:val="1D1D1B"/>
          <w:spacing w:val="-13"/>
        </w:rPr>
        <w:t xml:space="preserve"> </w:t>
      </w:r>
      <w:r>
        <w:rPr>
          <w:color w:val="1D1D1B"/>
        </w:rPr>
        <w:t>of</w:t>
      </w:r>
      <w:r>
        <w:rPr>
          <w:color w:val="1D1D1B"/>
          <w:spacing w:val="-14"/>
        </w:rPr>
        <w:t xml:space="preserve"> </w:t>
      </w:r>
      <w:r>
        <w:rPr>
          <w:color w:val="1D1D1B"/>
        </w:rPr>
        <w:t>the</w:t>
      </w:r>
      <w:r>
        <w:rPr>
          <w:color w:val="1D1D1B"/>
          <w:spacing w:val="-14"/>
        </w:rPr>
        <w:t xml:space="preserve"> </w:t>
      </w:r>
      <w:r>
        <w:rPr>
          <w:color w:val="1D1D1B"/>
        </w:rPr>
        <w:t>wolf-skin’</w:t>
      </w:r>
      <w:r>
        <w:rPr>
          <w:color w:val="1D1D1B"/>
          <w:spacing w:val="-14"/>
        </w:rPr>
        <w:t xml:space="preserve"> </w:t>
      </w:r>
      <w:r>
        <w:rPr>
          <w:color w:val="1D1D1B"/>
        </w:rPr>
        <w:t>(Thomas, McLennan 1911, 524).</w:t>
      </w:r>
    </w:p>
    <w:p>
      <w:pPr>
        <w:pStyle w:val="7"/>
        <w:spacing w:line="228" w:lineRule="auto"/>
        <w:ind w:left="103" w:right="139" w:firstLine="283"/>
        <w:jc w:val="both"/>
      </w:pPr>
      <w:r>
        <w:rPr>
          <w:color w:val="1D1D1B"/>
        </w:rPr>
        <w:t>German beliefs also hold that turning into a wolf is executed by throwing on a wolf’s skin; this confirms the etymology of the Slavic word – ‘wolf + skin’: “everyone wearing a wolf’s shirt becomes a werewolf and runs as a wolf for nine days; on the tenth day he throws</w:t>
      </w:r>
      <w:r>
        <w:rPr>
          <w:color w:val="1D1D1B"/>
          <w:spacing w:val="80"/>
        </w:rPr>
        <w:t xml:space="preserve"> </w:t>
      </w:r>
      <w:r>
        <w:rPr>
          <w:color w:val="1D1D1B"/>
        </w:rPr>
        <w:t>off his animal cover and returns to his former state.</w:t>
      </w:r>
      <w:r>
        <w:rPr>
          <w:color w:val="1D1D1B"/>
          <w:spacing w:val="-6"/>
        </w:rPr>
        <w:t xml:space="preserve"> </w:t>
      </w:r>
      <w:r>
        <w:rPr>
          <w:color w:val="1D1D1B"/>
        </w:rPr>
        <w:t xml:space="preserve">As other sagas state, he remains in the wolf image for three, seven or nine years ... Turning into a wolf, a man acquires the voice and predatory propensities of the beast: he moves away to the woods, attacks travelers and livestock and, </w:t>
      </w:r>
      <w:r>
        <w:rPr>
          <w:color w:val="1D1D1B"/>
          <w:spacing w:val="-2"/>
        </w:rPr>
        <w:t>tormented</w:t>
      </w:r>
      <w:r>
        <w:rPr>
          <w:color w:val="1D1D1B"/>
          <w:spacing w:val="-7"/>
        </w:rPr>
        <w:t xml:space="preserve"> </w:t>
      </w:r>
      <w:r>
        <w:rPr>
          <w:color w:val="1D1D1B"/>
          <w:spacing w:val="-2"/>
        </w:rPr>
        <w:t>with</w:t>
      </w:r>
      <w:r>
        <w:rPr>
          <w:color w:val="1D1D1B"/>
          <w:spacing w:val="-7"/>
        </w:rPr>
        <w:t xml:space="preserve"> </w:t>
      </w:r>
      <w:r>
        <w:rPr>
          <w:color w:val="1D1D1B"/>
          <w:spacing w:val="-2"/>
        </w:rPr>
        <w:t>hunger,</w:t>
      </w:r>
      <w:r>
        <w:rPr>
          <w:color w:val="1D1D1B"/>
          <w:spacing w:val="-7"/>
        </w:rPr>
        <w:t xml:space="preserve"> </w:t>
      </w:r>
      <w:r>
        <w:rPr>
          <w:color w:val="1D1D1B"/>
          <w:spacing w:val="-2"/>
        </w:rPr>
        <w:t>howls</w:t>
      </w:r>
      <w:r>
        <w:rPr>
          <w:color w:val="1D1D1B"/>
          <w:spacing w:val="-7"/>
        </w:rPr>
        <w:t xml:space="preserve"> </w:t>
      </w:r>
      <w:r>
        <w:rPr>
          <w:color w:val="1D1D1B"/>
          <w:spacing w:val="-2"/>
        </w:rPr>
        <w:t>wildly</w:t>
      </w:r>
      <w:r>
        <w:rPr>
          <w:color w:val="1D1D1B"/>
          <w:spacing w:val="-7"/>
        </w:rPr>
        <w:t xml:space="preserve"> </w:t>
      </w:r>
      <w:r>
        <w:rPr>
          <w:color w:val="1D1D1B"/>
          <w:spacing w:val="-2"/>
        </w:rPr>
        <w:t>and</w:t>
      </w:r>
      <w:r>
        <w:rPr>
          <w:color w:val="1D1D1B"/>
          <w:spacing w:val="-7"/>
        </w:rPr>
        <w:t xml:space="preserve"> </w:t>
      </w:r>
      <w:r>
        <w:rPr>
          <w:color w:val="1D1D1B"/>
          <w:spacing w:val="-2"/>
        </w:rPr>
        <w:t>even</w:t>
      </w:r>
      <w:r>
        <w:rPr>
          <w:color w:val="1D1D1B"/>
          <w:spacing w:val="-7"/>
        </w:rPr>
        <w:t xml:space="preserve"> </w:t>
      </w:r>
      <w:r>
        <w:rPr>
          <w:color w:val="1D1D1B"/>
          <w:spacing w:val="-2"/>
        </w:rPr>
        <w:t>gobbles</w:t>
      </w:r>
      <w:r>
        <w:rPr>
          <w:color w:val="1D1D1B"/>
          <w:spacing w:val="-7"/>
        </w:rPr>
        <w:t xml:space="preserve"> </w:t>
      </w:r>
      <w:r>
        <w:rPr>
          <w:color w:val="1D1D1B"/>
          <w:spacing w:val="-2"/>
        </w:rPr>
        <w:t>carrion”</w:t>
      </w:r>
      <w:r>
        <w:rPr>
          <w:color w:val="1D1D1B"/>
          <w:spacing w:val="-7"/>
        </w:rPr>
        <w:t xml:space="preserve"> </w:t>
      </w:r>
      <w:r>
        <w:rPr>
          <w:color w:val="1D1D1B"/>
          <w:spacing w:val="-2"/>
        </w:rPr>
        <w:t xml:space="preserve">(Afanasʹev </w:t>
      </w:r>
      <w:r>
        <w:rPr>
          <w:color w:val="1D1D1B"/>
        </w:rPr>
        <w:t>1994,</w:t>
      </w:r>
      <w:r>
        <w:rPr>
          <w:color w:val="1D1D1B"/>
          <w:spacing w:val="20"/>
        </w:rPr>
        <w:t xml:space="preserve"> </w:t>
      </w:r>
      <w:r>
        <w:rPr>
          <w:color w:val="1D1D1B"/>
        </w:rPr>
        <w:t>531).</w:t>
      </w:r>
      <w:r>
        <w:rPr>
          <w:color w:val="1D1D1B"/>
          <w:spacing w:val="20"/>
        </w:rPr>
        <w:t xml:space="preserve"> </w:t>
      </w:r>
      <w:r>
        <w:rPr>
          <w:color w:val="1D1D1B"/>
        </w:rPr>
        <w:t>In</w:t>
      </w:r>
      <w:r>
        <w:rPr>
          <w:color w:val="1D1D1B"/>
          <w:spacing w:val="20"/>
        </w:rPr>
        <w:t xml:space="preserve"> </w:t>
      </w:r>
      <w:r>
        <w:rPr>
          <w:color w:val="1D1D1B"/>
        </w:rPr>
        <w:t>another</w:t>
      </w:r>
      <w:r>
        <w:rPr>
          <w:color w:val="1D1D1B"/>
          <w:spacing w:val="20"/>
        </w:rPr>
        <w:t xml:space="preserve"> </w:t>
      </w:r>
      <w:r>
        <w:rPr>
          <w:color w:val="1D1D1B"/>
        </w:rPr>
        <w:t>source,</w:t>
      </w:r>
      <w:r>
        <w:rPr>
          <w:color w:val="1D1D1B"/>
          <w:spacing w:val="20"/>
        </w:rPr>
        <w:t xml:space="preserve"> </w:t>
      </w:r>
      <w:r>
        <w:rPr>
          <w:color w:val="1D1D1B"/>
        </w:rPr>
        <w:t>the</w:t>
      </w:r>
      <w:r>
        <w:rPr>
          <w:color w:val="1D1D1B"/>
          <w:spacing w:val="20"/>
        </w:rPr>
        <w:t xml:space="preserve"> </w:t>
      </w:r>
      <w:r>
        <w:rPr>
          <w:color w:val="1D1D1B"/>
        </w:rPr>
        <w:t>Germanic</w:t>
      </w:r>
      <w:r>
        <w:rPr>
          <w:color w:val="1D1D1B"/>
          <w:spacing w:val="20"/>
        </w:rPr>
        <w:t xml:space="preserve"> </w:t>
      </w:r>
      <w:r>
        <w:rPr>
          <w:color w:val="1D1D1B"/>
        </w:rPr>
        <w:t>werewolf,</w:t>
      </w:r>
      <w:r>
        <w:rPr>
          <w:color w:val="1D1D1B"/>
          <w:spacing w:val="20"/>
        </w:rPr>
        <w:t xml:space="preserve"> </w:t>
      </w:r>
      <w:r>
        <w:rPr>
          <w:color w:val="1D1D1B"/>
        </w:rPr>
        <w:t>or</w:t>
      </w:r>
      <w:r>
        <w:rPr>
          <w:color w:val="1D1D1B"/>
          <w:spacing w:val="20"/>
        </w:rPr>
        <w:t xml:space="preserve"> </w:t>
      </w:r>
      <w:r>
        <w:rPr>
          <w:color w:val="1D1D1B"/>
        </w:rPr>
        <w:t>man-wolf,</w:t>
      </w:r>
      <w:r>
        <w:rPr>
          <w:color w:val="1D1D1B"/>
          <w:spacing w:val="20"/>
        </w:rPr>
        <w:t xml:space="preserve"> </w:t>
      </w:r>
      <w:r>
        <w:rPr>
          <w:color w:val="1D1D1B"/>
        </w:rPr>
        <w:t>is a</w:t>
      </w:r>
      <w:r>
        <w:rPr>
          <w:color w:val="1D1D1B"/>
          <w:spacing w:val="48"/>
        </w:rPr>
        <w:t xml:space="preserve"> </w:t>
      </w:r>
      <w:r>
        <w:rPr>
          <w:color w:val="1D1D1B"/>
        </w:rPr>
        <w:t>transformed</w:t>
      </w:r>
      <w:r>
        <w:rPr>
          <w:color w:val="1D1D1B"/>
          <w:spacing w:val="48"/>
        </w:rPr>
        <w:t xml:space="preserve"> </w:t>
      </w:r>
      <w:r>
        <w:rPr>
          <w:color w:val="1D1D1B"/>
        </w:rPr>
        <w:t>person;</w:t>
      </w:r>
      <w:r>
        <w:rPr>
          <w:color w:val="1D1D1B"/>
          <w:spacing w:val="49"/>
        </w:rPr>
        <w:t xml:space="preserve"> </w:t>
      </w:r>
      <w:r>
        <w:rPr>
          <w:color w:val="1D1D1B"/>
        </w:rPr>
        <w:t>a</w:t>
      </w:r>
      <w:r>
        <w:rPr>
          <w:color w:val="1D1D1B"/>
          <w:spacing w:val="48"/>
        </w:rPr>
        <w:t xml:space="preserve"> </w:t>
      </w:r>
      <w:r>
        <w:rPr>
          <w:color w:val="1D1D1B"/>
        </w:rPr>
        <w:t>wolf</w:t>
      </w:r>
      <w:r>
        <w:rPr>
          <w:color w:val="1D1D1B"/>
          <w:spacing w:val="48"/>
        </w:rPr>
        <w:t xml:space="preserve"> </w:t>
      </w:r>
      <w:r>
        <w:rPr>
          <w:color w:val="1D1D1B"/>
        </w:rPr>
        <w:t>which</w:t>
      </w:r>
      <w:r>
        <w:rPr>
          <w:color w:val="1D1D1B"/>
          <w:spacing w:val="49"/>
        </w:rPr>
        <w:t xml:space="preserve"> </w:t>
      </w:r>
      <w:r>
        <w:rPr>
          <w:color w:val="1D1D1B"/>
        </w:rPr>
        <w:t>is</w:t>
      </w:r>
      <w:r>
        <w:rPr>
          <w:color w:val="1D1D1B"/>
          <w:spacing w:val="48"/>
        </w:rPr>
        <w:t xml:space="preserve"> </w:t>
      </w:r>
      <w:r>
        <w:rPr>
          <w:color w:val="1D1D1B"/>
        </w:rPr>
        <w:t>really</w:t>
      </w:r>
      <w:r>
        <w:rPr>
          <w:color w:val="1D1D1B"/>
          <w:spacing w:val="48"/>
        </w:rPr>
        <w:t xml:space="preserve"> </w:t>
      </w:r>
      <w:r>
        <w:rPr>
          <w:color w:val="1D1D1B"/>
        </w:rPr>
        <w:t>a</w:t>
      </w:r>
      <w:r>
        <w:rPr>
          <w:color w:val="1D1D1B"/>
          <w:spacing w:val="49"/>
        </w:rPr>
        <w:t xml:space="preserve"> </w:t>
      </w:r>
      <w:r>
        <w:rPr>
          <w:color w:val="1D1D1B"/>
        </w:rPr>
        <w:t>human</w:t>
      </w:r>
      <w:r>
        <w:rPr>
          <w:color w:val="1D1D1B"/>
          <w:spacing w:val="48"/>
        </w:rPr>
        <w:t xml:space="preserve"> </w:t>
      </w:r>
      <w:r>
        <w:rPr>
          <w:color w:val="1D1D1B"/>
        </w:rPr>
        <w:t>being;</w:t>
      </w:r>
      <w:r>
        <w:rPr>
          <w:color w:val="1D1D1B"/>
          <w:spacing w:val="48"/>
        </w:rPr>
        <w:t xml:space="preserve"> </w:t>
      </w:r>
      <w:r>
        <w:rPr>
          <w:color w:val="1D1D1B"/>
        </w:rPr>
        <w:t>so</w:t>
      </w:r>
      <w:r>
        <w:rPr>
          <w:color w:val="1D1D1B"/>
          <w:spacing w:val="49"/>
        </w:rPr>
        <w:t xml:space="preserve"> </w:t>
      </w:r>
      <w:r>
        <w:rPr>
          <w:color w:val="1D1D1B"/>
          <w:spacing w:val="-5"/>
        </w:rPr>
        <w:t>the</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22" w:right="141"/>
        <w:jc w:val="right"/>
      </w:pPr>
      <w:r>
        <w:rPr>
          <w:color w:val="1D1D1B"/>
        </w:rPr>
        <w:t>werewolf</w:t>
      </w:r>
      <w:r>
        <w:rPr>
          <w:color w:val="1D1D1B"/>
          <w:spacing w:val="-3"/>
        </w:rPr>
        <w:t xml:space="preserve"> </w:t>
      </w:r>
      <w:r>
        <w:rPr>
          <w:color w:val="1D1D1B"/>
        </w:rPr>
        <w:t>is</w:t>
      </w:r>
      <w:r>
        <w:rPr>
          <w:color w:val="1D1D1B"/>
          <w:spacing w:val="-2"/>
        </w:rPr>
        <w:t xml:space="preserve"> </w:t>
      </w:r>
      <w:r>
        <w:rPr>
          <w:color w:val="1D1D1B"/>
        </w:rPr>
        <w:t>a</w:t>
      </w:r>
      <w:r>
        <w:rPr>
          <w:color w:val="1D1D1B"/>
          <w:spacing w:val="-3"/>
        </w:rPr>
        <w:t xml:space="preserve"> </w:t>
      </w:r>
      <w:r>
        <w:rPr>
          <w:color w:val="1D1D1B"/>
        </w:rPr>
        <w:t>man</w:t>
      </w:r>
      <w:r>
        <w:rPr>
          <w:color w:val="1D1D1B"/>
          <w:spacing w:val="-3"/>
        </w:rPr>
        <w:t xml:space="preserve"> </w:t>
      </w:r>
      <w:r>
        <w:rPr>
          <w:color w:val="1D1D1B"/>
        </w:rPr>
        <w:t>in</w:t>
      </w:r>
      <w:r>
        <w:rPr>
          <w:color w:val="1D1D1B"/>
          <w:spacing w:val="-3"/>
        </w:rPr>
        <w:t xml:space="preserve"> </w:t>
      </w:r>
      <w:r>
        <w:rPr>
          <w:color w:val="1D1D1B"/>
        </w:rPr>
        <w:t>wolf’s</w:t>
      </w:r>
      <w:r>
        <w:rPr>
          <w:color w:val="1D1D1B"/>
          <w:spacing w:val="-3"/>
        </w:rPr>
        <w:t xml:space="preserve"> </w:t>
      </w:r>
      <w:r>
        <w:rPr>
          <w:color w:val="1D1D1B"/>
        </w:rPr>
        <w:t>form,</w:t>
      </w:r>
      <w:r>
        <w:rPr>
          <w:color w:val="1D1D1B"/>
          <w:spacing w:val="-3"/>
        </w:rPr>
        <w:t xml:space="preserve"> </w:t>
      </w:r>
      <w:r>
        <w:rPr>
          <w:color w:val="1D1D1B"/>
        </w:rPr>
        <w:t>or</w:t>
      </w:r>
      <w:r>
        <w:rPr>
          <w:color w:val="1D1D1B"/>
          <w:spacing w:val="-2"/>
        </w:rPr>
        <w:t xml:space="preserve"> </w:t>
      </w:r>
      <w:r>
        <w:rPr>
          <w:color w:val="1D1D1B"/>
        </w:rPr>
        <w:t>wolf’s</w:t>
      </w:r>
      <w:r>
        <w:rPr>
          <w:color w:val="1D1D1B"/>
          <w:spacing w:val="-3"/>
        </w:rPr>
        <w:t xml:space="preserve"> </w:t>
      </w:r>
      <w:r>
        <w:rPr>
          <w:color w:val="1D1D1B"/>
        </w:rPr>
        <w:t>dress</w:t>
      </w:r>
      <w:r>
        <w:rPr>
          <w:color w:val="1D1D1B"/>
          <w:spacing w:val="-2"/>
        </w:rPr>
        <w:t xml:space="preserve"> </w:t>
      </w:r>
      <w:r>
        <w:rPr>
          <w:color w:val="1D1D1B"/>
        </w:rPr>
        <w:t>(Stewart</w:t>
      </w:r>
      <w:r>
        <w:rPr>
          <w:color w:val="1D1D1B"/>
          <w:spacing w:val="-3"/>
        </w:rPr>
        <w:t xml:space="preserve"> </w:t>
      </w:r>
      <w:r>
        <w:rPr>
          <w:color w:val="1D1D1B"/>
        </w:rPr>
        <w:t>1909,</w:t>
      </w:r>
      <w:r>
        <w:rPr>
          <w:color w:val="1D1D1B"/>
          <w:spacing w:val="-2"/>
        </w:rPr>
        <w:t xml:space="preserve"> </w:t>
      </w:r>
      <w:r>
        <w:rPr>
          <w:color w:val="1D1D1B"/>
        </w:rPr>
        <w:t>2</w:t>
      </w:r>
      <w:r>
        <w:rPr>
          <w:color w:val="1D1D1B"/>
          <w:spacing w:val="-2"/>
        </w:rPr>
        <w:t xml:space="preserve"> </w:t>
      </w:r>
      <w:r>
        <w:rPr>
          <w:color w:val="1D1D1B"/>
        </w:rPr>
        <w:t>(253). Much</w:t>
      </w:r>
      <w:r>
        <w:rPr>
          <w:color w:val="1D1D1B"/>
          <w:spacing w:val="40"/>
        </w:rPr>
        <w:t xml:space="preserve"> </w:t>
      </w:r>
      <w:r>
        <w:rPr>
          <w:color w:val="1D1D1B"/>
        </w:rPr>
        <w:t>has</w:t>
      </w:r>
      <w:r>
        <w:rPr>
          <w:color w:val="1D1D1B"/>
          <w:spacing w:val="40"/>
        </w:rPr>
        <w:t xml:space="preserve"> </w:t>
      </w:r>
      <w:r>
        <w:rPr>
          <w:color w:val="1D1D1B"/>
        </w:rPr>
        <w:t>been</w:t>
      </w:r>
      <w:r>
        <w:rPr>
          <w:color w:val="1D1D1B"/>
          <w:spacing w:val="40"/>
        </w:rPr>
        <w:t xml:space="preserve"> </w:t>
      </w:r>
      <w:r>
        <w:rPr>
          <w:color w:val="1D1D1B"/>
        </w:rPr>
        <w:t>written</w:t>
      </w:r>
      <w:r>
        <w:rPr>
          <w:color w:val="1D1D1B"/>
          <w:spacing w:val="40"/>
        </w:rPr>
        <w:t xml:space="preserve"> </w:t>
      </w:r>
      <w:r>
        <w:rPr>
          <w:color w:val="1D1D1B"/>
        </w:rPr>
        <w:t>about</w:t>
      </w:r>
      <w:r>
        <w:rPr>
          <w:color w:val="1D1D1B"/>
          <w:spacing w:val="40"/>
        </w:rPr>
        <w:t xml:space="preserve"> </w:t>
      </w:r>
      <w:r>
        <w:rPr>
          <w:color w:val="1D1D1B"/>
        </w:rPr>
        <w:t>the</w:t>
      </w:r>
      <w:r>
        <w:rPr>
          <w:color w:val="1D1D1B"/>
          <w:spacing w:val="40"/>
        </w:rPr>
        <w:t xml:space="preserve"> </w:t>
      </w:r>
      <w:r>
        <w:rPr>
          <w:color w:val="1D1D1B"/>
        </w:rPr>
        <w:t>German</w:t>
      </w:r>
      <w:r>
        <w:rPr>
          <w:color w:val="1D1D1B"/>
          <w:spacing w:val="40"/>
        </w:rPr>
        <w:t xml:space="preserve"> </w:t>
      </w:r>
      <w:r>
        <w:rPr>
          <w:color w:val="1D1D1B"/>
        </w:rPr>
        <w:t>werewolf</w:t>
      </w:r>
      <w:r>
        <w:rPr>
          <w:color w:val="1D1D1B"/>
          <w:spacing w:val="40"/>
        </w:rPr>
        <w:t xml:space="preserve"> </w:t>
      </w:r>
      <w:r>
        <w:rPr>
          <w:color w:val="1D1D1B"/>
        </w:rPr>
        <w:t>by</w:t>
      </w:r>
      <w:r>
        <w:rPr>
          <w:color w:val="1D1D1B"/>
          <w:spacing w:val="40"/>
        </w:rPr>
        <w:t xml:space="preserve"> </w:t>
      </w:r>
      <w:r>
        <w:rPr>
          <w:color w:val="1D1D1B"/>
        </w:rPr>
        <w:t>Willem</w:t>
      </w:r>
      <w:r>
        <w:rPr>
          <w:color w:val="1D1D1B"/>
          <w:spacing w:val="40"/>
        </w:rPr>
        <w:t xml:space="preserve"> </w:t>
      </w:r>
      <w:r>
        <w:rPr>
          <w:color w:val="1D1D1B"/>
        </w:rPr>
        <w:t>de Blécourt</w:t>
      </w:r>
      <w:r>
        <w:rPr>
          <w:color w:val="1D1D1B"/>
          <w:spacing w:val="3"/>
        </w:rPr>
        <w:t xml:space="preserve"> </w:t>
      </w:r>
      <w:r>
        <w:rPr>
          <w:color w:val="1D1D1B"/>
        </w:rPr>
        <w:t>(2007,</w:t>
      </w:r>
      <w:r>
        <w:rPr>
          <w:color w:val="1D1D1B"/>
          <w:spacing w:val="6"/>
        </w:rPr>
        <w:t xml:space="preserve"> </w:t>
      </w:r>
      <w:r>
        <w:rPr>
          <w:color w:val="1D1D1B"/>
        </w:rPr>
        <w:t>2015</w:t>
      </w:r>
      <w:r>
        <w:rPr>
          <w:color w:val="1D1D1B"/>
          <w:spacing w:val="5"/>
        </w:rPr>
        <w:t xml:space="preserve"> </w:t>
      </w:r>
      <w:r>
        <w:rPr>
          <w:color w:val="1D1D1B"/>
        </w:rPr>
        <w:t>etc.).</w:t>
      </w:r>
      <w:r>
        <w:rPr>
          <w:color w:val="1D1D1B"/>
          <w:spacing w:val="6"/>
        </w:rPr>
        <w:t xml:space="preserve"> </w:t>
      </w:r>
      <w:r>
        <w:rPr>
          <w:color w:val="1D1D1B"/>
        </w:rPr>
        <w:t>Some</w:t>
      </w:r>
      <w:r>
        <w:rPr>
          <w:color w:val="1D1D1B"/>
          <w:spacing w:val="6"/>
        </w:rPr>
        <w:t xml:space="preserve"> </w:t>
      </w:r>
      <w:r>
        <w:rPr>
          <w:color w:val="1D1D1B"/>
        </w:rPr>
        <w:t>German</w:t>
      </w:r>
      <w:r>
        <w:rPr>
          <w:color w:val="1D1D1B"/>
          <w:spacing w:val="5"/>
        </w:rPr>
        <w:t xml:space="preserve"> </w:t>
      </w:r>
      <w:r>
        <w:rPr>
          <w:color w:val="1D1D1B"/>
        </w:rPr>
        <w:t>legends,</w:t>
      </w:r>
      <w:r>
        <w:rPr>
          <w:color w:val="1D1D1B"/>
          <w:spacing w:val="6"/>
        </w:rPr>
        <w:t xml:space="preserve"> </w:t>
      </w:r>
      <w:r>
        <w:rPr>
          <w:color w:val="1D1D1B"/>
        </w:rPr>
        <w:t>widespread,</w:t>
      </w:r>
      <w:r>
        <w:rPr>
          <w:color w:val="1D1D1B"/>
          <w:spacing w:val="5"/>
        </w:rPr>
        <w:t xml:space="preserve"> </w:t>
      </w:r>
      <w:r>
        <w:rPr>
          <w:color w:val="1D1D1B"/>
        </w:rPr>
        <w:t>from</w:t>
      </w:r>
      <w:r>
        <w:rPr>
          <w:color w:val="1D1D1B"/>
          <w:spacing w:val="6"/>
        </w:rPr>
        <w:t xml:space="preserve"> </w:t>
      </w:r>
      <w:r>
        <w:rPr>
          <w:color w:val="1D1D1B"/>
          <w:spacing w:val="-5"/>
        </w:rPr>
        <w:t>the</w:t>
      </w:r>
    </w:p>
    <w:p>
      <w:pPr>
        <w:pStyle w:val="7"/>
        <w:spacing w:line="228" w:lineRule="auto"/>
        <w:ind w:left="103" w:right="141"/>
        <w:jc w:val="both"/>
      </w:pPr>
      <w:r>
        <w:rPr>
          <w:color w:val="1D1D1B"/>
        </w:rPr>
        <w:t>middle of Germany to the Netherlands and Belgium, are known to the Slavs</w:t>
      </w:r>
      <w:r>
        <w:rPr>
          <w:color w:val="1D1D1B"/>
          <w:spacing w:val="-5"/>
        </w:rPr>
        <w:t xml:space="preserve"> </w:t>
      </w:r>
      <w:r>
        <w:rPr>
          <w:color w:val="1D1D1B"/>
        </w:rPr>
        <w:t>in</w:t>
      </w:r>
      <w:r>
        <w:rPr>
          <w:color w:val="1D1D1B"/>
          <w:spacing w:val="-5"/>
        </w:rPr>
        <w:t xml:space="preserve"> </w:t>
      </w:r>
      <w:r>
        <w:rPr>
          <w:color w:val="1D1D1B"/>
        </w:rPr>
        <w:t>almost</w:t>
      </w:r>
      <w:r>
        <w:rPr>
          <w:color w:val="1D1D1B"/>
          <w:spacing w:val="-5"/>
        </w:rPr>
        <w:t xml:space="preserve"> </w:t>
      </w:r>
      <w:r>
        <w:rPr>
          <w:color w:val="1D1D1B"/>
        </w:rPr>
        <w:t>the</w:t>
      </w:r>
      <w:r>
        <w:rPr>
          <w:color w:val="1D1D1B"/>
          <w:spacing w:val="-5"/>
        </w:rPr>
        <w:t xml:space="preserve"> </w:t>
      </w:r>
      <w:r>
        <w:rPr>
          <w:color w:val="1D1D1B"/>
        </w:rPr>
        <w:t>same</w:t>
      </w:r>
      <w:r>
        <w:rPr>
          <w:color w:val="1D1D1B"/>
          <w:spacing w:val="-5"/>
        </w:rPr>
        <w:t xml:space="preserve"> </w:t>
      </w:r>
      <w:r>
        <w:rPr>
          <w:color w:val="1D1D1B"/>
        </w:rPr>
        <w:t>form</w:t>
      </w:r>
      <w:r>
        <w:rPr>
          <w:color w:val="1D1D1B"/>
          <w:spacing w:val="-5"/>
        </w:rPr>
        <w:t xml:space="preserve"> </w:t>
      </w:r>
      <w:r>
        <w:rPr>
          <w:color w:val="1D1D1B"/>
        </w:rPr>
        <w:t>(“husband-werewolf”).</w:t>
      </w:r>
      <w:r>
        <w:rPr>
          <w:color w:val="1D1D1B"/>
          <w:spacing w:val="-5"/>
        </w:rPr>
        <w:t xml:space="preserve"> </w:t>
      </w:r>
      <w:r>
        <w:rPr>
          <w:color w:val="1D1D1B"/>
        </w:rPr>
        <w:t>Some</w:t>
      </w:r>
      <w:r>
        <w:rPr>
          <w:color w:val="1D1D1B"/>
          <w:spacing w:val="-5"/>
        </w:rPr>
        <w:t xml:space="preserve"> </w:t>
      </w:r>
      <w:r>
        <w:rPr>
          <w:color w:val="1D1D1B"/>
        </w:rPr>
        <w:t>are</w:t>
      </w:r>
      <w:r>
        <w:rPr>
          <w:color w:val="1D1D1B"/>
          <w:spacing w:val="-5"/>
        </w:rPr>
        <w:t xml:space="preserve"> </w:t>
      </w:r>
      <w:r>
        <w:rPr>
          <w:color w:val="1D1D1B"/>
        </w:rPr>
        <w:t>modified (“farm hand puts on belt and turns into werewolf, eats a foal”), others include motives otherwise associated with witches (motif of riding on a man’s</w:t>
      </w:r>
      <w:r>
        <w:rPr>
          <w:color w:val="1D1D1B"/>
          <w:spacing w:val="-5"/>
        </w:rPr>
        <w:t xml:space="preserve"> </w:t>
      </w:r>
      <w:r>
        <w:rPr>
          <w:color w:val="1D1D1B"/>
        </w:rPr>
        <w:t>back;</w:t>
      </w:r>
      <w:r>
        <w:rPr>
          <w:color w:val="1D1D1B"/>
          <w:spacing w:val="-5"/>
        </w:rPr>
        <w:t xml:space="preserve"> </w:t>
      </w:r>
      <w:r>
        <w:rPr>
          <w:color w:val="1D1D1B"/>
        </w:rPr>
        <w:t>or</w:t>
      </w:r>
      <w:r>
        <w:rPr>
          <w:color w:val="1D1D1B"/>
          <w:spacing w:val="-5"/>
        </w:rPr>
        <w:t xml:space="preserve"> </w:t>
      </w:r>
      <w:r>
        <w:rPr>
          <w:color w:val="1D1D1B"/>
        </w:rPr>
        <w:t>of</w:t>
      </w:r>
      <w:r>
        <w:rPr>
          <w:color w:val="1D1D1B"/>
          <w:spacing w:val="-5"/>
        </w:rPr>
        <w:t xml:space="preserve"> </w:t>
      </w:r>
      <w:r>
        <w:rPr>
          <w:color w:val="1D1D1B"/>
        </w:rPr>
        <w:t>mutilating</w:t>
      </w:r>
      <w:r>
        <w:rPr>
          <w:color w:val="1D1D1B"/>
          <w:spacing w:val="-5"/>
        </w:rPr>
        <w:t xml:space="preserve"> </w:t>
      </w:r>
      <w:r>
        <w:rPr>
          <w:color w:val="1D1D1B"/>
        </w:rPr>
        <w:t>a</w:t>
      </w:r>
      <w:r>
        <w:rPr>
          <w:color w:val="1D1D1B"/>
          <w:spacing w:val="-5"/>
        </w:rPr>
        <w:t xml:space="preserve"> </w:t>
      </w:r>
      <w:r>
        <w:rPr>
          <w:color w:val="1D1D1B"/>
        </w:rPr>
        <w:t>wolf</w:t>
      </w:r>
      <w:r>
        <w:rPr>
          <w:color w:val="1D1D1B"/>
          <w:spacing w:val="-5"/>
        </w:rPr>
        <w:t xml:space="preserve"> </w:t>
      </w:r>
      <w:r>
        <w:rPr>
          <w:color w:val="1D1D1B"/>
        </w:rPr>
        <w:t>suspected</w:t>
      </w:r>
      <w:r>
        <w:rPr>
          <w:color w:val="1D1D1B"/>
          <w:spacing w:val="-5"/>
        </w:rPr>
        <w:t xml:space="preserve"> </w:t>
      </w:r>
      <w:r>
        <w:rPr>
          <w:color w:val="1D1D1B"/>
        </w:rPr>
        <w:t>of</w:t>
      </w:r>
      <w:r>
        <w:rPr>
          <w:color w:val="1D1D1B"/>
          <w:spacing w:val="-5"/>
        </w:rPr>
        <w:t xml:space="preserve"> </w:t>
      </w:r>
      <w:r>
        <w:rPr>
          <w:color w:val="1D1D1B"/>
        </w:rPr>
        <w:t>being</w:t>
      </w:r>
      <w:r>
        <w:rPr>
          <w:color w:val="1D1D1B"/>
          <w:spacing w:val="-5"/>
        </w:rPr>
        <w:t xml:space="preserve"> </w:t>
      </w:r>
      <w:r>
        <w:rPr>
          <w:color w:val="1D1D1B"/>
        </w:rPr>
        <w:t>werewolf,</w:t>
      </w:r>
      <w:r>
        <w:rPr>
          <w:color w:val="1D1D1B"/>
          <w:spacing w:val="-5"/>
        </w:rPr>
        <w:t xml:space="preserve"> </w:t>
      </w:r>
      <w:r>
        <w:rPr>
          <w:color w:val="1D1D1B"/>
        </w:rPr>
        <w:t>in</w:t>
      </w:r>
      <w:r>
        <w:rPr>
          <w:color w:val="1D1D1B"/>
          <w:spacing w:val="-5"/>
        </w:rPr>
        <w:t xml:space="preserve"> </w:t>
      </w:r>
      <w:r>
        <w:rPr>
          <w:color w:val="1D1D1B"/>
        </w:rPr>
        <w:t xml:space="preserve">order to recognise it, when its human form has the same mutilation), or with </w:t>
      </w:r>
      <w:r>
        <w:rPr>
          <w:i/>
          <w:color w:val="1D1D1B"/>
        </w:rPr>
        <w:t>mara/mora</w:t>
      </w:r>
      <w:r>
        <w:rPr>
          <w:color w:val="1D1D1B"/>
          <w:vertAlign w:val="superscript"/>
        </w:rPr>
        <w:t>4</w:t>
      </w:r>
      <w:r>
        <w:rPr>
          <w:color w:val="1D1D1B"/>
        </w:rPr>
        <w:t xml:space="preserve"> (choking nightmare demons) in Slavic territory.</w:t>
      </w:r>
    </w:p>
    <w:p>
      <w:pPr>
        <w:pStyle w:val="7"/>
        <w:spacing w:line="228" w:lineRule="auto"/>
        <w:ind w:left="103" w:right="138" w:firstLine="283"/>
        <w:jc w:val="both"/>
      </w:pPr>
      <w:r>
        <w:rPr>
          <w:color w:val="1D1D1B"/>
        </w:rPr>
        <w:t xml:space="preserve">On the basis of all this material, we might conclude that the epicenter where the character and beliefs about the werewolf appeared, framed by special terms (“man-wolf”, “a man in a wolf skin”), was in Northern Europe, specifically in the Germanic-Baltic-Slavic area. Here, werewolf </w:t>
      </w:r>
      <w:r>
        <w:rPr>
          <w:color w:val="1D1D1B"/>
          <w:spacing w:val="-2"/>
        </w:rPr>
        <w:t>beliefs developed</w:t>
      </w:r>
      <w:r>
        <w:rPr>
          <w:color w:val="1D1D1B"/>
          <w:spacing w:val="-4"/>
        </w:rPr>
        <w:t xml:space="preserve"> </w:t>
      </w:r>
      <w:r>
        <w:rPr>
          <w:color w:val="1D1D1B"/>
          <w:spacing w:val="-2"/>
        </w:rPr>
        <w:t>around</w:t>
      </w:r>
      <w:r>
        <w:rPr>
          <w:color w:val="1D1D1B"/>
          <w:spacing w:val="-4"/>
        </w:rPr>
        <w:t xml:space="preserve"> </w:t>
      </w:r>
      <w:r>
        <w:rPr>
          <w:color w:val="1D1D1B"/>
          <w:spacing w:val="-2"/>
        </w:rPr>
        <w:t>a</w:t>
      </w:r>
      <w:r>
        <w:rPr>
          <w:color w:val="1D1D1B"/>
          <w:spacing w:val="-4"/>
        </w:rPr>
        <w:t xml:space="preserve"> </w:t>
      </w:r>
      <w:r>
        <w:rPr>
          <w:color w:val="1D1D1B"/>
          <w:spacing w:val="-2"/>
        </w:rPr>
        <w:t>concrete</w:t>
      </w:r>
      <w:r>
        <w:rPr>
          <w:color w:val="1D1D1B"/>
          <w:spacing w:val="-4"/>
        </w:rPr>
        <w:t xml:space="preserve"> </w:t>
      </w:r>
      <w:r>
        <w:rPr>
          <w:color w:val="1D1D1B"/>
          <w:spacing w:val="-2"/>
        </w:rPr>
        <w:t>mythological character,</w:t>
      </w:r>
      <w:r>
        <w:rPr>
          <w:color w:val="1D1D1B"/>
          <w:spacing w:val="-4"/>
        </w:rPr>
        <w:t xml:space="preserve"> </w:t>
      </w:r>
      <w:r>
        <w:rPr>
          <w:color w:val="1D1D1B"/>
          <w:spacing w:val="-2"/>
        </w:rPr>
        <w:t xml:space="preserve">the man-wolf; </w:t>
      </w:r>
      <w:r>
        <w:rPr>
          <w:color w:val="1D1D1B"/>
        </w:rPr>
        <w:t xml:space="preserve">though the two groups of those ancient tribes formed their own </w:t>
      </w:r>
      <w:r>
        <w:rPr>
          <w:color w:val="1D1D1B"/>
          <w:spacing w:val="-2"/>
        </w:rPr>
        <w:t>terminology.</w:t>
      </w:r>
    </w:p>
    <w:p>
      <w:pPr>
        <w:pStyle w:val="7"/>
        <w:spacing w:line="228" w:lineRule="auto"/>
        <w:ind w:left="103" w:right="138" w:firstLine="283"/>
        <w:jc w:val="both"/>
      </w:pPr>
      <w:r>
        <w:rPr>
          <w:color w:val="1D1D1B"/>
        </w:rPr>
        <w:t xml:space="preserve">Werewolf, designated by other terms, is also known among many Indo-European peoples. Kluge (2002, 854) citing Müller (1937, 28), summarises philological backing for the view that it was “known to all tribes that migrated to the west. Compare Germ. </w:t>
      </w:r>
      <w:r>
        <w:rPr>
          <w:i/>
          <w:iCs/>
          <w:color w:val="1D1D1B"/>
        </w:rPr>
        <w:t>Werwolf</w:t>
      </w:r>
      <w:r>
        <w:rPr>
          <w:color w:val="1D1D1B"/>
        </w:rPr>
        <w:t xml:space="preserve">, OHG., MHG. </w:t>
      </w:r>
      <w:r>
        <w:rPr>
          <w:i/>
          <w:iCs/>
          <w:color w:val="1D1D1B"/>
        </w:rPr>
        <w:t xml:space="preserve">wёrwolf </w:t>
      </w:r>
      <w:r>
        <w:rPr>
          <w:color w:val="1D1D1B"/>
        </w:rPr>
        <w:t xml:space="preserve">‘man-wolf’, Gr. </w:t>
      </w:r>
      <w:r>
        <w:rPr>
          <w:i/>
          <w:iCs/>
          <w:color w:val="1D1D1B"/>
        </w:rPr>
        <w:t>λυϰάνϑϱωπος</w:t>
      </w:r>
      <w:r>
        <w:rPr>
          <w:color w:val="1D1D1B"/>
        </w:rPr>
        <w:t xml:space="preserve">, Lat. </w:t>
      </w:r>
      <w:r>
        <w:rPr>
          <w:i/>
          <w:iCs/>
          <w:color w:val="1D1D1B"/>
        </w:rPr>
        <w:t>Versipellis</w:t>
      </w:r>
      <w:r>
        <w:rPr>
          <w:color w:val="1D1D1B"/>
        </w:rPr>
        <w:t>” (cf. Dukova 2015, 90). In other words, the Greek (‘wolf-man’) and Latin (‘one who changes/everts his skin’) terms are close to the meaning of the German and</w:t>
      </w:r>
      <w:r>
        <w:rPr>
          <w:color w:val="1D1D1B"/>
          <w:spacing w:val="2"/>
        </w:rPr>
        <w:t xml:space="preserve"> </w:t>
      </w:r>
      <w:r>
        <w:rPr>
          <w:color w:val="1D1D1B"/>
        </w:rPr>
        <w:t>Slavic</w:t>
      </w:r>
      <w:r>
        <w:rPr>
          <w:color w:val="1D1D1B"/>
          <w:spacing w:val="1"/>
        </w:rPr>
        <w:t xml:space="preserve"> </w:t>
      </w:r>
      <w:r>
        <w:rPr>
          <w:color w:val="1D1D1B"/>
        </w:rPr>
        <w:t>terms.</w:t>
      </w:r>
      <w:r>
        <w:rPr>
          <w:color w:val="1D1D1B"/>
          <w:spacing w:val="-2"/>
        </w:rPr>
        <w:t xml:space="preserve"> </w:t>
      </w:r>
      <w:r>
        <w:rPr>
          <w:color w:val="1D1D1B"/>
        </w:rPr>
        <w:t>The</w:t>
      </w:r>
      <w:r>
        <w:rPr>
          <w:color w:val="1D1D1B"/>
          <w:spacing w:val="3"/>
        </w:rPr>
        <w:t xml:space="preserve"> </w:t>
      </w:r>
      <w:r>
        <w:rPr>
          <w:color w:val="1D1D1B"/>
        </w:rPr>
        <w:t>Romance</w:t>
      </w:r>
      <w:r>
        <w:rPr>
          <w:color w:val="1D1D1B"/>
          <w:spacing w:val="1"/>
        </w:rPr>
        <w:t xml:space="preserve"> </w:t>
      </w:r>
      <w:r>
        <w:rPr>
          <w:color w:val="1D1D1B"/>
        </w:rPr>
        <w:t>terms</w:t>
      </w:r>
      <w:r>
        <w:rPr>
          <w:color w:val="1D1D1B"/>
          <w:spacing w:val="2"/>
        </w:rPr>
        <w:t xml:space="preserve"> </w:t>
      </w:r>
      <w:r>
        <w:rPr>
          <w:color w:val="1D1D1B"/>
        </w:rPr>
        <w:t>-</w:t>
      </w:r>
      <w:r>
        <w:rPr>
          <w:color w:val="1D1D1B"/>
          <w:spacing w:val="3"/>
        </w:rPr>
        <w:t xml:space="preserve"> </w:t>
      </w:r>
      <w:r>
        <w:rPr>
          <w:color w:val="1D1D1B"/>
        </w:rPr>
        <w:t>Fr.</w:t>
      </w:r>
      <w:r>
        <w:rPr>
          <w:color w:val="1D1D1B"/>
          <w:spacing w:val="1"/>
        </w:rPr>
        <w:t xml:space="preserve"> </w:t>
      </w:r>
      <w:r>
        <w:rPr>
          <w:i/>
          <w:iCs/>
          <w:color w:val="1D1D1B"/>
        </w:rPr>
        <w:t>loup-garou</w:t>
      </w:r>
      <w:r>
        <w:rPr>
          <w:color w:val="1D1D1B"/>
        </w:rPr>
        <w:t>,</w:t>
      </w:r>
      <w:r>
        <w:rPr>
          <w:color w:val="1D1D1B"/>
          <w:spacing w:val="3"/>
        </w:rPr>
        <w:t xml:space="preserve"> </w:t>
      </w:r>
      <w:r>
        <w:rPr>
          <w:color w:val="1D1D1B"/>
        </w:rPr>
        <w:t>OF.</w:t>
      </w:r>
      <w:r>
        <w:rPr>
          <w:color w:val="1D1D1B"/>
          <w:spacing w:val="1"/>
        </w:rPr>
        <w:t xml:space="preserve"> </w:t>
      </w:r>
      <w:r>
        <w:rPr>
          <w:i/>
          <w:iCs/>
          <w:color w:val="1D1D1B"/>
        </w:rPr>
        <w:t>garulfus</w:t>
      </w:r>
      <w:r>
        <w:rPr>
          <w:i/>
          <w:iCs/>
          <w:color w:val="1D1D1B"/>
          <w:spacing w:val="3"/>
        </w:rPr>
        <w:t xml:space="preserve"> </w:t>
      </w:r>
      <w:r>
        <w:rPr>
          <w:color w:val="1D1D1B"/>
          <w:spacing w:val="-4"/>
        </w:rPr>
        <w:t>etc.</w:t>
      </w:r>
    </w:p>
    <w:p>
      <w:pPr>
        <w:pStyle w:val="7"/>
        <w:spacing w:line="228" w:lineRule="auto"/>
        <w:ind w:left="103" w:right="141"/>
        <w:jc w:val="both"/>
        <w:rPr>
          <w:i/>
        </w:rPr>
      </w:pPr>
      <w:r>
        <w:rPr>
          <w:color w:val="1D1D1B"/>
        </w:rPr>
        <w:t>- etymologically come from Germanic; so, in medieval stories, “</w:t>
      </w:r>
      <w:r>
        <w:rPr>
          <w:i/>
          <w:color w:val="1D1D1B"/>
        </w:rPr>
        <w:t>Loup- garou</w:t>
      </w:r>
      <w:r>
        <w:rPr>
          <w:color w:val="1D1D1B"/>
        </w:rPr>
        <w:t>…</w:t>
      </w:r>
      <w:r>
        <w:rPr>
          <w:color w:val="1D1D1B"/>
          <w:spacing w:val="10"/>
        </w:rPr>
        <w:t xml:space="preserve"> </w:t>
      </w:r>
      <w:r>
        <w:rPr>
          <w:color w:val="1D1D1B"/>
        </w:rPr>
        <w:t>is</w:t>
      </w:r>
      <w:r>
        <w:rPr>
          <w:color w:val="1D1D1B"/>
          <w:spacing w:val="13"/>
        </w:rPr>
        <w:t xml:space="preserve"> </w:t>
      </w:r>
      <w:r>
        <w:rPr>
          <w:color w:val="1D1D1B"/>
        </w:rPr>
        <w:t>a</w:t>
      </w:r>
      <w:r>
        <w:rPr>
          <w:color w:val="1D1D1B"/>
          <w:spacing w:val="13"/>
        </w:rPr>
        <w:t xml:space="preserve"> </w:t>
      </w:r>
      <w:r>
        <w:rPr>
          <w:color w:val="1D1D1B"/>
        </w:rPr>
        <w:t>man</w:t>
      </w:r>
      <w:r>
        <w:rPr>
          <w:color w:val="1D1D1B"/>
          <w:spacing w:val="12"/>
        </w:rPr>
        <w:t xml:space="preserve"> </w:t>
      </w:r>
      <w:r>
        <w:rPr>
          <w:color w:val="1D1D1B"/>
        </w:rPr>
        <w:t>who</w:t>
      </w:r>
      <w:r>
        <w:rPr>
          <w:color w:val="1D1D1B"/>
          <w:spacing w:val="13"/>
        </w:rPr>
        <w:t xml:space="preserve"> </w:t>
      </w:r>
      <w:r>
        <w:rPr>
          <w:color w:val="1D1D1B"/>
        </w:rPr>
        <w:t>roams</w:t>
      </w:r>
      <w:r>
        <w:rPr>
          <w:color w:val="1D1D1B"/>
          <w:spacing w:val="13"/>
        </w:rPr>
        <w:t xml:space="preserve"> </w:t>
      </w:r>
      <w:r>
        <w:rPr>
          <w:color w:val="1D1D1B"/>
        </w:rPr>
        <w:t>in</w:t>
      </w:r>
      <w:r>
        <w:rPr>
          <w:color w:val="1D1D1B"/>
          <w:spacing w:val="12"/>
        </w:rPr>
        <w:t xml:space="preserve"> </w:t>
      </w:r>
      <w:r>
        <w:rPr>
          <w:color w:val="1D1D1B"/>
        </w:rPr>
        <w:t>the</w:t>
      </w:r>
      <w:r>
        <w:rPr>
          <w:color w:val="1D1D1B"/>
          <w:spacing w:val="13"/>
        </w:rPr>
        <w:t xml:space="preserve"> </w:t>
      </w:r>
      <w:r>
        <w:rPr>
          <w:color w:val="1D1D1B"/>
        </w:rPr>
        <w:t>night</w:t>
      </w:r>
      <w:r>
        <w:rPr>
          <w:color w:val="1D1D1B"/>
          <w:spacing w:val="13"/>
        </w:rPr>
        <w:t xml:space="preserve"> </w:t>
      </w:r>
      <w:r>
        <w:rPr>
          <w:color w:val="1D1D1B"/>
        </w:rPr>
        <w:t>in</w:t>
      </w:r>
      <w:r>
        <w:rPr>
          <w:color w:val="1D1D1B"/>
          <w:spacing w:val="12"/>
        </w:rPr>
        <w:t xml:space="preserve"> </w:t>
      </w:r>
      <w:r>
        <w:rPr>
          <w:color w:val="1D1D1B"/>
        </w:rPr>
        <w:t>the</w:t>
      </w:r>
      <w:r>
        <w:rPr>
          <w:color w:val="1D1D1B"/>
          <w:spacing w:val="13"/>
        </w:rPr>
        <w:t xml:space="preserve"> </w:t>
      </w:r>
      <w:r>
        <w:rPr>
          <w:color w:val="1D1D1B"/>
        </w:rPr>
        <w:t>shape</w:t>
      </w:r>
      <w:r>
        <w:rPr>
          <w:color w:val="1D1D1B"/>
          <w:spacing w:val="13"/>
        </w:rPr>
        <w:t xml:space="preserve"> </w:t>
      </w:r>
      <w:r>
        <w:rPr>
          <w:color w:val="1D1D1B"/>
        </w:rPr>
        <w:t>of</w:t>
      </w:r>
      <w:r>
        <w:rPr>
          <w:color w:val="1D1D1B"/>
          <w:spacing w:val="12"/>
        </w:rPr>
        <w:t xml:space="preserve"> </w:t>
      </w:r>
      <w:r>
        <w:rPr>
          <w:color w:val="1D1D1B"/>
        </w:rPr>
        <w:t>a</w:t>
      </w:r>
      <w:r>
        <w:rPr>
          <w:color w:val="1D1D1B"/>
          <w:spacing w:val="13"/>
        </w:rPr>
        <w:t xml:space="preserve"> </w:t>
      </w:r>
      <w:r>
        <w:rPr>
          <w:color w:val="1D1D1B"/>
        </w:rPr>
        <w:t>wolf.</w:t>
      </w:r>
      <w:r>
        <w:rPr>
          <w:color w:val="1D1D1B"/>
          <w:spacing w:val="14"/>
        </w:rPr>
        <w:t xml:space="preserve"> </w:t>
      </w:r>
      <w:r>
        <w:rPr>
          <w:i/>
          <w:color w:val="1D1D1B"/>
          <w:spacing w:val="-2"/>
        </w:rPr>
        <w:t>Garou</w:t>
      </w:r>
    </w:p>
    <w:p>
      <w:pPr>
        <w:pStyle w:val="7"/>
        <w:spacing w:line="228" w:lineRule="auto"/>
        <w:ind w:left="103" w:right="138"/>
        <w:jc w:val="both"/>
      </w:pPr>
      <w:r>
        <w:rPr>
          <w:color w:val="1D1D1B"/>
        </w:rPr>
        <w:t xml:space="preserve">&lt; </w:t>
      </w:r>
      <w:r>
        <w:rPr>
          <w:i/>
          <w:color w:val="1D1D1B"/>
        </w:rPr>
        <w:t xml:space="preserve">garoul </w:t>
      </w:r>
      <w:r>
        <w:rPr>
          <w:color w:val="1D1D1B"/>
        </w:rPr>
        <w:t xml:space="preserve">&lt; </w:t>
      </w:r>
      <w:r>
        <w:rPr>
          <w:i/>
          <w:color w:val="1D1D1B"/>
        </w:rPr>
        <w:t>gerulphus</w:t>
      </w:r>
      <w:r>
        <w:rPr>
          <w:color w:val="1D1D1B"/>
        </w:rPr>
        <w:t xml:space="preserve">. </w:t>
      </w:r>
      <w:r>
        <w:rPr>
          <w:i/>
          <w:color w:val="1D1D1B"/>
        </w:rPr>
        <w:t xml:space="preserve">Gerulphus </w:t>
      </w:r>
      <w:r>
        <w:rPr>
          <w:color w:val="1D1D1B"/>
        </w:rPr>
        <w:t xml:space="preserve">has the German origin and represents the Swedish </w:t>
      </w:r>
      <w:r>
        <w:rPr>
          <w:i/>
          <w:color w:val="1D1D1B"/>
        </w:rPr>
        <w:t xml:space="preserve">varulf </w:t>
      </w:r>
      <w:r>
        <w:rPr>
          <w:color w:val="1D1D1B"/>
        </w:rPr>
        <w:t xml:space="preserve">‘werewolf’. </w:t>
      </w:r>
      <w:r>
        <w:rPr>
          <w:i/>
          <w:color w:val="1D1D1B"/>
        </w:rPr>
        <w:t xml:space="preserve">Varulf </w:t>
      </w:r>
      <w:r>
        <w:rPr>
          <w:color w:val="1D1D1B"/>
        </w:rPr>
        <w:t xml:space="preserve">is composed from </w:t>
      </w:r>
      <w:r>
        <w:rPr>
          <w:i/>
          <w:color w:val="1D1D1B"/>
        </w:rPr>
        <w:t xml:space="preserve">var </w:t>
      </w:r>
      <w:r>
        <w:rPr>
          <w:color w:val="1D1D1B"/>
        </w:rPr>
        <w:t xml:space="preserve">‘man’ and </w:t>
      </w:r>
      <w:r>
        <w:rPr>
          <w:i/>
          <w:color w:val="1D1D1B"/>
        </w:rPr>
        <w:t xml:space="preserve">ulf </w:t>
      </w:r>
      <w:r>
        <w:rPr>
          <w:color w:val="1D1D1B"/>
        </w:rPr>
        <w:t xml:space="preserve">‘wolf’ and signifies a man-wolf. </w:t>
      </w:r>
      <w:r>
        <w:rPr>
          <w:i/>
          <w:color w:val="1D1D1B"/>
        </w:rPr>
        <w:t xml:space="preserve">Garulphus </w:t>
      </w:r>
      <w:r>
        <w:rPr>
          <w:color w:val="1D1D1B"/>
        </w:rPr>
        <w:t xml:space="preserve">gave old French </w:t>
      </w:r>
      <w:r>
        <w:rPr>
          <w:i/>
          <w:color w:val="1D1D1B"/>
        </w:rPr>
        <w:t xml:space="preserve">garoul </w:t>
      </w:r>
      <w:r>
        <w:rPr>
          <w:color w:val="1D1D1B"/>
        </w:rPr>
        <w:t>(Brachet 1872, 256)</w:t>
      </w:r>
      <w:r>
        <w:rPr>
          <w:color w:val="1D1D1B"/>
          <w:vertAlign w:val="superscript"/>
        </w:rPr>
        <w:t>5</w:t>
      </w:r>
      <w:r>
        <w:rPr>
          <w:color w:val="1D1D1B"/>
        </w:rPr>
        <w:t>. The splash of fearful werewolf fever was marked rather late: “France in particular seems to have been infested with werwolves during the 16th century, and the consequent trials were very numerous” (Thomas, McLennan 1911, 525).</w:t>
      </w:r>
    </w:p>
    <w:p>
      <w:pPr>
        <w:pStyle w:val="7"/>
        <w:spacing w:line="228" w:lineRule="auto"/>
        <w:ind w:left="103" w:right="139" w:firstLine="383"/>
        <w:jc w:val="both"/>
      </w:pPr>
      <w:r>
        <w:rPr>
          <w:color w:val="1D1D1B"/>
        </w:rPr>
        <w:t xml:space="preserve">So, the active influence of Germanic (on French) and Slavic (on Greek, Romanian, Albanian, Turkic) terminology and beliefs all over </w:t>
      </w:r>
      <w:r>
        <w:rPr>
          <w:color w:val="1D1D1B"/>
          <w:spacing w:val="-2"/>
        </w:rPr>
        <w:t>Europe,</w:t>
      </w:r>
      <w:r>
        <w:rPr>
          <w:color w:val="1D1D1B"/>
          <w:spacing w:val="-5"/>
        </w:rPr>
        <w:t xml:space="preserve"> </w:t>
      </w:r>
      <w:r>
        <w:rPr>
          <w:color w:val="1D1D1B"/>
          <w:spacing w:val="-2"/>
        </w:rPr>
        <w:t>including</w:t>
      </w:r>
      <w:r>
        <w:rPr>
          <w:color w:val="1D1D1B"/>
          <w:spacing w:val="-5"/>
        </w:rPr>
        <w:t xml:space="preserve"> </w:t>
      </w:r>
      <w:r>
        <w:rPr>
          <w:color w:val="1D1D1B"/>
          <w:spacing w:val="-2"/>
        </w:rPr>
        <w:t>traditions,</w:t>
      </w:r>
      <w:r>
        <w:rPr>
          <w:color w:val="1D1D1B"/>
          <w:spacing w:val="-5"/>
        </w:rPr>
        <w:t xml:space="preserve"> </w:t>
      </w:r>
      <w:r>
        <w:rPr>
          <w:color w:val="1D1D1B"/>
          <w:spacing w:val="-2"/>
        </w:rPr>
        <w:t>having</w:t>
      </w:r>
      <w:r>
        <w:rPr>
          <w:color w:val="1D1D1B"/>
          <w:spacing w:val="-5"/>
        </w:rPr>
        <w:t xml:space="preserve"> </w:t>
      </w:r>
      <w:r>
        <w:rPr>
          <w:color w:val="1D1D1B"/>
          <w:spacing w:val="-2"/>
        </w:rPr>
        <w:t>their</w:t>
      </w:r>
      <w:r>
        <w:rPr>
          <w:color w:val="1D1D1B"/>
          <w:spacing w:val="-5"/>
        </w:rPr>
        <w:t xml:space="preserve"> </w:t>
      </w:r>
      <w:r>
        <w:rPr>
          <w:color w:val="1D1D1B"/>
          <w:spacing w:val="-2"/>
        </w:rPr>
        <w:t>own</w:t>
      </w:r>
      <w:r>
        <w:rPr>
          <w:color w:val="1D1D1B"/>
          <w:spacing w:val="-5"/>
        </w:rPr>
        <w:t xml:space="preserve"> </w:t>
      </w:r>
      <w:r>
        <w:rPr>
          <w:color w:val="1D1D1B"/>
          <w:spacing w:val="-2"/>
        </w:rPr>
        <w:t>ancient</w:t>
      </w:r>
      <w:r>
        <w:rPr>
          <w:color w:val="1D1D1B"/>
          <w:spacing w:val="-5"/>
        </w:rPr>
        <w:t xml:space="preserve"> </w:t>
      </w:r>
      <w:r>
        <w:rPr>
          <w:color w:val="1D1D1B"/>
          <w:spacing w:val="-2"/>
        </w:rPr>
        <w:t>mythological</w:t>
      </w:r>
      <w:r>
        <w:rPr>
          <w:color w:val="1D1D1B"/>
          <w:spacing w:val="-5"/>
        </w:rPr>
        <w:t xml:space="preserve"> </w:t>
      </w:r>
      <w:r>
        <w:rPr>
          <w:color w:val="1D1D1B"/>
          <w:spacing w:val="-2"/>
        </w:rPr>
        <w:t xml:space="preserve">beliefs </w:t>
      </w:r>
      <w:r>
        <w:rPr>
          <w:color w:val="1D1D1B"/>
        </w:rPr>
        <w:t xml:space="preserve">in wolfmen, probably could be the evidence of new “passionarity”, or </w:t>
      </w:r>
      <w:r>
        <w:rPr>
          <w:color w:val="1D1D1B"/>
          <w:spacing w:val="-2"/>
        </w:rPr>
        <w:t>drive</w:t>
      </w:r>
      <w:r>
        <w:rPr>
          <w:color w:val="1D1D1B"/>
          <w:spacing w:val="-7"/>
        </w:rPr>
        <w:t xml:space="preserve"> </w:t>
      </w:r>
      <w:r>
        <w:rPr>
          <w:color w:val="1D1D1B"/>
          <w:spacing w:val="-2"/>
        </w:rPr>
        <w:t>(as</w:t>
      </w:r>
      <w:r>
        <w:rPr>
          <w:color w:val="1D1D1B"/>
          <w:spacing w:val="-7"/>
        </w:rPr>
        <w:t xml:space="preserve"> </w:t>
      </w:r>
      <w:r>
        <w:rPr>
          <w:color w:val="1D1D1B"/>
          <w:spacing w:val="-2"/>
        </w:rPr>
        <w:t>to</w:t>
      </w:r>
      <w:r>
        <w:rPr>
          <w:color w:val="1D1D1B"/>
          <w:spacing w:val="-6"/>
        </w:rPr>
        <w:t xml:space="preserve"> </w:t>
      </w:r>
      <w:r>
        <w:rPr>
          <w:color w:val="1D1D1B"/>
          <w:spacing w:val="-2"/>
        </w:rPr>
        <w:t>Lev</w:t>
      </w:r>
      <w:r>
        <w:rPr>
          <w:color w:val="1D1D1B"/>
          <w:spacing w:val="-6"/>
        </w:rPr>
        <w:t xml:space="preserve"> </w:t>
      </w:r>
      <w:r>
        <w:rPr>
          <w:color w:val="1D1D1B"/>
          <w:spacing w:val="-2"/>
        </w:rPr>
        <w:t>Gumilev’s</w:t>
      </w:r>
      <w:r>
        <w:rPr>
          <w:color w:val="1D1D1B"/>
          <w:spacing w:val="-6"/>
        </w:rPr>
        <w:t xml:space="preserve"> </w:t>
      </w:r>
      <w:r>
        <w:rPr>
          <w:color w:val="1D1D1B"/>
          <w:spacing w:val="-2"/>
        </w:rPr>
        <w:t>theory),</w:t>
      </w:r>
      <w:r>
        <w:rPr>
          <w:color w:val="1D1D1B"/>
          <w:spacing w:val="-6"/>
        </w:rPr>
        <w:t xml:space="preserve"> </w:t>
      </w:r>
      <w:r>
        <w:rPr>
          <w:color w:val="1D1D1B"/>
          <w:spacing w:val="-2"/>
        </w:rPr>
        <w:t>brightness,</w:t>
      </w:r>
      <w:r>
        <w:rPr>
          <w:color w:val="1D1D1B"/>
          <w:spacing w:val="-7"/>
        </w:rPr>
        <w:t xml:space="preserve"> </w:t>
      </w:r>
      <w:r>
        <w:rPr>
          <w:color w:val="1D1D1B"/>
          <w:spacing w:val="-2"/>
        </w:rPr>
        <w:t>given</w:t>
      </w:r>
      <w:r>
        <w:rPr>
          <w:color w:val="1D1D1B"/>
          <w:spacing w:val="-7"/>
        </w:rPr>
        <w:t xml:space="preserve"> </w:t>
      </w:r>
      <w:r>
        <w:rPr>
          <w:color w:val="1D1D1B"/>
          <w:spacing w:val="-2"/>
        </w:rPr>
        <w:t>to</w:t>
      </w:r>
      <w:r>
        <w:rPr>
          <w:color w:val="1D1D1B"/>
          <w:spacing w:val="-6"/>
        </w:rPr>
        <w:t xml:space="preserve"> </w:t>
      </w:r>
      <w:r>
        <w:rPr>
          <w:color w:val="1D1D1B"/>
          <w:spacing w:val="-2"/>
        </w:rPr>
        <w:t>these</w:t>
      </w:r>
      <w:r>
        <w:rPr>
          <w:color w:val="1D1D1B"/>
          <w:spacing w:val="-6"/>
        </w:rPr>
        <w:t xml:space="preserve"> </w:t>
      </w:r>
      <w:r>
        <w:rPr>
          <w:color w:val="1D1D1B"/>
          <w:spacing w:val="-2"/>
        </w:rPr>
        <w:t xml:space="preserve">mythological </w:t>
      </w:r>
      <w:r>
        <w:rPr>
          <w:color w:val="1D1D1B"/>
        </w:rPr>
        <w:t>ideas by the named two ethnics.</w:t>
      </w:r>
    </w:p>
    <w:p>
      <w:pPr>
        <w:pStyle w:val="7"/>
        <w:spacing w:line="241" w:lineRule="exact"/>
        <w:ind w:left="387"/>
        <w:jc w:val="both"/>
      </w:pPr>
      <w:r>
        <w:rPr>
          <w:color w:val="1D1D1B"/>
        </w:rPr>
        <w:t>The</w:t>
      </w:r>
      <w:r>
        <w:rPr>
          <w:color w:val="1D1D1B"/>
          <w:spacing w:val="75"/>
        </w:rPr>
        <w:t xml:space="preserve"> </w:t>
      </w:r>
      <w:r>
        <w:rPr>
          <w:color w:val="1D1D1B"/>
        </w:rPr>
        <w:t>very</w:t>
      </w:r>
      <w:r>
        <w:rPr>
          <w:color w:val="1D1D1B"/>
          <w:spacing w:val="76"/>
        </w:rPr>
        <w:t xml:space="preserve"> </w:t>
      </w:r>
      <w:r>
        <w:rPr>
          <w:color w:val="1D1D1B"/>
        </w:rPr>
        <w:t>concept</w:t>
      </w:r>
      <w:r>
        <w:rPr>
          <w:color w:val="1D1D1B"/>
          <w:spacing w:val="76"/>
        </w:rPr>
        <w:t xml:space="preserve"> </w:t>
      </w:r>
      <w:r>
        <w:rPr>
          <w:color w:val="1D1D1B"/>
        </w:rPr>
        <w:t>of</w:t>
      </w:r>
      <w:r>
        <w:rPr>
          <w:color w:val="1D1D1B"/>
          <w:spacing w:val="52"/>
          <w:w w:val="150"/>
        </w:rPr>
        <w:t xml:space="preserve"> </w:t>
      </w:r>
      <w:r>
        <w:rPr>
          <w:color w:val="1D1D1B"/>
        </w:rPr>
        <w:t>shapeshifting</w:t>
      </w:r>
      <w:r>
        <w:rPr>
          <w:color w:val="1D1D1B"/>
          <w:spacing w:val="76"/>
        </w:rPr>
        <w:t xml:space="preserve"> </w:t>
      </w:r>
      <w:r>
        <w:rPr>
          <w:color w:val="1D1D1B"/>
        </w:rPr>
        <w:t>belongs</w:t>
      </w:r>
      <w:r>
        <w:rPr>
          <w:color w:val="1D1D1B"/>
          <w:spacing w:val="76"/>
        </w:rPr>
        <w:t xml:space="preserve"> </w:t>
      </w:r>
      <w:r>
        <w:rPr>
          <w:color w:val="1D1D1B"/>
        </w:rPr>
        <w:t>to</w:t>
      </w:r>
      <w:r>
        <w:rPr>
          <w:color w:val="1D1D1B"/>
          <w:spacing w:val="76"/>
        </w:rPr>
        <w:t xml:space="preserve"> </w:t>
      </w:r>
      <w:r>
        <w:rPr>
          <w:color w:val="1D1D1B"/>
        </w:rPr>
        <w:t>the</w:t>
      </w:r>
      <w:r>
        <w:rPr>
          <w:color w:val="1D1D1B"/>
          <w:spacing w:val="76"/>
        </w:rPr>
        <w:t xml:space="preserve"> </w:t>
      </w:r>
      <w:r>
        <w:rPr>
          <w:color w:val="1D1D1B"/>
        </w:rPr>
        <w:t>most</w:t>
      </w:r>
      <w:r>
        <w:rPr>
          <w:color w:val="1D1D1B"/>
          <w:spacing w:val="76"/>
        </w:rPr>
        <w:t xml:space="preserve"> </w:t>
      </w:r>
      <w:r>
        <w:rPr>
          <w:color w:val="1D1D1B"/>
          <w:spacing w:val="-2"/>
        </w:rPr>
        <w:t>archaic</w:t>
      </w:r>
    </w:p>
    <w:p>
      <w:pPr>
        <w:spacing w:line="241" w:lineRule="exact"/>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8"/>
        <w:jc w:val="both"/>
      </w:pPr>
      <w:r>
        <w:rPr>
          <w:color w:val="1D1D1B"/>
        </w:rPr>
        <w:t xml:space="preserve">mythological ideas and magical practices throughout the world. In Indo- European and non-IndoEuropean traditions, turnskins are associated not </w:t>
      </w:r>
      <w:r>
        <w:rPr>
          <w:color w:val="1D1D1B"/>
          <w:spacing w:val="-2"/>
        </w:rPr>
        <w:t>only</w:t>
      </w:r>
      <w:r>
        <w:rPr>
          <w:color w:val="1D1D1B"/>
          <w:spacing w:val="-8"/>
        </w:rPr>
        <w:t xml:space="preserve"> </w:t>
      </w:r>
      <w:r>
        <w:rPr>
          <w:color w:val="1D1D1B"/>
          <w:spacing w:val="-2"/>
        </w:rPr>
        <w:t>with</w:t>
      </w:r>
      <w:r>
        <w:rPr>
          <w:color w:val="1D1D1B"/>
          <w:spacing w:val="-8"/>
        </w:rPr>
        <w:t xml:space="preserve"> </w:t>
      </w:r>
      <w:r>
        <w:rPr>
          <w:color w:val="1D1D1B"/>
          <w:spacing w:val="-2"/>
        </w:rPr>
        <w:t>the</w:t>
      </w:r>
      <w:r>
        <w:rPr>
          <w:color w:val="1D1D1B"/>
          <w:spacing w:val="-8"/>
        </w:rPr>
        <w:t xml:space="preserve"> </w:t>
      </w:r>
      <w:r>
        <w:rPr>
          <w:color w:val="1D1D1B"/>
          <w:spacing w:val="-2"/>
        </w:rPr>
        <w:t>wolf</w:t>
      </w:r>
      <w:r>
        <w:rPr>
          <w:color w:val="1D1D1B"/>
          <w:spacing w:val="-8"/>
        </w:rPr>
        <w:t xml:space="preserve"> </w:t>
      </w:r>
      <w:r>
        <w:rPr>
          <w:color w:val="1D1D1B"/>
          <w:spacing w:val="-2"/>
        </w:rPr>
        <w:t>(as</w:t>
      </w:r>
      <w:r>
        <w:rPr>
          <w:color w:val="1D1D1B"/>
          <w:spacing w:val="-8"/>
        </w:rPr>
        <w:t xml:space="preserve"> </w:t>
      </w:r>
      <w:r>
        <w:rPr>
          <w:color w:val="1D1D1B"/>
          <w:spacing w:val="-2"/>
        </w:rPr>
        <w:t>werewolf),</w:t>
      </w:r>
      <w:r>
        <w:rPr>
          <w:color w:val="1D1D1B"/>
          <w:spacing w:val="-8"/>
        </w:rPr>
        <w:t xml:space="preserve"> </w:t>
      </w:r>
      <w:r>
        <w:rPr>
          <w:color w:val="1D1D1B"/>
          <w:spacing w:val="-2"/>
        </w:rPr>
        <w:t>but</w:t>
      </w:r>
      <w:r>
        <w:rPr>
          <w:color w:val="1D1D1B"/>
          <w:spacing w:val="-8"/>
        </w:rPr>
        <w:t xml:space="preserve"> </w:t>
      </w:r>
      <w:r>
        <w:rPr>
          <w:color w:val="1D1D1B"/>
          <w:spacing w:val="-2"/>
        </w:rPr>
        <w:t>also</w:t>
      </w:r>
      <w:r>
        <w:rPr>
          <w:color w:val="1D1D1B"/>
          <w:spacing w:val="-8"/>
        </w:rPr>
        <w:t xml:space="preserve"> </w:t>
      </w:r>
      <w:r>
        <w:rPr>
          <w:color w:val="1D1D1B"/>
          <w:spacing w:val="-2"/>
        </w:rPr>
        <w:t>with</w:t>
      </w:r>
      <w:r>
        <w:rPr>
          <w:color w:val="1D1D1B"/>
          <w:spacing w:val="-8"/>
        </w:rPr>
        <w:t xml:space="preserve"> </w:t>
      </w:r>
      <w:r>
        <w:rPr>
          <w:color w:val="1D1D1B"/>
          <w:spacing w:val="-2"/>
        </w:rPr>
        <w:t>other</w:t>
      </w:r>
      <w:r>
        <w:rPr>
          <w:color w:val="1D1D1B"/>
          <w:spacing w:val="-8"/>
        </w:rPr>
        <w:t xml:space="preserve"> </w:t>
      </w:r>
      <w:r>
        <w:rPr>
          <w:color w:val="1D1D1B"/>
          <w:spacing w:val="-2"/>
        </w:rPr>
        <w:t>animals.</w:t>
      </w:r>
      <w:r>
        <w:rPr>
          <w:color w:val="1D1D1B"/>
          <w:spacing w:val="-8"/>
        </w:rPr>
        <w:t xml:space="preserve"> </w:t>
      </w:r>
      <w:r>
        <w:rPr>
          <w:color w:val="1D1D1B"/>
          <w:spacing w:val="-2"/>
        </w:rPr>
        <w:t>For</w:t>
      </w:r>
      <w:r>
        <w:rPr>
          <w:color w:val="1D1D1B"/>
          <w:spacing w:val="-8"/>
        </w:rPr>
        <w:t xml:space="preserve"> </w:t>
      </w:r>
      <w:r>
        <w:rPr>
          <w:color w:val="1D1D1B"/>
          <w:spacing w:val="-2"/>
        </w:rPr>
        <w:t xml:space="preserve">example, </w:t>
      </w:r>
      <w:r>
        <w:rPr>
          <w:color w:val="1D1D1B"/>
        </w:rPr>
        <w:t>in</w:t>
      </w:r>
      <w:r>
        <w:rPr>
          <w:color w:val="1D1D1B"/>
          <w:spacing w:val="33"/>
        </w:rPr>
        <w:t xml:space="preserve"> </w:t>
      </w:r>
      <w:r>
        <w:rPr>
          <w:color w:val="1D1D1B"/>
        </w:rPr>
        <w:t>Romanian</w:t>
      </w:r>
      <w:r>
        <w:rPr>
          <w:color w:val="1D1D1B"/>
          <w:spacing w:val="33"/>
        </w:rPr>
        <w:t xml:space="preserve"> </w:t>
      </w:r>
      <w:r>
        <w:rPr>
          <w:color w:val="1D1D1B"/>
        </w:rPr>
        <w:t>mythological</w:t>
      </w:r>
      <w:r>
        <w:rPr>
          <w:color w:val="1D1D1B"/>
          <w:spacing w:val="33"/>
        </w:rPr>
        <w:t xml:space="preserve"> </w:t>
      </w:r>
      <w:r>
        <w:rPr>
          <w:color w:val="1D1D1B"/>
        </w:rPr>
        <w:t>narratives</w:t>
      </w:r>
      <w:r>
        <w:rPr>
          <w:color w:val="1D1D1B"/>
          <w:spacing w:val="33"/>
        </w:rPr>
        <w:t xml:space="preserve"> </w:t>
      </w:r>
      <w:r>
        <w:rPr>
          <w:color w:val="1D1D1B"/>
        </w:rPr>
        <w:t>a</w:t>
      </w:r>
      <w:r>
        <w:rPr>
          <w:color w:val="1D1D1B"/>
          <w:spacing w:val="33"/>
        </w:rPr>
        <w:t xml:space="preserve"> </w:t>
      </w:r>
      <w:r>
        <w:rPr>
          <w:color w:val="1D1D1B"/>
        </w:rPr>
        <w:t>man</w:t>
      </w:r>
      <w:r>
        <w:rPr>
          <w:color w:val="1D1D1B"/>
          <w:spacing w:val="33"/>
        </w:rPr>
        <w:t xml:space="preserve"> </w:t>
      </w:r>
      <w:r>
        <w:rPr>
          <w:color w:val="1D1D1B"/>
        </w:rPr>
        <w:t>turns</w:t>
      </w:r>
      <w:r>
        <w:rPr>
          <w:color w:val="1D1D1B"/>
          <w:spacing w:val="33"/>
        </w:rPr>
        <w:t xml:space="preserve"> </w:t>
      </w:r>
      <w:r>
        <w:rPr>
          <w:color w:val="1D1D1B"/>
        </w:rPr>
        <w:t>into</w:t>
      </w:r>
      <w:r>
        <w:rPr>
          <w:color w:val="1D1D1B"/>
          <w:spacing w:val="33"/>
        </w:rPr>
        <w:t xml:space="preserve"> </w:t>
      </w:r>
      <w:r>
        <w:rPr>
          <w:color w:val="1D1D1B"/>
        </w:rPr>
        <w:t>a</w:t>
      </w:r>
      <w:r>
        <w:rPr>
          <w:color w:val="1D1D1B"/>
          <w:spacing w:val="33"/>
        </w:rPr>
        <w:t xml:space="preserve"> </w:t>
      </w:r>
      <w:r>
        <w:rPr>
          <w:color w:val="1D1D1B"/>
        </w:rPr>
        <w:t>dog,</w:t>
      </w:r>
      <w:r>
        <w:rPr>
          <w:color w:val="1D1D1B"/>
          <w:spacing w:val="33"/>
        </w:rPr>
        <w:t xml:space="preserve"> </w:t>
      </w:r>
      <w:r>
        <w:rPr>
          <w:color w:val="1D1D1B"/>
        </w:rPr>
        <w:t>in</w:t>
      </w:r>
      <w:r>
        <w:rPr>
          <w:color w:val="1D1D1B"/>
          <w:spacing w:val="33"/>
        </w:rPr>
        <w:t xml:space="preserve"> </w:t>
      </w:r>
      <w:r>
        <w:rPr>
          <w:color w:val="1D1D1B"/>
        </w:rPr>
        <w:t>India –</w:t>
      </w:r>
      <w:r>
        <w:rPr>
          <w:color w:val="1D1D1B"/>
          <w:spacing w:val="27"/>
        </w:rPr>
        <w:t xml:space="preserve"> </w:t>
      </w:r>
      <w:r>
        <w:rPr>
          <w:color w:val="1D1D1B"/>
        </w:rPr>
        <w:t>into</w:t>
      </w:r>
      <w:r>
        <w:rPr>
          <w:color w:val="1D1D1B"/>
          <w:spacing w:val="27"/>
        </w:rPr>
        <w:t xml:space="preserve"> </w:t>
      </w:r>
      <w:r>
        <w:rPr>
          <w:color w:val="1D1D1B"/>
        </w:rPr>
        <w:t>serpent,</w:t>
      </w:r>
      <w:r>
        <w:rPr>
          <w:color w:val="1D1D1B"/>
          <w:spacing w:val="27"/>
        </w:rPr>
        <w:t xml:space="preserve"> </w:t>
      </w:r>
      <w:r>
        <w:rPr>
          <w:color w:val="1D1D1B"/>
        </w:rPr>
        <w:t>in Africa</w:t>
      </w:r>
      <w:r>
        <w:rPr>
          <w:color w:val="1D1D1B"/>
          <w:spacing w:val="27"/>
        </w:rPr>
        <w:t xml:space="preserve"> </w:t>
      </w:r>
      <w:r>
        <w:rPr>
          <w:color w:val="1D1D1B"/>
        </w:rPr>
        <w:t>–</w:t>
      </w:r>
      <w:r>
        <w:rPr>
          <w:color w:val="1D1D1B"/>
          <w:spacing w:val="27"/>
        </w:rPr>
        <w:t xml:space="preserve"> </w:t>
      </w:r>
      <w:r>
        <w:rPr>
          <w:color w:val="1D1D1B"/>
        </w:rPr>
        <w:t>into</w:t>
      </w:r>
      <w:r>
        <w:rPr>
          <w:color w:val="1D1D1B"/>
          <w:spacing w:val="27"/>
        </w:rPr>
        <w:t xml:space="preserve"> </w:t>
      </w:r>
      <w:r>
        <w:rPr>
          <w:color w:val="1D1D1B"/>
        </w:rPr>
        <w:t>lion,</w:t>
      </w:r>
      <w:r>
        <w:rPr>
          <w:color w:val="1D1D1B"/>
          <w:spacing w:val="27"/>
        </w:rPr>
        <w:t xml:space="preserve"> </w:t>
      </w:r>
      <w:r>
        <w:rPr>
          <w:color w:val="1D1D1B"/>
        </w:rPr>
        <w:t>hyena</w:t>
      </w:r>
      <w:r>
        <w:rPr>
          <w:color w:val="1D1D1B"/>
          <w:spacing w:val="27"/>
        </w:rPr>
        <w:t xml:space="preserve"> </w:t>
      </w:r>
      <w:r>
        <w:rPr>
          <w:color w:val="1D1D1B"/>
        </w:rPr>
        <w:t>or</w:t>
      </w:r>
      <w:r>
        <w:rPr>
          <w:color w:val="1D1D1B"/>
          <w:spacing w:val="27"/>
        </w:rPr>
        <w:t xml:space="preserve"> </w:t>
      </w:r>
      <w:r>
        <w:rPr>
          <w:color w:val="1D1D1B"/>
        </w:rPr>
        <w:t>leopard</w:t>
      </w:r>
      <w:r>
        <w:rPr>
          <w:color w:val="1D1D1B"/>
          <w:spacing w:val="27"/>
        </w:rPr>
        <w:t xml:space="preserve"> </w:t>
      </w:r>
      <w:r>
        <w:rPr>
          <w:color w:val="1D1D1B"/>
        </w:rPr>
        <w:t>etc.</w:t>
      </w:r>
      <w:r>
        <w:rPr>
          <w:color w:val="1D1D1B"/>
          <w:spacing w:val="27"/>
        </w:rPr>
        <w:t xml:space="preserve"> </w:t>
      </w:r>
      <w:r>
        <w:rPr>
          <w:color w:val="1D1D1B"/>
        </w:rPr>
        <w:t>Even</w:t>
      </w:r>
      <w:r>
        <w:rPr>
          <w:color w:val="1D1D1B"/>
          <w:spacing w:val="27"/>
        </w:rPr>
        <w:t xml:space="preserve"> </w:t>
      </w:r>
      <w:r>
        <w:rPr>
          <w:color w:val="1D1D1B"/>
        </w:rPr>
        <w:t>in</w:t>
      </w:r>
      <w:r>
        <w:rPr>
          <w:color w:val="1D1D1B"/>
          <w:spacing w:val="27"/>
        </w:rPr>
        <w:t xml:space="preserve"> </w:t>
      </w:r>
      <w:r>
        <w:rPr>
          <w:color w:val="1D1D1B"/>
        </w:rPr>
        <w:t>the far end of the earth, the Far Eastern Ainu also recorded two stories, strikingly</w:t>
      </w:r>
      <w:r>
        <w:rPr>
          <w:color w:val="1D1D1B"/>
          <w:spacing w:val="-13"/>
        </w:rPr>
        <w:t xml:space="preserve"> </w:t>
      </w:r>
      <w:r>
        <w:rPr>
          <w:color w:val="1D1D1B"/>
        </w:rPr>
        <w:t>similar</w:t>
      </w:r>
      <w:r>
        <w:rPr>
          <w:color w:val="1D1D1B"/>
          <w:spacing w:val="-13"/>
        </w:rPr>
        <w:t xml:space="preserve"> </w:t>
      </w:r>
      <w:r>
        <w:rPr>
          <w:color w:val="1D1D1B"/>
        </w:rPr>
        <w:t>to</w:t>
      </w:r>
      <w:r>
        <w:rPr>
          <w:color w:val="1D1D1B"/>
          <w:spacing w:val="-13"/>
        </w:rPr>
        <w:t xml:space="preserve"> </w:t>
      </w:r>
      <w:r>
        <w:rPr>
          <w:color w:val="1D1D1B"/>
        </w:rPr>
        <w:t>the</w:t>
      </w:r>
      <w:r>
        <w:rPr>
          <w:color w:val="1D1D1B"/>
          <w:spacing w:val="-13"/>
        </w:rPr>
        <w:t xml:space="preserve"> </w:t>
      </w:r>
      <w:r>
        <w:rPr>
          <w:color w:val="1D1D1B"/>
        </w:rPr>
        <w:t>stories</w:t>
      </w:r>
      <w:r>
        <w:rPr>
          <w:color w:val="1D1D1B"/>
          <w:spacing w:val="-13"/>
        </w:rPr>
        <w:t xml:space="preserve"> </w:t>
      </w:r>
      <w:r>
        <w:rPr>
          <w:color w:val="1D1D1B"/>
        </w:rPr>
        <w:t>about</w:t>
      </w:r>
      <w:r>
        <w:rPr>
          <w:color w:val="1D1D1B"/>
          <w:spacing w:val="-13"/>
        </w:rPr>
        <w:t xml:space="preserve"> </w:t>
      </w:r>
      <w:r>
        <w:rPr>
          <w:color w:val="1D1D1B"/>
        </w:rPr>
        <w:t>werewolves.</w:t>
      </w:r>
      <w:r>
        <w:rPr>
          <w:color w:val="1D1D1B"/>
          <w:spacing w:val="-13"/>
        </w:rPr>
        <w:t xml:space="preserve"> </w:t>
      </w:r>
      <w:r>
        <w:rPr>
          <w:color w:val="1D1D1B"/>
        </w:rPr>
        <w:t>In</w:t>
      </w:r>
      <w:r>
        <w:rPr>
          <w:color w:val="1D1D1B"/>
          <w:spacing w:val="-13"/>
        </w:rPr>
        <w:t xml:space="preserve"> </w:t>
      </w:r>
      <w:r>
        <w:rPr>
          <w:color w:val="1D1D1B"/>
        </w:rPr>
        <w:t>one</w:t>
      </w:r>
      <w:r>
        <w:rPr>
          <w:color w:val="1D1D1B"/>
          <w:spacing w:val="-13"/>
        </w:rPr>
        <w:t xml:space="preserve"> </w:t>
      </w:r>
      <w:r>
        <w:rPr>
          <w:color w:val="1D1D1B"/>
        </w:rPr>
        <w:t>of</w:t>
      </w:r>
      <w:r>
        <w:rPr>
          <w:color w:val="1D1D1B"/>
          <w:spacing w:val="-13"/>
        </w:rPr>
        <w:t xml:space="preserve"> </w:t>
      </w:r>
      <w:r>
        <w:rPr>
          <w:color w:val="1D1D1B"/>
        </w:rPr>
        <w:t>them</w:t>
      </w:r>
      <w:r>
        <w:rPr>
          <w:color w:val="1D1D1B"/>
          <w:spacing w:val="-13"/>
        </w:rPr>
        <w:t xml:space="preserve"> </w:t>
      </w:r>
      <w:r>
        <w:rPr>
          <w:color w:val="1D1D1B"/>
        </w:rPr>
        <w:t>a</w:t>
      </w:r>
      <w:r>
        <w:rPr>
          <w:color w:val="1D1D1B"/>
          <w:spacing w:val="-13"/>
        </w:rPr>
        <w:t xml:space="preserve"> </w:t>
      </w:r>
      <w:r>
        <w:rPr>
          <w:color w:val="1D1D1B"/>
        </w:rPr>
        <w:t>woman hits on the head some unknown dog, and in the evening she saw on her husband’s head a wound in the same place. The other story tells of a</w:t>
      </w:r>
      <w:r>
        <w:rPr>
          <w:color w:val="1D1D1B"/>
          <w:spacing w:val="40"/>
        </w:rPr>
        <w:t xml:space="preserve"> </w:t>
      </w:r>
      <w:r>
        <w:rPr>
          <w:color w:val="1D1D1B"/>
        </w:rPr>
        <w:t>wife, who, when killed by her husband, shape-shifts into a dog (Sakhalin villages Otsehpoka and Tunaychi (now Okhotskoje) – Pilsudskiĭ 2002). The most ancient beliefs are listed in Stewart (1909); the fund of world plots on werewolves are listed in the analytical catalogue of Berezkin &amp; Duvakin: plots L1A, L113, L125). However, these transformations into different animals, birds, fish, etc. should be considered only as an archetypal idea, which was embodied in a well-defined, recognizable character</w:t>
      </w:r>
      <w:r>
        <w:rPr>
          <w:color w:val="1D1D1B"/>
          <w:spacing w:val="4"/>
        </w:rPr>
        <w:t xml:space="preserve"> </w:t>
      </w:r>
      <w:r>
        <w:rPr>
          <w:color w:val="1D1D1B"/>
        </w:rPr>
        <w:t>of</w:t>
      </w:r>
      <w:r>
        <w:rPr>
          <w:color w:val="1D1D1B"/>
          <w:spacing w:val="7"/>
        </w:rPr>
        <w:t xml:space="preserve"> </w:t>
      </w:r>
      <w:r>
        <w:rPr>
          <w:color w:val="1D1D1B"/>
        </w:rPr>
        <w:t>a</w:t>
      </w:r>
      <w:r>
        <w:rPr>
          <w:color w:val="1D1D1B"/>
          <w:spacing w:val="6"/>
        </w:rPr>
        <w:t xml:space="preserve"> </w:t>
      </w:r>
      <w:r>
        <w:rPr>
          <w:i/>
          <w:color w:val="1D1D1B"/>
        </w:rPr>
        <w:t>werewolf</w:t>
      </w:r>
      <w:r>
        <w:rPr>
          <w:i/>
          <w:color w:val="1D1D1B"/>
          <w:spacing w:val="6"/>
        </w:rPr>
        <w:t xml:space="preserve"> </w:t>
      </w:r>
      <w:r>
        <w:rPr>
          <w:color w:val="1D1D1B"/>
        </w:rPr>
        <w:t>and</w:t>
      </w:r>
      <w:r>
        <w:rPr>
          <w:color w:val="1D1D1B"/>
          <w:spacing w:val="7"/>
        </w:rPr>
        <w:t xml:space="preserve"> </w:t>
      </w:r>
      <w:r>
        <w:rPr>
          <w:color w:val="1D1D1B"/>
        </w:rPr>
        <w:t>the</w:t>
      </w:r>
      <w:r>
        <w:rPr>
          <w:color w:val="1D1D1B"/>
          <w:spacing w:val="7"/>
        </w:rPr>
        <w:t xml:space="preserve"> </w:t>
      </w:r>
      <w:r>
        <w:rPr>
          <w:color w:val="1D1D1B"/>
        </w:rPr>
        <w:t>stories</w:t>
      </w:r>
      <w:r>
        <w:rPr>
          <w:color w:val="1D1D1B"/>
          <w:spacing w:val="6"/>
        </w:rPr>
        <w:t xml:space="preserve"> </w:t>
      </w:r>
      <w:r>
        <w:rPr>
          <w:color w:val="1D1D1B"/>
        </w:rPr>
        <w:t>about</w:t>
      </w:r>
      <w:r>
        <w:rPr>
          <w:color w:val="1D1D1B"/>
          <w:spacing w:val="7"/>
        </w:rPr>
        <w:t xml:space="preserve"> </w:t>
      </w:r>
      <w:r>
        <w:rPr>
          <w:color w:val="1D1D1B"/>
        </w:rPr>
        <w:t>it</w:t>
      </w:r>
      <w:r>
        <w:rPr>
          <w:color w:val="1D1D1B"/>
          <w:spacing w:val="7"/>
        </w:rPr>
        <w:t xml:space="preserve"> </w:t>
      </w:r>
      <w:r>
        <w:rPr>
          <w:color w:val="1D1D1B"/>
        </w:rPr>
        <w:t>in</w:t>
      </w:r>
      <w:r>
        <w:rPr>
          <w:color w:val="1D1D1B"/>
          <w:spacing w:val="7"/>
        </w:rPr>
        <w:t xml:space="preserve"> </w:t>
      </w:r>
      <w:r>
        <w:rPr>
          <w:color w:val="1D1D1B"/>
        </w:rPr>
        <w:t>certain</w:t>
      </w:r>
      <w:r>
        <w:rPr>
          <w:color w:val="1D1D1B"/>
          <w:spacing w:val="7"/>
        </w:rPr>
        <w:t xml:space="preserve"> </w:t>
      </w:r>
      <w:r>
        <w:rPr>
          <w:color w:val="1D1D1B"/>
        </w:rPr>
        <w:t>part</w:t>
      </w:r>
      <w:r>
        <w:rPr>
          <w:color w:val="1D1D1B"/>
          <w:spacing w:val="7"/>
        </w:rPr>
        <w:t xml:space="preserve"> </w:t>
      </w:r>
      <w:r>
        <w:rPr>
          <w:color w:val="1D1D1B"/>
        </w:rPr>
        <w:t>of</w:t>
      </w:r>
      <w:r>
        <w:rPr>
          <w:color w:val="1D1D1B"/>
          <w:spacing w:val="7"/>
        </w:rPr>
        <w:t xml:space="preserve"> </w:t>
      </w:r>
      <w:r>
        <w:rPr>
          <w:color w:val="1D1D1B"/>
          <w:spacing w:val="-2"/>
        </w:rPr>
        <w:t>Europe.</w:t>
      </w:r>
    </w:p>
    <w:p>
      <w:pPr>
        <w:pStyle w:val="7"/>
        <w:spacing w:before="34" w:line="228" w:lineRule="auto"/>
        <w:ind w:left="103" w:right="137" w:firstLine="283"/>
        <w:jc w:val="both"/>
      </w:pPr>
      <w:r>
        <w:rPr>
          <w:color w:val="1D1D1B"/>
        </w:rPr>
        <w:t>The competing character of the werewolf in Europe is the bear, common also in Finno-Urgic,</w:t>
      </w:r>
      <w:r>
        <w:rPr>
          <w:color w:val="1D1D1B"/>
          <w:spacing w:val="-3"/>
        </w:rPr>
        <w:t xml:space="preserve"> </w:t>
      </w:r>
      <w:r>
        <w:rPr>
          <w:color w:val="1D1D1B"/>
        </w:rPr>
        <w:t>Turkic and other</w:t>
      </w:r>
      <w:r>
        <w:rPr>
          <w:color w:val="1D1D1B"/>
          <w:spacing w:val="-11"/>
        </w:rPr>
        <w:t xml:space="preserve"> </w:t>
      </w:r>
      <w:r>
        <w:rPr>
          <w:color w:val="1D1D1B"/>
        </w:rPr>
        <w:t>Asian traditions</w:t>
      </w:r>
      <w:r>
        <w:rPr>
          <w:color w:val="1D1D1B"/>
          <w:vertAlign w:val="superscript"/>
        </w:rPr>
        <w:t>6</w:t>
      </w:r>
      <w:r>
        <w:rPr>
          <w:color w:val="1D1D1B"/>
        </w:rPr>
        <w:t>.</w:t>
      </w:r>
      <w:r>
        <w:rPr>
          <w:color w:val="1D1D1B"/>
          <w:spacing w:val="-11"/>
        </w:rPr>
        <w:t xml:space="preserve"> </w:t>
      </w:r>
      <w:r>
        <w:rPr>
          <w:color w:val="1D1D1B"/>
        </w:rPr>
        <w:t>Ancient Greek materials describe “bear people” (Ἀρκάδεσ), Hittite texts – ritual character</w:t>
      </w:r>
      <w:r>
        <w:rPr>
          <w:color w:val="1D1D1B"/>
          <w:spacing w:val="32"/>
        </w:rPr>
        <w:t xml:space="preserve"> </w:t>
      </w:r>
      <w:r>
        <w:rPr>
          <w:color w:val="1D1D1B"/>
        </w:rPr>
        <w:t>LU</w:t>
      </w:r>
      <w:r>
        <w:rPr>
          <w:color w:val="1D1D1B"/>
          <w:spacing w:val="31"/>
        </w:rPr>
        <w:t xml:space="preserve"> </w:t>
      </w:r>
      <w:r>
        <w:rPr>
          <w:i/>
          <w:color w:val="1D1D1B"/>
        </w:rPr>
        <w:t>ḫartagga-</w:t>
      </w:r>
      <w:r>
        <w:rPr>
          <w:i/>
          <w:color w:val="1D1D1B"/>
          <w:spacing w:val="32"/>
        </w:rPr>
        <w:t xml:space="preserve"> </w:t>
      </w:r>
      <w:r>
        <w:rPr>
          <w:color w:val="1D1D1B"/>
        </w:rPr>
        <w:t>‘bear-man’ (parallel</w:t>
      </w:r>
      <w:r>
        <w:rPr>
          <w:color w:val="1D1D1B"/>
          <w:spacing w:val="32"/>
        </w:rPr>
        <w:t xml:space="preserve"> </w:t>
      </w:r>
      <w:r>
        <w:rPr>
          <w:color w:val="1D1D1B"/>
        </w:rPr>
        <w:t>to</w:t>
      </w:r>
      <w:r>
        <w:rPr>
          <w:color w:val="1D1D1B"/>
          <w:spacing w:val="32"/>
        </w:rPr>
        <w:t xml:space="preserve"> </w:t>
      </w:r>
      <w:r>
        <w:rPr>
          <w:color w:val="1D1D1B"/>
        </w:rPr>
        <w:t>other</w:t>
      </w:r>
      <w:r>
        <w:rPr>
          <w:color w:val="1D1D1B"/>
          <w:spacing w:val="32"/>
        </w:rPr>
        <w:t xml:space="preserve"> </w:t>
      </w:r>
      <w:r>
        <w:rPr>
          <w:color w:val="1D1D1B"/>
        </w:rPr>
        <w:t>ritual</w:t>
      </w:r>
      <w:r>
        <w:rPr>
          <w:color w:val="1D1D1B"/>
          <w:spacing w:val="32"/>
        </w:rPr>
        <w:t xml:space="preserve"> </w:t>
      </w:r>
      <w:r>
        <w:rPr>
          <w:color w:val="1D1D1B"/>
        </w:rPr>
        <w:t>personages – wolf-people, dog-people, lion-people) (Toporov 1984, 73). Some evidences</w:t>
      </w:r>
      <w:r>
        <w:rPr>
          <w:color w:val="1D1D1B"/>
          <w:spacing w:val="-6"/>
        </w:rPr>
        <w:t xml:space="preserve"> </w:t>
      </w:r>
      <w:r>
        <w:rPr>
          <w:color w:val="1D1D1B"/>
        </w:rPr>
        <w:t>about</w:t>
      </w:r>
      <w:r>
        <w:rPr>
          <w:color w:val="1D1D1B"/>
          <w:spacing w:val="-6"/>
        </w:rPr>
        <w:t xml:space="preserve"> </w:t>
      </w:r>
      <w:r>
        <w:rPr>
          <w:color w:val="1D1D1B"/>
        </w:rPr>
        <w:t>changing</w:t>
      </w:r>
      <w:r>
        <w:rPr>
          <w:color w:val="1D1D1B"/>
          <w:spacing w:val="-6"/>
        </w:rPr>
        <w:t xml:space="preserve"> </w:t>
      </w:r>
      <w:r>
        <w:rPr>
          <w:color w:val="1D1D1B"/>
        </w:rPr>
        <w:t>into</w:t>
      </w:r>
      <w:r>
        <w:rPr>
          <w:color w:val="1D1D1B"/>
          <w:spacing w:val="-6"/>
        </w:rPr>
        <w:t xml:space="preserve"> </w:t>
      </w:r>
      <w:r>
        <w:rPr>
          <w:color w:val="1D1D1B"/>
        </w:rPr>
        <w:t>a</w:t>
      </w:r>
      <w:r>
        <w:rPr>
          <w:color w:val="1D1D1B"/>
          <w:spacing w:val="-6"/>
        </w:rPr>
        <w:t xml:space="preserve"> </w:t>
      </w:r>
      <w:r>
        <w:rPr>
          <w:color w:val="1D1D1B"/>
        </w:rPr>
        <w:t>bear</w:t>
      </w:r>
      <w:r>
        <w:rPr>
          <w:color w:val="1D1D1B"/>
          <w:spacing w:val="-6"/>
        </w:rPr>
        <w:t xml:space="preserve"> </w:t>
      </w:r>
      <w:r>
        <w:rPr>
          <w:color w:val="1D1D1B"/>
        </w:rPr>
        <w:t>are</w:t>
      </w:r>
      <w:r>
        <w:rPr>
          <w:color w:val="1D1D1B"/>
          <w:spacing w:val="-6"/>
        </w:rPr>
        <w:t xml:space="preserve"> </w:t>
      </w:r>
      <w:r>
        <w:rPr>
          <w:color w:val="1D1D1B"/>
        </w:rPr>
        <w:t>noted</w:t>
      </w:r>
      <w:r>
        <w:rPr>
          <w:color w:val="1D1D1B"/>
          <w:spacing w:val="-6"/>
        </w:rPr>
        <w:t xml:space="preserve"> </w:t>
      </w:r>
      <w:r>
        <w:rPr>
          <w:color w:val="1D1D1B"/>
        </w:rPr>
        <w:t>in</w:t>
      </w:r>
      <w:r>
        <w:rPr>
          <w:color w:val="1D1D1B"/>
          <w:spacing w:val="-5"/>
        </w:rPr>
        <w:t xml:space="preserve"> </w:t>
      </w:r>
      <w:r>
        <w:rPr>
          <w:color w:val="1D1D1B"/>
        </w:rPr>
        <w:t>North-Russian</w:t>
      </w:r>
      <w:r>
        <w:rPr>
          <w:color w:val="1D1D1B"/>
          <w:spacing w:val="-6"/>
        </w:rPr>
        <w:t xml:space="preserve"> </w:t>
      </w:r>
      <w:r>
        <w:rPr>
          <w:color w:val="1D1D1B"/>
        </w:rPr>
        <w:t>districts, where</w:t>
      </w:r>
      <w:r>
        <w:rPr>
          <w:color w:val="1D1D1B"/>
          <w:spacing w:val="-6"/>
        </w:rPr>
        <w:t xml:space="preserve"> </w:t>
      </w:r>
      <w:r>
        <w:rPr>
          <w:color w:val="1D1D1B"/>
        </w:rPr>
        <w:t>the</w:t>
      </w:r>
      <w:r>
        <w:rPr>
          <w:color w:val="1D1D1B"/>
          <w:spacing w:val="-5"/>
        </w:rPr>
        <w:t xml:space="preserve"> </w:t>
      </w:r>
      <w:r>
        <w:rPr>
          <w:color w:val="1D1D1B"/>
        </w:rPr>
        <w:t>lexeme</w:t>
      </w:r>
      <w:r>
        <w:rPr>
          <w:color w:val="1D1D1B"/>
          <w:spacing w:val="-5"/>
        </w:rPr>
        <w:t xml:space="preserve"> </w:t>
      </w:r>
      <w:r>
        <w:rPr>
          <w:i/>
          <w:color w:val="1D1D1B"/>
        </w:rPr>
        <w:t>vlkolak</w:t>
      </w:r>
      <w:r>
        <w:rPr>
          <w:i/>
          <w:color w:val="1D1D1B"/>
          <w:spacing w:val="-6"/>
        </w:rPr>
        <w:t xml:space="preserve"> </w:t>
      </w:r>
      <w:r>
        <w:rPr>
          <w:color w:val="1D1D1B"/>
        </w:rPr>
        <w:t>is</w:t>
      </w:r>
      <w:r>
        <w:rPr>
          <w:color w:val="1D1D1B"/>
          <w:spacing w:val="-5"/>
        </w:rPr>
        <w:t xml:space="preserve"> </w:t>
      </w:r>
      <w:r>
        <w:rPr>
          <w:color w:val="1D1D1B"/>
        </w:rPr>
        <w:t>not</w:t>
      </w:r>
      <w:r>
        <w:rPr>
          <w:color w:val="1D1D1B"/>
          <w:spacing w:val="-6"/>
        </w:rPr>
        <w:t xml:space="preserve"> </w:t>
      </w:r>
      <w:r>
        <w:rPr>
          <w:color w:val="1D1D1B"/>
        </w:rPr>
        <w:t>represented</w:t>
      </w:r>
      <w:r>
        <w:rPr>
          <w:color w:val="1D1D1B"/>
          <w:spacing w:val="-6"/>
        </w:rPr>
        <w:t xml:space="preserve"> </w:t>
      </w:r>
      <w:r>
        <w:rPr>
          <w:color w:val="1D1D1B"/>
        </w:rPr>
        <w:t>at</w:t>
      </w:r>
      <w:r>
        <w:rPr>
          <w:color w:val="1D1D1B"/>
          <w:spacing w:val="-6"/>
        </w:rPr>
        <w:t xml:space="preserve"> </w:t>
      </w:r>
      <w:r>
        <w:rPr>
          <w:color w:val="1D1D1B"/>
        </w:rPr>
        <w:t>all,</w:t>
      </w:r>
      <w:r>
        <w:rPr>
          <w:color w:val="1D1D1B"/>
          <w:spacing w:val="-6"/>
        </w:rPr>
        <w:t xml:space="preserve"> </w:t>
      </w:r>
      <w:r>
        <w:rPr>
          <w:color w:val="1D1D1B"/>
        </w:rPr>
        <w:t>nor</w:t>
      </w:r>
      <w:r>
        <w:rPr>
          <w:color w:val="1D1D1B"/>
          <w:spacing w:val="-6"/>
        </w:rPr>
        <w:t xml:space="preserve"> </w:t>
      </w:r>
      <w:r>
        <w:rPr>
          <w:color w:val="1D1D1B"/>
        </w:rPr>
        <w:t>the</w:t>
      </w:r>
      <w:r>
        <w:rPr>
          <w:color w:val="1D1D1B"/>
          <w:spacing w:val="-5"/>
        </w:rPr>
        <w:t xml:space="preserve"> </w:t>
      </w:r>
      <w:r>
        <w:rPr>
          <w:color w:val="1D1D1B"/>
        </w:rPr>
        <w:t>werewolf</w:t>
      </w:r>
      <w:r>
        <w:rPr>
          <w:color w:val="1D1D1B"/>
          <w:spacing w:val="-6"/>
        </w:rPr>
        <w:t xml:space="preserve"> </w:t>
      </w:r>
      <w:r>
        <w:rPr>
          <w:color w:val="1D1D1B"/>
        </w:rPr>
        <w:t>itself, apparently due to the Finno-Ugric substratum. There exists the story of “the whole wedding procession launched into the chimney in the bear shape”</w:t>
      </w:r>
      <w:r>
        <w:rPr>
          <w:color w:val="1D1D1B"/>
          <w:spacing w:val="-1"/>
        </w:rPr>
        <w:t xml:space="preserve"> </w:t>
      </w:r>
      <w:r>
        <w:rPr>
          <w:color w:val="1D1D1B"/>
        </w:rPr>
        <w:t>by</w:t>
      </w:r>
      <w:r>
        <w:rPr>
          <w:color w:val="1D1D1B"/>
          <w:spacing w:val="-1"/>
        </w:rPr>
        <w:t xml:space="preserve"> </w:t>
      </w:r>
      <w:r>
        <w:rPr>
          <w:color w:val="1D1D1B"/>
        </w:rPr>
        <w:t>sorcerers</w:t>
      </w:r>
      <w:r>
        <w:rPr>
          <w:color w:val="1D1D1B"/>
          <w:spacing w:val="-1"/>
        </w:rPr>
        <w:t xml:space="preserve"> </w:t>
      </w:r>
      <w:r>
        <w:rPr>
          <w:color w:val="1D1D1B"/>
        </w:rPr>
        <w:t>(Vologda</w:t>
      </w:r>
      <w:r>
        <w:rPr>
          <w:color w:val="1D1D1B"/>
          <w:spacing w:val="-1"/>
        </w:rPr>
        <w:t xml:space="preserve"> </w:t>
      </w:r>
      <w:r>
        <w:rPr>
          <w:color w:val="1D1D1B"/>
        </w:rPr>
        <w:t>region);</w:t>
      </w:r>
      <w:r>
        <w:rPr>
          <w:color w:val="1D1D1B"/>
          <w:spacing w:val="-1"/>
        </w:rPr>
        <w:t xml:space="preserve"> </w:t>
      </w:r>
      <w:r>
        <w:rPr>
          <w:color w:val="1D1D1B"/>
        </w:rPr>
        <w:t>about</w:t>
      </w:r>
      <w:r>
        <w:rPr>
          <w:color w:val="1D1D1B"/>
          <w:spacing w:val="-1"/>
        </w:rPr>
        <w:t xml:space="preserve"> </w:t>
      </w:r>
      <w:r>
        <w:rPr>
          <w:color w:val="1D1D1B"/>
        </w:rPr>
        <w:t>people,</w:t>
      </w:r>
      <w:r>
        <w:rPr>
          <w:color w:val="1D1D1B"/>
          <w:spacing w:val="-1"/>
        </w:rPr>
        <w:t xml:space="preserve"> </w:t>
      </w:r>
      <w:r>
        <w:rPr>
          <w:color w:val="1D1D1B"/>
        </w:rPr>
        <w:t>who</w:t>
      </w:r>
      <w:r>
        <w:rPr>
          <w:color w:val="1D1D1B"/>
          <w:spacing w:val="-1"/>
        </w:rPr>
        <w:t xml:space="preserve"> </w:t>
      </w:r>
      <w:r>
        <w:rPr>
          <w:color w:val="1D1D1B"/>
        </w:rPr>
        <w:t>were</w:t>
      </w:r>
      <w:r>
        <w:rPr>
          <w:color w:val="1D1D1B"/>
          <w:spacing w:val="-1"/>
        </w:rPr>
        <w:t xml:space="preserve"> </w:t>
      </w:r>
      <w:r>
        <w:rPr>
          <w:color w:val="1D1D1B"/>
        </w:rPr>
        <w:t>made</w:t>
      </w:r>
      <w:r>
        <w:rPr>
          <w:color w:val="1D1D1B"/>
          <w:spacing w:val="-1"/>
        </w:rPr>
        <w:t xml:space="preserve"> </w:t>
      </w:r>
      <w:r>
        <w:rPr>
          <w:color w:val="1D1D1B"/>
        </w:rPr>
        <w:t>into bears (Vyatka region); about some people near the sea, who could do harm</w:t>
      </w:r>
      <w:r>
        <w:rPr>
          <w:color w:val="1D1D1B"/>
          <w:vertAlign w:val="superscript"/>
        </w:rPr>
        <w:t>7</w:t>
      </w:r>
      <w:r>
        <w:rPr>
          <w:color w:val="1D1D1B"/>
        </w:rPr>
        <w:t xml:space="preserve"> –they changed a whole wedding company into bears (Olonetsk region); stories that, under the bear’s skin people might find a woman in traditional costume (Vologda province); about sorcerers taking shape of</w:t>
      </w:r>
      <w:r>
        <w:rPr>
          <w:color w:val="1D1D1B"/>
          <w:spacing w:val="40"/>
        </w:rPr>
        <w:t xml:space="preserve"> </w:t>
      </w:r>
      <w:r>
        <w:rPr>
          <w:color w:val="1D1D1B"/>
        </w:rPr>
        <w:t>a bear (Novgorod, Kharkov, Brest regions). Rare stories of such kind were recorded in Polish Silesia and in Lusatian Sorbia (Gura 1997, 166- 7), the territories of the Slavic peripheries.</w:t>
      </w:r>
    </w:p>
    <w:p>
      <w:pPr>
        <w:pStyle w:val="7"/>
        <w:spacing w:line="228" w:lineRule="auto"/>
        <w:ind w:left="103" w:right="139" w:firstLine="283"/>
        <w:jc w:val="both"/>
      </w:pPr>
      <w:r>
        <w:rPr>
          <w:color w:val="1D1D1B"/>
        </w:rPr>
        <w:t>Old legends of the Lithuanians also tell of changes into wolf as well</w:t>
      </w:r>
      <w:r>
        <w:rPr>
          <w:color w:val="1D1D1B"/>
          <w:spacing w:val="40"/>
        </w:rPr>
        <w:t xml:space="preserve"> </w:t>
      </w:r>
      <w:r>
        <w:rPr>
          <w:color w:val="1D1D1B"/>
        </w:rPr>
        <w:t>as bear. One testimony of this is the German traveller J. D. Wunderer, who visited Denmark, Russia and Sweden at the end of the 16C (1589 and</w:t>
      </w:r>
      <w:r>
        <w:rPr>
          <w:color w:val="1D1D1B"/>
          <w:spacing w:val="18"/>
        </w:rPr>
        <w:t xml:space="preserve"> </w:t>
      </w:r>
      <w:r>
        <w:rPr>
          <w:color w:val="1D1D1B"/>
        </w:rPr>
        <w:t>1590),</w:t>
      </w:r>
      <w:r>
        <w:rPr>
          <w:color w:val="1D1D1B"/>
          <w:spacing w:val="18"/>
        </w:rPr>
        <w:t xml:space="preserve"> </w:t>
      </w:r>
      <w:r>
        <w:rPr>
          <w:color w:val="1D1D1B"/>
        </w:rPr>
        <w:t>and</w:t>
      </w:r>
      <w:r>
        <w:rPr>
          <w:color w:val="1D1D1B"/>
          <w:spacing w:val="18"/>
        </w:rPr>
        <w:t xml:space="preserve"> </w:t>
      </w:r>
      <w:r>
        <w:rPr>
          <w:color w:val="1D1D1B"/>
        </w:rPr>
        <w:t>described</w:t>
      </w:r>
      <w:r>
        <w:rPr>
          <w:color w:val="1D1D1B"/>
          <w:spacing w:val="18"/>
        </w:rPr>
        <w:t xml:space="preserve"> </w:t>
      </w:r>
      <w:r>
        <w:rPr>
          <w:color w:val="1D1D1B"/>
        </w:rPr>
        <w:t>aspects</w:t>
      </w:r>
      <w:r>
        <w:rPr>
          <w:color w:val="1D1D1B"/>
          <w:spacing w:val="18"/>
        </w:rPr>
        <w:t xml:space="preserve"> </w:t>
      </w:r>
      <w:r>
        <w:rPr>
          <w:color w:val="1D1D1B"/>
        </w:rPr>
        <w:t>of</w:t>
      </w:r>
      <w:r>
        <w:rPr>
          <w:color w:val="1D1D1B"/>
          <w:spacing w:val="18"/>
        </w:rPr>
        <w:t xml:space="preserve"> </w:t>
      </w:r>
      <w:r>
        <w:rPr>
          <w:color w:val="1D1D1B"/>
        </w:rPr>
        <w:t>life</w:t>
      </w:r>
      <w:r>
        <w:rPr>
          <w:color w:val="1D1D1B"/>
          <w:spacing w:val="18"/>
        </w:rPr>
        <w:t xml:space="preserve"> </w:t>
      </w:r>
      <w:r>
        <w:rPr>
          <w:color w:val="1D1D1B"/>
        </w:rPr>
        <w:t>in</w:t>
      </w:r>
      <w:r>
        <w:rPr>
          <w:color w:val="1D1D1B"/>
          <w:spacing w:val="18"/>
        </w:rPr>
        <w:t xml:space="preserve"> </w:t>
      </w:r>
      <w:r>
        <w:rPr>
          <w:color w:val="1D1D1B"/>
        </w:rPr>
        <w:t>Lithuania</w:t>
      </w:r>
      <w:r>
        <w:rPr>
          <w:color w:val="1D1D1B"/>
          <w:spacing w:val="18"/>
        </w:rPr>
        <w:t xml:space="preserve"> </w:t>
      </w:r>
      <w:r>
        <w:rPr>
          <w:color w:val="1D1D1B"/>
        </w:rPr>
        <w:t>(region</w:t>
      </w:r>
      <w:r>
        <w:rPr>
          <w:color w:val="1D1D1B"/>
          <w:spacing w:val="18"/>
        </w:rPr>
        <w:t xml:space="preserve"> </w:t>
      </w:r>
      <w:r>
        <w:rPr>
          <w:color w:val="1D1D1B"/>
        </w:rPr>
        <w:t>Samogitia – Rus. Zhmud’</w:t>
      </w:r>
      <w:r>
        <w:rPr>
          <w:color w:val="1D1D1B"/>
          <w:vertAlign w:val="superscript"/>
        </w:rPr>
        <w:t>8</w:t>
      </w:r>
      <w:r>
        <w:rPr>
          <w:color w:val="1D1D1B"/>
        </w:rPr>
        <w:t>), Russia and Livonia. He says: “Finally ... we arrived in Zhmuď, through vast and thick forests, where at different times on a</w:t>
      </w:r>
      <w:r>
        <w:rPr>
          <w:color w:val="1D1D1B"/>
          <w:spacing w:val="40"/>
        </w:rPr>
        <w:t xml:space="preserve"> </w:t>
      </w:r>
      <w:r>
        <w:rPr>
          <w:color w:val="1D1D1B"/>
        </w:rPr>
        <w:t>clear</w:t>
      </w:r>
      <w:r>
        <w:rPr>
          <w:color w:val="1D1D1B"/>
          <w:spacing w:val="19"/>
        </w:rPr>
        <w:t xml:space="preserve"> </w:t>
      </w:r>
      <w:r>
        <w:rPr>
          <w:color w:val="1D1D1B"/>
        </w:rPr>
        <w:t>day</w:t>
      </w:r>
      <w:r>
        <w:rPr>
          <w:color w:val="1D1D1B"/>
          <w:spacing w:val="21"/>
        </w:rPr>
        <w:t xml:space="preserve"> </w:t>
      </w:r>
      <w:r>
        <w:rPr>
          <w:color w:val="1D1D1B"/>
        </w:rPr>
        <w:t>horrible</w:t>
      </w:r>
      <w:r>
        <w:rPr>
          <w:color w:val="1D1D1B"/>
          <w:spacing w:val="21"/>
        </w:rPr>
        <w:t xml:space="preserve"> </w:t>
      </w:r>
      <w:r>
        <w:rPr>
          <w:color w:val="1D1D1B"/>
        </w:rPr>
        <w:t>visions</w:t>
      </w:r>
      <w:r>
        <w:rPr>
          <w:color w:val="1D1D1B"/>
          <w:spacing w:val="23"/>
        </w:rPr>
        <w:t xml:space="preserve"> </w:t>
      </w:r>
      <w:r>
        <w:rPr>
          <w:color w:val="1D1D1B"/>
        </w:rPr>
        <w:t>and</w:t>
      </w:r>
      <w:r>
        <w:rPr>
          <w:color w:val="1D1D1B"/>
          <w:spacing w:val="22"/>
        </w:rPr>
        <w:t xml:space="preserve"> </w:t>
      </w:r>
      <w:r>
        <w:rPr>
          <w:color w:val="1D1D1B"/>
        </w:rPr>
        <w:t>spirits</w:t>
      </w:r>
      <w:r>
        <w:rPr>
          <w:color w:val="1D1D1B"/>
          <w:spacing w:val="21"/>
        </w:rPr>
        <w:t xml:space="preserve"> </w:t>
      </w:r>
      <w:r>
        <w:rPr>
          <w:color w:val="1D1D1B"/>
        </w:rPr>
        <w:t>can</w:t>
      </w:r>
      <w:r>
        <w:rPr>
          <w:color w:val="1D1D1B"/>
          <w:spacing w:val="23"/>
        </w:rPr>
        <w:t xml:space="preserve"> </w:t>
      </w:r>
      <w:r>
        <w:rPr>
          <w:color w:val="1D1D1B"/>
        </w:rPr>
        <w:t>appear.</w:t>
      </w:r>
      <w:r>
        <w:rPr>
          <w:color w:val="1D1D1B"/>
          <w:spacing w:val="21"/>
        </w:rPr>
        <w:t xml:space="preserve"> </w:t>
      </w:r>
      <w:r>
        <w:rPr>
          <w:color w:val="1D1D1B"/>
        </w:rPr>
        <w:t>Scientists</w:t>
      </w:r>
      <w:r>
        <w:rPr>
          <w:color w:val="1D1D1B"/>
          <w:spacing w:val="22"/>
        </w:rPr>
        <w:t xml:space="preserve"> </w:t>
      </w:r>
      <w:r>
        <w:rPr>
          <w:color w:val="1D1D1B"/>
        </w:rPr>
        <w:t>believe</w:t>
      </w:r>
      <w:r>
        <w:rPr>
          <w:color w:val="1D1D1B"/>
          <w:spacing w:val="22"/>
        </w:rPr>
        <w:t xml:space="preserve"> </w:t>
      </w:r>
      <w:r>
        <w:rPr>
          <w:color w:val="1D1D1B"/>
          <w:spacing w:val="-4"/>
        </w:rPr>
        <w:t>that</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this is because until now a lot of local inhabitants live like animals, without any religion and care for the soul, and not only adore animals</w:t>
      </w:r>
      <w:r>
        <w:rPr>
          <w:color w:val="1D1D1B"/>
          <w:spacing w:val="40"/>
        </w:rPr>
        <w:t xml:space="preserve"> </w:t>
      </w:r>
      <w:r>
        <w:rPr>
          <w:color w:val="1D1D1B"/>
        </w:rPr>
        <w:t>and</w:t>
      </w:r>
      <w:r>
        <w:rPr>
          <w:color w:val="1D1D1B"/>
          <w:spacing w:val="-5"/>
        </w:rPr>
        <w:t xml:space="preserve"> </w:t>
      </w:r>
      <w:r>
        <w:rPr>
          <w:color w:val="1D1D1B"/>
        </w:rPr>
        <w:t>other</w:t>
      </w:r>
      <w:r>
        <w:rPr>
          <w:color w:val="1D1D1B"/>
          <w:spacing w:val="-5"/>
        </w:rPr>
        <w:t xml:space="preserve"> </w:t>
      </w:r>
      <w:r>
        <w:rPr>
          <w:color w:val="1D1D1B"/>
        </w:rPr>
        <w:t>terrifying</w:t>
      </w:r>
      <w:r>
        <w:rPr>
          <w:color w:val="1D1D1B"/>
          <w:spacing w:val="-5"/>
        </w:rPr>
        <w:t xml:space="preserve"> </w:t>
      </w:r>
      <w:r>
        <w:rPr>
          <w:color w:val="1D1D1B"/>
        </w:rPr>
        <w:t>beings,</w:t>
      </w:r>
      <w:r>
        <w:rPr>
          <w:color w:val="1D1D1B"/>
          <w:spacing w:val="-5"/>
        </w:rPr>
        <w:t xml:space="preserve"> </w:t>
      </w:r>
      <w:r>
        <w:rPr>
          <w:color w:val="1D1D1B"/>
        </w:rPr>
        <w:t>like</w:t>
      </w:r>
      <w:r>
        <w:rPr>
          <w:color w:val="1D1D1B"/>
          <w:spacing w:val="-5"/>
        </w:rPr>
        <w:t xml:space="preserve"> </w:t>
      </w:r>
      <w:r>
        <w:rPr>
          <w:color w:val="1D1D1B"/>
        </w:rPr>
        <w:t>snakes,</w:t>
      </w:r>
      <w:r>
        <w:rPr>
          <w:color w:val="1D1D1B"/>
          <w:spacing w:val="-6"/>
        </w:rPr>
        <w:t xml:space="preserve"> </w:t>
      </w:r>
      <w:r>
        <w:rPr>
          <w:color w:val="1D1D1B"/>
        </w:rPr>
        <w:t>but</w:t>
      </w:r>
      <w:r>
        <w:rPr>
          <w:color w:val="1D1D1B"/>
          <w:spacing w:val="-5"/>
        </w:rPr>
        <w:t xml:space="preserve"> </w:t>
      </w:r>
      <w:r>
        <w:rPr>
          <w:color w:val="1D1D1B"/>
        </w:rPr>
        <w:t>indulge</w:t>
      </w:r>
      <w:r>
        <w:rPr>
          <w:color w:val="1D1D1B"/>
          <w:spacing w:val="-5"/>
        </w:rPr>
        <w:t xml:space="preserve"> </w:t>
      </w:r>
      <w:r>
        <w:rPr>
          <w:color w:val="1D1D1B"/>
        </w:rPr>
        <w:t>in</w:t>
      </w:r>
      <w:r>
        <w:rPr>
          <w:color w:val="1D1D1B"/>
          <w:spacing w:val="-5"/>
        </w:rPr>
        <w:t xml:space="preserve"> </w:t>
      </w:r>
      <w:r>
        <w:rPr>
          <w:color w:val="1D1D1B"/>
        </w:rPr>
        <w:t>diabolical</w:t>
      </w:r>
      <w:r>
        <w:rPr>
          <w:color w:val="1D1D1B"/>
          <w:spacing w:val="-6"/>
        </w:rPr>
        <w:t xml:space="preserve"> </w:t>
      </w:r>
      <w:r>
        <w:rPr>
          <w:color w:val="1D1D1B"/>
        </w:rPr>
        <w:t xml:space="preserve">pursuits, </w:t>
      </w:r>
      <w:r>
        <w:rPr>
          <w:color w:val="1D1D1B"/>
          <w:spacing w:val="-2"/>
        </w:rPr>
        <w:t>possessing</w:t>
      </w:r>
      <w:r>
        <w:rPr>
          <w:color w:val="1D1D1B"/>
          <w:spacing w:val="-8"/>
        </w:rPr>
        <w:t xml:space="preserve"> </w:t>
      </w:r>
      <w:r>
        <w:rPr>
          <w:color w:val="1D1D1B"/>
          <w:spacing w:val="-2"/>
        </w:rPr>
        <w:t>a</w:t>
      </w:r>
      <w:r>
        <w:rPr>
          <w:color w:val="1D1D1B"/>
          <w:spacing w:val="-8"/>
        </w:rPr>
        <w:t xml:space="preserve"> </w:t>
      </w:r>
      <w:r>
        <w:rPr>
          <w:color w:val="1D1D1B"/>
          <w:spacing w:val="-2"/>
        </w:rPr>
        <w:t>magic</w:t>
      </w:r>
      <w:r>
        <w:rPr>
          <w:color w:val="1D1D1B"/>
          <w:spacing w:val="-8"/>
        </w:rPr>
        <w:t xml:space="preserve"> </w:t>
      </w:r>
      <w:r>
        <w:rPr>
          <w:color w:val="1D1D1B"/>
          <w:spacing w:val="-2"/>
        </w:rPr>
        <w:t>art</w:t>
      </w:r>
      <w:r>
        <w:rPr>
          <w:color w:val="1D1D1B"/>
          <w:spacing w:val="-8"/>
        </w:rPr>
        <w:t xml:space="preserve"> </w:t>
      </w:r>
      <w:r>
        <w:rPr>
          <w:color w:val="1D1D1B"/>
          <w:spacing w:val="-2"/>
        </w:rPr>
        <w:t>of</w:t>
      </w:r>
      <w:r>
        <w:rPr>
          <w:color w:val="1D1D1B"/>
          <w:spacing w:val="-8"/>
        </w:rPr>
        <w:t xml:space="preserve"> </w:t>
      </w:r>
      <w:r>
        <w:rPr>
          <w:color w:val="1D1D1B"/>
          <w:spacing w:val="-2"/>
        </w:rPr>
        <w:t>transforming</w:t>
      </w:r>
      <w:r>
        <w:rPr>
          <w:color w:val="1D1D1B"/>
          <w:spacing w:val="-8"/>
        </w:rPr>
        <w:t xml:space="preserve"> </w:t>
      </w:r>
      <w:r>
        <w:rPr>
          <w:color w:val="1D1D1B"/>
          <w:spacing w:val="-2"/>
        </w:rPr>
        <w:t>into</w:t>
      </w:r>
      <w:r>
        <w:rPr>
          <w:color w:val="1D1D1B"/>
          <w:spacing w:val="-8"/>
        </w:rPr>
        <w:t xml:space="preserve"> </w:t>
      </w:r>
      <w:r>
        <w:rPr>
          <w:color w:val="1D1D1B"/>
          <w:spacing w:val="-2"/>
        </w:rPr>
        <w:t>wolves</w:t>
      </w:r>
      <w:r>
        <w:rPr>
          <w:color w:val="1D1D1B"/>
          <w:spacing w:val="-8"/>
        </w:rPr>
        <w:t xml:space="preserve"> </w:t>
      </w:r>
      <w:r>
        <w:rPr>
          <w:color w:val="1D1D1B"/>
          <w:spacing w:val="-2"/>
        </w:rPr>
        <w:t>and</w:t>
      </w:r>
      <w:r>
        <w:rPr>
          <w:color w:val="1D1D1B"/>
          <w:spacing w:val="-8"/>
        </w:rPr>
        <w:t xml:space="preserve"> </w:t>
      </w:r>
      <w:r>
        <w:rPr>
          <w:color w:val="1D1D1B"/>
          <w:spacing w:val="-2"/>
        </w:rPr>
        <w:t>bears,</w:t>
      </w:r>
      <w:r>
        <w:rPr>
          <w:color w:val="1D1D1B"/>
          <w:spacing w:val="-8"/>
        </w:rPr>
        <w:t xml:space="preserve"> </w:t>
      </w:r>
      <w:r>
        <w:rPr>
          <w:color w:val="1D1D1B"/>
          <w:spacing w:val="-2"/>
        </w:rPr>
        <w:t xml:space="preserve">consequently </w:t>
      </w:r>
      <w:r>
        <w:rPr>
          <w:color w:val="1D1D1B"/>
        </w:rPr>
        <w:t>Satan is very strong among them. The inhabitants appear to travelers in the forms of different beasts and at the first opportunity attack and kill them” (Adelung 1864, 270).</w:t>
      </w:r>
    </w:p>
    <w:p>
      <w:pPr>
        <w:pStyle w:val="7"/>
        <w:spacing w:before="38" w:line="228" w:lineRule="auto"/>
        <w:ind w:left="103" w:right="140" w:firstLine="283"/>
        <w:jc w:val="both"/>
      </w:pPr>
      <w:r>
        <w:rPr>
          <w:color w:val="1D1D1B"/>
        </w:rPr>
        <w:t>All</w:t>
      </w:r>
      <w:r>
        <w:rPr>
          <w:color w:val="1D1D1B"/>
          <w:spacing w:val="-14"/>
        </w:rPr>
        <w:t xml:space="preserve"> </w:t>
      </w:r>
      <w:r>
        <w:rPr>
          <w:color w:val="1D1D1B"/>
        </w:rPr>
        <w:t>this</w:t>
      </w:r>
      <w:r>
        <w:rPr>
          <w:color w:val="1D1D1B"/>
          <w:spacing w:val="-14"/>
        </w:rPr>
        <w:t xml:space="preserve"> </w:t>
      </w:r>
      <w:r>
        <w:rPr>
          <w:color w:val="1D1D1B"/>
        </w:rPr>
        <w:t>confirms</w:t>
      </w:r>
      <w:r>
        <w:rPr>
          <w:color w:val="1D1D1B"/>
          <w:spacing w:val="-14"/>
        </w:rPr>
        <w:t xml:space="preserve"> </w:t>
      </w:r>
      <w:r>
        <w:rPr>
          <w:color w:val="1D1D1B"/>
        </w:rPr>
        <w:t>etymologies</w:t>
      </w:r>
      <w:r>
        <w:rPr>
          <w:color w:val="1D1D1B"/>
          <w:spacing w:val="-13"/>
        </w:rPr>
        <w:t xml:space="preserve"> </w:t>
      </w:r>
      <w:r>
        <w:rPr>
          <w:color w:val="1D1D1B"/>
        </w:rPr>
        <w:t>for</w:t>
      </w:r>
      <w:r>
        <w:rPr>
          <w:color w:val="1D1D1B"/>
          <w:spacing w:val="-14"/>
        </w:rPr>
        <w:t xml:space="preserve"> </w:t>
      </w:r>
      <w:r>
        <w:rPr>
          <w:color w:val="1D1D1B"/>
        </w:rPr>
        <w:t>the</w:t>
      </w:r>
      <w:r>
        <w:rPr>
          <w:color w:val="1D1D1B"/>
          <w:spacing w:val="-14"/>
        </w:rPr>
        <w:t xml:space="preserve"> </w:t>
      </w:r>
      <w:r>
        <w:rPr>
          <w:color w:val="1D1D1B"/>
        </w:rPr>
        <w:t>terms</w:t>
      </w:r>
      <w:r>
        <w:rPr>
          <w:color w:val="1D1D1B"/>
          <w:spacing w:val="-14"/>
        </w:rPr>
        <w:t xml:space="preserve"> </w:t>
      </w:r>
      <w:r>
        <w:rPr>
          <w:color w:val="1D1D1B"/>
        </w:rPr>
        <w:t>in</w:t>
      </w:r>
      <w:r>
        <w:rPr>
          <w:color w:val="1D1D1B"/>
          <w:spacing w:val="-13"/>
        </w:rPr>
        <w:t xml:space="preserve"> </w:t>
      </w:r>
      <w:r>
        <w:rPr>
          <w:color w:val="1D1D1B"/>
        </w:rPr>
        <w:t>consideration.</w:t>
      </w:r>
      <w:r>
        <w:rPr>
          <w:color w:val="1D1D1B"/>
          <w:spacing w:val="-14"/>
        </w:rPr>
        <w:t xml:space="preserve"> </w:t>
      </w:r>
      <w:r>
        <w:rPr>
          <w:color w:val="1D1D1B"/>
        </w:rPr>
        <w:t>According to etymological argument by</w:t>
      </w:r>
      <w:r>
        <w:rPr>
          <w:color w:val="1D1D1B"/>
          <w:spacing w:val="-2"/>
        </w:rPr>
        <w:t xml:space="preserve"> </w:t>
      </w:r>
      <w:r>
        <w:rPr>
          <w:color w:val="1D1D1B"/>
        </w:rPr>
        <w:t xml:space="preserve">Toporov and Ivanov for Slavic </w:t>
      </w:r>
      <w:r>
        <w:rPr>
          <w:i/>
          <w:color w:val="1D1D1B"/>
        </w:rPr>
        <w:t>*vlko(d)lak</w:t>
      </w:r>
      <w:r>
        <w:rPr>
          <w:color w:val="1D1D1B"/>
        </w:rPr>
        <w:t>, the</w:t>
      </w:r>
      <w:r>
        <w:rPr>
          <w:color w:val="1D1D1B"/>
          <w:spacing w:val="-14"/>
        </w:rPr>
        <w:t xml:space="preserve"> </w:t>
      </w:r>
      <w:r>
        <w:rPr>
          <w:color w:val="1D1D1B"/>
        </w:rPr>
        <w:t>common</w:t>
      </w:r>
      <w:r>
        <w:rPr>
          <w:color w:val="1D1D1B"/>
          <w:spacing w:val="-14"/>
        </w:rPr>
        <w:t xml:space="preserve"> </w:t>
      </w:r>
      <w:r>
        <w:rPr>
          <w:color w:val="1D1D1B"/>
        </w:rPr>
        <w:t>Slavic</w:t>
      </w:r>
      <w:r>
        <w:rPr>
          <w:color w:val="1D1D1B"/>
          <w:spacing w:val="-13"/>
        </w:rPr>
        <w:t xml:space="preserve"> </w:t>
      </w:r>
      <w:r>
        <w:rPr>
          <w:color w:val="1D1D1B"/>
        </w:rPr>
        <w:t>form</w:t>
      </w:r>
      <w:r>
        <w:rPr>
          <w:color w:val="1D1D1B"/>
          <w:spacing w:val="-11"/>
        </w:rPr>
        <w:t xml:space="preserve"> </w:t>
      </w:r>
      <w:r>
        <w:rPr>
          <w:i/>
          <w:color w:val="1D1D1B"/>
        </w:rPr>
        <w:t>*ṷl̥</w:t>
      </w:r>
      <w:r>
        <w:rPr>
          <w:i/>
          <w:color w:val="1D1D1B"/>
          <w:spacing w:val="-14"/>
        </w:rPr>
        <w:t xml:space="preserve"> </w:t>
      </w:r>
      <w:r>
        <w:rPr>
          <w:i/>
          <w:color w:val="1D1D1B"/>
        </w:rPr>
        <w:t>k-&amp;*dlakŭ</w:t>
      </w:r>
      <w:r>
        <w:rPr>
          <w:i/>
          <w:color w:val="1D1D1B"/>
          <w:spacing w:val="-11"/>
        </w:rPr>
        <w:t xml:space="preserve"> </w:t>
      </w:r>
      <w:r>
        <w:rPr>
          <w:color w:val="1D1D1B"/>
        </w:rPr>
        <w:t>is</w:t>
      </w:r>
      <w:r>
        <w:rPr>
          <w:color w:val="1D1D1B"/>
          <w:spacing w:val="-10"/>
        </w:rPr>
        <w:t xml:space="preserve"> </w:t>
      </w:r>
      <w:r>
        <w:rPr>
          <w:color w:val="1D1D1B"/>
        </w:rPr>
        <w:t>to</w:t>
      </w:r>
      <w:r>
        <w:rPr>
          <w:color w:val="1D1D1B"/>
          <w:spacing w:val="-10"/>
        </w:rPr>
        <w:t xml:space="preserve"> </w:t>
      </w:r>
      <w:r>
        <w:rPr>
          <w:color w:val="1D1D1B"/>
        </w:rPr>
        <w:t>be</w:t>
      </w:r>
      <w:r>
        <w:rPr>
          <w:color w:val="1D1D1B"/>
          <w:spacing w:val="-11"/>
        </w:rPr>
        <w:t xml:space="preserve"> </w:t>
      </w:r>
      <w:r>
        <w:rPr>
          <w:color w:val="1D1D1B"/>
        </w:rPr>
        <w:t>reconstructed</w:t>
      </w:r>
      <w:r>
        <w:rPr>
          <w:color w:val="1D1D1B"/>
          <w:spacing w:val="-11"/>
        </w:rPr>
        <w:t xml:space="preserve"> </w:t>
      </w:r>
      <w:r>
        <w:rPr>
          <w:color w:val="1D1D1B"/>
        </w:rPr>
        <w:t>as</w:t>
      </w:r>
      <w:r>
        <w:rPr>
          <w:color w:val="1D1D1B"/>
          <w:spacing w:val="-10"/>
        </w:rPr>
        <w:t xml:space="preserve"> </w:t>
      </w:r>
      <w:r>
        <w:rPr>
          <w:color w:val="1D1D1B"/>
        </w:rPr>
        <w:t>the</w:t>
      </w:r>
      <w:r>
        <w:rPr>
          <w:color w:val="1D1D1B"/>
          <w:spacing w:val="-11"/>
        </w:rPr>
        <w:t xml:space="preserve"> </w:t>
      </w:r>
      <w:r>
        <w:rPr>
          <w:color w:val="1D1D1B"/>
        </w:rPr>
        <w:t>initial one, in which the second element ascends to South-Slavic appellative for ‘fur,</w:t>
      </w:r>
      <w:r>
        <w:rPr>
          <w:color w:val="1D1D1B"/>
          <w:spacing w:val="7"/>
        </w:rPr>
        <w:t xml:space="preserve"> </w:t>
      </w:r>
      <w:r>
        <w:rPr>
          <w:color w:val="1D1D1B"/>
        </w:rPr>
        <w:t>hair’</w:t>
      </w:r>
      <w:r>
        <w:rPr>
          <w:color w:val="1D1D1B"/>
          <w:spacing w:val="-8"/>
        </w:rPr>
        <w:t xml:space="preserve"> </w:t>
      </w:r>
      <w:r>
        <w:rPr>
          <w:color w:val="1D1D1B"/>
        </w:rPr>
        <w:t>(</w:t>
      </w:r>
      <w:r>
        <w:rPr>
          <w:i/>
          <w:color w:val="1D1D1B"/>
        </w:rPr>
        <w:t>длака</w:t>
      </w:r>
      <w:r>
        <w:rPr>
          <w:color w:val="1D1D1B"/>
        </w:rPr>
        <w:t>),</w:t>
      </w:r>
      <w:r>
        <w:rPr>
          <w:color w:val="1D1D1B"/>
          <w:spacing w:val="7"/>
        </w:rPr>
        <w:t xml:space="preserve"> </w:t>
      </w:r>
      <w:r>
        <w:rPr>
          <w:color w:val="1D1D1B"/>
        </w:rPr>
        <w:t>to</w:t>
      </w:r>
      <w:r>
        <w:rPr>
          <w:color w:val="1D1D1B"/>
          <w:spacing w:val="8"/>
        </w:rPr>
        <w:t xml:space="preserve"> </w:t>
      </w:r>
      <w:r>
        <w:rPr>
          <w:color w:val="1D1D1B"/>
        </w:rPr>
        <w:t>be</w:t>
      </w:r>
      <w:r>
        <w:rPr>
          <w:color w:val="1D1D1B"/>
          <w:spacing w:val="7"/>
        </w:rPr>
        <w:t xml:space="preserve"> </w:t>
      </w:r>
      <w:r>
        <w:rPr>
          <w:color w:val="1D1D1B"/>
        </w:rPr>
        <w:t>compared</w:t>
      </w:r>
      <w:r>
        <w:rPr>
          <w:color w:val="1D1D1B"/>
          <w:spacing w:val="7"/>
        </w:rPr>
        <w:t xml:space="preserve"> </w:t>
      </w:r>
      <w:r>
        <w:rPr>
          <w:color w:val="1D1D1B"/>
        </w:rPr>
        <w:t>finally</w:t>
      </w:r>
      <w:r>
        <w:rPr>
          <w:color w:val="1D1D1B"/>
          <w:spacing w:val="8"/>
        </w:rPr>
        <w:t xml:space="preserve"> </w:t>
      </w:r>
      <w:r>
        <w:rPr>
          <w:color w:val="1D1D1B"/>
        </w:rPr>
        <w:t>with</w:t>
      </w:r>
      <w:r>
        <w:rPr>
          <w:color w:val="1D1D1B"/>
          <w:spacing w:val="7"/>
        </w:rPr>
        <w:t xml:space="preserve"> </w:t>
      </w:r>
      <w:r>
        <w:rPr>
          <w:color w:val="1D1D1B"/>
        </w:rPr>
        <w:t>the</w:t>
      </w:r>
      <w:r>
        <w:rPr>
          <w:color w:val="1D1D1B"/>
          <w:spacing w:val="7"/>
        </w:rPr>
        <w:t xml:space="preserve"> </w:t>
      </w:r>
      <w:r>
        <w:rPr>
          <w:color w:val="1D1D1B"/>
        </w:rPr>
        <w:t>Baltic</w:t>
      </w:r>
      <w:r>
        <w:rPr>
          <w:color w:val="1D1D1B"/>
          <w:spacing w:val="8"/>
        </w:rPr>
        <w:t xml:space="preserve"> </w:t>
      </w:r>
      <w:r>
        <w:rPr>
          <w:color w:val="1D1D1B"/>
        </w:rPr>
        <w:t>name</w:t>
      </w:r>
      <w:r>
        <w:rPr>
          <w:color w:val="1D1D1B"/>
          <w:spacing w:val="7"/>
        </w:rPr>
        <w:t xml:space="preserve"> </w:t>
      </w:r>
      <w:r>
        <w:rPr>
          <w:color w:val="1D1D1B"/>
        </w:rPr>
        <w:t>for</w:t>
      </w:r>
      <w:r>
        <w:rPr>
          <w:color w:val="1D1D1B"/>
          <w:spacing w:val="7"/>
        </w:rPr>
        <w:t xml:space="preserve"> </w:t>
      </w:r>
      <w:r>
        <w:rPr>
          <w:color w:val="1D1D1B"/>
          <w:spacing w:val="-2"/>
        </w:rPr>
        <w:t>bear:</w:t>
      </w:r>
    </w:p>
    <w:p>
      <w:pPr>
        <w:pStyle w:val="7"/>
        <w:spacing w:line="228" w:lineRule="auto"/>
        <w:ind w:left="103" w:right="125"/>
        <w:jc w:val="both"/>
      </w:pPr>
      <w:r>
        <w:rPr>
          <w:i/>
          <w:color w:val="1D1D1B"/>
        </w:rPr>
        <w:t>*(t)lōkis</w:t>
      </w:r>
      <w:r>
        <w:rPr>
          <w:color w:val="1D1D1B"/>
        </w:rPr>
        <w:t xml:space="preserve">, </w:t>
      </w:r>
      <w:r>
        <w:rPr>
          <w:i/>
          <w:color w:val="1D1D1B"/>
        </w:rPr>
        <w:t xml:space="preserve">lokys, lacis. </w:t>
      </w:r>
      <w:r>
        <w:rPr>
          <w:color w:val="1D1D1B"/>
        </w:rPr>
        <w:t>For the earlier period, one proposes “the relicts of the</w:t>
      </w:r>
      <w:r>
        <w:rPr>
          <w:color w:val="1D1D1B"/>
          <w:spacing w:val="-12"/>
        </w:rPr>
        <w:t xml:space="preserve"> </w:t>
      </w:r>
      <w:r>
        <w:rPr>
          <w:color w:val="1D1D1B"/>
        </w:rPr>
        <w:t>ancient</w:t>
      </w:r>
      <w:r>
        <w:rPr>
          <w:color w:val="1D1D1B"/>
          <w:spacing w:val="-12"/>
        </w:rPr>
        <w:t xml:space="preserve"> </w:t>
      </w:r>
      <w:r>
        <w:rPr>
          <w:color w:val="1D1D1B"/>
        </w:rPr>
        <w:t>IE</w:t>
      </w:r>
      <w:r>
        <w:rPr>
          <w:color w:val="1D1D1B"/>
          <w:spacing w:val="-12"/>
        </w:rPr>
        <w:t xml:space="preserve"> </w:t>
      </w:r>
      <w:r>
        <w:rPr>
          <w:color w:val="1D1D1B"/>
        </w:rPr>
        <w:t>name</w:t>
      </w:r>
      <w:r>
        <w:rPr>
          <w:color w:val="1D1D1B"/>
          <w:spacing w:val="-12"/>
        </w:rPr>
        <w:t xml:space="preserve"> </w:t>
      </w:r>
      <w:r>
        <w:rPr>
          <w:color w:val="1D1D1B"/>
        </w:rPr>
        <w:t>of</w:t>
      </w:r>
      <w:r>
        <w:rPr>
          <w:color w:val="1D1D1B"/>
          <w:spacing w:val="-12"/>
        </w:rPr>
        <w:t xml:space="preserve"> </w:t>
      </w:r>
      <w:r>
        <w:rPr>
          <w:color w:val="1D1D1B"/>
        </w:rPr>
        <w:t>a</w:t>
      </w:r>
      <w:r>
        <w:rPr>
          <w:color w:val="1D1D1B"/>
          <w:spacing w:val="-12"/>
        </w:rPr>
        <w:t xml:space="preserve"> </w:t>
      </w:r>
      <w:r>
        <w:rPr>
          <w:color w:val="1D1D1B"/>
        </w:rPr>
        <w:t>bear</w:t>
      </w:r>
      <w:r>
        <w:rPr>
          <w:color w:val="1D1D1B"/>
          <w:spacing w:val="-12"/>
        </w:rPr>
        <w:t xml:space="preserve"> </w:t>
      </w:r>
      <w:r>
        <w:rPr>
          <w:color w:val="1D1D1B"/>
        </w:rPr>
        <w:t>(Hitt.</w:t>
      </w:r>
      <w:r>
        <w:rPr>
          <w:color w:val="1D1D1B"/>
          <w:spacing w:val="-12"/>
        </w:rPr>
        <w:t xml:space="preserve"> </w:t>
      </w:r>
      <w:r>
        <w:rPr>
          <w:i/>
          <w:color w:val="1D1D1B"/>
        </w:rPr>
        <w:t>ḫartagga-</w:t>
      </w:r>
      <w:r>
        <w:rPr>
          <w:color w:val="1D1D1B"/>
        </w:rPr>
        <w:t>,</w:t>
      </w:r>
      <w:r>
        <w:rPr>
          <w:color w:val="1D1D1B"/>
          <w:spacing w:val="-12"/>
        </w:rPr>
        <w:t xml:space="preserve"> </w:t>
      </w:r>
      <w:r>
        <w:rPr>
          <w:color w:val="1D1D1B"/>
        </w:rPr>
        <w:t>Gr.</w:t>
      </w:r>
      <w:r>
        <w:rPr>
          <w:color w:val="1D1D1B"/>
          <w:spacing w:val="-12"/>
        </w:rPr>
        <w:t xml:space="preserve"> </w:t>
      </w:r>
      <w:r>
        <w:rPr>
          <w:i/>
          <w:color w:val="1D1D1B"/>
        </w:rPr>
        <w:t>ἂρκτος</w:t>
      </w:r>
      <w:r>
        <w:rPr>
          <w:i/>
          <w:color w:val="1D1D1B"/>
          <w:spacing w:val="-12"/>
        </w:rPr>
        <w:t xml:space="preserve"> </w:t>
      </w:r>
      <w:r>
        <w:rPr>
          <w:color w:val="1D1D1B"/>
        </w:rPr>
        <w:t>etc.)...”</w:t>
      </w:r>
      <w:r>
        <w:rPr>
          <w:color w:val="1D1D1B"/>
          <w:spacing w:val="-12"/>
        </w:rPr>
        <w:t xml:space="preserve"> </w:t>
      </w:r>
      <w:r>
        <w:rPr>
          <w:color w:val="1D1D1B"/>
        </w:rPr>
        <w:t>(Ivanov, Toporov 1963, 139; Ivanov 2007, 75-6).</w:t>
      </w:r>
      <w:r>
        <w:rPr>
          <w:color w:val="1D1D1B"/>
          <w:spacing w:val="-3"/>
        </w:rPr>
        <w:t xml:space="preserve"> </w:t>
      </w:r>
      <w:r>
        <w:rPr>
          <w:color w:val="1D1D1B"/>
        </w:rPr>
        <w:t xml:space="preserve">There is also another etymology for Germanic </w:t>
      </w:r>
      <w:r>
        <w:rPr>
          <w:i/>
          <w:color w:val="1D1D1B"/>
        </w:rPr>
        <w:t>werwolf</w:t>
      </w:r>
      <w:r>
        <w:rPr>
          <w:color w:val="1D1D1B"/>
        </w:rPr>
        <w:t xml:space="preserve">: Germ. </w:t>
      </w:r>
      <w:r>
        <w:rPr>
          <w:i/>
          <w:color w:val="1D1D1B"/>
        </w:rPr>
        <w:t xml:space="preserve">*berʌ-wulfaz (&gt;werʌ-wulfaz) </w:t>
      </w:r>
      <w:r>
        <w:rPr>
          <w:color w:val="1D1D1B"/>
        </w:rPr>
        <w:t xml:space="preserve">‘werewolf’ (particularly, “bear-wolf”), similar to Slavic </w:t>
      </w:r>
      <w:r>
        <w:rPr>
          <w:i/>
          <w:color w:val="1D1D1B"/>
        </w:rPr>
        <w:t xml:space="preserve">vьlko-dlakъ </w:t>
      </w:r>
      <w:r>
        <w:rPr>
          <w:color w:val="1D1D1B"/>
        </w:rPr>
        <w:t xml:space="preserve">‘wolf-bear’, Gr. </w:t>
      </w:r>
      <w:r>
        <w:rPr>
          <w:i/>
          <w:color w:val="1D1D1B"/>
        </w:rPr>
        <w:t>λεό-παρδος</w:t>
      </w:r>
      <w:r>
        <w:rPr>
          <w:color w:val="1D1D1B"/>
        </w:rPr>
        <w:t>;</w:t>
      </w:r>
      <w:r>
        <w:rPr>
          <w:color w:val="1D1D1B"/>
          <w:spacing w:val="-10"/>
        </w:rPr>
        <w:t xml:space="preserve"> </w:t>
      </w:r>
      <w:r>
        <w:rPr>
          <w:color w:val="1D1D1B"/>
        </w:rPr>
        <w:t>besides, the typically Baltic-Slavic</w:t>
      </w:r>
      <w:r>
        <w:rPr>
          <w:color w:val="1D1D1B"/>
          <w:spacing w:val="-1"/>
        </w:rPr>
        <w:t xml:space="preserve"> </w:t>
      </w:r>
      <w:r>
        <w:rPr>
          <w:i/>
          <w:color w:val="1D1D1B"/>
        </w:rPr>
        <w:t>*dlāk(i̭</w:t>
      </w:r>
      <w:r>
        <w:rPr>
          <w:i/>
          <w:color w:val="1D1D1B"/>
          <w:spacing w:val="-14"/>
        </w:rPr>
        <w:t xml:space="preserve"> </w:t>
      </w:r>
      <w:r>
        <w:rPr>
          <w:i/>
          <w:color w:val="1D1D1B"/>
        </w:rPr>
        <w:t xml:space="preserve">)as </w:t>
      </w:r>
      <w:r>
        <w:rPr>
          <w:color w:val="1D1D1B"/>
        </w:rPr>
        <w:t xml:space="preserve">could itself be a borrowing from North-Caucasian languages (Nikolaev 1983, 42); the same etymological version (composition of </w:t>
      </w:r>
      <w:r>
        <w:rPr>
          <w:i/>
          <w:color w:val="1D1D1B"/>
        </w:rPr>
        <w:t xml:space="preserve">wolf </w:t>
      </w:r>
      <w:r>
        <w:rPr>
          <w:color w:val="1D1D1B"/>
        </w:rPr>
        <w:t xml:space="preserve">and </w:t>
      </w:r>
      <w:r>
        <w:rPr>
          <w:i/>
          <w:color w:val="1D1D1B"/>
        </w:rPr>
        <w:t>bear</w:t>
      </w:r>
      <w:r>
        <w:rPr>
          <w:color w:val="1D1D1B"/>
        </w:rPr>
        <w:t>) by V. Orel is mentioned in Oguibénine (2016, 65).</w:t>
      </w:r>
    </w:p>
    <w:p>
      <w:pPr>
        <w:pStyle w:val="7"/>
        <w:spacing w:line="228" w:lineRule="auto"/>
        <w:ind w:left="103" w:right="138" w:firstLine="283"/>
        <w:jc w:val="both"/>
      </w:pPr>
      <w:r>
        <w:rPr>
          <w:color w:val="1D1D1B"/>
        </w:rPr>
        <w:t>But</w:t>
      </w:r>
      <w:r>
        <w:rPr>
          <w:color w:val="1D1D1B"/>
          <w:spacing w:val="32"/>
        </w:rPr>
        <w:t xml:space="preserve"> </w:t>
      </w:r>
      <w:r>
        <w:rPr>
          <w:color w:val="1D1D1B"/>
        </w:rPr>
        <w:t>ethnolinguistic</w:t>
      </w:r>
      <w:r>
        <w:rPr>
          <w:color w:val="1D1D1B"/>
          <w:spacing w:val="32"/>
        </w:rPr>
        <w:t xml:space="preserve"> </w:t>
      </w:r>
      <w:r>
        <w:rPr>
          <w:color w:val="1D1D1B"/>
        </w:rPr>
        <w:t>data</w:t>
      </w:r>
      <w:r>
        <w:rPr>
          <w:color w:val="1D1D1B"/>
          <w:spacing w:val="32"/>
        </w:rPr>
        <w:t xml:space="preserve"> </w:t>
      </w:r>
      <w:r>
        <w:rPr>
          <w:color w:val="1D1D1B"/>
        </w:rPr>
        <w:t>do</w:t>
      </w:r>
      <w:r>
        <w:rPr>
          <w:color w:val="1D1D1B"/>
          <w:spacing w:val="32"/>
        </w:rPr>
        <w:t xml:space="preserve"> </w:t>
      </w:r>
      <w:r>
        <w:rPr>
          <w:color w:val="1D1D1B"/>
        </w:rPr>
        <w:t>not</w:t>
      </w:r>
      <w:r>
        <w:rPr>
          <w:color w:val="1D1D1B"/>
          <w:spacing w:val="32"/>
        </w:rPr>
        <w:t xml:space="preserve"> </w:t>
      </w:r>
      <w:r>
        <w:rPr>
          <w:color w:val="1D1D1B"/>
        </w:rPr>
        <w:t>support</w:t>
      </w:r>
      <w:r>
        <w:rPr>
          <w:color w:val="1D1D1B"/>
          <w:spacing w:val="32"/>
        </w:rPr>
        <w:t xml:space="preserve"> </w:t>
      </w:r>
      <w:r>
        <w:rPr>
          <w:color w:val="1D1D1B"/>
        </w:rPr>
        <w:t>these</w:t>
      </w:r>
      <w:r>
        <w:rPr>
          <w:color w:val="1D1D1B"/>
          <w:spacing w:val="32"/>
        </w:rPr>
        <w:t xml:space="preserve"> </w:t>
      </w:r>
      <w:r>
        <w:rPr>
          <w:color w:val="1D1D1B"/>
        </w:rPr>
        <w:t>latter</w:t>
      </w:r>
      <w:r>
        <w:rPr>
          <w:color w:val="1D1D1B"/>
          <w:spacing w:val="32"/>
        </w:rPr>
        <w:t xml:space="preserve"> </w:t>
      </w:r>
      <w:r>
        <w:rPr>
          <w:color w:val="1D1D1B"/>
        </w:rPr>
        <w:t>etymologies.</w:t>
      </w:r>
      <w:r>
        <w:rPr>
          <w:color w:val="1D1D1B"/>
          <w:spacing w:val="32"/>
        </w:rPr>
        <w:t xml:space="preserve"> </w:t>
      </w:r>
      <w:r>
        <w:rPr>
          <w:color w:val="1D1D1B"/>
        </w:rPr>
        <w:t>In all the traditions a man (a sorcerer) turns into a concrete animal (mainly the totem of the tribe) –either wolf, or bear, or some other animal. But wolf and bear never mix in one character, no hybrid forms were noted.</w:t>
      </w:r>
      <w:r>
        <w:rPr>
          <w:color w:val="1D1D1B"/>
          <w:spacing w:val="80"/>
          <w:w w:val="150"/>
        </w:rPr>
        <w:t xml:space="preserve"> </w:t>
      </w:r>
      <w:r>
        <w:rPr>
          <w:color w:val="1D1D1B"/>
        </w:rPr>
        <w:t>A rare datum from Ukrainian Transcarpathia, that the man can be one month</w:t>
      </w:r>
      <w:r>
        <w:rPr>
          <w:color w:val="1D1D1B"/>
          <w:spacing w:val="-4"/>
        </w:rPr>
        <w:t xml:space="preserve"> </w:t>
      </w:r>
      <w:r>
        <w:rPr>
          <w:color w:val="1D1D1B"/>
        </w:rPr>
        <w:t>a</w:t>
      </w:r>
      <w:r>
        <w:rPr>
          <w:color w:val="1D1D1B"/>
          <w:spacing w:val="-4"/>
        </w:rPr>
        <w:t xml:space="preserve"> </w:t>
      </w:r>
      <w:r>
        <w:rPr>
          <w:color w:val="1D1D1B"/>
        </w:rPr>
        <w:t>wolf</w:t>
      </w:r>
      <w:r>
        <w:rPr>
          <w:color w:val="1D1D1B"/>
          <w:spacing w:val="-4"/>
        </w:rPr>
        <w:t xml:space="preserve"> </w:t>
      </w:r>
      <w:r>
        <w:rPr>
          <w:color w:val="1D1D1B"/>
        </w:rPr>
        <w:t>and</w:t>
      </w:r>
      <w:r>
        <w:rPr>
          <w:color w:val="1D1D1B"/>
          <w:spacing w:val="-4"/>
        </w:rPr>
        <w:t xml:space="preserve"> </w:t>
      </w:r>
      <w:r>
        <w:rPr>
          <w:color w:val="1D1D1B"/>
        </w:rPr>
        <w:t>another</w:t>
      </w:r>
      <w:r>
        <w:rPr>
          <w:color w:val="1D1D1B"/>
          <w:spacing w:val="-4"/>
        </w:rPr>
        <w:t xml:space="preserve"> </w:t>
      </w:r>
      <w:r>
        <w:rPr>
          <w:color w:val="1D1D1B"/>
        </w:rPr>
        <w:t>month</w:t>
      </w:r>
      <w:r>
        <w:rPr>
          <w:color w:val="1D1D1B"/>
          <w:spacing w:val="-4"/>
        </w:rPr>
        <w:t xml:space="preserve"> </w:t>
      </w:r>
      <w:r>
        <w:rPr>
          <w:color w:val="1D1D1B"/>
        </w:rPr>
        <w:t>a</w:t>
      </w:r>
      <w:r>
        <w:rPr>
          <w:color w:val="1D1D1B"/>
          <w:spacing w:val="-4"/>
        </w:rPr>
        <w:t xml:space="preserve"> </w:t>
      </w:r>
      <w:r>
        <w:rPr>
          <w:color w:val="1D1D1B"/>
        </w:rPr>
        <w:t>bear</w:t>
      </w:r>
      <w:r>
        <w:rPr>
          <w:color w:val="1D1D1B"/>
          <w:spacing w:val="-4"/>
        </w:rPr>
        <w:t xml:space="preserve"> </w:t>
      </w:r>
      <w:r>
        <w:rPr>
          <w:color w:val="1D1D1B"/>
        </w:rPr>
        <w:t>(Levkievskaia</w:t>
      </w:r>
      <w:r>
        <w:rPr>
          <w:color w:val="1D1D1B"/>
          <w:spacing w:val="-4"/>
        </w:rPr>
        <w:t xml:space="preserve"> </w:t>
      </w:r>
      <w:r>
        <w:rPr>
          <w:color w:val="1D1D1B"/>
        </w:rPr>
        <w:t>1996,</w:t>
      </w:r>
      <w:r>
        <w:rPr>
          <w:color w:val="1D1D1B"/>
          <w:spacing w:val="-4"/>
        </w:rPr>
        <w:t xml:space="preserve"> </w:t>
      </w:r>
      <w:r>
        <w:rPr>
          <w:color w:val="1D1D1B"/>
        </w:rPr>
        <w:t>191,</w:t>
      </w:r>
      <w:r>
        <w:rPr>
          <w:color w:val="1D1D1B"/>
          <w:spacing w:val="-4"/>
        </w:rPr>
        <w:t xml:space="preserve"> </w:t>
      </w:r>
      <w:r>
        <w:rPr>
          <w:color w:val="1D1D1B"/>
        </w:rPr>
        <w:t>without reference to the source, probably, field materials) – has to be considered as a late contamination, taking into account the interaction of certain traditions in the Carpathians, including Finno-Ugric (Hungarian) and earlier – Avarian (Turkish?).</w:t>
      </w:r>
    </w:p>
    <w:p>
      <w:pPr>
        <w:pStyle w:val="7"/>
        <w:spacing w:line="228" w:lineRule="auto"/>
        <w:ind w:left="103" w:right="139" w:firstLine="283"/>
        <w:jc w:val="both"/>
      </w:pPr>
      <w:r>
        <w:rPr>
          <w:color w:val="1D1D1B"/>
        </w:rPr>
        <w:t>Though beliefs about shapeshifting into animals are known all over the</w:t>
      </w:r>
      <w:r>
        <w:rPr>
          <w:color w:val="1D1D1B"/>
          <w:spacing w:val="-12"/>
        </w:rPr>
        <w:t xml:space="preserve"> </w:t>
      </w:r>
      <w:r>
        <w:rPr>
          <w:color w:val="1D1D1B"/>
        </w:rPr>
        <w:t>world,</w:t>
      </w:r>
      <w:r>
        <w:rPr>
          <w:color w:val="1D1D1B"/>
          <w:spacing w:val="-12"/>
        </w:rPr>
        <w:t xml:space="preserve"> </w:t>
      </w:r>
      <w:r>
        <w:rPr>
          <w:color w:val="1D1D1B"/>
        </w:rPr>
        <w:t>“throughout</w:t>
      </w:r>
      <w:r>
        <w:rPr>
          <w:color w:val="1D1D1B"/>
          <w:spacing w:val="-12"/>
        </w:rPr>
        <w:t xml:space="preserve"> </w:t>
      </w:r>
      <w:r>
        <w:rPr>
          <w:color w:val="1D1D1B"/>
        </w:rPr>
        <w:t>the</w:t>
      </w:r>
      <w:r>
        <w:rPr>
          <w:color w:val="1D1D1B"/>
          <w:spacing w:val="-12"/>
        </w:rPr>
        <w:t xml:space="preserve"> </w:t>
      </w:r>
      <w:r>
        <w:rPr>
          <w:color w:val="1D1D1B"/>
        </w:rPr>
        <w:t>greater</w:t>
      </w:r>
      <w:r>
        <w:rPr>
          <w:color w:val="1D1D1B"/>
          <w:spacing w:val="-13"/>
        </w:rPr>
        <w:t xml:space="preserve"> </w:t>
      </w:r>
      <w:r>
        <w:rPr>
          <w:color w:val="1D1D1B"/>
        </w:rPr>
        <w:t>part</w:t>
      </w:r>
      <w:r>
        <w:rPr>
          <w:color w:val="1D1D1B"/>
          <w:spacing w:val="-12"/>
        </w:rPr>
        <w:t xml:space="preserve"> </w:t>
      </w:r>
      <w:r>
        <w:rPr>
          <w:color w:val="1D1D1B"/>
        </w:rPr>
        <w:t>of</w:t>
      </w:r>
      <w:r>
        <w:rPr>
          <w:color w:val="1D1D1B"/>
          <w:spacing w:val="-12"/>
        </w:rPr>
        <w:t xml:space="preserve"> </w:t>
      </w:r>
      <w:r>
        <w:rPr>
          <w:color w:val="1D1D1B"/>
        </w:rPr>
        <w:t>Europe</w:t>
      </w:r>
      <w:r>
        <w:rPr>
          <w:color w:val="1D1D1B"/>
          <w:spacing w:val="-12"/>
        </w:rPr>
        <w:t xml:space="preserve"> </w:t>
      </w:r>
      <w:r>
        <w:rPr>
          <w:color w:val="1D1D1B"/>
        </w:rPr>
        <w:t>the</w:t>
      </w:r>
      <w:r>
        <w:rPr>
          <w:color w:val="1D1D1B"/>
          <w:spacing w:val="-12"/>
        </w:rPr>
        <w:t xml:space="preserve"> </w:t>
      </w:r>
      <w:r>
        <w:rPr>
          <w:color w:val="1D1D1B"/>
        </w:rPr>
        <w:t>werwolf</w:t>
      </w:r>
      <w:r>
        <w:rPr>
          <w:color w:val="1D1D1B"/>
          <w:spacing w:val="-12"/>
        </w:rPr>
        <w:t xml:space="preserve"> </w:t>
      </w:r>
      <w:r>
        <w:rPr>
          <w:color w:val="1D1D1B"/>
        </w:rPr>
        <w:t>is</w:t>
      </w:r>
      <w:r>
        <w:rPr>
          <w:color w:val="1D1D1B"/>
          <w:spacing w:val="-12"/>
        </w:rPr>
        <w:t xml:space="preserve"> </w:t>
      </w:r>
      <w:r>
        <w:rPr>
          <w:color w:val="1D1D1B"/>
        </w:rPr>
        <w:t>preferred; there are old traditions of his existence in England, in Wales and in Ireland; in southern France, Germany, Lithuania, Bulgaria, Servia, Bohemia, Poland and Russia he can hardly be pronounced extinct now;</w:t>
      </w:r>
      <w:r>
        <w:rPr>
          <w:color w:val="1D1D1B"/>
          <w:spacing w:val="40"/>
        </w:rPr>
        <w:t xml:space="preserve"> </w:t>
      </w:r>
      <w:r>
        <w:rPr>
          <w:color w:val="1D1D1B"/>
        </w:rPr>
        <w:t>in Denmark, Sweden, Norway and Iceland the bear competes with the wolf for pre-eminence” (Thomas, McLennan 1911, 524).</w:t>
      </w:r>
    </w:p>
    <w:p>
      <w:pPr>
        <w:pStyle w:val="7"/>
        <w:spacing w:line="228" w:lineRule="auto"/>
        <w:ind w:left="103" w:right="140" w:firstLine="283"/>
        <w:jc w:val="both"/>
      </w:pPr>
      <w:r>
        <w:rPr>
          <w:color w:val="1D1D1B"/>
        </w:rPr>
        <w:t>Yet the question arises, why do some Germanic peoples prefer bear</w:t>
      </w:r>
      <w:r>
        <w:rPr>
          <w:color w:val="1D1D1B"/>
          <w:spacing w:val="80"/>
        </w:rPr>
        <w:t xml:space="preserve"> </w:t>
      </w:r>
      <w:r>
        <w:rPr>
          <w:color w:val="1D1D1B"/>
        </w:rPr>
        <w:t>as the shape for turnskins, and some the wolf shape? Both beasts were common</w:t>
      </w:r>
      <w:r>
        <w:rPr>
          <w:color w:val="1D1D1B"/>
          <w:spacing w:val="46"/>
        </w:rPr>
        <w:t xml:space="preserve"> </w:t>
      </w:r>
      <w:r>
        <w:rPr>
          <w:color w:val="1D1D1B"/>
        </w:rPr>
        <w:t>in</w:t>
      </w:r>
      <w:r>
        <w:rPr>
          <w:color w:val="1D1D1B"/>
          <w:spacing w:val="49"/>
        </w:rPr>
        <w:t xml:space="preserve"> </w:t>
      </w:r>
      <w:r>
        <w:rPr>
          <w:color w:val="1D1D1B"/>
        </w:rPr>
        <w:t>Europe,</w:t>
      </w:r>
      <w:r>
        <w:rPr>
          <w:color w:val="1D1D1B"/>
          <w:spacing w:val="49"/>
        </w:rPr>
        <w:t xml:space="preserve"> </w:t>
      </w:r>
      <w:r>
        <w:rPr>
          <w:color w:val="1D1D1B"/>
        </w:rPr>
        <w:t>both</w:t>
      </w:r>
      <w:r>
        <w:rPr>
          <w:color w:val="1D1D1B"/>
          <w:spacing w:val="49"/>
        </w:rPr>
        <w:t xml:space="preserve"> </w:t>
      </w:r>
      <w:r>
        <w:rPr>
          <w:color w:val="1D1D1B"/>
        </w:rPr>
        <w:t>could</w:t>
      </w:r>
      <w:r>
        <w:rPr>
          <w:color w:val="1D1D1B"/>
          <w:spacing w:val="48"/>
        </w:rPr>
        <w:t xml:space="preserve"> </w:t>
      </w:r>
      <w:r>
        <w:rPr>
          <w:color w:val="1D1D1B"/>
        </w:rPr>
        <w:t>be</w:t>
      </w:r>
      <w:r>
        <w:rPr>
          <w:color w:val="1D1D1B"/>
          <w:spacing w:val="48"/>
        </w:rPr>
        <w:t xml:space="preserve"> </w:t>
      </w:r>
      <w:r>
        <w:rPr>
          <w:color w:val="1D1D1B"/>
        </w:rPr>
        <w:t>totems</w:t>
      </w:r>
      <w:r>
        <w:rPr>
          <w:color w:val="1D1D1B"/>
          <w:spacing w:val="48"/>
        </w:rPr>
        <w:t xml:space="preserve"> </w:t>
      </w:r>
      <w:r>
        <w:rPr>
          <w:color w:val="1D1D1B"/>
        </w:rPr>
        <w:t>and</w:t>
      </w:r>
      <w:r>
        <w:rPr>
          <w:color w:val="1D1D1B"/>
          <w:spacing w:val="50"/>
        </w:rPr>
        <w:t xml:space="preserve"> </w:t>
      </w:r>
      <w:r>
        <w:rPr>
          <w:color w:val="1D1D1B"/>
        </w:rPr>
        <w:t>both</w:t>
      </w:r>
      <w:r>
        <w:rPr>
          <w:color w:val="1D1D1B"/>
          <w:spacing w:val="48"/>
        </w:rPr>
        <w:t xml:space="preserve"> </w:t>
      </w:r>
      <w:r>
        <w:rPr>
          <w:color w:val="1D1D1B"/>
        </w:rPr>
        <w:t>were</w:t>
      </w:r>
      <w:r>
        <w:rPr>
          <w:color w:val="1D1D1B"/>
          <w:spacing w:val="48"/>
        </w:rPr>
        <w:t xml:space="preserve"> </w:t>
      </w:r>
      <w:r>
        <w:rPr>
          <w:color w:val="1D1D1B"/>
        </w:rPr>
        <w:t>strong</w:t>
      </w:r>
      <w:r>
        <w:rPr>
          <w:color w:val="1D1D1B"/>
          <w:spacing w:val="49"/>
        </w:rPr>
        <w:t xml:space="preserve"> </w:t>
      </w:r>
      <w:r>
        <w:rPr>
          <w:color w:val="1D1D1B"/>
          <w:spacing w:val="-5"/>
        </w:rPr>
        <w:t>and</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spacing w:before="101" w:line="228" w:lineRule="auto"/>
        <w:ind w:left="103" w:right="141"/>
        <w:jc w:val="both"/>
      </w:pPr>
      <w:r>
        <w:rPr>
          <w:color w:val="1D1D1B"/>
        </w:rPr>
        <w:t xml:space="preserve">frightening enough to have their body parts (claws, skin, teeth) or names (cf. o.-Icel. </w:t>
      </w:r>
      <w:r>
        <w:rPr>
          <w:i/>
          <w:color w:val="1D1D1B"/>
        </w:rPr>
        <w:t>Ulf-biǫrn</w:t>
      </w:r>
      <w:r>
        <w:rPr>
          <w:color w:val="1D1D1B"/>
        </w:rPr>
        <w:t xml:space="preserve">, </w:t>
      </w:r>
      <w:r>
        <w:rPr>
          <w:i/>
          <w:color w:val="1D1D1B"/>
        </w:rPr>
        <w:t>Biǫrn-olfr</w:t>
      </w:r>
      <w:r>
        <w:rPr>
          <w:color w:val="1D1D1B"/>
        </w:rPr>
        <w:t xml:space="preserve">, OHG </w:t>
      </w:r>
      <w:r>
        <w:rPr>
          <w:i/>
          <w:color w:val="1D1D1B"/>
        </w:rPr>
        <w:t>Wulf-bero</w:t>
      </w:r>
      <w:r>
        <w:rPr>
          <w:color w:val="1D1D1B"/>
        </w:rPr>
        <w:t xml:space="preserve">, </w:t>
      </w:r>
      <w:r>
        <w:rPr>
          <w:i/>
          <w:color w:val="1D1D1B"/>
        </w:rPr>
        <w:t>Bero-ulf</w:t>
      </w:r>
      <w:r>
        <w:rPr>
          <w:color w:val="1D1D1B"/>
        </w:rPr>
        <w:t xml:space="preserve">, West-Got. </w:t>
      </w:r>
      <w:r>
        <w:rPr>
          <w:i/>
          <w:color w:val="1D1D1B"/>
        </w:rPr>
        <w:t xml:space="preserve">Ber-ulfus </w:t>
      </w:r>
      <w:r>
        <w:rPr>
          <w:color w:val="1D1D1B"/>
        </w:rPr>
        <w:t xml:space="preserve">(Ivanov 1975, 406), Sorb. </w:t>
      </w:r>
      <w:r>
        <w:rPr>
          <w:i/>
          <w:color w:val="1D1D1B"/>
        </w:rPr>
        <w:t>Vuk</w:t>
      </w:r>
      <w:r>
        <w:rPr>
          <w:color w:val="1D1D1B"/>
        </w:rPr>
        <w:t>) as apotropaic.</w:t>
      </w:r>
    </w:p>
    <w:p>
      <w:pPr>
        <w:pStyle w:val="7"/>
        <w:spacing w:before="39" w:line="228" w:lineRule="auto"/>
        <w:ind w:left="103" w:right="135" w:firstLine="283"/>
        <w:jc w:val="both"/>
      </w:pPr>
      <w:r>
        <w:rPr>
          <w:color w:val="1D1D1B"/>
          <w:spacing w:val="-2"/>
        </w:rPr>
        <w:t>Maybe</w:t>
      </w:r>
      <w:r>
        <w:rPr>
          <w:color w:val="1D1D1B"/>
          <w:spacing w:val="-6"/>
        </w:rPr>
        <w:t xml:space="preserve"> </w:t>
      </w:r>
      <w:r>
        <w:rPr>
          <w:color w:val="1D1D1B"/>
          <w:spacing w:val="-2"/>
        </w:rPr>
        <w:t>it</w:t>
      </w:r>
      <w:r>
        <w:rPr>
          <w:color w:val="1D1D1B"/>
          <w:spacing w:val="-6"/>
        </w:rPr>
        <w:t xml:space="preserve"> </w:t>
      </w:r>
      <w:r>
        <w:rPr>
          <w:color w:val="1D1D1B"/>
          <w:spacing w:val="-2"/>
        </w:rPr>
        <w:t>is</w:t>
      </w:r>
      <w:r>
        <w:rPr>
          <w:color w:val="1D1D1B"/>
          <w:spacing w:val="-6"/>
        </w:rPr>
        <w:t xml:space="preserve"> </w:t>
      </w:r>
      <w:r>
        <w:rPr>
          <w:color w:val="1D1D1B"/>
          <w:spacing w:val="-2"/>
        </w:rPr>
        <w:t>worth</w:t>
      </w:r>
      <w:r>
        <w:rPr>
          <w:color w:val="1D1D1B"/>
          <w:spacing w:val="-6"/>
        </w:rPr>
        <w:t xml:space="preserve"> </w:t>
      </w:r>
      <w:r>
        <w:rPr>
          <w:color w:val="1D1D1B"/>
          <w:spacing w:val="-2"/>
        </w:rPr>
        <w:t>considering</w:t>
      </w:r>
      <w:r>
        <w:rPr>
          <w:color w:val="1D1D1B"/>
          <w:spacing w:val="-6"/>
        </w:rPr>
        <w:t xml:space="preserve"> </w:t>
      </w:r>
      <w:r>
        <w:rPr>
          <w:color w:val="1D1D1B"/>
          <w:spacing w:val="-2"/>
        </w:rPr>
        <w:t>a</w:t>
      </w:r>
      <w:r>
        <w:rPr>
          <w:color w:val="1D1D1B"/>
          <w:spacing w:val="-6"/>
        </w:rPr>
        <w:t xml:space="preserve"> </w:t>
      </w:r>
      <w:r>
        <w:rPr>
          <w:color w:val="1D1D1B"/>
          <w:spacing w:val="-2"/>
        </w:rPr>
        <w:t>substratum</w:t>
      </w:r>
      <w:r>
        <w:rPr>
          <w:color w:val="1D1D1B"/>
          <w:spacing w:val="-6"/>
        </w:rPr>
        <w:t xml:space="preserve"> </w:t>
      </w:r>
      <w:r>
        <w:rPr>
          <w:color w:val="1D1D1B"/>
          <w:spacing w:val="-2"/>
        </w:rPr>
        <w:t>influence,</w:t>
      </w:r>
      <w:r>
        <w:rPr>
          <w:color w:val="1D1D1B"/>
          <w:spacing w:val="-6"/>
        </w:rPr>
        <w:t xml:space="preserve"> </w:t>
      </w:r>
      <w:r>
        <w:rPr>
          <w:color w:val="1D1D1B"/>
          <w:spacing w:val="-2"/>
        </w:rPr>
        <w:t>namely,</w:t>
      </w:r>
      <w:r>
        <w:rPr>
          <w:color w:val="1D1D1B"/>
          <w:spacing w:val="-6"/>
        </w:rPr>
        <w:t xml:space="preserve"> </w:t>
      </w:r>
      <w:r>
        <w:rPr>
          <w:color w:val="1D1D1B"/>
          <w:spacing w:val="-2"/>
        </w:rPr>
        <w:t xml:space="preserve">substrate </w:t>
      </w:r>
      <w:r>
        <w:rPr>
          <w:color w:val="1D1D1B"/>
        </w:rPr>
        <w:t>borrowing by the German tribes, advancing from their homeland in Northern</w:t>
      </w:r>
      <w:r>
        <w:rPr>
          <w:color w:val="1D1D1B"/>
          <w:spacing w:val="-8"/>
        </w:rPr>
        <w:t xml:space="preserve"> </w:t>
      </w:r>
      <w:r>
        <w:rPr>
          <w:color w:val="1D1D1B"/>
        </w:rPr>
        <w:t>Europe,</w:t>
      </w:r>
      <w:r>
        <w:rPr>
          <w:color w:val="1D1D1B"/>
          <w:spacing w:val="-8"/>
        </w:rPr>
        <w:t xml:space="preserve"> </w:t>
      </w:r>
      <w:r>
        <w:rPr>
          <w:color w:val="1D1D1B"/>
        </w:rPr>
        <w:t>to</w:t>
      </w:r>
      <w:r>
        <w:rPr>
          <w:color w:val="1D1D1B"/>
          <w:spacing w:val="-8"/>
        </w:rPr>
        <w:t xml:space="preserve"> </w:t>
      </w:r>
      <w:r>
        <w:rPr>
          <w:color w:val="1D1D1B"/>
        </w:rPr>
        <w:t>Central,</w:t>
      </w:r>
      <w:r>
        <w:rPr>
          <w:color w:val="1D1D1B"/>
          <w:spacing w:val="-8"/>
        </w:rPr>
        <w:t xml:space="preserve"> </w:t>
      </w:r>
      <w:r>
        <w:rPr>
          <w:color w:val="1D1D1B"/>
        </w:rPr>
        <w:t>then</w:t>
      </w:r>
      <w:r>
        <w:rPr>
          <w:color w:val="1D1D1B"/>
          <w:spacing w:val="-8"/>
        </w:rPr>
        <w:t xml:space="preserve"> </w:t>
      </w:r>
      <w:r>
        <w:rPr>
          <w:color w:val="1D1D1B"/>
        </w:rPr>
        <w:t>to</w:t>
      </w:r>
      <w:r>
        <w:rPr>
          <w:color w:val="1D1D1B"/>
          <w:spacing w:val="-8"/>
        </w:rPr>
        <w:t xml:space="preserve"> </w:t>
      </w:r>
      <w:r>
        <w:rPr>
          <w:color w:val="1D1D1B"/>
        </w:rPr>
        <w:t>Southern</w:t>
      </w:r>
      <w:r>
        <w:rPr>
          <w:color w:val="1D1D1B"/>
          <w:spacing w:val="-8"/>
        </w:rPr>
        <w:t xml:space="preserve"> </w:t>
      </w:r>
      <w:r>
        <w:rPr>
          <w:color w:val="1D1D1B"/>
        </w:rPr>
        <w:t>and</w:t>
      </w:r>
      <w:r>
        <w:rPr>
          <w:color w:val="1D1D1B"/>
          <w:spacing w:val="-12"/>
        </w:rPr>
        <w:t xml:space="preserve"> </w:t>
      </w:r>
      <w:r>
        <w:rPr>
          <w:color w:val="1D1D1B"/>
        </w:rPr>
        <w:t>Western</w:t>
      </w:r>
      <w:r>
        <w:rPr>
          <w:color w:val="1D1D1B"/>
          <w:spacing w:val="-8"/>
        </w:rPr>
        <w:t xml:space="preserve"> </w:t>
      </w:r>
      <w:r>
        <w:rPr>
          <w:color w:val="1D1D1B"/>
        </w:rPr>
        <w:t>Europe,</w:t>
      </w:r>
      <w:r>
        <w:rPr>
          <w:color w:val="1D1D1B"/>
          <w:spacing w:val="-8"/>
        </w:rPr>
        <w:t xml:space="preserve"> </w:t>
      </w:r>
      <w:r>
        <w:rPr>
          <w:color w:val="1D1D1B"/>
        </w:rPr>
        <w:t>Celtic beliefs about wolf-man and wolf-people. There are Celtic legends about people that originated as wolves, and retained the ability to turn into wolves in order to hunt neighboring cattle. One author describes a family that</w:t>
      </w:r>
      <w:r>
        <w:rPr>
          <w:color w:val="1D1D1B"/>
          <w:spacing w:val="-3"/>
        </w:rPr>
        <w:t xml:space="preserve"> </w:t>
      </w:r>
      <w:r>
        <w:rPr>
          <w:color w:val="1D1D1B"/>
        </w:rPr>
        <w:t>turned</w:t>
      </w:r>
      <w:r>
        <w:rPr>
          <w:color w:val="1D1D1B"/>
          <w:spacing w:val="-2"/>
        </w:rPr>
        <w:t xml:space="preserve"> </w:t>
      </w:r>
      <w:r>
        <w:rPr>
          <w:color w:val="1D1D1B"/>
        </w:rPr>
        <w:t>into</w:t>
      </w:r>
      <w:r>
        <w:rPr>
          <w:color w:val="1D1D1B"/>
          <w:spacing w:val="-2"/>
        </w:rPr>
        <w:t xml:space="preserve"> </w:t>
      </w:r>
      <w:r>
        <w:rPr>
          <w:color w:val="1D1D1B"/>
        </w:rPr>
        <w:t>wolves</w:t>
      </w:r>
      <w:r>
        <w:rPr>
          <w:color w:val="1D1D1B"/>
          <w:spacing w:val="-3"/>
        </w:rPr>
        <w:t xml:space="preserve"> </w:t>
      </w:r>
      <w:r>
        <w:rPr>
          <w:color w:val="1D1D1B"/>
        </w:rPr>
        <w:t>every</w:t>
      </w:r>
      <w:r>
        <w:rPr>
          <w:color w:val="1D1D1B"/>
          <w:spacing w:val="-2"/>
        </w:rPr>
        <w:t xml:space="preserve"> </w:t>
      </w:r>
      <w:r>
        <w:rPr>
          <w:color w:val="1D1D1B"/>
        </w:rPr>
        <w:t>seventh</w:t>
      </w:r>
      <w:r>
        <w:rPr>
          <w:color w:val="1D1D1B"/>
          <w:spacing w:val="-3"/>
        </w:rPr>
        <w:t xml:space="preserve"> </w:t>
      </w:r>
      <w:r>
        <w:rPr>
          <w:color w:val="1D1D1B"/>
        </w:rPr>
        <w:t>year</w:t>
      </w:r>
      <w:r>
        <w:rPr>
          <w:color w:val="1D1D1B"/>
          <w:spacing w:val="-2"/>
        </w:rPr>
        <w:t xml:space="preserve"> </w:t>
      </w:r>
      <w:r>
        <w:rPr>
          <w:color w:val="1D1D1B"/>
        </w:rPr>
        <w:t>(such</w:t>
      </w:r>
      <w:r>
        <w:rPr>
          <w:color w:val="1D1D1B"/>
          <w:spacing w:val="-2"/>
        </w:rPr>
        <w:t xml:space="preserve"> </w:t>
      </w:r>
      <w:r>
        <w:rPr>
          <w:color w:val="1D1D1B"/>
        </w:rPr>
        <w:t>was</w:t>
      </w:r>
      <w:r>
        <w:rPr>
          <w:color w:val="1D1D1B"/>
          <w:spacing w:val="-3"/>
        </w:rPr>
        <w:t xml:space="preserve"> </w:t>
      </w:r>
      <w:r>
        <w:rPr>
          <w:color w:val="1D1D1B"/>
        </w:rPr>
        <w:t>the</w:t>
      </w:r>
      <w:r>
        <w:rPr>
          <w:color w:val="1D1D1B"/>
          <w:spacing w:val="-3"/>
        </w:rPr>
        <w:t xml:space="preserve"> </w:t>
      </w:r>
      <w:r>
        <w:rPr>
          <w:color w:val="1D1D1B"/>
        </w:rPr>
        <w:t>curse),</w:t>
      </w:r>
      <w:r>
        <w:rPr>
          <w:color w:val="1D1D1B"/>
          <w:spacing w:val="-2"/>
        </w:rPr>
        <w:t xml:space="preserve"> </w:t>
      </w:r>
      <w:r>
        <w:rPr>
          <w:color w:val="1D1D1B"/>
        </w:rPr>
        <w:t xml:space="preserve">retaining the ability to human speech and gaining the power of prophecy. The continental Celts worshiped the god Dis Pater, sometimes described as covered with a wolf skin. Julius Caesar marked that the Gauls believed that they were descendants of wolves. The Scots know </w:t>
      </w:r>
      <w:r>
        <w:rPr>
          <w:i/>
          <w:color w:val="1D1D1B"/>
        </w:rPr>
        <w:t xml:space="preserve">wulver </w:t>
      </w:r>
      <w:r>
        <w:rPr>
          <w:color w:val="1D1D1B"/>
        </w:rPr>
        <w:t>as a mythological character, half-human–half-wolf, described rather as a “wodwose”, he did not touch people, and sometimes helped them in trouble:</w:t>
      </w:r>
      <w:r>
        <w:rPr>
          <w:color w:val="1D1D1B"/>
          <w:spacing w:val="-10"/>
        </w:rPr>
        <w:t xml:space="preserve"> </w:t>
      </w:r>
      <w:r>
        <w:rPr>
          <w:color w:val="1D1D1B"/>
        </w:rPr>
        <w:t>he</w:t>
      </w:r>
      <w:r>
        <w:rPr>
          <w:color w:val="1D1D1B"/>
          <w:spacing w:val="-10"/>
        </w:rPr>
        <w:t xml:space="preserve"> </w:t>
      </w:r>
      <w:r>
        <w:rPr>
          <w:color w:val="1D1D1B"/>
        </w:rPr>
        <w:t>might</w:t>
      </w:r>
      <w:r>
        <w:rPr>
          <w:color w:val="1D1D1B"/>
          <w:spacing w:val="-10"/>
        </w:rPr>
        <w:t xml:space="preserve"> </w:t>
      </w:r>
      <w:r>
        <w:rPr>
          <w:color w:val="1D1D1B"/>
        </w:rPr>
        <w:t>leave</w:t>
      </w:r>
      <w:r>
        <w:rPr>
          <w:color w:val="1D1D1B"/>
          <w:spacing w:val="-10"/>
        </w:rPr>
        <w:t xml:space="preserve"> </w:t>
      </w:r>
      <w:r>
        <w:rPr>
          <w:color w:val="1D1D1B"/>
        </w:rPr>
        <w:t>on</w:t>
      </w:r>
      <w:r>
        <w:rPr>
          <w:color w:val="1D1D1B"/>
          <w:spacing w:val="-10"/>
        </w:rPr>
        <w:t xml:space="preserve"> </w:t>
      </w:r>
      <w:r>
        <w:rPr>
          <w:color w:val="1D1D1B"/>
        </w:rPr>
        <w:t>the</w:t>
      </w:r>
      <w:r>
        <w:rPr>
          <w:color w:val="1D1D1B"/>
          <w:spacing w:val="-10"/>
        </w:rPr>
        <w:t xml:space="preserve"> </w:t>
      </w:r>
      <w:r>
        <w:rPr>
          <w:color w:val="1D1D1B"/>
        </w:rPr>
        <w:t>threshold</w:t>
      </w:r>
      <w:r>
        <w:rPr>
          <w:color w:val="1D1D1B"/>
          <w:spacing w:val="-10"/>
        </w:rPr>
        <w:t xml:space="preserve"> </w:t>
      </w:r>
      <w:r>
        <w:rPr>
          <w:color w:val="1D1D1B"/>
        </w:rPr>
        <w:t>of</w:t>
      </w:r>
      <w:r>
        <w:rPr>
          <w:color w:val="1D1D1B"/>
          <w:spacing w:val="-10"/>
        </w:rPr>
        <w:t xml:space="preserve"> </w:t>
      </w:r>
      <w:r>
        <w:rPr>
          <w:color w:val="1D1D1B"/>
        </w:rPr>
        <w:t>homes</w:t>
      </w:r>
      <w:r>
        <w:rPr>
          <w:color w:val="1D1D1B"/>
          <w:spacing w:val="-10"/>
        </w:rPr>
        <w:t xml:space="preserve"> </w:t>
      </w:r>
      <w:r>
        <w:rPr>
          <w:color w:val="1D1D1B"/>
        </w:rPr>
        <w:t>“wild”</w:t>
      </w:r>
      <w:r>
        <w:rPr>
          <w:color w:val="1D1D1B"/>
          <w:spacing w:val="-10"/>
        </w:rPr>
        <w:t xml:space="preserve"> </w:t>
      </w:r>
      <w:r>
        <w:rPr>
          <w:color w:val="1D1D1B"/>
        </w:rPr>
        <w:t>food</w:t>
      </w:r>
      <w:r>
        <w:rPr>
          <w:color w:val="1D1D1B"/>
          <w:spacing w:val="-10"/>
        </w:rPr>
        <w:t xml:space="preserve"> </w:t>
      </w:r>
      <w:r>
        <w:rPr>
          <w:color w:val="1D1D1B"/>
        </w:rPr>
        <w:t>(Monaghan 2004,</w:t>
      </w:r>
      <w:r>
        <w:rPr>
          <w:color w:val="1D1D1B"/>
          <w:spacing w:val="-11"/>
        </w:rPr>
        <w:t xml:space="preserve"> </w:t>
      </w:r>
      <w:r>
        <w:rPr>
          <w:color w:val="1D1D1B"/>
        </w:rPr>
        <w:t>474-75).</w:t>
      </w:r>
      <w:r>
        <w:rPr>
          <w:color w:val="1D1D1B"/>
          <w:spacing w:val="-11"/>
        </w:rPr>
        <w:t xml:space="preserve"> </w:t>
      </w:r>
      <w:r>
        <w:rPr>
          <w:color w:val="1D1D1B"/>
        </w:rPr>
        <w:t>Celtic</w:t>
      </w:r>
      <w:r>
        <w:rPr>
          <w:color w:val="1D1D1B"/>
          <w:spacing w:val="-11"/>
        </w:rPr>
        <w:t xml:space="preserve"> </w:t>
      </w:r>
      <w:r>
        <w:rPr>
          <w:color w:val="1D1D1B"/>
        </w:rPr>
        <w:t>tribes</w:t>
      </w:r>
      <w:r>
        <w:rPr>
          <w:color w:val="1D1D1B"/>
          <w:spacing w:val="-11"/>
        </w:rPr>
        <w:t xml:space="preserve"> </w:t>
      </w:r>
      <w:r>
        <w:rPr>
          <w:color w:val="1D1D1B"/>
        </w:rPr>
        <w:t>driven</w:t>
      </w:r>
      <w:r>
        <w:rPr>
          <w:color w:val="1D1D1B"/>
          <w:spacing w:val="-11"/>
        </w:rPr>
        <w:t xml:space="preserve"> </w:t>
      </w:r>
      <w:r>
        <w:rPr>
          <w:color w:val="1D1D1B"/>
        </w:rPr>
        <w:t>into</w:t>
      </w:r>
      <w:r>
        <w:rPr>
          <w:color w:val="1D1D1B"/>
          <w:spacing w:val="-11"/>
        </w:rPr>
        <w:t xml:space="preserve"> </w:t>
      </w:r>
      <w:r>
        <w:rPr>
          <w:color w:val="1D1D1B"/>
        </w:rPr>
        <w:t>the</w:t>
      </w:r>
      <w:r>
        <w:rPr>
          <w:color w:val="1D1D1B"/>
          <w:spacing w:val="-11"/>
        </w:rPr>
        <w:t xml:space="preserve"> </w:t>
      </w:r>
      <w:r>
        <w:rPr>
          <w:color w:val="1D1D1B"/>
        </w:rPr>
        <w:t>mountainous</w:t>
      </w:r>
      <w:r>
        <w:rPr>
          <w:color w:val="1D1D1B"/>
          <w:spacing w:val="-11"/>
        </w:rPr>
        <w:t xml:space="preserve"> </w:t>
      </w:r>
      <w:r>
        <w:rPr>
          <w:color w:val="1D1D1B"/>
        </w:rPr>
        <w:t>regions</w:t>
      </w:r>
      <w:r>
        <w:rPr>
          <w:color w:val="1D1D1B"/>
          <w:spacing w:val="-11"/>
        </w:rPr>
        <w:t xml:space="preserve"> </w:t>
      </w:r>
      <w:r>
        <w:rPr>
          <w:color w:val="1D1D1B"/>
        </w:rPr>
        <w:t>of</w:t>
      </w:r>
      <w:r>
        <w:rPr>
          <w:color w:val="1D1D1B"/>
          <w:spacing w:val="-11"/>
        </w:rPr>
        <w:t xml:space="preserve"> </w:t>
      </w:r>
      <w:r>
        <w:rPr>
          <w:color w:val="1D1D1B"/>
        </w:rPr>
        <w:t>British Isles preserved their legends of the “wolf” origin of peoples in Scotland and Ireland. In this case, Procopius’ information about the “neurs” (presumably Slavic tribe) could be the relict of Celtic beliefs.</w:t>
      </w:r>
    </w:p>
    <w:p>
      <w:pPr>
        <w:pStyle w:val="7"/>
        <w:spacing w:line="228" w:lineRule="auto"/>
        <w:ind w:left="103" w:right="141" w:firstLine="283"/>
        <w:jc w:val="both"/>
      </w:pPr>
      <w:r>
        <w:rPr>
          <w:color w:val="1D1D1B"/>
        </w:rPr>
        <w:t>At the same time, when speaking about the preference for bear- shapechanging, it could be considered that the bear-shape was inherited by the Germanic tribes from the substrate beliefs in Scandinavia, from Finno-Ugric people.</w:t>
      </w:r>
    </w:p>
    <w:p>
      <w:pPr>
        <w:pStyle w:val="7"/>
        <w:spacing w:line="228" w:lineRule="auto"/>
        <w:ind w:left="103" w:right="139" w:firstLine="283"/>
        <w:jc w:val="both"/>
      </w:pPr>
      <w:r>
        <w:rPr>
          <w:color w:val="1D1D1B"/>
        </w:rPr>
        <w:t>Specialists in Germanic studies continue to investigate difficult problems of Germanic ethnogenesis, language contacts and language history. Nevertheless, there are certain results, which do not contradict the data listed above. Yu. Kuzʹmenko states that morphological, phonological and lexical isoglosses, which he considered in his book, “show,</w:t>
      </w:r>
      <w:r>
        <w:rPr>
          <w:color w:val="1D1D1B"/>
          <w:spacing w:val="-4"/>
        </w:rPr>
        <w:t xml:space="preserve"> </w:t>
      </w:r>
      <w:r>
        <w:rPr>
          <w:color w:val="1D1D1B"/>
        </w:rPr>
        <w:t>that</w:t>
      </w:r>
      <w:r>
        <w:rPr>
          <w:color w:val="1D1D1B"/>
          <w:spacing w:val="-4"/>
        </w:rPr>
        <w:t xml:space="preserve"> </w:t>
      </w:r>
      <w:r>
        <w:rPr>
          <w:color w:val="1D1D1B"/>
        </w:rPr>
        <w:t>at</w:t>
      </w:r>
      <w:r>
        <w:rPr>
          <w:color w:val="1D1D1B"/>
          <w:spacing w:val="-4"/>
        </w:rPr>
        <w:t xml:space="preserve"> </w:t>
      </w:r>
      <w:r>
        <w:rPr>
          <w:color w:val="1D1D1B"/>
        </w:rPr>
        <w:t>the</w:t>
      </w:r>
      <w:r>
        <w:rPr>
          <w:color w:val="1D1D1B"/>
          <w:spacing w:val="-4"/>
        </w:rPr>
        <w:t xml:space="preserve"> </w:t>
      </w:r>
      <w:r>
        <w:rPr>
          <w:color w:val="1D1D1B"/>
        </w:rPr>
        <w:t>moment</w:t>
      </w:r>
      <w:r>
        <w:rPr>
          <w:color w:val="1D1D1B"/>
          <w:spacing w:val="-4"/>
        </w:rPr>
        <w:t xml:space="preserve"> </w:t>
      </w:r>
      <w:r>
        <w:rPr>
          <w:color w:val="1D1D1B"/>
        </w:rPr>
        <w:t>of</w:t>
      </w:r>
      <w:r>
        <w:rPr>
          <w:color w:val="1D1D1B"/>
          <w:spacing w:val="-4"/>
        </w:rPr>
        <w:t xml:space="preserve"> </w:t>
      </w:r>
      <w:r>
        <w:rPr>
          <w:color w:val="1D1D1B"/>
        </w:rPr>
        <w:t>forming</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Germanic</w:t>
      </w:r>
      <w:r>
        <w:rPr>
          <w:color w:val="1D1D1B"/>
          <w:spacing w:val="-4"/>
        </w:rPr>
        <w:t xml:space="preserve"> </w:t>
      </w:r>
      <w:r>
        <w:rPr>
          <w:color w:val="1D1D1B"/>
        </w:rPr>
        <w:t>features</w:t>
      </w:r>
      <w:r>
        <w:rPr>
          <w:color w:val="1D1D1B"/>
          <w:spacing w:val="-4"/>
        </w:rPr>
        <w:t xml:space="preserve"> </w:t>
      </w:r>
      <w:r>
        <w:rPr>
          <w:color w:val="1D1D1B"/>
        </w:rPr>
        <w:t>the</w:t>
      </w:r>
      <w:r>
        <w:rPr>
          <w:color w:val="1D1D1B"/>
          <w:spacing w:val="-4"/>
        </w:rPr>
        <w:t xml:space="preserve"> </w:t>
      </w:r>
      <w:r>
        <w:rPr>
          <w:color w:val="1D1D1B"/>
        </w:rPr>
        <w:t>Proto- Germanic has been for a long time in the contact with Italic, Baltic and Lappish-Finnic, or maybe with the language of the first wave of the Finno-Ugric people” (Kuzʹmenko 2011, 118-19). The beginning of forming the first pan-Germanic language “has to be referred to the II.</w:t>
      </w:r>
      <w:r>
        <w:rPr>
          <w:color w:val="1D1D1B"/>
          <w:spacing w:val="40"/>
        </w:rPr>
        <w:t xml:space="preserve"> </w:t>
      </w:r>
      <w:r>
        <w:rPr>
          <w:color w:val="1D1D1B"/>
        </w:rPr>
        <w:t>half of the III. millennium B.C., when the first common Germanic-Italic- Celtic and Germanic-Baltic-Slavic innovations appear and at the same time, probably, the contacts with the language, relative to Proto-Lappish and Proto-Finnic occurred” (Kuzʹmenko 2011, 219). Though unique Germanic-Celtic</w:t>
      </w:r>
      <w:r>
        <w:rPr>
          <w:color w:val="1D1D1B"/>
          <w:spacing w:val="-10"/>
        </w:rPr>
        <w:t xml:space="preserve"> </w:t>
      </w:r>
      <w:r>
        <w:rPr>
          <w:color w:val="1D1D1B"/>
        </w:rPr>
        <w:t>innovations</w:t>
      </w:r>
      <w:r>
        <w:rPr>
          <w:color w:val="1D1D1B"/>
          <w:spacing w:val="-9"/>
        </w:rPr>
        <w:t xml:space="preserve"> </w:t>
      </w:r>
      <w:r>
        <w:rPr>
          <w:color w:val="1D1D1B"/>
        </w:rPr>
        <w:t>touch</w:t>
      </w:r>
      <w:r>
        <w:rPr>
          <w:color w:val="1D1D1B"/>
          <w:spacing w:val="-9"/>
        </w:rPr>
        <w:t xml:space="preserve"> </w:t>
      </w:r>
      <w:r>
        <w:rPr>
          <w:color w:val="1D1D1B"/>
        </w:rPr>
        <w:t>upon</w:t>
      </w:r>
      <w:r>
        <w:rPr>
          <w:color w:val="1D1D1B"/>
          <w:spacing w:val="-9"/>
        </w:rPr>
        <w:t xml:space="preserve"> </w:t>
      </w:r>
      <w:r>
        <w:rPr>
          <w:color w:val="1D1D1B"/>
        </w:rPr>
        <w:t>only</w:t>
      </w:r>
      <w:r>
        <w:rPr>
          <w:color w:val="1D1D1B"/>
          <w:spacing w:val="-9"/>
        </w:rPr>
        <w:t xml:space="preserve"> </w:t>
      </w:r>
      <w:r>
        <w:rPr>
          <w:color w:val="1D1D1B"/>
        </w:rPr>
        <w:t>vocabulary,</w:t>
      </w:r>
      <w:r>
        <w:rPr>
          <w:color w:val="1D1D1B"/>
          <w:spacing w:val="-9"/>
        </w:rPr>
        <w:t xml:space="preserve"> </w:t>
      </w:r>
      <w:r>
        <w:rPr>
          <w:color w:val="1D1D1B"/>
        </w:rPr>
        <w:t>that</w:t>
      </w:r>
      <w:r>
        <w:rPr>
          <w:color w:val="1D1D1B"/>
          <w:spacing w:val="-9"/>
        </w:rPr>
        <w:t xml:space="preserve"> </w:t>
      </w:r>
      <w:r>
        <w:rPr>
          <w:color w:val="1D1D1B"/>
        </w:rPr>
        <w:t>means</w:t>
      </w:r>
      <w:r>
        <w:rPr>
          <w:color w:val="1D1D1B"/>
          <w:spacing w:val="-9"/>
        </w:rPr>
        <w:t xml:space="preserve"> </w:t>
      </w:r>
      <w:r>
        <w:rPr>
          <w:color w:val="1D1D1B"/>
        </w:rPr>
        <w:t>that this</w:t>
      </w:r>
      <w:r>
        <w:rPr>
          <w:color w:val="1D1D1B"/>
          <w:spacing w:val="25"/>
        </w:rPr>
        <w:t xml:space="preserve"> </w:t>
      </w:r>
      <w:r>
        <w:rPr>
          <w:color w:val="1D1D1B"/>
        </w:rPr>
        <w:t>contact</w:t>
      </w:r>
      <w:r>
        <w:rPr>
          <w:color w:val="1D1D1B"/>
          <w:spacing w:val="26"/>
        </w:rPr>
        <w:t xml:space="preserve"> </w:t>
      </w:r>
      <w:r>
        <w:rPr>
          <w:color w:val="1D1D1B"/>
        </w:rPr>
        <w:t>was</w:t>
      </w:r>
      <w:r>
        <w:rPr>
          <w:color w:val="1D1D1B"/>
          <w:spacing w:val="26"/>
        </w:rPr>
        <w:t xml:space="preserve"> </w:t>
      </w:r>
      <w:r>
        <w:rPr>
          <w:color w:val="1D1D1B"/>
        </w:rPr>
        <w:t>actual</w:t>
      </w:r>
      <w:r>
        <w:rPr>
          <w:color w:val="1D1D1B"/>
          <w:spacing w:val="26"/>
        </w:rPr>
        <w:t xml:space="preserve"> </w:t>
      </w:r>
      <w:r>
        <w:rPr>
          <w:color w:val="1D1D1B"/>
        </w:rPr>
        <w:t>during</w:t>
      </w:r>
      <w:r>
        <w:rPr>
          <w:color w:val="1D1D1B"/>
          <w:spacing w:val="26"/>
        </w:rPr>
        <w:t xml:space="preserve"> </w:t>
      </w:r>
      <w:r>
        <w:rPr>
          <w:color w:val="1D1D1B"/>
        </w:rPr>
        <w:t>the</w:t>
      </w:r>
      <w:r>
        <w:rPr>
          <w:color w:val="1D1D1B"/>
          <w:spacing w:val="25"/>
        </w:rPr>
        <w:t xml:space="preserve"> </w:t>
      </w:r>
      <w:r>
        <w:rPr>
          <w:color w:val="1D1D1B"/>
        </w:rPr>
        <w:t>period</w:t>
      </w:r>
      <w:r>
        <w:rPr>
          <w:color w:val="1D1D1B"/>
          <w:spacing w:val="26"/>
        </w:rPr>
        <w:t xml:space="preserve"> </w:t>
      </w:r>
      <w:r>
        <w:rPr>
          <w:color w:val="1D1D1B"/>
        </w:rPr>
        <w:t>of</w:t>
      </w:r>
      <w:r>
        <w:rPr>
          <w:color w:val="1D1D1B"/>
          <w:spacing w:val="26"/>
        </w:rPr>
        <w:t xml:space="preserve"> </w:t>
      </w:r>
      <w:r>
        <w:rPr>
          <w:color w:val="1D1D1B"/>
        </w:rPr>
        <w:t>forming</w:t>
      </w:r>
      <w:r>
        <w:rPr>
          <w:color w:val="1D1D1B"/>
          <w:spacing w:val="26"/>
        </w:rPr>
        <w:t xml:space="preserve"> </w:t>
      </w:r>
      <w:r>
        <w:rPr>
          <w:color w:val="1D1D1B"/>
        </w:rPr>
        <w:t>the</w:t>
      </w:r>
      <w:r>
        <w:rPr>
          <w:color w:val="1D1D1B"/>
          <w:spacing w:val="26"/>
        </w:rPr>
        <w:t xml:space="preserve"> </w:t>
      </w:r>
      <w:r>
        <w:rPr>
          <w:color w:val="1D1D1B"/>
        </w:rPr>
        <w:t>pan-</w:t>
      </w:r>
      <w:r>
        <w:rPr>
          <w:color w:val="1D1D1B"/>
          <w:spacing w:val="-2"/>
        </w:rPr>
        <w:t>Germanic</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47" w:lineRule="auto"/>
        <w:ind w:left="22" w:right="141"/>
        <w:jc w:val="right"/>
      </w:pPr>
      <w:r>
        <w:rPr>
          <w:color w:val="1D1D1B"/>
        </w:rPr>
        <w:t>language, i.e. during the Proto-Germanic period (Kuzʹmenko 2011, 119). Territories</w:t>
      </w:r>
      <w:r>
        <w:rPr>
          <w:color w:val="1D1D1B"/>
          <w:spacing w:val="27"/>
        </w:rPr>
        <w:t xml:space="preserve"> </w:t>
      </w:r>
      <w:r>
        <w:rPr>
          <w:color w:val="1D1D1B"/>
        </w:rPr>
        <w:t>where</w:t>
      </w:r>
      <w:r>
        <w:rPr>
          <w:color w:val="1D1D1B"/>
          <w:spacing w:val="27"/>
        </w:rPr>
        <w:t xml:space="preserve"> </w:t>
      </w:r>
      <w:r>
        <w:rPr>
          <w:color w:val="1D1D1B"/>
        </w:rPr>
        <w:t>the</w:t>
      </w:r>
      <w:r>
        <w:rPr>
          <w:color w:val="1D1D1B"/>
          <w:spacing w:val="27"/>
        </w:rPr>
        <w:t xml:space="preserve"> </w:t>
      </w:r>
      <w:r>
        <w:rPr>
          <w:color w:val="1D1D1B"/>
        </w:rPr>
        <w:t>bear</w:t>
      </w:r>
      <w:r>
        <w:rPr>
          <w:color w:val="1D1D1B"/>
          <w:spacing w:val="27"/>
        </w:rPr>
        <w:t xml:space="preserve"> </w:t>
      </w:r>
      <w:r>
        <w:rPr>
          <w:color w:val="1D1D1B"/>
        </w:rPr>
        <w:t>is</w:t>
      </w:r>
      <w:r>
        <w:rPr>
          <w:color w:val="1D1D1B"/>
          <w:spacing w:val="28"/>
        </w:rPr>
        <w:t xml:space="preserve"> </w:t>
      </w:r>
      <w:r>
        <w:rPr>
          <w:color w:val="1D1D1B"/>
        </w:rPr>
        <w:t>preferred</w:t>
      </w:r>
      <w:r>
        <w:rPr>
          <w:color w:val="1D1D1B"/>
          <w:spacing w:val="27"/>
        </w:rPr>
        <w:t xml:space="preserve"> </w:t>
      </w:r>
      <w:r>
        <w:rPr>
          <w:color w:val="1D1D1B"/>
        </w:rPr>
        <w:t>as</w:t>
      </w:r>
      <w:r>
        <w:rPr>
          <w:color w:val="1D1D1B"/>
          <w:spacing w:val="28"/>
        </w:rPr>
        <w:t xml:space="preserve"> </w:t>
      </w:r>
      <w:r>
        <w:rPr>
          <w:color w:val="1D1D1B"/>
        </w:rPr>
        <w:t>an</w:t>
      </w:r>
      <w:r>
        <w:rPr>
          <w:color w:val="1D1D1B"/>
          <w:spacing w:val="28"/>
        </w:rPr>
        <w:t xml:space="preserve"> </w:t>
      </w:r>
      <w:r>
        <w:rPr>
          <w:color w:val="1D1D1B"/>
        </w:rPr>
        <w:t>animal</w:t>
      </w:r>
      <w:r>
        <w:rPr>
          <w:color w:val="1D1D1B"/>
          <w:spacing w:val="27"/>
        </w:rPr>
        <w:t xml:space="preserve"> </w:t>
      </w:r>
      <w:r>
        <w:rPr>
          <w:color w:val="1D1D1B"/>
        </w:rPr>
        <w:t>of</w:t>
      </w:r>
      <w:r>
        <w:rPr>
          <w:color w:val="1D1D1B"/>
          <w:spacing w:val="27"/>
        </w:rPr>
        <w:t xml:space="preserve"> </w:t>
      </w:r>
      <w:r>
        <w:rPr>
          <w:color w:val="1D1D1B"/>
        </w:rPr>
        <w:t>shape-shifting are</w:t>
      </w:r>
      <w:r>
        <w:rPr>
          <w:color w:val="1D1D1B"/>
          <w:spacing w:val="23"/>
        </w:rPr>
        <w:t xml:space="preserve"> </w:t>
      </w:r>
      <w:r>
        <w:rPr>
          <w:color w:val="1D1D1B"/>
        </w:rPr>
        <w:t>the</w:t>
      </w:r>
      <w:r>
        <w:rPr>
          <w:color w:val="1D1D1B"/>
          <w:spacing w:val="25"/>
        </w:rPr>
        <w:t xml:space="preserve"> </w:t>
      </w:r>
      <w:r>
        <w:rPr>
          <w:color w:val="1D1D1B"/>
        </w:rPr>
        <w:t>North-European</w:t>
      </w:r>
      <w:r>
        <w:rPr>
          <w:color w:val="1D1D1B"/>
          <w:spacing w:val="26"/>
        </w:rPr>
        <w:t xml:space="preserve"> </w:t>
      </w:r>
      <w:r>
        <w:rPr>
          <w:color w:val="1D1D1B"/>
        </w:rPr>
        <w:t>districts</w:t>
      </w:r>
      <w:r>
        <w:rPr>
          <w:color w:val="1D1D1B"/>
          <w:spacing w:val="25"/>
        </w:rPr>
        <w:t xml:space="preserve"> </w:t>
      </w:r>
      <w:r>
        <w:rPr>
          <w:color w:val="1D1D1B"/>
        </w:rPr>
        <w:t>of</w:t>
      </w:r>
      <w:r>
        <w:rPr>
          <w:color w:val="1D1D1B"/>
          <w:spacing w:val="25"/>
        </w:rPr>
        <w:t xml:space="preserve"> </w:t>
      </w:r>
      <w:r>
        <w:rPr>
          <w:color w:val="1D1D1B"/>
        </w:rPr>
        <w:t>German,</w:t>
      </w:r>
      <w:r>
        <w:rPr>
          <w:color w:val="1D1D1B"/>
          <w:spacing w:val="26"/>
        </w:rPr>
        <w:t xml:space="preserve"> </w:t>
      </w:r>
      <w:r>
        <w:rPr>
          <w:color w:val="1D1D1B"/>
        </w:rPr>
        <w:t>Baltic</w:t>
      </w:r>
      <w:r>
        <w:rPr>
          <w:color w:val="1D1D1B"/>
          <w:spacing w:val="25"/>
        </w:rPr>
        <w:t xml:space="preserve"> </w:t>
      </w:r>
      <w:r>
        <w:rPr>
          <w:color w:val="1D1D1B"/>
        </w:rPr>
        <w:t>and</w:t>
      </w:r>
      <w:r>
        <w:rPr>
          <w:color w:val="1D1D1B"/>
          <w:spacing w:val="25"/>
        </w:rPr>
        <w:t xml:space="preserve"> </w:t>
      </w:r>
      <w:r>
        <w:rPr>
          <w:color w:val="1D1D1B"/>
        </w:rPr>
        <w:t>Slavic</w:t>
      </w:r>
      <w:r>
        <w:rPr>
          <w:color w:val="1D1D1B"/>
          <w:spacing w:val="26"/>
        </w:rPr>
        <w:t xml:space="preserve"> </w:t>
      </w:r>
      <w:r>
        <w:rPr>
          <w:color w:val="1D1D1B"/>
          <w:spacing w:val="-2"/>
        </w:rPr>
        <w:t>regions:</w:t>
      </w:r>
    </w:p>
    <w:p>
      <w:pPr>
        <w:pStyle w:val="7"/>
        <w:spacing w:line="228" w:lineRule="auto"/>
        <w:ind w:left="103" w:right="141"/>
        <w:jc w:val="both"/>
      </w:pPr>
      <w:r>
        <w:rPr>
          <w:color w:val="1D1D1B"/>
        </w:rPr>
        <w:t>areas where IE peoples contacted non IE peoples (also later on – in Transcarpathia), as well as the regions where Slavs contacted Germans (Sorbia, Silesia).</w:t>
      </w:r>
    </w:p>
    <w:p>
      <w:pPr>
        <w:pStyle w:val="7"/>
        <w:spacing w:line="228" w:lineRule="auto"/>
        <w:ind w:left="103" w:right="138" w:firstLine="283"/>
        <w:jc w:val="both"/>
      </w:pPr>
      <w:r>
        <w:rPr>
          <w:color w:val="1D1D1B"/>
        </w:rPr>
        <w:t>There</w:t>
      </w:r>
      <w:r>
        <w:rPr>
          <w:color w:val="1D1D1B"/>
          <w:spacing w:val="-14"/>
        </w:rPr>
        <w:t xml:space="preserve"> </w:t>
      </w:r>
      <w:r>
        <w:rPr>
          <w:color w:val="1D1D1B"/>
        </w:rPr>
        <w:t>is</w:t>
      </w:r>
      <w:r>
        <w:rPr>
          <w:color w:val="1D1D1B"/>
          <w:spacing w:val="-13"/>
        </w:rPr>
        <w:t xml:space="preserve"> </w:t>
      </w:r>
      <w:r>
        <w:rPr>
          <w:color w:val="1D1D1B"/>
        </w:rPr>
        <w:t>still</w:t>
      </w:r>
      <w:r>
        <w:rPr>
          <w:color w:val="1D1D1B"/>
          <w:spacing w:val="-13"/>
        </w:rPr>
        <w:t xml:space="preserve"> </w:t>
      </w:r>
      <w:r>
        <w:rPr>
          <w:color w:val="1D1D1B"/>
        </w:rPr>
        <w:t>much</w:t>
      </w:r>
      <w:r>
        <w:rPr>
          <w:color w:val="1D1D1B"/>
          <w:spacing w:val="-13"/>
        </w:rPr>
        <w:t xml:space="preserve"> </w:t>
      </w:r>
      <w:r>
        <w:rPr>
          <w:color w:val="1D1D1B"/>
        </w:rPr>
        <w:t>to</w:t>
      </w:r>
      <w:r>
        <w:rPr>
          <w:color w:val="1D1D1B"/>
          <w:spacing w:val="-13"/>
        </w:rPr>
        <w:t xml:space="preserve"> </w:t>
      </w:r>
      <w:r>
        <w:rPr>
          <w:color w:val="1D1D1B"/>
        </w:rPr>
        <w:t>do</w:t>
      </w:r>
      <w:r>
        <w:rPr>
          <w:color w:val="1D1D1B"/>
          <w:spacing w:val="-13"/>
        </w:rPr>
        <w:t xml:space="preserve"> </w:t>
      </w:r>
      <w:r>
        <w:rPr>
          <w:color w:val="1D1D1B"/>
        </w:rPr>
        <w:t>with</w:t>
      </w:r>
      <w:r>
        <w:rPr>
          <w:color w:val="1D1D1B"/>
          <w:spacing w:val="-13"/>
        </w:rPr>
        <w:t xml:space="preserve"> </w:t>
      </w:r>
      <w:r>
        <w:rPr>
          <w:color w:val="1D1D1B"/>
        </w:rPr>
        <w:t>the</w:t>
      </w:r>
      <w:r>
        <w:rPr>
          <w:color w:val="1D1D1B"/>
          <w:spacing w:val="-13"/>
        </w:rPr>
        <w:t xml:space="preserve"> </w:t>
      </w:r>
      <w:r>
        <w:rPr>
          <w:color w:val="1D1D1B"/>
        </w:rPr>
        <w:t>mythologemas</w:t>
      </w:r>
      <w:r>
        <w:rPr>
          <w:color w:val="1D1D1B"/>
          <w:spacing w:val="-14"/>
        </w:rPr>
        <w:t xml:space="preserve"> </w:t>
      </w:r>
      <w:r>
        <w:rPr>
          <w:i/>
          <w:color w:val="1D1D1B"/>
        </w:rPr>
        <w:t>vlkodlak</w:t>
      </w:r>
      <w:r>
        <w:rPr>
          <w:i/>
          <w:color w:val="1D1D1B"/>
          <w:spacing w:val="-13"/>
        </w:rPr>
        <w:t xml:space="preserve"> </w:t>
      </w:r>
      <w:r>
        <w:rPr>
          <w:color w:val="1D1D1B"/>
        </w:rPr>
        <w:t>and</w:t>
      </w:r>
      <w:r>
        <w:rPr>
          <w:color w:val="1D1D1B"/>
          <w:spacing w:val="-13"/>
        </w:rPr>
        <w:t xml:space="preserve"> </w:t>
      </w:r>
      <w:r>
        <w:rPr>
          <w:i/>
          <w:color w:val="1D1D1B"/>
        </w:rPr>
        <w:t xml:space="preserve">werewolf </w:t>
      </w:r>
      <w:r>
        <w:rPr>
          <w:color w:val="1D1D1B"/>
        </w:rPr>
        <w:t>and much to investigate, considering the great expanse of territory, and great quantity of local mythological traditions in Europe</w:t>
      </w:r>
      <w:r>
        <w:rPr>
          <w:color w:val="1D1D1B"/>
          <w:vertAlign w:val="superscript"/>
        </w:rPr>
        <w:t>9</w:t>
      </w:r>
      <w:r>
        <w:rPr>
          <w:color w:val="1D1D1B"/>
        </w:rPr>
        <w:t>.</w:t>
      </w:r>
    </w:p>
    <w:p>
      <w:pPr>
        <w:pStyle w:val="7"/>
        <w:rPr>
          <w:sz w:val="24"/>
        </w:rPr>
      </w:pPr>
    </w:p>
    <w:p>
      <w:pPr>
        <w:pStyle w:val="7"/>
        <w:spacing w:before="9"/>
        <w:rPr>
          <w:sz w:val="21"/>
        </w:rPr>
      </w:pPr>
    </w:p>
    <w:p>
      <w:pPr>
        <w:pStyle w:val="7"/>
        <w:ind w:left="103"/>
      </w:pPr>
      <w:r>
        <w:rPr>
          <w:color w:val="1D1D1B"/>
          <w:spacing w:val="8"/>
        </w:rPr>
        <w:t>Notes</w:t>
      </w:r>
    </w:p>
    <w:p>
      <w:pPr>
        <w:pStyle w:val="9"/>
        <w:numPr>
          <w:ilvl w:val="0"/>
          <w:numId w:val="6"/>
        </w:numPr>
        <w:tabs>
          <w:tab w:val="left" w:pos="858"/>
        </w:tabs>
        <w:spacing w:before="195" w:line="247" w:lineRule="auto"/>
        <w:ind w:right="342" w:hanging="341"/>
        <w:rPr>
          <w:rFonts w:ascii="Minion Pro"/>
          <w:sz w:val="20"/>
        </w:rPr>
      </w:pPr>
      <w:r>
        <w:tab/>
      </w:r>
      <w:r>
        <w:rPr>
          <w:rFonts w:ascii="Minion Pro"/>
          <w:color w:val="1D1D1B"/>
          <w:sz w:val="20"/>
        </w:rPr>
        <w:t>The</w:t>
      </w:r>
      <w:r>
        <w:rPr>
          <w:rFonts w:ascii="Minion Pro"/>
          <w:color w:val="1D1D1B"/>
          <w:spacing w:val="-9"/>
          <w:sz w:val="20"/>
        </w:rPr>
        <w:t xml:space="preserve"> </w:t>
      </w:r>
      <w:r>
        <w:rPr>
          <w:rFonts w:ascii="Minion Pro"/>
          <w:color w:val="1D1D1B"/>
          <w:sz w:val="20"/>
        </w:rPr>
        <w:t>study</w:t>
      </w:r>
      <w:r>
        <w:rPr>
          <w:rFonts w:ascii="Minion Pro"/>
          <w:color w:val="1D1D1B"/>
          <w:spacing w:val="-9"/>
          <w:sz w:val="20"/>
        </w:rPr>
        <w:t xml:space="preserve"> </w:t>
      </w:r>
      <w:r>
        <w:rPr>
          <w:rFonts w:ascii="Minion Pro"/>
          <w:color w:val="1D1D1B"/>
          <w:sz w:val="20"/>
        </w:rPr>
        <w:t>appeared</w:t>
      </w:r>
      <w:r>
        <w:rPr>
          <w:rFonts w:ascii="Minion Pro"/>
          <w:color w:val="1D1D1B"/>
          <w:spacing w:val="-9"/>
          <w:sz w:val="20"/>
        </w:rPr>
        <w:t xml:space="preserve"> </w:t>
      </w:r>
      <w:r>
        <w:rPr>
          <w:rFonts w:ascii="Minion Pro"/>
          <w:color w:val="1D1D1B"/>
          <w:sz w:val="20"/>
        </w:rPr>
        <w:t>with</w:t>
      </w:r>
      <w:r>
        <w:rPr>
          <w:rFonts w:ascii="Minion Pro"/>
          <w:color w:val="1D1D1B"/>
          <w:spacing w:val="-9"/>
          <w:sz w:val="20"/>
        </w:rPr>
        <w:t xml:space="preserve"> </w:t>
      </w:r>
      <w:r>
        <w:rPr>
          <w:rFonts w:ascii="Minion Pro"/>
          <w:color w:val="1D1D1B"/>
          <w:sz w:val="20"/>
        </w:rPr>
        <w:t>the</w:t>
      </w:r>
      <w:r>
        <w:rPr>
          <w:rFonts w:ascii="Minion Pro"/>
          <w:color w:val="1D1D1B"/>
          <w:spacing w:val="-9"/>
          <w:sz w:val="20"/>
        </w:rPr>
        <w:t xml:space="preserve"> </w:t>
      </w:r>
      <w:r>
        <w:rPr>
          <w:rFonts w:ascii="Minion Pro"/>
          <w:color w:val="1D1D1B"/>
          <w:sz w:val="20"/>
        </w:rPr>
        <w:t>support</w:t>
      </w:r>
      <w:r>
        <w:rPr>
          <w:rFonts w:ascii="Minion Pro"/>
          <w:color w:val="1D1D1B"/>
          <w:spacing w:val="-9"/>
          <w:sz w:val="20"/>
        </w:rPr>
        <w:t xml:space="preserve"> </w:t>
      </w:r>
      <w:r>
        <w:rPr>
          <w:rFonts w:ascii="Minion Pro"/>
          <w:color w:val="1D1D1B"/>
          <w:sz w:val="20"/>
        </w:rPr>
        <w:t>of</w:t>
      </w:r>
      <w:r>
        <w:rPr>
          <w:rFonts w:ascii="Minion Pro"/>
          <w:color w:val="1D1D1B"/>
          <w:spacing w:val="-9"/>
          <w:sz w:val="20"/>
        </w:rPr>
        <w:t xml:space="preserve"> </w:t>
      </w:r>
      <w:r>
        <w:rPr>
          <w:rFonts w:ascii="Minion Pro"/>
          <w:color w:val="1D1D1B"/>
          <w:sz w:val="20"/>
        </w:rPr>
        <w:t>Russian</w:t>
      </w:r>
      <w:r>
        <w:rPr>
          <w:rFonts w:ascii="Minion Pro"/>
          <w:color w:val="1D1D1B"/>
          <w:spacing w:val="-9"/>
          <w:sz w:val="20"/>
        </w:rPr>
        <w:t xml:space="preserve"> </w:t>
      </w:r>
      <w:r>
        <w:rPr>
          <w:rFonts w:ascii="Minion Pro"/>
          <w:color w:val="1D1D1B"/>
          <w:sz w:val="20"/>
        </w:rPr>
        <w:t>Foundation</w:t>
      </w:r>
      <w:r>
        <w:rPr>
          <w:rFonts w:ascii="Minion Pro"/>
          <w:color w:val="1D1D1B"/>
          <w:spacing w:val="-9"/>
          <w:sz w:val="20"/>
        </w:rPr>
        <w:t xml:space="preserve"> </w:t>
      </w:r>
      <w:r>
        <w:rPr>
          <w:rFonts w:ascii="Minion Pro"/>
          <w:color w:val="1D1D1B"/>
          <w:sz w:val="20"/>
        </w:rPr>
        <w:t>for</w:t>
      </w:r>
      <w:r>
        <w:rPr>
          <w:rFonts w:ascii="Minion Pro"/>
          <w:color w:val="1D1D1B"/>
          <w:spacing w:val="-9"/>
          <w:sz w:val="20"/>
        </w:rPr>
        <w:t xml:space="preserve"> </w:t>
      </w:r>
      <w:r>
        <w:rPr>
          <w:rFonts w:ascii="Minion Pro"/>
          <w:color w:val="1D1D1B"/>
          <w:sz w:val="20"/>
        </w:rPr>
        <w:t>Basic Research,</w:t>
      </w:r>
      <w:r>
        <w:rPr>
          <w:rFonts w:ascii="Minion Pro"/>
          <w:color w:val="1D1D1B"/>
          <w:spacing w:val="-7"/>
          <w:sz w:val="20"/>
        </w:rPr>
        <w:t xml:space="preserve"> </w:t>
      </w:r>
      <w:r>
        <w:rPr>
          <w:rFonts w:ascii="Minion Pro"/>
          <w:color w:val="1D1D1B"/>
          <w:sz w:val="20"/>
        </w:rPr>
        <w:t>project</w:t>
      </w:r>
      <w:r>
        <w:rPr>
          <w:rFonts w:ascii="Minion Pro"/>
          <w:color w:val="1D1D1B"/>
          <w:spacing w:val="-8"/>
          <w:sz w:val="20"/>
        </w:rPr>
        <w:t xml:space="preserve"> </w:t>
      </w:r>
      <w:r>
        <w:rPr>
          <w:rFonts w:ascii="Minion Pro"/>
          <w:i/>
          <w:color w:val="1D1D1B"/>
          <w:sz w:val="20"/>
        </w:rPr>
        <w:t>The</w:t>
      </w:r>
      <w:r>
        <w:rPr>
          <w:rFonts w:ascii="Minion Pro"/>
          <w:i/>
          <w:color w:val="1D1D1B"/>
          <w:spacing w:val="-7"/>
          <w:sz w:val="20"/>
        </w:rPr>
        <w:t xml:space="preserve"> </w:t>
      </w:r>
      <w:r>
        <w:rPr>
          <w:rFonts w:ascii="Minion Pro"/>
          <w:i/>
          <w:color w:val="1D1D1B"/>
          <w:sz w:val="20"/>
        </w:rPr>
        <w:t>Lower</w:t>
      </w:r>
      <w:r>
        <w:rPr>
          <w:rFonts w:ascii="Minion Pro"/>
          <w:i/>
          <w:color w:val="1D1D1B"/>
          <w:spacing w:val="-7"/>
          <w:sz w:val="20"/>
        </w:rPr>
        <w:t xml:space="preserve"> </w:t>
      </w:r>
      <w:r>
        <w:rPr>
          <w:rFonts w:ascii="Minion Pro"/>
          <w:i/>
          <w:color w:val="1D1D1B"/>
          <w:sz w:val="20"/>
        </w:rPr>
        <w:t>Mythology</w:t>
      </w:r>
      <w:r>
        <w:rPr>
          <w:rFonts w:ascii="Minion Pro"/>
          <w:i/>
          <w:color w:val="1D1D1B"/>
          <w:spacing w:val="-7"/>
          <w:sz w:val="20"/>
        </w:rPr>
        <w:t xml:space="preserve"> </w:t>
      </w:r>
      <w:r>
        <w:rPr>
          <w:rFonts w:ascii="Minion Pro"/>
          <w:i/>
          <w:color w:val="1D1D1B"/>
          <w:sz w:val="20"/>
        </w:rPr>
        <w:t>of</w:t>
      </w:r>
      <w:r>
        <w:rPr>
          <w:rFonts w:ascii="Minion Pro"/>
          <w:i/>
          <w:color w:val="1D1D1B"/>
          <w:spacing w:val="-7"/>
          <w:sz w:val="20"/>
        </w:rPr>
        <w:t xml:space="preserve"> </w:t>
      </w:r>
      <w:r>
        <w:rPr>
          <w:rFonts w:ascii="Minion Pro"/>
          <w:i/>
          <w:color w:val="1D1D1B"/>
          <w:sz w:val="20"/>
        </w:rPr>
        <w:t>the</w:t>
      </w:r>
      <w:r>
        <w:rPr>
          <w:rFonts w:ascii="Minion Pro"/>
          <w:i/>
          <w:color w:val="1D1D1B"/>
          <w:spacing w:val="-7"/>
          <w:sz w:val="20"/>
        </w:rPr>
        <w:t xml:space="preserve"> </w:t>
      </w:r>
      <w:r>
        <w:rPr>
          <w:rFonts w:ascii="Minion Pro"/>
          <w:i/>
          <w:color w:val="1D1D1B"/>
          <w:sz w:val="20"/>
        </w:rPr>
        <w:t>Slavs:</w:t>
      </w:r>
      <w:r>
        <w:rPr>
          <w:rFonts w:ascii="Minion Pro"/>
          <w:i/>
          <w:color w:val="1D1D1B"/>
          <w:spacing w:val="-7"/>
          <w:sz w:val="20"/>
        </w:rPr>
        <w:t xml:space="preserve"> </w:t>
      </w:r>
      <w:r>
        <w:rPr>
          <w:rFonts w:ascii="Minion Pro"/>
          <w:i/>
          <w:color w:val="1D1D1B"/>
          <w:sz w:val="20"/>
        </w:rPr>
        <w:t>New</w:t>
      </w:r>
      <w:r>
        <w:rPr>
          <w:rFonts w:ascii="Minion Pro"/>
          <w:i/>
          <w:color w:val="1D1D1B"/>
          <w:spacing w:val="-7"/>
          <w:sz w:val="20"/>
        </w:rPr>
        <w:t xml:space="preserve"> </w:t>
      </w:r>
      <w:r>
        <w:rPr>
          <w:rFonts w:ascii="Minion Pro"/>
          <w:i/>
          <w:color w:val="1D1D1B"/>
          <w:sz w:val="20"/>
        </w:rPr>
        <w:t>Methods</w:t>
      </w:r>
      <w:r>
        <w:rPr>
          <w:rFonts w:ascii="Minion Pro"/>
          <w:i/>
          <w:color w:val="1D1D1B"/>
          <w:spacing w:val="-7"/>
          <w:sz w:val="20"/>
        </w:rPr>
        <w:t xml:space="preserve"> </w:t>
      </w:r>
      <w:r>
        <w:rPr>
          <w:rFonts w:ascii="Minion Pro"/>
          <w:i/>
          <w:color w:val="1D1D1B"/>
          <w:sz w:val="20"/>
        </w:rPr>
        <w:t xml:space="preserve">and Approaches to Research </w:t>
      </w:r>
      <w:r>
        <w:rPr>
          <w:rFonts w:ascii="Minion Pro"/>
          <w:color w:val="1D1D1B"/>
          <w:sz w:val="20"/>
        </w:rPr>
        <w:t>(RFBR No 20-012-00300A).</w:t>
      </w:r>
    </w:p>
    <w:p>
      <w:pPr>
        <w:pStyle w:val="9"/>
        <w:numPr>
          <w:ilvl w:val="0"/>
          <w:numId w:val="6"/>
        </w:numPr>
        <w:tabs>
          <w:tab w:val="left" w:pos="857"/>
          <w:tab w:val="left" w:pos="858"/>
        </w:tabs>
        <w:spacing w:before="1" w:line="249" w:lineRule="auto"/>
        <w:ind w:right="526" w:hanging="341"/>
        <w:rPr>
          <w:rFonts w:ascii="Minion Pro"/>
          <w:sz w:val="20"/>
        </w:rPr>
      </w:pPr>
      <w:r>
        <w:tab/>
      </w:r>
      <w:r>
        <w:rPr>
          <w:rFonts w:ascii="Minion Pro"/>
          <w:color w:val="1D1D1B"/>
          <w:sz w:val="20"/>
        </w:rPr>
        <w:t>The</w:t>
      </w:r>
      <w:r>
        <w:rPr>
          <w:rFonts w:ascii="Minion Pro"/>
          <w:color w:val="1D1D1B"/>
          <w:spacing w:val="-7"/>
          <w:sz w:val="20"/>
        </w:rPr>
        <w:t xml:space="preserve"> </w:t>
      </w:r>
      <w:r>
        <w:rPr>
          <w:rFonts w:ascii="Minion Pro"/>
          <w:color w:val="1D1D1B"/>
          <w:sz w:val="20"/>
        </w:rPr>
        <w:t>references</w:t>
      </w:r>
      <w:r>
        <w:rPr>
          <w:rFonts w:ascii="Minion Pro"/>
          <w:color w:val="1D1D1B"/>
          <w:spacing w:val="-7"/>
          <w:sz w:val="20"/>
        </w:rPr>
        <w:t xml:space="preserve"> </w:t>
      </w:r>
      <w:r>
        <w:rPr>
          <w:rFonts w:ascii="Minion Pro"/>
          <w:color w:val="1D1D1B"/>
          <w:sz w:val="20"/>
        </w:rPr>
        <w:t>in</w:t>
      </w:r>
      <w:r>
        <w:rPr>
          <w:rFonts w:ascii="Minion Pro"/>
          <w:color w:val="1D1D1B"/>
          <w:spacing w:val="-7"/>
          <w:sz w:val="20"/>
        </w:rPr>
        <w:t xml:space="preserve"> </w:t>
      </w:r>
      <w:r>
        <w:rPr>
          <w:rFonts w:ascii="Minion Pro"/>
          <w:color w:val="1D1D1B"/>
          <w:sz w:val="20"/>
        </w:rPr>
        <w:t>the</w:t>
      </w:r>
      <w:r>
        <w:rPr>
          <w:rFonts w:ascii="Minion Pro"/>
          <w:color w:val="1D1D1B"/>
          <w:spacing w:val="-7"/>
          <w:sz w:val="20"/>
        </w:rPr>
        <w:t xml:space="preserve"> </w:t>
      </w:r>
      <w:r>
        <w:rPr>
          <w:rFonts w:ascii="Minion Pro"/>
          <w:color w:val="1D1D1B"/>
          <w:sz w:val="20"/>
        </w:rPr>
        <w:t>square</w:t>
      </w:r>
      <w:r>
        <w:rPr>
          <w:rFonts w:ascii="Minion Pro"/>
          <w:color w:val="1D1D1B"/>
          <w:spacing w:val="-7"/>
          <w:sz w:val="20"/>
        </w:rPr>
        <w:t xml:space="preserve"> </w:t>
      </w:r>
      <w:r>
        <w:rPr>
          <w:rFonts w:ascii="Minion Pro"/>
          <w:color w:val="1D1D1B"/>
          <w:sz w:val="20"/>
        </w:rPr>
        <w:t>brackets</w:t>
      </w:r>
      <w:r>
        <w:rPr>
          <w:rFonts w:ascii="Minion Pro"/>
          <w:color w:val="1D1D1B"/>
          <w:spacing w:val="-7"/>
          <w:sz w:val="20"/>
        </w:rPr>
        <w:t xml:space="preserve"> </w:t>
      </w:r>
      <w:r>
        <w:rPr>
          <w:rFonts w:ascii="Minion Pro"/>
          <w:color w:val="1D1D1B"/>
          <w:sz w:val="20"/>
        </w:rPr>
        <w:t>are</w:t>
      </w:r>
      <w:r>
        <w:rPr>
          <w:rFonts w:ascii="Minion Pro"/>
          <w:color w:val="1D1D1B"/>
          <w:spacing w:val="-7"/>
          <w:sz w:val="20"/>
        </w:rPr>
        <w:t xml:space="preserve"> </w:t>
      </w:r>
      <w:r>
        <w:rPr>
          <w:rFonts w:ascii="Minion Pro"/>
          <w:color w:val="1D1D1B"/>
          <w:sz w:val="20"/>
        </w:rPr>
        <w:t>used</w:t>
      </w:r>
      <w:r>
        <w:rPr>
          <w:rFonts w:ascii="Minion Pro"/>
          <w:color w:val="1D1D1B"/>
          <w:spacing w:val="-7"/>
          <w:sz w:val="20"/>
        </w:rPr>
        <w:t xml:space="preserve"> </w:t>
      </w:r>
      <w:r>
        <w:rPr>
          <w:rFonts w:ascii="Minion Pro"/>
          <w:color w:val="1D1D1B"/>
          <w:sz w:val="20"/>
        </w:rPr>
        <w:t>by</w:t>
      </w:r>
      <w:r>
        <w:rPr>
          <w:rFonts w:ascii="Minion Pro"/>
          <w:color w:val="1D1D1B"/>
          <w:spacing w:val="-7"/>
          <w:sz w:val="20"/>
        </w:rPr>
        <w:t xml:space="preserve"> </w:t>
      </w:r>
      <w:r>
        <w:rPr>
          <w:rFonts w:ascii="Minion Pro"/>
          <w:color w:val="1D1D1B"/>
          <w:sz w:val="20"/>
        </w:rPr>
        <w:t>the</w:t>
      </w:r>
      <w:r>
        <w:rPr>
          <w:rFonts w:ascii="Minion Pro"/>
          <w:color w:val="1D1D1B"/>
          <w:spacing w:val="-7"/>
          <w:sz w:val="20"/>
        </w:rPr>
        <w:t xml:space="preserve"> </w:t>
      </w:r>
      <w:r>
        <w:rPr>
          <w:rFonts w:ascii="Minion Pro"/>
          <w:color w:val="1D1D1B"/>
          <w:sz w:val="20"/>
        </w:rPr>
        <w:t>authors</w:t>
      </w:r>
      <w:r>
        <w:rPr>
          <w:rFonts w:ascii="Minion Pro"/>
          <w:color w:val="1D1D1B"/>
          <w:spacing w:val="-7"/>
          <w:sz w:val="20"/>
        </w:rPr>
        <w:t xml:space="preserve"> </w:t>
      </w:r>
      <w:r>
        <w:rPr>
          <w:rFonts w:ascii="Minion Pro"/>
          <w:color w:val="1D1D1B"/>
          <w:sz w:val="20"/>
        </w:rPr>
        <w:t>of</w:t>
      </w:r>
      <w:r>
        <w:rPr>
          <w:rFonts w:ascii="Minion Pro"/>
          <w:color w:val="1D1D1B"/>
          <w:spacing w:val="-7"/>
          <w:sz w:val="20"/>
        </w:rPr>
        <w:t xml:space="preserve"> </w:t>
      </w:r>
      <w:r>
        <w:rPr>
          <w:rFonts w:ascii="Minion Pro"/>
          <w:color w:val="1D1D1B"/>
          <w:sz w:val="20"/>
        </w:rPr>
        <w:t>the cited paper.</w:t>
      </w:r>
    </w:p>
    <w:p>
      <w:pPr>
        <w:pStyle w:val="9"/>
        <w:numPr>
          <w:ilvl w:val="0"/>
          <w:numId w:val="6"/>
        </w:numPr>
        <w:tabs>
          <w:tab w:val="left" w:pos="857"/>
          <w:tab w:val="left" w:pos="858"/>
        </w:tabs>
        <w:spacing w:line="249" w:lineRule="auto"/>
        <w:ind w:right="213" w:hanging="341"/>
        <w:rPr>
          <w:rFonts w:ascii="Minion Pro"/>
          <w:sz w:val="20"/>
        </w:rPr>
      </w:pPr>
      <w:r>
        <w:tab/>
      </w:r>
      <w:r>
        <w:rPr>
          <w:rFonts w:ascii="Minion Pro"/>
          <w:color w:val="1D1D1B"/>
          <w:sz w:val="20"/>
        </w:rPr>
        <w:t>This</w:t>
      </w:r>
      <w:r>
        <w:rPr>
          <w:rFonts w:ascii="Minion Pro"/>
          <w:color w:val="1D1D1B"/>
          <w:spacing w:val="-11"/>
          <w:sz w:val="20"/>
        </w:rPr>
        <w:t xml:space="preserve"> </w:t>
      </w:r>
      <w:r>
        <w:rPr>
          <w:rFonts w:ascii="Minion Pro"/>
          <w:color w:val="1D1D1B"/>
          <w:sz w:val="20"/>
        </w:rPr>
        <w:t>meaning</w:t>
      </w:r>
      <w:r>
        <w:rPr>
          <w:rFonts w:ascii="Minion Pro"/>
          <w:color w:val="1D1D1B"/>
          <w:spacing w:val="-11"/>
          <w:sz w:val="20"/>
        </w:rPr>
        <w:t xml:space="preserve"> </w:t>
      </w:r>
      <w:r>
        <w:rPr>
          <w:rFonts w:ascii="Minion Pro"/>
          <w:color w:val="1D1D1B"/>
          <w:sz w:val="20"/>
        </w:rPr>
        <w:t>probably</w:t>
      </w:r>
      <w:r>
        <w:rPr>
          <w:rFonts w:ascii="Minion Pro"/>
          <w:color w:val="1D1D1B"/>
          <w:spacing w:val="-11"/>
          <w:sz w:val="20"/>
        </w:rPr>
        <w:t xml:space="preserve"> </w:t>
      </w:r>
      <w:r>
        <w:rPr>
          <w:rFonts w:ascii="Minion Pro"/>
          <w:color w:val="1D1D1B"/>
          <w:sz w:val="20"/>
        </w:rPr>
        <w:t>appeared</w:t>
      </w:r>
      <w:r>
        <w:rPr>
          <w:rFonts w:ascii="Minion Pro"/>
          <w:color w:val="1D1D1B"/>
          <w:spacing w:val="-11"/>
          <w:sz w:val="20"/>
        </w:rPr>
        <w:t xml:space="preserve"> </w:t>
      </w:r>
      <w:r>
        <w:rPr>
          <w:rFonts w:ascii="Minion Pro"/>
          <w:color w:val="1D1D1B"/>
          <w:sz w:val="20"/>
        </w:rPr>
        <w:t>under</w:t>
      </w:r>
      <w:r>
        <w:rPr>
          <w:rFonts w:ascii="Minion Pro"/>
          <w:color w:val="1D1D1B"/>
          <w:spacing w:val="-11"/>
          <w:sz w:val="20"/>
        </w:rPr>
        <w:t xml:space="preserve"> </w:t>
      </w:r>
      <w:r>
        <w:rPr>
          <w:rFonts w:ascii="Minion Pro"/>
          <w:color w:val="1D1D1B"/>
          <w:sz w:val="20"/>
        </w:rPr>
        <w:t>the</w:t>
      </w:r>
      <w:r>
        <w:rPr>
          <w:rFonts w:ascii="Minion Pro"/>
          <w:color w:val="1D1D1B"/>
          <w:spacing w:val="-11"/>
          <w:sz w:val="20"/>
        </w:rPr>
        <w:t xml:space="preserve"> </w:t>
      </w:r>
      <w:r>
        <w:rPr>
          <w:rFonts w:ascii="Minion Pro"/>
          <w:color w:val="1D1D1B"/>
          <w:sz w:val="20"/>
        </w:rPr>
        <w:t>influence</w:t>
      </w:r>
      <w:r>
        <w:rPr>
          <w:rFonts w:ascii="Minion Pro"/>
          <w:color w:val="1D1D1B"/>
          <w:spacing w:val="-11"/>
          <w:sz w:val="20"/>
        </w:rPr>
        <w:t xml:space="preserve"> </w:t>
      </w:r>
      <w:r>
        <w:rPr>
          <w:rFonts w:ascii="Minion Pro"/>
          <w:color w:val="1D1D1B"/>
          <w:sz w:val="20"/>
        </w:rPr>
        <w:t>of</w:t>
      </w:r>
      <w:r>
        <w:rPr>
          <w:rFonts w:ascii="Minion Pro"/>
          <w:color w:val="1D1D1B"/>
          <w:spacing w:val="-11"/>
          <w:sz w:val="20"/>
        </w:rPr>
        <w:t xml:space="preserve"> </w:t>
      </w:r>
      <w:r>
        <w:rPr>
          <w:rFonts w:ascii="Minion Pro"/>
          <w:color w:val="1D1D1B"/>
          <w:sz w:val="20"/>
        </w:rPr>
        <w:t>Turkic</w:t>
      </w:r>
      <w:r>
        <w:rPr>
          <w:rFonts w:ascii="Minion Pro"/>
          <w:color w:val="1D1D1B"/>
          <w:spacing w:val="-11"/>
          <w:sz w:val="20"/>
        </w:rPr>
        <w:t xml:space="preserve"> </w:t>
      </w:r>
      <w:r>
        <w:rPr>
          <w:rFonts w:ascii="Minion Pro"/>
          <w:color w:val="1D1D1B"/>
          <w:sz w:val="20"/>
        </w:rPr>
        <w:t>peoples beliefs in the South Europe</w:t>
      </w:r>
      <w:r>
        <w:rPr>
          <w:rFonts w:ascii="Minion Pro"/>
          <w:color w:val="1D1D1B"/>
          <w:spacing w:val="40"/>
          <w:sz w:val="20"/>
        </w:rPr>
        <w:t xml:space="preserve"> </w:t>
      </w:r>
      <w:r>
        <w:rPr>
          <w:rFonts w:ascii="Minion Pro"/>
          <w:color w:val="1D1D1B"/>
          <w:sz w:val="20"/>
        </w:rPr>
        <w:t>and Balkans.</w:t>
      </w:r>
    </w:p>
    <w:p>
      <w:pPr>
        <w:pStyle w:val="9"/>
        <w:numPr>
          <w:ilvl w:val="0"/>
          <w:numId w:val="6"/>
        </w:numPr>
        <w:tabs>
          <w:tab w:val="left" w:pos="857"/>
          <w:tab w:val="left" w:pos="858"/>
        </w:tabs>
        <w:spacing w:line="249" w:lineRule="auto"/>
        <w:ind w:right="179" w:hanging="341"/>
        <w:rPr>
          <w:rFonts w:ascii="Minion Pro" w:hAnsi="Minion Pro"/>
          <w:sz w:val="20"/>
        </w:rPr>
      </w:pPr>
      <w:r>
        <w:tab/>
      </w:r>
      <w:r>
        <w:rPr>
          <w:rFonts w:ascii="Minion Pro" w:hAnsi="Minion Pro"/>
          <w:i/>
          <w:color w:val="1D1D1B"/>
          <w:sz w:val="20"/>
        </w:rPr>
        <w:t xml:space="preserve">Mora </w:t>
      </w:r>
      <w:r>
        <w:rPr>
          <w:rFonts w:ascii="Minion Pro" w:hAnsi="Minion Pro"/>
          <w:color w:val="1D1D1B"/>
          <w:sz w:val="20"/>
        </w:rPr>
        <w:t xml:space="preserve">/ </w:t>
      </w:r>
      <w:r>
        <w:rPr>
          <w:rFonts w:ascii="Minion Pro" w:hAnsi="Minion Pro"/>
          <w:i/>
          <w:color w:val="1D1D1B"/>
          <w:sz w:val="20"/>
        </w:rPr>
        <w:t xml:space="preserve">mara </w:t>
      </w:r>
      <w:r>
        <w:rPr>
          <w:rFonts w:ascii="Minion Pro" w:hAnsi="Minion Pro"/>
          <w:color w:val="1D1D1B"/>
          <w:sz w:val="20"/>
        </w:rPr>
        <w:t>– a character of mainly Western and Southern Slavs, an evil</w:t>
      </w:r>
      <w:r>
        <w:rPr>
          <w:rFonts w:ascii="Minion Pro" w:hAnsi="Minion Pro"/>
          <w:color w:val="1D1D1B"/>
          <w:spacing w:val="-7"/>
          <w:sz w:val="20"/>
        </w:rPr>
        <w:t xml:space="preserve"> </w:t>
      </w:r>
      <w:r>
        <w:rPr>
          <w:rFonts w:ascii="Minion Pro" w:hAnsi="Minion Pro"/>
          <w:color w:val="1D1D1B"/>
          <w:sz w:val="20"/>
        </w:rPr>
        <w:t>spirit,</w:t>
      </w:r>
      <w:r>
        <w:rPr>
          <w:rFonts w:ascii="Minion Pro" w:hAnsi="Minion Pro"/>
          <w:color w:val="1D1D1B"/>
          <w:spacing w:val="-7"/>
          <w:sz w:val="20"/>
        </w:rPr>
        <w:t xml:space="preserve"> </w:t>
      </w:r>
      <w:r>
        <w:rPr>
          <w:rFonts w:ascii="Minion Pro" w:hAnsi="Minion Pro"/>
          <w:color w:val="1D1D1B"/>
          <w:sz w:val="20"/>
        </w:rPr>
        <w:t>which</w:t>
      </w:r>
      <w:r>
        <w:rPr>
          <w:rFonts w:ascii="Minion Pro" w:hAnsi="Minion Pro"/>
          <w:color w:val="1D1D1B"/>
          <w:spacing w:val="-7"/>
          <w:sz w:val="20"/>
        </w:rPr>
        <w:t xml:space="preserve"> </w:t>
      </w:r>
      <w:r>
        <w:rPr>
          <w:rFonts w:ascii="Minion Pro" w:hAnsi="Minion Pro"/>
          <w:color w:val="1D1D1B"/>
          <w:sz w:val="20"/>
        </w:rPr>
        <w:t>comes</w:t>
      </w:r>
      <w:r>
        <w:rPr>
          <w:rFonts w:ascii="Minion Pro" w:hAnsi="Minion Pro"/>
          <w:color w:val="1D1D1B"/>
          <w:spacing w:val="-7"/>
          <w:sz w:val="20"/>
        </w:rPr>
        <w:t xml:space="preserve"> </w:t>
      </w:r>
      <w:r>
        <w:rPr>
          <w:rFonts w:ascii="Minion Pro" w:hAnsi="Minion Pro"/>
          <w:color w:val="1D1D1B"/>
          <w:sz w:val="20"/>
        </w:rPr>
        <w:t>at</w:t>
      </w:r>
      <w:r>
        <w:rPr>
          <w:rFonts w:ascii="Minion Pro" w:hAnsi="Minion Pro"/>
          <w:color w:val="1D1D1B"/>
          <w:spacing w:val="-7"/>
          <w:sz w:val="20"/>
        </w:rPr>
        <w:t xml:space="preserve"> </w:t>
      </w:r>
      <w:r>
        <w:rPr>
          <w:rFonts w:ascii="Minion Pro" w:hAnsi="Minion Pro"/>
          <w:color w:val="1D1D1B"/>
          <w:sz w:val="20"/>
        </w:rPr>
        <w:t>night</w:t>
      </w:r>
      <w:r>
        <w:rPr>
          <w:rFonts w:ascii="Minion Pro" w:hAnsi="Minion Pro"/>
          <w:color w:val="1D1D1B"/>
          <w:spacing w:val="-7"/>
          <w:sz w:val="20"/>
        </w:rPr>
        <w:t xml:space="preserve"> </w:t>
      </w:r>
      <w:r>
        <w:rPr>
          <w:rFonts w:ascii="Minion Pro" w:hAnsi="Minion Pro"/>
          <w:color w:val="1D1D1B"/>
          <w:sz w:val="20"/>
        </w:rPr>
        <w:t>to</w:t>
      </w:r>
      <w:r>
        <w:rPr>
          <w:rFonts w:ascii="Minion Pro" w:hAnsi="Minion Pro"/>
          <w:color w:val="1D1D1B"/>
          <w:spacing w:val="-7"/>
          <w:sz w:val="20"/>
        </w:rPr>
        <w:t xml:space="preserve"> </w:t>
      </w:r>
      <w:r>
        <w:rPr>
          <w:rFonts w:ascii="Minion Pro" w:hAnsi="Minion Pro"/>
          <w:color w:val="1D1D1B"/>
          <w:sz w:val="20"/>
        </w:rPr>
        <w:t>suffocate,</w:t>
      </w:r>
      <w:r>
        <w:rPr>
          <w:rFonts w:ascii="Minion Pro" w:hAnsi="Minion Pro"/>
          <w:color w:val="1D1D1B"/>
          <w:spacing w:val="-7"/>
          <w:sz w:val="20"/>
        </w:rPr>
        <w:t xml:space="preserve"> </w:t>
      </w:r>
      <w:r>
        <w:rPr>
          <w:rFonts w:ascii="Minion Pro" w:hAnsi="Minion Pro"/>
          <w:color w:val="1D1D1B"/>
          <w:sz w:val="20"/>
        </w:rPr>
        <w:t>to</w:t>
      </w:r>
      <w:r>
        <w:rPr>
          <w:rFonts w:ascii="Minion Pro" w:hAnsi="Minion Pro"/>
          <w:color w:val="1D1D1B"/>
          <w:spacing w:val="-7"/>
          <w:sz w:val="20"/>
        </w:rPr>
        <w:t xml:space="preserve"> </w:t>
      </w:r>
      <w:r>
        <w:rPr>
          <w:rFonts w:ascii="Minion Pro" w:hAnsi="Minion Pro"/>
          <w:color w:val="1D1D1B"/>
          <w:sz w:val="20"/>
        </w:rPr>
        <w:t>oppress</w:t>
      </w:r>
      <w:r>
        <w:rPr>
          <w:rFonts w:ascii="Minion Pro" w:hAnsi="Minion Pro"/>
          <w:color w:val="1D1D1B"/>
          <w:spacing w:val="-7"/>
          <w:sz w:val="20"/>
        </w:rPr>
        <w:t xml:space="preserve"> </w:t>
      </w:r>
      <w:r>
        <w:rPr>
          <w:rFonts w:ascii="Minion Pro" w:hAnsi="Minion Pro"/>
          <w:color w:val="1D1D1B"/>
          <w:sz w:val="20"/>
        </w:rPr>
        <w:t>sleeping</w:t>
      </w:r>
      <w:r>
        <w:rPr>
          <w:rFonts w:ascii="Minion Pro" w:hAnsi="Minion Pro"/>
          <w:color w:val="1D1D1B"/>
          <w:spacing w:val="-7"/>
          <w:sz w:val="20"/>
        </w:rPr>
        <w:t xml:space="preserve"> </w:t>
      </w:r>
      <w:r>
        <w:rPr>
          <w:rFonts w:ascii="Minion Pro" w:hAnsi="Minion Pro"/>
          <w:color w:val="1D1D1B"/>
          <w:sz w:val="20"/>
        </w:rPr>
        <w:t>people.</w:t>
      </w:r>
    </w:p>
    <w:p>
      <w:pPr>
        <w:pStyle w:val="9"/>
        <w:numPr>
          <w:ilvl w:val="0"/>
          <w:numId w:val="6"/>
        </w:numPr>
        <w:tabs>
          <w:tab w:val="left" w:pos="857"/>
          <w:tab w:val="left" w:pos="858"/>
        </w:tabs>
        <w:spacing w:line="247" w:lineRule="auto"/>
        <w:ind w:right="295" w:hanging="341"/>
        <w:rPr>
          <w:rFonts w:ascii="Minion Pro" w:hAnsi="Minion Pro"/>
          <w:sz w:val="20"/>
        </w:rPr>
      </w:pPr>
      <w:r>
        <w:tab/>
      </w:r>
      <w:r>
        <w:rPr>
          <w:rFonts w:ascii="Minion Pro" w:hAnsi="Minion Pro"/>
          <w:color w:val="1D1D1B"/>
          <w:sz w:val="20"/>
        </w:rPr>
        <w:t>cf.: Proto-Germ. *</w:t>
      </w:r>
      <w:r>
        <w:rPr>
          <w:rFonts w:ascii="Minion Pro" w:hAnsi="Minion Pro"/>
          <w:i/>
          <w:color w:val="1D1D1B"/>
          <w:sz w:val="20"/>
        </w:rPr>
        <w:t xml:space="preserve">werawulfaz </w:t>
      </w:r>
      <w:r>
        <w:rPr>
          <w:rFonts w:ascii="Minion Pro" w:hAnsi="Minion Pro"/>
          <w:color w:val="1D1D1B"/>
          <w:sz w:val="20"/>
        </w:rPr>
        <w:t xml:space="preserve">&gt; Frankish </w:t>
      </w:r>
      <w:r>
        <w:rPr>
          <w:rFonts w:ascii="Minion Pro" w:hAnsi="Minion Pro"/>
          <w:i/>
          <w:color w:val="1D1D1B"/>
          <w:sz w:val="20"/>
        </w:rPr>
        <w:t xml:space="preserve">*wariwulf </w:t>
      </w:r>
      <w:r>
        <w:rPr>
          <w:rFonts w:ascii="Minion Pro" w:hAnsi="Minion Pro"/>
          <w:color w:val="1D1D1B"/>
          <w:sz w:val="20"/>
        </w:rPr>
        <w:t xml:space="preserve">&gt; Old French </w:t>
      </w:r>
      <w:r>
        <w:rPr>
          <w:rFonts w:ascii="Minion Pro" w:hAnsi="Minion Pro"/>
          <w:i/>
          <w:color w:val="1D1D1B"/>
          <w:sz w:val="20"/>
        </w:rPr>
        <w:t>leu garoul</w:t>
      </w:r>
      <w:r>
        <w:rPr>
          <w:rFonts w:ascii="Minion Pro" w:hAnsi="Minion Pro"/>
          <w:i/>
          <w:color w:val="1D1D1B"/>
          <w:spacing w:val="-12"/>
          <w:sz w:val="20"/>
        </w:rPr>
        <w:t xml:space="preserve"> </w:t>
      </w:r>
      <w:r>
        <w:rPr>
          <w:rFonts w:ascii="Minion Pro" w:hAnsi="Minion Pro"/>
          <w:color w:val="1D1D1B"/>
          <w:sz w:val="20"/>
        </w:rPr>
        <w:t>(</w:t>
      </w:r>
      <w:r>
        <w:rPr>
          <w:rFonts w:ascii="Minion Pro" w:hAnsi="Minion Pro"/>
          <w:i/>
          <w:color w:val="1D1D1B"/>
          <w:sz w:val="20"/>
        </w:rPr>
        <w:t>leu</w:t>
      </w:r>
      <w:r>
        <w:rPr>
          <w:rFonts w:ascii="Minion Pro" w:hAnsi="Minion Pro"/>
          <w:i/>
          <w:color w:val="1D1D1B"/>
          <w:spacing w:val="-9"/>
          <w:sz w:val="20"/>
        </w:rPr>
        <w:t xml:space="preserve"> </w:t>
      </w:r>
      <w:r>
        <w:rPr>
          <w:rFonts w:ascii="Minion Pro" w:hAnsi="Minion Pro"/>
          <w:color w:val="1D1D1B"/>
          <w:sz w:val="20"/>
        </w:rPr>
        <w:t>‘wolf</w:t>
      </w:r>
      <w:r>
        <w:rPr>
          <w:rFonts w:ascii="Minion Pro" w:hAnsi="Minion Pro"/>
          <w:color w:val="1D1D1B"/>
          <w:spacing w:val="-22"/>
          <w:sz w:val="20"/>
        </w:rPr>
        <w:t xml:space="preserve"> </w:t>
      </w:r>
      <w:r>
        <w:rPr>
          <w:rFonts w:ascii="Minion Pro" w:hAnsi="Minion Pro"/>
          <w:color w:val="1D1D1B"/>
          <w:sz w:val="20"/>
        </w:rPr>
        <w:t>’</w:t>
      </w:r>
      <w:r>
        <w:rPr>
          <w:rFonts w:ascii="Minion Pro" w:hAnsi="Minion Pro"/>
          <w:color w:val="1D1D1B"/>
          <w:spacing w:val="-8"/>
          <w:sz w:val="20"/>
        </w:rPr>
        <w:t xml:space="preserve"> </w:t>
      </w:r>
      <w:r>
        <w:rPr>
          <w:rFonts w:ascii="Minion Pro" w:hAnsi="Minion Pro"/>
          <w:color w:val="1D1D1B"/>
          <w:sz w:val="20"/>
        </w:rPr>
        <w:t>+</w:t>
      </w:r>
      <w:r>
        <w:rPr>
          <w:rFonts w:ascii="Minion Pro" w:hAnsi="Minion Pro"/>
          <w:color w:val="1D1D1B"/>
          <w:spacing w:val="-9"/>
          <w:sz w:val="20"/>
        </w:rPr>
        <w:t xml:space="preserve"> </w:t>
      </w:r>
      <w:r>
        <w:rPr>
          <w:rFonts w:ascii="Minion Pro" w:hAnsi="Minion Pro"/>
          <w:i/>
          <w:color w:val="1D1D1B"/>
          <w:sz w:val="20"/>
        </w:rPr>
        <w:t>garoul</w:t>
      </w:r>
      <w:r>
        <w:rPr>
          <w:rFonts w:ascii="Minion Pro" w:hAnsi="Minion Pro"/>
          <w:i/>
          <w:color w:val="1D1D1B"/>
          <w:spacing w:val="-9"/>
          <w:sz w:val="20"/>
        </w:rPr>
        <w:t xml:space="preserve"> </w:t>
      </w:r>
      <w:r>
        <w:rPr>
          <w:rFonts w:ascii="Minion Pro" w:hAnsi="Minion Pro"/>
          <w:color w:val="1D1D1B"/>
          <w:sz w:val="20"/>
        </w:rPr>
        <w:t>‘werewolf’</w:t>
      </w:r>
      <w:r>
        <w:rPr>
          <w:rFonts w:ascii="Minion Pro" w:hAnsi="Minion Pro"/>
          <w:color w:val="1D1D1B"/>
          <w:spacing w:val="-8"/>
          <w:sz w:val="20"/>
        </w:rPr>
        <w:t xml:space="preserve"> </w:t>
      </w:r>
      <w:r>
        <w:rPr>
          <w:rFonts w:ascii="Minion Pro" w:hAnsi="Minion Pro"/>
          <w:color w:val="1D1D1B"/>
          <w:sz w:val="20"/>
        </w:rPr>
        <w:t>&lt;</w:t>
      </w:r>
      <w:r>
        <w:rPr>
          <w:rFonts w:ascii="Minion Pro" w:hAnsi="Minion Pro"/>
          <w:color w:val="1D1D1B"/>
          <w:spacing w:val="-8"/>
          <w:sz w:val="20"/>
        </w:rPr>
        <w:t xml:space="preserve"> </w:t>
      </w:r>
      <w:r>
        <w:rPr>
          <w:rFonts w:ascii="Minion Pro" w:hAnsi="Minion Pro"/>
          <w:i/>
          <w:color w:val="1D1D1B"/>
          <w:sz w:val="20"/>
        </w:rPr>
        <w:t>warous</w:t>
      </w:r>
      <w:r>
        <w:rPr>
          <w:rFonts w:ascii="Minion Pro" w:hAnsi="Minion Pro"/>
          <w:color w:val="1D1D1B"/>
          <w:sz w:val="20"/>
        </w:rPr>
        <w:t>)</w:t>
      </w:r>
      <w:r>
        <w:rPr>
          <w:rFonts w:ascii="Minion Pro" w:hAnsi="Minion Pro"/>
          <w:color w:val="1D1D1B"/>
          <w:spacing w:val="-8"/>
          <w:sz w:val="20"/>
        </w:rPr>
        <w:t xml:space="preserve"> </w:t>
      </w:r>
      <w:r>
        <w:rPr>
          <w:rFonts w:ascii="Minion Pro" w:hAnsi="Minion Pro"/>
          <w:color w:val="1D1D1B"/>
          <w:sz w:val="20"/>
        </w:rPr>
        <w:t xml:space="preserve">(https://en.wiktionary. </w:t>
      </w:r>
      <w:r>
        <w:rPr>
          <w:rFonts w:ascii="Minion Pro" w:hAnsi="Minion Pro"/>
          <w:color w:val="1D1D1B"/>
          <w:spacing w:val="-2"/>
          <w:sz w:val="20"/>
        </w:rPr>
        <w:t>org).</w:t>
      </w:r>
    </w:p>
    <w:p>
      <w:pPr>
        <w:pStyle w:val="9"/>
        <w:numPr>
          <w:ilvl w:val="0"/>
          <w:numId w:val="6"/>
        </w:numPr>
        <w:tabs>
          <w:tab w:val="left" w:pos="857"/>
          <w:tab w:val="left" w:pos="858"/>
        </w:tabs>
        <w:spacing w:line="249" w:lineRule="auto"/>
        <w:ind w:right="199" w:hanging="341"/>
        <w:rPr>
          <w:rFonts w:ascii="Minion Pro" w:hAnsi="Minion Pro"/>
          <w:sz w:val="20"/>
        </w:rPr>
      </w:pPr>
      <w:r>
        <w:tab/>
      </w:r>
      <w:r>
        <w:rPr>
          <w:rFonts w:ascii="Minion Pro" w:hAnsi="Minion Pro"/>
          <w:color w:val="1D1D1B"/>
          <w:sz w:val="20"/>
        </w:rPr>
        <w:t xml:space="preserve">For instance, in Bashkir mythology </w:t>
      </w:r>
      <w:r>
        <w:rPr>
          <w:rFonts w:ascii="Minion Pro" w:hAnsi="Minion Pro"/>
          <w:i/>
          <w:color w:val="1D1D1B"/>
          <w:sz w:val="20"/>
        </w:rPr>
        <w:t xml:space="preserve">aiyu eget </w:t>
      </w:r>
      <w:r>
        <w:rPr>
          <w:rFonts w:ascii="Minion Pro" w:hAnsi="Minion Pro"/>
          <w:color w:val="1D1D1B"/>
          <w:sz w:val="20"/>
        </w:rPr>
        <w:t>(</w:t>
      </w:r>
      <w:r>
        <w:rPr>
          <w:rFonts w:ascii="Minion Pro" w:hAnsi="Minion Pro"/>
          <w:i/>
          <w:color w:val="1D1D1B"/>
          <w:sz w:val="20"/>
        </w:rPr>
        <w:t>айыу егет</w:t>
      </w:r>
      <w:r>
        <w:rPr>
          <w:rFonts w:ascii="Minion Pro" w:hAnsi="Minion Pro"/>
          <w:color w:val="1D1D1B"/>
          <w:sz w:val="20"/>
        </w:rPr>
        <w:t xml:space="preserve">) is a fairy- tale character, half-bear–half-man and is considered to be the relict of totemism; </w:t>
      </w:r>
      <w:r>
        <w:rPr>
          <w:rFonts w:ascii="Minion Pro" w:hAnsi="Minion Pro"/>
          <w:i/>
          <w:color w:val="1D1D1B"/>
          <w:sz w:val="20"/>
        </w:rPr>
        <w:t xml:space="preserve">aiyu tokmo </w:t>
      </w:r>
      <w:r>
        <w:rPr>
          <w:rFonts w:ascii="Minion Pro" w:hAnsi="Minion Pro"/>
          <w:color w:val="1D1D1B"/>
          <w:sz w:val="20"/>
        </w:rPr>
        <w:t>(</w:t>
      </w:r>
      <w:r>
        <w:rPr>
          <w:rFonts w:ascii="Minion Pro" w:hAnsi="Minion Pro"/>
          <w:i/>
          <w:color w:val="1D1D1B"/>
          <w:sz w:val="20"/>
        </w:rPr>
        <w:t xml:space="preserve">aйыу </w:t>
      </w:r>
      <w:r>
        <w:rPr>
          <w:i/>
          <w:color w:val="1D1D1B"/>
          <w:sz w:val="20"/>
        </w:rPr>
        <w:t>тоҡмо</w:t>
      </w:r>
      <w:r>
        <w:rPr>
          <w:rFonts w:ascii="Minion Pro" w:hAnsi="Minion Pro"/>
          <w:color w:val="1D1D1B"/>
          <w:sz w:val="20"/>
        </w:rPr>
        <w:t>) is a descendant of the bear; as a legend</w:t>
      </w:r>
      <w:r>
        <w:rPr>
          <w:rFonts w:ascii="Minion Pro" w:hAnsi="Minion Pro"/>
          <w:color w:val="1D1D1B"/>
          <w:spacing w:val="-4"/>
          <w:sz w:val="20"/>
        </w:rPr>
        <w:t xml:space="preserve"> </w:t>
      </w:r>
      <w:r>
        <w:rPr>
          <w:rFonts w:ascii="Minion Pro" w:hAnsi="Minion Pro"/>
          <w:color w:val="1D1D1B"/>
          <w:sz w:val="20"/>
        </w:rPr>
        <w:t>has</w:t>
      </w:r>
      <w:r>
        <w:rPr>
          <w:rFonts w:ascii="Minion Pro" w:hAnsi="Minion Pro"/>
          <w:color w:val="1D1D1B"/>
          <w:spacing w:val="-4"/>
          <w:sz w:val="20"/>
        </w:rPr>
        <w:t xml:space="preserve"> </w:t>
      </w:r>
      <w:r>
        <w:rPr>
          <w:rFonts w:ascii="Minion Pro" w:hAnsi="Minion Pro"/>
          <w:color w:val="1D1D1B"/>
          <w:sz w:val="20"/>
        </w:rPr>
        <w:t>it,</w:t>
      </w:r>
      <w:r>
        <w:rPr>
          <w:rFonts w:ascii="Minion Pro" w:hAnsi="Minion Pro"/>
          <w:color w:val="1D1D1B"/>
          <w:spacing w:val="-4"/>
          <w:sz w:val="20"/>
        </w:rPr>
        <w:t xml:space="preserve"> </w:t>
      </w:r>
      <w:r>
        <w:rPr>
          <w:rFonts w:ascii="Minion Pro" w:hAnsi="Minion Pro"/>
          <w:color w:val="1D1D1B"/>
          <w:sz w:val="20"/>
        </w:rPr>
        <w:t>the</w:t>
      </w:r>
      <w:r>
        <w:rPr>
          <w:rFonts w:ascii="Minion Pro" w:hAnsi="Minion Pro"/>
          <w:color w:val="1D1D1B"/>
          <w:spacing w:val="-4"/>
          <w:sz w:val="20"/>
        </w:rPr>
        <w:t xml:space="preserve"> </w:t>
      </w:r>
      <w:r>
        <w:rPr>
          <w:rFonts w:ascii="Minion Pro" w:hAnsi="Minion Pro"/>
          <w:color w:val="1D1D1B"/>
          <w:sz w:val="20"/>
        </w:rPr>
        <w:t>hero</w:t>
      </w:r>
      <w:r>
        <w:rPr>
          <w:rFonts w:ascii="Minion Pro" w:hAnsi="Minion Pro"/>
          <w:color w:val="1D1D1B"/>
          <w:spacing w:val="-4"/>
          <w:sz w:val="20"/>
        </w:rPr>
        <w:t xml:space="preserve"> </w:t>
      </w:r>
      <w:r>
        <w:rPr>
          <w:rFonts w:ascii="Minion Pro" w:hAnsi="Minion Pro"/>
          <w:color w:val="1D1D1B"/>
          <w:sz w:val="20"/>
        </w:rPr>
        <w:t>with</w:t>
      </w:r>
      <w:r>
        <w:rPr>
          <w:rFonts w:ascii="Minion Pro" w:hAnsi="Minion Pro"/>
          <w:color w:val="1D1D1B"/>
          <w:spacing w:val="-4"/>
          <w:sz w:val="20"/>
        </w:rPr>
        <w:t xml:space="preserve"> </w:t>
      </w:r>
      <w:r>
        <w:rPr>
          <w:rFonts w:ascii="Minion Pro" w:hAnsi="Minion Pro"/>
          <w:color w:val="1D1D1B"/>
          <w:sz w:val="20"/>
        </w:rPr>
        <w:t>the</w:t>
      </w:r>
      <w:r>
        <w:rPr>
          <w:rFonts w:ascii="Minion Pro" w:hAnsi="Minion Pro"/>
          <w:color w:val="1D1D1B"/>
          <w:spacing w:val="-4"/>
          <w:sz w:val="20"/>
        </w:rPr>
        <w:t xml:space="preserve"> </w:t>
      </w:r>
      <w:r>
        <w:rPr>
          <w:rFonts w:ascii="Minion Pro" w:hAnsi="Minion Pro"/>
          <w:color w:val="1D1D1B"/>
          <w:sz w:val="20"/>
        </w:rPr>
        <w:t>help</w:t>
      </w:r>
      <w:r>
        <w:rPr>
          <w:rFonts w:ascii="Minion Pro" w:hAnsi="Minion Pro"/>
          <w:color w:val="1D1D1B"/>
          <w:spacing w:val="-4"/>
          <w:sz w:val="20"/>
        </w:rPr>
        <w:t xml:space="preserve"> </w:t>
      </w:r>
      <w:r>
        <w:rPr>
          <w:rFonts w:ascii="Minion Pro" w:hAnsi="Minion Pro"/>
          <w:color w:val="1D1D1B"/>
          <w:sz w:val="20"/>
        </w:rPr>
        <w:t>of</w:t>
      </w:r>
      <w:r>
        <w:rPr>
          <w:rFonts w:ascii="Minion Pro" w:hAnsi="Minion Pro"/>
          <w:color w:val="1D1D1B"/>
          <w:spacing w:val="-4"/>
          <w:sz w:val="20"/>
        </w:rPr>
        <w:t xml:space="preserve"> </w:t>
      </w:r>
      <w:r>
        <w:rPr>
          <w:rFonts w:ascii="Minion Pro" w:hAnsi="Minion Pro"/>
          <w:color w:val="1D1D1B"/>
          <w:sz w:val="20"/>
        </w:rPr>
        <w:t>the</w:t>
      </w:r>
      <w:r>
        <w:rPr>
          <w:rFonts w:ascii="Minion Pro" w:hAnsi="Minion Pro"/>
          <w:color w:val="1D1D1B"/>
          <w:spacing w:val="-4"/>
          <w:sz w:val="20"/>
        </w:rPr>
        <w:t xml:space="preserve"> </w:t>
      </w:r>
      <w:r>
        <w:rPr>
          <w:rFonts w:ascii="Minion Pro" w:hAnsi="Minion Pro"/>
          <w:color w:val="1D1D1B"/>
          <w:sz w:val="20"/>
        </w:rPr>
        <w:t>knife,</w:t>
      </w:r>
      <w:r>
        <w:rPr>
          <w:rFonts w:ascii="Minion Pro" w:hAnsi="Minion Pro"/>
          <w:color w:val="1D1D1B"/>
          <w:spacing w:val="-4"/>
          <w:sz w:val="20"/>
        </w:rPr>
        <w:t xml:space="preserve"> </w:t>
      </w:r>
      <w:r>
        <w:rPr>
          <w:rFonts w:ascii="Minion Pro" w:hAnsi="Minion Pro"/>
          <w:color w:val="1D1D1B"/>
          <w:sz w:val="20"/>
        </w:rPr>
        <w:t>stricken</w:t>
      </w:r>
      <w:r>
        <w:rPr>
          <w:rFonts w:ascii="Minion Pro" w:hAnsi="Minion Pro"/>
          <w:color w:val="1D1D1B"/>
          <w:spacing w:val="-4"/>
          <w:sz w:val="20"/>
        </w:rPr>
        <w:t xml:space="preserve"> </w:t>
      </w:r>
      <w:r>
        <w:rPr>
          <w:rFonts w:ascii="Minion Pro" w:hAnsi="Minion Pro"/>
          <w:color w:val="1D1D1B"/>
          <w:sz w:val="20"/>
        </w:rPr>
        <w:t>into</w:t>
      </w:r>
      <w:r>
        <w:rPr>
          <w:rFonts w:ascii="Minion Pro" w:hAnsi="Minion Pro"/>
          <w:color w:val="1D1D1B"/>
          <w:spacing w:val="-4"/>
          <w:sz w:val="20"/>
        </w:rPr>
        <w:t xml:space="preserve"> </w:t>
      </w:r>
      <w:r>
        <w:rPr>
          <w:rFonts w:ascii="Minion Pro" w:hAnsi="Minion Pro"/>
          <w:color w:val="1D1D1B"/>
          <w:sz w:val="20"/>
        </w:rPr>
        <w:t>the</w:t>
      </w:r>
      <w:r>
        <w:rPr>
          <w:rFonts w:ascii="Minion Pro" w:hAnsi="Minion Pro"/>
          <w:color w:val="1D1D1B"/>
          <w:spacing w:val="-4"/>
          <w:sz w:val="20"/>
        </w:rPr>
        <w:t xml:space="preserve"> </w:t>
      </w:r>
      <w:r>
        <w:rPr>
          <w:rFonts w:ascii="Minion Pro" w:hAnsi="Minion Pro"/>
          <w:color w:val="1D1D1B"/>
          <w:sz w:val="20"/>
        </w:rPr>
        <w:t>earth, could change into a bear (Hisamitdinova 2010: 12, 13). In beliefs of the Komi, the sorcerers turned into bears; one of the legendary heroes of Komi-Perm</w:t>
      </w:r>
      <w:r>
        <w:rPr>
          <w:rFonts w:ascii="Minion Pro" w:hAnsi="Minion Pro"/>
          <w:color w:val="1D1D1B"/>
          <w:spacing w:val="-4"/>
          <w:sz w:val="20"/>
        </w:rPr>
        <w:t xml:space="preserve"> </w:t>
      </w:r>
      <w:r>
        <w:rPr>
          <w:rFonts w:ascii="Minion Pro" w:hAnsi="Minion Pro"/>
          <w:color w:val="1D1D1B"/>
          <w:sz w:val="20"/>
        </w:rPr>
        <w:t>legends</w:t>
      </w:r>
      <w:r>
        <w:rPr>
          <w:rFonts w:ascii="Minion Pro" w:hAnsi="Minion Pro"/>
          <w:color w:val="1D1D1B"/>
          <w:spacing w:val="-4"/>
          <w:sz w:val="20"/>
        </w:rPr>
        <w:t xml:space="preserve"> </w:t>
      </w:r>
      <w:r>
        <w:rPr>
          <w:rFonts w:ascii="Minion Pro" w:hAnsi="Minion Pro"/>
          <w:color w:val="1D1D1B"/>
          <w:sz w:val="20"/>
        </w:rPr>
        <w:t>was</w:t>
      </w:r>
      <w:r>
        <w:rPr>
          <w:rFonts w:ascii="Minion Pro" w:hAnsi="Minion Pro"/>
          <w:color w:val="1D1D1B"/>
          <w:spacing w:val="-4"/>
          <w:sz w:val="20"/>
        </w:rPr>
        <w:t xml:space="preserve"> </w:t>
      </w:r>
      <w:r>
        <w:rPr>
          <w:rFonts w:ascii="Minion Pro" w:hAnsi="Minion Pro"/>
          <w:color w:val="1D1D1B"/>
          <w:sz w:val="20"/>
        </w:rPr>
        <w:t>called</w:t>
      </w:r>
      <w:r>
        <w:rPr>
          <w:rFonts w:ascii="Minion Pro" w:hAnsi="Minion Pro"/>
          <w:color w:val="1D1D1B"/>
          <w:spacing w:val="-4"/>
          <w:sz w:val="20"/>
        </w:rPr>
        <w:t xml:space="preserve"> </w:t>
      </w:r>
      <w:r>
        <w:rPr>
          <w:rFonts w:ascii="Minion Pro" w:hAnsi="Minion Pro"/>
          <w:color w:val="1D1D1B"/>
          <w:sz w:val="20"/>
        </w:rPr>
        <w:t>Osh</w:t>
      </w:r>
      <w:r>
        <w:rPr>
          <w:rFonts w:ascii="Minion Pro" w:hAnsi="Minion Pro"/>
          <w:color w:val="1D1D1B"/>
          <w:spacing w:val="-4"/>
          <w:sz w:val="20"/>
        </w:rPr>
        <w:t xml:space="preserve"> </w:t>
      </w:r>
      <w:r>
        <w:rPr>
          <w:rFonts w:ascii="Minion Pro" w:hAnsi="Minion Pro"/>
          <w:color w:val="1D1D1B"/>
          <w:sz w:val="20"/>
        </w:rPr>
        <w:t>(‘a</w:t>
      </w:r>
      <w:r>
        <w:rPr>
          <w:rFonts w:ascii="Minion Pro" w:hAnsi="Minion Pro"/>
          <w:color w:val="1D1D1B"/>
          <w:spacing w:val="-4"/>
          <w:sz w:val="20"/>
        </w:rPr>
        <w:t xml:space="preserve"> </w:t>
      </w:r>
      <w:r>
        <w:rPr>
          <w:rFonts w:ascii="Minion Pro" w:hAnsi="Minion Pro"/>
          <w:color w:val="1D1D1B"/>
          <w:sz w:val="20"/>
        </w:rPr>
        <w:t>bear’)</w:t>
      </w:r>
      <w:r>
        <w:rPr>
          <w:rFonts w:ascii="Minion Pro" w:hAnsi="Minion Pro"/>
          <w:color w:val="1D1D1B"/>
          <w:spacing w:val="-4"/>
          <w:sz w:val="20"/>
        </w:rPr>
        <w:t xml:space="preserve"> </w:t>
      </w:r>
      <w:r>
        <w:rPr>
          <w:rFonts w:ascii="Minion Pro" w:hAnsi="Minion Pro"/>
          <w:color w:val="1D1D1B"/>
          <w:sz w:val="20"/>
        </w:rPr>
        <w:t>and</w:t>
      </w:r>
      <w:r>
        <w:rPr>
          <w:rFonts w:ascii="Minion Pro" w:hAnsi="Minion Pro"/>
          <w:color w:val="1D1D1B"/>
          <w:spacing w:val="-4"/>
          <w:sz w:val="20"/>
        </w:rPr>
        <w:t xml:space="preserve"> </w:t>
      </w:r>
      <w:r>
        <w:rPr>
          <w:rFonts w:ascii="Minion Pro" w:hAnsi="Minion Pro"/>
          <w:color w:val="1D1D1B"/>
          <w:sz w:val="20"/>
        </w:rPr>
        <w:t>his</w:t>
      </w:r>
      <w:r>
        <w:rPr>
          <w:rFonts w:ascii="Minion Pro" w:hAnsi="Minion Pro"/>
          <w:color w:val="1D1D1B"/>
          <w:spacing w:val="-4"/>
          <w:sz w:val="20"/>
        </w:rPr>
        <w:t xml:space="preserve"> </w:t>
      </w:r>
      <w:r>
        <w:rPr>
          <w:rFonts w:ascii="Minion Pro" w:hAnsi="Minion Pro"/>
          <w:color w:val="1D1D1B"/>
          <w:sz w:val="20"/>
        </w:rPr>
        <w:t>mother</w:t>
      </w:r>
      <w:r>
        <w:rPr>
          <w:rFonts w:ascii="Minion Pro" w:hAnsi="Minion Pro"/>
          <w:color w:val="1D1D1B"/>
          <w:spacing w:val="-4"/>
          <w:sz w:val="20"/>
        </w:rPr>
        <w:t xml:space="preserve"> </w:t>
      </w:r>
      <w:r>
        <w:rPr>
          <w:rFonts w:ascii="Minion Pro" w:hAnsi="Minion Pro"/>
          <w:color w:val="1D1D1B"/>
          <w:sz w:val="20"/>
        </w:rPr>
        <w:t>conceived him from the bear (Petrukhin 2003: 215).</w:t>
      </w:r>
    </w:p>
    <w:p>
      <w:pPr>
        <w:pStyle w:val="9"/>
        <w:numPr>
          <w:ilvl w:val="0"/>
          <w:numId w:val="6"/>
        </w:numPr>
        <w:tabs>
          <w:tab w:val="left" w:pos="857"/>
          <w:tab w:val="left" w:pos="858"/>
        </w:tabs>
        <w:spacing w:line="249" w:lineRule="auto"/>
        <w:ind w:right="389" w:hanging="341"/>
        <w:rPr>
          <w:sz w:val="20"/>
        </w:rPr>
      </w:pPr>
      <w:r>
        <w:tab/>
      </w:r>
      <w:r>
        <w:rPr>
          <w:rFonts w:ascii="Minion Pro"/>
          <w:color w:val="1D1D1B"/>
          <w:sz w:val="20"/>
        </w:rPr>
        <w:t>In</w:t>
      </w:r>
      <w:r>
        <w:rPr>
          <w:rFonts w:ascii="Minion Pro"/>
          <w:color w:val="1D1D1B"/>
          <w:spacing w:val="-5"/>
          <w:sz w:val="20"/>
        </w:rPr>
        <w:t xml:space="preserve"> </w:t>
      </w:r>
      <w:r>
        <w:rPr>
          <w:rFonts w:ascii="Minion Pro"/>
          <w:color w:val="1D1D1B"/>
          <w:sz w:val="20"/>
        </w:rPr>
        <w:t>this</w:t>
      </w:r>
      <w:r>
        <w:rPr>
          <w:rFonts w:ascii="Minion Pro"/>
          <w:color w:val="1D1D1B"/>
          <w:spacing w:val="-5"/>
          <w:sz w:val="20"/>
        </w:rPr>
        <w:t xml:space="preserve"> </w:t>
      </w:r>
      <w:r>
        <w:rPr>
          <w:rFonts w:ascii="Minion Pro"/>
          <w:color w:val="1D1D1B"/>
          <w:sz w:val="20"/>
        </w:rPr>
        <w:t>context</w:t>
      </w:r>
      <w:r>
        <w:rPr>
          <w:rFonts w:ascii="Minion Pro"/>
          <w:color w:val="1D1D1B"/>
          <w:spacing w:val="-5"/>
          <w:sz w:val="20"/>
        </w:rPr>
        <w:t xml:space="preserve"> </w:t>
      </w:r>
      <w:r>
        <w:rPr>
          <w:rFonts w:ascii="Minion Pro"/>
          <w:color w:val="1D1D1B"/>
          <w:sz w:val="20"/>
        </w:rPr>
        <w:t>it</w:t>
      </w:r>
      <w:r>
        <w:rPr>
          <w:rFonts w:ascii="Minion Pro"/>
          <w:color w:val="1D1D1B"/>
          <w:spacing w:val="-5"/>
          <w:sz w:val="20"/>
        </w:rPr>
        <w:t xml:space="preserve"> </w:t>
      </w:r>
      <w:r>
        <w:rPr>
          <w:rFonts w:ascii="Minion Pro"/>
          <w:color w:val="1D1D1B"/>
          <w:sz w:val="20"/>
        </w:rPr>
        <w:t>is</w:t>
      </w:r>
      <w:r>
        <w:rPr>
          <w:rFonts w:ascii="Minion Pro"/>
          <w:color w:val="1D1D1B"/>
          <w:spacing w:val="-5"/>
          <w:sz w:val="20"/>
        </w:rPr>
        <w:t xml:space="preserve"> </w:t>
      </w:r>
      <w:r>
        <w:rPr>
          <w:rFonts w:ascii="Minion Pro"/>
          <w:color w:val="1D1D1B"/>
          <w:sz w:val="20"/>
        </w:rPr>
        <w:t>possible</w:t>
      </w:r>
      <w:r>
        <w:rPr>
          <w:rFonts w:ascii="Minion Pro"/>
          <w:color w:val="1D1D1B"/>
          <w:spacing w:val="-5"/>
          <w:sz w:val="20"/>
        </w:rPr>
        <w:t xml:space="preserve"> </w:t>
      </w:r>
      <w:r>
        <w:rPr>
          <w:rFonts w:ascii="Minion Pro"/>
          <w:color w:val="1D1D1B"/>
          <w:sz w:val="20"/>
        </w:rPr>
        <w:t>to</w:t>
      </w:r>
      <w:r>
        <w:rPr>
          <w:rFonts w:ascii="Minion Pro"/>
          <w:color w:val="1D1D1B"/>
          <w:spacing w:val="-5"/>
          <w:sz w:val="20"/>
        </w:rPr>
        <w:t xml:space="preserve"> </w:t>
      </w:r>
      <w:r>
        <w:rPr>
          <w:rFonts w:ascii="Minion Pro"/>
          <w:color w:val="1D1D1B"/>
          <w:sz w:val="20"/>
        </w:rPr>
        <w:t>suspect</w:t>
      </w:r>
      <w:r>
        <w:rPr>
          <w:rFonts w:ascii="Minion Pro"/>
          <w:color w:val="1D1D1B"/>
          <w:spacing w:val="-5"/>
          <w:sz w:val="20"/>
        </w:rPr>
        <w:t xml:space="preserve"> </w:t>
      </w:r>
      <w:r>
        <w:rPr>
          <w:rFonts w:ascii="Minion Pro"/>
          <w:color w:val="1D1D1B"/>
          <w:sz w:val="20"/>
        </w:rPr>
        <w:t>that</w:t>
      </w:r>
      <w:r>
        <w:rPr>
          <w:rFonts w:ascii="Minion Pro"/>
          <w:color w:val="1D1D1B"/>
          <w:spacing w:val="-5"/>
          <w:sz w:val="20"/>
        </w:rPr>
        <w:t xml:space="preserve"> </w:t>
      </w:r>
      <w:r>
        <w:rPr>
          <w:rFonts w:ascii="Minion Pro"/>
          <w:color w:val="1D1D1B"/>
          <w:sz w:val="20"/>
        </w:rPr>
        <w:t>this</w:t>
      </w:r>
      <w:r>
        <w:rPr>
          <w:rFonts w:ascii="Minion Pro"/>
          <w:color w:val="1D1D1B"/>
          <w:spacing w:val="-5"/>
          <w:sz w:val="20"/>
        </w:rPr>
        <w:t xml:space="preserve"> </w:t>
      </w:r>
      <w:r>
        <w:rPr>
          <w:rFonts w:ascii="Minion Pro"/>
          <w:color w:val="1D1D1B"/>
          <w:sz w:val="20"/>
        </w:rPr>
        <w:t>was</w:t>
      </w:r>
      <w:r>
        <w:rPr>
          <w:rFonts w:ascii="Minion Pro"/>
          <w:color w:val="1D1D1B"/>
          <w:spacing w:val="-5"/>
          <w:sz w:val="20"/>
        </w:rPr>
        <w:t xml:space="preserve"> </w:t>
      </w:r>
      <w:r>
        <w:rPr>
          <w:rFonts w:ascii="Minion Pro"/>
          <w:color w:val="1D1D1B"/>
          <w:sz w:val="20"/>
        </w:rPr>
        <w:t>some</w:t>
      </w:r>
      <w:r>
        <w:rPr>
          <w:rFonts w:ascii="Minion Pro"/>
          <w:color w:val="1D1D1B"/>
          <w:spacing w:val="-5"/>
          <w:sz w:val="20"/>
        </w:rPr>
        <w:t xml:space="preserve"> </w:t>
      </w:r>
      <w:r>
        <w:rPr>
          <w:rFonts w:ascii="Minion Pro"/>
          <w:color w:val="1D1D1B"/>
          <w:sz w:val="20"/>
        </w:rPr>
        <w:t>other,</w:t>
      </w:r>
      <w:r>
        <w:rPr>
          <w:rFonts w:ascii="Minion Pro"/>
          <w:color w:val="1D1D1B"/>
          <w:spacing w:val="-5"/>
          <w:sz w:val="20"/>
        </w:rPr>
        <w:t xml:space="preserve"> </w:t>
      </w:r>
      <w:r>
        <w:rPr>
          <w:rFonts w:ascii="Minion Pro"/>
          <w:color w:val="1D1D1B"/>
          <w:sz w:val="20"/>
        </w:rPr>
        <w:t>non- Slavic tribe</w:t>
      </w:r>
      <w:r>
        <w:rPr>
          <w:color w:val="1D1D1B"/>
          <w:sz w:val="20"/>
        </w:rPr>
        <w:t>.</w:t>
      </w:r>
    </w:p>
    <w:p>
      <w:pPr>
        <w:pStyle w:val="9"/>
        <w:numPr>
          <w:ilvl w:val="0"/>
          <w:numId w:val="6"/>
        </w:numPr>
        <w:tabs>
          <w:tab w:val="left" w:pos="857"/>
          <w:tab w:val="left" w:pos="858"/>
        </w:tabs>
        <w:spacing w:line="269" w:lineRule="exact"/>
        <w:ind w:left="857"/>
        <w:rPr>
          <w:rFonts w:ascii="Minion Pro"/>
          <w:sz w:val="20"/>
        </w:rPr>
      </w:pPr>
      <w:r>
        <w:rPr>
          <w:rFonts w:ascii="Minion Pro"/>
          <w:color w:val="1D1D1B"/>
          <w:sz w:val="20"/>
        </w:rPr>
        <w:t>The</w:t>
      </w:r>
      <w:r>
        <w:rPr>
          <w:rFonts w:ascii="Minion Pro"/>
          <w:color w:val="1D1D1B"/>
          <w:spacing w:val="-4"/>
          <w:sz w:val="20"/>
        </w:rPr>
        <w:t xml:space="preserve"> </w:t>
      </w:r>
      <w:r>
        <w:rPr>
          <w:rFonts w:ascii="Minion Pro"/>
          <w:color w:val="1D1D1B"/>
          <w:sz w:val="20"/>
        </w:rPr>
        <w:t>north-west</w:t>
      </w:r>
      <w:r>
        <w:rPr>
          <w:rFonts w:ascii="Minion Pro"/>
          <w:color w:val="1D1D1B"/>
          <w:spacing w:val="-4"/>
          <w:sz w:val="20"/>
        </w:rPr>
        <w:t xml:space="preserve"> </w:t>
      </w:r>
      <w:r>
        <w:rPr>
          <w:rFonts w:ascii="Minion Pro"/>
          <w:color w:val="1D1D1B"/>
          <w:sz w:val="20"/>
        </w:rPr>
        <w:t>part</w:t>
      </w:r>
      <w:r>
        <w:rPr>
          <w:rFonts w:ascii="Minion Pro"/>
          <w:color w:val="1D1D1B"/>
          <w:spacing w:val="-4"/>
          <w:sz w:val="20"/>
        </w:rPr>
        <w:t xml:space="preserve"> </w:t>
      </w:r>
      <w:r>
        <w:rPr>
          <w:rFonts w:ascii="Minion Pro"/>
          <w:color w:val="1D1D1B"/>
          <w:sz w:val="20"/>
        </w:rPr>
        <w:t>of</w:t>
      </w:r>
      <w:r>
        <w:rPr>
          <w:rFonts w:ascii="Minion Pro"/>
          <w:color w:val="1D1D1B"/>
          <w:spacing w:val="-4"/>
          <w:sz w:val="20"/>
        </w:rPr>
        <w:t xml:space="preserve"> </w:t>
      </w:r>
      <w:r>
        <w:rPr>
          <w:rFonts w:ascii="Minion Pro"/>
          <w:color w:val="1D1D1B"/>
          <w:sz w:val="20"/>
        </w:rPr>
        <w:t>modern</w:t>
      </w:r>
      <w:r>
        <w:rPr>
          <w:rFonts w:ascii="Minion Pro"/>
          <w:color w:val="1D1D1B"/>
          <w:spacing w:val="-4"/>
          <w:sz w:val="20"/>
        </w:rPr>
        <w:t xml:space="preserve"> </w:t>
      </w:r>
      <w:r>
        <w:rPr>
          <w:rFonts w:ascii="Minion Pro"/>
          <w:color w:val="1D1D1B"/>
          <w:sz w:val="20"/>
        </w:rPr>
        <w:t>Lithuania,</w:t>
      </w:r>
      <w:r>
        <w:rPr>
          <w:rFonts w:ascii="Minion Pro"/>
          <w:color w:val="1D1D1B"/>
          <w:spacing w:val="-4"/>
          <w:sz w:val="20"/>
        </w:rPr>
        <w:t xml:space="preserve"> </w:t>
      </w:r>
      <w:r>
        <w:rPr>
          <w:rFonts w:ascii="Minion Pro"/>
          <w:color w:val="1D1D1B"/>
          <w:sz w:val="20"/>
        </w:rPr>
        <w:t>coming</w:t>
      </w:r>
      <w:r>
        <w:rPr>
          <w:rFonts w:ascii="Minion Pro"/>
          <w:color w:val="1D1D1B"/>
          <w:spacing w:val="-4"/>
          <w:sz w:val="20"/>
        </w:rPr>
        <w:t xml:space="preserve"> </w:t>
      </w:r>
      <w:r>
        <w:rPr>
          <w:rFonts w:ascii="Minion Pro"/>
          <w:color w:val="1D1D1B"/>
          <w:sz w:val="20"/>
        </w:rPr>
        <w:t>out</w:t>
      </w:r>
      <w:r>
        <w:rPr>
          <w:rFonts w:ascii="Minion Pro"/>
          <w:color w:val="1D1D1B"/>
          <w:spacing w:val="-4"/>
          <w:sz w:val="20"/>
        </w:rPr>
        <w:t xml:space="preserve"> </w:t>
      </w:r>
      <w:r>
        <w:rPr>
          <w:rFonts w:ascii="Minion Pro"/>
          <w:color w:val="1D1D1B"/>
          <w:sz w:val="20"/>
        </w:rPr>
        <w:t>to</w:t>
      </w:r>
      <w:r>
        <w:rPr>
          <w:rFonts w:ascii="Minion Pro"/>
          <w:color w:val="1D1D1B"/>
          <w:spacing w:val="-4"/>
          <w:sz w:val="20"/>
        </w:rPr>
        <w:t xml:space="preserve"> </w:t>
      </w:r>
      <w:r>
        <w:rPr>
          <w:rFonts w:ascii="Minion Pro"/>
          <w:color w:val="1D1D1B"/>
          <w:sz w:val="20"/>
        </w:rPr>
        <w:t>the</w:t>
      </w:r>
      <w:r>
        <w:rPr>
          <w:rFonts w:ascii="Minion Pro"/>
          <w:color w:val="1D1D1B"/>
          <w:spacing w:val="-4"/>
          <w:sz w:val="20"/>
        </w:rPr>
        <w:t xml:space="preserve"> </w:t>
      </w:r>
      <w:r>
        <w:rPr>
          <w:rFonts w:ascii="Minion Pro"/>
          <w:color w:val="1D1D1B"/>
          <w:sz w:val="20"/>
        </w:rPr>
        <w:t>Baltic</w:t>
      </w:r>
      <w:r>
        <w:rPr>
          <w:rFonts w:ascii="Minion Pro"/>
          <w:color w:val="1D1D1B"/>
          <w:spacing w:val="-4"/>
          <w:sz w:val="20"/>
        </w:rPr>
        <w:t xml:space="preserve"> sea.</w:t>
      </w:r>
    </w:p>
    <w:p>
      <w:pPr>
        <w:pStyle w:val="9"/>
        <w:numPr>
          <w:ilvl w:val="0"/>
          <w:numId w:val="6"/>
        </w:numPr>
        <w:tabs>
          <w:tab w:val="left" w:pos="857"/>
          <w:tab w:val="left" w:pos="858"/>
        </w:tabs>
        <w:ind w:left="857"/>
        <w:rPr>
          <w:rFonts w:ascii="Minion Pro"/>
          <w:sz w:val="20"/>
        </w:rPr>
      </w:pPr>
      <w:r>
        <w:rPr>
          <w:rFonts w:ascii="Minion Pro"/>
          <w:color w:val="1D1D1B"/>
          <w:sz w:val="20"/>
        </w:rPr>
        <w:t>A</w:t>
      </w:r>
      <w:r>
        <w:rPr>
          <w:rFonts w:ascii="Minion Pro"/>
          <w:color w:val="1D1D1B"/>
          <w:spacing w:val="-5"/>
          <w:sz w:val="20"/>
        </w:rPr>
        <w:t xml:space="preserve"> </w:t>
      </w:r>
      <w:r>
        <w:rPr>
          <w:rFonts w:ascii="Minion Pro"/>
          <w:color w:val="1D1D1B"/>
          <w:sz w:val="20"/>
        </w:rPr>
        <w:t>joint</w:t>
      </w:r>
      <w:r>
        <w:rPr>
          <w:rFonts w:ascii="Minion Pro"/>
          <w:color w:val="1D1D1B"/>
          <w:spacing w:val="-4"/>
          <w:sz w:val="20"/>
        </w:rPr>
        <w:t xml:space="preserve"> </w:t>
      </w:r>
      <w:r>
        <w:rPr>
          <w:rFonts w:ascii="Minion Pro"/>
          <w:color w:val="1D1D1B"/>
          <w:sz w:val="20"/>
        </w:rPr>
        <w:t>monograph</w:t>
      </w:r>
      <w:r>
        <w:rPr>
          <w:rFonts w:ascii="Minion Pro"/>
          <w:color w:val="1D1D1B"/>
          <w:spacing w:val="-4"/>
          <w:sz w:val="20"/>
        </w:rPr>
        <w:t xml:space="preserve"> </w:t>
      </w:r>
      <w:r>
        <w:rPr>
          <w:rFonts w:ascii="Minion Pro"/>
          <w:color w:val="1D1D1B"/>
          <w:sz w:val="20"/>
        </w:rPr>
        <w:t>is</w:t>
      </w:r>
      <w:r>
        <w:rPr>
          <w:rFonts w:ascii="Minion Pro"/>
          <w:color w:val="1D1D1B"/>
          <w:spacing w:val="-4"/>
          <w:sz w:val="20"/>
        </w:rPr>
        <w:t xml:space="preserve"> </w:t>
      </w:r>
      <w:r>
        <w:rPr>
          <w:rFonts w:ascii="Minion Pro"/>
          <w:color w:val="1D1D1B"/>
          <w:sz w:val="20"/>
        </w:rPr>
        <w:t>in</w:t>
      </w:r>
      <w:r>
        <w:rPr>
          <w:rFonts w:ascii="Minion Pro"/>
          <w:color w:val="1D1D1B"/>
          <w:spacing w:val="-4"/>
          <w:sz w:val="20"/>
        </w:rPr>
        <w:t xml:space="preserve"> </w:t>
      </w:r>
      <w:r>
        <w:rPr>
          <w:rFonts w:ascii="Minion Pro"/>
          <w:color w:val="1D1D1B"/>
          <w:sz w:val="20"/>
        </w:rPr>
        <w:t>preparation,</w:t>
      </w:r>
      <w:r>
        <w:rPr>
          <w:rFonts w:ascii="Minion Pro"/>
          <w:color w:val="1D1D1B"/>
          <w:spacing w:val="-4"/>
          <w:sz w:val="20"/>
        </w:rPr>
        <w:t xml:space="preserve"> </w:t>
      </w:r>
      <w:r>
        <w:rPr>
          <w:rFonts w:ascii="Minion Pro"/>
          <w:color w:val="1D1D1B"/>
          <w:sz w:val="20"/>
        </w:rPr>
        <w:t>where</w:t>
      </w:r>
      <w:r>
        <w:rPr>
          <w:rFonts w:ascii="Minion Pro"/>
          <w:color w:val="1D1D1B"/>
          <w:spacing w:val="-4"/>
          <w:sz w:val="20"/>
        </w:rPr>
        <w:t xml:space="preserve"> </w:t>
      </w:r>
      <w:r>
        <w:rPr>
          <w:rFonts w:ascii="Minion Pro"/>
          <w:color w:val="1D1D1B"/>
          <w:sz w:val="20"/>
        </w:rPr>
        <w:t>beliefs</w:t>
      </w:r>
      <w:r>
        <w:rPr>
          <w:rFonts w:ascii="Minion Pro"/>
          <w:color w:val="1D1D1B"/>
          <w:spacing w:val="-4"/>
          <w:sz w:val="20"/>
        </w:rPr>
        <w:t xml:space="preserve"> </w:t>
      </w:r>
      <w:r>
        <w:rPr>
          <w:rFonts w:ascii="Minion Pro"/>
          <w:color w:val="1D1D1B"/>
          <w:sz w:val="20"/>
        </w:rPr>
        <w:t>about</w:t>
      </w:r>
      <w:r>
        <w:rPr>
          <w:rFonts w:ascii="Minion Pro"/>
          <w:color w:val="1D1D1B"/>
          <w:spacing w:val="-4"/>
          <w:sz w:val="20"/>
        </w:rPr>
        <w:t xml:space="preserve"> </w:t>
      </w:r>
      <w:r>
        <w:rPr>
          <w:rFonts w:ascii="Minion Pro"/>
          <w:color w:val="1D1D1B"/>
          <w:sz w:val="20"/>
        </w:rPr>
        <w:t>the</w:t>
      </w:r>
      <w:r>
        <w:rPr>
          <w:rFonts w:ascii="Minion Pro"/>
          <w:color w:val="1D1D1B"/>
          <w:spacing w:val="-4"/>
          <w:sz w:val="20"/>
        </w:rPr>
        <w:t xml:space="preserve"> </w:t>
      </w:r>
      <w:r>
        <w:rPr>
          <w:rFonts w:ascii="Minion Pro"/>
          <w:color w:val="1D1D1B"/>
          <w:spacing w:val="-2"/>
          <w:sz w:val="20"/>
        </w:rPr>
        <w:t>werewolf</w:t>
      </w:r>
    </w:p>
    <w:p>
      <w:pPr>
        <w:rPr>
          <w:rFonts w:ascii="Minion Pro"/>
          <w:sz w:val="20"/>
        </w:rPr>
        <w:sectPr>
          <w:pgSz w:w="8400" w:h="11910"/>
          <w:pgMar w:top="940" w:right="820" w:bottom="280" w:left="860" w:header="758" w:footer="0" w:gutter="0"/>
          <w:cols w:space="708" w:num="1"/>
        </w:sectPr>
      </w:pPr>
    </w:p>
    <w:p>
      <w:pPr>
        <w:pStyle w:val="7"/>
        <w:spacing w:before="13"/>
        <w:rPr>
          <w:rFonts w:ascii="Minion Pro"/>
          <w:sz w:val="9"/>
        </w:rPr>
      </w:pPr>
    </w:p>
    <w:p>
      <w:pPr>
        <w:spacing w:before="100" w:line="249" w:lineRule="auto"/>
        <w:ind w:left="812" w:right="308"/>
        <w:rPr>
          <w:rFonts w:ascii="Minion Pro" w:hAnsi="Minion Pro"/>
          <w:sz w:val="20"/>
        </w:rPr>
      </w:pPr>
      <w:r>
        <w:rPr>
          <w:rFonts w:ascii="Minion Pro" w:hAnsi="Minion Pro"/>
          <w:color w:val="1D1D1B"/>
          <w:sz w:val="20"/>
        </w:rPr>
        <w:t>from</w:t>
      </w:r>
      <w:r>
        <w:rPr>
          <w:rFonts w:ascii="Minion Pro" w:hAnsi="Minion Pro"/>
          <w:color w:val="1D1D1B"/>
          <w:spacing w:val="-11"/>
          <w:sz w:val="20"/>
        </w:rPr>
        <w:t xml:space="preserve"> </w:t>
      </w:r>
      <w:r>
        <w:rPr>
          <w:rFonts w:ascii="Minion Pro" w:hAnsi="Minion Pro"/>
          <w:color w:val="1D1D1B"/>
          <w:sz w:val="20"/>
        </w:rPr>
        <w:t>all</w:t>
      </w:r>
      <w:r>
        <w:rPr>
          <w:rFonts w:ascii="Minion Pro" w:hAnsi="Minion Pro"/>
          <w:color w:val="1D1D1B"/>
          <w:spacing w:val="-11"/>
          <w:sz w:val="20"/>
        </w:rPr>
        <w:t xml:space="preserve"> </w:t>
      </w:r>
      <w:r>
        <w:rPr>
          <w:rFonts w:ascii="Minion Pro" w:hAnsi="Minion Pro"/>
          <w:color w:val="1D1D1B"/>
          <w:sz w:val="20"/>
        </w:rPr>
        <w:t>over</w:t>
      </w:r>
      <w:r>
        <w:rPr>
          <w:rFonts w:ascii="Minion Pro" w:hAnsi="Minion Pro"/>
          <w:color w:val="1D1D1B"/>
          <w:spacing w:val="-11"/>
          <w:sz w:val="20"/>
        </w:rPr>
        <w:t xml:space="preserve"> </w:t>
      </w:r>
      <w:r>
        <w:rPr>
          <w:rFonts w:ascii="Minion Pro" w:hAnsi="Minion Pro"/>
          <w:color w:val="1D1D1B"/>
          <w:sz w:val="20"/>
        </w:rPr>
        <w:t>Europe</w:t>
      </w:r>
      <w:r>
        <w:rPr>
          <w:rFonts w:ascii="Minion Pro" w:hAnsi="Minion Pro"/>
          <w:color w:val="1D1D1B"/>
          <w:spacing w:val="-11"/>
          <w:sz w:val="20"/>
        </w:rPr>
        <w:t xml:space="preserve"> </w:t>
      </w:r>
      <w:r>
        <w:rPr>
          <w:rFonts w:ascii="Minion Pro" w:hAnsi="Minion Pro"/>
          <w:color w:val="1D1D1B"/>
          <w:sz w:val="20"/>
        </w:rPr>
        <w:t>are</w:t>
      </w:r>
      <w:r>
        <w:rPr>
          <w:rFonts w:ascii="Minion Pro" w:hAnsi="Minion Pro"/>
          <w:color w:val="1D1D1B"/>
          <w:spacing w:val="-11"/>
          <w:sz w:val="20"/>
        </w:rPr>
        <w:t xml:space="preserve"> </w:t>
      </w:r>
      <w:r>
        <w:rPr>
          <w:rFonts w:ascii="Minion Pro" w:hAnsi="Minion Pro"/>
          <w:color w:val="1D1D1B"/>
          <w:sz w:val="20"/>
        </w:rPr>
        <w:t>to</w:t>
      </w:r>
      <w:r>
        <w:rPr>
          <w:rFonts w:ascii="Minion Pro" w:hAnsi="Minion Pro"/>
          <w:color w:val="1D1D1B"/>
          <w:spacing w:val="-11"/>
          <w:sz w:val="20"/>
        </w:rPr>
        <w:t xml:space="preserve"> </w:t>
      </w:r>
      <w:r>
        <w:rPr>
          <w:rFonts w:ascii="Minion Pro" w:hAnsi="Minion Pro"/>
          <w:color w:val="1D1D1B"/>
          <w:sz w:val="20"/>
        </w:rPr>
        <w:t>be</w:t>
      </w:r>
      <w:r>
        <w:rPr>
          <w:rFonts w:ascii="Minion Pro" w:hAnsi="Minion Pro"/>
          <w:color w:val="1D1D1B"/>
          <w:spacing w:val="-11"/>
          <w:sz w:val="20"/>
        </w:rPr>
        <w:t xml:space="preserve"> </w:t>
      </w:r>
      <w:r>
        <w:rPr>
          <w:rFonts w:ascii="Minion Pro" w:hAnsi="Minion Pro"/>
          <w:color w:val="1D1D1B"/>
          <w:sz w:val="20"/>
        </w:rPr>
        <w:t>investigated:</w:t>
      </w:r>
      <w:r>
        <w:rPr>
          <w:rFonts w:ascii="Minion Pro" w:hAnsi="Minion Pro"/>
          <w:color w:val="1D1D1B"/>
          <w:spacing w:val="-11"/>
          <w:sz w:val="20"/>
        </w:rPr>
        <w:t xml:space="preserve"> </w:t>
      </w:r>
      <w:r>
        <w:rPr>
          <w:rFonts w:ascii="Minion Pro" w:hAnsi="Minion Pro"/>
          <w:i/>
          <w:color w:val="1D1D1B"/>
          <w:sz w:val="20"/>
        </w:rPr>
        <w:t>Werewolf</w:t>
      </w:r>
      <w:r>
        <w:rPr>
          <w:rFonts w:ascii="Minion Pro" w:hAnsi="Minion Pro"/>
          <w:i/>
          <w:color w:val="1D1D1B"/>
          <w:spacing w:val="-11"/>
          <w:sz w:val="20"/>
        </w:rPr>
        <w:t xml:space="preserve"> </w:t>
      </w:r>
      <w:r>
        <w:rPr>
          <w:rFonts w:ascii="Minion Pro" w:hAnsi="Minion Pro"/>
          <w:i/>
          <w:color w:val="1D1D1B"/>
          <w:sz w:val="20"/>
        </w:rPr>
        <w:t>Legends,</w:t>
      </w:r>
      <w:r>
        <w:rPr>
          <w:rFonts w:ascii="Minion Pro" w:hAnsi="Minion Pro"/>
          <w:i/>
          <w:color w:val="1D1D1B"/>
          <w:spacing w:val="-11"/>
          <w:sz w:val="20"/>
        </w:rPr>
        <w:t xml:space="preserve"> </w:t>
      </w:r>
      <w:r>
        <w:rPr>
          <w:rFonts w:ascii="Minion Pro" w:hAnsi="Minion Pro"/>
          <w:color w:val="1D1D1B"/>
          <w:sz w:val="20"/>
        </w:rPr>
        <w:t>eds.</w:t>
      </w:r>
      <w:r>
        <w:rPr>
          <w:rFonts w:ascii="Minion Pro" w:hAnsi="Minion Pro"/>
          <w:color w:val="1D1D1B"/>
          <w:spacing w:val="-11"/>
          <w:sz w:val="20"/>
        </w:rPr>
        <w:t xml:space="preserve"> </w:t>
      </w:r>
      <w:r>
        <w:rPr>
          <w:rFonts w:ascii="Minion Pro" w:hAnsi="Minion Pro"/>
          <w:color w:val="1D1D1B"/>
          <w:sz w:val="20"/>
        </w:rPr>
        <w:t>W. de Blécourt, M. Mencej. London: Palgrave MacMillan, 2022.</w:t>
      </w:r>
    </w:p>
    <w:p>
      <w:pPr>
        <w:pStyle w:val="7"/>
        <w:rPr>
          <w:rFonts w:ascii="Minion Pro"/>
          <w:sz w:val="20"/>
        </w:rPr>
      </w:pPr>
    </w:p>
    <w:p>
      <w:pPr>
        <w:pStyle w:val="7"/>
        <w:rPr>
          <w:rFonts w:ascii="Minion Pro"/>
          <w:sz w:val="20"/>
        </w:rPr>
      </w:pPr>
    </w:p>
    <w:p>
      <w:pPr>
        <w:pStyle w:val="7"/>
        <w:rPr>
          <w:rFonts w:ascii="Minion Pro"/>
          <w:sz w:val="20"/>
        </w:rPr>
      </w:pPr>
    </w:p>
    <w:p>
      <w:pPr>
        <w:pStyle w:val="7"/>
        <w:rPr>
          <w:rFonts w:ascii="Minion Pro"/>
          <w:sz w:val="20"/>
        </w:rPr>
      </w:pPr>
    </w:p>
    <w:p>
      <w:pPr>
        <w:pStyle w:val="7"/>
        <w:rPr>
          <w:rFonts w:ascii="Minion Pro"/>
          <w:sz w:val="17"/>
        </w:rPr>
      </w:pPr>
    </w:p>
    <w:p>
      <w:pPr>
        <w:pStyle w:val="7"/>
        <w:spacing w:before="1"/>
        <w:ind w:left="103"/>
      </w:pPr>
      <w:r>
        <w:rPr>
          <w:color w:val="1D1D1B"/>
          <w:spacing w:val="-2"/>
        </w:rPr>
        <w:t>References</w:t>
      </w:r>
    </w:p>
    <w:p>
      <w:pPr>
        <w:spacing w:before="165" w:line="249" w:lineRule="auto"/>
        <w:ind w:left="387" w:right="141" w:hanging="284"/>
        <w:jc w:val="both"/>
        <w:rPr>
          <w:sz w:val="20"/>
        </w:rPr>
      </w:pPr>
      <w:r>
        <w:rPr>
          <w:color w:val="1D1D1B"/>
          <w:sz w:val="20"/>
        </w:rPr>
        <w:t>Adelung,</w:t>
      </w:r>
      <w:r>
        <w:rPr>
          <w:color w:val="1D1D1B"/>
          <w:spacing w:val="-5"/>
          <w:sz w:val="20"/>
        </w:rPr>
        <w:t xml:space="preserve"> </w:t>
      </w:r>
      <w:r>
        <w:rPr>
          <w:color w:val="1D1D1B"/>
          <w:sz w:val="20"/>
        </w:rPr>
        <w:t>F.</w:t>
      </w:r>
      <w:r>
        <w:rPr>
          <w:color w:val="1D1D1B"/>
          <w:spacing w:val="-5"/>
          <w:sz w:val="20"/>
        </w:rPr>
        <w:t xml:space="preserve"> </w:t>
      </w:r>
      <w:r>
        <w:rPr>
          <w:color w:val="1D1D1B"/>
          <w:sz w:val="20"/>
        </w:rPr>
        <w:t>1864.</w:t>
      </w:r>
      <w:r>
        <w:rPr>
          <w:color w:val="1D1D1B"/>
          <w:spacing w:val="-4"/>
          <w:sz w:val="20"/>
        </w:rPr>
        <w:t xml:space="preserve"> </w:t>
      </w:r>
      <w:r>
        <w:rPr>
          <w:i/>
          <w:color w:val="1D1D1B"/>
          <w:sz w:val="20"/>
        </w:rPr>
        <w:t>Kritiko-literaturnoe</w:t>
      </w:r>
      <w:r>
        <w:rPr>
          <w:i/>
          <w:color w:val="1D1D1B"/>
          <w:spacing w:val="-5"/>
          <w:sz w:val="20"/>
        </w:rPr>
        <w:t xml:space="preserve"> </w:t>
      </w:r>
      <w:r>
        <w:rPr>
          <w:i/>
          <w:color w:val="1D1D1B"/>
          <w:sz w:val="20"/>
        </w:rPr>
        <w:t>obozrenie</w:t>
      </w:r>
      <w:r>
        <w:rPr>
          <w:i/>
          <w:color w:val="1D1D1B"/>
          <w:spacing w:val="-5"/>
          <w:sz w:val="20"/>
        </w:rPr>
        <w:t xml:space="preserve"> </w:t>
      </w:r>
      <w:r>
        <w:rPr>
          <w:i/>
          <w:color w:val="1D1D1B"/>
          <w:sz w:val="20"/>
        </w:rPr>
        <w:t>puteshestvennikov</w:t>
      </w:r>
      <w:r>
        <w:rPr>
          <w:i/>
          <w:color w:val="1D1D1B"/>
          <w:spacing w:val="-5"/>
          <w:sz w:val="20"/>
        </w:rPr>
        <w:t xml:space="preserve"> </w:t>
      </w:r>
      <w:r>
        <w:rPr>
          <w:i/>
          <w:color w:val="1D1D1B"/>
          <w:sz w:val="20"/>
        </w:rPr>
        <w:t>po</w:t>
      </w:r>
      <w:r>
        <w:rPr>
          <w:i/>
          <w:color w:val="1D1D1B"/>
          <w:spacing w:val="-5"/>
          <w:sz w:val="20"/>
        </w:rPr>
        <w:t xml:space="preserve"> </w:t>
      </w:r>
      <w:r>
        <w:rPr>
          <w:i/>
          <w:color w:val="1D1D1B"/>
          <w:sz w:val="20"/>
        </w:rPr>
        <w:t>Rossii</w:t>
      </w:r>
      <w:r>
        <w:rPr>
          <w:i/>
          <w:color w:val="1D1D1B"/>
          <w:spacing w:val="-5"/>
          <w:sz w:val="20"/>
        </w:rPr>
        <w:t xml:space="preserve"> </w:t>
      </w:r>
      <w:r>
        <w:rPr>
          <w:i/>
          <w:color w:val="1D1D1B"/>
          <w:sz w:val="20"/>
        </w:rPr>
        <w:t>do 1700 g. i ikh sochineniĭ</w:t>
      </w:r>
      <w:r>
        <w:rPr>
          <w:color w:val="1D1D1B"/>
          <w:sz w:val="20"/>
        </w:rPr>
        <w:t>. Ch. 1. Moscow: Universitetskaia tipografia.</w:t>
      </w:r>
    </w:p>
    <w:p>
      <w:pPr>
        <w:spacing w:before="82"/>
        <w:ind w:left="103"/>
        <w:jc w:val="both"/>
        <w:rPr>
          <w:sz w:val="20"/>
        </w:rPr>
      </w:pPr>
      <w:r>
        <w:rPr>
          <w:color w:val="1D1D1B"/>
          <w:sz w:val="20"/>
        </w:rPr>
        <w:t>Afanasʹev,</w:t>
      </w:r>
      <w:r>
        <w:rPr>
          <w:color w:val="1D1D1B"/>
          <w:spacing w:val="51"/>
          <w:sz w:val="20"/>
        </w:rPr>
        <w:t xml:space="preserve"> </w:t>
      </w:r>
      <w:r>
        <w:rPr>
          <w:color w:val="1D1D1B"/>
          <w:sz w:val="20"/>
        </w:rPr>
        <w:t>A.</w:t>
      </w:r>
      <w:r>
        <w:rPr>
          <w:color w:val="1D1D1B"/>
          <w:spacing w:val="63"/>
          <w:sz w:val="20"/>
        </w:rPr>
        <w:t xml:space="preserve"> </w:t>
      </w:r>
      <w:r>
        <w:rPr>
          <w:color w:val="1D1D1B"/>
          <w:sz w:val="20"/>
        </w:rPr>
        <w:t>N.</w:t>
      </w:r>
      <w:r>
        <w:rPr>
          <w:color w:val="1D1D1B"/>
          <w:spacing w:val="63"/>
          <w:sz w:val="20"/>
        </w:rPr>
        <w:t xml:space="preserve"> </w:t>
      </w:r>
      <w:r>
        <w:rPr>
          <w:color w:val="1D1D1B"/>
          <w:sz w:val="20"/>
        </w:rPr>
        <w:t>1994</w:t>
      </w:r>
      <w:r>
        <w:rPr>
          <w:color w:val="1D1D1B"/>
          <w:spacing w:val="62"/>
          <w:sz w:val="20"/>
        </w:rPr>
        <w:t xml:space="preserve"> </w:t>
      </w:r>
      <w:r>
        <w:rPr>
          <w:color w:val="1D1D1B"/>
          <w:sz w:val="20"/>
        </w:rPr>
        <w:t>(1869).</w:t>
      </w:r>
      <w:r>
        <w:rPr>
          <w:color w:val="1D1D1B"/>
          <w:spacing w:val="65"/>
          <w:sz w:val="20"/>
        </w:rPr>
        <w:t xml:space="preserve"> </w:t>
      </w:r>
      <w:r>
        <w:rPr>
          <w:i/>
          <w:color w:val="1D1D1B"/>
          <w:sz w:val="20"/>
        </w:rPr>
        <w:t>Poeticheskie</w:t>
      </w:r>
      <w:r>
        <w:rPr>
          <w:i/>
          <w:color w:val="1D1D1B"/>
          <w:spacing w:val="63"/>
          <w:sz w:val="20"/>
        </w:rPr>
        <w:t xml:space="preserve"> </w:t>
      </w:r>
      <w:r>
        <w:rPr>
          <w:i/>
          <w:color w:val="1D1D1B"/>
          <w:sz w:val="20"/>
        </w:rPr>
        <w:t>vozzrenia</w:t>
      </w:r>
      <w:r>
        <w:rPr>
          <w:i/>
          <w:color w:val="1D1D1B"/>
          <w:spacing w:val="63"/>
          <w:sz w:val="20"/>
        </w:rPr>
        <w:t xml:space="preserve"> </w:t>
      </w:r>
      <w:r>
        <w:rPr>
          <w:i/>
          <w:color w:val="1D1D1B"/>
          <w:sz w:val="20"/>
        </w:rPr>
        <w:t>slavian</w:t>
      </w:r>
      <w:r>
        <w:rPr>
          <w:i/>
          <w:color w:val="1D1D1B"/>
          <w:spacing w:val="63"/>
          <w:sz w:val="20"/>
        </w:rPr>
        <w:t xml:space="preserve"> </w:t>
      </w:r>
      <w:r>
        <w:rPr>
          <w:i/>
          <w:color w:val="1D1D1B"/>
          <w:sz w:val="20"/>
        </w:rPr>
        <w:t>na</w:t>
      </w:r>
      <w:r>
        <w:rPr>
          <w:i/>
          <w:color w:val="1D1D1B"/>
          <w:spacing w:val="63"/>
          <w:sz w:val="20"/>
        </w:rPr>
        <w:t xml:space="preserve"> </w:t>
      </w:r>
      <w:r>
        <w:rPr>
          <w:i/>
          <w:color w:val="1D1D1B"/>
          <w:spacing w:val="-2"/>
          <w:sz w:val="20"/>
        </w:rPr>
        <w:t>prirodu</w:t>
      </w:r>
      <w:r>
        <w:rPr>
          <w:color w:val="1D1D1B"/>
          <w:spacing w:val="-2"/>
          <w:sz w:val="20"/>
        </w:rPr>
        <w:t>.</w:t>
      </w:r>
    </w:p>
    <w:p>
      <w:pPr>
        <w:spacing w:before="10"/>
        <w:ind w:left="387"/>
        <w:jc w:val="both"/>
        <w:rPr>
          <w:sz w:val="20"/>
        </w:rPr>
      </w:pPr>
      <w:r>
        <w:rPr>
          <w:color w:val="1D1D1B"/>
          <w:sz w:val="20"/>
        </w:rPr>
        <w:t>Moscow:</w:t>
      </w:r>
      <w:r>
        <w:rPr>
          <w:color w:val="1D1D1B"/>
          <w:spacing w:val="12"/>
          <w:sz w:val="20"/>
        </w:rPr>
        <w:t xml:space="preserve"> </w:t>
      </w:r>
      <w:r>
        <w:rPr>
          <w:color w:val="1D1D1B"/>
          <w:sz w:val="20"/>
        </w:rPr>
        <w:t>Indrik.</w:t>
      </w:r>
      <w:r>
        <w:rPr>
          <w:color w:val="1D1D1B"/>
          <w:spacing w:val="14"/>
          <w:sz w:val="20"/>
        </w:rPr>
        <w:t xml:space="preserve"> </w:t>
      </w:r>
      <w:r>
        <w:rPr>
          <w:color w:val="1D1D1B"/>
          <w:spacing w:val="-5"/>
          <w:sz w:val="20"/>
        </w:rPr>
        <w:t>3v.</w:t>
      </w:r>
    </w:p>
    <w:p>
      <w:pPr>
        <w:spacing w:before="90" w:line="249" w:lineRule="auto"/>
        <w:ind w:left="387" w:right="139" w:hanging="284"/>
        <w:jc w:val="both"/>
        <w:rPr>
          <w:sz w:val="20"/>
        </w:rPr>
      </w:pPr>
      <w:r>
        <w:rPr>
          <w:color w:val="1D1D1B"/>
          <w:spacing w:val="-2"/>
          <w:sz w:val="20"/>
        </w:rPr>
        <w:t>Berezkin,</w:t>
      </w:r>
      <w:r>
        <w:rPr>
          <w:color w:val="1D1D1B"/>
          <w:spacing w:val="-11"/>
          <w:sz w:val="20"/>
        </w:rPr>
        <w:t xml:space="preserve"> </w:t>
      </w:r>
      <w:r>
        <w:rPr>
          <w:color w:val="1D1D1B"/>
          <w:spacing w:val="-2"/>
          <w:sz w:val="20"/>
        </w:rPr>
        <w:t>Yu.</w:t>
      </w:r>
      <w:r>
        <w:rPr>
          <w:color w:val="1D1D1B"/>
          <w:spacing w:val="-8"/>
          <w:sz w:val="20"/>
        </w:rPr>
        <w:t xml:space="preserve"> </w:t>
      </w:r>
      <w:r>
        <w:rPr>
          <w:color w:val="1D1D1B"/>
          <w:spacing w:val="-2"/>
          <w:sz w:val="20"/>
        </w:rPr>
        <w:t>E.</w:t>
      </w:r>
      <w:r>
        <w:rPr>
          <w:color w:val="1D1D1B"/>
          <w:spacing w:val="-6"/>
          <w:sz w:val="20"/>
        </w:rPr>
        <w:t xml:space="preserve"> </w:t>
      </w:r>
      <w:r>
        <w:rPr>
          <w:color w:val="1D1D1B"/>
          <w:spacing w:val="-2"/>
          <w:sz w:val="20"/>
        </w:rPr>
        <w:t>and</w:t>
      </w:r>
      <w:r>
        <w:rPr>
          <w:color w:val="1D1D1B"/>
          <w:spacing w:val="-6"/>
          <w:sz w:val="20"/>
        </w:rPr>
        <w:t xml:space="preserve"> </w:t>
      </w:r>
      <w:r>
        <w:rPr>
          <w:color w:val="1D1D1B"/>
          <w:spacing w:val="-2"/>
          <w:sz w:val="20"/>
        </w:rPr>
        <w:t>E.</w:t>
      </w:r>
      <w:r>
        <w:rPr>
          <w:color w:val="1D1D1B"/>
          <w:spacing w:val="-6"/>
          <w:sz w:val="20"/>
        </w:rPr>
        <w:t xml:space="preserve"> </w:t>
      </w:r>
      <w:r>
        <w:rPr>
          <w:color w:val="1D1D1B"/>
          <w:spacing w:val="-2"/>
          <w:sz w:val="20"/>
        </w:rPr>
        <w:t>N.</w:t>
      </w:r>
      <w:r>
        <w:rPr>
          <w:color w:val="1D1D1B"/>
          <w:spacing w:val="-6"/>
          <w:sz w:val="20"/>
        </w:rPr>
        <w:t xml:space="preserve"> </w:t>
      </w:r>
      <w:r>
        <w:rPr>
          <w:color w:val="1D1D1B"/>
          <w:spacing w:val="-2"/>
          <w:sz w:val="20"/>
        </w:rPr>
        <w:t>Duvakin.</w:t>
      </w:r>
      <w:r>
        <w:rPr>
          <w:color w:val="1D1D1B"/>
          <w:spacing w:val="-6"/>
          <w:sz w:val="20"/>
        </w:rPr>
        <w:t xml:space="preserve"> </w:t>
      </w:r>
      <w:r>
        <w:rPr>
          <w:color w:val="1D1D1B"/>
          <w:spacing w:val="-2"/>
          <w:sz w:val="20"/>
        </w:rPr>
        <w:t>“Tematicheskaia</w:t>
      </w:r>
      <w:r>
        <w:rPr>
          <w:color w:val="1D1D1B"/>
          <w:spacing w:val="-6"/>
          <w:sz w:val="20"/>
        </w:rPr>
        <w:t xml:space="preserve"> </w:t>
      </w:r>
      <w:r>
        <w:rPr>
          <w:color w:val="1D1D1B"/>
          <w:spacing w:val="-2"/>
          <w:sz w:val="20"/>
        </w:rPr>
        <w:t>klassifikatsia</w:t>
      </w:r>
      <w:r>
        <w:rPr>
          <w:color w:val="1D1D1B"/>
          <w:spacing w:val="-6"/>
          <w:sz w:val="20"/>
        </w:rPr>
        <w:t xml:space="preserve"> </w:t>
      </w:r>
      <w:r>
        <w:rPr>
          <w:color w:val="1D1D1B"/>
          <w:spacing w:val="-2"/>
          <w:sz w:val="20"/>
        </w:rPr>
        <w:t>i</w:t>
      </w:r>
      <w:r>
        <w:rPr>
          <w:color w:val="1D1D1B"/>
          <w:spacing w:val="-6"/>
          <w:sz w:val="20"/>
        </w:rPr>
        <w:t xml:space="preserve"> </w:t>
      </w:r>
      <w:r>
        <w:rPr>
          <w:color w:val="1D1D1B"/>
          <w:spacing w:val="-2"/>
          <w:sz w:val="20"/>
        </w:rPr>
        <w:t xml:space="preserve">raspredelenie </w:t>
      </w:r>
      <w:r>
        <w:rPr>
          <w:color w:val="1D1D1B"/>
          <w:sz w:val="20"/>
        </w:rPr>
        <w:t xml:space="preserve">folʹklorno-mifologicheskikh motivov po arealam. Analiticheskiĭ katalog.” Available at : </w:t>
      </w:r>
      <w:r>
        <w:fldChar w:fldCharType="begin"/>
      </w:r>
      <w:r>
        <w:instrText xml:space="preserve"> HYPERLINK "http://www.ruthenia.ru/folklore/berezkin/" \h </w:instrText>
      </w:r>
      <w:r>
        <w:fldChar w:fldCharType="separate"/>
      </w:r>
      <w:r>
        <w:rPr>
          <w:color w:val="1D1D1B"/>
          <w:sz w:val="20"/>
          <w:u w:val="single" w:color="1D1D1B"/>
        </w:rPr>
        <w:t>http://www.ruthenia.ru/folklore/berezkin/</w:t>
      </w:r>
      <w:r>
        <w:rPr>
          <w:color w:val="1D1D1B"/>
          <w:sz w:val="20"/>
        </w:rPr>
        <w:t>.</w:t>
      </w:r>
      <w:r>
        <w:rPr>
          <w:color w:val="1D1D1B"/>
          <w:sz w:val="20"/>
        </w:rPr>
        <w:fldChar w:fldCharType="end"/>
      </w:r>
    </w:p>
    <w:p>
      <w:pPr>
        <w:spacing w:before="82" w:line="249" w:lineRule="auto"/>
        <w:ind w:left="387" w:right="140" w:hanging="284"/>
        <w:jc w:val="both"/>
        <w:rPr>
          <w:sz w:val="20"/>
        </w:rPr>
      </w:pPr>
      <w:r>
        <w:rPr>
          <w:color w:val="1D1D1B"/>
          <w:sz w:val="20"/>
        </w:rPr>
        <w:t>Blécourt, W. de 2007</w:t>
      </w:r>
      <w:r>
        <w:rPr>
          <w:i/>
          <w:color w:val="1D1D1B"/>
          <w:sz w:val="20"/>
        </w:rPr>
        <w:t xml:space="preserve">. </w:t>
      </w:r>
      <w:r>
        <w:rPr>
          <w:color w:val="1D1D1B"/>
          <w:sz w:val="20"/>
        </w:rPr>
        <w:t>“I Would Have Eaten You Too’: Werewolf Legends in</w:t>
      </w:r>
      <w:r>
        <w:rPr>
          <w:color w:val="1D1D1B"/>
          <w:spacing w:val="40"/>
          <w:sz w:val="20"/>
        </w:rPr>
        <w:t xml:space="preserve"> </w:t>
      </w:r>
      <w:r>
        <w:rPr>
          <w:color w:val="1D1D1B"/>
          <w:sz w:val="20"/>
        </w:rPr>
        <w:t xml:space="preserve">the Flemish, Dutch and German Area.” </w:t>
      </w:r>
      <w:r>
        <w:rPr>
          <w:i/>
          <w:color w:val="1D1D1B"/>
          <w:sz w:val="20"/>
        </w:rPr>
        <w:t xml:space="preserve">Folklore </w:t>
      </w:r>
      <w:r>
        <w:rPr>
          <w:color w:val="1D1D1B"/>
          <w:sz w:val="20"/>
        </w:rPr>
        <w:t>118: 23-43.</w:t>
      </w:r>
    </w:p>
    <w:p>
      <w:pPr>
        <w:spacing w:before="82" w:line="249" w:lineRule="auto"/>
        <w:ind w:left="387" w:right="141" w:hanging="284"/>
        <w:jc w:val="both"/>
        <w:rPr>
          <w:sz w:val="20"/>
        </w:rPr>
      </w:pPr>
      <w:r>
        <w:rPr>
          <w:color w:val="1D1D1B"/>
          <w:sz w:val="20"/>
        </w:rPr>
        <w:t>Blécourt,</w:t>
      </w:r>
      <w:r>
        <w:rPr>
          <w:color w:val="1D1D1B"/>
          <w:spacing w:val="-13"/>
          <w:sz w:val="20"/>
        </w:rPr>
        <w:t xml:space="preserve"> </w:t>
      </w:r>
      <w:r>
        <w:rPr>
          <w:color w:val="1D1D1B"/>
          <w:sz w:val="20"/>
        </w:rPr>
        <w:t>W.</w:t>
      </w:r>
      <w:r>
        <w:rPr>
          <w:color w:val="1D1D1B"/>
          <w:spacing w:val="-5"/>
          <w:sz w:val="20"/>
        </w:rPr>
        <w:t xml:space="preserve"> </w:t>
      </w:r>
      <w:r>
        <w:rPr>
          <w:color w:val="1D1D1B"/>
          <w:sz w:val="20"/>
        </w:rPr>
        <w:t>de.</w:t>
      </w:r>
      <w:r>
        <w:rPr>
          <w:color w:val="1D1D1B"/>
          <w:spacing w:val="-6"/>
          <w:sz w:val="20"/>
        </w:rPr>
        <w:t xml:space="preserve"> </w:t>
      </w:r>
      <w:r>
        <w:rPr>
          <w:color w:val="1D1D1B"/>
          <w:sz w:val="20"/>
        </w:rPr>
        <w:t>2015</w:t>
      </w:r>
      <w:r>
        <w:rPr>
          <w:i/>
          <w:color w:val="1D1D1B"/>
          <w:sz w:val="20"/>
        </w:rPr>
        <w:t>.</w:t>
      </w:r>
      <w:r>
        <w:rPr>
          <w:i/>
          <w:color w:val="1D1D1B"/>
          <w:spacing w:val="-6"/>
          <w:sz w:val="20"/>
        </w:rPr>
        <w:t xml:space="preserve"> </w:t>
      </w:r>
      <w:r>
        <w:rPr>
          <w:color w:val="1D1D1B"/>
          <w:sz w:val="20"/>
        </w:rPr>
        <w:t>“The</w:t>
      </w:r>
      <w:r>
        <w:rPr>
          <w:color w:val="1D1D1B"/>
          <w:spacing w:val="-6"/>
          <w:sz w:val="20"/>
        </w:rPr>
        <w:t xml:space="preserve"> </w:t>
      </w:r>
      <w:r>
        <w:rPr>
          <w:color w:val="1D1D1B"/>
          <w:sz w:val="20"/>
        </w:rPr>
        <w:t>Differentiated</w:t>
      </w:r>
      <w:r>
        <w:rPr>
          <w:color w:val="1D1D1B"/>
          <w:spacing w:val="-9"/>
          <w:sz w:val="20"/>
        </w:rPr>
        <w:t xml:space="preserve"> </w:t>
      </w:r>
      <w:r>
        <w:rPr>
          <w:color w:val="1D1D1B"/>
          <w:sz w:val="20"/>
        </w:rPr>
        <w:t>Werewolf:</w:t>
      </w:r>
      <w:r>
        <w:rPr>
          <w:color w:val="1D1D1B"/>
          <w:spacing w:val="-13"/>
          <w:sz w:val="20"/>
        </w:rPr>
        <w:t xml:space="preserve"> </w:t>
      </w:r>
      <w:r>
        <w:rPr>
          <w:color w:val="1D1D1B"/>
          <w:sz w:val="20"/>
        </w:rPr>
        <w:t>An</w:t>
      </w:r>
      <w:r>
        <w:rPr>
          <w:color w:val="1D1D1B"/>
          <w:spacing w:val="-6"/>
          <w:sz w:val="20"/>
        </w:rPr>
        <w:t xml:space="preserve"> </w:t>
      </w:r>
      <w:r>
        <w:rPr>
          <w:color w:val="1D1D1B"/>
          <w:sz w:val="20"/>
        </w:rPr>
        <w:t>Introduction</w:t>
      </w:r>
      <w:r>
        <w:rPr>
          <w:color w:val="1D1D1B"/>
          <w:spacing w:val="-7"/>
          <w:sz w:val="20"/>
        </w:rPr>
        <w:t xml:space="preserve"> </w:t>
      </w:r>
      <w:r>
        <w:rPr>
          <w:color w:val="1D1D1B"/>
          <w:sz w:val="20"/>
        </w:rPr>
        <w:t>to</w:t>
      </w:r>
      <w:r>
        <w:rPr>
          <w:color w:val="1D1D1B"/>
          <w:spacing w:val="-6"/>
          <w:sz w:val="20"/>
        </w:rPr>
        <w:t xml:space="preserve"> </w:t>
      </w:r>
      <w:r>
        <w:rPr>
          <w:color w:val="1D1D1B"/>
          <w:sz w:val="20"/>
        </w:rPr>
        <w:t>Cluster Methodology,” in Willem de Blécourt</w:t>
      </w:r>
      <w:r>
        <w:rPr>
          <w:i/>
          <w:color w:val="1D1D1B"/>
          <w:sz w:val="20"/>
        </w:rPr>
        <w:t xml:space="preserve">, </w:t>
      </w:r>
      <w:r>
        <w:rPr>
          <w:color w:val="1D1D1B"/>
          <w:sz w:val="20"/>
        </w:rPr>
        <w:t xml:space="preserve">ed. </w:t>
      </w:r>
      <w:r>
        <w:rPr>
          <w:i/>
          <w:color w:val="1D1D1B"/>
          <w:sz w:val="20"/>
        </w:rPr>
        <w:t>Werewolf Histories</w:t>
      </w:r>
      <w:r>
        <w:rPr>
          <w:color w:val="1D1D1B"/>
          <w:sz w:val="20"/>
        </w:rPr>
        <w:t xml:space="preserve">. Palgrave </w:t>
      </w:r>
      <w:r>
        <w:rPr>
          <w:color w:val="1D1D1B"/>
          <w:spacing w:val="-2"/>
          <w:sz w:val="20"/>
        </w:rPr>
        <w:t>Historical Studies in</w:t>
      </w:r>
      <w:r>
        <w:rPr>
          <w:color w:val="1D1D1B"/>
          <w:spacing w:val="-4"/>
          <w:sz w:val="20"/>
        </w:rPr>
        <w:t xml:space="preserve"> </w:t>
      </w:r>
      <w:r>
        <w:rPr>
          <w:color w:val="1D1D1B"/>
          <w:spacing w:val="-2"/>
          <w:sz w:val="20"/>
        </w:rPr>
        <w:t>Witchcraft and Magic. Basingstoke: Palgrave Macmillan, 1-24.</w:t>
      </w:r>
    </w:p>
    <w:p>
      <w:pPr>
        <w:spacing w:before="83" w:line="249" w:lineRule="auto"/>
        <w:ind w:left="387" w:right="142" w:hanging="284"/>
        <w:jc w:val="both"/>
        <w:rPr>
          <w:sz w:val="20"/>
        </w:rPr>
      </w:pPr>
      <w:r>
        <w:rPr>
          <w:color w:val="1D1D1B"/>
          <w:sz w:val="20"/>
        </w:rPr>
        <w:t xml:space="preserve">Brachet, A. 1872. </w:t>
      </w:r>
      <w:r>
        <w:rPr>
          <w:i/>
          <w:color w:val="1D1D1B"/>
          <w:sz w:val="20"/>
        </w:rPr>
        <w:t>Dictionnaire étymologique de la langue Français</w:t>
      </w:r>
      <w:r>
        <w:rPr>
          <w:color w:val="1D1D1B"/>
          <w:sz w:val="20"/>
        </w:rPr>
        <w:t>. Paris: J. Hetzel and Co.</w:t>
      </w:r>
    </w:p>
    <w:p>
      <w:pPr>
        <w:spacing w:before="82" w:line="249" w:lineRule="auto"/>
        <w:ind w:left="387" w:right="142" w:hanging="284"/>
        <w:jc w:val="both"/>
        <w:rPr>
          <w:sz w:val="20"/>
        </w:rPr>
      </w:pPr>
      <w:r>
        <w:rPr>
          <w:color w:val="1D1D1B"/>
          <w:sz w:val="20"/>
        </w:rPr>
        <w:t>Cibulová,</w:t>
      </w:r>
      <w:r>
        <w:rPr>
          <w:color w:val="1D1D1B"/>
          <w:spacing w:val="-7"/>
          <w:sz w:val="20"/>
        </w:rPr>
        <w:t xml:space="preserve"> </w:t>
      </w:r>
      <w:r>
        <w:rPr>
          <w:color w:val="1D1D1B"/>
          <w:sz w:val="20"/>
        </w:rPr>
        <w:t>T.</w:t>
      </w:r>
      <w:r>
        <w:rPr>
          <w:color w:val="1D1D1B"/>
          <w:spacing w:val="-4"/>
          <w:sz w:val="20"/>
        </w:rPr>
        <w:t xml:space="preserve"> </w:t>
      </w:r>
      <w:r>
        <w:rPr>
          <w:color w:val="1D1D1B"/>
          <w:sz w:val="20"/>
        </w:rPr>
        <w:t>and</w:t>
      </w:r>
      <w:r>
        <w:rPr>
          <w:color w:val="1D1D1B"/>
          <w:spacing w:val="-7"/>
          <w:sz w:val="20"/>
        </w:rPr>
        <w:t xml:space="preserve"> </w:t>
      </w:r>
      <w:r>
        <w:rPr>
          <w:color w:val="1D1D1B"/>
          <w:sz w:val="20"/>
        </w:rPr>
        <w:t>V.</w:t>
      </w:r>
      <w:r>
        <w:rPr>
          <w:color w:val="1D1D1B"/>
          <w:spacing w:val="-4"/>
          <w:sz w:val="20"/>
        </w:rPr>
        <w:t xml:space="preserve"> </w:t>
      </w:r>
      <w:r>
        <w:rPr>
          <w:color w:val="1D1D1B"/>
          <w:sz w:val="20"/>
        </w:rPr>
        <w:t>Gašpariková</w:t>
      </w:r>
      <w:r>
        <w:rPr>
          <w:color w:val="1D1D1B"/>
          <w:spacing w:val="-4"/>
          <w:sz w:val="20"/>
        </w:rPr>
        <w:t xml:space="preserve"> </w:t>
      </w:r>
      <w:r>
        <w:rPr>
          <w:color w:val="1D1D1B"/>
          <w:sz w:val="20"/>
        </w:rPr>
        <w:t>1995.</w:t>
      </w:r>
      <w:r>
        <w:rPr>
          <w:color w:val="1D1D1B"/>
          <w:spacing w:val="-4"/>
          <w:sz w:val="20"/>
        </w:rPr>
        <w:t xml:space="preserve"> </w:t>
      </w:r>
      <w:r>
        <w:rPr>
          <w:color w:val="1D1D1B"/>
          <w:sz w:val="20"/>
        </w:rPr>
        <w:t>“Vlkolak,”</w:t>
      </w:r>
      <w:r>
        <w:rPr>
          <w:color w:val="1D1D1B"/>
          <w:spacing w:val="-4"/>
          <w:sz w:val="20"/>
        </w:rPr>
        <w:t xml:space="preserve"> </w:t>
      </w:r>
      <w:r>
        <w:rPr>
          <w:color w:val="1D1D1B"/>
          <w:sz w:val="20"/>
        </w:rPr>
        <w:t>in</w:t>
      </w:r>
      <w:r>
        <w:rPr>
          <w:color w:val="1D1D1B"/>
          <w:spacing w:val="-4"/>
          <w:sz w:val="20"/>
        </w:rPr>
        <w:t xml:space="preserve"> </w:t>
      </w:r>
      <w:r>
        <w:rPr>
          <w:color w:val="1D1D1B"/>
          <w:sz w:val="20"/>
        </w:rPr>
        <w:t>J.</w:t>
      </w:r>
      <w:r>
        <w:rPr>
          <w:color w:val="1D1D1B"/>
          <w:spacing w:val="-4"/>
          <w:sz w:val="20"/>
        </w:rPr>
        <w:t xml:space="preserve"> </w:t>
      </w:r>
      <w:r>
        <w:rPr>
          <w:color w:val="1D1D1B"/>
          <w:sz w:val="20"/>
        </w:rPr>
        <w:t>Botík</w:t>
      </w:r>
      <w:r>
        <w:rPr>
          <w:color w:val="1D1D1B"/>
          <w:spacing w:val="-4"/>
          <w:sz w:val="20"/>
        </w:rPr>
        <w:t xml:space="preserve"> </w:t>
      </w:r>
      <w:r>
        <w:rPr>
          <w:color w:val="1D1D1B"/>
          <w:sz w:val="20"/>
        </w:rPr>
        <w:t>and</w:t>
      </w:r>
      <w:r>
        <w:rPr>
          <w:color w:val="1D1D1B"/>
          <w:spacing w:val="-4"/>
          <w:sz w:val="20"/>
        </w:rPr>
        <w:t xml:space="preserve"> </w:t>
      </w:r>
      <w:r>
        <w:rPr>
          <w:color w:val="1D1D1B"/>
          <w:sz w:val="20"/>
        </w:rPr>
        <w:t>P.</w:t>
      </w:r>
      <w:r>
        <w:rPr>
          <w:color w:val="1D1D1B"/>
          <w:spacing w:val="-4"/>
          <w:sz w:val="20"/>
        </w:rPr>
        <w:t xml:space="preserve"> </w:t>
      </w:r>
      <w:r>
        <w:rPr>
          <w:color w:val="1D1D1B"/>
          <w:sz w:val="20"/>
        </w:rPr>
        <w:t xml:space="preserve">Slavkovský eds., </w:t>
      </w:r>
      <w:r>
        <w:rPr>
          <w:i/>
          <w:color w:val="1D1D1B"/>
          <w:sz w:val="20"/>
        </w:rPr>
        <w:t>Encyklopédia ľudovej kultúry Slovenska</w:t>
      </w:r>
      <w:r>
        <w:rPr>
          <w:color w:val="1D1D1B"/>
          <w:sz w:val="20"/>
        </w:rPr>
        <w:t>. Bratislava: VEDA, 309. 2v.</w:t>
      </w:r>
    </w:p>
    <w:p>
      <w:pPr>
        <w:spacing w:before="82" w:line="249" w:lineRule="auto"/>
        <w:ind w:left="387" w:right="141" w:hanging="284"/>
        <w:jc w:val="both"/>
        <w:rPr>
          <w:sz w:val="20"/>
        </w:rPr>
      </w:pPr>
      <w:r>
        <w:rPr>
          <w:color w:val="1D1D1B"/>
          <w:sz w:val="20"/>
        </w:rPr>
        <w:t>Dukova,</w:t>
      </w:r>
      <w:r>
        <w:rPr>
          <w:color w:val="1D1D1B"/>
          <w:spacing w:val="-13"/>
          <w:sz w:val="20"/>
        </w:rPr>
        <w:t xml:space="preserve"> </w:t>
      </w:r>
      <w:r>
        <w:rPr>
          <w:color w:val="1D1D1B"/>
          <w:sz w:val="20"/>
        </w:rPr>
        <w:t>U.</w:t>
      </w:r>
      <w:r>
        <w:rPr>
          <w:color w:val="1D1D1B"/>
          <w:spacing w:val="-12"/>
          <w:sz w:val="20"/>
        </w:rPr>
        <w:t xml:space="preserve"> </w:t>
      </w:r>
      <w:r>
        <w:rPr>
          <w:color w:val="1D1D1B"/>
          <w:sz w:val="20"/>
        </w:rPr>
        <w:t>2015.</w:t>
      </w:r>
      <w:r>
        <w:rPr>
          <w:color w:val="1D1D1B"/>
          <w:spacing w:val="-13"/>
          <w:sz w:val="20"/>
        </w:rPr>
        <w:t xml:space="preserve"> </w:t>
      </w:r>
      <w:r>
        <w:rPr>
          <w:i/>
          <w:color w:val="1D1D1B"/>
          <w:sz w:val="20"/>
        </w:rPr>
        <w:t>Naimenovania</w:t>
      </w:r>
      <w:r>
        <w:rPr>
          <w:i/>
          <w:color w:val="1D1D1B"/>
          <w:spacing w:val="-12"/>
          <w:sz w:val="20"/>
        </w:rPr>
        <w:t xml:space="preserve"> </w:t>
      </w:r>
      <w:r>
        <w:rPr>
          <w:i/>
          <w:color w:val="1D1D1B"/>
          <w:sz w:val="20"/>
        </w:rPr>
        <w:t>demonov</w:t>
      </w:r>
      <w:r>
        <w:rPr>
          <w:i/>
          <w:color w:val="1D1D1B"/>
          <w:spacing w:val="-13"/>
          <w:sz w:val="20"/>
        </w:rPr>
        <w:t xml:space="preserve"> </w:t>
      </w:r>
      <w:r>
        <w:rPr>
          <w:i/>
          <w:color w:val="1D1D1B"/>
          <w:sz w:val="20"/>
        </w:rPr>
        <w:t>v</w:t>
      </w:r>
      <w:r>
        <w:rPr>
          <w:i/>
          <w:color w:val="1D1D1B"/>
          <w:spacing w:val="-12"/>
          <w:sz w:val="20"/>
        </w:rPr>
        <w:t xml:space="preserve"> </w:t>
      </w:r>
      <w:r>
        <w:rPr>
          <w:i/>
          <w:color w:val="1D1D1B"/>
          <w:sz w:val="20"/>
        </w:rPr>
        <w:t>bolgarskom</w:t>
      </w:r>
      <w:r>
        <w:rPr>
          <w:i/>
          <w:color w:val="1D1D1B"/>
          <w:spacing w:val="-13"/>
          <w:sz w:val="20"/>
        </w:rPr>
        <w:t xml:space="preserve"> </w:t>
      </w:r>
      <w:r>
        <w:rPr>
          <w:i/>
          <w:color w:val="1D1D1B"/>
          <w:sz w:val="20"/>
        </w:rPr>
        <w:t>ĭazyke</w:t>
      </w:r>
      <w:r>
        <w:rPr>
          <w:color w:val="1D1D1B"/>
          <w:sz w:val="20"/>
        </w:rPr>
        <w:t>,</w:t>
      </w:r>
      <w:r>
        <w:rPr>
          <w:color w:val="1D1D1B"/>
          <w:spacing w:val="-12"/>
          <w:sz w:val="20"/>
        </w:rPr>
        <w:t xml:space="preserve"> </w:t>
      </w:r>
      <w:r>
        <w:rPr>
          <w:color w:val="1D1D1B"/>
          <w:sz w:val="20"/>
        </w:rPr>
        <w:t>trans.</w:t>
      </w:r>
      <w:r>
        <w:rPr>
          <w:color w:val="1D1D1B"/>
          <w:spacing w:val="-13"/>
          <w:sz w:val="20"/>
        </w:rPr>
        <w:t xml:space="preserve"> </w:t>
      </w:r>
      <w:r>
        <w:rPr>
          <w:color w:val="1D1D1B"/>
          <w:sz w:val="20"/>
        </w:rPr>
        <w:t>K.</w:t>
      </w:r>
      <w:r>
        <w:rPr>
          <w:color w:val="1D1D1B"/>
          <w:spacing w:val="-12"/>
          <w:sz w:val="20"/>
        </w:rPr>
        <w:t xml:space="preserve"> </w:t>
      </w:r>
      <w:r>
        <w:rPr>
          <w:color w:val="1D1D1B"/>
          <w:sz w:val="20"/>
        </w:rPr>
        <w:t>Zadoya, ed. I. A. Sedakova. Moscow: Indrik.</w:t>
      </w:r>
    </w:p>
    <w:p>
      <w:pPr>
        <w:spacing w:before="81" w:line="249" w:lineRule="auto"/>
        <w:ind w:left="387" w:right="140" w:hanging="284"/>
        <w:jc w:val="both"/>
        <w:rPr>
          <w:sz w:val="20"/>
        </w:rPr>
      </w:pPr>
      <w:r>
        <w:rPr>
          <w:color w:val="1D1D1B"/>
          <w:sz w:val="20"/>
        </w:rPr>
        <w:t xml:space="preserve">Fraenkel, E. 1962-1965. </w:t>
      </w:r>
      <w:r>
        <w:rPr>
          <w:i/>
          <w:color w:val="1D1D1B"/>
          <w:sz w:val="20"/>
        </w:rPr>
        <w:t>Litauisches Etymologisches Wörterbuch</w:t>
      </w:r>
      <w:r>
        <w:rPr>
          <w:color w:val="1D1D1B"/>
          <w:sz w:val="20"/>
        </w:rPr>
        <w:t>. Bd I-II. Heidelberg: Winter.</w:t>
      </w:r>
    </w:p>
    <w:p>
      <w:pPr>
        <w:spacing w:before="82" w:line="249" w:lineRule="auto"/>
        <w:ind w:left="387" w:right="142" w:hanging="284"/>
        <w:jc w:val="both"/>
        <w:rPr>
          <w:sz w:val="20"/>
        </w:rPr>
      </w:pPr>
      <w:r>
        <w:rPr>
          <w:color w:val="1D1D1B"/>
          <w:sz w:val="20"/>
        </w:rPr>
        <w:t>Gura,</w:t>
      </w:r>
      <w:r>
        <w:rPr>
          <w:color w:val="1D1D1B"/>
          <w:spacing w:val="-13"/>
          <w:sz w:val="20"/>
        </w:rPr>
        <w:t xml:space="preserve"> </w:t>
      </w:r>
      <w:r>
        <w:rPr>
          <w:color w:val="1D1D1B"/>
          <w:sz w:val="20"/>
        </w:rPr>
        <w:t>A.V.</w:t>
      </w:r>
      <w:r>
        <w:rPr>
          <w:color w:val="1D1D1B"/>
          <w:spacing w:val="-12"/>
          <w:sz w:val="20"/>
        </w:rPr>
        <w:t xml:space="preserve"> </w:t>
      </w:r>
      <w:r>
        <w:rPr>
          <w:color w:val="1D1D1B"/>
          <w:sz w:val="20"/>
        </w:rPr>
        <w:t>1997.</w:t>
      </w:r>
      <w:r>
        <w:rPr>
          <w:color w:val="1D1D1B"/>
          <w:spacing w:val="-13"/>
          <w:sz w:val="20"/>
        </w:rPr>
        <w:t xml:space="preserve"> </w:t>
      </w:r>
      <w:r>
        <w:rPr>
          <w:i/>
          <w:color w:val="1D1D1B"/>
          <w:sz w:val="20"/>
        </w:rPr>
        <w:t>Simvolika</w:t>
      </w:r>
      <w:r>
        <w:rPr>
          <w:i/>
          <w:color w:val="1D1D1B"/>
          <w:spacing w:val="-11"/>
          <w:sz w:val="20"/>
        </w:rPr>
        <w:t xml:space="preserve"> </w:t>
      </w:r>
      <w:r>
        <w:rPr>
          <w:i/>
          <w:color w:val="1D1D1B"/>
          <w:sz w:val="20"/>
        </w:rPr>
        <w:t>zhivotnykh</w:t>
      </w:r>
      <w:r>
        <w:rPr>
          <w:i/>
          <w:color w:val="1D1D1B"/>
          <w:spacing w:val="-11"/>
          <w:sz w:val="20"/>
        </w:rPr>
        <w:t xml:space="preserve"> </w:t>
      </w:r>
      <w:r>
        <w:rPr>
          <w:i/>
          <w:color w:val="1D1D1B"/>
          <w:sz w:val="20"/>
        </w:rPr>
        <w:t>v</w:t>
      </w:r>
      <w:r>
        <w:rPr>
          <w:i/>
          <w:color w:val="1D1D1B"/>
          <w:spacing w:val="-10"/>
          <w:sz w:val="20"/>
        </w:rPr>
        <w:t xml:space="preserve"> </w:t>
      </w:r>
      <w:r>
        <w:rPr>
          <w:i/>
          <w:color w:val="1D1D1B"/>
          <w:sz w:val="20"/>
        </w:rPr>
        <w:t>slavianskoĭ</w:t>
      </w:r>
      <w:r>
        <w:rPr>
          <w:i/>
          <w:color w:val="1D1D1B"/>
          <w:spacing w:val="-10"/>
          <w:sz w:val="20"/>
        </w:rPr>
        <w:t xml:space="preserve"> </w:t>
      </w:r>
      <w:r>
        <w:rPr>
          <w:i/>
          <w:color w:val="1D1D1B"/>
          <w:sz w:val="20"/>
        </w:rPr>
        <w:t>narodnoĭ</w:t>
      </w:r>
      <w:r>
        <w:rPr>
          <w:i/>
          <w:color w:val="1D1D1B"/>
          <w:spacing w:val="-10"/>
          <w:sz w:val="20"/>
        </w:rPr>
        <w:t xml:space="preserve"> </w:t>
      </w:r>
      <w:r>
        <w:rPr>
          <w:i/>
          <w:color w:val="1D1D1B"/>
          <w:sz w:val="20"/>
        </w:rPr>
        <w:t>traditsii</w:t>
      </w:r>
      <w:r>
        <w:rPr>
          <w:color w:val="1D1D1B"/>
          <w:sz w:val="20"/>
        </w:rPr>
        <w:t>.</w:t>
      </w:r>
      <w:r>
        <w:rPr>
          <w:color w:val="1D1D1B"/>
          <w:spacing w:val="-10"/>
          <w:sz w:val="20"/>
        </w:rPr>
        <w:t xml:space="preserve"> </w:t>
      </w:r>
      <w:r>
        <w:rPr>
          <w:color w:val="1D1D1B"/>
          <w:sz w:val="20"/>
        </w:rPr>
        <w:t xml:space="preserve">Moscow: </w:t>
      </w:r>
      <w:r>
        <w:rPr>
          <w:color w:val="1D1D1B"/>
          <w:spacing w:val="-2"/>
          <w:sz w:val="20"/>
        </w:rPr>
        <w:t>Indrik.</w:t>
      </w:r>
    </w:p>
    <w:p>
      <w:pPr>
        <w:spacing w:before="81" w:line="249" w:lineRule="auto"/>
        <w:ind w:left="387" w:right="139" w:hanging="284"/>
        <w:jc w:val="both"/>
        <w:rPr>
          <w:sz w:val="20"/>
        </w:rPr>
      </w:pPr>
      <w:r>
        <w:rPr>
          <w:color w:val="1D1D1B"/>
          <w:sz w:val="20"/>
        </w:rPr>
        <w:t xml:space="preserve">Gura, A.V. and E. E. Levkievskaia 1995. “Volkolak,” in N. I. Tolstoy, ed., </w:t>
      </w:r>
      <w:r>
        <w:rPr>
          <w:i/>
          <w:color w:val="1D1D1B"/>
          <w:sz w:val="20"/>
        </w:rPr>
        <w:t>Slavianskie drevnosti</w:t>
      </w:r>
      <w:r>
        <w:rPr>
          <w:color w:val="1D1D1B"/>
          <w:sz w:val="20"/>
        </w:rPr>
        <w:t xml:space="preserve">. </w:t>
      </w:r>
      <w:r>
        <w:rPr>
          <w:i/>
          <w:color w:val="1D1D1B"/>
          <w:sz w:val="20"/>
        </w:rPr>
        <w:t>Etnolingvisticheskiĭ slovarʹ</w:t>
      </w:r>
      <w:r>
        <w:rPr>
          <w:color w:val="1D1D1B"/>
          <w:sz w:val="20"/>
        </w:rPr>
        <w:t>, Vol. 1. Moscow: Mezhdunarodnye otnoshenia, 418-20.</w:t>
      </w:r>
    </w:p>
    <w:p>
      <w:pPr>
        <w:spacing w:before="83" w:line="249" w:lineRule="auto"/>
        <w:ind w:left="387" w:right="142" w:hanging="284"/>
        <w:jc w:val="both"/>
        <w:rPr>
          <w:sz w:val="20"/>
        </w:rPr>
      </w:pPr>
      <w:r>
        <w:rPr>
          <w:color w:val="1D1D1B"/>
          <w:sz w:val="20"/>
        </w:rPr>
        <w:t>Hisamitdinova,</w:t>
      </w:r>
      <w:r>
        <w:rPr>
          <w:color w:val="1D1D1B"/>
          <w:spacing w:val="-13"/>
          <w:sz w:val="20"/>
        </w:rPr>
        <w:t xml:space="preserve"> </w:t>
      </w:r>
      <w:r>
        <w:rPr>
          <w:color w:val="1D1D1B"/>
          <w:sz w:val="20"/>
        </w:rPr>
        <w:t>F.G.</w:t>
      </w:r>
      <w:r>
        <w:rPr>
          <w:color w:val="1D1D1B"/>
          <w:spacing w:val="-12"/>
          <w:sz w:val="20"/>
        </w:rPr>
        <w:t xml:space="preserve"> </w:t>
      </w:r>
      <w:r>
        <w:rPr>
          <w:color w:val="1D1D1B"/>
          <w:sz w:val="20"/>
        </w:rPr>
        <w:t>2010.</w:t>
      </w:r>
      <w:r>
        <w:rPr>
          <w:color w:val="1D1D1B"/>
          <w:spacing w:val="-13"/>
          <w:sz w:val="20"/>
        </w:rPr>
        <w:t xml:space="preserve"> </w:t>
      </w:r>
      <w:r>
        <w:rPr>
          <w:i/>
          <w:color w:val="1D1D1B"/>
          <w:sz w:val="20"/>
        </w:rPr>
        <w:t>Mifologicheskiĭ</w:t>
      </w:r>
      <w:r>
        <w:rPr>
          <w:i/>
          <w:color w:val="1D1D1B"/>
          <w:spacing w:val="-12"/>
          <w:sz w:val="20"/>
        </w:rPr>
        <w:t xml:space="preserve"> </w:t>
      </w:r>
      <w:r>
        <w:rPr>
          <w:i/>
          <w:color w:val="1D1D1B"/>
          <w:sz w:val="20"/>
        </w:rPr>
        <w:t>slovarʹ</w:t>
      </w:r>
      <w:r>
        <w:rPr>
          <w:i/>
          <w:color w:val="1D1D1B"/>
          <w:spacing w:val="-13"/>
          <w:sz w:val="20"/>
        </w:rPr>
        <w:t xml:space="preserve"> </w:t>
      </w:r>
      <w:r>
        <w:rPr>
          <w:i/>
          <w:color w:val="1D1D1B"/>
          <w:sz w:val="20"/>
        </w:rPr>
        <w:t>bashkirskogo</w:t>
      </w:r>
      <w:r>
        <w:rPr>
          <w:i/>
          <w:color w:val="1D1D1B"/>
          <w:spacing w:val="-12"/>
          <w:sz w:val="20"/>
        </w:rPr>
        <w:t xml:space="preserve"> </w:t>
      </w:r>
      <w:r>
        <w:rPr>
          <w:i/>
          <w:color w:val="1D1D1B"/>
          <w:sz w:val="20"/>
        </w:rPr>
        <w:t>ĭazyka</w:t>
      </w:r>
      <w:r>
        <w:rPr>
          <w:color w:val="1D1D1B"/>
          <w:sz w:val="20"/>
        </w:rPr>
        <w:t>.</w:t>
      </w:r>
      <w:r>
        <w:rPr>
          <w:color w:val="1D1D1B"/>
          <w:spacing w:val="-13"/>
          <w:sz w:val="20"/>
        </w:rPr>
        <w:t xml:space="preserve"> </w:t>
      </w:r>
      <w:r>
        <w:rPr>
          <w:color w:val="1D1D1B"/>
          <w:sz w:val="20"/>
        </w:rPr>
        <w:t xml:space="preserve">Moscow: </w:t>
      </w:r>
      <w:r>
        <w:rPr>
          <w:color w:val="1D1D1B"/>
          <w:spacing w:val="-2"/>
          <w:sz w:val="20"/>
        </w:rPr>
        <w:t>Nauka.</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hanging="284"/>
        <w:rPr>
          <w:sz w:val="20"/>
        </w:rPr>
      </w:pPr>
      <w:r>
        <w:rPr>
          <w:color w:val="1D1D1B"/>
          <w:sz w:val="20"/>
        </w:rPr>
        <w:t>Hoad,</w:t>
      </w:r>
      <w:r>
        <w:rPr>
          <w:color w:val="1D1D1B"/>
          <w:spacing w:val="-3"/>
          <w:sz w:val="20"/>
        </w:rPr>
        <w:t xml:space="preserve"> </w:t>
      </w:r>
      <w:r>
        <w:rPr>
          <w:color w:val="1D1D1B"/>
          <w:sz w:val="20"/>
        </w:rPr>
        <w:t>T.F.,</w:t>
      </w:r>
      <w:r>
        <w:rPr>
          <w:color w:val="1D1D1B"/>
          <w:spacing w:val="-1"/>
          <w:sz w:val="20"/>
        </w:rPr>
        <w:t xml:space="preserve"> </w:t>
      </w:r>
      <w:r>
        <w:rPr>
          <w:color w:val="1D1D1B"/>
          <w:sz w:val="20"/>
        </w:rPr>
        <w:t>ed.</w:t>
      </w:r>
      <w:r>
        <w:rPr>
          <w:color w:val="1D1D1B"/>
          <w:spacing w:val="-1"/>
          <w:sz w:val="20"/>
        </w:rPr>
        <w:t xml:space="preserve"> </w:t>
      </w:r>
      <w:r>
        <w:rPr>
          <w:color w:val="1D1D1B"/>
          <w:sz w:val="20"/>
        </w:rPr>
        <w:t>1996.</w:t>
      </w:r>
      <w:r>
        <w:rPr>
          <w:color w:val="1D1D1B"/>
          <w:spacing w:val="-1"/>
          <w:sz w:val="20"/>
        </w:rPr>
        <w:t xml:space="preserve"> </w:t>
      </w:r>
      <w:r>
        <w:rPr>
          <w:i/>
          <w:color w:val="1D1D1B"/>
          <w:sz w:val="20"/>
        </w:rPr>
        <w:t>Oxford</w:t>
      </w:r>
      <w:r>
        <w:rPr>
          <w:i/>
          <w:color w:val="1D1D1B"/>
          <w:spacing w:val="-1"/>
          <w:sz w:val="20"/>
        </w:rPr>
        <w:t xml:space="preserve"> </w:t>
      </w:r>
      <w:r>
        <w:rPr>
          <w:i/>
          <w:color w:val="1D1D1B"/>
          <w:sz w:val="20"/>
        </w:rPr>
        <w:t>Concise</w:t>
      </w:r>
      <w:r>
        <w:rPr>
          <w:i/>
          <w:color w:val="1D1D1B"/>
          <w:spacing w:val="-1"/>
          <w:sz w:val="20"/>
        </w:rPr>
        <w:t xml:space="preserve"> </w:t>
      </w:r>
      <w:r>
        <w:rPr>
          <w:i/>
          <w:color w:val="1D1D1B"/>
          <w:sz w:val="20"/>
        </w:rPr>
        <w:t>Dictionary</w:t>
      </w:r>
      <w:r>
        <w:rPr>
          <w:i/>
          <w:color w:val="1D1D1B"/>
          <w:spacing w:val="-1"/>
          <w:sz w:val="20"/>
        </w:rPr>
        <w:t xml:space="preserve"> </w:t>
      </w:r>
      <w:r>
        <w:rPr>
          <w:i/>
          <w:color w:val="1D1D1B"/>
          <w:sz w:val="20"/>
        </w:rPr>
        <w:t>of</w:t>
      </w:r>
      <w:r>
        <w:rPr>
          <w:i/>
          <w:color w:val="1D1D1B"/>
          <w:spacing w:val="-1"/>
          <w:sz w:val="20"/>
        </w:rPr>
        <w:t xml:space="preserve"> </w:t>
      </w:r>
      <w:r>
        <w:rPr>
          <w:i/>
          <w:color w:val="1D1D1B"/>
          <w:sz w:val="20"/>
        </w:rPr>
        <w:t>English</w:t>
      </w:r>
      <w:r>
        <w:rPr>
          <w:i/>
          <w:color w:val="1D1D1B"/>
          <w:spacing w:val="-1"/>
          <w:sz w:val="20"/>
        </w:rPr>
        <w:t xml:space="preserve"> </w:t>
      </w:r>
      <w:r>
        <w:rPr>
          <w:i/>
          <w:color w:val="1D1D1B"/>
          <w:sz w:val="20"/>
        </w:rPr>
        <w:t>Etymology</w:t>
      </w:r>
      <w:r>
        <w:rPr>
          <w:color w:val="1D1D1B"/>
          <w:sz w:val="20"/>
        </w:rPr>
        <w:t>.</w:t>
      </w:r>
      <w:r>
        <w:rPr>
          <w:color w:val="1D1D1B"/>
          <w:spacing w:val="-1"/>
          <w:sz w:val="20"/>
        </w:rPr>
        <w:t xml:space="preserve"> </w:t>
      </w:r>
      <w:r>
        <w:rPr>
          <w:color w:val="1D1D1B"/>
          <w:sz w:val="20"/>
        </w:rPr>
        <w:t>Oxford: Oxford University Press.</w:t>
      </w:r>
    </w:p>
    <w:p>
      <w:pPr>
        <w:spacing w:before="81" w:line="249" w:lineRule="auto"/>
        <w:ind w:left="387" w:hanging="284"/>
        <w:rPr>
          <w:sz w:val="20"/>
        </w:rPr>
      </w:pPr>
      <w:r>
        <w:rPr>
          <w:color w:val="1D1D1B"/>
          <w:sz w:val="20"/>
        </w:rPr>
        <w:t xml:space="preserve">Hobzej, N. 2002. </w:t>
      </w:r>
      <w:r>
        <w:rPr>
          <w:i/>
          <w:color w:val="1D1D1B"/>
          <w:sz w:val="20"/>
        </w:rPr>
        <w:t>Guculʹska mifologia. Etnolingvistichniĭ slovnyk</w:t>
      </w:r>
      <w:r>
        <w:rPr>
          <w:color w:val="1D1D1B"/>
          <w:sz w:val="20"/>
        </w:rPr>
        <w:t>. Lviv: Institut ukraïnoznavstva im. I. Krip’akevicha.</w:t>
      </w:r>
    </w:p>
    <w:p>
      <w:pPr>
        <w:spacing w:before="82" w:line="249" w:lineRule="auto"/>
        <w:ind w:left="387" w:hanging="284"/>
        <w:rPr>
          <w:sz w:val="20"/>
        </w:rPr>
      </w:pPr>
      <w:r>
        <w:rPr>
          <w:color w:val="1D1D1B"/>
          <w:sz w:val="20"/>
        </w:rPr>
        <w:t>Ivanov,</w:t>
      </w:r>
      <w:r>
        <w:rPr>
          <w:color w:val="1D1D1B"/>
          <w:spacing w:val="40"/>
          <w:sz w:val="20"/>
        </w:rPr>
        <w:t xml:space="preserve"> </w:t>
      </w:r>
      <w:r>
        <w:rPr>
          <w:color w:val="1D1D1B"/>
          <w:sz w:val="20"/>
        </w:rPr>
        <w:t>Viach.</w:t>
      </w:r>
      <w:r>
        <w:rPr>
          <w:color w:val="1D1D1B"/>
          <w:spacing w:val="40"/>
          <w:sz w:val="20"/>
        </w:rPr>
        <w:t xml:space="preserve"> </w:t>
      </w:r>
      <w:r>
        <w:rPr>
          <w:color w:val="1D1D1B"/>
          <w:sz w:val="20"/>
        </w:rPr>
        <w:t>Vs.</w:t>
      </w:r>
      <w:r>
        <w:rPr>
          <w:color w:val="1D1D1B"/>
          <w:spacing w:val="40"/>
          <w:sz w:val="20"/>
        </w:rPr>
        <w:t xml:space="preserve"> </w:t>
      </w:r>
      <w:r>
        <w:rPr>
          <w:color w:val="1D1D1B"/>
          <w:sz w:val="20"/>
        </w:rPr>
        <w:t>1975.</w:t>
      </w:r>
      <w:r>
        <w:rPr>
          <w:color w:val="1D1D1B"/>
          <w:spacing w:val="40"/>
          <w:sz w:val="20"/>
        </w:rPr>
        <w:t xml:space="preserve"> </w:t>
      </w:r>
      <w:r>
        <w:rPr>
          <w:color w:val="1D1D1B"/>
          <w:sz w:val="20"/>
        </w:rPr>
        <w:t>“Rekonstruktsia</w:t>
      </w:r>
      <w:r>
        <w:rPr>
          <w:color w:val="1D1D1B"/>
          <w:spacing w:val="40"/>
          <w:sz w:val="20"/>
        </w:rPr>
        <w:t xml:space="preserve"> </w:t>
      </w:r>
      <w:r>
        <w:rPr>
          <w:color w:val="1D1D1B"/>
          <w:sz w:val="20"/>
        </w:rPr>
        <w:t>indoevropejskikh</w:t>
      </w:r>
      <w:r>
        <w:rPr>
          <w:color w:val="1D1D1B"/>
          <w:spacing w:val="40"/>
          <w:sz w:val="20"/>
        </w:rPr>
        <w:t xml:space="preserve"> </w:t>
      </w:r>
      <w:r>
        <w:rPr>
          <w:color w:val="1D1D1B"/>
          <w:sz w:val="20"/>
        </w:rPr>
        <w:t>slov</w:t>
      </w:r>
      <w:r>
        <w:rPr>
          <w:color w:val="1D1D1B"/>
          <w:spacing w:val="40"/>
          <w:sz w:val="20"/>
        </w:rPr>
        <w:t xml:space="preserve"> </w:t>
      </w:r>
      <w:r>
        <w:rPr>
          <w:color w:val="1D1D1B"/>
          <w:sz w:val="20"/>
        </w:rPr>
        <w:t>i</w:t>
      </w:r>
      <w:r>
        <w:rPr>
          <w:color w:val="1D1D1B"/>
          <w:spacing w:val="40"/>
          <w:sz w:val="20"/>
        </w:rPr>
        <w:t xml:space="preserve"> </w:t>
      </w:r>
      <w:r>
        <w:rPr>
          <w:color w:val="1D1D1B"/>
          <w:sz w:val="20"/>
        </w:rPr>
        <w:t xml:space="preserve">tekstov, otrazhaĭushchikh kulʹt volka.” </w:t>
      </w:r>
      <w:r>
        <w:rPr>
          <w:i/>
          <w:color w:val="1D1D1B"/>
          <w:sz w:val="20"/>
        </w:rPr>
        <w:t xml:space="preserve">Izvestia AN SSSR </w:t>
      </w:r>
      <w:r>
        <w:rPr>
          <w:color w:val="1D1D1B"/>
          <w:sz w:val="20"/>
        </w:rPr>
        <w:t>34 (5), 394-408.</w:t>
      </w:r>
    </w:p>
    <w:p>
      <w:pPr>
        <w:spacing w:before="82"/>
        <w:ind w:left="103"/>
        <w:rPr>
          <w:sz w:val="20"/>
        </w:rPr>
      </w:pPr>
      <w:r>
        <w:rPr>
          <w:color w:val="1D1D1B"/>
          <w:sz w:val="20"/>
        </w:rPr>
        <w:t>Ivanov,</w:t>
      </w:r>
      <w:r>
        <w:rPr>
          <w:color w:val="1D1D1B"/>
          <w:spacing w:val="-5"/>
          <w:sz w:val="20"/>
        </w:rPr>
        <w:t xml:space="preserve"> </w:t>
      </w:r>
      <w:r>
        <w:rPr>
          <w:color w:val="1D1D1B"/>
          <w:sz w:val="20"/>
        </w:rPr>
        <w:t>Viach.</w:t>
      </w:r>
      <w:r>
        <w:rPr>
          <w:color w:val="1D1D1B"/>
          <w:spacing w:val="-3"/>
          <w:sz w:val="20"/>
        </w:rPr>
        <w:t xml:space="preserve"> </w:t>
      </w:r>
      <w:r>
        <w:rPr>
          <w:color w:val="1D1D1B"/>
          <w:sz w:val="20"/>
        </w:rPr>
        <w:t>Vs. 1977.</w:t>
      </w:r>
      <w:r>
        <w:rPr>
          <w:color w:val="1D1D1B"/>
          <w:spacing w:val="1"/>
          <w:sz w:val="20"/>
        </w:rPr>
        <w:t xml:space="preserve"> </w:t>
      </w:r>
      <w:r>
        <w:rPr>
          <w:color w:val="1D1D1B"/>
          <w:sz w:val="20"/>
        </w:rPr>
        <w:t>“K</w:t>
      </w:r>
      <w:r>
        <w:rPr>
          <w:color w:val="1D1D1B"/>
          <w:spacing w:val="1"/>
          <w:sz w:val="20"/>
        </w:rPr>
        <w:t xml:space="preserve"> </w:t>
      </w:r>
      <w:r>
        <w:rPr>
          <w:color w:val="1D1D1B"/>
          <w:sz w:val="20"/>
        </w:rPr>
        <w:t>balkano-balto-slaviano-kavkazskim</w:t>
      </w:r>
      <w:r>
        <w:rPr>
          <w:color w:val="1D1D1B"/>
          <w:spacing w:val="1"/>
          <w:sz w:val="20"/>
        </w:rPr>
        <w:t xml:space="preserve"> </w:t>
      </w:r>
      <w:r>
        <w:rPr>
          <w:color w:val="1D1D1B"/>
          <w:sz w:val="20"/>
        </w:rPr>
        <w:t>paralleľam,”</w:t>
      </w:r>
      <w:r>
        <w:rPr>
          <w:color w:val="1D1D1B"/>
          <w:spacing w:val="1"/>
          <w:sz w:val="20"/>
        </w:rPr>
        <w:t xml:space="preserve"> </w:t>
      </w:r>
      <w:r>
        <w:rPr>
          <w:color w:val="1D1D1B"/>
          <w:spacing w:val="-5"/>
          <w:sz w:val="20"/>
        </w:rPr>
        <w:t>in</w:t>
      </w:r>
    </w:p>
    <w:p>
      <w:pPr>
        <w:spacing w:before="10" w:line="249" w:lineRule="auto"/>
        <w:ind w:left="387" w:right="139"/>
        <w:rPr>
          <w:sz w:val="20"/>
        </w:rPr>
      </w:pPr>
      <w:r>
        <w:rPr>
          <w:color w:val="1D1D1B"/>
          <w:sz w:val="20"/>
        </w:rPr>
        <w:t>T.V. Tsivian, ed.</w:t>
      </w:r>
      <w:r>
        <w:rPr>
          <w:color w:val="1D1D1B"/>
          <w:spacing w:val="40"/>
          <w:sz w:val="20"/>
        </w:rPr>
        <w:t xml:space="preserve"> </w:t>
      </w:r>
      <w:r>
        <w:rPr>
          <w:i/>
          <w:color w:val="1D1D1B"/>
          <w:sz w:val="20"/>
        </w:rPr>
        <w:t>Balkanskiĭ lingvisticheskiĭ sbornik</w:t>
      </w:r>
      <w:r>
        <w:rPr>
          <w:color w:val="1D1D1B"/>
          <w:sz w:val="20"/>
        </w:rPr>
        <w:t xml:space="preserve">. Moscow: Nauka, 143- </w:t>
      </w:r>
      <w:r>
        <w:rPr>
          <w:color w:val="1D1D1B"/>
          <w:spacing w:val="-4"/>
          <w:sz w:val="20"/>
        </w:rPr>
        <w:t>64.</w:t>
      </w:r>
    </w:p>
    <w:p>
      <w:pPr>
        <w:spacing w:before="81" w:line="249" w:lineRule="auto"/>
        <w:ind w:left="387" w:right="139" w:hanging="284"/>
        <w:jc w:val="both"/>
        <w:rPr>
          <w:sz w:val="20"/>
        </w:rPr>
      </w:pPr>
      <w:r>
        <w:rPr>
          <w:color w:val="1D1D1B"/>
          <w:spacing w:val="-2"/>
          <w:sz w:val="20"/>
        </w:rPr>
        <w:t>Ivanov,</w:t>
      </w:r>
      <w:r>
        <w:rPr>
          <w:color w:val="1D1D1B"/>
          <w:spacing w:val="-10"/>
          <w:sz w:val="20"/>
        </w:rPr>
        <w:t xml:space="preserve"> </w:t>
      </w:r>
      <w:r>
        <w:rPr>
          <w:color w:val="1D1D1B"/>
          <w:spacing w:val="-2"/>
          <w:sz w:val="20"/>
        </w:rPr>
        <w:t>Viach.</w:t>
      </w:r>
      <w:r>
        <w:rPr>
          <w:color w:val="1D1D1B"/>
          <w:spacing w:val="-10"/>
          <w:sz w:val="20"/>
        </w:rPr>
        <w:t xml:space="preserve"> </w:t>
      </w:r>
      <w:r>
        <w:rPr>
          <w:color w:val="1D1D1B"/>
          <w:spacing w:val="-2"/>
          <w:sz w:val="20"/>
        </w:rPr>
        <w:t>Vs.</w:t>
      </w:r>
      <w:r>
        <w:rPr>
          <w:color w:val="1D1D1B"/>
          <w:spacing w:val="-6"/>
          <w:sz w:val="20"/>
        </w:rPr>
        <w:t xml:space="preserve"> </w:t>
      </w:r>
      <w:r>
        <w:rPr>
          <w:color w:val="1D1D1B"/>
          <w:spacing w:val="-2"/>
          <w:sz w:val="20"/>
        </w:rPr>
        <w:t>1982</w:t>
      </w:r>
      <w:r>
        <w:rPr>
          <w:i/>
          <w:color w:val="1D1D1B"/>
          <w:spacing w:val="-2"/>
          <w:sz w:val="20"/>
        </w:rPr>
        <w:t>.</w:t>
      </w:r>
      <w:r>
        <w:rPr>
          <w:i/>
          <w:color w:val="1D1D1B"/>
          <w:spacing w:val="-6"/>
          <w:sz w:val="20"/>
        </w:rPr>
        <w:t xml:space="preserve"> </w:t>
      </w:r>
      <w:r>
        <w:rPr>
          <w:color w:val="1D1D1B"/>
          <w:spacing w:val="-2"/>
          <w:sz w:val="20"/>
        </w:rPr>
        <w:t>“Dialektnye</w:t>
      </w:r>
      <w:r>
        <w:rPr>
          <w:color w:val="1D1D1B"/>
          <w:spacing w:val="-6"/>
          <w:sz w:val="20"/>
        </w:rPr>
        <w:t xml:space="preserve"> </w:t>
      </w:r>
      <w:r>
        <w:rPr>
          <w:color w:val="1D1D1B"/>
          <w:spacing w:val="-2"/>
          <w:sz w:val="20"/>
        </w:rPr>
        <w:t>chlenenia</w:t>
      </w:r>
      <w:r>
        <w:rPr>
          <w:color w:val="1D1D1B"/>
          <w:spacing w:val="-6"/>
          <w:sz w:val="20"/>
        </w:rPr>
        <w:t xml:space="preserve"> </w:t>
      </w:r>
      <w:r>
        <w:rPr>
          <w:color w:val="1D1D1B"/>
          <w:spacing w:val="-2"/>
          <w:sz w:val="20"/>
        </w:rPr>
        <w:t>slavianskoĭ</w:t>
      </w:r>
      <w:r>
        <w:rPr>
          <w:color w:val="1D1D1B"/>
          <w:spacing w:val="-6"/>
          <w:sz w:val="20"/>
        </w:rPr>
        <w:t xml:space="preserve"> </w:t>
      </w:r>
      <w:r>
        <w:rPr>
          <w:color w:val="1D1D1B"/>
          <w:spacing w:val="-2"/>
          <w:sz w:val="20"/>
        </w:rPr>
        <w:t>ĭazykovoĭ</w:t>
      </w:r>
      <w:r>
        <w:rPr>
          <w:color w:val="1D1D1B"/>
          <w:spacing w:val="-6"/>
          <w:sz w:val="20"/>
        </w:rPr>
        <w:t xml:space="preserve"> </w:t>
      </w:r>
      <w:r>
        <w:rPr>
          <w:color w:val="1D1D1B"/>
          <w:spacing w:val="-2"/>
          <w:sz w:val="20"/>
        </w:rPr>
        <w:t xml:space="preserve">obshchnosti </w:t>
      </w:r>
      <w:r>
        <w:rPr>
          <w:color w:val="1D1D1B"/>
          <w:sz w:val="20"/>
        </w:rPr>
        <w:t xml:space="preserve">i edinstvo slavianskogo ĭazykovogo mira,” in V.D. Koroľuk, ed. </w:t>
      </w:r>
      <w:r>
        <w:rPr>
          <w:i/>
          <w:color w:val="1D1D1B"/>
          <w:sz w:val="20"/>
        </w:rPr>
        <w:t>Razvitie etnicheskogo samosoznania slavianskikh narodov v epokhu rannego srednevekovʹia</w:t>
      </w:r>
      <w:r>
        <w:rPr>
          <w:color w:val="1D1D1B"/>
          <w:sz w:val="20"/>
        </w:rPr>
        <w:t>. Moscow: Nauka, 212-36.</w:t>
      </w:r>
    </w:p>
    <w:p>
      <w:pPr>
        <w:spacing w:before="84" w:line="249" w:lineRule="auto"/>
        <w:ind w:left="387" w:right="140" w:hanging="284"/>
        <w:jc w:val="both"/>
        <w:rPr>
          <w:sz w:val="20"/>
        </w:rPr>
      </w:pPr>
      <w:r>
        <w:rPr>
          <w:color w:val="1D1D1B"/>
          <w:sz w:val="20"/>
        </w:rPr>
        <w:t>Ivanov,</w:t>
      </w:r>
      <w:r>
        <w:rPr>
          <w:color w:val="1D1D1B"/>
          <w:spacing w:val="-13"/>
          <w:sz w:val="20"/>
        </w:rPr>
        <w:t xml:space="preserve"> </w:t>
      </w:r>
      <w:r>
        <w:rPr>
          <w:color w:val="1D1D1B"/>
          <w:sz w:val="20"/>
        </w:rPr>
        <w:t>Viach.</w:t>
      </w:r>
      <w:r>
        <w:rPr>
          <w:color w:val="1D1D1B"/>
          <w:spacing w:val="-12"/>
          <w:sz w:val="20"/>
        </w:rPr>
        <w:t xml:space="preserve"> </w:t>
      </w:r>
      <w:r>
        <w:rPr>
          <w:color w:val="1D1D1B"/>
          <w:sz w:val="20"/>
        </w:rPr>
        <w:t>Vs.</w:t>
      </w:r>
      <w:r>
        <w:rPr>
          <w:color w:val="1D1D1B"/>
          <w:spacing w:val="-11"/>
          <w:sz w:val="20"/>
        </w:rPr>
        <w:t xml:space="preserve"> </w:t>
      </w:r>
      <w:r>
        <w:rPr>
          <w:color w:val="1D1D1B"/>
          <w:sz w:val="20"/>
        </w:rPr>
        <w:t>2007.</w:t>
      </w:r>
      <w:r>
        <w:rPr>
          <w:color w:val="1D1D1B"/>
          <w:spacing w:val="-10"/>
          <w:sz w:val="20"/>
        </w:rPr>
        <w:t xml:space="preserve"> </w:t>
      </w:r>
      <w:r>
        <w:rPr>
          <w:color w:val="1D1D1B"/>
          <w:sz w:val="20"/>
        </w:rPr>
        <w:t>“Balkanskie</w:t>
      </w:r>
      <w:r>
        <w:rPr>
          <w:color w:val="1D1D1B"/>
          <w:spacing w:val="-11"/>
          <w:sz w:val="20"/>
        </w:rPr>
        <w:t xml:space="preserve"> </w:t>
      </w:r>
      <w:r>
        <w:rPr>
          <w:color w:val="1D1D1B"/>
          <w:sz w:val="20"/>
        </w:rPr>
        <w:t>imena</w:t>
      </w:r>
      <w:r>
        <w:rPr>
          <w:color w:val="1D1D1B"/>
          <w:spacing w:val="-11"/>
          <w:sz w:val="20"/>
        </w:rPr>
        <w:t xml:space="preserve"> </w:t>
      </w:r>
      <w:r>
        <w:rPr>
          <w:color w:val="1D1D1B"/>
          <w:sz w:val="20"/>
        </w:rPr>
        <w:t>«vurdalaka»</w:t>
      </w:r>
      <w:r>
        <w:rPr>
          <w:color w:val="1D1D1B"/>
          <w:spacing w:val="-11"/>
          <w:sz w:val="20"/>
        </w:rPr>
        <w:t xml:space="preserve"> </w:t>
      </w:r>
      <w:r>
        <w:rPr>
          <w:color w:val="1D1D1B"/>
          <w:sz w:val="20"/>
        </w:rPr>
        <w:t>i</w:t>
      </w:r>
      <w:r>
        <w:rPr>
          <w:color w:val="1D1D1B"/>
          <w:spacing w:val="-10"/>
          <w:sz w:val="20"/>
        </w:rPr>
        <w:t xml:space="preserve"> </w:t>
      </w:r>
      <w:r>
        <w:rPr>
          <w:color w:val="1D1D1B"/>
          <w:sz w:val="20"/>
        </w:rPr>
        <w:t>ikh</w:t>
      </w:r>
      <w:r>
        <w:rPr>
          <w:color w:val="1D1D1B"/>
          <w:spacing w:val="-10"/>
          <w:sz w:val="20"/>
        </w:rPr>
        <w:t xml:space="preserve"> </w:t>
      </w:r>
      <w:r>
        <w:rPr>
          <w:color w:val="1D1D1B"/>
          <w:sz w:val="20"/>
        </w:rPr>
        <w:t xml:space="preserve">proiskhozhdenie,” in T.M. Nikolaeva, ed., </w:t>
      </w:r>
      <w:r>
        <w:rPr>
          <w:i/>
          <w:color w:val="1D1D1B"/>
          <w:sz w:val="20"/>
        </w:rPr>
        <w:t>Terra Balkanica / Terra Slavica. K ĭubileĭu T.V. Tsivʹian. Balkanskie chtenia 9</w:t>
      </w:r>
      <w:r>
        <w:rPr>
          <w:color w:val="1D1D1B"/>
          <w:sz w:val="20"/>
        </w:rPr>
        <w:t>. Moscow: Institut slavianovedenia, 70-9.</w:t>
      </w:r>
    </w:p>
    <w:p>
      <w:pPr>
        <w:spacing w:before="82" w:line="249" w:lineRule="auto"/>
        <w:ind w:left="387" w:right="140" w:hanging="284"/>
        <w:jc w:val="both"/>
        <w:rPr>
          <w:sz w:val="20"/>
        </w:rPr>
      </w:pPr>
      <w:r>
        <w:rPr>
          <w:color w:val="1D1D1B"/>
          <w:spacing w:val="-2"/>
          <w:sz w:val="20"/>
        </w:rPr>
        <w:t>Ivanov,</w:t>
      </w:r>
      <w:r>
        <w:rPr>
          <w:color w:val="1D1D1B"/>
          <w:spacing w:val="-6"/>
          <w:sz w:val="20"/>
        </w:rPr>
        <w:t xml:space="preserve"> </w:t>
      </w:r>
      <w:r>
        <w:rPr>
          <w:color w:val="1D1D1B"/>
          <w:spacing w:val="-2"/>
          <w:sz w:val="20"/>
        </w:rPr>
        <w:t>Viach.</w:t>
      </w:r>
      <w:r>
        <w:rPr>
          <w:color w:val="1D1D1B"/>
          <w:spacing w:val="-6"/>
          <w:sz w:val="20"/>
        </w:rPr>
        <w:t xml:space="preserve"> </w:t>
      </w:r>
      <w:r>
        <w:rPr>
          <w:color w:val="1D1D1B"/>
          <w:spacing w:val="-2"/>
          <w:sz w:val="20"/>
        </w:rPr>
        <w:t>Vs.</w:t>
      </w:r>
      <w:r>
        <w:rPr>
          <w:color w:val="1D1D1B"/>
          <w:spacing w:val="-3"/>
          <w:sz w:val="20"/>
        </w:rPr>
        <w:t xml:space="preserve"> </w:t>
      </w:r>
      <w:r>
        <w:rPr>
          <w:color w:val="1D1D1B"/>
          <w:spacing w:val="-2"/>
          <w:sz w:val="20"/>
        </w:rPr>
        <w:t>2008. “Razvitie</w:t>
      </w:r>
      <w:r>
        <w:rPr>
          <w:color w:val="1D1D1B"/>
          <w:spacing w:val="-3"/>
          <w:sz w:val="20"/>
        </w:rPr>
        <w:t xml:space="preserve"> </w:t>
      </w:r>
      <w:r>
        <w:rPr>
          <w:color w:val="1D1D1B"/>
          <w:spacing w:val="-2"/>
          <w:sz w:val="20"/>
        </w:rPr>
        <w:t>*</w:t>
      </w:r>
      <w:r>
        <w:rPr>
          <w:i/>
          <w:color w:val="1D1D1B"/>
          <w:spacing w:val="-2"/>
          <w:sz w:val="20"/>
        </w:rPr>
        <w:t>(-)tl,</w:t>
      </w:r>
      <w:r>
        <w:rPr>
          <w:i/>
          <w:color w:val="1D1D1B"/>
          <w:spacing w:val="-3"/>
          <w:sz w:val="20"/>
        </w:rPr>
        <w:t xml:space="preserve"> </w:t>
      </w:r>
      <w:r>
        <w:rPr>
          <w:i/>
          <w:color w:val="1D1D1B"/>
          <w:spacing w:val="-2"/>
          <w:sz w:val="20"/>
        </w:rPr>
        <w:t>*(-)dl-</w:t>
      </w:r>
      <w:r>
        <w:rPr>
          <w:i/>
          <w:color w:val="1D1D1B"/>
          <w:spacing w:val="-3"/>
          <w:sz w:val="20"/>
        </w:rPr>
        <w:t xml:space="preserve"> </w:t>
      </w:r>
      <w:r>
        <w:rPr>
          <w:i/>
          <w:color w:val="1D1D1B"/>
          <w:spacing w:val="-2"/>
          <w:sz w:val="20"/>
        </w:rPr>
        <w:t>&gt; (-)kl-,</w:t>
      </w:r>
      <w:r>
        <w:rPr>
          <w:i/>
          <w:color w:val="1D1D1B"/>
          <w:spacing w:val="-3"/>
          <w:sz w:val="20"/>
        </w:rPr>
        <w:t xml:space="preserve"> </w:t>
      </w:r>
      <w:r>
        <w:rPr>
          <w:i/>
          <w:color w:val="1D1D1B"/>
          <w:spacing w:val="-2"/>
          <w:sz w:val="20"/>
        </w:rPr>
        <w:t xml:space="preserve">(-)gl- </w:t>
      </w:r>
      <w:r>
        <w:rPr>
          <w:color w:val="1D1D1B"/>
          <w:spacing w:val="-2"/>
          <w:sz w:val="20"/>
        </w:rPr>
        <w:t>v</w:t>
      </w:r>
      <w:r>
        <w:rPr>
          <w:color w:val="1D1D1B"/>
          <w:spacing w:val="-3"/>
          <w:sz w:val="20"/>
        </w:rPr>
        <w:t xml:space="preserve"> </w:t>
      </w:r>
      <w:r>
        <w:rPr>
          <w:color w:val="1D1D1B"/>
          <w:spacing w:val="-2"/>
          <w:sz w:val="20"/>
        </w:rPr>
        <w:t xml:space="preserve">tsirkumbaltiĭskoĭ </w:t>
      </w:r>
      <w:r>
        <w:rPr>
          <w:color w:val="1D1D1B"/>
          <w:sz w:val="20"/>
        </w:rPr>
        <w:t>ĭazykovoĭ zone i dialektnoe chlenenie praslavianskogo,” in</w:t>
      </w:r>
      <w:r>
        <w:rPr>
          <w:color w:val="1D1D1B"/>
          <w:spacing w:val="-9"/>
          <w:sz w:val="20"/>
        </w:rPr>
        <w:t xml:space="preserve"> </w:t>
      </w:r>
      <w:r>
        <w:rPr>
          <w:color w:val="1D1D1B"/>
          <w:sz w:val="20"/>
        </w:rPr>
        <w:t>A. M. Moldavan, ed.,</w:t>
      </w:r>
      <w:r>
        <w:rPr>
          <w:color w:val="1D1D1B"/>
          <w:spacing w:val="-4"/>
          <w:sz w:val="20"/>
        </w:rPr>
        <w:t xml:space="preserve"> </w:t>
      </w:r>
      <w:r>
        <w:rPr>
          <w:i/>
          <w:color w:val="1D1D1B"/>
          <w:sz w:val="20"/>
        </w:rPr>
        <w:t>Slavianskoe</w:t>
      </w:r>
      <w:r>
        <w:rPr>
          <w:i/>
          <w:color w:val="1D1D1B"/>
          <w:spacing w:val="-4"/>
          <w:sz w:val="20"/>
        </w:rPr>
        <w:t xml:space="preserve"> </w:t>
      </w:r>
      <w:r>
        <w:rPr>
          <w:i/>
          <w:color w:val="1D1D1B"/>
          <w:sz w:val="20"/>
        </w:rPr>
        <w:t>ĭazykoznanie.</w:t>
      </w:r>
      <w:r>
        <w:rPr>
          <w:i/>
          <w:color w:val="1D1D1B"/>
          <w:spacing w:val="-4"/>
          <w:sz w:val="20"/>
        </w:rPr>
        <w:t xml:space="preserve"> </w:t>
      </w:r>
      <w:r>
        <w:rPr>
          <w:i/>
          <w:color w:val="1D1D1B"/>
          <w:sz w:val="20"/>
        </w:rPr>
        <w:t>XIV</w:t>
      </w:r>
      <w:r>
        <w:rPr>
          <w:i/>
          <w:color w:val="1D1D1B"/>
          <w:spacing w:val="-8"/>
          <w:sz w:val="20"/>
        </w:rPr>
        <w:t xml:space="preserve"> </w:t>
      </w:r>
      <w:r>
        <w:rPr>
          <w:i/>
          <w:color w:val="1D1D1B"/>
          <w:sz w:val="20"/>
        </w:rPr>
        <w:t>Mezhdunarodnyĭ</w:t>
      </w:r>
      <w:r>
        <w:rPr>
          <w:i/>
          <w:color w:val="1D1D1B"/>
          <w:spacing w:val="-4"/>
          <w:sz w:val="20"/>
        </w:rPr>
        <w:t xml:space="preserve"> </w:t>
      </w:r>
      <w:r>
        <w:rPr>
          <w:i/>
          <w:color w:val="1D1D1B"/>
          <w:sz w:val="20"/>
        </w:rPr>
        <w:t>s”ezd</w:t>
      </w:r>
      <w:r>
        <w:rPr>
          <w:i/>
          <w:color w:val="1D1D1B"/>
          <w:spacing w:val="-4"/>
          <w:sz w:val="20"/>
        </w:rPr>
        <w:t xml:space="preserve"> </w:t>
      </w:r>
      <w:r>
        <w:rPr>
          <w:i/>
          <w:color w:val="1D1D1B"/>
          <w:sz w:val="20"/>
        </w:rPr>
        <w:t>slavistov</w:t>
      </w:r>
      <w:r>
        <w:rPr>
          <w:i/>
          <w:color w:val="1D1D1B"/>
          <w:spacing w:val="-4"/>
          <w:sz w:val="20"/>
        </w:rPr>
        <w:t xml:space="preserve"> </w:t>
      </w:r>
      <w:r>
        <w:rPr>
          <w:i/>
          <w:color w:val="1D1D1B"/>
          <w:sz w:val="20"/>
        </w:rPr>
        <w:t>(Okhrid, 10-16 sentiabria 2008 g.). Doklady rossiĭskoĭ delegatsii</w:t>
      </w:r>
      <w:r>
        <w:rPr>
          <w:color w:val="1D1D1B"/>
          <w:sz w:val="20"/>
        </w:rPr>
        <w:t xml:space="preserve">. Moscow: Indrik, </w:t>
      </w:r>
      <w:r>
        <w:rPr>
          <w:color w:val="1D1D1B"/>
          <w:spacing w:val="-2"/>
          <w:sz w:val="20"/>
        </w:rPr>
        <w:t>249-75.</w:t>
      </w:r>
    </w:p>
    <w:p>
      <w:pPr>
        <w:spacing w:before="84" w:line="249" w:lineRule="auto"/>
        <w:ind w:left="387" w:right="142" w:hanging="284"/>
        <w:jc w:val="both"/>
        <w:rPr>
          <w:sz w:val="20"/>
        </w:rPr>
      </w:pPr>
      <w:r>
        <w:rPr>
          <w:color w:val="1D1D1B"/>
          <w:sz w:val="20"/>
        </w:rPr>
        <w:t xml:space="preserve">Jacobson R. 1966. </w:t>
      </w:r>
      <w:r>
        <w:rPr>
          <w:i/>
          <w:color w:val="1D1D1B"/>
          <w:sz w:val="20"/>
        </w:rPr>
        <w:t>Slavic Epic Studies</w:t>
      </w:r>
      <w:r>
        <w:rPr>
          <w:color w:val="1D1D1B"/>
          <w:sz w:val="20"/>
        </w:rPr>
        <w:t>. Selected Writings vol. 4</w:t>
      </w:r>
      <w:r>
        <w:rPr>
          <w:i/>
          <w:color w:val="1D1D1B"/>
          <w:sz w:val="20"/>
        </w:rPr>
        <w:t xml:space="preserve">. </w:t>
      </w:r>
      <w:r>
        <w:rPr>
          <w:color w:val="1D1D1B"/>
          <w:sz w:val="20"/>
        </w:rPr>
        <w:t>The Hague: Mouton de Gruyter.</w:t>
      </w:r>
    </w:p>
    <w:p>
      <w:pPr>
        <w:spacing w:before="82" w:line="249" w:lineRule="auto"/>
        <w:ind w:left="387" w:right="141" w:hanging="284"/>
        <w:jc w:val="both"/>
        <w:rPr>
          <w:sz w:val="20"/>
        </w:rPr>
      </w:pPr>
      <w:r>
        <w:rPr>
          <w:color w:val="1D1D1B"/>
          <w:sz w:val="20"/>
        </w:rPr>
        <w:t xml:space="preserve">Kabakova, G.I. 1989. “Materialy po rumynskoĭ demonologii,” in </w:t>
      </w:r>
      <w:r>
        <w:rPr>
          <w:i/>
          <w:color w:val="1D1D1B"/>
          <w:sz w:val="20"/>
        </w:rPr>
        <w:t>Materialy k VI Mezhdunarodnomu kongressu po izucheniu stran Ĭugo-Vostochnoĭ Evropy</w:t>
      </w:r>
      <w:r>
        <w:rPr>
          <w:color w:val="1D1D1B"/>
          <w:sz w:val="20"/>
        </w:rPr>
        <w:t>. (Sofia, 30 August</w:t>
      </w:r>
      <w:r>
        <w:rPr>
          <w:color w:val="1D1D1B"/>
          <w:spacing w:val="40"/>
          <w:sz w:val="20"/>
        </w:rPr>
        <w:t xml:space="preserve"> </w:t>
      </w:r>
      <w:r>
        <w:rPr>
          <w:color w:val="1D1D1B"/>
          <w:sz w:val="20"/>
        </w:rPr>
        <w:t>– 6 September 1989)</w:t>
      </w:r>
      <w:r>
        <w:rPr>
          <w:i/>
          <w:color w:val="1D1D1B"/>
          <w:sz w:val="20"/>
        </w:rPr>
        <w:t>. Problemy kulʹtury</w:t>
      </w:r>
      <w:r>
        <w:rPr>
          <w:color w:val="1D1D1B"/>
          <w:sz w:val="20"/>
        </w:rPr>
        <w:t>, eds. L. N. Vinogradova, N.V. Zlydneva and S. M. Tolstaya. Moscow: Institut slavianovedenia i balkanistiki AN SSSR, 133-50.</w:t>
      </w:r>
    </w:p>
    <w:p>
      <w:pPr>
        <w:spacing w:before="84" w:line="249" w:lineRule="auto"/>
        <w:ind w:left="387" w:right="142" w:hanging="284"/>
        <w:jc w:val="both"/>
        <w:rPr>
          <w:sz w:val="20"/>
        </w:rPr>
      </w:pPr>
      <w:r>
        <w:rPr>
          <w:color w:val="1D1D1B"/>
          <w:sz w:val="20"/>
        </w:rPr>
        <w:t xml:space="preserve">Klimova, K.A. 2008. </w:t>
      </w:r>
      <w:r>
        <w:rPr>
          <w:i/>
          <w:color w:val="1D1D1B"/>
          <w:sz w:val="20"/>
        </w:rPr>
        <w:t>Novogrecheskaia mifologicheskaia leksika v sopostavlenii s balkanoslavianskoĭ</w:t>
      </w:r>
      <w:r>
        <w:rPr>
          <w:color w:val="1D1D1B"/>
          <w:sz w:val="20"/>
        </w:rPr>
        <w:t>. Candidate thesis in philology. Moscow: Institut slavianovedenia RAN.</w:t>
      </w:r>
    </w:p>
    <w:p>
      <w:pPr>
        <w:spacing w:before="82" w:line="249" w:lineRule="auto"/>
        <w:ind w:left="387" w:right="141" w:hanging="284"/>
        <w:jc w:val="both"/>
        <w:rPr>
          <w:sz w:val="20"/>
        </w:rPr>
      </w:pPr>
      <w:r>
        <w:rPr>
          <w:color w:val="1D1D1B"/>
          <w:sz w:val="20"/>
        </w:rPr>
        <w:t>Kluge,</w:t>
      </w:r>
      <w:r>
        <w:rPr>
          <w:color w:val="1D1D1B"/>
          <w:spacing w:val="-6"/>
          <w:sz w:val="20"/>
        </w:rPr>
        <w:t xml:space="preserve"> </w:t>
      </w:r>
      <w:r>
        <w:rPr>
          <w:color w:val="1D1D1B"/>
          <w:sz w:val="20"/>
        </w:rPr>
        <w:t>F.</w:t>
      </w:r>
      <w:r>
        <w:rPr>
          <w:color w:val="1D1D1B"/>
          <w:spacing w:val="-6"/>
          <w:sz w:val="20"/>
        </w:rPr>
        <w:t xml:space="preserve"> </w:t>
      </w:r>
      <w:r>
        <w:rPr>
          <w:color w:val="1D1D1B"/>
          <w:sz w:val="20"/>
        </w:rPr>
        <w:t>2002.</w:t>
      </w:r>
      <w:r>
        <w:rPr>
          <w:color w:val="1D1D1B"/>
          <w:spacing w:val="-6"/>
          <w:sz w:val="20"/>
        </w:rPr>
        <w:t xml:space="preserve"> </w:t>
      </w:r>
      <w:r>
        <w:rPr>
          <w:i/>
          <w:color w:val="1D1D1B"/>
          <w:sz w:val="20"/>
        </w:rPr>
        <w:t>Etymologisches</w:t>
      </w:r>
      <w:r>
        <w:rPr>
          <w:i/>
          <w:color w:val="1D1D1B"/>
          <w:spacing w:val="-6"/>
          <w:sz w:val="20"/>
        </w:rPr>
        <w:t xml:space="preserve"> </w:t>
      </w:r>
      <w:r>
        <w:rPr>
          <w:i/>
          <w:color w:val="1D1D1B"/>
          <w:sz w:val="20"/>
        </w:rPr>
        <w:t>Wörterbuch</w:t>
      </w:r>
      <w:r>
        <w:rPr>
          <w:i/>
          <w:color w:val="1D1D1B"/>
          <w:spacing w:val="-6"/>
          <w:sz w:val="20"/>
        </w:rPr>
        <w:t xml:space="preserve"> </w:t>
      </w:r>
      <w:r>
        <w:rPr>
          <w:i/>
          <w:color w:val="1D1D1B"/>
          <w:sz w:val="20"/>
        </w:rPr>
        <w:t>der</w:t>
      </w:r>
      <w:r>
        <w:rPr>
          <w:i/>
          <w:color w:val="1D1D1B"/>
          <w:spacing w:val="-6"/>
          <w:sz w:val="20"/>
        </w:rPr>
        <w:t xml:space="preserve"> </w:t>
      </w:r>
      <w:r>
        <w:rPr>
          <w:i/>
          <w:color w:val="1D1D1B"/>
          <w:sz w:val="20"/>
        </w:rPr>
        <w:t>deutschen</w:t>
      </w:r>
      <w:r>
        <w:rPr>
          <w:i/>
          <w:color w:val="1D1D1B"/>
          <w:spacing w:val="-6"/>
          <w:sz w:val="20"/>
        </w:rPr>
        <w:t xml:space="preserve"> </w:t>
      </w:r>
      <w:r>
        <w:rPr>
          <w:i/>
          <w:color w:val="1D1D1B"/>
          <w:sz w:val="20"/>
        </w:rPr>
        <w:t>Sprache</w:t>
      </w:r>
      <w:r>
        <w:rPr>
          <w:color w:val="1D1D1B"/>
          <w:sz w:val="20"/>
        </w:rPr>
        <w:t>.</w:t>
      </w:r>
      <w:r>
        <w:rPr>
          <w:color w:val="1D1D1B"/>
          <w:spacing w:val="-6"/>
          <w:sz w:val="20"/>
        </w:rPr>
        <w:t xml:space="preserve"> </w:t>
      </w:r>
      <w:r>
        <w:rPr>
          <w:color w:val="1D1D1B"/>
          <w:sz w:val="20"/>
        </w:rPr>
        <w:t>Berlin-New York: Mouton de Gruyter.</w:t>
      </w:r>
    </w:p>
    <w:p>
      <w:pPr>
        <w:spacing w:before="82" w:line="249" w:lineRule="auto"/>
        <w:ind w:left="387" w:right="142" w:hanging="284"/>
        <w:jc w:val="both"/>
        <w:rPr>
          <w:sz w:val="20"/>
        </w:rPr>
      </w:pPr>
      <w:r>
        <w:rPr>
          <w:color w:val="1D1D1B"/>
          <w:sz w:val="20"/>
        </w:rPr>
        <w:t>Kuzʹmenko,</w:t>
      </w:r>
      <w:r>
        <w:rPr>
          <w:color w:val="1D1D1B"/>
          <w:spacing w:val="-13"/>
          <w:sz w:val="20"/>
        </w:rPr>
        <w:t xml:space="preserve"> </w:t>
      </w:r>
      <w:r>
        <w:rPr>
          <w:color w:val="1D1D1B"/>
          <w:sz w:val="20"/>
        </w:rPr>
        <w:t>Yu.</w:t>
      </w:r>
      <w:r>
        <w:rPr>
          <w:color w:val="1D1D1B"/>
          <w:spacing w:val="-11"/>
          <w:sz w:val="20"/>
        </w:rPr>
        <w:t xml:space="preserve"> </w:t>
      </w:r>
      <w:r>
        <w:rPr>
          <w:color w:val="1D1D1B"/>
          <w:sz w:val="20"/>
        </w:rPr>
        <w:t>K.</w:t>
      </w:r>
      <w:r>
        <w:rPr>
          <w:color w:val="1D1D1B"/>
          <w:spacing w:val="-9"/>
          <w:sz w:val="20"/>
        </w:rPr>
        <w:t xml:space="preserve"> </w:t>
      </w:r>
      <w:r>
        <w:rPr>
          <w:color w:val="1D1D1B"/>
          <w:sz w:val="20"/>
        </w:rPr>
        <w:t>2011.</w:t>
      </w:r>
      <w:r>
        <w:rPr>
          <w:color w:val="1D1D1B"/>
          <w:spacing w:val="-8"/>
          <w:sz w:val="20"/>
        </w:rPr>
        <w:t xml:space="preserve"> </w:t>
      </w:r>
      <w:r>
        <w:rPr>
          <w:i/>
          <w:color w:val="1D1D1B"/>
          <w:sz w:val="20"/>
        </w:rPr>
        <w:t>Rannie</w:t>
      </w:r>
      <w:r>
        <w:rPr>
          <w:i/>
          <w:color w:val="1D1D1B"/>
          <w:spacing w:val="-9"/>
          <w:sz w:val="20"/>
        </w:rPr>
        <w:t xml:space="preserve"> </w:t>
      </w:r>
      <w:r>
        <w:rPr>
          <w:i/>
          <w:color w:val="1D1D1B"/>
          <w:sz w:val="20"/>
        </w:rPr>
        <w:t>germantsy</w:t>
      </w:r>
      <w:r>
        <w:rPr>
          <w:i/>
          <w:color w:val="1D1D1B"/>
          <w:spacing w:val="-9"/>
          <w:sz w:val="20"/>
        </w:rPr>
        <w:t xml:space="preserve"> </w:t>
      </w:r>
      <w:r>
        <w:rPr>
          <w:i/>
          <w:color w:val="1D1D1B"/>
          <w:sz w:val="20"/>
        </w:rPr>
        <w:t>i</w:t>
      </w:r>
      <w:r>
        <w:rPr>
          <w:i/>
          <w:color w:val="1D1D1B"/>
          <w:spacing w:val="-9"/>
          <w:sz w:val="20"/>
        </w:rPr>
        <w:t xml:space="preserve"> </w:t>
      </w:r>
      <w:r>
        <w:rPr>
          <w:i/>
          <w:color w:val="1D1D1B"/>
          <w:sz w:val="20"/>
        </w:rPr>
        <w:t>ikh</w:t>
      </w:r>
      <w:r>
        <w:rPr>
          <w:i/>
          <w:color w:val="1D1D1B"/>
          <w:spacing w:val="-9"/>
          <w:sz w:val="20"/>
        </w:rPr>
        <w:t xml:space="preserve"> </w:t>
      </w:r>
      <w:r>
        <w:rPr>
          <w:i/>
          <w:color w:val="1D1D1B"/>
          <w:sz w:val="20"/>
        </w:rPr>
        <w:t>sosedi.</w:t>
      </w:r>
      <w:r>
        <w:rPr>
          <w:i/>
          <w:color w:val="1D1D1B"/>
          <w:spacing w:val="-9"/>
          <w:sz w:val="20"/>
        </w:rPr>
        <w:t xml:space="preserve"> </w:t>
      </w:r>
      <w:r>
        <w:rPr>
          <w:i/>
          <w:color w:val="1D1D1B"/>
          <w:sz w:val="20"/>
        </w:rPr>
        <w:t>Lingvistika,</w:t>
      </w:r>
      <w:r>
        <w:rPr>
          <w:i/>
          <w:color w:val="1D1D1B"/>
          <w:spacing w:val="-9"/>
          <w:sz w:val="20"/>
        </w:rPr>
        <w:t xml:space="preserve"> </w:t>
      </w:r>
      <w:r>
        <w:rPr>
          <w:i/>
          <w:color w:val="1D1D1B"/>
          <w:sz w:val="20"/>
        </w:rPr>
        <w:t>arheologia, genetika</w:t>
      </w:r>
      <w:r>
        <w:rPr>
          <w:color w:val="1D1D1B"/>
          <w:sz w:val="20"/>
        </w:rPr>
        <w:t>. Saint Petersburg: Nestor-Istoria.</w:t>
      </w:r>
    </w:p>
    <w:p>
      <w:pPr>
        <w:spacing w:before="82" w:line="249" w:lineRule="auto"/>
        <w:ind w:left="387" w:right="140" w:hanging="284"/>
        <w:jc w:val="both"/>
        <w:rPr>
          <w:i/>
          <w:sz w:val="20"/>
        </w:rPr>
      </w:pPr>
      <w:r>
        <w:rPr>
          <w:color w:val="1D1D1B"/>
          <w:sz w:val="20"/>
        </w:rPr>
        <w:t>Levkievskaia,</w:t>
      </w:r>
      <w:r>
        <w:rPr>
          <w:color w:val="1D1D1B"/>
          <w:spacing w:val="-1"/>
          <w:sz w:val="20"/>
        </w:rPr>
        <w:t xml:space="preserve"> </w:t>
      </w:r>
      <w:r>
        <w:rPr>
          <w:color w:val="1D1D1B"/>
          <w:sz w:val="20"/>
        </w:rPr>
        <w:t>E.</w:t>
      </w:r>
      <w:r>
        <w:rPr>
          <w:color w:val="1D1D1B"/>
          <w:spacing w:val="-1"/>
          <w:sz w:val="20"/>
        </w:rPr>
        <w:t xml:space="preserve"> </w:t>
      </w:r>
      <w:r>
        <w:rPr>
          <w:color w:val="1D1D1B"/>
          <w:sz w:val="20"/>
        </w:rPr>
        <w:t>E.</w:t>
      </w:r>
      <w:r>
        <w:rPr>
          <w:color w:val="1D1D1B"/>
          <w:spacing w:val="-1"/>
          <w:sz w:val="20"/>
        </w:rPr>
        <w:t xml:space="preserve"> </w:t>
      </w:r>
      <w:r>
        <w:rPr>
          <w:color w:val="1D1D1B"/>
          <w:sz w:val="20"/>
        </w:rPr>
        <w:t>1996.</w:t>
      </w:r>
      <w:r>
        <w:rPr>
          <w:color w:val="1D1D1B"/>
          <w:spacing w:val="-1"/>
          <w:sz w:val="20"/>
        </w:rPr>
        <w:t xml:space="preserve"> </w:t>
      </w:r>
      <w:r>
        <w:rPr>
          <w:color w:val="1D1D1B"/>
          <w:sz w:val="20"/>
        </w:rPr>
        <w:t>“Nizshaia</w:t>
      </w:r>
      <w:r>
        <w:rPr>
          <w:color w:val="1D1D1B"/>
          <w:spacing w:val="-1"/>
          <w:sz w:val="20"/>
        </w:rPr>
        <w:t xml:space="preserve"> </w:t>
      </w:r>
      <w:r>
        <w:rPr>
          <w:color w:val="1D1D1B"/>
          <w:sz w:val="20"/>
        </w:rPr>
        <w:t>mifologia</w:t>
      </w:r>
      <w:r>
        <w:rPr>
          <w:color w:val="1D1D1B"/>
          <w:spacing w:val="-1"/>
          <w:sz w:val="20"/>
        </w:rPr>
        <w:t xml:space="preserve"> </w:t>
      </w:r>
      <w:r>
        <w:rPr>
          <w:color w:val="1D1D1B"/>
          <w:sz w:val="20"/>
        </w:rPr>
        <w:t>slavian,”</w:t>
      </w:r>
      <w:r>
        <w:rPr>
          <w:color w:val="1D1D1B"/>
          <w:spacing w:val="-1"/>
          <w:sz w:val="20"/>
        </w:rPr>
        <w:t xml:space="preserve"> </w:t>
      </w:r>
      <w:r>
        <w:rPr>
          <w:color w:val="1D1D1B"/>
          <w:sz w:val="20"/>
        </w:rPr>
        <w:t>in</w:t>
      </w:r>
      <w:r>
        <w:rPr>
          <w:color w:val="1D1D1B"/>
          <w:spacing w:val="-4"/>
          <w:sz w:val="20"/>
        </w:rPr>
        <w:t xml:space="preserve"> </w:t>
      </w:r>
      <w:r>
        <w:rPr>
          <w:color w:val="1D1D1B"/>
          <w:sz w:val="20"/>
        </w:rPr>
        <w:t>V.</w:t>
      </w:r>
      <w:r>
        <w:rPr>
          <w:color w:val="1D1D1B"/>
          <w:spacing w:val="-1"/>
          <w:sz w:val="20"/>
        </w:rPr>
        <w:t xml:space="preserve"> </w:t>
      </w:r>
      <w:r>
        <w:rPr>
          <w:color w:val="1D1D1B"/>
          <w:sz w:val="20"/>
        </w:rPr>
        <w:t>K.</w:t>
      </w:r>
      <w:r>
        <w:rPr>
          <w:color w:val="1D1D1B"/>
          <w:spacing w:val="-4"/>
          <w:sz w:val="20"/>
        </w:rPr>
        <w:t xml:space="preserve"> </w:t>
      </w:r>
      <w:r>
        <w:rPr>
          <w:color w:val="1D1D1B"/>
          <w:sz w:val="20"/>
        </w:rPr>
        <w:t>Volkov,</w:t>
      </w:r>
      <w:r>
        <w:rPr>
          <w:color w:val="1D1D1B"/>
          <w:spacing w:val="-4"/>
          <w:sz w:val="20"/>
        </w:rPr>
        <w:t xml:space="preserve"> </w:t>
      </w:r>
      <w:r>
        <w:rPr>
          <w:color w:val="1D1D1B"/>
          <w:sz w:val="20"/>
        </w:rPr>
        <w:t>V.</w:t>
      </w:r>
      <w:r>
        <w:rPr>
          <w:color w:val="1D1D1B"/>
          <w:spacing w:val="-6"/>
          <w:sz w:val="20"/>
        </w:rPr>
        <w:t xml:space="preserve"> </w:t>
      </w:r>
      <w:r>
        <w:rPr>
          <w:color w:val="1D1D1B"/>
          <w:sz w:val="20"/>
        </w:rPr>
        <w:t>Ya. Petrukhin,</w:t>
      </w:r>
      <w:r>
        <w:rPr>
          <w:color w:val="1D1D1B"/>
          <w:spacing w:val="-4"/>
          <w:sz w:val="20"/>
        </w:rPr>
        <w:t xml:space="preserve"> </w:t>
      </w:r>
      <w:r>
        <w:rPr>
          <w:color w:val="1D1D1B"/>
          <w:sz w:val="20"/>
        </w:rPr>
        <w:t xml:space="preserve">A. I. Rogov, S. M. Tolstaya and B.N. Floria, eds., </w:t>
      </w:r>
      <w:r>
        <w:rPr>
          <w:i/>
          <w:color w:val="1D1D1B"/>
          <w:sz w:val="20"/>
        </w:rPr>
        <w:t>Ocherki istorii</w:t>
      </w:r>
    </w:p>
    <w:p>
      <w:pPr>
        <w:spacing w:line="249" w:lineRule="auto"/>
        <w:jc w:val="both"/>
        <w:rPr>
          <w:sz w:val="20"/>
        </w:rPr>
        <w:sectPr>
          <w:pgSz w:w="8400" w:h="11910"/>
          <w:pgMar w:top="940" w:right="820" w:bottom="280" w:left="860" w:header="758" w:footer="0" w:gutter="0"/>
          <w:cols w:space="708" w:num="1"/>
        </w:sectPr>
      </w:pPr>
    </w:p>
    <w:p>
      <w:pPr>
        <w:pStyle w:val="7"/>
        <w:rPr>
          <w:i/>
          <w:sz w:val="13"/>
        </w:rPr>
      </w:pPr>
    </w:p>
    <w:p>
      <w:pPr>
        <w:spacing w:before="92"/>
        <w:ind w:left="387"/>
        <w:jc w:val="both"/>
        <w:rPr>
          <w:sz w:val="20"/>
        </w:rPr>
      </w:pPr>
      <w:r>
        <w:rPr>
          <w:i/>
          <w:color w:val="1D1D1B"/>
          <w:sz w:val="20"/>
        </w:rPr>
        <w:t>kulʹtury</w:t>
      </w:r>
      <w:r>
        <w:rPr>
          <w:i/>
          <w:color w:val="1D1D1B"/>
          <w:spacing w:val="11"/>
          <w:sz w:val="20"/>
        </w:rPr>
        <w:t xml:space="preserve"> </w:t>
      </w:r>
      <w:r>
        <w:rPr>
          <w:i/>
          <w:color w:val="1D1D1B"/>
          <w:sz w:val="20"/>
        </w:rPr>
        <w:t>slavian</w:t>
      </w:r>
      <w:r>
        <w:rPr>
          <w:color w:val="1D1D1B"/>
          <w:sz w:val="20"/>
        </w:rPr>
        <w:t>.</w:t>
      </w:r>
      <w:r>
        <w:rPr>
          <w:color w:val="1D1D1B"/>
          <w:spacing w:val="14"/>
          <w:sz w:val="20"/>
        </w:rPr>
        <w:t xml:space="preserve"> </w:t>
      </w:r>
      <w:r>
        <w:rPr>
          <w:color w:val="1D1D1B"/>
          <w:sz w:val="20"/>
        </w:rPr>
        <w:t>Moscow:</w:t>
      </w:r>
      <w:r>
        <w:rPr>
          <w:color w:val="1D1D1B"/>
          <w:spacing w:val="14"/>
          <w:sz w:val="20"/>
        </w:rPr>
        <w:t xml:space="preserve"> </w:t>
      </w:r>
      <w:r>
        <w:rPr>
          <w:color w:val="1D1D1B"/>
          <w:sz w:val="20"/>
        </w:rPr>
        <w:t>Indrik,</w:t>
      </w:r>
      <w:r>
        <w:rPr>
          <w:color w:val="1D1D1B"/>
          <w:spacing w:val="14"/>
          <w:sz w:val="20"/>
        </w:rPr>
        <w:t xml:space="preserve"> </w:t>
      </w:r>
      <w:r>
        <w:rPr>
          <w:color w:val="1D1D1B"/>
          <w:sz w:val="20"/>
        </w:rPr>
        <w:t>175-</w:t>
      </w:r>
      <w:r>
        <w:rPr>
          <w:color w:val="1D1D1B"/>
          <w:spacing w:val="-5"/>
          <w:sz w:val="20"/>
        </w:rPr>
        <w:t>95.</w:t>
      </w:r>
    </w:p>
    <w:p>
      <w:pPr>
        <w:spacing w:before="90" w:line="249" w:lineRule="auto"/>
        <w:ind w:left="387" w:right="137" w:hanging="284"/>
        <w:jc w:val="both"/>
        <w:rPr>
          <w:sz w:val="20"/>
        </w:rPr>
      </w:pPr>
      <w:r>
        <w:rPr>
          <w:color w:val="1D1D1B"/>
          <w:sz w:val="20"/>
        </w:rPr>
        <w:t xml:space="preserve">Levkievskaia, E. E. 2010. “Volkolak,” in L. N. Vinogradova and E. E. Levkievskaia, eds., </w:t>
      </w:r>
      <w:r>
        <w:rPr>
          <w:i/>
          <w:color w:val="1D1D1B"/>
          <w:sz w:val="20"/>
        </w:rPr>
        <w:t>Narodnaia demonologiia Polesʹia</w:t>
      </w:r>
      <w:r>
        <w:rPr>
          <w:color w:val="1D1D1B"/>
          <w:sz w:val="20"/>
        </w:rPr>
        <w:t xml:space="preserve">: </w:t>
      </w:r>
      <w:r>
        <w:rPr>
          <w:i/>
          <w:color w:val="1D1D1B"/>
          <w:sz w:val="20"/>
        </w:rPr>
        <w:t xml:space="preserve">Publikatsii tekstov v </w:t>
      </w:r>
      <w:r>
        <w:rPr>
          <w:i/>
          <w:color w:val="1D1D1B"/>
          <w:spacing w:val="-2"/>
          <w:sz w:val="20"/>
        </w:rPr>
        <w:t>zapisiakh</w:t>
      </w:r>
      <w:r>
        <w:rPr>
          <w:i/>
          <w:color w:val="1D1D1B"/>
          <w:spacing w:val="-11"/>
          <w:sz w:val="20"/>
        </w:rPr>
        <w:t xml:space="preserve"> </w:t>
      </w:r>
      <w:r>
        <w:rPr>
          <w:i/>
          <w:color w:val="1D1D1B"/>
          <w:spacing w:val="-2"/>
          <w:sz w:val="20"/>
        </w:rPr>
        <w:t>80-90-kh</w:t>
      </w:r>
      <w:r>
        <w:rPr>
          <w:i/>
          <w:color w:val="1D1D1B"/>
          <w:spacing w:val="-10"/>
          <w:sz w:val="20"/>
        </w:rPr>
        <w:t xml:space="preserve"> </w:t>
      </w:r>
      <w:r>
        <w:rPr>
          <w:i/>
          <w:color w:val="1D1D1B"/>
          <w:spacing w:val="-2"/>
          <w:sz w:val="20"/>
        </w:rPr>
        <w:t>gg.</w:t>
      </w:r>
      <w:r>
        <w:rPr>
          <w:i/>
          <w:color w:val="1D1D1B"/>
          <w:spacing w:val="-11"/>
          <w:sz w:val="20"/>
        </w:rPr>
        <w:t xml:space="preserve"> </w:t>
      </w:r>
      <w:r>
        <w:rPr>
          <w:i/>
          <w:color w:val="1D1D1B"/>
          <w:spacing w:val="-2"/>
          <w:sz w:val="20"/>
        </w:rPr>
        <w:t>XX</w:t>
      </w:r>
      <w:r>
        <w:rPr>
          <w:i/>
          <w:color w:val="1D1D1B"/>
          <w:spacing w:val="-10"/>
          <w:sz w:val="20"/>
        </w:rPr>
        <w:t xml:space="preserve"> </w:t>
      </w:r>
      <w:r>
        <w:rPr>
          <w:i/>
          <w:color w:val="1D1D1B"/>
          <w:spacing w:val="-2"/>
          <w:sz w:val="20"/>
        </w:rPr>
        <w:t>v.</w:t>
      </w:r>
      <w:r>
        <w:rPr>
          <w:color w:val="1D1D1B"/>
          <w:spacing w:val="-2"/>
          <w:sz w:val="20"/>
        </w:rPr>
        <w:t>,</w:t>
      </w:r>
      <w:r>
        <w:rPr>
          <w:color w:val="1D1D1B"/>
          <w:spacing w:val="-11"/>
          <w:sz w:val="20"/>
        </w:rPr>
        <w:t xml:space="preserve"> </w:t>
      </w:r>
      <w:r>
        <w:rPr>
          <w:color w:val="1D1D1B"/>
          <w:spacing w:val="-2"/>
          <w:sz w:val="20"/>
        </w:rPr>
        <w:t>Vol.</w:t>
      </w:r>
      <w:r>
        <w:rPr>
          <w:color w:val="1D1D1B"/>
          <w:spacing w:val="-10"/>
          <w:sz w:val="20"/>
        </w:rPr>
        <w:t xml:space="preserve"> </w:t>
      </w:r>
      <w:r>
        <w:rPr>
          <w:color w:val="1D1D1B"/>
          <w:spacing w:val="-2"/>
          <w:sz w:val="20"/>
        </w:rPr>
        <w:t>1.</w:t>
      </w:r>
      <w:r>
        <w:rPr>
          <w:color w:val="1D1D1B"/>
          <w:spacing w:val="-11"/>
          <w:sz w:val="20"/>
        </w:rPr>
        <w:t xml:space="preserve"> </w:t>
      </w:r>
      <w:r>
        <w:rPr>
          <w:color w:val="1D1D1B"/>
          <w:spacing w:val="-2"/>
          <w:sz w:val="20"/>
        </w:rPr>
        <w:t>Ľudi</w:t>
      </w:r>
      <w:r>
        <w:rPr>
          <w:color w:val="1D1D1B"/>
          <w:spacing w:val="-10"/>
          <w:sz w:val="20"/>
        </w:rPr>
        <w:t xml:space="preserve"> </w:t>
      </w:r>
      <w:r>
        <w:rPr>
          <w:color w:val="1D1D1B"/>
          <w:spacing w:val="-2"/>
          <w:sz w:val="20"/>
        </w:rPr>
        <w:t>so</w:t>
      </w:r>
      <w:r>
        <w:rPr>
          <w:color w:val="1D1D1B"/>
          <w:spacing w:val="-11"/>
          <w:sz w:val="20"/>
        </w:rPr>
        <w:t xml:space="preserve"> </w:t>
      </w:r>
      <w:r>
        <w:rPr>
          <w:color w:val="1D1D1B"/>
          <w:spacing w:val="-2"/>
          <w:sz w:val="20"/>
        </w:rPr>
        <w:t>sverkh”estestvennymi</w:t>
      </w:r>
      <w:r>
        <w:rPr>
          <w:color w:val="1D1D1B"/>
          <w:spacing w:val="-10"/>
          <w:sz w:val="20"/>
        </w:rPr>
        <w:t xml:space="preserve"> </w:t>
      </w:r>
      <w:r>
        <w:rPr>
          <w:color w:val="1D1D1B"/>
          <w:spacing w:val="-2"/>
          <w:sz w:val="20"/>
        </w:rPr>
        <w:t xml:space="preserve">svoĭstvami. </w:t>
      </w:r>
      <w:r>
        <w:rPr>
          <w:color w:val="1D1D1B"/>
          <w:sz w:val="20"/>
        </w:rPr>
        <w:t>Moscow: Ĭazyki slavianskikh kulʹtur, 478-558.</w:t>
      </w:r>
    </w:p>
    <w:p>
      <w:pPr>
        <w:spacing w:before="83" w:line="249" w:lineRule="auto"/>
        <w:ind w:left="387" w:right="140" w:hanging="284"/>
        <w:jc w:val="both"/>
        <w:rPr>
          <w:sz w:val="20"/>
        </w:rPr>
      </w:pPr>
      <w:r>
        <w:rPr>
          <w:color w:val="1D1D1B"/>
          <w:sz w:val="20"/>
        </w:rPr>
        <w:t xml:space="preserve">Lilek, E. 1899. “Etnoloshki pabirci po Bosni i Hercegovini,” in </w:t>
      </w:r>
      <w:r>
        <w:rPr>
          <w:i/>
          <w:color w:val="1D1D1B"/>
          <w:sz w:val="20"/>
        </w:rPr>
        <w:t xml:space="preserve">Glasnik Zemaljskog muzejа u Bosni i Hercegovini </w:t>
      </w:r>
      <w:r>
        <w:rPr>
          <w:color w:val="1D1D1B"/>
          <w:sz w:val="20"/>
        </w:rPr>
        <w:t>XI. Sarajevo.</w:t>
      </w:r>
    </w:p>
    <w:p>
      <w:pPr>
        <w:spacing w:before="82" w:line="249" w:lineRule="auto"/>
        <w:ind w:left="387" w:right="141" w:hanging="284"/>
        <w:jc w:val="both"/>
        <w:rPr>
          <w:sz w:val="20"/>
        </w:rPr>
      </w:pPr>
      <w:r>
        <w:rPr>
          <w:color w:val="1D1D1B"/>
          <w:sz w:val="20"/>
        </w:rPr>
        <w:t xml:space="preserve">Kelemina, J. 1997. </w:t>
      </w:r>
      <w:r>
        <w:rPr>
          <w:i/>
          <w:color w:val="1D1D1B"/>
          <w:sz w:val="20"/>
        </w:rPr>
        <w:t>Bajke in pripovedke slovenskega ljudstva z mitološkim uvodom</w:t>
      </w:r>
      <w:r>
        <w:rPr>
          <w:color w:val="1D1D1B"/>
          <w:sz w:val="20"/>
        </w:rPr>
        <w:t>. Ljubljana: Humar.</w:t>
      </w:r>
    </w:p>
    <w:p>
      <w:pPr>
        <w:spacing w:before="82" w:line="249" w:lineRule="auto"/>
        <w:ind w:left="387" w:right="142" w:hanging="284"/>
        <w:jc w:val="both"/>
        <w:rPr>
          <w:sz w:val="20"/>
        </w:rPr>
      </w:pPr>
      <w:r>
        <w:rPr>
          <w:color w:val="1D1D1B"/>
          <w:sz w:val="20"/>
        </w:rPr>
        <w:t>Monaghan, P. 2004</w:t>
      </w:r>
      <w:r>
        <w:rPr>
          <w:i/>
          <w:color w:val="1D1D1B"/>
          <w:sz w:val="20"/>
        </w:rPr>
        <w:t>. The Encyclopedia of Celtic Mythology and Folklore</w:t>
      </w:r>
      <w:r>
        <w:rPr>
          <w:color w:val="1D1D1B"/>
          <w:sz w:val="20"/>
        </w:rPr>
        <w:t>. New York: Facts On File, Inc.</w:t>
      </w:r>
    </w:p>
    <w:p>
      <w:pPr>
        <w:spacing w:before="81"/>
        <w:ind w:left="103"/>
        <w:jc w:val="both"/>
        <w:rPr>
          <w:sz w:val="20"/>
        </w:rPr>
      </w:pPr>
      <w:r>
        <w:rPr>
          <w:color w:val="1D1D1B"/>
          <w:sz w:val="20"/>
        </w:rPr>
        <w:t>Moszyński,</w:t>
      </w:r>
      <w:r>
        <w:rPr>
          <w:color w:val="1D1D1B"/>
          <w:spacing w:val="2"/>
          <w:sz w:val="20"/>
        </w:rPr>
        <w:t xml:space="preserve"> </w:t>
      </w:r>
      <w:r>
        <w:rPr>
          <w:color w:val="1D1D1B"/>
          <w:sz w:val="20"/>
        </w:rPr>
        <w:t>K.</w:t>
      </w:r>
      <w:r>
        <w:rPr>
          <w:color w:val="1D1D1B"/>
          <w:spacing w:val="5"/>
          <w:sz w:val="20"/>
        </w:rPr>
        <w:t xml:space="preserve"> </w:t>
      </w:r>
      <w:r>
        <w:rPr>
          <w:color w:val="1D1D1B"/>
          <w:sz w:val="20"/>
        </w:rPr>
        <w:t>1967.</w:t>
      </w:r>
      <w:r>
        <w:rPr>
          <w:color w:val="1D1D1B"/>
          <w:spacing w:val="6"/>
          <w:sz w:val="20"/>
        </w:rPr>
        <w:t xml:space="preserve"> </w:t>
      </w:r>
      <w:r>
        <w:rPr>
          <w:i/>
          <w:color w:val="1D1D1B"/>
          <w:sz w:val="20"/>
        </w:rPr>
        <w:t>Kultura</w:t>
      </w:r>
      <w:r>
        <w:rPr>
          <w:i/>
          <w:color w:val="1D1D1B"/>
          <w:spacing w:val="5"/>
          <w:sz w:val="20"/>
        </w:rPr>
        <w:t xml:space="preserve"> </w:t>
      </w:r>
      <w:r>
        <w:rPr>
          <w:i/>
          <w:color w:val="1D1D1B"/>
          <w:sz w:val="20"/>
        </w:rPr>
        <w:t>ludowa</w:t>
      </w:r>
      <w:r>
        <w:rPr>
          <w:i/>
          <w:color w:val="1D1D1B"/>
          <w:spacing w:val="4"/>
          <w:sz w:val="20"/>
        </w:rPr>
        <w:t xml:space="preserve"> </w:t>
      </w:r>
      <w:r>
        <w:rPr>
          <w:i/>
          <w:color w:val="1D1D1B"/>
          <w:sz w:val="20"/>
        </w:rPr>
        <w:t>Słowian</w:t>
      </w:r>
      <w:r>
        <w:rPr>
          <w:color w:val="1D1D1B"/>
          <w:sz w:val="20"/>
        </w:rPr>
        <w:t>,</w:t>
      </w:r>
      <w:r>
        <w:rPr>
          <w:color w:val="1D1D1B"/>
          <w:spacing w:val="3"/>
          <w:sz w:val="20"/>
        </w:rPr>
        <w:t xml:space="preserve"> </w:t>
      </w:r>
      <w:r>
        <w:rPr>
          <w:color w:val="1D1D1B"/>
          <w:sz w:val="20"/>
        </w:rPr>
        <w:t>Vol.</w:t>
      </w:r>
      <w:r>
        <w:rPr>
          <w:color w:val="1D1D1B"/>
          <w:spacing w:val="4"/>
          <w:sz w:val="20"/>
        </w:rPr>
        <w:t xml:space="preserve"> </w:t>
      </w:r>
      <w:r>
        <w:rPr>
          <w:color w:val="1D1D1B"/>
          <w:sz w:val="20"/>
        </w:rPr>
        <w:t>2.</w:t>
      </w:r>
      <w:r>
        <w:rPr>
          <w:color w:val="1D1D1B"/>
          <w:spacing w:val="6"/>
          <w:sz w:val="20"/>
        </w:rPr>
        <w:t xml:space="preserve"> </w:t>
      </w:r>
      <w:r>
        <w:rPr>
          <w:color w:val="1D1D1B"/>
          <w:sz w:val="20"/>
        </w:rPr>
        <w:t>Kultura</w:t>
      </w:r>
      <w:r>
        <w:rPr>
          <w:color w:val="1D1D1B"/>
          <w:spacing w:val="5"/>
          <w:sz w:val="20"/>
        </w:rPr>
        <w:t xml:space="preserve"> </w:t>
      </w:r>
      <w:r>
        <w:rPr>
          <w:color w:val="1D1D1B"/>
          <w:sz w:val="20"/>
        </w:rPr>
        <w:t>duchowa.</w:t>
      </w:r>
      <w:r>
        <w:rPr>
          <w:color w:val="1D1D1B"/>
          <w:spacing w:val="5"/>
          <w:sz w:val="20"/>
        </w:rPr>
        <w:t xml:space="preserve"> </w:t>
      </w:r>
      <w:r>
        <w:rPr>
          <w:color w:val="1D1D1B"/>
          <w:sz w:val="20"/>
        </w:rPr>
        <w:t>Part</w:t>
      </w:r>
      <w:r>
        <w:rPr>
          <w:color w:val="1D1D1B"/>
          <w:spacing w:val="5"/>
          <w:sz w:val="20"/>
        </w:rPr>
        <w:t xml:space="preserve"> </w:t>
      </w:r>
      <w:r>
        <w:rPr>
          <w:color w:val="1D1D1B"/>
          <w:spacing w:val="-5"/>
          <w:sz w:val="20"/>
        </w:rPr>
        <w:t>1.</w:t>
      </w:r>
    </w:p>
    <w:p>
      <w:pPr>
        <w:spacing w:before="10"/>
        <w:ind w:left="387"/>
        <w:jc w:val="both"/>
        <w:rPr>
          <w:sz w:val="20"/>
        </w:rPr>
      </w:pPr>
      <w:r>
        <w:rPr>
          <w:color w:val="1D1D1B"/>
          <w:sz w:val="20"/>
        </w:rPr>
        <w:t>Warsaw:</w:t>
      </w:r>
      <w:r>
        <w:rPr>
          <w:color w:val="1D1D1B"/>
          <w:spacing w:val="9"/>
          <w:sz w:val="20"/>
        </w:rPr>
        <w:t xml:space="preserve"> </w:t>
      </w:r>
      <w:r>
        <w:rPr>
          <w:color w:val="1D1D1B"/>
          <w:sz w:val="20"/>
        </w:rPr>
        <w:t>Książka</w:t>
      </w:r>
      <w:r>
        <w:rPr>
          <w:color w:val="1D1D1B"/>
          <w:spacing w:val="10"/>
          <w:sz w:val="20"/>
        </w:rPr>
        <w:t xml:space="preserve"> </w:t>
      </w:r>
      <w:r>
        <w:rPr>
          <w:color w:val="1D1D1B"/>
          <w:sz w:val="20"/>
        </w:rPr>
        <w:t>i</w:t>
      </w:r>
      <w:r>
        <w:rPr>
          <w:color w:val="1D1D1B"/>
          <w:spacing w:val="7"/>
          <w:sz w:val="20"/>
        </w:rPr>
        <w:t xml:space="preserve"> </w:t>
      </w:r>
      <w:r>
        <w:rPr>
          <w:color w:val="1D1D1B"/>
          <w:spacing w:val="-2"/>
          <w:sz w:val="20"/>
        </w:rPr>
        <w:t>Wiedza.</w:t>
      </w:r>
    </w:p>
    <w:p>
      <w:pPr>
        <w:spacing w:before="90" w:line="249" w:lineRule="auto"/>
        <w:ind w:left="387" w:right="142" w:hanging="284"/>
        <w:jc w:val="both"/>
        <w:rPr>
          <w:sz w:val="20"/>
        </w:rPr>
      </w:pPr>
      <w:r>
        <w:rPr>
          <w:color w:val="1D1D1B"/>
          <w:sz w:val="20"/>
        </w:rPr>
        <w:t xml:space="preserve">Müller, K. 1937. </w:t>
      </w:r>
      <w:r>
        <w:rPr>
          <w:i/>
          <w:color w:val="1D1D1B"/>
          <w:sz w:val="20"/>
        </w:rPr>
        <w:t>Die Werwolfsage</w:t>
      </w:r>
      <w:r>
        <w:rPr>
          <w:color w:val="1D1D1B"/>
          <w:sz w:val="20"/>
        </w:rPr>
        <w:t>. Studien zum Begriff der Volkssage. PhD diss. University of Marburg, Karlsruhe, 1937.</w:t>
      </w:r>
    </w:p>
    <w:p>
      <w:pPr>
        <w:spacing w:before="82" w:line="249" w:lineRule="auto"/>
        <w:ind w:left="387" w:right="141" w:hanging="284"/>
        <w:jc w:val="both"/>
        <w:rPr>
          <w:sz w:val="20"/>
        </w:rPr>
      </w:pPr>
      <w:r>
        <w:rPr>
          <w:color w:val="1D1D1B"/>
          <w:sz w:val="20"/>
        </w:rPr>
        <w:t>Nikolaev, S. L. 1983. “Odin iz tipov nazvaniĭ khishchnykh mlekopitaĭushchikh</w:t>
      </w:r>
      <w:r>
        <w:rPr>
          <w:color w:val="1D1D1B"/>
          <w:spacing w:val="40"/>
          <w:sz w:val="20"/>
        </w:rPr>
        <w:t xml:space="preserve"> </w:t>
      </w:r>
      <w:r>
        <w:rPr>
          <w:color w:val="1D1D1B"/>
          <w:sz w:val="20"/>
        </w:rPr>
        <w:t xml:space="preserve">v severnokavkazskikh i indoevropeĭskikh ĭazykakh,” in </w:t>
      </w:r>
      <w:r>
        <w:rPr>
          <w:i/>
          <w:color w:val="1D1D1B"/>
          <w:sz w:val="20"/>
        </w:rPr>
        <w:t>Balto-slavianskie etnoiazykovye</w:t>
      </w:r>
      <w:r>
        <w:rPr>
          <w:i/>
          <w:color w:val="1D1D1B"/>
          <w:spacing w:val="-1"/>
          <w:sz w:val="20"/>
        </w:rPr>
        <w:t xml:space="preserve"> </w:t>
      </w:r>
      <w:r>
        <w:rPr>
          <w:i/>
          <w:color w:val="1D1D1B"/>
          <w:sz w:val="20"/>
        </w:rPr>
        <w:t>otnosheniia</w:t>
      </w:r>
      <w:r>
        <w:rPr>
          <w:i/>
          <w:color w:val="1D1D1B"/>
          <w:spacing w:val="-1"/>
          <w:sz w:val="20"/>
        </w:rPr>
        <w:t xml:space="preserve"> </w:t>
      </w:r>
      <w:r>
        <w:rPr>
          <w:i/>
          <w:color w:val="1D1D1B"/>
          <w:sz w:val="20"/>
        </w:rPr>
        <w:t>v</w:t>
      </w:r>
      <w:r>
        <w:rPr>
          <w:i/>
          <w:color w:val="1D1D1B"/>
          <w:spacing w:val="-1"/>
          <w:sz w:val="20"/>
        </w:rPr>
        <w:t xml:space="preserve"> </w:t>
      </w:r>
      <w:r>
        <w:rPr>
          <w:i/>
          <w:color w:val="1D1D1B"/>
          <w:sz w:val="20"/>
        </w:rPr>
        <w:t>istoricheskom</w:t>
      </w:r>
      <w:r>
        <w:rPr>
          <w:i/>
          <w:color w:val="1D1D1B"/>
          <w:spacing w:val="-1"/>
          <w:sz w:val="20"/>
        </w:rPr>
        <w:t xml:space="preserve"> </w:t>
      </w:r>
      <w:r>
        <w:rPr>
          <w:i/>
          <w:color w:val="1D1D1B"/>
          <w:sz w:val="20"/>
        </w:rPr>
        <w:t>i</w:t>
      </w:r>
      <w:r>
        <w:rPr>
          <w:i/>
          <w:color w:val="1D1D1B"/>
          <w:spacing w:val="-1"/>
          <w:sz w:val="20"/>
        </w:rPr>
        <w:t xml:space="preserve"> </w:t>
      </w:r>
      <w:r>
        <w:rPr>
          <w:i/>
          <w:color w:val="1D1D1B"/>
          <w:sz w:val="20"/>
        </w:rPr>
        <w:t>arealʹnom</w:t>
      </w:r>
      <w:r>
        <w:rPr>
          <w:i/>
          <w:color w:val="1D1D1B"/>
          <w:spacing w:val="-1"/>
          <w:sz w:val="20"/>
        </w:rPr>
        <w:t xml:space="preserve"> </w:t>
      </w:r>
      <w:r>
        <w:rPr>
          <w:i/>
          <w:color w:val="1D1D1B"/>
          <w:sz w:val="20"/>
        </w:rPr>
        <w:t>plane.</w:t>
      </w:r>
      <w:r>
        <w:rPr>
          <w:i/>
          <w:color w:val="1D1D1B"/>
          <w:spacing w:val="-3"/>
          <w:sz w:val="20"/>
        </w:rPr>
        <w:t xml:space="preserve"> </w:t>
      </w:r>
      <w:r>
        <w:rPr>
          <w:color w:val="1D1D1B"/>
          <w:sz w:val="20"/>
        </w:rPr>
        <w:t>Proceedings</w:t>
      </w:r>
      <w:r>
        <w:rPr>
          <w:color w:val="1D1D1B"/>
          <w:spacing w:val="-1"/>
          <w:sz w:val="20"/>
        </w:rPr>
        <w:t xml:space="preserve"> </w:t>
      </w:r>
      <w:r>
        <w:rPr>
          <w:color w:val="1D1D1B"/>
          <w:sz w:val="20"/>
        </w:rPr>
        <w:t>of the Second Baltic-Slavic conference</w:t>
      </w:r>
      <w:r>
        <w:rPr>
          <w:i/>
          <w:color w:val="1D1D1B"/>
          <w:sz w:val="20"/>
        </w:rPr>
        <w:t xml:space="preserve">. </w:t>
      </w:r>
      <w:r>
        <w:rPr>
          <w:color w:val="1D1D1B"/>
          <w:sz w:val="20"/>
        </w:rPr>
        <w:t>Moscow, 29 November – 2 December, 1983. Moscow: Nauka, 41-2.</w:t>
      </w:r>
    </w:p>
    <w:p>
      <w:pPr>
        <w:spacing w:before="84" w:line="249" w:lineRule="auto"/>
        <w:ind w:left="387" w:right="141" w:hanging="284"/>
        <w:jc w:val="both"/>
        <w:rPr>
          <w:sz w:val="20"/>
        </w:rPr>
      </w:pPr>
      <w:r>
        <w:rPr>
          <w:color w:val="1D1D1B"/>
          <w:sz w:val="20"/>
        </w:rPr>
        <w:t>Oguibénine, B. 2016</w:t>
      </w:r>
      <w:r>
        <w:rPr>
          <w:i/>
          <w:color w:val="1D1D1B"/>
          <w:sz w:val="20"/>
        </w:rPr>
        <w:t>. L’Héritage du lexique indo-européen dans le vocabulaire russe.</w:t>
      </w:r>
      <w:r>
        <w:rPr>
          <w:i/>
          <w:color w:val="1D1D1B"/>
          <w:spacing w:val="-7"/>
          <w:sz w:val="20"/>
        </w:rPr>
        <w:t xml:space="preserve"> </w:t>
      </w:r>
      <w:r>
        <w:rPr>
          <w:i/>
          <w:color w:val="1D1D1B"/>
          <w:sz w:val="20"/>
        </w:rPr>
        <w:t>Compléments</w:t>
      </w:r>
      <w:r>
        <w:rPr>
          <w:i/>
          <w:color w:val="1D1D1B"/>
          <w:spacing w:val="-7"/>
          <w:sz w:val="20"/>
        </w:rPr>
        <w:t xml:space="preserve"> </w:t>
      </w:r>
      <w:r>
        <w:rPr>
          <w:i/>
          <w:color w:val="1D1D1B"/>
          <w:sz w:val="20"/>
        </w:rPr>
        <w:t>au</w:t>
      </w:r>
      <w:r>
        <w:rPr>
          <w:i/>
          <w:color w:val="1D1D1B"/>
          <w:spacing w:val="-7"/>
          <w:sz w:val="20"/>
        </w:rPr>
        <w:t xml:space="preserve"> </w:t>
      </w:r>
      <w:r>
        <w:rPr>
          <w:i/>
          <w:color w:val="1D1D1B"/>
          <w:sz w:val="20"/>
        </w:rPr>
        <w:t>Dictionnaire</w:t>
      </w:r>
      <w:r>
        <w:rPr>
          <w:i/>
          <w:color w:val="1D1D1B"/>
          <w:spacing w:val="-7"/>
          <w:sz w:val="20"/>
        </w:rPr>
        <w:t xml:space="preserve"> </w:t>
      </w:r>
      <w:r>
        <w:rPr>
          <w:i/>
          <w:color w:val="1D1D1B"/>
          <w:sz w:val="20"/>
        </w:rPr>
        <w:t>étymologique</w:t>
      </w:r>
      <w:r>
        <w:rPr>
          <w:i/>
          <w:color w:val="1D1D1B"/>
          <w:spacing w:val="-7"/>
          <w:sz w:val="20"/>
        </w:rPr>
        <w:t xml:space="preserve"> </w:t>
      </w:r>
      <w:r>
        <w:rPr>
          <w:i/>
          <w:color w:val="1D1D1B"/>
          <w:sz w:val="20"/>
        </w:rPr>
        <w:t>de</w:t>
      </w:r>
      <w:r>
        <w:rPr>
          <w:i/>
          <w:color w:val="1D1D1B"/>
          <w:spacing w:val="-7"/>
          <w:sz w:val="20"/>
        </w:rPr>
        <w:t xml:space="preserve"> </w:t>
      </w:r>
      <w:r>
        <w:rPr>
          <w:i/>
          <w:color w:val="1D1D1B"/>
          <w:sz w:val="20"/>
        </w:rPr>
        <w:t>la</w:t>
      </w:r>
      <w:r>
        <w:rPr>
          <w:i/>
          <w:color w:val="1D1D1B"/>
          <w:spacing w:val="-7"/>
          <w:sz w:val="20"/>
        </w:rPr>
        <w:t xml:space="preserve"> </w:t>
      </w:r>
      <w:r>
        <w:rPr>
          <w:i/>
          <w:color w:val="1D1D1B"/>
          <w:sz w:val="20"/>
        </w:rPr>
        <w:t>langue</w:t>
      </w:r>
      <w:r>
        <w:rPr>
          <w:i/>
          <w:color w:val="1D1D1B"/>
          <w:spacing w:val="-7"/>
          <w:sz w:val="20"/>
        </w:rPr>
        <w:t xml:space="preserve"> </w:t>
      </w:r>
      <w:r>
        <w:rPr>
          <w:i/>
          <w:color w:val="1D1D1B"/>
          <w:sz w:val="20"/>
        </w:rPr>
        <w:t>russe</w:t>
      </w:r>
      <w:r>
        <w:rPr>
          <w:i/>
          <w:color w:val="1D1D1B"/>
          <w:spacing w:val="-7"/>
          <w:sz w:val="20"/>
        </w:rPr>
        <w:t xml:space="preserve"> </w:t>
      </w:r>
      <w:r>
        <w:rPr>
          <w:i/>
          <w:color w:val="1D1D1B"/>
          <w:sz w:val="20"/>
        </w:rPr>
        <w:t>de</w:t>
      </w:r>
      <w:r>
        <w:rPr>
          <w:i/>
          <w:color w:val="1D1D1B"/>
          <w:spacing w:val="-7"/>
          <w:sz w:val="20"/>
        </w:rPr>
        <w:t xml:space="preserve"> </w:t>
      </w:r>
      <w:r>
        <w:rPr>
          <w:i/>
          <w:color w:val="1D1D1B"/>
          <w:sz w:val="20"/>
        </w:rPr>
        <w:t xml:space="preserve">Max Vasmer. </w:t>
      </w:r>
      <w:r>
        <w:rPr>
          <w:color w:val="1D1D1B"/>
          <w:sz w:val="20"/>
        </w:rPr>
        <w:t>Paris: Institut d’Etudes Slaves.</w:t>
      </w:r>
    </w:p>
    <w:p>
      <w:pPr>
        <w:spacing w:before="82"/>
        <w:ind w:left="103"/>
        <w:jc w:val="both"/>
        <w:rPr>
          <w:sz w:val="20"/>
        </w:rPr>
      </w:pPr>
      <w:r>
        <w:rPr>
          <w:color w:val="1D1D1B"/>
          <w:sz w:val="20"/>
        </w:rPr>
        <w:t>Petrukhin, V.</w:t>
      </w:r>
      <w:r>
        <w:rPr>
          <w:color w:val="1D1D1B"/>
          <w:spacing w:val="-2"/>
          <w:sz w:val="20"/>
        </w:rPr>
        <w:t xml:space="preserve"> </w:t>
      </w:r>
      <w:r>
        <w:rPr>
          <w:color w:val="1D1D1B"/>
          <w:sz w:val="20"/>
        </w:rPr>
        <w:t>Y.</w:t>
      </w:r>
      <w:r>
        <w:rPr>
          <w:color w:val="1D1D1B"/>
          <w:spacing w:val="4"/>
          <w:sz w:val="20"/>
        </w:rPr>
        <w:t xml:space="preserve"> </w:t>
      </w:r>
      <w:r>
        <w:rPr>
          <w:color w:val="1D1D1B"/>
          <w:sz w:val="20"/>
        </w:rPr>
        <w:t>2003.</w:t>
      </w:r>
      <w:r>
        <w:rPr>
          <w:color w:val="1D1D1B"/>
          <w:spacing w:val="4"/>
          <w:sz w:val="20"/>
        </w:rPr>
        <w:t xml:space="preserve"> </w:t>
      </w:r>
      <w:r>
        <w:rPr>
          <w:i/>
          <w:color w:val="1D1D1B"/>
          <w:sz w:val="20"/>
        </w:rPr>
        <w:t>Mify</w:t>
      </w:r>
      <w:r>
        <w:rPr>
          <w:i/>
          <w:color w:val="1D1D1B"/>
          <w:spacing w:val="4"/>
          <w:sz w:val="20"/>
        </w:rPr>
        <w:t xml:space="preserve"> </w:t>
      </w:r>
      <w:r>
        <w:rPr>
          <w:i/>
          <w:color w:val="1D1D1B"/>
          <w:sz w:val="20"/>
        </w:rPr>
        <w:t>finno-ugrov</w:t>
      </w:r>
      <w:r>
        <w:rPr>
          <w:color w:val="1D1D1B"/>
          <w:sz w:val="20"/>
        </w:rPr>
        <w:t>.</w:t>
      </w:r>
      <w:r>
        <w:rPr>
          <w:color w:val="1D1D1B"/>
          <w:spacing w:val="4"/>
          <w:sz w:val="20"/>
        </w:rPr>
        <w:t xml:space="preserve"> </w:t>
      </w:r>
      <w:r>
        <w:rPr>
          <w:color w:val="1D1D1B"/>
          <w:sz w:val="20"/>
        </w:rPr>
        <w:t xml:space="preserve">Moscow: </w:t>
      </w:r>
      <w:r>
        <w:rPr>
          <w:color w:val="1D1D1B"/>
          <w:spacing w:val="-2"/>
          <w:sz w:val="20"/>
        </w:rPr>
        <w:t>Tranzitkniga.</w:t>
      </w:r>
    </w:p>
    <w:p>
      <w:pPr>
        <w:spacing w:before="90" w:line="249" w:lineRule="auto"/>
        <w:ind w:left="387" w:right="140" w:hanging="284"/>
        <w:jc w:val="both"/>
        <w:rPr>
          <w:sz w:val="20"/>
        </w:rPr>
      </w:pPr>
      <w:r>
        <w:rPr>
          <w:color w:val="1D1D1B"/>
          <w:sz w:val="20"/>
        </w:rPr>
        <w:t xml:space="preserve">Pilsudskiĭ, B. 2002. </w:t>
      </w:r>
      <w:r>
        <w:rPr>
          <w:i/>
          <w:color w:val="1D1D1B"/>
          <w:sz w:val="20"/>
        </w:rPr>
        <w:t>Folʹklor sakhalinskikh aĭnov. Skazki sakhalinskikh aĭnov</w:t>
      </w:r>
      <w:r>
        <w:rPr>
          <w:color w:val="1D1D1B"/>
          <w:sz w:val="20"/>
        </w:rPr>
        <w:t xml:space="preserve">. Tetradʹ 1-6. (1903). Podgotovka i publikatsia teksta V.M. Latysheva, skazki. No. 7 &amp; 8. Sakhalinskoe knizhnoe izdatelʹstvo, Institut nasledia Bronislava </w:t>
      </w:r>
      <w:r>
        <w:rPr>
          <w:color w:val="1D1D1B"/>
          <w:spacing w:val="-2"/>
          <w:sz w:val="20"/>
        </w:rPr>
        <w:t>Pilsudskogo.</w:t>
      </w:r>
      <w:r>
        <w:rPr>
          <w:color w:val="1D1D1B"/>
          <w:spacing w:val="-11"/>
          <w:sz w:val="20"/>
        </w:rPr>
        <w:t xml:space="preserve"> </w:t>
      </w:r>
      <w:r>
        <w:rPr>
          <w:color w:val="1D1D1B"/>
          <w:spacing w:val="-2"/>
          <w:sz w:val="20"/>
        </w:rPr>
        <w:t xml:space="preserve">Available at: </w:t>
      </w:r>
      <w:r>
        <w:fldChar w:fldCharType="begin"/>
      </w:r>
      <w:r>
        <w:instrText xml:space="preserve"> HYPERLINK "http://www.icrap.org/Folklor_sachalinskich_Ainov" \h </w:instrText>
      </w:r>
      <w:r>
        <w:fldChar w:fldCharType="separate"/>
      </w:r>
      <w:r>
        <w:rPr>
          <w:color w:val="1D1D1B"/>
          <w:spacing w:val="-2"/>
          <w:sz w:val="20"/>
        </w:rPr>
        <w:t>http://www.icrap.org/Folklor_sachalinskich_Ainov.</w:t>
      </w:r>
      <w:r>
        <w:rPr>
          <w:color w:val="1D1D1B"/>
          <w:spacing w:val="-2"/>
          <w:sz w:val="20"/>
        </w:rPr>
        <w:fldChar w:fldCharType="end"/>
      </w:r>
      <w:r>
        <w:rPr>
          <w:color w:val="1D1D1B"/>
          <w:spacing w:val="-2"/>
          <w:sz w:val="20"/>
        </w:rPr>
        <w:t xml:space="preserve"> html.</w:t>
      </w:r>
    </w:p>
    <w:p>
      <w:pPr>
        <w:spacing w:before="85" w:line="249" w:lineRule="auto"/>
        <w:ind w:left="387" w:right="142" w:hanging="284"/>
        <w:jc w:val="both"/>
        <w:rPr>
          <w:sz w:val="20"/>
        </w:rPr>
      </w:pPr>
      <w:r>
        <w:rPr>
          <w:color w:val="1D1D1B"/>
          <w:sz w:val="20"/>
        </w:rPr>
        <w:t>Pleteršnik,</w:t>
      </w:r>
      <w:r>
        <w:rPr>
          <w:color w:val="1D1D1B"/>
          <w:spacing w:val="-13"/>
          <w:sz w:val="20"/>
        </w:rPr>
        <w:t xml:space="preserve"> </w:t>
      </w:r>
      <w:r>
        <w:rPr>
          <w:color w:val="1D1D1B"/>
          <w:sz w:val="20"/>
        </w:rPr>
        <w:t>M.</w:t>
      </w:r>
      <w:r>
        <w:rPr>
          <w:color w:val="1D1D1B"/>
          <w:spacing w:val="-12"/>
          <w:sz w:val="20"/>
        </w:rPr>
        <w:t xml:space="preserve"> </w:t>
      </w:r>
      <w:r>
        <w:rPr>
          <w:color w:val="1D1D1B"/>
          <w:sz w:val="20"/>
        </w:rPr>
        <w:t>1895.</w:t>
      </w:r>
      <w:r>
        <w:rPr>
          <w:color w:val="1D1D1B"/>
          <w:spacing w:val="-13"/>
          <w:sz w:val="20"/>
        </w:rPr>
        <w:t xml:space="preserve"> </w:t>
      </w:r>
      <w:r>
        <w:rPr>
          <w:i/>
          <w:color w:val="1D1D1B"/>
          <w:sz w:val="20"/>
        </w:rPr>
        <w:t>Slovensko-nemškj</w:t>
      </w:r>
      <w:r>
        <w:rPr>
          <w:i/>
          <w:color w:val="1D1D1B"/>
          <w:spacing w:val="-12"/>
          <w:sz w:val="20"/>
        </w:rPr>
        <w:t xml:space="preserve"> </w:t>
      </w:r>
      <w:r>
        <w:rPr>
          <w:i/>
          <w:color w:val="1D1D1B"/>
          <w:sz w:val="20"/>
        </w:rPr>
        <w:t>slovar</w:t>
      </w:r>
      <w:r>
        <w:rPr>
          <w:color w:val="1D1D1B"/>
          <w:sz w:val="20"/>
        </w:rPr>
        <w:t>,</w:t>
      </w:r>
      <w:r>
        <w:rPr>
          <w:color w:val="1D1D1B"/>
          <w:spacing w:val="-13"/>
          <w:sz w:val="20"/>
        </w:rPr>
        <w:t xml:space="preserve"> </w:t>
      </w:r>
      <w:r>
        <w:rPr>
          <w:color w:val="1D1D1B"/>
          <w:sz w:val="20"/>
        </w:rPr>
        <w:t>Vol.</w:t>
      </w:r>
      <w:r>
        <w:rPr>
          <w:color w:val="1D1D1B"/>
          <w:spacing w:val="-12"/>
          <w:sz w:val="20"/>
        </w:rPr>
        <w:t xml:space="preserve"> </w:t>
      </w:r>
      <w:r>
        <w:rPr>
          <w:color w:val="1D1D1B"/>
          <w:sz w:val="20"/>
        </w:rPr>
        <w:t>2.</w:t>
      </w:r>
      <w:r>
        <w:rPr>
          <w:color w:val="1D1D1B"/>
          <w:spacing w:val="-12"/>
          <w:sz w:val="20"/>
        </w:rPr>
        <w:t xml:space="preserve"> </w:t>
      </w:r>
      <w:r>
        <w:rPr>
          <w:color w:val="1D1D1B"/>
          <w:sz w:val="20"/>
        </w:rPr>
        <w:t>Ljubljana:</w:t>
      </w:r>
      <w:r>
        <w:rPr>
          <w:color w:val="1D1D1B"/>
          <w:spacing w:val="-12"/>
          <w:sz w:val="20"/>
        </w:rPr>
        <w:t xml:space="preserve"> </w:t>
      </w:r>
      <w:r>
        <w:rPr>
          <w:color w:val="1D1D1B"/>
          <w:sz w:val="20"/>
        </w:rPr>
        <w:t xml:space="preserve">Knezoškofijstvo </w:t>
      </w:r>
      <w:r>
        <w:rPr>
          <w:color w:val="1D1D1B"/>
          <w:spacing w:val="-2"/>
          <w:sz w:val="20"/>
        </w:rPr>
        <w:t>Ljubljansko.</w:t>
      </w:r>
    </w:p>
    <w:p>
      <w:pPr>
        <w:spacing w:before="81"/>
        <w:ind w:left="103"/>
        <w:jc w:val="both"/>
        <w:rPr>
          <w:sz w:val="20"/>
        </w:rPr>
      </w:pPr>
      <w:r>
        <w:rPr>
          <w:color w:val="1D1D1B"/>
          <w:sz w:val="20"/>
        </w:rPr>
        <w:t>Plotnikova,</w:t>
      </w:r>
      <w:r>
        <w:rPr>
          <w:color w:val="1D1D1B"/>
          <w:spacing w:val="32"/>
          <w:sz w:val="20"/>
        </w:rPr>
        <w:t xml:space="preserve"> </w:t>
      </w:r>
      <w:r>
        <w:rPr>
          <w:color w:val="1D1D1B"/>
          <w:sz w:val="20"/>
        </w:rPr>
        <w:t>A.</w:t>
      </w:r>
      <w:r>
        <w:rPr>
          <w:color w:val="1D1D1B"/>
          <w:spacing w:val="32"/>
          <w:sz w:val="20"/>
        </w:rPr>
        <w:t xml:space="preserve"> </w:t>
      </w:r>
      <w:r>
        <w:rPr>
          <w:color w:val="1D1D1B"/>
          <w:sz w:val="20"/>
        </w:rPr>
        <w:t>A.</w:t>
      </w:r>
      <w:r>
        <w:rPr>
          <w:color w:val="1D1D1B"/>
          <w:spacing w:val="42"/>
          <w:sz w:val="20"/>
        </w:rPr>
        <w:t xml:space="preserve"> </w:t>
      </w:r>
      <w:r>
        <w:rPr>
          <w:color w:val="1D1D1B"/>
          <w:sz w:val="20"/>
        </w:rPr>
        <w:t>2016.</w:t>
      </w:r>
      <w:r>
        <w:rPr>
          <w:color w:val="1D1D1B"/>
          <w:spacing w:val="44"/>
          <w:sz w:val="20"/>
        </w:rPr>
        <w:t xml:space="preserve"> </w:t>
      </w:r>
      <w:r>
        <w:rPr>
          <w:i/>
          <w:color w:val="1D1D1B"/>
          <w:sz w:val="20"/>
        </w:rPr>
        <w:t>Slavianskie</w:t>
      </w:r>
      <w:r>
        <w:rPr>
          <w:i/>
          <w:color w:val="1D1D1B"/>
          <w:spacing w:val="44"/>
          <w:sz w:val="20"/>
        </w:rPr>
        <w:t xml:space="preserve"> </w:t>
      </w:r>
      <w:r>
        <w:rPr>
          <w:i/>
          <w:color w:val="1D1D1B"/>
          <w:sz w:val="20"/>
        </w:rPr>
        <w:t>ostrovnye</w:t>
      </w:r>
      <w:r>
        <w:rPr>
          <w:i/>
          <w:color w:val="1D1D1B"/>
          <w:spacing w:val="42"/>
          <w:sz w:val="20"/>
        </w:rPr>
        <w:t xml:space="preserve"> </w:t>
      </w:r>
      <w:r>
        <w:rPr>
          <w:i/>
          <w:color w:val="1D1D1B"/>
          <w:sz w:val="20"/>
        </w:rPr>
        <w:t>arealy:</w:t>
      </w:r>
      <w:r>
        <w:rPr>
          <w:i/>
          <w:color w:val="1D1D1B"/>
          <w:spacing w:val="44"/>
          <w:sz w:val="20"/>
        </w:rPr>
        <w:t xml:space="preserve"> </w:t>
      </w:r>
      <w:r>
        <w:rPr>
          <w:i/>
          <w:color w:val="1D1D1B"/>
          <w:sz w:val="20"/>
        </w:rPr>
        <w:t>arkhaika</w:t>
      </w:r>
      <w:r>
        <w:rPr>
          <w:i/>
          <w:color w:val="1D1D1B"/>
          <w:spacing w:val="44"/>
          <w:sz w:val="20"/>
        </w:rPr>
        <w:t xml:space="preserve"> </w:t>
      </w:r>
      <w:r>
        <w:rPr>
          <w:i/>
          <w:color w:val="1D1D1B"/>
          <w:sz w:val="20"/>
        </w:rPr>
        <w:t>i</w:t>
      </w:r>
      <w:r>
        <w:rPr>
          <w:i/>
          <w:color w:val="1D1D1B"/>
          <w:spacing w:val="44"/>
          <w:sz w:val="20"/>
        </w:rPr>
        <w:t xml:space="preserve"> </w:t>
      </w:r>
      <w:r>
        <w:rPr>
          <w:i/>
          <w:color w:val="1D1D1B"/>
          <w:spacing w:val="-2"/>
          <w:sz w:val="20"/>
        </w:rPr>
        <w:t>innovatsii</w:t>
      </w:r>
      <w:r>
        <w:rPr>
          <w:color w:val="1D1D1B"/>
          <w:spacing w:val="-2"/>
          <w:sz w:val="20"/>
        </w:rPr>
        <w:t>.</w:t>
      </w:r>
    </w:p>
    <w:p>
      <w:pPr>
        <w:spacing w:before="10"/>
        <w:ind w:left="387"/>
        <w:jc w:val="both"/>
        <w:rPr>
          <w:sz w:val="20"/>
        </w:rPr>
      </w:pPr>
      <w:r>
        <w:rPr>
          <w:color w:val="1D1D1B"/>
          <w:sz w:val="20"/>
        </w:rPr>
        <w:t>Moscow:</w:t>
      </w:r>
      <w:r>
        <w:rPr>
          <w:color w:val="1D1D1B"/>
          <w:spacing w:val="10"/>
          <w:sz w:val="20"/>
        </w:rPr>
        <w:t xml:space="preserve"> </w:t>
      </w:r>
      <w:r>
        <w:rPr>
          <w:color w:val="1D1D1B"/>
          <w:sz w:val="20"/>
        </w:rPr>
        <w:t>Institut</w:t>
      </w:r>
      <w:r>
        <w:rPr>
          <w:color w:val="1D1D1B"/>
          <w:spacing w:val="10"/>
          <w:sz w:val="20"/>
        </w:rPr>
        <w:t xml:space="preserve"> </w:t>
      </w:r>
      <w:r>
        <w:rPr>
          <w:color w:val="1D1D1B"/>
          <w:sz w:val="20"/>
        </w:rPr>
        <w:t>slavianovedenia</w:t>
      </w:r>
      <w:r>
        <w:rPr>
          <w:color w:val="1D1D1B"/>
          <w:spacing w:val="11"/>
          <w:sz w:val="20"/>
        </w:rPr>
        <w:t xml:space="preserve"> </w:t>
      </w:r>
      <w:r>
        <w:rPr>
          <w:color w:val="1D1D1B"/>
          <w:spacing w:val="-4"/>
          <w:sz w:val="20"/>
        </w:rPr>
        <w:t>RAN.</w:t>
      </w:r>
    </w:p>
    <w:p>
      <w:pPr>
        <w:spacing w:before="90" w:line="249" w:lineRule="auto"/>
        <w:ind w:left="387" w:right="141" w:hanging="284"/>
        <w:jc w:val="both"/>
        <w:rPr>
          <w:sz w:val="20"/>
        </w:rPr>
      </w:pPr>
      <w:r>
        <w:rPr>
          <w:color w:val="1D1D1B"/>
          <w:sz w:val="20"/>
        </w:rPr>
        <w:t xml:space="preserve">Radenković, L. 2009. “Vampir – vukodlak – vъrkolak,” in Mirjana Detelić, ed </w:t>
      </w:r>
      <w:r>
        <w:rPr>
          <w:i/>
          <w:color w:val="1D1D1B"/>
          <w:sz w:val="20"/>
        </w:rPr>
        <w:t>Moć književnosti. In memoriam Ana Radin</w:t>
      </w:r>
      <w:r>
        <w:rPr>
          <w:color w:val="1D1D1B"/>
          <w:sz w:val="20"/>
        </w:rPr>
        <w:t>.. Belgrade: Balkanološki institut SANU, 279-86.</w:t>
      </w:r>
    </w:p>
    <w:p>
      <w:pPr>
        <w:spacing w:line="249" w:lineRule="auto"/>
        <w:jc w:val="both"/>
        <w:rPr>
          <w:sz w:val="20"/>
        </w:rPr>
        <w:sectPr>
          <w:pgSz w:w="8400" w:h="11910"/>
          <w:pgMar w:top="940" w:right="820" w:bottom="280" w:left="860" w:header="758" w:footer="0" w:gutter="0"/>
          <w:cols w:space="708" w:num="1"/>
        </w:sectPr>
      </w:pPr>
    </w:p>
    <w:p>
      <w:pPr>
        <w:pStyle w:val="7"/>
        <w:rPr>
          <w:sz w:val="13"/>
        </w:rPr>
      </w:pPr>
    </w:p>
    <w:p>
      <w:pPr>
        <w:spacing w:before="92" w:line="249" w:lineRule="auto"/>
        <w:ind w:left="387" w:right="142" w:hanging="284"/>
        <w:jc w:val="both"/>
        <w:rPr>
          <w:sz w:val="20"/>
        </w:rPr>
      </w:pPr>
      <w:r>
        <w:rPr>
          <w:color w:val="1D1D1B"/>
          <w:sz w:val="20"/>
        </w:rPr>
        <w:t>Stewart, C. T. 1909</w:t>
      </w:r>
      <w:r>
        <w:rPr>
          <w:i/>
          <w:color w:val="1D1D1B"/>
          <w:sz w:val="20"/>
        </w:rPr>
        <w:t>. The origin of the werewolf superstition</w:t>
      </w:r>
      <w:r>
        <w:rPr>
          <w:color w:val="1D1D1B"/>
          <w:sz w:val="20"/>
        </w:rPr>
        <w:t>. Columbia, MO: University of Missouri.</w:t>
      </w:r>
    </w:p>
    <w:p>
      <w:pPr>
        <w:spacing w:before="81" w:line="249" w:lineRule="auto"/>
        <w:ind w:left="387" w:right="140" w:hanging="284"/>
        <w:jc w:val="both"/>
        <w:rPr>
          <w:sz w:val="20"/>
        </w:rPr>
      </w:pPr>
      <w:r>
        <w:rPr>
          <w:color w:val="1D1D1B"/>
          <w:sz w:val="20"/>
        </w:rPr>
        <w:t xml:space="preserve">Sychta, B. 1973. </w:t>
      </w:r>
      <w:r>
        <w:rPr>
          <w:i/>
          <w:color w:val="1D1D1B"/>
          <w:sz w:val="20"/>
        </w:rPr>
        <w:t>Słownik gwar kaszubskich na tle kultury ludowej</w:t>
      </w:r>
      <w:r>
        <w:rPr>
          <w:color w:val="1D1D1B"/>
          <w:sz w:val="20"/>
        </w:rPr>
        <w:t>, Vol. 6. Wrocław-Warsaw-Kraków-Gdańsk: Zakład narodowy imienia Ossolińskich, Wydawnictwo Polskiej akademii nauk.</w:t>
      </w:r>
    </w:p>
    <w:p>
      <w:pPr>
        <w:spacing w:before="83" w:line="249" w:lineRule="auto"/>
        <w:ind w:left="387" w:right="139" w:hanging="284"/>
        <w:jc w:val="both"/>
        <w:rPr>
          <w:sz w:val="20"/>
        </w:rPr>
      </w:pPr>
      <w:r>
        <w:rPr>
          <w:color w:val="1D1D1B"/>
          <w:sz w:val="20"/>
        </w:rPr>
        <w:t xml:space="preserve">Thomas, N.W. and J. F. McLennan 1911. “Werewolf,” in </w:t>
      </w:r>
      <w:r>
        <w:rPr>
          <w:i/>
          <w:color w:val="1D1D1B"/>
          <w:sz w:val="20"/>
        </w:rPr>
        <w:t xml:space="preserve">Encyclopædia Britannica, </w:t>
      </w:r>
      <w:r>
        <w:rPr>
          <w:color w:val="1D1D1B"/>
          <w:sz w:val="20"/>
        </w:rPr>
        <w:t>11th ed., Vol. 28, 524-26.</w:t>
      </w:r>
    </w:p>
    <w:p>
      <w:pPr>
        <w:spacing w:before="82" w:line="249" w:lineRule="auto"/>
        <w:ind w:left="387" w:right="140" w:hanging="284"/>
        <w:jc w:val="both"/>
        <w:rPr>
          <w:sz w:val="20"/>
        </w:rPr>
      </w:pPr>
      <w:r>
        <w:rPr>
          <w:color w:val="1D1D1B"/>
          <w:sz w:val="20"/>
        </w:rPr>
        <w:t xml:space="preserve">Tokarev, S.A., ed. 1997 – </w:t>
      </w:r>
      <w:r>
        <w:rPr>
          <w:i/>
          <w:color w:val="1D1D1B"/>
          <w:sz w:val="20"/>
        </w:rPr>
        <w:t xml:space="preserve">Mify narodov mira. </w:t>
      </w:r>
      <w:r>
        <w:rPr>
          <w:color w:val="1D1D1B"/>
          <w:sz w:val="20"/>
        </w:rPr>
        <w:t>Entsiklopedia v dvukh tomakh,</w:t>
      </w:r>
      <w:r>
        <w:rPr>
          <w:color w:val="1D1D1B"/>
          <w:spacing w:val="40"/>
          <w:sz w:val="20"/>
        </w:rPr>
        <w:t xml:space="preserve"> </w:t>
      </w:r>
      <w:r>
        <w:rPr>
          <w:color w:val="1D1D1B"/>
          <w:sz w:val="20"/>
        </w:rPr>
        <w:t>2</w:t>
      </w:r>
      <w:r>
        <w:rPr>
          <w:color w:val="1D1D1B"/>
          <w:sz w:val="20"/>
          <w:vertAlign w:val="superscript"/>
        </w:rPr>
        <w:t>nd</w:t>
      </w:r>
      <w:r>
        <w:rPr>
          <w:color w:val="1D1D1B"/>
          <w:sz w:val="20"/>
        </w:rPr>
        <w:t xml:space="preserve"> ed., Vol. 1. Moscow: Sovetskaia entsiklopedia.</w:t>
      </w:r>
    </w:p>
    <w:p>
      <w:pPr>
        <w:spacing w:before="81" w:line="249" w:lineRule="auto"/>
        <w:ind w:left="387" w:right="141" w:hanging="284"/>
        <w:jc w:val="both"/>
        <w:rPr>
          <w:sz w:val="20"/>
        </w:rPr>
      </w:pPr>
      <w:r>
        <w:rPr>
          <w:color w:val="1D1D1B"/>
          <w:sz w:val="20"/>
        </w:rPr>
        <w:t>Tolstoy, N.I. 1996. “Ĭazychestvo drevnikh slavian,” in V. K. Volkov, V. Ya. Petrukhin,</w:t>
      </w:r>
      <w:r>
        <w:rPr>
          <w:color w:val="1D1D1B"/>
          <w:spacing w:val="-5"/>
          <w:sz w:val="20"/>
        </w:rPr>
        <w:t xml:space="preserve"> </w:t>
      </w:r>
      <w:r>
        <w:rPr>
          <w:color w:val="1D1D1B"/>
          <w:sz w:val="20"/>
        </w:rPr>
        <w:t xml:space="preserve">A. I. Rogov, S. M. Tolstaya and B. N. Floria eds., </w:t>
      </w:r>
      <w:r>
        <w:rPr>
          <w:i/>
          <w:color w:val="1D1D1B"/>
          <w:sz w:val="20"/>
        </w:rPr>
        <w:t>Ocherki istorii kulʹtury slavian</w:t>
      </w:r>
      <w:r>
        <w:rPr>
          <w:color w:val="1D1D1B"/>
          <w:sz w:val="20"/>
        </w:rPr>
        <w:t>. Moscow: Indrik, 145–60.</w:t>
      </w:r>
    </w:p>
    <w:p>
      <w:pPr>
        <w:spacing w:before="83" w:line="249" w:lineRule="auto"/>
        <w:ind w:left="387" w:right="141" w:hanging="284"/>
        <w:jc w:val="both"/>
        <w:rPr>
          <w:sz w:val="20"/>
        </w:rPr>
      </w:pPr>
      <w:r>
        <w:rPr>
          <w:color w:val="1D1D1B"/>
          <w:sz w:val="20"/>
        </w:rPr>
        <w:t xml:space="preserve">Toporov, V.N. 1984. </w:t>
      </w:r>
      <w:r>
        <w:rPr>
          <w:i/>
          <w:color w:val="1D1D1B"/>
          <w:sz w:val="20"/>
        </w:rPr>
        <w:t>Prusskiĭ ĭazyk. Slovarʹ</w:t>
      </w:r>
      <w:r>
        <w:rPr>
          <w:color w:val="1D1D1B"/>
          <w:sz w:val="20"/>
        </w:rPr>
        <w:t xml:space="preserve">, V.V. Ivanov, ed., Vol. 4. Moscow: </w:t>
      </w:r>
      <w:r>
        <w:rPr>
          <w:color w:val="1D1D1B"/>
          <w:spacing w:val="-2"/>
          <w:sz w:val="20"/>
        </w:rPr>
        <w:t>Nauka.</w:t>
      </w:r>
    </w:p>
    <w:p>
      <w:pPr>
        <w:spacing w:before="81" w:line="249" w:lineRule="auto"/>
        <w:ind w:left="387" w:right="141" w:hanging="284"/>
        <w:jc w:val="both"/>
        <w:rPr>
          <w:sz w:val="20"/>
        </w:rPr>
      </w:pPr>
      <w:r>
        <w:rPr>
          <w:color w:val="1D1D1B"/>
          <w:sz w:val="20"/>
        </w:rPr>
        <w:t>Zaĭkovskiĭ, V. 2007. “Etimologia, etnolingvistika i ĭazykovye kontakty slavianskikh</w:t>
      </w:r>
      <w:r>
        <w:rPr>
          <w:color w:val="1D1D1B"/>
          <w:spacing w:val="26"/>
          <w:sz w:val="20"/>
        </w:rPr>
        <w:t xml:space="preserve"> </w:t>
      </w:r>
      <w:r>
        <w:rPr>
          <w:color w:val="1D1D1B"/>
          <w:sz w:val="20"/>
        </w:rPr>
        <w:t>s</w:t>
      </w:r>
      <w:r>
        <w:rPr>
          <w:color w:val="1D1D1B"/>
          <w:spacing w:val="27"/>
          <w:sz w:val="20"/>
        </w:rPr>
        <w:t xml:space="preserve"> </w:t>
      </w:r>
      <w:r>
        <w:rPr>
          <w:color w:val="1D1D1B"/>
          <w:sz w:val="20"/>
        </w:rPr>
        <w:t>grecheskim,</w:t>
      </w:r>
      <w:r>
        <w:rPr>
          <w:color w:val="1D1D1B"/>
          <w:spacing w:val="26"/>
          <w:sz w:val="20"/>
        </w:rPr>
        <w:t xml:space="preserve"> </w:t>
      </w:r>
      <w:r>
        <w:rPr>
          <w:color w:val="1D1D1B"/>
          <w:sz w:val="20"/>
        </w:rPr>
        <w:t>drugimi</w:t>
      </w:r>
      <w:r>
        <w:rPr>
          <w:color w:val="1D1D1B"/>
          <w:spacing w:val="27"/>
          <w:sz w:val="20"/>
        </w:rPr>
        <w:t xml:space="preserve"> </w:t>
      </w:r>
      <w:r>
        <w:rPr>
          <w:color w:val="1D1D1B"/>
          <w:sz w:val="20"/>
        </w:rPr>
        <w:t>balkanskimi</w:t>
      </w:r>
      <w:r>
        <w:rPr>
          <w:color w:val="1D1D1B"/>
          <w:spacing w:val="27"/>
          <w:sz w:val="20"/>
        </w:rPr>
        <w:t xml:space="preserve"> </w:t>
      </w:r>
      <w:r>
        <w:rPr>
          <w:color w:val="1D1D1B"/>
          <w:sz w:val="20"/>
        </w:rPr>
        <w:t>i</w:t>
      </w:r>
      <w:r>
        <w:rPr>
          <w:color w:val="1D1D1B"/>
          <w:spacing w:val="26"/>
          <w:sz w:val="20"/>
        </w:rPr>
        <w:t xml:space="preserve"> </w:t>
      </w:r>
      <w:r>
        <w:rPr>
          <w:color w:val="1D1D1B"/>
          <w:sz w:val="20"/>
        </w:rPr>
        <w:t>ťurkskimi</w:t>
      </w:r>
      <w:r>
        <w:rPr>
          <w:color w:val="1D1D1B"/>
          <w:spacing w:val="27"/>
          <w:sz w:val="20"/>
        </w:rPr>
        <w:t xml:space="preserve"> </w:t>
      </w:r>
      <w:r>
        <w:rPr>
          <w:color w:val="1D1D1B"/>
          <w:sz w:val="20"/>
        </w:rPr>
        <w:t>ĭazykami,”</w:t>
      </w:r>
      <w:r>
        <w:rPr>
          <w:color w:val="1D1D1B"/>
          <w:spacing w:val="27"/>
          <w:sz w:val="20"/>
        </w:rPr>
        <w:t xml:space="preserve"> </w:t>
      </w:r>
      <w:r>
        <w:rPr>
          <w:color w:val="1D1D1B"/>
          <w:spacing w:val="-5"/>
          <w:sz w:val="20"/>
        </w:rPr>
        <w:t>in</w:t>
      </w:r>
    </w:p>
    <w:p>
      <w:pPr>
        <w:spacing w:before="2" w:line="249" w:lineRule="auto"/>
        <w:ind w:left="387" w:right="142"/>
        <w:jc w:val="both"/>
        <w:rPr>
          <w:sz w:val="20"/>
        </w:rPr>
      </w:pPr>
      <w:r>
        <w:rPr>
          <w:color w:val="1D1D1B"/>
          <w:sz w:val="20"/>
        </w:rPr>
        <w:t xml:space="preserve">A. Loma ed. </w:t>
      </w:r>
      <w:r>
        <w:rPr>
          <w:i/>
          <w:color w:val="1D1D1B"/>
          <w:sz w:val="20"/>
        </w:rPr>
        <w:t>Slovenska etimologija danas</w:t>
      </w:r>
      <w:r>
        <w:rPr>
          <w:color w:val="1D1D1B"/>
          <w:sz w:val="20"/>
        </w:rPr>
        <w:t>. Belgrade: Institut za Srpski</w:t>
      </w:r>
      <w:r>
        <w:rPr>
          <w:color w:val="1D1D1B"/>
          <w:spacing w:val="40"/>
          <w:sz w:val="20"/>
        </w:rPr>
        <w:t xml:space="preserve"> </w:t>
      </w:r>
      <w:r>
        <w:rPr>
          <w:color w:val="1D1D1B"/>
          <w:sz w:val="20"/>
        </w:rPr>
        <w:t>Jezik SANU, 171–208.</w:t>
      </w:r>
    </w:p>
    <w:p>
      <w:pPr>
        <w:spacing w:line="249" w:lineRule="auto"/>
        <w:jc w:val="both"/>
        <w:rPr>
          <w:sz w:val="20"/>
        </w:rPr>
        <w:sectPr>
          <w:pgSz w:w="8400" w:h="11910"/>
          <w:pgMar w:top="940" w:right="820" w:bottom="280" w:left="860" w:header="758" w:footer="0" w:gutter="0"/>
          <w:cols w:space="708" w:num="1"/>
        </w:sectPr>
      </w:pPr>
    </w:p>
    <w:p>
      <w:pPr>
        <w:pStyle w:val="3"/>
        <w:spacing w:line="249" w:lineRule="auto"/>
        <w:ind w:left="103"/>
        <w:jc w:val="left"/>
      </w:pPr>
      <w:r>
        <w:rPr>
          <w:color w:val="040407"/>
        </w:rPr>
        <w:t>Humans As Keepers of the Universe: The Water Cycle in Native Colombian Cosmology</w:t>
      </w:r>
    </w:p>
    <w:p>
      <w:pPr>
        <w:pStyle w:val="4"/>
        <w:jc w:val="left"/>
      </w:pPr>
      <w:r>
        <w:rPr>
          <w:color w:val="1D1D1B"/>
        </w:rPr>
        <w:t>LUCIE</w:t>
      </w:r>
      <w:r>
        <w:rPr>
          <w:color w:val="1D1D1B"/>
          <w:spacing w:val="-5"/>
        </w:rPr>
        <w:t xml:space="preserve"> </w:t>
      </w:r>
      <w:r>
        <w:rPr>
          <w:color w:val="1D1D1B"/>
          <w:spacing w:val="-2"/>
        </w:rPr>
        <w:t>VINSOVA</w:t>
      </w:r>
    </w:p>
    <w:p>
      <w:pPr>
        <w:pStyle w:val="7"/>
        <w:spacing w:before="207"/>
        <w:ind w:left="103"/>
        <w:jc w:val="both"/>
      </w:pPr>
      <w:r>
        <w:rPr>
          <w:color w:val="1D1D1B"/>
        </w:rPr>
        <w:t>Masaryk</w:t>
      </w:r>
      <w:r>
        <w:rPr>
          <w:color w:val="1D1D1B"/>
          <w:spacing w:val="-11"/>
        </w:rPr>
        <w:t xml:space="preserve"> </w:t>
      </w:r>
      <w:r>
        <w:rPr>
          <w:color w:val="1D1D1B"/>
        </w:rPr>
        <w:t>University,</w:t>
      </w:r>
      <w:r>
        <w:rPr>
          <w:color w:val="1D1D1B"/>
          <w:spacing w:val="-7"/>
        </w:rPr>
        <w:t xml:space="preserve"> </w:t>
      </w:r>
      <w:r>
        <w:rPr>
          <w:color w:val="1D1D1B"/>
        </w:rPr>
        <w:t>Brno,</w:t>
      </w:r>
      <w:r>
        <w:rPr>
          <w:color w:val="1D1D1B"/>
          <w:spacing w:val="-8"/>
        </w:rPr>
        <w:t xml:space="preserve"> </w:t>
      </w:r>
      <w:r>
        <w:rPr>
          <w:color w:val="1D1D1B"/>
        </w:rPr>
        <w:t>Czech</w:t>
      </w:r>
      <w:r>
        <w:rPr>
          <w:color w:val="1D1D1B"/>
          <w:spacing w:val="-7"/>
        </w:rPr>
        <w:t xml:space="preserve"> </w:t>
      </w:r>
      <w:r>
        <w:rPr>
          <w:color w:val="1D1D1B"/>
          <w:spacing w:val="-2"/>
        </w:rPr>
        <w:t>Republic</w:t>
      </w:r>
    </w:p>
    <w:p>
      <w:pPr>
        <w:spacing w:before="205" w:line="249" w:lineRule="auto"/>
        <w:ind w:left="103" w:right="140"/>
        <w:jc w:val="both"/>
        <w:rPr>
          <w:i/>
          <w:sz w:val="20"/>
        </w:rPr>
      </w:pPr>
      <w:r>
        <w:rPr>
          <w:color w:val="1D1D1B"/>
          <w:w w:val="110"/>
          <w:sz w:val="20"/>
        </w:rPr>
        <w:t>a</w:t>
      </w:r>
      <w:r>
        <w:rPr>
          <w:color w:val="1D1D1B"/>
          <w:w w:val="110"/>
          <w:sz w:val="14"/>
        </w:rPr>
        <w:t>bSTraCT</w:t>
      </w:r>
      <w:r>
        <w:rPr>
          <w:color w:val="1D1D1B"/>
          <w:w w:val="110"/>
          <w:sz w:val="20"/>
        </w:rPr>
        <w:t xml:space="preserve">. </w:t>
      </w:r>
      <w:r>
        <w:rPr>
          <w:i/>
          <w:color w:val="1D1D1B"/>
          <w:w w:val="110"/>
          <w:sz w:val="20"/>
        </w:rPr>
        <w:t xml:space="preserve">Indigenous communities living in secluded areas of Colombian </w:t>
      </w:r>
      <w:r>
        <w:rPr>
          <w:i/>
          <w:color w:val="1D1D1B"/>
          <w:sz w:val="20"/>
        </w:rPr>
        <w:t>mountains</w:t>
      </w:r>
      <w:r>
        <w:rPr>
          <w:i/>
          <w:color w:val="1D1D1B"/>
          <w:spacing w:val="-5"/>
          <w:sz w:val="20"/>
        </w:rPr>
        <w:t xml:space="preserve"> </w:t>
      </w:r>
      <w:r>
        <w:rPr>
          <w:i/>
          <w:color w:val="1D1D1B"/>
          <w:sz w:val="20"/>
        </w:rPr>
        <w:t>have</w:t>
      </w:r>
      <w:r>
        <w:rPr>
          <w:i/>
          <w:color w:val="1D1D1B"/>
          <w:spacing w:val="-5"/>
          <w:sz w:val="20"/>
        </w:rPr>
        <w:t xml:space="preserve"> </w:t>
      </w:r>
      <w:r>
        <w:rPr>
          <w:i/>
          <w:color w:val="1D1D1B"/>
          <w:sz w:val="20"/>
        </w:rPr>
        <w:t>always</w:t>
      </w:r>
      <w:r>
        <w:rPr>
          <w:i/>
          <w:color w:val="1D1D1B"/>
          <w:spacing w:val="-5"/>
          <w:sz w:val="20"/>
        </w:rPr>
        <w:t xml:space="preserve"> </w:t>
      </w:r>
      <w:r>
        <w:rPr>
          <w:i/>
          <w:color w:val="1D1D1B"/>
          <w:sz w:val="20"/>
        </w:rPr>
        <w:t>recognized</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importance</w:t>
      </w:r>
      <w:r>
        <w:rPr>
          <w:i/>
          <w:color w:val="1D1D1B"/>
          <w:spacing w:val="-5"/>
          <w:sz w:val="20"/>
        </w:rPr>
        <w:t xml:space="preserve"> </w:t>
      </w:r>
      <w:r>
        <w:rPr>
          <w:i/>
          <w:color w:val="1D1D1B"/>
          <w:sz w:val="20"/>
        </w:rPr>
        <w:t>water</w:t>
      </w:r>
      <w:r>
        <w:rPr>
          <w:i/>
          <w:color w:val="1D1D1B"/>
          <w:spacing w:val="-5"/>
          <w:sz w:val="20"/>
        </w:rPr>
        <w:t xml:space="preserve"> </w:t>
      </w:r>
      <w:r>
        <w:rPr>
          <w:i/>
          <w:color w:val="1D1D1B"/>
          <w:sz w:val="20"/>
        </w:rPr>
        <w:t>has</w:t>
      </w:r>
      <w:r>
        <w:rPr>
          <w:i/>
          <w:color w:val="1D1D1B"/>
          <w:spacing w:val="-4"/>
          <w:sz w:val="20"/>
        </w:rPr>
        <w:t xml:space="preserve"> </w:t>
      </w:r>
      <w:r>
        <w:rPr>
          <w:i/>
          <w:color w:val="1D1D1B"/>
          <w:sz w:val="20"/>
        </w:rPr>
        <w:t>to</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well-being</w:t>
      </w:r>
      <w:r>
        <w:rPr>
          <w:i/>
          <w:color w:val="1D1D1B"/>
          <w:spacing w:val="-5"/>
          <w:sz w:val="20"/>
        </w:rPr>
        <w:t xml:space="preserve"> </w:t>
      </w:r>
      <w:r>
        <w:rPr>
          <w:i/>
          <w:color w:val="1D1D1B"/>
          <w:sz w:val="20"/>
        </w:rPr>
        <w:t xml:space="preserve">of </w:t>
      </w:r>
      <w:r>
        <w:rPr>
          <w:i/>
          <w:color w:val="1D1D1B"/>
          <w:w w:val="110"/>
          <w:sz w:val="20"/>
        </w:rPr>
        <w:t>their</w:t>
      </w:r>
      <w:r>
        <w:rPr>
          <w:i/>
          <w:color w:val="1D1D1B"/>
          <w:spacing w:val="-5"/>
          <w:w w:val="110"/>
          <w:sz w:val="20"/>
        </w:rPr>
        <w:t xml:space="preserve"> </w:t>
      </w:r>
      <w:r>
        <w:rPr>
          <w:i/>
          <w:color w:val="1D1D1B"/>
          <w:w w:val="110"/>
          <w:sz w:val="20"/>
        </w:rPr>
        <w:t>society</w:t>
      </w:r>
      <w:r>
        <w:rPr>
          <w:i/>
          <w:color w:val="1D1D1B"/>
          <w:spacing w:val="-5"/>
          <w:w w:val="110"/>
          <w:sz w:val="20"/>
        </w:rPr>
        <w:t xml:space="preserve"> </w:t>
      </w:r>
      <w:r>
        <w:rPr>
          <w:i/>
          <w:color w:val="1D1D1B"/>
          <w:w w:val="110"/>
          <w:sz w:val="20"/>
        </w:rPr>
        <w:t>and</w:t>
      </w:r>
      <w:r>
        <w:rPr>
          <w:i/>
          <w:color w:val="1D1D1B"/>
          <w:spacing w:val="-5"/>
          <w:w w:val="110"/>
          <w:sz w:val="20"/>
        </w:rPr>
        <w:t xml:space="preserve"> </w:t>
      </w:r>
      <w:r>
        <w:rPr>
          <w:i/>
          <w:color w:val="1D1D1B"/>
          <w:w w:val="110"/>
          <w:sz w:val="20"/>
        </w:rPr>
        <w:t>to</w:t>
      </w:r>
      <w:r>
        <w:rPr>
          <w:i/>
          <w:color w:val="1D1D1B"/>
          <w:spacing w:val="-5"/>
          <w:w w:val="110"/>
          <w:sz w:val="20"/>
        </w:rPr>
        <w:t xml:space="preserve"> </w:t>
      </w:r>
      <w:r>
        <w:rPr>
          <w:i/>
          <w:color w:val="1D1D1B"/>
          <w:w w:val="110"/>
          <w:sz w:val="20"/>
        </w:rPr>
        <w:t>life</w:t>
      </w:r>
      <w:r>
        <w:rPr>
          <w:i/>
          <w:color w:val="1D1D1B"/>
          <w:spacing w:val="-5"/>
          <w:w w:val="110"/>
          <w:sz w:val="20"/>
        </w:rPr>
        <w:t xml:space="preserve"> </w:t>
      </w:r>
      <w:r>
        <w:rPr>
          <w:i/>
          <w:color w:val="1D1D1B"/>
          <w:w w:val="110"/>
          <w:sz w:val="20"/>
        </w:rPr>
        <w:t>in</w:t>
      </w:r>
      <w:r>
        <w:rPr>
          <w:i/>
          <w:color w:val="1D1D1B"/>
          <w:spacing w:val="-5"/>
          <w:w w:val="110"/>
          <w:sz w:val="20"/>
        </w:rPr>
        <w:t xml:space="preserve"> </w:t>
      </w:r>
      <w:r>
        <w:rPr>
          <w:i/>
          <w:color w:val="1D1D1B"/>
          <w:w w:val="110"/>
          <w:sz w:val="20"/>
        </w:rPr>
        <w:t>general.</w:t>
      </w:r>
      <w:r>
        <w:rPr>
          <w:i/>
          <w:color w:val="1D1D1B"/>
          <w:spacing w:val="-5"/>
          <w:w w:val="110"/>
          <w:sz w:val="20"/>
        </w:rPr>
        <w:t xml:space="preserve"> </w:t>
      </w:r>
      <w:r>
        <w:rPr>
          <w:i/>
          <w:color w:val="1D1D1B"/>
          <w:w w:val="110"/>
          <w:sz w:val="20"/>
        </w:rPr>
        <w:t>They</w:t>
      </w:r>
      <w:r>
        <w:rPr>
          <w:i/>
          <w:color w:val="1D1D1B"/>
          <w:spacing w:val="-5"/>
          <w:w w:val="110"/>
          <w:sz w:val="20"/>
        </w:rPr>
        <w:t xml:space="preserve"> </w:t>
      </w:r>
      <w:r>
        <w:rPr>
          <w:i/>
          <w:color w:val="1D1D1B"/>
          <w:w w:val="110"/>
          <w:sz w:val="20"/>
        </w:rPr>
        <w:t>possessed</w:t>
      </w:r>
      <w:r>
        <w:rPr>
          <w:i/>
          <w:color w:val="1D1D1B"/>
          <w:spacing w:val="-5"/>
          <w:w w:val="110"/>
          <w:sz w:val="20"/>
        </w:rPr>
        <w:t xml:space="preserve"> </w:t>
      </w:r>
      <w:r>
        <w:rPr>
          <w:i/>
          <w:color w:val="1D1D1B"/>
          <w:w w:val="110"/>
          <w:sz w:val="20"/>
        </w:rPr>
        <w:t>a</w:t>
      </w:r>
      <w:r>
        <w:rPr>
          <w:i/>
          <w:color w:val="1D1D1B"/>
          <w:spacing w:val="-5"/>
          <w:w w:val="110"/>
          <w:sz w:val="20"/>
        </w:rPr>
        <w:t xml:space="preserve"> </w:t>
      </w:r>
      <w:r>
        <w:rPr>
          <w:i/>
          <w:color w:val="1D1D1B"/>
          <w:w w:val="110"/>
          <w:sz w:val="20"/>
        </w:rPr>
        <w:t>surprisingly</w:t>
      </w:r>
      <w:r>
        <w:rPr>
          <w:i/>
          <w:color w:val="1D1D1B"/>
          <w:spacing w:val="-5"/>
          <w:w w:val="110"/>
          <w:sz w:val="20"/>
        </w:rPr>
        <w:t xml:space="preserve"> </w:t>
      </w:r>
      <w:r>
        <w:rPr>
          <w:i/>
          <w:color w:val="1D1D1B"/>
          <w:w w:val="110"/>
          <w:sz w:val="20"/>
        </w:rPr>
        <w:t xml:space="preserve">detailed </w:t>
      </w:r>
      <w:r>
        <w:rPr>
          <w:i/>
          <w:color w:val="1D1D1B"/>
          <w:sz w:val="20"/>
        </w:rPr>
        <w:t>knowledge of the water cycle and linked the beginning of the Universe and the birth</w:t>
      </w:r>
      <w:r>
        <w:rPr>
          <w:i/>
          <w:color w:val="1D1D1B"/>
          <w:spacing w:val="-5"/>
          <w:sz w:val="20"/>
        </w:rPr>
        <w:t xml:space="preserve"> </w:t>
      </w:r>
      <w:r>
        <w:rPr>
          <w:i/>
          <w:color w:val="1D1D1B"/>
          <w:sz w:val="20"/>
        </w:rPr>
        <w:t>of</w:t>
      </w:r>
      <w:r>
        <w:rPr>
          <w:i/>
          <w:color w:val="1D1D1B"/>
          <w:spacing w:val="-5"/>
          <w:sz w:val="20"/>
        </w:rPr>
        <w:t xml:space="preserve"> </w:t>
      </w:r>
      <w:r>
        <w:rPr>
          <w:i/>
          <w:color w:val="1D1D1B"/>
          <w:sz w:val="20"/>
        </w:rPr>
        <w:t>all</w:t>
      </w:r>
      <w:r>
        <w:rPr>
          <w:i/>
          <w:color w:val="1D1D1B"/>
          <w:spacing w:val="-5"/>
          <w:sz w:val="20"/>
        </w:rPr>
        <w:t xml:space="preserve"> </w:t>
      </w:r>
      <w:r>
        <w:rPr>
          <w:i/>
          <w:color w:val="1D1D1B"/>
          <w:sz w:val="20"/>
        </w:rPr>
        <w:t>living</w:t>
      </w:r>
      <w:r>
        <w:rPr>
          <w:i/>
          <w:color w:val="1D1D1B"/>
          <w:spacing w:val="-5"/>
          <w:sz w:val="20"/>
        </w:rPr>
        <w:t xml:space="preserve"> </w:t>
      </w:r>
      <w:r>
        <w:rPr>
          <w:i/>
          <w:color w:val="1D1D1B"/>
          <w:sz w:val="20"/>
        </w:rPr>
        <w:t>beings</w:t>
      </w:r>
      <w:r>
        <w:rPr>
          <w:i/>
          <w:color w:val="1D1D1B"/>
          <w:spacing w:val="-5"/>
          <w:sz w:val="20"/>
        </w:rPr>
        <w:t xml:space="preserve"> </w:t>
      </w:r>
      <w:r>
        <w:rPr>
          <w:i/>
          <w:color w:val="1D1D1B"/>
          <w:sz w:val="20"/>
        </w:rPr>
        <w:t>to</w:t>
      </w:r>
      <w:r>
        <w:rPr>
          <w:i/>
          <w:color w:val="1D1D1B"/>
          <w:spacing w:val="-5"/>
          <w:sz w:val="20"/>
        </w:rPr>
        <w:t xml:space="preserve"> </w:t>
      </w:r>
      <w:r>
        <w:rPr>
          <w:i/>
          <w:color w:val="1D1D1B"/>
          <w:sz w:val="20"/>
        </w:rPr>
        <w:t>water.</w:t>
      </w:r>
      <w:r>
        <w:rPr>
          <w:i/>
          <w:color w:val="1D1D1B"/>
          <w:spacing w:val="-5"/>
          <w:sz w:val="20"/>
        </w:rPr>
        <w:t xml:space="preserve"> </w:t>
      </w:r>
      <w:r>
        <w:rPr>
          <w:i/>
          <w:color w:val="1D1D1B"/>
          <w:sz w:val="20"/>
        </w:rPr>
        <w:t>In</w:t>
      </w:r>
      <w:r>
        <w:rPr>
          <w:i/>
          <w:color w:val="1D1D1B"/>
          <w:spacing w:val="-5"/>
          <w:sz w:val="20"/>
        </w:rPr>
        <w:t xml:space="preserve"> </w:t>
      </w:r>
      <w:r>
        <w:rPr>
          <w:i/>
          <w:color w:val="1D1D1B"/>
          <w:sz w:val="20"/>
        </w:rPr>
        <w:t>their</w:t>
      </w:r>
      <w:r>
        <w:rPr>
          <w:i/>
          <w:color w:val="1D1D1B"/>
          <w:spacing w:val="-5"/>
          <w:sz w:val="20"/>
        </w:rPr>
        <w:t xml:space="preserve"> </w:t>
      </w:r>
      <w:r>
        <w:rPr>
          <w:i/>
          <w:color w:val="1D1D1B"/>
          <w:sz w:val="20"/>
        </w:rPr>
        <w:t>understanding,</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role</w:t>
      </w:r>
      <w:r>
        <w:rPr>
          <w:i/>
          <w:color w:val="1D1D1B"/>
          <w:spacing w:val="-5"/>
          <w:sz w:val="20"/>
        </w:rPr>
        <w:t xml:space="preserve"> </w:t>
      </w:r>
      <w:r>
        <w:rPr>
          <w:i/>
          <w:color w:val="1D1D1B"/>
          <w:sz w:val="20"/>
        </w:rPr>
        <w:t>of</w:t>
      </w:r>
      <w:r>
        <w:rPr>
          <w:i/>
          <w:color w:val="1D1D1B"/>
          <w:spacing w:val="-5"/>
          <w:sz w:val="20"/>
        </w:rPr>
        <w:t xml:space="preserve"> </w:t>
      </w:r>
      <w:r>
        <w:rPr>
          <w:i/>
          <w:color w:val="1D1D1B"/>
          <w:sz w:val="20"/>
        </w:rPr>
        <w:t>humans</w:t>
      </w:r>
      <w:r>
        <w:rPr>
          <w:i/>
          <w:color w:val="1D1D1B"/>
          <w:spacing w:val="-5"/>
          <w:sz w:val="20"/>
        </w:rPr>
        <w:t xml:space="preserve"> </w:t>
      </w:r>
      <w:r>
        <w:rPr>
          <w:i/>
          <w:color w:val="1D1D1B"/>
          <w:sz w:val="20"/>
        </w:rPr>
        <w:t>was to watch over the delicate balance of the cosmos. Their ability to efficiently and sustainably manage water supplies was supported on the ideological level with water-related myths, and strengthened with rituals connected to agriculture and healing. Thus the people were continuously reminded of the essential role water played</w:t>
      </w:r>
      <w:r>
        <w:rPr>
          <w:i/>
          <w:color w:val="1D1D1B"/>
          <w:spacing w:val="-2"/>
          <w:sz w:val="20"/>
        </w:rPr>
        <w:t xml:space="preserve"> </w:t>
      </w:r>
      <w:r>
        <w:rPr>
          <w:i/>
          <w:color w:val="1D1D1B"/>
          <w:sz w:val="20"/>
        </w:rPr>
        <w:t>in</w:t>
      </w:r>
      <w:r>
        <w:rPr>
          <w:i/>
          <w:color w:val="1D1D1B"/>
          <w:spacing w:val="-2"/>
          <w:sz w:val="20"/>
        </w:rPr>
        <w:t xml:space="preserve"> </w:t>
      </w:r>
      <w:r>
        <w:rPr>
          <w:i/>
          <w:color w:val="1D1D1B"/>
          <w:sz w:val="20"/>
        </w:rPr>
        <w:t>their</w:t>
      </w:r>
      <w:r>
        <w:rPr>
          <w:i/>
          <w:color w:val="1D1D1B"/>
          <w:spacing w:val="-2"/>
          <w:sz w:val="20"/>
        </w:rPr>
        <w:t xml:space="preserve"> </w:t>
      </w:r>
      <w:r>
        <w:rPr>
          <w:i/>
          <w:color w:val="1D1D1B"/>
          <w:sz w:val="20"/>
        </w:rPr>
        <w:t>life</w:t>
      </w:r>
      <w:r>
        <w:rPr>
          <w:i/>
          <w:color w:val="1D1D1B"/>
          <w:spacing w:val="-2"/>
          <w:sz w:val="20"/>
        </w:rPr>
        <w:t xml:space="preserve"> </w:t>
      </w:r>
      <w:r>
        <w:rPr>
          <w:i/>
          <w:color w:val="1D1D1B"/>
          <w:sz w:val="20"/>
        </w:rPr>
        <w:t>and</w:t>
      </w:r>
      <w:r>
        <w:rPr>
          <w:i/>
          <w:color w:val="1D1D1B"/>
          <w:spacing w:val="-2"/>
          <w:sz w:val="20"/>
        </w:rPr>
        <w:t xml:space="preserve"> </w:t>
      </w:r>
      <w:r>
        <w:rPr>
          <w:i/>
          <w:color w:val="1D1D1B"/>
          <w:sz w:val="20"/>
        </w:rPr>
        <w:t>in</w:t>
      </w:r>
      <w:r>
        <w:rPr>
          <w:i/>
          <w:color w:val="1D1D1B"/>
          <w:spacing w:val="-2"/>
          <w:sz w:val="20"/>
        </w:rPr>
        <w:t xml:space="preserve"> </w:t>
      </w:r>
      <w:r>
        <w:rPr>
          <w:i/>
          <w:color w:val="1D1D1B"/>
          <w:sz w:val="20"/>
        </w:rPr>
        <w:t>their</w:t>
      </w:r>
      <w:r>
        <w:rPr>
          <w:i/>
          <w:color w:val="1D1D1B"/>
          <w:spacing w:val="-2"/>
          <w:sz w:val="20"/>
        </w:rPr>
        <w:t xml:space="preserve"> </w:t>
      </w:r>
      <w:r>
        <w:rPr>
          <w:i/>
          <w:color w:val="1D1D1B"/>
          <w:sz w:val="20"/>
        </w:rPr>
        <w:t>natural</w:t>
      </w:r>
      <w:r>
        <w:rPr>
          <w:i/>
          <w:color w:val="1D1D1B"/>
          <w:spacing w:val="-2"/>
          <w:sz w:val="20"/>
        </w:rPr>
        <w:t xml:space="preserve"> </w:t>
      </w:r>
      <w:r>
        <w:rPr>
          <w:i/>
          <w:color w:val="1D1D1B"/>
          <w:sz w:val="20"/>
        </w:rPr>
        <w:t>environment,</w:t>
      </w:r>
      <w:r>
        <w:rPr>
          <w:i/>
          <w:color w:val="1D1D1B"/>
          <w:spacing w:val="-2"/>
          <w:sz w:val="20"/>
        </w:rPr>
        <w:t xml:space="preserve"> </w:t>
      </w:r>
      <w:r>
        <w:rPr>
          <w:i/>
          <w:color w:val="1D1D1B"/>
          <w:sz w:val="20"/>
        </w:rPr>
        <w:t>which</w:t>
      </w:r>
      <w:r>
        <w:rPr>
          <w:i/>
          <w:color w:val="1D1D1B"/>
          <w:spacing w:val="-2"/>
          <w:sz w:val="20"/>
        </w:rPr>
        <w:t xml:space="preserve"> </w:t>
      </w:r>
      <w:r>
        <w:rPr>
          <w:i/>
          <w:color w:val="1D1D1B"/>
          <w:sz w:val="20"/>
        </w:rPr>
        <w:t>they</w:t>
      </w:r>
      <w:r>
        <w:rPr>
          <w:i/>
          <w:color w:val="1D1D1B"/>
          <w:spacing w:val="-2"/>
          <w:sz w:val="20"/>
        </w:rPr>
        <w:t xml:space="preserve"> </w:t>
      </w:r>
      <w:r>
        <w:rPr>
          <w:i/>
          <w:color w:val="1D1D1B"/>
          <w:sz w:val="20"/>
        </w:rPr>
        <w:t>considered</w:t>
      </w:r>
      <w:r>
        <w:rPr>
          <w:i/>
          <w:color w:val="1D1D1B"/>
          <w:spacing w:val="-2"/>
          <w:sz w:val="20"/>
        </w:rPr>
        <w:t xml:space="preserve"> </w:t>
      </w:r>
      <w:r>
        <w:rPr>
          <w:i/>
          <w:color w:val="1D1D1B"/>
          <w:sz w:val="20"/>
        </w:rPr>
        <w:t>their home.</w:t>
      </w:r>
      <w:r>
        <w:rPr>
          <w:i/>
          <w:color w:val="1D1D1B"/>
          <w:spacing w:val="-2"/>
          <w:sz w:val="20"/>
        </w:rPr>
        <w:t xml:space="preserve"> </w:t>
      </w:r>
      <w:r>
        <w:rPr>
          <w:i/>
          <w:color w:val="1D1D1B"/>
          <w:sz w:val="20"/>
        </w:rPr>
        <w:t>With</w:t>
      </w:r>
      <w:r>
        <w:rPr>
          <w:i/>
          <w:color w:val="1D1D1B"/>
          <w:spacing w:val="-2"/>
          <w:sz w:val="20"/>
        </w:rPr>
        <w:t xml:space="preserve"> </w:t>
      </w:r>
      <w:r>
        <w:rPr>
          <w:i/>
          <w:color w:val="1D1D1B"/>
          <w:sz w:val="20"/>
        </w:rPr>
        <w:t>páramos</w:t>
      </w:r>
      <w:r>
        <w:rPr>
          <w:i/>
          <w:color w:val="1D1D1B"/>
          <w:spacing w:val="-2"/>
          <w:sz w:val="20"/>
        </w:rPr>
        <w:t xml:space="preserve"> </w:t>
      </w:r>
      <w:r>
        <w:rPr>
          <w:i/>
          <w:color w:val="1D1D1B"/>
          <w:sz w:val="20"/>
        </w:rPr>
        <w:t>(alpine</w:t>
      </w:r>
      <w:r>
        <w:rPr>
          <w:i/>
          <w:color w:val="1D1D1B"/>
          <w:spacing w:val="-2"/>
          <w:sz w:val="20"/>
        </w:rPr>
        <w:t xml:space="preserve"> </w:t>
      </w:r>
      <w:r>
        <w:rPr>
          <w:i/>
          <w:color w:val="1D1D1B"/>
          <w:sz w:val="20"/>
        </w:rPr>
        <w:t>tundra</w:t>
      </w:r>
      <w:r>
        <w:rPr>
          <w:i/>
          <w:color w:val="1D1D1B"/>
          <w:spacing w:val="-2"/>
          <w:sz w:val="20"/>
        </w:rPr>
        <w:t xml:space="preserve"> </w:t>
      </w:r>
      <w:r>
        <w:rPr>
          <w:i/>
          <w:color w:val="1D1D1B"/>
          <w:sz w:val="20"/>
        </w:rPr>
        <w:t>ecosystems</w:t>
      </w:r>
      <w:r>
        <w:rPr>
          <w:i/>
          <w:color w:val="1D1D1B"/>
          <w:spacing w:val="-2"/>
          <w:sz w:val="20"/>
        </w:rPr>
        <w:t xml:space="preserve"> </w:t>
      </w:r>
      <w:r>
        <w:rPr>
          <w:i/>
          <w:color w:val="1D1D1B"/>
          <w:sz w:val="20"/>
        </w:rPr>
        <w:t>-</w:t>
      </w:r>
      <w:r>
        <w:rPr>
          <w:i/>
          <w:color w:val="1D1D1B"/>
          <w:spacing w:val="-2"/>
          <w:sz w:val="20"/>
        </w:rPr>
        <w:t xml:space="preserve"> </w:t>
      </w:r>
      <w:r>
        <w:rPr>
          <w:i/>
          <w:color w:val="1D1D1B"/>
          <w:sz w:val="20"/>
        </w:rPr>
        <w:t>the</w:t>
      </w:r>
      <w:r>
        <w:rPr>
          <w:i/>
          <w:color w:val="1D1D1B"/>
          <w:spacing w:val="-2"/>
          <w:sz w:val="20"/>
        </w:rPr>
        <w:t xml:space="preserve"> </w:t>
      </w:r>
      <w:r>
        <w:rPr>
          <w:i/>
          <w:color w:val="1D1D1B"/>
          <w:sz w:val="20"/>
        </w:rPr>
        <w:t>main</w:t>
      </w:r>
      <w:r>
        <w:rPr>
          <w:i/>
          <w:color w:val="1D1D1B"/>
          <w:spacing w:val="-3"/>
          <w:sz w:val="20"/>
        </w:rPr>
        <w:t xml:space="preserve"> </w:t>
      </w:r>
      <w:r>
        <w:rPr>
          <w:i/>
          <w:color w:val="1D1D1B"/>
          <w:sz w:val="20"/>
        </w:rPr>
        <w:t>source</w:t>
      </w:r>
      <w:r>
        <w:rPr>
          <w:i/>
          <w:color w:val="1D1D1B"/>
          <w:spacing w:val="-2"/>
          <w:sz w:val="20"/>
        </w:rPr>
        <w:t xml:space="preserve"> </w:t>
      </w:r>
      <w:r>
        <w:rPr>
          <w:i/>
          <w:color w:val="1D1D1B"/>
          <w:sz w:val="20"/>
        </w:rPr>
        <w:t>of</w:t>
      </w:r>
      <w:r>
        <w:rPr>
          <w:i/>
          <w:color w:val="1D1D1B"/>
          <w:spacing w:val="-2"/>
          <w:sz w:val="20"/>
        </w:rPr>
        <w:t xml:space="preserve"> </w:t>
      </w:r>
      <w:r>
        <w:rPr>
          <w:i/>
          <w:color w:val="1D1D1B"/>
          <w:sz w:val="20"/>
        </w:rPr>
        <w:t>water</w:t>
      </w:r>
      <w:r>
        <w:rPr>
          <w:i/>
          <w:color w:val="1D1D1B"/>
          <w:spacing w:val="-2"/>
          <w:sz w:val="20"/>
        </w:rPr>
        <w:t xml:space="preserve"> </w:t>
      </w:r>
      <w:r>
        <w:rPr>
          <w:i/>
          <w:color w:val="1D1D1B"/>
          <w:sz w:val="20"/>
        </w:rPr>
        <w:t>in</w:t>
      </w:r>
      <w:r>
        <w:rPr>
          <w:i/>
          <w:color w:val="1D1D1B"/>
          <w:spacing w:val="-2"/>
          <w:sz w:val="20"/>
        </w:rPr>
        <w:t xml:space="preserve"> </w:t>
      </w:r>
      <w:r>
        <w:rPr>
          <w:i/>
          <w:color w:val="1D1D1B"/>
          <w:sz w:val="20"/>
        </w:rPr>
        <w:t>the Colombian</w:t>
      </w:r>
      <w:r>
        <w:rPr>
          <w:i/>
          <w:color w:val="1D1D1B"/>
          <w:spacing w:val="-13"/>
          <w:sz w:val="20"/>
        </w:rPr>
        <w:t xml:space="preserve"> </w:t>
      </w:r>
      <w:r>
        <w:rPr>
          <w:i/>
          <w:color w:val="1D1D1B"/>
          <w:sz w:val="20"/>
        </w:rPr>
        <w:t>Andean</w:t>
      </w:r>
      <w:r>
        <w:rPr>
          <w:i/>
          <w:color w:val="1D1D1B"/>
          <w:spacing w:val="-8"/>
          <w:sz w:val="20"/>
        </w:rPr>
        <w:t xml:space="preserve"> </w:t>
      </w:r>
      <w:r>
        <w:rPr>
          <w:i/>
          <w:color w:val="1D1D1B"/>
          <w:sz w:val="20"/>
        </w:rPr>
        <w:t>areas)</w:t>
      </w:r>
      <w:r>
        <w:rPr>
          <w:i/>
          <w:color w:val="1D1D1B"/>
          <w:spacing w:val="-9"/>
          <w:sz w:val="20"/>
        </w:rPr>
        <w:t xml:space="preserve"> </w:t>
      </w:r>
      <w:r>
        <w:rPr>
          <w:i/>
          <w:color w:val="1D1D1B"/>
          <w:sz w:val="20"/>
        </w:rPr>
        <w:t>continuously</w:t>
      </w:r>
      <w:r>
        <w:rPr>
          <w:i/>
          <w:color w:val="1D1D1B"/>
          <w:spacing w:val="-9"/>
          <w:sz w:val="20"/>
        </w:rPr>
        <w:t xml:space="preserve"> </w:t>
      </w:r>
      <w:r>
        <w:rPr>
          <w:i/>
          <w:color w:val="1D1D1B"/>
          <w:sz w:val="20"/>
        </w:rPr>
        <w:t>threatened</w:t>
      </w:r>
      <w:r>
        <w:rPr>
          <w:i/>
          <w:color w:val="1D1D1B"/>
          <w:spacing w:val="-9"/>
          <w:sz w:val="20"/>
        </w:rPr>
        <w:t xml:space="preserve"> </w:t>
      </w:r>
      <w:r>
        <w:rPr>
          <w:i/>
          <w:color w:val="1D1D1B"/>
          <w:sz w:val="20"/>
        </w:rPr>
        <w:t>by</w:t>
      </w:r>
      <w:r>
        <w:rPr>
          <w:i/>
          <w:color w:val="1D1D1B"/>
          <w:spacing w:val="-9"/>
          <w:sz w:val="20"/>
        </w:rPr>
        <w:t xml:space="preserve"> </w:t>
      </w:r>
      <w:r>
        <w:rPr>
          <w:i/>
          <w:color w:val="1D1D1B"/>
          <w:sz w:val="20"/>
        </w:rPr>
        <w:t>mining</w:t>
      </w:r>
      <w:r>
        <w:rPr>
          <w:i/>
          <w:color w:val="1D1D1B"/>
          <w:spacing w:val="-9"/>
          <w:sz w:val="20"/>
        </w:rPr>
        <w:t xml:space="preserve"> </w:t>
      </w:r>
      <w:r>
        <w:rPr>
          <w:i/>
          <w:color w:val="1D1D1B"/>
          <w:sz w:val="20"/>
        </w:rPr>
        <w:t>industries</w:t>
      </w:r>
      <w:r>
        <w:rPr>
          <w:i/>
          <w:color w:val="1D1D1B"/>
          <w:spacing w:val="-9"/>
          <w:sz w:val="20"/>
        </w:rPr>
        <w:t xml:space="preserve"> </w:t>
      </w:r>
      <w:r>
        <w:rPr>
          <w:i/>
          <w:color w:val="1D1D1B"/>
          <w:sz w:val="20"/>
        </w:rPr>
        <w:t>and</w:t>
      </w:r>
      <w:r>
        <w:rPr>
          <w:i/>
          <w:color w:val="1D1D1B"/>
          <w:spacing w:val="-9"/>
          <w:sz w:val="20"/>
        </w:rPr>
        <w:t xml:space="preserve"> </w:t>
      </w:r>
      <w:r>
        <w:rPr>
          <w:i/>
          <w:color w:val="1D1D1B"/>
          <w:sz w:val="20"/>
        </w:rPr>
        <w:t xml:space="preserve">with climate and civilization-related changes altering the delicate cycle of water, humans as a species have seemed to fail to retain the title of the “Keepers of the </w:t>
      </w:r>
      <w:r>
        <w:rPr>
          <w:i/>
          <w:color w:val="1D1D1B"/>
          <w:spacing w:val="-2"/>
          <w:w w:val="110"/>
          <w:sz w:val="20"/>
        </w:rPr>
        <w:t>Universe”.</w:t>
      </w:r>
    </w:p>
    <w:p>
      <w:pPr>
        <w:pStyle w:val="7"/>
        <w:spacing w:before="5"/>
        <w:rPr>
          <w:i/>
          <w:sz w:val="18"/>
        </w:rPr>
      </w:pPr>
    </w:p>
    <w:p>
      <w:pPr>
        <w:spacing w:before="1" w:line="249" w:lineRule="auto"/>
        <w:ind w:left="103" w:right="141"/>
        <w:jc w:val="both"/>
        <w:rPr>
          <w:i/>
          <w:sz w:val="20"/>
        </w:rPr>
      </w:pPr>
      <w:r>
        <w:rPr>
          <w:color w:val="1D1D1B"/>
          <w:w w:val="105"/>
          <w:sz w:val="20"/>
        </w:rPr>
        <w:t>K</w:t>
      </w:r>
      <w:r>
        <w:rPr>
          <w:color w:val="1D1D1B"/>
          <w:w w:val="105"/>
          <w:sz w:val="14"/>
        </w:rPr>
        <w:t>eyWOrdS</w:t>
      </w:r>
      <w:r>
        <w:rPr>
          <w:color w:val="1D1D1B"/>
          <w:w w:val="105"/>
          <w:sz w:val="20"/>
        </w:rPr>
        <w:t xml:space="preserve">: </w:t>
      </w:r>
      <w:r>
        <w:rPr>
          <w:i/>
          <w:color w:val="1D1D1B"/>
          <w:w w:val="105"/>
          <w:sz w:val="20"/>
        </w:rPr>
        <w:t>Columbian mythologies, water cycle, creation myths, traditional ecological beliefs</w:t>
      </w:r>
    </w:p>
    <w:p>
      <w:pPr>
        <w:pStyle w:val="7"/>
        <w:rPr>
          <w:i/>
        </w:rPr>
      </w:pPr>
    </w:p>
    <w:p>
      <w:pPr>
        <w:pStyle w:val="7"/>
        <w:rPr>
          <w:i/>
        </w:rPr>
      </w:pPr>
    </w:p>
    <w:p>
      <w:pPr>
        <w:pStyle w:val="7"/>
        <w:spacing w:before="141"/>
        <w:ind w:left="103"/>
      </w:pPr>
      <w:r>
        <w:rPr>
          <w:color w:val="040407"/>
          <w:spacing w:val="-2"/>
        </w:rPr>
        <w:t>INTRODUCTION</w:t>
      </w:r>
    </w:p>
    <w:p>
      <w:pPr>
        <w:pStyle w:val="7"/>
        <w:spacing w:before="208" w:line="228" w:lineRule="auto"/>
        <w:ind w:left="103" w:right="137"/>
        <w:jc w:val="both"/>
      </w:pPr>
      <w:r>
        <w:rPr>
          <w:color w:val="1D1D1B"/>
        </w:rPr>
        <w:t>For most people living a modern urban lifestyle, water has become a mere</w:t>
      </w:r>
      <w:r>
        <w:rPr>
          <w:color w:val="1D1D1B"/>
          <w:spacing w:val="-8"/>
        </w:rPr>
        <w:t xml:space="preserve"> </w:t>
      </w:r>
      <w:r>
        <w:rPr>
          <w:color w:val="1D1D1B"/>
        </w:rPr>
        <w:t>commodity.</w:t>
      </w:r>
      <w:r>
        <w:rPr>
          <w:color w:val="1D1D1B"/>
          <w:spacing w:val="-8"/>
        </w:rPr>
        <w:t xml:space="preserve"> </w:t>
      </w:r>
      <w:r>
        <w:rPr>
          <w:color w:val="1D1D1B"/>
        </w:rPr>
        <w:t>Somehow,</w:t>
      </w:r>
      <w:r>
        <w:rPr>
          <w:color w:val="1D1D1B"/>
          <w:spacing w:val="-8"/>
        </w:rPr>
        <w:t xml:space="preserve"> </w:t>
      </w:r>
      <w:r>
        <w:rPr>
          <w:color w:val="1D1D1B"/>
        </w:rPr>
        <w:t>along</w:t>
      </w:r>
      <w:r>
        <w:rPr>
          <w:color w:val="1D1D1B"/>
          <w:spacing w:val="-8"/>
        </w:rPr>
        <w:t xml:space="preserve"> </w:t>
      </w:r>
      <w:r>
        <w:rPr>
          <w:color w:val="1D1D1B"/>
        </w:rPr>
        <w:t>the</w:t>
      </w:r>
      <w:r>
        <w:rPr>
          <w:color w:val="1D1D1B"/>
          <w:spacing w:val="-8"/>
        </w:rPr>
        <w:t xml:space="preserve"> </w:t>
      </w:r>
      <w:r>
        <w:rPr>
          <w:color w:val="1D1D1B"/>
        </w:rPr>
        <w:t>line</w:t>
      </w:r>
      <w:r>
        <w:rPr>
          <w:color w:val="1D1D1B"/>
          <w:spacing w:val="-8"/>
        </w:rPr>
        <w:t xml:space="preserve"> </w:t>
      </w:r>
      <w:r>
        <w:rPr>
          <w:color w:val="1D1D1B"/>
        </w:rPr>
        <w:t>of</w:t>
      </w:r>
      <w:r>
        <w:rPr>
          <w:color w:val="1D1D1B"/>
          <w:spacing w:val="-8"/>
        </w:rPr>
        <w:t xml:space="preserve"> </w:t>
      </w:r>
      <w:r>
        <w:rPr>
          <w:color w:val="1D1D1B"/>
        </w:rPr>
        <w:t>technological</w:t>
      </w:r>
      <w:r>
        <w:rPr>
          <w:color w:val="1D1D1B"/>
          <w:spacing w:val="-8"/>
        </w:rPr>
        <w:t xml:space="preserve"> </w:t>
      </w:r>
      <w:r>
        <w:rPr>
          <w:color w:val="1D1D1B"/>
        </w:rPr>
        <w:t>and</w:t>
      </w:r>
      <w:r>
        <w:rPr>
          <w:color w:val="1D1D1B"/>
          <w:spacing w:val="-8"/>
        </w:rPr>
        <w:t xml:space="preserve"> </w:t>
      </w:r>
      <w:r>
        <w:rPr>
          <w:color w:val="1D1D1B"/>
        </w:rPr>
        <w:t>scientific development, the awareness of natural world was traded for convenience and economic productivity, and in that process, our societies have forgotten the connection between water (with its manifold, multi-layered meanings and forms - as an element, as bodies of water, as the water cycle, as the most important life-promoting substance) and the most fundamental aspects of our existence. Nevertheless, the communities living on the margin of our “civilized” world have preserved the knowledge of water`s diversified manifestations, and of the way it is linked</w:t>
      </w:r>
      <w:r>
        <w:rPr>
          <w:color w:val="1D1D1B"/>
          <w:spacing w:val="72"/>
        </w:rPr>
        <w:t xml:space="preserve"> </w:t>
      </w:r>
      <w:r>
        <w:rPr>
          <w:color w:val="1D1D1B"/>
        </w:rPr>
        <w:t>to</w:t>
      </w:r>
      <w:r>
        <w:rPr>
          <w:color w:val="1D1D1B"/>
          <w:spacing w:val="73"/>
        </w:rPr>
        <w:t xml:space="preserve"> </w:t>
      </w:r>
      <w:r>
        <w:rPr>
          <w:color w:val="1D1D1B"/>
        </w:rPr>
        <w:t>our</w:t>
      </w:r>
      <w:r>
        <w:rPr>
          <w:color w:val="1D1D1B"/>
          <w:spacing w:val="72"/>
        </w:rPr>
        <w:t xml:space="preserve"> </w:t>
      </w:r>
      <w:r>
        <w:rPr>
          <w:color w:val="1D1D1B"/>
        </w:rPr>
        <w:t>individual</w:t>
      </w:r>
      <w:r>
        <w:rPr>
          <w:color w:val="1D1D1B"/>
          <w:spacing w:val="73"/>
        </w:rPr>
        <w:t xml:space="preserve"> </w:t>
      </w:r>
      <w:r>
        <w:rPr>
          <w:color w:val="1D1D1B"/>
        </w:rPr>
        <w:t>bodies,</w:t>
      </w:r>
      <w:r>
        <w:rPr>
          <w:color w:val="1D1D1B"/>
          <w:spacing w:val="73"/>
        </w:rPr>
        <w:t xml:space="preserve"> </w:t>
      </w:r>
      <w:r>
        <w:rPr>
          <w:color w:val="1D1D1B"/>
        </w:rPr>
        <w:t>communities</w:t>
      </w:r>
      <w:r>
        <w:rPr>
          <w:color w:val="1D1D1B"/>
          <w:spacing w:val="72"/>
        </w:rPr>
        <w:t xml:space="preserve"> </w:t>
      </w:r>
      <w:r>
        <w:rPr>
          <w:color w:val="1D1D1B"/>
        </w:rPr>
        <w:t>and</w:t>
      </w:r>
      <w:r>
        <w:rPr>
          <w:color w:val="1D1D1B"/>
          <w:spacing w:val="73"/>
        </w:rPr>
        <w:t xml:space="preserve"> </w:t>
      </w:r>
      <w:r>
        <w:rPr>
          <w:color w:val="1D1D1B"/>
        </w:rPr>
        <w:t>environment</w:t>
      </w:r>
      <w:r>
        <w:rPr>
          <w:color w:val="1D1D1B"/>
          <w:spacing w:val="73"/>
        </w:rPr>
        <w:t xml:space="preserve"> </w:t>
      </w:r>
      <w:r>
        <w:rPr>
          <w:color w:val="1D1D1B"/>
          <w:spacing w:val="-5"/>
        </w:rPr>
        <w:t>and</w:t>
      </w:r>
    </w:p>
    <w:p>
      <w:pPr>
        <w:pStyle w:val="7"/>
        <w:spacing w:before="11"/>
        <w:rPr>
          <w:sz w:val="9"/>
        </w:rPr>
      </w:pPr>
    </w:p>
    <w:p>
      <w:pPr>
        <w:spacing w:before="92"/>
        <w:ind w:left="103"/>
        <w:rPr>
          <w:sz w:val="18"/>
        </w:rPr>
      </w:pPr>
      <w:r>
        <w:rPr>
          <w:i/>
          <w:color w:val="1D1D1B"/>
          <w:sz w:val="18"/>
        </w:rPr>
        <w:t>Cosmos</w:t>
      </w:r>
      <w:r>
        <w:rPr>
          <w:i/>
          <w:color w:val="1D1D1B"/>
          <w:spacing w:val="-1"/>
          <w:sz w:val="18"/>
        </w:rPr>
        <w:t xml:space="preserve"> </w:t>
      </w:r>
      <w:r>
        <w:rPr>
          <w:color w:val="1D1D1B"/>
          <w:sz w:val="18"/>
        </w:rPr>
        <w:t xml:space="preserve">33-35 (2017-19), </w:t>
      </w:r>
      <w:r>
        <w:rPr>
          <w:color w:val="1D1D1B"/>
          <w:spacing w:val="-2"/>
          <w:sz w:val="18"/>
        </w:rPr>
        <w:t>101–323</w:t>
      </w:r>
    </w:p>
    <w:p>
      <w:pPr>
        <w:rPr>
          <w:sz w:val="18"/>
        </w:rPr>
        <w:sectPr>
          <w:headerReference r:id="rId17" w:type="default"/>
          <w:pgSz w:w="8400" w:h="11910"/>
          <w:pgMar w:top="1100" w:right="820" w:bottom="280" w:left="860" w:header="0" w:footer="0" w:gutter="0"/>
          <w:cols w:space="708" w:num="1"/>
        </w:sectPr>
      </w:pPr>
    </w:p>
    <w:p>
      <w:pPr>
        <w:pStyle w:val="7"/>
        <w:spacing w:before="8"/>
        <w:rPr>
          <w:sz w:val="12"/>
        </w:rPr>
      </w:pPr>
    </w:p>
    <w:p>
      <w:pPr>
        <w:pStyle w:val="7"/>
        <w:spacing w:before="99" w:line="230" w:lineRule="auto"/>
        <w:ind w:left="103" w:right="139"/>
        <w:jc w:val="both"/>
      </w:pPr>
      <w:r>
        <w:rPr>
          <w:color w:val="1D1D1B"/>
        </w:rPr>
        <w:t>incorporated that knowledge into their cosmologies, myths and rituals by which</w:t>
      </w:r>
      <w:r>
        <w:rPr>
          <w:color w:val="1D1D1B"/>
          <w:spacing w:val="-2"/>
        </w:rPr>
        <w:t xml:space="preserve"> </w:t>
      </w:r>
      <w:r>
        <w:rPr>
          <w:color w:val="1D1D1B"/>
        </w:rPr>
        <w:t>they</w:t>
      </w:r>
      <w:r>
        <w:rPr>
          <w:color w:val="1D1D1B"/>
          <w:spacing w:val="-2"/>
        </w:rPr>
        <w:t xml:space="preserve"> </w:t>
      </w:r>
      <w:r>
        <w:rPr>
          <w:color w:val="1D1D1B"/>
        </w:rPr>
        <w:t>continue</w:t>
      </w:r>
      <w:r>
        <w:rPr>
          <w:color w:val="1D1D1B"/>
          <w:spacing w:val="-2"/>
        </w:rPr>
        <w:t xml:space="preserve"> </w:t>
      </w:r>
      <w:r>
        <w:rPr>
          <w:color w:val="1D1D1B"/>
        </w:rPr>
        <w:t>to</w:t>
      </w:r>
      <w:r>
        <w:rPr>
          <w:color w:val="1D1D1B"/>
          <w:spacing w:val="-2"/>
        </w:rPr>
        <w:t xml:space="preserve"> </w:t>
      </w:r>
      <w:r>
        <w:rPr>
          <w:color w:val="1D1D1B"/>
        </w:rPr>
        <w:t>conduct</w:t>
      </w:r>
      <w:r>
        <w:rPr>
          <w:color w:val="1D1D1B"/>
          <w:spacing w:val="-2"/>
        </w:rPr>
        <w:t xml:space="preserve"> </w:t>
      </w:r>
      <w:r>
        <w:rPr>
          <w:color w:val="1D1D1B"/>
        </w:rPr>
        <w:t>their</w:t>
      </w:r>
      <w:r>
        <w:rPr>
          <w:color w:val="1D1D1B"/>
          <w:spacing w:val="-2"/>
        </w:rPr>
        <w:t xml:space="preserve"> </w:t>
      </w:r>
      <w:r>
        <w:rPr>
          <w:color w:val="1D1D1B"/>
        </w:rPr>
        <w:t>lives.</w:t>
      </w:r>
      <w:r>
        <w:rPr>
          <w:color w:val="1D1D1B"/>
          <w:spacing w:val="-5"/>
        </w:rPr>
        <w:t xml:space="preserve"> </w:t>
      </w:r>
      <w:r>
        <w:rPr>
          <w:color w:val="1D1D1B"/>
        </w:rPr>
        <w:t>These</w:t>
      </w:r>
      <w:r>
        <w:rPr>
          <w:color w:val="1D1D1B"/>
          <w:spacing w:val="-2"/>
        </w:rPr>
        <w:t xml:space="preserve"> </w:t>
      </w:r>
      <w:r>
        <w:rPr>
          <w:color w:val="1D1D1B"/>
        </w:rPr>
        <w:t>communities`</w:t>
      </w:r>
      <w:r>
        <w:rPr>
          <w:color w:val="1D1D1B"/>
          <w:spacing w:val="-2"/>
        </w:rPr>
        <w:t xml:space="preserve"> </w:t>
      </w:r>
      <w:r>
        <w:rPr>
          <w:color w:val="1D1D1B"/>
        </w:rPr>
        <w:t>everyday existence is still very much intertwined with their immediate natural environment. Through everyday observation and focused attention, they regard</w:t>
      </w:r>
      <w:r>
        <w:rPr>
          <w:color w:val="1D1D1B"/>
          <w:spacing w:val="23"/>
        </w:rPr>
        <w:t xml:space="preserve"> </w:t>
      </w:r>
      <w:r>
        <w:rPr>
          <w:color w:val="1D1D1B"/>
        </w:rPr>
        <w:t>water</w:t>
      </w:r>
      <w:r>
        <w:rPr>
          <w:color w:val="1D1D1B"/>
          <w:spacing w:val="23"/>
        </w:rPr>
        <w:t xml:space="preserve"> </w:t>
      </w:r>
      <w:r>
        <w:rPr>
          <w:color w:val="1D1D1B"/>
        </w:rPr>
        <w:t>as</w:t>
      </w:r>
      <w:r>
        <w:rPr>
          <w:color w:val="1D1D1B"/>
          <w:spacing w:val="23"/>
        </w:rPr>
        <w:t xml:space="preserve"> </w:t>
      </w:r>
      <w:r>
        <w:rPr>
          <w:color w:val="1D1D1B"/>
        </w:rPr>
        <w:t>one</w:t>
      </w:r>
      <w:r>
        <w:rPr>
          <w:color w:val="1D1D1B"/>
          <w:spacing w:val="23"/>
        </w:rPr>
        <w:t xml:space="preserve"> </w:t>
      </w:r>
      <w:r>
        <w:rPr>
          <w:color w:val="1D1D1B"/>
        </w:rPr>
        <w:t>of</w:t>
      </w:r>
      <w:r>
        <w:rPr>
          <w:color w:val="1D1D1B"/>
          <w:spacing w:val="23"/>
        </w:rPr>
        <w:t xml:space="preserve"> </w:t>
      </w:r>
      <w:r>
        <w:rPr>
          <w:color w:val="1D1D1B"/>
        </w:rPr>
        <w:t>the</w:t>
      </w:r>
      <w:r>
        <w:rPr>
          <w:color w:val="1D1D1B"/>
          <w:spacing w:val="23"/>
        </w:rPr>
        <w:t xml:space="preserve"> </w:t>
      </w:r>
      <w:r>
        <w:rPr>
          <w:color w:val="1D1D1B"/>
        </w:rPr>
        <w:t>most</w:t>
      </w:r>
      <w:r>
        <w:rPr>
          <w:color w:val="1D1D1B"/>
          <w:spacing w:val="23"/>
        </w:rPr>
        <w:t xml:space="preserve"> </w:t>
      </w:r>
      <w:r>
        <w:rPr>
          <w:color w:val="1D1D1B"/>
        </w:rPr>
        <w:t>reliable</w:t>
      </w:r>
      <w:r>
        <w:rPr>
          <w:color w:val="1D1D1B"/>
          <w:spacing w:val="23"/>
        </w:rPr>
        <w:t xml:space="preserve"> </w:t>
      </w:r>
      <w:r>
        <w:rPr>
          <w:color w:val="1D1D1B"/>
        </w:rPr>
        <w:t>indicators</w:t>
      </w:r>
      <w:r>
        <w:rPr>
          <w:color w:val="1D1D1B"/>
          <w:spacing w:val="23"/>
        </w:rPr>
        <w:t xml:space="preserve"> </w:t>
      </w:r>
      <w:r>
        <w:rPr>
          <w:color w:val="1D1D1B"/>
        </w:rPr>
        <w:t>of</w:t>
      </w:r>
      <w:r>
        <w:rPr>
          <w:color w:val="1D1D1B"/>
          <w:spacing w:val="23"/>
        </w:rPr>
        <w:t xml:space="preserve"> </w:t>
      </w:r>
      <w:r>
        <w:rPr>
          <w:color w:val="1D1D1B"/>
        </w:rPr>
        <w:t>nature`s</w:t>
      </w:r>
      <w:r>
        <w:rPr>
          <w:color w:val="1D1D1B"/>
          <w:spacing w:val="23"/>
        </w:rPr>
        <w:t xml:space="preserve"> </w:t>
      </w:r>
      <w:r>
        <w:rPr>
          <w:color w:val="1D1D1B"/>
        </w:rPr>
        <w:t xml:space="preserve">balance, as well as, projected on a smaller scale, the health of their lands and </w:t>
      </w:r>
      <w:r>
        <w:rPr>
          <w:color w:val="1D1D1B"/>
          <w:spacing w:val="-2"/>
        </w:rPr>
        <w:t>societies.</w:t>
      </w:r>
    </w:p>
    <w:p>
      <w:pPr>
        <w:pStyle w:val="7"/>
        <w:rPr>
          <w:sz w:val="24"/>
        </w:rPr>
      </w:pPr>
    </w:p>
    <w:p>
      <w:pPr>
        <w:pStyle w:val="7"/>
        <w:spacing w:before="183"/>
        <w:ind w:left="103"/>
      </w:pPr>
      <w:r>
        <w:rPr>
          <w:color w:val="040407"/>
          <w:spacing w:val="-2"/>
        </w:rPr>
        <w:t>CONTEXT</w:t>
      </w:r>
    </w:p>
    <w:p>
      <w:pPr>
        <w:pStyle w:val="7"/>
        <w:spacing w:before="5"/>
        <w:rPr>
          <w:sz w:val="23"/>
        </w:rPr>
      </w:pPr>
    </w:p>
    <w:p>
      <w:pPr>
        <w:pStyle w:val="7"/>
        <w:spacing w:before="1" w:line="228" w:lineRule="auto"/>
        <w:ind w:left="103" w:right="133"/>
        <w:jc w:val="both"/>
      </w:pPr>
      <w:r>
        <w:rPr>
          <w:color w:val="1D1D1B"/>
        </w:rPr>
        <w:t>For its undeniable indispensability and its mastery of shape-shifting and omnipresence, water has always captivated people`s interest, and so has become an important archetypal motif/character in mythological systems all over the world. This paper`s objective is to offer a brief insight into the complex systems of mythological stories, cosmological beliefs and ritual practices in a few selected Colombian tribes and explore the role water plays in the lives of their communities - in the domains of cultural traditions and lore, shared and individual imagination, and even in thoroughly practical everyday routines which are also, on many levels, connected</w:t>
      </w:r>
      <w:r>
        <w:rPr>
          <w:color w:val="1D1D1B"/>
          <w:spacing w:val="-4"/>
        </w:rPr>
        <w:t xml:space="preserve"> </w:t>
      </w:r>
      <w:r>
        <w:rPr>
          <w:color w:val="1D1D1B"/>
        </w:rPr>
        <w:t>to</w:t>
      </w:r>
      <w:r>
        <w:rPr>
          <w:color w:val="1D1D1B"/>
          <w:spacing w:val="-3"/>
        </w:rPr>
        <w:t xml:space="preserve"> </w:t>
      </w:r>
      <w:r>
        <w:rPr>
          <w:color w:val="1D1D1B"/>
        </w:rPr>
        <w:t>the</w:t>
      </w:r>
      <w:r>
        <w:rPr>
          <w:color w:val="1D1D1B"/>
          <w:spacing w:val="-3"/>
        </w:rPr>
        <w:t xml:space="preserve"> </w:t>
      </w:r>
      <w:r>
        <w:rPr>
          <w:color w:val="1D1D1B"/>
        </w:rPr>
        <w:t>mythological</w:t>
      </w:r>
      <w:r>
        <w:rPr>
          <w:color w:val="1D1D1B"/>
          <w:spacing w:val="-4"/>
        </w:rPr>
        <w:t xml:space="preserve"> </w:t>
      </w:r>
      <w:r>
        <w:rPr>
          <w:color w:val="1D1D1B"/>
        </w:rPr>
        <w:t>beliefs</w:t>
      </w:r>
      <w:r>
        <w:rPr>
          <w:color w:val="1D1D1B"/>
          <w:spacing w:val="-3"/>
        </w:rPr>
        <w:t xml:space="preserve"> </w:t>
      </w:r>
      <w:r>
        <w:rPr>
          <w:color w:val="1D1D1B"/>
        </w:rPr>
        <w:t>and</w:t>
      </w:r>
      <w:r>
        <w:rPr>
          <w:color w:val="1D1D1B"/>
          <w:spacing w:val="-3"/>
        </w:rPr>
        <w:t xml:space="preserve"> </w:t>
      </w:r>
      <w:r>
        <w:rPr>
          <w:color w:val="1D1D1B"/>
        </w:rPr>
        <w:t>religious</w:t>
      </w:r>
      <w:r>
        <w:rPr>
          <w:color w:val="1D1D1B"/>
          <w:spacing w:val="-3"/>
        </w:rPr>
        <w:t xml:space="preserve"> </w:t>
      </w:r>
      <w:r>
        <w:rPr>
          <w:color w:val="1D1D1B"/>
        </w:rPr>
        <w:t>rituals.</w:t>
      </w:r>
      <w:r>
        <w:rPr>
          <w:color w:val="1D1D1B"/>
          <w:spacing w:val="-4"/>
        </w:rPr>
        <w:t xml:space="preserve"> </w:t>
      </w:r>
      <w:r>
        <w:rPr>
          <w:color w:val="1D1D1B"/>
        </w:rPr>
        <w:t>For</w:t>
      </w:r>
      <w:r>
        <w:rPr>
          <w:color w:val="1D1D1B"/>
          <w:spacing w:val="-4"/>
        </w:rPr>
        <w:t xml:space="preserve"> </w:t>
      </w:r>
      <w:r>
        <w:rPr>
          <w:color w:val="1D1D1B"/>
        </w:rPr>
        <w:t>this</w:t>
      </w:r>
      <w:r>
        <w:rPr>
          <w:color w:val="1D1D1B"/>
          <w:spacing w:val="-3"/>
        </w:rPr>
        <w:t xml:space="preserve"> </w:t>
      </w:r>
      <w:r>
        <w:rPr>
          <w:color w:val="1D1D1B"/>
        </w:rPr>
        <w:t>study, I</w:t>
      </w:r>
      <w:r>
        <w:rPr>
          <w:color w:val="1D1D1B"/>
          <w:spacing w:val="-14"/>
        </w:rPr>
        <w:t xml:space="preserve"> </w:t>
      </w:r>
      <w:r>
        <w:rPr>
          <w:color w:val="1D1D1B"/>
        </w:rPr>
        <w:t>have</w:t>
      </w:r>
      <w:r>
        <w:rPr>
          <w:color w:val="1D1D1B"/>
          <w:spacing w:val="-14"/>
        </w:rPr>
        <w:t xml:space="preserve"> </w:t>
      </w:r>
      <w:r>
        <w:rPr>
          <w:color w:val="1D1D1B"/>
        </w:rPr>
        <w:t>chosen</w:t>
      </w:r>
      <w:r>
        <w:rPr>
          <w:color w:val="1D1D1B"/>
          <w:spacing w:val="-14"/>
        </w:rPr>
        <w:t xml:space="preserve"> </w:t>
      </w:r>
      <w:r>
        <w:rPr>
          <w:color w:val="1D1D1B"/>
        </w:rPr>
        <w:t>to</w:t>
      </w:r>
      <w:r>
        <w:rPr>
          <w:color w:val="1D1D1B"/>
          <w:spacing w:val="-13"/>
        </w:rPr>
        <w:t xml:space="preserve"> </w:t>
      </w:r>
      <w:r>
        <w:rPr>
          <w:color w:val="1D1D1B"/>
        </w:rPr>
        <w:t>compare</w:t>
      </w:r>
      <w:r>
        <w:rPr>
          <w:color w:val="1D1D1B"/>
          <w:spacing w:val="-14"/>
        </w:rPr>
        <w:t xml:space="preserve"> </w:t>
      </w:r>
      <w:r>
        <w:rPr>
          <w:color w:val="1D1D1B"/>
        </w:rPr>
        <w:t>three</w:t>
      </w:r>
      <w:r>
        <w:rPr>
          <w:color w:val="1D1D1B"/>
          <w:spacing w:val="-14"/>
        </w:rPr>
        <w:t xml:space="preserve"> </w:t>
      </w:r>
      <w:r>
        <w:rPr>
          <w:color w:val="1D1D1B"/>
        </w:rPr>
        <w:t>indigenous</w:t>
      </w:r>
      <w:r>
        <w:rPr>
          <w:color w:val="1D1D1B"/>
          <w:spacing w:val="-14"/>
        </w:rPr>
        <w:t xml:space="preserve"> </w:t>
      </w:r>
      <w:r>
        <w:rPr>
          <w:color w:val="1D1D1B"/>
        </w:rPr>
        <w:t>tribes</w:t>
      </w:r>
      <w:r>
        <w:rPr>
          <w:color w:val="1D1D1B"/>
          <w:spacing w:val="-13"/>
        </w:rPr>
        <w:t xml:space="preserve"> </w:t>
      </w:r>
      <w:r>
        <w:rPr>
          <w:color w:val="1D1D1B"/>
        </w:rPr>
        <w:t>living</w:t>
      </w:r>
      <w:r>
        <w:rPr>
          <w:color w:val="1D1D1B"/>
          <w:spacing w:val="-14"/>
        </w:rPr>
        <w:t xml:space="preserve"> </w:t>
      </w:r>
      <w:r>
        <w:rPr>
          <w:color w:val="1D1D1B"/>
        </w:rPr>
        <w:t>in</w:t>
      </w:r>
      <w:r>
        <w:rPr>
          <w:color w:val="1D1D1B"/>
          <w:spacing w:val="-14"/>
        </w:rPr>
        <w:t xml:space="preserve"> </w:t>
      </w:r>
      <w:r>
        <w:rPr>
          <w:color w:val="1D1D1B"/>
        </w:rPr>
        <w:t>the</w:t>
      </w:r>
      <w:r>
        <w:rPr>
          <w:color w:val="1D1D1B"/>
          <w:spacing w:val="-14"/>
        </w:rPr>
        <w:t xml:space="preserve"> </w:t>
      </w:r>
      <w:r>
        <w:rPr>
          <w:color w:val="1D1D1B"/>
        </w:rPr>
        <w:t>mountainous areas of Colombia. The first two tribes, Misak (Sp. Guambianos) and Nasa (Sp. Paéz), are neighbours</w:t>
      </w:r>
      <w:r>
        <w:rPr>
          <w:color w:val="1D1D1B"/>
          <w:vertAlign w:val="superscript"/>
        </w:rPr>
        <w:t>1</w:t>
      </w:r>
      <w:r>
        <w:rPr>
          <w:color w:val="1D1D1B"/>
        </w:rPr>
        <w:t>, with their largest and culturally most important settlements situated throughout the region of Cauca (central part of south-west Colombia)</w:t>
      </w:r>
      <w:r>
        <w:rPr>
          <w:color w:val="1D1D1B"/>
          <w:vertAlign w:val="superscript"/>
        </w:rPr>
        <w:t>2</w:t>
      </w:r>
      <w:r>
        <w:rPr>
          <w:color w:val="1D1D1B"/>
        </w:rPr>
        <w:t>.</w:t>
      </w:r>
      <w:r>
        <w:rPr>
          <w:color w:val="1D1D1B"/>
          <w:spacing w:val="-3"/>
        </w:rPr>
        <w:t xml:space="preserve"> </w:t>
      </w:r>
      <w:r>
        <w:rPr>
          <w:color w:val="1D1D1B"/>
        </w:rPr>
        <w:t>The third tribe, the Kogi (Sp. Cogui), live in the north-western part of Colombia, and their original habitat includes the mountains of Sierra Nevada de Santa Marta as well as the adjoining coastal areas.</w:t>
      </w:r>
      <w:r>
        <w:rPr>
          <w:color w:val="1D1D1B"/>
          <w:vertAlign w:val="superscript"/>
        </w:rPr>
        <w:t>3</w:t>
      </w:r>
      <w:r>
        <w:rPr>
          <w:color w:val="1D1D1B"/>
        </w:rPr>
        <w:t xml:space="preserve"> These tribes share more than just a close and detailed relationship to water and its role as a delicate indicator of the balance in nature. Throughout the past and the present, all the aforementioned communities have managed to preserve a lot of knowledge and customs directly descended from their traditional life philosophy and mythology by</w:t>
      </w:r>
      <w:r>
        <w:rPr>
          <w:color w:val="1D1D1B"/>
          <w:spacing w:val="-7"/>
        </w:rPr>
        <w:t xml:space="preserve"> </w:t>
      </w:r>
      <w:r>
        <w:rPr>
          <w:color w:val="1D1D1B"/>
        </w:rPr>
        <w:t>holding</w:t>
      </w:r>
      <w:r>
        <w:rPr>
          <w:color w:val="1D1D1B"/>
          <w:spacing w:val="-5"/>
        </w:rPr>
        <w:t xml:space="preserve"> </w:t>
      </w:r>
      <w:r>
        <w:rPr>
          <w:color w:val="1D1D1B"/>
        </w:rPr>
        <w:t>to</w:t>
      </w:r>
      <w:r>
        <w:rPr>
          <w:color w:val="1D1D1B"/>
          <w:spacing w:val="-5"/>
        </w:rPr>
        <w:t xml:space="preserve"> </w:t>
      </w:r>
      <w:r>
        <w:rPr>
          <w:color w:val="1D1D1B"/>
        </w:rPr>
        <w:t>their</w:t>
      </w:r>
      <w:r>
        <w:rPr>
          <w:color w:val="1D1D1B"/>
          <w:spacing w:val="-5"/>
        </w:rPr>
        <w:t xml:space="preserve"> </w:t>
      </w:r>
      <w:r>
        <w:rPr>
          <w:color w:val="1D1D1B"/>
        </w:rPr>
        <w:t>native</w:t>
      </w:r>
      <w:r>
        <w:rPr>
          <w:color w:val="1D1D1B"/>
          <w:spacing w:val="-5"/>
        </w:rPr>
        <w:t xml:space="preserve"> </w:t>
      </w:r>
      <w:r>
        <w:rPr>
          <w:color w:val="1D1D1B"/>
        </w:rPr>
        <w:t>languages</w:t>
      </w:r>
      <w:r>
        <w:rPr>
          <w:color w:val="1D1D1B"/>
          <w:spacing w:val="-5"/>
        </w:rPr>
        <w:t xml:space="preserve"> </w:t>
      </w:r>
      <w:r>
        <w:rPr>
          <w:color w:val="1D1D1B"/>
        </w:rPr>
        <w:t>and</w:t>
      </w:r>
      <w:r>
        <w:rPr>
          <w:color w:val="1D1D1B"/>
          <w:spacing w:val="-5"/>
        </w:rPr>
        <w:t xml:space="preserve"> </w:t>
      </w:r>
      <w:r>
        <w:rPr>
          <w:color w:val="1D1D1B"/>
        </w:rPr>
        <w:t>original</w:t>
      </w:r>
      <w:r>
        <w:rPr>
          <w:color w:val="1D1D1B"/>
          <w:spacing w:val="-5"/>
        </w:rPr>
        <w:t xml:space="preserve"> </w:t>
      </w:r>
      <w:r>
        <w:rPr>
          <w:color w:val="1D1D1B"/>
        </w:rPr>
        <w:t>rituals.</w:t>
      </w:r>
      <w:r>
        <w:rPr>
          <w:color w:val="1D1D1B"/>
          <w:spacing w:val="-14"/>
        </w:rPr>
        <w:t xml:space="preserve"> </w:t>
      </w:r>
      <w:r>
        <w:rPr>
          <w:color w:val="1D1D1B"/>
        </w:rPr>
        <w:t>And</w:t>
      </w:r>
      <w:r>
        <w:rPr>
          <w:color w:val="1D1D1B"/>
          <w:spacing w:val="-4"/>
        </w:rPr>
        <w:t xml:space="preserve"> </w:t>
      </w:r>
      <w:r>
        <w:rPr>
          <w:color w:val="1D1D1B"/>
        </w:rPr>
        <w:t>even</w:t>
      </w:r>
      <w:r>
        <w:rPr>
          <w:color w:val="1D1D1B"/>
          <w:spacing w:val="-5"/>
        </w:rPr>
        <w:t xml:space="preserve"> </w:t>
      </w:r>
      <w:r>
        <w:rPr>
          <w:color w:val="1D1D1B"/>
        </w:rPr>
        <w:t>though each of these tribes have adopted their very own specific techniques of sustaining</w:t>
      </w:r>
      <w:r>
        <w:rPr>
          <w:color w:val="1D1D1B"/>
          <w:spacing w:val="-3"/>
        </w:rPr>
        <w:t xml:space="preserve"> </w:t>
      </w:r>
      <w:r>
        <w:rPr>
          <w:color w:val="1D1D1B"/>
        </w:rPr>
        <w:t>their</w:t>
      </w:r>
      <w:r>
        <w:rPr>
          <w:color w:val="1D1D1B"/>
          <w:spacing w:val="-3"/>
        </w:rPr>
        <w:t xml:space="preserve"> </w:t>
      </w:r>
      <w:r>
        <w:rPr>
          <w:color w:val="1D1D1B"/>
        </w:rPr>
        <w:t>cultural</w:t>
      </w:r>
      <w:r>
        <w:rPr>
          <w:color w:val="1D1D1B"/>
          <w:spacing w:val="-3"/>
        </w:rPr>
        <w:t xml:space="preserve"> </w:t>
      </w:r>
      <w:r>
        <w:rPr>
          <w:color w:val="1D1D1B"/>
        </w:rPr>
        <w:t>legacy</w:t>
      </w:r>
      <w:r>
        <w:rPr>
          <w:color w:val="1D1D1B"/>
          <w:spacing w:val="-3"/>
        </w:rPr>
        <w:t xml:space="preserve"> </w:t>
      </w:r>
      <w:r>
        <w:rPr>
          <w:color w:val="1D1D1B"/>
        </w:rPr>
        <w:t>while</w:t>
      </w:r>
      <w:r>
        <w:rPr>
          <w:color w:val="1D1D1B"/>
          <w:spacing w:val="-3"/>
        </w:rPr>
        <w:t xml:space="preserve"> </w:t>
      </w:r>
      <w:r>
        <w:rPr>
          <w:color w:val="1D1D1B"/>
        </w:rPr>
        <w:t>living</w:t>
      </w:r>
      <w:r>
        <w:rPr>
          <w:color w:val="1D1D1B"/>
          <w:spacing w:val="-3"/>
        </w:rPr>
        <w:t xml:space="preserve"> </w:t>
      </w:r>
      <w:r>
        <w:rPr>
          <w:color w:val="1D1D1B"/>
        </w:rPr>
        <w:t>side</w:t>
      </w:r>
      <w:r>
        <w:rPr>
          <w:color w:val="1D1D1B"/>
          <w:spacing w:val="-3"/>
        </w:rPr>
        <w:t xml:space="preserve"> </w:t>
      </w:r>
      <w:r>
        <w:rPr>
          <w:color w:val="1D1D1B"/>
        </w:rPr>
        <w:t>by</w:t>
      </w:r>
      <w:r>
        <w:rPr>
          <w:color w:val="1D1D1B"/>
          <w:spacing w:val="-3"/>
        </w:rPr>
        <w:t xml:space="preserve"> </w:t>
      </w:r>
      <w:r>
        <w:rPr>
          <w:color w:val="1D1D1B"/>
        </w:rPr>
        <w:t>side</w:t>
      </w:r>
      <w:r>
        <w:rPr>
          <w:color w:val="1D1D1B"/>
          <w:spacing w:val="-3"/>
        </w:rPr>
        <w:t xml:space="preserve"> </w:t>
      </w:r>
      <w:r>
        <w:rPr>
          <w:color w:val="1D1D1B"/>
        </w:rPr>
        <w:t>with</w:t>
      </w:r>
      <w:r>
        <w:rPr>
          <w:color w:val="1D1D1B"/>
          <w:spacing w:val="-3"/>
        </w:rPr>
        <w:t xml:space="preserve"> </w:t>
      </w:r>
      <w:r>
        <w:rPr>
          <w:color w:val="1D1D1B"/>
        </w:rPr>
        <w:t>the</w:t>
      </w:r>
      <w:r>
        <w:rPr>
          <w:color w:val="1D1D1B"/>
          <w:spacing w:val="-3"/>
        </w:rPr>
        <w:t xml:space="preserve"> </w:t>
      </w:r>
      <w:r>
        <w:rPr>
          <w:color w:val="1D1D1B"/>
        </w:rPr>
        <w:t>invasive and dominant political and religious powers, we can observe striking similarities between the three tribes in the significance water motifs hold in their mythologies, and in the way their rituals – which are in many ways connected to water – are expressed.</w:t>
      </w:r>
    </w:p>
    <w:p>
      <w:pPr>
        <w:pStyle w:val="7"/>
        <w:spacing w:line="233" w:lineRule="exact"/>
        <w:ind w:left="387"/>
        <w:jc w:val="both"/>
      </w:pPr>
      <w:r>
        <w:rPr>
          <w:color w:val="1D1D1B"/>
        </w:rPr>
        <w:t>Let`s</w:t>
      </w:r>
      <w:r>
        <w:rPr>
          <w:color w:val="1D1D1B"/>
          <w:spacing w:val="19"/>
        </w:rPr>
        <w:t xml:space="preserve"> </w:t>
      </w:r>
      <w:r>
        <w:rPr>
          <w:color w:val="1D1D1B"/>
        </w:rPr>
        <w:t>first</w:t>
      </w:r>
      <w:r>
        <w:rPr>
          <w:color w:val="1D1D1B"/>
          <w:spacing w:val="19"/>
        </w:rPr>
        <w:t xml:space="preserve"> </w:t>
      </w:r>
      <w:r>
        <w:rPr>
          <w:color w:val="1D1D1B"/>
        </w:rPr>
        <w:t>draw</w:t>
      </w:r>
      <w:r>
        <w:rPr>
          <w:color w:val="1D1D1B"/>
          <w:spacing w:val="20"/>
        </w:rPr>
        <w:t xml:space="preserve"> </w:t>
      </w:r>
      <w:r>
        <w:rPr>
          <w:color w:val="1D1D1B"/>
        </w:rPr>
        <w:t>our</w:t>
      </w:r>
      <w:r>
        <w:rPr>
          <w:color w:val="1D1D1B"/>
          <w:spacing w:val="19"/>
        </w:rPr>
        <w:t xml:space="preserve"> </w:t>
      </w:r>
      <w:r>
        <w:rPr>
          <w:color w:val="1D1D1B"/>
        </w:rPr>
        <w:t>attention</w:t>
      </w:r>
      <w:r>
        <w:rPr>
          <w:color w:val="1D1D1B"/>
          <w:spacing w:val="19"/>
        </w:rPr>
        <w:t xml:space="preserve"> </w:t>
      </w:r>
      <w:r>
        <w:rPr>
          <w:color w:val="1D1D1B"/>
        </w:rPr>
        <w:t>to</w:t>
      </w:r>
      <w:r>
        <w:rPr>
          <w:color w:val="1D1D1B"/>
          <w:spacing w:val="20"/>
        </w:rPr>
        <w:t xml:space="preserve"> </w:t>
      </w:r>
      <w:r>
        <w:rPr>
          <w:color w:val="1D1D1B"/>
        </w:rPr>
        <w:t>the</w:t>
      </w:r>
      <w:r>
        <w:rPr>
          <w:color w:val="1D1D1B"/>
          <w:spacing w:val="19"/>
        </w:rPr>
        <w:t xml:space="preserve"> </w:t>
      </w:r>
      <w:r>
        <w:rPr>
          <w:color w:val="1D1D1B"/>
        </w:rPr>
        <w:t>features</w:t>
      </w:r>
      <w:r>
        <w:rPr>
          <w:color w:val="1D1D1B"/>
          <w:spacing w:val="19"/>
        </w:rPr>
        <w:t xml:space="preserve"> </w:t>
      </w:r>
      <w:r>
        <w:rPr>
          <w:color w:val="1D1D1B"/>
        </w:rPr>
        <w:t>of</w:t>
      </w:r>
      <w:r>
        <w:rPr>
          <w:color w:val="1D1D1B"/>
          <w:spacing w:val="20"/>
        </w:rPr>
        <w:t xml:space="preserve"> </w:t>
      </w:r>
      <w:r>
        <w:rPr>
          <w:color w:val="1D1D1B"/>
        </w:rPr>
        <w:t>the</w:t>
      </w:r>
      <w:r>
        <w:rPr>
          <w:color w:val="1D1D1B"/>
          <w:spacing w:val="19"/>
        </w:rPr>
        <w:t xml:space="preserve"> </w:t>
      </w:r>
      <w:r>
        <w:rPr>
          <w:color w:val="1D1D1B"/>
        </w:rPr>
        <w:t>geographical</w:t>
      </w:r>
      <w:r>
        <w:rPr>
          <w:color w:val="1D1D1B"/>
          <w:spacing w:val="19"/>
        </w:rPr>
        <w:t xml:space="preserve"> </w:t>
      </w:r>
      <w:r>
        <w:rPr>
          <w:color w:val="1D1D1B"/>
          <w:spacing w:val="-5"/>
        </w:rPr>
        <w:t>and</w:t>
      </w:r>
    </w:p>
    <w:p>
      <w:pPr>
        <w:spacing w:line="233" w:lineRule="exact"/>
        <w:jc w:val="both"/>
        <w:sectPr>
          <w:headerReference r:id="rId18" w:type="default"/>
          <w:headerReference r:id="rId19" w:type="even"/>
          <w:pgSz w:w="8400" w:h="11910"/>
          <w:pgMar w:top="940" w:right="820" w:bottom="280" w:left="860" w:header="758" w:footer="0" w:gutter="0"/>
          <w:pgNumType w:start="102"/>
          <w:cols w:space="708" w:num="1"/>
        </w:sectPr>
      </w:pPr>
    </w:p>
    <w:p>
      <w:pPr>
        <w:pStyle w:val="7"/>
        <w:spacing w:before="8"/>
        <w:rPr>
          <w:sz w:val="12"/>
        </w:rPr>
      </w:pPr>
    </w:p>
    <w:p>
      <w:pPr>
        <w:pStyle w:val="7"/>
        <w:spacing w:before="101" w:line="228" w:lineRule="auto"/>
        <w:ind w:left="103" w:right="137"/>
        <w:jc w:val="both"/>
      </w:pPr>
      <w:r>
        <w:rPr>
          <w:color w:val="1D1D1B"/>
        </w:rPr>
        <w:t>environmental</w:t>
      </w:r>
      <w:r>
        <w:rPr>
          <w:color w:val="1D1D1B"/>
          <w:spacing w:val="-9"/>
        </w:rPr>
        <w:t xml:space="preserve"> </w:t>
      </w:r>
      <w:r>
        <w:rPr>
          <w:color w:val="1D1D1B"/>
        </w:rPr>
        <w:t>background</w:t>
      </w:r>
      <w:r>
        <w:rPr>
          <w:color w:val="1D1D1B"/>
          <w:spacing w:val="-9"/>
        </w:rPr>
        <w:t xml:space="preserve"> </w:t>
      </w:r>
      <w:r>
        <w:rPr>
          <w:color w:val="1D1D1B"/>
        </w:rPr>
        <w:t>all</w:t>
      </w:r>
      <w:r>
        <w:rPr>
          <w:color w:val="1D1D1B"/>
          <w:spacing w:val="-9"/>
        </w:rPr>
        <w:t xml:space="preserve"> </w:t>
      </w:r>
      <w:r>
        <w:rPr>
          <w:color w:val="1D1D1B"/>
        </w:rPr>
        <w:t>these</w:t>
      </w:r>
      <w:r>
        <w:rPr>
          <w:color w:val="1D1D1B"/>
          <w:spacing w:val="-9"/>
        </w:rPr>
        <w:t xml:space="preserve"> </w:t>
      </w:r>
      <w:r>
        <w:rPr>
          <w:color w:val="1D1D1B"/>
        </w:rPr>
        <w:t>communities</w:t>
      </w:r>
      <w:r>
        <w:rPr>
          <w:color w:val="1D1D1B"/>
          <w:spacing w:val="-9"/>
        </w:rPr>
        <w:t xml:space="preserve"> </w:t>
      </w:r>
      <w:r>
        <w:rPr>
          <w:color w:val="1D1D1B"/>
        </w:rPr>
        <w:t>share.</w:t>
      </w:r>
      <w:r>
        <w:rPr>
          <w:color w:val="1D1D1B"/>
          <w:spacing w:val="-9"/>
        </w:rPr>
        <w:t xml:space="preserve"> </w:t>
      </w:r>
      <w:r>
        <w:rPr>
          <w:color w:val="1D1D1B"/>
        </w:rPr>
        <w:t>Some</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 xml:space="preserve">most noticeable common traits of their traditional territories are the access to the </w:t>
      </w:r>
      <w:r>
        <w:rPr>
          <w:i/>
          <w:color w:val="1D1D1B"/>
        </w:rPr>
        <w:t>páramos</w:t>
      </w:r>
      <w:r>
        <w:rPr>
          <w:color w:val="1D1D1B"/>
          <w:vertAlign w:val="superscript"/>
        </w:rPr>
        <w:t>4</w:t>
      </w:r>
      <w:r>
        <w:rPr>
          <w:color w:val="1D1D1B"/>
        </w:rPr>
        <w:t xml:space="preserve"> and the proximity of the sea. Thus the high mountainous plains</w:t>
      </w:r>
      <w:r>
        <w:rPr>
          <w:color w:val="1D1D1B"/>
          <w:spacing w:val="-1"/>
        </w:rPr>
        <w:t xml:space="preserve"> </w:t>
      </w:r>
      <w:r>
        <w:rPr>
          <w:color w:val="1D1D1B"/>
        </w:rPr>
        <w:t>as</w:t>
      </w:r>
      <w:r>
        <w:rPr>
          <w:color w:val="1D1D1B"/>
          <w:spacing w:val="-1"/>
        </w:rPr>
        <w:t xml:space="preserve"> </w:t>
      </w:r>
      <w:r>
        <w:rPr>
          <w:color w:val="1D1D1B"/>
        </w:rPr>
        <w:t>well</w:t>
      </w:r>
      <w:r>
        <w:rPr>
          <w:color w:val="1D1D1B"/>
          <w:spacing w:val="-1"/>
        </w:rPr>
        <w:t xml:space="preserve"> </w:t>
      </w:r>
      <w:r>
        <w:rPr>
          <w:color w:val="1D1D1B"/>
        </w:rPr>
        <w:t>as</w:t>
      </w:r>
      <w:r>
        <w:rPr>
          <w:color w:val="1D1D1B"/>
          <w:spacing w:val="-1"/>
        </w:rPr>
        <w:t xml:space="preserve"> </w:t>
      </w:r>
      <w:r>
        <w:rPr>
          <w:color w:val="1D1D1B"/>
        </w:rPr>
        <w:t>the</w:t>
      </w:r>
      <w:r>
        <w:rPr>
          <w:color w:val="1D1D1B"/>
          <w:spacing w:val="-1"/>
        </w:rPr>
        <w:t xml:space="preserve"> </w:t>
      </w:r>
      <w:r>
        <w:rPr>
          <w:color w:val="1D1D1B"/>
        </w:rPr>
        <w:t>sea</w:t>
      </w:r>
      <w:r>
        <w:rPr>
          <w:color w:val="1D1D1B"/>
          <w:spacing w:val="-1"/>
        </w:rPr>
        <w:t xml:space="preserve"> </w:t>
      </w:r>
      <w:r>
        <w:rPr>
          <w:color w:val="1D1D1B"/>
        </w:rPr>
        <w:t>are</w:t>
      </w:r>
      <w:r>
        <w:rPr>
          <w:color w:val="1D1D1B"/>
          <w:spacing w:val="-1"/>
        </w:rPr>
        <w:t xml:space="preserve"> </w:t>
      </w:r>
      <w:r>
        <w:rPr>
          <w:color w:val="1D1D1B"/>
        </w:rPr>
        <w:t>both</w:t>
      </w:r>
      <w:r>
        <w:rPr>
          <w:color w:val="1D1D1B"/>
          <w:spacing w:val="-1"/>
        </w:rPr>
        <w:t xml:space="preserve"> </w:t>
      </w:r>
      <w:r>
        <w:rPr>
          <w:color w:val="1D1D1B"/>
        </w:rPr>
        <w:t>included</w:t>
      </w:r>
      <w:r>
        <w:rPr>
          <w:color w:val="1D1D1B"/>
          <w:spacing w:val="-1"/>
        </w:rPr>
        <w:t xml:space="preserve"> </w:t>
      </w:r>
      <w:r>
        <w:rPr>
          <w:color w:val="1D1D1B"/>
        </w:rPr>
        <w:t>into</w:t>
      </w:r>
      <w:r>
        <w:rPr>
          <w:color w:val="1D1D1B"/>
          <w:spacing w:val="-1"/>
        </w:rPr>
        <w:t xml:space="preserve"> </w:t>
      </w:r>
      <w:r>
        <w:rPr>
          <w:color w:val="1D1D1B"/>
        </w:rPr>
        <w:t>their</w:t>
      </w:r>
      <w:r>
        <w:rPr>
          <w:color w:val="1D1D1B"/>
          <w:spacing w:val="-1"/>
        </w:rPr>
        <w:t xml:space="preserve"> </w:t>
      </w:r>
      <w:r>
        <w:rPr>
          <w:color w:val="1D1D1B"/>
        </w:rPr>
        <w:t>water</w:t>
      </w:r>
      <w:r>
        <w:rPr>
          <w:color w:val="1D1D1B"/>
          <w:spacing w:val="-1"/>
        </w:rPr>
        <w:t xml:space="preserve"> </w:t>
      </w:r>
      <w:r>
        <w:rPr>
          <w:color w:val="1D1D1B"/>
        </w:rPr>
        <w:t>cycle</w:t>
      </w:r>
      <w:r>
        <w:rPr>
          <w:color w:val="1D1D1B"/>
          <w:spacing w:val="-1"/>
        </w:rPr>
        <w:t xml:space="preserve"> </w:t>
      </w:r>
      <w:r>
        <w:rPr>
          <w:color w:val="1D1D1B"/>
        </w:rPr>
        <w:t>schemes. The</w:t>
      </w:r>
      <w:r>
        <w:rPr>
          <w:color w:val="1D1D1B"/>
          <w:spacing w:val="-11"/>
        </w:rPr>
        <w:t xml:space="preserve"> </w:t>
      </w:r>
      <w:r>
        <w:rPr>
          <w:color w:val="1D1D1B"/>
        </w:rPr>
        <w:t>high</w:t>
      </w:r>
      <w:r>
        <w:rPr>
          <w:color w:val="1D1D1B"/>
          <w:spacing w:val="-11"/>
        </w:rPr>
        <w:t xml:space="preserve"> </w:t>
      </w:r>
      <w:r>
        <w:rPr>
          <w:color w:val="1D1D1B"/>
        </w:rPr>
        <w:t>mountain</w:t>
      </w:r>
      <w:r>
        <w:rPr>
          <w:color w:val="1D1D1B"/>
          <w:spacing w:val="-11"/>
        </w:rPr>
        <w:t xml:space="preserve"> </w:t>
      </w:r>
      <w:r>
        <w:rPr>
          <w:color w:val="1D1D1B"/>
        </w:rPr>
        <w:t>ecosystems</w:t>
      </w:r>
      <w:r>
        <w:rPr>
          <w:color w:val="1D1D1B"/>
          <w:spacing w:val="-11"/>
        </w:rPr>
        <w:t xml:space="preserve"> </w:t>
      </w:r>
      <w:r>
        <w:rPr>
          <w:color w:val="1D1D1B"/>
        </w:rPr>
        <w:t>–</w:t>
      </w:r>
      <w:r>
        <w:rPr>
          <w:color w:val="1D1D1B"/>
          <w:spacing w:val="-12"/>
        </w:rPr>
        <w:t xml:space="preserve"> </w:t>
      </w:r>
      <w:r>
        <w:rPr>
          <w:i/>
          <w:color w:val="1D1D1B"/>
        </w:rPr>
        <w:t>páramos</w:t>
      </w:r>
      <w:r>
        <w:rPr>
          <w:i/>
          <w:color w:val="1D1D1B"/>
          <w:spacing w:val="-11"/>
        </w:rPr>
        <w:t xml:space="preserve"> </w:t>
      </w:r>
      <w:r>
        <w:rPr>
          <w:color w:val="1D1D1B"/>
        </w:rPr>
        <w:t>–</w:t>
      </w:r>
      <w:r>
        <w:rPr>
          <w:color w:val="1D1D1B"/>
          <w:spacing w:val="-11"/>
        </w:rPr>
        <w:t xml:space="preserve"> </w:t>
      </w:r>
      <w:r>
        <w:rPr>
          <w:color w:val="1D1D1B"/>
        </w:rPr>
        <w:t>serve</w:t>
      </w:r>
      <w:r>
        <w:rPr>
          <w:color w:val="1D1D1B"/>
          <w:spacing w:val="-11"/>
        </w:rPr>
        <w:t xml:space="preserve"> </w:t>
      </w:r>
      <w:r>
        <w:rPr>
          <w:color w:val="1D1D1B"/>
        </w:rPr>
        <w:t>as</w:t>
      </w:r>
      <w:r>
        <w:rPr>
          <w:color w:val="1D1D1B"/>
          <w:spacing w:val="-11"/>
        </w:rPr>
        <w:t xml:space="preserve"> </w:t>
      </w:r>
      <w:r>
        <w:rPr>
          <w:color w:val="1D1D1B"/>
        </w:rPr>
        <w:t>crucial</w:t>
      </w:r>
      <w:r>
        <w:rPr>
          <w:color w:val="1D1D1B"/>
          <w:spacing w:val="-11"/>
        </w:rPr>
        <w:t xml:space="preserve"> </w:t>
      </w:r>
      <w:r>
        <w:rPr>
          <w:color w:val="1D1D1B"/>
        </w:rPr>
        <w:t>water</w:t>
      </w:r>
      <w:r>
        <w:rPr>
          <w:color w:val="1D1D1B"/>
          <w:spacing w:val="-11"/>
        </w:rPr>
        <w:t xml:space="preserve"> </w:t>
      </w:r>
      <w:r>
        <w:rPr>
          <w:color w:val="1D1D1B"/>
        </w:rPr>
        <w:t>sources supplying vast areas of agricultural land and pastures, as well as Colombian cities situated on the ranges of the Andes. Quite naturally, these areas – not easily approachable, far-reaching and very often inhospitable, rich in medicinal plants and rare animals – became in the native traditions a habitat of mythical water beings, whist the clear and tranquil</w:t>
      </w:r>
      <w:r>
        <w:rPr>
          <w:color w:val="1D1D1B"/>
          <w:spacing w:val="-12"/>
        </w:rPr>
        <w:t xml:space="preserve"> </w:t>
      </w:r>
      <w:r>
        <w:rPr>
          <w:color w:val="1D1D1B"/>
        </w:rPr>
        <w:t>lakes</w:t>
      </w:r>
      <w:r>
        <w:rPr>
          <w:color w:val="1D1D1B"/>
          <w:spacing w:val="-12"/>
        </w:rPr>
        <w:t xml:space="preserve"> </w:t>
      </w:r>
      <w:r>
        <w:rPr>
          <w:color w:val="1D1D1B"/>
        </w:rPr>
        <w:t>scattered</w:t>
      </w:r>
      <w:r>
        <w:rPr>
          <w:color w:val="1D1D1B"/>
          <w:spacing w:val="-12"/>
        </w:rPr>
        <w:t xml:space="preserve"> </w:t>
      </w:r>
      <w:r>
        <w:rPr>
          <w:color w:val="1D1D1B"/>
        </w:rPr>
        <w:t>on</w:t>
      </w:r>
      <w:r>
        <w:rPr>
          <w:color w:val="1D1D1B"/>
          <w:spacing w:val="-12"/>
        </w:rPr>
        <w:t xml:space="preserve"> </w:t>
      </w:r>
      <w:r>
        <w:rPr>
          <w:color w:val="1D1D1B"/>
        </w:rPr>
        <w:t>the</w:t>
      </w:r>
      <w:r>
        <w:rPr>
          <w:color w:val="1D1D1B"/>
          <w:spacing w:val="-12"/>
        </w:rPr>
        <w:t xml:space="preserve"> </w:t>
      </w:r>
      <w:r>
        <w:rPr>
          <w:color w:val="1D1D1B"/>
        </w:rPr>
        <w:t>wet</w:t>
      </w:r>
      <w:r>
        <w:rPr>
          <w:color w:val="1D1D1B"/>
          <w:spacing w:val="-12"/>
        </w:rPr>
        <w:t xml:space="preserve"> </w:t>
      </w:r>
      <w:r>
        <w:rPr>
          <w:color w:val="1D1D1B"/>
        </w:rPr>
        <w:t>mountain</w:t>
      </w:r>
      <w:r>
        <w:rPr>
          <w:color w:val="1D1D1B"/>
          <w:spacing w:val="-12"/>
        </w:rPr>
        <w:t xml:space="preserve"> </w:t>
      </w:r>
      <w:r>
        <w:rPr>
          <w:color w:val="1D1D1B"/>
        </w:rPr>
        <w:t>plains</w:t>
      </w:r>
      <w:r>
        <w:rPr>
          <w:color w:val="1D1D1B"/>
          <w:spacing w:val="-12"/>
        </w:rPr>
        <w:t xml:space="preserve"> </w:t>
      </w:r>
      <w:r>
        <w:rPr>
          <w:color w:val="1D1D1B"/>
        </w:rPr>
        <w:t>have</w:t>
      </w:r>
      <w:r>
        <w:rPr>
          <w:color w:val="1D1D1B"/>
          <w:spacing w:val="-12"/>
        </w:rPr>
        <w:t xml:space="preserve"> </w:t>
      </w:r>
      <w:r>
        <w:rPr>
          <w:color w:val="1D1D1B"/>
        </w:rPr>
        <w:t>been</w:t>
      </w:r>
      <w:r>
        <w:rPr>
          <w:color w:val="1D1D1B"/>
          <w:spacing w:val="-12"/>
        </w:rPr>
        <w:t xml:space="preserve"> </w:t>
      </w:r>
      <w:r>
        <w:rPr>
          <w:color w:val="1D1D1B"/>
        </w:rPr>
        <w:t>for</w:t>
      </w:r>
      <w:r>
        <w:rPr>
          <w:color w:val="1D1D1B"/>
          <w:spacing w:val="-12"/>
        </w:rPr>
        <w:t xml:space="preserve"> </w:t>
      </w:r>
      <w:r>
        <w:rPr>
          <w:color w:val="1D1D1B"/>
        </w:rPr>
        <w:t>centuries celebrated</w:t>
      </w:r>
      <w:r>
        <w:rPr>
          <w:color w:val="1D1D1B"/>
          <w:spacing w:val="-7"/>
        </w:rPr>
        <w:t xml:space="preserve"> </w:t>
      </w:r>
      <w:r>
        <w:rPr>
          <w:color w:val="1D1D1B"/>
        </w:rPr>
        <w:t>as</w:t>
      </w:r>
      <w:r>
        <w:rPr>
          <w:color w:val="1D1D1B"/>
          <w:spacing w:val="-7"/>
        </w:rPr>
        <w:t xml:space="preserve"> </w:t>
      </w:r>
      <w:r>
        <w:rPr>
          <w:color w:val="1D1D1B"/>
        </w:rPr>
        <w:t>sacred</w:t>
      </w:r>
      <w:r>
        <w:rPr>
          <w:color w:val="1D1D1B"/>
          <w:spacing w:val="-7"/>
        </w:rPr>
        <w:t xml:space="preserve"> </w:t>
      </w:r>
      <w:r>
        <w:rPr>
          <w:color w:val="1D1D1B"/>
        </w:rPr>
        <w:t>wombs</w:t>
      </w:r>
      <w:r>
        <w:rPr>
          <w:color w:val="1D1D1B"/>
          <w:spacing w:val="-7"/>
        </w:rPr>
        <w:t xml:space="preserve"> </w:t>
      </w:r>
      <w:r>
        <w:rPr>
          <w:color w:val="1D1D1B"/>
        </w:rPr>
        <w:t>from</w:t>
      </w:r>
      <w:r>
        <w:rPr>
          <w:color w:val="1D1D1B"/>
          <w:spacing w:val="-7"/>
        </w:rPr>
        <w:t xml:space="preserve"> </w:t>
      </w:r>
      <w:r>
        <w:rPr>
          <w:color w:val="1D1D1B"/>
        </w:rPr>
        <w:t>which</w:t>
      </w:r>
      <w:r>
        <w:rPr>
          <w:color w:val="1D1D1B"/>
          <w:spacing w:val="-7"/>
        </w:rPr>
        <w:t xml:space="preserve"> </w:t>
      </w:r>
      <w:r>
        <w:rPr>
          <w:color w:val="1D1D1B"/>
        </w:rPr>
        <w:t>earthly</w:t>
      </w:r>
      <w:r>
        <w:rPr>
          <w:color w:val="1D1D1B"/>
          <w:spacing w:val="-7"/>
        </w:rPr>
        <w:t xml:space="preserve"> </w:t>
      </w:r>
      <w:r>
        <w:rPr>
          <w:color w:val="1D1D1B"/>
        </w:rPr>
        <w:t>beings,</w:t>
      </w:r>
      <w:r>
        <w:rPr>
          <w:color w:val="1D1D1B"/>
          <w:spacing w:val="-7"/>
        </w:rPr>
        <w:t xml:space="preserve"> </w:t>
      </w:r>
      <w:r>
        <w:rPr>
          <w:color w:val="1D1D1B"/>
        </w:rPr>
        <w:t>and</w:t>
      </w:r>
      <w:r>
        <w:rPr>
          <w:color w:val="1D1D1B"/>
          <w:spacing w:val="-7"/>
        </w:rPr>
        <w:t xml:space="preserve"> </w:t>
      </w:r>
      <w:r>
        <w:rPr>
          <w:color w:val="1D1D1B"/>
        </w:rPr>
        <w:t>in</w:t>
      </w:r>
      <w:r>
        <w:rPr>
          <w:color w:val="1D1D1B"/>
          <w:spacing w:val="-7"/>
        </w:rPr>
        <w:t xml:space="preserve"> </w:t>
      </w:r>
      <w:r>
        <w:rPr>
          <w:color w:val="1D1D1B"/>
        </w:rPr>
        <w:t>some</w:t>
      </w:r>
      <w:r>
        <w:rPr>
          <w:color w:val="1D1D1B"/>
          <w:spacing w:val="-7"/>
        </w:rPr>
        <w:t xml:space="preserve"> </w:t>
      </w:r>
      <w:r>
        <w:rPr>
          <w:color w:val="1D1D1B"/>
        </w:rPr>
        <w:t>cases humans</w:t>
      </w:r>
      <w:r>
        <w:rPr>
          <w:color w:val="1D1D1B"/>
          <w:spacing w:val="-14"/>
        </w:rPr>
        <w:t xml:space="preserve"> </w:t>
      </w:r>
      <w:r>
        <w:rPr>
          <w:color w:val="1D1D1B"/>
        </w:rPr>
        <w:t>themselves,</w:t>
      </w:r>
      <w:r>
        <w:rPr>
          <w:color w:val="1D1D1B"/>
          <w:spacing w:val="-14"/>
        </w:rPr>
        <w:t xml:space="preserve"> </w:t>
      </w:r>
      <w:r>
        <w:rPr>
          <w:color w:val="1D1D1B"/>
        </w:rPr>
        <w:t>originated.</w:t>
      </w:r>
      <w:r>
        <w:rPr>
          <w:color w:val="1D1D1B"/>
          <w:spacing w:val="-14"/>
        </w:rPr>
        <w:t xml:space="preserve"> </w:t>
      </w:r>
      <w:r>
        <w:rPr>
          <w:color w:val="1D1D1B"/>
        </w:rPr>
        <w:t>Water</w:t>
      </w:r>
      <w:r>
        <w:rPr>
          <w:color w:val="1D1D1B"/>
          <w:spacing w:val="-13"/>
        </w:rPr>
        <w:t xml:space="preserve"> </w:t>
      </w:r>
      <w:r>
        <w:rPr>
          <w:color w:val="1D1D1B"/>
        </w:rPr>
        <w:t>–</w:t>
      </w:r>
      <w:r>
        <w:rPr>
          <w:color w:val="1D1D1B"/>
          <w:spacing w:val="-14"/>
        </w:rPr>
        <w:t xml:space="preserve"> </w:t>
      </w:r>
      <w:r>
        <w:rPr>
          <w:color w:val="1D1D1B"/>
        </w:rPr>
        <w:t>whether</w:t>
      </w:r>
      <w:r>
        <w:rPr>
          <w:color w:val="1D1D1B"/>
          <w:spacing w:val="-14"/>
        </w:rPr>
        <w:t xml:space="preserve"> </w:t>
      </w:r>
      <w:r>
        <w:rPr>
          <w:color w:val="1D1D1B"/>
        </w:rPr>
        <w:t>as</w:t>
      </w:r>
      <w:r>
        <w:rPr>
          <w:color w:val="1D1D1B"/>
          <w:spacing w:val="-14"/>
        </w:rPr>
        <w:t xml:space="preserve"> </w:t>
      </w:r>
      <w:r>
        <w:rPr>
          <w:color w:val="1D1D1B"/>
        </w:rPr>
        <w:t>an</w:t>
      </w:r>
      <w:r>
        <w:rPr>
          <w:color w:val="1D1D1B"/>
          <w:spacing w:val="-13"/>
        </w:rPr>
        <w:t xml:space="preserve"> </w:t>
      </w:r>
      <w:r>
        <w:rPr>
          <w:color w:val="1D1D1B"/>
        </w:rPr>
        <w:t>element,</w:t>
      </w:r>
      <w:r>
        <w:rPr>
          <w:color w:val="1D1D1B"/>
          <w:spacing w:val="-14"/>
        </w:rPr>
        <w:t xml:space="preserve"> </w:t>
      </w:r>
      <w:r>
        <w:rPr>
          <w:color w:val="1D1D1B"/>
        </w:rPr>
        <w:t>or</w:t>
      </w:r>
      <w:r>
        <w:rPr>
          <w:color w:val="1D1D1B"/>
          <w:spacing w:val="-14"/>
        </w:rPr>
        <w:t xml:space="preserve"> </w:t>
      </w:r>
      <w:r>
        <w:rPr>
          <w:color w:val="1D1D1B"/>
        </w:rPr>
        <w:t>whether manifested in its myriad of forms as water bodies (the ocean, mountain lakes,</w:t>
      </w:r>
      <w:r>
        <w:rPr>
          <w:color w:val="1D1D1B"/>
          <w:spacing w:val="25"/>
        </w:rPr>
        <w:t xml:space="preserve"> </w:t>
      </w:r>
      <w:r>
        <w:rPr>
          <w:color w:val="1D1D1B"/>
        </w:rPr>
        <w:t>streams,</w:t>
      </w:r>
      <w:r>
        <w:rPr>
          <w:color w:val="1D1D1B"/>
          <w:spacing w:val="25"/>
        </w:rPr>
        <w:t xml:space="preserve"> </w:t>
      </w:r>
      <w:r>
        <w:rPr>
          <w:color w:val="1D1D1B"/>
        </w:rPr>
        <w:t>rivers)</w:t>
      </w:r>
      <w:r>
        <w:rPr>
          <w:color w:val="1D1D1B"/>
          <w:spacing w:val="25"/>
        </w:rPr>
        <w:t xml:space="preserve"> </w:t>
      </w:r>
      <w:r>
        <w:rPr>
          <w:color w:val="1D1D1B"/>
        </w:rPr>
        <w:t>–</w:t>
      </w:r>
      <w:r>
        <w:rPr>
          <w:color w:val="1D1D1B"/>
          <w:spacing w:val="25"/>
        </w:rPr>
        <w:t xml:space="preserve"> </w:t>
      </w:r>
      <w:r>
        <w:rPr>
          <w:color w:val="1D1D1B"/>
        </w:rPr>
        <w:t>thus</w:t>
      </w:r>
      <w:r>
        <w:rPr>
          <w:color w:val="1D1D1B"/>
          <w:spacing w:val="25"/>
        </w:rPr>
        <w:t xml:space="preserve"> </w:t>
      </w:r>
      <w:r>
        <w:rPr>
          <w:color w:val="1D1D1B"/>
        </w:rPr>
        <w:t>plays</w:t>
      </w:r>
      <w:r>
        <w:rPr>
          <w:color w:val="1D1D1B"/>
          <w:spacing w:val="25"/>
        </w:rPr>
        <w:t xml:space="preserve"> </w:t>
      </w:r>
      <w:r>
        <w:rPr>
          <w:color w:val="1D1D1B"/>
        </w:rPr>
        <w:t>a</w:t>
      </w:r>
      <w:r>
        <w:rPr>
          <w:color w:val="1D1D1B"/>
          <w:spacing w:val="25"/>
        </w:rPr>
        <w:t xml:space="preserve"> </w:t>
      </w:r>
      <w:r>
        <w:rPr>
          <w:color w:val="1D1D1B"/>
        </w:rPr>
        <w:t>crucial</w:t>
      </w:r>
      <w:r>
        <w:rPr>
          <w:color w:val="1D1D1B"/>
          <w:spacing w:val="25"/>
        </w:rPr>
        <w:t xml:space="preserve"> </w:t>
      </w:r>
      <w:r>
        <w:rPr>
          <w:color w:val="1D1D1B"/>
        </w:rPr>
        <w:t>part</w:t>
      </w:r>
      <w:r>
        <w:rPr>
          <w:color w:val="1D1D1B"/>
          <w:spacing w:val="25"/>
        </w:rPr>
        <w:t xml:space="preserve"> </w:t>
      </w:r>
      <w:r>
        <w:rPr>
          <w:color w:val="1D1D1B"/>
        </w:rPr>
        <w:t>in</w:t>
      </w:r>
      <w:r>
        <w:rPr>
          <w:color w:val="1D1D1B"/>
          <w:spacing w:val="25"/>
        </w:rPr>
        <w:t xml:space="preserve"> </w:t>
      </w:r>
      <w:r>
        <w:rPr>
          <w:color w:val="1D1D1B"/>
        </w:rPr>
        <w:t>the</w:t>
      </w:r>
      <w:r>
        <w:rPr>
          <w:color w:val="1D1D1B"/>
          <w:spacing w:val="25"/>
        </w:rPr>
        <w:t xml:space="preserve"> </w:t>
      </w:r>
      <w:r>
        <w:rPr>
          <w:color w:val="1D1D1B"/>
        </w:rPr>
        <w:t>creation</w:t>
      </w:r>
      <w:r>
        <w:rPr>
          <w:color w:val="1D1D1B"/>
          <w:spacing w:val="25"/>
        </w:rPr>
        <w:t xml:space="preserve"> </w:t>
      </w:r>
      <w:r>
        <w:rPr>
          <w:color w:val="1D1D1B"/>
        </w:rPr>
        <w:t>myths of</w:t>
      </w:r>
      <w:r>
        <w:rPr>
          <w:color w:val="1D1D1B"/>
          <w:spacing w:val="-13"/>
        </w:rPr>
        <w:t xml:space="preserve"> </w:t>
      </w:r>
      <w:r>
        <w:rPr>
          <w:color w:val="1D1D1B"/>
        </w:rPr>
        <w:t>all</w:t>
      </w:r>
      <w:r>
        <w:rPr>
          <w:color w:val="1D1D1B"/>
          <w:spacing w:val="-13"/>
        </w:rPr>
        <w:t xml:space="preserve"> </w:t>
      </w:r>
      <w:r>
        <w:rPr>
          <w:color w:val="1D1D1B"/>
        </w:rPr>
        <w:t>the</w:t>
      </w:r>
      <w:r>
        <w:rPr>
          <w:color w:val="1D1D1B"/>
          <w:spacing w:val="-13"/>
        </w:rPr>
        <w:t xml:space="preserve"> </w:t>
      </w:r>
      <w:r>
        <w:rPr>
          <w:color w:val="1D1D1B"/>
        </w:rPr>
        <w:t>aforementioned</w:t>
      </w:r>
      <w:r>
        <w:rPr>
          <w:color w:val="1D1D1B"/>
          <w:spacing w:val="-13"/>
        </w:rPr>
        <w:t xml:space="preserve"> </w:t>
      </w:r>
      <w:r>
        <w:rPr>
          <w:color w:val="1D1D1B"/>
        </w:rPr>
        <w:t>communities.</w:t>
      </w:r>
      <w:r>
        <w:rPr>
          <w:color w:val="1D1D1B"/>
          <w:spacing w:val="-13"/>
        </w:rPr>
        <w:t xml:space="preserve"> </w:t>
      </w:r>
      <w:r>
        <w:rPr>
          <w:color w:val="1D1D1B"/>
        </w:rPr>
        <w:t>It</w:t>
      </w:r>
      <w:r>
        <w:rPr>
          <w:color w:val="1D1D1B"/>
          <w:spacing w:val="-13"/>
        </w:rPr>
        <w:t xml:space="preserve"> </w:t>
      </w:r>
      <w:r>
        <w:rPr>
          <w:color w:val="1D1D1B"/>
        </w:rPr>
        <w:t>is</w:t>
      </w:r>
      <w:r>
        <w:rPr>
          <w:color w:val="1D1D1B"/>
          <w:spacing w:val="-13"/>
        </w:rPr>
        <w:t xml:space="preserve"> </w:t>
      </w:r>
      <w:r>
        <w:rPr>
          <w:color w:val="1D1D1B"/>
        </w:rPr>
        <w:t>considered</w:t>
      </w:r>
      <w:r>
        <w:rPr>
          <w:color w:val="1D1D1B"/>
          <w:spacing w:val="-13"/>
        </w:rPr>
        <w:t xml:space="preserve"> </w:t>
      </w:r>
      <w:r>
        <w:rPr>
          <w:color w:val="1D1D1B"/>
        </w:rPr>
        <w:t>a</w:t>
      </w:r>
      <w:r>
        <w:rPr>
          <w:color w:val="1D1D1B"/>
          <w:spacing w:val="-13"/>
        </w:rPr>
        <w:t xml:space="preserve"> </w:t>
      </w:r>
      <w:r>
        <w:rPr>
          <w:color w:val="1D1D1B"/>
        </w:rPr>
        <w:t>female</w:t>
      </w:r>
      <w:r>
        <w:rPr>
          <w:color w:val="1D1D1B"/>
          <w:spacing w:val="-13"/>
        </w:rPr>
        <w:t xml:space="preserve"> </w:t>
      </w:r>
      <w:r>
        <w:rPr>
          <w:color w:val="1D1D1B"/>
        </w:rPr>
        <w:t>principle, and its cycle accurately reflects the reproductive cycle in women. Its nature is unpredictable and stands beyond the human categories of what appears morally “good” and “bad”. Misak, Nasa and Kogi have all incorporated into their daily habits and their seasonal and healing procedures</w:t>
      </w:r>
      <w:r>
        <w:rPr>
          <w:color w:val="1D1D1B"/>
          <w:spacing w:val="-3"/>
        </w:rPr>
        <w:t xml:space="preserve"> </w:t>
      </w:r>
      <w:r>
        <w:rPr>
          <w:color w:val="1D1D1B"/>
        </w:rPr>
        <w:t>many</w:t>
      </w:r>
      <w:r>
        <w:rPr>
          <w:color w:val="1D1D1B"/>
          <w:spacing w:val="-2"/>
        </w:rPr>
        <w:t xml:space="preserve"> </w:t>
      </w:r>
      <w:r>
        <w:rPr>
          <w:color w:val="1D1D1B"/>
        </w:rPr>
        <w:t>rituals</w:t>
      </w:r>
      <w:r>
        <w:rPr>
          <w:color w:val="1D1D1B"/>
          <w:spacing w:val="-3"/>
        </w:rPr>
        <w:t xml:space="preserve"> </w:t>
      </w:r>
      <w:r>
        <w:rPr>
          <w:color w:val="1D1D1B"/>
        </w:rPr>
        <w:t>which</w:t>
      </w:r>
      <w:r>
        <w:rPr>
          <w:color w:val="1D1D1B"/>
          <w:spacing w:val="-3"/>
        </w:rPr>
        <w:t xml:space="preserve"> </w:t>
      </w:r>
      <w:r>
        <w:rPr>
          <w:color w:val="1D1D1B"/>
        </w:rPr>
        <w:t>have</w:t>
      </w:r>
      <w:r>
        <w:rPr>
          <w:color w:val="1D1D1B"/>
          <w:spacing w:val="-3"/>
        </w:rPr>
        <w:t xml:space="preserve"> </w:t>
      </w:r>
      <w:r>
        <w:rPr>
          <w:color w:val="1D1D1B"/>
        </w:rPr>
        <w:t>the</w:t>
      </w:r>
      <w:r>
        <w:rPr>
          <w:color w:val="1D1D1B"/>
          <w:spacing w:val="-3"/>
        </w:rPr>
        <w:t xml:space="preserve"> </w:t>
      </w:r>
      <w:r>
        <w:rPr>
          <w:color w:val="1D1D1B"/>
        </w:rPr>
        <w:t>purpose</w:t>
      </w:r>
      <w:r>
        <w:rPr>
          <w:color w:val="1D1D1B"/>
          <w:spacing w:val="-2"/>
        </w:rPr>
        <w:t xml:space="preserve"> </w:t>
      </w:r>
      <w:r>
        <w:rPr>
          <w:color w:val="1D1D1B"/>
        </w:rPr>
        <w:t>of</w:t>
      </w:r>
      <w:r>
        <w:rPr>
          <w:color w:val="1D1D1B"/>
          <w:spacing w:val="-2"/>
        </w:rPr>
        <w:t xml:space="preserve"> </w:t>
      </w:r>
      <w:r>
        <w:rPr>
          <w:color w:val="1D1D1B"/>
        </w:rPr>
        <w:t>promoting</w:t>
      </w:r>
      <w:r>
        <w:rPr>
          <w:color w:val="1D1D1B"/>
          <w:spacing w:val="-2"/>
        </w:rPr>
        <w:t xml:space="preserve"> </w:t>
      </w:r>
      <w:r>
        <w:rPr>
          <w:color w:val="1D1D1B"/>
        </w:rPr>
        <w:t>the</w:t>
      </w:r>
      <w:r>
        <w:rPr>
          <w:color w:val="1D1D1B"/>
          <w:spacing w:val="-3"/>
        </w:rPr>
        <w:t xml:space="preserve"> </w:t>
      </w:r>
      <w:r>
        <w:rPr>
          <w:color w:val="1D1D1B"/>
        </w:rPr>
        <w:t>regular and</w:t>
      </w:r>
      <w:r>
        <w:rPr>
          <w:color w:val="1D1D1B"/>
          <w:spacing w:val="-14"/>
        </w:rPr>
        <w:t xml:space="preserve"> </w:t>
      </w:r>
      <w:r>
        <w:rPr>
          <w:color w:val="1D1D1B"/>
        </w:rPr>
        <w:t>healthy</w:t>
      </w:r>
      <w:r>
        <w:rPr>
          <w:color w:val="1D1D1B"/>
          <w:spacing w:val="-14"/>
        </w:rPr>
        <w:t xml:space="preserve"> </w:t>
      </w:r>
      <w:r>
        <w:rPr>
          <w:color w:val="1D1D1B"/>
        </w:rPr>
        <w:t>water</w:t>
      </w:r>
      <w:r>
        <w:rPr>
          <w:color w:val="1D1D1B"/>
          <w:spacing w:val="-14"/>
        </w:rPr>
        <w:t xml:space="preserve"> </w:t>
      </w:r>
      <w:r>
        <w:rPr>
          <w:color w:val="1D1D1B"/>
        </w:rPr>
        <w:t>cycle</w:t>
      </w:r>
      <w:r>
        <w:rPr>
          <w:color w:val="1D1D1B"/>
          <w:spacing w:val="-13"/>
        </w:rPr>
        <w:t xml:space="preserve"> </w:t>
      </w:r>
      <w:r>
        <w:rPr>
          <w:color w:val="1D1D1B"/>
        </w:rPr>
        <w:t>in</w:t>
      </w:r>
      <w:r>
        <w:rPr>
          <w:color w:val="1D1D1B"/>
          <w:spacing w:val="-14"/>
        </w:rPr>
        <w:t xml:space="preserve"> </w:t>
      </w:r>
      <w:r>
        <w:rPr>
          <w:color w:val="1D1D1B"/>
        </w:rPr>
        <w:t>nature,</w:t>
      </w:r>
      <w:r>
        <w:rPr>
          <w:color w:val="1D1D1B"/>
          <w:spacing w:val="-14"/>
        </w:rPr>
        <w:t xml:space="preserve"> </w:t>
      </w:r>
      <w:r>
        <w:rPr>
          <w:color w:val="1D1D1B"/>
        </w:rPr>
        <w:t>thus</w:t>
      </w:r>
      <w:r>
        <w:rPr>
          <w:color w:val="1D1D1B"/>
          <w:spacing w:val="-14"/>
        </w:rPr>
        <w:t xml:space="preserve"> </w:t>
      </w:r>
      <w:r>
        <w:rPr>
          <w:color w:val="1D1D1B"/>
        </w:rPr>
        <w:t>preventing</w:t>
      </w:r>
      <w:r>
        <w:rPr>
          <w:color w:val="1D1D1B"/>
          <w:spacing w:val="-13"/>
        </w:rPr>
        <w:t xml:space="preserve"> </w:t>
      </w:r>
      <w:r>
        <w:rPr>
          <w:color w:val="1D1D1B"/>
        </w:rPr>
        <w:t>any</w:t>
      </w:r>
      <w:r>
        <w:rPr>
          <w:color w:val="1D1D1B"/>
          <w:spacing w:val="-14"/>
        </w:rPr>
        <w:t xml:space="preserve"> </w:t>
      </w:r>
      <w:r>
        <w:rPr>
          <w:color w:val="1D1D1B"/>
        </w:rPr>
        <w:t>possible</w:t>
      </w:r>
      <w:r>
        <w:rPr>
          <w:color w:val="1D1D1B"/>
          <w:spacing w:val="-14"/>
        </w:rPr>
        <w:t xml:space="preserve"> </w:t>
      </w:r>
      <w:r>
        <w:rPr>
          <w:color w:val="1D1D1B"/>
        </w:rPr>
        <w:t>misbalance of</w:t>
      </w:r>
      <w:r>
        <w:rPr>
          <w:color w:val="1D1D1B"/>
          <w:spacing w:val="-4"/>
        </w:rPr>
        <w:t xml:space="preserve"> </w:t>
      </w:r>
      <w:r>
        <w:rPr>
          <w:color w:val="1D1D1B"/>
        </w:rPr>
        <w:t>elemental</w:t>
      </w:r>
      <w:r>
        <w:rPr>
          <w:color w:val="1D1D1B"/>
          <w:spacing w:val="-4"/>
        </w:rPr>
        <w:t xml:space="preserve"> </w:t>
      </w:r>
      <w:r>
        <w:rPr>
          <w:color w:val="1D1D1B"/>
        </w:rPr>
        <w:t>forces.</w:t>
      </w:r>
      <w:r>
        <w:rPr>
          <w:color w:val="1D1D1B"/>
          <w:spacing w:val="-4"/>
        </w:rPr>
        <w:t xml:space="preserve"> </w:t>
      </w:r>
      <w:r>
        <w:rPr>
          <w:color w:val="1D1D1B"/>
        </w:rPr>
        <w:t>From</w:t>
      </w:r>
      <w:r>
        <w:rPr>
          <w:color w:val="1D1D1B"/>
          <w:spacing w:val="-4"/>
        </w:rPr>
        <w:t xml:space="preserve"> </w:t>
      </w:r>
      <w:r>
        <w:rPr>
          <w:color w:val="1D1D1B"/>
        </w:rPr>
        <w:t>this</w:t>
      </w:r>
      <w:r>
        <w:rPr>
          <w:color w:val="1D1D1B"/>
          <w:spacing w:val="-4"/>
        </w:rPr>
        <w:t xml:space="preserve"> </w:t>
      </w:r>
      <w:r>
        <w:rPr>
          <w:color w:val="1D1D1B"/>
        </w:rPr>
        <w:t>perspective,</w:t>
      </w:r>
      <w:r>
        <w:rPr>
          <w:color w:val="1D1D1B"/>
          <w:spacing w:val="-4"/>
        </w:rPr>
        <w:t xml:space="preserve"> </w:t>
      </w:r>
      <w:r>
        <w:rPr>
          <w:color w:val="1D1D1B"/>
        </w:rPr>
        <w:t>people</w:t>
      </w:r>
      <w:r>
        <w:rPr>
          <w:color w:val="1D1D1B"/>
          <w:spacing w:val="-4"/>
        </w:rPr>
        <w:t xml:space="preserve"> </w:t>
      </w:r>
      <w:r>
        <w:rPr>
          <w:color w:val="1D1D1B"/>
        </w:rPr>
        <w:t>have</w:t>
      </w:r>
      <w:r>
        <w:rPr>
          <w:color w:val="1D1D1B"/>
          <w:spacing w:val="-4"/>
        </w:rPr>
        <w:t xml:space="preserve"> </w:t>
      </w:r>
      <w:r>
        <w:rPr>
          <w:color w:val="1D1D1B"/>
        </w:rPr>
        <w:t>been</w:t>
      </w:r>
      <w:r>
        <w:rPr>
          <w:color w:val="1D1D1B"/>
          <w:spacing w:val="-4"/>
        </w:rPr>
        <w:t xml:space="preserve"> </w:t>
      </w:r>
      <w:r>
        <w:rPr>
          <w:color w:val="1D1D1B"/>
        </w:rPr>
        <w:t>traditionally seen as “the Keepers of Universe”, whose main mission is to maintain</w:t>
      </w:r>
      <w:r>
        <w:rPr>
          <w:color w:val="1D1D1B"/>
          <w:spacing w:val="40"/>
        </w:rPr>
        <w:t xml:space="preserve"> </w:t>
      </w:r>
      <w:r>
        <w:rPr>
          <w:color w:val="1D1D1B"/>
        </w:rPr>
        <w:t>the universal balance through their religious rituals, as well as through</w:t>
      </w:r>
      <w:r>
        <w:rPr>
          <w:color w:val="1D1D1B"/>
          <w:spacing w:val="40"/>
        </w:rPr>
        <w:t xml:space="preserve"> </w:t>
      </w:r>
      <w:r>
        <w:rPr>
          <w:color w:val="1D1D1B"/>
        </w:rPr>
        <w:t>the correctly performed day-to-day chores (Ereira 1992, 2012).</w:t>
      </w:r>
      <w:r>
        <w:rPr>
          <w:color w:val="1D1D1B"/>
          <w:vertAlign w:val="superscript"/>
        </w:rPr>
        <w:t>5</w:t>
      </w:r>
    </w:p>
    <w:p>
      <w:pPr>
        <w:pStyle w:val="7"/>
        <w:rPr>
          <w:sz w:val="24"/>
        </w:rPr>
      </w:pPr>
    </w:p>
    <w:p>
      <w:pPr>
        <w:pStyle w:val="7"/>
        <w:spacing w:before="169"/>
        <w:ind w:left="103"/>
        <w:jc w:val="both"/>
      </w:pPr>
      <w:r>
        <w:rPr>
          <w:color w:val="040407"/>
          <w:spacing w:val="-2"/>
        </w:rPr>
        <w:t>WATER</w:t>
      </w:r>
      <w:r>
        <w:rPr>
          <w:color w:val="040407"/>
          <w:spacing w:val="-12"/>
        </w:rPr>
        <w:t xml:space="preserve"> </w:t>
      </w:r>
      <w:r>
        <w:rPr>
          <w:color w:val="040407"/>
          <w:spacing w:val="-2"/>
        </w:rPr>
        <w:t>MOTIFS</w:t>
      </w:r>
      <w:r>
        <w:rPr>
          <w:color w:val="040407"/>
          <w:spacing w:val="-10"/>
        </w:rPr>
        <w:t xml:space="preserve"> </w:t>
      </w:r>
      <w:r>
        <w:rPr>
          <w:color w:val="040407"/>
          <w:spacing w:val="-2"/>
        </w:rPr>
        <w:t>IN</w:t>
      </w:r>
      <w:r>
        <w:rPr>
          <w:color w:val="040407"/>
          <w:spacing w:val="-10"/>
        </w:rPr>
        <w:t xml:space="preserve"> </w:t>
      </w:r>
      <w:r>
        <w:rPr>
          <w:color w:val="040407"/>
          <w:spacing w:val="-2"/>
        </w:rPr>
        <w:t>CREATION</w:t>
      </w:r>
      <w:r>
        <w:rPr>
          <w:color w:val="040407"/>
          <w:spacing w:val="-9"/>
        </w:rPr>
        <w:t xml:space="preserve"> </w:t>
      </w:r>
      <w:r>
        <w:rPr>
          <w:color w:val="040407"/>
          <w:spacing w:val="-2"/>
        </w:rPr>
        <w:t>MYTHS</w:t>
      </w:r>
    </w:p>
    <w:p>
      <w:pPr>
        <w:pStyle w:val="7"/>
        <w:spacing w:before="6"/>
        <w:rPr>
          <w:sz w:val="25"/>
        </w:rPr>
      </w:pPr>
    </w:p>
    <w:p>
      <w:pPr>
        <w:pStyle w:val="7"/>
        <w:spacing w:line="228" w:lineRule="auto"/>
        <w:ind w:left="103" w:right="138"/>
        <w:jc w:val="both"/>
      </w:pPr>
      <w:r>
        <w:rPr>
          <w:color w:val="1D1D1B"/>
        </w:rPr>
        <w:t>The Kogi myth of creation is connected to water in many aspects. It identifies the ocean waters with the universal and primordial Mother,</w:t>
      </w:r>
      <w:r>
        <w:rPr>
          <w:color w:val="1D1D1B"/>
          <w:spacing w:val="40"/>
        </w:rPr>
        <w:t xml:space="preserve"> </w:t>
      </w:r>
      <w:r>
        <w:rPr>
          <w:color w:val="1D1D1B"/>
        </w:rPr>
        <w:t>who serves as a personification of both the omnipresent, ever-and- repeatedly creating Life-force, and the matrix into which all manifested beings and objects in our world have been born.</w:t>
      </w:r>
    </w:p>
    <w:p>
      <w:pPr>
        <w:pStyle w:val="7"/>
        <w:spacing w:before="6"/>
        <w:rPr>
          <w:sz w:val="21"/>
        </w:rPr>
      </w:pPr>
    </w:p>
    <w:p>
      <w:pPr>
        <w:pStyle w:val="7"/>
        <w:spacing w:before="1"/>
        <w:ind w:left="823"/>
      </w:pPr>
      <w:r>
        <w:rPr>
          <w:color w:val="1D1D1B"/>
        </w:rPr>
        <w:t>According</w:t>
      </w:r>
      <w:r>
        <w:rPr>
          <w:color w:val="1D1D1B"/>
          <w:spacing w:val="-4"/>
        </w:rPr>
        <w:t xml:space="preserve"> </w:t>
      </w:r>
      <w:r>
        <w:rPr>
          <w:color w:val="1D1D1B"/>
        </w:rPr>
        <w:t>to</w:t>
      </w:r>
      <w:r>
        <w:rPr>
          <w:color w:val="1D1D1B"/>
          <w:spacing w:val="-2"/>
        </w:rPr>
        <w:t xml:space="preserve"> </w:t>
      </w:r>
      <w:r>
        <w:rPr>
          <w:color w:val="1D1D1B"/>
        </w:rPr>
        <w:t>the</w:t>
      </w:r>
      <w:r>
        <w:rPr>
          <w:color w:val="1D1D1B"/>
          <w:spacing w:val="-2"/>
        </w:rPr>
        <w:t xml:space="preserve"> </w:t>
      </w:r>
      <w:r>
        <w:rPr>
          <w:color w:val="1D1D1B"/>
        </w:rPr>
        <w:t>Kogi</w:t>
      </w:r>
      <w:r>
        <w:rPr>
          <w:color w:val="1D1D1B"/>
          <w:spacing w:val="-3"/>
        </w:rPr>
        <w:t xml:space="preserve"> </w:t>
      </w:r>
      <w:r>
        <w:rPr>
          <w:color w:val="1D1D1B"/>
        </w:rPr>
        <w:t>creation</w:t>
      </w:r>
      <w:r>
        <w:rPr>
          <w:color w:val="1D1D1B"/>
          <w:spacing w:val="-2"/>
        </w:rPr>
        <w:t xml:space="preserve"> myth,</w:t>
      </w:r>
    </w:p>
    <w:p>
      <w:pPr>
        <w:pStyle w:val="7"/>
        <w:spacing w:before="9"/>
        <w:rPr>
          <w:sz w:val="31"/>
        </w:rPr>
      </w:pPr>
    </w:p>
    <w:p>
      <w:pPr>
        <w:spacing w:line="249" w:lineRule="auto"/>
        <w:ind w:left="1124" w:right="1091"/>
        <w:rPr>
          <w:i/>
          <w:sz w:val="20"/>
        </w:rPr>
      </w:pPr>
      <w:r>
        <w:rPr>
          <w:i/>
          <w:color w:val="1D1D1B"/>
          <w:sz w:val="20"/>
        </w:rPr>
        <w:t>At</w:t>
      </w:r>
      <w:r>
        <w:rPr>
          <w:i/>
          <w:color w:val="1D1D1B"/>
          <w:spacing w:val="-6"/>
          <w:sz w:val="20"/>
        </w:rPr>
        <w:t xml:space="preserve"> </w:t>
      </w:r>
      <w:r>
        <w:rPr>
          <w:i/>
          <w:color w:val="1D1D1B"/>
          <w:sz w:val="20"/>
        </w:rPr>
        <w:t>the</w:t>
      </w:r>
      <w:r>
        <w:rPr>
          <w:i/>
          <w:color w:val="1D1D1B"/>
          <w:spacing w:val="-6"/>
          <w:sz w:val="20"/>
        </w:rPr>
        <w:t xml:space="preserve"> </w:t>
      </w:r>
      <w:r>
        <w:rPr>
          <w:i/>
          <w:color w:val="1D1D1B"/>
          <w:sz w:val="20"/>
        </w:rPr>
        <w:t>beginning</w:t>
      </w:r>
      <w:r>
        <w:rPr>
          <w:i/>
          <w:color w:val="1D1D1B"/>
          <w:spacing w:val="-6"/>
          <w:sz w:val="20"/>
        </w:rPr>
        <w:t xml:space="preserve"> </w:t>
      </w:r>
      <w:r>
        <w:rPr>
          <w:i/>
          <w:color w:val="1D1D1B"/>
          <w:sz w:val="20"/>
        </w:rPr>
        <w:t>there</w:t>
      </w:r>
      <w:r>
        <w:rPr>
          <w:i/>
          <w:color w:val="1D1D1B"/>
          <w:spacing w:val="-6"/>
          <w:sz w:val="20"/>
        </w:rPr>
        <w:t xml:space="preserve"> </w:t>
      </w:r>
      <w:r>
        <w:rPr>
          <w:i/>
          <w:color w:val="1D1D1B"/>
          <w:sz w:val="20"/>
        </w:rPr>
        <w:t>was</w:t>
      </w:r>
      <w:r>
        <w:rPr>
          <w:i/>
          <w:color w:val="1D1D1B"/>
          <w:spacing w:val="-6"/>
          <w:sz w:val="20"/>
        </w:rPr>
        <w:t xml:space="preserve"> </w:t>
      </w:r>
      <w:r>
        <w:rPr>
          <w:i/>
          <w:color w:val="1D1D1B"/>
          <w:sz w:val="20"/>
        </w:rPr>
        <w:t>nothing</w:t>
      </w:r>
      <w:r>
        <w:rPr>
          <w:i/>
          <w:color w:val="1D1D1B"/>
          <w:spacing w:val="-6"/>
          <w:sz w:val="20"/>
        </w:rPr>
        <w:t xml:space="preserve"> </w:t>
      </w:r>
      <w:r>
        <w:rPr>
          <w:i/>
          <w:color w:val="1D1D1B"/>
          <w:sz w:val="20"/>
        </w:rPr>
        <w:t>but</w:t>
      </w:r>
      <w:r>
        <w:rPr>
          <w:i/>
          <w:color w:val="1D1D1B"/>
          <w:spacing w:val="-6"/>
          <w:sz w:val="20"/>
        </w:rPr>
        <w:t xml:space="preserve"> </w:t>
      </w:r>
      <w:r>
        <w:rPr>
          <w:i/>
          <w:color w:val="1D1D1B"/>
          <w:sz w:val="20"/>
        </w:rPr>
        <w:t>darkness. Nothing but the sea.</w:t>
      </w:r>
    </w:p>
    <w:p>
      <w:pPr>
        <w:spacing w:line="249" w:lineRule="auto"/>
        <w:rPr>
          <w:sz w:val="20"/>
        </w:rPr>
        <w:sectPr>
          <w:pgSz w:w="8400" w:h="11910"/>
          <w:pgMar w:top="940" w:right="820" w:bottom="280" w:left="860" w:header="758" w:footer="0" w:gutter="0"/>
          <w:cols w:space="708" w:num="1"/>
        </w:sectPr>
      </w:pPr>
    </w:p>
    <w:p>
      <w:pPr>
        <w:pStyle w:val="7"/>
        <w:rPr>
          <w:i/>
          <w:sz w:val="13"/>
        </w:rPr>
      </w:pPr>
    </w:p>
    <w:p>
      <w:pPr>
        <w:spacing w:before="92" w:line="249" w:lineRule="auto"/>
        <w:ind w:left="1124" w:right="1091"/>
        <w:rPr>
          <w:i/>
          <w:sz w:val="20"/>
        </w:rPr>
      </w:pPr>
      <w:r>
        <w:rPr>
          <w:i/>
          <w:color w:val="1D1D1B"/>
          <w:sz w:val="20"/>
        </w:rPr>
        <w:t>There</w:t>
      </w:r>
      <w:r>
        <w:rPr>
          <w:i/>
          <w:color w:val="1D1D1B"/>
          <w:spacing w:val="-5"/>
          <w:sz w:val="20"/>
        </w:rPr>
        <w:t xml:space="preserve"> </w:t>
      </w:r>
      <w:r>
        <w:rPr>
          <w:i/>
          <w:color w:val="1D1D1B"/>
          <w:sz w:val="20"/>
        </w:rPr>
        <w:t>was</w:t>
      </w:r>
      <w:r>
        <w:rPr>
          <w:i/>
          <w:color w:val="1D1D1B"/>
          <w:spacing w:val="-5"/>
          <w:sz w:val="20"/>
        </w:rPr>
        <w:t xml:space="preserve"> </w:t>
      </w:r>
      <w:r>
        <w:rPr>
          <w:i/>
          <w:color w:val="1D1D1B"/>
          <w:sz w:val="20"/>
        </w:rPr>
        <w:t>no</w:t>
      </w:r>
      <w:r>
        <w:rPr>
          <w:i/>
          <w:color w:val="1D1D1B"/>
          <w:spacing w:val="-5"/>
          <w:sz w:val="20"/>
        </w:rPr>
        <w:t xml:space="preserve"> </w:t>
      </w:r>
      <w:r>
        <w:rPr>
          <w:i/>
          <w:color w:val="1D1D1B"/>
          <w:sz w:val="20"/>
        </w:rPr>
        <w:t>Sun,</w:t>
      </w:r>
      <w:r>
        <w:rPr>
          <w:i/>
          <w:color w:val="1D1D1B"/>
          <w:spacing w:val="-5"/>
          <w:sz w:val="20"/>
        </w:rPr>
        <w:t xml:space="preserve"> </w:t>
      </w:r>
      <w:r>
        <w:rPr>
          <w:i/>
          <w:color w:val="1D1D1B"/>
          <w:sz w:val="20"/>
        </w:rPr>
        <w:t>Moon,</w:t>
      </w:r>
      <w:r>
        <w:rPr>
          <w:i/>
          <w:color w:val="1D1D1B"/>
          <w:spacing w:val="-5"/>
          <w:sz w:val="20"/>
        </w:rPr>
        <w:t xml:space="preserve"> </w:t>
      </w:r>
      <w:r>
        <w:rPr>
          <w:i/>
          <w:color w:val="1D1D1B"/>
          <w:sz w:val="20"/>
        </w:rPr>
        <w:t>people,</w:t>
      </w:r>
      <w:r>
        <w:rPr>
          <w:i/>
          <w:color w:val="1D1D1B"/>
          <w:spacing w:val="-5"/>
          <w:sz w:val="20"/>
        </w:rPr>
        <w:t xml:space="preserve"> </w:t>
      </w:r>
      <w:r>
        <w:rPr>
          <w:i/>
          <w:color w:val="1D1D1B"/>
          <w:sz w:val="20"/>
        </w:rPr>
        <w:t>animals</w:t>
      </w:r>
      <w:r>
        <w:rPr>
          <w:i/>
          <w:color w:val="1D1D1B"/>
          <w:spacing w:val="-5"/>
          <w:sz w:val="20"/>
        </w:rPr>
        <w:t xml:space="preserve"> </w:t>
      </w:r>
      <w:r>
        <w:rPr>
          <w:i/>
          <w:color w:val="1D1D1B"/>
          <w:sz w:val="20"/>
        </w:rPr>
        <w:t>or</w:t>
      </w:r>
      <w:r>
        <w:rPr>
          <w:i/>
          <w:color w:val="1D1D1B"/>
          <w:spacing w:val="-5"/>
          <w:sz w:val="20"/>
        </w:rPr>
        <w:t xml:space="preserve"> </w:t>
      </w:r>
      <w:r>
        <w:rPr>
          <w:i/>
          <w:color w:val="1D1D1B"/>
          <w:sz w:val="20"/>
        </w:rPr>
        <w:t>plants. Only the Sea was everywhere.</w:t>
      </w:r>
    </w:p>
    <w:p>
      <w:pPr>
        <w:spacing w:before="2"/>
        <w:ind w:left="1124"/>
        <w:rPr>
          <w:i/>
          <w:sz w:val="20"/>
        </w:rPr>
      </w:pPr>
      <w:r>
        <w:rPr>
          <w:i/>
          <w:color w:val="1D1D1B"/>
          <w:sz w:val="20"/>
        </w:rPr>
        <w:t>The</w:t>
      </w:r>
      <w:r>
        <w:rPr>
          <w:i/>
          <w:color w:val="1D1D1B"/>
          <w:spacing w:val="-2"/>
          <w:sz w:val="20"/>
        </w:rPr>
        <w:t xml:space="preserve"> </w:t>
      </w:r>
      <w:r>
        <w:rPr>
          <w:i/>
          <w:color w:val="1D1D1B"/>
          <w:sz w:val="20"/>
        </w:rPr>
        <w:t>sea</w:t>
      </w:r>
      <w:r>
        <w:rPr>
          <w:i/>
          <w:color w:val="1D1D1B"/>
          <w:spacing w:val="-2"/>
          <w:sz w:val="20"/>
        </w:rPr>
        <w:t xml:space="preserve"> </w:t>
      </w:r>
      <w:r>
        <w:rPr>
          <w:i/>
          <w:color w:val="1D1D1B"/>
          <w:sz w:val="20"/>
        </w:rPr>
        <w:t>was</w:t>
      </w:r>
      <w:r>
        <w:rPr>
          <w:i/>
          <w:color w:val="1D1D1B"/>
          <w:spacing w:val="-1"/>
          <w:sz w:val="20"/>
        </w:rPr>
        <w:t xml:space="preserve"> </w:t>
      </w:r>
      <w:r>
        <w:rPr>
          <w:i/>
          <w:color w:val="1D1D1B"/>
          <w:sz w:val="20"/>
        </w:rPr>
        <w:t>the</w:t>
      </w:r>
      <w:r>
        <w:rPr>
          <w:i/>
          <w:color w:val="1D1D1B"/>
          <w:spacing w:val="-1"/>
          <w:sz w:val="20"/>
        </w:rPr>
        <w:t xml:space="preserve"> </w:t>
      </w:r>
      <w:r>
        <w:rPr>
          <w:i/>
          <w:color w:val="1D1D1B"/>
          <w:spacing w:val="-2"/>
          <w:sz w:val="20"/>
        </w:rPr>
        <w:t>Mother.</w:t>
      </w:r>
    </w:p>
    <w:p>
      <w:pPr>
        <w:spacing w:before="66" w:line="309" w:lineRule="auto"/>
        <w:ind w:left="1124" w:right="815"/>
        <w:rPr>
          <w:i/>
          <w:sz w:val="20"/>
        </w:rPr>
      </w:pPr>
      <w:r>
        <w:rPr>
          <w:i/>
          <w:color w:val="1D1D1B"/>
          <w:sz w:val="20"/>
        </w:rPr>
        <w:t>She</w:t>
      </w:r>
      <w:r>
        <w:rPr>
          <w:i/>
          <w:color w:val="1D1D1B"/>
          <w:spacing w:val="-5"/>
          <w:sz w:val="20"/>
        </w:rPr>
        <w:t xml:space="preserve"> </w:t>
      </w:r>
      <w:r>
        <w:rPr>
          <w:i/>
          <w:color w:val="1D1D1B"/>
          <w:sz w:val="20"/>
        </w:rPr>
        <w:t>was</w:t>
      </w:r>
      <w:r>
        <w:rPr>
          <w:i/>
          <w:color w:val="1D1D1B"/>
          <w:spacing w:val="-5"/>
          <w:sz w:val="20"/>
        </w:rPr>
        <w:t xml:space="preserve"> </w:t>
      </w:r>
      <w:r>
        <w:rPr>
          <w:i/>
          <w:color w:val="1D1D1B"/>
          <w:sz w:val="20"/>
        </w:rPr>
        <w:t>water</w:t>
      </w:r>
      <w:r>
        <w:rPr>
          <w:i/>
          <w:color w:val="1D1D1B"/>
          <w:spacing w:val="-5"/>
          <w:sz w:val="20"/>
        </w:rPr>
        <w:t xml:space="preserve"> </w:t>
      </w:r>
      <w:r>
        <w:rPr>
          <w:i/>
          <w:color w:val="1D1D1B"/>
          <w:sz w:val="20"/>
        </w:rPr>
        <w:t>-</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river,</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lake,</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stream</w:t>
      </w:r>
      <w:r>
        <w:rPr>
          <w:i/>
          <w:color w:val="1D1D1B"/>
          <w:spacing w:val="-5"/>
          <w:sz w:val="20"/>
        </w:rPr>
        <w:t xml:space="preserve"> </w:t>
      </w:r>
      <w:r>
        <w:rPr>
          <w:i/>
          <w:color w:val="1D1D1B"/>
          <w:sz w:val="20"/>
        </w:rPr>
        <w:t>and</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sea. At the beginning, there was only the Mother.</w:t>
      </w:r>
    </w:p>
    <w:p>
      <w:pPr>
        <w:spacing w:line="173" w:lineRule="exact"/>
        <w:ind w:left="1124"/>
        <w:rPr>
          <w:i/>
          <w:sz w:val="20"/>
        </w:rPr>
      </w:pPr>
      <w:r>
        <w:rPr>
          <w:i/>
          <w:color w:val="1D1D1B"/>
          <w:sz w:val="20"/>
        </w:rPr>
        <w:t>The</w:t>
      </w:r>
      <w:r>
        <w:rPr>
          <w:i/>
          <w:color w:val="1D1D1B"/>
          <w:spacing w:val="-2"/>
          <w:sz w:val="20"/>
        </w:rPr>
        <w:t xml:space="preserve"> </w:t>
      </w:r>
      <w:r>
        <w:rPr>
          <w:i/>
          <w:color w:val="1D1D1B"/>
          <w:sz w:val="20"/>
        </w:rPr>
        <w:t>Mother was</w:t>
      </w:r>
      <w:r>
        <w:rPr>
          <w:i/>
          <w:color w:val="1D1D1B"/>
          <w:spacing w:val="-1"/>
          <w:sz w:val="20"/>
        </w:rPr>
        <w:t xml:space="preserve"> </w:t>
      </w:r>
      <w:r>
        <w:rPr>
          <w:i/>
          <w:color w:val="1D1D1B"/>
          <w:sz w:val="20"/>
        </w:rPr>
        <w:t>not people,</w:t>
      </w:r>
      <w:r>
        <w:rPr>
          <w:i/>
          <w:color w:val="1D1D1B"/>
          <w:spacing w:val="-1"/>
          <w:sz w:val="20"/>
        </w:rPr>
        <w:t xml:space="preserve"> </w:t>
      </w:r>
      <w:r>
        <w:rPr>
          <w:i/>
          <w:color w:val="1D1D1B"/>
          <w:sz w:val="20"/>
        </w:rPr>
        <w:t>she</w:t>
      </w:r>
      <w:r>
        <w:rPr>
          <w:i/>
          <w:color w:val="1D1D1B"/>
          <w:spacing w:val="-1"/>
          <w:sz w:val="20"/>
        </w:rPr>
        <w:t xml:space="preserve"> </w:t>
      </w:r>
      <w:r>
        <w:rPr>
          <w:i/>
          <w:color w:val="1D1D1B"/>
          <w:sz w:val="20"/>
        </w:rPr>
        <w:t>was</w:t>
      </w:r>
      <w:r>
        <w:rPr>
          <w:i/>
          <w:color w:val="1D1D1B"/>
          <w:spacing w:val="-1"/>
          <w:sz w:val="20"/>
        </w:rPr>
        <w:t xml:space="preserve"> </w:t>
      </w:r>
      <w:r>
        <w:rPr>
          <w:i/>
          <w:color w:val="1D1D1B"/>
          <w:sz w:val="20"/>
        </w:rPr>
        <w:t xml:space="preserve">not </w:t>
      </w:r>
      <w:r>
        <w:rPr>
          <w:i/>
          <w:color w:val="1D1D1B"/>
          <w:spacing w:val="-2"/>
          <w:sz w:val="20"/>
        </w:rPr>
        <w:t>anything.</w:t>
      </w:r>
    </w:p>
    <w:p>
      <w:pPr>
        <w:spacing w:before="10"/>
        <w:ind w:left="1124"/>
        <w:rPr>
          <w:i/>
          <w:sz w:val="20"/>
        </w:rPr>
      </w:pPr>
      <w:r>
        <w:rPr>
          <w:i/>
          <w:color w:val="1D1D1B"/>
          <w:sz w:val="20"/>
        </w:rPr>
        <w:t>She was</w:t>
      </w:r>
      <w:r>
        <w:rPr>
          <w:i/>
          <w:color w:val="1D1D1B"/>
          <w:spacing w:val="-4"/>
          <w:sz w:val="20"/>
        </w:rPr>
        <w:t xml:space="preserve"> </w:t>
      </w:r>
      <w:r>
        <w:rPr>
          <w:i/>
          <w:color w:val="1D1D1B"/>
          <w:spacing w:val="-2"/>
          <w:sz w:val="20"/>
        </w:rPr>
        <w:t>Alúna.</w:t>
      </w:r>
    </w:p>
    <w:p>
      <w:pPr>
        <w:spacing w:before="67" w:line="309" w:lineRule="auto"/>
        <w:ind w:left="1124" w:right="1436"/>
        <w:rPr>
          <w:i/>
          <w:sz w:val="20"/>
        </w:rPr>
      </w:pPr>
      <w:r>
        <w:rPr>
          <w:i/>
          <w:color w:val="1D1D1B"/>
          <w:sz w:val="20"/>
        </w:rPr>
        <w:t>She</w:t>
      </w:r>
      <w:r>
        <w:rPr>
          <w:i/>
          <w:color w:val="1D1D1B"/>
          <w:spacing w:val="-3"/>
          <w:sz w:val="20"/>
        </w:rPr>
        <w:t xml:space="preserve"> </w:t>
      </w:r>
      <w:r>
        <w:rPr>
          <w:i/>
          <w:color w:val="1D1D1B"/>
          <w:sz w:val="20"/>
        </w:rPr>
        <w:t>was</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spirit</w:t>
      </w:r>
      <w:r>
        <w:rPr>
          <w:i/>
          <w:color w:val="1D1D1B"/>
          <w:spacing w:val="-4"/>
          <w:sz w:val="20"/>
        </w:rPr>
        <w:t xml:space="preserve"> </w:t>
      </w:r>
      <w:r>
        <w:rPr>
          <w:i/>
          <w:color w:val="1D1D1B"/>
          <w:sz w:val="20"/>
        </w:rPr>
        <w:t>of</w:t>
      </w:r>
      <w:r>
        <w:rPr>
          <w:i/>
          <w:color w:val="1D1D1B"/>
          <w:spacing w:val="-3"/>
          <w:sz w:val="20"/>
        </w:rPr>
        <w:t xml:space="preserve"> </w:t>
      </w:r>
      <w:r>
        <w:rPr>
          <w:i/>
          <w:color w:val="1D1D1B"/>
          <w:sz w:val="20"/>
        </w:rPr>
        <w:t>what</w:t>
      </w:r>
      <w:r>
        <w:rPr>
          <w:i/>
          <w:color w:val="1D1D1B"/>
          <w:spacing w:val="-3"/>
          <w:sz w:val="20"/>
        </w:rPr>
        <w:t xml:space="preserve"> </w:t>
      </w:r>
      <w:r>
        <w:rPr>
          <w:i/>
          <w:color w:val="1D1D1B"/>
          <w:sz w:val="20"/>
        </w:rPr>
        <w:t>was</w:t>
      </w:r>
      <w:r>
        <w:rPr>
          <w:i/>
          <w:color w:val="1D1D1B"/>
          <w:spacing w:val="-3"/>
          <w:sz w:val="20"/>
        </w:rPr>
        <w:t xml:space="preserve"> </w:t>
      </w:r>
      <w:r>
        <w:rPr>
          <w:i/>
          <w:color w:val="1D1D1B"/>
          <w:sz w:val="20"/>
        </w:rPr>
        <w:t>yet</w:t>
      </w:r>
      <w:r>
        <w:rPr>
          <w:i/>
          <w:color w:val="1D1D1B"/>
          <w:spacing w:val="-3"/>
          <w:sz w:val="20"/>
        </w:rPr>
        <w:t xml:space="preserve"> </w:t>
      </w:r>
      <w:r>
        <w:rPr>
          <w:i/>
          <w:color w:val="1D1D1B"/>
          <w:sz w:val="20"/>
        </w:rPr>
        <w:t>going</w:t>
      </w:r>
      <w:r>
        <w:rPr>
          <w:i/>
          <w:color w:val="1D1D1B"/>
          <w:spacing w:val="-3"/>
          <w:sz w:val="20"/>
        </w:rPr>
        <w:t xml:space="preserve"> </w:t>
      </w:r>
      <w:r>
        <w:rPr>
          <w:i/>
          <w:color w:val="1D1D1B"/>
          <w:sz w:val="20"/>
        </w:rPr>
        <w:t>to</w:t>
      </w:r>
      <w:r>
        <w:rPr>
          <w:i/>
          <w:color w:val="1D1D1B"/>
          <w:spacing w:val="-3"/>
          <w:sz w:val="20"/>
        </w:rPr>
        <w:t xml:space="preserve"> </w:t>
      </w:r>
      <w:r>
        <w:rPr>
          <w:i/>
          <w:color w:val="1D1D1B"/>
          <w:sz w:val="20"/>
        </w:rPr>
        <w:t>come And she was thoughts and memory.</w:t>
      </w:r>
    </w:p>
    <w:p>
      <w:pPr>
        <w:ind w:left="1124"/>
        <w:rPr>
          <w:sz w:val="20"/>
        </w:rPr>
      </w:pPr>
      <w:r>
        <w:rPr>
          <w:i/>
          <w:color w:val="1D1D1B"/>
          <w:sz w:val="20"/>
        </w:rPr>
        <w:t>Thus</w:t>
      </w:r>
      <w:r>
        <w:rPr>
          <w:i/>
          <w:color w:val="1D1D1B"/>
          <w:spacing w:val="-4"/>
          <w:sz w:val="20"/>
        </w:rPr>
        <w:t xml:space="preserve"> </w:t>
      </w:r>
      <w:r>
        <w:rPr>
          <w:i/>
          <w:color w:val="1D1D1B"/>
          <w:sz w:val="20"/>
        </w:rPr>
        <w:t>the Mother</w:t>
      </w:r>
      <w:r>
        <w:rPr>
          <w:i/>
          <w:color w:val="1D1D1B"/>
          <w:spacing w:val="-1"/>
          <w:sz w:val="20"/>
        </w:rPr>
        <w:t xml:space="preserve"> </w:t>
      </w:r>
      <w:r>
        <w:rPr>
          <w:i/>
          <w:color w:val="1D1D1B"/>
          <w:sz w:val="20"/>
        </w:rPr>
        <w:t>existed</w:t>
      </w:r>
      <w:r>
        <w:rPr>
          <w:i/>
          <w:color w:val="1D1D1B"/>
          <w:spacing w:val="-1"/>
          <w:sz w:val="20"/>
        </w:rPr>
        <w:t xml:space="preserve"> </w:t>
      </w:r>
      <w:r>
        <w:rPr>
          <w:i/>
          <w:color w:val="1D1D1B"/>
          <w:sz w:val="20"/>
        </w:rPr>
        <w:t>only in</w:t>
      </w:r>
      <w:r>
        <w:rPr>
          <w:i/>
          <w:color w:val="1D1D1B"/>
          <w:spacing w:val="-4"/>
          <w:sz w:val="20"/>
        </w:rPr>
        <w:t xml:space="preserve"> </w:t>
      </w:r>
      <w:r>
        <w:rPr>
          <w:i/>
          <w:color w:val="1D1D1B"/>
          <w:spacing w:val="-2"/>
          <w:sz w:val="20"/>
        </w:rPr>
        <w:t>Alúna…</w:t>
      </w:r>
      <w:r>
        <w:rPr>
          <w:color w:val="1D1D1B"/>
          <w:spacing w:val="-2"/>
          <w:sz w:val="20"/>
          <w:vertAlign w:val="superscript"/>
        </w:rPr>
        <w:t>6</w:t>
      </w:r>
    </w:p>
    <w:p>
      <w:pPr>
        <w:pStyle w:val="7"/>
      </w:pPr>
    </w:p>
    <w:p>
      <w:pPr>
        <w:spacing w:before="1"/>
        <w:ind w:left="103" w:firstLine="3605"/>
        <w:rPr>
          <w:sz w:val="18"/>
        </w:rPr>
      </w:pPr>
      <w:r>
        <w:rPr>
          <w:color w:val="1D1D1B"/>
          <w:sz w:val="18"/>
        </w:rPr>
        <w:t>(Ereira</w:t>
      </w:r>
      <w:r>
        <w:rPr>
          <w:color w:val="1D1D1B"/>
          <w:spacing w:val="-5"/>
          <w:sz w:val="18"/>
        </w:rPr>
        <w:t xml:space="preserve"> </w:t>
      </w:r>
      <w:r>
        <w:rPr>
          <w:color w:val="1D1D1B"/>
          <w:sz w:val="18"/>
        </w:rPr>
        <w:t>2004,</w:t>
      </w:r>
      <w:r>
        <w:rPr>
          <w:color w:val="1D1D1B"/>
          <w:spacing w:val="-1"/>
          <w:sz w:val="18"/>
        </w:rPr>
        <w:t xml:space="preserve"> </w:t>
      </w:r>
      <w:r>
        <w:rPr>
          <w:color w:val="1D1D1B"/>
          <w:sz w:val="18"/>
        </w:rPr>
        <w:t>145,</w:t>
      </w:r>
      <w:r>
        <w:rPr>
          <w:color w:val="1D1D1B"/>
          <w:spacing w:val="-2"/>
          <w:sz w:val="18"/>
        </w:rPr>
        <w:t xml:space="preserve"> </w:t>
      </w:r>
      <w:r>
        <w:rPr>
          <w:i/>
          <w:color w:val="1D1D1B"/>
          <w:sz w:val="18"/>
        </w:rPr>
        <w:t>Kogi</w:t>
      </w:r>
      <w:r>
        <w:rPr>
          <w:i/>
          <w:color w:val="1D1D1B"/>
          <w:spacing w:val="-1"/>
          <w:sz w:val="18"/>
        </w:rPr>
        <w:t xml:space="preserve"> </w:t>
      </w:r>
      <w:r>
        <w:rPr>
          <w:i/>
          <w:color w:val="1D1D1B"/>
          <w:sz w:val="18"/>
        </w:rPr>
        <w:t>Creation</w:t>
      </w:r>
      <w:r>
        <w:rPr>
          <w:i/>
          <w:color w:val="1D1D1B"/>
          <w:spacing w:val="-1"/>
          <w:sz w:val="18"/>
        </w:rPr>
        <w:t xml:space="preserve"> </w:t>
      </w:r>
      <w:r>
        <w:rPr>
          <w:i/>
          <w:color w:val="1D1D1B"/>
          <w:spacing w:val="-2"/>
          <w:sz w:val="18"/>
        </w:rPr>
        <w:t>Myth</w:t>
      </w:r>
      <w:r>
        <w:rPr>
          <w:color w:val="1D1D1B"/>
          <w:spacing w:val="-2"/>
          <w:sz w:val="18"/>
        </w:rPr>
        <w:t>)</w:t>
      </w:r>
    </w:p>
    <w:p>
      <w:pPr>
        <w:pStyle w:val="7"/>
        <w:spacing w:before="7"/>
        <w:rPr>
          <w:sz w:val="23"/>
        </w:rPr>
      </w:pPr>
    </w:p>
    <w:p>
      <w:pPr>
        <w:pStyle w:val="7"/>
        <w:spacing w:line="228" w:lineRule="auto"/>
        <w:ind w:left="103" w:right="139"/>
        <w:jc w:val="both"/>
      </w:pPr>
      <w:r>
        <w:rPr>
          <w:color w:val="1D1D1B"/>
        </w:rPr>
        <w:t xml:space="preserve">The Kogi creation myth, with its philosophical depth, complexity and holistic approach, may be categorized as one of the </w:t>
      </w:r>
      <w:r>
        <w:rPr>
          <w:i/>
          <w:color w:val="1D1D1B"/>
        </w:rPr>
        <w:t xml:space="preserve">ex nihilo, </w:t>
      </w:r>
      <w:r>
        <w:rPr>
          <w:color w:val="1D1D1B"/>
        </w:rPr>
        <w:t>or “out of nothing” creation myths which are found in many forms and adaptations across the whole globe. In these myths, a supreme deity- occupying the timeless</w:t>
      </w:r>
      <w:r>
        <w:rPr>
          <w:color w:val="1D1D1B"/>
          <w:spacing w:val="-11"/>
        </w:rPr>
        <w:t xml:space="preserve"> </w:t>
      </w:r>
      <w:r>
        <w:rPr>
          <w:color w:val="1D1D1B"/>
        </w:rPr>
        <w:t>space</w:t>
      </w:r>
      <w:r>
        <w:rPr>
          <w:color w:val="1D1D1B"/>
          <w:spacing w:val="-11"/>
        </w:rPr>
        <w:t xml:space="preserve"> </w:t>
      </w:r>
      <w:r>
        <w:rPr>
          <w:color w:val="1D1D1B"/>
        </w:rPr>
        <w:t>of</w:t>
      </w:r>
      <w:r>
        <w:rPr>
          <w:color w:val="1D1D1B"/>
          <w:spacing w:val="-10"/>
        </w:rPr>
        <w:t xml:space="preserve"> </w:t>
      </w:r>
      <w:r>
        <w:rPr>
          <w:color w:val="1D1D1B"/>
        </w:rPr>
        <w:t>the</w:t>
      </w:r>
      <w:r>
        <w:rPr>
          <w:color w:val="1D1D1B"/>
          <w:spacing w:val="-11"/>
        </w:rPr>
        <w:t xml:space="preserve"> </w:t>
      </w:r>
      <w:r>
        <w:rPr>
          <w:color w:val="1D1D1B"/>
        </w:rPr>
        <w:t>original</w:t>
      </w:r>
      <w:r>
        <w:rPr>
          <w:color w:val="1D1D1B"/>
          <w:spacing w:val="-11"/>
        </w:rPr>
        <w:t xml:space="preserve"> </w:t>
      </w:r>
      <w:r>
        <w:rPr>
          <w:color w:val="1D1D1B"/>
        </w:rPr>
        <w:t>Emptiness</w:t>
      </w:r>
      <w:r>
        <w:rPr>
          <w:color w:val="1D1D1B"/>
          <w:spacing w:val="-11"/>
        </w:rPr>
        <w:t xml:space="preserve"> </w:t>
      </w:r>
      <w:r>
        <w:rPr>
          <w:color w:val="1D1D1B"/>
        </w:rPr>
        <w:t>–</w:t>
      </w:r>
      <w:r>
        <w:rPr>
          <w:color w:val="1D1D1B"/>
          <w:spacing w:val="-11"/>
        </w:rPr>
        <w:t xml:space="preserve"> </w:t>
      </w:r>
      <w:r>
        <w:rPr>
          <w:color w:val="1D1D1B"/>
        </w:rPr>
        <w:t>creates</w:t>
      </w:r>
      <w:r>
        <w:rPr>
          <w:color w:val="1D1D1B"/>
          <w:spacing w:val="-11"/>
        </w:rPr>
        <w:t xml:space="preserve"> </w:t>
      </w:r>
      <w:r>
        <w:rPr>
          <w:color w:val="1D1D1B"/>
        </w:rPr>
        <w:t>and</w:t>
      </w:r>
      <w:r>
        <w:rPr>
          <w:color w:val="1D1D1B"/>
          <w:spacing w:val="-10"/>
        </w:rPr>
        <w:t xml:space="preserve"> </w:t>
      </w:r>
      <w:r>
        <w:rPr>
          <w:color w:val="1D1D1B"/>
        </w:rPr>
        <w:t>organizes</w:t>
      </w:r>
      <w:r>
        <w:rPr>
          <w:color w:val="1D1D1B"/>
          <w:spacing w:val="-11"/>
        </w:rPr>
        <w:t xml:space="preserve"> </w:t>
      </w:r>
      <w:r>
        <w:rPr>
          <w:color w:val="1D1D1B"/>
        </w:rPr>
        <w:t>the</w:t>
      </w:r>
      <w:r>
        <w:rPr>
          <w:color w:val="1D1D1B"/>
          <w:spacing w:val="-11"/>
        </w:rPr>
        <w:t xml:space="preserve"> </w:t>
      </w:r>
      <w:r>
        <w:rPr>
          <w:color w:val="1D1D1B"/>
        </w:rPr>
        <w:t>whole Universe</w:t>
      </w:r>
      <w:r>
        <w:rPr>
          <w:color w:val="1D1D1B"/>
          <w:spacing w:val="-3"/>
        </w:rPr>
        <w:t xml:space="preserve"> </w:t>
      </w:r>
      <w:r>
        <w:rPr>
          <w:color w:val="1D1D1B"/>
        </w:rPr>
        <w:t>from</w:t>
      </w:r>
      <w:r>
        <w:rPr>
          <w:color w:val="1D1D1B"/>
          <w:spacing w:val="-3"/>
        </w:rPr>
        <w:t xml:space="preserve"> </w:t>
      </w:r>
      <w:r>
        <w:rPr>
          <w:color w:val="1D1D1B"/>
        </w:rPr>
        <w:t>itself</w:t>
      </w:r>
      <w:r>
        <w:rPr>
          <w:color w:val="1D1D1B"/>
          <w:spacing w:val="-3"/>
        </w:rPr>
        <w:t xml:space="preserve"> </w:t>
      </w:r>
      <w:r>
        <w:rPr>
          <w:color w:val="1D1D1B"/>
        </w:rPr>
        <w:t>and</w:t>
      </w:r>
      <w:r>
        <w:rPr>
          <w:color w:val="1D1D1B"/>
          <w:spacing w:val="-3"/>
        </w:rPr>
        <w:t xml:space="preserve"> </w:t>
      </w:r>
      <w:r>
        <w:rPr>
          <w:color w:val="1D1D1B"/>
        </w:rPr>
        <w:t>on</w:t>
      </w:r>
      <w:r>
        <w:rPr>
          <w:color w:val="1D1D1B"/>
          <w:spacing w:val="-2"/>
        </w:rPr>
        <w:t xml:space="preserve"> </w:t>
      </w:r>
      <w:r>
        <w:rPr>
          <w:color w:val="1D1D1B"/>
        </w:rPr>
        <w:t>its</w:t>
      </w:r>
      <w:r>
        <w:rPr>
          <w:color w:val="1D1D1B"/>
          <w:spacing w:val="-3"/>
        </w:rPr>
        <w:t xml:space="preserve"> </w:t>
      </w:r>
      <w:r>
        <w:rPr>
          <w:color w:val="1D1D1B"/>
        </w:rPr>
        <w:t>own.</w:t>
      </w:r>
      <w:r>
        <w:rPr>
          <w:color w:val="1D1D1B"/>
          <w:spacing w:val="-2"/>
        </w:rPr>
        <w:t xml:space="preserve"> </w:t>
      </w:r>
      <w:r>
        <w:rPr>
          <w:color w:val="1D1D1B"/>
        </w:rPr>
        <w:t>From</w:t>
      </w:r>
      <w:r>
        <w:rPr>
          <w:color w:val="1D1D1B"/>
          <w:spacing w:val="-3"/>
        </w:rPr>
        <w:t xml:space="preserve"> </w:t>
      </w:r>
      <w:r>
        <w:rPr>
          <w:color w:val="1D1D1B"/>
        </w:rPr>
        <w:t>the</w:t>
      </w:r>
      <w:r>
        <w:rPr>
          <w:color w:val="1D1D1B"/>
          <w:spacing w:val="-3"/>
        </w:rPr>
        <w:t xml:space="preserve"> </w:t>
      </w:r>
      <w:r>
        <w:rPr>
          <w:color w:val="1D1D1B"/>
        </w:rPr>
        <w:t>geographical</w:t>
      </w:r>
      <w:r>
        <w:rPr>
          <w:color w:val="1D1D1B"/>
          <w:spacing w:val="-3"/>
        </w:rPr>
        <w:t xml:space="preserve"> </w:t>
      </w:r>
      <w:r>
        <w:rPr>
          <w:color w:val="1D1D1B"/>
        </w:rPr>
        <w:t>and</w:t>
      </w:r>
      <w:r>
        <w:rPr>
          <w:color w:val="1D1D1B"/>
          <w:spacing w:val="-3"/>
        </w:rPr>
        <w:t xml:space="preserve"> </w:t>
      </w:r>
      <w:r>
        <w:rPr>
          <w:color w:val="1D1D1B"/>
        </w:rPr>
        <w:t xml:space="preserve">historical perspective, we can find </w:t>
      </w:r>
      <w:r>
        <w:rPr>
          <w:i/>
          <w:color w:val="1D1D1B"/>
        </w:rPr>
        <w:t xml:space="preserve">ex nihilo </w:t>
      </w:r>
      <w:r>
        <w:rPr>
          <w:color w:val="1D1D1B"/>
        </w:rPr>
        <w:t>creation myths in the ancient Egypt</w:t>
      </w:r>
      <w:r>
        <w:rPr>
          <w:color w:val="1D1D1B"/>
          <w:spacing w:val="40"/>
        </w:rPr>
        <w:t xml:space="preserve"> </w:t>
      </w:r>
      <w:r>
        <w:rPr>
          <w:color w:val="1D1D1B"/>
        </w:rPr>
        <w:t xml:space="preserve">and Sumer, in the Indian </w:t>
      </w:r>
      <w:r>
        <w:rPr>
          <w:i/>
          <w:color w:val="1D1D1B"/>
        </w:rPr>
        <w:t>Upanishads</w:t>
      </w:r>
      <w:r>
        <w:rPr>
          <w:color w:val="1D1D1B"/>
        </w:rPr>
        <w:t>, in numerous native American traditions, among the Inuit, and of course in the principal monotheistic religions like Judaism, Christianity and Islam (Leeming 2010 [1994]).</w:t>
      </w:r>
    </w:p>
    <w:p>
      <w:pPr>
        <w:pStyle w:val="7"/>
        <w:spacing w:line="228" w:lineRule="auto"/>
        <w:ind w:left="103" w:right="138" w:firstLine="660"/>
        <w:jc w:val="both"/>
      </w:pPr>
      <w:r>
        <w:rPr>
          <w:color w:val="1D1D1B"/>
        </w:rPr>
        <w:t>Interestingly, many motifs in the Kogi cosmological beliefs correspond</w:t>
      </w:r>
      <w:r>
        <w:rPr>
          <w:color w:val="1D1D1B"/>
          <w:spacing w:val="-11"/>
        </w:rPr>
        <w:t xml:space="preserve"> </w:t>
      </w:r>
      <w:r>
        <w:rPr>
          <w:color w:val="1D1D1B"/>
        </w:rPr>
        <w:t>with</w:t>
      </w:r>
      <w:r>
        <w:rPr>
          <w:color w:val="1D1D1B"/>
          <w:spacing w:val="-11"/>
        </w:rPr>
        <w:t xml:space="preserve"> </w:t>
      </w:r>
      <w:r>
        <w:rPr>
          <w:color w:val="1D1D1B"/>
        </w:rPr>
        <w:t>those</w:t>
      </w:r>
      <w:r>
        <w:rPr>
          <w:color w:val="1D1D1B"/>
          <w:spacing w:val="-11"/>
        </w:rPr>
        <w:t xml:space="preserve"> </w:t>
      </w:r>
      <w:r>
        <w:rPr>
          <w:color w:val="1D1D1B"/>
        </w:rPr>
        <w:t>of</w:t>
      </w:r>
      <w:r>
        <w:rPr>
          <w:color w:val="1D1D1B"/>
          <w:spacing w:val="-11"/>
        </w:rPr>
        <w:t xml:space="preserve"> </w:t>
      </w:r>
      <w:r>
        <w:rPr>
          <w:color w:val="1D1D1B"/>
        </w:rPr>
        <w:t>the</w:t>
      </w:r>
      <w:r>
        <w:rPr>
          <w:color w:val="1D1D1B"/>
          <w:spacing w:val="-11"/>
        </w:rPr>
        <w:t xml:space="preserve"> </w:t>
      </w:r>
      <w:r>
        <w:rPr>
          <w:color w:val="1D1D1B"/>
        </w:rPr>
        <w:t>Mesoamerican</w:t>
      </w:r>
      <w:r>
        <w:rPr>
          <w:color w:val="1D1D1B"/>
          <w:spacing w:val="-12"/>
        </w:rPr>
        <w:t xml:space="preserve"> </w:t>
      </w:r>
      <w:r>
        <w:rPr>
          <w:color w:val="1D1D1B"/>
        </w:rPr>
        <w:t>Mayas.</w:t>
      </w:r>
      <w:r>
        <w:rPr>
          <w:color w:val="1D1D1B"/>
          <w:spacing w:val="-11"/>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Mayan</w:t>
      </w:r>
      <w:r>
        <w:rPr>
          <w:color w:val="1D1D1B"/>
          <w:spacing w:val="-12"/>
        </w:rPr>
        <w:t xml:space="preserve"> </w:t>
      </w:r>
      <w:r>
        <w:rPr>
          <w:color w:val="1D1D1B"/>
        </w:rPr>
        <w:t>creation myth, the pre-creation world, the Nothingness, consisted of the Sky and the Sea, and their two principal makers (the gods) created the world and all the life forms by expressing them or discussing them into existence. While</w:t>
      </w:r>
      <w:r>
        <w:rPr>
          <w:color w:val="1D1D1B"/>
          <w:spacing w:val="-16"/>
        </w:rPr>
        <w:t xml:space="preserve"> </w:t>
      </w:r>
      <w:r>
        <w:rPr>
          <w:color w:val="1D1D1B"/>
        </w:rPr>
        <w:t>comparing</w:t>
      </w:r>
      <w:r>
        <w:rPr>
          <w:color w:val="1D1D1B"/>
          <w:spacing w:val="-14"/>
        </w:rPr>
        <w:t xml:space="preserve"> </w:t>
      </w:r>
      <w:r>
        <w:rPr>
          <w:color w:val="1D1D1B"/>
        </w:rPr>
        <w:t>these</w:t>
      </w:r>
      <w:r>
        <w:rPr>
          <w:color w:val="1D1D1B"/>
          <w:spacing w:val="-14"/>
        </w:rPr>
        <w:t xml:space="preserve"> </w:t>
      </w:r>
      <w:r>
        <w:rPr>
          <w:color w:val="1D1D1B"/>
        </w:rPr>
        <w:t>two</w:t>
      </w:r>
      <w:r>
        <w:rPr>
          <w:color w:val="1D1D1B"/>
          <w:spacing w:val="-13"/>
        </w:rPr>
        <w:t xml:space="preserve"> </w:t>
      </w:r>
      <w:r>
        <w:rPr>
          <w:color w:val="1D1D1B"/>
        </w:rPr>
        <w:t>myths,</w:t>
      </w:r>
      <w:r>
        <w:rPr>
          <w:color w:val="1D1D1B"/>
          <w:spacing w:val="-14"/>
        </w:rPr>
        <w:t xml:space="preserve"> </w:t>
      </w:r>
      <w:r>
        <w:rPr>
          <w:color w:val="1D1D1B"/>
        </w:rPr>
        <w:t>we</w:t>
      </w:r>
      <w:r>
        <w:rPr>
          <w:color w:val="1D1D1B"/>
          <w:spacing w:val="-14"/>
        </w:rPr>
        <w:t xml:space="preserve"> </w:t>
      </w:r>
      <w:r>
        <w:rPr>
          <w:color w:val="1D1D1B"/>
        </w:rPr>
        <w:t>can</w:t>
      </w:r>
      <w:r>
        <w:rPr>
          <w:color w:val="1D1D1B"/>
          <w:spacing w:val="-14"/>
        </w:rPr>
        <w:t xml:space="preserve"> </w:t>
      </w:r>
      <w:r>
        <w:rPr>
          <w:color w:val="1D1D1B"/>
        </w:rPr>
        <w:t>find</w:t>
      </w:r>
      <w:r>
        <w:rPr>
          <w:color w:val="1D1D1B"/>
          <w:spacing w:val="-13"/>
        </w:rPr>
        <w:t xml:space="preserve"> </w:t>
      </w:r>
      <w:r>
        <w:rPr>
          <w:color w:val="1D1D1B"/>
        </w:rPr>
        <w:t>more</w:t>
      </w:r>
      <w:r>
        <w:rPr>
          <w:color w:val="1D1D1B"/>
          <w:spacing w:val="-14"/>
        </w:rPr>
        <w:t xml:space="preserve"> </w:t>
      </w:r>
      <w:r>
        <w:rPr>
          <w:color w:val="1D1D1B"/>
        </w:rPr>
        <w:t>than</w:t>
      </w:r>
      <w:r>
        <w:rPr>
          <w:color w:val="1D1D1B"/>
          <w:spacing w:val="-14"/>
        </w:rPr>
        <w:t xml:space="preserve"> </w:t>
      </w:r>
      <w:r>
        <w:rPr>
          <w:color w:val="1D1D1B"/>
        </w:rPr>
        <w:t>just</w:t>
      </w:r>
      <w:r>
        <w:rPr>
          <w:color w:val="1D1D1B"/>
          <w:spacing w:val="-14"/>
        </w:rPr>
        <w:t xml:space="preserve"> </w:t>
      </w:r>
      <w:r>
        <w:rPr>
          <w:color w:val="1D1D1B"/>
        </w:rPr>
        <w:t>the</w:t>
      </w:r>
      <w:r>
        <w:rPr>
          <w:color w:val="1D1D1B"/>
          <w:spacing w:val="-13"/>
        </w:rPr>
        <w:t xml:space="preserve"> </w:t>
      </w:r>
      <w:r>
        <w:rPr>
          <w:color w:val="1D1D1B"/>
        </w:rPr>
        <w:t xml:space="preserve">common motif of the primordial Ocean and the god-creator figure. Incorporated within the philosophical context, there is also the idea of each living creature and object being primarily made as a </w:t>
      </w:r>
      <w:r>
        <w:rPr>
          <w:i/>
          <w:color w:val="1D1D1B"/>
        </w:rPr>
        <w:t xml:space="preserve">sound with a meaning </w:t>
      </w:r>
      <w:r>
        <w:rPr>
          <w:color w:val="1D1D1B"/>
        </w:rPr>
        <w:t xml:space="preserve">– a word, or more accurately as an idea, before obtaining its physical quality in the material real. This stands in contrast to the Judeo-Christian cosmological concept, that beings and things were first created and only afterwards named. Gerardo Reichel-Dolmatoff, in his article </w:t>
      </w:r>
      <w:r>
        <w:rPr>
          <w:i/>
          <w:color w:val="1D1D1B"/>
        </w:rPr>
        <w:t xml:space="preserve">Templos Kogi </w:t>
      </w:r>
      <w:r>
        <w:rPr>
          <w:color w:val="1D1D1B"/>
        </w:rPr>
        <w:t>(1975), hints at the possibility that the Kogi people came to the north Colombian coast originally from Mesoamerica. The striking similarities found in the motifs appearing in both of the creation myths and in the concepts of the structure of the Cosmos – where the Universe</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was created in a certain number of layers – may indeed support this theory, despite the unquestionable uniqueness of the Kogi cosmology which</w:t>
      </w:r>
      <w:r>
        <w:rPr>
          <w:color w:val="1D1D1B"/>
          <w:spacing w:val="12"/>
        </w:rPr>
        <w:t xml:space="preserve"> </w:t>
      </w:r>
      <w:r>
        <w:rPr>
          <w:color w:val="1D1D1B"/>
        </w:rPr>
        <w:t>indeed,</w:t>
      </w:r>
      <w:r>
        <w:rPr>
          <w:color w:val="1D1D1B"/>
          <w:spacing w:val="14"/>
        </w:rPr>
        <w:t xml:space="preserve"> </w:t>
      </w:r>
      <w:r>
        <w:rPr>
          <w:color w:val="1D1D1B"/>
        </w:rPr>
        <w:t>in</w:t>
      </w:r>
      <w:r>
        <w:rPr>
          <w:color w:val="1D1D1B"/>
          <w:spacing w:val="14"/>
        </w:rPr>
        <w:t xml:space="preserve"> </w:t>
      </w:r>
      <w:r>
        <w:rPr>
          <w:color w:val="1D1D1B"/>
        </w:rPr>
        <w:t>many</w:t>
      </w:r>
      <w:r>
        <w:rPr>
          <w:color w:val="1D1D1B"/>
          <w:spacing w:val="14"/>
        </w:rPr>
        <w:t xml:space="preserve"> </w:t>
      </w:r>
      <w:r>
        <w:rPr>
          <w:color w:val="1D1D1B"/>
        </w:rPr>
        <w:t>ways,</w:t>
      </w:r>
      <w:r>
        <w:rPr>
          <w:color w:val="1D1D1B"/>
          <w:spacing w:val="12"/>
        </w:rPr>
        <w:t xml:space="preserve"> </w:t>
      </w:r>
      <w:r>
        <w:rPr>
          <w:color w:val="1D1D1B"/>
        </w:rPr>
        <w:t>varies</w:t>
      </w:r>
      <w:r>
        <w:rPr>
          <w:color w:val="1D1D1B"/>
          <w:spacing w:val="13"/>
        </w:rPr>
        <w:t xml:space="preserve"> </w:t>
      </w:r>
      <w:r>
        <w:rPr>
          <w:color w:val="1D1D1B"/>
        </w:rPr>
        <w:t>from</w:t>
      </w:r>
      <w:r>
        <w:rPr>
          <w:color w:val="1D1D1B"/>
          <w:spacing w:val="13"/>
        </w:rPr>
        <w:t xml:space="preserve"> </w:t>
      </w:r>
      <w:r>
        <w:rPr>
          <w:color w:val="1D1D1B"/>
        </w:rPr>
        <w:t>its</w:t>
      </w:r>
      <w:r>
        <w:rPr>
          <w:color w:val="1D1D1B"/>
          <w:spacing w:val="14"/>
        </w:rPr>
        <w:t xml:space="preserve"> </w:t>
      </w:r>
      <w:r>
        <w:rPr>
          <w:color w:val="1D1D1B"/>
        </w:rPr>
        <w:t>Mayan,</w:t>
      </w:r>
      <w:r>
        <w:rPr>
          <w:color w:val="1D1D1B"/>
          <w:spacing w:val="12"/>
        </w:rPr>
        <w:t xml:space="preserve"> </w:t>
      </w:r>
      <w:r>
        <w:rPr>
          <w:color w:val="1D1D1B"/>
        </w:rPr>
        <w:t>as</w:t>
      </w:r>
      <w:r>
        <w:rPr>
          <w:color w:val="1D1D1B"/>
          <w:spacing w:val="14"/>
        </w:rPr>
        <w:t xml:space="preserve"> </w:t>
      </w:r>
      <w:r>
        <w:rPr>
          <w:color w:val="1D1D1B"/>
        </w:rPr>
        <w:t>well</w:t>
      </w:r>
      <w:r>
        <w:rPr>
          <w:color w:val="1D1D1B"/>
          <w:spacing w:val="13"/>
        </w:rPr>
        <w:t xml:space="preserve"> </w:t>
      </w:r>
      <w:r>
        <w:rPr>
          <w:color w:val="1D1D1B"/>
        </w:rPr>
        <w:t>as</w:t>
      </w:r>
      <w:r>
        <w:rPr>
          <w:color w:val="1D1D1B"/>
          <w:spacing w:val="14"/>
        </w:rPr>
        <w:t xml:space="preserve"> </w:t>
      </w:r>
      <w:r>
        <w:rPr>
          <w:color w:val="1D1D1B"/>
        </w:rPr>
        <w:t>from</w:t>
      </w:r>
      <w:r>
        <w:rPr>
          <w:color w:val="1D1D1B"/>
          <w:spacing w:val="13"/>
        </w:rPr>
        <w:t xml:space="preserve"> </w:t>
      </w:r>
      <w:r>
        <w:rPr>
          <w:color w:val="1D1D1B"/>
          <w:spacing w:val="-5"/>
        </w:rPr>
        <w:t>its</w:t>
      </w:r>
    </w:p>
    <w:p>
      <w:pPr>
        <w:pStyle w:val="7"/>
        <w:spacing w:before="36"/>
        <w:ind w:left="103"/>
        <w:jc w:val="both"/>
      </w:pPr>
      <w:r>
        <w:rPr>
          <w:color w:val="1D1D1B"/>
        </w:rPr>
        <w:t>Andean</w:t>
      </w:r>
      <w:r>
        <w:rPr>
          <w:color w:val="1D1D1B"/>
          <w:spacing w:val="13"/>
        </w:rPr>
        <w:t xml:space="preserve"> </w:t>
      </w:r>
      <w:r>
        <w:rPr>
          <w:color w:val="1D1D1B"/>
        </w:rPr>
        <w:t>and</w:t>
      </w:r>
      <w:r>
        <w:rPr>
          <w:color w:val="1D1D1B"/>
          <w:spacing w:val="3"/>
        </w:rPr>
        <w:t xml:space="preserve"> </w:t>
      </w:r>
      <w:r>
        <w:rPr>
          <w:color w:val="1D1D1B"/>
        </w:rPr>
        <w:t>Amazonian,</w:t>
      </w:r>
      <w:r>
        <w:rPr>
          <w:color w:val="1D1D1B"/>
          <w:spacing w:val="15"/>
        </w:rPr>
        <w:t xml:space="preserve"> </w:t>
      </w:r>
      <w:r>
        <w:rPr>
          <w:color w:val="1D1D1B"/>
        </w:rPr>
        <w:t>counterparts</w:t>
      </w:r>
      <w:r>
        <w:rPr>
          <w:color w:val="1D1D1B"/>
          <w:spacing w:val="16"/>
        </w:rPr>
        <w:t xml:space="preserve"> </w:t>
      </w:r>
      <w:r>
        <w:rPr>
          <w:color w:val="1D1D1B"/>
        </w:rPr>
        <w:t>(Reichel-Dolmatoff,</w:t>
      </w:r>
      <w:r>
        <w:rPr>
          <w:color w:val="1D1D1B"/>
          <w:spacing w:val="16"/>
        </w:rPr>
        <w:t xml:space="preserve"> </w:t>
      </w:r>
      <w:r>
        <w:rPr>
          <w:color w:val="1D1D1B"/>
          <w:spacing w:val="-2"/>
        </w:rPr>
        <w:t>1975).</w:t>
      </w:r>
    </w:p>
    <w:p>
      <w:pPr>
        <w:pStyle w:val="7"/>
        <w:rPr>
          <w:sz w:val="20"/>
        </w:rPr>
      </w:pPr>
    </w:p>
    <w:p>
      <w:pPr>
        <w:spacing w:line="228" w:lineRule="auto"/>
        <w:ind w:left="103" w:right="138" w:firstLine="283"/>
        <w:jc w:val="both"/>
      </w:pPr>
      <w:r>
        <w:rPr>
          <w:color w:val="1D1D1B"/>
          <w:spacing w:val="-4"/>
        </w:rPr>
        <w:t>Gerardo</w:t>
      </w:r>
      <w:r>
        <w:rPr>
          <w:color w:val="1D1D1B"/>
          <w:spacing w:val="-5"/>
        </w:rPr>
        <w:t xml:space="preserve"> </w:t>
      </w:r>
      <w:r>
        <w:rPr>
          <w:color w:val="1D1D1B"/>
          <w:spacing w:val="-4"/>
        </w:rPr>
        <w:t>Reichel-Dolmatoff (1912-1994), an</w:t>
      </w:r>
      <w:r>
        <w:rPr>
          <w:color w:val="1D1D1B"/>
          <w:spacing w:val="-10"/>
        </w:rPr>
        <w:t xml:space="preserve"> </w:t>
      </w:r>
      <w:r>
        <w:rPr>
          <w:color w:val="1D1D1B"/>
          <w:spacing w:val="-4"/>
        </w:rPr>
        <w:t xml:space="preserve">Austria born anthropologist </w:t>
      </w:r>
      <w:r>
        <w:rPr>
          <w:color w:val="1D1D1B"/>
        </w:rPr>
        <w:t xml:space="preserve">and archaeologist, devoted most of his life to the research of many Amazonian ethnics, among which he conducted in-depth fieldwork. Among various indigenous tribes he encountered, the Kogi in particular captured much of his interest. In his article </w:t>
      </w:r>
      <w:r>
        <w:rPr>
          <w:i/>
          <w:color w:val="1D1D1B"/>
        </w:rPr>
        <w:t>The Great Mother and the Kogi Universe</w:t>
      </w:r>
      <w:r>
        <w:rPr>
          <w:color w:val="1D1D1B"/>
        </w:rPr>
        <w:t xml:space="preserve">, he described the concept of the pre-creation space of the Void, as well as the supreme deity of the Kogi Cosmos, the primordial Mother, in great detail. The description runs from the most abstract to a </w:t>
      </w:r>
      <w:r>
        <w:rPr>
          <w:color w:val="1D1D1B"/>
          <w:spacing w:val="-4"/>
        </w:rPr>
        <w:t>variety</w:t>
      </w:r>
      <w:r>
        <w:rPr>
          <w:color w:val="1D1D1B"/>
          <w:spacing w:val="-6"/>
        </w:rPr>
        <w:t xml:space="preserve"> </w:t>
      </w:r>
      <w:r>
        <w:rPr>
          <w:color w:val="1D1D1B"/>
          <w:spacing w:val="-4"/>
        </w:rPr>
        <w:t>of more concrete, narrative-based manifestations.</w:t>
      </w:r>
      <w:r>
        <w:rPr>
          <w:color w:val="1D1D1B"/>
          <w:spacing w:val="-10"/>
        </w:rPr>
        <w:t xml:space="preserve"> </w:t>
      </w:r>
      <w:r>
        <w:rPr>
          <w:color w:val="1D1D1B"/>
          <w:spacing w:val="-4"/>
        </w:rPr>
        <w:t xml:space="preserve">As the underlying, </w:t>
      </w:r>
      <w:r>
        <w:rPr>
          <w:color w:val="1D1D1B"/>
        </w:rPr>
        <w:t>deeply</w:t>
      </w:r>
      <w:r>
        <w:rPr>
          <w:color w:val="1D1D1B"/>
          <w:spacing w:val="-11"/>
        </w:rPr>
        <w:t xml:space="preserve"> </w:t>
      </w:r>
      <w:r>
        <w:rPr>
          <w:color w:val="1D1D1B"/>
        </w:rPr>
        <w:t>philosophical</w:t>
      </w:r>
      <w:r>
        <w:rPr>
          <w:color w:val="1D1D1B"/>
          <w:spacing w:val="-11"/>
        </w:rPr>
        <w:t xml:space="preserve"> </w:t>
      </w:r>
      <w:r>
        <w:rPr>
          <w:color w:val="1D1D1B"/>
        </w:rPr>
        <w:t>concept,</w:t>
      </w:r>
      <w:r>
        <w:rPr>
          <w:color w:val="1D1D1B"/>
          <w:spacing w:val="-10"/>
        </w:rPr>
        <w:t xml:space="preserve"> </w:t>
      </w:r>
      <w:r>
        <w:rPr>
          <w:color w:val="1D1D1B"/>
        </w:rPr>
        <w:t>this</w:t>
      </w:r>
      <w:r>
        <w:rPr>
          <w:color w:val="1D1D1B"/>
          <w:spacing w:val="-10"/>
        </w:rPr>
        <w:t xml:space="preserve"> </w:t>
      </w:r>
      <w:r>
        <w:rPr>
          <w:color w:val="1D1D1B"/>
        </w:rPr>
        <w:t>“</w:t>
      </w:r>
      <w:r>
        <w:rPr>
          <w:i/>
          <w:color w:val="1D1D1B"/>
        </w:rPr>
        <w:t>imagery</w:t>
      </w:r>
      <w:r>
        <w:rPr>
          <w:i/>
          <w:color w:val="1D1D1B"/>
          <w:spacing w:val="-11"/>
        </w:rPr>
        <w:t xml:space="preserve"> </w:t>
      </w:r>
      <w:r>
        <w:rPr>
          <w:color w:val="1D1D1B"/>
        </w:rPr>
        <w:t>[of</w:t>
      </w:r>
      <w:r>
        <w:rPr>
          <w:color w:val="1D1D1B"/>
          <w:spacing w:val="-11"/>
        </w:rPr>
        <w:t xml:space="preserve"> </w:t>
      </w:r>
      <w:r>
        <w:rPr>
          <w:color w:val="1D1D1B"/>
        </w:rPr>
        <w:t>a]</w:t>
      </w:r>
      <w:r>
        <w:rPr>
          <w:color w:val="1D1D1B"/>
          <w:spacing w:val="-11"/>
        </w:rPr>
        <w:t xml:space="preserve"> </w:t>
      </w:r>
      <w:r>
        <w:rPr>
          <w:i/>
          <w:color w:val="1D1D1B"/>
        </w:rPr>
        <w:t>self-fecundating</w:t>
      </w:r>
      <w:r>
        <w:rPr>
          <w:i/>
          <w:color w:val="1D1D1B"/>
          <w:spacing w:val="-10"/>
        </w:rPr>
        <w:t xml:space="preserve"> </w:t>
      </w:r>
      <w:r>
        <w:rPr>
          <w:i/>
          <w:color w:val="1D1D1B"/>
        </w:rPr>
        <w:t xml:space="preserve">primal Mother Goddess… is said </w:t>
      </w:r>
      <w:r>
        <w:rPr>
          <w:color w:val="1D1D1B"/>
        </w:rPr>
        <w:t>[to be]</w:t>
      </w:r>
      <w:r>
        <w:rPr>
          <w:i/>
          <w:color w:val="1D1D1B"/>
        </w:rPr>
        <w:t xml:space="preserve">, originally, pure thought </w:t>
      </w:r>
      <w:r>
        <w:rPr>
          <w:color w:val="1D1D1B"/>
        </w:rPr>
        <w:t>(</w:t>
      </w:r>
      <w:r>
        <w:rPr>
          <w:i/>
          <w:color w:val="1D1D1B"/>
        </w:rPr>
        <w:t>alúna</w:t>
      </w:r>
      <w:r>
        <w:rPr>
          <w:color w:val="1D1D1B"/>
        </w:rPr>
        <w:t xml:space="preserve">) – </w:t>
      </w:r>
      <w:r>
        <w:rPr>
          <w:i/>
          <w:color w:val="1D1D1B"/>
        </w:rPr>
        <w:t>an invisible force floating upon the dark primeval waters.</w:t>
      </w:r>
      <w:r>
        <w:rPr>
          <w:color w:val="1D1D1B"/>
        </w:rPr>
        <w:t>” (Reichel- Dolmatoff 1987, 77-8)</w:t>
      </w:r>
    </w:p>
    <w:p>
      <w:pPr>
        <w:spacing w:line="228" w:lineRule="auto"/>
        <w:ind w:left="103" w:right="135" w:firstLine="283"/>
        <w:jc w:val="both"/>
      </w:pPr>
      <w:r>
        <w:rPr>
          <w:color w:val="1D1D1B"/>
        </w:rPr>
        <w:t>Reichel-Dolmatoff</w:t>
      </w:r>
      <w:r>
        <w:rPr>
          <w:color w:val="1D1D1B"/>
          <w:spacing w:val="-7"/>
        </w:rPr>
        <w:t xml:space="preserve"> </w:t>
      </w:r>
      <w:r>
        <w:rPr>
          <w:color w:val="1D1D1B"/>
        </w:rPr>
        <w:t>adds</w:t>
      </w:r>
      <w:r>
        <w:rPr>
          <w:color w:val="1D1D1B"/>
          <w:spacing w:val="-7"/>
        </w:rPr>
        <w:t xml:space="preserve"> </w:t>
      </w:r>
      <w:r>
        <w:rPr>
          <w:color w:val="1D1D1B"/>
        </w:rPr>
        <w:t>definitions</w:t>
      </w:r>
      <w:r>
        <w:rPr>
          <w:color w:val="1D1D1B"/>
          <w:spacing w:val="-7"/>
        </w:rPr>
        <w:t xml:space="preserve"> </w:t>
      </w:r>
      <w:r>
        <w:rPr>
          <w:color w:val="1D1D1B"/>
        </w:rPr>
        <w:t>of</w:t>
      </w:r>
      <w:r>
        <w:rPr>
          <w:color w:val="1D1D1B"/>
          <w:spacing w:val="-7"/>
        </w:rPr>
        <w:t xml:space="preserve"> </w:t>
      </w:r>
      <w:r>
        <w:rPr>
          <w:color w:val="1D1D1B"/>
        </w:rPr>
        <w:t>the</w:t>
      </w:r>
      <w:r>
        <w:rPr>
          <w:color w:val="1D1D1B"/>
          <w:spacing w:val="-7"/>
        </w:rPr>
        <w:t xml:space="preserve"> </w:t>
      </w:r>
      <w:r>
        <w:rPr>
          <w:color w:val="1D1D1B"/>
        </w:rPr>
        <w:t>word</w:t>
      </w:r>
      <w:r>
        <w:rPr>
          <w:color w:val="1D1D1B"/>
          <w:spacing w:val="-7"/>
        </w:rPr>
        <w:t xml:space="preserve"> </w:t>
      </w:r>
      <w:r>
        <w:rPr>
          <w:i/>
          <w:color w:val="1D1D1B"/>
        </w:rPr>
        <w:t>alúna</w:t>
      </w:r>
      <w:r>
        <w:rPr>
          <w:color w:val="1D1D1B"/>
        </w:rPr>
        <w:t>,</w:t>
      </w:r>
      <w:r>
        <w:rPr>
          <w:color w:val="1D1D1B"/>
          <w:spacing w:val="-7"/>
        </w:rPr>
        <w:t xml:space="preserve"> </w:t>
      </w:r>
      <w:r>
        <w:rPr>
          <w:color w:val="1D1D1B"/>
        </w:rPr>
        <w:t>which</w:t>
      </w:r>
      <w:r>
        <w:rPr>
          <w:color w:val="1D1D1B"/>
          <w:spacing w:val="-7"/>
        </w:rPr>
        <w:t xml:space="preserve"> </w:t>
      </w:r>
      <w:r>
        <w:rPr>
          <w:color w:val="1D1D1B"/>
        </w:rPr>
        <w:t>can</w:t>
      </w:r>
      <w:r>
        <w:rPr>
          <w:color w:val="1D1D1B"/>
          <w:spacing w:val="-7"/>
        </w:rPr>
        <w:t xml:space="preserve"> </w:t>
      </w:r>
      <w:r>
        <w:rPr>
          <w:color w:val="1D1D1B"/>
        </w:rPr>
        <w:t>have multiple meanings: “thought”, “spirit”, “memory”, “soul”, “mind”, “imagination”</w:t>
      </w:r>
      <w:r>
        <w:rPr>
          <w:i/>
          <w:color w:val="1D1D1B"/>
        </w:rPr>
        <w:t>.</w:t>
      </w:r>
      <w:r>
        <w:rPr>
          <w:i/>
          <w:color w:val="1D1D1B"/>
          <w:spacing w:val="40"/>
        </w:rPr>
        <w:t xml:space="preserve"> </w:t>
      </w:r>
      <w:r>
        <w:rPr>
          <w:color w:val="1D1D1B"/>
        </w:rPr>
        <w:t xml:space="preserve">However, in the more folkloric narrative context, the Mother may be perceived as </w:t>
      </w:r>
      <w:r>
        <w:rPr>
          <w:i/>
          <w:color w:val="1D1D1B"/>
        </w:rPr>
        <w:t>“a beautiful naked woman with long black hair sitting upon a black stone disc at the bottom of the sea”</w:t>
      </w:r>
      <w:r>
        <w:rPr>
          <w:color w:val="1D1D1B"/>
        </w:rPr>
        <w:t>, while in other contexts, she may be identified with a “</w:t>
      </w:r>
      <w:r>
        <w:rPr>
          <w:i/>
          <w:color w:val="1D1D1B"/>
        </w:rPr>
        <w:t>huge black serpent that encircles the sea and… is the daughter of the Lord of Thunder</w:t>
      </w:r>
      <w:r>
        <w:rPr>
          <w:color w:val="1D1D1B"/>
        </w:rPr>
        <w:t>” or seen</w:t>
      </w:r>
      <w:r>
        <w:rPr>
          <w:color w:val="1D1D1B"/>
          <w:spacing w:val="40"/>
        </w:rPr>
        <w:t xml:space="preserve"> </w:t>
      </w:r>
      <w:r>
        <w:rPr>
          <w:color w:val="1D1D1B"/>
        </w:rPr>
        <w:t>as</w:t>
      </w:r>
      <w:r>
        <w:rPr>
          <w:color w:val="1D1D1B"/>
          <w:spacing w:val="-7"/>
        </w:rPr>
        <w:t xml:space="preserve"> </w:t>
      </w:r>
      <w:r>
        <w:rPr>
          <w:color w:val="1D1D1B"/>
        </w:rPr>
        <w:t>a</w:t>
      </w:r>
      <w:r>
        <w:rPr>
          <w:color w:val="1D1D1B"/>
          <w:spacing w:val="-7"/>
        </w:rPr>
        <w:t xml:space="preserve"> </w:t>
      </w:r>
      <w:r>
        <w:rPr>
          <w:color w:val="1D1D1B"/>
        </w:rPr>
        <w:t>“</w:t>
      </w:r>
      <w:r>
        <w:rPr>
          <w:i/>
          <w:color w:val="1D1D1B"/>
        </w:rPr>
        <w:t>huge</w:t>
      </w:r>
      <w:r>
        <w:rPr>
          <w:i/>
          <w:color w:val="1D1D1B"/>
          <w:spacing w:val="-7"/>
        </w:rPr>
        <w:t xml:space="preserve"> </w:t>
      </w:r>
      <w:r>
        <w:rPr>
          <w:i/>
          <w:color w:val="1D1D1B"/>
        </w:rPr>
        <w:t>black</w:t>
      </w:r>
      <w:r>
        <w:rPr>
          <w:i/>
          <w:color w:val="1D1D1B"/>
          <w:spacing w:val="-7"/>
        </w:rPr>
        <w:t xml:space="preserve"> </w:t>
      </w:r>
      <w:r>
        <w:rPr>
          <w:i/>
          <w:color w:val="1D1D1B"/>
        </w:rPr>
        <w:t>bird</w:t>
      </w:r>
      <w:r>
        <w:rPr>
          <w:i/>
          <w:color w:val="1D1D1B"/>
          <w:spacing w:val="-7"/>
        </w:rPr>
        <w:t xml:space="preserve"> </w:t>
      </w:r>
      <w:r>
        <w:rPr>
          <w:i/>
          <w:color w:val="1D1D1B"/>
        </w:rPr>
        <w:t>that</w:t>
      </w:r>
      <w:r>
        <w:rPr>
          <w:i/>
          <w:color w:val="1D1D1B"/>
          <w:spacing w:val="-7"/>
        </w:rPr>
        <w:t xml:space="preserve"> </w:t>
      </w:r>
      <w:r>
        <w:rPr>
          <w:i/>
          <w:color w:val="1D1D1B"/>
        </w:rPr>
        <w:t>laid</w:t>
      </w:r>
      <w:r>
        <w:rPr>
          <w:i/>
          <w:color w:val="1D1D1B"/>
          <w:spacing w:val="-7"/>
        </w:rPr>
        <w:t xml:space="preserve"> </w:t>
      </w:r>
      <w:r>
        <w:rPr>
          <w:i/>
          <w:color w:val="1D1D1B"/>
        </w:rPr>
        <w:t>the</w:t>
      </w:r>
      <w:r>
        <w:rPr>
          <w:i/>
          <w:color w:val="1D1D1B"/>
          <w:spacing w:val="-7"/>
        </w:rPr>
        <w:t xml:space="preserve"> </w:t>
      </w:r>
      <w:r>
        <w:rPr>
          <w:i/>
          <w:color w:val="1D1D1B"/>
        </w:rPr>
        <w:t>cosmic</w:t>
      </w:r>
      <w:r>
        <w:rPr>
          <w:i/>
          <w:color w:val="1D1D1B"/>
          <w:spacing w:val="-7"/>
        </w:rPr>
        <w:t xml:space="preserve"> </w:t>
      </w:r>
      <w:r>
        <w:rPr>
          <w:i/>
          <w:color w:val="1D1D1B"/>
        </w:rPr>
        <w:t>egg</w:t>
      </w:r>
      <w:r>
        <w:rPr>
          <w:color w:val="1D1D1B"/>
        </w:rPr>
        <w:t>.”</w:t>
      </w:r>
      <w:r>
        <w:rPr>
          <w:color w:val="1D1D1B"/>
          <w:spacing w:val="-7"/>
        </w:rPr>
        <w:t xml:space="preserve"> </w:t>
      </w:r>
      <w:r>
        <w:rPr>
          <w:color w:val="1D1D1B"/>
        </w:rPr>
        <w:t>(Reichel-Dolmatoff</w:t>
      </w:r>
      <w:r>
        <w:rPr>
          <w:color w:val="1D1D1B"/>
          <w:spacing w:val="-7"/>
        </w:rPr>
        <w:t xml:space="preserve"> </w:t>
      </w:r>
      <w:r>
        <w:rPr>
          <w:color w:val="1D1D1B"/>
        </w:rPr>
        <w:t xml:space="preserve">1987, </w:t>
      </w:r>
      <w:r>
        <w:rPr>
          <w:color w:val="1D1D1B"/>
          <w:spacing w:val="-4"/>
        </w:rPr>
        <w:t>84).</w:t>
      </w:r>
    </w:p>
    <w:p>
      <w:pPr>
        <w:pStyle w:val="7"/>
        <w:spacing w:line="228" w:lineRule="auto"/>
        <w:ind w:left="103" w:right="139" w:firstLine="283"/>
        <w:jc w:val="right"/>
        <w:rPr>
          <w:i/>
        </w:rPr>
      </w:pPr>
      <w:r>
        <w:rPr>
          <w:color w:val="1D1D1B"/>
          <w:spacing w:val="-2"/>
        </w:rPr>
        <w:t>Even</w:t>
      </w:r>
      <w:r>
        <w:rPr>
          <w:color w:val="1D1D1B"/>
          <w:spacing w:val="-7"/>
        </w:rPr>
        <w:t xml:space="preserve"> </w:t>
      </w:r>
      <w:r>
        <w:rPr>
          <w:color w:val="1D1D1B"/>
          <w:spacing w:val="-2"/>
        </w:rPr>
        <w:t>though</w:t>
      </w:r>
      <w:r>
        <w:rPr>
          <w:color w:val="1D1D1B"/>
          <w:spacing w:val="-7"/>
        </w:rPr>
        <w:t xml:space="preserve"> </w:t>
      </w:r>
      <w:r>
        <w:rPr>
          <w:color w:val="1D1D1B"/>
          <w:spacing w:val="-2"/>
        </w:rPr>
        <w:t>the</w:t>
      </w:r>
      <w:r>
        <w:rPr>
          <w:color w:val="1D1D1B"/>
          <w:spacing w:val="-7"/>
        </w:rPr>
        <w:t xml:space="preserve"> </w:t>
      </w:r>
      <w:r>
        <w:rPr>
          <w:color w:val="1D1D1B"/>
          <w:spacing w:val="-2"/>
        </w:rPr>
        <w:t>original,</w:t>
      </w:r>
      <w:r>
        <w:rPr>
          <w:color w:val="1D1D1B"/>
          <w:spacing w:val="-7"/>
        </w:rPr>
        <w:t xml:space="preserve"> </w:t>
      </w:r>
      <w:r>
        <w:rPr>
          <w:color w:val="1D1D1B"/>
          <w:spacing w:val="-2"/>
        </w:rPr>
        <w:t>all-creating</w:t>
      </w:r>
      <w:r>
        <w:rPr>
          <w:color w:val="1D1D1B"/>
          <w:spacing w:val="-7"/>
        </w:rPr>
        <w:t xml:space="preserve"> </w:t>
      </w:r>
      <w:r>
        <w:rPr>
          <w:color w:val="1D1D1B"/>
          <w:spacing w:val="-2"/>
        </w:rPr>
        <w:t>deity</w:t>
      </w:r>
      <w:r>
        <w:rPr>
          <w:color w:val="1D1D1B"/>
          <w:spacing w:val="-7"/>
        </w:rPr>
        <w:t xml:space="preserve"> </w:t>
      </w:r>
      <w:r>
        <w:rPr>
          <w:color w:val="1D1D1B"/>
          <w:spacing w:val="-2"/>
        </w:rPr>
        <w:t>is</w:t>
      </w:r>
      <w:r>
        <w:rPr>
          <w:color w:val="1D1D1B"/>
          <w:spacing w:val="-7"/>
        </w:rPr>
        <w:t xml:space="preserve"> </w:t>
      </w:r>
      <w:r>
        <w:rPr>
          <w:color w:val="1D1D1B"/>
          <w:spacing w:val="-2"/>
        </w:rPr>
        <w:t>understood</w:t>
      </w:r>
      <w:r>
        <w:rPr>
          <w:color w:val="1D1D1B"/>
          <w:spacing w:val="-7"/>
        </w:rPr>
        <w:t xml:space="preserve"> </w:t>
      </w:r>
      <w:r>
        <w:rPr>
          <w:color w:val="1D1D1B"/>
          <w:spacing w:val="-2"/>
        </w:rPr>
        <w:t>as</w:t>
      </w:r>
      <w:r>
        <w:rPr>
          <w:color w:val="1D1D1B"/>
          <w:spacing w:val="-7"/>
        </w:rPr>
        <w:t xml:space="preserve"> </w:t>
      </w:r>
      <w:r>
        <w:rPr>
          <w:color w:val="1D1D1B"/>
          <w:spacing w:val="-2"/>
        </w:rPr>
        <w:t>the</w:t>
      </w:r>
      <w:r>
        <w:rPr>
          <w:color w:val="1D1D1B"/>
          <w:spacing w:val="-7"/>
        </w:rPr>
        <w:t xml:space="preserve"> </w:t>
      </w:r>
      <w:r>
        <w:rPr>
          <w:color w:val="1D1D1B"/>
          <w:spacing w:val="-2"/>
        </w:rPr>
        <w:t xml:space="preserve">Mother, </w:t>
      </w:r>
      <w:r>
        <w:rPr>
          <w:color w:val="1D1D1B"/>
        </w:rPr>
        <w:t>some</w:t>
      </w:r>
      <w:r>
        <w:rPr>
          <w:color w:val="1D1D1B"/>
          <w:spacing w:val="28"/>
        </w:rPr>
        <w:t xml:space="preserve"> </w:t>
      </w:r>
      <w:r>
        <w:rPr>
          <w:color w:val="1D1D1B"/>
        </w:rPr>
        <w:t>of</w:t>
      </w:r>
      <w:r>
        <w:rPr>
          <w:color w:val="1D1D1B"/>
          <w:spacing w:val="28"/>
        </w:rPr>
        <w:t xml:space="preserve"> </w:t>
      </w:r>
      <w:r>
        <w:rPr>
          <w:color w:val="1D1D1B"/>
        </w:rPr>
        <w:t>her</w:t>
      </w:r>
      <w:r>
        <w:rPr>
          <w:color w:val="1D1D1B"/>
          <w:spacing w:val="28"/>
        </w:rPr>
        <w:t xml:space="preserve"> </w:t>
      </w:r>
      <w:r>
        <w:rPr>
          <w:color w:val="1D1D1B"/>
        </w:rPr>
        <w:t>characteristics</w:t>
      </w:r>
      <w:r>
        <w:rPr>
          <w:color w:val="1D1D1B"/>
          <w:spacing w:val="28"/>
        </w:rPr>
        <w:t xml:space="preserve"> </w:t>
      </w:r>
      <w:r>
        <w:rPr>
          <w:color w:val="1D1D1B"/>
        </w:rPr>
        <w:t>and</w:t>
      </w:r>
      <w:r>
        <w:rPr>
          <w:color w:val="1D1D1B"/>
          <w:spacing w:val="28"/>
        </w:rPr>
        <w:t xml:space="preserve"> </w:t>
      </w:r>
      <w:r>
        <w:rPr>
          <w:color w:val="1D1D1B"/>
        </w:rPr>
        <w:t>behaviour</w:t>
      </w:r>
      <w:r>
        <w:rPr>
          <w:color w:val="1D1D1B"/>
          <w:spacing w:val="28"/>
        </w:rPr>
        <w:t xml:space="preserve"> </w:t>
      </w:r>
      <w:r>
        <w:rPr>
          <w:color w:val="1D1D1B"/>
        </w:rPr>
        <w:t>traits</w:t>
      </w:r>
      <w:r>
        <w:rPr>
          <w:color w:val="1D1D1B"/>
          <w:spacing w:val="28"/>
        </w:rPr>
        <w:t xml:space="preserve"> </w:t>
      </w:r>
      <w:r>
        <w:rPr>
          <w:color w:val="1D1D1B"/>
        </w:rPr>
        <w:t>remain</w:t>
      </w:r>
      <w:r>
        <w:rPr>
          <w:color w:val="1D1D1B"/>
          <w:spacing w:val="28"/>
        </w:rPr>
        <w:t xml:space="preserve"> </w:t>
      </w:r>
      <w:r>
        <w:rPr>
          <w:color w:val="1D1D1B"/>
        </w:rPr>
        <w:t>typically</w:t>
      </w:r>
      <w:r>
        <w:rPr>
          <w:color w:val="1D1D1B"/>
          <w:spacing w:val="28"/>
        </w:rPr>
        <w:t xml:space="preserve"> </w:t>
      </w:r>
      <w:r>
        <w:rPr>
          <w:color w:val="1D1D1B"/>
        </w:rPr>
        <w:t>male. This</w:t>
      </w:r>
      <w:r>
        <w:rPr>
          <w:color w:val="1D1D1B"/>
          <w:spacing w:val="32"/>
        </w:rPr>
        <w:t xml:space="preserve"> </w:t>
      </w:r>
      <w:r>
        <w:rPr>
          <w:color w:val="1D1D1B"/>
        </w:rPr>
        <w:t>suggests</w:t>
      </w:r>
      <w:r>
        <w:rPr>
          <w:color w:val="1D1D1B"/>
          <w:spacing w:val="32"/>
        </w:rPr>
        <w:t xml:space="preserve"> </w:t>
      </w:r>
      <w:r>
        <w:rPr>
          <w:color w:val="1D1D1B"/>
        </w:rPr>
        <w:t>that</w:t>
      </w:r>
      <w:r>
        <w:rPr>
          <w:color w:val="1D1D1B"/>
          <w:spacing w:val="32"/>
        </w:rPr>
        <w:t xml:space="preserve"> </w:t>
      </w:r>
      <w:r>
        <w:rPr>
          <w:color w:val="1D1D1B"/>
        </w:rPr>
        <w:t>her</w:t>
      </w:r>
      <w:r>
        <w:rPr>
          <w:color w:val="1D1D1B"/>
          <w:spacing w:val="33"/>
        </w:rPr>
        <w:t xml:space="preserve"> </w:t>
      </w:r>
      <w:r>
        <w:rPr>
          <w:i/>
          <w:color w:val="1D1D1B"/>
        </w:rPr>
        <w:t>“real</w:t>
      </w:r>
      <w:r>
        <w:rPr>
          <w:i/>
          <w:color w:val="1D1D1B"/>
          <w:spacing w:val="32"/>
        </w:rPr>
        <w:t xml:space="preserve"> </w:t>
      </w:r>
      <w:r>
        <w:rPr>
          <w:i/>
          <w:color w:val="1D1D1B"/>
        </w:rPr>
        <w:t>nature”</w:t>
      </w:r>
      <w:r>
        <w:rPr>
          <w:i/>
          <w:color w:val="1D1D1B"/>
          <w:spacing w:val="32"/>
        </w:rPr>
        <w:t xml:space="preserve"> </w:t>
      </w:r>
      <w:r>
        <w:rPr>
          <w:color w:val="1D1D1B"/>
        </w:rPr>
        <w:t>is</w:t>
      </w:r>
      <w:r>
        <w:rPr>
          <w:color w:val="1D1D1B"/>
          <w:spacing w:val="32"/>
        </w:rPr>
        <w:t xml:space="preserve"> </w:t>
      </w:r>
      <w:r>
        <w:rPr>
          <w:color w:val="1D1D1B"/>
        </w:rPr>
        <w:t>more</w:t>
      </w:r>
      <w:r>
        <w:rPr>
          <w:color w:val="1D1D1B"/>
          <w:spacing w:val="32"/>
        </w:rPr>
        <w:t xml:space="preserve"> </w:t>
      </w:r>
      <w:r>
        <w:rPr>
          <w:color w:val="1D1D1B"/>
        </w:rPr>
        <w:t>hermaphroditic</w:t>
      </w:r>
      <w:r>
        <w:rPr>
          <w:color w:val="1D1D1B"/>
          <w:spacing w:val="32"/>
        </w:rPr>
        <w:t xml:space="preserve"> </w:t>
      </w:r>
      <w:r>
        <w:rPr>
          <w:color w:val="1D1D1B"/>
        </w:rPr>
        <w:t>than</w:t>
      </w:r>
      <w:r>
        <w:rPr>
          <w:color w:val="1D1D1B"/>
          <w:spacing w:val="32"/>
        </w:rPr>
        <w:t xml:space="preserve"> </w:t>
      </w:r>
      <w:r>
        <w:rPr>
          <w:color w:val="1D1D1B"/>
        </w:rPr>
        <w:t>just purely female. She is thus described as wearing male clothing, chewing coca leaves, using the lime gourd and having a bearded face and a deep voice-</w:t>
      </w:r>
      <w:r>
        <w:rPr>
          <w:color w:val="1D1D1B"/>
          <w:spacing w:val="40"/>
        </w:rPr>
        <w:t xml:space="preserve"> </w:t>
      </w:r>
      <w:r>
        <w:rPr>
          <w:color w:val="1D1D1B"/>
        </w:rPr>
        <w:t>attributes</w:t>
      </w:r>
      <w:r>
        <w:rPr>
          <w:color w:val="1D1D1B"/>
          <w:spacing w:val="40"/>
        </w:rPr>
        <w:t xml:space="preserve"> </w:t>
      </w:r>
      <w:r>
        <w:rPr>
          <w:color w:val="1D1D1B"/>
        </w:rPr>
        <w:t>traditionally</w:t>
      </w:r>
      <w:r>
        <w:rPr>
          <w:color w:val="1D1D1B"/>
          <w:spacing w:val="40"/>
        </w:rPr>
        <w:t xml:space="preserve"> </w:t>
      </w:r>
      <w:r>
        <w:rPr>
          <w:color w:val="1D1D1B"/>
        </w:rPr>
        <w:t>strongly</w:t>
      </w:r>
      <w:r>
        <w:rPr>
          <w:color w:val="1D1D1B"/>
          <w:spacing w:val="40"/>
        </w:rPr>
        <w:t xml:space="preserve"> </w:t>
      </w:r>
      <w:r>
        <w:rPr>
          <w:color w:val="1D1D1B"/>
        </w:rPr>
        <w:t>connected</w:t>
      </w:r>
      <w:r>
        <w:rPr>
          <w:color w:val="1D1D1B"/>
          <w:spacing w:val="40"/>
        </w:rPr>
        <w:t xml:space="preserve"> </w:t>
      </w:r>
      <w:r>
        <w:rPr>
          <w:color w:val="1D1D1B"/>
        </w:rPr>
        <w:t>with</w:t>
      </w:r>
      <w:r>
        <w:rPr>
          <w:color w:val="1D1D1B"/>
          <w:spacing w:val="40"/>
        </w:rPr>
        <w:t xml:space="preserve"> </w:t>
      </w:r>
      <w:r>
        <w:rPr>
          <w:color w:val="1D1D1B"/>
        </w:rPr>
        <w:t>the</w:t>
      </w:r>
      <w:r>
        <w:rPr>
          <w:color w:val="1D1D1B"/>
          <w:spacing w:val="40"/>
        </w:rPr>
        <w:t xml:space="preserve"> </w:t>
      </w:r>
      <w:r>
        <w:rPr>
          <w:color w:val="1D1D1B"/>
        </w:rPr>
        <w:t>masculine gender. Later, as the Creation progresses and the Mother gives birth to</w:t>
      </w:r>
      <w:r>
        <w:rPr>
          <w:color w:val="1D1D1B"/>
          <w:spacing w:val="40"/>
        </w:rPr>
        <w:t xml:space="preserve"> </w:t>
      </w:r>
      <w:r>
        <w:rPr>
          <w:color w:val="1D1D1B"/>
        </w:rPr>
        <w:t>her</w:t>
      </w:r>
      <w:r>
        <w:rPr>
          <w:color w:val="1D1D1B"/>
          <w:spacing w:val="-11"/>
        </w:rPr>
        <w:t xml:space="preserve"> </w:t>
      </w:r>
      <w:r>
        <w:rPr>
          <w:color w:val="1D1D1B"/>
        </w:rPr>
        <w:t>first</w:t>
      </w:r>
      <w:r>
        <w:rPr>
          <w:color w:val="1D1D1B"/>
          <w:spacing w:val="-11"/>
        </w:rPr>
        <w:t xml:space="preserve"> </w:t>
      </w:r>
      <w:r>
        <w:rPr>
          <w:color w:val="1D1D1B"/>
        </w:rPr>
        <w:t>sons,</w:t>
      </w:r>
      <w:r>
        <w:rPr>
          <w:color w:val="1D1D1B"/>
          <w:spacing w:val="-11"/>
        </w:rPr>
        <w:t xml:space="preserve"> </w:t>
      </w:r>
      <w:r>
        <w:rPr>
          <w:color w:val="1D1D1B"/>
        </w:rPr>
        <w:t>she</w:t>
      </w:r>
      <w:r>
        <w:rPr>
          <w:color w:val="1D1D1B"/>
          <w:spacing w:val="-11"/>
        </w:rPr>
        <w:t xml:space="preserve"> </w:t>
      </w:r>
      <w:r>
        <w:rPr>
          <w:color w:val="1D1D1B"/>
        </w:rPr>
        <w:t>decides</w:t>
      </w:r>
      <w:r>
        <w:rPr>
          <w:color w:val="1D1D1B"/>
          <w:spacing w:val="-11"/>
        </w:rPr>
        <w:t xml:space="preserve"> </w:t>
      </w:r>
      <w:r>
        <w:rPr>
          <w:color w:val="1D1D1B"/>
        </w:rPr>
        <w:t>to</w:t>
      </w:r>
      <w:r>
        <w:rPr>
          <w:color w:val="1D1D1B"/>
          <w:spacing w:val="-11"/>
        </w:rPr>
        <w:t xml:space="preserve"> </w:t>
      </w:r>
      <w:r>
        <w:rPr>
          <w:color w:val="1D1D1B"/>
        </w:rPr>
        <w:t>keep</w:t>
      </w:r>
      <w:r>
        <w:rPr>
          <w:color w:val="1D1D1B"/>
          <w:spacing w:val="-11"/>
        </w:rPr>
        <w:t xml:space="preserve"> </w:t>
      </w:r>
      <w:r>
        <w:rPr>
          <w:color w:val="1D1D1B"/>
        </w:rPr>
        <w:t>only</w:t>
      </w:r>
      <w:r>
        <w:rPr>
          <w:color w:val="1D1D1B"/>
          <w:spacing w:val="-11"/>
        </w:rPr>
        <w:t xml:space="preserve"> </w:t>
      </w:r>
      <w:r>
        <w:rPr>
          <w:color w:val="1D1D1B"/>
        </w:rPr>
        <w:t>the</w:t>
      </w:r>
      <w:r>
        <w:rPr>
          <w:color w:val="1D1D1B"/>
          <w:spacing w:val="-11"/>
        </w:rPr>
        <w:t xml:space="preserve"> </w:t>
      </w:r>
      <w:r>
        <w:rPr>
          <w:color w:val="1D1D1B"/>
        </w:rPr>
        <w:t>female</w:t>
      </w:r>
      <w:r>
        <w:rPr>
          <w:color w:val="1D1D1B"/>
          <w:spacing w:val="-11"/>
        </w:rPr>
        <w:t xml:space="preserve"> </w:t>
      </w:r>
      <w:r>
        <w:rPr>
          <w:color w:val="1D1D1B"/>
        </w:rPr>
        <w:t>characteristics</w:t>
      </w:r>
      <w:r>
        <w:rPr>
          <w:color w:val="1D1D1B"/>
          <w:spacing w:val="-11"/>
        </w:rPr>
        <w:t xml:space="preserve"> </w:t>
      </w:r>
      <w:r>
        <w:rPr>
          <w:color w:val="1D1D1B"/>
        </w:rPr>
        <w:t>to</w:t>
      </w:r>
      <w:r>
        <w:rPr>
          <w:color w:val="1D1D1B"/>
          <w:spacing w:val="-11"/>
        </w:rPr>
        <w:t xml:space="preserve"> </w:t>
      </w:r>
      <w:r>
        <w:rPr>
          <w:color w:val="1D1D1B"/>
        </w:rPr>
        <w:t>herself and passes the male traits over to her sons.</w:t>
      </w:r>
      <w:r>
        <w:rPr>
          <w:color w:val="1D1D1B"/>
          <w:spacing w:val="-1"/>
        </w:rPr>
        <w:t xml:space="preserve"> </w:t>
      </w:r>
      <w:r>
        <w:rPr>
          <w:color w:val="1D1D1B"/>
        </w:rPr>
        <w:t>(Reichel-Dolmatoff 1987, 84) One</w:t>
      </w:r>
      <w:r>
        <w:rPr>
          <w:color w:val="1D1D1B"/>
          <w:spacing w:val="40"/>
        </w:rPr>
        <w:t xml:space="preserve"> </w:t>
      </w:r>
      <w:r>
        <w:rPr>
          <w:color w:val="1D1D1B"/>
        </w:rPr>
        <w:t>of</w:t>
      </w:r>
      <w:r>
        <w:rPr>
          <w:color w:val="1D1D1B"/>
          <w:spacing w:val="40"/>
        </w:rPr>
        <w:t xml:space="preserve"> </w:t>
      </w:r>
      <w:r>
        <w:rPr>
          <w:color w:val="1D1D1B"/>
        </w:rPr>
        <w:t>the</w:t>
      </w:r>
      <w:r>
        <w:rPr>
          <w:color w:val="1D1D1B"/>
          <w:spacing w:val="40"/>
        </w:rPr>
        <w:t xml:space="preserve"> </w:t>
      </w:r>
      <w:r>
        <w:rPr>
          <w:color w:val="1D1D1B"/>
        </w:rPr>
        <w:t>first</w:t>
      </w:r>
      <w:r>
        <w:rPr>
          <w:color w:val="1D1D1B"/>
          <w:spacing w:val="40"/>
        </w:rPr>
        <w:t xml:space="preserve"> </w:t>
      </w:r>
      <w:r>
        <w:rPr>
          <w:color w:val="1D1D1B"/>
        </w:rPr>
        <w:t>human</w:t>
      </w:r>
      <w:r>
        <w:rPr>
          <w:color w:val="1D1D1B"/>
          <w:spacing w:val="40"/>
        </w:rPr>
        <w:t xml:space="preserve"> </w:t>
      </w:r>
      <w:r>
        <w:rPr>
          <w:color w:val="1D1D1B"/>
        </w:rPr>
        <w:t>beings</w:t>
      </w:r>
      <w:r>
        <w:rPr>
          <w:color w:val="1D1D1B"/>
          <w:spacing w:val="40"/>
        </w:rPr>
        <w:t xml:space="preserve"> </w:t>
      </w:r>
      <w:r>
        <w:rPr>
          <w:color w:val="1D1D1B"/>
        </w:rPr>
        <w:t>and</w:t>
      </w:r>
      <w:r>
        <w:rPr>
          <w:color w:val="1D1D1B"/>
          <w:spacing w:val="40"/>
        </w:rPr>
        <w:t xml:space="preserve"> </w:t>
      </w:r>
      <w:r>
        <w:rPr>
          <w:color w:val="1D1D1B"/>
        </w:rPr>
        <w:t>original</w:t>
      </w:r>
      <w:r>
        <w:rPr>
          <w:color w:val="1D1D1B"/>
          <w:spacing w:val="40"/>
        </w:rPr>
        <w:t xml:space="preserve"> </w:t>
      </w:r>
      <w:r>
        <w:rPr>
          <w:color w:val="1D1D1B"/>
        </w:rPr>
        <w:t>ancestor</w:t>
      </w:r>
      <w:r>
        <w:rPr>
          <w:color w:val="1D1D1B"/>
          <w:spacing w:val="40"/>
        </w:rPr>
        <w:t xml:space="preserve"> </w:t>
      </w:r>
      <w:r>
        <w:rPr>
          <w:color w:val="1D1D1B"/>
        </w:rPr>
        <w:t>figure,</w:t>
      </w:r>
      <w:r>
        <w:rPr>
          <w:color w:val="1D1D1B"/>
          <w:spacing w:val="40"/>
        </w:rPr>
        <w:t xml:space="preserve"> </w:t>
      </w:r>
      <w:r>
        <w:rPr>
          <w:color w:val="1D1D1B"/>
        </w:rPr>
        <w:t>the</w:t>
      </w:r>
      <w:r>
        <w:rPr>
          <w:color w:val="1D1D1B"/>
          <w:spacing w:val="80"/>
        </w:rPr>
        <w:t xml:space="preserve"> </w:t>
      </w:r>
      <w:r>
        <w:rPr>
          <w:color w:val="1D1D1B"/>
        </w:rPr>
        <w:t>primordial Mother’s son, Sintána, is also very much connected to water. He is said to arise at the dawn of the earthly existence (before anything else was created), from his original dwelling in the depths of the ocean. The</w:t>
      </w:r>
      <w:r>
        <w:rPr>
          <w:color w:val="1D1D1B"/>
          <w:spacing w:val="39"/>
        </w:rPr>
        <w:t xml:space="preserve"> </w:t>
      </w:r>
      <w:r>
        <w:rPr>
          <w:color w:val="1D1D1B"/>
        </w:rPr>
        <w:t>place</w:t>
      </w:r>
      <w:r>
        <w:rPr>
          <w:color w:val="1D1D1B"/>
          <w:spacing w:val="39"/>
        </w:rPr>
        <w:t xml:space="preserve"> </w:t>
      </w:r>
      <w:r>
        <w:rPr>
          <w:color w:val="1D1D1B"/>
        </w:rPr>
        <w:t>of</w:t>
      </w:r>
      <w:r>
        <w:rPr>
          <w:color w:val="1D1D1B"/>
          <w:spacing w:val="39"/>
        </w:rPr>
        <w:t xml:space="preserve"> </w:t>
      </w:r>
      <w:r>
        <w:rPr>
          <w:color w:val="1D1D1B"/>
        </w:rPr>
        <w:t>his</w:t>
      </w:r>
      <w:r>
        <w:rPr>
          <w:color w:val="1D1D1B"/>
          <w:spacing w:val="40"/>
        </w:rPr>
        <w:t xml:space="preserve"> </w:t>
      </w:r>
      <w:r>
        <w:rPr>
          <w:color w:val="1D1D1B"/>
        </w:rPr>
        <w:t>“gestation”</w:t>
      </w:r>
      <w:r>
        <w:rPr>
          <w:color w:val="1D1D1B"/>
          <w:spacing w:val="39"/>
        </w:rPr>
        <w:t xml:space="preserve"> </w:t>
      </w:r>
      <w:r>
        <w:rPr>
          <w:color w:val="1D1D1B"/>
        </w:rPr>
        <w:t>was</w:t>
      </w:r>
      <w:r>
        <w:rPr>
          <w:color w:val="1D1D1B"/>
          <w:spacing w:val="39"/>
        </w:rPr>
        <w:t xml:space="preserve"> </w:t>
      </w:r>
      <w:r>
        <w:rPr>
          <w:color w:val="1D1D1B"/>
        </w:rPr>
        <w:t>described</w:t>
      </w:r>
      <w:r>
        <w:rPr>
          <w:color w:val="1D1D1B"/>
          <w:spacing w:val="39"/>
        </w:rPr>
        <w:t xml:space="preserve"> </w:t>
      </w:r>
      <w:r>
        <w:rPr>
          <w:color w:val="1D1D1B"/>
        </w:rPr>
        <w:t>as</w:t>
      </w:r>
      <w:r>
        <w:rPr>
          <w:color w:val="1D1D1B"/>
          <w:spacing w:val="40"/>
        </w:rPr>
        <w:t xml:space="preserve"> </w:t>
      </w:r>
      <w:r>
        <w:rPr>
          <w:i/>
          <w:color w:val="1D1D1B"/>
        </w:rPr>
        <w:t>“the</w:t>
      </w:r>
      <w:r>
        <w:rPr>
          <w:i/>
          <w:color w:val="1D1D1B"/>
          <w:spacing w:val="39"/>
        </w:rPr>
        <w:t xml:space="preserve"> </w:t>
      </w:r>
      <w:r>
        <w:rPr>
          <w:i/>
          <w:color w:val="1D1D1B"/>
        </w:rPr>
        <w:t>House</w:t>
      </w:r>
      <w:r>
        <w:rPr>
          <w:i/>
          <w:color w:val="1D1D1B"/>
          <w:spacing w:val="39"/>
        </w:rPr>
        <w:t xml:space="preserve"> </w:t>
      </w:r>
      <w:r>
        <w:rPr>
          <w:i/>
          <w:color w:val="1D1D1B"/>
        </w:rPr>
        <w:t>of</w:t>
      </w:r>
      <w:r>
        <w:rPr>
          <w:i/>
          <w:color w:val="1D1D1B"/>
          <w:spacing w:val="39"/>
        </w:rPr>
        <w:t xml:space="preserve"> </w:t>
      </w:r>
      <w:r>
        <w:rPr>
          <w:i/>
          <w:color w:val="1D1D1B"/>
        </w:rPr>
        <w:t>the</w:t>
      </w:r>
      <w:r>
        <w:rPr>
          <w:i/>
          <w:color w:val="1D1D1B"/>
          <w:spacing w:val="40"/>
        </w:rPr>
        <w:t xml:space="preserve"> </w:t>
      </w:r>
      <w:r>
        <w:rPr>
          <w:i/>
          <w:color w:val="1D1D1B"/>
          <w:spacing w:val="-5"/>
        </w:rPr>
        <w:t>Sea</w:t>
      </w:r>
    </w:p>
    <w:p>
      <w:pPr>
        <w:spacing w:line="228" w:lineRule="auto"/>
        <w:jc w:val="right"/>
        <w:sectPr>
          <w:pgSz w:w="8400" w:h="11910"/>
          <w:pgMar w:top="940" w:right="820" w:bottom="280" w:left="860" w:header="758" w:footer="0" w:gutter="0"/>
          <w:cols w:space="708" w:num="1"/>
        </w:sectPr>
      </w:pPr>
    </w:p>
    <w:p>
      <w:pPr>
        <w:pStyle w:val="7"/>
        <w:spacing w:before="8"/>
        <w:rPr>
          <w:i/>
          <w:sz w:val="12"/>
        </w:rPr>
      </w:pPr>
    </w:p>
    <w:p>
      <w:pPr>
        <w:pStyle w:val="7"/>
        <w:spacing w:before="101" w:line="228" w:lineRule="auto"/>
        <w:ind w:left="103" w:right="140"/>
        <w:jc w:val="both"/>
      </w:pPr>
      <w:r>
        <w:rPr>
          <w:i/>
          <w:color w:val="1D1D1B"/>
        </w:rPr>
        <w:t>Foam, in the darkness, in water…”</w:t>
      </w:r>
      <w:r>
        <w:rPr>
          <w:color w:val="1D1D1B"/>
          <w:vertAlign w:val="superscript"/>
        </w:rPr>
        <w:t>7</w:t>
      </w:r>
      <w:r>
        <w:rPr>
          <w:color w:val="1D1D1B"/>
        </w:rPr>
        <w:t xml:space="preserve"> In Kogi cosmology, water is also linked to the “circulatory system” of the Earth – with streams and rivers representing veins of the land. At times, water is even perceived as the sacred menstrual blood of the Mother (Ereira 2004, 145, </w:t>
      </w:r>
      <w:r>
        <w:rPr>
          <w:i/>
          <w:color w:val="1D1D1B"/>
        </w:rPr>
        <w:t xml:space="preserve">Kogi Creation </w:t>
      </w:r>
      <w:r>
        <w:rPr>
          <w:i/>
          <w:color w:val="1D1D1B"/>
          <w:spacing w:val="-2"/>
        </w:rPr>
        <w:t>Myth</w:t>
      </w:r>
      <w:r>
        <w:rPr>
          <w:color w:val="1D1D1B"/>
          <w:spacing w:val="-2"/>
        </w:rPr>
        <w:t>).</w:t>
      </w:r>
      <w:r>
        <w:rPr>
          <w:color w:val="1D1D1B"/>
          <w:spacing w:val="-2"/>
          <w:vertAlign w:val="superscript"/>
        </w:rPr>
        <w:t>8</w:t>
      </w:r>
    </w:p>
    <w:p>
      <w:pPr>
        <w:pStyle w:val="7"/>
        <w:spacing w:before="38" w:line="228" w:lineRule="auto"/>
        <w:ind w:left="103" w:right="135" w:firstLine="489"/>
        <w:jc w:val="right"/>
      </w:pPr>
      <w:r>
        <w:rPr>
          <w:color w:val="1D1D1B"/>
        </w:rPr>
        <w:t>The Kogis have always perceived their home, the territory of their ancestors</w:t>
      </w:r>
      <w:r>
        <w:rPr>
          <w:color w:val="1D1D1B"/>
          <w:spacing w:val="32"/>
        </w:rPr>
        <w:t xml:space="preserve"> </w:t>
      </w:r>
      <w:r>
        <w:rPr>
          <w:color w:val="1D1D1B"/>
        </w:rPr>
        <w:t>in</w:t>
      </w:r>
      <w:r>
        <w:rPr>
          <w:color w:val="1D1D1B"/>
          <w:spacing w:val="32"/>
        </w:rPr>
        <w:t xml:space="preserve"> </w:t>
      </w:r>
      <w:r>
        <w:rPr>
          <w:color w:val="1D1D1B"/>
        </w:rPr>
        <w:t>which</w:t>
      </w:r>
      <w:r>
        <w:rPr>
          <w:color w:val="1D1D1B"/>
          <w:spacing w:val="32"/>
        </w:rPr>
        <w:t xml:space="preserve"> </w:t>
      </w:r>
      <w:r>
        <w:rPr>
          <w:color w:val="1D1D1B"/>
        </w:rPr>
        <w:t>their</w:t>
      </w:r>
      <w:r>
        <w:rPr>
          <w:color w:val="1D1D1B"/>
          <w:spacing w:val="32"/>
        </w:rPr>
        <w:t xml:space="preserve"> </w:t>
      </w:r>
      <w:r>
        <w:rPr>
          <w:color w:val="1D1D1B"/>
        </w:rPr>
        <w:t>community</w:t>
      </w:r>
      <w:r>
        <w:rPr>
          <w:color w:val="1D1D1B"/>
          <w:spacing w:val="32"/>
        </w:rPr>
        <w:t xml:space="preserve"> </w:t>
      </w:r>
      <w:r>
        <w:rPr>
          <w:color w:val="1D1D1B"/>
        </w:rPr>
        <w:t>thrived</w:t>
      </w:r>
      <w:r>
        <w:rPr>
          <w:color w:val="1D1D1B"/>
          <w:spacing w:val="32"/>
        </w:rPr>
        <w:t xml:space="preserve"> </w:t>
      </w:r>
      <w:r>
        <w:rPr>
          <w:color w:val="1D1D1B"/>
        </w:rPr>
        <w:t>for</w:t>
      </w:r>
      <w:r>
        <w:rPr>
          <w:color w:val="1D1D1B"/>
          <w:spacing w:val="32"/>
        </w:rPr>
        <w:t xml:space="preserve"> </w:t>
      </w:r>
      <w:r>
        <w:rPr>
          <w:color w:val="1D1D1B"/>
        </w:rPr>
        <w:t>many</w:t>
      </w:r>
      <w:r>
        <w:rPr>
          <w:color w:val="1D1D1B"/>
          <w:spacing w:val="32"/>
        </w:rPr>
        <w:t xml:space="preserve"> </w:t>
      </w:r>
      <w:r>
        <w:rPr>
          <w:color w:val="1D1D1B"/>
        </w:rPr>
        <w:t>centuries</w:t>
      </w:r>
      <w:r>
        <w:rPr>
          <w:color w:val="1D1D1B"/>
          <w:spacing w:val="32"/>
        </w:rPr>
        <w:t xml:space="preserve"> </w:t>
      </w:r>
      <w:r>
        <w:rPr>
          <w:color w:val="1D1D1B"/>
        </w:rPr>
        <w:t xml:space="preserve">before </w:t>
      </w:r>
      <w:r>
        <w:rPr>
          <w:color w:val="1D1D1B"/>
          <w:spacing w:val="-2"/>
        </w:rPr>
        <w:t>the</w:t>
      </w:r>
      <w:r>
        <w:rPr>
          <w:color w:val="1D1D1B"/>
          <w:spacing w:val="-16"/>
        </w:rPr>
        <w:t xml:space="preserve"> </w:t>
      </w:r>
      <w:r>
        <w:rPr>
          <w:color w:val="1D1D1B"/>
          <w:spacing w:val="-2"/>
        </w:rPr>
        <w:t>arrival</w:t>
      </w:r>
      <w:r>
        <w:rPr>
          <w:color w:val="1D1D1B"/>
          <w:spacing w:val="-16"/>
        </w:rPr>
        <w:t xml:space="preserve"> </w:t>
      </w:r>
      <w:r>
        <w:rPr>
          <w:color w:val="1D1D1B"/>
          <w:spacing w:val="-2"/>
        </w:rPr>
        <w:t>of</w:t>
      </w:r>
      <w:r>
        <w:rPr>
          <w:color w:val="1D1D1B"/>
          <w:spacing w:val="-16"/>
        </w:rPr>
        <w:t xml:space="preserve"> </w:t>
      </w:r>
      <w:r>
        <w:rPr>
          <w:color w:val="1D1D1B"/>
          <w:spacing w:val="-2"/>
        </w:rPr>
        <w:t>Europeans,</w:t>
      </w:r>
      <w:r>
        <w:rPr>
          <w:color w:val="1D1D1B"/>
          <w:spacing w:val="-16"/>
        </w:rPr>
        <w:t xml:space="preserve"> </w:t>
      </w:r>
      <w:r>
        <w:rPr>
          <w:color w:val="1D1D1B"/>
          <w:spacing w:val="-2"/>
        </w:rPr>
        <w:t>as</w:t>
      </w:r>
      <w:r>
        <w:rPr>
          <w:color w:val="1D1D1B"/>
          <w:spacing w:val="-16"/>
        </w:rPr>
        <w:t xml:space="preserve"> </w:t>
      </w:r>
      <w:r>
        <w:rPr>
          <w:color w:val="1D1D1B"/>
          <w:spacing w:val="-2"/>
        </w:rPr>
        <w:t>the</w:t>
      </w:r>
      <w:r>
        <w:rPr>
          <w:color w:val="1D1D1B"/>
          <w:spacing w:val="-16"/>
        </w:rPr>
        <w:t xml:space="preserve"> </w:t>
      </w:r>
      <w:r>
        <w:rPr>
          <w:color w:val="1D1D1B"/>
          <w:spacing w:val="-2"/>
        </w:rPr>
        <w:t>significant</w:t>
      </w:r>
      <w:r>
        <w:rPr>
          <w:color w:val="1D1D1B"/>
          <w:spacing w:val="-16"/>
        </w:rPr>
        <w:t xml:space="preserve"> </w:t>
      </w:r>
      <w:r>
        <w:rPr>
          <w:color w:val="1D1D1B"/>
          <w:spacing w:val="-2"/>
        </w:rPr>
        <w:t>part</w:t>
      </w:r>
      <w:r>
        <w:rPr>
          <w:color w:val="1D1D1B"/>
          <w:spacing w:val="-16"/>
        </w:rPr>
        <w:t xml:space="preserve"> </w:t>
      </w:r>
      <w:r>
        <w:rPr>
          <w:color w:val="1D1D1B"/>
          <w:spacing w:val="-2"/>
        </w:rPr>
        <w:t>–</w:t>
      </w:r>
      <w:r>
        <w:rPr>
          <w:color w:val="1D1D1B"/>
          <w:spacing w:val="-16"/>
        </w:rPr>
        <w:t xml:space="preserve"> </w:t>
      </w:r>
      <w:r>
        <w:rPr>
          <w:color w:val="1D1D1B"/>
          <w:spacing w:val="-2"/>
        </w:rPr>
        <w:t>and</w:t>
      </w:r>
      <w:r>
        <w:rPr>
          <w:color w:val="1D1D1B"/>
          <w:spacing w:val="-16"/>
        </w:rPr>
        <w:t xml:space="preserve"> </w:t>
      </w:r>
      <w:r>
        <w:rPr>
          <w:color w:val="1D1D1B"/>
          <w:spacing w:val="-2"/>
        </w:rPr>
        <w:t>accurate</w:t>
      </w:r>
      <w:r>
        <w:rPr>
          <w:color w:val="1D1D1B"/>
          <w:spacing w:val="-16"/>
        </w:rPr>
        <w:t xml:space="preserve"> </w:t>
      </w:r>
      <w:r>
        <w:rPr>
          <w:color w:val="1D1D1B"/>
          <w:spacing w:val="-2"/>
        </w:rPr>
        <w:t xml:space="preserve">representation </w:t>
      </w:r>
      <w:r>
        <w:rPr>
          <w:color w:val="1D1D1B"/>
        </w:rPr>
        <w:t>of – the Universe in its entirety.</w:t>
      </w:r>
      <w:r>
        <w:rPr>
          <w:color w:val="1D1D1B"/>
          <w:spacing w:val="-1"/>
        </w:rPr>
        <w:t xml:space="preserve"> </w:t>
      </w:r>
      <w:r>
        <w:rPr>
          <w:color w:val="1D1D1B"/>
        </w:rPr>
        <w:t>The sea and the Caribbean beaches have some crucially important river estuaries and marsh areas, whose flawless functioning</w:t>
      </w:r>
      <w:r>
        <w:rPr>
          <w:color w:val="1D1D1B"/>
          <w:spacing w:val="40"/>
        </w:rPr>
        <w:t xml:space="preserve"> </w:t>
      </w:r>
      <w:r>
        <w:rPr>
          <w:color w:val="1D1D1B"/>
        </w:rPr>
        <w:t>has</w:t>
      </w:r>
      <w:r>
        <w:rPr>
          <w:color w:val="1D1D1B"/>
          <w:spacing w:val="40"/>
        </w:rPr>
        <w:t xml:space="preserve"> </w:t>
      </w:r>
      <w:r>
        <w:rPr>
          <w:color w:val="1D1D1B"/>
        </w:rPr>
        <w:t>–</w:t>
      </w:r>
      <w:r>
        <w:rPr>
          <w:color w:val="1D1D1B"/>
          <w:spacing w:val="40"/>
        </w:rPr>
        <w:t xml:space="preserve"> </w:t>
      </w:r>
      <w:r>
        <w:rPr>
          <w:color w:val="1D1D1B"/>
        </w:rPr>
        <w:t>especially</w:t>
      </w:r>
      <w:r>
        <w:rPr>
          <w:color w:val="1D1D1B"/>
          <w:spacing w:val="40"/>
        </w:rPr>
        <w:t xml:space="preserve"> </w:t>
      </w:r>
      <w:r>
        <w:rPr>
          <w:color w:val="1D1D1B"/>
        </w:rPr>
        <w:t>during</w:t>
      </w:r>
      <w:r>
        <w:rPr>
          <w:color w:val="1D1D1B"/>
          <w:spacing w:val="40"/>
        </w:rPr>
        <w:t xml:space="preserve"> </w:t>
      </w:r>
      <w:r>
        <w:rPr>
          <w:color w:val="1D1D1B"/>
        </w:rPr>
        <w:t>the</w:t>
      </w:r>
      <w:r>
        <w:rPr>
          <w:color w:val="1D1D1B"/>
          <w:spacing w:val="40"/>
        </w:rPr>
        <w:t xml:space="preserve"> </w:t>
      </w:r>
      <w:r>
        <w:rPr>
          <w:color w:val="1D1D1B"/>
        </w:rPr>
        <w:t>last</w:t>
      </w:r>
      <w:r>
        <w:rPr>
          <w:color w:val="1D1D1B"/>
          <w:spacing w:val="40"/>
        </w:rPr>
        <w:t xml:space="preserve"> </w:t>
      </w:r>
      <w:r>
        <w:rPr>
          <w:color w:val="1D1D1B"/>
        </w:rPr>
        <w:t>few</w:t>
      </w:r>
      <w:r>
        <w:rPr>
          <w:color w:val="1D1D1B"/>
          <w:spacing w:val="40"/>
        </w:rPr>
        <w:t xml:space="preserve"> </w:t>
      </w:r>
      <w:r>
        <w:rPr>
          <w:color w:val="1D1D1B"/>
        </w:rPr>
        <w:t>decades</w:t>
      </w:r>
      <w:r>
        <w:rPr>
          <w:color w:val="1D1D1B"/>
          <w:spacing w:val="40"/>
        </w:rPr>
        <w:t xml:space="preserve"> </w:t>
      </w:r>
      <w:r>
        <w:rPr>
          <w:color w:val="1D1D1B"/>
        </w:rPr>
        <w:t>–</w:t>
      </w:r>
      <w:r>
        <w:rPr>
          <w:color w:val="1D1D1B"/>
          <w:spacing w:val="40"/>
        </w:rPr>
        <w:t xml:space="preserve"> </w:t>
      </w:r>
      <w:r>
        <w:rPr>
          <w:color w:val="1D1D1B"/>
        </w:rPr>
        <w:t>become</w:t>
      </w:r>
      <w:r>
        <w:rPr>
          <w:color w:val="1D1D1B"/>
          <w:spacing w:val="40"/>
        </w:rPr>
        <w:t xml:space="preserve"> </w:t>
      </w:r>
      <w:r>
        <w:rPr>
          <w:color w:val="1D1D1B"/>
        </w:rPr>
        <w:t>characterized</w:t>
      </w:r>
      <w:r>
        <w:rPr>
          <w:color w:val="1D1D1B"/>
          <w:spacing w:val="80"/>
        </w:rPr>
        <w:t xml:space="preserve"> </w:t>
      </w:r>
      <w:r>
        <w:rPr>
          <w:color w:val="1D1D1B"/>
        </w:rPr>
        <w:t>by</w:t>
      </w:r>
      <w:r>
        <w:rPr>
          <w:color w:val="1D1D1B"/>
          <w:spacing w:val="80"/>
        </w:rPr>
        <w:t xml:space="preserve"> </w:t>
      </w:r>
      <w:r>
        <w:rPr>
          <w:color w:val="1D1D1B"/>
        </w:rPr>
        <w:t>some</w:t>
      </w:r>
      <w:r>
        <w:rPr>
          <w:color w:val="1D1D1B"/>
          <w:spacing w:val="80"/>
        </w:rPr>
        <w:t xml:space="preserve"> </w:t>
      </w:r>
      <w:r>
        <w:rPr>
          <w:color w:val="1D1D1B"/>
        </w:rPr>
        <w:t>dramatic,</w:t>
      </w:r>
      <w:r>
        <w:rPr>
          <w:color w:val="1D1D1B"/>
          <w:spacing w:val="80"/>
        </w:rPr>
        <w:t xml:space="preserve"> </w:t>
      </w:r>
      <w:r>
        <w:rPr>
          <w:color w:val="1D1D1B"/>
        </w:rPr>
        <w:t>human-induced</w:t>
      </w:r>
      <w:r>
        <w:rPr>
          <w:color w:val="1D1D1B"/>
          <w:spacing w:val="80"/>
        </w:rPr>
        <w:t xml:space="preserve"> </w:t>
      </w:r>
      <w:r>
        <w:rPr>
          <w:color w:val="1D1D1B"/>
        </w:rPr>
        <w:t>changes</w:t>
      </w:r>
      <w:r>
        <w:rPr>
          <w:color w:val="1D1D1B"/>
          <w:spacing w:val="80"/>
        </w:rPr>
        <w:t xml:space="preserve"> </w:t>
      </w:r>
      <w:r>
        <w:rPr>
          <w:color w:val="1D1D1B"/>
        </w:rPr>
        <w:t>to</w:t>
      </w:r>
      <w:r>
        <w:rPr>
          <w:color w:val="1D1D1B"/>
          <w:spacing w:val="80"/>
        </w:rPr>
        <w:t xml:space="preserve"> </w:t>
      </w:r>
      <w:r>
        <w:rPr>
          <w:color w:val="1D1D1B"/>
        </w:rPr>
        <w:t>the</w:t>
      </w:r>
      <w:r>
        <w:rPr>
          <w:color w:val="1D1D1B"/>
          <w:spacing w:val="80"/>
        </w:rPr>
        <w:t xml:space="preserve"> </w:t>
      </w:r>
      <w:r>
        <w:rPr>
          <w:color w:val="1D1D1B"/>
        </w:rPr>
        <w:t>environment. They remain a crucial indicator reflecting the equilibrium of natural cycles on a larger scale. These have always been considered</w:t>
      </w:r>
      <w:r>
        <w:rPr>
          <w:color w:val="1D1D1B"/>
          <w:spacing w:val="80"/>
        </w:rPr>
        <w:t xml:space="preserve"> </w:t>
      </w:r>
      <w:r>
        <w:rPr>
          <w:color w:val="1D1D1B"/>
        </w:rPr>
        <w:t>an</w:t>
      </w:r>
      <w:r>
        <w:rPr>
          <w:color w:val="1D1D1B"/>
          <w:spacing w:val="34"/>
        </w:rPr>
        <w:t xml:space="preserve"> </w:t>
      </w:r>
      <w:r>
        <w:rPr>
          <w:color w:val="1D1D1B"/>
        </w:rPr>
        <w:t>important</w:t>
      </w:r>
      <w:r>
        <w:rPr>
          <w:color w:val="1D1D1B"/>
          <w:spacing w:val="34"/>
        </w:rPr>
        <w:t xml:space="preserve"> </w:t>
      </w:r>
      <w:r>
        <w:rPr>
          <w:color w:val="1D1D1B"/>
        </w:rPr>
        <w:t>part</w:t>
      </w:r>
      <w:r>
        <w:rPr>
          <w:color w:val="1D1D1B"/>
          <w:spacing w:val="34"/>
        </w:rPr>
        <w:t xml:space="preserve"> </w:t>
      </w:r>
      <w:r>
        <w:rPr>
          <w:color w:val="1D1D1B"/>
        </w:rPr>
        <w:t>of</w:t>
      </w:r>
      <w:r>
        <w:rPr>
          <w:color w:val="1D1D1B"/>
          <w:spacing w:val="34"/>
        </w:rPr>
        <w:t xml:space="preserve"> </w:t>
      </w:r>
      <w:r>
        <w:rPr>
          <w:color w:val="1D1D1B"/>
        </w:rPr>
        <w:t>the</w:t>
      </w:r>
      <w:r>
        <w:rPr>
          <w:color w:val="1D1D1B"/>
          <w:spacing w:val="34"/>
        </w:rPr>
        <w:t xml:space="preserve"> </w:t>
      </w:r>
      <w:r>
        <w:rPr>
          <w:color w:val="1D1D1B"/>
        </w:rPr>
        <w:t>sacred</w:t>
      </w:r>
      <w:r>
        <w:rPr>
          <w:color w:val="1D1D1B"/>
          <w:spacing w:val="34"/>
        </w:rPr>
        <w:t xml:space="preserve"> </w:t>
      </w:r>
      <w:r>
        <w:rPr>
          <w:color w:val="1D1D1B"/>
        </w:rPr>
        <w:t>area</w:t>
      </w:r>
      <w:r>
        <w:rPr>
          <w:color w:val="1D1D1B"/>
          <w:spacing w:val="34"/>
        </w:rPr>
        <w:t xml:space="preserve"> </w:t>
      </w:r>
      <w:r>
        <w:rPr>
          <w:color w:val="1D1D1B"/>
        </w:rPr>
        <w:t>of</w:t>
      </w:r>
      <w:r>
        <w:rPr>
          <w:color w:val="1D1D1B"/>
          <w:spacing w:val="34"/>
        </w:rPr>
        <w:t xml:space="preserve"> </w:t>
      </w:r>
      <w:r>
        <w:rPr>
          <w:color w:val="1D1D1B"/>
        </w:rPr>
        <w:t>the</w:t>
      </w:r>
      <w:r>
        <w:rPr>
          <w:color w:val="1D1D1B"/>
          <w:spacing w:val="34"/>
        </w:rPr>
        <w:t xml:space="preserve"> </w:t>
      </w:r>
      <w:r>
        <w:rPr>
          <w:color w:val="1D1D1B"/>
        </w:rPr>
        <w:t>original</w:t>
      </w:r>
      <w:r>
        <w:rPr>
          <w:color w:val="1D1D1B"/>
          <w:spacing w:val="34"/>
        </w:rPr>
        <w:t xml:space="preserve"> </w:t>
      </w:r>
      <w:r>
        <w:rPr>
          <w:color w:val="1D1D1B"/>
        </w:rPr>
        <w:t>“homeland”,</w:t>
      </w:r>
      <w:r>
        <w:rPr>
          <w:color w:val="1D1D1B"/>
          <w:spacing w:val="34"/>
        </w:rPr>
        <w:t xml:space="preserve"> </w:t>
      </w:r>
      <w:r>
        <w:rPr>
          <w:color w:val="1D1D1B"/>
        </w:rPr>
        <w:t>even though the Kogis and their neighbouring tribes were deprived of these</w:t>
      </w:r>
      <w:r>
        <w:rPr>
          <w:color w:val="1D1D1B"/>
          <w:spacing w:val="80"/>
        </w:rPr>
        <w:t xml:space="preserve"> </w:t>
      </w:r>
      <w:r>
        <w:rPr>
          <w:color w:val="1D1D1B"/>
        </w:rPr>
        <w:t>lands</w:t>
      </w:r>
      <w:r>
        <w:rPr>
          <w:color w:val="1D1D1B"/>
          <w:spacing w:val="35"/>
        </w:rPr>
        <w:t xml:space="preserve"> </w:t>
      </w:r>
      <w:r>
        <w:rPr>
          <w:color w:val="1D1D1B"/>
        </w:rPr>
        <w:t>for</w:t>
      </w:r>
      <w:r>
        <w:rPr>
          <w:color w:val="1D1D1B"/>
          <w:spacing w:val="35"/>
        </w:rPr>
        <w:t xml:space="preserve"> </w:t>
      </w:r>
      <w:r>
        <w:rPr>
          <w:color w:val="1D1D1B"/>
        </w:rPr>
        <w:t>almost</w:t>
      </w:r>
      <w:r>
        <w:rPr>
          <w:color w:val="1D1D1B"/>
          <w:spacing w:val="35"/>
        </w:rPr>
        <w:t xml:space="preserve"> </w:t>
      </w:r>
      <w:r>
        <w:rPr>
          <w:color w:val="1D1D1B"/>
        </w:rPr>
        <w:t>five</w:t>
      </w:r>
      <w:r>
        <w:rPr>
          <w:color w:val="1D1D1B"/>
          <w:spacing w:val="35"/>
        </w:rPr>
        <w:t xml:space="preserve"> </w:t>
      </w:r>
      <w:r>
        <w:rPr>
          <w:color w:val="1D1D1B"/>
        </w:rPr>
        <w:t>centuries</w:t>
      </w:r>
      <w:r>
        <w:rPr>
          <w:color w:val="1D1D1B"/>
          <w:spacing w:val="35"/>
        </w:rPr>
        <w:t xml:space="preserve"> </w:t>
      </w:r>
      <w:r>
        <w:rPr>
          <w:color w:val="1D1D1B"/>
        </w:rPr>
        <w:t>by</w:t>
      </w:r>
      <w:r>
        <w:rPr>
          <w:color w:val="1D1D1B"/>
          <w:spacing w:val="35"/>
        </w:rPr>
        <w:t xml:space="preserve"> </w:t>
      </w:r>
      <w:r>
        <w:rPr>
          <w:color w:val="1D1D1B"/>
        </w:rPr>
        <w:t>the</w:t>
      </w:r>
      <w:r>
        <w:rPr>
          <w:color w:val="1D1D1B"/>
          <w:spacing w:val="35"/>
        </w:rPr>
        <w:t xml:space="preserve"> </w:t>
      </w:r>
      <w:r>
        <w:rPr>
          <w:color w:val="1D1D1B"/>
        </w:rPr>
        <w:t>newly</w:t>
      </w:r>
      <w:r>
        <w:rPr>
          <w:color w:val="1D1D1B"/>
          <w:spacing w:val="35"/>
        </w:rPr>
        <w:t xml:space="preserve"> </w:t>
      </w:r>
      <w:r>
        <w:rPr>
          <w:color w:val="1D1D1B"/>
        </w:rPr>
        <w:t>arriving</w:t>
      </w:r>
      <w:r>
        <w:rPr>
          <w:color w:val="1D1D1B"/>
          <w:spacing w:val="35"/>
        </w:rPr>
        <w:t xml:space="preserve"> </w:t>
      </w:r>
      <w:r>
        <w:rPr>
          <w:color w:val="1D1D1B"/>
        </w:rPr>
        <w:t>Spanish</w:t>
      </w:r>
      <w:r>
        <w:rPr>
          <w:color w:val="1D1D1B"/>
          <w:spacing w:val="35"/>
        </w:rPr>
        <w:t xml:space="preserve"> </w:t>
      </w:r>
      <w:r>
        <w:rPr>
          <w:color w:val="1D1D1B"/>
        </w:rPr>
        <w:t>settlers. The striking clarity of the detailed observation of the manner in which</w:t>
      </w:r>
      <w:r>
        <w:rPr>
          <w:color w:val="1D1D1B"/>
          <w:spacing w:val="80"/>
        </w:rPr>
        <w:t xml:space="preserve"> </w:t>
      </w:r>
      <w:r>
        <w:rPr>
          <w:color w:val="1D1D1B"/>
        </w:rPr>
        <w:t>natural processes manifest themselves in the functioning of this fragile</w:t>
      </w:r>
      <w:r>
        <w:rPr>
          <w:color w:val="1D1D1B"/>
          <w:spacing w:val="40"/>
        </w:rPr>
        <w:t xml:space="preserve"> </w:t>
      </w:r>
      <w:r>
        <w:rPr>
          <w:color w:val="1D1D1B"/>
          <w:spacing w:val="-2"/>
        </w:rPr>
        <w:t>ecosystem</w:t>
      </w:r>
      <w:r>
        <w:rPr>
          <w:color w:val="1D1D1B"/>
          <w:spacing w:val="-6"/>
        </w:rPr>
        <w:t xml:space="preserve"> </w:t>
      </w:r>
      <w:r>
        <w:rPr>
          <w:color w:val="1D1D1B"/>
          <w:spacing w:val="-2"/>
        </w:rPr>
        <w:t>has</w:t>
      </w:r>
      <w:r>
        <w:rPr>
          <w:color w:val="1D1D1B"/>
          <w:spacing w:val="-6"/>
        </w:rPr>
        <w:t xml:space="preserve"> </w:t>
      </w:r>
      <w:r>
        <w:rPr>
          <w:color w:val="1D1D1B"/>
          <w:spacing w:val="-2"/>
        </w:rPr>
        <w:t>become</w:t>
      </w:r>
      <w:r>
        <w:rPr>
          <w:color w:val="1D1D1B"/>
          <w:spacing w:val="-6"/>
        </w:rPr>
        <w:t xml:space="preserve"> </w:t>
      </w:r>
      <w:r>
        <w:rPr>
          <w:color w:val="1D1D1B"/>
          <w:spacing w:val="-2"/>
        </w:rPr>
        <w:t>an</w:t>
      </w:r>
      <w:r>
        <w:rPr>
          <w:color w:val="1D1D1B"/>
          <w:spacing w:val="-6"/>
        </w:rPr>
        <w:t xml:space="preserve"> </w:t>
      </w:r>
      <w:r>
        <w:rPr>
          <w:color w:val="1D1D1B"/>
          <w:spacing w:val="-2"/>
        </w:rPr>
        <w:t>inalienable</w:t>
      </w:r>
      <w:r>
        <w:rPr>
          <w:color w:val="1D1D1B"/>
          <w:spacing w:val="-6"/>
        </w:rPr>
        <w:t xml:space="preserve"> </w:t>
      </w:r>
      <w:r>
        <w:rPr>
          <w:color w:val="1D1D1B"/>
          <w:spacing w:val="-2"/>
        </w:rPr>
        <w:t>part</w:t>
      </w:r>
      <w:r>
        <w:rPr>
          <w:color w:val="1D1D1B"/>
          <w:spacing w:val="-6"/>
        </w:rPr>
        <w:t xml:space="preserve"> </w:t>
      </w:r>
      <w:r>
        <w:rPr>
          <w:color w:val="1D1D1B"/>
          <w:spacing w:val="-2"/>
        </w:rPr>
        <w:t>of</w:t>
      </w:r>
      <w:r>
        <w:rPr>
          <w:color w:val="1D1D1B"/>
          <w:spacing w:val="-6"/>
        </w:rPr>
        <w:t xml:space="preserve"> </w:t>
      </w:r>
      <w:r>
        <w:rPr>
          <w:color w:val="1D1D1B"/>
          <w:spacing w:val="-2"/>
        </w:rPr>
        <w:t>Kogi</w:t>
      </w:r>
      <w:r>
        <w:rPr>
          <w:color w:val="1D1D1B"/>
          <w:spacing w:val="-6"/>
        </w:rPr>
        <w:t xml:space="preserve"> </w:t>
      </w:r>
      <w:r>
        <w:rPr>
          <w:color w:val="1D1D1B"/>
          <w:spacing w:val="-2"/>
        </w:rPr>
        <w:t>folklore</w:t>
      </w:r>
      <w:r>
        <w:rPr>
          <w:color w:val="1D1D1B"/>
          <w:spacing w:val="-6"/>
        </w:rPr>
        <w:t xml:space="preserve"> </w:t>
      </w:r>
      <w:r>
        <w:rPr>
          <w:color w:val="1D1D1B"/>
          <w:spacing w:val="-2"/>
        </w:rPr>
        <w:t>and</w:t>
      </w:r>
      <w:r>
        <w:rPr>
          <w:color w:val="1D1D1B"/>
          <w:spacing w:val="-6"/>
        </w:rPr>
        <w:t xml:space="preserve"> </w:t>
      </w:r>
      <w:r>
        <w:rPr>
          <w:color w:val="1D1D1B"/>
          <w:spacing w:val="-2"/>
        </w:rPr>
        <w:t xml:space="preserve">cosmology. </w:t>
      </w:r>
      <w:r>
        <w:rPr>
          <w:color w:val="1D1D1B"/>
        </w:rPr>
        <w:t>Especially</w:t>
      </w:r>
      <w:r>
        <w:rPr>
          <w:color w:val="1D1D1B"/>
          <w:spacing w:val="35"/>
        </w:rPr>
        <w:t xml:space="preserve"> </w:t>
      </w:r>
      <w:r>
        <w:rPr>
          <w:color w:val="1D1D1B"/>
        </w:rPr>
        <w:t>in</w:t>
      </w:r>
      <w:r>
        <w:rPr>
          <w:color w:val="1D1D1B"/>
          <w:spacing w:val="36"/>
        </w:rPr>
        <w:t xml:space="preserve"> </w:t>
      </w:r>
      <w:r>
        <w:rPr>
          <w:color w:val="1D1D1B"/>
        </w:rPr>
        <w:t>the</w:t>
      </w:r>
      <w:r>
        <w:rPr>
          <w:color w:val="1D1D1B"/>
          <w:spacing w:val="36"/>
        </w:rPr>
        <w:t xml:space="preserve"> </w:t>
      </w:r>
      <w:r>
        <w:rPr>
          <w:color w:val="1D1D1B"/>
        </w:rPr>
        <w:t>last</w:t>
      </w:r>
      <w:r>
        <w:rPr>
          <w:color w:val="1D1D1B"/>
          <w:spacing w:val="36"/>
        </w:rPr>
        <w:t xml:space="preserve"> </w:t>
      </w:r>
      <w:r>
        <w:rPr>
          <w:color w:val="1D1D1B"/>
        </w:rPr>
        <w:t>few</w:t>
      </w:r>
      <w:r>
        <w:rPr>
          <w:color w:val="1D1D1B"/>
          <w:spacing w:val="36"/>
        </w:rPr>
        <w:t xml:space="preserve"> </w:t>
      </w:r>
      <w:r>
        <w:rPr>
          <w:color w:val="1D1D1B"/>
        </w:rPr>
        <w:t>decades,</w:t>
      </w:r>
      <w:r>
        <w:rPr>
          <w:color w:val="1D1D1B"/>
          <w:spacing w:val="36"/>
        </w:rPr>
        <w:t xml:space="preserve"> </w:t>
      </w:r>
      <w:r>
        <w:rPr>
          <w:color w:val="1D1D1B"/>
        </w:rPr>
        <w:t>the</w:t>
      </w:r>
      <w:r>
        <w:rPr>
          <w:color w:val="1D1D1B"/>
          <w:spacing w:val="36"/>
        </w:rPr>
        <w:t xml:space="preserve"> </w:t>
      </w:r>
      <w:r>
        <w:rPr>
          <w:color w:val="1D1D1B"/>
        </w:rPr>
        <w:t>Kogi</w:t>
      </w:r>
      <w:r>
        <w:rPr>
          <w:color w:val="1D1D1B"/>
          <w:spacing w:val="36"/>
        </w:rPr>
        <w:t xml:space="preserve"> </w:t>
      </w:r>
      <w:r>
        <w:rPr>
          <w:color w:val="1D1D1B"/>
        </w:rPr>
        <w:t>campaign</w:t>
      </w:r>
      <w:r>
        <w:rPr>
          <w:color w:val="1D1D1B"/>
          <w:spacing w:val="35"/>
        </w:rPr>
        <w:t xml:space="preserve"> </w:t>
      </w:r>
      <w:r>
        <w:rPr>
          <w:color w:val="1D1D1B"/>
        </w:rPr>
        <w:t>to</w:t>
      </w:r>
      <w:r>
        <w:rPr>
          <w:color w:val="1D1D1B"/>
          <w:spacing w:val="36"/>
        </w:rPr>
        <w:t xml:space="preserve"> </w:t>
      </w:r>
      <w:r>
        <w:rPr>
          <w:color w:val="1D1D1B"/>
        </w:rPr>
        <w:t>reestablish the</w:t>
      </w:r>
      <w:r>
        <w:rPr>
          <w:color w:val="1D1D1B"/>
          <w:spacing w:val="29"/>
        </w:rPr>
        <w:t xml:space="preserve"> </w:t>
      </w:r>
      <w:r>
        <w:rPr>
          <w:color w:val="1D1D1B"/>
        </w:rPr>
        <w:t>disturbed</w:t>
      </w:r>
      <w:r>
        <w:rPr>
          <w:color w:val="1D1D1B"/>
          <w:spacing w:val="29"/>
        </w:rPr>
        <w:t xml:space="preserve"> </w:t>
      </w:r>
      <w:r>
        <w:rPr>
          <w:color w:val="1D1D1B"/>
        </w:rPr>
        <w:t>equilibrium</w:t>
      </w:r>
      <w:r>
        <w:rPr>
          <w:color w:val="1D1D1B"/>
          <w:spacing w:val="29"/>
        </w:rPr>
        <w:t xml:space="preserve"> </w:t>
      </w:r>
      <w:r>
        <w:rPr>
          <w:color w:val="1D1D1B"/>
        </w:rPr>
        <w:t>of</w:t>
      </w:r>
      <w:r>
        <w:rPr>
          <w:color w:val="1D1D1B"/>
          <w:spacing w:val="29"/>
        </w:rPr>
        <w:t xml:space="preserve"> </w:t>
      </w:r>
      <w:r>
        <w:rPr>
          <w:color w:val="1D1D1B"/>
        </w:rPr>
        <w:t>their</w:t>
      </w:r>
      <w:r>
        <w:rPr>
          <w:color w:val="1D1D1B"/>
          <w:spacing w:val="29"/>
        </w:rPr>
        <w:t xml:space="preserve"> </w:t>
      </w:r>
      <w:r>
        <w:rPr>
          <w:color w:val="1D1D1B"/>
        </w:rPr>
        <w:t>home</w:t>
      </w:r>
      <w:r>
        <w:rPr>
          <w:color w:val="1D1D1B"/>
          <w:spacing w:val="29"/>
        </w:rPr>
        <w:t xml:space="preserve"> </w:t>
      </w:r>
      <w:r>
        <w:rPr>
          <w:color w:val="1D1D1B"/>
        </w:rPr>
        <w:t>ecosystem</w:t>
      </w:r>
      <w:r>
        <w:rPr>
          <w:color w:val="1D1D1B"/>
          <w:spacing w:val="29"/>
        </w:rPr>
        <w:t xml:space="preserve"> </w:t>
      </w:r>
      <w:r>
        <w:rPr>
          <w:color w:val="1D1D1B"/>
        </w:rPr>
        <w:t>has</w:t>
      </w:r>
      <w:r>
        <w:rPr>
          <w:color w:val="1D1D1B"/>
          <w:spacing w:val="29"/>
        </w:rPr>
        <w:t xml:space="preserve"> </w:t>
      </w:r>
      <w:r>
        <w:rPr>
          <w:color w:val="1D1D1B"/>
        </w:rPr>
        <w:t>been</w:t>
      </w:r>
      <w:r>
        <w:rPr>
          <w:color w:val="1D1D1B"/>
          <w:spacing w:val="29"/>
        </w:rPr>
        <w:t xml:space="preserve"> </w:t>
      </w:r>
      <w:r>
        <w:rPr>
          <w:color w:val="1D1D1B"/>
        </w:rPr>
        <w:t xml:space="preserve">supported </w:t>
      </w:r>
      <w:r>
        <w:rPr>
          <w:color w:val="1D1D1B"/>
          <w:spacing w:val="-2"/>
        </w:rPr>
        <w:t>by</w:t>
      </w:r>
      <w:r>
        <w:rPr>
          <w:color w:val="1D1D1B"/>
          <w:spacing w:val="-5"/>
        </w:rPr>
        <w:t xml:space="preserve"> </w:t>
      </w:r>
      <w:r>
        <w:rPr>
          <w:color w:val="1D1D1B"/>
          <w:spacing w:val="-2"/>
        </w:rPr>
        <w:t>a</w:t>
      </w:r>
      <w:r>
        <w:rPr>
          <w:color w:val="1D1D1B"/>
          <w:spacing w:val="-5"/>
        </w:rPr>
        <w:t xml:space="preserve"> </w:t>
      </w:r>
      <w:r>
        <w:rPr>
          <w:color w:val="1D1D1B"/>
          <w:spacing w:val="-2"/>
        </w:rPr>
        <w:t>number</w:t>
      </w:r>
      <w:r>
        <w:rPr>
          <w:color w:val="1D1D1B"/>
          <w:spacing w:val="-5"/>
        </w:rPr>
        <w:t xml:space="preserve"> </w:t>
      </w:r>
      <w:r>
        <w:rPr>
          <w:color w:val="1D1D1B"/>
          <w:spacing w:val="-2"/>
        </w:rPr>
        <w:t>of</w:t>
      </w:r>
      <w:r>
        <w:rPr>
          <w:color w:val="1D1D1B"/>
          <w:spacing w:val="-5"/>
        </w:rPr>
        <w:t xml:space="preserve"> </w:t>
      </w:r>
      <w:r>
        <w:rPr>
          <w:color w:val="1D1D1B"/>
          <w:spacing w:val="-2"/>
        </w:rPr>
        <w:t>academic</w:t>
      </w:r>
      <w:r>
        <w:rPr>
          <w:color w:val="1D1D1B"/>
          <w:spacing w:val="-5"/>
        </w:rPr>
        <w:t xml:space="preserve"> </w:t>
      </w:r>
      <w:r>
        <w:rPr>
          <w:color w:val="1D1D1B"/>
          <w:spacing w:val="-2"/>
        </w:rPr>
        <w:t>researchers,</w:t>
      </w:r>
      <w:r>
        <w:rPr>
          <w:color w:val="1D1D1B"/>
          <w:spacing w:val="-5"/>
        </w:rPr>
        <w:t xml:space="preserve"> </w:t>
      </w:r>
      <w:r>
        <w:rPr>
          <w:color w:val="1D1D1B"/>
          <w:spacing w:val="-2"/>
        </w:rPr>
        <w:t>artists</w:t>
      </w:r>
      <w:r>
        <w:rPr>
          <w:color w:val="1D1D1B"/>
          <w:spacing w:val="-5"/>
        </w:rPr>
        <w:t xml:space="preserve"> </w:t>
      </w:r>
      <w:r>
        <w:rPr>
          <w:color w:val="1D1D1B"/>
          <w:spacing w:val="-2"/>
        </w:rPr>
        <w:t>and</w:t>
      </w:r>
      <w:r>
        <w:rPr>
          <w:color w:val="1D1D1B"/>
          <w:spacing w:val="-5"/>
        </w:rPr>
        <w:t xml:space="preserve"> </w:t>
      </w:r>
      <w:r>
        <w:rPr>
          <w:color w:val="1D1D1B"/>
          <w:spacing w:val="-2"/>
        </w:rPr>
        <w:t>international</w:t>
      </w:r>
      <w:r>
        <w:rPr>
          <w:color w:val="1D1D1B"/>
          <w:spacing w:val="-5"/>
        </w:rPr>
        <w:t xml:space="preserve"> </w:t>
      </w:r>
      <w:r>
        <w:rPr>
          <w:color w:val="1D1D1B"/>
          <w:spacing w:val="-2"/>
        </w:rPr>
        <w:t xml:space="preserve">associations. </w:t>
      </w:r>
      <w:r>
        <w:rPr>
          <w:color w:val="1D1D1B"/>
        </w:rPr>
        <w:t>Alan Ereira (b. 1943), British author, historian and filmmaker, managed to</w:t>
      </w:r>
      <w:r>
        <w:rPr>
          <w:color w:val="1D1D1B"/>
          <w:spacing w:val="26"/>
        </w:rPr>
        <w:t xml:space="preserve"> </w:t>
      </w:r>
      <w:r>
        <w:rPr>
          <w:color w:val="1D1D1B"/>
        </w:rPr>
        <w:t>catch</w:t>
      </w:r>
      <w:r>
        <w:rPr>
          <w:color w:val="1D1D1B"/>
          <w:spacing w:val="26"/>
        </w:rPr>
        <w:t xml:space="preserve"> </w:t>
      </w:r>
      <w:r>
        <w:rPr>
          <w:color w:val="1D1D1B"/>
        </w:rPr>
        <w:t>the</w:t>
      </w:r>
      <w:r>
        <w:rPr>
          <w:color w:val="1D1D1B"/>
          <w:spacing w:val="26"/>
        </w:rPr>
        <w:t xml:space="preserve"> </w:t>
      </w:r>
      <w:r>
        <w:rPr>
          <w:color w:val="1D1D1B"/>
        </w:rPr>
        <w:t>attention</w:t>
      </w:r>
      <w:r>
        <w:rPr>
          <w:color w:val="1D1D1B"/>
          <w:spacing w:val="26"/>
        </w:rPr>
        <w:t xml:space="preserve"> </w:t>
      </w:r>
      <w:r>
        <w:rPr>
          <w:color w:val="1D1D1B"/>
        </w:rPr>
        <w:t>of</w:t>
      </w:r>
      <w:r>
        <w:rPr>
          <w:color w:val="1D1D1B"/>
          <w:spacing w:val="26"/>
        </w:rPr>
        <w:t xml:space="preserve"> </w:t>
      </w:r>
      <w:r>
        <w:rPr>
          <w:color w:val="1D1D1B"/>
        </w:rPr>
        <w:t>a</w:t>
      </w:r>
      <w:r>
        <w:rPr>
          <w:color w:val="1D1D1B"/>
          <w:spacing w:val="26"/>
        </w:rPr>
        <w:t xml:space="preserve"> </w:t>
      </w:r>
      <w:r>
        <w:rPr>
          <w:color w:val="1D1D1B"/>
        </w:rPr>
        <w:t>worldwide</w:t>
      </w:r>
      <w:r>
        <w:rPr>
          <w:color w:val="1D1D1B"/>
          <w:spacing w:val="26"/>
        </w:rPr>
        <w:t xml:space="preserve"> </w:t>
      </w:r>
      <w:r>
        <w:rPr>
          <w:color w:val="1D1D1B"/>
        </w:rPr>
        <w:t>audience</w:t>
      </w:r>
      <w:r>
        <w:rPr>
          <w:color w:val="1D1D1B"/>
          <w:spacing w:val="26"/>
        </w:rPr>
        <w:t xml:space="preserve"> </w:t>
      </w:r>
      <w:r>
        <w:rPr>
          <w:color w:val="1D1D1B"/>
        </w:rPr>
        <w:t>with</w:t>
      </w:r>
      <w:r>
        <w:rPr>
          <w:color w:val="1D1D1B"/>
          <w:spacing w:val="26"/>
        </w:rPr>
        <w:t xml:space="preserve"> </w:t>
      </w:r>
      <w:r>
        <w:rPr>
          <w:color w:val="1D1D1B"/>
        </w:rPr>
        <w:t>a</w:t>
      </w:r>
      <w:r>
        <w:rPr>
          <w:color w:val="1D1D1B"/>
          <w:spacing w:val="26"/>
        </w:rPr>
        <w:t xml:space="preserve"> </w:t>
      </w:r>
      <w:r>
        <w:rPr>
          <w:color w:val="1D1D1B"/>
        </w:rPr>
        <w:t>few</w:t>
      </w:r>
      <w:r>
        <w:rPr>
          <w:color w:val="1D1D1B"/>
          <w:spacing w:val="26"/>
        </w:rPr>
        <w:t xml:space="preserve"> </w:t>
      </w:r>
      <w:r>
        <w:rPr>
          <w:color w:val="1D1D1B"/>
        </w:rPr>
        <w:t>of</w:t>
      </w:r>
      <w:r>
        <w:rPr>
          <w:color w:val="1D1D1B"/>
          <w:spacing w:val="26"/>
        </w:rPr>
        <w:t xml:space="preserve"> </w:t>
      </w:r>
      <w:r>
        <w:rPr>
          <w:color w:val="1D1D1B"/>
        </w:rPr>
        <w:t>his</w:t>
      </w:r>
      <w:r>
        <w:rPr>
          <w:color w:val="1D1D1B"/>
          <w:spacing w:val="26"/>
        </w:rPr>
        <w:t xml:space="preserve"> </w:t>
      </w:r>
      <w:r>
        <w:rPr>
          <w:color w:val="1D1D1B"/>
        </w:rPr>
        <w:t>well- received pieces which directly dealt with Kogi issues.</w:t>
      </w:r>
      <w:r>
        <w:rPr>
          <w:color w:val="1D1D1B"/>
          <w:spacing w:val="-2"/>
        </w:rPr>
        <w:t xml:space="preserve"> </w:t>
      </w:r>
      <w:r>
        <w:rPr>
          <w:color w:val="1D1D1B"/>
        </w:rPr>
        <w:t xml:space="preserve">The film </w:t>
      </w:r>
      <w:r>
        <w:rPr>
          <w:i/>
          <w:color w:val="1D1D1B"/>
        </w:rPr>
        <w:t>From the Heart of the World: The Elder Brothers’</w:t>
      </w:r>
      <w:r>
        <w:rPr>
          <w:i/>
          <w:color w:val="1D1D1B"/>
          <w:spacing w:val="-14"/>
        </w:rPr>
        <w:t xml:space="preserve"> </w:t>
      </w:r>
      <w:r>
        <w:rPr>
          <w:i/>
          <w:color w:val="1D1D1B"/>
        </w:rPr>
        <w:t xml:space="preserve">Warning </w:t>
      </w:r>
      <w:r>
        <w:rPr>
          <w:color w:val="1D1D1B"/>
        </w:rPr>
        <w:t>(1990)</w:t>
      </w:r>
      <w:r>
        <w:rPr>
          <w:i/>
          <w:color w:val="1D1D1B"/>
        </w:rPr>
        <w:t xml:space="preserve">, </w:t>
      </w:r>
      <w:r>
        <w:rPr>
          <w:color w:val="1D1D1B"/>
        </w:rPr>
        <w:t xml:space="preserve">introduced the essence of Kogi cosmology, and was created with the permission of the </w:t>
      </w:r>
      <w:r>
        <w:rPr>
          <w:i/>
          <w:color w:val="1D1D1B"/>
        </w:rPr>
        <w:t xml:space="preserve">mamos </w:t>
      </w:r>
      <w:r>
        <w:rPr>
          <w:color w:val="1D1D1B"/>
        </w:rPr>
        <w:t>(Kogi shamans). As the title suggests, the film was meant as a</w:t>
      </w:r>
      <w:r>
        <w:rPr>
          <w:color w:val="1D1D1B"/>
          <w:spacing w:val="80"/>
          <w:w w:val="150"/>
        </w:rPr>
        <w:t xml:space="preserve"> </w:t>
      </w:r>
      <w:r>
        <w:rPr>
          <w:color w:val="1D1D1B"/>
          <w:spacing w:val="-2"/>
        </w:rPr>
        <w:t>warning</w:t>
      </w:r>
      <w:r>
        <w:rPr>
          <w:color w:val="1D1D1B"/>
          <w:spacing w:val="-9"/>
        </w:rPr>
        <w:t xml:space="preserve"> </w:t>
      </w:r>
      <w:r>
        <w:rPr>
          <w:color w:val="1D1D1B"/>
          <w:spacing w:val="-2"/>
        </w:rPr>
        <w:t>to</w:t>
      </w:r>
      <w:r>
        <w:rPr>
          <w:color w:val="1D1D1B"/>
          <w:spacing w:val="-8"/>
        </w:rPr>
        <w:t xml:space="preserve"> </w:t>
      </w:r>
      <w:r>
        <w:rPr>
          <w:color w:val="1D1D1B"/>
          <w:spacing w:val="-2"/>
        </w:rPr>
        <w:t>the</w:t>
      </w:r>
      <w:r>
        <w:rPr>
          <w:color w:val="1D1D1B"/>
          <w:spacing w:val="-8"/>
        </w:rPr>
        <w:t xml:space="preserve"> </w:t>
      </w:r>
      <w:r>
        <w:rPr>
          <w:color w:val="1D1D1B"/>
          <w:spacing w:val="-2"/>
        </w:rPr>
        <w:t>people</w:t>
      </w:r>
      <w:r>
        <w:rPr>
          <w:color w:val="1D1D1B"/>
          <w:spacing w:val="-9"/>
        </w:rPr>
        <w:t xml:space="preserve"> </w:t>
      </w:r>
      <w:r>
        <w:rPr>
          <w:color w:val="1D1D1B"/>
          <w:spacing w:val="-2"/>
        </w:rPr>
        <w:t>of</w:t>
      </w:r>
      <w:r>
        <w:rPr>
          <w:color w:val="1D1D1B"/>
          <w:spacing w:val="-9"/>
        </w:rPr>
        <w:t xml:space="preserve"> </w:t>
      </w:r>
      <w:r>
        <w:rPr>
          <w:color w:val="1D1D1B"/>
          <w:spacing w:val="-2"/>
        </w:rPr>
        <w:t>the</w:t>
      </w:r>
      <w:r>
        <w:rPr>
          <w:color w:val="1D1D1B"/>
          <w:spacing w:val="-14"/>
        </w:rPr>
        <w:t xml:space="preserve"> </w:t>
      </w:r>
      <w:r>
        <w:rPr>
          <w:color w:val="1D1D1B"/>
          <w:spacing w:val="-2"/>
        </w:rPr>
        <w:t>West</w:t>
      </w:r>
      <w:r>
        <w:rPr>
          <w:color w:val="1D1D1B"/>
          <w:spacing w:val="-9"/>
        </w:rPr>
        <w:t xml:space="preserve"> </w:t>
      </w:r>
      <w:r>
        <w:rPr>
          <w:color w:val="1D1D1B"/>
          <w:spacing w:val="-2"/>
        </w:rPr>
        <w:t>(perceived</w:t>
      </w:r>
      <w:r>
        <w:rPr>
          <w:color w:val="1D1D1B"/>
          <w:spacing w:val="-9"/>
        </w:rPr>
        <w:t xml:space="preserve"> </w:t>
      </w:r>
      <w:r>
        <w:rPr>
          <w:color w:val="1D1D1B"/>
          <w:spacing w:val="-2"/>
        </w:rPr>
        <w:t>by</w:t>
      </w:r>
      <w:r>
        <w:rPr>
          <w:color w:val="1D1D1B"/>
          <w:spacing w:val="-9"/>
        </w:rPr>
        <w:t xml:space="preserve"> </w:t>
      </w:r>
      <w:r>
        <w:rPr>
          <w:color w:val="1D1D1B"/>
          <w:spacing w:val="-2"/>
        </w:rPr>
        <w:t>the</w:t>
      </w:r>
      <w:r>
        <w:rPr>
          <w:color w:val="1D1D1B"/>
          <w:spacing w:val="-9"/>
        </w:rPr>
        <w:t xml:space="preserve"> </w:t>
      </w:r>
      <w:r>
        <w:rPr>
          <w:i/>
          <w:color w:val="1D1D1B"/>
          <w:spacing w:val="-2"/>
        </w:rPr>
        <w:t>mamos</w:t>
      </w:r>
      <w:r>
        <w:rPr>
          <w:i/>
          <w:color w:val="1D1D1B"/>
          <w:spacing w:val="-8"/>
        </w:rPr>
        <w:t xml:space="preserve"> </w:t>
      </w:r>
      <w:r>
        <w:rPr>
          <w:color w:val="1D1D1B"/>
          <w:spacing w:val="-2"/>
        </w:rPr>
        <w:t>as</w:t>
      </w:r>
      <w:r>
        <w:rPr>
          <w:color w:val="1D1D1B"/>
          <w:spacing w:val="-9"/>
        </w:rPr>
        <w:t xml:space="preserve"> </w:t>
      </w:r>
      <w:r>
        <w:rPr>
          <w:color w:val="1D1D1B"/>
          <w:spacing w:val="-2"/>
        </w:rPr>
        <w:t>the</w:t>
      </w:r>
      <w:r>
        <w:rPr>
          <w:color w:val="1D1D1B"/>
          <w:spacing w:val="-8"/>
        </w:rPr>
        <w:t xml:space="preserve"> </w:t>
      </w:r>
      <w:r>
        <w:rPr>
          <w:color w:val="1D1D1B"/>
          <w:spacing w:val="-2"/>
        </w:rPr>
        <w:t xml:space="preserve">“younger </w:t>
      </w:r>
      <w:r>
        <w:rPr>
          <w:color w:val="1D1D1B"/>
        </w:rPr>
        <w:t>brothers”)</w:t>
      </w:r>
      <w:r>
        <w:rPr>
          <w:color w:val="1D1D1B"/>
          <w:spacing w:val="-6"/>
        </w:rPr>
        <w:t xml:space="preserve"> </w:t>
      </w:r>
      <w:r>
        <w:rPr>
          <w:color w:val="1D1D1B"/>
        </w:rPr>
        <w:t>from</w:t>
      </w:r>
      <w:r>
        <w:rPr>
          <w:color w:val="1D1D1B"/>
          <w:spacing w:val="-6"/>
        </w:rPr>
        <w:t xml:space="preserve"> </w:t>
      </w:r>
      <w:r>
        <w:rPr>
          <w:color w:val="1D1D1B"/>
        </w:rPr>
        <w:t>their</w:t>
      </w:r>
      <w:r>
        <w:rPr>
          <w:color w:val="1D1D1B"/>
          <w:spacing w:val="-6"/>
        </w:rPr>
        <w:t xml:space="preserve"> </w:t>
      </w:r>
      <w:r>
        <w:rPr>
          <w:color w:val="1D1D1B"/>
        </w:rPr>
        <w:t>“older</w:t>
      </w:r>
      <w:r>
        <w:rPr>
          <w:color w:val="1D1D1B"/>
          <w:spacing w:val="-6"/>
        </w:rPr>
        <w:t xml:space="preserve"> </w:t>
      </w:r>
      <w:r>
        <w:rPr>
          <w:color w:val="1D1D1B"/>
        </w:rPr>
        <w:t>and</w:t>
      </w:r>
      <w:r>
        <w:rPr>
          <w:color w:val="1D1D1B"/>
          <w:spacing w:val="-6"/>
        </w:rPr>
        <w:t xml:space="preserve"> </w:t>
      </w:r>
      <w:r>
        <w:rPr>
          <w:color w:val="1D1D1B"/>
        </w:rPr>
        <w:t>much</w:t>
      </w:r>
      <w:r>
        <w:rPr>
          <w:color w:val="1D1D1B"/>
          <w:spacing w:val="-6"/>
        </w:rPr>
        <w:t xml:space="preserve"> </w:t>
      </w:r>
      <w:r>
        <w:rPr>
          <w:color w:val="1D1D1B"/>
        </w:rPr>
        <w:t>more</w:t>
      </w:r>
      <w:r>
        <w:rPr>
          <w:color w:val="1D1D1B"/>
          <w:spacing w:val="-6"/>
        </w:rPr>
        <w:t xml:space="preserve"> </w:t>
      </w:r>
      <w:r>
        <w:rPr>
          <w:color w:val="1D1D1B"/>
        </w:rPr>
        <w:t>experienced</w:t>
      </w:r>
      <w:r>
        <w:rPr>
          <w:color w:val="1D1D1B"/>
          <w:spacing w:val="-6"/>
        </w:rPr>
        <w:t xml:space="preserve"> </w:t>
      </w:r>
      <w:r>
        <w:rPr>
          <w:color w:val="1D1D1B"/>
        </w:rPr>
        <w:t>siblings”</w:t>
      </w:r>
      <w:r>
        <w:rPr>
          <w:color w:val="1D1D1B"/>
          <w:spacing w:val="-6"/>
        </w:rPr>
        <w:t xml:space="preserve"> </w:t>
      </w:r>
      <w:r>
        <w:rPr>
          <w:color w:val="1D1D1B"/>
        </w:rPr>
        <w:t>against the</w:t>
      </w:r>
      <w:r>
        <w:rPr>
          <w:color w:val="1D1D1B"/>
          <w:spacing w:val="40"/>
        </w:rPr>
        <w:t xml:space="preserve"> </w:t>
      </w:r>
      <w:r>
        <w:rPr>
          <w:color w:val="1D1D1B"/>
        </w:rPr>
        <w:t>way</w:t>
      </w:r>
      <w:r>
        <w:rPr>
          <w:color w:val="1D1D1B"/>
          <w:spacing w:val="40"/>
        </w:rPr>
        <w:t xml:space="preserve"> </w:t>
      </w:r>
      <w:r>
        <w:rPr>
          <w:color w:val="1D1D1B"/>
        </w:rPr>
        <w:t>the</w:t>
      </w:r>
      <w:r>
        <w:rPr>
          <w:color w:val="1D1D1B"/>
          <w:spacing w:val="40"/>
        </w:rPr>
        <w:t xml:space="preserve"> </w:t>
      </w:r>
      <w:r>
        <w:rPr>
          <w:color w:val="1D1D1B"/>
        </w:rPr>
        <w:t>“younger</w:t>
      </w:r>
      <w:r>
        <w:rPr>
          <w:color w:val="1D1D1B"/>
          <w:spacing w:val="40"/>
        </w:rPr>
        <w:t xml:space="preserve"> </w:t>
      </w:r>
      <w:r>
        <w:rPr>
          <w:color w:val="1D1D1B"/>
        </w:rPr>
        <w:t>brothers”</w:t>
      </w:r>
      <w:r>
        <w:rPr>
          <w:color w:val="1D1D1B"/>
          <w:spacing w:val="40"/>
        </w:rPr>
        <w:t xml:space="preserve"> </w:t>
      </w:r>
      <w:r>
        <w:rPr>
          <w:color w:val="1D1D1B"/>
        </w:rPr>
        <w:t>carelessly</w:t>
      </w:r>
      <w:r>
        <w:rPr>
          <w:color w:val="1D1D1B"/>
          <w:spacing w:val="40"/>
        </w:rPr>
        <w:t xml:space="preserve"> </w:t>
      </w:r>
      <w:r>
        <w:rPr>
          <w:color w:val="1D1D1B"/>
        </w:rPr>
        <w:t>and</w:t>
      </w:r>
      <w:r>
        <w:rPr>
          <w:color w:val="1D1D1B"/>
          <w:spacing w:val="40"/>
        </w:rPr>
        <w:t xml:space="preserve"> </w:t>
      </w:r>
      <w:r>
        <w:rPr>
          <w:color w:val="1D1D1B"/>
        </w:rPr>
        <w:t>irretrievably</w:t>
      </w:r>
      <w:r>
        <w:rPr>
          <w:color w:val="1D1D1B"/>
          <w:spacing w:val="40"/>
        </w:rPr>
        <w:t xml:space="preserve"> </w:t>
      </w:r>
      <w:r>
        <w:rPr>
          <w:color w:val="1D1D1B"/>
        </w:rPr>
        <w:t>alter</w:t>
      </w:r>
      <w:r>
        <w:rPr>
          <w:color w:val="1D1D1B"/>
          <w:spacing w:val="40"/>
        </w:rPr>
        <w:t xml:space="preserve"> </w:t>
      </w:r>
      <w:r>
        <w:rPr>
          <w:color w:val="1D1D1B"/>
        </w:rPr>
        <w:t xml:space="preserve">the natural environment on the planet. In his book </w:t>
      </w:r>
      <w:r>
        <w:rPr>
          <w:i/>
          <w:color w:val="1D1D1B"/>
        </w:rPr>
        <w:t>The Heart of the World</w:t>
      </w:r>
      <w:r>
        <w:rPr>
          <w:i/>
          <w:color w:val="1D1D1B"/>
          <w:spacing w:val="80"/>
        </w:rPr>
        <w:t xml:space="preserve"> </w:t>
      </w:r>
      <w:r>
        <w:rPr>
          <w:color w:val="1D1D1B"/>
        </w:rPr>
        <w:t>(1990), Ereira described the experience of his and his film crew’s close encounters</w:t>
      </w:r>
      <w:r>
        <w:rPr>
          <w:color w:val="1D1D1B"/>
          <w:spacing w:val="40"/>
        </w:rPr>
        <w:t xml:space="preserve"> </w:t>
      </w:r>
      <w:r>
        <w:rPr>
          <w:color w:val="1D1D1B"/>
        </w:rPr>
        <w:t>with</w:t>
      </w:r>
      <w:r>
        <w:rPr>
          <w:color w:val="1D1D1B"/>
          <w:spacing w:val="40"/>
        </w:rPr>
        <w:t xml:space="preserve"> </w:t>
      </w:r>
      <w:r>
        <w:rPr>
          <w:color w:val="1D1D1B"/>
        </w:rPr>
        <w:t>the</w:t>
      </w:r>
      <w:r>
        <w:rPr>
          <w:color w:val="1D1D1B"/>
          <w:spacing w:val="40"/>
        </w:rPr>
        <w:t xml:space="preserve"> </w:t>
      </w:r>
      <w:r>
        <w:rPr>
          <w:color w:val="1D1D1B"/>
        </w:rPr>
        <w:t>Kogis</w:t>
      </w:r>
      <w:r>
        <w:rPr>
          <w:color w:val="1D1D1B"/>
          <w:spacing w:val="40"/>
        </w:rPr>
        <w:t xml:space="preserve"> </w:t>
      </w:r>
      <w:r>
        <w:rPr>
          <w:color w:val="1D1D1B"/>
        </w:rPr>
        <w:t>and</w:t>
      </w:r>
      <w:r>
        <w:rPr>
          <w:color w:val="1D1D1B"/>
          <w:spacing w:val="40"/>
        </w:rPr>
        <w:t xml:space="preserve"> </w:t>
      </w:r>
      <w:r>
        <w:rPr>
          <w:color w:val="1D1D1B"/>
        </w:rPr>
        <w:t>the</w:t>
      </w:r>
      <w:r>
        <w:rPr>
          <w:color w:val="1D1D1B"/>
          <w:spacing w:val="40"/>
        </w:rPr>
        <w:t xml:space="preserve"> </w:t>
      </w:r>
      <w:r>
        <w:rPr>
          <w:color w:val="1D1D1B"/>
        </w:rPr>
        <w:t>basic</w:t>
      </w:r>
      <w:r>
        <w:rPr>
          <w:color w:val="1D1D1B"/>
          <w:spacing w:val="40"/>
        </w:rPr>
        <w:t xml:space="preserve"> </w:t>
      </w:r>
      <w:r>
        <w:rPr>
          <w:color w:val="1D1D1B"/>
        </w:rPr>
        <w:t>cosmological</w:t>
      </w:r>
      <w:r>
        <w:rPr>
          <w:color w:val="1D1D1B"/>
          <w:spacing w:val="40"/>
        </w:rPr>
        <w:t xml:space="preserve"> </w:t>
      </w:r>
      <w:r>
        <w:rPr>
          <w:color w:val="1D1D1B"/>
        </w:rPr>
        <w:t>and</w:t>
      </w:r>
      <w:r>
        <w:rPr>
          <w:color w:val="1D1D1B"/>
          <w:spacing w:val="40"/>
        </w:rPr>
        <w:t xml:space="preserve"> </w:t>
      </w:r>
      <w:r>
        <w:rPr>
          <w:color w:val="1D1D1B"/>
        </w:rPr>
        <w:t>religious concepts of this unique tribe. More than twenty years after the first visit Ereira</w:t>
      </w:r>
      <w:r>
        <w:rPr>
          <w:color w:val="1D1D1B"/>
          <w:spacing w:val="-7"/>
        </w:rPr>
        <w:t xml:space="preserve"> </w:t>
      </w:r>
      <w:r>
        <w:rPr>
          <w:color w:val="1D1D1B"/>
        </w:rPr>
        <w:t>paid</w:t>
      </w:r>
      <w:r>
        <w:rPr>
          <w:color w:val="1D1D1B"/>
          <w:spacing w:val="-7"/>
        </w:rPr>
        <w:t xml:space="preserve"> </w:t>
      </w:r>
      <w:r>
        <w:rPr>
          <w:color w:val="1D1D1B"/>
        </w:rPr>
        <w:t>to</w:t>
      </w:r>
      <w:r>
        <w:rPr>
          <w:color w:val="1D1D1B"/>
          <w:spacing w:val="-7"/>
        </w:rPr>
        <w:t xml:space="preserve"> </w:t>
      </w:r>
      <w:r>
        <w:rPr>
          <w:color w:val="1D1D1B"/>
        </w:rPr>
        <w:t>the</w:t>
      </w:r>
      <w:r>
        <w:rPr>
          <w:color w:val="1D1D1B"/>
          <w:spacing w:val="-7"/>
        </w:rPr>
        <w:t xml:space="preserve"> </w:t>
      </w:r>
      <w:r>
        <w:rPr>
          <w:color w:val="1D1D1B"/>
        </w:rPr>
        <w:t>area</w:t>
      </w:r>
      <w:r>
        <w:rPr>
          <w:color w:val="1D1D1B"/>
          <w:spacing w:val="-7"/>
        </w:rPr>
        <w:t xml:space="preserve"> </w:t>
      </w:r>
      <w:r>
        <w:rPr>
          <w:color w:val="1D1D1B"/>
        </w:rPr>
        <w:t>of</w:t>
      </w:r>
      <w:r>
        <w:rPr>
          <w:color w:val="1D1D1B"/>
          <w:spacing w:val="-7"/>
        </w:rPr>
        <w:t xml:space="preserve"> </w:t>
      </w:r>
      <w:r>
        <w:rPr>
          <w:color w:val="1D1D1B"/>
        </w:rPr>
        <w:t>Santa</w:t>
      </w:r>
      <w:r>
        <w:rPr>
          <w:color w:val="1D1D1B"/>
          <w:spacing w:val="-7"/>
        </w:rPr>
        <w:t xml:space="preserve"> </w:t>
      </w:r>
      <w:r>
        <w:rPr>
          <w:color w:val="1D1D1B"/>
        </w:rPr>
        <w:t>Nevada</w:t>
      </w:r>
      <w:r>
        <w:rPr>
          <w:color w:val="1D1D1B"/>
          <w:spacing w:val="-7"/>
        </w:rPr>
        <w:t xml:space="preserve"> </w:t>
      </w:r>
      <w:r>
        <w:rPr>
          <w:color w:val="1D1D1B"/>
        </w:rPr>
        <w:t>de</w:t>
      </w:r>
      <w:r>
        <w:rPr>
          <w:color w:val="1D1D1B"/>
          <w:spacing w:val="-7"/>
        </w:rPr>
        <w:t xml:space="preserve"> </w:t>
      </w:r>
      <w:r>
        <w:rPr>
          <w:color w:val="1D1D1B"/>
        </w:rPr>
        <w:t>Santa</w:t>
      </w:r>
      <w:r>
        <w:rPr>
          <w:color w:val="1D1D1B"/>
          <w:spacing w:val="-7"/>
        </w:rPr>
        <w:t xml:space="preserve"> </w:t>
      </w:r>
      <w:r>
        <w:rPr>
          <w:color w:val="1D1D1B"/>
        </w:rPr>
        <w:t>Marta,</w:t>
      </w:r>
      <w:r>
        <w:rPr>
          <w:color w:val="1D1D1B"/>
          <w:spacing w:val="-7"/>
        </w:rPr>
        <w:t xml:space="preserve"> </w:t>
      </w:r>
      <w:r>
        <w:rPr>
          <w:color w:val="1D1D1B"/>
        </w:rPr>
        <w:t>the</w:t>
      </w:r>
      <w:r>
        <w:rPr>
          <w:color w:val="1D1D1B"/>
          <w:spacing w:val="-7"/>
        </w:rPr>
        <w:t xml:space="preserve"> </w:t>
      </w:r>
      <w:r>
        <w:rPr>
          <w:color w:val="1D1D1B"/>
        </w:rPr>
        <w:t>Kogi</w:t>
      </w:r>
      <w:r>
        <w:rPr>
          <w:color w:val="1D1D1B"/>
          <w:spacing w:val="-7"/>
        </w:rPr>
        <w:t xml:space="preserve"> </w:t>
      </w:r>
      <w:r>
        <w:rPr>
          <w:color w:val="1D1D1B"/>
        </w:rPr>
        <w:t xml:space="preserve">shamans called for his collaboration once again, and consequently the film </w:t>
      </w:r>
      <w:r>
        <w:rPr>
          <w:i/>
          <w:color w:val="1D1D1B"/>
        </w:rPr>
        <w:t xml:space="preserve">Alúna </w:t>
      </w:r>
      <w:r>
        <w:rPr>
          <w:color w:val="1D1D1B"/>
        </w:rPr>
        <w:t>(2012)</w:t>
      </w:r>
      <w:r>
        <w:rPr>
          <w:color w:val="1D1D1B"/>
          <w:spacing w:val="40"/>
        </w:rPr>
        <w:t xml:space="preserve"> </w:t>
      </w:r>
      <w:r>
        <w:rPr>
          <w:color w:val="1D1D1B"/>
        </w:rPr>
        <w:t>was</w:t>
      </w:r>
      <w:r>
        <w:rPr>
          <w:color w:val="1D1D1B"/>
          <w:spacing w:val="40"/>
        </w:rPr>
        <w:t xml:space="preserve"> </w:t>
      </w:r>
      <w:r>
        <w:rPr>
          <w:color w:val="1D1D1B"/>
        </w:rPr>
        <w:t>shot.</w:t>
      </w:r>
      <w:r>
        <w:rPr>
          <w:color w:val="1D1D1B"/>
          <w:spacing w:val="36"/>
        </w:rPr>
        <w:t xml:space="preserve"> </w:t>
      </w:r>
      <w:r>
        <w:rPr>
          <w:color w:val="1D1D1B"/>
        </w:rPr>
        <w:t>The</w:t>
      </w:r>
      <w:r>
        <w:rPr>
          <w:color w:val="1D1D1B"/>
          <w:spacing w:val="40"/>
        </w:rPr>
        <w:t xml:space="preserve"> </w:t>
      </w:r>
      <w:r>
        <w:rPr>
          <w:i/>
          <w:color w:val="1D1D1B"/>
        </w:rPr>
        <w:t>mamos</w:t>
      </w:r>
      <w:r>
        <w:rPr>
          <w:i/>
          <w:color w:val="1D1D1B"/>
          <w:spacing w:val="40"/>
        </w:rPr>
        <w:t xml:space="preserve"> </w:t>
      </w:r>
      <w:r>
        <w:rPr>
          <w:color w:val="1D1D1B"/>
        </w:rPr>
        <w:t>felt</w:t>
      </w:r>
      <w:r>
        <w:rPr>
          <w:color w:val="1D1D1B"/>
          <w:spacing w:val="40"/>
        </w:rPr>
        <w:t xml:space="preserve"> </w:t>
      </w:r>
      <w:r>
        <w:rPr>
          <w:color w:val="1D1D1B"/>
        </w:rPr>
        <w:t>that</w:t>
      </w:r>
      <w:r>
        <w:rPr>
          <w:color w:val="1D1D1B"/>
          <w:spacing w:val="40"/>
        </w:rPr>
        <w:t xml:space="preserve"> </w:t>
      </w:r>
      <w:r>
        <w:rPr>
          <w:color w:val="1D1D1B"/>
        </w:rPr>
        <w:t>their</w:t>
      </w:r>
      <w:r>
        <w:rPr>
          <w:color w:val="1D1D1B"/>
          <w:spacing w:val="40"/>
        </w:rPr>
        <w:t xml:space="preserve"> </w:t>
      </w:r>
      <w:r>
        <w:rPr>
          <w:color w:val="1D1D1B"/>
        </w:rPr>
        <w:t>original</w:t>
      </w:r>
      <w:r>
        <w:rPr>
          <w:color w:val="1D1D1B"/>
          <w:spacing w:val="40"/>
        </w:rPr>
        <w:t xml:space="preserve"> </w:t>
      </w:r>
      <w:r>
        <w:rPr>
          <w:color w:val="1D1D1B"/>
        </w:rPr>
        <w:t>message</w:t>
      </w:r>
      <w:r>
        <w:rPr>
          <w:color w:val="1D1D1B"/>
          <w:spacing w:val="40"/>
        </w:rPr>
        <w:t xml:space="preserve"> </w:t>
      </w:r>
      <w:r>
        <w:rPr>
          <w:color w:val="1D1D1B"/>
        </w:rPr>
        <w:t>was</w:t>
      </w:r>
      <w:r>
        <w:rPr>
          <w:color w:val="1D1D1B"/>
          <w:spacing w:val="40"/>
        </w:rPr>
        <w:t xml:space="preserve"> </w:t>
      </w:r>
      <w:r>
        <w:rPr>
          <w:color w:val="1D1D1B"/>
        </w:rPr>
        <w:t>not taken</w:t>
      </w:r>
      <w:r>
        <w:rPr>
          <w:color w:val="1D1D1B"/>
          <w:spacing w:val="28"/>
        </w:rPr>
        <w:t xml:space="preserve"> </w:t>
      </w:r>
      <w:r>
        <w:rPr>
          <w:color w:val="1D1D1B"/>
        </w:rPr>
        <w:t>quite</w:t>
      </w:r>
      <w:r>
        <w:rPr>
          <w:color w:val="1D1D1B"/>
          <w:spacing w:val="29"/>
        </w:rPr>
        <w:t xml:space="preserve"> </w:t>
      </w:r>
      <w:r>
        <w:rPr>
          <w:color w:val="1D1D1B"/>
        </w:rPr>
        <w:t>as</w:t>
      </w:r>
      <w:r>
        <w:rPr>
          <w:color w:val="1D1D1B"/>
          <w:spacing w:val="29"/>
        </w:rPr>
        <w:t xml:space="preserve"> </w:t>
      </w:r>
      <w:r>
        <w:rPr>
          <w:color w:val="1D1D1B"/>
        </w:rPr>
        <w:t>seriously</w:t>
      </w:r>
      <w:r>
        <w:rPr>
          <w:color w:val="1D1D1B"/>
          <w:spacing w:val="28"/>
        </w:rPr>
        <w:t xml:space="preserve"> </w:t>
      </w:r>
      <w:r>
        <w:rPr>
          <w:color w:val="1D1D1B"/>
        </w:rPr>
        <w:t>as</w:t>
      </w:r>
      <w:r>
        <w:rPr>
          <w:color w:val="1D1D1B"/>
          <w:spacing w:val="29"/>
        </w:rPr>
        <w:t xml:space="preserve"> </w:t>
      </w:r>
      <w:r>
        <w:rPr>
          <w:color w:val="1D1D1B"/>
        </w:rPr>
        <w:t>they</w:t>
      </w:r>
      <w:r>
        <w:rPr>
          <w:color w:val="1D1D1B"/>
          <w:spacing w:val="29"/>
        </w:rPr>
        <w:t xml:space="preserve"> </w:t>
      </w:r>
      <w:r>
        <w:rPr>
          <w:color w:val="1D1D1B"/>
        </w:rPr>
        <w:t>had</w:t>
      </w:r>
      <w:r>
        <w:rPr>
          <w:color w:val="1D1D1B"/>
          <w:spacing w:val="29"/>
        </w:rPr>
        <w:t xml:space="preserve"> </w:t>
      </w:r>
      <w:r>
        <w:rPr>
          <w:color w:val="1D1D1B"/>
        </w:rPr>
        <w:t>hoped,</w:t>
      </w:r>
      <w:r>
        <w:rPr>
          <w:color w:val="1D1D1B"/>
          <w:spacing w:val="29"/>
        </w:rPr>
        <w:t xml:space="preserve"> </w:t>
      </w:r>
      <w:r>
        <w:rPr>
          <w:color w:val="1D1D1B"/>
        </w:rPr>
        <w:t>and</w:t>
      </w:r>
      <w:r>
        <w:rPr>
          <w:color w:val="1D1D1B"/>
          <w:spacing w:val="29"/>
        </w:rPr>
        <w:t xml:space="preserve"> </w:t>
      </w:r>
      <w:r>
        <w:rPr>
          <w:color w:val="1D1D1B"/>
        </w:rPr>
        <w:t>they</w:t>
      </w:r>
      <w:r>
        <w:rPr>
          <w:color w:val="1D1D1B"/>
          <w:spacing w:val="29"/>
        </w:rPr>
        <w:t xml:space="preserve"> </w:t>
      </w:r>
      <w:r>
        <w:rPr>
          <w:color w:val="1D1D1B"/>
        </w:rPr>
        <w:t>were</w:t>
      </w:r>
      <w:r>
        <w:rPr>
          <w:color w:val="1D1D1B"/>
          <w:spacing w:val="28"/>
        </w:rPr>
        <w:t xml:space="preserve"> </w:t>
      </w:r>
      <w:r>
        <w:rPr>
          <w:color w:val="1D1D1B"/>
        </w:rPr>
        <w:t>prepared</w:t>
      </w:r>
      <w:r>
        <w:rPr>
          <w:color w:val="1D1D1B"/>
          <w:spacing w:val="28"/>
        </w:rPr>
        <w:t xml:space="preserve"> </w:t>
      </w:r>
      <w:r>
        <w:rPr>
          <w:color w:val="1D1D1B"/>
        </w:rPr>
        <w:t>to emphasize</w:t>
      </w:r>
      <w:r>
        <w:rPr>
          <w:color w:val="1D1D1B"/>
          <w:spacing w:val="15"/>
        </w:rPr>
        <w:t xml:space="preserve"> </w:t>
      </w:r>
      <w:r>
        <w:rPr>
          <w:color w:val="1D1D1B"/>
        </w:rPr>
        <w:t>their</w:t>
      </w:r>
      <w:r>
        <w:rPr>
          <w:color w:val="1D1D1B"/>
          <w:spacing w:val="15"/>
        </w:rPr>
        <w:t xml:space="preserve"> </w:t>
      </w:r>
      <w:r>
        <w:rPr>
          <w:color w:val="1D1D1B"/>
        </w:rPr>
        <w:t>point</w:t>
      </w:r>
      <w:r>
        <w:rPr>
          <w:color w:val="1D1D1B"/>
          <w:spacing w:val="15"/>
        </w:rPr>
        <w:t xml:space="preserve"> </w:t>
      </w:r>
      <w:r>
        <w:rPr>
          <w:color w:val="1D1D1B"/>
        </w:rPr>
        <w:t>further</w:t>
      </w:r>
      <w:r>
        <w:rPr>
          <w:color w:val="1D1D1B"/>
          <w:spacing w:val="14"/>
        </w:rPr>
        <w:t xml:space="preserve"> </w:t>
      </w:r>
      <w:r>
        <w:rPr>
          <w:color w:val="1D1D1B"/>
        </w:rPr>
        <w:t>with</w:t>
      </w:r>
      <w:r>
        <w:rPr>
          <w:color w:val="1D1D1B"/>
          <w:spacing w:val="15"/>
        </w:rPr>
        <w:t xml:space="preserve"> </w:t>
      </w:r>
      <w:r>
        <w:rPr>
          <w:color w:val="1D1D1B"/>
        </w:rPr>
        <w:t>yet</w:t>
      </w:r>
      <w:r>
        <w:rPr>
          <w:color w:val="1D1D1B"/>
          <w:spacing w:val="15"/>
        </w:rPr>
        <w:t xml:space="preserve"> </w:t>
      </w:r>
      <w:r>
        <w:rPr>
          <w:color w:val="1D1D1B"/>
        </w:rPr>
        <w:t>another</w:t>
      </w:r>
      <w:r>
        <w:rPr>
          <w:color w:val="1D1D1B"/>
          <w:spacing w:val="15"/>
        </w:rPr>
        <w:t xml:space="preserve"> </w:t>
      </w:r>
      <w:r>
        <w:rPr>
          <w:color w:val="1D1D1B"/>
        </w:rPr>
        <w:t>testimony.</w:t>
      </w:r>
      <w:r>
        <w:rPr>
          <w:color w:val="1D1D1B"/>
          <w:spacing w:val="15"/>
        </w:rPr>
        <w:t xml:space="preserve"> </w:t>
      </w:r>
      <w:r>
        <w:rPr>
          <w:i/>
          <w:color w:val="1D1D1B"/>
        </w:rPr>
        <w:t>Alúna</w:t>
      </w:r>
      <w:r>
        <w:rPr>
          <w:i/>
          <w:color w:val="1D1D1B"/>
          <w:spacing w:val="15"/>
        </w:rPr>
        <w:t xml:space="preserve"> </w:t>
      </w:r>
      <w:r>
        <w:rPr>
          <w:color w:val="1D1D1B"/>
          <w:spacing w:val="-2"/>
        </w:rPr>
        <w:t>became</w:t>
      </w:r>
    </w:p>
    <w:p>
      <w:pPr>
        <w:spacing w:line="228" w:lineRule="auto"/>
        <w:jc w:val="right"/>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internationally recognized, and it certainly played its part not only in supporting</w:t>
      </w:r>
      <w:r>
        <w:rPr>
          <w:color w:val="1D1D1B"/>
          <w:spacing w:val="26"/>
        </w:rPr>
        <w:t xml:space="preserve"> </w:t>
      </w:r>
      <w:r>
        <w:rPr>
          <w:color w:val="1D1D1B"/>
        </w:rPr>
        <w:t>the</w:t>
      </w:r>
      <w:r>
        <w:rPr>
          <w:color w:val="1D1D1B"/>
          <w:spacing w:val="26"/>
        </w:rPr>
        <w:t xml:space="preserve"> </w:t>
      </w:r>
      <w:r>
        <w:rPr>
          <w:color w:val="1D1D1B"/>
        </w:rPr>
        <w:t>growing</w:t>
      </w:r>
      <w:r>
        <w:rPr>
          <w:color w:val="1D1D1B"/>
          <w:spacing w:val="26"/>
        </w:rPr>
        <w:t xml:space="preserve"> </w:t>
      </w:r>
      <w:r>
        <w:rPr>
          <w:color w:val="1D1D1B"/>
        </w:rPr>
        <w:t>awareness</w:t>
      </w:r>
      <w:r>
        <w:rPr>
          <w:color w:val="1D1D1B"/>
          <w:spacing w:val="26"/>
        </w:rPr>
        <w:t xml:space="preserve"> </w:t>
      </w:r>
      <w:r>
        <w:rPr>
          <w:color w:val="1D1D1B"/>
        </w:rPr>
        <w:t>of</w:t>
      </w:r>
      <w:r>
        <w:rPr>
          <w:color w:val="1D1D1B"/>
          <w:spacing w:val="26"/>
        </w:rPr>
        <w:t xml:space="preserve"> </w:t>
      </w:r>
      <w:r>
        <w:rPr>
          <w:color w:val="1D1D1B"/>
        </w:rPr>
        <w:t>global</w:t>
      </w:r>
      <w:r>
        <w:rPr>
          <w:color w:val="1D1D1B"/>
          <w:spacing w:val="26"/>
        </w:rPr>
        <w:t xml:space="preserve"> </w:t>
      </w:r>
      <w:r>
        <w:rPr>
          <w:color w:val="1D1D1B"/>
        </w:rPr>
        <w:t>ecological</w:t>
      </w:r>
      <w:r>
        <w:rPr>
          <w:color w:val="1D1D1B"/>
          <w:spacing w:val="26"/>
        </w:rPr>
        <w:t xml:space="preserve"> </w:t>
      </w:r>
      <w:r>
        <w:rPr>
          <w:color w:val="1D1D1B"/>
        </w:rPr>
        <w:t>issues,</w:t>
      </w:r>
      <w:r>
        <w:rPr>
          <w:color w:val="1D1D1B"/>
          <w:spacing w:val="26"/>
        </w:rPr>
        <w:t xml:space="preserve"> </w:t>
      </w:r>
      <w:r>
        <w:rPr>
          <w:color w:val="1D1D1B"/>
        </w:rPr>
        <w:t>but</w:t>
      </w:r>
      <w:r>
        <w:rPr>
          <w:color w:val="1D1D1B"/>
          <w:spacing w:val="26"/>
        </w:rPr>
        <w:t xml:space="preserve"> </w:t>
      </w:r>
      <w:r>
        <w:rPr>
          <w:color w:val="1D1D1B"/>
        </w:rPr>
        <w:t>also in the internationally run campaigns for the restoration of the original territory</w:t>
      </w:r>
      <w:r>
        <w:rPr>
          <w:color w:val="1D1D1B"/>
          <w:spacing w:val="-14"/>
        </w:rPr>
        <w:t xml:space="preserve"> </w:t>
      </w:r>
      <w:r>
        <w:rPr>
          <w:color w:val="1D1D1B"/>
        </w:rPr>
        <w:t>of</w:t>
      </w:r>
      <w:r>
        <w:rPr>
          <w:color w:val="1D1D1B"/>
          <w:spacing w:val="-14"/>
        </w:rPr>
        <w:t xml:space="preserve"> </w:t>
      </w:r>
      <w:r>
        <w:rPr>
          <w:color w:val="1D1D1B"/>
        </w:rPr>
        <w:t>the</w:t>
      </w:r>
      <w:r>
        <w:rPr>
          <w:color w:val="1D1D1B"/>
          <w:spacing w:val="-11"/>
        </w:rPr>
        <w:t xml:space="preserve"> </w:t>
      </w:r>
      <w:r>
        <w:rPr>
          <w:color w:val="1D1D1B"/>
        </w:rPr>
        <w:t>Kogis</w:t>
      </w:r>
      <w:r>
        <w:rPr>
          <w:color w:val="1D1D1B"/>
          <w:spacing w:val="-11"/>
        </w:rPr>
        <w:t xml:space="preserve"> </w:t>
      </w:r>
      <w:r>
        <w:rPr>
          <w:color w:val="1D1D1B"/>
        </w:rPr>
        <w:t>and</w:t>
      </w:r>
      <w:r>
        <w:rPr>
          <w:color w:val="1D1D1B"/>
          <w:spacing w:val="-11"/>
        </w:rPr>
        <w:t xml:space="preserve"> </w:t>
      </w:r>
      <w:r>
        <w:rPr>
          <w:color w:val="1D1D1B"/>
        </w:rPr>
        <w:t>their</w:t>
      </w:r>
      <w:r>
        <w:rPr>
          <w:color w:val="1D1D1B"/>
          <w:spacing w:val="-12"/>
        </w:rPr>
        <w:t xml:space="preserve"> </w:t>
      </w:r>
      <w:r>
        <w:rPr>
          <w:color w:val="1D1D1B"/>
        </w:rPr>
        <w:t>neighbouring</w:t>
      </w:r>
      <w:r>
        <w:rPr>
          <w:color w:val="1D1D1B"/>
          <w:spacing w:val="-11"/>
        </w:rPr>
        <w:t xml:space="preserve"> </w:t>
      </w:r>
      <w:r>
        <w:rPr>
          <w:color w:val="1D1D1B"/>
        </w:rPr>
        <w:t>tribes.</w:t>
      </w:r>
      <w:r>
        <w:rPr>
          <w:color w:val="1D1D1B"/>
          <w:spacing w:val="-14"/>
        </w:rPr>
        <w:t xml:space="preserve"> </w:t>
      </w:r>
      <w:r>
        <w:rPr>
          <w:color w:val="1D1D1B"/>
        </w:rPr>
        <w:t>Also</w:t>
      </w:r>
      <w:r>
        <w:rPr>
          <w:color w:val="1D1D1B"/>
          <w:spacing w:val="-10"/>
        </w:rPr>
        <w:t xml:space="preserve"> </w:t>
      </w:r>
      <w:r>
        <w:rPr>
          <w:color w:val="1D1D1B"/>
        </w:rPr>
        <w:t>as</w:t>
      </w:r>
      <w:r>
        <w:rPr>
          <w:color w:val="1D1D1B"/>
          <w:spacing w:val="-11"/>
        </w:rPr>
        <w:t xml:space="preserve"> </w:t>
      </w:r>
      <w:r>
        <w:rPr>
          <w:color w:val="1D1D1B"/>
        </w:rPr>
        <w:t>a</w:t>
      </w:r>
      <w:r>
        <w:rPr>
          <w:color w:val="1D1D1B"/>
          <w:spacing w:val="-11"/>
        </w:rPr>
        <w:t xml:space="preserve"> </w:t>
      </w:r>
      <w:r>
        <w:rPr>
          <w:color w:val="1D1D1B"/>
        </w:rPr>
        <w:t>consequence of this popularization (among other reasons), in 2013, the Kogi regained the legal control over certain coastal areas of the Caribbean.</w:t>
      </w:r>
      <w:r>
        <w:rPr>
          <w:color w:val="1D1D1B"/>
          <w:vertAlign w:val="superscript"/>
        </w:rPr>
        <w:t>9</w:t>
      </w:r>
    </w:p>
    <w:p>
      <w:pPr>
        <w:pStyle w:val="7"/>
        <w:spacing w:before="38" w:line="228" w:lineRule="auto"/>
        <w:ind w:left="103" w:right="139" w:firstLine="283"/>
        <w:jc w:val="both"/>
      </w:pPr>
      <w:r>
        <w:rPr>
          <w:color w:val="1D1D1B"/>
        </w:rPr>
        <w:t>In</w:t>
      </w:r>
      <w:r>
        <w:rPr>
          <w:color w:val="1D1D1B"/>
          <w:spacing w:val="-3"/>
        </w:rPr>
        <w:t xml:space="preserve"> </w:t>
      </w:r>
      <w:r>
        <w:rPr>
          <w:color w:val="1D1D1B"/>
        </w:rPr>
        <w:t>the</w:t>
      </w:r>
      <w:r>
        <w:rPr>
          <w:color w:val="1D1D1B"/>
          <w:spacing w:val="-3"/>
        </w:rPr>
        <w:t xml:space="preserve"> </w:t>
      </w:r>
      <w:r>
        <w:rPr>
          <w:color w:val="1D1D1B"/>
        </w:rPr>
        <w:t>Czech</w:t>
      </w:r>
      <w:r>
        <w:rPr>
          <w:color w:val="1D1D1B"/>
          <w:spacing w:val="-3"/>
        </w:rPr>
        <w:t xml:space="preserve"> </w:t>
      </w:r>
      <w:r>
        <w:rPr>
          <w:color w:val="1D1D1B"/>
        </w:rPr>
        <w:t>Republic,</w:t>
      </w:r>
      <w:r>
        <w:rPr>
          <w:color w:val="1D1D1B"/>
          <w:spacing w:val="-3"/>
        </w:rPr>
        <w:t xml:space="preserve"> </w:t>
      </w:r>
      <w:r>
        <w:rPr>
          <w:color w:val="1D1D1B"/>
        </w:rPr>
        <w:t>the</w:t>
      </w:r>
      <w:r>
        <w:rPr>
          <w:color w:val="1D1D1B"/>
          <w:spacing w:val="-3"/>
        </w:rPr>
        <w:t xml:space="preserve"> </w:t>
      </w:r>
      <w:r>
        <w:rPr>
          <w:color w:val="1D1D1B"/>
        </w:rPr>
        <w:t>nonprofit</w:t>
      </w:r>
      <w:r>
        <w:rPr>
          <w:color w:val="1D1D1B"/>
          <w:spacing w:val="-3"/>
        </w:rPr>
        <w:t xml:space="preserve"> </w:t>
      </w:r>
      <w:r>
        <w:rPr>
          <w:color w:val="1D1D1B"/>
        </w:rPr>
        <w:t>organization</w:t>
      </w:r>
      <w:r>
        <w:rPr>
          <w:color w:val="1D1D1B"/>
          <w:spacing w:val="-3"/>
        </w:rPr>
        <w:t xml:space="preserve"> </w:t>
      </w:r>
      <w:r>
        <w:rPr>
          <w:color w:val="1D1D1B"/>
        </w:rPr>
        <w:t>Mosty-Puentes</w:t>
      </w:r>
      <w:r>
        <w:rPr>
          <w:color w:val="1D1D1B"/>
          <w:spacing w:val="-3"/>
        </w:rPr>
        <w:t xml:space="preserve"> </w:t>
      </w:r>
      <w:r>
        <w:rPr>
          <w:color w:val="1D1D1B"/>
        </w:rPr>
        <w:t xml:space="preserve">runs various activities and events which promote the holistic essence of the </w:t>
      </w:r>
      <w:r>
        <w:rPr>
          <w:color w:val="1D1D1B"/>
          <w:spacing w:val="-2"/>
        </w:rPr>
        <w:t>Kogi`s</w:t>
      </w:r>
      <w:r>
        <w:rPr>
          <w:color w:val="1D1D1B"/>
          <w:spacing w:val="-5"/>
        </w:rPr>
        <w:t xml:space="preserve"> </w:t>
      </w:r>
      <w:r>
        <w:rPr>
          <w:color w:val="1D1D1B"/>
          <w:spacing w:val="-2"/>
        </w:rPr>
        <w:t>attitude</w:t>
      </w:r>
      <w:r>
        <w:rPr>
          <w:color w:val="1D1D1B"/>
          <w:spacing w:val="-5"/>
        </w:rPr>
        <w:t xml:space="preserve"> </w:t>
      </w:r>
      <w:r>
        <w:rPr>
          <w:color w:val="1D1D1B"/>
          <w:spacing w:val="-2"/>
        </w:rPr>
        <w:t>to</w:t>
      </w:r>
      <w:r>
        <w:rPr>
          <w:color w:val="1D1D1B"/>
          <w:spacing w:val="-5"/>
        </w:rPr>
        <w:t xml:space="preserve"> </w:t>
      </w:r>
      <w:r>
        <w:rPr>
          <w:color w:val="1D1D1B"/>
          <w:spacing w:val="-2"/>
        </w:rPr>
        <w:t>ecosystems,</w:t>
      </w:r>
      <w:r>
        <w:rPr>
          <w:color w:val="1D1D1B"/>
          <w:spacing w:val="-5"/>
        </w:rPr>
        <w:t xml:space="preserve"> </w:t>
      </w:r>
      <w:r>
        <w:rPr>
          <w:color w:val="1D1D1B"/>
          <w:spacing w:val="-2"/>
        </w:rPr>
        <w:t>launching</w:t>
      </w:r>
      <w:r>
        <w:rPr>
          <w:color w:val="1D1D1B"/>
          <w:spacing w:val="-5"/>
        </w:rPr>
        <w:t xml:space="preserve"> </w:t>
      </w:r>
      <w:r>
        <w:rPr>
          <w:color w:val="1D1D1B"/>
          <w:spacing w:val="-2"/>
        </w:rPr>
        <w:t>various</w:t>
      </w:r>
      <w:r>
        <w:rPr>
          <w:color w:val="1D1D1B"/>
          <w:spacing w:val="-5"/>
        </w:rPr>
        <w:t xml:space="preserve"> </w:t>
      </w:r>
      <w:r>
        <w:rPr>
          <w:color w:val="1D1D1B"/>
          <w:spacing w:val="-2"/>
        </w:rPr>
        <w:t>campaigns</w:t>
      </w:r>
      <w:r>
        <w:rPr>
          <w:color w:val="1D1D1B"/>
          <w:spacing w:val="-5"/>
        </w:rPr>
        <w:t xml:space="preserve"> </w:t>
      </w:r>
      <w:r>
        <w:rPr>
          <w:color w:val="1D1D1B"/>
          <w:spacing w:val="-2"/>
        </w:rPr>
        <w:t>and</w:t>
      </w:r>
      <w:r>
        <w:rPr>
          <w:color w:val="1D1D1B"/>
          <w:spacing w:val="-5"/>
        </w:rPr>
        <w:t xml:space="preserve"> </w:t>
      </w:r>
      <w:r>
        <w:rPr>
          <w:color w:val="1D1D1B"/>
          <w:spacing w:val="-2"/>
        </w:rPr>
        <w:t xml:space="preserve">volunteer- </w:t>
      </w:r>
      <w:r>
        <w:rPr>
          <w:color w:val="1D1D1B"/>
        </w:rPr>
        <w:t>based work simultaneously in both countries.</w:t>
      </w:r>
      <w:r>
        <w:rPr>
          <w:color w:val="1D1D1B"/>
          <w:spacing w:val="-5"/>
        </w:rPr>
        <w:t xml:space="preserve"> </w:t>
      </w:r>
      <w:r>
        <w:rPr>
          <w:color w:val="1D1D1B"/>
        </w:rPr>
        <w:t>And since Ereira’s work is often cited during the presentations and talks, it can be concluded that</w:t>
      </w:r>
      <w:r>
        <w:rPr>
          <w:color w:val="1D1D1B"/>
          <w:spacing w:val="80"/>
        </w:rPr>
        <w:t xml:space="preserve"> </w:t>
      </w:r>
      <w:r>
        <w:rPr>
          <w:color w:val="1D1D1B"/>
        </w:rPr>
        <w:t xml:space="preserve">the </w:t>
      </w:r>
      <w:r>
        <w:rPr>
          <w:i/>
          <w:color w:val="1D1D1B"/>
        </w:rPr>
        <w:t>mamos</w:t>
      </w:r>
      <w:r>
        <w:rPr>
          <w:color w:val="1D1D1B"/>
        </w:rPr>
        <w:t>` message has reached the ears of at least a small number of willing listeners.</w:t>
      </w:r>
    </w:p>
    <w:p>
      <w:pPr>
        <w:pStyle w:val="7"/>
        <w:spacing w:line="228" w:lineRule="auto"/>
        <w:ind w:left="103" w:right="140" w:firstLine="283"/>
        <w:jc w:val="both"/>
      </w:pPr>
      <w:r>
        <w:rPr>
          <w:color w:val="1D1D1B"/>
        </w:rPr>
        <w:t>But the creation myths connected to water are in no way restricted to the area of Sierra Nevada de Santa Marta. In his book</w:t>
      </w:r>
      <w:r>
        <w:rPr>
          <w:color w:val="1D1D1B"/>
          <w:spacing w:val="24"/>
        </w:rPr>
        <w:t xml:space="preserve"> </w:t>
      </w:r>
      <w:r>
        <w:rPr>
          <w:i/>
          <w:color w:val="1D1D1B"/>
        </w:rPr>
        <w:t>El Pensamiento</w:t>
      </w:r>
      <w:r>
        <w:rPr>
          <w:i/>
          <w:color w:val="1D1D1B"/>
          <w:spacing w:val="80"/>
        </w:rPr>
        <w:t xml:space="preserve"> </w:t>
      </w:r>
      <w:r>
        <w:rPr>
          <w:i/>
          <w:color w:val="1D1D1B"/>
        </w:rPr>
        <w:t xml:space="preserve">de las Aguas de las Montañas </w:t>
      </w:r>
      <w:r>
        <w:rPr>
          <w:color w:val="1D1D1B"/>
        </w:rPr>
        <w:t>(2000)</w:t>
      </w:r>
      <w:r>
        <w:rPr>
          <w:i/>
          <w:color w:val="1D1D1B"/>
        </w:rPr>
        <w:t xml:space="preserve">, </w:t>
      </w:r>
      <w:r>
        <w:rPr>
          <w:color w:val="1D1D1B"/>
        </w:rPr>
        <w:t>Hugo Portela Guarín quoted an excerpt from Nasa oral tradition:</w:t>
      </w:r>
    </w:p>
    <w:p>
      <w:pPr>
        <w:pStyle w:val="7"/>
        <w:spacing w:before="10"/>
        <w:rPr>
          <w:sz w:val="25"/>
        </w:rPr>
      </w:pPr>
    </w:p>
    <w:p>
      <w:pPr>
        <w:spacing w:before="1" w:line="249" w:lineRule="auto"/>
        <w:ind w:left="823"/>
        <w:rPr>
          <w:i/>
        </w:rPr>
      </w:pPr>
      <w:r>
        <w:rPr>
          <w:color w:val="1D1D1B"/>
        </w:rPr>
        <w:t>…</w:t>
      </w:r>
      <w:r>
        <w:rPr>
          <w:i/>
          <w:color w:val="1D1D1B"/>
        </w:rPr>
        <w:t>Nosotros existimos por el agua… que ella, si se va, vuelve a</w:t>
      </w:r>
      <w:r>
        <w:rPr>
          <w:i/>
          <w:color w:val="1D1D1B"/>
          <w:spacing w:val="40"/>
        </w:rPr>
        <w:t xml:space="preserve"> </w:t>
      </w:r>
      <w:r>
        <w:rPr>
          <w:i/>
          <w:color w:val="1D1D1B"/>
        </w:rPr>
        <w:t>estar con nosotros… ella es eterna y quiere que existamos.</w:t>
      </w:r>
    </w:p>
    <w:p>
      <w:pPr>
        <w:pStyle w:val="7"/>
        <w:spacing w:before="9"/>
        <w:rPr>
          <w:i/>
          <w:sz w:val="24"/>
        </w:rPr>
      </w:pPr>
    </w:p>
    <w:p>
      <w:pPr>
        <w:spacing w:line="249" w:lineRule="auto"/>
        <w:ind w:left="823"/>
      </w:pPr>
      <w:r>
        <w:rPr>
          <w:color w:val="1D1D1B"/>
        </w:rPr>
        <w:t>(</w:t>
      </w:r>
      <w:r>
        <w:rPr>
          <w:i/>
          <w:color w:val="1D1D1B"/>
        </w:rPr>
        <w:t>…We exist because of water… because if She goes, She returns again to be with us… She is eternal and wants us to exist.</w:t>
      </w:r>
      <w:r>
        <w:rPr>
          <w:color w:val="1D1D1B"/>
        </w:rPr>
        <w:t>)</w:t>
      </w:r>
      <w:r>
        <w:rPr>
          <w:color w:val="1D1D1B"/>
          <w:vertAlign w:val="superscript"/>
        </w:rPr>
        <w:t>10</w:t>
      </w:r>
    </w:p>
    <w:p>
      <w:pPr>
        <w:pStyle w:val="7"/>
        <w:spacing w:before="2"/>
        <w:ind w:left="4984"/>
      </w:pPr>
      <w:r>
        <w:rPr>
          <w:color w:val="1D1D1B"/>
        </w:rPr>
        <w:t xml:space="preserve">(Guarín 2000, </w:t>
      </w:r>
      <w:r>
        <w:rPr>
          <w:color w:val="1D1D1B"/>
          <w:spacing w:val="-5"/>
        </w:rPr>
        <w:t>96)</w:t>
      </w:r>
    </w:p>
    <w:p>
      <w:pPr>
        <w:pStyle w:val="7"/>
        <w:rPr>
          <w:sz w:val="24"/>
        </w:rPr>
      </w:pPr>
    </w:p>
    <w:p>
      <w:pPr>
        <w:pStyle w:val="7"/>
        <w:spacing w:before="11"/>
        <w:rPr>
          <w:sz w:val="19"/>
        </w:rPr>
      </w:pPr>
    </w:p>
    <w:p>
      <w:pPr>
        <w:pStyle w:val="7"/>
        <w:spacing w:line="228" w:lineRule="auto"/>
        <w:ind w:left="103" w:right="137"/>
        <w:jc w:val="both"/>
      </w:pPr>
      <w:r>
        <w:rPr>
          <w:color w:val="1D1D1B"/>
        </w:rPr>
        <w:t>According to the Nasa tribe`s creation myth, all animals, people, plants and even minerals came into the world from water. In the context of</w:t>
      </w:r>
      <w:r>
        <w:rPr>
          <w:color w:val="1D1D1B"/>
          <w:spacing w:val="40"/>
        </w:rPr>
        <w:t xml:space="preserve"> </w:t>
      </w:r>
      <w:r>
        <w:rPr>
          <w:color w:val="1D1D1B"/>
        </w:rPr>
        <w:t xml:space="preserve">Nasa cosmological tradition, the element of water is personified as a </w:t>
      </w:r>
      <w:r>
        <w:rPr>
          <w:color w:val="1D1D1B"/>
          <w:spacing w:val="-2"/>
        </w:rPr>
        <w:t>female</w:t>
      </w:r>
      <w:r>
        <w:rPr>
          <w:color w:val="1D1D1B"/>
          <w:spacing w:val="-7"/>
        </w:rPr>
        <w:t xml:space="preserve"> </w:t>
      </w:r>
      <w:r>
        <w:rPr>
          <w:color w:val="1D1D1B"/>
          <w:spacing w:val="-2"/>
        </w:rPr>
        <w:t>deity</w:t>
      </w:r>
      <w:r>
        <w:rPr>
          <w:color w:val="1D1D1B"/>
          <w:spacing w:val="-7"/>
        </w:rPr>
        <w:t xml:space="preserve"> </w:t>
      </w:r>
      <w:r>
        <w:rPr>
          <w:color w:val="1D1D1B"/>
          <w:spacing w:val="-2"/>
        </w:rPr>
        <w:t>who</w:t>
      </w:r>
      <w:r>
        <w:rPr>
          <w:color w:val="1D1D1B"/>
          <w:spacing w:val="-7"/>
        </w:rPr>
        <w:t xml:space="preserve"> </w:t>
      </w:r>
      <w:r>
        <w:rPr>
          <w:color w:val="1D1D1B"/>
          <w:spacing w:val="-2"/>
        </w:rPr>
        <w:t>has</w:t>
      </w:r>
      <w:r>
        <w:rPr>
          <w:color w:val="1D1D1B"/>
          <w:spacing w:val="-7"/>
        </w:rPr>
        <w:t xml:space="preserve"> </w:t>
      </w:r>
      <w:r>
        <w:rPr>
          <w:color w:val="1D1D1B"/>
          <w:spacing w:val="-2"/>
        </w:rPr>
        <w:t>a</w:t>
      </w:r>
      <w:r>
        <w:rPr>
          <w:color w:val="1D1D1B"/>
          <w:spacing w:val="-7"/>
        </w:rPr>
        <w:t xml:space="preserve"> </w:t>
      </w:r>
      <w:r>
        <w:rPr>
          <w:color w:val="1D1D1B"/>
          <w:spacing w:val="-2"/>
        </w:rPr>
        <w:t>real</w:t>
      </w:r>
      <w:r>
        <w:rPr>
          <w:color w:val="1D1D1B"/>
          <w:spacing w:val="-7"/>
        </w:rPr>
        <w:t xml:space="preserve"> </w:t>
      </w:r>
      <w:r>
        <w:rPr>
          <w:color w:val="1D1D1B"/>
          <w:spacing w:val="-2"/>
        </w:rPr>
        <w:t>“human-like”</w:t>
      </w:r>
      <w:r>
        <w:rPr>
          <w:color w:val="1D1D1B"/>
          <w:spacing w:val="-7"/>
        </w:rPr>
        <w:t xml:space="preserve"> </w:t>
      </w:r>
      <w:r>
        <w:rPr>
          <w:color w:val="1D1D1B"/>
          <w:spacing w:val="-2"/>
        </w:rPr>
        <w:t>affection</w:t>
      </w:r>
      <w:r>
        <w:rPr>
          <w:color w:val="1D1D1B"/>
          <w:spacing w:val="-7"/>
        </w:rPr>
        <w:t xml:space="preserve"> </w:t>
      </w:r>
      <w:r>
        <w:rPr>
          <w:color w:val="1D1D1B"/>
          <w:spacing w:val="-2"/>
        </w:rPr>
        <w:t>for</w:t>
      </w:r>
      <w:r>
        <w:rPr>
          <w:color w:val="1D1D1B"/>
          <w:spacing w:val="-7"/>
        </w:rPr>
        <w:t xml:space="preserve"> </w:t>
      </w:r>
      <w:r>
        <w:rPr>
          <w:color w:val="1D1D1B"/>
          <w:spacing w:val="-2"/>
        </w:rPr>
        <w:t>her</w:t>
      </w:r>
      <w:r>
        <w:rPr>
          <w:color w:val="1D1D1B"/>
          <w:spacing w:val="-7"/>
        </w:rPr>
        <w:t xml:space="preserve"> </w:t>
      </w:r>
      <w:r>
        <w:rPr>
          <w:color w:val="1D1D1B"/>
          <w:spacing w:val="-2"/>
        </w:rPr>
        <w:t>earthly</w:t>
      </w:r>
      <w:r>
        <w:rPr>
          <w:color w:val="1D1D1B"/>
          <w:spacing w:val="-7"/>
        </w:rPr>
        <w:t xml:space="preserve"> </w:t>
      </w:r>
      <w:r>
        <w:rPr>
          <w:color w:val="1D1D1B"/>
          <w:spacing w:val="-2"/>
        </w:rPr>
        <w:t xml:space="preserve">children, </w:t>
      </w:r>
      <w:r>
        <w:rPr>
          <w:color w:val="1D1D1B"/>
        </w:rPr>
        <w:t xml:space="preserve">especially for people to whom she gave birth after the sacred union with </w:t>
      </w:r>
      <w:r>
        <w:rPr>
          <w:i/>
          <w:color w:val="1D1D1B"/>
        </w:rPr>
        <w:t xml:space="preserve">señor Estrella, </w:t>
      </w:r>
      <w:r>
        <w:rPr>
          <w:color w:val="1D1D1B"/>
        </w:rPr>
        <w:t xml:space="preserve">or “Mr. Star”. The water “herself” would be, in this particular oral tradition, euphemistically called </w:t>
      </w:r>
      <w:r>
        <w:rPr>
          <w:i/>
          <w:color w:val="1D1D1B"/>
        </w:rPr>
        <w:t>señorita agua</w:t>
      </w:r>
      <w:r>
        <w:rPr>
          <w:color w:val="1D1D1B"/>
        </w:rPr>
        <w:t>, or “Ms. Water”.</w:t>
      </w:r>
      <w:r>
        <w:rPr>
          <w:color w:val="1D1D1B"/>
          <w:spacing w:val="-13"/>
        </w:rPr>
        <w:t xml:space="preserve"> </w:t>
      </w:r>
      <w:r>
        <w:rPr>
          <w:color w:val="1D1D1B"/>
        </w:rPr>
        <w:t>As</w:t>
      </w:r>
      <w:r>
        <w:rPr>
          <w:color w:val="1D1D1B"/>
          <w:spacing w:val="-2"/>
        </w:rPr>
        <w:t xml:space="preserve"> </w:t>
      </w:r>
      <w:r>
        <w:rPr>
          <w:color w:val="1D1D1B"/>
        </w:rPr>
        <w:t>a</w:t>
      </w:r>
      <w:r>
        <w:rPr>
          <w:color w:val="1D1D1B"/>
          <w:spacing w:val="-2"/>
        </w:rPr>
        <w:t xml:space="preserve"> </w:t>
      </w:r>
      <w:r>
        <w:rPr>
          <w:color w:val="1D1D1B"/>
        </w:rPr>
        <w:t>consequence,</w:t>
      </w:r>
      <w:r>
        <w:rPr>
          <w:color w:val="1D1D1B"/>
          <w:spacing w:val="-2"/>
        </w:rPr>
        <w:t xml:space="preserve"> </w:t>
      </w:r>
      <w:r>
        <w:rPr>
          <w:color w:val="1D1D1B"/>
        </w:rPr>
        <w:t>the</w:t>
      </w:r>
      <w:r>
        <w:rPr>
          <w:color w:val="1D1D1B"/>
          <w:spacing w:val="-2"/>
        </w:rPr>
        <w:t xml:space="preserve"> </w:t>
      </w:r>
      <w:r>
        <w:rPr>
          <w:color w:val="1D1D1B"/>
        </w:rPr>
        <w:t>Nasas</w:t>
      </w:r>
      <w:r>
        <w:rPr>
          <w:color w:val="1D1D1B"/>
          <w:vertAlign w:val="superscript"/>
        </w:rPr>
        <w:t>11</w:t>
      </w:r>
      <w:r>
        <w:rPr>
          <w:color w:val="1D1D1B"/>
          <w:spacing w:val="-2"/>
        </w:rPr>
        <w:t xml:space="preserve"> </w:t>
      </w:r>
      <w:r>
        <w:rPr>
          <w:color w:val="1D1D1B"/>
        </w:rPr>
        <w:t>would</w:t>
      </w:r>
      <w:r>
        <w:rPr>
          <w:color w:val="1D1D1B"/>
          <w:spacing w:val="-2"/>
        </w:rPr>
        <w:t xml:space="preserve"> </w:t>
      </w:r>
      <w:r>
        <w:rPr>
          <w:color w:val="1D1D1B"/>
        </w:rPr>
        <w:t>label</w:t>
      </w:r>
      <w:r>
        <w:rPr>
          <w:color w:val="1D1D1B"/>
          <w:spacing w:val="-2"/>
        </w:rPr>
        <w:t xml:space="preserve"> </w:t>
      </w:r>
      <w:r>
        <w:rPr>
          <w:color w:val="1D1D1B"/>
        </w:rPr>
        <w:t>themselves</w:t>
      </w:r>
      <w:r>
        <w:rPr>
          <w:color w:val="1D1D1B"/>
          <w:spacing w:val="-2"/>
        </w:rPr>
        <w:t xml:space="preserve"> </w:t>
      </w:r>
      <w:r>
        <w:rPr>
          <w:color w:val="1D1D1B"/>
        </w:rPr>
        <w:t>“Children of the Star”, tracing their ancestry directly back to this primordial cosmological event. Incidentally, the fusion of fire and water is an abundantly</w:t>
      </w:r>
      <w:r>
        <w:rPr>
          <w:color w:val="1D1D1B"/>
          <w:spacing w:val="-1"/>
        </w:rPr>
        <w:t xml:space="preserve"> </w:t>
      </w:r>
      <w:r>
        <w:rPr>
          <w:color w:val="1D1D1B"/>
        </w:rPr>
        <w:t>reappearing</w:t>
      </w:r>
      <w:r>
        <w:rPr>
          <w:color w:val="1D1D1B"/>
          <w:spacing w:val="-1"/>
        </w:rPr>
        <w:t xml:space="preserve"> </w:t>
      </w:r>
      <w:r>
        <w:rPr>
          <w:color w:val="1D1D1B"/>
        </w:rPr>
        <w:t>motif</w:t>
      </w:r>
      <w:r>
        <w:rPr>
          <w:color w:val="1D1D1B"/>
          <w:spacing w:val="-1"/>
        </w:rPr>
        <w:t xml:space="preserve"> </w:t>
      </w:r>
      <w:r>
        <w:rPr>
          <w:color w:val="1D1D1B"/>
        </w:rPr>
        <w:t>throughout</w:t>
      </w:r>
      <w:r>
        <w:rPr>
          <w:color w:val="1D1D1B"/>
          <w:spacing w:val="-1"/>
        </w:rPr>
        <w:t xml:space="preserve"> </w:t>
      </w:r>
      <w:r>
        <w:rPr>
          <w:color w:val="1D1D1B"/>
        </w:rPr>
        <w:t>Nasa</w:t>
      </w:r>
      <w:r>
        <w:rPr>
          <w:color w:val="1D1D1B"/>
          <w:spacing w:val="-1"/>
        </w:rPr>
        <w:t xml:space="preserve"> </w:t>
      </w:r>
      <w:r>
        <w:rPr>
          <w:color w:val="1D1D1B"/>
        </w:rPr>
        <w:t>and</w:t>
      </w:r>
      <w:r>
        <w:rPr>
          <w:color w:val="1D1D1B"/>
          <w:spacing w:val="-1"/>
        </w:rPr>
        <w:t xml:space="preserve"> </w:t>
      </w:r>
      <w:r>
        <w:rPr>
          <w:color w:val="1D1D1B"/>
        </w:rPr>
        <w:t>Misak</w:t>
      </w:r>
      <w:r>
        <w:rPr>
          <w:color w:val="1D1D1B"/>
          <w:spacing w:val="-1"/>
        </w:rPr>
        <w:t xml:space="preserve"> </w:t>
      </w:r>
      <w:r>
        <w:rPr>
          <w:color w:val="1D1D1B"/>
        </w:rPr>
        <w:t>narratives,</w:t>
      </w:r>
      <w:r>
        <w:rPr>
          <w:color w:val="1D1D1B"/>
          <w:spacing w:val="-1"/>
        </w:rPr>
        <w:t xml:space="preserve"> </w:t>
      </w:r>
      <w:r>
        <w:rPr>
          <w:color w:val="1D1D1B"/>
        </w:rPr>
        <w:t>and the tales portraying the birth scenes of special chieftains and important personas throughout their history would repeatedly apply the same principal</w:t>
      </w:r>
      <w:r>
        <w:rPr>
          <w:color w:val="1D1D1B"/>
          <w:spacing w:val="39"/>
        </w:rPr>
        <w:t xml:space="preserve"> </w:t>
      </w:r>
      <w:r>
        <w:rPr>
          <w:color w:val="1D1D1B"/>
        </w:rPr>
        <w:t>pattern</w:t>
      </w:r>
      <w:r>
        <w:rPr>
          <w:color w:val="1D1D1B"/>
          <w:spacing w:val="42"/>
        </w:rPr>
        <w:t xml:space="preserve"> </w:t>
      </w:r>
      <w:r>
        <w:rPr>
          <w:color w:val="1D1D1B"/>
        </w:rPr>
        <w:t>of</w:t>
      </w:r>
      <w:r>
        <w:rPr>
          <w:color w:val="1D1D1B"/>
          <w:spacing w:val="41"/>
        </w:rPr>
        <w:t xml:space="preserve"> </w:t>
      </w:r>
      <w:r>
        <w:rPr>
          <w:color w:val="1D1D1B"/>
        </w:rPr>
        <w:t>a</w:t>
      </w:r>
      <w:r>
        <w:rPr>
          <w:color w:val="1D1D1B"/>
          <w:spacing w:val="42"/>
        </w:rPr>
        <w:t xml:space="preserve"> </w:t>
      </w:r>
      <w:r>
        <w:rPr>
          <w:i/>
          <w:color w:val="1D1D1B"/>
        </w:rPr>
        <w:t>water</w:t>
      </w:r>
      <w:r>
        <w:rPr>
          <w:i/>
          <w:color w:val="1D1D1B"/>
          <w:spacing w:val="41"/>
        </w:rPr>
        <w:t xml:space="preserve"> </w:t>
      </w:r>
      <w:r>
        <w:rPr>
          <w:i/>
          <w:color w:val="1D1D1B"/>
        </w:rPr>
        <w:t>body</w:t>
      </w:r>
      <w:r>
        <w:rPr>
          <w:i/>
          <w:color w:val="1D1D1B"/>
          <w:spacing w:val="42"/>
        </w:rPr>
        <w:t xml:space="preserve"> </w:t>
      </w:r>
      <w:r>
        <w:rPr>
          <w:color w:val="1D1D1B"/>
        </w:rPr>
        <w:t>(lake,</w:t>
      </w:r>
      <w:r>
        <w:rPr>
          <w:color w:val="1D1D1B"/>
          <w:spacing w:val="41"/>
        </w:rPr>
        <w:t xml:space="preserve"> </w:t>
      </w:r>
      <w:r>
        <w:rPr>
          <w:color w:val="1D1D1B"/>
        </w:rPr>
        <w:t>underground</w:t>
      </w:r>
      <w:r>
        <w:rPr>
          <w:color w:val="1D1D1B"/>
          <w:spacing w:val="42"/>
        </w:rPr>
        <w:t xml:space="preserve"> </w:t>
      </w:r>
      <w:r>
        <w:rPr>
          <w:color w:val="1D1D1B"/>
        </w:rPr>
        <w:t>lake</w:t>
      </w:r>
      <w:r>
        <w:rPr>
          <w:color w:val="1D1D1B"/>
          <w:spacing w:val="41"/>
        </w:rPr>
        <w:t xml:space="preserve"> </w:t>
      </w:r>
      <w:r>
        <w:rPr>
          <w:color w:val="1D1D1B"/>
        </w:rPr>
        <w:t>or</w:t>
      </w:r>
      <w:r>
        <w:rPr>
          <w:color w:val="1D1D1B"/>
          <w:spacing w:val="42"/>
        </w:rPr>
        <w:t xml:space="preserve"> </w:t>
      </w:r>
      <w:r>
        <w:rPr>
          <w:color w:val="1D1D1B"/>
        </w:rPr>
        <w:t>the</w:t>
      </w:r>
      <w:r>
        <w:rPr>
          <w:color w:val="1D1D1B"/>
          <w:spacing w:val="42"/>
        </w:rPr>
        <w:t xml:space="preserve"> </w:t>
      </w:r>
      <w:r>
        <w:rPr>
          <w:color w:val="1D1D1B"/>
          <w:spacing w:val="-4"/>
        </w:rPr>
        <w:t>sea)</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 xml:space="preserve">being impregnated by a </w:t>
      </w:r>
      <w:r>
        <w:rPr>
          <w:i/>
          <w:color w:val="1D1D1B"/>
        </w:rPr>
        <w:t xml:space="preserve">celestial body </w:t>
      </w:r>
      <w:r>
        <w:rPr>
          <w:color w:val="1D1D1B"/>
        </w:rPr>
        <w:t xml:space="preserve">(usually a falling star, a falling point (beam of light) of a star, etc.). The sacred lakes situated in the highest </w:t>
      </w:r>
      <w:r>
        <w:rPr>
          <w:i/>
          <w:color w:val="1D1D1B"/>
        </w:rPr>
        <w:t xml:space="preserve">páramo </w:t>
      </w:r>
      <w:r>
        <w:rPr>
          <w:color w:val="1D1D1B"/>
        </w:rPr>
        <w:t xml:space="preserve">plains would thus represent the limitless sources of life, from which all knowledge, magical powers and universal social rules, desirable to be maintained by the local communities, have come – and not only once, but continuously, giving birth to creatures and providing wisdom and universal consultation until the present day. These lakes are regarded as home to powerful ancestors and spirits, with which the Nasa shamans – the </w:t>
      </w:r>
      <w:r>
        <w:rPr>
          <w:i/>
          <w:color w:val="1D1D1B"/>
        </w:rPr>
        <w:t>walas</w:t>
      </w:r>
      <w:r>
        <w:rPr>
          <w:color w:val="1D1D1B"/>
          <w:vertAlign w:val="superscript"/>
        </w:rPr>
        <w:t>12</w:t>
      </w:r>
      <w:r>
        <w:rPr>
          <w:color w:val="1D1D1B"/>
        </w:rPr>
        <w:t xml:space="preserve"> – are able to communicate, and that the access to these sacred lands is very often restricted to the shamans and their </w:t>
      </w:r>
      <w:r>
        <w:rPr>
          <w:color w:val="1D1D1B"/>
          <w:spacing w:val="-2"/>
        </w:rPr>
        <w:t>associates.</w:t>
      </w:r>
    </w:p>
    <w:p>
      <w:pPr>
        <w:pStyle w:val="7"/>
        <w:spacing w:before="36" w:line="228" w:lineRule="auto"/>
        <w:ind w:left="103" w:right="139" w:firstLine="283"/>
        <w:jc w:val="both"/>
      </w:pPr>
      <w:r>
        <w:rPr>
          <w:color w:val="1D1D1B"/>
        </w:rPr>
        <w:t>Misaks</w:t>
      </w:r>
      <w:r>
        <w:rPr>
          <w:color w:val="1D1D1B"/>
          <w:vertAlign w:val="superscript"/>
        </w:rPr>
        <w:t>13</w:t>
      </w:r>
      <w:r>
        <w:rPr>
          <w:color w:val="1D1D1B"/>
        </w:rPr>
        <w:t xml:space="preserve">, who are more commonly known under the Spanish name </w:t>
      </w:r>
      <w:r>
        <w:rPr>
          <w:i/>
          <w:color w:val="1D1D1B"/>
        </w:rPr>
        <w:t xml:space="preserve">Guambianos, </w:t>
      </w:r>
      <w:r>
        <w:rPr>
          <w:color w:val="1D1D1B"/>
        </w:rPr>
        <w:t xml:space="preserve">feel connected to water even more closely than the two aforementioned tribes. Not only do they call themselves </w:t>
      </w:r>
      <w:r>
        <w:rPr>
          <w:i/>
          <w:color w:val="1D1D1B"/>
        </w:rPr>
        <w:t xml:space="preserve">pi urek </w:t>
      </w:r>
      <w:r>
        <w:rPr>
          <w:color w:val="1D1D1B"/>
        </w:rPr>
        <w:t>which literally means “Children of Water” to emphasize the pivotal point of their belief that they originated from the specific sacred lakes situated within their traditional territory,</w:t>
      </w:r>
      <w:r>
        <w:rPr>
          <w:color w:val="1D1D1B"/>
          <w:vertAlign w:val="superscript"/>
        </w:rPr>
        <w:t>14</w:t>
      </w:r>
      <w:r>
        <w:rPr>
          <w:color w:val="1D1D1B"/>
        </w:rPr>
        <w:t xml:space="preserve"> but they also compare the history (the cyclic flow of time) of their land and tribe (which are inseparably connected) to a water stream. The flow of time, as well as of life itself, unfolds in cycles (a cycle of each individual`s life, a historical cycle, an agricultural cycle, etc.) which are thought to be parts of the ever moving, eternal element of water. According to the Misak creation myth, at the beginning, there was land and two lakes </w:t>
      </w:r>
      <w:r>
        <w:rPr>
          <w:b/>
          <w:color w:val="1D1D1B"/>
        </w:rPr>
        <w:t xml:space="preserve">– </w:t>
      </w:r>
      <w:r>
        <w:rPr>
          <w:color w:val="1D1D1B"/>
        </w:rPr>
        <w:t xml:space="preserve">the female lake, Nupisu, meaning “sea” or </w:t>
      </w:r>
      <w:r>
        <w:rPr>
          <w:i/>
          <w:color w:val="1D1D1B"/>
        </w:rPr>
        <w:t>Piendamó</w:t>
      </w:r>
      <w:r>
        <w:rPr>
          <w:color w:val="1D1D1B"/>
        </w:rPr>
        <w:t xml:space="preserve">, and the male lake, </w:t>
      </w:r>
      <w:r>
        <w:rPr>
          <w:i/>
          <w:color w:val="1D1D1B"/>
        </w:rPr>
        <w:t xml:space="preserve">Nupitrapuik </w:t>
      </w:r>
      <w:r>
        <w:rPr>
          <w:color w:val="1D1D1B"/>
        </w:rPr>
        <w:t xml:space="preserve">(Bautista 2009, p. 349). From the union of these, all the living forms and minerals came into being. First the spirit of </w:t>
      </w:r>
      <w:r>
        <w:rPr>
          <w:i/>
          <w:color w:val="1D1D1B"/>
        </w:rPr>
        <w:t>páramos</w:t>
      </w:r>
      <w:r>
        <w:rPr>
          <w:color w:val="1D1D1B"/>
          <w:vertAlign w:val="superscript"/>
        </w:rPr>
        <w:t>15</w:t>
      </w:r>
      <w:r>
        <w:rPr>
          <w:color w:val="1D1D1B"/>
        </w:rPr>
        <w:t xml:space="preserve"> sprang into existence followed</w:t>
      </w:r>
      <w:r>
        <w:rPr>
          <w:color w:val="1D1D1B"/>
          <w:spacing w:val="-7"/>
        </w:rPr>
        <w:t xml:space="preserve"> </w:t>
      </w:r>
      <w:r>
        <w:rPr>
          <w:color w:val="1D1D1B"/>
        </w:rPr>
        <w:t>by</w:t>
      </w:r>
      <w:r>
        <w:rPr>
          <w:color w:val="1D1D1B"/>
          <w:spacing w:val="-7"/>
        </w:rPr>
        <w:t xml:space="preserve"> </w:t>
      </w:r>
      <w:r>
        <w:rPr>
          <w:color w:val="1D1D1B"/>
        </w:rPr>
        <w:t>other</w:t>
      </w:r>
      <w:r>
        <w:rPr>
          <w:color w:val="1D1D1B"/>
          <w:spacing w:val="-7"/>
        </w:rPr>
        <w:t xml:space="preserve"> </w:t>
      </w:r>
      <w:r>
        <w:rPr>
          <w:color w:val="1D1D1B"/>
        </w:rPr>
        <w:t>beings:</w:t>
      </w:r>
      <w:r>
        <w:rPr>
          <w:color w:val="1D1D1B"/>
          <w:spacing w:val="-7"/>
        </w:rPr>
        <w:t xml:space="preserve"> </w:t>
      </w:r>
      <w:r>
        <w:rPr>
          <w:color w:val="1D1D1B"/>
        </w:rPr>
        <w:t>plants,</w:t>
      </w:r>
      <w:r>
        <w:rPr>
          <w:color w:val="1D1D1B"/>
          <w:spacing w:val="-7"/>
        </w:rPr>
        <w:t xml:space="preserve"> </w:t>
      </w:r>
      <w:r>
        <w:rPr>
          <w:color w:val="1D1D1B"/>
        </w:rPr>
        <w:t>minerals,</w:t>
      </w:r>
      <w:r>
        <w:rPr>
          <w:color w:val="1D1D1B"/>
          <w:spacing w:val="-7"/>
        </w:rPr>
        <w:t xml:space="preserve"> </w:t>
      </w:r>
      <w:r>
        <w:rPr>
          <w:color w:val="1D1D1B"/>
        </w:rPr>
        <w:t>animals</w:t>
      </w:r>
      <w:r>
        <w:rPr>
          <w:color w:val="1D1D1B"/>
          <w:spacing w:val="-7"/>
        </w:rPr>
        <w:t xml:space="preserve"> </w:t>
      </w:r>
      <w:r>
        <w:rPr>
          <w:color w:val="1D1D1B"/>
        </w:rPr>
        <w:t>and</w:t>
      </w:r>
      <w:r>
        <w:rPr>
          <w:color w:val="1D1D1B"/>
          <w:spacing w:val="-7"/>
        </w:rPr>
        <w:t xml:space="preserve"> </w:t>
      </w:r>
      <w:r>
        <w:rPr>
          <w:color w:val="1D1D1B"/>
        </w:rPr>
        <w:t>humans.</w:t>
      </w:r>
      <w:r>
        <w:rPr>
          <w:color w:val="1D1D1B"/>
          <w:spacing w:val="-7"/>
        </w:rPr>
        <w:t xml:space="preserve"> </w:t>
      </w:r>
      <w:r>
        <w:rPr>
          <w:color w:val="1D1D1B"/>
        </w:rPr>
        <w:t>In</w:t>
      </w:r>
      <w:r>
        <w:rPr>
          <w:color w:val="1D1D1B"/>
          <w:spacing w:val="-7"/>
        </w:rPr>
        <w:t xml:space="preserve"> </w:t>
      </w:r>
      <w:r>
        <w:rPr>
          <w:color w:val="1D1D1B"/>
        </w:rPr>
        <w:t>Misak folklore, we can also find a unique “great flood myth”, describing a situation when all created earthly beings were forced to live, for some time,</w:t>
      </w:r>
      <w:r>
        <w:rPr>
          <w:color w:val="1D1D1B"/>
          <w:spacing w:val="-1"/>
        </w:rPr>
        <w:t xml:space="preserve"> </w:t>
      </w:r>
      <w:r>
        <w:rPr>
          <w:color w:val="1D1D1B"/>
        </w:rPr>
        <w:t>on</w:t>
      </w:r>
      <w:r>
        <w:rPr>
          <w:color w:val="1D1D1B"/>
          <w:spacing w:val="-1"/>
        </w:rPr>
        <w:t xml:space="preserve"> </w:t>
      </w:r>
      <w:r>
        <w:rPr>
          <w:color w:val="1D1D1B"/>
        </w:rPr>
        <w:t>a</w:t>
      </w:r>
      <w:r>
        <w:rPr>
          <w:color w:val="1D1D1B"/>
          <w:spacing w:val="-1"/>
        </w:rPr>
        <w:t xml:space="preserve"> </w:t>
      </w:r>
      <w:r>
        <w:rPr>
          <w:color w:val="1D1D1B"/>
        </w:rPr>
        <w:t>giant</w:t>
      </w:r>
      <w:r>
        <w:rPr>
          <w:color w:val="1D1D1B"/>
          <w:spacing w:val="-1"/>
        </w:rPr>
        <w:t xml:space="preserve"> </w:t>
      </w:r>
      <w:r>
        <w:rPr>
          <w:color w:val="1D1D1B"/>
        </w:rPr>
        <w:t>straw</w:t>
      </w:r>
      <w:r>
        <w:rPr>
          <w:color w:val="1D1D1B"/>
          <w:spacing w:val="-1"/>
        </w:rPr>
        <w:t xml:space="preserve"> </w:t>
      </w:r>
      <w:r>
        <w:rPr>
          <w:color w:val="1D1D1B"/>
        </w:rPr>
        <w:t>hat</w:t>
      </w:r>
      <w:r>
        <w:rPr>
          <w:color w:val="1D1D1B"/>
          <w:spacing w:val="-1"/>
        </w:rPr>
        <w:t xml:space="preserve"> </w:t>
      </w:r>
      <w:r>
        <w:rPr>
          <w:color w:val="1D1D1B"/>
        </w:rPr>
        <w:t>because</w:t>
      </w:r>
      <w:r>
        <w:rPr>
          <w:color w:val="1D1D1B"/>
          <w:spacing w:val="-1"/>
        </w:rPr>
        <w:t xml:space="preserve"> </w:t>
      </w:r>
      <w:r>
        <w:rPr>
          <w:color w:val="1D1D1B"/>
        </w:rPr>
        <w:t>their</w:t>
      </w:r>
      <w:r>
        <w:rPr>
          <w:color w:val="1D1D1B"/>
          <w:spacing w:val="-1"/>
        </w:rPr>
        <w:t xml:space="preserve"> </w:t>
      </w:r>
      <w:r>
        <w:rPr>
          <w:color w:val="1D1D1B"/>
        </w:rPr>
        <w:t>original</w:t>
      </w:r>
      <w:r>
        <w:rPr>
          <w:color w:val="1D1D1B"/>
          <w:spacing w:val="-1"/>
        </w:rPr>
        <w:t xml:space="preserve"> </w:t>
      </w:r>
      <w:r>
        <w:rPr>
          <w:color w:val="1D1D1B"/>
        </w:rPr>
        <w:t>land</w:t>
      </w:r>
      <w:r>
        <w:rPr>
          <w:color w:val="1D1D1B"/>
          <w:spacing w:val="-1"/>
        </w:rPr>
        <w:t xml:space="preserve"> </w:t>
      </w:r>
      <w:r>
        <w:rPr>
          <w:color w:val="1D1D1B"/>
        </w:rPr>
        <w:t>had</w:t>
      </w:r>
      <w:r>
        <w:rPr>
          <w:color w:val="1D1D1B"/>
          <w:spacing w:val="-1"/>
        </w:rPr>
        <w:t xml:space="preserve"> </w:t>
      </w:r>
      <w:r>
        <w:rPr>
          <w:color w:val="1D1D1B"/>
        </w:rPr>
        <w:t>become</w:t>
      </w:r>
      <w:r>
        <w:rPr>
          <w:color w:val="1D1D1B"/>
          <w:spacing w:val="-1"/>
        </w:rPr>
        <w:t xml:space="preserve"> </w:t>
      </w:r>
      <w:r>
        <w:rPr>
          <w:color w:val="1D1D1B"/>
        </w:rPr>
        <w:t>flooded by</w:t>
      </w:r>
      <w:r>
        <w:rPr>
          <w:color w:val="1D1D1B"/>
          <w:spacing w:val="-3"/>
        </w:rPr>
        <w:t xml:space="preserve"> </w:t>
      </w:r>
      <w:r>
        <w:rPr>
          <w:color w:val="1D1D1B"/>
        </w:rPr>
        <w:t>a</w:t>
      </w:r>
      <w:r>
        <w:rPr>
          <w:color w:val="1D1D1B"/>
          <w:spacing w:val="-3"/>
        </w:rPr>
        <w:t xml:space="preserve"> </w:t>
      </w:r>
      <w:r>
        <w:rPr>
          <w:color w:val="1D1D1B"/>
        </w:rPr>
        <w:t>great</w:t>
      </w:r>
      <w:r>
        <w:rPr>
          <w:color w:val="1D1D1B"/>
          <w:spacing w:val="-3"/>
        </w:rPr>
        <w:t xml:space="preserve"> </w:t>
      </w:r>
      <w:r>
        <w:rPr>
          <w:color w:val="1D1D1B"/>
        </w:rPr>
        <w:t>ocean.</w:t>
      </w:r>
      <w:r>
        <w:rPr>
          <w:color w:val="1D1D1B"/>
          <w:spacing w:val="-7"/>
        </w:rPr>
        <w:t xml:space="preserve"> </w:t>
      </w:r>
      <w:r>
        <w:rPr>
          <w:color w:val="1D1D1B"/>
        </w:rPr>
        <w:t>The</w:t>
      </w:r>
      <w:r>
        <w:rPr>
          <w:color w:val="1D1D1B"/>
          <w:spacing w:val="-3"/>
        </w:rPr>
        <w:t xml:space="preserve"> </w:t>
      </w:r>
      <w:r>
        <w:rPr>
          <w:color w:val="1D1D1B"/>
        </w:rPr>
        <w:t>whole</w:t>
      </w:r>
      <w:r>
        <w:rPr>
          <w:color w:val="1D1D1B"/>
          <w:spacing w:val="-3"/>
        </w:rPr>
        <w:t xml:space="preserve"> </w:t>
      </w:r>
      <w:r>
        <w:rPr>
          <w:color w:val="1D1D1B"/>
        </w:rPr>
        <w:t>disaster</w:t>
      </w:r>
      <w:r>
        <w:rPr>
          <w:color w:val="1D1D1B"/>
          <w:spacing w:val="-3"/>
        </w:rPr>
        <w:t xml:space="preserve"> </w:t>
      </w:r>
      <w:r>
        <w:rPr>
          <w:color w:val="1D1D1B"/>
        </w:rPr>
        <w:t>was</w:t>
      </w:r>
      <w:r>
        <w:rPr>
          <w:color w:val="1D1D1B"/>
          <w:spacing w:val="-3"/>
        </w:rPr>
        <w:t xml:space="preserve"> </w:t>
      </w:r>
      <w:r>
        <w:rPr>
          <w:color w:val="1D1D1B"/>
        </w:rPr>
        <w:t>the</w:t>
      </w:r>
      <w:r>
        <w:rPr>
          <w:color w:val="1D1D1B"/>
          <w:spacing w:val="-3"/>
        </w:rPr>
        <w:t xml:space="preserve"> </w:t>
      </w:r>
      <w:r>
        <w:rPr>
          <w:color w:val="1D1D1B"/>
        </w:rPr>
        <w:t>handiwork</w:t>
      </w:r>
      <w:r>
        <w:rPr>
          <w:color w:val="1D1D1B"/>
          <w:spacing w:val="-3"/>
        </w:rPr>
        <w:t xml:space="preserve"> </w:t>
      </w:r>
      <w:r>
        <w:rPr>
          <w:color w:val="1D1D1B"/>
        </w:rPr>
        <w:t>of</w:t>
      </w:r>
      <w:r>
        <w:rPr>
          <w:color w:val="1D1D1B"/>
          <w:spacing w:val="-3"/>
        </w:rPr>
        <w:t xml:space="preserve"> </w:t>
      </w:r>
      <w:r>
        <w:rPr>
          <w:color w:val="1D1D1B"/>
        </w:rPr>
        <w:t>a</w:t>
      </w:r>
      <w:r>
        <w:rPr>
          <w:color w:val="1D1D1B"/>
          <w:spacing w:val="-3"/>
        </w:rPr>
        <w:t xml:space="preserve"> </w:t>
      </w:r>
      <w:r>
        <w:rPr>
          <w:color w:val="1D1D1B"/>
        </w:rPr>
        <w:t>mischievous “spirit-hero”,</w:t>
      </w:r>
      <w:r>
        <w:rPr>
          <w:color w:val="1D1D1B"/>
          <w:spacing w:val="-4"/>
        </w:rPr>
        <w:t xml:space="preserve"> </w:t>
      </w:r>
      <w:r>
        <w:rPr>
          <w:color w:val="1D1D1B"/>
        </w:rPr>
        <w:t>whose</w:t>
      </w:r>
      <w:r>
        <w:rPr>
          <w:color w:val="1D1D1B"/>
          <w:spacing w:val="-4"/>
        </w:rPr>
        <w:t xml:space="preserve"> </w:t>
      </w:r>
      <w:r>
        <w:rPr>
          <w:color w:val="1D1D1B"/>
        </w:rPr>
        <w:t>identity</w:t>
      </w:r>
      <w:r>
        <w:rPr>
          <w:color w:val="1D1D1B"/>
          <w:spacing w:val="-4"/>
        </w:rPr>
        <w:t xml:space="preserve"> </w:t>
      </w:r>
      <w:r>
        <w:rPr>
          <w:color w:val="1D1D1B"/>
        </w:rPr>
        <w:t>gradually</w:t>
      </w:r>
      <w:r>
        <w:rPr>
          <w:color w:val="1D1D1B"/>
          <w:spacing w:val="-4"/>
        </w:rPr>
        <w:t xml:space="preserve"> </w:t>
      </w:r>
      <w:r>
        <w:rPr>
          <w:color w:val="1D1D1B"/>
        </w:rPr>
        <w:t>became</w:t>
      </w:r>
      <w:r>
        <w:rPr>
          <w:color w:val="1D1D1B"/>
          <w:spacing w:val="-4"/>
        </w:rPr>
        <w:t xml:space="preserve"> </w:t>
      </w:r>
      <w:r>
        <w:rPr>
          <w:color w:val="1D1D1B"/>
        </w:rPr>
        <w:t>associated</w:t>
      </w:r>
      <w:r>
        <w:rPr>
          <w:color w:val="1D1D1B"/>
          <w:spacing w:val="-4"/>
        </w:rPr>
        <w:t xml:space="preserve"> </w:t>
      </w:r>
      <w:r>
        <w:rPr>
          <w:color w:val="1D1D1B"/>
        </w:rPr>
        <w:t>with</w:t>
      </w:r>
      <w:r>
        <w:rPr>
          <w:color w:val="1D1D1B"/>
          <w:spacing w:val="-4"/>
        </w:rPr>
        <w:t xml:space="preserve"> </w:t>
      </w:r>
      <w:r>
        <w:rPr>
          <w:color w:val="1D1D1B"/>
        </w:rPr>
        <w:t>the</w:t>
      </w:r>
      <w:r>
        <w:rPr>
          <w:color w:val="1D1D1B"/>
          <w:spacing w:val="-4"/>
        </w:rPr>
        <w:t xml:space="preserve"> </w:t>
      </w:r>
      <w:r>
        <w:rPr>
          <w:color w:val="1D1D1B"/>
        </w:rPr>
        <w:t>“hero- trickster”</w:t>
      </w:r>
      <w:r>
        <w:rPr>
          <w:color w:val="1D1D1B"/>
          <w:spacing w:val="40"/>
        </w:rPr>
        <w:t xml:space="preserve"> </w:t>
      </w:r>
      <w:r>
        <w:rPr>
          <w:color w:val="1D1D1B"/>
        </w:rPr>
        <w:t>of</w:t>
      </w:r>
      <w:r>
        <w:rPr>
          <w:color w:val="1D1D1B"/>
          <w:spacing w:val="40"/>
        </w:rPr>
        <w:t xml:space="preserve"> </w:t>
      </w:r>
      <w:r>
        <w:rPr>
          <w:color w:val="1D1D1B"/>
        </w:rPr>
        <w:t>medieval</w:t>
      </w:r>
      <w:r>
        <w:rPr>
          <w:color w:val="1D1D1B"/>
          <w:spacing w:val="40"/>
        </w:rPr>
        <w:t xml:space="preserve"> </w:t>
      </w:r>
      <w:r>
        <w:rPr>
          <w:color w:val="1D1D1B"/>
        </w:rPr>
        <w:t>Spanish</w:t>
      </w:r>
      <w:r>
        <w:rPr>
          <w:color w:val="1D1D1B"/>
          <w:spacing w:val="40"/>
        </w:rPr>
        <w:t xml:space="preserve"> </w:t>
      </w:r>
      <w:r>
        <w:rPr>
          <w:color w:val="1D1D1B"/>
        </w:rPr>
        <w:t>tales,</w:t>
      </w:r>
      <w:r>
        <w:rPr>
          <w:color w:val="1D1D1B"/>
          <w:spacing w:val="40"/>
        </w:rPr>
        <w:t xml:space="preserve"> </w:t>
      </w:r>
      <w:r>
        <w:rPr>
          <w:color w:val="1D1D1B"/>
        </w:rPr>
        <w:t>Pedro</w:t>
      </w:r>
      <w:r>
        <w:rPr>
          <w:color w:val="1D1D1B"/>
          <w:spacing w:val="40"/>
        </w:rPr>
        <w:t xml:space="preserve"> </w:t>
      </w:r>
      <w:r>
        <w:rPr>
          <w:color w:val="1D1D1B"/>
        </w:rPr>
        <w:t>Urdemales</w:t>
      </w:r>
      <w:r>
        <w:rPr>
          <w:color w:val="1D1D1B"/>
          <w:spacing w:val="40"/>
        </w:rPr>
        <w:t xml:space="preserve"> </w:t>
      </w:r>
      <w:r>
        <w:rPr>
          <w:color w:val="1D1D1B"/>
        </w:rPr>
        <w:t>(Guarín</w:t>
      </w:r>
      <w:r>
        <w:rPr>
          <w:color w:val="1D1D1B"/>
          <w:spacing w:val="40"/>
        </w:rPr>
        <w:t xml:space="preserve"> </w:t>
      </w:r>
      <w:r>
        <w:rPr>
          <w:color w:val="1D1D1B"/>
        </w:rPr>
        <w:t>2000, 34-9). In the end, a star fell through the hat, punctured the seabed and created a hole through which all the water drained off underground. The Misak’s traditional stories, myths and legends are very rich in water motifs and for this reason, this tribe and its cosmological views will be frequently referred to throughout the following sections of this article.</w:t>
      </w:r>
    </w:p>
    <w:p>
      <w:pPr>
        <w:pStyle w:val="7"/>
        <w:spacing w:line="228" w:lineRule="auto"/>
        <w:ind w:left="103" w:right="139" w:firstLine="283"/>
        <w:jc w:val="both"/>
      </w:pPr>
      <w:r>
        <w:rPr>
          <w:color w:val="1D1D1B"/>
        </w:rPr>
        <w:t>As a short conclusion to the water-based creation motifs dominating the cosmologies of these three tribes, I would like to draw our attention, once</w:t>
      </w:r>
      <w:r>
        <w:rPr>
          <w:color w:val="1D1D1B"/>
          <w:spacing w:val="42"/>
        </w:rPr>
        <w:t xml:space="preserve"> </w:t>
      </w:r>
      <w:r>
        <w:rPr>
          <w:color w:val="1D1D1B"/>
        </w:rPr>
        <w:t>again,</w:t>
      </w:r>
      <w:r>
        <w:rPr>
          <w:color w:val="1D1D1B"/>
          <w:spacing w:val="45"/>
        </w:rPr>
        <w:t xml:space="preserve"> </w:t>
      </w:r>
      <w:r>
        <w:rPr>
          <w:color w:val="1D1D1B"/>
        </w:rPr>
        <w:t>to</w:t>
      </w:r>
      <w:r>
        <w:rPr>
          <w:color w:val="1D1D1B"/>
          <w:spacing w:val="45"/>
        </w:rPr>
        <w:t xml:space="preserve"> </w:t>
      </w:r>
      <w:r>
        <w:rPr>
          <w:color w:val="1D1D1B"/>
        </w:rPr>
        <w:t>the</w:t>
      </w:r>
      <w:r>
        <w:rPr>
          <w:color w:val="1D1D1B"/>
          <w:spacing w:val="45"/>
        </w:rPr>
        <w:t xml:space="preserve"> </w:t>
      </w:r>
      <w:r>
        <w:rPr>
          <w:color w:val="1D1D1B"/>
        </w:rPr>
        <w:t>common</w:t>
      </w:r>
      <w:r>
        <w:rPr>
          <w:color w:val="1D1D1B"/>
          <w:spacing w:val="44"/>
        </w:rPr>
        <w:t xml:space="preserve"> </w:t>
      </w:r>
      <w:r>
        <w:rPr>
          <w:color w:val="1D1D1B"/>
        </w:rPr>
        <w:t>underlining</w:t>
      </w:r>
      <w:r>
        <w:rPr>
          <w:color w:val="1D1D1B"/>
          <w:spacing w:val="44"/>
        </w:rPr>
        <w:t xml:space="preserve"> </w:t>
      </w:r>
      <w:r>
        <w:rPr>
          <w:color w:val="1D1D1B"/>
        </w:rPr>
        <w:t>concept</w:t>
      </w:r>
      <w:r>
        <w:rPr>
          <w:color w:val="1D1D1B"/>
          <w:spacing w:val="44"/>
        </w:rPr>
        <w:t xml:space="preserve"> </w:t>
      </w:r>
      <w:r>
        <w:rPr>
          <w:color w:val="1D1D1B"/>
        </w:rPr>
        <w:t>of</w:t>
      </w:r>
      <w:r>
        <w:rPr>
          <w:color w:val="1D1D1B"/>
          <w:spacing w:val="44"/>
        </w:rPr>
        <w:t xml:space="preserve"> </w:t>
      </w:r>
      <w:r>
        <w:rPr>
          <w:color w:val="1D1D1B"/>
        </w:rPr>
        <w:t>the</w:t>
      </w:r>
      <w:r>
        <w:rPr>
          <w:color w:val="1D1D1B"/>
          <w:spacing w:val="45"/>
        </w:rPr>
        <w:t xml:space="preserve"> </w:t>
      </w:r>
      <w:r>
        <w:rPr>
          <w:color w:val="1D1D1B"/>
        </w:rPr>
        <w:t>great</w:t>
      </w:r>
      <w:r>
        <w:rPr>
          <w:color w:val="1D1D1B"/>
          <w:spacing w:val="44"/>
        </w:rPr>
        <w:t xml:space="preserve"> </w:t>
      </w:r>
      <w:r>
        <w:rPr>
          <w:color w:val="1D1D1B"/>
          <w:spacing w:val="-2"/>
        </w:rPr>
        <w:t>Mother-</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 xml:space="preserve">goddess (either in the form of the Ocean of Darkness in the case of the Kogis, or in the form of the life-giving </w:t>
      </w:r>
      <w:r>
        <w:rPr>
          <w:i/>
          <w:color w:val="1D1D1B"/>
        </w:rPr>
        <w:t xml:space="preserve">páramo </w:t>
      </w:r>
      <w:r>
        <w:rPr>
          <w:color w:val="1D1D1B"/>
        </w:rPr>
        <w:t xml:space="preserve">lakes in the case of the </w:t>
      </w:r>
      <w:r>
        <w:rPr>
          <w:color w:val="1D1D1B"/>
          <w:spacing w:val="-2"/>
        </w:rPr>
        <w:t>Nasas</w:t>
      </w:r>
      <w:r>
        <w:rPr>
          <w:color w:val="1D1D1B"/>
          <w:spacing w:val="-7"/>
        </w:rPr>
        <w:t xml:space="preserve"> </w:t>
      </w:r>
      <w:r>
        <w:rPr>
          <w:color w:val="1D1D1B"/>
          <w:spacing w:val="-2"/>
        </w:rPr>
        <w:t>and</w:t>
      </w:r>
      <w:r>
        <w:rPr>
          <w:color w:val="1D1D1B"/>
          <w:spacing w:val="-7"/>
        </w:rPr>
        <w:t xml:space="preserve"> </w:t>
      </w:r>
      <w:r>
        <w:rPr>
          <w:color w:val="1D1D1B"/>
          <w:spacing w:val="-2"/>
        </w:rPr>
        <w:t>Misaks)</w:t>
      </w:r>
      <w:r>
        <w:rPr>
          <w:color w:val="1D1D1B"/>
          <w:spacing w:val="-7"/>
        </w:rPr>
        <w:t xml:space="preserve"> </w:t>
      </w:r>
      <w:r>
        <w:rPr>
          <w:color w:val="1D1D1B"/>
          <w:spacing w:val="-2"/>
        </w:rPr>
        <w:t>creating</w:t>
      </w:r>
      <w:r>
        <w:rPr>
          <w:color w:val="1D1D1B"/>
          <w:spacing w:val="-7"/>
        </w:rPr>
        <w:t xml:space="preserve"> </w:t>
      </w:r>
      <w:r>
        <w:rPr>
          <w:color w:val="1D1D1B"/>
          <w:spacing w:val="-2"/>
        </w:rPr>
        <w:t>the</w:t>
      </w:r>
      <w:r>
        <w:rPr>
          <w:color w:val="1D1D1B"/>
          <w:spacing w:val="-12"/>
        </w:rPr>
        <w:t xml:space="preserve"> </w:t>
      </w:r>
      <w:r>
        <w:rPr>
          <w:color w:val="1D1D1B"/>
          <w:spacing w:val="-2"/>
        </w:rPr>
        <w:t>World</w:t>
      </w:r>
      <w:r>
        <w:rPr>
          <w:color w:val="1D1D1B"/>
          <w:spacing w:val="-7"/>
        </w:rPr>
        <w:t xml:space="preserve"> </w:t>
      </w:r>
      <w:r>
        <w:rPr>
          <w:color w:val="1D1D1B"/>
          <w:spacing w:val="-2"/>
        </w:rPr>
        <w:t>(or</w:t>
      </w:r>
      <w:r>
        <w:rPr>
          <w:color w:val="1D1D1B"/>
          <w:spacing w:val="-7"/>
        </w:rPr>
        <w:t xml:space="preserve"> </w:t>
      </w:r>
      <w:r>
        <w:rPr>
          <w:color w:val="1D1D1B"/>
          <w:spacing w:val="-2"/>
        </w:rPr>
        <w:t>the</w:t>
      </w:r>
      <w:r>
        <w:rPr>
          <w:color w:val="1D1D1B"/>
          <w:spacing w:val="-6"/>
        </w:rPr>
        <w:t xml:space="preserve"> </w:t>
      </w:r>
      <w:r>
        <w:rPr>
          <w:color w:val="1D1D1B"/>
          <w:spacing w:val="-2"/>
        </w:rPr>
        <w:t>whole</w:t>
      </w:r>
      <w:r>
        <w:rPr>
          <w:color w:val="1D1D1B"/>
          <w:spacing w:val="-7"/>
        </w:rPr>
        <w:t xml:space="preserve"> </w:t>
      </w:r>
      <w:r>
        <w:rPr>
          <w:color w:val="1D1D1B"/>
          <w:spacing w:val="-2"/>
        </w:rPr>
        <w:t>multilayered</w:t>
      </w:r>
      <w:r>
        <w:rPr>
          <w:color w:val="1D1D1B"/>
          <w:spacing w:val="-6"/>
        </w:rPr>
        <w:t xml:space="preserve"> </w:t>
      </w:r>
      <w:r>
        <w:rPr>
          <w:color w:val="1D1D1B"/>
          <w:spacing w:val="-2"/>
        </w:rPr>
        <w:t xml:space="preserve">universe) </w:t>
      </w:r>
      <w:r>
        <w:rPr>
          <w:color w:val="1D1D1B"/>
        </w:rPr>
        <w:t xml:space="preserve">by herself, </w:t>
      </w:r>
      <w:r>
        <w:rPr>
          <w:i/>
          <w:color w:val="1D1D1B"/>
        </w:rPr>
        <w:t xml:space="preserve">ex nihilo. </w:t>
      </w:r>
      <w:r>
        <w:rPr>
          <w:color w:val="1D1D1B"/>
        </w:rPr>
        <w:t>From these mythological narratives (although some of</w:t>
      </w:r>
      <w:r>
        <w:rPr>
          <w:color w:val="1D1D1B"/>
          <w:spacing w:val="-6"/>
        </w:rPr>
        <w:t xml:space="preserve"> </w:t>
      </w:r>
      <w:r>
        <w:rPr>
          <w:color w:val="1D1D1B"/>
        </w:rPr>
        <w:t>which</w:t>
      </w:r>
      <w:r>
        <w:rPr>
          <w:color w:val="1D1D1B"/>
          <w:spacing w:val="-6"/>
        </w:rPr>
        <w:t xml:space="preserve"> </w:t>
      </w:r>
      <w:r>
        <w:rPr>
          <w:color w:val="1D1D1B"/>
        </w:rPr>
        <w:t>may</w:t>
      </w:r>
      <w:r>
        <w:rPr>
          <w:color w:val="1D1D1B"/>
          <w:spacing w:val="-6"/>
        </w:rPr>
        <w:t xml:space="preserve"> </w:t>
      </w:r>
      <w:r>
        <w:rPr>
          <w:color w:val="1D1D1B"/>
        </w:rPr>
        <w:t>have</w:t>
      </w:r>
      <w:r>
        <w:rPr>
          <w:color w:val="1D1D1B"/>
          <w:spacing w:val="-6"/>
        </w:rPr>
        <w:t xml:space="preserve"> </w:t>
      </w:r>
      <w:r>
        <w:rPr>
          <w:color w:val="1D1D1B"/>
        </w:rPr>
        <w:t>been</w:t>
      </w:r>
      <w:r>
        <w:rPr>
          <w:color w:val="1D1D1B"/>
          <w:spacing w:val="-6"/>
        </w:rPr>
        <w:t xml:space="preserve"> </w:t>
      </w:r>
      <w:r>
        <w:rPr>
          <w:color w:val="1D1D1B"/>
        </w:rPr>
        <w:t>in</w:t>
      </w:r>
      <w:r>
        <w:rPr>
          <w:color w:val="1D1D1B"/>
          <w:spacing w:val="-6"/>
        </w:rPr>
        <w:t xml:space="preserve"> </w:t>
      </w:r>
      <w:r>
        <w:rPr>
          <w:color w:val="1D1D1B"/>
        </w:rPr>
        <w:t>time</w:t>
      </w:r>
      <w:r>
        <w:rPr>
          <w:color w:val="1D1D1B"/>
          <w:spacing w:val="-6"/>
        </w:rPr>
        <w:t xml:space="preserve"> </w:t>
      </w:r>
      <w:r>
        <w:rPr>
          <w:color w:val="1D1D1B"/>
        </w:rPr>
        <w:t>heavily</w:t>
      </w:r>
      <w:r>
        <w:rPr>
          <w:color w:val="1D1D1B"/>
          <w:spacing w:val="-6"/>
        </w:rPr>
        <w:t xml:space="preserve"> </w:t>
      </w:r>
      <w:r>
        <w:rPr>
          <w:color w:val="1D1D1B"/>
        </w:rPr>
        <w:t>influenced</w:t>
      </w:r>
      <w:r>
        <w:rPr>
          <w:color w:val="1D1D1B"/>
          <w:spacing w:val="-6"/>
        </w:rPr>
        <w:t xml:space="preserve"> </w:t>
      </w:r>
      <w:r>
        <w:rPr>
          <w:color w:val="1D1D1B"/>
        </w:rPr>
        <w:t>by</w:t>
      </w:r>
      <w:r>
        <w:rPr>
          <w:color w:val="1D1D1B"/>
          <w:spacing w:val="-6"/>
        </w:rPr>
        <w:t xml:space="preserve"> </w:t>
      </w:r>
      <w:r>
        <w:rPr>
          <w:color w:val="1D1D1B"/>
        </w:rPr>
        <w:t>incoming</w:t>
      </w:r>
      <w:r>
        <w:rPr>
          <w:color w:val="1D1D1B"/>
          <w:spacing w:val="-6"/>
        </w:rPr>
        <w:t xml:space="preserve"> </w:t>
      </w:r>
      <w:r>
        <w:rPr>
          <w:color w:val="1D1D1B"/>
        </w:rPr>
        <w:t>religions and</w:t>
      </w:r>
      <w:r>
        <w:rPr>
          <w:color w:val="1D1D1B"/>
          <w:spacing w:val="-7"/>
        </w:rPr>
        <w:t xml:space="preserve"> </w:t>
      </w:r>
      <w:r>
        <w:rPr>
          <w:color w:val="1D1D1B"/>
        </w:rPr>
        <w:t>beliefs),</w:t>
      </w:r>
      <w:r>
        <w:rPr>
          <w:color w:val="1D1D1B"/>
          <w:spacing w:val="-7"/>
        </w:rPr>
        <w:t xml:space="preserve"> </w:t>
      </w:r>
      <w:r>
        <w:rPr>
          <w:color w:val="1D1D1B"/>
        </w:rPr>
        <w:t>we</w:t>
      </w:r>
      <w:r>
        <w:rPr>
          <w:color w:val="1D1D1B"/>
          <w:spacing w:val="-7"/>
        </w:rPr>
        <w:t xml:space="preserve"> </w:t>
      </w:r>
      <w:r>
        <w:rPr>
          <w:color w:val="1D1D1B"/>
        </w:rPr>
        <w:t>can</w:t>
      </w:r>
      <w:r>
        <w:rPr>
          <w:color w:val="1D1D1B"/>
          <w:spacing w:val="-7"/>
        </w:rPr>
        <w:t xml:space="preserve"> </w:t>
      </w:r>
      <w:r>
        <w:rPr>
          <w:color w:val="1D1D1B"/>
        </w:rPr>
        <w:t>clearly</w:t>
      </w:r>
      <w:r>
        <w:rPr>
          <w:color w:val="1D1D1B"/>
          <w:spacing w:val="-7"/>
        </w:rPr>
        <w:t xml:space="preserve"> </w:t>
      </w:r>
      <w:r>
        <w:rPr>
          <w:color w:val="1D1D1B"/>
        </w:rPr>
        <w:t>sense</w:t>
      </w:r>
      <w:r>
        <w:rPr>
          <w:color w:val="1D1D1B"/>
          <w:spacing w:val="-7"/>
        </w:rPr>
        <w:t xml:space="preserve"> </w:t>
      </w:r>
      <w:r>
        <w:rPr>
          <w:color w:val="1D1D1B"/>
        </w:rPr>
        <w:t>the</w:t>
      </w:r>
      <w:r>
        <w:rPr>
          <w:color w:val="1D1D1B"/>
          <w:spacing w:val="-7"/>
        </w:rPr>
        <w:t xml:space="preserve"> </w:t>
      </w:r>
      <w:r>
        <w:rPr>
          <w:color w:val="1D1D1B"/>
        </w:rPr>
        <w:t>very</w:t>
      </w:r>
      <w:r>
        <w:rPr>
          <w:color w:val="1D1D1B"/>
          <w:spacing w:val="-7"/>
        </w:rPr>
        <w:t xml:space="preserve"> </w:t>
      </w:r>
      <w:r>
        <w:rPr>
          <w:color w:val="1D1D1B"/>
        </w:rPr>
        <w:t>same</w:t>
      </w:r>
      <w:r>
        <w:rPr>
          <w:color w:val="1D1D1B"/>
          <w:spacing w:val="-7"/>
        </w:rPr>
        <w:t xml:space="preserve"> </w:t>
      </w:r>
      <w:r>
        <w:rPr>
          <w:color w:val="1D1D1B"/>
        </w:rPr>
        <w:t>amniotic</w:t>
      </w:r>
      <w:r>
        <w:rPr>
          <w:color w:val="1D1D1B"/>
          <w:spacing w:val="-7"/>
        </w:rPr>
        <w:t xml:space="preserve"> </w:t>
      </w:r>
      <w:r>
        <w:rPr>
          <w:color w:val="1D1D1B"/>
        </w:rPr>
        <w:t>reference</w:t>
      </w:r>
      <w:r>
        <w:rPr>
          <w:color w:val="1D1D1B"/>
          <w:spacing w:val="-7"/>
        </w:rPr>
        <w:t xml:space="preserve"> </w:t>
      </w:r>
      <w:r>
        <w:rPr>
          <w:color w:val="1D1D1B"/>
        </w:rPr>
        <w:t>which directly connects the sacred womb of the primordial, all-creating Mother with the existing and locally based water bodies.</w:t>
      </w:r>
      <w:r>
        <w:rPr>
          <w:color w:val="1D1D1B"/>
          <w:spacing w:val="80"/>
        </w:rPr>
        <w:t xml:space="preserve"> </w:t>
      </w:r>
      <w:r>
        <w:rPr>
          <w:color w:val="1D1D1B"/>
        </w:rPr>
        <w:t>The original concept</w:t>
      </w:r>
      <w:r>
        <w:rPr>
          <w:color w:val="1D1D1B"/>
          <w:spacing w:val="80"/>
        </w:rPr>
        <w:t xml:space="preserve"> </w:t>
      </w:r>
      <w:r>
        <w:rPr>
          <w:color w:val="1D1D1B"/>
        </w:rPr>
        <w:t>in which the life-giving Mother goddess`s amniotic water stands at the beginning of Creation, happens to find its expression in a great variety</w:t>
      </w:r>
      <w:r>
        <w:rPr>
          <w:color w:val="1D1D1B"/>
          <w:spacing w:val="80"/>
          <w:w w:val="150"/>
        </w:rPr>
        <w:t xml:space="preserve"> </w:t>
      </w:r>
      <w:r>
        <w:rPr>
          <w:color w:val="1D1D1B"/>
        </w:rPr>
        <w:t>of</w:t>
      </w:r>
      <w:r>
        <w:rPr>
          <w:color w:val="1D1D1B"/>
          <w:spacing w:val="-2"/>
        </w:rPr>
        <w:t xml:space="preserve"> </w:t>
      </w:r>
      <w:r>
        <w:rPr>
          <w:color w:val="1D1D1B"/>
        </w:rPr>
        <w:t>adaptations</w:t>
      </w:r>
      <w:r>
        <w:rPr>
          <w:color w:val="1D1D1B"/>
          <w:spacing w:val="-2"/>
        </w:rPr>
        <w:t xml:space="preserve"> </w:t>
      </w:r>
      <w:r>
        <w:rPr>
          <w:color w:val="1D1D1B"/>
        </w:rPr>
        <w:t>across</w:t>
      </w:r>
      <w:r>
        <w:rPr>
          <w:color w:val="1D1D1B"/>
          <w:spacing w:val="-2"/>
        </w:rPr>
        <w:t xml:space="preserve"> </w:t>
      </w:r>
      <w:r>
        <w:rPr>
          <w:color w:val="1D1D1B"/>
        </w:rPr>
        <w:t>the</w:t>
      </w:r>
      <w:r>
        <w:rPr>
          <w:color w:val="1D1D1B"/>
          <w:spacing w:val="-2"/>
        </w:rPr>
        <w:t xml:space="preserve"> </w:t>
      </w:r>
      <w:r>
        <w:rPr>
          <w:color w:val="1D1D1B"/>
        </w:rPr>
        <w:t>whole</w:t>
      </w:r>
      <w:r>
        <w:rPr>
          <w:color w:val="1D1D1B"/>
          <w:spacing w:val="-2"/>
        </w:rPr>
        <w:t xml:space="preserve"> </w:t>
      </w:r>
      <w:r>
        <w:rPr>
          <w:color w:val="1D1D1B"/>
        </w:rPr>
        <w:t>globe</w:t>
      </w:r>
      <w:r>
        <w:rPr>
          <w:color w:val="1D1D1B"/>
          <w:spacing w:val="-2"/>
        </w:rPr>
        <w:t xml:space="preserve"> </w:t>
      </w:r>
      <w:r>
        <w:rPr>
          <w:color w:val="1D1D1B"/>
        </w:rPr>
        <w:t>and</w:t>
      </w:r>
      <w:r>
        <w:rPr>
          <w:color w:val="1D1D1B"/>
          <w:spacing w:val="-2"/>
        </w:rPr>
        <w:t xml:space="preserve"> </w:t>
      </w:r>
      <w:r>
        <w:rPr>
          <w:color w:val="1D1D1B"/>
        </w:rPr>
        <w:t>suggests</w:t>
      </w:r>
      <w:r>
        <w:rPr>
          <w:color w:val="1D1D1B"/>
          <w:spacing w:val="-2"/>
        </w:rPr>
        <w:t xml:space="preserve"> </w:t>
      </w:r>
      <w:r>
        <w:rPr>
          <w:color w:val="1D1D1B"/>
        </w:rPr>
        <w:t>the</w:t>
      </w:r>
      <w:r>
        <w:rPr>
          <w:color w:val="1D1D1B"/>
          <w:spacing w:val="-2"/>
        </w:rPr>
        <w:t xml:space="preserve"> </w:t>
      </w:r>
      <w:r>
        <w:rPr>
          <w:color w:val="1D1D1B"/>
        </w:rPr>
        <w:t>existence</w:t>
      </w:r>
      <w:r>
        <w:rPr>
          <w:color w:val="1D1D1B"/>
          <w:spacing w:val="-2"/>
        </w:rPr>
        <w:t xml:space="preserve"> </w:t>
      </w:r>
      <w:r>
        <w:rPr>
          <w:color w:val="1D1D1B"/>
        </w:rPr>
        <w:t>of</w:t>
      </w:r>
      <w:r>
        <w:rPr>
          <w:color w:val="1D1D1B"/>
          <w:spacing w:val="-2"/>
        </w:rPr>
        <w:t xml:space="preserve"> </w:t>
      </w:r>
      <w:r>
        <w:rPr>
          <w:color w:val="1D1D1B"/>
        </w:rPr>
        <w:t>much older,</w:t>
      </w:r>
      <w:r>
        <w:rPr>
          <w:color w:val="1D1D1B"/>
          <w:spacing w:val="14"/>
        </w:rPr>
        <w:t xml:space="preserve"> </w:t>
      </w:r>
      <w:r>
        <w:rPr>
          <w:color w:val="1D1D1B"/>
        </w:rPr>
        <w:t>prehistoric</w:t>
      </w:r>
      <w:r>
        <w:rPr>
          <w:color w:val="1D1D1B"/>
          <w:spacing w:val="17"/>
        </w:rPr>
        <w:t xml:space="preserve"> </w:t>
      </w:r>
      <w:r>
        <w:rPr>
          <w:color w:val="1D1D1B"/>
        </w:rPr>
        <w:t>creation</w:t>
      </w:r>
      <w:r>
        <w:rPr>
          <w:color w:val="1D1D1B"/>
          <w:spacing w:val="17"/>
        </w:rPr>
        <w:t xml:space="preserve"> </w:t>
      </w:r>
      <w:r>
        <w:rPr>
          <w:color w:val="1D1D1B"/>
        </w:rPr>
        <w:t>myths</w:t>
      </w:r>
      <w:r>
        <w:rPr>
          <w:color w:val="1D1D1B"/>
          <w:spacing w:val="17"/>
        </w:rPr>
        <w:t xml:space="preserve"> </w:t>
      </w:r>
      <w:r>
        <w:rPr>
          <w:color w:val="1D1D1B"/>
        </w:rPr>
        <w:t>from</w:t>
      </w:r>
      <w:r>
        <w:rPr>
          <w:color w:val="1D1D1B"/>
          <w:spacing w:val="17"/>
        </w:rPr>
        <w:t xml:space="preserve"> </w:t>
      </w:r>
      <w:r>
        <w:rPr>
          <w:color w:val="1D1D1B"/>
        </w:rPr>
        <w:t>which</w:t>
      </w:r>
      <w:r>
        <w:rPr>
          <w:color w:val="1D1D1B"/>
          <w:spacing w:val="17"/>
        </w:rPr>
        <w:t xml:space="preserve"> </w:t>
      </w:r>
      <w:r>
        <w:rPr>
          <w:color w:val="1D1D1B"/>
        </w:rPr>
        <w:t>the</w:t>
      </w:r>
      <w:r>
        <w:rPr>
          <w:color w:val="1D1D1B"/>
          <w:spacing w:val="17"/>
        </w:rPr>
        <w:t xml:space="preserve"> </w:t>
      </w:r>
      <w:r>
        <w:rPr>
          <w:color w:val="1D1D1B"/>
        </w:rPr>
        <w:t>Kogi,</w:t>
      </w:r>
      <w:r>
        <w:rPr>
          <w:color w:val="1D1D1B"/>
          <w:spacing w:val="17"/>
        </w:rPr>
        <w:t xml:space="preserve"> </w:t>
      </w:r>
      <w:r>
        <w:rPr>
          <w:color w:val="1D1D1B"/>
        </w:rPr>
        <w:t>Misak</w:t>
      </w:r>
      <w:r>
        <w:rPr>
          <w:color w:val="1D1D1B"/>
          <w:spacing w:val="17"/>
        </w:rPr>
        <w:t xml:space="preserve"> </w:t>
      </w:r>
      <w:r>
        <w:rPr>
          <w:color w:val="1D1D1B"/>
        </w:rPr>
        <w:t>and</w:t>
      </w:r>
      <w:r>
        <w:rPr>
          <w:color w:val="1D1D1B"/>
          <w:spacing w:val="17"/>
        </w:rPr>
        <w:t xml:space="preserve"> </w:t>
      </w:r>
      <w:r>
        <w:rPr>
          <w:color w:val="1D1D1B"/>
          <w:spacing w:val="-4"/>
        </w:rPr>
        <w:t>Nasa</w:t>
      </w:r>
    </w:p>
    <w:p>
      <w:pPr>
        <w:pStyle w:val="7"/>
        <w:spacing w:before="34"/>
        <w:ind w:left="103"/>
        <w:jc w:val="both"/>
      </w:pPr>
      <w:r>
        <w:rPr>
          <w:color w:val="1D1D1B"/>
        </w:rPr>
        <w:t>narratives</w:t>
      </w:r>
      <w:r>
        <w:rPr>
          <w:color w:val="1D1D1B"/>
          <w:spacing w:val="19"/>
        </w:rPr>
        <w:t xml:space="preserve"> </w:t>
      </w:r>
      <w:r>
        <w:rPr>
          <w:color w:val="1D1D1B"/>
        </w:rPr>
        <w:t>and</w:t>
      </w:r>
      <w:r>
        <w:rPr>
          <w:color w:val="1D1D1B"/>
          <w:spacing w:val="19"/>
        </w:rPr>
        <w:t xml:space="preserve"> </w:t>
      </w:r>
      <w:r>
        <w:rPr>
          <w:color w:val="1D1D1B"/>
        </w:rPr>
        <w:t>motifs</w:t>
      </w:r>
      <w:r>
        <w:rPr>
          <w:color w:val="1D1D1B"/>
          <w:spacing w:val="19"/>
        </w:rPr>
        <w:t xml:space="preserve"> </w:t>
      </w:r>
      <w:r>
        <w:rPr>
          <w:color w:val="1D1D1B"/>
        </w:rPr>
        <w:t>have</w:t>
      </w:r>
      <w:r>
        <w:rPr>
          <w:color w:val="1D1D1B"/>
          <w:spacing w:val="19"/>
        </w:rPr>
        <w:t xml:space="preserve"> </w:t>
      </w:r>
      <w:r>
        <w:rPr>
          <w:color w:val="1D1D1B"/>
        </w:rPr>
        <w:t>derived</w:t>
      </w:r>
      <w:r>
        <w:rPr>
          <w:color w:val="1D1D1B"/>
          <w:spacing w:val="19"/>
        </w:rPr>
        <w:t xml:space="preserve"> </w:t>
      </w:r>
      <w:r>
        <w:rPr>
          <w:color w:val="1D1D1B"/>
        </w:rPr>
        <w:t>over</w:t>
      </w:r>
      <w:r>
        <w:rPr>
          <w:color w:val="1D1D1B"/>
          <w:spacing w:val="19"/>
        </w:rPr>
        <w:t xml:space="preserve"> </w:t>
      </w:r>
      <w:r>
        <w:rPr>
          <w:color w:val="1D1D1B"/>
        </w:rPr>
        <w:t>long</w:t>
      </w:r>
      <w:r>
        <w:rPr>
          <w:color w:val="1D1D1B"/>
          <w:spacing w:val="19"/>
        </w:rPr>
        <w:t xml:space="preserve"> </w:t>
      </w:r>
      <w:r>
        <w:rPr>
          <w:color w:val="1D1D1B"/>
        </w:rPr>
        <w:t>periods</w:t>
      </w:r>
      <w:r>
        <w:rPr>
          <w:color w:val="1D1D1B"/>
          <w:spacing w:val="19"/>
        </w:rPr>
        <w:t xml:space="preserve"> </w:t>
      </w:r>
      <w:r>
        <w:rPr>
          <w:color w:val="1D1D1B"/>
        </w:rPr>
        <w:t>of</w:t>
      </w:r>
      <w:r>
        <w:rPr>
          <w:color w:val="1D1D1B"/>
          <w:spacing w:val="19"/>
        </w:rPr>
        <w:t xml:space="preserve"> </w:t>
      </w:r>
      <w:r>
        <w:rPr>
          <w:color w:val="1D1D1B"/>
          <w:spacing w:val="-2"/>
        </w:rPr>
        <w:t>time.</w:t>
      </w:r>
    </w:p>
    <w:p>
      <w:pPr>
        <w:pStyle w:val="7"/>
        <w:rPr>
          <w:sz w:val="24"/>
        </w:rPr>
      </w:pPr>
    </w:p>
    <w:p>
      <w:pPr>
        <w:pStyle w:val="7"/>
        <w:spacing w:before="175"/>
        <w:ind w:left="103"/>
        <w:jc w:val="both"/>
      </w:pPr>
      <w:r>
        <w:rPr>
          <w:color w:val="040407"/>
          <w:spacing w:val="-2"/>
        </w:rPr>
        <w:t>MYTHICAL</w:t>
      </w:r>
      <w:r>
        <w:rPr>
          <w:color w:val="040407"/>
          <w:spacing w:val="-13"/>
        </w:rPr>
        <w:t xml:space="preserve"> </w:t>
      </w:r>
      <w:r>
        <w:rPr>
          <w:color w:val="040407"/>
          <w:spacing w:val="-2"/>
        </w:rPr>
        <w:t>WATER</w:t>
      </w:r>
      <w:r>
        <w:rPr>
          <w:color w:val="040407"/>
          <w:spacing w:val="-11"/>
        </w:rPr>
        <w:t xml:space="preserve"> </w:t>
      </w:r>
      <w:r>
        <w:rPr>
          <w:color w:val="040407"/>
          <w:spacing w:val="-2"/>
        </w:rPr>
        <w:t>CREATURES</w:t>
      </w:r>
      <w:r>
        <w:rPr>
          <w:color w:val="040407"/>
          <w:spacing w:val="-6"/>
        </w:rPr>
        <w:t xml:space="preserve"> </w:t>
      </w:r>
      <w:r>
        <w:rPr>
          <w:color w:val="040407"/>
          <w:spacing w:val="-2"/>
        </w:rPr>
        <w:t>IN</w:t>
      </w:r>
      <w:r>
        <w:rPr>
          <w:color w:val="040407"/>
          <w:spacing w:val="-6"/>
        </w:rPr>
        <w:t xml:space="preserve"> </w:t>
      </w:r>
      <w:r>
        <w:rPr>
          <w:color w:val="040407"/>
          <w:spacing w:val="-2"/>
        </w:rPr>
        <w:t>MISAK</w:t>
      </w:r>
      <w:r>
        <w:rPr>
          <w:color w:val="040407"/>
          <w:spacing w:val="-6"/>
        </w:rPr>
        <w:t xml:space="preserve"> </w:t>
      </w:r>
      <w:r>
        <w:rPr>
          <w:color w:val="040407"/>
          <w:spacing w:val="-2"/>
        </w:rPr>
        <w:t>FOLKLORE</w:t>
      </w:r>
    </w:p>
    <w:p>
      <w:pPr>
        <w:pStyle w:val="7"/>
        <w:spacing w:before="3"/>
        <w:rPr>
          <w:sz w:val="21"/>
        </w:rPr>
      </w:pPr>
    </w:p>
    <w:p>
      <w:pPr>
        <w:pStyle w:val="7"/>
        <w:spacing w:before="1" w:line="228" w:lineRule="auto"/>
        <w:ind w:left="103" w:right="139"/>
        <w:jc w:val="both"/>
      </w:pPr>
      <w:r>
        <w:rPr>
          <w:color w:val="1D1D1B"/>
        </w:rPr>
        <w:t>The vast mountainous plains of Cauca, with their crystal-clear lakes, distant volcano craters covered in eternal mist and the ever-changing weather characterized by frequent rains and sudden, intense sun-spells, gave birth to a multitude of curious mythical creatures whose essence is unavoidably linked to these dramatic and perpetually shape-shifting natural conditions. Since water is the main theme of this discussion, I</w:t>
      </w:r>
      <w:r>
        <w:rPr>
          <w:color w:val="1D1D1B"/>
          <w:spacing w:val="40"/>
        </w:rPr>
        <w:t xml:space="preserve"> </w:t>
      </w:r>
      <w:r>
        <w:rPr>
          <w:color w:val="1D1D1B"/>
        </w:rPr>
        <w:t>will briefly</w:t>
      </w:r>
      <w:r>
        <w:rPr>
          <w:color w:val="1D1D1B"/>
          <w:spacing w:val="24"/>
        </w:rPr>
        <w:t xml:space="preserve"> </w:t>
      </w:r>
      <w:r>
        <w:rPr>
          <w:color w:val="1D1D1B"/>
        </w:rPr>
        <w:t>list</w:t>
      </w:r>
      <w:r>
        <w:rPr>
          <w:color w:val="1D1D1B"/>
          <w:spacing w:val="24"/>
        </w:rPr>
        <w:t xml:space="preserve"> </w:t>
      </w:r>
      <w:r>
        <w:rPr>
          <w:color w:val="1D1D1B"/>
        </w:rPr>
        <w:t>below</w:t>
      </w:r>
      <w:r>
        <w:rPr>
          <w:color w:val="1D1D1B"/>
          <w:spacing w:val="24"/>
        </w:rPr>
        <w:t xml:space="preserve"> </w:t>
      </w:r>
      <w:r>
        <w:rPr>
          <w:color w:val="1D1D1B"/>
        </w:rPr>
        <w:t>the</w:t>
      </w:r>
      <w:r>
        <w:rPr>
          <w:color w:val="1D1D1B"/>
          <w:spacing w:val="24"/>
        </w:rPr>
        <w:t xml:space="preserve"> </w:t>
      </w:r>
      <w:r>
        <w:rPr>
          <w:color w:val="1D1D1B"/>
        </w:rPr>
        <w:t>mythical creatures and</w:t>
      </w:r>
      <w:r>
        <w:rPr>
          <w:color w:val="1D1D1B"/>
          <w:spacing w:val="24"/>
        </w:rPr>
        <w:t xml:space="preserve"> </w:t>
      </w:r>
      <w:r>
        <w:rPr>
          <w:color w:val="1D1D1B"/>
        </w:rPr>
        <w:t>entities which appear to play the most significant role in the local folklore.</w:t>
      </w:r>
    </w:p>
    <w:p>
      <w:pPr>
        <w:pStyle w:val="7"/>
        <w:spacing w:line="228" w:lineRule="auto"/>
        <w:ind w:left="103" w:right="139" w:firstLine="283"/>
        <w:jc w:val="both"/>
      </w:pPr>
      <w:r>
        <w:rPr>
          <w:color w:val="1D1D1B"/>
        </w:rPr>
        <w:t>The</w:t>
      </w:r>
      <w:r>
        <w:rPr>
          <w:color w:val="1D1D1B"/>
          <w:spacing w:val="25"/>
        </w:rPr>
        <w:t xml:space="preserve"> </w:t>
      </w:r>
      <w:r>
        <w:rPr>
          <w:color w:val="1D1D1B"/>
        </w:rPr>
        <w:t>most</w:t>
      </w:r>
      <w:r>
        <w:rPr>
          <w:color w:val="1D1D1B"/>
          <w:spacing w:val="26"/>
        </w:rPr>
        <w:t xml:space="preserve"> </w:t>
      </w:r>
      <w:r>
        <w:rPr>
          <w:color w:val="1D1D1B"/>
        </w:rPr>
        <w:t>noteworthy</w:t>
      </w:r>
      <w:r>
        <w:rPr>
          <w:color w:val="1D1D1B"/>
          <w:spacing w:val="25"/>
        </w:rPr>
        <w:t xml:space="preserve"> </w:t>
      </w:r>
      <w:r>
        <w:rPr>
          <w:color w:val="1D1D1B"/>
        </w:rPr>
        <w:t>spirit</w:t>
      </w:r>
      <w:r>
        <w:rPr>
          <w:color w:val="1D1D1B"/>
          <w:spacing w:val="25"/>
        </w:rPr>
        <w:t xml:space="preserve"> </w:t>
      </w:r>
      <w:r>
        <w:rPr>
          <w:color w:val="1D1D1B"/>
        </w:rPr>
        <w:t>which</w:t>
      </w:r>
      <w:r>
        <w:rPr>
          <w:color w:val="1D1D1B"/>
          <w:spacing w:val="25"/>
        </w:rPr>
        <w:t xml:space="preserve"> </w:t>
      </w:r>
      <w:r>
        <w:rPr>
          <w:color w:val="1D1D1B"/>
        </w:rPr>
        <w:t>is</w:t>
      </w:r>
      <w:r>
        <w:rPr>
          <w:color w:val="1D1D1B"/>
          <w:spacing w:val="26"/>
        </w:rPr>
        <w:t xml:space="preserve"> </w:t>
      </w:r>
      <w:r>
        <w:rPr>
          <w:color w:val="1D1D1B"/>
        </w:rPr>
        <w:t>said</w:t>
      </w:r>
      <w:r>
        <w:rPr>
          <w:color w:val="1D1D1B"/>
          <w:spacing w:val="25"/>
        </w:rPr>
        <w:t xml:space="preserve"> </w:t>
      </w:r>
      <w:r>
        <w:rPr>
          <w:color w:val="1D1D1B"/>
        </w:rPr>
        <w:t>to</w:t>
      </w:r>
      <w:r>
        <w:rPr>
          <w:color w:val="1D1D1B"/>
          <w:spacing w:val="26"/>
        </w:rPr>
        <w:t xml:space="preserve"> </w:t>
      </w:r>
      <w:r>
        <w:rPr>
          <w:color w:val="1D1D1B"/>
        </w:rPr>
        <w:t>have</w:t>
      </w:r>
      <w:r>
        <w:rPr>
          <w:color w:val="1D1D1B"/>
          <w:spacing w:val="25"/>
        </w:rPr>
        <w:t xml:space="preserve"> </w:t>
      </w:r>
      <w:r>
        <w:rPr>
          <w:color w:val="1D1D1B"/>
        </w:rPr>
        <w:t>inhibited</w:t>
      </w:r>
      <w:r>
        <w:rPr>
          <w:color w:val="1D1D1B"/>
          <w:spacing w:val="25"/>
        </w:rPr>
        <w:t xml:space="preserve"> </w:t>
      </w:r>
      <w:r>
        <w:rPr>
          <w:color w:val="1D1D1B"/>
        </w:rPr>
        <w:t>the</w:t>
      </w:r>
      <w:r>
        <w:rPr>
          <w:color w:val="1D1D1B"/>
          <w:spacing w:val="26"/>
        </w:rPr>
        <w:t xml:space="preserve"> </w:t>
      </w:r>
      <w:r>
        <w:rPr>
          <w:color w:val="1D1D1B"/>
        </w:rPr>
        <w:t xml:space="preserve">area of </w:t>
      </w:r>
      <w:r>
        <w:rPr>
          <w:i/>
          <w:color w:val="1D1D1B"/>
        </w:rPr>
        <w:t xml:space="preserve">páramos </w:t>
      </w:r>
      <w:r>
        <w:rPr>
          <w:color w:val="1D1D1B"/>
        </w:rPr>
        <w:t>and the sacred lakes since the very beginning of creation, is Pishimisak (</w:t>
      </w:r>
      <w:r>
        <w:rPr>
          <w:i/>
          <w:color w:val="1D1D1B"/>
        </w:rPr>
        <w:t xml:space="preserve">pi </w:t>
      </w:r>
      <w:r>
        <w:rPr>
          <w:color w:val="1D1D1B"/>
        </w:rPr>
        <w:t>“water”</w:t>
      </w:r>
      <w:r>
        <w:rPr>
          <w:i/>
          <w:color w:val="1D1D1B"/>
        </w:rPr>
        <w:t xml:space="preserve">, pishi </w:t>
      </w:r>
      <w:r>
        <w:rPr>
          <w:color w:val="1D1D1B"/>
        </w:rPr>
        <w:t xml:space="preserve">“cold”, </w:t>
      </w:r>
      <w:r>
        <w:rPr>
          <w:i/>
          <w:color w:val="1D1D1B"/>
        </w:rPr>
        <w:t xml:space="preserve">misak </w:t>
      </w:r>
      <w:r>
        <w:rPr>
          <w:color w:val="1D1D1B"/>
        </w:rPr>
        <w:t>“person”), a very ambivalent character.</w:t>
      </w:r>
      <w:r>
        <w:rPr>
          <w:color w:val="1D1D1B"/>
          <w:spacing w:val="-2"/>
        </w:rPr>
        <w:t xml:space="preserve"> </w:t>
      </w:r>
      <w:r>
        <w:rPr>
          <w:color w:val="1D1D1B"/>
        </w:rPr>
        <w:t>The roles associated with his persona range from being looked upon as the “supremely beneficial”, original provider of natural sources, wisdom</w:t>
      </w:r>
      <w:r>
        <w:rPr>
          <w:color w:val="1D1D1B"/>
          <w:spacing w:val="-12"/>
        </w:rPr>
        <w:t xml:space="preserve"> </w:t>
      </w:r>
      <w:r>
        <w:rPr>
          <w:color w:val="1D1D1B"/>
        </w:rPr>
        <w:t>and</w:t>
      </w:r>
      <w:r>
        <w:rPr>
          <w:color w:val="1D1D1B"/>
          <w:spacing w:val="-5"/>
        </w:rPr>
        <w:t xml:space="preserve"> </w:t>
      </w:r>
      <w:r>
        <w:rPr>
          <w:color w:val="1D1D1B"/>
        </w:rPr>
        <w:t>healing</w:t>
      </w:r>
      <w:r>
        <w:rPr>
          <w:color w:val="1D1D1B"/>
          <w:spacing w:val="-6"/>
        </w:rPr>
        <w:t xml:space="preserve"> </w:t>
      </w:r>
      <w:r>
        <w:rPr>
          <w:color w:val="1D1D1B"/>
        </w:rPr>
        <w:t>powers</w:t>
      </w:r>
      <w:r>
        <w:rPr>
          <w:color w:val="1D1D1B"/>
          <w:spacing w:val="-5"/>
        </w:rPr>
        <w:t xml:space="preserve"> </w:t>
      </w:r>
      <w:r>
        <w:rPr>
          <w:color w:val="1D1D1B"/>
        </w:rPr>
        <w:t>(Guarín</w:t>
      </w:r>
      <w:r>
        <w:rPr>
          <w:color w:val="1D1D1B"/>
          <w:spacing w:val="-6"/>
        </w:rPr>
        <w:t xml:space="preserve"> </w:t>
      </w:r>
      <w:r>
        <w:rPr>
          <w:color w:val="1D1D1B"/>
        </w:rPr>
        <w:t>2000,</w:t>
      </w:r>
      <w:r>
        <w:rPr>
          <w:color w:val="1D1D1B"/>
          <w:spacing w:val="-6"/>
        </w:rPr>
        <w:t xml:space="preserve"> </w:t>
      </w:r>
      <w:r>
        <w:rPr>
          <w:color w:val="1D1D1B"/>
        </w:rPr>
        <w:t>59-60,</w:t>
      </w:r>
      <w:r>
        <w:rPr>
          <w:color w:val="1D1D1B"/>
          <w:spacing w:val="-14"/>
        </w:rPr>
        <w:t xml:space="preserve"> </w:t>
      </w:r>
      <w:r>
        <w:rPr>
          <w:color w:val="1D1D1B"/>
        </w:rPr>
        <w:t>Abelino,</w:t>
      </w:r>
      <w:r>
        <w:rPr>
          <w:color w:val="1D1D1B"/>
          <w:spacing w:val="-14"/>
        </w:rPr>
        <w:t xml:space="preserve"> </w:t>
      </w:r>
      <w:r>
        <w:rPr>
          <w:color w:val="1D1D1B"/>
        </w:rPr>
        <w:t>Aranda,</w:t>
      </w:r>
      <w:r>
        <w:rPr>
          <w:color w:val="1D1D1B"/>
          <w:spacing w:val="-5"/>
        </w:rPr>
        <w:t xml:space="preserve"> </w:t>
      </w:r>
      <w:r>
        <w:rPr>
          <w:color w:val="1D1D1B"/>
        </w:rPr>
        <w:t>Uribe 2015, 5.)</w:t>
      </w:r>
      <w:r>
        <w:rPr>
          <w:color w:val="1D1D1B"/>
          <w:vertAlign w:val="superscript"/>
        </w:rPr>
        <w:t>16</w:t>
      </w:r>
      <w:r>
        <w:rPr>
          <w:color w:val="1D1D1B"/>
        </w:rPr>
        <w:t xml:space="preserve">, to being feared as a formidable, death and illnesses-inflicting spirit with dread-inspiring names such as “the Lord of Thunderstorm” or </w:t>
      </w:r>
      <w:r>
        <w:rPr>
          <w:i/>
          <w:color w:val="1D1D1B"/>
        </w:rPr>
        <w:t xml:space="preserve">“fantasma negra” </w:t>
      </w:r>
      <w:r>
        <w:rPr>
          <w:color w:val="1D1D1B"/>
        </w:rPr>
        <w:t>(Guarín 2000, 55)</w:t>
      </w:r>
      <w:r>
        <w:rPr>
          <w:i/>
          <w:color w:val="1D1D1B"/>
        </w:rPr>
        <w:t xml:space="preserve">, </w:t>
      </w:r>
      <w:r>
        <w:rPr>
          <w:color w:val="1D1D1B"/>
        </w:rPr>
        <w:t>prepared to punish anybody for disobeying</w:t>
      </w:r>
      <w:r>
        <w:rPr>
          <w:color w:val="1D1D1B"/>
          <w:spacing w:val="-4"/>
        </w:rPr>
        <w:t xml:space="preserve"> </w:t>
      </w:r>
      <w:r>
        <w:rPr>
          <w:color w:val="1D1D1B"/>
        </w:rPr>
        <w:t>his</w:t>
      </w:r>
      <w:r>
        <w:rPr>
          <w:color w:val="1D1D1B"/>
          <w:spacing w:val="-4"/>
        </w:rPr>
        <w:t xml:space="preserve"> </w:t>
      </w:r>
      <w:r>
        <w:rPr>
          <w:color w:val="1D1D1B"/>
        </w:rPr>
        <w:t>laws</w:t>
      </w:r>
      <w:r>
        <w:rPr>
          <w:color w:val="1D1D1B"/>
          <w:spacing w:val="-4"/>
        </w:rPr>
        <w:t xml:space="preserve"> </w:t>
      </w:r>
      <w:r>
        <w:rPr>
          <w:color w:val="1D1D1B"/>
        </w:rPr>
        <w:t>and</w:t>
      </w:r>
      <w:r>
        <w:rPr>
          <w:color w:val="1D1D1B"/>
          <w:spacing w:val="-4"/>
        </w:rPr>
        <w:t xml:space="preserve"> </w:t>
      </w:r>
      <w:r>
        <w:rPr>
          <w:color w:val="1D1D1B"/>
        </w:rPr>
        <w:t>challenging</w:t>
      </w:r>
      <w:r>
        <w:rPr>
          <w:color w:val="1D1D1B"/>
          <w:spacing w:val="-4"/>
        </w:rPr>
        <w:t xml:space="preserve"> </w:t>
      </w:r>
      <w:r>
        <w:rPr>
          <w:color w:val="1D1D1B"/>
        </w:rPr>
        <w:t>his</w:t>
      </w:r>
      <w:r>
        <w:rPr>
          <w:color w:val="1D1D1B"/>
          <w:spacing w:val="-4"/>
        </w:rPr>
        <w:t xml:space="preserve"> </w:t>
      </w:r>
      <w:r>
        <w:rPr>
          <w:color w:val="1D1D1B"/>
        </w:rPr>
        <w:t>order.</w:t>
      </w:r>
      <w:r>
        <w:rPr>
          <w:color w:val="1D1D1B"/>
          <w:spacing w:val="-4"/>
        </w:rPr>
        <w:t xml:space="preserve"> </w:t>
      </w:r>
      <w:r>
        <w:rPr>
          <w:color w:val="1D1D1B"/>
        </w:rPr>
        <w:t>Pishimisak’s</w:t>
      </w:r>
      <w:r>
        <w:rPr>
          <w:color w:val="1D1D1B"/>
          <w:spacing w:val="-4"/>
        </w:rPr>
        <w:t xml:space="preserve"> </w:t>
      </w:r>
      <w:r>
        <w:rPr>
          <w:color w:val="1D1D1B"/>
        </w:rPr>
        <w:t>nature</w:t>
      </w:r>
      <w:r>
        <w:rPr>
          <w:color w:val="1D1D1B"/>
          <w:spacing w:val="-4"/>
        </w:rPr>
        <w:t xml:space="preserve"> </w:t>
      </w:r>
      <w:r>
        <w:rPr>
          <w:color w:val="1D1D1B"/>
        </w:rPr>
        <w:t>is</w:t>
      </w:r>
      <w:r>
        <w:rPr>
          <w:color w:val="1D1D1B"/>
          <w:spacing w:val="-4"/>
        </w:rPr>
        <w:t xml:space="preserve"> </w:t>
      </w:r>
      <w:r>
        <w:rPr>
          <w:color w:val="1D1D1B"/>
        </w:rPr>
        <w:t>said to be both male and female, and he-she appears in Misak narratives and legends in many manifestations: as an old man collecting herbs (helping in</w:t>
      </w:r>
      <w:r>
        <w:rPr>
          <w:color w:val="1D1D1B"/>
          <w:spacing w:val="-9"/>
        </w:rPr>
        <w:t xml:space="preserve"> </w:t>
      </w:r>
      <w:r>
        <w:rPr>
          <w:color w:val="1D1D1B"/>
        </w:rPr>
        <w:t>the</w:t>
      </w:r>
      <w:r>
        <w:rPr>
          <w:color w:val="1D1D1B"/>
          <w:spacing w:val="-9"/>
        </w:rPr>
        <w:t xml:space="preserve"> </w:t>
      </w:r>
      <w:r>
        <w:rPr>
          <w:color w:val="1D1D1B"/>
        </w:rPr>
        <w:t>initiation</w:t>
      </w:r>
      <w:r>
        <w:rPr>
          <w:color w:val="1D1D1B"/>
          <w:spacing w:val="-9"/>
        </w:rPr>
        <w:t xml:space="preserve"> </w:t>
      </w:r>
      <w:r>
        <w:rPr>
          <w:color w:val="1D1D1B"/>
        </w:rPr>
        <w:t>of</w:t>
      </w:r>
      <w:r>
        <w:rPr>
          <w:color w:val="1D1D1B"/>
          <w:spacing w:val="-9"/>
        </w:rPr>
        <w:t xml:space="preserve"> </w:t>
      </w:r>
      <w:r>
        <w:rPr>
          <w:color w:val="1D1D1B"/>
        </w:rPr>
        <w:t>new</w:t>
      </w:r>
      <w:r>
        <w:rPr>
          <w:color w:val="1D1D1B"/>
          <w:spacing w:val="-9"/>
        </w:rPr>
        <w:t xml:space="preserve"> </w:t>
      </w:r>
      <w:r>
        <w:rPr>
          <w:color w:val="1D1D1B"/>
        </w:rPr>
        <w:t>shamans);</w:t>
      </w:r>
      <w:r>
        <w:rPr>
          <w:color w:val="1D1D1B"/>
          <w:spacing w:val="-9"/>
        </w:rPr>
        <w:t xml:space="preserve"> </w:t>
      </w:r>
      <w:r>
        <w:rPr>
          <w:color w:val="1D1D1B"/>
        </w:rPr>
        <w:t>as</w:t>
      </w:r>
      <w:r>
        <w:rPr>
          <w:color w:val="1D1D1B"/>
          <w:spacing w:val="-9"/>
        </w:rPr>
        <w:t xml:space="preserve"> </w:t>
      </w:r>
      <w:r>
        <w:rPr>
          <w:color w:val="1D1D1B"/>
        </w:rPr>
        <w:t>a</w:t>
      </w:r>
      <w:r>
        <w:rPr>
          <w:color w:val="1D1D1B"/>
          <w:spacing w:val="-9"/>
        </w:rPr>
        <w:t xml:space="preserve"> </w:t>
      </w:r>
      <w:r>
        <w:rPr>
          <w:color w:val="1D1D1B"/>
        </w:rPr>
        <w:t>guardian</w:t>
      </w:r>
      <w:r>
        <w:rPr>
          <w:color w:val="1D1D1B"/>
          <w:spacing w:val="-9"/>
        </w:rPr>
        <w:t xml:space="preserve"> </w:t>
      </w:r>
      <w:r>
        <w:rPr>
          <w:color w:val="1D1D1B"/>
        </w:rPr>
        <w:t>of</w:t>
      </w:r>
      <w:r>
        <w:rPr>
          <w:color w:val="1D1D1B"/>
          <w:spacing w:val="-9"/>
        </w:rPr>
        <w:t xml:space="preserve"> </w:t>
      </w:r>
      <w:r>
        <w:rPr>
          <w:color w:val="1D1D1B"/>
        </w:rPr>
        <w:t>sacred</w:t>
      </w:r>
      <w:r>
        <w:rPr>
          <w:color w:val="1D1D1B"/>
          <w:spacing w:val="-9"/>
        </w:rPr>
        <w:t xml:space="preserve"> </w:t>
      </w:r>
      <w:r>
        <w:rPr>
          <w:color w:val="1D1D1B"/>
        </w:rPr>
        <w:t>sites</w:t>
      </w:r>
      <w:r>
        <w:rPr>
          <w:color w:val="1D1D1B"/>
          <w:spacing w:val="-9"/>
        </w:rPr>
        <w:t xml:space="preserve"> </w:t>
      </w:r>
      <w:r>
        <w:rPr>
          <w:color w:val="1D1D1B"/>
        </w:rPr>
        <w:t>and</w:t>
      </w:r>
      <w:r>
        <w:rPr>
          <w:color w:val="1D1D1B"/>
          <w:spacing w:val="-9"/>
        </w:rPr>
        <w:t xml:space="preserve"> </w:t>
      </w:r>
      <w:r>
        <w:rPr>
          <w:color w:val="1D1D1B"/>
        </w:rPr>
        <w:t>healing plants; as lightning bolts and thunder; as an all giving and caring mother figure, “</w:t>
      </w:r>
      <w:r>
        <w:rPr>
          <w:i/>
          <w:color w:val="1D1D1B"/>
        </w:rPr>
        <w:t xml:space="preserve">mama Dominga” </w:t>
      </w:r>
      <w:r>
        <w:rPr>
          <w:color w:val="1D1D1B"/>
        </w:rPr>
        <w:t>(Abelino, Aranda Uribe 2015, 87-8) etc. One of</w:t>
      </w:r>
      <w:r>
        <w:rPr>
          <w:color w:val="1D1D1B"/>
          <w:spacing w:val="52"/>
        </w:rPr>
        <w:t xml:space="preserve"> </w:t>
      </w:r>
      <w:r>
        <w:rPr>
          <w:color w:val="1D1D1B"/>
        </w:rPr>
        <w:t>his</w:t>
      </w:r>
      <w:r>
        <w:rPr>
          <w:color w:val="1D1D1B"/>
          <w:spacing w:val="52"/>
        </w:rPr>
        <w:t xml:space="preserve"> </w:t>
      </w:r>
      <w:r>
        <w:rPr>
          <w:color w:val="1D1D1B"/>
        </w:rPr>
        <w:t>male</w:t>
      </w:r>
      <w:r>
        <w:rPr>
          <w:color w:val="1D1D1B"/>
          <w:spacing w:val="52"/>
        </w:rPr>
        <w:t xml:space="preserve"> </w:t>
      </w:r>
      <w:r>
        <w:rPr>
          <w:color w:val="1D1D1B"/>
        </w:rPr>
        <w:t>manifestations</w:t>
      </w:r>
      <w:r>
        <w:rPr>
          <w:color w:val="1D1D1B"/>
          <w:spacing w:val="52"/>
        </w:rPr>
        <w:t xml:space="preserve"> </w:t>
      </w:r>
      <w:r>
        <w:rPr>
          <w:color w:val="1D1D1B"/>
        </w:rPr>
        <w:t>is</w:t>
      </w:r>
      <w:r>
        <w:rPr>
          <w:color w:val="1D1D1B"/>
          <w:spacing w:val="52"/>
        </w:rPr>
        <w:t xml:space="preserve"> </w:t>
      </w:r>
      <w:r>
        <w:rPr>
          <w:color w:val="1D1D1B"/>
        </w:rPr>
        <w:t>a</w:t>
      </w:r>
      <w:r>
        <w:rPr>
          <w:color w:val="1D1D1B"/>
          <w:spacing w:val="50"/>
        </w:rPr>
        <w:t xml:space="preserve"> </w:t>
      </w:r>
      <w:r>
        <w:rPr>
          <w:i/>
          <w:color w:val="1D1D1B"/>
        </w:rPr>
        <w:t>duende</w:t>
      </w:r>
      <w:r>
        <w:rPr>
          <w:i/>
          <w:color w:val="1D1D1B"/>
          <w:spacing w:val="52"/>
        </w:rPr>
        <w:t xml:space="preserve"> </w:t>
      </w:r>
      <w:r>
        <w:rPr>
          <w:i/>
          <w:color w:val="1D1D1B"/>
        </w:rPr>
        <w:t>–</w:t>
      </w:r>
      <w:r>
        <w:rPr>
          <w:i/>
          <w:color w:val="1D1D1B"/>
          <w:spacing w:val="52"/>
        </w:rPr>
        <w:t xml:space="preserve"> </w:t>
      </w:r>
      <w:r>
        <w:rPr>
          <w:color w:val="1D1D1B"/>
        </w:rPr>
        <w:t>a</w:t>
      </w:r>
      <w:r>
        <w:rPr>
          <w:color w:val="1D1D1B"/>
          <w:spacing w:val="52"/>
        </w:rPr>
        <w:t xml:space="preserve"> </w:t>
      </w:r>
      <w:r>
        <w:rPr>
          <w:color w:val="1D1D1B"/>
        </w:rPr>
        <w:t>mainly</w:t>
      </w:r>
      <w:r>
        <w:rPr>
          <w:color w:val="1D1D1B"/>
          <w:spacing w:val="52"/>
        </w:rPr>
        <w:t xml:space="preserve"> </w:t>
      </w:r>
      <w:r>
        <w:rPr>
          <w:color w:val="1D1D1B"/>
        </w:rPr>
        <w:t>mischievous,</w:t>
      </w:r>
      <w:r>
        <w:rPr>
          <w:color w:val="1D1D1B"/>
          <w:spacing w:val="52"/>
        </w:rPr>
        <w:t xml:space="preserve"> </w:t>
      </w:r>
      <w:r>
        <w:rPr>
          <w:color w:val="1D1D1B"/>
          <w:spacing w:val="-5"/>
        </w:rPr>
        <w:t>but</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sometimes</w:t>
      </w:r>
      <w:r>
        <w:rPr>
          <w:color w:val="1D1D1B"/>
          <w:spacing w:val="-2"/>
        </w:rPr>
        <w:t xml:space="preserve"> </w:t>
      </w:r>
      <w:r>
        <w:rPr>
          <w:color w:val="1D1D1B"/>
        </w:rPr>
        <w:t>dangerous</w:t>
      </w:r>
      <w:r>
        <w:rPr>
          <w:color w:val="1D1D1B"/>
          <w:spacing w:val="-1"/>
        </w:rPr>
        <w:t xml:space="preserve"> </w:t>
      </w:r>
      <w:r>
        <w:rPr>
          <w:color w:val="1D1D1B"/>
        </w:rPr>
        <w:t>spirit</w:t>
      </w:r>
      <w:r>
        <w:rPr>
          <w:color w:val="1D1D1B"/>
          <w:spacing w:val="-1"/>
        </w:rPr>
        <w:t xml:space="preserve"> </w:t>
      </w:r>
      <w:r>
        <w:rPr>
          <w:color w:val="1D1D1B"/>
        </w:rPr>
        <w:t>(especially</w:t>
      </w:r>
      <w:r>
        <w:rPr>
          <w:color w:val="1D1D1B"/>
          <w:spacing w:val="-1"/>
        </w:rPr>
        <w:t xml:space="preserve"> </w:t>
      </w:r>
      <w:r>
        <w:rPr>
          <w:color w:val="1D1D1B"/>
        </w:rPr>
        <w:t>to</w:t>
      </w:r>
      <w:r>
        <w:rPr>
          <w:color w:val="1D1D1B"/>
          <w:spacing w:val="-1"/>
        </w:rPr>
        <w:t xml:space="preserve"> </w:t>
      </w:r>
      <w:r>
        <w:rPr>
          <w:color w:val="1D1D1B"/>
        </w:rPr>
        <w:t>children</w:t>
      </w:r>
      <w:r>
        <w:rPr>
          <w:color w:val="1D1D1B"/>
          <w:spacing w:val="-1"/>
        </w:rPr>
        <w:t xml:space="preserve"> </w:t>
      </w:r>
      <w:r>
        <w:rPr>
          <w:color w:val="1D1D1B"/>
        </w:rPr>
        <w:t>and</w:t>
      </w:r>
      <w:r>
        <w:rPr>
          <w:color w:val="1D1D1B"/>
          <w:spacing w:val="-1"/>
        </w:rPr>
        <w:t xml:space="preserve"> </w:t>
      </w:r>
      <w:r>
        <w:rPr>
          <w:color w:val="1D1D1B"/>
        </w:rPr>
        <w:t>pregnant</w:t>
      </w:r>
      <w:r>
        <w:rPr>
          <w:color w:val="1D1D1B"/>
          <w:spacing w:val="-1"/>
        </w:rPr>
        <w:t xml:space="preserve"> </w:t>
      </w:r>
      <w:r>
        <w:rPr>
          <w:color w:val="1D1D1B"/>
        </w:rPr>
        <w:t>women), closely related to the element of water and to the rainbow, who is, under the same name, but in various forms, known throughout many cultures</w:t>
      </w:r>
      <w:r>
        <w:rPr>
          <w:color w:val="1D1D1B"/>
          <w:spacing w:val="80"/>
        </w:rPr>
        <w:t xml:space="preserve"> </w:t>
      </w:r>
      <w:r>
        <w:rPr>
          <w:color w:val="1D1D1B"/>
        </w:rPr>
        <w:t>of South America.</w:t>
      </w:r>
    </w:p>
    <w:p>
      <w:pPr>
        <w:pStyle w:val="7"/>
        <w:spacing w:before="39" w:line="228" w:lineRule="auto"/>
        <w:ind w:left="103" w:right="139" w:firstLine="283"/>
        <w:jc w:val="both"/>
      </w:pPr>
      <w:r>
        <w:rPr>
          <w:color w:val="1D1D1B"/>
        </w:rPr>
        <w:t>The</w:t>
      </w:r>
      <w:r>
        <w:rPr>
          <w:color w:val="1D1D1B"/>
          <w:spacing w:val="-14"/>
        </w:rPr>
        <w:t xml:space="preserve"> </w:t>
      </w:r>
      <w:r>
        <w:rPr>
          <w:color w:val="1D1D1B"/>
        </w:rPr>
        <w:t>following</w:t>
      </w:r>
      <w:r>
        <w:rPr>
          <w:color w:val="1D1D1B"/>
          <w:spacing w:val="-14"/>
        </w:rPr>
        <w:t xml:space="preserve"> </w:t>
      </w:r>
      <w:r>
        <w:rPr>
          <w:color w:val="1D1D1B"/>
        </w:rPr>
        <w:t>mythical</w:t>
      </w:r>
      <w:r>
        <w:rPr>
          <w:color w:val="1D1D1B"/>
          <w:spacing w:val="-14"/>
        </w:rPr>
        <w:t xml:space="preserve"> </w:t>
      </w:r>
      <w:r>
        <w:rPr>
          <w:color w:val="1D1D1B"/>
        </w:rPr>
        <w:t>water</w:t>
      </w:r>
      <w:r>
        <w:rPr>
          <w:color w:val="1D1D1B"/>
          <w:spacing w:val="-13"/>
        </w:rPr>
        <w:t xml:space="preserve"> </w:t>
      </w:r>
      <w:r>
        <w:rPr>
          <w:color w:val="1D1D1B"/>
        </w:rPr>
        <w:t>creatures,</w:t>
      </w:r>
      <w:r>
        <w:rPr>
          <w:color w:val="1D1D1B"/>
          <w:spacing w:val="-14"/>
        </w:rPr>
        <w:t xml:space="preserve"> </w:t>
      </w:r>
      <w:r>
        <w:rPr>
          <w:color w:val="1D1D1B"/>
        </w:rPr>
        <w:t>which</w:t>
      </w:r>
      <w:r>
        <w:rPr>
          <w:color w:val="1D1D1B"/>
          <w:spacing w:val="-14"/>
        </w:rPr>
        <w:t xml:space="preserve"> </w:t>
      </w:r>
      <w:r>
        <w:rPr>
          <w:color w:val="1D1D1B"/>
        </w:rPr>
        <w:t>have</w:t>
      </w:r>
      <w:r>
        <w:rPr>
          <w:color w:val="1D1D1B"/>
          <w:spacing w:val="-14"/>
        </w:rPr>
        <w:t xml:space="preserve"> </w:t>
      </w:r>
      <w:r>
        <w:rPr>
          <w:color w:val="1D1D1B"/>
        </w:rPr>
        <w:t>found</w:t>
      </w:r>
      <w:r>
        <w:rPr>
          <w:color w:val="1D1D1B"/>
          <w:spacing w:val="-13"/>
        </w:rPr>
        <w:t xml:space="preserve"> </w:t>
      </w:r>
      <w:r>
        <w:rPr>
          <w:color w:val="1D1D1B"/>
        </w:rPr>
        <w:t>a</w:t>
      </w:r>
      <w:r>
        <w:rPr>
          <w:color w:val="1D1D1B"/>
          <w:spacing w:val="-14"/>
        </w:rPr>
        <w:t xml:space="preserve"> </w:t>
      </w:r>
      <w:r>
        <w:rPr>
          <w:color w:val="1D1D1B"/>
        </w:rPr>
        <w:t>significant place in many forms and variations throughout the narratives and cosmologies of the three tribes we have been looking at, include either the</w:t>
      </w:r>
      <w:r>
        <w:rPr>
          <w:color w:val="1D1D1B"/>
          <w:spacing w:val="21"/>
        </w:rPr>
        <w:t xml:space="preserve"> </w:t>
      </w:r>
      <w:r>
        <w:rPr>
          <w:color w:val="1D1D1B"/>
        </w:rPr>
        <w:t>motif</w:t>
      </w:r>
      <w:r>
        <w:rPr>
          <w:color w:val="1D1D1B"/>
          <w:spacing w:val="21"/>
        </w:rPr>
        <w:t xml:space="preserve"> </w:t>
      </w:r>
      <w:r>
        <w:rPr>
          <w:color w:val="1D1D1B"/>
        </w:rPr>
        <w:t>of</w:t>
      </w:r>
      <w:r>
        <w:rPr>
          <w:color w:val="1D1D1B"/>
          <w:spacing w:val="20"/>
        </w:rPr>
        <w:t xml:space="preserve"> </w:t>
      </w:r>
      <w:r>
        <w:rPr>
          <w:color w:val="1D1D1B"/>
        </w:rPr>
        <w:t>a</w:t>
      </w:r>
      <w:r>
        <w:rPr>
          <w:color w:val="1D1D1B"/>
          <w:spacing w:val="21"/>
        </w:rPr>
        <w:t xml:space="preserve"> </w:t>
      </w:r>
      <w:r>
        <w:rPr>
          <w:color w:val="1D1D1B"/>
        </w:rPr>
        <w:t>snake</w:t>
      </w:r>
      <w:r>
        <w:rPr>
          <w:color w:val="1D1D1B"/>
          <w:spacing w:val="20"/>
        </w:rPr>
        <w:t xml:space="preserve"> </w:t>
      </w:r>
      <w:r>
        <w:rPr>
          <w:color w:val="1D1D1B"/>
        </w:rPr>
        <w:t>or</w:t>
      </w:r>
      <w:r>
        <w:rPr>
          <w:color w:val="1D1D1B"/>
          <w:spacing w:val="20"/>
        </w:rPr>
        <w:t xml:space="preserve"> </w:t>
      </w:r>
      <w:r>
        <w:rPr>
          <w:color w:val="1D1D1B"/>
        </w:rPr>
        <w:t>a</w:t>
      </w:r>
      <w:r>
        <w:rPr>
          <w:color w:val="1D1D1B"/>
          <w:spacing w:val="21"/>
        </w:rPr>
        <w:t xml:space="preserve"> </w:t>
      </w:r>
      <w:r>
        <w:rPr>
          <w:color w:val="1D1D1B"/>
        </w:rPr>
        <w:t>rainbow,</w:t>
      </w:r>
      <w:r>
        <w:rPr>
          <w:color w:val="1D1D1B"/>
          <w:spacing w:val="20"/>
        </w:rPr>
        <w:t xml:space="preserve"> </w:t>
      </w:r>
      <w:r>
        <w:rPr>
          <w:color w:val="1D1D1B"/>
        </w:rPr>
        <w:t>and</w:t>
      </w:r>
      <w:r>
        <w:rPr>
          <w:color w:val="1D1D1B"/>
          <w:spacing w:val="21"/>
        </w:rPr>
        <w:t xml:space="preserve"> </w:t>
      </w:r>
      <w:r>
        <w:rPr>
          <w:color w:val="1D1D1B"/>
        </w:rPr>
        <w:t>in</w:t>
      </w:r>
      <w:r>
        <w:rPr>
          <w:color w:val="1D1D1B"/>
          <w:spacing w:val="21"/>
        </w:rPr>
        <w:t xml:space="preserve"> </w:t>
      </w:r>
      <w:r>
        <w:rPr>
          <w:color w:val="1D1D1B"/>
        </w:rPr>
        <w:t>many</w:t>
      </w:r>
      <w:r>
        <w:rPr>
          <w:color w:val="1D1D1B"/>
          <w:spacing w:val="21"/>
        </w:rPr>
        <w:t xml:space="preserve"> </w:t>
      </w:r>
      <w:r>
        <w:rPr>
          <w:color w:val="1D1D1B"/>
        </w:rPr>
        <w:t>cases,</w:t>
      </w:r>
      <w:r>
        <w:rPr>
          <w:color w:val="1D1D1B"/>
          <w:spacing w:val="21"/>
        </w:rPr>
        <w:t xml:space="preserve"> </w:t>
      </w:r>
      <w:r>
        <w:rPr>
          <w:color w:val="1D1D1B"/>
        </w:rPr>
        <w:t>the</w:t>
      </w:r>
      <w:r>
        <w:rPr>
          <w:color w:val="1D1D1B"/>
          <w:spacing w:val="21"/>
        </w:rPr>
        <w:t xml:space="preserve"> </w:t>
      </w:r>
      <w:r>
        <w:rPr>
          <w:color w:val="1D1D1B"/>
        </w:rPr>
        <w:t>combination of</w:t>
      </w:r>
      <w:r>
        <w:rPr>
          <w:color w:val="1D1D1B"/>
          <w:spacing w:val="-14"/>
        </w:rPr>
        <w:t xml:space="preserve"> </w:t>
      </w:r>
      <w:r>
        <w:rPr>
          <w:color w:val="1D1D1B"/>
        </w:rPr>
        <w:t>both.</w:t>
      </w:r>
      <w:r>
        <w:rPr>
          <w:color w:val="1D1D1B"/>
          <w:spacing w:val="-16"/>
        </w:rPr>
        <w:t xml:space="preserve"> </w:t>
      </w:r>
      <w:r>
        <w:rPr>
          <w:color w:val="1D1D1B"/>
        </w:rPr>
        <w:t>The</w:t>
      </w:r>
      <w:r>
        <w:rPr>
          <w:color w:val="1D1D1B"/>
          <w:spacing w:val="-13"/>
        </w:rPr>
        <w:t xml:space="preserve"> </w:t>
      </w:r>
      <w:r>
        <w:rPr>
          <w:color w:val="1D1D1B"/>
        </w:rPr>
        <w:t>well-known</w:t>
      </w:r>
      <w:r>
        <w:rPr>
          <w:color w:val="1D1D1B"/>
          <w:spacing w:val="-13"/>
        </w:rPr>
        <w:t xml:space="preserve"> </w:t>
      </w:r>
      <w:r>
        <w:rPr>
          <w:color w:val="1D1D1B"/>
        </w:rPr>
        <w:t>and</w:t>
      </w:r>
      <w:r>
        <w:rPr>
          <w:color w:val="1D1D1B"/>
          <w:spacing w:val="-13"/>
        </w:rPr>
        <w:t xml:space="preserve"> </w:t>
      </w:r>
      <w:r>
        <w:rPr>
          <w:color w:val="1D1D1B"/>
        </w:rPr>
        <w:t>globally</w:t>
      </w:r>
      <w:r>
        <w:rPr>
          <w:color w:val="1D1D1B"/>
          <w:spacing w:val="-13"/>
        </w:rPr>
        <w:t xml:space="preserve"> </w:t>
      </w:r>
      <w:r>
        <w:rPr>
          <w:color w:val="1D1D1B"/>
        </w:rPr>
        <w:t>distributed</w:t>
      </w:r>
      <w:r>
        <w:rPr>
          <w:color w:val="1D1D1B"/>
          <w:spacing w:val="-13"/>
        </w:rPr>
        <w:t xml:space="preserve"> </w:t>
      </w:r>
      <w:r>
        <w:rPr>
          <w:color w:val="1D1D1B"/>
        </w:rPr>
        <w:t>concept</w:t>
      </w:r>
      <w:r>
        <w:rPr>
          <w:color w:val="1D1D1B"/>
          <w:spacing w:val="-13"/>
        </w:rPr>
        <w:t xml:space="preserve"> </w:t>
      </w:r>
      <w:r>
        <w:rPr>
          <w:color w:val="1D1D1B"/>
        </w:rPr>
        <w:t>of</w:t>
      </w:r>
      <w:r>
        <w:rPr>
          <w:color w:val="1D1D1B"/>
          <w:spacing w:val="-13"/>
        </w:rPr>
        <w:t xml:space="preserve"> </w:t>
      </w:r>
      <w:r>
        <w:rPr>
          <w:color w:val="1D1D1B"/>
        </w:rPr>
        <w:t>the</w:t>
      </w:r>
      <w:r>
        <w:rPr>
          <w:color w:val="1D1D1B"/>
          <w:spacing w:val="-12"/>
        </w:rPr>
        <w:t xml:space="preserve"> </w:t>
      </w:r>
      <w:r>
        <w:rPr>
          <w:color w:val="1D1D1B"/>
          <w:spacing w:val="-2"/>
        </w:rPr>
        <w:t>ouroboros</w:t>
      </w:r>
    </w:p>
    <w:p>
      <w:pPr>
        <w:pStyle w:val="7"/>
        <w:spacing w:line="235" w:lineRule="exact"/>
        <w:ind w:left="103"/>
        <w:jc w:val="both"/>
      </w:pPr>
      <w:r>
        <w:rPr>
          <w:color w:val="1D1D1B"/>
        </w:rPr>
        <w:t>–the</w:t>
      </w:r>
      <w:r>
        <w:rPr>
          <w:color w:val="1D1D1B"/>
          <w:spacing w:val="17"/>
        </w:rPr>
        <w:t xml:space="preserve"> </w:t>
      </w:r>
      <w:r>
        <w:rPr>
          <w:color w:val="1D1D1B"/>
        </w:rPr>
        <w:t>giant,</w:t>
      </w:r>
      <w:r>
        <w:rPr>
          <w:color w:val="1D1D1B"/>
          <w:spacing w:val="17"/>
        </w:rPr>
        <w:t xml:space="preserve"> </w:t>
      </w:r>
      <w:r>
        <w:rPr>
          <w:color w:val="1D1D1B"/>
        </w:rPr>
        <w:t>self-devouring</w:t>
      </w:r>
      <w:r>
        <w:rPr>
          <w:color w:val="1D1D1B"/>
          <w:spacing w:val="18"/>
        </w:rPr>
        <w:t xml:space="preserve"> </w:t>
      </w:r>
      <w:r>
        <w:rPr>
          <w:color w:val="1D1D1B"/>
        </w:rPr>
        <w:t>snake</w:t>
      </w:r>
      <w:r>
        <w:rPr>
          <w:color w:val="1D1D1B"/>
          <w:spacing w:val="17"/>
        </w:rPr>
        <w:t xml:space="preserve"> </w:t>
      </w:r>
      <w:r>
        <w:rPr>
          <w:color w:val="1D1D1B"/>
        </w:rPr>
        <w:t>encompassing</w:t>
      </w:r>
      <w:r>
        <w:rPr>
          <w:color w:val="1D1D1B"/>
          <w:spacing w:val="17"/>
        </w:rPr>
        <w:t xml:space="preserve"> </w:t>
      </w:r>
      <w:r>
        <w:rPr>
          <w:color w:val="1D1D1B"/>
        </w:rPr>
        <w:t>the</w:t>
      </w:r>
      <w:r>
        <w:rPr>
          <w:color w:val="1D1D1B"/>
          <w:spacing w:val="18"/>
        </w:rPr>
        <w:t xml:space="preserve"> </w:t>
      </w:r>
      <w:r>
        <w:rPr>
          <w:color w:val="1D1D1B"/>
        </w:rPr>
        <w:t>whole</w:t>
      </w:r>
      <w:r>
        <w:rPr>
          <w:color w:val="1D1D1B"/>
          <w:spacing w:val="17"/>
        </w:rPr>
        <w:t xml:space="preserve"> </w:t>
      </w:r>
      <w:r>
        <w:rPr>
          <w:color w:val="1D1D1B"/>
        </w:rPr>
        <w:t>created</w:t>
      </w:r>
      <w:r>
        <w:rPr>
          <w:color w:val="1D1D1B"/>
          <w:spacing w:val="18"/>
        </w:rPr>
        <w:t xml:space="preserve"> </w:t>
      </w:r>
      <w:r>
        <w:rPr>
          <w:color w:val="1D1D1B"/>
          <w:spacing w:val="-2"/>
        </w:rPr>
        <w:t>world</w:t>
      </w:r>
    </w:p>
    <w:p>
      <w:pPr>
        <w:pStyle w:val="7"/>
        <w:spacing w:before="3" w:line="228" w:lineRule="auto"/>
        <w:ind w:left="103" w:right="140"/>
        <w:jc w:val="both"/>
      </w:pPr>
      <w:r>
        <w:rPr>
          <w:color w:val="1D1D1B"/>
        </w:rPr>
        <w:t>– is believed to find its origin in the observation of intense atmospheric auroral phenomena at the end of the Neolithic period (Van der Sluijs and Peratt. 2009, 3–41.)</w:t>
      </w:r>
    </w:p>
    <w:p>
      <w:pPr>
        <w:pStyle w:val="7"/>
        <w:spacing w:line="228" w:lineRule="auto"/>
        <w:ind w:left="103" w:right="136" w:firstLine="283"/>
        <w:jc w:val="both"/>
      </w:pPr>
      <w:r>
        <w:rPr>
          <w:color w:val="1D1D1B"/>
        </w:rPr>
        <w:t xml:space="preserve">The primordial Mother-Goddess </w:t>
      </w:r>
      <w:r>
        <w:rPr>
          <w:i/>
          <w:color w:val="1D1D1B"/>
        </w:rPr>
        <w:t>Gaulčováng</w:t>
      </w:r>
      <w:r>
        <w:rPr>
          <w:color w:val="1D1D1B"/>
        </w:rPr>
        <w:t>, the only protagonist of the</w:t>
      </w:r>
      <w:r>
        <w:rPr>
          <w:color w:val="1D1D1B"/>
          <w:spacing w:val="-3"/>
        </w:rPr>
        <w:t xml:space="preserve"> </w:t>
      </w:r>
      <w:r>
        <w:rPr>
          <w:color w:val="1D1D1B"/>
        </w:rPr>
        <w:t>Kogi</w:t>
      </w:r>
      <w:r>
        <w:rPr>
          <w:color w:val="1D1D1B"/>
          <w:spacing w:val="-3"/>
        </w:rPr>
        <w:t xml:space="preserve"> </w:t>
      </w:r>
      <w:r>
        <w:rPr>
          <w:color w:val="1D1D1B"/>
        </w:rPr>
        <w:t>creation</w:t>
      </w:r>
      <w:r>
        <w:rPr>
          <w:color w:val="1D1D1B"/>
          <w:spacing w:val="-3"/>
        </w:rPr>
        <w:t xml:space="preserve"> </w:t>
      </w:r>
      <w:r>
        <w:rPr>
          <w:color w:val="1D1D1B"/>
        </w:rPr>
        <w:t>myth,</w:t>
      </w:r>
      <w:r>
        <w:rPr>
          <w:color w:val="1D1D1B"/>
          <w:spacing w:val="-3"/>
        </w:rPr>
        <w:t xml:space="preserve"> </w:t>
      </w:r>
      <w:r>
        <w:rPr>
          <w:color w:val="1D1D1B"/>
        </w:rPr>
        <w:t>was</w:t>
      </w:r>
      <w:r>
        <w:rPr>
          <w:color w:val="1D1D1B"/>
          <w:spacing w:val="-3"/>
        </w:rPr>
        <w:t xml:space="preserve"> </w:t>
      </w:r>
      <w:r>
        <w:rPr>
          <w:color w:val="1D1D1B"/>
        </w:rPr>
        <w:t>described</w:t>
      </w:r>
      <w:r>
        <w:rPr>
          <w:color w:val="1D1D1B"/>
          <w:spacing w:val="-3"/>
        </w:rPr>
        <w:t xml:space="preserve"> </w:t>
      </w:r>
      <w:r>
        <w:rPr>
          <w:color w:val="1D1D1B"/>
        </w:rPr>
        <w:t>in</w:t>
      </w:r>
      <w:r>
        <w:rPr>
          <w:color w:val="1D1D1B"/>
          <w:spacing w:val="-3"/>
        </w:rPr>
        <w:t xml:space="preserve"> </w:t>
      </w:r>
      <w:r>
        <w:rPr>
          <w:color w:val="1D1D1B"/>
        </w:rPr>
        <w:t>some</w:t>
      </w:r>
      <w:r>
        <w:rPr>
          <w:color w:val="1D1D1B"/>
          <w:spacing w:val="-3"/>
        </w:rPr>
        <w:t xml:space="preserve"> </w:t>
      </w:r>
      <w:r>
        <w:rPr>
          <w:color w:val="1D1D1B"/>
        </w:rPr>
        <w:t>narratives</w:t>
      </w:r>
      <w:r>
        <w:rPr>
          <w:color w:val="1D1D1B"/>
          <w:spacing w:val="-3"/>
        </w:rPr>
        <w:t xml:space="preserve"> </w:t>
      </w:r>
      <w:r>
        <w:rPr>
          <w:color w:val="1D1D1B"/>
        </w:rPr>
        <w:t>as</w:t>
      </w:r>
      <w:r>
        <w:rPr>
          <w:color w:val="1D1D1B"/>
          <w:spacing w:val="-3"/>
        </w:rPr>
        <w:t xml:space="preserve"> </w:t>
      </w:r>
      <w:r>
        <w:rPr>
          <w:color w:val="1D1D1B"/>
        </w:rPr>
        <w:t>a</w:t>
      </w:r>
      <w:r>
        <w:rPr>
          <w:color w:val="1D1D1B"/>
          <w:spacing w:val="-3"/>
        </w:rPr>
        <w:t xml:space="preserve"> </w:t>
      </w:r>
      <w:r>
        <w:rPr>
          <w:color w:val="1D1D1B"/>
        </w:rPr>
        <w:t>giant</w:t>
      </w:r>
      <w:r>
        <w:rPr>
          <w:color w:val="1D1D1B"/>
          <w:spacing w:val="-3"/>
        </w:rPr>
        <w:t xml:space="preserve"> </w:t>
      </w:r>
      <w:r>
        <w:rPr>
          <w:color w:val="1D1D1B"/>
        </w:rPr>
        <w:t>black serpent encircling the dark sea (Reichel-Dolmatoff 1987, 84). It is very important to point out that the motif of an enormous primeval snake coiled around the newly created universe/world appears in many mythologies within Central and South America. It has been linked, in many of its narratives and adaptations, to the luminous and colourful essence of the rainbow; to lightning; and to the concept of an</w:t>
      </w:r>
      <w:r>
        <w:rPr>
          <w:color w:val="1D1D1B"/>
          <w:spacing w:val="-1"/>
        </w:rPr>
        <w:t xml:space="preserve"> </w:t>
      </w:r>
      <w:r>
        <w:rPr>
          <w:i/>
          <w:color w:val="1D1D1B"/>
        </w:rPr>
        <w:t>axis mundi</w:t>
      </w:r>
      <w:r>
        <w:rPr>
          <w:color w:val="1D1D1B"/>
        </w:rPr>
        <w:t xml:space="preserve">. It is said to have a feline aspect, the colouring of birds’ plumage, and reappears in the persona of a shaman (Van der Sluijs and Peratt 2009, </w:t>
      </w:r>
      <w:r>
        <w:rPr>
          <w:color w:val="1D1D1B"/>
          <w:spacing w:val="-2"/>
        </w:rPr>
        <w:t>3–41.)</w:t>
      </w:r>
    </w:p>
    <w:p>
      <w:pPr>
        <w:pStyle w:val="7"/>
        <w:spacing w:line="228" w:lineRule="auto"/>
        <w:ind w:left="103" w:right="140" w:firstLine="283"/>
        <w:jc w:val="both"/>
      </w:pPr>
      <w:r>
        <w:rPr>
          <w:color w:val="1D1D1B"/>
        </w:rPr>
        <w:t>Within</w:t>
      </w:r>
      <w:r>
        <w:rPr>
          <w:color w:val="1D1D1B"/>
          <w:spacing w:val="-5"/>
        </w:rPr>
        <w:t xml:space="preserve"> </w:t>
      </w:r>
      <w:r>
        <w:rPr>
          <w:color w:val="1D1D1B"/>
        </w:rPr>
        <w:t>Misak</w:t>
      </w:r>
      <w:r>
        <w:rPr>
          <w:color w:val="1D1D1B"/>
          <w:spacing w:val="-5"/>
        </w:rPr>
        <w:t xml:space="preserve"> </w:t>
      </w:r>
      <w:r>
        <w:rPr>
          <w:color w:val="1D1D1B"/>
        </w:rPr>
        <w:t>mythology,</w:t>
      </w:r>
      <w:r>
        <w:rPr>
          <w:color w:val="1D1D1B"/>
          <w:spacing w:val="-5"/>
        </w:rPr>
        <w:t xml:space="preserve"> </w:t>
      </w:r>
      <w:r>
        <w:rPr>
          <w:color w:val="1D1D1B"/>
        </w:rPr>
        <w:t>the</w:t>
      </w:r>
      <w:r>
        <w:rPr>
          <w:color w:val="1D1D1B"/>
          <w:spacing w:val="-5"/>
        </w:rPr>
        <w:t xml:space="preserve"> </w:t>
      </w:r>
      <w:r>
        <w:rPr>
          <w:color w:val="1D1D1B"/>
        </w:rPr>
        <w:t>rainbow</w:t>
      </w:r>
      <w:r>
        <w:rPr>
          <w:color w:val="1D1D1B"/>
          <w:spacing w:val="-5"/>
        </w:rPr>
        <w:t xml:space="preserve"> </w:t>
      </w:r>
      <w:r>
        <w:rPr>
          <w:color w:val="1D1D1B"/>
        </w:rPr>
        <w:t>(Nam.</w:t>
      </w:r>
      <w:r>
        <w:rPr>
          <w:color w:val="1D1D1B"/>
          <w:spacing w:val="-6"/>
        </w:rPr>
        <w:t xml:space="preserve"> </w:t>
      </w:r>
      <w:r>
        <w:rPr>
          <w:i/>
          <w:color w:val="1D1D1B"/>
        </w:rPr>
        <w:t>kəsrəmpətə</w:t>
      </w:r>
      <w:r>
        <w:rPr>
          <w:color w:val="1D1D1B"/>
          <w:vertAlign w:val="superscript"/>
        </w:rPr>
        <w:t>17</w:t>
      </w:r>
      <w:r>
        <w:rPr>
          <w:color w:val="1D1D1B"/>
        </w:rPr>
        <w:t>)</w:t>
      </w:r>
      <w:r>
        <w:rPr>
          <w:color w:val="1D1D1B"/>
          <w:spacing w:val="-5"/>
        </w:rPr>
        <w:t xml:space="preserve"> </w:t>
      </w:r>
      <w:r>
        <w:rPr>
          <w:color w:val="1D1D1B"/>
        </w:rPr>
        <w:t>was</w:t>
      </w:r>
      <w:r>
        <w:rPr>
          <w:color w:val="1D1D1B"/>
          <w:spacing w:val="-5"/>
        </w:rPr>
        <w:t xml:space="preserve"> </w:t>
      </w:r>
      <w:r>
        <w:rPr>
          <w:color w:val="1D1D1B"/>
        </w:rPr>
        <w:t xml:space="preserve">given a privileged status. It was born of water and is considered one of the original </w:t>
      </w:r>
      <w:r>
        <w:rPr>
          <w:i/>
          <w:color w:val="1D1D1B"/>
        </w:rPr>
        <w:t xml:space="preserve">páramo </w:t>
      </w:r>
      <w:r>
        <w:rPr>
          <w:color w:val="1D1D1B"/>
        </w:rPr>
        <w:t xml:space="preserve">spirits, which sprang into existence at the time when there was nothing else, except Pishimisak. There are male and female versions of the rainbow (with the matching colours facing each other, </w:t>
      </w:r>
      <w:r>
        <w:rPr>
          <w:color w:val="1D1D1B"/>
          <w:spacing w:val="-2"/>
        </w:rPr>
        <w:t>should</w:t>
      </w:r>
      <w:r>
        <w:rPr>
          <w:color w:val="1D1D1B"/>
          <w:spacing w:val="-9"/>
        </w:rPr>
        <w:t xml:space="preserve"> </w:t>
      </w:r>
      <w:r>
        <w:rPr>
          <w:color w:val="1D1D1B"/>
          <w:spacing w:val="-2"/>
        </w:rPr>
        <w:t>they</w:t>
      </w:r>
      <w:r>
        <w:rPr>
          <w:color w:val="1D1D1B"/>
          <w:spacing w:val="-9"/>
        </w:rPr>
        <w:t xml:space="preserve"> </w:t>
      </w:r>
      <w:r>
        <w:rPr>
          <w:color w:val="1D1D1B"/>
          <w:spacing w:val="-2"/>
        </w:rPr>
        <w:t>appear</w:t>
      </w:r>
      <w:r>
        <w:rPr>
          <w:color w:val="1D1D1B"/>
          <w:spacing w:val="-9"/>
        </w:rPr>
        <w:t xml:space="preserve"> </w:t>
      </w:r>
      <w:r>
        <w:rPr>
          <w:color w:val="1D1D1B"/>
          <w:spacing w:val="-2"/>
        </w:rPr>
        <w:t>together</w:t>
      </w:r>
      <w:r>
        <w:rPr>
          <w:color w:val="1D1D1B"/>
          <w:spacing w:val="-9"/>
        </w:rPr>
        <w:t xml:space="preserve"> </w:t>
      </w:r>
      <w:r>
        <w:rPr>
          <w:color w:val="1D1D1B"/>
          <w:spacing w:val="-2"/>
        </w:rPr>
        <w:t>in</w:t>
      </w:r>
      <w:r>
        <w:rPr>
          <w:color w:val="1D1D1B"/>
          <w:spacing w:val="-9"/>
        </w:rPr>
        <w:t xml:space="preserve"> </w:t>
      </w:r>
      <w:r>
        <w:rPr>
          <w:color w:val="1D1D1B"/>
          <w:spacing w:val="-2"/>
        </w:rPr>
        <w:t>the</w:t>
      </w:r>
      <w:r>
        <w:rPr>
          <w:color w:val="1D1D1B"/>
          <w:spacing w:val="-9"/>
        </w:rPr>
        <w:t xml:space="preserve"> </w:t>
      </w:r>
      <w:r>
        <w:rPr>
          <w:color w:val="1D1D1B"/>
          <w:spacing w:val="-2"/>
        </w:rPr>
        <w:t>sky)</w:t>
      </w:r>
      <w:r>
        <w:rPr>
          <w:color w:val="1D1D1B"/>
          <w:spacing w:val="-9"/>
        </w:rPr>
        <w:t xml:space="preserve"> </w:t>
      </w:r>
      <w:r>
        <w:rPr>
          <w:color w:val="1D1D1B"/>
          <w:spacing w:val="-2"/>
        </w:rPr>
        <w:t>and</w:t>
      </w:r>
      <w:r>
        <w:rPr>
          <w:color w:val="1D1D1B"/>
          <w:spacing w:val="-9"/>
        </w:rPr>
        <w:t xml:space="preserve"> </w:t>
      </w:r>
      <w:r>
        <w:rPr>
          <w:color w:val="1D1D1B"/>
          <w:spacing w:val="-2"/>
        </w:rPr>
        <w:t>sometimes</w:t>
      </w:r>
      <w:r>
        <w:rPr>
          <w:color w:val="1D1D1B"/>
          <w:spacing w:val="-9"/>
        </w:rPr>
        <w:t xml:space="preserve"> </w:t>
      </w:r>
      <w:r>
        <w:rPr>
          <w:color w:val="1D1D1B"/>
          <w:spacing w:val="-2"/>
        </w:rPr>
        <w:t>even</w:t>
      </w:r>
      <w:r>
        <w:rPr>
          <w:color w:val="1D1D1B"/>
          <w:spacing w:val="-9"/>
        </w:rPr>
        <w:t xml:space="preserve"> </w:t>
      </w:r>
      <w:r>
        <w:rPr>
          <w:color w:val="1D1D1B"/>
          <w:spacing w:val="-2"/>
        </w:rPr>
        <w:t>small</w:t>
      </w:r>
      <w:r>
        <w:rPr>
          <w:color w:val="1D1D1B"/>
          <w:spacing w:val="-9"/>
        </w:rPr>
        <w:t xml:space="preserve"> </w:t>
      </w:r>
      <w:r>
        <w:rPr>
          <w:color w:val="1D1D1B"/>
          <w:spacing w:val="-2"/>
        </w:rPr>
        <w:t xml:space="preserve">rainbows </w:t>
      </w:r>
      <w:r>
        <w:rPr>
          <w:color w:val="1D1D1B"/>
        </w:rPr>
        <w:t>representing their children. If the rainbow is observed for longer periods of time by certain, vulnerable people – pregnant or menstruating women, men belonging to a household where there are pregnant or menstruation women, or a deceased body present at that moment, etc.) – it may cause serious illness, and miscarriages. This relationship between the colourful appearance of the rainbow and illness (especially those caused by a poison) is not an isolated motif limited to the Andean areas. Claude</w:t>
      </w:r>
      <w:r>
        <w:rPr>
          <w:color w:val="1D1D1B"/>
          <w:spacing w:val="80"/>
        </w:rPr>
        <w:t xml:space="preserve"> </w:t>
      </w:r>
      <w:r>
        <w:rPr>
          <w:color w:val="1D1D1B"/>
          <w:spacing w:val="-2"/>
        </w:rPr>
        <w:t>Lévi-Strauss,</w:t>
      </w:r>
      <w:r>
        <w:rPr>
          <w:color w:val="1D1D1B"/>
          <w:spacing w:val="-12"/>
        </w:rPr>
        <w:t xml:space="preserve"> </w:t>
      </w:r>
      <w:r>
        <w:rPr>
          <w:color w:val="1D1D1B"/>
          <w:spacing w:val="-2"/>
        </w:rPr>
        <w:t>in</w:t>
      </w:r>
      <w:r>
        <w:rPr>
          <w:color w:val="1D1D1B"/>
          <w:spacing w:val="-12"/>
        </w:rPr>
        <w:t xml:space="preserve"> </w:t>
      </w:r>
      <w:r>
        <w:rPr>
          <w:color w:val="1D1D1B"/>
          <w:spacing w:val="-2"/>
        </w:rPr>
        <w:t>his</w:t>
      </w:r>
      <w:r>
        <w:rPr>
          <w:color w:val="1D1D1B"/>
          <w:spacing w:val="-12"/>
        </w:rPr>
        <w:t xml:space="preserve"> </w:t>
      </w:r>
      <w:r>
        <w:rPr>
          <w:color w:val="1D1D1B"/>
          <w:spacing w:val="-2"/>
        </w:rPr>
        <w:t>classic</w:t>
      </w:r>
      <w:r>
        <w:rPr>
          <w:color w:val="1D1D1B"/>
          <w:spacing w:val="-11"/>
        </w:rPr>
        <w:t xml:space="preserve"> </w:t>
      </w:r>
      <w:r>
        <w:rPr>
          <w:color w:val="1D1D1B"/>
          <w:spacing w:val="-2"/>
        </w:rPr>
        <w:t>work,</w:t>
      </w:r>
      <w:r>
        <w:rPr>
          <w:color w:val="1D1D1B"/>
          <w:spacing w:val="-12"/>
        </w:rPr>
        <w:t xml:space="preserve"> </w:t>
      </w:r>
      <w:r>
        <w:rPr>
          <w:i/>
          <w:color w:val="1D1D1B"/>
          <w:spacing w:val="-2"/>
        </w:rPr>
        <w:t>The</w:t>
      </w:r>
      <w:r>
        <w:rPr>
          <w:i/>
          <w:color w:val="1D1D1B"/>
          <w:spacing w:val="-12"/>
        </w:rPr>
        <w:t xml:space="preserve"> </w:t>
      </w:r>
      <w:r>
        <w:rPr>
          <w:i/>
          <w:color w:val="1D1D1B"/>
          <w:spacing w:val="-2"/>
        </w:rPr>
        <w:t>Raw</w:t>
      </w:r>
      <w:r>
        <w:rPr>
          <w:i/>
          <w:color w:val="1D1D1B"/>
          <w:spacing w:val="-12"/>
        </w:rPr>
        <w:t xml:space="preserve"> </w:t>
      </w:r>
      <w:r>
        <w:rPr>
          <w:i/>
          <w:color w:val="1D1D1B"/>
          <w:spacing w:val="-2"/>
        </w:rPr>
        <w:t>and</w:t>
      </w:r>
      <w:r>
        <w:rPr>
          <w:i/>
          <w:color w:val="1D1D1B"/>
          <w:spacing w:val="-11"/>
        </w:rPr>
        <w:t xml:space="preserve"> </w:t>
      </w:r>
      <w:r>
        <w:rPr>
          <w:i/>
          <w:color w:val="1D1D1B"/>
          <w:spacing w:val="-2"/>
        </w:rPr>
        <w:t>the</w:t>
      </w:r>
      <w:r>
        <w:rPr>
          <w:i/>
          <w:color w:val="1D1D1B"/>
          <w:spacing w:val="-12"/>
        </w:rPr>
        <w:t xml:space="preserve"> </w:t>
      </w:r>
      <w:r>
        <w:rPr>
          <w:i/>
          <w:color w:val="1D1D1B"/>
          <w:spacing w:val="-2"/>
        </w:rPr>
        <w:t>Cooked:</w:t>
      </w:r>
      <w:r>
        <w:rPr>
          <w:i/>
          <w:color w:val="1D1D1B"/>
          <w:spacing w:val="-12"/>
        </w:rPr>
        <w:t xml:space="preserve"> </w:t>
      </w:r>
      <w:r>
        <w:rPr>
          <w:i/>
          <w:color w:val="1D1D1B"/>
          <w:spacing w:val="-2"/>
        </w:rPr>
        <w:t>An</w:t>
      </w:r>
      <w:r>
        <w:rPr>
          <w:i/>
          <w:color w:val="1D1D1B"/>
          <w:spacing w:val="-12"/>
        </w:rPr>
        <w:t xml:space="preserve"> </w:t>
      </w:r>
      <w:r>
        <w:rPr>
          <w:i/>
          <w:color w:val="1D1D1B"/>
          <w:spacing w:val="-2"/>
        </w:rPr>
        <w:t xml:space="preserve">Introduction </w:t>
      </w:r>
      <w:r>
        <w:rPr>
          <w:i/>
          <w:color w:val="1D1D1B"/>
        </w:rPr>
        <w:t xml:space="preserve">to a Science of Mythology </w:t>
      </w:r>
      <w:r>
        <w:rPr>
          <w:color w:val="1D1D1B"/>
        </w:rPr>
        <w:t>(1970), analysed the connection between the rainbow, poison and disease using examples from</w:t>
      </w:r>
      <w:r>
        <w:rPr>
          <w:color w:val="1D1D1B"/>
          <w:spacing w:val="-11"/>
        </w:rPr>
        <w:t xml:space="preserve"> </w:t>
      </w:r>
      <w:r>
        <w:rPr>
          <w:color w:val="1D1D1B"/>
        </w:rPr>
        <w:t>Amazonian tribes.</w:t>
      </w:r>
      <w:r>
        <w:rPr>
          <w:color w:val="1D1D1B"/>
          <w:spacing w:val="-4"/>
        </w:rPr>
        <w:t xml:space="preserve"> </w:t>
      </w:r>
      <w:r>
        <w:rPr>
          <w:color w:val="1D1D1B"/>
        </w:rPr>
        <w:t>The rain</w:t>
      </w:r>
      <w:r>
        <w:rPr>
          <w:color w:val="1D1D1B"/>
          <w:spacing w:val="25"/>
        </w:rPr>
        <w:t xml:space="preserve"> </w:t>
      </w:r>
      <w:r>
        <w:rPr>
          <w:color w:val="1D1D1B"/>
        </w:rPr>
        <w:t>that</w:t>
      </w:r>
      <w:r>
        <w:rPr>
          <w:color w:val="1D1D1B"/>
          <w:spacing w:val="26"/>
        </w:rPr>
        <w:t xml:space="preserve"> </w:t>
      </w:r>
      <w:r>
        <w:rPr>
          <w:color w:val="1D1D1B"/>
        </w:rPr>
        <w:t>falls</w:t>
      </w:r>
      <w:r>
        <w:rPr>
          <w:color w:val="1D1D1B"/>
          <w:spacing w:val="26"/>
        </w:rPr>
        <w:t xml:space="preserve"> </w:t>
      </w:r>
      <w:r>
        <w:rPr>
          <w:color w:val="1D1D1B"/>
        </w:rPr>
        <w:t>when</w:t>
      </w:r>
      <w:r>
        <w:rPr>
          <w:color w:val="1D1D1B"/>
          <w:spacing w:val="26"/>
        </w:rPr>
        <w:t xml:space="preserve"> </w:t>
      </w:r>
      <w:r>
        <w:rPr>
          <w:color w:val="1D1D1B"/>
        </w:rPr>
        <w:t>the</w:t>
      </w:r>
      <w:r>
        <w:rPr>
          <w:color w:val="1D1D1B"/>
          <w:spacing w:val="25"/>
        </w:rPr>
        <w:t xml:space="preserve"> </w:t>
      </w:r>
      <w:r>
        <w:rPr>
          <w:color w:val="1D1D1B"/>
        </w:rPr>
        <w:t>rainbow</w:t>
      </w:r>
      <w:r>
        <w:rPr>
          <w:color w:val="1D1D1B"/>
          <w:spacing w:val="26"/>
        </w:rPr>
        <w:t xml:space="preserve"> </w:t>
      </w:r>
      <w:r>
        <w:rPr>
          <w:color w:val="1D1D1B"/>
        </w:rPr>
        <w:t>appears</w:t>
      </w:r>
      <w:r>
        <w:rPr>
          <w:color w:val="1D1D1B"/>
          <w:spacing w:val="26"/>
        </w:rPr>
        <w:t xml:space="preserve"> </w:t>
      </w:r>
      <w:r>
        <w:rPr>
          <w:color w:val="1D1D1B"/>
        </w:rPr>
        <w:t>is</w:t>
      </w:r>
      <w:r>
        <w:rPr>
          <w:color w:val="1D1D1B"/>
          <w:spacing w:val="26"/>
        </w:rPr>
        <w:t xml:space="preserve"> </w:t>
      </w:r>
      <w:r>
        <w:rPr>
          <w:color w:val="1D1D1B"/>
        </w:rPr>
        <w:t>in</w:t>
      </w:r>
      <w:r>
        <w:rPr>
          <w:color w:val="1D1D1B"/>
          <w:spacing w:val="26"/>
        </w:rPr>
        <w:t xml:space="preserve"> </w:t>
      </w:r>
      <w:r>
        <w:rPr>
          <w:color w:val="1D1D1B"/>
        </w:rPr>
        <w:t>reality</w:t>
      </w:r>
      <w:r>
        <w:rPr>
          <w:color w:val="1D1D1B"/>
          <w:spacing w:val="24"/>
        </w:rPr>
        <w:t xml:space="preserve"> </w:t>
      </w:r>
      <w:r>
        <w:rPr>
          <w:color w:val="1D1D1B"/>
        </w:rPr>
        <w:t>its</w:t>
      </w:r>
      <w:r>
        <w:rPr>
          <w:color w:val="1D1D1B"/>
          <w:spacing w:val="26"/>
        </w:rPr>
        <w:t xml:space="preserve"> </w:t>
      </w:r>
      <w:r>
        <w:rPr>
          <w:color w:val="1D1D1B"/>
        </w:rPr>
        <w:t>urine</w:t>
      </w:r>
      <w:r>
        <w:rPr>
          <w:color w:val="1D1D1B"/>
          <w:spacing w:val="26"/>
        </w:rPr>
        <w:t xml:space="preserve"> </w:t>
      </w:r>
      <w:r>
        <w:rPr>
          <w:color w:val="1D1D1B"/>
        </w:rPr>
        <w:t>–</w:t>
      </w:r>
      <w:r>
        <w:rPr>
          <w:color w:val="1D1D1B"/>
          <w:spacing w:val="26"/>
        </w:rPr>
        <w:t xml:space="preserve"> </w:t>
      </w:r>
      <w:r>
        <w:rPr>
          <w:color w:val="1D1D1B"/>
        </w:rPr>
        <w:t>a</w:t>
      </w:r>
      <w:r>
        <w:rPr>
          <w:color w:val="1D1D1B"/>
          <w:spacing w:val="26"/>
        </w:rPr>
        <w:t xml:space="preserve"> </w:t>
      </w:r>
      <w:r>
        <w:rPr>
          <w:color w:val="1D1D1B"/>
          <w:spacing w:val="-4"/>
        </w:rPr>
        <w:t>very</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1"/>
        <w:jc w:val="both"/>
      </w:pPr>
      <w:r>
        <w:rPr>
          <w:color w:val="1D1D1B"/>
          <w:spacing w:val="-2"/>
        </w:rPr>
        <w:t>dangerous</w:t>
      </w:r>
      <w:r>
        <w:rPr>
          <w:color w:val="1D1D1B"/>
          <w:spacing w:val="-3"/>
        </w:rPr>
        <w:t xml:space="preserve"> </w:t>
      </w:r>
      <w:r>
        <w:rPr>
          <w:color w:val="1D1D1B"/>
          <w:spacing w:val="-2"/>
        </w:rPr>
        <w:t>substance</w:t>
      </w:r>
      <w:r>
        <w:rPr>
          <w:color w:val="1D1D1B"/>
          <w:spacing w:val="-3"/>
        </w:rPr>
        <w:t xml:space="preserve"> </w:t>
      </w:r>
      <w:r>
        <w:rPr>
          <w:color w:val="1D1D1B"/>
          <w:spacing w:val="-2"/>
        </w:rPr>
        <w:t>containing</w:t>
      </w:r>
      <w:r>
        <w:rPr>
          <w:color w:val="1D1D1B"/>
          <w:spacing w:val="-3"/>
        </w:rPr>
        <w:t xml:space="preserve"> </w:t>
      </w:r>
      <w:r>
        <w:rPr>
          <w:color w:val="1D1D1B"/>
          <w:spacing w:val="-2"/>
        </w:rPr>
        <w:t>so-called</w:t>
      </w:r>
      <w:r>
        <w:rPr>
          <w:color w:val="1D1D1B"/>
          <w:spacing w:val="-3"/>
        </w:rPr>
        <w:t xml:space="preserve"> </w:t>
      </w:r>
      <w:r>
        <w:rPr>
          <w:i/>
          <w:color w:val="1D1D1B"/>
          <w:spacing w:val="-2"/>
        </w:rPr>
        <w:t>papə,</w:t>
      </w:r>
      <w:r>
        <w:rPr>
          <w:i/>
          <w:color w:val="1D1D1B"/>
          <w:spacing w:val="-3"/>
        </w:rPr>
        <w:t xml:space="preserve"> </w:t>
      </w:r>
      <w:r>
        <w:rPr>
          <w:color w:val="1D1D1B"/>
          <w:spacing w:val="-2"/>
        </w:rPr>
        <w:t>“contamination”</w:t>
      </w:r>
      <w:r>
        <w:rPr>
          <w:color w:val="1D1D1B"/>
          <w:spacing w:val="-3"/>
        </w:rPr>
        <w:t xml:space="preserve"> </w:t>
      </w:r>
      <w:r>
        <w:rPr>
          <w:color w:val="1D1D1B"/>
          <w:spacing w:val="-2"/>
        </w:rPr>
        <w:t xml:space="preserve">(Abelino, </w:t>
      </w:r>
      <w:r>
        <w:rPr>
          <w:color w:val="1D1D1B"/>
        </w:rPr>
        <w:t>Aranda Uribe 2015, 25-7, Guarín 2000, 72-8)</w:t>
      </w:r>
      <w:r>
        <w:rPr>
          <w:color w:val="1D1D1B"/>
          <w:vertAlign w:val="superscript"/>
        </w:rPr>
        <w:t>18</w:t>
      </w:r>
      <w:r>
        <w:rPr>
          <w:color w:val="1D1D1B"/>
        </w:rPr>
        <w:t>. This idea comes from a narrative</w:t>
      </w:r>
      <w:r>
        <w:rPr>
          <w:color w:val="1D1D1B"/>
          <w:spacing w:val="-14"/>
        </w:rPr>
        <w:t xml:space="preserve"> </w:t>
      </w:r>
      <w:r>
        <w:rPr>
          <w:color w:val="1D1D1B"/>
        </w:rPr>
        <w:t>in</w:t>
      </w:r>
      <w:r>
        <w:rPr>
          <w:color w:val="1D1D1B"/>
          <w:spacing w:val="-14"/>
        </w:rPr>
        <w:t xml:space="preserve"> </w:t>
      </w:r>
      <w:r>
        <w:rPr>
          <w:color w:val="1D1D1B"/>
        </w:rPr>
        <w:t>which</w:t>
      </w:r>
      <w:r>
        <w:rPr>
          <w:color w:val="1D1D1B"/>
          <w:spacing w:val="-14"/>
        </w:rPr>
        <w:t xml:space="preserve"> </w:t>
      </w:r>
      <w:r>
        <w:rPr>
          <w:color w:val="1D1D1B"/>
        </w:rPr>
        <w:t>the</w:t>
      </w:r>
      <w:r>
        <w:rPr>
          <w:color w:val="1D1D1B"/>
          <w:spacing w:val="-13"/>
        </w:rPr>
        <w:t xml:space="preserve"> </w:t>
      </w:r>
      <w:r>
        <w:rPr>
          <w:color w:val="1D1D1B"/>
        </w:rPr>
        <w:t>rainbow</w:t>
      </w:r>
      <w:r>
        <w:rPr>
          <w:color w:val="1D1D1B"/>
          <w:spacing w:val="-14"/>
        </w:rPr>
        <w:t xml:space="preserve"> </w:t>
      </w:r>
      <w:r>
        <w:rPr>
          <w:color w:val="1D1D1B"/>
        </w:rPr>
        <w:t>snake,</w:t>
      </w:r>
      <w:r>
        <w:rPr>
          <w:color w:val="1D1D1B"/>
          <w:spacing w:val="-14"/>
        </w:rPr>
        <w:t xml:space="preserve"> </w:t>
      </w:r>
      <w:r>
        <w:rPr>
          <w:color w:val="1D1D1B"/>
        </w:rPr>
        <w:t>before</w:t>
      </w:r>
      <w:r>
        <w:rPr>
          <w:color w:val="1D1D1B"/>
          <w:spacing w:val="-14"/>
        </w:rPr>
        <w:t xml:space="preserve"> </w:t>
      </w:r>
      <w:r>
        <w:rPr>
          <w:color w:val="1D1D1B"/>
        </w:rPr>
        <w:t>becoming</w:t>
      </w:r>
      <w:r>
        <w:rPr>
          <w:color w:val="1D1D1B"/>
          <w:spacing w:val="-13"/>
        </w:rPr>
        <w:t xml:space="preserve"> </w:t>
      </w:r>
      <w:r>
        <w:rPr>
          <w:color w:val="1D1D1B"/>
        </w:rPr>
        <w:t>the</w:t>
      </w:r>
      <w:r>
        <w:rPr>
          <w:color w:val="1D1D1B"/>
          <w:spacing w:val="-14"/>
        </w:rPr>
        <w:t xml:space="preserve"> </w:t>
      </w:r>
      <w:r>
        <w:rPr>
          <w:color w:val="1D1D1B"/>
        </w:rPr>
        <w:t>actual</w:t>
      </w:r>
      <w:r>
        <w:rPr>
          <w:color w:val="1D1D1B"/>
          <w:spacing w:val="-14"/>
        </w:rPr>
        <w:t xml:space="preserve"> </w:t>
      </w:r>
      <w:r>
        <w:rPr>
          <w:color w:val="1D1D1B"/>
        </w:rPr>
        <w:t>rainbow, devoured a whole crowd of people – a feat which consequently contaminated its urine (Guarín 2000, 59-60).</w:t>
      </w:r>
    </w:p>
    <w:p>
      <w:pPr>
        <w:pStyle w:val="7"/>
        <w:spacing w:before="38" w:line="228" w:lineRule="auto"/>
        <w:ind w:left="103" w:right="139" w:firstLine="283"/>
        <w:jc w:val="both"/>
      </w:pPr>
      <w:r>
        <w:rPr>
          <w:i/>
          <w:color w:val="1D1D1B"/>
        </w:rPr>
        <w:t xml:space="preserve">Sierpi </w:t>
      </w:r>
      <w:r>
        <w:rPr>
          <w:color w:val="1D1D1B"/>
        </w:rPr>
        <w:t xml:space="preserve">(Nam., </w:t>
      </w:r>
      <w:r>
        <w:rPr>
          <w:i/>
          <w:color w:val="1D1D1B"/>
        </w:rPr>
        <w:t>ul</w:t>
      </w:r>
      <w:r>
        <w:rPr>
          <w:color w:val="1D1D1B"/>
        </w:rPr>
        <w:t>), which simply means “snake”, is a mythical water creature that takes upon itself, in most cases, the form of a water snake living in marshes and swamps. However, for the purposes of wooing, it has the power to shape-shift into a young woman or a young man (depending on the target of its sexual desires). It impregnates women with its children and causes illnesses in men (male afflictions being usually described as tumors or “strange skin conditions”). The nature of the physical harm it may cause is in this respect very similar to that of</w:t>
      </w:r>
      <w:r>
        <w:rPr>
          <w:color w:val="1D1D1B"/>
          <w:spacing w:val="40"/>
        </w:rPr>
        <w:t xml:space="preserve"> </w:t>
      </w:r>
      <w:r>
        <w:rPr>
          <w:color w:val="1D1D1B"/>
        </w:rPr>
        <w:t>the</w:t>
      </w:r>
      <w:r>
        <w:rPr>
          <w:color w:val="1D1D1B"/>
          <w:spacing w:val="-3"/>
        </w:rPr>
        <w:t xml:space="preserve"> </w:t>
      </w:r>
      <w:r>
        <w:rPr>
          <w:color w:val="1D1D1B"/>
        </w:rPr>
        <w:t>rainbow.</w:t>
      </w:r>
      <w:r>
        <w:rPr>
          <w:color w:val="1D1D1B"/>
          <w:spacing w:val="-3"/>
        </w:rPr>
        <w:t xml:space="preserve"> </w:t>
      </w:r>
      <w:r>
        <w:rPr>
          <w:color w:val="1D1D1B"/>
        </w:rPr>
        <w:t>On</w:t>
      </w:r>
      <w:r>
        <w:rPr>
          <w:color w:val="1D1D1B"/>
          <w:spacing w:val="-3"/>
        </w:rPr>
        <w:t xml:space="preserve"> </w:t>
      </w:r>
      <w:r>
        <w:rPr>
          <w:color w:val="1D1D1B"/>
        </w:rPr>
        <w:t>the</w:t>
      </w:r>
      <w:r>
        <w:rPr>
          <w:color w:val="1D1D1B"/>
          <w:spacing w:val="-3"/>
        </w:rPr>
        <w:t xml:space="preserve"> </w:t>
      </w:r>
      <w:r>
        <w:rPr>
          <w:color w:val="1D1D1B"/>
        </w:rPr>
        <w:t>positive</w:t>
      </w:r>
      <w:r>
        <w:rPr>
          <w:color w:val="1D1D1B"/>
          <w:spacing w:val="-3"/>
        </w:rPr>
        <w:t xml:space="preserve"> </w:t>
      </w:r>
      <w:r>
        <w:rPr>
          <w:color w:val="1D1D1B"/>
        </w:rPr>
        <w:t>side,</w:t>
      </w:r>
      <w:r>
        <w:rPr>
          <w:color w:val="1D1D1B"/>
          <w:spacing w:val="-3"/>
        </w:rPr>
        <w:t xml:space="preserve"> </w:t>
      </w:r>
      <w:r>
        <w:rPr>
          <w:i/>
          <w:color w:val="1D1D1B"/>
        </w:rPr>
        <w:t>Sierpi</w:t>
      </w:r>
      <w:r>
        <w:rPr>
          <w:i/>
          <w:color w:val="1D1D1B"/>
          <w:spacing w:val="-3"/>
        </w:rPr>
        <w:t xml:space="preserve"> </w:t>
      </w:r>
      <w:r>
        <w:rPr>
          <w:color w:val="1D1D1B"/>
        </w:rPr>
        <w:t>is</w:t>
      </w:r>
      <w:r>
        <w:rPr>
          <w:color w:val="1D1D1B"/>
          <w:spacing w:val="-3"/>
        </w:rPr>
        <w:t xml:space="preserve"> </w:t>
      </w:r>
      <w:r>
        <w:rPr>
          <w:color w:val="1D1D1B"/>
        </w:rPr>
        <w:t>seen</w:t>
      </w:r>
      <w:r>
        <w:rPr>
          <w:color w:val="1D1D1B"/>
          <w:spacing w:val="-3"/>
        </w:rPr>
        <w:t xml:space="preserve"> </w:t>
      </w:r>
      <w:r>
        <w:rPr>
          <w:color w:val="1D1D1B"/>
        </w:rPr>
        <w:t>as</w:t>
      </w:r>
      <w:r>
        <w:rPr>
          <w:color w:val="1D1D1B"/>
          <w:spacing w:val="-3"/>
        </w:rPr>
        <w:t xml:space="preserve"> </w:t>
      </w:r>
      <w:r>
        <w:rPr>
          <w:color w:val="1D1D1B"/>
        </w:rPr>
        <w:t>the</w:t>
      </w:r>
      <w:r>
        <w:rPr>
          <w:color w:val="1D1D1B"/>
          <w:spacing w:val="-3"/>
        </w:rPr>
        <w:t xml:space="preserve"> </w:t>
      </w:r>
      <w:r>
        <w:rPr>
          <w:color w:val="1D1D1B"/>
        </w:rPr>
        <w:t>guardian</w:t>
      </w:r>
      <w:r>
        <w:rPr>
          <w:color w:val="1D1D1B"/>
          <w:spacing w:val="-3"/>
        </w:rPr>
        <w:t xml:space="preserve"> </w:t>
      </w:r>
      <w:r>
        <w:rPr>
          <w:color w:val="1D1D1B"/>
        </w:rPr>
        <w:t>of</w:t>
      </w:r>
      <w:r>
        <w:rPr>
          <w:color w:val="1D1D1B"/>
          <w:spacing w:val="-3"/>
        </w:rPr>
        <w:t xml:space="preserve"> </w:t>
      </w:r>
      <w:r>
        <w:rPr>
          <w:color w:val="1D1D1B"/>
        </w:rPr>
        <w:t>certain medicinal</w:t>
      </w:r>
      <w:r>
        <w:rPr>
          <w:color w:val="1D1D1B"/>
          <w:spacing w:val="-6"/>
        </w:rPr>
        <w:t xml:space="preserve"> </w:t>
      </w:r>
      <w:r>
        <w:rPr>
          <w:color w:val="1D1D1B"/>
        </w:rPr>
        <w:t>and</w:t>
      </w:r>
      <w:r>
        <w:rPr>
          <w:color w:val="1D1D1B"/>
          <w:spacing w:val="-6"/>
        </w:rPr>
        <w:t xml:space="preserve"> </w:t>
      </w:r>
      <w:r>
        <w:rPr>
          <w:color w:val="1D1D1B"/>
        </w:rPr>
        <w:t>poisonous</w:t>
      </w:r>
      <w:r>
        <w:rPr>
          <w:color w:val="1D1D1B"/>
          <w:spacing w:val="-6"/>
        </w:rPr>
        <w:t xml:space="preserve"> </w:t>
      </w:r>
      <w:r>
        <w:rPr>
          <w:color w:val="1D1D1B"/>
        </w:rPr>
        <w:t>plants,</w:t>
      </w:r>
      <w:r>
        <w:rPr>
          <w:color w:val="1D1D1B"/>
          <w:spacing w:val="-6"/>
        </w:rPr>
        <w:t xml:space="preserve"> </w:t>
      </w:r>
      <w:r>
        <w:rPr>
          <w:color w:val="1D1D1B"/>
        </w:rPr>
        <w:t>and</w:t>
      </w:r>
      <w:r>
        <w:rPr>
          <w:color w:val="1D1D1B"/>
          <w:spacing w:val="-6"/>
        </w:rPr>
        <w:t xml:space="preserve"> </w:t>
      </w:r>
      <w:r>
        <w:rPr>
          <w:color w:val="1D1D1B"/>
        </w:rPr>
        <w:t>whenever</w:t>
      </w:r>
      <w:r>
        <w:rPr>
          <w:color w:val="1D1D1B"/>
          <w:spacing w:val="-6"/>
        </w:rPr>
        <w:t xml:space="preserve"> </w:t>
      </w:r>
      <w:r>
        <w:rPr>
          <w:color w:val="1D1D1B"/>
        </w:rPr>
        <w:t>shamans</w:t>
      </w:r>
      <w:r>
        <w:rPr>
          <w:color w:val="1D1D1B"/>
          <w:spacing w:val="-6"/>
        </w:rPr>
        <w:t xml:space="preserve"> </w:t>
      </w:r>
      <w:r>
        <w:rPr>
          <w:color w:val="1D1D1B"/>
        </w:rPr>
        <w:t>feel</w:t>
      </w:r>
      <w:r>
        <w:rPr>
          <w:color w:val="1D1D1B"/>
          <w:spacing w:val="-6"/>
        </w:rPr>
        <w:t xml:space="preserve"> </w:t>
      </w:r>
      <w:r>
        <w:rPr>
          <w:color w:val="1D1D1B"/>
        </w:rPr>
        <w:t>the</w:t>
      </w:r>
      <w:r>
        <w:rPr>
          <w:color w:val="1D1D1B"/>
          <w:spacing w:val="-6"/>
        </w:rPr>
        <w:t xml:space="preserve"> </w:t>
      </w:r>
      <w:r>
        <w:rPr>
          <w:color w:val="1D1D1B"/>
        </w:rPr>
        <w:t>necessity of</w:t>
      </w:r>
      <w:r>
        <w:rPr>
          <w:color w:val="1D1D1B"/>
          <w:spacing w:val="-1"/>
        </w:rPr>
        <w:t xml:space="preserve"> </w:t>
      </w:r>
      <w:r>
        <w:rPr>
          <w:color w:val="1D1D1B"/>
        </w:rPr>
        <w:t>using</w:t>
      </w:r>
      <w:r>
        <w:rPr>
          <w:color w:val="1D1D1B"/>
          <w:spacing w:val="-1"/>
        </w:rPr>
        <w:t xml:space="preserve"> </w:t>
      </w:r>
      <w:r>
        <w:rPr>
          <w:color w:val="1D1D1B"/>
        </w:rPr>
        <w:t>these</w:t>
      </w:r>
      <w:r>
        <w:rPr>
          <w:color w:val="1D1D1B"/>
          <w:spacing w:val="-1"/>
        </w:rPr>
        <w:t xml:space="preserve"> </w:t>
      </w:r>
      <w:r>
        <w:rPr>
          <w:color w:val="1D1D1B"/>
        </w:rPr>
        <w:t>in</w:t>
      </w:r>
      <w:r>
        <w:rPr>
          <w:color w:val="1D1D1B"/>
          <w:spacing w:val="-1"/>
        </w:rPr>
        <w:t xml:space="preserve"> </w:t>
      </w:r>
      <w:r>
        <w:rPr>
          <w:color w:val="1D1D1B"/>
        </w:rPr>
        <w:t>their</w:t>
      </w:r>
      <w:r>
        <w:rPr>
          <w:color w:val="1D1D1B"/>
          <w:spacing w:val="-1"/>
        </w:rPr>
        <w:t xml:space="preserve"> </w:t>
      </w:r>
      <w:r>
        <w:rPr>
          <w:color w:val="1D1D1B"/>
        </w:rPr>
        <w:t>healing</w:t>
      </w:r>
      <w:r>
        <w:rPr>
          <w:color w:val="1D1D1B"/>
          <w:spacing w:val="-1"/>
        </w:rPr>
        <w:t xml:space="preserve"> </w:t>
      </w:r>
      <w:r>
        <w:rPr>
          <w:color w:val="1D1D1B"/>
        </w:rPr>
        <w:t>or</w:t>
      </w:r>
      <w:r>
        <w:rPr>
          <w:color w:val="1D1D1B"/>
          <w:spacing w:val="-1"/>
        </w:rPr>
        <w:t xml:space="preserve"> </w:t>
      </w:r>
      <w:r>
        <w:rPr>
          <w:color w:val="1D1D1B"/>
        </w:rPr>
        <w:t>cleansing</w:t>
      </w:r>
      <w:r>
        <w:rPr>
          <w:color w:val="1D1D1B"/>
          <w:spacing w:val="-1"/>
        </w:rPr>
        <w:t xml:space="preserve"> </w:t>
      </w:r>
      <w:r>
        <w:rPr>
          <w:color w:val="1D1D1B"/>
        </w:rPr>
        <w:t>rituals,</w:t>
      </w:r>
      <w:r>
        <w:rPr>
          <w:color w:val="1D1D1B"/>
          <w:spacing w:val="-1"/>
        </w:rPr>
        <w:t xml:space="preserve"> </w:t>
      </w:r>
      <w:r>
        <w:rPr>
          <w:color w:val="1D1D1B"/>
        </w:rPr>
        <w:t>they</w:t>
      </w:r>
      <w:r>
        <w:rPr>
          <w:color w:val="1D1D1B"/>
          <w:spacing w:val="-1"/>
        </w:rPr>
        <w:t xml:space="preserve"> </w:t>
      </w:r>
      <w:r>
        <w:rPr>
          <w:color w:val="1D1D1B"/>
        </w:rPr>
        <w:t>have</w:t>
      </w:r>
      <w:r>
        <w:rPr>
          <w:color w:val="1D1D1B"/>
          <w:spacing w:val="-1"/>
        </w:rPr>
        <w:t xml:space="preserve"> </w:t>
      </w:r>
      <w:r>
        <w:rPr>
          <w:color w:val="1D1D1B"/>
        </w:rPr>
        <w:t>to</w:t>
      </w:r>
      <w:r>
        <w:rPr>
          <w:color w:val="1D1D1B"/>
          <w:spacing w:val="-1"/>
        </w:rPr>
        <w:t xml:space="preserve"> </w:t>
      </w:r>
      <w:r>
        <w:rPr>
          <w:color w:val="1D1D1B"/>
        </w:rPr>
        <w:t>ask</w:t>
      </w:r>
      <w:r>
        <w:rPr>
          <w:color w:val="1D1D1B"/>
          <w:spacing w:val="-2"/>
        </w:rPr>
        <w:t xml:space="preserve"> </w:t>
      </w:r>
      <w:r>
        <w:rPr>
          <w:i/>
          <w:color w:val="1D1D1B"/>
        </w:rPr>
        <w:t xml:space="preserve">Sierpi </w:t>
      </w:r>
      <w:r>
        <w:rPr>
          <w:color w:val="1D1D1B"/>
        </w:rPr>
        <w:t>for</w:t>
      </w:r>
      <w:r>
        <w:rPr>
          <w:color w:val="1D1D1B"/>
          <w:spacing w:val="19"/>
        </w:rPr>
        <w:t xml:space="preserve"> </w:t>
      </w:r>
      <w:r>
        <w:rPr>
          <w:color w:val="1D1D1B"/>
        </w:rPr>
        <w:t>permission</w:t>
      </w:r>
      <w:r>
        <w:rPr>
          <w:color w:val="1D1D1B"/>
          <w:spacing w:val="20"/>
        </w:rPr>
        <w:t xml:space="preserve"> </w:t>
      </w:r>
      <w:r>
        <w:rPr>
          <w:color w:val="1D1D1B"/>
        </w:rPr>
        <w:t>prior</w:t>
      </w:r>
      <w:r>
        <w:rPr>
          <w:color w:val="1D1D1B"/>
          <w:spacing w:val="20"/>
        </w:rPr>
        <w:t xml:space="preserve"> </w:t>
      </w:r>
      <w:r>
        <w:rPr>
          <w:color w:val="1D1D1B"/>
        </w:rPr>
        <w:t>to</w:t>
      </w:r>
      <w:r>
        <w:rPr>
          <w:color w:val="1D1D1B"/>
          <w:spacing w:val="20"/>
        </w:rPr>
        <w:t xml:space="preserve"> </w:t>
      </w:r>
      <w:r>
        <w:rPr>
          <w:color w:val="1D1D1B"/>
        </w:rPr>
        <w:t>collecting</w:t>
      </w:r>
      <w:r>
        <w:rPr>
          <w:color w:val="1D1D1B"/>
          <w:spacing w:val="20"/>
        </w:rPr>
        <w:t xml:space="preserve"> </w:t>
      </w:r>
      <w:r>
        <w:rPr>
          <w:color w:val="1D1D1B"/>
        </w:rPr>
        <w:t>them</w:t>
      </w:r>
      <w:r>
        <w:rPr>
          <w:color w:val="1D1D1B"/>
          <w:spacing w:val="20"/>
        </w:rPr>
        <w:t xml:space="preserve"> </w:t>
      </w:r>
      <w:r>
        <w:rPr>
          <w:color w:val="1D1D1B"/>
        </w:rPr>
        <w:t>and</w:t>
      </w:r>
      <w:r>
        <w:rPr>
          <w:color w:val="1D1D1B"/>
          <w:spacing w:val="20"/>
        </w:rPr>
        <w:t xml:space="preserve"> </w:t>
      </w:r>
      <w:r>
        <w:rPr>
          <w:color w:val="1D1D1B"/>
        </w:rPr>
        <w:t>using</w:t>
      </w:r>
      <w:r>
        <w:rPr>
          <w:color w:val="1D1D1B"/>
          <w:spacing w:val="20"/>
        </w:rPr>
        <w:t xml:space="preserve"> </w:t>
      </w:r>
      <w:r>
        <w:rPr>
          <w:color w:val="1D1D1B"/>
        </w:rPr>
        <w:t>them</w:t>
      </w:r>
      <w:r>
        <w:rPr>
          <w:color w:val="1D1D1B"/>
          <w:spacing w:val="20"/>
        </w:rPr>
        <w:t xml:space="preserve"> </w:t>
      </w:r>
      <w:r>
        <w:rPr>
          <w:color w:val="1D1D1B"/>
        </w:rPr>
        <w:t>in</w:t>
      </w:r>
      <w:r>
        <w:rPr>
          <w:color w:val="1D1D1B"/>
          <w:spacing w:val="20"/>
        </w:rPr>
        <w:t xml:space="preserve"> </w:t>
      </w:r>
      <w:r>
        <w:rPr>
          <w:color w:val="1D1D1B"/>
        </w:rPr>
        <w:t>their</w:t>
      </w:r>
      <w:r>
        <w:rPr>
          <w:color w:val="1D1D1B"/>
          <w:spacing w:val="20"/>
        </w:rPr>
        <w:t xml:space="preserve"> </w:t>
      </w:r>
      <w:r>
        <w:rPr>
          <w:color w:val="1D1D1B"/>
          <w:spacing w:val="-2"/>
        </w:rPr>
        <w:t>practice</w:t>
      </w:r>
    </w:p>
    <w:p>
      <w:pPr>
        <w:pStyle w:val="7"/>
        <w:spacing w:before="34"/>
        <w:ind w:left="103"/>
        <w:jc w:val="both"/>
      </w:pPr>
      <w:r>
        <w:rPr>
          <w:color w:val="1D1D1B"/>
        </w:rPr>
        <w:t>(Abelino,</w:t>
      </w:r>
      <w:r>
        <w:rPr>
          <w:color w:val="1D1D1B"/>
          <w:spacing w:val="5"/>
        </w:rPr>
        <w:t xml:space="preserve"> </w:t>
      </w:r>
      <w:r>
        <w:rPr>
          <w:color w:val="1D1D1B"/>
        </w:rPr>
        <w:t>Aranda</w:t>
      </w:r>
      <w:r>
        <w:rPr>
          <w:color w:val="1D1D1B"/>
          <w:spacing w:val="16"/>
        </w:rPr>
        <w:t xml:space="preserve"> </w:t>
      </w:r>
      <w:r>
        <w:rPr>
          <w:color w:val="1D1D1B"/>
        </w:rPr>
        <w:t>Uribe</w:t>
      </w:r>
      <w:r>
        <w:rPr>
          <w:color w:val="1D1D1B"/>
          <w:spacing w:val="17"/>
        </w:rPr>
        <w:t xml:space="preserve"> </w:t>
      </w:r>
      <w:r>
        <w:rPr>
          <w:color w:val="1D1D1B"/>
        </w:rPr>
        <w:t>2015,</w:t>
      </w:r>
      <w:r>
        <w:rPr>
          <w:color w:val="1D1D1B"/>
          <w:spacing w:val="17"/>
        </w:rPr>
        <w:t xml:space="preserve"> </w:t>
      </w:r>
      <w:r>
        <w:rPr>
          <w:color w:val="1D1D1B"/>
        </w:rPr>
        <w:t>28-</w:t>
      </w:r>
      <w:r>
        <w:rPr>
          <w:color w:val="1D1D1B"/>
          <w:spacing w:val="-5"/>
        </w:rPr>
        <w:t>9).</w:t>
      </w:r>
    </w:p>
    <w:p>
      <w:pPr>
        <w:pStyle w:val="7"/>
        <w:rPr>
          <w:sz w:val="24"/>
        </w:rPr>
      </w:pPr>
    </w:p>
    <w:p>
      <w:pPr>
        <w:pStyle w:val="7"/>
        <w:spacing w:before="175"/>
        <w:ind w:left="103"/>
        <w:jc w:val="both"/>
      </w:pPr>
      <w:r>
        <w:rPr>
          <w:color w:val="040407"/>
        </w:rPr>
        <w:t>THE</w:t>
      </w:r>
      <w:r>
        <w:rPr>
          <w:color w:val="040407"/>
          <w:spacing w:val="-16"/>
        </w:rPr>
        <w:t xml:space="preserve"> </w:t>
      </w:r>
      <w:r>
        <w:rPr>
          <w:color w:val="040407"/>
        </w:rPr>
        <w:t>BIRTH</w:t>
      </w:r>
      <w:r>
        <w:rPr>
          <w:color w:val="040407"/>
          <w:spacing w:val="-8"/>
        </w:rPr>
        <w:t xml:space="preserve"> </w:t>
      </w:r>
      <w:r>
        <w:rPr>
          <w:color w:val="040407"/>
        </w:rPr>
        <w:t>OF</w:t>
      </w:r>
      <w:r>
        <w:rPr>
          <w:color w:val="040407"/>
          <w:spacing w:val="-9"/>
        </w:rPr>
        <w:t xml:space="preserve"> </w:t>
      </w:r>
      <w:r>
        <w:rPr>
          <w:color w:val="040407"/>
        </w:rPr>
        <w:t>LEGENDARY</w:t>
      </w:r>
      <w:r>
        <w:rPr>
          <w:color w:val="040407"/>
          <w:spacing w:val="-14"/>
        </w:rPr>
        <w:t xml:space="preserve"> </w:t>
      </w:r>
      <w:r>
        <w:rPr>
          <w:color w:val="040407"/>
        </w:rPr>
        <w:t>CHIEFTAINS</w:t>
      </w:r>
      <w:r>
        <w:rPr>
          <w:color w:val="040407"/>
          <w:spacing w:val="-9"/>
        </w:rPr>
        <w:t xml:space="preserve"> </w:t>
      </w:r>
      <w:r>
        <w:rPr>
          <w:color w:val="040407"/>
        </w:rPr>
        <w:t>(NASA</w:t>
      </w:r>
      <w:r>
        <w:rPr>
          <w:color w:val="040407"/>
          <w:spacing w:val="-25"/>
        </w:rPr>
        <w:t xml:space="preserve"> </w:t>
      </w:r>
      <w:r>
        <w:rPr>
          <w:color w:val="040407"/>
        </w:rPr>
        <w:t>AND</w:t>
      </w:r>
      <w:r>
        <w:rPr>
          <w:color w:val="040407"/>
          <w:spacing w:val="-8"/>
        </w:rPr>
        <w:t xml:space="preserve"> </w:t>
      </w:r>
      <w:r>
        <w:rPr>
          <w:color w:val="040407"/>
          <w:spacing w:val="-2"/>
        </w:rPr>
        <w:t>MISAK)</w:t>
      </w:r>
    </w:p>
    <w:p>
      <w:pPr>
        <w:pStyle w:val="7"/>
        <w:spacing w:before="205" w:line="228" w:lineRule="auto"/>
        <w:ind w:left="103" w:right="139"/>
        <w:jc w:val="both"/>
      </w:pPr>
      <w:r>
        <w:rPr>
          <w:color w:val="1D1D1B"/>
        </w:rPr>
        <w:t>As we have mentioned before, the birth of important and often legendary or semi-legendary personas in Misak and Nasa tribes are closely related to water (especially to the sacred lakes) and celestial bodies. According</w:t>
      </w:r>
      <w:r>
        <w:rPr>
          <w:color w:val="1D1D1B"/>
          <w:spacing w:val="40"/>
        </w:rPr>
        <w:t xml:space="preserve"> </w:t>
      </w:r>
      <w:r>
        <w:rPr>
          <w:color w:val="1D1D1B"/>
        </w:rPr>
        <w:t>to Misak and Nasa oral tradition, all important prodigies and heroic historical</w:t>
      </w:r>
      <w:r>
        <w:rPr>
          <w:color w:val="1D1D1B"/>
          <w:spacing w:val="-2"/>
        </w:rPr>
        <w:t xml:space="preserve"> </w:t>
      </w:r>
      <w:r>
        <w:rPr>
          <w:color w:val="1D1D1B"/>
        </w:rPr>
        <w:t>figures</w:t>
      </w:r>
      <w:r>
        <w:rPr>
          <w:color w:val="1D1D1B"/>
          <w:spacing w:val="-2"/>
        </w:rPr>
        <w:t xml:space="preserve"> </w:t>
      </w:r>
      <w:r>
        <w:rPr>
          <w:color w:val="1D1D1B"/>
        </w:rPr>
        <w:t>who</w:t>
      </w:r>
      <w:r>
        <w:rPr>
          <w:color w:val="1D1D1B"/>
          <w:spacing w:val="-2"/>
        </w:rPr>
        <w:t xml:space="preserve"> </w:t>
      </w:r>
      <w:r>
        <w:rPr>
          <w:color w:val="1D1D1B"/>
        </w:rPr>
        <w:t>have</w:t>
      </w:r>
      <w:r>
        <w:rPr>
          <w:color w:val="1D1D1B"/>
          <w:spacing w:val="-2"/>
        </w:rPr>
        <w:t xml:space="preserve"> </w:t>
      </w:r>
      <w:r>
        <w:rPr>
          <w:color w:val="1D1D1B"/>
        </w:rPr>
        <w:t>come</w:t>
      </w:r>
      <w:r>
        <w:rPr>
          <w:color w:val="1D1D1B"/>
          <w:spacing w:val="-2"/>
        </w:rPr>
        <w:t xml:space="preserve"> </w:t>
      </w:r>
      <w:r>
        <w:rPr>
          <w:color w:val="1D1D1B"/>
        </w:rPr>
        <w:t>to</w:t>
      </w:r>
      <w:r>
        <w:rPr>
          <w:color w:val="1D1D1B"/>
          <w:spacing w:val="-2"/>
        </w:rPr>
        <w:t xml:space="preserve"> </w:t>
      </w:r>
      <w:r>
        <w:rPr>
          <w:color w:val="1D1D1B"/>
        </w:rPr>
        <w:t>the</w:t>
      </w:r>
      <w:r>
        <w:rPr>
          <w:color w:val="1D1D1B"/>
          <w:spacing w:val="-2"/>
        </w:rPr>
        <w:t xml:space="preserve"> </w:t>
      </w:r>
      <w:r>
        <w:rPr>
          <w:color w:val="1D1D1B"/>
        </w:rPr>
        <w:t>human</w:t>
      </w:r>
      <w:r>
        <w:rPr>
          <w:color w:val="1D1D1B"/>
          <w:spacing w:val="-2"/>
        </w:rPr>
        <w:t xml:space="preserve"> </w:t>
      </w:r>
      <w:r>
        <w:rPr>
          <w:color w:val="1D1D1B"/>
        </w:rPr>
        <w:t>world</w:t>
      </w:r>
      <w:r>
        <w:rPr>
          <w:color w:val="1D1D1B"/>
          <w:spacing w:val="-2"/>
        </w:rPr>
        <w:t xml:space="preserve"> </w:t>
      </w:r>
      <w:r>
        <w:rPr>
          <w:color w:val="1D1D1B"/>
        </w:rPr>
        <w:t>in</w:t>
      </w:r>
      <w:r>
        <w:rPr>
          <w:color w:val="1D1D1B"/>
          <w:spacing w:val="-2"/>
        </w:rPr>
        <w:t xml:space="preserve"> </w:t>
      </w:r>
      <w:r>
        <w:rPr>
          <w:color w:val="1D1D1B"/>
        </w:rPr>
        <w:t>order</w:t>
      </w:r>
      <w:r>
        <w:rPr>
          <w:color w:val="1D1D1B"/>
          <w:spacing w:val="-2"/>
        </w:rPr>
        <w:t xml:space="preserve"> </w:t>
      </w:r>
      <w:r>
        <w:rPr>
          <w:color w:val="1D1D1B"/>
        </w:rPr>
        <w:t>to</w:t>
      </w:r>
      <w:r>
        <w:rPr>
          <w:color w:val="1D1D1B"/>
          <w:spacing w:val="-2"/>
        </w:rPr>
        <w:t xml:space="preserve"> </w:t>
      </w:r>
      <w:r>
        <w:rPr>
          <w:color w:val="1D1D1B"/>
        </w:rPr>
        <w:t>improve their communities’ way of life, appear on the scene at regular intervals (even though the intervals vary from 40 to hundreds of years (Abelino, Aranda</w:t>
      </w:r>
      <w:r>
        <w:rPr>
          <w:color w:val="1D1D1B"/>
          <w:spacing w:val="-3"/>
        </w:rPr>
        <w:t xml:space="preserve"> </w:t>
      </w:r>
      <w:r>
        <w:rPr>
          <w:color w:val="1D1D1B"/>
        </w:rPr>
        <w:t>Uribe</w:t>
      </w:r>
      <w:r>
        <w:rPr>
          <w:color w:val="1D1D1B"/>
          <w:spacing w:val="-3"/>
        </w:rPr>
        <w:t xml:space="preserve"> </w:t>
      </w:r>
      <w:r>
        <w:rPr>
          <w:color w:val="1D1D1B"/>
        </w:rPr>
        <w:t>2015,</w:t>
      </w:r>
      <w:r>
        <w:rPr>
          <w:color w:val="1D1D1B"/>
          <w:spacing w:val="-3"/>
        </w:rPr>
        <w:t xml:space="preserve"> </w:t>
      </w:r>
      <w:r>
        <w:rPr>
          <w:color w:val="1D1D1B"/>
        </w:rPr>
        <w:t>21)</w:t>
      </w:r>
      <w:r>
        <w:rPr>
          <w:color w:val="1D1D1B"/>
          <w:spacing w:val="-3"/>
        </w:rPr>
        <w:t xml:space="preserve"> </w:t>
      </w:r>
      <w:r>
        <w:rPr>
          <w:color w:val="1D1D1B"/>
        </w:rPr>
        <w:t>and</w:t>
      </w:r>
      <w:r>
        <w:rPr>
          <w:color w:val="1D1D1B"/>
          <w:spacing w:val="-2"/>
        </w:rPr>
        <w:t xml:space="preserve"> </w:t>
      </w:r>
      <w:r>
        <w:rPr>
          <w:color w:val="1D1D1B"/>
        </w:rPr>
        <w:t>arrive</w:t>
      </w:r>
      <w:r>
        <w:rPr>
          <w:color w:val="1D1D1B"/>
          <w:spacing w:val="-3"/>
        </w:rPr>
        <w:t xml:space="preserve"> </w:t>
      </w:r>
      <w:r>
        <w:rPr>
          <w:color w:val="1D1D1B"/>
        </w:rPr>
        <w:t>floating</w:t>
      </w:r>
      <w:r>
        <w:rPr>
          <w:color w:val="1D1D1B"/>
          <w:spacing w:val="-3"/>
        </w:rPr>
        <w:t xml:space="preserve"> </w:t>
      </w:r>
      <w:r>
        <w:rPr>
          <w:color w:val="1D1D1B"/>
        </w:rPr>
        <w:t>on</w:t>
      </w:r>
      <w:r>
        <w:rPr>
          <w:color w:val="1D1D1B"/>
          <w:spacing w:val="-3"/>
        </w:rPr>
        <w:t xml:space="preserve"> </w:t>
      </w:r>
      <w:r>
        <w:rPr>
          <w:color w:val="1D1D1B"/>
        </w:rPr>
        <w:t>a</w:t>
      </w:r>
      <w:r>
        <w:rPr>
          <w:color w:val="1D1D1B"/>
          <w:spacing w:val="-2"/>
        </w:rPr>
        <w:t xml:space="preserve"> </w:t>
      </w:r>
      <w:r>
        <w:rPr>
          <w:color w:val="1D1D1B"/>
        </w:rPr>
        <w:t>body</w:t>
      </w:r>
      <w:r>
        <w:rPr>
          <w:color w:val="1D1D1B"/>
          <w:spacing w:val="-3"/>
        </w:rPr>
        <w:t xml:space="preserve"> </w:t>
      </w:r>
      <w:r>
        <w:rPr>
          <w:color w:val="1D1D1B"/>
        </w:rPr>
        <w:t>of</w:t>
      </w:r>
      <w:r>
        <w:rPr>
          <w:color w:val="1D1D1B"/>
          <w:spacing w:val="-3"/>
        </w:rPr>
        <w:t xml:space="preserve"> </w:t>
      </w:r>
      <w:r>
        <w:rPr>
          <w:color w:val="1D1D1B"/>
        </w:rPr>
        <w:t>water.</w:t>
      </w:r>
      <w:r>
        <w:rPr>
          <w:color w:val="1D1D1B"/>
          <w:spacing w:val="-3"/>
        </w:rPr>
        <w:t xml:space="preserve"> </w:t>
      </w:r>
      <w:r>
        <w:rPr>
          <w:color w:val="1D1D1B"/>
        </w:rPr>
        <w:t>Examples of</w:t>
      </w:r>
      <w:r>
        <w:rPr>
          <w:color w:val="1D1D1B"/>
          <w:spacing w:val="-3"/>
        </w:rPr>
        <w:t xml:space="preserve"> </w:t>
      </w:r>
      <w:r>
        <w:rPr>
          <w:color w:val="1D1D1B"/>
        </w:rPr>
        <w:t>those</w:t>
      </w:r>
      <w:r>
        <w:rPr>
          <w:color w:val="1D1D1B"/>
          <w:spacing w:val="-2"/>
        </w:rPr>
        <w:t xml:space="preserve"> </w:t>
      </w:r>
      <w:r>
        <w:rPr>
          <w:color w:val="1D1D1B"/>
        </w:rPr>
        <w:t>legendary</w:t>
      </w:r>
      <w:r>
        <w:rPr>
          <w:color w:val="1D1D1B"/>
          <w:spacing w:val="-2"/>
        </w:rPr>
        <w:t xml:space="preserve"> </w:t>
      </w:r>
      <w:r>
        <w:rPr>
          <w:color w:val="1D1D1B"/>
        </w:rPr>
        <w:t>chieftains,</w:t>
      </w:r>
      <w:r>
        <w:rPr>
          <w:color w:val="1D1D1B"/>
          <w:spacing w:val="-3"/>
        </w:rPr>
        <w:t xml:space="preserve"> </w:t>
      </w:r>
      <w:r>
        <w:rPr>
          <w:color w:val="1D1D1B"/>
        </w:rPr>
        <w:t>teachers,</w:t>
      </w:r>
      <w:r>
        <w:rPr>
          <w:color w:val="1D1D1B"/>
          <w:spacing w:val="-3"/>
        </w:rPr>
        <w:t xml:space="preserve"> </w:t>
      </w:r>
      <w:r>
        <w:rPr>
          <w:color w:val="1D1D1B"/>
        </w:rPr>
        <w:t>leaders</w:t>
      </w:r>
      <w:r>
        <w:rPr>
          <w:color w:val="1D1D1B"/>
          <w:spacing w:val="-3"/>
        </w:rPr>
        <w:t xml:space="preserve"> </w:t>
      </w:r>
      <w:r>
        <w:rPr>
          <w:color w:val="1D1D1B"/>
        </w:rPr>
        <w:t>or</w:t>
      </w:r>
      <w:r>
        <w:rPr>
          <w:color w:val="1D1D1B"/>
          <w:spacing w:val="-3"/>
        </w:rPr>
        <w:t xml:space="preserve"> </w:t>
      </w:r>
      <w:r>
        <w:rPr>
          <w:color w:val="1D1D1B"/>
        </w:rPr>
        <w:t>warriors</w:t>
      </w:r>
      <w:r>
        <w:rPr>
          <w:color w:val="1D1D1B"/>
          <w:spacing w:val="-3"/>
        </w:rPr>
        <w:t xml:space="preserve"> </w:t>
      </w:r>
      <w:r>
        <w:rPr>
          <w:color w:val="1D1D1B"/>
        </w:rPr>
        <w:t>are</w:t>
      </w:r>
      <w:r>
        <w:rPr>
          <w:color w:val="1D1D1B"/>
          <w:spacing w:val="-2"/>
        </w:rPr>
        <w:t xml:space="preserve"> </w:t>
      </w:r>
      <w:r>
        <w:rPr>
          <w:color w:val="1D1D1B"/>
        </w:rPr>
        <w:t>Juan</w:t>
      </w:r>
      <w:r>
        <w:rPr>
          <w:color w:val="1D1D1B"/>
          <w:spacing w:val="-7"/>
        </w:rPr>
        <w:t xml:space="preserve"> </w:t>
      </w:r>
      <w:r>
        <w:rPr>
          <w:color w:val="1D1D1B"/>
        </w:rPr>
        <w:t>Tama de la Estrella (for the Nasa), and Teresita de la Estrella (for Misaks).</w:t>
      </w:r>
      <w:r>
        <w:rPr>
          <w:color w:val="1D1D1B"/>
          <w:vertAlign w:val="superscript"/>
        </w:rPr>
        <w:t>19</w:t>
      </w:r>
      <w:r>
        <w:rPr>
          <w:color w:val="1D1D1B"/>
        </w:rPr>
        <w:t xml:space="preserve"> The birth of these “chieftains” or “teachers”, which are called </w:t>
      </w:r>
      <w:r>
        <w:rPr>
          <w:i/>
          <w:color w:val="1D1D1B"/>
        </w:rPr>
        <w:t xml:space="preserve">sat </w:t>
      </w:r>
      <w:r>
        <w:rPr>
          <w:color w:val="1D1D1B"/>
        </w:rPr>
        <w:t xml:space="preserve">by the Nasas and </w:t>
      </w:r>
      <w:r>
        <w:rPr>
          <w:i/>
          <w:color w:val="1D1D1B"/>
        </w:rPr>
        <w:t xml:space="preserve">piuno </w:t>
      </w:r>
      <w:r>
        <w:rPr>
          <w:color w:val="1D1D1B"/>
        </w:rPr>
        <w:t xml:space="preserve">or </w:t>
      </w:r>
      <w:r>
        <w:rPr>
          <w:i/>
          <w:color w:val="1D1D1B"/>
        </w:rPr>
        <w:t xml:space="preserve">pishau </w:t>
      </w:r>
      <w:r>
        <w:rPr>
          <w:color w:val="1D1D1B"/>
        </w:rPr>
        <w:t>by the Misaks, originated from the union of water and a celestial body (in both of these cases a star, as their names suggest). They usually come from the inside of a mountain (and/or underground lakes), where they spent a long time prior to making an appearance (sometimes whole centuries), “gestating” and being fed by a giant</w:t>
      </w:r>
      <w:r>
        <w:rPr>
          <w:color w:val="1D1D1B"/>
          <w:spacing w:val="20"/>
        </w:rPr>
        <w:t xml:space="preserve"> </w:t>
      </w:r>
      <w:r>
        <w:rPr>
          <w:color w:val="1D1D1B"/>
        </w:rPr>
        <w:t>puma.</w:t>
      </w:r>
      <w:r>
        <w:rPr>
          <w:color w:val="1D1D1B"/>
          <w:spacing w:val="17"/>
        </w:rPr>
        <w:t xml:space="preserve"> </w:t>
      </w:r>
      <w:r>
        <w:rPr>
          <w:color w:val="1D1D1B"/>
        </w:rPr>
        <w:t>Then,</w:t>
      </w:r>
      <w:r>
        <w:rPr>
          <w:color w:val="1D1D1B"/>
          <w:spacing w:val="21"/>
        </w:rPr>
        <w:t xml:space="preserve"> </w:t>
      </w:r>
      <w:r>
        <w:rPr>
          <w:color w:val="1D1D1B"/>
        </w:rPr>
        <w:t>after</w:t>
      </w:r>
      <w:r>
        <w:rPr>
          <w:color w:val="1D1D1B"/>
          <w:spacing w:val="20"/>
        </w:rPr>
        <w:t xml:space="preserve"> </w:t>
      </w:r>
      <w:r>
        <w:rPr>
          <w:color w:val="1D1D1B"/>
        </w:rPr>
        <w:t>a</w:t>
      </w:r>
      <w:r>
        <w:rPr>
          <w:color w:val="1D1D1B"/>
          <w:spacing w:val="21"/>
        </w:rPr>
        <w:t xml:space="preserve"> </w:t>
      </w:r>
      <w:r>
        <w:rPr>
          <w:color w:val="1D1D1B"/>
        </w:rPr>
        <w:t>landslide</w:t>
      </w:r>
      <w:r>
        <w:rPr>
          <w:color w:val="1D1D1B"/>
          <w:spacing w:val="20"/>
        </w:rPr>
        <w:t xml:space="preserve"> </w:t>
      </w:r>
      <w:r>
        <w:rPr>
          <w:color w:val="1D1D1B"/>
        </w:rPr>
        <w:t>or</w:t>
      </w:r>
      <w:r>
        <w:rPr>
          <w:color w:val="1D1D1B"/>
          <w:spacing w:val="20"/>
        </w:rPr>
        <w:t xml:space="preserve"> </w:t>
      </w:r>
      <w:r>
        <w:rPr>
          <w:color w:val="1D1D1B"/>
        </w:rPr>
        <w:t>a</w:t>
      </w:r>
      <w:r>
        <w:rPr>
          <w:color w:val="1D1D1B"/>
          <w:spacing w:val="21"/>
        </w:rPr>
        <w:t xml:space="preserve"> </w:t>
      </w:r>
      <w:r>
        <w:rPr>
          <w:color w:val="1D1D1B"/>
        </w:rPr>
        <w:t>tremor,</w:t>
      </w:r>
      <w:r>
        <w:rPr>
          <w:color w:val="1D1D1B"/>
          <w:spacing w:val="20"/>
        </w:rPr>
        <w:t xml:space="preserve"> </w:t>
      </w:r>
      <w:r>
        <w:rPr>
          <w:color w:val="1D1D1B"/>
        </w:rPr>
        <w:t>they</w:t>
      </w:r>
      <w:r>
        <w:rPr>
          <w:color w:val="1D1D1B"/>
          <w:spacing w:val="20"/>
        </w:rPr>
        <w:t xml:space="preserve"> </w:t>
      </w:r>
      <w:r>
        <w:rPr>
          <w:color w:val="1D1D1B"/>
        </w:rPr>
        <w:t>appear</w:t>
      </w:r>
      <w:r>
        <w:rPr>
          <w:color w:val="1D1D1B"/>
          <w:spacing w:val="20"/>
        </w:rPr>
        <w:t xml:space="preserve"> </w:t>
      </w:r>
      <w:r>
        <w:rPr>
          <w:color w:val="1D1D1B"/>
        </w:rPr>
        <w:t>floating</w:t>
      </w:r>
      <w:r>
        <w:rPr>
          <w:color w:val="1D1D1B"/>
          <w:spacing w:val="20"/>
        </w:rPr>
        <w:t xml:space="preserve"> </w:t>
      </w:r>
      <w:r>
        <w:rPr>
          <w:color w:val="1D1D1B"/>
        </w:rPr>
        <w:t>in a stream of water and mud in the form of a little baby, or an unidentified creature</w:t>
      </w:r>
      <w:r>
        <w:rPr>
          <w:color w:val="1D1D1B"/>
          <w:vertAlign w:val="superscript"/>
        </w:rPr>
        <w:t>20</w:t>
      </w:r>
      <w:r>
        <w:rPr>
          <w:color w:val="1D1D1B"/>
        </w:rPr>
        <w:t>.</w:t>
      </w:r>
      <w:r>
        <w:rPr>
          <w:color w:val="1D1D1B"/>
          <w:spacing w:val="-10"/>
        </w:rPr>
        <w:t xml:space="preserve"> </w:t>
      </w:r>
      <w:r>
        <w:rPr>
          <w:color w:val="1D1D1B"/>
        </w:rPr>
        <w:t>They</w:t>
      </w:r>
      <w:r>
        <w:rPr>
          <w:color w:val="1D1D1B"/>
          <w:spacing w:val="-4"/>
        </w:rPr>
        <w:t xml:space="preserve"> </w:t>
      </w:r>
      <w:r>
        <w:rPr>
          <w:color w:val="1D1D1B"/>
        </w:rPr>
        <w:t>are</w:t>
      </w:r>
      <w:r>
        <w:rPr>
          <w:color w:val="1D1D1B"/>
          <w:spacing w:val="-3"/>
        </w:rPr>
        <w:t xml:space="preserve"> </w:t>
      </w:r>
      <w:r>
        <w:rPr>
          <w:color w:val="1D1D1B"/>
        </w:rPr>
        <w:t>usually</w:t>
      </w:r>
      <w:r>
        <w:rPr>
          <w:color w:val="1D1D1B"/>
          <w:spacing w:val="-4"/>
        </w:rPr>
        <w:t xml:space="preserve"> </w:t>
      </w:r>
      <w:r>
        <w:rPr>
          <w:color w:val="1D1D1B"/>
        </w:rPr>
        <w:t>swaddled</w:t>
      </w:r>
      <w:r>
        <w:rPr>
          <w:color w:val="1D1D1B"/>
          <w:spacing w:val="-4"/>
        </w:rPr>
        <w:t xml:space="preserve"> </w:t>
      </w:r>
      <w:r>
        <w:rPr>
          <w:color w:val="1D1D1B"/>
        </w:rPr>
        <w:t>in</w:t>
      </w:r>
      <w:r>
        <w:rPr>
          <w:color w:val="1D1D1B"/>
          <w:spacing w:val="-4"/>
        </w:rPr>
        <w:t xml:space="preserve"> </w:t>
      </w:r>
      <w:r>
        <w:rPr>
          <w:color w:val="1D1D1B"/>
        </w:rPr>
        <w:t>very</w:t>
      </w:r>
      <w:r>
        <w:rPr>
          <w:color w:val="1D1D1B"/>
          <w:spacing w:val="-3"/>
        </w:rPr>
        <w:t xml:space="preserve"> </w:t>
      </w:r>
      <w:r>
        <w:rPr>
          <w:color w:val="1D1D1B"/>
        </w:rPr>
        <w:t>ornate</w:t>
      </w:r>
      <w:r>
        <w:rPr>
          <w:color w:val="1D1D1B"/>
          <w:spacing w:val="-4"/>
        </w:rPr>
        <w:t xml:space="preserve"> </w:t>
      </w:r>
      <w:r>
        <w:rPr>
          <w:color w:val="1D1D1B"/>
        </w:rPr>
        <w:t>clothes,</w:t>
      </w:r>
      <w:r>
        <w:rPr>
          <w:color w:val="1D1D1B"/>
          <w:spacing w:val="-4"/>
        </w:rPr>
        <w:t xml:space="preserve"> </w:t>
      </w:r>
      <w:r>
        <w:rPr>
          <w:color w:val="1D1D1B"/>
        </w:rPr>
        <w:t>which</w:t>
      </w:r>
      <w:r>
        <w:rPr>
          <w:color w:val="1D1D1B"/>
          <w:spacing w:val="-3"/>
        </w:rPr>
        <w:t xml:space="preserve"> </w:t>
      </w:r>
      <w:r>
        <w:rPr>
          <w:color w:val="1D1D1B"/>
          <w:spacing w:val="-2"/>
        </w:rPr>
        <w:t>might</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39"/>
        <w:jc w:val="both"/>
      </w:pPr>
      <w:r>
        <w:rPr>
          <w:color w:val="1D1D1B"/>
        </w:rPr>
        <w:t>even be decorated with gold. These “prodigies”, whose arrival is very often marked with unusual occurrences (falling stars, earthquakes) and whose peculiar habits (even in early childhood) foretell the special role they</w:t>
      </w:r>
      <w:r>
        <w:rPr>
          <w:color w:val="1D1D1B"/>
          <w:spacing w:val="-2"/>
        </w:rPr>
        <w:t xml:space="preserve"> </w:t>
      </w:r>
      <w:r>
        <w:rPr>
          <w:color w:val="1D1D1B"/>
        </w:rPr>
        <w:t>are</w:t>
      </w:r>
      <w:r>
        <w:rPr>
          <w:color w:val="1D1D1B"/>
          <w:spacing w:val="-2"/>
        </w:rPr>
        <w:t xml:space="preserve"> </w:t>
      </w:r>
      <w:r>
        <w:rPr>
          <w:color w:val="1D1D1B"/>
        </w:rPr>
        <w:t>to</w:t>
      </w:r>
      <w:r>
        <w:rPr>
          <w:color w:val="1D1D1B"/>
          <w:spacing w:val="-2"/>
        </w:rPr>
        <w:t xml:space="preserve"> </w:t>
      </w:r>
      <w:r>
        <w:rPr>
          <w:color w:val="1D1D1B"/>
        </w:rPr>
        <w:t>play</w:t>
      </w:r>
      <w:r>
        <w:rPr>
          <w:color w:val="1D1D1B"/>
          <w:spacing w:val="-2"/>
        </w:rPr>
        <w:t xml:space="preserve"> </w:t>
      </w:r>
      <w:r>
        <w:rPr>
          <w:color w:val="1D1D1B"/>
        </w:rPr>
        <w:t>in</w:t>
      </w:r>
      <w:r>
        <w:rPr>
          <w:color w:val="1D1D1B"/>
          <w:spacing w:val="-2"/>
        </w:rPr>
        <w:t xml:space="preserve"> </w:t>
      </w:r>
      <w:r>
        <w:rPr>
          <w:color w:val="1D1D1B"/>
        </w:rPr>
        <w:t>their</w:t>
      </w:r>
      <w:r>
        <w:rPr>
          <w:color w:val="1D1D1B"/>
          <w:spacing w:val="-2"/>
        </w:rPr>
        <w:t xml:space="preserve"> </w:t>
      </w:r>
      <w:r>
        <w:rPr>
          <w:color w:val="1D1D1B"/>
        </w:rPr>
        <w:t>communities,</w:t>
      </w:r>
      <w:r>
        <w:rPr>
          <w:color w:val="1D1D1B"/>
          <w:spacing w:val="-2"/>
        </w:rPr>
        <w:t xml:space="preserve"> </w:t>
      </w:r>
      <w:r>
        <w:rPr>
          <w:color w:val="1D1D1B"/>
        </w:rPr>
        <w:t>usually</w:t>
      </w:r>
      <w:r>
        <w:rPr>
          <w:color w:val="1D1D1B"/>
          <w:spacing w:val="-2"/>
        </w:rPr>
        <w:t xml:space="preserve"> </w:t>
      </w:r>
      <w:r>
        <w:rPr>
          <w:color w:val="1D1D1B"/>
        </w:rPr>
        <w:t>spend</w:t>
      </w:r>
      <w:r>
        <w:rPr>
          <w:color w:val="1D1D1B"/>
          <w:spacing w:val="-2"/>
        </w:rPr>
        <w:t xml:space="preserve"> </w:t>
      </w:r>
      <w:r>
        <w:rPr>
          <w:color w:val="1D1D1B"/>
        </w:rPr>
        <w:t>all</w:t>
      </w:r>
      <w:r>
        <w:rPr>
          <w:color w:val="1D1D1B"/>
          <w:spacing w:val="-2"/>
        </w:rPr>
        <w:t xml:space="preserve"> </w:t>
      </w:r>
      <w:r>
        <w:rPr>
          <w:color w:val="1D1D1B"/>
        </w:rPr>
        <w:t>their</w:t>
      </w:r>
      <w:r>
        <w:rPr>
          <w:color w:val="1D1D1B"/>
          <w:spacing w:val="-2"/>
        </w:rPr>
        <w:t xml:space="preserve"> </w:t>
      </w:r>
      <w:r>
        <w:rPr>
          <w:color w:val="1D1D1B"/>
        </w:rPr>
        <w:t>lives</w:t>
      </w:r>
      <w:r>
        <w:rPr>
          <w:color w:val="1D1D1B"/>
          <w:spacing w:val="-2"/>
        </w:rPr>
        <w:t xml:space="preserve"> </w:t>
      </w:r>
      <w:r>
        <w:rPr>
          <w:color w:val="1D1D1B"/>
        </w:rPr>
        <w:t>serving their people, and when their time comes, they re-enter the water from which they were born, sometimes together with their life-partners (as</w:t>
      </w:r>
      <w:r>
        <w:rPr>
          <w:color w:val="1D1D1B"/>
          <w:spacing w:val="40"/>
        </w:rPr>
        <w:t xml:space="preserve"> </w:t>
      </w:r>
      <w:r>
        <w:rPr>
          <w:color w:val="1D1D1B"/>
        </w:rPr>
        <w:t>was the case of Juan Tama) (Guarín, Gómez 1993, 89).</w:t>
      </w:r>
    </w:p>
    <w:p>
      <w:pPr>
        <w:pStyle w:val="7"/>
        <w:spacing w:before="38" w:line="228" w:lineRule="auto"/>
        <w:ind w:left="103" w:right="137" w:firstLine="283"/>
        <w:jc w:val="both"/>
      </w:pPr>
      <w:r>
        <w:rPr>
          <w:color w:val="1D1D1B"/>
        </w:rPr>
        <w:t>The communities of Cauca have awaited their “prodigies” and “teachers” until the present day. The last major earthquake and mud avalanche in northeast Cauca in 1994 was a promising sign of the advent of such a person. Even though the affected communities were somewhat disappointed that their “chieftain” did not appear at the appointed time, the</w:t>
      </w:r>
      <w:r>
        <w:rPr>
          <w:color w:val="1D1D1B"/>
          <w:spacing w:val="-4"/>
        </w:rPr>
        <w:t xml:space="preserve"> </w:t>
      </w:r>
      <w:r>
        <w:rPr>
          <w:color w:val="1D1D1B"/>
        </w:rPr>
        <w:t>atmosphere</w:t>
      </w:r>
      <w:r>
        <w:rPr>
          <w:color w:val="1D1D1B"/>
          <w:spacing w:val="-4"/>
        </w:rPr>
        <w:t xml:space="preserve"> </w:t>
      </w:r>
      <w:r>
        <w:rPr>
          <w:color w:val="1D1D1B"/>
        </w:rPr>
        <w:t>of</w:t>
      </w:r>
      <w:r>
        <w:rPr>
          <w:color w:val="1D1D1B"/>
          <w:spacing w:val="-4"/>
        </w:rPr>
        <w:t xml:space="preserve"> </w:t>
      </w:r>
      <w:r>
        <w:rPr>
          <w:color w:val="1D1D1B"/>
        </w:rPr>
        <w:t>expectation</w:t>
      </w:r>
      <w:r>
        <w:rPr>
          <w:color w:val="1D1D1B"/>
          <w:spacing w:val="-4"/>
        </w:rPr>
        <w:t xml:space="preserve"> </w:t>
      </w:r>
      <w:r>
        <w:rPr>
          <w:color w:val="1D1D1B"/>
        </w:rPr>
        <w:t>and</w:t>
      </w:r>
      <w:r>
        <w:rPr>
          <w:color w:val="1D1D1B"/>
          <w:spacing w:val="-4"/>
        </w:rPr>
        <w:t xml:space="preserve"> </w:t>
      </w:r>
      <w:r>
        <w:rPr>
          <w:color w:val="1D1D1B"/>
        </w:rPr>
        <w:t>common</w:t>
      </w:r>
      <w:r>
        <w:rPr>
          <w:color w:val="1D1D1B"/>
          <w:spacing w:val="-4"/>
        </w:rPr>
        <w:t xml:space="preserve"> </w:t>
      </w:r>
      <w:r>
        <w:rPr>
          <w:color w:val="1D1D1B"/>
        </w:rPr>
        <w:t>beliefs</w:t>
      </w:r>
      <w:r>
        <w:rPr>
          <w:color w:val="1D1D1B"/>
          <w:spacing w:val="-4"/>
        </w:rPr>
        <w:t xml:space="preserve"> </w:t>
      </w:r>
      <w:r>
        <w:rPr>
          <w:color w:val="1D1D1B"/>
        </w:rPr>
        <w:t>strengthened</w:t>
      </w:r>
      <w:r>
        <w:rPr>
          <w:color w:val="1D1D1B"/>
          <w:spacing w:val="-4"/>
        </w:rPr>
        <w:t xml:space="preserve"> </w:t>
      </w:r>
      <w:r>
        <w:rPr>
          <w:color w:val="1D1D1B"/>
        </w:rPr>
        <w:t>the</w:t>
      </w:r>
      <w:r>
        <w:rPr>
          <w:color w:val="1D1D1B"/>
          <w:spacing w:val="-4"/>
        </w:rPr>
        <w:t xml:space="preserve"> </w:t>
      </w:r>
      <w:r>
        <w:rPr>
          <w:color w:val="1D1D1B"/>
        </w:rPr>
        <w:t>local communities</w:t>
      </w:r>
      <w:r>
        <w:rPr>
          <w:color w:val="1D1D1B"/>
          <w:spacing w:val="50"/>
        </w:rPr>
        <w:t xml:space="preserve"> </w:t>
      </w:r>
      <w:r>
        <w:rPr>
          <w:color w:val="1D1D1B"/>
        </w:rPr>
        <w:t>and</w:t>
      </w:r>
      <w:r>
        <w:rPr>
          <w:color w:val="1D1D1B"/>
          <w:spacing w:val="53"/>
        </w:rPr>
        <w:t xml:space="preserve"> </w:t>
      </w:r>
      <w:r>
        <w:rPr>
          <w:color w:val="1D1D1B"/>
        </w:rPr>
        <w:t>supported</w:t>
      </w:r>
      <w:r>
        <w:rPr>
          <w:color w:val="1D1D1B"/>
          <w:spacing w:val="53"/>
        </w:rPr>
        <w:t xml:space="preserve"> </w:t>
      </w:r>
      <w:r>
        <w:rPr>
          <w:color w:val="1D1D1B"/>
        </w:rPr>
        <w:t>the</w:t>
      </w:r>
      <w:r>
        <w:rPr>
          <w:color w:val="1D1D1B"/>
          <w:spacing w:val="53"/>
        </w:rPr>
        <w:t xml:space="preserve"> </w:t>
      </w:r>
      <w:r>
        <w:rPr>
          <w:color w:val="1D1D1B"/>
        </w:rPr>
        <w:t>practices</w:t>
      </w:r>
      <w:r>
        <w:rPr>
          <w:color w:val="1D1D1B"/>
          <w:spacing w:val="53"/>
        </w:rPr>
        <w:t xml:space="preserve"> </w:t>
      </w:r>
      <w:r>
        <w:rPr>
          <w:color w:val="1D1D1B"/>
        </w:rPr>
        <w:t>of</w:t>
      </w:r>
      <w:r>
        <w:rPr>
          <w:color w:val="1D1D1B"/>
          <w:spacing w:val="53"/>
        </w:rPr>
        <w:t xml:space="preserve"> </w:t>
      </w:r>
      <w:r>
        <w:rPr>
          <w:color w:val="1D1D1B"/>
        </w:rPr>
        <w:t>their</w:t>
      </w:r>
      <w:r>
        <w:rPr>
          <w:color w:val="1D1D1B"/>
          <w:spacing w:val="53"/>
        </w:rPr>
        <w:t xml:space="preserve"> </w:t>
      </w:r>
      <w:r>
        <w:rPr>
          <w:color w:val="1D1D1B"/>
        </w:rPr>
        <w:t>traditional</w:t>
      </w:r>
      <w:r>
        <w:rPr>
          <w:color w:val="1D1D1B"/>
          <w:spacing w:val="53"/>
        </w:rPr>
        <w:t xml:space="preserve"> </w:t>
      </w:r>
      <w:r>
        <w:rPr>
          <w:color w:val="1D1D1B"/>
          <w:spacing w:val="-2"/>
        </w:rPr>
        <w:t>customs</w:t>
      </w:r>
    </w:p>
    <w:p>
      <w:pPr>
        <w:pStyle w:val="7"/>
        <w:spacing w:before="35"/>
        <w:ind w:left="103"/>
        <w:jc w:val="both"/>
      </w:pPr>
      <w:r>
        <w:rPr>
          <w:color w:val="1D1D1B"/>
        </w:rPr>
        <w:t>(Orozco,</w:t>
      </w:r>
      <w:r>
        <w:rPr>
          <w:color w:val="1D1D1B"/>
          <w:spacing w:val="15"/>
        </w:rPr>
        <w:t xml:space="preserve"> </w:t>
      </w:r>
      <w:r>
        <w:rPr>
          <w:color w:val="1D1D1B"/>
        </w:rPr>
        <w:t>Paredes</w:t>
      </w:r>
      <w:r>
        <w:rPr>
          <w:color w:val="1D1D1B"/>
          <w:spacing w:val="15"/>
        </w:rPr>
        <w:t xml:space="preserve"> </w:t>
      </w:r>
      <w:r>
        <w:rPr>
          <w:color w:val="1D1D1B"/>
        </w:rPr>
        <w:t>and</w:t>
      </w:r>
      <w:r>
        <w:rPr>
          <w:color w:val="1D1D1B"/>
          <w:spacing w:val="12"/>
        </w:rPr>
        <w:t xml:space="preserve"> </w:t>
      </w:r>
      <w:r>
        <w:rPr>
          <w:color w:val="1D1D1B"/>
        </w:rPr>
        <w:t>Tocancipá-Falla</w:t>
      </w:r>
      <w:r>
        <w:rPr>
          <w:color w:val="1D1D1B"/>
          <w:spacing w:val="15"/>
        </w:rPr>
        <w:t xml:space="preserve"> </w:t>
      </w:r>
      <w:r>
        <w:rPr>
          <w:color w:val="1D1D1B"/>
        </w:rPr>
        <w:t>2014,</w:t>
      </w:r>
      <w:r>
        <w:rPr>
          <w:color w:val="1D1D1B"/>
          <w:spacing w:val="58"/>
          <w:w w:val="150"/>
        </w:rPr>
        <w:t xml:space="preserve"> </w:t>
      </w:r>
      <w:r>
        <w:rPr>
          <w:color w:val="1D1D1B"/>
          <w:spacing w:val="-2"/>
        </w:rPr>
        <w:t>245).</w:t>
      </w:r>
    </w:p>
    <w:p>
      <w:pPr>
        <w:pStyle w:val="7"/>
        <w:rPr>
          <w:sz w:val="24"/>
        </w:rPr>
      </w:pPr>
    </w:p>
    <w:p>
      <w:pPr>
        <w:pStyle w:val="7"/>
        <w:spacing w:before="175" w:line="249" w:lineRule="auto"/>
        <w:ind w:left="103"/>
      </w:pPr>
      <w:r>
        <w:rPr>
          <w:color w:val="040407"/>
        </w:rPr>
        <w:t>TYPES</w:t>
      </w:r>
      <w:r>
        <w:rPr>
          <w:color w:val="040407"/>
          <w:spacing w:val="-14"/>
        </w:rPr>
        <w:t xml:space="preserve"> </w:t>
      </w:r>
      <w:r>
        <w:rPr>
          <w:color w:val="040407"/>
        </w:rPr>
        <w:t>OF</w:t>
      </w:r>
      <w:r>
        <w:rPr>
          <w:color w:val="040407"/>
          <w:spacing w:val="-14"/>
        </w:rPr>
        <w:t xml:space="preserve"> </w:t>
      </w:r>
      <w:r>
        <w:rPr>
          <w:color w:val="040407"/>
        </w:rPr>
        <w:t>WATER</w:t>
      </w:r>
      <w:r>
        <w:rPr>
          <w:color w:val="040407"/>
          <w:spacing w:val="-14"/>
        </w:rPr>
        <w:t xml:space="preserve"> </w:t>
      </w:r>
      <w:r>
        <w:rPr>
          <w:color w:val="040407"/>
        </w:rPr>
        <w:t>AND</w:t>
      </w:r>
      <w:r>
        <w:rPr>
          <w:color w:val="040407"/>
          <w:spacing w:val="-13"/>
        </w:rPr>
        <w:t xml:space="preserve"> </w:t>
      </w:r>
      <w:r>
        <w:rPr>
          <w:color w:val="040407"/>
        </w:rPr>
        <w:t>THE</w:t>
      </w:r>
      <w:r>
        <w:rPr>
          <w:color w:val="040407"/>
          <w:spacing w:val="-14"/>
        </w:rPr>
        <w:t xml:space="preserve"> </w:t>
      </w:r>
      <w:r>
        <w:rPr>
          <w:color w:val="040407"/>
        </w:rPr>
        <w:t>CONNECTION</w:t>
      </w:r>
      <w:r>
        <w:rPr>
          <w:color w:val="040407"/>
          <w:spacing w:val="-14"/>
        </w:rPr>
        <w:t xml:space="preserve"> </w:t>
      </w:r>
      <w:r>
        <w:rPr>
          <w:color w:val="040407"/>
        </w:rPr>
        <w:t>TO</w:t>
      </w:r>
      <w:r>
        <w:rPr>
          <w:color w:val="040407"/>
          <w:spacing w:val="-14"/>
        </w:rPr>
        <w:t xml:space="preserve"> </w:t>
      </w:r>
      <w:r>
        <w:rPr>
          <w:color w:val="040407"/>
        </w:rPr>
        <w:t xml:space="preserve">WOMEN’S </w:t>
      </w:r>
      <w:r>
        <w:rPr>
          <w:color w:val="040407"/>
          <w:spacing w:val="-2"/>
        </w:rPr>
        <w:t>FERTILITY</w:t>
      </w:r>
    </w:p>
    <w:p>
      <w:pPr>
        <w:pStyle w:val="7"/>
        <w:spacing w:before="10"/>
        <w:rPr>
          <w:sz w:val="35"/>
        </w:rPr>
      </w:pPr>
    </w:p>
    <w:p>
      <w:pPr>
        <w:pStyle w:val="7"/>
        <w:spacing w:line="228" w:lineRule="auto"/>
        <w:ind w:left="103" w:right="140"/>
        <w:jc w:val="both"/>
      </w:pPr>
      <w:r>
        <w:rPr>
          <w:color w:val="1D1D1B"/>
        </w:rPr>
        <w:t>In</w:t>
      </w:r>
      <w:r>
        <w:rPr>
          <w:color w:val="1D1D1B"/>
          <w:spacing w:val="-4"/>
        </w:rPr>
        <w:t xml:space="preserve"> </w:t>
      </w:r>
      <w:r>
        <w:rPr>
          <w:color w:val="1D1D1B"/>
        </w:rPr>
        <w:t>all</w:t>
      </w:r>
      <w:r>
        <w:rPr>
          <w:color w:val="1D1D1B"/>
          <w:spacing w:val="-4"/>
        </w:rPr>
        <w:t xml:space="preserve"> </w:t>
      </w:r>
      <w:r>
        <w:rPr>
          <w:color w:val="1D1D1B"/>
        </w:rPr>
        <w:t>the</w:t>
      </w:r>
      <w:r>
        <w:rPr>
          <w:color w:val="1D1D1B"/>
          <w:spacing w:val="-4"/>
        </w:rPr>
        <w:t xml:space="preserve"> </w:t>
      </w:r>
      <w:r>
        <w:rPr>
          <w:color w:val="1D1D1B"/>
        </w:rPr>
        <w:t>indigenous</w:t>
      </w:r>
      <w:r>
        <w:rPr>
          <w:color w:val="1D1D1B"/>
          <w:spacing w:val="-4"/>
        </w:rPr>
        <w:t xml:space="preserve"> </w:t>
      </w:r>
      <w:r>
        <w:rPr>
          <w:color w:val="1D1D1B"/>
        </w:rPr>
        <w:t>communities</w:t>
      </w:r>
      <w:r>
        <w:rPr>
          <w:color w:val="1D1D1B"/>
          <w:spacing w:val="-4"/>
        </w:rPr>
        <w:t xml:space="preserve"> </w:t>
      </w:r>
      <w:r>
        <w:rPr>
          <w:color w:val="1D1D1B"/>
        </w:rPr>
        <w:t>selected</w:t>
      </w:r>
      <w:r>
        <w:rPr>
          <w:color w:val="1D1D1B"/>
          <w:spacing w:val="-4"/>
        </w:rPr>
        <w:t xml:space="preserve"> </w:t>
      </w:r>
      <w:r>
        <w:rPr>
          <w:color w:val="1D1D1B"/>
        </w:rPr>
        <w:t>for</w:t>
      </w:r>
      <w:r>
        <w:rPr>
          <w:color w:val="1D1D1B"/>
          <w:spacing w:val="-4"/>
        </w:rPr>
        <w:t xml:space="preserve"> </w:t>
      </w:r>
      <w:r>
        <w:rPr>
          <w:color w:val="1D1D1B"/>
        </w:rPr>
        <w:t>this</w:t>
      </w:r>
      <w:r>
        <w:rPr>
          <w:color w:val="1D1D1B"/>
          <w:spacing w:val="-4"/>
        </w:rPr>
        <w:t xml:space="preserve"> </w:t>
      </w:r>
      <w:r>
        <w:rPr>
          <w:color w:val="1D1D1B"/>
        </w:rPr>
        <w:t>study,</w:t>
      </w:r>
      <w:r>
        <w:rPr>
          <w:color w:val="1D1D1B"/>
          <w:spacing w:val="-4"/>
        </w:rPr>
        <w:t xml:space="preserve"> </w:t>
      </w:r>
      <w:r>
        <w:rPr>
          <w:color w:val="1D1D1B"/>
        </w:rPr>
        <w:t>the</w:t>
      </w:r>
      <w:r>
        <w:rPr>
          <w:color w:val="1D1D1B"/>
          <w:spacing w:val="-4"/>
        </w:rPr>
        <w:t xml:space="preserve"> </w:t>
      </w:r>
      <w:r>
        <w:rPr>
          <w:color w:val="1D1D1B"/>
        </w:rPr>
        <w:t>water</w:t>
      </w:r>
      <w:r>
        <w:rPr>
          <w:color w:val="1D1D1B"/>
          <w:spacing w:val="-4"/>
        </w:rPr>
        <w:t xml:space="preserve"> </w:t>
      </w:r>
      <w:r>
        <w:rPr>
          <w:color w:val="1D1D1B"/>
        </w:rPr>
        <w:t>cycle, its functioning and its close relationship with the environment is directly linked to women’s reproduction cycle and fertility. The Misaks and the Nasas recognize two main categories of water, representing the basic bipolar</w:t>
      </w:r>
      <w:r>
        <w:rPr>
          <w:color w:val="1D1D1B"/>
          <w:spacing w:val="24"/>
        </w:rPr>
        <w:t xml:space="preserve"> </w:t>
      </w:r>
      <w:r>
        <w:rPr>
          <w:color w:val="1D1D1B"/>
        </w:rPr>
        <w:t>symbolic</w:t>
      </w:r>
      <w:r>
        <w:rPr>
          <w:color w:val="1D1D1B"/>
          <w:spacing w:val="24"/>
        </w:rPr>
        <w:t xml:space="preserve"> </w:t>
      </w:r>
      <w:r>
        <w:rPr>
          <w:color w:val="1D1D1B"/>
        </w:rPr>
        <w:t>classification</w:t>
      </w:r>
      <w:r>
        <w:rPr>
          <w:color w:val="1D1D1B"/>
          <w:spacing w:val="24"/>
        </w:rPr>
        <w:t xml:space="preserve"> </w:t>
      </w:r>
      <w:r>
        <w:rPr>
          <w:color w:val="1D1D1B"/>
        </w:rPr>
        <w:t>in</w:t>
      </w:r>
      <w:r>
        <w:rPr>
          <w:color w:val="1D1D1B"/>
          <w:spacing w:val="24"/>
        </w:rPr>
        <w:t xml:space="preserve"> </w:t>
      </w:r>
      <w:r>
        <w:rPr>
          <w:color w:val="1D1D1B"/>
        </w:rPr>
        <w:t>regard</w:t>
      </w:r>
      <w:r>
        <w:rPr>
          <w:color w:val="1D1D1B"/>
          <w:spacing w:val="24"/>
        </w:rPr>
        <w:t xml:space="preserve"> </w:t>
      </w:r>
      <w:r>
        <w:rPr>
          <w:color w:val="1D1D1B"/>
        </w:rPr>
        <w:t>to</w:t>
      </w:r>
      <w:r>
        <w:rPr>
          <w:color w:val="1D1D1B"/>
          <w:spacing w:val="24"/>
        </w:rPr>
        <w:t xml:space="preserve"> </w:t>
      </w:r>
      <w:r>
        <w:rPr>
          <w:color w:val="1D1D1B"/>
        </w:rPr>
        <w:t>the</w:t>
      </w:r>
      <w:r>
        <w:rPr>
          <w:color w:val="1D1D1B"/>
          <w:spacing w:val="24"/>
        </w:rPr>
        <w:t xml:space="preserve"> </w:t>
      </w:r>
      <w:r>
        <w:rPr>
          <w:color w:val="1D1D1B"/>
        </w:rPr>
        <w:t>quality</w:t>
      </w:r>
      <w:r>
        <w:rPr>
          <w:color w:val="1D1D1B"/>
          <w:spacing w:val="24"/>
        </w:rPr>
        <w:t xml:space="preserve"> </w:t>
      </w:r>
      <w:r>
        <w:rPr>
          <w:color w:val="1D1D1B"/>
        </w:rPr>
        <w:t>of</w:t>
      </w:r>
      <w:r>
        <w:rPr>
          <w:color w:val="1D1D1B"/>
          <w:spacing w:val="24"/>
        </w:rPr>
        <w:t xml:space="preserve"> </w:t>
      </w:r>
      <w:r>
        <w:rPr>
          <w:color w:val="1D1D1B"/>
        </w:rPr>
        <w:t>water,</w:t>
      </w:r>
      <w:r>
        <w:rPr>
          <w:color w:val="1D1D1B"/>
          <w:spacing w:val="24"/>
        </w:rPr>
        <w:t xml:space="preserve"> </w:t>
      </w:r>
      <w:r>
        <w:rPr>
          <w:color w:val="1D1D1B"/>
        </w:rPr>
        <w:t xml:space="preserve">whilst at the same time participating in the “water cycle process”. The two categories are </w:t>
      </w:r>
      <w:r>
        <w:rPr>
          <w:i/>
          <w:color w:val="1D1D1B"/>
        </w:rPr>
        <w:t xml:space="preserve">still </w:t>
      </w:r>
      <w:r>
        <w:rPr>
          <w:color w:val="1D1D1B"/>
        </w:rPr>
        <w:t>(non-moving), which include lakes and underground lakes;</w:t>
      </w:r>
      <w:r>
        <w:rPr>
          <w:color w:val="1D1D1B"/>
          <w:spacing w:val="-13"/>
        </w:rPr>
        <w:t xml:space="preserve"> </w:t>
      </w:r>
      <w:r>
        <w:rPr>
          <w:color w:val="1D1D1B"/>
        </w:rPr>
        <w:t>and</w:t>
      </w:r>
      <w:r>
        <w:rPr>
          <w:color w:val="1D1D1B"/>
          <w:spacing w:val="-14"/>
        </w:rPr>
        <w:t xml:space="preserve"> </w:t>
      </w:r>
      <w:r>
        <w:rPr>
          <w:i/>
          <w:color w:val="1D1D1B"/>
        </w:rPr>
        <w:t>running</w:t>
      </w:r>
      <w:r>
        <w:rPr>
          <w:color w:val="1D1D1B"/>
          <w:vertAlign w:val="superscript"/>
        </w:rPr>
        <w:t>21</w:t>
      </w:r>
      <w:r>
        <w:rPr>
          <w:color w:val="1D1D1B"/>
        </w:rPr>
        <w:t>,</w:t>
      </w:r>
      <w:r>
        <w:rPr>
          <w:color w:val="1D1D1B"/>
          <w:spacing w:val="-13"/>
        </w:rPr>
        <w:t xml:space="preserve"> </w:t>
      </w:r>
      <w:r>
        <w:rPr>
          <w:color w:val="1D1D1B"/>
        </w:rPr>
        <w:t>which</w:t>
      </w:r>
      <w:r>
        <w:rPr>
          <w:color w:val="1D1D1B"/>
          <w:spacing w:val="-13"/>
        </w:rPr>
        <w:t xml:space="preserve"> </w:t>
      </w:r>
      <w:r>
        <w:rPr>
          <w:color w:val="1D1D1B"/>
        </w:rPr>
        <w:t>is</w:t>
      </w:r>
      <w:r>
        <w:rPr>
          <w:color w:val="1D1D1B"/>
          <w:spacing w:val="-13"/>
        </w:rPr>
        <w:t xml:space="preserve"> </w:t>
      </w:r>
      <w:r>
        <w:rPr>
          <w:color w:val="1D1D1B"/>
        </w:rPr>
        <w:t>manifested</w:t>
      </w:r>
      <w:r>
        <w:rPr>
          <w:color w:val="1D1D1B"/>
          <w:spacing w:val="-13"/>
        </w:rPr>
        <w:t xml:space="preserve"> </w:t>
      </w:r>
      <w:r>
        <w:rPr>
          <w:color w:val="1D1D1B"/>
        </w:rPr>
        <w:t>in</w:t>
      </w:r>
      <w:r>
        <w:rPr>
          <w:color w:val="1D1D1B"/>
          <w:spacing w:val="-13"/>
        </w:rPr>
        <w:t xml:space="preserve"> </w:t>
      </w:r>
      <w:r>
        <w:rPr>
          <w:color w:val="1D1D1B"/>
        </w:rPr>
        <w:t>streams,</w:t>
      </w:r>
      <w:r>
        <w:rPr>
          <w:color w:val="1D1D1B"/>
          <w:spacing w:val="-13"/>
        </w:rPr>
        <w:t xml:space="preserve"> </w:t>
      </w:r>
      <w:r>
        <w:rPr>
          <w:color w:val="1D1D1B"/>
        </w:rPr>
        <w:t>rivers</w:t>
      </w:r>
      <w:r>
        <w:rPr>
          <w:color w:val="1D1D1B"/>
          <w:spacing w:val="-13"/>
        </w:rPr>
        <w:t xml:space="preserve"> </w:t>
      </w:r>
      <w:r>
        <w:rPr>
          <w:color w:val="1D1D1B"/>
        </w:rPr>
        <w:t>and</w:t>
      </w:r>
      <w:r>
        <w:rPr>
          <w:color w:val="1D1D1B"/>
          <w:spacing w:val="-13"/>
        </w:rPr>
        <w:t xml:space="preserve"> </w:t>
      </w:r>
      <w:r>
        <w:rPr>
          <w:color w:val="1D1D1B"/>
        </w:rPr>
        <w:t>waterfalls. Specific qualities and symbolic meanings are associated with each of these contrasting kinds of water.</w:t>
      </w:r>
    </w:p>
    <w:p>
      <w:pPr>
        <w:pStyle w:val="7"/>
        <w:spacing w:line="228" w:lineRule="auto"/>
        <w:ind w:left="103" w:right="140" w:firstLine="371"/>
        <w:jc w:val="both"/>
      </w:pPr>
      <w:r>
        <w:rPr>
          <w:color w:val="1D1D1B"/>
        </w:rPr>
        <w:t xml:space="preserve">Lakes represent the </w:t>
      </w:r>
      <w:r>
        <w:rPr>
          <w:i/>
          <w:color w:val="1D1D1B"/>
        </w:rPr>
        <w:t xml:space="preserve">still water </w:t>
      </w:r>
      <w:r>
        <w:rPr>
          <w:color w:val="1D1D1B"/>
        </w:rPr>
        <w:t>which supports a growing life, just like</w:t>
      </w:r>
      <w:r>
        <w:rPr>
          <w:color w:val="1D1D1B"/>
          <w:spacing w:val="-2"/>
        </w:rPr>
        <w:t xml:space="preserve"> </w:t>
      </w:r>
      <w:r>
        <w:rPr>
          <w:color w:val="1D1D1B"/>
        </w:rPr>
        <w:t>the</w:t>
      </w:r>
      <w:r>
        <w:rPr>
          <w:color w:val="1D1D1B"/>
          <w:spacing w:val="-2"/>
        </w:rPr>
        <w:t xml:space="preserve"> </w:t>
      </w:r>
      <w:r>
        <w:rPr>
          <w:color w:val="1D1D1B"/>
        </w:rPr>
        <w:t>amniotic</w:t>
      </w:r>
      <w:r>
        <w:rPr>
          <w:color w:val="1D1D1B"/>
          <w:spacing w:val="-2"/>
        </w:rPr>
        <w:t xml:space="preserve"> </w:t>
      </w:r>
      <w:r>
        <w:rPr>
          <w:color w:val="1D1D1B"/>
        </w:rPr>
        <w:t>fluid</w:t>
      </w:r>
      <w:r>
        <w:rPr>
          <w:color w:val="1D1D1B"/>
          <w:spacing w:val="-2"/>
        </w:rPr>
        <w:t xml:space="preserve"> </w:t>
      </w:r>
      <w:r>
        <w:rPr>
          <w:color w:val="1D1D1B"/>
        </w:rPr>
        <w:t>in</w:t>
      </w:r>
      <w:r>
        <w:rPr>
          <w:color w:val="1D1D1B"/>
          <w:spacing w:val="-2"/>
        </w:rPr>
        <w:t xml:space="preserve"> </w:t>
      </w:r>
      <w:r>
        <w:rPr>
          <w:color w:val="1D1D1B"/>
        </w:rPr>
        <w:t>a</w:t>
      </w:r>
      <w:r>
        <w:rPr>
          <w:color w:val="1D1D1B"/>
          <w:spacing w:val="-2"/>
        </w:rPr>
        <w:t xml:space="preserve"> </w:t>
      </w:r>
      <w:r>
        <w:rPr>
          <w:color w:val="1D1D1B"/>
        </w:rPr>
        <w:t>womb</w:t>
      </w:r>
      <w:r>
        <w:rPr>
          <w:color w:val="1D1D1B"/>
          <w:spacing w:val="-2"/>
        </w:rPr>
        <w:t xml:space="preserve"> </w:t>
      </w:r>
      <w:r>
        <w:rPr>
          <w:color w:val="1D1D1B"/>
        </w:rPr>
        <w:t>protects</w:t>
      </w:r>
      <w:r>
        <w:rPr>
          <w:color w:val="1D1D1B"/>
          <w:spacing w:val="-2"/>
        </w:rPr>
        <w:t xml:space="preserve"> </w:t>
      </w:r>
      <w:r>
        <w:rPr>
          <w:color w:val="1D1D1B"/>
        </w:rPr>
        <w:t>a</w:t>
      </w:r>
      <w:r>
        <w:rPr>
          <w:color w:val="1D1D1B"/>
          <w:spacing w:val="-2"/>
        </w:rPr>
        <w:t xml:space="preserve"> </w:t>
      </w:r>
      <w:r>
        <w:rPr>
          <w:color w:val="1D1D1B"/>
        </w:rPr>
        <w:t>gestating</w:t>
      </w:r>
      <w:r>
        <w:rPr>
          <w:color w:val="1D1D1B"/>
          <w:spacing w:val="-2"/>
        </w:rPr>
        <w:t xml:space="preserve"> </w:t>
      </w:r>
      <w:r>
        <w:rPr>
          <w:color w:val="1D1D1B"/>
        </w:rPr>
        <w:t>fetus</w:t>
      </w:r>
      <w:r>
        <w:rPr>
          <w:color w:val="1D1D1B"/>
          <w:spacing w:val="-2"/>
        </w:rPr>
        <w:t xml:space="preserve"> </w:t>
      </w:r>
      <w:r>
        <w:rPr>
          <w:color w:val="1D1D1B"/>
        </w:rPr>
        <w:t>(Guarín</w:t>
      </w:r>
      <w:r>
        <w:rPr>
          <w:color w:val="1D1D1B"/>
          <w:spacing w:val="-2"/>
        </w:rPr>
        <w:t xml:space="preserve"> </w:t>
      </w:r>
      <w:r>
        <w:rPr>
          <w:color w:val="1D1D1B"/>
        </w:rPr>
        <w:t>1994, 88). Mountain lakes are thus highly respected and regarded as sacred</w:t>
      </w:r>
      <w:r>
        <w:rPr>
          <w:color w:val="1D1D1B"/>
          <w:spacing w:val="40"/>
        </w:rPr>
        <w:t xml:space="preserve"> </w:t>
      </w:r>
      <w:r>
        <w:rPr>
          <w:color w:val="1D1D1B"/>
        </w:rPr>
        <w:t xml:space="preserve">sites where the ancestors and the most powerful spirits dwell (the “Thunder” </w:t>
      </w:r>
      <w:r>
        <w:rPr>
          <w:i/>
          <w:color w:val="1D1D1B"/>
        </w:rPr>
        <w:t xml:space="preserve">Pishimisak </w:t>
      </w:r>
      <w:r>
        <w:rPr>
          <w:color w:val="1D1D1B"/>
        </w:rPr>
        <w:t xml:space="preserve">and the “Rainbow” </w:t>
      </w:r>
      <w:r>
        <w:rPr>
          <w:i/>
          <w:color w:val="1D1D1B"/>
        </w:rPr>
        <w:t>Kəsrəmpətə</w:t>
      </w:r>
      <w:r>
        <w:rPr>
          <w:color w:val="1D1D1B"/>
        </w:rPr>
        <w:t>). These lakes are considered to be direct manifestations, as the Kogis explicitly say, of the “wombs of the Mother”.</w:t>
      </w:r>
    </w:p>
    <w:p>
      <w:pPr>
        <w:pStyle w:val="7"/>
        <w:spacing w:line="228" w:lineRule="auto"/>
        <w:ind w:left="103" w:right="137" w:firstLine="283"/>
        <w:jc w:val="both"/>
      </w:pPr>
      <w:r>
        <w:rPr>
          <w:color w:val="1D1D1B"/>
        </w:rPr>
        <w:t xml:space="preserve">Streams and rivers, on the other hand, fall into the category of the </w:t>
      </w:r>
      <w:r>
        <w:rPr>
          <w:i/>
          <w:color w:val="1D1D1B"/>
        </w:rPr>
        <w:t>running water</w:t>
      </w:r>
      <w:r>
        <w:rPr>
          <w:color w:val="1D1D1B"/>
        </w:rPr>
        <w:t>, which – depending on the circumstances – may represent either birth (exceptional chieftains) or menstruation (certain seasonal changes</w:t>
      </w:r>
      <w:r>
        <w:rPr>
          <w:color w:val="1D1D1B"/>
          <w:spacing w:val="34"/>
        </w:rPr>
        <w:t xml:space="preserve"> </w:t>
      </w:r>
      <w:r>
        <w:rPr>
          <w:color w:val="1D1D1B"/>
        </w:rPr>
        <w:t>of</w:t>
      </w:r>
      <w:r>
        <w:rPr>
          <w:color w:val="1D1D1B"/>
          <w:spacing w:val="34"/>
        </w:rPr>
        <w:t xml:space="preserve"> </w:t>
      </w:r>
      <w:r>
        <w:rPr>
          <w:color w:val="1D1D1B"/>
        </w:rPr>
        <w:t>the</w:t>
      </w:r>
      <w:r>
        <w:rPr>
          <w:color w:val="1D1D1B"/>
          <w:spacing w:val="34"/>
        </w:rPr>
        <w:t xml:space="preserve"> </w:t>
      </w:r>
      <w:r>
        <w:rPr>
          <w:color w:val="1D1D1B"/>
        </w:rPr>
        <w:t>river</w:t>
      </w:r>
      <w:r>
        <w:rPr>
          <w:color w:val="1D1D1B"/>
          <w:spacing w:val="34"/>
        </w:rPr>
        <w:t xml:space="preserve"> </w:t>
      </w:r>
      <w:r>
        <w:rPr>
          <w:color w:val="1D1D1B"/>
        </w:rPr>
        <w:t>Piendamó)</w:t>
      </w:r>
      <w:r>
        <w:rPr>
          <w:color w:val="1D1D1B"/>
          <w:spacing w:val="35"/>
        </w:rPr>
        <w:t xml:space="preserve"> </w:t>
      </w:r>
      <w:r>
        <w:rPr>
          <w:color w:val="1D1D1B"/>
        </w:rPr>
        <w:t>(Orozco,</w:t>
      </w:r>
      <w:r>
        <w:rPr>
          <w:color w:val="1D1D1B"/>
          <w:spacing w:val="34"/>
        </w:rPr>
        <w:t xml:space="preserve"> </w:t>
      </w:r>
      <w:r>
        <w:rPr>
          <w:color w:val="1D1D1B"/>
        </w:rPr>
        <w:t>Paredes</w:t>
      </w:r>
      <w:r>
        <w:rPr>
          <w:color w:val="1D1D1B"/>
          <w:spacing w:val="34"/>
        </w:rPr>
        <w:t xml:space="preserve"> </w:t>
      </w:r>
      <w:r>
        <w:rPr>
          <w:color w:val="1D1D1B"/>
        </w:rPr>
        <w:t>and</w:t>
      </w:r>
      <w:r>
        <w:rPr>
          <w:color w:val="1D1D1B"/>
          <w:spacing w:val="31"/>
        </w:rPr>
        <w:t xml:space="preserve"> </w:t>
      </w:r>
      <w:r>
        <w:rPr>
          <w:color w:val="1D1D1B"/>
        </w:rPr>
        <w:t>Tocancipá-</w:t>
      </w:r>
      <w:r>
        <w:rPr>
          <w:color w:val="1D1D1B"/>
          <w:spacing w:val="-2"/>
        </w:rPr>
        <w:t>Falla</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101" w:line="228" w:lineRule="auto"/>
        <w:ind w:left="103" w:right="140"/>
        <w:jc w:val="both"/>
      </w:pPr>
      <w:r>
        <w:rPr>
          <w:color w:val="1D1D1B"/>
        </w:rPr>
        <w:t>2014, 245) and thus, in a sense, the death of the fetus or a futile attempt for life. The nature of running water</w:t>
      </w:r>
      <w:r>
        <w:rPr>
          <w:color w:val="1D1D1B"/>
          <w:vertAlign w:val="superscript"/>
        </w:rPr>
        <w:t>22</w:t>
      </w:r>
      <w:r>
        <w:rPr>
          <w:color w:val="1D1D1B"/>
        </w:rPr>
        <w:t xml:space="preserve"> can be predicted by analyzing its colours and textures, while both of these qualities depend on the time of the day, the season, and the weather conditions (Guarín 1994, 88). For</w:t>
      </w:r>
      <w:r>
        <w:rPr>
          <w:color w:val="1D1D1B"/>
          <w:spacing w:val="40"/>
        </w:rPr>
        <w:t xml:space="preserve"> </w:t>
      </w:r>
      <w:r>
        <w:rPr>
          <w:color w:val="1D1D1B"/>
        </w:rPr>
        <w:t>the</w:t>
      </w:r>
      <w:r>
        <w:rPr>
          <w:color w:val="1D1D1B"/>
          <w:spacing w:val="-9"/>
        </w:rPr>
        <w:t xml:space="preserve"> </w:t>
      </w:r>
      <w:r>
        <w:rPr>
          <w:color w:val="1D1D1B"/>
        </w:rPr>
        <w:t>Kogis,</w:t>
      </w:r>
      <w:r>
        <w:rPr>
          <w:color w:val="1D1D1B"/>
          <w:spacing w:val="-10"/>
        </w:rPr>
        <w:t xml:space="preserve"> </w:t>
      </w:r>
      <w:r>
        <w:rPr>
          <w:color w:val="1D1D1B"/>
        </w:rPr>
        <w:t>running</w:t>
      </w:r>
      <w:r>
        <w:rPr>
          <w:color w:val="1D1D1B"/>
          <w:spacing w:val="-9"/>
        </w:rPr>
        <w:t xml:space="preserve"> </w:t>
      </w:r>
      <w:r>
        <w:rPr>
          <w:color w:val="1D1D1B"/>
        </w:rPr>
        <w:t>water,</w:t>
      </w:r>
      <w:r>
        <w:rPr>
          <w:color w:val="1D1D1B"/>
          <w:spacing w:val="-9"/>
        </w:rPr>
        <w:t xml:space="preserve"> </w:t>
      </w:r>
      <w:r>
        <w:rPr>
          <w:color w:val="1D1D1B"/>
        </w:rPr>
        <w:t>as</w:t>
      </w:r>
      <w:r>
        <w:rPr>
          <w:color w:val="1D1D1B"/>
          <w:spacing w:val="-9"/>
        </w:rPr>
        <w:t xml:space="preserve"> </w:t>
      </w:r>
      <w:r>
        <w:rPr>
          <w:color w:val="1D1D1B"/>
        </w:rPr>
        <w:t>well</w:t>
      </w:r>
      <w:r>
        <w:rPr>
          <w:color w:val="1D1D1B"/>
          <w:spacing w:val="-10"/>
        </w:rPr>
        <w:t xml:space="preserve"> </w:t>
      </w:r>
      <w:r>
        <w:rPr>
          <w:color w:val="1D1D1B"/>
        </w:rPr>
        <w:t>as</w:t>
      </w:r>
      <w:r>
        <w:rPr>
          <w:color w:val="1D1D1B"/>
          <w:spacing w:val="-9"/>
        </w:rPr>
        <w:t xml:space="preserve"> </w:t>
      </w:r>
      <w:r>
        <w:rPr>
          <w:color w:val="1D1D1B"/>
        </w:rPr>
        <w:t>gold,</w:t>
      </w:r>
      <w:r>
        <w:rPr>
          <w:color w:val="1D1D1B"/>
          <w:spacing w:val="-9"/>
        </w:rPr>
        <w:t xml:space="preserve"> </w:t>
      </w:r>
      <w:r>
        <w:rPr>
          <w:color w:val="1D1D1B"/>
        </w:rPr>
        <w:t>represents</w:t>
      </w:r>
      <w:r>
        <w:rPr>
          <w:color w:val="1D1D1B"/>
          <w:spacing w:val="-9"/>
        </w:rPr>
        <w:t xml:space="preserve"> </w:t>
      </w:r>
      <w:r>
        <w:rPr>
          <w:color w:val="1D1D1B"/>
        </w:rPr>
        <w:t>the</w:t>
      </w:r>
      <w:r>
        <w:rPr>
          <w:color w:val="1D1D1B"/>
          <w:spacing w:val="-9"/>
        </w:rPr>
        <w:t xml:space="preserve"> </w:t>
      </w:r>
      <w:r>
        <w:rPr>
          <w:color w:val="1D1D1B"/>
        </w:rPr>
        <w:t>Earth`s</w:t>
      </w:r>
      <w:r>
        <w:rPr>
          <w:color w:val="1D1D1B"/>
          <w:spacing w:val="-9"/>
        </w:rPr>
        <w:t xml:space="preserve"> </w:t>
      </w:r>
      <w:r>
        <w:rPr>
          <w:color w:val="1D1D1B"/>
        </w:rPr>
        <w:t xml:space="preserve">menstrual </w:t>
      </w:r>
      <w:r>
        <w:rPr>
          <w:color w:val="1D1D1B"/>
          <w:spacing w:val="-2"/>
        </w:rPr>
        <w:t>blood.</w:t>
      </w:r>
    </w:p>
    <w:p>
      <w:pPr>
        <w:pStyle w:val="7"/>
        <w:spacing w:before="38" w:line="228" w:lineRule="auto"/>
        <w:ind w:left="103" w:right="140" w:firstLine="283"/>
        <w:jc w:val="both"/>
      </w:pPr>
      <w:r>
        <w:rPr>
          <w:color w:val="1D1D1B"/>
        </w:rPr>
        <w:t>There are several daily customs and routines observed in connection to these beliefs. In Nasa and Misak tribes, for instance, menstruating women are strongly advised not to bathe in running water (Guarín 1994, 89)</w:t>
      </w:r>
      <w:r>
        <w:rPr>
          <w:color w:val="1D1D1B"/>
          <w:spacing w:val="9"/>
        </w:rPr>
        <w:t xml:space="preserve"> </w:t>
      </w:r>
      <w:r>
        <w:rPr>
          <w:color w:val="1D1D1B"/>
        </w:rPr>
        <w:t>and</w:t>
      </w:r>
      <w:r>
        <w:rPr>
          <w:color w:val="1D1D1B"/>
          <w:spacing w:val="10"/>
        </w:rPr>
        <w:t xml:space="preserve"> </w:t>
      </w:r>
      <w:r>
        <w:rPr>
          <w:color w:val="1D1D1B"/>
        </w:rPr>
        <w:t>not</w:t>
      </w:r>
      <w:r>
        <w:rPr>
          <w:color w:val="1D1D1B"/>
          <w:spacing w:val="10"/>
        </w:rPr>
        <w:t xml:space="preserve"> </w:t>
      </w:r>
      <w:r>
        <w:rPr>
          <w:color w:val="1D1D1B"/>
        </w:rPr>
        <w:t>to</w:t>
      </w:r>
      <w:r>
        <w:rPr>
          <w:color w:val="1D1D1B"/>
          <w:spacing w:val="9"/>
        </w:rPr>
        <w:t xml:space="preserve"> </w:t>
      </w:r>
      <w:r>
        <w:rPr>
          <w:color w:val="1D1D1B"/>
        </w:rPr>
        <w:t>venture</w:t>
      </w:r>
      <w:r>
        <w:rPr>
          <w:color w:val="1D1D1B"/>
          <w:spacing w:val="10"/>
        </w:rPr>
        <w:t xml:space="preserve"> </w:t>
      </w:r>
      <w:r>
        <w:rPr>
          <w:color w:val="1D1D1B"/>
        </w:rPr>
        <w:t>into</w:t>
      </w:r>
      <w:r>
        <w:rPr>
          <w:color w:val="1D1D1B"/>
          <w:spacing w:val="10"/>
        </w:rPr>
        <w:t xml:space="preserve"> </w:t>
      </w:r>
      <w:r>
        <w:rPr>
          <w:color w:val="1D1D1B"/>
        </w:rPr>
        <w:t>the</w:t>
      </w:r>
      <w:r>
        <w:rPr>
          <w:color w:val="1D1D1B"/>
          <w:spacing w:val="9"/>
        </w:rPr>
        <w:t xml:space="preserve"> </w:t>
      </w:r>
      <w:r>
        <w:rPr>
          <w:color w:val="1D1D1B"/>
        </w:rPr>
        <w:t>high</w:t>
      </w:r>
      <w:r>
        <w:rPr>
          <w:color w:val="1D1D1B"/>
          <w:spacing w:val="10"/>
        </w:rPr>
        <w:t xml:space="preserve"> </w:t>
      </w:r>
      <w:r>
        <w:rPr>
          <w:color w:val="1D1D1B"/>
        </w:rPr>
        <w:t>mountainous</w:t>
      </w:r>
      <w:r>
        <w:rPr>
          <w:color w:val="1D1D1B"/>
          <w:spacing w:val="10"/>
        </w:rPr>
        <w:t xml:space="preserve"> </w:t>
      </w:r>
      <w:r>
        <w:rPr>
          <w:color w:val="1D1D1B"/>
        </w:rPr>
        <w:t>areas</w:t>
      </w:r>
      <w:r>
        <w:rPr>
          <w:color w:val="1D1D1B"/>
          <w:spacing w:val="9"/>
        </w:rPr>
        <w:t xml:space="preserve"> </w:t>
      </w:r>
      <w:r>
        <w:rPr>
          <w:color w:val="1D1D1B"/>
        </w:rPr>
        <w:t>where</w:t>
      </w:r>
      <w:r>
        <w:rPr>
          <w:color w:val="1D1D1B"/>
          <w:spacing w:val="10"/>
        </w:rPr>
        <w:t xml:space="preserve"> </w:t>
      </w:r>
      <w:r>
        <w:rPr>
          <w:color w:val="1D1D1B"/>
        </w:rPr>
        <w:t>the</w:t>
      </w:r>
      <w:r>
        <w:rPr>
          <w:color w:val="1D1D1B"/>
          <w:spacing w:val="10"/>
        </w:rPr>
        <w:t xml:space="preserve"> </w:t>
      </w:r>
      <w:r>
        <w:rPr>
          <w:color w:val="1D1D1B"/>
          <w:spacing w:val="-2"/>
        </w:rPr>
        <w:t>sacred</w:t>
      </w:r>
    </w:p>
    <w:p>
      <w:pPr>
        <w:pStyle w:val="7"/>
        <w:spacing w:before="36"/>
        <w:ind w:left="103"/>
        <w:jc w:val="both"/>
      </w:pPr>
      <w:r>
        <w:rPr>
          <w:color w:val="1D1D1B"/>
        </w:rPr>
        <w:t>lakes</w:t>
      </w:r>
      <w:r>
        <w:rPr>
          <w:color w:val="1D1D1B"/>
          <w:spacing w:val="19"/>
        </w:rPr>
        <w:t xml:space="preserve"> </w:t>
      </w:r>
      <w:r>
        <w:rPr>
          <w:color w:val="1D1D1B"/>
        </w:rPr>
        <w:t>are</w:t>
      </w:r>
      <w:r>
        <w:rPr>
          <w:color w:val="1D1D1B"/>
          <w:spacing w:val="19"/>
        </w:rPr>
        <w:t xml:space="preserve"> </w:t>
      </w:r>
      <w:r>
        <w:rPr>
          <w:color w:val="1D1D1B"/>
          <w:spacing w:val="-2"/>
        </w:rPr>
        <w:t>situated.</w:t>
      </w:r>
    </w:p>
    <w:p>
      <w:pPr>
        <w:pStyle w:val="7"/>
        <w:rPr>
          <w:sz w:val="24"/>
        </w:rPr>
      </w:pPr>
    </w:p>
    <w:p>
      <w:pPr>
        <w:pStyle w:val="7"/>
        <w:spacing w:before="175"/>
        <w:ind w:left="103"/>
        <w:jc w:val="both"/>
      </w:pPr>
      <w:r>
        <w:rPr>
          <w:color w:val="040407"/>
          <w:spacing w:val="-2"/>
        </w:rPr>
        <w:t>WATER</w:t>
      </w:r>
      <w:r>
        <w:rPr>
          <w:color w:val="040407"/>
          <w:spacing w:val="-6"/>
        </w:rPr>
        <w:t xml:space="preserve"> </w:t>
      </w:r>
      <w:r>
        <w:rPr>
          <w:color w:val="040407"/>
          <w:spacing w:val="-2"/>
        </w:rPr>
        <w:t>CYCLE</w:t>
      </w:r>
      <w:r>
        <w:rPr>
          <w:color w:val="040407"/>
          <w:spacing w:val="-13"/>
        </w:rPr>
        <w:t xml:space="preserve"> </w:t>
      </w:r>
      <w:r>
        <w:rPr>
          <w:color w:val="040407"/>
          <w:spacing w:val="-2"/>
        </w:rPr>
        <w:t>AND</w:t>
      </w:r>
      <w:r>
        <w:rPr>
          <w:color w:val="040407"/>
          <w:spacing w:val="-3"/>
        </w:rPr>
        <w:t xml:space="preserve"> </w:t>
      </w:r>
      <w:r>
        <w:rPr>
          <w:color w:val="040407"/>
          <w:spacing w:val="-2"/>
        </w:rPr>
        <w:t>CONNECTED RITUALS</w:t>
      </w:r>
    </w:p>
    <w:p>
      <w:pPr>
        <w:pStyle w:val="7"/>
        <w:spacing w:before="206" w:line="228" w:lineRule="auto"/>
        <w:ind w:left="103" w:right="141"/>
        <w:jc w:val="both"/>
      </w:pPr>
      <w:r>
        <w:rPr>
          <w:color w:val="1D1D1B"/>
          <w:spacing w:val="-4"/>
        </w:rPr>
        <w:t>In</w:t>
      </w:r>
      <w:r>
        <w:rPr>
          <w:color w:val="1D1D1B"/>
          <w:spacing w:val="-10"/>
        </w:rPr>
        <w:t xml:space="preserve"> </w:t>
      </w:r>
      <w:r>
        <w:rPr>
          <w:color w:val="1D1D1B"/>
          <w:spacing w:val="-4"/>
        </w:rPr>
        <w:t>order to appreciate the detailed knowledge the local</w:t>
      </w:r>
      <w:r>
        <w:rPr>
          <w:color w:val="1D1D1B"/>
          <w:spacing w:val="-10"/>
        </w:rPr>
        <w:t xml:space="preserve"> </w:t>
      </w:r>
      <w:r>
        <w:rPr>
          <w:color w:val="1D1D1B"/>
          <w:spacing w:val="-4"/>
        </w:rPr>
        <w:t xml:space="preserve">Andean communities </w:t>
      </w:r>
      <w:r>
        <w:rPr>
          <w:color w:val="1D1D1B"/>
        </w:rPr>
        <w:t>demonstrate when it comes to the understanding of the water cycle, let</w:t>
      </w:r>
      <w:r>
        <w:rPr>
          <w:color w:val="1D1D1B"/>
          <w:spacing w:val="80"/>
        </w:rPr>
        <w:t xml:space="preserve"> </w:t>
      </w:r>
      <w:r>
        <w:rPr>
          <w:color w:val="1D1D1B"/>
        </w:rPr>
        <w:t>us read an excerpt from the Misak oral tradition:</w:t>
      </w:r>
    </w:p>
    <w:p>
      <w:pPr>
        <w:pStyle w:val="7"/>
        <w:spacing w:before="7"/>
        <w:rPr>
          <w:sz w:val="21"/>
        </w:rPr>
      </w:pPr>
    </w:p>
    <w:p>
      <w:pPr>
        <w:pStyle w:val="7"/>
        <w:spacing w:line="254" w:lineRule="auto"/>
        <w:ind w:left="823" w:right="140"/>
        <w:jc w:val="both"/>
      </w:pPr>
      <w:r>
        <w:rPr>
          <w:color w:val="1D1D1B"/>
        </w:rPr>
        <w:t>“…</w:t>
      </w:r>
      <w:r>
        <w:rPr>
          <w:color w:val="1D1D1B"/>
          <w:spacing w:val="-13"/>
        </w:rPr>
        <w:t xml:space="preserve"> </w:t>
      </w:r>
      <w:r>
        <w:rPr>
          <w:color w:val="1D1D1B"/>
        </w:rPr>
        <w:t>Water</w:t>
      </w:r>
      <w:r>
        <w:rPr>
          <w:color w:val="1D1D1B"/>
          <w:spacing w:val="-10"/>
        </w:rPr>
        <w:t xml:space="preserve"> </w:t>
      </w:r>
      <w:r>
        <w:rPr>
          <w:color w:val="1D1D1B"/>
        </w:rPr>
        <w:t>is</w:t>
      </w:r>
      <w:r>
        <w:rPr>
          <w:color w:val="1D1D1B"/>
          <w:spacing w:val="-9"/>
        </w:rPr>
        <w:t xml:space="preserve"> </w:t>
      </w:r>
      <w:r>
        <w:rPr>
          <w:color w:val="1D1D1B"/>
        </w:rPr>
        <w:t>life.</w:t>
      </w:r>
      <w:r>
        <w:rPr>
          <w:color w:val="1D1D1B"/>
          <w:spacing w:val="-9"/>
        </w:rPr>
        <w:t xml:space="preserve"> </w:t>
      </w:r>
      <w:r>
        <w:rPr>
          <w:color w:val="1D1D1B"/>
        </w:rPr>
        <w:t>It</w:t>
      </w:r>
      <w:r>
        <w:rPr>
          <w:color w:val="1D1D1B"/>
          <w:spacing w:val="-10"/>
        </w:rPr>
        <w:t xml:space="preserve"> </w:t>
      </w:r>
      <w:r>
        <w:rPr>
          <w:color w:val="1D1D1B"/>
        </w:rPr>
        <w:t>is</w:t>
      </w:r>
      <w:r>
        <w:rPr>
          <w:color w:val="1D1D1B"/>
          <w:spacing w:val="-9"/>
        </w:rPr>
        <w:t xml:space="preserve"> </w:t>
      </w:r>
      <w:r>
        <w:rPr>
          <w:color w:val="1D1D1B"/>
        </w:rPr>
        <w:t>born</w:t>
      </w:r>
      <w:r>
        <w:rPr>
          <w:color w:val="1D1D1B"/>
          <w:spacing w:val="-10"/>
        </w:rPr>
        <w:t xml:space="preserve"> </w:t>
      </w:r>
      <w:r>
        <w:rPr>
          <w:color w:val="1D1D1B"/>
        </w:rPr>
        <w:t>in</w:t>
      </w:r>
      <w:r>
        <w:rPr>
          <w:color w:val="1D1D1B"/>
          <w:spacing w:val="-9"/>
        </w:rPr>
        <w:t xml:space="preserve"> </w:t>
      </w:r>
      <w:r>
        <w:rPr>
          <w:color w:val="1D1D1B"/>
        </w:rPr>
        <w:t>the</w:t>
      </w:r>
      <w:r>
        <w:rPr>
          <w:color w:val="1D1D1B"/>
          <w:spacing w:val="-10"/>
        </w:rPr>
        <w:t xml:space="preserve"> </w:t>
      </w:r>
      <w:r>
        <w:rPr>
          <w:color w:val="1D1D1B"/>
        </w:rPr>
        <w:t>springs</w:t>
      </w:r>
      <w:r>
        <w:rPr>
          <w:color w:val="1D1D1B"/>
          <w:spacing w:val="-10"/>
        </w:rPr>
        <w:t xml:space="preserve"> </w:t>
      </w:r>
      <w:r>
        <w:rPr>
          <w:color w:val="1D1D1B"/>
        </w:rPr>
        <w:t>and</w:t>
      </w:r>
      <w:r>
        <w:rPr>
          <w:color w:val="1D1D1B"/>
          <w:spacing w:val="-10"/>
        </w:rPr>
        <w:t xml:space="preserve"> </w:t>
      </w:r>
      <w:r>
        <w:rPr>
          <w:color w:val="1D1D1B"/>
        </w:rPr>
        <w:t>flows</w:t>
      </w:r>
      <w:r>
        <w:rPr>
          <w:color w:val="1D1D1B"/>
          <w:spacing w:val="-9"/>
        </w:rPr>
        <w:t xml:space="preserve"> </w:t>
      </w:r>
      <w:r>
        <w:rPr>
          <w:color w:val="1D1D1B"/>
        </w:rPr>
        <w:t>down</w:t>
      </w:r>
      <w:r>
        <w:rPr>
          <w:color w:val="1D1D1B"/>
          <w:spacing w:val="-10"/>
        </w:rPr>
        <w:t xml:space="preserve"> </w:t>
      </w:r>
      <w:r>
        <w:rPr>
          <w:color w:val="1D1D1B"/>
        </w:rPr>
        <w:t>in</w:t>
      </w:r>
      <w:r>
        <w:rPr>
          <w:color w:val="1D1D1B"/>
          <w:spacing w:val="-9"/>
        </w:rPr>
        <w:t xml:space="preserve"> </w:t>
      </w:r>
      <w:r>
        <w:rPr>
          <w:color w:val="1D1D1B"/>
        </w:rPr>
        <w:t>rivers towards the sea.</w:t>
      </w:r>
      <w:r>
        <w:rPr>
          <w:color w:val="1D1D1B"/>
          <w:spacing w:val="-3"/>
        </w:rPr>
        <w:t xml:space="preserve"> </w:t>
      </w:r>
      <w:r>
        <w:rPr>
          <w:color w:val="1D1D1B"/>
        </w:rPr>
        <w:t>And it comes back, only not in the same rivers, but in the air, in clouds… then it falls again as rain. The water which is good and bad falls down again…” (Abelino, Aranda Uribe 2015, 44)</w:t>
      </w:r>
      <w:r>
        <w:rPr>
          <w:color w:val="1D1D1B"/>
          <w:vertAlign w:val="superscript"/>
        </w:rPr>
        <w:t>23</w:t>
      </w:r>
    </w:p>
    <w:p>
      <w:pPr>
        <w:pStyle w:val="7"/>
        <w:spacing w:before="7"/>
        <w:rPr>
          <w:sz w:val="28"/>
        </w:rPr>
      </w:pPr>
    </w:p>
    <w:p>
      <w:pPr>
        <w:pStyle w:val="7"/>
        <w:spacing w:before="1" w:line="228" w:lineRule="auto"/>
        <w:ind w:left="103" w:right="138" w:firstLine="49"/>
        <w:jc w:val="both"/>
      </w:pPr>
      <w:r>
        <w:rPr>
          <w:color w:val="1D1D1B"/>
        </w:rPr>
        <w:t>Springs</w:t>
      </w:r>
      <w:r>
        <w:rPr>
          <w:color w:val="1D1D1B"/>
          <w:spacing w:val="-8"/>
        </w:rPr>
        <w:t xml:space="preserve"> </w:t>
      </w:r>
      <w:r>
        <w:rPr>
          <w:color w:val="1D1D1B"/>
        </w:rPr>
        <w:t>and</w:t>
      </w:r>
      <w:r>
        <w:rPr>
          <w:color w:val="1D1D1B"/>
          <w:spacing w:val="-8"/>
        </w:rPr>
        <w:t xml:space="preserve"> </w:t>
      </w:r>
      <w:r>
        <w:rPr>
          <w:color w:val="1D1D1B"/>
        </w:rPr>
        <w:t>lakes</w:t>
      </w:r>
      <w:r>
        <w:rPr>
          <w:color w:val="1D1D1B"/>
          <w:spacing w:val="-8"/>
        </w:rPr>
        <w:t xml:space="preserve"> </w:t>
      </w:r>
      <w:r>
        <w:rPr>
          <w:color w:val="1D1D1B"/>
        </w:rPr>
        <w:t>found</w:t>
      </w:r>
      <w:r>
        <w:rPr>
          <w:color w:val="1D1D1B"/>
          <w:spacing w:val="-8"/>
        </w:rPr>
        <w:t xml:space="preserve"> </w:t>
      </w:r>
      <w:r>
        <w:rPr>
          <w:color w:val="1D1D1B"/>
        </w:rPr>
        <w:t>high</w:t>
      </w:r>
      <w:r>
        <w:rPr>
          <w:color w:val="1D1D1B"/>
          <w:spacing w:val="-8"/>
        </w:rPr>
        <w:t xml:space="preserve"> </w:t>
      </w:r>
      <w:r>
        <w:rPr>
          <w:color w:val="1D1D1B"/>
        </w:rPr>
        <w:t>up</w:t>
      </w:r>
      <w:r>
        <w:rPr>
          <w:color w:val="1D1D1B"/>
          <w:spacing w:val="-8"/>
        </w:rPr>
        <w:t xml:space="preserve"> </w:t>
      </w:r>
      <w:r>
        <w:rPr>
          <w:color w:val="1D1D1B"/>
        </w:rPr>
        <w:t>in</w:t>
      </w:r>
      <w:r>
        <w:rPr>
          <w:color w:val="1D1D1B"/>
          <w:spacing w:val="-8"/>
        </w:rPr>
        <w:t xml:space="preserve"> </w:t>
      </w:r>
      <w:r>
        <w:rPr>
          <w:color w:val="1D1D1B"/>
        </w:rPr>
        <w:t>the</w:t>
      </w:r>
      <w:r>
        <w:rPr>
          <w:color w:val="1D1D1B"/>
          <w:spacing w:val="-8"/>
        </w:rPr>
        <w:t xml:space="preserve"> </w:t>
      </w:r>
      <w:r>
        <w:rPr>
          <w:color w:val="1D1D1B"/>
        </w:rPr>
        <w:t>mountainous</w:t>
      </w:r>
      <w:r>
        <w:rPr>
          <w:color w:val="1D1D1B"/>
          <w:spacing w:val="-8"/>
        </w:rPr>
        <w:t xml:space="preserve"> </w:t>
      </w:r>
      <w:r>
        <w:rPr>
          <w:color w:val="1D1D1B"/>
        </w:rPr>
        <w:t>areas</w:t>
      </w:r>
      <w:r>
        <w:rPr>
          <w:color w:val="1D1D1B"/>
          <w:spacing w:val="-8"/>
        </w:rPr>
        <w:t xml:space="preserve"> </w:t>
      </w:r>
      <w:r>
        <w:rPr>
          <w:color w:val="1D1D1B"/>
        </w:rPr>
        <w:t>of</w:t>
      </w:r>
      <w:r>
        <w:rPr>
          <w:color w:val="1D1D1B"/>
          <w:spacing w:val="-8"/>
        </w:rPr>
        <w:t xml:space="preserve"> </w:t>
      </w:r>
      <w:r>
        <w:rPr>
          <w:color w:val="1D1D1B"/>
        </w:rPr>
        <w:t>the</w:t>
      </w:r>
      <w:r>
        <w:rPr>
          <w:color w:val="1D1D1B"/>
          <w:spacing w:val="-10"/>
        </w:rPr>
        <w:t xml:space="preserve"> </w:t>
      </w:r>
      <w:r>
        <w:rPr>
          <w:i/>
          <w:color w:val="1D1D1B"/>
        </w:rPr>
        <w:t xml:space="preserve">páramos </w:t>
      </w:r>
      <w:r>
        <w:rPr>
          <w:color w:val="1D1D1B"/>
        </w:rPr>
        <w:t>are identified and appreciated as the main water sources. The water therefore originates from the “sacred land” where, to certain sites, access is granted exclusively to shamans (as it is in the case of the communities belonging</w:t>
      </w:r>
      <w:r>
        <w:rPr>
          <w:color w:val="1D1D1B"/>
          <w:spacing w:val="26"/>
        </w:rPr>
        <w:t xml:space="preserve"> </w:t>
      </w:r>
      <w:r>
        <w:rPr>
          <w:color w:val="1D1D1B"/>
        </w:rPr>
        <w:t>to</w:t>
      </w:r>
      <w:r>
        <w:rPr>
          <w:color w:val="1D1D1B"/>
          <w:spacing w:val="26"/>
        </w:rPr>
        <w:t xml:space="preserve"> </w:t>
      </w:r>
      <w:r>
        <w:rPr>
          <w:color w:val="1D1D1B"/>
        </w:rPr>
        <w:t>the</w:t>
      </w:r>
      <w:r>
        <w:rPr>
          <w:color w:val="1D1D1B"/>
          <w:spacing w:val="26"/>
        </w:rPr>
        <w:t xml:space="preserve"> </w:t>
      </w:r>
      <w:r>
        <w:rPr>
          <w:color w:val="1D1D1B"/>
        </w:rPr>
        <w:t>Kogi</w:t>
      </w:r>
      <w:r>
        <w:rPr>
          <w:color w:val="1D1D1B"/>
          <w:spacing w:val="26"/>
        </w:rPr>
        <w:t xml:space="preserve"> </w:t>
      </w:r>
      <w:r>
        <w:rPr>
          <w:color w:val="1D1D1B"/>
        </w:rPr>
        <w:t>and</w:t>
      </w:r>
      <w:r>
        <w:rPr>
          <w:color w:val="1D1D1B"/>
          <w:spacing w:val="26"/>
        </w:rPr>
        <w:t xml:space="preserve"> </w:t>
      </w:r>
      <w:r>
        <w:rPr>
          <w:color w:val="1D1D1B"/>
        </w:rPr>
        <w:t>Misak</w:t>
      </w:r>
      <w:r>
        <w:rPr>
          <w:color w:val="1D1D1B"/>
          <w:spacing w:val="26"/>
        </w:rPr>
        <w:t xml:space="preserve"> </w:t>
      </w:r>
      <w:r>
        <w:rPr>
          <w:color w:val="1D1D1B"/>
        </w:rPr>
        <w:t>tribes).</w:t>
      </w:r>
      <w:r>
        <w:rPr>
          <w:color w:val="1D1D1B"/>
          <w:spacing w:val="26"/>
        </w:rPr>
        <w:t xml:space="preserve"> </w:t>
      </w:r>
      <w:r>
        <w:rPr>
          <w:color w:val="1D1D1B"/>
        </w:rPr>
        <w:t>Lakes</w:t>
      </w:r>
      <w:r>
        <w:rPr>
          <w:color w:val="1D1D1B"/>
          <w:spacing w:val="26"/>
        </w:rPr>
        <w:t xml:space="preserve"> </w:t>
      </w:r>
      <w:r>
        <w:rPr>
          <w:color w:val="1D1D1B"/>
        </w:rPr>
        <w:t>and</w:t>
      </w:r>
      <w:r>
        <w:rPr>
          <w:color w:val="1D1D1B"/>
          <w:spacing w:val="26"/>
        </w:rPr>
        <w:t xml:space="preserve"> </w:t>
      </w:r>
      <w:r>
        <w:rPr>
          <w:color w:val="1D1D1B"/>
        </w:rPr>
        <w:t>springs</w:t>
      </w:r>
      <w:r>
        <w:rPr>
          <w:color w:val="1D1D1B"/>
          <w:spacing w:val="26"/>
        </w:rPr>
        <w:t xml:space="preserve"> </w:t>
      </w:r>
      <w:r>
        <w:rPr>
          <w:color w:val="1D1D1B"/>
        </w:rPr>
        <w:t>are</w:t>
      </w:r>
      <w:r>
        <w:rPr>
          <w:color w:val="1D1D1B"/>
          <w:spacing w:val="26"/>
        </w:rPr>
        <w:t xml:space="preserve"> </w:t>
      </w:r>
      <w:r>
        <w:rPr>
          <w:color w:val="1D1D1B"/>
        </w:rPr>
        <w:t>linked to the birth of all living beings, as well as to the cyclically reoccurring births of special prodigies. With so much attention placed on the water element and its interconnection with the land and communities, it is perhaps not surprising that a wide variety of important rituals happen to be directly linked either to the sacred lakes - like many cleansing rituals (Sp.</w:t>
      </w:r>
      <w:r>
        <w:rPr>
          <w:color w:val="1D1D1B"/>
          <w:spacing w:val="28"/>
        </w:rPr>
        <w:t xml:space="preserve"> </w:t>
      </w:r>
      <w:r>
        <w:rPr>
          <w:i/>
          <w:color w:val="1D1D1B"/>
        </w:rPr>
        <w:t>refrescamientos</w:t>
      </w:r>
      <w:r>
        <w:rPr>
          <w:color w:val="1D1D1B"/>
        </w:rPr>
        <w:t>),</w:t>
      </w:r>
      <w:r>
        <w:rPr>
          <w:color w:val="1D1D1B"/>
          <w:spacing w:val="31"/>
        </w:rPr>
        <w:t xml:space="preserve"> </w:t>
      </w:r>
      <w:r>
        <w:rPr>
          <w:color w:val="1D1D1B"/>
        </w:rPr>
        <w:t>summoning</w:t>
      </w:r>
      <w:r>
        <w:rPr>
          <w:color w:val="1D1D1B"/>
          <w:spacing w:val="30"/>
        </w:rPr>
        <w:t xml:space="preserve"> </w:t>
      </w:r>
      <w:r>
        <w:rPr>
          <w:color w:val="1D1D1B"/>
        </w:rPr>
        <w:t>the</w:t>
      </w:r>
      <w:r>
        <w:rPr>
          <w:color w:val="1D1D1B"/>
          <w:spacing w:val="31"/>
        </w:rPr>
        <w:t xml:space="preserve"> </w:t>
      </w:r>
      <w:r>
        <w:rPr>
          <w:color w:val="1D1D1B"/>
        </w:rPr>
        <w:t>rain,</w:t>
      </w:r>
      <w:r>
        <w:rPr>
          <w:color w:val="1D1D1B"/>
          <w:spacing w:val="31"/>
        </w:rPr>
        <w:t xml:space="preserve"> </w:t>
      </w:r>
      <w:r>
        <w:rPr>
          <w:color w:val="1D1D1B"/>
        </w:rPr>
        <w:t>initiation</w:t>
      </w:r>
      <w:r>
        <w:rPr>
          <w:color w:val="1D1D1B"/>
          <w:spacing w:val="30"/>
        </w:rPr>
        <w:t xml:space="preserve"> </w:t>
      </w:r>
      <w:r>
        <w:rPr>
          <w:color w:val="1D1D1B"/>
        </w:rPr>
        <w:t>of</w:t>
      </w:r>
      <w:r>
        <w:rPr>
          <w:color w:val="1D1D1B"/>
          <w:spacing w:val="31"/>
        </w:rPr>
        <w:t xml:space="preserve"> </w:t>
      </w:r>
      <w:r>
        <w:rPr>
          <w:color w:val="1D1D1B"/>
        </w:rPr>
        <w:t>shamans,</w:t>
      </w:r>
      <w:r>
        <w:rPr>
          <w:color w:val="1D1D1B"/>
          <w:spacing w:val="31"/>
        </w:rPr>
        <w:t xml:space="preserve"> </w:t>
      </w:r>
      <w:r>
        <w:rPr>
          <w:color w:val="1D1D1B"/>
          <w:spacing w:val="-2"/>
        </w:rPr>
        <w:t>etc.,</w:t>
      </w:r>
    </w:p>
    <w:p>
      <w:pPr>
        <w:pStyle w:val="7"/>
        <w:spacing w:line="228" w:lineRule="auto"/>
        <w:ind w:left="103" w:right="140"/>
        <w:jc w:val="both"/>
      </w:pPr>
      <w:r>
        <w:rPr>
          <w:color w:val="1D1D1B"/>
        </w:rPr>
        <w:t>-</w:t>
      </w:r>
      <w:r>
        <w:rPr>
          <w:color w:val="1D1D1B"/>
          <w:spacing w:val="-12"/>
        </w:rPr>
        <w:t xml:space="preserve"> </w:t>
      </w:r>
      <w:r>
        <w:rPr>
          <w:color w:val="1D1D1B"/>
        </w:rPr>
        <w:t>or</w:t>
      </w:r>
      <w:r>
        <w:rPr>
          <w:color w:val="1D1D1B"/>
          <w:spacing w:val="-12"/>
        </w:rPr>
        <w:t xml:space="preserve"> </w:t>
      </w:r>
      <w:r>
        <w:rPr>
          <w:color w:val="1D1D1B"/>
        </w:rPr>
        <w:t>purely</w:t>
      </w:r>
      <w:r>
        <w:rPr>
          <w:color w:val="1D1D1B"/>
          <w:spacing w:val="-12"/>
        </w:rPr>
        <w:t xml:space="preserve"> </w:t>
      </w:r>
      <w:r>
        <w:rPr>
          <w:color w:val="1D1D1B"/>
        </w:rPr>
        <w:t>to</w:t>
      </w:r>
      <w:r>
        <w:rPr>
          <w:color w:val="1D1D1B"/>
          <w:spacing w:val="-12"/>
        </w:rPr>
        <w:t xml:space="preserve"> </w:t>
      </w:r>
      <w:r>
        <w:rPr>
          <w:color w:val="1D1D1B"/>
        </w:rPr>
        <w:t>the</w:t>
      </w:r>
      <w:r>
        <w:rPr>
          <w:color w:val="1D1D1B"/>
          <w:spacing w:val="-12"/>
        </w:rPr>
        <w:t xml:space="preserve"> </w:t>
      </w:r>
      <w:r>
        <w:rPr>
          <w:color w:val="1D1D1B"/>
        </w:rPr>
        <w:t>water</w:t>
      </w:r>
      <w:r>
        <w:rPr>
          <w:color w:val="1D1D1B"/>
          <w:spacing w:val="-12"/>
        </w:rPr>
        <w:t xml:space="preserve"> </w:t>
      </w:r>
      <w:r>
        <w:rPr>
          <w:color w:val="1D1D1B"/>
        </w:rPr>
        <w:t>essence</w:t>
      </w:r>
      <w:r>
        <w:rPr>
          <w:color w:val="1D1D1B"/>
          <w:spacing w:val="-12"/>
        </w:rPr>
        <w:t xml:space="preserve"> </w:t>
      </w:r>
      <w:r>
        <w:rPr>
          <w:color w:val="1D1D1B"/>
        </w:rPr>
        <w:t>itself</w:t>
      </w:r>
      <w:r>
        <w:rPr>
          <w:color w:val="1D1D1B"/>
          <w:spacing w:val="-12"/>
        </w:rPr>
        <w:t xml:space="preserve"> </w:t>
      </w:r>
      <w:r>
        <w:rPr>
          <w:color w:val="1D1D1B"/>
        </w:rPr>
        <w:t>(rituals</w:t>
      </w:r>
      <w:r>
        <w:rPr>
          <w:color w:val="1D1D1B"/>
          <w:spacing w:val="-12"/>
        </w:rPr>
        <w:t xml:space="preserve"> </w:t>
      </w:r>
      <w:r>
        <w:rPr>
          <w:color w:val="1D1D1B"/>
        </w:rPr>
        <w:t>linked</w:t>
      </w:r>
      <w:r>
        <w:rPr>
          <w:color w:val="1D1D1B"/>
          <w:spacing w:val="-12"/>
        </w:rPr>
        <w:t xml:space="preserve"> </w:t>
      </w:r>
      <w:r>
        <w:rPr>
          <w:color w:val="1D1D1B"/>
        </w:rPr>
        <w:t>to</w:t>
      </w:r>
      <w:r>
        <w:rPr>
          <w:color w:val="1D1D1B"/>
          <w:spacing w:val="-12"/>
        </w:rPr>
        <w:t xml:space="preserve"> </w:t>
      </w:r>
      <w:r>
        <w:rPr>
          <w:color w:val="1D1D1B"/>
        </w:rPr>
        <w:t>agriculture,</w:t>
      </w:r>
      <w:r>
        <w:rPr>
          <w:color w:val="1D1D1B"/>
          <w:spacing w:val="-12"/>
        </w:rPr>
        <w:t xml:space="preserve"> </w:t>
      </w:r>
      <w:r>
        <w:rPr>
          <w:color w:val="1D1D1B"/>
        </w:rPr>
        <w:t>healing, etc.). In the case of certain seasonal ritual ceremonies, a wider public might be invited to the sacred sites together with the shaman (Bautista 2009, 349).</w:t>
      </w:r>
    </w:p>
    <w:p>
      <w:pPr>
        <w:spacing w:line="228" w:lineRule="auto"/>
        <w:jc w:val="both"/>
        <w:sectPr>
          <w:pgSz w:w="8400" w:h="11910"/>
          <w:pgMar w:top="940" w:right="820" w:bottom="280" w:left="860" w:header="758" w:footer="0" w:gutter="0"/>
          <w:cols w:space="708" w:num="1"/>
        </w:sectPr>
      </w:pPr>
    </w:p>
    <w:p>
      <w:pPr>
        <w:pStyle w:val="7"/>
        <w:spacing w:before="2"/>
        <w:rPr>
          <w:sz w:val="16"/>
        </w:rPr>
      </w:pPr>
    </w:p>
    <w:p>
      <w:pPr>
        <w:pStyle w:val="7"/>
        <w:spacing w:before="101" w:line="228" w:lineRule="auto"/>
        <w:ind w:left="103" w:right="140" w:firstLine="283"/>
        <w:jc w:val="both"/>
      </w:pPr>
      <w:r>
        <w:rPr>
          <w:color w:val="1D1D1B"/>
          <w:spacing w:val="-2"/>
        </w:rPr>
        <w:t>Afterwards,</w:t>
      </w:r>
      <w:r>
        <w:rPr>
          <w:color w:val="1D1D1B"/>
          <w:spacing w:val="-9"/>
        </w:rPr>
        <w:t xml:space="preserve"> </w:t>
      </w:r>
      <w:r>
        <w:rPr>
          <w:color w:val="1D1D1B"/>
          <w:spacing w:val="-2"/>
        </w:rPr>
        <w:t>the</w:t>
      </w:r>
      <w:r>
        <w:rPr>
          <w:color w:val="1D1D1B"/>
          <w:spacing w:val="-9"/>
        </w:rPr>
        <w:t xml:space="preserve"> </w:t>
      </w:r>
      <w:r>
        <w:rPr>
          <w:color w:val="1D1D1B"/>
          <w:spacing w:val="-2"/>
        </w:rPr>
        <w:t>water</w:t>
      </w:r>
      <w:r>
        <w:rPr>
          <w:color w:val="1D1D1B"/>
          <w:spacing w:val="-9"/>
        </w:rPr>
        <w:t xml:space="preserve"> </w:t>
      </w:r>
      <w:r>
        <w:rPr>
          <w:color w:val="1D1D1B"/>
          <w:spacing w:val="-2"/>
        </w:rPr>
        <w:t>continues</w:t>
      </w:r>
      <w:r>
        <w:rPr>
          <w:color w:val="1D1D1B"/>
          <w:spacing w:val="-9"/>
        </w:rPr>
        <w:t xml:space="preserve"> </w:t>
      </w:r>
      <w:r>
        <w:rPr>
          <w:color w:val="1D1D1B"/>
          <w:spacing w:val="-2"/>
        </w:rPr>
        <w:t>its</w:t>
      </w:r>
      <w:r>
        <w:rPr>
          <w:color w:val="1D1D1B"/>
          <w:spacing w:val="-9"/>
        </w:rPr>
        <w:t xml:space="preserve"> </w:t>
      </w:r>
      <w:r>
        <w:rPr>
          <w:color w:val="1D1D1B"/>
          <w:spacing w:val="-2"/>
        </w:rPr>
        <w:t>journey,</w:t>
      </w:r>
      <w:r>
        <w:rPr>
          <w:color w:val="1D1D1B"/>
          <w:spacing w:val="-9"/>
        </w:rPr>
        <w:t xml:space="preserve"> </w:t>
      </w:r>
      <w:r>
        <w:rPr>
          <w:color w:val="1D1D1B"/>
          <w:spacing w:val="-2"/>
        </w:rPr>
        <w:t>running</w:t>
      </w:r>
      <w:r>
        <w:rPr>
          <w:color w:val="1D1D1B"/>
          <w:spacing w:val="-9"/>
        </w:rPr>
        <w:t xml:space="preserve"> </w:t>
      </w:r>
      <w:r>
        <w:rPr>
          <w:color w:val="1D1D1B"/>
          <w:spacing w:val="-2"/>
        </w:rPr>
        <w:t>down</w:t>
      </w:r>
      <w:r>
        <w:rPr>
          <w:color w:val="1D1D1B"/>
          <w:spacing w:val="-9"/>
        </w:rPr>
        <w:t xml:space="preserve"> </w:t>
      </w:r>
      <w:r>
        <w:rPr>
          <w:color w:val="1D1D1B"/>
          <w:spacing w:val="-2"/>
        </w:rPr>
        <w:t>the</w:t>
      </w:r>
      <w:r>
        <w:rPr>
          <w:color w:val="1D1D1B"/>
          <w:spacing w:val="-9"/>
        </w:rPr>
        <w:t xml:space="preserve"> </w:t>
      </w:r>
      <w:r>
        <w:rPr>
          <w:color w:val="1D1D1B"/>
          <w:spacing w:val="-2"/>
        </w:rPr>
        <w:t xml:space="preserve">mountain </w:t>
      </w:r>
      <w:r>
        <w:rPr>
          <w:color w:val="1D1D1B"/>
        </w:rPr>
        <w:t>slopes in the form of streams and rivers. For the Kogis, these represent the veins of the world. As the water currents flow down the rivers, they are</w:t>
      </w:r>
      <w:r>
        <w:rPr>
          <w:color w:val="1D1D1B"/>
          <w:spacing w:val="-8"/>
        </w:rPr>
        <w:t xml:space="preserve"> </w:t>
      </w:r>
      <w:r>
        <w:rPr>
          <w:color w:val="1D1D1B"/>
        </w:rPr>
        <w:t>affectionately</w:t>
      </w:r>
      <w:r>
        <w:rPr>
          <w:color w:val="1D1D1B"/>
          <w:spacing w:val="-8"/>
        </w:rPr>
        <w:t xml:space="preserve"> </w:t>
      </w:r>
      <w:r>
        <w:rPr>
          <w:color w:val="1D1D1B"/>
        </w:rPr>
        <w:t>perceived</w:t>
      </w:r>
      <w:r>
        <w:rPr>
          <w:color w:val="1D1D1B"/>
          <w:spacing w:val="-8"/>
        </w:rPr>
        <w:t xml:space="preserve"> </w:t>
      </w:r>
      <w:r>
        <w:rPr>
          <w:color w:val="1D1D1B"/>
        </w:rPr>
        <w:t>as</w:t>
      </w:r>
      <w:r>
        <w:rPr>
          <w:color w:val="1D1D1B"/>
          <w:spacing w:val="-8"/>
        </w:rPr>
        <w:t xml:space="preserve"> </w:t>
      </w:r>
      <w:r>
        <w:rPr>
          <w:color w:val="1D1D1B"/>
        </w:rPr>
        <w:t>a</w:t>
      </w:r>
      <w:r>
        <w:rPr>
          <w:color w:val="1D1D1B"/>
          <w:spacing w:val="-8"/>
        </w:rPr>
        <w:t xml:space="preserve"> </w:t>
      </w:r>
      <w:r>
        <w:rPr>
          <w:color w:val="1D1D1B"/>
        </w:rPr>
        <w:t>“baby”</w:t>
      </w:r>
      <w:r>
        <w:rPr>
          <w:color w:val="1D1D1B"/>
          <w:spacing w:val="-8"/>
        </w:rPr>
        <w:t xml:space="preserve"> </w:t>
      </w:r>
      <w:r>
        <w:rPr>
          <w:color w:val="1D1D1B"/>
        </w:rPr>
        <w:t>being</w:t>
      </w:r>
      <w:r>
        <w:rPr>
          <w:color w:val="1D1D1B"/>
          <w:spacing w:val="-8"/>
        </w:rPr>
        <w:t xml:space="preserve"> </w:t>
      </w:r>
      <w:r>
        <w:rPr>
          <w:color w:val="1D1D1B"/>
        </w:rPr>
        <w:t>carried</w:t>
      </w:r>
      <w:r>
        <w:rPr>
          <w:color w:val="1D1D1B"/>
          <w:spacing w:val="-8"/>
        </w:rPr>
        <w:t xml:space="preserve"> </w:t>
      </w:r>
      <w:r>
        <w:rPr>
          <w:color w:val="1D1D1B"/>
        </w:rPr>
        <w:t>on</w:t>
      </w:r>
      <w:r>
        <w:rPr>
          <w:color w:val="1D1D1B"/>
          <w:spacing w:val="-8"/>
        </w:rPr>
        <w:t xml:space="preserve"> </w:t>
      </w:r>
      <w:r>
        <w:rPr>
          <w:color w:val="1D1D1B"/>
        </w:rPr>
        <w:t>the</w:t>
      </w:r>
      <w:r>
        <w:rPr>
          <w:color w:val="1D1D1B"/>
          <w:spacing w:val="-8"/>
        </w:rPr>
        <w:t xml:space="preserve"> </w:t>
      </w:r>
      <w:r>
        <w:rPr>
          <w:color w:val="1D1D1B"/>
        </w:rPr>
        <w:t>ripples</w:t>
      </w:r>
      <w:r>
        <w:rPr>
          <w:color w:val="1D1D1B"/>
          <w:spacing w:val="-8"/>
        </w:rPr>
        <w:t xml:space="preserve"> </w:t>
      </w:r>
      <w:r>
        <w:rPr>
          <w:color w:val="1D1D1B"/>
        </w:rPr>
        <w:t>down into the valley, laughing on its bumpy ride (Ereira 2004, 259).</w:t>
      </w:r>
    </w:p>
    <w:p>
      <w:pPr>
        <w:pStyle w:val="7"/>
        <w:spacing w:line="228" w:lineRule="auto"/>
        <w:ind w:left="103" w:right="134" w:firstLine="283"/>
        <w:jc w:val="both"/>
      </w:pPr>
      <w:r>
        <w:rPr>
          <w:color w:val="1D1D1B"/>
        </w:rPr>
        <w:t>For the Misaks, the river Piendamó (the most important river in the area) represents the axis of the world, which is directly identified as their immediate territory, dividing it into two principal sides of their cosmological</w:t>
      </w:r>
      <w:r>
        <w:rPr>
          <w:color w:val="1D1D1B"/>
          <w:spacing w:val="29"/>
        </w:rPr>
        <w:t xml:space="preserve"> </w:t>
      </w:r>
      <w:r>
        <w:rPr>
          <w:color w:val="1D1D1B"/>
        </w:rPr>
        <w:t>reality</w:t>
      </w:r>
      <w:r>
        <w:rPr>
          <w:color w:val="1D1D1B"/>
          <w:spacing w:val="29"/>
        </w:rPr>
        <w:t xml:space="preserve"> </w:t>
      </w:r>
      <w:r>
        <w:rPr>
          <w:color w:val="1D1D1B"/>
        </w:rPr>
        <w:t>-</w:t>
      </w:r>
      <w:r>
        <w:rPr>
          <w:color w:val="1D1D1B"/>
          <w:spacing w:val="28"/>
        </w:rPr>
        <w:t xml:space="preserve"> </w:t>
      </w:r>
      <w:r>
        <w:rPr>
          <w:i/>
          <w:color w:val="1D1D1B"/>
        </w:rPr>
        <w:t>left</w:t>
      </w:r>
      <w:r>
        <w:rPr>
          <w:i/>
          <w:color w:val="1D1D1B"/>
          <w:spacing w:val="29"/>
        </w:rPr>
        <w:t xml:space="preserve"> </w:t>
      </w:r>
      <w:r>
        <w:rPr>
          <w:color w:val="1D1D1B"/>
        </w:rPr>
        <w:t>and</w:t>
      </w:r>
      <w:r>
        <w:rPr>
          <w:color w:val="1D1D1B"/>
          <w:spacing w:val="29"/>
        </w:rPr>
        <w:t xml:space="preserve"> </w:t>
      </w:r>
      <w:r>
        <w:rPr>
          <w:i/>
          <w:color w:val="1D1D1B"/>
        </w:rPr>
        <w:t>right</w:t>
      </w:r>
      <w:r>
        <w:rPr>
          <w:color w:val="1D1D1B"/>
        </w:rPr>
        <w:t>.</w:t>
      </w:r>
      <w:r>
        <w:rPr>
          <w:color w:val="1D1D1B"/>
          <w:spacing w:val="29"/>
        </w:rPr>
        <w:t xml:space="preserve"> </w:t>
      </w:r>
      <w:r>
        <w:rPr>
          <w:color w:val="1D1D1B"/>
        </w:rPr>
        <w:t>In</w:t>
      </w:r>
      <w:r>
        <w:rPr>
          <w:color w:val="1D1D1B"/>
          <w:spacing w:val="29"/>
        </w:rPr>
        <w:t xml:space="preserve"> </w:t>
      </w:r>
      <w:r>
        <w:rPr>
          <w:color w:val="1D1D1B"/>
        </w:rPr>
        <w:t>the</w:t>
      </w:r>
      <w:r>
        <w:rPr>
          <w:color w:val="1D1D1B"/>
          <w:spacing w:val="29"/>
        </w:rPr>
        <w:t xml:space="preserve"> </w:t>
      </w:r>
      <w:r>
        <w:rPr>
          <w:color w:val="1D1D1B"/>
        </w:rPr>
        <w:t>same</w:t>
      </w:r>
      <w:r>
        <w:rPr>
          <w:color w:val="1D1D1B"/>
          <w:spacing w:val="29"/>
        </w:rPr>
        <w:t xml:space="preserve"> </w:t>
      </w:r>
      <w:r>
        <w:rPr>
          <w:color w:val="1D1D1B"/>
        </w:rPr>
        <w:t>way,</w:t>
      </w:r>
      <w:r>
        <w:rPr>
          <w:color w:val="1D1D1B"/>
          <w:spacing w:val="29"/>
        </w:rPr>
        <w:t xml:space="preserve"> </w:t>
      </w:r>
      <w:r>
        <w:rPr>
          <w:color w:val="1D1D1B"/>
        </w:rPr>
        <w:t>in</w:t>
      </w:r>
      <w:r>
        <w:rPr>
          <w:color w:val="1D1D1B"/>
          <w:spacing w:val="29"/>
        </w:rPr>
        <w:t xml:space="preserve"> </w:t>
      </w:r>
      <w:r>
        <w:rPr>
          <w:color w:val="1D1D1B"/>
        </w:rPr>
        <w:t>each</w:t>
      </w:r>
      <w:r>
        <w:rPr>
          <w:color w:val="1D1D1B"/>
          <w:spacing w:val="29"/>
        </w:rPr>
        <w:t xml:space="preserve"> </w:t>
      </w:r>
      <w:r>
        <w:rPr>
          <w:color w:val="1D1D1B"/>
        </w:rPr>
        <w:t>person, the axis cuts through the centre of the body (from the crown of one`s head, along the spine all the way to the coccyx). This principle proves crucial in most healing rituals within Cauca communities.</w:t>
      </w:r>
    </w:p>
    <w:p>
      <w:pPr>
        <w:pStyle w:val="7"/>
        <w:spacing w:line="228" w:lineRule="auto"/>
        <w:ind w:left="103" w:right="140" w:firstLine="283"/>
        <w:jc w:val="both"/>
      </w:pPr>
      <w:r>
        <w:rPr>
          <w:color w:val="1D1D1B"/>
        </w:rPr>
        <w:t>Once a river ends its journey, it unites with the sea. The sea is considered</w:t>
      </w:r>
      <w:r>
        <w:rPr>
          <w:color w:val="1D1D1B"/>
          <w:spacing w:val="24"/>
        </w:rPr>
        <w:t xml:space="preserve"> </w:t>
      </w:r>
      <w:r>
        <w:rPr>
          <w:color w:val="1D1D1B"/>
        </w:rPr>
        <w:t>a</w:t>
      </w:r>
      <w:r>
        <w:rPr>
          <w:color w:val="1D1D1B"/>
          <w:spacing w:val="23"/>
        </w:rPr>
        <w:t xml:space="preserve"> </w:t>
      </w:r>
      <w:r>
        <w:rPr>
          <w:color w:val="1D1D1B"/>
        </w:rPr>
        <w:t>crucial</w:t>
      </w:r>
      <w:r>
        <w:rPr>
          <w:color w:val="1D1D1B"/>
          <w:spacing w:val="24"/>
        </w:rPr>
        <w:t xml:space="preserve"> </w:t>
      </w:r>
      <w:r>
        <w:rPr>
          <w:color w:val="1D1D1B"/>
        </w:rPr>
        <w:t>stage</w:t>
      </w:r>
      <w:r>
        <w:rPr>
          <w:color w:val="1D1D1B"/>
          <w:spacing w:val="23"/>
        </w:rPr>
        <w:t xml:space="preserve"> </w:t>
      </w:r>
      <w:r>
        <w:rPr>
          <w:color w:val="1D1D1B"/>
        </w:rPr>
        <w:t>in</w:t>
      </w:r>
      <w:r>
        <w:rPr>
          <w:color w:val="1D1D1B"/>
          <w:spacing w:val="24"/>
        </w:rPr>
        <w:t xml:space="preserve"> </w:t>
      </w:r>
      <w:r>
        <w:rPr>
          <w:color w:val="1D1D1B"/>
        </w:rPr>
        <w:t>the</w:t>
      </w:r>
      <w:r>
        <w:rPr>
          <w:color w:val="1D1D1B"/>
          <w:spacing w:val="23"/>
        </w:rPr>
        <w:t xml:space="preserve"> </w:t>
      </w:r>
      <w:r>
        <w:rPr>
          <w:color w:val="1D1D1B"/>
        </w:rPr>
        <w:t>water</w:t>
      </w:r>
      <w:r>
        <w:rPr>
          <w:color w:val="1D1D1B"/>
          <w:spacing w:val="23"/>
        </w:rPr>
        <w:t xml:space="preserve"> </w:t>
      </w:r>
      <w:r>
        <w:rPr>
          <w:color w:val="1D1D1B"/>
        </w:rPr>
        <w:t>cycle.</w:t>
      </w:r>
      <w:r>
        <w:rPr>
          <w:color w:val="1D1D1B"/>
          <w:spacing w:val="24"/>
        </w:rPr>
        <w:t xml:space="preserve"> </w:t>
      </w:r>
      <w:r>
        <w:rPr>
          <w:color w:val="1D1D1B"/>
        </w:rPr>
        <w:t>Especially</w:t>
      </w:r>
      <w:r>
        <w:rPr>
          <w:color w:val="1D1D1B"/>
          <w:spacing w:val="23"/>
        </w:rPr>
        <w:t xml:space="preserve"> </w:t>
      </w:r>
      <w:r>
        <w:rPr>
          <w:color w:val="1D1D1B"/>
        </w:rPr>
        <w:t>for</w:t>
      </w:r>
      <w:r>
        <w:rPr>
          <w:color w:val="1D1D1B"/>
          <w:spacing w:val="24"/>
        </w:rPr>
        <w:t xml:space="preserve"> </w:t>
      </w:r>
      <w:r>
        <w:rPr>
          <w:color w:val="1D1D1B"/>
        </w:rPr>
        <w:t>the</w:t>
      </w:r>
      <w:r>
        <w:rPr>
          <w:color w:val="1D1D1B"/>
          <w:spacing w:val="23"/>
        </w:rPr>
        <w:t xml:space="preserve"> </w:t>
      </w:r>
      <w:r>
        <w:rPr>
          <w:color w:val="1D1D1B"/>
        </w:rPr>
        <w:t>Kogis, in whose cosmology, the Mother standing behind the existence of all beings and things is directly identified with the ocean, sea water being seen as the amniotic fluid of the Earth (Ereira 2004, 258).</w:t>
      </w:r>
    </w:p>
    <w:p>
      <w:pPr>
        <w:pStyle w:val="7"/>
        <w:spacing w:line="228" w:lineRule="auto"/>
        <w:ind w:left="103" w:right="139" w:firstLine="283"/>
        <w:jc w:val="both"/>
      </w:pPr>
      <w:r>
        <w:rPr>
          <w:color w:val="1D1D1B"/>
        </w:rPr>
        <w:t>(As an aside to the importance of the ocean, I cannot forget the interesting role sea shells play in various rituals. Misak and Nasa tribes, for example, have a seasonal ritual of connecting the waters of the “female” lake</w:t>
      </w:r>
      <w:r>
        <w:rPr>
          <w:color w:val="1D1D1B"/>
          <w:vertAlign w:val="superscript"/>
        </w:rPr>
        <w:t>24</w:t>
      </w:r>
      <w:r>
        <w:rPr>
          <w:color w:val="1D1D1B"/>
        </w:rPr>
        <w:t xml:space="preserve"> situated in their territory with the sea water brought in a seashell from the Pacific coast. This ceremony is performed at the beginning of the new agricultural cycle, and its purpose is to summon</w:t>
      </w:r>
      <w:r>
        <w:rPr>
          <w:color w:val="1D1D1B"/>
          <w:spacing w:val="40"/>
        </w:rPr>
        <w:t xml:space="preserve"> </w:t>
      </w:r>
      <w:r>
        <w:rPr>
          <w:color w:val="1D1D1B"/>
        </w:rPr>
        <w:t>and welcome the regular seasonal rains (Abelino, Aranda Uribe 2015,</w:t>
      </w:r>
      <w:r>
        <w:rPr>
          <w:color w:val="1D1D1B"/>
          <w:spacing w:val="40"/>
        </w:rPr>
        <w:t xml:space="preserve"> </w:t>
      </w:r>
      <w:r>
        <w:rPr>
          <w:color w:val="1D1D1B"/>
        </w:rPr>
        <w:t>83-4).</w:t>
      </w:r>
      <w:r>
        <w:rPr>
          <w:color w:val="1D1D1B"/>
          <w:spacing w:val="-13"/>
        </w:rPr>
        <w:t xml:space="preserve"> </w:t>
      </w:r>
      <w:r>
        <w:rPr>
          <w:color w:val="1D1D1B"/>
        </w:rPr>
        <w:t>We</w:t>
      </w:r>
      <w:r>
        <w:rPr>
          <w:color w:val="1D1D1B"/>
          <w:spacing w:val="-10"/>
        </w:rPr>
        <w:t xml:space="preserve"> </w:t>
      </w:r>
      <w:r>
        <w:rPr>
          <w:color w:val="1D1D1B"/>
        </w:rPr>
        <w:t>can</w:t>
      </w:r>
      <w:r>
        <w:rPr>
          <w:color w:val="1D1D1B"/>
          <w:spacing w:val="-10"/>
        </w:rPr>
        <w:t xml:space="preserve"> </w:t>
      </w:r>
      <w:r>
        <w:rPr>
          <w:color w:val="1D1D1B"/>
        </w:rPr>
        <w:t>also</w:t>
      </w:r>
      <w:r>
        <w:rPr>
          <w:color w:val="1D1D1B"/>
          <w:spacing w:val="-10"/>
        </w:rPr>
        <w:t xml:space="preserve"> </w:t>
      </w:r>
      <w:r>
        <w:rPr>
          <w:color w:val="1D1D1B"/>
        </w:rPr>
        <w:t>observe</w:t>
      </w:r>
      <w:r>
        <w:rPr>
          <w:color w:val="1D1D1B"/>
          <w:spacing w:val="-10"/>
        </w:rPr>
        <w:t xml:space="preserve"> </w:t>
      </w:r>
      <w:r>
        <w:rPr>
          <w:color w:val="1D1D1B"/>
        </w:rPr>
        <w:t>a</w:t>
      </w:r>
      <w:r>
        <w:rPr>
          <w:color w:val="1D1D1B"/>
          <w:spacing w:val="-10"/>
        </w:rPr>
        <w:t xml:space="preserve"> </w:t>
      </w:r>
      <w:r>
        <w:rPr>
          <w:color w:val="1D1D1B"/>
        </w:rPr>
        <w:t>similar</w:t>
      </w:r>
      <w:r>
        <w:rPr>
          <w:color w:val="1D1D1B"/>
          <w:spacing w:val="-11"/>
        </w:rPr>
        <w:t xml:space="preserve"> </w:t>
      </w:r>
      <w:r>
        <w:rPr>
          <w:color w:val="1D1D1B"/>
        </w:rPr>
        <w:t>ritual</w:t>
      </w:r>
      <w:r>
        <w:rPr>
          <w:color w:val="1D1D1B"/>
          <w:spacing w:val="-11"/>
        </w:rPr>
        <w:t xml:space="preserve"> </w:t>
      </w:r>
      <w:r>
        <w:rPr>
          <w:color w:val="1D1D1B"/>
        </w:rPr>
        <w:t>in</w:t>
      </w:r>
      <w:r>
        <w:rPr>
          <w:color w:val="1D1D1B"/>
          <w:spacing w:val="-10"/>
        </w:rPr>
        <w:t xml:space="preserve"> </w:t>
      </w:r>
      <w:r>
        <w:rPr>
          <w:color w:val="1D1D1B"/>
        </w:rPr>
        <w:t>Kogi</w:t>
      </w:r>
      <w:r>
        <w:rPr>
          <w:color w:val="1D1D1B"/>
          <w:spacing w:val="-11"/>
        </w:rPr>
        <w:t xml:space="preserve"> </w:t>
      </w:r>
      <w:r>
        <w:rPr>
          <w:color w:val="1D1D1B"/>
        </w:rPr>
        <w:t>communities</w:t>
      </w:r>
      <w:r>
        <w:rPr>
          <w:color w:val="1D1D1B"/>
          <w:spacing w:val="-10"/>
        </w:rPr>
        <w:t xml:space="preserve"> </w:t>
      </w:r>
      <w:r>
        <w:rPr>
          <w:color w:val="1D1D1B"/>
        </w:rPr>
        <w:t>for</w:t>
      </w:r>
      <w:r>
        <w:rPr>
          <w:color w:val="1D1D1B"/>
          <w:spacing w:val="-10"/>
        </w:rPr>
        <w:t xml:space="preserve"> </w:t>
      </w:r>
      <w:r>
        <w:rPr>
          <w:color w:val="1D1D1B"/>
        </w:rPr>
        <w:t>which it represents one of the ways of keeping the world in balance. The Kogis would travel across vast areas on foot - from their home in the Sierra Nevada de Santa Marta, all the way to Salto del Tequendama or to La Guatavita in central Colombia - just to obtain the fresh sacred water sample and re-connect it with its sea counterpart. The sea shells would be, on the other hand, taken from Dibulla in La Guajira (Navia, “Los Mamos y Sus Aguas Mitológicas”),</w:t>
      </w:r>
      <w:r>
        <w:rPr>
          <w:color w:val="1D1D1B"/>
          <w:vertAlign w:val="superscript"/>
        </w:rPr>
        <w:t>25</w:t>
      </w:r>
      <w:r>
        <w:rPr>
          <w:color w:val="1D1D1B"/>
        </w:rPr>
        <w:t xml:space="preserve"> a site very near the heart of the Kogis’ reservation.)</w:t>
      </w:r>
    </w:p>
    <w:p>
      <w:pPr>
        <w:pStyle w:val="7"/>
        <w:spacing w:line="228" w:lineRule="auto"/>
        <w:ind w:left="103" w:right="136" w:firstLine="283"/>
        <w:jc w:val="both"/>
      </w:pPr>
      <w:r>
        <w:rPr>
          <w:color w:val="1D1D1B"/>
        </w:rPr>
        <w:t>When</w:t>
      </w:r>
      <w:r>
        <w:rPr>
          <w:color w:val="1D1D1B"/>
          <w:spacing w:val="-7"/>
        </w:rPr>
        <w:t xml:space="preserve"> </w:t>
      </w:r>
      <w:r>
        <w:rPr>
          <w:color w:val="1D1D1B"/>
        </w:rPr>
        <w:t>water</w:t>
      </w:r>
      <w:r>
        <w:rPr>
          <w:color w:val="1D1D1B"/>
          <w:spacing w:val="-7"/>
        </w:rPr>
        <w:t xml:space="preserve"> </w:t>
      </w:r>
      <w:r>
        <w:rPr>
          <w:color w:val="1D1D1B"/>
        </w:rPr>
        <w:t>returns</w:t>
      </w:r>
      <w:r>
        <w:rPr>
          <w:color w:val="1D1D1B"/>
          <w:spacing w:val="-7"/>
        </w:rPr>
        <w:t xml:space="preserve"> </w:t>
      </w:r>
      <w:r>
        <w:rPr>
          <w:color w:val="1D1D1B"/>
        </w:rPr>
        <w:t>to</w:t>
      </w:r>
      <w:r>
        <w:rPr>
          <w:color w:val="1D1D1B"/>
          <w:spacing w:val="-7"/>
        </w:rPr>
        <w:t xml:space="preserve"> </w:t>
      </w:r>
      <w:r>
        <w:rPr>
          <w:color w:val="1D1D1B"/>
        </w:rPr>
        <w:t>the</w:t>
      </w:r>
      <w:r>
        <w:rPr>
          <w:color w:val="1D1D1B"/>
          <w:spacing w:val="-7"/>
        </w:rPr>
        <w:t xml:space="preserve"> </w:t>
      </w:r>
      <w:r>
        <w:rPr>
          <w:color w:val="1D1D1B"/>
        </w:rPr>
        <w:t>mountains,</w:t>
      </w:r>
      <w:r>
        <w:rPr>
          <w:color w:val="1D1D1B"/>
          <w:spacing w:val="-7"/>
        </w:rPr>
        <w:t xml:space="preserve"> </w:t>
      </w:r>
      <w:r>
        <w:rPr>
          <w:color w:val="1D1D1B"/>
        </w:rPr>
        <w:t>it</w:t>
      </w:r>
      <w:r>
        <w:rPr>
          <w:color w:val="1D1D1B"/>
          <w:spacing w:val="-7"/>
        </w:rPr>
        <w:t xml:space="preserve"> </w:t>
      </w:r>
      <w:r>
        <w:rPr>
          <w:color w:val="1D1D1B"/>
        </w:rPr>
        <w:t>does</w:t>
      </w:r>
      <w:r>
        <w:rPr>
          <w:color w:val="1D1D1B"/>
          <w:spacing w:val="-7"/>
        </w:rPr>
        <w:t xml:space="preserve"> </w:t>
      </w:r>
      <w:r>
        <w:rPr>
          <w:color w:val="1D1D1B"/>
        </w:rPr>
        <w:t>so</w:t>
      </w:r>
      <w:r>
        <w:rPr>
          <w:color w:val="1D1D1B"/>
          <w:spacing w:val="-7"/>
        </w:rPr>
        <w:t xml:space="preserve"> </w:t>
      </w:r>
      <w:r>
        <w:rPr>
          <w:color w:val="1D1D1B"/>
        </w:rPr>
        <w:t>in</w:t>
      </w:r>
      <w:r>
        <w:rPr>
          <w:color w:val="1D1D1B"/>
          <w:spacing w:val="-7"/>
        </w:rPr>
        <w:t xml:space="preserve"> </w:t>
      </w:r>
      <w:r>
        <w:rPr>
          <w:color w:val="1D1D1B"/>
        </w:rPr>
        <w:t>the</w:t>
      </w:r>
      <w:r>
        <w:rPr>
          <w:color w:val="1D1D1B"/>
          <w:spacing w:val="-7"/>
        </w:rPr>
        <w:t xml:space="preserve"> </w:t>
      </w:r>
      <w:r>
        <w:rPr>
          <w:color w:val="1D1D1B"/>
        </w:rPr>
        <w:t>forms</w:t>
      </w:r>
      <w:r>
        <w:rPr>
          <w:color w:val="1D1D1B"/>
          <w:spacing w:val="-7"/>
        </w:rPr>
        <w:t xml:space="preserve"> </w:t>
      </w:r>
      <w:r>
        <w:rPr>
          <w:color w:val="1D1D1B"/>
        </w:rPr>
        <w:t>of</w:t>
      </w:r>
      <w:r>
        <w:rPr>
          <w:color w:val="1D1D1B"/>
          <w:spacing w:val="-7"/>
        </w:rPr>
        <w:t xml:space="preserve"> </w:t>
      </w:r>
      <w:r>
        <w:rPr>
          <w:color w:val="1D1D1B"/>
        </w:rPr>
        <w:t>clouds, vapour and rain. As in the case of rivers, it becomes important to pay close attention to the colours of the clouds and types of rain, as well as the direction they are coming from (Abelino, Aranda Uribe 2015, 75). Being able to distinguish between the many types of cloud formations, their</w:t>
      </w:r>
      <w:r>
        <w:rPr>
          <w:color w:val="1D1D1B"/>
          <w:spacing w:val="31"/>
        </w:rPr>
        <w:t xml:space="preserve"> </w:t>
      </w:r>
      <w:r>
        <w:rPr>
          <w:color w:val="1D1D1B"/>
        </w:rPr>
        <w:t>distinct</w:t>
      </w:r>
      <w:r>
        <w:rPr>
          <w:color w:val="1D1D1B"/>
          <w:spacing w:val="31"/>
        </w:rPr>
        <w:t xml:space="preserve"> </w:t>
      </w:r>
      <w:r>
        <w:rPr>
          <w:color w:val="1D1D1B"/>
        </w:rPr>
        <w:t>colours,</w:t>
      </w:r>
      <w:r>
        <w:rPr>
          <w:color w:val="1D1D1B"/>
          <w:spacing w:val="31"/>
        </w:rPr>
        <w:t xml:space="preserve"> </w:t>
      </w:r>
      <w:r>
        <w:rPr>
          <w:color w:val="1D1D1B"/>
        </w:rPr>
        <w:t>and</w:t>
      </w:r>
      <w:r>
        <w:rPr>
          <w:color w:val="1D1D1B"/>
          <w:spacing w:val="31"/>
        </w:rPr>
        <w:t xml:space="preserve"> </w:t>
      </w:r>
      <w:r>
        <w:rPr>
          <w:color w:val="1D1D1B"/>
        </w:rPr>
        <w:t>the</w:t>
      </w:r>
      <w:r>
        <w:rPr>
          <w:color w:val="1D1D1B"/>
          <w:spacing w:val="31"/>
        </w:rPr>
        <w:t xml:space="preserve"> </w:t>
      </w:r>
      <w:r>
        <w:rPr>
          <w:color w:val="1D1D1B"/>
        </w:rPr>
        <w:t>various</w:t>
      </w:r>
      <w:r>
        <w:rPr>
          <w:color w:val="1D1D1B"/>
          <w:spacing w:val="31"/>
        </w:rPr>
        <w:t xml:space="preserve"> </w:t>
      </w:r>
      <w:r>
        <w:rPr>
          <w:color w:val="1D1D1B"/>
        </w:rPr>
        <w:t>kinds</w:t>
      </w:r>
      <w:r>
        <w:rPr>
          <w:color w:val="1D1D1B"/>
          <w:spacing w:val="31"/>
        </w:rPr>
        <w:t xml:space="preserve"> </w:t>
      </w:r>
      <w:r>
        <w:rPr>
          <w:color w:val="1D1D1B"/>
        </w:rPr>
        <w:t>of</w:t>
      </w:r>
      <w:r>
        <w:rPr>
          <w:color w:val="1D1D1B"/>
          <w:spacing w:val="31"/>
        </w:rPr>
        <w:t xml:space="preserve"> </w:t>
      </w:r>
      <w:r>
        <w:rPr>
          <w:color w:val="1D1D1B"/>
        </w:rPr>
        <w:t>rain,</w:t>
      </w:r>
      <w:r>
        <w:rPr>
          <w:color w:val="1D1D1B"/>
          <w:spacing w:val="31"/>
        </w:rPr>
        <w:t xml:space="preserve"> </w:t>
      </w:r>
      <w:r>
        <w:rPr>
          <w:color w:val="1D1D1B"/>
        </w:rPr>
        <w:t>proves</w:t>
      </w:r>
      <w:r>
        <w:rPr>
          <w:color w:val="1D1D1B"/>
          <w:spacing w:val="31"/>
        </w:rPr>
        <w:t xml:space="preserve"> </w:t>
      </w:r>
      <w:r>
        <w:rPr>
          <w:color w:val="1D1D1B"/>
        </w:rPr>
        <w:t>crucial</w:t>
      </w:r>
      <w:r>
        <w:rPr>
          <w:color w:val="1D1D1B"/>
          <w:spacing w:val="31"/>
        </w:rPr>
        <w:t xml:space="preserve"> </w:t>
      </w:r>
      <w:r>
        <w:rPr>
          <w:color w:val="1D1D1B"/>
        </w:rPr>
        <w:t>for the balanced functioning of communities, since the character of the “air- bound”</w:t>
      </w:r>
      <w:r>
        <w:rPr>
          <w:color w:val="1D1D1B"/>
          <w:spacing w:val="55"/>
        </w:rPr>
        <w:t xml:space="preserve"> </w:t>
      </w:r>
      <w:r>
        <w:rPr>
          <w:color w:val="1D1D1B"/>
        </w:rPr>
        <w:t>water</w:t>
      </w:r>
      <w:r>
        <w:rPr>
          <w:color w:val="1D1D1B"/>
          <w:spacing w:val="55"/>
        </w:rPr>
        <w:t xml:space="preserve"> </w:t>
      </w:r>
      <w:r>
        <w:rPr>
          <w:color w:val="1D1D1B"/>
        </w:rPr>
        <w:t>is</w:t>
      </w:r>
      <w:r>
        <w:rPr>
          <w:color w:val="1D1D1B"/>
          <w:spacing w:val="55"/>
        </w:rPr>
        <w:t xml:space="preserve"> </w:t>
      </w:r>
      <w:r>
        <w:rPr>
          <w:color w:val="1D1D1B"/>
        </w:rPr>
        <w:t>directly</w:t>
      </w:r>
      <w:r>
        <w:rPr>
          <w:color w:val="1D1D1B"/>
          <w:spacing w:val="55"/>
        </w:rPr>
        <w:t xml:space="preserve"> </w:t>
      </w:r>
      <w:r>
        <w:rPr>
          <w:color w:val="1D1D1B"/>
        </w:rPr>
        <w:t>linked</w:t>
      </w:r>
      <w:r>
        <w:rPr>
          <w:color w:val="1D1D1B"/>
          <w:spacing w:val="55"/>
        </w:rPr>
        <w:t xml:space="preserve"> </w:t>
      </w:r>
      <w:r>
        <w:rPr>
          <w:color w:val="1D1D1B"/>
        </w:rPr>
        <w:t>to</w:t>
      </w:r>
      <w:r>
        <w:rPr>
          <w:color w:val="1D1D1B"/>
          <w:spacing w:val="55"/>
        </w:rPr>
        <w:t xml:space="preserve"> </w:t>
      </w:r>
      <w:r>
        <w:rPr>
          <w:color w:val="1D1D1B"/>
        </w:rPr>
        <w:t>the</w:t>
      </w:r>
      <w:r>
        <w:rPr>
          <w:color w:val="1D1D1B"/>
          <w:spacing w:val="55"/>
        </w:rPr>
        <w:t xml:space="preserve"> </w:t>
      </w:r>
      <w:r>
        <w:rPr>
          <w:color w:val="1D1D1B"/>
        </w:rPr>
        <w:t>religious</w:t>
      </w:r>
      <w:r>
        <w:rPr>
          <w:color w:val="1D1D1B"/>
          <w:spacing w:val="55"/>
        </w:rPr>
        <w:t xml:space="preserve"> </w:t>
      </w:r>
      <w:r>
        <w:rPr>
          <w:color w:val="1D1D1B"/>
        </w:rPr>
        <w:t>and</w:t>
      </w:r>
      <w:r>
        <w:rPr>
          <w:color w:val="1D1D1B"/>
          <w:spacing w:val="55"/>
        </w:rPr>
        <w:t xml:space="preserve"> </w:t>
      </w:r>
      <w:r>
        <w:rPr>
          <w:color w:val="1D1D1B"/>
        </w:rPr>
        <w:t>practical</w:t>
      </w:r>
      <w:r>
        <w:rPr>
          <w:color w:val="1D1D1B"/>
          <w:spacing w:val="55"/>
        </w:rPr>
        <w:t xml:space="preserve"> </w:t>
      </w:r>
      <w:r>
        <w:rPr>
          <w:color w:val="1D1D1B"/>
          <w:spacing w:val="-2"/>
        </w:rPr>
        <w:t>events</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line="273" w:lineRule="auto"/>
        <w:ind w:left="103" w:right="140"/>
        <w:jc w:val="both"/>
      </w:pPr>
      <w:r>
        <w:rPr>
          <w:color w:val="1D1D1B"/>
        </w:rPr>
        <w:t>observed</w:t>
      </w:r>
      <w:r>
        <w:rPr>
          <w:color w:val="1D1D1B"/>
          <w:spacing w:val="-14"/>
        </w:rPr>
        <w:t xml:space="preserve"> </w:t>
      </w:r>
      <w:r>
        <w:rPr>
          <w:color w:val="1D1D1B"/>
        </w:rPr>
        <w:t>in</w:t>
      </w:r>
      <w:r>
        <w:rPr>
          <w:color w:val="1D1D1B"/>
          <w:spacing w:val="-14"/>
        </w:rPr>
        <w:t xml:space="preserve"> </w:t>
      </w:r>
      <w:r>
        <w:rPr>
          <w:color w:val="1D1D1B"/>
        </w:rPr>
        <w:t>the</w:t>
      </w:r>
      <w:r>
        <w:rPr>
          <w:color w:val="1D1D1B"/>
          <w:spacing w:val="-14"/>
        </w:rPr>
        <w:t xml:space="preserve"> </w:t>
      </w:r>
      <w:r>
        <w:rPr>
          <w:color w:val="1D1D1B"/>
        </w:rPr>
        <w:t>context</w:t>
      </w:r>
      <w:r>
        <w:rPr>
          <w:color w:val="1D1D1B"/>
          <w:spacing w:val="-13"/>
        </w:rPr>
        <w:t xml:space="preserve"> </w:t>
      </w:r>
      <w:r>
        <w:rPr>
          <w:color w:val="1D1D1B"/>
        </w:rPr>
        <w:t>of</w:t>
      </w:r>
      <w:r>
        <w:rPr>
          <w:color w:val="1D1D1B"/>
          <w:spacing w:val="-14"/>
        </w:rPr>
        <w:t xml:space="preserve"> </w:t>
      </w:r>
      <w:r>
        <w:rPr>
          <w:color w:val="1D1D1B"/>
        </w:rPr>
        <w:t>agricultural</w:t>
      </w:r>
      <w:r>
        <w:rPr>
          <w:color w:val="1D1D1B"/>
          <w:spacing w:val="-14"/>
        </w:rPr>
        <w:t xml:space="preserve"> </w:t>
      </w:r>
      <w:r>
        <w:rPr>
          <w:color w:val="1D1D1B"/>
        </w:rPr>
        <w:t>activities</w:t>
      </w:r>
      <w:r>
        <w:rPr>
          <w:color w:val="1D1D1B"/>
          <w:spacing w:val="-14"/>
        </w:rPr>
        <w:t xml:space="preserve"> </w:t>
      </w:r>
      <w:r>
        <w:rPr>
          <w:color w:val="1D1D1B"/>
        </w:rPr>
        <w:t>and</w:t>
      </w:r>
      <w:r>
        <w:rPr>
          <w:color w:val="1D1D1B"/>
          <w:spacing w:val="-13"/>
        </w:rPr>
        <w:t xml:space="preserve"> </w:t>
      </w:r>
      <w:r>
        <w:rPr>
          <w:color w:val="1D1D1B"/>
        </w:rPr>
        <w:t>the</w:t>
      </w:r>
      <w:r>
        <w:rPr>
          <w:color w:val="1D1D1B"/>
          <w:spacing w:val="-14"/>
        </w:rPr>
        <w:t xml:space="preserve"> </w:t>
      </w:r>
      <w:r>
        <w:rPr>
          <w:color w:val="1D1D1B"/>
        </w:rPr>
        <w:t>general</w:t>
      </w:r>
      <w:r>
        <w:rPr>
          <w:color w:val="1D1D1B"/>
          <w:spacing w:val="-14"/>
        </w:rPr>
        <w:t xml:space="preserve"> </w:t>
      </w:r>
      <w:r>
        <w:rPr>
          <w:color w:val="1D1D1B"/>
        </w:rPr>
        <w:t>well-being of the locally-based tribes.</w:t>
      </w:r>
    </w:p>
    <w:p>
      <w:pPr>
        <w:pStyle w:val="7"/>
        <w:rPr>
          <w:sz w:val="24"/>
        </w:rPr>
      </w:pPr>
    </w:p>
    <w:p>
      <w:pPr>
        <w:pStyle w:val="7"/>
        <w:spacing w:before="140"/>
        <w:ind w:left="103"/>
        <w:jc w:val="both"/>
      </w:pPr>
      <w:r>
        <w:rPr>
          <w:color w:val="040407"/>
        </w:rPr>
        <w:t>PEOPLE</w:t>
      </w:r>
      <w:r>
        <w:rPr>
          <w:color w:val="040407"/>
          <w:spacing w:val="-14"/>
        </w:rPr>
        <w:t xml:space="preserve"> </w:t>
      </w:r>
      <w:r>
        <w:rPr>
          <w:color w:val="040407"/>
        </w:rPr>
        <w:t>AS</w:t>
      </w:r>
      <w:r>
        <w:rPr>
          <w:color w:val="040407"/>
          <w:spacing w:val="-5"/>
        </w:rPr>
        <w:t xml:space="preserve"> </w:t>
      </w:r>
      <w:r>
        <w:rPr>
          <w:color w:val="040407"/>
        </w:rPr>
        <w:t>KEEPERS</w:t>
      </w:r>
      <w:r>
        <w:rPr>
          <w:color w:val="040407"/>
          <w:spacing w:val="-4"/>
        </w:rPr>
        <w:t xml:space="preserve"> </w:t>
      </w:r>
      <w:r>
        <w:rPr>
          <w:color w:val="040407"/>
        </w:rPr>
        <w:t>OF</w:t>
      </w:r>
      <w:r>
        <w:rPr>
          <w:color w:val="040407"/>
          <w:spacing w:val="-7"/>
        </w:rPr>
        <w:t xml:space="preserve"> </w:t>
      </w:r>
      <w:r>
        <w:rPr>
          <w:color w:val="040407"/>
        </w:rPr>
        <w:t>THE</w:t>
      </w:r>
      <w:r>
        <w:rPr>
          <w:color w:val="040407"/>
          <w:spacing w:val="-2"/>
        </w:rPr>
        <w:t xml:space="preserve"> UNIVERSE</w:t>
      </w:r>
    </w:p>
    <w:p>
      <w:pPr>
        <w:pStyle w:val="7"/>
        <w:spacing w:before="4"/>
        <w:rPr>
          <w:sz w:val="21"/>
        </w:rPr>
      </w:pPr>
    </w:p>
    <w:p>
      <w:pPr>
        <w:pStyle w:val="7"/>
        <w:spacing w:line="228" w:lineRule="auto"/>
        <w:ind w:left="103" w:right="137"/>
        <w:jc w:val="both"/>
      </w:pPr>
      <w:r>
        <w:rPr>
          <w:color w:val="1D1D1B"/>
          <w:spacing w:val="-2"/>
        </w:rPr>
        <w:t>The</w:t>
      </w:r>
      <w:r>
        <w:rPr>
          <w:color w:val="1D1D1B"/>
          <w:spacing w:val="-7"/>
        </w:rPr>
        <w:t xml:space="preserve"> </w:t>
      </w:r>
      <w:r>
        <w:rPr>
          <w:color w:val="1D1D1B"/>
          <w:spacing w:val="-2"/>
        </w:rPr>
        <w:t>most</w:t>
      </w:r>
      <w:r>
        <w:rPr>
          <w:color w:val="1D1D1B"/>
          <w:spacing w:val="-7"/>
        </w:rPr>
        <w:t xml:space="preserve"> </w:t>
      </w:r>
      <w:r>
        <w:rPr>
          <w:color w:val="1D1D1B"/>
          <w:spacing w:val="-2"/>
        </w:rPr>
        <w:t>meaningful</w:t>
      </w:r>
      <w:r>
        <w:rPr>
          <w:color w:val="1D1D1B"/>
          <w:spacing w:val="-7"/>
        </w:rPr>
        <w:t xml:space="preserve"> </w:t>
      </w:r>
      <w:r>
        <w:rPr>
          <w:color w:val="1D1D1B"/>
          <w:spacing w:val="-2"/>
        </w:rPr>
        <w:t>link</w:t>
      </w:r>
      <w:r>
        <w:rPr>
          <w:color w:val="1D1D1B"/>
          <w:spacing w:val="-7"/>
        </w:rPr>
        <w:t xml:space="preserve"> </w:t>
      </w:r>
      <w:r>
        <w:rPr>
          <w:color w:val="1D1D1B"/>
          <w:spacing w:val="-2"/>
        </w:rPr>
        <w:t>that</w:t>
      </w:r>
      <w:r>
        <w:rPr>
          <w:color w:val="1D1D1B"/>
          <w:spacing w:val="-7"/>
        </w:rPr>
        <w:t xml:space="preserve"> </w:t>
      </w:r>
      <w:r>
        <w:rPr>
          <w:color w:val="1D1D1B"/>
          <w:spacing w:val="-2"/>
        </w:rPr>
        <w:t>connects</w:t>
      </w:r>
      <w:r>
        <w:rPr>
          <w:color w:val="1D1D1B"/>
          <w:spacing w:val="-7"/>
        </w:rPr>
        <w:t xml:space="preserve"> </w:t>
      </w:r>
      <w:r>
        <w:rPr>
          <w:color w:val="1D1D1B"/>
          <w:spacing w:val="-2"/>
        </w:rPr>
        <w:t>all</w:t>
      </w:r>
      <w:r>
        <w:rPr>
          <w:color w:val="1D1D1B"/>
          <w:spacing w:val="-7"/>
        </w:rPr>
        <w:t xml:space="preserve"> </w:t>
      </w:r>
      <w:r>
        <w:rPr>
          <w:color w:val="1D1D1B"/>
          <w:spacing w:val="-2"/>
        </w:rPr>
        <w:t>the</w:t>
      </w:r>
      <w:r>
        <w:rPr>
          <w:color w:val="1D1D1B"/>
          <w:spacing w:val="-7"/>
        </w:rPr>
        <w:t xml:space="preserve"> </w:t>
      </w:r>
      <w:r>
        <w:rPr>
          <w:color w:val="1D1D1B"/>
          <w:spacing w:val="-2"/>
        </w:rPr>
        <w:t>native</w:t>
      </w:r>
      <w:r>
        <w:rPr>
          <w:color w:val="1D1D1B"/>
          <w:spacing w:val="-7"/>
        </w:rPr>
        <w:t xml:space="preserve"> </w:t>
      </w:r>
      <w:r>
        <w:rPr>
          <w:color w:val="1D1D1B"/>
          <w:spacing w:val="-2"/>
        </w:rPr>
        <w:t>communities</w:t>
      </w:r>
      <w:r>
        <w:rPr>
          <w:color w:val="1D1D1B"/>
          <w:spacing w:val="-7"/>
        </w:rPr>
        <w:t xml:space="preserve"> </w:t>
      </w:r>
      <w:r>
        <w:rPr>
          <w:color w:val="1D1D1B"/>
          <w:spacing w:val="-2"/>
        </w:rPr>
        <w:t xml:space="preserve">selected </w:t>
      </w:r>
      <w:r>
        <w:rPr>
          <w:color w:val="1D1D1B"/>
        </w:rPr>
        <w:t>for this study is the role human beings play in their cosmologies, for people as a species enjoy a very privileged position indeed. From the perspective of the native, aforementioned tribes, humans were originally introduced into creation as no less than the keepers (or guardians) of the universe, and were entrusted by the universal mother (or the primordial spirit) with maintaining its smooth and flawless functioning.</w:t>
      </w:r>
      <w:r>
        <w:rPr>
          <w:color w:val="1D1D1B"/>
          <w:spacing w:val="-1"/>
        </w:rPr>
        <w:t xml:space="preserve"> </w:t>
      </w:r>
      <w:r>
        <w:rPr>
          <w:color w:val="1D1D1B"/>
        </w:rPr>
        <w:t>This – from our western perspective, a daunting and somewhat Sisyphean task – is, within the mindset of the native tribes, done quite effortlessly, by the right</w:t>
      </w:r>
      <w:r>
        <w:rPr>
          <w:color w:val="1D1D1B"/>
          <w:spacing w:val="-14"/>
        </w:rPr>
        <w:t xml:space="preserve"> </w:t>
      </w:r>
      <w:r>
        <w:rPr>
          <w:color w:val="1D1D1B"/>
        </w:rPr>
        <w:t>execution</w:t>
      </w:r>
      <w:r>
        <w:rPr>
          <w:color w:val="1D1D1B"/>
          <w:spacing w:val="-14"/>
        </w:rPr>
        <w:t xml:space="preserve"> </w:t>
      </w:r>
      <w:r>
        <w:rPr>
          <w:color w:val="1D1D1B"/>
        </w:rPr>
        <w:t>of</w:t>
      </w:r>
      <w:r>
        <w:rPr>
          <w:color w:val="1D1D1B"/>
          <w:spacing w:val="-14"/>
        </w:rPr>
        <w:t xml:space="preserve"> </w:t>
      </w:r>
      <w:r>
        <w:rPr>
          <w:color w:val="1D1D1B"/>
        </w:rPr>
        <w:t>daily</w:t>
      </w:r>
      <w:r>
        <w:rPr>
          <w:color w:val="1D1D1B"/>
          <w:spacing w:val="-13"/>
        </w:rPr>
        <w:t xml:space="preserve"> </w:t>
      </w:r>
      <w:r>
        <w:rPr>
          <w:color w:val="1D1D1B"/>
        </w:rPr>
        <w:t>chores</w:t>
      </w:r>
      <w:r>
        <w:rPr>
          <w:color w:val="1D1D1B"/>
          <w:spacing w:val="-14"/>
        </w:rPr>
        <w:t xml:space="preserve"> </w:t>
      </w:r>
      <w:r>
        <w:rPr>
          <w:color w:val="1D1D1B"/>
        </w:rPr>
        <w:t>and</w:t>
      </w:r>
      <w:r>
        <w:rPr>
          <w:color w:val="1D1D1B"/>
          <w:spacing w:val="-14"/>
        </w:rPr>
        <w:t xml:space="preserve"> </w:t>
      </w:r>
      <w:r>
        <w:rPr>
          <w:color w:val="1D1D1B"/>
        </w:rPr>
        <w:t>rituals</w:t>
      </w:r>
      <w:r>
        <w:rPr>
          <w:color w:val="1D1D1B"/>
          <w:spacing w:val="-14"/>
        </w:rPr>
        <w:t xml:space="preserve"> </w:t>
      </w:r>
      <w:r>
        <w:rPr>
          <w:color w:val="1D1D1B"/>
        </w:rPr>
        <w:t>(seasonal</w:t>
      </w:r>
      <w:r>
        <w:rPr>
          <w:color w:val="1D1D1B"/>
          <w:spacing w:val="-13"/>
        </w:rPr>
        <w:t xml:space="preserve"> </w:t>
      </w:r>
      <w:r>
        <w:rPr>
          <w:color w:val="1D1D1B"/>
        </w:rPr>
        <w:t>and</w:t>
      </w:r>
      <w:r>
        <w:rPr>
          <w:color w:val="1D1D1B"/>
          <w:spacing w:val="-14"/>
        </w:rPr>
        <w:t xml:space="preserve"> </w:t>
      </w:r>
      <w:r>
        <w:rPr>
          <w:color w:val="1D1D1B"/>
        </w:rPr>
        <w:t>life-cycle</w:t>
      </w:r>
      <w:r>
        <w:rPr>
          <w:color w:val="1D1D1B"/>
          <w:spacing w:val="-14"/>
        </w:rPr>
        <w:t xml:space="preserve"> </w:t>
      </w:r>
      <w:r>
        <w:rPr>
          <w:color w:val="1D1D1B"/>
        </w:rPr>
        <w:t>related). People should, in this orderly manner, ensure equilibrium in the whole multi-layered scheme of existence: in their bodies (which results in their health), community (which leads to an active re-acting of the sequences from the main mythological stories, balancing peace and skirmishes), territory (healthy environment), and consequently, in the whole Universe (represented by the natural equilibrium of dualistically based primal forces). The situation of an individual human body thus directly mirrors the situation of the land (the specific territory on which the mythological history of the tribe has unfolded in real and mythological time), and is ultimately reflected upon the whole world (Vargas 2011).</w:t>
      </w:r>
    </w:p>
    <w:p>
      <w:pPr>
        <w:pStyle w:val="7"/>
        <w:spacing w:line="228" w:lineRule="auto"/>
        <w:ind w:left="103" w:right="140" w:firstLine="283"/>
        <w:jc w:val="both"/>
      </w:pPr>
      <w:r>
        <w:rPr>
          <w:color w:val="1D1D1B"/>
        </w:rPr>
        <w:t xml:space="preserve">In this sense, we can see a specific illness manifested in an individual </w:t>
      </w:r>
      <w:r>
        <w:rPr>
          <w:color w:val="1D1D1B"/>
          <w:spacing w:val="-2"/>
        </w:rPr>
        <w:t>as</w:t>
      </w:r>
      <w:r>
        <w:rPr>
          <w:color w:val="1D1D1B"/>
          <w:spacing w:val="-7"/>
        </w:rPr>
        <w:t xml:space="preserve"> </w:t>
      </w:r>
      <w:r>
        <w:rPr>
          <w:color w:val="1D1D1B"/>
          <w:spacing w:val="-2"/>
        </w:rPr>
        <w:t>a</w:t>
      </w:r>
      <w:r>
        <w:rPr>
          <w:color w:val="1D1D1B"/>
          <w:spacing w:val="-7"/>
        </w:rPr>
        <w:t xml:space="preserve"> </w:t>
      </w:r>
      <w:r>
        <w:rPr>
          <w:color w:val="1D1D1B"/>
          <w:spacing w:val="-2"/>
        </w:rPr>
        <w:t>disclosure</w:t>
      </w:r>
      <w:r>
        <w:rPr>
          <w:color w:val="1D1D1B"/>
          <w:spacing w:val="-7"/>
        </w:rPr>
        <w:t xml:space="preserve"> </w:t>
      </w:r>
      <w:r>
        <w:rPr>
          <w:color w:val="1D1D1B"/>
          <w:spacing w:val="-2"/>
        </w:rPr>
        <w:t>of</w:t>
      </w:r>
      <w:r>
        <w:rPr>
          <w:color w:val="1D1D1B"/>
          <w:spacing w:val="-7"/>
        </w:rPr>
        <w:t xml:space="preserve"> </w:t>
      </w:r>
      <w:r>
        <w:rPr>
          <w:color w:val="1D1D1B"/>
          <w:spacing w:val="-2"/>
        </w:rPr>
        <w:t>the</w:t>
      </w:r>
      <w:r>
        <w:rPr>
          <w:color w:val="1D1D1B"/>
          <w:spacing w:val="-7"/>
        </w:rPr>
        <w:t xml:space="preserve"> </w:t>
      </w:r>
      <w:r>
        <w:rPr>
          <w:color w:val="1D1D1B"/>
          <w:spacing w:val="-2"/>
        </w:rPr>
        <w:t>real</w:t>
      </w:r>
      <w:r>
        <w:rPr>
          <w:color w:val="1D1D1B"/>
          <w:spacing w:val="-7"/>
        </w:rPr>
        <w:t xml:space="preserve"> </w:t>
      </w:r>
      <w:r>
        <w:rPr>
          <w:color w:val="1D1D1B"/>
          <w:spacing w:val="-2"/>
        </w:rPr>
        <w:t>situation</w:t>
      </w:r>
      <w:r>
        <w:rPr>
          <w:color w:val="1D1D1B"/>
          <w:spacing w:val="-7"/>
        </w:rPr>
        <w:t xml:space="preserve"> </w:t>
      </w:r>
      <w:r>
        <w:rPr>
          <w:color w:val="1D1D1B"/>
          <w:spacing w:val="-2"/>
        </w:rPr>
        <w:t>within</w:t>
      </w:r>
      <w:r>
        <w:rPr>
          <w:color w:val="1D1D1B"/>
          <w:spacing w:val="-7"/>
        </w:rPr>
        <w:t xml:space="preserve"> </w:t>
      </w:r>
      <w:r>
        <w:rPr>
          <w:color w:val="1D1D1B"/>
          <w:spacing w:val="-2"/>
        </w:rPr>
        <w:t>the</w:t>
      </w:r>
      <w:r>
        <w:rPr>
          <w:color w:val="1D1D1B"/>
          <w:spacing w:val="-7"/>
        </w:rPr>
        <w:t xml:space="preserve"> </w:t>
      </w:r>
      <w:r>
        <w:rPr>
          <w:color w:val="1D1D1B"/>
          <w:spacing w:val="-2"/>
        </w:rPr>
        <w:t>whole</w:t>
      </w:r>
      <w:r>
        <w:rPr>
          <w:color w:val="1D1D1B"/>
          <w:spacing w:val="-7"/>
        </w:rPr>
        <w:t xml:space="preserve"> </w:t>
      </w:r>
      <w:r>
        <w:rPr>
          <w:i/>
          <w:color w:val="1D1D1B"/>
          <w:spacing w:val="-2"/>
        </w:rPr>
        <w:t xml:space="preserve">psychobiogeochemical </w:t>
      </w:r>
      <w:r>
        <w:rPr>
          <w:i/>
          <w:color w:val="1D1D1B"/>
        </w:rPr>
        <w:t xml:space="preserve">continuity </w:t>
      </w:r>
      <w:r>
        <w:rPr>
          <w:color w:val="1D1D1B"/>
        </w:rPr>
        <w:t>of that particular ecosystem in which the “</w:t>
      </w:r>
      <w:r>
        <w:rPr>
          <w:i/>
          <w:color w:val="1D1D1B"/>
        </w:rPr>
        <w:t xml:space="preserve">biogeochemical” </w:t>
      </w:r>
      <w:r>
        <w:rPr>
          <w:color w:val="1D1D1B"/>
        </w:rPr>
        <w:t>components represent the part of the story ascribed to modern science, while the “</w:t>
      </w:r>
      <w:r>
        <w:rPr>
          <w:i/>
          <w:color w:val="1D1D1B"/>
        </w:rPr>
        <w:t xml:space="preserve">psycho” </w:t>
      </w:r>
      <w:r>
        <w:rPr>
          <w:color w:val="1D1D1B"/>
        </w:rPr>
        <w:t>component points at the strongly rooted and acutely active part of the relevant mythological narrative. In this manner, the sickness becomes interpreted within the cosmological concepts of the specific</w:t>
      </w:r>
      <w:r>
        <w:rPr>
          <w:color w:val="1D1D1B"/>
          <w:spacing w:val="-16"/>
        </w:rPr>
        <w:t xml:space="preserve"> </w:t>
      </w:r>
      <w:r>
        <w:rPr>
          <w:color w:val="1D1D1B"/>
        </w:rPr>
        <w:t>community</w:t>
      </w:r>
      <w:r>
        <w:rPr>
          <w:color w:val="1D1D1B"/>
          <w:spacing w:val="-14"/>
        </w:rPr>
        <w:t xml:space="preserve"> </w:t>
      </w:r>
      <w:r>
        <w:rPr>
          <w:color w:val="1D1D1B"/>
        </w:rPr>
        <w:t>and</w:t>
      </w:r>
      <w:r>
        <w:rPr>
          <w:color w:val="1D1D1B"/>
          <w:spacing w:val="-14"/>
        </w:rPr>
        <w:t xml:space="preserve"> </w:t>
      </w:r>
      <w:r>
        <w:rPr>
          <w:color w:val="1D1D1B"/>
        </w:rPr>
        <w:t>is</w:t>
      </w:r>
      <w:r>
        <w:rPr>
          <w:color w:val="1D1D1B"/>
          <w:spacing w:val="-13"/>
        </w:rPr>
        <w:t xml:space="preserve"> </w:t>
      </w:r>
      <w:r>
        <w:rPr>
          <w:color w:val="1D1D1B"/>
        </w:rPr>
        <w:t>treated</w:t>
      </w:r>
      <w:r>
        <w:rPr>
          <w:color w:val="1D1D1B"/>
          <w:spacing w:val="-14"/>
        </w:rPr>
        <w:t xml:space="preserve"> </w:t>
      </w:r>
      <w:r>
        <w:rPr>
          <w:color w:val="1D1D1B"/>
        </w:rPr>
        <w:t>accordingly.</w:t>
      </w:r>
      <w:r>
        <w:rPr>
          <w:color w:val="1D1D1B"/>
          <w:spacing w:val="-14"/>
        </w:rPr>
        <w:t xml:space="preserve"> </w:t>
      </w:r>
      <w:r>
        <w:rPr>
          <w:color w:val="1D1D1B"/>
        </w:rPr>
        <w:t>Applying</w:t>
      </w:r>
      <w:r>
        <w:rPr>
          <w:color w:val="1D1D1B"/>
          <w:spacing w:val="-14"/>
        </w:rPr>
        <w:t xml:space="preserve"> </w:t>
      </w:r>
      <w:r>
        <w:rPr>
          <w:color w:val="1D1D1B"/>
        </w:rPr>
        <w:t>the</w:t>
      </w:r>
      <w:r>
        <w:rPr>
          <w:color w:val="1D1D1B"/>
          <w:spacing w:val="-13"/>
        </w:rPr>
        <w:t xml:space="preserve"> </w:t>
      </w:r>
      <w:r>
        <w:rPr>
          <w:color w:val="1D1D1B"/>
        </w:rPr>
        <w:t>philosophical scheme of the mythological narrative</w:t>
      </w:r>
      <w:r>
        <w:rPr>
          <w:i/>
          <w:color w:val="1D1D1B"/>
        </w:rPr>
        <w:t xml:space="preserve">, </w:t>
      </w:r>
      <w:r>
        <w:rPr>
          <w:color w:val="1D1D1B"/>
        </w:rPr>
        <w:t>the subject of the correctly performed daily chores and religious rituals becomes crucial in tracing the causes of the potential illness.</w:t>
      </w:r>
    </w:p>
    <w:p>
      <w:pPr>
        <w:pStyle w:val="7"/>
        <w:spacing w:line="228" w:lineRule="auto"/>
        <w:ind w:left="103" w:right="140" w:firstLine="283"/>
        <w:jc w:val="both"/>
      </w:pPr>
      <w:r>
        <w:rPr>
          <w:color w:val="1D1D1B"/>
        </w:rPr>
        <w:t>In</w:t>
      </w:r>
      <w:r>
        <w:rPr>
          <w:color w:val="1D1D1B"/>
          <w:spacing w:val="-9"/>
        </w:rPr>
        <w:t xml:space="preserve"> </w:t>
      </w:r>
      <w:r>
        <w:rPr>
          <w:color w:val="1D1D1B"/>
        </w:rPr>
        <w:t>the</w:t>
      </w:r>
      <w:r>
        <w:rPr>
          <w:color w:val="1D1D1B"/>
          <w:spacing w:val="-9"/>
        </w:rPr>
        <w:t xml:space="preserve"> </w:t>
      </w:r>
      <w:r>
        <w:rPr>
          <w:color w:val="1D1D1B"/>
        </w:rPr>
        <w:t>case</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Kogis</w:t>
      </w:r>
      <w:r>
        <w:rPr>
          <w:color w:val="1D1D1B"/>
          <w:spacing w:val="-9"/>
        </w:rPr>
        <w:t xml:space="preserve"> </w:t>
      </w:r>
      <w:r>
        <w:rPr>
          <w:color w:val="1D1D1B"/>
        </w:rPr>
        <w:t>for</w:t>
      </w:r>
      <w:r>
        <w:rPr>
          <w:color w:val="1D1D1B"/>
          <w:spacing w:val="-9"/>
        </w:rPr>
        <w:t xml:space="preserve"> </w:t>
      </w:r>
      <w:r>
        <w:rPr>
          <w:color w:val="1D1D1B"/>
        </w:rPr>
        <w:t>instance,</w:t>
      </w:r>
      <w:r>
        <w:rPr>
          <w:color w:val="1D1D1B"/>
          <w:spacing w:val="-9"/>
        </w:rPr>
        <w:t xml:space="preserve"> </w:t>
      </w:r>
      <w:r>
        <w:rPr>
          <w:color w:val="1D1D1B"/>
        </w:rPr>
        <w:t>keeping</w:t>
      </w:r>
      <w:r>
        <w:rPr>
          <w:color w:val="1D1D1B"/>
          <w:spacing w:val="-9"/>
        </w:rPr>
        <w:t xml:space="preserve"> </w:t>
      </w:r>
      <w:r>
        <w:rPr>
          <w:color w:val="1D1D1B"/>
        </w:rPr>
        <w:t>the</w:t>
      </w:r>
      <w:r>
        <w:rPr>
          <w:color w:val="1D1D1B"/>
          <w:spacing w:val="-9"/>
        </w:rPr>
        <w:t xml:space="preserve"> </w:t>
      </w:r>
      <w:r>
        <w:rPr>
          <w:color w:val="1D1D1B"/>
        </w:rPr>
        <w:t>universal</w:t>
      </w:r>
      <w:r>
        <w:rPr>
          <w:color w:val="1D1D1B"/>
          <w:spacing w:val="-9"/>
        </w:rPr>
        <w:t xml:space="preserve"> </w:t>
      </w:r>
      <w:r>
        <w:rPr>
          <w:color w:val="1D1D1B"/>
        </w:rPr>
        <w:t>equilibrium primarily means a strict division of chores between men and women.</w:t>
      </w:r>
      <w:r>
        <w:rPr>
          <w:color w:val="1D1D1B"/>
          <w:spacing w:val="40"/>
        </w:rPr>
        <w:t xml:space="preserve"> </w:t>
      </w:r>
      <w:r>
        <w:rPr>
          <w:color w:val="1D1D1B"/>
        </w:rPr>
        <w:t>This is because each chore – be it weaving, spinning, clothes making or pottery</w:t>
      </w:r>
      <w:r>
        <w:rPr>
          <w:color w:val="1D1D1B"/>
          <w:spacing w:val="-4"/>
        </w:rPr>
        <w:t xml:space="preserve"> </w:t>
      </w:r>
      <w:r>
        <w:rPr>
          <w:color w:val="1D1D1B"/>
        </w:rPr>
        <w:t>making</w:t>
      </w:r>
      <w:r>
        <w:rPr>
          <w:color w:val="1D1D1B"/>
          <w:spacing w:val="-3"/>
        </w:rPr>
        <w:t xml:space="preserve"> </w:t>
      </w:r>
      <w:r>
        <w:rPr>
          <w:color w:val="1D1D1B"/>
        </w:rPr>
        <w:t>–</w:t>
      </w:r>
      <w:r>
        <w:rPr>
          <w:color w:val="1D1D1B"/>
          <w:spacing w:val="-3"/>
        </w:rPr>
        <w:t xml:space="preserve"> </w:t>
      </w:r>
      <w:r>
        <w:rPr>
          <w:color w:val="1D1D1B"/>
        </w:rPr>
        <w:t>corresponds</w:t>
      </w:r>
      <w:r>
        <w:rPr>
          <w:color w:val="1D1D1B"/>
          <w:spacing w:val="-4"/>
        </w:rPr>
        <w:t xml:space="preserve"> </w:t>
      </w:r>
      <w:r>
        <w:rPr>
          <w:color w:val="1D1D1B"/>
        </w:rPr>
        <w:t>with</w:t>
      </w:r>
      <w:r>
        <w:rPr>
          <w:color w:val="1D1D1B"/>
          <w:spacing w:val="-3"/>
        </w:rPr>
        <w:t xml:space="preserve"> </w:t>
      </w:r>
      <w:r>
        <w:rPr>
          <w:color w:val="1D1D1B"/>
        </w:rPr>
        <w:t>the</w:t>
      </w:r>
      <w:r>
        <w:rPr>
          <w:color w:val="1D1D1B"/>
          <w:spacing w:val="-3"/>
        </w:rPr>
        <w:t xml:space="preserve"> </w:t>
      </w:r>
      <w:r>
        <w:rPr>
          <w:color w:val="1D1D1B"/>
        </w:rPr>
        <w:t>most</w:t>
      </w:r>
      <w:r>
        <w:rPr>
          <w:color w:val="1D1D1B"/>
          <w:spacing w:val="-4"/>
        </w:rPr>
        <w:t xml:space="preserve"> </w:t>
      </w:r>
      <w:r>
        <w:rPr>
          <w:color w:val="1D1D1B"/>
        </w:rPr>
        <w:t>profound</w:t>
      </w:r>
      <w:r>
        <w:rPr>
          <w:color w:val="1D1D1B"/>
          <w:spacing w:val="-3"/>
        </w:rPr>
        <w:t xml:space="preserve"> </w:t>
      </w:r>
      <w:r>
        <w:rPr>
          <w:color w:val="1D1D1B"/>
        </w:rPr>
        <w:t>processes</w:t>
      </w:r>
      <w:r>
        <w:rPr>
          <w:color w:val="1D1D1B"/>
          <w:spacing w:val="-3"/>
        </w:rPr>
        <w:t xml:space="preserve"> </w:t>
      </w:r>
      <w:r>
        <w:rPr>
          <w:color w:val="1D1D1B"/>
        </w:rPr>
        <w:t>that</w:t>
      </w:r>
      <w:r>
        <w:rPr>
          <w:color w:val="1D1D1B"/>
          <w:spacing w:val="-3"/>
        </w:rPr>
        <w:t xml:space="preserve"> </w:t>
      </w:r>
      <w:r>
        <w:rPr>
          <w:color w:val="1D1D1B"/>
          <w:spacing w:val="-4"/>
        </w:rPr>
        <w:t>once</w:t>
      </w:r>
    </w:p>
    <w:p>
      <w:pPr>
        <w:spacing w:line="228" w:lineRule="auto"/>
        <w:jc w:val="both"/>
        <w:sectPr>
          <w:pgSz w:w="8400" w:h="11910"/>
          <w:pgMar w:top="940" w:right="820" w:bottom="280" w:left="860" w:header="758" w:footer="0" w:gutter="0"/>
          <w:cols w:space="708" w:num="1"/>
        </w:sectPr>
      </w:pPr>
    </w:p>
    <w:p>
      <w:pPr>
        <w:pStyle w:val="7"/>
        <w:rPr>
          <w:sz w:val="20"/>
        </w:rPr>
      </w:pPr>
    </w:p>
    <w:p>
      <w:pPr>
        <w:pStyle w:val="7"/>
        <w:spacing w:before="7"/>
        <w:rPr>
          <w:sz w:val="10"/>
        </w:rPr>
      </w:pPr>
    </w:p>
    <w:p>
      <w:pPr>
        <w:pStyle w:val="7"/>
        <w:ind w:left="135"/>
        <w:rPr>
          <w:sz w:val="20"/>
        </w:rPr>
      </w:pPr>
      <w:r>
        <w:rPr>
          <w:sz w:val="20"/>
        </w:rPr>
        <w:drawing>
          <wp:inline distT="0" distB="0" distL="0" distR="0">
            <wp:extent cx="4098925" cy="3043555"/>
            <wp:effectExtent l="0" t="0" r="0" b="0"/>
            <wp:docPr id="15" name="image10.png" descr="connections 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descr="connections lv.PNG"/>
                    <pic:cNvPicPr>
                      <a:picLocks noChangeAspect="1"/>
                    </pic:cNvPicPr>
                  </pic:nvPicPr>
                  <pic:blipFill>
                    <a:blip r:embed="rId82" cstate="print"/>
                    <a:stretch>
                      <a:fillRect/>
                    </a:stretch>
                  </pic:blipFill>
                  <pic:spPr>
                    <a:xfrm>
                      <a:off x="0" y="0"/>
                      <a:ext cx="4099045" cy="3044094"/>
                    </a:xfrm>
                    <a:prstGeom prst="rect">
                      <a:avLst/>
                    </a:prstGeom>
                  </pic:spPr>
                </pic:pic>
              </a:graphicData>
            </a:graphic>
          </wp:inline>
        </w:drawing>
      </w:r>
    </w:p>
    <w:p>
      <w:pPr>
        <w:spacing w:before="155" w:line="254" w:lineRule="auto"/>
        <w:ind w:left="103" w:right="139"/>
        <w:jc w:val="both"/>
        <w:rPr>
          <w:i/>
          <w:sz w:val="18"/>
        </w:rPr>
      </w:pPr>
      <w:r>
        <w:rPr>
          <w:i/>
          <w:color w:val="212121"/>
          <w:sz w:val="18"/>
        </w:rPr>
        <w:t>Figure 1. The mutual interconnectedness of the natural water cycle, the landscape and human society. The water and its manifestations serve as indicators of the balance or imbalance in the cosmos, represented by the landscape, human society and the health of each individual.</w:t>
      </w:r>
    </w:p>
    <w:p>
      <w:pPr>
        <w:pStyle w:val="7"/>
        <w:spacing w:before="49" w:line="228" w:lineRule="auto"/>
        <w:ind w:left="103" w:right="141"/>
        <w:jc w:val="both"/>
      </w:pPr>
      <w:r>
        <w:rPr>
          <w:color w:val="1D1D1B"/>
        </w:rPr>
        <w:t>stood behind the creation of the Universe, and by repeating the actions, the act of the original Creation is being re-acted, re-lived and re- experienced, albeit on a smaller scale, but with no lesser significance for the functioning of the whole Cosmos.</w:t>
      </w:r>
    </w:p>
    <w:p>
      <w:pPr>
        <w:pStyle w:val="7"/>
        <w:spacing w:before="57" w:line="228" w:lineRule="auto"/>
        <w:ind w:left="103" w:right="137" w:firstLine="283"/>
        <w:jc w:val="both"/>
      </w:pPr>
      <w:r>
        <w:rPr>
          <w:color w:val="1D1D1B"/>
        </w:rPr>
        <w:t>One of the Kogi`s most interesting customs linked to this concept is reflected in the ritual of connecting the sites of spiritual distinction with ceremonial objects. These clay (but historically golden) figures of spirits and elements, or symbolic tokens representing particular animal or plant species, are ceremoniously buried at places of religious importance. The Kogis</w:t>
      </w:r>
      <w:r>
        <w:rPr>
          <w:color w:val="1D1D1B"/>
          <w:spacing w:val="-4"/>
        </w:rPr>
        <w:t xml:space="preserve"> </w:t>
      </w:r>
      <w:r>
        <w:rPr>
          <w:color w:val="1D1D1B"/>
        </w:rPr>
        <w:t>call</w:t>
      </w:r>
      <w:r>
        <w:rPr>
          <w:color w:val="1D1D1B"/>
          <w:spacing w:val="-4"/>
        </w:rPr>
        <w:t xml:space="preserve"> </w:t>
      </w:r>
      <w:r>
        <w:rPr>
          <w:color w:val="1D1D1B"/>
        </w:rPr>
        <w:t>these</w:t>
      </w:r>
      <w:r>
        <w:rPr>
          <w:color w:val="1D1D1B"/>
          <w:spacing w:val="-4"/>
        </w:rPr>
        <w:t xml:space="preserve"> </w:t>
      </w:r>
      <w:r>
        <w:rPr>
          <w:color w:val="1D1D1B"/>
        </w:rPr>
        <w:t>figures</w:t>
      </w:r>
      <w:r>
        <w:rPr>
          <w:color w:val="1D1D1B"/>
          <w:spacing w:val="-4"/>
        </w:rPr>
        <w:t xml:space="preserve"> </w:t>
      </w:r>
      <w:r>
        <w:rPr>
          <w:color w:val="1D1D1B"/>
        </w:rPr>
        <w:t>“mothers”,</w:t>
      </w:r>
      <w:r>
        <w:rPr>
          <w:color w:val="1D1D1B"/>
          <w:spacing w:val="-4"/>
        </w:rPr>
        <w:t xml:space="preserve"> </w:t>
      </w:r>
      <w:r>
        <w:rPr>
          <w:color w:val="1D1D1B"/>
        </w:rPr>
        <w:t>and</w:t>
      </w:r>
      <w:r>
        <w:rPr>
          <w:color w:val="1D1D1B"/>
          <w:spacing w:val="-4"/>
        </w:rPr>
        <w:t xml:space="preserve"> </w:t>
      </w:r>
      <w:r>
        <w:rPr>
          <w:color w:val="1D1D1B"/>
        </w:rPr>
        <w:t>their</w:t>
      </w:r>
      <w:r>
        <w:rPr>
          <w:color w:val="1D1D1B"/>
          <w:spacing w:val="-4"/>
        </w:rPr>
        <w:t xml:space="preserve"> </w:t>
      </w:r>
      <w:r>
        <w:rPr>
          <w:color w:val="1D1D1B"/>
        </w:rPr>
        <w:t>purpose</w:t>
      </w:r>
      <w:r>
        <w:rPr>
          <w:color w:val="1D1D1B"/>
          <w:spacing w:val="-4"/>
        </w:rPr>
        <w:t xml:space="preserve"> </w:t>
      </w:r>
      <w:r>
        <w:rPr>
          <w:color w:val="1D1D1B"/>
        </w:rPr>
        <w:t>is</w:t>
      </w:r>
      <w:r>
        <w:rPr>
          <w:color w:val="1D1D1B"/>
          <w:spacing w:val="-3"/>
        </w:rPr>
        <w:t xml:space="preserve"> </w:t>
      </w:r>
      <w:r>
        <w:rPr>
          <w:color w:val="1D1D1B"/>
        </w:rPr>
        <w:t>to</w:t>
      </w:r>
      <w:r>
        <w:rPr>
          <w:color w:val="1D1D1B"/>
          <w:spacing w:val="-4"/>
        </w:rPr>
        <w:t xml:space="preserve"> </w:t>
      </w:r>
      <w:r>
        <w:rPr>
          <w:color w:val="1D1D1B"/>
        </w:rPr>
        <w:t>ensure</w:t>
      </w:r>
      <w:r>
        <w:rPr>
          <w:color w:val="1D1D1B"/>
          <w:spacing w:val="-4"/>
        </w:rPr>
        <w:t xml:space="preserve"> </w:t>
      </w:r>
      <w:r>
        <w:rPr>
          <w:color w:val="1D1D1B"/>
        </w:rPr>
        <w:t xml:space="preserve">thriving of certain wild animals or to correct the misbalanced functioning of natural elements and regular cycles. The Kogis would also be very </w:t>
      </w:r>
      <w:r>
        <w:rPr>
          <w:color w:val="1D1D1B"/>
          <w:spacing w:val="-2"/>
        </w:rPr>
        <w:t>particular</w:t>
      </w:r>
      <w:r>
        <w:rPr>
          <w:color w:val="1D1D1B"/>
          <w:spacing w:val="-4"/>
        </w:rPr>
        <w:t xml:space="preserve"> </w:t>
      </w:r>
      <w:r>
        <w:rPr>
          <w:color w:val="1D1D1B"/>
          <w:spacing w:val="-2"/>
        </w:rPr>
        <w:t>about</w:t>
      </w:r>
      <w:r>
        <w:rPr>
          <w:color w:val="1D1D1B"/>
          <w:spacing w:val="-4"/>
        </w:rPr>
        <w:t xml:space="preserve"> </w:t>
      </w:r>
      <w:r>
        <w:rPr>
          <w:color w:val="1D1D1B"/>
          <w:spacing w:val="-2"/>
        </w:rPr>
        <w:t>bringing</w:t>
      </w:r>
      <w:r>
        <w:rPr>
          <w:color w:val="1D1D1B"/>
          <w:spacing w:val="-4"/>
        </w:rPr>
        <w:t xml:space="preserve"> </w:t>
      </w:r>
      <w:r>
        <w:rPr>
          <w:color w:val="1D1D1B"/>
          <w:spacing w:val="-2"/>
        </w:rPr>
        <w:t>these</w:t>
      </w:r>
      <w:r>
        <w:rPr>
          <w:color w:val="1D1D1B"/>
          <w:spacing w:val="-4"/>
        </w:rPr>
        <w:t xml:space="preserve"> </w:t>
      </w:r>
      <w:r>
        <w:rPr>
          <w:color w:val="1D1D1B"/>
          <w:spacing w:val="-2"/>
        </w:rPr>
        <w:t>“mothers”</w:t>
      </w:r>
      <w:r>
        <w:rPr>
          <w:color w:val="1D1D1B"/>
          <w:spacing w:val="-4"/>
        </w:rPr>
        <w:t xml:space="preserve"> </w:t>
      </w:r>
      <w:r>
        <w:rPr>
          <w:color w:val="1D1D1B"/>
          <w:spacing w:val="-2"/>
        </w:rPr>
        <w:t>regular</w:t>
      </w:r>
      <w:r>
        <w:rPr>
          <w:color w:val="1D1D1B"/>
          <w:spacing w:val="-4"/>
        </w:rPr>
        <w:t xml:space="preserve"> </w:t>
      </w:r>
      <w:r>
        <w:rPr>
          <w:color w:val="1D1D1B"/>
          <w:spacing w:val="-2"/>
        </w:rPr>
        <w:t>offerings</w:t>
      </w:r>
      <w:r>
        <w:rPr>
          <w:color w:val="1D1D1B"/>
          <w:spacing w:val="-4"/>
        </w:rPr>
        <w:t xml:space="preserve"> </w:t>
      </w:r>
      <w:r>
        <w:rPr>
          <w:color w:val="1D1D1B"/>
          <w:spacing w:val="-2"/>
        </w:rPr>
        <w:t>and</w:t>
      </w:r>
      <w:r>
        <w:rPr>
          <w:color w:val="1D1D1B"/>
          <w:spacing w:val="-4"/>
        </w:rPr>
        <w:t xml:space="preserve"> </w:t>
      </w:r>
      <w:r>
        <w:rPr>
          <w:color w:val="1D1D1B"/>
          <w:spacing w:val="-2"/>
        </w:rPr>
        <w:t xml:space="preserve">performing </w:t>
      </w:r>
      <w:r>
        <w:rPr>
          <w:color w:val="1D1D1B"/>
        </w:rPr>
        <w:t>rituals</w:t>
      </w:r>
      <w:r>
        <w:rPr>
          <w:color w:val="1D1D1B"/>
          <w:spacing w:val="-3"/>
        </w:rPr>
        <w:t xml:space="preserve"> </w:t>
      </w:r>
      <w:r>
        <w:rPr>
          <w:color w:val="1D1D1B"/>
        </w:rPr>
        <w:t>connected</w:t>
      </w:r>
      <w:r>
        <w:rPr>
          <w:color w:val="1D1D1B"/>
          <w:spacing w:val="-3"/>
        </w:rPr>
        <w:t xml:space="preserve"> </w:t>
      </w:r>
      <w:r>
        <w:rPr>
          <w:color w:val="1D1D1B"/>
        </w:rPr>
        <w:t>to</w:t>
      </w:r>
      <w:r>
        <w:rPr>
          <w:color w:val="1D1D1B"/>
          <w:spacing w:val="-2"/>
        </w:rPr>
        <w:t xml:space="preserve"> </w:t>
      </w:r>
      <w:r>
        <w:rPr>
          <w:color w:val="1D1D1B"/>
        </w:rPr>
        <w:t>the</w:t>
      </w:r>
      <w:r>
        <w:rPr>
          <w:color w:val="1D1D1B"/>
          <w:spacing w:val="-3"/>
        </w:rPr>
        <w:t xml:space="preserve"> </w:t>
      </w:r>
      <w:r>
        <w:rPr>
          <w:color w:val="1D1D1B"/>
        </w:rPr>
        <w:t>essential</w:t>
      </w:r>
      <w:r>
        <w:rPr>
          <w:color w:val="1D1D1B"/>
          <w:spacing w:val="-3"/>
        </w:rPr>
        <w:t xml:space="preserve"> </w:t>
      </w:r>
      <w:r>
        <w:rPr>
          <w:color w:val="1D1D1B"/>
        </w:rPr>
        <w:t>elements</w:t>
      </w:r>
      <w:r>
        <w:rPr>
          <w:color w:val="1D1D1B"/>
          <w:spacing w:val="-3"/>
        </w:rPr>
        <w:t xml:space="preserve"> </w:t>
      </w:r>
      <w:r>
        <w:rPr>
          <w:color w:val="1D1D1B"/>
        </w:rPr>
        <w:t>and</w:t>
      </w:r>
      <w:r>
        <w:rPr>
          <w:color w:val="1D1D1B"/>
          <w:spacing w:val="-2"/>
        </w:rPr>
        <w:t xml:space="preserve"> </w:t>
      </w:r>
      <w:r>
        <w:rPr>
          <w:color w:val="1D1D1B"/>
        </w:rPr>
        <w:t>significant</w:t>
      </w:r>
      <w:r>
        <w:rPr>
          <w:color w:val="1D1D1B"/>
          <w:spacing w:val="-3"/>
        </w:rPr>
        <w:t xml:space="preserve"> </w:t>
      </w:r>
      <w:r>
        <w:rPr>
          <w:color w:val="1D1D1B"/>
        </w:rPr>
        <w:t>celestial</w:t>
      </w:r>
      <w:r>
        <w:rPr>
          <w:color w:val="1D1D1B"/>
          <w:spacing w:val="-3"/>
        </w:rPr>
        <w:t xml:space="preserve"> </w:t>
      </w:r>
      <w:r>
        <w:rPr>
          <w:color w:val="1D1D1B"/>
        </w:rPr>
        <w:t>bodies (Ereira 2004, 203-5).</w:t>
      </w:r>
      <w:r>
        <w:rPr>
          <w:color w:val="1D1D1B"/>
          <w:spacing w:val="40"/>
        </w:rPr>
        <w:t xml:space="preserve"> </w:t>
      </w:r>
      <w:r>
        <w:rPr>
          <w:color w:val="1D1D1B"/>
        </w:rPr>
        <w:t>In this way, they actually feel obliged to look after the</w:t>
      </w:r>
      <w:r>
        <w:rPr>
          <w:color w:val="1D1D1B"/>
          <w:spacing w:val="21"/>
        </w:rPr>
        <w:t xml:space="preserve"> </w:t>
      </w:r>
      <w:r>
        <w:rPr>
          <w:color w:val="1D1D1B"/>
        </w:rPr>
        <w:t>Sun,</w:t>
      </w:r>
      <w:r>
        <w:rPr>
          <w:color w:val="1D1D1B"/>
          <w:spacing w:val="22"/>
        </w:rPr>
        <w:t xml:space="preserve"> </w:t>
      </w:r>
      <w:r>
        <w:rPr>
          <w:color w:val="1D1D1B"/>
        </w:rPr>
        <w:t>the</w:t>
      </w:r>
      <w:r>
        <w:rPr>
          <w:color w:val="1D1D1B"/>
          <w:spacing w:val="22"/>
        </w:rPr>
        <w:t xml:space="preserve"> </w:t>
      </w:r>
      <w:r>
        <w:rPr>
          <w:color w:val="1D1D1B"/>
        </w:rPr>
        <w:t>Moon,</w:t>
      </w:r>
      <w:r>
        <w:rPr>
          <w:color w:val="1D1D1B"/>
          <w:spacing w:val="22"/>
        </w:rPr>
        <w:t xml:space="preserve"> </w:t>
      </w:r>
      <w:r>
        <w:rPr>
          <w:color w:val="1D1D1B"/>
        </w:rPr>
        <w:t>the</w:t>
      </w:r>
      <w:r>
        <w:rPr>
          <w:color w:val="1D1D1B"/>
          <w:spacing w:val="22"/>
        </w:rPr>
        <w:t xml:space="preserve"> </w:t>
      </w:r>
      <w:r>
        <w:rPr>
          <w:color w:val="1D1D1B"/>
        </w:rPr>
        <w:t>Earth,</w:t>
      </w:r>
      <w:r>
        <w:rPr>
          <w:color w:val="1D1D1B"/>
          <w:spacing w:val="18"/>
        </w:rPr>
        <w:t xml:space="preserve"> </w:t>
      </w:r>
      <w:r>
        <w:rPr>
          <w:color w:val="1D1D1B"/>
        </w:rPr>
        <w:t>Water,</w:t>
      </w:r>
      <w:r>
        <w:rPr>
          <w:color w:val="1D1D1B"/>
          <w:spacing w:val="22"/>
        </w:rPr>
        <w:t xml:space="preserve"> </w:t>
      </w:r>
      <w:r>
        <w:rPr>
          <w:color w:val="1D1D1B"/>
        </w:rPr>
        <w:t>and</w:t>
      </w:r>
      <w:r>
        <w:rPr>
          <w:color w:val="1D1D1B"/>
          <w:spacing w:val="22"/>
        </w:rPr>
        <w:t xml:space="preserve"> </w:t>
      </w:r>
      <w:r>
        <w:rPr>
          <w:color w:val="1D1D1B"/>
        </w:rPr>
        <w:t>to</w:t>
      </w:r>
      <w:r>
        <w:rPr>
          <w:color w:val="1D1D1B"/>
          <w:spacing w:val="22"/>
        </w:rPr>
        <w:t xml:space="preserve"> </w:t>
      </w:r>
      <w:r>
        <w:rPr>
          <w:color w:val="1D1D1B"/>
        </w:rPr>
        <w:t>provide</w:t>
      </w:r>
      <w:r>
        <w:rPr>
          <w:color w:val="1D1D1B"/>
          <w:spacing w:val="22"/>
        </w:rPr>
        <w:t xml:space="preserve"> </w:t>
      </w:r>
      <w:r>
        <w:rPr>
          <w:color w:val="1D1D1B"/>
        </w:rPr>
        <w:t>them</w:t>
      </w:r>
      <w:r>
        <w:rPr>
          <w:color w:val="1D1D1B"/>
          <w:spacing w:val="22"/>
        </w:rPr>
        <w:t xml:space="preserve"> </w:t>
      </w:r>
      <w:r>
        <w:rPr>
          <w:color w:val="1D1D1B"/>
        </w:rPr>
        <w:t>with</w:t>
      </w:r>
      <w:r>
        <w:rPr>
          <w:color w:val="1D1D1B"/>
          <w:spacing w:val="22"/>
        </w:rPr>
        <w:t xml:space="preserve"> </w:t>
      </w:r>
      <w:r>
        <w:rPr>
          <w:color w:val="1D1D1B"/>
          <w:spacing w:val="-2"/>
        </w:rPr>
        <w:t>regular</w:t>
      </w:r>
    </w:p>
    <w:p>
      <w:pPr>
        <w:spacing w:line="228" w:lineRule="auto"/>
        <w:jc w:val="both"/>
        <w:sectPr>
          <w:pgSz w:w="8400" w:h="11910"/>
          <w:pgMar w:top="940" w:right="820" w:bottom="280" w:left="860" w:header="758" w:footer="0" w:gutter="0"/>
          <w:cols w:space="708" w:num="1"/>
        </w:sectPr>
      </w:pPr>
    </w:p>
    <w:p>
      <w:pPr>
        <w:pStyle w:val="7"/>
        <w:spacing w:before="8"/>
        <w:rPr>
          <w:sz w:val="12"/>
        </w:rPr>
      </w:pPr>
    </w:p>
    <w:p>
      <w:pPr>
        <w:pStyle w:val="7"/>
        <w:spacing w:before="90"/>
        <w:ind w:left="103"/>
        <w:jc w:val="both"/>
      </w:pPr>
      <w:r>
        <w:rPr>
          <w:color w:val="1D1D1B"/>
        </w:rPr>
        <w:t>offerings,</w:t>
      </w:r>
      <w:r>
        <w:rPr>
          <w:color w:val="1D1D1B"/>
          <w:spacing w:val="16"/>
        </w:rPr>
        <w:t xml:space="preserve"> </w:t>
      </w:r>
      <w:r>
        <w:rPr>
          <w:color w:val="1D1D1B"/>
        </w:rPr>
        <w:t>correctly</w:t>
      </w:r>
      <w:r>
        <w:rPr>
          <w:color w:val="1D1D1B"/>
          <w:spacing w:val="18"/>
        </w:rPr>
        <w:t xml:space="preserve"> </w:t>
      </w:r>
      <w:r>
        <w:rPr>
          <w:color w:val="1D1D1B"/>
        </w:rPr>
        <w:t>performed</w:t>
      </w:r>
      <w:r>
        <w:rPr>
          <w:color w:val="1D1D1B"/>
          <w:spacing w:val="19"/>
        </w:rPr>
        <w:t xml:space="preserve"> </w:t>
      </w:r>
      <w:r>
        <w:rPr>
          <w:color w:val="1D1D1B"/>
        </w:rPr>
        <w:t>rituals,</w:t>
      </w:r>
      <w:r>
        <w:rPr>
          <w:color w:val="1D1D1B"/>
          <w:spacing w:val="18"/>
        </w:rPr>
        <w:t xml:space="preserve"> </w:t>
      </w:r>
      <w:r>
        <w:rPr>
          <w:color w:val="1D1D1B"/>
        </w:rPr>
        <w:t>etc.</w:t>
      </w:r>
      <w:r>
        <w:rPr>
          <w:color w:val="1D1D1B"/>
          <w:spacing w:val="18"/>
        </w:rPr>
        <w:t xml:space="preserve"> </w:t>
      </w:r>
      <w:r>
        <w:rPr>
          <w:color w:val="1D1D1B"/>
        </w:rPr>
        <w:t>(Ereira</w:t>
      </w:r>
      <w:r>
        <w:rPr>
          <w:color w:val="1D1D1B"/>
          <w:spacing w:val="19"/>
        </w:rPr>
        <w:t xml:space="preserve"> </w:t>
      </w:r>
      <w:r>
        <w:rPr>
          <w:color w:val="1D1D1B"/>
        </w:rPr>
        <w:t>2004,</w:t>
      </w:r>
      <w:r>
        <w:rPr>
          <w:color w:val="1D1D1B"/>
          <w:spacing w:val="18"/>
        </w:rPr>
        <w:t xml:space="preserve"> </w:t>
      </w:r>
      <w:r>
        <w:rPr>
          <w:color w:val="1D1D1B"/>
        </w:rPr>
        <w:t>194,</w:t>
      </w:r>
      <w:r>
        <w:rPr>
          <w:color w:val="1D1D1B"/>
          <w:spacing w:val="19"/>
        </w:rPr>
        <w:t xml:space="preserve"> </w:t>
      </w:r>
      <w:r>
        <w:rPr>
          <w:color w:val="1D1D1B"/>
        </w:rPr>
        <w:t>203-</w:t>
      </w:r>
      <w:r>
        <w:rPr>
          <w:color w:val="1D1D1B"/>
          <w:spacing w:val="-5"/>
        </w:rPr>
        <w:t>5).</w:t>
      </w:r>
    </w:p>
    <w:p>
      <w:pPr>
        <w:pStyle w:val="7"/>
        <w:spacing w:before="38" w:line="228" w:lineRule="auto"/>
        <w:ind w:left="103" w:right="139" w:firstLine="283"/>
        <w:jc w:val="both"/>
      </w:pPr>
      <w:r>
        <w:rPr>
          <w:color w:val="1D1D1B"/>
        </w:rPr>
        <w:t>In the area of Cauca – home to the Nasa and Misak – the crucial objective is to keep the main universal forces (or dimensions) in balance. These forces usually come as dualistically based polarities (</w:t>
      </w:r>
      <w:r>
        <w:rPr>
          <w:i/>
          <w:color w:val="1D1D1B"/>
        </w:rPr>
        <w:t>hot, cold;</w:t>
      </w:r>
      <w:r>
        <w:rPr>
          <w:i/>
          <w:color w:val="1D1D1B"/>
          <w:spacing w:val="40"/>
        </w:rPr>
        <w:t xml:space="preserve"> </w:t>
      </w:r>
      <w:r>
        <w:rPr>
          <w:i/>
          <w:color w:val="1D1D1B"/>
        </w:rPr>
        <w:t>left, right; up, down</w:t>
      </w:r>
      <w:r>
        <w:rPr>
          <w:color w:val="1D1D1B"/>
        </w:rPr>
        <w:t xml:space="preserve">) and any, even the most miniscule, imbalance in the equilibrium of these fundamental elements (or dimensions) would eventually affect all the layers of the known cosmos – from the smallest scale (human body) to the largest (whole Universe). Observation of this knowledge is applied especially during healing rituals, when a shaman pays attention to the </w:t>
      </w:r>
      <w:r>
        <w:rPr>
          <w:i/>
          <w:color w:val="1D1D1B"/>
        </w:rPr>
        <w:t xml:space="preserve">left </w:t>
      </w:r>
      <w:r>
        <w:rPr>
          <w:color w:val="1D1D1B"/>
        </w:rPr>
        <w:t xml:space="preserve">or </w:t>
      </w:r>
      <w:r>
        <w:rPr>
          <w:i/>
          <w:color w:val="1D1D1B"/>
        </w:rPr>
        <w:t xml:space="preserve">right </w:t>
      </w:r>
      <w:r>
        <w:rPr>
          <w:color w:val="1D1D1B"/>
        </w:rPr>
        <w:t>sides of the patient’s body and to its specific prevailing qualities (</w:t>
      </w:r>
      <w:r>
        <w:rPr>
          <w:i/>
          <w:color w:val="1D1D1B"/>
        </w:rPr>
        <w:t xml:space="preserve">hot </w:t>
      </w:r>
      <w:r>
        <w:rPr>
          <w:color w:val="1D1D1B"/>
        </w:rPr>
        <w:t xml:space="preserve">or </w:t>
      </w:r>
      <w:r>
        <w:rPr>
          <w:i/>
          <w:color w:val="1D1D1B"/>
        </w:rPr>
        <w:t>cold</w:t>
      </w:r>
      <w:r>
        <w:rPr>
          <w:color w:val="1D1D1B"/>
        </w:rPr>
        <w:t>), according to which he administers</w:t>
      </w:r>
      <w:r>
        <w:rPr>
          <w:color w:val="1D1D1B"/>
          <w:spacing w:val="-12"/>
        </w:rPr>
        <w:t xml:space="preserve"> </w:t>
      </w:r>
      <w:r>
        <w:rPr>
          <w:color w:val="1D1D1B"/>
        </w:rPr>
        <w:t>a</w:t>
      </w:r>
      <w:r>
        <w:rPr>
          <w:color w:val="1D1D1B"/>
          <w:spacing w:val="-12"/>
        </w:rPr>
        <w:t xml:space="preserve"> </w:t>
      </w:r>
      <w:r>
        <w:rPr>
          <w:color w:val="1D1D1B"/>
        </w:rPr>
        <w:t>suitable</w:t>
      </w:r>
      <w:r>
        <w:rPr>
          <w:color w:val="1D1D1B"/>
          <w:spacing w:val="-13"/>
        </w:rPr>
        <w:t xml:space="preserve"> </w:t>
      </w:r>
      <w:r>
        <w:rPr>
          <w:color w:val="1D1D1B"/>
        </w:rPr>
        <w:t>medicinal</w:t>
      </w:r>
      <w:r>
        <w:rPr>
          <w:color w:val="1D1D1B"/>
          <w:spacing w:val="-13"/>
        </w:rPr>
        <w:t xml:space="preserve"> </w:t>
      </w:r>
      <w:r>
        <w:rPr>
          <w:color w:val="1D1D1B"/>
        </w:rPr>
        <w:t>plant</w:t>
      </w:r>
      <w:r>
        <w:rPr>
          <w:color w:val="1D1D1B"/>
          <w:spacing w:val="-12"/>
        </w:rPr>
        <w:t xml:space="preserve"> </w:t>
      </w:r>
      <w:r>
        <w:rPr>
          <w:color w:val="1D1D1B"/>
        </w:rPr>
        <w:t>or</w:t>
      </w:r>
      <w:r>
        <w:rPr>
          <w:color w:val="1D1D1B"/>
          <w:spacing w:val="-12"/>
        </w:rPr>
        <w:t xml:space="preserve"> </w:t>
      </w:r>
      <w:r>
        <w:rPr>
          <w:color w:val="1D1D1B"/>
        </w:rPr>
        <w:t>performs</w:t>
      </w:r>
      <w:r>
        <w:rPr>
          <w:color w:val="1D1D1B"/>
          <w:spacing w:val="-12"/>
        </w:rPr>
        <w:t xml:space="preserve"> </w:t>
      </w:r>
      <w:r>
        <w:rPr>
          <w:color w:val="1D1D1B"/>
        </w:rPr>
        <w:t>other</w:t>
      </w:r>
      <w:r>
        <w:rPr>
          <w:color w:val="1D1D1B"/>
          <w:spacing w:val="-12"/>
        </w:rPr>
        <w:t xml:space="preserve"> </w:t>
      </w:r>
      <w:r>
        <w:rPr>
          <w:color w:val="1D1D1B"/>
        </w:rPr>
        <w:t>treatment</w:t>
      </w:r>
      <w:r>
        <w:rPr>
          <w:color w:val="1D1D1B"/>
          <w:spacing w:val="-13"/>
        </w:rPr>
        <w:t xml:space="preserve"> </w:t>
      </w:r>
      <w:r>
        <w:rPr>
          <w:color w:val="1D1D1B"/>
        </w:rPr>
        <w:t>(Guarín 1995, 1-3).</w:t>
      </w:r>
    </w:p>
    <w:p>
      <w:pPr>
        <w:pStyle w:val="7"/>
        <w:spacing w:line="228" w:lineRule="auto"/>
        <w:ind w:left="103" w:right="139" w:firstLine="337"/>
        <w:jc w:val="both"/>
      </w:pPr>
      <w:r>
        <w:rPr>
          <w:color w:val="1D1D1B"/>
        </w:rPr>
        <w:t xml:space="preserve">The desired balance is kept, similarly as it is in the case of the Kogis, </w:t>
      </w:r>
      <w:r>
        <w:rPr>
          <w:color w:val="1D1D1B"/>
          <w:spacing w:val="-2"/>
        </w:rPr>
        <w:t>by</w:t>
      </w:r>
      <w:r>
        <w:rPr>
          <w:color w:val="1D1D1B"/>
          <w:spacing w:val="-6"/>
        </w:rPr>
        <w:t xml:space="preserve"> </w:t>
      </w:r>
      <w:r>
        <w:rPr>
          <w:color w:val="1D1D1B"/>
          <w:spacing w:val="-2"/>
        </w:rPr>
        <w:t>the</w:t>
      </w:r>
      <w:r>
        <w:rPr>
          <w:color w:val="1D1D1B"/>
          <w:spacing w:val="-6"/>
        </w:rPr>
        <w:t xml:space="preserve"> </w:t>
      </w:r>
      <w:r>
        <w:rPr>
          <w:color w:val="1D1D1B"/>
          <w:spacing w:val="-2"/>
        </w:rPr>
        <w:t>correct</w:t>
      </w:r>
      <w:r>
        <w:rPr>
          <w:color w:val="1D1D1B"/>
          <w:spacing w:val="-6"/>
        </w:rPr>
        <w:t xml:space="preserve"> </w:t>
      </w:r>
      <w:r>
        <w:rPr>
          <w:color w:val="1D1D1B"/>
          <w:spacing w:val="-2"/>
        </w:rPr>
        <w:t>way</w:t>
      </w:r>
      <w:r>
        <w:rPr>
          <w:color w:val="1D1D1B"/>
          <w:spacing w:val="-6"/>
        </w:rPr>
        <w:t xml:space="preserve"> </w:t>
      </w:r>
      <w:r>
        <w:rPr>
          <w:color w:val="1D1D1B"/>
          <w:spacing w:val="-2"/>
        </w:rPr>
        <w:t>of</w:t>
      </w:r>
      <w:r>
        <w:rPr>
          <w:color w:val="1D1D1B"/>
          <w:spacing w:val="-6"/>
        </w:rPr>
        <w:t xml:space="preserve"> </w:t>
      </w:r>
      <w:r>
        <w:rPr>
          <w:color w:val="1D1D1B"/>
          <w:spacing w:val="-2"/>
        </w:rPr>
        <w:t>performing</w:t>
      </w:r>
      <w:r>
        <w:rPr>
          <w:color w:val="1D1D1B"/>
          <w:spacing w:val="-6"/>
        </w:rPr>
        <w:t xml:space="preserve"> </w:t>
      </w:r>
      <w:r>
        <w:rPr>
          <w:color w:val="1D1D1B"/>
          <w:spacing w:val="-2"/>
        </w:rPr>
        <w:t>daily</w:t>
      </w:r>
      <w:r>
        <w:rPr>
          <w:color w:val="1D1D1B"/>
          <w:spacing w:val="-6"/>
        </w:rPr>
        <w:t xml:space="preserve"> </w:t>
      </w:r>
      <w:r>
        <w:rPr>
          <w:color w:val="1D1D1B"/>
          <w:spacing w:val="-2"/>
        </w:rPr>
        <w:t>actions</w:t>
      </w:r>
      <w:r>
        <w:rPr>
          <w:color w:val="1D1D1B"/>
          <w:spacing w:val="-6"/>
        </w:rPr>
        <w:t xml:space="preserve"> </w:t>
      </w:r>
      <w:r>
        <w:rPr>
          <w:color w:val="1D1D1B"/>
          <w:spacing w:val="-2"/>
        </w:rPr>
        <w:t>and</w:t>
      </w:r>
      <w:r>
        <w:rPr>
          <w:color w:val="1D1D1B"/>
          <w:spacing w:val="-6"/>
        </w:rPr>
        <w:t xml:space="preserve"> </w:t>
      </w:r>
      <w:r>
        <w:rPr>
          <w:color w:val="1D1D1B"/>
          <w:spacing w:val="-2"/>
        </w:rPr>
        <w:t>rituals</w:t>
      </w:r>
      <w:r>
        <w:rPr>
          <w:color w:val="1D1D1B"/>
          <w:spacing w:val="-6"/>
        </w:rPr>
        <w:t xml:space="preserve"> </w:t>
      </w:r>
      <w:r>
        <w:rPr>
          <w:color w:val="1D1D1B"/>
          <w:spacing w:val="-2"/>
        </w:rPr>
        <w:t>(like</w:t>
      </w:r>
      <w:r>
        <w:rPr>
          <w:color w:val="1D1D1B"/>
          <w:spacing w:val="-6"/>
        </w:rPr>
        <w:t xml:space="preserve"> </w:t>
      </w:r>
      <w:r>
        <w:rPr>
          <w:color w:val="1D1D1B"/>
          <w:spacing w:val="-2"/>
        </w:rPr>
        <w:t>for</w:t>
      </w:r>
      <w:r>
        <w:rPr>
          <w:color w:val="1D1D1B"/>
          <w:spacing w:val="-6"/>
        </w:rPr>
        <w:t xml:space="preserve"> </w:t>
      </w:r>
      <w:r>
        <w:rPr>
          <w:color w:val="1D1D1B"/>
          <w:spacing w:val="-2"/>
        </w:rPr>
        <w:t xml:space="preserve">example </w:t>
      </w:r>
      <w:r>
        <w:rPr>
          <w:color w:val="1D1D1B"/>
        </w:rPr>
        <w:t>cleansing ceremonies, summoning of the rain rituals, offerings to the ancestors</w:t>
      </w:r>
      <w:r>
        <w:rPr>
          <w:color w:val="1D1D1B"/>
          <w:spacing w:val="-16"/>
        </w:rPr>
        <w:t xml:space="preserve"> </w:t>
      </w:r>
      <w:r>
        <w:rPr>
          <w:color w:val="1D1D1B"/>
        </w:rPr>
        <w:t>and</w:t>
      </w:r>
      <w:r>
        <w:rPr>
          <w:color w:val="1D1D1B"/>
          <w:spacing w:val="-14"/>
        </w:rPr>
        <w:t xml:space="preserve"> </w:t>
      </w:r>
      <w:r>
        <w:rPr>
          <w:color w:val="1D1D1B"/>
        </w:rPr>
        <w:t>deceased</w:t>
      </w:r>
      <w:r>
        <w:rPr>
          <w:color w:val="1D1D1B"/>
          <w:spacing w:val="-14"/>
        </w:rPr>
        <w:t xml:space="preserve"> </w:t>
      </w:r>
      <w:r>
        <w:rPr>
          <w:color w:val="1D1D1B"/>
        </w:rPr>
        <w:t>relatives,</w:t>
      </w:r>
      <w:r>
        <w:rPr>
          <w:color w:val="1D1D1B"/>
          <w:spacing w:val="-13"/>
        </w:rPr>
        <w:t xml:space="preserve"> </w:t>
      </w:r>
      <w:r>
        <w:rPr>
          <w:color w:val="1D1D1B"/>
        </w:rPr>
        <w:t>keeping</w:t>
      </w:r>
      <w:r>
        <w:rPr>
          <w:color w:val="1D1D1B"/>
          <w:spacing w:val="-14"/>
        </w:rPr>
        <w:t xml:space="preserve"> </w:t>
      </w:r>
      <w:r>
        <w:rPr>
          <w:color w:val="1D1D1B"/>
        </w:rPr>
        <w:t>menstruating</w:t>
      </w:r>
      <w:r>
        <w:rPr>
          <w:color w:val="1D1D1B"/>
          <w:spacing w:val="-14"/>
        </w:rPr>
        <w:t xml:space="preserve"> </w:t>
      </w:r>
      <w:r>
        <w:rPr>
          <w:color w:val="1D1D1B"/>
        </w:rPr>
        <w:t>women</w:t>
      </w:r>
      <w:r>
        <w:rPr>
          <w:color w:val="1D1D1B"/>
          <w:spacing w:val="-14"/>
        </w:rPr>
        <w:t xml:space="preserve"> </w:t>
      </w:r>
      <w:r>
        <w:rPr>
          <w:color w:val="1D1D1B"/>
        </w:rPr>
        <w:t>away</w:t>
      </w:r>
      <w:r>
        <w:rPr>
          <w:color w:val="1D1D1B"/>
          <w:spacing w:val="-13"/>
        </w:rPr>
        <w:t xml:space="preserve"> </w:t>
      </w:r>
      <w:r>
        <w:rPr>
          <w:color w:val="1D1D1B"/>
        </w:rPr>
        <w:t>from running water and the pregnant away from rainbows, etc.).</w:t>
      </w:r>
    </w:p>
    <w:p>
      <w:pPr>
        <w:pStyle w:val="7"/>
        <w:spacing w:line="228" w:lineRule="auto"/>
        <w:ind w:left="103" w:right="139" w:firstLine="283"/>
        <w:jc w:val="both"/>
      </w:pPr>
      <w:r>
        <w:rPr>
          <w:color w:val="1D1D1B"/>
        </w:rPr>
        <w:t>In the graph below (fig. 1), and in the charts at the end of this article,</w:t>
      </w:r>
      <w:r>
        <w:rPr>
          <w:color w:val="1D1D1B"/>
          <w:spacing w:val="80"/>
        </w:rPr>
        <w:t xml:space="preserve"> </w:t>
      </w:r>
      <w:r>
        <w:rPr>
          <w:color w:val="1D1D1B"/>
        </w:rPr>
        <w:t>I offer a more detailed summary of the interconnectedness between all</w:t>
      </w:r>
      <w:r>
        <w:rPr>
          <w:color w:val="1D1D1B"/>
          <w:spacing w:val="40"/>
        </w:rPr>
        <w:t xml:space="preserve"> </w:t>
      </w:r>
      <w:r>
        <w:rPr>
          <w:color w:val="1D1D1B"/>
        </w:rPr>
        <w:t xml:space="preserve">the layers of the ritual and daily aspects of life (concerning the world- view of the selected tribes), with some specific examples indicating the manners of how any misbalance might affect each of the domains of </w:t>
      </w:r>
      <w:r>
        <w:rPr>
          <w:color w:val="1D1D1B"/>
          <w:spacing w:val="-2"/>
        </w:rPr>
        <w:t>existence.</w:t>
      </w:r>
    </w:p>
    <w:p>
      <w:pPr>
        <w:pStyle w:val="7"/>
        <w:rPr>
          <w:sz w:val="24"/>
        </w:rPr>
      </w:pPr>
    </w:p>
    <w:p>
      <w:pPr>
        <w:pStyle w:val="7"/>
        <w:spacing w:before="3"/>
        <w:rPr>
          <w:sz w:val="28"/>
        </w:rPr>
      </w:pPr>
    </w:p>
    <w:p>
      <w:pPr>
        <w:ind w:left="823"/>
        <w:jc w:val="both"/>
        <w:rPr>
          <w:sz w:val="20"/>
        </w:rPr>
      </w:pPr>
      <w:r>
        <w:rPr>
          <w:color w:val="1D1D1B"/>
          <w:sz w:val="20"/>
        </w:rPr>
        <w:t>Figure</w:t>
      </w:r>
      <w:r>
        <w:rPr>
          <w:color w:val="1D1D1B"/>
          <w:spacing w:val="-4"/>
          <w:sz w:val="20"/>
        </w:rPr>
        <w:t xml:space="preserve"> </w:t>
      </w:r>
      <w:r>
        <w:rPr>
          <w:color w:val="1D1D1B"/>
          <w:sz w:val="20"/>
        </w:rPr>
        <w:t>2.</w:t>
      </w:r>
      <w:r>
        <w:rPr>
          <w:color w:val="1D1D1B"/>
          <w:spacing w:val="-2"/>
          <w:sz w:val="20"/>
        </w:rPr>
        <w:t xml:space="preserve"> (Overleaf)</w:t>
      </w:r>
    </w:p>
    <w:p>
      <w:pPr>
        <w:spacing w:before="67" w:line="249" w:lineRule="auto"/>
        <w:ind w:left="823" w:right="139"/>
        <w:jc w:val="both"/>
        <w:rPr>
          <w:sz w:val="20"/>
        </w:rPr>
      </w:pPr>
      <w:r>
        <w:rPr>
          <w:color w:val="1D1D1B"/>
          <w:sz w:val="20"/>
        </w:rPr>
        <w:t>Tables</w:t>
      </w:r>
      <w:r>
        <w:rPr>
          <w:color w:val="1D1D1B"/>
          <w:spacing w:val="-6"/>
          <w:sz w:val="20"/>
        </w:rPr>
        <w:t xml:space="preserve"> </w:t>
      </w:r>
      <w:r>
        <w:rPr>
          <w:color w:val="1D1D1B"/>
          <w:sz w:val="20"/>
        </w:rPr>
        <w:t>showing</w:t>
      </w:r>
      <w:r>
        <w:rPr>
          <w:color w:val="1D1D1B"/>
          <w:spacing w:val="-6"/>
          <w:sz w:val="20"/>
        </w:rPr>
        <w:t xml:space="preserve"> </w:t>
      </w:r>
      <w:r>
        <w:rPr>
          <w:color w:val="1D1D1B"/>
          <w:sz w:val="20"/>
        </w:rPr>
        <w:t>the</w:t>
      </w:r>
      <w:r>
        <w:rPr>
          <w:color w:val="1D1D1B"/>
          <w:spacing w:val="-6"/>
          <w:sz w:val="20"/>
        </w:rPr>
        <w:t xml:space="preserve"> </w:t>
      </w:r>
      <w:r>
        <w:rPr>
          <w:color w:val="1D1D1B"/>
          <w:sz w:val="20"/>
        </w:rPr>
        <w:t>way</w:t>
      </w:r>
      <w:r>
        <w:rPr>
          <w:color w:val="1D1D1B"/>
          <w:spacing w:val="-6"/>
          <w:sz w:val="20"/>
        </w:rPr>
        <w:t xml:space="preserve"> </w:t>
      </w:r>
      <w:r>
        <w:rPr>
          <w:color w:val="1D1D1B"/>
          <w:sz w:val="20"/>
        </w:rPr>
        <w:t>the</w:t>
      </w:r>
      <w:r>
        <w:rPr>
          <w:color w:val="1D1D1B"/>
          <w:spacing w:val="-6"/>
          <w:sz w:val="20"/>
        </w:rPr>
        <w:t xml:space="preserve"> </w:t>
      </w:r>
      <w:r>
        <w:rPr>
          <w:color w:val="1D1D1B"/>
          <w:sz w:val="20"/>
        </w:rPr>
        <w:t>cosmological</w:t>
      </w:r>
      <w:r>
        <w:rPr>
          <w:color w:val="1D1D1B"/>
          <w:spacing w:val="-6"/>
          <w:sz w:val="20"/>
        </w:rPr>
        <w:t xml:space="preserve"> </w:t>
      </w:r>
      <w:r>
        <w:rPr>
          <w:color w:val="1D1D1B"/>
          <w:sz w:val="20"/>
        </w:rPr>
        <w:t>landscape,</w:t>
      </w:r>
      <w:r>
        <w:rPr>
          <w:color w:val="1D1D1B"/>
          <w:spacing w:val="-6"/>
          <w:sz w:val="20"/>
        </w:rPr>
        <w:t xml:space="preserve"> </w:t>
      </w:r>
      <w:r>
        <w:rPr>
          <w:color w:val="1D1D1B"/>
          <w:sz w:val="20"/>
        </w:rPr>
        <w:t>local</w:t>
      </w:r>
      <w:r>
        <w:rPr>
          <w:color w:val="1D1D1B"/>
          <w:spacing w:val="-6"/>
          <w:sz w:val="20"/>
        </w:rPr>
        <w:t xml:space="preserve"> </w:t>
      </w:r>
      <w:r>
        <w:rPr>
          <w:color w:val="1D1D1B"/>
          <w:sz w:val="20"/>
        </w:rPr>
        <w:t>communities and the life of every individual are closely connected, viewed through the</w:t>
      </w:r>
      <w:r>
        <w:rPr>
          <w:color w:val="1D1D1B"/>
          <w:spacing w:val="8"/>
          <w:sz w:val="20"/>
        </w:rPr>
        <w:t xml:space="preserve"> </w:t>
      </w:r>
      <w:r>
        <w:rPr>
          <w:color w:val="1D1D1B"/>
          <w:sz w:val="20"/>
        </w:rPr>
        <w:t>lens</w:t>
      </w:r>
      <w:r>
        <w:rPr>
          <w:color w:val="1D1D1B"/>
          <w:spacing w:val="8"/>
          <w:sz w:val="20"/>
        </w:rPr>
        <w:t xml:space="preserve"> </w:t>
      </w:r>
      <w:r>
        <w:rPr>
          <w:color w:val="1D1D1B"/>
          <w:sz w:val="20"/>
        </w:rPr>
        <w:t>of</w:t>
      </w:r>
      <w:r>
        <w:rPr>
          <w:color w:val="1D1D1B"/>
          <w:spacing w:val="8"/>
          <w:sz w:val="20"/>
        </w:rPr>
        <w:t xml:space="preserve"> </w:t>
      </w:r>
      <w:r>
        <w:rPr>
          <w:color w:val="1D1D1B"/>
          <w:sz w:val="20"/>
        </w:rPr>
        <w:t>the</w:t>
      </w:r>
      <w:r>
        <w:rPr>
          <w:color w:val="1D1D1B"/>
          <w:spacing w:val="8"/>
          <w:sz w:val="20"/>
        </w:rPr>
        <w:t xml:space="preserve"> </w:t>
      </w:r>
      <w:r>
        <w:rPr>
          <w:color w:val="1D1D1B"/>
          <w:sz w:val="20"/>
        </w:rPr>
        <w:t>fundamental</w:t>
      </w:r>
      <w:r>
        <w:rPr>
          <w:color w:val="1D1D1B"/>
          <w:spacing w:val="8"/>
          <w:sz w:val="20"/>
        </w:rPr>
        <w:t xml:space="preserve"> </w:t>
      </w:r>
      <w:r>
        <w:rPr>
          <w:color w:val="1D1D1B"/>
          <w:sz w:val="20"/>
        </w:rPr>
        <w:t>concepts</w:t>
      </w:r>
      <w:r>
        <w:rPr>
          <w:color w:val="1D1D1B"/>
          <w:spacing w:val="8"/>
          <w:sz w:val="20"/>
        </w:rPr>
        <w:t xml:space="preserve"> </w:t>
      </w:r>
      <w:r>
        <w:rPr>
          <w:color w:val="1D1D1B"/>
          <w:sz w:val="20"/>
        </w:rPr>
        <w:t>concerning</w:t>
      </w:r>
      <w:r>
        <w:rPr>
          <w:color w:val="1D1D1B"/>
          <w:spacing w:val="8"/>
          <w:sz w:val="20"/>
        </w:rPr>
        <w:t xml:space="preserve"> </w:t>
      </w:r>
      <w:r>
        <w:rPr>
          <w:color w:val="1D1D1B"/>
          <w:sz w:val="20"/>
        </w:rPr>
        <w:t>the</w:t>
      </w:r>
      <w:r>
        <w:rPr>
          <w:color w:val="1D1D1B"/>
          <w:spacing w:val="8"/>
          <w:sz w:val="20"/>
        </w:rPr>
        <w:t xml:space="preserve"> </w:t>
      </w:r>
      <w:r>
        <w:rPr>
          <w:color w:val="1D1D1B"/>
          <w:sz w:val="20"/>
        </w:rPr>
        <w:t>myths</w:t>
      </w:r>
      <w:r>
        <w:rPr>
          <w:color w:val="1D1D1B"/>
          <w:spacing w:val="8"/>
          <w:sz w:val="20"/>
        </w:rPr>
        <w:t xml:space="preserve"> </w:t>
      </w:r>
      <w:r>
        <w:rPr>
          <w:color w:val="1D1D1B"/>
          <w:sz w:val="20"/>
        </w:rPr>
        <w:t>of</w:t>
      </w:r>
      <w:r>
        <w:rPr>
          <w:color w:val="1D1D1B"/>
          <w:spacing w:val="8"/>
          <w:sz w:val="20"/>
        </w:rPr>
        <w:t xml:space="preserve"> </w:t>
      </w:r>
      <w:r>
        <w:rPr>
          <w:color w:val="1D1D1B"/>
          <w:spacing w:val="-2"/>
          <w:sz w:val="20"/>
        </w:rPr>
        <w:t>creation,</w:t>
      </w:r>
    </w:p>
    <w:p>
      <w:pPr>
        <w:spacing w:before="50"/>
        <w:ind w:left="823"/>
        <w:jc w:val="both"/>
        <w:rPr>
          <w:sz w:val="20"/>
        </w:rPr>
      </w:pPr>
      <w:r>
        <w:rPr>
          <w:color w:val="1D1D1B"/>
          <w:sz w:val="20"/>
        </w:rPr>
        <w:t>natural</w:t>
      </w:r>
      <w:r>
        <w:rPr>
          <w:color w:val="1D1D1B"/>
          <w:spacing w:val="-2"/>
          <w:sz w:val="20"/>
        </w:rPr>
        <w:t xml:space="preserve"> </w:t>
      </w:r>
      <w:r>
        <w:rPr>
          <w:color w:val="1D1D1B"/>
          <w:sz w:val="20"/>
        </w:rPr>
        <w:t>cycles</w:t>
      </w:r>
      <w:r>
        <w:rPr>
          <w:color w:val="1D1D1B"/>
          <w:spacing w:val="-1"/>
          <w:sz w:val="20"/>
        </w:rPr>
        <w:t xml:space="preserve"> </w:t>
      </w:r>
      <w:r>
        <w:rPr>
          <w:color w:val="1D1D1B"/>
          <w:sz w:val="20"/>
        </w:rPr>
        <w:t>and</w:t>
      </w:r>
      <w:r>
        <w:rPr>
          <w:color w:val="1D1D1B"/>
          <w:spacing w:val="-1"/>
          <w:sz w:val="20"/>
        </w:rPr>
        <w:t xml:space="preserve"> </w:t>
      </w:r>
      <w:r>
        <w:rPr>
          <w:color w:val="1D1D1B"/>
          <w:sz w:val="20"/>
        </w:rPr>
        <w:t>seasons,</w:t>
      </w:r>
      <w:r>
        <w:rPr>
          <w:color w:val="1D1D1B"/>
          <w:spacing w:val="-2"/>
          <w:sz w:val="20"/>
        </w:rPr>
        <w:t xml:space="preserve"> </w:t>
      </w:r>
      <w:r>
        <w:rPr>
          <w:color w:val="1D1D1B"/>
          <w:sz w:val="20"/>
        </w:rPr>
        <w:t>equilibrium</w:t>
      </w:r>
      <w:r>
        <w:rPr>
          <w:color w:val="1D1D1B"/>
          <w:spacing w:val="-1"/>
          <w:sz w:val="20"/>
        </w:rPr>
        <w:t xml:space="preserve"> </w:t>
      </w:r>
      <w:r>
        <w:rPr>
          <w:color w:val="1D1D1B"/>
          <w:sz w:val="20"/>
        </w:rPr>
        <w:t>and</w:t>
      </w:r>
      <w:r>
        <w:rPr>
          <w:color w:val="1D1D1B"/>
          <w:spacing w:val="-1"/>
          <w:sz w:val="20"/>
        </w:rPr>
        <w:t xml:space="preserve"> </w:t>
      </w:r>
      <w:r>
        <w:rPr>
          <w:color w:val="1D1D1B"/>
          <w:spacing w:val="-2"/>
          <w:sz w:val="20"/>
        </w:rPr>
        <w:t>imbalance.</w:t>
      </w:r>
    </w:p>
    <w:p>
      <w:pPr>
        <w:jc w:val="both"/>
        <w:rPr>
          <w:sz w:val="20"/>
        </w:rPr>
        <w:sectPr>
          <w:pgSz w:w="8400" w:h="11910"/>
          <w:pgMar w:top="940" w:right="820" w:bottom="280" w:left="860" w:header="758" w:footer="0" w:gutter="0"/>
          <w:cols w:space="708" w:num="1"/>
        </w:sectPr>
      </w:pPr>
    </w:p>
    <w:p>
      <w:pPr>
        <w:pStyle w:val="7"/>
        <w:spacing w:before="10"/>
        <w:rPr>
          <w:sz w:val="2"/>
        </w:rPr>
      </w:pPr>
      <w:r>
        <mc:AlternateContent>
          <mc:Choice Requires="wps">
            <w:drawing>
              <wp:anchor distT="0" distB="0" distL="114300" distR="114300" simplePos="0" relativeHeight="251661312" behindDoc="0" locked="0" layoutInCell="1" allowOverlap="1">
                <wp:simplePos x="0" y="0"/>
                <wp:positionH relativeFrom="page">
                  <wp:posOffset>6939280</wp:posOffset>
                </wp:positionH>
                <wp:positionV relativeFrom="page">
                  <wp:posOffset>581025</wp:posOffset>
                </wp:positionV>
                <wp:extent cx="152400" cy="193040"/>
                <wp:effectExtent l="0" t="0" r="0" b="0"/>
                <wp:wrapNone/>
                <wp:docPr id="98" name="docshape34"/>
                <wp:cNvGraphicFramePr/>
                <a:graphic xmlns:a="http://schemas.openxmlformats.org/drawingml/2006/main">
                  <a:graphicData uri="http://schemas.microsoft.com/office/word/2010/wordprocessingShape">
                    <wps:wsp>
                      <wps:cNvSpPr txBox="1">
                        <a:spLocks noChangeArrowheads="1"/>
                      </wps:cNvSpPr>
                      <wps:spPr bwMode="auto">
                        <a:xfrm>
                          <a:off x="0" y="0"/>
                          <a:ext cx="152400" cy="193040"/>
                        </a:xfrm>
                        <a:prstGeom prst="rect">
                          <a:avLst/>
                        </a:prstGeom>
                        <a:noFill/>
                        <a:ln>
                          <a:noFill/>
                        </a:ln>
                      </wps:spPr>
                      <wps:txbx>
                        <w:txbxContent>
                          <w:p>
                            <w:pPr>
                              <w:spacing w:before="12"/>
                              <w:ind w:left="20"/>
                              <w:rPr>
                                <w:sz w:val="18"/>
                              </w:rPr>
                            </w:pPr>
                            <w:r>
                              <w:rPr>
                                <w:color w:val="1D1D1B"/>
                                <w:spacing w:val="-5"/>
                                <w:sz w:val="18"/>
                              </w:rPr>
                              <w:t>118</w:t>
                            </w:r>
                          </w:p>
                        </w:txbxContent>
                      </wps:txbx>
                      <wps:bodyPr rot="0" vert="vert" wrap="square" lIns="0" tIns="0" rIns="0" bIns="0" anchor="t" anchorCtr="0" upright="1">
                        <a:noAutofit/>
                      </wps:bodyPr>
                    </wps:wsp>
                  </a:graphicData>
                </a:graphic>
              </wp:anchor>
            </w:drawing>
          </mc:Choice>
          <mc:Fallback>
            <w:pict>
              <v:shape id="docshape34" o:spid="_x0000_s1026" o:spt="202" type="#_x0000_t202" style="position:absolute;left:0pt;margin-left:546.4pt;margin-top:45.75pt;height:15.2pt;width:12pt;mso-position-horizontal-relative:page;mso-position-vertical-relative:page;z-index:251661312;mso-width-relative:page;mso-height-relative:page;" filled="f" stroked="f" coordsize="21600,21600" o:gfxdata="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LyuBdsAAAAMAQAADwAAAAAAAAABACAAAAAiAAAAZHJzL2Rvd25y&#10;ZXYueG1sUEsBAhQAFAAAAAgAh07iQLlrsr37AQAABAQAAA4AAAAAAAAAAQAgAAAAKgEAAGRycy9l&#10;Mm9Eb2MueG1sUEsFBgAAAAAGAAYAWQEAAJcFAAAAAA==&#10;">
                <v:fill on="f" focussize="0,0"/>
                <v:stroke on="f"/>
                <v:imagedata o:title=""/>
                <o:lock v:ext="edit" aspectratio="f"/>
                <v:textbox inset="0mm,0mm,0mm,0mm" style="layout-flow:vertical;">
                  <w:txbxContent>
                    <w:p>
                      <w:pPr>
                        <w:spacing w:before="12"/>
                        <w:ind w:left="20"/>
                        <w:rPr>
                          <w:sz w:val="18"/>
                        </w:rPr>
                      </w:pPr>
                      <w:r>
                        <w:rPr>
                          <w:color w:val="1D1D1B"/>
                          <w:spacing w:val="-5"/>
                          <w:sz w:val="18"/>
                        </w:rPr>
                        <w:t>118</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6939280</wp:posOffset>
                </wp:positionH>
                <wp:positionV relativeFrom="page">
                  <wp:posOffset>2747645</wp:posOffset>
                </wp:positionV>
                <wp:extent cx="152400" cy="1981200"/>
                <wp:effectExtent l="0" t="0" r="0" b="0"/>
                <wp:wrapNone/>
                <wp:docPr id="97" name="docshape35"/>
                <wp:cNvGraphicFramePr/>
                <a:graphic xmlns:a="http://schemas.openxmlformats.org/drawingml/2006/main">
                  <a:graphicData uri="http://schemas.microsoft.com/office/word/2010/wordprocessingShape">
                    <wps:wsp>
                      <wps:cNvSpPr txBox="1">
                        <a:spLocks noChangeArrowheads="1"/>
                      </wps:cNvSpPr>
                      <wps:spPr bwMode="auto">
                        <a:xfrm>
                          <a:off x="0" y="0"/>
                          <a:ext cx="152400" cy="1981200"/>
                        </a:xfrm>
                        <a:prstGeom prst="rect">
                          <a:avLst/>
                        </a:prstGeom>
                        <a:noFill/>
                        <a:ln>
                          <a:noFill/>
                        </a:ln>
                      </wps:spPr>
                      <wps:txbx>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wps:txbx>
                      <wps:bodyPr rot="0" vert="vert" wrap="square" lIns="0" tIns="0" rIns="0" bIns="0" anchor="t" anchorCtr="0" upright="1">
                        <a:noAutofit/>
                      </wps:bodyPr>
                    </wps:wsp>
                  </a:graphicData>
                </a:graphic>
              </wp:anchor>
            </w:drawing>
          </mc:Choice>
          <mc:Fallback>
            <w:pict>
              <v:shape id="docshape35" o:spid="_x0000_s1026" o:spt="202" type="#_x0000_t202" style="position:absolute;left:0pt;margin-left:546.4pt;margin-top:216.35pt;height:156pt;width:12pt;mso-position-horizontal-relative:page;mso-position-vertical-relative:page;z-index:251662336;mso-width-relative:page;mso-height-relative:page;" filled="f" stroked="f" coordsize="21600,21600" o:gfxdata="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38Jf53AAAAA0BAAAPAAAAAAAAAAEAIAAAACIAAABkcnMvZG93&#10;bnJldi54bWxQSwECFAAUAAAACACHTuJAneOhEPwBAAAFBAAADgAAAAAAAAABACAAAAArAQAAZHJz&#10;L2Uyb0RvYy54bWxQSwUGAAAAAAYABgBZAQAAmQUAAAAA&#10;">
                <v:fill on="f" focussize="0,0"/>
                <v:stroke on="f"/>
                <v:imagedata o:title=""/>
                <o:lock v:ext="edit" aspectratio="f"/>
                <v:textbox inset="0mm,0mm,0mm,0mm" style="layout-flow:vertical;">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v:textbox>
              </v:shape>
            </w:pict>
          </mc:Fallback>
        </mc:AlternateContent>
      </w:r>
    </w:p>
    <w:tbl>
      <w:tblPr>
        <w:tblStyle w:val="8"/>
        <w:tblW w:w="0" w:type="auto"/>
        <w:tblInd w:w="224" w:type="dxa"/>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Layout w:type="fixed"/>
        <w:tblCellMar>
          <w:top w:w="0" w:type="dxa"/>
          <w:left w:w="0" w:type="dxa"/>
          <w:bottom w:w="0" w:type="dxa"/>
          <w:right w:w="0" w:type="dxa"/>
        </w:tblCellMar>
      </w:tblPr>
      <w:tblGrid>
        <w:gridCol w:w="1139"/>
        <w:gridCol w:w="2722"/>
        <w:gridCol w:w="3629"/>
        <w:gridCol w:w="2433"/>
      </w:tblGrid>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665" w:hRule="atLeast"/>
        </w:trPr>
        <w:tc>
          <w:tcPr>
            <w:tcW w:w="1139" w:type="dxa"/>
          </w:tcPr>
          <w:p>
            <w:pPr>
              <w:pStyle w:val="10"/>
              <w:rPr>
                <w:sz w:val="18"/>
              </w:rPr>
            </w:pPr>
          </w:p>
        </w:tc>
        <w:tc>
          <w:tcPr>
            <w:tcW w:w="2722" w:type="dxa"/>
          </w:tcPr>
          <w:p>
            <w:pPr>
              <w:pStyle w:val="10"/>
              <w:spacing w:line="205" w:lineRule="exact"/>
              <w:ind w:left="107"/>
              <w:rPr>
                <w:b/>
                <w:sz w:val="20"/>
              </w:rPr>
            </w:pPr>
            <w:r>
              <w:rPr>
                <w:b/>
                <w:color w:val="1D1D1B"/>
                <w:sz w:val="20"/>
              </w:rPr>
              <w:t xml:space="preserve">The </w:t>
            </w:r>
            <w:r>
              <w:rPr>
                <w:b/>
                <w:color w:val="1D1D1B"/>
                <w:spacing w:val="-4"/>
                <w:sz w:val="20"/>
              </w:rPr>
              <w:t>Land</w:t>
            </w:r>
          </w:p>
          <w:p>
            <w:pPr>
              <w:pStyle w:val="10"/>
              <w:spacing w:line="240" w:lineRule="atLeast"/>
              <w:ind w:left="107"/>
              <w:rPr>
                <w:sz w:val="20"/>
              </w:rPr>
            </w:pPr>
            <w:r>
              <w:rPr>
                <w:color w:val="1D1D1B"/>
                <w:spacing w:val="-2"/>
                <w:sz w:val="20"/>
              </w:rPr>
              <w:t>(Territory,</w:t>
            </w:r>
            <w:r>
              <w:rPr>
                <w:color w:val="1D1D1B"/>
                <w:spacing w:val="-11"/>
                <w:sz w:val="20"/>
              </w:rPr>
              <w:t xml:space="preserve"> </w:t>
            </w:r>
            <w:r>
              <w:rPr>
                <w:color w:val="1D1D1B"/>
                <w:spacing w:val="-2"/>
                <w:sz w:val="20"/>
              </w:rPr>
              <w:t>resguardos- reservations)</w:t>
            </w:r>
          </w:p>
        </w:tc>
        <w:tc>
          <w:tcPr>
            <w:tcW w:w="3629" w:type="dxa"/>
          </w:tcPr>
          <w:p>
            <w:pPr>
              <w:pStyle w:val="10"/>
              <w:spacing w:before="93"/>
              <w:ind w:left="106"/>
              <w:rPr>
                <w:b/>
                <w:sz w:val="20"/>
              </w:rPr>
            </w:pPr>
            <w:r>
              <w:rPr>
                <w:b/>
                <w:color w:val="1D1D1B"/>
                <w:sz w:val="20"/>
              </w:rPr>
              <w:t xml:space="preserve">People - </w:t>
            </w:r>
            <w:r>
              <w:rPr>
                <w:b/>
                <w:color w:val="1D1D1B"/>
                <w:spacing w:val="-2"/>
                <w:sz w:val="20"/>
              </w:rPr>
              <w:t>communities</w:t>
            </w:r>
          </w:p>
          <w:p>
            <w:pPr>
              <w:pStyle w:val="10"/>
              <w:spacing w:before="10"/>
              <w:ind w:left="106"/>
              <w:rPr>
                <w:sz w:val="20"/>
              </w:rPr>
            </w:pPr>
            <w:r>
              <w:rPr>
                <w:color w:val="1D1D1B"/>
                <w:sz w:val="20"/>
              </w:rPr>
              <w:t>(agriculture</w:t>
            </w:r>
            <w:r>
              <w:rPr>
                <w:color w:val="1D1D1B"/>
                <w:spacing w:val="-3"/>
                <w:sz w:val="20"/>
              </w:rPr>
              <w:t xml:space="preserve"> </w:t>
            </w:r>
            <w:r>
              <w:rPr>
                <w:color w:val="1D1D1B"/>
                <w:sz w:val="20"/>
              </w:rPr>
              <w:t>and</w:t>
            </w:r>
            <w:r>
              <w:rPr>
                <w:color w:val="1D1D1B"/>
                <w:spacing w:val="-2"/>
                <w:sz w:val="20"/>
              </w:rPr>
              <w:t xml:space="preserve"> </w:t>
            </w:r>
            <w:r>
              <w:rPr>
                <w:color w:val="1D1D1B"/>
                <w:sz w:val="20"/>
              </w:rPr>
              <w:t>well-</w:t>
            </w:r>
            <w:r>
              <w:rPr>
                <w:color w:val="1D1D1B"/>
                <w:spacing w:val="-2"/>
                <w:sz w:val="20"/>
              </w:rPr>
              <w:t>being)</w:t>
            </w:r>
          </w:p>
        </w:tc>
        <w:tc>
          <w:tcPr>
            <w:tcW w:w="2433" w:type="dxa"/>
          </w:tcPr>
          <w:p>
            <w:pPr>
              <w:pStyle w:val="10"/>
              <w:spacing w:before="93"/>
              <w:ind w:left="106"/>
              <w:rPr>
                <w:b/>
                <w:sz w:val="20"/>
              </w:rPr>
            </w:pPr>
            <w:r>
              <w:rPr>
                <w:b/>
                <w:color w:val="1D1D1B"/>
                <w:sz w:val="20"/>
              </w:rPr>
              <w:t xml:space="preserve">People - </w:t>
            </w:r>
            <w:r>
              <w:rPr>
                <w:b/>
                <w:color w:val="1D1D1B"/>
                <w:spacing w:val="-2"/>
                <w:sz w:val="20"/>
              </w:rPr>
              <w:t>individuals</w:t>
            </w:r>
          </w:p>
          <w:p>
            <w:pPr>
              <w:pStyle w:val="10"/>
              <w:spacing w:before="10"/>
              <w:ind w:left="106"/>
              <w:rPr>
                <w:sz w:val="20"/>
              </w:rPr>
            </w:pPr>
            <w:r>
              <w:rPr>
                <w:color w:val="1D1D1B"/>
                <w:sz w:val="20"/>
              </w:rPr>
              <w:t>(body</w:t>
            </w:r>
            <w:r>
              <w:rPr>
                <w:color w:val="1D1D1B"/>
                <w:spacing w:val="-3"/>
                <w:sz w:val="20"/>
              </w:rPr>
              <w:t xml:space="preserve"> </w:t>
            </w:r>
            <w:r>
              <w:rPr>
                <w:color w:val="1D1D1B"/>
                <w:sz w:val="20"/>
              </w:rPr>
              <w:t>and</w:t>
            </w:r>
            <w:r>
              <w:rPr>
                <w:color w:val="1D1D1B"/>
                <w:spacing w:val="-2"/>
                <w:sz w:val="20"/>
              </w:rPr>
              <w:t xml:space="preserve"> </w:t>
            </w:r>
            <w:r>
              <w:rPr>
                <w:color w:val="1D1D1B"/>
                <w:sz w:val="20"/>
              </w:rPr>
              <w:t>well-</w:t>
            </w:r>
            <w:r>
              <w:rPr>
                <w:color w:val="1D1D1B"/>
                <w:spacing w:val="-2"/>
                <w:sz w:val="20"/>
              </w:rPr>
              <w:t>being)</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2916" w:hRule="atLeast"/>
        </w:trPr>
        <w:tc>
          <w:tcPr>
            <w:tcW w:w="1139" w:type="dxa"/>
          </w:tcPr>
          <w:p>
            <w:pPr>
              <w:pStyle w:val="10"/>
            </w:pPr>
          </w:p>
          <w:p>
            <w:pPr>
              <w:pStyle w:val="10"/>
            </w:pPr>
          </w:p>
          <w:p>
            <w:pPr>
              <w:pStyle w:val="10"/>
            </w:pPr>
          </w:p>
          <w:p>
            <w:pPr>
              <w:pStyle w:val="10"/>
              <w:spacing w:before="8"/>
              <w:rPr>
                <w:sz w:val="28"/>
              </w:rPr>
            </w:pPr>
          </w:p>
          <w:p>
            <w:pPr>
              <w:pStyle w:val="10"/>
              <w:spacing w:line="249" w:lineRule="auto"/>
              <w:ind w:left="107"/>
              <w:rPr>
                <w:b/>
                <w:sz w:val="20"/>
              </w:rPr>
            </w:pPr>
            <w:r>
              <w:rPr>
                <w:b/>
                <w:color w:val="1D1D1B"/>
                <w:spacing w:val="-2"/>
                <w:sz w:val="20"/>
              </w:rPr>
              <w:t>Creation myths, cosmology</w:t>
            </w:r>
          </w:p>
        </w:tc>
        <w:tc>
          <w:tcPr>
            <w:tcW w:w="2722" w:type="dxa"/>
          </w:tcPr>
          <w:p>
            <w:pPr>
              <w:pStyle w:val="10"/>
              <w:spacing w:before="9" w:line="249" w:lineRule="auto"/>
              <w:ind w:left="107" w:right="109"/>
              <w:rPr>
                <w:sz w:val="20"/>
              </w:rPr>
            </w:pPr>
            <w:r>
              <w:rPr>
                <w:b/>
                <w:color w:val="1D1D1B"/>
                <w:sz w:val="20"/>
              </w:rPr>
              <w:t>The</w:t>
            </w:r>
            <w:r>
              <w:rPr>
                <w:b/>
                <w:color w:val="1D1D1B"/>
                <w:spacing w:val="-11"/>
                <w:sz w:val="20"/>
              </w:rPr>
              <w:t xml:space="preserve"> </w:t>
            </w:r>
            <w:r>
              <w:rPr>
                <w:b/>
                <w:color w:val="1D1D1B"/>
                <w:sz w:val="20"/>
              </w:rPr>
              <w:t>creation</w:t>
            </w:r>
            <w:r>
              <w:rPr>
                <w:b/>
                <w:color w:val="1D1D1B"/>
                <w:spacing w:val="-11"/>
                <w:sz w:val="20"/>
              </w:rPr>
              <w:t xml:space="preserve"> </w:t>
            </w:r>
            <w:r>
              <w:rPr>
                <w:b/>
                <w:color w:val="1D1D1B"/>
                <w:sz w:val="20"/>
              </w:rPr>
              <w:t>myths</w:t>
            </w:r>
            <w:r>
              <w:rPr>
                <w:b/>
                <w:color w:val="1D1D1B"/>
                <w:spacing w:val="-11"/>
                <w:sz w:val="20"/>
              </w:rPr>
              <w:t xml:space="preserve"> </w:t>
            </w:r>
            <w:r>
              <w:rPr>
                <w:b/>
                <w:color w:val="1D1D1B"/>
                <w:sz w:val="20"/>
              </w:rPr>
              <w:t>are</w:t>
            </w:r>
            <w:r>
              <w:rPr>
                <w:b/>
                <w:color w:val="1D1D1B"/>
                <w:spacing w:val="-11"/>
                <w:sz w:val="20"/>
              </w:rPr>
              <w:t xml:space="preserve"> </w:t>
            </w:r>
            <w:r>
              <w:rPr>
                <w:b/>
                <w:color w:val="1D1D1B"/>
                <w:sz w:val="20"/>
              </w:rPr>
              <w:t xml:space="preserve">being continuously replayed in the specific part of the territory. </w:t>
            </w:r>
            <w:r>
              <w:rPr>
                <w:color w:val="1D1D1B"/>
                <w:sz w:val="20"/>
              </w:rPr>
              <w:t>The myths are directly linked to the real places within the community surroundings.</w:t>
            </w:r>
          </w:p>
          <w:p>
            <w:pPr>
              <w:pStyle w:val="10"/>
              <w:spacing w:before="5" w:line="249" w:lineRule="auto"/>
              <w:ind w:left="107" w:right="109"/>
              <w:rPr>
                <w:sz w:val="20"/>
              </w:rPr>
            </w:pPr>
            <w:r>
              <w:rPr>
                <w:color w:val="1D1D1B"/>
                <w:sz w:val="20"/>
              </w:rPr>
              <w:t>Kogi-</w:t>
            </w:r>
            <w:r>
              <w:rPr>
                <w:color w:val="1D1D1B"/>
                <w:spacing w:val="-13"/>
                <w:sz w:val="20"/>
              </w:rPr>
              <w:t xml:space="preserve"> </w:t>
            </w:r>
            <w:r>
              <w:rPr>
                <w:color w:val="1D1D1B"/>
                <w:sz w:val="20"/>
              </w:rPr>
              <w:t>Sierra</w:t>
            </w:r>
            <w:r>
              <w:rPr>
                <w:color w:val="1D1D1B"/>
                <w:spacing w:val="-12"/>
                <w:sz w:val="20"/>
              </w:rPr>
              <w:t xml:space="preserve"> </w:t>
            </w:r>
            <w:r>
              <w:rPr>
                <w:color w:val="1D1D1B"/>
                <w:sz w:val="20"/>
              </w:rPr>
              <w:t>Navada-</w:t>
            </w:r>
            <w:r>
              <w:rPr>
                <w:color w:val="1D1D1B"/>
                <w:spacing w:val="-13"/>
                <w:sz w:val="20"/>
              </w:rPr>
              <w:t xml:space="preserve"> </w:t>
            </w:r>
            <w:r>
              <w:rPr>
                <w:color w:val="1D1D1B"/>
                <w:sz w:val="20"/>
              </w:rPr>
              <w:t>“The Heart of the Earth”.</w:t>
            </w:r>
          </w:p>
          <w:p>
            <w:pPr>
              <w:pStyle w:val="10"/>
              <w:spacing w:before="1" w:line="249" w:lineRule="auto"/>
              <w:ind w:left="107" w:right="148"/>
              <w:rPr>
                <w:sz w:val="20"/>
              </w:rPr>
            </w:pPr>
            <w:r>
              <w:rPr>
                <w:color w:val="1D1D1B"/>
                <w:sz w:val="20"/>
              </w:rPr>
              <w:t>Misak-</w:t>
            </w:r>
            <w:r>
              <w:rPr>
                <w:color w:val="1D1D1B"/>
                <w:spacing w:val="-10"/>
                <w:sz w:val="20"/>
              </w:rPr>
              <w:t xml:space="preserve"> </w:t>
            </w:r>
            <w:r>
              <w:rPr>
                <w:i/>
                <w:color w:val="1D1D1B"/>
                <w:sz w:val="20"/>
              </w:rPr>
              <w:t>páramo</w:t>
            </w:r>
            <w:r>
              <w:rPr>
                <w:i/>
                <w:color w:val="1D1D1B"/>
                <w:spacing w:val="-10"/>
                <w:sz w:val="20"/>
              </w:rPr>
              <w:t xml:space="preserve"> </w:t>
            </w:r>
            <w:r>
              <w:rPr>
                <w:color w:val="1D1D1B"/>
                <w:sz w:val="20"/>
              </w:rPr>
              <w:t>is</w:t>
            </w:r>
            <w:r>
              <w:rPr>
                <w:color w:val="1D1D1B"/>
                <w:spacing w:val="-10"/>
                <w:sz w:val="20"/>
              </w:rPr>
              <w:t xml:space="preserve"> </w:t>
            </w:r>
            <w:r>
              <w:rPr>
                <w:color w:val="1D1D1B"/>
                <w:sz w:val="20"/>
              </w:rPr>
              <w:t>the</w:t>
            </w:r>
            <w:r>
              <w:rPr>
                <w:color w:val="1D1D1B"/>
                <w:spacing w:val="-10"/>
                <w:sz w:val="20"/>
              </w:rPr>
              <w:t xml:space="preserve"> </w:t>
            </w:r>
            <w:r>
              <w:rPr>
                <w:color w:val="1D1D1B"/>
                <w:sz w:val="20"/>
              </w:rPr>
              <w:t>“Realm of</w:t>
            </w:r>
            <w:r>
              <w:rPr>
                <w:color w:val="1D1D1B"/>
                <w:spacing w:val="-13"/>
                <w:sz w:val="20"/>
              </w:rPr>
              <w:t xml:space="preserve"> </w:t>
            </w:r>
            <w:r>
              <w:rPr>
                <w:color w:val="1D1D1B"/>
                <w:sz w:val="20"/>
              </w:rPr>
              <w:t>the</w:t>
            </w:r>
            <w:r>
              <w:rPr>
                <w:color w:val="1D1D1B"/>
                <w:spacing w:val="-12"/>
                <w:sz w:val="20"/>
              </w:rPr>
              <w:t xml:space="preserve"> </w:t>
            </w:r>
            <w:r>
              <w:rPr>
                <w:color w:val="1D1D1B"/>
                <w:sz w:val="20"/>
              </w:rPr>
              <w:t>Dead</w:t>
            </w:r>
            <w:r>
              <w:rPr>
                <w:color w:val="1D1D1B"/>
                <w:spacing w:val="-13"/>
                <w:sz w:val="20"/>
              </w:rPr>
              <w:t xml:space="preserve"> </w:t>
            </w:r>
            <w:r>
              <w:rPr>
                <w:color w:val="1D1D1B"/>
                <w:sz w:val="20"/>
              </w:rPr>
              <w:t>Ancestors”;</w:t>
            </w:r>
            <w:r>
              <w:rPr>
                <w:color w:val="1D1D1B"/>
                <w:spacing w:val="-10"/>
                <w:sz w:val="20"/>
              </w:rPr>
              <w:t xml:space="preserve"> </w:t>
            </w:r>
            <w:r>
              <w:rPr>
                <w:color w:val="1D1D1B"/>
                <w:sz w:val="20"/>
              </w:rPr>
              <w:t>lakes from which the Life and people were created, etc.</w:t>
            </w:r>
          </w:p>
        </w:tc>
        <w:tc>
          <w:tcPr>
            <w:tcW w:w="3629" w:type="dxa"/>
          </w:tcPr>
          <w:p>
            <w:pPr>
              <w:pStyle w:val="10"/>
              <w:spacing w:before="7"/>
              <w:rPr>
                <w:sz w:val="21"/>
              </w:rPr>
            </w:pPr>
          </w:p>
          <w:p>
            <w:pPr>
              <w:pStyle w:val="10"/>
              <w:spacing w:line="249" w:lineRule="auto"/>
              <w:ind w:left="106" w:right="566"/>
              <w:rPr>
                <w:b/>
                <w:sz w:val="20"/>
              </w:rPr>
            </w:pPr>
            <w:r>
              <w:rPr>
                <w:b/>
                <w:color w:val="1D1D1B"/>
                <w:sz w:val="20"/>
              </w:rPr>
              <w:t>The activities of the community are</w:t>
            </w:r>
            <w:r>
              <w:rPr>
                <w:b/>
                <w:color w:val="1D1D1B"/>
                <w:spacing w:val="-11"/>
                <w:sz w:val="20"/>
              </w:rPr>
              <w:t xml:space="preserve"> </w:t>
            </w:r>
            <w:r>
              <w:rPr>
                <w:b/>
                <w:color w:val="1D1D1B"/>
                <w:sz w:val="20"/>
              </w:rPr>
              <w:t>linked</w:t>
            </w:r>
            <w:r>
              <w:rPr>
                <w:b/>
                <w:color w:val="1D1D1B"/>
                <w:spacing w:val="-11"/>
                <w:sz w:val="20"/>
              </w:rPr>
              <w:t xml:space="preserve"> </w:t>
            </w:r>
            <w:r>
              <w:rPr>
                <w:b/>
                <w:color w:val="1D1D1B"/>
                <w:sz w:val="20"/>
              </w:rPr>
              <w:t>to</w:t>
            </w:r>
            <w:r>
              <w:rPr>
                <w:b/>
                <w:color w:val="1D1D1B"/>
                <w:spacing w:val="-11"/>
                <w:sz w:val="20"/>
              </w:rPr>
              <w:t xml:space="preserve"> </w:t>
            </w:r>
            <w:r>
              <w:rPr>
                <w:b/>
                <w:color w:val="1D1D1B"/>
                <w:sz w:val="20"/>
              </w:rPr>
              <w:t>the</w:t>
            </w:r>
            <w:r>
              <w:rPr>
                <w:b/>
                <w:color w:val="1D1D1B"/>
                <w:spacing w:val="-11"/>
                <w:sz w:val="20"/>
              </w:rPr>
              <w:t xml:space="preserve"> </w:t>
            </w:r>
            <w:r>
              <w:rPr>
                <w:b/>
                <w:color w:val="1D1D1B"/>
                <w:sz w:val="20"/>
              </w:rPr>
              <w:t>specific</w:t>
            </w:r>
            <w:r>
              <w:rPr>
                <w:b/>
                <w:color w:val="1D1D1B"/>
                <w:spacing w:val="-12"/>
                <w:sz w:val="20"/>
              </w:rPr>
              <w:t xml:space="preserve"> </w:t>
            </w:r>
            <w:r>
              <w:rPr>
                <w:b/>
                <w:color w:val="1D1D1B"/>
                <w:sz w:val="20"/>
              </w:rPr>
              <w:t>processes described by the creation myths.</w:t>
            </w:r>
          </w:p>
          <w:p>
            <w:pPr>
              <w:pStyle w:val="10"/>
              <w:spacing w:before="3" w:line="249" w:lineRule="auto"/>
              <w:ind w:left="106" w:right="55"/>
              <w:rPr>
                <w:sz w:val="20"/>
              </w:rPr>
            </w:pPr>
            <w:r>
              <w:rPr>
                <w:color w:val="1D1D1B"/>
                <w:sz w:val="20"/>
              </w:rPr>
              <w:t>Kogi - temples and houses built to represent the universe; making pottery, clothes,</w:t>
            </w:r>
            <w:r>
              <w:rPr>
                <w:color w:val="1D1D1B"/>
                <w:spacing w:val="-8"/>
                <w:sz w:val="20"/>
              </w:rPr>
              <w:t xml:space="preserve"> </w:t>
            </w:r>
            <w:r>
              <w:rPr>
                <w:color w:val="1D1D1B"/>
                <w:sz w:val="20"/>
              </w:rPr>
              <w:t>spinning</w:t>
            </w:r>
            <w:r>
              <w:rPr>
                <w:color w:val="1D1D1B"/>
                <w:spacing w:val="-8"/>
                <w:sz w:val="20"/>
              </w:rPr>
              <w:t xml:space="preserve"> </w:t>
            </w:r>
            <w:r>
              <w:rPr>
                <w:color w:val="1D1D1B"/>
                <w:sz w:val="20"/>
              </w:rPr>
              <w:t>imitate</w:t>
            </w:r>
            <w:r>
              <w:rPr>
                <w:color w:val="1D1D1B"/>
                <w:spacing w:val="-8"/>
                <w:sz w:val="20"/>
              </w:rPr>
              <w:t xml:space="preserve"> </w:t>
            </w:r>
            <w:r>
              <w:rPr>
                <w:color w:val="1D1D1B"/>
                <w:sz w:val="20"/>
              </w:rPr>
              <w:t>the</w:t>
            </w:r>
            <w:r>
              <w:rPr>
                <w:color w:val="1D1D1B"/>
                <w:spacing w:val="-8"/>
                <w:sz w:val="20"/>
              </w:rPr>
              <w:t xml:space="preserve"> </w:t>
            </w:r>
            <w:r>
              <w:rPr>
                <w:color w:val="1D1D1B"/>
                <w:sz w:val="20"/>
              </w:rPr>
              <w:t>processes</w:t>
            </w:r>
            <w:r>
              <w:rPr>
                <w:color w:val="1D1D1B"/>
                <w:spacing w:val="-8"/>
                <w:sz w:val="20"/>
              </w:rPr>
              <w:t xml:space="preserve"> </w:t>
            </w:r>
            <w:r>
              <w:rPr>
                <w:color w:val="1D1D1B"/>
                <w:sz w:val="20"/>
              </w:rPr>
              <w:t>of the creation.</w:t>
            </w:r>
          </w:p>
          <w:p>
            <w:pPr>
              <w:pStyle w:val="10"/>
              <w:spacing w:before="3" w:line="249" w:lineRule="auto"/>
              <w:ind w:left="106"/>
              <w:rPr>
                <w:sz w:val="20"/>
              </w:rPr>
            </w:pPr>
            <w:r>
              <w:rPr>
                <w:color w:val="1D1D1B"/>
                <w:sz w:val="20"/>
              </w:rPr>
              <w:t>Misak-</w:t>
            </w:r>
            <w:r>
              <w:rPr>
                <w:color w:val="1D1D1B"/>
                <w:spacing w:val="-8"/>
                <w:sz w:val="20"/>
              </w:rPr>
              <w:t xml:space="preserve"> </w:t>
            </w:r>
            <w:r>
              <w:rPr>
                <w:color w:val="1D1D1B"/>
                <w:sz w:val="20"/>
              </w:rPr>
              <w:t>the</w:t>
            </w:r>
            <w:r>
              <w:rPr>
                <w:color w:val="1D1D1B"/>
                <w:spacing w:val="-8"/>
                <w:sz w:val="20"/>
              </w:rPr>
              <w:t xml:space="preserve"> </w:t>
            </w:r>
            <w:r>
              <w:rPr>
                <w:color w:val="1D1D1B"/>
                <w:sz w:val="20"/>
              </w:rPr>
              <w:t>traditional</w:t>
            </w:r>
            <w:r>
              <w:rPr>
                <w:color w:val="1D1D1B"/>
                <w:spacing w:val="-8"/>
                <w:sz w:val="20"/>
              </w:rPr>
              <w:t xml:space="preserve"> </w:t>
            </w:r>
            <w:r>
              <w:rPr>
                <w:color w:val="1D1D1B"/>
                <w:sz w:val="20"/>
              </w:rPr>
              <w:t>hat</w:t>
            </w:r>
            <w:r>
              <w:rPr>
                <w:color w:val="1D1D1B"/>
                <w:spacing w:val="-8"/>
                <w:sz w:val="20"/>
              </w:rPr>
              <w:t xml:space="preserve"> </w:t>
            </w:r>
            <w:r>
              <w:rPr>
                <w:color w:val="1D1D1B"/>
                <w:sz w:val="20"/>
              </w:rPr>
              <w:t>represents</w:t>
            </w:r>
            <w:r>
              <w:rPr>
                <w:color w:val="1D1D1B"/>
                <w:spacing w:val="-8"/>
                <w:sz w:val="20"/>
              </w:rPr>
              <w:t xml:space="preserve"> </w:t>
            </w:r>
            <w:r>
              <w:rPr>
                <w:color w:val="1D1D1B"/>
                <w:sz w:val="20"/>
              </w:rPr>
              <w:t>the universe and the territory.</w:t>
            </w:r>
          </w:p>
        </w:tc>
        <w:tc>
          <w:tcPr>
            <w:tcW w:w="2433" w:type="dxa"/>
          </w:tcPr>
          <w:p>
            <w:pPr>
              <w:pStyle w:val="10"/>
              <w:spacing w:before="129" w:line="249" w:lineRule="auto"/>
              <w:ind w:left="106" w:right="285"/>
              <w:jc w:val="both"/>
              <w:rPr>
                <w:b/>
                <w:sz w:val="20"/>
              </w:rPr>
            </w:pPr>
            <w:r>
              <w:rPr>
                <w:b/>
                <w:color w:val="1D1D1B"/>
                <w:sz w:val="20"/>
              </w:rPr>
              <w:t>People have come from nature</w:t>
            </w:r>
            <w:r>
              <w:rPr>
                <w:b/>
                <w:color w:val="1D1D1B"/>
                <w:spacing w:val="-11"/>
                <w:sz w:val="20"/>
              </w:rPr>
              <w:t xml:space="preserve"> </w:t>
            </w:r>
            <w:r>
              <w:rPr>
                <w:b/>
                <w:color w:val="1D1D1B"/>
                <w:sz w:val="20"/>
              </w:rPr>
              <w:t>and</w:t>
            </w:r>
            <w:r>
              <w:rPr>
                <w:b/>
                <w:color w:val="1D1D1B"/>
                <w:spacing w:val="-11"/>
                <w:sz w:val="20"/>
              </w:rPr>
              <w:t xml:space="preserve"> </w:t>
            </w:r>
            <w:r>
              <w:rPr>
                <w:b/>
                <w:color w:val="1D1D1B"/>
                <w:sz w:val="20"/>
              </w:rPr>
              <w:t>live</w:t>
            </w:r>
            <w:r>
              <w:rPr>
                <w:b/>
                <w:color w:val="1D1D1B"/>
                <w:spacing w:val="-11"/>
                <w:sz w:val="20"/>
              </w:rPr>
              <w:t xml:space="preserve"> </w:t>
            </w:r>
            <w:r>
              <w:rPr>
                <w:b/>
                <w:color w:val="1D1D1B"/>
                <w:sz w:val="20"/>
              </w:rPr>
              <w:t>within</w:t>
            </w:r>
            <w:r>
              <w:rPr>
                <w:b/>
                <w:color w:val="1D1D1B"/>
                <w:spacing w:val="-12"/>
                <w:sz w:val="20"/>
              </w:rPr>
              <w:t xml:space="preserve"> </w:t>
            </w:r>
            <w:r>
              <w:rPr>
                <w:b/>
                <w:color w:val="1D1D1B"/>
                <w:sz w:val="20"/>
              </w:rPr>
              <w:t xml:space="preserve">a </w:t>
            </w:r>
            <w:r>
              <w:rPr>
                <w:b/>
                <w:color w:val="1D1D1B"/>
                <w:spacing w:val="-2"/>
                <w:sz w:val="20"/>
              </w:rPr>
              <w:t>community.</w:t>
            </w:r>
          </w:p>
          <w:p>
            <w:pPr>
              <w:pStyle w:val="10"/>
              <w:spacing w:before="2" w:line="249" w:lineRule="auto"/>
              <w:ind w:left="106" w:right="382"/>
              <w:rPr>
                <w:sz w:val="20"/>
              </w:rPr>
            </w:pPr>
            <w:r>
              <w:rPr>
                <w:color w:val="1D1D1B"/>
                <w:sz w:val="20"/>
              </w:rPr>
              <w:t>Misak</w:t>
            </w:r>
            <w:r>
              <w:rPr>
                <w:color w:val="1D1D1B"/>
                <w:spacing w:val="-11"/>
                <w:sz w:val="20"/>
              </w:rPr>
              <w:t xml:space="preserve"> </w:t>
            </w:r>
            <w:r>
              <w:rPr>
                <w:color w:val="1D1D1B"/>
                <w:sz w:val="20"/>
              </w:rPr>
              <w:t>-</w:t>
            </w:r>
            <w:r>
              <w:rPr>
                <w:color w:val="1D1D1B"/>
                <w:spacing w:val="-10"/>
                <w:sz w:val="20"/>
              </w:rPr>
              <w:t xml:space="preserve"> </w:t>
            </w:r>
            <w:r>
              <w:rPr>
                <w:color w:val="1D1D1B"/>
                <w:sz w:val="20"/>
              </w:rPr>
              <w:t>people</w:t>
            </w:r>
            <w:r>
              <w:rPr>
                <w:color w:val="1D1D1B"/>
                <w:spacing w:val="-10"/>
                <w:sz w:val="20"/>
              </w:rPr>
              <w:t xml:space="preserve"> </w:t>
            </w:r>
            <w:r>
              <w:rPr>
                <w:color w:val="1D1D1B"/>
                <w:sz w:val="20"/>
              </w:rPr>
              <w:t>are</w:t>
            </w:r>
            <w:r>
              <w:rPr>
                <w:color w:val="1D1D1B"/>
                <w:spacing w:val="-10"/>
                <w:sz w:val="20"/>
              </w:rPr>
              <w:t xml:space="preserve"> </w:t>
            </w:r>
            <w:r>
              <w:rPr>
                <w:color w:val="1D1D1B"/>
                <w:sz w:val="20"/>
              </w:rPr>
              <w:t>born from water, water and its cycles imitate each person`s life cycle.</w:t>
            </w:r>
          </w:p>
          <w:p>
            <w:pPr>
              <w:pStyle w:val="10"/>
              <w:spacing w:before="4" w:line="249" w:lineRule="auto"/>
              <w:ind w:left="106"/>
              <w:rPr>
                <w:sz w:val="20"/>
              </w:rPr>
            </w:pPr>
            <w:r>
              <w:rPr>
                <w:color w:val="1D1D1B"/>
                <w:sz w:val="20"/>
              </w:rPr>
              <w:t>Nasa</w:t>
            </w:r>
            <w:r>
              <w:rPr>
                <w:color w:val="1D1D1B"/>
                <w:spacing w:val="-11"/>
                <w:sz w:val="20"/>
              </w:rPr>
              <w:t xml:space="preserve"> </w:t>
            </w:r>
            <w:r>
              <w:rPr>
                <w:color w:val="1D1D1B"/>
                <w:sz w:val="20"/>
              </w:rPr>
              <w:t>-</w:t>
            </w:r>
            <w:r>
              <w:rPr>
                <w:color w:val="1D1D1B"/>
                <w:spacing w:val="-10"/>
                <w:sz w:val="20"/>
              </w:rPr>
              <w:t xml:space="preserve"> </w:t>
            </w:r>
            <w:r>
              <w:rPr>
                <w:color w:val="1D1D1B"/>
                <w:sz w:val="20"/>
              </w:rPr>
              <w:t>human</w:t>
            </w:r>
            <w:r>
              <w:rPr>
                <w:color w:val="1D1D1B"/>
                <w:spacing w:val="-10"/>
                <w:sz w:val="20"/>
              </w:rPr>
              <w:t xml:space="preserve"> </w:t>
            </w:r>
            <w:r>
              <w:rPr>
                <w:color w:val="1D1D1B"/>
                <w:sz w:val="20"/>
              </w:rPr>
              <w:t>body</w:t>
            </w:r>
            <w:r>
              <w:rPr>
                <w:color w:val="1D1D1B"/>
                <w:spacing w:val="-10"/>
                <w:sz w:val="20"/>
              </w:rPr>
              <w:t xml:space="preserve"> </w:t>
            </w:r>
            <w:r>
              <w:rPr>
                <w:color w:val="1D1D1B"/>
                <w:sz w:val="20"/>
              </w:rPr>
              <w:t>mirrors the territory and natural beings (trees).</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3015" w:hRule="atLeast"/>
        </w:trPr>
        <w:tc>
          <w:tcPr>
            <w:tcW w:w="1139" w:type="dxa"/>
          </w:tcPr>
          <w:p>
            <w:pPr>
              <w:pStyle w:val="10"/>
            </w:pPr>
          </w:p>
          <w:p>
            <w:pPr>
              <w:pStyle w:val="10"/>
            </w:pPr>
          </w:p>
          <w:p>
            <w:pPr>
              <w:pStyle w:val="10"/>
            </w:pPr>
          </w:p>
          <w:p>
            <w:pPr>
              <w:pStyle w:val="10"/>
              <w:spacing w:before="149" w:line="249" w:lineRule="auto"/>
              <w:ind w:left="108" w:right="297"/>
              <w:rPr>
                <w:b/>
                <w:sz w:val="20"/>
              </w:rPr>
            </w:pPr>
            <w:r>
              <w:rPr>
                <w:b/>
                <w:color w:val="1D1D1B"/>
                <w:spacing w:val="-2"/>
                <w:sz w:val="20"/>
              </w:rPr>
              <w:t xml:space="preserve">Seasons </w:t>
            </w:r>
            <w:r>
              <w:rPr>
                <w:b/>
                <w:color w:val="1D1D1B"/>
                <w:spacing w:val="-4"/>
                <w:sz w:val="20"/>
              </w:rPr>
              <w:t xml:space="preserve">and </w:t>
            </w:r>
            <w:r>
              <w:rPr>
                <w:b/>
                <w:color w:val="1D1D1B"/>
                <w:spacing w:val="-2"/>
                <w:sz w:val="20"/>
              </w:rPr>
              <w:t xml:space="preserve">regular </w:t>
            </w:r>
            <w:r>
              <w:rPr>
                <w:b/>
                <w:color w:val="1D1D1B"/>
                <w:sz w:val="20"/>
              </w:rPr>
              <w:t>cycles</w:t>
            </w:r>
            <w:r>
              <w:rPr>
                <w:b/>
                <w:color w:val="1D1D1B"/>
                <w:spacing w:val="-13"/>
                <w:sz w:val="20"/>
              </w:rPr>
              <w:t xml:space="preserve"> </w:t>
            </w:r>
            <w:r>
              <w:rPr>
                <w:b/>
                <w:color w:val="1D1D1B"/>
                <w:sz w:val="20"/>
              </w:rPr>
              <w:t xml:space="preserve">in </w:t>
            </w:r>
            <w:r>
              <w:rPr>
                <w:b/>
                <w:color w:val="1D1D1B"/>
                <w:spacing w:val="-2"/>
                <w:sz w:val="20"/>
              </w:rPr>
              <w:t>nature</w:t>
            </w:r>
          </w:p>
        </w:tc>
        <w:tc>
          <w:tcPr>
            <w:tcW w:w="2722" w:type="dxa"/>
          </w:tcPr>
          <w:p>
            <w:pPr>
              <w:pStyle w:val="10"/>
            </w:pPr>
          </w:p>
          <w:p>
            <w:pPr>
              <w:pStyle w:val="10"/>
            </w:pPr>
          </w:p>
          <w:p>
            <w:pPr>
              <w:pStyle w:val="10"/>
              <w:spacing w:before="162" w:line="249" w:lineRule="auto"/>
              <w:ind w:left="107" w:right="109"/>
              <w:rPr>
                <w:b/>
                <w:sz w:val="20"/>
              </w:rPr>
            </w:pPr>
            <w:r>
              <w:rPr>
                <w:b/>
                <w:color w:val="1D1D1B"/>
                <w:sz w:val="20"/>
              </w:rPr>
              <w:t>Regular</w:t>
            </w:r>
            <w:r>
              <w:rPr>
                <w:b/>
                <w:color w:val="1D1D1B"/>
                <w:spacing w:val="-13"/>
                <w:sz w:val="20"/>
              </w:rPr>
              <w:t xml:space="preserve"> </w:t>
            </w:r>
            <w:r>
              <w:rPr>
                <w:b/>
                <w:color w:val="1D1D1B"/>
                <w:sz w:val="20"/>
              </w:rPr>
              <w:t>changes</w:t>
            </w:r>
            <w:r>
              <w:rPr>
                <w:b/>
                <w:color w:val="1D1D1B"/>
                <w:spacing w:val="-12"/>
                <w:sz w:val="20"/>
              </w:rPr>
              <w:t xml:space="preserve"> </w:t>
            </w:r>
            <w:r>
              <w:rPr>
                <w:b/>
                <w:color w:val="1D1D1B"/>
                <w:sz w:val="20"/>
              </w:rPr>
              <w:t>of</w:t>
            </w:r>
            <w:r>
              <w:rPr>
                <w:b/>
                <w:color w:val="1D1D1B"/>
                <w:spacing w:val="-13"/>
                <w:sz w:val="20"/>
              </w:rPr>
              <w:t xml:space="preserve"> </w:t>
            </w:r>
            <w:r>
              <w:rPr>
                <w:b/>
                <w:color w:val="1D1D1B"/>
                <w:sz w:val="20"/>
              </w:rPr>
              <w:t>the weather conditions.</w:t>
            </w:r>
          </w:p>
          <w:p>
            <w:pPr>
              <w:pStyle w:val="10"/>
              <w:spacing w:before="2" w:line="249" w:lineRule="auto"/>
              <w:ind w:left="107" w:right="109"/>
              <w:rPr>
                <w:sz w:val="20"/>
              </w:rPr>
            </w:pPr>
            <w:r>
              <w:rPr>
                <w:color w:val="1D1D1B"/>
                <w:sz w:val="20"/>
              </w:rPr>
              <w:t>Connected with water cycles and</w:t>
            </w:r>
            <w:r>
              <w:rPr>
                <w:color w:val="1D1D1B"/>
                <w:spacing w:val="-10"/>
                <w:sz w:val="20"/>
              </w:rPr>
              <w:t xml:space="preserve"> </w:t>
            </w:r>
            <w:r>
              <w:rPr>
                <w:color w:val="1D1D1B"/>
                <w:sz w:val="20"/>
              </w:rPr>
              <w:t>the</w:t>
            </w:r>
            <w:r>
              <w:rPr>
                <w:color w:val="1D1D1B"/>
                <w:spacing w:val="-10"/>
                <w:sz w:val="20"/>
              </w:rPr>
              <w:t xml:space="preserve"> </w:t>
            </w:r>
            <w:r>
              <w:rPr>
                <w:color w:val="1D1D1B"/>
                <w:sz w:val="20"/>
              </w:rPr>
              <w:t>movements</w:t>
            </w:r>
            <w:r>
              <w:rPr>
                <w:color w:val="1D1D1B"/>
                <w:spacing w:val="-10"/>
                <w:sz w:val="20"/>
              </w:rPr>
              <w:t xml:space="preserve"> </w:t>
            </w:r>
            <w:r>
              <w:rPr>
                <w:color w:val="1D1D1B"/>
                <w:sz w:val="20"/>
              </w:rPr>
              <w:t>of</w:t>
            </w:r>
            <w:r>
              <w:rPr>
                <w:color w:val="1D1D1B"/>
                <w:spacing w:val="-10"/>
                <w:sz w:val="20"/>
              </w:rPr>
              <w:t xml:space="preserve"> </w:t>
            </w:r>
            <w:r>
              <w:rPr>
                <w:color w:val="1D1D1B"/>
                <w:sz w:val="20"/>
              </w:rPr>
              <w:t xml:space="preserve">celestial </w:t>
            </w:r>
            <w:r>
              <w:rPr>
                <w:color w:val="1D1D1B"/>
                <w:spacing w:val="-2"/>
                <w:sz w:val="20"/>
              </w:rPr>
              <w:t>bodies.</w:t>
            </w:r>
          </w:p>
          <w:p>
            <w:pPr>
              <w:pStyle w:val="10"/>
              <w:spacing w:before="3" w:line="249" w:lineRule="auto"/>
              <w:ind w:left="107"/>
              <w:rPr>
                <w:sz w:val="20"/>
              </w:rPr>
            </w:pPr>
            <w:r>
              <w:rPr>
                <w:color w:val="1D1D1B"/>
                <w:sz w:val="20"/>
              </w:rPr>
              <w:t>Kogi,</w:t>
            </w:r>
            <w:r>
              <w:rPr>
                <w:color w:val="1D1D1B"/>
                <w:spacing w:val="-10"/>
                <w:sz w:val="20"/>
              </w:rPr>
              <w:t xml:space="preserve"> </w:t>
            </w:r>
            <w:r>
              <w:rPr>
                <w:color w:val="1D1D1B"/>
                <w:sz w:val="20"/>
              </w:rPr>
              <w:t>Misak-</w:t>
            </w:r>
            <w:r>
              <w:rPr>
                <w:color w:val="1D1D1B"/>
                <w:spacing w:val="-10"/>
                <w:sz w:val="20"/>
              </w:rPr>
              <w:t xml:space="preserve"> </w:t>
            </w:r>
            <w:r>
              <w:rPr>
                <w:color w:val="1D1D1B"/>
                <w:sz w:val="20"/>
              </w:rPr>
              <w:t>houses</w:t>
            </w:r>
            <w:r>
              <w:rPr>
                <w:color w:val="1D1D1B"/>
                <w:spacing w:val="-9"/>
                <w:sz w:val="20"/>
              </w:rPr>
              <w:t xml:space="preserve"> </w:t>
            </w:r>
            <w:r>
              <w:rPr>
                <w:color w:val="1D1D1B"/>
                <w:sz w:val="20"/>
              </w:rPr>
              <w:t>and</w:t>
            </w:r>
            <w:r>
              <w:rPr>
                <w:color w:val="1D1D1B"/>
                <w:spacing w:val="-9"/>
                <w:sz w:val="20"/>
              </w:rPr>
              <w:t xml:space="preserve"> </w:t>
            </w:r>
            <w:r>
              <w:rPr>
                <w:color w:val="1D1D1B"/>
                <w:sz w:val="20"/>
              </w:rPr>
              <w:t>esp. temples serve as calendars.</w:t>
            </w:r>
          </w:p>
        </w:tc>
        <w:tc>
          <w:tcPr>
            <w:tcW w:w="3629" w:type="dxa"/>
          </w:tcPr>
          <w:p>
            <w:pPr>
              <w:pStyle w:val="10"/>
              <w:spacing w:line="179" w:lineRule="exact"/>
              <w:ind w:left="106"/>
              <w:rPr>
                <w:b/>
                <w:sz w:val="20"/>
              </w:rPr>
            </w:pPr>
            <w:r>
              <w:rPr>
                <w:b/>
                <w:color w:val="1D1D1B"/>
                <w:spacing w:val="-2"/>
                <w:sz w:val="20"/>
              </w:rPr>
              <w:t>Agriculture</w:t>
            </w:r>
          </w:p>
          <w:p>
            <w:pPr>
              <w:pStyle w:val="10"/>
              <w:spacing w:before="10"/>
              <w:ind w:left="106"/>
              <w:rPr>
                <w:sz w:val="20"/>
              </w:rPr>
            </w:pPr>
            <w:r>
              <w:rPr>
                <w:color w:val="1D1D1B"/>
                <w:sz w:val="20"/>
              </w:rPr>
              <w:t>Rituals</w:t>
            </w:r>
            <w:r>
              <w:rPr>
                <w:color w:val="1D1D1B"/>
                <w:spacing w:val="-3"/>
                <w:sz w:val="20"/>
              </w:rPr>
              <w:t xml:space="preserve"> </w:t>
            </w:r>
            <w:r>
              <w:rPr>
                <w:color w:val="1D1D1B"/>
                <w:sz w:val="20"/>
              </w:rPr>
              <w:t>-</w:t>
            </w:r>
            <w:r>
              <w:rPr>
                <w:color w:val="1D1D1B"/>
                <w:spacing w:val="-2"/>
                <w:sz w:val="20"/>
              </w:rPr>
              <w:t xml:space="preserve"> </w:t>
            </w:r>
            <w:r>
              <w:rPr>
                <w:color w:val="1D1D1B"/>
                <w:sz w:val="20"/>
              </w:rPr>
              <w:t>summoning</w:t>
            </w:r>
            <w:r>
              <w:rPr>
                <w:color w:val="1D1D1B"/>
                <w:spacing w:val="-2"/>
                <w:sz w:val="20"/>
              </w:rPr>
              <w:t xml:space="preserve"> </w:t>
            </w:r>
            <w:r>
              <w:rPr>
                <w:color w:val="1D1D1B"/>
                <w:sz w:val="20"/>
              </w:rPr>
              <w:t>the</w:t>
            </w:r>
            <w:r>
              <w:rPr>
                <w:color w:val="1D1D1B"/>
                <w:spacing w:val="-2"/>
                <w:sz w:val="20"/>
              </w:rPr>
              <w:t xml:space="preserve"> rain.</w:t>
            </w:r>
          </w:p>
          <w:p>
            <w:pPr>
              <w:pStyle w:val="10"/>
              <w:spacing w:before="10" w:line="249" w:lineRule="auto"/>
              <w:ind w:left="106" w:right="566"/>
              <w:rPr>
                <w:sz w:val="20"/>
              </w:rPr>
            </w:pPr>
            <w:r>
              <w:rPr>
                <w:color w:val="1D1D1B"/>
                <w:sz w:val="20"/>
              </w:rPr>
              <w:t>Kogi,</w:t>
            </w:r>
            <w:r>
              <w:rPr>
                <w:color w:val="1D1D1B"/>
                <w:spacing w:val="-10"/>
                <w:sz w:val="20"/>
              </w:rPr>
              <w:t xml:space="preserve"> </w:t>
            </w:r>
            <w:r>
              <w:rPr>
                <w:color w:val="1D1D1B"/>
                <w:sz w:val="20"/>
              </w:rPr>
              <w:t>Misak,</w:t>
            </w:r>
            <w:r>
              <w:rPr>
                <w:color w:val="1D1D1B"/>
                <w:spacing w:val="-10"/>
                <w:sz w:val="20"/>
              </w:rPr>
              <w:t xml:space="preserve"> </w:t>
            </w:r>
            <w:r>
              <w:rPr>
                <w:color w:val="1D1D1B"/>
                <w:sz w:val="20"/>
              </w:rPr>
              <w:t>Nasa-</w:t>
            </w:r>
            <w:r>
              <w:rPr>
                <w:color w:val="1D1D1B"/>
                <w:spacing w:val="-10"/>
                <w:sz w:val="20"/>
              </w:rPr>
              <w:t xml:space="preserve"> </w:t>
            </w:r>
            <w:r>
              <w:rPr>
                <w:color w:val="1D1D1B"/>
                <w:sz w:val="20"/>
              </w:rPr>
              <w:t>cleansing</w:t>
            </w:r>
            <w:r>
              <w:rPr>
                <w:color w:val="1D1D1B"/>
                <w:spacing w:val="-9"/>
                <w:sz w:val="20"/>
              </w:rPr>
              <w:t xml:space="preserve"> </w:t>
            </w:r>
            <w:r>
              <w:rPr>
                <w:color w:val="1D1D1B"/>
                <w:sz w:val="20"/>
              </w:rPr>
              <w:t>rituals which keep the water cycle flowing (connecting lakes and the sea).</w:t>
            </w:r>
          </w:p>
          <w:p>
            <w:pPr>
              <w:pStyle w:val="10"/>
              <w:spacing w:before="2" w:line="249" w:lineRule="auto"/>
              <w:ind w:left="106"/>
              <w:rPr>
                <w:sz w:val="20"/>
              </w:rPr>
            </w:pPr>
            <w:r>
              <w:rPr>
                <w:color w:val="1D1D1B"/>
                <w:sz w:val="20"/>
              </w:rPr>
              <w:t>Misak-</w:t>
            </w:r>
            <w:r>
              <w:rPr>
                <w:color w:val="1D1D1B"/>
                <w:spacing w:val="-7"/>
                <w:sz w:val="20"/>
              </w:rPr>
              <w:t xml:space="preserve"> </w:t>
            </w:r>
            <w:r>
              <w:rPr>
                <w:color w:val="1D1D1B"/>
                <w:sz w:val="20"/>
              </w:rPr>
              <w:t>the</w:t>
            </w:r>
            <w:r>
              <w:rPr>
                <w:color w:val="1D1D1B"/>
                <w:spacing w:val="-6"/>
                <w:sz w:val="20"/>
              </w:rPr>
              <w:t xml:space="preserve"> </w:t>
            </w:r>
            <w:r>
              <w:rPr>
                <w:color w:val="1D1D1B"/>
                <w:sz w:val="20"/>
              </w:rPr>
              <w:t>festival</w:t>
            </w:r>
            <w:r>
              <w:rPr>
                <w:color w:val="1D1D1B"/>
                <w:spacing w:val="-6"/>
                <w:sz w:val="20"/>
              </w:rPr>
              <w:t xml:space="preserve"> </w:t>
            </w:r>
            <w:r>
              <w:rPr>
                <w:color w:val="1D1D1B"/>
                <w:sz w:val="20"/>
              </w:rPr>
              <w:t>of</w:t>
            </w:r>
            <w:r>
              <w:rPr>
                <w:color w:val="1D1D1B"/>
                <w:spacing w:val="-6"/>
                <w:sz w:val="20"/>
              </w:rPr>
              <w:t xml:space="preserve"> </w:t>
            </w:r>
            <w:r>
              <w:rPr>
                <w:color w:val="1D1D1B"/>
                <w:sz w:val="20"/>
              </w:rPr>
              <w:t>offering</w:t>
            </w:r>
            <w:r>
              <w:rPr>
                <w:color w:val="1D1D1B"/>
                <w:spacing w:val="-6"/>
                <w:sz w:val="20"/>
              </w:rPr>
              <w:t xml:space="preserve"> </w:t>
            </w:r>
            <w:r>
              <w:rPr>
                <w:color w:val="1D1D1B"/>
                <w:sz w:val="20"/>
              </w:rPr>
              <w:t>to</w:t>
            </w:r>
            <w:r>
              <w:rPr>
                <w:color w:val="1D1D1B"/>
                <w:spacing w:val="-6"/>
                <w:sz w:val="20"/>
              </w:rPr>
              <w:t xml:space="preserve"> </w:t>
            </w:r>
            <w:r>
              <w:rPr>
                <w:color w:val="1D1D1B"/>
                <w:sz w:val="20"/>
              </w:rPr>
              <w:t>the</w:t>
            </w:r>
            <w:r>
              <w:rPr>
                <w:color w:val="1D1D1B"/>
                <w:spacing w:val="-6"/>
                <w:sz w:val="20"/>
              </w:rPr>
              <w:t xml:space="preserve"> </w:t>
            </w:r>
            <w:r>
              <w:rPr>
                <w:color w:val="1D1D1B"/>
                <w:sz w:val="20"/>
              </w:rPr>
              <w:t>dead ancestors - their souls come bringing the seasonal rains needed for the crop.</w:t>
            </w:r>
          </w:p>
          <w:p>
            <w:pPr>
              <w:pStyle w:val="10"/>
              <w:spacing w:before="3" w:line="249" w:lineRule="auto"/>
              <w:ind w:left="106"/>
              <w:rPr>
                <w:sz w:val="20"/>
              </w:rPr>
            </w:pPr>
            <w:r>
              <w:rPr>
                <w:color w:val="1D1D1B"/>
                <w:sz w:val="20"/>
              </w:rPr>
              <w:t>Misak,</w:t>
            </w:r>
            <w:r>
              <w:rPr>
                <w:color w:val="1D1D1B"/>
                <w:spacing w:val="-9"/>
                <w:sz w:val="20"/>
              </w:rPr>
              <w:t xml:space="preserve"> </w:t>
            </w:r>
            <w:r>
              <w:rPr>
                <w:color w:val="1D1D1B"/>
                <w:sz w:val="20"/>
              </w:rPr>
              <w:t>Nasa</w:t>
            </w:r>
            <w:r>
              <w:rPr>
                <w:color w:val="1D1D1B"/>
                <w:spacing w:val="-9"/>
                <w:sz w:val="20"/>
              </w:rPr>
              <w:t xml:space="preserve"> </w:t>
            </w:r>
            <w:r>
              <w:rPr>
                <w:color w:val="1D1D1B"/>
                <w:sz w:val="20"/>
              </w:rPr>
              <w:t>-</w:t>
            </w:r>
            <w:r>
              <w:rPr>
                <w:color w:val="1D1D1B"/>
                <w:spacing w:val="-8"/>
                <w:sz w:val="20"/>
              </w:rPr>
              <w:t xml:space="preserve"> </w:t>
            </w:r>
            <w:r>
              <w:rPr>
                <w:i/>
                <w:color w:val="1D1D1B"/>
                <w:sz w:val="20"/>
              </w:rPr>
              <w:t>mingas</w:t>
            </w:r>
            <w:r>
              <w:rPr>
                <w:i/>
                <w:color w:val="1D1D1B"/>
                <w:spacing w:val="-8"/>
                <w:sz w:val="20"/>
              </w:rPr>
              <w:t xml:space="preserve"> </w:t>
            </w:r>
            <w:r>
              <w:rPr>
                <w:color w:val="1D1D1B"/>
                <w:sz w:val="20"/>
              </w:rPr>
              <w:t>“the</w:t>
            </w:r>
            <w:r>
              <w:rPr>
                <w:color w:val="1D1D1B"/>
                <w:spacing w:val="-8"/>
                <w:sz w:val="20"/>
              </w:rPr>
              <w:t xml:space="preserve"> </w:t>
            </w:r>
            <w:r>
              <w:rPr>
                <w:color w:val="1D1D1B"/>
                <w:sz w:val="20"/>
              </w:rPr>
              <w:t>organized, collective work events).</w:t>
            </w:r>
          </w:p>
          <w:p>
            <w:pPr>
              <w:pStyle w:val="10"/>
              <w:spacing w:before="1" w:line="249" w:lineRule="auto"/>
              <w:ind w:left="106"/>
              <w:rPr>
                <w:sz w:val="20"/>
              </w:rPr>
            </w:pPr>
            <w:r>
              <w:rPr>
                <w:color w:val="1D1D1B"/>
                <w:sz w:val="20"/>
              </w:rPr>
              <w:t>Misak</w:t>
            </w:r>
            <w:r>
              <w:rPr>
                <w:color w:val="1D1D1B"/>
                <w:spacing w:val="-10"/>
                <w:sz w:val="20"/>
              </w:rPr>
              <w:t xml:space="preserve"> </w:t>
            </w:r>
            <w:r>
              <w:rPr>
                <w:color w:val="1D1D1B"/>
                <w:sz w:val="20"/>
              </w:rPr>
              <w:t>-</w:t>
            </w:r>
            <w:r>
              <w:rPr>
                <w:color w:val="1D1D1B"/>
                <w:spacing w:val="-9"/>
                <w:sz w:val="20"/>
              </w:rPr>
              <w:t xml:space="preserve"> </w:t>
            </w:r>
            <w:r>
              <w:rPr>
                <w:color w:val="1D1D1B"/>
                <w:sz w:val="20"/>
              </w:rPr>
              <w:t>shamans`</w:t>
            </w:r>
            <w:r>
              <w:rPr>
                <w:color w:val="1D1D1B"/>
                <w:spacing w:val="-10"/>
                <w:sz w:val="20"/>
              </w:rPr>
              <w:t xml:space="preserve"> </w:t>
            </w:r>
            <w:r>
              <w:rPr>
                <w:color w:val="1D1D1B"/>
                <w:sz w:val="20"/>
              </w:rPr>
              <w:t>participation</w:t>
            </w:r>
            <w:r>
              <w:rPr>
                <w:color w:val="1D1D1B"/>
                <w:spacing w:val="-9"/>
                <w:sz w:val="20"/>
              </w:rPr>
              <w:t xml:space="preserve"> </w:t>
            </w:r>
            <w:r>
              <w:rPr>
                <w:color w:val="1D1D1B"/>
                <w:sz w:val="20"/>
              </w:rPr>
              <w:t>(soil preparation, sowing, harvest)</w:t>
            </w:r>
          </w:p>
        </w:tc>
        <w:tc>
          <w:tcPr>
            <w:tcW w:w="2433" w:type="dxa"/>
          </w:tcPr>
          <w:p>
            <w:pPr>
              <w:pStyle w:val="10"/>
              <w:spacing w:before="188" w:line="249" w:lineRule="auto"/>
              <w:ind w:left="106" w:right="88"/>
              <w:rPr>
                <w:b/>
                <w:sz w:val="20"/>
              </w:rPr>
            </w:pPr>
            <w:r>
              <w:rPr>
                <w:b/>
                <w:color w:val="1D1D1B"/>
                <w:sz w:val="20"/>
              </w:rPr>
              <w:t>Supplies</w:t>
            </w:r>
            <w:r>
              <w:rPr>
                <w:b/>
                <w:color w:val="1D1D1B"/>
                <w:spacing w:val="-13"/>
                <w:sz w:val="20"/>
              </w:rPr>
              <w:t xml:space="preserve"> </w:t>
            </w:r>
            <w:r>
              <w:rPr>
                <w:b/>
                <w:color w:val="1D1D1B"/>
                <w:sz w:val="20"/>
              </w:rPr>
              <w:t>of</w:t>
            </w:r>
            <w:r>
              <w:rPr>
                <w:b/>
                <w:color w:val="1D1D1B"/>
                <w:spacing w:val="-12"/>
                <w:sz w:val="20"/>
              </w:rPr>
              <w:t xml:space="preserve"> </w:t>
            </w:r>
            <w:r>
              <w:rPr>
                <w:b/>
                <w:color w:val="1D1D1B"/>
                <w:sz w:val="20"/>
              </w:rPr>
              <w:t>food,</w:t>
            </w:r>
            <w:r>
              <w:rPr>
                <w:b/>
                <w:color w:val="1D1D1B"/>
                <w:spacing w:val="-13"/>
                <w:sz w:val="20"/>
              </w:rPr>
              <w:t xml:space="preserve"> </w:t>
            </w:r>
            <w:r>
              <w:rPr>
                <w:b/>
                <w:color w:val="1D1D1B"/>
                <w:sz w:val="20"/>
              </w:rPr>
              <w:t xml:space="preserve">water; seasonal work and </w:t>
            </w:r>
            <w:r>
              <w:rPr>
                <w:b/>
                <w:color w:val="1D1D1B"/>
                <w:spacing w:val="-2"/>
                <w:sz w:val="20"/>
              </w:rPr>
              <w:t>festivals</w:t>
            </w:r>
          </w:p>
          <w:p>
            <w:pPr>
              <w:pStyle w:val="10"/>
              <w:spacing w:before="3" w:line="249" w:lineRule="auto"/>
              <w:ind w:left="106" w:right="88"/>
              <w:rPr>
                <w:sz w:val="20"/>
              </w:rPr>
            </w:pPr>
            <w:r>
              <w:rPr>
                <w:color w:val="1D1D1B"/>
                <w:sz w:val="20"/>
              </w:rPr>
              <w:t>Misak,</w:t>
            </w:r>
            <w:r>
              <w:rPr>
                <w:color w:val="1D1D1B"/>
                <w:spacing w:val="-13"/>
                <w:sz w:val="20"/>
              </w:rPr>
              <w:t xml:space="preserve"> </w:t>
            </w:r>
            <w:r>
              <w:rPr>
                <w:color w:val="1D1D1B"/>
                <w:sz w:val="20"/>
              </w:rPr>
              <w:t>Nasa-</w:t>
            </w:r>
            <w:r>
              <w:rPr>
                <w:color w:val="1D1D1B"/>
                <w:spacing w:val="-12"/>
                <w:sz w:val="20"/>
              </w:rPr>
              <w:t xml:space="preserve"> </w:t>
            </w:r>
            <w:r>
              <w:rPr>
                <w:color w:val="1D1D1B"/>
                <w:sz w:val="20"/>
              </w:rPr>
              <w:t xml:space="preserve">participation in </w:t>
            </w:r>
            <w:r>
              <w:rPr>
                <w:i/>
                <w:color w:val="1D1D1B"/>
                <w:sz w:val="20"/>
              </w:rPr>
              <w:t xml:space="preserve">mingas </w:t>
            </w:r>
            <w:r>
              <w:rPr>
                <w:color w:val="1D1D1B"/>
                <w:sz w:val="20"/>
              </w:rPr>
              <w:t>“the organized, collective work events).</w:t>
            </w:r>
          </w:p>
          <w:p>
            <w:pPr>
              <w:pStyle w:val="10"/>
              <w:spacing w:before="2" w:line="249" w:lineRule="auto"/>
              <w:ind w:left="106" w:right="382"/>
              <w:rPr>
                <w:sz w:val="20"/>
              </w:rPr>
            </w:pPr>
            <w:r>
              <w:rPr>
                <w:color w:val="1D1D1B"/>
                <w:sz w:val="20"/>
              </w:rPr>
              <w:t>Kogi, Misak, Nasa - sowing</w:t>
            </w:r>
            <w:r>
              <w:rPr>
                <w:color w:val="1D1D1B"/>
                <w:spacing w:val="-11"/>
                <w:sz w:val="20"/>
              </w:rPr>
              <w:t xml:space="preserve"> </w:t>
            </w:r>
            <w:r>
              <w:rPr>
                <w:color w:val="1D1D1B"/>
                <w:sz w:val="20"/>
              </w:rPr>
              <w:t>and</w:t>
            </w:r>
            <w:r>
              <w:rPr>
                <w:color w:val="1D1D1B"/>
                <w:spacing w:val="-10"/>
                <w:sz w:val="20"/>
              </w:rPr>
              <w:t xml:space="preserve"> </w:t>
            </w:r>
            <w:r>
              <w:rPr>
                <w:color w:val="1D1D1B"/>
                <w:sz w:val="20"/>
              </w:rPr>
              <w:t>harvesting plants</w:t>
            </w:r>
            <w:r>
              <w:rPr>
                <w:color w:val="1D1D1B"/>
                <w:spacing w:val="-13"/>
                <w:sz w:val="20"/>
              </w:rPr>
              <w:t xml:space="preserve"> </w:t>
            </w:r>
            <w:r>
              <w:rPr>
                <w:color w:val="1D1D1B"/>
                <w:sz w:val="20"/>
              </w:rPr>
              <w:t>according</w:t>
            </w:r>
            <w:r>
              <w:rPr>
                <w:color w:val="1D1D1B"/>
                <w:spacing w:val="-12"/>
                <w:sz w:val="20"/>
              </w:rPr>
              <w:t xml:space="preserve"> </w:t>
            </w:r>
            <w:r>
              <w:rPr>
                <w:color w:val="1D1D1B"/>
                <w:sz w:val="20"/>
              </w:rPr>
              <w:t>to</w:t>
            </w:r>
            <w:r>
              <w:rPr>
                <w:color w:val="1D1D1B"/>
                <w:spacing w:val="-13"/>
                <w:sz w:val="20"/>
              </w:rPr>
              <w:t xml:space="preserve"> </w:t>
            </w:r>
            <w:r>
              <w:rPr>
                <w:color w:val="1D1D1B"/>
                <w:sz w:val="20"/>
              </w:rPr>
              <w:t xml:space="preserve">the season and the Moon </w:t>
            </w:r>
            <w:r>
              <w:rPr>
                <w:color w:val="1D1D1B"/>
                <w:spacing w:val="-2"/>
                <w:sz w:val="20"/>
              </w:rPr>
              <w:t>phases.</w:t>
            </w:r>
          </w:p>
        </w:tc>
      </w:tr>
    </w:tbl>
    <w:p>
      <w:pPr>
        <w:spacing w:line="249" w:lineRule="auto"/>
        <w:rPr>
          <w:sz w:val="20"/>
        </w:rPr>
        <w:sectPr>
          <w:headerReference r:id="rId20" w:type="even"/>
          <w:pgSz w:w="11910" w:h="8400" w:orient="landscape"/>
          <w:pgMar w:top="920" w:right="1040" w:bottom="280" w:left="560" w:header="0" w:footer="0" w:gutter="0"/>
          <w:cols w:space="708" w:num="1"/>
        </w:sectPr>
      </w:pPr>
    </w:p>
    <w:tbl>
      <w:tblPr>
        <w:tblStyle w:val="8"/>
        <w:tblW w:w="0" w:type="auto"/>
        <w:tblInd w:w="116" w:type="dxa"/>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Layout w:type="fixed"/>
        <w:tblCellMar>
          <w:top w:w="0" w:type="dxa"/>
          <w:left w:w="0" w:type="dxa"/>
          <w:bottom w:w="0" w:type="dxa"/>
          <w:right w:w="0" w:type="dxa"/>
        </w:tblCellMar>
      </w:tblPr>
      <w:tblGrid>
        <w:gridCol w:w="1356"/>
        <w:gridCol w:w="4054"/>
        <w:gridCol w:w="2325"/>
        <w:gridCol w:w="2348"/>
      </w:tblGrid>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615" w:hRule="atLeast"/>
        </w:trPr>
        <w:tc>
          <w:tcPr>
            <w:tcW w:w="1356" w:type="dxa"/>
          </w:tcPr>
          <w:p>
            <w:pPr>
              <w:pStyle w:val="10"/>
              <w:rPr>
                <w:sz w:val="18"/>
              </w:rPr>
            </w:pPr>
          </w:p>
        </w:tc>
        <w:tc>
          <w:tcPr>
            <w:tcW w:w="4054" w:type="dxa"/>
          </w:tcPr>
          <w:p>
            <w:pPr>
              <w:pStyle w:val="10"/>
              <w:spacing w:before="70"/>
              <w:ind w:left="107"/>
              <w:rPr>
                <w:b/>
                <w:sz w:val="20"/>
              </w:rPr>
            </w:pPr>
            <w:r>
              <w:rPr>
                <w:b/>
                <w:color w:val="1D1D1B"/>
                <w:sz w:val="20"/>
              </w:rPr>
              <w:t xml:space="preserve">The </w:t>
            </w:r>
            <w:r>
              <w:rPr>
                <w:b/>
                <w:color w:val="1D1D1B"/>
                <w:spacing w:val="-4"/>
                <w:sz w:val="20"/>
              </w:rPr>
              <w:t>Land</w:t>
            </w:r>
          </w:p>
          <w:p>
            <w:pPr>
              <w:pStyle w:val="10"/>
              <w:spacing w:before="10"/>
              <w:ind w:left="107"/>
              <w:rPr>
                <w:sz w:val="20"/>
              </w:rPr>
            </w:pPr>
            <w:r>
              <w:rPr>
                <w:color w:val="1D1D1B"/>
                <w:spacing w:val="-2"/>
                <w:sz w:val="20"/>
              </w:rPr>
              <w:t>(Territory,</w:t>
            </w:r>
            <w:r>
              <w:rPr>
                <w:color w:val="1D1D1B"/>
                <w:spacing w:val="8"/>
                <w:sz w:val="20"/>
              </w:rPr>
              <w:t xml:space="preserve"> </w:t>
            </w:r>
            <w:r>
              <w:rPr>
                <w:color w:val="1D1D1B"/>
                <w:spacing w:val="-2"/>
                <w:sz w:val="20"/>
              </w:rPr>
              <w:t>resguardos-</w:t>
            </w:r>
            <w:r>
              <w:rPr>
                <w:color w:val="1D1D1B"/>
                <w:spacing w:val="8"/>
                <w:sz w:val="20"/>
              </w:rPr>
              <w:t xml:space="preserve"> </w:t>
            </w:r>
            <w:r>
              <w:rPr>
                <w:color w:val="1D1D1B"/>
                <w:spacing w:val="-2"/>
                <w:sz w:val="20"/>
              </w:rPr>
              <w:t>reservations)</w:t>
            </w:r>
          </w:p>
        </w:tc>
        <w:tc>
          <w:tcPr>
            <w:tcW w:w="2325" w:type="dxa"/>
          </w:tcPr>
          <w:p>
            <w:pPr>
              <w:pStyle w:val="10"/>
              <w:spacing w:line="179" w:lineRule="exact"/>
              <w:ind w:left="107"/>
              <w:rPr>
                <w:b/>
                <w:sz w:val="20"/>
              </w:rPr>
            </w:pPr>
            <w:r>
              <w:rPr>
                <w:b/>
                <w:color w:val="1D1D1B"/>
                <w:sz w:val="20"/>
              </w:rPr>
              <w:t xml:space="preserve">People- </w:t>
            </w:r>
            <w:r>
              <w:rPr>
                <w:b/>
                <w:color w:val="1D1D1B"/>
                <w:spacing w:val="-2"/>
                <w:sz w:val="20"/>
              </w:rPr>
              <w:t>communities</w:t>
            </w:r>
          </w:p>
          <w:p>
            <w:pPr>
              <w:pStyle w:val="10"/>
              <w:spacing w:line="240" w:lineRule="atLeast"/>
              <w:ind w:left="107" w:right="456"/>
              <w:rPr>
                <w:sz w:val="20"/>
              </w:rPr>
            </w:pPr>
            <w:r>
              <w:rPr>
                <w:color w:val="1D1D1B"/>
                <w:sz w:val="20"/>
              </w:rPr>
              <w:t>(agriculture</w:t>
            </w:r>
            <w:r>
              <w:rPr>
                <w:color w:val="1D1D1B"/>
                <w:spacing w:val="-13"/>
                <w:sz w:val="20"/>
              </w:rPr>
              <w:t xml:space="preserve"> </w:t>
            </w:r>
            <w:r>
              <w:rPr>
                <w:color w:val="1D1D1B"/>
                <w:sz w:val="20"/>
              </w:rPr>
              <w:t>and</w:t>
            </w:r>
            <w:r>
              <w:rPr>
                <w:color w:val="1D1D1B"/>
                <w:spacing w:val="-12"/>
                <w:sz w:val="20"/>
              </w:rPr>
              <w:t xml:space="preserve"> </w:t>
            </w:r>
            <w:r>
              <w:rPr>
                <w:color w:val="1D1D1B"/>
                <w:sz w:val="20"/>
              </w:rPr>
              <w:t xml:space="preserve">well- </w:t>
            </w:r>
            <w:r>
              <w:rPr>
                <w:color w:val="1D1D1B"/>
                <w:spacing w:val="-2"/>
                <w:sz w:val="20"/>
              </w:rPr>
              <w:t>being)</w:t>
            </w:r>
          </w:p>
        </w:tc>
        <w:tc>
          <w:tcPr>
            <w:tcW w:w="2348" w:type="dxa"/>
          </w:tcPr>
          <w:p>
            <w:pPr>
              <w:pStyle w:val="10"/>
              <w:spacing w:line="179" w:lineRule="exact"/>
              <w:ind w:left="106"/>
              <w:rPr>
                <w:b/>
                <w:sz w:val="20"/>
              </w:rPr>
            </w:pPr>
            <w:r>
              <w:rPr>
                <w:b/>
                <w:color w:val="1D1D1B"/>
                <w:sz w:val="20"/>
              </w:rPr>
              <w:t xml:space="preserve">People- </w:t>
            </w:r>
            <w:r>
              <w:rPr>
                <w:b/>
                <w:color w:val="1D1D1B"/>
                <w:spacing w:val="-2"/>
                <w:sz w:val="20"/>
              </w:rPr>
              <w:t>individuals</w:t>
            </w:r>
          </w:p>
          <w:p>
            <w:pPr>
              <w:pStyle w:val="10"/>
              <w:spacing w:before="10"/>
              <w:ind w:left="106"/>
              <w:rPr>
                <w:sz w:val="20"/>
              </w:rPr>
            </w:pPr>
            <w:r>
              <w:rPr>
                <w:color w:val="1D1D1B"/>
                <w:sz w:val="20"/>
              </w:rPr>
              <w:t>(body</w:t>
            </w:r>
            <w:r>
              <w:rPr>
                <w:color w:val="1D1D1B"/>
                <w:spacing w:val="-3"/>
                <w:sz w:val="20"/>
              </w:rPr>
              <w:t xml:space="preserve"> </w:t>
            </w:r>
            <w:r>
              <w:rPr>
                <w:color w:val="1D1D1B"/>
                <w:sz w:val="20"/>
              </w:rPr>
              <w:t>and</w:t>
            </w:r>
            <w:r>
              <w:rPr>
                <w:color w:val="1D1D1B"/>
                <w:spacing w:val="-2"/>
                <w:sz w:val="20"/>
              </w:rPr>
              <w:t xml:space="preserve"> </w:t>
            </w:r>
            <w:r>
              <w:rPr>
                <w:color w:val="1D1D1B"/>
                <w:sz w:val="20"/>
              </w:rPr>
              <w:t>well-</w:t>
            </w:r>
            <w:r>
              <w:rPr>
                <w:color w:val="1D1D1B"/>
                <w:spacing w:val="-2"/>
                <w:sz w:val="20"/>
              </w:rPr>
              <w:t>being)</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3346" w:hRule="atLeast"/>
        </w:trPr>
        <w:tc>
          <w:tcPr>
            <w:tcW w:w="1356" w:type="dxa"/>
          </w:tcPr>
          <w:p>
            <w:pPr>
              <w:pStyle w:val="10"/>
            </w:pPr>
          </w:p>
          <w:p>
            <w:pPr>
              <w:pStyle w:val="10"/>
            </w:pPr>
          </w:p>
          <w:p>
            <w:pPr>
              <w:pStyle w:val="10"/>
            </w:pPr>
          </w:p>
          <w:p>
            <w:pPr>
              <w:pStyle w:val="10"/>
            </w:pPr>
          </w:p>
          <w:p>
            <w:pPr>
              <w:pStyle w:val="10"/>
            </w:pPr>
          </w:p>
          <w:p>
            <w:pPr>
              <w:pStyle w:val="10"/>
              <w:spacing w:before="147" w:line="249" w:lineRule="auto"/>
              <w:ind w:left="107" w:right="204"/>
              <w:rPr>
                <w:b/>
                <w:sz w:val="20"/>
              </w:rPr>
            </w:pPr>
            <w:r>
              <w:rPr>
                <w:b/>
                <w:color w:val="1D1D1B"/>
                <w:sz w:val="20"/>
              </w:rPr>
              <w:t>Keeping</w:t>
            </w:r>
            <w:r>
              <w:rPr>
                <w:b/>
                <w:color w:val="1D1D1B"/>
                <w:spacing w:val="-13"/>
                <w:sz w:val="20"/>
              </w:rPr>
              <w:t xml:space="preserve"> </w:t>
            </w:r>
            <w:r>
              <w:rPr>
                <w:b/>
                <w:color w:val="1D1D1B"/>
                <w:sz w:val="20"/>
              </w:rPr>
              <w:t xml:space="preserve">the </w:t>
            </w:r>
            <w:r>
              <w:rPr>
                <w:b/>
                <w:color w:val="1D1D1B"/>
                <w:spacing w:val="-2"/>
                <w:sz w:val="20"/>
              </w:rPr>
              <w:t>equilibrium</w:t>
            </w:r>
          </w:p>
        </w:tc>
        <w:tc>
          <w:tcPr>
            <w:tcW w:w="4054" w:type="dxa"/>
          </w:tcPr>
          <w:p>
            <w:pPr>
              <w:pStyle w:val="10"/>
              <w:spacing w:before="5"/>
              <w:rPr>
                <w:sz w:val="18"/>
              </w:rPr>
            </w:pPr>
          </w:p>
          <w:p>
            <w:pPr>
              <w:pStyle w:val="10"/>
              <w:spacing w:line="249" w:lineRule="auto"/>
              <w:ind w:left="107" w:right="263"/>
              <w:rPr>
                <w:b/>
                <w:sz w:val="20"/>
              </w:rPr>
            </w:pPr>
            <w:r>
              <w:rPr>
                <w:b/>
                <w:color w:val="1D1D1B"/>
                <w:sz w:val="20"/>
              </w:rPr>
              <w:t>The</w:t>
            </w:r>
            <w:r>
              <w:rPr>
                <w:b/>
                <w:color w:val="1D1D1B"/>
                <w:spacing w:val="-10"/>
                <w:sz w:val="20"/>
              </w:rPr>
              <w:t xml:space="preserve"> </w:t>
            </w:r>
            <w:r>
              <w:rPr>
                <w:b/>
                <w:color w:val="1D1D1B"/>
                <w:sz w:val="20"/>
              </w:rPr>
              <w:t>land</w:t>
            </w:r>
            <w:r>
              <w:rPr>
                <w:b/>
                <w:color w:val="1D1D1B"/>
                <w:spacing w:val="-10"/>
                <w:sz w:val="20"/>
              </w:rPr>
              <w:t xml:space="preserve"> </w:t>
            </w:r>
            <w:r>
              <w:rPr>
                <w:b/>
                <w:color w:val="1D1D1B"/>
                <w:sz w:val="20"/>
              </w:rPr>
              <w:t>is</w:t>
            </w:r>
            <w:r>
              <w:rPr>
                <w:b/>
                <w:color w:val="1D1D1B"/>
                <w:spacing w:val="-10"/>
                <w:sz w:val="20"/>
              </w:rPr>
              <w:t xml:space="preserve"> </w:t>
            </w:r>
            <w:r>
              <w:rPr>
                <w:b/>
                <w:color w:val="1D1D1B"/>
                <w:sz w:val="20"/>
              </w:rPr>
              <w:t>in</w:t>
            </w:r>
            <w:r>
              <w:rPr>
                <w:b/>
                <w:color w:val="1D1D1B"/>
                <w:spacing w:val="-10"/>
                <w:sz w:val="20"/>
              </w:rPr>
              <w:t xml:space="preserve"> </w:t>
            </w:r>
            <w:r>
              <w:rPr>
                <w:b/>
                <w:color w:val="1D1D1B"/>
                <w:sz w:val="20"/>
              </w:rPr>
              <w:t>harmony</w:t>
            </w:r>
            <w:r>
              <w:rPr>
                <w:b/>
                <w:color w:val="1D1D1B"/>
                <w:spacing w:val="-10"/>
                <w:sz w:val="20"/>
              </w:rPr>
              <w:t xml:space="preserve"> </w:t>
            </w:r>
            <w:r>
              <w:rPr>
                <w:b/>
                <w:color w:val="1D1D1B"/>
                <w:sz w:val="20"/>
              </w:rPr>
              <w:t>(seasons,</w:t>
            </w:r>
            <w:r>
              <w:rPr>
                <w:b/>
                <w:color w:val="1D1D1B"/>
                <w:spacing w:val="-10"/>
                <w:sz w:val="20"/>
              </w:rPr>
              <w:t xml:space="preserve"> </w:t>
            </w:r>
            <w:r>
              <w:rPr>
                <w:b/>
                <w:color w:val="1D1D1B"/>
                <w:sz w:val="20"/>
              </w:rPr>
              <w:t>water, plants, animals, people, spirits).</w:t>
            </w:r>
          </w:p>
          <w:p>
            <w:pPr>
              <w:pStyle w:val="10"/>
              <w:spacing w:before="2" w:line="249" w:lineRule="auto"/>
              <w:ind w:left="107" w:right="263"/>
              <w:rPr>
                <w:sz w:val="20"/>
              </w:rPr>
            </w:pPr>
            <w:r>
              <w:rPr>
                <w:color w:val="1D1D1B"/>
                <w:sz w:val="20"/>
              </w:rPr>
              <w:t>Misak, Nasa - there is equilibrium between the</w:t>
            </w:r>
            <w:r>
              <w:rPr>
                <w:color w:val="1D1D1B"/>
                <w:spacing w:val="-6"/>
                <w:sz w:val="20"/>
              </w:rPr>
              <w:t xml:space="preserve"> </w:t>
            </w:r>
            <w:r>
              <w:rPr>
                <w:color w:val="1D1D1B"/>
                <w:sz w:val="20"/>
              </w:rPr>
              <w:t>main</w:t>
            </w:r>
            <w:r>
              <w:rPr>
                <w:color w:val="1D1D1B"/>
                <w:spacing w:val="-6"/>
                <w:sz w:val="20"/>
              </w:rPr>
              <w:t xml:space="preserve"> </w:t>
            </w:r>
            <w:r>
              <w:rPr>
                <w:color w:val="1D1D1B"/>
                <w:sz w:val="20"/>
              </w:rPr>
              <w:t>forces</w:t>
            </w:r>
            <w:r>
              <w:rPr>
                <w:color w:val="1D1D1B"/>
                <w:spacing w:val="-6"/>
                <w:sz w:val="20"/>
              </w:rPr>
              <w:t xml:space="preserve"> </w:t>
            </w:r>
            <w:r>
              <w:rPr>
                <w:color w:val="1D1D1B"/>
                <w:sz w:val="20"/>
              </w:rPr>
              <w:t>(cold</w:t>
            </w:r>
            <w:r>
              <w:rPr>
                <w:color w:val="1D1D1B"/>
                <w:spacing w:val="-6"/>
                <w:sz w:val="20"/>
              </w:rPr>
              <w:t xml:space="preserve"> </w:t>
            </w:r>
            <w:r>
              <w:rPr>
                <w:color w:val="1D1D1B"/>
                <w:sz w:val="20"/>
              </w:rPr>
              <w:t>and</w:t>
            </w:r>
            <w:r>
              <w:rPr>
                <w:color w:val="1D1D1B"/>
                <w:spacing w:val="-6"/>
                <w:sz w:val="20"/>
              </w:rPr>
              <w:t xml:space="preserve"> </w:t>
            </w:r>
            <w:r>
              <w:rPr>
                <w:color w:val="1D1D1B"/>
                <w:sz w:val="20"/>
              </w:rPr>
              <w:t>warm)</w:t>
            </w:r>
            <w:r>
              <w:rPr>
                <w:color w:val="1D1D1B"/>
                <w:spacing w:val="-7"/>
                <w:sz w:val="20"/>
              </w:rPr>
              <w:t xml:space="preserve"> </w:t>
            </w:r>
            <w:r>
              <w:rPr>
                <w:color w:val="1D1D1B"/>
                <w:sz w:val="20"/>
              </w:rPr>
              <w:t>and</w:t>
            </w:r>
            <w:r>
              <w:rPr>
                <w:color w:val="1D1D1B"/>
                <w:spacing w:val="-6"/>
                <w:sz w:val="20"/>
              </w:rPr>
              <w:t xml:space="preserve"> </w:t>
            </w:r>
            <w:r>
              <w:rPr>
                <w:color w:val="1D1D1B"/>
                <w:sz w:val="20"/>
              </w:rPr>
              <w:t>between the main directions (left and right; above and under). Point of the reference might be an important river.</w:t>
            </w:r>
          </w:p>
          <w:p>
            <w:pPr>
              <w:pStyle w:val="10"/>
              <w:spacing w:before="4" w:line="249" w:lineRule="auto"/>
              <w:ind w:left="107" w:right="101"/>
              <w:rPr>
                <w:sz w:val="20"/>
              </w:rPr>
            </w:pPr>
            <w:r>
              <w:rPr>
                <w:color w:val="1D1D1B"/>
                <w:sz w:val="20"/>
              </w:rPr>
              <w:t>Kogi- the land is kept in balance with the help of</w:t>
            </w:r>
            <w:r>
              <w:rPr>
                <w:color w:val="1D1D1B"/>
                <w:spacing w:val="-7"/>
                <w:sz w:val="20"/>
              </w:rPr>
              <w:t xml:space="preserve"> </w:t>
            </w:r>
            <w:r>
              <w:rPr>
                <w:color w:val="1D1D1B"/>
                <w:sz w:val="20"/>
              </w:rPr>
              <w:t>so</w:t>
            </w:r>
            <w:r>
              <w:rPr>
                <w:color w:val="1D1D1B"/>
                <w:spacing w:val="-8"/>
                <w:sz w:val="20"/>
              </w:rPr>
              <w:t xml:space="preserve"> </w:t>
            </w:r>
            <w:r>
              <w:rPr>
                <w:color w:val="1D1D1B"/>
                <w:sz w:val="20"/>
              </w:rPr>
              <w:t>called</w:t>
            </w:r>
            <w:r>
              <w:rPr>
                <w:color w:val="1D1D1B"/>
                <w:spacing w:val="-7"/>
                <w:sz w:val="20"/>
              </w:rPr>
              <w:t xml:space="preserve"> </w:t>
            </w:r>
            <w:r>
              <w:rPr>
                <w:color w:val="1D1D1B"/>
                <w:sz w:val="20"/>
              </w:rPr>
              <w:t>“mothers”-</w:t>
            </w:r>
            <w:r>
              <w:rPr>
                <w:color w:val="1D1D1B"/>
                <w:spacing w:val="-7"/>
                <w:sz w:val="20"/>
              </w:rPr>
              <w:t xml:space="preserve"> </w:t>
            </w:r>
            <w:r>
              <w:rPr>
                <w:color w:val="1D1D1B"/>
                <w:sz w:val="20"/>
              </w:rPr>
              <w:t>golden</w:t>
            </w:r>
            <w:r>
              <w:rPr>
                <w:color w:val="1D1D1B"/>
                <w:spacing w:val="-7"/>
                <w:sz w:val="20"/>
              </w:rPr>
              <w:t xml:space="preserve"> </w:t>
            </w:r>
            <w:r>
              <w:rPr>
                <w:color w:val="1D1D1B"/>
                <w:sz w:val="20"/>
              </w:rPr>
              <w:t>and</w:t>
            </w:r>
            <w:r>
              <w:rPr>
                <w:color w:val="1D1D1B"/>
                <w:spacing w:val="-7"/>
                <w:sz w:val="20"/>
              </w:rPr>
              <w:t xml:space="preserve"> </w:t>
            </w:r>
            <w:r>
              <w:rPr>
                <w:color w:val="1D1D1B"/>
                <w:sz w:val="20"/>
              </w:rPr>
              <w:t>clay</w:t>
            </w:r>
            <w:r>
              <w:rPr>
                <w:color w:val="1D1D1B"/>
                <w:spacing w:val="-7"/>
                <w:sz w:val="20"/>
              </w:rPr>
              <w:t xml:space="preserve"> </w:t>
            </w:r>
            <w:r>
              <w:rPr>
                <w:color w:val="1D1D1B"/>
                <w:sz w:val="20"/>
              </w:rPr>
              <w:t>figures that</w:t>
            </w:r>
            <w:r>
              <w:rPr>
                <w:color w:val="1D1D1B"/>
                <w:spacing w:val="-2"/>
                <w:sz w:val="20"/>
              </w:rPr>
              <w:t xml:space="preserve"> </w:t>
            </w:r>
            <w:r>
              <w:rPr>
                <w:color w:val="1D1D1B"/>
                <w:sz w:val="20"/>
              </w:rPr>
              <w:t>represent</w:t>
            </w:r>
            <w:r>
              <w:rPr>
                <w:color w:val="1D1D1B"/>
                <w:spacing w:val="-2"/>
                <w:sz w:val="20"/>
              </w:rPr>
              <w:t xml:space="preserve"> </w:t>
            </w:r>
            <w:r>
              <w:rPr>
                <w:color w:val="1D1D1B"/>
                <w:sz w:val="20"/>
              </w:rPr>
              <w:t>natural</w:t>
            </w:r>
            <w:r>
              <w:rPr>
                <w:color w:val="1D1D1B"/>
                <w:spacing w:val="-2"/>
                <w:sz w:val="20"/>
              </w:rPr>
              <w:t xml:space="preserve"> </w:t>
            </w:r>
            <w:r>
              <w:rPr>
                <w:color w:val="1D1D1B"/>
                <w:sz w:val="20"/>
              </w:rPr>
              <w:t>forces</w:t>
            </w:r>
            <w:r>
              <w:rPr>
                <w:color w:val="1D1D1B"/>
                <w:spacing w:val="-2"/>
                <w:sz w:val="20"/>
              </w:rPr>
              <w:t xml:space="preserve"> </w:t>
            </w:r>
            <w:r>
              <w:rPr>
                <w:color w:val="1D1D1B"/>
                <w:sz w:val="20"/>
              </w:rPr>
              <w:t>or</w:t>
            </w:r>
            <w:r>
              <w:rPr>
                <w:color w:val="1D1D1B"/>
                <w:spacing w:val="-2"/>
                <w:sz w:val="20"/>
              </w:rPr>
              <w:t xml:space="preserve"> </w:t>
            </w:r>
            <w:r>
              <w:rPr>
                <w:color w:val="1D1D1B"/>
                <w:sz w:val="20"/>
              </w:rPr>
              <w:t>specific</w:t>
            </w:r>
            <w:r>
              <w:rPr>
                <w:color w:val="1D1D1B"/>
                <w:spacing w:val="-3"/>
                <w:sz w:val="20"/>
              </w:rPr>
              <w:t xml:space="preserve"> </w:t>
            </w:r>
            <w:r>
              <w:rPr>
                <w:color w:val="1D1D1B"/>
                <w:sz w:val="20"/>
              </w:rPr>
              <w:t>species of animals and plants.</w:t>
            </w:r>
          </w:p>
        </w:tc>
        <w:tc>
          <w:tcPr>
            <w:tcW w:w="2325" w:type="dxa"/>
          </w:tcPr>
          <w:p>
            <w:pPr>
              <w:pStyle w:val="10"/>
              <w:spacing w:line="202" w:lineRule="exact"/>
              <w:ind w:left="107"/>
              <w:rPr>
                <w:b/>
                <w:sz w:val="20"/>
              </w:rPr>
            </w:pPr>
            <w:r>
              <w:rPr>
                <w:b/>
                <w:color w:val="1D1D1B"/>
                <w:sz w:val="20"/>
              </w:rPr>
              <w:t>Community</w:t>
            </w:r>
            <w:r>
              <w:rPr>
                <w:b/>
                <w:color w:val="1D1D1B"/>
                <w:spacing w:val="-5"/>
                <w:sz w:val="20"/>
              </w:rPr>
              <w:t xml:space="preserve"> </w:t>
            </w:r>
            <w:r>
              <w:rPr>
                <w:b/>
                <w:color w:val="1D1D1B"/>
                <w:sz w:val="20"/>
              </w:rPr>
              <w:t>lives</w:t>
            </w:r>
            <w:r>
              <w:rPr>
                <w:b/>
                <w:color w:val="1D1D1B"/>
                <w:spacing w:val="-4"/>
                <w:sz w:val="20"/>
              </w:rPr>
              <w:t xml:space="preserve"> </w:t>
            </w:r>
            <w:r>
              <w:rPr>
                <w:b/>
                <w:color w:val="1D1D1B"/>
                <w:spacing w:val="-5"/>
                <w:sz w:val="20"/>
              </w:rPr>
              <w:t>in</w:t>
            </w:r>
          </w:p>
          <w:p>
            <w:pPr>
              <w:pStyle w:val="10"/>
              <w:spacing w:before="10" w:line="249" w:lineRule="auto"/>
              <w:ind w:left="107"/>
              <w:rPr>
                <w:b/>
                <w:sz w:val="20"/>
              </w:rPr>
            </w:pPr>
            <w:r>
              <w:rPr>
                <w:b/>
                <w:color w:val="1D1D1B"/>
                <w:sz w:val="20"/>
              </w:rPr>
              <w:t>harmony</w:t>
            </w:r>
            <w:r>
              <w:rPr>
                <w:b/>
                <w:color w:val="1D1D1B"/>
                <w:spacing w:val="-13"/>
                <w:sz w:val="20"/>
              </w:rPr>
              <w:t xml:space="preserve"> </w:t>
            </w:r>
            <w:r>
              <w:rPr>
                <w:b/>
                <w:color w:val="1D1D1B"/>
                <w:sz w:val="20"/>
              </w:rPr>
              <w:t>following</w:t>
            </w:r>
            <w:r>
              <w:rPr>
                <w:b/>
                <w:color w:val="1D1D1B"/>
                <w:spacing w:val="-12"/>
                <w:sz w:val="20"/>
              </w:rPr>
              <w:t xml:space="preserve"> </w:t>
            </w:r>
            <w:r>
              <w:rPr>
                <w:b/>
                <w:color w:val="1D1D1B"/>
                <w:sz w:val="20"/>
              </w:rPr>
              <w:t>the “great” ancestors.</w:t>
            </w:r>
          </w:p>
          <w:p>
            <w:pPr>
              <w:pStyle w:val="10"/>
              <w:spacing w:before="1" w:line="249" w:lineRule="auto"/>
              <w:ind w:left="107" w:right="456"/>
              <w:rPr>
                <w:sz w:val="20"/>
              </w:rPr>
            </w:pPr>
            <w:r>
              <w:rPr>
                <w:color w:val="1D1D1B"/>
                <w:sz w:val="20"/>
              </w:rPr>
              <w:t>Kogi - people keep the equilibrium by performing</w:t>
            </w:r>
            <w:r>
              <w:rPr>
                <w:color w:val="1D1D1B"/>
                <w:spacing w:val="-13"/>
                <w:sz w:val="20"/>
              </w:rPr>
              <w:t xml:space="preserve"> </w:t>
            </w:r>
            <w:r>
              <w:rPr>
                <w:color w:val="1D1D1B"/>
                <w:sz w:val="20"/>
              </w:rPr>
              <w:t>the</w:t>
            </w:r>
            <w:r>
              <w:rPr>
                <w:color w:val="1D1D1B"/>
                <w:spacing w:val="-12"/>
                <w:sz w:val="20"/>
              </w:rPr>
              <w:t xml:space="preserve"> </w:t>
            </w:r>
            <w:r>
              <w:rPr>
                <w:color w:val="1D1D1B"/>
                <w:sz w:val="20"/>
              </w:rPr>
              <w:t>right</w:t>
            </w:r>
          </w:p>
          <w:p>
            <w:pPr>
              <w:pStyle w:val="10"/>
              <w:spacing w:before="3" w:line="249" w:lineRule="auto"/>
              <w:ind w:left="107"/>
              <w:rPr>
                <w:sz w:val="20"/>
              </w:rPr>
            </w:pPr>
            <w:r>
              <w:rPr>
                <w:color w:val="1D1D1B"/>
                <w:sz w:val="20"/>
              </w:rPr>
              <w:t>rituals</w:t>
            </w:r>
            <w:r>
              <w:rPr>
                <w:color w:val="1D1D1B"/>
                <w:spacing w:val="-10"/>
                <w:sz w:val="20"/>
              </w:rPr>
              <w:t xml:space="preserve"> </w:t>
            </w:r>
            <w:r>
              <w:rPr>
                <w:color w:val="1D1D1B"/>
                <w:sz w:val="20"/>
              </w:rPr>
              <w:t>and</w:t>
            </w:r>
            <w:r>
              <w:rPr>
                <w:color w:val="1D1D1B"/>
                <w:spacing w:val="-10"/>
                <w:sz w:val="20"/>
              </w:rPr>
              <w:t xml:space="preserve"> </w:t>
            </w:r>
            <w:r>
              <w:rPr>
                <w:color w:val="1D1D1B"/>
                <w:sz w:val="20"/>
              </w:rPr>
              <w:t>keeping</w:t>
            </w:r>
            <w:r>
              <w:rPr>
                <w:color w:val="1D1D1B"/>
                <w:spacing w:val="-10"/>
                <w:sz w:val="20"/>
              </w:rPr>
              <w:t xml:space="preserve"> </w:t>
            </w:r>
            <w:r>
              <w:rPr>
                <w:color w:val="1D1D1B"/>
                <w:sz w:val="20"/>
              </w:rPr>
              <w:t>to</w:t>
            </w:r>
            <w:r>
              <w:rPr>
                <w:color w:val="1D1D1B"/>
                <w:spacing w:val="-10"/>
                <w:sz w:val="20"/>
              </w:rPr>
              <w:t xml:space="preserve"> </w:t>
            </w:r>
            <w:r>
              <w:rPr>
                <w:color w:val="1D1D1B"/>
                <w:sz w:val="20"/>
              </w:rPr>
              <w:t>the traditional division of chores (male, female).</w:t>
            </w:r>
          </w:p>
          <w:p>
            <w:pPr>
              <w:pStyle w:val="10"/>
              <w:spacing w:before="2" w:line="249" w:lineRule="auto"/>
              <w:ind w:left="107" w:right="149"/>
              <w:rPr>
                <w:sz w:val="20"/>
              </w:rPr>
            </w:pPr>
            <w:r>
              <w:rPr>
                <w:color w:val="1D1D1B"/>
                <w:sz w:val="20"/>
              </w:rPr>
              <w:t>Misak, Nasa - the cleansing rituals, offerings to the dead ancestors</w:t>
            </w:r>
            <w:r>
              <w:rPr>
                <w:color w:val="1D1D1B"/>
                <w:spacing w:val="-13"/>
                <w:sz w:val="20"/>
              </w:rPr>
              <w:t xml:space="preserve"> </w:t>
            </w:r>
            <w:r>
              <w:rPr>
                <w:color w:val="1D1D1B"/>
                <w:sz w:val="20"/>
              </w:rPr>
              <w:t>(the</w:t>
            </w:r>
            <w:r>
              <w:rPr>
                <w:color w:val="1D1D1B"/>
                <w:spacing w:val="-12"/>
                <w:sz w:val="20"/>
              </w:rPr>
              <w:t xml:space="preserve"> </w:t>
            </w:r>
            <w:r>
              <w:rPr>
                <w:color w:val="1D1D1B"/>
                <w:sz w:val="20"/>
              </w:rPr>
              <w:t>importance</w:t>
            </w:r>
          </w:p>
          <w:p>
            <w:pPr>
              <w:pStyle w:val="10"/>
              <w:spacing w:before="4"/>
              <w:ind w:left="107"/>
              <w:rPr>
                <w:sz w:val="20"/>
              </w:rPr>
            </w:pPr>
            <w:r>
              <w:rPr>
                <w:color w:val="1D1D1B"/>
                <w:sz w:val="20"/>
              </w:rPr>
              <w:t xml:space="preserve">of </w:t>
            </w:r>
            <w:r>
              <w:rPr>
                <w:color w:val="1D1D1B"/>
                <w:spacing w:val="-2"/>
                <w:sz w:val="20"/>
              </w:rPr>
              <w:t>shamans).</w:t>
            </w:r>
          </w:p>
        </w:tc>
        <w:tc>
          <w:tcPr>
            <w:tcW w:w="2348" w:type="dxa"/>
          </w:tcPr>
          <w:p>
            <w:pPr>
              <w:pStyle w:val="10"/>
              <w:spacing w:line="202" w:lineRule="exact"/>
              <w:ind w:left="106"/>
              <w:rPr>
                <w:b/>
                <w:sz w:val="20"/>
              </w:rPr>
            </w:pPr>
            <w:r>
              <w:rPr>
                <w:b/>
                <w:color w:val="1D1D1B"/>
                <w:sz w:val="20"/>
              </w:rPr>
              <w:t>Personal</w:t>
            </w:r>
            <w:r>
              <w:rPr>
                <w:b/>
                <w:color w:val="1D1D1B"/>
                <w:spacing w:val="-3"/>
                <w:sz w:val="20"/>
              </w:rPr>
              <w:t xml:space="preserve"> </w:t>
            </w:r>
            <w:r>
              <w:rPr>
                <w:b/>
                <w:color w:val="1D1D1B"/>
                <w:sz w:val="20"/>
              </w:rPr>
              <w:t>health</w:t>
            </w:r>
            <w:r>
              <w:rPr>
                <w:b/>
                <w:color w:val="1D1D1B"/>
                <w:spacing w:val="-3"/>
                <w:sz w:val="20"/>
              </w:rPr>
              <w:t xml:space="preserve"> </w:t>
            </w:r>
            <w:r>
              <w:rPr>
                <w:b/>
                <w:color w:val="1D1D1B"/>
                <w:spacing w:val="-5"/>
                <w:sz w:val="20"/>
              </w:rPr>
              <w:t>and</w:t>
            </w:r>
          </w:p>
          <w:p>
            <w:pPr>
              <w:pStyle w:val="10"/>
              <w:spacing w:before="10"/>
              <w:ind w:left="106"/>
              <w:rPr>
                <w:b/>
                <w:sz w:val="20"/>
              </w:rPr>
            </w:pPr>
            <w:r>
              <w:rPr>
                <w:b/>
                <w:color w:val="1D1D1B"/>
                <w:spacing w:val="-2"/>
                <w:sz w:val="20"/>
              </w:rPr>
              <w:t>fertility</w:t>
            </w:r>
          </w:p>
          <w:p>
            <w:pPr>
              <w:pStyle w:val="10"/>
              <w:spacing w:before="10" w:line="249" w:lineRule="auto"/>
              <w:ind w:left="106" w:right="102"/>
              <w:rPr>
                <w:sz w:val="20"/>
              </w:rPr>
            </w:pPr>
            <w:r>
              <w:rPr>
                <w:color w:val="1D1D1B"/>
                <w:sz w:val="20"/>
              </w:rPr>
              <w:t>Be</w:t>
            </w:r>
            <w:r>
              <w:rPr>
                <w:color w:val="1D1D1B"/>
                <w:spacing w:val="-10"/>
                <w:sz w:val="20"/>
              </w:rPr>
              <w:t xml:space="preserve"> </w:t>
            </w:r>
            <w:r>
              <w:rPr>
                <w:color w:val="1D1D1B"/>
                <w:sz w:val="20"/>
              </w:rPr>
              <w:t>careful</w:t>
            </w:r>
            <w:r>
              <w:rPr>
                <w:color w:val="1D1D1B"/>
                <w:spacing w:val="-10"/>
                <w:sz w:val="20"/>
              </w:rPr>
              <w:t xml:space="preserve"> </w:t>
            </w:r>
            <w:r>
              <w:rPr>
                <w:color w:val="1D1D1B"/>
                <w:sz w:val="20"/>
              </w:rPr>
              <w:t>not</w:t>
            </w:r>
            <w:r>
              <w:rPr>
                <w:color w:val="1D1D1B"/>
                <w:spacing w:val="-10"/>
                <w:sz w:val="20"/>
              </w:rPr>
              <w:t xml:space="preserve"> </w:t>
            </w:r>
            <w:r>
              <w:rPr>
                <w:color w:val="1D1D1B"/>
                <w:sz w:val="20"/>
              </w:rPr>
              <w:t>to</w:t>
            </w:r>
            <w:r>
              <w:rPr>
                <w:color w:val="1D1D1B"/>
                <w:spacing w:val="-10"/>
                <w:sz w:val="20"/>
              </w:rPr>
              <w:t xml:space="preserve"> </w:t>
            </w:r>
            <w:r>
              <w:rPr>
                <w:color w:val="1D1D1B"/>
                <w:sz w:val="20"/>
              </w:rPr>
              <w:t>violate any taboos.</w:t>
            </w:r>
          </w:p>
          <w:p>
            <w:pPr>
              <w:pStyle w:val="10"/>
              <w:spacing w:before="1" w:line="249" w:lineRule="auto"/>
              <w:ind w:left="106" w:right="301"/>
              <w:rPr>
                <w:sz w:val="20"/>
              </w:rPr>
            </w:pPr>
            <w:r>
              <w:rPr>
                <w:color w:val="1D1D1B"/>
                <w:sz w:val="20"/>
              </w:rPr>
              <w:t xml:space="preserve">Misak, Nasa - balance of the </w:t>
            </w:r>
            <w:r>
              <w:rPr>
                <w:i/>
                <w:color w:val="1D1D1B"/>
                <w:sz w:val="20"/>
              </w:rPr>
              <w:t xml:space="preserve">cold </w:t>
            </w:r>
            <w:r>
              <w:rPr>
                <w:color w:val="1D1D1B"/>
                <w:sz w:val="20"/>
              </w:rPr>
              <w:t xml:space="preserve">and </w:t>
            </w:r>
            <w:r>
              <w:rPr>
                <w:i/>
                <w:color w:val="1D1D1B"/>
                <w:sz w:val="20"/>
              </w:rPr>
              <w:t xml:space="preserve">warm </w:t>
            </w:r>
            <w:r>
              <w:rPr>
                <w:color w:val="1D1D1B"/>
                <w:sz w:val="20"/>
              </w:rPr>
              <w:t>principles</w:t>
            </w:r>
            <w:r>
              <w:rPr>
                <w:color w:val="1D1D1B"/>
                <w:spacing w:val="-13"/>
                <w:sz w:val="20"/>
              </w:rPr>
              <w:t xml:space="preserve"> </w:t>
            </w:r>
            <w:r>
              <w:rPr>
                <w:color w:val="1D1D1B"/>
                <w:sz w:val="20"/>
              </w:rPr>
              <w:t>in</w:t>
            </w:r>
            <w:r>
              <w:rPr>
                <w:color w:val="1D1D1B"/>
                <w:spacing w:val="-12"/>
                <w:sz w:val="20"/>
              </w:rPr>
              <w:t xml:space="preserve"> </w:t>
            </w:r>
            <w:r>
              <w:rPr>
                <w:color w:val="1D1D1B"/>
                <w:sz w:val="20"/>
              </w:rPr>
              <w:t>one`s</w:t>
            </w:r>
            <w:r>
              <w:rPr>
                <w:color w:val="1D1D1B"/>
                <w:spacing w:val="-13"/>
                <w:sz w:val="20"/>
              </w:rPr>
              <w:t xml:space="preserve"> </w:t>
            </w:r>
            <w:r>
              <w:rPr>
                <w:color w:val="1D1D1B"/>
                <w:sz w:val="20"/>
              </w:rPr>
              <w:t>body (follow restrictions advised by shamans).</w:t>
            </w:r>
          </w:p>
          <w:p>
            <w:pPr>
              <w:pStyle w:val="10"/>
              <w:spacing w:before="4" w:line="249" w:lineRule="auto"/>
              <w:ind w:left="106" w:right="168"/>
              <w:rPr>
                <w:sz w:val="20"/>
              </w:rPr>
            </w:pPr>
            <w:r>
              <w:rPr>
                <w:color w:val="1D1D1B"/>
                <w:sz w:val="20"/>
              </w:rPr>
              <w:t>Kogi</w:t>
            </w:r>
            <w:r>
              <w:rPr>
                <w:color w:val="1D1D1B"/>
                <w:spacing w:val="-13"/>
                <w:sz w:val="20"/>
              </w:rPr>
              <w:t xml:space="preserve"> </w:t>
            </w:r>
            <w:r>
              <w:rPr>
                <w:color w:val="1D1D1B"/>
                <w:sz w:val="20"/>
              </w:rPr>
              <w:t>-</w:t>
            </w:r>
            <w:r>
              <w:rPr>
                <w:color w:val="1D1D1B"/>
                <w:spacing w:val="-12"/>
                <w:sz w:val="20"/>
              </w:rPr>
              <w:t xml:space="preserve"> </w:t>
            </w:r>
            <w:r>
              <w:rPr>
                <w:color w:val="1D1D1B"/>
                <w:sz w:val="20"/>
              </w:rPr>
              <w:t>approach</w:t>
            </w:r>
            <w:r>
              <w:rPr>
                <w:color w:val="1D1D1B"/>
                <w:spacing w:val="-12"/>
                <w:sz w:val="20"/>
              </w:rPr>
              <w:t xml:space="preserve"> </w:t>
            </w:r>
            <w:r>
              <w:rPr>
                <w:color w:val="1D1D1B"/>
                <w:sz w:val="20"/>
              </w:rPr>
              <w:t>carefully to one`s responsibilities in the community</w:t>
            </w:r>
          </w:p>
          <w:p>
            <w:pPr>
              <w:pStyle w:val="10"/>
              <w:spacing w:before="3"/>
              <w:ind w:left="106"/>
              <w:rPr>
                <w:sz w:val="20"/>
              </w:rPr>
            </w:pPr>
            <w:r>
              <w:rPr>
                <w:color w:val="1D1D1B"/>
                <w:sz w:val="20"/>
              </w:rPr>
              <w:t xml:space="preserve">(everything is an </w:t>
            </w:r>
            <w:r>
              <w:rPr>
                <w:color w:val="1D1D1B"/>
                <w:spacing w:val="-2"/>
                <w:sz w:val="20"/>
              </w:rPr>
              <w:t>intention</w:t>
            </w:r>
          </w:p>
          <w:p>
            <w:pPr>
              <w:pStyle w:val="10"/>
              <w:spacing w:before="10"/>
              <w:ind w:left="106"/>
              <w:rPr>
                <w:sz w:val="20"/>
              </w:rPr>
            </w:pPr>
            <w:r>
              <w:rPr>
                <w:color w:val="1D1D1B"/>
                <w:sz w:val="20"/>
              </w:rPr>
              <w:t>first</w:t>
            </w:r>
            <w:r>
              <w:rPr>
                <w:color w:val="1D1D1B"/>
                <w:spacing w:val="-7"/>
                <w:sz w:val="20"/>
              </w:rPr>
              <w:t xml:space="preserve"> </w:t>
            </w:r>
            <w:r>
              <w:rPr>
                <w:color w:val="1D1D1B"/>
                <w:sz w:val="20"/>
              </w:rPr>
              <w:t>created</w:t>
            </w:r>
            <w:r>
              <w:rPr>
                <w:color w:val="1D1D1B"/>
                <w:spacing w:val="-6"/>
                <w:sz w:val="20"/>
              </w:rPr>
              <w:t xml:space="preserve"> </w:t>
            </w:r>
            <w:r>
              <w:rPr>
                <w:color w:val="1D1D1B"/>
                <w:sz w:val="20"/>
              </w:rPr>
              <w:t>in</w:t>
            </w:r>
            <w:r>
              <w:rPr>
                <w:color w:val="1D1D1B"/>
                <w:spacing w:val="-6"/>
                <w:sz w:val="20"/>
              </w:rPr>
              <w:t xml:space="preserve"> </w:t>
            </w:r>
            <w:r>
              <w:rPr>
                <w:i/>
                <w:color w:val="1D1D1B"/>
                <w:spacing w:val="-2"/>
                <w:sz w:val="20"/>
              </w:rPr>
              <w:t>alúna</w:t>
            </w:r>
            <w:r>
              <w:rPr>
                <w:color w:val="1D1D1B"/>
                <w:spacing w:val="-2"/>
                <w:sz w:val="20"/>
              </w:rPr>
              <w:t>).</w:t>
            </w:r>
          </w:p>
        </w:tc>
      </w:tr>
      <w:tr>
        <w:tblPrEx>
          <w:tblBorders>
            <w:top w:val="single" w:color="1D1D1B" w:sz="4" w:space="0"/>
            <w:left w:val="single" w:color="1D1D1B" w:sz="4" w:space="0"/>
            <w:bottom w:val="single" w:color="1D1D1B" w:sz="4" w:space="0"/>
            <w:right w:val="single" w:color="1D1D1B" w:sz="4" w:space="0"/>
            <w:insideH w:val="single" w:color="1D1D1B" w:sz="4" w:space="0"/>
            <w:insideV w:val="single" w:color="1D1D1B" w:sz="4" w:space="0"/>
          </w:tblBorders>
          <w:tblCellMar>
            <w:top w:w="0" w:type="dxa"/>
            <w:left w:w="0" w:type="dxa"/>
            <w:bottom w:w="0" w:type="dxa"/>
            <w:right w:w="0" w:type="dxa"/>
          </w:tblCellMar>
        </w:tblPrEx>
        <w:trPr>
          <w:trHeight w:val="2724" w:hRule="atLeast"/>
        </w:trPr>
        <w:tc>
          <w:tcPr>
            <w:tcW w:w="1356" w:type="dxa"/>
          </w:tcPr>
          <w:p>
            <w:pPr>
              <w:pStyle w:val="10"/>
              <w:rPr>
                <w:sz w:val="26"/>
              </w:rPr>
            </w:pPr>
          </w:p>
          <w:p>
            <w:pPr>
              <w:pStyle w:val="10"/>
              <w:rPr>
                <w:sz w:val="26"/>
              </w:rPr>
            </w:pPr>
          </w:p>
          <w:p>
            <w:pPr>
              <w:pStyle w:val="10"/>
              <w:rPr>
                <w:sz w:val="26"/>
              </w:rPr>
            </w:pPr>
          </w:p>
          <w:p>
            <w:pPr>
              <w:pStyle w:val="10"/>
              <w:rPr>
                <w:sz w:val="28"/>
              </w:rPr>
            </w:pPr>
          </w:p>
          <w:p>
            <w:pPr>
              <w:pStyle w:val="10"/>
              <w:ind w:left="108"/>
              <w:rPr>
                <w:b/>
                <w:sz w:val="24"/>
              </w:rPr>
            </w:pPr>
            <w:r>
              <w:rPr>
                <w:b/>
                <w:color w:val="1D1D1B"/>
                <w:spacing w:val="-2"/>
                <w:sz w:val="24"/>
              </w:rPr>
              <w:t>Disbalance</w:t>
            </w:r>
          </w:p>
        </w:tc>
        <w:tc>
          <w:tcPr>
            <w:tcW w:w="4054" w:type="dxa"/>
          </w:tcPr>
          <w:p>
            <w:pPr>
              <w:pStyle w:val="10"/>
              <w:spacing w:before="43" w:line="249" w:lineRule="auto"/>
              <w:ind w:left="107"/>
              <w:rPr>
                <w:b/>
                <w:sz w:val="20"/>
              </w:rPr>
            </w:pPr>
            <w:r>
              <w:rPr>
                <w:b/>
                <w:color w:val="1D1D1B"/>
                <w:sz w:val="20"/>
              </w:rPr>
              <w:t>Sudden,</w:t>
            </w:r>
            <w:r>
              <w:rPr>
                <w:b/>
                <w:color w:val="1D1D1B"/>
                <w:spacing w:val="-9"/>
                <w:sz w:val="20"/>
              </w:rPr>
              <w:t xml:space="preserve"> </w:t>
            </w:r>
            <w:r>
              <w:rPr>
                <w:b/>
                <w:color w:val="1D1D1B"/>
                <w:sz w:val="20"/>
              </w:rPr>
              <w:t>destructive</w:t>
            </w:r>
            <w:r>
              <w:rPr>
                <w:b/>
                <w:color w:val="1D1D1B"/>
                <w:spacing w:val="-9"/>
                <w:sz w:val="20"/>
              </w:rPr>
              <w:t xml:space="preserve"> </w:t>
            </w:r>
            <w:r>
              <w:rPr>
                <w:b/>
                <w:color w:val="1D1D1B"/>
                <w:sz w:val="20"/>
              </w:rPr>
              <w:t>changes</w:t>
            </w:r>
            <w:r>
              <w:rPr>
                <w:b/>
                <w:color w:val="1D1D1B"/>
                <w:spacing w:val="-8"/>
                <w:sz w:val="20"/>
              </w:rPr>
              <w:t xml:space="preserve"> </w:t>
            </w:r>
            <w:r>
              <w:rPr>
                <w:b/>
                <w:color w:val="1D1D1B"/>
                <w:sz w:val="20"/>
              </w:rPr>
              <w:t>to</w:t>
            </w:r>
            <w:r>
              <w:rPr>
                <w:b/>
                <w:color w:val="1D1D1B"/>
                <w:spacing w:val="-8"/>
                <w:sz w:val="20"/>
              </w:rPr>
              <w:t xml:space="preserve"> </w:t>
            </w:r>
            <w:r>
              <w:rPr>
                <w:b/>
                <w:color w:val="1D1D1B"/>
                <w:sz w:val="20"/>
              </w:rPr>
              <w:t>the</w:t>
            </w:r>
            <w:r>
              <w:rPr>
                <w:b/>
                <w:color w:val="1D1D1B"/>
                <w:spacing w:val="-8"/>
                <w:sz w:val="20"/>
              </w:rPr>
              <w:t xml:space="preserve"> </w:t>
            </w:r>
            <w:r>
              <w:rPr>
                <w:b/>
                <w:color w:val="1D1D1B"/>
                <w:sz w:val="20"/>
              </w:rPr>
              <w:t xml:space="preserve">natural </w:t>
            </w:r>
            <w:r>
              <w:rPr>
                <w:b/>
                <w:color w:val="1D1D1B"/>
                <w:spacing w:val="-2"/>
                <w:sz w:val="20"/>
              </w:rPr>
              <w:t>environment.</w:t>
            </w:r>
          </w:p>
          <w:p>
            <w:pPr>
              <w:pStyle w:val="10"/>
              <w:spacing w:before="2" w:line="249" w:lineRule="auto"/>
              <w:ind w:left="107" w:right="101"/>
              <w:rPr>
                <w:sz w:val="20"/>
              </w:rPr>
            </w:pPr>
            <w:r>
              <w:rPr>
                <w:color w:val="1D1D1B"/>
                <w:sz w:val="20"/>
              </w:rPr>
              <w:t>Draughts,</w:t>
            </w:r>
            <w:r>
              <w:rPr>
                <w:color w:val="1D1D1B"/>
                <w:spacing w:val="-13"/>
                <w:sz w:val="20"/>
              </w:rPr>
              <w:t xml:space="preserve"> </w:t>
            </w:r>
            <w:r>
              <w:rPr>
                <w:color w:val="1D1D1B"/>
                <w:sz w:val="20"/>
              </w:rPr>
              <w:t>floods,</w:t>
            </w:r>
            <w:r>
              <w:rPr>
                <w:color w:val="1D1D1B"/>
                <w:spacing w:val="-12"/>
                <w:sz w:val="20"/>
              </w:rPr>
              <w:t xml:space="preserve"> </w:t>
            </w:r>
            <w:r>
              <w:rPr>
                <w:color w:val="1D1D1B"/>
                <w:sz w:val="20"/>
              </w:rPr>
              <w:t>eruptions,</w:t>
            </w:r>
            <w:r>
              <w:rPr>
                <w:color w:val="1D1D1B"/>
                <w:spacing w:val="-13"/>
                <w:sz w:val="20"/>
              </w:rPr>
              <w:t xml:space="preserve"> </w:t>
            </w:r>
            <w:r>
              <w:rPr>
                <w:color w:val="1D1D1B"/>
                <w:sz w:val="20"/>
              </w:rPr>
              <w:t>avalanches</w:t>
            </w:r>
            <w:r>
              <w:rPr>
                <w:color w:val="1D1D1B"/>
                <w:spacing w:val="-11"/>
                <w:sz w:val="20"/>
              </w:rPr>
              <w:t xml:space="preserve"> </w:t>
            </w:r>
            <w:r>
              <w:rPr>
                <w:color w:val="1D1D1B"/>
                <w:sz w:val="20"/>
              </w:rPr>
              <w:t>appear as the Earth is trying to reach the balance.</w:t>
            </w:r>
          </w:p>
          <w:p>
            <w:pPr>
              <w:pStyle w:val="10"/>
              <w:spacing w:before="1" w:line="249" w:lineRule="auto"/>
              <w:ind w:left="107" w:right="263"/>
              <w:rPr>
                <w:sz w:val="20"/>
              </w:rPr>
            </w:pPr>
            <w:r>
              <w:rPr>
                <w:color w:val="1D1D1B"/>
                <w:sz w:val="20"/>
              </w:rPr>
              <w:t>Kogi - the changes on a small scale (microregions)</w:t>
            </w:r>
            <w:r>
              <w:rPr>
                <w:color w:val="1D1D1B"/>
                <w:spacing w:val="-10"/>
                <w:sz w:val="20"/>
              </w:rPr>
              <w:t xml:space="preserve"> </w:t>
            </w:r>
            <w:r>
              <w:rPr>
                <w:color w:val="1D1D1B"/>
                <w:sz w:val="20"/>
              </w:rPr>
              <w:t>mirror</w:t>
            </w:r>
            <w:r>
              <w:rPr>
                <w:color w:val="1D1D1B"/>
                <w:spacing w:val="-10"/>
                <w:sz w:val="20"/>
              </w:rPr>
              <w:t xml:space="preserve"> </w:t>
            </w:r>
            <w:r>
              <w:rPr>
                <w:color w:val="1D1D1B"/>
                <w:sz w:val="20"/>
              </w:rPr>
              <w:t>the</w:t>
            </w:r>
            <w:r>
              <w:rPr>
                <w:color w:val="1D1D1B"/>
                <w:spacing w:val="-10"/>
                <w:sz w:val="20"/>
              </w:rPr>
              <w:t xml:space="preserve"> </w:t>
            </w:r>
            <w:r>
              <w:rPr>
                <w:color w:val="1D1D1B"/>
                <w:sz w:val="20"/>
              </w:rPr>
              <w:t>destructive</w:t>
            </w:r>
            <w:r>
              <w:rPr>
                <w:color w:val="1D1D1B"/>
                <w:spacing w:val="-10"/>
                <w:sz w:val="20"/>
              </w:rPr>
              <w:t xml:space="preserve"> </w:t>
            </w:r>
            <w:r>
              <w:rPr>
                <w:color w:val="1D1D1B"/>
                <w:sz w:val="20"/>
              </w:rPr>
              <w:t>changes in the whole created world.</w:t>
            </w:r>
          </w:p>
          <w:p>
            <w:pPr>
              <w:pStyle w:val="10"/>
              <w:spacing w:before="3" w:line="249" w:lineRule="auto"/>
              <w:ind w:left="107" w:right="263"/>
              <w:rPr>
                <w:sz w:val="20"/>
              </w:rPr>
            </w:pPr>
            <w:r>
              <w:rPr>
                <w:color w:val="1D1D1B"/>
                <w:sz w:val="20"/>
              </w:rPr>
              <w:t>Misak,</w:t>
            </w:r>
            <w:r>
              <w:rPr>
                <w:color w:val="1D1D1B"/>
                <w:spacing w:val="-8"/>
                <w:sz w:val="20"/>
              </w:rPr>
              <w:t xml:space="preserve"> </w:t>
            </w:r>
            <w:r>
              <w:rPr>
                <w:color w:val="1D1D1B"/>
                <w:sz w:val="20"/>
              </w:rPr>
              <w:t>Nasa</w:t>
            </w:r>
            <w:r>
              <w:rPr>
                <w:color w:val="1D1D1B"/>
                <w:spacing w:val="-8"/>
                <w:sz w:val="20"/>
              </w:rPr>
              <w:t xml:space="preserve"> </w:t>
            </w:r>
            <w:r>
              <w:rPr>
                <w:color w:val="1D1D1B"/>
                <w:sz w:val="20"/>
              </w:rPr>
              <w:t>-</w:t>
            </w:r>
            <w:r>
              <w:rPr>
                <w:color w:val="1D1D1B"/>
                <w:spacing w:val="-8"/>
                <w:sz w:val="20"/>
              </w:rPr>
              <w:t xml:space="preserve"> </w:t>
            </w:r>
            <w:r>
              <w:rPr>
                <w:color w:val="1D1D1B"/>
                <w:sz w:val="20"/>
              </w:rPr>
              <w:t>cleansing</w:t>
            </w:r>
            <w:r>
              <w:rPr>
                <w:color w:val="1D1D1B"/>
                <w:spacing w:val="-8"/>
                <w:sz w:val="20"/>
              </w:rPr>
              <w:t xml:space="preserve"> </w:t>
            </w:r>
            <w:r>
              <w:rPr>
                <w:color w:val="1D1D1B"/>
                <w:sz w:val="20"/>
              </w:rPr>
              <w:t>rituals</w:t>
            </w:r>
            <w:r>
              <w:rPr>
                <w:color w:val="1D1D1B"/>
                <w:spacing w:val="-8"/>
                <w:sz w:val="20"/>
              </w:rPr>
              <w:t xml:space="preserve"> </w:t>
            </w:r>
            <w:r>
              <w:rPr>
                <w:color w:val="1D1D1B"/>
                <w:sz w:val="20"/>
              </w:rPr>
              <w:t>(summoning the rain), trying to “rebuild” the house</w:t>
            </w:r>
          </w:p>
          <w:p>
            <w:pPr>
              <w:pStyle w:val="10"/>
              <w:spacing w:before="1" w:line="249" w:lineRule="auto"/>
              <w:ind w:left="107"/>
              <w:rPr>
                <w:sz w:val="20"/>
              </w:rPr>
            </w:pPr>
            <w:r>
              <w:rPr>
                <w:color w:val="1D1D1B"/>
                <w:sz w:val="20"/>
              </w:rPr>
              <w:t>of</w:t>
            </w:r>
            <w:r>
              <w:rPr>
                <w:color w:val="1D1D1B"/>
                <w:spacing w:val="-8"/>
                <w:sz w:val="20"/>
              </w:rPr>
              <w:t xml:space="preserve"> </w:t>
            </w:r>
            <w:r>
              <w:rPr>
                <w:i/>
                <w:color w:val="1D1D1B"/>
                <w:sz w:val="20"/>
              </w:rPr>
              <w:t>Pishimisak</w:t>
            </w:r>
            <w:r>
              <w:rPr>
                <w:color w:val="1D1D1B"/>
                <w:sz w:val="20"/>
              </w:rPr>
              <w:t>,</w:t>
            </w:r>
            <w:r>
              <w:rPr>
                <w:color w:val="1D1D1B"/>
                <w:spacing w:val="-8"/>
                <w:sz w:val="20"/>
              </w:rPr>
              <w:t xml:space="preserve"> </w:t>
            </w:r>
            <w:r>
              <w:rPr>
                <w:color w:val="1D1D1B"/>
                <w:sz w:val="20"/>
              </w:rPr>
              <w:t>saving</w:t>
            </w:r>
            <w:r>
              <w:rPr>
                <w:color w:val="1D1D1B"/>
                <w:spacing w:val="-9"/>
                <w:sz w:val="20"/>
              </w:rPr>
              <w:t xml:space="preserve"> </w:t>
            </w:r>
            <w:r>
              <w:rPr>
                <w:color w:val="1D1D1B"/>
                <w:sz w:val="20"/>
              </w:rPr>
              <w:t>the</w:t>
            </w:r>
            <w:r>
              <w:rPr>
                <w:color w:val="1D1D1B"/>
                <w:spacing w:val="-8"/>
                <w:sz w:val="20"/>
              </w:rPr>
              <w:t xml:space="preserve"> </w:t>
            </w:r>
            <w:r>
              <w:rPr>
                <w:color w:val="1D1D1B"/>
                <w:sz w:val="20"/>
              </w:rPr>
              <w:t>water</w:t>
            </w:r>
            <w:r>
              <w:rPr>
                <w:color w:val="1D1D1B"/>
                <w:spacing w:val="-9"/>
                <w:sz w:val="20"/>
              </w:rPr>
              <w:t xml:space="preserve"> </w:t>
            </w:r>
            <w:r>
              <w:rPr>
                <w:color w:val="1D1D1B"/>
                <w:sz w:val="20"/>
              </w:rPr>
              <w:t xml:space="preserve">sources </w:t>
            </w:r>
            <w:r>
              <w:rPr>
                <w:color w:val="1D1D1B"/>
                <w:spacing w:val="-2"/>
                <w:sz w:val="20"/>
              </w:rPr>
              <w:t>campaigns.</w:t>
            </w:r>
          </w:p>
        </w:tc>
        <w:tc>
          <w:tcPr>
            <w:tcW w:w="2325" w:type="dxa"/>
          </w:tcPr>
          <w:p>
            <w:pPr>
              <w:pStyle w:val="10"/>
              <w:spacing w:before="7"/>
              <w:rPr>
                <w:sz w:val="24"/>
              </w:rPr>
            </w:pPr>
          </w:p>
          <w:p>
            <w:pPr>
              <w:pStyle w:val="10"/>
              <w:spacing w:line="249" w:lineRule="auto"/>
              <w:ind w:left="107" w:right="456"/>
              <w:rPr>
                <w:b/>
                <w:sz w:val="20"/>
              </w:rPr>
            </w:pPr>
            <w:r>
              <w:rPr>
                <w:b/>
                <w:color w:val="1D1D1B"/>
                <w:sz w:val="20"/>
              </w:rPr>
              <w:t>The</w:t>
            </w:r>
            <w:r>
              <w:rPr>
                <w:b/>
                <w:color w:val="1D1D1B"/>
                <w:spacing w:val="-13"/>
                <w:sz w:val="20"/>
              </w:rPr>
              <w:t xml:space="preserve"> </w:t>
            </w:r>
            <w:r>
              <w:rPr>
                <w:b/>
                <w:color w:val="1D1D1B"/>
                <w:sz w:val="20"/>
              </w:rPr>
              <w:t>community</w:t>
            </w:r>
            <w:r>
              <w:rPr>
                <w:b/>
                <w:color w:val="1D1D1B"/>
                <w:spacing w:val="-12"/>
                <w:sz w:val="20"/>
              </w:rPr>
              <w:t xml:space="preserve"> </w:t>
            </w:r>
            <w:r>
              <w:rPr>
                <w:b/>
                <w:color w:val="1D1D1B"/>
                <w:sz w:val="20"/>
              </w:rPr>
              <w:t xml:space="preserve">is stricken by wars, skirmishes and </w:t>
            </w:r>
            <w:r>
              <w:rPr>
                <w:b/>
                <w:color w:val="1D1D1B"/>
                <w:spacing w:val="-2"/>
                <w:sz w:val="20"/>
              </w:rPr>
              <w:t>epidemics.</w:t>
            </w:r>
          </w:p>
          <w:p>
            <w:pPr>
              <w:pStyle w:val="10"/>
              <w:spacing w:before="3" w:line="249" w:lineRule="auto"/>
              <w:ind w:left="107" w:right="114"/>
              <w:rPr>
                <w:sz w:val="20"/>
              </w:rPr>
            </w:pPr>
            <w:r>
              <w:rPr>
                <w:color w:val="1D1D1B"/>
                <w:sz w:val="20"/>
              </w:rPr>
              <w:t>Misak, Nasa - special prodigies come from the underground</w:t>
            </w:r>
            <w:r>
              <w:rPr>
                <w:color w:val="1D1D1B"/>
                <w:spacing w:val="-13"/>
                <w:sz w:val="20"/>
              </w:rPr>
              <w:t xml:space="preserve"> </w:t>
            </w:r>
            <w:r>
              <w:rPr>
                <w:color w:val="1D1D1B"/>
                <w:sz w:val="20"/>
              </w:rPr>
              <w:t>lands</w:t>
            </w:r>
            <w:r>
              <w:rPr>
                <w:color w:val="1D1D1B"/>
                <w:spacing w:val="-12"/>
                <w:sz w:val="20"/>
              </w:rPr>
              <w:t xml:space="preserve"> </w:t>
            </w:r>
            <w:r>
              <w:rPr>
                <w:color w:val="1D1D1B"/>
                <w:sz w:val="20"/>
              </w:rPr>
              <w:t>to</w:t>
            </w:r>
            <w:r>
              <w:rPr>
                <w:color w:val="1D1D1B"/>
                <w:spacing w:val="-13"/>
                <w:sz w:val="20"/>
              </w:rPr>
              <w:t xml:space="preserve"> </w:t>
            </w:r>
            <w:r>
              <w:rPr>
                <w:color w:val="1D1D1B"/>
                <w:sz w:val="20"/>
              </w:rPr>
              <w:t>help re-establish the balance.</w:t>
            </w:r>
          </w:p>
        </w:tc>
        <w:tc>
          <w:tcPr>
            <w:tcW w:w="2348" w:type="dxa"/>
          </w:tcPr>
          <w:p>
            <w:pPr>
              <w:pStyle w:val="10"/>
              <w:spacing w:before="43" w:line="249" w:lineRule="auto"/>
              <w:ind w:left="106"/>
              <w:rPr>
                <w:b/>
                <w:sz w:val="20"/>
              </w:rPr>
            </w:pPr>
            <w:r>
              <w:rPr>
                <w:b/>
                <w:color w:val="1D1D1B"/>
                <w:sz w:val="20"/>
              </w:rPr>
              <w:t>The</w:t>
            </w:r>
            <w:r>
              <w:rPr>
                <w:b/>
                <w:color w:val="1D1D1B"/>
                <w:spacing w:val="-13"/>
                <w:sz w:val="20"/>
              </w:rPr>
              <w:t xml:space="preserve"> </w:t>
            </w:r>
            <w:r>
              <w:rPr>
                <w:b/>
                <w:color w:val="1D1D1B"/>
                <w:sz w:val="20"/>
              </w:rPr>
              <w:t>imbalance</w:t>
            </w:r>
            <w:r>
              <w:rPr>
                <w:b/>
                <w:color w:val="1D1D1B"/>
                <w:spacing w:val="-12"/>
                <w:sz w:val="20"/>
              </w:rPr>
              <w:t xml:space="preserve"> </w:t>
            </w:r>
            <w:r>
              <w:rPr>
                <w:b/>
                <w:color w:val="1D1D1B"/>
                <w:sz w:val="20"/>
              </w:rPr>
              <w:t>in</w:t>
            </w:r>
            <w:r>
              <w:rPr>
                <w:b/>
                <w:color w:val="1D1D1B"/>
                <w:spacing w:val="-13"/>
                <w:sz w:val="20"/>
              </w:rPr>
              <w:t xml:space="preserve"> </w:t>
            </w:r>
            <w:r>
              <w:rPr>
                <w:b/>
                <w:color w:val="1D1D1B"/>
                <w:sz w:val="20"/>
              </w:rPr>
              <w:t xml:space="preserve">one`s body causes illness or </w:t>
            </w:r>
            <w:r>
              <w:rPr>
                <w:b/>
                <w:color w:val="1D1D1B"/>
                <w:spacing w:val="-2"/>
                <w:sz w:val="20"/>
              </w:rPr>
              <w:t>miscarriage.</w:t>
            </w:r>
          </w:p>
          <w:p>
            <w:pPr>
              <w:pStyle w:val="10"/>
              <w:spacing w:before="2" w:line="249" w:lineRule="auto"/>
              <w:ind w:left="106" w:right="102"/>
              <w:rPr>
                <w:sz w:val="20"/>
              </w:rPr>
            </w:pPr>
            <w:r>
              <w:rPr>
                <w:color w:val="1D1D1B"/>
                <w:sz w:val="20"/>
              </w:rPr>
              <w:t>Misak, Nasa - it is important to observe traditional regulations (esp.</w:t>
            </w:r>
            <w:r>
              <w:rPr>
                <w:color w:val="1D1D1B"/>
                <w:spacing w:val="-13"/>
                <w:sz w:val="20"/>
              </w:rPr>
              <w:t xml:space="preserve"> </w:t>
            </w:r>
            <w:r>
              <w:rPr>
                <w:color w:val="1D1D1B"/>
                <w:sz w:val="20"/>
              </w:rPr>
              <w:t>pregnant</w:t>
            </w:r>
            <w:r>
              <w:rPr>
                <w:color w:val="1D1D1B"/>
                <w:spacing w:val="-12"/>
                <w:sz w:val="20"/>
              </w:rPr>
              <w:t xml:space="preserve"> </w:t>
            </w:r>
            <w:r>
              <w:rPr>
                <w:color w:val="1D1D1B"/>
                <w:sz w:val="20"/>
              </w:rPr>
              <w:t>women)</w:t>
            </w:r>
            <w:r>
              <w:rPr>
                <w:color w:val="1D1D1B"/>
                <w:spacing w:val="-13"/>
                <w:sz w:val="20"/>
              </w:rPr>
              <w:t xml:space="preserve"> </w:t>
            </w:r>
            <w:r>
              <w:rPr>
                <w:color w:val="1D1D1B"/>
                <w:sz w:val="20"/>
              </w:rPr>
              <w:t>eg. going</w:t>
            </w:r>
            <w:r>
              <w:rPr>
                <w:color w:val="1D1D1B"/>
                <w:spacing w:val="-4"/>
                <w:sz w:val="20"/>
              </w:rPr>
              <w:t xml:space="preserve"> </w:t>
            </w:r>
            <w:r>
              <w:rPr>
                <w:color w:val="1D1D1B"/>
                <w:sz w:val="20"/>
              </w:rPr>
              <w:t>to</w:t>
            </w:r>
            <w:r>
              <w:rPr>
                <w:color w:val="1D1D1B"/>
                <w:spacing w:val="-5"/>
                <w:sz w:val="20"/>
              </w:rPr>
              <w:t xml:space="preserve"> </w:t>
            </w:r>
            <w:r>
              <w:rPr>
                <w:i/>
                <w:color w:val="1D1D1B"/>
                <w:sz w:val="20"/>
              </w:rPr>
              <w:t>páramo,</w:t>
            </w:r>
            <w:r>
              <w:rPr>
                <w:i/>
                <w:color w:val="1D1D1B"/>
                <w:spacing w:val="-4"/>
                <w:sz w:val="20"/>
              </w:rPr>
              <w:t xml:space="preserve"> </w:t>
            </w:r>
            <w:r>
              <w:rPr>
                <w:color w:val="1D1D1B"/>
                <w:sz w:val="20"/>
              </w:rPr>
              <w:t>washing in streams, be exposed to the rainbow etc.</w:t>
            </w:r>
          </w:p>
        </w:tc>
      </w:tr>
    </w:tbl>
    <w:p>
      <w:pPr>
        <w:rPr>
          <w:sz w:val="2"/>
          <w:szCs w:val="2"/>
        </w:rPr>
      </w:pPr>
      <w:r>
        <mc:AlternateContent>
          <mc:Choice Requires="wps">
            <w:drawing>
              <wp:anchor distT="0" distB="0" distL="114300" distR="114300" simplePos="0" relativeHeight="251662336" behindDoc="0" locked="0" layoutInCell="1" allowOverlap="1">
                <wp:simplePos x="0" y="0"/>
                <wp:positionH relativeFrom="page">
                  <wp:posOffset>6939280</wp:posOffset>
                </wp:positionH>
                <wp:positionV relativeFrom="page">
                  <wp:posOffset>599440</wp:posOffset>
                </wp:positionV>
                <wp:extent cx="152400" cy="1677670"/>
                <wp:effectExtent l="0" t="0" r="0" b="0"/>
                <wp:wrapNone/>
                <wp:docPr id="96" name="docshape36"/>
                <wp:cNvGraphicFramePr/>
                <a:graphic xmlns:a="http://schemas.openxmlformats.org/drawingml/2006/main">
                  <a:graphicData uri="http://schemas.microsoft.com/office/word/2010/wordprocessingShape">
                    <wps:wsp>
                      <wps:cNvSpPr txBox="1">
                        <a:spLocks noChangeArrowheads="1"/>
                      </wps:cNvSpPr>
                      <wps:spPr bwMode="auto">
                        <a:xfrm>
                          <a:off x="0" y="0"/>
                          <a:ext cx="152400" cy="1677670"/>
                        </a:xfrm>
                        <a:prstGeom prst="rect">
                          <a:avLst/>
                        </a:prstGeom>
                        <a:noFill/>
                        <a:ln>
                          <a:noFill/>
                        </a:ln>
                      </wps:spPr>
                      <wps:txbx>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wps:txbx>
                      <wps:bodyPr rot="0" vert="vert" wrap="square" lIns="0" tIns="0" rIns="0" bIns="0" anchor="t" anchorCtr="0" upright="1">
                        <a:noAutofit/>
                      </wps:bodyPr>
                    </wps:wsp>
                  </a:graphicData>
                </a:graphic>
              </wp:anchor>
            </w:drawing>
          </mc:Choice>
          <mc:Fallback>
            <w:pict>
              <v:shape id="docshape36" o:spid="_x0000_s1026" o:spt="202" type="#_x0000_t202" style="position:absolute;left:0pt;margin-left:546.4pt;margin-top:47.2pt;height:132.1pt;width:12pt;mso-position-horizontal-relative:page;mso-position-vertical-relative:page;z-index:251662336;mso-width-relative:page;mso-height-relative:page;" filled="f" stroked="f" coordsize="21600,21600" o:gfxdata="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FZu29wAAAAMAQAADwAAAAAAAAABACAAAAAiAAAAZHJzL2Rv&#10;d25yZXYueG1sUEsBAhQAFAAAAAgAh07iQFwqizn9AQAABQQAAA4AAAAAAAAAAQAgAAAAKwEAAGRy&#10;cy9lMm9Eb2MueG1sUEsFBgAAAAAGAAYAWQEAAJoFAAAAAA==&#10;">
                <v:fill on="f" focussize="0,0"/>
                <v:stroke on="f"/>
                <v:imagedata o:title=""/>
                <o:lock v:ext="edit" aspectratio="f"/>
                <v:textbox inset="0mm,0mm,0mm,0mm" style="layout-flow:vertical;">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page">
                  <wp:posOffset>6939280</wp:posOffset>
                </wp:positionH>
                <wp:positionV relativeFrom="page">
                  <wp:posOffset>4535805</wp:posOffset>
                </wp:positionV>
                <wp:extent cx="152400" cy="193040"/>
                <wp:effectExtent l="0" t="0" r="0" b="0"/>
                <wp:wrapNone/>
                <wp:docPr id="95" name="docshape37"/>
                <wp:cNvGraphicFramePr/>
                <a:graphic xmlns:a="http://schemas.openxmlformats.org/drawingml/2006/main">
                  <a:graphicData uri="http://schemas.microsoft.com/office/word/2010/wordprocessingShape">
                    <wps:wsp>
                      <wps:cNvSpPr txBox="1">
                        <a:spLocks noChangeArrowheads="1"/>
                      </wps:cNvSpPr>
                      <wps:spPr bwMode="auto">
                        <a:xfrm>
                          <a:off x="0" y="0"/>
                          <a:ext cx="152400" cy="193040"/>
                        </a:xfrm>
                        <a:prstGeom prst="rect">
                          <a:avLst/>
                        </a:prstGeom>
                        <a:noFill/>
                        <a:ln>
                          <a:noFill/>
                        </a:ln>
                      </wps:spPr>
                      <wps:txbx>
                        <w:txbxContent>
                          <w:p>
                            <w:pPr>
                              <w:spacing w:before="12"/>
                              <w:ind w:left="20"/>
                              <w:rPr>
                                <w:sz w:val="18"/>
                              </w:rPr>
                            </w:pPr>
                            <w:r>
                              <w:rPr>
                                <w:color w:val="1D1D1B"/>
                                <w:spacing w:val="-5"/>
                                <w:sz w:val="18"/>
                              </w:rPr>
                              <w:t>119</w:t>
                            </w:r>
                          </w:p>
                        </w:txbxContent>
                      </wps:txbx>
                      <wps:bodyPr rot="0" vert="vert" wrap="square" lIns="0" tIns="0" rIns="0" bIns="0" anchor="t" anchorCtr="0" upright="1">
                        <a:noAutofit/>
                      </wps:bodyPr>
                    </wps:wsp>
                  </a:graphicData>
                </a:graphic>
              </wp:anchor>
            </w:drawing>
          </mc:Choice>
          <mc:Fallback>
            <w:pict>
              <v:shape id="docshape37" o:spid="_x0000_s1026" o:spt="202" type="#_x0000_t202" style="position:absolute;left:0pt;margin-left:546.4pt;margin-top:357.15pt;height:15.2pt;width:12pt;mso-position-horizontal-relative:page;mso-position-vertical-relative:page;z-index:251663360;mso-width-relative:page;mso-height-relative:page;" filled="f" stroked="f" coordsize="21600,21600" o:gfxdata="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p9G43AAAAA0BAAAPAAAAAAAAAAEAIAAAACIAAABkcnMvZG93&#10;bnJldi54bWxQSwECFAAUAAAACACHTuJASCIZiPwBAAAEBAAADgAAAAAAAAABACAAAAArAQAAZHJz&#10;L2Uyb0RvYy54bWxQSwUGAAAAAAYABgBZAQAAmQUAAAAA&#10;">
                <v:fill on="f" focussize="0,0"/>
                <v:stroke on="f"/>
                <v:imagedata o:title=""/>
                <o:lock v:ext="edit" aspectratio="f"/>
                <v:textbox inset="0mm,0mm,0mm,0mm" style="layout-flow:vertical;">
                  <w:txbxContent>
                    <w:p>
                      <w:pPr>
                        <w:spacing w:before="12"/>
                        <w:ind w:left="20"/>
                        <w:rPr>
                          <w:sz w:val="18"/>
                        </w:rPr>
                      </w:pPr>
                      <w:r>
                        <w:rPr>
                          <w:color w:val="1D1D1B"/>
                          <w:spacing w:val="-5"/>
                          <w:sz w:val="18"/>
                        </w:rPr>
                        <w:t>119</w:t>
                      </w:r>
                    </w:p>
                  </w:txbxContent>
                </v:textbox>
              </v:shape>
            </w:pict>
          </mc:Fallback>
        </mc:AlternateContent>
      </w:r>
    </w:p>
    <w:p>
      <w:pPr>
        <w:rPr>
          <w:sz w:val="2"/>
          <w:szCs w:val="2"/>
        </w:rPr>
        <w:sectPr>
          <w:headerReference r:id="rId21" w:type="default"/>
          <w:pgSz w:w="11910" w:h="8400" w:orient="landscape"/>
          <w:pgMar w:top="780" w:right="1040" w:bottom="280" w:left="560" w:header="0" w:footer="0" w:gutter="0"/>
          <w:cols w:space="708" w:num="1"/>
        </w:sectPr>
      </w:pPr>
    </w:p>
    <w:p>
      <w:pPr>
        <w:pStyle w:val="7"/>
        <w:spacing w:before="89" w:line="273" w:lineRule="auto"/>
        <w:ind w:left="103"/>
      </w:pPr>
      <w:r>
        <w:rPr>
          <w:color w:val="040407"/>
        </w:rPr>
        <w:t>CHANGES</w:t>
      </w:r>
      <w:r>
        <w:rPr>
          <w:color w:val="040407"/>
          <w:spacing w:val="-14"/>
        </w:rPr>
        <w:t xml:space="preserve"> </w:t>
      </w:r>
      <w:r>
        <w:rPr>
          <w:color w:val="040407"/>
        </w:rPr>
        <w:t>IN</w:t>
      </w:r>
      <w:r>
        <w:rPr>
          <w:color w:val="040407"/>
          <w:spacing w:val="-9"/>
        </w:rPr>
        <w:t xml:space="preserve"> </w:t>
      </w:r>
      <w:r>
        <w:rPr>
          <w:color w:val="040407"/>
        </w:rPr>
        <w:t>ENVIRONMENTAL</w:t>
      </w:r>
      <w:r>
        <w:rPr>
          <w:color w:val="040407"/>
          <w:spacing w:val="-14"/>
        </w:rPr>
        <w:t xml:space="preserve"> </w:t>
      </w:r>
      <w:r>
        <w:rPr>
          <w:color w:val="040407"/>
        </w:rPr>
        <w:t>POLITICS</w:t>
      </w:r>
      <w:r>
        <w:rPr>
          <w:color w:val="040407"/>
          <w:spacing w:val="-14"/>
        </w:rPr>
        <w:t xml:space="preserve"> </w:t>
      </w:r>
      <w:r>
        <w:rPr>
          <w:color w:val="040407"/>
        </w:rPr>
        <w:t>AND</w:t>
      </w:r>
      <w:r>
        <w:rPr>
          <w:color w:val="040407"/>
          <w:spacing w:val="-8"/>
        </w:rPr>
        <w:t xml:space="preserve"> </w:t>
      </w:r>
      <w:r>
        <w:rPr>
          <w:color w:val="040407"/>
        </w:rPr>
        <w:t>BEHIND</w:t>
      </w:r>
      <w:r>
        <w:rPr>
          <w:color w:val="040407"/>
          <w:spacing w:val="-12"/>
        </w:rPr>
        <w:t xml:space="preserve"> </w:t>
      </w:r>
      <w:r>
        <w:rPr>
          <w:color w:val="040407"/>
        </w:rPr>
        <w:t xml:space="preserve">THE </w:t>
      </w:r>
      <w:r>
        <w:rPr>
          <w:color w:val="040407"/>
          <w:spacing w:val="-2"/>
        </w:rPr>
        <w:t>SCENES</w:t>
      </w:r>
    </w:p>
    <w:p>
      <w:pPr>
        <w:pStyle w:val="7"/>
        <w:spacing w:before="193" w:line="228" w:lineRule="auto"/>
        <w:ind w:left="103" w:right="119"/>
        <w:jc w:val="both"/>
      </w:pPr>
      <w:r>
        <w:rPr>
          <w:color w:val="1D1D1B"/>
        </w:rPr>
        <w:t xml:space="preserve">Throughout the last few years, a few positive changes have occurred in the Colombian legislative approach towards the natural environment and Native American communities. In 2015, for example, the Constitutional Court of Colombia defined a number of </w:t>
      </w:r>
      <w:r>
        <w:rPr>
          <w:i/>
          <w:color w:val="1D1D1B"/>
        </w:rPr>
        <w:t xml:space="preserve">páramo </w:t>
      </w:r>
      <w:r>
        <w:rPr>
          <w:color w:val="1D1D1B"/>
        </w:rPr>
        <w:t>ecosystems on which mining (especially gold, silver, coal) and oil and gas extraction was prohibited (Hill, “Colombian court bans oil, gas and mining operations</w:t>
      </w:r>
      <w:r>
        <w:rPr>
          <w:color w:val="1D1D1B"/>
          <w:spacing w:val="80"/>
        </w:rPr>
        <w:t xml:space="preserve"> </w:t>
      </w:r>
      <w:r>
        <w:rPr>
          <w:color w:val="1D1D1B"/>
        </w:rPr>
        <w:t>in paramos”).</w:t>
      </w:r>
      <w:r>
        <w:rPr>
          <w:color w:val="1D1D1B"/>
          <w:vertAlign w:val="superscript"/>
        </w:rPr>
        <w:t>26</w:t>
      </w:r>
      <w:r>
        <w:rPr>
          <w:color w:val="1D1D1B"/>
          <w:spacing w:val="40"/>
        </w:rPr>
        <w:t xml:space="preserve"> </w:t>
      </w:r>
      <w:r>
        <w:rPr>
          <w:color w:val="1D1D1B"/>
        </w:rPr>
        <w:t xml:space="preserve">In 2013, </w:t>
      </w:r>
      <w:r>
        <w:rPr>
          <w:i/>
          <w:color w:val="1D1D1B"/>
        </w:rPr>
        <w:t>El Espectador</w:t>
      </w:r>
      <w:r>
        <w:rPr>
          <w:color w:val="1D1D1B"/>
        </w:rPr>
        <w:t>, a widely read Colombian newspaper, announced the Kogi’s triumphant return to the sea, with the tribal community regaining ownership of some sacred sites on the Caribbean</w:t>
      </w:r>
      <w:r>
        <w:rPr>
          <w:color w:val="1D1D1B"/>
          <w:spacing w:val="-11"/>
        </w:rPr>
        <w:t xml:space="preserve"> </w:t>
      </w:r>
      <w:r>
        <w:rPr>
          <w:color w:val="1D1D1B"/>
        </w:rPr>
        <w:t>coast</w:t>
      </w:r>
      <w:r>
        <w:rPr>
          <w:color w:val="1D1D1B"/>
          <w:spacing w:val="-11"/>
        </w:rPr>
        <w:t xml:space="preserve"> </w:t>
      </w:r>
      <w:r>
        <w:rPr>
          <w:color w:val="1D1D1B"/>
        </w:rPr>
        <w:t>after</w:t>
      </w:r>
      <w:r>
        <w:rPr>
          <w:color w:val="1D1D1B"/>
          <w:spacing w:val="-11"/>
        </w:rPr>
        <w:t xml:space="preserve"> </w:t>
      </w:r>
      <w:r>
        <w:rPr>
          <w:color w:val="1D1D1B"/>
        </w:rPr>
        <w:t>almost</w:t>
      </w:r>
      <w:r>
        <w:rPr>
          <w:color w:val="1D1D1B"/>
          <w:spacing w:val="-11"/>
        </w:rPr>
        <w:t xml:space="preserve"> </w:t>
      </w:r>
      <w:r>
        <w:rPr>
          <w:color w:val="1D1D1B"/>
        </w:rPr>
        <w:t>five</w:t>
      </w:r>
      <w:r>
        <w:rPr>
          <w:color w:val="1D1D1B"/>
          <w:spacing w:val="-11"/>
        </w:rPr>
        <w:t xml:space="preserve"> </w:t>
      </w:r>
      <w:r>
        <w:rPr>
          <w:color w:val="1D1D1B"/>
        </w:rPr>
        <w:t>centuries</w:t>
      </w:r>
      <w:r>
        <w:rPr>
          <w:color w:val="1D1D1B"/>
          <w:spacing w:val="-11"/>
        </w:rPr>
        <w:t xml:space="preserve"> </w:t>
      </w:r>
      <w:r>
        <w:rPr>
          <w:color w:val="1D1D1B"/>
        </w:rPr>
        <w:t>of</w:t>
      </w:r>
      <w:r>
        <w:rPr>
          <w:color w:val="1D1D1B"/>
          <w:spacing w:val="-11"/>
        </w:rPr>
        <w:t xml:space="preserve"> </w:t>
      </w:r>
      <w:r>
        <w:rPr>
          <w:color w:val="1D1D1B"/>
        </w:rPr>
        <w:t>repression</w:t>
      </w:r>
      <w:r>
        <w:rPr>
          <w:color w:val="1D1D1B"/>
          <w:spacing w:val="-12"/>
        </w:rPr>
        <w:t xml:space="preserve"> </w:t>
      </w:r>
      <w:r>
        <w:rPr>
          <w:color w:val="1D1D1B"/>
        </w:rPr>
        <w:t>(Escobar</w:t>
      </w:r>
      <w:r>
        <w:rPr>
          <w:color w:val="1D1D1B"/>
          <w:spacing w:val="-11"/>
        </w:rPr>
        <w:t xml:space="preserve"> </w:t>
      </w:r>
      <w:r>
        <w:rPr>
          <w:color w:val="1D1D1B"/>
        </w:rPr>
        <w:t>Roldán. “</w:t>
      </w:r>
      <w:r>
        <w:rPr>
          <w:i/>
          <w:color w:val="1D1D1B"/>
        </w:rPr>
        <w:t>Los Koguis vuelven al mar”</w:t>
      </w:r>
      <w:r>
        <w:rPr>
          <w:color w:val="1D1D1B"/>
        </w:rPr>
        <w:t>).</w:t>
      </w:r>
      <w:r>
        <w:rPr>
          <w:color w:val="1D1D1B"/>
          <w:vertAlign w:val="superscript"/>
        </w:rPr>
        <w:t>27</w:t>
      </w:r>
    </w:p>
    <w:p>
      <w:pPr>
        <w:pStyle w:val="7"/>
        <w:spacing w:line="228" w:lineRule="auto"/>
        <w:ind w:left="103" w:right="120" w:firstLine="283"/>
        <w:jc w:val="both"/>
      </w:pPr>
      <w:r>
        <w:rPr>
          <w:color w:val="1D1D1B"/>
        </w:rPr>
        <w:t>In Cauca, Nasa and Misak tribes coordinate projects with objectives</w:t>
      </w:r>
      <w:r>
        <w:rPr>
          <w:color w:val="1D1D1B"/>
          <w:spacing w:val="40"/>
        </w:rPr>
        <w:t xml:space="preserve"> </w:t>
      </w:r>
      <w:r>
        <w:rPr>
          <w:color w:val="1D1D1B"/>
        </w:rPr>
        <w:t xml:space="preserve">of the recuperation and protection of water sources, springs, rivers and lakes, and the communities actively participate in organized voluntary work in the affected areas, assuring effective conservation of sacred sites (especially in the area of </w:t>
      </w:r>
      <w:r>
        <w:rPr>
          <w:i/>
          <w:color w:val="1D1D1B"/>
        </w:rPr>
        <w:t xml:space="preserve">páramos </w:t>
      </w:r>
      <w:r>
        <w:rPr>
          <w:color w:val="1D1D1B"/>
        </w:rPr>
        <w:t>and high mountain woodland). There are also attempts at reforestation of some areas with native plant species (Valencia, Gómez 2000, 167-202).</w:t>
      </w:r>
    </w:p>
    <w:p>
      <w:pPr>
        <w:pStyle w:val="7"/>
        <w:spacing w:line="228" w:lineRule="auto"/>
        <w:ind w:left="103" w:right="119" w:firstLine="283"/>
        <w:jc w:val="both"/>
      </w:pPr>
      <w:r>
        <w:rPr>
          <w:color w:val="1D1D1B"/>
        </w:rPr>
        <w:t xml:space="preserve">However, in reality, only a fraction of the overall Colombian </w:t>
      </w:r>
      <w:r>
        <w:rPr>
          <w:i/>
          <w:color w:val="1D1D1B"/>
        </w:rPr>
        <w:t xml:space="preserve">páramo </w:t>
      </w:r>
      <w:r>
        <w:rPr>
          <w:color w:val="1D1D1B"/>
        </w:rPr>
        <w:t>areas have been officially recognized - sadly, the share makes no more than 20% - which means that in most areas the mining continues, government</w:t>
      </w:r>
      <w:r>
        <w:rPr>
          <w:color w:val="1D1D1B"/>
          <w:spacing w:val="-5"/>
        </w:rPr>
        <w:t xml:space="preserve"> </w:t>
      </w:r>
      <w:r>
        <w:rPr>
          <w:color w:val="1D1D1B"/>
        </w:rPr>
        <w:t>negotiations</w:t>
      </w:r>
      <w:r>
        <w:rPr>
          <w:color w:val="1D1D1B"/>
          <w:spacing w:val="-5"/>
        </w:rPr>
        <w:t xml:space="preserve"> </w:t>
      </w:r>
      <w:r>
        <w:rPr>
          <w:color w:val="1D1D1B"/>
        </w:rPr>
        <w:t>being</w:t>
      </w:r>
      <w:r>
        <w:rPr>
          <w:color w:val="1D1D1B"/>
          <w:spacing w:val="-5"/>
        </w:rPr>
        <w:t xml:space="preserve"> </w:t>
      </w:r>
      <w:r>
        <w:rPr>
          <w:color w:val="1D1D1B"/>
        </w:rPr>
        <w:t>kept</w:t>
      </w:r>
      <w:r>
        <w:rPr>
          <w:color w:val="1D1D1B"/>
          <w:spacing w:val="-5"/>
        </w:rPr>
        <w:t xml:space="preserve"> </w:t>
      </w:r>
      <w:r>
        <w:rPr>
          <w:color w:val="1D1D1B"/>
        </w:rPr>
        <w:t>indefinitely</w:t>
      </w:r>
      <w:r>
        <w:rPr>
          <w:color w:val="1D1D1B"/>
          <w:spacing w:val="-5"/>
        </w:rPr>
        <w:t xml:space="preserve"> </w:t>
      </w:r>
      <w:r>
        <w:rPr>
          <w:color w:val="1D1D1B"/>
        </w:rPr>
        <w:t>suspended</w:t>
      </w:r>
      <w:r>
        <w:rPr>
          <w:color w:val="1D1D1B"/>
          <w:spacing w:val="-5"/>
        </w:rPr>
        <w:t xml:space="preserve"> </w:t>
      </w:r>
      <w:r>
        <w:rPr>
          <w:color w:val="1D1D1B"/>
        </w:rPr>
        <w:t>by</w:t>
      </w:r>
      <w:r>
        <w:rPr>
          <w:color w:val="1D1D1B"/>
          <w:spacing w:val="-5"/>
        </w:rPr>
        <w:t xml:space="preserve"> </w:t>
      </w:r>
      <w:r>
        <w:rPr>
          <w:color w:val="1D1D1B"/>
        </w:rPr>
        <w:t>the</w:t>
      </w:r>
      <w:r>
        <w:rPr>
          <w:color w:val="1D1D1B"/>
          <w:spacing w:val="-5"/>
        </w:rPr>
        <w:t xml:space="preserve"> </w:t>
      </w:r>
      <w:r>
        <w:rPr>
          <w:color w:val="1D1D1B"/>
        </w:rPr>
        <w:t>mining industries.</w:t>
      </w:r>
      <w:r>
        <w:rPr>
          <w:color w:val="1D1D1B"/>
          <w:spacing w:val="-14"/>
        </w:rPr>
        <w:t xml:space="preserve"> </w:t>
      </w:r>
      <w:r>
        <w:rPr>
          <w:color w:val="1D1D1B"/>
        </w:rPr>
        <w:t>As</w:t>
      </w:r>
      <w:r>
        <w:rPr>
          <w:color w:val="1D1D1B"/>
          <w:spacing w:val="-7"/>
        </w:rPr>
        <w:t xml:space="preserve"> </w:t>
      </w:r>
      <w:r>
        <w:rPr>
          <w:color w:val="1D1D1B"/>
        </w:rPr>
        <w:t>a</w:t>
      </w:r>
      <w:r>
        <w:rPr>
          <w:color w:val="1D1D1B"/>
          <w:spacing w:val="-5"/>
        </w:rPr>
        <w:t xml:space="preserve"> </w:t>
      </w:r>
      <w:r>
        <w:rPr>
          <w:color w:val="1D1D1B"/>
        </w:rPr>
        <w:t>matter</w:t>
      </w:r>
      <w:r>
        <w:rPr>
          <w:color w:val="1D1D1B"/>
          <w:spacing w:val="-5"/>
        </w:rPr>
        <w:t xml:space="preserve"> </w:t>
      </w:r>
      <w:r>
        <w:rPr>
          <w:color w:val="1D1D1B"/>
        </w:rPr>
        <w:t>of</w:t>
      </w:r>
      <w:r>
        <w:rPr>
          <w:color w:val="1D1D1B"/>
          <w:spacing w:val="-5"/>
        </w:rPr>
        <w:t xml:space="preserve"> </w:t>
      </w:r>
      <w:r>
        <w:rPr>
          <w:color w:val="1D1D1B"/>
        </w:rPr>
        <w:t>fact,</w:t>
      </w:r>
      <w:r>
        <w:rPr>
          <w:color w:val="1D1D1B"/>
          <w:spacing w:val="-5"/>
        </w:rPr>
        <w:t xml:space="preserve"> </w:t>
      </w:r>
      <w:r>
        <w:rPr>
          <w:color w:val="1D1D1B"/>
        </w:rPr>
        <w:t>all</w:t>
      </w:r>
      <w:r>
        <w:rPr>
          <w:color w:val="1D1D1B"/>
          <w:spacing w:val="-5"/>
        </w:rPr>
        <w:t xml:space="preserve"> </w:t>
      </w:r>
      <w:r>
        <w:rPr>
          <w:color w:val="1D1D1B"/>
        </w:rPr>
        <w:t>the</w:t>
      </w:r>
      <w:r>
        <w:rPr>
          <w:color w:val="1D1D1B"/>
          <w:spacing w:val="-5"/>
        </w:rPr>
        <w:t xml:space="preserve"> </w:t>
      </w:r>
      <w:r>
        <w:rPr>
          <w:color w:val="1D1D1B"/>
        </w:rPr>
        <w:t>discussed</w:t>
      </w:r>
      <w:r>
        <w:rPr>
          <w:color w:val="1D1D1B"/>
          <w:spacing w:val="-5"/>
        </w:rPr>
        <w:t xml:space="preserve"> </w:t>
      </w:r>
      <w:r>
        <w:rPr>
          <w:color w:val="1D1D1B"/>
        </w:rPr>
        <w:t>areas</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studied</w:t>
      </w:r>
      <w:r>
        <w:rPr>
          <w:color w:val="1D1D1B"/>
          <w:spacing w:val="-5"/>
        </w:rPr>
        <w:t xml:space="preserve"> </w:t>
      </w:r>
      <w:r>
        <w:rPr>
          <w:color w:val="1D1D1B"/>
        </w:rPr>
        <w:t>native tribes - Cauca and Sierra Nevada de Santa Marta - have not yet been defined as protected areas, and the mining, as well as other exploitation of the land, continues until the present day (Milsar “</w:t>
      </w:r>
      <w:r>
        <w:rPr>
          <w:i/>
          <w:color w:val="1C1D1C"/>
        </w:rPr>
        <w:t>Pese a fallo de la Corte”</w:t>
      </w:r>
      <w:r>
        <w:rPr>
          <w:i/>
          <w:color w:val="1C1D1C"/>
          <w:spacing w:val="-1"/>
        </w:rPr>
        <w:t xml:space="preserve"> </w:t>
      </w:r>
      <w:r>
        <w:rPr>
          <w:color w:val="1D1D1B"/>
        </w:rPr>
        <w:t>2017).</w:t>
      </w:r>
      <w:r>
        <w:rPr>
          <w:color w:val="1D1D1B"/>
          <w:vertAlign w:val="superscript"/>
        </w:rPr>
        <w:t>28</w:t>
      </w:r>
      <w:r>
        <w:rPr>
          <w:color w:val="1D1D1B"/>
          <w:spacing w:val="-1"/>
        </w:rPr>
        <w:t xml:space="preserve"> </w:t>
      </w:r>
      <w:r>
        <w:rPr>
          <w:color w:val="1D1D1B"/>
        </w:rPr>
        <w:t>Furthermore,</w:t>
      </w:r>
      <w:r>
        <w:rPr>
          <w:color w:val="1D1D1B"/>
          <w:spacing w:val="-1"/>
        </w:rPr>
        <w:t xml:space="preserve"> </w:t>
      </w:r>
      <w:r>
        <w:rPr>
          <w:color w:val="1D1D1B"/>
        </w:rPr>
        <w:t>for</w:t>
      </w:r>
      <w:r>
        <w:rPr>
          <w:color w:val="1D1D1B"/>
          <w:spacing w:val="-1"/>
        </w:rPr>
        <w:t xml:space="preserve"> </w:t>
      </w:r>
      <w:r>
        <w:rPr>
          <w:color w:val="1D1D1B"/>
        </w:rPr>
        <w:t>precious</w:t>
      </w:r>
      <w:r>
        <w:rPr>
          <w:color w:val="1D1D1B"/>
          <w:spacing w:val="-1"/>
        </w:rPr>
        <w:t xml:space="preserve"> </w:t>
      </w:r>
      <w:r>
        <w:rPr>
          <w:color w:val="1D1D1B"/>
        </w:rPr>
        <w:t>metal</w:t>
      </w:r>
      <w:r>
        <w:rPr>
          <w:color w:val="1D1D1B"/>
          <w:spacing w:val="-1"/>
        </w:rPr>
        <w:t xml:space="preserve"> </w:t>
      </w:r>
      <w:r>
        <w:rPr>
          <w:color w:val="1D1D1B"/>
        </w:rPr>
        <w:t>extractions,</w:t>
      </w:r>
      <w:r>
        <w:rPr>
          <w:color w:val="1D1D1B"/>
          <w:spacing w:val="-1"/>
        </w:rPr>
        <w:t xml:space="preserve"> </w:t>
      </w:r>
      <w:r>
        <w:rPr>
          <w:color w:val="1D1D1B"/>
        </w:rPr>
        <w:t>a</w:t>
      </w:r>
      <w:r>
        <w:rPr>
          <w:color w:val="1D1D1B"/>
          <w:spacing w:val="-1"/>
        </w:rPr>
        <w:t xml:space="preserve"> </w:t>
      </w:r>
      <w:r>
        <w:rPr>
          <w:color w:val="1D1D1B"/>
        </w:rPr>
        <w:t>dangerous mercury-based</w:t>
      </w:r>
      <w:r>
        <w:rPr>
          <w:color w:val="1D1D1B"/>
          <w:spacing w:val="-11"/>
        </w:rPr>
        <w:t xml:space="preserve"> </w:t>
      </w:r>
      <w:r>
        <w:rPr>
          <w:color w:val="1D1D1B"/>
        </w:rPr>
        <w:t>technique</w:t>
      </w:r>
      <w:r>
        <w:rPr>
          <w:color w:val="1D1D1B"/>
          <w:spacing w:val="-12"/>
        </w:rPr>
        <w:t xml:space="preserve"> </w:t>
      </w:r>
      <w:r>
        <w:rPr>
          <w:color w:val="1D1D1B"/>
        </w:rPr>
        <w:t>has</w:t>
      </w:r>
      <w:r>
        <w:rPr>
          <w:color w:val="1D1D1B"/>
          <w:spacing w:val="-11"/>
        </w:rPr>
        <w:t xml:space="preserve"> </w:t>
      </w:r>
      <w:r>
        <w:rPr>
          <w:color w:val="1D1D1B"/>
        </w:rPr>
        <w:t>been</w:t>
      </w:r>
      <w:r>
        <w:rPr>
          <w:color w:val="1D1D1B"/>
          <w:spacing w:val="-11"/>
        </w:rPr>
        <w:t xml:space="preserve"> </w:t>
      </w:r>
      <w:r>
        <w:rPr>
          <w:color w:val="1D1D1B"/>
        </w:rPr>
        <w:t>used,</w:t>
      </w:r>
      <w:r>
        <w:rPr>
          <w:color w:val="1D1D1B"/>
          <w:spacing w:val="-11"/>
        </w:rPr>
        <w:t xml:space="preserve"> </w:t>
      </w:r>
      <w:r>
        <w:rPr>
          <w:color w:val="1D1D1B"/>
        </w:rPr>
        <w:t>which</w:t>
      </w:r>
      <w:r>
        <w:rPr>
          <w:color w:val="1D1D1B"/>
          <w:spacing w:val="-11"/>
        </w:rPr>
        <w:t xml:space="preserve"> </w:t>
      </w:r>
      <w:r>
        <w:rPr>
          <w:color w:val="1D1D1B"/>
        </w:rPr>
        <w:t>has</w:t>
      </w:r>
      <w:r>
        <w:rPr>
          <w:color w:val="1D1D1B"/>
          <w:spacing w:val="-11"/>
        </w:rPr>
        <w:t xml:space="preserve"> </w:t>
      </w:r>
      <w:r>
        <w:rPr>
          <w:color w:val="1D1D1B"/>
        </w:rPr>
        <w:t>caused,</w:t>
      </w:r>
      <w:r>
        <w:rPr>
          <w:color w:val="1D1D1B"/>
          <w:spacing w:val="-11"/>
        </w:rPr>
        <w:t xml:space="preserve"> </w:t>
      </w:r>
      <w:r>
        <w:rPr>
          <w:color w:val="1D1D1B"/>
        </w:rPr>
        <w:t>over</w:t>
      </w:r>
      <w:r>
        <w:rPr>
          <w:color w:val="1D1D1B"/>
          <w:spacing w:val="-11"/>
        </w:rPr>
        <w:t xml:space="preserve"> </w:t>
      </w:r>
      <w:r>
        <w:rPr>
          <w:color w:val="1D1D1B"/>
        </w:rPr>
        <w:t>the</w:t>
      </w:r>
      <w:r>
        <w:rPr>
          <w:color w:val="1D1D1B"/>
          <w:spacing w:val="-11"/>
        </w:rPr>
        <w:t xml:space="preserve"> </w:t>
      </w:r>
      <w:r>
        <w:rPr>
          <w:color w:val="1D1D1B"/>
        </w:rPr>
        <w:t>years, serious</w:t>
      </w:r>
      <w:r>
        <w:rPr>
          <w:color w:val="1D1D1B"/>
          <w:spacing w:val="-1"/>
        </w:rPr>
        <w:t xml:space="preserve"> </w:t>
      </w:r>
      <w:r>
        <w:rPr>
          <w:color w:val="1D1D1B"/>
        </w:rPr>
        <w:t>water</w:t>
      </w:r>
      <w:r>
        <w:rPr>
          <w:color w:val="1D1D1B"/>
          <w:spacing w:val="-1"/>
        </w:rPr>
        <w:t xml:space="preserve"> </w:t>
      </w:r>
      <w:r>
        <w:rPr>
          <w:color w:val="1D1D1B"/>
        </w:rPr>
        <w:t>contamination</w:t>
      </w:r>
      <w:r>
        <w:rPr>
          <w:color w:val="1D1D1B"/>
          <w:spacing w:val="-1"/>
        </w:rPr>
        <w:t xml:space="preserve"> </w:t>
      </w:r>
      <w:r>
        <w:rPr>
          <w:color w:val="1D1D1B"/>
        </w:rPr>
        <w:t>in</w:t>
      </w:r>
      <w:r>
        <w:rPr>
          <w:color w:val="1D1D1B"/>
          <w:spacing w:val="-1"/>
        </w:rPr>
        <w:t xml:space="preserve"> </w:t>
      </w:r>
      <w:r>
        <w:rPr>
          <w:color w:val="1D1D1B"/>
        </w:rPr>
        <w:t>extended</w:t>
      </w:r>
      <w:r>
        <w:rPr>
          <w:color w:val="1D1D1B"/>
          <w:spacing w:val="-1"/>
        </w:rPr>
        <w:t xml:space="preserve"> </w:t>
      </w:r>
      <w:r>
        <w:rPr>
          <w:color w:val="1D1D1B"/>
        </w:rPr>
        <w:t>areas</w:t>
      </w:r>
      <w:r>
        <w:rPr>
          <w:color w:val="1D1D1B"/>
          <w:spacing w:val="-1"/>
        </w:rPr>
        <w:t xml:space="preserve"> </w:t>
      </w:r>
      <w:r>
        <w:rPr>
          <w:color w:val="1D1D1B"/>
        </w:rPr>
        <w:t>throughout</w:t>
      </w:r>
      <w:r>
        <w:rPr>
          <w:color w:val="1D1D1B"/>
          <w:spacing w:val="-1"/>
        </w:rPr>
        <w:t xml:space="preserve"> </w:t>
      </w:r>
      <w:r>
        <w:rPr>
          <w:color w:val="1D1D1B"/>
        </w:rPr>
        <w:t>the</w:t>
      </w:r>
      <w:r>
        <w:rPr>
          <w:color w:val="1D1D1B"/>
          <w:spacing w:val="-1"/>
        </w:rPr>
        <w:t xml:space="preserve"> </w:t>
      </w:r>
      <w:r>
        <w:rPr>
          <w:color w:val="1D1D1B"/>
        </w:rPr>
        <w:t>Colombian mountains.</w:t>
      </w:r>
      <w:r>
        <w:rPr>
          <w:color w:val="1D1D1B"/>
          <w:spacing w:val="-10"/>
        </w:rPr>
        <w:t xml:space="preserve"> </w:t>
      </w:r>
      <w:r>
        <w:rPr>
          <w:color w:val="1D1D1B"/>
        </w:rPr>
        <w:t>South</w:t>
      </w:r>
      <w:r>
        <w:rPr>
          <w:color w:val="1D1D1B"/>
          <w:spacing w:val="-9"/>
        </w:rPr>
        <w:t xml:space="preserve"> </w:t>
      </w:r>
      <w:r>
        <w:rPr>
          <w:color w:val="1D1D1B"/>
        </w:rPr>
        <w:t>east</w:t>
      </w:r>
      <w:r>
        <w:rPr>
          <w:color w:val="1D1D1B"/>
          <w:spacing w:val="-9"/>
        </w:rPr>
        <w:t xml:space="preserve"> </w:t>
      </w:r>
      <w:r>
        <w:rPr>
          <w:color w:val="1D1D1B"/>
        </w:rPr>
        <w:t>of</w:t>
      </w:r>
      <w:r>
        <w:rPr>
          <w:color w:val="1D1D1B"/>
          <w:spacing w:val="-9"/>
        </w:rPr>
        <w:t xml:space="preserve"> </w:t>
      </w:r>
      <w:r>
        <w:rPr>
          <w:color w:val="1D1D1B"/>
        </w:rPr>
        <w:t>Cauca</w:t>
      </w:r>
      <w:r>
        <w:rPr>
          <w:color w:val="1D1D1B"/>
          <w:spacing w:val="-10"/>
        </w:rPr>
        <w:t xml:space="preserve"> </w:t>
      </w:r>
      <w:r>
        <w:rPr>
          <w:color w:val="1D1D1B"/>
        </w:rPr>
        <w:t>is</w:t>
      </w:r>
      <w:r>
        <w:rPr>
          <w:color w:val="1D1D1B"/>
          <w:spacing w:val="-9"/>
        </w:rPr>
        <w:t xml:space="preserve"> </w:t>
      </w:r>
      <w:r>
        <w:rPr>
          <w:color w:val="1D1D1B"/>
        </w:rPr>
        <w:t>coincidentally</w:t>
      </w:r>
      <w:r>
        <w:rPr>
          <w:color w:val="1D1D1B"/>
          <w:spacing w:val="-10"/>
        </w:rPr>
        <w:t xml:space="preserve"> </w:t>
      </w:r>
      <w:r>
        <w:rPr>
          <w:color w:val="1D1D1B"/>
        </w:rPr>
        <w:t>referred</w:t>
      </w:r>
      <w:r>
        <w:rPr>
          <w:color w:val="1D1D1B"/>
          <w:spacing w:val="-9"/>
        </w:rPr>
        <w:t xml:space="preserve"> </w:t>
      </w:r>
      <w:r>
        <w:rPr>
          <w:color w:val="1D1D1B"/>
        </w:rPr>
        <w:t>to</w:t>
      </w:r>
      <w:r>
        <w:rPr>
          <w:color w:val="1D1D1B"/>
          <w:spacing w:val="-9"/>
        </w:rPr>
        <w:t xml:space="preserve"> </w:t>
      </w:r>
      <w:r>
        <w:rPr>
          <w:color w:val="1D1D1B"/>
        </w:rPr>
        <w:t>as</w:t>
      </w:r>
      <w:r>
        <w:rPr>
          <w:color w:val="1D1D1B"/>
          <w:spacing w:val="-9"/>
        </w:rPr>
        <w:t xml:space="preserve"> </w:t>
      </w:r>
      <w:r>
        <w:rPr>
          <w:color w:val="1D1D1B"/>
        </w:rPr>
        <w:t>“</w:t>
      </w:r>
      <w:r>
        <w:rPr>
          <w:i/>
          <w:color w:val="1D1D1B"/>
        </w:rPr>
        <w:t>la</w:t>
      </w:r>
      <w:r>
        <w:rPr>
          <w:i/>
          <w:color w:val="1D1D1B"/>
          <w:spacing w:val="-9"/>
        </w:rPr>
        <w:t xml:space="preserve"> </w:t>
      </w:r>
      <w:r>
        <w:rPr>
          <w:i/>
          <w:color w:val="1D1D1B"/>
        </w:rPr>
        <w:t>estrella fluvial</w:t>
      </w:r>
      <w:r>
        <w:rPr>
          <w:color w:val="1D1D1B"/>
        </w:rPr>
        <w:t>” (Guarín 2000, 22) or “the fluvial star”, which means that the majority of water sources originate in these vast areas or pass through them at one point or the other during the water cycle. Once this water becomes severely contaminated, it poses a serious threat to the health of many</w:t>
      </w:r>
      <w:r>
        <w:rPr>
          <w:color w:val="1D1D1B"/>
          <w:spacing w:val="-11"/>
        </w:rPr>
        <w:t xml:space="preserve"> </w:t>
      </w:r>
      <w:r>
        <w:rPr>
          <w:color w:val="1D1D1B"/>
        </w:rPr>
        <w:t>indigenous</w:t>
      </w:r>
      <w:r>
        <w:rPr>
          <w:color w:val="1D1D1B"/>
          <w:spacing w:val="-11"/>
        </w:rPr>
        <w:t xml:space="preserve"> </w:t>
      </w:r>
      <w:r>
        <w:rPr>
          <w:color w:val="1D1D1B"/>
        </w:rPr>
        <w:t>communities,</w:t>
      </w:r>
      <w:r>
        <w:rPr>
          <w:color w:val="1D1D1B"/>
          <w:spacing w:val="-11"/>
        </w:rPr>
        <w:t xml:space="preserve"> </w:t>
      </w:r>
      <w:r>
        <w:rPr>
          <w:color w:val="1D1D1B"/>
        </w:rPr>
        <w:t>but</w:t>
      </w:r>
      <w:r>
        <w:rPr>
          <w:color w:val="1D1D1B"/>
          <w:spacing w:val="-11"/>
        </w:rPr>
        <w:t xml:space="preserve"> </w:t>
      </w:r>
      <w:r>
        <w:rPr>
          <w:color w:val="1D1D1B"/>
        </w:rPr>
        <w:t>also</w:t>
      </w:r>
      <w:r>
        <w:rPr>
          <w:color w:val="1D1D1B"/>
          <w:spacing w:val="-11"/>
        </w:rPr>
        <w:t xml:space="preserve"> </w:t>
      </w:r>
      <w:r>
        <w:rPr>
          <w:color w:val="1D1D1B"/>
        </w:rPr>
        <w:t>to</w:t>
      </w:r>
      <w:r>
        <w:rPr>
          <w:color w:val="1D1D1B"/>
          <w:spacing w:val="-11"/>
        </w:rPr>
        <w:t xml:space="preserve"> </w:t>
      </w:r>
      <w:r>
        <w:rPr>
          <w:color w:val="1D1D1B"/>
        </w:rPr>
        <w:t>the</w:t>
      </w:r>
      <w:r>
        <w:rPr>
          <w:color w:val="1D1D1B"/>
          <w:spacing w:val="-11"/>
        </w:rPr>
        <w:t xml:space="preserve"> </w:t>
      </w:r>
      <w:r>
        <w:rPr>
          <w:color w:val="1D1D1B"/>
        </w:rPr>
        <w:t>inhabitants</w:t>
      </w:r>
      <w:r>
        <w:rPr>
          <w:color w:val="1D1D1B"/>
          <w:spacing w:val="-11"/>
        </w:rPr>
        <w:t xml:space="preserve"> </w:t>
      </w:r>
      <w:r>
        <w:rPr>
          <w:color w:val="1D1D1B"/>
        </w:rPr>
        <w:t>of</w:t>
      </w:r>
      <w:r>
        <w:rPr>
          <w:color w:val="1D1D1B"/>
          <w:spacing w:val="-11"/>
        </w:rPr>
        <w:t xml:space="preserve"> </w:t>
      </w:r>
      <w:r>
        <w:rPr>
          <w:color w:val="1D1D1B"/>
        </w:rPr>
        <w:t>nearby</w:t>
      </w:r>
      <w:r>
        <w:rPr>
          <w:color w:val="1D1D1B"/>
          <w:spacing w:val="-11"/>
        </w:rPr>
        <w:t xml:space="preserve"> </w:t>
      </w:r>
      <w:r>
        <w:rPr>
          <w:color w:val="1D1D1B"/>
        </w:rPr>
        <w:t>towns and cities.</w:t>
      </w:r>
    </w:p>
    <w:p>
      <w:pPr>
        <w:pStyle w:val="7"/>
        <w:spacing w:line="228" w:lineRule="auto"/>
        <w:ind w:left="103" w:right="122" w:firstLine="283"/>
        <w:jc w:val="both"/>
      </w:pPr>
      <w:r>
        <w:rPr>
          <w:color w:val="1D1D1B"/>
        </w:rPr>
        <w:t>Moreover, sulphur mining in the Puracé National Park has caused dangerous</w:t>
      </w:r>
      <w:r>
        <w:rPr>
          <w:color w:val="1D1D1B"/>
          <w:spacing w:val="30"/>
        </w:rPr>
        <w:t xml:space="preserve"> </w:t>
      </w:r>
      <w:r>
        <w:rPr>
          <w:color w:val="1D1D1B"/>
        </w:rPr>
        <w:t>seasonal</w:t>
      </w:r>
      <w:r>
        <w:rPr>
          <w:color w:val="1D1D1B"/>
          <w:spacing w:val="33"/>
        </w:rPr>
        <w:t xml:space="preserve"> </w:t>
      </w:r>
      <w:r>
        <w:rPr>
          <w:color w:val="1D1D1B"/>
        </w:rPr>
        <w:t>rains</w:t>
      </w:r>
      <w:r>
        <w:rPr>
          <w:color w:val="1D1D1B"/>
          <w:spacing w:val="32"/>
        </w:rPr>
        <w:t xml:space="preserve"> </w:t>
      </w:r>
      <w:r>
        <w:rPr>
          <w:color w:val="1D1D1B"/>
        </w:rPr>
        <w:t>which</w:t>
      </w:r>
      <w:r>
        <w:rPr>
          <w:color w:val="1D1D1B"/>
          <w:spacing w:val="33"/>
        </w:rPr>
        <w:t xml:space="preserve"> </w:t>
      </w:r>
      <w:r>
        <w:rPr>
          <w:color w:val="1D1D1B"/>
        </w:rPr>
        <w:t>directly</w:t>
      </w:r>
      <w:r>
        <w:rPr>
          <w:color w:val="1D1D1B"/>
          <w:spacing w:val="32"/>
        </w:rPr>
        <w:t xml:space="preserve"> </w:t>
      </w:r>
      <w:r>
        <w:rPr>
          <w:color w:val="1D1D1B"/>
        </w:rPr>
        <w:t>affect</w:t>
      </w:r>
      <w:r>
        <w:rPr>
          <w:color w:val="1D1D1B"/>
          <w:spacing w:val="33"/>
        </w:rPr>
        <w:t xml:space="preserve"> </w:t>
      </w:r>
      <w:r>
        <w:rPr>
          <w:color w:val="1D1D1B"/>
        </w:rPr>
        <w:t>the</w:t>
      </w:r>
      <w:r>
        <w:rPr>
          <w:color w:val="1D1D1B"/>
          <w:spacing w:val="32"/>
        </w:rPr>
        <w:t xml:space="preserve"> </w:t>
      </w:r>
      <w:r>
        <w:rPr>
          <w:color w:val="1D1D1B"/>
        </w:rPr>
        <w:t>crops</w:t>
      </w:r>
      <w:r>
        <w:rPr>
          <w:color w:val="1D1D1B"/>
          <w:spacing w:val="33"/>
        </w:rPr>
        <w:t xml:space="preserve"> </w:t>
      </w:r>
      <w:r>
        <w:rPr>
          <w:color w:val="1D1D1B"/>
        </w:rPr>
        <w:t>and</w:t>
      </w:r>
      <w:r>
        <w:rPr>
          <w:color w:val="1D1D1B"/>
          <w:spacing w:val="32"/>
        </w:rPr>
        <w:t xml:space="preserve"> </w:t>
      </w:r>
      <w:r>
        <w:rPr>
          <w:color w:val="1D1D1B"/>
        </w:rPr>
        <w:t>health</w:t>
      </w:r>
      <w:r>
        <w:rPr>
          <w:color w:val="1D1D1B"/>
          <w:spacing w:val="33"/>
        </w:rPr>
        <w:t xml:space="preserve"> </w:t>
      </w:r>
      <w:r>
        <w:rPr>
          <w:color w:val="1D1D1B"/>
          <w:spacing w:val="-5"/>
        </w:rPr>
        <w:t>of</w:t>
      </w:r>
    </w:p>
    <w:p>
      <w:pPr>
        <w:spacing w:line="228" w:lineRule="auto"/>
        <w:jc w:val="both"/>
        <w:sectPr>
          <w:headerReference r:id="rId22" w:type="default"/>
          <w:headerReference r:id="rId23" w:type="even"/>
          <w:pgSz w:w="8400" w:h="11910"/>
          <w:pgMar w:top="1100" w:right="840" w:bottom="280" w:left="860" w:header="758" w:footer="0" w:gutter="0"/>
          <w:pgNumType w:start="120"/>
          <w:cols w:space="708" w:num="1"/>
        </w:sectPr>
      </w:pPr>
    </w:p>
    <w:p>
      <w:pPr>
        <w:pStyle w:val="7"/>
        <w:spacing w:before="99" w:line="228" w:lineRule="auto"/>
        <w:ind w:left="103" w:right="120"/>
        <w:jc w:val="both"/>
      </w:pPr>
      <w:r>
        <w:rPr>
          <w:color w:val="1D1D1B"/>
          <w:spacing w:val="-2"/>
        </w:rPr>
        <w:t>Misak,</w:t>
      </w:r>
      <w:r>
        <w:rPr>
          <w:color w:val="1D1D1B"/>
          <w:spacing w:val="-7"/>
        </w:rPr>
        <w:t xml:space="preserve"> </w:t>
      </w:r>
      <w:r>
        <w:rPr>
          <w:color w:val="1D1D1B"/>
          <w:spacing w:val="-2"/>
        </w:rPr>
        <w:t>Nasa</w:t>
      </w:r>
      <w:r>
        <w:rPr>
          <w:color w:val="1D1D1B"/>
          <w:spacing w:val="-7"/>
        </w:rPr>
        <w:t xml:space="preserve"> </w:t>
      </w:r>
      <w:r>
        <w:rPr>
          <w:color w:val="1D1D1B"/>
          <w:spacing w:val="-2"/>
        </w:rPr>
        <w:t>and</w:t>
      </w:r>
      <w:r>
        <w:rPr>
          <w:color w:val="1D1D1B"/>
          <w:spacing w:val="-7"/>
        </w:rPr>
        <w:t xml:space="preserve"> </w:t>
      </w:r>
      <w:r>
        <w:rPr>
          <w:color w:val="1D1D1B"/>
          <w:spacing w:val="-2"/>
        </w:rPr>
        <w:t>Coconuco</w:t>
      </w:r>
      <w:r>
        <w:rPr>
          <w:color w:val="1D1D1B"/>
          <w:spacing w:val="-7"/>
        </w:rPr>
        <w:t xml:space="preserve"> </w:t>
      </w:r>
      <w:r>
        <w:rPr>
          <w:color w:val="1D1D1B"/>
          <w:spacing w:val="-2"/>
        </w:rPr>
        <w:t>communities</w:t>
      </w:r>
      <w:r>
        <w:rPr>
          <w:color w:val="1D1D1B"/>
          <w:spacing w:val="-4"/>
        </w:rPr>
        <w:t xml:space="preserve"> </w:t>
      </w:r>
      <w:r>
        <w:rPr>
          <w:color w:val="1D1D1B"/>
          <w:spacing w:val="-2"/>
        </w:rPr>
        <w:t>(Guarín</w:t>
      </w:r>
      <w:r>
        <w:rPr>
          <w:color w:val="1D1D1B"/>
          <w:spacing w:val="-7"/>
        </w:rPr>
        <w:t xml:space="preserve"> </w:t>
      </w:r>
      <w:r>
        <w:rPr>
          <w:color w:val="1D1D1B"/>
          <w:spacing w:val="-2"/>
        </w:rPr>
        <w:t>2000,</w:t>
      </w:r>
      <w:r>
        <w:rPr>
          <w:color w:val="1D1D1B"/>
          <w:spacing w:val="-7"/>
        </w:rPr>
        <w:t xml:space="preserve"> </w:t>
      </w:r>
      <w:r>
        <w:rPr>
          <w:color w:val="1D1D1B"/>
          <w:spacing w:val="-2"/>
        </w:rPr>
        <w:t>21-2),</w:t>
      </w:r>
      <w:r>
        <w:rPr>
          <w:color w:val="1D1D1B"/>
          <w:spacing w:val="-6"/>
        </w:rPr>
        <w:t xml:space="preserve"> </w:t>
      </w:r>
      <w:r>
        <w:rPr>
          <w:color w:val="1D1D1B"/>
          <w:spacing w:val="-2"/>
        </w:rPr>
        <w:t>and</w:t>
      </w:r>
      <w:r>
        <w:rPr>
          <w:color w:val="1D1D1B"/>
          <w:spacing w:val="-7"/>
        </w:rPr>
        <w:t xml:space="preserve"> </w:t>
      </w:r>
      <w:r>
        <w:rPr>
          <w:color w:val="1D1D1B"/>
          <w:spacing w:val="-2"/>
        </w:rPr>
        <w:t xml:space="preserve">because </w:t>
      </w:r>
      <w:r>
        <w:rPr>
          <w:color w:val="1D1D1B"/>
        </w:rPr>
        <w:t xml:space="preserve">of the severe, long-term deforestation and climatic changes, the whole area suffers from a high risk of dangerous landslides, especially since, due to its volcanic character, the whole region is prone to frequent earth </w:t>
      </w:r>
      <w:r>
        <w:rPr>
          <w:color w:val="1D1D1B"/>
          <w:spacing w:val="-2"/>
        </w:rPr>
        <w:t>tremors.</w:t>
      </w:r>
    </w:p>
    <w:p>
      <w:pPr>
        <w:pStyle w:val="7"/>
        <w:rPr>
          <w:sz w:val="24"/>
        </w:rPr>
      </w:pPr>
    </w:p>
    <w:p>
      <w:pPr>
        <w:pStyle w:val="7"/>
        <w:spacing w:before="176"/>
        <w:ind w:left="103"/>
        <w:jc w:val="both"/>
      </w:pPr>
      <w:r>
        <w:rPr>
          <w:color w:val="040407"/>
        </w:rPr>
        <w:t>THE</w:t>
      </w:r>
      <w:r>
        <w:rPr>
          <w:color w:val="040407"/>
          <w:spacing w:val="-5"/>
        </w:rPr>
        <w:t xml:space="preserve"> </w:t>
      </w:r>
      <w:r>
        <w:rPr>
          <w:color w:val="040407"/>
        </w:rPr>
        <w:t>END</w:t>
      </w:r>
      <w:r>
        <w:rPr>
          <w:color w:val="040407"/>
          <w:spacing w:val="-1"/>
        </w:rPr>
        <w:t xml:space="preserve"> </w:t>
      </w:r>
      <w:r>
        <w:rPr>
          <w:color w:val="040407"/>
        </w:rPr>
        <w:t>OF</w:t>
      </w:r>
      <w:r>
        <w:rPr>
          <w:color w:val="040407"/>
          <w:spacing w:val="-6"/>
        </w:rPr>
        <w:t xml:space="preserve"> </w:t>
      </w:r>
      <w:r>
        <w:rPr>
          <w:color w:val="040407"/>
        </w:rPr>
        <w:t>THE</w:t>
      </w:r>
      <w:r>
        <w:rPr>
          <w:color w:val="040407"/>
          <w:spacing w:val="-1"/>
        </w:rPr>
        <w:t xml:space="preserve"> </w:t>
      </w:r>
      <w:r>
        <w:rPr>
          <w:color w:val="040407"/>
        </w:rPr>
        <w:t>UNIVERSE</w:t>
      </w:r>
      <w:r>
        <w:rPr>
          <w:color w:val="040407"/>
          <w:spacing w:val="-14"/>
        </w:rPr>
        <w:t xml:space="preserve"> </w:t>
      </w:r>
      <w:r>
        <w:rPr>
          <w:color w:val="040407"/>
        </w:rPr>
        <w:t>AS</w:t>
      </w:r>
      <w:r>
        <w:rPr>
          <w:color w:val="040407"/>
          <w:spacing w:val="-14"/>
        </w:rPr>
        <w:t xml:space="preserve"> </w:t>
      </w:r>
      <w:r>
        <w:rPr>
          <w:color w:val="040407"/>
        </w:rPr>
        <w:t>A</w:t>
      </w:r>
      <w:r>
        <w:rPr>
          <w:color w:val="040407"/>
          <w:spacing w:val="-13"/>
        </w:rPr>
        <w:t xml:space="preserve"> </w:t>
      </w:r>
      <w:r>
        <w:rPr>
          <w:color w:val="040407"/>
          <w:spacing w:val="-2"/>
        </w:rPr>
        <w:t>CONCLUSION</w:t>
      </w:r>
    </w:p>
    <w:p>
      <w:pPr>
        <w:pStyle w:val="7"/>
        <w:spacing w:before="6"/>
        <w:rPr>
          <w:sz w:val="25"/>
        </w:rPr>
      </w:pPr>
    </w:p>
    <w:p>
      <w:pPr>
        <w:pStyle w:val="7"/>
        <w:spacing w:line="228" w:lineRule="auto"/>
        <w:ind w:left="103" w:right="121"/>
        <w:jc w:val="both"/>
      </w:pPr>
      <w:r>
        <w:rPr>
          <w:color w:val="1D1D1B"/>
        </w:rPr>
        <w:t>Once people were assigned the responsibility for the universal balance, questions were naturally raised, inquiring what would happen in the case we,</w:t>
      </w:r>
      <w:r>
        <w:rPr>
          <w:color w:val="1D1D1B"/>
          <w:spacing w:val="-8"/>
        </w:rPr>
        <w:t xml:space="preserve"> </w:t>
      </w:r>
      <w:r>
        <w:rPr>
          <w:color w:val="1D1D1B"/>
        </w:rPr>
        <w:t>as</w:t>
      </w:r>
      <w:r>
        <w:rPr>
          <w:color w:val="1D1D1B"/>
          <w:spacing w:val="-8"/>
        </w:rPr>
        <w:t xml:space="preserve"> </w:t>
      </w:r>
      <w:r>
        <w:rPr>
          <w:color w:val="1D1D1B"/>
        </w:rPr>
        <w:t>a</w:t>
      </w:r>
      <w:r>
        <w:rPr>
          <w:color w:val="1D1D1B"/>
          <w:spacing w:val="-8"/>
        </w:rPr>
        <w:t xml:space="preserve"> </w:t>
      </w:r>
      <w:r>
        <w:rPr>
          <w:color w:val="1D1D1B"/>
        </w:rPr>
        <w:t>human</w:t>
      </w:r>
      <w:r>
        <w:rPr>
          <w:color w:val="1D1D1B"/>
          <w:spacing w:val="-8"/>
        </w:rPr>
        <w:t xml:space="preserve"> </w:t>
      </w:r>
      <w:r>
        <w:rPr>
          <w:color w:val="1D1D1B"/>
        </w:rPr>
        <w:t>race,</w:t>
      </w:r>
      <w:r>
        <w:rPr>
          <w:color w:val="1D1D1B"/>
          <w:spacing w:val="-8"/>
        </w:rPr>
        <w:t xml:space="preserve"> </w:t>
      </w:r>
      <w:r>
        <w:rPr>
          <w:color w:val="1D1D1B"/>
        </w:rPr>
        <w:t>fail</w:t>
      </w:r>
      <w:r>
        <w:rPr>
          <w:color w:val="1D1D1B"/>
          <w:spacing w:val="-8"/>
        </w:rPr>
        <w:t xml:space="preserve"> </w:t>
      </w:r>
      <w:r>
        <w:rPr>
          <w:color w:val="1D1D1B"/>
        </w:rPr>
        <w:t>in</w:t>
      </w:r>
      <w:r>
        <w:rPr>
          <w:color w:val="1D1D1B"/>
          <w:spacing w:val="-8"/>
        </w:rPr>
        <w:t xml:space="preserve"> </w:t>
      </w:r>
      <w:r>
        <w:rPr>
          <w:color w:val="1D1D1B"/>
        </w:rPr>
        <w:t>this</w:t>
      </w:r>
      <w:r>
        <w:rPr>
          <w:color w:val="1D1D1B"/>
          <w:spacing w:val="-8"/>
        </w:rPr>
        <w:t xml:space="preserve"> </w:t>
      </w:r>
      <w:r>
        <w:rPr>
          <w:color w:val="1D1D1B"/>
        </w:rPr>
        <w:t>continuous</w:t>
      </w:r>
      <w:r>
        <w:rPr>
          <w:color w:val="1D1D1B"/>
          <w:spacing w:val="-8"/>
        </w:rPr>
        <w:t xml:space="preserve"> </w:t>
      </w:r>
      <w:r>
        <w:rPr>
          <w:color w:val="1D1D1B"/>
        </w:rPr>
        <w:t>striving</w:t>
      </w:r>
      <w:r>
        <w:rPr>
          <w:color w:val="1D1D1B"/>
          <w:spacing w:val="-8"/>
        </w:rPr>
        <w:t xml:space="preserve"> </w:t>
      </w:r>
      <w:r>
        <w:rPr>
          <w:color w:val="1D1D1B"/>
        </w:rPr>
        <w:t>to</w:t>
      </w:r>
      <w:r>
        <w:rPr>
          <w:color w:val="1D1D1B"/>
          <w:spacing w:val="-8"/>
        </w:rPr>
        <w:t xml:space="preserve"> </w:t>
      </w:r>
      <w:r>
        <w:rPr>
          <w:color w:val="1D1D1B"/>
        </w:rPr>
        <w:t>maintain</w:t>
      </w:r>
      <w:r>
        <w:rPr>
          <w:color w:val="1D1D1B"/>
          <w:spacing w:val="-8"/>
        </w:rPr>
        <w:t xml:space="preserve"> </w:t>
      </w:r>
      <w:r>
        <w:rPr>
          <w:color w:val="1D1D1B"/>
        </w:rPr>
        <w:t>the</w:t>
      </w:r>
      <w:r>
        <w:rPr>
          <w:color w:val="1D1D1B"/>
          <w:spacing w:val="-8"/>
        </w:rPr>
        <w:t xml:space="preserve"> </w:t>
      </w:r>
      <w:r>
        <w:rPr>
          <w:color w:val="1D1D1B"/>
        </w:rPr>
        <w:t>fragile equilibrium of the ever-fidgeting Nature. Across the broad spectrum of the indigenous Colombian tribes, we would find a multitude of scenarios portraying the end of the world as we know it.</w:t>
      </w:r>
    </w:p>
    <w:p>
      <w:pPr>
        <w:pStyle w:val="7"/>
        <w:spacing w:line="228" w:lineRule="auto"/>
        <w:ind w:left="103" w:right="120" w:firstLine="283"/>
        <w:jc w:val="both"/>
      </w:pPr>
      <w:r>
        <w:rPr>
          <w:color w:val="1D1D1B"/>
        </w:rPr>
        <w:t>The end of the world, as seen by the U’Was</w:t>
      </w:r>
      <w:r>
        <w:rPr>
          <w:color w:val="1D1D1B"/>
          <w:vertAlign w:val="superscript"/>
        </w:rPr>
        <w:t>29</w:t>
      </w:r>
      <w:r>
        <w:rPr>
          <w:color w:val="1D1D1B"/>
        </w:rPr>
        <w:t>, will be caused by severe imbalance between the “</w:t>
      </w:r>
      <w:r>
        <w:rPr>
          <w:i/>
          <w:color w:val="1D1D1B"/>
        </w:rPr>
        <w:t>world above</w:t>
      </w:r>
      <w:r>
        <w:rPr>
          <w:color w:val="1D1D1B"/>
        </w:rPr>
        <w:t>” (associated with the colour white) and the “</w:t>
      </w:r>
      <w:r>
        <w:rPr>
          <w:i/>
          <w:color w:val="1D1D1B"/>
        </w:rPr>
        <w:t>world below</w:t>
      </w:r>
      <w:r>
        <w:rPr>
          <w:color w:val="1D1D1B"/>
        </w:rPr>
        <w:t>” (to which the colour red is assigned). In</w:t>
      </w:r>
      <w:r>
        <w:rPr>
          <w:color w:val="1D1D1B"/>
          <w:spacing w:val="80"/>
        </w:rPr>
        <w:t xml:space="preserve"> </w:t>
      </w:r>
      <w:r>
        <w:rPr>
          <w:color w:val="1D1D1B"/>
        </w:rPr>
        <w:t>the state of balance, these colours are only gently mixed within all the living beings (giving the surrounding world multiple hues and shades of blues and yellows). However, serious disturbances will one day cause</w:t>
      </w:r>
      <w:r>
        <w:rPr>
          <w:color w:val="1D1D1B"/>
          <w:spacing w:val="80"/>
        </w:rPr>
        <w:t xml:space="preserve"> </w:t>
      </w:r>
      <w:r>
        <w:rPr>
          <w:color w:val="1D1D1B"/>
        </w:rPr>
        <w:t>the red of the “</w:t>
      </w:r>
      <w:r>
        <w:rPr>
          <w:i/>
          <w:color w:val="1D1D1B"/>
        </w:rPr>
        <w:t>world below</w:t>
      </w:r>
      <w:r>
        <w:rPr>
          <w:color w:val="1D1D1B"/>
        </w:rPr>
        <w:t>” to mix with the white of the “</w:t>
      </w:r>
      <w:r>
        <w:rPr>
          <w:i/>
          <w:color w:val="1D1D1B"/>
        </w:rPr>
        <w:t>world above</w:t>
      </w:r>
      <w:r>
        <w:rPr>
          <w:color w:val="1D1D1B"/>
        </w:rPr>
        <w:t>”, which will ultimately lead to the end of our Universe (Cárdenas Támara and Cleef 1995) .</w:t>
      </w:r>
    </w:p>
    <w:p>
      <w:pPr>
        <w:spacing w:line="228" w:lineRule="auto"/>
        <w:ind w:left="103" w:right="120" w:firstLine="283"/>
        <w:jc w:val="both"/>
      </w:pPr>
      <w:r>
        <w:rPr>
          <w:color w:val="1D1D1B"/>
          <w:spacing w:val="-2"/>
        </w:rPr>
        <w:t>The</w:t>
      </w:r>
      <w:r>
        <w:rPr>
          <w:color w:val="1D1D1B"/>
          <w:spacing w:val="-5"/>
        </w:rPr>
        <w:t xml:space="preserve"> </w:t>
      </w:r>
      <w:r>
        <w:rPr>
          <w:color w:val="1D1D1B"/>
          <w:spacing w:val="-2"/>
        </w:rPr>
        <w:t>alarming</w:t>
      </w:r>
      <w:r>
        <w:rPr>
          <w:color w:val="1D1D1B"/>
          <w:spacing w:val="-6"/>
        </w:rPr>
        <w:t xml:space="preserve"> </w:t>
      </w:r>
      <w:r>
        <w:rPr>
          <w:color w:val="1D1D1B"/>
          <w:spacing w:val="-2"/>
        </w:rPr>
        <w:t>prospect</w:t>
      </w:r>
      <w:r>
        <w:rPr>
          <w:color w:val="1D1D1B"/>
          <w:spacing w:val="-6"/>
        </w:rPr>
        <w:t xml:space="preserve"> </w:t>
      </w:r>
      <w:r>
        <w:rPr>
          <w:color w:val="1D1D1B"/>
          <w:spacing w:val="-2"/>
        </w:rPr>
        <w:t>of</w:t>
      </w:r>
      <w:r>
        <w:rPr>
          <w:color w:val="1D1D1B"/>
          <w:spacing w:val="-6"/>
        </w:rPr>
        <w:t xml:space="preserve"> </w:t>
      </w:r>
      <w:r>
        <w:rPr>
          <w:color w:val="1D1D1B"/>
          <w:spacing w:val="-2"/>
        </w:rPr>
        <w:t>the</w:t>
      </w:r>
      <w:r>
        <w:rPr>
          <w:color w:val="1D1D1B"/>
          <w:spacing w:val="-5"/>
        </w:rPr>
        <w:t xml:space="preserve"> </w:t>
      </w:r>
      <w:r>
        <w:rPr>
          <w:color w:val="1D1D1B"/>
          <w:spacing w:val="-2"/>
        </w:rPr>
        <w:t>disastrous</w:t>
      </w:r>
      <w:r>
        <w:rPr>
          <w:color w:val="1D1D1B"/>
          <w:spacing w:val="-6"/>
        </w:rPr>
        <w:t xml:space="preserve"> </w:t>
      </w:r>
      <w:r>
        <w:rPr>
          <w:color w:val="1D1D1B"/>
          <w:spacing w:val="-2"/>
        </w:rPr>
        <w:t>end</w:t>
      </w:r>
      <w:r>
        <w:rPr>
          <w:color w:val="1D1D1B"/>
          <w:spacing w:val="-6"/>
        </w:rPr>
        <w:t xml:space="preserve"> </w:t>
      </w:r>
      <w:r>
        <w:rPr>
          <w:color w:val="1D1D1B"/>
          <w:spacing w:val="-2"/>
        </w:rPr>
        <w:t>of</w:t>
      </w:r>
      <w:r>
        <w:rPr>
          <w:color w:val="1D1D1B"/>
          <w:spacing w:val="-6"/>
        </w:rPr>
        <w:t xml:space="preserve"> </w:t>
      </w:r>
      <w:r>
        <w:rPr>
          <w:color w:val="1D1D1B"/>
          <w:spacing w:val="-2"/>
        </w:rPr>
        <w:t>our</w:t>
      </w:r>
      <w:r>
        <w:rPr>
          <w:color w:val="1D1D1B"/>
          <w:spacing w:val="-6"/>
        </w:rPr>
        <w:t xml:space="preserve"> </w:t>
      </w:r>
      <w:r>
        <w:rPr>
          <w:color w:val="1D1D1B"/>
          <w:spacing w:val="-2"/>
        </w:rPr>
        <w:t>Universe</w:t>
      </w:r>
      <w:r>
        <w:rPr>
          <w:color w:val="1D1D1B"/>
          <w:spacing w:val="-6"/>
        </w:rPr>
        <w:t xml:space="preserve"> </w:t>
      </w:r>
      <w:r>
        <w:rPr>
          <w:color w:val="1D1D1B"/>
          <w:spacing w:val="-2"/>
        </w:rPr>
        <w:t xml:space="preserve">encourages </w:t>
      </w:r>
      <w:r>
        <w:rPr>
          <w:color w:val="1D1D1B"/>
        </w:rPr>
        <w:t xml:space="preserve">the Kogis, in keeping to their customs and traditions, to declare: </w:t>
      </w:r>
      <w:r>
        <w:rPr>
          <w:i/>
          <w:color w:val="1D1D1B"/>
        </w:rPr>
        <w:t>“… Our father</w:t>
      </w:r>
      <w:r>
        <w:rPr>
          <w:i/>
          <w:color w:val="1D1D1B"/>
          <w:spacing w:val="-5"/>
        </w:rPr>
        <w:t xml:space="preserve"> </w:t>
      </w:r>
      <w:r>
        <w:rPr>
          <w:i/>
          <w:color w:val="1D1D1B"/>
        </w:rPr>
        <w:t>Serankua</w:t>
      </w:r>
      <w:r>
        <w:rPr>
          <w:i/>
          <w:color w:val="1D1D1B"/>
          <w:spacing w:val="-5"/>
        </w:rPr>
        <w:t xml:space="preserve"> </w:t>
      </w:r>
      <w:r>
        <w:rPr>
          <w:i/>
          <w:color w:val="1D1D1B"/>
        </w:rPr>
        <w:t>created</w:t>
      </w:r>
      <w:r>
        <w:rPr>
          <w:i/>
          <w:color w:val="1D1D1B"/>
          <w:spacing w:val="-5"/>
        </w:rPr>
        <w:t xml:space="preserve"> </w:t>
      </w:r>
      <w:r>
        <w:rPr>
          <w:i/>
          <w:color w:val="1D1D1B"/>
        </w:rPr>
        <w:t>the</w:t>
      </w:r>
      <w:r>
        <w:rPr>
          <w:i/>
          <w:color w:val="1D1D1B"/>
          <w:spacing w:val="-5"/>
        </w:rPr>
        <w:t xml:space="preserve"> </w:t>
      </w:r>
      <w:r>
        <w:rPr>
          <w:i/>
          <w:color w:val="1D1D1B"/>
        </w:rPr>
        <w:t>world,</w:t>
      </w:r>
      <w:r>
        <w:rPr>
          <w:i/>
          <w:color w:val="1D1D1B"/>
          <w:spacing w:val="-5"/>
        </w:rPr>
        <w:t xml:space="preserve"> </w:t>
      </w:r>
      <w:r>
        <w:rPr>
          <w:i/>
          <w:color w:val="1D1D1B"/>
        </w:rPr>
        <w:t>so</w:t>
      </w:r>
      <w:r>
        <w:rPr>
          <w:i/>
          <w:color w:val="1D1D1B"/>
          <w:spacing w:val="-5"/>
        </w:rPr>
        <w:t xml:space="preserve"> </w:t>
      </w:r>
      <w:r>
        <w:rPr>
          <w:i/>
          <w:color w:val="1D1D1B"/>
        </w:rPr>
        <w:t>there</w:t>
      </w:r>
      <w:r>
        <w:rPr>
          <w:i/>
          <w:color w:val="1D1D1B"/>
          <w:spacing w:val="-5"/>
        </w:rPr>
        <w:t xml:space="preserve"> </w:t>
      </w:r>
      <w:r>
        <w:rPr>
          <w:i/>
          <w:color w:val="1D1D1B"/>
        </w:rPr>
        <w:t>is</w:t>
      </w:r>
      <w:r>
        <w:rPr>
          <w:i/>
          <w:color w:val="1D1D1B"/>
          <w:spacing w:val="-5"/>
        </w:rPr>
        <w:t xml:space="preserve"> </w:t>
      </w:r>
      <w:r>
        <w:rPr>
          <w:i/>
          <w:color w:val="1D1D1B"/>
        </w:rPr>
        <w:t>peace.</w:t>
      </w:r>
      <w:r>
        <w:rPr>
          <w:i/>
          <w:color w:val="1D1D1B"/>
          <w:spacing w:val="-5"/>
        </w:rPr>
        <w:t xml:space="preserve"> </w:t>
      </w:r>
      <w:r>
        <w:rPr>
          <w:i/>
          <w:color w:val="1D1D1B"/>
        </w:rPr>
        <w:t>When</w:t>
      </w:r>
      <w:r>
        <w:rPr>
          <w:i/>
          <w:color w:val="1D1D1B"/>
          <w:spacing w:val="-5"/>
        </w:rPr>
        <w:t xml:space="preserve"> </w:t>
      </w:r>
      <w:r>
        <w:rPr>
          <w:i/>
          <w:color w:val="1D1D1B"/>
        </w:rPr>
        <w:t>will</w:t>
      </w:r>
      <w:r>
        <w:rPr>
          <w:i/>
          <w:color w:val="1D1D1B"/>
          <w:spacing w:val="-5"/>
        </w:rPr>
        <w:t xml:space="preserve"> </w:t>
      </w:r>
      <w:r>
        <w:rPr>
          <w:i/>
          <w:color w:val="1D1D1B"/>
        </w:rPr>
        <w:t>the</w:t>
      </w:r>
      <w:r>
        <w:rPr>
          <w:i/>
          <w:color w:val="1D1D1B"/>
          <w:spacing w:val="-5"/>
        </w:rPr>
        <w:t xml:space="preserve"> </w:t>
      </w:r>
      <w:r>
        <w:rPr>
          <w:i/>
          <w:color w:val="1D1D1B"/>
        </w:rPr>
        <w:t>world finish?</w:t>
      </w:r>
      <w:r>
        <w:rPr>
          <w:i/>
          <w:color w:val="1D1D1B"/>
          <w:spacing w:val="-7"/>
        </w:rPr>
        <w:t xml:space="preserve"> </w:t>
      </w:r>
      <w:r>
        <w:rPr>
          <w:i/>
          <w:color w:val="1D1D1B"/>
        </w:rPr>
        <w:t>If</w:t>
      </w:r>
      <w:r>
        <w:rPr>
          <w:i/>
          <w:color w:val="1D1D1B"/>
          <w:spacing w:val="-7"/>
        </w:rPr>
        <w:t xml:space="preserve"> </w:t>
      </w:r>
      <w:r>
        <w:rPr>
          <w:i/>
          <w:color w:val="1D1D1B"/>
        </w:rPr>
        <w:t>we</w:t>
      </w:r>
      <w:r>
        <w:rPr>
          <w:i/>
          <w:color w:val="1D1D1B"/>
          <w:spacing w:val="-7"/>
        </w:rPr>
        <w:t xml:space="preserve"> </w:t>
      </w:r>
      <w:r>
        <w:rPr>
          <w:i/>
          <w:color w:val="1D1D1B"/>
        </w:rPr>
        <w:t>act</w:t>
      </w:r>
      <w:r>
        <w:rPr>
          <w:i/>
          <w:color w:val="1D1D1B"/>
          <w:spacing w:val="-7"/>
        </w:rPr>
        <w:t xml:space="preserve"> </w:t>
      </w:r>
      <w:r>
        <w:rPr>
          <w:i/>
          <w:color w:val="1D1D1B"/>
        </w:rPr>
        <w:t>and</w:t>
      </w:r>
      <w:r>
        <w:rPr>
          <w:i/>
          <w:color w:val="1D1D1B"/>
          <w:spacing w:val="-7"/>
        </w:rPr>
        <w:t xml:space="preserve"> </w:t>
      </w:r>
      <w:r>
        <w:rPr>
          <w:i/>
          <w:color w:val="1D1D1B"/>
        </w:rPr>
        <w:t>think</w:t>
      </w:r>
      <w:r>
        <w:rPr>
          <w:i/>
          <w:color w:val="1D1D1B"/>
          <w:spacing w:val="-7"/>
        </w:rPr>
        <w:t xml:space="preserve"> </w:t>
      </w:r>
      <w:r>
        <w:rPr>
          <w:i/>
          <w:color w:val="1D1D1B"/>
        </w:rPr>
        <w:t>correctly,</w:t>
      </w:r>
      <w:r>
        <w:rPr>
          <w:i/>
          <w:color w:val="1D1D1B"/>
          <w:spacing w:val="-7"/>
        </w:rPr>
        <w:t xml:space="preserve"> </w:t>
      </w:r>
      <w:r>
        <w:rPr>
          <w:i/>
          <w:color w:val="1D1D1B"/>
        </w:rPr>
        <w:t>if</w:t>
      </w:r>
      <w:r>
        <w:rPr>
          <w:i/>
          <w:color w:val="1D1D1B"/>
          <w:spacing w:val="-7"/>
        </w:rPr>
        <w:t xml:space="preserve"> </w:t>
      </w:r>
      <w:r>
        <w:rPr>
          <w:i/>
          <w:color w:val="1D1D1B"/>
        </w:rPr>
        <w:t>we</w:t>
      </w:r>
      <w:r>
        <w:rPr>
          <w:i/>
          <w:color w:val="1D1D1B"/>
          <w:spacing w:val="-7"/>
        </w:rPr>
        <w:t xml:space="preserve"> </w:t>
      </w:r>
      <w:r>
        <w:rPr>
          <w:i/>
          <w:color w:val="1D1D1B"/>
        </w:rPr>
        <w:t>continue</w:t>
      </w:r>
      <w:r>
        <w:rPr>
          <w:i/>
          <w:color w:val="1D1D1B"/>
          <w:spacing w:val="-7"/>
        </w:rPr>
        <w:t xml:space="preserve"> </w:t>
      </w:r>
      <w:r>
        <w:rPr>
          <w:i/>
          <w:color w:val="1D1D1B"/>
        </w:rPr>
        <w:t>bringing</w:t>
      </w:r>
      <w:r>
        <w:rPr>
          <w:i/>
          <w:color w:val="1D1D1B"/>
          <w:spacing w:val="-7"/>
        </w:rPr>
        <w:t xml:space="preserve"> </w:t>
      </w:r>
      <w:r>
        <w:rPr>
          <w:i/>
          <w:color w:val="1D1D1B"/>
        </w:rPr>
        <w:t>the</w:t>
      </w:r>
      <w:r>
        <w:rPr>
          <w:i/>
          <w:color w:val="1D1D1B"/>
          <w:spacing w:val="-7"/>
        </w:rPr>
        <w:t xml:space="preserve"> </w:t>
      </w:r>
      <w:r>
        <w:rPr>
          <w:i/>
          <w:color w:val="1D1D1B"/>
        </w:rPr>
        <w:t>offerings, the</w:t>
      </w:r>
      <w:r>
        <w:rPr>
          <w:i/>
          <w:color w:val="1D1D1B"/>
          <w:spacing w:val="21"/>
        </w:rPr>
        <w:t xml:space="preserve"> </w:t>
      </w:r>
      <w:r>
        <w:rPr>
          <w:i/>
          <w:color w:val="1D1D1B"/>
        </w:rPr>
        <w:t>world</w:t>
      </w:r>
      <w:r>
        <w:rPr>
          <w:i/>
          <w:color w:val="1D1D1B"/>
          <w:spacing w:val="21"/>
        </w:rPr>
        <w:t xml:space="preserve"> </w:t>
      </w:r>
      <w:r>
        <w:rPr>
          <w:i/>
          <w:color w:val="1D1D1B"/>
        </w:rPr>
        <w:t>won’t</w:t>
      </w:r>
      <w:r>
        <w:rPr>
          <w:i/>
          <w:color w:val="1D1D1B"/>
          <w:spacing w:val="21"/>
        </w:rPr>
        <w:t xml:space="preserve"> </w:t>
      </w:r>
      <w:r>
        <w:rPr>
          <w:i/>
          <w:color w:val="1D1D1B"/>
        </w:rPr>
        <w:t>come</w:t>
      </w:r>
      <w:r>
        <w:rPr>
          <w:i/>
          <w:color w:val="1D1D1B"/>
          <w:spacing w:val="21"/>
        </w:rPr>
        <w:t xml:space="preserve"> </w:t>
      </w:r>
      <w:r>
        <w:rPr>
          <w:i/>
          <w:color w:val="1D1D1B"/>
        </w:rPr>
        <w:t>to</w:t>
      </w:r>
      <w:r>
        <w:rPr>
          <w:i/>
          <w:color w:val="1D1D1B"/>
          <w:spacing w:val="21"/>
        </w:rPr>
        <w:t xml:space="preserve"> </w:t>
      </w:r>
      <w:r>
        <w:rPr>
          <w:i/>
          <w:color w:val="1D1D1B"/>
        </w:rPr>
        <w:t>an</w:t>
      </w:r>
      <w:r>
        <w:rPr>
          <w:i/>
          <w:color w:val="1D1D1B"/>
          <w:spacing w:val="21"/>
        </w:rPr>
        <w:t xml:space="preserve"> </w:t>
      </w:r>
      <w:r>
        <w:rPr>
          <w:i/>
          <w:color w:val="1D1D1B"/>
        </w:rPr>
        <w:t>end…</w:t>
      </w:r>
      <w:r>
        <w:rPr>
          <w:i/>
          <w:color w:val="1D1D1B"/>
          <w:spacing w:val="21"/>
        </w:rPr>
        <w:t xml:space="preserve"> </w:t>
      </w:r>
      <w:r>
        <w:rPr>
          <w:i/>
          <w:color w:val="1D1D1B"/>
        </w:rPr>
        <w:t>That</w:t>
      </w:r>
      <w:r>
        <w:rPr>
          <w:i/>
          <w:color w:val="1D1D1B"/>
          <w:spacing w:val="21"/>
        </w:rPr>
        <w:t xml:space="preserve"> </w:t>
      </w:r>
      <w:r>
        <w:rPr>
          <w:i/>
          <w:color w:val="1D1D1B"/>
        </w:rPr>
        <w:t>is</w:t>
      </w:r>
      <w:r>
        <w:rPr>
          <w:i/>
          <w:color w:val="1D1D1B"/>
          <w:spacing w:val="21"/>
        </w:rPr>
        <w:t xml:space="preserve"> </w:t>
      </w:r>
      <w:r>
        <w:rPr>
          <w:i/>
          <w:color w:val="1D1D1B"/>
        </w:rPr>
        <w:t>why</w:t>
      </w:r>
      <w:r>
        <w:rPr>
          <w:i/>
          <w:color w:val="1D1D1B"/>
          <w:spacing w:val="21"/>
        </w:rPr>
        <w:t xml:space="preserve"> </w:t>
      </w:r>
      <w:r>
        <w:rPr>
          <w:i/>
          <w:color w:val="1D1D1B"/>
        </w:rPr>
        <w:t>we</w:t>
      </w:r>
      <w:r>
        <w:rPr>
          <w:i/>
          <w:color w:val="1D1D1B"/>
          <w:spacing w:val="21"/>
        </w:rPr>
        <w:t xml:space="preserve"> </w:t>
      </w:r>
      <w:r>
        <w:rPr>
          <w:i/>
          <w:color w:val="1D1D1B"/>
        </w:rPr>
        <w:t>are</w:t>
      </w:r>
      <w:r>
        <w:rPr>
          <w:i/>
          <w:color w:val="1D1D1B"/>
          <w:spacing w:val="21"/>
        </w:rPr>
        <w:t xml:space="preserve"> </w:t>
      </w:r>
      <w:r>
        <w:rPr>
          <w:i/>
          <w:color w:val="1D1D1B"/>
        </w:rPr>
        <w:t>still</w:t>
      </w:r>
      <w:r>
        <w:rPr>
          <w:i/>
          <w:color w:val="1D1D1B"/>
          <w:spacing w:val="21"/>
        </w:rPr>
        <w:t xml:space="preserve"> </w:t>
      </w:r>
      <w:r>
        <w:rPr>
          <w:i/>
          <w:color w:val="1D1D1B"/>
        </w:rPr>
        <w:t>taking</w:t>
      </w:r>
      <w:r>
        <w:rPr>
          <w:i/>
          <w:color w:val="1D1D1B"/>
          <w:spacing w:val="21"/>
        </w:rPr>
        <w:t xml:space="preserve"> </w:t>
      </w:r>
      <w:r>
        <w:rPr>
          <w:i/>
          <w:color w:val="1D1D1B"/>
        </w:rPr>
        <w:t xml:space="preserve">care of the Sun, the Moon and the Earth… That is why we live. If we continue doing it, nothing will happen…” </w:t>
      </w:r>
      <w:r>
        <w:rPr>
          <w:color w:val="1D1D1B"/>
        </w:rPr>
        <w:t>(Ereira 2004, 194-5, 208)</w:t>
      </w:r>
      <w:r>
        <w:rPr>
          <w:color w:val="1D1D1B"/>
          <w:vertAlign w:val="superscript"/>
        </w:rPr>
        <w:t>30</w:t>
      </w:r>
    </w:p>
    <w:p>
      <w:pPr>
        <w:pStyle w:val="7"/>
        <w:spacing w:line="228" w:lineRule="auto"/>
        <w:ind w:left="103" w:right="119" w:firstLine="283"/>
        <w:jc w:val="both"/>
      </w:pPr>
      <w:r>
        <w:rPr>
          <w:color w:val="1D1D1B"/>
        </w:rPr>
        <w:t>None of the traditions clearly state what will actually happen after</w:t>
      </w:r>
      <w:r>
        <w:rPr>
          <w:color w:val="1D1D1B"/>
          <w:spacing w:val="80"/>
        </w:rPr>
        <w:t xml:space="preserve"> </w:t>
      </w:r>
      <w:r>
        <w:rPr>
          <w:color w:val="1D1D1B"/>
        </w:rPr>
        <w:t>our present Universe comes to an end, but there are clues suggesting that a new world will be created from the old one. But so far, the mission of the</w:t>
      </w:r>
      <w:r>
        <w:rPr>
          <w:color w:val="1D1D1B"/>
          <w:spacing w:val="24"/>
        </w:rPr>
        <w:t xml:space="preserve"> </w:t>
      </w:r>
      <w:r>
        <w:rPr>
          <w:color w:val="1D1D1B"/>
        </w:rPr>
        <w:t>tribal</w:t>
      </w:r>
      <w:r>
        <w:rPr>
          <w:color w:val="1D1D1B"/>
          <w:spacing w:val="24"/>
        </w:rPr>
        <w:t xml:space="preserve"> </w:t>
      </w:r>
      <w:r>
        <w:rPr>
          <w:color w:val="1D1D1B"/>
        </w:rPr>
        <w:t>communities,</w:t>
      </w:r>
      <w:r>
        <w:rPr>
          <w:color w:val="1D1D1B"/>
          <w:spacing w:val="24"/>
        </w:rPr>
        <w:t xml:space="preserve"> </w:t>
      </w:r>
      <w:r>
        <w:rPr>
          <w:color w:val="1D1D1B"/>
        </w:rPr>
        <w:t>as</w:t>
      </w:r>
      <w:r>
        <w:rPr>
          <w:color w:val="1D1D1B"/>
          <w:spacing w:val="24"/>
        </w:rPr>
        <w:t xml:space="preserve"> </w:t>
      </w:r>
      <w:r>
        <w:rPr>
          <w:color w:val="1D1D1B"/>
        </w:rPr>
        <w:t>well</w:t>
      </w:r>
      <w:r>
        <w:rPr>
          <w:color w:val="1D1D1B"/>
          <w:spacing w:val="23"/>
        </w:rPr>
        <w:t xml:space="preserve"> </w:t>
      </w:r>
      <w:r>
        <w:rPr>
          <w:color w:val="1D1D1B"/>
        </w:rPr>
        <w:t>as</w:t>
      </w:r>
      <w:r>
        <w:rPr>
          <w:color w:val="1D1D1B"/>
          <w:spacing w:val="24"/>
        </w:rPr>
        <w:t xml:space="preserve"> </w:t>
      </w:r>
      <w:r>
        <w:rPr>
          <w:color w:val="1D1D1B"/>
        </w:rPr>
        <w:t>each</w:t>
      </w:r>
      <w:r>
        <w:rPr>
          <w:color w:val="1D1D1B"/>
          <w:spacing w:val="24"/>
        </w:rPr>
        <w:t xml:space="preserve"> </w:t>
      </w:r>
      <w:r>
        <w:rPr>
          <w:color w:val="1D1D1B"/>
        </w:rPr>
        <w:t>of</w:t>
      </w:r>
      <w:r>
        <w:rPr>
          <w:color w:val="1D1D1B"/>
          <w:spacing w:val="24"/>
        </w:rPr>
        <w:t xml:space="preserve"> </w:t>
      </w:r>
      <w:r>
        <w:rPr>
          <w:color w:val="1D1D1B"/>
        </w:rPr>
        <w:t>their</w:t>
      </w:r>
      <w:r>
        <w:rPr>
          <w:color w:val="1D1D1B"/>
          <w:spacing w:val="24"/>
        </w:rPr>
        <w:t xml:space="preserve"> </w:t>
      </w:r>
      <w:r>
        <w:rPr>
          <w:color w:val="1D1D1B"/>
        </w:rPr>
        <w:t>individual</w:t>
      </w:r>
      <w:r>
        <w:rPr>
          <w:color w:val="1D1D1B"/>
          <w:spacing w:val="24"/>
        </w:rPr>
        <w:t xml:space="preserve"> </w:t>
      </w:r>
      <w:r>
        <w:rPr>
          <w:color w:val="1D1D1B"/>
        </w:rPr>
        <w:t>members,</w:t>
      </w:r>
      <w:r>
        <w:rPr>
          <w:color w:val="1D1D1B"/>
          <w:spacing w:val="24"/>
        </w:rPr>
        <w:t xml:space="preserve"> </w:t>
      </w:r>
      <w:r>
        <w:rPr>
          <w:color w:val="1D1D1B"/>
        </w:rPr>
        <w:t xml:space="preserve">is to keep our Universe sound and alive - </w:t>
      </w:r>
      <w:r>
        <w:rPr>
          <w:i/>
          <w:color w:val="1D1D1B"/>
        </w:rPr>
        <w:t xml:space="preserve">well balanced </w:t>
      </w:r>
      <w:r>
        <w:rPr>
          <w:color w:val="1D1D1B"/>
        </w:rPr>
        <w:t>- for as long as possible.</w:t>
      </w:r>
      <w:r>
        <w:rPr>
          <w:color w:val="1D1D1B"/>
          <w:spacing w:val="-14"/>
        </w:rPr>
        <w:t xml:space="preserve"> </w:t>
      </w:r>
      <w:r>
        <w:rPr>
          <w:color w:val="1D1D1B"/>
        </w:rPr>
        <w:t>And</w:t>
      </w:r>
      <w:r>
        <w:rPr>
          <w:color w:val="1D1D1B"/>
          <w:spacing w:val="-8"/>
        </w:rPr>
        <w:t xml:space="preserve"> </w:t>
      </w:r>
      <w:r>
        <w:rPr>
          <w:color w:val="1D1D1B"/>
        </w:rPr>
        <w:t>even</w:t>
      </w:r>
      <w:r>
        <w:rPr>
          <w:color w:val="1D1D1B"/>
          <w:spacing w:val="-5"/>
        </w:rPr>
        <w:t xml:space="preserve"> </w:t>
      </w:r>
      <w:r>
        <w:rPr>
          <w:color w:val="1D1D1B"/>
        </w:rPr>
        <w:t>though</w:t>
      </w:r>
      <w:r>
        <w:rPr>
          <w:color w:val="1D1D1B"/>
          <w:spacing w:val="-5"/>
        </w:rPr>
        <w:t xml:space="preserve"> </w:t>
      </w:r>
      <w:r>
        <w:rPr>
          <w:color w:val="1D1D1B"/>
        </w:rPr>
        <w:t>the</w:t>
      </w:r>
      <w:r>
        <w:rPr>
          <w:color w:val="1D1D1B"/>
          <w:spacing w:val="-5"/>
        </w:rPr>
        <w:t xml:space="preserve"> </w:t>
      </w:r>
      <w:r>
        <w:rPr>
          <w:color w:val="1D1D1B"/>
        </w:rPr>
        <w:t>everyday</w:t>
      </w:r>
      <w:r>
        <w:rPr>
          <w:color w:val="1D1D1B"/>
          <w:spacing w:val="-5"/>
        </w:rPr>
        <w:t xml:space="preserve"> </w:t>
      </w:r>
      <w:r>
        <w:rPr>
          <w:color w:val="1D1D1B"/>
        </w:rPr>
        <w:t>reality</w:t>
      </w:r>
      <w:r>
        <w:rPr>
          <w:color w:val="1D1D1B"/>
          <w:spacing w:val="-6"/>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native</w:t>
      </w:r>
      <w:r>
        <w:rPr>
          <w:color w:val="1D1D1B"/>
          <w:spacing w:val="-5"/>
        </w:rPr>
        <w:t xml:space="preserve"> </w:t>
      </w:r>
      <w:r>
        <w:rPr>
          <w:color w:val="1D1D1B"/>
        </w:rPr>
        <w:t>communities may seem somewhat contrasting to this ideal - bearing in mind the tribal skirmishes over neighbouring territories (which lately broke out between the Nasas and Misaks), health deterioration due to contamination and changed</w:t>
      </w:r>
      <w:r>
        <w:rPr>
          <w:color w:val="1D1D1B"/>
          <w:spacing w:val="13"/>
        </w:rPr>
        <w:t xml:space="preserve"> </w:t>
      </w:r>
      <w:r>
        <w:rPr>
          <w:color w:val="1D1D1B"/>
        </w:rPr>
        <w:t>diet,</w:t>
      </w:r>
      <w:r>
        <w:rPr>
          <w:color w:val="1D1D1B"/>
          <w:spacing w:val="14"/>
        </w:rPr>
        <w:t xml:space="preserve"> </w:t>
      </w:r>
      <w:r>
        <w:rPr>
          <w:color w:val="1D1D1B"/>
        </w:rPr>
        <w:t>an</w:t>
      </w:r>
      <w:r>
        <w:rPr>
          <w:color w:val="1D1D1B"/>
          <w:spacing w:val="13"/>
        </w:rPr>
        <w:t xml:space="preserve"> </w:t>
      </w:r>
      <w:r>
        <w:rPr>
          <w:color w:val="1D1D1B"/>
        </w:rPr>
        <w:t>outflow</w:t>
      </w:r>
      <w:r>
        <w:rPr>
          <w:color w:val="1D1D1B"/>
          <w:spacing w:val="14"/>
        </w:rPr>
        <w:t xml:space="preserve"> </w:t>
      </w:r>
      <w:r>
        <w:rPr>
          <w:color w:val="1D1D1B"/>
        </w:rPr>
        <w:t>of</w:t>
      </w:r>
      <w:r>
        <w:rPr>
          <w:color w:val="1D1D1B"/>
          <w:spacing w:val="13"/>
        </w:rPr>
        <w:t xml:space="preserve"> </w:t>
      </w:r>
      <w:r>
        <w:rPr>
          <w:color w:val="1D1D1B"/>
        </w:rPr>
        <w:t>educated</w:t>
      </w:r>
      <w:r>
        <w:rPr>
          <w:color w:val="1D1D1B"/>
          <w:spacing w:val="14"/>
        </w:rPr>
        <w:t xml:space="preserve"> </w:t>
      </w:r>
      <w:r>
        <w:rPr>
          <w:color w:val="1D1D1B"/>
        </w:rPr>
        <w:t>youth,</w:t>
      </w:r>
      <w:r>
        <w:rPr>
          <w:color w:val="1D1D1B"/>
          <w:spacing w:val="13"/>
        </w:rPr>
        <w:t xml:space="preserve"> </w:t>
      </w:r>
      <w:r>
        <w:rPr>
          <w:color w:val="1D1D1B"/>
        </w:rPr>
        <w:t>tribal</w:t>
      </w:r>
      <w:r>
        <w:rPr>
          <w:color w:val="1D1D1B"/>
          <w:spacing w:val="14"/>
        </w:rPr>
        <w:t xml:space="preserve"> </w:t>
      </w:r>
      <w:r>
        <w:rPr>
          <w:color w:val="1D1D1B"/>
        </w:rPr>
        <w:t>languages</w:t>
      </w:r>
      <w:r>
        <w:rPr>
          <w:color w:val="1D1D1B"/>
          <w:spacing w:val="13"/>
        </w:rPr>
        <w:t xml:space="preserve"> </w:t>
      </w:r>
      <w:r>
        <w:rPr>
          <w:color w:val="1D1D1B"/>
        </w:rPr>
        <w:t>issues</w:t>
      </w:r>
      <w:r>
        <w:rPr>
          <w:color w:val="1D1D1B"/>
          <w:spacing w:val="14"/>
        </w:rPr>
        <w:t xml:space="preserve"> </w:t>
      </w:r>
      <w:r>
        <w:rPr>
          <w:color w:val="1D1D1B"/>
          <w:spacing w:val="-2"/>
        </w:rPr>
        <w:t>etc.,</w:t>
      </w:r>
    </w:p>
    <w:p>
      <w:pPr>
        <w:spacing w:line="228" w:lineRule="auto"/>
        <w:jc w:val="both"/>
        <w:sectPr>
          <w:pgSz w:w="8400" w:h="11910"/>
          <w:pgMar w:top="1100" w:right="840" w:bottom="280" w:left="860" w:header="758" w:footer="0" w:gutter="0"/>
          <w:cols w:space="708" w:num="1"/>
        </w:sectPr>
      </w:pPr>
    </w:p>
    <w:p>
      <w:pPr>
        <w:pStyle w:val="7"/>
        <w:spacing w:before="99" w:line="228" w:lineRule="auto"/>
        <w:ind w:left="103" w:right="121"/>
        <w:jc w:val="both"/>
      </w:pPr>
      <w:r>
        <w:rPr>
          <w:color w:val="1D1D1B"/>
        </w:rPr>
        <w:t>- the traditional philosophies still hold on to the holistic model of the world and teach us the importance of balance within us and Nature, and the way these are inseparably intertwined.</w:t>
      </w:r>
    </w:p>
    <w:p>
      <w:pPr>
        <w:spacing w:before="39" w:line="228" w:lineRule="auto"/>
        <w:ind w:left="103" w:right="120" w:firstLine="283"/>
        <w:jc w:val="both"/>
      </w:pPr>
      <w:r>
        <w:rPr>
          <w:color w:val="1D1D1B"/>
        </w:rPr>
        <w:t xml:space="preserve">Just as Reichel-Dolmatoff stated, rather prophetically, in his article </w:t>
      </w:r>
      <w:r>
        <w:rPr>
          <w:i/>
          <w:color w:val="1D1D1B"/>
        </w:rPr>
        <w:t xml:space="preserve">The Great Mother and the Kogi Universe </w:t>
      </w:r>
      <w:r>
        <w:rPr>
          <w:color w:val="1D1D1B"/>
        </w:rPr>
        <w:t xml:space="preserve">published in 1987, “[...] </w:t>
      </w:r>
      <w:r>
        <w:rPr>
          <w:i/>
          <w:color w:val="1D1D1B"/>
        </w:rPr>
        <w:t xml:space="preserve">the Kogi and other traditional societies can greatly contribute to a better understanding and handling of some of our modern dilemmas, and </w:t>
      </w:r>
      <w:r>
        <w:rPr>
          <w:color w:val="1D1D1B"/>
        </w:rPr>
        <w:t xml:space="preserve">[...] </w:t>
      </w:r>
      <w:r>
        <w:rPr>
          <w:i/>
          <w:color w:val="1D1D1B"/>
        </w:rPr>
        <w:t xml:space="preserve">we should consider ourselves fortunate to be the contemporaries of a people who, perhaps, can teach us to achieve a measure of balance.” </w:t>
      </w:r>
      <w:r>
        <w:rPr>
          <w:color w:val="1D1D1B"/>
        </w:rPr>
        <w:t>(Reichel-Dolmatoff 1987, 111-12)</w:t>
      </w:r>
    </w:p>
    <w:p>
      <w:pPr>
        <w:spacing w:line="228" w:lineRule="auto"/>
        <w:ind w:left="103" w:right="118" w:firstLine="283"/>
        <w:jc w:val="both"/>
      </w:pPr>
      <w:r>
        <w:rPr>
          <w:color w:val="1D1D1B"/>
        </w:rPr>
        <w:t>In this much idealised and seemingly laboriously achieved “state of balance”,</w:t>
      </w:r>
      <w:r>
        <w:rPr>
          <w:color w:val="1D1D1B"/>
          <w:spacing w:val="-8"/>
        </w:rPr>
        <w:t xml:space="preserve"> </w:t>
      </w:r>
      <w:r>
        <w:rPr>
          <w:color w:val="1D1D1B"/>
        </w:rPr>
        <w:t>all</w:t>
      </w:r>
      <w:r>
        <w:rPr>
          <w:color w:val="1D1D1B"/>
          <w:spacing w:val="-8"/>
        </w:rPr>
        <w:t xml:space="preserve"> </w:t>
      </w:r>
      <w:r>
        <w:rPr>
          <w:color w:val="1D1D1B"/>
        </w:rPr>
        <w:t>natural</w:t>
      </w:r>
      <w:r>
        <w:rPr>
          <w:color w:val="1D1D1B"/>
          <w:spacing w:val="-8"/>
        </w:rPr>
        <w:t xml:space="preserve"> </w:t>
      </w:r>
      <w:r>
        <w:rPr>
          <w:color w:val="1D1D1B"/>
        </w:rPr>
        <w:t>processes</w:t>
      </w:r>
      <w:r>
        <w:rPr>
          <w:color w:val="1D1D1B"/>
          <w:spacing w:val="-8"/>
        </w:rPr>
        <w:t xml:space="preserve"> </w:t>
      </w:r>
      <w:r>
        <w:rPr>
          <w:color w:val="1D1D1B"/>
        </w:rPr>
        <w:t>are</w:t>
      </w:r>
      <w:r>
        <w:rPr>
          <w:color w:val="1D1D1B"/>
          <w:spacing w:val="-8"/>
        </w:rPr>
        <w:t xml:space="preserve"> </w:t>
      </w:r>
      <w:r>
        <w:rPr>
          <w:color w:val="1D1D1B"/>
        </w:rPr>
        <w:t>supposed</w:t>
      </w:r>
      <w:r>
        <w:rPr>
          <w:color w:val="1D1D1B"/>
          <w:spacing w:val="-8"/>
        </w:rPr>
        <w:t xml:space="preserve"> </w:t>
      </w:r>
      <w:r>
        <w:rPr>
          <w:color w:val="1D1D1B"/>
        </w:rPr>
        <w:t>to</w:t>
      </w:r>
      <w:r>
        <w:rPr>
          <w:color w:val="1D1D1B"/>
          <w:spacing w:val="-8"/>
        </w:rPr>
        <w:t xml:space="preserve"> </w:t>
      </w:r>
      <w:r>
        <w:rPr>
          <w:color w:val="1D1D1B"/>
        </w:rPr>
        <w:t>run</w:t>
      </w:r>
      <w:r>
        <w:rPr>
          <w:color w:val="1D1D1B"/>
          <w:spacing w:val="-8"/>
        </w:rPr>
        <w:t xml:space="preserve"> </w:t>
      </w:r>
      <w:r>
        <w:rPr>
          <w:color w:val="1D1D1B"/>
        </w:rPr>
        <w:t>harmoniously,</w:t>
      </w:r>
      <w:r>
        <w:rPr>
          <w:color w:val="1D1D1B"/>
          <w:spacing w:val="-8"/>
        </w:rPr>
        <w:t xml:space="preserve"> </w:t>
      </w:r>
      <w:r>
        <w:rPr>
          <w:color w:val="1D1D1B"/>
        </w:rPr>
        <w:t xml:space="preserve">keeping the whole ecosystem - in which not only human but also non-human communities must be consciously included - alive and thriving. As the Kogi and other traditional communities demonstrate, once this “state of balance” is achieved, an individual regains the chance to lead a life of </w:t>
      </w:r>
      <w:r>
        <w:rPr>
          <w:i/>
          <w:color w:val="1D1D1B"/>
        </w:rPr>
        <w:t>“discipline</w:t>
      </w:r>
      <w:r>
        <w:rPr>
          <w:i/>
          <w:color w:val="1D1D1B"/>
          <w:spacing w:val="-14"/>
        </w:rPr>
        <w:t xml:space="preserve"> </w:t>
      </w:r>
      <w:r>
        <w:rPr>
          <w:i/>
          <w:color w:val="1D1D1B"/>
        </w:rPr>
        <w:t>without</w:t>
      </w:r>
      <w:r>
        <w:rPr>
          <w:i/>
          <w:color w:val="1D1D1B"/>
          <w:spacing w:val="-14"/>
        </w:rPr>
        <w:t xml:space="preserve"> </w:t>
      </w:r>
      <w:r>
        <w:rPr>
          <w:i/>
          <w:color w:val="1D1D1B"/>
        </w:rPr>
        <w:t>authoritarianism,</w:t>
      </w:r>
      <w:r>
        <w:rPr>
          <w:i/>
          <w:color w:val="1D1D1B"/>
          <w:spacing w:val="-14"/>
        </w:rPr>
        <w:t xml:space="preserve"> </w:t>
      </w:r>
      <w:r>
        <w:rPr>
          <w:i/>
          <w:color w:val="1D1D1B"/>
        </w:rPr>
        <w:t>nonviolence</w:t>
      </w:r>
      <w:r>
        <w:rPr>
          <w:i/>
          <w:color w:val="1D1D1B"/>
          <w:spacing w:val="-13"/>
        </w:rPr>
        <w:t xml:space="preserve"> </w:t>
      </w:r>
      <w:r>
        <w:rPr>
          <w:i/>
          <w:color w:val="1D1D1B"/>
        </w:rPr>
        <w:t>without</w:t>
      </w:r>
      <w:r>
        <w:rPr>
          <w:i/>
          <w:color w:val="1D1D1B"/>
          <w:spacing w:val="-14"/>
        </w:rPr>
        <w:t xml:space="preserve"> </w:t>
      </w:r>
      <w:r>
        <w:rPr>
          <w:i/>
          <w:color w:val="1D1D1B"/>
        </w:rPr>
        <w:t>submission</w:t>
      </w:r>
      <w:r>
        <w:rPr>
          <w:i/>
          <w:color w:val="1D1D1B"/>
          <w:spacing w:val="-14"/>
        </w:rPr>
        <w:t xml:space="preserve"> </w:t>
      </w:r>
      <w:r>
        <w:rPr>
          <w:i/>
          <w:color w:val="1D1D1B"/>
        </w:rPr>
        <w:t>and pride</w:t>
      </w:r>
      <w:r>
        <w:rPr>
          <w:i/>
          <w:color w:val="1D1D1B"/>
          <w:spacing w:val="-10"/>
        </w:rPr>
        <w:t xml:space="preserve"> </w:t>
      </w:r>
      <w:r>
        <w:rPr>
          <w:i/>
          <w:color w:val="1D1D1B"/>
        </w:rPr>
        <w:t>of</w:t>
      </w:r>
      <w:r>
        <w:rPr>
          <w:i/>
          <w:color w:val="1D1D1B"/>
          <w:spacing w:val="-7"/>
        </w:rPr>
        <w:t xml:space="preserve"> </w:t>
      </w:r>
      <w:r>
        <w:rPr>
          <w:i/>
          <w:color w:val="1D1D1B"/>
        </w:rPr>
        <w:t>social</w:t>
      </w:r>
      <w:r>
        <w:rPr>
          <w:i/>
          <w:color w:val="1D1D1B"/>
          <w:spacing w:val="-8"/>
        </w:rPr>
        <w:t xml:space="preserve"> </w:t>
      </w:r>
      <w:r>
        <w:rPr>
          <w:i/>
          <w:color w:val="1D1D1B"/>
        </w:rPr>
        <w:t>rank</w:t>
      </w:r>
      <w:r>
        <w:rPr>
          <w:i/>
          <w:color w:val="1D1D1B"/>
          <w:spacing w:val="-7"/>
        </w:rPr>
        <w:t xml:space="preserve"> </w:t>
      </w:r>
      <w:r>
        <w:rPr>
          <w:i/>
          <w:color w:val="1D1D1B"/>
        </w:rPr>
        <w:t>combined</w:t>
      </w:r>
      <w:r>
        <w:rPr>
          <w:i/>
          <w:color w:val="1D1D1B"/>
          <w:spacing w:val="-8"/>
        </w:rPr>
        <w:t xml:space="preserve"> </w:t>
      </w:r>
      <w:r>
        <w:rPr>
          <w:i/>
          <w:color w:val="1D1D1B"/>
        </w:rPr>
        <w:t>with</w:t>
      </w:r>
      <w:r>
        <w:rPr>
          <w:i/>
          <w:color w:val="1D1D1B"/>
          <w:spacing w:val="-7"/>
        </w:rPr>
        <w:t xml:space="preserve"> </w:t>
      </w:r>
      <w:r>
        <w:rPr>
          <w:i/>
          <w:color w:val="1D1D1B"/>
        </w:rPr>
        <w:t>disdain</w:t>
      </w:r>
      <w:r>
        <w:rPr>
          <w:i/>
          <w:color w:val="1D1D1B"/>
          <w:spacing w:val="-8"/>
        </w:rPr>
        <w:t xml:space="preserve"> </w:t>
      </w:r>
      <w:r>
        <w:rPr>
          <w:i/>
          <w:color w:val="1D1D1B"/>
        </w:rPr>
        <w:t>for</w:t>
      </w:r>
      <w:r>
        <w:rPr>
          <w:i/>
          <w:color w:val="1D1D1B"/>
          <w:spacing w:val="-7"/>
        </w:rPr>
        <w:t xml:space="preserve"> </w:t>
      </w:r>
      <w:r>
        <w:rPr>
          <w:i/>
          <w:color w:val="1D1D1B"/>
        </w:rPr>
        <w:t>material</w:t>
      </w:r>
      <w:r>
        <w:rPr>
          <w:i/>
          <w:color w:val="1D1D1B"/>
          <w:spacing w:val="-8"/>
        </w:rPr>
        <w:t xml:space="preserve"> </w:t>
      </w:r>
      <w:r>
        <w:rPr>
          <w:i/>
          <w:color w:val="1D1D1B"/>
        </w:rPr>
        <w:t>goods.”</w:t>
      </w:r>
      <w:r>
        <w:rPr>
          <w:i/>
          <w:color w:val="1D1D1B"/>
          <w:spacing w:val="-7"/>
        </w:rPr>
        <w:t xml:space="preserve"> </w:t>
      </w:r>
      <w:r>
        <w:rPr>
          <w:color w:val="1D1D1B"/>
          <w:spacing w:val="-2"/>
        </w:rPr>
        <w:t>(Reichel-</w:t>
      </w:r>
    </w:p>
    <w:p>
      <w:pPr>
        <w:pStyle w:val="7"/>
        <w:spacing w:before="33"/>
        <w:ind w:left="103"/>
        <w:jc w:val="both"/>
      </w:pPr>
      <w:r>
        <w:rPr>
          <w:color w:val="1D1D1B"/>
        </w:rPr>
        <w:t>Dolmatoff</w:t>
      </w:r>
      <w:r>
        <w:rPr>
          <w:color w:val="1D1D1B"/>
          <w:spacing w:val="4"/>
        </w:rPr>
        <w:t xml:space="preserve"> </w:t>
      </w:r>
      <w:r>
        <w:rPr>
          <w:color w:val="1D1D1B"/>
        </w:rPr>
        <w:t>1987,</w:t>
      </w:r>
      <w:r>
        <w:rPr>
          <w:color w:val="1D1D1B"/>
          <w:spacing w:val="4"/>
        </w:rPr>
        <w:t xml:space="preserve"> </w:t>
      </w:r>
      <w:r>
        <w:rPr>
          <w:color w:val="1D1D1B"/>
        </w:rPr>
        <w:t>111-</w:t>
      </w:r>
      <w:r>
        <w:rPr>
          <w:color w:val="1D1D1B"/>
          <w:spacing w:val="-5"/>
        </w:rPr>
        <w:t>12)</w:t>
      </w:r>
    </w:p>
    <w:p>
      <w:pPr>
        <w:pStyle w:val="7"/>
        <w:spacing w:before="1"/>
        <w:rPr>
          <w:sz w:val="21"/>
        </w:rPr>
      </w:pPr>
    </w:p>
    <w:p>
      <w:pPr>
        <w:ind w:left="103"/>
        <w:jc w:val="both"/>
        <w:rPr>
          <w:sz w:val="15"/>
        </w:rPr>
      </w:pPr>
      <w:r>
        <w:rPr>
          <w:color w:val="1D1D1B"/>
          <w:spacing w:val="-2"/>
          <w:w w:val="120"/>
        </w:rPr>
        <w:t>n</w:t>
      </w:r>
      <w:r>
        <w:rPr>
          <w:color w:val="1D1D1B"/>
          <w:spacing w:val="-2"/>
          <w:w w:val="120"/>
          <w:sz w:val="15"/>
        </w:rPr>
        <w:t>OTeS</w:t>
      </w:r>
    </w:p>
    <w:p>
      <w:pPr>
        <w:pStyle w:val="9"/>
        <w:numPr>
          <w:ilvl w:val="0"/>
          <w:numId w:val="7"/>
        </w:numPr>
        <w:tabs>
          <w:tab w:val="left" w:pos="824"/>
        </w:tabs>
        <w:spacing w:before="206" w:line="292" w:lineRule="auto"/>
        <w:ind w:right="120"/>
        <w:rPr>
          <w:sz w:val="20"/>
        </w:rPr>
      </w:pPr>
      <w:r>
        <w:rPr>
          <w:i/>
          <w:color w:val="1D1D1B"/>
          <w:sz w:val="20"/>
        </w:rPr>
        <w:t xml:space="preserve">Misak </w:t>
      </w:r>
      <w:r>
        <w:rPr>
          <w:color w:val="1D1D1B"/>
          <w:sz w:val="20"/>
        </w:rPr>
        <w:t>literally means “people” in the Namuy Wam language (Namuy Wam,</w:t>
      </w:r>
      <w:r>
        <w:rPr>
          <w:color w:val="1D1D1B"/>
          <w:spacing w:val="-9"/>
          <w:sz w:val="20"/>
        </w:rPr>
        <w:t xml:space="preserve"> </w:t>
      </w:r>
      <w:r>
        <w:rPr>
          <w:color w:val="1D1D1B"/>
          <w:sz w:val="20"/>
        </w:rPr>
        <w:t>or</w:t>
      </w:r>
      <w:r>
        <w:rPr>
          <w:color w:val="1D1D1B"/>
          <w:spacing w:val="-9"/>
          <w:sz w:val="20"/>
        </w:rPr>
        <w:t xml:space="preserve"> </w:t>
      </w:r>
      <w:r>
        <w:rPr>
          <w:color w:val="1D1D1B"/>
          <w:sz w:val="20"/>
        </w:rPr>
        <w:t>namtrik,</w:t>
      </w:r>
      <w:r>
        <w:rPr>
          <w:color w:val="1D1D1B"/>
          <w:spacing w:val="-9"/>
          <w:sz w:val="20"/>
        </w:rPr>
        <w:t xml:space="preserve"> </w:t>
      </w:r>
      <w:r>
        <w:rPr>
          <w:color w:val="1D1D1B"/>
          <w:sz w:val="20"/>
        </w:rPr>
        <w:t>means</w:t>
      </w:r>
      <w:r>
        <w:rPr>
          <w:color w:val="1D1D1B"/>
          <w:spacing w:val="-9"/>
          <w:sz w:val="20"/>
        </w:rPr>
        <w:t xml:space="preserve"> </w:t>
      </w:r>
      <w:r>
        <w:rPr>
          <w:color w:val="1D1D1B"/>
          <w:sz w:val="20"/>
        </w:rPr>
        <w:t>“our</w:t>
      </w:r>
      <w:r>
        <w:rPr>
          <w:color w:val="1D1D1B"/>
          <w:spacing w:val="-9"/>
          <w:sz w:val="20"/>
        </w:rPr>
        <w:t xml:space="preserve"> </w:t>
      </w:r>
      <w:r>
        <w:rPr>
          <w:color w:val="1D1D1B"/>
          <w:sz w:val="20"/>
        </w:rPr>
        <w:t>own</w:t>
      </w:r>
      <w:r>
        <w:rPr>
          <w:color w:val="1D1D1B"/>
          <w:spacing w:val="-9"/>
          <w:sz w:val="20"/>
        </w:rPr>
        <w:t xml:space="preserve"> </w:t>
      </w:r>
      <w:r>
        <w:rPr>
          <w:color w:val="1D1D1B"/>
          <w:sz w:val="20"/>
        </w:rPr>
        <w:t>language”);</w:t>
      </w:r>
      <w:r>
        <w:rPr>
          <w:color w:val="1D1D1B"/>
          <w:spacing w:val="-9"/>
          <w:sz w:val="20"/>
        </w:rPr>
        <w:t xml:space="preserve"> </w:t>
      </w:r>
      <w:r>
        <w:rPr>
          <w:i/>
          <w:color w:val="1D1D1B"/>
          <w:sz w:val="20"/>
        </w:rPr>
        <w:t>Guambianos</w:t>
      </w:r>
      <w:r>
        <w:rPr>
          <w:i/>
          <w:color w:val="1D1D1B"/>
          <w:spacing w:val="-9"/>
          <w:sz w:val="20"/>
        </w:rPr>
        <w:t xml:space="preserve"> </w:t>
      </w:r>
      <w:r>
        <w:rPr>
          <w:color w:val="1D1D1B"/>
          <w:sz w:val="20"/>
        </w:rPr>
        <w:t>is</w:t>
      </w:r>
      <w:r>
        <w:rPr>
          <w:color w:val="1D1D1B"/>
          <w:spacing w:val="-9"/>
          <w:sz w:val="20"/>
        </w:rPr>
        <w:t xml:space="preserve"> </w:t>
      </w:r>
      <w:r>
        <w:rPr>
          <w:color w:val="1D1D1B"/>
          <w:sz w:val="20"/>
        </w:rPr>
        <w:t>the</w:t>
      </w:r>
      <w:r>
        <w:rPr>
          <w:color w:val="1D1D1B"/>
          <w:spacing w:val="-9"/>
          <w:sz w:val="20"/>
        </w:rPr>
        <w:t xml:space="preserve"> </w:t>
      </w:r>
      <w:r>
        <w:rPr>
          <w:color w:val="1D1D1B"/>
          <w:sz w:val="20"/>
        </w:rPr>
        <w:t xml:space="preserve">name they are referred to in Spanish. Similarly, </w:t>
      </w:r>
      <w:r>
        <w:rPr>
          <w:i/>
          <w:color w:val="1D1D1B"/>
          <w:sz w:val="20"/>
        </w:rPr>
        <w:t xml:space="preserve">Nasa </w:t>
      </w:r>
      <w:r>
        <w:rPr>
          <w:color w:val="1D1D1B"/>
          <w:sz w:val="20"/>
        </w:rPr>
        <w:t xml:space="preserve">means “people” in the Nasa Yuwe language, while </w:t>
      </w:r>
      <w:r>
        <w:rPr>
          <w:i/>
          <w:color w:val="1D1D1B"/>
          <w:sz w:val="20"/>
        </w:rPr>
        <w:t xml:space="preserve">Páez </w:t>
      </w:r>
      <w:r>
        <w:rPr>
          <w:color w:val="1D1D1B"/>
          <w:sz w:val="20"/>
        </w:rPr>
        <w:t>is the name of their communities in Spanish. On the internet and in encyclopaedias, they would be found under their Spanish names rather than under the indigenous ones.</w:t>
      </w:r>
    </w:p>
    <w:p>
      <w:pPr>
        <w:pStyle w:val="9"/>
        <w:numPr>
          <w:ilvl w:val="0"/>
          <w:numId w:val="7"/>
        </w:numPr>
        <w:tabs>
          <w:tab w:val="left" w:pos="824"/>
        </w:tabs>
        <w:spacing w:before="53" w:line="292" w:lineRule="auto"/>
        <w:ind w:right="120"/>
        <w:rPr>
          <w:sz w:val="20"/>
        </w:rPr>
      </w:pPr>
      <w:r>
        <w:rPr>
          <w:color w:val="1D1D1B"/>
          <w:sz w:val="20"/>
        </w:rPr>
        <w:t>The</w:t>
      </w:r>
      <w:r>
        <w:rPr>
          <w:color w:val="1D1D1B"/>
          <w:spacing w:val="-8"/>
          <w:sz w:val="20"/>
        </w:rPr>
        <w:t xml:space="preserve"> </w:t>
      </w:r>
      <w:r>
        <w:rPr>
          <w:color w:val="1D1D1B"/>
          <w:sz w:val="20"/>
        </w:rPr>
        <w:t>Misaks</w:t>
      </w:r>
      <w:r>
        <w:rPr>
          <w:color w:val="1D1D1B"/>
          <w:spacing w:val="-9"/>
          <w:sz w:val="20"/>
        </w:rPr>
        <w:t xml:space="preserve"> </w:t>
      </w:r>
      <w:r>
        <w:rPr>
          <w:color w:val="1D1D1B"/>
          <w:sz w:val="20"/>
        </w:rPr>
        <w:t>(Guambianos),</w:t>
      </w:r>
      <w:r>
        <w:rPr>
          <w:color w:val="1D1D1B"/>
          <w:spacing w:val="-9"/>
          <w:sz w:val="20"/>
        </w:rPr>
        <w:t xml:space="preserve"> </w:t>
      </w:r>
      <w:r>
        <w:rPr>
          <w:color w:val="1D1D1B"/>
          <w:sz w:val="20"/>
        </w:rPr>
        <w:t>population</w:t>
      </w:r>
      <w:r>
        <w:rPr>
          <w:color w:val="1D1D1B"/>
          <w:spacing w:val="-8"/>
          <w:sz w:val="20"/>
        </w:rPr>
        <w:t xml:space="preserve"> </w:t>
      </w:r>
      <w:r>
        <w:rPr>
          <w:i/>
          <w:color w:val="1D1D1B"/>
          <w:sz w:val="20"/>
        </w:rPr>
        <w:t>c</w:t>
      </w:r>
      <w:r>
        <w:rPr>
          <w:color w:val="1D1D1B"/>
          <w:sz w:val="20"/>
        </w:rPr>
        <w:t>.20,000,</w:t>
      </w:r>
      <w:r>
        <w:rPr>
          <w:color w:val="1D1D1B"/>
          <w:spacing w:val="-8"/>
          <w:sz w:val="20"/>
        </w:rPr>
        <w:t xml:space="preserve"> </w:t>
      </w:r>
      <w:r>
        <w:rPr>
          <w:color w:val="1D1D1B"/>
          <w:sz w:val="20"/>
        </w:rPr>
        <w:t>live</w:t>
      </w:r>
      <w:r>
        <w:rPr>
          <w:color w:val="1D1D1B"/>
          <w:spacing w:val="-9"/>
          <w:sz w:val="20"/>
        </w:rPr>
        <w:t xml:space="preserve"> </w:t>
      </w:r>
      <w:r>
        <w:rPr>
          <w:color w:val="1D1D1B"/>
          <w:sz w:val="20"/>
        </w:rPr>
        <w:t>almost</w:t>
      </w:r>
      <w:r>
        <w:rPr>
          <w:color w:val="1D1D1B"/>
          <w:spacing w:val="-9"/>
          <w:sz w:val="20"/>
        </w:rPr>
        <w:t xml:space="preserve"> </w:t>
      </w:r>
      <w:r>
        <w:rPr>
          <w:color w:val="1D1D1B"/>
          <w:sz w:val="20"/>
        </w:rPr>
        <w:t xml:space="preserve">exclusively in </w:t>
      </w:r>
      <w:r>
        <w:rPr>
          <w:i/>
          <w:color w:val="1D1D1B"/>
          <w:sz w:val="20"/>
        </w:rPr>
        <w:t xml:space="preserve">departamento </w:t>
      </w:r>
      <w:r>
        <w:rPr>
          <w:color w:val="1D1D1B"/>
          <w:sz w:val="20"/>
        </w:rPr>
        <w:t xml:space="preserve">Cauca, while the Nasa (Páez) are larger, but more scattered and with more culturally assimilated communities. The Nasa population of </w:t>
      </w:r>
      <w:r>
        <w:rPr>
          <w:i/>
          <w:color w:val="1D1D1B"/>
          <w:sz w:val="20"/>
        </w:rPr>
        <w:t>c</w:t>
      </w:r>
      <w:r>
        <w:rPr>
          <w:color w:val="1D1D1B"/>
          <w:sz w:val="20"/>
        </w:rPr>
        <w:t xml:space="preserve">. 186,000 people live in </w:t>
      </w:r>
      <w:r>
        <w:rPr>
          <w:i/>
          <w:color w:val="1D1D1B"/>
          <w:sz w:val="20"/>
        </w:rPr>
        <w:t xml:space="preserve">departamentos </w:t>
      </w:r>
      <w:r>
        <w:rPr>
          <w:color w:val="1D1D1B"/>
          <w:sz w:val="20"/>
        </w:rPr>
        <w:t>Cauca,</w:t>
      </w:r>
      <w:r>
        <w:rPr>
          <w:color w:val="1D1D1B"/>
          <w:spacing w:val="-4"/>
          <w:sz w:val="20"/>
        </w:rPr>
        <w:t xml:space="preserve"> </w:t>
      </w:r>
      <w:r>
        <w:rPr>
          <w:color w:val="1D1D1B"/>
          <w:sz w:val="20"/>
        </w:rPr>
        <w:t>Valle del Cauca, Putumayo, Tolima, Huila, Meta and others.</w:t>
      </w:r>
    </w:p>
    <w:p>
      <w:pPr>
        <w:pStyle w:val="9"/>
        <w:numPr>
          <w:ilvl w:val="0"/>
          <w:numId w:val="7"/>
        </w:numPr>
        <w:tabs>
          <w:tab w:val="left" w:pos="824"/>
        </w:tabs>
        <w:spacing w:before="54"/>
        <w:ind w:hanging="361"/>
        <w:rPr>
          <w:sz w:val="20"/>
        </w:rPr>
      </w:pPr>
      <w:r>
        <w:rPr>
          <w:color w:val="1D1D1B"/>
          <w:sz w:val="20"/>
        </w:rPr>
        <w:t>The</w:t>
      </w:r>
      <w:r>
        <w:rPr>
          <w:color w:val="1D1D1B"/>
          <w:spacing w:val="-5"/>
          <w:sz w:val="20"/>
        </w:rPr>
        <w:t xml:space="preserve"> </w:t>
      </w:r>
      <w:r>
        <w:rPr>
          <w:color w:val="1D1D1B"/>
          <w:sz w:val="20"/>
        </w:rPr>
        <w:t>Kogis,</w:t>
      </w:r>
      <w:r>
        <w:rPr>
          <w:color w:val="1D1D1B"/>
          <w:spacing w:val="-4"/>
          <w:sz w:val="20"/>
        </w:rPr>
        <w:t xml:space="preserve"> </w:t>
      </w:r>
      <w:r>
        <w:rPr>
          <w:color w:val="1D1D1B"/>
          <w:sz w:val="20"/>
        </w:rPr>
        <w:t>population</w:t>
      </w:r>
      <w:r>
        <w:rPr>
          <w:color w:val="1D1D1B"/>
          <w:spacing w:val="-5"/>
          <w:sz w:val="20"/>
        </w:rPr>
        <w:t xml:space="preserve"> </w:t>
      </w:r>
      <w:r>
        <w:rPr>
          <w:i/>
          <w:color w:val="1D1D1B"/>
          <w:sz w:val="20"/>
        </w:rPr>
        <w:t>c</w:t>
      </w:r>
      <w:r>
        <w:rPr>
          <w:color w:val="1D1D1B"/>
          <w:sz w:val="20"/>
        </w:rPr>
        <w:t>.10,000</w:t>
      </w:r>
      <w:r>
        <w:rPr>
          <w:color w:val="1D1D1B"/>
          <w:spacing w:val="-4"/>
          <w:sz w:val="20"/>
        </w:rPr>
        <w:t xml:space="preserve"> </w:t>
      </w:r>
      <w:r>
        <w:rPr>
          <w:color w:val="1D1D1B"/>
          <w:sz w:val="20"/>
        </w:rPr>
        <w:t>people,</w:t>
      </w:r>
      <w:r>
        <w:rPr>
          <w:color w:val="1D1D1B"/>
          <w:spacing w:val="-5"/>
          <w:sz w:val="20"/>
        </w:rPr>
        <w:t xml:space="preserve"> </w:t>
      </w:r>
      <w:r>
        <w:rPr>
          <w:color w:val="1D1D1B"/>
          <w:sz w:val="20"/>
        </w:rPr>
        <w:t>live</w:t>
      </w:r>
      <w:r>
        <w:rPr>
          <w:color w:val="1D1D1B"/>
          <w:spacing w:val="-4"/>
          <w:sz w:val="20"/>
        </w:rPr>
        <w:t xml:space="preserve"> </w:t>
      </w:r>
      <w:r>
        <w:rPr>
          <w:color w:val="1D1D1B"/>
          <w:sz w:val="20"/>
        </w:rPr>
        <w:t>in</w:t>
      </w:r>
      <w:r>
        <w:rPr>
          <w:color w:val="1D1D1B"/>
          <w:spacing w:val="-5"/>
          <w:sz w:val="20"/>
        </w:rPr>
        <w:t xml:space="preserve"> </w:t>
      </w:r>
      <w:r>
        <w:rPr>
          <w:color w:val="1D1D1B"/>
          <w:sz w:val="20"/>
        </w:rPr>
        <w:t>between</w:t>
      </w:r>
      <w:r>
        <w:rPr>
          <w:color w:val="1D1D1B"/>
          <w:spacing w:val="-4"/>
          <w:sz w:val="20"/>
        </w:rPr>
        <w:t xml:space="preserve"> </w:t>
      </w:r>
      <w:r>
        <w:rPr>
          <w:color w:val="1D1D1B"/>
          <w:sz w:val="20"/>
        </w:rPr>
        <w:t>the</w:t>
      </w:r>
      <w:r>
        <w:rPr>
          <w:color w:val="1D1D1B"/>
          <w:spacing w:val="-5"/>
          <w:sz w:val="20"/>
        </w:rPr>
        <w:t xml:space="preserve"> </w:t>
      </w:r>
      <w:r>
        <w:rPr>
          <w:color w:val="1D1D1B"/>
          <w:sz w:val="20"/>
        </w:rPr>
        <w:t>area</w:t>
      </w:r>
      <w:r>
        <w:rPr>
          <w:color w:val="1D1D1B"/>
          <w:spacing w:val="-4"/>
          <w:sz w:val="20"/>
        </w:rPr>
        <w:t xml:space="preserve"> </w:t>
      </w:r>
      <w:r>
        <w:rPr>
          <w:color w:val="1D1D1B"/>
          <w:sz w:val="20"/>
        </w:rPr>
        <w:t>of</w:t>
      </w:r>
      <w:r>
        <w:rPr>
          <w:color w:val="1D1D1B"/>
          <w:spacing w:val="-4"/>
          <w:sz w:val="20"/>
        </w:rPr>
        <w:t xml:space="preserve"> </w:t>
      </w:r>
      <w:r>
        <w:rPr>
          <w:color w:val="1D1D1B"/>
          <w:spacing w:val="-2"/>
          <w:sz w:val="20"/>
        </w:rPr>
        <w:t>three</w:t>
      </w:r>
    </w:p>
    <w:p>
      <w:pPr>
        <w:spacing w:before="50"/>
        <w:ind w:left="823"/>
        <w:jc w:val="both"/>
        <w:rPr>
          <w:sz w:val="20"/>
        </w:rPr>
      </w:pPr>
      <w:r>
        <w:rPr>
          <w:i/>
          <w:color w:val="1D1D1B"/>
          <w:sz w:val="20"/>
        </w:rPr>
        <w:t>departamentos-</w:t>
      </w:r>
      <w:r>
        <w:rPr>
          <w:i/>
          <w:color w:val="1D1D1B"/>
          <w:spacing w:val="-2"/>
          <w:sz w:val="20"/>
        </w:rPr>
        <w:t xml:space="preserve"> </w:t>
      </w:r>
      <w:r>
        <w:rPr>
          <w:color w:val="1D1D1B"/>
          <w:sz w:val="20"/>
        </w:rPr>
        <w:t>Magdalena,</w:t>
      </w:r>
      <w:r>
        <w:rPr>
          <w:color w:val="1D1D1B"/>
          <w:spacing w:val="-3"/>
          <w:sz w:val="20"/>
        </w:rPr>
        <w:t xml:space="preserve"> </w:t>
      </w:r>
      <w:r>
        <w:rPr>
          <w:color w:val="1D1D1B"/>
          <w:sz w:val="20"/>
        </w:rPr>
        <w:t>Cesar</w:t>
      </w:r>
      <w:r>
        <w:rPr>
          <w:color w:val="1D1D1B"/>
          <w:spacing w:val="-2"/>
          <w:sz w:val="20"/>
        </w:rPr>
        <w:t xml:space="preserve"> </w:t>
      </w:r>
      <w:r>
        <w:rPr>
          <w:color w:val="1D1D1B"/>
          <w:sz w:val="20"/>
        </w:rPr>
        <w:t>and</w:t>
      </w:r>
      <w:r>
        <w:rPr>
          <w:color w:val="1D1D1B"/>
          <w:spacing w:val="-2"/>
          <w:sz w:val="20"/>
        </w:rPr>
        <w:t xml:space="preserve"> </w:t>
      </w:r>
      <w:r>
        <w:rPr>
          <w:color w:val="1D1D1B"/>
          <w:sz w:val="20"/>
        </w:rPr>
        <w:t>La</w:t>
      </w:r>
      <w:r>
        <w:rPr>
          <w:color w:val="1D1D1B"/>
          <w:spacing w:val="-1"/>
          <w:sz w:val="20"/>
        </w:rPr>
        <w:t xml:space="preserve"> </w:t>
      </w:r>
      <w:r>
        <w:rPr>
          <w:color w:val="1D1D1B"/>
          <w:spacing w:val="-2"/>
          <w:sz w:val="20"/>
        </w:rPr>
        <w:t>Guajira.</w:t>
      </w:r>
    </w:p>
    <w:p>
      <w:pPr>
        <w:pStyle w:val="9"/>
        <w:numPr>
          <w:ilvl w:val="0"/>
          <w:numId w:val="7"/>
        </w:numPr>
        <w:tabs>
          <w:tab w:val="left" w:pos="824"/>
        </w:tabs>
        <w:spacing w:before="107" w:line="292" w:lineRule="auto"/>
        <w:ind w:right="120"/>
        <w:rPr>
          <w:sz w:val="20"/>
        </w:rPr>
      </w:pPr>
      <w:r>
        <w:rPr>
          <w:i/>
          <w:color w:val="1D1D1B"/>
          <w:sz w:val="20"/>
        </w:rPr>
        <w:t xml:space="preserve">Páramos </w:t>
      </w:r>
      <w:r>
        <w:rPr>
          <w:color w:val="1D1D1B"/>
          <w:sz w:val="20"/>
        </w:rPr>
        <w:t>are usually identified as alpine tundra ecosystems. They are large</w:t>
      </w:r>
      <w:r>
        <w:rPr>
          <w:color w:val="1D1D1B"/>
          <w:spacing w:val="-5"/>
          <w:sz w:val="20"/>
        </w:rPr>
        <w:t xml:space="preserve"> </w:t>
      </w:r>
      <w:r>
        <w:rPr>
          <w:color w:val="1D1D1B"/>
          <w:sz w:val="20"/>
        </w:rPr>
        <w:t>areas</w:t>
      </w:r>
      <w:r>
        <w:rPr>
          <w:color w:val="1D1D1B"/>
          <w:spacing w:val="-5"/>
          <w:sz w:val="20"/>
        </w:rPr>
        <w:t xml:space="preserve"> </w:t>
      </w:r>
      <w:r>
        <w:rPr>
          <w:color w:val="1D1D1B"/>
          <w:sz w:val="20"/>
        </w:rPr>
        <w:t>of</w:t>
      </w:r>
      <w:r>
        <w:rPr>
          <w:color w:val="1D1D1B"/>
          <w:spacing w:val="-5"/>
          <w:sz w:val="20"/>
        </w:rPr>
        <w:t xml:space="preserve"> </w:t>
      </w:r>
      <w:r>
        <w:rPr>
          <w:color w:val="1D1D1B"/>
          <w:sz w:val="20"/>
        </w:rPr>
        <w:t>marshes,</w:t>
      </w:r>
      <w:r>
        <w:rPr>
          <w:color w:val="1D1D1B"/>
          <w:spacing w:val="-5"/>
          <w:sz w:val="20"/>
        </w:rPr>
        <w:t xml:space="preserve"> </w:t>
      </w:r>
      <w:r>
        <w:rPr>
          <w:color w:val="1D1D1B"/>
          <w:sz w:val="20"/>
        </w:rPr>
        <w:t>high-mountain</w:t>
      </w:r>
      <w:r>
        <w:rPr>
          <w:color w:val="1D1D1B"/>
          <w:spacing w:val="-5"/>
          <w:sz w:val="20"/>
        </w:rPr>
        <w:t xml:space="preserve"> </w:t>
      </w:r>
      <w:r>
        <w:rPr>
          <w:color w:val="1D1D1B"/>
          <w:sz w:val="20"/>
        </w:rPr>
        <w:t>plains</w:t>
      </w:r>
      <w:r>
        <w:rPr>
          <w:color w:val="1D1D1B"/>
          <w:spacing w:val="-5"/>
          <w:sz w:val="20"/>
        </w:rPr>
        <w:t xml:space="preserve"> </w:t>
      </w:r>
      <w:r>
        <w:rPr>
          <w:color w:val="1D1D1B"/>
          <w:sz w:val="20"/>
        </w:rPr>
        <w:t>and</w:t>
      </w:r>
      <w:r>
        <w:rPr>
          <w:color w:val="1D1D1B"/>
          <w:spacing w:val="-5"/>
          <w:sz w:val="20"/>
        </w:rPr>
        <w:t xml:space="preserve"> </w:t>
      </w:r>
      <w:r>
        <w:rPr>
          <w:color w:val="1D1D1B"/>
          <w:sz w:val="20"/>
        </w:rPr>
        <w:t>lakes</w:t>
      </w:r>
      <w:r>
        <w:rPr>
          <w:color w:val="1D1D1B"/>
          <w:spacing w:val="-6"/>
          <w:sz w:val="20"/>
        </w:rPr>
        <w:t xml:space="preserve"> </w:t>
      </w:r>
      <w:r>
        <w:rPr>
          <w:color w:val="1D1D1B"/>
          <w:sz w:val="20"/>
        </w:rPr>
        <w:t>in</w:t>
      </w:r>
      <w:r>
        <w:rPr>
          <w:color w:val="1D1D1B"/>
          <w:spacing w:val="-5"/>
          <w:sz w:val="20"/>
        </w:rPr>
        <w:t xml:space="preserve"> </w:t>
      </w:r>
      <w:r>
        <w:rPr>
          <w:color w:val="1D1D1B"/>
          <w:sz w:val="20"/>
        </w:rPr>
        <w:t>altitudes</w:t>
      </w:r>
      <w:r>
        <w:rPr>
          <w:color w:val="1D1D1B"/>
          <w:spacing w:val="-5"/>
          <w:sz w:val="20"/>
        </w:rPr>
        <w:t xml:space="preserve"> </w:t>
      </w:r>
      <w:r>
        <w:rPr>
          <w:color w:val="1D1D1B"/>
          <w:sz w:val="20"/>
        </w:rPr>
        <w:t>from</w:t>
      </w:r>
    </w:p>
    <w:p>
      <w:pPr>
        <w:spacing w:line="292" w:lineRule="auto"/>
        <w:jc w:val="both"/>
        <w:rPr>
          <w:sz w:val="20"/>
        </w:rPr>
        <w:sectPr>
          <w:pgSz w:w="8400" w:h="11910"/>
          <w:pgMar w:top="1100" w:right="840" w:bottom="280" w:left="860" w:header="758" w:footer="0" w:gutter="0"/>
          <w:cols w:space="708" w:num="1"/>
        </w:sectPr>
      </w:pPr>
    </w:p>
    <w:p>
      <w:pPr>
        <w:spacing w:before="93" w:line="292" w:lineRule="auto"/>
        <w:ind w:left="823" w:right="121"/>
        <w:jc w:val="both"/>
        <w:rPr>
          <w:sz w:val="20"/>
        </w:rPr>
      </w:pPr>
      <w:r>
        <w:rPr>
          <w:color w:val="1D1D1B"/>
          <w:sz w:val="20"/>
        </w:rPr>
        <w:t>3000–4800</w:t>
      </w:r>
      <w:r>
        <w:rPr>
          <w:color w:val="1D1D1B"/>
          <w:spacing w:val="-11"/>
          <w:sz w:val="20"/>
        </w:rPr>
        <w:t xml:space="preserve"> </w:t>
      </w:r>
      <w:r>
        <w:rPr>
          <w:color w:val="1D1D1B"/>
          <w:sz w:val="20"/>
        </w:rPr>
        <w:t>m.</w:t>
      </w:r>
      <w:r>
        <w:rPr>
          <w:color w:val="1D1D1B"/>
          <w:spacing w:val="-13"/>
          <w:sz w:val="20"/>
        </w:rPr>
        <w:t xml:space="preserve"> </w:t>
      </w:r>
      <w:r>
        <w:rPr>
          <w:color w:val="1D1D1B"/>
          <w:sz w:val="20"/>
        </w:rPr>
        <w:t>These</w:t>
      </w:r>
      <w:r>
        <w:rPr>
          <w:color w:val="1D1D1B"/>
          <w:spacing w:val="-9"/>
          <w:sz w:val="20"/>
        </w:rPr>
        <w:t xml:space="preserve"> </w:t>
      </w:r>
      <w:r>
        <w:rPr>
          <w:color w:val="1D1D1B"/>
          <w:sz w:val="20"/>
        </w:rPr>
        <w:t>distinctive</w:t>
      </w:r>
      <w:r>
        <w:rPr>
          <w:color w:val="1D1D1B"/>
          <w:spacing w:val="-11"/>
          <w:sz w:val="20"/>
        </w:rPr>
        <w:t xml:space="preserve"> </w:t>
      </w:r>
      <w:r>
        <w:rPr>
          <w:color w:val="1D1D1B"/>
          <w:sz w:val="20"/>
        </w:rPr>
        <w:t>biomes</w:t>
      </w:r>
      <w:r>
        <w:rPr>
          <w:color w:val="1D1D1B"/>
          <w:spacing w:val="-10"/>
          <w:sz w:val="20"/>
        </w:rPr>
        <w:t xml:space="preserve"> </w:t>
      </w:r>
      <w:r>
        <w:rPr>
          <w:color w:val="1D1D1B"/>
          <w:sz w:val="20"/>
        </w:rPr>
        <w:t>are</w:t>
      </w:r>
      <w:r>
        <w:rPr>
          <w:color w:val="1D1D1B"/>
          <w:spacing w:val="-10"/>
          <w:sz w:val="20"/>
        </w:rPr>
        <w:t xml:space="preserve"> </w:t>
      </w:r>
      <w:r>
        <w:rPr>
          <w:color w:val="1D1D1B"/>
          <w:sz w:val="20"/>
        </w:rPr>
        <w:t>known</w:t>
      </w:r>
      <w:r>
        <w:rPr>
          <w:color w:val="1D1D1B"/>
          <w:spacing w:val="-10"/>
          <w:sz w:val="20"/>
        </w:rPr>
        <w:t xml:space="preserve"> </w:t>
      </w:r>
      <w:r>
        <w:rPr>
          <w:color w:val="1D1D1B"/>
          <w:sz w:val="20"/>
        </w:rPr>
        <w:t>for</w:t>
      </w:r>
      <w:r>
        <w:rPr>
          <w:color w:val="1D1D1B"/>
          <w:spacing w:val="-10"/>
          <w:sz w:val="20"/>
        </w:rPr>
        <w:t xml:space="preserve"> </w:t>
      </w:r>
      <w:r>
        <w:rPr>
          <w:color w:val="1D1D1B"/>
          <w:sz w:val="20"/>
        </w:rPr>
        <w:t>their</w:t>
      </w:r>
      <w:r>
        <w:rPr>
          <w:color w:val="1D1D1B"/>
          <w:spacing w:val="-10"/>
          <w:sz w:val="20"/>
        </w:rPr>
        <w:t xml:space="preserve"> </w:t>
      </w:r>
      <w:r>
        <w:rPr>
          <w:color w:val="1D1D1B"/>
          <w:sz w:val="20"/>
        </w:rPr>
        <w:t>high</w:t>
      </w:r>
      <w:r>
        <w:rPr>
          <w:color w:val="1D1D1B"/>
          <w:spacing w:val="-10"/>
          <w:sz w:val="20"/>
        </w:rPr>
        <w:t xml:space="preserve"> </w:t>
      </w:r>
      <w:r>
        <w:rPr>
          <w:color w:val="1D1D1B"/>
          <w:sz w:val="20"/>
        </w:rPr>
        <w:t>rainfall and extreme temperature differences. Colombia has the largest areas of existing</w:t>
      </w:r>
      <w:r>
        <w:rPr>
          <w:color w:val="1D1D1B"/>
          <w:spacing w:val="-9"/>
          <w:sz w:val="20"/>
        </w:rPr>
        <w:t xml:space="preserve"> </w:t>
      </w:r>
      <w:r>
        <w:rPr>
          <w:i/>
          <w:color w:val="1D1D1B"/>
          <w:sz w:val="20"/>
        </w:rPr>
        <w:t>páramos</w:t>
      </w:r>
      <w:r>
        <w:rPr>
          <w:i/>
          <w:color w:val="1D1D1B"/>
          <w:spacing w:val="-6"/>
          <w:sz w:val="20"/>
        </w:rPr>
        <w:t xml:space="preserve"> </w:t>
      </w:r>
      <w:r>
        <w:rPr>
          <w:color w:val="1D1D1B"/>
          <w:sz w:val="20"/>
        </w:rPr>
        <w:t>in</w:t>
      </w:r>
      <w:r>
        <w:rPr>
          <w:color w:val="1D1D1B"/>
          <w:spacing w:val="-6"/>
          <w:sz w:val="20"/>
        </w:rPr>
        <w:t xml:space="preserve"> </w:t>
      </w:r>
      <w:r>
        <w:rPr>
          <w:color w:val="1D1D1B"/>
          <w:sz w:val="20"/>
        </w:rPr>
        <w:t>South</w:t>
      </w:r>
      <w:r>
        <w:rPr>
          <w:color w:val="1D1D1B"/>
          <w:spacing w:val="-13"/>
          <w:sz w:val="20"/>
        </w:rPr>
        <w:t xml:space="preserve"> </w:t>
      </w:r>
      <w:r>
        <w:rPr>
          <w:color w:val="1D1D1B"/>
          <w:sz w:val="20"/>
        </w:rPr>
        <w:t>America.</w:t>
      </w:r>
      <w:r>
        <w:rPr>
          <w:color w:val="1D1D1B"/>
          <w:spacing w:val="-9"/>
          <w:sz w:val="20"/>
        </w:rPr>
        <w:t xml:space="preserve"> </w:t>
      </w:r>
      <w:r>
        <w:rPr>
          <w:color w:val="1D1D1B"/>
          <w:sz w:val="20"/>
        </w:rPr>
        <w:t>These</w:t>
      </w:r>
      <w:r>
        <w:rPr>
          <w:color w:val="1D1D1B"/>
          <w:spacing w:val="-6"/>
          <w:sz w:val="20"/>
        </w:rPr>
        <w:t xml:space="preserve"> </w:t>
      </w:r>
      <w:r>
        <w:rPr>
          <w:color w:val="1D1D1B"/>
          <w:sz w:val="20"/>
        </w:rPr>
        <w:t>ecosystems</w:t>
      </w:r>
      <w:r>
        <w:rPr>
          <w:color w:val="1D1D1B"/>
          <w:spacing w:val="-6"/>
          <w:sz w:val="20"/>
        </w:rPr>
        <w:t xml:space="preserve"> </w:t>
      </w:r>
      <w:r>
        <w:rPr>
          <w:color w:val="1D1D1B"/>
          <w:sz w:val="20"/>
        </w:rPr>
        <w:t>provide</w:t>
      </w:r>
      <w:r>
        <w:rPr>
          <w:color w:val="1D1D1B"/>
          <w:spacing w:val="-6"/>
          <w:sz w:val="20"/>
        </w:rPr>
        <w:t xml:space="preserve"> </w:t>
      </w:r>
      <w:r>
        <w:rPr>
          <w:color w:val="1D1D1B"/>
          <w:sz w:val="20"/>
        </w:rPr>
        <w:t>drinking water</w:t>
      </w:r>
      <w:r>
        <w:rPr>
          <w:color w:val="1D1D1B"/>
          <w:spacing w:val="-8"/>
          <w:sz w:val="20"/>
        </w:rPr>
        <w:t xml:space="preserve"> </w:t>
      </w:r>
      <w:r>
        <w:rPr>
          <w:color w:val="1D1D1B"/>
          <w:sz w:val="20"/>
        </w:rPr>
        <w:t>to</w:t>
      </w:r>
      <w:r>
        <w:rPr>
          <w:color w:val="1D1D1B"/>
          <w:spacing w:val="-5"/>
          <w:sz w:val="20"/>
        </w:rPr>
        <w:t xml:space="preserve"> </w:t>
      </w:r>
      <w:r>
        <w:rPr>
          <w:color w:val="1D1D1B"/>
          <w:sz w:val="20"/>
        </w:rPr>
        <w:t>almost</w:t>
      </w:r>
      <w:r>
        <w:rPr>
          <w:color w:val="1D1D1B"/>
          <w:spacing w:val="-5"/>
          <w:sz w:val="20"/>
        </w:rPr>
        <w:t xml:space="preserve"> </w:t>
      </w:r>
      <w:r>
        <w:rPr>
          <w:color w:val="1D1D1B"/>
          <w:sz w:val="20"/>
        </w:rPr>
        <w:t>70%</w:t>
      </w:r>
      <w:r>
        <w:rPr>
          <w:color w:val="1D1D1B"/>
          <w:spacing w:val="-5"/>
          <w:sz w:val="20"/>
        </w:rPr>
        <w:t xml:space="preserve"> </w:t>
      </w:r>
      <w:r>
        <w:rPr>
          <w:color w:val="1D1D1B"/>
          <w:sz w:val="20"/>
        </w:rPr>
        <w:t>of</w:t>
      </w:r>
      <w:r>
        <w:rPr>
          <w:color w:val="1D1D1B"/>
          <w:spacing w:val="-5"/>
          <w:sz w:val="20"/>
        </w:rPr>
        <w:t xml:space="preserve"> </w:t>
      </w:r>
      <w:r>
        <w:rPr>
          <w:color w:val="1D1D1B"/>
          <w:sz w:val="20"/>
        </w:rPr>
        <w:t>the</w:t>
      </w:r>
      <w:r>
        <w:rPr>
          <w:color w:val="1D1D1B"/>
          <w:spacing w:val="-5"/>
          <w:sz w:val="20"/>
        </w:rPr>
        <w:t xml:space="preserve"> </w:t>
      </w:r>
      <w:r>
        <w:rPr>
          <w:color w:val="1D1D1B"/>
          <w:sz w:val="20"/>
        </w:rPr>
        <w:t>Colombian</w:t>
      </w:r>
      <w:r>
        <w:rPr>
          <w:color w:val="1D1D1B"/>
          <w:spacing w:val="-5"/>
          <w:sz w:val="20"/>
        </w:rPr>
        <w:t xml:space="preserve"> </w:t>
      </w:r>
      <w:r>
        <w:rPr>
          <w:color w:val="1D1D1B"/>
          <w:sz w:val="20"/>
        </w:rPr>
        <w:t>population.</w:t>
      </w:r>
      <w:r>
        <w:rPr>
          <w:color w:val="1D1D1B"/>
          <w:spacing w:val="-13"/>
          <w:sz w:val="20"/>
        </w:rPr>
        <w:t xml:space="preserve"> </w:t>
      </w:r>
      <w:r>
        <w:rPr>
          <w:color w:val="1D1D1B"/>
          <w:sz w:val="20"/>
        </w:rPr>
        <w:t>About</w:t>
      </w:r>
      <w:r>
        <w:rPr>
          <w:color w:val="1D1D1B"/>
          <w:spacing w:val="-5"/>
          <w:sz w:val="20"/>
        </w:rPr>
        <w:t xml:space="preserve"> </w:t>
      </w:r>
      <w:r>
        <w:rPr>
          <w:color w:val="1D1D1B"/>
          <w:sz w:val="20"/>
        </w:rPr>
        <w:t>70%</w:t>
      </w:r>
      <w:r>
        <w:rPr>
          <w:color w:val="1D1D1B"/>
          <w:spacing w:val="-5"/>
          <w:sz w:val="20"/>
        </w:rPr>
        <w:t xml:space="preserve"> </w:t>
      </w:r>
      <w:r>
        <w:rPr>
          <w:color w:val="1D1D1B"/>
          <w:sz w:val="20"/>
        </w:rPr>
        <w:t>of</w:t>
      </w:r>
      <w:r>
        <w:rPr>
          <w:color w:val="1D1D1B"/>
          <w:spacing w:val="-5"/>
          <w:sz w:val="20"/>
        </w:rPr>
        <w:t xml:space="preserve"> </w:t>
      </w:r>
      <w:r>
        <w:rPr>
          <w:color w:val="1D1D1B"/>
          <w:sz w:val="20"/>
        </w:rPr>
        <w:t>all</w:t>
      </w:r>
      <w:r>
        <w:rPr>
          <w:color w:val="1D1D1B"/>
          <w:spacing w:val="-5"/>
          <w:sz w:val="20"/>
        </w:rPr>
        <w:t xml:space="preserve"> </w:t>
      </w:r>
      <w:r>
        <w:rPr>
          <w:color w:val="1D1D1B"/>
          <w:sz w:val="20"/>
        </w:rPr>
        <w:t>the water</w:t>
      </w:r>
      <w:r>
        <w:rPr>
          <w:color w:val="1D1D1B"/>
          <w:spacing w:val="-2"/>
          <w:sz w:val="20"/>
        </w:rPr>
        <w:t xml:space="preserve"> </w:t>
      </w:r>
      <w:r>
        <w:rPr>
          <w:color w:val="1D1D1B"/>
          <w:sz w:val="20"/>
        </w:rPr>
        <w:t>in</w:t>
      </w:r>
      <w:r>
        <w:rPr>
          <w:color w:val="1D1D1B"/>
          <w:spacing w:val="-2"/>
          <w:sz w:val="20"/>
        </w:rPr>
        <w:t xml:space="preserve"> </w:t>
      </w:r>
      <w:r>
        <w:rPr>
          <w:color w:val="1D1D1B"/>
          <w:sz w:val="20"/>
        </w:rPr>
        <w:t>the</w:t>
      </w:r>
      <w:r>
        <w:rPr>
          <w:color w:val="1D1D1B"/>
          <w:spacing w:val="-13"/>
          <w:sz w:val="20"/>
        </w:rPr>
        <w:t xml:space="preserve"> </w:t>
      </w:r>
      <w:r>
        <w:rPr>
          <w:color w:val="1D1D1B"/>
          <w:sz w:val="20"/>
        </w:rPr>
        <w:t>Andes</w:t>
      </w:r>
      <w:r>
        <w:rPr>
          <w:color w:val="1D1D1B"/>
          <w:spacing w:val="-2"/>
          <w:sz w:val="20"/>
        </w:rPr>
        <w:t xml:space="preserve"> </w:t>
      </w:r>
      <w:r>
        <w:rPr>
          <w:color w:val="1D1D1B"/>
          <w:sz w:val="20"/>
        </w:rPr>
        <w:t>makes</w:t>
      </w:r>
      <w:r>
        <w:rPr>
          <w:color w:val="1D1D1B"/>
          <w:spacing w:val="-2"/>
          <w:sz w:val="20"/>
        </w:rPr>
        <w:t xml:space="preserve"> </w:t>
      </w:r>
      <w:r>
        <w:rPr>
          <w:color w:val="1D1D1B"/>
          <w:sz w:val="20"/>
        </w:rPr>
        <w:t>its</w:t>
      </w:r>
      <w:r>
        <w:rPr>
          <w:color w:val="1D1D1B"/>
          <w:spacing w:val="-2"/>
          <w:sz w:val="20"/>
        </w:rPr>
        <w:t xml:space="preserve"> </w:t>
      </w:r>
      <w:r>
        <w:rPr>
          <w:color w:val="1D1D1B"/>
          <w:sz w:val="20"/>
        </w:rPr>
        <w:t>way</w:t>
      </w:r>
      <w:r>
        <w:rPr>
          <w:color w:val="1D1D1B"/>
          <w:spacing w:val="-2"/>
          <w:sz w:val="20"/>
        </w:rPr>
        <w:t xml:space="preserve"> </w:t>
      </w:r>
      <w:r>
        <w:rPr>
          <w:color w:val="1D1D1B"/>
          <w:sz w:val="20"/>
        </w:rPr>
        <w:t>through</w:t>
      </w:r>
      <w:r>
        <w:rPr>
          <w:color w:val="1D1D1B"/>
          <w:spacing w:val="-2"/>
          <w:sz w:val="20"/>
        </w:rPr>
        <w:t xml:space="preserve"> </w:t>
      </w:r>
      <w:r>
        <w:rPr>
          <w:color w:val="1D1D1B"/>
          <w:sz w:val="20"/>
        </w:rPr>
        <w:t>the</w:t>
      </w:r>
      <w:r>
        <w:rPr>
          <w:color w:val="1D1D1B"/>
          <w:spacing w:val="-3"/>
          <w:sz w:val="20"/>
        </w:rPr>
        <w:t xml:space="preserve"> </w:t>
      </w:r>
      <w:r>
        <w:rPr>
          <w:i/>
          <w:color w:val="1D1D1B"/>
          <w:sz w:val="20"/>
        </w:rPr>
        <w:t>páramos</w:t>
      </w:r>
      <w:r>
        <w:rPr>
          <w:i/>
          <w:color w:val="1D1D1B"/>
          <w:spacing w:val="-2"/>
          <w:sz w:val="20"/>
        </w:rPr>
        <w:t xml:space="preserve"> </w:t>
      </w:r>
      <w:r>
        <w:rPr>
          <w:color w:val="1D1D1B"/>
          <w:sz w:val="20"/>
        </w:rPr>
        <w:t>at</w:t>
      </w:r>
      <w:r>
        <w:rPr>
          <w:color w:val="1D1D1B"/>
          <w:spacing w:val="-2"/>
          <w:sz w:val="20"/>
        </w:rPr>
        <w:t xml:space="preserve"> </w:t>
      </w:r>
      <w:r>
        <w:rPr>
          <w:color w:val="1D1D1B"/>
          <w:sz w:val="20"/>
        </w:rPr>
        <w:t>some</w:t>
      </w:r>
      <w:r>
        <w:rPr>
          <w:color w:val="1D1D1B"/>
          <w:spacing w:val="-2"/>
          <w:sz w:val="20"/>
        </w:rPr>
        <w:t xml:space="preserve"> </w:t>
      </w:r>
      <w:r>
        <w:rPr>
          <w:color w:val="1D1D1B"/>
          <w:sz w:val="20"/>
        </w:rPr>
        <w:t>point</w:t>
      </w:r>
      <w:r>
        <w:rPr>
          <w:color w:val="1D1D1B"/>
          <w:spacing w:val="-2"/>
          <w:sz w:val="20"/>
        </w:rPr>
        <w:t xml:space="preserve"> </w:t>
      </w:r>
      <w:r>
        <w:rPr>
          <w:color w:val="1D1D1B"/>
          <w:sz w:val="20"/>
        </w:rPr>
        <w:t>of its course through the cycle.</w:t>
      </w:r>
    </w:p>
    <w:p>
      <w:pPr>
        <w:pStyle w:val="9"/>
        <w:numPr>
          <w:ilvl w:val="0"/>
          <w:numId w:val="7"/>
        </w:numPr>
        <w:tabs>
          <w:tab w:val="left" w:pos="824"/>
        </w:tabs>
        <w:spacing w:before="54" w:line="292" w:lineRule="auto"/>
        <w:ind w:right="120"/>
        <w:rPr>
          <w:sz w:val="20"/>
        </w:rPr>
      </w:pPr>
      <w:r>
        <w:rPr>
          <w:color w:val="1D1D1B"/>
          <w:sz w:val="20"/>
        </w:rPr>
        <w:t>In the creation myths, people - the whole human race - were created with the intention to become the “the Keepers of the Universe” but, as Alan Ereira documented in his films, now the Kogi, for example, call the</w:t>
      </w:r>
      <w:r>
        <w:rPr>
          <w:color w:val="1D1D1B"/>
          <w:spacing w:val="-2"/>
          <w:sz w:val="20"/>
        </w:rPr>
        <w:t xml:space="preserve"> </w:t>
      </w:r>
      <w:r>
        <w:rPr>
          <w:color w:val="1D1D1B"/>
          <w:sz w:val="20"/>
        </w:rPr>
        <w:t>people</w:t>
      </w:r>
      <w:r>
        <w:rPr>
          <w:color w:val="1D1D1B"/>
          <w:spacing w:val="-2"/>
          <w:sz w:val="20"/>
        </w:rPr>
        <w:t xml:space="preserve"> </w:t>
      </w:r>
      <w:r>
        <w:rPr>
          <w:color w:val="1D1D1B"/>
          <w:sz w:val="20"/>
        </w:rPr>
        <w:t>of</w:t>
      </w:r>
      <w:r>
        <w:rPr>
          <w:color w:val="1D1D1B"/>
          <w:spacing w:val="-2"/>
          <w:sz w:val="20"/>
        </w:rPr>
        <w:t xml:space="preserve"> </w:t>
      </w:r>
      <w:r>
        <w:rPr>
          <w:color w:val="1D1D1B"/>
          <w:sz w:val="20"/>
        </w:rPr>
        <w:t>the</w:t>
      </w:r>
      <w:r>
        <w:rPr>
          <w:color w:val="1D1D1B"/>
          <w:spacing w:val="-4"/>
          <w:sz w:val="20"/>
        </w:rPr>
        <w:t xml:space="preserve"> </w:t>
      </w:r>
      <w:r>
        <w:rPr>
          <w:color w:val="1D1D1B"/>
          <w:sz w:val="20"/>
        </w:rPr>
        <w:t>West</w:t>
      </w:r>
      <w:r>
        <w:rPr>
          <w:color w:val="1D1D1B"/>
          <w:spacing w:val="-2"/>
          <w:sz w:val="20"/>
        </w:rPr>
        <w:t xml:space="preserve"> </w:t>
      </w:r>
      <w:r>
        <w:rPr>
          <w:color w:val="1D1D1B"/>
          <w:sz w:val="20"/>
        </w:rPr>
        <w:t>“younger</w:t>
      </w:r>
      <w:r>
        <w:rPr>
          <w:color w:val="1D1D1B"/>
          <w:spacing w:val="-2"/>
          <w:sz w:val="20"/>
        </w:rPr>
        <w:t xml:space="preserve"> </w:t>
      </w:r>
      <w:r>
        <w:rPr>
          <w:color w:val="1D1D1B"/>
          <w:sz w:val="20"/>
        </w:rPr>
        <w:t>brothers”,</w:t>
      </w:r>
      <w:r>
        <w:rPr>
          <w:color w:val="1D1D1B"/>
          <w:spacing w:val="-2"/>
          <w:sz w:val="20"/>
        </w:rPr>
        <w:t xml:space="preserve"> </w:t>
      </w:r>
      <w:r>
        <w:rPr>
          <w:color w:val="1D1D1B"/>
          <w:sz w:val="20"/>
        </w:rPr>
        <w:t>implying</w:t>
      </w:r>
      <w:r>
        <w:rPr>
          <w:color w:val="1D1D1B"/>
          <w:spacing w:val="-2"/>
          <w:sz w:val="20"/>
        </w:rPr>
        <w:t xml:space="preserve"> </w:t>
      </w:r>
      <w:r>
        <w:rPr>
          <w:color w:val="1D1D1B"/>
          <w:sz w:val="20"/>
        </w:rPr>
        <w:t>that</w:t>
      </w:r>
      <w:r>
        <w:rPr>
          <w:color w:val="1D1D1B"/>
          <w:spacing w:val="-2"/>
          <w:sz w:val="20"/>
        </w:rPr>
        <w:t xml:space="preserve"> </w:t>
      </w:r>
      <w:r>
        <w:rPr>
          <w:color w:val="1D1D1B"/>
          <w:sz w:val="20"/>
        </w:rPr>
        <w:t>they</w:t>
      </w:r>
      <w:r>
        <w:rPr>
          <w:color w:val="1D1D1B"/>
          <w:spacing w:val="-2"/>
          <w:sz w:val="20"/>
        </w:rPr>
        <w:t xml:space="preserve"> </w:t>
      </w:r>
      <w:r>
        <w:rPr>
          <w:color w:val="1D1D1B"/>
          <w:sz w:val="20"/>
        </w:rPr>
        <w:t>don`t</w:t>
      </w:r>
      <w:r>
        <w:rPr>
          <w:color w:val="1D1D1B"/>
          <w:spacing w:val="-2"/>
          <w:sz w:val="20"/>
        </w:rPr>
        <w:t xml:space="preserve"> </w:t>
      </w:r>
      <w:r>
        <w:rPr>
          <w:color w:val="1D1D1B"/>
          <w:sz w:val="20"/>
        </w:rPr>
        <w:t>see other</w:t>
      </w:r>
      <w:r>
        <w:rPr>
          <w:color w:val="1D1D1B"/>
          <w:spacing w:val="-5"/>
          <w:sz w:val="20"/>
        </w:rPr>
        <w:t xml:space="preserve"> </w:t>
      </w:r>
      <w:r>
        <w:rPr>
          <w:color w:val="1D1D1B"/>
          <w:sz w:val="20"/>
        </w:rPr>
        <w:t>cultures</w:t>
      </w:r>
      <w:r>
        <w:rPr>
          <w:color w:val="1D1D1B"/>
          <w:spacing w:val="-5"/>
          <w:sz w:val="20"/>
        </w:rPr>
        <w:t xml:space="preserve"> </w:t>
      </w:r>
      <w:r>
        <w:rPr>
          <w:color w:val="1D1D1B"/>
          <w:sz w:val="20"/>
        </w:rPr>
        <w:t>(and</w:t>
      </w:r>
      <w:r>
        <w:rPr>
          <w:color w:val="1D1D1B"/>
          <w:spacing w:val="-8"/>
          <w:sz w:val="20"/>
        </w:rPr>
        <w:t xml:space="preserve"> </w:t>
      </w:r>
      <w:r>
        <w:rPr>
          <w:color w:val="1D1D1B"/>
          <w:sz w:val="20"/>
        </w:rPr>
        <w:t>Western</w:t>
      </w:r>
      <w:r>
        <w:rPr>
          <w:color w:val="1D1D1B"/>
          <w:spacing w:val="-5"/>
          <w:sz w:val="20"/>
        </w:rPr>
        <w:t xml:space="preserve"> </w:t>
      </w:r>
      <w:r>
        <w:rPr>
          <w:color w:val="1D1D1B"/>
          <w:sz w:val="20"/>
        </w:rPr>
        <w:t>in</w:t>
      </w:r>
      <w:r>
        <w:rPr>
          <w:color w:val="1D1D1B"/>
          <w:spacing w:val="-5"/>
          <w:sz w:val="20"/>
        </w:rPr>
        <w:t xml:space="preserve"> </w:t>
      </w:r>
      <w:r>
        <w:rPr>
          <w:color w:val="1D1D1B"/>
          <w:sz w:val="20"/>
        </w:rPr>
        <w:t>particular)</w:t>
      </w:r>
      <w:r>
        <w:rPr>
          <w:color w:val="1D1D1B"/>
          <w:spacing w:val="-5"/>
          <w:sz w:val="20"/>
        </w:rPr>
        <w:t xml:space="preserve"> </w:t>
      </w:r>
      <w:r>
        <w:rPr>
          <w:color w:val="1D1D1B"/>
          <w:sz w:val="20"/>
        </w:rPr>
        <w:t>as</w:t>
      </w:r>
      <w:r>
        <w:rPr>
          <w:color w:val="1D1D1B"/>
          <w:spacing w:val="-5"/>
          <w:sz w:val="20"/>
        </w:rPr>
        <w:t xml:space="preserve"> </w:t>
      </w:r>
      <w:r>
        <w:rPr>
          <w:color w:val="1D1D1B"/>
          <w:sz w:val="20"/>
        </w:rPr>
        <w:t>being</w:t>
      </w:r>
      <w:r>
        <w:rPr>
          <w:color w:val="1D1D1B"/>
          <w:spacing w:val="-5"/>
          <w:sz w:val="20"/>
        </w:rPr>
        <w:t xml:space="preserve"> </w:t>
      </w:r>
      <w:r>
        <w:rPr>
          <w:color w:val="1D1D1B"/>
          <w:sz w:val="20"/>
        </w:rPr>
        <w:t>capable</w:t>
      </w:r>
      <w:r>
        <w:rPr>
          <w:color w:val="1D1D1B"/>
          <w:spacing w:val="-5"/>
          <w:sz w:val="20"/>
        </w:rPr>
        <w:t xml:space="preserve"> </w:t>
      </w:r>
      <w:r>
        <w:rPr>
          <w:color w:val="1D1D1B"/>
          <w:sz w:val="20"/>
        </w:rPr>
        <w:t>of</w:t>
      </w:r>
      <w:r>
        <w:rPr>
          <w:color w:val="1D1D1B"/>
          <w:spacing w:val="-5"/>
          <w:sz w:val="20"/>
        </w:rPr>
        <w:t xml:space="preserve"> </w:t>
      </w:r>
      <w:r>
        <w:rPr>
          <w:color w:val="1D1D1B"/>
          <w:sz w:val="20"/>
        </w:rPr>
        <w:t>exercising the role of “Keepers of the Universe”.</w:t>
      </w:r>
    </w:p>
    <w:p>
      <w:pPr>
        <w:pStyle w:val="9"/>
        <w:numPr>
          <w:ilvl w:val="0"/>
          <w:numId w:val="7"/>
        </w:numPr>
        <w:tabs>
          <w:tab w:val="left" w:pos="823"/>
          <w:tab w:val="left" w:pos="824"/>
        </w:tabs>
        <w:spacing w:before="53" w:line="292" w:lineRule="auto"/>
        <w:ind w:right="177"/>
        <w:rPr>
          <w:sz w:val="20"/>
        </w:rPr>
      </w:pPr>
      <w:r>
        <w:rPr>
          <w:i/>
          <w:color w:val="1D1D1B"/>
          <w:sz w:val="20"/>
        </w:rPr>
        <w:t>Alúna</w:t>
      </w:r>
      <w:r>
        <w:rPr>
          <w:i/>
          <w:color w:val="1D1D1B"/>
          <w:spacing w:val="-3"/>
          <w:sz w:val="20"/>
        </w:rPr>
        <w:t xml:space="preserve"> </w:t>
      </w:r>
      <w:r>
        <w:rPr>
          <w:color w:val="1D1D1B"/>
          <w:sz w:val="20"/>
        </w:rPr>
        <w:t>is</w:t>
      </w:r>
      <w:r>
        <w:rPr>
          <w:color w:val="1D1D1B"/>
          <w:spacing w:val="-2"/>
          <w:sz w:val="20"/>
        </w:rPr>
        <w:t xml:space="preserve"> </w:t>
      </w:r>
      <w:r>
        <w:rPr>
          <w:color w:val="1D1D1B"/>
          <w:sz w:val="20"/>
        </w:rPr>
        <w:t>a</w:t>
      </w:r>
      <w:r>
        <w:rPr>
          <w:color w:val="1D1D1B"/>
          <w:spacing w:val="-2"/>
          <w:sz w:val="20"/>
        </w:rPr>
        <w:t xml:space="preserve"> </w:t>
      </w:r>
      <w:r>
        <w:rPr>
          <w:color w:val="1D1D1B"/>
          <w:sz w:val="20"/>
        </w:rPr>
        <w:t>name</w:t>
      </w:r>
      <w:r>
        <w:rPr>
          <w:color w:val="1D1D1B"/>
          <w:spacing w:val="-2"/>
          <w:sz w:val="20"/>
        </w:rPr>
        <w:t xml:space="preserve"> </w:t>
      </w:r>
      <w:r>
        <w:rPr>
          <w:color w:val="1D1D1B"/>
          <w:sz w:val="20"/>
        </w:rPr>
        <w:t>referring</w:t>
      </w:r>
      <w:r>
        <w:rPr>
          <w:color w:val="1D1D1B"/>
          <w:spacing w:val="-2"/>
          <w:sz w:val="20"/>
        </w:rPr>
        <w:t xml:space="preserve"> </w:t>
      </w:r>
      <w:r>
        <w:rPr>
          <w:color w:val="1D1D1B"/>
          <w:sz w:val="20"/>
        </w:rPr>
        <w:t>to</w:t>
      </w:r>
      <w:r>
        <w:rPr>
          <w:color w:val="1D1D1B"/>
          <w:spacing w:val="-2"/>
          <w:sz w:val="20"/>
        </w:rPr>
        <w:t xml:space="preserve"> </w:t>
      </w:r>
      <w:r>
        <w:rPr>
          <w:color w:val="1D1D1B"/>
          <w:sz w:val="20"/>
        </w:rPr>
        <w:t>a</w:t>
      </w:r>
      <w:r>
        <w:rPr>
          <w:color w:val="1D1D1B"/>
          <w:spacing w:val="-2"/>
          <w:sz w:val="20"/>
        </w:rPr>
        <w:t xml:space="preserve"> </w:t>
      </w:r>
      <w:r>
        <w:rPr>
          <w:color w:val="1D1D1B"/>
          <w:sz w:val="20"/>
        </w:rPr>
        <w:t>realm</w:t>
      </w:r>
      <w:r>
        <w:rPr>
          <w:color w:val="1D1D1B"/>
          <w:spacing w:val="-2"/>
          <w:sz w:val="20"/>
        </w:rPr>
        <w:t xml:space="preserve"> </w:t>
      </w:r>
      <w:r>
        <w:rPr>
          <w:color w:val="1D1D1B"/>
          <w:sz w:val="20"/>
        </w:rPr>
        <w:t>of</w:t>
      </w:r>
      <w:r>
        <w:rPr>
          <w:color w:val="1D1D1B"/>
          <w:spacing w:val="-2"/>
          <w:sz w:val="20"/>
        </w:rPr>
        <w:t xml:space="preserve"> </w:t>
      </w:r>
      <w:r>
        <w:rPr>
          <w:color w:val="1D1D1B"/>
          <w:sz w:val="20"/>
        </w:rPr>
        <w:t>ideas</w:t>
      </w:r>
      <w:r>
        <w:rPr>
          <w:color w:val="1D1D1B"/>
          <w:spacing w:val="-2"/>
          <w:sz w:val="20"/>
        </w:rPr>
        <w:t xml:space="preserve"> </w:t>
      </w:r>
      <w:r>
        <w:rPr>
          <w:color w:val="1D1D1B"/>
          <w:sz w:val="20"/>
        </w:rPr>
        <w:t>before</w:t>
      </w:r>
      <w:r>
        <w:rPr>
          <w:color w:val="1D1D1B"/>
          <w:spacing w:val="-2"/>
          <w:sz w:val="20"/>
        </w:rPr>
        <w:t xml:space="preserve"> </w:t>
      </w:r>
      <w:r>
        <w:rPr>
          <w:color w:val="1D1D1B"/>
          <w:sz w:val="20"/>
        </w:rPr>
        <w:t>they</w:t>
      </w:r>
      <w:r>
        <w:rPr>
          <w:color w:val="1D1D1B"/>
          <w:spacing w:val="-2"/>
          <w:sz w:val="20"/>
        </w:rPr>
        <w:t xml:space="preserve"> </w:t>
      </w:r>
      <w:r>
        <w:rPr>
          <w:color w:val="1D1D1B"/>
          <w:sz w:val="20"/>
        </w:rPr>
        <w:t>are</w:t>
      </w:r>
      <w:r>
        <w:rPr>
          <w:color w:val="1D1D1B"/>
          <w:spacing w:val="-2"/>
          <w:sz w:val="20"/>
        </w:rPr>
        <w:t xml:space="preserve"> </w:t>
      </w:r>
      <w:r>
        <w:rPr>
          <w:color w:val="1D1D1B"/>
          <w:sz w:val="20"/>
        </w:rPr>
        <w:t>created</w:t>
      </w:r>
      <w:r>
        <w:rPr>
          <w:color w:val="1D1D1B"/>
          <w:spacing w:val="-2"/>
          <w:sz w:val="20"/>
        </w:rPr>
        <w:t xml:space="preserve"> </w:t>
      </w:r>
      <w:r>
        <w:rPr>
          <w:color w:val="1D1D1B"/>
          <w:sz w:val="20"/>
        </w:rPr>
        <w:t>on our earthly world as objects and creatures.</w:t>
      </w:r>
      <w:r>
        <w:rPr>
          <w:color w:val="1D1D1B"/>
          <w:spacing w:val="40"/>
          <w:sz w:val="20"/>
        </w:rPr>
        <w:t xml:space="preserve"> </w:t>
      </w:r>
      <w:r>
        <w:rPr>
          <w:color w:val="1D1D1B"/>
          <w:sz w:val="20"/>
        </w:rPr>
        <w:t xml:space="preserve">Excerpt from: Ereira 2004, 145 and </w:t>
      </w:r>
      <w:r>
        <w:rPr>
          <w:i/>
          <w:color w:val="1D1D1B"/>
          <w:sz w:val="20"/>
        </w:rPr>
        <w:t xml:space="preserve">Mito Kogi de la Creación. </w:t>
      </w:r>
      <w:r>
        <w:rPr>
          <w:color w:val="1D1D1B"/>
          <w:sz w:val="20"/>
        </w:rPr>
        <w:t xml:space="preserve">Available at: http://www.adepac. </w:t>
      </w:r>
      <w:r>
        <w:rPr>
          <w:color w:val="1D1D1B"/>
          <w:spacing w:val="-2"/>
          <w:sz w:val="20"/>
        </w:rPr>
        <w:t>org/inicio/articulos-2/mitos/mitos-colombianos/kogi-creacion/</w:t>
      </w:r>
    </w:p>
    <w:p>
      <w:pPr>
        <w:pStyle w:val="9"/>
        <w:numPr>
          <w:ilvl w:val="0"/>
          <w:numId w:val="7"/>
        </w:numPr>
        <w:tabs>
          <w:tab w:val="left" w:pos="823"/>
          <w:tab w:val="left" w:pos="824"/>
        </w:tabs>
        <w:spacing w:before="54" w:line="292" w:lineRule="auto"/>
        <w:ind w:right="121"/>
        <w:rPr>
          <w:sz w:val="20"/>
        </w:rPr>
      </w:pPr>
      <w:r>
        <w:rPr>
          <w:i/>
          <w:color w:val="1D1D1B"/>
          <w:sz w:val="20"/>
        </w:rPr>
        <w:t xml:space="preserve">Mito Kogi de la Creación. </w:t>
      </w:r>
      <w:r>
        <w:rPr>
          <w:color w:val="1D1D1B"/>
          <w:sz w:val="20"/>
        </w:rPr>
        <w:t xml:space="preserve">Available at: </w:t>
      </w:r>
      <w:r>
        <w:fldChar w:fldCharType="begin"/>
      </w:r>
      <w:r>
        <w:instrText xml:space="preserve"> HYPERLINK "http://www.adepac.org/inicio/" \h </w:instrText>
      </w:r>
      <w:r>
        <w:fldChar w:fldCharType="separate"/>
      </w:r>
      <w:r>
        <w:rPr>
          <w:color w:val="1D1D1B"/>
          <w:sz w:val="20"/>
        </w:rPr>
        <w:t>http://www.adepac.org/inicio/</w:t>
      </w:r>
      <w:r>
        <w:rPr>
          <w:color w:val="1D1D1B"/>
          <w:sz w:val="20"/>
        </w:rPr>
        <w:fldChar w:fldCharType="end"/>
      </w:r>
      <w:r>
        <w:rPr>
          <w:color w:val="1D1D1B"/>
          <w:sz w:val="20"/>
        </w:rPr>
        <w:t xml:space="preserve"> </w:t>
      </w:r>
      <w:r>
        <w:rPr>
          <w:color w:val="1D1D1B"/>
          <w:spacing w:val="-2"/>
          <w:sz w:val="20"/>
        </w:rPr>
        <w:t>articulos-2/mitos/mitos-colombianos/kogi-creacion/</w:t>
      </w:r>
    </w:p>
    <w:p>
      <w:pPr>
        <w:pStyle w:val="9"/>
        <w:numPr>
          <w:ilvl w:val="0"/>
          <w:numId w:val="7"/>
        </w:numPr>
        <w:tabs>
          <w:tab w:val="left" w:pos="824"/>
        </w:tabs>
        <w:spacing w:before="56" w:line="292" w:lineRule="auto"/>
        <w:ind w:right="121"/>
        <w:rPr>
          <w:sz w:val="20"/>
        </w:rPr>
      </w:pPr>
      <w:r>
        <w:rPr>
          <w:color w:val="1D1D1B"/>
          <w:sz w:val="20"/>
        </w:rPr>
        <w:t>Gold is also often understood to be the Mother`s blood, and that`s why golden</w:t>
      </w:r>
      <w:r>
        <w:rPr>
          <w:color w:val="1D1D1B"/>
          <w:spacing w:val="-13"/>
          <w:sz w:val="20"/>
        </w:rPr>
        <w:t xml:space="preserve"> </w:t>
      </w:r>
      <w:r>
        <w:rPr>
          <w:color w:val="1D1D1B"/>
          <w:sz w:val="20"/>
        </w:rPr>
        <w:t>figures</w:t>
      </w:r>
      <w:r>
        <w:rPr>
          <w:color w:val="1D1D1B"/>
          <w:spacing w:val="-12"/>
          <w:sz w:val="20"/>
        </w:rPr>
        <w:t xml:space="preserve"> </w:t>
      </w:r>
      <w:r>
        <w:rPr>
          <w:color w:val="1D1D1B"/>
          <w:sz w:val="20"/>
        </w:rPr>
        <w:t>have</w:t>
      </w:r>
      <w:r>
        <w:rPr>
          <w:color w:val="1D1D1B"/>
          <w:spacing w:val="-13"/>
          <w:sz w:val="20"/>
        </w:rPr>
        <w:t xml:space="preserve"> </w:t>
      </w:r>
      <w:r>
        <w:rPr>
          <w:color w:val="1D1D1B"/>
          <w:sz w:val="20"/>
        </w:rPr>
        <w:t>played</w:t>
      </w:r>
      <w:r>
        <w:rPr>
          <w:color w:val="1D1D1B"/>
          <w:spacing w:val="-12"/>
          <w:sz w:val="20"/>
        </w:rPr>
        <w:t xml:space="preserve"> </w:t>
      </w:r>
      <w:r>
        <w:rPr>
          <w:color w:val="1D1D1B"/>
          <w:sz w:val="20"/>
        </w:rPr>
        <w:t>such</w:t>
      </w:r>
      <w:r>
        <w:rPr>
          <w:color w:val="1D1D1B"/>
          <w:spacing w:val="-13"/>
          <w:sz w:val="20"/>
        </w:rPr>
        <w:t xml:space="preserve"> </w:t>
      </w:r>
      <w:r>
        <w:rPr>
          <w:color w:val="1D1D1B"/>
          <w:sz w:val="20"/>
        </w:rPr>
        <w:t>an</w:t>
      </w:r>
      <w:r>
        <w:rPr>
          <w:color w:val="1D1D1B"/>
          <w:spacing w:val="-12"/>
          <w:sz w:val="20"/>
        </w:rPr>
        <w:t xml:space="preserve"> </w:t>
      </w:r>
      <w:r>
        <w:rPr>
          <w:color w:val="1D1D1B"/>
          <w:sz w:val="20"/>
        </w:rPr>
        <w:t>important</w:t>
      </w:r>
      <w:r>
        <w:rPr>
          <w:color w:val="1D1D1B"/>
          <w:spacing w:val="-13"/>
          <w:sz w:val="20"/>
        </w:rPr>
        <w:t xml:space="preserve"> </w:t>
      </w:r>
      <w:r>
        <w:rPr>
          <w:color w:val="1D1D1B"/>
          <w:sz w:val="20"/>
        </w:rPr>
        <w:t>role</w:t>
      </w:r>
      <w:r>
        <w:rPr>
          <w:color w:val="1D1D1B"/>
          <w:spacing w:val="-12"/>
          <w:sz w:val="20"/>
        </w:rPr>
        <w:t xml:space="preserve"> </w:t>
      </w:r>
      <w:r>
        <w:rPr>
          <w:color w:val="1D1D1B"/>
          <w:sz w:val="20"/>
        </w:rPr>
        <w:t>in</w:t>
      </w:r>
      <w:r>
        <w:rPr>
          <w:color w:val="1D1D1B"/>
          <w:spacing w:val="-13"/>
          <w:sz w:val="20"/>
        </w:rPr>
        <w:t xml:space="preserve"> </w:t>
      </w:r>
      <w:r>
        <w:rPr>
          <w:color w:val="1D1D1B"/>
          <w:sz w:val="20"/>
        </w:rPr>
        <w:t>many</w:t>
      </w:r>
      <w:r>
        <w:rPr>
          <w:color w:val="1D1D1B"/>
          <w:spacing w:val="-12"/>
          <w:sz w:val="20"/>
        </w:rPr>
        <w:t xml:space="preserve"> </w:t>
      </w:r>
      <w:r>
        <w:rPr>
          <w:color w:val="1D1D1B"/>
          <w:sz w:val="20"/>
        </w:rPr>
        <w:t>sacred</w:t>
      </w:r>
      <w:r>
        <w:rPr>
          <w:color w:val="1D1D1B"/>
          <w:spacing w:val="-13"/>
          <w:sz w:val="20"/>
        </w:rPr>
        <w:t xml:space="preserve"> </w:t>
      </w:r>
      <w:r>
        <w:rPr>
          <w:color w:val="1D1D1B"/>
          <w:sz w:val="20"/>
        </w:rPr>
        <w:t xml:space="preserve">rituals, </w:t>
      </w:r>
      <w:r>
        <w:rPr>
          <w:color w:val="1D1D1B"/>
          <w:spacing w:val="-2"/>
          <w:sz w:val="20"/>
        </w:rPr>
        <w:t>Ereira</w:t>
      </w:r>
      <w:r>
        <w:rPr>
          <w:color w:val="1D1D1B"/>
          <w:spacing w:val="-9"/>
          <w:sz w:val="20"/>
        </w:rPr>
        <w:t xml:space="preserve"> </w:t>
      </w:r>
      <w:r>
        <w:rPr>
          <w:color w:val="1D1D1B"/>
          <w:spacing w:val="-2"/>
          <w:sz w:val="20"/>
        </w:rPr>
        <w:t>2004,</w:t>
      </w:r>
      <w:r>
        <w:rPr>
          <w:color w:val="1D1D1B"/>
          <w:spacing w:val="-7"/>
          <w:sz w:val="20"/>
        </w:rPr>
        <w:t xml:space="preserve"> </w:t>
      </w:r>
      <w:r>
        <w:rPr>
          <w:color w:val="1D1D1B"/>
          <w:spacing w:val="-2"/>
          <w:sz w:val="20"/>
        </w:rPr>
        <w:t>195</w:t>
      </w:r>
      <w:r>
        <w:rPr>
          <w:color w:val="1D1D1B"/>
          <w:spacing w:val="-7"/>
          <w:sz w:val="20"/>
        </w:rPr>
        <w:t xml:space="preserve"> </w:t>
      </w:r>
      <w:r>
        <w:rPr>
          <w:color w:val="1D1D1B"/>
          <w:spacing w:val="-2"/>
          <w:sz w:val="20"/>
        </w:rPr>
        <w:t>and</w:t>
      </w:r>
      <w:r>
        <w:rPr>
          <w:color w:val="1D1D1B"/>
          <w:spacing w:val="-9"/>
          <w:sz w:val="20"/>
        </w:rPr>
        <w:t xml:space="preserve"> </w:t>
      </w:r>
      <w:r>
        <w:rPr>
          <w:i/>
          <w:color w:val="1D1D1B"/>
          <w:spacing w:val="-2"/>
          <w:sz w:val="20"/>
        </w:rPr>
        <w:t>Mito</w:t>
      </w:r>
      <w:r>
        <w:rPr>
          <w:i/>
          <w:color w:val="1D1D1B"/>
          <w:spacing w:val="-9"/>
          <w:sz w:val="20"/>
        </w:rPr>
        <w:t xml:space="preserve"> </w:t>
      </w:r>
      <w:r>
        <w:rPr>
          <w:i/>
          <w:color w:val="1D1D1B"/>
          <w:spacing w:val="-2"/>
          <w:sz w:val="20"/>
        </w:rPr>
        <w:t>Kogi</w:t>
      </w:r>
      <w:r>
        <w:rPr>
          <w:i/>
          <w:color w:val="1D1D1B"/>
          <w:spacing w:val="-9"/>
          <w:sz w:val="20"/>
        </w:rPr>
        <w:t xml:space="preserve"> </w:t>
      </w:r>
      <w:r>
        <w:rPr>
          <w:i/>
          <w:color w:val="1D1D1B"/>
          <w:spacing w:val="-2"/>
          <w:sz w:val="20"/>
        </w:rPr>
        <w:t>de</w:t>
      </w:r>
      <w:r>
        <w:rPr>
          <w:i/>
          <w:color w:val="1D1D1B"/>
          <w:spacing w:val="-7"/>
          <w:sz w:val="20"/>
        </w:rPr>
        <w:t xml:space="preserve"> </w:t>
      </w:r>
      <w:r>
        <w:rPr>
          <w:i/>
          <w:color w:val="1D1D1B"/>
          <w:spacing w:val="-2"/>
          <w:sz w:val="20"/>
        </w:rPr>
        <w:t>la</w:t>
      </w:r>
      <w:r>
        <w:rPr>
          <w:i/>
          <w:color w:val="1D1D1B"/>
          <w:spacing w:val="-7"/>
          <w:sz w:val="20"/>
        </w:rPr>
        <w:t xml:space="preserve"> </w:t>
      </w:r>
      <w:r>
        <w:rPr>
          <w:i/>
          <w:color w:val="1D1D1B"/>
          <w:spacing w:val="-2"/>
          <w:sz w:val="20"/>
        </w:rPr>
        <w:t>Creación.</w:t>
      </w:r>
      <w:r>
        <w:rPr>
          <w:i/>
          <w:color w:val="1D1D1B"/>
          <w:spacing w:val="-9"/>
          <w:sz w:val="20"/>
        </w:rPr>
        <w:t xml:space="preserve"> </w:t>
      </w:r>
      <w:r>
        <w:rPr>
          <w:color w:val="1D1D1B"/>
          <w:spacing w:val="-2"/>
          <w:sz w:val="20"/>
        </w:rPr>
        <w:t>Available</w:t>
      </w:r>
      <w:r>
        <w:rPr>
          <w:color w:val="1D1D1B"/>
          <w:spacing w:val="-9"/>
          <w:sz w:val="20"/>
        </w:rPr>
        <w:t xml:space="preserve"> </w:t>
      </w:r>
      <w:r>
        <w:rPr>
          <w:color w:val="1D1D1B"/>
          <w:spacing w:val="-2"/>
          <w:sz w:val="20"/>
        </w:rPr>
        <w:t>at:</w:t>
      </w:r>
      <w:r>
        <w:rPr>
          <w:color w:val="1D1D1B"/>
          <w:spacing w:val="-7"/>
          <w:sz w:val="20"/>
        </w:rPr>
        <w:t xml:space="preserve"> </w:t>
      </w:r>
      <w:r>
        <w:fldChar w:fldCharType="begin"/>
      </w:r>
      <w:r>
        <w:instrText xml:space="preserve"> HYPERLINK "http://www/" \h </w:instrText>
      </w:r>
      <w:r>
        <w:fldChar w:fldCharType="separate"/>
      </w:r>
      <w:r>
        <w:rPr>
          <w:color w:val="1D1D1B"/>
          <w:spacing w:val="-2"/>
          <w:sz w:val="20"/>
        </w:rPr>
        <w:t>http://www.</w:t>
      </w:r>
      <w:r>
        <w:rPr>
          <w:color w:val="1D1D1B"/>
          <w:spacing w:val="-2"/>
          <w:sz w:val="20"/>
        </w:rPr>
        <w:fldChar w:fldCharType="end"/>
      </w:r>
      <w:r>
        <w:rPr>
          <w:color w:val="1D1D1B"/>
          <w:spacing w:val="-2"/>
          <w:sz w:val="20"/>
        </w:rPr>
        <w:t xml:space="preserve"> adepac.org/inicio/articulos-2/mitos/mitos-colombianos/kogi-creacion/</w:t>
      </w:r>
    </w:p>
    <w:p>
      <w:pPr>
        <w:pStyle w:val="9"/>
        <w:numPr>
          <w:ilvl w:val="0"/>
          <w:numId w:val="7"/>
        </w:numPr>
        <w:tabs>
          <w:tab w:val="left" w:pos="824"/>
        </w:tabs>
        <w:spacing w:before="43" w:line="259" w:lineRule="auto"/>
        <w:ind w:right="178"/>
        <w:rPr>
          <w:sz w:val="20"/>
        </w:rPr>
      </w:pPr>
      <w:r>
        <w:rPr>
          <w:color w:val="1D1D1B"/>
          <w:sz w:val="20"/>
        </w:rPr>
        <w:t>Escobar</w:t>
      </w:r>
      <w:r>
        <w:rPr>
          <w:color w:val="1D1D1B"/>
          <w:spacing w:val="-3"/>
          <w:sz w:val="20"/>
        </w:rPr>
        <w:t xml:space="preserve"> </w:t>
      </w:r>
      <w:r>
        <w:rPr>
          <w:color w:val="1D1D1B"/>
          <w:sz w:val="20"/>
        </w:rPr>
        <w:t>Roldán,</w:t>
      </w:r>
      <w:r>
        <w:rPr>
          <w:color w:val="1D1D1B"/>
          <w:spacing w:val="-3"/>
          <w:sz w:val="20"/>
        </w:rPr>
        <w:t xml:space="preserve"> </w:t>
      </w:r>
      <w:r>
        <w:rPr>
          <w:color w:val="1D1D1B"/>
          <w:sz w:val="20"/>
        </w:rPr>
        <w:t>Mariana</w:t>
      </w:r>
      <w:r>
        <w:rPr>
          <w:rFonts w:ascii="Minion Pro" w:hAnsi="Minion Pro"/>
          <w:color w:val="1D1D1B"/>
          <w:sz w:val="20"/>
        </w:rPr>
        <w:t>.</w:t>
      </w:r>
      <w:r>
        <w:rPr>
          <w:rFonts w:ascii="Minion Pro" w:hAnsi="Minion Pro"/>
          <w:color w:val="1D1D1B"/>
          <w:spacing w:val="-3"/>
          <w:sz w:val="20"/>
        </w:rPr>
        <w:t xml:space="preserve"> </w:t>
      </w:r>
      <w:r>
        <w:rPr>
          <w:rFonts w:ascii="Minion Pro" w:hAnsi="Minion Pro"/>
          <w:color w:val="1D1D1B"/>
          <w:sz w:val="20"/>
        </w:rPr>
        <w:t>“</w:t>
      </w:r>
      <w:r>
        <w:rPr>
          <w:i/>
          <w:color w:val="1D1D1B"/>
          <w:sz w:val="20"/>
        </w:rPr>
        <w:t>Los</w:t>
      </w:r>
      <w:r>
        <w:rPr>
          <w:i/>
          <w:color w:val="1D1D1B"/>
          <w:spacing w:val="-4"/>
          <w:sz w:val="20"/>
        </w:rPr>
        <w:t xml:space="preserve"> </w:t>
      </w:r>
      <w:r>
        <w:rPr>
          <w:i/>
          <w:color w:val="1D1D1B"/>
          <w:sz w:val="20"/>
        </w:rPr>
        <w:t>Koguis</w:t>
      </w:r>
      <w:r>
        <w:rPr>
          <w:i/>
          <w:color w:val="1D1D1B"/>
          <w:spacing w:val="-3"/>
          <w:sz w:val="20"/>
        </w:rPr>
        <w:t xml:space="preserve"> </w:t>
      </w:r>
      <w:r>
        <w:rPr>
          <w:i/>
          <w:color w:val="1D1D1B"/>
          <w:sz w:val="20"/>
        </w:rPr>
        <w:t>vuelven</w:t>
      </w:r>
      <w:r>
        <w:rPr>
          <w:i/>
          <w:color w:val="1D1D1B"/>
          <w:spacing w:val="-3"/>
          <w:sz w:val="20"/>
        </w:rPr>
        <w:t xml:space="preserve"> </w:t>
      </w:r>
      <w:r>
        <w:rPr>
          <w:i/>
          <w:color w:val="1D1D1B"/>
          <w:sz w:val="20"/>
        </w:rPr>
        <w:t>al</w:t>
      </w:r>
      <w:r>
        <w:rPr>
          <w:i/>
          <w:color w:val="1D1D1B"/>
          <w:spacing w:val="-3"/>
          <w:sz w:val="20"/>
        </w:rPr>
        <w:t xml:space="preserve"> </w:t>
      </w:r>
      <w:r>
        <w:rPr>
          <w:i/>
          <w:color w:val="1D1D1B"/>
          <w:sz w:val="20"/>
        </w:rPr>
        <w:t>mar”</w:t>
      </w:r>
      <w:r>
        <w:rPr>
          <w:i/>
          <w:color w:val="1D1D1B"/>
          <w:spacing w:val="-4"/>
          <w:sz w:val="20"/>
        </w:rPr>
        <w:t xml:space="preserve"> </w:t>
      </w:r>
      <w:r>
        <w:rPr>
          <w:color w:val="1D1D1B"/>
          <w:sz w:val="20"/>
        </w:rPr>
        <w:t>[the</w:t>
      </w:r>
      <w:r>
        <w:rPr>
          <w:color w:val="1D1D1B"/>
          <w:spacing w:val="-3"/>
          <w:sz w:val="20"/>
        </w:rPr>
        <w:t xml:space="preserve"> </w:t>
      </w:r>
      <w:r>
        <w:rPr>
          <w:color w:val="1D1D1B"/>
          <w:sz w:val="20"/>
        </w:rPr>
        <w:t xml:space="preserve">comeback of Kogis after 5 centuries]. </w:t>
      </w:r>
      <w:r>
        <w:rPr>
          <w:i/>
          <w:color w:val="1D1D1B"/>
          <w:sz w:val="20"/>
        </w:rPr>
        <w:t>El Espectador</w:t>
      </w:r>
      <w:r>
        <w:rPr>
          <w:color w:val="1D1D1B"/>
          <w:sz w:val="20"/>
        </w:rPr>
        <w:t>, 25th</w:t>
      </w:r>
      <w:r>
        <w:rPr>
          <w:color w:val="1D1D1B"/>
          <w:spacing w:val="40"/>
          <w:sz w:val="20"/>
        </w:rPr>
        <w:t xml:space="preserve"> </w:t>
      </w:r>
      <w:r>
        <w:rPr>
          <w:color w:val="1D1D1B"/>
          <w:sz w:val="20"/>
        </w:rPr>
        <w:t>May 2013.</w:t>
      </w:r>
    </w:p>
    <w:p>
      <w:pPr>
        <w:pStyle w:val="9"/>
        <w:numPr>
          <w:ilvl w:val="0"/>
          <w:numId w:val="7"/>
        </w:numPr>
        <w:tabs>
          <w:tab w:val="left" w:pos="824"/>
        </w:tabs>
        <w:spacing w:before="88"/>
        <w:ind w:hanging="361"/>
        <w:rPr>
          <w:sz w:val="20"/>
        </w:rPr>
      </w:pPr>
      <w:r>
        <w:rPr>
          <w:color w:val="1D1D1B"/>
          <w:sz w:val="20"/>
        </w:rPr>
        <w:t>Guarín</w:t>
      </w:r>
      <w:r>
        <w:rPr>
          <w:color w:val="1D1D1B"/>
          <w:spacing w:val="-5"/>
          <w:sz w:val="20"/>
        </w:rPr>
        <w:t xml:space="preserve"> </w:t>
      </w:r>
      <w:r>
        <w:rPr>
          <w:color w:val="1D1D1B"/>
          <w:sz w:val="20"/>
        </w:rPr>
        <w:t>2000,</w:t>
      </w:r>
      <w:r>
        <w:rPr>
          <w:color w:val="1D1D1B"/>
          <w:spacing w:val="-1"/>
          <w:sz w:val="20"/>
        </w:rPr>
        <w:t xml:space="preserve"> </w:t>
      </w:r>
      <w:r>
        <w:rPr>
          <w:color w:val="1D1D1B"/>
          <w:sz w:val="20"/>
        </w:rPr>
        <w:t>trans.</w:t>
      </w:r>
      <w:r>
        <w:rPr>
          <w:color w:val="1D1D1B"/>
          <w:spacing w:val="-1"/>
          <w:sz w:val="20"/>
        </w:rPr>
        <w:t xml:space="preserve"> </w:t>
      </w:r>
      <w:r>
        <w:rPr>
          <w:color w:val="1D1D1B"/>
          <w:sz w:val="20"/>
        </w:rPr>
        <w:t>Lucie</w:t>
      </w:r>
      <w:r>
        <w:rPr>
          <w:color w:val="1D1D1B"/>
          <w:spacing w:val="-5"/>
          <w:sz w:val="20"/>
        </w:rPr>
        <w:t xml:space="preserve"> </w:t>
      </w:r>
      <w:r>
        <w:rPr>
          <w:color w:val="1D1D1B"/>
          <w:spacing w:val="-2"/>
          <w:sz w:val="20"/>
        </w:rPr>
        <w:t>Vinsova.</w:t>
      </w:r>
    </w:p>
    <w:p>
      <w:pPr>
        <w:pStyle w:val="9"/>
        <w:numPr>
          <w:ilvl w:val="0"/>
          <w:numId w:val="7"/>
        </w:numPr>
        <w:tabs>
          <w:tab w:val="left" w:pos="824"/>
        </w:tabs>
        <w:spacing w:before="107" w:line="292" w:lineRule="auto"/>
        <w:ind w:right="588"/>
        <w:rPr>
          <w:sz w:val="20"/>
        </w:rPr>
      </w:pPr>
      <w:r>
        <w:rPr>
          <w:color w:val="1D1D1B"/>
          <w:sz w:val="20"/>
        </w:rPr>
        <w:t>The</w:t>
      </w:r>
      <w:r>
        <w:rPr>
          <w:color w:val="1D1D1B"/>
          <w:spacing w:val="-2"/>
          <w:sz w:val="20"/>
        </w:rPr>
        <w:t xml:space="preserve"> </w:t>
      </w:r>
      <w:r>
        <w:rPr>
          <w:color w:val="1D1D1B"/>
          <w:sz w:val="20"/>
        </w:rPr>
        <w:t>literal</w:t>
      </w:r>
      <w:r>
        <w:rPr>
          <w:color w:val="1D1D1B"/>
          <w:spacing w:val="-2"/>
          <w:sz w:val="20"/>
        </w:rPr>
        <w:t xml:space="preserve"> </w:t>
      </w:r>
      <w:r>
        <w:rPr>
          <w:color w:val="1D1D1B"/>
          <w:sz w:val="20"/>
        </w:rPr>
        <w:t>meaning</w:t>
      </w:r>
      <w:r>
        <w:rPr>
          <w:color w:val="1D1D1B"/>
          <w:spacing w:val="-2"/>
          <w:sz w:val="20"/>
        </w:rPr>
        <w:t xml:space="preserve"> </w:t>
      </w:r>
      <w:r>
        <w:rPr>
          <w:color w:val="1D1D1B"/>
          <w:sz w:val="20"/>
        </w:rPr>
        <w:t>of</w:t>
      </w:r>
      <w:r>
        <w:rPr>
          <w:color w:val="1D1D1B"/>
          <w:spacing w:val="-2"/>
          <w:sz w:val="20"/>
        </w:rPr>
        <w:t xml:space="preserve"> </w:t>
      </w:r>
      <w:r>
        <w:rPr>
          <w:color w:val="1D1D1B"/>
          <w:sz w:val="20"/>
        </w:rPr>
        <w:t>the</w:t>
      </w:r>
      <w:r>
        <w:rPr>
          <w:color w:val="1D1D1B"/>
          <w:spacing w:val="-2"/>
          <w:sz w:val="20"/>
        </w:rPr>
        <w:t xml:space="preserve"> </w:t>
      </w:r>
      <w:r>
        <w:rPr>
          <w:color w:val="1D1D1B"/>
          <w:sz w:val="20"/>
        </w:rPr>
        <w:t>word</w:t>
      </w:r>
      <w:r>
        <w:rPr>
          <w:color w:val="1D1D1B"/>
          <w:spacing w:val="-3"/>
          <w:sz w:val="20"/>
        </w:rPr>
        <w:t xml:space="preserve"> </w:t>
      </w:r>
      <w:r>
        <w:rPr>
          <w:color w:val="1D1D1B"/>
          <w:sz w:val="20"/>
        </w:rPr>
        <w:t>“</w:t>
      </w:r>
      <w:r>
        <w:rPr>
          <w:i/>
          <w:color w:val="1D1D1B"/>
          <w:sz w:val="20"/>
        </w:rPr>
        <w:t>nasa”</w:t>
      </w:r>
      <w:r>
        <w:rPr>
          <w:i/>
          <w:color w:val="1D1D1B"/>
          <w:spacing w:val="-2"/>
          <w:sz w:val="20"/>
        </w:rPr>
        <w:t xml:space="preserve"> </w:t>
      </w:r>
      <w:r>
        <w:rPr>
          <w:color w:val="1D1D1B"/>
          <w:sz w:val="20"/>
        </w:rPr>
        <w:t>in</w:t>
      </w:r>
      <w:r>
        <w:rPr>
          <w:color w:val="1D1D1B"/>
          <w:spacing w:val="-2"/>
          <w:sz w:val="20"/>
        </w:rPr>
        <w:t xml:space="preserve"> </w:t>
      </w:r>
      <w:r>
        <w:rPr>
          <w:color w:val="1D1D1B"/>
          <w:sz w:val="20"/>
        </w:rPr>
        <w:t>the</w:t>
      </w:r>
      <w:r>
        <w:rPr>
          <w:color w:val="1D1D1B"/>
          <w:spacing w:val="-3"/>
          <w:sz w:val="20"/>
        </w:rPr>
        <w:t xml:space="preserve"> </w:t>
      </w:r>
      <w:r>
        <w:rPr>
          <w:color w:val="1D1D1B"/>
          <w:sz w:val="20"/>
        </w:rPr>
        <w:t>Páez</w:t>
      </w:r>
      <w:r>
        <w:rPr>
          <w:color w:val="1D1D1B"/>
          <w:spacing w:val="-3"/>
          <w:sz w:val="20"/>
        </w:rPr>
        <w:t xml:space="preserve"> </w:t>
      </w:r>
      <w:r>
        <w:rPr>
          <w:color w:val="1D1D1B"/>
          <w:sz w:val="20"/>
        </w:rPr>
        <w:t>language</w:t>
      </w:r>
      <w:r>
        <w:rPr>
          <w:color w:val="1D1D1B"/>
          <w:spacing w:val="-2"/>
          <w:sz w:val="20"/>
        </w:rPr>
        <w:t xml:space="preserve"> </w:t>
      </w:r>
      <w:r>
        <w:rPr>
          <w:color w:val="1D1D1B"/>
          <w:sz w:val="20"/>
        </w:rPr>
        <w:t>is</w:t>
      </w:r>
      <w:r>
        <w:rPr>
          <w:color w:val="1D1D1B"/>
          <w:spacing w:val="-3"/>
          <w:sz w:val="20"/>
        </w:rPr>
        <w:t xml:space="preserve"> </w:t>
      </w:r>
      <w:r>
        <w:rPr>
          <w:color w:val="1D1D1B"/>
          <w:sz w:val="20"/>
        </w:rPr>
        <w:t>“a human being”.</w:t>
      </w:r>
    </w:p>
    <w:p>
      <w:pPr>
        <w:pStyle w:val="9"/>
        <w:numPr>
          <w:ilvl w:val="0"/>
          <w:numId w:val="7"/>
        </w:numPr>
        <w:tabs>
          <w:tab w:val="left" w:pos="824"/>
        </w:tabs>
        <w:spacing w:before="55" w:line="292" w:lineRule="auto"/>
        <w:ind w:right="121"/>
        <w:rPr>
          <w:sz w:val="20"/>
        </w:rPr>
      </w:pPr>
      <w:r>
        <w:rPr>
          <w:color w:val="1D1D1B"/>
          <w:sz w:val="20"/>
        </w:rPr>
        <w:t>In</w:t>
      </w:r>
      <w:r>
        <w:rPr>
          <w:color w:val="1D1D1B"/>
          <w:spacing w:val="-13"/>
          <w:sz w:val="20"/>
        </w:rPr>
        <w:t xml:space="preserve"> </w:t>
      </w:r>
      <w:r>
        <w:rPr>
          <w:color w:val="1D1D1B"/>
          <w:sz w:val="20"/>
        </w:rPr>
        <w:t>Nasa</w:t>
      </w:r>
      <w:r>
        <w:rPr>
          <w:color w:val="1D1D1B"/>
          <w:spacing w:val="-12"/>
          <w:sz w:val="20"/>
        </w:rPr>
        <w:t xml:space="preserve"> </w:t>
      </w:r>
      <w:r>
        <w:rPr>
          <w:color w:val="1D1D1B"/>
          <w:sz w:val="20"/>
        </w:rPr>
        <w:t>Yuwe</w:t>
      </w:r>
      <w:r>
        <w:rPr>
          <w:color w:val="1D1D1B"/>
          <w:spacing w:val="-12"/>
          <w:sz w:val="20"/>
        </w:rPr>
        <w:t xml:space="preserve"> </w:t>
      </w:r>
      <w:r>
        <w:rPr>
          <w:color w:val="1D1D1B"/>
          <w:sz w:val="20"/>
        </w:rPr>
        <w:t>(the</w:t>
      </w:r>
      <w:r>
        <w:rPr>
          <w:color w:val="1D1D1B"/>
          <w:spacing w:val="-11"/>
          <w:sz w:val="20"/>
        </w:rPr>
        <w:t xml:space="preserve"> </w:t>
      </w:r>
      <w:r>
        <w:rPr>
          <w:color w:val="1D1D1B"/>
          <w:sz w:val="20"/>
        </w:rPr>
        <w:t>language</w:t>
      </w:r>
      <w:r>
        <w:rPr>
          <w:color w:val="1D1D1B"/>
          <w:spacing w:val="-11"/>
          <w:sz w:val="20"/>
        </w:rPr>
        <w:t xml:space="preserve"> </w:t>
      </w:r>
      <w:r>
        <w:rPr>
          <w:color w:val="1D1D1B"/>
          <w:sz w:val="20"/>
        </w:rPr>
        <w:t>of</w:t>
      </w:r>
      <w:r>
        <w:rPr>
          <w:color w:val="1D1D1B"/>
          <w:spacing w:val="-11"/>
          <w:sz w:val="20"/>
        </w:rPr>
        <w:t xml:space="preserve"> </w:t>
      </w:r>
      <w:r>
        <w:rPr>
          <w:color w:val="1D1D1B"/>
          <w:sz w:val="20"/>
        </w:rPr>
        <w:t>the</w:t>
      </w:r>
      <w:r>
        <w:rPr>
          <w:color w:val="1D1D1B"/>
          <w:spacing w:val="-11"/>
          <w:sz w:val="20"/>
        </w:rPr>
        <w:t xml:space="preserve"> </w:t>
      </w:r>
      <w:r>
        <w:rPr>
          <w:color w:val="1D1D1B"/>
          <w:sz w:val="20"/>
        </w:rPr>
        <w:t>Nasas),</w:t>
      </w:r>
      <w:r>
        <w:rPr>
          <w:color w:val="1D1D1B"/>
          <w:spacing w:val="-11"/>
          <w:sz w:val="20"/>
        </w:rPr>
        <w:t xml:space="preserve"> </w:t>
      </w:r>
      <w:r>
        <w:rPr>
          <w:i/>
          <w:color w:val="1D1D1B"/>
          <w:sz w:val="20"/>
        </w:rPr>
        <w:t>wala</w:t>
      </w:r>
      <w:r>
        <w:rPr>
          <w:i/>
          <w:color w:val="1D1D1B"/>
          <w:spacing w:val="-11"/>
          <w:sz w:val="20"/>
        </w:rPr>
        <w:t xml:space="preserve"> </w:t>
      </w:r>
      <w:r>
        <w:rPr>
          <w:color w:val="1D1D1B"/>
          <w:sz w:val="20"/>
        </w:rPr>
        <w:t>“great”,</w:t>
      </w:r>
      <w:r>
        <w:rPr>
          <w:color w:val="1D1D1B"/>
          <w:spacing w:val="-11"/>
          <w:sz w:val="20"/>
        </w:rPr>
        <w:t xml:space="preserve"> </w:t>
      </w:r>
      <w:r>
        <w:rPr>
          <w:color w:val="1D1D1B"/>
          <w:sz w:val="20"/>
        </w:rPr>
        <w:t>refers</w:t>
      </w:r>
      <w:r>
        <w:rPr>
          <w:color w:val="1D1D1B"/>
          <w:spacing w:val="-11"/>
          <w:sz w:val="20"/>
        </w:rPr>
        <w:t xml:space="preserve"> </w:t>
      </w:r>
      <w:r>
        <w:rPr>
          <w:color w:val="1D1D1B"/>
          <w:sz w:val="20"/>
        </w:rPr>
        <w:t>to</w:t>
      </w:r>
      <w:r>
        <w:rPr>
          <w:color w:val="1D1D1B"/>
          <w:spacing w:val="-11"/>
          <w:sz w:val="20"/>
        </w:rPr>
        <w:t xml:space="preserve"> </w:t>
      </w:r>
      <w:r>
        <w:rPr>
          <w:color w:val="1D1D1B"/>
          <w:sz w:val="20"/>
        </w:rPr>
        <w:t>an</w:t>
      </w:r>
      <w:r>
        <w:rPr>
          <w:color w:val="1D1D1B"/>
          <w:spacing w:val="-11"/>
          <w:sz w:val="20"/>
        </w:rPr>
        <w:t xml:space="preserve"> </w:t>
      </w:r>
      <w:r>
        <w:rPr>
          <w:color w:val="1D1D1B"/>
          <w:sz w:val="20"/>
        </w:rPr>
        <w:t>old, wise</w:t>
      </w:r>
      <w:r>
        <w:rPr>
          <w:color w:val="1D1D1B"/>
          <w:spacing w:val="-1"/>
          <w:sz w:val="20"/>
        </w:rPr>
        <w:t xml:space="preserve"> </w:t>
      </w:r>
      <w:r>
        <w:rPr>
          <w:color w:val="1D1D1B"/>
          <w:sz w:val="20"/>
        </w:rPr>
        <w:t>man,</w:t>
      </w:r>
      <w:r>
        <w:rPr>
          <w:color w:val="1D1D1B"/>
          <w:spacing w:val="-1"/>
          <w:sz w:val="20"/>
        </w:rPr>
        <w:t xml:space="preserve"> </w:t>
      </w:r>
      <w:r>
        <w:rPr>
          <w:color w:val="1D1D1B"/>
          <w:sz w:val="20"/>
        </w:rPr>
        <w:t>a</w:t>
      </w:r>
      <w:r>
        <w:rPr>
          <w:color w:val="1D1D1B"/>
          <w:spacing w:val="-1"/>
          <w:sz w:val="20"/>
        </w:rPr>
        <w:t xml:space="preserve"> </w:t>
      </w:r>
      <w:r>
        <w:rPr>
          <w:color w:val="1D1D1B"/>
          <w:sz w:val="20"/>
        </w:rPr>
        <w:t>sage</w:t>
      </w:r>
      <w:r>
        <w:rPr>
          <w:color w:val="1D1D1B"/>
          <w:spacing w:val="-1"/>
          <w:sz w:val="20"/>
        </w:rPr>
        <w:t xml:space="preserve"> </w:t>
      </w:r>
      <w:r>
        <w:rPr>
          <w:color w:val="1D1D1B"/>
          <w:sz w:val="20"/>
        </w:rPr>
        <w:t>whose</w:t>
      </w:r>
      <w:r>
        <w:rPr>
          <w:color w:val="1D1D1B"/>
          <w:spacing w:val="-1"/>
          <w:sz w:val="20"/>
        </w:rPr>
        <w:t xml:space="preserve"> </w:t>
      </w:r>
      <w:r>
        <w:rPr>
          <w:color w:val="1D1D1B"/>
          <w:sz w:val="20"/>
        </w:rPr>
        <w:t>special</w:t>
      </w:r>
      <w:r>
        <w:rPr>
          <w:color w:val="1D1D1B"/>
          <w:spacing w:val="-1"/>
          <w:sz w:val="20"/>
        </w:rPr>
        <w:t xml:space="preserve"> </w:t>
      </w:r>
      <w:r>
        <w:rPr>
          <w:color w:val="1D1D1B"/>
          <w:sz w:val="20"/>
        </w:rPr>
        <w:t>powers</w:t>
      </w:r>
      <w:r>
        <w:rPr>
          <w:color w:val="1D1D1B"/>
          <w:spacing w:val="-1"/>
          <w:sz w:val="20"/>
        </w:rPr>
        <w:t xml:space="preserve"> </w:t>
      </w:r>
      <w:r>
        <w:rPr>
          <w:color w:val="1D1D1B"/>
          <w:sz w:val="20"/>
        </w:rPr>
        <w:t>might</w:t>
      </w:r>
      <w:r>
        <w:rPr>
          <w:color w:val="1D1D1B"/>
          <w:spacing w:val="-1"/>
          <w:sz w:val="20"/>
        </w:rPr>
        <w:t xml:space="preserve"> </w:t>
      </w:r>
      <w:r>
        <w:rPr>
          <w:color w:val="1D1D1B"/>
          <w:sz w:val="20"/>
        </w:rPr>
        <w:t>include</w:t>
      </w:r>
      <w:r>
        <w:rPr>
          <w:color w:val="1D1D1B"/>
          <w:spacing w:val="-1"/>
          <w:sz w:val="20"/>
        </w:rPr>
        <w:t xml:space="preserve"> </w:t>
      </w:r>
      <w:r>
        <w:rPr>
          <w:color w:val="1D1D1B"/>
          <w:sz w:val="20"/>
        </w:rPr>
        <w:t>curing,</w:t>
      </w:r>
      <w:r>
        <w:rPr>
          <w:color w:val="1D1D1B"/>
          <w:spacing w:val="-1"/>
          <w:sz w:val="20"/>
        </w:rPr>
        <w:t xml:space="preserve"> </w:t>
      </w:r>
      <w:r>
        <w:rPr>
          <w:color w:val="1D1D1B"/>
          <w:sz w:val="20"/>
        </w:rPr>
        <w:t xml:space="preserve">cleansing and communicating with spirits and deceased ancestors (Guarín, 2000, </w:t>
      </w:r>
      <w:r>
        <w:rPr>
          <w:color w:val="1D1D1B"/>
          <w:spacing w:val="-4"/>
          <w:sz w:val="20"/>
        </w:rPr>
        <w:t>23).</w:t>
      </w:r>
    </w:p>
    <w:p>
      <w:pPr>
        <w:pStyle w:val="9"/>
        <w:numPr>
          <w:ilvl w:val="0"/>
          <w:numId w:val="7"/>
        </w:numPr>
        <w:tabs>
          <w:tab w:val="left" w:pos="874"/>
        </w:tabs>
        <w:spacing w:before="55"/>
        <w:ind w:left="873" w:hanging="411"/>
        <w:rPr>
          <w:sz w:val="20"/>
        </w:rPr>
      </w:pPr>
      <w:r>
        <w:rPr>
          <w:i/>
          <w:color w:val="1D1D1B"/>
          <w:sz w:val="20"/>
        </w:rPr>
        <w:t>Misak</w:t>
      </w:r>
      <w:r>
        <w:rPr>
          <w:color w:val="1D1D1B"/>
          <w:sz w:val="20"/>
        </w:rPr>
        <w:t>, just like</w:t>
      </w:r>
      <w:r>
        <w:rPr>
          <w:color w:val="1D1D1B"/>
          <w:spacing w:val="-1"/>
          <w:sz w:val="20"/>
        </w:rPr>
        <w:t xml:space="preserve"> </w:t>
      </w:r>
      <w:r>
        <w:rPr>
          <w:i/>
          <w:color w:val="1D1D1B"/>
          <w:sz w:val="20"/>
        </w:rPr>
        <w:t>Nasa</w:t>
      </w:r>
      <w:r>
        <w:rPr>
          <w:color w:val="1D1D1B"/>
          <w:sz w:val="20"/>
        </w:rPr>
        <w:t xml:space="preserve">, can be translated as “human being, a </w:t>
      </w:r>
      <w:r>
        <w:rPr>
          <w:color w:val="1D1D1B"/>
          <w:spacing w:val="-2"/>
          <w:sz w:val="20"/>
        </w:rPr>
        <w:t>man”.</w:t>
      </w:r>
    </w:p>
    <w:p>
      <w:pPr>
        <w:pStyle w:val="9"/>
        <w:numPr>
          <w:ilvl w:val="0"/>
          <w:numId w:val="7"/>
        </w:numPr>
        <w:tabs>
          <w:tab w:val="left" w:pos="855"/>
        </w:tabs>
        <w:spacing w:before="106"/>
        <w:ind w:left="854" w:hanging="392"/>
        <w:rPr>
          <w:sz w:val="20"/>
        </w:rPr>
      </w:pPr>
      <w:r>
        <w:rPr>
          <w:color w:val="1D1D1B"/>
          <w:spacing w:val="-2"/>
          <w:sz w:val="20"/>
        </w:rPr>
        <w:t>The</w:t>
      </w:r>
      <w:r>
        <w:rPr>
          <w:color w:val="1D1D1B"/>
          <w:spacing w:val="-10"/>
          <w:sz w:val="20"/>
        </w:rPr>
        <w:t xml:space="preserve"> </w:t>
      </w:r>
      <w:r>
        <w:rPr>
          <w:color w:val="1D1D1B"/>
          <w:spacing w:val="-2"/>
          <w:sz w:val="20"/>
        </w:rPr>
        <w:t>Misaks</w:t>
      </w:r>
      <w:r>
        <w:rPr>
          <w:color w:val="1D1D1B"/>
          <w:spacing w:val="-9"/>
          <w:sz w:val="20"/>
        </w:rPr>
        <w:t xml:space="preserve"> </w:t>
      </w:r>
      <w:r>
        <w:rPr>
          <w:color w:val="1D1D1B"/>
          <w:spacing w:val="-2"/>
          <w:sz w:val="20"/>
        </w:rPr>
        <w:t>feel</w:t>
      </w:r>
      <w:r>
        <w:rPr>
          <w:color w:val="1D1D1B"/>
          <w:spacing w:val="-10"/>
          <w:sz w:val="20"/>
        </w:rPr>
        <w:t xml:space="preserve"> </w:t>
      </w:r>
      <w:r>
        <w:rPr>
          <w:color w:val="1D1D1B"/>
          <w:spacing w:val="-2"/>
          <w:sz w:val="20"/>
        </w:rPr>
        <w:t>a</w:t>
      </w:r>
      <w:r>
        <w:rPr>
          <w:color w:val="1D1D1B"/>
          <w:spacing w:val="-8"/>
          <w:sz w:val="20"/>
        </w:rPr>
        <w:t xml:space="preserve"> </w:t>
      </w:r>
      <w:r>
        <w:rPr>
          <w:color w:val="1D1D1B"/>
          <w:spacing w:val="-2"/>
          <w:sz w:val="20"/>
        </w:rPr>
        <w:t>very</w:t>
      </w:r>
      <w:r>
        <w:rPr>
          <w:color w:val="1D1D1B"/>
          <w:spacing w:val="-8"/>
          <w:sz w:val="20"/>
        </w:rPr>
        <w:t xml:space="preserve"> </w:t>
      </w:r>
      <w:r>
        <w:rPr>
          <w:color w:val="1D1D1B"/>
          <w:spacing w:val="-2"/>
          <w:sz w:val="20"/>
        </w:rPr>
        <w:t>strong</w:t>
      </w:r>
      <w:r>
        <w:rPr>
          <w:color w:val="1D1D1B"/>
          <w:spacing w:val="-9"/>
          <w:sz w:val="20"/>
        </w:rPr>
        <w:t xml:space="preserve"> </w:t>
      </w:r>
      <w:r>
        <w:rPr>
          <w:color w:val="1D1D1B"/>
          <w:spacing w:val="-2"/>
          <w:sz w:val="20"/>
        </w:rPr>
        <w:t>urge</w:t>
      </w:r>
      <w:r>
        <w:rPr>
          <w:color w:val="1D1D1B"/>
          <w:spacing w:val="-8"/>
          <w:sz w:val="20"/>
        </w:rPr>
        <w:t xml:space="preserve"> </w:t>
      </w:r>
      <w:r>
        <w:rPr>
          <w:color w:val="1D1D1B"/>
          <w:spacing w:val="-2"/>
          <w:sz w:val="20"/>
        </w:rPr>
        <w:t>to</w:t>
      </w:r>
      <w:r>
        <w:rPr>
          <w:color w:val="1D1D1B"/>
          <w:spacing w:val="-8"/>
          <w:sz w:val="20"/>
        </w:rPr>
        <w:t xml:space="preserve"> </w:t>
      </w:r>
      <w:r>
        <w:rPr>
          <w:color w:val="1D1D1B"/>
          <w:spacing w:val="-2"/>
          <w:sz w:val="20"/>
        </w:rPr>
        <w:t>strengthen</w:t>
      </w:r>
      <w:r>
        <w:rPr>
          <w:color w:val="1D1D1B"/>
          <w:spacing w:val="-10"/>
          <w:sz w:val="20"/>
        </w:rPr>
        <w:t xml:space="preserve"> </w:t>
      </w:r>
      <w:r>
        <w:rPr>
          <w:color w:val="1D1D1B"/>
          <w:spacing w:val="-2"/>
          <w:sz w:val="20"/>
        </w:rPr>
        <w:t>the</w:t>
      </w:r>
      <w:r>
        <w:rPr>
          <w:color w:val="1D1D1B"/>
          <w:spacing w:val="-9"/>
          <w:sz w:val="20"/>
        </w:rPr>
        <w:t xml:space="preserve"> </w:t>
      </w:r>
      <w:r>
        <w:rPr>
          <w:color w:val="1D1D1B"/>
          <w:spacing w:val="-2"/>
          <w:sz w:val="20"/>
        </w:rPr>
        <w:t>connections</w:t>
      </w:r>
      <w:r>
        <w:rPr>
          <w:color w:val="1D1D1B"/>
          <w:spacing w:val="-9"/>
          <w:sz w:val="20"/>
        </w:rPr>
        <w:t xml:space="preserve"> </w:t>
      </w:r>
      <w:r>
        <w:rPr>
          <w:color w:val="1D1D1B"/>
          <w:spacing w:val="-2"/>
          <w:sz w:val="20"/>
        </w:rPr>
        <w:t>between</w:t>
      </w:r>
    </w:p>
    <w:p>
      <w:pPr>
        <w:jc w:val="both"/>
        <w:rPr>
          <w:sz w:val="20"/>
        </w:rPr>
        <w:sectPr>
          <w:pgSz w:w="8400" w:h="11910"/>
          <w:pgMar w:top="1100" w:right="840" w:bottom="280" w:left="860" w:header="758" w:footer="0" w:gutter="0"/>
          <w:cols w:space="708" w:num="1"/>
        </w:sectPr>
      </w:pPr>
    </w:p>
    <w:p>
      <w:pPr>
        <w:spacing w:before="93" w:line="292" w:lineRule="auto"/>
        <w:ind w:left="823" w:right="120"/>
        <w:jc w:val="both"/>
        <w:rPr>
          <w:sz w:val="20"/>
        </w:rPr>
      </w:pPr>
      <w:r>
        <w:rPr>
          <w:color w:val="1D1D1B"/>
          <w:sz w:val="20"/>
        </w:rPr>
        <w:t>their mythology, history and contemporary political and economical rights to their territory. Lately they have embraced the archaeologically based hypothesis suggesting that the historical communities living in their land before – the legendary Pishau – were their direct ancestors. More archaeological research is being conducted to prove their claims (Vasco 1992, 176-91 and Guarín 2000, 59-60).</w:t>
      </w:r>
    </w:p>
    <w:p>
      <w:pPr>
        <w:pStyle w:val="9"/>
        <w:numPr>
          <w:ilvl w:val="0"/>
          <w:numId w:val="7"/>
        </w:numPr>
        <w:tabs>
          <w:tab w:val="left" w:pos="824"/>
        </w:tabs>
        <w:spacing w:before="54" w:line="292" w:lineRule="auto"/>
        <w:ind w:right="121"/>
        <w:rPr>
          <w:sz w:val="20"/>
        </w:rPr>
      </w:pPr>
      <w:r>
        <w:rPr>
          <w:color w:val="1D1D1B"/>
          <w:sz w:val="20"/>
        </w:rPr>
        <w:t xml:space="preserve">Called in Namtrik </w:t>
      </w:r>
      <w:r>
        <w:rPr>
          <w:i/>
          <w:color w:val="1D1D1B"/>
          <w:sz w:val="20"/>
        </w:rPr>
        <w:t xml:space="preserve">Pishimisak </w:t>
      </w:r>
      <w:r>
        <w:rPr>
          <w:color w:val="1D1D1B"/>
          <w:sz w:val="20"/>
        </w:rPr>
        <w:t xml:space="preserve">or literally “a cold man”. Bautista 2009, </w:t>
      </w:r>
      <w:r>
        <w:rPr>
          <w:color w:val="1D1D1B"/>
          <w:spacing w:val="-4"/>
          <w:sz w:val="20"/>
        </w:rPr>
        <w:t>347.</w:t>
      </w:r>
    </w:p>
    <w:p>
      <w:pPr>
        <w:pStyle w:val="9"/>
        <w:numPr>
          <w:ilvl w:val="0"/>
          <w:numId w:val="7"/>
        </w:numPr>
        <w:tabs>
          <w:tab w:val="left" w:pos="824"/>
        </w:tabs>
        <w:spacing w:before="55" w:line="292" w:lineRule="auto"/>
        <w:ind w:right="121"/>
        <w:rPr>
          <w:sz w:val="20"/>
        </w:rPr>
      </w:pPr>
      <w:r>
        <w:rPr>
          <w:color w:val="1D1D1B"/>
          <w:sz w:val="20"/>
        </w:rPr>
        <w:t xml:space="preserve">Pishimisak might be described as the one who </w:t>
      </w:r>
      <w:r>
        <w:rPr>
          <w:i/>
          <w:color w:val="1D1D1B"/>
          <w:sz w:val="20"/>
        </w:rPr>
        <w:t xml:space="preserve">“… has always been in existence </w:t>
      </w:r>
      <w:r>
        <w:rPr>
          <w:color w:val="1D1D1B"/>
          <w:sz w:val="20"/>
        </w:rPr>
        <w:t xml:space="preserve">[and is] </w:t>
      </w:r>
      <w:r>
        <w:rPr>
          <w:i/>
          <w:color w:val="1D1D1B"/>
          <w:sz w:val="20"/>
        </w:rPr>
        <w:t xml:space="preserve">all white and good, all fresh.” </w:t>
      </w:r>
      <w:r>
        <w:rPr>
          <w:color w:val="1D1D1B"/>
          <w:sz w:val="20"/>
        </w:rPr>
        <w:t xml:space="preserve">He was the one who kept and looked after all the food and other natural sources in </w:t>
      </w:r>
      <w:r>
        <w:rPr>
          <w:i/>
          <w:color w:val="1D1D1B"/>
          <w:sz w:val="20"/>
        </w:rPr>
        <w:t xml:space="preserve">páramos </w:t>
      </w:r>
      <w:r>
        <w:rPr>
          <w:color w:val="1D1D1B"/>
          <w:sz w:val="20"/>
        </w:rPr>
        <w:t>before</w:t>
      </w:r>
      <w:r>
        <w:rPr>
          <w:color w:val="1D1D1B"/>
          <w:spacing w:val="-8"/>
          <w:sz w:val="20"/>
        </w:rPr>
        <w:t xml:space="preserve"> </w:t>
      </w:r>
      <w:r>
        <w:rPr>
          <w:color w:val="1D1D1B"/>
          <w:sz w:val="20"/>
        </w:rPr>
        <w:t>he</w:t>
      </w:r>
      <w:r>
        <w:rPr>
          <w:color w:val="1D1D1B"/>
          <w:spacing w:val="-8"/>
          <w:sz w:val="20"/>
        </w:rPr>
        <w:t xml:space="preserve"> </w:t>
      </w:r>
      <w:r>
        <w:rPr>
          <w:color w:val="1D1D1B"/>
          <w:sz w:val="20"/>
        </w:rPr>
        <w:t>distributed</w:t>
      </w:r>
      <w:r>
        <w:rPr>
          <w:color w:val="1D1D1B"/>
          <w:spacing w:val="-8"/>
          <w:sz w:val="20"/>
        </w:rPr>
        <w:t xml:space="preserve"> </w:t>
      </w:r>
      <w:r>
        <w:rPr>
          <w:color w:val="1D1D1B"/>
          <w:sz w:val="20"/>
        </w:rPr>
        <w:t>them</w:t>
      </w:r>
      <w:r>
        <w:rPr>
          <w:color w:val="1D1D1B"/>
          <w:spacing w:val="-8"/>
          <w:sz w:val="20"/>
        </w:rPr>
        <w:t xml:space="preserve"> </w:t>
      </w:r>
      <w:r>
        <w:rPr>
          <w:color w:val="1D1D1B"/>
          <w:sz w:val="20"/>
        </w:rPr>
        <w:t>among</w:t>
      </w:r>
      <w:r>
        <w:rPr>
          <w:color w:val="1D1D1B"/>
          <w:spacing w:val="-8"/>
          <w:sz w:val="20"/>
        </w:rPr>
        <w:t xml:space="preserve"> </w:t>
      </w:r>
      <w:r>
        <w:rPr>
          <w:color w:val="1D1D1B"/>
          <w:sz w:val="20"/>
        </w:rPr>
        <w:t>the</w:t>
      </w:r>
      <w:r>
        <w:rPr>
          <w:color w:val="1D1D1B"/>
          <w:spacing w:val="-8"/>
          <w:sz w:val="20"/>
        </w:rPr>
        <w:t xml:space="preserve"> </w:t>
      </w:r>
      <w:r>
        <w:rPr>
          <w:color w:val="1D1D1B"/>
          <w:sz w:val="20"/>
        </w:rPr>
        <w:t>beings</w:t>
      </w:r>
      <w:r>
        <w:rPr>
          <w:color w:val="1D1D1B"/>
          <w:spacing w:val="-8"/>
          <w:sz w:val="20"/>
        </w:rPr>
        <w:t xml:space="preserve"> </w:t>
      </w:r>
      <w:r>
        <w:rPr>
          <w:color w:val="1D1D1B"/>
          <w:sz w:val="20"/>
        </w:rPr>
        <w:t>and</w:t>
      </w:r>
      <w:r>
        <w:rPr>
          <w:color w:val="1D1D1B"/>
          <w:spacing w:val="-8"/>
          <w:sz w:val="20"/>
        </w:rPr>
        <w:t xml:space="preserve"> </w:t>
      </w:r>
      <w:r>
        <w:rPr>
          <w:color w:val="1D1D1B"/>
          <w:sz w:val="20"/>
        </w:rPr>
        <w:t>let</w:t>
      </w:r>
      <w:r>
        <w:rPr>
          <w:color w:val="1D1D1B"/>
          <w:spacing w:val="-8"/>
          <w:sz w:val="20"/>
        </w:rPr>
        <w:t xml:space="preserve"> </w:t>
      </w:r>
      <w:r>
        <w:rPr>
          <w:color w:val="1D1D1B"/>
          <w:sz w:val="20"/>
        </w:rPr>
        <w:t>some</w:t>
      </w:r>
      <w:r>
        <w:rPr>
          <w:color w:val="1D1D1B"/>
          <w:spacing w:val="-8"/>
          <w:sz w:val="20"/>
        </w:rPr>
        <w:t xml:space="preserve"> </w:t>
      </w:r>
      <w:r>
        <w:rPr>
          <w:color w:val="1D1D1B"/>
          <w:sz w:val="20"/>
        </w:rPr>
        <w:t>be</w:t>
      </w:r>
      <w:r>
        <w:rPr>
          <w:color w:val="1D1D1B"/>
          <w:spacing w:val="-8"/>
          <w:sz w:val="20"/>
        </w:rPr>
        <w:t xml:space="preserve"> </w:t>
      </w:r>
      <w:r>
        <w:rPr>
          <w:color w:val="1D1D1B"/>
          <w:sz w:val="20"/>
        </w:rPr>
        <w:t>passed</w:t>
      </w:r>
      <w:r>
        <w:rPr>
          <w:color w:val="1D1D1B"/>
          <w:spacing w:val="-8"/>
          <w:sz w:val="20"/>
        </w:rPr>
        <w:t xml:space="preserve"> </w:t>
      </w:r>
      <w:r>
        <w:rPr>
          <w:color w:val="1D1D1B"/>
          <w:sz w:val="20"/>
        </w:rPr>
        <w:t>into the valleys. Guarín 2000, 59-60 and Dagua Hurtado,</w:t>
      </w:r>
      <w:r>
        <w:rPr>
          <w:color w:val="1D1D1B"/>
          <w:spacing w:val="-10"/>
          <w:sz w:val="20"/>
        </w:rPr>
        <w:t xml:space="preserve"> </w:t>
      </w:r>
      <w:r>
        <w:rPr>
          <w:color w:val="1D1D1B"/>
          <w:sz w:val="20"/>
        </w:rPr>
        <w:t>Aranda and</w:t>
      </w:r>
      <w:r>
        <w:rPr>
          <w:color w:val="1D1D1B"/>
          <w:spacing w:val="-4"/>
          <w:sz w:val="20"/>
        </w:rPr>
        <w:t xml:space="preserve"> </w:t>
      </w:r>
      <w:r>
        <w:rPr>
          <w:color w:val="1D1D1B"/>
          <w:sz w:val="20"/>
        </w:rPr>
        <w:t>Vasco Uribe 2015, 5.</w:t>
      </w:r>
    </w:p>
    <w:p>
      <w:pPr>
        <w:pStyle w:val="9"/>
        <w:numPr>
          <w:ilvl w:val="0"/>
          <w:numId w:val="7"/>
        </w:numPr>
        <w:tabs>
          <w:tab w:val="left" w:pos="824"/>
        </w:tabs>
        <w:spacing w:before="53" w:line="292" w:lineRule="auto"/>
        <w:ind w:right="120"/>
        <w:rPr>
          <w:sz w:val="20"/>
        </w:rPr>
      </w:pPr>
      <w:r>
        <w:rPr>
          <w:color w:val="1D1D1B"/>
          <w:sz w:val="20"/>
        </w:rPr>
        <w:t xml:space="preserve">In literal translation, </w:t>
      </w:r>
      <w:r>
        <w:rPr>
          <w:i/>
          <w:color w:val="1D1D1B"/>
          <w:sz w:val="20"/>
        </w:rPr>
        <w:t xml:space="preserve">kəsrəmpətə </w:t>
      </w:r>
      <w:r>
        <w:rPr>
          <w:color w:val="1D1D1B"/>
          <w:sz w:val="20"/>
        </w:rPr>
        <w:t xml:space="preserve">means “arcoiris”, “rain-circle” (Nam. </w:t>
      </w:r>
      <w:r>
        <w:rPr>
          <w:i/>
          <w:color w:val="1D1D1B"/>
          <w:sz w:val="20"/>
        </w:rPr>
        <w:t xml:space="preserve">kəsrəm </w:t>
      </w:r>
      <w:r>
        <w:rPr>
          <w:color w:val="1D1D1B"/>
          <w:sz w:val="20"/>
        </w:rPr>
        <w:t>“</w:t>
      </w:r>
      <w:r>
        <w:rPr>
          <w:i/>
          <w:color w:val="1D1D1B"/>
          <w:sz w:val="20"/>
        </w:rPr>
        <w:t xml:space="preserve">páramo”, pətə </w:t>
      </w:r>
      <w:r>
        <w:rPr>
          <w:color w:val="1D1D1B"/>
          <w:sz w:val="20"/>
        </w:rPr>
        <w:t>“circle”). This is because the rainbow is, in the Misak cosmology, in reality a full circle. We cannot see the lower part because it is underground (Dagua Hurtado, Aranda and Vasco Uribe 2015, 25-27).</w:t>
      </w:r>
    </w:p>
    <w:p>
      <w:pPr>
        <w:pStyle w:val="9"/>
        <w:numPr>
          <w:ilvl w:val="0"/>
          <w:numId w:val="7"/>
        </w:numPr>
        <w:tabs>
          <w:tab w:val="left" w:pos="824"/>
        </w:tabs>
        <w:spacing w:before="54" w:line="292" w:lineRule="auto"/>
        <w:ind w:right="123"/>
        <w:rPr>
          <w:sz w:val="20"/>
        </w:rPr>
      </w:pPr>
      <w:r>
        <w:rPr>
          <w:color w:val="1D1D1B"/>
          <w:spacing w:val="-2"/>
          <w:sz w:val="20"/>
        </w:rPr>
        <w:t>Dagua</w:t>
      </w:r>
      <w:r>
        <w:rPr>
          <w:color w:val="1D1D1B"/>
          <w:spacing w:val="-11"/>
          <w:sz w:val="20"/>
        </w:rPr>
        <w:t xml:space="preserve"> </w:t>
      </w:r>
      <w:r>
        <w:rPr>
          <w:color w:val="1D1D1B"/>
          <w:spacing w:val="-2"/>
          <w:sz w:val="20"/>
        </w:rPr>
        <w:t>Hurtado,</w:t>
      </w:r>
      <w:r>
        <w:rPr>
          <w:color w:val="1D1D1B"/>
          <w:spacing w:val="-10"/>
          <w:sz w:val="20"/>
        </w:rPr>
        <w:t xml:space="preserve"> </w:t>
      </w:r>
      <w:r>
        <w:rPr>
          <w:color w:val="1D1D1B"/>
          <w:spacing w:val="-2"/>
          <w:sz w:val="20"/>
        </w:rPr>
        <w:t>Aranda</w:t>
      </w:r>
      <w:r>
        <w:rPr>
          <w:color w:val="1D1D1B"/>
          <w:spacing w:val="-10"/>
          <w:sz w:val="20"/>
        </w:rPr>
        <w:t xml:space="preserve"> </w:t>
      </w:r>
      <w:r>
        <w:rPr>
          <w:color w:val="1D1D1B"/>
          <w:spacing w:val="-2"/>
          <w:sz w:val="20"/>
        </w:rPr>
        <w:t>and</w:t>
      </w:r>
      <w:r>
        <w:rPr>
          <w:color w:val="1D1D1B"/>
          <w:spacing w:val="-9"/>
          <w:sz w:val="20"/>
        </w:rPr>
        <w:t xml:space="preserve"> </w:t>
      </w:r>
      <w:r>
        <w:rPr>
          <w:color w:val="1D1D1B"/>
          <w:spacing w:val="-2"/>
          <w:sz w:val="20"/>
        </w:rPr>
        <w:t>Vasco</w:t>
      </w:r>
      <w:r>
        <w:rPr>
          <w:color w:val="1D1D1B"/>
          <w:spacing w:val="-6"/>
          <w:sz w:val="20"/>
        </w:rPr>
        <w:t xml:space="preserve"> </w:t>
      </w:r>
      <w:r>
        <w:rPr>
          <w:color w:val="1D1D1B"/>
          <w:spacing w:val="-2"/>
          <w:sz w:val="20"/>
        </w:rPr>
        <w:t>Uribe</w:t>
      </w:r>
      <w:r>
        <w:rPr>
          <w:color w:val="1D1D1B"/>
          <w:spacing w:val="-6"/>
          <w:sz w:val="20"/>
        </w:rPr>
        <w:t xml:space="preserve"> </w:t>
      </w:r>
      <w:r>
        <w:rPr>
          <w:color w:val="1D1D1B"/>
          <w:spacing w:val="-2"/>
          <w:sz w:val="20"/>
        </w:rPr>
        <w:t>2015,</w:t>
      </w:r>
      <w:r>
        <w:rPr>
          <w:color w:val="1D1D1B"/>
          <w:spacing w:val="-6"/>
          <w:sz w:val="20"/>
        </w:rPr>
        <w:t xml:space="preserve"> </w:t>
      </w:r>
      <w:r>
        <w:rPr>
          <w:color w:val="1D1D1B"/>
          <w:spacing w:val="-2"/>
          <w:sz w:val="20"/>
        </w:rPr>
        <w:t>25-27;</w:t>
      </w:r>
      <w:r>
        <w:rPr>
          <w:color w:val="1D1D1B"/>
          <w:spacing w:val="-6"/>
          <w:sz w:val="20"/>
        </w:rPr>
        <w:t xml:space="preserve"> </w:t>
      </w:r>
      <w:r>
        <w:rPr>
          <w:color w:val="1D1D1B"/>
          <w:spacing w:val="-2"/>
          <w:sz w:val="20"/>
        </w:rPr>
        <w:t>Guarín</w:t>
      </w:r>
      <w:r>
        <w:rPr>
          <w:color w:val="1D1D1B"/>
          <w:spacing w:val="-6"/>
          <w:sz w:val="20"/>
        </w:rPr>
        <w:t xml:space="preserve"> </w:t>
      </w:r>
      <w:r>
        <w:rPr>
          <w:color w:val="1D1D1B"/>
          <w:spacing w:val="-2"/>
          <w:sz w:val="20"/>
        </w:rPr>
        <w:t>2000,</w:t>
      </w:r>
      <w:r>
        <w:rPr>
          <w:color w:val="1D1D1B"/>
          <w:spacing w:val="-6"/>
          <w:sz w:val="20"/>
        </w:rPr>
        <w:t xml:space="preserve"> </w:t>
      </w:r>
      <w:r>
        <w:rPr>
          <w:color w:val="1D1D1B"/>
          <w:spacing w:val="-2"/>
          <w:sz w:val="20"/>
        </w:rPr>
        <w:t xml:space="preserve">72-8 </w:t>
      </w:r>
      <w:r>
        <w:rPr>
          <w:color w:val="1D1D1B"/>
          <w:sz w:val="20"/>
        </w:rPr>
        <w:t>(Stories and manifestations of a rainbow in Misak and Nasa folklore).</w:t>
      </w:r>
    </w:p>
    <w:p>
      <w:pPr>
        <w:pStyle w:val="9"/>
        <w:numPr>
          <w:ilvl w:val="0"/>
          <w:numId w:val="7"/>
        </w:numPr>
        <w:tabs>
          <w:tab w:val="left" w:pos="824"/>
        </w:tabs>
        <w:spacing w:before="56" w:line="292" w:lineRule="auto"/>
        <w:ind w:right="120"/>
        <w:rPr>
          <w:sz w:val="20"/>
        </w:rPr>
      </w:pPr>
      <w:r>
        <w:rPr>
          <w:color w:val="1D1D1B"/>
          <w:spacing w:val="-2"/>
          <w:sz w:val="20"/>
        </w:rPr>
        <w:t>Juan</w:t>
      </w:r>
      <w:r>
        <w:rPr>
          <w:color w:val="1D1D1B"/>
          <w:spacing w:val="-11"/>
          <w:sz w:val="20"/>
        </w:rPr>
        <w:t xml:space="preserve"> </w:t>
      </w:r>
      <w:r>
        <w:rPr>
          <w:color w:val="1D1D1B"/>
          <w:spacing w:val="-2"/>
          <w:sz w:val="20"/>
        </w:rPr>
        <w:t>Tama</w:t>
      </w:r>
      <w:r>
        <w:rPr>
          <w:color w:val="1D1D1B"/>
          <w:spacing w:val="-10"/>
          <w:sz w:val="20"/>
        </w:rPr>
        <w:t xml:space="preserve"> </w:t>
      </w:r>
      <w:r>
        <w:rPr>
          <w:color w:val="1D1D1B"/>
          <w:spacing w:val="-2"/>
          <w:sz w:val="20"/>
        </w:rPr>
        <w:t>was</w:t>
      </w:r>
      <w:r>
        <w:rPr>
          <w:color w:val="1D1D1B"/>
          <w:spacing w:val="-11"/>
          <w:sz w:val="20"/>
        </w:rPr>
        <w:t xml:space="preserve"> </w:t>
      </w:r>
      <w:r>
        <w:rPr>
          <w:color w:val="1D1D1B"/>
          <w:spacing w:val="-2"/>
          <w:sz w:val="20"/>
        </w:rPr>
        <w:t>a</w:t>
      </w:r>
      <w:r>
        <w:rPr>
          <w:color w:val="1D1D1B"/>
          <w:spacing w:val="-9"/>
          <w:sz w:val="20"/>
        </w:rPr>
        <w:t xml:space="preserve"> </w:t>
      </w:r>
      <w:r>
        <w:rPr>
          <w:color w:val="1D1D1B"/>
          <w:spacing w:val="-2"/>
          <w:sz w:val="20"/>
        </w:rPr>
        <w:t>historically</w:t>
      </w:r>
      <w:r>
        <w:rPr>
          <w:color w:val="1D1D1B"/>
          <w:spacing w:val="-10"/>
          <w:sz w:val="20"/>
        </w:rPr>
        <w:t xml:space="preserve"> </w:t>
      </w:r>
      <w:r>
        <w:rPr>
          <w:color w:val="1D1D1B"/>
          <w:spacing w:val="-2"/>
          <w:sz w:val="20"/>
        </w:rPr>
        <w:t>documented</w:t>
      </w:r>
      <w:r>
        <w:rPr>
          <w:color w:val="1D1D1B"/>
          <w:spacing w:val="-10"/>
          <w:sz w:val="20"/>
        </w:rPr>
        <w:t xml:space="preserve"> </w:t>
      </w:r>
      <w:r>
        <w:rPr>
          <w:color w:val="1D1D1B"/>
          <w:spacing w:val="-2"/>
          <w:sz w:val="20"/>
        </w:rPr>
        <w:t>leader</w:t>
      </w:r>
      <w:r>
        <w:rPr>
          <w:color w:val="1D1D1B"/>
          <w:spacing w:val="-10"/>
          <w:sz w:val="20"/>
        </w:rPr>
        <w:t xml:space="preserve"> </w:t>
      </w:r>
      <w:r>
        <w:rPr>
          <w:color w:val="1D1D1B"/>
          <w:spacing w:val="-2"/>
          <w:sz w:val="20"/>
        </w:rPr>
        <w:t>of</w:t>
      </w:r>
      <w:r>
        <w:rPr>
          <w:color w:val="1D1D1B"/>
          <w:spacing w:val="-8"/>
          <w:sz w:val="20"/>
        </w:rPr>
        <w:t xml:space="preserve"> </w:t>
      </w:r>
      <w:r>
        <w:rPr>
          <w:color w:val="1D1D1B"/>
          <w:spacing w:val="-2"/>
          <w:sz w:val="20"/>
        </w:rPr>
        <w:t>the</w:t>
      </w:r>
      <w:r>
        <w:rPr>
          <w:color w:val="1D1D1B"/>
          <w:spacing w:val="-10"/>
          <w:sz w:val="20"/>
        </w:rPr>
        <w:t xml:space="preserve"> </w:t>
      </w:r>
      <w:r>
        <w:rPr>
          <w:color w:val="1D1D1B"/>
          <w:spacing w:val="-2"/>
          <w:sz w:val="20"/>
        </w:rPr>
        <w:t>Nasa</w:t>
      </w:r>
      <w:r>
        <w:rPr>
          <w:color w:val="1D1D1B"/>
          <w:spacing w:val="-10"/>
          <w:sz w:val="20"/>
        </w:rPr>
        <w:t xml:space="preserve"> </w:t>
      </w:r>
      <w:r>
        <w:rPr>
          <w:color w:val="1D1D1B"/>
          <w:spacing w:val="-2"/>
          <w:sz w:val="20"/>
        </w:rPr>
        <w:t xml:space="preserve">communities </w:t>
      </w:r>
      <w:r>
        <w:rPr>
          <w:color w:val="1D1D1B"/>
          <w:sz w:val="20"/>
        </w:rPr>
        <w:t>who fought for the legal recognition of the tribal territories in the 17</w:t>
      </w:r>
      <w:r>
        <w:rPr>
          <w:color w:val="1D1D1B"/>
          <w:sz w:val="20"/>
          <w:vertAlign w:val="superscript"/>
        </w:rPr>
        <w:t>th</w:t>
      </w:r>
      <w:r>
        <w:rPr>
          <w:color w:val="1D1D1B"/>
          <w:sz w:val="20"/>
        </w:rPr>
        <w:t xml:space="preserve"> century.</w:t>
      </w:r>
      <w:r>
        <w:rPr>
          <w:color w:val="1D1D1B"/>
          <w:spacing w:val="29"/>
          <w:sz w:val="20"/>
        </w:rPr>
        <w:t xml:space="preserve"> </w:t>
      </w:r>
      <w:r>
        <w:rPr>
          <w:color w:val="1D1D1B"/>
          <w:sz w:val="20"/>
        </w:rPr>
        <w:t>Teresita</w:t>
      </w:r>
      <w:r>
        <w:rPr>
          <w:color w:val="1D1D1B"/>
          <w:spacing w:val="33"/>
          <w:sz w:val="20"/>
        </w:rPr>
        <w:t xml:space="preserve"> </w:t>
      </w:r>
      <w:r>
        <w:rPr>
          <w:color w:val="1D1D1B"/>
          <w:sz w:val="20"/>
        </w:rPr>
        <w:t>de</w:t>
      </w:r>
      <w:r>
        <w:rPr>
          <w:color w:val="1D1D1B"/>
          <w:spacing w:val="33"/>
          <w:sz w:val="20"/>
        </w:rPr>
        <w:t xml:space="preserve"> </w:t>
      </w:r>
      <w:r>
        <w:rPr>
          <w:color w:val="1D1D1B"/>
          <w:sz w:val="20"/>
        </w:rPr>
        <w:t>la</w:t>
      </w:r>
      <w:r>
        <w:rPr>
          <w:color w:val="1D1D1B"/>
          <w:spacing w:val="33"/>
          <w:sz w:val="20"/>
        </w:rPr>
        <w:t xml:space="preserve"> </w:t>
      </w:r>
      <w:r>
        <w:rPr>
          <w:color w:val="1D1D1B"/>
          <w:sz w:val="20"/>
        </w:rPr>
        <w:t>Estrella</w:t>
      </w:r>
      <w:r>
        <w:rPr>
          <w:color w:val="1D1D1B"/>
          <w:spacing w:val="33"/>
          <w:sz w:val="20"/>
        </w:rPr>
        <w:t xml:space="preserve"> </w:t>
      </w:r>
      <w:r>
        <w:rPr>
          <w:color w:val="1D1D1B"/>
          <w:sz w:val="20"/>
        </w:rPr>
        <w:t>is</w:t>
      </w:r>
      <w:r>
        <w:rPr>
          <w:color w:val="1D1D1B"/>
          <w:spacing w:val="33"/>
          <w:sz w:val="20"/>
        </w:rPr>
        <w:t xml:space="preserve"> </w:t>
      </w:r>
      <w:r>
        <w:rPr>
          <w:color w:val="1D1D1B"/>
          <w:sz w:val="20"/>
        </w:rPr>
        <w:t>a</w:t>
      </w:r>
      <w:r>
        <w:rPr>
          <w:color w:val="1D1D1B"/>
          <w:spacing w:val="33"/>
          <w:sz w:val="20"/>
        </w:rPr>
        <w:t xml:space="preserve"> </w:t>
      </w:r>
      <w:r>
        <w:rPr>
          <w:color w:val="1D1D1B"/>
          <w:sz w:val="20"/>
        </w:rPr>
        <w:t>legendary</w:t>
      </w:r>
      <w:r>
        <w:rPr>
          <w:color w:val="1D1D1B"/>
          <w:spacing w:val="33"/>
          <w:sz w:val="20"/>
        </w:rPr>
        <w:t xml:space="preserve"> </w:t>
      </w:r>
      <w:r>
        <w:rPr>
          <w:color w:val="1D1D1B"/>
          <w:sz w:val="20"/>
        </w:rPr>
        <w:t>teacher</w:t>
      </w:r>
      <w:r>
        <w:rPr>
          <w:color w:val="1D1D1B"/>
          <w:spacing w:val="33"/>
          <w:sz w:val="20"/>
        </w:rPr>
        <w:t xml:space="preserve"> </w:t>
      </w:r>
      <w:r>
        <w:rPr>
          <w:color w:val="1D1D1B"/>
          <w:sz w:val="20"/>
        </w:rPr>
        <w:t>who</w:t>
      </w:r>
      <w:r>
        <w:rPr>
          <w:color w:val="1D1D1B"/>
          <w:spacing w:val="33"/>
          <w:sz w:val="20"/>
        </w:rPr>
        <w:t xml:space="preserve"> </w:t>
      </w:r>
      <w:r>
        <w:rPr>
          <w:color w:val="1D1D1B"/>
          <w:sz w:val="20"/>
        </w:rPr>
        <w:t>was</w:t>
      </w:r>
      <w:r>
        <w:rPr>
          <w:color w:val="1D1D1B"/>
          <w:spacing w:val="33"/>
          <w:sz w:val="20"/>
        </w:rPr>
        <w:t xml:space="preserve"> </w:t>
      </w:r>
      <w:r>
        <w:rPr>
          <w:color w:val="1D1D1B"/>
          <w:sz w:val="20"/>
        </w:rPr>
        <w:t xml:space="preserve">said to reveal to her people the knowledge of gold and the way it can be </w:t>
      </w:r>
      <w:r>
        <w:rPr>
          <w:color w:val="1D1D1B"/>
          <w:spacing w:val="-2"/>
          <w:sz w:val="20"/>
        </w:rPr>
        <w:t>processed.</w:t>
      </w:r>
    </w:p>
    <w:p>
      <w:pPr>
        <w:pStyle w:val="9"/>
        <w:numPr>
          <w:ilvl w:val="0"/>
          <w:numId w:val="7"/>
        </w:numPr>
        <w:tabs>
          <w:tab w:val="left" w:pos="824"/>
        </w:tabs>
        <w:spacing w:before="54" w:line="292" w:lineRule="auto"/>
        <w:ind w:right="120"/>
        <w:rPr>
          <w:sz w:val="20"/>
        </w:rPr>
      </w:pPr>
      <w:r>
        <w:rPr>
          <w:color w:val="1D1D1B"/>
          <w:sz w:val="20"/>
        </w:rPr>
        <w:t>Juan</w:t>
      </w:r>
      <w:r>
        <w:rPr>
          <w:color w:val="1D1D1B"/>
          <w:spacing w:val="-9"/>
          <w:sz w:val="20"/>
        </w:rPr>
        <w:t xml:space="preserve"> </w:t>
      </w:r>
      <w:r>
        <w:rPr>
          <w:color w:val="1D1D1B"/>
          <w:sz w:val="20"/>
        </w:rPr>
        <w:t>Tama</w:t>
      </w:r>
      <w:r>
        <w:rPr>
          <w:color w:val="1D1D1B"/>
          <w:spacing w:val="-6"/>
          <w:sz w:val="20"/>
        </w:rPr>
        <w:t xml:space="preserve"> </w:t>
      </w:r>
      <w:r>
        <w:rPr>
          <w:color w:val="1D1D1B"/>
          <w:sz w:val="20"/>
        </w:rPr>
        <w:t>de</w:t>
      </w:r>
      <w:r>
        <w:rPr>
          <w:color w:val="1D1D1B"/>
          <w:spacing w:val="-6"/>
          <w:sz w:val="20"/>
        </w:rPr>
        <w:t xml:space="preserve"> </w:t>
      </w:r>
      <w:r>
        <w:rPr>
          <w:color w:val="1D1D1B"/>
          <w:sz w:val="20"/>
        </w:rPr>
        <w:t>la</w:t>
      </w:r>
      <w:r>
        <w:rPr>
          <w:color w:val="1D1D1B"/>
          <w:spacing w:val="-6"/>
          <w:sz w:val="20"/>
        </w:rPr>
        <w:t xml:space="preserve"> </w:t>
      </w:r>
      <w:r>
        <w:rPr>
          <w:color w:val="1D1D1B"/>
          <w:sz w:val="20"/>
        </w:rPr>
        <w:t>Estrella</w:t>
      </w:r>
      <w:r>
        <w:rPr>
          <w:color w:val="1D1D1B"/>
          <w:spacing w:val="-6"/>
          <w:sz w:val="20"/>
        </w:rPr>
        <w:t xml:space="preserve"> </w:t>
      </w:r>
      <w:r>
        <w:rPr>
          <w:color w:val="1D1D1B"/>
          <w:sz w:val="20"/>
        </w:rPr>
        <w:t>first</w:t>
      </w:r>
      <w:r>
        <w:rPr>
          <w:color w:val="1D1D1B"/>
          <w:spacing w:val="-6"/>
          <w:sz w:val="20"/>
        </w:rPr>
        <w:t xml:space="preserve"> </w:t>
      </w:r>
      <w:r>
        <w:rPr>
          <w:color w:val="1D1D1B"/>
          <w:sz w:val="20"/>
        </w:rPr>
        <w:t>appeared,</w:t>
      </w:r>
      <w:r>
        <w:rPr>
          <w:color w:val="1D1D1B"/>
          <w:spacing w:val="-6"/>
          <w:sz w:val="20"/>
        </w:rPr>
        <w:t xml:space="preserve"> </w:t>
      </w:r>
      <w:r>
        <w:rPr>
          <w:color w:val="1D1D1B"/>
          <w:sz w:val="20"/>
        </w:rPr>
        <w:t>according</w:t>
      </w:r>
      <w:r>
        <w:rPr>
          <w:color w:val="1D1D1B"/>
          <w:spacing w:val="-6"/>
          <w:sz w:val="20"/>
        </w:rPr>
        <w:t xml:space="preserve"> </w:t>
      </w:r>
      <w:r>
        <w:rPr>
          <w:color w:val="1D1D1B"/>
          <w:sz w:val="20"/>
        </w:rPr>
        <w:t>to</w:t>
      </w:r>
      <w:r>
        <w:rPr>
          <w:color w:val="1D1D1B"/>
          <w:spacing w:val="-6"/>
          <w:sz w:val="20"/>
        </w:rPr>
        <w:t xml:space="preserve"> </w:t>
      </w:r>
      <w:r>
        <w:rPr>
          <w:color w:val="1D1D1B"/>
          <w:sz w:val="20"/>
        </w:rPr>
        <w:t>the</w:t>
      </w:r>
      <w:r>
        <w:rPr>
          <w:color w:val="1D1D1B"/>
          <w:spacing w:val="-6"/>
          <w:sz w:val="20"/>
        </w:rPr>
        <w:t xml:space="preserve"> </w:t>
      </w:r>
      <w:r>
        <w:rPr>
          <w:color w:val="1D1D1B"/>
          <w:sz w:val="20"/>
        </w:rPr>
        <w:t>Nasa</w:t>
      </w:r>
      <w:r>
        <w:rPr>
          <w:color w:val="1D1D1B"/>
          <w:spacing w:val="-6"/>
          <w:sz w:val="20"/>
        </w:rPr>
        <w:t xml:space="preserve"> </w:t>
      </w:r>
      <w:r>
        <w:rPr>
          <w:color w:val="1D1D1B"/>
          <w:sz w:val="20"/>
        </w:rPr>
        <w:t>legend,</w:t>
      </w:r>
      <w:r>
        <w:rPr>
          <w:color w:val="1D1D1B"/>
          <w:spacing w:val="-6"/>
          <w:sz w:val="20"/>
        </w:rPr>
        <w:t xml:space="preserve"> </w:t>
      </w:r>
      <w:r>
        <w:rPr>
          <w:color w:val="1D1D1B"/>
          <w:sz w:val="20"/>
        </w:rPr>
        <w:t>in a</w:t>
      </w:r>
      <w:r>
        <w:rPr>
          <w:color w:val="1D1D1B"/>
          <w:spacing w:val="-3"/>
          <w:sz w:val="20"/>
        </w:rPr>
        <w:t xml:space="preserve"> </w:t>
      </w:r>
      <w:r>
        <w:rPr>
          <w:color w:val="1D1D1B"/>
          <w:sz w:val="20"/>
        </w:rPr>
        <w:t>form</w:t>
      </w:r>
      <w:r>
        <w:rPr>
          <w:color w:val="1D1D1B"/>
          <w:spacing w:val="-3"/>
          <w:sz w:val="20"/>
        </w:rPr>
        <w:t xml:space="preserve"> </w:t>
      </w:r>
      <w:r>
        <w:rPr>
          <w:color w:val="1D1D1B"/>
          <w:sz w:val="20"/>
        </w:rPr>
        <w:t>of</w:t>
      </w:r>
      <w:r>
        <w:rPr>
          <w:color w:val="1D1D1B"/>
          <w:spacing w:val="-3"/>
          <w:sz w:val="20"/>
        </w:rPr>
        <w:t xml:space="preserve"> </w:t>
      </w:r>
      <w:r>
        <w:rPr>
          <w:color w:val="1D1D1B"/>
          <w:sz w:val="20"/>
        </w:rPr>
        <w:t>a</w:t>
      </w:r>
      <w:r>
        <w:rPr>
          <w:color w:val="1D1D1B"/>
          <w:spacing w:val="-3"/>
          <w:sz w:val="20"/>
        </w:rPr>
        <w:t xml:space="preserve"> </w:t>
      </w:r>
      <w:r>
        <w:rPr>
          <w:color w:val="1D1D1B"/>
          <w:sz w:val="20"/>
        </w:rPr>
        <w:t>strange</w:t>
      </w:r>
      <w:r>
        <w:rPr>
          <w:color w:val="1D1D1B"/>
          <w:spacing w:val="-3"/>
          <w:sz w:val="20"/>
        </w:rPr>
        <w:t xml:space="preserve"> </w:t>
      </w:r>
      <w:r>
        <w:rPr>
          <w:color w:val="1D1D1B"/>
          <w:sz w:val="20"/>
        </w:rPr>
        <w:t>looking</w:t>
      </w:r>
      <w:r>
        <w:rPr>
          <w:color w:val="1D1D1B"/>
          <w:spacing w:val="-3"/>
          <w:sz w:val="20"/>
        </w:rPr>
        <w:t xml:space="preserve"> </w:t>
      </w:r>
      <w:r>
        <w:rPr>
          <w:color w:val="1D1D1B"/>
          <w:sz w:val="20"/>
        </w:rPr>
        <w:t>worm.</w:t>
      </w:r>
      <w:r>
        <w:rPr>
          <w:color w:val="1D1D1B"/>
          <w:spacing w:val="-3"/>
          <w:sz w:val="20"/>
        </w:rPr>
        <w:t xml:space="preserve"> </w:t>
      </w:r>
      <w:r>
        <w:rPr>
          <w:color w:val="1D1D1B"/>
          <w:sz w:val="20"/>
        </w:rPr>
        <w:t>It</w:t>
      </w:r>
      <w:r>
        <w:rPr>
          <w:color w:val="1D1D1B"/>
          <w:spacing w:val="-3"/>
          <w:sz w:val="20"/>
        </w:rPr>
        <w:t xml:space="preserve"> </w:t>
      </w:r>
      <w:r>
        <w:rPr>
          <w:color w:val="1D1D1B"/>
          <w:sz w:val="20"/>
        </w:rPr>
        <w:t>cost</w:t>
      </w:r>
      <w:r>
        <w:rPr>
          <w:color w:val="1D1D1B"/>
          <w:spacing w:val="-3"/>
          <w:sz w:val="20"/>
        </w:rPr>
        <w:t xml:space="preserve"> </w:t>
      </w:r>
      <w:r>
        <w:rPr>
          <w:color w:val="1D1D1B"/>
          <w:sz w:val="20"/>
        </w:rPr>
        <w:t>seven</w:t>
      </w:r>
      <w:r>
        <w:rPr>
          <w:color w:val="1D1D1B"/>
          <w:spacing w:val="-3"/>
          <w:sz w:val="20"/>
        </w:rPr>
        <w:t xml:space="preserve"> </w:t>
      </w:r>
      <w:r>
        <w:rPr>
          <w:color w:val="1D1D1B"/>
          <w:sz w:val="20"/>
        </w:rPr>
        <w:t>wet-nurses</w:t>
      </w:r>
      <w:r>
        <w:rPr>
          <w:color w:val="1D1D1B"/>
          <w:spacing w:val="-3"/>
          <w:sz w:val="20"/>
        </w:rPr>
        <w:t xml:space="preserve"> </w:t>
      </w:r>
      <w:r>
        <w:rPr>
          <w:color w:val="1D1D1B"/>
          <w:sz w:val="20"/>
        </w:rPr>
        <w:t>their</w:t>
      </w:r>
      <w:r>
        <w:rPr>
          <w:color w:val="1D1D1B"/>
          <w:spacing w:val="-3"/>
          <w:sz w:val="20"/>
        </w:rPr>
        <w:t xml:space="preserve"> </w:t>
      </w:r>
      <w:r>
        <w:rPr>
          <w:color w:val="1D1D1B"/>
          <w:sz w:val="20"/>
        </w:rPr>
        <w:t>lives</w:t>
      </w:r>
      <w:r>
        <w:rPr>
          <w:color w:val="1D1D1B"/>
          <w:spacing w:val="-3"/>
          <w:sz w:val="20"/>
        </w:rPr>
        <w:t xml:space="preserve"> </w:t>
      </w:r>
      <w:r>
        <w:rPr>
          <w:color w:val="1D1D1B"/>
          <w:sz w:val="20"/>
        </w:rPr>
        <w:t>in order to nurture him into his human form (as he sucked their blood, his body</w:t>
      </w:r>
      <w:r>
        <w:rPr>
          <w:color w:val="1D1D1B"/>
          <w:spacing w:val="-2"/>
          <w:sz w:val="20"/>
        </w:rPr>
        <w:t xml:space="preserve"> </w:t>
      </w:r>
      <w:r>
        <w:rPr>
          <w:color w:val="1D1D1B"/>
          <w:sz w:val="20"/>
        </w:rPr>
        <w:t>was</w:t>
      </w:r>
      <w:r>
        <w:rPr>
          <w:color w:val="1D1D1B"/>
          <w:spacing w:val="-3"/>
          <w:sz w:val="20"/>
        </w:rPr>
        <w:t xml:space="preserve"> </w:t>
      </w:r>
      <w:r>
        <w:rPr>
          <w:color w:val="1D1D1B"/>
          <w:sz w:val="20"/>
        </w:rPr>
        <w:t>slowly</w:t>
      </w:r>
      <w:r>
        <w:rPr>
          <w:color w:val="1D1D1B"/>
          <w:spacing w:val="-3"/>
          <w:sz w:val="20"/>
        </w:rPr>
        <w:t xml:space="preserve"> </w:t>
      </w:r>
      <w:r>
        <w:rPr>
          <w:color w:val="1D1D1B"/>
          <w:sz w:val="20"/>
        </w:rPr>
        <w:t>changing,</w:t>
      </w:r>
      <w:r>
        <w:rPr>
          <w:color w:val="1D1D1B"/>
          <w:spacing w:val="-3"/>
          <w:sz w:val="20"/>
        </w:rPr>
        <w:t xml:space="preserve"> </w:t>
      </w:r>
      <w:r>
        <w:rPr>
          <w:color w:val="1D1D1B"/>
          <w:sz w:val="20"/>
        </w:rPr>
        <w:t>gradually</w:t>
      </w:r>
      <w:r>
        <w:rPr>
          <w:color w:val="1D1D1B"/>
          <w:spacing w:val="-3"/>
          <w:sz w:val="20"/>
        </w:rPr>
        <w:t xml:space="preserve"> </w:t>
      </w:r>
      <w:r>
        <w:rPr>
          <w:color w:val="1D1D1B"/>
          <w:sz w:val="20"/>
        </w:rPr>
        <w:t>taking</w:t>
      </w:r>
      <w:r>
        <w:rPr>
          <w:color w:val="1D1D1B"/>
          <w:spacing w:val="-3"/>
          <w:sz w:val="20"/>
        </w:rPr>
        <w:t xml:space="preserve"> </w:t>
      </w:r>
      <w:r>
        <w:rPr>
          <w:color w:val="1D1D1B"/>
          <w:sz w:val="20"/>
        </w:rPr>
        <w:t>on</w:t>
      </w:r>
      <w:r>
        <w:rPr>
          <w:color w:val="1D1D1B"/>
          <w:spacing w:val="-2"/>
          <w:sz w:val="20"/>
        </w:rPr>
        <w:t xml:space="preserve"> </w:t>
      </w:r>
      <w:r>
        <w:rPr>
          <w:color w:val="1D1D1B"/>
          <w:sz w:val="20"/>
        </w:rPr>
        <w:t>itself</w:t>
      </w:r>
      <w:r>
        <w:rPr>
          <w:color w:val="1D1D1B"/>
          <w:spacing w:val="-3"/>
          <w:sz w:val="20"/>
        </w:rPr>
        <w:t xml:space="preserve"> </w:t>
      </w:r>
      <w:r>
        <w:rPr>
          <w:color w:val="1D1D1B"/>
          <w:sz w:val="20"/>
        </w:rPr>
        <w:t>the</w:t>
      </w:r>
      <w:r>
        <w:rPr>
          <w:color w:val="1D1D1B"/>
          <w:spacing w:val="-3"/>
          <w:sz w:val="20"/>
        </w:rPr>
        <w:t xml:space="preserve"> </w:t>
      </w:r>
      <w:r>
        <w:rPr>
          <w:color w:val="1D1D1B"/>
          <w:sz w:val="20"/>
        </w:rPr>
        <w:t>human</w:t>
      </w:r>
      <w:r>
        <w:rPr>
          <w:color w:val="1D1D1B"/>
          <w:spacing w:val="-2"/>
          <w:sz w:val="20"/>
        </w:rPr>
        <w:t xml:space="preserve"> </w:t>
      </w:r>
      <w:r>
        <w:rPr>
          <w:color w:val="1D1D1B"/>
          <w:sz w:val="20"/>
        </w:rPr>
        <w:t>shape). Story</w:t>
      </w:r>
      <w:r>
        <w:rPr>
          <w:color w:val="1D1D1B"/>
          <w:spacing w:val="-4"/>
          <w:sz w:val="20"/>
        </w:rPr>
        <w:t xml:space="preserve"> </w:t>
      </w:r>
      <w:r>
        <w:rPr>
          <w:color w:val="1D1D1B"/>
          <w:sz w:val="20"/>
        </w:rPr>
        <w:t>of</w:t>
      </w:r>
      <w:r>
        <w:rPr>
          <w:color w:val="1D1D1B"/>
          <w:spacing w:val="-4"/>
          <w:sz w:val="20"/>
        </w:rPr>
        <w:t xml:space="preserve"> </w:t>
      </w:r>
      <w:r>
        <w:rPr>
          <w:color w:val="1D1D1B"/>
          <w:sz w:val="20"/>
        </w:rPr>
        <w:t>Juan</w:t>
      </w:r>
      <w:r>
        <w:rPr>
          <w:color w:val="1D1D1B"/>
          <w:spacing w:val="-8"/>
          <w:sz w:val="20"/>
        </w:rPr>
        <w:t xml:space="preserve"> </w:t>
      </w:r>
      <w:r>
        <w:rPr>
          <w:color w:val="1D1D1B"/>
          <w:sz w:val="20"/>
        </w:rPr>
        <w:t>Tama:</w:t>
      </w:r>
      <w:r>
        <w:rPr>
          <w:color w:val="1D1D1B"/>
          <w:spacing w:val="-4"/>
          <w:sz w:val="20"/>
        </w:rPr>
        <w:t xml:space="preserve"> </w:t>
      </w:r>
      <w:r>
        <w:rPr>
          <w:color w:val="1D1D1B"/>
          <w:sz w:val="20"/>
        </w:rPr>
        <w:t>see</w:t>
      </w:r>
      <w:r>
        <w:rPr>
          <w:color w:val="1D1D1B"/>
          <w:spacing w:val="-4"/>
          <w:sz w:val="20"/>
        </w:rPr>
        <w:t xml:space="preserve"> </w:t>
      </w:r>
      <w:r>
        <w:rPr>
          <w:color w:val="1D1D1B"/>
          <w:sz w:val="20"/>
        </w:rPr>
        <w:t>Guarín</w:t>
      </w:r>
      <w:r>
        <w:rPr>
          <w:color w:val="1D1D1B"/>
          <w:spacing w:val="-4"/>
          <w:sz w:val="20"/>
        </w:rPr>
        <w:t xml:space="preserve"> </w:t>
      </w:r>
      <w:r>
        <w:rPr>
          <w:color w:val="1D1D1B"/>
          <w:sz w:val="20"/>
        </w:rPr>
        <w:t>2000,</w:t>
      </w:r>
      <w:r>
        <w:rPr>
          <w:color w:val="1D1D1B"/>
          <w:spacing w:val="-4"/>
          <w:sz w:val="20"/>
        </w:rPr>
        <w:t xml:space="preserve"> </w:t>
      </w:r>
      <w:r>
        <w:rPr>
          <w:color w:val="1D1D1B"/>
          <w:sz w:val="20"/>
        </w:rPr>
        <w:t>59-62;</w:t>
      </w:r>
      <w:r>
        <w:rPr>
          <w:color w:val="1D1D1B"/>
          <w:spacing w:val="-4"/>
          <w:sz w:val="20"/>
        </w:rPr>
        <w:t xml:space="preserve"> </w:t>
      </w:r>
      <w:r>
        <w:rPr>
          <w:color w:val="1D1D1B"/>
          <w:sz w:val="20"/>
        </w:rPr>
        <w:t>Legends</w:t>
      </w:r>
      <w:r>
        <w:rPr>
          <w:color w:val="1D1D1B"/>
          <w:spacing w:val="-4"/>
          <w:sz w:val="20"/>
        </w:rPr>
        <w:t xml:space="preserve"> </w:t>
      </w:r>
      <w:r>
        <w:rPr>
          <w:color w:val="1D1D1B"/>
          <w:sz w:val="20"/>
        </w:rPr>
        <w:t>about</w:t>
      </w:r>
      <w:r>
        <w:rPr>
          <w:color w:val="1D1D1B"/>
          <w:spacing w:val="-4"/>
          <w:sz w:val="20"/>
        </w:rPr>
        <w:t xml:space="preserve"> </w:t>
      </w:r>
      <w:r>
        <w:rPr>
          <w:color w:val="1D1D1B"/>
          <w:sz w:val="20"/>
        </w:rPr>
        <w:t>water-born prodigies in the tradition of Misaks: Dagua Hurtado,</w:t>
      </w:r>
      <w:r>
        <w:rPr>
          <w:color w:val="1D1D1B"/>
          <w:spacing w:val="-10"/>
          <w:sz w:val="20"/>
        </w:rPr>
        <w:t xml:space="preserve"> </w:t>
      </w:r>
      <w:r>
        <w:rPr>
          <w:color w:val="1D1D1B"/>
          <w:sz w:val="20"/>
        </w:rPr>
        <w:t>Aranda and</w:t>
      </w:r>
      <w:r>
        <w:rPr>
          <w:color w:val="1D1D1B"/>
          <w:spacing w:val="-4"/>
          <w:sz w:val="20"/>
        </w:rPr>
        <w:t xml:space="preserve"> </w:t>
      </w:r>
      <w:r>
        <w:rPr>
          <w:color w:val="1D1D1B"/>
          <w:sz w:val="20"/>
        </w:rPr>
        <w:t>Vasco Uribe 2015, 196-98.</w:t>
      </w:r>
    </w:p>
    <w:p>
      <w:pPr>
        <w:pStyle w:val="9"/>
        <w:numPr>
          <w:ilvl w:val="0"/>
          <w:numId w:val="7"/>
        </w:numPr>
        <w:tabs>
          <w:tab w:val="left" w:pos="824"/>
        </w:tabs>
        <w:spacing w:before="52"/>
        <w:ind w:hanging="361"/>
        <w:rPr>
          <w:sz w:val="20"/>
        </w:rPr>
      </w:pPr>
      <w:r>
        <w:rPr>
          <w:color w:val="1D1D1B"/>
          <w:sz w:val="20"/>
        </w:rPr>
        <w:t>Another</w:t>
      </w:r>
      <w:r>
        <w:rPr>
          <w:color w:val="1D1D1B"/>
          <w:spacing w:val="-5"/>
          <w:sz w:val="20"/>
        </w:rPr>
        <w:t xml:space="preserve"> </w:t>
      </w:r>
      <w:r>
        <w:rPr>
          <w:color w:val="1D1D1B"/>
          <w:sz w:val="20"/>
        </w:rPr>
        <w:t>dualistically</w:t>
      </w:r>
      <w:r>
        <w:rPr>
          <w:color w:val="1D1D1B"/>
          <w:spacing w:val="-2"/>
          <w:sz w:val="20"/>
        </w:rPr>
        <w:t xml:space="preserve"> </w:t>
      </w:r>
      <w:r>
        <w:rPr>
          <w:color w:val="1D1D1B"/>
          <w:sz w:val="20"/>
        </w:rPr>
        <w:t>based</w:t>
      </w:r>
      <w:r>
        <w:rPr>
          <w:color w:val="1D1D1B"/>
          <w:spacing w:val="-2"/>
          <w:sz w:val="20"/>
        </w:rPr>
        <w:t xml:space="preserve"> </w:t>
      </w:r>
      <w:r>
        <w:rPr>
          <w:color w:val="1D1D1B"/>
          <w:sz w:val="20"/>
        </w:rPr>
        <w:t>perspective</w:t>
      </w:r>
      <w:r>
        <w:rPr>
          <w:color w:val="1D1D1B"/>
          <w:spacing w:val="-2"/>
          <w:sz w:val="20"/>
        </w:rPr>
        <w:t xml:space="preserve"> </w:t>
      </w:r>
      <w:r>
        <w:rPr>
          <w:color w:val="1D1D1B"/>
          <w:sz w:val="20"/>
        </w:rPr>
        <w:t>would</w:t>
      </w:r>
      <w:r>
        <w:rPr>
          <w:color w:val="1D1D1B"/>
          <w:spacing w:val="-2"/>
          <w:sz w:val="20"/>
        </w:rPr>
        <w:t xml:space="preserve"> </w:t>
      </w:r>
      <w:r>
        <w:rPr>
          <w:color w:val="1D1D1B"/>
          <w:sz w:val="20"/>
        </w:rPr>
        <w:t>consider</w:t>
      </w:r>
      <w:r>
        <w:rPr>
          <w:color w:val="1D1D1B"/>
          <w:spacing w:val="-2"/>
          <w:sz w:val="20"/>
        </w:rPr>
        <w:t xml:space="preserve"> </w:t>
      </w:r>
      <w:r>
        <w:rPr>
          <w:color w:val="1D1D1B"/>
          <w:sz w:val="20"/>
        </w:rPr>
        <w:t>water</w:t>
      </w:r>
      <w:r>
        <w:rPr>
          <w:color w:val="1D1D1B"/>
          <w:spacing w:val="-3"/>
          <w:sz w:val="20"/>
        </w:rPr>
        <w:t xml:space="preserve"> </w:t>
      </w:r>
      <w:r>
        <w:rPr>
          <w:color w:val="1D1D1B"/>
          <w:sz w:val="20"/>
        </w:rPr>
        <w:t>as</w:t>
      </w:r>
      <w:r>
        <w:rPr>
          <w:color w:val="1D1D1B"/>
          <w:spacing w:val="-1"/>
          <w:sz w:val="20"/>
        </w:rPr>
        <w:t xml:space="preserve"> </w:t>
      </w:r>
      <w:r>
        <w:rPr>
          <w:color w:val="1D1D1B"/>
          <w:spacing w:val="-2"/>
          <w:sz w:val="20"/>
        </w:rPr>
        <w:t>either</w:t>
      </w:r>
    </w:p>
    <w:p>
      <w:pPr>
        <w:jc w:val="both"/>
        <w:rPr>
          <w:sz w:val="20"/>
        </w:rPr>
        <w:sectPr>
          <w:pgSz w:w="8400" w:h="11910"/>
          <w:pgMar w:top="1100" w:right="840" w:bottom="280" w:left="860" w:header="758" w:footer="0" w:gutter="0"/>
          <w:cols w:space="708" w:num="1"/>
        </w:sectPr>
      </w:pPr>
    </w:p>
    <w:p>
      <w:pPr>
        <w:spacing w:before="94" w:line="292" w:lineRule="auto"/>
        <w:ind w:left="823"/>
        <w:rPr>
          <w:sz w:val="20"/>
        </w:rPr>
      </w:pPr>
      <w:r>
        <w:rPr>
          <w:i/>
          <w:color w:val="1D1D1B"/>
          <w:sz w:val="20"/>
        </w:rPr>
        <w:t xml:space="preserve">cold </w:t>
      </w:r>
      <w:r>
        <w:rPr>
          <w:color w:val="1D1D1B"/>
          <w:sz w:val="20"/>
        </w:rPr>
        <w:t xml:space="preserve">or </w:t>
      </w:r>
      <w:r>
        <w:rPr>
          <w:i/>
          <w:color w:val="1D1D1B"/>
          <w:sz w:val="20"/>
        </w:rPr>
        <w:t>warm</w:t>
      </w:r>
      <w:r>
        <w:rPr>
          <w:color w:val="1D1D1B"/>
          <w:sz w:val="20"/>
        </w:rPr>
        <w:t>. This division is regarded as crucial in healing and cleansing</w:t>
      </w:r>
      <w:r>
        <w:rPr>
          <w:color w:val="1D1D1B"/>
          <w:spacing w:val="-3"/>
          <w:sz w:val="20"/>
        </w:rPr>
        <w:t xml:space="preserve"> </w:t>
      </w:r>
      <w:r>
        <w:rPr>
          <w:color w:val="1D1D1B"/>
          <w:sz w:val="20"/>
        </w:rPr>
        <w:t>rituals,</w:t>
      </w:r>
      <w:r>
        <w:rPr>
          <w:color w:val="1D1D1B"/>
          <w:spacing w:val="-3"/>
          <w:sz w:val="20"/>
        </w:rPr>
        <w:t xml:space="preserve"> </w:t>
      </w:r>
      <w:r>
        <w:rPr>
          <w:color w:val="1D1D1B"/>
          <w:sz w:val="20"/>
        </w:rPr>
        <w:t>and</w:t>
      </w:r>
      <w:r>
        <w:rPr>
          <w:color w:val="1D1D1B"/>
          <w:spacing w:val="-3"/>
          <w:sz w:val="20"/>
        </w:rPr>
        <w:t xml:space="preserve"> </w:t>
      </w:r>
      <w:r>
        <w:rPr>
          <w:color w:val="1D1D1B"/>
          <w:sz w:val="20"/>
        </w:rPr>
        <w:t>is</w:t>
      </w:r>
      <w:r>
        <w:rPr>
          <w:color w:val="1D1D1B"/>
          <w:spacing w:val="-3"/>
          <w:sz w:val="20"/>
        </w:rPr>
        <w:t xml:space="preserve"> </w:t>
      </w:r>
      <w:r>
        <w:rPr>
          <w:color w:val="1D1D1B"/>
          <w:sz w:val="20"/>
        </w:rPr>
        <w:t>deeply</w:t>
      </w:r>
      <w:r>
        <w:rPr>
          <w:color w:val="1D1D1B"/>
          <w:spacing w:val="-3"/>
          <w:sz w:val="20"/>
        </w:rPr>
        <w:t xml:space="preserve"> </w:t>
      </w:r>
      <w:r>
        <w:rPr>
          <w:color w:val="1D1D1B"/>
          <w:sz w:val="20"/>
        </w:rPr>
        <w:t>associated</w:t>
      </w:r>
      <w:r>
        <w:rPr>
          <w:color w:val="1D1D1B"/>
          <w:spacing w:val="-3"/>
          <w:sz w:val="20"/>
        </w:rPr>
        <w:t xml:space="preserve"> </w:t>
      </w:r>
      <w:r>
        <w:rPr>
          <w:color w:val="1D1D1B"/>
          <w:sz w:val="20"/>
        </w:rPr>
        <w:t>with</w:t>
      </w:r>
      <w:r>
        <w:rPr>
          <w:color w:val="1D1D1B"/>
          <w:spacing w:val="-4"/>
          <w:sz w:val="20"/>
        </w:rPr>
        <w:t xml:space="preserve"> </w:t>
      </w:r>
      <w:r>
        <w:rPr>
          <w:color w:val="1D1D1B"/>
          <w:sz w:val="20"/>
        </w:rPr>
        <w:t>the</w:t>
      </w:r>
      <w:r>
        <w:rPr>
          <w:color w:val="1D1D1B"/>
          <w:spacing w:val="-3"/>
          <w:sz w:val="20"/>
        </w:rPr>
        <w:t xml:space="preserve"> </w:t>
      </w:r>
      <w:r>
        <w:rPr>
          <w:color w:val="1D1D1B"/>
          <w:sz w:val="20"/>
        </w:rPr>
        <w:t>functioning</w:t>
      </w:r>
      <w:r>
        <w:rPr>
          <w:color w:val="1D1D1B"/>
          <w:spacing w:val="-3"/>
          <w:sz w:val="20"/>
        </w:rPr>
        <w:t xml:space="preserve"> </w:t>
      </w:r>
      <w:r>
        <w:rPr>
          <w:color w:val="1D1D1B"/>
          <w:sz w:val="20"/>
        </w:rPr>
        <w:t>of</w:t>
      </w:r>
      <w:r>
        <w:rPr>
          <w:color w:val="1D1D1B"/>
          <w:spacing w:val="-3"/>
          <w:sz w:val="20"/>
        </w:rPr>
        <w:t xml:space="preserve"> </w:t>
      </w:r>
      <w:r>
        <w:rPr>
          <w:color w:val="1D1D1B"/>
          <w:sz w:val="20"/>
        </w:rPr>
        <w:t>the whole known cosmos.</w:t>
      </w:r>
    </w:p>
    <w:p>
      <w:pPr>
        <w:pStyle w:val="9"/>
        <w:numPr>
          <w:ilvl w:val="0"/>
          <w:numId w:val="7"/>
        </w:numPr>
        <w:tabs>
          <w:tab w:val="left" w:pos="824"/>
        </w:tabs>
        <w:spacing w:before="55" w:line="292" w:lineRule="auto"/>
        <w:ind w:right="119"/>
        <w:rPr>
          <w:sz w:val="20"/>
        </w:rPr>
      </w:pPr>
      <w:r>
        <w:rPr>
          <w:color w:val="1D1D1B"/>
          <w:sz w:val="20"/>
        </w:rPr>
        <w:t xml:space="preserve">Running water may be, from the people`s perspective “good” or “bad”, it depends on its mood and the season. Sometimes it is beneficial to the </w:t>
      </w:r>
      <w:r>
        <w:rPr>
          <w:color w:val="1D1D1B"/>
          <w:spacing w:val="-2"/>
          <w:sz w:val="20"/>
        </w:rPr>
        <w:t>land</w:t>
      </w:r>
      <w:r>
        <w:rPr>
          <w:color w:val="1D1D1B"/>
          <w:spacing w:val="-8"/>
          <w:sz w:val="20"/>
        </w:rPr>
        <w:t xml:space="preserve"> </w:t>
      </w:r>
      <w:r>
        <w:rPr>
          <w:color w:val="1D1D1B"/>
          <w:spacing w:val="-2"/>
          <w:sz w:val="20"/>
        </w:rPr>
        <w:t>and</w:t>
      </w:r>
      <w:r>
        <w:rPr>
          <w:color w:val="1D1D1B"/>
          <w:spacing w:val="-8"/>
          <w:sz w:val="20"/>
        </w:rPr>
        <w:t xml:space="preserve"> </w:t>
      </w:r>
      <w:r>
        <w:rPr>
          <w:color w:val="1D1D1B"/>
          <w:spacing w:val="-2"/>
          <w:sz w:val="20"/>
        </w:rPr>
        <w:t>the</w:t>
      </w:r>
      <w:r>
        <w:rPr>
          <w:color w:val="1D1D1B"/>
          <w:spacing w:val="-8"/>
          <w:sz w:val="20"/>
        </w:rPr>
        <w:t xml:space="preserve"> </w:t>
      </w:r>
      <w:r>
        <w:rPr>
          <w:color w:val="1D1D1B"/>
          <w:spacing w:val="-2"/>
          <w:sz w:val="20"/>
        </w:rPr>
        <w:t>local</w:t>
      </w:r>
      <w:r>
        <w:rPr>
          <w:color w:val="1D1D1B"/>
          <w:spacing w:val="-8"/>
          <w:sz w:val="20"/>
        </w:rPr>
        <w:t xml:space="preserve"> </w:t>
      </w:r>
      <w:r>
        <w:rPr>
          <w:color w:val="1D1D1B"/>
          <w:spacing w:val="-2"/>
          <w:sz w:val="20"/>
        </w:rPr>
        <w:t>communities,</w:t>
      </w:r>
      <w:r>
        <w:rPr>
          <w:color w:val="1D1D1B"/>
          <w:spacing w:val="-8"/>
          <w:sz w:val="20"/>
        </w:rPr>
        <w:t xml:space="preserve"> </w:t>
      </w:r>
      <w:r>
        <w:rPr>
          <w:color w:val="1D1D1B"/>
          <w:spacing w:val="-2"/>
          <w:sz w:val="20"/>
        </w:rPr>
        <w:t>while</w:t>
      </w:r>
      <w:r>
        <w:rPr>
          <w:color w:val="1D1D1B"/>
          <w:spacing w:val="-8"/>
          <w:sz w:val="20"/>
        </w:rPr>
        <w:t xml:space="preserve"> </w:t>
      </w:r>
      <w:r>
        <w:rPr>
          <w:color w:val="1D1D1B"/>
          <w:spacing w:val="-2"/>
          <w:sz w:val="20"/>
        </w:rPr>
        <w:t>at</w:t>
      </w:r>
      <w:r>
        <w:rPr>
          <w:color w:val="1D1D1B"/>
          <w:spacing w:val="-8"/>
          <w:sz w:val="20"/>
        </w:rPr>
        <w:t xml:space="preserve"> </w:t>
      </w:r>
      <w:r>
        <w:rPr>
          <w:color w:val="1D1D1B"/>
          <w:spacing w:val="-2"/>
          <w:sz w:val="20"/>
        </w:rPr>
        <w:t>other</w:t>
      </w:r>
      <w:r>
        <w:rPr>
          <w:color w:val="1D1D1B"/>
          <w:spacing w:val="-8"/>
          <w:sz w:val="20"/>
        </w:rPr>
        <w:t xml:space="preserve"> </w:t>
      </w:r>
      <w:r>
        <w:rPr>
          <w:color w:val="1D1D1B"/>
          <w:spacing w:val="-2"/>
          <w:sz w:val="20"/>
        </w:rPr>
        <w:t>times</w:t>
      </w:r>
      <w:r>
        <w:rPr>
          <w:color w:val="1D1D1B"/>
          <w:spacing w:val="-8"/>
          <w:sz w:val="20"/>
        </w:rPr>
        <w:t xml:space="preserve"> </w:t>
      </w:r>
      <w:r>
        <w:rPr>
          <w:color w:val="1D1D1B"/>
          <w:spacing w:val="-2"/>
          <w:sz w:val="20"/>
        </w:rPr>
        <w:t>extremely</w:t>
      </w:r>
      <w:r>
        <w:rPr>
          <w:color w:val="1D1D1B"/>
          <w:spacing w:val="-8"/>
          <w:sz w:val="20"/>
        </w:rPr>
        <w:t xml:space="preserve"> </w:t>
      </w:r>
      <w:r>
        <w:rPr>
          <w:color w:val="1D1D1B"/>
          <w:spacing w:val="-2"/>
          <w:sz w:val="20"/>
        </w:rPr>
        <w:t xml:space="preserve">damaging. </w:t>
      </w:r>
      <w:r>
        <w:rPr>
          <w:color w:val="1D1D1B"/>
          <w:sz w:val="20"/>
        </w:rPr>
        <w:t>As such it is regarded as one of the primordial spirits standing outside the human moral judgements. Because of the unpredictable nature of rivers,</w:t>
      </w:r>
      <w:r>
        <w:rPr>
          <w:color w:val="1D1D1B"/>
          <w:spacing w:val="-6"/>
          <w:sz w:val="20"/>
        </w:rPr>
        <w:t xml:space="preserve"> </w:t>
      </w:r>
      <w:r>
        <w:rPr>
          <w:color w:val="1D1D1B"/>
          <w:sz w:val="20"/>
        </w:rPr>
        <w:t>it</w:t>
      </w:r>
      <w:r>
        <w:rPr>
          <w:color w:val="1D1D1B"/>
          <w:spacing w:val="-6"/>
          <w:sz w:val="20"/>
        </w:rPr>
        <w:t xml:space="preserve"> </w:t>
      </w:r>
      <w:r>
        <w:rPr>
          <w:color w:val="1D1D1B"/>
          <w:sz w:val="20"/>
        </w:rPr>
        <w:t>is</w:t>
      </w:r>
      <w:r>
        <w:rPr>
          <w:color w:val="1D1D1B"/>
          <w:spacing w:val="-6"/>
          <w:sz w:val="20"/>
        </w:rPr>
        <w:t xml:space="preserve"> </w:t>
      </w:r>
      <w:r>
        <w:rPr>
          <w:color w:val="1D1D1B"/>
          <w:sz w:val="20"/>
        </w:rPr>
        <w:t>important</w:t>
      </w:r>
      <w:r>
        <w:rPr>
          <w:color w:val="1D1D1B"/>
          <w:spacing w:val="-6"/>
          <w:sz w:val="20"/>
        </w:rPr>
        <w:t xml:space="preserve"> </w:t>
      </w:r>
      <w:r>
        <w:rPr>
          <w:color w:val="1D1D1B"/>
          <w:sz w:val="20"/>
        </w:rPr>
        <w:t>to</w:t>
      </w:r>
      <w:r>
        <w:rPr>
          <w:color w:val="1D1D1B"/>
          <w:spacing w:val="-6"/>
          <w:sz w:val="20"/>
        </w:rPr>
        <w:t xml:space="preserve"> </w:t>
      </w:r>
      <w:r>
        <w:rPr>
          <w:color w:val="1D1D1B"/>
          <w:sz w:val="20"/>
        </w:rPr>
        <w:t>observe</w:t>
      </w:r>
      <w:r>
        <w:rPr>
          <w:color w:val="1D1D1B"/>
          <w:spacing w:val="-6"/>
          <w:sz w:val="20"/>
        </w:rPr>
        <w:t xml:space="preserve"> </w:t>
      </w:r>
      <w:r>
        <w:rPr>
          <w:color w:val="1D1D1B"/>
          <w:sz w:val="20"/>
        </w:rPr>
        <w:t>their</w:t>
      </w:r>
      <w:r>
        <w:rPr>
          <w:color w:val="1D1D1B"/>
          <w:spacing w:val="-6"/>
          <w:sz w:val="20"/>
        </w:rPr>
        <w:t xml:space="preserve"> </w:t>
      </w:r>
      <w:r>
        <w:rPr>
          <w:color w:val="1D1D1B"/>
          <w:sz w:val="20"/>
        </w:rPr>
        <w:t>colours</w:t>
      </w:r>
      <w:r>
        <w:rPr>
          <w:color w:val="1D1D1B"/>
          <w:spacing w:val="-6"/>
          <w:sz w:val="20"/>
        </w:rPr>
        <w:t xml:space="preserve"> </w:t>
      </w:r>
      <w:r>
        <w:rPr>
          <w:color w:val="1D1D1B"/>
          <w:sz w:val="20"/>
        </w:rPr>
        <w:t>and</w:t>
      </w:r>
      <w:r>
        <w:rPr>
          <w:color w:val="1D1D1B"/>
          <w:spacing w:val="-6"/>
          <w:sz w:val="20"/>
        </w:rPr>
        <w:t xml:space="preserve"> </w:t>
      </w:r>
      <w:r>
        <w:rPr>
          <w:color w:val="1D1D1B"/>
          <w:sz w:val="20"/>
        </w:rPr>
        <w:t>sounds</w:t>
      </w:r>
      <w:r>
        <w:rPr>
          <w:color w:val="1D1D1B"/>
          <w:spacing w:val="-6"/>
          <w:sz w:val="20"/>
        </w:rPr>
        <w:t xml:space="preserve"> </w:t>
      </w:r>
      <w:r>
        <w:rPr>
          <w:color w:val="1D1D1B"/>
          <w:sz w:val="20"/>
        </w:rPr>
        <w:t>to</w:t>
      </w:r>
      <w:r>
        <w:rPr>
          <w:color w:val="1D1D1B"/>
          <w:spacing w:val="-6"/>
          <w:sz w:val="20"/>
        </w:rPr>
        <w:t xml:space="preserve"> </w:t>
      </w:r>
      <w:r>
        <w:rPr>
          <w:color w:val="1D1D1B"/>
          <w:sz w:val="20"/>
        </w:rPr>
        <w:t>predict</w:t>
      </w:r>
      <w:r>
        <w:rPr>
          <w:color w:val="1D1D1B"/>
          <w:spacing w:val="-6"/>
          <w:sz w:val="20"/>
        </w:rPr>
        <w:t xml:space="preserve"> </w:t>
      </w:r>
      <w:r>
        <w:rPr>
          <w:color w:val="1D1D1B"/>
          <w:sz w:val="20"/>
        </w:rPr>
        <w:t>their intentions and behave accordingly- Dagua Hurtado,</w:t>
      </w:r>
      <w:r>
        <w:rPr>
          <w:color w:val="1D1D1B"/>
          <w:spacing w:val="-2"/>
          <w:sz w:val="20"/>
        </w:rPr>
        <w:t xml:space="preserve"> </w:t>
      </w:r>
      <w:r>
        <w:rPr>
          <w:color w:val="1D1D1B"/>
          <w:sz w:val="20"/>
        </w:rPr>
        <w:t>Aranda and Vasco Uribe 2015, 45 and Guarín 2000, 72-3.</w:t>
      </w:r>
    </w:p>
    <w:p>
      <w:pPr>
        <w:pStyle w:val="9"/>
        <w:numPr>
          <w:ilvl w:val="0"/>
          <w:numId w:val="7"/>
        </w:numPr>
        <w:tabs>
          <w:tab w:val="left" w:pos="824"/>
        </w:tabs>
        <w:spacing w:before="52"/>
        <w:ind w:hanging="361"/>
        <w:rPr>
          <w:sz w:val="20"/>
        </w:rPr>
      </w:pPr>
      <w:r>
        <w:rPr>
          <w:color w:val="1D1D1B"/>
          <w:sz w:val="20"/>
        </w:rPr>
        <w:t>Dagua</w:t>
      </w:r>
      <w:r>
        <w:rPr>
          <w:color w:val="1D1D1B"/>
          <w:spacing w:val="-10"/>
          <w:sz w:val="20"/>
        </w:rPr>
        <w:t xml:space="preserve"> </w:t>
      </w:r>
      <w:r>
        <w:rPr>
          <w:color w:val="1D1D1B"/>
          <w:sz w:val="20"/>
        </w:rPr>
        <w:t>Hurtado,</w:t>
      </w:r>
      <w:r>
        <w:rPr>
          <w:color w:val="1D1D1B"/>
          <w:spacing w:val="-12"/>
          <w:sz w:val="20"/>
        </w:rPr>
        <w:t xml:space="preserve"> </w:t>
      </w:r>
      <w:r>
        <w:rPr>
          <w:color w:val="1D1D1B"/>
          <w:sz w:val="20"/>
        </w:rPr>
        <w:t>Aranda</w:t>
      </w:r>
      <w:r>
        <w:rPr>
          <w:color w:val="1D1D1B"/>
          <w:spacing w:val="-6"/>
          <w:sz w:val="20"/>
        </w:rPr>
        <w:t xml:space="preserve"> </w:t>
      </w:r>
      <w:r>
        <w:rPr>
          <w:color w:val="1D1D1B"/>
          <w:sz w:val="20"/>
        </w:rPr>
        <w:t>and</w:t>
      </w:r>
      <w:r>
        <w:rPr>
          <w:color w:val="1D1D1B"/>
          <w:spacing w:val="-9"/>
          <w:sz w:val="20"/>
        </w:rPr>
        <w:t xml:space="preserve"> </w:t>
      </w:r>
      <w:r>
        <w:rPr>
          <w:color w:val="1D1D1B"/>
          <w:sz w:val="20"/>
        </w:rPr>
        <w:t>Vasco</w:t>
      </w:r>
      <w:r>
        <w:rPr>
          <w:color w:val="1D1D1B"/>
          <w:spacing w:val="-5"/>
          <w:sz w:val="20"/>
        </w:rPr>
        <w:t xml:space="preserve"> </w:t>
      </w:r>
      <w:r>
        <w:rPr>
          <w:color w:val="1D1D1B"/>
          <w:sz w:val="20"/>
        </w:rPr>
        <w:t>Uribe</w:t>
      </w:r>
      <w:r>
        <w:rPr>
          <w:color w:val="1D1D1B"/>
          <w:spacing w:val="-5"/>
          <w:sz w:val="20"/>
        </w:rPr>
        <w:t xml:space="preserve"> </w:t>
      </w:r>
      <w:r>
        <w:rPr>
          <w:color w:val="1D1D1B"/>
          <w:sz w:val="20"/>
        </w:rPr>
        <w:t>2015,</w:t>
      </w:r>
      <w:r>
        <w:rPr>
          <w:color w:val="1D1D1B"/>
          <w:spacing w:val="-5"/>
          <w:sz w:val="20"/>
        </w:rPr>
        <w:t xml:space="preserve"> </w:t>
      </w:r>
      <w:r>
        <w:rPr>
          <w:color w:val="1D1D1B"/>
          <w:sz w:val="20"/>
        </w:rPr>
        <w:t>44,</w:t>
      </w:r>
      <w:r>
        <w:rPr>
          <w:color w:val="1D1D1B"/>
          <w:spacing w:val="-5"/>
          <w:sz w:val="20"/>
        </w:rPr>
        <w:t xml:space="preserve"> </w:t>
      </w:r>
      <w:r>
        <w:rPr>
          <w:color w:val="1D1D1B"/>
          <w:sz w:val="20"/>
        </w:rPr>
        <w:t>trans.</w:t>
      </w:r>
      <w:r>
        <w:rPr>
          <w:color w:val="1D1D1B"/>
          <w:spacing w:val="-4"/>
          <w:sz w:val="20"/>
        </w:rPr>
        <w:t xml:space="preserve"> </w:t>
      </w:r>
      <w:r>
        <w:rPr>
          <w:color w:val="1D1D1B"/>
          <w:spacing w:val="-2"/>
          <w:sz w:val="20"/>
        </w:rPr>
        <w:t>author.</w:t>
      </w:r>
    </w:p>
    <w:p>
      <w:pPr>
        <w:pStyle w:val="9"/>
        <w:numPr>
          <w:ilvl w:val="0"/>
          <w:numId w:val="7"/>
        </w:numPr>
        <w:tabs>
          <w:tab w:val="left" w:pos="824"/>
        </w:tabs>
        <w:spacing w:before="106" w:line="292" w:lineRule="auto"/>
        <w:ind w:right="120"/>
        <w:rPr>
          <w:sz w:val="20"/>
        </w:rPr>
      </w:pPr>
      <w:r>
        <w:rPr>
          <w:color w:val="1D1D1B"/>
          <w:sz w:val="20"/>
        </w:rPr>
        <w:t>According</w:t>
      </w:r>
      <w:r>
        <w:rPr>
          <w:color w:val="1D1D1B"/>
          <w:spacing w:val="-2"/>
          <w:sz w:val="20"/>
        </w:rPr>
        <w:t xml:space="preserve"> </w:t>
      </w:r>
      <w:r>
        <w:rPr>
          <w:color w:val="1D1D1B"/>
          <w:sz w:val="20"/>
        </w:rPr>
        <w:t>to</w:t>
      </w:r>
      <w:r>
        <w:rPr>
          <w:color w:val="1D1D1B"/>
          <w:spacing w:val="-2"/>
          <w:sz w:val="20"/>
        </w:rPr>
        <w:t xml:space="preserve"> </w:t>
      </w:r>
      <w:r>
        <w:rPr>
          <w:color w:val="1D1D1B"/>
          <w:sz w:val="20"/>
        </w:rPr>
        <w:t>the</w:t>
      </w:r>
      <w:r>
        <w:rPr>
          <w:color w:val="1D1D1B"/>
          <w:spacing w:val="-2"/>
          <w:sz w:val="20"/>
        </w:rPr>
        <w:t xml:space="preserve"> </w:t>
      </w:r>
      <w:r>
        <w:rPr>
          <w:color w:val="1D1D1B"/>
          <w:sz w:val="20"/>
        </w:rPr>
        <w:t>local</w:t>
      </w:r>
      <w:r>
        <w:rPr>
          <w:color w:val="1D1D1B"/>
          <w:spacing w:val="-2"/>
          <w:sz w:val="20"/>
        </w:rPr>
        <w:t xml:space="preserve"> </w:t>
      </w:r>
      <w:r>
        <w:rPr>
          <w:color w:val="1D1D1B"/>
          <w:sz w:val="20"/>
        </w:rPr>
        <w:t>traditions,</w:t>
      </w:r>
      <w:r>
        <w:rPr>
          <w:color w:val="1D1D1B"/>
          <w:spacing w:val="-2"/>
          <w:sz w:val="20"/>
        </w:rPr>
        <w:t xml:space="preserve"> </w:t>
      </w:r>
      <w:r>
        <w:rPr>
          <w:color w:val="1D1D1B"/>
          <w:sz w:val="20"/>
        </w:rPr>
        <w:t>there</w:t>
      </w:r>
      <w:r>
        <w:rPr>
          <w:color w:val="1D1D1B"/>
          <w:spacing w:val="-2"/>
          <w:sz w:val="20"/>
        </w:rPr>
        <w:t xml:space="preserve"> </w:t>
      </w:r>
      <w:r>
        <w:rPr>
          <w:color w:val="1D1D1B"/>
          <w:sz w:val="20"/>
        </w:rPr>
        <w:t>is</w:t>
      </w:r>
      <w:r>
        <w:rPr>
          <w:color w:val="1D1D1B"/>
          <w:spacing w:val="-2"/>
          <w:sz w:val="20"/>
        </w:rPr>
        <w:t xml:space="preserve"> </w:t>
      </w:r>
      <w:r>
        <w:rPr>
          <w:color w:val="1D1D1B"/>
          <w:sz w:val="20"/>
        </w:rPr>
        <w:t>a</w:t>
      </w:r>
      <w:r>
        <w:rPr>
          <w:color w:val="1D1D1B"/>
          <w:spacing w:val="-2"/>
          <w:sz w:val="20"/>
        </w:rPr>
        <w:t xml:space="preserve"> </w:t>
      </w:r>
      <w:r>
        <w:rPr>
          <w:color w:val="1D1D1B"/>
          <w:sz w:val="20"/>
        </w:rPr>
        <w:t>female</w:t>
      </w:r>
      <w:r>
        <w:rPr>
          <w:color w:val="1D1D1B"/>
          <w:spacing w:val="-2"/>
          <w:sz w:val="20"/>
        </w:rPr>
        <w:t xml:space="preserve"> </w:t>
      </w:r>
      <w:r>
        <w:rPr>
          <w:color w:val="1D1D1B"/>
          <w:sz w:val="20"/>
        </w:rPr>
        <w:t>lake</w:t>
      </w:r>
      <w:r>
        <w:rPr>
          <w:color w:val="1D1D1B"/>
          <w:spacing w:val="-2"/>
          <w:sz w:val="20"/>
        </w:rPr>
        <w:t xml:space="preserve"> </w:t>
      </w:r>
      <w:r>
        <w:rPr>
          <w:color w:val="1D1D1B"/>
          <w:sz w:val="20"/>
        </w:rPr>
        <w:t>and</w:t>
      </w:r>
      <w:r>
        <w:rPr>
          <w:color w:val="1D1D1B"/>
          <w:spacing w:val="-2"/>
          <w:sz w:val="20"/>
        </w:rPr>
        <w:t xml:space="preserve"> </w:t>
      </w:r>
      <w:r>
        <w:rPr>
          <w:color w:val="1D1D1B"/>
          <w:sz w:val="20"/>
        </w:rPr>
        <w:t>a</w:t>
      </w:r>
      <w:r>
        <w:rPr>
          <w:color w:val="1D1D1B"/>
          <w:spacing w:val="-2"/>
          <w:sz w:val="20"/>
        </w:rPr>
        <w:t xml:space="preserve"> </w:t>
      </w:r>
      <w:r>
        <w:rPr>
          <w:color w:val="1D1D1B"/>
          <w:sz w:val="20"/>
        </w:rPr>
        <w:t>male</w:t>
      </w:r>
      <w:r>
        <w:rPr>
          <w:color w:val="1D1D1B"/>
          <w:spacing w:val="-2"/>
          <w:sz w:val="20"/>
        </w:rPr>
        <w:t xml:space="preserve"> </w:t>
      </w:r>
      <w:r>
        <w:rPr>
          <w:color w:val="1D1D1B"/>
          <w:sz w:val="20"/>
        </w:rPr>
        <w:t>lake. Life of all creatures came to existence from their union (Bautista 2009, 349) and (Dagua Hurtado,</w:t>
      </w:r>
      <w:r>
        <w:rPr>
          <w:color w:val="1D1D1B"/>
          <w:spacing w:val="-2"/>
          <w:sz w:val="20"/>
        </w:rPr>
        <w:t xml:space="preserve"> </w:t>
      </w:r>
      <w:r>
        <w:rPr>
          <w:color w:val="1D1D1B"/>
          <w:sz w:val="20"/>
        </w:rPr>
        <w:t>Aranda and Vasco Uribe 2015, 45).</w:t>
      </w:r>
    </w:p>
    <w:p>
      <w:pPr>
        <w:pStyle w:val="9"/>
        <w:numPr>
          <w:ilvl w:val="0"/>
          <w:numId w:val="7"/>
        </w:numPr>
        <w:tabs>
          <w:tab w:val="left" w:pos="824"/>
        </w:tabs>
        <w:spacing w:before="55" w:line="292" w:lineRule="auto"/>
        <w:ind w:right="520"/>
        <w:rPr>
          <w:sz w:val="20"/>
        </w:rPr>
      </w:pPr>
      <w:r>
        <w:rPr>
          <w:color w:val="1D1D1B"/>
          <w:sz w:val="20"/>
        </w:rPr>
        <w:t>Navia,</w:t>
      </w:r>
      <w:r>
        <w:rPr>
          <w:color w:val="1D1D1B"/>
          <w:spacing w:val="-7"/>
          <w:sz w:val="20"/>
        </w:rPr>
        <w:t xml:space="preserve"> </w:t>
      </w:r>
      <w:r>
        <w:rPr>
          <w:color w:val="1D1D1B"/>
          <w:sz w:val="20"/>
        </w:rPr>
        <w:t>Jose</w:t>
      </w:r>
      <w:r>
        <w:rPr>
          <w:color w:val="1D1D1B"/>
          <w:spacing w:val="-5"/>
          <w:sz w:val="20"/>
        </w:rPr>
        <w:t xml:space="preserve"> </w:t>
      </w:r>
      <w:r>
        <w:rPr>
          <w:color w:val="1D1D1B"/>
          <w:sz w:val="20"/>
        </w:rPr>
        <w:t>R.</w:t>
      </w:r>
      <w:r>
        <w:rPr>
          <w:color w:val="1D1D1B"/>
          <w:spacing w:val="-4"/>
          <w:sz w:val="20"/>
        </w:rPr>
        <w:t xml:space="preserve"> </w:t>
      </w:r>
      <w:r>
        <w:rPr>
          <w:color w:val="1D1D1B"/>
          <w:sz w:val="20"/>
        </w:rPr>
        <w:t>“Los</w:t>
      </w:r>
      <w:r>
        <w:rPr>
          <w:color w:val="1D1D1B"/>
          <w:spacing w:val="-4"/>
          <w:sz w:val="20"/>
        </w:rPr>
        <w:t xml:space="preserve"> </w:t>
      </w:r>
      <w:r>
        <w:rPr>
          <w:color w:val="1D1D1B"/>
          <w:sz w:val="20"/>
        </w:rPr>
        <w:t>Mamos</w:t>
      </w:r>
      <w:r>
        <w:rPr>
          <w:color w:val="1D1D1B"/>
          <w:spacing w:val="-5"/>
          <w:sz w:val="20"/>
        </w:rPr>
        <w:t xml:space="preserve"> </w:t>
      </w:r>
      <w:r>
        <w:rPr>
          <w:color w:val="1D1D1B"/>
          <w:sz w:val="20"/>
        </w:rPr>
        <w:t>y</w:t>
      </w:r>
      <w:r>
        <w:rPr>
          <w:color w:val="1D1D1B"/>
          <w:spacing w:val="-4"/>
          <w:sz w:val="20"/>
        </w:rPr>
        <w:t xml:space="preserve"> </w:t>
      </w:r>
      <w:r>
        <w:rPr>
          <w:color w:val="1D1D1B"/>
          <w:sz w:val="20"/>
        </w:rPr>
        <w:t>Sus</w:t>
      </w:r>
      <w:r>
        <w:rPr>
          <w:color w:val="1D1D1B"/>
          <w:spacing w:val="-13"/>
          <w:sz w:val="20"/>
        </w:rPr>
        <w:t xml:space="preserve"> </w:t>
      </w:r>
      <w:r>
        <w:rPr>
          <w:color w:val="1D1D1B"/>
          <w:sz w:val="20"/>
        </w:rPr>
        <w:t>Aguas</w:t>
      </w:r>
      <w:r>
        <w:rPr>
          <w:color w:val="1D1D1B"/>
          <w:spacing w:val="-5"/>
          <w:sz w:val="20"/>
        </w:rPr>
        <w:t xml:space="preserve"> </w:t>
      </w:r>
      <w:r>
        <w:rPr>
          <w:color w:val="1D1D1B"/>
          <w:sz w:val="20"/>
        </w:rPr>
        <w:t>Mitológicas.”</w:t>
      </w:r>
      <w:r>
        <w:rPr>
          <w:color w:val="1D1D1B"/>
          <w:spacing w:val="-2"/>
          <w:sz w:val="20"/>
        </w:rPr>
        <w:t xml:space="preserve"> </w:t>
      </w:r>
      <w:r>
        <w:rPr>
          <w:i/>
          <w:color w:val="1D1D1B"/>
          <w:sz w:val="20"/>
        </w:rPr>
        <w:t>El</w:t>
      </w:r>
      <w:r>
        <w:rPr>
          <w:i/>
          <w:color w:val="1D1D1B"/>
          <w:spacing w:val="-4"/>
          <w:sz w:val="20"/>
        </w:rPr>
        <w:t xml:space="preserve"> </w:t>
      </w:r>
      <w:r>
        <w:rPr>
          <w:i/>
          <w:color w:val="1D1D1B"/>
          <w:sz w:val="20"/>
        </w:rPr>
        <w:t>Tiempo</w:t>
      </w:r>
      <w:r>
        <w:rPr>
          <w:color w:val="1D1D1B"/>
          <w:sz w:val="20"/>
        </w:rPr>
        <w:t>, 29th March 1992.</w:t>
      </w:r>
    </w:p>
    <w:p>
      <w:pPr>
        <w:pStyle w:val="9"/>
        <w:numPr>
          <w:ilvl w:val="0"/>
          <w:numId w:val="7"/>
        </w:numPr>
        <w:tabs>
          <w:tab w:val="left" w:pos="824"/>
        </w:tabs>
        <w:spacing w:before="45" w:line="247" w:lineRule="auto"/>
        <w:ind w:right="122"/>
        <w:rPr>
          <w:rFonts w:ascii="Minion Pro" w:hAnsi="Minion Pro"/>
          <w:sz w:val="20"/>
        </w:rPr>
      </w:pPr>
      <w:r>
        <w:rPr>
          <w:rFonts w:ascii="Minion Pro" w:hAnsi="Minion Pro"/>
          <w:color w:val="1D1D1B"/>
          <w:sz w:val="20"/>
        </w:rPr>
        <w:t xml:space="preserve">Hill, David. “Colombian court bans oil, gas and mining operations in paramos. </w:t>
      </w:r>
      <w:r>
        <w:rPr>
          <w:rFonts w:ascii="Minion Pro" w:hAnsi="Minion Pro"/>
          <w:i/>
          <w:color w:val="1D1D1B"/>
          <w:sz w:val="20"/>
        </w:rPr>
        <w:t xml:space="preserve">The Guardian, </w:t>
      </w:r>
      <w:r>
        <w:rPr>
          <w:rFonts w:ascii="Minion Pro" w:hAnsi="Minion Pro"/>
          <w:color w:val="1D1D1B"/>
          <w:sz w:val="20"/>
        </w:rPr>
        <w:t>21st February 2016.</w:t>
      </w:r>
    </w:p>
    <w:p>
      <w:pPr>
        <w:pStyle w:val="9"/>
        <w:numPr>
          <w:ilvl w:val="0"/>
          <w:numId w:val="7"/>
        </w:numPr>
        <w:tabs>
          <w:tab w:val="left" w:pos="851"/>
        </w:tabs>
        <w:spacing w:before="58" w:line="259" w:lineRule="auto"/>
        <w:ind w:right="152"/>
        <w:rPr>
          <w:sz w:val="20"/>
        </w:rPr>
      </w:pPr>
      <w:r>
        <w:rPr>
          <w:color w:val="1D1D1B"/>
          <w:sz w:val="20"/>
        </w:rPr>
        <w:t>Escobar Roldán, Mariana</w:t>
      </w:r>
      <w:r>
        <w:rPr>
          <w:rFonts w:ascii="Minion Pro" w:hAnsi="Minion Pro"/>
          <w:color w:val="1D1D1B"/>
          <w:sz w:val="20"/>
        </w:rPr>
        <w:t>. “</w:t>
      </w:r>
      <w:r>
        <w:rPr>
          <w:i/>
          <w:color w:val="1D1D1B"/>
          <w:sz w:val="20"/>
        </w:rPr>
        <w:t>Los</w:t>
      </w:r>
      <w:r>
        <w:rPr>
          <w:i/>
          <w:color w:val="1D1D1B"/>
          <w:spacing w:val="-1"/>
          <w:sz w:val="20"/>
        </w:rPr>
        <w:t xml:space="preserve"> </w:t>
      </w:r>
      <w:r>
        <w:rPr>
          <w:i/>
          <w:color w:val="1D1D1B"/>
          <w:sz w:val="20"/>
        </w:rPr>
        <w:t>Koguis vuelven al mar”</w:t>
      </w:r>
      <w:r>
        <w:rPr>
          <w:i/>
          <w:color w:val="1D1D1B"/>
          <w:spacing w:val="-1"/>
          <w:sz w:val="20"/>
        </w:rPr>
        <w:t xml:space="preserve"> </w:t>
      </w:r>
      <w:r>
        <w:rPr>
          <w:color w:val="1D1D1B"/>
          <w:sz w:val="20"/>
        </w:rPr>
        <w:t xml:space="preserve">[the comeback of Kogis after 5 centuries]. </w:t>
      </w:r>
      <w:r>
        <w:rPr>
          <w:i/>
          <w:color w:val="1D1D1B"/>
          <w:sz w:val="20"/>
        </w:rPr>
        <w:t>El Espectador</w:t>
      </w:r>
      <w:r>
        <w:rPr>
          <w:color w:val="1D1D1B"/>
          <w:sz w:val="20"/>
        </w:rPr>
        <w:t>, 25th</w:t>
      </w:r>
      <w:r>
        <w:rPr>
          <w:color w:val="1D1D1B"/>
          <w:spacing w:val="40"/>
          <w:sz w:val="20"/>
        </w:rPr>
        <w:t xml:space="preserve"> </w:t>
      </w:r>
      <w:r>
        <w:rPr>
          <w:color w:val="1D1D1B"/>
          <w:sz w:val="20"/>
        </w:rPr>
        <w:t>May 2013.</w:t>
      </w:r>
    </w:p>
    <w:p>
      <w:pPr>
        <w:pStyle w:val="9"/>
        <w:numPr>
          <w:ilvl w:val="0"/>
          <w:numId w:val="7"/>
        </w:numPr>
        <w:tabs>
          <w:tab w:val="left" w:pos="824"/>
        </w:tabs>
        <w:spacing w:before="88" w:line="292" w:lineRule="auto"/>
        <w:ind w:right="734"/>
        <w:rPr>
          <w:sz w:val="20"/>
        </w:rPr>
      </w:pPr>
      <w:r>
        <w:rPr>
          <w:color w:val="1D1D1B"/>
          <w:sz w:val="20"/>
        </w:rPr>
        <w:t>Milsar,</w:t>
      </w:r>
      <w:r>
        <w:rPr>
          <w:color w:val="1D1D1B"/>
          <w:spacing w:val="-3"/>
          <w:sz w:val="20"/>
        </w:rPr>
        <w:t xml:space="preserve"> </w:t>
      </w:r>
      <w:r>
        <w:rPr>
          <w:color w:val="1D1D1B"/>
          <w:sz w:val="20"/>
        </w:rPr>
        <w:t>Justica.</w:t>
      </w:r>
      <w:r>
        <w:rPr>
          <w:color w:val="1D1D1B"/>
          <w:spacing w:val="-4"/>
          <w:sz w:val="20"/>
        </w:rPr>
        <w:t xml:space="preserve"> </w:t>
      </w:r>
      <w:r>
        <w:rPr>
          <w:color w:val="1D1D1B"/>
          <w:sz w:val="20"/>
        </w:rPr>
        <w:t>“</w:t>
      </w:r>
      <w:r>
        <w:rPr>
          <w:i/>
          <w:color w:val="1C1D1C"/>
          <w:sz w:val="20"/>
        </w:rPr>
        <w:t>Pese</w:t>
      </w:r>
      <w:r>
        <w:rPr>
          <w:i/>
          <w:color w:val="1C1D1C"/>
          <w:spacing w:val="-3"/>
          <w:sz w:val="20"/>
        </w:rPr>
        <w:t xml:space="preserve"> </w:t>
      </w:r>
      <w:r>
        <w:rPr>
          <w:i/>
          <w:color w:val="1C1D1C"/>
          <w:sz w:val="20"/>
        </w:rPr>
        <w:t>a</w:t>
      </w:r>
      <w:r>
        <w:rPr>
          <w:i/>
          <w:color w:val="1C1D1C"/>
          <w:spacing w:val="-3"/>
          <w:sz w:val="20"/>
        </w:rPr>
        <w:t xml:space="preserve"> </w:t>
      </w:r>
      <w:r>
        <w:rPr>
          <w:i/>
          <w:color w:val="1C1D1C"/>
          <w:sz w:val="20"/>
        </w:rPr>
        <w:t>fallo</w:t>
      </w:r>
      <w:r>
        <w:rPr>
          <w:i/>
          <w:color w:val="1C1D1C"/>
          <w:spacing w:val="-3"/>
          <w:sz w:val="20"/>
        </w:rPr>
        <w:t xml:space="preserve"> </w:t>
      </w:r>
      <w:r>
        <w:rPr>
          <w:i/>
          <w:color w:val="1C1D1C"/>
          <w:sz w:val="20"/>
        </w:rPr>
        <w:t>de</w:t>
      </w:r>
      <w:r>
        <w:rPr>
          <w:i/>
          <w:color w:val="1C1D1C"/>
          <w:spacing w:val="-3"/>
          <w:sz w:val="20"/>
        </w:rPr>
        <w:t xml:space="preserve"> </w:t>
      </w:r>
      <w:r>
        <w:rPr>
          <w:i/>
          <w:color w:val="1C1D1C"/>
          <w:sz w:val="20"/>
        </w:rPr>
        <w:t>la</w:t>
      </w:r>
      <w:r>
        <w:rPr>
          <w:i/>
          <w:color w:val="1C1D1C"/>
          <w:spacing w:val="-3"/>
          <w:sz w:val="20"/>
        </w:rPr>
        <w:t xml:space="preserve"> </w:t>
      </w:r>
      <w:r>
        <w:rPr>
          <w:i/>
          <w:color w:val="1C1D1C"/>
          <w:sz w:val="20"/>
        </w:rPr>
        <w:t>Corte,</w:t>
      </w:r>
      <w:r>
        <w:rPr>
          <w:i/>
          <w:color w:val="1C1D1C"/>
          <w:spacing w:val="-3"/>
          <w:sz w:val="20"/>
        </w:rPr>
        <w:t xml:space="preserve"> </w:t>
      </w:r>
      <w:r>
        <w:rPr>
          <w:i/>
          <w:color w:val="1C1D1C"/>
          <w:sz w:val="20"/>
        </w:rPr>
        <w:t>sigue</w:t>
      </w:r>
      <w:r>
        <w:rPr>
          <w:i/>
          <w:color w:val="1C1D1C"/>
          <w:spacing w:val="-4"/>
          <w:sz w:val="20"/>
        </w:rPr>
        <w:t xml:space="preserve"> </w:t>
      </w:r>
      <w:r>
        <w:rPr>
          <w:i/>
          <w:color w:val="1C1D1C"/>
          <w:sz w:val="20"/>
        </w:rPr>
        <w:t>la</w:t>
      </w:r>
      <w:r>
        <w:rPr>
          <w:i/>
          <w:color w:val="1C1D1C"/>
          <w:spacing w:val="-3"/>
          <w:sz w:val="20"/>
        </w:rPr>
        <w:t xml:space="preserve"> </w:t>
      </w:r>
      <w:r>
        <w:rPr>
          <w:i/>
          <w:color w:val="1C1D1C"/>
          <w:sz w:val="20"/>
        </w:rPr>
        <w:t>minería</w:t>
      </w:r>
      <w:r>
        <w:rPr>
          <w:i/>
          <w:color w:val="1C1D1C"/>
          <w:spacing w:val="-4"/>
          <w:sz w:val="20"/>
        </w:rPr>
        <w:t xml:space="preserve"> </w:t>
      </w:r>
      <w:r>
        <w:rPr>
          <w:i/>
          <w:color w:val="1C1D1C"/>
          <w:sz w:val="20"/>
        </w:rPr>
        <w:t>en</w:t>
      </w:r>
      <w:r>
        <w:rPr>
          <w:i/>
          <w:color w:val="1C1D1C"/>
          <w:spacing w:val="-3"/>
          <w:sz w:val="20"/>
        </w:rPr>
        <w:t xml:space="preserve"> </w:t>
      </w:r>
      <w:r>
        <w:rPr>
          <w:i/>
          <w:color w:val="1C1D1C"/>
          <w:sz w:val="20"/>
        </w:rPr>
        <w:t xml:space="preserve">20 páramos.” </w:t>
      </w:r>
      <w:r>
        <w:rPr>
          <w:i/>
          <w:color w:val="1D1D1B"/>
          <w:sz w:val="20"/>
        </w:rPr>
        <w:t>El Tiempo</w:t>
      </w:r>
      <w:r>
        <w:rPr>
          <w:color w:val="1D1D1B"/>
          <w:sz w:val="20"/>
        </w:rPr>
        <w:t>, 20th</w:t>
      </w:r>
      <w:r>
        <w:rPr>
          <w:color w:val="1D1D1B"/>
          <w:spacing w:val="40"/>
          <w:sz w:val="20"/>
        </w:rPr>
        <w:t xml:space="preserve"> </w:t>
      </w:r>
      <w:r>
        <w:rPr>
          <w:color w:val="1D1D1B"/>
          <w:sz w:val="20"/>
        </w:rPr>
        <w:t>February 2017.</w:t>
      </w:r>
    </w:p>
    <w:p>
      <w:pPr>
        <w:pStyle w:val="9"/>
        <w:numPr>
          <w:ilvl w:val="0"/>
          <w:numId w:val="7"/>
        </w:numPr>
        <w:tabs>
          <w:tab w:val="left" w:pos="824"/>
        </w:tabs>
        <w:spacing w:before="56"/>
        <w:ind w:hanging="361"/>
        <w:rPr>
          <w:sz w:val="20"/>
        </w:rPr>
      </w:pPr>
      <w:r>
        <w:rPr>
          <w:color w:val="1D1D1B"/>
          <w:sz w:val="20"/>
        </w:rPr>
        <w:t>A</w:t>
      </w:r>
      <w:r>
        <w:rPr>
          <w:color w:val="1D1D1B"/>
          <w:spacing w:val="-13"/>
          <w:sz w:val="20"/>
        </w:rPr>
        <w:t xml:space="preserve"> </w:t>
      </w:r>
      <w:r>
        <w:rPr>
          <w:color w:val="1D1D1B"/>
          <w:sz w:val="20"/>
        </w:rPr>
        <w:t>tribe</w:t>
      </w:r>
      <w:r>
        <w:rPr>
          <w:color w:val="1D1D1B"/>
          <w:spacing w:val="-2"/>
          <w:sz w:val="20"/>
        </w:rPr>
        <w:t xml:space="preserve"> </w:t>
      </w:r>
      <w:r>
        <w:rPr>
          <w:color w:val="1D1D1B"/>
          <w:sz w:val="20"/>
        </w:rPr>
        <w:t>living</w:t>
      </w:r>
      <w:r>
        <w:rPr>
          <w:color w:val="1D1D1B"/>
          <w:spacing w:val="-2"/>
          <w:sz w:val="20"/>
        </w:rPr>
        <w:t xml:space="preserve"> </w:t>
      </w:r>
      <w:r>
        <w:rPr>
          <w:color w:val="1D1D1B"/>
          <w:sz w:val="20"/>
        </w:rPr>
        <w:t>in</w:t>
      </w:r>
      <w:r>
        <w:rPr>
          <w:color w:val="1D1D1B"/>
          <w:spacing w:val="-1"/>
          <w:sz w:val="20"/>
        </w:rPr>
        <w:t xml:space="preserve"> </w:t>
      </w:r>
      <w:r>
        <w:rPr>
          <w:color w:val="1D1D1B"/>
          <w:sz w:val="20"/>
        </w:rPr>
        <w:t>Sierra</w:t>
      </w:r>
      <w:r>
        <w:rPr>
          <w:color w:val="1D1D1B"/>
          <w:spacing w:val="-3"/>
          <w:sz w:val="20"/>
        </w:rPr>
        <w:t xml:space="preserve"> </w:t>
      </w:r>
      <w:r>
        <w:rPr>
          <w:color w:val="1D1D1B"/>
          <w:sz w:val="20"/>
        </w:rPr>
        <w:t>Nevada</w:t>
      </w:r>
      <w:r>
        <w:rPr>
          <w:color w:val="1D1D1B"/>
          <w:spacing w:val="-2"/>
          <w:sz w:val="20"/>
        </w:rPr>
        <w:t xml:space="preserve"> </w:t>
      </w:r>
      <w:r>
        <w:rPr>
          <w:color w:val="1D1D1B"/>
          <w:sz w:val="20"/>
        </w:rPr>
        <w:t>del</w:t>
      </w:r>
      <w:r>
        <w:rPr>
          <w:color w:val="1D1D1B"/>
          <w:spacing w:val="-1"/>
          <w:sz w:val="20"/>
        </w:rPr>
        <w:t xml:space="preserve"> </w:t>
      </w:r>
      <w:r>
        <w:rPr>
          <w:color w:val="1D1D1B"/>
          <w:spacing w:val="-2"/>
          <w:sz w:val="20"/>
        </w:rPr>
        <w:t>Cocuy.</w:t>
      </w:r>
    </w:p>
    <w:p>
      <w:pPr>
        <w:pStyle w:val="9"/>
        <w:numPr>
          <w:ilvl w:val="0"/>
          <w:numId w:val="7"/>
        </w:numPr>
        <w:tabs>
          <w:tab w:val="left" w:pos="824"/>
        </w:tabs>
        <w:spacing w:before="106"/>
        <w:ind w:hanging="361"/>
        <w:rPr>
          <w:sz w:val="20"/>
        </w:rPr>
      </w:pPr>
      <w:r>
        <w:rPr>
          <w:color w:val="1D1D1B"/>
          <w:sz w:val="20"/>
        </w:rPr>
        <w:t>Trans.</w:t>
      </w:r>
      <w:r>
        <w:rPr>
          <w:color w:val="1D1D1B"/>
          <w:spacing w:val="-8"/>
          <w:sz w:val="20"/>
        </w:rPr>
        <w:t xml:space="preserve"> </w:t>
      </w:r>
      <w:r>
        <w:rPr>
          <w:color w:val="1D1D1B"/>
          <w:spacing w:val="-2"/>
          <w:sz w:val="20"/>
        </w:rPr>
        <w:t>author.</w:t>
      </w:r>
    </w:p>
    <w:p>
      <w:pPr>
        <w:pStyle w:val="7"/>
      </w:pPr>
    </w:p>
    <w:p>
      <w:pPr>
        <w:pStyle w:val="7"/>
        <w:spacing w:before="134"/>
        <w:ind w:left="103"/>
      </w:pPr>
      <w:r>
        <w:rPr>
          <w:color w:val="1D1D1B"/>
          <w:spacing w:val="-2"/>
        </w:rPr>
        <w:t>References</w:t>
      </w:r>
    </w:p>
    <w:p>
      <w:pPr>
        <w:spacing w:before="166" w:line="249" w:lineRule="auto"/>
        <w:ind w:left="387" w:hanging="284"/>
        <w:rPr>
          <w:sz w:val="20"/>
        </w:rPr>
      </w:pPr>
      <w:r>
        <w:rPr>
          <w:color w:val="1D1D1B"/>
          <w:sz w:val="20"/>
        </w:rPr>
        <w:t>Bautista, Joana Alexandra Peña. 2009. En las Voces del Pishimisak: Apuentes Etnográficos sobre el Tiempo Misak</w:t>
      </w:r>
      <w:r>
        <w:rPr>
          <w:i/>
          <w:color w:val="1D1D1B"/>
          <w:sz w:val="20"/>
        </w:rPr>
        <w:t xml:space="preserve">. Maguaré </w:t>
      </w:r>
      <w:r>
        <w:rPr>
          <w:color w:val="1D1D1B"/>
          <w:sz w:val="20"/>
        </w:rPr>
        <w:t>23, 343-69.</w:t>
      </w:r>
    </w:p>
    <w:p>
      <w:pPr>
        <w:spacing w:before="81" w:line="249" w:lineRule="auto"/>
        <w:ind w:left="387" w:right="125" w:hanging="284"/>
        <w:rPr>
          <w:sz w:val="20"/>
        </w:rPr>
      </w:pPr>
      <w:r>
        <w:rPr>
          <w:color w:val="1D1D1B"/>
          <w:sz w:val="20"/>
        </w:rPr>
        <w:t xml:space="preserve">Beyer, Stephan V. 2009. </w:t>
      </w:r>
      <w:r>
        <w:rPr>
          <w:i/>
          <w:color w:val="1D1D1B"/>
          <w:sz w:val="20"/>
        </w:rPr>
        <w:t>Singing to the Plants: A Guide to Mestizo Shamanism in</w:t>
      </w:r>
      <w:r>
        <w:rPr>
          <w:i/>
          <w:color w:val="1D1D1B"/>
          <w:spacing w:val="9"/>
          <w:sz w:val="20"/>
        </w:rPr>
        <w:t xml:space="preserve"> </w:t>
      </w:r>
      <w:r>
        <w:rPr>
          <w:i/>
          <w:color w:val="1D1D1B"/>
          <w:sz w:val="20"/>
        </w:rPr>
        <w:t>the</w:t>
      </w:r>
      <w:r>
        <w:rPr>
          <w:i/>
          <w:color w:val="1D1D1B"/>
          <w:spacing w:val="10"/>
          <w:sz w:val="20"/>
        </w:rPr>
        <w:t xml:space="preserve"> </w:t>
      </w:r>
      <w:r>
        <w:rPr>
          <w:i/>
          <w:color w:val="1D1D1B"/>
          <w:sz w:val="20"/>
        </w:rPr>
        <w:t>Upper</w:t>
      </w:r>
      <w:r>
        <w:rPr>
          <w:i/>
          <w:color w:val="1D1D1B"/>
          <w:spacing w:val="6"/>
          <w:sz w:val="20"/>
        </w:rPr>
        <w:t xml:space="preserve"> </w:t>
      </w:r>
      <w:r>
        <w:rPr>
          <w:i/>
          <w:color w:val="1D1D1B"/>
          <w:sz w:val="20"/>
        </w:rPr>
        <w:t>Amazon.</w:t>
      </w:r>
      <w:r>
        <w:rPr>
          <w:i/>
          <w:color w:val="1D1D1B"/>
          <w:spacing w:val="9"/>
          <w:sz w:val="20"/>
        </w:rPr>
        <w:t xml:space="preserve"> </w:t>
      </w:r>
      <w:r>
        <w:rPr>
          <w:color w:val="1D1D1B"/>
          <w:sz w:val="20"/>
        </w:rPr>
        <w:t>Albuquerque,</w:t>
      </w:r>
      <w:r>
        <w:rPr>
          <w:color w:val="1D1D1B"/>
          <w:spacing w:val="10"/>
          <w:sz w:val="20"/>
        </w:rPr>
        <w:t xml:space="preserve"> </w:t>
      </w:r>
      <w:r>
        <w:rPr>
          <w:color w:val="1D1D1B"/>
          <w:sz w:val="20"/>
        </w:rPr>
        <w:t>NM:</w:t>
      </w:r>
      <w:r>
        <w:rPr>
          <w:color w:val="1D1D1B"/>
          <w:spacing w:val="10"/>
          <w:sz w:val="20"/>
        </w:rPr>
        <w:t xml:space="preserve"> </w:t>
      </w:r>
      <w:r>
        <w:rPr>
          <w:color w:val="1D1D1B"/>
          <w:sz w:val="20"/>
        </w:rPr>
        <w:t>University</w:t>
      </w:r>
      <w:r>
        <w:rPr>
          <w:color w:val="1D1D1B"/>
          <w:spacing w:val="9"/>
          <w:sz w:val="20"/>
        </w:rPr>
        <w:t xml:space="preserve"> </w:t>
      </w:r>
      <w:r>
        <w:rPr>
          <w:color w:val="1D1D1B"/>
          <w:sz w:val="20"/>
        </w:rPr>
        <w:t>of</w:t>
      </w:r>
      <w:r>
        <w:rPr>
          <w:color w:val="1D1D1B"/>
          <w:spacing w:val="10"/>
          <w:sz w:val="20"/>
        </w:rPr>
        <w:t xml:space="preserve"> </w:t>
      </w:r>
      <w:r>
        <w:rPr>
          <w:color w:val="1D1D1B"/>
          <w:sz w:val="20"/>
        </w:rPr>
        <w:t>New</w:t>
      </w:r>
      <w:r>
        <w:rPr>
          <w:color w:val="1D1D1B"/>
          <w:spacing w:val="10"/>
          <w:sz w:val="20"/>
        </w:rPr>
        <w:t xml:space="preserve"> </w:t>
      </w:r>
      <w:r>
        <w:rPr>
          <w:color w:val="1D1D1B"/>
          <w:sz w:val="20"/>
        </w:rPr>
        <w:t>Mexico</w:t>
      </w:r>
      <w:r>
        <w:rPr>
          <w:color w:val="1D1D1B"/>
          <w:spacing w:val="10"/>
          <w:sz w:val="20"/>
        </w:rPr>
        <w:t xml:space="preserve"> </w:t>
      </w:r>
      <w:r>
        <w:rPr>
          <w:color w:val="1D1D1B"/>
          <w:spacing w:val="-2"/>
          <w:sz w:val="20"/>
        </w:rPr>
        <w:t>Press.</w:t>
      </w:r>
    </w:p>
    <w:p>
      <w:pPr>
        <w:spacing w:before="82" w:line="249" w:lineRule="auto"/>
        <w:ind w:left="387" w:hanging="284"/>
        <w:rPr>
          <w:sz w:val="20"/>
        </w:rPr>
      </w:pPr>
      <w:r>
        <w:rPr>
          <w:color w:val="1D1D1B"/>
          <w:sz w:val="20"/>
        </w:rPr>
        <w:t>Branks,</w:t>
      </w:r>
      <w:r>
        <w:rPr>
          <w:color w:val="1D1D1B"/>
          <w:spacing w:val="30"/>
          <w:sz w:val="20"/>
        </w:rPr>
        <w:t xml:space="preserve"> </w:t>
      </w:r>
      <w:r>
        <w:rPr>
          <w:color w:val="1D1D1B"/>
          <w:sz w:val="20"/>
        </w:rPr>
        <w:t>Judy</w:t>
      </w:r>
      <w:r>
        <w:rPr>
          <w:color w:val="1D1D1B"/>
          <w:spacing w:val="30"/>
          <w:sz w:val="20"/>
        </w:rPr>
        <w:t xml:space="preserve"> </w:t>
      </w:r>
      <w:r>
        <w:rPr>
          <w:color w:val="1D1D1B"/>
          <w:sz w:val="20"/>
        </w:rPr>
        <w:t>and</w:t>
      </w:r>
      <w:r>
        <w:rPr>
          <w:color w:val="1D1D1B"/>
          <w:spacing w:val="30"/>
          <w:sz w:val="20"/>
        </w:rPr>
        <w:t xml:space="preserve"> </w:t>
      </w:r>
      <w:r>
        <w:rPr>
          <w:color w:val="1D1D1B"/>
          <w:sz w:val="20"/>
        </w:rPr>
        <w:t>Juan</w:t>
      </w:r>
      <w:r>
        <w:rPr>
          <w:color w:val="1D1D1B"/>
          <w:spacing w:val="30"/>
          <w:sz w:val="20"/>
        </w:rPr>
        <w:t xml:space="preserve"> </w:t>
      </w:r>
      <w:r>
        <w:rPr>
          <w:color w:val="1D1D1B"/>
          <w:sz w:val="20"/>
        </w:rPr>
        <w:t>Bautista</w:t>
      </w:r>
      <w:r>
        <w:rPr>
          <w:color w:val="1D1D1B"/>
          <w:spacing w:val="29"/>
          <w:sz w:val="20"/>
        </w:rPr>
        <w:t xml:space="preserve"> </w:t>
      </w:r>
      <w:r>
        <w:rPr>
          <w:color w:val="1D1D1B"/>
          <w:sz w:val="20"/>
        </w:rPr>
        <w:t>Sánchez.</w:t>
      </w:r>
      <w:r>
        <w:rPr>
          <w:color w:val="1D1D1B"/>
          <w:spacing w:val="30"/>
          <w:sz w:val="20"/>
        </w:rPr>
        <w:t xml:space="preserve"> </w:t>
      </w:r>
      <w:r>
        <w:rPr>
          <w:color w:val="1D1D1B"/>
          <w:sz w:val="20"/>
        </w:rPr>
        <w:t>2011</w:t>
      </w:r>
      <w:r>
        <w:rPr>
          <w:color w:val="1D1D1B"/>
          <w:spacing w:val="30"/>
          <w:sz w:val="20"/>
        </w:rPr>
        <w:t xml:space="preserve"> </w:t>
      </w:r>
      <w:r>
        <w:rPr>
          <w:color w:val="1D1D1B"/>
          <w:sz w:val="20"/>
        </w:rPr>
        <w:t>[1978]</w:t>
      </w:r>
      <w:r>
        <w:rPr>
          <w:color w:val="1D1D1B"/>
          <w:spacing w:val="30"/>
          <w:sz w:val="20"/>
        </w:rPr>
        <w:t xml:space="preserve"> </w:t>
      </w:r>
      <w:r>
        <w:rPr>
          <w:i/>
          <w:color w:val="1D1D1B"/>
          <w:sz w:val="20"/>
        </w:rPr>
        <w:t>The</w:t>
      </w:r>
      <w:r>
        <w:rPr>
          <w:i/>
          <w:color w:val="1D1D1B"/>
          <w:spacing w:val="30"/>
          <w:sz w:val="20"/>
        </w:rPr>
        <w:t xml:space="preserve"> </w:t>
      </w:r>
      <w:r>
        <w:rPr>
          <w:i/>
          <w:color w:val="1D1D1B"/>
          <w:sz w:val="20"/>
        </w:rPr>
        <w:t>Drama</w:t>
      </w:r>
      <w:r>
        <w:rPr>
          <w:i/>
          <w:color w:val="1D1D1B"/>
          <w:spacing w:val="30"/>
          <w:sz w:val="20"/>
        </w:rPr>
        <w:t xml:space="preserve"> </w:t>
      </w:r>
      <w:r>
        <w:rPr>
          <w:i/>
          <w:color w:val="1D1D1B"/>
          <w:sz w:val="20"/>
        </w:rPr>
        <w:t>of</w:t>
      </w:r>
      <w:r>
        <w:rPr>
          <w:i/>
          <w:color w:val="1D1D1B"/>
          <w:spacing w:val="30"/>
          <w:sz w:val="20"/>
        </w:rPr>
        <w:t xml:space="preserve"> </w:t>
      </w:r>
      <w:r>
        <w:rPr>
          <w:i/>
          <w:color w:val="1D1D1B"/>
          <w:sz w:val="20"/>
        </w:rPr>
        <w:t>Life:</w:t>
      </w:r>
      <w:r>
        <w:rPr>
          <w:i/>
          <w:color w:val="1D1D1B"/>
          <w:spacing w:val="26"/>
          <w:sz w:val="20"/>
        </w:rPr>
        <w:t xml:space="preserve"> </w:t>
      </w:r>
      <w:r>
        <w:rPr>
          <w:i/>
          <w:color w:val="1D1D1B"/>
          <w:sz w:val="20"/>
        </w:rPr>
        <w:t xml:space="preserve">A </w:t>
      </w:r>
      <w:r>
        <w:rPr>
          <w:i/>
          <w:color w:val="1D1D1B"/>
          <w:spacing w:val="-2"/>
          <w:sz w:val="20"/>
        </w:rPr>
        <w:t>Study</w:t>
      </w:r>
      <w:r>
        <w:rPr>
          <w:i/>
          <w:color w:val="1D1D1B"/>
          <w:spacing w:val="-8"/>
          <w:sz w:val="20"/>
        </w:rPr>
        <w:t xml:space="preserve"> </w:t>
      </w:r>
      <w:r>
        <w:rPr>
          <w:i/>
          <w:color w:val="1D1D1B"/>
          <w:spacing w:val="-2"/>
          <w:sz w:val="20"/>
        </w:rPr>
        <w:t>of</w:t>
      </w:r>
      <w:r>
        <w:rPr>
          <w:i/>
          <w:color w:val="1D1D1B"/>
          <w:spacing w:val="-8"/>
          <w:sz w:val="20"/>
        </w:rPr>
        <w:t xml:space="preserve"> </w:t>
      </w:r>
      <w:r>
        <w:rPr>
          <w:i/>
          <w:color w:val="1D1D1B"/>
          <w:spacing w:val="-2"/>
          <w:sz w:val="20"/>
        </w:rPr>
        <w:t>Life</w:t>
      </w:r>
      <w:r>
        <w:rPr>
          <w:i/>
          <w:color w:val="1D1D1B"/>
          <w:spacing w:val="-7"/>
          <w:sz w:val="20"/>
        </w:rPr>
        <w:t xml:space="preserve"> </w:t>
      </w:r>
      <w:r>
        <w:rPr>
          <w:i/>
          <w:color w:val="1D1D1B"/>
          <w:spacing w:val="-2"/>
          <w:sz w:val="20"/>
        </w:rPr>
        <w:t>Cycle</w:t>
      </w:r>
      <w:r>
        <w:rPr>
          <w:i/>
          <w:color w:val="1D1D1B"/>
          <w:spacing w:val="-8"/>
          <w:sz w:val="20"/>
        </w:rPr>
        <w:t xml:space="preserve"> </w:t>
      </w:r>
      <w:r>
        <w:rPr>
          <w:i/>
          <w:color w:val="1D1D1B"/>
          <w:spacing w:val="-2"/>
          <w:sz w:val="20"/>
        </w:rPr>
        <w:t>Customs</w:t>
      </w:r>
      <w:r>
        <w:rPr>
          <w:i/>
          <w:color w:val="1D1D1B"/>
          <w:spacing w:val="-11"/>
          <w:sz w:val="20"/>
        </w:rPr>
        <w:t xml:space="preserve"> </w:t>
      </w:r>
      <w:r>
        <w:rPr>
          <w:i/>
          <w:color w:val="1D1D1B"/>
          <w:spacing w:val="-2"/>
          <w:sz w:val="20"/>
        </w:rPr>
        <w:t>Among</w:t>
      </w:r>
      <w:r>
        <w:rPr>
          <w:i/>
          <w:color w:val="1D1D1B"/>
          <w:spacing w:val="-7"/>
          <w:sz w:val="20"/>
        </w:rPr>
        <w:t xml:space="preserve"> </w:t>
      </w:r>
      <w:r>
        <w:rPr>
          <w:i/>
          <w:color w:val="1D1D1B"/>
          <w:spacing w:val="-2"/>
          <w:sz w:val="20"/>
        </w:rPr>
        <w:t>the</w:t>
      </w:r>
      <w:r>
        <w:rPr>
          <w:i/>
          <w:color w:val="1D1D1B"/>
          <w:spacing w:val="-8"/>
          <w:sz w:val="20"/>
        </w:rPr>
        <w:t xml:space="preserve"> </w:t>
      </w:r>
      <w:r>
        <w:rPr>
          <w:i/>
          <w:color w:val="1D1D1B"/>
          <w:spacing w:val="-2"/>
          <w:sz w:val="20"/>
        </w:rPr>
        <w:t>Guambiano</w:t>
      </w:r>
      <w:r>
        <w:rPr>
          <w:i/>
          <w:color w:val="1D1D1B"/>
          <w:spacing w:val="-7"/>
          <w:sz w:val="20"/>
        </w:rPr>
        <w:t xml:space="preserve"> </w:t>
      </w:r>
      <w:r>
        <w:rPr>
          <w:i/>
          <w:color w:val="1D1D1B"/>
          <w:spacing w:val="-2"/>
          <w:sz w:val="20"/>
        </w:rPr>
        <w:t>Colombia,</w:t>
      </w:r>
      <w:r>
        <w:rPr>
          <w:i/>
          <w:color w:val="1D1D1B"/>
          <w:spacing w:val="-6"/>
          <w:sz w:val="20"/>
        </w:rPr>
        <w:t xml:space="preserve"> </w:t>
      </w:r>
      <w:r>
        <w:rPr>
          <w:i/>
          <w:color w:val="1D1D1B"/>
          <w:spacing w:val="-2"/>
          <w:sz w:val="20"/>
        </w:rPr>
        <w:t>South</w:t>
      </w:r>
      <w:r>
        <w:rPr>
          <w:i/>
          <w:color w:val="1D1D1B"/>
          <w:spacing w:val="-11"/>
          <w:sz w:val="20"/>
        </w:rPr>
        <w:t xml:space="preserve"> </w:t>
      </w:r>
      <w:r>
        <w:rPr>
          <w:i/>
          <w:color w:val="1D1D1B"/>
          <w:spacing w:val="-2"/>
          <w:sz w:val="20"/>
        </w:rPr>
        <w:t>America</w:t>
      </w:r>
      <w:r>
        <w:rPr>
          <w:color w:val="1D1D1B"/>
          <w:spacing w:val="-2"/>
          <w:sz w:val="20"/>
        </w:rPr>
        <w:t>.</w:t>
      </w:r>
    </w:p>
    <w:p>
      <w:pPr>
        <w:spacing w:line="249" w:lineRule="auto"/>
        <w:rPr>
          <w:sz w:val="20"/>
        </w:rPr>
        <w:sectPr>
          <w:pgSz w:w="8400" w:h="11910"/>
          <w:pgMar w:top="1100" w:right="840" w:bottom="280" w:left="860" w:header="758" w:footer="0" w:gutter="0"/>
          <w:cols w:space="708" w:num="1"/>
        </w:sectPr>
      </w:pPr>
    </w:p>
    <w:p>
      <w:pPr>
        <w:spacing w:before="93"/>
        <w:ind w:left="387"/>
        <w:jc w:val="both"/>
        <w:rPr>
          <w:sz w:val="20"/>
        </w:rPr>
      </w:pPr>
      <w:r>
        <w:rPr>
          <w:color w:val="1D1D1B"/>
          <w:sz w:val="20"/>
        </w:rPr>
        <w:t>Dallas,</w:t>
      </w:r>
      <w:r>
        <w:rPr>
          <w:color w:val="1D1D1B"/>
          <w:spacing w:val="9"/>
          <w:sz w:val="20"/>
        </w:rPr>
        <w:t xml:space="preserve"> </w:t>
      </w:r>
      <w:r>
        <w:rPr>
          <w:color w:val="1D1D1B"/>
          <w:sz w:val="20"/>
        </w:rPr>
        <w:t>TX:</w:t>
      </w:r>
      <w:r>
        <w:rPr>
          <w:color w:val="1D1D1B"/>
          <w:spacing w:val="15"/>
          <w:sz w:val="20"/>
        </w:rPr>
        <w:t xml:space="preserve"> </w:t>
      </w:r>
      <w:r>
        <w:rPr>
          <w:color w:val="1D1D1B"/>
          <w:sz w:val="20"/>
        </w:rPr>
        <w:t>Summer</w:t>
      </w:r>
      <w:r>
        <w:rPr>
          <w:color w:val="1D1D1B"/>
          <w:spacing w:val="14"/>
          <w:sz w:val="20"/>
        </w:rPr>
        <w:t xml:space="preserve"> </w:t>
      </w:r>
      <w:r>
        <w:rPr>
          <w:color w:val="1D1D1B"/>
          <w:sz w:val="20"/>
        </w:rPr>
        <w:t>Institute</w:t>
      </w:r>
      <w:r>
        <w:rPr>
          <w:color w:val="1D1D1B"/>
          <w:spacing w:val="15"/>
          <w:sz w:val="20"/>
        </w:rPr>
        <w:t xml:space="preserve"> </w:t>
      </w:r>
      <w:r>
        <w:rPr>
          <w:color w:val="1D1D1B"/>
          <w:sz w:val="20"/>
        </w:rPr>
        <w:t>of</w:t>
      </w:r>
      <w:r>
        <w:rPr>
          <w:color w:val="1D1D1B"/>
          <w:spacing w:val="15"/>
          <w:sz w:val="20"/>
        </w:rPr>
        <w:t xml:space="preserve"> </w:t>
      </w:r>
      <w:r>
        <w:rPr>
          <w:color w:val="1D1D1B"/>
          <w:sz w:val="20"/>
        </w:rPr>
        <w:t>Linguistics</w:t>
      </w:r>
      <w:r>
        <w:rPr>
          <w:color w:val="1D1D1B"/>
          <w:spacing w:val="15"/>
          <w:sz w:val="20"/>
        </w:rPr>
        <w:t xml:space="preserve"> </w:t>
      </w:r>
      <w:r>
        <w:rPr>
          <w:color w:val="1D1D1B"/>
          <w:sz w:val="20"/>
        </w:rPr>
        <w:t>Museum</w:t>
      </w:r>
      <w:r>
        <w:rPr>
          <w:color w:val="1D1D1B"/>
          <w:spacing w:val="15"/>
          <w:sz w:val="20"/>
        </w:rPr>
        <w:t xml:space="preserve"> </w:t>
      </w:r>
      <w:r>
        <w:rPr>
          <w:color w:val="1D1D1B"/>
          <w:sz w:val="20"/>
        </w:rPr>
        <w:t>of</w:t>
      </w:r>
      <w:r>
        <w:rPr>
          <w:color w:val="1D1D1B"/>
          <w:spacing w:val="5"/>
          <w:sz w:val="20"/>
        </w:rPr>
        <w:t xml:space="preserve"> </w:t>
      </w:r>
      <w:r>
        <w:rPr>
          <w:color w:val="1D1D1B"/>
          <w:spacing w:val="-2"/>
          <w:sz w:val="20"/>
        </w:rPr>
        <w:t>Anthropology.</w:t>
      </w:r>
    </w:p>
    <w:p>
      <w:pPr>
        <w:spacing w:before="90" w:line="249" w:lineRule="auto"/>
        <w:ind w:left="387" w:right="121" w:hanging="284"/>
        <w:jc w:val="both"/>
        <w:rPr>
          <w:sz w:val="20"/>
        </w:rPr>
      </w:pPr>
      <w:r>
        <w:rPr>
          <w:color w:val="1D1D1B"/>
          <w:sz w:val="20"/>
        </w:rPr>
        <w:t xml:space="preserve">Buhner, Stephen Harrod. 2014. </w:t>
      </w:r>
      <w:r>
        <w:rPr>
          <w:i/>
          <w:color w:val="1D1D1B"/>
          <w:sz w:val="20"/>
        </w:rPr>
        <w:t>Plant Intelligence and the Imaginal Realm: beyond</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doors</w:t>
      </w:r>
      <w:r>
        <w:rPr>
          <w:i/>
          <w:color w:val="1D1D1B"/>
          <w:spacing w:val="-3"/>
          <w:sz w:val="20"/>
        </w:rPr>
        <w:t xml:space="preserve"> </w:t>
      </w:r>
      <w:r>
        <w:rPr>
          <w:i/>
          <w:color w:val="1D1D1B"/>
          <w:sz w:val="20"/>
        </w:rPr>
        <w:t>of</w:t>
      </w:r>
      <w:r>
        <w:rPr>
          <w:i/>
          <w:color w:val="1D1D1B"/>
          <w:spacing w:val="-3"/>
          <w:sz w:val="20"/>
        </w:rPr>
        <w:t xml:space="preserve"> </w:t>
      </w:r>
      <w:r>
        <w:rPr>
          <w:i/>
          <w:color w:val="1D1D1B"/>
          <w:sz w:val="20"/>
        </w:rPr>
        <w:t>perception</w:t>
      </w:r>
      <w:r>
        <w:rPr>
          <w:i/>
          <w:color w:val="1D1D1B"/>
          <w:spacing w:val="-3"/>
          <w:sz w:val="20"/>
        </w:rPr>
        <w:t xml:space="preserve"> </w:t>
      </w:r>
      <w:r>
        <w:rPr>
          <w:i/>
          <w:color w:val="1D1D1B"/>
          <w:sz w:val="20"/>
        </w:rPr>
        <w:t>into</w:t>
      </w:r>
      <w:r>
        <w:rPr>
          <w:i/>
          <w:color w:val="1D1D1B"/>
          <w:spacing w:val="-3"/>
          <w:sz w:val="20"/>
        </w:rPr>
        <w:t xml:space="preserve"> </w:t>
      </w:r>
      <w:r>
        <w:rPr>
          <w:i/>
          <w:color w:val="1D1D1B"/>
          <w:sz w:val="20"/>
        </w:rPr>
        <w:t>the</w:t>
      </w:r>
      <w:r>
        <w:rPr>
          <w:i/>
          <w:color w:val="1D1D1B"/>
          <w:spacing w:val="-3"/>
          <w:sz w:val="20"/>
        </w:rPr>
        <w:t xml:space="preserve"> </w:t>
      </w:r>
      <w:r>
        <w:rPr>
          <w:i/>
          <w:color w:val="1D1D1B"/>
          <w:sz w:val="20"/>
        </w:rPr>
        <w:t>dreaming</w:t>
      </w:r>
      <w:r>
        <w:rPr>
          <w:i/>
          <w:color w:val="1D1D1B"/>
          <w:spacing w:val="-3"/>
          <w:sz w:val="20"/>
        </w:rPr>
        <w:t xml:space="preserve"> </w:t>
      </w:r>
      <w:r>
        <w:rPr>
          <w:i/>
          <w:color w:val="1D1D1B"/>
          <w:sz w:val="20"/>
        </w:rPr>
        <w:t>earth</w:t>
      </w:r>
      <w:r>
        <w:rPr>
          <w:color w:val="1D1D1B"/>
          <w:sz w:val="20"/>
        </w:rPr>
        <w:t>.</w:t>
      </w:r>
      <w:r>
        <w:rPr>
          <w:color w:val="1D1D1B"/>
          <w:spacing w:val="-3"/>
          <w:sz w:val="20"/>
        </w:rPr>
        <w:t xml:space="preserve"> </w:t>
      </w:r>
      <w:r>
        <w:rPr>
          <w:color w:val="1D1D1B"/>
          <w:sz w:val="20"/>
        </w:rPr>
        <w:t>Rochester,</w:t>
      </w:r>
      <w:r>
        <w:rPr>
          <w:color w:val="1D1D1B"/>
          <w:spacing w:val="-7"/>
          <w:sz w:val="20"/>
        </w:rPr>
        <w:t xml:space="preserve"> </w:t>
      </w:r>
      <w:r>
        <w:rPr>
          <w:color w:val="1D1D1B"/>
          <w:sz w:val="20"/>
        </w:rPr>
        <w:t>VT:</w:t>
      </w:r>
      <w:r>
        <w:rPr>
          <w:color w:val="1D1D1B"/>
          <w:spacing w:val="-3"/>
          <w:sz w:val="20"/>
        </w:rPr>
        <w:t xml:space="preserve"> </w:t>
      </w:r>
      <w:r>
        <w:rPr>
          <w:color w:val="1D1D1B"/>
          <w:sz w:val="20"/>
        </w:rPr>
        <w:t>Bear and Company.</w:t>
      </w:r>
    </w:p>
    <w:p>
      <w:pPr>
        <w:spacing w:before="83" w:line="249" w:lineRule="auto"/>
        <w:ind w:left="387" w:right="122" w:hanging="284"/>
        <w:jc w:val="both"/>
        <w:rPr>
          <w:sz w:val="20"/>
        </w:rPr>
      </w:pPr>
      <w:r>
        <w:rPr>
          <w:color w:val="1D1D1B"/>
          <w:sz w:val="20"/>
        </w:rPr>
        <w:t>Cárdenas Támara, Felipe. 2003. El Paisaje</w:t>
      </w:r>
      <w:r>
        <w:rPr>
          <w:color w:val="1D1D1B"/>
          <w:spacing w:val="-2"/>
          <w:sz w:val="20"/>
        </w:rPr>
        <w:t xml:space="preserve"> </w:t>
      </w:r>
      <w:r>
        <w:rPr>
          <w:color w:val="1D1D1B"/>
          <w:sz w:val="20"/>
        </w:rPr>
        <w:t xml:space="preserve">Adivinatorio de los Kogi: elementos del nanejo ambiental indígena (Sierra Nevada de Santa Marta – Colombia). </w:t>
      </w:r>
      <w:r>
        <w:rPr>
          <w:i/>
          <w:color w:val="1D1D1B"/>
          <w:sz w:val="20"/>
        </w:rPr>
        <w:t xml:space="preserve">Lyonia </w:t>
      </w:r>
      <w:r>
        <w:rPr>
          <w:color w:val="1D1D1B"/>
          <w:sz w:val="20"/>
        </w:rPr>
        <w:t>5 (2), 127-32.</w:t>
      </w:r>
    </w:p>
    <w:p>
      <w:pPr>
        <w:spacing w:before="82" w:line="249" w:lineRule="auto"/>
        <w:ind w:left="387" w:right="120" w:hanging="284"/>
        <w:jc w:val="both"/>
        <w:rPr>
          <w:sz w:val="20"/>
        </w:rPr>
      </w:pPr>
      <w:r>
        <w:rPr>
          <w:color w:val="1D1D1B"/>
          <w:sz w:val="20"/>
        </w:rPr>
        <w:t xml:space="preserve">Cárdenas Támara, Felipe and Antoine M. Cleef et al. 1995. </w:t>
      </w:r>
      <w:r>
        <w:rPr>
          <w:i/>
          <w:color w:val="1D1D1B"/>
          <w:sz w:val="20"/>
        </w:rPr>
        <w:t xml:space="preserve">El páramo: un ecosistema de alta montaña. </w:t>
      </w:r>
      <w:r>
        <w:rPr>
          <w:color w:val="1D1D1B"/>
          <w:sz w:val="20"/>
        </w:rPr>
        <w:t>Santa Fé de Bogotá: Andean Ecosystems Foundation, Boyacá Government.</w:t>
      </w:r>
    </w:p>
    <w:p>
      <w:pPr>
        <w:spacing w:before="83"/>
        <w:ind w:left="115" w:right="135"/>
        <w:jc w:val="center"/>
        <w:rPr>
          <w:sz w:val="20"/>
        </w:rPr>
      </w:pPr>
      <w:r>
        <w:rPr>
          <w:color w:val="1D1D1B"/>
          <w:sz w:val="20"/>
        </w:rPr>
        <w:t>Dagua</w:t>
      </w:r>
      <w:r>
        <w:rPr>
          <w:color w:val="1D1D1B"/>
          <w:spacing w:val="17"/>
          <w:sz w:val="20"/>
        </w:rPr>
        <w:t xml:space="preserve"> </w:t>
      </w:r>
      <w:r>
        <w:rPr>
          <w:color w:val="1D1D1B"/>
          <w:sz w:val="20"/>
        </w:rPr>
        <w:t>Hurtado,</w:t>
      </w:r>
      <w:r>
        <w:rPr>
          <w:color w:val="1D1D1B"/>
          <w:spacing w:val="8"/>
          <w:sz w:val="20"/>
        </w:rPr>
        <w:t xml:space="preserve"> </w:t>
      </w:r>
      <w:r>
        <w:rPr>
          <w:color w:val="1D1D1B"/>
          <w:sz w:val="20"/>
        </w:rPr>
        <w:t>Abelino</w:t>
      </w:r>
      <w:r>
        <w:rPr>
          <w:color w:val="1D1D1B"/>
          <w:spacing w:val="18"/>
          <w:sz w:val="20"/>
        </w:rPr>
        <w:t xml:space="preserve"> </w:t>
      </w:r>
      <w:r>
        <w:rPr>
          <w:color w:val="1D1D1B"/>
          <w:sz w:val="20"/>
        </w:rPr>
        <w:t>and</w:t>
      </w:r>
      <w:r>
        <w:rPr>
          <w:color w:val="1D1D1B"/>
          <w:spacing w:val="18"/>
          <w:sz w:val="20"/>
        </w:rPr>
        <w:t xml:space="preserve"> </w:t>
      </w:r>
      <w:r>
        <w:rPr>
          <w:color w:val="1D1D1B"/>
          <w:sz w:val="20"/>
        </w:rPr>
        <w:t>Misael</w:t>
      </w:r>
      <w:r>
        <w:rPr>
          <w:color w:val="1D1D1B"/>
          <w:spacing w:val="8"/>
          <w:sz w:val="20"/>
        </w:rPr>
        <w:t xml:space="preserve"> </w:t>
      </w:r>
      <w:r>
        <w:rPr>
          <w:color w:val="1D1D1B"/>
          <w:sz w:val="20"/>
        </w:rPr>
        <w:t>Aranda</w:t>
      </w:r>
      <w:r>
        <w:rPr>
          <w:color w:val="1D1D1B"/>
          <w:spacing w:val="18"/>
          <w:sz w:val="20"/>
        </w:rPr>
        <w:t xml:space="preserve"> </w:t>
      </w:r>
      <w:r>
        <w:rPr>
          <w:color w:val="1D1D1B"/>
          <w:sz w:val="20"/>
        </w:rPr>
        <w:t>and</w:t>
      </w:r>
      <w:r>
        <w:rPr>
          <w:color w:val="1D1D1B"/>
          <w:spacing w:val="18"/>
          <w:sz w:val="20"/>
        </w:rPr>
        <w:t xml:space="preserve"> </w:t>
      </w:r>
      <w:r>
        <w:rPr>
          <w:color w:val="1D1D1B"/>
          <w:sz w:val="20"/>
        </w:rPr>
        <w:t>Luis</w:t>
      </w:r>
      <w:r>
        <w:rPr>
          <w:color w:val="1D1D1B"/>
          <w:spacing w:val="18"/>
          <w:sz w:val="20"/>
        </w:rPr>
        <w:t xml:space="preserve"> </w:t>
      </w:r>
      <w:r>
        <w:rPr>
          <w:color w:val="1D1D1B"/>
          <w:sz w:val="20"/>
        </w:rPr>
        <w:t>Guillermo</w:t>
      </w:r>
      <w:r>
        <w:rPr>
          <w:color w:val="1D1D1B"/>
          <w:spacing w:val="15"/>
          <w:sz w:val="20"/>
        </w:rPr>
        <w:t xml:space="preserve"> </w:t>
      </w:r>
      <w:r>
        <w:rPr>
          <w:color w:val="1D1D1B"/>
          <w:sz w:val="20"/>
        </w:rPr>
        <w:t>Vasco</w:t>
      </w:r>
      <w:r>
        <w:rPr>
          <w:color w:val="1D1D1B"/>
          <w:spacing w:val="18"/>
          <w:sz w:val="20"/>
        </w:rPr>
        <w:t xml:space="preserve"> </w:t>
      </w:r>
      <w:r>
        <w:rPr>
          <w:color w:val="1D1D1B"/>
          <w:spacing w:val="-2"/>
          <w:sz w:val="20"/>
        </w:rPr>
        <w:t>Uribe.</w:t>
      </w:r>
    </w:p>
    <w:p>
      <w:pPr>
        <w:spacing w:before="10"/>
        <w:ind w:left="115" w:right="100"/>
        <w:jc w:val="center"/>
        <w:rPr>
          <w:sz w:val="20"/>
        </w:rPr>
      </w:pPr>
      <w:r>
        <w:rPr>
          <w:color w:val="1D1D1B"/>
          <w:sz w:val="20"/>
        </w:rPr>
        <w:t>2015</w:t>
      </w:r>
      <w:r>
        <w:rPr>
          <w:color w:val="1D1D1B"/>
          <w:spacing w:val="14"/>
          <w:sz w:val="20"/>
        </w:rPr>
        <w:t xml:space="preserve"> </w:t>
      </w:r>
      <w:r>
        <w:rPr>
          <w:color w:val="1D1D1B"/>
          <w:sz w:val="20"/>
        </w:rPr>
        <w:t>[1998].</w:t>
      </w:r>
      <w:r>
        <w:rPr>
          <w:color w:val="1D1D1B"/>
          <w:spacing w:val="15"/>
          <w:sz w:val="20"/>
        </w:rPr>
        <w:t xml:space="preserve"> </w:t>
      </w:r>
      <w:r>
        <w:rPr>
          <w:i/>
          <w:color w:val="1D1D1B"/>
          <w:sz w:val="20"/>
        </w:rPr>
        <w:t>Guambianos:</w:t>
      </w:r>
      <w:r>
        <w:rPr>
          <w:i/>
          <w:color w:val="1D1D1B"/>
          <w:spacing w:val="15"/>
          <w:sz w:val="20"/>
        </w:rPr>
        <w:t xml:space="preserve"> </w:t>
      </w:r>
      <w:r>
        <w:rPr>
          <w:i/>
          <w:color w:val="1D1D1B"/>
          <w:sz w:val="20"/>
        </w:rPr>
        <w:t>Hijos</w:t>
      </w:r>
      <w:r>
        <w:rPr>
          <w:i/>
          <w:color w:val="1D1D1B"/>
          <w:spacing w:val="15"/>
          <w:sz w:val="20"/>
        </w:rPr>
        <w:t xml:space="preserve"> </w:t>
      </w:r>
      <w:r>
        <w:rPr>
          <w:i/>
          <w:color w:val="1D1D1B"/>
          <w:sz w:val="20"/>
        </w:rPr>
        <w:t>del</w:t>
      </w:r>
      <w:r>
        <w:rPr>
          <w:i/>
          <w:color w:val="1D1D1B"/>
          <w:spacing w:val="11"/>
          <w:sz w:val="20"/>
        </w:rPr>
        <w:t xml:space="preserve"> </w:t>
      </w:r>
      <w:r>
        <w:rPr>
          <w:i/>
          <w:color w:val="1D1D1B"/>
          <w:sz w:val="20"/>
        </w:rPr>
        <w:t>Aroiris</w:t>
      </w:r>
      <w:r>
        <w:rPr>
          <w:i/>
          <w:color w:val="1D1D1B"/>
          <w:spacing w:val="14"/>
          <w:sz w:val="20"/>
        </w:rPr>
        <w:t xml:space="preserve"> </w:t>
      </w:r>
      <w:r>
        <w:rPr>
          <w:i/>
          <w:color w:val="1D1D1B"/>
          <w:sz w:val="20"/>
        </w:rPr>
        <w:t>y</w:t>
      </w:r>
      <w:r>
        <w:rPr>
          <w:i/>
          <w:color w:val="1D1D1B"/>
          <w:spacing w:val="15"/>
          <w:sz w:val="20"/>
        </w:rPr>
        <w:t xml:space="preserve"> </w:t>
      </w:r>
      <w:r>
        <w:rPr>
          <w:i/>
          <w:color w:val="1D1D1B"/>
          <w:sz w:val="20"/>
        </w:rPr>
        <w:t>del</w:t>
      </w:r>
      <w:r>
        <w:rPr>
          <w:i/>
          <w:color w:val="1D1D1B"/>
          <w:spacing w:val="11"/>
          <w:sz w:val="20"/>
        </w:rPr>
        <w:t xml:space="preserve"> </w:t>
      </w:r>
      <w:r>
        <w:rPr>
          <w:i/>
          <w:color w:val="1D1D1B"/>
          <w:sz w:val="20"/>
        </w:rPr>
        <w:t>Agua</w:t>
      </w:r>
      <w:r>
        <w:rPr>
          <w:color w:val="1D1D1B"/>
          <w:sz w:val="20"/>
        </w:rPr>
        <w:t>.</w:t>
      </w:r>
      <w:r>
        <w:rPr>
          <w:color w:val="1D1D1B"/>
          <w:spacing w:val="15"/>
          <w:sz w:val="20"/>
        </w:rPr>
        <w:t xml:space="preserve"> </w:t>
      </w:r>
      <w:r>
        <w:rPr>
          <w:color w:val="1D1D1B"/>
          <w:sz w:val="20"/>
        </w:rPr>
        <w:t>Bogotá:</w:t>
      </w:r>
      <w:r>
        <w:rPr>
          <w:color w:val="1D1D1B"/>
          <w:spacing w:val="15"/>
          <w:sz w:val="20"/>
        </w:rPr>
        <w:t xml:space="preserve"> </w:t>
      </w:r>
      <w:r>
        <w:rPr>
          <w:color w:val="1D1D1B"/>
          <w:spacing w:val="-2"/>
          <w:sz w:val="20"/>
        </w:rPr>
        <w:t>Cerec.</w:t>
      </w:r>
    </w:p>
    <w:p>
      <w:pPr>
        <w:spacing w:before="90"/>
        <w:ind w:left="103"/>
        <w:jc w:val="both"/>
        <w:rPr>
          <w:sz w:val="20"/>
        </w:rPr>
      </w:pPr>
      <w:r>
        <w:rPr>
          <w:color w:val="1D1D1B"/>
          <w:sz w:val="20"/>
        </w:rPr>
        <w:t>Ereira, Alan.</w:t>
      </w:r>
      <w:r>
        <w:rPr>
          <w:color w:val="1D1D1B"/>
          <w:spacing w:val="13"/>
          <w:sz w:val="20"/>
        </w:rPr>
        <w:t xml:space="preserve"> </w:t>
      </w:r>
      <w:r>
        <w:rPr>
          <w:color w:val="1D1D1B"/>
          <w:sz w:val="20"/>
        </w:rPr>
        <w:t>2004.</w:t>
      </w:r>
      <w:r>
        <w:rPr>
          <w:color w:val="1D1D1B"/>
          <w:spacing w:val="14"/>
          <w:sz w:val="20"/>
        </w:rPr>
        <w:t xml:space="preserve"> </w:t>
      </w:r>
      <w:r>
        <w:rPr>
          <w:i/>
          <w:color w:val="1D1D1B"/>
          <w:sz w:val="20"/>
        </w:rPr>
        <w:t>Poselství</w:t>
      </w:r>
      <w:r>
        <w:rPr>
          <w:i/>
          <w:color w:val="1D1D1B"/>
          <w:spacing w:val="13"/>
          <w:sz w:val="20"/>
        </w:rPr>
        <w:t xml:space="preserve"> </w:t>
      </w:r>
      <w:r>
        <w:rPr>
          <w:i/>
          <w:color w:val="1D1D1B"/>
          <w:sz w:val="20"/>
        </w:rPr>
        <w:t>ze</w:t>
      </w:r>
      <w:r>
        <w:rPr>
          <w:i/>
          <w:color w:val="1D1D1B"/>
          <w:spacing w:val="13"/>
          <w:sz w:val="20"/>
        </w:rPr>
        <w:t xml:space="preserve"> </w:t>
      </w:r>
      <w:r>
        <w:rPr>
          <w:i/>
          <w:color w:val="1D1D1B"/>
          <w:sz w:val="20"/>
        </w:rPr>
        <w:t>srdce</w:t>
      </w:r>
      <w:r>
        <w:rPr>
          <w:i/>
          <w:color w:val="1D1D1B"/>
          <w:spacing w:val="13"/>
          <w:sz w:val="20"/>
        </w:rPr>
        <w:t xml:space="preserve"> </w:t>
      </w:r>
      <w:r>
        <w:rPr>
          <w:i/>
          <w:color w:val="1D1D1B"/>
          <w:sz w:val="20"/>
        </w:rPr>
        <w:t>světa.</w:t>
      </w:r>
      <w:r>
        <w:rPr>
          <w:i/>
          <w:color w:val="1D1D1B"/>
          <w:spacing w:val="13"/>
          <w:sz w:val="20"/>
        </w:rPr>
        <w:t xml:space="preserve"> </w:t>
      </w:r>
      <w:r>
        <w:rPr>
          <w:color w:val="1D1D1B"/>
          <w:sz w:val="20"/>
        </w:rPr>
        <w:t>Prague:</w:t>
      </w:r>
      <w:r>
        <w:rPr>
          <w:color w:val="1D1D1B"/>
          <w:spacing w:val="13"/>
          <w:sz w:val="20"/>
        </w:rPr>
        <w:t xml:space="preserve"> </w:t>
      </w:r>
      <w:r>
        <w:rPr>
          <w:color w:val="1D1D1B"/>
          <w:sz w:val="20"/>
        </w:rPr>
        <w:t>Rybka</w:t>
      </w:r>
      <w:r>
        <w:rPr>
          <w:color w:val="1D1D1B"/>
          <w:spacing w:val="14"/>
          <w:sz w:val="20"/>
        </w:rPr>
        <w:t xml:space="preserve"> </w:t>
      </w:r>
      <w:r>
        <w:rPr>
          <w:color w:val="1D1D1B"/>
          <w:spacing w:val="-2"/>
          <w:sz w:val="20"/>
        </w:rPr>
        <w:t>Publishers.</w:t>
      </w:r>
    </w:p>
    <w:p>
      <w:pPr>
        <w:spacing w:before="90" w:line="249" w:lineRule="auto"/>
        <w:ind w:left="387" w:right="121" w:hanging="284"/>
        <w:jc w:val="both"/>
        <w:rPr>
          <w:sz w:val="20"/>
        </w:rPr>
      </w:pPr>
      <w:r>
        <w:rPr>
          <w:color w:val="1D1D1B"/>
          <w:sz w:val="20"/>
        </w:rPr>
        <w:t>Ereira,</w:t>
      </w:r>
      <w:r>
        <w:rPr>
          <w:color w:val="1D1D1B"/>
          <w:spacing w:val="-9"/>
          <w:sz w:val="20"/>
        </w:rPr>
        <w:t xml:space="preserve"> </w:t>
      </w:r>
      <w:r>
        <w:rPr>
          <w:color w:val="1D1D1B"/>
          <w:sz w:val="20"/>
        </w:rPr>
        <w:t xml:space="preserve">Alan. 1992. </w:t>
      </w:r>
      <w:r>
        <w:rPr>
          <w:i/>
          <w:color w:val="1D1D1B"/>
          <w:sz w:val="20"/>
        </w:rPr>
        <w:t xml:space="preserve">From the Heart of the World: The Elder Brother`s Warning- Kogi Message to Humanity. </w:t>
      </w:r>
      <w:r>
        <w:rPr>
          <w:color w:val="1D1D1B"/>
          <w:sz w:val="20"/>
        </w:rPr>
        <w:t>A BBC-TV Production with the support of Goldsmith Foundation, 1 hr, 27 mins.</w:t>
      </w:r>
    </w:p>
    <w:p>
      <w:pPr>
        <w:spacing w:before="82"/>
        <w:ind w:left="103"/>
        <w:jc w:val="both"/>
        <w:rPr>
          <w:sz w:val="20"/>
        </w:rPr>
      </w:pPr>
      <w:r>
        <w:rPr>
          <w:color w:val="1D1D1B"/>
          <w:sz w:val="20"/>
        </w:rPr>
        <w:t>Ereira,</w:t>
      </w:r>
      <w:r>
        <w:rPr>
          <w:color w:val="1D1D1B"/>
          <w:spacing w:val="5"/>
          <w:sz w:val="20"/>
        </w:rPr>
        <w:t xml:space="preserve"> </w:t>
      </w:r>
      <w:r>
        <w:rPr>
          <w:color w:val="1D1D1B"/>
          <w:sz w:val="20"/>
        </w:rPr>
        <w:t>Alan.</w:t>
      </w:r>
      <w:r>
        <w:rPr>
          <w:color w:val="1D1D1B"/>
          <w:spacing w:val="16"/>
          <w:sz w:val="20"/>
        </w:rPr>
        <w:t xml:space="preserve"> </w:t>
      </w:r>
      <w:r>
        <w:rPr>
          <w:color w:val="1D1D1B"/>
          <w:sz w:val="20"/>
        </w:rPr>
        <w:t>2012.</w:t>
      </w:r>
      <w:r>
        <w:rPr>
          <w:color w:val="1D1D1B"/>
          <w:spacing w:val="17"/>
          <w:sz w:val="20"/>
        </w:rPr>
        <w:t xml:space="preserve"> </w:t>
      </w:r>
      <w:r>
        <w:rPr>
          <w:i/>
          <w:color w:val="1D1D1B"/>
          <w:sz w:val="20"/>
        </w:rPr>
        <w:t>Aluna.</w:t>
      </w:r>
      <w:r>
        <w:rPr>
          <w:i/>
          <w:color w:val="1D1D1B"/>
          <w:spacing w:val="16"/>
          <w:sz w:val="20"/>
        </w:rPr>
        <w:t xml:space="preserve"> </w:t>
      </w:r>
      <w:r>
        <w:rPr>
          <w:color w:val="1D1D1B"/>
          <w:sz w:val="20"/>
        </w:rPr>
        <w:t>1</w:t>
      </w:r>
      <w:r>
        <w:rPr>
          <w:color w:val="1D1D1B"/>
          <w:spacing w:val="17"/>
          <w:sz w:val="20"/>
        </w:rPr>
        <w:t xml:space="preserve"> </w:t>
      </w:r>
      <w:r>
        <w:rPr>
          <w:color w:val="1D1D1B"/>
          <w:sz w:val="20"/>
        </w:rPr>
        <w:t>hr</w:t>
      </w:r>
      <w:r>
        <w:rPr>
          <w:color w:val="1D1D1B"/>
          <w:spacing w:val="16"/>
          <w:sz w:val="20"/>
        </w:rPr>
        <w:t xml:space="preserve"> </w:t>
      </w:r>
      <w:r>
        <w:rPr>
          <w:color w:val="1D1D1B"/>
          <w:sz w:val="20"/>
        </w:rPr>
        <w:t>29</w:t>
      </w:r>
      <w:r>
        <w:rPr>
          <w:color w:val="1D1D1B"/>
          <w:spacing w:val="17"/>
          <w:sz w:val="20"/>
        </w:rPr>
        <w:t xml:space="preserve"> </w:t>
      </w:r>
      <w:r>
        <w:rPr>
          <w:color w:val="1D1D1B"/>
          <w:spacing w:val="-2"/>
          <w:sz w:val="20"/>
        </w:rPr>
        <w:t>mins.</w:t>
      </w:r>
    </w:p>
    <w:p>
      <w:pPr>
        <w:spacing w:before="90" w:line="249" w:lineRule="auto"/>
        <w:ind w:left="387" w:right="121" w:hanging="284"/>
        <w:jc w:val="both"/>
        <w:rPr>
          <w:sz w:val="20"/>
        </w:rPr>
      </w:pPr>
      <w:r>
        <w:rPr>
          <w:color w:val="1D1D1B"/>
          <w:sz w:val="20"/>
        </w:rPr>
        <w:t xml:space="preserve">Escobar Roldán, Mariana 2013. “Los Koguis vuelvenalmar. </w:t>
      </w:r>
      <w:r>
        <w:rPr>
          <w:i/>
          <w:color w:val="1D1D1B"/>
          <w:sz w:val="20"/>
        </w:rPr>
        <w:t>El Espectador</w:t>
      </w:r>
      <w:r>
        <w:rPr>
          <w:color w:val="1D1D1B"/>
          <w:sz w:val="20"/>
        </w:rPr>
        <w:t>, 25</w:t>
      </w:r>
      <w:r>
        <w:rPr>
          <w:color w:val="1D1D1B"/>
          <w:sz w:val="20"/>
          <w:vertAlign w:val="superscript"/>
        </w:rPr>
        <w:t>th</w:t>
      </w:r>
      <w:r>
        <w:rPr>
          <w:color w:val="1D1D1B"/>
          <w:sz w:val="20"/>
        </w:rPr>
        <w:t xml:space="preserve"> </w:t>
      </w:r>
      <w:r>
        <w:rPr>
          <w:color w:val="1D1D1B"/>
          <w:spacing w:val="-4"/>
          <w:sz w:val="20"/>
        </w:rPr>
        <w:t>May.</w:t>
      </w:r>
    </w:p>
    <w:p>
      <w:pPr>
        <w:spacing w:before="82" w:line="249" w:lineRule="auto"/>
        <w:ind w:left="387" w:right="124" w:hanging="284"/>
        <w:jc w:val="both"/>
        <w:rPr>
          <w:sz w:val="20"/>
        </w:rPr>
      </w:pPr>
      <w:r>
        <w:rPr>
          <w:color w:val="1D1D1B"/>
          <w:spacing w:val="-2"/>
          <w:sz w:val="20"/>
        </w:rPr>
        <w:t>Fabre,</w:t>
      </w:r>
      <w:r>
        <w:rPr>
          <w:color w:val="1D1D1B"/>
          <w:spacing w:val="-11"/>
          <w:sz w:val="20"/>
        </w:rPr>
        <w:t xml:space="preserve"> </w:t>
      </w:r>
      <w:r>
        <w:rPr>
          <w:color w:val="1D1D1B"/>
          <w:spacing w:val="-2"/>
          <w:sz w:val="20"/>
        </w:rPr>
        <w:t>Alain.</w:t>
      </w:r>
      <w:r>
        <w:rPr>
          <w:color w:val="1D1D1B"/>
          <w:spacing w:val="-10"/>
          <w:sz w:val="20"/>
        </w:rPr>
        <w:t xml:space="preserve"> </w:t>
      </w:r>
      <w:r>
        <w:rPr>
          <w:color w:val="1D1D1B"/>
          <w:spacing w:val="-2"/>
          <w:sz w:val="20"/>
        </w:rPr>
        <w:t>2005.</w:t>
      </w:r>
      <w:r>
        <w:rPr>
          <w:color w:val="1D1D1B"/>
          <w:spacing w:val="-5"/>
          <w:sz w:val="20"/>
        </w:rPr>
        <w:t xml:space="preserve"> </w:t>
      </w:r>
      <w:r>
        <w:rPr>
          <w:i/>
          <w:color w:val="1D1D1B"/>
          <w:spacing w:val="-2"/>
          <w:sz w:val="20"/>
        </w:rPr>
        <w:t>Diccionario</w:t>
      </w:r>
      <w:r>
        <w:rPr>
          <w:i/>
          <w:color w:val="1D1D1B"/>
          <w:spacing w:val="-5"/>
          <w:sz w:val="20"/>
        </w:rPr>
        <w:t xml:space="preserve"> </w:t>
      </w:r>
      <w:r>
        <w:rPr>
          <w:i/>
          <w:color w:val="1D1D1B"/>
          <w:spacing w:val="-2"/>
          <w:sz w:val="20"/>
        </w:rPr>
        <w:t>etnolingüístico</w:t>
      </w:r>
      <w:r>
        <w:rPr>
          <w:i/>
          <w:color w:val="1D1D1B"/>
          <w:spacing w:val="-5"/>
          <w:sz w:val="20"/>
        </w:rPr>
        <w:t xml:space="preserve"> </w:t>
      </w:r>
      <w:r>
        <w:rPr>
          <w:i/>
          <w:color w:val="1D1D1B"/>
          <w:spacing w:val="-2"/>
          <w:sz w:val="20"/>
        </w:rPr>
        <w:t>y</w:t>
      </w:r>
      <w:r>
        <w:rPr>
          <w:i/>
          <w:color w:val="1D1D1B"/>
          <w:spacing w:val="-5"/>
          <w:sz w:val="20"/>
        </w:rPr>
        <w:t xml:space="preserve"> </w:t>
      </w:r>
      <w:r>
        <w:rPr>
          <w:i/>
          <w:color w:val="1D1D1B"/>
          <w:spacing w:val="-2"/>
          <w:sz w:val="20"/>
        </w:rPr>
        <w:t>guía</w:t>
      </w:r>
      <w:r>
        <w:rPr>
          <w:i/>
          <w:color w:val="1D1D1B"/>
          <w:spacing w:val="-5"/>
          <w:sz w:val="20"/>
        </w:rPr>
        <w:t xml:space="preserve"> </w:t>
      </w:r>
      <w:r>
        <w:rPr>
          <w:i/>
          <w:color w:val="1D1D1B"/>
          <w:spacing w:val="-2"/>
          <w:sz w:val="20"/>
        </w:rPr>
        <w:t>bibliográfica</w:t>
      </w:r>
      <w:r>
        <w:rPr>
          <w:i/>
          <w:color w:val="1D1D1B"/>
          <w:spacing w:val="-5"/>
          <w:sz w:val="20"/>
        </w:rPr>
        <w:t xml:space="preserve"> </w:t>
      </w:r>
      <w:r>
        <w:rPr>
          <w:i/>
          <w:color w:val="1D1D1B"/>
          <w:spacing w:val="-2"/>
          <w:sz w:val="20"/>
        </w:rPr>
        <w:t>de</w:t>
      </w:r>
      <w:r>
        <w:rPr>
          <w:i/>
          <w:color w:val="1D1D1B"/>
          <w:spacing w:val="-5"/>
          <w:sz w:val="20"/>
        </w:rPr>
        <w:t xml:space="preserve"> </w:t>
      </w:r>
      <w:r>
        <w:rPr>
          <w:i/>
          <w:color w:val="1D1D1B"/>
          <w:spacing w:val="-2"/>
          <w:sz w:val="20"/>
        </w:rPr>
        <w:t>los</w:t>
      </w:r>
      <w:r>
        <w:rPr>
          <w:i/>
          <w:color w:val="1D1D1B"/>
          <w:spacing w:val="-5"/>
          <w:sz w:val="20"/>
        </w:rPr>
        <w:t xml:space="preserve"> </w:t>
      </w:r>
      <w:r>
        <w:rPr>
          <w:i/>
          <w:color w:val="1D1D1B"/>
          <w:spacing w:val="-2"/>
          <w:sz w:val="20"/>
        </w:rPr>
        <w:t xml:space="preserve">pueblos </w:t>
      </w:r>
      <w:r>
        <w:rPr>
          <w:i/>
          <w:color w:val="1D1D1B"/>
          <w:sz w:val="20"/>
        </w:rPr>
        <w:t>indígenas sudamericano</w:t>
      </w:r>
      <w:r>
        <w:rPr>
          <w:color w:val="1D1D1B"/>
          <w:sz w:val="20"/>
        </w:rPr>
        <w:t xml:space="preserve">. Available at: </w:t>
      </w:r>
      <w:r>
        <w:fldChar w:fldCharType="begin"/>
      </w:r>
      <w:r>
        <w:instrText xml:space="preserve"> HYPERLINK "http://www.ling.fi/DICCIONARIO" \h </w:instrText>
      </w:r>
      <w:r>
        <w:fldChar w:fldCharType="separate"/>
      </w:r>
      <w:r>
        <w:rPr>
          <w:color w:val="1D1D1B"/>
          <w:sz w:val="20"/>
        </w:rPr>
        <w:t>http://www.ling.fi/DICCIONARIO.</w:t>
      </w:r>
      <w:r>
        <w:rPr>
          <w:color w:val="1D1D1B"/>
          <w:sz w:val="20"/>
        </w:rPr>
        <w:fldChar w:fldCharType="end"/>
      </w:r>
      <w:r>
        <w:rPr>
          <w:color w:val="1D1D1B"/>
          <w:sz w:val="20"/>
        </w:rPr>
        <w:t xml:space="preserve"> </w:t>
      </w:r>
      <w:r>
        <w:rPr>
          <w:color w:val="1D1D1B"/>
          <w:spacing w:val="-4"/>
          <w:sz w:val="20"/>
        </w:rPr>
        <w:t>htm</w:t>
      </w:r>
    </w:p>
    <w:p>
      <w:pPr>
        <w:spacing w:before="82" w:line="249" w:lineRule="auto"/>
        <w:ind w:left="387" w:right="121" w:hanging="284"/>
        <w:jc w:val="both"/>
        <w:rPr>
          <w:sz w:val="20"/>
        </w:rPr>
      </w:pPr>
      <w:r>
        <w:rPr>
          <w:color w:val="1D1D1B"/>
          <w:sz w:val="20"/>
        </w:rPr>
        <w:t>Gerson, Javier Pérez-Valbuena, Iván Higuera-Mendieta, and Leonardo Bonilla- Mejía.</w:t>
      </w:r>
      <w:r>
        <w:rPr>
          <w:color w:val="1D1D1B"/>
          <w:spacing w:val="-6"/>
          <w:sz w:val="20"/>
        </w:rPr>
        <w:t xml:space="preserve"> </w:t>
      </w:r>
      <w:r>
        <w:rPr>
          <w:color w:val="1D1D1B"/>
          <w:sz w:val="20"/>
        </w:rPr>
        <w:t>2017.</w:t>
      </w:r>
      <w:r>
        <w:rPr>
          <w:color w:val="1D1D1B"/>
          <w:spacing w:val="-6"/>
          <w:sz w:val="20"/>
        </w:rPr>
        <w:t xml:space="preserve"> </w:t>
      </w:r>
      <w:r>
        <w:rPr>
          <w:i/>
          <w:color w:val="1D1D1B"/>
          <w:sz w:val="20"/>
        </w:rPr>
        <w:t>La</w:t>
      </w:r>
      <w:r>
        <w:rPr>
          <w:i/>
          <w:color w:val="1D1D1B"/>
          <w:spacing w:val="-6"/>
          <w:sz w:val="20"/>
        </w:rPr>
        <w:t xml:space="preserve"> </w:t>
      </w:r>
      <w:r>
        <w:rPr>
          <w:i/>
          <w:color w:val="1D1D1B"/>
          <w:sz w:val="20"/>
        </w:rPr>
        <w:t>Linea</w:t>
      </w:r>
      <w:r>
        <w:rPr>
          <w:i/>
          <w:color w:val="1D1D1B"/>
          <w:spacing w:val="-6"/>
          <w:sz w:val="20"/>
        </w:rPr>
        <w:t xml:space="preserve"> </w:t>
      </w:r>
      <w:r>
        <w:rPr>
          <w:i/>
          <w:color w:val="1D1D1B"/>
          <w:sz w:val="20"/>
        </w:rPr>
        <w:t>Negra</w:t>
      </w:r>
      <w:r>
        <w:rPr>
          <w:i/>
          <w:color w:val="1D1D1B"/>
          <w:spacing w:val="-6"/>
          <w:sz w:val="20"/>
        </w:rPr>
        <w:t xml:space="preserve"> </w:t>
      </w:r>
      <w:r>
        <w:rPr>
          <w:i/>
          <w:color w:val="1D1D1B"/>
          <w:sz w:val="20"/>
        </w:rPr>
        <w:t>y</w:t>
      </w:r>
      <w:r>
        <w:rPr>
          <w:i/>
          <w:color w:val="1D1D1B"/>
          <w:spacing w:val="-6"/>
          <w:sz w:val="20"/>
        </w:rPr>
        <w:t xml:space="preserve"> </w:t>
      </w:r>
      <w:r>
        <w:rPr>
          <w:i/>
          <w:color w:val="1D1D1B"/>
          <w:sz w:val="20"/>
        </w:rPr>
        <w:t>otras</w:t>
      </w:r>
      <w:r>
        <w:rPr>
          <w:i/>
          <w:color w:val="1D1D1B"/>
          <w:spacing w:val="-6"/>
          <w:sz w:val="20"/>
        </w:rPr>
        <w:t xml:space="preserve"> </w:t>
      </w:r>
      <w:r>
        <w:rPr>
          <w:i/>
          <w:color w:val="1D1D1B"/>
          <w:sz w:val="20"/>
        </w:rPr>
        <w:t>áreas</w:t>
      </w:r>
      <w:r>
        <w:rPr>
          <w:i/>
          <w:color w:val="1D1D1B"/>
          <w:spacing w:val="-6"/>
          <w:sz w:val="20"/>
        </w:rPr>
        <w:t xml:space="preserve"> </w:t>
      </w:r>
      <w:r>
        <w:rPr>
          <w:i/>
          <w:color w:val="1D1D1B"/>
          <w:sz w:val="20"/>
        </w:rPr>
        <w:t>de</w:t>
      </w:r>
      <w:r>
        <w:rPr>
          <w:i/>
          <w:color w:val="1D1D1B"/>
          <w:spacing w:val="-6"/>
          <w:sz w:val="20"/>
        </w:rPr>
        <w:t xml:space="preserve"> </w:t>
      </w:r>
      <w:r>
        <w:rPr>
          <w:i/>
          <w:color w:val="1D1D1B"/>
          <w:sz w:val="20"/>
        </w:rPr>
        <w:t>protección</w:t>
      </w:r>
      <w:r>
        <w:rPr>
          <w:i/>
          <w:color w:val="1D1D1B"/>
          <w:spacing w:val="-6"/>
          <w:sz w:val="20"/>
        </w:rPr>
        <w:t xml:space="preserve"> </w:t>
      </w:r>
      <w:r>
        <w:rPr>
          <w:i/>
          <w:color w:val="1D1D1B"/>
          <w:sz w:val="20"/>
        </w:rPr>
        <w:t>de</w:t>
      </w:r>
      <w:r>
        <w:rPr>
          <w:i/>
          <w:color w:val="1D1D1B"/>
          <w:spacing w:val="-6"/>
          <w:sz w:val="20"/>
        </w:rPr>
        <w:t xml:space="preserve"> </w:t>
      </w:r>
      <w:r>
        <w:rPr>
          <w:i/>
          <w:color w:val="1D1D1B"/>
          <w:sz w:val="20"/>
        </w:rPr>
        <w:t>la</w:t>
      </w:r>
      <w:r>
        <w:rPr>
          <w:i/>
          <w:color w:val="1D1D1B"/>
          <w:spacing w:val="-6"/>
          <w:sz w:val="20"/>
        </w:rPr>
        <w:t xml:space="preserve"> </w:t>
      </w:r>
      <w:r>
        <w:rPr>
          <w:i/>
          <w:color w:val="1D1D1B"/>
          <w:sz w:val="20"/>
        </w:rPr>
        <w:t>Sierra</w:t>
      </w:r>
      <w:r>
        <w:rPr>
          <w:i/>
          <w:color w:val="1D1D1B"/>
          <w:spacing w:val="-6"/>
          <w:sz w:val="20"/>
        </w:rPr>
        <w:t xml:space="preserve"> </w:t>
      </w:r>
      <w:r>
        <w:rPr>
          <w:i/>
          <w:color w:val="1D1D1B"/>
          <w:sz w:val="20"/>
        </w:rPr>
        <w:t xml:space="preserve">Nevada de Santa Marta: ¿han funcionado? </w:t>
      </w:r>
      <w:r>
        <w:rPr>
          <w:color w:val="1D1D1B"/>
          <w:sz w:val="20"/>
        </w:rPr>
        <w:t>Sucursal Cartagena, Colombia: Banco</w:t>
      </w:r>
      <w:r>
        <w:rPr>
          <w:color w:val="1D1D1B"/>
          <w:spacing w:val="80"/>
          <w:sz w:val="20"/>
        </w:rPr>
        <w:t xml:space="preserve"> </w:t>
      </w:r>
      <w:r>
        <w:rPr>
          <w:color w:val="1D1D1B"/>
          <w:sz w:val="20"/>
        </w:rPr>
        <w:t>de la Republica.</w:t>
      </w:r>
    </w:p>
    <w:p>
      <w:pPr>
        <w:spacing w:before="84" w:line="249" w:lineRule="auto"/>
        <w:ind w:left="387" w:right="121" w:hanging="284"/>
        <w:jc w:val="both"/>
        <w:rPr>
          <w:sz w:val="20"/>
        </w:rPr>
      </w:pPr>
      <w:r>
        <w:rPr>
          <w:color w:val="1D1D1B"/>
          <w:sz w:val="20"/>
        </w:rPr>
        <w:t xml:space="preserve">Guarín, Hugo Portela. 2000. </w:t>
      </w:r>
      <w:r>
        <w:rPr>
          <w:i/>
          <w:color w:val="1D1D1B"/>
          <w:sz w:val="20"/>
        </w:rPr>
        <w:t>El Pensamiento de las Aguas de las Montañas</w:t>
      </w:r>
      <w:r>
        <w:rPr>
          <w:color w:val="1D1D1B"/>
          <w:sz w:val="20"/>
        </w:rPr>
        <w:t xml:space="preserve">: </w:t>
      </w:r>
      <w:r>
        <w:rPr>
          <w:i/>
          <w:color w:val="1D1D1B"/>
          <w:sz w:val="20"/>
        </w:rPr>
        <w:t>Coconucos, Guambianos, Paeces, Yanaconas</w:t>
      </w:r>
      <w:r>
        <w:rPr>
          <w:color w:val="1D1D1B"/>
          <w:sz w:val="20"/>
        </w:rPr>
        <w:t>. Cali, Colombia: Universidad del Cauca.</w:t>
      </w:r>
    </w:p>
    <w:p>
      <w:pPr>
        <w:spacing w:before="82" w:line="249" w:lineRule="auto"/>
        <w:ind w:left="387" w:right="120" w:hanging="284"/>
        <w:jc w:val="both"/>
        <w:rPr>
          <w:sz w:val="20"/>
        </w:rPr>
      </w:pPr>
      <w:r>
        <w:rPr>
          <w:color w:val="1D1D1B"/>
          <w:sz w:val="20"/>
        </w:rPr>
        <w:t>Guarín, Hugo Portela. 1995. Cuerpo y Cosmos en el rito Paez. Visión Problématica</w:t>
      </w:r>
      <w:r>
        <w:rPr>
          <w:i/>
          <w:color w:val="1D1D1B"/>
          <w:sz w:val="20"/>
        </w:rPr>
        <w:t xml:space="preserve">, </w:t>
      </w:r>
      <w:r>
        <w:rPr>
          <w:color w:val="1D1D1B"/>
          <w:sz w:val="20"/>
        </w:rPr>
        <w:t xml:space="preserve">in Guido Barona and Francisco Zuluaga, eds., </w:t>
      </w:r>
      <w:r>
        <w:rPr>
          <w:i/>
          <w:color w:val="1D1D1B"/>
          <w:sz w:val="20"/>
        </w:rPr>
        <w:t>Memorias. Primer Seminario Internacional de Etnohistoria del norte del Ecuador y sur de</w:t>
      </w:r>
      <w:r>
        <w:rPr>
          <w:i/>
          <w:color w:val="1D1D1B"/>
          <w:spacing w:val="-13"/>
          <w:sz w:val="20"/>
        </w:rPr>
        <w:t xml:space="preserve"> </w:t>
      </w:r>
      <w:r>
        <w:rPr>
          <w:i/>
          <w:color w:val="1D1D1B"/>
          <w:sz w:val="20"/>
        </w:rPr>
        <w:t>Colombia.</w:t>
      </w:r>
      <w:r>
        <w:rPr>
          <w:i/>
          <w:color w:val="1D1D1B"/>
          <w:spacing w:val="-12"/>
          <w:sz w:val="20"/>
        </w:rPr>
        <w:t xml:space="preserve"> </w:t>
      </w:r>
      <w:r>
        <w:rPr>
          <w:color w:val="1D1D1B"/>
          <w:sz w:val="20"/>
        </w:rPr>
        <w:t>Cali,</w:t>
      </w:r>
      <w:r>
        <w:rPr>
          <w:color w:val="1D1D1B"/>
          <w:spacing w:val="-13"/>
          <w:sz w:val="20"/>
        </w:rPr>
        <w:t xml:space="preserve"> </w:t>
      </w:r>
      <w:r>
        <w:rPr>
          <w:color w:val="1D1D1B"/>
          <w:sz w:val="20"/>
        </w:rPr>
        <w:t>Colombia:</w:t>
      </w:r>
      <w:r>
        <w:rPr>
          <w:color w:val="1D1D1B"/>
          <w:spacing w:val="-12"/>
          <w:sz w:val="20"/>
        </w:rPr>
        <w:t xml:space="preserve"> </w:t>
      </w:r>
      <w:r>
        <w:rPr>
          <w:color w:val="1D1D1B"/>
          <w:sz w:val="20"/>
        </w:rPr>
        <w:t>Universidad</w:t>
      </w:r>
      <w:r>
        <w:rPr>
          <w:color w:val="1D1D1B"/>
          <w:spacing w:val="-13"/>
          <w:sz w:val="20"/>
        </w:rPr>
        <w:t xml:space="preserve"> </w:t>
      </w:r>
      <w:r>
        <w:rPr>
          <w:color w:val="1D1D1B"/>
          <w:sz w:val="20"/>
        </w:rPr>
        <w:t>del</w:t>
      </w:r>
      <w:r>
        <w:rPr>
          <w:color w:val="1D1D1B"/>
          <w:spacing w:val="-12"/>
          <w:sz w:val="20"/>
        </w:rPr>
        <w:t xml:space="preserve"> </w:t>
      </w:r>
      <w:r>
        <w:rPr>
          <w:color w:val="1D1D1B"/>
          <w:sz w:val="20"/>
        </w:rPr>
        <w:t>Valle</w:t>
      </w:r>
      <w:r>
        <w:rPr>
          <w:color w:val="1D1D1B"/>
          <w:spacing w:val="-13"/>
          <w:sz w:val="20"/>
        </w:rPr>
        <w:t xml:space="preserve"> </w:t>
      </w:r>
      <w:r>
        <w:rPr>
          <w:color w:val="1D1D1B"/>
          <w:sz w:val="20"/>
        </w:rPr>
        <w:t>y</w:t>
      </w:r>
      <w:r>
        <w:rPr>
          <w:color w:val="1D1D1B"/>
          <w:spacing w:val="-12"/>
          <w:sz w:val="20"/>
        </w:rPr>
        <w:t xml:space="preserve"> </w:t>
      </w:r>
      <w:r>
        <w:rPr>
          <w:color w:val="1D1D1B"/>
          <w:sz w:val="20"/>
        </w:rPr>
        <w:t>Uinversidad</w:t>
      </w:r>
      <w:r>
        <w:rPr>
          <w:color w:val="1D1D1B"/>
          <w:spacing w:val="-13"/>
          <w:sz w:val="20"/>
        </w:rPr>
        <w:t xml:space="preserve"> </w:t>
      </w:r>
      <w:r>
        <w:rPr>
          <w:color w:val="1D1D1B"/>
          <w:sz w:val="20"/>
        </w:rPr>
        <w:t>del</w:t>
      </w:r>
      <w:r>
        <w:rPr>
          <w:color w:val="1D1D1B"/>
          <w:spacing w:val="-12"/>
          <w:sz w:val="20"/>
        </w:rPr>
        <w:t xml:space="preserve"> </w:t>
      </w:r>
      <w:r>
        <w:rPr>
          <w:color w:val="1D1D1B"/>
          <w:sz w:val="20"/>
        </w:rPr>
        <w:t xml:space="preserve">Cauca, </w:t>
      </w:r>
      <w:r>
        <w:rPr>
          <w:color w:val="1D1D1B"/>
          <w:spacing w:val="-2"/>
          <w:sz w:val="20"/>
        </w:rPr>
        <w:t>255-78.</w:t>
      </w:r>
    </w:p>
    <w:p>
      <w:pPr>
        <w:spacing w:before="84" w:line="249" w:lineRule="auto"/>
        <w:ind w:left="387" w:right="121" w:hanging="284"/>
        <w:jc w:val="both"/>
        <w:rPr>
          <w:sz w:val="20"/>
        </w:rPr>
      </w:pPr>
      <w:r>
        <w:rPr>
          <w:color w:val="1D1D1B"/>
          <w:sz w:val="20"/>
        </w:rPr>
        <w:t>Guarín, Hugo Portela and Herinaldy Gómez.1993. La Cultura Medica en la Cosmovision</w:t>
      </w:r>
      <w:r>
        <w:rPr>
          <w:color w:val="1D1D1B"/>
          <w:spacing w:val="16"/>
          <w:sz w:val="20"/>
        </w:rPr>
        <w:t xml:space="preserve"> </w:t>
      </w:r>
      <w:r>
        <w:rPr>
          <w:color w:val="1D1D1B"/>
          <w:sz w:val="20"/>
        </w:rPr>
        <w:t>Paez</w:t>
      </w:r>
      <w:r>
        <w:rPr>
          <w:color w:val="1D1D1B"/>
          <w:spacing w:val="18"/>
          <w:sz w:val="20"/>
        </w:rPr>
        <w:t xml:space="preserve"> </w:t>
      </w:r>
      <w:r>
        <w:rPr>
          <w:color w:val="1D1D1B"/>
          <w:sz w:val="20"/>
        </w:rPr>
        <w:t>(la</w:t>
      </w:r>
      <w:r>
        <w:rPr>
          <w:color w:val="1D1D1B"/>
          <w:spacing w:val="18"/>
          <w:sz w:val="20"/>
        </w:rPr>
        <w:t xml:space="preserve"> </w:t>
      </w:r>
      <w:r>
        <w:rPr>
          <w:color w:val="1D1D1B"/>
          <w:sz w:val="20"/>
        </w:rPr>
        <w:t>cosmovisíon</w:t>
      </w:r>
      <w:r>
        <w:rPr>
          <w:color w:val="1D1D1B"/>
          <w:spacing w:val="19"/>
          <w:sz w:val="20"/>
        </w:rPr>
        <w:t xml:space="preserve"> </w:t>
      </w:r>
      <w:r>
        <w:rPr>
          <w:color w:val="1D1D1B"/>
          <w:sz w:val="20"/>
        </w:rPr>
        <w:t>páez</w:t>
      </w:r>
      <w:r>
        <w:rPr>
          <w:color w:val="1D1D1B"/>
          <w:spacing w:val="18"/>
          <w:sz w:val="20"/>
        </w:rPr>
        <w:t xml:space="preserve"> </w:t>
      </w:r>
      <w:r>
        <w:rPr>
          <w:color w:val="1D1D1B"/>
          <w:sz w:val="20"/>
        </w:rPr>
        <w:t>o</w:t>
      </w:r>
      <w:r>
        <w:rPr>
          <w:color w:val="1D1D1B"/>
          <w:spacing w:val="18"/>
          <w:sz w:val="20"/>
        </w:rPr>
        <w:t xml:space="preserve"> </w:t>
      </w:r>
      <w:r>
        <w:rPr>
          <w:color w:val="1D1D1B"/>
          <w:sz w:val="20"/>
        </w:rPr>
        <w:t>la</w:t>
      </w:r>
      <w:r>
        <w:rPr>
          <w:color w:val="1D1D1B"/>
          <w:spacing w:val="18"/>
          <w:sz w:val="20"/>
        </w:rPr>
        <w:t xml:space="preserve"> </w:t>
      </w:r>
      <w:r>
        <w:rPr>
          <w:color w:val="1D1D1B"/>
          <w:sz w:val="20"/>
        </w:rPr>
        <w:t>armonía</w:t>
      </w:r>
      <w:r>
        <w:rPr>
          <w:color w:val="1D1D1B"/>
          <w:spacing w:val="19"/>
          <w:sz w:val="20"/>
        </w:rPr>
        <w:t xml:space="preserve"> </w:t>
      </w:r>
      <w:r>
        <w:rPr>
          <w:color w:val="1D1D1B"/>
          <w:sz w:val="20"/>
        </w:rPr>
        <w:t>de</w:t>
      </w:r>
      <w:r>
        <w:rPr>
          <w:color w:val="1D1D1B"/>
          <w:spacing w:val="18"/>
          <w:sz w:val="20"/>
        </w:rPr>
        <w:t xml:space="preserve"> </w:t>
      </w:r>
      <w:r>
        <w:rPr>
          <w:color w:val="1D1D1B"/>
          <w:sz w:val="20"/>
        </w:rPr>
        <w:t>la</w:t>
      </w:r>
      <w:r>
        <w:rPr>
          <w:color w:val="1D1D1B"/>
          <w:spacing w:val="18"/>
          <w:sz w:val="20"/>
        </w:rPr>
        <w:t xml:space="preserve"> </w:t>
      </w:r>
      <w:r>
        <w:rPr>
          <w:color w:val="1D1D1B"/>
          <w:sz w:val="20"/>
        </w:rPr>
        <w:t>salud),</w:t>
      </w:r>
      <w:r>
        <w:rPr>
          <w:color w:val="1D1D1B"/>
          <w:spacing w:val="18"/>
          <w:sz w:val="20"/>
        </w:rPr>
        <w:t xml:space="preserve"> </w:t>
      </w:r>
      <w:r>
        <w:rPr>
          <w:color w:val="1D1D1B"/>
          <w:sz w:val="20"/>
        </w:rPr>
        <w:t>in</w:t>
      </w:r>
      <w:r>
        <w:rPr>
          <w:color w:val="1D1D1B"/>
          <w:spacing w:val="19"/>
          <w:sz w:val="20"/>
        </w:rPr>
        <w:t xml:space="preserve"> </w:t>
      </w:r>
      <w:r>
        <w:rPr>
          <w:color w:val="1D1D1B"/>
          <w:spacing w:val="-4"/>
          <w:sz w:val="20"/>
        </w:rPr>
        <w:t>Rosa</w:t>
      </w:r>
    </w:p>
    <w:p>
      <w:pPr>
        <w:spacing w:line="249" w:lineRule="auto"/>
        <w:jc w:val="both"/>
        <w:rPr>
          <w:sz w:val="20"/>
        </w:rPr>
        <w:sectPr>
          <w:pgSz w:w="8400" w:h="11910"/>
          <w:pgMar w:top="1100" w:right="840" w:bottom="280" w:left="860" w:header="758" w:footer="0" w:gutter="0"/>
          <w:cols w:space="708" w:num="1"/>
        </w:sectPr>
      </w:pPr>
    </w:p>
    <w:p>
      <w:pPr>
        <w:spacing w:before="94" w:line="249" w:lineRule="auto"/>
        <w:ind w:left="387"/>
        <w:rPr>
          <w:sz w:val="20"/>
        </w:rPr>
      </w:pPr>
      <w:r>
        <w:rPr>
          <w:color w:val="1D1D1B"/>
          <w:sz w:val="20"/>
        </w:rPr>
        <w:t>Suárez</w:t>
      </w:r>
      <w:r>
        <w:rPr>
          <w:color w:val="1D1D1B"/>
          <w:spacing w:val="28"/>
          <w:sz w:val="20"/>
        </w:rPr>
        <w:t xml:space="preserve"> </w:t>
      </w:r>
      <w:r>
        <w:rPr>
          <w:color w:val="1D1D1B"/>
          <w:sz w:val="20"/>
        </w:rPr>
        <w:t>and</w:t>
      </w:r>
      <w:r>
        <w:rPr>
          <w:color w:val="1D1D1B"/>
          <w:spacing w:val="28"/>
          <w:sz w:val="20"/>
        </w:rPr>
        <w:t xml:space="preserve"> </w:t>
      </w:r>
      <w:r>
        <w:rPr>
          <w:color w:val="1D1D1B"/>
          <w:sz w:val="20"/>
        </w:rPr>
        <w:t>Gloria</w:t>
      </w:r>
      <w:r>
        <w:rPr>
          <w:color w:val="1D1D1B"/>
          <w:spacing w:val="28"/>
          <w:sz w:val="20"/>
        </w:rPr>
        <w:t xml:space="preserve"> </w:t>
      </w:r>
      <w:r>
        <w:rPr>
          <w:color w:val="1D1D1B"/>
          <w:sz w:val="20"/>
        </w:rPr>
        <w:t>Garay</w:t>
      </w:r>
      <w:r>
        <w:rPr>
          <w:color w:val="1D1D1B"/>
          <w:spacing w:val="28"/>
          <w:sz w:val="20"/>
        </w:rPr>
        <w:t xml:space="preserve"> </w:t>
      </w:r>
      <w:r>
        <w:rPr>
          <w:color w:val="1D1D1B"/>
          <w:sz w:val="20"/>
        </w:rPr>
        <w:t>eds.,</w:t>
      </w:r>
      <w:r>
        <w:rPr>
          <w:color w:val="1D1D1B"/>
          <w:spacing w:val="29"/>
          <w:sz w:val="20"/>
        </w:rPr>
        <w:t xml:space="preserve"> </w:t>
      </w:r>
      <w:r>
        <w:rPr>
          <w:i/>
          <w:color w:val="1D1D1B"/>
          <w:sz w:val="20"/>
        </w:rPr>
        <w:t>Cultura</w:t>
      </w:r>
      <w:r>
        <w:rPr>
          <w:i/>
          <w:color w:val="1D1D1B"/>
          <w:spacing w:val="28"/>
          <w:sz w:val="20"/>
        </w:rPr>
        <w:t xml:space="preserve"> </w:t>
      </w:r>
      <w:r>
        <w:rPr>
          <w:i/>
          <w:color w:val="1D1D1B"/>
          <w:sz w:val="20"/>
        </w:rPr>
        <w:t>y</w:t>
      </w:r>
      <w:r>
        <w:rPr>
          <w:i/>
          <w:color w:val="1D1D1B"/>
          <w:spacing w:val="28"/>
          <w:sz w:val="20"/>
        </w:rPr>
        <w:t xml:space="preserve"> </w:t>
      </w:r>
      <w:r>
        <w:rPr>
          <w:i/>
          <w:color w:val="1D1D1B"/>
          <w:sz w:val="20"/>
        </w:rPr>
        <w:t>Salud</w:t>
      </w:r>
      <w:r>
        <w:rPr>
          <w:i/>
          <w:color w:val="1D1D1B"/>
          <w:spacing w:val="28"/>
          <w:sz w:val="20"/>
        </w:rPr>
        <w:t xml:space="preserve"> </w:t>
      </w:r>
      <w:r>
        <w:rPr>
          <w:i/>
          <w:color w:val="1D1D1B"/>
          <w:sz w:val="20"/>
        </w:rPr>
        <w:t>en</w:t>
      </w:r>
      <w:r>
        <w:rPr>
          <w:i/>
          <w:color w:val="1D1D1B"/>
          <w:spacing w:val="28"/>
          <w:sz w:val="20"/>
        </w:rPr>
        <w:t xml:space="preserve"> </w:t>
      </w:r>
      <w:r>
        <w:rPr>
          <w:i/>
          <w:color w:val="1D1D1B"/>
          <w:sz w:val="20"/>
        </w:rPr>
        <w:t>la</w:t>
      </w:r>
      <w:r>
        <w:rPr>
          <w:i/>
          <w:color w:val="1D1D1B"/>
          <w:spacing w:val="28"/>
          <w:sz w:val="20"/>
        </w:rPr>
        <w:t xml:space="preserve"> </w:t>
      </w:r>
      <w:r>
        <w:rPr>
          <w:i/>
          <w:color w:val="1D1D1B"/>
          <w:sz w:val="20"/>
        </w:rPr>
        <w:t>Construccion</w:t>
      </w:r>
      <w:r>
        <w:rPr>
          <w:i/>
          <w:color w:val="1D1D1B"/>
          <w:spacing w:val="28"/>
          <w:sz w:val="20"/>
        </w:rPr>
        <w:t xml:space="preserve"> </w:t>
      </w:r>
      <w:r>
        <w:rPr>
          <w:i/>
          <w:color w:val="1D1D1B"/>
          <w:sz w:val="20"/>
        </w:rPr>
        <w:t>de</w:t>
      </w:r>
      <w:r>
        <w:rPr>
          <w:i/>
          <w:color w:val="1D1D1B"/>
          <w:spacing w:val="28"/>
          <w:sz w:val="20"/>
        </w:rPr>
        <w:t xml:space="preserve"> </w:t>
      </w:r>
      <w:r>
        <w:rPr>
          <w:i/>
          <w:color w:val="1D1D1B"/>
          <w:sz w:val="20"/>
        </w:rPr>
        <w:t>las Americas</w:t>
      </w:r>
      <w:r>
        <w:rPr>
          <w:color w:val="1D1D1B"/>
          <w:sz w:val="20"/>
        </w:rPr>
        <w:t>. Bogotá: Colcultara.</w:t>
      </w:r>
    </w:p>
    <w:p>
      <w:pPr>
        <w:spacing w:before="81" w:line="249" w:lineRule="auto"/>
        <w:ind w:left="387" w:hanging="284"/>
        <w:rPr>
          <w:sz w:val="20"/>
        </w:rPr>
      </w:pPr>
      <w:r>
        <w:rPr>
          <w:color w:val="1D1D1B"/>
          <w:sz w:val="20"/>
        </w:rPr>
        <w:t>Hill,</w:t>
      </w:r>
      <w:r>
        <w:rPr>
          <w:color w:val="1D1D1B"/>
          <w:spacing w:val="40"/>
          <w:sz w:val="20"/>
        </w:rPr>
        <w:t xml:space="preserve"> </w:t>
      </w:r>
      <w:r>
        <w:rPr>
          <w:color w:val="1D1D1B"/>
          <w:sz w:val="20"/>
        </w:rPr>
        <w:t>David</w:t>
      </w:r>
      <w:r>
        <w:rPr>
          <w:color w:val="1D1D1B"/>
          <w:spacing w:val="40"/>
          <w:sz w:val="20"/>
        </w:rPr>
        <w:t xml:space="preserve"> </w:t>
      </w:r>
      <w:r>
        <w:rPr>
          <w:color w:val="1D1D1B"/>
          <w:sz w:val="20"/>
        </w:rPr>
        <w:t>2016.</w:t>
      </w:r>
      <w:r>
        <w:rPr>
          <w:color w:val="1D1D1B"/>
          <w:spacing w:val="40"/>
          <w:sz w:val="20"/>
        </w:rPr>
        <w:t xml:space="preserve"> </w:t>
      </w:r>
      <w:r>
        <w:rPr>
          <w:color w:val="1D1D1B"/>
          <w:sz w:val="20"/>
        </w:rPr>
        <w:t>“Colombian</w:t>
      </w:r>
      <w:r>
        <w:rPr>
          <w:color w:val="1D1D1B"/>
          <w:spacing w:val="40"/>
          <w:sz w:val="20"/>
        </w:rPr>
        <w:t xml:space="preserve"> </w:t>
      </w:r>
      <w:r>
        <w:rPr>
          <w:color w:val="1D1D1B"/>
          <w:sz w:val="20"/>
        </w:rPr>
        <w:t>court</w:t>
      </w:r>
      <w:r>
        <w:rPr>
          <w:color w:val="1D1D1B"/>
          <w:spacing w:val="40"/>
          <w:sz w:val="20"/>
        </w:rPr>
        <w:t xml:space="preserve"> </w:t>
      </w:r>
      <w:r>
        <w:rPr>
          <w:color w:val="1D1D1B"/>
          <w:sz w:val="20"/>
        </w:rPr>
        <w:t>bans</w:t>
      </w:r>
      <w:r>
        <w:rPr>
          <w:color w:val="1D1D1B"/>
          <w:spacing w:val="40"/>
          <w:sz w:val="20"/>
        </w:rPr>
        <w:t xml:space="preserve"> </w:t>
      </w:r>
      <w:r>
        <w:rPr>
          <w:color w:val="1D1D1B"/>
          <w:sz w:val="20"/>
        </w:rPr>
        <w:t>oil,</w:t>
      </w:r>
      <w:r>
        <w:rPr>
          <w:color w:val="1D1D1B"/>
          <w:spacing w:val="40"/>
          <w:sz w:val="20"/>
        </w:rPr>
        <w:t xml:space="preserve"> </w:t>
      </w:r>
      <w:r>
        <w:rPr>
          <w:color w:val="1D1D1B"/>
          <w:sz w:val="20"/>
        </w:rPr>
        <w:t>gas</w:t>
      </w:r>
      <w:r>
        <w:rPr>
          <w:color w:val="1D1D1B"/>
          <w:spacing w:val="40"/>
          <w:sz w:val="20"/>
        </w:rPr>
        <w:t xml:space="preserve"> </w:t>
      </w:r>
      <w:r>
        <w:rPr>
          <w:color w:val="1D1D1B"/>
          <w:sz w:val="20"/>
        </w:rPr>
        <w:t>and</w:t>
      </w:r>
      <w:r>
        <w:rPr>
          <w:color w:val="1D1D1B"/>
          <w:spacing w:val="40"/>
          <w:sz w:val="20"/>
        </w:rPr>
        <w:t xml:space="preserve"> </w:t>
      </w:r>
      <w:r>
        <w:rPr>
          <w:color w:val="1D1D1B"/>
          <w:sz w:val="20"/>
        </w:rPr>
        <w:t>mining</w:t>
      </w:r>
      <w:r>
        <w:rPr>
          <w:color w:val="1D1D1B"/>
          <w:spacing w:val="40"/>
          <w:sz w:val="20"/>
        </w:rPr>
        <w:t xml:space="preserve"> </w:t>
      </w:r>
      <w:r>
        <w:rPr>
          <w:color w:val="1D1D1B"/>
          <w:sz w:val="20"/>
        </w:rPr>
        <w:t>operations</w:t>
      </w:r>
      <w:r>
        <w:rPr>
          <w:color w:val="1D1D1B"/>
          <w:spacing w:val="40"/>
          <w:sz w:val="20"/>
        </w:rPr>
        <w:t xml:space="preserve"> </w:t>
      </w:r>
      <w:r>
        <w:rPr>
          <w:color w:val="1D1D1B"/>
          <w:sz w:val="20"/>
        </w:rPr>
        <w:t xml:space="preserve">in paramos. </w:t>
      </w:r>
      <w:r>
        <w:rPr>
          <w:i/>
          <w:color w:val="1D1D1B"/>
          <w:sz w:val="20"/>
        </w:rPr>
        <w:t>The Guardian</w:t>
      </w:r>
      <w:r>
        <w:rPr>
          <w:color w:val="1D1D1B"/>
          <w:sz w:val="20"/>
        </w:rPr>
        <w:t>, 21st February 2016.</w:t>
      </w:r>
    </w:p>
    <w:p>
      <w:pPr>
        <w:spacing w:before="82" w:line="249" w:lineRule="auto"/>
        <w:ind w:left="387" w:hanging="284"/>
        <w:rPr>
          <w:sz w:val="20"/>
        </w:rPr>
      </w:pPr>
      <w:r>
        <w:rPr>
          <w:color w:val="1D1D1B"/>
          <w:sz w:val="20"/>
        </w:rPr>
        <w:t>Leeming,</w:t>
      </w:r>
      <w:r>
        <w:rPr>
          <w:color w:val="1D1D1B"/>
          <w:spacing w:val="76"/>
          <w:sz w:val="20"/>
        </w:rPr>
        <w:t xml:space="preserve"> </w:t>
      </w:r>
      <w:r>
        <w:rPr>
          <w:color w:val="1D1D1B"/>
          <w:sz w:val="20"/>
        </w:rPr>
        <w:t>David</w:t>
      </w:r>
      <w:r>
        <w:rPr>
          <w:color w:val="1D1D1B"/>
          <w:spacing w:val="40"/>
          <w:sz w:val="20"/>
        </w:rPr>
        <w:t xml:space="preserve"> </w:t>
      </w:r>
      <w:r>
        <w:rPr>
          <w:color w:val="1D1D1B"/>
          <w:sz w:val="20"/>
        </w:rPr>
        <w:t>Adams</w:t>
      </w:r>
      <w:r>
        <w:rPr>
          <w:color w:val="1D1D1B"/>
          <w:spacing w:val="76"/>
          <w:sz w:val="20"/>
        </w:rPr>
        <w:t xml:space="preserve"> </w:t>
      </w:r>
      <w:r>
        <w:rPr>
          <w:color w:val="1D1D1B"/>
          <w:sz w:val="20"/>
        </w:rPr>
        <w:t>2010</w:t>
      </w:r>
      <w:r>
        <w:rPr>
          <w:color w:val="1D1D1B"/>
          <w:spacing w:val="76"/>
          <w:sz w:val="20"/>
        </w:rPr>
        <w:t xml:space="preserve"> </w:t>
      </w:r>
      <w:r>
        <w:rPr>
          <w:color w:val="1D1D1B"/>
          <w:sz w:val="20"/>
        </w:rPr>
        <w:t>[1994].</w:t>
      </w:r>
      <w:r>
        <w:rPr>
          <w:color w:val="1D1D1B"/>
          <w:spacing w:val="77"/>
          <w:sz w:val="20"/>
        </w:rPr>
        <w:t xml:space="preserve"> </w:t>
      </w:r>
      <w:r>
        <w:rPr>
          <w:i/>
          <w:color w:val="1D1D1B"/>
          <w:sz w:val="20"/>
        </w:rPr>
        <w:t>Creation</w:t>
      </w:r>
      <w:r>
        <w:rPr>
          <w:i/>
          <w:color w:val="1D1D1B"/>
          <w:spacing w:val="76"/>
          <w:sz w:val="20"/>
        </w:rPr>
        <w:t xml:space="preserve"> </w:t>
      </w:r>
      <w:r>
        <w:rPr>
          <w:i/>
          <w:color w:val="1D1D1B"/>
          <w:sz w:val="20"/>
        </w:rPr>
        <w:t>Myths</w:t>
      </w:r>
      <w:r>
        <w:rPr>
          <w:i/>
          <w:color w:val="1D1D1B"/>
          <w:spacing w:val="76"/>
          <w:sz w:val="20"/>
        </w:rPr>
        <w:t xml:space="preserve"> </w:t>
      </w:r>
      <w:r>
        <w:rPr>
          <w:i/>
          <w:color w:val="1D1D1B"/>
          <w:sz w:val="20"/>
        </w:rPr>
        <w:t>of</w:t>
      </w:r>
      <w:r>
        <w:rPr>
          <w:i/>
          <w:color w:val="1D1D1B"/>
          <w:spacing w:val="76"/>
          <w:sz w:val="20"/>
        </w:rPr>
        <w:t xml:space="preserve"> </w:t>
      </w:r>
      <w:r>
        <w:rPr>
          <w:i/>
          <w:color w:val="1D1D1B"/>
          <w:sz w:val="20"/>
        </w:rPr>
        <w:t>the</w:t>
      </w:r>
      <w:r>
        <w:rPr>
          <w:i/>
          <w:color w:val="1D1D1B"/>
          <w:spacing w:val="76"/>
          <w:sz w:val="20"/>
        </w:rPr>
        <w:t xml:space="preserve"> </w:t>
      </w:r>
      <w:r>
        <w:rPr>
          <w:i/>
          <w:color w:val="1D1D1B"/>
          <w:sz w:val="20"/>
        </w:rPr>
        <w:t>World:</w:t>
      </w:r>
      <w:r>
        <w:rPr>
          <w:i/>
          <w:color w:val="1D1D1B"/>
          <w:spacing w:val="72"/>
          <w:sz w:val="20"/>
        </w:rPr>
        <w:t xml:space="preserve"> </w:t>
      </w:r>
      <w:r>
        <w:rPr>
          <w:i/>
          <w:color w:val="1D1D1B"/>
          <w:sz w:val="20"/>
        </w:rPr>
        <w:t>An Encyclopedia</w:t>
      </w:r>
      <w:r>
        <w:rPr>
          <w:color w:val="1D1D1B"/>
          <w:sz w:val="20"/>
        </w:rPr>
        <w:t>. Santa Barbara, CA: ABC-CLIO.</w:t>
      </w:r>
    </w:p>
    <w:p>
      <w:pPr>
        <w:spacing w:before="82" w:line="249" w:lineRule="auto"/>
        <w:ind w:left="387" w:right="121" w:hanging="284"/>
        <w:jc w:val="both"/>
        <w:rPr>
          <w:sz w:val="20"/>
        </w:rPr>
      </w:pPr>
      <w:r>
        <w:rPr>
          <w:color w:val="1D1D1B"/>
          <w:sz w:val="20"/>
        </w:rPr>
        <w:t xml:space="preserve">Lévi-Strauss, Claude 1970. </w:t>
      </w:r>
      <w:r>
        <w:rPr>
          <w:i/>
          <w:color w:val="1D1D1B"/>
          <w:sz w:val="20"/>
        </w:rPr>
        <w:t xml:space="preserve">The Raw and the Cooked. Introduction to a Science </w:t>
      </w:r>
      <w:r>
        <w:rPr>
          <w:i/>
          <w:color w:val="1D1D1B"/>
          <w:spacing w:val="-2"/>
          <w:sz w:val="20"/>
        </w:rPr>
        <w:t>of</w:t>
      </w:r>
      <w:r>
        <w:rPr>
          <w:i/>
          <w:color w:val="1D1D1B"/>
          <w:spacing w:val="-3"/>
          <w:sz w:val="20"/>
        </w:rPr>
        <w:t xml:space="preserve"> </w:t>
      </w:r>
      <w:r>
        <w:rPr>
          <w:i/>
          <w:color w:val="1D1D1B"/>
          <w:spacing w:val="-2"/>
          <w:sz w:val="20"/>
        </w:rPr>
        <w:t>Mythology</w:t>
      </w:r>
      <w:r>
        <w:rPr>
          <w:i/>
          <w:color w:val="1D1D1B"/>
          <w:spacing w:val="-3"/>
          <w:sz w:val="20"/>
        </w:rPr>
        <w:t xml:space="preserve"> </w:t>
      </w:r>
      <w:r>
        <w:rPr>
          <w:color w:val="1D1D1B"/>
          <w:spacing w:val="-2"/>
          <w:sz w:val="20"/>
        </w:rPr>
        <w:t>(Mythologiques)</w:t>
      </w:r>
      <w:r>
        <w:rPr>
          <w:color w:val="1D1D1B"/>
          <w:spacing w:val="-3"/>
          <w:sz w:val="20"/>
        </w:rPr>
        <w:t xml:space="preserve"> </w:t>
      </w:r>
      <w:r>
        <w:rPr>
          <w:color w:val="1D1D1B"/>
          <w:spacing w:val="-2"/>
          <w:sz w:val="20"/>
        </w:rPr>
        <w:t>1,</w:t>
      </w:r>
      <w:r>
        <w:rPr>
          <w:color w:val="1D1D1B"/>
          <w:spacing w:val="-3"/>
          <w:sz w:val="20"/>
        </w:rPr>
        <w:t xml:space="preserve"> </w:t>
      </w:r>
      <w:r>
        <w:rPr>
          <w:color w:val="1D1D1B"/>
          <w:spacing w:val="-2"/>
          <w:sz w:val="20"/>
        </w:rPr>
        <w:t>trans.</w:t>
      </w:r>
      <w:r>
        <w:rPr>
          <w:color w:val="1D1D1B"/>
          <w:spacing w:val="-3"/>
          <w:sz w:val="20"/>
        </w:rPr>
        <w:t xml:space="preserve"> </w:t>
      </w:r>
      <w:r>
        <w:rPr>
          <w:color w:val="1D1D1B"/>
          <w:spacing w:val="-2"/>
          <w:sz w:val="20"/>
        </w:rPr>
        <w:t>John</w:t>
      </w:r>
      <w:r>
        <w:rPr>
          <w:color w:val="1D1D1B"/>
          <w:spacing w:val="-3"/>
          <w:sz w:val="20"/>
        </w:rPr>
        <w:t xml:space="preserve"> </w:t>
      </w:r>
      <w:r>
        <w:rPr>
          <w:color w:val="1D1D1B"/>
          <w:spacing w:val="-2"/>
          <w:sz w:val="20"/>
        </w:rPr>
        <w:t>and</w:t>
      </w:r>
      <w:r>
        <w:rPr>
          <w:color w:val="1D1D1B"/>
          <w:spacing w:val="-3"/>
          <w:sz w:val="20"/>
        </w:rPr>
        <w:t xml:space="preserve"> </w:t>
      </w:r>
      <w:r>
        <w:rPr>
          <w:color w:val="1D1D1B"/>
          <w:spacing w:val="-2"/>
          <w:sz w:val="20"/>
        </w:rPr>
        <w:t>Doreen</w:t>
      </w:r>
      <w:r>
        <w:rPr>
          <w:color w:val="1D1D1B"/>
          <w:spacing w:val="-7"/>
          <w:sz w:val="20"/>
        </w:rPr>
        <w:t xml:space="preserve"> </w:t>
      </w:r>
      <w:r>
        <w:rPr>
          <w:color w:val="1D1D1B"/>
          <w:spacing w:val="-2"/>
          <w:sz w:val="20"/>
        </w:rPr>
        <w:t>Weightman.</w:t>
      </w:r>
      <w:r>
        <w:rPr>
          <w:color w:val="1D1D1B"/>
          <w:spacing w:val="-3"/>
          <w:sz w:val="20"/>
        </w:rPr>
        <w:t xml:space="preserve"> </w:t>
      </w:r>
      <w:r>
        <w:rPr>
          <w:color w:val="1D1D1B"/>
          <w:spacing w:val="-2"/>
          <w:sz w:val="20"/>
        </w:rPr>
        <w:t xml:space="preserve">London: </w:t>
      </w:r>
      <w:r>
        <w:rPr>
          <w:color w:val="1D1D1B"/>
          <w:sz w:val="20"/>
        </w:rPr>
        <w:t>Jonathan Cape.</w:t>
      </w:r>
    </w:p>
    <w:p>
      <w:pPr>
        <w:spacing w:before="82" w:line="249" w:lineRule="auto"/>
        <w:ind w:left="387" w:right="122" w:hanging="284"/>
        <w:jc w:val="both"/>
        <w:rPr>
          <w:sz w:val="20"/>
        </w:rPr>
      </w:pPr>
      <w:r>
        <w:rPr>
          <w:color w:val="1D1D1B"/>
          <w:sz w:val="20"/>
        </w:rPr>
        <w:t>Milsar, Justica. 2017. “Pese a fallo de la Corte, sigue la milería en 20 páramos.” El Tiempo, 20th February.</w:t>
      </w:r>
    </w:p>
    <w:p>
      <w:pPr>
        <w:spacing w:before="82" w:line="249" w:lineRule="auto"/>
        <w:ind w:left="387" w:right="122" w:hanging="284"/>
        <w:jc w:val="both"/>
        <w:rPr>
          <w:sz w:val="20"/>
        </w:rPr>
      </w:pPr>
      <w:r>
        <w:rPr>
          <w:i/>
          <w:color w:val="1D1D1B"/>
          <w:sz w:val="20"/>
        </w:rPr>
        <w:t>Mito</w:t>
      </w:r>
      <w:r>
        <w:rPr>
          <w:i/>
          <w:color w:val="1D1D1B"/>
          <w:spacing w:val="-13"/>
          <w:sz w:val="20"/>
        </w:rPr>
        <w:t xml:space="preserve"> </w:t>
      </w:r>
      <w:r>
        <w:rPr>
          <w:i/>
          <w:color w:val="1D1D1B"/>
          <w:sz w:val="20"/>
        </w:rPr>
        <w:t>Kogi</w:t>
      </w:r>
      <w:r>
        <w:rPr>
          <w:i/>
          <w:color w:val="1D1D1B"/>
          <w:spacing w:val="-12"/>
          <w:sz w:val="20"/>
        </w:rPr>
        <w:t xml:space="preserve"> </w:t>
      </w:r>
      <w:r>
        <w:rPr>
          <w:i/>
          <w:color w:val="1D1D1B"/>
          <w:sz w:val="20"/>
        </w:rPr>
        <w:t>de</w:t>
      </w:r>
      <w:r>
        <w:rPr>
          <w:i/>
          <w:color w:val="1D1D1B"/>
          <w:spacing w:val="-13"/>
          <w:sz w:val="20"/>
        </w:rPr>
        <w:t xml:space="preserve"> </w:t>
      </w:r>
      <w:r>
        <w:rPr>
          <w:i/>
          <w:color w:val="1D1D1B"/>
          <w:sz w:val="20"/>
        </w:rPr>
        <w:t>la</w:t>
      </w:r>
      <w:r>
        <w:rPr>
          <w:i/>
          <w:color w:val="1D1D1B"/>
          <w:spacing w:val="-12"/>
          <w:sz w:val="20"/>
        </w:rPr>
        <w:t xml:space="preserve"> </w:t>
      </w:r>
      <w:r>
        <w:rPr>
          <w:i/>
          <w:color w:val="1D1D1B"/>
          <w:sz w:val="20"/>
        </w:rPr>
        <w:t>Creación.</w:t>
      </w:r>
      <w:r>
        <w:rPr>
          <w:i/>
          <w:color w:val="1D1D1B"/>
          <w:spacing w:val="-13"/>
          <w:sz w:val="20"/>
        </w:rPr>
        <w:t xml:space="preserve"> </w:t>
      </w:r>
      <w:r>
        <w:rPr>
          <w:color w:val="1D1D1B"/>
          <w:sz w:val="20"/>
        </w:rPr>
        <w:t>Available</w:t>
      </w:r>
      <w:r>
        <w:rPr>
          <w:color w:val="1D1D1B"/>
          <w:spacing w:val="-12"/>
          <w:sz w:val="20"/>
        </w:rPr>
        <w:t xml:space="preserve"> </w:t>
      </w:r>
      <w:r>
        <w:rPr>
          <w:color w:val="1D1D1B"/>
          <w:sz w:val="20"/>
        </w:rPr>
        <w:t>at:</w:t>
      </w:r>
      <w:r>
        <w:rPr>
          <w:color w:val="1D1D1B"/>
          <w:spacing w:val="-13"/>
          <w:sz w:val="20"/>
        </w:rPr>
        <w:t xml:space="preserve"> </w:t>
      </w:r>
      <w:r>
        <w:fldChar w:fldCharType="begin"/>
      </w:r>
      <w:r>
        <w:instrText xml:space="preserve"> HYPERLINK "http://www.adepac.org/inicio/articulos-2/" \h </w:instrText>
      </w:r>
      <w:r>
        <w:fldChar w:fldCharType="separate"/>
      </w:r>
      <w:r>
        <w:rPr>
          <w:color w:val="1D1D1B"/>
          <w:sz w:val="20"/>
        </w:rPr>
        <w:t>http://www.adepac.org/inicio/articulos-2/</w:t>
      </w:r>
      <w:r>
        <w:rPr>
          <w:color w:val="1D1D1B"/>
          <w:sz w:val="20"/>
        </w:rPr>
        <w:fldChar w:fldCharType="end"/>
      </w:r>
      <w:r>
        <w:rPr>
          <w:color w:val="1D1D1B"/>
          <w:sz w:val="20"/>
        </w:rPr>
        <w:t xml:space="preserve"> </w:t>
      </w:r>
      <w:r>
        <w:rPr>
          <w:color w:val="1D1D1B"/>
          <w:spacing w:val="-2"/>
          <w:sz w:val="20"/>
        </w:rPr>
        <w:t>mitos/mitos-colombianos/kogi-creacion/.</w:t>
      </w:r>
    </w:p>
    <w:p>
      <w:pPr>
        <w:spacing w:before="81" w:line="249" w:lineRule="auto"/>
        <w:ind w:left="387" w:right="121" w:hanging="284"/>
        <w:jc w:val="both"/>
        <w:rPr>
          <w:sz w:val="20"/>
        </w:rPr>
      </w:pPr>
      <w:r>
        <w:rPr>
          <w:color w:val="1D1D1B"/>
          <w:sz w:val="20"/>
        </w:rPr>
        <w:t xml:space="preserve">Navia, Jose R. 1992. “Los Mamos y sus Aguas Mitológicas. ” </w:t>
      </w:r>
      <w:r>
        <w:rPr>
          <w:i/>
          <w:color w:val="1D1D1B"/>
          <w:sz w:val="20"/>
        </w:rPr>
        <w:t xml:space="preserve">El Tiempo, </w:t>
      </w:r>
      <w:r>
        <w:rPr>
          <w:color w:val="1D1D1B"/>
          <w:sz w:val="20"/>
        </w:rPr>
        <w:t xml:space="preserve">29th </w:t>
      </w:r>
      <w:r>
        <w:rPr>
          <w:color w:val="1D1D1B"/>
          <w:spacing w:val="-2"/>
          <w:sz w:val="20"/>
        </w:rPr>
        <w:t>March.</w:t>
      </w:r>
    </w:p>
    <w:p>
      <w:pPr>
        <w:spacing w:before="82" w:line="249" w:lineRule="auto"/>
        <w:ind w:left="387" w:right="120" w:hanging="284"/>
        <w:jc w:val="both"/>
        <w:rPr>
          <w:sz w:val="20"/>
        </w:rPr>
      </w:pPr>
      <w:r>
        <w:rPr>
          <w:color w:val="1D1D1B"/>
          <w:sz w:val="20"/>
        </w:rPr>
        <w:t>Orozco, M., M. Paredes, and J. Tocancipá-Falla, J. 2014. La nasa yat: Territorio y cosmovisión. Una aproximación interdisciplinaria al problema del cambio</w:t>
      </w:r>
      <w:r>
        <w:rPr>
          <w:color w:val="1D1D1B"/>
          <w:spacing w:val="40"/>
          <w:sz w:val="20"/>
        </w:rPr>
        <w:t xml:space="preserve"> </w:t>
      </w:r>
      <w:r>
        <w:rPr>
          <w:color w:val="1D1D1B"/>
          <w:sz w:val="20"/>
        </w:rPr>
        <w:t xml:space="preserve">y la adaptación en los nasa. </w:t>
      </w:r>
      <w:r>
        <w:rPr>
          <w:i/>
          <w:color w:val="1D1D1B"/>
          <w:sz w:val="20"/>
        </w:rPr>
        <w:t>Boletín De Antropología</w:t>
      </w:r>
      <w:r>
        <w:rPr>
          <w:color w:val="1D1D1B"/>
          <w:sz w:val="20"/>
        </w:rPr>
        <w:t>, 28 (46), 244–71.</w:t>
      </w:r>
    </w:p>
    <w:p>
      <w:pPr>
        <w:spacing w:before="82" w:line="249" w:lineRule="auto"/>
        <w:ind w:left="387" w:right="121" w:hanging="284"/>
        <w:jc w:val="both"/>
        <w:rPr>
          <w:sz w:val="20"/>
        </w:rPr>
      </w:pPr>
      <w:r>
        <w:rPr>
          <w:color w:val="1D1D1B"/>
          <w:sz w:val="20"/>
        </w:rPr>
        <w:t xml:space="preserve">Reichel-Dolmatoff, Gerardo 1975. Templos Kogi. Introducción al simbolismo y a la astronomía del espacio sagrado. </w:t>
      </w:r>
      <w:r>
        <w:rPr>
          <w:i/>
          <w:color w:val="1D1D1B"/>
          <w:sz w:val="20"/>
        </w:rPr>
        <w:t>Revista Colombiana De Antropología</w:t>
      </w:r>
      <w:r>
        <w:rPr>
          <w:color w:val="1D1D1B"/>
          <w:sz w:val="20"/>
        </w:rPr>
        <w:t>, 19, 199–245.</w:t>
      </w:r>
    </w:p>
    <w:p>
      <w:pPr>
        <w:spacing w:before="83" w:line="249" w:lineRule="auto"/>
        <w:ind w:left="387" w:right="123" w:hanging="284"/>
        <w:jc w:val="both"/>
        <w:rPr>
          <w:sz w:val="20"/>
        </w:rPr>
      </w:pPr>
      <w:r>
        <w:rPr>
          <w:color w:val="1D1D1B"/>
          <w:sz w:val="20"/>
        </w:rPr>
        <w:t xml:space="preserve">Reichel-Dolmatoff, Gerardo. 1987. The Great Mother and the Kogi Universe: a concise overview. </w:t>
      </w:r>
      <w:r>
        <w:rPr>
          <w:i/>
          <w:color w:val="1D1D1B"/>
          <w:sz w:val="20"/>
        </w:rPr>
        <w:t>Journal of Latin American Lore</w:t>
      </w:r>
      <w:r>
        <w:rPr>
          <w:color w:val="1D1D1B"/>
          <w:sz w:val="20"/>
        </w:rPr>
        <w:t>, 13 (1), 73-113.</w:t>
      </w:r>
    </w:p>
    <w:p>
      <w:pPr>
        <w:spacing w:before="81" w:line="249" w:lineRule="auto"/>
        <w:ind w:left="387" w:right="123" w:hanging="284"/>
        <w:jc w:val="both"/>
        <w:rPr>
          <w:sz w:val="20"/>
        </w:rPr>
      </w:pPr>
      <w:r>
        <w:rPr>
          <w:color w:val="1D1D1B"/>
          <w:sz w:val="20"/>
        </w:rPr>
        <w:t>Valencia, José and Herinaldy Gómez. 2000. Lugares y Sentidos de la Memoria Indígena</w:t>
      </w:r>
      <w:r>
        <w:rPr>
          <w:color w:val="1D1D1B"/>
          <w:spacing w:val="8"/>
          <w:sz w:val="20"/>
        </w:rPr>
        <w:t xml:space="preserve"> </w:t>
      </w:r>
      <w:r>
        <w:rPr>
          <w:color w:val="1D1D1B"/>
          <w:sz w:val="20"/>
        </w:rPr>
        <w:t>Paez.</w:t>
      </w:r>
      <w:r>
        <w:rPr>
          <w:color w:val="1D1D1B"/>
          <w:spacing w:val="9"/>
          <w:sz w:val="20"/>
        </w:rPr>
        <w:t xml:space="preserve"> </w:t>
      </w:r>
      <w:r>
        <w:rPr>
          <w:i/>
          <w:color w:val="1D1D1B"/>
          <w:sz w:val="20"/>
        </w:rPr>
        <w:t>Convergencia</w:t>
      </w:r>
      <w:r>
        <w:rPr>
          <w:i/>
          <w:color w:val="1D1D1B"/>
          <w:spacing w:val="8"/>
          <w:sz w:val="20"/>
        </w:rPr>
        <w:t xml:space="preserve"> </w:t>
      </w:r>
      <w:r>
        <w:rPr>
          <w:i/>
          <w:color w:val="1D1D1B"/>
          <w:sz w:val="20"/>
        </w:rPr>
        <w:t>Revista</w:t>
      </w:r>
      <w:r>
        <w:rPr>
          <w:i/>
          <w:color w:val="1D1D1B"/>
          <w:spacing w:val="9"/>
          <w:sz w:val="20"/>
        </w:rPr>
        <w:t xml:space="preserve"> </w:t>
      </w:r>
      <w:r>
        <w:rPr>
          <w:i/>
          <w:color w:val="1D1D1B"/>
          <w:sz w:val="20"/>
        </w:rPr>
        <w:t>de</w:t>
      </w:r>
      <w:r>
        <w:rPr>
          <w:i/>
          <w:color w:val="1D1D1B"/>
          <w:spacing w:val="8"/>
          <w:sz w:val="20"/>
        </w:rPr>
        <w:t xml:space="preserve"> </w:t>
      </w:r>
      <w:r>
        <w:rPr>
          <w:i/>
          <w:color w:val="1D1D1B"/>
          <w:sz w:val="20"/>
        </w:rPr>
        <w:t>Ciencias</w:t>
      </w:r>
      <w:r>
        <w:rPr>
          <w:i/>
          <w:color w:val="1D1D1B"/>
          <w:spacing w:val="9"/>
          <w:sz w:val="20"/>
        </w:rPr>
        <w:t xml:space="preserve"> </w:t>
      </w:r>
      <w:r>
        <w:rPr>
          <w:i/>
          <w:color w:val="1D1D1B"/>
          <w:sz w:val="20"/>
        </w:rPr>
        <w:t>Sociales,</w:t>
      </w:r>
      <w:r>
        <w:rPr>
          <w:i/>
          <w:color w:val="1D1D1B"/>
          <w:spacing w:val="8"/>
          <w:sz w:val="20"/>
        </w:rPr>
        <w:t xml:space="preserve"> </w:t>
      </w:r>
      <w:r>
        <w:rPr>
          <w:color w:val="1D1D1B"/>
          <w:sz w:val="20"/>
        </w:rPr>
        <w:t>7</w:t>
      </w:r>
      <w:r>
        <w:rPr>
          <w:color w:val="1D1D1B"/>
          <w:spacing w:val="9"/>
          <w:sz w:val="20"/>
        </w:rPr>
        <w:t xml:space="preserve"> </w:t>
      </w:r>
      <w:r>
        <w:rPr>
          <w:color w:val="1D1D1B"/>
          <w:sz w:val="20"/>
        </w:rPr>
        <w:t>(21),</w:t>
      </w:r>
      <w:r>
        <w:rPr>
          <w:color w:val="1D1D1B"/>
          <w:spacing w:val="9"/>
          <w:sz w:val="20"/>
        </w:rPr>
        <w:t xml:space="preserve"> </w:t>
      </w:r>
      <w:r>
        <w:rPr>
          <w:color w:val="1D1D1B"/>
          <w:sz w:val="20"/>
        </w:rPr>
        <w:t>167-</w:t>
      </w:r>
      <w:r>
        <w:rPr>
          <w:color w:val="1D1D1B"/>
          <w:spacing w:val="-4"/>
          <w:sz w:val="20"/>
        </w:rPr>
        <w:t>202.</w:t>
      </w:r>
    </w:p>
    <w:p>
      <w:pPr>
        <w:spacing w:before="82" w:line="249" w:lineRule="auto"/>
        <w:ind w:left="387" w:right="124" w:hanging="284"/>
        <w:jc w:val="both"/>
        <w:rPr>
          <w:sz w:val="20"/>
        </w:rPr>
      </w:pPr>
      <w:r>
        <w:rPr>
          <w:color w:val="1D1D1B"/>
          <w:sz w:val="20"/>
        </w:rPr>
        <w:t xml:space="preserve">Van der Sluijs, Marinus Anthony and Anthony L. Peratt. 2009. The Ourobóros as an Auroral Phenomenon. </w:t>
      </w:r>
      <w:r>
        <w:rPr>
          <w:i/>
          <w:color w:val="1D1D1B"/>
          <w:sz w:val="20"/>
        </w:rPr>
        <w:t>Journal of Folklore Research</w:t>
      </w:r>
      <w:r>
        <w:rPr>
          <w:color w:val="1D1D1B"/>
          <w:sz w:val="20"/>
        </w:rPr>
        <w:t>, 46 (1), 3–41.</w:t>
      </w:r>
    </w:p>
    <w:p>
      <w:pPr>
        <w:spacing w:before="82" w:line="249" w:lineRule="auto"/>
        <w:ind w:left="387" w:hanging="284"/>
        <w:rPr>
          <w:sz w:val="20"/>
        </w:rPr>
      </w:pPr>
      <w:r>
        <w:rPr>
          <w:color w:val="1D1D1B"/>
          <w:sz w:val="20"/>
        </w:rPr>
        <w:t xml:space="preserve">Vargas, Héctor Llanos. 2011. </w:t>
      </w:r>
      <w:r>
        <w:rPr>
          <w:i/>
          <w:color w:val="1D1D1B"/>
          <w:sz w:val="20"/>
        </w:rPr>
        <w:t xml:space="preserve">La Percepción del Tiempo-Espacio en Sociedades Aborígenes. </w:t>
      </w:r>
      <w:r>
        <w:rPr>
          <w:color w:val="1D1D1B"/>
          <w:sz w:val="20"/>
        </w:rPr>
        <w:t xml:space="preserve">Universidad Nacional de Colombia. Available at: </w:t>
      </w:r>
      <w:r>
        <w:fldChar w:fldCharType="begin"/>
      </w:r>
      <w:r>
        <w:instrText xml:space="preserve"> HYPERLINK "http://www/" \h </w:instrText>
      </w:r>
      <w:r>
        <w:fldChar w:fldCharType="separate"/>
      </w:r>
      <w:r>
        <w:rPr>
          <w:color w:val="1D1D1B"/>
          <w:sz w:val="20"/>
        </w:rPr>
        <w:t>https://www</w:t>
      </w:r>
      <w:r>
        <w:rPr>
          <w:color w:val="1D1D1B"/>
          <w:sz w:val="20"/>
        </w:rPr>
        <w:fldChar w:fldCharType="end"/>
      </w:r>
      <w:r>
        <w:rPr>
          <w:color w:val="1D1D1B"/>
          <w:sz w:val="20"/>
        </w:rPr>
        <w:t xml:space="preserve">. </w:t>
      </w:r>
      <w:r>
        <w:rPr>
          <w:color w:val="1D1D1B"/>
          <w:spacing w:val="-2"/>
          <w:sz w:val="20"/>
        </w:rPr>
        <w:t>uis.edu.co/webUIS/es/catedraLowMaus/lowMauss14_2/documentos/ percepcionTiempoEspacio.pdf.</w:t>
      </w:r>
    </w:p>
    <w:p>
      <w:pPr>
        <w:spacing w:before="83" w:line="249" w:lineRule="auto"/>
        <w:ind w:left="387" w:right="119" w:hanging="284"/>
        <w:jc w:val="both"/>
        <w:rPr>
          <w:sz w:val="20"/>
        </w:rPr>
      </w:pPr>
      <w:r>
        <w:rPr>
          <w:color w:val="1D1D1B"/>
          <w:sz w:val="20"/>
        </w:rPr>
        <w:t xml:space="preserve">Vasco, Luis Guillermo. 1992. Archaeology and Identity: the case of the Guambianos, in </w:t>
      </w:r>
      <w:r>
        <w:rPr>
          <w:i/>
          <w:color w:val="1D1D1B"/>
          <w:sz w:val="20"/>
        </w:rPr>
        <w:t xml:space="preserve">Arquelogía en América Latina Hoy, </w:t>
      </w:r>
      <w:r>
        <w:rPr>
          <w:color w:val="1D1D1B"/>
          <w:sz w:val="20"/>
        </w:rPr>
        <w:t>trans. Gustavo Politis. Bogotá: Presencia, 176-91.</w:t>
      </w:r>
    </w:p>
    <w:p>
      <w:pPr>
        <w:spacing w:line="249" w:lineRule="auto"/>
        <w:jc w:val="both"/>
        <w:rPr>
          <w:sz w:val="20"/>
        </w:rPr>
        <w:sectPr>
          <w:pgSz w:w="8400" w:h="11910"/>
          <w:pgMar w:top="1100" w:right="840" w:bottom="280" w:left="860" w:header="758" w:footer="0" w:gutter="0"/>
          <w:cols w:space="708" w:num="1"/>
        </w:sectPr>
      </w:pPr>
    </w:p>
    <w:p>
      <w:pPr>
        <w:pStyle w:val="7"/>
        <w:spacing w:before="4"/>
        <w:rPr>
          <w:sz w:val="17"/>
        </w:rPr>
      </w:pPr>
    </w:p>
    <w:p>
      <w:pPr>
        <w:rPr>
          <w:sz w:val="17"/>
        </w:rPr>
        <w:sectPr>
          <w:headerReference r:id="rId24" w:type="even"/>
          <w:pgSz w:w="8400" w:h="11910"/>
          <w:pgMar w:top="1340" w:right="840" w:bottom="280" w:left="860" w:header="0" w:footer="0" w:gutter="0"/>
          <w:cols w:space="708" w:num="1"/>
        </w:sectPr>
      </w:pPr>
    </w:p>
    <w:p>
      <w:pPr>
        <w:pStyle w:val="3"/>
        <w:spacing w:line="249" w:lineRule="auto"/>
        <w:ind w:left="103" w:right="122"/>
      </w:pPr>
      <w:r>
        <w:rPr>
          <w:color w:val="040407"/>
        </w:rPr>
        <w:t>Indo-European Astronomical Terminology in the near Eastern and Northen Euroasian context</w:t>
      </w:r>
    </w:p>
    <w:p>
      <w:pPr>
        <w:pStyle w:val="4"/>
      </w:pPr>
      <w:r>
        <w:rPr>
          <w:color w:val="1D1D1B"/>
          <w:spacing w:val="-6"/>
        </w:rPr>
        <w:t>VÁCLAV</w:t>
      </w:r>
      <w:r>
        <w:rPr>
          <w:color w:val="1D1D1B"/>
          <w:spacing w:val="-4"/>
        </w:rPr>
        <w:t xml:space="preserve"> </w:t>
      </w:r>
      <w:r>
        <w:rPr>
          <w:color w:val="1D1D1B"/>
          <w:spacing w:val="-2"/>
        </w:rPr>
        <w:t>BLAŽEK</w:t>
      </w:r>
    </w:p>
    <w:p>
      <w:pPr>
        <w:spacing w:before="201" w:line="249" w:lineRule="auto"/>
        <w:ind w:left="103" w:right="120"/>
        <w:jc w:val="both"/>
        <w:rPr>
          <w:sz w:val="20"/>
        </w:rPr>
      </w:pPr>
      <w:r>
        <w:rPr>
          <w:color w:val="1D1D1B"/>
          <w:w w:val="110"/>
          <w:sz w:val="20"/>
        </w:rPr>
        <w:t>a</w:t>
      </w:r>
      <w:r>
        <w:rPr>
          <w:color w:val="1D1D1B"/>
          <w:w w:val="110"/>
          <w:sz w:val="14"/>
        </w:rPr>
        <w:t>bSTraCT</w:t>
      </w:r>
      <w:r>
        <w:rPr>
          <w:color w:val="1D1D1B"/>
          <w:w w:val="110"/>
          <w:sz w:val="20"/>
        </w:rPr>
        <w:t xml:space="preserve">. Etymological studies have long tried to establish common IE </w:t>
      </w:r>
      <w:r>
        <w:rPr>
          <w:color w:val="1D1D1B"/>
          <w:sz w:val="20"/>
        </w:rPr>
        <w:t xml:space="preserve">designations for astronomical terminology by comparing Anatolian and non- Anatolian branches of Indo-European languages. This overview recapitulates </w:t>
      </w:r>
      <w:r>
        <w:rPr>
          <w:color w:val="1D1D1B"/>
          <w:w w:val="110"/>
          <w:sz w:val="20"/>
        </w:rPr>
        <w:t>and</w:t>
      </w:r>
      <w:r>
        <w:rPr>
          <w:color w:val="1D1D1B"/>
          <w:spacing w:val="-4"/>
          <w:w w:val="110"/>
          <w:sz w:val="20"/>
        </w:rPr>
        <w:t xml:space="preserve"> </w:t>
      </w:r>
      <w:r>
        <w:rPr>
          <w:color w:val="1D1D1B"/>
          <w:w w:val="110"/>
          <w:sz w:val="20"/>
        </w:rPr>
        <w:t>expands</w:t>
      </w:r>
      <w:r>
        <w:rPr>
          <w:color w:val="1D1D1B"/>
          <w:spacing w:val="-4"/>
          <w:w w:val="110"/>
          <w:sz w:val="20"/>
        </w:rPr>
        <w:t xml:space="preserve"> </w:t>
      </w:r>
      <w:r>
        <w:rPr>
          <w:color w:val="1D1D1B"/>
          <w:w w:val="110"/>
          <w:sz w:val="20"/>
        </w:rPr>
        <w:t>on</w:t>
      </w:r>
      <w:r>
        <w:rPr>
          <w:color w:val="1D1D1B"/>
          <w:spacing w:val="-4"/>
          <w:w w:val="110"/>
          <w:sz w:val="20"/>
        </w:rPr>
        <w:t xml:space="preserve"> </w:t>
      </w:r>
      <w:r>
        <w:rPr>
          <w:color w:val="1D1D1B"/>
          <w:w w:val="110"/>
          <w:sz w:val="20"/>
        </w:rPr>
        <w:t>the</w:t>
      </w:r>
      <w:r>
        <w:rPr>
          <w:color w:val="1D1D1B"/>
          <w:spacing w:val="-4"/>
          <w:w w:val="110"/>
          <w:sz w:val="20"/>
        </w:rPr>
        <w:t xml:space="preserve"> </w:t>
      </w:r>
      <w:r>
        <w:rPr>
          <w:color w:val="1D1D1B"/>
          <w:w w:val="110"/>
          <w:sz w:val="20"/>
        </w:rPr>
        <w:t>current</w:t>
      </w:r>
      <w:r>
        <w:rPr>
          <w:color w:val="1D1D1B"/>
          <w:spacing w:val="-4"/>
          <w:w w:val="110"/>
          <w:sz w:val="20"/>
        </w:rPr>
        <w:t xml:space="preserve"> </w:t>
      </w:r>
      <w:r>
        <w:rPr>
          <w:color w:val="1D1D1B"/>
          <w:w w:val="110"/>
          <w:sz w:val="20"/>
        </w:rPr>
        <w:t>state</w:t>
      </w:r>
      <w:r>
        <w:rPr>
          <w:color w:val="1D1D1B"/>
          <w:spacing w:val="-4"/>
          <w:w w:val="110"/>
          <w:sz w:val="20"/>
        </w:rPr>
        <w:t xml:space="preserve"> </w:t>
      </w:r>
      <w:r>
        <w:rPr>
          <w:color w:val="1D1D1B"/>
          <w:w w:val="110"/>
          <w:sz w:val="20"/>
        </w:rPr>
        <w:t>of</w:t>
      </w:r>
      <w:r>
        <w:rPr>
          <w:color w:val="1D1D1B"/>
          <w:spacing w:val="-4"/>
          <w:w w:val="110"/>
          <w:sz w:val="20"/>
        </w:rPr>
        <w:t xml:space="preserve"> </w:t>
      </w:r>
      <w:r>
        <w:rPr>
          <w:color w:val="1D1D1B"/>
          <w:w w:val="110"/>
          <w:sz w:val="20"/>
        </w:rPr>
        <w:t>research,</w:t>
      </w:r>
      <w:r>
        <w:rPr>
          <w:color w:val="1D1D1B"/>
          <w:spacing w:val="-4"/>
          <w:w w:val="110"/>
          <w:sz w:val="20"/>
        </w:rPr>
        <w:t xml:space="preserve"> </w:t>
      </w:r>
      <w:r>
        <w:rPr>
          <w:color w:val="1D1D1B"/>
          <w:w w:val="110"/>
          <w:sz w:val="20"/>
        </w:rPr>
        <w:t>detailing</w:t>
      </w:r>
      <w:r>
        <w:rPr>
          <w:color w:val="1D1D1B"/>
          <w:spacing w:val="-4"/>
          <w:w w:val="110"/>
          <w:sz w:val="20"/>
        </w:rPr>
        <w:t xml:space="preserve"> </w:t>
      </w:r>
      <w:r>
        <w:rPr>
          <w:color w:val="1D1D1B"/>
          <w:w w:val="110"/>
          <w:sz w:val="20"/>
        </w:rPr>
        <w:t>the</w:t>
      </w:r>
      <w:r>
        <w:rPr>
          <w:color w:val="1D1D1B"/>
          <w:spacing w:val="-4"/>
          <w:w w:val="110"/>
          <w:sz w:val="20"/>
        </w:rPr>
        <w:t xml:space="preserve"> </w:t>
      </w:r>
      <w:r>
        <w:rPr>
          <w:color w:val="1D1D1B"/>
          <w:w w:val="110"/>
          <w:sz w:val="20"/>
        </w:rPr>
        <w:t>cases</w:t>
      </w:r>
      <w:r>
        <w:rPr>
          <w:color w:val="1D1D1B"/>
          <w:spacing w:val="-4"/>
          <w:w w:val="110"/>
          <w:sz w:val="20"/>
        </w:rPr>
        <w:t xml:space="preserve"> </w:t>
      </w:r>
      <w:r>
        <w:rPr>
          <w:color w:val="1D1D1B"/>
          <w:w w:val="110"/>
          <w:sz w:val="20"/>
        </w:rPr>
        <w:t>in</w:t>
      </w:r>
      <w:r>
        <w:rPr>
          <w:color w:val="1D1D1B"/>
          <w:spacing w:val="-4"/>
          <w:w w:val="110"/>
          <w:sz w:val="20"/>
        </w:rPr>
        <w:t xml:space="preserve"> </w:t>
      </w:r>
      <w:r>
        <w:rPr>
          <w:color w:val="1D1D1B"/>
          <w:w w:val="110"/>
          <w:sz w:val="20"/>
        </w:rPr>
        <w:t xml:space="preserve">which </w:t>
      </w:r>
      <w:r>
        <w:rPr>
          <w:color w:val="1D1D1B"/>
          <w:sz w:val="20"/>
        </w:rPr>
        <w:t>correspondence</w:t>
      </w:r>
      <w:r>
        <w:rPr>
          <w:color w:val="1D1D1B"/>
          <w:spacing w:val="-7"/>
          <w:sz w:val="20"/>
        </w:rPr>
        <w:t xml:space="preserve"> </w:t>
      </w:r>
      <w:r>
        <w:rPr>
          <w:color w:val="1D1D1B"/>
          <w:sz w:val="20"/>
        </w:rPr>
        <w:t>between</w:t>
      </w:r>
      <w:r>
        <w:rPr>
          <w:color w:val="1D1D1B"/>
          <w:spacing w:val="-7"/>
          <w:sz w:val="20"/>
        </w:rPr>
        <w:t xml:space="preserve"> </w:t>
      </w:r>
      <w:r>
        <w:rPr>
          <w:color w:val="1D1D1B"/>
          <w:sz w:val="20"/>
        </w:rPr>
        <w:t>the</w:t>
      </w:r>
      <w:r>
        <w:rPr>
          <w:color w:val="1D1D1B"/>
          <w:spacing w:val="-7"/>
          <w:sz w:val="20"/>
        </w:rPr>
        <w:t xml:space="preserve"> </w:t>
      </w:r>
      <w:r>
        <w:rPr>
          <w:color w:val="1D1D1B"/>
          <w:sz w:val="20"/>
        </w:rPr>
        <w:t>two</w:t>
      </w:r>
      <w:r>
        <w:rPr>
          <w:color w:val="1D1D1B"/>
          <w:spacing w:val="-7"/>
          <w:sz w:val="20"/>
        </w:rPr>
        <w:t xml:space="preserve"> </w:t>
      </w:r>
      <w:r>
        <w:rPr>
          <w:color w:val="1D1D1B"/>
          <w:sz w:val="20"/>
        </w:rPr>
        <w:t>branches</w:t>
      </w:r>
      <w:r>
        <w:rPr>
          <w:color w:val="1D1D1B"/>
          <w:spacing w:val="-7"/>
          <w:sz w:val="20"/>
        </w:rPr>
        <w:t xml:space="preserve"> </w:t>
      </w:r>
      <w:r>
        <w:rPr>
          <w:color w:val="1D1D1B"/>
          <w:sz w:val="20"/>
        </w:rPr>
        <w:t>could</w:t>
      </w:r>
      <w:r>
        <w:rPr>
          <w:color w:val="1D1D1B"/>
          <w:spacing w:val="-7"/>
          <w:sz w:val="20"/>
        </w:rPr>
        <w:t xml:space="preserve"> </w:t>
      </w:r>
      <w:r>
        <w:rPr>
          <w:color w:val="1D1D1B"/>
          <w:sz w:val="20"/>
        </w:rPr>
        <w:t>not</w:t>
      </w:r>
      <w:r>
        <w:rPr>
          <w:color w:val="1D1D1B"/>
          <w:spacing w:val="-7"/>
          <w:sz w:val="20"/>
        </w:rPr>
        <w:t xml:space="preserve"> </w:t>
      </w:r>
      <w:r>
        <w:rPr>
          <w:color w:val="1D1D1B"/>
          <w:sz w:val="20"/>
        </w:rPr>
        <w:t>be</w:t>
      </w:r>
      <w:r>
        <w:rPr>
          <w:color w:val="1D1D1B"/>
          <w:spacing w:val="-7"/>
          <w:sz w:val="20"/>
        </w:rPr>
        <w:t xml:space="preserve"> </w:t>
      </w:r>
      <w:r>
        <w:rPr>
          <w:color w:val="1D1D1B"/>
          <w:sz w:val="20"/>
        </w:rPr>
        <w:t>found,</w:t>
      </w:r>
      <w:r>
        <w:rPr>
          <w:color w:val="1D1D1B"/>
          <w:spacing w:val="-7"/>
          <w:sz w:val="20"/>
        </w:rPr>
        <w:t xml:space="preserve"> </w:t>
      </w:r>
      <w:r>
        <w:rPr>
          <w:color w:val="1D1D1B"/>
          <w:sz w:val="20"/>
        </w:rPr>
        <w:t>and</w:t>
      </w:r>
      <w:r>
        <w:rPr>
          <w:color w:val="1D1D1B"/>
          <w:spacing w:val="-7"/>
          <w:sz w:val="20"/>
        </w:rPr>
        <w:t xml:space="preserve"> </w:t>
      </w:r>
      <w:r>
        <w:rPr>
          <w:color w:val="1D1D1B"/>
          <w:sz w:val="20"/>
        </w:rPr>
        <w:t>whether</w:t>
      </w:r>
      <w:r>
        <w:rPr>
          <w:color w:val="1D1D1B"/>
          <w:spacing w:val="-7"/>
          <w:sz w:val="20"/>
        </w:rPr>
        <w:t xml:space="preserve"> </w:t>
      </w:r>
      <w:r>
        <w:rPr>
          <w:color w:val="1D1D1B"/>
          <w:sz w:val="20"/>
        </w:rPr>
        <w:t>other linguistic roots can be suggested.</w:t>
      </w:r>
    </w:p>
    <w:p>
      <w:pPr>
        <w:spacing w:before="5"/>
        <w:jc w:val="both"/>
        <w:rPr>
          <w:sz w:val="20"/>
        </w:rPr>
      </w:pPr>
      <w:r>
        <w:rPr>
          <w:color w:val="1D1D1B"/>
          <w:sz w:val="20"/>
        </w:rPr>
        <w:t>The most archaic Indo-European terms designating celestial bodies are those whose roots can be reconstructed for both Anatolian and non-Anatolian Indo-European. Only **</w:t>
      </w:r>
      <w:r>
        <w:rPr>
          <w:i/>
          <w:color w:val="1D1D1B"/>
          <w:sz w:val="20"/>
        </w:rPr>
        <w:t>H</w:t>
      </w:r>
      <w:r>
        <w:rPr>
          <w:i/>
          <w:color w:val="1D1D1B"/>
          <w:sz w:val="20"/>
          <w:vertAlign w:val="subscript"/>
        </w:rPr>
        <w:t>2</w:t>
      </w:r>
      <w:r>
        <w:rPr>
          <w:i/>
          <w:color w:val="1D1D1B"/>
          <w:sz w:val="20"/>
        </w:rPr>
        <w:t>ster</w:t>
      </w:r>
      <w:r>
        <w:rPr>
          <w:color w:val="1D1D1B"/>
          <w:sz w:val="20"/>
        </w:rPr>
        <w:t>- “star” fulfills this condition. In the case of the non-Anatolian</w:t>
      </w:r>
      <w:r>
        <w:rPr>
          <w:color w:val="1D1D1B"/>
          <w:spacing w:val="-1"/>
          <w:sz w:val="20"/>
        </w:rPr>
        <w:t xml:space="preserve"> </w:t>
      </w:r>
      <w:r>
        <w:rPr>
          <w:color w:val="1D1D1B"/>
          <w:sz w:val="20"/>
        </w:rPr>
        <w:t>**</w:t>
      </w:r>
      <w:r>
        <w:rPr>
          <w:i/>
          <w:color w:val="1D1D1B"/>
          <w:sz w:val="20"/>
        </w:rPr>
        <w:t>seH</w:t>
      </w:r>
      <w:r>
        <w:rPr>
          <w:i/>
          <w:color w:val="1D1D1B"/>
          <w:sz w:val="20"/>
          <w:vertAlign w:val="subscript"/>
        </w:rPr>
        <w:t>2</w:t>
      </w:r>
      <w:r>
        <w:rPr>
          <w:i/>
          <w:color w:val="1D1D1B"/>
          <w:sz w:val="20"/>
        </w:rPr>
        <w:t>u̯el</w:t>
      </w:r>
      <w:r>
        <w:rPr>
          <w:color w:val="1D1D1B"/>
          <w:sz w:val="20"/>
        </w:rPr>
        <w:t>-</w:t>
      </w:r>
      <w:r>
        <w:rPr>
          <w:color w:val="1D1D1B"/>
          <w:spacing w:val="-1"/>
          <w:sz w:val="20"/>
        </w:rPr>
        <w:t xml:space="preserve"> </w:t>
      </w:r>
      <w:r>
        <w:rPr>
          <w:color w:val="1D1D1B"/>
          <w:sz w:val="20"/>
        </w:rPr>
        <w:t>“sun”</w:t>
      </w:r>
      <w:r>
        <w:rPr>
          <w:color w:val="1D1D1B"/>
          <w:spacing w:val="-1"/>
          <w:sz w:val="20"/>
        </w:rPr>
        <w:t xml:space="preserve"> </w:t>
      </w:r>
      <w:r>
        <w:rPr>
          <w:color w:val="1D1D1B"/>
          <w:sz w:val="20"/>
        </w:rPr>
        <w:t>and **</w:t>
      </w:r>
      <w:r>
        <w:rPr>
          <w:i/>
          <w:color w:val="1D1D1B"/>
          <w:sz w:val="20"/>
        </w:rPr>
        <w:t>meH</w:t>
      </w:r>
      <w:r>
        <w:rPr>
          <w:i/>
          <w:color w:val="1D1D1B"/>
          <w:sz w:val="20"/>
          <w:vertAlign w:val="subscript"/>
        </w:rPr>
        <w:t>1</w:t>
      </w:r>
      <w:r>
        <w:rPr>
          <w:i/>
          <w:color w:val="1D1D1B"/>
          <w:sz w:val="20"/>
        </w:rPr>
        <w:t>ns</w:t>
      </w:r>
      <w:r>
        <w:rPr>
          <w:color w:val="1D1D1B"/>
          <w:sz w:val="20"/>
        </w:rPr>
        <w:t>- “moon”,</w:t>
      </w:r>
      <w:r>
        <w:rPr>
          <w:color w:val="1D1D1B"/>
          <w:spacing w:val="-1"/>
          <w:sz w:val="20"/>
        </w:rPr>
        <w:t xml:space="preserve"> </w:t>
      </w:r>
      <w:r>
        <w:rPr>
          <w:color w:val="1D1D1B"/>
          <w:sz w:val="20"/>
        </w:rPr>
        <w:t>attempts</w:t>
      </w:r>
      <w:r>
        <w:rPr>
          <w:color w:val="1D1D1B"/>
          <w:spacing w:val="-1"/>
          <w:sz w:val="20"/>
        </w:rPr>
        <w:t xml:space="preserve"> </w:t>
      </w:r>
      <w:r>
        <w:rPr>
          <w:color w:val="1D1D1B"/>
          <w:sz w:val="20"/>
        </w:rPr>
        <w:t>have</w:t>
      </w:r>
      <w:r>
        <w:rPr>
          <w:color w:val="1D1D1B"/>
          <w:spacing w:val="-1"/>
          <w:sz w:val="20"/>
        </w:rPr>
        <w:t xml:space="preserve"> </w:t>
      </w:r>
      <w:r>
        <w:rPr>
          <w:color w:val="1D1D1B"/>
          <w:sz w:val="20"/>
        </w:rPr>
        <w:t>been</w:t>
      </w:r>
      <w:r>
        <w:rPr>
          <w:color w:val="1D1D1B"/>
          <w:spacing w:val="-1"/>
          <w:sz w:val="20"/>
        </w:rPr>
        <w:t xml:space="preserve"> </w:t>
      </w:r>
      <w:r>
        <w:rPr>
          <w:color w:val="1D1D1B"/>
          <w:sz w:val="20"/>
        </w:rPr>
        <w:t>made to</w:t>
      </w:r>
      <w:r>
        <w:rPr>
          <w:color w:val="1D1D1B"/>
          <w:spacing w:val="-9"/>
          <w:sz w:val="20"/>
        </w:rPr>
        <w:t xml:space="preserve"> </w:t>
      </w:r>
      <w:r>
        <w:rPr>
          <w:color w:val="1D1D1B"/>
          <w:sz w:val="20"/>
        </w:rPr>
        <w:t>identify</w:t>
      </w:r>
      <w:r>
        <w:rPr>
          <w:color w:val="1D1D1B"/>
          <w:spacing w:val="-9"/>
          <w:sz w:val="20"/>
        </w:rPr>
        <w:t xml:space="preserve"> </w:t>
      </w:r>
      <w:r>
        <w:rPr>
          <w:color w:val="1D1D1B"/>
          <w:sz w:val="20"/>
        </w:rPr>
        <w:t>etymological</w:t>
      </w:r>
      <w:r>
        <w:rPr>
          <w:color w:val="1D1D1B"/>
          <w:spacing w:val="-12"/>
          <w:sz w:val="20"/>
        </w:rPr>
        <w:t xml:space="preserve"> </w:t>
      </w:r>
      <w:r>
        <w:rPr>
          <w:color w:val="1D1D1B"/>
          <w:sz w:val="20"/>
        </w:rPr>
        <w:t>Anatolian</w:t>
      </w:r>
      <w:r>
        <w:rPr>
          <w:color w:val="1D1D1B"/>
          <w:spacing w:val="-9"/>
          <w:sz w:val="20"/>
        </w:rPr>
        <w:t xml:space="preserve"> </w:t>
      </w:r>
      <w:r>
        <w:rPr>
          <w:color w:val="1D1D1B"/>
          <w:sz w:val="20"/>
        </w:rPr>
        <w:t>counterparts,</w:t>
      </w:r>
      <w:r>
        <w:rPr>
          <w:color w:val="1D1D1B"/>
          <w:spacing w:val="-9"/>
          <w:sz w:val="20"/>
        </w:rPr>
        <w:t xml:space="preserve"> </w:t>
      </w:r>
      <w:r>
        <w:rPr>
          <w:color w:val="1D1D1B"/>
          <w:sz w:val="20"/>
        </w:rPr>
        <w:t>but</w:t>
      </w:r>
      <w:r>
        <w:rPr>
          <w:color w:val="1D1D1B"/>
          <w:spacing w:val="-9"/>
          <w:sz w:val="20"/>
        </w:rPr>
        <w:t xml:space="preserve"> </w:t>
      </w:r>
      <w:r>
        <w:rPr>
          <w:color w:val="1D1D1B"/>
          <w:sz w:val="20"/>
        </w:rPr>
        <w:t>the</w:t>
      </w:r>
      <w:r>
        <w:rPr>
          <w:color w:val="1D1D1B"/>
          <w:spacing w:val="-9"/>
          <w:sz w:val="20"/>
        </w:rPr>
        <w:t xml:space="preserve"> </w:t>
      </w:r>
      <w:r>
        <w:rPr>
          <w:color w:val="1D1D1B"/>
          <w:sz w:val="20"/>
        </w:rPr>
        <w:t>results</w:t>
      </w:r>
      <w:r>
        <w:rPr>
          <w:color w:val="1D1D1B"/>
          <w:spacing w:val="-9"/>
          <w:sz w:val="20"/>
        </w:rPr>
        <w:t xml:space="preserve"> </w:t>
      </w:r>
      <w:r>
        <w:rPr>
          <w:color w:val="1D1D1B"/>
          <w:sz w:val="20"/>
        </w:rPr>
        <w:t>of</w:t>
      </w:r>
      <w:r>
        <w:rPr>
          <w:color w:val="1D1D1B"/>
          <w:spacing w:val="-9"/>
          <w:sz w:val="20"/>
        </w:rPr>
        <w:t xml:space="preserve"> </w:t>
      </w:r>
      <w:r>
        <w:rPr>
          <w:color w:val="1D1D1B"/>
          <w:sz w:val="20"/>
        </w:rPr>
        <w:t>such</w:t>
      </w:r>
      <w:r>
        <w:rPr>
          <w:color w:val="1D1D1B"/>
          <w:spacing w:val="-9"/>
          <w:sz w:val="20"/>
        </w:rPr>
        <w:t xml:space="preserve"> </w:t>
      </w:r>
      <w:r>
        <w:rPr>
          <w:color w:val="1D1D1B"/>
          <w:sz w:val="20"/>
        </w:rPr>
        <w:t>efforts</w:t>
      </w:r>
      <w:r>
        <w:rPr>
          <w:color w:val="1D1D1B"/>
          <w:spacing w:val="-9"/>
          <w:sz w:val="20"/>
        </w:rPr>
        <w:t xml:space="preserve"> </w:t>
      </w:r>
      <w:r>
        <w:rPr>
          <w:color w:val="1D1D1B"/>
          <w:sz w:val="20"/>
        </w:rPr>
        <w:t>are not generally accepted. The word for “sun” may originate from the Nostratic protolanguage,</w:t>
      </w:r>
      <w:r>
        <w:rPr>
          <w:color w:val="1D1D1B"/>
          <w:spacing w:val="-5"/>
          <w:sz w:val="20"/>
        </w:rPr>
        <w:t xml:space="preserve"> </w:t>
      </w:r>
      <w:r>
        <w:rPr>
          <w:color w:val="1D1D1B"/>
          <w:sz w:val="20"/>
        </w:rPr>
        <w:t>while</w:t>
      </w:r>
      <w:r>
        <w:rPr>
          <w:color w:val="1D1D1B"/>
          <w:spacing w:val="-5"/>
          <w:sz w:val="20"/>
        </w:rPr>
        <w:t xml:space="preserve"> </w:t>
      </w:r>
      <w:r>
        <w:rPr>
          <w:color w:val="1D1D1B"/>
          <w:sz w:val="20"/>
        </w:rPr>
        <w:t>for</w:t>
      </w:r>
      <w:r>
        <w:rPr>
          <w:color w:val="1D1D1B"/>
          <w:spacing w:val="-5"/>
          <w:sz w:val="20"/>
        </w:rPr>
        <w:t xml:space="preserve"> </w:t>
      </w:r>
      <w:r>
        <w:rPr>
          <w:color w:val="1D1D1B"/>
          <w:sz w:val="20"/>
        </w:rPr>
        <w:t>“star”</w:t>
      </w:r>
      <w:r>
        <w:rPr>
          <w:color w:val="1D1D1B"/>
          <w:spacing w:val="-5"/>
          <w:sz w:val="20"/>
        </w:rPr>
        <w:t xml:space="preserve"> </w:t>
      </w:r>
      <w:r>
        <w:rPr>
          <w:color w:val="1D1D1B"/>
          <w:sz w:val="20"/>
        </w:rPr>
        <w:t>borrowing</w:t>
      </w:r>
      <w:r>
        <w:rPr>
          <w:color w:val="1D1D1B"/>
          <w:spacing w:val="-5"/>
          <w:sz w:val="20"/>
        </w:rPr>
        <w:t xml:space="preserve"> </w:t>
      </w:r>
      <w:r>
        <w:rPr>
          <w:color w:val="1D1D1B"/>
          <w:sz w:val="20"/>
        </w:rPr>
        <w:t>from</w:t>
      </w:r>
      <w:r>
        <w:rPr>
          <w:color w:val="1D1D1B"/>
          <w:spacing w:val="-5"/>
          <w:sz w:val="20"/>
        </w:rPr>
        <w:t xml:space="preserve"> </w:t>
      </w:r>
      <w:r>
        <w:rPr>
          <w:color w:val="1D1D1B"/>
          <w:sz w:val="20"/>
        </w:rPr>
        <w:t>Semitic</w:t>
      </w:r>
      <w:r>
        <w:rPr>
          <w:color w:val="1D1D1B"/>
          <w:spacing w:val="-5"/>
          <w:sz w:val="20"/>
        </w:rPr>
        <w:t xml:space="preserve"> </w:t>
      </w:r>
      <w:r>
        <w:rPr>
          <w:color w:val="1D1D1B"/>
          <w:sz w:val="20"/>
        </w:rPr>
        <w:t>is</w:t>
      </w:r>
      <w:r>
        <w:rPr>
          <w:color w:val="1D1D1B"/>
          <w:spacing w:val="-5"/>
          <w:sz w:val="20"/>
        </w:rPr>
        <w:t xml:space="preserve"> </w:t>
      </w:r>
      <w:r>
        <w:rPr>
          <w:color w:val="1D1D1B"/>
          <w:sz w:val="20"/>
        </w:rPr>
        <w:t>not</w:t>
      </w:r>
      <w:r>
        <w:rPr>
          <w:color w:val="1D1D1B"/>
          <w:spacing w:val="-5"/>
          <w:sz w:val="20"/>
        </w:rPr>
        <w:t xml:space="preserve"> </w:t>
      </w:r>
      <w:r>
        <w:rPr>
          <w:color w:val="1D1D1B"/>
          <w:sz w:val="20"/>
        </w:rPr>
        <w:t>excluded,</w:t>
      </w:r>
      <w:r>
        <w:rPr>
          <w:color w:val="1D1D1B"/>
          <w:spacing w:val="-5"/>
          <w:sz w:val="20"/>
        </w:rPr>
        <w:t xml:space="preserve"> </w:t>
      </w:r>
      <w:r>
        <w:rPr>
          <w:color w:val="1D1D1B"/>
          <w:sz w:val="20"/>
        </w:rPr>
        <w:t>and</w:t>
      </w:r>
      <w:r>
        <w:rPr>
          <w:color w:val="1D1D1B"/>
          <w:spacing w:val="-5"/>
          <w:sz w:val="20"/>
        </w:rPr>
        <w:t xml:space="preserve"> </w:t>
      </w:r>
      <w:r>
        <w:rPr>
          <w:color w:val="1D1D1B"/>
          <w:sz w:val="20"/>
        </w:rPr>
        <w:t>the designation</w:t>
      </w:r>
      <w:r>
        <w:rPr>
          <w:color w:val="1D1D1B"/>
          <w:spacing w:val="-5"/>
          <w:sz w:val="20"/>
        </w:rPr>
        <w:t xml:space="preserve"> </w:t>
      </w:r>
      <w:r>
        <w:rPr>
          <w:color w:val="1D1D1B"/>
          <w:sz w:val="20"/>
        </w:rPr>
        <w:t>for</w:t>
      </w:r>
      <w:r>
        <w:rPr>
          <w:color w:val="1D1D1B"/>
          <w:spacing w:val="-5"/>
          <w:sz w:val="20"/>
        </w:rPr>
        <w:t xml:space="preserve"> </w:t>
      </w:r>
      <w:r>
        <w:rPr>
          <w:color w:val="1D1D1B"/>
          <w:sz w:val="20"/>
        </w:rPr>
        <w:t>“moon”</w:t>
      </w:r>
      <w:r>
        <w:rPr>
          <w:color w:val="1D1D1B"/>
          <w:spacing w:val="-5"/>
          <w:sz w:val="20"/>
        </w:rPr>
        <w:t xml:space="preserve"> </w:t>
      </w:r>
      <w:r>
        <w:rPr>
          <w:color w:val="1D1D1B"/>
          <w:sz w:val="20"/>
        </w:rPr>
        <w:t>probably</w:t>
      </w:r>
      <w:r>
        <w:rPr>
          <w:color w:val="1D1D1B"/>
          <w:spacing w:val="-5"/>
          <w:sz w:val="20"/>
        </w:rPr>
        <w:t xml:space="preserve"> </w:t>
      </w:r>
      <w:r>
        <w:rPr>
          <w:color w:val="1D1D1B"/>
          <w:sz w:val="20"/>
        </w:rPr>
        <w:t>expresses</w:t>
      </w:r>
      <w:r>
        <w:rPr>
          <w:color w:val="1D1D1B"/>
          <w:spacing w:val="-5"/>
          <w:sz w:val="20"/>
        </w:rPr>
        <w:t xml:space="preserve"> </w:t>
      </w:r>
      <w:r>
        <w:rPr>
          <w:color w:val="1D1D1B"/>
          <w:sz w:val="20"/>
        </w:rPr>
        <w:t>the</w:t>
      </w:r>
      <w:r>
        <w:rPr>
          <w:color w:val="1D1D1B"/>
          <w:spacing w:val="-5"/>
          <w:sz w:val="20"/>
        </w:rPr>
        <w:t xml:space="preserve"> </w:t>
      </w:r>
      <w:r>
        <w:rPr>
          <w:color w:val="1D1D1B"/>
          <w:sz w:val="20"/>
        </w:rPr>
        <w:t>basic</w:t>
      </w:r>
      <w:r>
        <w:rPr>
          <w:color w:val="1D1D1B"/>
          <w:spacing w:val="-5"/>
          <w:sz w:val="20"/>
        </w:rPr>
        <w:t xml:space="preserve"> </w:t>
      </w:r>
      <w:r>
        <w:rPr>
          <w:color w:val="1D1D1B"/>
          <w:sz w:val="20"/>
        </w:rPr>
        <w:t>idea</w:t>
      </w:r>
      <w:r>
        <w:rPr>
          <w:color w:val="1D1D1B"/>
          <w:spacing w:val="-5"/>
          <w:sz w:val="20"/>
        </w:rPr>
        <w:t xml:space="preserve"> </w:t>
      </w:r>
      <w:r>
        <w:rPr>
          <w:color w:val="1D1D1B"/>
          <w:sz w:val="20"/>
        </w:rPr>
        <w:t>of</w:t>
      </w:r>
      <w:r>
        <w:rPr>
          <w:color w:val="1D1D1B"/>
          <w:spacing w:val="-5"/>
          <w:sz w:val="20"/>
        </w:rPr>
        <w:t xml:space="preserve"> </w:t>
      </w:r>
      <w:r>
        <w:rPr>
          <w:color w:val="1D1D1B"/>
          <w:sz w:val="20"/>
        </w:rPr>
        <w:t>“measure</w:t>
      </w:r>
      <w:r>
        <w:rPr>
          <w:color w:val="1D1D1B"/>
          <w:spacing w:val="-5"/>
          <w:sz w:val="20"/>
        </w:rPr>
        <w:t xml:space="preserve"> </w:t>
      </w:r>
      <w:r>
        <w:rPr>
          <w:color w:val="1D1D1B"/>
          <w:sz w:val="20"/>
        </w:rPr>
        <w:t>of</w:t>
      </w:r>
      <w:r>
        <w:rPr>
          <w:color w:val="1D1D1B"/>
          <w:spacing w:val="-5"/>
          <w:sz w:val="20"/>
        </w:rPr>
        <w:t xml:space="preserve"> </w:t>
      </w:r>
      <w:r>
        <w:rPr>
          <w:color w:val="1D1D1B"/>
          <w:sz w:val="20"/>
        </w:rPr>
        <w:t>time”. Non-Anatolian languages feature several other terms which are attested in at least</w:t>
      </w:r>
      <w:r>
        <w:rPr>
          <w:color w:val="1D1D1B"/>
          <w:spacing w:val="-5"/>
          <w:sz w:val="20"/>
        </w:rPr>
        <w:t xml:space="preserve"> </w:t>
      </w:r>
      <w:r>
        <w:rPr>
          <w:color w:val="1D1D1B"/>
          <w:sz w:val="20"/>
        </w:rPr>
        <w:t>two</w:t>
      </w:r>
      <w:r>
        <w:rPr>
          <w:color w:val="1D1D1B"/>
          <w:spacing w:val="-5"/>
          <w:sz w:val="20"/>
        </w:rPr>
        <w:t xml:space="preserve"> </w:t>
      </w:r>
      <w:r>
        <w:rPr>
          <w:color w:val="1D1D1B"/>
          <w:sz w:val="20"/>
        </w:rPr>
        <w:t>branches.</w:t>
      </w:r>
      <w:r>
        <w:rPr>
          <w:color w:val="1D1D1B"/>
          <w:spacing w:val="-5"/>
          <w:sz w:val="20"/>
        </w:rPr>
        <w:t xml:space="preserve"> </w:t>
      </w:r>
      <w:r>
        <w:rPr>
          <w:color w:val="1D1D1B"/>
          <w:sz w:val="20"/>
        </w:rPr>
        <w:t>In</w:t>
      </w:r>
      <w:r>
        <w:rPr>
          <w:color w:val="1D1D1B"/>
          <w:spacing w:val="-5"/>
          <w:sz w:val="20"/>
        </w:rPr>
        <w:t xml:space="preserve"> </w:t>
      </w:r>
      <w:r>
        <w:rPr>
          <w:color w:val="1D1D1B"/>
          <w:sz w:val="20"/>
        </w:rPr>
        <w:t>some</w:t>
      </w:r>
      <w:r>
        <w:rPr>
          <w:color w:val="1D1D1B"/>
          <w:spacing w:val="-5"/>
          <w:sz w:val="20"/>
        </w:rPr>
        <w:t xml:space="preserve"> </w:t>
      </w:r>
      <w:r>
        <w:rPr>
          <w:color w:val="1D1D1B"/>
          <w:sz w:val="20"/>
        </w:rPr>
        <w:t>cases,</w:t>
      </w:r>
      <w:r>
        <w:rPr>
          <w:color w:val="1D1D1B"/>
          <w:spacing w:val="-5"/>
          <w:sz w:val="20"/>
        </w:rPr>
        <w:t xml:space="preserve"> </w:t>
      </w:r>
      <w:r>
        <w:rPr>
          <w:color w:val="1D1D1B"/>
          <w:sz w:val="20"/>
        </w:rPr>
        <w:t>they</w:t>
      </w:r>
      <w:r>
        <w:rPr>
          <w:color w:val="1D1D1B"/>
          <w:spacing w:val="-5"/>
          <w:sz w:val="20"/>
        </w:rPr>
        <w:t xml:space="preserve"> </w:t>
      </w:r>
      <w:r>
        <w:rPr>
          <w:color w:val="1D1D1B"/>
          <w:sz w:val="20"/>
        </w:rPr>
        <w:t>probably</w:t>
      </w:r>
      <w:r>
        <w:rPr>
          <w:color w:val="1D1D1B"/>
          <w:spacing w:val="-5"/>
          <w:sz w:val="20"/>
        </w:rPr>
        <w:t xml:space="preserve"> </w:t>
      </w:r>
      <w:r>
        <w:rPr>
          <w:color w:val="1D1D1B"/>
          <w:sz w:val="20"/>
        </w:rPr>
        <w:t>reflect</w:t>
      </w:r>
      <w:r>
        <w:rPr>
          <w:color w:val="1D1D1B"/>
          <w:spacing w:val="-5"/>
          <w:sz w:val="20"/>
        </w:rPr>
        <w:t xml:space="preserve"> </w:t>
      </w:r>
      <w:r>
        <w:rPr>
          <w:color w:val="1D1D1B"/>
          <w:sz w:val="20"/>
        </w:rPr>
        <w:t>independent</w:t>
      </w:r>
      <w:r>
        <w:rPr>
          <w:color w:val="1D1D1B"/>
          <w:spacing w:val="-5"/>
          <w:sz w:val="20"/>
        </w:rPr>
        <w:t xml:space="preserve"> </w:t>
      </w:r>
      <w:r>
        <w:rPr>
          <w:color w:val="1D1D1B"/>
          <w:sz w:val="20"/>
        </w:rPr>
        <w:t>formations: for example, **</w:t>
      </w:r>
      <w:r>
        <w:rPr>
          <w:i/>
          <w:color w:val="1D1D1B"/>
          <w:sz w:val="20"/>
        </w:rPr>
        <w:t>H</w:t>
      </w:r>
      <w:r>
        <w:rPr>
          <w:i/>
          <w:color w:val="1D1D1B"/>
          <w:sz w:val="20"/>
          <w:vertAlign w:val="subscript"/>
        </w:rPr>
        <w:t>2</w:t>
      </w:r>
      <w:r>
        <w:rPr>
          <w:i/>
          <w:color w:val="1D1D1B"/>
          <w:sz w:val="20"/>
        </w:rPr>
        <w:t>reu̯-i</w:t>
      </w:r>
      <w:r>
        <w:rPr>
          <w:color w:val="1D1D1B"/>
          <w:sz w:val="20"/>
        </w:rPr>
        <w:t>- “sun” (but “moon” in Old Irish), *</w:t>
      </w:r>
      <w:r>
        <w:rPr>
          <w:i/>
          <w:color w:val="1D1D1B"/>
          <w:sz w:val="20"/>
        </w:rPr>
        <w:t>lou̯k(e)sno-/-(e)snā</w:t>
      </w:r>
      <w:r>
        <w:rPr>
          <w:color w:val="1D1D1B"/>
          <w:sz w:val="20"/>
        </w:rPr>
        <w:t xml:space="preserve"> “moon” &lt; “light”, and *(s)ke/ond- “moon”. The Balto-Slavic *</w:t>
      </w:r>
      <w:r>
        <w:rPr>
          <w:i/>
          <w:color w:val="1D1D1B"/>
          <w:sz w:val="20"/>
        </w:rPr>
        <w:t>ĝ</w:t>
      </w:r>
      <w:r>
        <w:rPr>
          <w:i/>
          <w:color w:val="1D1D1B"/>
          <w:sz w:val="20"/>
          <w:vertAlign w:val="superscript"/>
        </w:rPr>
        <w:t>(h)</w:t>
      </w:r>
      <w:r>
        <w:rPr>
          <w:i/>
          <w:color w:val="1D1D1B"/>
          <w:sz w:val="20"/>
        </w:rPr>
        <w:t>u̯oi̯sd</w:t>
      </w:r>
      <w:r>
        <w:rPr>
          <w:i/>
          <w:color w:val="1D1D1B"/>
          <w:sz w:val="20"/>
          <w:vertAlign w:val="superscript"/>
        </w:rPr>
        <w:t>(h)</w:t>
      </w:r>
      <w:r>
        <w:rPr>
          <w:i/>
          <w:color w:val="1D1D1B"/>
          <w:sz w:val="20"/>
        </w:rPr>
        <w:t>ā</w:t>
      </w:r>
      <w:r>
        <w:rPr>
          <w:color w:val="1D1D1B"/>
          <w:sz w:val="20"/>
        </w:rPr>
        <w:t xml:space="preserve"> equally</w:t>
      </w:r>
      <w:r>
        <w:rPr>
          <w:color w:val="1D1D1B"/>
          <w:spacing w:val="9"/>
          <w:sz w:val="20"/>
        </w:rPr>
        <w:t xml:space="preserve"> </w:t>
      </w:r>
      <w:r>
        <w:rPr>
          <w:color w:val="1D1D1B"/>
          <w:sz w:val="20"/>
        </w:rPr>
        <w:t>represents</w:t>
      </w:r>
      <w:r>
        <w:rPr>
          <w:color w:val="1D1D1B"/>
          <w:spacing w:val="10"/>
          <w:sz w:val="20"/>
        </w:rPr>
        <w:t xml:space="preserve"> </w:t>
      </w:r>
      <w:r>
        <w:rPr>
          <w:color w:val="1D1D1B"/>
          <w:sz w:val="20"/>
        </w:rPr>
        <w:t>a</w:t>
      </w:r>
      <w:r>
        <w:rPr>
          <w:color w:val="1D1D1B"/>
          <w:spacing w:val="9"/>
          <w:sz w:val="20"/>
        </w:rPr>
        <w:t xml:space="preserve"> </w:t>
      </w:r>
      <w:r>
        <w:rPr>
          <w:color w:val="1D1D1B"/>
          <w:sz w:val="20"/>
        </w:rPr>
        <w:t>local</w:t>
      </w:r>
      <w:r>
        <w:rPr>
          <w:color w:val="1D1D1B"/>
          <w:spacing w:val="10"/>
          <w:sz w:val="20"/>
        </w:rPr>
        <w:t xml:space="preserve"> </w:t>
      </w:r>
      <w:r>
        <w:rPr>
          <w:color w:val="1D1D1B"/>
          <w:sz w:val="20"/>
        </w:rPr>
        <w:t>dialectism</w:t>
      </w:r>
      <w:r>
        <w:rPr>
          <w:color w:val="1D1D1B"/>
          <w:spacing w:val="9"/>
          <w:sz w:val="20"/>
        </w:rPr>
        <w:t xml:space="preserve"> </w:t>
      </w:r>
      <w:r>
        <w:rPr>
          <w:color w:val="1D1D1B"/>
          <w:sz w:val="20"/>
        </w:rPr>
        <w:t>which</w:t>
      </w:r>
      <w:r>
        <w:rPr>
          <w:color w:val="1D1D1B"/>
          <w:spacing w:val="10"/>
          <w:sz w:val="20"/>
        </w:rPr>
        <w:t xml:space="preserve"> </w:t>
      </w:r>
      <w:r>
        <w:rPr>
          <w:color w:val="1D1D1B"/>
          <w:sz w:val="20"/>
        </w:rPr>
        <w:t>may</w:t>
      </w:r>
      <w:r>
        <w:rPr>
          <w:color w:val="1D1D1B"/>
          <w:spacing w:val="9"/>
          <w:sz w:val="20"/>
        </w:rPr>
        <w:t xml:space="preserve"> </w:t>
      </w:r>
      <w:r>
        <w:rPr>
          <w:color w:val="1D1D1B"/>
          <w:sz w:val="20"/>
        </w:rPr>
        <w:t>be</w:t>
      </w:r>
      <w:r>
        <w:rPr>
          <w:color w:val="1D1D1B"/>
          <w:spacing w:val="10"/>
          <w:sz w:val="20"/>
        </w:rPr>
        <w:t xml:space="preserve"> </w:t>
      </w:r>
      <w:r>
        <w:rPr>
          <w:color w:val="1D1D1B"/>
          <w:sz w:val="20"/>
        </w:rPr>
        <w:t>derived</w:t>
      </w:r>
      <w:r>
        <w:rPr>
          <w:color w:val="1D1D1B"/>
          <w:spacing w:val="9"/>
          <w:sz w:val="20"/>
        </w:rPr>
        <w:t xml:space="preserve"> </w:t>
      </w:r>
      <w:r>
        <w:rPr>
          <w:color w:val="1D1D1B"/>
          <w:sz w:val="20"/>
        </w:rPr>
        <w:t>from</w:t>
      </w:r>
      <w:r>
        <w:rPr>
          <w:color w:val="1D1D1B"/>
          <w:spacing w:val="10"/>
          <w:sz w:val="20"/>
        </w:rPr>
        <w:t xml:space="preserve"> </w:t>
      </w:r>
      <w:r>
        <w:rPr>
          <w:color w:val="1D1D1B"/>
          <w:sz w:val="20"/>
        </w:rPr>
        <w:t>the</w:t>
      </w:r>
      <w:r>
        <w:rPr>
          <w:color w:val="1D1D1B"/>
          <w:spacing w:val="10"/>
          <w:sz w:val="20"/>
        </w:rPr>
        <w:t xml:space="preserve"> </w:t>
      </w:r>
      <w:r>
        <w:rPr>
          <w:color w:val="1D1D1B"/>
          <w:spacing w:val="-2"/>
          <w:sz w:val="20"/>
        </w:rPr>
        <w:t xml:space="preserve">compound </w:t>
      </w:r>
      <w:r>
        <w:rPr>
          <w:color w:val="1D1D1B"/>
          <w:sz w:val="20"/>
        </w:rPr>
        <w:t>*</w:t>
      </w:r>
      <w:r>
        <w:rPr>
          <w:i/>
          <w:color w:val="1D1D1B"/>
          <w:sz w:val="20"/>
        </w:rPr>
        <w:t>g</w:t>
      </w:r>
      <w:r>
        <w:rPr>
          <w:i/>
          <w:color w:val="1D1D1B"/>
          <w:sz w:val="20"/>
          <w:vertAlign w:val="superscript"/>
        </w:rPr>
        <w:t>u̯h</w:t>
      </w:r>
      <w:r>
        <w:rPr>
          <w:i/>
          <w:color w:val="1D1D1B"/>
          <w:sz w:val="20"/>
        </w:rPr>
        <w:t>/ĝ</w:t>
      </w:r>
      <w:r>
        <w:rPr>
          <w:i/>
          <w:color w:val="1D1D1B"/>
          <w:sz w:val="20"/>
          <w:vertAlign w:val="superscript"/>
        </w:rPr>
        <w:t>u̯h</w:t>
      </w:r>
      <w:r>
        <w:rPr>
          <w:i/>
          <w:color w:val="1D1D1B"/>
          <w:sz w:val="20"/>
        </w:rPr>
        <w:t>u̯oi̯d</w:t>
      </w:r>
      <w:r>
        <w:rPr>
          <w:color w:val="1D1D1B"/>
          <w:sz w:val="20"/>
        </w:rPr>
        <w:t>-</w:t>
      </w:r>
      <w:r>
        <w:rPr>
          <w:color w:val="1D1D1B"/>
          <w:spacing w:val="3"/>
          <w:sz w:val="20"/>
        </w:rPr>
        <w:t xml:space="preserve"> </w:t>
      </w:r>
      <w:r>
        <w:rPr>
          <w:color w:val="1D1D1B"/>
          <w:sz w:val="20"/>
        </w:rPr>
        <w:t>“shining</w:t>
      </w:r>
      <w:r>
        <w:rPr>
          <w:color w:val="1D1D1B"/>
          <w:spacing w:val="13"/>
          <w:sz w:val="20"/>
        </w:rPr>
        <w:t xml:space="preserve"> </w:t>
      </w:r>
      <w:r>
        <w:rPr>
          <w:color w:val="1D1D1B"/>
          <w:sz w:val="20"/>
        </w:rPr>
        <w:t>[spot]”</w:t>
      </w:r>
      <w:r>
        <w:rPr>
          <w:color w:val="1D1D1B"/>
          <w:spacing w:val="13"/>
          <w:sz w:val="20"/>
        </w:rPr>
        <w:t xml:space="preserve"> </w:t>
      </w:r>
      <w:r>
        <w:rPr>
          <w:color w:val="1D1D1B"/>
          <w:sz w:val="20"/>
        </w:rPr>
        <w:t>and</w:t>
      </w:r>
      <w:r>
        <w:rPr>
          <w:color w:val="1D1D1B"/>
          <w:spacing w:val="13"/>
          <w:sz w:val="20"/>
        </w:rPr>
        <w:t xml:space="preserve"> </w:t>
      </w:r>
      <w:r>
        <w:rPr>
          <w:color w:val="1D1D1B"/>
          <w:sz w:val="20"/>
        </w:rPr>
        <w:t>**</w:t>
      </w:r>
      <w:r>
        <w:rPr>
          <w:i/>
          <w:color w:val="1D1D1B"/>
          <w:sz w:val="20"/>
        </w:rPr>
        <w:t>d</w:t>
      </w:r>
      <w:r>
        <w:rPr>
          <w:i/>
          <w:color w:val="1D1D1B"/>
          <w:sz w:val="20"/>
          <w:vertAlign w:val="superscript"/>
        </w:rPr>
        <w:t>h</w:t>
      </w:r>
      <w:r>
        <w:rPr>
          <w:i/>
          <w:color w:val="1D1D1B"/>
          <w:sz w:val="20"/>
        </w:rPr>
        <w:t>eH</w:t>
      </w:r>
      <w:r>
        <w:rPr>
          <w:i/>
          <w:color w:val="1D1D1B"/>
          <w:sz w:val="20"/>
          <w:vertAlign w:val="subscript"/>
        </w:rPr>
        <w:t>1</w:t>
      </w:r>
      <w:r>
        <w:rPr>
          <w:color w:val="1D1D1B"/>
          <w:sz w:val="20"/>
        </w:rPr>
        <w:t>-</w:t>
      </w:r>
      <w:r>
        <w:rPr>
          <w:color w:val="1D1D1B"/>
          <w:spacing w:val="14"/>
          <w:sz w:val="20"/>
        </w:rPr>
        <w:t xml:space="preserve"> </w:t>
      </w:r>
      <w:r>
        <w:rPr>
          <w:color w:val="1D1D1B"/>
          <w:sz w:val="20"/>
        </w:rPr>
        <w:t>“to</w:t>
      </w:r>
      <w:r>
        <w:rPr>
          <w:color w:val="1D1D1B"/>
          <w:spacing w:val="12"/>
          <w:sz w:val="20"/>
        </w:rPr>
        <w:t xml:space="preserve"> </w:t>
      </w:r>
      <w:r>
        <w:rPr>
          <w:color w:val="1D1D1B"/>
          <w:sz w:val="20"/>
        </w:rPr>
        <w:t>put”</w:t>
      </w:r>
      <w:r>
        <w:rPr>
          <w:color w:val="1D1D1B"/>
          <w:spacing w:val="14"/>
          <w:sz w:val="20"/>
        </w:rPr>
        <w:t xml:space="preserve"> </w:t>
      </w:r>
      <w:r>
        <w:rPr>
          <w:color w:val="1D1D1B"/>
          <w:sz w:val="20"/>
        </w:rPr>
        <w:t>or</w:t>
      </w:r>
      <w:r>
        <w:rPr>
          <w:color w:val="1D1D1B"/>
          <w:spacing w:val="13"/>
          <w:sz w:val="20"/>
        </w:rPr>
        <w:t xml:space="preserve"> </w:t>
      </w:r>
      <w:r>
        <w:rPr>
          <w:color w:val="1D1D1B"/>
          <w:sz w:val="20"/>
        </w:rPr>
        <w:t>**</w:t>
      </w:r>
      <w:r>
        <w:rPr>
          <w:i/>
          <w:color w:val="1D1D1B"/>
          <w:sz w:val="20"/>
        </w:rPr>
        <w:t>steH</w:t>
      </w:r>
      <w:r>
        <w:rPr>
          <w:i/>
          <w:color w:val="1D1D1B"/>
          <w:sz w:val="20"/>
          <w:vertAlign w:val="subscript"/>
        </w:rPr>
        <w:t>2</w:t>
      </w:r>
      <w:r>
        <w:rPr>
          <w:color w:val="1D1D1B"/>
          <w:sz w:val="20"/>
        </w:rPr>
        <w:t>-</w:t>
      </w:r>
      <w:r>
        <w:rPr>
          <w:color w:val="1D1D1B"/>
          <w:spacing w:val="14"/>
          <w:sz w:val="20"/>
        </w:rPr>
        <w:t xml:space="preserve"> </w:t>
      </w:r>
      <w:r>
        <w:rPr>
          <w:color w:val="1D1D1B"/>
          <w:sz w:val="20"/>
        </w:rPr>
        <w:t>“to</w:t>
      </w:r>
      <w:r>
        <w:rPr>
          <w:color w:val="1D1D1B"/>
          <w:spacing w:val="12"/>
          <w:sz w:val="20"/>
        </w:rPr>
        <w:t xml:space="preserve"> </w:t>
      </w:r>
      <w:r>
        <w:rPr>
          <w:color w:val="1D1D1B"/>
          <w:spacing w:val="-2"/>
          <w:sz w:val="20"/>
        </w:rPr>
        <w:t>stand”.</w:t>
      </w:r>
    </w:p>
    <w:p>
      <w:pPr>
        <w:jc w:val="both"/>
        <w:rPr>
          <w:sz w:val="20"/>
        </w:rPr>
      </w:pPr>
      <w:r>
        <w:rPr>
          <w:color w:val="1D1D1B"/>
          <w:sz w:val="20"/>
        </w:rPr>
        <w:t>Also</w:t>
      </w:r>
      <w:r>
        <w:rPr>
          <w:color w:val="1D1D1B"/>
          <w:spacing w:val="-13"/>
          <w:sz w:val="20"/>
        </w:rPr>
        <w:t xml:space="preserve"> </w:t>
      </w:r>
      <w:r>
        <w:rPr>
          <w:color w:val="1D1D1B"/>
          <w:sz w:val="20"/>
        </w:rPr>
        <w:t>remarkable</w:t>
      </w:r>
      <w:r>
        <w:rPr>
          <w:color w:val="1D1D1B"/>
          <w:spacing w:val="-12"/>
          <w:sz w:val="20"/>
        </w:rPr>
        <w:t xml:space="preserve"> </w:t>
      </w:r>
      <w:r>
        <w:rPr>
          <w:color w:val="1D1D1B"/>
          <w:sz w:val="20"/>
        </w:rPr>
        <w:t>are</w:t>
      </w:r>
      <w:r>
        <w:rPr>
          <w:color w:val="1D1D1B"/>
          <w:spacing w:val="-13"/>
          <w:sz w:val="20"/>
        </w:rPr>
        <w:t xml:space="preserve"> </w:t>
      </w:r>
      <w:r>
        <w:rPr>
          <w:color w:val="1D1D1B"/>
          <w:sz w:val="20"/>
        </w:rPr>
        <w:t>the</w:t>
      </w:r>
      <w:r>
        <w:rPr>
          <w:color w:val="1D1D1B"/>
          <w:spacing w:val="-12"/>
          <w:sz w:val="20"/>
        </w:rPr>
        <w:t xml:space="preserve"> </w:t>
      </w:r>
      <w:r>
        <w:rPr>
          <w:color w:val="1D1D1B"/>
          <w:sz w:val="20"/>
        </w:rPr>
        <w:t>common</w:t>
      </w:r>
      <w:r>
        <w:rPr>
          <w:color w:val="1D1D1B"/>
          <w:spacing w:val="-13"/>
          <w:sz w:val="20"/>
        </w:rPr>
        <w:t xml:space="preserve"> </w:t>
      </w:r>
      <w:r>
        <w:rPr>
          <w:color w:val="1D1D1B"/>
          <w:sz w:val="20"/>
        </w:rPr>
        <w:t>semantic</w:t>
      </w:r>
      <w:r>
        <w:rPr>
          <w:color w:val="1D1D1B"/>
          <w:spacing w:val="-12"/>
          <w:sz w:val="20"/>
        </w:rPr>
        <w:t xml:space="preserve"> </w:t>
      </w:r>
      <w:r>
        <w:rPr>
          <w:color w:val="1D1D1B"/>
          <w:sz w:val="20"/>
        </w:rPr>
        <w:t>models</w:t>
      </w:r>
      <w:r>
        <w:rPr>
          <w:color w:val="1D1D1B"/>
          <w:spacing w:val="-13"/>
          <w:sz w:val="20"/>
        </w:rPr>
        <w:t xml:space="preserve"> </w:t>
      </w:r>
      <w:r>
        <w:rPr>
          <w:color w:val="1D1D1B"/>
          <w:sz w:val="20"/>
        </w:rPr>
        <w:t>that</w:t>
      </w:r>
      <w:r>
        <w:rPr>
          <w:color w:val="1D1D1B"/>
          <w:spacing w:val="-12"/>
          <w:sz w:val="20"/>
        </w:rPr>
        <w:t xml:space="preserve"> </w:t>
      </w:r>
      <w:r>
        <w:rPr>
          <w:color w:val="1D1D1B"/>
          <w:sz w:val="20"/>
        </w:rPr>
        <w:t>emerge</w:t>
      </w:r>
      <w:r>
        <w:rPr>
          <w:color w:val="1D1D1B"/>
          <w:spacing w:val="-13"/>
          <w:sz w:val="20"/>
        </w:rPr>
        <w:t xml:space="preserve"> </w:t>
      </w:r>
      <w:r>
        <w:rPr>
          <w:color w:val="1D1D1B"/>
          <w:sz w:val="20"/>
        </w:rPr>
        <w:t>in</w:t>
      </w:r>
      <w:r>
        <w:rPr>
          <w:color w:val="1D1D1B"/>
          <w:spacing w:val="-12"/>
          <w:sz w:val="20"/>
        </w:rPr>
        <w:t xml:space="preserve"> </w:t>
      </w:r>
      <w:r>
        <w:rPr>
          <w:color w:val="1D1D1B"/>
          <w:sz w:val="20"/>
        </w:rPr>
        <w:t>the</w:t>
      </w:r>
      <w:r>
        <w:rPr>
          <w:color w:val="1D1D1B"/>
          <w:spacing w:val="-13"/>
          <w:sz w:val="20"/>
        </w:rPr>
        <w:t xml:space="preserve"> </w:t>
      </w:r>
      <w:r>
        <w:rPr>
          <w:color w:val="1D1D1B"/>
          <w:sz w:val="20"/>
        </w:rPr>
        <w:t>designations of</w:t>
      </w:r>
      <w:r>
        <w:rPr>
          <w:color w:val="1D1D1B"/>
          <w:spacing w:val="-4"/>
          <w:sz w:val="20"/>
        </w:rPr>
        <w:t xml:space="preserve"> </w:t>
      </w:r>
      <w:r>
        <w:rPr>
          <w:color w:val="1D1D1B"/>
          <w:sz w:val="20"/>
        </w:rPr>
        <w:t>some</w:t>
      </w:r>
      <w:r>
        <w:rPr>
          <w:color w:val="1D1D1B"/>
          <w:spacing w:val="-4"/>
          <w:sz w:val="20"/>
        </w:rPr>
        <w:t xml:space="preserve"> </w:t>
      </w:r>
      <w:r>
        <w:rPr>
          <w:color w:val="1D1D1B"/>
          <w:sz w:val="20"/>
        </w:rPr>
        <w:t>constellations,</w:t>
      </w:r>
      <w:r>
        <w:rPr>
          <w:color w:val="1D1D1B"/>
          <w:spacing w:val="-4"/>
          <w:sz w:val="20"/>
        </w:rPr>
        <w:t xml:space="preserve"> </w:t>
      </w:r>
      <w:r>
        <w:rPr>
          <w:color w:val="1D1D1B"/>
          <w:sz w:val="20"/>
        </w:rPr>
        <w:t>namely</w:t>
      </w:r>
      <w:r>
        <w:rPr>
          <w:color w:val="1D1D1B"/>
          <w:spacing w:val="-4"/>
          <w:sz w:val="20"/>
        </w:rPr>
        <w:t xml:space="preserve"> </w:t>
      </w:r>
      <w:r>
        <w:rPr>
          <w:color w:val="1D1D1B"/>
          <w:sz w:val="20"/>
        </w:rPr>
        <w:t>the</w:t>
      </w:r>
      <w:r>
        <w:rPr>
          <w:color w:val="1D1D1B"/>
          <w:spacing w:val="-4"/>
          <w:sz w:val="20"/>
        </w:rPr>
        <w:t xml:space="preserve"> </w:t>
      </w:r>
      <w:r>
        <w:rPr>
          <w:color w:val="1D1D1B"/>
          <w:sz w:val="20"/>
        </w:rPr>
        <w:t>Pleiades</w:t>
      </w:r>
      <w:r>
        <w:rPr>
          <w:color w:val="1D1D1B"/>
          <w:spacing w:val="-4"/>
          <w:sz w:val="20"/>
        </w:rPr>
        <w:t xml:space="preserve"> </w:t>
      </w:r>
      <w:r>
        <w:rPr>
          <w:color w:val="1D1D1B"/>
          <w:sz w:val="20"/>
        </w:rPr>
        <w:t>=</w:t>
      </w:r>
      <w:r>
        <w:rPr>
          <w:color w:val="1D1D1B"/>
          <w:spacing w:val="-4"/>
          <w:sz w:val="20"/>
        </w:rPr>
        <w:t xml:space="preserve"> </w:t>
      </w:r>
      <w:r>
        <w:rPr>
          <w:color w:val="1D1D1B"/>
          <w:sz w:val="20"/>
        </w:rPr>
        <w:t>“basket</w:t>
      </w:r>
      <w:r>
        <w:rPr>
          <w:color w:val="1D1D1B"/>
          <w:spacing w:val="-4"/>
          <w:sz w:val="20"/>
        </w:rPr>
        <w:t xml:space="preserve"> </w:t>
      </w:r>
      <w:r>
        <w:rPr>
          <w:color w:val="1D1D1B"/>
          <w:sz w:val="20"/>
        </w:rPr>
        <w:t>or</w:t>
      </w:r>
      <w:r>
        <w:rPr>
          <w:color w:val="1D1D1B"/>
          <w:spacing w:val="-4"/>
          <w:sz w:val="20"/>
        </w:rPr>
        <w:t xml:space="preserve"> </w:t>
      </w:r>
      <w:r>
        <w:rPr>
          <w:color w:val="1D1D1B"/>
          <w:sz w:val="20"/>
        </w:rPr>
        <w:t>sieve”,</w:t>
      </w:r>
      <w:r>
        <w:rPr>
          <w:color w:val="1D1D1B"/>
          <w:spacing w:val="-4"/>
          <w:sz w:val="20"/>
        </w:rPr>
        <w:t xml:space="preserve"> </w:t>
      </w:r>
      <w:r>
        <w:rPr>
          <w:color w:val="1D1D1B"/>
          <w:sz w:val="20"/>
        </w:rPr>
        <w:t>“numerous”</w:t>
      </w:r>
      <w:r>
        <w:rPr>
          <w:color w:val="1D1D1B"/>
          <w:spacing w:val="-4"/>
          <w:sz w:val="20"/>
        </w:rPr>
        <w:t xml:space="preserve"> </w:t>
      </w:r>
      <w:r>
        <w:rPr>
          <w:color w:val="1D1D1B"/>
          <w:sz w:val="20"/>
        </w:rPr>
        <w:t>or “seven stars”, and Sirius = “(belonging to) three stars”, which appear across Northern Eurasia, especially in the Fenno-Ugric languages.</w:t>
      </w:r>
    </w:p>
    <w:p>
      <w:pPr>
        <w:spacing w:before="195"/>
        <w:ind w:left="102" w:right="119"/>
        <w:jc w:val="both"/>
        <w:rPr>
          <w:i/>
          <w:sz w:val="20"/>
        </w:rPr>
      </w:pPr>
      <w:r>
        <w:rPr>
          <w:color w:val="1D1D1B"/>
          <w:sz w:val="20"/>
        </w:rPr>
        <w:t>KeyWOrdS:</w:t>
      </w:r>
      <w:r>
        <w:rPr>
          <w:color w:val="1D1D1B"/>
          <w:spacing w:val="40"/>
          <w:sz w:val="20"/>
        </w:rPr>
        <w:t xml:space="preserve"> </w:t>
      </w:r>
      <w:r>
        <w:rPr>
          <w:color w:val="1D1D1B"/>
          <w:sz w:val="20"/>
        </w:rPr>
        <w:t xml:space="preserve">etymology, Indo-European languages, astronomical terminology, </w:t>
      </w:r>
      <w:r>
        <w:rPr>
          <w:color w:val="1D1D1B"/>
          <w:w w:val="105"/>
          <w:sz w:val="20"/>
        </w:rPr>
        <w:t>celestial bodies</w:t>
      </w:r>
    </w:p>
    <w:p>
      <w:pPr>
        <w:pStyle w:val="7"/>
        <w:rPr>
          <w:i/>
          <w:sz w:val="24"/>
        </w:rPr>
      </w:pPr>
    </w:p>
    <w:p>
      <w:pPr>
        <w:pStyle w:val="7"/>
        <w:spacing w:line="228" w:lineRule="auto"/>
        <w:ind w:left="103" w:right="120"/>
        <w:jc w:val="both"/>
      </w:pPr>
      <w:r>
        <w:rPr>
          <w:color w:val="1D1D1B"/>
        </w:rPr>
        <w:t>The main celestial bodies, i.e. the Sun, Moon and the stars carry names which are preserved by the majority of the Indo-European branches. Alternative designations are evidently of a later origin. The following lexicographical charts offer a comparative overview of the relevant astronomical terminology.</w:t>
      </w:r>
    </w:p>
    <w:p>
      <w:pPr>
        <w:pStyle w:val="7"/>
        <w:rPr>
          <w:sz w:val="20"/>
        </w:rPr>
      </w:pPr>
    </w:p>
    <w:p>
      <w:pPr>
        <w:pStyle w:val="7"/>
        <w:rPr>
          <w:sz w:val="20"/>
        </w:rPr>
      </w:pPr>
    </w:p>
    <w:p>
      <w:pPr>
        <w:pStyle w:val="7"/>
        <w:spacing w:before="10"/>
        <w:rPr>
          <w:sz w:val="19"/>
        </w:rPr>
      </w:pPr>
    </w:p>
    <w:p>
      <w:pPr>
        <w:ind w:left="103"/>
        <w:rPr>
          <w:sz w:val="18"/>
        </w:rPr>
      </w:pPr>
      <w:r>
        <w:rPr>
          <w:i/>
          <w:color w:val="1D1D1B"/>
          <w:sz w:val="18"/>
        </w:rPr>
        <w:t>Cosmos</w:t>
      </w:r>
      <w:r>
        <w:rPr>
          <w:i/>
          <w:color w:val="1D1D1B"/>
          <w:spacing w:val="-1"/>
          <w:sz w:val="18"/>
        </w:rPr>
        <w:t xml:space="preserve"> </w:t>
      </w:r>
      <w:r>
        <w:rPr>
          <w:color w:val="1D1D1B"/>
          <w:sz w:val="18"/>
        </w:rPr>
        <w:t xml:space="preserve">33-35 (2017-19), </w:t>
      </w:r>
      <w:r>
        <w:rPr>
          <w:color w:val="1D1D1B"/>
          <w:spacing w:val="-2"/>
          <w:sz w:val="18"/>
        </w:rPr>
        <w:t>129–323</w:t>
      </w:r>
    </w:p>
    <w:p>
      <w:pPr>
        <w:rPr>
          <w:sz w:val="18"/>
        </w:rPr>
        <w:sectPr>
          <w:headerReference r:id="rId25" w:type="default"/>
          <w:pgSz w:w="8400" w:h="11910"/>
          <w:pgMar w:top="1100" w:right="840" w:bottom="280" w:left="860" w:header="0" w:footer="0" w:gutter="0"/>
          <w:cols w:space="708" w:num="1"/>
        </w:sectPr>
      </w:pPr>
    </w:p>
    <w:p>
      <w:pPr>
        <w:pStyle w:val="9"/>
        <w:numPr>
          <w:ilvl w:val="0"/>
          <w:numId w:val="8"/>
        </w:numPr>
        <w:tabs>
          <w:tab w:val="left" w:pos="288"/>
        </w:tabs>
        <w:spacing w:before="89"/>
        <w:ind w:hanging="185"/>
      </w:pPr>
      <w:r>
        <w:rPr>
          <w:color w:val="040407"/>
          <w:spacing w:val="-5"/>
        </w:rPr>
        <w:t>SUN</w:t>
      </w:r>
    </w:p>
    <w:p>
      <w:pPr>
        <w:pStyle w:val="7"/>
        <w:spacing w:before="2"/>
        <w:rPr>
          <w:sz w:val="26"/>
        </w:rPr>
      </w:pPr>
    </w:p>
    <w:p>
      <w:pPr>
        <w:pStyle w:val="9"/>
        <w:numPr>
          <w:ilvl w:val="0"/>
          <w:numId w:val="9"/>
        </w:numPr>
        <w:tabs>
          <w:tab w:val="left" w:pos="656"/>
        </w:tabs>
        <w:spacing w:line="189" w:lineRule="auto"/>
        <w:ind w:right="122" w:firstLine="283"/>
      </w:pPr>
      <w:r>
        <w:rPr>
          <w:color w:val="1D1D1B"/>
        </w:rPr>
        <w:t>Indo-European **</w:t>
      </w:r>
      <w:r>
        <w:rPr>
          <w:i/>
          <w:color w:val="1D1D1B"/>
        </w:rPr>
        <w:t>seH</w:t>
      </w:r>
      <w:r>
        <w:rPr>
          <w:i/>
          <w:color w:val="1D1D1B"/>
          <w:position w:val="-6"/>
          <w:sz w:val="13"/>
        </w:rPr>
        <w:t>2</w:t>
      </w:r>
      <w:r>
        <w:rPr>
          <w:i/>
          <w:color w:val="1D1D1B"/>
        </w:rPr>
        <w:t>u</w:t>
      </w:r>
      <w:r>
        <w:rPr>
          <w:i/>
          <w:color w:val="1D1D1B"/>
          <w:position w:val="-4"/>
        </w:rPr>
        <w:t>̯</w:t>
      </w:r>
      <w:r>
        <w:rPr>
          <w:i/>
          <w:color w:val="1D1D1B"/>
        </w:rPr>
        <w:t>̯l̥</w:t>
      </w:r>
      <w:r>
        <w:rPr>
          <w:color w:val="1D1D1B"/>
        </w:rPr>
        <w:t>, gen. *</w:t>
      </w:r>
      <w:r>
        <w:rPr>
          <w:i/>
          <w:color w:val="1D1D1B"/>
        </w:rPr>
        <w:t>sH</w:t>
      </w:r>
      <w:r>
        <w:rPr>
          <w:i/>
          <w:color w:val="1D1D1B"/>
          <w:position w:val="-6"/>
          <w:sz w:val="13"/>
        </w:rPr>
        <w:t>2</w:t>
      </w:r>
      <w:r>
        <w:rPr>
          <w:i/>
          <w:color w:val="1D1D1B"/>
        </w:rPr>
        <w:t>u</w:t>
      </w:r>
      <w:r>
        <w:rPr>
          <w:i/>
          <w:color w:val="1D1D1B"/>
          <w:position w:val="-4"/>
        </w:rPr>
        <w:t>̯</w:t>
      </w:r>
      <w:r>
        <w:rPr>
          <w:i/>
          <w:color w:val="1D1D1B"/>
        </w:rPr>
        <w:t xml:space="preserve">̯ens </w:t>
      </w:r>
      <w:r>
        <w:rPr>
          <w:color w:val="1D1D1B"/>
        </w:rPr>
        <w:t>(reconstruction: Beekes 1984, 5-8; data: P 881)</w:t>
      </w:r>
    </w:p>
    <w:p>
      <w:pPr>
        <w:pStyle w:val="7"/>
        <w:spacing w:before="1"/>
      </w:pPr>
    </w:p>
    <w:p>
      <w:pPr>
        <w:pStyle w:val="9"/>
        <w:numPr>
          <w:ilvl w:val="2"/>
          <w:numId w:val="10"/>
        </w:numPr>
        <w:tabs>
          <w:tab w:val="left" w:pos="965"/>
        </w:tabs>
        <w:spacing w:line="228" w:lineRule="exact"/>
        <w:ind w:right="121" w:firstLine="283"/>
      </w:pPr>
      <w:r>
        <w:rPr>
          <w:color w:val="1D1D1B"/>
          <w:position w:val="1"/>
        </w:rPr>
        <w:t xml:space="preserve">Indo-Aryan: Sanskrit </w:t>
      </w:r>
      <w:r>
        <w:rPr>
          <w:i/>
          <w:color w:val="1D1D1B"/>
          <w:position w:val="1"/>
        </w:rPr>
        <w:t xml:space="preserve">svàr </w:t>
      </w:r>
      <w:r>
        <w:rPr>
          <w:color w:val="1D1D1B"/>
          <w:position w:val="1"/>
        </w:rPr>
        <w:t xml:space="preserve">and </w:t>
      </w:r>
      <w:r>
        <w:rPr>
          <w:i/>
          <w:color w:val="1D1D1B"/>
          <w:position w:val="1"/>
        </w:rPr>
        <w:t>súvar</w:t>
      </w:r>
      <w:r>
        <w:rPr>
          <w:color w:val="1D1D1B"/>
          <w:position w:val="1"/>
        </w:rPr>
        <w:t xml:space="preserve">, gen. </w:t>
      </w:r>
      <w:r>
        <w:rPr>
          <w:i/>
          <w:color w:val="1D1D1B"/>
          <w:position w:val="1"/>
        </w:rPr>
        <w:t>sū</w:t>
      </w:r>
      <w:r>
        <w:rPr>
          <w:i/>
          <w:color w:val="1D1D1B"/>
        </w:rPr>
        <w:t>́</w:t>
      </w:r>
      <w:r>
        <w:rPr>
          <w:i/>
          <w:color w:val="1D1D1B"/>
          <w:position w:val="1"/>
        </w:rPr>
        <w:t xml:space="preserve">ras </w:t>
      </w:r>
      <w:r>
        <w:rPr>
          <w:color w:val="1D1D1B"/>
          <w:position w:val="1"/>
        </w:rPr>
        <w:t>n. “Sun, sun shine, sky” &lt; **</w:t>
      </w:r>
      <w:r>
        <w:rPr>
          <w:i/>
          <w:color w:val="1D1D1B"/>
          <w:position w:val="1"/>
        </w:rPr>
        <w:t>suH</w:t>
      </w:r>
      <w:r>
        <w:rPr>
          <w:i/>
          <w:color w:val="1D1D1B"/>
          <w:position w:val="1"/>
          <w:vertAlign w:val="subscript"/>
        </w:rPr>
        <w:t>2</w:t>
      </w:r>
      <w:r>
        <w:rPr>
          <w:i/>
          <w:color w:val="1D1D1B"/>
          <w:position w:val="1"/>
        </w:rPr>
        <w:t>el</w:t>
      </w:r>
      <w:r>
        <w:rPr>
          <w:color w:val="1D1D1B"/>
          <w:position w:val="1"/>
        </w:rPr>
        <w:t>, gen. **</w:t>
      </w:r>
      <w:r>
        <w:rPr>
          <w:i/>
          <w:color w:val="1D1D1B"/>
          <w:position w:val="1"/>
        </w:rPr>
        <w:t>suH</w:t>
      </w:r>
      <w:r>
        <w:rPr>
          <w:i/>
          <w:color w:val="1D1D1B"/>
          <w:position w:val="1"/>
          <w:vertAlign w:val="subscript"/>
        </w:rPr>
        <w:t>2</w:t>
      </w:r>
      <w:r>
        <w:rPr>
          <w:i/>
          <w:color w:val="1D1D1B"/>
          <w:position w:val="1"/>
        </w:rPr>
        <w:t>los</w:t>
      </w:r>
      <w:r>
        <w:rPr>
          <w:color w:val="1D1D1B"/>
          <w:position w:val="1"/>
        </w:rPr>
        <w:t xml:space="preserve">, further masculines </w:t>
      </w:r>
      <w:r>
        <w:rPr>
          <w:i/>
          <w:color w:val="1D1D1B"/>
          <w:position w:val="1"/>
        </w:rPr>
        <w:t>sū</w:t>
      </w:r>
      <w:r>
        <w:rPr>
          <w:i/>
          <w:color w:val="1D1D1B"/>
        </w:rPr>
        <w:t>́</w:t>
      </w:r>
      <w:r>
        <w:rPr>
          <w:i/>
          <w:color w:val="1D1D1B"/>
          <w:position w:val="1"/>
        </w:rPr>
        <w:t>rya-</w:t>
      </w:r>
      <w:r>
        <w:rPr>
          <w:color w:val="1D1D1B"/>
          <w:position w:val="1"/>
        </w:rPr>
        <w:t xml:space="preserve">, </w:t>
      </w:r>
      <w:r>
        <w:rPr>
          <w:i/>
          <w:color w:val="1D1D1B"/>
          <w:position w:val="1"/>
        </w:rPr>
        <w:t>sūr(i)yā</w:t>
      </w:r>
      <w:r>
        <w:rPr>
          <w:i/>
          <w:color w:val="1D1D1B"/>
        </w:rPr>
        <w:t>́</w:t>
      </w:r>
      <w:r>
        <w:rPr>
          <w:color w:val="1D1D1B"/>
          <w:position w:val="1"/>
        </w:rPr>
        <w:t>-</w:t>
      </w:r>
      <w:r>
        <w:rPr>
          <w:color w:val="1D1D1B"/>
          <w:spacing w:val="40"/>
          <w:position w:val="1"/>
        </w:rPr>
        <w:t xml:space="preserve"> </w:t>
      </w:r>
      <w:r>
        <w:rPr>
          <w:color w:val="1D1D1B"/>
          <w:position w:val="1"/>
        </w:rPr>
        <w:t>“Sun,</w:t>
      </w:r>
      <w:r>
        <w:rPr>
          <w:color w:val="1D1D1B"/>
          <w:spacing w:val="40"/>
          <w:position w:val="1"/>
        </w:rPr>
        <w:t xml:space="preserve"> </w:t>
      </w:r>
      <w:r>
        <w:rPr>
          <w:color w:val="1D1D1B"/>
          <w:position w:val="1"/>
        </w:rPr>
        <w:t>the</w:t>
      </w:r>
      <w:r>
        <w:rPr>
          <w:color w:val="1D1D1B"/>
          <w:spacing w:val="40"/>
          <w:position w:val="1"/>
        </w:rPr>
        <w:t xml:space="preserve"> </w:t>
      </w:r>
      <w:r>
        <w:rPr>
          <w:color w:val="1D1D1B"/>
          <w:position w:val="1"/>
        </w:rPr>
        <w:t>God</w:t>
      </w:r>
      <w:r>
        <w:rPr>
          <w:color w:val="1D1D1B"/>
          <w:spacing w:val="40"/>
          <w:position w:val="1"/>
        </w:rPr>
        <w:t xml:space="preserve"> </w:t>
      </w:r>
      <w:r>
        <w:rPr>
          <w:color w:val="1D1D1B"/>
          <w:position w:val="1"/>
        </w:rPr>
        <w:t>of</w:t>
      </w:r>
      <w:r>
        <w:rPr>
          <w:color w:val="1D1D1B"/>
          <w:spacing w:val="40"/>
          <w:position w:val="1"/>
        </w:rPr>
        <w:t xml:space="preserve"> </w:t>
      </w:r>
      <w:r>
        <w:rPr>
          <w:color w:val="1D1D1B"/>
          <w:position w:val="1"/>
        </w:rPr>
        <w:t>the</w:t>
      </w:r>
      <w:r>
        <w:rPr>
          <w:color w:val="1D1D1B"/>
          <w:spacing w:val="40"/>
          <w:position w:val="1"/>
        </w:rPr>
        <w:t xml:space="preserve"> </w:t>
      </w:r>
      <w:r>
        <w:rPr>
          <w:color w:val="1D1D1B"/>
          <w:position w:val="1"/>
        </w:rPr>
        <w:t>Sun”</w:t>
      </w:r>
      <w:r>
        <w:rPr>
          <w:color w:val="1D1D1B"/>
          <w:spacing w:val="40"/>
          <w:position w:val="1"/>
        </w:rPr>
        <w:t xml:space="preserve"> </w:t>
      </w:r>
      <w:r>
        <w:rPr>
          <w:color w:val="1D1D1B"/>
          <w:position w:val="1"/>
        </w:rPr>
        <w:t>and</w:t>
      </w:r>
      <w:r>
        <w:rPr>
          <w:color w:val="1D1D1B"/>
          <w:spacing w:val="40"/>
          <w:position w:val="1"/>
        </w:rPr>
        <w:t xml:space="preserve"> </w:t>
      </w:r>
      <w:r>
        <w:rPr>
          <w:i/>
          <w:color w:val="1D1D1B"/>
          <w:position w:val="1"/>
        </w:rPr>
        <w:t>sū</w:t>
      </w:r>
      <w:r>
        <w:rPr>
          <w:i/>
          <w:color w:val="1D1D1B"/>
        </w:rPr>
        <w:t>́</w:t>
      </w:r>
      <w:r>
        <w:rPr>
          <w:i/>
          <w:color w:val="1D1D1B"/>
          <w:position w:val="1"/>
        </w:rPr>
        <w:t>ra</w:t>
      </w:r>
      <w:r>
        <w:rPr>
          <w:color w:val="1D1D1B"/>
          <w:position w:val="1"/>
        </w:rPr>
        <w:t>-</w:t>
      </w:r>
      <w:r>
        <w:rPr>
          <w:color w:val="1D1D1B"/>
          <w:spacing w:val="40"/>
          <w:position w:val="1"/>
        </w:rPr>
        <w:t xml:space="preserve"> </w:t>
      </w:r>
      <w:r>
        <w:rPr>
          <w:color w:val="1D1D1B"/>
          <w:position w:val="1"/>
        </w:rPr>
        <w:t>“Sun”</w:t>
      </w:r>
      <w:r>
        <w:rPr>
          <w:color w:val="1D1D1B"/>
          <w:spacing w:val="40"/>
          <w:position w:val="1"/>
        </w:rPr>
        <w:t xml:space="preserve"> </w:t>
      </w:r>
      <w:r>
        <w:rPr>
          <w:color w:val="1D1D1B"/>
          <w:position w:val="1"/>
        </w:rPr>
        <w:t>&lt;</w:t>
      </w:r>
      <w:r>
        <w:rPr>
          <w:color w:val="1D1D1B"/>
          <w:spacing w:val="40"/>
          <w:position w:val="1"/>
        </w:rPr>
        <w:t xml:space="preserve"> </w:t>
      </w:r>
      <w:r>
        <w:rPr>
          <w:color w:val="1D1D1B"/>
          <w:position w:val="1"/>
        </w:rPr>
        <w:t>**</w:t>
      </w:r>
      <w:r>
        <w:rPr>
          <w:i/>
          <w:color w:val="1D1D1B"/>
          <w:position w:val="1"/>
        </w:rPr>
        <w:t>suH</w:t>
      </w:r>
      <w:r>
        <w:rPr>
          <w:i/>
          <w:color w:val="1D1D1B"/>
          <w:position w:val="1"/>
          <w:vertAlign w:val="subscript"/>
        </w:rPr>
        <w:t>2</w:t>
      </w:r>
      <w:r>
        <w:rPr>
          <w:i/>
          <w:color w:val="1D1D1B"/>
          <w:position w:val="1"/>
        </w:rPr>
        <w:t>lii̯o</w:t>
      </w:r>
      <w:r>
        <w:rPr>
          <w:color w:val="1D1D1B"/>
          <w:position w:val="1"/>
        </w:rPr>
        <w:t>-</w:t>
      </w:r>
      <w:r>
        <w:rPr>
          <w:color w:val="1D1D1B"/>
          <w:spacing w:val="40"/>
          <w:position w:val="1"/>
        </w:rPr>
        <w:t xml:space="preserve"> </w:t>
      </w:r>
      <w:r>
        <w:rPr>
          <w:color w:val="1D1D1B"/>
          <w:position w:val="1"/>
        </w:rPr>
        <w:t xml:space="preserve">and </w:t>
      </w:r>
      <w:r>
        <w:rPr>
          <w:color w:val="1D1D1B"/>
        </w:rPr>
        <w:t>**</w:t>
      </w:r>
      <w:r>
        <w:rPr>
          <w:i/>
          <w:color w:val="1D1D1B"/>
        </w:rPr>
        <w:t>suH</w:t>
      </w:r>
      <w:r>
        <w:rPr>
          <w:i/>
          <w:color w:val="1D1D1B"/>
          <w:vertAlign w:val="subscript"/>
        </w:rPr>
        <w:t>2</w:t>
      </w:r>
      <w:r>
        <w:rPr>
          <w:i/>
          <w:color w:val="1D1D1B"/>
        </w:rPr>
        <w:t>lo</w:t>
      </w:r>
      <w:r>
        <w:rPr>
          <w:color w:val="1D1D1B"/>
        </w:rPr>
        <w:t>-</w:t>
      </w:r>
      <w:r>
        <w:rPr>
          <w:color w:val="1D1D1B"/>
          <w:spacing w:val="12"/>
        </w:rPr>
        <w:t xml:space="preserve"> </w:t>
      </w:r>
      <w:r>
        <w:rPr>
          <w:color w:val="1D1D1B"/>
        </w:rPr>
        <w:t>(</w:t>
      </w:r>
      <w:r>
        <w:rPr>
          <w:i/>
          <w:color w:val="1D1D1B"/>
        </w:rPr>
        <w:t>EWAI</w:t>
      </w:r>
      <w:r>
        <w:rPr>
          <w:i/>
          <w:color w:val="1D1D1B"/>
          <w:spacing w:val="13"/>
        </w:rPr>
        <w:t xml:space="preserve"> </w:t>
      </w:r>
      <w:r>
        <w:rPr>
          <w:color w:val="1D1D1B"/>
        </w:rPr>
        <w:t>II,</w:t>
      </w:r>
      <w:r>
        <w:rPr>
          <w:color w:val="1D1D1B"/>
          <w:spacing w:val="12"/>
        </w:rPr>
        <w:t xml:space="preserve"> </w:t>
      </w:r>
      <w:r>
        <w:rPr>
          <w:color w:val="1D1D1B"/>
        </w:rPr>
        <w:t>742;</w:t>
      </w:r>
      <w:r>
        <w:rPr>
          <w:color w:val="1D1D1B"/>
          <w:spacing w:val="13"/>
        </w:rPr>
        <w:t xml:space="preserve"> </w:t>
      </w:r>
      <w:r>
        <w:rPr>
          <w:color w:val="1D1D1B"/>
        </w:rPr>
        <w:t>793-</w:t>
      </w:r>
      <w:r>
        <w:rPr>
          <w:color w:val="1D1D1B"/>
          <w:spacing w:val="-4"/>
        </w:rPr>
        <w:t>94).</w:t>
      </w:r>
    </w:p>
    <w:p>
      <w:pPr>
        <w:pStyle w:val="9"/>
        <w:numPr>
          <w:ilvl w:val="2"/>
          <w:numId w:val="10"/>
        </w:numPr>
        <w:tabs>
          <w:tab w:val="left" w:pos="955"/>
        </w:tabs>
        <w:spacing w:before="4" w:line="228" w:lineRule="auto"/>
        <w:ind w:right="121" w:firstLine="283"/>
      </w:pPr>
      <w:r>
        <w:rPr>
          <w:color w:val="1D1D1B"/>
        </w:rPr>
        <w:t>Old Iranian: Old</w:t>
      </w:r>
      <w:r>
        <w:rPr>
          <w:color w:val="1D1D1B"/>
          <w:spacing w:val="-3"/>
        </w:rPr>
        <w:t xml:space="preserve"> </w:t>
      </w:r>
      <w:r>
        <w:rPr>
          <w:color w:val="1D1D1B"/>
        </w:rPr>
        <w:t xml:space="preserve">Avestan </w:t>
      </w:r>
      <w:r>
        <w:rPr>
          <w:i/>
          <w:color w:val="1D1D1B"/>
        </w:rPr>
        <w:t>huuarə</w:t>
      </w:r>
      <w:r>
        <w:rPr>
          <w:color w:val="1D1D1B"/>
        </w:rPr>
        <w:t>, gen. Young</w:t>
      </w:r>
      <w:r>
        <w:rPr>
          <w:color w:val="1D1D1B"/>
          <w:spacing w:val="-3"/>
        </w:rPr>
        <w:t xml:space="preserve"> </w:t>
      </w:r>
      <w:r>
        <w:rPr>
          <w:color w:val="1D1D1B"/>
        </w:rPr>
        <w:t xml:space="preserve">Avestan </w:t>
      </w:r>
      <w:r>
        <w:rPr>
          <w:i/>
          <w:color w:val="1D1D1B"/>
        </w:rPr>
        <w:t xml:space="preserve">hūrō </w:t>
      </w:r>
      <w:r>
        <w:rPr>
          <w:color w:val="1D1D1B"/>
        </w:rPr>
        <w:t xml:space="preserve">(= </w:t>
      </w:r>
      <w:r>
        <w:rPr>
          <w:color w:val="1D1D1B"/>
          <w:position w:val="1"/>
        </w:rPr>
        <w:t xml:space="preserve">Vedic </w:t>
      </w:r>
      <w:r>
        <w:rPr>
          <w:i/>
          <w:color w:val="1D1D1B"/>
          <w:position w:val="1"/>
        </w:rPr>
        <w:t>sū</w:t>
      </w:r>
      <w:r>
        <w:rPr>
          <w:i/>
          <w:color w:val="1D1D1B"/>
        </w:rPr>
        <w:t>́</w:t>
      </w:r>
      <w:r>
        <w:rPr>
          <w:i/>
          <w:color w:val="1D1D1B"/>
          <w:position w:val="1"/>
        </w:rPr>
        <w:t>ras</w:t>
      </w:r>
      <w:r>
        <w:rPr>
          <w:color w:val="1D1D1B"/>
          <w:position w:val="1"/>
        </w:rPr>
        <w:t xml:space="preserve">) next to Old Avestan </w:t>
      </w:r>
      <w:r>
        <w:rPr>
          <w:i/>
          <w:color w:val="1D1D1B"/>
          <w:position w:val="1"/>
        </w:rPr>
        <w:t>x</w:t>
      </w:r>
      <w:r>
        <w:rPr>
          <w:i/>
          <w:color w:val="1D1D1B"/>
          <w:position w:val="1"/>
          <w:vertAlign w:val="superscript"/>
        </w:rPr>
        <w:t>v</w:t>
      </w:r>
      <w:r>
        <w:rPr>
          <w:i/>
          <w:color w:val="1D1D1B"/>
          <w:position w:val="1"/>
        </w:rPr>
        <w:t xml:space="preserve">əṇg </w:t>
      </w:r>
      <w:r>
        <w:rPr>
          <w:color w:val="1D1D1B"/>
          <w:position w:val="1"/>
        </w:rPr>
        <w:t>“Sun” &lt; *</w:t>
      </w:r>
      <w:r>
        <w:rPr>
          <w:i/>
          <w:color w:val="1D1D1B"/>
          <w:position w:val="1"/>
        </w:rPr>
        <w:t xml:space="preserve">xuuəṇg </w:t>
      </w:r>
      <w:r>
        <w:rPr>
          <w:color w:val="1D1D1B"/>
          <w:position w:val="1"/>
        </w:rPr>
        <w:t>&lt; *</w:t>
      </w:r>
      <w:r>
        <w:rPr>
          <w:i/>
          <w:color w:val="1D1D1B"/>
          <w:position w:val="1"/>
        </w:rPr>
        <w:t>huu̯ə</w:t>
      </w:r>
      <w:r>
        <w:rPr>
          <w:i/>
          <w:color w:val="1D1D1B"/>
          <w:position w:val="-2"/>
        </w:rPr>
        <w:t>́</w:t>
      </w:r>
      <w:r>
        <w:rPr>
          <w:i/>
          <w:color w:val="1D1D1B"/>
          <w:position w:val="1"/>
        </w:rPr>
        <w:t xml:space="preserve">ŋh </w:t>
      </w:r>
      <w:r>
        <w:rPr>
          <w:color w:val="1D1D1B"/>
          <w:position w:val="1"/>
        </w:rPr>
        <w:t xml:space="preserve">&lt; </w:t>
      </w:r>
    </w:p>
    <w:p>
      <w:pPr>
        <w:spacing w:line="196" w:lineRule="exact"/>
        <w:ind w:left="103"/>
      </w:pPr>
      <w:r>
        <w:rPr>
          <w:color w:val="1D1D1B"/>
          <w:spacing w:val="-2"/>
        </w:rPr>
        <w:t>**</w:t>
      </w:r>
      <w:r>
        <w:rPr>
          <w:i/>
          <w:color w:val="1D1D1B"/>
          <w:spacing w:val="-2"/>
        </w:rPr>
        <w:t>suH</w:t>
      </w:r>
      <w:r>
        <w:rPr>
          <w:i/>
          <w:color w:val="1D1D1B"/>
          <w:spacing w:val="-2"/>
          <w:vertAlign w:val="subscript"/>
        </w:rPr>
        <w:t>2</w:t>
      </w:r>
      <w:r>
        <w:rPr>
          <w:i/>
          <w:color w:val="1D1D1B"/>
          <w:spacing w:val="-2"/>
        </w:rPr>
        <w:t>éns</w:t>
      </w:r>
      <w:r>
        <w:rPr>
          <w:color w:val="1D1D1B"/>
          <w:spacing w:val="-2"/>
        </w:rPr>
        <w:t>;</w:t>
      </w:r>
    </w:p>
    <w:p>
      <w:pPr>
        <w:spacing w:before="4" w:line="228" w:lineRule="auto"/>
        <w:ind w:left="103" w:right="121" w:firstLine="283"/>
        <w:jc w:val="both"/>
      </w:pPr>
      <w:r>
        <w:rPr>
          <w:color w:val="1D1D1B"/>
        </w:rPr>
        <w:t>Middle</w:t>
      </w:r>
      <w:r>
        <w:rPr>
          <w:color w:val="1D1D1B"/>
          <w:spacing w:val="-8"/>
        </w:rPr>
        <w:t xml:space="preserve"> </w:t>
      </w:r>
      <w:r>
        <w:rPr>
          <w:color w:val="1D1D1B"/>
        </w:rPr>
        <w:t>Iranian:</w:t>
      </w:r>
      <w:r>
        <w:rPr>
          <w:color w:val="1D1D1B"/>
          <w:spacing w:val="-8"/>
        </w:rPr>
        <w:t xml:space="preserve"> </w:t>
      </w:r>
      <w:r>
        <w:rPr>
          <w:color w:val="1D1D1B"/>
        </w:rPr>
        <w:t>Sogdian</w:t>
      </w:r>
      <w:r>
        <w:rPr>
          <w:color w:val="1D1D1B"/>
          <w:spacing w:val="-8"/>
        </w:rPr>
        <w:t xml:space="preserve"> </w:t>
      </w:r>
      <w:r>
        <w:rPr>
          <w:i/>
          <w:color w:val="1D1D1B"/>
        </w:rPr>
        <w:t>γwr</w:t>
      </w:r>
      <w:r>
        <w:rPr>
          <w:color w:val="1D1D1B"/>
        </w:rPr>
        <w:t>,</w:t>
      </w:r>
      <w:r>
        <w:rPr>
          <w:color w:val="1D1D1B"/>
          <w:spacing w:val="-8"/>
        </w:rPr>
        <w:t xml:space="preserve"> </w:t>
      </w:r>
      <w:r>
        <w:rPr>
          <w:i/>
          <w:color w:val="1D1D1B"/>
        </w:rPr>
        <w:t>xwr</w:t>
      </w:r>
      <w:r>
        <w:rPr>
          <w:i/>
          <w:color w:val="1D1D1B"/>
          <w:spacing w:val="-8"/>
        </w:rPr>
        <w:t xml:space="preserve"> </w:t>
      </w:r>
      <w:r>
        <w:rPr>
          <w:i/>
          <w:color w:val="1D1D1B"/>
        </w:rPr>
        <w:t>/xwar//xur/</w:t>
      </w:r>
      <w:r>
        <w:rPr>
          <w:i/>
          <w:color w:val="1D1D1B"/>
          <w:spacing w:val="-8"/>
        </w:rPr>
        <w:t xml:space="preserve"> </w:t>
      </w:r>
      <w:r>
        <w:rPr>
          <w:i/>
          <w:color w:val="1D1D1B"/>
        </w:rPr>
        <w:t>&lt;</w:t>
      </w:r>
      <w:r>
        <w:rPr>
          <w:i/>
          <w:color w:val="1D1D1B"/>
          <w:spacing w:val="-9"/>
        </w:rPr>
        <w:t xml:space="preserve"> </w:t>
      </w:r>
      <w:r>
        <w:rPr>
          <w:color w:val="1D1D1B"/>
        </w:rPr>
        <w:t>*</w:t>
      </w:r>
      <w:r>
        <w:rPr>
          <w:i/>
          <w:color w:val="1D1D1B"/>
        </w:rPr>
        <w:t>huu̯ar</w:t>
      </w:r>
      <w:r>
        <w:rPr>
          <w:color w:val="1D1D1B"/>
        </w:rPr>
        <w:t>,</w:t>
      </w:r>
      <w:r>
        <w:rPr>
          <w:color w:val="1D1D1B"/>
          <w:spacing w:val="-8"/>
        </w:rPr>
        <w:t xml:space="preserve"> </w:t>
      </w:r>
      <w:r>
        <w:rPr>
          <w:color w:val="1D1D1B"/>
        </w:rPr>
        <w:t>besides</w:t>
      </w:r>
      <w:r>
        <w:rPr>
          <w:color w:val="1D1D1B"/>
          <w:spacing w:val="-8"/>
        </w:rPr>
        <w:t xml:space="preserve"> </w:t>
      </w:r>
      <w:r>
        <w:rPr>
          <w:i/>
          <w:color w:val="1D1D1B"/>
        </w:rPr>
        <w:t>γwyr</w:t>
      </w:r>
      <w:r>
        <w:rPr>
          <w:color w:val="1D1D1B"/>
        </w:rPr>
        <w:t xml:space="preserve">, </w:t>
      </w:r>
      <w:r>
        <w:rPr>
          <w:i/>
          <w:color w:val="1D1D1B"/>
        </w:rPr>
        <w:t xml:space="preserve">xwyr /xuwər//xōyr/ </w:t>
      </w:r>
      <w:r>
        <w:rPr>
          <w:color w:val="1D1D1B"/>
        </w:rPr>
        <w:t>and Khwarezmian ’</w:t>
      </w:r>
      <w:r>
        <w:rPr>
          <w:i/>
          <w:color w:val="1D1D1B"/>
        </w:rPr>
        <w:t>x(y)r</w:t>
      </w:r>
      <w:r>
        <w:rPr>
          <w:color w:val="1D1D1B"/>
        </w:rPr>
        <w:t xml:space="preserve">, </w:t>
      </w:r>
      <w:r>
        <w:rPr>
          <w:i/>
          <w:color w:val="1D1D1B"/>
        </w:rPr>
        <w:t xml:space="preserve">xyr </w:t>
      </w:r>
      <w:r>
        <w:rPr>
          <w:color w:val="1D1D1B"/>
        </w:rPr>
        <w:t>id. &lt; *</w:t>
      </w:r>
      <w:r>
        <w:rPr>
          <w:i/>
          <w:color w:val="1D1D1B"/>
        </w:rPr>
        <w:t>hūrii̯a</w:t>
      </w:r>
      <w:r>
        <w:rPr>
          <w:b/>
          <w:color w:val="1D1D1B"/>
        </w:rPr>
        <w:t>-</w:t>
      </w:r>
      <w:r>
        <w:rPr>
          <w:color w:val="1D1D1B"/>
        </w:rPr>
        <w:t xml:space="preserve">; Middle Persian </w:t>
      </w:r>
      <w:r>
        <w:rPr>
          <w:i/>
          <w:color w:val="1D1D1B"/>
        </w:rPr>
        <w:t>xwr</w:t>
      </w:r>
      <w:r>
        <w:rPr>
          <w:color w:val="1D1D1B"/>
          <w:vertAlign w:val="superscript"/>
        </w:rPr>
        <w:t>M</w:t>
      </w:r>
      <w:r>
        <w:rPr>
          <w:color w:val="1D1D1B"/>
        </w:rPr>
        <w:t xml:space="preserve">, </w:t>
      </w:r>
      <w:r>
        <w:rPr>
          <w:i/>
          <w:color w:val="1D1D1B"/>
        </w:rPr>
        <w:t>hwl</w:t>
      </w:r>
      <w:r>
        <w:rPr>
          <w:color w:val="1D1D1B"/>
          <w:vertAlign w:val="superscript"/>
        </w:rPr>
        <w:t>Z</w:t>
      </w:r>
      <w:r>
        <w:rPr>
          <w:color w:val="1D1D1B"/>
        </w:rPr>
        <w:t xml:space="preserve"> </w:t>
      </w:r>
      <w:r>
        <w:rPr>
          <w:i/>
          <w:color w:val="1D1D1B"/>
        </w:rPr>
        <w:t xml:space="preserve">/xwar/ </w:t>
      </w:r>
      <w:r>
        <w:rPr>
          <w:color w:val="1D1D1B"/>
        </w:rPr>
        <w:t>(</w:t>
      </w:r>
      <w:r>
        <w:rPr>
          <w:i/>
          <w:color w:val="1D1D1B"/>
        </w:rPr>
        <w:t xml:space="preserve">ESIJ </w:t>
      </w:r>
      <w:r>
        <w:rPr>
          <w:color w:val="1D1D1B"/>
        </w:rPr>
        <w:t>3, 438f);</w:t>
      </w:r>
    </w:p>
    <w:p>
      <w:pPr>
        <w:spacing w:line="228" w:lineRule="auto"/>
        <w:ind w:left="103" w:right="121" w:firstLine="283"/>
        <w:jc w:val="both"/>
      </w:pPr>
      <w:r>
        <w:rPr>
          <w:color w:val="1D1D1B"/>
        </w:rPr>
        <w:t xml:space="preserve">Modern Iranian: Persian </w:t>
      </w:r>
      <w:r>
        <w:rPr>
          <w:i/>
          <w:color w:val="1D1D1B"/>
        </w:rPr>
        <w:t>xwar</w:t>
      </w:r>
      <w:r>
        <w:rPr>
          <w:color w:val="1D1D1B"/>
        </w:rPr>
        <w:t>,</w:t>
      </w:r>
      <w:r>
        <w:rPr>
          <w:color w:val="1D1D1B"/>
          <w:spacing w:val="-3"/>
        </w:rPr>
        <w:t xml:space="preserve"> </w:t>
      </w:r>
      <w:r>
        <w:rPr>
          <w:color w:val="1D1D1B"/>
        </w:rPr>
        <w:t xml:space="preserve">Yaghnobi </w:t>
      </w:r>
      <w:r>
        <w:rPr>
          <w:i/>
          <w:color w:val="1D1D1B"/>
        </w:rPr>
        <w:t>xur</w:t>
      </w:r>
      <w:r>
        <w:rPr>
          <w:color w:val="1D1D1B"/>
        </w:rPr>
        <w:t xml:space="preserve">, Ossetic Iron </w:t>
      </w:r>
      <w:r>
        <w:rPr>
          <w:i/>
          <w:color w:val="1D1D1B"/>
        </w:rPr>
        <w:t>xūr</w:t>
      </w:r>
      <w:r>
        <w:rPr>
          <w:color w:val="1D1D1B"/>
        </w:rPr>
        <w:t xml:space="preserve">, Digor </w:t>
      </w:r>
      <w:r>
        <w:rPr>
          <w:i/>
          <w:color w:val="1D1D1B"/>
          <w:spacing w:val="-2"/>
        </w:rPr>
        <w:t>xor</w:t>
      </w:r>
      <w:r>
        <w:rPr>
          <w:i/>
          <w:color w:val="1D1D1B"/>
          <w:spacing w:val="-12"/>
        </w:rPr>
        <w:t xml:space="preserve"> </w:t>
      </w:r>
      <w:r>
        <w:rPr>
          <w:color w:val="1D1D1B"/>
          <w:spacing w:val="-2"/>
        </w:rPr>
        <w:t>“Sun”,</w:t>
      </w:r>
      <w:r>
        <w:rPr>
          <w:color w:val="1D1D1B"/>
          <w:spacing w:val="-12"/>
        </w:rPr>
        <w:t xml:space="preserve"> </w:t>
      </w:r>
      <w:r>
        <w:rPr>
          <w:color w:val="1D1D1B"/>
          <w:spacing w:val="-2"/>
        </w:rPr>
        <w:t>Pashto</w:t>
      </w:r>
      <w:r>
        <w:rPr>
          <w:color w:val="1D1D1B"/>
          <w:spacing w:val="-11"/>
        </w:rPr>
        <w:t xml:space="preserve"> </w:t>
      </w:r>
      <w:r>
        <w:rPr>
          <w:i/>
          <w:color w:val="1D1D1B"/>
          <w:spacing w:val="-2"/>
        </w:rPr>
        <w:t>nwar</w:t>
      </w:r>
      <w:r>
        <w:rPr>
          <w:color w:val="1D1D1B"/>
          <w:spacing w:val="-2"/>
        </w:rPr>
        <w:t>,</w:t>
      </w:r>
      <w:r>
        <w:rPr>
          <w:color w:val="1D1D1B"/>
          <w:spacing w:val="-12"/>
        </w:rPr>
        <w:t xml:space="preserve"> </w:t>
      </w:r>
      <w:r>
        <w:rPr>
          <w:color w:val="1D1D1B"/>
          <w:spacing w:val="-2"/>
        </w:rPr>
        <w:t>dial.</w:t>
      </w:r>
      <w:r>
        <w:rPr>
          <w:color w:val="1D1D1B"/>
          <w:spacing w:val="-11"/>
        </w:rPr>
        <w:t xml:space="preserve"> </w:t>
      </w:r>
      <w:r>
        <w:rPr>
          <w:i/>
          <w:color w:val="1D1D1B"/>
          <w:spacing w:val="-2"/>
        </w:rPr>
        <w:t>nmar</w:t>
      </w:r>
      <w:r>
        <w:rPr>
          <w:color w:val="1D1D1B"/>
          <w:spacing w:val="-2"/>
        </w:rPr>
        <w:t>,</w:t>
      </w:r>
      <w:r>
        <w:rPr>
          <w:color w:val="1D1D1B"/>
          <w:spacing w:val="-12"/>
        </w:rPr>
        <w:t xml:space="preserve"> </w:t>
      </w:r>
      <w:r>
        <w:rPr>
          <w:i/>
          <w:color w:val="1D1D1B"/>
          <w:spacing w:val="-2"/>
        </w:rPr>
        <w:t>lmar</w:t>
      </w:r>
      <w:r>
        <w:rPr>
          <w:i/>
          <w:color w:val="1D1D1B"/>
          <w:spacing w:val="-12"/>
        </w:rPr>
        <w:t xml:space="preserve"> </w:t>
      </w:r>
      <w:r>
        <w:rPr>
          <w:color w:val="1D1D1B"/>
          <w:spacing w:val="-2"/>
        </w:rPr>
        <w:t>id.</w:t>
      </w:r>
      <w:r>
        <w:rPr>
          <w:color w:val="1D1D1B"/>
          <w:spacing w:val="-11"/>
        </w:rPr>
        <w:t xml:space="preserve"> </w:t>
      </w:r>
      <w:r>
        <w:rPr>
          <w:color w:val="1D1D1B"/>
          <w:spacing w:val="-2"/>
        </w:rPr>
        <w:t>&lt;</w:t>
      </w:r>
      <w:r>
        <w:rPr>
          <w:color w:val="1D1D1B"/>
          <w:spacing w:val="-12"/>
        </w:rPr>
        <w:t xml:space="preserve"> </w:t>
      </w:r>
      <w:r>
        <w:rPr>
          <w:i/>
          <w:color w:val="1D1D1B"/>
          <w:spacing w:val="-2"/>
        </w:rPr>
        <w:t>*</w:t>
      </w:r>
      <w:r>
        <w:rPr>
          <w:color w:val="1D1D1B"/>
          <w:spacing w:val="-2"/>
          <w:vertAlign w:val="superscript"/>
        </w:rPr>
        <w:t>o</w:t>
      </w:r>
      <w:r>
        <w:rPr>
          <w:i/>
          <w:color w:val="1D1D1B"/>
          <w:spacing w:val="-2"/>
        </w:rPr>
        <w:t>V-nhwar</w:t>
      </w:r>
      <w:r>
        <w:rPr>
          <w:i/>
          <w:color w:val="1D1D1B"/>
          <w:spacing w:val="-12"/>
        </w:rPr>
        <w:t xml:space="preserve"> </w:t>
      </w:r>
      <w:r>
        <w:rPr>
          <w:i/>
          <w:color w:val="1D1D1B"/>
          <w:spacing w:val="-2"/>
        </w:rPr>
        <w:t>&lt;</w:t>
      </w:r>
      <w:r>
        <w:rPr>
          <w:i/>
          <w:color w:val="1D1D1B"/>
          <w:spacing w:val="-11"/>
        </w:rPr>
        <w:t xml:space="preserve"> </w:t>
      </w:r>
      <w:r>
        <w:rPr>
          <w:i/>
          <w:color w:val="1D1D1B"/>
          <w:spacing w:val="-2"/>
        </w:rPr>
        <w:t>*hu̯ar-</w:t>
      </w:r>
      <w:r>
        <w:rPr>
          <w:i/>
          <w:color w:val="1D1D1B"/>
          <w:spacing w:val="-12"/>
        </w:rPr>
        <w:t xml:space="preserve"> </w:t>
      </w:r>
      <w:r>
        <w:rPr>
          <w:color w:val="1D1D1B"/>
          <w:spacing w:val="-2"/>
        </w:rPr>
        <w:t>(</w:t>
      </w:r>
      <w:r>
        <w:rPr>
          <w:i/>
          <w:color w:val="1D1D1B"/>
          <w:spacing w:val="-2"/>
        </w:rPr>
        <w:t xml:space="preserve">NEVP </w:t>
      </w:r>
      <w:r>
        <w:rPr>
          <w:color w:val="1D1D1B"/>
        </w:rPr>
        <w:t>59);</w:t>
      </w:r>
      <w:r>
        <w:rPr>
          <w:color w:val="1D1D1B"/>
          <w:spacing w:val="-16"/>
        </w:rPr>
        <w:t xml:space="preserve"> </w:t>
      </w:r>
      <w:r>
        <w:rPr>
          <w:color w:val="1D1D1B"/>
        </w:rPr>
        <w:t>Yazghulami</w:t>
      </w:r>
      <w:r>
        <w:rPr>
          <w:color w:val="1D1D1B"/>
          <w:spacing w:val="-14"/>
        </w:rPr>
        <w:t xml:space="preserve"> </w:t>
      </w:r>
      <w:r>
        <w:rPr>
          <w:i/>
          <w:color w:val="1D1D1B"/>
        </w:rPr>
        <w:t>xǝvůr</w:t>
      </w:r>
      <w:r>
        <w:rPr>
          <w:i/>
          <w:color w:val="1D1D1B"/>
          <w:spacing w:val="-14"/>
        </w:rPr>
        <w:t xml:space="preserve"> </w:t>
      </w:r>
      <w:r>
        <w:rPr>
          <w:i/>
          <w:color w:val="1D1D1B"/>
        </w:rPr>
        <w:t>&lt;</w:t>
      </w:r>
      <w:r>
        <w:rPr>
          <w:i/>
          <w:color w:val="1D1D1B"/>
          <w:spacing w:val="-13"/>
        </w:rPr>
        <w:t xml:space="preserve"> </w:t>
      </w:r>
      <w:r>
        <w:rPr>
          <w:i/>
          <w:color w:val="1D1D1B"/>
        </w:rPr>
        <w:t>*huu̯</w:t>
      </w:r>
      <w:r>
        <w:rPr>
          <w:i/>
          <w:color w:val="1D1D1B"/>
          <w:spacing w:val="-14"/>
        </w:rPr>
        <w:t xml:space="preserve"> </w:t>
      </w:r>
      <w:r>
        <w:rPr>
          <w:i/>
          <w:color w:val="1D1D1B"/>
        </w:rPr>
        <w:t>ar-</w:t>
      </w:r>
      <w:r>
        <w:rPr>
          <w:color w:val="1D1D1B"/>
        </w:rPr>
        <w:t>,</w:t>
      </w:r>
      <w:r>
        <w:rPr>
          <w:color w:val="1D1D1B"/>
          <w:spacing w:val="-14"/>
        </w:rPr>
        <w:t xml:space="preserve"> </w:t>
      </w:r>
      <w:r>
        <w:rPr>
          <w:color w:val="1D1D1B"/>
        </w:rPr>
        <w:t>Shughni</w:t>
      </w:r>
      <w:r>
        <w:rPr>
          <w:color w:val="1D1D1B"/>
          <w:spacing w:val="-14"/>
        </w:rPr>
        <w:t xml:space="preserve"> </w:t>
      </w:r>
      <w:r>
        <w:rPr>
          <w:i/>
          <w:color w:val="1D1D1B"/>
        </w:rPr>
        <w:t>xīr</w:t>
      </w:r>
      <w:r>
        <w:rPr>
          <w:color w:val="1D1D1B"/>
        </w:rPr>
        <w:t>,</w:t>
      </w:r>
      <w:r>
        <w:rPr>
          <w:color w:val="1D1D1B"/>
          <w:spacing w:val="-13"/>
        </w:rPr>
        <w:t xml:space="preserve"> </w:t>
      </w:r>
      <w:r>
        <w:rPr>
          <w:color w:val="1D1D1B"/>
        </w:rPr>
        <w:t>Wakhi</w:t>
      </w:r>
      <w:r>
        <w:rPr>
          <w:color w:val="1D1D1B"/>
          <w:spacing w:val="-14"/>
        </w:rPr>
        <w:t xml:space="preserve"> </w:t>
      </w:r>
      <w:r>
        <w:rPr>
          <w:i/>
          <w:color w:val="1D1D1B"/>
        </w:rPr>
        <w:t>(y)ir</w:t>
      </w:r>
      <w:r>
        <w:rPr>
          <w:i/>
          <w:color w:val="1D1D1B"/>
          <w:spacing w:val="-14"/>
        </w:rPr>
        <w:t xml:space="preserve"> </w:t>
      </w:r>
      <w:r>
        <w:rPr>
          <w:i/>
          <w:color w:val="1D1D1B"/>
        </w:rPr>
        <w:t>&lt;</w:t>
      </w:r>
      <w:r>
        <w:rPr>
          <w:i/>
          <w:color w:val="1D1D1B"/>
          <w:spacing w:val="-14"/>
        </w:rPr>
        <w:t xml:space="preserve"> </w:t>
      </w:r>
      <w:r>
        <w:rPr>
          <w:i/>
          <w:color w:val="1D1D1B"/>
        </w:rPr>
        <w:t>*hūr-</w:t>
      </w:r>
      <w:r>
        <w:rPr>
          <w:i/>
          <w:color w:val="1D1D1B"/>
          <w:spacing w:val="-13"/>
        </w:rPr>
        <w:t xml:space="preserve"> </w:t>
      </w:r>
      <w:r>
        <w:rPr>
          <w:color w:val="1D1D1B"/>
        </w:rPr>
        <w:t>(</w:t>
      </w:r>
      <w:r>
        <w:rPr>
          <w:i/>
          <w:color w:val="1D1D1B"/>
        </w:rPr>
        <w:t xml:space="preserve">ESIJ </w:t>
      </w:r>
      <w:r>
        <w:rPr>
          <w:color w:val="1D1D1B"/>
        </w:rPr>
        <w:t>3, 438f).</w:t>
      </w:r>
    </w:p>
    <w:p>
      <w:pPr>
        <w:pStyle w:val="9"/>
        <w:numPr>
          <w:ilvl w:val="2"/>
          <w:numId w:val="10"/>
        </w:numPr>
        <w:tabs>
          <w:tab w:val="left" w:pos="950"/>
        </w:tabs>
        <w:spacing w:line="228" w:lineRule="auto"/>
        <w:ind w:right="120" w:firstLine="283"/>
      </w:pPr>
      <w:r>
        <w:rPr>
          <w:color w:val="1D1D1B"/>
        </w:rPr>
        <w:t xml:space="preserve">?Armenian </w:t>
      </w:r>
      <w:r>
        <w:rPr>
          <w:i/>
          <w:color w:val="1D1D1B"/>
        </w:rPr>
        <w:t>owłp</w:t>
      </w:r>
      <w:r>
        <w:rPr>
          <w:color w:val="1D1D1B"/>
        </w:rPr>
        <w:t xml:space="preserve">‘ “Sun, shine, glitter”, used in compounds and derivatives; the final </w:t>
      </w:r>
      <w:r>
        <w:rPr>
          <w:i/>
          <w:color w:val="1D1D1B"/>
        </w:rPr>
        <w:t>-p</w:t>
      </w:r>
      <w:r>
        <w:rPr>
          <w:color w:val="1D1D1B"/>
        </w:rPr>
        <w:t xml:space="preserve">‘ is perhaps derivable from </w:t>
      </w:r>
      <w:r>
        <w:rPr>
          <w:i/>
          <w:color w:val="1D1D1B"/>
        </w:rPr>
        <w:t>p</w:t>
      </w:r>
      <w:r>
        <w:rPr>
          <w:color w:val="1D1D1B"/>
        </w:rPr>
        <w:t>‘</w:t>
      </w:r>
      <w:r>
        <w:rPr>
          <w:i/>
          <w:color w:val="1D1D1B"/>
        </w:rPr>
        <w:t xml:space="preserve">ail </w:t>
      </w:r>
      <w:r>
        <w:rPr>
          <w:color w:val="1D1D1B"/>
        </w:rPr>
        <w:t xml:space="preserve">“shine”, </w:t>
      </w:r>
      <w:r>
        <w:rPr>
          <w:i/>
          <w:color w:val="1D1D1B"/>
        </w:rPr>
        <w:t>p</w:t>
      </w:r>
      <w:r>
        <w:rPr>
          <w:color w:val="1D1D1B"/>
        </w:rPr>
        <w:t>‘</w:t>
      </w:r>
      <w:r>
        <w:rPr>
          <w:i/>
          <w:color w:val="1D1D1B"/>
        </w:rPr>
        <w:t xml:space="preserve">ailem </w:t>
      </w:r>
      <w:r>
        <w:rPr>
          <w:color w:val="1D1D1B"/>
        </w:rPr>
        <w:t xml:space="preserve">“I shine”, </w:t>
      </w:r>
      <w:r>
        <w:rPr>
          <w:i/>
          <w:color w:val="1D1D1B"/>
        </w:rPr>
        <w:t>p</w:t>
      </w:r>
      <w:r>
        <w:rPr>
          <w:color w:val="1D1D1B"/>
        </w:rPr>
        <w:t>‘</w:t>
      </w:r>
      <w:r>
        <w:rPr>
          <w:i/>
          <w:color w:val="1D1D1B"/>
        </w:rPr>
        <w:t>ałp</w:t>
      </w:r>
      <w:r>
        <w:rPr>
          <w:color w:val="1D1D1B"/>
        </w:rPr>
        <w:t>‘</w:t>
      </w:r>
      <w:r>
        <w:rPr>
          <w:i/>
          <w:color w:val="1D1D1B"/>
        </w:rPr>
        <w:t xml:space="preserve">alim </w:t>
      </w:r>
      <w:r>
        <w:rPr>
          <w:color w:val="1D1D1B"/>
        </w:rPr>
        <w:t xml:space="preserve">“I shine” (cf. Petersson 1926, 75; the forms in </w:t>
      </w:r>
      <w:r>
        <w:rPr>
          <w:i/>
          <w:color w:val="1D1D1B"/>
        </w:rPr>
        <w:t>p</w:t>
      </w:r>
      <w:r>
        <w:rPr>
          <w:color w:val="1D1D1B"/>
        </w:rPr>
        <w:t>‘- are quoted after Pokorny 1959, 987).</w:t>
      </w:r>
      <w:r>
        <w:rPr>
          <w:color w:val="1D1D1B"/>
          <w:spacing w:val="-4"/>
        </w:rPr>
        <w:t xml:space="preserve"> </w:t>
      </w:r>
      <w:r>
        <w:rPr>
          <w:color w:val="1D1D1B"/>
        </w:rPr>
        <w:t>The original compound could mean “sun shine”.</w:t>
      </w:r>
    </w:p>
    <w:p>
      <w:pPr>
        <w:pStyle w:val="9"/>
        <w:numPr>
          <w:ilvl w:val="2"/>
          <w:numId w:val="10"/>
        </w:numPr>
        <w:tabs>
          <w:tab w:val="left" w:pos="975"/>
        </w:tabs>
        <w:spacing w:line="228" w:lineRule="auto"/>
        <w:ind w:right="121" w:firstLine="283"/>
      </w:pPr>
      <w:r>
        <w:rPr>
          <w:color w:val="1D1D1B"/>
        </w:rPr>
        <w:t>Greek Attic ἥλιος, Homeric ἠέλιος, Doric ἀέλιος (= ἀ̄ελιος), ἅ̄λιος,</w:t>
      </w:r>
      <w:r>
        <w:rPr>
          <w:color w:val="1D1D1B"/>
          <w:spacing w:val="40"/>
        </w:rPr>
        <w:t xml:space="preserve"> </w:t>
      </w:r>
      <w:r>
        <w:rPr>
          <w:color w:val="1D1D1B"/>
        </w:rPr>
        <w:t>Cretan</w:t>
      </w:r>
      <w:r>
        <w:rPr>
          <w:color w:val="1D1D1B"/>
          <w:spacing w:val="40"/>
        </w:rPr>
        <w:t xml:space="preserve"> </w:t>
      </w:r>
      <w:r>
        <w:rPr>
          <w:color w:val="1D1D1B"/>
        </w:rPr>
        <w:t>ἀβέλιος</w:t>
      </w:r>
      <w:r>
        <w:rPr>
          <w:color w:val="1D1D1B"/>
          <w:spacing w:val="40"/>
        </w:rPr>
        <w:t xml:space="preserve"> </w:t>
      </w:r>
      <w:r>
        <w:rPr>
          <w:color w:val="1D1D1B"/>
        </w:rPr>
        <w:t>(Hesychios;</w:t>
      </w:r>
      <w:r>
        <w:rPr>
          <w:color w:val="1D1D1B"/>
          <w:spacing w:val="40"/>
        </w:rPr>
        <w:t xml:space="preserve"> </w:t>
      </w:r>
      <w:r>
        <w:rPr>
          <w:color w:val="1D1D1B"/>
        </w:rPr>
        <w:t>β</w:t>
      </w:r>
      <w:r>
        <w:rPr>
          <w:color w:val="1D1D1B"/>
          <w:spacing w:val="40"/>
        </w:rPr>
        <w:t xml:space="preserve"> </w:t>
      </w:r>
      <w:r>
        <w:rPr>
          <w:color w:val="1D1D1B"/>
        </w:rPr>
        <w:t>is</w:t>
      </w:r>
      <w:r>
        <w:rPr>
          <w:color w:val="1D1D1B"/>
          <w:spacing w:val="40"/>
        </w:rPr>
        <w:t xml:space="preserve"> </w:t>
      </w:r>
      <w:r>
        <w:rPr>
          <w:color w:val="1D1D1B"/>
        </w:rPr>
        <w:t>one</w:t>
      </w:r>
      <w:r>
        <w:rPr>
          <w:color w:val="1D1D1B"/>
          <w:spacing w:val="40"/>
        </w:rPr>
        <w:t xml:space="preserve"> </w:t>
      </w:r>
      <w:r>
        <w:rPr>
          <w:color w:val="1D1D1B"/>
        </w:rPr>
        <w:t>of</w:t>
      </w:r>
      <w:r>
        <w:rPr>
          <w:color w:val="1D1D1B"/>
          <w:spacing w:val="40"/>
        </w:rPr>
        <w:t xml:space="preserve"> </w:t>
      </w:r>
      <w:r>
        <w:rPr>
          <w:color w:val="1D1D1B"/>
        </w:rPr>
        <w:t>the</w:t>
      </w:r>
      <w:r>
        <w:rPr>
          <w:color w:val="1D1D1B"/>
          <w:spacing w:val="40"/>
        </w:rPr>
        <w:t xml:space="preserve"> </w:t>
      </w:r>
      <w:r>
        <w:rPr>
          <w:color w:val="1D1D1B"/>
        </w:rPr>
        <w:t>graphemes</w:t>
      </w:r>
      <w:r>
        <w:rPr>
          <w:color w:val="1D1D1B"/>
          <w:spacing w:val="40"/>
        </w:rPr>
        <w:t xml:space="preserve"> </w:t>
      </w:r>
      <w:r>
        <w:rPr>
          <w:color w:val="1D1D1B"/>
        </w:rPr>
        <w:t>which</w:t>
      </w:r>
    </w:p>
    <w:p>
      <w:pPr>
        <w:spacing w:before="18" w:line="189" w:lineRule="auto"/>
        <w:ind w:left="103" w:right="121"/>
        <w:jc w:val="both"/>
      </w:pPr>
      <w:r>
        <w:rPr>
          <w:color w:val="1D1D1B"/>
        </w:rPr>
        <w:t>Hesychios</w:t>
      </w:r>
      <w:r>
        <w:rPr>
          <w:color w:val="1D1D1B"/>
          <w:spacing w:val="-14"/>
        </w:rPr>
        <w:t xml:space="preserve"> </w:t>
      </w:r>
      <w:r>
        <w:rPr>
          <w:color w:val="1D1D1B"/>
        </w:rPr>
        <w:t>used</w:t>
      </w:r>
      <w:r>
        <w:rPr>
          <w:color w:val="1D1D1B"/>
          <w:spacing w:val="-14"/>
        </w:rPr>
        <w:t xml:space="preserve"> </w:t>
      </w:r>
      <w:r>
        <w:rPr>
          <w:color w:val="1D1D1B"/>
        </w:rPr>
        <w:t>to</w:t>
      </w:r>
      <w:r>
        <w:rPr>
          <w:color w:val="1D1D1B"/>
          <w:spacing w:val="-14"/>
        </w:rPr>
        <w:t xml:space="preserve"> </w:t>
      </w:r>
      <w:r>
        <w:rPr>
          <w:color w:val="1D1D1B"/>
        </w:rPr>
        <w:t>transcribe</w:t>
      </w:r>
      <w:r>
        <w:rPr>
          <w:color w:val="1D1D1B"/>
          <w:spacing w:val="-13"/>
        </w:rPr>
        <w:t xml:space="preserve"> </w:t>
      </w:r>
      <w:r>
        <w:rPr>
          <w:i/>
          <w:color w:val="1D1D1B"/>
        </w:rPr>
        <w:t>u</w:t>
      </w:r>
      <w:r>
        <w:rPr>
          <w:i/>
          <w:color w:val="1D1D1B"/>
          <w:position w:val="-4"/>
        </w:rPr>
        <w:t>̯</w:t>
      </w:r>
      <w:r>
        <w:rPr>
          <w:color w:val="1D1D1B"/>
        </w:rPr>
        <w:t>)</w:t>
      </w:r>
      <w:r>
        <w:rPr>
          <w:color w:val="1D1D1B"/>
          <w:spacing w:val="-14"/>
        </w:rPr>
        <w:t xml:space="preserve"> </w:t>
      </w:r>
      <w:r>
        <w:rPr>
          <w:color w:val="1D1D1B"/>
        </w:rPr>
        <w:t>&lt;</w:t>
      </w:r>
      <w:r>
        <w:rPr>
          <w:color w:val="1D1D1B"/>
          <w:spacing w:val="-11"/>
        </w:rPr>
        <w:t xml:space="preserve"> </w:t>
      </w:r>
      <w:r>
        <w:rPr>
          <w:color w:val="1D1D1B"/>
        </w:rPr>
        <w:t>*</w:t>
      </w:r>
      <w:r>
        <w:rPr>
          <w:i/>
          <w:color w:val="1D1D1B"/>
        </w:rPr>
        <w:t>sāu</w:t>
      </w:r>
      <w:r>
        <w:rPr>
          <w:i/>
          <w:color w:val="1D1D1B"/>
          <w:position w:val="-4"/>
        </w:rPr>
        <w:t>̯</w:t>
      </w:r>
      <w:r>
        <w:rPr>
          <w:i/>
          <w:color w:val="1D1D1B"/>
        </w:rPr>
        <w:t>elii̯o</w:t>
      </w:r>
      <w:r>
        <w:rPr>
          <w:color w:val="1D1D1B"/>
        </w:rPr>
        <w:t>-</w:t>
      </w:r>
      <w:r>
        <w:rPr>
          <w:color w:val="1D1D1B"/>
          <w:spacing w:val="-10"/>
        </w:rPr>
        <w:t xml:space="preserve"> </w:t>
      </w:r>
      <w:r>
        <w:rPr>
          <w:color w:val="1D1D1B"/>
        </w:rPr>
        <w:t>&lt;</w:t>
      </w:r>
      <w:r>
        <w:rPr>
          <w:color w:val="1D1D1B"/>
          <w:spacing w:val="-11"/>
        </w:rPr>
        <w:t xml:space="preserve"> </w:t>
      </w:r>
      <w:r>
        <w:rPr>
          <w:color w:val="1D1D1B"/>
        </w:rPr>
        <w:t>**</w:t>
      </w:r>
      <w:r>
        <w:rPr>
          <w:i/>
          <w:color w:val="1D1D1B"/>
        </w:rPr>
        <w:t>seH</w:t>
      </w:r>
      <w:r>
        <w:rPr>
          <w:i/>
          <w:color w:val="1D1D1B"/>
          <w:position w:val="-6"/>
          <w:sz w:val="13"/>
        </w:rPr>
        <w:t>2</w:t>
      </w:r>
      <w:r>
        <w:rPr>
          <w:i/>
          <w:color w:val="1D1D1B"/>
        </w:rPr>
        <w:t>u</w:t>
      </w:r>
      <w:r>
        <w:rPr>
          <w:i/>
          <w:color w:val="1D1D1B"/>
          <w:position w:val="-4"/>
        </w:rPr>
        <w:t>̯</w:t>
      </w:r>
      <w:r>
        <w:rPr>
          <w:i/>
          <w:color w:val="1D1D1B"/>
        </w:rPr>
        <w:t>el</w:t>
      </w:r>
      <w:r>
        <w:rPr>
          <w:color w:val="1D1D1B"/>
        </w:rPr>
        <w:t>-</w:t>
      </w:r>
      <w:r>
        <w:rPr>
          <w:color w:val="1D1D1B"/>
          <w:spacing w:val="-11"/>
        </w:rPr>
        <w:t xml:space="preserve"> </w:t>
      </w:r>
      <w:r>
        <w:rPr>
          <w:color w:val="1D1D1B"/>
        </w:rPr>
        <w:t>(Beekes</w:t>
      </w:r>
      <w:r>
        <w:rPr>
          <w:color w:val="1D1D1B"/>
          <w:spacing w:val="-11"/>
        </w:rPr>
        <w:t xml:space="preserve"> </w:t>
      </w:r>
      <w:r>
        <w:rPr>
          <w:color w:val="1D1D1B"/>
        </w:rPr>
        <w:t xml:space="preserve">2010, </w:t>
      </w:r>
      <w:r>
        <w:rPr>
          <w:color w:val="1D1D1B"/>
          <w:spacing w:val="-2"/>
        </w:rPr>
        <w:t>516).</w:t>
      </w:r>
    </w:p>
    <w:p>
      <w:pPr>
        <w:pStyle w:val="9"/>
        <w:numPr>
          <w:ilvl w:val="2"/>
          <w:numId w:val="10"/>
        </w:numPr>
        <w:tabs>
          <w:tab w:val="left" w:pos="939"/>
        </w:tabs>
        <w:spacing w:line="269" w:lineRule="exact"/>
        <w:ind w:left="938" w:hanging="552"/>
      </w:pPr>
      <w:r>
        <w:rPr>
          <w:color w:val="1D1D1B"/>
        </w:rPr>
        <w:t>Albanian</w:t>
      </w:r>
      <w:r>
        <w:rPr>
          <w:color w:val="1D1D1B"/>
          <w:spacing w:val="6"/>
        </w:rPr>
        <w:t xml:space="preserve"> </w:t>
      </w:r>
      <w:r>
        <w:rPr>
          <w:i/>
          <w:color w:val="1D1D1B"/>
        </w:rPr>
        <w:t>diell</w:t>
      </w:r>
      <w:r>
        <w:rPr>
          <w:i/>
          <w:color w:val="1D1D1B"/>
          <w:spacing w:val="6"/>
        </w:rPr>
        <w:t xml:space="preserve"> </w:t>
      </w:r>
      <w:r>
        <w:rPr>
          <w:color w:val="1D1D1B"/>
        </w:rPr>
        <w:t>“Sun”</w:t>
      </w:r>
      <w:r>
        <w:rPr>
          <w:color w:val="1D1D1B"/>
          <w:spacing w:val="6"/>
        </w:rPr>
        <w:t xml:space="preserve"> </w:t>
      </w:r>
      <w:r>
        <w:rPr>
          <w:color w:val="1D1D1B"/>
        </w:rPr>
        <w:t>&lt;</w:t>
      </w:r>
      <w:r>
        <w:rPr>
          <w:color w:val="1D1D1B"/>
          <w:spacing w:val="6"/>
        </w:rPr>
        <w:t xml:space="preserve"> </w:t>
      </w:r>
      <w:r>
        <w:rPr>
          <w:color w:val="1D1D1B"/>
        </w:rPr>
        <w:t>*</w:t>
      </w:r>
      <w:r>
        <w:rPr>
          <w:i/>
          <w:color w:val="1D1D1B"/>
        </w:rPr>
        <w:t>su</w:t>
      </w:r>
      <w:r>
        <w:rPr>
          <w:i/>
          <w:color w:val="1D1D1B"/>
          <w:position w:val="-4"/>
        </w:rPr>
        <w:t>̯</w:t>
      </w:r>
      <w:r>
        <w:rPr>
          <w:i/>
          <w:color w:val="1D1D1B"/>
        </w:rPr>
        <w:t>̯el-</w:t>
      </w:r>
      <w:r>
        <w:rPr>
          <w:i/>
          <w:color w:val="1D1D1B"/>
          <w:spacing w:val="6"/>
        </w:rPr>
        <w:t xml:space="preserve"> </w:t>
      </w:r>
      <w:r>
        <w:rPr>
          <w:i/>
          <w:color w:val="1D1D1B"/>
        </w:rPr>
        <w:t>&lt;</w:t>
      </w:r>
      <w:r>
        <w:rPr>
          <w:i/>
          <w:color w:val="1D1D1B"/>
          <w:spacing w:val="6"/>
        </w:rPr>
        <w:t xml:space="preserve"> </w:t>
      </w:r>
      <w:r>
        <w:rPr>
          <w:i/>
          <w:color w:val="1D1D1B"/>
        </w:rPr>
        <w:t>**suHel-</w:t>
      </w:r>
      <w:r>
        <w:rPr>
          <w:i/>
          <w:color w:val="1D1D1B"/>
          <w:spacing w:val="6"/>
        </w:rPr>
        <w:t xml:space="preserve"> </w:t>
      </w:r>
      <w:r>
        <w:rPr>
          <w:color w:val="1D1D1B"/>
        </w:rPr>
        <w:t>(Hamp</w:t>
      </w:r>
      <w:r>
        <w:rPr>
          <w:color w:val="1D1D1B"/>
          <w:spacing w:val="6"/>
        </w:rPr>
        <w:t xml:space="preserve"> </w:t>
      </w:r>
      <w:r>
        <w:rPr>
          <w:color w:val="1D1D1B"/>
        </w:rPr>
        <w:t>1975a,</w:t>
      </w:r>
      <w:r>
        <w:rPr>
          <w:color w:val="1D1D1B"/>
          <w:spacing w:val="7"/>
        </w:rPr>
        <w:t xml:space="preserve"> </w:t>
      </w:r>
      <w:r>
        <w:rPr>
          <w:color w:val="1D1D1B"/>
          <w:spacing w:val="-2"/>
        </w:rPr>
        <w:t>101).</w:t>
      </w:r>
    </w:p>
    <w:p>
      <w:pPr>
        <w:pStyle w:val="9"/>
        <w:numPr>
          <w:ilvl w:val="2"/>
          <w:numId w:val="10"/>
        </w:numPr>
        <w:tabs>
          <w:tab w:val="left" w:pos="949"/>
        </w:tabs>
        <w:spacing w:before="1" w:line="189" w:lineRule="auto"/>
        <w:ind w:right="121" w:firstLine="283"/>
      </w:pPr>
      <w:r>
        <w:rPr>
          <w:color w:val="1D1D1B"/>
        </w:rPr>
        <w:t xml:space="preserve">Italic: Latin </w:t>
      </w:r>
      <w:r>
        <w:rPr>
          <w:i/>
          <w:color w:val="1D1D1B"/>
        </w:rPr>
        <w:t>sōl</w:t>
      </w:r>
      <w:r>
        <w:rPr>
          <w:color w:val="1D1D1B"/>
        </w:rPr>
        <w:t xml:space="preserve">, gen. </w:t>
      </w:r>
      <w:r>
        <w:rPr>
          <w:i/>
          <w:color w:val="1D1D1B"/>
        </w:rPr>
        <w:t xml:space="preserve">sōlis </w:t>
      </w:r>
      <w:r>
        <w:rPr>
          <w:color w:val="1D1D1B"/>
        </w:rPr>
        <w:t>m. “Sun” &lt; **</w:t>
      </w:r>
      <w:r>
        <w:rPr>
          <w:i/>
          <w:color w:val="1D1D1B"/>
        </w:rPr>
        <w:t>seH</w:t>
      </w:r>
      <w:r>
        <w:rPr>
          <w:i/>
          <w:color w:val="1D1D1B"/>
          <w:vertAlign w:val="subscript"/>
        </w:rPr>
        <w:t>2</w:t>
      </w:r>
      <w:r>
        <w:rPr>
          <w:i/>
          <w:color w:val="1D1D1B"/>
        </w:rPr>
        <w:t>u</w:t>
      </w:r>
      <w:r>
        <w:rPr>
          <w:i/>
          <w:color w:val="1D1D1B"/>
          <w:position w:val="-4"/>
        </w:rPr>
        <w:t>̯</w:t>
      </w:r>
      <w:r>
        <w:rPr>
          <w:i/>
          <w:color w:val="1D1D1B"/>
        </w:rPr>
        <w:t>l̥</w:t>
      </w:r>
      <w:r>
        <w:rPr>
          <w:i/>
          <w:color w:val="1D1D1B"/>
          <w:spacing w:val="28"/>
        </w:rPr>
        <w:t xml:space="preserve"> </w:t>
      </w:r>
      <w:r>
        <w:rPr>
          <w:color w:val="1D1D1B"/>
        </w:rPr>
        <w:t>(Beekes 1984, 5-8; Schrijver 1991, 258).</w:t>
      </w:r>
    </w:p>
    <w:p>
      <w:pPr>
        <w:pStyle w:val="9"/>
        <w:numPr>
          <w:ilvl w:val="2"/>
          <w:numId w:val="10"/>
        </w:numPr>
        <w:tabs>
          <w:tab w:val="left" w:pos="950"/>
        </w:tabs>
        <w:spacing w:before="6" w:line="228" w:lineRule="auto"/>
        <w:ind w:right="122" w:firstLine="283"/>
      </w:pPr>
      <w:r>
        <w:rPr>
          <w:color w:val="1D1D1B"/>
        </w:rPr>
        <w:t xml:space="preserve">Celtic: Welsh </w:t>
      </w:r>
      <w:r>
        <w:rPr>
          <w:i/>
          <w:color w:val="1D1D1B"/>
        </w:rPr>
        <w:t>haul</w:t>
      </w:r>
      <w:r>
        <w:rPr>
          <w:color w:val="1D1D1B"/>
        </w:rPr>
        <w:t xml:space="preserve">, Old Cornish </w:t>
      </w:r>
      <w:r>
        <w:rPr>
          <w:i/>
          <w:color w:val="1D1D1B"/>
        </w:rPr>
        <w:t>heul</w:t>
      </w:r>
      <w:r>
        <w:rPr>
          <w:color w:val="1D1D1B"/>
        </w:rPr>
        <w:t xml:space="preserve">, Old Breton </w:t>
      </w:r>
      <w:r>
        <w:rPr>
          <w:i/>
          <w:color w:val="1D1D1B"/>
        </w:rPr>
        <w:t>houl</w:t>
      </w:r>
      <w:r>
        <w:rPr>
          <w:color w:val="1D1D1B"/>
        </w:rPr>
        <w:t xml:space="preserve">, Breton </w:t>
      </w:r>
      <w:r>
        <w:rPr>
          <w:i/>
          <w:color w:val="1D1D1B"/>
        </w:rPr>
        <w:t xml:space="preserve">heol </w:t>
      </w:r>
      <w:r>
        <w:rPr>
          <w:color w:val="1D1D1B"/>
        </w:rPr>
        <w:t>“Sun” &lt; *</w:t>
      </w:r>
      <w:r>
        <w:rPr>
          <w:i/>
          <w:color w:val="1D1D1B"/>
        </w:rPr>
        <w:t xml:space="preserve">sāu̯l- </w:t>
      </w:r>
      <w:r>
        <w:rPr>
          <w:color w:val="1D1D1B"/>
        </w:rPr>
        <w:t xml:space="preserve">(Hamp 1975a, 98), with possible parallels in Gallo- British names and attributes of goddesses such as </w:t>
      </w:r>
      <w:r>
        <w:rPr>
          <w:i/>
          <w:color w:val="1D1D1B"/>
        </w:rPr>
        <w:t xml:space="preserve">Nanto-suelta </w:t>
      </w:r>
      <w:r>
        <w:rPr>
          <w:color w:val="1D1D1B"/>
        </w:rPr>
        <w:t>(* “a sunny</w:t>
      </w:r>
      <w:r>
        <w:rPr>
          <w:color w:val="1D1D1B"/>
          <w:spacing w:val="38"/>
        </w:rPr>
        <w:t xml:space="preserve"> </w:t>
      </w:r>
      <w:r>
        <w:rPr>
          <w:color w:val="1D1D1B"/>
        </w:rPr>
        <w:t>valley”?),</w:t>
      </w:r>
      <w:r>
        <w:rPr>
          <w:color w:val="1D1D1B"/>
          <w:spacing w:val="39"/>
        </w:rPr>
        <w:t xml:space="preserve"> </w:t>
      </w:r>
      <w:r>
        <w:rPr>
          <w:i/>
          <w:color w:val="1D1D1B"/>
        </w:rPr>
        <w:t>Sulis</w:t>
      </w:r>
      <w:r>
        <w:rPr>
          <w:i/>
          <w:color w:val="1D1D1B"/>
          <w:spacing w:val="39"/>
        </w:rPr>
        <w:t xml:space="preserve"> </w:t>
      </w:r>
      <w:r>
        <w:rPr>
          <w:color w:val="1D1D1B"/>
        </w:rPr>
        <w:t>–</w:t>
      </w:r>
      <w:r>
        <w:rPr>
          <w:color w:val="1D1D1B"/>
          <w:spacing w:val="39"/>
        </w:rPr>
        <w:t xml:space="preserve"> </w:t>
      </w:r>
      <w:r>
        <w:rPr>
          <w:color w:val="1D1D1B"/>
        </w:rPr>
        <w:t>a</w:t>
      </w:r>
      <w:r>
        <w:rPr>
          <w:color w:val="1D1D1B"/>
          <w:spacing w:val="39"/>
        </w:rPr>
        <w:t xml:space="preserve"> </w:t>
      </w:r>
      <w:r>
        <w:rPr>
          <w:color w:val="1D1D1B"/>
        </w:rPr>
        <w:t>goddess</w:t>
      </w:r>
      <w:r>
        <w:rPr>
          <w:color w:val="1D1D1B"/>
          <w:spacing w:val="39"/>
        </w:rPr>
        <w:t xml:space="preserve"> </w:t>
      </w:r>
      <w:r>
        <w:rPr>
          <w:color w:val="1D1D1B"/>
        </w:rPr>
        <w:t>worshipped</w:t>
      </w:r>
      <w:r>
        <w:rPr>
          <w:color w:val="1D1D1B"/>
          <w:spacing w:val="38"/>
        </w:rPr>
        <w:t xml:space="preserve"> </w:t>
      </w:r>
      <w:r>
        <w:rPr>
          <w:color w:val="1D1D1B"/>
        </w:rPr>
        <w:t>around</w:t>
      </w:r>
      <w:r>
        <w:rPr>
          <w:color w:val="1D1D1B"/>
          <w:spacing w:val="39"/>
        </w:rPr>
        <w:t xml:space="preserve"> </w:t>
      </w:r>
      <w:r>
        <w:rPr>
          <w:color w:val="1D1D1B"/>
        </w:rPr>
        <w:t>the</w:t>
      </w:r>
      <w:r>
        <w:rPr>
          <w:color w:val="1D1D1B"/>
          <w:spacing w:val="39"/>
        </w:rPr>
        <w:t xml:space="preserve"> </w:t>
      </w:r>
      <w:r>
        <w:rPr>
          <w:color w:val="1D1D1B"/>
        </w:rPr>
        <w:t>town</w:t>
      </w:r>
      <w:r>
        <w:rPr>
          <w:color w:val="1D1D1B"/>
          <w:spacing w:val="39"/>
        </w:rPr>
        <w:t xml:space="preserve"> </w:t>
      </w:r>
      <w:r>
        <w:rPr>
          <w:color w:val="1D1D1B"/>
        </w:rPr>
        <w:t xml:space="preserve">Bath (= </w:t>
      </w:r>
      <w:r>
        <w:rPr>
          <w:i/>
          <w:color w:val="1D1D1B"/>
        </w:rPr>
        <w:t>Aquae Sulis</w:t>
      </w:r>
      <w:r>
        <w:rPr>
          <w:color w:val="1D1D1B"/>
        </w:rPr>
        <w:t xml:space="preserve">) in southern Britain, </w:t>
      </w:r>
      <w:r>
        <w:rPr>
          <w:i/>
          <w:color w:val="1D1D1B"/>
        </w:rPr>
        <w:t xml:space="preserve">suleviae </w:t>
      </w:r>
      <w:r>
        <w:rPr>
          <w:color w:val="1D1D1B"/>
        </w:rPr>
        <w:t>– an attribute of Gaulish Minerva, although some other explanations are also possible (Delamarre 2001,</w:t>
      </w:r>
      <w:r>
        <w:rPr>
          <w:color w:val="1D1D1B"/>
          <w:spacing w:val="-11"/>
        </w:rPr>
        <w:t xml:space="preserve"> </w:t>
      </w:r>
      <w:r>
        <w:rPr>
          <w:color w:val="1D1D1B"/>
        </w:rPr>
        <w:t>236,</w:t>
      </w:r>
      <w:r>
        <w:rPr>
          <w:color w:val="1D1D1B"/>
          <w:spacing w:val="-11"/>
        </w:rPr>
        <w:t xml:space="preserve"> </w:t>
      </w:r>
      <w:r>
        <w:rPr>
          <w:color w:val="1D1D1B"/>
        </w:rPr>
        <w:t>242-43).</w:t>
      </w:r>
      <w:r>
        <w:rPr>
          <w:color w:val="1D1D1B"/>
          <w:spacing w:val="-11"/>
        </w:rPr>
        <w:t xml:space="preserve"> </w:t>
      </w:r>
      <w:r>
        <w:rPr>
          <w:color w:val="1D1D1B"/>
        </w:rPr>
        <w:t>Even</w:t>
      </w:r>
      <w:r>
        <w:rPr>
          <w:color w:val="1D1D1B"/>
          <w:spacing w:val="-11"/>
        </w:rPr>
        <w:t xml:space="preserve"> </w:t>
      </w:r>
      <w:r>
        <w:rPr>
          <w:color w:val="1D1D1B"/>
        </w:rPr>
        <w:t>Old</w:t>
      </w:r>
      <w:r>
        <w:rPr>
          <w:color w:val="1D1D1B"/>
          <w:spacing w:val="-11"/>
        </w:rPr>
        <w:t xml:space="preserve"> </w:t>
      </w:r>
      <w:r>
        <w:rPr>
          <w:color w:val="1D1D1B"/>
        </w:rPr>
        <w:t>Irish</w:t>
      </w:r>
      <w:r>
        <w:rPr>
          <w:color w:val="1D1D1B"/>
          <w:spacing w:val="-11"/>
        </w:rPr>
        <w:t xml:space="preserve"> </w:t>
      </w:r>
      <w:r>
        <w:rPr>
          <w:i/>
          <w:color w:val="1D1D1B"/>
        </w:rPr>
        <w:t>súil</w:t>
      </w:r>
      <w:r>
        <w:rPr>
          <w:i/>
          <w:color w:val="1D1D1B"/>
          <w:spacing w:val="-11"/>
        </w:rPr>
        <w:t xml:space="preserve"> </w:t>
      </w:r>
      <w:r>
        <w:rPr>
          <w:color w:val="1D1D1B"/>
        </w:rPr>
        <w:t>f.</w:t>
      </w:r>
      <w:r>
        <w:rPr>
          <w:color w:val="1D1D1B"/>
          <w:spacing w:val="-11"/>
        </w:rPr>
        <w:t xml:space="preserve"> </w:t>
      </w:r>
      <w:r>
        <w:rPr>
          <w:color w:val="1D1D1B"/>
        </w:rPr>
        <w:t>“eye”</w:t>
      </w:r>
      <w:r>
        <w:rPr>
          <w:color w:val="1D1D1B"/>
          <w:spacing w:val="-11"/>
        </w:rPr>
        <w:t xml:space="preserve"> </w:t>
      </w:r>
      <w:r>
        <w:rPr>
          <w:color w:val="1D1D1B"/>
        </w:rPr>
        <w:t>is</w:t>
      </w:r>
      <w:r>
        <w:rPr>
          <w:color w:val="1D1D1B"/>
          <w:spacing w:val="-11"/>
        </w:rPr>
        <w:t xml:space="preserve"> </w:t>
      </w:r>
      <w:r>
        <w:rPr>
          <w:color w:val="1D1D1B"/>
        </w:rPr>
        <w:t>sometimes</w:t>
      </w:r>
      <w:r>
        <w:rPr>
          <w:color w:val="1D1D1B"/>
          <w:spacing w:val="-11"/>
        </w:rPr>
        <w:t xml:space="preserve"> </w:t>
      </w:r>
      <w:r>
        <w:rPr>
          <w:color w:val="1D1D1B"/>
        </w:rPr>
        <w:t>also</w:t>
      </w:r>
      <w:r>
        <w:rPr>
          <w:color w:val="1D1D1B"/>
          <w:spacing w:val="-11"/>
        </w:rPr>
        <w:t xml:space="preserve"> </w:t>
      </w:r>
      <w:r>
        <w:rPr>
          <w:color w:val="1D1D1B"/>
        </w:rPr>
        <w:t xml:space="preserve">counted here (Matasović 2009, 324). That is because a metaphoric shift from “Sun” </w:t>
      </w:r>
      <w:r>
        <w:rPr>
          <w:i/>
          <w:color w:val="1D1D1B"/>
        </w:rPr>
        <w:t>&lt;</w:t>
      </w:r>
      <w:r>
        <w:rPr>
          <w:color w:val="1D1D1B"/>
        </w:rPr>
        <w:t xml:space="preserve"> “eye” might have occurred. In this case, the original would be dual</w:t>
      </w:r>
      <w:r>
        <w:rPr>
          <w:color w:val="1D1D1B"/>
          <w:spacing w:val="38"/>
        </w:rPr>
        <w:t xml:space="preserve"> </w:t>
      </w:r>
      <w:r>
        <w:rPr>
          <w:color w:val="1D1D1B"/>
        </w:rPr>
        <w:t>*</w:t>
      </w:r>
      <w:r>
        <w:rPr>
          <w:i/>
          <w:color w:val="1D1D1B"/>
        </w:rPr>
        <w:t>sūle</w:t>
      </w:r>
      <w:r>
        <w:rPr>
          <w:i/>
          <w:color w:val="1D1D1B"/>
          <w:spacing w:val="40"/>
        </w:rPr>
        <w:t xml:space="preserve"> </w:t>
      </w:r>
      <w:r>
        <w:rPr>
          <w:color w:val="1D1D1B"/>
        </w:rPr>
        <w:t>(**</w:t>
      </w:r>
      <w:r>
        <w:rPr>
          <w:i/>
          <w:color w:val="1D1D1B"/>
        </w:rPr>
        <w:t>suH</w:t>
      </w:r>
      <w:r>
        <w:rPr>
          <w:i/>
          <w:color w:val="1D1D1B"/>
          <w:vertAlign w:val="subscript"/>
        </w:rPr>
        <w:t>2</w:t>
      </w:r>
      <w:r>
        <w:rPr>
          <w:i/>
          <w:color w:val="1D1D1B"/>
        </w:rPr>
        <w:t>l-eH</w:t>
      </w:r>
      <w:r>
        <w:rPr>
          <w:i/>
          <w:color w:val="1D1D1B"/>
          <w:vertAlign w:val="subscript"/>
        </w:rPr>
        <w:t>1</w:t>
      </w:r>
      <w:r>
        <w:rPr>
          <w:color w:val="1D1D1B"/>
        </w:rPr>
        <w:t>)</w:t>
      </w:r>
      <w:r>
        <w:rPr>
          <w:color w:val="1D1D1B"/>
          <w:spacing w:val="41"/>
        </w:rPr>
        <w:t xml:space="preserve"> </w:t>
      </w:r>
      <w:r>
        <w:rPr>
          <w:color w:val="1D1D1B"/>
        </w:rPr>
        <w:t>according</w:t>
      </w:r>
      <w:r>
        <w:rPr>
          <w:color w:val="1D1D1B"/>
          <w:spacing w:val="40"/>
        </w:rPr>
        <w:t xml:space="preserve"> </w:t>
      </w:r>
      <w:r>
        <w:rPr>
          <w:color w:val="1D1D1B"/>
        </w:rPr>
        <w:t>to</w:t>
      </w:r>
      <w:r>
        <w:rPr>
          <w:color w:val="1D1D1B"/>
          <w:spacing w:val="41"/>
        </w:rPr>
        <w:t xml:space="preserve"> </w:t>
      </w:r>
      <w:r>
        <w:rPr>
          <w:color w:val="1D1D1B"/>
        </w:rPr>
        <w:t>Bammesberger</w:t>
      </w:r>
      <w:r>
        <w:rPr>
          <w:color w:val="1D1D1B"/>
          <w:spacing w:val="40"/>
        </w:rPr>
        <w:t xml:space="preserve"> </w:t>
      </w:r>
      <w:r>
        <w:rPr>
          <w:color w:val="1D1D1B"/>
        </w:rPr>
        <w:t>(1982,</w:t>
      </w:r>
      <w:r>
        <w:rPr>
          <w:color w:val="1D1D1B"/>
          <w:spacing w:val="41"/>
        </w:rPr>
        <w:t xml:space="preserve"> </w:t>
      </w:r>
      <w:r>
        <w:rPr>
          <w:color w:val="1D1D1B"/>
        </w:rPr>
        <w:t>155-</w:t>
      </w:r>
      <w:r>
        <w:rPr>
          <w:color w:val="1D1D1B"/>
          <w:spacing w:val="-4"/>
        </w:rPr>
        <w:t>57).</w:t>
      </w:r>
    </w:p>
    <w:p>
      <w:pPr>
        <w:spacing w:line="228" w:lineRule="auto"/>
        <w:jc w:val="both"/>
        <w:sectPr>
          <w:headerReference r:id="rId26" w:type="default"/>
          <w:headerReference r:id="rId27" w:type="even"/>
          <w:pgSz w:w="8400" w:h="11910"/>
          <w:pgMar w:top="1100" w:right="840" w:bottom="280" w:left="860" w:header="758" w:footer="0" w:gutter="0"/>
          <w:pgNumType w:start="130"/>
          <w:cols w:space="708" w:num="1"/>
        </w:sectPr>
      </w:pPr>
    </w:p>
    <w:p>
      <w:pPr>
        <w:spacing w:before="118" w:line="206" w:lineRule="auto"/>
        <w:ind w:left="103" w:right="121"/>
        <w:jc w:val="both"/>
      </w:pPr>
      <w:r>
        <w:rPr>
          <w:i/>
          <w:color w:val="1D1D1B"/>
        </w:rPr>
        <w:t>N</w:t>
      </w:r>
      <w:r>
        <w:rPr>
          <w:color w:val="1D1D1B"/>
        </w:rPr>
        <w:t xml:space="preserve">-stem appears in Middle Welsh </w:t>
      </w:r>
      <w:r>
        <w:rPr>
          <w:i/>
          <w:color w:val="1D1D1B"/>
        </w:rPr>
        <w:t xml:space="preserve">huan </w:t>
      </w:r>
      <w:r>
        <w:rPr>
          <w:color w:val="1D1D1B"/>
        </w:rPr>
        <w:t>“Sun, sunshine; shining, sunny”, which</w:t>
      </w:r>
      <w:r>
        <w:rPr>
          <w:color w:val="1D1D1B"/>
          <w:spacing w:val="-2"/>
        </w:rPr>
        <w:t xml:space="preserve"> </w:t>
      </w:r>
      <w:r>
        <w:rPr>
          <w:color w:val="1D1D1B"/>
        </w:rPr>
        <w:t>reflects</w:t>
      </w:r>
      <w:r>
        <w:rPr>
          <w:color w:val="1D1D1B"/>
          <w:spacing w:val="-2"/>
        </w:rPr>
        <w:t xml:space="preserve"> </w:t>
      </w:r>
      <w:r>
        <w:rPr>
          <w:color w:val="1D1D1B"/>
        </w:rPr>
        <w:t>Celtic</w:t>
      </w:r>
      <w:r>
        <w:rPr>
          <w:color w:val="1D1D1B"/>
          <w:spacing w:val="-2"/>
        </w:rPr>
        <w:t xml:space="preserve"> </w:t>
      </w:r>
      <w:r>
        <w:rPr>
          <w:color w:val="1D1D1B"/>
        </w:rPr>
        <w:t>*</w:t>
      </w:r>
      <w:r>
        <w:rPr>
          <w:i/>
          <w:color w:val="1D1D1B"/>
        </w:rPr>
        <w:t>suu</w:t>
      </w:r>
      <w:r>
        <w:rPr>
          <w:i/>
          <w:color w:val="1D1D1B"/>
          <w:position w:val="-4"/>
        </w:rPr>
        <w:t>̯</w:t>
      </w:r>
      <w:r>
        <w:rPr>
          <w:i/>
          <w:color w:val="1D1D1B"/>
        </w:rPr>
        <w:t>ono-</w:t>
      </w:r>
      <w:r>
        <w:rPr>
          <w:i/>
          <w:color w:val="1D1D1B"/>
          <w:spacing w:val="-2"/>
        </w:rPr>
        <w:t xml:space="preserve"> </w:t>
      </w:r>
      <w:r>
        <w:rPr>
          <w:color w:val="1D1D1B"/>
        </w:rPr>
        <w:t>or</w:t>
      </w:r>
      <w:r>
        <w:rPr>
          <w:color w:val="1D1D1B"/>
          <w:spacing w:val="-2"/>
        </w:rPr>
        <w:t xml:space="preserve"> </w:t>
      </w:r>
      <w:r>
        <w:rPr>
          <w:color w:val="1D1D1B"/>
        </w:rPr>
        <w:t>*</w:t>
      </w:r>
      <w:r>
        <w:rPr>
          <w:i/>
          <w:color w:val="1D1D1B"/>
        </w:rPr>
        <w:t>suu</w:t>
      </w:r>
      <w:r>
        <w:rPr>
          <w:i/>
          <w:color w:val="1D1D1B"/>
          <w:position w:val="-4"/>
        </w:rPr>
        <w:t>̯</w:t>
      </w:r>
      <w:r>
        <w:rPr>
          <w:i/>
          <w:color w:val="1D1D1B"/>
        </w:rPr>
        <w:t>ano-</w:t>
      </w:r>
      <w:r>
        <w:rPr>
          <w:i/>
          <w:color w:val="1D1D1B"/>
          <w:spacing w:val="-2"/>
        </w:rPr>
        <w:t xml:space="preserve"> </w:t>
      </w:r>
      <w:r>
        <w:rPr>
          <w:i/>
          <w:color w:val="1D1D1B"/>
        </w:rPr>
        <w:t>&lt;</w:t>
      </w:r>
      <w:r>
        <w:rPr>
          <w:i/>
          <w:color w:val="1D1D1B"/>
          <w:spacing w:val="-2"/>
        </w:rPr>
        <w:t xml:space="preserve"> </w:t>
      </w:r>
      <w:r>
        <w:rPr>
          <w:i/>
          <w:color w:val="1D1D1B"/>
        </w:rPr>
        <w:t>**suH</w:t>
      </w:r>
      <w:r>
        <w:rPr>
          <w:i/>
          <w:color w:val="1D1D1B"/>
          <w:position w:val="-6"/>
          <w:sz w:val="13"/>
        </w:rPr>
        <w:t>2</w:t>
      </w:r>
      <w:r>
        <w:rPr>
          <w:i/>
          <w:color w:val="1D1D1B"/>
        </w:rPr>
        <w:t>-on-</w:t>
      </w:r>
      <w:r>
        <w:rPr>
          <w:i/>
          <w:color w:val="1D1D1B"/>
          <w:spacing w:val="-2"/>
        </w:rPr>
        <w:t xml:space="preserve"> </w:t>
      </w:r>
      <w:r>
        <w:rPr>
          <w:color w:val="1D1D1B"/>
        </w:rPr>
        <w:t>or</w:t>
      </w:r>
      <w:r>
        <w:rPr>
          <w:color w:val="1D1D1B"/>
          <w:spacing w:val="-2"/>
        </w:rPr>
        <w:t xml:space="preserve"> </w:t>
      </w:r>
      <w:r>
        <w:rPr>
          <w:color w:val="1D1D1B"/>
        </w:rPr>
        <w:t>**</w:t>
      </w:r>
      <w:r>
        <w:rPr>
          <w:i/>
          <w:color w:val="1D1D1B"/>
        </w:rPr>
        <w:t>suH</w:t>
      </w:r>
      <w:r>
        <w:rPr>
          <w:i/>
          <w:color w:val="1D1D1B"/>
          <w:position w:val="-6"/>
          <w:sz w:val="13"/>
        </w:rPr>
        <w:t>2</w:t>
      </w:r>
      <w:r>
        <w:rPr>
          <w:i/>
          <w:color w:val="1D1D1B"/>
        </w:rPr>
        <w:t xml:space="preserve">-en- </w:t>
      </w:r>
      <w:r>
        <w:rPr>
          <w:color w:val="1D1D1B"/>
        </w:rPr>
        <w:t>(Schrijver</w:t>
      </w:r>
      <w:r>
        <w:rPr>
          <w:color w:val="1D1D1B"/>
          <w:spacing w:val="-1"/>
        </w:rPr>
        <w:t xml:space="preserve"> </w:t>
      </w:r>
      <w:r>
        <w:rPr>
          <w:color w:val="1D1D1B"/>
        </w:rPr>
        <w:t>1995,</w:t>
      </w:r>
      <w:r>
        <w:rPr>
          <w:color w:val="1D1D1B"/>
          <w:spacing w:val="-1"/>
        </w:rPr>
        <w:t xml:space="preserve"> </w:t>
      </w:r>
      <w:r>
        <w:rPr>
          <w:color w:val="1D1D1B"/>
        </w:rPr>
        <w:t>334),</w:t>
      </w:r>
      <w:r>
        <w:rPr>
          <w:color w:val="1D1D1B"/>
          <w:spacing w:val="-1"/>
        </w:rPr>
        <w:t xml:space="preserve"> </w:t>
      </w:r>
      <w:r>
        <w:rPr>
          <w:color w:val="1D1D1B"/>
        </w:rPr>
        <w:t>and</w:t>
      </w:r>
      <w:r>
        <w:rPr>
          <w:color w:val="1D1D1B"/>
          <w:spacing w:val="-1"/>
        </w:rPr>
        <w:t xml:space="preserve"> </w:t>
      </w:r>
      <w:r>
        <w:rPr>
          <w:color w:val="1D1D1B"/>
        </w:rPr>
        <w:t>probably</w:t>
      </w:r>
      <w:r>
        <w:rPr>
          <w:color w:val="1D1D1B"/>
          <w:spacing w:val="-1"/>
        </w:rPr>
        <w:t xml:space="preserve"> </w:t>
      </w:r>
      <w:r>
        <w:rPr>
          <w:color w:val="1D1D1B"/>
        </w:rPr>
        <w:t>also</w:t>
      </w:r>
      <w:r>
        <w:rPr>
          <w:color w:val="1D1D1B"/>
          <w:spacing w:val="-1"/>
        </w:rPr>
        <w:t xml:space="preserve"> </w:t>
      </w:r>
      <w:r>
        <w:rPr>
          <w:color w:val="1D1D1B"/>
        </w:rPr>
        <w:t>Gaulish</w:t>
      </w:r>
      <w:r>
        <w:rPr>
          <w:color w:val="1D1D1B"/>
          <w:spacing w:val="-1"/>
        </w:rPr>
        <w:t xml:space="preserve"> </w:t>
      </w:r>
      <w:r>
        <w:rPr>
          <w:i/>
          <w:color w:val="1D1D1B"/>
        </w:rPr>
        <w:t xml:space="preserve">sonnocingos </w:t>
      </w:r>
      <w:r>
        <w:rPr>
          <w:color w:val="1D1D1B"/>
          <w:spacing w:val="-2"/>
        </w:rPr>
        <w:t>“trajectory</w:t>
      </w:r>
    </w:p>
    <w:p>
      <w:pPr>
        <w:pStyle w:val="7"/>
        <w:spacing w:line="241" w:lineRule="exact"/>
        <w:ind w:left="103"/>
        <w:jc w:val="both"/>
      </w:pPr>
      <w:r>
        <w:rPr>
          <w:color w:val="1D1D1B"/>
        </w:rPr>
        <w:t>of</w:t>
      </w:r>
      <w:r>
        <w:rPr>
          <w:color w:val="1D1D1B"/>
          <w:spacing w:val="13"/>
        </w:rPr>
        <w:t xml:space="preserve"> </w:t>
      </w:r>
      <w:r>
        <w:rPr>
          <w:color w:val="1D1D1B"/>
        </w:rPr>
        <w:t>the</w:t>
      </w:r>
      <w:r>
        <w:rPr>
          <w:color w:val="1D1D1B"/>
          <w:spacing w:val="14"/>
        </w:rPr>
        <w:t xml:space="preserve"> </w:t>
      </w:r>
      <w:r>
        <w:rPr>
          <w:color w:val="1D1D1B"/>
        </w:rPr>
        <w:t>Sun”</w:t>
      </w:r>
      <w:r>
        <w:rPr>
          <w:color w:val="1D1D1B"/>
          <w:spacing w:val="14"/>
        </w:rPr>
        <w:t xml:space="preserve"> </w:t>
      </w:r>
      <w:r>
        <w:rPr>
          <w:color w:val="1D1D1B"/>
        </w:rPr>
        <w:t>=</w:t>
      </w:r>
      <w:r>
        <w:rPr>
          <w:color w:val="1D1D1B"/>
          <w:spacing w:val="13"/>
        </w:rPr>
        <w:t xml:space="preserve"> </w:t>
      </w:r>
      <w:r>
        <w:rPr>
          <w:color w:val="1D1D1B"/>
        </w:rPr>
        <w:t>“year”</w:t>
      </w:r>
      <w:r>
        <w:rPr>
          <w:color w:val="1D1D1B"/>
          <w:spacing w:val="14"/>
        </w:rPr>
        <w:t xml:space="preserve"> </w:t>
      </w:r>
      <w:r>
        <w:rPr>
          <w:color w:val="1D1D1B"/>
        </w:rPr>
        <w:t>from</w:t>
      </w:r>
      <w:r>
        <w:rPr>
          <w:color w:val="1D1D1B"/>
          <w:spacing w:val="14"/>
        </w:rPr>
        <w:t xml:space="preserve"> </w:t>
      </w:r>
      <w:r>
        <w:rPr>
          <w:color w:val="1D1D1B"/>
        </w:rPr>
        <w:t>the</w:t>
      </w:r>
      <w:r>
        <w:rPr>
          <w:color w:val="1D1D1B"/>
          <w:spacing w:val="14"/>
        </w:rPr>
        <w:t xml:space="preserve"> </w:t>
      </w:r>
      <w:r>
        <w:rPr>
          <w:color w:val="1D1D1B"/>
        </w:rPr>
        <w:t>Coligny</w:t>
      </w:r>
      <w:r>
        <w:rPr>
          <w:color w:val="1D1D1B"/>
          <w:spacing w:val="13"/>
        </w:rPr>
        <w:t xml:space="preserve"> </w:t>
      </w:r>
      <w:r>
        <w:rPr>
          <w:color w:val="1D1D1B"/>
        </w:rPr>
        <w:t>calendar</w:t>
      </w:r>
      <w:r>
        <w:rPr>
          <w:color w:val="1D1D1B"/>
          <w:spacing w:val="14"/>
        </w:rPr>
        <w:t xml:space="preserve"> </w:t>
      </w:r>
      <w:r>
        <w:rPr>
          <w:color w:val="1D1D1B"/>
        </w:rPr>
        <w:t>(Delamarre</w:t>
      </w:r>
      <w:r>
        <w:rPr>
          <w:color w:val="1D1D1B"/>
          <w:spacing w:val="14"/>
        </w:rPr>
        <w:t xml:space="preserve"> </w:t>
      </w:r>
      <w:r>
        <w:rPr>
          <w:color w:val="1D1D1B"/>
        </w:rPr>
        <w:t>2001,</w:t>
      </w:r>
      <w:r>
        <w:rPr>
          <w:color w:val="1D1D1B"/>
          <w:spacing w:val="14"/>
        </w:rPr>
        <w:t xml:space="preserve"> </w:t>
      </w:r>
      <w:r>
        <w:rPr>
          <w:color w:val="1D1D1B"/>
          <w:spacing w:val="-2"/>
        </w:rPr>
        <w:t>236).</w:t>
      </w:r>
    </w:p>
    <w:p>
      <w:pPr>
        <w:pStyle w:val="9"/>
        <w:numPr>
          <w:ilvl w:val="2"/>
          <w:numId w:val="10"/>
        </w:numPr>
        <w:tabs>
          <w:tab w:val="left" w:pos="951"/>
        </w:tabs>
        <w:spacing w:before="37" w:line="228" w:lineRule="auto"/>
        <w:ind w:right="117" w:firstLine="283"/>
        <w:rPr>
          <w:i/>
        </w:rPr>
      </w:pPr>
      <w:r>
        <w:rPr>
          <w:color w:val="1D1D1B"/>
        </w:rPr>
        <w:t>Germanic *</w:t>
      </w:r>
      <w:r>
        <w:rPr>
          <w:i/>
          <w:color w:val="1D1D1B"/>
        </w:rPr>
        <w:t xml:space="preserve">sōwila- </w:t>
      </w:r>
      <w:r>
        <w:rPr>
          <w:color w:val="1D1D1B"/>
        </w:rPr>
        <w:t xml:space="preserve">&gt; Gothic </w:t>
      </w:r>
      <w:r>
        <w:rPr>
          <w:i/>
          <w:color w:val="1D1D1B"/>
        </w:rPr>
        <w:t xml:space="preserve">sauil </w:t>
      </w:r>
      <w:r>
        <w:rPr>
          <w:color w:val="1D1D1B"/>
        </w:rPr>
        <w:t xml:space="preserve">n. “Sun”, cf. Old Runic NV </w:t>
      </w:r>
      <w:r>
        <w:rPr>
          <w:i/>
          <w:color w:val="1D1D1B"/>
        </w:rPr>
        <w:t>Sawilagaz</w:t>
      </w:r>
      <w:r>
        <w:rPr>
          <w:i/>
          <w:color w:val="1D1D1B"/>
          <w:spacing w:val="-12"/>
        </w:rPr>
        <w:t xml:space="preserve"> </w:t>
      </w:r>
      <w:r>
        <w:rPr>
          <w:color w:val="1D1D1B"/>
        </w:rPr>
        <w:t>(Lindholm,</w:t>
      </w:r>
      <w:r>
        <w:rPr>
          <w:color w:val="1D1D1B"/>
          <w:spacing w:val="-8"/>
        </w:rPr>
        <w:t xml:space="preserve"> </w:t>
      </w:r>
      <w:r>
        <w:rPr>
          <w:color w:val="1D1D1B"/>
        </w:rPr>
        <w:t>Sweden,</w:t>
      </w:r>
      <w:r>
        <w:rPr>
          <w:color w:val="1D1D1B"/>
          <w:spacing w:val="-8"/>
        </w:rPr>
        <w:t xml:space="preserve"> </w:t>
      </w:r>
      <w:r>
        <w:rPr>
          <w:color w:val="1D1D1B"/>
        </w:rPr>
        <w:t>300</w:t>
      </w:r>
      <w:r>
        <w:rPr>
          <w:color w:val="1D1D1B"/>
          <w:spacing w:val="-14"/>
        </w:rPr>
        <w:t xml:space="preserve"> </w:t>
      </w:r>
      <w:r>
        <w:rPr>
          <w:color w:val="1D1D1B"/>
        </w:rPr>
        <w:t>AD),</w:t>
      </w:r>
      <w:r>
        <w:rPr>
          <w:color w:val="1D1D1B"/>
          <w:spacing w:val="-7"/>
        </w:rPr>
        <w:t xml:space="preserve"> </w:t>
      </w:r>
      <w:r>
        <w:rPr>
          <w:color w:val="1D1D1B"/>
        </w:rPr>
        <w:t>next</w:t>
      </w:r>
      <w:r>
        <w:rPr>
          <w:color w:val="1D1D1B"/>
          <w:spacing w:val="-8"/>
        </w:rPr>
        <w:t xml:space="preserve"> </w:t>
      </w:r>
      <w:r>
        <w:rPr>
          <w:color w:val="1D1D1B"/>
        </w:rPr>
        <w:t>to</w:t>
      </w:r>
      <w:r>
        <w:rPr>
          <w:color w:val="1D1D1B"/>
          <w:spacing w:val="-8"/>
        </w:rPr>
        <w:t xml:space="preserve"> </w:t>
      </w:r>
      <w:r>
        <w:rPr>
          <w:color w:val="1D1D1B"/>
        </w:rPr>
        <w:t>*</w:t>
      </w:r>
      <w:r>
        <w:rPr>
          <w:i/>
          <w:color w:val="1D1D1B"/>
        </w:rPr>
        <w:t>sōwulō</w:t>
      </w:r>
      <w:r>
        <w:rPr>
          <w:i/>
          <w:color w:val="1D1D1B"/>
          <w:spacing w:val="-8"/>
        </w:rPr>
        <w:t xml:space="preserve"> </w:t>
      </w:r>
      <w:r>
        <w:rPr>
          <w:color w:val="1D1D1B"/>
        </w:rPr>
        <w:t>&gt;</w:t>
      </w:r>
      <w:r>
        <w:rPr>
          <w:color w:val="1D1D1B"/>
          <w:spacing w:val="-8"/>
        </w:rPr>
        <w:t xml:space="preserve"> </w:t>
      </w:r>
      <w:r>
        <w:rPr>
          <w:color w:val="1D1D1B"/>
        </w:rPr>
        <w:t>Old</w:t>
      </w:r>
      <w:r>
        <w:rPr>
          <w:color w:val="1D1D1B"/>
          <w:spacing w:val="-8"/>
        </w:rPr>
        <w:t xml:space="preserve"> </w:t>
      </w:r>
      <w:r>
        <w:rPr>
          <w:color w:val="1D1D1B"/>
        </w:rPr>
        <w:t xml:space="preserve">Icelandic </w:t>
      </w:r>
      <w:r>
        <w:rPr>
          <w:i/>
          <w:color w:val="1D1D1B"/>
        </w:rPr>
        <w:t xml:space="preserve">sól </w:t>
      </w:r>
      <w:r>
        <w:rPr>
          <w:color w:val="1D1D1B"/>
        </w:rPr>
        <w:t>f. id., cf. Runic (Eggjum, Norway, 700</w:t>
      </w:r>
      <w:r>
        <w:rPr>
          <w:color w:val="1D1D1B"/>
          <w:spacing w:val="-9"/>
        </w:rPr>
        <w:t xml:space="preserve"> </w:t>
      </w:r>
      <w:r>
        <w:rPr>
          <w:color w:val="1D1D1B"/>
        </w:rPr>
        <w:t xml:space="preserve">AD) dat.-instr. </w:t>
      </w:r>
      <w:r>
        <w:rPr>
          <w:i/>
          <w:color w:val="1D1D1B"/>
        </w:rPr>
        <w:t xml:space="preserve">solu </w:t>
      </w:r>
      <w:r>
        <w:rPr>
          <w:color w:val="1D1D1B"/>
        </w:rPr>
        <w:t xml:space="preserve">id. “Sun”; it appears also among the names of the runes, </w:t>
      </w:r>
      <w:r>
        <w:rPr>
          <w:i/>
          <w:color w:val="1D1D1B"/>
        </w:rPr>
        <w:t xml:space="preserve">sōl </w:t>
      </w:r>
      <w:r>
        <w:rPr>
          <w:color w:val="1D1D1B"/>
        </w:rPr>
        <w:t>(Abecedarium Normanicum),</w:t>
      </w:r>
      <w:r>
        <w:rPr>
          <w:color w:val="1D1D1B"/>
          <w:spacing w:val="-14"/>
        </w:rPr>
        <w:t xml:space="preserve"> </w:t>
      </w:r>
      <w:r>
        <w:rPr>
          <w:i/>
          <w:color w:val="1D1D1B"/>
        </w:rPr>
        <w:t>soulu</w:t>
      </w:r>
      <w:r>
        <w:rPr>
          <w:i/>
          <w:color w:val="1D1D1B"/>
          <w:spacing w:val="-11"/>
        </w:rPr>
        <w:t xml:space="preserve"> </w:t>
      </w:r>
      <w:r>
        <w:rPr>
          <w:color w:val="1D1D1B"/>
        </w:rPr>
        <w:t>(Codex</w:t>
      </w:r>
      <w:r>
        <w:rPr>
          <w:color w:val="1D1D1B"/>
          <w:spacing w:val="-12"/>
        </w:rPr>
        <w:t xml:space="preserve"> </w:t>
      </w:r>
      <w:r>
        <w:rPr>
          <w:color w:val="1D1D1B"/>
        </w:rPr>
        <w:t>Leidensis).</w:t>
      </w:r>
      <w:r>
        <w:rPr>
          <w:color w:val="1D1D1B"/>
          <w:spacing w:val="-14"/>
        </w:rPr>
        <w:t xml:space="preserve"> </w:t>
      </w:r>
      <w:r>
        <w:rPr>
          <w:color w:val="1D1D1B"/>
        </w:rPr>
        <w:t>The</w:t>
      </w:r>
      <w:r>
        <w:rPr>
          <w:color w:val="1D1D1B"/>
          <w:spacing w:val="-13"/>
        </w:rPr>
        <w:t xml:space="preserve"> </w:t>
      </w:r>
      <w:r>
        <w:rPr>
          <w:i/>
          <w:color w:val="1D1D1B"/>
        </w:rPr>
        <w:t>n</w:t>
      </w:r>
      <w:r>
        <w:rPr>
          <w:color w:val="1D1D1B"/>
        </w:rPr>
        <w:t>-stem</w:t>
      </w:r>
      <w:r>
        <w:rPr>
          <w:color w:val="1D1D1B"/>
          <w:spacing w:val="-12"/>
        </w:rPr>
        <w:t xml:space="preserve"> </w:t>
      </w:r>
      <w:r>
        <w:rPr>
          <w:color w:val="1D1D1B"/>
        </w:rPr>
        <w:t>*</w:t>
      </w:r>
      <w:r>
        <w:rPr>
          <w:i/>
          <w:color w:val="1D1D1B"/>
        </w:rPr>
        <w:t>sunōn</w:t>
      </w:r>
      <w:r>
        <w:rPr>
          <w:color w:val="1D1D1B"/>
        </w:rPr>
        <w:t>,</w:t>
      </w:r>
      <w:r>
        <w:rPr>
          <w:color w:val="1D1D1B"/>
          <w:spacing w:val="-12"/>
        </w:rPr>
        <w:t xml:space="preserve"> </w:t>
      </w:r>
      <w:r>
        <w:rPr>
          <w:color w:val="1D1D1B"/>
        </w:rPr>
        <w:t>gen.</w:t>
      </w:r>
      <w:r>
        <w:rPr>
          <w:color w:val="1D1D1B"/>
          <w:spacing w:val="-12"/>
        </w:rPr>
        <w:t xml:space="preserve"> </w:t>
      </w:r>
      <w:r>
        <w:rPr>
          <w:color w:val="1D1D1B"/>
        </w:rPr>
        <w:t>*</w:t>
      </w:r>
      <w:r>
        <w:rPr>
          <w:i/>
          <w:color w:val="1D1D1B"/>
        </w:rPr>
        <w:t>sunnez</w:t>
      </w:r>
    </w:p>
    <w:p>
      <w:pPr>
        <w:pStyle w:val="7"/>
        <w:spacing w:line="228" w:lineRule="auto"/>
        <w:ind w:left="103" w:right="121"/>
        <w:jc w:val="both"/>
      </w:pPr>
      <w:r>
        <w:rPr>
          <w:color w:val="1D1D1B"/>
        </w:rPr>
        <w:t xml:space="preserve">&gt; Gothic </w:t>
      </w:r>
      <w:r>
        <w:rPr>
          <w:i/>
          <w:color w:val="1D1D1B"/>
        </w:rPr>
        <w:t>sunno</w:t>
      </w:r>
      <w:r>
        <w:rPr>
          <w:color w:val="1D1D1B"/>
        </w:rPr>
        <w:t xml:space="preserve">, Crimean Gothic </w:t>
      </w:r>
      <w:r>
        <w:rPr>
          <w:i/>
          <w:color w:val="1D1D1B"/>
        </w:rPr>
        <w:t>sune</w:t>
      </w:r>
      <w:r>
        <w:rPr>
          <w:color w:val="1D1D1B"/>
        </w:rPr>
        <w:t xml:space="preserve">, Old High German </w:t>
      </w:r>
      <w:r>
        <w:rPr>
          <w:i/>
          <w:color w:val="1D1D1B"/>
        </w:rPr>
        <w:t>sunna</w:t>
      </w:r>
      <w:r>
        <w:rPr>
          <w:color w:val="1D1D1B"/>
        </w:rPr>
        <w:t xml:space="preserve">, Old Frisian, Old English </w:t>
      </w:r>
      <w:r>
        <w:rPr>
          <w:i/>
          <w:color w:val="1D1D1B"/>
        </w:rPr>
        <w:t>sunne</w:t>
      </w:r>
      <w:r>
        <w:rPr>
          <w:color w:val="1D1D1B"/>
        </w:rPr>
        <w:t xml:space="preserve">, Old Icelandic </w:t>
      </w:r>
      <w:r>
        <w:rPr>
          <w:i/>
          <w:color w:val="1D1D1B"/>
        </w:rPr>
        <w:t xml:space="preserve">sunna </w:t>
      </w:r>
      <w:r>
        <w:rPr>
          <w:color w:val="1D1D1B"/>
        </w:rPr>
        <w:t xml:space="preserve">is more widespread; all preceding forms are feminine, besides Old Saxon </w:t>
      </w:r>
      <w:r>
        <w:rPr>
          <w:i/>
          <w:color w:val="1D1D1B"/>
        </w:rPr>
        <w:t xml:space="preserve">sunno </w:t>
      </w:r>
      <w:r>
        <w:rPr>
          <w:color w:val="1D1D1B"/>
        </w:rPr>
        <w:t>m. Another significant</w:t>
      </w:r>
      <w:r>
        <w:rPr>
          <w:color w:val="1D1D1B"/>
          <w:spacing w:val="-7"/>
        </w:rPr>
        <w:t xml:space="preserve"> </w:t>
      </w:r>
      <w:r>
        <w:rPr>
          <w:color w:val="1D1D1B"/>
        </w:rPr>
        <w:t>derivation</w:t>
      </w:r>
      <w:r>
        <w:rPr>
          <w:color w:val="1D1D1B"/>
          <w:spacing w:val="-7"/>
        </w:rPr>
        <w:t xml:space="preserve"> </w:t>
      </w:r>
      <w:r>
        <w:rPr>
          <w:color w:val="1D1D1B"/>
        </w:rPr>
        <w:t>is</w:t>
      </w:r>
      <w:r>
        <w:rPr>
          <w:color w:val="1D1D1B"/>
          <w:spacing w:val="-7"/>
        </w:rPr>
        <w:t xml:space="preserve"> </w:t>
      </w:r>
      <w:r>
        <w:rPr>
          <w:color w:val="1D1D1B"/>
        </w:rPr>
        <w:t>the</w:t>
      </w:r>
      <w:r>
        <w:rPr>
          <w:color w:val="1D1D1B"/>
          <w:spacing w:val="-7"/>
        </w:rPr>
        <w:t xml:space="preserve"> </w:t>
      </w:r>
      <w:r>
        <w:rPr>
          <w:color w:val="1D1D1B"/>
        </w:rPr>
        <w:t>Germanic</w:t>
      </w:r>
      <w:r>
        <w:rPr>
          <w:color w:val="1D1D1B"/>
          <w:spacing w:val="-7"/>
        </w:rPr>
        <w:t xml:space="preserve"> </w:t>
      </w:r>
      <w:r>
        <w:rPr>
          <w:color w:val="1D1D1B"/>
        </w:rPr>
        <w:t>word</w:t>
      </w:r>
      <w:r>
        <w:rPr>
          <w:color w:val="1D1D1B"/>
          <w:spacing w:val="-7"/>
        </w:rPr>
        <w:t xml:space="preserve"> </w:t>
      </w:r>
      <w:r>
        <w:rPr>
          <w:color w:val="1D1D1B"/>
        </w:rPr>
        <w:t>for</w:t>
      </w:r>
      <w:r>
        <w:rPr>
          <w:color w:val="1D1D1B"/>
          <w:spacing w:val="-7"/>
        </w:rPr>
        <w:t xml:space="preserve"> </w:t>
      </w:r>
      <w:r>
        <w:rPr>
          <w:color w:val="1D1D1B"/>
        </w:rPr>
        <w:t>“south,</w:t>
      </w:r>
      <w:r>
        <w:rPr>
          <w:color w:val="1D1D1B"/>
          <w:spacing w:val="-7"/>
        </w:rPr>
        <w:t xml:space="preserve"> </w:t>
      </w:r>
      <w:r>
        <w:rPr>
          <w:color w:val="1D1D1B"/>
        </w:rPr>
        <w:t>southern”,</w:t>
      </w:r>
      <w:r>
        <w:rPr>
          <w:color w:val="1D1D1B"/>
          <w:spacing w:val="-7"/>
        </w:rPr>
        <w:t xml:space="preserve"> </w:t>
      </w:r>
      <w:r>
        <w:rPr>
          <w:color w:val="1D1D1B"/>
        </w:rPr>
        <w:t xml:space="preserve">namely Old High German </w:t>
      </w:r>
      <w:r>
        <w:rPr>
          <w:i/>
          <w:color w:val="1D1D1B"/>
        </w:rPr>
        <w:t>sundar</w:t>
      </w:r>
      <w:r>
        <w:rPr>
          <w:color w:val="1D1D1B"/>
        </w:rPr>
        <w:t xml:space="preserve">, Old English adverb </w:t>
      </w:r>
      <w:r>
        <w:rPr>
          <w:i/>
          <w:color w:val="1D1D1B"/>
        </w:rPr>
        <w:t>sūþ</w:t>
      </w:r>
      <w:r>
        <w:rPr>
          <w:color w:val="1D1D1B"/>
        </w:rPr>
        <w:t xml:space="preserve">, Old Icelandic </w:t>
      </w:r>
      <w:r>
        <w:rPr>
          <w:i/>
          <w:color w:val="1D1D1B"/>
        </w:rPr>
        <w:t xml:space="preserve">súðr </w:t>
      </w:r>
      <w:r>
        <w:rPr>
          <w:color w:val="1D1D1B"/>
        </w:rPr>
        <w:t>(Lehmann 1986, 297, 330).</w:t>
      </w:r>
    </w:p>
    <w:p>
      <w:pPr>
        <w:pStyle w:val="9"/>
        <w:numPr>
          <w:ilvl w:val="2"/>
          <w:numId w:val="10"/>
        </w:numPr>
        <w:tabs>
          <w:tab w:val="left" w:pos="945"/>
        </w:tabs>
        <w:spacing w:line="235" w:lineRule="exact"/>
        <w:ind w:left="944" w:hanging="558"/>
      </w:pPr>
      <w:r>
        <w:rPr>
          <w:color w:val="1D1D1B"/>
        </w:rPr>
        <w:t>Baltic:</w:t>
      </w:r>
      <w:r>
        <w:rPr>
          <w:color w:val="1D1D1B"/>
          <w:spacing w:val="3"/>
        </w:rPr>
        <w:t xml:space="preserve"> </w:t>
      </w:r>
      <w:r>
        <w:rPr>
          <w:color w:val="1D1D1B"/>
        </w:rPr>
        <w:t>Lithuanian</w:t>
      </w:r>
      <w:r>
        <w:rPr>
          <w:color w:val="1D1D1B"/>
          <w:spacing w:val="4"/>
        </w:rPr>
        <w:t xml:space="preserve"> </w:t>
      </w:r>
      <w:r>
        <w:rPr>
          <w:i/>
          <w:color w:val="1D1D1B"/>
        </w:rPr>
        <w:t>sáulė</w:t>
      </w:r>
      <w:r>
        <w:rPr>
          <w:i/>
          <w:color w:val="1D1D1B"/>
          <w:spacing w:val="4"/>
        </w:rPr>
        <w:t xml:space="preserve"> </w:t>
      </w:r>
      <w:r>
        <w:rPr>
          <w:color w:val="1D1D1B"/>
        </w:rPr>
        <w:t>f.,</w:t>
      </w:r>
      <w:r>
        <w:rPr>
          <w:color w:val="1D1D1B"/>
          <w:spacing w:val="5"/>
        </w:rPr>
        <w:t xml:space="preserve"> </w:t>
      </w:r>
      <w:r>
        <w:rPr>
          <w:color w:val="1D1D1B"/>
        </w:rPr>
        <w:t>Latvian</w:t>
      </w:r>
      <w:r>
        <w:rPr>
          <w:color w:val="1D1D1B"/>
          <w:spacing w:val="4"/>
        </w:rPr>
        <w:t xml:space="preserve"> </w:t>
      </w:r>
      <w:r>
        <w:rPr>
          <w:i/>
          <w:color w:val="1D1D1B"/>
        </w:rPr>
        <w:t>saũle</w:t>
      </w:r>
      <w:r>
        <w:rPr>
          <w:color w:val="1D1D1B"/>
        </w:rPr>
        <w:t>,</w:t>
      </w:r>
      <w:r>
        <w:rPr>
          <w:color w:val="1D1D1B"/>
          <w:spacing w:val="4"/>
        </w:rPr>
        <w:t xml:space="preserve"> </w:t>
      </w:r>
      <w:r>
        <w:rPr>
          <w:color w:val="1D1D1B"/>
        </w:rPr>
        <w:t>Prussian</w:t>
      </w:r>
      <w:r>
        <w:rPr>
          <w:color w:val="1D1D1B"/>
          <w:spacing w:val="5"/>
        </w:rPr>
        <w:t xml:space="preserve"> </w:t>
      </w:r>
      <w:r>
        <w:rPr>
          <w:i/>
          <w:color w:val="1D1D1B"/>
        </w:rPr>
        <w:t>saule</w:t>
      </w:r>
      <w:r>
        <w:rPr>
          <w:i/>
          <w:color w:val="1D1D1B"/>
          <w:spacing w:val="5"/>
        </w:rPr>
        <w:t xml:space="preserve"> </w:t>
      </w:r>
      <w:r>
        <w:rPr>
          <w:color w:val="1D1D1B"/>
          <w:spacing w:val="-2"/>
        </w:rPr>
        <w:t>“Sun”</w:t>
      </w:r>
    </w:p>
    <w:p>
      <w:pPr>
        <w:spacing w:line="240" w:lineRule="exact"/>
        <w:ind w:left="103"/>
        <w:jc w:val="both"/>
        <w:rPr>
          <w:i/>
        </w:rPr>
      </w:pPr>
      <w:r>
        <w:rPr>
          <w:color w:val="1D1D1B"/>
          <w:spacing w:val="-8"/>
        </w:rPr>
        <w:t>&lt;</w:t>
      </w:r>
      <w:r>
        <w:rPr>
          <w:color w:val="1D1D1B"/>
          <w:spacing w:val="-7"/>
        </w:rPr>
        <w:t xml:space="preserve"> </w:t>
      </w:r>
      <w:r>
        <w:rPr>
          <w:color w:val="1D1D1B"/>
          <w:spacing w:val="-8"/>
        </w:rPr>
        <w:t>*</w:t>
      </w:r>
      <w:r>
        <w:rPr>
          <w:i/>
          <w:color w:val="1D1D1B"/>
          <w:spacing w:val="-8"/>
        </w:rPr>
        <w:t>sāu̯lii̯</w:t>
      </w:r>
      <w:r>
        <w:rPr>
          <w:i/>
          <w:color w:val="1D1D1B"/>
          <w:spacing w:val="-21"/>
        </w:rPr>
        <w:t xml:space="preserve"> </w:t>
      </w:r>
      <w:r>
        <w:rPr>
          <w:i/>
          <w:color w:val="1D1D1B"/>
          <w:spacing w:val="-8"/>
        </w:rPr>
        <w:t>ā.</w:t>
      </w:r>
    </w:p>
    <w:p>
      <w:pPr>
        <w:pStyle w:val="9"/>
        <w:numPr>
          <w:ilvl w:val="2"/>
          <w:numId w:val="10"/>
        </w:numPr>
        <w:tabs>
          <w:tab w:val="left" w:pos="1062"/>
        </w:tabs>
        <w:spacing w:line="239" w:lineRule="exact"/>
        <w:ind w:left="1061" w:hanging="675"/>
      </w:pPr>
      <w:r>
        <w:rPr>
          <w:color w:val="1D1D1B"/>
        </w:rPr>
        <w:t>Slavic:</w:t>
      </w:r>
      <w:r>
        <w:rPr>
          <w:color w:val="1D1D1B"/>
          <w:spacing w:val="8"/>
        </w:rPr>
        <w:t xml:space="preserve"> </w:t>
      </w:r>
      <w:r>
        <w:rPr>
          <w:color w:val="1D1D1B"/>
        </w:rPr>
        <w:t>Old</w:t>
      </w:r>
      <w:r>
        <w:rPr>
          <w:color w:val="1D1D1B"/>
          <w:spacing w:val="11"/>
        </w:rPr>
        <w:t xml:space="preserve"> </w:t>
      </w:r>
      <w:r>
        <w:rPr>
          <w:color w:val="1D1D1B"/>
        </w:rPr>
        <w:t>Church</w:t>
      </w:r>
      <w:r>
        <w:rPr>
          <w:color w:val="1D1D1B"/>
          <w:spacing w:val="10"/>
        </w:rPr>
        <w:t xml:space="preserve"> </w:t>
      </w:r>
      <w:r>
        <w:rPr>
          <w:color w:val="1D1D1B"/>
        </w:rPr>
        <w:t>Slavonic</w:t>
      </w:r>
      <w:r>
        <w:rPr>
          <w:color w:val="1D1D1B"/>
          <w:spacing w:val="12"/>
        </w:rPr>
        <w:t xml:space="preserve"> </w:t>
      </w:r>
      <w:r>
        <w:rPr>
          <w:i/>
          <w:color w:val="1D1D1B"/>
        </w:rPr>
        <w:t>slъnьce</w:t>
      </w:r>
      <w:r>
        <w:rPr>
          <w:i/>
          <w:color w:val="1D1D1B"/>
          <w:spacing w:val="11"/>
        </w:rPr>
        <w:t xml:space="preserve"> </w:t>
      </w:r>
      <w:r>
        <w:rPr>
          <w:color w:val="1D1D1B"/>
        </w:rPr>
        <w:t>n.</w:t>
      </w:r>
      <w:r>
        <w:rPr>
          <w:color w:val="1D1D1B"/>
          <w:spacing w:val="10"/>
        </w:rPr>
        <w:t xml:space="preserve"> </w:t>
      </w:r>
      <w:r>
        <w:rPr>
          <w:color w:val="1D1D1B"/>
        </w:rPr>
        <w:t>“Sun”</w:t>
      </w:r>
      <w:r>
        <w:rPr>
          <w:color w:val="1D1D1B"/>
          <w:spacing w:val="11"/>
        </w:rPr>
        <w:t xml:space="preserve"> </w:t>
      </w:r>
      <w:r>
        <w:rPr>
          <w:color w:val="1D1D1B"/>
        </w:rPr>
        <w:t>&lt;</w:t>
      </w:r>
      <w:r>
        <w:rPr>
          <w:color w:val="1D1D1B"/>
          <w:spacing w:val="11"/>
        </w:rPr>
        <w:t xml:space="preserve"> </w:t>
      </w:r>
      <w:r>
        <w:rPr>
          <w:color w:val="1D1D1B"/>
        </w:rPr>
        <w:t>Proto-</w:t>
      </w:r>
      <w:r>
        <w:rPr>
          <w:color w:val="1D1D1B"/>
          <w:spacing w:val="-2"/>
        </w:rPr>
        <w:t>Slavic</w:t>
      </w:r>
    </w:p>
    <w:p>
      <w:pPr>
        <w:spacing w:line="241" w:lineRule="exact"/>
        <w:ind w:left="103"/>
        <w:jc w:val="both"/>
        <w:rPr>
          <w:i/>
        </w:rPr>
      </w:pPr>
      <w:r>
        <w:rPr>
          <w:i/>
          <w:color w:val="1D1D1B"/>
        </w:rPr>
        <w:t>*sъlnьce</w:t>
      </w:r>
      <w:r>
        <w:rPr>
          <w:i/>
          <w:color w:val="1D1D1B"/>
          <w:spacing w:val="15"/>
        </w:rPr>
        <w:t xml:space="preserve"> </w:t>
      </w:r>
      <w:r>
        <w:rPr>
          <w:color w:val="1D1D1B"/>
        </w:rPr>
        <w:t>&lt;</w:t>
      </w:r>
      <w:r>
        <w:rPr>
          <w:color w:val="1D1D1B"/>
          <w:spacing w:val="15"/>
        </w:rPr>
        <w:t xml:space="preserve"> </w:t>
      </w:r>
      <w:r>
        <w:rPr>
          <w:color w:val="1D1D1B"/>
        </w:rPr>
        <w:t>*</w:t>
      </w:r>
      <w:r>
        <w:rPr>
          <w:i/>
          <w:color w:val="1D1D1B"/>
        </w:rPr>
        <w:t>sulniko-</w:t>
      </w:r>
      <w:r>
        <w:rPr>
          <w:i/>
          <w:color w:val="1D1D1B"/>
          <w:spacing w:val="15"/>
        </w:rPr>
        <w:t xml:space="preserve"> </w:t>
      </w:r>
      <w:r>
        <w:rPr>
          <w:i/>
          <w:color w:val="1D1D1B"/>
        </w:rPr>
        <w:t>&lt;</w:t>
      </w:r>
      <w:r>
        <w:rPr>
          <w:i/>
          <w:color w:val="1D1D1B"/>
          <w:spacing w:val="16"/>
        </w:rPr>
        <w:t xml:space="preserve"> </w:t>
      </w:r>
      <w:r>
        <w:rPr>
          <w:i/>
          <w:color w:val="1D1D1B"/>
        </w:rPr>
        <w:t>*sH</w:t>
      </w:r>
      <w:r>
        <w:rPr>
          <w:i/>
          <w:color w:val="1D1D1B"/>
          <w:vertAlign w:val="subscript"/>
        </w:rPr>
        <w:t>2</w:t>
      </w:r>
      <w:r>
        <w:rPr>
          <w:i/>
          <w:color w:val="1D1D1B"/>
        </w:rPr>
        <w:t>ul-ni-ko-</w:t>
      </w:r>
      <w:r>
        <w:rPr>
          <w:i/>
          <w:color w:val="1D1D1B"/>
          <w:spacing w:val="-10"/>
        </w:rPr>
        <w:t>.</w:t>
      </w:r>
    </w:p>
    <w:p>
      <w:pPr>
        <w:pStyle w:val="9"/>
        <w:numPr>
          <w:ilvl w:val="2"/>
          <w:numId w:val="10"/>
        </w:numPr>
        <w:tabs>
          <w:tab w:val="left" w:pos="1038"/>
        </w:tabs>
        <w:spacing w:before="3" w:line="228" w:lineRule="auto"/>
        <w:ind w:right="121" w:firstLine="283"/>
      </w:pPr>
      <w:r>
        <w:rPr>
          <w:color w:val="1D1D1B"/>
          <w:spacing w:val="-2"/>
        </w:rPr>
        <w:t>Tocharian</w:t>
      </w:r>
      <w:r>
        <w:rPr>
          <w:color w:val="1D1D1B"/>
          <w:spacing w:val="-12"/>
        </w:rPr>
        <w:t xml:space="preserve"> </w:t>
      </w:r>
      <w:r>
        <w:rPr>
          <w:color w:val="1D1D1B"/>
          <w:spacing w:val="-2"/>
        </w:rPr>
        <w:t>A</w:t>
      </w:r>
      <w:r>
        <w:rPr>
          <w:color w:val="1D1D1B"/>
          <w:spacing w:val="-12"/>
        </w:rPr>
        <w:t xml:space="preserve"> </w:t>
      </w:r>
      <w:r>
        <w:rPr>
          <w:i/>
          <w:color w:val="1D1D1B"/>
          <w:spacing w:val="-2"/>
        </w:rPr>
        <w:t>swāñce</w:t>
      </w:r>
      <w:r>
        <w:rPr>
          <w:color w:val="1D1D1B"/>
          <w:spacing w:val="-2"/>
        </w:rPr>
        <w:t>,</w:t>
      </w:r>
      <w:r>
        <w:rPr>
          <w:color w:val="1D1D1B"/>
          <w:spacing w:val="-12"/>
        </w:rPr>
        <w:t xml:space="preserve"> </w:t>
      </w:r>
      <w:r>
        <w:rPr>
          <w:color w:val="1D1D1B"/>
          <w:spacing w:val="-2"/>
        </w:rPr>
        <w:t>B</w:t>
      </w:r>
      <w:r>
        <w:rPr>
          <w:color w:val="1D1D1B"/>
          <w:spacing w:val="-11"/>
        </w:rPr>
        <w:t xml:space="preserve"> </w:t>
      </w:r>
      <w:r>
        <w:rPr>
          <w:i/>
          <w:color w:val="1D1D1B"/>
          <w:spacing w:val="-2"/>
        </w:rPr>
        <w:t>swāñco</w:t>
      </w:r>
      <w:r>
        <w:rPr>
          <w:i/>
          <w:color w:val="1D1D1B"/>
          <w:spacing w:val="-12"/>
        </w:rPr>
        <w:t xml:space="preserve"> </w:t>
      </w:r>
      <w:r>
        <w:rPr>
          <w:color w:val="1D1D1B"/>
          <w:spacing w:val="-2"/>
        </w:rPr>
        <w:t>f.</w:t>
      </w:r>
      <w:r>
        <w:rPr>
          <w:color w:val="1D1D1B"/>
          <w:spacing w:val="-6"/>
        </w:rPr>
        <w:t xml:space="preserve"> </w:t>
      </w:r>
      <w:r>
        <w:rPr>
          <w:color w:val="1D1D1B"/>
          <w:spacing w:val="-2"/>
        </w:rPr>
        <w:t>“ray</w:t>
      </w:r>
      <w:r>
        <w:rPr>
          <w:color w:val="1D1D1B"/>
          <w:spacing w:val="-6"/>
        </w:rPr>
        <w:t xml:space="preserve"> </w:t>
      </w:r>
      <w:r>
        <w:rPr>
          <w:color w:val="1D1D1B"/>
          <w:spacing w:val="-2"/>
        </w:rPr>
        <w:t>of</w:t>
      </w:r>
      <w:r>
        <w:rPr>
          <w:color w:val="1D1D1B"/>
          <w:spacing w:val="-6"/>
        </w:rPr>
        <w:t xml:space="preserve"> </w:t>
      </w:r>
      <w:r>
        <w:rPr>
          <w:color w:val="1D1D1B"/>
          <w:spacing w:val="-2"/>
        </w:rPr>
        <w:t>light”</w:t>
      </w:r>
      <w:r>
        <w:rPr>
          <w:color w:val="1D1D1B"/>
          <w:spacing w:val="-6"/>
        </w:rPr>
        <w:t xml:space="preserve"> </w:t>
      </w:r>
      <w:r>
        <w:rPr>
          <w:color w:val="1D1D1B"/>
          <w:spacing w:val="-2"/>
        </w:rPr>
        <w:t>&lt;</w:t>
      </w:r>
      <w:r>
        <w:rPr>
          <w:color w:val="1D1D1B"/>
          <w:spacing w:val="-6"/>
        </w:rPr>
        <w:t xml:space="preserve"> </w:t>
      </w:r>
      <w:r>
        <w:rPr>
          <w:color w:val="1D1D1B"/>
          <w:spacing w:val="-2"/>
        </w:rPr>
        <w:t>*</w:t>
      </w:r>
      <w:r>
        <w:rPr>
          <w:i/>
          <w:color w:val="1D1D1B"/>
          <w:spacing w:val="-2"/>
        </w:rPr>
        <w:t>su̯eH</w:t>
      </w:r>
      <w:r>
        <w:rPr>
          <w:i/>
          <w:color w:val="1D1D1B"/>
          <w:spacing w:val="-2"/>
          <w:vertAlign w:val="subscript"/>
        </w:rPr>
        <w:t>2</w:t>
      </w:r>
      <w:r>
        <w:rPr>
          <w:i/>
          <w:color w:val="1D1D1B"/>
          <w:spacing w:val="-2"/>
        </w:rPr>
        <w:t xml:space="preserve">n̥ti̯ā(- </w:t>
      </w:r>
      <w:r>
        <w:rPr>
          <w:i/>
          <w:color w:val="1D1D1B"/>
        </w:rPr>
        <w:t xml:space="preserve">en-) </w:t>
      </w:r>
      <w:r>
        <w:rPr>
          <w:color w:val="1D1D1B"/>
        </w:rPr>
        <w:t xml:space="preserve">or </w:t>
      </w:r>
      <w:r>
        <w:rPr>
          <w:i/>
          <w:color w:val="1D1D1B"/>
        </w:rPr>
        <w:t>*su̯ēH</w:t>
      </w:r>
      <w:r>
        <w:rPr>
          <w:i/>
          <w:color w:val="1D1D1B"/>
          <w:vertAlign w:val="subscript"/>
        </w:rPr>
        <w:t>2</w:t>
      </w:r>
      <w:r>
        <w:rPr>
          <w:i/>
          <w:color w:val="1D1D1B"/>
        </w:rPr>
        <w:t xml:space="preserve">niki̯ā </w:t>
      </w:r>
      <w:r>
        <w:rPr>
          <w:color w:val="1D1D1B"/>
        </w:rPr>
        <w:t>(Adams 1999, 725).</w:t>
      </w:r>
    </w:p>
    <w:p>
      <w:pPr>
        <w:pStyle w:val="7"/>
        <w:spacing w:line="228" w:lineRule="auto"/>
        <w:ind w:left="103" w:right="119" w:firstLine="283"/>
        <w:jc w:val="both"/>
      </w:pPr>
      <w:r>
        <w:rPr>
          <w:color w:val="1D1D1B"/>
        </w:rPr>
        <w:t xml:space="preserve">{1.1.12.} Starke (1990, 342-43) interpreted Cuneiform Luwian </w:t>
      </w:r>
      <w:r>
        <w:rPr>
          <w:i/>
          <w:color w:val="1D1D1B"/>
        </w:rPr>
        <w:t xml:space="preserve">šeḫuwal-/šiwal-/šiwan- </w:t>
      </w:r>
      <w:r>
        <w:rPr>
          <w:color w:val="1D1D1B"/>
        </w:rPr>
        <w:t xml:space="preserve">n. as “lamp” (recorded </w:t>
      </w:r>
      <w:r>
        <w:rPr>
          <w:color w:val="1D1D1B"/>
          <w:vertAlign w:val="superscript"/>
        </w:rPr>
        <w:t>URUDU</w:t>
      </w:r>
      <w:r>
        <w:rPr>
          <w:i/>
          <w:color w:val="1D1D1B"/>
        </w:rPr>
        <w:t xml:space="preserve">ši-wa-al da-aš-šu </w:t>
      </w:r>
      <w:r>
        <w:rPr>
          <w:color w:val="1D1D1B"/>
        </w:rPr>
        <w:t>reveals that it designates a heavy copper lamp [= URUDU]), deriving it from</w:t>
      </w:r>
      <w:r>
        <w:rPr>
          <w:color w:val="1D1D1B"/>
          <w:spacing w:val="-12"/>
        </w:rPr>
        <w:t xml:space="preserve"> </w:t>
      </w:r>
      <w:r>
        <w:rPr>
          <w:color w:val="1D1D1B"/>
        </w:rPr>
        <w:t>*</w:t>
      </w:r>
      <w:r>
        <w:rPr>
          <w:i/>
          <w:color w:val="1D1D1B"/>
        </w:rPr>
        <w:t>sēH</w:t>
      </w:r>
      <w:r>
        <w:rPr>
          <w:i/>
          <w:color w:val="1D1D1B"/>
          <w:vertAlign w:val="subscript"/>
        </w:rPr>
        <w:t>2</w:t>
      </w:r>
      <w:r>
        <w:rPr>
          <w:i/>
          <w:color w:val="1D1D1B"/>
        </w:rPr>
        <w:t>u̯ol-ó</w:t>
      </w:r>
      <w:r>
        <w:rPr>
          <w:b/>
          <w:color w:val="1D1D1B"/>
        </w:rPr>
        <w:t>-</w:t>
      </w:r>
      <w:r>
        <w:rPr>
          <w:color w:val="1D1D1B"/>
        </w:rPr>
        <w:t>,</w:t>
      </w:r>
      <w:r>
        <w:rPr>
          <w:color w:val="1D1D1B"/>
          <w:spacing w:val="-9"/>
        </w:rPr>
        <w:t xml:space="preserve"> </w:t>
      </w:r>
      <w:r>
        <w:rPr>
          <w:color w:val="1D1D1B"/>
        </w:rPr>
        <w:t>which</w:t>
      </w:r>
      <w:r>
        <w:rPr>
          <w:color w:val="1D1D1B"/>
          <w:spacing w:val="-9"/>
        </w:rPr>
        <w:t xml:space="preserve"> </w:t>
      </w:r>
      <w:r>
        <w:rPr>
          <w:color w:val="1D1D1B"/>
        </w:rPr>
        <w:t>should</w:t>
      </w:r>
      <w:r>
        <w:rPr>
          <w:color w:val="1D1D1B"/>
          <w:spacing w:val="-9"/>
        </w:rPr>
        <w:t xml:space="preserve"> </w:t>
      </w:r>
      <w:r>
        <w:rPr>
          <w:color w:val="1D1D1B"/>
        </w:rPr>
        <w:t>be</w:t>
      </w:r>
      <w:r>
        <w:rPr>
          <w:color w:val="1D1D1B"/>
          <w:spacing w:val="-9"/>
        </w:rPr>
        <w:t xml:space="preserve"> </w:t>
      </w:r>
      <w:r>
        <w:rPr>
          <w:color w:val="1D1D1B"/>
        </w:rPr>
        <w:t>the</w:t>
      </w:r>
      <w:r>
        <w:rPr>
          <w:color w:val="1D1D1B"/>
          <w:spacing w:val="-9"/>
        </w:rPr>
        <w:t xml:space="preserve"> </w:t>
      </w:r>
      <w:r>
        <w:rPr>
          <w:color w:val="1D1D1B"/>
        </w:rPr>
        <w:t>vr̥ddhi</w:t>
      </w:r>
      <w:r>
        <w:rPr>
          <w:color w:val="1D1D1B"/>
          <w:spacing w:val="-9"/>
        </w:rPr>
        <w:t xml:space="preserve"> </w:t>
      </w:r>
      <w:r>
        <w:rPr>
          <w:color w:val="1D1D1B"/>
        </w:rPr>
        <w:t>lengthening</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original stem *</w:t>
      </w:r>
      <w:r>
        <w:rPr>
          <w:i/>
          <w:color w:val="1D1D1B"/>
        </w:rPr>
        <w:t>séH</w:t>
      </w:r>
      <w:r>
        <w:rPr>
          <w:i/>
          <w:color w:val="1D1D1B"/>
          <w:vertAlign w:val="subscript"/>
        </w:rPr>
        <w:t>2</w:t>
      </w:r>
      <w:r>
        <w:rPr>
          <w:i/>
          <w:color w:val="1D1D1B"/>
        </w:rPr>
        <w:t>u̯l̥</w:t>
      </w:r>
      <w:r>
        <w:rPr>
          <w:i/>
          <w:color w:val="1D1D1B"/>
          <w:spacing w:val="-14"/>
        </w:rPr>
        <w:t xml:space="preserve"> </w:t>
      </w:r>
      <w:r>
        <w:rPr>
          <w:color w:val="1D1D1B"/>
        </w:rPr>
        <w:t xml:space="preserve">. Now it has been generally translated as “sharp, probably pointed, tool”, cf. </w:t>
      </w:r>
      <w:r>
        <w:rPr>
          <w:i/>
          <w:color w:val="1D1D1B"/>
        </w:rPr>
        <w:t xml:space="preserve">šiwai-/šiwi- </w:t>
      </w:r>
      <w:r>
        <w:rPr>
          <w:color w:val="1D1D1B"/>
        </w:rPr>
        <w:t>“sharp, bitter” (</w:t>
      </w:r>
      <w:r>
        <w:rPr>
          <w:i/>
          <w:color w:val="1D1D1B"/>
        </w:rPr>
        <w:t xml:space="preserve">CHD </w:t>
      </w:r>
      <w:r>
        <w:rPr>
          <w:color w:val="1D1D1B"/>
        </w:rPr>
        <w:t xml:space="preserve">2013, 486). As it appears, the original IE word for “Sun” was replaced by a derivative formed by the </w:t>
      </w:r>
      <w:r>
        <w:rPr>
          <w:i/>
          <w:color w:val="1D1D1B"/>
        </w:rPr>
        <w:t>-ot-</w:t>
      </w:r>
      <w:r>
        <w:rPr>
          <w:color w:val="1D1D1B"/>
        </w:rPr>
        <w:t xml:space="preserve">suffix from the word for “day(light)” in the Luwian subbranch, while in Hittite it was replaced by </w:t>
      </w:r>
      <w:r>
        <w:rPr>
          <w:color w:val="1D1D1B"/>
          <w:vertAlign w:val="superscript"/>
        </w:rPr>
        <w:t>d</w:t>
      </w:r>
      <w:r>
        <w:rPr>
          <w:i/>
          <w:color w:val="1D1D1B"/>
        </w:rPr>
        <w:t>Ištanu-/</w:t>
      </w:r>
      <w:r>
        <w:rPr>
          <w:color w:val="1D1D1B"/>
          <w:vertAlign w:val="superscript"/>
        </w:rPr>
        <w:t>d</w:t>
      </w:r>
      <w:r>
        <w:rPr>
          <w:i/>
          <w:color w:val="1D1D1B"/>
        </w:rPr>
        <w:t xml:space="preserve">Aštanu- </w:t>
      </w:r>
      <w:r>
        <w:rPr>
          <w:color w:val="1D1D1B"/>
        </w:rPr>
        <w:t xml:space="preserve">“Sun, Sun-god(dess), solar deity”, adapted from Hattic </w:t>
      </w:r>
      <w:r>
        <w:rPr>
          <w:i/>
          <w:color w:val="1D1D1B"/>
        </w:rPr>
        <w:t xml:space="preserve">Eštan- / Aštan- </w:t>
      </w:r>
      <w:r>
        <w:rPr>
          <w:color w:val="1D1D1B"/>
        </w:rPr>
        <w:t>“Sun(- god), day”. The primary IE term for “Sun” may be hidden in the Hittite semi-logographic</w:t>
      </w:r>
      <w:r>
        <w:rPr>
          <w:color w:val="1D1D1B"/>
          <w:spacing w:val="-13"/>
        </w:rPr>
        <w:t xml:space="preserve"> </w:t>
      </w:r>
      <w:r>
        <w:rPr>
          <w:color w:val="1D1D1B"/>
        </w:rPr>
        <w:t>record</w:t>
      </w:r>
      <w:r>
        <w:rPr>
          <w:color w:val="1D1D1B"/>
          <w:spacing w:val="-13"/>
        </w:rPr>
        <w:t xml:space="preserve"> </w:t>
      </w:r>
      <w:r>
        <w:rPr>
          <w:color w:val="1D1D1B"/>
        </w:rPr>
        <w:t>with</w:t>
      </w:r>
      <w:r>
        <w:rPr>
          <w:color w:val="1D1D1B"/>
          <w:spacing w:val="-13"/>
        </w:rPr>
        <w:t xml:space="preserve"> </w:t>
      </w:r>
      <w:r>
        <w:rPr>
          <w:color w:val="1D1D1B"/>
        </w:rPr>
        <w:t>phonetic</w:t>
      </w:r>
      <w:r>
        <w:rPr>
          <w:color w:val="1D1D1B"/>
          <w:spacing w:val="-13"/>
        </w:rPr>
        <w:t xml:space="preserve"> </w:t>
      </w:r>
      <w:r>
        <w:rPr>
          <w:color w:val="1D1D1B"/>
        </w:rPr>
        <w:t>complement</w:t>
      </w:r>
      <w:r>
        <w:rPr>
          <w:color w:val="1D1D1B"/>
          <w:spacing w:val="-13"/>
        </w:rPr>
        <w:t xml:space="preserve"> </w:t>
      </w:r>
      <w:r>
        <w:rPr>
          <w:color w:val="1D1D1B"/>
          <w:vertAlign w:val="superscript"/>
        </w:rPr>
        <w:t>d</w:t>
      </w:r>
      <w:r>
        <w:rPr>
          <w:color w:val="1D1D1B"/>
        </w:rPr>
        <w:t>UTU</w:t>
      </w:r>
      <w:r>
        <w:rPr>
          <w:i/>
          <w:color w:val="1D1D1B"/>
        </w:rPr>
        <w:t>-liya</w:t>
      </w:r>
      <w:r>
        <w:rPr>
          <w:i/>
          <w:color w:val="1D1D1B"/>
          <w:spacing w:val="-13"/>
        </w:rPr>
        <w:t xml:space="preserve"> </w:t>
      </w:r>
      <w:r>
        <w:rPr>
          <w:color w:val="1D1D1B"/>
        </w:rPr>
        <w:t>[KUB</w:t>
      </w:r>
      <w:r>
        <w:rPr>
          <w:color w:val="1D1D1B"/>
          <w:spacing w:val="-13"/>
        </w:rPr>
        <w:t xml:space="preserve"> </w:t>
      </w:r>
      <w:r>
        <w:rPr>
          <w:color w:val="1D1D1B"/>
        </w:rPr>
        <w:t xml:space="preserve">xvii 19.9], where the Sumerogram UTU designated “Sun”. Puvel (1-2, 465- 66) reconstructed its reading as </w:t>
      </w:r>
      <w:r>
        <w:rPr>
          <w:color w:val="1D1D1B"/>
          <w:vertAlign w:val="superscript"/>
        </w:rPr>
        <w:t>+</w:t>
      </w:r>
      <w:r>
        <w:rPr>
          <w:i/>
          <w:color w:val="1D1D1B"/>
        </w:rPr>
        <w:t>Saweliya-</w:t>
      </w:r>
      <w:r>
        <w:rPr>
          <w:color w:val="1D1D1B"/>
        </w:rPr>
        <w:t>, to find the correspondence with</w:t>
      </w:r>
      <w:r>
        <w:rPr>
          <w:color w:val="1D1D1B"/>
          <w:spacing w:val="-14"/>
        </w:rPr>
        <w:t xml:space="preserve"> </w:t>
      </w:r>
      <w:r>
        <w:rPr>
          <w:color w:val="1D1D1B"/>
        </w:rPr>
        <w:t>proto-Greek</w:t>
      </w:r>
      <w:r>
        <w:rPr>
          <w:color w:val="1D1D1B"/>
          <w:spacing w:val="-14"/>
        </w:rPr>
        <w:t xml:space="preserve"> </w:t>
      </w:r>
      <w:r>
        <w:rPr>
          <w:i/>
          <w:color w:val="1D1D1B"/>
        </w:rPr>
        <w:t>*hāu̯elii̯os</w:t>
      </w:r>
      <w:r>
        <w:rPr>
          <w:i/>
          <w:color w:val="1D1D1B"/>
          <w:spacing w:val="-14"/>
        </w:rPr>
        <w:t xml:space="preserve"> </w:t>
      </w:r>
      <w:r>
        <w:rPr>
          <w:color w:val="1D1D1B"/>
        </w:rPr>
        <w:t>(see</w:t>
      </w:r>
      <w:r>
        <w:rPr>
          <w:color w:val="1D1D1B"/>
          <w:spacing w:val="-14"/>
        </w:rPr>
        <w:t xml:space="preserve"> </w:t>
      </w:r>
      <w:r>
        <w:rPr>
          <w:color w:val="1D1D1B"/>
        </w:rPr>
        <w:t>§1.1.4.).</w:t>
      </w:r>
      <w:r>
        <w:rPr>
          <w:color w:val="1D1D1B"/>
          <w:spacing w:val="-14"/>
        </w:rPr>
        <w:t xml:space="preserve"> </w:t>
      </w:r>
      <w:r>
        <w:rPr>
          <w:color w:val="1D1D1B"/>
        </w:rPr>
        <w:t>It</w:t>
      </w:r>
      <w:r>
        <w:rPr>
          <w:color w:val="1D1D1B"/>
          <w:spacing w:val="-13"/>
        </w:rPr>
        <w:t xml:space="preserve"> </w:t>
      </w:r>
      <w:r>
        <w:rPr>
          <w:color w:val="1D1D1B"/>
        </w:rPr>
        <w:t>is</w:t>
      </w:r>
      <w:r>
        <w:rPr>
          <w:color w:val="1D1D1B"/>
          <w:spacing w:val="-14"/>
        </w:rPr>
        <w:t xml:space="preserve"> </w:t>
      </w:r>
      <w:r>
        <w:rPr>
          <w:color w:val="1D1D1B"/>
        </w:rPr>
        <w:t>tempting</w:t>
      </w:r>
      <w:r>
        <w:rPr>
          <w:color w:val="1D1D1B"/>
          <w:spacing w:val="-14"/>
        </w:rPr>
        <w:t xml:space="preserve"> </w:t>
      </w:r>
      <w:r>
        <w:rPr>
          <w:color w:val="1D1D1B"/>
        </w:rPr>
        <w:t>to</w:t>
      </w:r>
      <w:r>
        <w:rPr>
          <w:color w:val="1D1D1B"/>
          <w:spacing w:val="-14"/>
        </w:rPr>
        <w:t xml:space="preserve"> </w:t>
      </w:r>
      <w:r>
        <w:rPr>
          <w:color w:val="1D1D1B"/>
        </w:rPr>
        <w:t>take</w:t>
      </w:r>
      <w:r>
        <w:rPr>
          <w:color w:val="1D1D1B"/>
          <w:spacing w:val="-13"/>
        </w:rPr>
        <w:t xml:space="preserve"> </w:t>
      </w:r>
      <w:r>
        <w:rPr>
          <w:color w:val="1D1D1B"/>
        </w:rPr>
        <w:t>in</w:t>
      </w:r>
      <w:r>
        <w:rPr>
          <w:color w:val="1D1D1B"/>
          <w:spacing w:val="-14"/>
        </w:rPr>
        <w:t xml:space="preserve"> </w:t>
      </w:r>
      <w:r>
        <w:rPr>
          <w:color w:val="1D1D1B"/>
        </w:rPr>
        <w:t xml:space="preserve">account the Hittite theonym </w:t>
      </w:r>
      <w:r>
        <w:rPr>
          <w:i/>
          <w:color w:val="1D1D1B"/>
        </w:rPr>
        <w:t>Šuwaliyaz</w:t>
      </w:r>
      <w:r>
        <w:rPr>
          <w:color w:val="1D1D1B"/>
        </w:rPr>
        <w:t xml:space="preserve">, gen. </w:t>
      </w:r>
      <w:r>
        <w:rPr>
          <w:i/>
          <w:color w:val="1D1D1B"/>
        </w:rPr>
        <w:t>Šuwaliyattaš</w:t>
      </w:r>
      <w:r>
        <w:rPr>
          <w:color w:val="1D1D1B"/>
        </w:rPr>
        <w:t xml:space="preserve">, dat. </w:t>
      </w:r>
      <w:r>
        <w:rPr>
          <w:i/>
          <w:color w:val="1D1D1B"/>
        </w:rPr>
        <w:t xml:space="preserve">Šuwaliyatti </w:t>
      </w:r>
      <w:r>
        <w:rPr>
          <w:color w:val="1D1D1B"/>
        </w:rPr>
        <w:t>etc.</w:t>
      </w:r>
      <w:r>
        <w:rPr>
          <w:color w:val="1D1D1B"/>
          <w:spacing w:val="40"/>
        </w:rPr>
        <w:t xml:space="preserve"> </w:t>
      </w:r>
      <w:r>
        <w:rPr>
          <w:color w:val="1D1D1B"/>
        </w:rPr>
        <w:t xml:space="preserve">Let us mention that </w:t>
      </w:r>
      <w:r>
        <w:rPr>
          <w:i/>
          <w:color w:val="1D1D1B"/>
        </w:rPr>
        <w:t xml:space="preserve">Šuwaliyaz </w:t>
      </w:r>
      <w:r>
        <w:rPr>
          <w:color w:val="1D1D1B"/>
        </w:rPr>
        <w:t xml:space="preserve">has been frequently referred to alongside another Storm-God, e.g. </w:t>
      </w:r>
      <w:r>
        <w:rPr>
          <w:color w:val="1D1D1B"/>
          <w:vertAlign w:val="superscript"/>
        </w:rPr>
        <w:t>d</w:t>
      </w:r>
      <w:r>
        <w:rPr>
          <w:color w:val="1D1D1B"/>
        </w:rPr>
        <w:t>IM</w:t>
      </w:r>
      <w:r>
        <w:rPr>
          <w:i/>
          <w:color w:val="1D1D1B"/>
        </w:rPr>
        <w:t xml:space="preserve">-aš=kan </w:t>
      </w:r>
      <w:r>
        <w:rPr>
          <w:color w:val="1D1D1B"/>
          <w:vertAlign w:val="superscript"/>
        </w:rPr>
        <w:t>d</w:t>
      </w:r>
      <w:r>
        <w:rPr>
          <w:i/>
          <w:color w:val="1D1D1B"/>
        </w:rPr>
        <w:t xml:space="preserve">Šu-u̯a-li-i̯a-za-aš-ša kat-ta-an-ta ta-an-ku-wa-i ták-ni-i i-ya-an-ni-ir </w:t>
      </w:r>
      <w:r>
        <w:rPr>
          <w:color w:val="1D1D1B"/>
        </w:rPr>
        <w:t>"Teššub and Šuwaliyaz were going down</w:t>
      </w:r>
      <w:r>
        <w:rPr>
          <w:color w:val="1D1D1B"/>
          <w:spacing w:val="18"/>
        </w:rPr>
        <w:t xml:space="preserve"> </w:t>
      </w:r>
      <w:r>
        <w:rPr>
          <w:color w:val="1D1D1B"/>
        </w:rPr>
        <w:t>in</w:t>
      </w:r>
      <w:r>
        <w:rPr>
          <w:color w:val="1D1D1B"/>
          <w:spacing w:val="20"/>
        </w:rPr>
        <w:t xml:space="preserve"> </w:t>
      </w:r>
      <w:r>
        <w:rPr>
          <w:color w:val="1D1D1B"/>
        </w:rPr>
        <w:t>the</w:t>
      </w:r>
      <w:r>
        <w:rPr>
          <w:color w:val="1D1D1B"/>
          <w:spacing w:val="19"/>
        </w:rPr>
        <w:t xml:space="preserve"> </w:t>
      </w:r>
      <w:r>
        <w:rPr>
          <w:color w:val="1D1D1B"/>
        </w:rPr>
        <w:t>dark</w:t>
      </w:r>
      <w:r>
        <w:rPr>
          <w:color w:val="1D1D1B"/>
          <w:spacing w:val="20"/>
        </w:rPr>
        <w:t xml:space="preserve"> </w:t>
      </w:r>
      <w:r>
        <w:rPr>
          <w:color w:val="1D1D1B"/>
        </w:rPr>
        <w:t>earth"</w:t>
      </w:r>
      <w:r>
        <w:rPr>
          <w:color w:val="1D1D1B"/>
          <w:spacing w:val="20"/>
        </w:rPr>
        <w:t xml:space="preserve"> </w:t>
      </w:r>
      <w:r>
        <w:rPr>
          <w:color w:val="1D1D1B"/>
        </w:rPr>
        <w:t>[KBo</w:t>
      </w:r>
      <w:r>
        <w:rPr>
          <w:color w:val="1D1D1B"/>
          <w:spacing w:val="20"/>
        </w:rPr>
        <w:t xml:space="preserve"> </w:t>
      </w:r>
      <w:r>
        <w:rPr>
          <w:color w:val="1D1D1B"/>
        </w:rPr>
        <w:t>32.13,</w:t>
      </w:r>
      <w:r>
        <w:rPr>
          <w:color w:val="1D1D1B"/>
          <w:spacing w:val="20"/>
        </w:rPr>
        <w:t xml:space="preserve"> </w:t>
      </w:r>
      <w:r>
        <w:rPr>
          <w:color w:val="1D1D1B"/>
        </w:rPr>
        <w:t>obv.</w:t>
      </w:r>
      <w:r>
        <w:rPr>
          <w:color w:val="1D1D1B"/>
          <w:spacing w:val="20"/>
        </w:rPr>
        <w:t xml:space="preserve"> </w:t>
      </w:r>
      <w:r>
        <w:rPr>
          <w:color w:val="1D1D1B"/>
        </w:rPr>
        <w:t>I</w:t>
      </w:r>
      <w:r>
        <w:rPr>
          <w:color w:val="1D1D1B"/>
          <w:spacing w:val="21"/>
        </w:rPr>
        <w:t xml:space="preserve"> </w:t>
      </w:r>
      <w:r>
        <w:rPr>
          <w:color w:val="1D1D1B"/>
        </w:rPr>
        <w:t>&amp;</w:t>
      </w:r>
      <w:r>
        <w:rPr>
          <w:color w:val="1D1D1B"/>
          <w:spacing w:val="20"/>
        </w:rPr>
        <w:t xml:space="preserve"> </w:t>
      </w:r>
      <w:r>
        <w:rPr>
          <w:color w:val="1D1D1B"/>
        </w:rPr>
        <w:t>II,</w:t>
      </w:r>
      <w:r>
        <w:rPr>
          <w:color w:val="1D1D1B"/>
          <w:spacing w:val="20"/>
        </w:rPr>
        <w:t xml:space="preserve"> </w:t>
      </w:r>
      <w:r>
        <w:rPr>
          <w:color w:val="1D1D1B"/>
        </w:rPr>
        <w:t>9-10]</w:t>
      </w:r>
      <w:r>
        <w:rPr>
          <w:color w:val="1D1D1B"/>
          <w:spacing w:val="20"/>
        </w:rPr>
        <w:t xml:space="preserve"> </w:t>
      </w:r>
      <w:r>
        <w:rPr>
          <w:color w:val="1D1D1B"/>
        </w:rPr>
        <w:t>(Tischler</w:t>
      </w:r>
      <w:r>
        <w:rPr>
          <w:color w:val="1D1D1B"/>
          <w:spacing w:val="20"/>
        </w:rPr>
        <w:t xml:space="preserve"> </w:t>
      </w:r>
      <w:r>
        <w:rPr>
          <w:color w:val="1D1D1B"/>
          <w:spacing w:val="-2"/>
        </w:rPr>
        <w:t xml:space="preserve">2004, </w:t>
      </w:r>
      <w:r>
        <w:rPr>
          <w:color w:val="1D1D1B"/>
        </w:rPr>
        <w:t xml:space="preserve">1226-27; Burgin 2017, 117). The theonym would correspond to Vedic </w:t>
      </w:r>
      <w:r>
        <w:rPr>
          <w:i/>
          <w:color w:val="1D1D1B"/>
          <w:position w:val="1"/>
        </w:rPr>
        <w:t>súvar-/svàr-</w:t>
      </w:r>
      <w:r>
        <w:rPr>
          <w:i/>
          <w:color w:val="1D1D1B"/>
          <w:spacing w:val="-5"/>
          <w:position w:val="1"/>
        </w:rPr>
        <w:t xml:space="preserve"> </w:t>
      </w:r>
      <w:r>
        <w:rPr>
          <w:color w:val="1D1D1B"/>
          <w:position w:val="1"/>
        </w:rPr>
        <w:t>in</w:t>
      </w:r>
      <w:r>
        <w:rPr>
          <w:color w:val="1D1D1B"/>
          <w:spacing w:val="-5"/>
          <w:position w:val="1"/>
        </w:rPr>
        <w:t xml:space="preserve"> </w:t>
      </w:r>
      <w:r>
        <w:rPr>
          <w:color w:val="1D1D1B"/>
          <w:position w:val="1"/>
        </w:rPr>
        <w:t>its</w:t>
      </w:r>
      <w:r>
        <w:rPr>
          <w:color w:val="1D1D1B"/>
          <w:spacing w:val="-5"/>
          <w:position w:val="1"/>
        </w:rPr>
        <w:t xml:space="preserve"> </w:t>
      </w:r>
      <w:r>
        <w:rPr>
          <w:color w:val="1D1D1B"/>
          <w:position w:val="1"/>
        </w:rPr>
        <w:t>apophonic</w:t>
      </w:r>
      <w:r>
        <w:rPr>
          <w:color w:val="1D1D1B"/>
          <w:spacing w:val="-5"/>
          <w:position w:val="1"/>
        </w:rPr>
        <w:t xml:space="preserve"> </w:t>
      </w:r>
      <w:r>
        <w:rPr>
          <w:color w:val="1D1D1B"/>
          <w:position w:val="1"/>
        </w:rPr>
        <w:t>grade</w:t>
      </w:r>
      <w:r>
        <w:rPr>
          <w:color w:val="1D1D1B"/>
          <w:spacing w:val="-5"/>
          <w:position w:val="1"/>
        </w:rPr>
        <w:t xml:space="preserve"> </w:t>
      </w:r>
      <w:r>
        <w:rPr>
          <w:color w:val="1D1D1B"/>
          <w:position w:val="1"/>
        </w:rPr>
        <w:t>and</w:t>
      </w:r>
      <w:r>
        <w:rPr>
          <w:color w:val="1D1D1B"/>
          <w:spacing w:val="-5"/>
          <w:position w:val="1"/>
        </w:rPr>
        <w:t xml:space="preserve"> </w:t>
      </w:r>
      <w:r>
        <w:rPr>
          <w:color w:val="1D1D1B"/>
          <w:position w:val="1"/>
        </w:rPr>
        <w:t>to</w:t>
      </w:r>
      <w:r>
        <w:rPr>
          <w:color w:val="1D1D1B"/>
          <w:spacing w:val="-9"/>
          <w:position w:val="1"/>
        </w:rPr>
        <w:t xml:space="preserve"> </w:t>
      </w:r>
      <w:r>
        <w:rPr>
          <w:color w:val="1D1D1B"/>
          <w:position w:val="1"/>
        </w:rPr>
        <w:t>Vedic</w:t>
      </w:r>
      <w:r>
        <w:rPr>
          <w:color w:val="1D1D1B"/>
          <w:spacing w:val="-7"/>
          <w:position w:val="1"/>
        </w:rPr>
        <w:t xml:space="preserve"> </w:t>
      </w:r>
      <w:r>
        <w:rPr>
          <w:i/>
          <w:color w:val="1D1D1B"/>
          <w:position w:val="1"/>
        </w:rPr>
        <w:t>sū</w:t>
      </w:r>
      <w:r>
        <w:rPr>
          <w:i/>
          <w:color w:val="1D1D1B"/>
        </w:rPr>
        <w:t>́</w:t>
      </w:r>
      <w:r>
        <w:rPr>
          <w:i/>
          <w:color w:val="1D1D1B"/>
          <w:position w:val="1"/>
        </w:rPr>
        <w:t>rya-/sū</w:t>
      </w:r>
      <w:r>
        <w:rPr>
          <w:i/>
          <w:color w:val="1D1D1B"/>
        </w:rPr>
        <w:t>́</w:t>
      </w:r>
      <w:r>
        <w:rPr>
          <w:i/>
          <w:color w:val="1D1D1B"/>
          <w:position w:val="1"/>
        </w:rPr>
        <w:t>riya-</w:t>
      </w:r>
      <w:r>
        <w:rPr>
          <w:i/>
          <w:color w:val="1D1D1B"/>
          <w:spacing w:val="-5"/>
          <w:position w:val="1"/>
        </w:rPr>
        <w:t xml:space="preserve"> </w:t>
      </w:r>
      <w:r>
        <w:rPr>
          <w:color w:val="1D1D1B"/>
          <w:position w:val="1"/>
        </w:rPr>
        <w:t>m.,</w:t>
      </w:r>
      <w:r>
        <w:rPr>
          <w:color w:val="1D1D1B"/>
          <w:spacing w:val="-5"/>
          <w:position w:val="1"/>
        </w:rPr>
        <w:t xml:space="preserve"> </w:t>
      </w:r>
      <w:r>
        <w:rPr>
          <w:color w:val="1D1D1B"/>
          <w:position w:val="1"/>
        </w:rPr>
        <w:t>proto-</w:t>
      </w:r>
      <w:r>
        <w:rPr>
          <w:color w:val="1D1D1B"/>
        </w:rPr>
        <w:t xml:space="preserve">Greek </w:t>
      </w:r>
      <w:r>
        <w:rPr>
          <w:i/>
          <w:color w:val="1D1D1B"/>
        </w:rPr>
        <w:t xml:space="preserve">*hāu̯elii̯os </w:t>
      </w:r>
      <w:r>
        <w:rPr>
          <w:color w:val="1D1D1B"/>
        </w:rPr>
        <w:t>m. in its suffixal extension.</w:t>
      </w:r>
    </w:p>
    <w:p>
      <w:pPr>
        <w:pStyle w:val="7"/>
        <w:spacing w:before="4"/>
        <w:rPr>
          <w:sz w:val="24"/>
        </w:rPr>
      </w:pPr>
    </w:p>
    <w:p>
      <w:pPr>
        <w:pStyle w:val="9"/>
        <w:numPr>
          <w:ilvl w:val="1"/>
          <w:numId w:val="11"/>
        </w:numPr>
        <w:tabs>
          <w:tab w:val="left" w:pos="755"/>
        </w:tabs>
        <w:ind w:left="102" w:right="126" w:firstLine="283"/>
      </w:pPr>
      <w:r>
        <w:rPr>
          <w:color w:val="1D1D1B"/>
          <w:spacing w:val="-2"/>
          <w:u w:val="single" w:color="1D1D1B"/>
        </w:rPr>
        <w:t>Etymology</w:t>
      </w:r>
      <w:r>
        <w:rPr>
          <w:color w:val="1D1D1B"/>
          <w:spacing w:val="-2"/>
        </w:rPr>
        <w:t>:</w:t>
      </w:r>
      <w:r>
        <w:rPr>
          <w:color w:val="1D1D1B"/>
          <w:spacing w:val="-12"/>
        </w:rPr>
        <w:t xml:space="preserve"> </w:t>
      </w:r>
      <w:r>
        <w:rPr>
          <w:color w:val="1D1D1B"/>
          <w:spacing w:val="-2"/>
        </w:rPr>
        <w:t>The</w:t>
      </w:r>
      <w:r>
        <w:rPr>
          <w:color w:val="1D1D1B"/>
          <w:spacing w:val="-11"/>
        </w:rPr>
        <w:t xml:space="preserve"> </w:t>
      </w:r>
      <w:r>
        <w:rPr>
          <w:color w:val="1D1D1B"/>
          <w:spacing w:val="-2"/>
        </w:rPr>
        <w:t>original</w:t>
      </w:r>
      <w:r>
        <w:rPr>
          <w:color w:val="1D1D1B"/>
          <w:spacing w:val="-9"/>
        </w:rPr>
        <w:t xml:space="preserve"> </w:t>
      </w:r>
      <w:r>
        <w:rPr>
          <w:color w:val="1D1D1B"/>
          <w:spacing w:val="-2"/>
        </w:rPr>
        <w:t>reconstruction</w:t>
      </w:r>
      <w:r>
        <w:rPr>
          <w:color w:val="1D1D1B"/>
          <w:spacing w:val="-9"/>
        </w:rPr>
        <w:t xml:space="preserve"> </w:t>
      </w:r>
      <w:r>
        <w:rPr>
          <w:color w:val="1D1D1B"/>
          <w:spacing w:val="-2"/>
        </w:rPr>
        <w:t>is</w:t>
      </w:r>
      <w:r>
        <w:rPr>
          <w:color w:val="1D1D1B"/>
          <w:spacing w:val="-9"/>
        </w:rPr>
        <w:t xml:space="preserve"> </w:t>
      </w:r>
      <w:r>
        <w:rPr>
          <w:color w:val="1D1D1B"/>
          <w:spacing w:val="-2"/>
        </w:rPr>
        <w:t>vital</w:t>
      </w:r>
      <w:r>
        <w:rPr>
          <w:color w:val="1D1D1B"/>
          <w:spacing w:val="-9"/>
        </w:rPr>
        <w:t xml:space="preserve"> </w:t>
      </w:r>
      <w:r>
        <w:rPr>
          <w:color w:val="1D1D1B"/>
          <w:spacing w:val="-2"/>
        </w:rPr>
        <w:t>for</w:t>
      </w:r>
      <w:r>
        <w:rPr>
          <w:color w:val="1D1D1B"/>
          <w:spacing w:val="-9"/>
        </w:rPr>
        <w:t xml:space="preserve"> </w:t>
      </w:r>
      <w:r>
        <w:rPr>
          <w:color w:val="1D1D1B"/>
          <w:spacing w:val="-2"/>
        </w:rPr>
        <w:t>the</w:t>
      </w:r>
      <w:r>
        <w:rPr>
          <w:color w:val="1D1D1B"/>
          <w:spacing w:val="-9"/>
        </w:rPr>
        <w:t xml:space="preserve"> </w:t>
      </w:r>
      <w:r>
        <w:rPr>
          <w:color w:val="1D1D1B"/>
          <w:spacing w:val="-2"/>
        </w:rPr>
        <w:t>etymological interpretation.</w:t>
      </w:r>
    </w:p>
    <w:p>
      <w:pPr>
        <w:pStyle w:val="9"/>
        <w:numPr>
          <w:ilvl w:val="2"/>
          <w:numId w:val="11"/>
        </w:numPr>
        <w:tabs>
          <w:tab w:val="left" w:pos="921"/>
        </w:tabs>
        <w:ind w:left="102" w:right="119" w:firstLine="283"/>
      </w:pPr>
      <w:r>
        <w:rPr>
          <w:color w:val="1D1D1B"/>
          <w:spacing w:val="-2"/>
        </w:rPr>
        <w:t>Benveniste</w:t>
      </w:r>
      <w:r>
        <w:rPr>
          <w:color w:val="1D1D1B"/>
          <w:spacing w:val="-9"/>
        </w:rPr>
        <w:t xml:space="preserve"> </w:t>
      </w:r>
      <w:r>
        <w:rPr>
          <w:color w:val="1D1D1B"/>
          <w:spacing w:val="-2"/>
        </w:rPr>
        <w:t>(1935,</w:t>
      </w:r>
      <w:r>
        <w:rPr>
          <w:color w:val="1D1D1B"/>
          <w:spacing w:val="-9"/>
        </w:rPr>
        <w:t xml:space="preserve"> </w:t>
      </w:r>
      <w:r>
        <w:rPr>
          <w:color w:val="1D1D1B"/>
          <w:spacing w:val="-2"/>
        </w:rPr>
        <w:t>11-12)</w:t>
      </w:r>
      <w:r>
        <w:rPr>
          <w:color w:val="1D1D1B"/>
          <w:spacing w:val="-9"/>
        </w:rPr>
        <w:t xml:space="preserve"> </w:t>
      </w:r>
      <w:r>
        <w:rPr>
          <w:color w:val="1D1D1B"/>
          <w:spacing w:val="-2"/>
        </w:rPr>
        <w:t>ranked</w:t>
      </w:r>
      <w:r>
        <w:rPr>
          <w:color w:val="1D1D1B"/>
          <w:spacing w:val="-9"/>
        </w:rPr>
        <w:t xml:space="preserve"> </w:t>
      </w:r>
      <w:r>
        <w:rPr>
          <w:color w:val="1D1D1B"/>
          <w:spacing w:val="-2"/>
        </w:rPr>
        <w:t>this</w:t>
      </w:r>
      <w:r>
        <w:rPr>
          <w:color w:val="1D1D1B"/>
          <w:spacing w:val="-9"/>
        </w:rPr>
        <w:t xml:space="preserve"> </w:t>
      </w:r>
      <w:r>
        <w:rPr>
          <w:color w:val="1D1D1B"/>
          <w:spacing w:val="-2"/>
        </w:rPr>
        <w:t>word</w:t>
      </w:r>
      <w:r>
        <w:rPr>
          <w:color w:val="1D1D1B"/>
          <w:spacing w:val="-9"/>
        </w:rPr>
        <w:t xml:space="preserve"> </w:t>
      </w:r>
      <w:r>
        <w:rPr>
          <w:color w:val="1D1D1B"/>
          <w:spacing w:val="-2"/>
        </w:rPr>
        <w:t>among</w:t>
      </w:r>
      <w:r>
        <w:rPr>
          <w:color w:val="1D1D1B"/>
          <w:spacing w:val="-9"/>
        </w:rPr>
        <w:t xml:space="preserve"> </w:t>
      </w:r>
      <w:r>
        <w:rPr>
          <w:color w:val="1D1D1B"/>
          <w:spacing w:val="-2"/>
        </w:rPr>
        <w:t>the</w:t>
      </w:r>
      <w:r>
        <w:rPr>
          <w:color w:val="1D1D1B"/>
          <w:spacing w:val="-9"/>
        </w:rPr>
        <w:t xml:space="preserve"> </w:t>
      </w:r>
      <w:r>
        <w:rPr>
          <w:color w:val="1D1D1B"/>
          <w:spacing w:val="-2"/>
        </w:rPr>
        <w:t xml:space="preserve">heteroclitic </w:t>
      </w:r>
      <w:r>
        <w:rPr>
          <w:i/>
          <w:color w:val="1D1D1B"/>
        </w:rPr>
        <w:t>l/n</w:t>
      </w:r>
      <w:r>
        <w:rPr>
          <w:b/>
          <w:color w:val="1D1D1B"/>
        </w:rPr>
        <w:t>-</w:t>
      </w:r>
      <w:r>
        <w:rPr>
          <w:color w:val="1D1D1B"/>
        </w:rPr>
        <w:t>stems. Schindler (1975, 1-10) and Beekes (1984, 5) reconstructed the basic</w:t>
      </w:r>
      <w:r>
        <w:rPr>
          <w:color w:val="1D1D1B"/>
          <w:spacing w:val="-11"/>
        </w:rPr>
        <w:t xml:space="preserve"> </w:t>
      </w:r>
      <w:r>
        <w:rPr>
          <w:color w:val="1D1D1B"/>
        </w:rPr>
        <w:t>paradigms</w:t>
      </w:r>
      <w:r>
        <w:rPr>
          <w:color w:val="1D1D1B"/>
          <w:spacing w:val="-11"/>
        </w:rPr>
        <w:t xml:space="preserve"> </w:t>
      </w:r>
      <w:r>
        <w:rPr>
          <w:i/>
          <w:color w:val="1D1D1B"/>
        </w:rPr>
        <w:t>*seH</w:t>
      </w:r>
      <w:r>
        <w:rPr>
          <w:i/>
          <w:color w:val="1D1D1B"/>
          <w:position w:val="-6"/>
          <w:sz w:val="13"/>
        </w:rPr>
        <w:t>2</w:t>
      </w:r>
      <w:r>
        <w:rPr>
          <w:i/>
          <w:color w:val="1D1D1B"/>
        </w:rPr>
        <w:t>-ul</w:t>
      </w:r>
      <w:r>
        <w:rPr>
          <w:i/>
          <w:color w:val="1D1D1B"/>
          <w:spacing w:val="-11"/>
        </w:rPr>
        <w:t xml:space="preserve"> </w:t>
      </w:r>
      <w:r>
        <w:rPr>
          <w:color w:val="1D1D1B"/>
        </w:rPr>
        <w:t>:</w:t>
      </w:r>
      <w:r>
        <w:rPr>
          <w:color w:val="1D1D1B"/>
          <w:spacing w:val="-11"/>
        </w:rPr>
        <w:t xml:space="preserve"> </w:t>
      </w:r>
      <w:r>
        <w:rPr>
          <w:color w:val="1D1D1B"/>
        </w:rPr>
        <w:t>gen.</w:t>
      </w:r>
      <w:r>
        <w:rPr>
          <w:color w:val="1D1D1B"/>
          <w:spacing w:val="-11"/>
        </w:rPr>
        <w:t xml:space="preserve"> </w:t>
      </w:r>
      <w:r>
        <w:rPr>
          <w:i/>
          <w:color w:val="1D1D1B"/>
        </w:rPr>
        <w:t>*sH</w:t>
      </w:r>
      <w:r>
        <w:rPr>
          <w:i/>
          <w:color w:val="1D1D1B"/>
          <w:position w:val="-6"/>
          <w:sz w:val="13"/>
        </w:rPr>
        <w:t>2</w:t>
      </w:r>
      <w:r>
        <w:rPr>
          <w:i/>
          <w:color w:val="1D1D1B"/>
        </w:rPr>
        <w:t>-u̯en-s</w:t>
      </w:r>
      <w:r>
        <w:rPr>
          <w:color w:val="1D1D1B"/>
        </w:rPr>
        <w:t>,</w:t>
      </w:r>
      <w:r>
        <w:rPr>
          <w:color w:val="1D1D1B"/>
          <w:spacing w:val="-11"/>
        </w:rPr>
        <w:t xml:space="preserve"> </w:t>
      </w:r>
      <w:r>
        <w:rPr>
          <w:color w:val="1D1D1B"/>
        </w:rPr>
        <w:t>similarly</w:t>
      </w:r>
      <w:r>
        <w:rPr>
          <w:color w:val="1D1D1B"/>
          <w:spacing w:val="-11"/>
        </w:rPr>
        <w:t xml:space="preserve"> </w:t>
      </w:r>
      <w:r>
        <w:rPr>
          <w:color w:val="1D1D1B"/>
        </w:rPr>
        <w:t>as</w:t>
      </w:r>
      <w:r>
        <w:rPr>
          <w:color w:val="1D1D1B"/>
          <w:spacing w:val="-10"/>
        </w:rPr>
        <w:t xml:space="preserve"> </w:t>
      </w:r>
      <w:r>
        <w:rPr>
          <w:i/>
          <w:color w:val="1D1D1B"/>
        </w:rPr>
        <w:t>*peH</w:t>
      </w:r>
      <w:r>
        <w:rPr>
          <w:i/>
          <w:color w:val="1D1D1B"/>
          <w:position w:val="-6"/>
          <w:sz w:val="13"/>
        </w:rPr>
        <w:t>2</w:t>
      </w:r>
      <w:r>
        <w:rPr>
          <w:i/>
          <w:color w:val="1D1D1B"/>
        </w:rPr>
        <w:t>-ur</w:t>
      </w:r>
      <w:r>
        <w:rPr>
          <w:i/>
          <w:color w:val="1D1D1B"/>
          <w:spacing w:val="-11"/>
        </w:rPr>
        <w:t xml:space="preserve"> </w:t>
      </w:r>
      <w:r>
        <w:rPr>
          <w:color w:val="1D1D1B"/>
        </w:rPr>
        <w:t>:</w:t>
      </w:r>
      <w:r>
        <w:rPr>
          <w:color w:val="1D1D1B"/>
          <w:spacing w:val="-11"/>
        </w:rPr>
        <w:t xml:space="preserve"> </w:t>
      </w:r>
      <w:r>
        <w:rPr>
          <w:i/>
          <w:color w:val="1D1D1B"/>
        </w:rPr>
        <w:t>*pH</w:t>
      </w:r>
      <w:r>
        <w:rPr>
          <w:i/>
          <w:color w:val="1D1D1B"/>
          <w:position w:val="-6"/>
          <w:sz w:val="13"/>
        </w:rPr>
        <w:t>2</w:t>
      </w:r>
      <w:r>
        <w:rPr>
          <w:i/>
          <w:color w:val="1D1D1B"/>
        </w:rPr>
        <w:t>-u</w:t>
      </w:r>
      <w:r>
        <w:rPr>
          <w:i/>
          <w:color w:val="1D1D1B"/>
          <w:position w:val="-4"/>
        </w:rPr>
        <w:t>̯</w:t>
      </w:r>
      <w:r>
        <w:rPr>
          <w:i/>
          <w:color w:val="1D1D1B"/>
        </w:rPr>
        <w:t>en-s</w:t>
      </w:r>
      <w:r>
        <w:rPr>
          <w:i/>
          <w:color w:val="1D1D1B"/>
          <w:spacing w:val="-7"/>
        </w:rPr>
        <w:t xml:space="preserve"> </w:t>
      </w:r>
      <w:r>
        <w:rPr>
          <w:color w:val="1D1D1B"/>
        </w:rPr>
        <w:t>“fire”.</w:t>
      </w:r>
      <w:r>
        <w:rPr>
          <w:color w:val="1D1D1B"/>
          <w:spacing w:val="-8"/>
        </w:rPr>
        <w:t xml:space="preserve"> </w:t>
      </w:r>
      <w:r>
        <w:rPr>
          <w:color w:val="1D1D1B"/>
        </w:rPr>
        <w:t>External</w:t>
      </w:r>
      <w:r>
        <w:rPr>
          <w:color w:val="1D1D1B"/>
          <w:spacing w:val="-8"/>
        </w:rPr>
        <w:t xml:space="preserve"> </w:t>
      </w:r>
      <w:r>
        <w:rPr>
          <w:color w:val="1D1D1B"/>
        </w:rPr>
        <w:t>support</w:t>
      </w:r>
      <w:r>
        <w:rPr>
          <w:color w:val="1D1D1B"/>
          <w:spacing w:val="-8"/>
        </w:rPr>
        <w:t xml:space="preserve"> </w:t>
      </w:r>
      <w:r>
        <w:rPr>
          <w:color w:val="1D1D1B"/>
        </w:rPr>
        <w:t>for</w:t>
      </w:r>
      <w:r>
        <w:rPr>
          <w:color w:val="1D1D1B"/>
          <w:spacing w:val="-7"/>
        </w:rPr>
        <w:t xml:space="preserve"> </w:t>
      </w:r>
      <w:r>
        <w:rPr>
          <w:color w:val="1D1D1B"/>
        </w:rPr>
        <w:t>this</w:t>
      </w:r>
      <w:r>
        <w:rPr>
          <w:color w:val="1D1D1B"/>
          <w:spacing w:val="-7"/>
        </w:rPr>
        <w:t xml:space="preserve"> </w:t>
      </w:r>
      <w:r>
        <w:rPr>
          <w:color w:val="1D1D1B"/>
        </w:rPr>
        <w:t>kind</w:t>
      </w:r>
      <w:r>
        <w:rPr>
          <w:color w:val="1D1D1B"/>
          <w:spacing w:val="-7"/>
        </w:rPr>
        <w:t xml:space="preserve"> </w:t>
      </w:r>
      <w:r>
        <w:rPr>
          <w:color w:val="1D1D1B"/>
        </w:rPr>
        <w:t>of</w:t>
      </w:r>
      <w:r>
        <w:rPr>
          <w:color w:val="1D1D1B"/>
          <w:spacing w:val="-7"/>
        </w:rPr>
        <w:t xml:space="preserve"> </w:t>
      </w:r>
      <w:r>
        <w:rPr>
          <w:color w:val="1D1D1B"/>
        </w:rPr>
        <w:t>reconstruction</w:t>
      </w:r>
      <w:r>
        <w:rPr>
          <w:color w:val="1D1D1B"/>
          <w:spacing w:val="-7"/>
        </w:rPr>
        <w:t xml:space="preserve"> </w:t>
      </w:r>
      <w:r>
        <w:rPr>
          <w:color w:val="1D1D1B"/>
        </w:rPr>
        <w:t>can</w:t>
      </w:r>
      <w:r>
        <w:rPr>
          <w:color w:val="1D1D1B"/>
          <w:spacing w:val="-8"/>
        </w:rPr>
        <w:t xml:space="preserve"> </w:t>
      </w:r>
      <w:r>
        <w:rPr>
          <w:color w:val="1D1D1B"/>
        </w:rPr>
        <w:t>be</w:t>
      </w:r>
      <w:r>
        <w:rPr>
          <w:color w:val="1D1D1B"/>
          <w:spacing w:val="-7"/>
        </w:rPr>
        <w:t xml:space="preserve"> </w:t>
      </w:r>
      <w:r>
        <w:rPr>
          <w:color w:val="1D1D1B"/>
          <w:spacing w:val="-2"/>
        </w:rPr>
        <w:t>found</w:t>
      </w:r>
    </w:p>
    <w:p>
      <w:pPr>
        <w:pStyle w:val="7"/>
        <w:ind w:left="102"/>
        <w:jc w:val="both"/>
      </w:pPr>
      <w:r>
        <w:rPr>
          <w:color w:val="1D1D1B"/>
        </w:rPr>
        <w:t>in</w:t>
      </w:r>
      <w:r>
        <w:rPr>
          <w:color w:val="1D1D1B"/>
          <w:spacing w:val="77"/>
        </w:rPr>
        <w:t xml:space="preserve"> </w:t>
      </w:r>
      <w:r>
        <w:rPr>
          <w:color w:val="1D1D1B"/>
        </w:rPr>
        <w:t>the</w:t>
      </w:r>
      <w:r>
        <w:rPr>
          <w:color w:val="1D1D1B"/>
          <w:spacing w:val="64"/>
        </w:rPr>
        <w:t xml:space="preserve"> </w:t>
      </w:r>
      <w:r>
        <w:rPr>
          <w:color w:val="1D1D1B"/>
        </w:rPr>
        <w:t>Altaic</w:t>
      </w:r>
      <w:r>
        <w:rPr>
          <w:color w:val="1D1D1B"/>
          <w:spacing w:val="77"/>
        </w:rPr>
        <w:t xml:space="preserve"> </w:t>
      </w:r>
      <w:r>
        <w:rPr>
          <w:color w:val="1D1D1B"/>
        </w:rPr>
        <w:t>languages.</w:t>
      </w:r>
      <w:r>
        <w:rPr>
          <w:color w:val="1D1D1B"/>
          <w:spacing w:val="65"/>
        </w:rPr>
        <w:t xml:space="preserve"> </w:t>
      </w:r>
      <w:r>
        <w:rPr>
          <w:color w:val="1D1D1B"/>
        </w:rPr>
        <w:t>A</w:t>
      </w:r>
      <w:r>
        <w:rPr>
          <w:color w:val="1D1D1B"/>
          <w:spacing w:val="64"/>
        </w:rPr>
        <w:t xml:space="preserve"> </w:t>
      </w:r>
      <w:r>
        <w:rPr>
          <w:color w:val="1D1D1B"/>
        </w:rPr>
        <w:t>common</w:t>
      </w:r>
      <w:r>
        <w:rPr>
          <w:color w:val="1D1D1B"/>
          <w:spacing w:val="77"/>
        </w:rPr>
        <w:t xml:space="preserve"> </w:t>
      </w:r>
      <w:r>
        <w:rPr>
          <w:color w:val="1D1D1B"/>
        </w:rPr>
        <w:t>Nostratic</w:t>
      </w:r>
      <w:r>
        <w:rPr>
          <w:color w:val="1D1D1B"/>
          <w:spacing w:val="77"/>
        </w:rPr>
        <w:t xml:space="preserve"> </w:t>
      </w:r>
      <w:r>
        <w:rPr>
          <w:color w:val="1D1D1B"/>
        </w:rPr>
        <w:t>origin</w:t>
      </w:r>
      <w:r>
        <w:rPr>
          <w:color w:val="1D1D1B"/>
          <w:spacing w:val="77"/>
        </w:rPr>
        <w:t xml:space="preserve"> </w:t>
      </w:r>
      <w:r>
        <w:rPr>
          <w:color w:val="1D1D1B"/>
        </w:rPr>
        <w:t>for</w:t>
      </w:r>
      <w:r>
        <w:rPr>
          <w:color w:val="1D1D1B"/>
          <w:spacing w:val="77"/>
        </w:rPr>
        <w:t xml:space="preserve"> </w:t>
      </w:r>
      <w:r>
        <w:rPr>
          <w:color w:val="1D1D1B"/>
        </w:rPr>
        <w:t>the</w:t>
      </w:r>
      <w:r>
        <w:rPr>
          <w:color w:val="1D1D1B"/>
          <w:spacing w:val="78"/>
        </w:rPr>
        <w:t xml:space="preserve"> </w:t>
      </w:r>
      <w:r>
        <w:rPr>
          <w:color w:val="1D1D1B"/>
          <w:spacing w:val="-4"/>
        </w:rPr>
        <w:t>word</w:t>
      </w:r>
    </w:p>
    <w:p>
      <w:pPr>
        <w:pStyle w:val="7"/>
        <w:ind w:left="102" w:right="121"/>
        <w:jc w:val="both"/>
      </w:pPr>
      <w:r>
        <w:rPr>
          <w:color w:val="1D1D1B"/>
        </w:rPr>
        <w:t>designating “Sun” should not be surprising: Illič-Svityč (1967, 366) was the first to compare Indo-European and Altaic data, but only with a preliminary Altaic reconstruction *</w:t>
      </w:r>
      <w:r>
        <w:rPr>
          <w:i/>
          <w:color w:val="1D1D1B"/>
        </w:rPr>
        <w:t>sibV</w:t>
      </w:r>
      <w:r>
        <w:rPr>
          <w:color w:val="1D1D1B"/>
        </w:rPr>
        <w:t xml:space="preserve">. Altaic data were only specified later by Starostin, Dybo and Mudrak in their monumental work </w:t>
      </w:r>
      <w:r>
        <w:rPr>
          <w:i/>
          <w:color w:val="1D1D1B"/>
        </w:rPr>
        <w:t xml:space="preserve">Etymological Dictionary of the Altaic Languages, </w:t>
      </w:r>
      <w:r>
        <w:rPr>
          <w:color w:val="1D1D1B"/>
        </w:rPr>
        <w:t>volume II (Leiden- Boston:</w:t>
      </w:r>
      <w:r>
        <w:rPr>
          <w:color w:val="1D1D1B"/>
          <w:spacing w:val="-14"/>
        </w:rPr>
        <w:t xml:space="preserve"> </w:t>
      </w:r>
      <w:r>
        <w:rPr>
          <w:color w:val="1D1D1B"/>
        </w:rPr>
        <w:t>Brill</w:t>
      </w:r>
      <w:r>
        <w:rPr>
          <w:color w:val="1D1D1B"/>
          <w:spacing w:val="-14"/>
        </w:rPr>
        <w:t xml:space="preserve"> </w:t>
      </w:r>
      <w:r>
        <w:rPr>
          <w:color w:val="1D1D1B"/>
        </w:rPr>
        <w:t>2003),</w:t>
      </w:r>
      <w:r>
        <w:rPr>
          <w:color w:val="1D1D1B"/>
          <w:spacing w:val="-14"/>
        </w:rPr>
        <w:t xml:space="preserve"> </w:t>
      </w:r>
      <w:r>
        <w:rPr>
          <w:color w:val="1D1D1B"/>
        </w:rPr>
        <w:t>1274:</w:t>
      </w:r>
      <w:r>
        <w:rPr>
          <w:color w:val="1D1D1B"/>
          <w:spacing w:val="-13"/>
        </w:rPr>
        <w:t xml:space="preserve"> </w:t>
      </w:r>
      <w:r>
        <w:rPr>
          <w:color w:val="1D1D1B"/>
        </w:rPr>
        <w:t>Tungusic</w:t>
      </w:r>
      <w:r>
        <w:rPr>
          <w:color w:val="1D1D1B"/>
          <w:spacing w:val="-14"/>
        </w:rPr>
        <w:t xml:space="preserve"> </w:t>
      </w:r>
      <w:r>
        <w:rPr>
          <w:i/>
          <w:color w:val="1D1D1B"/>
        </w:rPr>
        <w:t>*sigūn</w:t>
      </w:r>
      <w:r>
        <w:rPr>
          <w:i/>
          <w:color w:val="1D1D1B"/>
          <w:spacing w:val="-14"/>
        </w:rPr>
        <w:t xml:space="preserve"> </w:t>
      </w:r>
      <w:r>
        <w:rPr>
          <w:color w:val="1D1D1B"/>
        </w:rPr>
        <w:t>“Sun”</w:t>
      </w:r>
      <w:r>
        <w:rPr>
          <w:color w:val="1D1D1B"/>
          <w:spacing w:val="-14"/>
        </w:rPr>
        <w:t xml:space="preserve"> </w:t>
      </w:r>
      <w:r>
        <w:rPr>
          <w:color w:val="1D1D1B"/>
        </w:rPr>
        <w:t>&gt;</w:t>
      </w:r>
      <w:r>
        <w:rPr>
          <w:color w:val="1D1D1B"/>
          <w:spacing w:val="-13"/>
        </w:rPr>
        <w:t xml:space="preserve"> </w:t>
      </w:r>
      <w:r>
        <w:rPr>
          <w:color w:val="1D1D1B"/>
        </w:rPr>
        <w:t>Evenki</w:t>
      </w:r>
      <w:r>
        <w:rPr>
          <w:color w:val="1D1D1B"/>
          <w:spacing w:val="-14"/>
        </w:rPr>
        <w:t xml:space="preserve"> </w:t>
      </w:r>
      <w:r>
        <w:rPr>
          <w:i/>
          <w:color w:val="1D1D1B"/>
        </w:rPr>
        <w:t>siγūn</w:t>
      </w:r>
      <w:r>
        <w:rPr>
          <w:color w:val="1D1D1B"/>
        </w:rPr>
        <w:t>,</w:t>
      </w:r>
      <w:r>
        <w:rPr>
          <w:color w:val="1D1D1B"/>
          <w:spacing w:val="-14"/>
        </w:rPr>
        <w:t xml:space="preserve"> </w:t>
      </w:r>
      <w:r>
        <w:rPr>
          <w:color w:val="1D1D1B"/>
        </w:rPr>
        <w:t xml:space="preserve">Negidal </w:t>
      </w:r>
      <w:r>
        <w:rPr>
          <w:i/>
          <w:color w:val="1D1D1B"/>
        </w:rPr>
        <w:t>siγun</w:t>
      </w:r>
      <w:r>
        <w:rPr>
          <w:color w:val="1D1D1B"/>
        </w:rPr>
        <w:t xml:space="preserve">, Ulch, Nanai. </w:t>
      </w:r>
      <w:r>
        <w:rPr>
          <w:i/>
          <w:color w:val="1D1D1B"/>
        </w:rPr>
        <w:t>siu(n)</w:t>
      </w:r>
      <w:r>
        <w:rPr>
          <w:color w:val="1D1D1B"/>
        </w:rPr>
        <w:t xml:space="preserve">, Manchu </w:t>
      </w:r>
      <w:r>
        <w:rPr>
          <w:i/>
          <w:color w:val="1D1D1B"/>
        </w:rPr>
        <w:t xml:space="preserve">šun </w:t>
      </w:r>
      <w:r>
        <w:rPr>
          <w:color w:val="1D1D1B"/>
        </w:rPr>
        <w:t xml:space="preserve">and others | Middle Korean </w:t>
      </w:r>
      <w:r>
        <w:rPr>
          <w:i/>
          <w:color w:val="1D1D1B"/>
        </w:rPr>
        <w:t xml:space="preserve">hằi </w:t>
      </w:r>
      <w:r>
        <w:rPr>
          <w:color w:val="1D1D1B"/>
        </w:rPr>
        <w:t xml:space="preserve">“Sun” | Proto-Japanese </w:t>
      </w:r>
      <w:r>
        <w:rPr>
          <w:i/>
          <w:color w:val="1D1D1B"/>
        </w:rPr>
        <w:t xml:space="preserve">suà-rá </w:t>
      </w:r>
      <w:r>
        <w:rPr>
          <w:color w:val="1D1D1B"/>
        </w:rPr>
        <w:t xml:space="preserve">“sky” &gt; Old Japanese </w:t>
      </w:r>
      <w:r>
        <w:rPr>
          <w:i/>
          <w:color w:val="1D1D1B"/>
        </w:rPr>
        <w:t>swora</w:t>
      </w:r>
      <w:r>
        <w:rPr>
          <w:color w:val="1D1D1B"/>
        </w:rPr>
        <w:t>.</w:t>
      </w:r>
    </w:p>
    <w:p>
      <w:pPr>
        <w:pStyle w:val="7"/>
        <w:spacing w:before="2"/>
        <w:rPr>
          <w:sz w:val="20"/>
        </w:rPr>
      </w:pPr>
    </w:p>
    <w:p>
      <w:pPr>
        <w:pStyle w:val="9"/>
        <w:numPr>
          <w:ilvl w:val="2"/>
          <w:numId w:val="11"/>
        </w:numPr>
        <w:tabs>
          <w:tab w:val="left" w:pos="979"/>
        </w:tabs>
        <w:spacing w:line="228" w:lineRule="auto"/>
        <w:ind w:right="118" w:firstLine="283"/>
      </w:pPr>
      <w:r>
        <w:rPr>
          <w:color w:val="1D1D1B"/>
        </w:rPr>
        <w:t xml:space="preserve">An alternative theory assumes that </w:t>
      </w:r>
      <w:r>
        <w:rPr>
          <w:i/>
          <w:color w:val="1D1D1B"/>
        </w:rPr>
        <w:t xml:space="preserve">l </w:t>
      </w:r>
      <w:r>
        <w:rPr>
          <w:color w:val="1D1D1B"/>
        </w:rPr>
        <w:t xml:space="preserve">is a part of the Indo- European stem and </w:t>
      </w:r>
      <w:r>
        <w:rPr>
          <w:i/>
          <w:color w:val="1D1D1B"/>
        </w:rPr>
        <w:t xml:space="preserve">n </w:t>
      </w:r>
      <w:r>
        <w:rPr>
          <w:color w:val="1D1D1B"/>
        </w:rPr>
        <w:t xml:space="preserve">only appears in oblique cases. In this case, the origin is considered to be the stem </w:t>
      </w:r>
      <w:r>
        <w:rPr>
          <w:i/>
          <w:color w:val="1D1D1B"/>
        </w:rPr>
        <w:t xml:space="preserve">*su̯el- </w:t>
      </w:r>
      <w:r>
        <w:rPr>
          <w:color w:val="1D1D1B"/>
        </w:rPr>
        <w:t xml:space="preserve">“to burn” (P 1045) &gt; Sanskrit </w:t>
      </w:r>
      <w:r>
        <w:rPr>
          <w:i/>
          <w:color w:val="1D1D1B"/>
        </w:rPr>
        <w:t>svárati “</w:t>
      </w:r>
      <w:r>
        <w:rPr>
          <w:color w:val="1D1D1B"/>
        </w:rPr>
        <w:t xml:space="preserve">shines”, </w:t>
      </w:r>
      <w:r>
        <w:rPr>
          <w:i/>
          <w:color w:val="1D1D1B"/>
        </w:rPr>
        <w:t>svargá</w:t>
      </w:r>
      <w:r>
        <w:rPr>
          <w:b/>
          <w:color w:val="1D1D1B"/>
        </w:rPr>
        <w:t xml:space="preserve">- </w:t>
      </w:r>
      <w:r>
        <w:rPr>
          <w:color w:val="1D1D1B"/>
        </w:rPr>
        <w:t>m. “sky” | Greek εἵλη, εἴλη, ἕλη f. “heat or shine of the Sun”, ἀλέα f. “heat of the Sun”, γέλαν ̇ αὐγήν ἡλίου = Laconian</w:t>
      </w:r>
      <w:r>
        <w:rPr>
          <w:color w:val="1D1D1B"/>
          <w:spacing w:val="29"/>
        </w:rPr>
        <w:t xml:space="preserve"> </w:t>
      </w:r>
      <w:r>
        <w:rPr>
          <w:color w:val="1D1D1B"/>
        </w:rPr>
        <w:t>βέλα</w:t>
      </w:r>
      <w:r>
        <w:rPr>
          <w:color w:val="1D1D1B"/>
          <w:spacing w:val="29"/>
        </w:rPr>
        <w:t xml:space="preserve"> </w:t>
      </w:r>
      <w:r>
        <w:rPr>
          <w:color w:val="1D1D1B"/>
        </w:rPr>
        <w:t>(Hesychius),</w:t>
      </w:r>
      <w:r>
        <w:rPr>
          <w:color w:val="1D1D1B"/>
          <w:spacing w:val="29"/>
        </w:rPr>
        <w:t xml:space="preserve"> </w:t>
      </w:r>
      <w:r>
        <w:rPr>
          <w:color w:val="1D1D1B"/>
        </w:rPr>
        <w:t>cf.</w:t>
      </w:r>
      <w:r>
        <w:rPr>
          <w:color w:val="1D1D1B"/>
          <w:spacing w:val="29"/>
        </w:rPr>
        <w:t xml:space="preserve"> </w:t>
      </w:r>
      <w:r>
        <w:rPr>
          <w:color w:val="1D1D1B"/>
        </w:rPr>
        <w:t>further</w:t>
      </w:r>
      <w:r>
        <w:rPr>
          <w:color w:val="1D1D1B"/>
          <w:spacing w:val="29"/>
        </w:rPr>
        <w:t xml:space="preserve"> </w:t>
      </w:r>
      <w:r>
        <w:rPr>
          <w:color w:val="1D1D1B"/>
        </w:rPr>
        <w:t>ἐλάνη</w:t>
      </w:r>
      <w:r>
        <w:rPr>
          <w:color w:val="1D1D1B"/>
          <w:spacing w:val="29"/>
        </w:rPr>
        <w:t xml:space="preserve"> </w:t>
      </w:r>
      <w:r>
        <w:rPr>
          <w:color w:val="1D1D1B"/>
        </w:rPr>
        <w:t>“torch”,</w:t>
      </w:r>
      <w:r>
        <w:rPr>
          <w:color w:val="1D1D1B"/>
          <w:spacing w:val="29"/>
        </w:rPr>
        <w:t xml:space="preserve"> </w:t>
      </w:r>
      <w:r>
        <w:rPr>
          <w:color w:val="1D1D1B"/>
        </w:rPr>
        <w:t>ἀλεεινός</w:t>
      </w:r>
      <w:r>
        <w:rPr>
          <w:color w:val="1D1D1B"/>
          <w:spacing w:val="29"/>
        </w:rPr>
        <w:t xml:space="preserve"> </w:t>
      </w:r>
      <w:r>
        <w:rPr>
          <w:color w:val="1D1D1B"/>
        </w:rPr>
        <w:t>“hot”</w:t>
      </w:r>
      <w:r>
        <w:rPr>
          <w:color w:val="1D1D1B"/>
          <w:spacing w:val="29"/>
        </w:rPr>
        <w:t xml:space="preserve"> </w:t>
      </w:r>
      <w:r>
        <w:rPr>
          <w:color w:val="1D1D1B"/>
          <w:spacing w:val="-10"/>
        </w:rPr>
        <w:t xml:space="preserve">| </w:t>
      </w:r>
      <w:r>
        <w:rPr>
          <w:color w:val="1D1D1B"/>
        </w:rPr>
        <w:t xml:space="preserve">?Latin </w:t>
      </w:r>
      <w:r>
        <w:rPr>
          <w:i/>
          <w:color w:val="1D1D1B"/>
        </w:rPr>
        <w:t xml:space="preserve">sulpur </w:t>
      </w:r>
      <w:r>
        <w:rPr>
          <w:color w:val="1D1D1B"/>
        </w:rPr>
        <w:t xml:space="preserve">“sulphur”, possibly “smouldering fire”, cf. Old English </w:t>
      </w:r>
      <w:r>
        <w:rPr>
          <w:i/>
          <w:color w:val="1D1D1B"/>
        </w:rPr>
        <w:t xml:space="preserve">cwic-fȳr </w:t>
      </w:r>
      <w:r>
        <w:rPr>
          <w:color w:val="1D1D1B"/>
        </w:rPr>
        <w:t>“sulphur”, literally “quick fire” (Mann 1984-87, 1344-45) | Old English</w:t>
      </w:r>
      <w:r>
        <w:rPr>
          <w:color w:val="1D1D1B"/>
          <w:spacing w:val="-9"/>
        </w:rPr>
        <w:t xml:space="preserve"> </w:t>
      </w:r>
      <w:r>
        <w:rPr>
          <w:i/>
          <w:color w:val="1D1D1B"/>
        </w:rPr>
        <w:t>swelan</w:t>
      </w:r>
      <w:r>
        <w:rPr>
          <w:i/>
          <w:color w:val="1D1D1B"/>
          <w:spacing w:val="-9"/>
        </w:rPr>
        <w:t xml:space="preserve"> </w:t>
      </w:r>
      <w:r>
        <w:rPr>
          <w:color w:val="1D1D1B"/>
        </w:rPr>
        <w:t>“to</w:t>
      </w:r>
      <w:r>
        <w:rPr>
          <w:color w:val="1D1D1B"/>
          <w:spacing w:val="-9"/>
        </w:rPr>
        <w:t xml:space="preserve"> </w:t>
      </w:r>
      <w:r>
        <w:rPr>
          <w:color w:val="1D1D1B"/>
        </w:rPr>
        <w:t>burn</w:t>
      </w:r>
      <w:r>
        <w:rPr>
          <w:color w:val="1D1D1B"/>
          <w:spacing w:val="-9"/>
        </w:rPr>
        <w:t xml:space="preserve"> </w:t>
      </w:r>
      <w:r>
        <w:rPr>
          <w:color w:val="1D1D1B"/>
        </w:rPr>
        <w:t>(down),</w:t>
      </w:r>
      <w:r>
        <w:rPr>
          <w:color w:val="1D1D1B"/>
          <w:spacing w:val="-9"/>
        </w:rPr>
        <w:t xml:space="preserve"> </w:t>
      </w:r>
      <w:r>
        <w:rPr>
          <w:color w:val="1D1D1B"/>
        </w:rPr>
        <w:t>flare</w:t>
      </w:r>
      <w:r>
        <w:rPr>
          <w:color w:val="1D1D1B"/>
          <w:spacing w:val="-9"/>
        </w:rPr>
        <w:t xml:space="preserve"> </w:t>
      </w:r>
      <w:r>
        <w:rPr>
          <w:color w:val="1D1D1B"/>
        </w:rPr>
        <w:t>(up)”,</w:t>
      </w:r>
      <w:r>
        <w:rPr>
          <w:color w:val="1D1D1B"/>
          <w:spacing w:val="-9"/>
        </w:rPr>
        <w:t xml:space="preserve"> </w:t>
      </w:r>
      <w:r>
        <w:rPr>
          <w:color w:val="1D1D1B"/>
        </w:rPr>
        <w:t>Middle</w:t>
      </w:r>
      <w:r>
        <w:rPr>
          <w:color w:val="1D1D1B"/>
          <w:spacing w:val="-9"/>
        </w:rPr>
        <w:t xml:space="preserve"> </w:t>
      </w:r>
      <w:r>
        <w:rPr>
          <w:color w:val="1D1D1B"/>
        </w:rPr>
        <w:t>Low</w:t>
      </w:r>
      <w:r>
        <w:rPr>
          <w:color w:val="1D1D1B"/>
          <w:spacing w:val="-9"/>
        </w:rPr>
        <w:t xml:space="preserve"> </w:t>
      </w:r>
      <w:r>
        <w:rPr>
          <w:color w:val="1D1D1B"/>
        </w:rPr>
        <w:t>German</w:t>
      </w:r>
      <w:r>
        <w:rPr>
          <w:color w:val="1D1D1B"/>
          <w:spacing w:val="-8"/>
        </w:rPr>
        <w:t xml:space="preserve"> </w:t>
      </w:r>
      <w:r>
        <w:rPr>
          <w:i/>
          <w:color w:val="1D1D1B"/>
        </w:rPr>
        <w:t>swelen</w:t>
      </w:r>
      <w:r>
        <w:rPr>
          <w:color w:val="1D1D1B"/>
        </w:rPr>
        <w:t xml:space="preserve">, German </w:t>
      </w:r>
      <w:r>
        <w:rPr>
          <w:i/>
          <w:color w:val="1D1D1B"/>
        </w:rPr>
        <w:t xml:space="preserve">schwelen </w:t>
      </w:r>
      <w:r>
        <w:rPr>
          <w:color w:val="1D1D1B"/>
        </w:rPr>
        <w:t xml:space="preserve">“to burn”, Old Icelandic </w:t>
      </w:r>
      <w:r>
        <w:rPr>
          <w:i/>
          <w:color w:val="1D1D1B"/>
        </w:rPr>
        <w:t xml:space="preserve">svǣla </w:t>
      </w:r>
      <w:r>
        <w:rPr>
          <w:color w:val="1D1D1B"/>
        </w:rPr>
        <w:t xml:space="preserve">“to smoke/bloat” and others | Lithuanian </w:t>
      </w:r>
      <w:r>
        <w:rPr>
          <w:i/>
          <w:color w:val="1D1D1B"/>
        </w:rPr>
        <w:t>svelti “</w:t>
      </w:r>
      <w:r>
        <w:rPr>
          <w:color w:val="1D1D1B"/>
        </w:rPr>
        <w:t xml:space="preserve">to burn”, </w:t>
      </w:r>
      <w:r>
        <w:rPr>
          <w:i/>
          <w:color w:val="1D1D1B"/>
        </w:rPr>
        <w:t xml:space="preserve">svįlù </w:t>
      </w:r>
      <w:r>
        <w:rPr>
          <w:color w:val="1D1D1B"/>
        </w:rPr>
        <w:t xml:space="preserve">: </w:t>
      </w:r>
      <w:r>
        <w:rPr>
          <w:i/>
          <w:color w:val="1D1D1B"/>
        </w:rPr>
        <w:t>svìlti “</w:t>
      </w:r>
      <w:r>
        <w:rPr>
          <w:color w:val="1D1D1B"/>
        </w:rPr>
        <w:t xml:space="preserve">to sunbathe, anneal; burn without a flame”, </w:t>
      </w:r>
      <w:r>
        <w:rPr>
          <w:i/>
          <w:color w:val="1D1D1B"/>
        </w:rPr>
        <w:t xml:space="preserve">svìlis </w:t>
      </w:r>
      <w:r>
        <w:rPr>
          <w:color w:val="1D1D1B"/>
        </w:rPr>
        <w:t xml:space="preserve">“heat, fever”, Latvian </w:t>
      </w:r>
      <w:r>
        <w:rPr>
          <w:i/>
          <w:color w:val="1D1D1B"/>
        </w:rPr>
        <w:t xml:space="preserve">sveļu </w:t>
      </w:r>
      <w:r>
        <w:rPr>
          <w:color w:val="1D1D1B"/>
        </w:rPr>
        <w:t xml:space="preserve">: </w:t>
      </w:r>
      <w:r>
        <w:rPr>
          <w:i/>
          <w:color w:val="1D1D1B"/>
        </w:rPr>
        <w:t xml:space="preserve">svelt </w:t>
      </w:r>
      <w:r>
        <w:rPr>
          <w:color w:val="1D1D1B"/>
        </w:rPr>
        <w:t>“to sunbathe,</w:t>
      </w:r>
      <w:r>
        <w:rPr>
          <w:color w:val="1D1D1B"/>
          <w:spacing w:val="37"/>
        </w:rPr>
        <w:t xml:space="preserve"> </w:t>
      </w:r>
      <w:r>
        <w:rPr>
          <w:color w:val="1D1D1B"/>
        </w:rPr>
        <w:t>anneal”</w:t>
      </w:r>
      <w:r>
        <w:rPr>
          <w:color w:val="1D1D1B"/>
          <w:spacing w:val="38"/>
        </w:rPr>
        <w:t xml:space="preserve"> </w:t>
      </w:r>
      <w:r>
        <w:rPr>
          <w:color w:val="1D1D1B"/>
        </w:rPr>
        <w:t>|</w:t>
      </w:r>
      <w:r>
        <w:rPr>
          <w:color w:val="1D1D1B"/>
          <w:spacing w:val="34"/>
        </w:rPr>
        <w:t xml:space="preserve"> </w:t>
      </w:r>
      <w:r>
        <w:rPr>
          <w:color w:val="1D1D1B"/>
        </w:rPr>
        <w:t>Tocharian</w:t>
      </w:r>
      <w:r>
        <w:rPr>
          <w:color w:val="1D1D1B"/>
          <w:spacing w:val="26"/>
        </w:rPr>
        <w:t xml:space="preserve"> </w:t>
      </w:r>
      <w:r>
        <w:rPr>
          <w:color w:val="1D1D1B"/>
        </w:rPr>
        <w:t>A</w:t>
      </w:r>
      <w:r>
        <w:rPr>
          <w:color w:val="1D1D1B"/>
          <w:spacing w:val="26"/>
        </w:rPr>
        <w:t xml:space="preserve"> </w:t>
      </w:r>
      <w:r>
        <w:rPr>
          <w:i/>
          <w:color w:val="1D1D1B"/>
        </w:rPr>
        <w:t>slam</w:t>
      </w:r>
      <w:r>
        <w:rPr>
          <w:color w:val="1D1D1B"/>
        </w:rPr>
        <w:t>,</w:t>
      </w:r>
      <w:r>
        <w:rPr>
          <w:color w:val="1D1D1B"/>
          <w:spacing w:val="38"/>
        </w:rPr>
        <w:t xml:space="preserve"> </w:t>
      </w:r>
      <w:r>
        <w:rPr>
          <w:color w:val="1D1D1B"/>
        </w:rPr>
        <w:t>B</w:t>
      </w:r>
      <w:r>
        <w:rPr>
          <w:color w:val="1D1D1B"/>
          <w:spacing w:val="38"/>
        </w:rPr>
        <w:t xml:space="preserve"> </w:t>
      </w:r>
      <w:r>
        <w:rPr>
          <w:i/>
          <w:color w:val="1D1D1B"/>
        </w:rPr>
        <w:t>sleme</w:t>
      </w:r>
      <w:r>
        <w:rPr>
          <w:i/>
          <w:color w:val="1D1D1B"/>
          <w:spacing w:val="37"/>
        </w:rPr>
        <w:t xml:space="preserve"> </w:t>
      </w:r>
      <w:r>
        <w:rPr>
          <w:color w:val="1D1D1B"/>
        </w:rPr>
        <w:t>“flame”</w:t>
      </w:r>
      <w:r>
        <w:rPr>
          <w:color w:val="1D1D1B"/>
          <w:spacing w:val="38"/>
        </w:rPr>
        <w:t xml:space="preserve"> </w:t>
      </w:r>
      <w:r>
        <w:rPr>
          <w:color w:val="1D1D1B"/>
        </w:rPr>
        <w:t>&lt;</w:t>
      </w:r>
      <w:r>
        <w:rPr>
          <w:color w:val="1D1D1B"/>
          <w:spacing w:val="38"/>
        </w:rPr>
        <w:t xml:space="preserve"> </w:t>
      </w:r>
      <w:r>
        <w:rPr>
          <w:i/>
          <w:color w:val="1D1D1B"/>
        </w:rPr>
        <w:t>*swleme</w:t>
      </w:r>
      <w:r>
        <w:rPr>
          <w:i/>
          <w:color w:val="1D1D1B"/>
          <w:spacing w:val="38"/>
        </w:rPr>
        <w:t xml:space="preserve"> </w:t>
      </w:r>
      <w:r>
        <w:rPr>
          <w:i/>
          <w:color w:val="1D1D1B"/>
          <w:spacing w:val="-10"/>
        </w:rPr>
        <w:t xml:space="preserve">&lt; </w:t>
      </w:r>
      <w:r>
        <w:rPr>
          <w:i/>
          <w:color w:val="1D1D1B"/>
        </w:rPr>
        <w:t>*su̯olmo</w:t>
      </w:r>
      <w:r>
        <w:rPr>
          <w:b/>
          <w:color w:val="1D1D1B"/>
        </w:rPr>
        <w:t xml:space="preserve">- </w:t>
      </w:r>
      <w:r>
        <w:rPr>
          <w:color w:val="1D1D1B"/>
        </w:rPr>
        <w:t xml:space="preserve">= Old Low German </w:t>
      </w:r>
      <w:r>
        <w:rPr>
          <w:i/>
          <w:color w:val="1D1D1B"/>
        </w:rPr>
        <w:t xml:space="preserve">swalm </w:t>
      </w:r>
      <w:r>
        <w:rPr>
          <w:color w:val="1D1D1B"/>
        </w:rPr>
        <w:t xml:space="preserve">“thick fume” (Adams 1999, 724). This theory also finds support outside of the Indo-European area as Dolgopoľskij (1974, 170) has proved. The Danish scholar Prasse (1974, 126-27) reconstructed the protoform </w:t>
      </w:r>
      <w:r>
        <w:rPr>
          <w:i/>
          <w:color w:val="1D1D1B"/>
        </w:rPr>
        <w:t>*ā-ziHil</w:t>
      </w:r>
      <w:r>
        <w:rPr>
          <w:color w:val="1D1D1B"/>
        </w:rPr>
        <w:t xml:space="preserve">, pl. </w:t>
      </w:r>
      <w:r>
        <w:rPr>
          <w:i/>
          <w:color w:val="1D1D1B"/>
        </w:rPr>
        <w:t>*ī-ziHlān</w:t>
      </w:r>
      <w:r>
        <w:rPr>
          <w:color w:val="1D1D1B"/>
        </w:rPr>
        <w:t xml:space="preserve">, which is attested in the Southern Berber languages (= Tuareg): Ahaggar </w:t>
      </w:r>
      <w:r>
        <w:rPr>
          <w:i/>
          <w:color w:val="1D1D1B"/>
        </w:rPr>
        <w:t>ahəl</w:t>
      </w:r>
      <w:r>
        <w:rPr>
          <w:color w:val="1D1D1B"/>
        </w:rPr>
        <w:t xml:space="preserve">, pl. </w:t>
      </w:r>
      <w:r>
        <w:rPr>
          <w:i/>
          <w:color w:val="1D1D1B"/>
        </w:rPr>
        <w:t>ihîlân</w:t>
      </w:r>
      <w:r>
        <w:rPr>
          <w:color w:val="1D1D1B"/>
        </w:rPr>
        <w:t xml:space="preserve">, Awlemidden </w:t>
      </w:r>
      <w:r>
        <w:rPr>
          <w:i/>
          <w:color w:val="1D1D1B"/>
        </w:rPr>
        <w:t>azəl</w:t>
      </w:r>
      <w:r>
        <w:rPr>
          <w:color w:val="1D1D1B"/>
        </w:rPr>
        <w:t xml:space="preserve">, Ayr </w:t>
      </w:r>
      <w:r>
        <w:rPr>
          <w:i/>
          <w:color w:val="1D1D1B"/>
        </w:rPr>
        <w:t xml:space="preserve">āzəl </w:t>
      </w:r>
      <w:r>
        <w:rPr>
          <w:color w:val="1D1D1B"/>
        </w:rPr>
        <w:t xml:space="preserve">“day”; Northern Berber: Shilha </w:t>
      </w:r>
      <w:r>
        <w:rPr>
          <w:i/>
          <w:color w:val="1D1D1B"/>
        </w:rPr>
        <w:t xml:space="preserve">azäl </w:t>
      </w:r>
      <w:r>
        <w:rPr>
          <w:color w:val="1D1D1B"/>
        </w:rPr>
        <w:t>“daylight”,</w:t>
      </w:r>
      <w:r>
        <w:rPr>
          <w:color w:val="1D1D1B"/>
          <w:spacing w:val="-8"/>
        </w:rPr>
        <w:t xml:space="preserve"> </w:t>
      </w:r>
      <w:r>
        <w:rPr>
          <w:color w:val="1D1D1B"/>
        </w:rPr>
        <w:t>Kabyl</w:t>
      </w:r>
      <w:r>
        <w:rPr>
          <w:color w:val="1D1D1B"/>
          <w:spacing w:val="-8"/>
        </w:rPr>
        <w:t xml:space="preserve"> </w:t>
      </w:r>
      <w:r>
        <w:rPr>
          <w:i/>
          <w:color w:val="1D1D1B"/>
        </w:rPr>
        <w:t>azal</w:t>
      </w:r>
      <w:r>
        <w:rPr>
          <w:i/>
          <w:color w:val="1D1D1B"/>
          <w:spacing w:val="-8"/>
        </w:rPr>
        <w:t xml:space="preserve"> </w:t>
      </w:r>
      <w:r>
        <w:rPr>
          <w:color w:val="1D1D1B"/>
        </w:rPr>
        <w:t>“sunshine,</w:t>
      </w:r>
      <w:r>
        <w:rPr>
          <w:color w:val="1D1D1B"/>
          <w:spacing w:val="-7"/>
        </w:rPr>
        <w:t xml:space="preserve"> </w:t>
      </w:r>
      <w:r>
        <w:rPr>
          <w:color w:val="1D1D1B"/>
        </w:rPr>
        <w:t>daylight,</w:t>
      </w:r>
      <w:r>
        <w:rPr>
          <w:color w:val="1D1D1B"/>
          <w:spacing w:val="-8"/>
        </w:rPr>
        <w:t xml:space="preserve"> </w:t>
      </w:r>
      <w:r>
        <w:rPr>
          <w:color w:val="1D1D1B"/>
        </w:rPr>
        <w:t>Sun”,</w:t>
      </w:r>
      <w:r>
        <w:rPr>
          <w:color w:val="1D1D1B"/>
          <w:spacing w:val="-8"/>
        </w:rPr>
        <w:t xml:space="preserve"> </w:t>
      </w:r>
      <w:r>
        <w:rPr>
          <w:color w:val="1D1D1B"/>
        </w:rPr>
        <w:t>and</w:t>
      </w:r>
      <w:r>
        <w:rPr>
          <w:color w:val="1D1D1B"/>
          <w:spacing w:val="-7"/>
        </w:rPr>
        <w:t xml:space="preserve"> </w:t>
      </w:r>
      <w:r>
        <w:rPr>
          <w:color w:val="1D1D1B"/>
        </w:rPr>
        <w:t>also</w:t>
      </w:r>
      <w:r>
        <w:rPr>
          <w:color w:val="1D1D1B"/>
          <w:spacing w:val="-7"/>
        </w:rPr>
        <w:t xml:space="preserve"> </w:t>
      </w:r>
      <w:r>
        <w:rPr>
          <w:color w:val="1D1D1B"/>
        </w:rPr>
        <w:t>in</w:t>
      </w:r>
      <w:r>
        <w:rPr>
          <w:color w:val="1D1D1B"/>
          <w:spacing w:val="-7"/>
        </w:rPr>
        <w:t xml:space="preserve"> </w:t>
      </w:r>
      <w:r>
        <w:rPr>
          <w:color w:val="1D1D1B"/>
        </w:rPr>
        <w:t>the</w:t>
      </w:r>
      <w:r>
        <w:rPr>
          <w:color w:val="1D1D1B"/>
          <w:spacing w:val="-7"/>
        </w:rPr>
        <w:t xml:space="preserve"> </w:t>
      </w:r>
      <w:r>
        <w:rPr>
          <w:color w:val="1D1D1B"/>
        </w:rPr>
        <w:t xml:space="preserve">Guanche language of the Canarian Islands: </w:t>
      </w:r>
      <w:r>
        <w:rPr>
          <w:i/>
          <w:color w:val="1D1D1B"/>
        </w:rPr>
        <w:t xml:space="preserve">zeloj </w:t>
      </w:r>
      <w:r>
        <w:rPr>
          <w:color w:val="1D1D1B"/>
        </w:rPr>
        <w:t>“Sun”.</w:t>
      </w:r>
    </w:p>
    <w:p>
      <w:pPr>
        <w:spacing w:line="228" w:lineRule="auto"/>
        <w:jc w:val="both"/>
        <w:sectPr>
          <w:pgSz w:w="8400" w:h="11910"/>
          <w:pgMar w:top="1100" w:right="840" w:bottom="280" w:left="860" w:header="758" w:footer="0" w:gutter="0"/>
          <w:cols w:space="708" w:num="1"/>
        </w:sectPr>
      </w:pPr>
    </w:p>
    <w:p>
      <w:pPr>
        <w:pStyle w:val="7"/>
        <w:spacing w:before="2"/>
        <w:rPr>
          <w:sz w:val="24"/>
        </w:rPr>
      </w:pPr>
    </w:p>
    <w:p>
      <w:pPr>
        <w:pStyle w:val="9"/>
        <w:numPr>
          <w:ilvl w:val="0"/>
          <w:numId w:val="9"/>
        </w:numPr>
        <w:tabs>
          <w:tab w:val="left" w:pos="627"/>
        </w:tabs>
        <w:spacing w:before="92"/>
        <w:ind w:left="626" w:hanging="240"/>
      </w:pPr>
      <w:r>
        <w:rPr>
          <w:color w:val="1D1D1B"/>
        </w:rPr>
        <w:t>Indo-European</w:t>
      </w:r>
      <w:r>
        <w:rPr>
          <w:color w:val="1D1D1B"/>
          <w:spacing w:val="-2"/>
        </w:rPr>
        <w:t xml:space="preserve"> </w:t>
      </w:r>
      <w:r>
        <w:rPr>
          <w:color w:val="1D1D1B"/>
        </w:rPr>
        <w:t>**</w:t>
      </w:r>
      <w:r>
        <w:rPr>
          <w:i/>
          <w:color w:val="1D1D1B"/>
        </w:rPr>
        <w:t>H</w:t>
      </w:r>
      <w:r>
        <w:rPr>
          <w:i/>
          <w:color w:val="1D1D1B"/>
          <w:vertAlign w:val="subscript"/>
        </w:rPr>
        <w:t>2</w:t>
      </w:r>
      <w:r>
        <w:rPr>
          <w:i/>
          <w:color w:val="1D1D1B"/>
        </w:rPr>
        <w:t>reu̯</w:t>
      </w:r>
      <w:r>
        <w:rPr>
          <w:i/>
          <w:color w:val="1D1D1B"/>
          <w:spacing w:val="-14"/>
        </w:rPr>
        <w:t xml:space="preserve"> </w:t>
      </w:r>
      <w:r>
        <w:rPr>
          <w:i/>
          <w:color w:val="1D1D1B"/>
        </w:rPr>
        <w:t>-i-</w:t>
      </w:r>
      <w:r>
        <w:rPr>
          <w:i/>
          <w:color w:val="1D1D1B"/>
          <w:spacing w:val="-1"/>
        </w:rPr>
        <w:t xml:space="preserve"> </w:t>
      </w:r>
      <w:r>
        <w:rPr>
          <w:color w:val="1D1D1B"/>
        </w:rPr>
        <w:t>(P</w:t>
      </w:r>
      <w:r>
        <w:rPr>
          <w:color w:val="1D1D1B"/>
          <w:spacing w:val="-7"/>
        </w:rPr>
        <w:t xml:space="preserve"> </w:t>
      </w:r>
      <w:r>
        <w:rPr>
          <w:color w:val="1D1D1B"/>
          <w:spacing w:val="-4"/>
        </w:rPr>
        <w:t>873)</w:t>
      </w:r>
    </w:p>
    <w:p>
      <w:pPr>
        <w:pStyle w:val="9"/>
        <w:tabs>
          <w:tab w:val="left" w:pos="957"/>
        </w:tabs>
        <w:spacing w:before="226" w:line="246" w:lineRule="exact"/>
        <w:ind w:left="956" w:firstLine="0"/>
      </w:pPr>
    </w:p>
    <w:p>
      <w:pPr>
        <w:pStyle w:val="9"/>
        <w:numPr>
          <w:ilvl w:val="2"/>
          <w:numId w:val="12"/>
        </w:numPr>
        <w:tabs>
          <w:tab w:val="left" w:pos="957"/>
        </w:tabs>
        <w:spacing w:before="226" w:line="246" w:lineRule="exact"/>
      </w:pPr>
      <w:r>
        <w:rPr>
          <w:color w:val="1D1D1B"/>
        </w:rPr>
        <w:t>Indo-Aryan:</w:t>
      </w:r>
      <w:r>
        <w:rPr>
          <w:color w:val="1D1D1B"/>
          <w:spacing w:val="15"/>
        </w:rPr>
        <w:t xml:space="preserve"> </w:t>
      </w:r>
      <w:r>
        <w:rPr>
          <w:color w:val="1D1D1B"/>
        </w:rPr>
        <w:t>Sanskrit</w:t>
      </w:r>
      <w:r>
        <w:rPr>
          <w:color w:val="1D1D1B"/>
          <w:spacing w:val="18"/>
        </w:rPr>
        <w:t xml:space="preserve"> </w:t>
      </w:r>
      <w:r>
        <w:rPr>
          <w:i/>
          <w:color w:val="1D1D1B"/>
        </w:rPr>
        <w:t>ravi</w:t>
      </w:r>
      <w:r>
        <w:rPr>
          <w:b/>
          <w:color w:val="1D1D1B"/>
        </w:rPr>
        <w:t>-</w:t>
      </w:r>
      <w:r>
        <w:rPr>
          <w:b/>
          <w:color w:val="1D1D1B"/>
          <w:spacing w:val="18"/>
        </w:rPr>
        <w:t xml:space="preserve"> </w:t>
      </w:r>
      <w:r>
        <w:rPr>
          <w:color w:val="1D1D1B"/>
        </w:rPr>
        <w:t>m.</w:t>
      </w:r>
      <w:r>
        <w:rPr>
          <w:color w:val="1D1D1B"/>
          <w:spacing w:val="17"/>
        </w:rPr>
        <w:t xml:space="preserve"> </w:t>
      </w:r>
      <w:r>
        <w:rPr>
          <w:color w:val="1D1D1B"/>
        </w:rPr>
        <w:t>“Sun,</w:t>
      </w:r>
      <w:r>
        <w:rPr>
          <w:color w:val="1D1D1B"/>
          <w:spacing w:val="18"/>
        </w:rPr>
        <w:t xml:space="preserve"> </w:t>
      </w:r>
      <w:r>
        <w:rPr>
          <w:color w:val="1D1D1B"/>
        </w:rPr>
        <w:t>the</w:t>
      </w:r>
      <w:r>
        <w:rPr>
          <w:color w:val="1D1D1B"/>
          <w:spacing w:val="18"/>
        </w:rPr>
        <w:t xml:space="preserve"> </w:t>
      </w:r>
      <w:r>
        <w:rPr>
          <w:color w:val="1D1D1B"/>
        </w:rPr>
        <w:t>God</w:t>
      </w:r>
      <w:r>
        <w:rPr>
          <w:color w:val="1D1D1B"/>
          <w:spacing w:val="17"/>
        </w:rPr>
        <w:t xml:space="preserve"> </w:t>
      </w:r>
      <w:r>
        <w:rPr>
          <w:color w:val="1D1D1B"/>
        </w:rPr>
        <w:t>of</w:t>
      </w:r>
      <w:r>
        <w:rPr>
          <w:color w:val="1D1D1B"/>
          <w:spacing w:val="18"/>
        </w:rPr>
        <w:t xml:space="preserve"> </w:t>
      </w:r>
      <w:r>
        <w:rPr>
          <w:color w:val="1D1D1B"/>
        </w:rPr>
        <w:t>the</w:t>
      </w:r>
      <w:r>
        <w:rPr>
          <w:color w:val="1D1D1B"/>
          <w:spacing w:val="18"/>
        </w:rPr>
        <w:t xml:space="preserve"> </w:t>
      </w:r>
      <w:r>
        <w:rPr>
          <w:color w:val="1D1D1B"/>
          <w:spacing w:val="-2"/>
        </w:rPr>
        <w:t>Sun”.</w:t>
      </w:r>
    </w:p>
    <w:p>
      <w:pPr>
        <w:pStyle w:val="9"/>
        <w:numPr>
          <w:ilvl w:val="2"/>
          <w:numId w:val="12"/>
        </w:numPr>
        <w:tabs>
          <w:tab w:val="left" w:pos="976"/>
        </w:tabs>
        <w:spacing w:before="4" w:line="228" w:lineRule="auto"/>
        <w:ind w:left="103" w:right="121" w:firstLine="283"/>
      </w:pPr>
      <w:r>
        <w:rPr>
          <w:color w:val="1D1D1B"/>
        </w:rPr>
        <w:t xml:space="preserve">Armenian </w:t>
      </w:r>
      <w:r>
        <w:rPr>
          <w:i/>
          <w:color w:val="1D1D1B"/>
        </w:rPr>
        <w:t xml:space="preserve">arew </w:t>
      </w:r>
      <w:r>
        <w:rPr>
          <w:color w:val="1D1D1B"/>
        </w:rPr>
        <w:t xml:space="preserve">“Sun”, cf. also the compound </w:t>
      </w:r>
      <w:r>
        <w:rPr>
          <w:i/>
          <w:color w:val="1D1D1B"/>
        </w:rPr>
        <w:t xml:space="preserve">areg-akn </w:t>
      </w:r>
      <w:r>
        <w:rPr>
          <w:color w:val="1D1D1B"/>
        </w:rPr>
        <w:t>id., literally “sun-eye”.</w:t>
      </w:r>
    </w:p>
    <w:p>
      <w:pPr>
        <w:pStyle w:val="9"/>
        <w:numPr>
          <w:ilvl w:val="2"/>
          <w:numId w:val="12"/>
        </w:numPr>
        <w:tabs>
          <w:tab w:val="left" w:pos="981"/>
        </w:tabs>
        <w:spacing w:line="228" w:lineRule="auto"/>
        <w:ind w:left="103" w:right="120" w:firstLine="283"/>
      </w:pPr>
      <w:r>
        <w:rPr>
          <w:color w:val="1D1D1B"/>
        </w:rPr>
        <w:t xml:space="preserve">?Celtic: Old Irish </w:t>
      </w:r>
      <w:r>
        <w:rPr>
          <w:i/>
          <w:color w:val="1D1D1B"/>
        </w:rPr>
        <w:t xml:space="preserve">ré </w:t>
      </w:r>
      <w:r>
        <w:rPr>
          <w:color w:val="1D1D1B"/>
        </w:rPr>
        <w:t xml:space="preserve">“interval, span”, especially in terms of time, sometimes also “lunar phases”, which served as a basis for “moon” as well as for “month” ; pl. </w:t>
      </w:r>
      <w:r>
        <w:rPr>
          <w:i/>
          <w:color w:val="1D1D1B"/>
        </w:rPr>
        <w:t>inna rei “</w:t>
      </w:r>
      <w:r>
        <w:rPr>
          <w:color w:val="1D1D1B"/>
        </w:rPr>
        <w:t>(sky) space”. The Celtic protoform</w:t>
      </w:r>
    </w:p>
    <w:p>
      <w:pPr>
        <w:pStyle w:val="7"/>
        <w:spacing w:before="2" w:line="225" w:lineRule="auto"/>
        <w:ind w:left="103" w:right="121"/>
        <w:jc w:val="both"/>
      </w:pPr>
      <w:r>
        <w:rPr>
          <w:i/>
          <w:color w:val="1D1D1B"/>
        </w:rPr>
        <w:t xml:space="preserve">*reu̯-i̯ā </w:t>
      </w:r>
      <w:r>
        <w:rPr>
          <w:color w:val="1D1D1B"/>
        </w:rPr>
        <w:t xml:space="preserve">(Vendryes, </w:t>
      </w:r>
      <w:r>
        <w:rPr>
          <w:i/>
          <w:color w:val="1D1D1B"/>
        </w:rPr>
        <w:t xml:space="preserve">LEIA </w:t>
      </w:r>
      <w:r>
        <w:rPr>
          <w:color w:val="1D1D1B"/>
        </w:rPr>
        <w:t>1974, R-10) is also related to the preceding forms as already assumed by MacBain (1911, 288).</w:t>
      </w:r>
    </w:p>
    <w:p>
      <w:pPr>
        <w:pStyle w:val="9"/>
        <w:numPr>
          <w:ilvl w:val="2"/>
          <w:numId w:val="12"/>
        </w:numPr>
        <w:tabs>
          <w:tab w:val="left" w:pos="956"/>
        </w:tabs>
        <w:spacing w:line="228" w:lineRule="auto"/>
        <w:ind w:left="103" w:right="121" w:firstLine="283"/>
      </w:pPr>
      <w:r>
        <w:rPr>
          <w:color w:val="1D1D1B"/>
        </w:rPr>
        <w:t xml:space="preserve">?Anatolian: Lydian </w:t>
      </w:r>
      <w:r>
        <w:rPr>
          <w:i/>
          <w:color w:val="1D1D1B"/>
        </w:rPr>
        <w:t xml:space="preserve">ora- </w:t>
      </w:r>
      <w:r>
        <w:rPr>
          <w:color w:val="1D1D1B"/>
        </w:rPr>
        <w:t xml:space="preserve">“month”, if the primary meaning was “moon” and if it is derivable from </w:t>
      </w:r>
      <w:r>
        <w:rPr>
          <w:i/>
          <w:color w:val="1D1D1B"/>
        </w:rPr>
        <w:t>*au̯ra- &lt; *aru̯a</w:t>
      </w:r>
      <w:r>
        <w:rPr>
          <w:color w:val="1D1D1B"/>
        </w:rPr>
        <w:t xml:space="preserve">- (Oettinger 2016-17, 256-57), may reflect </w:t>
      </w:r>
      <w:r>
        <w:rPr>
          <w:i/>
          <w:color w:val="1D1D1B"/>
        </w:rPr>
        <w:t>*H</w:t>
      </w:r>
      <w:r>
        <w:rPr>
          <w:i/>
          <w:color w:val="1D1D1B"/>
          <w:position w:val="-6"/>
          <w:sz w:val="13"/>
        </w:rPr>
        <w:t>2</w:t>
      </w:r>
      <w:r>
        <w:rPr>
          <w:i/>
          <w:color w:val="1D1D1B"/>
        </w:rPr>
        <w:t>oru̯o-/-eH</w:t>
      </w:r>
      <w:r>
        <w:rPr>
          <w:i/>
          <w:color w:val="1D1D1B"/>
          <w:position w:val="-6"/>
          <w:sz w:val="13"/>
        </w:rPr>
        <w:t>2</w:t>
      </w:r>
      <w:r>
        <w:rPr>
          <w:i/>
          <w:color w:val="1D1D1B"/>
        </w:rPr>
        <w:t>-</w:t>
      </w:r>
      <w:r>
        <w:rPr>
          <w:color w:val="1D1D1B"/>
        </w:rPr>
        <w:t>.</w:t>
      </w:r>
    </w:p>
    <w:p>
      <w:pPr>
        <w:pStyle w:val="9"/>
        <w:numPr>
          <w:ilvl w:val="1"/>
          <w:numId w:val="13"/>
        </w:numPr>
        <w:tabs>
          <w:tab w:val="left" w:pos="398"/>
        </w:tabs>
        <w:spacing w:before="179" w:line="246" w:lineRule="exact"/>
        <w:ind w:left="397" w:right="121"/>
        <w:jc w:val="right"/>
        <w:rPr>
          <w:i/>
        </w:rPr>
      </w:pPr>
      <w:r>
        <w:rPr>
          <w:color w:val="1D1D1B"/>
          <w:u w:val="single" w:color="1D1D1B"/>
        </w:rPr>
        <w:t>Etymology</w:t>
      </w:r>
      <w:r>
        <w:rPr>
          <w:color w:val="1D1D1B"/>
        </w:rPr>
        <w:t>:</w:t>
      </w:r>
      <w:r>
        <w:rPr>
          <w:color w:val="1D1D1B"/>
          <w:spacing w:val="7"/>
        </w:rPr>
        <w:t xml:space="preserve"> </w:t>
      </w:r>
      <w:r>
        <w:rPr>
          <w:color w:val="1D1D1B"/>
        </w:rPr>
        <w:t>The</w:t>
      </w:r>
      <w:r>
        <w:rPr>
          <w:color w:val="1D1D1B"/>
          <w:spacing w:val="11"/>
        </w:rPr>
        <w:t xml:space="preserve"> </w:t>
      </w:r>
      <w:r>
        <w:rPr>
          <w:color w:val="1D1D1B"/>
        </w:rPr>
        <w:t>key</w:t>
      </w:r>
      <w:r>
        <w:rPr>
          <w:color w:val="1D1D1B"/>
          <w:spacing w:val="11"/>
        </w:rPr>
        <w:t xml:space="preserve"> </w:t>
      </w:r>
      <w:r>
        <w:rPr>
          <w:color w:val="1D1D1B"/>
        </w:rPr>
        <w:t>to</w:t>
      </w:r>
      <w:r>
        <w:rPr>
          <w:color w:val="1D1D1B"/>
          <w:spacing w:val="11"/>
        </w:rPr>
        <w:t xml:space="preserve"> </w:t>
      </w:r>
      <w:r>
        <w:rPr>
          <w:color w:val="1D1D1B"/>
        </w:rPr>
        <w:t>the</w:t>
      </w:r>
      <w:r>
        <w:rPr>
          <w:color w:val="1D1D1B"/>
          <w:spacing w:val="12"/>
        </w:rPr>
        <w:t xml:space="preserve"> </w:t>
      </w:r>
      <w:r>
        <w:rPr>
          <w:color w:val="1D1D1B"/>
        </w:rPr>
        <w:t>etymology</w:t>
      </w:r>
      <w:r>
        <w:rPr>
          <w:color w:val="1D1D1B"/>
          <w:spacing w:val="11"/>
        </w:rPr>
        <w:t xml:space="preserve"> </w:t>
      </w:r>
      <w:r>
        <w:rPr>
          <w:color w:val="1D1D1B"/>
        </w:rPr>
        <w:t>may</w:t>
      </w:r>
      <w:r>
        <w:rPr>
          <w:color w:val="1D1D1B"/>
          <w:spacing w:val="11"/>
        </w:rPr>
        <w:t xml:space="preserve"> </w:t>
      </w:r>
      <w:r>
        <w:rPr>
          <w:color w:val="1D1D1B"/>
        </w:rPr>
        <w:t>be</w:t>
      </w:r>
      <w:r>
        <w:rPr>
          <w:color w:val="1D1D1B"/>
          <w:spacing w:val="11"/>
        </w:rPr>
        <w:t xml:space="preserve"> </w:t>
      </w:r>
      <w:r>
        <w:rPr>
          <w:color w:val="1D1D1B"/>
        </w:rPr>
        <w:t>Hittite</w:t>
      </w:r>
      <w:r>
        <w:rPr>
          <w:color w:val="1D1D1B"/>
          <w:spacing w:val="11"/>
        </w:rPr>
        <w:t xml:space="preserve"> </w:t>
      </w:r>
      <w:r>
        <w:rPr>
          <w:i/>
          <w:color w:val="1D1D1B"/>
          <w:spacing w:val="-2"/>
        </w:rPr>
        <w:t>ḫarwanae-</w:t>
      </w:r>
    </w:p>
    <w:p>
      <w:pPr>
        <w:pStyle w:val="7"/>
        <w:spacing w:line="241" w:lineRule="exact"/>
        <w:ind w:right="122"/>
        <w:jc w:val="right"/>
      </w:pPr>
      <w:r>
        <w:rPr>
          <w:color w:val="1D1D1B"/>
        </w:rPr>
        <w:t>“to</w:t>
      </w:r>
      <w:r>
        <w:rPr>
          <w:color w:val="1D1D1B"/>
          <w:spacing w:val="3"/>
        </w:rPr>
        <w:t xml:space="preserve"> </w:t>
      </w:r>
      <w:r>
        <w:rPr>
          <w:color w:val="1D1D1B"/>
        </w:rPr>
        <w:t>get</w:t>
      </w:r>
      <w:r>
        <w:rPr>
          <w:color w:val="1D1D1B"/>
          <w:spacing w:val="4"/>
        </w:rPr>
        <w:t xml:space="preserve"> </w:t>
      </w:r>
      <w:r>
        <w:rPr>
          <w:color w:val="1D1D1B"/>
        </w:rPr>
        <w:t>light,</w:t>
      </w:r>
      <w:r>
        <w:rPr>
          <w:color w:val="1D1D1B"/>
          <w:spacing w:val="4"/>
        </w:rPr>
        <w:t xml:space="preserve"> </w:t>
      </w:r>
      <w:r>
        <w:rPr>
          <w:color w:val="1D1D1B"/>
        </w:rPr>
        <w:t>dawn”</w:t>
      </w:r>
      <w:r>
        <w:rPr>
          <w:color w:val="1D1D1B"/>
          <w:spacing w:val="3"/>
        </w:rPr>
        <w:t xml:space="preserve"> </w:t>
      </w:r>
      <w:r>
        <w:rPr>
          <w:color w:val="1D1D1B"/>
        </w:rPr>
        <w:t>(Eichner</w:t>
      </w:r>
      <w:r>
        <w:rPr>
          <w:color w:val="1D1D1B"/>
          <w:spacing w:val="4"/>
        </w:rPr>
        <w:t xml:space="preserve"> </w:t>
      </w:r>
      <w:r>
        <w:rPr>
          <w:color w:val="1D1D1B"/>
        </w:rPr>
        <w:t>1978,</w:t>
      </w:r>
      <w:r>
        <w:rPr>
          <w:color w:val="1D1D1B"/>
          <w:spacing w:val="4"/>
        </w:rPr>
        <w:t xml:space="preserve"> </w:t>
      </w:r>
      <w:r>
        <w:rPr>
          <w:color w:val="1D1D1B"/>
        </w:rPr>
        <w:t>156;</w:t>
      </w:r>
      <w:r>
        <w:rPr>
          <w:color w:val="1D1D1B"/>
          <w:spacing w:val="3"/>
        </w:rPr>
        <w:t xml:space="preserve"> </w:t>
      </w:r>
      <w:r>
        <w:rPr>
          <w:i/>
          <w:color w:val="1D1D1B"/>
        </w:rPr>
        <w:t>EWAI</w:t>
      </w:r>
      <w:r>
        <w:rPr>
          <w:i/>
          <w:color w:val="1D1D1B"/>
          <w:spacing w:val="3"/>
        </w:rPr>
        <w:t xml:space="preserve"> </w:t>
      </w:r>
      <w:r>
        <w:rPr>
          <w:color w:val="1D1D1B"/>
        </w:rPr>
        <w:t>II,</w:t>
      </w:r>
      <w:r>
        <w:rPr>
          <w:color w:val="1D1D1B"/>
          <w:spacing w:val="4"/>
        </w:rPr>
        <w:t xml:space="preserve"> </w:t>
      </w:r>
      <w:r>
        <w:rPr>
          <w:color w:val="1D1D1B"/>
        </w:rPr>
        <w:t>440;</w:t>
      </w:r>
      <w:r>
        <w:rPr>
          <w:color w:val="1D1D1B"/>
          <w:spacing w:val="4"/>
        </w:rPr>
        <w:t xml:space="preserve"> </w:t>
      </w:r>
      <w:r>
        <w:rPr>
          <w:color w:val="1D1D1B"/>
        </w:rPr>
        <w:t>Kloekhorst</w:t>
      </w:r>
      <w:r>
        <w:rPr>
          <w:color w:val="1D1D1B"/>
          <w:spacing w:val="4"/>
        </w:rPr>
        <w:t xml:space="preserve"> </w:t>
      </w:r>
      <w:r>
        <w:rPr>
          <w:color w:val="1D1D1B"/>
          <w:spacing w:val="-2"/>
        </w:rPr>
        <w:t>2008,</w:t>
      </w:r>
    </w:p>
    <w:p>
      <w:pPr>
        <w:spacing w:line="247" w:lineRule="exact"/>
        <w:ind w:left="103"/>
        <w:jc w:val="both"/>
      </w:pPr>
      <w:r>
        <w:rPr>
          <w:color w:val="1D1D1B"/>
          <w:spacing w:val="-10"/>
        </w:rPr>
        <w:t>318:</w:t>
      </w:r>
      <w:r>
        <w:rPr>
          <w:color w:val="1D1D1B"/>
          <w:spacing w:val="-3"/>
        </w:rPr>
        <w:t xml:space="preserve"> </w:t>
      </w:r>
      <w:r>
        <w:rPr>
          <w:i/>
          <w:color w:val="1D1D1B"/>
          <w:spacing w:val="-10"/>
        </w:rPr>
        <w:t>*H</w:t>
      </w:r>
      <w:r>
        <w:rPr>
          <w:i/>
          <w:color w:val="1D1D1B"/>
          <w:spacing w:val="-10"/>
          <w:vertAlign w:val="subscript"/>
        </w:rPr>
        <w:t>2</w:t>
      </w:r>
      <w:r>
        <w:rPr>
          <w:i/>
          <w:color w:val="1D1D1B"/>
          <w:spacing w:val="-10"/>
        </w:rPr>
        <w:t>r̥</w:t>
      </w:r>
      <w:r>
        <w:rPr>
          <w:i/>
          <w:color w:val="1D1D1B"/>
          <w:spacing w:val="-4"/>
        </w:rPr>
        <w:t xml:space="preserve"> </w:t>
      </w:r>
      <w:r>
        <w:rPr>
          <w:i/>
          <w:color w:val="1D1D1B"/>
          <w:spacing w:val="-10"/>
        </w:rPr>
        <w:t>u̯on</w:t>
      </w:r>
      <w:r>
        <w:rPr>
          <w:color w:val="1D1D1B"/>
          <w:spacing w:val="-10"/>
          <w:vertAlign w:val="superscript"/>
        </w:rPr>
        <w:t>o</w:t>
      </w:r>
      <w:r>
        <w:rPr>
          <w:color w:val="1D1D1B"/>
          <w:spacing w:val="-10"/>
        </w:rPr>
        <w:t>).</w:t>
      </w:r>
    </w:p>
    <w:p>
      <w:pPr>
        <w:pStyle w:val="9"/>
        <w:numPr>
          <w:ilvl w:val="1"/>
          <w:numId w:val="13"/>
        </w:numPr>
        <w:tabs>
          <w:tab w:val="left" w:pos="775"/>
        </w:tabs>
        <w:spacing w:before="235" w:line="228" w:lineRule="auto"/>
        <w:ind w:left="103" w:right="120" w:firstLine="283"/>
      </w:pPr>
      <w:r>
        <w:rPr>
          <w:color w:val="1D1D1B"/>
        </w:rPr>
        <w:t>Note</w:t>
      </w:r>
      <w:r>
        <w:rPr>
          <w:color w:val="1D1D1B"/>
          <w:vertAlign w:val="subscript"/>
        </w:rPr>
        <w:t>1</w:t>
      </w:r>
      <w:r>
        <w:rPr>
          <w:color w:val="1D1D1B"/>
        </w:rPr>
        <w:t>:</w:t>
      </w:r>
      <w:r>
        <w:rPr>
          <w:color w:val="1D1D1B"/>
          <w:spacing w:val="-7"/>
        </w:rPr>
        <w:t xml:space="preserve"> </w:t>
      </w:r>
      <w:r>
        <w:rPr>
          <w:color w:val="1D1D1B"/>
        </w:rPr>
        <w:t>There</w:t>
      </w:r>
      <w:r>
        <w:rPr>
          <w:color w:val="1D1D1B"/>
          <w:spacing w:val="-3"/>
        </w:rPr>
        <w:t xml:space="preserve"> </w:t>
      </w:r>
      <w:r>
        <w:rPr>
          <w:color w:val="1D1D1B"/>
        </w:rPr>
        <w:t>are</w:t>
      </w:r>
      <w:r>
        <w:rPr>
          <w:color w:val="1D1D1B"/>
          <w:spacing w:val="-3"/>
        </w:rPr>
        <w:t xml:space="preserve"> </w:t>
      </w:r>
      <w:r>
        <w:rPr>
          <w:color w:val="1D1D1B"/>
        </w:rPr>
        <w:t>several</w:t>
      </w:r>
      <w:r>
        <w:rPr>
          <w:color w:val="1D1D1B"/>
          <w:spacing w:val="-3"/>
        </w:rPr>
        <w:t xml:space="preserve"> </w:t>
      </w:r>
      <w:r>
        <w:rPr>
          <w:color w:val="1D1D1B"/>
        </w:rPr>
        <w:t>lexical</w:t>
      </w:r>
      <w:r>
        <w:rPr>
          <w:color w:val="1D1D1B"/>
          <w:spacing w:val="-3"/>
        </w:rPr>
        <w:t xml:space="preserve"> </w:t>
      </w:r>
      <w:r>
        <w:rPr>
          <w:color w:val="1D1D1B"/>
        </w:rPr>
        <w:t>innovations</w:t>
      </w:r>
      <w:r>
        <w:rPr>
          <w:color w:val="1D1D1B"/>
          <w:spacing w:val="-3"/>
        </w:rPr>
        <w:t xml:space="preserve"> </w:t>
      </w:r>
      <w:r>
        <w:rPr>
          <w:color w:val="1D1D1B"/>
        </w:rPr>
        <w:t>replacing</w:t>
      </w:r>
      <w:r>
        <w:rPr>
          <w:color w:val="1D1D1B"/>
          <w:spacing w:val="-3"/>
        </w:rPr>
        <w:t xml:space="preserve"> </w:t>
      </w:r>
      <w:r>
        <w:rPr>
          <w:color w:val="1D1D1B"/>
        </w:rPr>
        <w:t>the</w:t>
      </w:r>
      <w:r>
        <w:rPr>
          <w:color w:val="1D1D1B"/>
          <w:spacing w:val="-3"/>
        </w:rPr>
        <w:t xml:space="preserve"> </w:t>
      </w:r>
      <w:r>
        <w:rPr>
          <w:color w:val="1D1D1B"/>
        </w:rPr>
        <w:t>original term “sun” in Iranian:</w:t>
      </w:r>
    </w:p>
    <w:p>
      <w:pPr>
        <w:pStyle w:val="9"/>
        <w:numPr>
          <w:ilvl w:val="2"/>
          <w:numId w:val="13"/>
        </w:numPr>
        <w:tabs>
          <w:tab w:val="left" w:pos="921"/>
        </w:tabs>
        <w:spacing w:line="228" w:lineRule="auto"/>
        <w:ind w:right="120" w:firstLine="283"/>
      </w:pPr>
      <w:r>
        <w:rPr>
          <w:color w:val="1D1D1B"/>
          <w:spacing w:val="-2"/>
        </w:rPr>
        <w:t>Parthian</w:t>
      </w:r>
      <w:r>
        <w:rPr>
          <w:color w:val="1D1D1B"/>
          <w:spacing w:val="-12"/>
        </w:rPr>
        <w:t xml:space="preserve"> </w:t>
      </w:r>
      <w:r>
        <w:rPr>
          <w:i/>
          <w:color w:val="1D1D1B"/>
          <w:spacing w:val="-2"/>
        </w:rPr>
        <w:t>myhr</w:t>
      </w:r>
      <w:r>
        <w:rPr>
          <w:i/>
          <w:color w:val="1D1D1B"/>
          <w:spacing w:val="-12"/>
        </w:rPr>
        <w:t xml:space="preserve"> </w:t>
      </w:r>
      <w:r>
        <w:rPr>
          <w:i/>
          <w:color w:val="1D1D1B"/>
          <w:spacing w:val="-2"/>
        </w:rPr>
        <w:t>/mihr/</w:t>
      </w:r>
      <w:r>
        <w:rPr>
          <w:color w:val="1D1D1B"/>
          <w:spacing w:val="-2"/>
        </w:rPr>
        <w:t>,</w:t>
      </w:r>
      <w:r>
        <w:rPr>
          <w:color w:val="1D1D1B"/>
          <w:spacing w:val="-12"/>
        </w:rPr>
        <w:t xml:space="preserve"> </w:t>
      </w:r>
      <w:r>
        <w:rPr>
          <w:color w:val="1D1D1B"/>
          <w:spacing w:val="-2"/>
        </w:rPr>
        <w:t>Middle</w:t>
      </w:r>
      <w:r>
        <w:rPr>
          <w:color w:val="1D1D1B"/>
          <w:spacing w:val="-11"/>
        </w:rPr>
        <w:t xml:space="preserve"> </w:t>
      </w:r>
      <w:r>
        <w:rPr>
          <w:color w:val="1D1D1B"/>
          <w:spacing w:val="-2"/>
        </w:rPr>
        <w:t>Persian</w:t>
      </w:r>
      <w:r>
        <w:rPr>
          <w:color w:val="1D1D1B"/>
          <w:spacing w:val="-12"/>
        </w:rPr>
        <w:t xml:space="preserve"> </w:t>
      </w:r>
      <w:r>
        <w:rPr>
          <w:i/>
          <w:color w:val="1D1D1B"/>
          <w:spacing w:val="-2"/>
        </w:rPr>
        <w:t>myhr</w:t>
      </w:r>
      <w:r>
        <w:rPr>
          <w:color w:val="1D1D1B"/>
          <w:spacing w:val="-2"/>
          <w:vertAlign w:val="superscript"/>
        </w:rPr>
        <w:t>M</w:t>
      </w:r>
      <w:r>
        <w:rPr>
          <w:color w:val="1D1D1B"/>
          <w:spacing w:val="-2"/>
        </w:rPr>
        <w:t>,</w:t>
      </w:r>
      <w:r>
        <w:rPr>
          <w:color w:val="1D1D1B"/>
          <w:spacing w:val="-12"/>
        </w:rPr>
        <w:t xml:space="preserve"> </w:t>
      </w:r>
      <w:r>
        <w:rPr>
          <w:i/>
          <w:color w:val="1D1D1B"/>
          <w:spacing w:val="-2"/>
        </w:rPr>
        <w:t>mtr</w:t>
      </w:r>
      <w:r>
        <w:rPr>
          <w:color w:val="1D1D1B"/>
          <w:spacing w:val="-2"/>
          <w:vertAlign w:val="superscript"/>
        </w:rPr>
        <w:t>Z</w:t>
      </w:r>
      <w:r>
        <w:rPr>
          <w:color w:val="1D1D1B"/>
          <w:spacing w:val="-12"/>
        </w:rPr>
        <w:t xml:space="preserve"> </w:t>
      </w:r>
      <w:r>
        <w:rPr>
          <w:i/>
          <w:color w:val="1D1D1B"/>
          <w:spacing w:val="-2"/>
        </w:rPr>
        <w:t>/mihr/</w:t>
      </w:r>
      <w:r>
        <w:rPr>
          <w:color w:val="1D1D1B"/>
          <w:spacing w:val="-2"/>
        </w:rPr>
        <w:t>,</w:t>
      </w:r>
      <w:r>
        <w:rPr>
          <w:color w:val="1D1D1B"/>
          <w:spacing w:val="-11"/>
        </w:rPr>
        <w:t xml:space="preserve"> </w:t>
      </w:r>
      <w:r>
        <w:rPr>
          <w:color w:val="1D1D1B"/>
          <w:spacing w:val="-2"/>
        </w:rPr>
        <w:t xml:space="preserve">Sogdian </w:t>
      </w:r>
      <w:r>
        <w:rPr>
          <w:i/>
          <w:color w:val="1D1D1B"/>
        </w:rPr>
        <w:t xml:space="preserve">myr /mēr/ </w:t>
      </w:r>
      <w:r>
        <w:rPr>
          <w:color w:val="1D1D1B"/>
        </w:rPr>
        <w:t xml:space="preserve">or </w:t>
      </w:r>
      <w:r>
        <w:rPr>
          <w:i/>
          <w:color w:val="1D1D1B"/>
        </w:rPr>
        <w:t>/mīr/</w:t>
      </w:r>
      <w:r>
        <w:rPr>
          <w:color w:val="1D1D1B"/>
        </w:rPr>
        <w:t xml:space="preserve">, Bactrian </w:t>
      </w:r>
      <w:r>
        <w:rPr>
          <w:i/>
          <w:color w:val="1D1D1B"/>
        </w:rPr>
        <w:t>miiro, miri</w:t>
      </w:r>
      <w:r>
        <w:rPr>
          <w:color w:val="1D1D1B"/>
        </w:rPr>
        <w:t xml:space="preserve">, </w:t>
      </w:r>
      <w:r>
        <w:rPr>
          <w:i/>
          <w:color w:val="1D1D1B"/>
        </w:rPr>
        <w:t>miuro</w:t>
      </w:r>
      <w:r>
        <w:rPr>
          <w:color w:val="1D1D1B"/>
        </w:rPr>
        <w:t xml:space="preserve">, </w:t>
      </w:r>
      <w:r>
        <w:rPr>
          <w:i/>
          <w:color w:val="1D1D1B"/>
        </w:rPr>
        <w:t>meiro</w:t>
      </w:r>
      <w:r>
        <w:rPr>
          <w:color w:val="1D1D1B"/>
        </w:rPr>
        <w:t xml:space="preserve">, Pashto </w:t>
      </w:r>
      <w:r>
        <w:rPr>
          <w:i/>
          <w:color w:val="1D1D1B"/>
        </w:rPr>
        <w:t>myēr</w:t>
      </w:r>
      <w:r>
        <w:rPr>
          <w:color w:val="1D1D1B"/>
        </w:rPr>
        <w:t xml:space="preserve">, Wanetsi </w:t>
      </w:r>
      <w:r>
        <w:rPr>
          <w:i/>
          <w:color w:val="1D1D1B"/>
        </w:rPr>
        <w:t>mīr</w:t>
      </w:r>
      <w:r>
        <w:rPr>
          <w:color w:val="1D1D1B"/>
        </w:rPr>
        <w:t xml:space="preserve">, Ormuri </w:t>
      </w:r>
      <w:r>
        <w:rPr>
          <w:i/>
          <w:color w:val="1D1D1B"/>
        </w:rPr>
        <w:t>mēš</w:t>
      </w:r>
      <w:r>
        <w:rPr>
          <w:i/>
          <w:color w:val="1D1D1B"/>
          <w:vertAlign w:val="superscript"/>
        </w:rPr>
        <w:t>r</w:t>
      </w:r>
      <w:r>
        <w:rPr>
          <w:i/>
          <w:color w:val="1D1D1B"/>
        </w:rPr>
        <w:t>̣</w:t>
      </w:r>
      <w:r>
        <w:rPr>
          <w:color w:val="1D1D1B"/>
        </w:rPr>
        <w:t xml:space="preserve">, Munji </w:t>
      </w:r>
      <w:r>
        <w:rPr>
          <w:i/>
          <w:color w:val="1D1D1B"/>
        </w:rPr>
        <w:t>mīrō</w:t>
      </w:r>
      <w:r>
        <w:rPr>
          <w:color w:val="1D1D1B"/>
        </w:rPr>
        <w:t xml:space="preserve">, Yidgha </w:t>
      </w:r>
      <w:r>
        <w:rPr>
          <w:i/>
          <w:color w:val="1D1D1B"/>
        </w:rPr>
        <w:t xml:space="preserve">mīra </w:t>
      </w:r>
      <w:r>
        <w:rPr>
          <w:color w:val="1D1D1B"/>
        </w:rPr>
        <w:t>“sun” – all these terms represent a transformation of the name of the solar deity know in Young</w:t>
      </w:r>
      <w:r>
        <w:rPr>
          <w:color w:val="1D1D1B"/>
          <w:spacing w:val="-14"/>
        </w:rPr>
        <w:t xml:space="preserve"> </w:t>
      </w:r>
      <w:r>
        <w:rPr>
          <w:color w:val="1D1D1B"/>
        </w:rPr>
        <w:t>Avesta</w:t>
      </w:r>
      <w:r>
        <w:rPr>
          <w:color w:val="1D1D1B"/>
          <w:spacing w:val="-8"/>
        </w:rPr>
        <w:t xml:space="preserve"> </w:t>
      </w:r>
      <w:r>
        <w:rPr>
          <w:color w:val="1D1D1B"/>
        </w:rPr>
        <w:t>as</w:t>
      </w:r>
      <w:r>
        <w:rPr>
          <w:color w:val="1D1D1B"/>
          <w:spacing w:val="-6"/>
        </w:rPr>
        <w:t xml:space="preserve"> </w:t>
      </w:r>
      <w:r>
        <w:rPr>
          <w:i/>
          <w:color w:val="1D1D1B"/>
        </w:rPr>
        <w:t>miθra-</w:t>
      </w:r>
      <w:r>
        <w:rPr>
          <w:i/>
          <w:color w:val="1D1D1B"/>
          <w:spacing w:val="-5"/>
        </w:rPr>
        <w:t xml:space="preserve"> </w:t>
      </w:r>
      <w:r>
        <w:rPr>
          <w:color w:val="1D1D1B"/>
        </w:rPr>
        <w:t>“god</w:t>
      </w:r>
      <w:r>
        <w:rPr>
          <w:color w:val="1D1D1B"/>
          <w:spacing w:val="-6"/>
        </w:rPr>
        <w:t xml:space="preserve"> </w:t>
      </w:r>
      <w:r>
        <w:rPr>
          <w:color w:val="1D1D1B"/>
        </w:rPr>
        <w:t>of</w:t>
      </w:r>
      <w:r>
        <w:rPr>
          <w:color w:val="1D1D1B"/>
          <w:spacing w:val="-6"/>
        </w:rPr>
        <w:t xml:space="preserve"> </w:t>
      </w:r>
      <w:r>
        <w:rPr>
          <w:color w:val="1D1D1B"/>
        </w:rPr>
        <w:t>contract”</w:t>
      </w:r>
      <w:r>
        <w:rPr>
          <w:color w:val="1D1D1B"/>
          <w:spacing w:val="-6"/>
        </w:rPr>
        <w:t xml:space="preserve"> </w:t>
      </w:r>
      <w:r>
        <w:rPr>
          <w:color w:val="1D1D1B"/>
        </w:rPr>
        <w:t>(Blažek</w:t>
      </w:r>
      <w:r>
        <w:rPr>
          <w:color w:val="1D1D1B"/>
          <w:spacing w:val="-6"/>
        </w:rPr>
        <w:t xml:space="preserve"> </w:t>
      </w:r>
      <w:r>
        <w:rPr>
          <w:color w:val="1D1D1B"/>
        </w:rPr>
        <w:t>&amp;</w:t>
      </w:r>
      <w:r>
        <w:rPr>
          <w:color w:val="1D1D1B"/>
          <w:spacing w:val="-6"/>
        </w:rPr>
        <w:t xml:space="preserve"> </w:t>
      </w:r>
      <w:r>
        <w:rPr>
          <w:color w:val="1D1D1B"/>
        </w:rPr>
        <w:t>Schwarz</w:t>
      </w:r>
      <w:r>
        <w:rPr>
          <w:color w:val="1D1D1B"/>
          <w:spacing w:val="-6"/>
        </w:rPr>
        <w:t xml:space="preserve"> </w:t>
      </w:r>
      <w:r>
        <w:rPr>
          <w:color w:val="1D1D1B"/>
        </w:rPr>
        <w:t>2017,</w:t>
      </w:r>
      <w:r>
        <w:rPr>
          <w:color w:val="1D1D1B"/>
          <w:spacing w:val="-6"/>
        </w:rPr>
        <w:t xml:space="preserve"> </w:t>
      </w:r>
      <w:r>
        <w:rPr>
          <w:color w:val="1D1D1B"/>
        </w:rPr>
        <w:t>256, 273, 310).</w:t>
      </w:r>
    </w:p>
    <w:p>
      <w:pPr>
        <w:pStyle w:val="9"/>
        <w:numPr>
          <w:ilvl w:val="2"/>
          <w:numId w:val="13"/>
        </w:numPr>
        <w:tabs>
          <w:tab w:val="left" w:pos="1008"/>
        </w:tabs>
        <w:spacing w:line="228" w:lineRule="auto"/>
        <w:ind w:right="121" w:firstLine="283"/>
      </w:pPr>
      <w:r>
        <w:rPr>
          <w:color w:val="1D1D1B"/>
        </w:rPr>
        <w:t xml:space="preserve">Khotanese </w:t>
      </w:r>
      <w:r>
        <w:rPr>
          <w:i/>
          <w:color w:val="1D1D1B"/>
        </w:rPr>
        <w:t xml:space="preserve">urmaysda </w:t>
      </w:r>
      <w:r>
        <w:rPr>
          <w:color w:val="1D1D1B"/>
        </w:rPr>
        <w:t xml:space="preserve">&lt; </w:t>
      </w:r>
      <w:r>
        <w:rPr>
          <w:i/>
          <w:color w:val="1D1D1B"/>
        </w:rPr>
        <w:t>*ahura-mazdāh</w:t>
      </w:r>
      <w:r>
        <w:rPr>
          <w:color w:val="1D1D1B"/>
        </w:rPr>
        <w:t xml:space="preserve">, Sanglichi </w:t>
      </w:r>
      <w:r>
        <w:rPr>
          <w:i/>
          <w:color w:val="1D1D1B"/>
        </w:rPr>
        <w:t>ormṓzd</w:t>
      </w:r>
      <w:r>
        <w:rPr>
          <w:color w:val="1D1D1B"/>
        </w:rPr>
        <w:t xml:space="preserve">, Ishkashimi </w:t>
      </w:r>
      <w:r>
        <w:rPr>
          <w:i/>
          <w:color w:val="1D1D1B"/>
        </w:rPr>
        <w:t xml:space="preserve">rémùzd </w:t>
      </w:r>
      <w:r>
        <w:rPr>
          <w:color w:val="1D1D1B"/>
        </w:rPr>
        <w:t xml:space="preserve">“sun” – originally the deity </w:t>
      </w:r>
      <w:r>
        <w:rPr>
          <w:i/>
          <w:color w:val="1D1D1B"/>
        </w:rPr>
        <w:t xml:space="preserve">Ahura Mazdāh </w:t>
      </w:r>
      <w:r>
        <w:rPr>
          <w:color w:val="1D1D1B"/>
        </w:rPr>
        <w:t>(Bailey 1979, 40; Steblin-Kamenskij 1999, 426).</w:t>
      </w:r>
    </w:p>
    <w:p>
      <w:pPr>
        <w:pStyle w:val="9"/>
        <w:numPr>
          <w:ilvl w:val="2"/>
          <w:numId w:val="13"/>
        </w:numPr>
        <w:tabs>
          <w:tab w:val="left" w:pos="952"/>
        </w:tabs>
        <w:spacing w:before="2" w:line="225" w:lineRule="auto"/>
        <w:ind w:right="121" w:firstLine="283"/>
      </w:pPr>
      <w:r>
        <w:rPr>
          <w:color w:val="1D1D1B"/>
        </w:rPr>
        <w:t>Persian</w:t>
      </w:r>
      <w:r>
        <w:rPr>
          <w:color w:val="1D1D1B"/>
          <w:spacing w:val="-8"/>
        </w:rPr>
        <w:t xml:space="preserve"> </w:t>
      </w:r>
      <w:r>
        <w:rPr>
          <w:i/>
          <w:color w:val="1D1D1B"/>
        </w:rPr>
        <w:t>ruz</w:t>
      </w:r>
      <w:r>
        <w:rPr>
          <w:color w:val="1D1D1B"/>
        </w:rPr>
        <w:t xml:space="preserve">, Baluchi </w:t>
      </w:r>
      <w:r>
        <w:rPr>
          <w:i/>
          <w:color w:val="1D1D1B"/>
        </w:rPr>
        <w:t>rōč</w:t>
      </w:r>
      <w:r>
        <w:rPr>
          <w:color w:val="1D1D1B"/>
        </w:rPr>
        <w:t xml:space="preserve">, Kurdic </w:t>
      </w:r>
      <w:r>
        <w:rPr>
          <w:i/>
          <w:color w:val="1D1D1B"/>
        </w:rPr>
        <w:t>r̄ō(ž)</w:t>
      </w:r>
      <w:r>
        <w:rPr>
          <w:color w:val="1D1D1B"/>
        </w:rPr>
        <w:t xml:space="preserve">, Zazaki </w:t>
      </w:r>
      <w:r>
        <w:rPr>
          <w:i/>
          <w:color w:val="1D1D1B"/>
        </w:rPr>
        <w:t>rož</w:t>
      </w:r>
      <w:r>
        <w:rPr>
          <w:color w:val="1D1D1B"/>
        </w:rPr>
        <w:t xml:space="preserve">, Parachi </w:t>
      </w:r>
      <w:r>
        <w:rPr>
          <w:i/>
          <w:color w:val="1D1D1B"/>
        </w:rPr>
        <w:t xml:space="preserve">ruč </w:t>
      </w:r>
      <w:r>
        <w:rPr>
          <w:color w:val="1D1D1B"/>
        </w:rPr>
        <w:t xml:space="preserve">“sun” vs. Avestan </w:t>
      </w:r>
      <w:r>
        <w:rPr>
          <w:i/>
          <w:color w:val="1D1D1B"/>
        </w:rPr>
        <w:t xml:space="preserve">raočah- </w:t>
      </w:r>
      <w:r>
        <w:rPr>
          <w:color w:val="1D1D1B"/>
        </w:rPr>
        <w:t xml:space="preserve">“light, lux”, Old Persian </w:t>
      </w:r>
      <w:r>
        <w:rPr>
          <w:i/>
          <w:color w:val="1D1D1B"/>
        </w:rPr>
        <w:t>raučah-</w:t>
      </w:r>
      <w:r>
        <w:rPr>
          <w:color w:val="1D1D1B"/>
        </w:rPr>
        <w:t>, Parthian</w:t>
      </w:r>
      <w:r>
        <w:rPr>
          <w:color w:val="1D1D1B"/>
          <w:spacing w:val="40"/>
        </w:rPr>
        <w:t xml:space="preserve"> </w:t>
      </w:r>
      <w:r>
        <w:rPr>
          <w:i/>
          <w:color w:val="1D1D1B"/>
        </w:rPr>
        <w:t>rōž</w:t>
      </w:r>
      <w:r>
        <w:rPr>
          <w:color w:val="1D1D1B"/>
        </w:rPr>
        <w:t xml:space="preserve">, Sangisari </w:t>
      </w:r>
      <w:r>
        <w:rPr>
          <w:i/>
          <w:color w:val="1D1D1B"/>
        </w:rPr>
        <w:t xml:space="preserve">rōč </w:t>
      </w:r>
      <w:r>
        <w:rPr>
          <w:color w:val="1D1D1B"/>
        </w:rPr>
        <w:t xml:space="preserve">“day” &lt; Iranian </w:t>
      </w:r>
      <w:r>
        <w:rPr>
          <w:i/>
          <w:color w:val="1D1D1B"/>
        </w:rPr>
        <w:t xml:space="preserve">*rau̯čah- &lt; </w:t>
      </w:r>
      <w:r>
        <w:rPr>
          <w:color w:val="1D1D1B"/>
        </w:rPr>
        <w:t xml:space="preserve">IE </w:t>
      </w:r>
      <w:r>
        <w:rPr>
          <w:i/>
          <w:color w:val="1D1D1B"/>
        </w:rPr>
        <w:t xml:space="preserve">*lou̯k-es- </w:t>
      </w:r>
      <w:r>
        <w:rPr>
          <w:color w:val="1D1D1B"/>
        </w:rPr>
        <w:t>(Blažek &amp; Schwarz 2017, 256, 291).</w:t>
      </w:r>
    </w:p>
    <w:p>
      <w:pPr>
        <w:pStyle w:val="9"/>
        <w:numPr>
          <w:ilvl w:val="2"/>
          <w:numId w:val="13"/>
        </w:numPr>
        <w:tabs>
          <w:tab w:val="left" w:pos="996"/>
        </w:tabs>
        <w:spacing w:line="241" w:lineRule="exact"/>
        <w:ind w:left="995" w:hanging="609"/>
      </w:pPr>
      <w:r>
        <w:rPr>
          <w:color w:val="1D1D1B"/>
        </w:rPr>
        <w:t>Ormuri</w:t>
      </w:r>
      <w:r>
        <w:rPr>
          <w:color w:val="1D1D1B"/>
          <w:spacing w:val="48"/>
        </w:rPr>
        <w:t xml:space="preserve"> </w:t>
      </w:r>
      <w:r>
        <w:rPr>
          <w:i/>
          <w:color w:val="1D1D1B"/>
        </w:rPr>
        <w:t>tōa/tūwā/toawī</w:t>
      </w:r>
      <w:r>
        <w:rPr>
          <w:color w:val="1D1D1B"/>
        </w:rPr>
        <w:t>,</w:t>
      </w:r>
      <w:r>
        <w:rPr>
          <w:color w:val="1D1D1B"/>
          <w:spacing w:val="49"/>
        </w:rPr>
        <w:t xml:space="preserve"> </w:t>
      </w:r>
      <w:r>
        <w:rPr>
          <w:color w:val="1D1D1B"/>
        </w:rPr>
        <w:t>Kurdish</w:t>
      </w:r>
      <w:r>
        <w:rPr>
          <w:color w:val="1D1D1B"/>
          <w:spacing w:val="49"/>
        </w:rPr>
        <w:t xml:space="preserve"> </w:t>
      </w:r>
      <w:r>
        <w:rPr>
          <w:i/>
          <w:color w:val="1D1D1B"/>
        </w:rPr>
        <w:t>tav</w:t>
      </w:r>
      <w:r>
        <w:rPr>
          <w:color w:val="1D1D1B"/>
        </w:rPr>
        <w:t>,</w:t>
      </w:r>
      <w:r>
        <w:rPr>
          <w:color w:val="1D1D1B"/>
          <w:spacing w:val="49"/>
        </w:rPr>
        <w:t xml:space="preserve"> </w:t>
      </w:r>
      <w:r>
        <w:rPr>
          <w:color w:val="1D1D1B"/>
        </w:rPr>
        <w:t>Persian</w:t>
      </w:r>
      <w:r>
        <w:rPr>
          <w:color w:val="1D1D1B"/>
          <w:spacing w:val="49"/>
        </w:rPr>
        <w:t xml:space="preserve"> </w:t>
      </w:r>
      <w:r>
        <w:rPr>
          <w:i/>
          <w:color w:val="1D1D1B"/>
        </w:rPr>
        <w:t>āftāb</w:t>
      </w:r>
      <w:r>
        <w:rPr>
          <w:i/>
          <w:color w:val="1D1D1B"/>
          <w:spacing w:val="49"/>
        </w:rPr>
        <w:t xml:space="preserve"> </w:t>
      </w:r>
      <w:r>
        <w:rPr>
          <w:color w:val="1D1D1B"/>
        </w:rPr>
        <w:t>“sun”</w:t>
      </w:r>
      <w:r>
        <w:rPr>
          <w:color w:val="1D1D1B"/>
          <w:spacing w:val="49"/>
        </w:rPr>
        <w:t xml:space="preserve"> </w:t>
      </w:r>
      <w:r>
        <w:rPr>
          <w:color w:val="1D1D1B"/>
          <w:spacing w:val="-10"/>
        </w:rPr>
        <w:t>&lt;</w:t>
      </w:r>
    </w:p>
    <w:p>
      <w:pPr>
        <w:spacing w:before="2" w:line="228" w:lineRule="auto"/>
        <w:ind w:left="103" w:right="121"/>
        <w:jc w:val="both"/>
      </w:pPr>
      <w:r>
        <w:rPr>
          <w:i/>
          <w:color w:val="1D1D1B"/>
          <w:spacing w:val="-2"/>
        </w:rPr>
        <w:t>*(abi-)tap-</w:t>
      </w:r>
      <w:r>
        <w:rPr>
          <w:color w:val="1D1D1B"/>
          <w:spacing w:val="-2"/>
        </w:rPr>
        <w:t>;</w:t>
      </w:r>
      <w:r>
        <w:rPr>
          <w:color w:val="1D1D1B"/>
          <w:spacing w:val="-12"/>
        </w:rPr>
        <w:t xml:space="preserve"> </w:t>
      </w:r>
      <w:r>
        <w:rPr>
          <w:color w:val="1D1D1B"/>
          <w:spacing w:val="-2"/>
        </w:rPr>
        <w:t>cf.</w:t>
      </w:r>
      <w:r>
        <w:rPr>
          <w:color w:val="1D1D1B"/>
          <w:spacing w:val="-6"/>
        </w:rPr>
        <w:t xml:space="preserve"> </w:t>
      </w:r>
      <w:r>
        <w:rPr>
          <w:color w:val="1D1D1B"/>
          <w:spacing w:val="-2"/>
        </w:rPr>
        <w:t>Persian</w:t>
      </w:r>
      <w:r>
        <w:rPr>
          <w:color w:val="1D1D1B"/>
          <w:spacing w:val="-7"/>
        </w:rPr>
        <w:t xml:space="preserve"> </w:t>
      </w:r>
      <w:r>
        <w:rPr>
          <w:i/>
          <w:color w:val="1D1D1B"/>
          <w:spacing w:val="-2"/>
        </w:rPr>
        <w:t>tāb</w:t>
      </w:r>
      <w:r>
        <w:rPr>
          <w:i/>
          <w:color w:val="1D1D1B"/>
          <w:spacing w:val="-7"/>
        </w:rPr>
        <w:t xml:space="preserve"> </w:t>
      </w:r>
      <w:r>
        <w:rPr>
          <w:color w:val="1D1D1B"/>
          <w:spacing w:val="-2"/>
        </w:rPr>
        <w:t>“light”,</w:t>
      </w:r>
      <w:r>
        <w:rPr>
          <w:color w:val="1D1D1B"/>
          <w:spacing w:val="-12"/>
        </w:rPr>
        <w:t xml:space="preserve"> </w:t>
      </w:r>
      <w:r>
        <w:rPr>
          <w:color w:val="1D1D1B"/>
          <w:spacing w:val="-2"/>
        </w:rPr>
        <w:t>Avestan</w:t>
      </w:r>
      <w:r>
        <w:rPr>
          <w:color w:val="1D1D1B"/>
          <w:spacing w:val="-6"/>
        </w:rPr>
        <w:t xml:space="preserve"> </w:t>
      </w:r>
      <w:r>
        <w:rPr>
          <w:i/>
          <w:color w:val="1D1D1B"/>
          <w:spacing w:val="-2"/>
        </w:rPr>
        <w:t>tap-</w:t>
      </w:r>
      <w:r>
        <w:rPr>
          <w:i/>
          <w:color w:val="1D1D1B"/>
          <w:spacing w:val="-7"/>
        </w:rPr>
        <w:t xml:space="preserve"> </w:t>
      </w:r>
      <w:r>
        <w:rPr>
          <w:color w:val="1D1D1B"/>
          <w:spacing w:val="-2"/>
        </w:rPr>
        <w:t>“heat”</w:t>
      </w:r>
      <w:r>
        <w:rPr>
          <w:color w:val="1D1D1B"/>
          <w:spacing w:val="-5"/>
        </w:rPr>
        <w:t xml:space="preserve"> </w:t>
      </w:r>
      <w:r>
        <w:rPr>
          <w:color w:val="1D1D1B"/>
          <w:spacing w:val="-2"/>
        </w:rPr>
        <w:t>(Blažek</w:t>
      </w:r>
      <w:r>
        <w:rPr>
          <w:color w:val="1D1D1B"/>
          <w:spacing w:val="-5"/>
        </w:rPr>
        <w:t xml:space="preserve"> </w:t>
      </w:r>
      <w:r>
        <w:rPr>
          <w:color w:val="1D1D1B"/>
          <w:spacing w:val="-2"/>
        </w:rPr>
        <w:t>&amp;</w:t>
      </w:r>
      <w:r>
        <w:rPr>
          <w:color w:val="1D1D1B"/>
          <w:spacing w:val="-5"/>
        </w:rPr>
        <w:t xml:space="preserve"> </w:t>
      </w:r>
      <w:r>
        <w:rPr>
          <w:color w:val="1D1D1B"/>
          <w:spacing w:val="-2"/>
        </w:rPr>
        <w:t xml:space="preserve">Schwarz </w:t>
      </w:r>
      <w:r>
        <w:rPr>
          <w:color w:val="1D1D1B"/>
        </w:rPr>
        <w:t>2017, 256, 291).</w:t>
      </w:r>
    </w:p>
    <w:p>
      <w:pPr>
        <w:pStyle w:val="7"/>
        <w:spacing w:before="9"/>
        <w:rPr>
          <w:sz w:val="20"/>
        </w:rPr>
      </w:pPr>
    </w:p>
    <w:p>
      <w:pPr>
        <w:pStyle w:val="9"/>
        <w:numPr>
          <w:ilvl w:val="1"/>
          <w:numId w:val="13"/>
        </w:numPr>
        <w:tabs>
          <w:tab w:val="left" w:pos="793"/>
        </w:tabs>
        <w:spacing w:line="228" w:lineRule="auto"/>
        <w:ind w:left="103" w:right="121" w:firstLine="283"/>
      </w:pPr>
      <w:r>
        <w:rPr>
          <w:color w:val="1D1D1B"/>
        </w:rPr>
        <w:t>Note</w:t>
      </w:r>
      <w:r>
        <w:rPr>
          <w:color w:val="1D1D1B"/>
          <w:vertAlign w:val="subscript"/>
        </w:rPr>
        <w:t>2</w:t>
      </w:r>
      <w:r>
        <w:rPr>
          <w:color w:val="1D1D1B"/>
        </w:rPr>
        <w:t xml:space="preserve">: In Anatolian languages another term for “sun” was used, which can be reconstructed as the </w:t>
      </w:r>
      <w:r>
        <w:rPr>
          <w:i/>
          <w:color w:val="1D1D1B"/>
        </w:rPr>
        <w:t>t</w:t>
      </w:r>
      <w:r>
        <w:rPr>
          <w:color w:val="1D1D1B"/>
        </w:rPr>
        <w:t xml:space="preserve">-stem </w:t>
      </w:r>
      <w:r>
        <w:rPr>
          <w:i/>
          <w:color w:val="1D1D1B"/>
        </w:rPr>
        <w:t>*di̯eu̯-ot-</w:t>
      </w:r>
      <w:r>
        <w:rPr>
          <w:color w:val="1D1D1B"/>
        </w:rPr>
        <w:t xml:space="preserve">: Palaic </w:t>
      </w:r>
      <w:r>
        <w:rPr>
          <w:i/>
          <w:color w:val="1D1D1B"/>
        </w:rPr>
        <w:t xml:space="preserve">Tiyat- </w:t>
      </w:r>
      <w:r>
        <w:rPr>
          <w:color w:val="1D1D1B"/>
        </w:rPr>
        <w:t xml:space="preserve">“Sun- god”, Cuneiform Luwian </w:t>
      </w:r>
      <w:r>
        <w:rPr>
          <w:color w:val="1D1D1B"/>
          <w:vertAlign w:val="superscript"/>
        </w:rPr>
        <w:t>(d)</w:t>
      </w:r>
      <w:r>
        <w:rPr>
          <w:i/>
          <w:color w:val="1D1D1B"/>
        </w:rPr>
        <w:t xml:space="preserve">Tiwad- </w:t>
      </w:r>
      <w:r>
        <w:rPr>
          <w:color w:val="1D1D1B"/>
        </w:rPr>
        <w:t xml:space="preserve">“Sun-god”, gen.adj. </w:t>
      </w:r>
      <w:r>
        <w:rPr>
          <w:color w:val="1D1D1B"/>
          <w:vertAlign w:val="superscript"/>
        </w:rPr>
        <w:t>d</w:t>
      </w:r>
      <w:r>
        <w:rPr>
          <w:i/>
          <w:color w:val="1D1D1B"/>
        </w:rPr>
        <w:t>tiwadašši-</w:t>
      </w:r>
      <w:r>
        <w:rPr>
          <w:color w:val="1D1D1B"/>
        </w:rPr>
        <w:t xml:space="preserve">, adj. </w:t>
      </w:r>
      <w:r>
        <w:rPr>
          <w:i/>
          <w:color w:val="1D1D1B"/>
        </w:rPr>
        <w:t xml:space="preserve">tiwaliya-/tiwariya- </w:t>
      </w:r>
      <w:r>
        <w:rPr>
          <w:color w:val="1D1D1B"/>
        </w:rPr>
        <w:t xml:space="preserve">“of the Sun-god”, Hieroglyphic Luwian </w:t>
      </w:r>
      <w:r>
        <w:rPr>
          <w:color w:val="1D1D1B"/>
          <w:vertAlign w:val="superscript"/>
        </w:rPr>
        <w:t>DEUS</w:t>
      </w:r>
      <w:r>
        <w:rPr>
          <w:i/>
          <w:color w:val="1D1D1B"/>
        </w:rPr>
        <w:t xml:space="preserve">tiwad(i)- </w:t>
      </w:r>
      <w:r>
        <w:rPr>
          <w:color w:val="1D1D1B"/>
        </w:rPr>
        <w:t xml:space="preserve">“Sun-god”, besides Hittite </w:t>
      </w:r>
      <w:r>
        <w:rPr>
          <w:color w:val="1D1D1B"/>
          <w:vertAlign w:val="superscript"/>
        </w:rPr>
        <w:t>(d)</w:t>
      </w:r>
      <w:r>
        <w:rPr>
          <w:i/>
          <w:color w:val="1D1D1B"/>
        </w:rPr>
        <w:t xml:space="preserve">šīwatt- </w:t>
      </w:r>
      <w:r>
        <w:rPr>
          <w:color w:val="1D1D1B"/>
        </w:rPr>
        <w:t xml:space="preserve">“day”, </w:t>
      </w:r>
      <w:r>
        <w:rPr>
          <w:i/>
          <w:color w:val="1D1D1B"/>
        </w:rPr>
        <w:t xml:space="preserve">anišiwat </w:t>
      </w:r>
      <w:r>
        <w:rPr>
          <w:color w:val="1D1D1B"/>
        </w:rPr>
        <w:t>“today” (Kloekhorst 2008,</w:t>
      </w:r>
      <w:r>
        <w:rPr>
          <w:color w:val="1D1D1B"/>
          <w:spacing w:val="-14"/>
        </w:rPr>
        <w:t xml:space="preserve"> </w:t>
      </w:r>
      <w:r>
        <w:rPr>
          <w:color w:val="1D1D1B"/>
        </w:rPr>
        <w:t>766:</w:t>
      </w:r>
      <w:r>
        <w:rPr>
          <w:color w:val="1D1D1B"/>
          <w:spacing w:val="-14"/>
        </w:rPr>
        <w:t xml:space="preserve"> </w:t>
      </w:r>
      <w:r>
        <w:rPr>
          <w:color w:val="1D1D1B"/>
        </w:rPr>
        <w:t>nom.</w:t>
      </w:r>
      <w:r>
        <w:rPr>
          <w:color w:val="1D1D1B"/>
          <w:spacing w:val="-14"/>
        </w:rPr>
        <w:t xml:space="preserve"> </w:t>
      </w:r>
      <w:r>
        <w:rPr>
          <w:i/>
          <w:color w:val="1D1D1B"/>
        </w:rPr>
        <w:t>*di̯éu̯-t-s</w:t>
      </w:r>
      <w:r>
        <w:rPr>
          <w:color w:val="1D1D1B"/>
        </w:rPr>
        <w:t>,</w:t>
      </w:r>
      <w:r>
        <w:rPr>
          <w:color w:val="1D1D1B"/>
          <w:spacing w:val="-14"/>
        </w:rPr>
        <w:t xml:space="preserve"> </w:t>
      </w:r>
      <w:r>
        <w:rPr>
          <w:color w:val="1D1D1B"/>
        </w:rPr>
        <w:t>acc.</w:t>
      </w:r>
      <w:r>
        <w:rPr>
          <w:color w:val="1D1D1B"/>
          <w:spacing w:val="-14"/>
        </w:rPr>
        <w:t xml:space="preserve"> </w:t>
      </w:r>
      <w:r>
        <w:rPr>
          <w:i/>
          <w:color w:val="1D1D1B"/>
        </w:rPr>
        <w:t>*di̯u̯-ót-m̥</w:t>
      </w:r>
      <w:r>
        <w:rPr>
          <w:i/>
          <w:color w:val="1D1D1B"/>
          <w:spacing w:val="-14"/>
        </w:rPr>
        <w:t xml:space="preserve"> </w:t>
      </w:r>
      <w:r>
        <w:rPr>
          <w:color w:val="1D1D1B"/>
        </w:rPr>
        <w:t>,</w:t>
      </w:r>
      <w:r>
        <w:rPr>
          <w:color w:val="1D1D1B"/>
          <w:spacing w:val="-3"/>
        </w:rPr>
        <w:t xml:space="preserve"> </w:t>
      </w:r>
      <w:r>
        <w:rPr>
          <w:color w:val="1D1D1B"/>
        </w:rPr>
        <w:t>gen.</w:t>
      </w:r>
      <w:r>
        <w:rPr>
          <w:color w:val="1D1D1B"/>
          <w:spacing w:val="-3"/>
        </w:rPr>
        <w:t xml:space="preserve"> </w:t>
      </w:r>
      <w:r>
        <w:rPr>
          <w:i/>
          <w:color w:val="1D1D1B"/>
        </w:rPr>
        <w:t>*di̯u̯-ot-ós</w:t>
      </w:r>
      <w:r>
        <w:rPr>
          <w:i/>
          <w:color w:val="1D1D1B"/>
          <w:spacing w:val="-3"/>
        </w:rPr>
        <w:t xml:space="preserve"> </w:t>
      </w:r>
      <w:r>
        <w:rPr>
          <w:i/>
          <w:color w:val="1D1D1B"/>
        </w:rPr>
        <w:t>&gt;</w:t>
      </w:r>
      <w:r>
        <w:rPr>
          <w:i/>
          <w:color w:val="1D1D1B"/>
          <w:spacing w:val="-3"/>
        </w:rPr>
        <w:t xml:space="preserve"> </w:t>
      </w:r>
      <w:r>
        <w:rPr>
          <w:color w:val="1D1D1B"/>
        </w:rPr>
        <w:t>Anatolian nom.</w:t>
      </w:r>
      <w:r>
        <w:rPr>
          <w:color w:val="1D1D1B"/>
          <w:spacing w:val="-2"/>
        </w:rPr>
        <w:t xml:space="preserve"> </w:t>
      </w:r>
      <w:r>
        <w:rPr>
          <w:i/>
          <w:color w:val="1D1D1B"/>
        </w:rPr>
        <w:t>*di̯éu̯ots</w:t>
      </w:r>
      <w:r>
        <w:rPr>
          <w:color w:val="1D1D1B"/>
        </w:rPr>
        <w:t>,</w:t>
      </w:r>
      <w:r>
        <w:rPr>
          <w:color w:val="1D1D1B"/>
          <w:spacing w:val="38"/>
        </w:rPr>
        <w:t xml:space="preserve"> </w:t>
      </w:r>
      <w:r>
        <w:rPr>
          <w:color w:val="1D1D1B"/>
        </w:rPr>
        <w:t>acc.</w:t>
      </w:r>
      <w:r>
        <w:rPr>
          <w:color w:val="1D1D1B"/>
          <w:spacing w:val="38"/>
        </w:rPr>
        <w:t xml:space="preserve"> </w:t>
      </w:r>
      <w:r>
        <w:rPr>
          <w:i/>
          <w:color w:val="1D1D1B"/>
        </w:rPr>
        <w:t>*di̯u̯ṓdom</w:t>
      </w:r>
      <w:r>
        <w:rPr>
          <w:color w:val="1D1D1B"/>
        </w:rPr>
        <w:t>,</w:t>
      </w:r>
      <w:r>
        <w:rPr>
          <w:color w:val="1D1D1B"/>
          <w:spacing w:val="38"/>
        </w:rPr>
        <w:t xml:space="preserve"> </w:t>
      </w:r>
      <w:r>
        <w:rPr>
          <w:color w:val="1D1D1B"/>
        </w:rPr>
        <w:t>gen.</w:t>
      </w:r>
      <w:r>
        <w:rPr>
          <w:color w:val="1D1D1B"/>
          <w:spacing w:val="37"/>
        </w:rPr>
        <w:t xml:space="preserve"> </w:t>
      </w:r>
      <w:r>
        <w:rPr>
          <w:i/>
          <w:color w:val="1D1D1B"/>
        </w:rPr>
        <w:t>*di̯u̯odṓs</w:t>
      </w:r>
      <w:r>
        <w:rPr>
          <w:color w:val="1D1D1B"/>
        </w:rPr>
        <w:t>;</w:t>
      </w:r>
      <w:r>
        <w:rPr>
          <w:color w:val="1D1D1B"/>
          <w:spacing w:val="37"/>
        </w:rPr>
        <w:t xml:space="preserve"> </w:t>
      </w:r>
      <w:r>
        <w:rPr>
          <w:color w:val="1D1D1B"/>
        </w:rPr>
        <w:t>concerning</w:t>
      </w:r>
      <w:r>
        <w:rPr>
          <w:color w:val="1D1D1B"/>
          <w:spacing w:val="38"/>
        </w:rPr>
        <w:t xml:space="preserve"> </w:t>
      </w:r>
      <w:r>
        <w:rPr>
          <w:color w:val="1D1D1B"/>
        </w:rPr>
        <w:t>the</w:t>
      </w:r>
      <w:r>
        <w:rPr>
          <w:color w:val="1D1D1B"/>
          <w:spacing w:val="37"/>
        </w:rPr>
        <w:t xml:space="preserve"> </w:t>
      </w:r>
      <w:r>
        <w:rPr>
          <w:color w:val="1D1D1B"/>
        </w:rPr>
        <w:t xml:space="preserve">word formation, related is Sanskrit </w:t>
      </w:r>
      <w:r>
        <w:rPr>
          <w:i/>
          <w:color w:val="1D1D1B"/>
        </w:rPr>
        <w:t xml:space="preserve">dyut- </w:t>
      </w:r>
      <w:r>
        <w:rPr>
          <w:color w:val="1D1D1B"/>
        </w:rPr>
        <w:t>“shine”).</w:t>
      </w:r>
    </w:p>
    <w:p>
      <w:pPr>
        <w:pStyle w:val="7"/>
        <w:rPr>
          <w:sz w:val="24"/>
        </w:rPr>
      </w:pPr>
    </w:p>
    <w:p>
      <w:pPr>
        <w:pStyle w:val="9"/>
        <w:numPr>
          <w:ilvl w:val="0"/>
          <w:numId w:val="8"/>
        </w:numPr>
        <w:tabs>
          <w:tab w:val="left" w:pos="361"/>
        </w:tabs>
        <w:spacing w:before="203"/>
        <w:ind w:left="360" w:hanging="258"/>
      </w:pPr>
      <w:r>
        <w:rPr>
          <w:color w:val="040407"/>
          <w:spacing w:val="-4"/>
        </w:rPr>
        <w:t>MOON</w:t>
      </w:r>
    </w:p>
    <w:p>
      <w:pPr>
        <w:pStyle w:val="7"/>
        <w:spacing w:before="5"/>
        <w:rPr>
          <w:sz w:val="20"/>
        </w:rPr>
      </w:pPr>
    </w:p>
    <w:p>
      <w:pPr>
        <w:pStyle w:val="9"/>
        <w:numPr>
          <w:ilvl w:val="1"/>
          <w:numId w:val="14"/>
        </w:numPr>
        <w:tabs>
          <w:tab w:val="left" w:pos="509"/>
        </w:tabs>
        <w:ind w:hanging="406"/>
        <w:jc w:val="left"/>
      </w:pPr>
      <w:r>
        <mc:AlternateContent>
          <mc:Choice Requires="wps">
            <w:drawing>
              <wp:anchor distT="0" distB="0" distL="114300" distR="114300" simplePos="0" relativeHeight="251674624" behindDoc="1" locked="0" layoutInCell="1" allowOverlap="1">
                <wp:simplePos x="0" y="0"/>
                <wp:positionH relativeFrom="page">
                  <wp:posOffset>1271905</wp:posOffset>
                </wp:positionH>
                <wp:positionV relativeFrom="paragraph">
                  <wp:posOffset>104140</wp:posOffset>
                </wp:positionV>
                <wp:extent cx="41275" cy="90805"/>
                <wp:effectExtent l="0" t="0" r="0" b="0"/>
                <wp:wrapNone/>
                <wp:docPr id="94" name="docshape46"/>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wps:spPr>
                      <wps:txbx>
                        <w:txbxContent>
                          <w:p>
                            <w:pPr>
                              <w:spacing w:line="142" w:lineRule="exact"/>
                              <w:rPr>
                                <w:i/>
                                <w:sz w:val="13"/>
                              </w:rPr>
                            </w:pPr>
                            <w:r>
                              <w:rPr>
                                <w:i/>
                                <w:color w:val="1D1D1B"/>
                                <w:w w:val="98"/>
                                <w:sz w:val="13"/>
                              </w:rPr>
                              <w:t>1</w:t>
                            </w:r>
                          </w:p>
                        </w:txbxContent>
                      </wps:txbx>
                      <wps:bodyPr rot="0" vert="horz" wrap="square" lIns="0" tIns="0" rIns="0" bIns="0" anchor="t" anchorCtr="0" upright="1">
                        <a:noAutofit/>
                      </wps:bodyPr>
                    </wps:wsp>
                  </a:graphicData>
                </a:graphic>
              </wp:anchor>
            </w:drawing>
          </mc:Choice>
          <mc:Fallback>
            <w:pict>
              <v:shape id="docshape46" o:spid="_x0000_s1026" o:spt="202" type="#_x0000_t202" style="position:absolute;left:0pt;margin-left:100.15pt;margin-top:8.2pt;height:7.15pt;width:3.25pt;mso-position-horizontal-relative:page;z-index:-251641856;mso-width-relative:page;mso-height-relative:page;" filled="f" stroked="f" coordsize="21600,21600" o:gfxdata="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AkOHPXAAAACQEAAA8AAAAAAAAAAQAgAAAAIgAAAGRycy9kb3ducmV2&#10;LnhtbFBLAQIUABQAAAAIAIdO4kBgyhYU/QEAAAIEAAAOAAAAAAAAAAEAIAAAACYBAABkcnMvZTJv&#10;RG9jLnhtbFBLBQYAAAAABgAGAFkBAACVBQAAAAA=&#10;">
                <v:fill on="f" focussize="0,0"/>
                <v:stroke on="f"/>
                <v:imagedata o:title=""/>
                <o:lock v:ext="edit" aspectratio="f"/>
                <v:textbox inset="0mm,0mm,0mm,0mm">
                  <w:txbxContent>
                    <w:p>
                      <w:pPr>
                        <w:spacing w:line="142" w:lineRule="exact"/>
                        <w:rPr>
                          <w:i/>
                          <w:sz w:val="13"/>
                        </w:rPr>
                      </w:pPr>
                      <w:r>
                        <w:rPr>
                          <w:i/>
                          <w:color w:val="1D1D1B"/>
                          <w:w w:val="98"/>
                          <w:sz w:val="13"/>
                        </w:rPr>
                        <w:t>1</w:t>
                      </w:r>
                    </w:p>
                  </w:txbxContent>
                </v:textbox>
              </v:shape>
            </w:pict>
          </mc:Fallback>
        </mc:AlternateContent>
      </w:r>
      <w:r>
        <w:rPr>
          <w:color w:val="1D1D1B"/>
        </w:rPr>
        <w:t>**</w:t>
      </w:r>
      <w:r>
        <w:rPr>
          <w:i/>
          <w:color w:val="1D1D1B"/>
        </w:rPr>
        <w:t>meH</w:t>
      </w:r>
      <w:r>
        <w:rPr>
          <w:i/>
          <w:color w:val="1D1D1B"/>
          <w:spacing w:val="5"/>
        </w:rPr>
        <w:t xml:space="preserve"> </w:t>
      </w:r>
      <w:r>
        <w:rPr>
          <w:i/>
          <w:color w:val="1D1D1B"/>
        </w:rPr>
        <w:t>ns</w:t>
      </w:r>
      <w:r>
        <w:rPr>
          <w:i/>
          <w:color w:val="1D1D1B"/>
          <w:vertAlign w:val="superscript"/>
        </w:rPr>
        <w:t>o</w:t>
      </w:r>
      <w:r>
        <w:rPr>
          <w:i/>
          <w:color w:val="1D1D1B"/>
          <w:spacing w:val="-14"/>
        </w:rPr>
        <w:t xml:space="preserve"> </w:t>
      </w:r>
      <w:r>
        <w:rPr>
          <w:color w:val="1D1D1B"/>
        </w:rPr>
        <w:t>(P</w:t>
      </w:r>
      <w:r>
        <w:rPr>
          <w:color w:val="1D1D1B"/>
          <w:spacing w:val="8"/>
        </w:rPr>
        <w:t xml:space="preserve"> </w:t>
      </w:r>
      <w:r>
        <w:rPr>
          <w:color w:val="1D1D1B"/>
        </w:rPr>
        <w:t>731-</w:t>
      </w:r>
      <w:r>
        <w:rPr>
          <w:color w:val="1D1D1B"/>
          <w:spacing w:val="-5"/>
        </w:rPr>
        <w:t>32)</w:t>
      </w:r>
    </w:p>
    <w:p>
      <w:pPr>
        <w:pStyle w:val="7"/>
        <w:spacing w:before="3"/>
        <w:rPr>
          <w:sz w:val="21"/>
        </w:rPr>
      </w:pPr>
    </w:p>
    <w:p>
      <w:pPr>
        <w:pStyle w:val="9"/>
        <w:numPr>
          <w:ilvl w:val="2"/>
          <w:numId w:val="14"/>
        </w:numPr>
        <w:tabs>
          <w:tab w:val="left" w:pos="978"/>
        </w:tabs>
        <w:spacing w:before="1" w:line="218" w:lineRule="auto"/>
        <w:ind w:right="121" w:firstLine="283"/>
      </w:pPr>
      <w:r>
        <w:rPr>
          <w:color w:val="1D1D1B"/>
          <w:position w:val="1"/>
        </w:rPr>
        <w:t xml:space="preserve">Indo-Aryan: Sanskrit </w:t>
      </w:r>
      <w:r>
        <w:rPr>
          <w:i/>
          <w:color w:val="1D1D1B"/>
          <w:position w:val="1"/>
        </w:rPr>
        <w:t>mā</w:t>
      </w:r>
      <w:r>
        <w:rPr>
          <w:i/>
          <w:color w:val="1D1D1B"/>
        </w:rPr>
        <w:t>́</w:t>
      </w:r>
      <w:r>
        <w:rPr>
          <w:i/>
          <w:color w:val="1D1D1B"/>
          <w:position w:val="1"/>
        </w:rPr>
        <w:t xml:space="preserve">s- </w:t>
      </w:r>
      <w:r>
        <w:rPr>
          <w:color w:val="1D1D1B"/>
          <w:position w:val="1"/>
        </w:rPr>
        <w:t>m. “moon, month” &lt; **</w:t>
      </w:r>
      <w:r>
        <w:rPr>
          <w:i/>
          <w:color w:val="1D1D1B"/>
          <w:position w:val="1"/>
        </w:rPr>
        <w:t>meH</w:t>
      </w:r>
      <w:r>
        <w:rPr>
          <w:i/>
          <w:color w:val="1D1D1B"/>
          <w:position w:val="1"/>
          <w:vertAlign w:val="subscript"/>
        </w:rPr>
        <w:t>1</w:t>
      </w:r>
      <w:r>
        <w:rPr>
          <w:i/>
          <w:color w:val="1D1D1B"/>
          <w:position w:val="1"/>
        </w:rPr>
        <w:t xml:space="preserve">n̥s-. </w:t>
      </w:r>
      <w:r>
        <w:rPr>
          <w:color w:val="1D1D1B"/>
          <w:position w:val="1"/>
        </w:rPr>
        <w:t xml:space="preserve">Already R̥gveda shows also the </w:t>
      </w:r>
      <w:r>
        <w:rPr>
          <w:i/>
          <w:color w:val="1D1D1B"/>
          <w:position w:val="1"/>
        </w:rPr>
        <w:t>o</w:t>
      </w:r>
      <w:r>
        <w:rPr>
          <w:color w:val="1D1D1B"/>
          <w:position w:val="1"/>
        </w:rPr>
        <w:t xml:space="preserve">-stem </w:t>
      </w:r>
      <w:r>
        <w:rPr>
          <w:i/>
          <w:color w:val="1D1D1B"/>
          <w:position w:val="1"/>
        </w:rPr>
        <w:t>mā</w:t>
      </w:r>
      <w:r>
        <w:rPr>
          <w:i/>
          <w:color w:val="1D1D1B"/>
        </w:rPr>
        <w:t>́</w:t>
      </w:r>
      <w:r>
        <w:rPr>
          <w:i/>
          <w:color w:val="1D1D1B"/>
          <w:position w:val="1"/>
        </w:rPr>
        <w:t xml:space="preserve">sa- </w:t>
      </w:r>
      <w:r>
        <w:rPr>
          <w:color w:val="1D1D1B"/>
          <w:position w:val="1"/>
        </w:rPr>
        <w:t>m. “month” (</w:t>
      </w:r>
      <w:r>
        <w:rPr>
          <w:i/>
          <w:color w:val="1D1D1B"/>
          <w:position w:val="1"/>
        </w:rPr>
        <w:t xml:space="preserve">EWAI </w:t>
      </w:r>
      <w:r>
        <w:rPr>
          <w:color w:val="1D1D1B"/>
          <w:position w:val="1"/>
        </w:rPr>
        <w:t xml:space="preserve">II, </w:t>
      </w:r>
      <w:r>
        <w:rPr>
          <w:color w:val="1D1D1B"/>
          <w:spacing w:val="-2"/>
        </w:rPr>
        <w:t>352-53).</w:t>
      </w:r>
    </w:p>
    <w:p>
      <w:pPr>
        <w:pStyle w:val="9"/>
        <w:numPr>
          <w:ilvl w:val="2"/>
          <w:numId w:val="14"/>
        </w:numPr>
        <w:tabs>
          <w:tab w:val="left" w:pos="973"/>
        </w:tabs>
        <w:ind w:left="102" w:right="119" w:firstLine="284"/>
      </w:pPr>
      <w:r>
        <w:rPr>
          <w:color w:val="1D1D1B"/>
        </w:rPr>
        <w:t xml:space="preserve">Iranian: Old and Young Avestan nom.sg. </w:t>
      </w:r>
      <w:r>
        <w:rPr>
          <w:i/>
          <w:color w:val="1D1D1B"/>
        </w:rPr>
        <w:t>mā</w:t>
      </w:r>
      <w:r>
        <w:rPr>
          <w:i/>
          <w:color w:val="1D1D1B"/>
          <w:position w:val="4"/>
        </w:rPr>
        <w:t>̊</w:t>
      </w:r>
      <w:r>
        <w:rPr>
          <w:color w:val="1D1D1B"/>
        </w:rPr>
        <w:t>, Young Avestan gen.sg.</w:t>
      </w:r>
      <w:r>
        <w:rPr>
          <w:color w:val="1D1D1B"/>
          <w:spacing w:val="13"/>
        </w:rPr>
        <w:t xml:space="preserve"> </w:t>
      </w:r>
      <w:r>
        <w:rPr>
          <w:i/>
          <w:color w:val="1D1D1B"/>
        </w:rPr>
        <w:t>mā</w:t>
      </w:r>
      <w:r>
        <w:rPr>
          <w:i/>
          <w:color w:val="1D1D1B"/>
          <w:position w:val="4"/>
        </w:rPr>
        <w:t>̊</w:t>
      </w:r>
      <w:r>
        <w:rPr>
          <w:i/>
          <w:color w:val="1D1D1B"/>
        </w:rPr>
        <w:t>ŋhō</w:t>
      </w:r>
      <w:r>
        <w:rPr>
          <w:color w:val="1D1D1B"/>
        </w:rPr>
        <w:t>,</w:t>
      </w:r>
      <w:r>
        <w:rPr>
          <w:color w:val="1D1D1B"/>
          <w:spacing w:val="19"/>
        </w:rPr>
        <w:t xml:space="preserve"> </w:t>
      </w:r>
      <w:r>
        <w:rPr>
          <w:color w:val="1D1D1B"/>
        </w:rPr>
        <w:t>also</w:t>
      </w:r>
      <w:r>
        <w:rPr>
          <w:color w:val="1D1D1B"/>
          <w:spacing w:val="19"/>
        </w:rPr>
        <w:t xml:space="preserve"> </w:t>
      </w:r>
      <w:r>
        <w:rPr>
          <w:i/>
          <w:color w:val="1D1D1B"/>
        </w:rPr>
        <w:t>o</w:t>
      </w:r>
      <w:r>
        <w:rPr>
          <w:color w:val="1D1D1B"/>
        </w:rPr>
        <w:t>-stem</w:t>
      </w:r>
      <w:r>
        <w:rPr>
          <w:color w:val="1D1D1B"/>
          <w:spacing w:val="19"/>
        </w:rPr>
        <w:t xml:space="preserve"> </w:t>
      </w:r>
      <w:r>
        <w:rPr>
          <w:i/>
          <w:color w:val="1D1D1B"/>
        </w:rPr>
        <w:t>mā</w:t>
      </w:r>
      <w:r>
        <w:rPr>
          <w:i/>
          <w:color w:val="1D1D1B"/>
          <w:position w:val="4"/>
        </w:rPr>
        <w:t>̊</w:t>
      </w:r>
      <w:r>
        <w:rPr>
          <w:i/>
          <w:color w:val="1D1D1B"/>
        </w:rPr>
        <w:t>ŋha-</w:t>
      </w:r>
      <w:r>
        <w:rPr>
          <w:i/>
          <w:color w:val="1D1D1B"/>
          <w:spacing w:val="19"/>
        </w:rPr>
        <w:t xml:space="preserve"> </w:t>
      </w:r>
      <w:r>
        <w:rPr>
          <w:color w:val="1D1D1B"/>
        </w:rPr>
        <w:t>“moon,</w:t>
      </w:r>
      <w:r>
        <w:rPr>
          <w:color w:val="1D1D1B"/>
          <w:spacing w:val="19"/>
        </w:rPr>
        <w:t xml:space="preserve"> </w:t>
      </w:r>
      <w:r>
        <w:rPr>
          <w:color w:val="1D1D1B"/>
        </w:rPr>
        <w:t>month”,</w:t>
      </w:r>
      <w:r>
        <w:rPr>
          <w:color w:val="1D1D1B"/>
          <w:spacing w:val="19"/>
        </w:rPr>
        <w:t xml:space="preserve"> </w:t>
      </w:r>
      <w:r>
        <w:rPr>
          <w:color w:val="1D1D1B"/>
        </w:rPr>
        <w:t>Old</w:t>
      </w:r>
      <w:r>
        <w:rPr>
          <w:color w:val="1D1D1B"/>
          <w:spacing w:val="19"/>
        </w:rPr>
        <w:t xml:space="preserve"> </w:t>
      </w:r>
      <w:r>
        <w:rPr>
          <w:color w:val="1D1D1B"/>
        </w:rPr>
        <w:t>Persian</w:t>
      </w:r>
      <w:r>
        <w:rPr>
          <w:color w:val="1D1D1B"/>
          <w:spacing w:val="19"/>
        </w:rPr>
        <w:t xml:space="preserve"> </w:t>
      </w:r>
      <w:r>
        <w:rPr>
          <w:i/>
          <w:color w:val="1D1D1B"/>
        </w:rPr>
        <w:t xml:space="preserve">māh- </w:t>
      </w:r>
      <w:r>
        <w:rPr>
          <w:color w:val="1D1D1B"/>
        </w:rPr>
        <w:t xml:space="preserve">“month”, Parthian </w:t>
      </w:r>
      <w:r>
        <w:rPr>
          <w:i/>
          <w:color w:val="1D1D1B"/>
        </w:rPr>
        <w:t>m</w:t>
      </w:r>
      <w:r>
        <w:rPr>
          <w:color w:val="1D1D1B"/>
        </w:rPr>
        <w:t>’</w:t>
      </w:r>
      <w:r>
        <w:rPr>
          <w:i/>
          <w:color w:val="1D1D1B"/>
        </w:rPr>
        <w:t>h /māh/</w:t>
      </w:r>
      <w:r>
        <w:rPr>
          <w:color w:val="1D1D1B"/>
        </w:rPr>
        <w:t xml:space="preserve">, Middle Persian </w:t>
      </w:r>
      <w:r>
        <w:rPr>
          <w:i/>
          <w:color w:val="1D1D1B"/>
        </w:rPr>
        <w:t>m</w:t>
      </w:r>
      <w:r>
        <w:rPr>
          <w:color w:val="1D1D1B"/>
        </w:rPr>
        <w:t>’</w:t>
      </w:r>
      <w:r>
        <w:rPr>
          <w:i/>
          <w:color w:val="1D1D1B"/>
        </w:rPr>
        <w:t>h</w:t>
      </w:r>
      <w:r>
        <w:rPr>
          <w:color w:val="1D1D1B"/>
          <w:vertAlign w:val="superscript"/>
        </w:rPr>
        <w:t>M,Z</w:t>
      </w:r>
      <w:r>
        <w:rPr>
          <w:color w:val="1D1D1B"/>
        </w:rPr>
        <w:t xml:space="preserve"> /</w:t>
      </w:r>
      <w:r>
        <w:rPr>
          <w:i/>
          <w:color w:val="1D1D1B"/>
        </w:rPr>
        <w:t>māh</w:t>
      </w:r>
      <w:r>
        <w:rPr>
          <w:color w:val="1D1D1B"/>
        </w:rPr>
        <w:t xml:space="preserve">/, Persian </w:t>
      </w:r>
      <w:r>
        <w:rPr>
          <w:i/>
          <w:color w:val="1D1D1B"/>
        </w:rPr>
        <w:t xml:space="preserve">māh </w:t>
      </w:r>
      <w:r>
        <w:rPr>
          <w:color w:val="1D1D1B"/>
        </w:rPr>
        <w:t xml:space="preserve">“month, moon”, Kurdic </w:t>
      </w:r>
      <w:r>
        <w:rPr>
          <w:i/>
          <w:color w:val="1D1D1B"/>
        </w:rPr>
        <w:t>meh</w:t>
      </w:r>
      <w:r>
        <w:rPr>
          <w:color w:val="1D1D1B"/>
        </w:rPr>
        <w:t xml:space="preserve">, </w:t>
      </w:r>
      <w:r>
        <w:rPr>
          <w:i/>
          <w:color w:val="1D1D1B"/>
        </w:rPr>
        <w:t>mā</w:t>
      </w:r>
      <w:r>
        <w:rPr>
          <w:i/>
          <w:color w:val="1D1D1B"/>
          <w:position w:val="3"/>
        </w:rPr>
        <w:t>̆</w:t>
      </w:r>
      <w:r>
        <w:rPr>
          <w:i/>
          <w:color w:val="1D1D1B"/>
        </w:rPr>
        <w:t>h</w:t>
      </w:r>
      <w:r>
        <w:rPr>
          <w:color w:val="1D1D1B"/>
        </w:rPr>
        <w:t xml:space="preserve">, Sangisari </w:t>
      </w:r>
      <w:r>
        <w:rPr>
          <w:i/>
          <w:color w:val="1D1D1B"/>
        </w:rPr>
        <w:t>muong</w:t>
      </w:r>
      <w:r>
        <w:rPr>
          <w:color w:val="1D1D1B"/>
        </w:rPr>
        <w:t xml:space="preserve">, Sogdian </w:t>
      </w:r>
      <w:r>
        <w:rPr>
          <w:i/>
          <w:color w:val="1D1D1B"/>
        </w:rPr>
        <w:t>m</w:t>
      </w:r>
      <w:r>
        <w:rPr>
          <w:color w:val="1D1D1B"/>
        </w:rPr>
        <w:t>’</w:t>
      </w:r>
      <w:r>
        <w:rPr>
          <w:i/>
          <w:color w:val="1D1D1B"/>
        </w:rPr>
        <w:t>x</w:t>
      </w:r>
      <w:r>
        <w:rPr>
          <w:color w:val="1D1D1B"/>
        </w:rPr>
        <w:t xml:space="preserve">, </w:t>
      </w:r>
      <w:r>
        <w:rPr>
          <w:i/>
          <w:color w:val="1D1D1B"/>
        </w:rPr>
        <w:t>m</w:t>
      </w:r>
      <w:r>
        <w:rPr>
          <w:color w:val="1D1D1B"/>
        </w:rPr>
        <w:t>’</w:t>
      </w:r>
      <w:r>
        <w:rPr>
          <w:i/>
          <w:color w:val="1D1D1B"/>
        </w:rPr>
        <w:t>γ</w:t>
      </w:r>
      <w:r>
        <w:rPr>
          <w:color w:val="1D1D1B"/>
        </w:rPr>
        <w:t xml:space="preserve">, Khwarezmian </w:t>
      </w:r>
      <w:r>
        <w:rPr>
          <w:i/>
          <w:color w:val="1D1D1B"/>
        </w:rPr>
        <w:t>m</w:t>
      </w:r>
      <w:r>
        <w:rPr>
          <w:color w:val="1D1D1B"/>
        </w:rPr>
        <w:t>’</w:t>
      </w:r>
      <w:r>
        <w:rPr>
          <w:i/>
          <w:color w:val="1D1D1B"/>
        </w:rPr>
        <w:t>h</w:t>
      </w:r>
      <w:r>
        <w:rPr>
          <w:color w:val="1D1D1B"/>
        </w:rPr>
        <w:t xml:space="preserve">, Bactrian </w:t>
      </w:r>
      <w:r>
        <w:rPr>
          <w:i/>
          <w:color w:val="1D1D1B"/>
        </w:rPr>
        <w:t>ma(u)o</w:t>
      </w:r>
      <w:r>
        <w:rPr>
          <w:color w:val="1D1D1B"/>
        </w:rPr>
        <w:t xml:space="preserve">, Ossetic </w:t>
      </w:r>
      <w:r>
        <w:rPr>
          <w:i/>
          <w:color w:val="1D1D1B"/>
        </w:rPr>
        <w:t xml:space="preserve">mæj / mæje </w:t>
      </w:r>
      <w:r>
        <w:rPr>
          <w:color w:val="1D1D1B"/>
        </w:rPr>
        <w:t xml:space="preserve">id., Parachi </w:t>
      </w:r>
      <w:r>
        <w:rPr>
          <w:i/>
          <w:color w:val="1D1D1B"/>
        </w:rPr>
        <w:t xml:space="preserve">mahȫk </w:t>
      </w:r>
      <w:r>
        <w:rPr>
          <w:color w:val="1D1D1B"/>
        </w:rPr>
        <w:t xml:space="preserve">id., besides the derivative </w:t>
      </w:r>
      <w:r>
        <w:rPr>
          <w:i/>
          <w:color w:val="1D1D1B"/>
        </w:rPr>
        <w:t>*mās-ti-</w:t>
      </w:r>
      <w:r>
        <w:rPr>
          <w:i/>
          <w:color w:val="1D1D1B"/>
          <w:spacing w:val="40"/>
        </w:rPr>
        <w:t xml:space="preserve"> </w:t>
      </w:r>
      <w:r>
        <w:rPr>
          <w:color w:val="1D1D1B"/>
        </w:rPr>
        <w:t xml:space="preserve">&gt; Khotanese </w:t>
      </w:r>
      <w:r>
        <w:rPr>
          <w:i/>
          <w:color w:val="1D1D1B"/>
        </w:rPr>
        <w:t>māstä</w:t>
      </w:r>
      <w:r>
        <w:rPr>
          <w:color w:val="1D1D1B"/>
        </w:rPr>
        <w:t xml:space="preserve">, Pashto </w:t>
      </w:r>
      <w:r>
        <w:rPr>
          <w:i/>
          <w:color w:val="1D1D1B"/>
        </w:rPr>
        <w:t>miyāst</w:t>
      </w:r>
      <w:r>
        <w:rPr>
          <w:color w:val="1D1D1B"/>
        </w:rPr>
        <w:t xml:space="preserve">, Shughni, Roshani </w:t>
      </w:r>
      <w:r>
        <w:rPr>
          <w:i/>
          <w:color w:val="1D1D1B"/>
        </w:rPr>
        <w:t>mēst</w:t>
      </w:r>
      <w:r>
        <w:rPr>
          <w:color w:val="1D1D1B"/>
        </w:rPr>
        <w:t xml:space="preserve">, Yazghulami, Sarikoli </w:t>
      </w:r>
      <w:r>
        <w:rPr>
          <w:i/>
          <w:color w:val="1D1D1B"/>
        </w:rPr>
        <w:t xml:space="preserve">māst </w:t>
      </w:r>
      <w:r>
        <w:rPr>
          <w:color w:val="1D1D1B"/>
        </w:rPr>
        <w:t xml:space="preserve">id. (Bailey 1979, 331), and such the compounds as Ormuri </w:t>
      </w:r>
      <w:r>
        <w:rPr>
          <w:i/>
          <w:color w:val="1D1D1B"/>
        </w:rPr>
        <w:t xml:space="preserve">maryōk &lt; *māh-rauka- </w:t>
      </w:r>
      <w:r>
        <w:rPr>
          <w:color w:val="1D1D1B"/>
          <w:spacing w:val="-4"/>
        </w:rPr>
        <w:t>“moon-light”,</w:t>
      </w:r>
      <w:r>
        <w:rPr>
          <w:color w:val="1D1D1B"/>
          <w:spacing w:val="-6"/>
        </w:rPr>
        <w:t xml:space="preserve"> </w:t>
      </w:r>
      <w:r>
        <w:rPr>
          <w:color w:val="1D1D1B"/>
          <w:spacing w:val="-4"/>
        </w:rPr>
        <w:t>or</w:t>
      </w:r>
      <w:r>
        <w:rPr>
          <w:color w:val="1D1D1B"/>
          <w:spacing w:val="-6"/>
        </w:rPr>
        <w:t xml:space="preserve"> </w:t>
      </w:r>
      <w:r>
        <w:rPr>
          <w:color w:val="1D1D1B"/>
          <w:spacing w:val="-4"/>
        </w:rPr>
        <w:t>Zazaki</w:t>
      </w:r>
      <w:r>
        <w:rPr>
          <w:color w:val="1D1D1B"/>
          <w:spacing w:val="-6"/>
        </w:rPr>
        <w:t xml:space="preserve"> </w:t>
      </w:r>
      <w:r>
        <w:rPr>
          <w:i/>
          <w:color w:val="1D1D1B"/>
          <w:spacing w:val="-4"/>
        </w:rPr>
        <w:t>āšmī</w:t>
      </w:r>
      <w:r>
        <w:rPr>
          <w:color w:val="1D1D1B"/>
          <w:spacing w:val="-4"/>
        </w:rPr>
        <w:t>,</w:t>
      </w:r>
      <w:r>
        <w:rPr>
          <w:color w:val="1D1D1B"/>
          <w:spacing w:val="-6"/>
        </w:rPr>
        <w:t xml:space="preserve"> </w:t>
      </w:r>
      <w:r>
        <w:rPr>
          <w:color w:val="1D1D1B"/>
          <w:spacing w:val="-4"/>
        </w:rPr>
        <w:t>Pashto</w:t>
      </w:r>
      <w:r>
        <w:rPr>
          <w:color w:val="1D1D1B"/>
          <w:spacing w:val="-5"/>
        </w:rPr>
        <w:t xml:space="preserve"> </w:t>
      </w:r>
      <w:r>
        <w:rPr>
          <w:i/>
          <w:color w:val="1D1D1B"/>
          <w:spacing w:val="-4"/>
        </w:rPr>
        <w:t>wažmaī</w:t>
      </w:r>
      <w:r>
        <w:rPr>
          <w:i/>
          <w:color w:val="1D1D1B"/>
          <w:spacing w:val="-6"/>
        </w:rPr>
        <w:t xml:space="preserve"> </w:t>
      </w:r>
      <w:r>
        <w:rPr>
          <w:i/>
          <w:color w:val="1D1D1B"/>
          <w:spacing w:val="-4"/>
        </w:rPr>
        <w:t>&lt;</w:t>
      </w:r>
      <w:r>
        <w:rPr>
          <w:i/>
          <w:color w:val="1D1D1B"/>
          <w:spacing w:val="-6"/>
        </w:rPr>
        <w:t xml:space="preserve"> </w:t>
      </w:r>
      <w:r>
        <w:rPr>
          <w:i/>
          <w:color w:val="1D1D1B"/>
          <w:spacing w:val="-4"/>
        </w:rPr>
        <w:t>*u̯axša-māhī-kā-</w:t>
      </w:r>
      <w:r>
        <w:rPr>
          <w:i/>
          <w:color w:val="1D1D1B"/>
          <w:spacing w:val="-5"/>
        </w:rPr>
        <w:t xml:space="preserve"> </w:t>
      </w:r>
      <w:r>
        <w:rPr>
          <w:color w:val="1D1D1B"/>
          <w:spacing w:val="-4"/>
        </w:rPr>
        <w:t xml:space="preserve">“growing </w:t>
      </w:r>
      <w:r>
        <w:rPr>
          <w:color w:val="1D1D1B"/>
          <w:position w:val="1"/>
        </w:rPr>
        <w:t xml:space="preserve">moon”, </w:t>
      </w:r>
      <w:r>
        <w:rPr>
          <w:i/>
          <w:color w:val="1D1D1B"/>
          <w:position w:val="1"/>
        </w:rPr>
        <w:t>spožmai</w:t>
      </w:r>
      <w:r>
        <w:rPr>
          <w:i/>
          <w:color w:val="1D1D1B"/>
        </w:rPr>
        <w:t>̄</w:t>
      </w:r>
      <w:r>
        <w:rPr>
          <w:i/>
          <w:color w:val="1D1D1B"/>
          <w:position w:val="3"/>
        </w:rPr>
        <w:t xml:space="preserve">̆ </w:t>
      </w:r>
      <w:r>
        <w:rPr>
          <w:i/>
          <w:color w:val="1D1D1B"/>
          <w:position w:val="1"/>
        </w:rPr>
        <w:t xml:space="preserve">&lt; *spaśsa-māhī-kā- </w:t>
      </w:r>
      <w:r>
        <w:rPr>
          <w:color w:val="1D1D1B"/>
          <w:position w:val="1"/>
        </w:rPr>
        <w:t>“visible moon” (</w:t>
      </w:r>
      <w:r>
        <w:rPr>
          <w:i/>
          <w:color w:val="1D1D1B"/>
          <w:position w:val="1"/>
        </w:rPr>
        <w:t xml:space="preserve">NEVP </w:t>
      </w:r>
      <w:r>
        <w:rPr>
          <w:color w:val="1D1D1B"/>
          <w:position w:val="1"/>
        </w:rPr>
        <w:t xml:space="preserve">75; Blažek </w:t>
      </w:r>
      <w:r>
        <w:rPr>
          <w:color w:val="1D1D1B"/>
        </w:rPr>
        <w:t>&amp; Schwarz 2017, 250, 284, 268, 304).</w:t>
      </w:r>
    </w:p>
    <w:p>
      <w:pPr>
        <w:pStyle w:val="7"/>
        <w:spacing w:line="228" w:lineRule="auto"/>
        <w:ind w:left="103" w:right="120" w:firstLine="283"/>
        <w:jc w:val="both"/>
      </w:pPr>
      <w:r>
        <w:rPr>
          <w:color w:val="1D1D1B"/>
        </w:rPr>
        <w:t>Note:</w:t>
      </w:r>
      <w:r>
        <w:rPr>
          <w:color w:val="1D1D1B"/>
          <w:spacing w:val="-5"/>
        </w:rPr>
        <w:t xml:space="preserve"> </w:t>
      </w:r>
      <w:r>
        <w:rPr>
          <w:color w:val="1D1D1B"/>
        </w:rPr>
        <w:t>There</w:t>
      </w:r>
      <w:r>
        <w:rPr>
          <w:color w:val="1D1D1B"/>
          <w:spacing w:val="-3"/>
        </w:rPr>
        <w:t xml:space="preserve"> </w:t>
      </w:r>
      <w:r>
        <w:rPr>
          <w:color w:val="1D1D1B"/>
        </w:rPr>
        <w:t>are</w:t>
      </w:r>
      <w:r>
        <w:rPr>
          <w:color w:val="1D1D1B"/>
          <w:spacing w:val="-3"/>
        </w:rPr>
        <w:t xml:space="preserve"> </w:t>
      </w:r>
      <w:r>
        <w:rPr>
          <w:color w:val="1D1D1B"/>
        </w:rPr>
        <w:t>several</w:t>
      </w:r>
      <w:r>
        <w:rPr>
          <w:color w:val="1D1D1B"/>
          <w:spacing w:val="-3"/>
        </w:rPr>
        <w:t xml:space="preserve"> </w:t>
      </w:r>
      <w:r>
        <w:rPr>
          <w:color w:val="1D1D1B"/>
        </w:rPr>
        <w:t>lexical</w:t>
      </w:r>
      <w:r>
        <w:rPr>
          <w:color w:val="1D1D1B"/>
          <w:spacing w:val="-3"/>
        </w:rPr>
        <w:t xml:space="preserve"> </w:t>
      </w:r>
      <w:r>
        <w:rPr>
          <w:color w:val="1D1D1B"/>
        </w:rPr>
        <w:t>innovations</w:t>
      </w:r>
      <w:r>
        <w:rPr>
          <w:color w:val="1D1D1B"/>
          <w:spacing w:val="-3"/>
        </w:rPr>
        <w:t xml:space="preserve"> </w:t>
      </w:r>
      <w:r>
        <w:rPr>
          <w:color w:val="1D1D1B"/>
        </w:rPr>
        <w:t>replacing</w:t>
      </w:r>
      <w:r>
        <w:rPr>
          <w:color w:val="1D1D1B"/>
          <w:spacing w:val="-3"/>
        </w:rPr>
        <w:t xml:space="preserve"> </w:t>
      </w:r>
      <w:r>
        <w:rPr>
          <w:color w:val="1D1D1B"/>
        </w:rPr>
        <w:t>the</w:t>
      </w:r>
      <w:r>
        <w:rPr>
          <w:color w:val="1D1D1B"/>
          <w:spacing w:val="-3"/>
        </w:rPr>
        <w:t xml:space="preserve"> </w:t>
      </w:r>
      <w:r>
        <w:rPr>
          <w:color w:val="1D1D1B"/>
        </w:rPr>
        <w:t>original</w:t>
      </w:r>
      <w:r>
        <w:rPr>
          <w:color w:val="1D1D1B"/>
          <w:spacing w:val="-3"/>
        </w:rPr>
        <w:t xml:space="preserve"> </w:t>
      </w:r>
      <w:r>
        <w:rPr>
          <w:color w:val="1D1D1B"/>
        </w:rPr>
        <w:t>term “moon” in Iranian:</w:t>
      </w:r>
    </w:p>
    <w:p>
      <w:pPr>
        <w:pStyle w:val="9"/>
        <w:numPr>
          <w:ilvl w:val="3"/>
          <w:numId w:val="14"/>
        </w:numPr>
        <w:tabs>
          <w:tab w:val="left" w:pos="1100"/>
        </w:tabs>
        <w:spacing w:line="228" w:lineRule="auto"/>
        <w:ind w:right="121" w:firstLine="283"/>
      </w:pPr>
      <w:r>
        <w:rPr>
          <w:color w:val="1D1D1B"/>
        </w:rPr>
        <w:t>Munji</w:t>
      </w:r>
      <w:r>
        <w:rPr>
          <w:color w:val="1D1D1B"/>
          <w:spacing w:val="-14"/>
        </w:rPr>
        <w:t xml:space="preserve"> </w:t>
      </w:r>
      <w:r>
        <w:rPr>
          <w:i/>
          <w:color w:val="1D1D1B"/>
        </w:rPr>
        <w:t>yūmaγikǝ</w:t>
      </w:r>
      <w:r>
        <w:rPr>
          <w:color w:val="1D1D1B"/>
        </w:rPr>
        <w:t>,</w:t>
      </w:r>
      <w:r>
        <w:rPr>
          <w:color w:val="1D1D1B"/>
          <w:spacing w:val="-14"/>
        </w:rPr>
        <w:t xml:space="preserve"> </w:t>
      </w:r>
      <w:r>
        <w:rPr>
          <w:color w:val="1D1D1B"/>
        </w:rPr>
        <w:t>Yidgha</w:t>
      </w:r>
      <w:r>
        <w:rPr>
          <w:color w:val="1D1D1B"/>
          <w:spacing w:val="-10"/>
        </w:rPr>
        <w:t xml:space="preserve"> </w:t>
      </w:r>
      <w:r>
        <w:rPr>
          <w:i/>
          <w:color w:val="1D1D1B"/>
        </w:rPr>
        <w:t>imoγó</w:t>
      </w:r>
      <w:r>
        <w:rPr>
          <w:color w:val="1D1D1B"/>
        </w:rPr>
        <w:t>;</w:t>
      </w:r>
      <w:r>
        <w:rPr>
          <w:color w:val="1D1D1B"/>
          <w:spacing w:val="-14"/>
        </w:rPr>
        <w:t xml:space="preserve"> </w:t>
      </w:r>
      <w:r>
        <w:rPr>
          <w:color w:val="1D1D1B"/>
        </w:rPr>
        <w:t>Wakhi</w:t>
      </w:r>
      <w:r>
        <w:rPr>
          <w:color w:val="1D1D1B"/>
          <w:spacing w:val="-10"/>
        </w:rPr>
        <w:t xml:space="preserve"> </w:t>
      </w:r>
      <w:r>
        <w:rPr>
          <w:i/>
          <w:color w:val="1D1D1B"/>
        </w:rPr>
        <w:t>mak</w:t>
      </w:r>
      <w:r>
        <w:rPr>
          <w:color w:val="1D1D1B"/>
        </w:rPr>
        <w:t>;</w:t>
      </w:r>
      <w:r>
        <w:rPr>
          <w:color w:val="1D1D1B"/>
          <w:spacing w:val="-11"/>
        </w:rPr>
        <w:t xml:space="preserve"> </w:t>
      </w:r>
      <w:r>
        <w:rPr>
          <w:color w:val="1D1D1B"/>
        </w:rPr>
        <w:t>Kurdic</w:t>
      </w:r>
      <w:r>
        <w:rPr>
          <w:color w:val="1D1D1B"/>
          <w:spacing w:val="-11"/>
        </w:rPr>
        <w:t xml:space="preserve"> </w:t>
      </w:r>
      <w:r>
        <w:rPr>
          <w:i/>
          <w:color w:val="1D1D1B"/>
        </w:rPr>
        <w:t>heyv</w:t>
      </w:r>
      <w:r>
        <w:rPr>
          <w:color w:val="1D1D1B"/>
        </w:rPr>
        <w:t>,</w:t>
      </w:r>
      <w:r>
        <w:rPr>
          <w:color w:val="1D1D1B"/>
          <w:spacing w:val="-11"/>
        </w:rPr>
        <w:t xml:space="preserve"> </w:t>
      </w:r>
      <w:r>
        <w:rPr>
          <w:i/>
          <w:color w:val="1D1D1B"/>
        </w:rPr>
        <w:t>hêv</w:t>
      </w:r>
      <w:r>
        <w:rPr>
          <w:color w:val="1D1D1B"/>
        </w:rPr>
        <w:t xml:space="preserve">, </w:t>
      </w:r>
      <w:r>
        <w:rPr>
          <w:i/>
          <w:color w:val="1D1D1B"/>
        </w:rPr>
        <w:t xml:space="preserve">hîv </w:t>
      </w:r>
      <w:r>
        <w:rPr>
          <w:color w:val="1D1D1B"/>
        </w:rPr>
        <w:t xml:space="preserve">(Cabolov I, 444) &lt; </w:t>
      </w:r>
      <w:r>
        <w:rPr>
          <w:i/>
          <w:color w:val="1D1D1B"/>
        </w:rPr>
        <w:t>*haumaka-</w:t>
      </w:r>
      <w:r>
        <w:rPr>
          <w:color w:val="1D1D1B"/>
        </w:rPr>
        <w:t xml:space="preserve">; further cf. Khwarezmian </w:t>
      </w:r>
      <w:r>
        <w:rPr>
          <w:color w:val="1D1D1B"/>
          <w:vertAlign w:val="superscript"/>
        </w:rPr>
        <w:t>(</w:t>
      </w:r>
      <w:r>
        <w:rPr>
          <w:color w:val="1D1D1B"/>
        </w:rPr>
        <w:t>’</w:t>
      </w:r>
      <w:r>
        <w:rPr>
          <w:color w:val="1D1D1B"/>
          <w:vertAlign w:val="superscript"/>
        </w:rPr>
        <w:t>)</w:t>
      </w:r>
      <w:r>
        <w:rPr>
          <w:i/>
          <w:color w:val="1D1D1B"/>
        </w:rPr>
        <w:t xml:space="preserve">xmyk </w:t>
      </w:r>
      <w:r>
        <w:rPr>
          <w:color w:val="1D1D1B"/>
        </w:rPr>
        <w:t xml:space="preserve">id.; Sanskrit </w:t>
      </w:r>
      <w:r>
        <w:rPr>
          <w:i/>
          <w:color w:val="1D1D1B"/>
        </w:rPr>
        <w:t xml:space="preserve">soma- </w:t>
      </w:r>
      <w:r>
        <w:rPr>
          <w:color w:val="1D1D1B"/>
        </w:rPr>
        <w:t>“soma; moon” (Steblin-Kamenskij 1999, 230).</w:t>
      </w:r>
    </w:p>
    <w:p>
      <w:pPr>
        <w:pStyle w:val="9"/>
        <w:numPr>
          <w:ilvl w:val="2"/>
          <w:numId w:val="14"/>
        </w:numPr>
        <w:tabs>
          <w:tab w:val="left" w:pos="933"/>
        </w:tabs>
        <w:spacing w:line="228" w:lineRule="auto"/>
        <w:ind w:right="120" w:firstLine="283"/>
        <w:rPr>
          <w:i/>
        </w:rPr>
      </w:pPr>
      <w:r>
        <w:rPr>
          <w:color w:val="1D1D1B"/>
        </w:rPr>
        <w:t xml:space="preserve">Armenian </w:t>
      </w:r>
      <w:r>
        <w:rPr>
          <w:i/>
          <w:color w:val="1D1D1B"/>
        </w:rPr>
        <w:t>amis</w:t>
      </w:r>
      <w:r>
        <w:rPr>
          <w:color w:val="1D1D1B"/>
        </w:rPr>
        <w:t xml:space="preserve">, gen. </w:t>
      </w:r>
      <w:r>
        <w:rPr>
          <w:i/>
          <w:color w:val="1D1D1B"/>
        </w:rPr>
        <w:t xml:space="preserve">amsoy </w:t>
      </w:r>
      <w:r>
        <w:rPr>
          <w:color w:val="1D1D1B"/>
        </w:rPr>
        <w:t>“month” is obviously composed of the</w:t>
      </w:r>
      <w:r>
        <w:rPr>
          <w:color w:val="1D1D1B"/>
          <w:spacing w:val="-2"/>
        </w:rPr>
        <w:t xml:space="preserve"> </w:t>
      </w:r>
      <w:r>
        <w:rPr>
          <w:color w:val="1D1D1B"/>
        </w:rPr>
        <w:t>word</w:t>
      </w:r>
      <w:r>
        <w:rPr>
          <w:color w:val="1D1D1B"/>
          <w:spacing w:val="-2"/>
        </w:rPr>
        <w:t xml:space="preserve"> </w:t>
      </w:r>
      <w:r>
        <w:rPr>
          <w:i/>
          <w:color w:val="1D1D1B"/>
        </w:rPr>
        <w:t>am</w:t>
      </w:r>
      <w:r>
        <w:rPr>
          <w:i/>
          <w:color w:val="1D1D1B"/>
          <w:spacing w:val="-2"/>
        </w:rPr>
        <w:t xml:space="preserve"> </w:t>
      </w:r>
      <w:r>
        <w:rPr>
          <w:color w:val="1D1D1B"/>
        </w:rPr>
        <w:t>“year”</w:t>
      </w:r>
      <w:r>
        <w:rPr>
          <w:color w:val="1D1D1B"/>
          <w:spacing w:val="-2"/>
        </w:rPr>
        <w:t xml:space="preserve"> </w:t>
      </w:r>
      <w:r>
        <w:rPr>
          <w:color w:val="1D1D1B"/>
        </w:rPr>
        <w:t>and</w:t>
      </w:r>
      <w:r>
        <w:rPr>
          <w:color w:val="1D1D1B"/>
          <w:spacing w:val="-2"/>
        </w:rPr>
        <w:t xml:space="preserve"> </w:t>
      </w:r>
      <w:r>
        <w:rPr>
          <w:color w:val="1D1D1B"/>
        </w:rPr>
        <w:t>the</w:t>
      </w:r>
      <w:r>
        <w:rPr>
          <w:color w:val="1D1D1B"/>
          <w:spacing w:val="-2"/>
        </w:rPr>
        <w:t xml:space="preserve"> </w:t>
      </w:r>
      <w:r>
        <w:rPr>
          <w:color w:val="1D1D1B"/>
        </w:rPr>
        <w:t>word</w:t>
      </w:r>
      <w:r>
        <w:rPr>
          <w:color w:val="1D1D1B"/>
          <w:spacing w:val="-2"/>
        </w:rPr>
        <w:t xml:space="preserve"> </w:t>
      </w:r>
      <w:r>
        <w:rPr>
          <w:color w:val="1D1D1B"/>
        </w:rPr>
        <w:t>for</w:t>
      </w:r>
      <w:r>
        <w:rPr>
          <w:color w:val="1D1D1B"/>
          <w:spacing w:val="-2"/>
        </w:rPr>
        <w:t xml:space="preserve"> </w:t>
      </w:r>
      <w:r>
        <w:rPr>
          <w:color w:val="1D1D1B"/>
        </w:rPr>
        <w:t>the</w:t>
      </w:r>
      <w:r>
        <w:rPr>
          <w:color w:val="1D1D1B"/>
          <w:spacing w:val="-2"/>
        </w:rPr>
        <w:t xml:space="preserve"> </w:t>
      </w:r>
      <w:r>
        <w:rPr>
          <w:color w:val="1D1D1B"/>
        </w:rPr>
        <w:t>moon</w:t>
      </w:r>
      <w:r>
        <w:rPr>
          <w:color w:val="1D1D1B"/>
          <w:spacing w:val="-2"/>
        </w:rPr>
        <w:t xml:space="preserve"> </w:t>
      </w:r>
      <w:r>
        <w:rPr>
          <w:color w:val="1D1D1B"/>
        </w:rPr>
        <w:t>itself,</w:t>
      </w:r>
      <w:r>
        <w:rPr>
          <w:color w:val="1D1D1B"/>
          <w:spacing w:val="-2"/>
        </w:rPr>
        <w:t xml:space="preserve"> </w:t>
      </w:r>
      <w:r>
        <w:rPr>
          <w:color w:val="1D1D1B"/>
        </w:rPr>
        <w:t>which</w:t>
      </w:r>
      <w:r>
        <w:rPr>
          <w:color w:val="1D1D1B"/>
          <w:spacing w:val="-2"/>
        </w:rPr>
        <w:t xml:space="preserve"> </w:t>
      </w:r>
      <w:r>
        <w:rPr>
          <w:color w:val="1D1D1B"/>
        </w:rPr>
        <w:t>Olsen</w:t>
      </w:r>
      <w:r>
        <w:rPr>
          <w:color w:val="1D1D1B"/>
          <w:spacing w:val="-2"/>
        </w:rPr>
        <w:t xml:space="preserve"> </w:t>
      </w:r>
      <w:r>
        <w:rPr>
          <w:color w:val="1D1D1B"/>
        </w:rPr>
        <w:t xml:space="preserve">(1999, 48) reconstructed as </w:t>
      </w:r>
      <w:r>
        <w:rPr>
          <w:i/>
          <w:color w:val="1D1D1B"/>
        </w:rPr>
        <w:t>o</w:t>
      </w:r>
      <w:r>
        <w:rPr>
          <w:color w:val="1D1D1B"/>
        </w:rPr>
        <w:t>-stem *</w:t>
      </w:r>
      <w:r>
        <w:rPr>
          <w:i/>
          <w:color w:val="1D1D1B"/>
        </w:rPr>
        <w:t xml:space="preserve">mēnso-. </w:t>
      </w:r>
      <w:r>
        <w:rPr>
          <w:color w:val="1D1D1B"/>
        </w:rPr>
        <w:t xml:space="preserve">Hamp (1975a, 381) argued </w:t>
      </w:r>
      <w:r>
        <w:rPr>
          <w:i/>
          <w:color w:val="1D1D1B"/>
        </w:rPr>
        <w:t xml:space="preserve">contra </w:t>
      </w:r>
      <w:r>
        <w:rPr>
          <w:color w:val="1D1D1B"/>
        </w:rPr>
        <w:t xml:space="preserve">that it originates in a compound of the numeral “one” and the </w:t>
      </w:r>
      <w:r>
        <w:rPr>
          <w:i/>
          <w:color w:val="1D1D1B"/>
        </w:rPr>
        <w:t>s</w:t>
      </w:r>
      <w:r>
        <w:rPr>
          <w:color w:val="1D1D1B"/>
        </w:rPr>
        <w:t>-stem “moon” *</w:t>
      </w:r>
      <w:r>
        <w:rPr>
          <w:i/>
          <w:color w:val="1D1D1B"/>
        </w:rPr>
        <w:t>sm̥-mēns-es-.</w:t>
      </w:r>
    </w:p>
    <w:p>
      <w:pPr>
        <w:pStyle w:val="9"/>
        <w:numPr>
          <w:ilvl w:val="2"/>
          <w:numId w:val="14"/>
        </w:numPr>
        <w:tabs>
          <w:tab w:val="left" w:pos="957"/>
        </w:tabs>
        <w:ind w:left="102" w:right="119" w:firstLine="284"/>
      </w:pPr>
      <w:r>
        <w:rPr>
          <w:color w:val="1D1D1B"/>
        </w:rPr>
        <w:t xml:space="preserve">Greek Homeric μήν, gen. μηνός, Attic μείς, Doric μής, Aeolic μεύς, gen. μηνός = Mycenaean </w:t>
      </w:r>
      <w:r>
        <w:rPr>
          <w:i/>
          <w:color w:val="1D1D1B"/>
        </w:rPr>
        <w:t>me-no</w:t>
      </w:r>
      <w:r>
        <w:rPr>
          <w:color w:val="1D1D1B"/>
        </w:rPr>
        <w:t>, Lesbic μῆννος “month” reflects Proto-Greek *</w:t>
      </w:r>
      <w:r>
        <w:rPr>
          <w:i/>
          <w:color w:val="1D1D1B"/>
        </w:rPr>
        <w:t>mēns</w:t>
      </w:r>
      <w:r>
        <w:rPr>
          <w:color w:val="1D1D1B"/>
        </w:rPr>
        <w:t>, gen. *</w:t>
      </w:r>
      <w:r>
        <w:rPr>
          <w:i/>
          <w:color w:val="1D1D1B"/>
        </w:rPr>
        <w:t>mēnsos</w:t>
      </w:r>
      <w:r>
        <w:rPr>
          <w:color w:val="1D1D1B"/>
        </w:rPr>
        <w:t xml:space="preserve">. Already in the </w:t>
      </w:r>
      <w:r>
        <w:rPr>
          <w:i/>
          <w:color w:val="1D1D1B"/>
        </w:rPr>
        <w:t xml:space="preserve">Iliad </w:t>
      </w:r>
      <w:r>
        <w:rPr>
          <w:color w:val="1D1D1B"/>
        </w:rPr>
        <w:t>we can find f. μήνη (*μηνσᾱ) “moon”. The Phrygian gloss Μαζεύς · Ζεύς παρὰ Φρυξὶ (Hesychius)</w:t>
      </w:r>
      <w:r>
        <w:rPr>
          <w:color w:val="1D1D1B"/>
          <w:spacing w:val="3"/>
        </w:rPr>
        <w:t xml:space="preserve"> </w:t>
      </w:r>
      <w:r>
        <w:rPr>
          <w:color w:val="1D1D1B"/>
        </w:rPr>
        <w:t>may</w:t>
      </w:r>
      <w:r>
        <w:rPr>
          <w:color w:val="1D1D1B"/>
          <w:spacing w:val="4"/>
        </w:rPr>
        <w:t xml:space="preserve"> </w:t>
      </w:r>
      <w:r>
        <w:rPr>
          <w:color w:val="1D1D1B"/>
        </w:rPr>
        <w:t>reflect</w:t>
      </w:r>
      <w:r>
        <w:rPr>
          <w:color w:val="1D1D1B"/>
          <w:spacing w:val="3"/>
        </w:rPr>
        <w:t xml:space="preserve"> </w:t>
      </w:r>
      <w:r>
        <w:rPr>
          <w:color w:val="1D1D1B"/>
        </w:rPr>
        <w:t>Phrygian</w:t>
      </w:r>
      <w:r>
        <w:rPr>
          <w:color w:val="1D1D1B"/>
          <w:spacing w:val="5"/>
        </w:rPr>
        <w:t xml:space="preserve"> </w:t>
      </w:r>
      <w:r>
        <w:rPr>
          <w:i/>
          <w:color w:val="1D1D1B"/>
        </w:rPr>
        <w:t>*mas-deos</w:t>
      </w:r>
      <w:r>
        <w:rPr>
          <w:i/>
          <w:color w:val="1D1D1B"/>
          <w:spacing w:val="4"/>
        </w:rPr>
        <w:t xml:space="preserve"> </w:t>
      </w:r>
      <w:r>
        <w:rPr>
          <w:i/>
          <w:color w:val="1D1D1B"/>
        </w:rPr>
        <w:t>&lt; *meH</w:t>
      </w:r>
      <w:r>
        <w:rPr>
          <w:i/>
          <w:color w:val="1D1D1B"/>
          <w:vertAlign w:val="subscript"/>
        </w:rPr>
        <w:t>1</w:t>
      </w:r>
      <w:r>
        <w:rPr>
          <w:i/>
          <w:color w:val="1D1D1B"/>
        </w:rPr>
        <w:t>ns-d</w:t>
      </w:r>
      <w:r>
        <w:rPr>
          <w:i/>
          <w:color w:val="1D1D1B"/>
          <w:vertAlign w:val="superscript"/>
        </w:rPr>
        <w:t>h</w:t>
      </w:r>
      <w:r>
        <w:rPr>
          <w:i/>
          <w:color w:val="1D1D1B"/>
        </w:rPr>
        <w:t>ə̯</w:t>
      </w:r>
      <w:r>
        <w:rPr>
          <w:i/>
          <w:color w:val="1D1D1B"/>
          <w:vertAlign w:val="subscript"/>
        </w:rPr>
        <w:t>1</w:t>
      </w:r>
      <w:r>
        <w:rPr>
          <w:i/>
          <w:color w:val="1D1D1B"/>
        </w:rPr>
        <w:t xml:space="preserve">sos </w:t>
      </w:r>
      <w:r>
        <w:rPr>
          <w:color w:val="1D1D1B"/>
          <w:spacing w:val="-2"/>
        </w:rPr>
        <w:t>“moon-</w:t>
      </w:r>
      <w:r>
        <w:rPr>
          <w:color w:val="1D1D1B"/>
        </w:rPr>
        <w:t>god”</w:t>
      </w:r>
      <w:r>
        <w:rPr>
          <w:color w:val="1D1D1B"/>
          <w:spacing w:val="11"/>
        </w:rPr>
        <w:t xml:space="preserve"> </w:t>
      </w:r>
      <w:r>
        <w:rPr>
          <w:color w:val="1D1D1B"/>
        </w:rPr>
        <w:t>(Lubotsky,</w:t>
      </w:r>
      <w:r>
        <w:rPr>
          <w:color w:val="1D1D1B"/>
          <w:spacing w:val="12"/>
        </w:rPr>
        <w:t xml:space="preserve"> </w:t>
      </w:r>
      <w:r>
        <w:rPr>
          <w:color w:val="1D1D1B"/>
          <w:spacing w:val="-2"/>
        </w:rPr>
        <w:t>p.c.).</w:t>
      </w:r>
    </w:p>
    <w:p>
      <w:pPr>
        <w:spacing w:line="244" w:lineRule="exact"/>
        <w:sectPr>
          <w:type w:val="continuous"/>
          <w:pgSz w:w="8400" w:h="11910"/>
          <w:pgMar w:top="0" w:right="840" w:bottom="0" w:left="860" w:header="758" w:footer="0" w:gutter="0"/>
          <w:cols w:space="708" w:num="1"/>
        </w:sectPr>
      </w:pPr>
    </w:p>
    <w:p>
      <w:pPr>
        <w:pStyle w:val="9"/>
        <w:numPr>
          <w:ilvl w:val="2"/>
          <w:numId w:val="14"/>
        </w:numPr>
        <w:tabs>
          <w:tab w:val="left" w:pos="938"/>
        </w:tabs>
        <w:spacing w:before="137" w:line="230" w:lineRule="auto"/>
        <w:ind w:right="121" w:firstLine="283"/>
      </w:pPr>
      <w:r>
        <w:rPr>
          <w:color w:val="1D1D1B"/>
        </w:rPr>
        <w:t xml:space="preserve">Albanian </w:t>
      </w:r>
      <w:r>
        <w:rPr>
          <w:i/>
          <w:color w:val="1D1D1B"/>
        </w:rPr>
        <w:t xml:space="preserve">muaj ~ muej </w:t>
      </w:r>
      <w:r>
        <w:rPr>
          <w:color w:val="1D1D1B"/>
        </w:rPr>
        <w:t>m. “month” &lt; *</w:t>
      </w:r>
      <w:r>
        <w:rPr>
          <w:i/>
          <w:color w:val="1D1D1B"/>
        </w:rPr>
        <w:t>mēn</w:t>
      </w:r>
      <w:r>
        <w:rPr>
          <w:b/>
          <w:color w:val="1D1D1B"/>
        </w:rPr>
        <w:t xml:space="preserve">- </w:t>
      </w:r>
      <w:r>
        <w:rPr>
          <w:color w:val="1D1D1B"/>
        </w:rPr>
        <w:t>(Hamp 1983, 381) or &lt; *</w:t>
      </w:r>
      <w:r>
        <w:rPr>
          <w:i/>
          <w:color w:val="1D1D1B"/>
        </w:rPr>
        <w:t xml:space="preserve">mēsni̯o- </w:t>
      </w:r>
      <w:r>
        <w:rPr>
          <w:color w:val="1D1D1B"/>
        </w:rPr>
        <w:t>(Orel 1998, 276).</w:t>
      </w:r>
    </w:p>
    <w:p>
      <w:pPr>
        <w:pStyle w:val="9"/>
        <w:numPr>
          <w:ilvl w:val="2"/>
          <w:numId w:val="14"/>
        </w:numPr>
        <w:tabs>
          <w:tab w:val="left" w:pos="954"/>
        </w:tabs>
        <w:spacing w:line="228" w:lineRule="auto"/>
        <w:ind w:right="121" w:firstLine="283"/>
      </w:pPr>
      <w:r>
        <w:rPr>
          <w:color w:val="1D1D1B"/>
        </w:rPr>
        <w:t xml:space="preserve">Italic: Latin </w:t>
      </w:r>
      <w:r>
        <w:rPr>
          <w:i/>
          <w:color w:val="1D1D1B"/>
        </w:rPr>
        <w:t>mēnsis</w:t>
      </w:r>
      <w:r>
        <w:rPr>
          <w:color w:val="1D1D1B"/>
        </w:rPr>
        <w:t xml:space="preserve">, gen.sg. </w:t>
      </w:r>
      <w:r>
        <w:rPr>
          <w:i/>
          <w:color w:val="1D1D1B"/>
        </w:rPr>
        <w:t>mēnsis</w:t>
      </w:r>
      <w:r>
        <w:rPr>
          <w:color w:val="1D1D1B"/>
        </w:rPr>
        <w:t xml:space="preserve">, gen. pl. </w:t>
      </w:r>
      <w:r>
        <w:rPr>
          <w:i/>
          <w:color w:val="1D1D1B"/>
        </w:rPr>
        <w:t xml:space="preserve">mēnsum </w:t>
      </w:r>
      <w:r>
        <w:rPr>
          <w:color w:val="1D1D1B"/>
        </w:rPr>
        <w:t>“month”; Umbrian</w:t>
      </w:r>
      <w:r>
        <w:rPr>
          <w:color w:val="1D1D1B"/>
          <w:spacing w:val="28"/>
        </w:rPr>
        <w:t xml:space="preserve"> </w:t>
      </w:r>
      <w:r>
        <w:rPr>
          <w:color w:val="1D1D1B"/>
        </w:rPr>
        <w:t>abl.sg.</w:t>
      </w:r>
      <w:r>
        <w:rPr>
          <w:color w:val="1D1D1B"/>
          <w:spacing w:val="28"/>
        </w:rPr>
        <w:t xml:space="preserve"> </w:t>
      </w:r>
      <w:r>
        <w:rPr>
          <w:i/>
          <w:color w:val="1D1D1B"/>
        </w:rPr>
        <w:t>menzne</w:t>
      </w:r>
      <w:r>
        <w:rPr>
          <w:i/>
          <w:color w:val="1D1D1B"/>
          <w:spacing w:val="28"/>
        </w:rPr>
        <w:t xml:space="preserve"> </w:t>
      </w:r>
      <w:r>
        <w:rPr>
          <w:color w:val="1D1D1B"/>
        </w:rPr>
        <w:t>“moon”,</w:t>
      </w:r>
      <w:r>
        <w:rPr>
          <w:color w:val="1D1D1B"/>
          <w:spacing w:val="28"/>
        </w:rPr>
        <w:t xml:space="preserve"> </w:t>
      </w:r>
      <w:r>
        <w:rPr>
          <w:color w:val="1D1D1B"/>
        </w:rPr>
        <w:t>Marsian</w:t>
      </w:r>
      <w:r>
        <w:rPr>
          <w:color w:val="1D1D1B"/>
          <w:spacing w:val="28"/>
        </w:rPr>
        <w:t xml:space="preserve"> </w:t>
      </w:r>
      <w:r>
        <w:rPr>
          <w:color w:val="1D1D1B"/>
        </w:rPr>
        <w:t>loc./abl.sg.</w:t>
      </w:r>
      <w:r>
        <w:rPr>
          <w:color w:val="1D1D1B"/>
          <w:spacing w:val="27"/>
        </w:rPr>
        <w:t xml:space="preserve"> </w:t>
      </w:r>
      <w:r>
        <w:rPr>
          <w:i/>
          <w:color w:val="1D1D1B"/>
        </w:rPr>
        <w:t>mesene</w:t>
      </w:r>
      <w:r>
        <w:rPr>
          <w:i/>
          <w:color w:val="1D1D1B"/>
          <w:spacing w:val="28"/>
        </w:rPr>
        <w:t xml:space="preserve"> </w:t>
      </w:r>
      <w:r>
        <w:rPr>
          <w:color w:val="1D1D1B"/>
        </w:rPr>
        <w:t>“month”</w:t>
      </w:r>
    </w:p>
    <w:p>
      <w:pPr>
        <w:spacing w:line="228" w:lineRule="auto"/>
        <w:ind w:left="103" w:right="121"/>
        <w:jc w:val="both"/>
      </w:pPr>
      <w:r>
        <w:rPr>
          <w:color w:val="1D1D1B"/>
        </w:rPr>
        <w:t>&lt; *</w:t>
      </w:r>
      <w:r>
        <w:rPr>
          <w:i/>
          <w:color w:val="1D1D1B"/>
        </w:rPr>
        <w:t>mēns(e)n-(e)i</w:t>
      </w:r>
      <w:r>
        <w:rPr>
          <w:color w:val="1D1D1B"/>
        </w:rPr>
        <w:t xml:space="preserve">; cf. also Latin </w:t>
      </w:r>
      <w:r>
        <w:rPr>
          <w:i/>
          <w:color w:val="1D1D1B"/>
        </w:rPr>
        <w:t xml:space="preserve">intermenstruum </w:t>
      </w:r>
      <w:r>
        <w:rPr>
          <w:color w:val="1D1D1B"/>
        </w:rPr>
        <w:t xml:space="preserve">“new moon” = Umbrian gen.pl. </w:t>
      </w:r>
      <w:r>
        <w:rPr>
          <w:i/>
          <w:color w:val="1D1D1B"/>
        </w:rPr>
        <w:t>anter</w:t>
      </w:r>
      <w:r>
        <w:rPr>
          <w:color w:val="1D1D1B"/>
        </w:rPr>
        <w:t>:</w:t>
      </w:r>
      <w:r>
        <w:rPr>
          <w:i/>
          <w:color w:val="1D1D1B"/>
        </w:rPr>
        <w:t xml:space="preserve">menzaru </w:t>
      </w:r>
      <w:r>
        <w:rPr>
          <w:color w:val="1D1D1B"/>
        </w:rPr>
        <w:t>(Untermann 2000, 472; 109-10);</w:t>
      </w:r>
    </w:p>
    <w:p>
      <w:pPr>
        <w:pStyle w:val="9"/>
        <w:numPr>
          <w:ilvl w:val="2"/>
          <w:numId w:val="14"/>
        </w:numPr>
        <w:tabs>
          <w:tab w:val="left" w:pos="945"/>
        </w:tabs>
        <w:spacing w:line="236" w:lineRule="exact"/>
        <w:ind w:left="944" w:hanging="558"/>
      </w:pPr>
      <w:r>
        <w:rPr>
          <w:color w:val="1D1D1B"/>
        </w:rPr>
        <w:t>Celtic:</w:t>
      </w:r>
      <w:r>
        <w:rPr>
          <w:color w:val="1D1D1B"/>
          <w:spacing w:val="4"/>
        </w:rPr>
        <w:t xml:space="preserve"> </w:t>
      </w:r>
      <w:r>
        <w:rPr>
          <w:color w:val="1D1D1B"/>
        </w:rPr>
        <w:t>Old</w:t>
      </w:r>
      <w:r>
        <w:rPr>
          <w:color w:val="1D1D1B"/>
          <w:spacing w:val="6"/>
        </w:rPr>
        <w:t xml:space="preserve"> </w:t>
      </w:r>
      <w:r>
        <w:rPr>
          <w:color w:val="1D1D1B"/>
        </w:rPr>
        <w:t>Irish</w:t>
      </w:r>
      <w:r>
        <w:rPr>
          <w:color w:val="1D1D1B"/>
          <w:spacing w:val="6"/>
        </w:rPr>
        <w:t xml:space="preserve"> </w:t>
      </w:r>
      <w:r>
        <w:rPr>
          <w:i/>
          <w:color w:val="1D1D1B"/>
        </w:rPr>
        <w:t>mí</w:t>
      </w:r>
      <w:r>
        <w:rPr>
          <w:i/>
          <w:color w:val="1D1D1B"/>
          <w:spacing w:val="7"/>
        </w:rPr>
        <w:t xml:space="preserve"> </w:t>
      </w:r>
      <w:r>
        <w:rPr>
          <w:color w:val="1D1D1B"/>
        </w:rPr>
        <w:t>m.,</w:t>
      </w:r>
      <w:r>
        <w:rPr>
          <w:color w:val="1D1D1B"/>
          <w:spacing w:val="6"/>
        </w:rPr>
        <w:t xml:space="preserve"> </w:t>
      </w:r>
      <w:r>
        <w:rPr>
          <w:color w:val="1D1D1B"/>
        </w:rPr>
        <w:t>gen.-dat.</w:t>
      </w:r>
      <w:r>
        <w:rPr>
          <w:color w:val="1D1D1B"/>
          <w:spacing w:val="6"/>
        </w:rPr>
        <w:t xml:space="preserve"> </w:t>
      </w:r>
      <w:r>
        <w:rPr>
          <w:i/>
          <w:color w:val="1D1D1B"/>
        </w:rPr>
        <w:t>mís</w:t>
      </w:r>
      <w:r>
        <w:rPr>
          <w:i/>
          <w:color w:val="1D1D1B"/>
          <w:spacing w:val="7"/>
        </w:rPr>
        <w:t xml:space="preserve"> </w:t>
      </w:r>
      <w:r>
        <w:rPr>
          <w:color w:val="1D1D1B"/>
        </w:rPr>
        <w:t>“month”</w:t>
      </w:r>
      <w:r>
        <w:rPr>
          <w:color w:val="1D1D1B"/>
          <w:spacing w:val="6"/>
        </w:rPr>
        <w:t xml:space="preserve"> </w:t>
      </w:r>
      <w:r>
        <w:rPr>
          <w:color w:val="1D1D1B"/>
        </w:rPr>
        <w:t>&lt;</w:t>
      </w:r>
      <w:r>
        <w:rPr>
          <w:color w:val="1D1D1B"/>
          <w:spacing w:val="6"/>
        </w:rPr>
        <w:t xml:space="preserve"> </w:t>
      </w:r>
      <w:r>
        <w:rPr>
          <w:color w:val="1D1D1B"/>
        </w:rPr>
        <w:t>*</w:t>
      </w:r>
      <w:r>
        <w:rPr>
          <w:i/>
          <w:color w:val="1D1D1B"/>
        </w:rPr>
        <w:t>mēns(s)</w:t>
      </w:r>
      <w:r>
        <w:rPr>
          <w:color w:val="1D1D1B"/>
        </w:rPr>
        <w:t>,</w:t>
      </w:r>
      <w:r>
        <w:rPr>
          <w:color w:val="1D1D1B"/>
          <w:spacing w:val="7"/>
        </w:rPr>
        <w:t xml:space="preserve"> </w:t>
      </w:r>
      <w:r>
        <w:rPr>
          <w:color w:val="1D1D1B"/>
          <w:spacing w:val="-4"/>
        </w:rPr>
        <w:t>gen.</w:t>
      </w:r>
    </w:p>
    <w:p>
      <w:pPr>
        <w:pStyle w:val="7"/>
        <w:spacing w:line="228" w:lineRule="auto"/>
        <w:ind w:left="103" w:right="120"/>
        <w:jc w:val="both"/>
      </w:pPr>
      <w:r>
        <w:rPr>
          <w:color w:val="1D1D1B"/>
        </w:rPr>
        <w:t>*</w:t>
      </w:r>
      <w:r>
        <w:rPr>
          <w:i/>
          <w:color w:val="1D1D1B"/>
        </w:rPr>
        <w:t>mēnsés</w:t>
      </w:r>
      <w:r>
        <w:rPr>
          <w:color w:val="1D1D1B"/>
        </w:rPr>
        <w:t xml:space="preserve">, Middle Welsh, Old Cornish, Old Breton </w:t>
      </w:r>
      <w:r>
        <w:rPr>
          <w:i/>
          <w:color w:val="1D1D1B"/>
        </w:rPr>
        <w:t xml:space="preserve">mis </w:t>
      </w:r>
      <w:r>
        <w:rPr>
          <w:color w:val="1D1D1B"/>
        </w:rPr>
        <w:t>id. (Matasović 2009,</w:t>
      </w:r>
      <w:r>
        <w:rPr>
          <w:color w:val="1D1D1B"/>
          <w:spacing w:val="-14"/>
        </w:rPr>
        <w:t xml:space="preserve"> </w:t>
      </w:r>
      <w:r>
        <w:rPr>
          <w:color w:val="1D1D1B"/>
        </w:rPr>
        <w:t>272)</w:t>
      </w:r>
      <w:r>
        <w:rPr>
          <w:color w:val="1D1D1B"/>
          <w:spacing w:val="-14"/>
        </w:rPr>
        <w:t xml:space="preserve"> </w:t>
      </w:r>
      <w:r>
        <w:rPr>
          <w:color w:val="1D1D1B"/>
        </w:rPr>
        <w:t>&lt;</w:t>
      </w:r>
      <w:r>
        <w:rPr>
          <w:color w:val="1D1D1B"/>
          <w:spacing w:val="-14"/>
        </w:rPr>
        <w:t xml:space="preserve"> </w:t>
      </w:r>
      <w:r>
        <w:rPr>
          <w:color w:val="1D1D1B"/>
        </w:rPr>
        <w:t>Celtic</w:t>
      </w:r>
      <w:r>
        <w:rPr>
          <w:color w:val="1D1D1B"/>
          <w:spacing w:val="-13"/>
        </w:rPr>
        <w:t xml:space="preserve"> </w:t>
      </w:r>
      <w:r>
        <w:rPr>
          <w:color w:val="1D1D1B"/>
        </w:rPr>
        <w:t>acc.</w:t>
      </w:r>
      <w:r>
        <w:rPr>
          <w:color w:val="1D1D1B"/>
          <w:spacing w:val="-14"/>
        </w:rPr>
        <w:t xml:space="preserve"> </w:t>
      </w:r>
      <w:r>
        <w:rPr>
          <w:color w:val="1D1D1B"/>
        </w:rPr>
        <w:t>sg.</w:t>
      </w:r>
      <w:r>
        <w:rPr>
          <w:color w:val="1D1D1B"/>
          <w:spacing w:val="-14"/>
        </w:rPr>
        <w:t xml:space="preserve"> </w:t>
      </w:r>
      <w:r>
        <w:rPr>
          <w:color w:val="1D1D1B"/>
        </w:rPr>
        <w:t>*</w:t>
      </w:r>
      <w:r>
        <w:rPr>
          <w:i/>
          <w:color w:val="1D1D1B"/>
        </w:rPr>
        <w:t>mīnsan</w:t>
      </w:r>
      <w:r>
        <w:rPr>
          <w:i/>
          <w:color w:val="1D1D1B"/>
          <w:spacing w:val="-14"/>
        </w:rPr>
        <w:t xml:space="preserve"> </w:t>
      </w:r>
      <w:r>
        <w:rPr>
          <w:i/>
          <w:color w:val="1D1D1B"/>
        </w:rPr>
        <w:t>&lt;</w:t>
      </w:r>
      <w:r>
        <w:rPr>
          <w:i/>
          <w:color w:val="1D1D1B"/>
          <w:spacing w:val="-13"/>
        </w:rPr>
        <w:t xml:space="preserve"> </w:t>
      </w:r>
      <w:r>
        <w:rPr>
          <w:i/>
          <w:color w:val="1D1D1B"/>
        </w:rPr>
        <w:t>*mēns-m̥</w:t>
      </w:r>
      <w:r>
        <w:rPr>
          <w:i/>
          <w:color w:val="1D1D1B"/>
          <w:spacing w:val="-14"/>
        </w:rPr>
        <w:t xml:space="preserve"> </w:t>
      </w:r>
      <w:r>
        <w:rPr>
          <w:color w:val="1D1D1B"/>
        </w:rPr>
        <w:t>;</w:t>
      </w:r>
      <w:r>
        <w:rPr>
          <w:color w:val="1D1D1B"/>
          <w:spacing w:val="-14"/>
        </w:rPr>
        <w:t xml:space="preserve"> </w:t>
      </w:r>
      <w:r>
        <w:rPr>
          <w:color w:val="1D1D1B"/>
        </w:rPr>
        <w:t>the</w:t>
      </w:r>
      <w:r>
        <w:rPr>
          <w:color w:val="1D1D1B"/>
          <w:spacing w:val="-14"/>
        </w:rPr>
        <w:t xml:space="preserve"> </w:t>
      </w:r>
      <w:r>
        <w:rPr>
          <w:color w:val="1D1D1B"/>
        </w:rPr>
        <w:t>Gaulish</w:t>
      </w:r>
      <w:r>
        <w:rPr>
          <w:color w:val="1D1D1B"/>
          <w:spacing w:val="-13"/>
        </w:rPr>
        <w:t xml:space="preserve"> </w:t>
      </w:r>
      <w:r>
        <w:rPr>
          <w:color w:val="1D1D1B"/>
        </w:rPr>
        <w:t xml:space="preserve">abbreviation </w:t>
      </w:r>
      <w:r>
        <w:rPr>
          <w:i/>
          <w:color w:val="1D1D1B"/>
        </w:rPr>
        <w:t xml:space="preserve">mid </w:t>
      </w:r>
      <w:r>
        <w:rPr>
          <w:color w:val="1D1D1B"/>
        </w:rPr>
        <w:t>id. from the Coligny Calendar may reflect *</w:t>
      </w:r>
      <w:r>
        <w:rPr>
          <w:i/>
          <w:color w:val="1D1D1B"/>
        </w:rPr>
        <w:t>mēnts</w:t>
      </w:r>
      <w:r>
        <w:rPr>
          <w:color w:val="1D1D1B"/>
          <w:vertAlign w:val="superscript"/>
        </w:rPr>
        <w:t>o</w:t>
      </w:r>
      <w:r>
        <w:rPr>
          <w:color w:val="1D1D1B"/>
        </w:rPr>
        <w:t xml:space="preserve"> (= Celtic *</w:t>
      </w:r>
      <w:r>
        <w:rPr>
          <w:i/>
          <w:color w:val="1D1D1B"/>
        </w:rPr>
        <w:t>mīns</w:t>
      </w:r>
      <w:r>
        <w:rPr>
          <w:color w:val="1D1D1B"/>
          <w:vertAlign w:val="superscript"/>
        </w:rPr>
        <w:t>o</w:t>
      </w:r>
      <w:r>
        <w:rPr>
          <w:color w:val="1D1D1B"/>
        </w:rPr>
        <w:t xml:space="preserve">) with a specific development of the consonant cluster </w:t>
      </w:r>
      <w:r>
        <w:rPr>
          <w:i/>
          <w:color w:val="1D1D1B"/>
        </w:rPr>
        <w:t>-ns- &gt; -nts</w:t>
      </w:r>
      <w:r>
        <w:rPr>
          <w:b/>
          <w:color w:val="1D1D1B"/>
        </w:rPr>
        <w:t>-</w:t>
      </w:r>
      <w:r>
        <w:rPr>
          <w:color w:val="1D1D1B"/>
        </w:rPr>
        <w:t xml:space="preserve">, which is known from, for example, the Lepontic language; the grapheme </w:t>
      </w:r>
      <w:r>
        <w:rPr>
          <w:i/>
          <w:color w:val="1D1D1B"/>
        </w:rPr>
        <w:t xml:space="preserve">d </w:t>
      </w:r>
      <w:r>
        <w:rPr>
          <w:color w:val="1D1D1B"/>
        </w:rPr>
        <w:t>serves</w:t>
      </w:r>
      <w:r>
        <w:rPr>
          <w:color w:val="1D1D1B"/>
          <w:spacing w:val="6"/>
        </w:rPr>
        <w:t xml:space="preserve"> </w:t>
      </w:r>
      <w:r>
        <w:rPr>
          <w:color w:val="1D1D1B"/>
        </w:rPr>
        <w:t>here</w:t>
      </w:r>
      <w:r>
        <w:rPr>
          <w:color w:val="1D1D1B"/>
          <w:spacing w:val="6"/>
        </w:rPr>
        <w:t xml:space="preserve"> </w:t>
      </w:r>
      <w:r>
        <w:rPr>
          <w:color w:val="1D1D1B"/>
        </w:rPr>
        <w:t>to</w:t>
      </w:r>
      <w:r>
        <w:rPr>
          <w:color w:val="1D1D1B"/>
          <w:spacing w:val="7"/>
        </w:rPr>
        <w:t xml:space="preserve"> </w:t>
      </w:r>
      <w:r>
        <w:rPr>
          <w:color w:val="1D1D1B"/>
        </w:rPr>
        <w:t>designate</w:t>
      </w:r>
      <w:r>
        <w:rPr>
          <w:color w:val="1D1D1B"/>
          <w:spacing w:val="6"/>
        </w:rPr>
        <w:t xml:space="preserve"> </w:t>
      </w:r>
      <w:r>
        <w:rPr>
          <w:color w:val="1D1D1B"/>
        </w:rPr>
        <w:t>the</w:t>
      </w:r>
      <w:r>
        <w:rPr>
          <w:color w:val="1D1D1B"/>
          <w:spacing w:val="6"/>
        </w:rPr>
        <w:t xml:space="preserve"> </w:t>
      </w:r>
      <w:r>
        <w:rPr>
          <w:color w:val="1D1D1B"/>
        </w:rPr>
        <w:t>so</w:t>
      </w:r>
      <w:r>
        <w:rPr>
          <w:color w:val="1D1D1B"/>
          <w:spacing w:val="7"/>
        </w:rPr>
        <w:t xml:space="preserve"> </w:t>
      </w:r>
      <w:r>
        <w:rPr>
          <w:color w:val="1D1D1B"/>
        </w:rPr>
        <w:t>called</w:t>
      </w:r>
      <w:r>
        <w:rPr>
          <w:color w:val="1D1D1B"/>
          <w:spacing w:val="6"/>
        </w:rPr>
        <w:t xml:space="preserve"> </w:t>
      </w:r>
      <w:r>
        <w:rPr>
          <w:i/>
          <w:color w:val="1D1D1B"/>
        </w:rPr>
        <w:t>tau</w:t>
      </w:r>
      <w:r>
        <w:rPr>
          <w:i/>
          <w:color w:val="1D1D1B"/>
          <w:spacing w:val="6"/>
        </w:rPr>
        <w:t xml:space="preserve"> </w:t>
      </w:r>
      <w:r>
        <w:rPr>
          <w:i/>
          <w:color w:val="1D1D1B"/>
        </w:rPr>
        <w:t>gallicum</w:t>
      </w:r>
      <w:r>
        <w:rPr>
          <w:color w:val="1D1D1B"/>
        </w:rPr>
        <w:t>,</w:t>
      </w:r>
      <w:r>
        <w:rPr>
          <w:color w:val="1D1D1B"/>
          <w:spacing w:val="7"/>
        </w:rPr>
        <w:t xml:space="preserve"> </w:t>
      </w:r>
      <w:r>
        <w:rPr>
          <w:color w:val="1D1D1B"/>
        </w:rPr>
        <w:t>the</w:t>
      </w:r>
      <w:r>
        <w:rPr>
          <w:color w:val="1D1D1B"/>
          <w:spacing w:val="6"/>
        </w:rPr>
        <w:t xml:space="preserve"> </w:t>
      </w:r>
      <w:r>
        <w:rPr>
          <w:color w:val="1D1D1B"/>
        </w:rPr>
        <w:t>consonant</w:t>
      </w:r>
      <w:r>
        <w:rPr>
          <w:color w:val="1D1D1B"/>
          <w:spacing w:val="7"/>
        </w:rPr>
        <w:t xml:space="preserve"> </w:t>
      </w:r>
      <w:r>
        <w:rPr>
          <w:color w:val="1D1D1B"/>
          <w:spacing w:val="-2"/>
        </w:rPr>
        <w:t xml:space="preserve">cluster </w:t>
      </w:r>
      <w:r>
        <w:rPr>
          <w:i/>
          <w:color w:val="1D1D1B"/>
        </w:rPr>
        <w:t>-ts-/-st-</w:t>
      </w:r>
      <w:r>
        <w:rPr>
          <w:i/>
          <w:color w:val="1D1D1B"/>
          <w:spacing w:val="19"/>
        </w:rPr>
        <w:t xml:space="preserve"> </w:t>
      </w:r>
      <w:r>
        <w:rPr>
          <w:color w:val="1D1D1B"/>
        </w:rPr>
        <w:t>(Delamarre</w:t>
      </w:r>
      <w:r>
        <w:rPr>
          <w:color w:val="1D1D1B"/>
          <w:spacing w:val="19"/>
        </w:rPr>
        <w:t xml:space="preserve"> </w:t>
      </w:r>
      <w:r>
        <w:rPr>
          <w:color w:val="1D1D1B"/>
        </w:rPr>
        <w:t>2001,</w:t>
      </w:r>
      <w:r>
        <w:rPr>
          <w:color w:val="1D1D1B"/>
          <w:spacing w:val="19"/>
        </w:rPr>
        <w:t xml:space="preserve"> </w:t>
      </w:r>
      <w:r>
        <w:rPr>
          <w:color w:val="1D1D1B"/>
        </w:rPr>
        <w:t>191-</w:t>
      </w:r>
      <w:r>
        <w:rPr>
          <w:color w:val="1D1D1B"/>
          <w:spacing w:val="-4"/>
        </w:rPr>
        <w:t>92).</w:t>
      </w:r>
    </w:p>
    <w:p>
      <w:pPr>
        <w:pStyle w:val="9"/>
        <w:numPr>
          <w:ilvl w:val="2"/>
          <w:numId w:val="14"/>
        </w:numPr>
        <w:tabs>
          <w:tab w:val="left" w:pos="984"/>
        </w:tabs>
        <w:spacing w:before="3" w:line="228" w:lineRule="auto"/>
        <w:ind w:right="121" w:firstLine="283"/>
      </w:pPr>
      <w:r>
        <w:rPr>
          <w:color w:val="1D1D1B"/>
        </w:rPr>
        <w:t>Germanic *</w:t>
      </w:r>
      <w:r>
        <w:rPr>
          <w:i/>
          <w:color w:val="1D1D1B"/>
        </w:rPr>
        <w:t xml:space="preserve">mēnōn </w:t>
      </w:r>
      <w:r>
        <w:rPr>
          <w:color w:val="1D1D1B"/>
        </w:rPr>
        <w:t xml:space="preserve">“moon” &gt; Gothic </w:t>
      </w:r>
      <w:r>
        <w:rPr>
          <w:i/>
          <w:color w:val="1D1D1B"/>
        </w:rPr>
        <w:t>mena</w:t>
      </w:r>
      <w:r>
        <w:rPr>
          <w:color w:val="1D1D1B"/>
        </w:rPr>
        <w:t xml:space="preserve">, Crimean Gothic </w:t>
      </w:r>
      <w:r>
        <w:rPr>
          <w:i/>
          <w:color w:val="1D1D1B"/>
        </w:rPr>
        <w:t>mine</w:t>
      </w:r>
      <w:r>
        <w:rPr>
          <w:color w:val="1D1D1B"/>
        </w:rPr>
        <w:t xml:space="preserve">, Old High German, Old Saxon </w:t>
      </w:r>
      <w:r>
        <w:rPr>
          <w:i/>
          <w:color w:val="1D1D1B"/>
        </w:rPr>
        <w:t>māno</w:t>
      </w:r>
      <w:r>
        <w:rPr>
          <w:color w:val="1D1D1B"/>
        </w:rPr>
        <w:t xml:space="preserve">, Old Frisian, Old English </w:t>
      </w:r>
      <w:r>
        <w:rPr>
          <w:i/>
          <w:color w:val="1D1D1B"/>
        </w:rPr>
        <w:t>mōna</w:t>
      </w:r>
      <w:r>
        <w:rPr>
          <w:color w:val="1D1D1B"/>
        </w:rPr>
        <w:t xml:space="preserve">, Old Icelandic </w:t>
      </w:r>
      <w:r>
        <w:rPr>
          <w:i/>
          <w:color w:val="1D1D1B"/>
        </w:rPr>
        <w:t>máni</w:t>
      </w:r>
      <w:r>
        <w:rPr>
          <w:color w:val="1D1D1B"/>
        </w:rPr>
        <w:t>; *</w:t>
      </w:r>
      <w:r>
        <w:rPr>
          <w:i/>
          <w:color w:val="1D1D1B"/>
        </w:rPr>
        <w:t xml:space="preserve">mēnōþ </w:t>
      </w:r>
      <w:r>
        <w:rPr>
          <w:color w:val="1D1D1B"/>
        </w:rPr>
        <w:t xml:space="preserve">“month” &gt; Gothic </w:t>
      </w:r>
      <w:r>
        <w:rPr>
          <w:i/>
          <w:color w:val="1D1D1B"/>
        </w:rPr>
        <w:t>menoþs</w:t>
      </w:r>
      <w:r>
        <w:rPr>
          <w:color w:val="1D1D1B"/>
        </w:rPr>
        <w:t xml:space="preserve">, Old High German </w:t>
      </w:r>
      <w:r>
        <w:rPr>
          <w:i/>
          <w:color w:val="1D1D1B"/>
        </w:rPr>
        <w:t>mānōd</w:t>
      </w:r>
      <w:r>
        <w:rPr>
          <w:color w:val="1D1D1B"/>
        </w:rPr>
        <w:t xml:space="preserve">, Old Saxon </w:t>
      </w:r>
      <w:r>
        <w:rPr>
          <w:i/>
          <w:color w:val="1D1D1B"/>
        </w:rPr>
        <w:t>mānuth</w:t>
      </w:r>
      <w:r>
        <w:rPr>
          <w:color w:val="1D1D1B"/>
        </w:rPr>
        <w:t xml:space="preserve">, Old Frisian </w:t>
      </w:r>
      <w:r>
        <w:rPr>
          <w:i/>
          <w:color w:val="1D1D1B"/>
        </w:rPr>
        <w:t>mōnath</w:t>
      </w:r>
      <w:r>
        <w:rPr>
          <w:color w:val="1D1D1B"/>
        </w:rPr>
        <w:t xml:space="preserve">, Old English </w:t>
      </w:r>
      <w:r>
        <w:rPr>
          <w:i/>
          <w:color w:val="1D1D1B"/>
        </w:rPr>
        <w:t>monaþ</w:t>
      </w:r>
      <w:r>
        <w:rPr>
          <w:color w:val="1D1D1B"/>
        </w:rPr>
        <w:t>,</w:t>
      </w:r>
      <w:r>
        <w:rPr>
          <w:color w:val="1D1D1B"/>
          <w:spacing w:val="-6"/>
        </w:rPr>
        <w:t xml:space="preserve"> </w:t>
      </w:r>
      <w:r>
        <w:rPr>
          <w:color w:val="1D1D1B"/>
        </w:rPr>
        <w:t>Old</w:t>
      </w:r>
      <w:r>
        <w:rPr>
          <w:color w:val="1D1D1B"/>
          <w:spacing w:val="-6"/>
        </w:rPr>
        <w:t xml:space="preserve"> </w:t>
      </w:r>
      <w:r>
        <w:rPr>
          <w:color w:val="1D1D1B"/>
        </w:rPr>
        <w:t>Icelandic</w:t>
      </w:r>
      <w:r>
        <w:rPr>
          <w:color w:val="1D1D1B"/>
          <w:spacing w:val="-5"/>
        </w:rPr>
        <w:t xml:space="preserve"> </w:t>
      </w:r>
      <w:r>
        <w:rPr>
          <w:i/>
          <w:color w:val="1D1D1B"/>
        </w:rPr>
        <w:t>mánaðr</w:t>
      </w:r>
      <w:r>
        <w:rPr>
          <w:i/>
          <w:color w:val="1D1D1B"/>
          <w:spacing w:val="-5"/>
        </w:rPr>
        <w:t xml:space="preserve"> </w:t>
      </w:r>
      <w:r>
        <w:rPr>
          <w:color w:val="1D1D1B"/>
        </w:rPr>
        <w:t>(Lehmann</w:t>
      </w:r>
      <w:r>
        <w:rPr>
          <w:color w:val="1D1D1B"/>
          <w:spacing w:val="-6"/>
        </w:rPr>
        <w:t xml:space="preserve"> </w:t>
      </w:r>
      <w:r>
        <w:rPr>
          <w:color w:val="1D1D1B"/>
        </w:rPr>
        <w:t>1986,</w:t>
      </w:r>
      <w:r>
        <w:rPr>
          <w:color w:val="1D1D1B"/>
          <w:spacing w:val="-6"/>
        </w:rPr>
        <w:t xml:space="preserve"> </w:t>
      </w:r>
      <w:r>
        <w:rPr>
          <w:color w:val="1D1D1B"/>
        </w:rPr>
        <w:t>251;</w:t>
      </w:r>
      <w:r>
        <w:rPr>
          <w:color w:val="1D1D1B"/>
          <w:spacing w:val="-6"/>
        </w:rPr>
        <w:t xml:space="preserve"> </w:t>
      </w:r>
      <w:r>
        <w:rPr>
          <w:color w:val="1D1D1B"/>
        </w:rPr>
        <w:t>Kroonen</w:t>
      </w:r>
      <w:r>
        <w:rPr>
          <w:color w:val="1D1D1B"/>
          <w:spacing w:val="-6"/>
        </w:rPr>
        <w:t xml:space="preserve"> </w:t>
      </w:r>
      <w:r>
        <w:rPr>
          <w:color w:val="1D1D1B"/>
        </w:rPr>
        <w:t>2013,</w:t>
      </w:r>
      <w:r>
        <w:rPr>
          <w:color w:val="1D1D1B"/>
          <w:spacing w:val="-6"/>
        </w:rPr>
        <w:t xml:space="preserve"> </w:t>
      </w:r>
      <w:r>
        <w:rPr>
          <w:color w:val="1D1D1B"/>
        </w:rPr>
        <w:t>365).</w:t>
      </w:r>
    </w:p>
    <w:p>
      <w:pPr>
        <w:pStyle w:val="9"/>
        <w:numPr>
          <w:ilvl w:val="2"/>
          <w:numId w:val="14"/>
        </w:numPr>
        <w:tabs>
          <w:tab w:val="left" w:pos="929"/>
        </w:tabs>
        <w:spacing w:line="228" w:lineRule="auto"/>
        <w:ind w:right="120" w:firstLine="283"/>
        <w:rPr>
          <w:i/>
        </w:rPr>
      </w:pPr>
      <w:r>
        <w:rPr>
          <w:color w:val="1D1D1B"/>
        </w:rPr>
        <w:t>Baltic:</w:t>
      </w:r>
      <w:r>
        <w:rPr>
          <w:color w:val="1D1D1B"/>
          <w:spacing w:val="-14"/>
        </w:rPr>
        <w:t xml:space="preserve"> </w:t>
      </w:r>
      <w:r>
        <w:rPr>
          <w:color w:val="1D1D1B"/>
        </w:rPr>
        <w:t>Lithuanian</w:t>
      </w:r>
      <w:r>
        <w:rPr>
          <w:color w:val="1D1D1B"/>
          <w:spacing w:val="-14"/>
        </w:rPr>
        <w:t xml:space="preserve"> </w:t>
      </w:r>
      <w:r>
        <w:rPr>
          <w:i/>
          <w:color w:val="1D1D1B"/>
        </w:rPr>
        <w:t>me</w:t>
      </w:r>
      <w:r>
        <w:rPr>
          <w:i/>
          <w:color w:val="1D1D1B"/>
          <w:position w:val="1"/>
        </w:rPr>
        <w:t>̇</w:t>
      </w:r>
      <w:r>
        <w:rPr>
          <w:i/>
          <w:color w:val="1D1D1B"/>
        </w:rPr>
        <w:t>́nuo</w:t>
      </w:r>
      <w:r>
        <w:rPr>
          <w:color w:val="1D1D1B"/>
        </w:rPr>
        <w:t>,</w:t>
      </w:r>
      <w:r>
        <w:rPr>
          <w:color w:val="1D1D1B"/>
          <w:spacing w:val="-13"/>
        </w:rPr>
        <w:t xml:space="preserve"> </w:t>
      </w:r>
      <w:r>
        <w:rPr>
          <w:color w:val="1D1D1B"/>
        </w:rPr>
        <w:t>gen.</w:t>
      </w:r>
      <w:r>
        <w:rPr>
          <w:color w:val="1D1D1B"/>
          <w:spacing w:val="-13"/>
        </w:rPr>
        <w:t xml:space="preserve"> </w:t>
      </w:r>
      <w:r>
        <w:rPr>
          <w:i/>
          <w:color w:val="1D1D1B"/>
        </w:rPr>
        <w:t>me</w:t>
      </w:r>
      <w:r>
        <w:rPr>
          <w:i/>
          <w:color w:val="1D1D1B"/>
          <w:position w:val="1"/>
        </w:rPr>
        <w:t>̇</w:t>
      </w:r>
      <w:r>
        <w:rPr>
          <w:i/>
          <w:color w:val="1D1D1B"/>
        </w:rPr>
        <w:t>́nesio</w:t>
      </w:r>
      <w:r>
        <w:rPr>
          <w:i/>
          <w:color w:val="1D1D1B"/>
          <w:spacing w:val="-13"/>
        </w:rPr>
        <w:t xml:space="preserve"> </w:t>
      </w:r>
      <w:r>
        <w:rPr>
          <w:color w:val="1D1D1B"/>
        </w:rPr>
        <w:t>“moon,</w:t>
      </w:r>
      <w:r>
        <w:rPr>
          <w:color w:val="1D1D1B"/>
          <w:spacing w:val="-13"/>
        </w:rPr>
        <w:t xml:space="preserve"> </w:t>
      </w:r>
      <w:r>
        <w:rPr>
          <w:color w:val="1D1D1B"/>
        </w:rPr>
        <w:t>month”,</w:t>
      </w:r>
      <w:r>
        <w:rPr>
          <w:color w:val="1D1D1B"/>
          <w:spacing w:val="-13"/>
        </w:rPr>
        <w:t xml:space="preserve"> </w:t>
      </w:r>
      <w:r>
        <w:rPr>
          <w:color w:val="1D1D1B"/>
        </w:rPr>
        <w:t xml:space="preserve">Latvian </w:t>
      </w:r>
      <w:r>
        <w:rPr>
          <w:i/>
          <w:color w:val="1D1D1B"/>
        </w:rPr>
        <w:t xml:space="preserve">mẽnesis </w:t>
      </w:r>
      <w:r>
        <w:rPr>
          <w:color w:val="1D1D1B"/>
        </w:rPr>
        <w:t xml:space="preserve">id., dial. </w:t>
      </w:r>
      <w:r>
        <w:rPr>
          <w:i/>
          <w:color w:val="1D1D1B"/>
        </w:rPr>
        <w:t xml:space="preserve">mẽness </w:t>
      </w:r>
      <w:r>
        <w:rPr>
          <w:color w:val="1D1D1B"/>
        </w:rPr>
        <w:t xml:space="preserve">“moon”, </w:t>
      </w:r>
      <w:r>
        <w:rPr>
          <w:i/>
          <w:color w:val="1D1D1B"/>
        </w:rPr>
        <w:t xml:space="preserve">mẽnesis </w:t>
      </w:r>
      <w:r>
        <w:rPr>
          <w:color w:val="1D1D1B"/>
        </w:rPr>
        <w:t xml:space="preserve">“month”, Prussian </w:t>
      </w:r>
      <w:r>
        <w:rPr>
          <w:i/>
          <w:color w:val="1D1D1B"/>
        </w:rPr>
        <w:t xml:space="preserve">menig </w:t>
      </w:r>
      <w:r>
        <w:rPr>
          <w:color w:val="1D1D1B"/>
        </w:rPr>
        <w:t xml:space="preserve">“moon” with a change (possibly a scribal error) of the expected </w:t>
      </w:r>
      <w:r>
        <w:rPr>
          <w:i/>
          <w:color w:val="1D1D1B"/>
        </w:rPr>
        <w:t xml:space="preserve">s </w:t>
      </w:r>
      <w:r>
        <w:rPr>
          <w:color w:val="1D1D1B"/>
        </w:rPr>
        <w:t xml:space="preserve">for </w:t>
      </w:r>
      <w:r>
        <w:rPr>
          <w:i/>
          <w:color w:val="1D1D1B"/>
        </w:rPr>
        <w:t>g</w:t>
      </w:r>
      <w:r>
        <w:rPr>
          <w:color w:val="1D1D1B"/>
        </w:rPr>
        <w:t>. The Lithuanian nom. sg. is usually derived from *</w:t>
      </w:r>
      <w:r>
        <w:rPr>
          <w:i/>
          <w:color w:val="1D1D1B"/>
        </w:rPr>
        <w:t>mēnōn</w:t>
      </w:r>
      <w:r>
        <w:rPr>
          <w:color w:val="1D1D1B"/>
        </w:rPr>
        <w:t>, but Beekes (1982, 54) prefers to consider *</w:t>
      </w:r>
      <w:r>
        <w:rPr>
          <w:i/>
          <w:color w:val="1D1D1B"/>
        </w:rPr>
        <w:t xml:space="preserve">mēnōt </w:t>
      </w:r>
      <w:r>
        <w:rPr>
          <w:color w:val="1D1D1B"/>
        </w:rPr>
        <w:t>to be the original form</w:t>
      </w:r>
      <w:r>
        <w:rPr>
          <w:i/>
          <w:color w:val="1D1D1B"/>
        </w:rPr>
        <w:t>.</w:t>
      </w:r>
    </w:p>
    <w:p>
      <w:pPr>
        <w:pStyle w:val="9"/>
        <w:numPr>
          <w:ilvl w:val="2"/>
          <w:numId w:val="14"/>
        </w:numPr>
        <w:tabs>
          <w:tab w:val="left" w:pos="1071"/>
        </w:tabs>
        <w:spacing w:line="228" w:lineRule="auto"/>
        <w:ind w:right="121" w:firstLine="283"/>
      </w:pPr>
      <w:r>
        <w:rPr>
          <w:color w:val="1D1D1B"/>
        </w:rPr>
        <w:t xml:space="preserve">Slavic: Old Church Slavonic </w:t>
      </w:r>
      <w:r>
        <w:rPr>
          <w:i/>
          <w:color w:val="1D1D1B"/>
        </w:rPr>
        <w:t xml:space="preserve">měsęcь </w:t>
      </w:r>
      <w:r>
        <w:rPr>
          <w:color w:val="1D1D1B"/>
        </w:rPr>
        <w:t>“moon, month” reflects early</w:t>
      </w:r>
      <w:r>
        <w:rPr>
          <w:color w:val="1D1D1B"/>
          <w:spacing w:val="40"/>
        </w:rPr>
        <w:t xml:space="preserve"> </w:t>
      </w:r>
      <w:r>
        <w:rPr>
          <w:color w:val="1D1D1B"/>
        </w:rPr>
        <w:t>Slavic</w:t>
      </w:r>
      <w:r>
        <w:rPr>
          <w:color w:val="1D1D1B"/>
          <w:spacing w:val="40"/>
        </w:rPr>
        <w:t xml:space="preserve"> </w:t>
      </w:r>
      <w:r>
        <w:rPr>
          <w:color w:val="1D1D1B"/>
        </w:rPr>
        <w:t>*</w:t>
      </w:r>
      <w:r>
        <w:rPr>
          <w:i/>
          <w:color w:val="1D1D1B"/>
        </w:rPr>
        <w:t>mēsinko</w:t>
      </w:r>
      <w:r>
        <w:rPr>
          <w:b/>
          <w:color w:val="1D1D1B"/>
        </w:rPr>
        <w:t>-</w:t>
      </w:r>
      <w:r>
        <w:rPr>
          <w:color w:val="1D1D1B"/>
        </w:rPr>
        <w:t>,</w:t>
      </w:r>
      <w:r>
        <w:rPr>
          <w:color w:val="1D1D1B"/>
          <w:spacing w:val="40"/>
        </w:rPr>
        <w:t xml:space="preserve"> </w:t>
      </w:r>
      <w:r>
        <w:rPr>
          <w:color w:val="1D1D1B"/>
        </w:rPr>
        <w:t>which</w:t>
      </w:r>
      <w:r>
        <w:rPr>
          <w:color w:val="1D1D1B"/>
          <w:spacing w:val="40"/>
        </w:rPr>
        <w:t xml:space="preserve"> </w:t>
      </w:r>
      <w:r>
        <w:rPr>
          <w:color w:val="1D1D1B"/>
        </w:rPr>
        <w:t>is</w:t>
      </w:r>
      <w:r>
        <w:rPr>
          <w:color w:val="1D1D1B"/>
          <w:spacing w:val="40"/>
        </w:rPr>
        <w:t xml:space="preserve"> </w:t>
      </w:r>
      <w:r>
        <w:rPr>
          <w:color w:val="1D1D1B"/>
        </w:rPr>
        <w:t>usually</w:t>
      </w:r>
      <w:r>
        <w:rPr>
          <w:color w:val="1D1D1B"/>
          <w:spacing w:val="40"/>
        </w:rPr>
        <w:t xml:space="preserve"> </w:t>
      </w:r>
      <w:r>
        <w:rPr>
          <w:color w:val="1D1D1B"/>
        </w:rPr>
        <w:t>derived</w:t>
      </w:r>
      <w:r>
        <w:rPr>
          <w:color w:val="1D1D1B"/>
          <w:spacing w:val="40"/>
        </w:rPr>
        <w:t xml:space="preserve"> </w:t>
      </w:r>
      <w:r>
        <w:rPr>
          <w:color w:val="1D1D1B"/>
        </w:rPr>
        <w:t>from</w:t>
      </w:r>
      <w:r>
        <w:rPr>
          <w:color w:val="1D1D1B"/>
          <w:spacing w:val="40"/>
        </w:rPr>
        <w:t xml:space="preserve"> </w:t>
      </w:r>
      <w:r>
        <w:rPr>
          <w:color w:val="1D1D1B"/>
        </w:rPr>
        <w:t>the</w:t>
      </w:r>
      <w:r>
        <w:rPr>
          <w:color w:val="1D1D1B"/>
          <w:spacing w:val="40"/>
        </w:rPr>
        <w:t xml:space="preserve"> </w:t>
      </w:r>
      <w:r>
        <w:rPr>
          <w:color w:val="1D1D1B"/>
        </w:rPr>
        <w:t>protoform</w:t>
      </w:r>
    </w:p>
    <w:p>
      <w:pPr>
        <w:pStyle w:val="7"/>
        <w:spacing w:line="228" w:lineRule="auto"/>
        <w:ind w:left="103" w:right="120"/>
        <w:jc w:val="both"/>
      </w:pPr>
      <w:r>
        <w:rPr>
          <w:color w:val="1D1D1B"/>
        </w:rPr>
        <w:t>*</w:t>
      </w:r>
      <w:r>
        <w:rPr>
          <w:i/>
          <w:color w:val="1D1D1B"/>
        </w:rPr>
        <w:t>mēnsn̥</w:t>
      </w:r>
      <w:r>
        <w:rPr>
          <w:i/>
          <w:color w:val="1D1D1B"/>
          <w:spacing w:val="-7"/>
        </w:rPr>
        <w:t xml:space="preserve"> </w:t>
      </w:r>
      <w:r>
        <w:rPr>
          <w:i/>
          <w:color w:val="1D1D1B"/>
        </w:rPr>
        <w:t>-ko-</w:t>
      </w:r>
      <w:r>
        <w:rPr>
          <w:i/>
          <w:color w:val="1D1D1B"/>
          <w:spacing w:val="-2"/>
        </w:rPr>
        <w:t xml:space="preserve"> </w:t>
      </w:r>
      <w:r>
        <w:rPr>
          <w:color w:val="1D1D1B"/>
        </w:rPr>
        <w:t>while</w:t>
      </w:r>
      <w:r>
        <w:rPr>
          <w:color w:val="1D1D1B"/>
          <w:spacing w:val="-3"/>
        </w:rPr>
        <w:t xml:space="preserve"> </w:t>
      </w:r>
      <w:r>
        <w:rPr>
          <w:color w:val="1D1D1B"/>
        </w:rPr>
        <w:t>we</w:t>
      </w:r>
      <w:r>
        <w:rPr>
          <w:color w:val="1D1D1B"/>
          <w:spacing w:val="-3"/>
        </w:rPr>
        <w:t xml:space="preserve"> </w:t>
      </w:r>
      <w:r>
        <w:rPr>
          <w:color w:val="1D1D1B"/>
        </w:rPr>
        <w:t>assume</w:t>
      </w:r>
      <w:r>
        <w:rPr>
          <w:color w:val="1D1D1B"/>
          <w:spacing w:val="-2"/>
        </w:rPr>
        <w:t xml:space="preserve"> </w:t>
      </w:r>
      <w:r>
        <w:rPr>
          <w:color w:val="1D1D1B"/>
        </w:rPr>
        <w:t>a</w:t>
      </w:r>
      <w:r>
        <w:rPr>
          <w:color w:val="1D1D1B"/>
          <w:spacing w:val="-2"/>
        </w:rPr>
        <w:t xml:space="preserve"> </w:t>
      </w:r>
      <w:r>
        <w:rPr>
          <w:color w:val="1D1D1B"/>
        </w:rPr>
        <w:t>dissimilative</w:t>
      </w:r>
      <w:r>
        <w:rPr>
          <w:color w:val="1D1D1B"/>
          <w:spacing w:val="-3"/>
        </w:rPr>
        <w:t xml:space="preserve"> </w:t>
      </w:r>
      <w:r>
        <w:rPr>
          <w:color w:val="1D1D1B"/>
        </w:rPr>
        <w:t>loss</w:t>
      </w:r>
      <w:r>
        <w:rPr>
          <w:color w:val="1D1D1B"/>
          <w:spacing w:val="-2"/>
        </w:rPr>
        <w:t xml:space="preserve"> </w:t>
      </w:r>
      <w:r>
        <w:rPr>
          <w:color w:val="1D1D1B"/>
        </w:rPr>
        <w:t>of</w:t>
      </w:r>
      <w:r>
        <w:rPr>
          <w:color w:val="1D1D1B"/>
          <w:spacing w:val="-3"/>
        </w:rPr>
        <w:t xml:space="preserve"> </w:t>
      </w:r>
      <w:r>
        <w:rPr>
          <w:i/>
          <w:color w:val="1D1D1B"/>
        </w:rPr>
        <w:t>n</w:t>
      </w:r>
      <w:r>
        <w:rPr>
          <w:i/>
          <w:color w:val="1D1D1B"/>
          <w:spacing w:val="-3"/>
        </w:rPr>
        <w:t xml:space="preserve"> </w:t>
      </w:r>
      <w:r>
        <w:rPr>
          <w:color w:val="1D1D1B"/>
        </w:rPr>
        <w:t>in</w:t>
      </w:r>
      <w:r>
        <w:rPr>
          <w:color w:val="1D1D1B"/>
          <w:spacing w:val="-2"/>
        </w:rPr>
        <w:t xml:space="preserve"> </w:t>
      </w:r>
      <w:r>
        <w:rPr>
          <w:color w:val="1D1D1B"/>
        </w:rPr>
        <w:t>the</w:t>
      </w:r>
      <w:r>
        <w:rPr>
          <w:color w:val="1D1D1B"/>
          <w:spacing w:val="-3"/>
        </w:rPr>
        <w:t xml:space="preserve"> </w:t>
      </w:r>
      <w:r>
        <w:rPr>
          <w:color w:val="1D1D1B"/>
        </w:rPr>
        <w:t>first</w:t>
      </w:r>
      <w:r>
        <w:rPr>
          <w:color w:val="1D1D1B"/>
          <w:spacing w:val="-3"/>
        </w:rPr>
        <w:t xml:space="preserve"> </w:t>
      </w:r>
      <w:r>
        <w:rPr>
          <w:color w:val="1D1D1B"/>
        </w:rPr>
        <w:t>syllable (as an example, cf. *</w:t>
      </w:r>
      <w:r>
        <w:rPr>
          <w:i/>
          <w:color w:val="1D1D1B"/>
        </w:rPr>
        <w:t xml:space="preserve">pěsъkъ </w:t>
      </w:r>
      <w:r>
        <w:rPr>
          <w:color w:val="1D1D1B"/>
        </w:rPr>
        <w:t xml:space="preserve">“sand” vs. Sanskrit </w:t>
      </w:r>
      <w:r>
        <w:rPr>
          <w:i/>
          <w:color w:val="1D1D1B"/>
        </w:rPr>
        <w:t xml:space="preserve">pāṁsú- </w:t>
      </w:r>
      <w:r>
        <w:rPr>
          <w:color w:val="1D1D1B"/>
        </w:rPr>
        <w:t>id.). Smoczyński (1994) concluded that the protoform *</w:t>
      </w:r>
      <w:r>
        <w:rPr>
          <w:i/>
          <w:color w:val="1D1D1B"/>
        </w:rPr>
        <w:t xml:space="preserve">mēnsiko- </w:t>
      </w:r>
      <w:r>
        <w:rPr>
          <w:color w:val="1D1D1B"/>
        </w:rPr>
        <w:t xml:space="preserve">corresponding to the protoform </w:t>
      </w:r>
      <w:r>
        <w:rPr>
          <w:i/>
          <w:color w:val="1D1D1B"/>
        </w:rPr>
        <w:t xml:space="preserve">*sulniko- </w:t>
      </w:r>
      <w:r>
        <w:rPr>
          <w:color w:val="1D1D1B"/>
        </w:rPr>
        <w:t xml:space="preserve">“Sun” can be reconstructed by means of metathesis (cf. </w:t>
      </w:r>
      <w:r>
        <w:rPr>
          <w:i/>
          <w:color w:val="1D1D1B"/>
        </w:rPr>
        <w:t xml:space="preserve">ESJS </w:t>
      </w:r>
      <w:r>
        <w:rPr>
          <w:color w:val="1D1D1B"/>
        </w:rPr>
        <w:t>8, 469).</w:t>
      </w:r>
    </w:p>
    <w:p>
      <w:pPr>
        <w:pStyle w:val="9"/>
        <w:numPr>
          <w:ilvl w:val="2"/>
          <w:numId w:val="14"/>
        </w:numPr>
        <w:tabs>
          <w:tab w:val="left" w:pos="1036"/>
        </w:tabs>
        <w:spacing w:line="233" w:lineRule="exact"/>
        <w:ind w:left="1035" w:hanging="649"/>
        <w:rPr>
          <w:i/>
        </w:rPr>
      </w:pPr>
      <w:r>
        <w:rPr>
          <w:color w:val="1D1D1B"/>
        </w:rPr>
        <w:t>Tocharian</w:t>
      </w:r>
      <w:r>
        <w:rPr>
          <w:color w:val="1D1D1B"/>
          <w:spacing w:val="-14"/>
        </w:rPr>
        <w:t xml:space="preserve"> </w:t>
      </w:r>
      <w:r>
        <w:rPr>
          <w:color w:val="1D1D1B"/>
        </w:rPr>
        <w:t>A</w:t>
      </w:r>
      <w:r>
        <w:rPr>
          <w:color w:val="1D1D1B"/>
          <w:spacing w:val="-14"/>
        </w:rPr>
        <w:t xml:space="preserve"> </w:t>
      </w:r>
      <w:r>
        <w:rPr>
          <w:i/>
          <w:color w:val="1D1D1B"/>
        </w:rPr>
        <w:t>mañ</w:t>
      </w:r>
      <w:r>
        <w:rPr>
          <w:color w:val="1D1D1B"/>
        </w:rPr>
        <w:t>,</w:t>
      </w:r>
      <w:r>
        <w:rPr>
          <w:color w:val="1D1D1B"/>
          <w:spacing w:val="-4"/>
        </w:rPr>
        <w:t xml:space="preserve"> </w:t>
      </w:r>
      <w:r>
        <w:rPr>
          <w:color w:val="1D1D1B"/>
        </w:rPr>
        <w:t>B</w:t>
      </w:r>
      <w:r>
        <w:rPr>
          <w:color w:val="1D1D1B"/>
          <w:spacing w:val="-2"/>
        </w:rPr>
        <w:t xml:space="preserve"> </w:t>
      </w:r>
      <w:r>
        <w:rPr>
          <w:i/>
          <w:color w:val="1D1D1B"/>
        </w:rPr>
        <w:t>meñe</w:t>
      </w:r>
      <w:r>
        <w:rPr>
          <w:i/>
          <w:color w:val="1D1D1B"/>
          <w:spacing w:val="-3"/>
        </w:rPr>
        <w:t xml:space="preserve"> </w:t>
      </w:r>
      <w:r>
        <w:rPr>
          <w:color w:val="1D1D1B"/>
        </w:rPr>
        <w:t>“moon,</w:t>
      </w:r>
      <w:r>
        <w:rPr>
          <w:color w:val="1D1D1B"/>
          <w:spacing w:val="-2"/>
        </w:rPr>
        <w:t xml:space="preserve"> </w:t>
      </w:r>
      <w:r>
        <w:rPr>
          <w:color w:val="1D1D1B"/>
        </w:rPr>
        <w:t>month”;</w:t>
      </w:r>
      <w:r>
        <w:rPr>
          <w:color w:val="1D1D1B"/>
          <w:spacing w:val="-3"/>
        </w:rPr>
        <w:t xml:space="preserve"> </w:t>
      </w:r>
      <w:r>
        <w:rPr>
          <w:color w:val="1D1D1B"/>
        </w:rPr>
        <w:t>cf.</w:t>
      </w:r>
      <w:r>
        <w:rPr>
          <w:color w:val="1D1D1B"/>
          <w:spacing w:val="-2"/>
        </w:rPr>
        <w:t xml:space="preserve"> </w:t>
      </w:r>
      <w:r>
        <w:rPr>
          <w:color w:val="1D1D1B"/>
        </w:rPr>
        <w:t>also</w:t>
      </w:r>
      <w:r>
        <w:rPr>
          <w:color w:val="1D1D1B"/>
          <w:spacing w:val="-14"/>
        </w:rPr>
        <w:t xml:space="preserve"> </w:t>
      </w:r>
      <w:r>
        <w:rPr>
          <w:color w:val="1D1D1B"/>
        </w:rPr>
        <w:t>A</w:t>
      </w:r>
      <w:r>
        <w:rPr>
          <w:color w:val="1D1D1B"/>
          <w:spacing w:val="-13"/>
        </w:rPr>
        <w:t xml:space="preserve"> </w:t>
      </w:r>
      <w:r>
        <w:rPr>
          <w:i/>
          <w:color w:val="1D1D1B"/>
        </w:rPr>
        <w:t>mañ-</w:t>
      </w:r>
      <w:r>
        <w:rPr>
          <w:i/>
          <w:color w:val="1D1D1B"/>
          <w:spacing w:val="-4"/>
        </w:rPr>
        <w:t>ñkät</w:t>
      </w:r>
    </w:p>
    <w:p>
      <w:pPr>
        <w:spacing w:line="228" w:lineRule="auto"/>
        <w:ind w:left="103" w:right="121"/>
        <w:jc w:val="both"/>
      </w:pPr>
      <w:r>
        <w:rPr>
          <w:color w:val="1D1D1B"/>
        </w:rPr>
        <w:t xml:space="preserve">= B </w:t>
      </w:r>
      <w:r>
        <w:rPr>
          <w:i/>
          <w:color w:val="1D1D1B"/>
        </w:rPr>
        <w:t xml:space="preserve">meñ-ñakte </w:t>
      </w:r>
      <w:r>
        <w:rPr>
          <w:color w:val="1D1D1B"/>
        </w:rPr>
        <w:t>“God of the Moon”. The original may have been a protoform</w:t>
      </w:r>
      <w:r>
        <w:rPr>
          <w:color w:val="1D1D1B"/>
          <w:spacing w:val="3"/>
        </w:rPr>
        <w:t xml:space="preserve"> </w:t>
      </w:r>
      <w:r>
        <w:rPr>
          <w:color w:val="1D1D1B"/>
        </w:rPr>
        <w:t>*</w:t>
      </w:r>
      <w:r>
        <w:rPr>
          <w:i/>
          <w:color w:val="1D1D1B"/>
        </w:rPr>
        <w:t>mēnēC</w:t>
      </w:r>
      <w:r>
        <w:rPr>
          <w:color w:val="1D1D1B"/>
        </w:rPr>
        <w:t>,</w:t>
      </w:r>
      <w:r>
        <w:rPr>
          <w:color w:val="1D1D1B"/>
          <w:spacing w:val="3"/>
        </w:rPr>
        <w:t xml:space="preserve"> </w:t>
      </w:r>
      <w:r>
        <w:rPr>
          <w:color w:val="1D1D1B"/>
        </w:rPr>
        <w:t>where</w:t>
      </w:r>
      <w:r>
        <w:rPr>
          <w:color w:val="1D1D1B"/>
          <w:spacing w:val="4"/>
        </w:rPr>
        <w:t xml:space="preserve"> </w:t>
      </w:r>
      <w:r>
        <w:rPr>
          <w:i/>
          <w:color w:val="1D1D1B"/>
        </w:rPr>
        <w:t>C</w:t>
      </w:r>
      <w:r>
        <w:rPr>
          <w:i/>
          <w:color w:val="1D1D1B"/>
          <w:spacing w:val="3"/>
        </w:rPr>
        <w:t xml:space="preserve"> </w:t>
      </w:r>
      <w:r>
        <w:rPr>
          <w:color w:val="1D1D1B"/>
        </w:rPr>
        <w:t>can</w:t>
      </w:r>
      <w:r>
        <w:rPr>
          <w:color w:val="1D1D1B"/>
          <w:spacing w:val="4"/>
        </w:rPr>
        <w:t xml:space="preserve"> </w:t>
      </w:r>
      <w:r>
        <w:rPr>
          <w:color w:val="1D1D1B"/>
        </w:rPr>
        <w:t>represent</w:t>
      </w:r>
      <w:r>
        <w:rPr>
          <w:color w:val="1D1D1B"/>
          <w:spacing w:val="3"/>
        </w:rPr>
        <w:t xml:space="preserve"> </w:t>
      </w:r>
      <w:r>
        <w:rPr>
          <w:i/>
          <w:color w:val="1D1D1B"/>
        </w:rPr>
        <w:t>*n,</w:t>
      </w:r>
      <w:r>
        <w:rPr>
          <w:i/>
          <w:color w:val="1D1D1B"/>
          <w:spacing w:val="4"/>
        </w:rPr>
        <w:t xml:space="preserve"> </w:t>
      </w:r>
      <w:r>
        <w:rPr>
          <w:i/>
          <w:color w:val="1D1D1B"/>
        </w:rPr>
        <w:t>*t,</w:t>
      </w:r>
      <w:r>
        <w:rPr>
          <w:i/>
          <w:color w:val="1D1D1B"/>
          <w:spacing w:val="3"/>
        </w:rPr>
        <w:t xml:space="preserve"> </w:t>
      </w:r>
      <w:r>
        <w:rPr>
          <w:i/>
          <w:color w:val="1D1D1B"/>
        </w:rPr>
        <w:t>*s</w:t>
      </w:r>
      <w:r>
        <w:rPr>
          <w:i/>
          <w:color w:val="1D1D1B"/>
          <w:spacing w:val="4"/>
        </w:rPr>
        <w:t xml:space="preserve"> </w:t>
      </w:r>
      <w:r>
        <w:rPr>
          <w:color w:val="1D1D1B"/>
        </w:rPr>
        <w:t>(Adams</w:t>
      </w:r>
      <w:r>
        <w:rPr>
          <w:color w:val="1D1D1B"/>
          <w:spacing w:val="3"/>
        </w:rPr>
        <w:t xml:space="preserve"> </w:t>
      </w:r>
      <w:r>
        <w:rPr>
          <w:color w:val="1D1D1B"/>
        </w:rPr>
        <w:t>1999,</w:t>
      </w:r>
      <w:r>
        <w:rPr>
          <w:color w:val="1D1D1B"/>
          <w:spacing w:val="4"/>
        </w:rPr>
        <w:t xml:space="preserve"> </w:t>
      </w:r>
      <w:r>
        <w:rPr>
          <w:color w:val="1D1D1B"/>
          <w:spacing w:val="-2"/>
        </w:rPr>
        <w:t>468).</w:t>
      </w:r>
    </w:p>
    <w:p>
      <w:pPr>
        <w:pStyle w:val="7"/>
        <w:spacing w:line="228" w:lineRule="auto"/>
        <w:ind w:left="103" w:right="119" w:firstLine="283"/>
        <w:jc w:val="both"/>
      </w:pPr>
      <w:r>
        <w:rPr>
          <w:color w:val="1D1D1B"/>
        </w:rPr>
        <w:t>{3.1.12.} Note: Even the question of whether some related words can be</w:t>
      </w:r>
      <w:r>
        <w:rPr>
          <w:color w:val="1D1D1B"/>
          <w:spacing w:val="-14"/>
        </w:rPr>
        <w:t xml:space="preserve"> </w:t>
      </w:r>
      <w:r>
        <w:rPr>
          <w:color w:val="1D1D1B"/>
        </w:rPr>
        <w:t>found</w:t>
      </w:r>
      <w:r>
        <w:rPr>
          <w:color w:val="1D1D1B"/>
          <w:spacing w:val="-14"/>
        </w:rPr>
        <w:t xml:space="preserve"> </w:t>
      </w:r>
      <w:r>
        <w:rPr>
          <w:color w:val="1D1D1B"/>
        </w:rPr>
        <w:t>in</w:t>
      </w:r>
      <w:r>
        <w:rPr>
          <w:color w:val="1D1D1B"/>
          <w:spacing w:val="-14"/>
        </w:rPr>
        <w:t xml:space="preserve"> </w:t>
      </w:r>
      <w:r>
        <w:rPr>
          <w:color w:val="1D1D1B"/>
        </w:rPr>
        <w:t>the</w:t>
      </w:r>
      <w:r>
        <w:rPr>
          <w:color w:val="1D1D1B"/>
          <w:spacing w:val="-13"/>
        </w:rPr>
        <w:t xml:space="preserve"> </w:t>
      </w:r>
      <w:r>
        <w:rPr>
          <w:color w:val="1D1D1B"/>
        </w:rPr>
        <w:t>Anatolian</w:t>
      </w:r>
      <w:r>
        <w:rPr>
          <w:color w:val="1D1D1B"/>
          <w:spacing w:val="-13"/>
        </w:rPr>
        <w:t xml:space="preserve"> </w:t>
      </w:r>
      <w:r>
        <w:rPr>
          <w:color w:val="1D1D1B"/>
        </w:rPr>
        <w:t>languages</w:t>
      </w:r>
      <w:r>
        <w:rPr>
          <w:color w:val="1D1D1B"/>
          <w:spacing w:val="-11"/>
        </w:rPr>
        <w:t xml:space="preserve"> </w:t>
      </w:r>
      <w:r>
        <w:rPr>
          <w:color w:val="1D1D1B"/>
        </w:rPr>
        <w:t>remains</w:t>
      </w:r>
      <w:r>
        <w:rPr>
          <w:color w:val="1D1D1B"/>
          <w:spacing w:val="-12"/>
        </w:rPr>
        <w:t xml:space="preserve"> </w:t>
      </w:r>
      <w:r>
        <w:rPr>
          <w:color w:val="1D1D1B"/>
        </w:rPr>
        <w:t>open.</w:t>
      </w:r>
      <w:r>
        <w:rPr>
          <w:color w:val="1D1D1B"/>
          <w:spacing w:val="-12"/>
        </w:rPr>
        <w:t xml:space="preserve"> </w:t>
      </w:r>
      <w:r>
        <w:rPr>
          <w:color w:val="1D1D1B"/>
        </w:rPr>
        <w:t>Bedřich</w:t>
      </w:r>
      <w:r>
        <w:rPr>
          <w:color w:val="1D1D1B"/>
          <w:spacing w:val="-12"/>
        </w:rPr>
        <w:t xml:space="preserve"> </w:t>
      </w:r>
      <w:r>
        <w:rPr>
          <w:color w:val="1D1D1B"/>
        </w:rPr>
        <w:t>Hrozný</w:t>
      </w:r>
      <w:r>
        <w:rPr>
          <w:color w:val="1D1D1B"/>
          <w:spacing w:val="-12"/>
        </w:rPr>
        <w:t xml:space="preserve"> </w:t>
      </w:r>
      <w:r>
        <w:rPr>
          <w:color w:val="1D1D1B"/>
        </w:rPr>
        <w:t>(1933, 41-42) assumed that the word in the Hieroglyphic Luwian text</w:t>
      </w:r>
      <w:r>
        <w:rPr>
          <w:color w:val="1D1D1B"/>
          <w:spacing w:val="40"/>
        </w:rPr>
        <w:t xml:space="preserve"> </w:t>
      </w:r>
      <w:r>
        <w:rPr>
          <w:color w:val="1D1D1B"/>
        </w:rPr>
        <w:t xml:space="preserve">Karkamish II, §17 which he read as </w:t>
      </w:r>
      <w:r>
        <w:rPr>
          <w:color w:val="1D1D1B"/>
          <w:vertAlign w:val="superscript"/>
        </w:rPr>
        <w:t>+</w:t>
      </w:r>
      <w:r>
        <w:rPr>
          <w:i/>
          <w:color w:val="1D1D1B"/>
        </w:rPr>
        <w:t xml:space="preserve">mēnulas, </w:t>
      </w:r>
      <w:r>
        <w:rPr>
          <w:color w:val="1D1D1B"/>
        </w:rPr>
        <w:t xml:space="preserve">meant “moon”, especially because a sign resembling a crescent preceded it (#265 according to Laroche 1960). He therefore compared it to the Lithuanian diminutive </w:t>
      </w:r>
      <w:r>
        <w:rPr>
          <w:i/>
          <w:color w:val="1D1D1B"/>
        </w:rPr>
        <w:t xml:space="preserve">mėnùlis </w:t>
      </w:r>
      <w:r>
        <w:rPr>
          <w:color w:val="1D1D1B"/>
        </w:rPr>
        <w:t xml:space="preserve">“little moon”. Meriggi (1962, 83) read the word as </w:t>
      </w:r>
      <w:r>
        <w:rPr>
          <w:i/>
          <w:color w:val="1D1D1B"/>
        </w:rPr>
        <w:t>mi-i-n.-la-s</w:t>
      </w:r>
      <w:r>
        <w:rPr>
          <w:color w:val="1D1D1B"/>
        </w:rPr>
        <w:t>,</w:t>
      </w:r>
    </w:p>
    <w:p>
      <w:pPr>
        <w:spacing w:line="228" w:lineRule="auto"/>
        <w:jc w:val="both"/>
        <w:sectPr>
          <w:pgSz w:w="8400" w:h="11910"/>
          <w:pgMar w:top="1100" w:right="840" w:bottom="280" w:left="860" w:header="758" w:footer="0" w:gutter="0"/>
          <w:cols w:space="708" w:num="1"/>
        </w:sectPr>
      </w:pPr>
    </w:p>
    <w:p>
      <w:pPr>
        <w:pStyle w:val="7"/>
        <w:spacing w:before="99" w:line="228" w:lineRule="auto"/>
        <w:ind w:left="103" w:right="120"/>
        <w:jc w:val="both"/>
      </w:pPr>
      <w:r>
        <w:rPr>
          <w:color w:val="1D1D1B"/>
        </w:rPr>
        <w:t>but</w:t>
      </w:r>
      <w:r>
        <w:rPr>
          <w:color w:val="1D1D1B"/>
          <w:spacing w:val="-4"/>
        </w:rPr>
        <w:t xml:space="preserve"> </w:t>
      </w:r>
      <w:r>
        <w:rPr>
          <w:color w:val="1D1D1B"/>
        </w:rPr>
        <w:t>most</w:t>
      </w:r>
      <w:r>
        <w:rPr>
          <w:color w:val="1D1D1B"/>
          <w:spacing w:val="-4"/>
        </w:rPr>
        <w:t xml:space="preserve"> </w:t>
      </w:r>
      <w:r>
        <w:rPr>
          <w:color w:val="1D1D1B"/>
        </w:rPr>
        <w:t>scholars</w:t>
      </w:r>
      <w:r>
        <w:rPr>
          <w:color w:val="1D1D1B"/>
          <w:spacing w:val="-4"/>
        </w:rPr>
        <w:t xml:space="preserve"> </w:t>
      </w:r>
      <w:r>
        <w:rPr>
          <w:color w:val="1D1D1B"/>
        </w:rPr>
        <w:t>today</w:t>
      </w:r>
      <w:r>
        <w:rPr>
          <w:color w:val="1D1D1B"/>
          <w:spacing w:val="-4"/>
        </w:rPr>
        <w:t xml:space="preserve"> </w:t>
      </w:r>
      <w:r>
        <w:rPr>
          <w:color w:val="1D1D1B"/>
        </w:rPr>
        <w:t>prefer</w:t>
      </w:r>
      <w:r>
        <w:rPr>
          <w:color w:val="1D1D1B"/>
          <w:spacing w:val="-4"/>
        </w:rPr>
        <w:t xml:space="preserve"> </w:t>
      </w:r>
      <w:r>
        <w:rPr>
          <w:color w:val="1D1D1B"/>
        </w:rPr>
        <w:t>the</w:t>
      </w:r>
      <w:r>
        <w:rPr>
          <w:color w:val="1D1D1B"/>
          <w:spacing w:val="-4"/>
        </w:rPr>
        <w:t xml:space="preserve"> </w:t>
      </w:r>
      <w:r>
        <w:rPr>
          <w:color w:val="1D1D1B"/>
        </w:rPr>
        <w:t>reading</w:t>
      </w:r>
      <w:r>
        <w:rPr>
          <w:color w:val="1D1D1B"/>
          <w:spacing w:val="-3"/>
        </w:rPr>
        <w:t xml:space="preserve"> </w:t>
      </w:r>
      <w:r>
        <w:rPr>
          <w:i/>
          <w:color w:val="1D1D1B"/>
        </w:rPr>
        <w:t>mi-zi-na-la-sa</w:t>
      </w:r>
      <w:r>
        <w:rPr>
          <w:i/>
          <w:color w:val="1D1D1B"/>
          <w:spacing w:val="-3"/>
        </w:rPr>
        <w:t xml:space="preserve"> </w:t>
      </w:r>
      <w:r>
        <w:rPr>
          <w:color w:val="1D1D1B"/>
        </w:rPr>
        <w:t>(Hawkins</w:t>
      </w:r>
      <w:r>
        <w:rPr>
          <w:color w:val="1D1D1B"/>
          <w:spacing w:val="-4"/>
        </w:rPr>
        <w:t xml:space="preserve"> </w:t>
      </w:r>
      <w:r>
        <w:rPr>
          <w:color w:val="1D1D1B"/>
        </w:rPr>
        <w:t>2000, 110-11). It follows from the text that it designates some kind of function. If the sign “crescent moon” represents an ideogram which determines</w:t>
      </w:r>
      <w:r>
        <w:rPr>
          <w:color w:val="1D1D1B"/>
          <w:spacing w:val="80"/>
        </w:rPr>
        <w:t xml:space="preserve"> </w:t>
      </w:r>
      <w:r>
        <w:rPr>
          <w:color w:val="1D1D1B"/>
        </w:rPr>
        <w:t xml:space="preserve">the semantics of the word, Meriggi’s interpretation as “moon priest” seems acceptable. This word would thus be created by combining the word base </w:t>
      </w:r>
      <w:r>
        <w:rPr>
          <w:i/>
          <w:color w:val="1D1D1B"/>
        </w:rPr>
        <w:t xml:space="preserve">mizin- </w:t>
      </w:r>
      <w:r>
        <w:rPr>
          <w:color w:val="1D1D1B"/>
        </w:rPr>
        <w:t xml:space="preserve">and a suffix </w:t>
      </w:r>
      <w:r>
        <w:rPr>
          <w:i/>
          <w:color w:val="1D1D1B"/>
        </w:rPr>
        <w:t xml:space="preserve">-ala- </w:t>
      </w:r>
      <w:r>
        <w:rPr>
          <w:color w:val="1D1D1B"/>
        </w:rPr>
        <w:t>typical of agent nouns. The word</w:t>
      </w:r>
      <w:r>
        <w:rPr>
          <w:color w:val="1D1D1B"/>
          <w:spacing w:val="40"/>
        </w:rPr>
        <w:t xml:space="preserve"> </w:t>
      </w:r>
      <w:r>
        <w:rPr>
          <w:color w:val="1D1D1B"/>
        </w:rPr>
        <w:t xml:space="preserve">base would originate in the protoform </w:t>
      </w:r>
      <w:r>
        <w:rPr>
          <w:i/>
          <w:color w:val="1D1D1B"/>
        </w:rPr>
        <w:t>*mḗnsen-</w:t>
      </w:r>
      <w:r>
        <w:rPr>
          <w:color w:val="1D1D1B"/>
        </w:rPr>
        <w:t xml:space="preserve">, which precisely corresponds with the forms from the Osco-Umbrian languages. The development of </w:t>
      </w:r>
      <w:r>
        <w:rPr>
          <w:i/>
          <w:color w:val="1D1D1B"/>
        </w:rPr>
        <w:t xml:space="preserve">*ē </w:t>
      </w:r>
      <w:r>
        <w:rPr>
          <w:color w:val="1D1D1B"/>
        </w:rPr>
        <w:t xml:space="preserve">&gt; Luwian </w:t>
      </w:r>
      <w:r>
        <w:rPr>
          <w:i/>
          <w:color w:val="1D1D1B"/>
        </w:rPr>
        <w:t xml:space="preserve">*ī </w:t>
      </w:r>
      <w:r>
        <w:rPr>
          <w:color w:val="1D1D1B"/>
        </w:rPr>
        <w:t xml:space="preserve">is documented by examples such as Luwian </w:t>
      </w:r>
      <w:r>
        <w:rPr>
          <w:i/>
          <w:color w:val="1D1D1B"/>
        </w:rPr>
        <w:t xml:space="preserve">nī / nis </w:t>
      </w:r>
      <w:r>
        <w:rPr>
          <w:color w:val="1D1D1B"/>
        </w:rPr>
        <w:t xml:space="preserve">= Hieroglyphic Luwian </w:t>
      </w:r>
      <w:r>
        <w:rPr>
          <w:i/>
          <w:color w:val="1D1D1B"/>
        </w:rPr>
        <w:t xml:space="preserve">ni-(sa) &lt; *nḗ </w:t>
      </w:r>
      <w:r>
        <w:rPr>
          <w:color w:val="1D1D1B"/>
        </w:rPr>
        <w:t>or Cuneiform Luwian</w:t>
      </w:r>
      <w:r>
        <w:rPr>
          <w:color w:val="1D1D1B"/>
          <w:spacing w:val="-14"/>
        </w:rPr>
        <w:t xml:space="preserve"> </w:t>
      </w:r>
      <w:r>
        <w:rPr>
          <w:i/>
          <w:color w:val="1D1D1B"/>
        </w:rPr>
        <w:t>kīsā(i)-</w:t>
      </w:r>
      <w:r>
        <w:rPr>
          <w:i/>
          <w:color w:val="1D1D1B"/>
          <w:spacing w:val="-14"/>
        </w:rPr>
        <w:t xml:space="preserve"> </w:t>
      </w:r>
      <w:r>
        <w:rPr>
          <w:color w:val="1D1D1B"/>
        </w:rPr>
        <w:t>“comb”</w:t>
      </w:r>
      <w:r>
        <w:rPr>
          <w:color w:val="1D1D1B"/>
          <w:spacing w:val="-14"/>
        </w:rPr>
        <w:t xml:space="preserve"> </w:t>
      </w:r>
      <w:r>
        <w:rPr>
          <w:color w:val="1D1D1B"/>
        </w:rPr>
        <w:t>&lt;</w:t>
      </w:r>
      <w:r>
        <w:rPr>
          <w:color w:val="1D1D1B"/>
          <w:spacing w:val="-10"/>
        </w:rPr>
        <w:t xml:space="preserve"> </w:t>
      </w:r>
      <w:r>
        <w:rPr>
          <w:i/>
          <w:color w:val="1D1D1B"/>
        </w:rPr>
        <w:t>*kēs-ā-i̯e/o-</w:t>
      </w:r>
      <w:r>
        <w:rPr>
          <w:i/>
          <w:color w:val="1D1D1B"/>
          <w:spacing w:val="-9"/>
        </w:rPr>
        <w:t xml:space="preserve"> </w:t>
      </w:r>
      <w:r>
        <w:rPr>
          <w:color w:val="1D1D1B"/>
        </w:rPr>
        <w:t>(Melchert</w:t>
      </w:r>
      <w:r>
        <w:rPr>
          <w:color w:val="1D1D1B"/>
          <w:spacing w:val="-9"/>
        </w:rPr>
        <w:t xml:space="preserve"> </w:t>
      </w:r>
      <w:r>
        <w:rPr>
          <w:color w:val="1D1D1B"/>
        </w:rPr>
        <w:t>1994,</w:t>
      </w:r>
      <w:r>
        <w:rPr>
          <w:color w:val="1D1D1B"/>
          <w:spacing w:val="-9"/>
        </w:rPr>
        <w:t xml:space="preserve"> </w:t>
      </w:r>
      <w:r>
        <w:rPr>
          <w:color w:val="1D1D1B"/>
        </w:rPr>
        <w:t>241).</w:t>
      </w:r>
      <w:r>
        <w:rPr>
          <w:color w:val="1D1D1B"/>
          <w:spacing w:val="-14"/>
        </w:rPr>
        <w:t xml:space="preserve"> </w:t>
      </w:r>
      <w:r>
        <w:rPr>
          <w:color w:val="1D1D1B"/>
        </w:rPr>
        <w:t>An</w:t>
      </w:r>
      <w:r>
        <w:rPr>
          <w:color w:val="1D1D1B"/>
          <w:spacing w:val="-9"/>
        </w:rPr>
        <w:t xml:space="preserve"> </w:t>
      </w:r>
      <w:r>
        <w:rPr>
          <w:color w:val="1D1D1B"/>
        </w:rPr>
        <w:t xml:space="preserve">example for the change </w:t>
      </w:r>
      <w:r>
        <w:rPr>
          <w:i/>
          <w:color w:val="1D1D1B"/>
        </w:rPr>
        <w:t xml:space="preserve">*-ns- &gt; -z- </w:t>
      </w:r>
      <w:r>
        <w:rPr>
          <w:color w:val="1D1D1B"/>
        </w:rPr>
        <w:t xml:space="preserve">can be found in Hieroglyphic Luwian </w:t>
      </w:r>
      <w:r>
        <w:rPr>
          <w:i/>
          <w:color w:val="1D1D1B"/>
        </w:rPr>
        <w:t xml:space="preserve">á-zu-za </w:t>
      </w:r>
      <w:r>
        <w:rPr>
          <w:color w:val="1D1D1B"/>
        </w:rPr>
        <w:t xml:space="preserve">“we; us” = Cuneiform Luwian </w:t>
      </w:r>
      <w:r>
        <w:rPr>
          <w:i/>
          <w:color w:val="1D1D1B"/>
        </w:rPr>
        <w:t xml:space="preserve">ānzas &lt; *n̥s- </w:t>
      </w:r>
      <w:r>
        <w:rPr>
          <w:color w:val="1D1D1B"/>
        </w:rPr>
        <w:t xml:space="preserve">(Melchert 1994, 234, 243). A weak point of this solution – semantics – remains. In this text from </w:t>
      </w:r>
      <w:r>
        <w:rPr>
          <w:color w:val="1D1D1B"/>
          <w:spacing w:val="-2"/>
        </w:rPr>
        <w:t>Karkamish,</w:t>
      </w:r>
      <w:r>
        <w:rPr>
          <w:color w:val="1D1D1B"/>
          <w:spacing w:val="-12"/>
        </w:rPr>
        <w:t xml:space="preserve"> </w:t>
      </w:r>
      <w:r>
        <w:rPr>
          <w:color w:val="1D1D1B"/>
          <w:spacing w:val="-2"/>
        </w:rPr>
        <w:t>dated</w:t>
      </w:r>
      <w:r>
        <w:rPr>
          <w:color w:val="1D1D1B"/>
          <w:spacing w:val="-12"/>
        </w:rPr>
        <w:t xml:space="preserve"> </w:t>
      </w:r>
      <w:r>
        <w:rPr>
          <w:color w:val="1D1D1B"/>
          <w:spacing w:val="-2"/>
        </w:rPr>
        <w:t>to</w:t>
      </w:r>
      <w:r>
        <w:rPr>
          <w:color w:val="1D1D1B"/>
          <w:spacing w:val="-11"/>
        </w:rPr>
        <w:t xml:space="preserve"> </w:t>
      </w:r>
      <w:r>
        <w:rPr>
          <w:color w:val="1D1D1B"/>
          <w:spacing w:val="-2"/>
        </w:rPr>
        <w:t>the</w:t>
      </w:r>
      <w:r>
        <w:rPr>
          <w:color w:val="1D1D1B"/>
          <w:spacing w:val="-12"/>
        </w:rPr>
        <w:t xml:space="preserve"> </w:t>
      </w:r>
      <w:r>
        <w:rPr>
          <w:color w:val="1D1D1B"/>
          <w:spacing w:val="-2"/>
        </w:rPr>
        <w:t>tenth</w:t>
      </w:r>
      <w:r>
        <w:rPr>
          <w:color w:val="1D1D1B"/>
          <w:spacing w:val="-12"/>
        </w:rPr>
        <w:t xml:space="preserve"> </w:t>
      </w:r>
      <w:r>
        <w:rPr>
          <w:color w:val="1D1D1B"/>
          <w:spacing w:val="-2"/>
        </w:rPr>
        <w:t>century,</w:t>
      </w:r>
      <w:r>
        <w:rPr>
          <w:color w:val="1D1D1B"/>
          <w:spacing w:val="-11"/>
        </w:rPr>
        <w:t xml:space="preserve"> </w:t>
      </w:r>
      <w:r>
        <w:rPr>
          <w:color w:val="1D1D1B"/>
          <w:spacing w:val="-2"/>
        </w:rPr>
        <w:t>there</w:t>
      </w:r>
      <w:r>
        <w:rPr>
          <w:color w:val="1D1D1B"/>
          <w:spacing w:val="-12"/>
        </w:rPr>
        <w:t xml:space="preserve"> </w:t>
      </w:r>
      <w:r>
        <w:rPr>
          <w:color w:val="1D1D1B"/>
          <w:spacing w:val="-2"/>
        </w:rPr>
        <w:t>are</w:t>
      </w:r>
      <w:r>
        <w:rPr>
          <w:color w:val="1D1D1B"/>
          <w:spacing w:val="-12"/>
        </w:rPr>
        <w:t xml:space="preserve"> </w:t>
      </w:r>
      <w:r>
        <w:rPr>
          <w:color w:val="1D1D1B"/>
          <w:spacing w:val="-2"/>
        </w:rPr>
        <w:t>named</w:t>
      </w:r>
      <w:r>
        <w:rPr>
          <w:color w:val="1D1D1B"/>
          <w:spacing w:val="-11"/>
        </w:rPr>
        <w:t xml:space="preserve"> </w:t>
      </w:r>
      <w:r>
        <w:rPr>
          <w:color w:val="1D1D1B"/>
          <w:spacing w:val="-2"/>
        </w:rPr>
        <w:t>specific</w:t>
      </w:r>
      <w:r>
        <w:rPr>
          <w:color w:val="1D1D1B"/>
          <w:spacing w:val="-12"/>
        </w:rPr>
        <w:t xml:space="preserve"> </w:t>
      </w:r>
      <w:r>
        <w:rPr>
          <w:color w:val="1D1D1B"/>
          <w:spacing w:val="-2"/>
        </w:rPr>
        <w:t xml:space="preserve">professions: </w:t>
      </w:r>
      <w:r>
        <w:rPr>
          <w:i/>
          <w:color w:val="1D1D1B"/>
        </w:rPr>
        <w:t xml:space="preserve">sappantaris </w:t>
      </w:r>
      <w:r>
        <w:rPr>
          <w:color w:val="1D1D1B"/>
        </w:rPr>
        <w:t xml:space="preserve">“libation-priest”, </w:t>
      </w:r>
      <w:r>
        <w:rPr>
          <w:i/>
          <w:color w:val="1D1D1B"/>
        </w:rPr>
        <w:t xml:space="preserve">mizzinalas </w:t>
      </w:r>
      <w:r>
        <w:rPr>
          <w:color w:val="1D1D1B"/>
        </w:rPr>
        <w:t xml:space="preserve">“?”, </w:t>
      </w:r>
      <w:r>
        <w:rPr>
          <w:i/>
          <w:color w:val="1D1D1B"/>
        </w:rPr>
        <w:t xml:space="preserve">tunikkalas </w:t>
      </w:r>
      <w:r>
        <w:rPr>
          <w:color w:val="1D1D1B"/>
        </w:rPr>
        <w:t xml:space="preserve">“baker”, and pl. </w:t>
      </w:r>
      <w:r>
        <w:rPr>
          <w:i/>
          <w:color w:val="1D1D1B"/>
        </w:rPr>
        <w:t xml:space="preserve">kukkisadinzi </w:t>
      </w:r>
      <w:r>
        <w:rPr>
          <w:color w:val="1D1D1B"/>
        </w:rPr>
        <w:t>pl. “combers”. Yakubovich (p.c., Nov 1, 2017) speculates,</w:t>
      </w:r>
      <w:r>
        <w:rPr>
          <w:color w:val="1D1D1B"/>
          <w:spacing w:val="80"/>
        </w:rPr>
        <w:t xml:space="preserve"> </w:t>
      </w:r>
      <w:r>
        <w:rPr>
          <w:color w:val="1D1D1B"/>
        </w:rPr>
        <w:t>it could be more probably ‘croissant-maker’ than ‘crescent-priest’, but</w:t>
      </w:r>
      <w:r>
        <w:rPr>
          <w:color w:val="1D1D1B"/>
          <w:spacing w:val="40"/>
        </w:rPr>
        <w:t xml:space="preserve"> </w:t>
      </w:r>
      <w:r>
        <w:rPr>
          <w:color w:val="1D1D1B"/>
        </w:rPr>
        <w:t>the exact interpretation remains open.</w:t>
      </w:r>
    </w:p>
    <w:p>
      <w:pPr>
        <w:pStyle w:val="7"/>
        <w:spacing w:before="10"/>
      </w:pPr>
    </w:p>
    <w:p>
      <w:pPr>
        <w:pStyle w:val="9"/>
        <w:numPr>
          <w:ilvl w:val="1"/>
          <w:numId w:val="14"/>
        </w:numPr>
        <w:tabs>
          <w:tab w:val="left" w:pos="794"/>
        </w:tabs>
        <w:spacing w:before="1" w:line="246" w:lineRule="exact"/>
        <w:ind w:left="793" w:hanging="407"/>
        <w:jc w:val="both"/>
        <w:rPr>
          <w:i/>
        </w:rPr>
      </w:pPr>
      <w:r>
        <w:rPr>
          <w:color w:val="1D1D1B"/>
          <w:u w:val="single" w:color="1D1D1B"/>
        </w:rPr>
        <w:t>Etymology</w:t>
      </w:r>
      <w:r>
        <w:rPr>
          <w:color w:val="1D1D1B"/>
        </w:rPr>
        <w:t>:</w:t>
      </w:r>
      <w:r>
        <w:rPr>
          <w:color w:val="1D1D1B"/>
          <w:spacing w:val="19"/>
        </w:rPr>
        <w:t xml:space="preserve"> </w:t>
      </w:r>
      <w:r>
        <w:rPr>
          <w:color w:val="1D1D1B"/>
        </w:rPr>
        <w:t>Most</w:t>
      </w:r>
      <w:r>
        <w:rPr>
          <w:color w:val="1D1D1B"/>
          <w:spacing w:val="20"/>
        </w:rPr>
        <w:t xml:space="preserve"> </w:t>
      </w:r>
      <w:r>
        <w:rPr>
          <w:color w:val="1D1D1B"/>
        </w:rPr>
        <w:t>scholars</w:t>
      </w:r>
      <w:r>
        <w:rPr>
          <w:color w:val="1D1D1B"/>
          <w:spacing w:val="20"/>
        </w:rPr>
        <w:t xml:space="preserve"> </w:t>
      </w:r>
      <w:r>
        <w:rPr>
          <w:color w:val="1D1D1B"/>
        </w:rPr>
        <w:t>agree</w:t>
      </w:r>
      <w:r>
        <w:rPr>
          <w:color w:val="1D1D1B"/>
          <w:spacing w:val="20"/>
        </w:rPr>
        <w:t xml:space="preserve"> </w:t>
      </w:r>
      <w:r>
        <w:rPr>
          <w:color w:val="1D1D1B"/>
        </w:rPr>
        <w:t>on</w:t>
      </w:r>
      <w:r>
        <w:rPr>
          <w:color w:val="1D1D1B"/>
          <w:spacing w:val="19"/>
        </w:rPr>
        <w:t xml:space="preserve"> </w:t>
      </w:r>
      <w:r>
        <w:rPr>
          <w:color w:val="1D1D1B"/>
        </w:rPr>
        <w:t>identifying</w:t>
      </w:r>
      <w:r>
        <w:rPr>
          <w:color w:val="1D1D1B"/>
          <w:spacing w:val="20"/>
        </w:rPr>
        <w:t xml:space="preserve"> </w:t>
      </w:r>
      <w:r>
        <w:rPr>
          <w:color w:val="1D1D1B"/>
        </w:rPr>
        <w:t>the</w:t>
      </w:r>
      <w:r>
        <w:rPr>
          <w:color w:val="1D1D1B"/>
          <w:spacing w:val="20"/>
        </w:rPr>
        <w:t xml:space="preserve"> </w:t>
      </w:r>
      <w:r>
        <w:rPr>
          <w:color w:val="1D1D1B"/>
        </w:rPr>
        <w:t>root</w:t>
      </w:r>
      <w:r>
        <w:rPr>
          <w:color w:val="1D1D1B"/>
          <w:spacing w:val="20"/>
        </w:rPr>
        <w:t xml:space="preserve"> </w:t>
      </w:r>
      <w:r>
        <w:rPr>
          <w:i/>
          <w:color w:val="1D1D1B"/>
        </w:rPr>
        <w:t>*mē-</w:t>
      </w:r>
      <w:r>
        <w:rPr>
          <w:i/>
          <w:color w:val="1D1D1B"/>
          <w:spacing w:val="20"/>
        </w:rPr>
        <w:t xml:space="preserve"> </w:t>
      </w:r>
      <w:r>
        <w:rPr>
          <w:i/>
          <w:color w:val="1D1D1B"/>
          <w:spacing w:val="-10"/>
        </w:rPr>
        <w:t>=</w:t>
      </w:r>
    </w:p>
    <w:p>
      <w:pPr>
        <w:pStyle w:val="7"/>
        <w:spacing w:before="3" w:line="228" w:lineRule="auto"/>
        <w:ind w:left="103" w:right="121"/>
        <w:jc w:val="both"/>
      </w:pPr>
      <w:r>
        <w:rPr>
          <w:i/>
          <w:color w:val="1D1D1B"/>
        </w:rPr>
        <w:t>**meH</w:t>
      </w:r>
      <w:r>
        <w:rPr>
          <w:i/>
          <w:color w:val="1D1D1B"/>
          <w:vertAlign w:val="subscript"/>
        </w:rPr>
        <w:t>1</w:t>
      </w:r>
      <w:r>
        <w:rPr>
          <w:i/>
          <w:color w:val="1D1D1B"/>
        </w:rPr>
        <w:t>-</w:t>
      </w:r>
      <w:r>
        <w:rPr>
          <w:i/>
          <w:color w:val="1D1D1B"/>
          <w:spacing w:val="-6"/>
        </w:rPr>
        <w:t xml:space="preserve"> </w:t>
      </w:r>
      <w:r>
        <w:rPr>
          <w:color w:val="1D1D1B"/>
        </w:rPr>
        <w:t>(firstly</w:t>
      </w:r>
      <w:r>
        <w:rPr>
          <w:color w:val="1D1D1B"/>
          <w:spacing w:val="-6"/>
        </w:rPr>
        <w:t xml:space="preserve"> </w:t>
      </w:r>
      <w:r>
        <w:rPr>
          <w:color w:val="1D1D1B"/>
        </w:rPr>
        <w:t>by</w:t>
      </w:r>
      <w:r>
        <w:rPr>
          <w:color w:val="1D1D1B"/>
          <w:spacing w:val="-6"/>
        </w:rPr>
        <w:t xml:space="preserve"> </w:t>
      </w:r>
      <w:r>
        <w:rPr>
          <w:color w:val="1D1D1B"/>
        </w:rPr>
        <w:t>Pott).</w:t>
      </w:r>
      <w:r>
        <w:rPr>
          <w:color w:val="1D1D1B"/>
          <w:spacing w:val="-6"/>
        </w:rPr>
        <w:t xml:space="preserve"> </w:t>
      </w:r>
      <w:r>
        <w:rPr>
          <w:color w:val="1D1D1B"/>
        </w:rPr>
        <w:t>However,</w:t>
      </w:r>
      <w:r>
        <w:rPr>
          <w:color w:val="1D1D1B"/>
          <w:spacing w:val="-6"/>
        </w:rPr>
        <w:t xml:space="preserve"> </w:t>
      </w:r>
      <w:r>
        <w:rPr>
          <w:color w:val="1D1D1B"/>
        </w:rPr>
        <w:t>interpretations</w:t>
      </w:r>
      <w:r>
        <w:rPr>
          <w:color w:val="1D1D1B"/>
          <w:spacing w:val="-6"/>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rest</w:t>
      </w:r>
      <w:r>
        <w:rPr>
          <w:color w:val="1D1D1B"/>
          <w:spacing w:val="-6"/>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word differ substantially.</w:t>
      </w:r>
      <w:r>
        <w:rPr>
          <w:color w:val="1D1D1B"/>
          <w:spacing w:val="-3"/>
        </w:rPr>
        <w:t xml:space="preserve"> </w:t>
      </w:r>
      <w:r>
        <w:rPr>
          <w:color w:val="1D1D1B"/>
        </w:rPr>
        <w:t>Therefore, knowledge of further etymologies may be useful</w:t>
      </w:r>
      <w:r>
        <w:rPr>
          <w:color w:val="1D1D1B"/>
          <w:spacing w:val="23"/>
        </w:rPr>
        <w:t xml:space="preserve"> </w:t>
      </w:r>
      <w:r>
        <w:rPr>
          <w:color w:val="1D1D1B"/>
        </w:rPr>
        <w:t>(for</w:t>
      </w:r>
      <w:r>
        <w:rPr>
          <w:color w:val="1D1D1B"/>
          <w:spacing w:val="23"/>
        </w:rPr>
        <w:t xml:space="preserve"> </w:t>
      </w:r>
      <w:r>
        <w:rPr>
          <w:color w:val="1D1D1B"/>
        </w:rPr>
        <w:t>a</w:t>
      </w:r>
      <w:r>
        <w:rPr>
          <w:color w:val="1D1D1B"/>
          <w:spacing w:val="23"/>
        </w:rPr>
        <w:t xml:space="preserve"> </w:t>
      </w:r>
      <w:r>
        <w:rPr>
          <w:color w:val="1D1D1B"/>
        </w:rPr>
        <w:t>detailed</w:t>
      </w:r>
      <w:r>
        <w:rPr>
          <w:color w:val="1D1D1B"/>
          <w:spacing w:val="23"/>
        </w:rPr>
        <w:t xml:space="preserve"> </w:t>
      </w:r>
      <w:r>
        <w:rPr>
          <w:color w:val="1D1D1B"/>
        </w:rPr>
        <w:t>overview,</w:t>
      </w:r>
      <w:r>
        <w:rPr>
          <w:color w:val="1D1D1B"/>
          <w:spacing w:val="23"/>
        </w:rPr>
        <w:t xml:space="preserve"> </w:t>
      </w:r>
      <w:r>
        <w:rPr>
          <w:color w:val="1D1D1B"/>
        </w:rPr>
        <w:t>see Valčáková,</w:t>
      </w:r>
      <w:r>
        <w:rPr>
          <w:color w:val="1D1D1B"/>
          <w:spacing w:val="23"/>
        </w:rPr>
        <w:t xml:space="preserve"> </w:t>
      </w:r>
      <w:r>
        <w:rPr>
          <w:color w:val="1D1D1B"/>
        </w:rPr>
        <w:t>Blažek</w:t>
      </w:r>
      <w:r>
        <w:rPr>
          <w:color w:val="1D1D1B"/>
          <w:spacing w:val="23"/>
        </w:rPr>
        <w:t xml:space="preserve"> </w:t>
      </w:r>
      <w:r>
        <w:rPr>
          <w:color w:val="1D1D1B"/>
        </w:rPr>
        <w:t>&amp;</w:t>
      </w:r>
      <w:r>
        <w:rPr>
          <w:color w:val="1D1D1B"/>
          <w:spacing w:val="23"/>
        </w:rPr>
        <w:t xml:space="preserve"> </w:t>
      </w:r>
      <w:r>
        <w:rPr>
          <w:color w:val="1D1D1B"/>
        </w:rPr>
        <w:t>Erhart,</w:t>
      </w:r>
      <w:r>
        <w:rPr>
          <w:color w:val="1D1D1B"/>
          <w:spacing w:val="23"/>
        </w:rPr>
        <w:t xml:space="preserve"> </w:t>
      </w:r>
      <w:r>
        <w:rPr>
          <w:i/>
          <w:color w:val="1D1D1B"/>
        </w:rPr>
        <w:t xml:space="preserve">ESJS </w:t>
      </w:r>
      <w:r>
        <w:rPr>
          <w:color w:val="1D1D1B"/>
        </w:rPr>
        <w:t>8, 1998, 469).</w:t>
      </w:r>
    </w:p>
    <w:p>
      <w:pPr>
        <w:pStyle w:val="9"/>
        <w:numPr>
          <w:ilvl w:val="2"/>
          <w:numId w:val="14"/>
        </w:numPr>
        <w:tabs>
          <w:tab w:val="left" w:pos="983"/>
        </w:tabs>
        <w:spacing w:line="228" w:lineRule="auto"/>
        <w:ind w:right="109" w:firstLine="283"/>
      </w:pPr>
      <w:r>
        <mc:AlternateContent>
          <mc:Choice Requires="wps">
            <w:drawing>
              <wp:anchor distT="0" distB="0" distL="114300" distR="114300" simplePos="0" relativeHeight="251675648" behindDoc="1" locked="0" layoutInCell="1" allowOverlap="1">
                <wp:simplePos x="0" y="0"/>
                <wp:positionH relativeFrom="page">
                  <wp:posOffset>2378075</wp:posOffset>
                </wp:positionH>
                <wp:positionV relativeFrom="paragraph">
                  <wp:posOffset>250190</wp:posOffset>
                </wp:positionV>
                <wp:extent cx="41275" cy="90805"/>
                <wp:effectExtent l="0" t="0" r="0" b="0"/>
                <wp:wrapNone/>
                <wp:docPr id="92" name="docshape48"/>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wps:spPr>
                      <wps:txbx>
                        <w:txbxContent>
                          <w:p>
                            <w:pPr>
                              <w:spacing w:line="142" w:lineRule="exact"/>
                              <w:rPr>
                                <w:i/>
                                <w:sz w:val="13"/>
                              </w:rPr>
                            </w:pPr>
                            <w:r>
                              <w:rPr>
                                <w:i/>
                                <w:color w:val="1D1D1B"/>
                                <w:w w:val="98"/>
                                <w:sz w:val="13"/>
                              </w:rPr>
                              <w:t>1</w:t>
                            </w:r>
                          </w:p>
                        </w:txbxContent>
                      </wps:txbx>
                      <wps:bodyPr rot="0" vert="horz" wrap="square" lIns="0" tIns="0" rIns="0" bIns="0" anchor="t" anchorCtr="0" upright="1">
                        <a:noAutofit/>
                      </wps:bodyPr>
                    </wps:wsp>
                  </a:graphicData>
                </a:graphic>
              </wp:anchor>
            </w:drawing>
          </mc:Choice>
          <mc:Fallback>
            <w:pict>
              <v:shape id="docshape48" o:spid="_x0000_s1026" o:spt="202" type="#_x0000_t202" style="position:absolute;left:0pt;margin-left:187.25pt;margin-top:19.7pt;height:7.15pt;width:3.25pt;mso-position-horizontal-relative:page;z-index:-251640832;mso-width-relative:page;mso-height-relative:page;" filled="f" stroked="f" coordsize="21600,21600" o:gfxdata="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oyCE2AAAAAkBAAAPAAAAAAAAAAEAIAAAACIAAABkcnMvZG93bnJl&#10;di54bWxQSwECFAAUAAAACACHTuJAn07sw/0BAAACBAAADgAAAAAAAAABACAAAAAnAQAAZHJzL2Uy&#10;b0RvYy54bWxQSwUGAAAAAAYABgBZAQAAlgUAAAAA&#10;">
                <v:fill on="f" focussize="0,0"/>
                <v:stroke on="f"/>
                <v:imagedata o:title=""/>
                <o:lock v:ext="edit" aspectratio="f"/>
                <v:textbox inset="0mm,0mm,0mm,0mm">
                  <w:txbxContent>
                    <w:p>
                      <w:pPr>
                        <w:spacing w:line="142" w:lineRule="exact"/>
                        <w:rPr>
                          <w:i/>
                          <w:sz w:val="13"/>
                        </w:rPr>
                      </w:pPr>
                      <w:r>
                        <w:rPr>
                          <w:i/>
                          <w:color w:val="1D1D1B"/>
                          <w:w w:val="98"/>
                          <w:sz w:val="13"/>
                        </w:rPr>
                        <w:t>1</w:t>
                      </w:r>
                    </w:p>
                  </w:txbxContent>
                </v:textbox>
              </v:shape>
            </w:pict>
          </mc:Fallback>
        </mc:AlternateContent>
      </w:r>
      <w:r>
        <w:rPr>
          <w:color w:val="1D1D1B"/>
        </w:rPr>
        <w:t xml:space="preserve">Internal reconstruction in the individual branches leads to a common base </w:t>
      </w:r>
      <w:r>
        <w:rPr>
          <w:i/>
          <w:color w:val="1D1D1B"/>
        </w:rPr>
        <w:t>*mēn</w:t>
      </w:r>
      <w:r>
        <w:rPr>
          <w:i/>
          <w:color w:val="1D1D1B"/>
          <w:vertAlign w:val="superscript"/>
        </w:rPr>
        <w:t>o</w:t>
      </w:r>
      <w:r>
        <w:rPr>
          <w:i/>
          <w:color w:val="1D1D1B"/>
        </w:rPr>
        <w:t xml:space="preserve"> = **meH n</w:t>
      </w:r>
      <w:r>
        <w:rPr>
          <w:i/>
          <w:color w:val="1D1D1B"/>
          <w:vertAlign w:val="superscript"/>
        </w:rPr>
        <w:t>o</w:t>
      </w:r>
      <w:r>
        <w:rPr>
          <w:i/>
          <w:color w:val="1D1D1B"/>
          <w:spacing w:val="-13"/>
        </w:rPr>
        <w:t xml:space="preserve"> </w:t>
      </w:r>
      <w:r>
        <w:rPr>
          <w:color w:val="1D1D1B"/>
        </w:rPr>
        <w:t xml:space="preserve">expanded by </w:t>
      </w:r>
      <w:r>
        <w:rPr>
          <w:i/>
          <w:color w:val="1D1D1B"/>
        </w:rPr>
        <w:t>*</w:t>
      </w:r>
      <w:r>
        <w:rPr>
          <w:b/>
          <w:color w:val="1D1D1B"/>
        </w:rPr>
        <w:t>-</w:t>
      </w:r>
      <w:r>
        <w:rPr>
          <w:i/>
          <w:color w:val="1D1D1B"/>
        </w:rPr>
        <w:t>(e)s</w:t>
      </w:r>
      <w:r>
        <w:rPr>
          <w:b/>
          <w:color w:val="1D1D1B"/>
        </w:rPr>
        <w:t xml:space="preserve">- </w:t>
      </w:r>
      <w:r>
        <w:rPr>
          <w:color w:val="1D1D1B"/>
        </w:rPr>
        <w:t xml:space="preserve">in one portion of the branches in which sometimes </w:t>
      </w:r>
      <w:r>
        <w:rPr>
          <w:i/>
          <w:color w:val="1D1D1B"/>
        </w:rPr>
        <w:t>*</w:t>
      </w:r>
      <w:r>
        <w:rPr>
          <w:color w:val="1D1D1B"/>
        </w:rPr>
        <w:t>-</w:t>
      </w:r>
      <w:r>
        <w:rPr>
          <w:i/>
          <w:color w:val="1D1D1B"/>
        </w:rPr>
        <w:t xml:space="preserve">n- </w:t>
      </w:r>
      <w:r>
        <w:rPr>
          <w:color w:val="1D1D1B"/>
        </w:rPr>
        <w:t xml:space="preserve">also appears. The resulting compounded suffix </w:t>
      </w:r>
      <w:r>
        <w:rPr>
          <w:i/>
          <w:color w:val="1D1D1B"/>
        </w:rPr>
        <w:t xml:space="preserve">*-sn- </w:t>
      </w:r>
      <w:r>
        <w:rPr>
          <w:color w:val="1D1D1B"/>
        </w:rPr>
        <w:t xml:space="preserve">finds a parallel in words of the same semantic determination such as </w:t>
      </w:r>
      <w:r>
        <w:rPr>
          <w:i/>
          <w:color w:val="1D1D1B"/>
        </w:rPr>
        <w:t xml:space="preserve">*lou̯k-snā </w:t>
      </w:r>
      <w:r>
        <w:rPr>
          <w:color w:val="1D1D1B"/>
        </w:rPr>
        <w:t xml:space="preserve">“heavenly light”, most commonly “moon”, which represents the derivative of the root </w:t>
      </w:r>
      <w:r>
        <w:rPr>
          <w:i/>
          <w:color w:val="1D1D1B"/>
        </w:rPr>
        <w:t>*leu̯k</w:t>
      </w:r>
      <w:r>
        <w:rPr>
          <w:color w:val="1D1D1B"/>
        </w:rPr>
        <w:t>- “to shine”.</w:t>
      </w:r>
      <w:r>
        <w:rPr>
          <w:color w:val="1D1D1B"/>
          <w:spacing w:val="-5"/>
        </w:rPr>
        <w:t xml:space="preserve"> </w:t>
      </w:r>
      <w:r>
        <w:rPr>
          <w:color w:val="1D1D1B"/>
        </w:rPr>
        <w:t xml:space="preserve">A similar example can be found in Proto-Greek </w:t>
      </w:r>
      <w:r>
        <w:rPr>
          <w:i/>
          <w:color w:val="1D1D1B"/>
        </w:rPr>
        <w:t xml:space="preserve">*selasnā </w:t>
      </w:r>
      <w:r>
        <w:rPr>
          <w:color w:val="1D1D1B"/>
        </w:rPr>
        <w:t>“moon” &gt; Attic σελήνη, and Lesbic σελάννᾱ, which was created by expanding the word σέλας</w:t>
      </w:r>
      <w:r>
        <w:rPr>
          <w:color w:val="1D1D1B"/>
          <w:spacing w:val="17"/>
        </w:rPr>
        <w:t xml:space="preserve"> </w:t>
      </w:r>
      <w:r>
        <w:rPr>
          <w:color w:val="1D1D1B"/>
        </w:rPr>
        <w:t>“glare,</w:t>
      </w:r>
      <w:r>
        <w:rPr>
          <w:color w:val="1D1D1B"/>
          <w:spacing w:val="18"/>
        </w:rPr>
        <w:t xml:space="preserve"> </w:t>
      </w:r>
      <w:r>
        <w:rPr>
          <w:color w:val="1D1D1B"/>
        </w:rPr>
        <w:t>light,</w:t>
      </w:r>
      <w:r>
        <w:rPr>
          <w:color w:val="1D1D1B"/>
          <w:spacing w:val="17"/>
        </w:rPr>
        <w:t xml:space="preserve"> </w:t>
      </w:r>
      <w:r>
        <w:rPr>
          <w:color w:val="1D1D1B"/>
        </w:rPr>
        <w:t>ray”.</w:t>
      </w:r>
      <w:r>
        <w:rPr>
          <w:color w:val="1D1D1B"/>
          <w:spacing w:val="18"/>
        </w:rPr>
        <w:t xml:space="preserve"> </w:t>
      </w:r>
      <w:r>
        <w:rPr>
          <w:color w:val="1D1D1B"/>
        </w:rPr>
        <w:t>In</w:t>
      </w:r>
      <w:r>
        <w:rPr>
          <w:color w:val="1D1D1B"/>
          <w:spacing w:val="17"/>
        </w:rPr>
        <w:t xml:space="preserve"> </w:t>
      </w:r>
      <w:r>
        <w:rPr>
          <w:color w:val="1D1D1B"/>
        </w:rPr>
        <w:t>various</w:t>
      </w:r>
      <w:r>
        <w:rPr>
          <w:color w:val="1D1D1B"/>
          <w:spacing w:val="18"/>
        </w:rPr>
        <w:t xml:space="preserve"> </w:t>
      </w:r>
      <w:r>
        <w:rPr>
          <w:color w:val="1D1D1B"/>
        </w:rPr>
        <w:t>Indo-European</w:t>
      </w:r>
      <w:r>
        <w:rPr>
          <w:color w:val="1D1D1B"/>
          <w:spacing w:val="17"/>
        </w:rPr>
        <w:t xml:space="preserve"> </w:t>
      </w:r>
      <w:r>
        <w:rPr>
          <w:color w:val="1D1D1B"/>
        </w:rPr>
        <w:t>languages</w:t>
      </w:r>
      <w:r>
        <w:rPr>
          <w:color w:val="1D1D1B"/>
          <w:spacing w:val="18"/>
        </w:rPr>
        <w:t xml:space="preserve"> </w:t>
      </w:r>
      <w:r>
        <w:rPr>
          <w:color w:val="1D1D1B"/>
        </w:rPr>
        <w:t>the</w:t>
      </w:r>
      <w:r>
        <w:rPr>
          <w:color w:val="1D1D1B"/>
          <w:spacing w:val="18"/>
        </w:rPr>
        <w:t xml:space="preserve"> </w:t>
      </w:r>
      <w:r>
        <w:rPr>
          <w:color w:val="1D1D1B"/>
          <w:spacing w:val="-2"/>
        </w:rPr>
        <w:t>suffix</w:t>
      </w:r>
    </w:p>
    <w:p>
      <w:pPr>
        <w:spacing w:line="228" w:lineRule="auto"/>
        <w:ind w:left="103" w:right="121"/>
        <w:jc w:val="both"/>
      </w:pPr>
      <w:r>
        <w:rPr>
          <w:i/>
          <w:color w:val="1D1D1B"/>
        </w:rPr>
        <w:t>*-sn-</w:t>
      </w:r>
      <w:r>
        <w:rPr>
          <w:i/>
          <w:color w:val="1D1D1B"/>
          <w:spacing w:val="-16"/>
        </w:rPr>
        <w:t xml:space="preserve"> </w:t>
      </w:r>
      <w:r>
        <w:rPr>
          <w:color w:val="1D1D1B"/>
        </w:rPr>
        <w:t>creates</w:t>
      </w:r>
      <w:r>
        <w:rPr>
          <w:color w:val="1D1D1B"/>
          <w:spacing w:val="-14"/>
        </w:rPr>
        <w:t xml:space="preserve"> </w:t>
      </w:r>
      <w:r>
        <w:rPr>
          <w:color w:val="1D1D1B"/>
        </w:rPr>
        <w:t>abstract</w:t>
      </w:r>
      <w:r>
        <w:rPr>
          <w:color w:val="1D1D1B"/>
          <w:spacing w:val="-14"/>
        </w:rPr>
        <w:t xml:space="preserve"> </w:t>
      </w:r>
      <w:r>
        <w:rPr>
          <w:color w:val="1D1D1B"/>
        </w:rPr>
        <w:t>nouns</w:t>
      </w:r>
      <w:r>
        <w:rPr>
          <w:color w:val="1D1D1B"/>
          <w:spacing w:val="-13"/>
        </w:rPr>
        <w:t xml:space="preserve"> </w:t>
      </w:r>
      <w:r>
        <w:rPr>
          <w:color w:val="1D1D1B"/>
        </w:rPr>
        <w:t>from</w:t>
      </w:r>
      <w:r>
        <w:rPr>
          <w:color w:val="1D1D1B"/>
          <w:spacing w:val="-14"/>
        </w:rPr>
        <w:t xml:space="preserve"> </w:t>
      </w:r>
      <w:r>
        <w:rPr>
          <w:color w:val="1D1D1B"/>
        </w:rPr>
        <w:t>verbs</w:t>
      </w:r>
      <w:r>
        <w:rPr>
          <w:color w:val="1D1D1B"/>
          <w:spacing w:val="-14"/>
        </w:rPr>
        <w:t xml:space="preserve"> </w:t>
      </w:r>
      <w:r>
        <w:rPr>
          <w:color w:val="1D1D1B"/>
        </w:rPr>
        <w:t>as</w:t>
      </w:r>
      <w:r>
        <w:rPr>
          <w:color w:val="1D1D1B"/>
          <w:spacing w:val="-14"/>
        </w:rPr>
        <w:t xml:space="preserve"> </w:t>
      </w:r>
      <w:r>
        <w:rPr>
          <w:color w:val="1D1D1B"/>
        </w:rPr>
        <w:t>well</w:t>
      </w:r>
      <w:r>
        <w:rPr>
          <w:color w:val="1D1D1B"/>
          <w:spacing w:val="-13"/>
        </w:rPr>
        <w:t xml:space="preserve"> </w:t>
      </w:r>
      <w:r>
        <w:rPr>
          <w:color w:val="1D1D1B"/>
        </w:rPr>
        <w:t>as</w:t>
      </w:r>
      <w:r>
        <w:rPr>
          <w:color w:val="1D1D1B"/>
          <w:spacing w:val="-14"/>
        </w:rPr>
        <w:t xml:space="preserve"> </w:t>
      </w:r>
      <w:r>
        <w:rPr>
          <w:color w:val="1D1D1B"/>
        </w:rPr>
        <w:t>noun</w:t>
      </w:r>
      <w:r>
        <w:rPr>
          <w:color w:val="1D1D1B"/>
          <w:spacing w:val="-14"/>
        </w:rPr>
        <w:t xml:space="preserve"> </w:t>
      </w:r>
      <w:r>
        <w:rPr>
          <w:color w:val="1D1D1B"/>
        </w:rPr>
        <w:t>bases,</w:t>
      </w:r>
      <w:r>
        <w:rPr>
          <w:color w:val="1D1D1B"/>
          <w:spacing w:val="-14"/>
        </w:rPr>
        <w:t xml:space="preserve"> </w:t>
      </w:r>
      <w:r>
        <w:rPr>
          <w:color w:val="1D1D1B"/>
        </w:rPr>
        <w:t>e.g.</w:t>
      </w:r>
      <w:r>
        <w:rPr>
          <w:color w:val="1D1D1B"/>
          <w:spacing w:val="-13"/>
        </w:rPr>
        <w:t xml:space="preserve"> </w:t>
      </w:r>
      <w:r>
        <w:rPr>
          <w:color w:val="1D1D1B"/>
        </w:rPr>
        <w:t xml:space="preserve">Prussian </w:t>
      </w:r>
      <w:r>
        <w:rPr>
          <w:i/>
          <w:color w:val="1D1D1B"/>
        </w:rPr>
        <w:t xml:space="preserve">waisna </w:t>
      </w:r>
      <w:r>
        <w:rPr>
          <w:color w:val="1D1D1B"/>
        </w:rPr>
        <w:t>“knowledge” (</w:t>
      </w:r>
      <w:r>
        <w:rPr>
          <w:i/>
          <w:color w:val="1D1D1B"/>
        </w:rPr>
        <w:t>*waid-snā</w:t>
      </w:r>
      <w:r>
        <w:rPr>
          <w:color w:val="1D1D1B"/>
        </w:rPr>
        <w:t xml:space="preserve">) : </w:t>
      </w:r>
      <w:r>
        <w:rPr>
          <w:i/>
          <w:color w:val="1D1D1B"/>
        </w:rPr>
        <w:t xml:space="preserve">waisei </w:t>
      </w:r>
      <w:r>
        <w:rPr>
          <w:color w:val="1D1D1B"/>
        </w:rPr>
        <w:t xml:space="preserve">“you know”, </w:t>
      </w:r>
      <w:r>
        <w:rPr>
          <w:i/>
          <w:color w:val="1D1D1B"/>
        </w:rPr>
        <w:t xml:space="preserve">waidimai </w:t>
      </w:r>
      <w:r>
        <w:rPr>
          <w:color w:val="1D1D1B"/>
        </w:rPr>
        <w:t>“we know”,</w:t>
      </w:r>
      <w:r>
        <w:rPr>
          <w:color w:val="1D1D1B"/>
          <w:spacing w:val="14"/>
        </w:rPr>
        <w:t xml:space="preserve"> </w:t>
      </w:r>
      <w:r>
        <w:rPr>
          <w:i/>
          <w:color w:val="1D1D1B"/>
        </w:rPr>
        <w:t>biasna</w:t>
      </w:r>
      <w:r>
        <w:rPr>
          <w:i/>
          <w:color w:val="1D1D1B"/>
          <w:spacing w:val="15"/>
        </w:rPr>
        <w:t xml:space="preserve"> </w:t>
      </w:r>
      <w:r>
        <w:rPr>
          <w:color w:val="1D1D1B"/>
        </w:rPr>
        <w:t>“fear”</w:t>
      </w:r>
      <w:r>
        <w:rPr>
          <w:color w:val="1D1D1B"/>
          <w:spacing w:val="15"/>
        </w:rPr>
        <w:t xml:space="preserve"> </w:t>
      </w:r>
      <w:r>
        <w:rPr>
          <w:color w:val="1D1D1B"/>
        </w:rPr>
        <w:t>:</w:t>
      </w:r>
      <w:r>
        <w:rPr>
          <w:color w:val="1D1D1B"/>
          <w:spacing w:val="14"/>
        </w:rPr>
        <w:t xml:space="preserve"> </w:t>
      </w:r>
      <w:r>
        <w:rPr>
          <w:i/>
          <w:color w:val="1D1D1B"/>
        </w:rPr>
        <w:t>bia-twei</w:t>
      </w:r>
      <w:r>
        <w:rPr>
          <w:i/>
          <w:color w:val="1D1D1B"/>
          <w:spacing w:val="15"/>
        </w:rPr>
        <w:t xml:space="preserve"> </w:t>
      </w:r>
      <w:r>
        <w:rPr>
          <w:color w:val="1D1D1B"/>
        </w:rPr>
        <w:t>“to</w:t>
      </w:r>
      <w:r>
        <w:rPr>
          <w:color w:val="1D1D1B"/>
          <w:spacing w:val="15"/>
        </w:rPr>
        <w:t xml:space="preserve"> </w:t>
      </w:r>
      <w:r>
        <w:rPr>
          <w:color w:val="1D1D1B"/>
        </w:rPr>
        <w:t>be</w:t>
      </w:r>
      <w:r>
        <w:rPr>
          <w:color w:val="1D1D1B"/>
          <w:spacing w:val="14"/>
        </w:rPr>
        <w:t xml:space="preserve"> </w:t>
      </w:r>
      <w:r>
        <w:rPr>
          <w:color w:val="1D1D1B"/>
        </w:rPr>
        <w:t>afraid”;</w:t>
      </w:r>
      <w:r>
        <w:rPr>
          <w:color w:val="1D1D1B"/>
          <w:spacing w:val="15"/>
        </w:rPr>
        <w:t xml:space="preserve"> </w:t>
      </w:r>
      <w:r>
        <w:rPr>
          <w:color w:val="1D1D1B"/>
        </w:rPr>
        <w:t>Gothic</w:t>
      </w:r>
      <w:r>
        <w:rPr>
          <w:color w:val="1D1D1B"/>
          <w:spacing w:val="15"/>
        </w:rPr>
        <w:t xml:space="preserve"> </w:t>
      </w:r>
      <w:r>
        <w:rPr>
          <w:i/>
          <w:color w:val="1D1D1B"/>
        </w:rPr>
        <w:t>filusna</w:t>
      </w:r>
      <w:r>
        <w:rPr>
          <w:i/>
          <w:color w:val="1D1D1B"/>
          <w:spacing w:val="15"/>
        </w:rPr>
        <w:t xml:space="preserve"> </w:t>
      </w:r>
      <w:r>
        <w:rPr>
          <w:color w:val="1D1D1B"/>
          <w:spacing w:val="-2"/>
        </w:rPr>
        <w:t>“amount”</w:t>
      </w:r>
    </w:p>
    <w:p>
      <w:pPr>
        <w:spacing w:line="228" w:lineRule="auto"/>
        <w:ind w:left="103" w:right="119"/>
        <w:jc w:val="both"/>
      </w:pPr>
      <w:r>
        <w:rPr>
          <w:color w:val="1D1D1B"/>
        </w:rPr>
        <w:t xml:space="preserve">: </w:t>
      </w:r>
      <w:r>
        <w:rPr>
          <w:i/>
          <w:color w:val="1D1D1B"/>
        </w:rPr>
        <w:t xml:space="preserve">filu </w:t>
      </w:r>
      <w:r>
        <w:rPr>
          <w:color w:val="1D1D1B"/>
        </w:rPr>
        <w:t xml:space="preserve">“a lot”; Old Saxon </w:t>
      </w:r>
      <w:r>
        <w:rPr>
          <w:i/>
          <w:color w:val="1D1D1B"/>
        </w:rPr>
        <w:t xml:space="preserve">segisna </w:t>
      </w:r>
      <w:r>
        <w:rPr>
          <w:color w:val="1D1D1B"/>
        </w:rPr>
        <w:t xml:space="preserve">“sickle, scythe”, Latin </w:t>
      </w:r>
      <w:r>
        <w:rPr>
          <w:i/>
          <w:color w:val="1D1D1B"/>
        </w:rPr>
        <w:t xml:space="preserve">sacēna </w:t>
      </w:r>
      <w:r>
        <w:rPr>
          <w:color w:val="1D1D1B"/>
        </w:rPr>
        <w:t>“scythe” (</w:t>
      </w:r>
      <w:r>
        <w:rPr>
          <w:i/>
          <w:color w:val="1D1D1B"/>
        </w:rPr>
        <w:t>*sacesnā</w:t>
      </w:r>
      <w:r>
        <w:rPr>
          <w:color w:val="1D1D1B"/>
        </w:rPr>
        <w:t xml:space="preserve">) : </w:t>
      </w:r>
      <w:r>
        <w:rPr>
          <w:i/>
          <w:color w:val="1D1D1B"/>
        </w:rPr>
        <w:t>secō</w:t>
      </w:r>
      <w:r>
        <w:rPr>
          <w:color w:val="1D1D1B"/>
        </w:rPr>
        <w:t xml:space="preserve">, </w:t>
      </w:r>
      <w:r>
        <w:rPr>
          <w:i/>
          <w:color w:val="1D1D1B"/>
        </w:rPr>
        <w:t xml:space="preserve">secāre </w:t>
      </w:r>
      <w:r>
        <w:rPr>
          <w:color w:val="1D1D1B"/>
        </w:rPr>
        <w:t xml:space="preserve">“to cut, chop”; Latin </w:t>
      </w:r>
      <w:r>
        <w:rPr>
          <w:i/>
          <w:color w:val="1D1D1B"/>
        </w:rPr>
        <w:t xml:space="preserve">arānea </w:t>
      </w:r>
      <w:r>
        <w:rPr>
          <w:color w:val="1D1D1B"/>
        </w:rPr>
        <w:t>“spider”</w:t>
      </w:r>
      <w:r>
        <w:rPr>
          <w:color w:val="1D1D1B"/>
          <w:spacing w:val="40"/>
        </w:rPr>
        <w:t xml:space="preserve"> </w:t>
      </w:r>
      <w:r>
        <w:rPr>
          <w:color w:val="1D1D1B"/>
          <w:spacing w:val="-2"/>
        </w:rPr>
        <w:t>(</w:t>
      </w:r>
      <w:r>
        <w:rPr>
          <w:i/>
          <w:color w:val="1D1D1B"/>
          <w:spacing w:val="-2"/>
        </w:rPr>
        <w:t>*aracsnei̯</w:t>
      </w:r>
      <w:r>
        <w:rPr>
          <w:i/>
          <w:color w:val="1D1D1B"/>
          <w:spacing w:val="-12"/>
        </w:rPr>
        <w:t xml:space="preserve"> </w:t>
      </w:r>
      <w:r>
        <w:rPr>
          <w:i/>
          <w:color w:val="1D1D1B"/>
          <w:spacing w:val="-2"/>
        </w:rPr>
        <w:t>a</w:t>
      </w:r>
      <w:r>
        <w:rPr>
          <w:color w:val="1D1D1B"/>
          <w:spacing w:val="-2"/>
        </w:rPr>
        <w:t>),</w:t>
      </w:r>
      <w:r>
        <w:rPr>
          <w:color w:val="1D1D1B"/>
          <w:spacing w:val="-12"/>
        </w:rPr>
        <w:t xml:space="preserve"> </w:t>
      </w:r>
      <w:r>
        <w:rPr>
          <w:color w:val="1D1D1B"/>
          <w:spacing w:val="-2"/>
        </w:rPr>
        <w:t>Greek</w:t>
      </w:r>
      <w:r>
        <w:rPr>
          <w:color w:val="1D1D1B"/>
          <w:spacing w:val="-8"/>
        </w:rPr>
        <w:t xml:space="preserve"> </w:t>
      </w:r>
      <w:r>
        <w:rPr>
          <w:color w:val="1D1D1B"/>
          <w:spacing w:val="-2"/>
        </w:rPr>
        <w:t>ἀράχνη</w:t>
      </w:r>
      <w:r>
        <w:rPr>
          <w:color w:val="1D1D1B"/>
          <w:spacing w:val="-6"/>
        </w:rPr>
        <w:t xml:space="preserve"> </w:t>
      </w:r>
      <w:r>
        <w:rPr>
          <w:color w:val="1D1D1B"/>
          <w:spacing w:val="-2"/>
        </w:rPr>
        <w:t>id.</w:t>
      </w:r>
      <w:r>
        <w:rPr>
          <w:color w:val="1D1D1B"/>
          <w:spacing w:val="-6"/>
        </w:rPr>
        <w:t xml:space="preserve"> </w:t>
      </w:r>
      <w:r>
        <w:rPr>
          <w:color w:val="1D1D1B"/>
          <w:spacing w:val="-2"/>
        </w:rPr>
        <w:t>(</w:t>
      </w:r>
      <w:r>
        <w:rPr>
          <w:i/>
          <w:color w:val="1D1D1B"/>
          <w:spacing w:val="-2"/>
        </w:rPr>
        <w:t>*araksnā</w:t>
      </w:r>
      <w:r>
        <w:rPr>
          <w:color w:val="1D1D1B"/>
          <w:spacing w:val="-2"/>
        </w:rPr>
        <w:t>)</w:t>
      </w:r>
      <w:r>
        <w:rPr>
          <w:color w:val="1D1D1B"/>
          <w:spacing w:val="-6"/>
        </w:rPr>
        <w:t xml:space="preserve"> </w:t>
      </w:r>
      <w:r>
        <w:rPr>
          <w:color w:val="1D1D1B"/>
          <w:spacing w:val="-2"/>
        </w:rPr>
        <w:t>:</w:t>
      </w:r>
      <w:r>
        <w:rPr>
          <w:color w:val="1D1D1B"/>
          <w:spacing w:val="-6"/>
        </w:rPr>
        <w:t xml:space="preserve"> </w:t>
      </w:r>
      <w:r>
        <w:rPr>
          <w:color w:val="1D1D1B"/>
          <w:spacing w:val="-2"/>
        </w:rPr>
        <w:t>ἄρκυς</w:t>
      </w:r>
      <w:r>
        <w:rPr>
          <w:color w:val="1D1D1B"/>
          <w:spacing w:val="-6"/>
        </w:rPr>
        <w:t xml:space="preserve"> </w:t>
      </w:r>
      <w:r>
        <w:rPr>
          <w:color w:val="1D1D1B"/>
          <w:spacing w:val="-2"/>
        </w:rPr>
        <w:t>“net”;</w:t>
      </w:r>
      <w:r>
        <w:rPr>
          <w:color w:val="1D1D1B"/>
          <w:spacing w:val="-6"/>
        </w:rPr>
        <w:t xml:space="preserve"> </w:t>
      </w:r>
      <w:r>
        <w:rPr>
          <w:color w:val="1D1D1B"/>
          <w:spacing w:val="-2"/>
        </w:rPr>
        <w:t>Sanskrit</w:t>
      </w:r>
      <w:r>
        <w:rPr>
          <w:color w:val="1D1D1B"/>
          <w:spacing w:val="-5"/>
        </w:rPr>
        <w:t xml:space="preserve"> </w:t>
      </w:r>
      <w:r>
        <w:rPr>
          <w:i/>
          <w:color w:val="1D1D1B"/>
          <w:spacing w:val="-2"/>
        </w:rPr>
        <w:t xml:space="preserve">kr̥tsná- </w:t>
      </w:r>
      <w:r>
        <w:rPr>
          <w:color w:val="1D1D1B"/>
        </w:rPr>
        <w:t>“whole”:</w:t>
      </w:r>
      <w:r>
        <w:rPr>
          <w:color w:val="1D1D1B"/>
          <w:spacing w:val="80"/>
          <w:w w:val="150"/>
        </w:rPr>
        <w:t xml:space="preserve"> </w:t>
      </w:r>
      <w:r>
        <w:rPr>
          <w:color w:val="1D1D1B"/>
        </w:rPr>
        <w:t>Greek</w:t>
      </w:r>
      <w:r>
        <w:rPr>
          <w:color w:val="1D1D1B"/>
          <w:spacing w:val="80"/>
          <w:w w:val="150"/>
        </w:rPr>
        <w:t xml:space="preserve"> </w:t>
      </w:r>
      <w:r>
        <w:rPr>
          <w:color w:val="1D1D1B"/>
        </w:rPr>
        <w:t>κράτος</w:t>
      </w:r>
      <w:r>
        <w:rPr>
          <w:color w:val="1D1D1B"/>
          <w:spacing w:val="80"/>
          <w:w w:val="150"/>
        </w:rPr>
        <w:t xml:space="preserve"> </w:t>
      </w:r>
      <w:r>
        <w:rPr>
          <w:color w:val="1D1D1B"/>
        </w:rPr>
        <w:t>“force”</w:t>
      </w:r>
      <w:r>
        <w:rPr>
          <w:color w:val="1D1D1B"/>
          <w:spacing w:val="80"/>
          <w:w w:val="150"/>
        </w:rPr>
        <w:t xml:space="preserve"> </w:t>
      </w:r>
      <w:r>
        <w:rPr>
          <w:color w:val="1D1D1B"/>
        </w:rPr>
        <w:t>(Brugmann</w:t>
      </w:r>
      <w:r>
        <w:rPr>
          <w:color w:val="1D1D1B"/>
          <w:spacing w:val="80"/>
          <w:w w:val="150"/>
        </w:rPr>
        <w:t xml:space="preserve"> </w:t>
      </w:r>
      <w:r>
        <w:rPr>
          <w:color w:val="1D1D1B"/>
        </w:rPr>
        <w:t>1906,</w:t>
      </w:r>
      <w:r>
        <w:rPr>
          <w:color w:val="1D1D1B"/>
          <w:spacing w:val="80"/>
          <w:w w:val="150"/>
        </w:rPr>
        <w:t xml:space="preserve"> </w:t>
      </w:r>
      <w:r>
        <w:rPr>
          <w:color w:val="1D1D1B"/>
        </w:rPr>
        <w:t>264-65,</w:t>
      </w:r>
      <w:r>
        <w:rPr>
          <w:color w:val="1D1D1B"/>
          <w:spacing w:val="80"/>
          <w:w w:val="150"/>
        </w:rPr>
        <w:t xml:space="preserve"> </w:t>
      </w:r>
      <w:r>
        <w:rPr>
          <w:color w:val="1D1D1B"/>
        </w:rPr>
        <w:t>282).</w:t>
      </w:r>
    </w:p>
    <w:p>
      <w:pPr>
        <w:spacing w:line="228" w:lineRule="auto"/>
        <w:jc w:val="both"/>
        <w:sectPr>
          <w:pgSz w:w="8400" w:h="11910"/>
          <w:pgMar w:top="1100" w:right="840" w:bottom="280" w:left="860" w:header="758" w:footer="0" w:gutter="0"/>
          <w:cols w:space="708" w:num="1"/>
        </w:sectPr>
      </w:pPr>
    </w:p>
    <w:p>
      <w:pPr>
        <w:spacing w:before="99" w:line="228" w:lineRule="auto"/>
        <w:ind w:left="103" w:right="120"/>
        <w:jc w:val="both"/>
      </w:pPr>
      <w:r>
        <w:rPr>
          <w:color w:val="1D1D1B"/>
        </w:rPr>
        <w:t xml:space="preserve">Heteroclitic names with </w:t>
      </w:r>
      <w:r>
        <w:rPr>
          <w:i/>
          <w:color w:val="1D1D1B"/>
        </w:rPr>
        <w:t>-sar/-sn</w:t>
      </w:r>
      <w:r>
        <w:rPr>
          <w:color w:val="1D1D1B"/>
          <w:vertAlign w:val="superscript"/>
        </w:rPr>
        <w:t>o</w:t>
      </w:r>
      <w:r>
        <w:rPr>
          <w:color w:val="1D1D1B"/>
        </w:rPr>
        <w:t xml:space="preserve"> in Hittite correspond to the above- mentioned derivatives with </w:t>
      </w:r>
      <w:r>
        <w:rPr>
          <w:i/>
          <w:color w:val="1D1D1B"/>
        </w:rPr>
        <w:t>-sn-</w:t>
      </w:r>
      <w:r>
        <w:rPr>
          <w:color w:val="1D1D1B"/>
        </w:rPr>
        <w:t xml:space="preserve">, such Hittite words are verbal abstract nouns: </w:t>
      </w:r>
      <w:r>
        <w:rPr>
          <w:i/>
          <w:color w:val="1D1D1B"/>
        </w:rPr>
        <w:t>hattessar</w:t>
      </w:r>
      <w:r>
        <w:rPr>
          <w:color w:val="1D1D1B"/>
        </w:rPr>
        <w:t xml:space="preserve">, gen. </w:t>
      </w:r>
      <w:r>
        <w:rPr>
          <w:i/>
          <w:color w:val="1D1D1B"/>
        </w:rPr>
        <w:t xml:space="preserve">hattesnas </w:t>
      </w:r>
      <w:r>
        <w:rPr>
          <w:color w:val="1D1D1B"/>
        </w:rPr>
        <w:t xml:space="preserve">“hole, pit”: </w:t>
      </w:r>
      <w:r>
        <w:rPr>
          <w:i/>
          <w:color w:val="1D1D1B"/>
        </w:rPr>
        <w:t xml:space="preserve">hattai </w:t>
      </w:r>
      <w:r>
        <w:rPr>
          <w:color w:val="1D1D1B"/>
        </w:rPr>
        <w:t xml:space="preserve">“to dig a hole”; </w:t>
      </w:r>
      <w:r>
        <w:rPr>
          <w:i/>
          <w:color w:val="1D1D1B"/>
        </w:rPr>
        <w:t>tethessar</w:t>
      </w:r>
      <w:r>
        <w:rPr>
          <w:color w:val="1D1D1B"/>
        </w:rPr>
        <w:t>,</w:t>
      </w:r>
      <w:r>
        <w:rPr>
          <w:color w:val="1D1D1B"/>
          <w:spacing w:val="-9"/>
        </w:rPr>
        <w:t xml:space="preserve"> </w:t>
      </w:r>
      <w:r>
        <w:rPr>
          <w:color w:val="1D1D1B"/>
        </w:rPr>
        <w:t>gen.</w:t>
      </w:r>
      <w:r>
        <w:rPr>
          <w:color w:val="1D1D1B"/>
          <w:spacing w:val="-9"/>
        </w:rPr>
        <w:t xml:space="preserve"> </w:t>
      </w:r>
      <w:r>
        <w:rPr>
          <w:i/>
          <w:color w:val="1D1D1B"/>
        </w:rPr>
        <w:t>tethesnas</w:t>
      </w:r>
      <w:r>
        <w:rPr>
          <w:i/>
          <w:color w:val="1D1D1B"/>
          <w:spacing w:val="-9"/>
        </w:rPr>
        <w:t xml:space="preserve"> </w:t>
      </w:r>
      <w:r>
        <w:rPr>
          <w:i/>
          <w:color w:val="1D1D1B"/>
        </w:rPr>
        <w:t>“thunder”</w:t>
      </w:r>
      <w:r>
        <w:rPr>
          <w:color w:val="1D1D1B"/>
        </w:rPr>
        <w:t>:</w:t>
      </w:r>
      <w:r>
        <w:rPr>
          <w:color w:val="1D1D1B"/>
          <w:spacing w:val="-9"/>
        </w:rPr>
        <w:t xml:space="preserve"> </w:t>
      </w:r>
      <w:r>
        <w:rPr>
          <w:i/>
          <w:color w:val="1D1D1B"/>
        </w:rPr>
        <w:t>tethai</w:t>
      </w:r>
      <w:r>
        <w:rPr>
          <w:i/>
          <w:color w:val="1D1D1B"/>
          <w:spacing w:val="-9"/>
        </w:rPr>
        <w:t xml:space="preserve"> </w:t>
      </w:r>
      <w:r>
        <w:rPr>
          <w:color w:val="1D1D1B"/>
        </w:rPr>
        <w:t>“it</w:t>
      </w:r>
      <w:r>
        <w:rPr>
          <w:color w:val="1D1D1B"/>
          <w:spacing w:val="-9"/>
        </w:rPr>
        <w:t xml:space="preserve"> </w:t>
      </w:r>
      <w:r>
        <w:rPr>
          <w:color w:val="1D1D1B"/>
        </w:rPr>
        <w:t>thunders”</w:t>
      </w:r>
      <w:r>
        <w:rPr>
          <w:color w:val="1D1D1B"/>
          <w:spacing w:val="-9"/>
        </w:rPr>
        <w:t xml:space="preserve"> </w:t>
      </w:r>
      <w:r>
        <w:rPr>
          <w:color w:val="1D1D1B"/>
        </w:rPr>
        <w:t>(Kronasser</w:t>
      </w:r>
      <w:r>
        <w:rPr>
          <w:color w:val="1D1D1B"/>
          <w:spacing w:val="-9"/>
        </w:rPr>
        <w:t xml:space="preserve"> </w:t>
      </w:r>
      <w:r>
        <w:rPr>
          <w:color w:val="1D1D1B"/>
        </w:rPr>
        <w:t>1966, 289).</w:t>
      </w:r>
      <w:r>
        <w:rPr>
          <w:color w:val="1D1D1B"/>
          <w:spacing w:val="5"/>
        </w:rPr>
        <w:t xml:space="preserve"> </w:t>
      </w:r>
      <w:r>
        <w:rPr>
          <w:color w:val="1D1D1B"/>
        </w:rPr>
        <w:t>The</w:t>
      </w:r>
      <w:r>
        <w:rPr>
          <w:color w:val="1D1D1B"/>
          <w:spacing w:val="9"/>
        </w:rPr>
        <w:t xml:space="preserve"> </w:t>
      </w:r>
      <w:r>
        <w:rPr>
          <w:color w:val="1D1D1B"/>
        </w:rPr>
        <w:t>traces</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i/>
          <w:color w:val="1D1D1B"/>
        </w:rPr>
        <w:t>r</w:t>
      </w:r>
      <w:r>
        <w:rPr>
          <w:color w:val="1D1D1B"/>
        </w:rPr>
        <w:t>-stem</w:t>
      </w:r>
      <w:r>
        <w:rPr>
          <w:color w:val="1D1D1B"/>
          <w:spacing w:val="9"/>
        </w:rPr>
        <w:t xml:space="preserve"> </w:t>
      </w:r>
      <w:r>
        <w:rPr>
          <w:color w:val="1D1D1B"/>
        </w:rPr>
        <w:t>appear</w:t>
      </w:r>
      <w:r>
        <w:rPr>
          <w:color w:val="1D1D1B"/>
          <w:spacing w:val="9"/>
        </w:rPr>
        <w:t xml:space="preserve"> </w:t>
      </w:r>
      <w:r>
        <w:rPr>
          <w:color w:val="1D1D1B"/>
        </w:rPr>
        <w:t>also</w:t>
      </w:r>
      <w:r>
        <w:rPr>
          <w:color w:val="1D1D1B"/>
          <w:spacing w:val="9"/>
        </w:rPr>
        <w:t xml:space="preserve"> </w:t>
      </w:r>
      <w:r>
        <w:rPr>
          <w:color w:val="1D1D1B"/>
        </w:rPr>
        <w:t>among</w:t>
      </w:r>
      <w:r>
        <w:rPr>
          <w:color w:val="1D1D1B"/>
          <w:spacing w:val="9"/>
        </w:rPr>
        <w:t xml:space="preserve"> </w:t>
      </w:r>
      <w:r>
        <w:rPr>
          <w:color w:val="1D1D1B"/>
        </w:rPr>
        <w:t>derivatives</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spacing w:val="-4"/>
        </w:rPr>
        <w:t>base</w:t>
      </w:r>
    </w:p>
    <w:p>
      <w:pPr>
        <w:spacing w:before="11" w:line="208" w:lineRule="auto"/>
        <w:ind w:left="103" w:right="118"/>
        <w:jc w:val="both"/>
      </w:pPr>
      <w:r>
        <mc:AlternateContent>
          <mc:Choice Requires="wps">
            <w:drawing>
              <wp:anchor distT="0" distB="0" distL="114300" distR="114300" simplePos="0" relativeHeight="251676672" behindDoc="1" locked="0" layoutInCell="1" allowOverlap="1">
                <wp:simplePos x="0" y="0"/>
                <wp:positionH relativeFrom="page">
                  <wp:posOffset>3788410</wp:posOffset>
                </wp:positionH>
                <wp:positionV relativeFrom="paragraph">
                  <wp:posOffset>401320</wp:posOffset>
                </wp:positionV>
                <wp:extent cx="41275" cy="90805"/>
                <wp:effectExtent l="0" t="0" r="0" b="0"/>
                <wp:wrapNone/>
                <wp:docPr id="91" name="docshape49"/>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wps:spPr>
                      <wps:txbx>
                        <w:txbxContent>
                          <w:p>
                            <w:pPr>
                              <w:spacing w:line="142" w:lineRule="exact"/>
                              <w:rPr>
                                <w:i/>
                                <w:sz w:val="13"/>
                              </w:rPr>
                            </w:pPr>
                          </w:p>
                        </w:txbxContent>
                      </wps:txbx>
                      <wps:bodyPr rot="0" vert="horz" wrap="square" lIns="0" tIns="0" rIns="0" bIns="0" anchor="t" anchorCtr="0" upright="1">
                        <a:noAutofit/>
                      </wps:bodyPr>
                    </wps:wsp>
                  </a:graphicData>
                </a:graphic>
              </wp:anchor>
            </w:drawing>
          </mc:Choice>
          <mc:Fallback>
            <w:pict>
              <v:shape id="docshape49" o:spid="_x0000_s1026" o:spt="202" type="#_x0000_t202" style="position:absolute;left:0pt;margin-left:298.3pt;margin-top:31.6pt;height:7.15pt;width:3.25pt;mso-position-horizontal-relative:page;z-index:-251639808;mso-width-relative:page;mso-height-relative:page;" filled="f" stroked="f" coordsize="21600,21600" o:gfxdata="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NqCkNkAAAAJAQAADwAAAAAAAAABACAAAAAiAAAAZHJzL2Rvd25y&#10;ZXYueG1sUEsBAhQAFAAAAAgAh07iQLYWDUv9AQAAAgQAAA4AAAAAAAAAAQAgAAAAKAEAAGRycy9l&#10;Mm9Eb2MueG1sUEsFBgAAAAAGAAYAWQEAAJcFAAAAAA==&#10;">
                <v:fill on="f" focussize="0,0"/>
                <v:stroke on="f"/>
                <v:imagedata o:title=""/>
                <o:lock v:ext="edit" aspectratio="f"/>
                <v:textbox inset="0mm,0mm,0mm,0mm">
                  <w:txbxContent>
                    <w:p>
                      <w:pPr>
                        <w:spacing w:line="142" w:lineRule="exact"/>
                        <w:rPr>
                          <w:i/>
                          <w:sz w:val="13"/>
                        </w:rPr>
                      </w:pPr>
                    </w:p>
                  </w:txbxContent>
                </v:textbox>
              </v:shape>
            </w:pict>
          </mc:Fallback>
        </mc:AlternateContent>
      </w:r>
      <w:r>
        <w:rPr>
          <w:i/>
          <w:color w:val="1D1D1B"/>
        </w:rPr>
        <w:t>*mēns</w:t>
      </w:r>
      <w:r>
        <w:rPr>
          <w:b/>
          <w:color w:val="1D1D1B"/>
          <w:vertAlign w:val="superscript"/>
        </w:rPr>
        <w:t>o</w:t>
      </w:r>
      <w:r>
        <w:rPr>
          <w:color w:val="1D1D1B"/>
        </w:rPr>
        <w:t xml:space="preserve">: Latin </w:t>
      </w:r>
      <w:r>
        <w:rPr>
          <w:i/>
          <w:color w:val="1D1D1B"/>
        </w:rPr>
        <w:t xml:space="preserve">intermenstruum </w:t>
      </w:r>
      <w:r>
        <w:rPr>
          <w:color w:val="1D1D1B"/>
        </w:rPr>
        <w:t xml:space="preserve">“new moon” = Umbrian gen. pl. </w:t>
      </w:r>
      <w:r>
        <w:rPr>
          <w:i/>
          <w:color w:val="1D1D1B"/>
        </w:rPr>
        <w:t>anter</w:t>
      </w:r>
      <w:r>
        <w:rPr>
          <w:color w:val="1D1D1B"/>
        </w:rPr>
        <w:t>:</w:t>
      </w:r>
      <w:r>
        <w:rPr>
          <w:i/>
          <w:color w:val="1D1D1B"/>
        </w:rPr>
        <w:t xml:space="preserve">menzaru </w:t>
      </w:r>
      <w:r>
        <w:rPr>
          <w:color w:val="1D1D1B"/>
        </w:rPr>
        <w:t xml:space="preserve">(Untermann 2000, 472; 109-10); also Latin names of </w:t>
      </w:r>
      <w:r>
        <w:rPr>
          <w:color w:val="1D1D1B"/>
          <w:spacing w:val="-2"/>
        </w:rPr>
        <w:t>months</w:t>
      </w:r>
      <w:r>
        <w:rPr>
          <w:color w:val="1D1D1B"/>
          <w:spacing w:val="-10"/>
        </w:rPr>
        <w:t xml:space="preserve"> </w:t>
      </w:r>
      <w:r>
        <w:rPr>
          <w:i/>
          <w:color w:val="1D1D1B"/>
          <w:spacing w:val="-2"/>
        </w:rPr>
        <w:t>september</w:t>
      </w:r>
      <w:r>
        <w:rPr>
          <w:color w:val="1D1D1B"/>
          <w:spacing w:val="-2"/>
        </w:rPr>
        <w:t>,</w:t>
      </w:r>
      <w:r>
        <w:rPr>
          <w:color w:val="1D1D1B"/>
          <w:spacing w:val="-9"/>
        </w:rPr>
        <w:t xml:space="preserve"> </w:t>
      </w:r>
      <w:r>
        <w:rPr>
          <w:i/>
          <w:color w:val="1D1D1B"/>
          <w:spacing w:val="-2"/>
        </w:rPr>
        <w:t>november</w:t>
      </w:r>
      <w:r>
        <w:rPr>
          <w:color w:val="1D1D1B"/>
          <w:spacing w:val="-2"/>
        </w:rPr>
        <w:t>,</w:t>
      </w:r>
      <w:r>
        <w:rPr>
          <w:i/>
          <w:color w:val="1D1D1B"/>
          <w:spacing w:val="-10"/>
        </w:rPr>
        <w:t xml:space="preserve"> </w:t>
      </w:r>
      <w:r>
        <w:rPr>
          <w:i/>
          <w:color w:val="1D1D1B"/>
          <w:spacing w:val="-2"/>
        </w:rPr>
        <w:t>december</w:t>
      </w:r>
      <w:r>
        <w:rPr>
          <w:i/>
          <w:color w:val="1D1D1B"/>
          <w:spacing w:val="-9"/>
        </w:rPr>
        <w:t xml:space="preserve"> </w:t>
      </w:r>
      <w:r>
        <w:rPr>
          <w:color w:val="1D1D1B"/>
          <w:spacing w:val="-2"/>
        </w:rPr>
        <w:t>&lt;</w:t>
      </w:r>
      <w:r>
        <w:rPr>
          <w:color w:val="1D1D1B"/>
          <w:spacing w:val="-6"/>
        </w:rPr>
        <w:t xml:space="preserve"> </w:t>
      </w:r>
      <w:r>
        <w:rPr>
          <w:i/>
          <w:color w:val="1D1D1B"/>
          <w:spacing w:val="-2"/>
        </w:rPr>
        <w:t>*septm̥</w:t>
      </w:r>
      <w:r>
        <w:rPr>
          <w:b/>
          <w:color w:val="1D1D1B"/>
          <w:spacing w:val="-2"/>
        </w:rPr>
        <w:t>-</w:t>
      </w:r>
      <w:r>
        <w:rPr>
          <w:color w:val="1D1D1B"/>
          <w:spacing w:val="-2"/>
        </w:rPr>
        <w:t>,</w:t>
      </w:r>
      <w:r>
        <w:rPr>
          <w:color w:val="1D1D1B"/>
          <w:spacing w:val="-6"/>
        </w:rPr>
        <w:t xml:space="preserve"> </w:t>
      </w:r>
      <w:r>
        <w:rPr>
          <w:i/>
          <w:color w:val="1D1D1B"/>
          <w:spacing w:val="-2"/>
        </w:rPr>
        <w:t>*</w:t>
      </w:r>
      <w:r>
        <w:rPr>
          <w:color w:val="1D1D1B"/>
          <w:spacing w:val="-2"/>
        </w:rPr>
        <w:t>(</w:t>
      </w:r>
      <w:r>
        <w:rPr>
          <w:i/>
          <w:color w:val="1D1D1B"/>
          <w:spacing w:val="-2"/>
        </w:rPr>
        <w:t>H</w:t>
      </w:r>
      <w:r>
        <w:rPr>
          <w:i/>
          <w:color w:val="1D1D1B"/>
          <w:spacing w:val="-2"/>
          <w:vertAlign w:val="subscript"/>
        </w:rPr>
        <w:t>1</w:t>
      </w:r>
      <w:r>
        <w:rPr>
          <w:color w:val="1D1D1B"/>
          <w:spacing w:val="-2"/>
        </w:rPr>
        <w:t>)</w:t>
      </w:r>
      <w:r>
        <w:rPr>
          <w:i/>
          <w:color w:val="1D1D1B"/>
          <w:spacing w:val="-2"/>
        </w:rPr>
        <w:t>neu̯m̥-</w:t>
      </w:r>
      <w:r>
        <w:rPr>
          <w:color w:val="1D1D1B"/>
          <w:spacing w:val="-2"/>
        </w:rPr>
        <w:t>,</w:t>
      </w:r>
      <w:r>
        <w:rPr>
          <w:color w:val="1D1D1B"/>
          <w:spacing w:val="-6"/>
        </w:rPr>
        <w:t xml:space="preserve"> </w:t>
      </w:r>
      <w:r>
        <w:rPr>
          <w:i/>
          <w:color w:val="1D1D1B"/>
          <w:spacing w:val="-2"/>
        </w:rPr>
        <w:t>*dek</w:t>
      </w:r>
      <w:r>
        <w:rPr>
          <w:i/>
          <w:color w:val="1D1D1B"/>
          <w:spacing w:val="-2"/>
          <w:position w:val="5"/>
        </w:rPr>
        <w:t>̂</w:t>
      </w:r>
      <w:r>
        <w:rPr>
          <w:i/>
          <w:color w:val="1D1D1B"/>
          <w:spacing w:val="-2"/>
        </w:rPr>
        <w:t>m̥</w:t>
      </w:r>
      <w:r>
        <w:rPr>
          <w:i/>
          <w:color w:val="1D1D1B"/>
          <w:spacing w:val="-10"/>
        </w:rPr>
        <w:t xml:space="preserve">- </w:t>
      </w:r>
      <w:r>
        <w:rPr>
          <w:color w:val="1D1D1B"/>
        </w:rPr>
        <w:t>and</w:t>
      </w:r>
      <w:r>
        <w:rPr>
          <w:color w:val="1D1D1B"/>
          <w:spacing w:val="19"/>
        </w:rPr>
        <w:t xml:space="preserve"> </w:t>
      </w:r>
      <w:r>
        <w:rPr>
          <w:i/>
          <w:color w:val="1D1D1B"/>
        </w:rPr>
        <w:t>*mēnsri-</w:t>
      </w:r>
      <w:r>
        <w:rPr>
          <w:i/>
          <w:color w:val="1D1D1B"/>
          <w:spacing w:val="19"/>
        </w:rPr>
        <w:t xml:space="preserve"> </w:t>
      </w:r>
      <w:r>
        <w:rPr>
          <w:color w:val="1D1D1B"/>
        </w:rPr>
        <w:t>(Erhart</w:t>
      </w:r>
      <w:r>
        <w:rPr>
          <w:color w:val="1D1D1B"/>
          <w:spacing w:val="19"/>
        </w:rPr>
        <w:t xml:space="preserve"> </w:t>
      </w:r>
      <w:r>
        <w:rPr>
          <w:color w:val="1D1D1B"/>
        </w:rPr>
        <w:t>1998,</w:t>
      </w:r>
      <w:r>
        <w:rPr>
          <w:color w:val="1D1D1B"/>
          <w:spacing w:val="19"/>
        </w:rPr>
        <w:t xml:space="preserve"> </w:t>
      </w:r>
      <w:r>
        <w:rPr>
          <w:color w:val="1D1D1B"/>
          <w:spacing w:val="-4"/>
        </w:rPr>
        <w:t>65).</w:t>
      </w:r>
    </w:p>
    <w:p>
      <w:pPr>
        <w:pStyle w:val="9"/>
        <w:numPr>
          <w:ilvl w:val="2"/>
          <w:numId w:val="14"/>
        </w:numPr>
        <w:tabs>
          <w:tab w:val="left" w:pos="967"/>
        </w:tabs>
        <w:spacing w:before="27"/>
        <w:ind w:left="966" w:hanging="580"/>
      </w:pPr>
      <w:r>
        <w:rPr>
          <w:color w:val="1D1D1B"/>
        </w:rPr>
        <w:t>Erhart</w:t>
      </w:r>
      <w:r>
        <w:rPr>
          <w:color w:val="1D1D1B"/>
          <w:spacing w:val="29"/>
        </w:rPr>
        <w:t xml:space="preserve"> </w:t>
      </w:r>
      <w:r>
        <w:rPr>
          <w:color w:val="1D1D1B"/>
        </w:rPr>
        <w:t>(1998)</w:t>
      </w:r>
      <w:r>
        <w:rPr>
          <w:color w:val="1D1D1B"/>
          <w:spacing w:val="29"/>
        </w:rPr>
        <w:t xml:space="preserve"> </w:t>
      </w:r>
      <w:r>
        <w:rPr>
          <w:color w:val="1D1D1B"/>
        </w:rPr>
        <w:t>reconstructed</w:t>
      </w:r>
      <w:r>
        <w:rPr>
          <w:color w:val="1D1D1B"/>
          <w:spacing w:val="29"/>
        </w:rPr>
        <w:t xml:space="preserve"> </w:t>
      </w:r>
      <w:r>
        <w:rPr>
          <w:color w:val="1D1D1B"/>
        </w:rPr>
        <w:t>the</w:t>
      </w:r>
      <w:r>
        <w:rPr>
          <w:color w:val="1D1D1B"/>
          <w:spacing w:val="29"/>
        </w:rPr>
        <w:t xml:space="preserve"> </w:t>
      </w:r>
      <w:r>
        <w:rPr>
          <w:color w:val="1D1D1B"/>
        </w:rPr>
        <w:t>original</w:t>
      </w:r>
      <w:r>
        <w:rPr>
          <w:color w:val="1D1D1B"/>
          <w:spacing w:val="29"/>
        </w:rPr>
        <w:t xml:space="preserve"> </w:t>
      </w:r>
      <w:r>
        <w:rPr>
          <w:color w:val="1D1D1B"/>
        </w:rPr>
        <w:t>heteroclitic</w:t>
      </w:r>
      <w:r>
        <w:rPr>
          <w:color w:val="1D1D1B"/>
          <w:spacing w:val="28"/>
        </w:rPr>
        <w:t xml:space="preserve"> </w:t>
      </w:r>
      <w:r>
        <w:rPr>
          <w:color w:val="1D1D1B"/>
          <w:spacing w:val="-2"/>
        </w:rPr>
        <w:t>paradigm</w:t>
      </w:r>
    </w:p>
    <w:p>
      <w:pPr>
        <w:ind w:left="103" w:right="120"/>
        <w:jc w:val="both"/>
      </w:pPr>
      <w:r>
        <w:rPr>
          <w:i/>
          <w:color w:val="1D1D1B"/>
        </w:rPr>
        <w:t>*mēnsō</w:t>
      </w:r>
      <w:r>
        <w:rPr>
          <w:i/>
          <w:color w:val="1D1D1B"/>
          <w:position w:val="3"/>
        </w:rPr>
        <w:t>̆</w:t>
      </w:r>
      <w:r>
        <w:rPr>
          <w:i/>
          <w:color w:val="1D1D1B"/>
        </w:rPr>
        <w:t>r : *mēns(e)n</w:t>
      </w:r>
      <w:r>
        <w:rPr>
          <w:b/>
          <w:color w:val="1D1D1B"/>
          <w:vertAlign w:val="superscript"/>
        </w:rPr>
        <w:t>o</w:t>
      </w:r>
      <w:r>
        <w:rPr>
          <w:color w:val="1D1D1B"/>
        </w:rPr>
        <w:t xml:space="preserve">. He interprets the base </w:t>
      </w:r>
      <w:r>
        <w:rPr>
          <w:i/>
          <w:color w:val="1D1D1B"/>
        </w:rPr>
        <w:t>*mēns</w:t>
      </w:r>
      <w:r>
        <w:rPr>
          <w:b/>
          <w:color w:val="1D1D1B"/>
          <w:vertAlign w:val="superscript"/>
        </w:rPr>
        <w:t>o</w:t>
      </w:r>
      <w:r>
        <w:rPr>
          <w:b/>
          <w:color w:val="1D1D1B"/>
        </w:rPr>
        <w:t xml:space="preserve"> </w:t>
      </w:r>
      <w:r>
        <w:rPr>
          <w:color w:val="1D1D1B"/>
        </w:rPr>
        <w:t xml:space="preserve">as a compound of two verbal roots </w:t>
      </w:r>
      <w:r>
        <w:rPr>
          <w:i/>
          <w:color w:val="1D1D1B"/>
        </w:rPr>
        <w:t xml:space="preserve">*mē- </w:t>
      </w:r>
      <w:r>
        <w:rPr>
          <w:color w:val="1D1D1B"/>
        </w:rPr>
        <w:t>(</w:t>
      </w:r>
      <w:r>
        <w:rPr>
          <w:i/>
          <w:color w:val="1D1D1B"/>
        </w:rPr>
        <w:t>**meH</w:t>
      </w:r>
      <w:r>
        <w:rPr>
          <w:i/>
          <w:color w:val="1D1D1B"/>
          <w:vertAlign w:val="subscript"/>
        </w:rPr>
        <w:t>1</w:t>
      </w:r>
      <w:r>
        <w:rPr>
          <w:b/>
          <w:color w:val="1D1D1B"/>
        </w:rPr>
        <w:t>-</w:t>
      </w:r>
      <w:r>
        <w:rPr>
          <w:color w:val="1D1D1B"/>
        </w:rPr>
        <w:t xml:space="preserve">) “to measure (time)” and </w:t>
      </w:r>
      <w:r>
        <w:rPr>
          <w:i/>
          <w:color w:val="1D1D1B"/>
        </w:rPr>
        <w:t>*nes</w:t>
      </w:r>
      <w:r>
        <w:rPr>
          <w:b/>
          <w:color w:val="1D1D1B"/>
        </w:rPr>
        <w:t xml:space="preserve">- </w:t>
      </w:r>
      <w:r>
        <w:rPr>
          <w:color w:val="1D1D1B"/>
        </w:rPr>
        <w:t xml:space="preserve">“to return” (Sanskrit </w:t>
      </w:r>
      <w:r>
        <w:rPr>
          <w:i/>
          <w:color w:val="1D1D1B"/>
        </w:rPr>
        <w:t xml:space="preserve">násate </w:t>
      </w:r>
      <w:r>
        <w:rPr>
          <w:color w:val="1D1D1B"/>
        </w:rPr>
        <w:t>“to join someone”, Greek νέομαι “to return home”,</w:t>
      </w:r>
      <w:r>
        <w:rPr>
          <w:color w:val="1D1D1B"/>
          <w:spacing w:val="3"/>
        </w:rPr>
        <w:t xml:space="preserve"> </w:t>
      </w:r>
      <w:r>
        <w:rPr>
          <w:color w:val="1D1D1B"/>
        </w:rPr>
        <w:t>Gothic</w:t>
      </w:r>
      <w:r>
        <w:rPr>
          <w:color w:val="1D1D1B"/>
          <w:spacing w:val="6"/>
        </w:rPr>
        <w:t xml:space="preserve"> </w:t>
      </w:r>
      <w:r>
        <w:rPr>
          <w:i/>
          <w:color w:val="1D1D1B"/>
        </w:rPr>
        <w:t>ga-nisan</w:t>
      </w:r>
      <w:r>
        <w:rPr>
          <w:i/>
          <w:color w:val="1D1D1B"/>
          <w:spacing w:val="6"/>
        </w:rPr>
        <w:t xml:space="preserve"> </w:t>
      </w:r>
      <w:r>
        <w:rPr>
          <w:color w:val="1D1D1B"/>
        </w:rPr>
        <w:t>“to</w:t>
      </w:r>
      <w:r>
        <w:rPr>
          <w:color w:val="1D1D1B"/>
          <w:spacing w:val="6"/>
        </w:rPr>
        <w:t xml:space="preserve"> </w:t>
      </w:r>
      <w:r>
        <w:rPr>
          <w:color w:val="1D1D1B"/>
        </w:rPr>
        <w:t>get</w:t>
      </w:r>
      <w:r>
        <w:rPr>
          <w:color w:val="1D1D1B"/>
          <w:spacing w:val="6"/>
        </w:rPr>
        <w:t xml:space="preserve"> </w:t>
      </w:r>
      <w:r>
        <w:rPr>
          <w:color w:val="1D1D1B"/>
        </w:rPr>
        <w:t>healthy,</w:t>
      </w:r>
      <w:r>
        <w:rPr>
          <w:color w:val="1D1D1B"/>
          <w:spacing w:val="6"/>
        </w:rPr>
        <w:t xml:space="preserve"> </w:t>
      </w:r>
      <w:r>
        <w:rPr>
          <w:color w:val="1D1D1B"/>
        </w:rPr>
        <w:t>recover”</w:t>
      </w:r>
      <w:r>
        <w:rPr>
          <w:color w:val="1D1D1B"/>
          <w:spacing w:val="6"/>
        </w:rPr>
        <w:t xml:space="preserve"> </w:t>
      </w:r>
      <w:r>
        <w:rPr>
          <w:color w:val="1D1D1B"/>
        </w:rPr>
        <w:t>and</w:t>
      </w:r>
      <w:r>
        <w:rPr>
          <w:color w:val="1D1D1B"/>
          <w:spacing w:val="6"/>
        </w:rPr>
        <w:t xml:space="preserve"> </w:t>
      </w:r>
      <w:r>
        <w:rPr>
          <w:color w:val="1D1D1B"/>
        </w:rPr>
        <w:t>others;</w:t>
      </w:r>
      <w:r>
        <w:rPr>
          <w:color w:val="1D1D1B"/>
          <w:spacing w:val="6"/>
        </w:rPr>
        <w:t xml:space="preserve"> </w:t>
      </w:r>
      <w:r>
        <w:rPr>
          <w:color w:val="1D1D1B"/>
        </w:rPr>
        <w:t>see</w:t>
      </w:r>
      <w:r>
        <w:rPr>
          <w:color w:val="1D1D1B"/>
          <w:spacing w:val="6"/>
        </w:rPr>
        <w:t xml:space="preserve"> </w:t>
      </w:r>
      <w:r>
        <w:rPr>
          <w:color w:val="1D1D1B"/>
        </w:rPr>
        <w:t>P</w:t>
      </w:r>
      <w:r>
        <w:rPr>
          <w:color w:val="1D1D1B"/>
          <w:spacing w:val="-1"/>
        </w:rPr>
        <w:t xml:space="preserve"> </w:t>
      </w:r>
      <w:r>
        <w:rPr>
          <w:color w:val="1D1D1B"/>
          <w:spacing w:val="-2"/>
        </w:rPr>
        <w:t>766).</w:t>
      </w:r>
    </w:p>
    <w:p>
      <w:pPr>
        <w:pStyle w:val="9"/>
        <w:numPr>
          <w:ilvl w:val="2"/>
          <w:numId w:val="14"/>
        </w:numPr>
        <w:tabs>
          <w:tab w:val="left" w:pos="963"/>
        </w:tabs>
        <w:ind w:right="120" w:firstLine="283"/>
        <w:rPr>
          <w:i/>
        </w:rPr>
      </w:pPr>
      <w:r>
        <w:rPr>
          <w:color w:val="1D1D1B"/>
        </w:rPr>
        <w:t xml:space="preserve">Beekes (1982) formulated an intriguing hypothesis, according to which the word “moon” contains a perfect participle formed by the </w:t>
      </w:r>
      <w:r>
        <w:rPr>
          <w:color w:val="1D1D1B"/>
          <w:spacing w:val="-2"/>
        </w:rPr>
        <w:t>suffix</w:t>
      </w:r>
      <w:r>
        <w:rPr>
          <w:color w:val="1D1D1B"/>
          <w:spacing w:val="-12"/>
        </w:rPr>
        <w:t xml:space="preserve"> </w:t>
      </w:r>
      <w:r>
        <w:rPr>
          <w:i/>
          <w:color w:val="1D1D1B"/>
          <w:spacing w:val="-2"/>
        </w:rPr>
        <w:t>*-(u̯)ōt</w:t>
      </w:r>
      <w:r>
        <w:rPr>
          <w:b/>
          <w:color w:val="1D1D1B"/>
          <w:spacing w:val="-2"/>
        </w:rPr>
        <w:t>-</w:t>
      </w:r>
      <w:r>
        <w:rPr>
          <w:color w:val="1D1D1B"/>
          <w:spacing w:val="-2"/>
        </w:rPr>
        <w:t>,</w:t>
      </w:r>
      <w:r>
        <w:rPr>
          <w:color w:val="1D1D1B"/>
          <w:spacing w:val="-12"/>
        </w:rPr>
        <w:t xml:space="preserve"> </w:t>
      </w:r>
      <w:r>
        <w:rPr>
          <w:color w:val="1D1D1B"/>
          <w:spacing w:val="-2"/>
        </w:rPr>
        <w:t>and</w:t>
      </w:r>
      <w:r>
        <w:rPr>
          <w:color w:val="1D1D1B"/>
          <w:spacing w:val="-12"/>
        </w:rPr>
        <w:t xml:space="preserve"> </w:t>
      </w:r>
      <w:r>
        <w:rPr>
          <w:color w:val="1D1D1B"/>
          <w:spacing w:val="-2"/>
        </w:rPr>
        <w:t>based</w:t>
      </w:r>
      <w:r>
        <w:rPr>
          <w:color w:val="1D1D1B"/>
          <w:spacing w:val="-12"/>
        </w:rPr>
        <w:t xml:space="preserve"> </w:t>
      </w:r>
      <w:r>
        <w:rPr>
          <w:color w:val="1D1D1B"/>
          <w:spacing w:val="-2"/>
        </w:rPr>
        <w:t>on</w:t>
      </w:r>
      <w:r>
        <w:rPr>
          <w:color w:val="1D1D1B"/>
          <w:spacing w:val="-11"/>
        </w:rPr>
        <w:t xml:space="preserve"> </w:t>
      </w:r>
      <w:r>
        <w:rPr>
          <w:color w:val="1D1D1B"/>
          <w:spacing w:val="-2"/>
        </w:rPr>
        <w:t>this,</w:t>
      </w:r>
      <w:r>
        <w:rPr>
          <w:color w:val="1D1D1B"/>
          <w:spacing w:val="-11"/>
        </w:rPr>
        <w:t xml:space="preserve"> </w:t>
      </w:r>
      <w:r>
        <w:rPr>
          <w:color w:val="1D1D1B"/>
          <w:spacing w:val="-2"/>
        </w:rPr>
        <w:t>he</w:t>
      </w:r>
      <w:r>
        <w:rPr>
          <w:color w:val="1D1D1B"/>
          <w:spacing w:val="-12"/>
        </w:rPr>
        <w:t xml:space="preserve"> </w:t>
      </w:r>
      <w:r>
        <w:rPr>
          <w:color w:val="1D1D1B"/>
          <w:spacing w:val="-2"/>
        </w:rPr>
        <w:t>reconstructed</w:t>
      </w:r>
      <w:r>
        <w:rPr>
          <w:color w:val="1D1D1B"/>
          <w:spacing w:val="-12"/>
        </w:rPr>
        <w:t xml:space="preserve"> </w:t>
      </w:r>
      <w:r>
        <w:rPr>
          <w:color w:val="1D1D1B"/>
          <w:spacing w:val="-2"/>
        </w:rPr>
        <w:t>the</w:t>
      </w:r>
      <w:r>
        <w:rPr>
          <w:color w:val="1D1D1B"/>
          <w:spacing w:val="-11"/>
        </w:rPr>
        <w:t xml:space="preserve"> </w:t>
      </w:r>
      <w:r>
        <w:rPr>
          <w:color w:val="1D1D1B"/>
          <w:spacing w:val="-2"/>
        </w:rPr>
        <w:t>following</w:t>
      </w:r>
      <w:r>
        <w:rPr>
          <w:color w:val="1D1D1B"/>
          <w:spacing w:val="-12"/>
        </w:rPr>
        <w:t xml:space="preserve"> </w:t>
      </w:r>
      <w:r>
        <w:rPr>
          <w:color w:val="1D1D1B"/>
          <w:spacing w:val="-2"/>
        </w:rPr>
        <w:t>paradigm: nom.</w:t>
      </w:r>
      <w:r>
        <w:rPr>
          <w:color w:val="1D1D1B"/>
          <w:spacing w:val="-10"/>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n-ṓt</w:t>
      </w:r>
      <w:r>
        <w:rPr>
          <w:color w:val="1D1D1B"/>
          <w:spacing w:val="-2"/>
        </w:rPr>
        <w:t>,</w:t>
      </w:r>
      <w:r>
        <w:rPr>
          <w:color w:val="1D1D1B"/>
          <w:spacing w:val="-10"/>
        </w:rPr>
        <w:t xml:space="preserve"> </w:t>
      </w:r>
      <w:r>
        <w:rPr>
          <w:color w:val="1D1D1B"/>
          <w:spacing w:val="-2"/>
        </w:rPr>
        <w:t>acc.</w:t>
      </w:r>
      <w:r>
        <w:rPr>
          <w:color w:val="1D1D1B"/>
          <w:spacing w:val="-10"/>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n-és-m̥</w:t>
      </w:r>
      <w:r>
        <w:rPr>
          <w:i/>
          <w:color w:val="1D1D1B"/>
          <w:spacing w:val="30"/>
        </w:rPr>
        <w:t xml:space="preserve"> </w:t>
      </w:r>
      <w:r>
        <w:rPr>
          <w:color w:val="1D1D1B"/>
          <w:spacing w:val="-2"/>
        </w:rPr>
        <w:t>,</w:t>
      </w:r>
      <w:r>
        <w:rPr>
          <w:color w:val="1D1D1B"/>
          <w:spacing w:val="-10"/>
        </w:rPr>
        <w:t xml:space="preserve"> </w:t>
      </w:r>
      <w:r>
        <w:rPr>
          <w:color w:val="1D1D1B"/>
          <w:spacing w:val="-2"/>
        </w:rPr>
        <w:t>gen.</w:t>
      </w:r>
      <w:r>
        <w:rPr>
          <w:color w:val="1D1D1B"/>
          <w:spacing w:val="-10"/>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n-s-és</w:t>
      </w:r>
      <w:r>
        <w:rPr>
          <w:color w:val="1D1D1B"/>
          <w:spacing w:val="-2"/>
        </w:rPr>
        <w:t>.</w:t>
      </w:r>
      <w:r>
        <w:rPr>
          <w:color w:val="1D1D1B"/>
          <w:spacing w:val="-10"/>
        </w:rPr>
        <w:t xml:space="preserve"> </w:t>
      </w:r>
      <w:r>
        <w:rPr>
          <w:color w:val="1D1D1B"/>
          <w:spacing w:val="-2"/>
        </w:rPr>
        <w:t>In</w:t>
      </w:r>
      <w:r>
        <w:rPr>
          <w:color w:val="1D1D1B"/>
          <w:spacing w:val="-10"/>
        </w:rPr>
        <w:t xml:space="preserve"> </w:t>
      </w:r>
      <w:r>
        <w:rPr>
          <w:color w:val="1D1D1B"/>
          <w:spacing w:val="-2"/>
        </w:rPr>
        <w:t>order</w:t>
      </w:r>
      <w:r>
        <w:rPr>
          <w:color w:val="1D1D1B"/>
          <w:spacing w:val="-10"/>
        </w:rPr>
        <w:t xml:space="preserve"> </w:t>
      </w:r>
      <w:r>
        <w:rPr>
          <w:color w:val="1D1D1B"/>
          <w:spacing w:val="-2"/>
        </w:rPr>
        <w:t>to</w:t>
      </w:r>
      <w:r>
        <w:rPr>
          <w:color w:val="1D1D1B"/>
          <w:spacing w:val="-10"/>
        </w:rPr>
        <w:t xml:space="preserve"> </w:t>
      </w:r>
      <w:r>
        <w:rPr>
          <w:color w:val="1D1D1B"/>
          <w:spacing w:val="-2"/>
        </w:rPr>
        <w:t xml:space="preserve">explain </w:t>
      </w:r>
      <w:r>
        <w:rPr>
          <w:color w:val="1D1D1B"/>
        </w:rPr>
        <w:t xml:space="preserve">the alternation of </w:t>
      </w:r>
      <w:r>
        <w:rPr>
          <w:i/>
          <w:color w:val="1D1D1B"/>
        </w:rPr>
        <w:t xml:space="preserve">t- </w:t>
      </w:r>
      <w:r>
        <w:rPr>
          <w:color w:val="1D1D1B"/>
        </w:rPr>
        <w:t xml:space="preserve">and </w:t>
      </w:r>
      <w:r>
        <w:rPr>
          <w:i/>
          <w:color w:val="1D1D1B"/>
        </w:rPr>
        <w:t>s</w:t>
      </w:r>
      <w:r>
        <w:rPr>
          <w:color w:val="1D1D1B"/>
        </w:rPr>
        <w:t xml:space="preserve">-stems, Hamp (1983) modified Beekes’s </w:t>
      </w:r>
      <w:r>
        <w:rPr>
          <w:color w:val="1D1D1B"/>
          <w:spacing w:val="-2"/>
        </w:rPr>
        <w:t>paradigm:</w:t>
      </w:r>
      <w:r>
        <w:rPr>
          <w:color w:val="1D1D1B"/>
          <w:spacing w:val="-15"/>
        </w:rPr>
        <w:t xml:space="preserve"> </w:t>
      </w:r>
      <w:r>
        <w:rPr>
          <w:color w:val="1D1D1B"/>
          <w:spacing w:val="-2"/>
        </w:rPr>
        <w:t>nom.</w:t>
      </w:r>
      <w:r>
        <w:rPr>
          <w:color w:val="1D1D1B"/>
          <w:spacing w:val="-15"/>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nót-s</w:t>
      </w:r>
      <w:r>
        <w:rPr>
          <w:i/>
          <w:color w:val="1D1D1B"/>
          <w:spacing w:val="-14"/>
        </w:rPr>
        <w:t xml:space="preserve"> </w:t>
      </w:r>
      <w:r>
        <w:rPr>
          <w:color w:val="1D1D1B"/>
          <w:spacing w:val="-2"/>
        </w:rPr>
        <w:t>&gt;</w:t>
      </w:r>
      <w:r>
        <w:rPr>
          <w:color w:val="1D1D1B"/>
          <w:spacing w:val="-15"/>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nóss</w:t>
      </w:r>
      <w:r>
        <w:rPr>
          <w:color w:val="1D1D1B"/>
          <w:spacing w:val="-2"/>
        </w:rPr>
        <w:t>,</w:t>
      </w:r>
      <w:r>
        <w:rPr>
          <w:color w:val="1D1D1B"/>
          <w:spacing w:val="-15"/>
        </w:rPr>
        <w:t xml:space="preserve"> </w:t>
      </w:r>
      <w:r>
        <w:rPr>
          <w:color w:val="1D1D1B"/>
          <w:spacing w:val="-2"/>
        </w:rPr>
        <w:t>acc.</w:t>
      </w:r>
      <w:r>
        <w:rPr>
          <w:color w:val="1D1D1B"/>
          <w:spacing w:val="-15"/>
        </w:rPr>
        <w:t xml:space="preserve"> </w:t>
      </w:r>
      <w:r>
        <w:rPr>
          <w:color w:val="1D1D1B"/>
          <w:spacing w:val="-2"/>
        </w:rPr>
        <w:t>*</w:t>
      </w:r>
      <w:r>
        <w:rPr>
          <w:i/>
          <w:color w:val="1D1D1B"/>
          <w:spacing w:val="-2"/>
        </w:rPr>
        <w:t>meH</w:t>
      </w:r>
      <w:r>
        <w:rPr>
          <w:i/>
          <w:color w:val="1D1D1B"/>
          <w:spacing w:val="-2"/>
          <w:vertAlign w:val="subscript"/>
        </w:rPr>
        <w:t>1</w:t>
      </w:r>
      <w:r>
        <w:rPr>
          <w:i/>
          <w:color w:val="1D1D1B"/>
          <w:spacing w:val="-2"/>
        </w:rPr>
        <w:t>nót-m̥</w:t>
      </w:r>
      <w:r>
        <w:rPr>
          <w:i/>
          <w:color w:val="1D1D1B"/>
        </w:rPr>
        <w:t xml:space="preserve"> </w:t>
      </w:r>
      <w:r>
        <w:rPr>
          <w:color w:val="1D1D1B"/>
          <w:spacing w:val="-2"/>
        </w:rPr>
        <w:t>,</w:t>
      </w:r>
      <w:r>
        <w:rPr>
          <w:color w:val="1D1D1B"/>
          <w:spacing w:val="-15"/>
        </w:rPr>
        <w:t xml:space="preserve"> </w:t>
      </w:r>
      <w:r>
        <w:rPr>
          <w:color w:val="1D1D1B"/>
          <w:spacing w:val="-2"/>
        </w:rPr>
        <w:t>gen.</w:t>
      </w:r>
      <w:r>
        <w:rPr>
          <w:color w:val="1D1D1B"/>
          <w:spacing w:val="-15"/>
        </w:rPr>
        <w:t xml:space="preserve"> </w:t>
      </w:r>
      <w:r>
        <w:rPr>
          <w:color w:val="1D1D1B"/>
          <w:spacing w:val="-2"/>
        </w:rPr>
        <w:t>*</w:t>
      </w:r>
      <w:r>
        <w:rPr>
          <w:i/>
          <w:color w:val="1D1D1B"/>
          <w:spacing w:val="-2"/>
        </w:rPr>
        <w:t>mH</w:t>
      </w:r>
      <w:r>
        <w:rPr>
          <w:i/>
          <w:color w:val="1D1D1B"/>
          <w:spacing w:val="-2"/>
          <w:vertAlign w:val="subscript"/>
        </w:rPr>
        <w:t>1</w:t>
      </w:r>
      <w:r>
        <w:rPr>
          <w:i/>
          <w:color w:val="1D1D1B"/>
          <w:spacing w:val="-2"/>
        </w:rPr>
        <w:t>n̥t-</w:t>
      </w:r>
      <w:r>
        <w:rPr>
          <w:i/>
          <w:color w:val="1D1D1B"/>
        </w:rPr>
        <w:t>ós</w:t>
      </w:r>
      <w:r>
        <w:rPr>
          <w:i/>
          <w:color w:val="1D1D1B"/>
          <w:spacing w:val="-7"/>
        </w:rPr>
        <w:t xml:space="preserve"> </w:t>
      </w:r>
      <w:r>
        <w:rPr>
          <w:i/>
          <w:color w:val="1D1D1B"/>
        </w:rPr>
        <w:t>→</w:t>
      </w:r>
      <w:r>
        <w:rPr>
          <w:i/>
          <w:color w:val="1D1D1B"/>
          <w:spacing w:val="-6"/>
        </w:rPr>
        <w:t xml:space="preserve"> </w:t>
      </w:r>
      <w:r>
        <w:rPr>
          <w:color w:val="1D1D1B"/>
        </w:rPr>
        <w:t>*</w:t>
      </w:r>
      <w:r>
        <w:rPr>
          <w:i/>
          <w:color w:val="1D1D1B"/>
        </w:rPr>
        <w:t>mH</w:t>
      </w:r>
      <w:r>
        <w:rPr>
          <w:i/>
          <w:color w:val="1D1D1B"/>
          <w:vertAlign w:val="subscript"/>
        </w:rPr>
        <w:t>1</w:t>
      </w:r>
      <w:r>
        <w:rPr>
          <w:i/>
          <w:color w:val="1D1D1B"/>
        </w:rPr>
        <w:t>n̥</w:t>
      </w:r>
      <w:r>
        <w:rPr>
          <w:i/>
          <w:color w:val="1D1D1B"/>
          <w:spacing w:val="-14"/>
        </w:rPr>
        <w:t xml:space="preserve"> </w:t>
      </w:r>
      <w:r>
        <w:rPr>
          <w:i/>
          <w:color w:val="1D1D1B"/>
        </w:rPr>
        <w:t>s-ós</w:t>
      </w:r>
      <w:r>
        <w:rPr>
          <w:i/>
          <w:color w:val="1D1D1B"/>
          <w:spacing w:val="-3"/>
        </w:rPr>
        <w:t xml:space="preserve"> </w:t>
      </w:r>
      <w:r>
        <w:rPr>
          <w:i/>
          <w:color w:val="1D1D1B"/>
        </w:rPr>
        <w:t>→</w:t>
      </w:r>
      <w:r>
        <w:rPr>
          <w:i/>
          <w:color w:val="1D1D1B"/>
          <w:spacing w:val="-3"/>
        </w:rPr>
        <w:t xml:space="preserve"> </w:t>
      </w:r>
      <w:r>
        <w:rPr>
          <w:color w:val="1D1D1B"/>
        </w:rPr>
        <w:t>*</w:t>
      </w:r>
      <w:r>
        <w:rPr>
          <w:i/>
          <w:color w:val="1D1D1B"/>
        </w:rPr>
        <w:t>meH</w:t>
      </w:r>
      <w:r>
        <w:rPr>
          <w:i/>
          <w:color w:val="1D1D1B"/>
          <w:vertAlign w:val="subscript"/>
        </w:rPr>
        <w:t>1</w:t>
      </w:r>
      <w:r>
        <w:rPr>
          <w:i/>
          <w:color w:val="1D1D1B"/>
        </w:rPr>
        <w:t>n̥</w:t>
      </w:r>
      <w:r>
        <w:rPr>
          <w:i/>
          <w:color w:val="1D1D1B"/>
          <w:spacing w:val="-14"/>
        </w:rPr>
        <w:t xml:space="preserve"> </w:t>
      </w:r>
      <w:r>
        <w:rPr>
          <w:i/>
          <w:color w:val="1D1D1B"/>
        </w:rPr>
        <w:t>s-</w:t>
      </w:r>
      <w:r>
        <w:rPr>
          <w:i/>
          <w:color w:val="1D1D1B"/>
          <w:spacing w:val="-5"/>
        </w:rPr>
        <w:t>ós.</w:t>
      </w:r>
    </w:p>
    <w:p>
      <w:pPr>
        <w:pStyle w:val="9"/>
        <w:numPr>
          <w:ilvl w:val="2"/>
          <w:numId w:val="14"/>
        </w:numPr>
        <w:tabs>
          <w:tab w:val="left" w:pos="933"/>
        </w:tabs>
        <w:ind w:left="933" w:hanging="546"/>
      </w:pPr>
      <w:r>
        <w:rPr>
          <w:color w:val="1D1D1B"/>
        </w:rPr>
        <w:t>Another</w:t>
      </w:r>
      <w:r>
        <w:rPr>
          <w:color w:val="1D1D1B"/>
          <w:spacing w:val="5"/>
        </w:rPr>
        <w:t xml:space="preserve"> </w:t>
      </w:r>
      <w:r>
        <w:rPr>
          <w:color w:val="1D1D1B"/>
        </w:rPr>
        <w:t>possible</w:t>
      </w:r>
      <w:r>
        <w:rPr>
          <w:color w:val="1D1D1B"/>
          <w:spacing w:val="6"/>
        </w:rPr>
        <w:t xml:space="preserve"> </w:t>
      </w:r>
      <w:r>
        <w:rPr>
          <w:color w:val="1D1D1B"/>
        </w:rPr>
        <w:t>explanation</w:t>
      </w:r>
      <w:r>
        <w:rPr>
          <w:color w:val="1D1D1B"/>
          <w:spacing w:val="5"/>
        </w:rPr>
        <w:t xml:space="preserve"> </w:t>
      </w:r>
      <w:r>
        <w:rPr>
          <w:color w:val="1D1D1B"/>
        </w:rPr>
        <w:t>imagines</w:t>
      </w:r>
      <w:r>
        <w:rPr>
          <w:color w:val="1D1D1B"/>
          <w:spacing w:val="6"/>
        </w:rPr>
        <w:t xml:space="preserve"> </w:t>
      </w:r>
      <w:r>
        <w:rPr>
          <w:color w:val="1D1D1B"/>
        </w:rPr>
        <w:t>a</w:t>
      </w:r>
      <w:r>
        <w:rPr>
          <w:color w:val="1D1D1B"/>
          <w:spacing w:val="5"/>
        </w:rPr>
        <w:t xml:space="preserve"> </w:t>
      </w:r>
      <w:r>
        <w:rPr>
          <w:color w:val="1D1D1B"/>
        </w:rPr>
        <w:t>compound</w:t>
      </w:r>
      <w:r>
        <w:rPr>
          <w:color w:val="1D1D1B"/>
          <w:spacing w:val="6"/>
        </w:rPr>
        <w:t xml:space="preserve"> </w:t>
      </w:r>
      <w:r>
        <w:rPr>
          <w:color w:val="1D1D1B"/>
        </w:rPr>
        <w:t>whose</w:t>
      </w:r>
      <w:r>
        <w:rPr>
          <w:color w:val="1D1D1B"/>
          <w:spacing w:val="6"/>
        </w:rPr>
        <w:t xml:space="preserve"> </w:t>
      </w:r>
      <w:r>
        <w:rPr>
          <w:color w:val="1D1D1B"/>
          <w:spacing w:val="-2"/>
        </w:rPr>
        <w:t>first</w:t>
      </w:r>
    </w:p>
    <w:p>
      <w:pPr>
        <w:ind w:left="103" w:right="118"/>
        <w:jc w:val="both"/>
      </w:pPr>
      <w:r>
        <w:rPr>
          <w:color w:val="1D1D1B"/>
        </w:rPr>
        <w:t xml:space="preserve">part is </w:t>
      </w:r>
      <w:r>
        <w:rPr>
          <w:i/>
          <w:iCs/>
          <w:color w:val="1D1D1B"/>
        </w:rPr>
        <w:t>*meH</w:t>
      </w:r>
      <w:r>
        <w:rPr>
          <w:i/>
          <w:iCs/>
          <w:color w:val="1D1D1B"/>
          <w:vertAlign w:val="subscript"/>
        </w:rPr>
        <w:t>1</w:t>
      </w:r>
      <w:r>
        <w:rPr>
          <w:i/>
          <w:iCs/>
          <w:color w:val="1D1D1B"/>
        </w:rPr>
        <w:t>n</w:t>
      </w:r>
      <w:r>
        <w:rPr>
          <w:color w:val="1D1D1B"/>
        </w:rPr>
        <w:t xml:space="preserve">- “measure” (&gt; Sanskrit </w:t>
      </w:r>
      <w:r>
        <w:rPr>
          <w:i/>
          <w:iCs/>
          <w:color w:val="1D1D1B"/>
        </w:rPr>
        <w:t xml:space="preserve">māna- </w:t>
      </w:r>
      <w:r>
        <w:rPr>
          <w:color w:val="1D1D1B"/>
        </w:rPr>
        <w:t xml:space="preserve">in the word </w:t>
      </w:r>
      <w:r>
        <w:rPr>
          <w:i/>
          <w:iCs/>
          <w:color w:val="1D1D1B"/>
        </w:rPr>
        <w:t xml:space="preserve">mānaskr̥ t- </w:t>
      </w:r>
      <w:r>
        <w:rPr>
          <w:color w:val="1D1D1B"/>
        </w:rPr>
        <w:t>“processor of leather, literally “one that cuts according to measure”). In the</w:t>
      </w:r>
      <w:r>
        <w:rPr>
          <w:color w:val="1D1D1B"/>
          <w:spacing w:val="-14"/>
        </w:rPr>
        <w:t xml:space="preserve"> </w:t>
      </w:r>
      <w:r>
        <w:rPr>
          <w:color w:val="1D1D1B"/>
        </w:rPr>
        <w:t>second</w:t>
      </w:r>
      <w:r>
        <w:rPr>
          <w:color w:val="1D1D1B"/>
          <w:spacing w:val="-14"/>
        </w:rPr>
        <w:t xml:space="preserve"> </w:t>
      </w:r>
      <w:r>
        <w:rPr>
          <w:color w:val="1D1D1B"/>
        </w:rPr>
        <w:t>part</w:t>
      </w:r>
      <w:r>
        <w:rPr>
          <w:color w:val="1D1D1B"/>
          <w:spacing w:val="-14"/>
        </w:rPr>
        <w:t xml:space="preserve"> </w:t>
      </w:r>
      <w:r>
        <w:rPr>
          <w:color w:val="1D1D1B"/>
        </w:rPr>
        <w:t>two</w:t>
      </w:r>
      <w:r>
        <w:rPr>
          <w:color w:val="1D1D1B"/>
          <w:spacing w:val="-13"/>
        </w:rPr>
        <w:t xml:space="preserve"> </w:t>
      </w:r>
      <w:r>
        <w:rPr>
          <w:color w:val="1D1D1B"/>
        </w:rPr>
        <w:t>synonyms</w:t>
      </w:r>
      <w:r>
        <w:rPr>
          <w:color w:val="1D1D1B"/>
          <w:spacing w:val="-14"/>
        </w:rPr>
        <w:t xml:space="preserve"> </w:t>
      </w:r>
      <w:r>
        <w:rPr>
          <w:color w:val="1D1D1B"/>
        </w:rPr>
        <w:t>alternate:</w:t>
      </w:r>
      <w:r>
        <w:rPr>
          <w:color w:val="1D1D1B"/>
          <w:spacing w:val="-14"/>
        </w:rPr>
        <w:t xml:space="preserve"> </w:t>
      </w:r>
      <w:r>
        <w:rPr>
          <w:i/>
          <w:iCs/>
          <w:color w:val="1D1D1B"/>
        </w:rPr>
        <w:t>*u̯et-(es-)</w:t>
      </w:r>
      <w:r>
        <w:rPr>
          <w:i/>
          <w:iCs/>
          <w:color w:val="1D1D1B"/>
          <w:spacing w:val="-14"/>
        </w:rPr>
        <w:t xml:space="preserve"> </w:t>
      </w:r>
      <w:r>
        <w:rPr>
          <w:color w:val="1D1D1B"/>
        </w:rPr>
        <w:t>“year”</w:t>
      </w:r>
      <w:r>
        <w:rPr>
          <w:color w:val="1D1D1B"/>
          <w:spacing w:val="-13"/>
        </w:rPr>
        <w:t xml:space="preserve"> </w:t>
      </w:r>
      <w:r>
        <w:rPr>
          <w:color w:val="1D1D1B"/>
        </w:rPr>
        <w:t>(Sanskrit</w:t>
      </w:r>
      <w:r>
        <w:rPr>
          <w:color w:val="1D1D1B"/>
          <w:spacing w:val="-14"/>
        </w:rPr>
        <w:t xml:space="preserve"> </w:t>
      </w:r>
      <w:r>
        <w:rPr>
          <w:i/>
          <w:iCs/>
          <w:color w:val="1D1D1B"/>
        </w:rPr>
        <w:t xml:space="preserve">vatsá- </w:t>
      </w:r>
      <w:r>
        <w:rPr>
          <w:color w:val="1D1D1B"/>
        </w:rPr>
        <w:t xml:space="preserve">“year”, Sogdian </w:t>
      </w:r>
      <w:r>
        <w:rPr>
          <w:i/>
          <w:iCs/>
          <w:color w:val="1D1D1B"/>
        </w:rPr>
        <w:t xml:space="preserve">wtšnyy </w:t>
      </w:r>
      <w:r>
        <w:rPr>
          <w:color w:val="1D1D1B"/>
        </w:rPr>
        <w:t xml:space="preserve">“old”; Hittite </w:t>
      </w:r>
      <w:r>
        <w:rPr>
          <w:i/>
          <w:iCs/>
          <w:color w:val="1D1D1B"/>
        </w:rPr>
        <w:t>witt</w:t>
      </w:r>
      <w:r>
        <w:rPr>
          <w:b/>
          <w:bCs/>
          <w:color w:val="1D1D1B"/>
        </w:rPr>
        <w:t>-</w:t>
      </w:r>
      <w:r>
        <w:rPr>
          <w:color w:val="1D1D1B"/>
        </w:rPr>
        <w:t xml:space="preserve">, Cuneiform Luwian </w:t>
      </w:r>
      <w:r>
        <w:rPr>
          <w:i/>
          <w:iCs/>
          <w:color w:val="1D1D1B"/>
        </w:rPr>
        <w:t>ussa</w:t>
      </w:r>
      <w:r>
        <w:rPr>
          <w:b/>
          <w:bCs/>
          <w:color w:val="1D1D1B"/>
        </w:rPr>
        <w:t xml:space="preserve">- </w:t>
      </w:r>
      <w:r>
        <w:rPr>
          <w:color w:val="1D1D1B"/>
        </w:rPr>
        <w:t xml:space="preserve">“year” &lt; </w:t>
      </w:r>
      <w:r>
        <w:rPr>
          <w:i/>
          <w:iCs/>
          <w:color w:val="1D1D1B"/>
        </w:rPr>
        <w:t>*ut-sa</w:t>
      </w:r>
      <w:r>
        <w:rPr>
          <w:color w:val="1D1D1B"/>
        </w:rPr>
        <w:t xml:space="preserve">; Greek ἔτος, dial. ϝέτος, Mycenaean </w:t>
      </w:r>
      <w:r>
        <w:rPr>
          <w:i/>
          <w:iCs/>
          <w:color w:val="1D1D1B"/>
        </w:rPr>
        <w:t xml:space="preserve">we-to </w:t>
      </w:r>
      <w:r>
        <w:rPr>
          <w:color w:val="1D1D1B"/>
        </w:rPr>
        <w:t xml:space="preserve">“year”; Messapic </w:t>
      </w:r>
      <w:r>
        <w:rPr>
          <w:i/>
          <w:iCs/>
          <w:color w:val="1D1D1B"/>
        </w:rPr>
        <w:t xml:space="preserve">atavetes </w:t>
      </w:r>
      <w:r>
        <w:rPr>
          <w:color w:val="1D1D1B"/>
        </w:rPr>
        <w:t xml:space="preserve">“in the same year”?; Albanian </w:t>
      </w:r>
      <w:r>
        <w:rPr>
          <w:i/>
          <w:iCs/>
          <w:color w:val="1D1D1B"/>
        </w:rPr>
        <w:t>vit</w:t>
      </w:r>
      <w:r>
        <w:rPr>
          <w:color w:val="1D1D1B"/>
        </w:rPr>
        <w:t xml:space="preserve">, pl. </w:t>
      </w:r>
      <w:r>
        <w:rPr>
          <w:i/>
          <w:iCs/>
          <w:color w:val="1D1D1B"/>
        </w:rPr>
        <w:t xml:space="preserve">vjet </w:t>
      </w:r>
      <w:r>
        <w:rPr>
          <w:color w:val="1D1D1B"/>
        </w:rPr>
        <w:t xml:space="preserve">id.; Latin </w:t>
      </w:r>
      <w:r>
        <w:rPr>
          <w:i/>
          <w:iCs/>
          <w:color w:val="1D1D1B"/>
        </w:rPr>
        <w:t>vetus</w:t>
      </w:r>
      <w:r>
        <w:rPr>
          <w:color w:val="1D1D1B"/>
        </w:rPr>
        <w:t>,</w:t>
      </w:r>
      <w:r>
        <w:rPr>
          <w:color w:val="1D1D1B"/>
          <w:spacing w:val="-10"/>
        </w:rPr>
        <w:t xml:space="preserve"> </w:t>
      </w:r>
      <w:r>
        <w:rPr>
          <w:i/>
          <w:iCs/>
          <w:color w:val="1D1D1B"/>
        </w:rPr>
        <w:t>-eris</w:t>
      </w:r>
      <w:r>
        <w:rPr>
          <w:i/>
          <w:iCs/>
          <w:color w:val="1D1D1B"/>
          <w:spacing w:val="-10"/>
        </w:rPr>
        <w:t xml:space="preserve"> </w:t>
      </w:r>
      <w:r>
        <w:rPr>
          <w:color w:val="1D1D1B"/>
        </w:rPr>
        <w:t>“old”;</w:t>
      </w:r>
      <w:r>
        <w:rPr>
          <w:color w:val="1D1D1B"/>
          <w:spacing w:val="-10"/>
        </w:rPr>
        <w:t xml:space="preserve"> </w:t>
      </w:r>
      <w:r>
        <w:rPr>
          <w:color w:val="1D1D1B"/>
        </w:rPr>
        <w:t>Old</w:t>
      </w:r>
      <w:r>
        <w:rPr>
          <w:color w:val="1D1D1B"/>
          <w:spacing w:val="-10"/>
        </w:rPr>
        <w:t xml:space="preserve"> </w:t>
      </w:r>
      <w:r>
        <w:rPr>
          <w:color w:val="1D1D1B"/>
        </w:rPr>
        <w:t>Lithuanian</w:t>
      </w:r>
      <w:r>
        <w:rPr>
          <w:color w:val="1D1D1B"/>
          <w:spacing w:val="-10"/>
        </w:rPr>
        <w:t xml:space="preserve"> </w:t>
      </w:r>
      <w:r>
        <w:rPr>
          <w:i/>
          <w:iCs/>
          <w:color w:val="1D1D1B"/>
        </w:rPr>
        <w:t>vetušas</w:t>
      </w:r>
      <w:r>
        <w:rPr>
          <w:i/>
          <w:iCs/>
          <w:color w:val="1D1D1B"/>
          <w:spacing w:val="-11"/>
        </w:rPr>
        <w:t xml:space="preserve"> </w:t>
      </w:r>
      <w:r>
        <w:rPr>
          <w:color w:val="1D1D1B"/>
        </w:rPr>
        <w:t>id.,</w:t>
      </w:r>
      <w:r>
        <w:rPr>
          <w:color w:val="1D1D1B"/>
          <w:spacing w:val="-10"/>
        </w:rPr>
        <w:t xml:space="preserve"> </w:t>
      </w:r>
      <w:r>
        <w:rPr>
          <w:color w:val="1D1D1B"/>
        </w:rPr>
        <w:t>Old</w:t>
      </w:r>
      <w:r>
        <w:rPr>
          <w:color w:val="1D1D1B"/>
          <w:spacing w:val="-10"/>
        </w:rPr>
        <w:t xml:space="preserve"> </w:t>
      </w:r>
      <w:r>
        <w:rPr>
          <w:color w:val="1D1D1B"/>
        </w:rPr>
        <w:t>Church</w:t>
      </w:r>
      <w:r>
        <w:rPr>
          <w:color w:val="1D1D1B"/>
          <w:spacing w:val="-10"/>
        </w:rPr>
        <w:t xml:space="preserve"> </w:t>
      </w:r>
      <w:r>
        <w:rPr>
          <w:color w:val="1D1D1B"/>
        </w:rPr>
        <w:t>Slavonic</w:t>
      </w:r>
      <w:r>
        <w:rPr>
          <w:color w:val="1D1D1B"/>
          <w:spacing w:val="-10"/>
        </w:rPr>
        <w:t xml:space="preserve"> </w:t>
      </w:r>
      <w:r>
        <w:rPr>
          <w:i/>
          <w:iCs/>
          <w:color w:val="1D1D1B"/>
        </w:rPr>
        <w:t xml:space="preserve">vetъxъ </w:t>
      </w:r>
      <w:r>
        <w:rPr>
          <w:color w:val="1D1D1B"/>
        </w:rPr>
        <w:t xml:space="preserve">id.; P 1175) and </w:t>
      </w:r>
      <w:r>
        <w:rPr>
          <w:i/>
          <w:iCs/>
          <w:color w:val="1D1D1B"/>
        </w:rPr>
        <w:t>*sen</w:t>
      </w:r>
      <w:r>
        <w:rPr>
          <w:b/>
          <w:bCs/>
          <w:color w:val="1D1D1B"/>
        </w:rPr>
        <w:t xml:space="preserve">- </w:t>
      </w:r>
      <w:r>
        <w:rPr>
          <w:color w:val="1D1D1B"/>
        </w:rPr>
        <w:t xml:space="preserve">“time of the year; old” (Sanskrit </w:t>
      </w:r>
      <w:r>
        <w:rPr>
          <w:i/>
          <w:iCs/>
          <w:color w:val="1D1D1B"/>
        </w:rPr>
        <w:t>sána</w:t>
      </w:r>
      <w:r>
        <w:rPr>
          <w:b/>
          <w:bCs/>
          <w:color w:val="1D1D1B"/>
        </w:rPr>
        <w:t>-</w:t>
      </w:r>
      <w:r>
        <w:rPr>
          <w:color w:val="1D1D1B"/>
        </w:rPr>
        <w:t xml:space="preserve">, Avestan </w:t>
      </w:r>
      <w:r>
        <w:rPr>
          <w:i/>
          <w:iCs/>
          <w:color w:val="1D1D1B"/>
        </w:rPr>
        <w:t>hana</w:t>
      </w:r>
      <w:r>
        <w:rPr>
          <w:b/>
          <w:bCs/>
          <w:color w:val="1D1D1B"/>
        </w:rPr>
        <w:t xml:space="preserve">- </w:t>
      </w:r>
      <w:r>
        <w:rPr>
          <w:color w:val="1D1D1B"/>
        </w:rPr>
        <w:t xml:space="preserve">“old”; Armenian </w:t>
      </w:r>
      <w:r>
        <w:rPr>
          <w:i/>
          <w:iCs/>
          <w:color w:val="1D1D1B"/>
        </w:rPr>
        <w:t xml:space="preserve">hin </w:t>
      </w:r>
      <w:r>
        <w:rPr>
          <w:color w:val="1D1D1B"/>
        </w:rPr>
        <w:t xml:space="preserve">“old”; Greek ἕνος “old”, δίενος “two-year- old” &lt; </w:t>
      </w:r>
      <w:r>
        <w:rPr>
          <w:i/>
          <w:iCs/>
          <w:color w:val="1D1D1B"/>
        </w:rPr>
        <w:t>*du̯i-seno</w:t>
      </w:r>
      <w:r>
        <w:rPr>
          <w:b/>
          <w:bCs/>
          <w:color w:val="1D1D1B"/>
        </w:rPr>
        <w:t>-</w:t>
      </w:r>
      <w:r>
        <w:rPr>
          <w:color w:val="1D1D1B"/>
        </w:rPr>
        <w:t xml:space="preserve">; Latin </w:t>
      </w:r>
      <w:r>
        <w:rPr>
          <w:i/>
          <w:iCs/>
          <w:color w:val="1D1D1B"/>
        </w:rPr>
        <w:t>senex</w:t>
      </w:r>
      <w:r>
        <w:rPr>
          <w:color w:val="1D1D1B"/>
        </w:rPr>
        <w:t xml:space="preserve">, gen. </w:t>
      </w:r>
      <w:r>
        <w:rPr>
          <w:i/>
          <w:iCs/>
          <w:color w:val="1D1D1B"/>
        </w:rPr>
        <w:t>senis</w:t>
      </w:r>
      <w:r>
        <w:rPr>
          <w:color w:val="1D1D1B"/>
        </w:rPr>
        <w:t xml:space="preserve">, comp. </w:t>
      </w:r>
      <w:r>
        <w:rPr>
          <w:i/>
          <w:iCs/>
          <w:color w:val="1D1D1B"/>
        </w:rPr>
        <w:t xml:space="preserve">senior </w:t>
      </w:r>
      <w:r>
        <w:rPr>
          <w:color w:val="1D1D1B"/>
        </w:rPr>
        <w:t xml:space="preserve">“old”; Old Irish </w:t>
      </w:r>
      <w:r>
        <w:rPr>
          <w:i/>
          <w:iCs/>
          <w:color w:val="1D1D1B"/>
        </w:rPr>
        <w:t xml:space="preserve">sen </w:t>
      </w:r>
      <w:r>
        <w:rPr>
          <w:color w:val="1D1D1B"/>
        </w:rPr>
        <w:t xml:space="preserve">“old”, Middle Welsh, Cornish, Breton </w:t>
      </w:r>
      <w:r>
        <w:rPr>
          <w:i/>
          <w:iCs/>
          <w:color w:val="1D1D1B"/>
        </w:rPr>
        <w:t xml:space="preserve">hen </w:t>
      </w:r>
      <w:r>
        <w:rPr>
          <w:color w:val="1D1D1B"/>
        </w:rPr>
        <w:t xml:space="preserve">id., cf. Gaulish </w:t>
      </w:r>
      <w:r>
        <w:rPr>
          <w:i/>
          <w:iCs/>
          <w:color w:val="1D1D1B"/>
        </w:rPr>
        <w:t>seno</w:t>
      </w:r>
      <w:r>
        <w:rPr>
          <w:b/>
          <w:bCs/>
          <w:color w:val="1D1D1B"/>
        </w:rPr>
        <w:t xml:space="preserve">- </w:t>
      </w:r>
      <w:r>
        <w:rPr>
          <w:color w:val="1D1D1B"/>
        </w:rPr>
        <w:t xml:space="preserve">in personal nouns like </w:t>
      </w:r>
      <w:r>
        <w:rPr>
          <w:i/>
          <w:iCs/>
          <w:color w:val="1D1D1B"/>
        </w:rPr>
        <w:t>Seno-gnatus</w:t>
      </w:r>
      <w:r>
        <w:rPr>
          <w:color w:val="1D1D1B"/>
        </w:rPr>
        <w:t xml:space="preserve">; Gothic </w:t>
      </w:r>
      <w:r>
        <w:rPr>
          <w:i/>
          <w:iCs/>
          <w:color w:val="1D1D1B"/>
        </w:rPr>
        <w:t xml:space="preserve">sinista </w:t>
      </w:r>
      <w:r>
        <w:rPr>
          <w:color w:val="1D1D1B"/>
        </w:rPr>
        <w:t xml:space="preserve">“the oldest”; Lithuanian </w:t>
      </w:r>
      <w:r>
        <w:rPr>
          <w:i/>
          <w:iCs/>
          <w:color w:val="1D1D1B"/>
        </w:rPr>
        <w:t>sẽnas</w:t>
      </w:r>
      <w:r>
        <w:rPr>
          <w:i/>
          <w:iCs/>
          <w:color w:val="1D1D1B"/>
          <w:spacing w:val="-8"/>
        </w:rPr>
        <w:t xml:space="preserve"> </w:t>
      </w:r>
      <w:r>
        <w:rPr>
          <w:color w:val="1D1D1B"/>
        </w:rPr>
        <w:t>“old”,</w:t>
      </w:r>
      <w:r>
        <w:rPr>
          <w:color w:val="1D1D1B"/>
          <w:spacing w:val="-8"/>
        </w:rPr>
        <w:t xml:space="preserve"> </w:t>
      </w:r>
      <w:r>
        <w:rPr>
          <w:i/>
          <w:iCs/>
          <w:color w:val="1D1D1B"/>
        </w:rPr>
        <w:t>sẽnis</w:t>
      </w:r>
      <w:r>
        <w:rPr>
          <w:i/>
          <w:iCs/>
          <w:color w:val="1D1D1B"/>
          <w:spacing w:val="-7"/>
        </w:rPr>
        <w:t xml:space="preserve"> </w:t>
      </w:r>
      <w:r>
        <w:rPr>
          <w:color w:val="1D1D1B"/>
        </w:rPr>
        <w:t>“old</w:t>
      </w:r>
      <w:r>
        <w:rPr>
          <w:color w:val="1D1D1B"/>
          <w:spacing w:val="-7"/>
        </w:rPr>
        <w:t xml:space="preserve"> </w:t>
      </w:r>
      <w:r>
        <w:rPr>
          <w:color w:val="1D1D1B"/>
        </w:rPr>
        <w:t>age”;</w:t>
      </w:r>
      <w:r>
        <w:rPr>
          <w:color w:val="1D1D1B"/>
          <w:spacing w:val="-8"/>
        </w:rPr>
        <w:t xml:space="preserve"> </w:t>
      </w:r>
      <w:r>
        <w:rPr>
          <w:color w:val="1D1D1B"/>
        </w:rPr>
        <w:t>see</w:t>
      </w:r>
      <w:r>
        <w:rPr>
          <w:color w:val="1D1D1B"/>
          <w:spacing w:val="-8"/>
        </w:rPr>
        <w:t xml:space="preserve"> </w:t>
      </w:r>
      <w:r>
        <w:rPr>
          <w:color w:val="1D1D1B"/>
        </w:rPr>
        <w:t>P</w:t>
      </w:r>
      <w:r>
        <w:rPr>
          <w:color w:val="1D1D1B"/>
          <w:spacing w:val="-14"/>
        </w:rPr>
        <w:t xml:space="preserve"> </w:t>
      </w:r>
      <w:r>
        <w:rPr>
          <w:color w:val="1D1D1B"/>
        </w:rPr>
        <w:t>907-08).</w:t>
      </w:r>
      <w:r>
        <w:rPr>
          <w:color w:val="1D1D1B"/>
          <w:spacing w:val="-8"/>
        </w:rPr>
        <w:t xml:space="preserve"> </w:t>
      </w:r>
      <w:r>
        <w:rPr>
          <w:color w:val="1D1D1B"/>
        </w:rPr>
        <w:t>Except</w:t>
      </w:r>
      <w:r>
        <w:rPr>
          <w:color w:val="1D1D1B"/>
          <w:spacing w:val="-7"/>
        </w:rPr>
        <w:t xml:space="preserve"> </w:t>
      </w:r>
      <w:r>
        <w:rPr>
          <w:color w:val="1D1D1B"/>
        </w:rPr>
        <w:t>for</w:t>
      </w:r>
      <w:r>
        <w:rPr>
          <w:color w:val="1D1D1B"/>
          <w:spacing w:val="-8"/>
        </w:rPr>
        <w:t xml:space="preserve"> </w:t>
      </w:r>
      <w:r>
        <w:rPr>
          <w:color w:val="1D1D1B"/>
        </w:rPr>
        <w:t>Greek,</w:t>
      </w:r>
      <w:r>
        <w:rPr>
          <w:color w:val="1D1D1B"/>
          <w:spacing w:val="-8"/>
        </w:rPr>
        <w:t xml:space="preserve"> </w:t>
      </w:r>
      <w:r>
        <w:rPr>
          <w:color w:val="1D1D1B"/>
        </w:rPr>
        <w:t>the</w:t>
      </w:r>
      <w:r>
        <w:rPr>
          <w:color w:val="1D1D1B"/>
          <w:spacing w:val="-7"/>
        </w:rPr>
        <w:t xml:space="preserve"> </w:t>
      </w:r>
      <w:r>
        <w:rPr>
          <w:color w:val="1D1D1B"/>
        </w:rPr>
        <w:t>meaning “year”</w:t>
      </w:r>
      <w:r>
        <w:rPr>
          <w:color w:val="1D1D1B"/>
          <w:spacing w:val="-14"/>
        </w:rPr>
        <w:t xml:space="preserve"> </w:t>
      </w:r>
      <w:r>
        <w:rPr>
          <w:color w:val="1D1D1B"/>
        </w:rPr>
        <w:t>is</w:t>
      </w:r>
      <w:r>
        <w:rPr>
          <w:color w:val="1D1D1B"/>
          <w:spacing w:val="-14"/>
        </w:rPr>
        <w:t xml:space="preserve"> </w:t>
      </w:r>
      <w:r>
        <w:rPr>
          <w:color w:val="1D1D1B"/>
        </w:rPr>
        <w:t>also</w:t>
      </w:r>
      <w:r>
        <w:rPr>
          <w:color w:val="1D1D1B"/>
          <w:spacing w:val="-14"/>
        </w:rPr>
        <w:t xml:space="preserve"> </w:t>
      </w:r>
      <w:r>
        <w:rPr>
          <w:color w:val="1D1D1B"/>
        </w:rPr>
        <w:t>preserved</w:t>
      </w:r>
      <w:r>
        <w:rPr>
          <w:color w:val="1D1D1B"/>
          <w:spacing w:val="-13"/>
        </w:rPr>
        <w:t xml:space="preserve"> </w:t>
      </w:r>
      <w:r>
        <w:rPr>
          <w:color w:val="1D1D1B"/>
        </w:rPr>
        <w:t>in</w:t>
      </w:r>
      <w:r>
        <w:rPr>
          <w:color w:val="1D1D1B"/>
          <w:spacing w:val="-14"/>
        </w:rPr>
        <w:t xml:space="preserve"> </w:t>
      </w:r>
      <w:r>
        <w:rPr>
          <w:color w:val="1D1D1B"/>
        </w:rPr>
        <w:t>the</w:t>
      </w:r>
      <w:r>
        <w:rPr>
          <w:color w:val="1D1D1B"/>
          <w:spacing w:val="-14"/>
        </w:rPr>
        <w:t xml:space="preserve"> </w:t>
      </w:r>
      <w:r>
        <w:rPr>
          <w:color w:val="1D1D1B"/>
        </w:rPr>
        <w:t>Anatolian</w:t>
      </w:r>
      <w:r>
        <w:rPr>
          <w:color w:val="1D1D1B"/>
          <w:spacing w:val="-14"/>
        </w:rPr>
        <w:t xml:space="preserve"> </w:t>
      </w:r>
      <w:r>
        <w:rPr>
          <w:color w:val="1D1D1B"/>
        </w:rPr>
        <w:t>languages:</w:t>
      </w:r>
      <w:r>
        <w:rPr>
          <w:color w:val="1D1D1B"/>
          <w:spacing w:val="-13"/>
        </w:rPr>
        <w:t xml:space="preserve"> </w:t>
      </w:r>
      <w:r>
        <w:rPr>
          <w:color w:val="1D1D1B"/>
        </w:rPr>
        <w:t>Lycian</w:t>
      </w:r>
      <w:r>
        <w:rPr>
          <w:color w:val="1D1D1B"/>
          <w:spacing w:val="-14"/>
        </w:rPr>
        <w:t xml:space="preserve"> </w:t>
      </w:r>
      <w:r>
        <w:rPr>
          <w:i/>
          <w:iCs/>
          <w:color w:val="1D1D1B"/>
        </w:rPr>
        <w:t xml:space="preserve">kbi-/tri-sññe/i- </w:t>
      </w:r>
      <w:r>
        <w:rPr>
          <w:color w:val="1D1D1B"/>
          <w:spacing w:val="-2"/>
        </w:rPr>
        <w:t xml:space="preserve">“two/three-year-old”; Hittite </w:t>
      </w:r>
      <w:r>
        <w:rPr>
          <w:i/>
          <w:iCs/>
          <w:color w:val="1D1D1B"/>
          <w:spacing w:val="-2"/>
        </w:rPr>
        <w:t xml:space="preserve">zēna- </w:t>
      </w:r>
      <w:r>
        <w:rPr>
          <w:color w:val="1D1D1B"/>
          <w:spacing w:val="-2"/>
        </w:rPr>
        <w:t xml:space="preserve">“autumn” &lt; </w:t>
      </w:r>
      <w:r>
        <w:rPr>
          <w:i/>
          <w:iCs/>
          <w:color w:val="1D1D1B"/>
          <w:spacing w:val="-2"/>
        </w:rPr>
        <w:t>*(H</w:t>
      </w:r>
      <w:r>
        <w:rPr>
          <w:i/>
          <w:iCs/>
          <w:color w:val="1D1D1B"/>
          <w:spacing w:val="-2"/>
          <w:vertAlign w:val="subscript"/>
        </w:rPr>
        <w:t>1</w:t>
      </w:r>
      <w:r>
        <w:rPr>
          <w:i/>
          <w:iCs/>
          <w:color w:val="1D1D1B"/>
          <w:spacing w:val="-2"/>
        </w:rPr>
        <w:t>)n-séno</w:t>
      </w:r>
      <w:r>
        <w:rPr>
          <w:b/>
          <w:bCs/>
          <w:color w:val="1D1D1B"/>
          <w:spacing w:val="-2"/>
        </w:rPr>
        <w:t>-</w:t>
      </w:r>
      <w:r>
        <w:rPr>
          <w:color w:val="1D1D1B"/>
          <w:spacing w:val="-2"/>
        </w:rPr>
        <w:t xml:space="preserve">; see Melchert </w:t>
      </w:r>
      <w:r>
        <w:rPr>
          <w:color w:val="1D1D1B"/>
        </w:rPr>
        <w:t>1994, 172, 315).</w:t>
      </w:r>
    </w:p>
    <w:p>
      <w:pPr>
        <w:pStyle w:val="9"/>
        <w:numPr>
          <w:ilvl w:val="0"/>
          <w:numId w:val="15"/>
        </w:numPr>
        <w:tabs>
          <w:tab w:val="left" w:pos="615"/>
        </w:tabs>
        <w:spacing w:before="215"/>
        <w:rPr>
          <w:i/>
        </w:rPr>
      </w:pPr>
      <w:r>
        <w:rPr>
          <w:color w:val="1D1D1B"/>
          <w:spacing w:val="-2"/>
        </w:rPr>
        <w:t>Anatolian</w:t>
      </w:r>
      <w:r>
        <w:rPr>
          <w:color w:val="1D1D1B"/>
        </w:rPr>
        <w:t xml:space="preserve"> </w:t>
      </w:r>
      <w:r>
        <w:rPr>
          <w:color w:val="1D1D1B"/>
          <w:spacing w:val="-2"/>
        </w:rPr>
        <w:t>*</w:t>
      </w:r>
      <w:r>
        <w:rPr>
          <w:i/>
          <w:color w:val="1D1D1B"/>
          <w:spacing w:val="-2"/>
        </w:rPr>
        <w:t>(i̯</w:t>
      </w:r>
      <w:r>
        <w:rPr>
          <w:i/>
          <w:color w:val="1D1D1B"/>
          <w:spacing w:val="-21"/>
        </w:rPr>
        <w:t xml:space="preserve"> </w:t>
      </w:r>
      <w:r>
        <w:rPr>
          <w:i/>
          <w:color w:val="1D1D1B"/>
          <w:spacing w:val="-4"/>
        </w:rPr>
        <w:t>)arma</w:t>
      </w:r>
    </w:p>
    <w:p>
      <w:pPr>
        <w:jc w:val="both"/>
        <w:sectPr>
          <w:pgSz w:w="8400" w:h="11910"/>
          <w:pgMar w:top="1100" w:right="840" w:bottom="280" w:left="860" w:header="758" w:footer="0" w:gutter="0"/>
          <w:cols w:space="708" w:num="1"/>
        </w:sectPr>
      </w:pPr>
    </w:p>
    <w:p>
      <w:pPr>
        <w:pStyle w:val="9"/>
        <w:numPr>
          <w:ilvl w:val="1"/>
          <w:numId w:val="15"/>
        </w:numPr>
        <w:tabs>
          <w:tab w:val="left" w:pos="747"/>
        </w:tabs>
        <w:spacing w:before="143"/>
        <w:ind w:right="120" w:firstLine="283"/>
      </w:pPr>
      <w:r>
        <w:rPr>
          <w:color w:val="1D1D1B"/>
        </w:rPr>
        <w:t>Anatolian:</w:t>
      </w:r>
      <w:r>
        <w:rPr>
          <w:color w:val="1D1D1B"/>
          <w:spacing w:val="-14"/>
        </w:rPr>
        <w:t xml:space="preserve"> </w:t>
      </w:r>
      <w:r>
        <w:rPr>
          <w:color w:val="1D1D1B"/>
        </w:rPr>
        <w:t>Hittite</w:t>
      </w:r>
      <w:r>
        <w:rPr>
          <w:color w:val="1D1D1B"/>
          <w:spacing w:val="-14"/>
        </w:rPr>
        <w:t xml:space="preserve"> </w:t>
      </w:r>
      <w:r>
        <w:rPr>
          <w:color w:val="1D1D1B"/>
        </w:rPr>
        <w:t>*</w:t>
      </w:r>
      <w:r>
        <w:rPr>
          <w:i/>
          <w:color w:val="1D1D1B"/>
        </w:rPr>
        <w:t>arma-</w:t>
      </w:r>
      <w:r>
        <w:rPr>
          <w:i/>
          <w:color w:val="1D1D1B"/>
          <w:spacing w:val="-14"/>
        </w:rPr>
        <w:t xml:space="preserve"> </w:t>
      </w:r>
      <w:r>
        <w:rPr>
          <w:color w:val="1D1D1B"/>
        </w:rPr>
        <w:t>“moon(god),</w:t>
      </w:r>
      <w:r>
        <w:rPr>
          <w:color w:val="1D1D1B"/>
          <w:spacing w:val="-13"/>
        </w:rPr>
        <w:t xml:space="preserve"> </w:t>
      </w:r>
      <w:r>
        <w:rPr>
          <w:color w:val="1D1D1B"/>
        </w:rPr>
        <w:t>month”,</w:t>
      </w:r>
      <w:r>
        <w:rPr>
          <w:color w:val="1D1D1B"/>
          <w:spacing w:val="-14"/>
        </w:rPr>
        <w:t xml:space="preserve"> </w:t>
      </w:r>
      <w:r>
        <w:rPr>
          <w:color w:val="1D1D1B"/>
        </w:rPr>
        <w:t>reconstructed</w:t>
      </w:r>
      <w:r>
        <w:rPr>
          <w:color w:val="1D1D1B"/>
          <w:spacing w:val="-14"/>
        </w:rPr>
        <w:t xml:space="preserve"> </w:t>
      </w:r>
      <w:r>
        <w:rPr>
          <w:color w:val="1D1D1B"/>
        </w:rPr>
        <w:t xml:space="preserve">after the derivatives as </w:t>
      </w:r>
      <w:r>
        <w:rPr>
          <w:color w:val="1D1D1B"/>
          <w:vertAlign w:val="superscript"/>
        </w:rPr>
        <w:t>(NINDA)</w:t>
      </w:r>
      <w:r>
        <w:rPr>
          <w:i/>
          <w:color w:val="1D1D1B"/>
        </w:rPr>
        <w:t xml:space="preserve">armanni- </w:t>
      </w:r>
      <w:r>
        <w:rPr>
          <w:color w:val="1D1D1B"/>
        </w:rPr>
        <w:t xml:space="preserve">“lunula, crescent; ‘croissant’-bread”, </w:t>
      </w:r>
      <w:r>
        <w:rPr>
          <w:i/>
          <w:color w:val="1D1D1B"/>
        </w:rPr>
        <w:t xml:space="preserve">armuwalae- </w:t>
      </w:r>
      <w:r>
        <w:rPr>
          <w:color w:val="1D1D1B"/>
        </w:rPr>
        <w:t xml:space="preserve">“to shine (of the moon)”, </w:t>
      </w:r>
      <w:r>
        <w:rPr>
          <w:i/>
          <w:color w:val="1D1D1B"/>
        </w:rPr>
        <w:t xml:space="preserve">armuwalašḫa(i)- </w:t>
      </w:r>
      <w:r>
        <w:rPr>
          <w:color w:val="1D1D1B"/>
        </w:rPr>
        <w:t xml:space="preserve">“waxing of the moon”, Cuneiform Luwian </w:t>
      </w:r>
      <w:r>
        <w:rPr>
          <w:i/>
          <w:color w:val="1D1D1B"/>
        </w:rPr>
        <w:t xml:space="preserve">armannaima/i- </w:t>
      </w:r>
      <w:r>
        <w:rPr>
          <w:color w:val="1D1D1B"/>
        </w:rPr>
        <w:t>“decorated with lunulae”, Hieroglyphic</w:t>
      </w:r>
      <w:r>
        <w:rPr>
          <w:color w:val="1D1D1B"/>
          <w:spacing w:val="-14"/>
        </w:rPr>
        <w:t xml:space="preserve"> </w:t>
      </w:r>
      <w:r>
        <w:rPr>
          <w:color w:val="1D1D1B"/>
        </w:rPr>
        <w:t>Luwian</w:t>
      </w:r>
      <w:r>
        <w:rPr>
          <w:color w:val="1D1D1B"/>
          <w:spacing w:val="-5"/>
        </w:rPr>
        <w:t xml:space="preserve"> </w:t>
      </w:r>
      <w:r>
        <w:rPr>
          <w:color w:val="1D1D1B"/>
        </w:rPr>
        <w:t>LUNA-</w:t>
      </w:r>
      <w:r>
        <w:rPr>
          <w:i/>
          <w:color w:val="1D1D1B"/>
        </w:rPr>
        <w:t>ma</w:t>
      </w:r>
      <w:r>
        <w:rPr>
          <w:b/>
          <w:color w:val="1D1D1B"/>
        </w:rPr>
        <w:t>-</w:t>
      </w:r>
      <w:r>
        <w:rPr>
          <w:b/>
          <w:color w:val="1D1D1B"/>
          <w:spacing w:val="-4"/>
        </w:rPr>
        <w:t xml:space="preserve"> </w:t>
      </w:r>
      <w:r>
        <w:rPr>
          <w:color w:val="1D1D1B"/>
        </w:rPr>
        <w:t>“moon(god)”,</w:t>
      </w:r>
      <w:r>
        <w:rPr>
          <w:color w:val="1D1D1B"/>
          <w:spacing w:val="-4"/>
        </w:rPr>
        <w:t xml:space="preserve"> </w:t>
      </w:r>
      <w:r>
        <w:rPr>
          <w:color w:val="1D1D1B"/>
        </w:rPr>
        <w:t>Lycian</w:t>
      </w:r>
      <w:r>
        <w:rPr>
          <w:color w:val="1D1D1B"/>
          <w:spacing w:val="-4"/>
        </w:rPr>
        <w:t xml:space="preserve"> </w:t>
      </w:r>
      <w:r>
        <w:rPr>
          <w:i/>
          <w:color w:val="1D1D1B"/>
        </w:rPr>
        <w:t>Arm</w:t>
      </w:r>
      <w:r>
        <w:rPr>
          <w:i/>
          <w:color w:val="1D1D1B"/>
          <w:position w:val="-2"/>
        </w:rPr>
        <w:t>̃</w:t>
      </w:r>
      <w:r>
        <w:rPr>
          <w:i/>
          <w:color w:val="1D1D1B"/>
        </w:rPr>
        <w:t>ma</w:t>
      </w:r>
      <w:r>
        <w:rPr>
          <w:i/>
          <w:color w:val="1D1D1B"/>
          <w:spacing w:val="-3"/>
        </w:rPr>
        <w:t xml:space="preserve"> </w:t>
      </w:r>
      <w:r>
        <w:rPr>
          <w:color w:val="1D1D1B"/>
        </w:rPr>
        <w:t xml:space="preserve">“moon”, </w:t>
      </w:r>
      <w:r>
        <w:rPr>
          <w:i/>
          <w:color w:val="1D1D1B"/>
        </w:rPr>
        <w:t>rm</w:t>
      </w:r>
      <w:r>
        <w:rPr>
          <w:i/>
          <w:color w:val="1D1D1B"/>
          <w:position w:val="-2"/>
        </w:rPr>
        <w:t>̃</w:t>
      </w:r>
      <w:r>
        <w:rPr>
          <w:i/>
          <w:color w:val="1D1D1B"/>
        </w:rPr>
        <w:t>mazata-</w:t>
      </w:r>
      <w:r>
        <w:rPr>
          <w:i/>
          <w:color w:val="1D1D1B"/>
          <w:spacing w:val="7"/>
        </w:rPr>
        <w:t xml:space="preserve"> </w:t>
      </w:r>
      <w:r>
        <w:rPr>
          <w:color w:val="1D1D1B"/>
        </w:rPr>
        <w:t>“monthly</w:t>
      </w:r>
      <w:r>
        <w:rPr>
          <w:color w:val="1D1D1B"/>
          <w:spacing w:val="10"/>
        </w:rPr>
        <w:t xml:space="preserve"> </w:t>
      </w:r>
      <w:r>
        <w:rPr>
          <w:color w:val="1D1D1B"/>
        </w:rPr>
        <w:t>offering”,</w:t>
      </w:r>
      <w:r>
        <w:rPr>
          <w:color w:val="1D1D1B"/>
          <w:spacing w:val="10"/>
        </w:rPr>
        <w:t xml:space="preserve"> </w:t>
      </w:r>
      <w:r>
        <w:rPr>
          <w:color w:val="1D1D1B"/>
        </w:rPr>
        <w:t>Lydian</w:t>
      </w:r>
      <w:r>
        <w:rPr>
          <w:color w:val="1D1D1B"/>
          <w:spacing w:val="10"/>
        </w:rPr>
        <w:t xml:space="preserve"> </w:t>
      </w:r>
      <w:r>
        <w:rPr>
          <w:i/>
          <w:color w:val="1D1D1B"/>
        </w:rPr>
        <w:t>Armτa-</w:t>
      </w:r>
      <w:r>
        <w:rPr>
          <w:i/>
          <w:color w:val="1D1D1B"/>
          <w:spacing w:val="10"/>
        </w:rPr>
        <w:t xml:space="preserve"> </w:t>
      </w:r>
      <w:r>
        <w:rPr>
          <w:color w:val="1D1D1B"/>
        </w:rPr>
        <w:t>gen.</w:t>
      </w:r>
      <w:r>
        <w:rPr>
          <w:color w:val="1D1D1B"/>
          <w:spacing w:val="10"/>
        </w:rPr>
        <w:t xml:space="preserve"> </w:t>
      </w:r>
      <w:r>
        <w:rPr>
          <w:color w:val="1D1D1B"/>
        </w:rPr>
        <w:t>‘belonging</w:t>
      </w:r>
      <w:r>
        <w:rPr>
          <w:color w:val="1D1D1B"/>
          <w:spacing w:val="10"/>
        </w:rPr>
        <w:t xml:space="preserve"> </w:t>
      </w:r>
      <w:r>
        <w:rPr>
          <w:color w:val="1D1D1B"/>
        </w:rPr>
        <w:t>to</w:t>
      </w:r>
      <w:r>
        <w:rPr>
          <w:color w:val="1D1D1B"/>
          <w:spacing w:val="11"/>
        </w:rPr>
        <w:t xml:space="preserve"> </w:t>
      </w:r>
      <w:r>
        <w:rPr>
          <w:i/>
          <w:color w:val="1D1D1B"/>
          <w:spacing w:val="-4"/>
        </w:rPr>
        <w:t xml:space="preserve">Arma </w:t>
      </w:r>
      <w:r>
        <w:rPr>
          <w:i/>
          <w:color w:val="1D1D1B"/>
        </w:rPr>
        <w:t>-</w:t>
      </w:r>
      <w:r>
        <w:rPr>
          <w:i/>
          <w:color w:val="1D1D1B"/>
          <w:spacing w:val="17"/>
        </w:rPr>
        <w:t xml:space="preserve"> </w:t>
      </w:r>
      <w:r>
        <w:rPr>
          <w:color w:val="1D1D1B"/>
        </w:rPr>
        <w:t>Moon</w:t>
      </w:r>
      <w:r>
        <w:rPr>
          <w:color w:val="1D1D1B"/>
          <w:spacing w:val="17"/>
        </w:rPr>
        <w:t xml:space="preserve"> </w:t>
      </w:r>
      <w:r>
        <w:rPr>
          <w:color w:val="1D1D1B"/>
        </w:rPr>
        <w:t>God’</w:t>
      </w:r>
      <w:r>
        <w:rPr>
          <w:color w:val="1D1D1B"/>
          <w:spacing w:val="1"/>
        </w:rPr>
        <w:t xml:space="preserve"> </w:t>
      </w:r>
      <w:r>
        <w:rPr>
          <w:color w:val="1D1D1B"/>
        </w:rPr>
        <w:t>(Melchert</w:t>
      </w:r>
      <w:r>
        <w:rPr>
          <w:color w:val="1D1D1B"/>
          <w:spacing w:val="18"/>
        </w:rPr>
        <w:t xml:space="preserve"> </w:t>
      </w:r>
      <w:r>
        <w:rPr>
          <w:color w:val="1D1D1B"/>
        </w:rPr>
        <w:t>1994,</w:t>
      </w:r>
      <w:r>
        <w:rPr>
          <w:color w:val="1D1D1B"/>
          <w:spacing w:val="17"/>
        </w:rPr>
        <w:t xml:space="preserve"> </w:t>
      </w:r>
      <w:r>
        <w:rPr>
          <w:color w:val="1D1D1B"/>
        </w:rPr>
        <w:t>297,</w:t>
      </w:r>
      <w:r>
        <w:rPr>
          <w:color w:val="1D1D1B"/>
          <w:spacing w:val="18"/>
        </w:rPr>
        <w:t xml:space="preserve"> </w:t>
      </w:r>
      <w:r>
        <w:rPr>
          <w:color w:val="1D1D1B"/>
        </w:rPr>
        <w:t>315,</w:t>
      </w:r>
      <w:r>
        <w:rPr>
          <w:color w:val="1D1D1B"/>
          <w:spacing w:val="17"/>
        </w:rPr>
        <w:t xml:space="preserve"> </w:t>
      </w:r>
      <w:r>
        <w:rPr>
          <w:color w:val="1D1D1B"/>
        </w:rPr>
        <w:t>375;</w:t>
      </w:r>
      <w:r>
        <w:rPr>
          <w:color w:val="1D1D1B"/>
          <w:spacing w:val="18"/>
        </w:rPr>
        <w:t xml:space="preserve"> </w:t>
      </w:r>
      <w:r>
        <w:rPr>
          <w:color w:val="1D1D1B"/>
        </w:rPr>
        <w:t>Kloekhorst</w:t>
      </w:r>
      <w:r>
        <w:rPr>
          <w:color w:val="1D1D1B"/>
          <w:spacing w:val="17"/>
        </w:rPr>
        <w:t xml:space="preserve"> </w:t>
      </w:r>
      <w:r>
        <w:rPr>
          <w:color w:val="1D1D1B"/>
        </w:rPr>
        <w:t>2008,</w:t>
      </w:r>
      <w:r>
        <w:rPr>
          <w:color w:val="1D1D1B"/>
          <w:spacing w:val="18"/>
        </w:rPr>
        <w:t xml:space="preserve"> </w:t>
      </w:r>
      <w:r>
        <w:rPr>
          <w:color w:val="1D1D1B"/>
          <w:spacing w:val="-2"/>
        </w:rPr>
        <w:t>206).</w:t>
      </w:r>
    </w:p>
    <w:p>
      <w:pPr>
        <w:pStyle w:val="7"/>
        <w:spacing w:before="9"/>
        <w:rPr>
          <w:sz w:val="19"/>
        </w:rPr>
      </w:pPr>
    </w:p>
    <w:p>
      <w:pPr>
        <w:pStyle w:val="9"/>
        <w:numPr>
          <w:ilvl w:val="1"/>
          <w:numId w:val="15"/>
        </w:numPr>
        <w:tabs>
          <w:tab w:val="left" w:pos="792"/>
        </w:tabs>
        <w:spacing w:line="246" w:lineRule="exact"/>
        <w:ind w:left="791" w:hanging="405"/>
      </w:pPr>
      <w:r>
        <w:rPr>
          <w:color w:val="1D1D1B"/>
          <w:spacing w:val="-2"/>
          <w:u w:val="single" w:color="1D1D1B"/>
        </w:rPr>
        <w:t>Etymology</w:t>
      </w:r>
      <w:r>
        <w:rPr>
          <w:color w:val="1D1D1B"/>
          <w:spacing w:val="-2"/>
        </w:rPr>
        <w:t>:</w:t>
      </w:r>
    </w:p>
    <w:p>
      <w:pPr>
        <w:pStyle w:val="9"/>
        <w:numPr>
          <w:ilvl w:val="2"/>
          <w:numId w:val="15"/>
        </w:numPr>
        <w:tabs>
          <w:tab w:val="left" w:pos="1036"/>
        </w:tabs>
        <w:spacing w:before="3"/>
        <w:ind w:left="102" w:right="119" w:firstLine="283"/>
      </w:pPr>
      <w:r>
        <w:rPr>
          <w:color w:val="1D1D1B"/>
        </w:rPr>
        <w:t>Ivanov (1979, 148; 1981, 130-32) proposed an internal reconstruction *</w:t>
      </w:r>
      <w:r>
        <w:rPr>
          <w:i/>
          <w:color w:val="1D1D1B"/>
        </w:rPr>
        <w:t>i̯ə̯</w:t>
      </w:r>
      <w:r>
        <w:rPr>
          <w:i/>
          <w:color w:val="1D1D1B"/>
          <w:vertAlign w:val="subscript"/>
        </w:rPr>
        <w:t>1</w:t>
      </w:r>
      <w:r>
        <w:rPr>
          <w:i/>
          <w:color w:val="1D1D1B"/>
        </w:rPr>
        <w:t>r-mH</w:t>
      </w:r>
      <w:r>
        <w:rPr>
          <w:i/>
          <w:color w:val="1D1D1B"/>
          <w:vertAlign w:val="subscript"/>
        </w:rPr>
        <w:t>1</w:t>
      </w:r>
      <w:r>
        <w:rPr>
          <w:i/>
          <w:color w:val="1D1D1B"/>
        </w:rPr>
        <w:t>o-/-eH</w:t>
      </w:r>
      <w:r>
        <w:rPr>
          <w:i/>
          <w:color w:val="1D1D1B"/>
          <w:vertAlign w:val="subscript"/>
        </w:rPr>
        <w:t>2</w:t>
      </w:r>
      <w:r>
        <w:rPr>
          <w:color w:val="1D1D1B"/>
        </w:rPr>
        <w:t xml:space="preserve">, “measuring time”, based on the Old Icelandic kenning </w:t>
      </w:r>
      <w:r>
        <w:rPr>
          <w:i/>
          <w:color w:val="1D1D1B"/>
        </w:rPr>
        <w:t xml:space="preserve">ár-tali </w:t>
      </w:r>
      <w:r>
        <w:rPr>
          <w:color w:val="1D1D1B"/>
        </w:rPr>
        <w:t xml:space="preserve">“counting the year” = “month”. This idea is supported by words designating time in the Luwian branch: Cuneiform Luwian </w:t>
      </w:r>
      <w:r>
        <w:rPr>
          <w:i/>
          <w:color w:val="1D1D1B"/>
        </w:rPr>
        <w:t>āra/i</w:t>
      </w:r>
      <w:r>
        <w:rPr>
          <w:color w:val="1D1D1B"/>
        </w:rPr>
        <w:t xml:space="preserve">-, Hieroglyphic Luwian </w:t>
      </w:r>
      <w:r>
        <w:rPr>
          <w:i/>
          <w:color w:val="1D1D1B"/>
        </w:rPr>
        <w:t xml:space="preserve">ara/i- </w:t>
      </w:r>
      <w:r>
        <w:rPr>
          <w:color w:val="1D1D1B"/>
        </w:rPr>
        <w:t>“time” (Starke 1990, 116-17, note</w:t>
      </w:r>
      <w:r>
        <w:rPr>
          <w:color w:val="1D1D1B"/>
          <w:spacing w:val="28"/>
        </w:rPr>
        <w:t xml:space="preserve"> </w:t>
      </w:r>
      <w:r>
        <w:rPr>
          <w:color w:val="1D1D1B"/>
        </w:rPr>
        <w:t>339a),</w:t>
      </w:r>
      <w:r>
        <w:rPr>
          <w:color w:val="1D1D1B"/>
          <w:spacing w:val="28"/>
        </w:rPr>
        <w:t xml:space="preserve"> </w:t>
      </w:r>
      <w:r>
        <w:rPr>
          <w:color w:val="1D1D1B"/>
        </w:rPr>
        <w:t>besides</w:t>
      </w:r>
      <w:r>
        <w:rPr>
          <w:color w:val="1D1D1B"/>
          <w:spacing w:val="28"/>
        </w:rPr>
        <w:t xml:space="preserve"> </w:t>
      </w:r>
      <w:r>
        <w:rPr>
          <w:i/>
          <w:color w:val="1D1D1B"/>
        </w:rPr>
        <w:t>yariti</w:t>
      </w:r>
      <w:r>
        <w:rPr>
          <w:i/>
          <w:color w:val="1D1D1B"/>
          <w:spacing w:val="27"/>
        </w:rPr>
        <w:t xml:space="preserve"> </w:t>
      </w:r>
      <w:r>
        <w:rPr>
          <w:color w:val="1D1D1B"/>
        </w:rPr>
        <w:t>“spreads,</w:t>
      </w:r>
      <w:r>
        <w:rPr>
          <w:color w:val="1D1D1B"/>
          <w:spacing w:val="28"/>
        </w:rPr>
        <w:t xml:space="preserve"> </w:t>
      </w:r>
      <w:r>
        <w:rPr>
          <w:color w:val="1D1D1B"/>
        </w:rPr>
        <w:t>expands”</w:t>
      </w:r>
      <w:r>
        <w:rPr>
          <w:color w:val="1D1D1B"/>
          <w:spacing w:val="28"/>
        </w:rPr>
        <w:t xml:space="preserve"> </w:t>
      </w:r>
      <w:r>
        <w:rPr>
          <w:color w:val="1D1D1B"/>
        </w:rPr>
        <w:t>(Oettinger</w:t>
      </w:r>
      <w:r>
        <w:rPr>
          <w:color w:val="1D1D1B"/>
          <w:spacing w:val="28"/>
        </w:rPr>
        <w:t xml:space="preserve"> </w:t>
      </w:r>
      <w:r>
        <w:rPr>
          <w:color w:val="1D1D1B"/>
        </w:rPr>
        <w:t>2004,</w:t>
      </w:r>
      <w:r>
        <w:rPr>
          <w:color w:val="1D1D1B"/>
          <w:spacing w:val="28"/>
        </w:rPr>
        <w:t xml:space="preserve"> </w:t>
      </w:r>
      <w:r>
        <w:rPr>
          <w:color w:val="1D1D1B"/>
        </w:rPr>
        <w:t>381-82: (**</w:t>
      </w:r>
      <w:r>
        <w:rPr>
          <w:i/>
          <w:color w:val="1D1D1B"/>
        </w:rPr>
        <w:t>H</w:t>
      </w:r>
      <w:r>
        <w:rPr>
          <w:i/>
          <w:color w:val="1D1D1B"/>
          <w:vertAlign w:val="subscript"/>
        </w:rPr>
        <w:t>1</w:t>
      </w:r>
      <w:r>
        <w:rPr>
          <w:i/>
          <w:color w:val="1D1D1B"/>
        </w:rPr>
        <w:t>i̯eH</w:t>
      </w:r>
      <w:r>
        <w:rPr>
          <w:i/>
          <w:color w:val="1D1D1B"/>
          <w:vertAlign w:val="subscript"/>
        </w:rPr>
        <w:t>1</w:t>
      </w:r>
      <w:r>
        <w:rPr>
          <w:i/>
          <w:color w:val="1D1D1B"/>
        </w:rPr>
        <w:t>r</w:t>
      </w:r>
      <w:r>
        <w:rPr>
          <w:color w:val="1D1D1B"/>
          <w:vertAlign w:val="superscript"/>
        </w:rPr>
        <w:t>o</w:t>
      </w:r>
      <w:r>
        <w:rPr>
          <w:color w:val="1D1D1B"/>
          <w:spacing w:val="75"/>
        </w:rPr>
        <w:t xml:space="preserve"> </w:t>
      </w:r>
      <w:r>
        <w:rPr>
          <w:color w:val="1D1D1B"/>
        </w:rPr>
        <w:t>vs.</w:t>
      </w:r>
      <w:r>
        <w:rPr>
          <w:color w:val="1D1D1B"/>
          <w:spacing w:val="74"/>
        </w:rPr>
        <w:t xml:space="preserve"> </w:t>
      </w:r>
      <w:r>
        <w:rPr>
          <w:color w:val="1D1D1B"/>
        </w:rPr>
        <w:t>**</w:t>
      </w:r>
      <w:r>
        <w:rPr>
          <w:i/>
          <w:color w:val="1D1D1B"/>
        </w:rPr>
        <w:t>H</w:t>
      </w:r>
      <w:r>
        <w:rPr>
          <w:i/>
          <w:color w:val="1D1D1B"/>
          <w:vertAlign w:val="subscript"/>
        </w:rPr>
        <w:t>1</w:t>
      </w:r>
      <w:r>
        <w:rPr>
          <w:i/>
          <w:color w:val="1D1D1B"/>
        </w:rPr>
        <w:t>i̯oH</w:t>
      </w:r>
      <w:r>
        <w:rPr>
          <w:i/>
          <w:color w:val="1D1D1B"/>
          <w:vertAlign w:val="subscript"/>
        </w:rPr>
        <w:t>1</w:t>
      </w:r>
      <w:r>
        <w:rPr>
          <w:i/>
          <w:color w:val="1D1D1B"/>
        </w:rPr>
        <w:t>r-i̯</w:t>
      </w:r>
      <w:r>
        <w:rPr>
          <w:i/>
          <w:color w:val="1D1D1B"/>
          <w:spacing w:val="-19"/>
        </w:rPr>
        <w:t xml:space="preserve"> </w:t>
      </w:r>
      <w:r>
        <w:rPr>
          <w:i/>
          <w:color w:val="1D1D1B"/>
        </w:rPr>
        <w:t>e-ti</w:t>
      </w:r>
      <w:r>
        <w:rPr>
          <w:color w:val="1D1D1B"/>
        </w:rPr>
        <w:t>),</w:t>
      </w:r>
      <w:r>
        <w:rPr>
          <w:color w:val="1D1D1B"/>
          <w:spacing w:val="75"/>
        </w:rPr>
        <w:t xml:space="preserve"> </w:t>
      </w:r>
      <w:r>
        <w:rPr>
          <w:color w:val="1D1D1B"/>
        </w:rPr>
        <w:t>further</w:t>
      </w:r>
      <w:r>
        <w:rPr>
          <w:color w:val="1D1D1B"/>
          <w:spacing w:val="75"/>
        </w:rPr>
        <w:t xml:space="preserve"> </w:t>
      </w:r>
      <w:r>
        <w:rPr>
          <w:color w:val="1D1D1B"/>
        </w:rPr>
        <w:t>perhaps</w:t>
      </w:r>
      <w:r>
        <w:rPr>
          <w:color w:val="1D1D1B"/>
          <w:spacing w:val="74"/>
        </w:rPr>
        <w:t xml:space="preserve"> </w:t>
      </w:r>
      <w:r>
        <w:rPr>
          <w:color w:val="1D1D1B"/>
        </w:rPr>
        <w:t>also</w:t>
      </w:r>
      <w:r>
        <w:rPr>
          <w:color w:val="1D1D1B"/>
          <w:spacing w:val="75"/>
        </w:rPr>
        <w:t xml:space="preserve"> </w:t>
      </w:r>
      <w:r>
        <w:rPr>
          <w:color w:val="1D1D1B"/>
        </w:rPr>
        <w:t>Lydian</w:t>
      </w:r>
      <w:r>
        <w:rPr>
          <w:color w:val="1D1D1B"/>
          <w:spacing w:val="75"/>
        </w:rPr>
        <w:t xml:space="preserve"> </w:t>
      </w:r>
      <w:r>
        <w:rPr>
          <w:i/>
          <w:color w:val="1D1D1B"/>
          <w:spacing w:val="-4"/>
        </w:rPr>
        <w:t>ora</w:t>
      </w:r>
      <w:r>
        <w:rPr>
          <w:color w:val="1D1D1B"/>
          <w:spacing w:val="-4"/>
          <w:vertAlign w:val="superscript"/>
        </w:rPr>
        <w:t>*</w:t>
      </w:r>
      <w:r>
        <w:rPr>
          <w:i/>
          <w:color w:val="1D1D1B"/>
          <w:sz w:val="13"/>
        </w:rPr>
        <w:t xml:space="preserve"> </w:t>
      </w:r>
      <w:r>
        <w:rPr>
          <w:color w:val="1D1D1B"/>
        </w:rPr>
        <w:t>“month”, if it does not represent an adaptation of Greek ὥρᾱ “season, time of the day, correct time” (**</w:t>
      </w:r>
      <w:r>
        <w:rPr>
          <w:i/>
          <w:color w:val="1D1D1B"/>
        </w:rPr>
        <w:t>H</w:t>
      </w:r>
      <w:r>
        <w:rPr>
          <w:i/>
          <w:color w:val="1D1D1B"/>
          <w:vertAlign w:val="subscript"/>
        </w:rPr>
        <w:t>1</w:t>
      </w:r>
      <w:r>
        <w:rPr>
          <w:i/>
          <w:color w:val="1D1D1B"/>
        </w:rPr>
        <w:t>i̯</w:t>
      </w:r>
      <w:r>
        <w:rPr>
          <w:i/>
          <w:color w:val="1D1D1B"/>
          <w:spacing w:val="-16"/>
        </w:rPr>
        <w:t xml:space="preserve"> </w:t>
      </w:r>
      <w:r>
        <w:rPr>
          <w:i/>
          <w:color w:val="1D1D1B"/>
        </w:rPr>
        <w:t>oH</w:t>
      </w:r>
      <w:r>
        <w:rPr>
          <w:i/>
          <w:color w:val="1D1D1B"/>
          <w:vertAlign w:val="subscript"/>
        </w:rPr>
        <w:t>1</w:t>
      </w:r>
      <w:r>
        <w:rPr>
          <w:i/>
          <w:color w:val="1D1D1B"/>
        </w:rPr>
        <w:t>r-eH</w:t>
      </w:r>
      <w:r>
        <w:rPr>
          <w:i/>
          <w:color w:val="1D1D1B"/>
          <w:vertAlign w:val="subscript"/>
        </w:rPr>
        <w:t>2</w:t>
      </w:r>
      <w:r>
        <w:rPr>
          <w:color w:val="1D1D1B"/>
        </w:rPr>
        <w:t>-).</w:t>
      </w:r>
    </w:p>
    <w:p>
      <w:pPr>
        <w:pStyle w:val="9"/>
        <w:numPr>
          <w:ilvl w:val="2"/>
          <w:numId w:val="15"/>
        </w:numPr>
        <w:tabs>
          <w:tab w:val="left" w:pos="1004"/>
        </w:tabs>
        <w:ind w:left="1003" w:hanging="617"/>
      </w:pPr>
      <w:r>
        <w:rPr>
          <w:color w:val="1D1D1B"/>
        </w:rPr>
        <w:t>Alternatively,</w:t>
      </w:r>
      <w:r>
        <w:rPr>
          <w:color w:val="1D1D1B"/>
          <w:spacing w:val="65"/>
        </w:rPr>
        <w:t xml:space="preserve"> </w:t>
      </w:r>
      <w:r>
        <w:rPr>
          <w:color w:val="1D1D1B"/>
        </w:rPr>
        <w:t>Van</w:t>
      </w:r>
      <w:r>
        <w:rPr>
          <w:color w:val="1D1D1B"/>
          <w:spacing w:val="65"/>
        </w:rPr>
        <w:t xml:space="preserve"> </w:t>
      </w:r>
      <w:r>
        <w:rPr>
          <w:color w:val="1D1D1B"/>
        </w:rPr>
        <w:t>Windekens</w:t>
      </w:r>
      <w:r>
        <w:rPr>
          <w:color w:val="1D1D1B"/>
          <w:spacing w:val="69"/>
        </w:rPr>
        <w:t xml:space="preserve"> </w:t>
      </w:r>
      <w:r>
        <w:rPr>
          <w:color w:val="1D1D1B"/>
        </w:rPr>
        <w:t>(1979,</w:t>
      </w:r>
      <w:r>
        <w:rPr>
          <w:color w:val="1D1D1B"/>
          <w:spacing w:val="69"/>
        </w:rPr>
        <w:t xml:space="preserve"> </w:t>
      </w:r>
      <w:r>
        <w:rPr>
          <w:color w:val="1D1D1B"/>
        </w:rPr>
        <w:t>912-13)</w:t>
      </w:r>
      <w:r>
        <w:rPr>
          <w:color w:val="1D1D1B"/>
          <w:spacing w:val="69"/>
        </w:rPr>
        <w:t xml:space="preserve"> </w:t>
      </w:r>
      <w:r>
        <w:rPr>
          <w:color w:val="1D1D1B"/>
        </w:rPr>
        <w:t>suggested</w:t>
      </w:r>
      <w:r>
        <w:rPr>
          <w:color w:val="1D1D1B"/>
          <w:spacing w:val="70"/>
        </w:rPr>
        <w:t xml:space="preserve"> </w:t>
      </w:r>
      <w:r>
        <w:rPr>
          <w:color w:val="1D1D1B"/>
          <w:spacing w:val="-10"/>
        </w:rPr>
        <w:t>a</w:t>
      </w:r>
    </w:p>
    <w:p>
      <w:pPr>
        <w:spacing w:before="5"/>
        <w:ind w:left="102" w:right="119"/>
        <w:rPr>
          <w:i/>
          <w:color w:val="1D1D1B"/>
        </w:rPr>
      </w:pPr>
      <w:r>
        <w:rPr>
          <w:color w:val="1D1D1B"/>
        </w:rPr>
        <w:t>comparison</w:t>
      </w:r>
      <w:r>
        <w:rPr>
          <w:color w:val="1D1D1B"/>
          <w:spacing w:val="33"/>
        </w:rPr>
        <w:t xml:space="preserve"> </w:t>
      </w:r>
      <w:r>
        <w:rPr>
          <w:color w:val="1D1D1B"/>
        </w:rPr>
        <w:t>with</w:t>
      </w:r>
      <w:r>
        <w:rPr>
          <w:color w:val="1D1D1B"/>
          <w:spacing w:val="29"/>
        </w:rPr>
        <w:t xml:space="preserve"> </w:t>
      </w:r>
      <w:r>
        <w:rPr>
          <w:color w:val="1D1D1B"/>
        </w:rPr>
        <w:t>Tocharian</w:t>
      </w:r>
      <w:r>
        <w:rPr>
          <w:color w:val="1D1D1B"/>
          <w:spacing w:val="22"/>
        </w:rPr>
        <w:t xml:space="preserve"> </w:t>
      </w:r>
      <w:r>
        <w:rPr>
          <w:color w:val="1D1D1B"/>
        </w:rPr>
        <w:t>A</w:t>
      </w:r>
      <w:r>
        <w:rPr>
          <w:color w:val="1D1D1B"/>
          <w:spacing w:val="22"/>
        </w:rPr>
        <w:t xml:space="preserve"> </w:t>
      </w:r>
      <w:r>
        <w:rPr>
          <w:i/>
          <w:color w:val="1D1D1B"/>
        </w:rPr>
        <w:t>yärm</w:t>
      </w:r>
      <w:r>
        <w:rPr>
          <w:color w:val="1D1D1B"/>
        </w:rPr>
        <w:t>,</w:t>
      </w:r>
      <w:r>
        <w:rPr>
          <w:color w:val="1D1D1B"/>
          <w:spacing w:val="33"/>
        </w:rPr>
        <w:t xml:space="preserve"> </w:t>
      </w:r>
      <w:r>
        <w:rPr>
          <w:color w:val="1D1D1B"/>
        </w:rPr>
        <w:t>B</w:t>
      </w:r>
      <w:r>
        <w:rPr>
          <w:color w:val="1D1D1B"/>
          <w:spacing w:val="33"/>
        </w:rPr>
        <w:t xml:space="preserve"> </w:t>
      </w:r>
      <w:r>
        <w:rPr>
          <w:i/>
          <w:color w:val="1D1D1B"/>
        </w:rPr>
        <w:t>yarm</w:t>
      </w:r>
      <w:r>
        <w:rPr>
          <w:i/>
          <w:color w:val="1D1D1B"/>
          <w:spacing w:val="33"/>
        </w:rPr>
        <w:t xml:space="preserve"> </w:t>
      </w:r>
      <w:r>
        <w:rPr>
          <w:color w:val="1D1D1B"/>
        </w:rPr>
        <w:t>“measure”</w:t>
      </w:r>
      <w:r>
        <w:rPr>
          <w:color w:val="1D1D1B"/>
          <w:spacing w:val="33"/>
        </w:rPr>
        <w:t xml:space="preserve"> </w:t>
      </w:r>
      <w:r>
        <w:rPr>
          <w:color w:val="1D1D1B"/>
        </w:rPr>
        <w:t>&lt;</w:t>
      </w:r>
      <w:r>
        <w:rPr>
          <w:color w:val="1D1D1B"/>
          <w:spacing w:val="33"/>
        </w:rPr>
        <w:t xml:space="preserve"> </w:t>
      </w:r>
      <w:r>
        <w:rPr>
          <w:color w:val="1D1D1B"/>
        </w:rPr>
        <w:t>*</w:t>
      </w:r>
      <w:r>
        <w:rPr>
          <w:i/>
          <w:color w:val="1D1D1B"/>
        </w:rPr>
        <w:t>(H</w:t>
      </w:r>
      <w:r>
        <w:rPr>
          <w:i/>
          <w:color w:val="1D1D1B"/>
          <w:vertAlign w:val="subscript"/>
        </w:rPr>
        <w:t>1</w:t>
      </w:r>
      <w:r>
        <w:rPr>
          <w:i/>
          <w:color w:val="1D1D1B"/>
        </w:rPr>
        <w:t>)ermn̥</w:t>
      </w:r>
      <w:r>
        <w:rPr>
          <w:color w:val="1D1D1B"/>
        </w:rPr>
        <w:t>, while the Anatolian words would reflect a protoform *</w:t>
      </w:r>
      <w:r>
        <w:rPr>
          <w:i/>
          <w:color w:val="1D1D1B"/>
        </w:rPr>
        <w:t>(H</w:t>
      </w:r>
      <w:r>
        <w:rPr>
          <w:i/>
          <w:color w:val="1D1D1B"/>
          <w:vertAlign w:val="subscript"/>
        </w:rPr>
        <w:t>1</w:t>
      </w:r>
      <w:r>
        <w:rPr>
          <w:i/>
          <w:color w:val="1D1D1B"/>
        </w:rPr>
        <w:t>)ormo-.</w:t>
      </w:r>
    </w:p>
    <w:p>
      <w:pPr>
        <w:spacing w:before="5"/>
        <w:ind w:left="102" w:right="119"/>
        <w:rPr>
          <w:i/>
        </w:rPr>
      </w:pPr>
    </w:p>
    <w:p>
      <w:pPr>
        <w:pStyle w:val="9"/>
        <w:numPr>
          <w:ilvl w:val="0"/>
          <w:numId w:val="15"/>
        </w:numPr>
        <w:tabs>
          <w:tab w:val="left" w:pos="627"/>
        </w:tabs>
        <w:ind w:left="626" w:hanging="240"/>
      </w:pPr>
      <w:r>
        <w:rPr>
          <w:color w:val="1D1D1B"/>
        </w:rPr>
        <w:t>*</w:t>
      </w:r>
      <w:r>
        <w:rPr>
          <w:i/>
          <w:color w:val="1D1D1B"/>
        </w:rPr>
        <w:t>lou̯k(e)sno-/-(e)snā</w:t>
      </w:r>
      <w:r>
        <w:rPr>
          <w:i/>
          <w:color w:val="1D1D1B"/>
          <w:spacing w:val="7"/>
        </w:rPr>
        <w:t xml:space="preserve"> </w:t>
      </w:r>
      <w:r>
        <w:rPr>
          <w:color w:val="1D1D1B"/>
        </w:rPr>
        <w:t>“light”</w:t>
      </w:r>
      <w:r>
        <w:rPr>
          <w:color w:val="1D1D1B"/>
          <w:spacing w:val="9"/>
        </w:rPr>
        <w:t xml:space="preserve"> &lt; </w:t>
      </w:r>
      <w:r>
        <w:rPr>
          <w:color w:val="1D1D1B"/>
        </w:rPr>
        <w:t>“moon”</w:t>
      </w:r>
      <w:r>
        <w:rPr>
          <w:color w:val="1D1D1B"/>
          <w:spacing w:val="9"/>
        </w:rPr>
        <w:t xml:space="preserve"> </w:t>
      </w:r>
      <w:r>
        <w:rPr>
          <w:color w:val="1D1D1B"/>
        </w:rPr>
        <w:t>(P</w:t>
      </w:r>
      <w:r>
        <w:rPr>
          <w:color w:val="1D1D1B"/>
          <w:spacing w:val="2"/>
        </w:rPr>
        <w:t xml:space="preserve"> </w:t>
      </w:r>
      <w:r>
        <w:rPr>
          <w:color w:val="1D1D1B"/>
        </w:rPr>
        <w:t>688-</w:t>
      </w:r>
      <w:r>
        <w:rPr>
          <w:color w:val="1D1D1B"/>
          <w:spacing w:val="-5"/>
        </w:rPr>
        <w:t>89)</w:t>
      </w:r>
    </w:p>
    <w:p>
      <w:pPr>
        <w:tabs>
          <w:tab w:val="left" w:pos="627"/>
        </w:tabs>
      </w:pPr>
    </w:p>
    <w:p>
      <w:pPr>
        <w:pStyle w:val="9"/>
        <w:numPr>
          <w:ilvl w:val="2"/>
          <w:numId w:val="16"/>
        </w:numPr>
        <w:tabs>
          <w:tab w:val="left" w:pos="923"/>
        </w:tabs>
        <w:ind w:right="122" w:firstLine="283"/>
      </w:pPr>
      <w:r>
        <w:rPr>
          <w:color w:val="1D1D1B"/>
        </w:rPr>
        <w:t>Armenian</w:t>
      </w:r>
      <w:r>
        <w:rPr>
          <w:color w:val="1D1D1B"/>
          <w:spacing w:val="-14"/>
        </w:rPr>
        <w:t xml:space="preserve"> </w:t>
      </w:r>
      <w:r>
        <w:rPr>
          <w:i/>
          <w:color w:val="1D1D1B"/>
        </w:rPr>
        <w:t>lowsin</w:t>
      </w:r>
      <w:r>
        <w:rPr>
          <w:i/>
          <w:color w:val="1D1D1B"/>
          <w:spacing w:val="-14"/>
        </w:rPr>
        <w:t xml:space="preserve"> </w:t>
      </w:r>
      <w:r>
        <w:rPr>
          <w:color w:val="1D1D1B"/>
        </w:rPr>
        <w:t>“moon”</w:t>
      </w:r>
      <w:r>
        <w:rPr>
          <w:color w:val="1D1D1B"/>
          <w:spacing w:val="-14"/>
        </w:rPr>
        <w:t xml:space="preserve"> </w:t>
      </w:r>
      <w:r>
        <w:rPr>
          <w:color w:val="1D1D1B"/>
        </w:rPr>
        <w:t>&lt;</w:t>
      </w:r>
      <w:r>
        <w:rPr>
          <w:color w:val="1D1D1B"/>
          <w:spacing w:val="-13"/>
        </w:rPr>
        <w:t xml:space="preserve"> </w:t>
      </w:r>
      <w:r>
        <w:rPr>
          <w:color w:val="1D1D1B"/>
        </w:rPr>
        <w:t>*</w:t>
      </w:r>
      <w:r>
        <w:rPr>
          <w:i/>
          <w:color w:val="1D1D1B"/>
        </w:rPr>
        <w:t>lou̯kesno</w:t>
      </w:r>
      <w:r>
        <w:rPr>
          <w:b/>
          <w:color w:val="1D1D1B"/>
        </w:rPr>
        <w:t>-</w:t>
      </w:r>
      <w:r>
        <w:rPr>
          <w:b/>
          <w:color w:val="1D1D1B"/>
          <w:spacing w:val="-14"/>
        </w:rPr>
        <w:t xml:space="preserve"> </w:t>
      </w:r>
      <w:r>
        <w:rPr>
          <w:color w:val="1D1D1B"/>
        </w:rPr>
        <w:t>(or</w:t>
      </w:r>
      <w:r>
        <w:rPr>
          <w:color w:val="1D1D1B"/>
          <w:spacing w:val="-14"/>
        </w:rPr>
        <w:t xml:space="preserve"> </w:t>
      </w:r>
      <w:r>
        <w:rPr>
          <w:color w:val="1D1D1B"/>
        </w:rPr>
        <w:t>*</w:t>
      </w:r>
      <w:r>
        <w:rPr>
          <w:i/>
          <w:color w:val="1D1D1B"/>
        </w:rPr>
        <w:t>lou̯keno</w:t>
      </w:r>
      <w:r>
        <w:rPr>
          <w:b/>
          <w:color w:val="1D1D1B"/>
        </w:rPr>
        <w:t>-</w:t>
      </w:r>
      <w:r>
        <w:rPr>
          <w:color w:val="1D1D1B"/>
        </w:rPr>
        <w:t>,</w:t>
      </w:r>
      <w:r>
        <w:rPr>
          <w:color w:val="1D1D1B"/>
          <w:spacing w:val="-14"/>
        </w:rPr>
        <w:t xml:space="preserve"> </w:t>
      </w:r>
      <w:r>
        <w:rPr>
          <w:color w:val="1D1D1B"/>
        </w:rPr>
        <w:t>see</w:t>
      </w:r>
      <w:r>
        <w:rPr>
          <w:color w:val="1D1D1B"/>
          <w:spacing w:val="-14"/>
        </w:rPr>
        <w:t xml:space="preserve"> </w:t>
      </w:r>
      <w:r>
        <w:rPr>
          <w:color w:val="1D1D1B"/>
        </w:rPr>
        <w:t>Olsen 1999,</w:t>
      </w:r>
      <w:r>
        <w:rPr>
          <w:color w:val="1D1D1B"/>
          <w:spacing w:val="32"/>
        </w:rPr>
        <w:t xml:space="preserve"> </w:t>
      </w:r>
      <w:r>
        <w:rPr>
          <w:color w:val="1D1D1B"/>
        </w:rPr>
        <w:t>465,</w:t>
      </w:r>
      <w:r>
        <w:rPr>
          <w:color w:val="1D1D1B"/>
          <w:spacing w:val="32"/>
        </w:rPr>
        <w:t xml:space="preserve"> </w:t>
      </w:r>
      <w:r>
        <w:rPr>
          <w:color w:val="1D1D1B"/>
        </w:rPr>
        <w:t>and</w:t>
      </w:r>
      <w:r>
        <w:rPr>
          <w:color w:val="1D1D1B"/>
          <w:spacing w:val="32"/>
        </w:rPr>
        <w:t xml:space="preserve"> </w:t>
      </w:r>
      <w:r>
        <w:rPr>
          <w:color w:val="1D1D1B"/>
        </w:rPr>
        <w:t>also</w:t>
      </w:r>
      <w:r>
        <w:rPr>
          <w:color w:val="1D1D1B"/>
          <w:spacing w:val="32"/>
        </w:rPr>
        <w:t xml:space="preserve"> </w:t>
      </w:r>
      <w:r>
        <w:rPr>
          <w:color w:val="1D1D1B"/>
        </w:rPr>
        <w:t>note</w:t>
      </w:r>
      <w:r>
        <w:rPr>
          <w:color w:val="1D1D1B"/>
          <w:spacing w:val="32"/>
        </w:rPr>
        <w:t xml:space="preserve"> </w:t>
      </w:r>
      <w:r>
        <w:rPr>
          <w:color w:val="1D1D1B"/>
        </w:rPr>
        <w:t>555);</w:t>
      </w:r>
      <w:r>
        <w:rPr>
          <w:color w:val="1D1D1B"/>
          <w:spacing w:val="32"/>
        </w:rPr>
        <w:t xml:space="preserve"> </w:t>
      </w:r>
      <w:r>
        <w:rPr>
          <w:color w:val="1D1D1B"/>
        </w:rPr>
        <w:t>cf.</w:t>
      </w:r>
      <w:r>
        <w:rPr>
          <w:color w:val="1D1D1B"/>
          <w:spacing w:val="32"/>
        </w:rPr>
        <w:t xml:space="preserve"> </w:t>
      </w:r>
      <w:r>
        <w:rPr>
          <w:color w:val="1D1D1B"/>
        </w:rPr>
        <w:t>also</w:t>
      </w:r>
      <w:r>
        <w:rPr>
          <w:color w:val="1D1D1B"/>
          <w:spacing w:val="31"/>
        </w:rPr>
        <w:t xml:space="preserve"> </w:t>
      </w:r>
      <w:r>
        <w:rPr>
          <w:i/>
          <w:color w:val="1D1D1B"/>
        </w:rPr>
        <w:t>lowsn</w:t>
      </w:r>
      <w:r>
        <w:rPr>
          <w:i/>
          <w:color w:val="1D1D1B"/>
          <w:spacing w:val="31"/>
        </w:rPr>
        <w:t xml:space="preserve"> </w:t>
      </w:r>
      <w:r>
        <w:rPr>
          <w:color w:val="1D1D1B"/>
        </w:rPr>
        <w:t>“white</w:t>
      </w:r>
      <w:r>
        <w:rPr>
          <w:color w:val="1D1D1B"/>
          <w:spacing w:val="32"/>
        </w:rPr>
        <w:t xml:space="preserve"> </w:t>
      </w:r>
      <w:r>
        <w:rPr>
          <w:color w:val="1D1D1B"/>
        </w:rPr>
        <w:t>of</w:t>
      </w:r>
      <w:r>
        <w:rPr>
          <w:color w:val="1D1D1B"/>
          <w:spacing w:val="32"/>
        </w:rPr>
        <w:t xml:space="preserve"> </w:t>
      </w:r>
      <w:r>
        <w:rPr>
          <w:color w:val="1D1D1B"/>
        </w:rPr>
        <w:t>the</w:t>
      </w:r>
      <w:r>
        <w:rPr>
          <w:color w:val="1D1D1B"/>
          <w:spacing w:val="32"/>
        </w:rPr>
        <w:t xml:space="preserve"> </w:t>
      </w:r>
      <w:r>
        <w:rPr>
          <w:color w:val="1D1D1B"/>
        </w:rPr>
        <w:t>eye”.</w:t>
      </w:r>
    </w:p>
    <w:p>
      <w:pPr>
        <w:pStyle w:val="9"/>
        <w:numPr>
          <w:ilvl w:val="2"/>
          <w:numId w:val="16"/>
        </w:numPr>
        <w:tabs>
          <w:tab w:val="left" w:pos="926"/>
        </w:tabs>
        <w:spacing w:line="230" w:lineRule="auto"/>
        <w:ind w:right="121" w:firstLine="283"/>
        <w:rPr>
          <w:i/>
        </w:rPr>
      </w:pPr>
      <w:r>
        <w:rPr>
          <w:color w:val="1D1D1B"/>
        </w:rPr>
        <w:t>Italic:</w:t>
      </w:r>
      <w:r>
        <w:rPr>
          <w:color w:val="1D1D1B"/>
          <w:spacing w:val="-14"/>
        </w:rPr>
        <w:t xml:space="preserve"> </w:t>
      </w:r>
      <w:r>
        <w:rPr>
          <w:color w:val="1D1D1B"/>
        </w:rPr>
        <w:t>Latin</w:t>
      </w:r>
      <w:r>
        <w:rPr>
          <w:color w:val="1D1D1B"/>
          <w:spacing w:val="-14"/>
        </w:rPr>
        <w:t xml:space="preserve"> </w:t>
      </w:r>
      <w:r>
        <w:rPr>
          <w:i/>
          <w:color w:val="1D1D1B"/>
        </w:rPr>
        <w:t>lūna</w:t>
      </w:r>
      <w:r>
        <w:rPr>
          <w:i/>
          <w:color w:val="1D1D1B"/>
          <w:spacing w:val="-14"/>
        </w:rPr>
        <w:t xml:space="preserve"> </w:t>
      </w:r>
      <w:r>
        <w:rPr>
          <w:color w:val="1D1D1B"/>
        </w:rPr>
        <w:t>“moon;</w:t>
      </w:r>
      <w:r>
        <w:rPr>
          <w:color w:val="1D1D1B"/>
          <w:spacing w:val="-13"/>
        </w:rPr>
        <w:t xml:space="preserve"> </w:t>
      </w:r>
      <w:r>
        <w:rPr>
          <w:color w:val="1D1D1B"/>
        </w:rPr>
        <w:t>moon</w:t>
      </w:r>
      <w:r>
        <w:rPr>
          <w:color w:val="1D1D1B"/>
          <w:spacing w:val="-14"/>
        </w:rPr>
        <w:t xml:space="preserve"> </w:t>
      </w:r>
      <w:r>
        <w:rPr>
          <w:color w:val="1D1D1B"/>
        </w:rPr>
        <w:t>goddess”;</w:t>
      </w:r>
      <w:r>
        <w:rPr>
          <w:color w:val="1D1D1B"/>
          <w:spacing w:val="-14"/>
        </w:rPr>
        <w:t xml:space="preserve"> </w:t>
      </w:r>
      <w:r>
        <w:rPr>
          <w:color w:val="1D1D1B"/>
        </w:rPr>
        <w:t>the</w:t>
      </w:r>
      <w:r>
        <w:rPr>
          <w:color w:val="1D1D1B"/>
          <w:spacing w:val="-14"/>
        </w:rPr>
        <w:t xml:space="preserve"> </w:t>
      </w:r>
      <w:r>
        <w:rPr>
          <w:color w:val="1D1D1B"/>
        </w:rPr>
        <w:t>word</w:t>
      </w:r>
      <w:r>
        <w:rPr>
          <w:color w:val="1D1D1B"/>
          <w:spacing w:val="-13"/>
        </w:rPr>
        <w:t xml:space="preserve"> </w:t>
      </w:r>
      <w:r>
        <w:rPr>
          <w:i/>
          <w:color w:val="1D1D1B"/>
        </w:rPr>
        <w:t>Losna</w:t>
      </w:r>
      <w:r>
        <w:rPr>
          <w:i/>
          <w:color w:val="1D1D1B"/>
          <w:spacing w:val="-14"/>
        </w:rPr>
        <w:t xml:space="preserve"> </w:t>
      </w:r>
      <w:r>
        <w:rPr>
          <w:color w:val="1D1D1B"/>
        </w:rPr>
        <w:t>“moon goddess” known from the city of Praeneste goes back to *</w:t>
      </w:r>
      <w:r>
        <w:rPr>
          <w:i/>
          <w:color w:val="1D1D1B"/>
        </w:rPr>
        <w:t>lou̯ksnā.</w:t>
      </w:r>
    </w:p>
    <w:p>
      <w:pPr>
        <w:pStyle w:val="9"/>
        <w:numPr>
          <w:ilvl w:val="2"/>
          <w:numId w:val="16"/>
        </w:numPr>
        <w:tabs>
          <w:tab w:val="left" w:pos="977"/>
        </w:tabs>
        <w:spacing w:line="225" w:lineRule="auto"/>
        <w:ind w:right="121" w:firstLine="283"/>
      </w:pPr>
      <w:r>
        <w:rPr>
          <w:color w:val="1D1D1B"/>
        </w:rPr>
        <w:t>Celtic:</w:t>
      </w:r>
      <w:r>
        <w:rPr>
          <w:color w:val="1D1D1B"/>
          <w:spacing w:val="30"/>
        </w:rPr>
        <w:t xml:space="preserve"> </w:t>
      </w:r>
      <w:r>
        <w:rPr>
          <w:color w:val="1D1D1B"/>
        </w:rPr>
        <w:t>Old</w:t>
      </w:r>
      <w:r>
        <w:rPr>
          <w:color w:val="1D1D1B"/>
          <w:spacing w:val="30"/>
        </w:rPr>
        <w:t xml:space="preserve"> </w:t>
      </w:r>
      <w:r>
        <w:rPr>
          <w:color w:val="1D1D1B"/>
        </w:rPr>
        <w:t>Irish</w:t>
      </w:r>
      <w:r>
        <w:rPr>
          <w:color w:val="1D1D1B"/>
          <w:spacing w:val="31"/>
        </w:rPr>
        <w:t xml:space="preserve"> </w:t>
      </w:r>
      <w:r>
        <w:rPr>
          <w:i/>
          <w:color w:val="1D1D1B"/>
        </w:rPr>
        <w:t>lúan</w:t>
      </w:r>
      <w:r>
        <w:rPr>
          <w:i/>
          <w:color w:val="1D1D1B"/>
          <w:spacing w:val="30"/>
        </w:rPr>
        <w:t xml:space="preserve"> </w:t>
      </w:r>
      <w:r>
        <w:rPr>
          <w:color w:val="1D1D1B"/>
        </w:rPr>
        <w:t>m.</w:t>
      </w:r>
      <w:r>
        <w:rPr>
          <w:color w:val="1D1D1B"/>
          <w:spacing w:val="31"/>
        </w:rPr>
        <w:t xml:space="preserve"> </w:t>
      </w:r>
      <w:r>
        <w:rPr>
          <w:color w:val="1D1D1B"/>
        </w:rPr>
        <w:t>“light,</w:t>
      </w:r>
      <w:r>
        <w:rPr>
          <w:color w:val="1D1D1B"/>
          <w:spacing w:val="30"/>
        </w:rPr>
        <w:t xml:space="preserve"> </w:t>
      </w:r>
      <w:r>
        <w:rPr>
          <w:color w:val="1D1D1B"/>
        </w:rPr>
        <w:t>moon”</w:t>
      </w:r>
      <w:r>
        <w:rPr>
          <w:color w:val="1D1D1B"/>
          <w:spacing w:val="30"/>
        </w:rPr>
        <w:t xml:space="preserve"> </w:t>
      </w:r>
      <w:r>
        <w:rPr>
          <w:color w:val="1D1D1B"/>
        </w:rPr>
        <w:t>&lt;</w:t>
      </w:r>
      <w:r>
        <w:rPr>
          <w:color w:val="1D1D1B"/>
          <w:spacing w:val="30"/>
        </w:rPr>
        <w:t xml:space="preserve"> </w:t>
      </w:r>
      <w:r>
        <w:rPr>
          <w:color w:val="1D1D1B"/>
        </w:rPr>
        <w:t>*</w:t>
      </w:r>
      <w:r>
        <w:rPr>
          <w:i/>
          <w:color w:val="1D1D1B"/>
        </w:rPr>
        <w:t>lou̯ksno</w:t>
      </w:r>
      <w:r>
        <w:rPr>
          <w:b/>
          <w:color w:val="1D1D1B"/>
        </w:rPr>
        <w:t>-</w:t>
      </w:r>
      <w:r>
        <w:rPr>
          <w:color w:val="1D1D1B"/>
        </w:rPr>
        <w:t>;</w:t>
      </w:r>
      <w:r>
        <w:rPr>
          <w:color w:val="1D1D1B"/>
          <w:spacing w:val="31"/>
        </w:rPr>
        <w:t xml:space="preserve"> </w:t>
      </w:r>
      <w:r>
        <w:rPr>
          <w:color w:val="1D1D1B"/>
        </w:rPr>
        <w:t>cf.</w:t>
      </w:r>
      <w:r>
        <w:rPr>
          <w:color w:val="1D1D1B"/>
          <w:spacing w:val="30"/>
        </w:rPr>
        <w:t xml:space="preserve"> </w:t>
      </w:r>
      <w:r>
        <w:rPr>
          <w:i/>
          <w:color w:val="1D1D1B"/>
        </w:rPr>
        <w:t xml:space="preserve">día lúain </w:t>
      </w:r>
      <w:r>
        <w:rPr>
          <w:color w:val="1D1D1B"/>
        </w:rPr>
        <w:t>“Monday”.</w:t>
      </w:r>
    </w:p>
    <w:p>
      <w:pPr>
        <w:pStyle w:val="9"/>
        <w:numPr>
          <w:ilvl w:val="2"/>
          <w:numId w:val="16"/>
        </w:numPr>
        <w:tabs>
          <w:tab w:val="left" w:pos="957"/>
        </w:tabs>
        <w:spacing w:line="238" w:lineRule="exact"/>
        <w:ind w:left="956" w:hanging="570"/>
      </w:pPr>
      <w:r>
        <w:rPr>
          <w:color w:val="1D1D1B"/>
        </w:rPr>
        <w:t>Baltic:</w:t>
      </w:r>
      <w:r>
        <w:rPr>
          <w:color w:val="1D1D1B"/>
          <w:spacing w:val="17"/>
        </w:rPr>
        <w:t xml:space="preserve"> </w:t>
      </w:r>
      <w:r>
        <w:rPr>
          <w:color w:val="1D1D1B"/>
        </w:rPr>
        <w:t>Prussian</w:t>
      </w:r>
      <w:r>
        <w:rPr>
          <w:color w:val="1D1D1B"/>
          <w:spacing w:val="17"/>
        </w:rPr>
        <w:t xml:space="preserve"> </w:t>
      </w:r>
      <w:r>
        <w:rPr>
          <w:color w:val="1D1D1B"/>
        </w:rPr>
        <w:t>pl.</w:t>
      </w:r>
      <w:r>
        <w:rPr>
          <w:color w:val="1D1D1B"/>
          <w:spacing w:val="17"/>
        </w:rPr>
        <w:t xml:space="preserve"> </w:t>
      </w:r>
      <w:r>
        <w:rPr>
          <w:i/>
          <w:color w:val="1D1D1B"/>
        </w:rPr>
        <w:t>lauxnos</w:t>
      </w:r>
      <w:r>
        <w:rPr>
          <w:i/>
          <w:color w:val="1D1D1B"/>
          <w:spacing w:val="18"/>
        </w:rPr>
        <w:t xml:space="preserve"> </w:t>
      </w:r>
      <w:r>
        <w:rPr>
          <w:color w:val="1D1D1B"/>
          <w:spacing w:val="-2"/>
        </w:rPr>
        <w:t>“constellation”.</w:t>
      </w:r>
    </w:p>
    <w:p>
      <w:pPr>
        <w:pStyle w:val="9"/>
        <w:numPr>
          <w:ilvl w:val="2"/>
          <w:numId w:val="16"/>
        </w:numPr>
        <w:tabs>
          <w:tab w:val="left" w:pos="957"/>
        </w:tabs>
        <w:spacing w:line="247" w:lineRule="exact"/>
        <w:ind w:left="956" w:hanging="570"/>
        <w:rPr>
          <w:i/>
        </w:rPr>
      </w:pPr>
      <w:r>
        <w:rPr>
          <w:color w:val="1D1D1B"/>
        </w:rPr>
        <w:t>Slavic:</w:t>
      </w:r>
      <w:r>
        <w:rPr>
          <w:color w:val="1D1D1B"/>
          <w:spacing w:val="7"/>
        </w:rPr>
        <w:t xml:space="preserve"> </w:t>
      </w:r>
      <w:r>
        <w:rPr>
          <w:color w:val="1D1D1B"/>
        </w:rPr>
        <w:t>Old</w:t>
      </w:r>
      <w:r>
        <w:rPr>
          <w:color w:val="1D1D1B"/>
          <w:spacing w:val="9"/>
        </w:rPr>
        <w:t xml:space="preserve"> </w:t>
      </w:r>
      <w:r>
        <w:rPr>
          <w:color w:val="1D1D1B"/>
        </w:rPr>
        <w:t>Church</w:t>
      </w:r>
      <w:r>
        <w:rPr>
          <w:color w:val="1D1D1B"/>
          <w:spacing w:val="10"/>
        </w:rPr>
        <w:t xml:space="preserve"> </w:t>
      </w:r>
      <w:r>
        <w:rPr>
          <w:color w:val="1D1D1B"/>
        </w:rPr>
        <w:t>Slavonic</w:t>
      </w:r>
      <w:r>
        <w:rPr>
          <w:color w:val="1D1D1B"/>
          <w:spacing w:val="10"/>
        </w:rPr>
        <w:t xml:space="preserve"> </w:t>
      </w:r>
      <w:r>
        <w:rPr>
          <w:i/>
          <w:color w:val="1D1D1B"/>
        </w:rPr>
        <w:t>luna</w:t>
      </w:r>
      <w:r>
        <w:rPr>
          <w:i/>
          <w:color w:val="1D1D1B"/>
          <w:spacing w:val="10"/>
        </w:rPr>
        <w:t xml:space="preserve"> </w:t>
      </w:r>
      <w:r>
        <w:rPr>
          <w:color w:val="1D1D1B"/>
        </w:rPr>
        <w:t>“moon”</w:t>
      </w:r>
      <w:r>
        <w:rPr>
          <w:color w:val="1D1D1B"/>
          <w:spacing w:val="9"/>
        </w:rPr>
        <w:t xml:space="preserve"> </w:t>
      </w:r>
      <w:r>
        <w:rPr>
          <w:color w:val="1D1D1B"/>
        </w:rPr>
        <w:t>&lt;</w:t>
      </w:r>
      <w:r>
        <w:rPr>
          <w:color w:val="1D1D1B"/>
          <w:spacing w:val="10"/>
        </w:rPr>
        <w:t xml:space="preserve"> </w:t>
      </w:r>
      <w:r>
        <w:rPr>
          <w:color w:val="1D1D1B"/>
        </w:rPr>
        <w:t>*</w:t>
      </w:r>
      <w:r>
        <w:rPr>
          <w:i/>
          <w:color w:val="1D1D1B"/>
        </w:rPr>
        <w:t>lou̯</w:t>
      </w:r>
      <w:r>
        <w:rPr>
          <w:i/>
          <w:color w:val="1D1D1B"/>
          <w:spacing w:val="-2"/>
        </w:rPr>
        <w:t>ksnā.</w:t>
      </w:r>
    </w:p>
    <w:p>
      <w:pPr>
        <w:pStyle w:val="7"/>
        <w:spacing w:before="5"/>
        <w:rPr>
          <w:i/>
          <w:sz w:val="20"/>
        </w:rPr>
      </w:pPr>
    </w:p>
    <w:p>
      <w:pPr>
        <w:pStyle w:val="7"/>
        <w:spacing w:before="1"/>
        <w:ind w:left="102" w:right="119" w:firstLine="284"/>
        <w:jc w:val="both"/>
      </w:pPr>
      <w:r>
        <w:rPr>
          <w:color w:val="1D1D1B"/>
        </w:rPr>
        <w:t xml:space="preserve">5.2. </w:t>
      </w:r>
      <w:r>
        <w:rPr>
          <w:color w:val="1D1D1B"/>
          <w:u w:val="single" w:color="1D1D1B"/>
        </w:rPr>
        <w:t>Etymology</w:t>
      </w:r>
      <w:r>
        <w:rPr>
          <w:color w:val="1D1D1B"/>
        </w:rPr>
        <w:t xml:space="preserve">: The base is established on the root </w:t>
      </w:r>
      <w:r>
        <w:rPr>
          <w:i/>
          <w:color w:val="1D1D1B"/>
        </w:rPr>
        <w:t xml:space="preserve">*leu̯k- </w:t>
      </w:r>
      <w:r>
        <w:rPr>
          <w:color w:val="1D1D1B"/>
        </w:rPr>
        <w:t xml:space="preserve">“to shine” </w:t>
      </w:r>
      <w:r>
        <w:rPr>
          <w:color w:val="1D1D1B"/>
          <w:spacing w:val="-2"/>
        </w:rPr>
        <w:t>(Sanskrit</w:t>
      </w:r>
      <w:r>
        <w:rPr>
          <w:color w:val="1D1D1B"/>
          <w:spacing w:val="-6"/>
        </w:rPr>
        <w:t xml:space="preserve"> </w:t>
      </w:r>
      <w:r>
        <w:rPr>
          <w:i/>
          <w:color w:val="1D1D1B"/>
          <w:spacing w:val="-2"/>
        </w:rPr>
        <w:t>rócate</w:t>
      </w:r>
      <w:r>
        <w:rPr>
          <w:i/>
          <w:color w:val="1D1D1B"/>
          <w:spacing w:val="-6"/>
        </w:rPr>
        <w:t xml:space="preserve"> </w:t>
      </w:r>
      <w:r>
        <w:rPr>
          <w:color w:val="1D1D1B"/>
          <w:spacing w:val="-2"/>
        </w:rPr>
        <w:t>“to</w:t>
      </w:r>
      <w:r>
        <w:rPr>
          <w:color w:val="1D1D1B"/>
          <w:spacing w:val="-7"/>
        </w:rPr>
        <w:t xml:space="preserve"> </w:t>
      </w:r>
      <w:r>
        <w:rPr>
          <w:color w:val="1D1D1B"/>
          <w:spacing w:val="-2"/>
        </w:rPr>
        <w:t>shine,</w:t>
      </w:r>
      <w:r>
        <w:rPr>
          <w:color w:val="1D1D1B"/>
          <w:spacing w:val="-7"/>
        </w:rPr>
        <w:t xml:space="preserve"> </w:t>
      </w:r>
      <w:r>
        <w:rPr>
          <w:color w:val="1D1D1B"/>
          <w:spacing w:val="-2"/>
        </w:rPr>
        <w:t>glare”,</w:t>
      </w:r>
      <w:r>
        <w:rPr>
          <w:color w:val="1D1D1B"/>
          <w:spacing w:val="-7"/>
        </w:rPr>
        <w:t xml:space="preserve"> </w:t>
      </w:r>
      <w:r>
        <w:rPr>
          <w:color w:val="1D1D1B"/>
          <w:spacing w:val="-2"/>
        </w:rPr>
        <w:t>Hittite</w:t>
      </w:r>
      <w:r>
        <w:rPr>
          <w:color w:val="1D1D1B"/>
          <w:spacing w:val="-5"/>
        </w:rPr>
        <w:t xml:space="preserve"> </w:t>
      </w:r>
      <w:r>
        <w:rPr>
          <w:i/>
          <w:color w:val="1D1D1B"/>
          <w:spacing w:val="-2"/>
        </w:rPr>
        <w:t>lukk</w:t>
      </w:r>
      <w:r>
        <w:rPr>
          <w:b/>
          <w:color w:val="1D1D1B"/>
          <w:spacing w:val="-2"/>
        </w:rPr>
        <w:t>-</w:t>
      </w:r>
      <w:r>
        <w:rPr>
          <w:color w:val="1D1D1B"/>
          <w:spacing w:val="-2"/>
        </w:rPr>
        <w:t>,</w:t>
      </w:r>
      <w:r>
        <w:rPr>
          <w:color w:val="1D1D1B"/>
          <w:spacing w:val="-7"/>
        </w:rPr>
        <w:t xml:space="preserve"> </w:t>
      </w:r>
      <w:r>
        <w:rPr>
          <w:color w:val="1D1D1B"/>
          <w:spacing w:val="-2"/>
        </w:rPr>
        <w:t>Latin</w:t>
      </w:r>
      <w:r>
        <w:rPr>
          <w:color w:val="1D1D1B"/>
          <w:spacing w:val="-7"/>
        </w:rPr>
        <w:t xml:space="preserve"> </w:t>
      </w:r>
      <w:r>
        <w:rPr>
          <w:i/>
          <w:color w:val="1D1D1B"/>
          <w:spacing w:val="-2"/>
        </w:rPr>
        <w:t>lūceō</w:t>
      </w:r>
      <w:r>
        <w:rPr>
          <w:color w:val="1D1D1B"/>
          <w:spacing w:val="-2"/>
        </w:rPr>
        <w:t>,</w:t>
      </w:r>
      <w:r>
        <w:rPr>
          <w:color w:val="1D1D1B"/>
          <w:spacing w:val="-7"/>
        </w:rPr>
        <w:t xml:space="preserve"> </w:t>
      </w:r>
      <w:r>
        <w:rPr>
          <w:color w:val="1D1D1B"/>
          <w:spacing w:val="-2"/>
        </w:rPr>
        <w:t>-</w:t>
      </w:r>
      <w:r>
        <w:rPr>
          <w:i/>
          <w:color w:val="1D1D1B"/>
          <w:spacing w:val="-2"/>
        </w:rPr>
        <w:t>ēre</w:t>
      </w:r>
      <w:r>
        <w:rPr>
          <w:color w:val="1D1D1B"/>
          <w:spacing w:val="-2"/>
        </w:rPr>
        <w:t>,</w:t>
      </w:r>
      <w:r>
        <w:rPr>
          <w:color w:val="1D1D1B"/>
          <w:spacing w:val="-12"/>
        </w:rPr>
        <w:t xml:space="preserve"> </w:t>
      </w:r>
      <w:r>
        <w:rPr>
          <w:color w:val="1D1D1B"/>
          <w:spacing w:val="-2"/>
        </w:rPr>
        <w:t xml:space="preserve">Tocharian </w:t>
      </w:r>
      <w:r>
        <w:rPr>
          <w:color w:val="1D1D1B"/>
        </w:rPr>
        <w:t xml:space="preserve">AB </w:t>
      </w:r>
      <w:r>
        <w:rPr>
          <w:i/>
          <w:color w:val="1D1D1B"/>
        </w:rPr>
        <w:t>luk-</w:t>
      </w:r>
      <w:r>
        <w:rPr>
          <w:color w:val="1D1D1B"/>
        </w:rPr>
        <w:t xml:space="preserve">”to shine”; in the Slavic branch this base is preserved in </w:t>
      </w:r>
      <w:r>
        <w:rPr>
          <w:i/>
          <w:color w:val="1D1D1B"/>
        </w:rPr>
        <w:t xml:space="preserve">*luča </w:t>
      </w:r>
      <w:r>
        <w:rPr>
          <w:color w:val="1D1D1B"/>
        </w:rPr>
        <w:t xml:space="preserve">and </w:t>
      </w:r>
      <w:r>
        <w:rPr>
          <w:i/>
          <w:color w:val="1D1D1B"/>
        </w:rPr>
        <w:t xml:space="preserve">*lučь </w:t>
      </w:r>
      <w:r>
        <w:rPr>
          <w:color w:val="1D1D1B"/>
        </w:rPr>
        <w:t xml:space="preserve">“ray; torch”, which corresponds to Sanskrit </w:t>
      </w:r>
      <w:r>
        <w:rPr>
          <w:i/>
          <w:color w:val="1D1D1B"/>
        </w:rPr>
        <w:t xml:space="preserve">rocí- </w:t>
      </w:r>
      <w:r>
        <w:rPr>
          <w:color w:val="1D1D1B"/>
        </w:rPr>
        <w:t>“light”, Old Icelandic</w:t>
      </w:r>
      <w:r>
        <w:rPr>
          <w:color w:val="1D1D1B"/>
          <w:spacing w:val="20"/>
        </w:rPr>
        <w:t xml:space="preserve"> </w:t>
      </w:r>
      <w:r>
        <w:rPr>
          <w:i/>
          <w:color w:val="1D1D1B"/>
        </w:rPr>
        <w:t>leygr</w:t>
      </w:r>
      <w:r>
        <w:rPr>
          <w:i/>
          <w:color w:val="1D1D1B"/>
          <w:spacing w:val="20"/>
        </w:rPr>
        <w:t xml:space="preserve"> </w:t>
      </w:r>
      <w:r>
        <w:rPr>
          <w:color w:val="1D1D1B"/>
        </w:rPr>
        <w:t>“flame,</w:t>
      </w:r>
      <w:r>
        <w:rPr>
          <w:color w:val="1D1D1B"/>
          <w:spacing w:val="21"/>
        </w:rPr>
        <w:t xml:space="preserve"> </w:t>
      </w:r>
      <w:r>
        <w:rPr>
          <w:color w:val="1D1D1B"/>
        </w:rPr>
        <w:t>fire”,</w:t>
      </w:r>
      <w:r>
        <w:rPr>
          <w:color w:val="1D1D1B"/>
          <w:spacing w:val="20"/>
        </w:rPr>
        <w:t xml:space="preserve"> </w:t>
      </w:r>
      <w:r>
        <w:rPr>
          <w:color w:val="1D1D1B"/>
        </w:rPr>
        <w:t>and</w:t>
      </w:r>
      <w:r>
        <w:rPr>
          <w:color w:val="1D1D1B"/>
          <w:spacing w:val="20"/>
        </w:rPr>
        <w:t xml:space="preserve"> </w:t>
      </w:r>
      <w:r>
        <w:rPr>
          <w:color w:val="1D1D1B"/>
        </w:rPr>
        <w:t>others).</w:t>
      </w:r>
      <w:r>
        <w:rPr>
          <w:color w:val="1D1D1B"/>
          <w:spacing w:val="10"/>
        </w:rPr>
        <w:t xml:space="preserve"> </w:t>
      </w:r>
      <w:r>
        <w:rPr>
          <w:color w:val="1D1D1B"/>
        </w:rPr>
        <w:t>An</w:t>
      </w:r>
      <w:r>
        <w:rPr>
          <w:color w:val="1D1D1B"/>
          <w:spacing w:val="20"/>
        </w:rPr>
        <w:t xml:space="preserve"> </w:t>
      </w:r>
      <w:r>
        <w:rPr>
          <w:color w:val="1D1D1B"/>
        </w:rPr>
        <w:t>abstract</w:t>
      </w:r>
      <w:r>
        <w:rPr>
          <w:color w:val="1D1D1B"/>
          <w:spacing w:val="21"/>
        </w:rPr>
        <w:t xml:space="preserve"> </w:t>
      </w:r>
      <w:r>
        <w:rPr>
          <w:color w:val="1D1D1B"/>
        </w:rPr>
        <w:t>noun</w:t>
      </w:r>
      <w:r>
        <w:rPr>
          <w:color w:val="1D1D1B"/>
          <w:spacing w:val="20"/>
        </w:rPr>
        <w:t xml:space="preserve"> </w:t>
      </w:r>
      <w:r>
        <w:rPr>
          <w:i/>
          <w:color w:val="1D1D1B"/>
        </w:rPr>
        <w:t>*lou̯k-os</w:t>
      </w:r>
      <w:r>
        <w:rPr>
          <w:i/>
          <w:color w:val="1D1D1B"/>
          <w:spacing w:val="21"/>
        </w:rPr>
        <w:t xml:space="preserve"> </w:t>
      </w:r>
      <w:r>
        <w:rPr>
          <w:color w:val="1D1D1B"/>
          <w:spacing w:val="-5"/>
        </w:rPr>
        <w:t xml:space="preserve">is </w:t>
      </w:r>
    </w:p>
    <w:p>
      <w:pPr>
        <w:pStyle w:val="7"/>
        <w:spacing w:before="8"/>
      </w:pPr>
    </w:p>
    <w:p>
      <w:pPr>
        <w:tabs>
          <w:tab w:val="left" w:pos="866"/>
        </w:tabs>
        <w:spacing w:line="249" w:lineRule="auto"/>
        <w:ind w:left="103" w:right="125"/>
        <w:rPr>
          <w:sz w:val="20"/>
        </w:rPr>
      </w:pPr>
      <w:r>
        <w:rPr>
          <w:color w:val="1D1D1B"/>
          <w:spacing w:val="-10"/>
          <w:sz w:val="20"/>
        </w:rPr>
        <w:t>*</w:t>
      </w:r>
      <w:r>
        <w:rPr>
          <w:color w:val="1D1D1B"/>
          <w:sz w:val="20"/>
        </w:rPr>
        <w:tab/>
      </w:r>
      <w:r>
        <w:rPr>
          <w:color w:val="1D1D1B"/>
          <w:spacing w:val="-2"/>
          <w:sz w:val="20"/>
        </w:rPr>
        <w:t>Oettinger</w:t>
      </w:r>
      <w:r>
        <w:rPr>
          <w:color w:val="1D1D1B"/>
          <w:spacing w:val="-9"/>
          <w:sz w:val="20"/>
        </w:rPr>
        <w:t xml:space="preserve"> </w:t>
      </w:r>
      <w:r>
        <w:rPr>
          <w:color w:val="1D1D1B"/>
          <w:spacing w:val="-2"/>
          <w:sz w:val="20"/>
        </w:rPr>
        <w:t>(2016-17,</w:t>
      </w:r>
      <w:r>
        <w:rPr>
          <w:color w:val="1D1D1B"/>
          <w:spacing w:val="-9"/>
          <w:sz w:val="20"/>
        </w:rPr>
        <w:t xml:space="preserve"> </w:t>
      </w:r>
      <w:r>
        <w:rPr>
          <w:color w:val="1D1D1B"/>
          <w:spacing w:val="-2"/>
          <w:sz w:val="20"/>
        </w:rPr>
        <w:t>256-57)</w:t>
      </w:r>
      <w:r>
        <w:rPr>
          <w:color w:val="1D1D1B"/>
          <w:spacing w:val="-9"/>
          <w:sz w:val="20"/>
        </w:rPr>
        <w:t xml:space="preserve"> </w:t>
      </w:r>
      <w:r>
        <w:rPr>
          <w:color w:val="1D1D1B"/>
          <w:spacing w:val="-2"/>
          <w:sz w:val="20"/>
        </w:rPr>
        <w:t>derives</w:t>
      </w:r>
      <w:r>
        <w:rPr>
          <w:color w:val="1D1D1B"/>
          <w:spacing w:val="-9"/>
          <w:sz w:val="20"/>
        </w:rPr>
        <w:t xml:space="preserve"> </w:t>
      </w:r>
      <w:r>
        <w:rPr>
          <w:color w:val="1D1D1B"/>
          <w:spacing w:val="-2"/>
          <w:sz w:val="20"/>
        </w:rPr>
        <w:t>Lydian</w:t>
      </w:r>
      <w:r>
        <w:rPr>
          <w:color w:val="1D1D1B"/>
          <w:spacing w:val="-9"/>
          <w:sz w:val="20"/>
        </w:rPr>
        <w:t xml:space="preserve"> </w:t>
      </w:r>
      <w:r>
        <w:rPr>
          <w:i/>
          <w:color w:val="1D1D1B"/>
          <w:spacing w:val="-2"/>
          <w:sz w:val="20"/>
        </w:rPr>
        <w:t>ora-</w:t>
      </w:r>
      <w:r>
        <w:rPr>
          <w:i/>
          <w:color w:val="1D1D1B"/>
          <w:spacing w:val="-9"/>
          <w:sz w:val="20"/>
        </w:rPr>
        <w:t xml:space="preserve"> </w:t>
      </w:r>
      <w:r>
        <w:rPr>
          <w:color w:val="1D1D1B"/>
          <w:spacing w:val="-2"/>
          <w:sz w:val="20"/>
        </w:rPr>
        <w:t>from</w:t>
      </w:r>
      <w:r>
        <w:rPr>
          <w:color w:val="1D1D1B"/>
          <w:spacing w:val="-9"/>
          <w:sz w:val="20"/>
        </w:rPr>
        <w:t xml:space="preserve"> </w:t>
      </w:r>
      <w:r>
        <w:rPr>
          <w:i/>
          <w:color w:val="1D1D1B"/>
          <w:spacing w:val="-2"/>
          <w:sz w:val="20"/>
        </w:rPr>
        <w:t>*au̯ra-</w:t>
      </w:r>
      <w:r>
        <w:rPr>
          <w:i/>
          <w:color w:val="1D1D1B"/>
          <w:spacing w:val="-9"/>
          <w:sz w:val="20"/>
        </w:rPr>
        <w:t xml:space="preserve"> </w:t>
      </w:r>
      <w:r>
        <w:rPr>
          <w:i/>
          <w:color w:val="1D1D1B"/>
          <w:spacing w:val="-2"/>
          <w:sz w:val="20"/>
        </w:rPr>
        <w:t>&lt;</w:t>
      </w:r>
      <w:r>
        <w:rPr>
          <w:i/>
          <w:color w:val="1D1D1B"/>
          <w:spacing w:val="-9"/>
          <w:sz w:val="20"/>
        </w:rPr>
        <w:t xml:space="preserve"> </w:t>
      </w:r>
      <w:r>
        <w:rPr>
          <w:i/>
          <w:color w:val="1D1D1B"/>
          <w:spacing w:val="-2"/>
          <w:sz w:val="20"/>
        </w:rPr>
        <w:t>*aru̯a-</w:t>
      </w:r>
      <w:r>
        <w:rPr>
          <w:color w:val="1D1D1B"/>
          <w:spacing w:val="-2"/>
          <w:sz w:val="20"/>
        </w:rPr>
        <w:t xml:space="preserve">, </w:t>
      </w:r>
      <w:r>
        <w:rPr>
          <w:color w:val="1D1D1B"/>
          <w:sz w:val="20"/>
        </w:rPr>
        <w:t xml:space="preserve">which should be parallel to Anatolian </w:t>
      </w:r>
      <w:r>
        <w:rPr>
          <w:i/>
          <w:color w:val="1D1D1B"/>
          <w:sz w:val="20"/>
        </w:rPr>
        <w:t>*arma</w:t>
      </w:r>
      <w:r>
        <w:rPr>
          <w:i/>
          <w:color w:val="1D1D1B"/>
          <w:spacing w:val="40"/>
          <w:sz w:val="20"/>
        </w:rPr>
        <w:t xml:space="preserve"> </w:t>
      </w:r>
      <w:r>
        <w:rPr>
          <w:color w:val="1D1D1B"/>
          <w:sz w:val="20"/>
        </w:rPr>
        <w:t>“moon” (§4).</w:t>
      </w:r>
    </w:p>
    <w:p>
      <w:pPr>
        <w:spacing w:line="249" w:lineRule="auto"/>
        <w:rPr>
          <w:sz w:val="20"/>
        </w:rPr>
        <w:sectPr>
          <w:pgSz w:w="8400" w:h="11910"/>
          <w:pgMar w:top="1100" w:right="840" w:bottom="280" w:left="860" w:header="758" w:footer="0" w:gutter="0"/>
          <w:cols w:space="708" w:num="1"/>
        </w:sectPr>
      </w:pPr>
    </w:p>
    <w:p>
      <w:pPr>
        <w:pStyle w:val="7"/>
        <w:spacing w:before="100" w:line="228" w:lineRule="auto"/>
        <w:ind w:left="103" w:right="120"/>
        <w:jc w:val="both"/>
      </w:pPr>
      <w:r>
        <w:rPr>
          <w:color w:val="1D1D1B"/>
        </w:rPr>
        <w:t xml:space="preserve">created by an extension with </w:t>
      </w:r>
      <w:r>
        <w:rPr>
          <w:i/>
          <w:color w:val="1D1D1B"/>
        </w:rPr>
        <w:t>*-(e)s-</w:t>
      </w:r>
      <w:r>
        <w:rPr>
          <w:color w:val="1D1D1B"/>
        </w:rPr>
        <w:t xml:space="preserve">, gen. </w:t>
      </w:r>
      <w:r>
        <w:rPr>
          <w:i/>
          <w:color w:val="1D1D1B"/>
        </w:rPr>
        <w:t xml:space="preserve">*lou̯k-es-os </w:t>
      </w:r>
      <w:r>
        <w:rPr>
          <w:color w:val="1D1D1B"/>
        </w:rPr>
        <w:t xml:space="preserve">“light” (Sanskrit </w:t>
      </w:r>
      <w:r>
        <w:rPr>
          <w:i/>
          <w:color w:val="1D1D1B"/>
          <w:spacing w:val="-2"/>
        </w:rPr>
        <w:t>rócas</w:t>
      </w:r>
      <w:r>
        <w:rPr>
          <w:b/>
          <w:color w:val="1D1D1B"/>
          <w:spacing w:val="-2"/>
        </w:rPr>
        <w:t>-</w:t>
      </w:r>
      <w:r>
        <w:rPr>
          <w:color w:val="1D1D1B"/>
          <w:spacing w:val="-2"/>
        </w:rPr>
        <w:t>,</w:t>
      </w:r>
      <w:r>
        <w:rPr>
          <w:color w:val="1D1D1B"/>
          <w:spacing w:val="-12"/>
        </w:rPr>
        <w:t xml:space="preserve"> </w:t>
      </w:r>
      <w:r>
        <w:rPr>
          <w:color w:val="1D1D1B"/>
          <w:spacing w:val="-2"/>
        </w:rPr>
        <w:t>Avestan</w:t>
      </w:r>
      <w:r>
        <w:rPr>
          <w:color w:val="1D1D1B"/>
          <w:spacing w:val="-3"/>
        </w:rPr>
        <w:t xml:space="preserve"> </w:t>
      </w:r>
      <w:r>
        <w:rPr>
          <w:i/>
          <w:color w:val="1D1D1B"/>
          <w:spacing w:val="-2"/>
        </w:rPr>
        <w:t>raocah</w:t>
      </w:r>
      <w:r>
        <w:rPr>
          <w:b/>
          <w:color w:val="1D1D1B"/>
          <w:spacing w:val="-2"/>
        </w:rPr>
        <w:t>-</w:t>
      </w:r>
      <w:r>
        <w:rPr>
          <w:color w:val="1D1D1B"/>
          <w:spacing w:val="-2"/>
        </w:rPr>
        <w:t>).</w:t>
      </w:r>
      <w:r>
        <w:rPr>
          <w:color w:val="1D1D1B"/>
          <w:spacing w:val="-5"/>
        </w:rPr>
        <w:t xml:space="preserve"> </w:t>
      </w:r>
      <w:r>
        <w:rPr>
          <w:color w:val="1D1D1B"/>
          <w:spacing w:val="-2"/>
        </w:rPr>
        <w:t xml:space="preserve">The </w:t>
      </w:r>
      <w:r>
        <w:rPr>
          <w:i/>
          <w:color w:val="1D1D1B"/>
          <w:spacing w:val="-2"/>
        </w:rPr>
        <w:t>n</w:t>
      </w:r>
      <w:r>
        <w:rPr>
          <w:color w:val="1D1D1B"/>
          <w:spacing w:val="-2"/>
        </w:rPr>
        <w:t>-suffix changes adjectives such as</w:t>
      </w:r>
      <w:r>
        <w:rPr>
          <w:color w:val="1D1D1B"/>
          <w:spacing w:val="-12"/>
        </w:rPr>
        <w:t xml:space="preserve"> </w:t>
      </w:r>
      <w:r>
        <w:rPr>
          <w:color w:val="1D1D1B"/>
          <w:spacing w:val="-2"/>
        </w:rPr>
        <w:t xml:space="preserve">Avestan </w:t>
      </w:r>
      <w:r>
        <w:rPr>
          <w:i/>
          <w:color w:val="1D1D1B"/>
        </w:rPr>
        <w:t xml:space="preserve">raoxšna- </w:t>
      </w:r>
      <w:r>
        <w:rPr>
          <w:color w:val="1D1D1B"/>
        </w:rPr>
        <w:t>“glaring” into words which served as a basis for substantives like Greek λύχνος “light” (</w:t>
      </w:r>
      <w:r>
        <w:rPr>
          <w:i/>
          <w:color w:val="1D1D1B"/>
        </w:rPr>
        <w:t>*luksnos</w:t>
      </w:r>
      <w:r>
        <w:rPr>
          <w:color w:val="1D1D1B"/>
        </w:rPr>
        <w:t xml:space="preserve">), Old High German </w:t>
      </w:r>
      <w:r>
        <w:rPr>
          <w:i/>
          <w:color w:val="1D1D1B"/>
        </w:rPr>
        <w:t xml:space="preserve">liehsen </w:t>
      </w:r>
      <w:r>
        <w:rPr>
          <w:color w:val="1D1D1B"/>
        </w:rPr>
        <w:t xml:space="preserve">id. (Germanic </w:t>
      </w:r>
      <w:r>
        <w:rPr>
          <w:i/>
          <w:color w:val="1D1D1B"/>
        </w:rPr>
        <w:t>*leuhsna</w:t>
      </w:r>
      <w:r>
        <w:rPr>
          <w:b/>
          <w:color w:val="1D1D1B"/>
        </w:rPr>
        <w:t>-</w:t>
      </w:r>
      <w:r>
        <w:rPr>
          <w:color w:val="1D1D1B"/>
        </w:rPr>
        <w:t>), and also the word for “moon” (P 687-89).</w:t>
      </w:r>
    </w:p>
    <w:p>
      <w:pPr>
        <w:pStyle w:val="7"/>
        <w:spacing w:before="2"/>
        <w:rPr>
          <w:sz w:val="23"/>
        </w:rPr>
      </w:pPr>
    </w:p>
    <w:p>
      <w:pPr>
        <w:pStyle w:val="9"/>
        <w:numPr>
          <w:ilvl w:val="0"/>
          <w:numId w:val="15"/>
        </w:numPr>
        <w:tabs>
          <w:tab w:val="left" w:pos="627"/>
        </w:tabs>
        <w:spacing w:before="1"/>
        <w:ind w:left="626" w:hanging="240"/>
        <w:rPr>
          <w:i/>
        </w:rPr>
      </w:pPr>
      <w:r>
        <w:rPr>
          <w:color w:val="1D1D1B"/>
          <w:spacing w:val="-2"/>
        </w:rPr>
        <w:t>*</w:t>
      </w:r>
      <w:r>
        <w:rPr>
          <w:i/>
          <w:color w:val="1D1D1B"/>
          <w:spacing w:val="-2"/>
        </w:rPr>
        <w:t>(s)kend-</w:t>
      </w:r>
    </w:p>
    <w:p>
      <w:pPr>
        <w:pStyle w:val="7"/>
        <w:spacing w:before="6"/>
        <w:rPr>
          <w:i/>
          <w:sz w:val="21"/>
        </w:rPr>
      </w:pPr>
    </w:p>
    <w:p>
      <w:pPr>
        <w:pStyle w:val="9"/>
        <w:numPr>
          <w:ilvl w:val="2"/>
          <w:numId w:val="17"/>
        </w:numPr>
        <w:tabs>
          <w:tab w:val="left" w:pos="1002"/>
        </w:tabs>
        <w:spacing w:line="216" w:lineRule="auto"/>
        <w:ind w:right="119" w:firstLine="283"/>
      </w:pPr>
      <w:r>
        <w:rPr>
          <w:color w:val="1D1D1B"/>
        </w:rPr>
        <w:t xml:space="preserve">Indo-Aryan: Sanskrit </w:t>
      </w:r>
      <w:r>
        <w:rPr>
          <w:i/>
          <w:color w:val="1D1D1B"/>
        </w:rPr>
        <w:t xml:space="preserve">candrá- </w:t>
      </w:r>
      <w:r>
        <w:rPr>
          <w:color w:val="1D1D1B"/>
        </w:rPr>
        <w:t xml:space="preserve">“moon”, also attested in the </w:t>
      </w:r>
      <w:r>
        <w:rPr>
          <w:i/>
          <w:color w:val="1D1D1B"/>
        </w:rPr>
        <w:t xml:space="preserve">Manusmriti </w:t>
      </w:r>
      <w:r>
        <w:rPr>
          <w:color w:val="1D1D1B"/>
        </w:rPr>
        <w:t xml:space="preserve">as “Moon God”, which was shortened from the compound </w:t>
      </w:r>
      <w:r>
        <w:rPr>
          <w:i/>
          <w:color w:val="1D1D1B"/>
        </w:rPr>
        <w:t>candrá-mā</w:t>
      </w:r>
      <w:r>
        <w:rPr>
          <w:i/>
          <w:color w:val="1D1D1B"/>
          <w:position w:val="3"/>
        </w:rPr>
        <w:t>̆</w:t>
      </w:r>
      <w:r>
        <w:rPr>
          <w:i/>
          <w:color w:val="1D1D1B"/>
        </w:rPr>
        <w:t xml:space="preserve">s- </w:t>
      </w:r>
      <w:r>
        <w:rPr>
          <w:color w:val="1D1D1B"/>
        </w:rPr>
        <w:t xml:space="preserve">“moon” &lt; </w:t>
      </w:r>
      <w:r>
        <w:rPr>
          <w:i/>
          <w:color w:val="1D1D1B"/>
        </w:rPr>
        <w:t>*kendro-</w:t>
      </w:r>
      <w:r>
        <w:rPr>
          <w:color w:val="1D1D1B"/>
        </w:rPr>
        <w:t>.</w:t>
      </w:r>
    </w:p>
    <w:p>
      <w:pPr>
        <w:pStyle w:val="9"/>
        <w:numPr>
          <w:ilvl w:val="2"/>
          <w:numId w:val="17"/>
        </w:numPr>
        <w:tabs>
          <w:tab w:val="left" w:pos="945"/>
        </w:tabs>
        <w:spacing w:line="233" w:lineRule="exact"/>
        <w:ind w:left="944" w:hanging="558"/>
        <w:rPr>
          <w:i/>
        </w:rPr>
      </w:pPr>
      <w:r>
        <w:rPr>
          <w:color w:val="1D1D1B"/>
        </w:rPr>
        <w:t>Albanian</w:t>
      </w:r>
      <w:r>
        <w:rPr>
          <w:color w:val="1D1D1B"/>
          <w:spacing w:val="13"/>
        </w:rPr>
        <w:t xml:space="preserve"> </w:t>
      </w:r>
      <w:r>
        <w:rPr>
          <w:color w:val="1D1D1B"/>
        </w:rPr>
        <w:t>Gheg</w:t>
      </w:r>
      <w:r>
        <w:rPr>
          <w:color w:val="1D1D1B"/>
          <w:spacing w:val="15"/>
        </w:rPr>
        <w:t xml:space="preserve"> </w:t>
      </w:r>
      <w:r>
        <w:rPr>
          <w:i/>
          <w:color w:val="1D1D1B"/>
        </w:rPr>
        <w:t>hânë</w:t>
      </w:r>
      <w:r>
        <w:rPr>
          <w:color w:val="1D1D1B"/>
        </w:rPr>
        <w:t>,</w:t>
      </w:r>
      <w:r>
        <w:rPr>
          <w:color w:val="1D1D1B"/>
          <w:spacing w:val="11"/>
        </w:rPr>
        <w:t xml:space="preserve"> </w:t>
      </w:r>
      <w:r>
        <w:rPr>
          <w:color w:val="1D1D1B"/>
        </w:rPr>
        <w:t>Tosk</w:t>
      </w:r>
      <w:r>
        <w:rPr>
          <w:color w:val="1D1D1B"/>
          <w:spacing w:val="14"/>
        </w:rPr>
        <w:t xml:space="preserve"> </w:t>
      </w:r>
      <w:r>
        <w:rPr>
          <w:i/>
          <w:color w:val="1D1D1B"/>
        </w:rPr>
        <w:t>hënë</w:t>
      </w:r>
      <w:r>
        <w:rPr>
          <w:i/>
          <w:color w:val="1D1D1B"/>
          <w:spacing w:val="14"/>
        </w:rPr>
        <w:t xml:space="preserve"> </w:t>
      </w:r>
      <w:r>
        <w:rPr>
          <w:color w:val="1D1D1B"/>
        </w:rPr>
        <w:t>“moon”</w:t>
      </w:r>
      <w:r>
        <w:rPr>
          <w:color w:val="1D1D1B"/>
          <w:spacing w:val="14"/>
        </w:rPr>
        <w:t xml:space="preserve"> </w:t>
      </w:r>
      <w:r>
        <w:rPr>
          <w:color w:val="1D1D1B"/>
        </w:rPr>
        <w:t>&lt;</w:t>
      </w:r>
      <w:r>
        <w:rPr>
          <w:color w:val="1D1D1B"/>
          <w:spacing w:val="14"/>
        </w:rPr>
        <w:t xml:space="preserve"> </w:t>
      </w:r>
      <w:r>
        <w:rPr>
          <w:color w:val="1D1D1B"/>
        </w:rPr>
        <w:t>*</w:t>
      </w:r>
      <w:r>
        <w:rPr>
          <w:i/>
          <w:color w:val="1D1D1B"/>
        </w:rPr>
        <w:t>ska/ond-</w:t>
      </w:r>
      <w:r>
        <w:rPr>
          <w:i/>
          <w:color w:val="1D1D1B"/>
          <w:spacing w:val="-5"/>
        </w:rPr>
        <w:t>nā.</w:t>
      </w:r>
    </w:p>
    <w:p>
      <w:pPr>
        <w:pStyle w:val="9"/>
        <w:numPr>
          <w:ilvl w:val="2"/>
          <w:numId w:val="17"/>
        </w:numPr>
        <w:tabs>
          <w:tab w:val="left" w:pos="983"/>
        </w:tabs>
        <w:spacing w:line="241" w:lineRule="exact"/>
        <w:ind w:left="982" w:hanging="596"/>
        <w:rPr>
          <w:i/>
        </w:rPr>
      </w:pPr>
      <w:r>
        <w:rPr>
          <w:color w:val="1D1D1B"/>
        </w:rPr>
        <w:t>Celtic:</w:t>
      </w:r>
      <w:r>
        <w:rPr>
          <w:color w:val="1D1D1B"/>
          <w:spacing w:val="42"/>
        </w:rPr>
        <w:t xml:space="preserve"> </w:t>
      </w:r>
      <w:r>
        <w:rPr>
          <w:color w:val="1D1D1B"/>
        </w:rPr>
        <w:t>Middle</w:t>
      </w:r>
      <w:r>
        <w:rPr>
          <w:color w:val="1D1D1B"/>
          <w:spacing w:val="42"/>
        </w:rPr>
        <w:t xml:space="preserve"> </w:t>
      </w:r>
      <w:r>
        <w:rPr>
          <w:color w:val="1D1D1B"/>
        </w:rPr>
        <w:t>Breton</w:t>
      </w:r>
      <w:r>
        <w:rPr>
          <w:color w:val="1D1D1B"/>
          <w:spacing w:val="43"/>
        </w:rPr>
        <w:t xml:space="preserve"> </w:t>
      </w:r>
      <w:r>
        <w:rPr>
          <w:i/>
          <w:color w:val="1D1D1B"/>
        </w:rPr>
        <w:t>cann</w:t>
      </w:r>
      <w:r>
        <w:rPr>
          <w:i/>
          <w:color w:val="1D1D1B"/>
          <w:spacing w:val="42"/>
        </w:rPr>
        <w:t xml:space="preserve"> </w:t>
      </w:r>
      <w:r>
        <w:rPr>
          <w:color w:val="1D1D1B"/>
        </w:rPr>
        <w:t>“full</w:t>
      </w:r>
      <w:r>
        <w:rPr>
          <w:color w:val="1D1D1B"/>
          <w:spacing w:val="42"/>
        </w:rPr>
        <w:t xml:space="preserve"> </w:t>
      </w:r>
      <w:r>
        <w:rPr>
          <w:color w:val="1D1D1B"/>
        </w:rPr>
        <w:t>moon”,</w:t>
      </w:r>
      <w:r>
        <w:rPr>
          <w:color w:val="1D1D1B"/>
          <w:spacing w:val="42"/>
        </w:rPr>
        <w:t xml:space="preserve"> </w:t>
      </w:r>
      <w:r>
        <w:rPr>
          <w:color w:val="1D1D1B"/>
        </w:rPr>
        <w:t>cf.</w:t>
      </w:r>
      <w:r>
        <w:rPr>
          <w:color w:val="1D1D1B"/>
          <w:spacing w:val="38"/>
        </w:rPr>
        <w:t xml:space="preserve"> </w:t>
      </w:r>
      <w:r>
        <w:rPr>
          <w:color w:val="1D1D1B"/>
        </w:rPr>
        <w:t>Welsh</w:t>
      </w:r>
      <w:r>
        <w:rPr>
          <w:color w:val="1D1D1B"/>
          <w:spacing w:val="42"/>
        </w:rPr>
        <w:t xml:space="preserve"> </w:t>
      </w:r>
      <w:r>
        <w:rPr>
          <w:i/>
          <w:color w:val="1D1D1B"/>
          <w:spacing w:val="-2"/>
        </w:rPr>
        <w:t>cannaid</w:t>
      </w:r>
    </w:p>
    <w:p>
      <w:pPr>
        <w:spacing w:line="247" w:lineRule="exact"/>
        <w:ind w:left="103"/>
        <w:jc w:val="both"/>
      </w:pPr>
      <w:r>
        <w:rPr>
          <w:color w:val="1D1D1B"/>
        </w:rPr>
        <w:t>“shining;</w:t>
      </w:r>
      <w:r>
        <w:rPr>
          <w:color w:val="1D1D1B"/>
          <w:spacing w:val="6"/>
        </w:rPr>
        <w:t xml:space="preserve"> </w:t>
      </w:r>
      <w:r>
        <w:rPr>
          <w:color w:val="1D1D1B"/>
        </w:rPr>
        <w:t>Sun,</w:t>
      </w:r>
      <w:r>
        <w:rPr>
          <w:color w:val="1D1D1B"/>
          <w:spacing w:val="6"/>
        </w:rPr>
        <w:t xml:space="preserve"> </w:t>
      </w:r>
      <w:r>
        <w:rPr>
          <w:color w:val="1D1D1B"/>
        </w:rPr>
        <w:t>moon”</w:t>
      </w:r>
      <w:r>
        <w:rPr>
          <w:color w:val="1D1D1B"/>
          <w:spacing w:val="7"/>
        </w:rPr>
        <w:t xml:space="preserve"> </w:t>
      </w:r>
      <w:r>
        <w:rPr>
          <w:color w:val="1D1D1B"/>
        </w:rPr>
        <w:t>&lt;</w:t>
      </w:r>
      <w:r>
        <w:rPr>
          <w:color w:val="1D1D1B"/>
          <w:spacing w:val="6"/>
        </w:rPr>
        <w:t xml:space="preserve"> </w:t>
      </w:r>
      <w:r>
        <w:rPr>
          <w:color w:val="1D1D1B"/>
        </w:rPr>
        <w:t>*</w:t>
      </w:r>
      <w:r>
        <w:rPr>
          <w:i/>
          <w:color w:val="1D1D1B"/>
        </w:rPr>
        <w:t>kn̥do</w:t>
      </w:r>
      <w:r>
        <w:rPr>
          <w:b/>
          <w:color w:val="1D1D1B"/>
        </w:rPr>
        <w:t>-</w:t>
      </w:r>
      <w:r>
        <w:rPr>
          <w:color w:val="1D1D1B"/>
          <w:spacing w:val="-10"/>
        </w:rPr>
        <w:t>.</w:t>
      </w:r>
    </w:p>
    <w:p>
      <w:pPr>
        <w:pStyle w:val="7"/>
        <w:spacing w:before="5"/>
        <w:rPr>
          <w:sz w:val="20"/>
        </w:rPr>
      </w:pPr>
    </w:p>
    <w:p>
      <w:pPr>
        <w:pStyle w:val="7"/>
        <w:spacing w:line="228" w:lineRule="auto"/>
        <w:ind w:left="103" w:right="120" w:firstLine="283"/>
        <w:jc w:val="both"/>
      </w:pPr>
      <w:r>
        <w:rPr>
          <w:color w:val="1D1D1B"/>
          <w:spacing w:val="-2"/>
        </w:rPr>
        <w:t>6.2.</w:t>
      </w:r>
      <w:r>
        <w:rPr>
          <w:color w:val="1D1D1B"/>
          <w:spacing w:val="-5"/>
        </w:rPr>
        <w:t xml:space="preserve"> </w:t>
      </w:r>
      <w:r>
        <w:rPr>
          <w:color w:val="1D1D1B"/>
          <w:spacing w:val="-2"/>
          <w:u w:val="single" w:color="1D1D1B"/>
        </w:rPr>
        <w:t>Etymology</w:t>
      </w:r>
      <w:r>
        <w:rPr>
          <w:color w:val="1D1D1B"/>
          <w:spacing w:val="-2"/>
        </w:rPr>
        <w:t>:</w:t>
      </w:r>
      <w:r>
        <w:rPr>
          <w:color w:val="1D1D1B"/>
          <w:spacing w:val="-5"/>
        </w:rPr>
        <w:t xml:space="preserve"> </w:t>
      </w:r>
      <w:r>
        <w:rPr>
          <w:color w:val="1D1D1B"/>
          <w:spacing w:val="-2"/>
        </w:rPr>
        <w:t>Sanskrit</w:t>
      </w:r>
      <w:r>
        <w:rPr>
          <w:color w:val="1D1D1B"/>
          <w:spacing w:val="-3"/>
        </w:rPr>
        <w:t xml:space="preserve"> </w:t>
      </w:r>
      <w:r>
        <w:rPr>
          <w:i/>
          <w:color w:val="1D1D1B"/>
          <w:spacing w:val="-2"/>
        </w:rPr>
        <w:t>candati</w:t>
      </w:r>
      <w:r>
        <w:rPr>
          <w:i/>
          <w:color w:val="1D1D1B"/>
          <w:spacing w:val="-5"/>
        </w:rPr>
        <w:t xml:space="preserve"> </w:t>
      </w:r>
      <w:r>
        <w:rPr>
          <w:color w:val="1D1D1B"/>
          <w:spacing w:val="-2"/>
        </w:rPr>
        <w:t>“it</w:t>
      </w:r>
      <w:r>
        <w:rPr>
          <w:color w:val="1D1D1B"/>
          <w:spacing w:val="-5"/>
        </w:rPr>
        <w:t xml:space="preserve"> </w:t>
      </w:r>
      <w:r>
        <w:rPr>
          <w:color w:val="1D1D1B"/>
          <w:spacing w:val="-2"/>
        </w:rPr>
        <w:t>shines,</w:t>
      </w:r>
      <w:r>
        <w:rPr>
          <w:color w:val="1D1D1B"/>
          <w:spacing w:val="-5"/>
        </w:rPr>
        <w:t xml:space="preserve"> </w:t>
      </w:r>
      <w:r>
        <w:rPr>
          <w:color w:val="1D1D1B"/>
          <w:spacing w:val="-2"/>
        </w:rPr>
        <w:t>glares”,</w:t>
      </w:r>
      <w:r>
        <w:rPr>
          <w:color w:val="1D1D1B"/>
          <w:spacing w:val="-5"/>
        </w:rPr>
        <w:t xml:space="preserve"> </w:t>
      </w:r>
      <w:r>
        <w:rPr>
          <w:color w:val="1D1D1B"/>
          <w:spacing w:val="-2"/>
        </w:rPr>
        <w:t>intensive</w:t>
      </w:r>
      <w:r>
        <w:rPr>
          <w:color w:val="1D1D1B"/>
          <w:spacing w:val="-5"/>
        </w:rPr>
        <w:t xml:space="preserve"> </w:t>
      </w:r>
      <w:r>
        <w:rPr>
          <w:color w:val="1D1D1B"/>
          <w:spacing w:val="-2"/>
        </w:rPr>
        <w:t xml:space="preserve">participle </w:t>
      </w:r>
      <w:r>
        <w:rPr>
          <w:i/>
          <w:color w:val="1D1D1B"/>
        </w:rPr>
        <w:t xml:space="preserve">cáni-ścadat </w:t>
      </w:r>
      <w:r>
        <w:rPr>
          <w:color w:val="1D1D1B"/>
        </w:rPr>
        <w:t xml:space="preserve">“shining over everything else”; Greek κάνδαρος · ἄνθραξ “live coals” (Hesychius); Latin </w:t>
      </w:r>
      <w:r>
        <w:rPr>
          <w:i/>
          <w:color w:val="1D1D1B"/>
        </w:rPr>
        <w:t>candeō</w:t>
      </w:r>
      <w:r>
        <w:rPr>
          <w:color w:val="1D1D1B"/>
        </w:rPr>
        <w:t xml:space="preserve">, </w:t>
      </w:r>
      <w:r>
        <w:rPr>
          <w:i/>
          <w:color w:val="1D1D1B"/>
        </w:rPr>
        <w:t xml:space="preserve">-ēre </w:t>
      </w:r>
      <w:r>
        <w:rPr>
          <w:color w:val="1D1D1B"/>
        </w:rPr>
        <w:t xml:space="preserve">“to glare, shine” (Schrijver 1991, 434 explains the </w:t>
      </w:r>
      <w:r>
        <w:rPr>
          <w:i/>
          <w:color w:val="1D1D1B"/>
        </w:rPr>
        <w:t xml:space="preserve">-a- </w:t>
      </w:r>
      <w:r>
        <w:rPr>
          <w:color w:val="1D1D1B"/>
        </w:rPr>
        <w:t xml:space="preserve">developed from </w:t>
      </w:r>
      <w:r>
        <w:rPr>
          <w:i/>
          <w:color w:val="1D1D1B"/>
        </w:rPr>
        <w:t xml:space="preserve">*-e- </w:t>
      </w:r>
      <w:r>
        <w:rPr>
          <w:color w:val="1D1D1B"/>
        </w:rPr>
        <w:t xml:space="preserve">as a consequence of purely velar </w:t>
      </w:r>
      <w:r>
        <w:rPr>
          <w:i/>
          <w:color w:val="1D1D1B"/>
        </w:rPr>
        <w:t>c- &lt; *k-</w:t>
      </w:r>
      <w:r>
        <w:rPr>
          <w:color w:val="1D1D1B"/>
        </w:rPr>
        <w:t>);</w:t>
      </w:r>
      <w:r>
        <w:rPr>
          <w:color w:val="1D1D1B"/>
          <w:spacing w:val="-4"/>
        </w:rPr>
        <w:t xml:space="preserve"> </w:t>
      </w:r>
      <w:r>
        <w:rPr>
          <w:color w:val="1D1D1B"/>
        </w:rPr>
        <w:t>Welsh</w:t>
      </w:r>
      <w:r>
        <w:rPr>
          <w:color w:val="1D1D1B"/>
          <w:spacing w:val="-1"/>
        </w:rPr>
        <w:t xml:space="preserve"> </w:t>
      </w:r>
      <w:r>
        <w:rPr>
          <w:i/>
          <w:color w:val="1D1D1B"/>
        </w:rPr>
        <w:t>cann</w:t>
      </w:r>
      <w:r>
        <w:rPr>
          <w:i/>
          <w:color w:val="1D1D1B"/>
          <w:spacing w:val="-1"/>
        </w:rPr>
        <w:t xml:space="preserve"> </w:t>
      </w:r>
      <w:r>
        <w:rPr>
          <w:color w:val="1D1D1B"/>
        </w:rPr>
        <w:t>“white, light” agrees with the original semantics *“illuminating”.</w:t>
      </w:r>
    </w:p>
    <w:p>
      <w:pPr>
        <w:pStyle w:val="7"/>
        <w:spacing w:before="8"/>
        <w:rPr>
          <w:sz w:val="20"/>
        </w:rPr>
      </w:pPr>
    </w:p>
    <w:p>
      <w:pPr>
        <w:pStyle w:val="7"/>
        <w:spacing w:line="228" w:lineRule="auto"/>
        <w:ind w:left="103" w:right="119" w:firstLine="283"/>
        <w:jc w:val="both"/>
      </w:pPr>
      <w:r>
        <w:rPr>
          <w:color w:val="1D1D1B"/>
          <w:spacing w:val="-2"/>
        </w:rPr>
        <w:t>Other</w:t>
      </w:r>
      <w:r>
        <w:rPr>
          <w:color w:val="1D1D1B"/>
          <w:spacing w:val="-7"/>
        </w:rPr>
        <w:t xml:space="preserve"> </w:t>
      </w:r>
      <w:r>
        <w:rPr>
          <w:color w:val="1D1D1B"/>
          <w:spacing w:val="-2"/>
        </w:rPr>
        <w:t>designations</w:t>
      </w:r>
      <w:r>
        <w:rPr>
          <w:color w:val="1D1D1B"/>
          <w:spacing w:val="-7"/>
        </w:rPr>
        <w:t xml:space="preserve"> </w:t>
      </w:r>
      <w:r>
        <w:rPr>
          <w:color w:val="1D1D1B"/>
          <w:spacing w:val="-2"/>
        </w:rPr>
        <w:t>of</w:t>
      </w:r>
      <w:r>
        <w:rPr>
          <w:color w:val="1D1D1B"/>
          <w:spacing w:val="-7"/>
        </w:rPr>
        <w:t xml:space="preserve"> </w:t>
      </w:r>
      <w:r>
        <w:rPr>
          <w:color w:val="1D1D1B"/>
          <w:spacing w:val="-2"/>
        </w:rPr>
        <w:t>“moon”</w:t>
      </w:r>
      <w:r>
        <w:rPr>
          <w:color w:val="1D1D1B"/>
          <w:spacing w:val="-7"/>
        </w:rPr>
        <w:t xml:space="preserve"> </w:t>
      </w:r>
      <w:r>
        <w:rPr>
          <w:color w:val="1D1D1B"/>
          <w:spacing w:val="-2"/>
        </w:rPr>
        <w:t>as</w:t>
      </w:r>
      <w:r>
        <w:rPr>
          <w:color w:val="1D1D1B"/>
          <w:spacing w:val="-7"/>
        </w:rPr>
        <w:t xml:space="preserve"> </w:t>
      </w:r>
      <w:r>
        <w:rPr>
          <w:color w:val="1D1D1B"/>
          <w:spacing w:val="-2"/>
        </w:rPr>
        <w:t>“heavenly</w:t>
      </w:r>
      <w:r>
        <w:rPr>
          <w:color w:val="1D1D1B"/>
          <w:spacing w:val="-7"/>
        </w:rPr>
        <w:t xml:space="preserve"> </w:t>
      </w:r>
      <w:r>
        <w:rPr>
          <w:color w:val="1D1D1B"/>
          <w:spacing w:val="-2"/>
        </w:rPr>
        <w:t>light”</w:t>
      </w:r>
      <w:r>
        <w:rPr>
          <w:color w:val="1D1D1B"/>
          <w:spacing w:val="-7"/>
        </w:rPr>
        <w:t xml:space="preserve"> </w:t>
      </w:r>
      <w:r>
        <w:rPr>
          <w:color w:val="1D1D1B"/>
          <w:spacing w:val="-2"/>
        </w:rPr>
        <w:t>are</w:t>
      </w:r>
      <w:r>
        <w:rPr>
          <w:color w:val="1D1D1B"/>
          <w:spacing w:val="-7"/>
        </w:rPr>
        <w:t xml:space="preserve"> </w:t>
      </w:r>
      <w:r>
        <w:rPr>
          <w:color w:val="1D1D1B"/>
          <w:spacing w:val="-2"/>
        </w:rPr>
        <w:t>usually</w:t>
      </w:r>
      <w:r>
        <w:rPr>
          <w:color w:val="1D1D1B"/>
          <w:spacing w:val="-7"/>
        </w:rPr>
        <w:t xml:space="preserve"> </w:t>
      </w:r>
      <w:r>
        <w:rPr>
          <w:color w:val="1D1D1B"/>
          <w:spacing w:val="-2"/>
        </w:rPr>
        <w:t xml:space="preserve">motivated </w:t>
      </w:r>
      <w:r>
        <w:rPr>
          <w:color w:val="1D1D1B"/>
        </w:rPr>
        <w:t>by its shining nature:</w:t>
      </w:r>
    </w:p>
    <w:p>
      <w:pPr>
        <w:pStyle w:val="9"/>
        <w:numPr>
          <w:ilvl w:val="0"/>
          <w:numId w:val="15"/>
        </w:numPr>
        <w:tabs>
          <w:tab w:val="left" w:pos="658"/>
        </w:tabs>
        <w:spacing w:line="228" w:lineRule="auto"/>
        <w:ind w:left="103" w:right="119" w:firstLine="283"/>
      </w:pPr>
      <w:r>
        <w:rPr>
          <w:color w:val="1D1D1B"/>
        </w:rPr>
        <w:t xml:space="preserve">Greek: Attic σελήνη, Lesbic σελάννᾱ “moon” &lt; </w:t>
      </w:r>
      <w:r>
        <w:rPr>
          <w:i/>
          <w:color w:val="1D1D1B"/>
        </w:rPr>
        <w:t xml:space="preserve">*selasnā </w:t>
      </w:r>
      <w:r>
        <w:rPr>
          <w:color w:val="1D1D1B"/>
        </w:rPr>
        <w:t xml:space="preserve">was created by extension of the word σέλας n. “glow, light, beam” &lt; </w:t>
      </w:r>
      <w:r>
        <w:rPr>
          <w:i/>
          <w:color w:val="1D1D1B"/>
        </w:rPr>
        <w:t>*seln̥s</w:t>
      </w:r>
      <w:r>
        <w:rPr>
          <w:b/>
          <w:color w:val="1D1D1B"/>
        </w:rPr>
        <w:t>-</w:t>
      </w:r>
      <w:r>
        <w:rPr>
          <w:color w:val="1D1D1B"/>
        </w:rPr>
        <w:t xml:space="preserve">. Its further etymology remains unclear. Indo-European </w:t>
      </w:r>
      <w:r>
        <w:rPr>
          <w:i/>
          <w:color w:val="1D1D1B"/>
        </w:rPr>
        <w:t xml:space="preserve">*s- </w:t>
      </w:r>
      <w:r>
        <w:rPr>
          <w:color w:val="1D1D1B"/>
        </w:rPr>
        <w:t xml:space="preserve">in front of a vowel regularly changes to </w:t>
      </w:r>
      <w:r>
        <w:rPr>
          <w:i/>
          <w:color w:val="1D1D1B"/>
        </w:rPr>
        <w:t xml:space="preserve">*h </w:t>
      </w:r>
      <w:r>
        <w:rPr>
          <w:color w:val="1D1D1B"/>
        </w:rPr>
        <w:t>in Greek, and this sound then often disappears. The preservation of σ- in this position thus requires a special explanation, and indeed two possible reasons have been offered:</w:t>
      </w:r>
    </w:p>
    <w:p>
      <w:pPr>
        <w:pStyle w:val="7"/>
        <w:spacing w:before="8"/>
        <w:rPr>
          <w:sz w:val="20"/>
        </w:rPr>
      </w:pPr>
    </w:p>
    <w:p>
      <w:pPr>
        <w:pStyle w:val="9"/>
        <w:numPr>
          <w:ilvl w:val="1"/>
          <w:numId w:val="15"/>
        </w:numPr>
        <w:tabs>
          <w:tab w:val="left" w:pos="758"/>
        </w:tabs>
        <w:spacing w:line="228" w:lineRule="auto"/>
        <w:ind w:right="122" w:firstLine="283"/>
      </w:pPr>
      <w:r>
        <w:rPr>
          <w:color w:val="1D1D1B"/>
          <w:spacing w:val="-2"/>
        </w:rPr>
        <w:t>Georgiev</w:t>
      </w:r>
      <w:r>
        <w:rPr>
          <w:color w:val="1D1D1B"/>
          <w:spacing w:val="-8"/>
        </w:rPr>
        <w:t xml:space="preserve"> </w:t>
      </w:r>
      <w:r>
        <w:rPr>
          <w:color w:val="1D1D1B"/>
          <w:spacing w:val="-2"/>
        </w:rPr>
        <w:t>(1981,</w:t>
      </w:r>
      <w:r>
        <w:rPr>
          <w:color w:val="1D1D1B"/>
          <w:spacing w:val="-8"/>
        </w:rPr>
        <w:t xml:space="preserve"> </w:t>
      </w:r>
      <w:r>
        <w:rPr>
          <w:color w:val="1D1D1B"/>
          <w:spacing w:val="-2"/>
        </w:rPr>
        <w:t>100,</w:t>
      </w:r>
      <w:r>
        <w:rPr>
          <w:color w:val="1D1D1B"/>
          <w:spacing w:val="-8"/>
        </w:rPr>
        <w:t xml:space="preserve"> </w:t>
      </w:r>
      <w:r>
        <w:rPr>
          <w:color w:val="1D1D1B"/>
          <w:spacing w:val="-2"/>
        </w:rPr>
        <w:t>102)</w:t>
      </w:r>
      <w:r>
        <w:rPr>
          <w:color w:val="1D1D1B"/>
          <w:spacing w:val="-8"/>
        </w:rPr>
        <w:t xml:space="preserve"> </w:t>
      </w:r>
      <w:r>
        <w:rPr>
          <w:color w:val="1D1D1B"/>
          <w:spacing w:val="-2"/>
        </w:rPr>
        <w:t>sees</w:t>
      </w:r>
      <w:r>
        <w:rPr>
          <w:color w:val="1D1D1B"/>
          <w:spacing w:val="-8"/>
        </w:rPr>
        <w:t xml:space="preserve"> </w:t>
      </w:r>
      <w:r>
        <w:rPr>
          <w:color w:val="1D1D1B"/>
          <w:spacing w:val="-2"/>
        </w:rPr>
        <w:t>here</w:t>
      </w:r>
      <w:r>
        <w:rPr>
          <w:color w:val="1D1D1B"/>
          <w:spacing w:val="-8"/>
        </w:rPr>
        <w:t xml:space="preserve"> </w:t>
      </w:r>
      <w:r>
        <w:rPr>
          <w:color w:val="1D1D1B"/>
          <w:spacing w:val="-2"/>
        </w:rPr>
        <w:t>an</w:t>
      </w:r>
      <w:r>
        <w:rPr>
          <w:color w:val="1D1D1B"/>
          <w:spacing w:val="-8"/>
        </w:rPr>
        <w:t xml:space="preserve"> </w:t>
      </w:r>
      <w:r>
        <w:rPr>
          <w:color w:val="1D1D1B"/>
          <w:spacing w:val="-2"/>
        </w:rPr>
        <w:t>example</w:t>
      </w:r>
      <w:r>
        <w:rPr>
          <w:color w:val="1D1D1B"/>
          <w:spacing w:val="-8"/>
        </w:rPr>
        <w:t xml:space="preserve"> </w:t>
      </w:r>
      <w:r>
        <w:rPr>
          <w:color w:val="1D1D1B"/>
          <w:spacing w:val="-2"/>
        </w:rPr>
        <w:t>of</w:t>
      </w:r>
      <w:r>
        <w:rPr>
          <w:color w:val="1D1D1B"/>
          <w:spacing w:val="-8"/>
        </w:rPr>
        <w:t xml:space="preserve"> </w:t>
      </w:r>
      <w:r>
        <w:rPr>
          <w:color w:val="1D1D1B"/>
          <w:spacing w:val="-2"/>
        </w:rPr>
        <w:t>the</w:t>
      </w:r>
      <w:r>
        <w:rPr>
          <w:color w:val="1D1D1B"/>
          <w:spacing w:val="-6"/>
        </w:rPr>
        <w:t xml:space="preserve"> </w:t>
      </w:r>
      <w:r>
        <w:rPr>
          <w:color w:val="1D1D1B"/>
          <w:spacing w:val="-2"/>
        </w:rPr>
        <w:t xml:space="preserve">preservation </w:t>
      </w:r>
      <w:r>
        <w:rPr>
          <w:color w:val="1D1D1B"/>
        </w:rPr>
        <w:t xml:space="preserve">of an Indo-European substrate, a so-called “Pelasgic” lexeme, which would reflect Indo-European </w:t>
      </w:r>
      <w:r>
        <w:rPr>
          <w:i/>
          <w:color w:val="1D1D1B"/>
        </w:rPr>
        <w:t>*su̯elos</w:t>
      </w:r>
      <w:r>
        <w:rPr>
          <w:color w:val="1D1D1B"/>
        </w:rPr>
        <w:t>;</w:t>
      </w:r>
    </w:p>
    <w:p>
      <w:pPr>
        <w:pStyle w:val="9"/>
        <w:numPr>
          <w:ilvl w:val="1"/>
          <w:numId w:val="15"/>
        </w:numPr>
        <w:tabs>
          <w:tab w:val="left" w:pos="807"/>
        </w:tabs>
        <w:spacing w:line="228" w:lineRule="auto"/>
        <w:ind w:right="121" w:firstLine="283"/>
        <w:rPr>
          <w:i/>
        </w:rPr>
      </w:pPr>
      <w:r>
        <w:rPr>
          <w:color w:val="1D1D1B"/>
        </w:rPr>
        <w:t>Bader (1995, 268), on the other hand, derives the Greek word from</w:t>
      </w:r>
      <w:r>
        <w:rPr>
          <w:color w:val="1D1D1B"/>
          <w:spacing w:val="-3"/>
        </w:rPr>
        <w:t xml:space="preserve"> </w:t>
      </w:r>
      <w:r>
        <w:rPr>
          <w:color w:val="1D1D1B"/>
        </w:rPr>
        <w:t>the</w:t>
      </w:r>
      <w:r>
        <w:rPr>
          <w:color w:val="1D1D1B"/>
          <w:spacing w:val="-3"/>
        </w:rPr>
        <w:t xml:space="preserve"> </w:t>
      </w:r>
      <w:r>
        <w:rPr>
          <w:color w:val="1D1D1B"/>
        </w:rPr>
        <w:t>protoform</w:t>
      </w:r>
      <w:r>
        <w:rPr>
          <w:color w:val="1D1D1B"/>
          <w:spacing w:val="-3"/>
        </w:rPr>
        <w:t xml:space="preserve"> </w:t>
      </w:r>
      <w:r>
        <w:rPr>
          <w:i/>
          <w:color w:val="1D1D1B"/>
        </w:rPr>
        <w:t>*sH</w:t>
      </w:r>
      <w:r>
        <w:rPr>
          <w:i/>
          <w:color w:val="1D1D1B"/>
          <w:vertAlign w:val="subscript"/>
        </w:rPr>
        <w:t>2</w:t>
      </w:r>
      <w:r>
        <w:rPr>
          <w:i/>
          <w:color w:val="1D1D1B"/>
        </w:rPr>
        <w:t>u̯el-n̥s</w:t>
      </w:r>
      <w:r>
        <w:rPr>
          <w:color w:val="1D1D1B"/>
        </w:rPr>
        <w:t>.</w:t>
      </w:r>
      <w:r>
        <w:rPr>
          <w:color w:val="1D1D1B"/>
          <w:spacing w:val="-3"/>
        </w:rPr>
        <w:t xml:space="preserve"> </w:t>
      </w:r>
      <w:r>
        <w:rPr>
          <w:color w:val="1D1D1B"/>
        </w:rPr>
        <w:t>Bader</w:t>
      </w:r>
      <w:r>
        <w:rPr>
          <w:color w:val="1D1D1B"/>
          <w:spacing w:val="-3"/>
        </w:rPr>
        <w:t xml:space="preserve"> </w:t>
      </w:r>
      <w:r>
        <w:rPr>
          <w:color w:val="1D1D1B"/>
        </w:rPr>
        <w:t>assumes</w:t>
      </w:r>
      <w:r>
        <w:rPr>
          <w:color w:val="1D1D1B"/>
          <w:spacing w:val="-3"/>
        </w:rPr>
        <w:t xml:space="preserve"> </w:t>
      </w:r>
      <w:r>
        <w:rPr>
          <w:color w:val="1D1D1B"/>
        </w:rPr>
        <w:t>that</w:t>
      </w:r>
      <w:r>
        <w:rPr>
          <w:color w:val="1D1D1B"/>
          <w:spacing w:val="-3"/>
        </w:rPr>
        <w:t xml:space="preserve"> </w:t>
      </w:r>
      <w:r>
        <w:rPr>
          <w:color w:val="1D1D1B"/>
        </w:rPr>
        <w:t>the</w:t>
      </w:r>
      <w:r>
        <w:rPr>
          <w:color w:val="1D1D1B"/>
          <w:spacing w:val="-3"/>
        </w:rPr>
        <w:t xml:space="preserve"> </w:t>
      </w:r>
      <w:r>
        <w:rPr>
          <w:color w:val="1D1D1B"/>
        </w:rPr>
        <w:t>initial</w:t>
      </w:r>
      <w:r>
        <w:rPr>
          <w:color w:val="1D1D1B"/>
          <w:spacing w:val="-3"/>
        </w:rPr>
        <w:t xml:space="preserve"> </w:t>
      </w:r>
      <w:r>
        <w:rPr>
          <w:i/>
          <w:color w:val="1D1D1B"/>
        </w:rPr>
        <w:t>*sH</w:t>
      </w:r>
      <w:r>
        <w:rPr>
          <w:i/>
          <w:color w:val="1D1D1B"/>
          <w:vertAlign w:val="subscript"/>
        </w:rPr>
        <w:t>2</w:t>
      </w:r>
      <w:r>
        <w:rPr>
          <w:i/>
          <w:color w:val="1D1D1B"/>
        </w:rPr>
        <w:t>-</w:t>
      </w:r>
      <w:r>
        <w:rPr>
          <w:i/>
          <w:color w:val="1D1D1B"/>
          <w:spacing w:val="-3"/>
        </w:rPr>
        <w:t xml:space="preserve"> </w:t>
      </w:r>
      <w:r>
        <w:rPr>
          <w:color w:val="1D1D1B"/>
        </w:rPr>
        <w:t>was assimilated</w:t>
      </w:r>
      <w:r>
        <w:rPr>
          <w:color w:val="1D1D1B"/>
          <w:spacing w:val="-1"/>
        </w:rPr>
        <w:t xml:space="preserve"> </w:t>
      </w:r>
      <w:r>
        <w:rPr>
          <w:color w:val="1D1D1B"/>
        </w:rPr>
        <w:t>to</w:t>
      </w:r>
      <w:r>
        <w:rPr>
          <w:color w:val="1D1D1B"/>
          <w:spacing w:val="-2"/>
        </w:rPr>
        <w:t xml:space="preserve"> </w:t>
      </w:r>
      <w:r>
        <w:rPr>
          <w:i/>
          <w:color w:val="1D1D1B"/>
        </w:rPr>
        <w:t>*ss</w:t>
      </w:r>
      <w:r>
        <w:rPr>
          <w:b/>
          <w:color w:val="1D1D1B"/>
        </w:rPr>
        <w:t>-</w:t>
      </w:r>
      <w:r>
        <w:rPr>
          <w:b/>
          <w:color w:val="1D1D1B"/>
          <w:spacing w:val="-1"/>
        </w:rPr>
        <w:t xml:space="preserve"> </w:t>
      </w:r>
      <w:r>
        <w:rPr>
          <w:color w:val="1D1D1B"/>
        </w:rPr>
        <w:t>and</w:t>
      </w:r>
      <w:r>
        <w:rPr>
          <w:color w:val="1D1D1B"/>
          <w:spacing w:val="-1"/>
        </w:rPr>
        <w:t xml:space="preserve"> </w:t>
      </w:r>
      <w:r>
        <w:rPr>
          <w:color w:val="1D1D1B"/>
        </w:rPr>
        <w:t>is</w:t>
      </w:r>
      <w:r>
        <w:rPr>
          <w:color w:val="1D1D1B"/>
          <w:spacing w:val="-1"/>
        </w:rPr>
        <w:t xml:space="preserve"> </w:t>
      </w:r>
      <w:r>
        <w:rPr>
          <w:color w:val="1D1D1B"/>
        </w:rPr>
        <w:t>ultimately</w:t>
      </w:r>
      <w:r>
        <w:rPr>
          <w:color w:val="1D1D1B"/>
          <w:spacing w:val="-1"/>
        </w:rPr>
        <w:t xml:space="preserve"> </w:t>
      </w:r>
      <w:r>
        <w:rPr>
          <w:color w:val="1D1D1B"/>
        </w:rPr>
        <w:t>preserved</w:t>
      </w:r>
      <w:r>
        <w:rPr>
          <w:color w:val="1D1D1B"/>
          <w:spacing w:val="-1"/>
        </w:rPr>
        <w:t xml:space="preserve"> </w:t>
      </w:r>
      <w:r>
        <w:rPr>
          <w:color w:val="1D1D1B"/>
        </w:rPr>
        <w:t>in</w:t>
      </w:r>
      <w:r>
        <w:rPr>
          <w:color w:val="1D1D1B"/>
          <w:spacing w:val="-1"/>
        </w:rPr>
        <w:t xml:space="preserve"> </w:t>
      </w:r>
      <w:r>
        <w:rPr>
          <w:color w:val="1D1D1B"/>
        </w:rPr>
        <w:t>the</w:t>
      </w:r>
      <w:r>
        <w:rPr>
          <w:color w:val="1D1D1B"/>
          <w:spacing w:val="-1"/>
        </w:rPr>
        <w:t xml:space="preserve"> </w:t>
      </w:r>
      <w:r>
        <w:rPr>
          <w:color w:val="1D1D1B"/>
        </w:rPr>
        <w:t>form</w:t>
      </w:r>
      <w:r>
        <w:rPr>
          <w:color w:val="1D1D1B"/>
          <w:spacing w:val="-2"/>
        </w:rPr>
        <w:t xml:space="preserve"> </w:t>
      </w:r>
      <w:r>
        <w:rPr>
          <w:i/>
          <w:color w:val="1D1D1B"/>
        </w:rPr>
        <w:t>s-</w:t>
      </w:r>
      <w:r>
        <w:rPr>
          <w:color w:val="1D1D1B"/>
        </w:rPr>
        <w:t>.</w:t>
      </w:r>
      <w:r>
        <w:rPr>
          <w:color w:val="1D1D1B"/>
          <w:spacing w:val="-1"/>
        </w:rPr>
        <w:t xml:space="preserve"> </w:t>
      </w:r>
      <w:r>
        <w:rPr>
          <w:color w:val="1D1D1B"/>
        </w:rPr>
        <w:t>In</w:t>
      </w:r>
      <w:r>
        <w:rPr>
          <w:color w:val="1D1D1B"/>
          <w:spacing w:val="-1"/>
        </w:rPr>
        <w:t xml:space="preserve"> </w:t>
      </w:r>
      <w:r>
        <w:rPr>
          <w:color w:val="1D1D1B"/>
        </w:rPr>
        <w:t>this</w:t>
      </w:r>
      <w:r>
        <w:rPr>
          <w:color w:val="1D1D1B"/>
          <w:spacing w:val="-1"/>
        </w:rPr>
        <w:t xml:space="preserve"> </w:t>
      </w:r>
      <w:r>
        <w:rPr>
          <w:color w:val="1D1D1B"/>
        </w:rPr>
        <w:t>way, she</w:t>
      </w:r>
      <w:r>
        <w:rPr>
          <w:color w:val="1D1D1B"/>
          <w:spacing w:val="33"/>
        </w:rPr>
        <w:t xml:space="preserve"> </w:t>
      </w:r>
      <w:r>
        <w:rPr>
          <w:color w:val="1D1D1B"/>
        </w:rPr>
        <w:t>explains</w:t>
      </w:r>
      <w:r>
        <w:rPr>
          <w:color w:val="1D1D1B"/>
          <w:spacing w:val="33"/>
        </w:rPr>
        <w:t xml:space="preserve"> </w:t>
      </w:r>
      <w:r>
        <w:rPr>
          <w:color w:val="1D1D1B"/>
        </w:rPr>
        <w:t>the</w:t>
      </w:r>
      <w:r>
        <w:rPr>
          <w:color w:val="1D1D1B"/>
          <w:spacing w:val="33"/>
        </w:rPr>
        <w:t xml:space="preserve"> </w:t>
      </w:r>
      <w:r>
        <w:rPr>
          <w:color w:val="1D1D1B"/>
        </w:rPr>
        <w:t>doublets</w:t>
      </w:r>
      <w:r>
        <w:rPr>
          <w:color w:val="1D1D1B"/>
          <w:spacing w:val="33"/>
        </w:rPr>
        <w:t xml:space="preserve"> </w:t>
      </w:r>
      <w:r>
        <w:rPr>
          <w:color w:val="1D1D1B"/>
        </w:rPr>
        <w:t>ὗς</w:t>
      </w:r>
      <w:r>
        <w:rPr>
          <w:color w:val="1D1D1B"/>
          <w:spacing w:val="33"/>
        </w:rPr>
        <w:t xml:space="preserve"> </w:t>
      </w:r>
      <w:r>
        <w:rPr>
          <w:color w:val="1D1D1B"/>
        </w:rPr>
        <w:t>:</w:t>
      </w:r>
      <w:r>
        <w:rPr>
          <w:color w:val="1D1D1B"/>
          <w:spacing w:val="33"/>
        </w:rPr>
        <w:t xml:space="preserve"> </w:t>
      </w:r>
      <w:r>
        <w:rPr>
          <w:color w:val="1D1D1B"/>
        </w:rPr>
        <w:t>σῦς</w:t>
      </w:r>
      <w:r>
        <w:rPr>
          <w:color w:val="1D1D1B"/>
          <w:spacing w:val="33"/>
        </w:rPr>
        <w:t xml:space="preserve"> </w:t>
      </w:r>
      <w:r>
        <w:rPr>
          <w:color w:val="1D1D1B"/>
        </w:rPr>
        <w:t>“pig”</w:t>
      </w:r>
      <w:r>
        <w:rPr>
          <w:color w:val="1D1D1B"/>
          <w:spacing w:val="33"/>
        </w:rPr>
        <w:t xml:space="preserve"> </w:t>
      </w:r>
      <w:r>
        <w:rPr>
          <w:color w:val="1D1D1B"/>
        </w:rPr>
        <w:t xml:space="preserve">&lt; </w:t>
      </w:r>
      <w:r>
        <w:rPr>
          <w:i/>
          <w:color w:val="1D1D1B"/>
        </w:rPr>
        <w:t>*suH-</w:t>
      </w:r>
      <w:r>
        <w:rPr>
          <w:i/>
          <w:color w:val="1D1D1B"/>
          <w:spacing w:val="33"/>
        </w:rPr>
        <w:t xml:space="preserve"> </w:t>
      </w:r>
      <w:r>
        <w:rPr>
          <w:color w:val="1D1D1B"/>
        </w:rPr>
        <w:t>:</w:t>
      </w:r>
      <w:r>
        <w:rPr>
          <w:color w:val="1D1D1B"/>
          <w:spacing w:val="33"/>
        </w:rPr>
        <w:t xml:space="preserve"> </w:t>
      </w:r>
      <w:r>
        <w:rPr>
          <w:i/>
          <w:color w:val="1D1D1B"/>
        </w:rPr>
        <w:t>*sHu-.</w:t>
      </w:r>
    </w:p>
    <w:p>
      <w:pPr>
        <w:pStyle w:val="9"/>
        <w:numPr>
          <w:ilvl w:val="1"/>
          <w:numId w:val="15"/>
        </w:numPr>
        <w:tabs>
          <w:tab w:val="left" w:pos="807"/>
        </w:tabs>
        <w:spacing w:line="228" w:lineRule="auto"/>
        <w:ind w:right="122" w:firstLine="283"/>
      </w:pPr>
      <w:r>
        <w:rPr>
          <w:color w:val="1D1D1B"/>
        </w:rPr>
        <w:t>Diakonoff &amp; Starostin (1986, 37) proposed a substratal origin, seeking a source in a hypothetical donor-language related to Urartian, where</w:t>
      </w:r>
      <w:r>
        <w:rPr>
          <w:color w:val="1D1D1B"/>
          <w:spacing w:val="32"/>
        </w:rPr>
        <w:t xml:space="preserve"> </w:t>
      </w:r>
      <w:r>
        <w:rPr>
          <w:color w:val="1D1D1B"/>
        </w:rPr>
        <w:t>they</w:t>
      </w:r>
      <w:r>
        <w:rPr>
          <w:color w:val="1D1D1B"/>
          <w:spacing w:val="32"/>
        </w:rPr>
        <w:t xml:space="preserve"> </w:t>
      </w:r>
      <w:r>
        <w:rPr>
          <w:color w:val="1D1D1B"/>
        </w:rPr>
        <w:t>mentioned</w:t>
      </w:r>
      <w:r>
        <w:rPr>
          <w:color w:val="1D1D1B"/>
          <w:spacing w:val="32"/>
        </w:rPr>
        <w:t xml:space="preserve"> </w:t>
      </w:r>
      <w:r>
        <w:rPr>
          <w:i/>
          <w:color w:val="1D1D1B"/>
        </w:rPr>
        <w:t>šêl-ardə</w:t>
      </w:r>
      <w:r>
        <w:rPr>
          <w:i/>
          <w:color w:val="1D1D1B"/>
          <w:spacing w:val="32"/>
        </w:rPr>
        <w:t xml:space="preserve"> </w:t>
      </w:r>
      <w:r>
        <w:rPr>
          <w:color w:val="1D1D1B"/>
        </w:rPr>
        <w:t>‘Moon-goddess’,</w:t>
      </w:r>
      <w:r>
        <w:rPr>
          <w:color w:val="1D1D1B"/>
          <w:spacing w:val="32"/>
        </w:rPr>
        <w:t xml:space="preserve"> </w:t>
      </w:r>
      <w:r>
        <w:rPr>
          <w:color w:val="1D1D1B"/>
        </w:rPr>
        <w:t>plus</w:t>
      </w:r>
      <w:r>
        <w:rPr>
          <w:color w:val="1D1D1B"/>
          <w:spacing w:val="32"/>
        </w:rPr>
        <w:t xml:space="preserve"> </w:t>
      </w:r>
      <w:r>
        <w:rPr>
          <w:color w:val="1D1D1B"/>
        </w:rPr>
        <w:t>probably</w:t>
      </w:r>
      <w:r>
        <w:rPr>
          <w:color w:val="1D1D1B"/>
          <w:spacing w:val="32"/>
        </w:rPr>
        <w:t xml:space="preserve"> </w:t>
      </w:r>
      <w:r>
        <w:rPr>
          <w:color w:val="1D1D1B"/>
        </w:rPr>
        <w:t>related</w:t>
      </w:r>
    </w:p>
    <w:p>
      <w:pPr>
        <w:spacing w:line="228" w:lineRule="auto"/>
        <w:jc w:val="both"/>
        <w:sectPr>
          <w:pgSz w:w="8400" w:h="11910"/>
          <w:pgMar w:top="1100" w:right="840" w:bottom="280" w:left="860" w:header="758" w:footer="0" w:gutter="0"/>
          <w:cols w:space="708" w:num="1"/>
        </w:sectPr>
      </w:pPr>
    </w:p>
    <w:p>
      <w:pPr>
        <w:pStyle w:val="7"/>
        <w:spacing w:before="89"/>
        <w:ind w:left="103"/>
      </w:pPr>
      <w:r>
        <w:rPr>
          <w:color w:val="1D1D1B"/>
        </w:rPr>
        <w:t>forms</w:t>
      </w:r>
      <w:r>
        <w:rPr>
          <w:color w:val="1D1D1B"/>
          <w:spacing w:val="15"/>
        </w:rPr>
        <w:t xml:space="preserve"> </w:t>
      </w:r>
      <w:r>
        <w:rPr>
          <w:color w:val="1D1D1B"/>
        </w:rPr>
        <w:t>in</w:t>
      </w:r>
      <w:r>
        <w:rPr>
          <w:color w:val="1D1D1B"/>
          <w:spacing w:val="18"/>
        </w:rPr>
        <w:t xml:space="preserve"> </w:t>
      </w:r>
      <w:r>
        <w:rPr>
          <w:color w:val="1D1D1B"/>
        </w:rPr>
        <w:t>North</w:t>
      </w:r>
      <w:r>
        <w:rPr>
          <w:color w:val="1D1D1B"/>
          <w:spacing w:val="17"/>
        </w:rPr>
        <w:t xml:space="preserve"> </w:t>
      </w:r>
      <w:r>
        <w:rPr>
          <w:color w:val="1D1D1B"/>
        </w:rPr>
        <w:t>Caucasian:</w:t>
      </w:r>
      <w:r>
        <w:rPr>
          <w:color w:val="1D1D1B"/>
          <w:spacing w:val="18"/>
        </w:rPr>
        <w:t xml:space="preserve"> </w:t>
      </w:r>
      <w:r>
        <w:rPr>
          <w:color w:val="1D1D1B"/>
        </w:rPr>
        <w:t>Dargi</w:t>
      </w:r>
      <w:r>
        <w:rPr>
          <w:color w:val="1D1D1B"/>
          <w:spacing w:val="17"/>
        </w:rPr>
        <w:t xml:space="preserve"> </w:t>
      </w:r>
      <w:r>
        <w:rPr>
          <w:i/>
          <w:color w:val="1D1D1B"/>
        </w:rPr>
        <w:t>šali</w:t>
      </w:r>
      <w:r>
        <w:rPr>
          <w:i/>
          <w:color w:val="1D1D1B"/>
          <w:spacing w:val="17"/>
        </w:rPr>
        <w:t xml:space="preserve"> </w:t>
      </w:r>
      <w:r>
        <w:rPr>
          <w:color w:val="1D1D1B"/>
        </w:rPr>
        <w:t>n.</w:t>
      </w:r>
      <w:r>
        <w:rPr>
          <w:color w:val="1D1D1B"/>
          <w:spacing w:val="18"/>
        </w:rPr>
        <w:t xml:space="preserve"> </w:t>
      </w:r>
      <w:r>
        <w:rPr>
          <w:color w:val="1D1D1B"/>
        </w:rPr>
        <w:t>“light”,</w:t>
      </w:r>
      <w:r>
        <w:rPr>
          <w:color w:val="1D1D1B"/>
          <w:spacing w:val="17"/>
        </w:rPr>
        <w:t xml:space="preserve"> </w:t>
      </w:r>
      <w:r>
        <w:rPr>
          <w:color w:val="1D1D1B"/>
        </w:rPr>
        <w:t>Chechen</w:t>
      </w:r>
      <w:r>
        <w:rPr>
          <w:color w:val="1D1D1B"/>
          <w:spacing w:val="17"/>
        </w:rPr>
        <w:t xml:space="preserve"> </w:t>
      </w:r>
      <w:r>
        <w:rPr>
          <w:i/>
          <w:color w:val="1D1D1B"/>
        </w:rPr>
        <w:t>sa</w:t>
      </w:r>
      <w:r>
        <w:rPr>
          <w:i/>
          <w:color w:val="1D1D1B"/>
          <w:spacing w:val="18"/>
        </w:rPr>
        <w:t xml:space="preserve"> </w:t>
      </w:r>
      <w:r>
        <w:rPr>
          <w:color w:val="1D1D1B"/>
          <w:spacing w:val="-5"/>
        </w:rPr>
        <w:t>id.</w:t>
      </w:r>
    </w:p>
    <w:p>
      <w:pPr>
        <w:pStyle w:val="7"/>
        <w:spacing w:before="1"/>
        <w:rPr>
          <w:sz w:val="24"/>
        </w:rPr>
      </w:pPr>
    </w:p>
    <w:p>
      <w:pPr>
        <w:pStyle w:val="9"/>
        <w:numPr>
          <w:ilvl w:val="0"/>
          <w:numId w:val="15"/>
        </w:numPr>
        <w:tabs>
          <w:tab w:val="left" w:pos="637"/>
        </w:tabs>
        <w:spacing w:line="228" w:lineRule="auto"/>
        <w:ind w:left="103" w:right="123" w:firstLine="283"/>
      </w:pPr>
      <w:r>
        <w:rPr>
          <w:color w:val="1D1D1B"/>
        </w:rPr>
        <w:t>New Greek φεγγάρι “moon”: φέγγος “light, shine, glitter” (Buck 1949, 54-55).</w:t>
      </w:r>
    </w:p>
    <w:p>
      <w:pPr>
        <w:pStyle w:val="7"/>
        <w:spacing w:before="11"/>
        <w:rPr>
          <w:sz w:val="19"/>
        </w:rPr>
      </w:pPr>
    </w:p>
    <w:p>
      <w:pPr>
        <w:pStyle w:val="9"/>
        <w:numPr>
          <w:ilvl w:val="0"/>
          <w:numId w:val="15"/>
        </w:numPr>
        <w:tabs>
          <w:tab w:val="left" w:pos="631"/>
        </w:tabs>
        <w:spacing w:line="246" w:lineRule="exact"/>
        <w:ind w:left="630" w:hanging="244"/>
        <w:rPr>
          <w:i/>
        </w:rPr>
      </w:pPr>
      <w:r>
        <w:rPr>
          <w:color w:val="1D1D1B"/>
        </w:rPr>
        <w:t>Irish</w:t>
      </w:r>
      <w:r>
        <w:rPr>
          <w:color w:val="1D1D1B"/>
          <w:spacing w:val="22"/>
        </w:rPr>
        <w:t xml:space="preserve"> </w:t>
      </w:r>
      <w:r>
        <w:rPr>
          <w:i/>
          <w:color w:val="1D1D1B"/>
        </w:rPr>
        <w:t>gealach</w:t>
      </w:r>
      <w:r>
        <w:rPr>
          <w:i/>
          <w:color w:val="1D1D1B"/>
          <w:spacing w:val="23"/>
        </w:rPr>
        <w:t xml:space="preserve"> </w:t>
      </w:r>
      <w:r>
        <w:rPr>
          <w:color w:val="1D1D1B"/>
        </w:rPr>
        <w:t>“moon;</w:t>
      </w:r>
      <w:r>
        <w:rPr>
          <w:color w:val="1D1D1B"/>
          <w:spacing w:val="23"/>
        </w:rPr>
        <w:t xml:space="preserve"> </w:t>
      </w:r>
      <w:r>
        <w:rPr>
          <w:color w:val="1D1D1B"/>
        </w:rPr>
        <w:t>light,</w:t>
      </w:r>
      <w:r>
        <w:rPr>
          <w:color w:val="1D1D1B"/>
          <w:spacing w:val="22"/>
        </w:rPr>
        <w:t xml:space="preserve"> </w:t>
      </w:r>
      <w:r>
        <w:rPr>
          <w:color w:val="1D1D1B"/>
        </w:rPr>
        <w:t>blaze”</w:t>
      </w:r>
      <w:r>
        <w:rPr>
          <w:color w:val="1D1D1B"/>
          <w:spacing w:val="23"/>
        </w:rPr>
        <w:t xml:space="preserve"> </w:t>
      </w:r>
      <w:r>
        <w:rPr>
          <w:color w:val="1D1D1B"/>
        </w:rPr>
        <w:t>vs.</w:t>
      </w:r>
      <w:r>
        <w:rPr>
          <w:color w:val="1D1D1B"/>
          <w:spacing w:val="23"/>
        </w:rPr>
        <w:t xml:space="preserve"> </w:t>
      </w:r>
      <w:r>
        <w:rPr>
          <w:i/>
          <w:color w:val="1D1D1B"/>
        </w:rPr>
        <w:t>geal</w:t>
      </w:r>
      <w:r>
        <w:rPr>
          <w:i/>
          <w:color w:val="1D1D1B"/>
          <w:spacing w:val="22"/>
        </w:rPr>
        <w:t xml:space="preserve"> </w:t>
      </w:r>
      <w:r>
        <w:rPr>
          <w:color w:val="1D1D1B"/>
        </w:rPr>
        <w:t>“white”,</w:t>
      </w:r>
      <w:r>
        <w:rPr>
          <w:color w:val="1D1D1B"/>
          <w:spacing w:val="23"/>
        </w:rPr>
        <w:t xml:space="preserve"> </w:t>
      </w:r>
      <w:r>
        <w:rPr>
          <w:color w:val="1D1D1B"/>
        </w:rPr>
        <w:t>Old</w:t>
      </w:r>
      <w:r>
        <w:rPr>
          <w:color w:val="1D1D1B"/>
          <w:spacing w:val="23"/>
        </w:rPr>
        <w:t xml:space="preserve"> </w:t>
      </w:r>
      <w:r>
        <w:rPr>
          <w:color w:val="1D1D1B"/>
        </w:rPr>
        <w:t>Irish</w:t>
      </w:r>
      <w:r>
        <w:rPr>
          <w:color w:val="1D1D1B"/>
          <w:spacing w:val="23"/>
        </w:rPr>
        <w:t xml:space="preserve"> </w:t>
      </w:r>
      <w:r>
        <w:rPr>
          <w:i/>
          <w:color w:val="1D1D1B"/>
          <w:spacing w:val="-5"/>
        </w:rPr>
        <w:t>gel</w:t>
      </w:r>
    </w:p>
    <w:p>
      <w:pPr>
        <w:pStyle w:val="7"/>
        <w:spacing w:line="246" w:lineRule="exact"/>
        <w:ind w:left="103"/>
      </w:pPr>
      <w:r>
        <w:rPr>
          <w:color w:val="1D1D1B"/>
        </w:rPr>
        <w:t>id.</w:t>
      </w:r>
      <w:r>
        <w:rPr>
          <w:color w:val="1D1D1B"/>
          <w:spacing w:val="15"/>
        </w:rPr>
        <w:t xml:space="preserve"> </w:t>
      </w:r>
      <w:r>
        <w:rPr>
          <w:color w:val="1D1D1B"/>
        </w:rPr>
        <w:t>(MacBain</w:t>
      </w:r>
      <w:r>
        <w:rPr>
          <w:color w:val="1D1D1B"/>
          <w:spacing w:val="18"/>
        </w:rPr>
        <w:t xml:space="preserve"> </w:t>
      </w:r>
      <w:r>
        <w:rPr>
          <w:color w:val="1D1D1B"/>
        </w:rPr>
        <w:t>1911,</w:t>
      </w:r>
      <w:r>
        <w:rPr>
          <w:color w:val="1D1D1B"/>
          <w:spacing w:val="17"/>
        </w:rPr>
        <w:t xml:space="preserve"> </w:t>
      </w:r>
      <w:r>
        <w:rPr>
          <w:color w:val="1D1D1B"/>
        </w:rPr>
        <w:t>190-91;</w:t>
      </w:r>
      <w:r>
        <w:rPr>
          <w:color w:val="1D1D1B"/>
          <w:spacing w:val="18"/>
        </w:rPr>
        <w:t xml:space="preserve"> </w:t>
      </w:r>
      <w:r>
        <w:rPr>
          <w:color w:val="1D1D1B"/>
        </w:rPr>
        <w:t>Buck</w:t>
      </w:r>
      <w:r>
        <w:rPr>
          <w:color w:val="1D1D1B"/>
          <w:spacing w:val="17"/>
        </w:rPr>
        <w:t xml:space="preserve"> </w:t>
      </w:r>
      <w:r>
        <w:rPr>
          <w:color w:val="1D1D1B"/>
        </w:rPr>
        <w:t>1949,</w:t>
      </w:r>
      <w:r>
        <w:rPr>
          <w:color w:val="1D1D1B"/>
          <w:spacing w:val="18"/>
        </w:rPr>
        <w:t xml:space="preserve"> </w:t>
      </w:r>
      <w:r>
        <w:rPr>
          <w:color w:val="1D1D1B"/>
        </w:rPr>
        <w:t>54-</w:t>
      </w:r>
      <w:r>
        <w:rPr>
          <w:color w:val="1D1D1B"/>
          <w:spacing w:val="-4"/>
        </w:rPr>
        <w:t>55).</w:t>
      </w:r>
    </w:p>
    <w:p>
      <w:pPr>
        <w:pStyle w:val="7"/>
        <w:spacing w:before="7"/>
        <w:rPr>
          <w:sz w:val="20"/>
        </w:rPr>
      </w:pPr>
    </w:p>
    <w:p>
      <w:pPr>
        <w:pStyle w:val="9"/>
        <w:numPr>
          <w:ilvl w:val="0"/>
          <w:numId w:val="15"/>
        </w:numPr>
        <w:tabs>
          <w:tab w:val="left" w:pos="709"/>
        </w:tabs>
        <w:spacing w:line="228" w:lineRule="auto"/>
        <w:ind w:left="103" w:right="120" w:firstLine="283"/>
      </w:pPr>
      <w:r>
        <w:rPr>
          <w:color w:val="1D1D1B"/>
        </w:rPr>
        <w:t>Old</w:t>
      </w:r>
      <w:r>
        <w:rPr>
          <w:color w:val="1D1D1B"/>
          <w:spacing w:val="-12"/>
        </w:rPr>
        <w:t xml:space="preserve"> </w:t>
      </w:r>
      <w:r>
        <w:rPr>
          <w:color w:val="1D1D1B"/>
        </w:rPr>
        <w:t>Irish</w:t>
      </w:r>
      <w:r>
        <w:rPr>
          <w:color w:val="1D1D1B"/>
          <w:spacing w:val="-11"/>
        </w:rPr>
        <w:t xml:space="preserve"> </w:t>
      </w:r>
      <w:r>
        <w:rPr>
          <w:i/>
          <w:color w:val="1D1D1B"/>
        </w:rPr>
        <w:t>ésca</w:t>
      </w:r>
      <w:r>
        <w:rPr>
          <w:i/>
          <w:color w:val="1D1D1B"/>
          <w:spacing w:val="-12"/>
        </w:rPr>
        <w:t xml:space="preserve"> </w:t>
      </w:r>
      <w:r>
        <w:rPr>
          <w:color w:val="1D1D1B"/>
        </w:rPr>
        <w:t>“moon”</w:t>
      </w:r>
      <w:r>
        <w:rPr>
          <w:color w:val="1D1D1B"/>
          <w:spacing w:val="-12"/>
        </w:rPr>
        <w:t xml:space="preserve"> </w:t>
      </w:r>
      <w:r>
        <w:rPr>
          <w:color w:val="1D1D1B"/>
        </w:rPr>
        <w:t>(Gaelic</w:t>
      </w:r>
      <w:r>
        <w:rPr>
          <w:color w:val="1D1D1B"/>
          <w:spacing w:val="-12"/>
        </w:rPr>
        <w:t xml:space="preserve"> </w:t>
      </w:r>
      <w:r>
        <w:rPr>
          <w:i/>
          <w:color w:val="1D1D1B"/>
        </w:rPr>
        <w:t>easga</w:t>
      </w:r>
      <w:r>
        <w:rPr>
          <w:i/>
          <w:color w:val="1D1D1B"/>
          <w:spacing w:val="-12"/>
        </w:rPr>
        <w:t xml:space="preserve"> </w:t>
      </w:r>
      <w:r>
        <w:rPr>
          <w:color w:val="1D1D1B"/>
        </w:rPr>
        <w:t>id.)</w:t>
      </w:r>
      <w:r>
        <w:rPr>
          <w:color w:val="1D1D1B"/>
          <w:spacing w:val="-12"/>
        </w:rPr>
        <w:t xml:space="preserve"> </w:t>
      </w:r>
      <w:r>
        <w:rPr>
          <w:color w:val="1D1D1B"/>
        </w:rPr>
        <w:t>is</w:t>
      </w:r>
      <w:r>
        <w:rPr>
          <w:color w:val="1D1D1B"/>
          <w:spacing w:val="-12"/>
        </w:rPr>
        <w:t xml:space="preserve"> </w:t>
      </w:r>
      <w:r>
        <w:rPr>
          <w:color w:val="1D1D1B"/>
        </w:rPr>
        <w:t>etymologically</w:t>
      </w:r>
      <w:r>
        <w:rPr>
          <w:color w:val="1D1D1B"/>
          <w:spacing w:val="-12"/>
        </w:rPr>
        <w:t xml:space="preserve"> </w:t>
      </w:r>
      <w:r>
        <w:rPr>
          <w:color w:val="1D1D1B"/>
        </w:rPr>
        <w:t xml:space="preserve">opaque. If the etymology connecting the word with Latin </w:t>
      </w:r>
      <w:r>
        <w:rPr>
          <w:i/>
          <w:color w:val="1D1D1B"/>
        </w:rPr>
        <w:t xml:space="preserve">īdūs </w:t>
      </w:r>
      <w:r>
        <w:rPr>
          <w:color w:val="1D1D1B"/>
        </w:rPr>
        <w:t xml:space="preserve">“the middle of a calendar month”, Oscan </w:t>
      </w:r>
      <w:r>
        <w:rPr>
          <w:i/>
          <w:color w:val="1D1D1B"/>
        </w:rPr>
        <w:t xml:space="preserve">eiduis </w:t>
      </w:r>
      <w:r>
        <w:rPr>
          <w:color w:val="1D1D1B"/>
        </w:rPr>
        <w:t xml:space="preserve">“idibus” is correct (MacBain 1911, 153; Buck 1949, 54-55), the original motive for naming was “a time period”. Attention should also be given to Sanskrit </w:t>
      </w:r>
      <w:r>
        <w:rPr>
          <w:i/>
          <w:color w:val="1D1D1B"/>
        </w:rPr>
        <w:t xml:space="preserve">índu- </w:t>
      </w:r>
      <w:r>
        <w:rPr>
          <w:color w:val="1D1D1B"/>
        </w:rPr>
        <w:t>“moon”, originally “a drop” (Walde &amp; Hofmann I, 672).</w:t>
      </w:r>
    </w:p>
    <w:p>
      <w:pPr>
        <w:pStyle w:val="7"/>
        <w:spacing w:before="8"/>
        <w:rPr>
          <w:sz w:val="20"/>
        </w:rPr>
      </w:pPr>
    </w:p>
    <w:p>
      <w:pPr>
        <w:pStyle w:val="9"/>
        <w:numPr>
          <w:ilvl w:val="0"/>
          <w:numId w:val="15"/>
        </w:numPr>
        <w:tabs>
          <w:tab w:val="left" w:pos="713"/>
        </w:tabs>
        <w:spacing w:line="228" w:lineRule="auto"/>
        <w:ind w:left="103" w:right="119" w:firstLine="283"/>
      </w:pPr>
      <w:r>
        <w:rPr>
          <w:color w:val="1D1D1B"/>
        </w:rPr>
        <w:t>Germanic</w:t>
      </w:r>
      <w:r>
        <w:rPr>
          <w:color w:val="1D1D1B"/>
          <w:spacing w:val="-1"/>
        </w:rPr>
        <w:t xml:space="preserve"> </w:t>
      </w:r>
      <w:r>
        <w:rPr>
          <w:i/>
          <w:color w:val="1D1D1B"/>
        </w:rPr>
        <w:t>*tungla</w:t>
      </w:r>
      <w:r>
        <w:rPr>
          <w:b/>
          <w:color w:val="1D1D1B"/>
        </w:rPr>
        <w:t>-</w:t>
      </w:r>
      <w:r>
        <w:rPr>
          <w:b/>
          <w:color w:val="1D1D1B"/>
          <w:spacing w:val="-1"/>
        </w:rPr>
        <w:t xml:space="preserve"> </w:t>
      </w:r>
      <w:r>
        <w:rPr>
          <w:color w:val="1D1D1B"/>
        </w:rPr>
        <w:t>also</w:t>
      </w:r>
      <w:r>
        <w:rPr>
          <w:color w:val="1D1D1B"/>
          <w:spacing w:val="-1"/>
        </w:rPr>
        <w:t xml:space="preserve"> </w:t>
      </w:r>
      <w:r>
        <w:rPr>
          <w:color w:val="1D1D1B"/>
        </w:rPr>
        <w:t>does</w:t>
      </w:r>
      <w:r>
        <w:rPr>
          <w:color w:val="1D1D1B"/>
          <w:spacing w:val="-1"/>
        </w:rPr>
        <w:t xml:space="preserve"> </w:t>
      </w:r>
      <w:r>
        <w:rPr>
          <w:color w:val="1D1D1B"/>
        </w:rPr>
        <w:t>not</w:t>
      </w:r>
      <w:r>
        <w:rPr>
          <w:color w:val="1D1D1B"/>
          <w:spacing w:val="-1"/>
        </w:rPr>
        <w:t xml:space="preserve"> </w:t>
      </w:r>
      <w:r>
        <w:rPr>
          <w:color w:val="1D1D1B"/>
        </w:rPr>
        <w:t>have</w:t>
      </w:r>
      <w:r>
        <w:rPr>
          <w:color w:val="1D1D1B"/>
          <w:spacing w:val="-1"/>
        </w:rPr>
        <w:t xml:space="preserve"> </w:t>
      </w:r>
      <w:r>
        <w:rPr>
          <w:color w:val="1D1D1B"/>
        </w:rPr>
        <w:t>a</w:t>
      </w:r>
      <w:r>
        <w:rPr>
          <w:color w:val="1D1D1B"/>
          <w:spacing w:val="-1"/>
        </w:rPr>
        <w:t xml:space="preserve"> </w:t>
      </w:r>
      <w:r>
        <w:rPr>
          <w:color w:val="1D1D1B"/>
        </w:rPr>
        <w:t>clear</w:t>
      </w:r>
      <w:r>
        <w:rPr>
          <w:color w:val="1D1D1B"/>
          <w:spacing w:val="-1"/>
        </w:rPr>
        <w:t xml:space="preserve"> </w:t>
      </w:r>
      <w:r>
        <w:rPr>
          <w:color w:val="1D1D1B"/>
        </w:rPr>
        <w:t>etymology.</w:t>
      </w:r>
      <w:r>
        <w:rPr>
          <w:color w:val="1D1D1B"/>
          <w:spacing w:val="-1"/>
        </w:rPr>
        <w:t xml:space="preserve"> </w:t>
      </w:r>
      <w:r>
        <w:rPr>
          <w:color w:val="1D1D1B"/>
        </w:rPr>
        <w:t>It</w:t>
      </w:r>
      <w:r>
        <w:rPr>
          <w:color w:val="1D1D1B"/>
          <w:spacing w:val="-1"/>
        </w:rPr>
        <w:t xml:space="preserve"> </w:t>
      </w:r>
      <w:r>
        <w:rPr>
          <w:color w:val="1D1D1B"/>
        </w:rPr>
        <w:t xml:space="preserve">means in individual languages either “moon” (1) or “star, constellation” (2): Gothic dat. pl. </w:t>
      </w:r>
      <w:r>
        <w:rPr>
          <w:i/>
          <w:color w:val="1D1D1B"/>
        </w:rPr>
        <w:t xml:space="preserve">tugglam </w:t>
      </w:r>
      <w:r>
        <w:rPr>
          <w:color w:val="1D1D1B"/>
        </w:rPr>
        <w:t xml:space="preserve">(2), Old Icelandic </w:t>
      </w:r>
      <w:r>
        <w:rPr>
          <w:i/>
          <w:color w:val="1D1D1B"/>
        </w:rPr>
        <w:t xml:space="preserve">tungl </w:t>
      </w:r>
      <w:r>
        <w:rPr>
          <w:color w:val="1D1D1B"/>
        </w:rPr>
        <w:t xml:space="preserve">(1), </w:t>
      </w:r>
      <w:r>
        <w:rPr>
          <w:i/>
          <w:color w:val="1D1D1B"/>
        </w:rPr>
        <w:t xml:space="preserve">himin-tungl </w:t>
      </w:r>
      <w:r>
        <w:rPr>
          <w:color w:val="1D1D1B"/>
        </w:rPr>
        <w:t xml:space="preserve">(2), Old English </w:t>
      </w:r>
      <w:r>
        <w:rPr>
          <w:i/>
          <w:color w:val="1D1D1B"/>
        </w:rPr>
        <w:t>tungol</w:t>
      </w:r>
      <w:r>
        <w:rPr>
          <w:color w:val="1D1D1B"/>
        </w:rPr>
        <w:t xml:space="preserve">, Old Saxon </w:t>
      </w:r>
      <w:r>
        <w:rPr>
          <w:i/>
          <w:color w:val="1D1D1B"/>
        </w:rPr>
        <w:t>(heƀan-)tungal</w:t>
      </w:r>
      <w:r>
        <w:rPr>
          <w:color w:val="1D1D1B"/>
        </w:rPr>
        <w:t xml:space="preserve">, Old High German </w:t>
      </w:r>
      <w:r>
        <w:rPr>
          <w:i/>
          <w:color w:val="1D1D1B"/>
        </w:rPr>
        <w:t xml:space="preserve">(himil-) zungal </w:t>
      </w:r>
      <w:r>
        <w:rPr>
          <w:color w:val="1D1D1B"/>
        </w:rPr>
        <w:t xml:space="preserve">(2). The Old High German form pl. </w:t>
      </w:r>
      <w:r>
        <w:rPr>
          <w:i/>
          <w:color w:val="1D1D1B"/>
        </w:rPr>
        <w:t xml:space="preserve">(himil-)zungun </w:t>
      </w:r>
      <w:r>
        <w:rPr>
          <w:color w:val="1D1D1B"/>
        </w:rPr>
        <w:t xml:space="preserve">(2) is attested without the suffix </w:t>
      </w:r>
      <w:r>
        <w:rPr>
          <w:i/>
          <w:color w:val="1D1D1B"/>
        </w:rPr>
        <w:t>*-lo-</w:t>
      </w:r>
      <w:r>
        <w:rPr>
          <w:color w:val="1D1D1B"/>
        </w:rPr>
        <w:t xml:space="preserve">. Other related words cannot be determined with </w:t>
      </w:r>
      <w:r>
        <w:rPr>
          <w:color w:val="1D1D1B"/>
          <w:spacing w:val="-2"/>
        </w:rPr>
        <w:t>certainty.</w:t>
      </w:r>
    </w:p>
    <w:p>
      <w:pPr>
        <w:pStyle w:val="9"/>
        <w:numPr>
          <w:ilvl w:val="1"/>
          <w:numId w:val="15"/>
        </w:numPr>
        <w:tabs>
          <w:tab w:val="left" w:pos="883"/>
        </w:tabs>
        <w:spacing w:line="228" w:lineRule="auto"/>
        <w:ind w:right="119" w:firstLine="283"/>
      </w:pPr>
      <w:r>
        <w:rPr>
          <w:color w:val="1D1D1B"/>
        </w:rPr>
        <w:t xml:space="preserve">The origin might be a West Germanic root </w:t>
      </w:r>
      <w:r>
        <w:rPr>
          <w:i/>
          <w:color w:val="1D1D1B"/>
        </w:rPr>
        <w:t xml:space="preserve">*twink- </w:t>
      </w:r>
      <w:r>
        <w:rPr>
          <w:color w:val="1D1D1B"/>
        </w:rPr>
        <w:t xml:space="preserve">“blink (with eyes)” (Old English </w:t>
      </w:r>
      <w:r>
        <w:rPr>
          <w:i/>
          <w:color w:val="1D1D1B"/>
        </w:rPr>
        <w:t>twinclian</w:t>
      </w:r>
      <w:r>
        <w:rPr>
          <w:color w:val="1D1D1B"/>
        </w:rPr>
        <w:t xml:space="preserve">, English </w:t>
      </w:r>
      <w:r>
        <w:rPr>
          <w:i/>
          <w:color w:val="1D1D1B"/>
        </w:rPr>
        <w:t>twinkle</w:t>
      </w:r>
      <w:r>
        <w:rPr>
          <w:color w:val="1D1D1B"/>
        </w:rPr>
        <w:t xml:space="preserve">, Old High German </w:t>
      </w:r>
      <w:r>
        <w:rPr>
          <w:i/>
          <w:color w:val="1D1D1B"/>
        </w:rPr>
        <w:t>zwinken</w:t>
      </w:r>
      <w:r>
        <w:rPr>
          <w:color w:val="1D1D1B"/>
        </w:rPr>
        <w:t>).</w:t>
      </w:r>
      <w:r>
        <w:rPr>
          <w:color w:val="1D1D1B"/>
          <w:spacing w:val="-13"/>
        </w:rPr>
        <w:t xml:space="preserve"> </w:t>
      </w:r>
      <w:r>
        <w:rPr>
          <w:color w:val="1D1D1B"/>
        </w:rPr>
        <w:t>The</w:t>
      </w:r>
      <w:r>
        <w:rPr>
          <w:color w:val="1D1D1B"/>
          <w:spacing w:val="-9"/>
        </w:rPr>
        <w:t xml:space="preserve"> </w:t>
      </w:r>
      <w:r>
        <w:rPr>
          <w:color w:val="1D1D1B"/>
        </w:rPr>
        <w:t>blinking</w:t>
      </w:r>
      <w:r>
        <w:rPr>
          <w:color w:val="1D1D1B"/>
          <w:spacing w:val="-9"/>
        </w:rPr>
        <w:t xml:space="preserve"> </w:t>
      </w:r>
      <w:r>
        <w:rPr>
          <w:color w:val="1D1D1B"/>
        </w:rPr>
        <w:t>movement</w:t>
      </w:r>
      <w:r>
        <w:rPr>
          <w:color w:val="1D1D1B"/>
          <w:spacing w:val="-9"/>
        </w:rPr>
        <w:t xml:space="preserve"> </w:t>
      </w:r>
      <w:r>
        <w:rPr>
          <w:color w:val="1D1D1B"/>
        </w:rPr>
        <w:t>of</w:t>
      </w:r>
      <w:r>
        <w:rPr>
          <w:color w:val="1D1D1B"/>
          <w:spacing w:val="-9"/>
        </w:rPr>
        <w:t xml:space="preserve"> </w:t>
      </w:r>
      <w:r>
        <w:rPr>
          <w:color w:val="1D1D1B"/>
        </w:rPr>
        <w:t>the</w:t>
      </w:r>
      <w:r>
        <w:rPr>
          <w:color w:val="1D1D1B"/>
          <w:spacing w:val="-9"/>
        </w:rPr>
        <w:t xml:space="preserve"> </w:t>
      </w:r>
      <w:r>
        <w:rPr>
          <w:color w:val="1D1D1B"/>
        </w:rPr>
        <w:t>eyes</w:t>
      </w:r>
      <w:r>
        <w:rPr>
          <w:color w:val="1D1D1B"/>
          <w:spacing w:val="-9"/>
        </w:rPr>
        <w:t xml:space="preserve"> </w:t>
      </w:r>
      <w:r>
        <w:rPr>
          <w:color w:val="1D1D1B"/>
        </w:rPr>
        <w:t>might</w:t>
      </w:r>
      <w:r>
        <w:rPr>
          <w:color w:val="1D1D1B"/>
          <w:spacing w:val="-9"/>
        </w:rPr>
        <w:t xml:space="preserve"> </w:t>
      </w:r>
      <w:r>
        <w:rPr>
          <w:color w:val="1D1D1B"/>
        </w:rPr>
        <w:t>have</w:t>
      </w:r>
      <w:r>
        <w:rPr>
          <w:color w:val="1D1D1B"/>
          <w:spacing w:val="-9"/>
        </w:rPr>
        <w:t xml:space="preserve"> </w:t>
      </w:r>
      <w:r>
        <w:rPr>
          <w:color w:val="1D1D1B"/>
        </w:rPr>
        <w:t>been</w:t>
      </w:r>
      <w:r>
        <w:rPr>
          <w:color w:val="1D1D1B"/>
          <w:spacing w:val="-9"/>
        </w:rPr>
        <w:t xml:space="preserve"> </w:t>
      </w:r>
      <w:r>
        <w:rPr>
          <w:color w:val="1D1D1B"/>
        </w:rPr>
        <w:t>transferred to the twinkling light of the stars.</w:t>
      </w:r>
    </w:p>
    <w:p>
      <w:pPr>
        <w:pStyle w:val="9"/>
        <w:numPr>
          <w:ilvl w:val="1"/>
          <w:numId w:val="15"/>
        </w:numPr>
        <w:tabs>
          <w:tab w:val="left" w:pos="873"/>
        </w:tabs>
        <w:spacing w:line="235" w:lineRule="auto"/>
        <w:ind w:right="121" w:firstLine="283"/>
      </w:pPr>
      <w:r>
        <w:rPr>
          <w:color w:val="1D1D1B"/>
        </w:rPr>
        <w:t xml:space="preserve">Another alternative is offered by a Baltic designation for “sky”: Lithuanian </w:t>
      </w:r>
      <w:r>
        <w:rPr>
          <w:i/>
          <w:color w:val="1D1D1B"/>
        </w:rPr>
        <w:t>dangùs</w:t>
      </w:r>
      <w:r>
        <w:rPr>
          <w:color w:val="1D1D1B"/>
        </w:rPr>
        <w:t xml:space="preserve">, Prussian </w:t>
      </w:r>
      <w:r>
        <w:rPr>
          <w:i/>
          <w:color w:val="1D1D1B"/>
        </w:rPr>
        <w:t xml:space="preserve">dangus </w:t>
      </w:r>
      <w:r>
        <w:rPr>
          <w:color w:val="1D1D1B"/>
        </w:rPr>
        <w:t xml:space="preserve">id., which is derived from a verb of the type Lithuanian </w:t>
      </w:r>
      <w:r>
        <w:rPr>
          <w:i/>
          <w:color w:val="1D1D1B"/>
        </w:rPr>
        <w:t xml:space="preserve">deñgti </w:t>
      </w:r>
      <w:r>
        <w:rPr>
          <w:color w:val="1D1D1B"/>
        </w:rPr>
        <w:t>“to cover” (Lehmann 1986, 348; Kroonen 2013, 526).</w:t>
      </w:r>
    </w:p>
    <w:p>
      <w:pPr>
        <w:pStyle w:val="7"/>
        <w:rPr>
          <w:sz w:val="24"/>
        </w:rPr>
      </w:pPr>
    </w:p>
    <w:p>
      <w:pPr>
        <w:pStyle w:val="9"/>
        <w:numPr>
          <w:ilvl w:val="0"/>
          <w:numId w:val="8"/>
        </w:numPr>
        <w:tabs>
          <w:tab w:val="left" w:pos="434"/>
        </w:tabs>
        <w:spacing w:before="167"/>
        <w:ind w:left="433" w:hanging="331"/>
      </w:pPr>
      <w:r>
        <w:rPr>
          <w:color w:val="040407"/>
          <w:spacing w:val="-4"/>
        </w:rPr>
        <w:t>STAR</w:t>
      </w:r>
    </w:p>
    <w:p>
      <w:pPr>
        <w:pStyle w:val="7"/>
        <w:rPr>
          <w:sz w:val="19"/>
        </w:rPr>
      </w:pPr>
    </w:p>
    <w:p>
      <w:pPr>
        <w:pStyle w:val="9"/>
        <w:numPr>
          <w:ilvl w:val="0"/>
          <w:numId w:val="15"/>
        </w:numPr>
        <w:tabs>
          <w:tab w:val="left" w:pos="737"/>
        </w:tabs>
        <w:ind w:left="736" w:hanging="350"/>
        <w:rPr>
          <w:i/>
        </w:rPr>
      </w:pPr>
      <w:r>
        <w:rPr>
          <w:color w:val="1D1D1B"/>
        </w:rPr>
        <w:t>*</w:t>
      </w:r>
      <w:r>
        <w:rPr>
          <w:i/>
          <w:color w:val="1D1D1B"/>
        </w:rPr>
        <w:t>H</w:t>
      </w:r>
      <w:r>
        <w:rPr>
          <w:i/>
          <w:color w:val="1D1D1B"/>
          <w:position w:val="-6"/>
          <w:sz w:val="13"/>
        </w:rPr>
        <w:t>2</w:t>
      </w:r>
      <w:r>
        <w:rPr>
          <w:i/>
          <w:color w:val="1D1D1B"/>
        </w:rPr>
        <w:t>stḗr</w:t>
      </w:r>
      <w:r>
        <w:rPr>
          <w:color w:val="1D1D1B"/>
        </w:rPr>
        <w:t>,</w:t>
      </w:r>
      <w:r>
        <w:rPr>
          <w:color w:val="1D1D1B"/>
          <w:spacing w:val="16"/>
        </w:rPr>
        <w:t xml:space="preserve"> </w:t>
      </w:r>
      <w:r>
        <w:rPr>
          <w:color w:val="1D1D1B"/>
        </w:rPr>
        <w:t>gen.</w:t>
      </w:r>
      <w:r>
        <w:rPr>
          <w:color w:val="1D1D1B"/>
          <w:spacing w:val="17"/>
        </w:rPr>
        <w:t xml:space="preserve"> </w:t>
      </w:r>
      <w:r>
        <w:rPr>
          <w:color w:val="1D1D1B"/>
          <w:spacing w:val="-2"/>
        </w:rPr>
        <w:t>*</w:t>
      </w:r>
      <w:r>
        <w:rPr>
          <w:i/>
          <w:color w:val="1D1D1B"/>
          <w:spacing w:val="-2"/>
        </w:rPr>
        <w:t>H</w:t>
      </w:r>
      <w:r>
        <w:rPr>
          <w:i/>
          <w:color w:val="1D1D1B"/>
          <w:spacing w:val="-2"/>
          <w:position w:val="-6"/>
          <w:sz w:val="13"/>
        </w:rPr>
        <w:t>2</w:t>
      </w:r>
      <w:r>
        <w:rPr>
          <w:i/>
          <w:color w:val="1D1D1B"/>
          <w:spacing w:val="-2"/>
        </w:rPr>
        <w:t>strós</w:t>
      </w:r>
    </w:p>
    <w:p>
      <w:pPr>
        <w:pStyle w:val="9"/>
        <w:numPr>
          <w:ilvl w:val="2"/>
          <w:numId w:val="18"/>
        </w:numPr>
        <w:tabs>
          <w:tab w:val="left" w:pos="1053"/>
        </w:tabs>
        <w:spacing w:before="193" w:line="223" w:lineRule="auto"/>
        <w:ind w:right="121" w:firstLine="283"/>
      </w:pPr>
      <w:r>
        <w:rPr>
          <w:color w:val="1D1D1B"/>
        </w:rPr>
        <w:t>Indo-Aryan:</w:t>
      </w:r>
      <w:r>
        <w:rPr>
          <w:color w:val="1D1D1B"/>
          <w:spacing w:val="-6"/>
        </w:rPr>
        <w:t xml:space="preserve"> </w:t>
      </w:r>
      <w:r>
        <w:rPr>
          <w:color w:val="1D1D1B"/>
        </w:rPr>
        <w:t>Sanskrit</w:t>
      </w:r>
      <w:r>
        <w:rPr>
          <w:color w:val="1D1D1B"/>
          <w:spacing w:val="-6"/>
        </w:rPr>
        <w:t xml:space="preserve"> </w:t>
      </w:r>
      <w:r>
        <w:rPr>
          <w:i/>
          <w:color w:val="1D1D1B"/>
        </w:rPr>
        <w:t>stár-</w:t>
      </w:r>
      <w:r>
        <w:rPr>
          <w:i/>
          <w:color w:val="1D1D1B"/>
          <w:spacing w:val="-6"/>
        </w:rPr>
        <w:t xml:space="preserve"> </w:t>
      </w:r>
      <w:r>
        <w:rPr>
          <w:color w:val="1D1D1B"/>
        </w:rPr>
        <w:t>f.?</w:t>
      </w:r>
      <w:r>
        <w:rPr>
          <w:color w:val="1D1D1B"/>
          <w:spacing w:val="-6"/>
        </w:rPr>
        <w:t xml:space="preserve"> </w:t>
      </w:r>
      <w:r>
        <w:rPr>
          <w:color w:val="1D1D1B"/>
        </w:rPr>
        <w:t>attested</w:t>
      </w:r>
      <w:r>
        <w:rPr>
          <w:color w:val="1D1D1B"/>
          <w:spacing w:val="-6"/>
        </w:rPr>
        <w:t xml:space="preserve"> </w:t>
      </w:r>
      <w:r>
        <w:rPr>
          <w:color w:val="1D1D1B"/>
        </w:rPr>
        <w:t>in</w:t>
      </w:r>
      <w:r>
        <w:rPr>
          <w:color w:val="1D1D1B"/>
          <w:spacing w:val="-6"/>
        </w:rPr>
        <w:t xml:space="preserve"> </w:t>
      </w:r>
      <w:r>
        <w:rPr>
          <w:color w:val="1D1D1B"/>
        </w:rPr>
        <w:t>R̥ gveda</w:t>
      </w:r>
      <w:r>
        <w:rPr>
          <w:color w:val="1D1D1B"/>
          <w:spacing w:val="-6"/>
        </w:rPr>
        <w:t xml:space="preserve"> </w:t>
      </w:r>
      <w:r>
        <w:rPr>
          <w:color w:val="1D1D1B"/>
        </w:rPr>
        <w:t>only</w:t>
      </w:r>
      <w:r>
        <w:rPr>
          <w:color w:val="1D1D1B"/>
          <w:spacing w:val="-6"/>
        </w:rPr>
        <w:t xml:space="preserve"> </w:t>
      </w:r>
      <w:r>
        <w:rPr>
          <w:color w:val="1D1D1B"/>
        </w:rPr>
        <w:t>as</w:t>
      </w:r>
      <w:r>
        <w:rPr>
          <w:color w:val="1D1D1B"/>
          <w:spacing w:val="-6"/>
        </w:rPr>
        <w:t xml:space="preserve"> </w:t>
      </w:r>
      <w:r>
        <w:rPr>
          <w:color w:val="1D1D1B"/>
        </w:rPr>
        <w:t xml:space="preserve">instr. </w:t>
      </w:r>
      <w:r>
        <w:rPr>
          <w:color w:val="1D1D1B"/>
          <w:position w:val="1"/>
        </w:rPr>
        <w:t>pl.</w:t>
      </w:r>
      <w:r>
        <w:rPr>
          <w:color w:val="1D1D1B"/>
          <w:spacing w:val="26"/>
          <w:position w:val="1"/>
        </w:rPr>
        <w:t xml:space="preserve"> </w:t>
      </w:r>
      <w:r>
        <w:rPr>
          <w:i/>
          <w:color w:val="1D1D1B"/>
          <w:position w:val="1"/>
        </w:rPr>
        <w:t>stŕ̥bhiḥ</w:t>
      </w:r>
      <w:r>
        <w:rPr>
          <w:color w:val="1D1D1B"/>
          <w:position w:val="1"/>
        </w:rPr>
        <w:t>,</w:t>
      </w:r>
      <w:r>
        <w:rPr>
          <w:color w:val="1D1D1B"/>
          <w:spacing w:val="26"/>
          <w:position w:val="1"/>
        </w:rPr>
        <w:t xml:space="preserve"> </w:t>
      </w:r>
      <w:r>
        <w:rPr>
          <w:color w:val="1D1D1B"/>
          <w:position w:val="1"/>
        </w:rPr>
        <w:t>next</w:t>
      </w:r>
      <w:r>
        <w:rPr>
          <w:color w:val="1D1D1B"/>
          <w:spacing w:val="26"/>
          <w:position w:val="1"/>
        </w:rPr>
        <w:t xml:space="preserve"> </w:t>
      </w:r>
      <w:r>
        <w:rPr>
          <w:color w:val="1D1D1B"/>
          <w:position w:val="1"/>
        </w:rPr>
        <w:t>to</w:t>
      </w:r>
      <w:r>
        <w:rPr>
          <w:color w:val="1D1D1B"/>
          <w:spacing w:val="26"/>
          <w:position w:val="1"/>
        </w:rPr>
        <w:t xml:space="preserve"> </w:t>
      </w:r>
      <w:r>
        <w:rPr>
          <w:color w:val="1D1D1B"/>
          <w:position w:val="1"/>
        </w:rPr>
        <w:t>forms</w:t>
      </w:r>
      <w:r>
        <w:rPr>
          <w:color w:val="1D1D1B"/>
          <w:spacing w:val="26"/>
          <w:position w:val="1"/>
        </w:rPr>
        <w:t xml:space="preserve"> </w:t>
      </w:r>
      <w:r>
        <w:rPr>
          <w:color w:val="1D1D1B"/>
          <w:position w:val="1"/>
        </w:rPr>
        <w:t>without</w:t>
      </w:r>
      <w:r>
        <w:rPr>
          <w:color w:val="1D1D1B"/>
          <w:spacing w:val="27"/>
          <w:position w:val="1"/>
        </w:rPr>
        <w:t xml:space="preserve"> </w:t>
      </w:r>
      <w:r>
        <w:rPr>
          <w:i/>
          <w:color w:val="1D1D1B"/>
          <w:position w:val="1"/>
        </w:rPr>
        <w:t>s-</w:t>
      </w:r>
      <w:r>
        <w:rPr>
          <w:i/>
          <w:color w:val="1D1D1B"/>
          <w:spacing w:val="26"/>
          <w:position w:val="1"/>
        </w:rPr>
        <w:t xml:space="preserve"> </w:t>
      </w:r>
      <w:r>
        <w:rPr>
          <w:color w:val="1D1D1B"/>
          <w:position w:val="1"/>
        </w:rPr>
        <w:t>like</w:t>
      </w:r>
      <w:r>
        <w:rPr>
          <w:color w:val="1D1D1B"/>
          <w:spacing w:val="26"/>
          <w:position w:val="1"/>
        </w:rPr>
        <w:t xml:space="preserve"> </w:t>
      </w:r>
      <w:r>
        <w:rPr>
          <w:color w:val="1D1D1B"/>
          <w:position w:val="1"/>
        </w:rPr>
        <w:t>pl.</w:t>
      </w:r>
      <w:r>
        <w:rPr>
          <w:color w:val="1D1D1B"/>
          <w:spacing w:val="26"/>
          <w:position w:val="1"/>
        </w:rPr>
        <w:t xml:space="preserve"> </w:t>
      </w:r>
      <w:r>
        <w:rPr>
          <w:i/>
          <w:color w:val="1D1D1B"/>
          <w:position w:val="1"/>
        </w:rPr>
        <w:t>tā</w:t>
      </w:r>
      <w:r>
        <w:rPr>
          <w:i/>
          <w:color w:val="1D1D1B"/>
        </w:rPr>
        <w:t>́</w:t>
      </w:r>
      <w:r>
        <w:rPr>
          <w:i/>
          <w:color w:val="1D1D1B"/>
          <w:position w:val="1"/>
        </w:rPr>
        <w:t>raḥ</w:t>
      </w:r>
      <w:r>
        <w:rPr>
          <w:color w:val="1D1D1B"/>
          <w:position w:val="1"/>
        </w:rPr>
        <w:t>,</w:t>
      </w:r>
      <w:r>
        <w:rPr>
          <w:color w:val="1D1D1B"/>
          <w:spacing w:val="26"/>
          <w:position w:val="1"/>
        </w:rPr>
        <w:t xml:space="preserve"> </w:t>
      </w:r>
      <w:r>
        <w:rPr>
          <w:color w:val="1D1D1B"/>
          <w:position w:val="1"/>
        </w:rPr>
        <w:t>Pali</w:t>
      </w:r>
      <w:r>
        <w:rPr>
          <w:color w:val="1D1D1B"/>
          <w:spacing w:val="26"/>
          <w:position w:val="1"/>
        </w:rPr>
        <w:t xml:space="preserve"> </w:t>
      </w:r>
      <w:r>
        <w:rPr>
          <w:color w:val="1D1D1B"/>
          <w:position w:val="1"/>
        </w:rPr>
        <w:t>sg.</w:t>
      </w:r>
      <w:r>
        <w:rPr>
          <w:color w:val="1D1D1B"/>
          <w:spacing w:val="27"/>
          <w:position w:val="1"/>
        </w:rPr>
        <w:t xml:space="preserve"> </w:t>
      </w:r>
      <w:r>
        <w:rPr>
          <w:i/>
          <w:color w:val="1D1D1B"/>
          <w:position w:val="1"/>
        </w:rPr>
        <w:t>tārā</w:t>
      </w:r>
      <w:r>
        <w:rPr>
          <w:b/>
          <w:color w:val="1D1D1B"/>
          <w:position w:val="1"/>
        </w:rPr>
        <w:t>-</w:t>
      </w:r>
      <w:r>
        <w:rPr>
          <w:color w:val="1D1D1B"/>
          <w:position w:val="1"/>
        </w:rPr>
        <w:t>.</w:t>
      </w:r>
      <w:r>
        <w:rPr>
          <w:color w:val="1D1D1B"/>
          <w:spacing w:val="23"/>
          <w:position w:val="1"/>
        </w:rPr>
        <w:t xml:space="preserve"> </w:t>
      </w:r>
      <w:r>
        <w:rPr>
          <w:color w:val="1D1D1B"/>
          <w:position w:val="1"/>
        </w:rPr>
        <w:t xml:space="preserve">The </w:t>
      </w:r>
      <w:r>
        <w:rPr>
          <w:i/>
          <w:color w:val="1D1D1B"/>
        </w:rPr>
        <w:t>s</w:t>
      </w:r>
      <w:r>
        <w:rPr>
          <w:b/>
          <w:color w:val="1D1D1B"/>
        </w:rPr>
        <w:t xml:space="preserve">- </w:t>
      </w:r>
      <w:r>
        <w:rPr>
          <w:color w:val="1D1D1B"/>
        </w:rPr>
        <w:t>is preserved, for example, in</w:t>
      </w:r>
      <w:r>
        <w:rPr>
          <w:color w:val="1D1D1B"/>
          <w:spacing w:val="-11"/>
        </w:rPr>
        <w:t xml:space="preserve"> </w:t>
      </w:r>
      <w:r>
        <w:rPr>
          <w:color w:val="1D1D1B"/>
        </w:rPr>
        <w:t xml:space="preserve">Ashkun </w:t>
      </w:r>
      <w:r>
        <w:rPr>
          <w:i/>
          <w:color w:val="1D1D1B"/>
        </w:rPr>
        <w:t>istá</w:t>
      </w:r>
      <w:r>
        <w:rPr>
          <w:color w:val="1D1D1B"/>
        </w:rPr>
        <w:t xml:space="preserve">, Khowar </w:t>
      </w:r>
      <w:r>
        <w:rPr>
          <w:i/>
          <w:color w:val="1D1D1B"/>
          <w:vertAlign w:val="superscript"/>
        </w:rPr>
        <w:t>i</w:t>
      </w:r>
      <w:r>
        <w:rPr>
          <w:i/>
          <w:color w:val="1D1D1B"/>
        </w:rPr>
        <w:t xml:space="preserve">stari- </w:t>
      </w:r>
      <w:r>
        <w:rPr>
          <w:color w:val="1D1D1B"/>
        </w:rPr>
        <w:t>“star” (</w:t>
      </w:r>
      <w:r>
        <w:rPr>
          <w:i/>
          <w:color w:val="1D1D1B"/>
        </w:rPr>
        <w:t xml:space="preserve">EWAI </w:t>
      </w:r>
      <w:r>
        <w:rPr>
          <w:color w:val="1D1D1B"/>
        </w:rPr>
        <w:t>II, 755).</w:t>
      </w:r>
    </w:p>
    <w:p>
      <w:pPr>
        <w:pStyle w:val="9"/>
        <w:numPr>
          <w:ilvl w:val="2"/>
          <w:numId w:val="18"/>
        </w:numPr>
        <w:tabs>
          <w:tab w:val="left" w:pos="1102"/>
        </w:tabs>
        <w:spacing w:line="246" w:lineRule="exact"/>
        <w:ind w:left="1101" w:hanging="715"/>
      </w:pPr>
      <w:r>
        <w:rPr>
          <w:color w:val="1D1D1B"/>
        </w:rPr>
        <w:t>Iranian:</w:t>
      </w:r>
      <w:r>
        <w:rPr>
          <w:color w:val="1D1D1B"/>
          <w:spacing w:val="35"/>
        </w:rPr>
        <w:t xml:space="preserve"> </w:t>
      </w:r>
      <w:r>
        <w:rPr>
          <w:color w:val="1D1D1B"/>
        </w:rPr>
        <w:t>Avestan</w:t>
      </w:r>
      <w:r>
        <w:rPr>
          <w:color w:val="1D1D1B"/>
          <w:spacing w:val="48"/>
        </w:rPr>
        <w:t xml:space="preserve"> </w:t>
      </w:r>
      <w:r>
        <w:rPr>
          <w:i/>
          <w:color w:val="1D1D1B"/>
        </w:rPr>
        <w:t>star-</w:t>
      </w:r>
      <w:r>
        <w:rPr>
          <w:i/>
          <w:color w:val="1D1D1B"/>
          <w:spacing w:val="47"/>
        </w:rPr>
        <w:t xml:space="preserve"> </w:t>
      </w:r>
      <w:r>
        <w:rPr>
          <w:color w:val="1D1D1B"/>
        </w:rPr>
        <w:t>(Old</w:t>
      </w:r>
      <w:r>
        <w:rPr>
          <w:color w:val="1D1D1B"/>
          <w:spacing w:val="36"/>
        </w:rPr>
        <w:t xml:space="preserve"> </w:t>
      </w:r>
      <w:r>
        <w:rPr>
          <w:color w:val="1D1D1B"/>
        </w:rPr>
        <w:t>Avestan</w:t>
      </w:r>
      <w:r>
        <w:rPr>
          <w:color w:val="1D1D1B"/>
          <w:spacing w:val="47"/>
        </w:rPr>
        <w:t xml:space="preserve"> </w:t>
      </w:r>
      <w:r>
        <w:rPr>
          <w:color w:val="1D1D1B"/>
        </w:rPr>
        <w:t>gen.</w:t>
      </w:r>
      <w:r>
        <w:rPr>
          <w:color w:val="1D1D1B"/>
          <w:spacing w:val="47"/>
        </w:rPr>
        <w:t xml:space="preserve"> </w:t>
      </w:r>
      <w:r>
        <w:rPr>
          <w:color w:val="1D1D1B"/>
        </w:rPr>
        <w:t>pl.</w:t>
      </w:r>
      <w:r>
        <w:rPr>
          <w:color w:val="1D1D1B"/>
          <w:spacing w:val="47"/>
        </w:rPr>
        <w:t xml:space="preserve"> </w:t>
      </w:r>
      <w:r>
        <w:rPr>
          <w:i/>
          <w:color w:val="1D1D1B"/>
        </w:rPr>
        <w:t>strəm</w:t>
      </w:r>
      <w:r>
        <w:rPr>
          <w:color w:val="1D1D1B"/>
        </w:rPr>
        <w:t>,</w:t>
      </w:r>
      <w:r>
        <w:rPr>
          <w:color w:val="1D1D1B"/>
          <w:spacing w:val="40"/>
        </w:rPr>
        <w:t xml:space="preserve"> </w:t>
      </w:r>
      <w:r>
        <w:rPr>
          <w:color w:val="1D1D1B"/>
          <w:spacing w:val="-2"/>
        </w:rPr>
        <w:t>Young</w:t>
      </w:r>
    </w:p>
    <w:p>
      <w:pPr>
        <w:spacing w:line="246" w:lineRule="exact"/>
        <w:jc w:val="both"/>
        <w:sectPr>
          <w:pgSz w:w="8400" w:h="11910"/>
          <w:pgMar w:top="1100" w:right="840" w:bottom="280" w:left="860" w:header="758" w:footer="0" w:gutter="0"/>
          <w:cols w:space="708" w:num="1"/>
        </w:sectPr>
      </w:pPr>
    </w:p>
    <w:p>
      <w:pPr>
        <w:spacing w:before="103" w:line="223" w:lineRule="auto"/>
        <w:ind w:left="103" w:right="120"/>
        <w:jc w:val="both"/>
      </w:pPr>
      <w:r>
        <w:rPr>
          <w:color w:val="1D1D1B"/>
        </w:rPr>
        <w:t xml:space="preserve">Avestan acc. sg. </w:t>
      </w:r>
      <w:r>
        <w:rPr>
          <w:i/>
          <w:color w:val="1D1D1B"/>
        </w:rPr>
        <w:t>stārəm</w:t>
      </w:r>
      <w:r>
        <w:rPr>
          <w:color w:val="1D1D1B"/>
        </w:rPr>
        <w:t xml:space="preserve">, dat. pl. </w:t>
      </w:r>
      <w:r>
        <w:rPr>
          <w:i/>
          <w:color w:val="1D1D1B"/>
        </w:rPr>
        <w:t>stərəbiiō</w:t>
      </w:r>
      <w:r>
        <w:rPr>
          <w:color w:val="1D1D1B"/>
        </w:rPr>
        <w:t xml:space="preserve">), cf. further the compounds </w:t>
      </w:r>
      <w:r>
        <w:rPr>
          <w:i/>
          <w:color w:val="1D1D1B"/>
        </w:rPr>
        <w:t>stəhr-paēsah</w:t>
      </w:r>
      <w:r>
        <w:rPr>
          <w:b/>
          <w:color w:val="1D1D1B"/>
        </w:rPr>
        <w:t>-</w:t>
      </w:r>
      <w:r>
        <w:rPr>
          <w:b/>
          <w:color w:val="1D1D1B"/>
          <w:spacing w:val="-11"/>
        </w:rPr>
        <w:t xml:space="preserve"> </w:t>
      </w:r>
      <w:r>
        <w:rPr>
          <w:color w:val="1D1D1B"/>
        </w:rPr>
        <w:t>“decorated</w:t>
      </w:r>
      <w:r>
        <w:rPr>
          <w:color w:val="1D1D1B"/>
          <w:spacing w:val="-11"/>
        </w:rPr>
        <w:t xml:space="preserve"> </w:t>
      </w:r>
      <w:r>
        <w:rPr>
          <w:color w:val="1D1D1B"/>
        </w:rPr>
        <w:t>with</w:t>
      </w:r>
      <w:r>
        <w:rPr>
          <w:color w:val="1D1D1B"/>
          <w:spacing w:val="-11"/>
        </w:rPr>
        <w:t xml:space="preserve"> </w:t>
      </w:r>
      <w:r>
        <w:rPr>
          <w:color w:val="1D1D1B"/>
        </w:rPr>
        <w:t>stars”;</w:t>
      </w:r>
      <w:r>
        <w:rPr>
          <w:color w:val="1D1D1B"/>
          <w:spacing w:val="-11"/>
        </w:rPr>
        <w:t xml:space="preserve"> </w:t>
      </w:r>
      <w:r>
        <w:rPr>
          <w:color w:val="1D1D1B"/>
        </w:rPr>
        <w:t>Khotanese</w:t>
      </w:r>
      <w:r>
        <w:rPr>
          <w:color w:val="1D1D1B"/>
          <w:spacing w:val="-10"/>
        </w:rPr>
        <w:t xml:space="preserve"> </w:t>
      </w:r>
      <w:r>
        <w:rPr>
          <w:i/>
          <w:color w:val="1D1D1B"/>
        </w:rPr>
        <w:t>stāraa</w:t>
      </w:r>
      <w:r>
        <w:rPr>
          <w:b/>
          <w:color w:val="1D1D1B"/>
        </w:rPr>
        <w:t>-</w:t>
      </w:r>
      <w:r>
        <w:rPr>
          <w:color w:val="1D1D1B"/>
        </w:rPr>
        <w:t>,</w:t>
      </w:r>
      <w:r>
        <w:rPr>
          <w:color w:val="1D1D1B"/>
          <w:spacing w:val="-11"/>
        </w:rPr>
        <w:t xml:space="preserve"> </w:t>
      </w:r>
      <w:r>
        <w:rPr>
          <w:color w:val="1D1D1B"/>
        </w:rPr>
        <w:t>Sogdian</w:t>
      </w:r>
      <w:r>
        <w:rPr>
          <w:color w:val="1D1D1B"/>
          <w:spacing w:val="-11"/>
        </w:rPr>
        <w:t xml:space="preserve"> </w:t>
      </w:r>
      <w:r>
        <w:rPr>
          <w:color w:val="1D1D1B"/>
        </w:rPr>
        <w:t>’</w:t>
      </w:r>
      <w:r>
        <w:rPr>
          <w:i/>
          <w:color w:val="1D1D1B"/>
        </w:rPr>
        <w:t>st</w:t>
      </w:r>
      <w:r>
        <w:rPr>
          <w:color w:val="1D1D1B"/>
        </w:rPr>
        <w:t>’</w:t>
      </w:r>
      <w:r>
        <w:rPr>
          <w:i/>
          <w:color w:val="1D1D1B"/>
        </w:rPr>
        <w:t>r</w:t>
      </w:r>
      <w:r>
        <w:rPr>
          <w:color w:val="1D1D1B"/>
        </w:rPr>
        <w:t>’</w:t>
      </w:r>
      <w:r>
        <w:rPr>
          <w:i/>
          <w:color w:val="1D1D1B"/>
        </w:rPr>
        <w:t>kt</w:t>
      </w:r>
      <w:r>
        <w:rPr>
          <w:color w:val="1D1D1B"/>
        </w:rPr>
        <w:t>, ’</w:t>
      </w:r>
      <w:r>
        <w:rPr>
          <w:i/>
          <w:color w:val="1D1D1B"/>
        </w:rPr>
        <w:t>stry /(ə)stārē/</w:t>
      </w:r>
      <w:r>
        <w:rPr>
          <w:color w:val="1D1D1B"/>
        </w:rPr>
        <w:t>, Khwarezmian ’</w:t>
      </w:r>
      <w:r>
        <w:rPr>
          <w:i/>
          <w:color w:val="1D1D1B"/>
        </w:rPr>
        <w:t>st</w:t>
      </w:r>
      <w:r>
        <w:rPr>
          <w:color w:val="1D1D1B"/>
        </w:rPr>
        <w:t>’</w:t>
      </w:r>
      <w:r>
        <w:rPr>
          <w:i/>
          <w:color w:val="1D1D1B"/>
        </w:rPr>
        <w:t>rk</w:t>
      </w:r>
      <w:r>
        <w:rPr>
          <w:color w:val="1D1D1B"/>
        </w:rPr>
        <w:t>, Parthian ’</w:t>
      </w:r>
      <w:r>
        <w:rPr>
          <w:i/>
          <w:color w:val="1D1D1B"/>
        </w:rPr>
        <w:t>st</w:t>
      </w:r>
      <w:r>
        <w:rPr>
          <w:color w:val="1D1D1B"/>
        </w:rPr>
        <w:t>’</w:t>
      </w:r>
      <w:r>
        <w:rPr>
          <w:i/>
          <w:color w:val="1D1D1B"/>
        </w:rPr>
        <w:t>rg /astārag/</w:t>
      </w:r>
      <w:r>
        <w:rPr>
          <w:color w:val="1D1D1B"/>
        </w:rPr>
        <w:t>, Middle Persian ‘</w:t>
      </w:r>
      <w:r>
        <w:rPr>
          <w:i/>
          <w:color w:val="1D1D1B"/>
        </w:rPr>
        <w:t>st</w:t>
      </w:r>
      <w:r>
        <w:rPr>
          <w:color w:val="1D1D1B"/>
        </w:rPr>
        <w:t>’</w:t>
      </w:r>
      <w:r>
        <w:rPr>
          <w:i/>
          <w:color w:val="1D1D1B"/>
        </w:rPr>
        <w:t>rg</w:t>
      </w:r>
      <w:r>
        <w:rPr>
          <w:color w:val="1D1D1B"/>
          <w:vertAlign w:val="superscript"/>
        </w:rPr>
        <w:t>M</w:t>
      </w:r>
      <w:r>
        <w:rPr>
          <w:color w:val="1D1D1B"/>
        </w:rPr>
        <w:t xml:space="preserve">, </w:t>
      </w:r>
      <w:r>
        <w:rPr>
          <w:i/>
          <w:color w:val="1D1D1B"/>
        </w:rPr>
        <w:t>st</w:t>
      </w:r>
      <w:r>
        <w:rPr>
          <w:color w:val="1D1D1B"/>
        </w:rPr>
        <w:t>’</w:t>
      </w:r>
      <w:r>
        <w:rPr>
          <w:i/>
          <w:color w:val="1D1D1B"/>
        </w:rPr>
        <w:t>lk</w:t>
      </w:r>
      <w:r>
        <w:rPr>
          <w:color w:val="1D1D1B"/>
          <w:vertAlign w:val="superscript"/>
        </w:rPr>
        <w:t>Z</w:t>
      </w:r>
      <w:r>
        <w:rPr>
          <w:color w:val="1D1D1B"/>
          <w:spacing w:val="-8"/>
        </w:rPr>
        <w:t xml:space="preserve"> </w:t>
      </w:r>
      <w:r>
        <w:rPr>
          <w:i/>
          <w:color w:val="1D1D1B"/>
        </w:rPr>
        <w:t>/(i)stārag/</w:t>
      </w:r>
      <w:r>
        <w:rPr>
          <w:color w:val="1D1D1B"/>
        </w:rPr>
        <w:t>, ’</w:t>
      </w:r>
      <w:r>
        <w:rPr>
          <w:i/>
          <w:color w:val="1D1D1B"/>
        </w:rPr>
        <w:t>str</w:t>
      </w:r>
      <w:r>
        <w:rPr>
          <w:color w:val="1D1D1B"/>
          <w:vertAlign w:val="superscript"/>
        </w:rPr>
        <w:t>M</w:t>
      </w:r>
      <w:r>
        <w:rPr>
          <w:color w:val="1D1D1B"/>
        </w:rPr>
        <w:t xml:space="preserve"> </w:t>
      </w:r>
      <w:r>
        <w:rPr>
          <w:i/>
          <w:color w:val="1D1D1B"/>
        </w:rPr>
        <w:t>/astar/</w:t>
      </w:r>
      <w:r>
        <w:rPr>
          <w:color w:val="1D1D1B"/>
        </w:rPr>
        <w:t xml:space="preserve">, </w:t>
      </w:r>
      <w:r>
        <w:rPr>
          <w:i/>
          <w:color w:val="1D1D1B"/>
        </w:rPr>
        <w:t>stl /star/</w:t>
      </w:r>
      <w:r>
        <w:rPr>
          <w:color w:val="1D1D1B"/>
        </w:rPr>
        <w:t xml:space="preserve">, Persian </w:t>
      </w:r>
      <w:r>
        <w:rPr>
          <w:i/>
          <w:color w:val="1D1D1B"/>
        </w:rPr>
        <w:t>sitāra</w:t>
      </w:r>
      <w:r>
        <w:rPr>
          <w:color w:val="1D1D1B"/>
        </w:rPr>
        <w:t>, Sangisari</w:t>
      </w:r>
      <w:r>
        <w:rPr>
          <w:color w:val="1D1D1B"/>
          <w:spacing w:val="-10"/>
        </w:rPr>
        <w:t xml:space="preserve"> </w:t>
      </w:r>
      <w:r>
        <w:rPr>
          <w:i/>
          <w:color w:val="1D1D1B"/>
        </w:rPr>
        <w:t>sɛtawrɛ</w:t>
      </w:r>
      <w:r>
        <w:rPr>
          <w:color w:val="1D1D1B"/>
        </w:rPr>
        <w:t>,</w:t>
      </w:r>
      <w:r>
        <w:rPr>
          <w:color w:val="1D1D1B"/>
          <w:spacing w:val="-11"/>
        </w:rPr>
        <w:t xml:space="preserve"> </w:t>
      </w:r>
      <w:r>
        <w:rPr>
          <w:color w:val="1D1D1B"/>
        </w:rPr>
        <w:t>Baluchi</w:t>
      </w:r>
      <w:r>
        <w:rPr>
          <w:color w:val="1D1D1B"/>
          <w:spacing w:val="-11"/>
        </w:rPr>
        <w:t xml:space="preserve"> </w:t>
      </w:r>
      <w:r>
        <w:rPr>
          <w:i/>
          <w:color w:val="1D1D1B"/>
        </w:rPr>
        <w:t>istār</w:t>
      </w:r>
      <w:r>
        <w:rPr>
          <w:color w:val="1D1D1B"/>
        </w:rPr>
        <w:t>,</w:t>
      </w:r>
      <w:r>
        <w:rPr>
          <w:color w:val="1D1D1B"/>
          <w:spacing w:val="-11"/>
        </w:rPr>
        <w:t xml:space="preserve"> </w:t>
      </w:r>
      <w:r>
        <w:rPr>
          <w:color w:val="1D1D1B"/>
        </w:rPr>
        <w:t>East</w:t>
      </w:r>
      <w:r>
        <w:rPr>
          <w:color w:val="1D1D1B"/>
          <w:spacing w:val="-11"/>
        </w:rPr>
        <w:t xml:space="preserve"> </w:t>
      </w:r>
      <w:r>
        <w:rPr>
          <w:color w:val="1D1D1B"/>
        </w:rPr>
        <w:t>Baluchi</w:t>
      </w:r>
      <w:r>
        <w:rPr>
          <w:color w:val="1D1D1B"/>
          <w:spacing w:val="-11"/>
        </w:rPr>
        <w:t xml:space="preserve"> </w:t>
      </w:r>
      <w:r>
        <w:rPr>
          <w:i/>
          <w:color w:val="1D1D1B"/>
        </w:rPr>
        <w:t>astār</w:t>
      </w:r>
      <w:r>
        <w:rPr>
          <w:color w:val="1D1D1B"/>
        </w:rPr>
        <w:t>,</w:t>
      </w:r>
      <w:r>
        <w:rPr>
          <w:color w:val="1D1D1B"/>
          <w:spacing w:val="-11"/>
        </w:rPr>
        <w:t xml:space="preserve"> </w:t>
      </w:r>
      <w:r>
        <w:rPr>
          <w:color w:val="1D1D1B"/>
        </w:rPr>
        <w:t>Kurdic</w:t>
      </w:r>
      <w:r>
        <w:rPr>
          <w:color w:val="1D1D1B"/>
          <w:spacing w:val="-10"/>
        </w:rPr>
        <w:t xml:space="preserve"> </w:t>
      </w:r>
      <w:r>
        <w:rPr>
          <w:i/>
          <w:color w:val="1D1D1B"/>
        </w:rPr>
        <w:t>stêr(k)</w:t>
      </w:r>
      <w:r>
        <w:rPr>
          <w:color w:val="1D1D1B"/>
        </w:rPr>
        <w:t>,</w:t>
      </w:r>
      <w:r>
        <w:rPr>
          <w:color w:val="1D1D1B"/>
          <w:spacing w:val="-11"/>
        </w:rPr>
        <w:t xml:space="preserve"> </w:t>
      </w:r>
      <w:r>
        <w:rPr>
          <w:i/>
          <w:color w:val="1D1D1B"/>
        </w:rPr>
        <w:t>steîrk</w:t>
      </w:r>
      <w:r>
        <w:rPr>
          <w:color w:val="1D1D1B"/>
        </w:rPr>
        <w:t>, Zazaki</w:t>
      </w:r>
      <w:r>
        <w:rPr>
          <w:color w:val="1D1D1B"/>
          <w:spacing w:val="-1"/>
        </w:rPr>
        <w:t xml:space="preserve"> </w:t>
      </w:r>
      <w:r>
        <w:rPr>
          <w:i/>
          <w:color w:val="1D1D1B"/>
        </w:rPr>
        <w:t>āstāra</w:t>
      </w:r>
      <w:r>
        <w:rPr>
          <w:color w:val="1D1D1B"/>
        </w:rPr>
        <w:t xml:space="preserve">, Ossetic Iron </w:t>
      </w:r>
      <w:r>
        <w:rPr>
          <w:i/>
          <w:color w:val="1D1D1B"/>
        </w:rPr>
        <w:t>st’aly</w:t>
      </w:r>
      <w:r>
        <w:rPr>
          <w:color w:val="1D1D1B"/>
        </w:rPr>
        <w:t xml:space="preserve">, Digor </w:t>
      </w:r>
      <w:r>
        <w:rPr>
          <w:i/>
          <w:color w:val="1D1D1B"/>
        </w:rPr>
        <w:t>(æ)st’alu</w:t>
      </w:r>
      <w:r>
        <w:rPr>
          <w:color w:val="1D1D1B"/>
        </w:rPr>
        <w:t xml:space="preserve">, Pashto </w:t>
      </w:r>
      <w:r>
        <w:rPr>
          <w:i/>
          <w:color w:val="1D1D1B"/>
        </w:rPr>
        <w:t>stōrai</w:t>
      </w:r>
      <w:r>
        <w:rPr>
          <w:color w:val="1D1D1B"/>
        </w:rPr>
        <w:t xml:space="preserve">, Ormuri </w:t>
      </w:r>
      <w:r>
        <w:rPr>
          <w:i/>
          <w:color w:val="1D1D1B"/>
          <w:position w:val="1"/>
        </w:rPr>
        <w:t>starrak</w:t>
      </w:r>
      <w:r>
        <w:rPr>
          <w:color w:val="1D1D1B"/>
          <w:position w:val="1"/>
        </w:rPr>
        <w:t xml:space="preserve">, Parachi </w:t>
      </w:r>
      <w:r>
        <w:rPr>
          <w:i/>
          <w:color w:val="1D1D1B"/>
          <w:position w:val="1"/>
        </w:rPr>
        <w:t>estēč</w:t>
      </w:r>
      <w:r>
        <w:rPr>
          <w:color w:val="1D1D1B"/>
          <w:position w:val="1"/>
        </w:rPr>
        <w:t xml:space="preserve">, Munji </w:t>
      </w:r>
      <w:r>
        <w:rPr>
          <w:i/>
          <w:color w:val="1D1D1B"/>
          <w:position w:val="1"/>
        </w:rPr>
        <w:t>stōrïy</w:t>
      </w:r>
      <w:r>
        <w:rPr>
          <w:color w:val="1D1D1B"/>
          <w:position w:val="1"/>
        </w:rPr>
        <w:t xml:space="preserve">, Yidgha </w:t>
      </w:r>
      <w:r>
        <w:rPr>
          <w:i/>
          <w:color w:val="1D1D1B"/>
          <w:position w:val="1"/>
        </w:rPr>
        <w:t>stā</w:t>
      </w:r>
      <w:r>
        <w:rPr>
          <w:i/>
          <w:color w:val="1D1D1B"/>
        </w:rPr>
        <w:t>́</w:t>
      </w:r>
      <w:r>
        <w:rPr>
          <w:i/>
          <w:color w:val="1D1D1B"/>
          <w:position w:val="1"/>
        </w:rPr>
        <w:t>rë</w:t>
      </w:r>
      <w:r>
        <w:rPr>
          <w:color w:val="1D1D1B"/>
          <w:position w:val="1"/>
        </w:rPr>
        <w:t xml:space="preserve">, Yazghulami </w:t>
      </w:r>
      <w:r>
        <w:rPr>
          <w:i/>
          <w:color w:val="1D1D1B"/>
          <w:position w:val="1"/>
        </w:rPr>
        <w:t>x</w:t>
      </w:r>
      <w:r>
        <w:rPr>
          <w:i/>
          <w:color w:val="1D1D1B"/>
          <w:position w:val="2"/>
        </w:rPr>
        <w:t>̌</w:t>
      </w:r>
      <w:r>
        <w:rPr>
          <w:i/>
          <w:color w:val="1D1D1B"/>
          <w:position w:val="1"/>
        </w:rPr>
        <w:t>ǝturag</w:t>
      </w:r>
      <w:r>
        <w:rPr>
          <w:color w:val="1D1D1B"/>
          <w:position w:val="1"/>
        </w:rPr>
        <w:t xml:space="preserve">, </w:t>
      </w:r>
      <w:r>
        <w:rPr>
          <w:color w:val="1D1D1B"/>
          <w:spacing w:val="-2"/>
          <w:position w:val="1"/>
        </w:rPr>
        <w:t>Shughni</w:t>
      </w:r>
      <w:r>
        <w:rPr>
          <w:color w:val="1D1D1B"/>
          <w:spacing w:val="-9"/>
          <w:position w:val="1"/>
        </w:rPr>
        <w:t xml:space="preserve"> </w:t>
      </w:r>
      <w:r>
        <w:rPr>
          <w:i/>
          <w:color w:val="1D1D1B"/>
          <w:spacing w:val="-2"/>
          <w:position w:val="1"/>
        </w:rPr>
        <w:t>x</w:t>
      </w:r>
      <w:r>
        <w:rPr>
          <w:i/>
          <w:color w:val="1D1D1B"/>
          <w:spacing w:val="-2"/>
          <w:position w:val="2"/>
        </w:rPr>
        <w:t>̌</w:t>
      </w:r>
      <w:r>
        <w:rPr>
          <w:i/>
          <w:color w:val="1D1D1B"/>
          <w:spacing w:val="-2"/>
          <w:position w:val="1"/>
        </w:rPr>
        <w:t>itɛ</w:t>
      </w:r>
      <w:r>
        <w:rPr>
          <w:i/>
          <w:color w:val="1D1D1B"/>
          <w:spacing w:val="-2"/>
        </w:rPr>
        <w:t>̄</w:t>
      </w:r>
      <w:r>
        <w:rPr>
          <w:i/>
          <w:color w:val="1D1D1B"/>
          <w:spacing w:val="-2"/>
          <w:position w:val="1"/>
        </w:rPr>
        <w:t>rʒ</w:t>
      </w:r>
      <w:r>
        <w:rPr>
          <w:color w:val="1D1D1B"/>
          <w:spacing w:val="-2"/>
          <w:position w:val="1"/>
        </w:rPr>
        <w:t>,</w:t>
      </w:r>
      <w:r>
        <w:rPr>
          <w:color w:val="1D1D1B"/>
          <w:spacing w:val="-8"/>
          <w:position w:val="1"/>
        </w:rPr>
        <w:t xml:space="preserve"> </w:t>
      </w:r>
      <w:r>
        <w:rPr>
          <w:color w:val="1D1D1B"/>
          <w:spacing w:val="-2"/>
          <w:position w:val="1"/>
        </w:rPr>
        <w:t>Ishkashimi</w:t>
      </w:r>
      <w:r>
        <w:rPr>
          <w:color w:val="1D1D1B"/>
          <w:spacing w:val="-8"/>
          <w:position w:val="1"/>
        </w:rPr>
        <w:t xml:space="preserve"> </w:t>
      </w:r>
      <w:r>
        <w:rPr>
          <w:i/>
          <w:color w:val="1D1D1B"/>
          <w:spacing w:val="-2"/>
          <w:position w:val="1"/>
        </w:rPr>
        <w:t>strůk</w:t>
      </w:r>
      <w:r>
        <w:rPr>
          <w:color w:val="1D1D1B"/>
          <w:spacing w:val="-2"/>
          <w:position w:val="1"/>
        </w:rPr>
        <w:t>,</w:t>
      </w:r>
      <w:r>
        <w:rPr>
          <w:color w:val="1D1D1B"/>
          <w:spacing w:val="-12"/>
          <w:position w:val="1"/>
        </w:rPr>
        <w:t xml:space="preserve"> </w:t>
      </w:r>
      <w:r>
        <w:rPr>
          <w:color w:val="1D1D1B"/>
          <w:spacing w:val="-2"/>
          <w:position w:val="1"/>
        </w:rPr>
        <w:t>Wakhi</w:t>
      </w:r>
      <w:r>
        <w:rPr>
          <w:color w:val="1D1D1B"/>
          <w:spacing w:val="-9"/>
          <w:position w:val="1"/>
        </w:rPr>
        <w:t xml:space="preserve"> </w:t>
      </w:r>
      <w:r>
        <w:rPr>
          <w:i/>
          <w:color w:val="1D1D1B"/>
          <w:spacing w:val="-2"/>
          <w:position w:val="1"/>
        </w:rPr>
        <w:t>s(ə)tór</w:t>
      </w:r>
      <w:r>
        <w:rPr>
          <w:i/>
          <w:color w:val="1D1D1B"/>
          <w:spacing w:val="-8"/>
          <w:position w:val="1"/>
        </w:rPr>
        <w:t xml:space="preserve"> </w:t>
      </w:r>
      <w:r>
        <w:rPr>
          <w:color w:val="1D1D1B"/>
          <w:spacing w:val="-2"/>
          <w:position w:val="1"/>
        </w:rPr>
        <w:t>“star”</w:t>
      </w:r>
      <w:r>
        <w:rPr>
          <w:color w:val="1D1D1B"/>
          <w:spacing w:val="-8"/>
          <w:position w:val="1"/>
        </w:rPr>
        <w:t xml:space="preserve"> </w:t>
      </w:r>
      <w:r>
        <w:rPr>
          <w:color w:val="1D1D1B"/>
          <w:spacing w:val="-2"/>
          <w:position w:val="1"/>
        </w:rPr>
        <w:t xml:space="preserve">(Steblin-Kamenskij </w:t>
      </w:r>
      <w:r>
        <w:rPr>
          <w:color w:val="1D1D1B"/>
        </w:rPr>
        <w:t>1999,</w:t>
      </w:r>
      <w:r>
        <w:rPr>
          <w:color w:val="1D1D1B"/>
          <w:spacing w:val="-1"/>
        </w:rPr>
        <w:t xml:space="preserve"> </w:t>
      </w:r>
      <w:r>
        <w:rPr>
          <w:color w:val="1D1D1B"/>
        </w:rPr>
        <w:t>324;</w:t>
      </w:r>
      <w:r>
        <w:rPr>
          <w:color w:val="1D1D1B"/>
          <w:spacing w:val="-1"/>
        </w:rPr>
        <w:t xml:space="preserve"> </w:t>
      </w:r>
      <w:r>
        <w:rPr>
          <w:i/>
          <w:color w:val="1D1D1B"/>
        </w:rPr>
        <w:t>KEWA</w:t>
      </w:r>
      <w:r>
        <w:rPr>
          <w:i/>
          <w:color w:val="1D1D1B"/>
          <w:spacing w:val="-1"/>
        </w:rPr>
        <w:t xml:space="preserve"> </w:t>
      </w:r>
      <w:r>
        <w:rPr>
          <w:color w:val="1D1D1B"/>
        </w:rPr>
        <w:t>III,</w:t>
      </w:r>
      <w:r>
        <w:rPr>
          <w:color w:val="1D1D1B"/>
          <w:spacing w:val="-1"/>
        </w:rPr>
        <w:t xml:space="preserve"> </w:t>
      </w:r>
      <w:r>
        <w:rPr>
          <w:color w:val="1D1D1B"/>
        </w:rPr>
        <w:t>512;</w:t>
      </w:r>
      <w:r>
        <w:rPr>
          <w:color w:val="1D1D1B"/>
          <w:spacing w:val="-1"/>
        </w:rPr>
        <w:t xml:space="preserve"> </w:t>
      </w:r>
      <w:r>
        <w:rPr>
          <w:color w:val="1D1D1B"/>
        </w:rPr>
        <w:t>Blažek &amp;</w:t>
      </w:r>
      <w:r>
        <w:rPr>
          <w:color w:val="1D1D1B"/>
          <w:spacing w:val="-1"/>
        </w:rPr>
        <w:t xml:space="preserve"> </w:t>
      </w:r>
      <w:r>
        <w:rPr>
          <w:color w:val="1D1D1B"/>
        </w:rPr>
        <w:t>Schwarz</w:t>
      </w:r>
      <w:r>
        <w:rPr>
          <w:color w:val="1D1D1B"/>
          <w:spacing w:val="-1"/>
        </w:rPr>
        <w:t xml:space="preserve"> </w:t>
      </w:r>
      <w:r>
        <w:rPr>
          <w:color w:val="1D1D1B"/>
        </w:rPr>
        <w:t>2017,</w:t>
      </w:r>
      <w:r>
        <w:rPr>
          <w:color w:val="1D1D1B"/>
          <w:spacing w:val="-1"/>
        </w:rPr>
        <w:t xml:space="preserve"> </w:t>
      </w:r>
      <w:r>
        <w:rPr>
          <w:color w:val="1D1D1B"/>
        </w:rPr>
        <w:t>255,</w:t>
      </w:r>
      <w:r>
        <w:rPr>
          <w:color w:val="1D1D1B"/>
          <w:spacing w:val="-1"/>
        </w:rPr>
        <w:t xml:space="preserve"> </w:t>
      </w:r>
      <w:r>
        <w:rPr>
          <w:color w:val="1D1D1B"/>
        </w:rPr>
        <w:t>272,</w:t>
      </w:r>
      <w:r>
        <w:rPr>
          <w:color w:val="1D1D1B"/>
          <w:spacing w:val="-1"/>
        </w:rPr>
        <w:t xml:space="preserve"> </w:t>
      </w:r>
      <w:r>
        <w:rPr>
          <w:color w:val="1D1D1B"/>
        </w:rPr>
        <w:t xml:space="preserve">290, </w:t>
      </w:r>
      <w:r>
        <w:rPr>
          <w:color w:val="1D1D1B"/>
          <w:spacing w:val="-2"/>
        </w:rPr>
        <w:t>309).</w:t>
      </w:r>
    </w:p>
    <w:p>
      <w:pPr>
        <w:pStyle w:val="9"/>
        <w:numPr>
          <w:ilvl w:val="2"/>
          <w:numId w:val="18"/>
        </w:numPr>
        <w:tabs>
          <w:tab w:val="left" w:pos="1090"/>
        </w:tabs>
        <w:spacing w:before="28" w:line="246" w:lineRule="exact"/>
        <w:ind w:left="1089" w:hanging="703"/>
      </w:pPr>
      <w:r>
        <w:rPr>
          <w:color w:val="1D1D1B"/>
        </w:rPr>
        <w:t>Anatolian:</w:t>
      </w:r>
      <w:r>
        <w:rPr>
          <w:color w:val="1D1D1B"/>
          <w:spacing w:val="49"/>
        </w:rPr>
        <w:t xml:space="preserve"> </w:t>
      </w:r>
      <w:r>
        <w:rPr>
          <w:color w:val="1D1D1B"/>
        </w:rPr>
        <w:t>Hittite</w:t>
      </w:r>
      <w:r>
        <w:rPr>
          <w:color w:val="1D1D1B"/>
          <w:spacing w:val="52"/>
        </w:rPr>
        <w:t xml:space="preserve"> </w:t>
      </w:r>
      <w:r>
        <w:rPr>
          <w:i/>
          <w:color w:val="1D1D1B"/>
        </w:rPr>
        <w:t>ḫašter(a)-</w:t>
      </w:r>
      <w:r>
        <w:rPr>
          <w:i/>
          <w:color w:val="1D1D1B"/>
          <w:spacing w:val="52"/>
        </w:rPr>
        <w:t xml:space="preserve"> </w:t>
      </w:r>
      <w:r>
        <w:rPr>
          <w:color w:val="1D1D1B"/>
        </w:rPr>
        <w:t>“star”</w:t>
      </w:r>
      <w:r>
        <w:rPr>
          <w:color w:val="1D1D1B"/>
          <w:spacing w:val="52"/>
        </w:rPr>
        <w:t xml:space="preserve"> </w:t>
      </w:r>
      <w:r>
        <w:rPr>
          <w:color w:val="1D1D1B"/>
        </w:rPr>
        <w:t>(Kloekhorst</w:t>
      </w:r>
      <w:r>
        <w:rPr>
          <w:color w:val="1D1D1B"/>
          <w:spacing w:val="51"/>
        </w:rPr>
        <w:t xml:space="preserve"> </w:t>
      </w:r>
      <w:r>
        <w:rPr>
          <w:color w:val="1D1D1B"/>
        </w:rPr>
        <w:t>2008,</w:t>
      </w:r>
      <w:r>
        <w:rPr>
          <w:color w:val="1D1D1B"/>
          <w:spacing w:val="52"/>
        </w:rPr>
        <w:t xml:space="preserve"> </w:t>
      </w:r>
      <w:r>
        <w:rPr>
          <w:color w:val="1D1D1B"/>
          <w:spacing w:val="-4"/>
        </w:rPr>
        <w:t>326:</w:t>
      </w:r>
    </w:p>
    <w:p>
      <w:pPr>
        <w:spacing w:line="240" w:lineRule="exact"/>
        <w:ind w:left="103"/>
      </w:pPr>
      <w:r>
        <w:rPr>
          <w:i/>
          <w:color w:val="1D1D1B"/>
          <w:spacing w:val="-2"/>
        </w:rPr>
        <w:t>*H</w:t>
      </w:r>
      <w:r>
        <w:rPr>
          <w:i/>
          <w:color w:val="1D1D1B"/>
          <w:spacing w:val="-2"/>
          <w:vertAlign w:val="subscript"/>
        </w:rPr>
        <w:t>2</w:t>
      </w:r>
      <w:r>
        <w:rPr>
          <w:i/>
          <w:color w:val="1D1D1B"/>
          <w:spacing w:val="-2"/>
        </w:rPr>
        <w:t>ster-</w:t>
      </w:r>
      <w:r>
        <w:rPr>
          <w:color w:val="1D1D1B"/>
          <w:spacing w:val="-5"/>
        </w:rPr>
        <w:t>).</w:t>
      </w:r>
    </w:p>
    <w:p>
      <w:pPr>
        <w:pStyle w:val="9"/>
        <w:numPr>
          <w:ilvl w:val="2"/>
          <w:numId w:val="18"/>
        </w:numPr>
        <w:tabs>
          <w:tab w:val="left" w:pos="1096"/>
        </w:tabs>
        <w:spacing w:before="4" w:line="228" w:lineRule="auto"/>
        <w:ind w:right="120" w:firstLine="283"/>
      </w:pPr>
      <w:r>
        <w:rPr>
          <w:color w:val="1D1D1B"/>
        </w:rPr>
        <w:t xml:space="preserve">Armenian </w:t>
      </w:r>
      <w:r>
        <w:rPr>
          <w:i/>
          <w:color w:val="1D1D1B"/>
        </w:rPr>
        <w:t xml:space="preserve">astł </w:t>
      </w:r>
      <w:r>
        <w:rPr>
          <w:color w:val="1D1D1B"/>
        </w:rPr>
        <w:t>(*</w:t>
      </w:r>
      <w:r>
        <w:rPr>
          <w:i/>
          <w:color w:val="1D1D1B"/>
        </w:rPr>
        <w:t>astil</w:t>
      </w:r>
      <w:r>
        <w:rPr>
          <w:color w:val="1D1D1B"/>
        </w:rPr>
        <w:t xml:space="preserve">), gen.-dat. </w:t>
      </w:r>
      <w:r>
        <w:rPr>
          <w:i/>
          <w:color w:val="1D1D1B"/>
        </w:rPr>
        <w:t xml:space="preserve">asteł </w:t>
      </w:r>
      <w:r>
        <w:rPr>
          <w:color w:val="1D1D1B"/>
        </w:rPr>
        <w:t xml:space="preserve">“constellation, star” corresponds to Greek vocal alternation </w:t>
      </w:r>
      <w:r>
        <w:rPr>
          <w:i/>
          <w:color w:val="1D1D1B"/>
        </w:rPr>
        <w:t xml:space="preserve">ḗ </w:t>
      </w:r>
      <w:r>
        <w:rPr>
          <w:color w:val="1D1D1B"/>
        </w:rPr>
        <w:t xml:space="preserve">: </w:t>
      </w:r>
      <w:r>
        <w:rPr>
          <w:i/>
          <w:color w:val="1D1D1B"/>
        </w:rPr>
        <w:t>e</w:t>
      </w:r>
      <w:r>
        <w:rPr>
          <w:color w:val="1D1D1B"/>
        </w:rPr>
        <w:t xml:space="preserve">. The mysterious </w:t>
      </w:r>
      <w:r>
        <w:rPr>
          <w:i/>
          <w:color w:val="1D1D1B"/>
        </w:rPr>
        <w:t xml:space="preserve">ł </w:t>
      </w:r>
      <w:r>
        <w:rPr>
          <w:color w:val="1D1D1B"/>
        </w:rPr>
        <w:t>may be ascribed</w:t>
      </w:r>
      <w:r>
        <w:rPr>
          <w:color w:val="1D1D1B"/>
          <w:spacing w:val="-1"/>
        </w:rPr>
        <w:t xml:space="preserve"> </w:t>
      </w:r>
      <w:r>
        <w:rPr>
          <w:color w:val="1D1D1B"/>
        </w:rPr>
        <w:t>to</w:t>
      </w:r>
      <w:r>
        <w:rPr>
          <w:color w:val="1D1D1B"/>
          <w:spacing w:val="-1"/>
        </w:rPr>
        <w:t xml:space="preserve"> </w:t>
      </w:r>
      <w:r>
        <w:rPr>
          <w:color w:val="1D1D1B"/>
        </w:rPr>
        <w:t>the</w:t>
      </w:r>
      <w:r>
        <w:rPr>
          <w:color w:val="1D1D1B"/>
          <w:spacing w:val="-1"/>
        </w:rPr>
        <w:t xml:space="preserve"> </w:t>
      </w:r>
      <w:r>
        <w:rPr>
          <w:color w:val="1D1D1B"/>
        </w:rPr>
        <w:t>influence</w:t>
      </w:r>
      <w:r>
        <w:rPr>
          <w:color w:val="1D1D1B"/>
          <w:spacing w:val="-1"/>
        </w:rPr>
        <w:t xml:space="preserve"> </w:t>
      </w:r>
      <w:r>
        <w:rPr>
          <w:color w:val="1D1D1B"/>
        </w:rPr>
        <w:t>of</w:t>
      </w:r>
      <w:r>
        <w:rPr>
          <w:color w:val="1D1D1B"/>
          <w:spacing w:val="-1"/>
        </w:rPr>
        <w:t xml:space="preserve"> </w:t>
      </w:r>
      <w:r>
        <w:rPr>
          <w:color w:val="1D1D1B"/>
        </w:rPr>
        <w:t>the</w:t>
      </w:r>
      <w:r>
        <w:rPr>
          <w:color w:val="1D1D1B"/>
          <w:spacing w:val="-1"/>
        </w:rPr>
        <w:t xml:space="preserve"> </w:t>
      </w:r>
      <w:r>
        <w:rPr>
          <w:color w:val="1D1D1B"/>
        </w:rPr>
        <w:t>word</w:t>
      </w:r>
      <w:r>
        <w:rPr>
          <w:color w:val="1D1D1B"/>
          <w:spacing w:val="-1"/>
        </w:rPr>
        <w:t xml:space="preserve"> </w:t>
      </w:r>
      <w:r>
        <w:rPr>
          <w:color w:val="1D1D1B"/>
        </w:rPr>
        <w:t>“Sun”</w:t>
      </w:r>
      <w:r>
        <w:rPr>
          <w:color w:val="1D1D1B"/>
          <w:spacing w:val="-1"/>
        </w:rPr>
        <w:t xml:space="preserve"> </w:t>
      </w:r>
      <w:r>
        <w:rPr>
          <w:color w:val="1D1D1B"/>
        </w:rPr>
        <w:t>(Brugmann</w:t>
      </w:r>
      <w:r>
        <w:rPr>
          <w:color w:val="1D1D1B"/>
          <w:spacing w:val="-1"/>
        </w:rPr>
        <w:t xml:space="preserve"> </w:t>
      </w:r>
      <w:r>
        <w:rPr>
          <w:color w:val="1D1D1B"/>
        </w:rPr>
        <w:t>1906,</w:t>
      </w:r>
      <w:r>
        <w:rPr>
          <w:color w:val="1D1D1B"/>
          <w:spacing w:val="-1"/>
        </w:rPr>
        <w:t xml:space="preserve"> </w:t>
      </w:r>
      <w:r>
        <w:rPr>
          <w:color w:val="1D1D1B"/>
        </w:rPr>
        <w:t>339;</w:t>
      </w:r>
      <w:r>
        <w:rPr>
          <w:color w:val="1D1D1B"/>
          <w:spacing w:val="-1"/>
        </w:rPr>
        <w:t xml:space="preserve"> </w:t>
      </w:r>
      <w:r>
        <w:rPr>
          <w:color w:val="1D1D1B"/>
        </w:rPr>
        <w:t>Olsen 1999, 159-60), which is perhaps preserved in Old</w:t>
      </w:r>
      <w:r>
        <w:rPr>
          <w:color w:val="1D1D1B"/>
          <w:spacing w:val="-7"/>
        </w:rPr>
        <w:t xml:space="preserve"> </w:t>
      </w:r>
      <w:r>
        <w:rPr>
          <w:color w:val="1D1D1B"/>
        </w:rPr>
        <w:t xml:space="preserve">Armenian </w:t>
      </w:r>
      <w:r>
        <w:rPr>
          <w:i/>
          <w:color w:val="1D1D1B"/>
        </w:rPr>
        <w:t>owłp</w:t>
      </w:r>
      <w:r>
        <w:rPr>
          <w:color w:val="1D1D1B"/>
        </w:rPr>
        <w:t>‘ “Sun, shine, glitter” (see § 1.1.3.).</w:t>
      </w:r>
    </w:p>
    <w:p>
      <w:pPr>
        <w:pStyle w:val="9"/>
        <w:numPr>
          <w:ilvl w:val="2"/>
          <w:numId w:val="18"/>
        </w:numPr>
        <w:tabs>
          <w:tab w:val="left" w:pos="1067"/>
        </w:tabs>
        <w:spacing w:line="235" w:lineRule="exact"/>
        <w:ind w:left="1066" w:hanging="680"/>
      </w:pPr>
      <w:r>
        <w:rPr>
          <w:color w:val="1D1D1B"/>
        </w:rPr>
        <w:t>Greek</w:t>
      </w:r>
      <w:r>
        <w:rPr>
          <w:color w:val="1D1D1B"/>
          <w:spacing w:val="18"/>
        </w:rPr>
        <w:t xml:space="preserve"> </w:t>
      </w:r>
      <w:r>
        <w:rPr>
          <w:color w:val="1D1D1B"/>
        </w:rPr>
        <w:t>ἀστήρ,</w:t>
      </w:r>
      <w:r>
        <w:rPr>
          <w:color w:val="1D1D1B"/>
          <w:spacing w:val="18"/>
        </w:rPr>
        <w:t xml:space="preserve"> </w:t>
      </w:r>
      <w:r>
        <w:rPr>
          <w:color w:val="1D1D1B"/>
        </w:rPr>
        <w:t>-έρος</w:t>
      </w:r>
      <w:r>
        <w:rPr>
          <w:color w:val="1D1D1B"/>
          <w:spacing w:val="18"/>
        </w:rPr>
        <w:t xml:space="preserve"> </w:t>
      </w:r>
      <w:r>
        <w:rPr>
          <w:color w:val="1D1D1B"/>
        </w:rPr>
        <w:t>“star”,</w:t>
      </w:r>
      <w:r>
        <w:rPr>
          <w:color w:val="1D1D1B"/>
          <w:spacing w:val="18"/>
        </w:rPr>
        <w:t xml:space="preserve"> </w:t>
      </w:r>
      <w:r>
        <w:rPr>
          <w:color w:val="1D1D1B"/>
        </w:rPr>
        <w:t>coll.</w:t>
      </w:r>
      <w:r>
        <w:rPr>
          <w:color w:val="1D1D1B"/>
          <w:spacing w:val="19"/>
        </w:rPr>
        <w:t xml:space="preserve"> </w:t>
      </w:r>
      <w:r>
        <w:rPr>
          <w:color w:val="1D1D1B"/>
          <w:spacing w:val="-2"/>
        </w:rPr>
        <w:t>ἄστρα.</w:t>
      </w:r>
    </w:p>
    <w:p>
      <w:pPr>
        <w:pStyle w:val="9"/>
        <w:numPr>
          <w:ilvl w:val="2"/>
          <w:numId w:val="18"/>
        </w:numPr>
        <w:tabs>
          <w:tab w:val="left" w:pos="1067"/>
        </w:tabs>
        <w:spacing w:line="240" w:lineRule="exact"/>
        <w:ind w:left="1066" w:hanging="680"/>
      </w:pPr>
      <w:r>
        <w:rPr>
          <w:color w:val="1D1D1B"/>
        </w:rPr>
        <w:t>Italic:</w:t>
      </w:r>
      <w:r>
        <w:rPr>
          <w:color w:val="1D1D1B"/>
          <w:spacing w:val="18"/>
        </w:rPr>
        <w:t xml:space="preserve"> </w:t>
      </w:r>
      <w:r>
        <w:rPr>
          <w:color w:val="1D1D1B"/>
        </w:rPr>
        <w:t>Latin</w:t>
      </w:r>
      <w:r>
        <w:rPr>
          <w:color w:val="1D1D1B"/>
          <w:spacing w:val="19"/>
        </w:rPr>
        <w:t xml:space="preserve"> </w:t>
      </w:r>
      <w:r>
        <w:rPr>
          <w:i/>
          <w:color w:val="1D1D1B"/>
        </w:rPr>
        <w:t>stēlla</w:t>
      </w:r>
      <w:r>
        <w:rPr>
          <w:i/>
          <w:color w:val="1D1D1B"/>
          <w:spacing w:val="18"/>
        </w:rPr>
        <w:t xml:space="preserve"> </w:t>
      </w:r>
      <w:r>
        <w:rPr>
          <w:color w:val="1D1D1B"/>
        </w:rPr>
        <w:t>“star”</w:t>
      </w:r>
      <w:r>
        <w:rPr>
          <w:color w:val="1D1D1B"/>
          <w:spacing w:val="19"/>
        </w:rPr>
        <w:t xml:space="preserve"> </w:t>
      </w:r>
      <w:r>
        <w:rPr>
          <w:color w:val="1D1D1B"/>
        </w:rPr>
        <w:t>&lt;</w:t>
      </w:r>
      <w:r>
        <w:rPr>
          <w:color w:val="1D1D1B"/>
          <w:spacing w:val="19"/>
        </w:rPr>
        <w:t xml:space="preserve"> </w:t>
      </w:r>
      <w:r>
        <w:rPr>
          <w:color w:val="1D1D1B"/>
          <w:spacing w:val="-2"/>
        </w:rPr>
        <w:t>*</w:t>
      </w:r>
      <w:r>
        <w:rPr>
          <w:i/>
          <w:color w:val="1D1D1B"/>
          <w:spacing w:val="-2"/>
        </w:rPr>
        <w:t>stēr(o)lā</w:t>
      </w:r>
      <w:r>
        <w:rPr>
          <w:color w:val="1D1D1B"/>
          <w:spacing w:val="-2"/>
        </w:rPr>
        <w:t>.</w:t>
      </w:r>
    </w:p>
    <w:p>
      <w:pPr>
        <w:pStyle w:val="9"/>
        <w:numPr>
          <w:ilvl w:val="2"/>
          <w:numId w:val="18"/>
        </w:numPr>
        <w:tabs>
          <w:tab w:val="left" w:pos="1054"/>
        </w:tabs>
        <w:spacing w:before="4" w:line="228" w:lineRule="auto"/>
        <w:ind w:right="121" w:firstLine="283"/>
      </w:pPr>
      <w:r>
        <w:rPr>
          <w:color w:val="1D1D1B"/>
        </w:rPr>
        <w:t>Celtic</w:t>
      </w:r>
      <w:r>
        <w:rPr>
          <w:color w:val="1D1D1B"/>
          <w:spacing w:val="-1"/>
        </w:rPr>
        <w:t xml:space="preserve"> </w:t>
      </w:r>
      <w:r>
        <w:rPr>
          <w:color w:val="1D1D1B"/>
        </w:rPr>
        <w:t>*</w:t>
      </w:r>
      <w:r>
        <w:rPr>
          <w:i/>
          <w:color w:val="1D1D1B"/>
        </w:rPr>
        <w:t xml:space="preserve">ster-ā </w:t>
      </w:r>
      <w:r>
        <w:rPr>
          <w:color w:val="1D1D1B"/>
        </w:rPr>
        <w:t>&gt;</w:t>
      </w:r>
      <w:r>
        <w:rPr>
          <w:color w:val="1D1D1B"/>
          <w:spacing w:val="-1"/>
        </w:rPr>
        <w:t xml:space="preserve"> </w:t>
      </w:r>
      <w:r>
        <w:rPr>
          <w:color w:val="1D1D1B"/>
        </w:rPr>
        <w:t>Old</w:t>
      </w:r>
      <w:r>
        <w:rPr>
          <w:color w:val="1D1D1B"/>
          <w:spacing w:val="-1"/>
        </w:rPr>
        <w:t xml:space="preserve"> </w:t>
      </w:r>
      <w:r>
        <w:rPr>
          <w:color w:val="1D1D1B"/>
        </w:rPr>
        <w:t xml:space="preserve">Irish </w:t>
      </w:r>
      <w:r>
        <w:rPr>
          <w:i/>
          <w:color w:val="1D1D1B"/>
        </w:rPr>
        <w:t>ser</w:t>
      </w:r>
      <w:r>
        <w:rPr>
          <w:color w:val="1D1D1B"/>
        </w:rPr>
        <w:t>,</w:t>
      </w:r>
      <w:r>
        <w:rPr>
          <w:color w:val="1D1D1B"/>
          <w:spacing w:val="-4"/>
        </w:rPr>
        <w:t xml:space="preserve"> </w:t>
      </w:r>
      <w:r>
        <w:rPr>
          <w:color w:val="1D1D1B"/>
        </w:rPr>
        <w:t>Welsh</w:t>
      </w:r>
      <w:r>
        <w:rPr>
          <w:color w:val="1D1D1B"/>
          <w:spacing w:val="-1"/>
        </w:rPr>
        <w:t xml:space="preserve"> </w:t>
      </w:r>
      <w:r>
        <w:rPr>
          <w:color w:val="1D1D1B"/>
        </w:rPr>
        <w:t>pl.</w:t>
      </w:r>
      <w:r>
        <w:rPr>
          <w:color w:val="1D1D1B"/>
          <w:spacing w:val="-1"/>
        </w:rPr>
        <w:t xml:space="preserve"> </w:t>
      </w:r>
      <w:r>
        <w:rPr>
          <w:i/>
          <w:color w:val="1D1D1B"/>
        </w:rPr>
        <w:t>ser</w:t>
      </w:r>
      <w:r>
        <w:rPr>
          <w:color w:val="1D1D1B"/>
        </w:rPr>
        <w:t>,</w:t>
      </w:r>
      <w:r>
        <w:rPr>
          <w:color w:val="1D1D1B"/>
          <w:spacing w:val="-1"/>
        </w:rPr>
        <w:t xml:space="preserve"> </w:t>
      </w:r>
      <w:r>
        <w:rPr>
          <w:color w:val="1D1D1B"/>
        </w:rPr>
        <w:t xml:space="preserve">singulative </w:t>
      </w:r>
      <w:r>
        <w:rPr>
          <w:i/>
          <w:color w:val="1D1D1B"/>
        </w:rPr>
        <w:t>seren</w:t>
      </w:r>
      <w:r>
        <w:rPr>
          <w:color w:val="1D1D1B"/>
        </w:rPr>
        <w:t xml:space="preserve">, Middle Cornish pl. </w:t>
      </w:r>
      <w:r>
        <w:rPr>
          <w:i/>
          <w:color w:val="1D1D1B"/>
        </w:rPr>
        <w:t>steyr</w:t>
      </w:r>
      <w:r>
        <w:rPr>
          <w:color w:val="1D1D1B"/>
        </w:rPr>
        <w:t xml:space="preserve">, singulative </w:t>
      </w:r>
      <w:r>
        <w:rPr>
          <w:i/>
          <w:color w:val="1D1D1B"/>
        </w:rPr>
        <w:t>steren</w:t>
      </w:r>
      <w:r>
        <w:rPr>
          <w:color w:val="1D1D1B"/>
        </w:rPr>
        <w:t xml:space="preserve">, Breton pl. </w:t>
      </w:r>
      <w:r>
        <w:rPr>
          <w:i/>
          <w:color w:val="1D1D1B"/>
        </w:rPr>
        <w:t>ster</w:t>
      </w:r>
      <w:r>
        <w:rPr>
          <w:color w:val="1D1D1B"/>
        </w:rPr>
        <w:t xml:space="preserve">, singulative </w:t>
      </w:r>
      <w:r>
        <w:rPr>
          <w:i/>
          <w:color w:val="1D1D1B"/>
        </w:rPr>
        <w:t xml:space="preserve">sterenn </w:t>
      </w:r>
      <w:r>
        <w:rPr>
          <w:color w:val="1D1D1B"/>
        </w:rPr>
        <w:t xml:space="preserve">“star” (Schrijver 1995, 423; Matasović 2009, 355); cf. Gaulish ND </w:t>
      </w:r>
      <w:r>
        <w:rPr>
          <w:i/>
          <w:color w:val="1D1D1B"/>
        </w:rPr>
        <w:t>Sirona</w:t>
      </w:r>
      <w:r>
        <w:rPr>
          <w:color w:val="1D1D1B"/>
        </w:rPr>
        <w:t xml:space="preserve">, </w:t>
      </w:r>
      <w:r>
        <w:rPr>
          <w:i/>
          <w:color w:val="1D1D1B"/>
        </w:rPr>
        <w:t xml:space="preserve">Dirona </w:t>
      </w:r>
      <w:r>
        <w:rPr>
          <w:color w:val="1D1D1B"/>
        </w:rPr>
        <w:t>&lt; *</w:t>
      </w:r>
      <w:r>
        <w:rPr>
          <w:i/>
          <w:color w:val="1D1D1B"/>
        </w:rPr>
        <w:t xml:space="preserve">stēr-on-ā </w:t>
      </w:r>
      <w:r>
        <w:rPr>
          <w:color w:val="1D1D1B"/>
        </w:rPr>
        <w:t>(Watkins 1974, 11).</w:t>
      </w:r>
      <w:r>
        <w:rPr>
          <w:color w:val="1D1D1B"/>
          <w:spacing w:val="-2"/>
        </w:rPr>
        <w:t xml:space="preserve"> </w:t>
      </w:r>
      <w:r>
        <w:rPr>
          <w:color w:val="1D1D1B"/>
        </w:rPr>
        <w:t xml:space="preserve">The Old Irish word is </w:t>
      </w:r>
      <w:r>
        <w:rPr>
          <w:i/>
          <w:color w:val="1D1D1B"/>
        </w:rPr>
        <w:t xml:space="preserve">hapax </w:t>
      </w:r>
      <w:r>
        <w:rPr>
          <w:color w:val="1D1D1B"/>
        </w:rPr>
        <w:t>appearing only in one of the poems whose author should be Colmán mac Lénéni (†604):</w:t>
      </w:r>
    </w:p>
    <w:p>
      <w:pPr>
        <w:spacing w:line="234" w:lineRule="exact"/>
        <w:ind w:left="387"/>
        <w:jc w:val="both"/>
        <w:rPr>
          <w:i/>
        </w:rPr>
      </w:pPr>
      <w:r>
        <w:rPr>
          <w:i/>
          <w:color w:val="1D1D1B"/>
        </w:rPr>
        <w:t>ó</w:t>
      </w:r>
      <w:r>
        <w:rPr>
          <w:i/>
          <w:color w:val="1D1D1B"/>
          <w:spacing w:val="16"/>
        </w:rPr>
        <w:t xml:space="preserve"> </w:t>
      </w:r>
      <w:r>
        <w:rPr>
          <w:i/>
          <w:color w:val="1D1D1B"/>
        </w:rPr>
        <w:t>ba</w:t>
      </w:r>
      <w:r>
        <w:rPr>
          <w:i/>
          <w:color w:val="1D1D1B"/>
          <w:spacing w:val="19"/>
        </w:rPr>
        <w:t xml:space="preserve"> </w:t>
      </w:r>
      <w:r>
        <w:rPr>
          <w:i/>
          <w:color w:val="1D1D1B"/>
        </w:rPr>
        <w:t>mac</w:t>
      </w:r>
      <w:r>
        <w:rPr>
          <w:i/>
          <w:color w:val="1D1D1B"/>
          <w:spacing w:val="18"/>
        </w:rPr>
        <w:t xml:space="preserve"> </w:t>
      </w:r>
      <w:r>
        <w:rPr>
          <w:i/>
          <w:color w:val="1D1D1B"/>
        </w:rPr>
        <w:t>cléib</w:t>
      </w:r>
      <w:r>
        <w:rPr>
          <w:i/>
          <w:color w:val="1D1D1B"/>
          <w:spacing w:val="19"/>
        </w:rPr>
        <w:t xml:space="preserve"> </w:t>
      </w:r>
      <w:r>
        <w:rPr>
          <w:color w:val="1D1D1B"/>
        </w:rPr>
        <w:t>|</w:t>
      </w:r>
      <w:r>
        <w:rPr>
          <w:color w:val="1D1D1B"/>
          <w:spacing w:val="18"/>
        </w:rPr>
        <w:t xml:space="preserve"> </w:t>
      </w:r>
      <w:r>
        <w:rPr>
          <w:i/>
          <w:color w:val="1D1D1B"/>
        </w:rPr>
        <w:t>caindlech</w:t>
      </w:r>
      <w:r>
        <w:rPr>
          <w:i/>
          <w:color w:val="1D1D1B"/>
          <w:spacing w:val="18"/>
        </w:rPr>
        <w:t xml:space="preserve"> </w:t>
      </w:r>
      <w:r>
        <w:rPr>
          <w:b/>
          <w:i/>
          <w:color w:val="1D1D1B"/>
        </w:rPr>
        <w:t>ser</w:t>
      </w:r>
      <w:r>
        <w:rPr>
          <w:b/>
          <w:i/>
          <w:color w:val="1D1D1B"/>
          <w:spacing w:val="18"/>
        </w:rPr>
        <w:t xml:space="preserve"> </w:t>
      </w:r>
      <w:r>
        <w:rPr>
          <w:color w:val="1D1D1B"/>
        </w:rPr>
        <w:t>|</w:t>
      </w:r>
      <w:r>
        <w:rPr>
          <w:color w:val="1D1D1B"/>
          <w:spacing w:val="19"/>
        </w:rPr>
        <w:t xml:space="preserve"> </w:t>
      </w:r>
      <w:r>
        <w:rPr>
          <w:i/>
          <w:color w:val="1D1D1B"/>
        </w:rPr>
        <w:t>sirt</w:t>
      </w:r>
      <w:r>
        <w:rPr>
          <w:i/>
          <w:color w:val="1D1D1B"/>
          <w:spacing w:val="18"/>
        </w:rPr>
        <w:t xml:space="preserve"> </w:t>
      </w:r>
      <w:r>
        <w:rPr>
          <w:i/>
          <w:color w:val="1D1D1B"/>
        </w:rPr>
        <w:t>cach</w:t>
      </w:r>
      <w:r>
        <w:rPr>
          <w:i/>
          <w:color w:val="1D1D1B"/>
          <w:spacing w:val="19"/>
        </w:rPr>
        <w:t xml:space="preserve"> </w:t>
      </w:r>
      <w:r>
        <w:rPr>
          <w:i/>
          <w:color w:val="1D1D1B"/>
        </w:rPr>
        <w:t>n-ainm</w:t>
      </w:r>
      <w:r>
        <w:rPr>
          <w:i/>
          <w:color w:val="1D1D1B"/>
          <w:spacing w:val="18"/>
        </w:rPr>
        <w:t xml:space="preserve"> </w:t>
      </w:r>
      <w:r>
        <w:rPr>
          <w:color w:val="1D1D1B"/>
        </w:rPr>
        <w:t>|</w:t>
      </w:r>
      <w:r>
        <w:rPr>
          <w:color w:val="1D1D1B"/>
          <w:spacing w:val="19"/>
        </w:rPr>
        <w:t xml:space="preserve"> </w:t>
      </w:r>
      <w:r>
        <w:rPr>
          <w:i/>
          <w:color w:val="1D1D1B"/>
        </w:rPr>
        <w:t>ainm</w:t>
      </w:r>
      <w:r>
        <w:rPr>
          <w:i/>
          <w:color w:val="1D1D1B"/>
          <w:spacing w:val="18"/>
        </w:rPr>
        <w:t xml:space="preserve"> </w:t>
      </w:r>
      <w:r>
        <w:rPr>
          <w:i/>
          <w:color w:val="1D1D1B"/>
        </w:rPr>
        <w:t>gossa</w:t>
      </w:r>
      <w:r>
        <w:rPr>
          <w:i/>
          <w:color w:val="1D1D1B"/>
          <w:spacing w:val="19"/>
        </w:rPr>
        <w:t xml:space="preserve"> </w:t>
      </w:r>
      <w:r>
        <w:rPr>
          <w:i/>
          <w:color w:val="1D1D1B"/>
          <w:spacing w:val="-5"/>
        </w:rPr>
        <w:t>fer</w:t>
      </w:r>
    </w:p>
    <w:p>
      <w:pPr>
        <w:pStyle w:val="7"/>
        <w:spacing w:line="240" w:lineRule="exact"/>
        <w:ind w:left="387"/>
        <w:jc w:val="both"/>
      </w:pPr>
      <w:r>
        <w:rPr>
          <w:color w:val="1D1D1B"/>
        </w:rPr>
        <w:t>“because</w:t>
      </w:r>
      <w:r>
        <w:rPr>
          <w:color w:val="1D1D1B"/>
          <w:spacing w:val="6"/>
        </w:rPr>
        <w:t xml:space="preserve"> </w:t>
      </w:r>
      <w:r>
        <w:rPr>
          <w:color w:val="1D1D1B"/>
        </w:rPr>
        <w:t>he</w:t>
      </w:r>
      <w:r>
        <w:rPr>
          <w:color w:val="1D1D1B"/>
          <w:spacing w:val="8"/>
        </w:rPr>
        <w:t xml:space="preserve"> </w:t>
      </w:r>
      <w:r>
        <w:rPr>
          <w:color w:val="1D1D1B"/>
        </w:rPr>
        <w:t>was</w:t>
      </w:r>
      <w:r>
        <w:rPr>
          <w:color w:val="1D1D1B"/>
          <w:spacing w:val="8"/>
        </w:rPr>
        <w:t xml:space="preserve"> </w:t>
      </w:r>
      <w:r>
        <w:rPr>
          <w:color w:val="1D1D1B"/>
        </w:rPr>
        <w:t>the</w:t>
      </w:r>
      <w:r>
        <w:rPr>
          <w:color w:val="1D1D1B"/>
          <w:spacing w:val="8"/>
        </w:rPr>
        <w:t xml:space="preserve"> </w:t>
      </w:r>
      <w:r>
        <w:rPr>
          <w:color w:val="1D1D1B"/>
        </w:rPr>
        <w:t>child</w:t>
      </w:r>
      <w:r>
        <w:rPr>
          <w:color w:val="1D1D1B"/>
          <w:spacing w:val="8"/>
        </w:rPr>
        <w:t xml:space="preserve"> </w:t>
      </w:r>
      <w:r>
        <w:rPr>
          <w:color w:val="1D1D1B"/>
        </w:rPr>
        <w:t>of</w:t>
      </w:r>
      <w:r>
        <w:rPr>
          <w:color w:val="1D1D1B"/>
          <w:spacing w:val="8"/>
        </w:rPr>
        <w:t xml:space="preserve"> </w:t>
      </w:r>
      <w:r>
        <w:rPr>
          <w:color w:val="1D1D1B"/>
        </w:rPr>
        <w:t>a</w:t>
      </w:r>
      <w:r>
        <w:rPr>
          <w:color w:val="1D1D1B"/>
          <w:spacing w:val="8"/>
        </w:rPr>
        <w:t xml:space="preserve"> </w:t>
      </w:r>
      <w:r>
        <w:rPr>
          <w:color w:val="1D1D1B"/>
        </w:rPr>
        <w:t>candle,</w:t>
      </w:r>
      <w:r>
        <w:rPr>
          <w:color w:val="1D1D1B"/>
          <w:spacing w:val="8"/>
        </w:rPr>
        <w:t xml:space="preserve"> </w:t>
      </w:r>
      <w:r>
        <w:rPr>
          <w:color w:val="1D1D1B"/>
        </w:rPr>
        <w:t>|</w:t>
      </w:r>
      <w:r>
        <w:rPr>
          <w:color w:val="1D1D1B"/>
          <w:spacing w:val="8"/>
        </w:rPr>
        <w:t xml:space="preserve"> </w:t>
      </w:r>
      <w:r>
        <w:rPr>
          <w:color w:val="1D1D1B"/>
        </w:rPr>
        <w:t>a</w:t>
      </w:r>
      <w:r>
        <w:rPr>
          <w:color w:val="1D1D1B"/>
          <w:spacing w:val="8"/>
        </w:rPr>
        <w:t xml:space="preserve"> </w:t>
      </w:r>
      <w:r>
        <w:rPr>
          <w:color w:val="1D1D1B"/>
        </w:rPr>
        <w:t>bright</w:t>
      </w:r>
      <w:r>
        <w:rPr>
          <w:color w:val="1D1D1B"/>
          <w:spacing w:val="8"/>
        </w:rPr>
        <w:t xml:space="preserve"> </w:t>
      </w:r>
      <w:r>
        <w:rPr>
          <w:color w:val="1D1D1B"/>
        </w:rPr>
        <w:t>star,</w:t>
      </w:r>
      <w:r>
        <w:rPr>
          <w:color w:val="1D1D1B"/>
          <w:spacing w:val="8"/>
        </w:rPr>
        <w:t xml:space="preserve"> </w:t>
      </w:r>
      <w:r>
        <w:rPr>
          <w:color w:val="1D1D1B"/>
        </w:rPr>
        <w:t>|</w:t>
      </w:r>
      <w:r>
        <w:rPr>
          <w:color w:val="1D1D1B"/>
          <w:spacing w:val="8"/>
        </w:rPr>
        <w:t xml:space="preserve"> </w:t>
      </w:r>
      <w:r>
        <w:rPr>
          <w:color w:val="1D1D1B"/>
        </w:rPr>
        <w:t>over</w:t>
      </w:r>
      <w:r>
        <w:rPr>
          <w:color w:val="1D1D1B"/>
          <w:spacing w:val="8"/>
        </w:rPr>
        <w:t xml:space="preserve"> </w:t>
      </w:r>
      <w:r>
        <w:rPr>
          <w:color w:val="1D1D1B"/>
        </w:rPr>
        <w:t>all</w:t>
      </w:r>
      <w:r>
        <w:rPr>
          <w:color w:val="1D1D1B"/>
          <w:spacing w:val="9"/>
        </w:rPr>
        <w:t xml:space="preserve"> </w:t>
      </w:r>
      <w:r>
        <w:rPr>
          <w:color w:val="1D1D1B"/>
          <w:spacing w:val="-2"/>
        </w:rPr>
        <w:t>names</w:t>
      </w:r>
    </w:p>
    <w:p>
      <w:pPr>
        <w:pStyle w:val="7"/>
        <w:spacing w:line="240" w:lineRule="exact"/>
        <w:ind w:left="103"/>
        <w:jc w:val="both"/>
      </w:pPr>
      <w:r>
        <w:rPr>
          <w:color w:val="1D1D1B"/>
        </w:rPr>
        <w:t>|</w:t>
      </w:r>
      <w:r>
        <w:rPr>
          <w:color w:val="1D1D1B"/>
          <w:spacing w:val="16"/>
        </w:rPr>
        <w:t xml:space="preserve"> </w:t>
      </w:r>
      <w:r>
        <w:rPr>
          <w:color w:val="1D1D1B"/>
        </w:rPr>
        <w:t>he</w:t>
      </w:r>
      <w:r>
        <w:rPr>
          <w:color w:val="1D1D1B"/>
          <w:spacing w:val="18"/>
        </w:rPr>
        <w:t xml:space="preserve"> </w:t>
      </w:r>
      <w:r>
        <w:rPr>
          <w:color w:val="1D1D1B"/>
        </w:rPr>
        <w:t>spread</w:t>
      </w:r>
      <w:r>
        <w:rPr>
          <w:color w:val="1D1D1B"/>
          <w:spacing w:val="19"/>
        </w:rPr>
        <w:t xml:space="preserve"> </w:t>
      </w:r>
      <w:r>
        <w:rPr>
          <w:color w:val="1D1D1B"/>
        </w:rPr>
        <w:t>the</w:t>
      </w:r>
      <w:r>
        <w:rPr>
          <w:color w:val="1D1D1B"/>
          <w:spacing w:val="18"/>
        </w:rPr>
        <w:t xml:space="preserve"> </w:t>
      </w:r>
      <w:r>
        <w:rPr>
          <w:color w:val="1D1D1B"/>
        </w:rPr>
        <w:t>name</w:t>
      </w:r>
      <w:r>
        <w:rPr>
          <w:color w:val="1D1D1B"/>
          <w:spacing w:val="19"/>
        </w:rPr>
        <w:t xml:space="preserve"> </w:t>
      </w:r>
      <w:r>
        <w:rPr>
          <w:color w:val="1D1D1B"/>
        </w:rPr>
        <w:t>“Forces</w:t>
      </w:r>
      <w:r>
        <w:rPr>
          <w:color w:val="1D1D1B"/>
          <w:spacing w:val="18"/>
        </w:rPr>
        <w:t xml:space="preserve"> </w:t>
      </w:r>
      <w:r>
        <w:rPr>
          <w:color w:val="1D1D1B"/>
        </w:rPr>
        <w:t>of</w:t>
      </w:r>
      <w:r>
        <w:rPr>
          <w:color w:val="1D1D1B"/>
          <w:spacing w:val="19"/>
        </w:rPr>
        <w:t xml:space="preserve"> </w:t>
      </w:r>
      <w:r>
        <w:rPr>
          <w:color w:val="1D1D1B"/>
        </w:rPr>
        <w:t>men”</w:t>
      </w:r>
      <w:r>
        <w:rPr>
          <w:color w:val="1D1D1B"/>
          <w:spacing w:val="18"/>
        </w:rPr>
        <w:t xml:space="preserve"> </w:t>
      </w:r>
      <w:r>
        <w:rPr>
          <w:color w:val="1D1D1B"/>
        </w:rPr>
        <w:t>(=</w:t>
      </w:r>
      <w:r>
        <w:rPr>
          <w:color w:val="1D1D1B"/>
          <w:spacing w:val="19"/>
        </w:rPr>
        <w:t xml:space="preserve"> </w:t>
      </w:r>
      <w:r>
        <w:rPr>
          <w:color w:val="1D1D1B"/>
          <w:spacing w:val="-2"/>
        </w:rPr>
        <w:t>Fergus)</w:t>
      </w:r>
    </w:p>
    <w:p>
      <w:pPr>
        <w:pStyle w:val="9"/>
        <w:numPr>
          <w:ilvl w:val="2"/>
          <w:numId w:val="18"/>
        </w:numPr>
        <w:tabs>
          <w:tab w:val="left" w:pos="1083"/>
        </w:tabs>
        <w:spacing w:before="4" w:line="236" w:lineRule="exact"/>
        <w:ind w:right="121" w:firstLine="283"/>
      </w:pPr>
      <w:r>
        <w:rPr>
          <w:color w:val="1D1D1B"/>
        </w:rPr>
        <w:t xml:space="preserve">Germanic: Gothic </w:t>
      </w:r>
      <w:r>
        <w:rPr>
          <w:i/>
          <w:color w:val="1D1D1B"/>
        </w:rPr>
        <w:t>stairno</w:t>
      </w:r>
      <w:r>
        <w:rPr>
          <w:color w:val="1D1D1B"/>
        </w:rPr>
        <w:t xml:space="preserve">, Crimean Gothic </w:t>
      </w:r>
      <w:r>
        <w:rPr>
          <w:i/>
          <w:color w:val="1D1D1B"/>
        </w:rPr>
        <w:t xml:space="preserve">stein </w:t>
      </w:r>
      <w:r>
        <w:rPr>
          <w:color w:val="1D1D1B"/>
        </w:rPr>
        <w:t>[= *</w:t>
      </w:r>
      <w:r>
        <w:rPr>
          <w:i/>
          <w:color w:val="1D1D1B"/>
        </w:rPr>
        <w:t>stern</w:t>
      </w:r>
      <w:r>
        <w:rPr>
          <w:color w:val="1D1D1B"/>
        </w:rPr>
        <w:t>], Old</w:t>
      </w:r>
      <w:r>
        <w:rPr>
          <w:color w:val="1D1D1B"/>
          <w:spacing w:val="40"/>
        </w:rPr>
        <w:t xml:space="preserve"> </w:t>
      </w:r>
      <w:r>
        <w:rPr>
          <w:color w:val="1D1D1B"/>
        </w:rPr>
        <w:t>High</w:t>
      </w:r>
      <w:r>
        <w:rPr>
          <w:color w:val="1D1D1B"/>
          <w:spacing w:val="40"/>
        </w:rPr>
        <w:t xml:space="preserve"> </w:t>
      </w:r>
      <w:r>
        <w:rPr>
          <w:color w:val="1D1D1B"/>
        </w:rPr>
        <w:t>German</w:t>
      </w:r>
      <w:r>
        <w:rPr>
          <w:color w:val="1D1D1B"/>
          <w:spacing w:val="40"/>
        </w:rPr>
        <w:t xml:space="preserve"> </w:t>
      </w:r>
      <w:r>
        <w:rPr>
          <w:i/>
          <w:color w:val="1D1D1B"/>
        </w:rPr>
        <w:t>stern(o)</w:t>
      </w:r>
      <w:r>
        <w:rPr>
          <w:color w:val="1D1D1B"/>
        </w:rPr>
        <w:t>,</w:t>
      </w:r>
      <w:r>
        <w:rPr>
          <w:color w:val="1D1D1B"/>
          <w:spacing w:val="40"/>
        </w:rPr>
        <w:t xml:space="preserve"> </w:t>
      </w:r>
      <w:r>
        <w:rPr>
          <w:color w:val="1D1D1B"/>
        </w:rPr>
        <w:t>Old</w:t>
      </w:r>
      <w:r>
        <w:rPr>
          <w:color w:val="1D1D1B"/>
          <w:spacing w:val="40"/>
        </w:rPr>
        <w:t xml:space="preserve"> </w:t>
      </w:r>
      <w:r>
        <w:rPr>
          <w:color w:val="1D1D1B"/>
        </w:rPr>
        <w:t>Icelandic</w:t>
      </w:r>
      <w:r>
        <w:rPr>
          <w:color w:val="1D1D1B"/>
          <w:spacing w:val="40"/>
        </w:rPr>
        <w:t xml:space="preserve"> </w:t>
      </w:r>
      <w:r>
        <w:rPr>
          <w:i/>
          <w:color w:val="1D1D1B"/>
        </w:rPr>
        <w:t>stjarna</w:t>
      </w:r>
      <w:r>
        <w:rPr>
          <w:i/>
          <w:color w:val="1D1D1B"/>
          <w:spacing w:val="40"/>
        </w:rPr>
        <w:t xml:space="preserve"> </w:t>
      </w:r>
      <w:r>
        <w:rPr>
          <w:color w:val="1D1D1B"/>
        </w:rPr>
        <w:t>“star”</w:t>
      </w:r>
      <w:r>
        <w:rPr>
          <w:color w:val="1D1D1B"/>
          <w:spacing w:val="40"/>
        </w:rPr>
        <w:t xml:space="preserve"> </w:t>
      </w:r>
      <w:r>
        <w:rPr>
          <w:color w:val="1D1D1B"/>
        </w:rPr>
        <w:t>&lt;</w:t>
      </w:r>
      <w:r>
        <w:rPr>
          <w:color w:val="1D1D1B"/>
          <w:spacing w:val="40"/>
        </w:rPr>
        <w:t xml:space="preserve"> </w:t>
      </w:r>
      <w:r>
        <w:rPr>
          <w:color w:val="1D1D1B"/>
        </w:rPr>
        <w:t>Germanic *</w:t>
      </w:r>
      <w:r>
        <w:rPr>
          <w:i/>
          <w:color w:val="1D1D1B"/>
        </w:rPr>
        <w:t>sternōn</w:t>
      </w:r>
      <w:r>
        <w:rPr>
          <w:i/>
          <w:color w:val="1D1D1B"/>
          <w:spacing w:val="17"/>
        </w:rPr>
        <w:t xml:space="preserve"> </w:t>
      </w:r>
      <w:r>
        <w:rPr>
          <w:color w:val="1D1D1B"/>
        </w:rPr>
        <w:t>(Lehmann</w:t>
      </w:r>
      <w:r>
        <w:rPr>
          <w:color w:val="1D1D1B"/>
          <w:spacing w:val="17"/>
        </w:rPr>
        <w:t xml:space="preserve"> </w:t>
      </w:r>
      <w:r>
        <w:rPr>
          <w:color w:val="1D1D1B"/>
        </w:rPr>
        <w:t>1986,</w:t>
      </w:r>
      <w:r>
        <w:rPr>
          <w:color w:val="1D1D1B"/>
          <w:spacing w:val="17"/>
        </w:rPr>
        <w:t xml:space="preserve"> </w:t>
      </w:r>
      <w:r>
        <w:rPr>
          <w:color w:val="1D1D1B"/>
        </w:rPr>
        <w:t>322;</w:t>
      </w:r>
      <w:r>
        <w:rPr>
          <w:color w:val="1D1D1B"/>
          <w:spacing w:val="17"/>
        </w:rPr>
        <w:t xml:space="preserve"> </w:t>
      </w:r>
      <w:r>
        <w:rPr>
          <w:color w:val="1D1D1B"/>
        </w:rPr>
        <w:t>Kroonen</w:t>
      </w:r>
      <w:r>
        <w:rPr>
          <w:color w:val="1D1D1B"/>
          <w:spacing w:val="17"/>
        </w:rPr>
        <w:t xml:space="preserve"> </w:t>
      </w:r>
      <w:r>
        <w:rPr>
          <w:color w:val="1D1D1B"/>
        </w:rPr>
        <w:t>2013,</w:t>
      </w:r>
      <w:r>
        <w:rPr>
          <w:color w:val="1D1D1B"/>
          <w:spacing w:val="18"/>
        </w:rPr>
        <w:t xml:space="preserve"> </w:t>
      </w:r>
      <w:r>
        <w:rPr>
          <w:color w:val="1D1D1B"/>
          <w:spacing w:val="-2"/>
        </w:rPr>
        <w:t>478).</w:t>
      </w:r>
    </w:p>
    <w:p>
      <w:pPr>
        <w:pStyle w:val="9"/>
        <w:numPr>
          <w:ilvl w:val="2"/>
          <w:numId w:val="18"/>
        </w:numPr>
        <w:tabs>
          <w:tab w:val="left" w:pos="1067"/>
        </w:tabs>
        <w:spacing w:line="241" w:lineRule="exact"/>
        <w:ind w:left="1066" w:hanging="680"/>
      </w:pPr>
      <w:r>
        <w:rPr>
          <w:color w:val="1D1D1B"/>
        </w:rPr>
        <w:t>?Baltic:</w:t>
      </w:r>
      <w:r>
        <w:rPr>
          <w:color w:val="1D1D1B"/>
          <w:spacing w:val="15"/>
        </w:rPr>
        <w:t xml:space="preserve"> </w:t>
      </w:r>
      <w:r>
        <w:rPr>
          <w:color w:val="1D1D1B"/>
        </w:rPr>
        <w:t>Latvian</w:t>
      </w:r>
      <w:r>
        <w:rPr>
          <w:color w:val="1D1D1B"/>
          <w:spacing w:val="17"/>
        </w:rPr>
        <w:t xml:space="preserve"> </w:t>
      </w:r>
      <w:r>
        <w:rPr>
          <w:i/>
          <w:color w:val="1D1D1B"/>
        </w:rPr>
        <w:t>stars</w:t>
      </w:r>
      <w:r>
        <w:rPr>
          <w:color w:val="1D1D1B"/>
        </w:rPr>
        <w:t>,</w:t>
      </w:r>
      <w:r>
        <w:rPr>
          <w:color w:val="1D1D1B"/>
          <w:spacing w:val="18"/>
        </w:rPr>
        <w:t xml:space="preserve"> </w:t>
      </w:r>
      <w:r>
        <w:rPr>
          <w:color w:val="1D1D1B"/>
        </w:rPr>
        <w:t>gen.</w:t>
      </w:r>
      <w:r>
        <w:rPr>
          <w:color w:val="1D1D1B"/>
          <w:spacing w:val="17"/>
        </w:rPr>
        <w:t xml:space="preserve"> </w:t>
      </w:r>
      <w:r>
        <w:rPr>
          <w:i/>
          <w:color w:val="1D1D1B"/>
        </w:rPr>
        <w:t>stara</w:t>
      </w:r>
      <w:r>
        <w:rPr>
          <w:i/>
          <w:color w:val="1D1D1B"/>
          <w:spacing w:val="18"/>
        </w:rPr>
        <w:t xml:space="preserve"> </w:t>
      </w:r>
      <w:r>
        <w:rPr>
          <w:color w:val="1D1D1B"/>
        </w:rPr>
        <w:t>“ray</w:t>
      </w:r>
      <w:r>
        <w:rPr>
          <w:color w:val="1D1D1B"/>
          <w:spacing w:val="18"/>
        </w:rPr>
        <w:t xml:space="preserve"> </w:t>
      </w:r>
      <w:r>
        <w:rPr>
          <w:color w:val="1D1D1B"/>
        </w:rPr>
        <w:t>(of</w:t>
      </w:r>
      <w:r>
        <w:rPr>
          <w:color w:val="1D1D1B"/>
          <w:spacing w:val="17"/>
        </w:rPr>
        <w:t xml:space="preserve"> </w:t>
      </w:r>
      <w:r>
        <w:rPr>
          <w:color w:val="1D1D1B"/>
        </w:rPr>
        <w:t>the</w:t>
      </w:r>
      <w:r>
        <w:rPr>
          <w:color w:val="1D1D1B"/>
          <w:spacing w:val="18"/>
        </w:rPr>
        <w:t xml:space="preserve"> </w:t>
      </w:r>
      <w:r>
        <w:rPr>
          <w:color w:val="1D1D1B"/>
        </w:rPr>
        <w:t>Sun);</w:t>
      </w:r>
      <w:r>
        <w:rPr>
          <w:color w:val="1D1D1B"/>
          <w:spacing w:val="18"/>
        </w:rPr>
        <w:t xml:space="preserve"> </w:t>
      </w:r>
      <w:r>
        <w:rPr>
          <w:color w:val="1D1D1B"/>
          <w:spacing w:val="-2"/>
        </w:rPr>
        <w:t>branch”.</w:t>
      </w:r>
    </w:p>
    <w:p>
      <w:pPr>
        <w:pStyle w:val="9"/>
        <w:numPr>
          <w:ilvl w:val="2"/>
          <w:numId w:val="18"/>
        </w:numPr>
        <w:tabs>
          <w:tab w:val="left" w:pos="1149"/>
        </w:tabs>
        <w:spacing w:before="6" w:line="225" w:lineRule="auto"/>
        <w:ind w:right="121" w:firstLine="283"/>
      </w:pPr>
      <w:r>
        <w:rPr>
          <w:color w:val="1D1D1B"/>
          <w:spacing w:val="-2"/>
        </w:rPr>
        <w:t>Tocharian</w:t>
      </w:r>
      <w:r>
        <w:rPr>
          <w:color w:val="1D1D1B"/>
          <w:spacing w:val="-12"/>
        </w:rPr>
        <w:t xml:space="preserve"> </w:t>
      </w:r>
      <w:r>
        <w:rPr>
          <w:color w:val="1D1D1B"/>
          <w:spacing w:val="-2"/>
        </w:rPr>
        <w:t>A</w:t>
      </w:r>
      <w:r>
        <w:rPr>
          <w:color w:val="1D1D1B"/>
          <w:spacing w:val="-12"/>
        </w:rPr>
        <w:t xml:space="preserve"> </w:t>
      </w:r>
      <w:r>
        <w:rPr>
          <w:color w:val="1D1D1B"/>
          <w:spacing w:val="-2"/>
        </w:rPr>
        <w:t>pl.</w:t>
      </w:r>
      <w:r>
        <w:rPr>
          <w:color w:val="1D1D1B"/>
          <w:spacing w:val="-12"/>
        </w:rPr>
        <w:t xml:space="preserve"> </w:t>
      </w:r>
      <w:r>
        <w:rPr>
          <w:i/>
          <w:color w:val="1D1D1B"/>
          <w:spacing w:val="-2"/>
        </w:rPr>
        <w:t>śreñ</w:t>
      </w:r>
      <w:r>
        <w:rPr>
          <w:color w:val="1D1D1B"/>
          <w:spacing w:val="-2"/>
        </w:rPr>
        <w:t>,</w:t>
      </w:r>
      <w:r>
        <w:rPr>
          <w:color w:val="1D1D1B"/>
          <w:spacing w:val="-11"/>
        </w:rPr>
        <w:t xml:space="preserve"> </w:t>
      </w:r>
      <w:r>
        <w:rPr>
          <w:color w:val="1D1D1B"/>
          <w:spacing w:val="-2"/>
        </w:rPr>
        <w:t>B</w:t>
      </w:r>
      <w:r>
        <w:rPr>
          <w:color w:val="1D1D1B"/>
          <w:spacing w:val="-4"/>
        </w:rPr>
        <w:t xml:space="preserve"> </w:t>
      </w:r>
      <w:r>
        <w:rPr>
          <w:i/>
          <w:color w:val="1D1D1B"/>
          <w:spacing w:val="-2"/>
        </w:rPr>
        <w:t>ścirye</w:t>
      </w:r>
      <w:r>
        <w:rPr>
          <w:i/>
          <w:color w:val="1D1D1B"/>
          <w:spacing w:val="-4"/>
        </w:rPr>
        <w:t xml:space="preserve"> </w:t>
      </w:r>
      <w:r>
        <w:rPr>
          <w:color w:val="1D1D1B"/>
          <w:spacing w:val="-2"/>
        </w:rPr>
        <w:t>“star”</w:t>
      </w:r>
      <w:r>
        <w:rPr>
          <w:color w:val="1D1D1B"/>
          <w:spacing w:val="-4"/>
        </w:rPr>
        <w:t xml:space="preserve"> </w:t>
      </w:r>
      <w:r>
        <w:rPr>
          <w:color w:val="1D1D1B"/>
          <w:spacing w:val="-2"/>
        </w:rPr>
        <w:t>&lt;</w:t>
      </w:r>
      <w:r>
        <w:rPr>
          <w:color w:val="1D1D1B"/>
          <w:spacing w:val="-4"/>
        </w:rPr>
        <w:t xml:space="preserve"> </w:t>
      </w:r>
      <w:r>
        <w:rPr>
          <w:color w:val="1D1D1B"/>
          <w:spacing w:val="-2"/>
        </w:rPr>
        <w:t>*</w:t>
      </w:r>
      <w:r>
        <w:rPr>
          <w:i/>
          <w:color w:val="1D1D1B"/>
          <w:spacing w:val="-2"/>
        </w:rPr>
        <w:t>ster-i̯o-</w:t>
      </w:r>
      <w:r>
        <w:rPr>
          <w:i/>
          <w:color w:val="1D1D1B"/>
          <w:spacing w:val="-4"/>
        </w:rPr>
        <w:t xml:space="preserve"> </w:t>
      </w:r>
      <w:r>
        <w:rPr>
          <w:color w:val="1D1D1B"/>
          <w:spacing w:val="-2"/>
        </w:rPr>
        <w:t>(Adams</w:t>
      </w:r>
      <w:r>
        <w:rPr>
          <w:color w:val="1D1D1B"/>
          <w:spacing w:val="-4"/>
        </w:rPr>
        <w:t xml:space="preserve"> </w:t>
      </w:r>
      <w:r>
        <w:rPr>
          <w:color w:val="1D1D1B"/>
          <w:spacing w:val="-2"/>
        </w:rPr>
        <w:t>1999, 640).</w:t>
      </w:r>
    </w:p>
    <w:p>
      <w:pPr>
        <w:pStyle w:val="7"/>
        <w:spacing w:before="1"/>
        <w:rPr>
          <w:sz w:val="20"/>
        </w:rPr>
      </w:pPr>
    </w:p>
    <w:p>
      <w:pPr>
        <w:pStyle w:val="9"/>
        <w:numPr>
          <w:ilvl w:val="1"/>
          <w:numId w:val="19"/>
        </w:numPr>
        <w:tabs>
          <w:tab w:val="left" w:pos="902"/>
        </w:tabs>
        <w:spacing w:line="246" w:lineRule="exact"/>
      </w:pPr>
      <w:r>
        <w:rPr>
          <w:color w:val="1D1D1B"/>
          <w:spacing w:val="-2"/>
          <w:u w:val="single" w:color="1D1D1B"/>
        </w:rPr>
        <w:t>Etymology</w:t>
      </w:r>
      <w:r>
        <w:rPr>
          <w:color w:val="1D1D1B"/>
          <w:spacing w:val="-2"/>
        </w:rPr>
        <w:t>:</w:t>
      </w:r>
    </w:p>
    <w:p>
      <w:pPr>
        <w:pStyle w:val="9"/>
        <w:numPr>
          <w:ilvl w:val="2"/>
          <w:numId w:val="19"/>
        </w:numPr>
        <w:tabs>
          <w:tab w:val="left" w:pos="1083"/>
        </w:tabs>
        <w:spacing w:before="6" w:line="225" w:lineRule="auto"/>
        <w:ind w:right="119" w:firstLine="283"/>
      </w:pPr>
      <w:r>
        <w:rPr>
          <w:color w:val="1D1D1B"/>
        </w:rPr>
        <w:t>The most common interpretation is the agent noun (nomen agentis) *</w:t>
      </w:r>
      <w:r>
        <w:rPr>
          <w:i/>
          <w:color w:val="1D1D1B"/>
        </w:rPr>
        <w:t>H</w:t>
      </w:r>
      <w:r>
        <w:rPr>
          <w:i/>
          <w:color w:val="1D1D1B"/>
          <w:vertAlign w:val="subscript"/>
        </w:rPr>
        <w:t>2</w:t>
      </w:r>
      <w:r>
        <w:rPr>
          <w:i/>
          <w:color w:val="1D1D1B"/>
        </w:rPr>
        <w:t xml:space="preserve">s-tér- </w:t>
      </w:r>
      <w:r>
        <w:rPr>
          <w:color w:val="1D1D1B"/>
        </w:rPr>
        <w:t xml:space="preserve">(Krogmann 1936, 257f; Scherer 1953, 22; Bomhard 1986, 191). The only root </w:t>
      </w:r>
      <w:r>
        <w:rPr>
          <w:i/>
          <w:color w:val="1D1D1B"/>
        </w:rPr>
        <w:t>**H</w:t>
      </w:r>
      <w:r>
        <w:rPr>
          <w:i/>
          <w:color w:val="1D1D1B"/>
          <w:vertAlign w:val="subscript"/>
        </w:rPr>
        <w:t>2</w:t>
      </w:r>
      <w:r>
        <w:rPr>
          <w:i/>
          <w:color w:val="1D1D1B"/>
        </w:rPr>
        <w:t>e(H</w:t>
      </w:r>
      <w:r>
        <w:rPr>
          <w:i/>
          <w:color w:val="1D1D1B"/>
          <w:vertAlign w:val="subscript"/>
        </w:rPr>
        <w:t>1</w:t>
      </w:r>
      <w:r>
        <w:rPr>
          <w:i/>
          <w:color w:val="1D1D1B"/>
        </w:rPr>
        <w:t>)s</w:t>
      </w:r>
      <w:r>
        <w:rPr>
          <w:b/>
          <w:color w:val="1D1D1B"/>
        </w:rPr>
        <w:t>-</w:t>
      </w:r>
      <w:r>
        <w:rPr>
          <w:color w:val="1D1D1B"/>
        </w:rPr>
        <w:t xml:space="preserve">, which may be considered, </w:t>
      </w:r>
      <w:r>
        <w:rPr>
          <w:color w:val="1D1D1B"/>
          <w:position w:val="1"/>
        </w:rPr>
        <w:t xml:space="preserve">however, meant “hot ashes, fire place” (Sanskrit </w:t>
      </w:r>
      <w:r>
        <w:rPr>
          <w:i/>
          <w:color w:val="1D1D1B"/>
          <w:position w:val="1"/>
        </w:rPr>
        <w:t>ā</w:t>
      </w:r>
      <w:r>
        <w:rPr>
          <w:i/>
          <w:color w:val="1D1D1B"/>
        </w:rPr>
        <w:t>́</w:t>
      </w:r>
      <w:r>
        <w:rPr>
          <w:i/>
          <w:color w:val="1D1D1B"/>
          <w:position w:val="1"/>
        </w:rPr>
        <w:t>sa</w:t>
      </w:r>
      <w:r>
        <w:rPr>
          <w:b/>
          <w:color w:val="1D1D1B"/>
          <w:position w:val="1"/>
        </w:rPr>
        <w:t xml:space="preserve">- </w:t>
      </w:r>
      <w:r>
        <w:rPr>
          <w:color w:val="1D1D1B"/>
          <w:position w:val="1"/>
        </w:rPr>
        <w:t xml:space="preserve">“ash”, Hittite </w:t>
      </w:r>
      <w:r>
        <w:rPr>
          <w:i/>
          <w:color w:val="1D1D1B"/>
          <w:position w:val="1"/>
        </w:rPr>
        <w:t xml:space="preserve">ḫāšš- </w:t>
      </w:r>
      <w:r>
        <w:rPr>
          <w:color w:val="1D1D1B"/>
        </w:rPr>
        <w:t xml:space="preserve">“ashes; dust; soap”, </w:t>
      </w:r>
      <w:r>
        <w:rPr>
          <w:i/>
          <w:color w:val="1D1D1B"/>
        </w:rPr>
        <w:t>ḫāššā</w:t>
      </w:r>
      <w:r>
        <w:rPr>
          <w:b/>
          <w:color w:val="1D1D1B"/>
        </w:rPr>
        <w:t xml:space="preserve">- </w:t>
      </w:r>
      <w:r>
        <w:rPr>
          <w:color w:val="1D1D1B"/>
        </w:rPr>
        <w:t xml:space="preserve">c. “fire place, hearth”, Cuneiform Luwian </w:t>
      </w:r>
      <w:r>
        <w:rPr>
          <w:i/>
          <w:color w:val="1D1D1B"/>
        </w:rPr>
        <w:t>ḫaššanitt(i)-</w:t>
      </w:r>
      <w:r>
        <w:rPr>
          <w:i/>
          <w:color w:val="1D1D1B"/>
          <w:spacing w:val="19"/>
        </w:rPr>
        <w:t xml:space="preserve"> </w:t>
      </w:r>
      <w:r>
        <w:rPr>
          <w:color w:val="1D1D1B"/>
        </w:rPr>
        <w:t>“hearth”,</w:t>
      </w:r>
      <w:r>
        <w:rPr>
          <w:color w:val="1D1D1B"/>
          <w:spacing w:val="19"/>
        </w:rPr>
        <w:t xml:space="preserve"> </w:t>
      </w:r>
      <w:r>
        <w:rPr>
          <w:color w:val="1D1D1B"/>
        </w:rPr>
        <w:t>Oskic</w:t>
      </w:r>
      <w:r>
        <w:rPr>
          <w:color w:val="1D1D1B"/>
          <w:spacing w:val="19"/>
        </w:rPr>
        <w:t xml:space="preserve"> </w:t>
      </w:r>
      <w:r>
        <w:rPr>
          <w:i/>
          <w:color w:val="1D1D1B"/>
        </w:rPr>
        <w:t>aasaí</w:t>
      </w:r>
      <w:r>
        <w:rPr>
          <w:i/>
          <w:color w:val="1D1D1B"/>
          <w:spacing w:val="19"/>
        </w:rPr>
        <w:t xml:space="preserve"> </w:t>
      </w:r>
      <w:r>
        <w:rPr>
          <w:color w:val="1D1D1B"/>
        </w:rPr>
        <w:t>“on</w:t>
      </w:r>
      <w:r>
        <w:rPr>
          <w:color w:val="1D1D1B"/>
          <w:spacing w:val="19"/>
        </w:rPr>
        <w:t xml:space="preserve"> </w:t>
      </w:r>
      <w:r>
        <w:rPr>
          <w:color w:val="1D1D1B"/>
        </w:rPr>
        <w:t>the</w:t>
      </w:r>
      <w:r>
        <w:rPr>
          <w:color w:val="1D1D1B"/>
          <w:spacing w:val="19"/>
        </w:rPr>
        <w:t xml:space="preserve"> </w:t>
      </w:r>
      <w:r>
        <w:rPr>
          <w:color w:val="1D1D1B"/>
        </w:rPr>
        <w:t>altar”,</w:t>
      </w:r>
      <w:r>
        <w:rPr>
          <w:color w:val="1D1D1B"/>
          <w:spacing w:val="19"/>
        </w:rPr>
        <w:t xml:space="preserve"> </w:t>
      </w:r>
      <w:r>
        <w:rPr>
          <w:color w:val="1D1D1B"/>
        </w:rPr>
        <w:t>i.e.</w:t>
      </w:r>
      <w:r>
        <w:rPr>
          <w:color w:val="1D1D1B"/>
          <w:spacing w:val="19"/>
        </w:rPr>
        <w:t xml:space="preserve"> </w:t>
      </w:r>
      <w:r>
        <w:rPr>
          <w:color w:val="1D1D1B"/>
        </w:rPr>
        <w:t>“on</w:t>
      </w:r>
      <w:r>
        <w:rPr>
          <w:color w:val="1D1D1B"/>
          <w:spacing w:val="19"/>
        </w:rPr>
        <w:t xml:space="preserve"> </w:t>
      </w:r>
      <w:r>
        <w:rPr>
          <w:color w:val="1D1D1B"/>
        </w:rPr>
        <w:t>the</w:t>
      </w:r>
      <w:r>
        <w:rPr>
          <w:color w:val="1D1D1B"/>
          <w:spacing w:val="19"/>
        </w:rPr>
        <w:t xml:space="preserve"> </w:t>
      </w:r>
      <w:r>
        <w:rPr>
          <w:color w:val="1D1D1B"/>
        </w:rPr>
        <w:t>ritual</w:t>
      </w:r>
      <w:r>
        <w:rPr>
          <w:color w:val="1D1D1B"/>
          <w:spacing w:val="19"/>
        </w:rPr>
        <w:t xml:space="preserve"> </w:t>
      </w:r>
      <w:r>
        <w:rPr>
          <w:color w:val="1D1D1B"/>
        </w:rPr>
        <w:t>fire</w:t>
      </w:r>
    </w:p>
    <w:p>
      <w:pPr>
        <w:spacing w:line="225" w:lineRule="auto"/>
        <w:jc w:val="both"/>
        <w:sectPr>
          <w:pgSz w:w="8400" w:h="11910"/>
          <w:pgMar w:top="1100" w:right="840" w:bottom="280" w:left="860" w:header="758" w:footer="0" w:gutter="0"/>
          <w:cols w:space="708" w:num="1"/>
        </w:sectPr>
      </w:pPr>
    </w:p>
    <w:p>
      <w:pPr>
        <w:pStyle w:val="7"/>
        <w:spacing w:before="103" w:line="223" w:lineRule="auto"/>
        <w:ind w:left="103" w:right="120"/>
        <w:jc w:val="both"/>
      </w:pPr>
      <w:r>
        <w:rPr>
          <w:color w:val="1D1D1B"/>
          <w:position w:val="1"/>
        </w:rPr>
        <w:t>place”,</w:t>
      </w:r>
      <w:r>
        <w:rPr>
          <w:color w:val="1D1D1B"/>
          <w:spacing w:val="-13"/>
          <w:position w:val="1"/>
        </w:rPr>
        <w:t xml:space="preserve"> </w:t>
      </w:r>
      <w:r>
        <w:rPr>
          <w:color w:val="1D1D1B"/>
          <w:position w:val="1"/>
        </w:rPr>
        <w:t>Umbrian</w:t>
      </w:r>
      <w:r>
        <w:rPr>
          <w:color w:val="1D1D1B"/>
          <w:spacing w:val="-11"/>
          <w:position w:val="1"/>
        </w:rPr>
        <w:t xml:space="preserve"> </w:t>
      </w:r>
      <w:r>
        <w:rPr>
          <w:i/>
          <w:color w:val="1D1D1B"/>
          <w:position w:val="1"/>
        </w:rPr>
        <w:t>asa</w:t>
      </w:r>
      <w:r>
        <w:rPr>
          <w:color w:val="1D1D1B"/>
          <w:position w:val="1"/>
        </w:rPr>
        <w:t>,</w:t>
      </w:r>
      <w:r>
        <w:rPr>
          <w:color w:val="1D1D1B"/>
          <w:spacing w:val="-12"/>
          <w:position w:val="1"/>
        </w:rPr>
        <w:t xml:space="preserve"> </w:t>
      </w:r>
      <w:r>
        <w:rPr>
          <w:color w:val="1D1D1B"/>
          <w:position w:val="1"/>
        </w:rPr>
        <w:t>Old</w:t>
      </w:r>
      <w:r>
        <w:rPr>
          <w:color w:val="1D1D1B"/>
          <w:spacing w:val="-12"/>
          <w:position w:val="1"/>
        </w:rPr>
        <w:t xml:space="preserve"> </w:t>
      </w:r>
      <w:r>
        <w:rPr>
          <w:color w:val="1D1D1B"/>
          <w:position w:val="1"/>
        </w:rPr>
        <w:t>Latin</w:t>
      </w:r>
      <w:r>
        <w:rPr>
          <w:color w:val="1D1D1B"/>
          <w:spacing w:val="-12"/>
          <w:position w:val="1"/>
        </w:rPr>
        <w:t xml:space="preserve"> </w:t>
      </w:r>
      <w:r>
        <w:rPr>
          <w:i/>
          <w:color w:val="1D1D1B"/>
          <w:position w:val="1"/>
        </w:rPr>
        <w:t>asa</w:t>
      </w:r>
      <w:r>
        <w:rPr>
          <w:color w:val="1D1D1B"/>
          <w:position w:val="1"/>
        </w:rPr>
        <w:t>,</w:t>
      </w:r>
      <w:r>
        <w:rPr>
          <w:color w:val="1D1D1B"/>
          <w:spacing w:val="-12"/>
          <w:position w:val="1"/>
        </w:rPr>
        <w:t xml:space="preserve"> </w:t>
      </w:r>
      <w:r>
        <w:rPr>
          <w:color w:val="1D1D1B"/>
          <w:position w:val="1"/>
        </w:rPr>
        <w:t>Latin</w:t>
      </w:r>
      <w:r>
        <w:rPr>
          <w:color w:val="1D1D1B"/>
          <w:spacing w:val="-12"/>
          <w:position w:val="1"/>
        </w:rPr>
        <w:t xml:space="preserve"> </w:t>
      </w:r>
      <w:r>
        <w:rPr>
          <w:i/>
          <w:color w:val="1D1D1B"/>
          <w:position w:val="1"/>
        </w:rPr>
        <w:t>āra</w:t>
      </w:r>
      <w:r>
        <w:rPr>
          <w:i/>
          <w:color w:val="1D1D1B"/>
          <w:spacing w:val="-12"/>
          <w:position w:val="1"/>
        </w:rPr>
        <w:t xml:space="preserve"> </w:t>
      </w:r>
      <w:r>
        <w:rPr>
          <w:color w:val="1D1D1B"/>
          <w:position w:val="1"/>
        </w:rPr>
        <w:t>“altar”,</w:t>
      </w:r>
      <w:r>
        <w:rPr>
          <w:color w:val="1D1D1B"/>
          <w:spacing w:val="-14"/>
          <w:position w:val="1"/>
        </w:rPr>
        <w:t xml:space="preserve"> </w:t>
      </w:r>
      <w:r>
        <w:rPr>
          <w:color w:val="1D1D1B"/>
          <w:position w:val="1"/>
        </w:rPr>
        <w:t>Vedic</w:t>
      </w:r>
      <w:r>
        <w:rPr>
          <w:color w:val="1D1D1B"/>
          <w:spacing w:val="-11"/>
          <w:position w:val="1"/>
        </w:rPr>
        <w:t xml:space="preserve"> </w:t>
      </w:r>
      <w:r>
        <w:rPr>
          <w:i/>
          <w:color w:val="1D1D1B"/>
          <w:position w:val="1"/>
        </w:rPr>
        <w:t>ā</w:t>
      </w:r>
      <w:r>
        <w:rPr>
          <w:i/>
          <w:color w:val="1D1D1B"/>
        </w:rPr>
        <w:t>́</w:t>
      </w:r>
      <w:r>
        <w:rPr>
          <w:i/>
          <w:color w:val="1D1D1B"/>
          <w:position w:val="1"/>
        </w:rPr>
        <w:t>sa-</w:t>
      </w:r>
      <w:r>
        <w:rPr>
          <w:i/>
          <w:color w:val="1D1D1B"/>
          <w:spacing w:val="-12"/>
          <w:position w:val="1"/>
        </w:rPr>
        <w:t xml:space="preserve"> </w:t>
      </w:r>
      <w:r>
        <w:rPr>
          <w:color w:val="1D1D1B"/>
          <w:position w:val="1"/>
        </w:rPr>
        <w:t xml:space="preserve">“ashes”, </w:t>
      </w:r>
      <w:r>
        <w:rPr>
          <w:color w:val="1D1D1B"/>
        </w:rPr>
        <w:t>Old</w:t>
      </w:r>
      <w:r>
        <w:rPr>
          <w:color w:val="1D1D1B"/>
          <w:spacing w:val="-4"/>
        </w:rPr>
        <w:t xml:space="preserve"> </w:t>
      </w:r>
      <w:r>
        <w:rPr>
          <w:color w:val="1D1D1B"/>
        </w:rPr>
        <w:t>Runic</w:t>
      </w:r>
      <w:r>
        <w:rPr>
          <w:color w:val="1D1D1B"/>
          <w:spacing w:val="-4"/>
        </w:rPr>
        <w:t xml:space="preserve"> </w:t>
      </w:r>
      <w:r>
        <w:rPr>
          <w:i/>
          <w:color w:val="1D1D1B"/>
        </w:rPr>
        <w:t>azina</w:t>
      </w:r>
      <w:r>
        <w:rPr>
          <w:color w:val="1D1D1B"/>
        </w:rPr>
        <w:t>,</w:t>
      </w:r>
      <w:r>
        <w:rPr>
          <w:color w:val="1D1D1B"/>
          <w:spacing w:val="-4"/>
        </w:rPr>
        <w:t xml:space="preserve"> </w:t>
      </w:r>
      <w:r>
        <w:rPr>
          <w:color w:val="1D1D1B"/>
        </w:rPr>
        <w:t>Old</w:t>
      </w:r>
      <w:r>
        <w:rPr>
          <w:color w:val="1D1D1B"/>
          <w:spacing w:val="-4"/>
        </w:rPr>
        <w:t xml:space="preserve"> </w:t>
      </w:r>
      <w:r>
        <w:rPr>
          <w:color w:val="1D1D1B"/>
        </w:rPr>
        <w:t>High</w:t>
      </w:r>
      <w:r>
        <w:rPr>
          <w:color w:val="1D1D1B"/>
          <w:spacing w:val="-4"/>
        </w:rPr>
        <w:t xml:space="preserve"> </w:t>
      </w:r>
      <w:r>
        <w:rPr>
          <w:color w:val="1D1D1B"/>
        </w:rPr>
        <w:t>German</w:t>
      </w:r>
      <w:r>
        <w:rPr>
          <w:color w:val="1D1D1B"/>
          <w:spacing w:val="-3"/>
        </w:rPr>
        <w:t xml:space="preserve"> </w:t>
      </w:r>
      <w:r>
        <w:rPr>
          <w:i/>
          <w:color w:val="1D1D1B"/>
        </w:rPr>
        <w:t>essa</w:t>
      </w:r>
      <w:r>
        <w:rPr>
          <w:i/>
          <w:color w:val="1D1D1B"/>
          <w:spacing w:val="-4"/>
        </w:rPr>
        <w:t xml:space="preserve"> </w:t>
      </w:r>
      <w:r>
        <w:rPr>
          <w:color w:val="1D1D1B"/>
        </w:rPr>
        <w:t>“ash”,</w:t>
      </w:r>
      <w:r>
        <w:rPr>
          <w:color w:val="1D1D1B"/>
          <w:spacing w:val="-4"/>
        </w:rPr>
        <w:t xml:space="preserve"> </w:t>
      </w:r>
      <w:r>
        <w:rPr>
          <w:color w:val="1D1D1B"/>
        </w:rPr>
        <w:t>and</w:t>
      </w:r>
      <w:r>
        <w:rPr>
          <w:color w:val="1D1D1B"/>
          <w:spacing w:val="-4"/>
        </w:rPr>
        <w:t xml:space="preserve"> </w:t>
      </w:r>
      <w:r>
        <w:rPr>
          <w:color w:val="1D1D1B"/>
        </w:rPr>
        <w:t>others,</w:t>
      </w:r>
      <w:r>
        <w:rPr>
          <w:color w:val="1D1D1B"/>
          <w:spacing w:val="-4"/>
        </w:rPr>
        <w:t xml:space="preserve"> </w:t>
      </w:r>
      <w:r>
        <w:rPr>
          <w:color w:val="1D1D1B"/>
        </w:rPr>
        <w:t>P</w:t>
      </w:r>
      <w:r>
        <w:rPr>
          <w:color w:val="1D1D1B"/>
          <w:spacing w:val="-11"/>
        </w:rPr>
        <w:t xml:space="preserve"> </w:t>
      </w:r>
      <w:r>
        <w:rPr>
          <w:color w:val="1D1D1B"/>
        </w:rPr>
        <w:t>68;</w:t>
      </w:r>
      <w:r>
        <w:rPr>
          <w:color w:val="1D1D1B"/>
          <w:spacing w:val="-4"/>
        </w:rPr>
        <w:t xml:space="preserve"> </w:t>
      </w:r>
      <w:r>
        <w:rPr>
          <w:color w:val="1D1D1B"/>
        </w:rPr>
        <w:t>de</w:t>
      </w:r>
      <w:r>
        <w:rPr>
          <w:color w:val="1D1D1B"/>
          <w:spacing w:val="-7"/>
        </w:rPr>
        <w:t xml:space="preserve"> </w:t>
      </w:r>
      <w:r>
        <w:rPr>
          <w:color w:val="1D1D1B"/>
        </w:rPr>
        <w:t>Vaan 2008, 49; Kloekhorst 2008, 318-19, 321-22).</w:t>
      </w:r>
    </w:p>
    <w:p>
      <w:pPr>
        <w:pStyle w:val="9"/>
        <w:numPr>
          <w:ilvl w:val="2"/>
          <w:numId w:val="19"/>
        </w:numPr>
        <w:tabs>
          <w:tab w:val="left" w:pos="1078"/>
        </w:tabs>
        <w:spacing w:before="40" w:line="228" w:lineRule="auto"/>
        <w:ind w:right="121" w:firstLine="283"/>
      </w:pPr>
      <w:r>
        <w:rPr>
          <w:color w:val="1D1D1B"/>
        </w:rPr>
        <w:t xml:space="preserve">Schrader &amp; Nehring (1929, 481) derived the word from the Indo-European root </w:t>
      </w:r>
      <w:r>
        <w:rPr>
          <w:i/>
          <w:color w:val="1D1D1B"/>
        </w:rPr>
        <w:t xml:space="preserve">*ster- </w:t>
      </w:r>
      <w:r>
        <w:rPr>
          <w:color w:val="1D1D1B"/>
        </w:rPr>
        <w:t>“to scatter” (P 1029-30), namely “stars” = “stars scattered across the sky”.</w:t>
      </w:r>
    </w:p>
    <w:p>
      <w:pPr>
        <w:pStyle w:val="9"/>
        <w:numPr>
          <w:ilvl w:val="2"/>
          <w:numId w:val="19"/>
        </w:numPr>
        <w:tabs>
          <w:tab w:val="left" w:pos="1143"/>
        </w:tabs>
        <w:spacing w:line="228" w:lineRule="auto"/>
        <w:ind w:right="120" w:firstLine="283"/>
      </w:pPr>
      <w:r>
        <w:rPr>
          <w:color w:val="1D1D1B"/>
        </w:rPr>
        <w:t xml:space="preserve">Părvulesu (1977, 47) assumed the original meaning of “perennial star” based on the Indo-European stem </w:t>
      </w:r>
      <w:r>
        <w:rPr>
          <w:i/>
          <w:color w:val="1D1D1B"/>
        </w:rPr>
        <w:t xml:space="preserve">*ster- </w:t>
      </w:r>
      <w:r>
        <w:rPr>
          <w:color w:val="1D1D1B"/>
        </w:rPr>
        <w:t>“firm, solid, stiff” (P 1022).</w:t>
      </w:r>
    </w:p>
    <w:p>
      <w:pPr>
        <w:pStyle w:val="9"/>
        <w:numPr>
          <w:ilvl w:val="2"/>
          <w:numId w:val="19"/>
        </w:numPr>
        <w:tabs>
          <w:tab w:val="left" w:pos="1040"/>
        </w:tabs>
        <w:spacing w:line="228" w:lineRule="auto"/>
        <w:ind w:right="118" w:firstLine="283"/>
      </w:pPr>
      <w:r>
        <mc:AlternateContent>
          <mc:Choice Requires="wps">
            <w:drawing>
              <wp:anchor distT="0" distB="0" distL="114300" distR="114300" simplePos="0" relativeHeight="251664384" behindDoc="0" locked="0" layoutInCell="1" allowOverlap="1">
                <wp:simplePos x="0" y="0"/>
                <wp:positionH relativeFrom="page">
                  <wp:posOffset>4470400</wp:posOffset>
                </wp:positionH>
                <wp:positionV relativeFrom="paragraph">
                  <wp:posOffset>443865</wp:posOffset>
                </wp:positionV>
                <wp:extent cx="38735" cy="0"/>
                <wp:effectExtent l="0" t="0" r="0" b="0"/>
                <wp:wrapNone/>
                <wp:docPr id="90" name="Line 26"/>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26" o:spid="_x0000_s1026" o:spt="20" style="position:absolute;left:0pt;margin-left:352pt;margin-top:34.95pt;height:0pt;width:3.05pt;mso-position-horizontal-relative:page;z-index:251664384;mso-width-relative:page;mso-height-relative:page;" filled="f" stroked="t" coordsize="21600,21600" o:gfxdata="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n/jlNgAAAAJAQAADwAAAAAAAAAB&#10;ACAAAAAiAAAAZHJzL2Rvd25yZXYueG1sUEsBAhQAFAAAAAgAh07iQEwh9VDXAQAAuAMAAA4AAAAA&#10;AAAAAQAgAAAAJwEAAGRycy9lMm9Eb2MueG1sUEsFBgAAAAAGAAYAWQEAAHAFA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4442460</wp:posOffset>
                </wp:positionH>
                <wp:positionV relativeFrom="paragraph">
                  <wp:posOffset>901065</wp:posOffset>
                </wp:positionV>
                <wp:extent cx="38735" cy="0"/>
                <wp:effectExtent l="0" t="0" r="0" b="0"/>
                <wp:wrapNone/>
                <wp:docPr id="89" name="Line 25"/>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25" o:spid="_x0000_s1026" o:spt="20" style="position:absolute;left:0pt;margin-left:349.8pt;margin-top:70.95pt;height:0pt;width:3.05pt;mso-position-horizontal-relative:page;z-index:-251638784;mso-width-relative:page;mso-height-relative:page;" filled="f" stroked="t" coordsize="21600,21600" o:gfxdata="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2aWN9gAAAALAQAADwAAAAAAAAAB&#10;ACAAAAAiAAAAZHJzL2Rvd25yZXYueG1sUEsBAhQAFAAAAAgAh07iQJ5wWtHXAQAAuAMAAA4AAAAA&#10;AAAAAQAgAAAAJwEAAGRycy9lMm9Eb2MueG1sUEsFBgAAAAAGAAYAWQEAAHAFA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1728470</wp:posOffset>
                </wp:positionH>
                <wp:positionV relativeFrom="paragraph">
                  <wp:posOffset>1053465</wp:posOffset>
                </wp:positionV>
                <wp:extent cx="38735" cy="0"/>
                <wp:effectExtent l="0" t="0" r="0" b="0"/>
                <wp:wrapNone/>
                <wp:docPr id="88" name="Line 24"/>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24" o:spid="_x0000_s1026" o:spt="20" style="position:absolute;left:0pt;margin-left:136.1pt;margin-top:82.95pt;height:0pt;width:3.05pt;mso-position-horizontal-relative:page;z-index:-251638784;mso-width-relative:page;mso-height-relative:page;" filled="f" stroked="t" coordsize="21600,21600" o:gfxdata="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KQes7ZAAAACwEAAA8AAAAAAAAA&#10;AQAgAAAAIgAAAGRycy9kb3ducmV2LnhtbFBLAQIUABQAAAAIAIdO4kBHYFmN1wEAALgDAAAOAAAA&#10;AAAAAAEAIAAAACgBAABkcnMvZTJvRG9jLnhtbFBLBQYAAAAABgAGAFkBAABxBQ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2189480</wp:posOffset>
                </wp:positionH>
                <wp:positionV relativeFrom="paragraph">
                  <wp:posOffset>1053465</wp:posOffset>
                </wp:positionV>
                <wp:extent cx="38735" cy="0"/>
                <wp:effectExtent l="0" t="0" r="0" b="0"/>
                <wp:wrapNone/>
                <wp:docPr id="87" name="Line 23"/>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23" o:spid="_x0000_s1026" o:spt="20" style="position:absolute;left:0pt;margin-left:172.4pt;margin-top:82.95pt;height:0pt;width:3.05pt;mso-position-horizontal-relative:page;z-index:-251637760;mso-width-relative:page;mso-height-relative:page;" filled="f" stroked="t" coordsize="21600,21600" o:gfxdata="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plMrZAAAACwEAAA8AAAAAAAAA&#10;AQAgAAAAIgAAAGRycy9kb3ducmV2LnhtbFBLAQIUABQAAAAIAIdO4kCT5C4N1wEAALgDAAAOAAAA&#10;AAAAAAEAIAAAACgBAABkcnMvZTJvRG9jLnhtbFBLBQYAAAAABgAGAFkBAABxBQ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4008755</wp:posOffset>
                </wp:positionH>
                <wp:positionV relativeFrom="paragraph">
                  <wp:posOffset>1358265</wp:posOffset>
                </wp:positionV>
                <wp:extent cx="39370" cy="0"/>
                <wp:effectExtent l="0" t="0" r="0" b="0"/>
                <wp:wrapNone/>
                <wp:docPr id="86" name="Line 22"/>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6820">
                          <a:solidFill>
                            <a:srgbClr val="1D1D1B"/>
                          </a:solidFill>
                          <a:prstDash val="solid"/>
                          <a:round/>
                        </a:ln>
                      </wps:spPr>
                      <wps:bodyPr/>
                    </wps:wsp>
                  </a:graphicData>
                </a:graphic>
              </wp:anchor>
            </w:drawing>
          </mc:Choice>
          <mc:Fallback>
            <w:pict>
              <v:line id="Line 22" o:spid="_x0000_s1026" o:spt="20" style="position:absolute;left:0pt;margin-left:315.65pt;margin-top:106.95pt;height:0pt;width:3.1pt;mso-position-horizontal-relative:page;z-index:-251637760;mso-width-relative:page;mso-height-relative:page;" filled="f" stroked="t" coordsize="21600,21600" o:gfxdata="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cwIaNkAAAALAQAADwAAAAAAAAAB&#10;ACAAAAAiAAAAZHJzL2Rvd25yZXYueG1sUEsBAhQAFAAAAAgAh07iQDJEzuHWAQAAuAMAAA4AAAAA&#10;AAAAAQAgAAAAKAEAAGRycy9lMm9Eb2MueG1sUEsFBgAAAAAGAAYAWQEAAHAFA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4677410</wp:posOffset>
                </wp:positionH>
                <wp:positionV relativeFrom="paragraph">
                  <wp:posOffset>1358265</wp:posOffset>
                </wp:positionV>
                <wp:extent cx="38735" cy="0"/>
                <wp:effectExtent l="0" t="0" r="0" b="0"/>
                <wp:wrapNone/>
                <wp:docPr id="85" name="Line 21"/>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21" o:spid="_x0000_s1026" o:spt="20" style="position:absolute;left:0pt;margin-left:368.3pt;margin-top:106.95pt;height:0pt;width:3.05pt;mso-position-horizontal-relative:page;z-index:-251636736;mso-width-relative:page;mso-height-relative:page;" filled="f" stroked="t" coordsize="21600,21600" o:gfxdata="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YX9dkAAAALAQAADwAAAAAAAAAB&#10;ACAAAAAiAAAAZHJzL2Rvd25yZXYueG1sUEsBAhQAFAAAAAgAh07iQCHFKLXWAQAAuAMAAA4AAAAA&#10;AAAAAQAgAAAAKAEAAGRycy9lMm9Eb2MueG1sUEsFBgAAAAAGAAYAWQEAAHAFA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3275330</wp:posOffset>
                </wp:positionH>
                <wp:positionV relativeFrom="paragraph">
                  <wp:posOffset>1967865</wp:posOffset>
                </wp:positionV>
                <wp:extent cx="39370" cy="0"/>
                <wp:effectExtent l="0" t="0" r="0" b="0"/>
                <wp:wrapNone/>
                <wp:docPr id="84" name="Line 20"/>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6820">
                          <a:solidFill>
                            <a:srgbClr val="1D1D1B"/>
                          </a:solidFill>
                          <a:prstDash val="solid"/>
                          <a:round/>
                        </a:ln>
                      </wps:spPr>
                      <wps:bodyPr/>
                    </wps:wsp>
                  </a:graphicData>
                </a:graphic>
              </wp:anchor>
            </w:drawing>
          </mc:Choice>
          <mc:Fallback>
            <w:pict>
              <v:line id="Line 20" o:spid="_x0000_s1026" o:spt="20" style="position:absolute;left:0pt;margin-left:257.9pt;margin-top:154.95pt;height:0pt;width:3.1pt;mso-position-horizontal-relative:page;z-index:-251636736;mso-width-relative:page;mso-height-relative:page;" filled="f" stroked="t" coordsize="21600,21600" o:gfxdata="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2E+7rYAAAACwEAAA8AAAAAAAAAAQAg&#10;AAAAIgAAAGRycy9kb3ducmV2LnhtbFBLAQIUABQAAAAIAIdO4kCAZchZ1QEAALgDAAAOAAAAAAAA&#10;AAEAIAAAACcBAABkcnMvZTJvRG9jLnhtbFBLBQYAAAAABgAGAFkBAABuBQ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1630045</wp:posOffset>
                </wp:positionH>
                <wp:positionV relativeFrom="paragraph">
                  <wp:posOffset>2272665</wp:posOffset>
                </wp:positionV>
                <wp:extent cx="38735" cy="0"/>
                <wp:effectExtent l="0" t="0" r="0" b="0"/>
                <wp:wrapNone/>
                <wp:docPr id="83" name="Line 19"/>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19" o:spid="_x0000_s1026" o:spt="20" style="position:absolute;left:0pt;margin-left:128.35pt;margin-top:178.95pt;height:0pt;width:3.05pt;mso-position-horizontal-relative:page;z-index:-251635712;mso-width-relative:page;mso-height-relative:page;" filled="f" stroked="t" coordsize="21600,21600" o:gfxdata="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UU8LZAAAACwEAAA8AAAAAAAAA&#10;AQAgAAAAIgAAAGRycy9kb3ducmV2LnhtbFBLAQIUABQAAAAIAIdO4kB1srcJ1wEAALgDAAAOAAAA&#10;AAAAAAEAIAAAACgBAABkcnMvZTJvRG9jLnhtbFBLBQYAAAAABgAGAFkBAABxBQAAAAA=&#10;">
                <v:fill on="f" focussize="0,0"/>
                <v:stroke weight="0.537007874015748pt" color="#1D1D1B" joinstyle="round"/>
                <v:imagedata o:title=""/>
                <o:lock v:ext="edit" aspectratio="f"/>
              </v:line>
            </w:pict>
          </mc:Fallback>
        </mc:AlternateContent>
      </w:r>
      <w:r>
        <w:rPr>
          <w:color w:val="1D1D1B"/>
        </w:rPr>
        <w:t>Another possible alternative</w:t>
      </w:r>
      <w:r>
        <w:rPr>
          <w:color w:val="1D1D1B"/>
          <w:spacing w:val="-1"/>
        </w:rPr>
        <w:t xml:space="preserve"> </w:t>
      </w:r>
      <w:r>
        <w:rPr>
          <w:color w:val="1D1D1B"/>
        </w:rPr>
        <w:t xml:space="preserve">is the hypothesis (Zimmern 1915, 68; Illič-Svityč 1964, 6-7; Gamkrelidze &amp; Ivanov 1984, 686) based on the assumption that the Semitic designation for “morning star” </w:t>
      </w:r>
      <w:r>
        <w:rPr>
          <w:i/>
          <w:color w:val="1D1D1B"/>
        </w:rPr>
        <w:t>*ʕattar- (at</w:t>
      </w:r>
      <w:r>
        <w:rPr>
          <w:b/>
          <w:color w:val="1D1D1B"/>
        </w:rPr>
        <w:t>-</w:t>
      </w:r>
      <w:r>
        <w:rPr>
          <w:i/>
          <w:color w:val="1D1D1B"/>
        </w:rPr>
        <w:t xml:space="preserve">) </w:t>
      </w:r>
      <w:r>
        <w:rPr>
          <w:color w:val="1D1D1B"/>
        </w:rPr>
        <w:t xml:space="preserve">was adopted. This word appears more commonly as the god or goddess of fertility: Akkadian </w:t>
      </w:r>
      <w:r>
        <w:rPr>
          <w:i/>
          <w:color w:val="1D1D1B"/>
        </w:rPr>
        <w:t>ištaru</w:t>
      </w:r>
      <w:r>
        <w:rPr>
          <w:color w:val="1D1D1B"/>
        </w:rPr>
        <w:t xml:space="preserve">, later </w:t>
      </w:r>
      <w:r>
        <w:rPr>
          <w:i/>
          <w:color w:val="1D1D1B"/>
        </w:rPr>
        <w:t xml:space="preserve">ištartu </w:t>
      </w:r>
      <w:r>
        <w:rPr>
          <w:color w:val="1D1D1B"/>
        </w:rPr>
        <w:t xml:space="preserve">“goddess”, </w:t>
      </w:r>
      <w:r>
        <w:rPr>
          <w:i/>
          <w:color w:val="1D1D1B"/>
        </w:rPr>
        <w:t>Eštar “</w:t>
      </w:r>
      <w:r>
        <w:rPr>
          <w:color w:val="1D1D1B"/>
        </w:rPr>
        <w:t xml:space="preserve">Inanna, goddess of love; the planet Venus”, Eblaite </w:t>
      </w:r>
      <w:r>
        <w:rPr>
          <w:i/>
          <w:color w:val="1D1D1B"/>
        </w:rPr>
        <w:t xml:space="preserve">aš-dar </w:t>
      </w:r>
      <w:r>
        <w:rPr>
          <w:color w:val="1D1D1B"/>
        </w:rPr>
        <w:t>|</w:t>
      </w:r>
      <w:r>
        <w:rPr>
          <w:i/>
          <w:color w:val="1D1D1B"/>
        </w:rPr>
        <w:t>ʕattar-</w:t>
      </w:r>
      <w:r>
        <w:rPr>
          <w:color w:val="1D1D1B"/>
        </w:rPr>
        <w:t xml:space="preserve">| ‘Inanna’, Ugaritic </w:t>
      </w:r>
      <w:r>
        <w:rPr>
          <w:i/>
          <w:color w:val="1D1D1B"/>
        </w:rPr>
        <w:t xml:space="preserve">ʕttr </w:t>
      </w:r>
      <w:r>
        <w:rPr>
          <w:color w:val="1D1D1B"/>
        </w:rPr>
        <w:t xml:space="preserve">m., </w:t>
      </w:r>
      <w:r>
        <w:rPr>
          <w:i/>
          <w:color w:val="1D1D1B"/>
        </w:rPr>
        <w:t xml:space="preserve">ʕttrt </w:t>
      </w:r>
      <w:r>
        <w:rPr>
          <w:color w:val="1D1D1B"/>
        </w:rPr>
        <w:t>f. names of gods which were sometimes interpreted</w:t>
      </w:r>
      <w:r>
        <w:rPr>
          <w:color w:val="1D1D1B"/>
          <w:spacing w:val="-8"/>
        </w:rPr>
        <w:t xml:space="preserve"> </w:t>
      </w:r>
      <w:r>
        <w:rPr>
          <w:color w:val="1D1D1B"/>
        </w:rPr>
        <w:t>as</w:t>
      </w:r>
      <w:r>
        <w:rPr>
          <w:color w:val="1D1D1B"/>
          <w:spacing w:val="-8"/>
        </w:rPr>
        <w:t xml:space="preserve"> </w:t>
      </w:r>
      <w:r>
        <w:rPr>
          <w:color w:val="1D1D1B"/>
        </w:rPr>
        <w:t>“morning</w:t>
      </w:r>
      <w:r>
        <w:rPr>
          <w:color w:val="1D1D1B"/>
          <w:spacing w:val="-8"/>
        </w:rPr>
        <w:t xml:space="preserve"> </w:t>
      </w:r>
      <w:r>
        <w:rPr>
          <w:color w:val="1D1D1B"/>
        </w:rPr>
        <w:t>star”</w:t>
      </w:r>
      <w:r>
        <w:rPr>
          <w:color w:val="1D1D1B"/>
          <w:spacing w:val="-8"/>
        </w:rPr>
        <w:t xml:space="preserve"> </w:t>
      </w:r>
      <w:r>
        <w:rPr>
          <w:color w:val="1D1D1B"/>
        </w:rPr>
        <w:t>or</w:t>
      </w:r>
      <w:r>
        <w:rPr>
          <w:color w:val="1D1D1B"/>
          <w:spacing w:val="-8"/>
        </w:rPr>
        <w:t xml:space="preserve"> </w:t>
      </w:r>
      <w:r>
        <w:rPr>
          <w:color w:val="1D1D1B"/>
        </w:rPr>
        <w:t>“evening</w:t>
      </w:r>
      <w:r>
        <w:rPr>
          <w:color w:val="1D1D1B"/>
          <w:spacing w:val="-8"/>
        </w:rPr>
        <w:t xml:space="preserve"> </w:t>
      </w:r>
      <w:r>
        <w:rPr>
          <w:color w:val="1D1D1B"/>
        </w:rPr>
        <w:t>star”,</w:t>
      </w:r>
      <w:r>
        <w:rPr>
          <w:color w:val="1D1D1B"/>
          <w:spacing w:val="-8"/>
        </w:rPr>
        <w:t xml:space="preserve"> </w:t>
      </w:r>
      <w:r>
        <w:rPr>
          <w:color w:val="1D1D1B"/>
        </w:rPr>
        <w:t>Phoenician</w:t>
      </w:r>
      <w:r>
        <w:rPr>
          <w:color w:val="1D1D1B"/>
          <w:spacing w:val="-9"/>
        </w:rPr>
        <w:t xml:space="preserve"> </w:t>
      </w:r>
      <w:r>
        <w:rPr>
          <w:i/>
          <w:color w:val="1D1D1B"/>
        </w:rPr>
        <w:t>ʕštrt</w:t>
      </w:r>
      <w:r>
        <w:rPr>
          <w:i/>
          <w:color w:val="1D1D1B"/>
          <w:spacing w:val="-8"/>
        </w:rPr>
        <w:t xml:space="preserve"> </w:t>
      </w:r>
      <w:r>
        <w:rPr>
          <w:color w:val="1D1D1B"/>
        </w:rPr>
        <w:t xml:space="preserve">“goddess of fertility and war”, Moabite </w:t>
      </w:r>
      <w:r>
        <w:rPr>
          <w:i/>
          <w:color w:val="1D1D1B"/>
        </w:rPr>
        <w:t>ʕštr-kmš</w:t>
      </w:r>
      <w:r>
        <w:rPr>
          <w:color w:val="1D1D1B"/>
        </w:rPr>
        <w:t xml:space="preserve">, Hebrew </w:t>
      </w:r>
      <w:r>
        <w:rPr>
          <w:i/>
          <w:color w:val="1D1D1B"/>
        </w:rPr>
        <w:t xml:space="preserve">ʕaštérɛt ~ ʕaštórεt </w:t>
      </w:r>
      <w:r>
        <w:rPr>
          <w:color w:val="1D1D1B"/>
        </w:rPr>
        <w:t xml:space="preserve">“goddess of Sidonians’ [Sd 2.13; 10.6; 1S 7.3n; 12.101Kr 11.5; 2 Kr 23.13], Old Armaic </w:t>
      </w:r>
      <w:r>
        <w:rPr>
          <w:i/>
          <w:color w:val="1D1D1B"/>
          <w:vertAlign w:val="superscript"/>
        </w:rPr>
        <w:t>C</w:t>
      </w:r>
      <w:r>
        <w:rPr>
          <w:i/>
          <w:color w:val="1D1D1B"/>
        </w:rPr>
        <w:t xml:space="preserve">tr </w:t>
      </w:r>
      <w:r>
        <w:rPr>
          <w:color w:val="1D1D1B"/>
        </w:rPr>
        <w:t xml:space="preserve">“name of deity, Aramaic </w:t>
      </w:r>
      <w:r>
        <w:rPr>
          <w:i/>
          <w:color w:val="1D1D1B"/>
        </w:rPr>
        <w:t xml:space="preserve">ʕattarsamīn </w:t>
      </w:r>
      <w:r>
        <w:rPr>
          <w:color w:val="1D1D1B"/>
        </w:rPr>
        <w:t xml:space="preserve">“god Attar in heavens”. This god was identified by Assyrian people as the deity of </w:t>
      </w:r>
      <w:r>
        <w:rPr>
          <w:color w:val="1D1D1B"/>
          <w:spacing w:val="-2"/>
        </w:rPr>
        <w:t>the</w:t>
      </w:r>
      <w:r>
        <w:rPr>
          <w:color w:val="1D1D1B"/>
          <w:spacing w:val="-5"/>
        </w:rPr>
        <w:t xml:space="preserve"> </w:t>
      </w:r>
      <w:r>
        <w:rPr>
          <w:color w:val="1D1D1B"/>
          <w:spacing w:val="-2"/>
        </w:rPr>
        <w:t>planet</w:t>
      </w:r>
      <w:r>
        <w:rPr>
          <w:color w:val="1D1D1B"/>
          <w:spacing w:val="-9"/>
        </w:rPr>
        <w:t xml:space="preserve"> </w:t>
      </w:r>
      <w:r>
        <w:rPr>
          <w:color w:val="1D1D1B"/>
          <w:spacing w:val="-2"/>
        </w:rPr>
        <w:t>Venus</w:t>
      </w:r>
      <w:r>
        <w:rPr>
          <w:color w:val="1D1D1B"/>
          <w:spacing w:val="-5"/>
        </w:rPr>
        <w:t xml:space="preserve"> </w:t>
      </w:r>
      <w:r>
        <w:rPr>
          <w:i/>
          <w:color w:val="1D1D1B"/>
          <w:spacing w:val="-2"/>
        </w:rPr>
        <w:t>Dilbat</w:t>
      </w:r>
      <w:r>
        <w:rPr>
          <w:color w:val="1D1D1B"/>
          <w:spacing w:val="-2"/>
        </w:rPr>
        <w:t>,</w:t>
      </w:r>
      <w:r>
        <w:rPr>
          <w:color w:val="1D1D1B"/>
          <w:spacing w:val="-5"/>
        </w:rPr>
        <w:t xml:space="preserve"> </w:t>
      </w:r>
      <w:r>
        <w:rPr>
          <w:color w:val="1D1D1B"/>
          <w:spacing w:val="-2"/>
        </w:rPr>
        <w:t>Syrian</w:t>
      </w:r>
      <w:r>
        <w:rPr>
          <w:color w:val="1D1D1B"/>
          <w:spacing w:val="-5"/>
        </w:rPr>
        <w:t xml:space="preserve"> </w:t>
      </w:r>
      <w:r>
        <w:rPr>
          <w:i/>
          <w:color w:val="1D1D1B"/>
          <w:spacing w:val="-2"/>
        </w:rPr>
        <w:t>ʕesterā</w:t>
      </w:r>
      <w:r>
        <w:rPr>
          <w:color w:val="1D1D1B"/>
          <w:spacing w:val="-2"/>
        </w:rPr>
        <w:t>,</w:t>
      </w:r>
      <w:r>
        <w:rPr>
          <w:color w:val="1D1D1B"/>
          <w:spacing w:val="-5"/>
        </w:rPr>
        <w:t xml:space="preserve"> </w:t>
      </w:r>
      <w:r>
        <w:rPr>
          <w:color w:val="1D1D1B"/>
          <w:spacing w:val="-2"/>
        </w:rPr>
        <w:t>Sabaic</w:t>
      </w:r>
      <w:r>
        <w:rPr>
          <w:color w:val="1D1D1B"/>
          <w:spacing w:val="-5"/>
        </w:rPr>
        <w:t xml:space="preserve"> </w:t>
      </w:r>
      <w:r>
        <w:rPr>
          <w:i/>
          <w:color w:val="1D1D1B"/>
          <w:spacing w:val="-2"/>
        </w:rPr>
        <w:t>ʕttr</w:t>
      </w:r>
      <w:r>
        <w:rPr>
          <w:i/>
          <w:color w:val="1D1D1B"/>
          <w:spacing w:val="-5"/>
        </w:rPr>
        <w:t xml:space="preserve"> </w:t>
      </w:r>
      <w:r>
        <w:rPr>
          <w:color w:val="1D1D1B"/>
          <w:spacing w:val="-2"/>
        </w:rPr>
        <w:t>“male</w:t>
      </w:r>
      <w:r>
        <w:rPr>
          <w:color w:val="1D1D1B"/>
          <w:spacing w:val="-5"/>
        </w:rPr>
        <w:t xml:space="preserve"> </w:t>
      </w:r>
      <w:r>
        <w:rPr>
          <w:color w:val="1D1D1B"/>
          <w:spacing w:val="-2"/>
        </w:rPr>
        <w:t>deity”.</w:t>
      </w:r>
      <w:r>
        <w:rPr>
          <w:color w:val="1D1D1B"/>
          <w:spacing w:val="-5"/>
        </w:rPr>
        <w:t xml:space="preserve"> </w:t>
      </w:r>
      <w:r>
        <w:rPr>
          <w:color w:val="1D1D1B"/>
          <w:spacing w:val="-2"/>
        </w:rPr>
        <w:t>In</w:t>
      </w:r>
      <w:r>
        <w:rPr>
          <w:color w:val="1D1D1B"/>
          <w:spacing w:val="-5"/>
        </w:rPr>
        <w:t xml:space="preserve"> </w:t>
      </w:r>
      <w:r>
        <w:rPr>
          <w:color w:val="1D1D1B"/>
          <w:spacing w:val="-2"/>
        </w:rPr>
        <w:t xml:space="preserve">Sabaic </w:t>
      </w:r>
      <w:r>
        <w:rPr>
          <w:color w:val="1D1D1B"/>
        </w:rPr>
        <w:t xml:space="preserve">it is often accompanied by the word </w:t>
      </w:r>
      <w:r>
        <w:rPr>
          <w:i/>
          <w:color w:val="1D1D1B"/>
        </w:rPr>
        <w:t xml:space="preserve">šrqn </w:t>
      </w:r>
      <w:r>
        <w:rPr>
          <w:color w:val="1D1D1B"/>
        </w:rPr>
        <w:t>“east”; in</w:t>
      </w:r>
      <w:r>
        <w:rPr>
          <w:color w:val="1D1D1B"/>
          <w:spacing w:val="-7"/>
        </w:rPr>
        <w:t xml:space="preserve"> </w:t>
      </w:r>
      <w:r>
        <w:rPr>
          <w:color w:val="1D1D1B"/>
        </w:rPr>
        <w:t>Arabic it occurs only in</w:t>
      </w:r>
      <w:r>
        <w:rPr>
          <w:color w:val="1D1D1B"/>
          <w:spacing w:val="-4"/>
        </w:rPr>
        <w:t xml:space="preserve"> </w:t>
      </w:r>
      <w:r>
        <w:rPr>
          <w:color w:val="1D1D1B"/>
        </w:rPr>
        <w:t>toponyms</w:t>
      </w:r>
      <w:r>
        <w:rPr>
          <w:color w:val="1D1D1B"/>
          <w:spacing w:val="-4"/>
        </w:rPr>
        <w:t xml:space="preserve"> </w:t>
      </w:r>
      <w:r>
        <w:rPr>
          <w:color w:val="1D1D1B"/>
        </w:rPr>
        <w:t>like</w:t>
      </w:r>
      <w:r>
        <w:rPr>
          <w:color w:val="1D1D1B"/>
          <w:spacing w:val="-5"/>
        </w:rPr>
        <w:t xml:space="preserve"> </w:t>
      </w:r>
      <w:r>
        <w:rPr>
          <w:i/>
          <w:color w:val="1D1D1B"/>
        </w:rPr>
        <w:t>Iteri</w:t>
      </w:r>
      <w:r>
        <w:rPr>
          <w:color w:val="1D1D1B"/>
        </w:rPr>
        <w:t>,</w:t>
      </w:r>
      <w:r>
        <w:rPr>
          <w:color w:val="1D1D1B"/>
          <w:spacing w:val="-4"/>
        </w:rPr>
        <w:t xml:space="preserve"> </w:t>
      </w:r>
      <w:r>
        <w:rPr>
          <w:color w:val="1D1D1B"/>
        </w:rPr>
        <w:t>correctly</w:t>
      </w:r>
      <w:r>
        <w:rPr>
          <w:color w:val="1D1D1B"/>
          <w:spacing w:val="-4"/>
        </w:rPr>
        <w:t xml:space="preserve"> </w:t>
      </w:r>
      <w:r>
        <w:rPr>
          <w:color w:val="1D1D1B"/>
        </w:rPr>
        <w:t>|</w:t>
      </w:r>
      <w:r>
        <w:rPr>
          <w:i/>
          <w:color w:val="1D1D1B"/>
        </w:rPr>
        <w:t>ʕa</w:t>
      </w:r>
      <w:r>
        <w:rPr>
          <w:i/>
          <w:color w:val="1D1D1B"/>
          <w:u w:val="single" w:color="1D1D1B"/>
        </w:rPr>
        <w:t>tt</w:t>
      </w:r>
      <w:r>
        <w:rPr>
          <w:i/>
          <w:color w:val="1D1D1B"/>
        </w:rPr>
        <w:t>arī</w:t>
      </w:r>
      <w:r>
        <w:rPr>
          <w:color w:val="1D1D1B"/>
        </w:rPr>
        <w:t>|</w:t>
      </w:r>
      <w:r>
        <w:rPr>
          <w:color w:val="1D1D1B"/>
          <w:spacing w:val="-4"/>
        </w:rPr>
        <w:t xml:space="preserve"> </w:t>
      </w:r>
      <w:r>
        <w:rPr>
          <w:color w:val="1D1D1B"/>
        </w:rPr>
        <w:t>from</w:t>
      </w:r>
      <w:r>
        <w:rPr>
          <w:color w:val="1D1D1B"/>
          <w:spacing w:val="-4"/>
        </w:rPr>
        <w:t xml:space="preserve"> </w:t>
      </w:r>
      <w:r>
        <w:rPr>
          <w:color w:val="1D1D1B"/>
        </w:rPr>
        <w:t>the</w:t>
      </w:r>
      <w:r>
        <w:rPr>
          <w:color w:val="1D1D1B"/>
          <w:spacing w:val="-4"/>
        </w:rPr>
        <w:t xml:space="preserve"> </w:t>
      </w:r>
      <w:r>
        <w:rPr>
          <w:color w:val="1D1D1B"/>
        </w:rPr>
        <w:t>oasis</w:t>
      </w:r>
      <w:r>
        <w:rPr>
          <w:color w:val="1D1D1B"/>
          <w:spacing w:val="-4"/>
        </w:rPr>
        <w:t xml:space="preserve"> </w:t>
      </w:r>
      <w:r>
        <w:rPr>
          <w:color w:val="1D1D1B"/>
        </w:rPr>
        <w:t>in</w:t>
      </w:r>
      <w:r>
        <w:rPr>
          <w:color w:val="1D1D1B"/>
          <w:spacing w:val="-4"/>
        </w:rPr>
        <w:t xml:space="preserve"> </w:t>
      </w:r>
      <w:r>
        <w:rPr>
          <w:color w:val="1D1D1B"/>
        </w:rPr>
        <w:t>western</w:t>
      </w:r>
      <w:r>
        <w:rPr>
          <w:color w:val="1D1D1B"/>
          <w:spacing w:val="-4"/>
        </w:rPr>
        <w:t xml:space="preserve"> </w:t>
      </w:r>
      <w:r>
        <w:rPr>
          <w:color w:val="1D1D1B"/>
        </w:rPr>
        <w:t xml:space="preserve">Sirhan, Geez </w:t>
      </w:r>
      <w:r>
        <w:rPr>
          <w:i/>
          <w:color w:val="1D1D1B"/>
        </w:rPr>
        <w:t xml:space="preserve">ʕastar </w:t>
      </w:r>
      <w:r>
        <w:rPr>
          <w:color w:val="1D1D1B"/>
        </w:rPr>
        <w:t xml:space="preserve">“sky” and others (Blažek 1996, 132). The semantic development of “morning star” &lt; “star” has an analogy for example in Belorussian </w:t>
      </w:r>
      <w:r>
        <w:rPr>
          <w:i/>
          <w:color w:val="1D1D1B"/>
        </w:rPr>
        <w:t>zora</w:t>
      </w:r>
      <w:r>
        <w:rPr>
          <w:color w:val="1D1D1B"/>
        </w:rPr>
        <w:t xml:space="preserve">, Ukrainian </w:t>
      </w:r>
      <w:r>
        <w:rPr>
          <w:i/>
          <w:color w:val="1D1D1B"/>
        </w:rPr>
        <w:t xml:space="preserve">zorja </w:t>
      </w:r>
      <w:r>
        <w:rPr>
          <w:color w:val="1D1D1B"/>
        </w:rPr>
        <w:t>“star”, in other Slavic languages “morning star”. Some scholars (Ďjakonov 1982, 20-21; Starostin, p.c.) suppose that the borrowing occurred in the opposite direction.</w:t>
      </w:r>
    </w:p>
    <w:p>
      <w:pPr>
        <w:pStyle w:val="7"/>
        <w:spacing w:before="3"/>
        <w:rPr>
          <w:sz w:val="19"/>
        </w:rPr>
      </w:pPr>
    </w:p>
    <w:p>
      <w:pPr>
        <w:pStyle w:val="9"/>
        <w:numPr>
          <w:ilvl w:val="1"/>
          <w:numId w:val="20"/>
        </w:numPr>
        <w:tabs>
          <w:tab w:val="left" w:pos="890"/>
        </w:tabs>
      </w:pPr>
      <w:r>
        <w:rPr>
          <w:color w:val="1D1D1B"/>
        </w:rPr>
        <w:t>Albanian</w:t>
      </w:r>
      <w:r>
        <w:rPr>
          <w:color w:val="1D1D1B"/>
          <w:spacing w:val="15"/>
        </w:rPr>
        <w:t xml:space="preserve"> </w:t>
      </w:r>
      <w:r>
        <w:rPr>
          <w:i/>
          <w:color w:val="1D1D1B"/>
        </w:rPr>
        <w:t>(h)yll</w:t>
      </w:r>
      <w:r>
        <w:rPr>
          <w:i/>
          <w:color w:val="1D1D1B"/>
          <w:spacing w:val="18"/>
        </w:rPr>
        <w:t xml:space="preserve"> </w:t>
      </w:r>
      <w:r>
        <w:rPr>
          <w:color w:val="1D1D1B"/>
        </w:rPr>
        <w:t>m.,</w:t>
      </w:r>
      <w:r>
        <w:rPr>
          <w:color w:val="1D1D1B"/>
          <w:spacing w:val="17"/>
        </w:rPr>
        <w:t xml:space="preserve"> </w:t>
      </w:r>
      <w:r>
        <w:rPr>
          <w:color w:val="1D1D1B"/>
        </w:rPr>
        <w:t>pl.</w:t>
      </w:r>
      <w:r>
        <w:rPr>
          <w:color w:val="1D1D1B"/>
          <w:spacing w:val="18"/>
        </w:rPr>
        <w:t xml:space="preserve"> </w:t>
      </w:r>
      <w:r>
        <w:rPr>
          <w:i/>
          <w:color w:val="1D1D1B"/>
        </w:rPr>
        <w:t>(h)ýje</w:t>
      </w:r>
      <w:r>
        <w:rPr>
          <w:i/>
          <w:color w:val="1D1D1B"/>
          <w:spacing w:val="18"/>
        </w:rPr>
        <w:t xml:space="preserve"> </w:t>
      </w:r>
      <w:r>
        <w:rPr>
          <w:color w:val="1D1D1B"/>
          <w:spacing w:val="-2"/>
        </w:rPr>
        <w:t>“star”</w:t>
      </w:r>
    </w:p>
    <w:p>
      <w:pPr>
        <w:pStyle w:val="7"/>
        <w:spacing w:before="8"/>
        <w:rPr>
          <w:sz w:val="19"/>
        </w:rPr>
      </w:pPr>
    </w:p>
    <w:p>
      <w:pPr>
        <w:pStyle w:val="9"/>
        <w:numPr>
          <w:ilvl w:val="1"/>
          <w:numId w:val="20"/>
        </w:numPr>
        <w:tabs>
          <w:tab w:val="left" w:pos="902"/>
        </w:tabs>
        <w:spacing w:line="246" w:lineRule="exact"/>
        <w:ind w:left="901" w:hanging="515"/>
      </w:pPr>
      <w:r>
        <w:rPr>
          <w:color w:val="1D1D1B"/>
          <w:spacing w:val="-2"/>
          <w:u w:val="single" w:color="1D1D1B"/>
        </w:rPr>
        <w:t>Etymology</w:t>
      </w:r>
      <w:r>
        <w:rPr>
          <w:color w:val="1D1D1B"/>
          <w:spacing w:val="-2"/>
        </w:rPr>
        <w:t>:</w:t>
      </w:r>
    </w:p>
    <w:p>
      <w:pPr>
        <w:pStyle w:val="7"/>
        <w:spacing w:line="240" w:lineRule="exact"/>
        <w:ind w:left="387"/>
        <w:jc w:val="both"/>
      </w:pPr>
      <w:r>
        <w:rPr>
          <w:color w:val="1D1D1B"/>
        </w:rPr>
        <w:t>The</w:t>
      </w:r>
      <w:r>
        <w:rPr>
          <w:color w:val="1D1D1B"/>
          <w:spacing w:val="19"/>
        </w:rPr>
        <w:t xml:space="preserve"> </w:t>
      </w:r>
      <w:r>
        <w:rPr>
          <w:color w:val="1D1D1B"/>
        </w:rPr>
        <w:t>following</w:t>
      </w:r>
      <w:r>
        <w:rPr>
          <w:color w:val="1D1D1B"/>
          <w:spacing w:val="19"/>
        </w:rPr>
        <w:t xml:space="preserve"> </w:t>
      </w:r>
      <w:r>
        <w:rPr>
          <w:color w:val="1D1D1B"/>
        </w:rPr>
        <w:t>etymological</w:t>
      </w:r>
      <w:r>
        <w:rPr>
          <w:color w:val="1D1D1B"/>
          <w:spacing w:val="19"/>
        </w:rPr>
        <w:t xml:space="preserve"> </w:t>
      </w:r>
      <w:r>
        <w:rPr>
          <w:color w:val="1D1D1B"/>
        </w:rPr>
        <w:t>attempts</w:t>
      </w:r>
      <w:r>
        <w:rPr>
          <w:color w:val="1D1D1B"/>
          <w:spacing w:val="19"/>
        </w:rPr>
        <w:t xml:space="preserve"> </w:t>
      </w:r>
      <w:r>
        <w:rPr>
          <w:color w:val="1D1D1B"/>
        </w:rPr>
        <w:t>have</w:t>
      </w:r>
      <w:r>
        <w:rPr>
          <w:color w:val="1D1D1B"/>
          <w:spacing w:val="19"/>
        </w:rPr>
        <w:t xml:space="preserve"> </w:t>
      </w:r>
      <w:r>
        <w:rPr>
          <w:color w:val="1D1D1B"/>
        </w:rPr>
        <w:t>been</w:t>
      </w:r>
      <w:r>
        <w:rPr>
          <w:color w:val="1D1D1B"/>
          <w:spacing w:val="19"/>
        </w:rPr>
        <w:t xml:space="preserve"> </w:t>
      </w:r>
      <w:r>
        <w:rPr>
          <w:color w:val="1D1D1B"/>
        </w:rPr>
        <w:t>proposed</w:t>
      </w:r>
      <w:r>
        <w:rPr>
          <w:color w:val="1D1D1B"/>
          <w:spacing w:val="19"/>
        </w:rPr>
        <w:t xml:space="preserve"> </w:t>
      </w:r>
      <w:r>
        <w:rPr>
          <w:color w:val="1D1D1B"/>
        </w:rPr>
        <w:t>until</w:t>
      </w:r>
      <w:r>
        <w:rPr>
          <w:color w:val="1D1D1B"/>
          <w:spacing w:val="19"/>
        </w:rPr>
        <w:t xml:space="preserve"> </w:t>
      </w:r>
      <w:r>
        <w:rPr>
          <w:color w:val="1D1D1B"/>
          <w:spacing w:val="-4"/>
        </w:rPr>
        <w:t>now:</w:t>
      </w:r>
    </w:p>
    <w:p>
      <w:pPr>
        <w:pStyle w:val="9"/>
        <w:numPr>
          <w:ilvl w:val="2"/>
          <w:numId w:val="20"/>
        </w:numPr>
        <w:tabs>
          <w:tab w:val="left" w:pos="1112"/>
        </w:tabs>
        <w:spacing w:before="4" w:line="228" w:lineRule="auto"/>
        <w:ind w:right="120" w:firstLine="283"/>
      </w:pPr>
      <w:r>
        <w:rPr>
          <w:color w:val="1D1D1B"/>
        </w:rPr>
        <w:t xml:space="preserve">Meyer (1891, 460) reconstructed </w:t>
      </w:r>
      <w:r>
        <w:rPr>
          <w:i/>
          <w:color w:val="1D1D1B"/>
        </w:rPr>
        <w:t xml:space="preserve">*sūli- </w:t>
      </w:r>
      <w:r>
        <w:rPr>
          <w:color w:val="1D1D1B"/>
        </w:rPr>
        <w:t xml:space="preserve">or </w:t>
      </w:r>
      <w:r>
        <w:rPr>
          <w:i/>
          <w:color w:val="1D1D1B"/>
        </w:rPr>
        <w:t>*sulno-</w:t>
      </w:r>
      <w:r>
        <w:rPr>
          <w:color w:val="1D1D1B"/>
        </w:rPr>
        <w:t xml:space="preserve">, while Pedersen (1899, 278) </w:t>
      </w:r>
      <w:r>
        <w:rPr>
          <w:i/>
          <w:color w:val="1D1D1B"/>
        </w:rPr>
        <w:t xml:space="preserve">*sūlo- </w:t>
      </w:r>
      <w:r>
        <w:rPr>
          <w:color w:val="1D1D1B"/>
        </w:rPr>
        <w:t xml:space="preserve">or </w:t>
      </w:r>
      <w:r>
        <w:rPr>
          <w:i/>
          <w:color w:val="1D1D1B"/>
        </w:rPr>
        <w:t xml:space="preserve">*sūli- </w:t>
      </w:r>
      <w:r>
        <w:rPr>
          <w:color w:val="1D1D1B"/>
        </w:rPr>
        <w:t xml:space="preserve">"sun". This traditional approach faces obstacles because the proof for the change </w:t>
      </w:r>
      <w:r>
        <w:rPr>
          <w:i/>
          <w:color w:val="1D1D1B"/>
        </w:rPr>
        <w:t xml:space="preserve">*s- &gt; </w:t>
      </w:r>
      <w:r>
        <w:rPr>
          <w:color w:val="1D1D1B"/>
        </w:rPr>
        <w:t xml:space="preserve">Albanian </w:t>
      </w:r>
      <w:r>
        <w:rPr>
          <w:i/>
          <w:color w:val="1D1D1B"/>
        </w:rPr>
        <w:t xml:space="preserve">h- </w:t>
      </w:r>
      <w:r>
        <w:rPr>
          <w:color w:val="1D1D1B"/>
        </w:rPr>
        <w:t xml:space="preserve">is </w:t>
      </w:r>
      <w:r>
        <w:rPr>
          <w:color w:val="1D1D1B"/>
          <w:spacing w:val="-2"/>
        </w:rPr>
        <w:t>missing.</w:t>
      </w:r>
    </w:p>
    <w:p>
      <w:pPr>
        <w:pStyle w:val="9"/>
        <w:numPr>
          <w:ilvl w:val="2"/>
          <w:numId w:val="20"/>
        </w:numPr>
        <w:tabs>
          <w:tab w:val="left" w:pos="1077"/>
        </w:tabs>
        <w:spacing w:line="228" w:lineRule="auto"/>
        <w:ind w:right="121" w:firstLine="283"/>
      </w:pPr>
      <w:r>
        <w:rPr>
          <w:color w:val="1D1D1B"/>
        </w:rPr>
        <w:t>Hamp (1965, 132-33) tried to solve this problem by putting forth</w:t>
      </w:r>
      <w:r>
        <w:rPr>
          <w:color w:val="1D1D1B"/>
          <w:spacing w:val="-5"/>
        </w:rPr>
        <w:t xml:space="preserve"> </w:t>
      </w:r>
      <w:r>
        <w:rPr>
          <w:color w:val="1D1D1B"/>
        </w:rPr>
        <w:t>the</w:t>
      </w:r>
      <w:r>
        <w:rPr>
          <w:color w:val="1D1D1B"/>
          <w:spacing w:val="-5"/>
        </w:rPr>
        <w:t xml:space="preserve"> </w:t>
      </w:r>
      <w:r>
        <w:rPr>
          <w:color w:val="1D1D1B"/>
        </w:rPr>
        <w:t>hypothesis</w:t>
      </w:r>
      <w:r>
        <w:rPr>
          <w:color w:val="1D1D1B"/>
          <w:spacing w:val="-5"/>
        </w:rPr>
        <w:t xml:space="preserve"> </w:t>
      </w:r>
      <w:r>
        <w:rPr>
          <w:color w:val="1D1D1B"/>
        </w:rPr>
        <w:t>of</w:t>
      </w:r>
      <w:r>
        <w:rPr>
          <w:color w:val="1D1D1B"/>
          <w:spacing w:val="-5"/>
        </w:rPr>
        <w:t xml:space="preserve"> </w:t>
      </w:r>
      <w:r>
        <w:rPr>
          <w:i/>
          <w:color w:val="1D1D1B"/>
        </w:rPr>
        <w:t>s</w:t>
      </w:r>
      <w:r>
        <w:rPr>
          <w:color w:val="1D1D1B"/>
        </w:rPr>
        <w:t>-mobile</w:t>
      </w:r>
      <w:r>
        <w:rPr>
          <w:color w:val="1D1D1B"/>
          <w:spacing w:val="-5"/>
        </w:rPr>
        <w:t xml:space="preserve"> </w:t>
      </w:r>
      <w:r>
        <w:rPr>
          <w:color w:val="1D1D1B"/>
        </w:rPr>
        <w:t>(</w:t>
      </w:r>
      <w:r>
        <w:rPr>
          <w:i/>
          <w:color w:val="1D1D1B"/>
        </w:rPr>
        <w:t>*(s)uH</w:t>
      </w:r>
      <w:r>
        <w:rPr>
          <w:i/>
          <w:color w:val="1D1D1B"/>
          <w:vertAlign w:val="subscript"/>
        </w:rPr>
        <w:t>2</w:t>
      </w:r>
      <w:r>
        <w:rPr>
          <w:i/>
          <w:color w:val="1D1D1B"/>
        </w:rPr>
        <w:t>l-</w:t>
      </w:r>
      <w:r>
        <w:rPr>
          <w:i/>
          <w:color w:val="1D1D1B"/>
          <w:spacing w:val="-5"/>
        </w:rPr>
        <w:t xml:space="preserve"> </w:t>
      </w:r>
      <w:r>
        <w:rPr>
          <w:color w:val="1D1D1B"/>
        </w:rPr>
        <w:t>"sun"),</w:t>
      </w:r>
      <w:r>
        <w:rPr>
          <w:color w:val="1D1D1B"/>
          <w:spacing w:val="-5"/>
        </w:rPr>
        <w:t xml:space="preserve"> </w:t>
      </w:r>
      <w:r>
        <w:rPr>
          <w:color w:val="1D1D1B"/>
        </w:rPr>
        <w:t>but</w:t>
      </w:r>
      <w:r>
        <w:rPr>
          <w:color w:val="1D1D1B"/>
          <w:spacing w:val="-5"/>
        </w:rPr>
        <w:t xml:space="preserve"> </w:t>
      </w:r>
      <w:r>
        <w:rPr>
          <w:color w:val="1D1D1B"/>
        </w:rPr>
        <w:t>even</w:t>
      </w:r>
      <w:r>
        <w:rPr>
          <w:color w:val="1D1D1B"/>
          <w:spacing w:val="-5"/>
        </w:rPr>
        <w:t xml:space="preserve"> </w:t>
      </w:r>
      <w:r>
        <w:rPr>
          <w:color w:val="1D1D1B"/>
        </w:rPr>
        <w:t>this</w:t>
      </w:r>
      <w:r>
        <w:rPr>
          <w:color w:val="1D1D1B"/>
          <w:spacing w:val="-5"/>
        </w:rPr>
        <w:t xml:space="preserve"> </w:t>
      </w:r>
      <w:r>
        <w:rPr>
          <w:color w:val="1D1D1B"/>
        </w:rPr>
        <w:t>one</w:t>
      </w:r>
      <w:r>
        <w:rPr>
          <w:color w:val="1D1D1B"/>
          <w:spacing w:val="-5"/>
        </w:rPr>
        <w:t xml:space="preserve"> </w:t>
      </w:r>
      <w:r>
        <w:rPr>
          <w:color w:val="1D1D1B"/>
        </w:rPr>
        <w:t>lacks in the given example a clear analogy.</w:t>
      </w:r>
    </w:p>
    <w:p>
      <w:pPr>
        <w:spacing w:line="228" w:lineRule="auto"/>
        <w:jc w:val="both"/>
        <w:sectPr>
          <w:pgSz w:w="8400" w:h="11910"/>
          <w:pgMar w:top="1100" w:right="840" w:bottom="280" w:left="860" w:header="758" w:footer="0" w:gutter="0"/>
          <w:cols w:space="708" w:num="1"/>
        </w:sectPr>
      </w:pPr>
    </w:p>
    <w:p>
      <w:pPr>
        <w:pStyle w:val="9"/>
        <w:numPr>
          <w:ilvl w:val="2"/>
          <w:numId w:val="20"/>
        </w:numPr>
        <w:tabs>
          <w:tab w:val="left" w:pos="1083"/>
        </w:tabs>
        <w:spacing w:before="129" w:line="246" w:lineRule="exact"/>
        <w:ind w:left="1082" w:hanging="696"/>
      </w:pPr>
      <w:r>
        <w:rPr>
          <w:color w:val="1D1D1B"/>
        </w:rPr>
        <w:t>Huld</w:t>
      </w:r>
      <w:r>
        <w:rPr>
          <w:color w:val="1D1D1B"/>
          <w:spacing w:val="33"/>
        </w:rPr>
        <w:t xml:space="preserve"> </w:t>
      </w:r>
      <w:r>
        <w:rPr>
          <w:color w:val="1D1D1B"/>
        </w:rPr>
        <w:t>(1976,</w:t>
      </w:r>
      <w:r>
        <w:rPr>
          <w:color w:val="1D1D1B"/>
          <w:spacing w:val="33"/>
        </w:rPr>
        <w:t xml:space="preserve"> </w:t>
      </w:r>
      <w:r>
        <w:rPr>
          <w:color w:val="1D1D1B"/>
        </w:rPr>
        <w:t>180-81;</w:t>
      </w:r>
      <w:r>
        <w:rPr>
          <w:color w:val="1D1D1B"/>
          <w:spacing w:val="33"/>
        </w:rPr>
        <w:t xml:space="preserve"> </w:t>
      </w:r>
      <w:r>
        <w:rPr>
          <w:color w:val="1D1D1B"/>
        </w:rPr>
        <w:t>1983,</w:t>
      </w:r>
      <w:r>
        <w:rPr>
          <w:color w:val="1D1D1B"/>
          <w:spacing w:val="34"/>
        </w:rPr>
        <w:t xml:space="preserve"> </w:t>
      </w:r>
      <w:r>
        <w:rPr>
          <w:color w:val="1D1D1B"/>
        </w:rPr>
        <w:t>132)</w:t>
      </w:r>
      <w:r>
        <w:rPr>
          <w:color w:val="1D1D1B"/>
          <w:spacing w:val="33"/>
        </w:rPr>
        <w:t xml:space="preserve"> </w:t>
      </w:r>
      <w:r>
        <w:rPr>
          <w:color w:val="1D1D1B"/>
        </w:rPr>
        <w:t>proposed</w:t>
      </w:r>
      <w:r>
        <w:rPr>
          <w:color w:val="1D1D1B"/>
          <w:spacing w:val="33"/>
        </w:rPr>
        <w:t xml:space="preserve"> </w:t>
      </w:r>
      <w:r>
        <w:rPr>
          <w:color w:val="1D1D1B"/>
        </w:rPr>
        <w:t>the</w:t>
      </w:r>
      <w:r>
        <w:rPr>
          <w:color w:val="1D1D1B"/>
          <w:spacing w:val="34"/>
        </w:rPr>
        <w:t xml:space="preserve"> </w:t>
      </w:r>
      <w:r>
        <w:rPr>
          <w:color w:val="1D1D1B"/>
        </w:rPr>
        <w:t>starting-</w:t>
      </w:r>
      <w:r>
        <w:rPr>
          <w:color w:val="1D1D1B"/>
          <w:spacing w:val="-2"/>
        </w:rPr>
        <w:t>point</w:t>
      </w:r>
    </w:p>
    <w:p>
      <w:pPr>
        <w:spacing w:before="4" w:line="228" w:lineRule="auto"/>
        <w:ind w:left="103" w:right="121"/>
        <w:jc w:val="both"/>
      </w:pPr>
      <w:r>
        <w:rPr>
          <w:i/>
          <w:color w:val="1D1D1B"/>
        </w:rPr>
        <w:t>*H</w:t>
      </w:r>
      <w:r>
        <w:rPr>
          <w:i/>
          <w:color w:val="1D1D1B"/>
          <w:vertAlign w:val="subscript"/>
        </w:rPr>
        <w:t>1</w:t>
      </w:r>
      <w:r>
        <w:rPr>
          <w:i/>
          <w:color w:val="1D1D1B"/>
        </w:rPr>
        <w:t>us-li-</w:t>
      </w:r>
      <w:r>
        <w:rPr>
          <w:color w:val="1D1D1B"/>
        </w:rPr>
        <w:t xml:space="preserve">, cf. Old Norse </w:t>
      </w:r>
      <w:r>
        <w:rPr>
          <w:i/>
          <w:color w:val="1D1D1B"/>
        </w:rPr>
        <w:t xml:space="preserve">usli </w:t>
      </w:r>
      <w:r>
        <w:rPr>
          <w:color w:val="1D1D1B"/>
        </w:rPr>
        <w:t xml:space="preserve">m. "embers", Old English </w:t>
      </w:r>
      <w:r>
        <w:rPr>
          <w:i/>
          <w:color w:val="1D1D1B"/>
        </w:rPr>
        <w:t xml:space="preserve">ysl(e) </w:t>
      </w:r>
      <w:r>
        <w:rPr>
          <w:color w:val="1D1D1B"/>
        </w:rPr>
        <w:t>f. "spark, ash,</w:t>
      </w:r>
      <w:r>
        <w:rPr>
          <w:color w:val="1D1D1B"/>
          <w:spacing w:val="-14"/>
        </w:rPr>
        <w:t xml:space="preserve"> </w:t>
      </w:r>
      <w:r>
        <w:rPr>
          <w:color w:val="1D1D1B"/>
        </w:rPr>
        <w:t>ember",</w:t>
      </w:r>
      <w:r>
        <w:rPr>
          <w:color w:val="1D1D1B"/>
          <w:spacing w:val="-14"/>
        </w:rPr>
        <w:t xml:space="preserve"> </w:t>
      </w:r>
      <w:r>
        <w:rPr>
          <w:color w:val="1D1D1B"/>
        </w:rPr>
        <w:t>Middle</w:t>
      </w:r>
      <w:r>
        <w:rPr>
          <w:color w:val="1D1D1B"/>
          <w:spacing w:val="-13"/>
        </w:rPr>
        <w:t xml:space="preserve"> </w:t>
      </w:r>
      <w:r>
        <w:rPr>
          <w:color w:val="1D1D1B"/>
        </w:rPr>
        <w:t>Low</w:t>
      </w:r>
      <w:r>
        <w:rPr>
          <w:color w:val="1D1D1B"/>
          <w:spacing w:val="-14"/>
        </w:rPr>
        <w:t xml:space="preserve"> </w:t>
      </w:r>
      <w:r>
        <w:rPr>
          <w:color w:val="1D1D1B"/>
        </w:rPr>
        <w:t>German</w:t>
      </w:r>
      <w:r>
        <w:rPr>
          <w:color w:val="1D1D1B"/>
          <w:spacing w:val="-14"/>
        </w:rPr>
        <w:t xml:space="preserve"> </w:t>
      </w:r>
      <w:r>
        <w:rPr>
          <w:i/>
          <w:color w:val="1D1D1B"/>
        </w:rPr>
        <w:t>ösele</w:t>
      </w:r>
      <w:r>
        <w:rPr>
          <w:i/>
          <w:color w:val="1D1D1B"/>
          <w:spacing w:val="-13"/>
        </w:rPr>
        <w:t xml:space="preserve"> </w:t>
      </w:r>
      <w:r>
        <w:rPr>
          <w:color w:val="1D1D1B"/>
        </w:rPr>
        <w:t>"hot</w:t>
      </w:r>
      <w:r>
        <w:rPr>
          <w:color w:val="1D1D1B"/>
          <w:spacing w:val="-14"/>
        </w:rPr>
        <w:t xml:space="preserve"> </w:t>
      </w:r>
      <w:r>
        <w:rPr>
          <w:color w:val="1D1D1B"/>
        </w:rPr>
        <w:t>ashes",</w:t>
      </w:r>
      <w:r>
        <w:rPr>
          <w:color w:val="1D1D1B"/>
          <w:spacing w:val="-14"/>
        </w:rPr>
        <w:t xml:space="preserve"> </w:t>
      </w:r>
      <w:r>
        <w:rPr>
          <w:color w:val="1D1D1B"/>
        </w:rPr>
        <w:t>Middle</w:t>
      </w:r>
      <w:r>
        <w:rPr>
          <w:color w:val="1D1D1B"/>
          <w:spacing w:val="-13"/>
        </w:rPr>
        <w:t xml:space="preserve"> </w:t>
      </w:r>
      <w:r>
        <w:rPr>
          <w:color w:val="1D1D1B"/>
        </w:rPr>
        <w:t>High</w:t>
      </w:r>
      <w:r>
        <w:rPr>
          <w:color w:val="1D1D1B"/>
          <w:spacing w:val="-14"/>
        </w:rPr>
        <w:t xml:space="preserve"> </w:t>
      </w:r>
      <w:r>
        <w:rPr>
          <w:color w:val="1D1D1B"/>
        </w:rPr>
        <w:t xml:space="preserve">German </w:t>
      </w:r>
      <w:r>
        <w:rPr>
          <w:i/>
          <w:color w:val="1D1D1B"/>
        </w:rPr>
        <w:t>usel</w:t>
      </w:r>
      <w:r>
        <w:rPr>
          <w:color w:val="1D1D1B"/>
        </w:rPr>
        <w:t xml:space="preserve">, </w:t>
      </w:r>
      <w:r>
        <w:rPr>
          <w:i/>
          <w:color w:val="1D1D1B"/>
        </w:rPr>
        <w:t xml:space="preserve">üsel </w:t>
      </w:r>
      <w:r>
        <w:rPr>
          <w:color w:val="1D1D1B"/>
        </w:rPr>
        <w:t xml:space="preserve">f. "embers" (Orel 2003, 436: Germanic </w:t>
      </w:r>
      <w:r>
        <w:rPr>
          <w:i/>
          <w:color w:val="1D1D1B"/>
        </w:rPr>
        <w:t xml:space="preserve">*uslōn </w:t>
      </w:r>
      <w:r>
        <w:rPr>
          <w:color w:val="1D1D1B"/>
        </w:rPr>
        <w:t xml:space="preserve">m. ~ </w:t>
      </w:r>
      <w:r>
        <w:rPr>
          <w:i/>
          <w:color w:val="1D1D1B"/>
        </w:rPr>
        <w:t xml:space="preserve">*usljō </w:t>
      </w:r>
      <w:r>
        <w:rPr>
          <w:color w:val="1D1D1B"/>
        </w:rPr>
        <w:t>f.), all</w:t>
      </w:r>
      <w:r>
        <w:rPr>
          <w:color w:val="1D1D1B"/>
          <w:spacing w:val="-5"/>
        </w:rPr>
        <w:t xml:space="preserve"> </w:t>
      </w:r>
      <w:r>
        <w:rPr>
          <w:color w:val="1D1D1B"/>
        </w:rPr>
        <w:t>from</w:t>
      </w:r>
      <w:r>
        <w:rPr>
          <w:color w:val="1D1D1B"/>
          <w:spacing w:val="-5"/>
        </w:rPr>
        <w:t xml:space="preserve"> </w:t>
      </w:r>
      <w:r>
        <w:rPr>
          <w:color w:val="1D1D1B"/>
        </w:rPr>
        <w:t>the</w:t>
      </w:r>
      <w:r>
        <w:rPr>
          <w:color w:val="1D1D1B"/>
          <w:spacing w:val="-5"/>
        </w:rPr>
        <w:t xml:space="preserve"> </w:t>
      </w:r>
      <w:r>
        <w:rPr>
          <w:color w:val="1D1D1B"/>
        </w:rPr>
        <w:t>verb</w:t>
      </w:r>
      <w:r>
        <w:rPr>
          <w:color w:val="1D1D1B"/>
          <w:spacing w:val="-5"/>
        </w:rPr>
        <w:t xml:space="preserve"> </w:t>
      </w:r>
      <w:r>
        <w:rPr>
          <w:i/>
          <w:color w:val="1D1D1B"/>
        </w:rPr>
        <w:t>*H</w:t>
      </w:r>
      <w:r>
        <w:rPr>
          <w:i/>
          <w:color w:val="1D1D1B"/>
          <w:vertAlign w:val="subscript"/>
        </w:rPr>
        <w:t>1</w:t>
      </w:r>
      <w:r>
        <w:rPr>
          <w:i/>
          <w:color w:val="1D1D1B"/>
        </w:rPr>
        <w:t>eu̯</w:t>
      </w:r>
      <w:r>
        <w:rPr>
          <w:i/>
          <w:color w:val="1D1D1B"/>
          <w:spacing w:val="-5"/>
        </w:rPr>
        <w:t xml:space="preserve"> </w:t>
      </w:r>
      <w:r>
        <w:rPr>
          <w:i/>
          <w:color w:val="1D1D1B"/>
        </w:rPr>
        <w:t>s-</w:t>
      </w:r>
      <w:r>
        <w:rPr>
          <w:i/>
          <w:color w:val="1D1D1B"/>
          <w:spacing w:val="-5"/>
        </w:rPr>
        <w:t xml:space="preserve"> </w:t>
      </w:r>
      <w:r>
        <w:rPr>
          <w:color w:val="1D1D1B"/>
        </w:rPr>
        <w:t>"to</w:t>
      </w:r>
      <w:r>
        <w:rPr>
          <w:color w:val="1D1D1B"/>
          <w:spacing w:val="-5"/>
        </w:rPr>
        <w:t xml:space="preserve"> </w:t>
      </w:r>
      <w:r>
        <w:rPr>
          <w:color w:val="1D1D1B"/>
        </w:rPr>
        <w:t>burn",</w:t>
      </w:r>
      <w:r>
        <w:rPr>
          <w:color w:val="1D1D1B"/>
          <w:spacing w:val="-5"/>
        </w:rPr>
        <w:t xml:space="preserve"> </w:t>
      </w:r>
      <w:r>
        <w:rPr>
          <w:color w:val="1D1D1B"/>
        </w:rPr>
        <w:t>attested</w:t>
      </w:r>
      <w:r>
        <w:rPr>
          <w:color w:val="1D1D1B"/>
          <w:spacing w:val="-5"/>
        </w:rPr>
        <w:t xml:space="preserve"> </w:t>
      </w:r>
      <w:r>
        <w:rPr>
          <w:color w:val="1D1D1B"/>
        </w:rPr>
        <w:t>in</w:t>
      </w:r>
      <w:r>
        <w:rPr>
          <w:color w:val="1D1D1B"/>
          <w:spacing w:val="-5"/>
        </w:rPr>
        <w:t xml:space="preserve"> </w:t>
      </w:r>
      <w:r>
        <w:rPr>
          <w:color w:val="1D1D1B"/>
        </w:rPr>
        <w:t>Greek</w:t>
      </w:r>
      <w:r>
        <w:rPr>
          <w:color w:val="1D1D1B"/>
          <w:spacing w:val="-5"/>
        </w:rPr>
        <w:t xml:space="preserve"> </w:t>
      </w:r>
      <w:r>
        <w:rPr>
          <w:color w:val="1D1D1B"/>
        </w:rPr>
        <w:t>ἕυω</w:t>
      </w:r>
      <w:r>
        <w:rPr>
          <w:color w:val="1D1D1B"/>
          <w:spacing w:val="-5"/>
        </w:rPr>
        <w:t xml:space="preserve"> </w:t>
      </w:r>
      <w:r>
        <w:rPr>
          <w:color w:val="1D1D1B"/>
        </w:rPr>
        <w:t>"I</w:t>
      </w:r>
      <w:r>
        <w:rPr>
          <w:color w:val="1D1D1B"/>
          <w:spacing w:val="-5"/>
        </w:rPr>
        <w:t xml:space="preserve"> </w:t>
      </w:r>
      <w:r>
        <w:rPr>
          <w:color w:val="1D1D1B"/>
        </w:rPr>
        <w:t>burn",</w:t>
      </w:r>
      <w:r>
        <w:rPr>
          <w:color w:val="1D1D1B"/>
          <w:spacing w:val="-5"/>
        </w:rPr>
        <w:t xml:space="preserve"> </w:t>
      </w:r>
      <w:r>
        <w:rPr>
          <w:color w:val="1D1D1B"/>
        </w:rPr>
        <w:t xml:space="preserve">Latin </w:t>
      </w:r>
      <w:r>
        <w:rPr>
          <w:i/>
          <w:color w:val="1D1D1B"/>
        </w:rPr>
        <w:t>ūrō</w:t>
      </w:r>
      <w:r>
        <w:rPr>
          <w:i/>
          <w:color w:val="1D1D1B"/>
          <w:spacing w:val="-3"/>
        </w:rPr>
        <w:t xml:space="preserve"> </w:t>
      </w:r>
      <w:r>
        <w:rPr>
          <w:color w:val="1D1D1B"/>
        </w:rPr>
        <w:t>id.,</w:t>
      </w:r>
      <w:r>
        <w:rPr>
          <w:color w:val="1D1D1B"/>
          <w:spacing w:val="-3"/>
        </w:rPr>
        <w:t xml:space="preserve"> </w:t>
      </w:r>
      <w:r>
        <w:rPr>
          <w:i/>
          <w:color w:val="1D1D1B"/>
        </w:rPr>
        <w:t>ustus</w:t>
      </w:r>
      <w:r>
        <w:rPr>
          <w:i/>
          <w:color w:val="1D1D1B"/>
          <w:spacing w:val="-3"/>
        </w:rPr>
        <w:t xml:space="preserve"> </w:t>
      </w:r>
      <w:r>
        <w:rPr>
          <w:color w:val="1D1D1B"/>
        </w:rPr>
        <w:t>"burnt",</w:t>
      </w:r>
      <w:r>
        <w:rPr>
          <w:color w:val="1D1D1B"/>
          <w:spacing w:val="-14"/>
        </w:rPr>
        <w:t xml:space="preserve"> </w:t>
      </w:r>
      <w:r>
        <w:rPr>
          <w:color w:val="1D1D1B"/>
        </w:rPr>
        <w:t>Albanian</w:t>
      </w:r>
      <w:r>
        <w:rPr>
          <w:color w:val="1D1D1B"/>
          <w:spacing w:val="-2"/>
        </w:rPr>
        <w:t xml:space="preserve"> </w:t>
      </w:r>
      <w:r>
        <w:rPr>
          <w:i/>
          <w:color w:val="1D1D1B"/>
        </w:rPr>
        <w:t>ethe</w:t>
      </w:r>
      <w:r>
        <w:rPr>
          <w:i/>
          <w:color w:val="1D1D1B"/>
          <w:spacing w:val="-3"/>
        </w:rPr>
        <w:t xml:space="preserve"> </w:t>
      </w:r>
      <w:r>
        <w:rPr>
          <w:color w:val="1D1D1B"/>
        </w:rPr>
        <w:t>"fever",</w:t>
      </w:r>
      <w:r>
        <w:rPr>
          <w:color w:val="1D1D1B"/>
          <w:spacing w:val="-3"/>
        </w:rPr>
        <w:t xml:space="preserve"> </w:t>
      </w:r>
      <w:r>
        <w:rPr>
          <w:color w:val="1D1D1B"/>
        </w:rPr>
        <w:t>Old</w:t>
      </w:r>
      <w:r>
        <w:rPr>
          <w:color w:val="1D1D1B"/>
          <w:spacing w:val="-3"/>
        </w:rPr>
        <w:t xml:space="preserve"> </w:t>
      </w:r>
      <w:r>
        <w:rPr>
          <w:color w:val="1D1D1B"/>
        </w:rPr>
        <w:t>Norse</w:t>
      </w:r>
      <w:r>
        <w:rPr>
          <w:color w:val="1D1D1B"/>
          <w:spacing w:val="-2"/>
        </w:rPr>
        <w:t xml:space="preserve"> </w:t>
      </w:r>
      <w:r>
        <w:rPr>
          <w:i/>
          <w:color w:val="1D1D1B"/>
        </w:rPr>
        <w:t>ysja</w:t>
      </w:r>
      <w:r>
        <w:rPr>
          <w:i/>
          <w:color w:val="1D1D1B"/>
          <w:spacing w:val="-3"/>
        </w:rPr>
        <w:t xml:space="preserve"> </w:t>
      </w:r>
      <w:r>
        <w:rPr>
          <w:color w:val="1D1D1B"/>
        </w:rPr>
        <w:t>"fire,</w:t>
      </w:r>
      <w:r>
        <w:rPr>
          <w:color w:val="1D1D1B"/>
          <w:spacing w:val="-3"/>
        </w:rPr>
        <w:t xml:space="preserve"> </w:t>
      </w:r>
      <w:r>
        <w:rPr>
          <w:color w:val="1D1D1B"/>
        </w:rPr>
        <w:t>blaze", etc.</w:t>
      </w:r>
      <w:r>
        <w:rPr>
          <w:color w:val="1D1D1B"/>
          <w:spacing w:val="55"/>
        </w:rPr>
        <w:t xml:space="preserve"> </w:t>
      </w:r>
      <w:r>
        <w:rPr>
          <w:color w:val="1D1D1B"/>
        </w:rPr>
        <w:t>(Pokorny</w:t>
      </w:r>
      <w:r>
        <w:rPr>
          <w:color w:val="1D1D1B"/>
          <w:spacing w:val="55"/>
        </w:rPr>
        <w:t xml:space="preserve"> </w:t>
      </w:r>
      <w:r>
        <w:rPr>
          <w:color w:val="1D1D1B"/>
        </w:rPr>
        <w:t>1959,</w:t>
      </w:r>
      <w:r>
        <w:rPr>
          <w:color w:val="1D1D1B"/>
          <w:spacing w:val="55"/>
        </w:rPr>
        <w:t xml:space="preserve"> </w:t>
      </w:r>
      <w:r>
        <w:rPr>
          <w:color w:val="1D1D1B"/>
        </w:rPr>
        <w:t>347-48;</w:t>
      </w:r>
      <w:r>
        <w:rPr>
          <w:color w:val="1D1D1B"/>
          <w:spacing w:val="55"/>
        </w:rPr>
        <w:t xml:space="preserve"> </w:t>
      </w:r>
      <w:r>
        <w:rPr>
          <w:color w:val="1D1D1B"/>
        </w:rPr>
        <w:t>Beekes</w:t>
      </w:r>
      <w:r>
        <w:rPr>
          <w:color w:val="1D1D1B"/>
          <w:spacing w:val="55"/>
        </w:rPr>
        <w:t xml:space="preserve"> </w:t>
      </w:r>
      <w:r>
        <w:rPr>
          <w:color w:val="1D1D1B"/>
        </w:rPr>
        <w:t>&amp;</w:t>
      </w:r>
      <w:r>
        <w:rPr>
          <w:color w:val="1D1D1B"/>
          <w:spacing w:val="43"/>
        </w:rPr>
        <w:t xml:space="preserve"> </w:t>
      </w:r>
      <w:r>
        <w:rPr>
          <w:color w:val="1D1D1B"/>
        </w:rPr>
        <w:t>Adams,</w:t>
      </w:r>
      <w:r>
        <w:rPr>
          <w:color w:val="1D1D1B"/>
          <w:spacing w:val="53"/>
        </w:rPr>
        <w:t xml:space="preserve"> </w:t>
      </w:r>
      <w:r>
        <w:rPr>
          <w:i/>
          <w:color w:val="1D1D1B"/>
        </w:rPr>
        <w:t>EIEC</w:t>
      </w:r>
      <w:r>
        <w:rPr>
          <w:i/>
          <w:color w:val="1D1D1B"/>
          <w:spacing w:val="55"/>
        </w:rPr>
        <w:t xml:space="preserve"> </w:t>
      </w:r>
      <w:r>
        <w:rPr>
          <w:color w:val="1D1D1B"/>
        </w:rPr>
        <w:t>87;</w:t>
      </w:r>
      <w:r>
        <w:rPr>
          <w:color w:val="1D1D1B"/>
          <w:spacing w:val="55"/>
        </w:rPr>
        <w:t xml:space="preserve"> </w:t>
      </w:r>
      <w:r>
        <w:rPr>
          <w:i/>
          <w:color w:val="1D1D1B"/>
        </w:rPr>
        <w:t>LIV</w:t>
      </w:r>
      <w:r>
        <w:rPr>
          <w:i/>
          <w:color w:val="1D1D1B"/>
          <w:spacing w:val="55"/>
        </w:rPr>
        <w:t xml:space="preserve"> </w:t>
      </w:r>
      <w:r>
        <w:rPr>
          <w:color w:val="1D1D1B"/>
          <w:spacing w:val="-2"/>
        </w:rPr>
        <w:t>245).</w:t>
      </w:r>
    </w:p>
    <w:p>
      <w:pPr>
        <w:pStyle w:val="7"/>
        <w:spacing w:line="228" w:lineRule="auto"/>
        <w:ind w:left="103" w:right="123"/>
        <w:jc w:val="both"/>
      </w:pPr>
      <w:r>
        <w:rPr>
          <w:color w:val="1D1D1B"/>
        </w:rPr>
        <w:t xml:space="preserve">Similarly, Demiraj (1994, 60, fn. 8; 1997, 206) who proposes proto- Albanian </w:t>
      </w:r>
      <w:r>
        <w:rPr>
          <w:i/>
          <w:color w:val="1D1D1B"/>
        </w:rPr>
        <w:t>*ūl- &lt; *H</w:t>
      </w:r>
      <w:r>
        <w:rPr>
          <w:i/>
          <w:color w:val="1D1D1B"/>
          <w:vertAlign w:val="subscript"/>
        </w:rPr>
        <w:t>1</w:t>
      </w:r>
      <w:r>
        <w:rPr>
          <w:i/>
          <w:color w:val="1D1D1B"/>
        </w:rPr>
        <w:t>uslo-</w:t>
      </w:r>
      <w:r>
        <w:rPr>
          <w:color w:val="1D1D1B"/>
        </w:rPr>
        <w:t>.</w:t>
      </w:r>
    </w:p>
    <w:p>
      <w:pPr>
        <w:pStyle w:val="9"/>
        <w:numPr>
          <w:ilvl w:val="2"/>
          <w:numId w:val="20"/>
        </w:numPr>
        <w:tabs>
          <w:tab w:val="left" w:pos="1057"/>
        </w:tabs>
        <w:spacing w:line="218" w:lineRule="exact"/>
        <w:ind w:left="1056" w:hanging="670"/>
      </w:pPr>
      <w:r>
        <w:rPr>
          <w:color w:val="1D1D1B"/>
          <w:position w:val="1"/>
        </w:rPr>
        <w:t>Orel</w:t>
      </w:r>
      <w:r>
        <w:rPr>
          <w:color w:val="1D1D1B"/>
          <w:spacing w:val="-1"/>
          <w:position w:val="1"/>
        </w:rPr>
        <w:t xml:space="preserve"> </w:t>
      </w:r>
      <w:r>
        <w:rPr>
          <w:color w:val="1D1D1B"/>
          <w:position w:val="1"/>
        </w:rPr>
        <w:t>(1998,</w:t>
      </w:r>
      <w:r>
        <w:rPr>
          <w:color w:val="1D1D1B"/>
          <w:spacing w:val="-1"/>
          <w:position w:val="1"/>
        </w:rPr>
        <w:t xml:space="preserve"> </w:t>
      </w:r>
      <w:r>
        <w:rPr>
          <w:color w:val="1D1D1B"/>
          <w:position w:val="1"/>
        </w:rPr>
        <w:t>518)</w:t>
      </w:r>
      <w:r>
        <w:rPr>
          <w:color w:val="1D1D1B"/>
          <w:spacing w:val="-1"/>
          <w:position w:val="1"/>
        </w:rPr>
        <w:t xml:space="preserve"> </w:t>
      </w:r>
      <w:r>
        <w:rPr>
          <w:color w:val="1D1D1B"/>
          <w:position w:val="1"/>
        </w:rPr>
        <w:t>speculated</w:t>
      </w:r>
      <w:r>
        <w:rPr>
          <w:color w:val="1D1D1B"/>
          <w:spacing w:val="-1"/>
          <w:position w:val="1"/>
        </w:rPr>
        <w:t xml:space="preserve"> </w:t>
      </w:r>
      <w:r>
        <w:rPr>
          <w:color w:val="1D1D1B"/>
          <w:position w:val="1"/>
        </w:rPr>
        <w:t>about</w:t>
      </w:r>
      <w:r>
        <w:rPr>
          <w:color w:val="1D1D1B"/>
          <w:spacing w:val="-1"/>
          <w:position w:val="1"/>
        </w:rPr>
        <w:t xml:space="preserve"> </w:t>
      </w:r>
      <w:r>
        <w:rPr>
          <w:color w:val="1D1D1B"/>
          <w:position w:val="1"/>
        </w:rPr>
        <w:t xml:space="preserve">pre-Albanian </w:t>
      </w:r>
      <w:r>
        <w:rPr>
          <w:i/>
          <w:color w:val="1D1D1B"/>
          <w:position w:val="1"/>
        </w:rPr>
        <w:t>*ski</w:t>
      </w:r>
      <w:r>
        <w:rPr>
          <w:i/>
          <w:color w:val="1D1D1B"/>
        </w:rPr>
        <w:t>̄</w:t>
      </w:r>
      <w:r>
        <w:rPr>
          <w:i/>
          <w:color w:val="1D1D1B"/>
          <w:position w:val="3"/>
        </w:rPr>
        <w:t>̆</w:t>
      </w:r>
      <w:r>
        <w:rPr>
          <w:i/>
          <w:color w:val="1D1D1B"/>
          <w:position w:val="1"/>
        </w:rPr>
        <w:t xml:space="preserve">u̯ilā </w:t>
      </w:r>
      <w:r>
        <w:rPr>
          <w:color w:val="1D1D1B"/>
          <w:spacing w:val="-4"/>
          <w:position w:val="1"/>
        </w:rPr>
        <w:t>from</w:t>
      </w:r>
    </w:p>
    <w:p>
      <w:pPr>
        <w:spacing w:line="258" w:lineRule="exact"/>
        <w:ind w:left="103"/>
        <w:jc w:val="both"/>
      </w:pPr>
      <w:r>
        <w:rPr>
          <w:i/>
          <w:color w:val="1D1D1B"/>
        </w:rPr>
        <w:t>*sk</w:t>
      </w:r>
      <w:r>
        <w:rPr>
          <w:i/>
          <w:color w:val="1D1D1B"/>
          <w:position w:val="5"/>
        </w:rPr>
        <w:t>̂</w:t>
      </w:r>
      <w:r>
        <w:rPr>
          <w:i/>
          <w:color w:val="1D1D1B"/>
        </w:rPr>
        <w:t>ii̯ā</w:t>
      </w:r>
      <w:r>
        <w:rPr>
          <w:i/>
          <w:color w:val="1D1D1B"/>
          <w:spacing w:val="-7"/>
        </w:rPr>
        <w:t xml:space="preserve"> </w:t>
      </w:r>
      <w:r>
        <w:rPr>
          <w:color w:val="1D1D1B"/>
        </w:rPr>
        <w:t>&gt;</w:t>
      </w:r>
      <w:r>
        <w:rPr>
          <w:color w:val="1D1D1B"/>
          <w:spacing w:val="-11"/>
        </w:rPr>
        <w:t xml:space="preserve"> </w:t>
      </w:r>
      <w:r>
        <w:rPr>
          <w:color w:val="1D1D1B"/>
        </w:rPr>
        <w:t>Albanian</w:t>
      </w:r>
      <w:r>
        <w:rPr>
          <w:color w:val="1D1D1B"/>
          <w:spacing w:val="3"/>
        </w:rPr>
        <w:t xml:space="preserve"> </w:t>
      </w:r>
      <w:r>
        <w:rPr>
          <w:i/>
          <w:color w:val="1D1D1B"/>
        </w:rPr>
        <w:t>hije</w:t>
      </w:r>
      <w:r>
        <w:rPr>
          <w:i/>
          <w:color w:val="1D1D1B"/>
          <w:spacing w:val="4"/>
        </w:rPr>
        <w:t xml:space="preserve"> </w:t>
      </w:r>
      <w:r>
        <w:rPr>
          <w:color w:val="1D1D1B"/>
          <w:spacing w:val="-2"/>
        </w:rPr>
        <w:t>"shadow".</w:t>
      </w:r>
    </w:p>
    <w:p>
      <w:pPr>
        <w:pStyle w:val="9"/>
        <w:numPr>
          <w:ilvl w:val="2"/>
          <w:numId w:val="20"/>
        </w:numPr>
        <w:tabs>
          <w:tab w:val="left" w:pos="1041"/>
        </w:tabs>
        <w:spacing w:before="1" w:line="228" w:lineRule="auto"/>
        <w:ind w:right="121" w:firstLine="283"/>
      </w:pPr>
      <w:r>
        <w:rPr>
          <w:color w:val="1D1D1B"/>
        </w:rPr>
        <w:t>A</w:t>
      </w:r>
      <w:r>
        <w:rPr>
          <w:color w:val="1D1D1B"/>
          <w:spacing w:val="-10"/>
        </w:rPr>
        <w:t xml:space="preserve"> </w:t>
      </w:r>
      <w:r>
        <w:rPr>
          <w:color w:val="1D1D1B"/>
        </w:rPr>
        <w:t xml:space="preserve">new solution should satisfy the rules of historical phonetics, word formation and semantics. A promising candidate seems to be the verbal root </w:t>
      </w:r>
      <w:r>
        <w:rPr>
          <w:i/>
          <w:color w:val="1D1D1B"/>
        </w:rPr>
        <w:t>*H</w:t>
      </w:r>
      <w:r>
        <w:rPr>
          <w:i/>
          <w:color w:val="1D1D1B"/>
          <w:position w:val="-6"/>
          <w:sz w:val="13"/>
        </w:rPr>
        <w:t>a</w:t>
      </w:r>
      <w:r>
        <w:rPr>
          <w:i/>
          <w:color w:val="1D1D1B"/>
        </w:rPr>
        <w:t>eu̯s</w:t>
      </w:r>
      <w:r>
        <w:rPr>
          <w:color w:val="1D1D1B"/>
        </w:rPr>
        <w:t>-/</w:t>
      </w:r>
      <w:r>
        <w:rPr>
          <w:i/>
          <w:color w:val="1D1D1B"/>
        </w:rPr>
        <w:t>*H</w:t>
      </w:r>
      <w:r>
        <w:rPr>
          <w:i/>
          <w:color w:val="1D1D1B"/>
          <w:position w:val="-6"/>
          <w:sz w:val="13"/>
        </w:rPr>
        <w:t>a</w:t>
      </w:r>
      <w:r>
        <w:rPr>
          <w:i/>
          <w:color w:val="1D1D1B"/>
        </w:rPr>
        <w:t xml:space="preserve">u̯es- </w:t>
      </w:r>
      <w:r>
        <w:rPr>
          <w:color w:val="1D1D1B"/>
        </w:rPr>
        <w:t xml:space="preserve">"to dawn" (P 86; </w:t>
      </w:r>
      <w:r>
        <w:rPr>
          <w:i/>
          <w:color w:val="1D1D1B"/>
        </w:rPr>
        <w:t xml:space="preserve">LIV </w:t>
      </w:r>
      <w:r>
        <w:rPr>
          <w:color w:val="1D1D1B"/>
        </w:rPr>
        <w:t>292-93) &gt; Old Indic</w:t>
      </w:r>
    </w:p>
    <w:p>
      <w:pPr>
        <w:spacing w:line="171" w:lineRule="exact"/>
        <w:ind w:left="103"/>
      </w:pPr>
      <w:r>
        <w:rPr>
          <w:i/>
          <w:color w:val="1D1D1B"/>
          <w:position w:val="1"/>
        </w:rPr>
        <w:t>uccháti</w:t>
      </w:r>
      <w:r>
        <w:rPr>
          <w:i/>
          <w:color w:val="1D1D1B"/>
          <w:spacing w:val="-1"/>
          <w:position w:val="1"/>
        </w:rPr>
        <w:t xml:space="preserve"> </w:t>
      </w:r>
      <w:r>
        <w:rPr>
          <w:color w:val="1D1D1B"/>
          <w:position w:val="1"/>
        </w:rPr>
        <w:t>=</w:t>
      </w:r>
      <w:r>
        <w:rPr>
          <w:color w:val="1D1D1B"/>
          <w:spacing w:val="-13"/>
          <w:position w:val="1"/>
        </w:rPr>
        <w:t xml:space="preserve"> </w:t>
      </w:r>
      <w:r>
        <w:rPr>
          <w:color w:val="1D1D1B"/>
          <w:position w:val="1"/>
        </w:rPr>
        <w:t xml:space="preserve">Avestan </w:t>
      </w:r>
      <w:r>
        <w:rPr>
          <w:i/>
          <w:color w:val="1D1D1B"/>
          <w:position w:val="1"/>
        </w:rPr>
        <w:t>usaiti</w:t>
      </w:r>
      <w:r>
        <w:rPr>
          <w:i/>
          <w:color w:val="1D1D1B"/>
          <w:spacing w:val="-1"/>
          <w:position w:val="1"/>
        </w:rPr>
        <w:t xml:space="preserve"> </w:t>
      </w:r>
      <w:r>
        <w:rPr>
          <w:color w:val="1D1D1B"/>
          <w:position w:val="1"/>
        </w:rPr>
        <w:t>"dawns",</w:t>
      </w:r>
      <w:r>
        <w:rPr>
          <w:color w:val="1D1D1B"/>
          <w:spacing w:val="-1"/>
          <w:position w:val="1"/>
        </w:rPr>
        <w:t xml:space="preserve"> </w:t>
      </w:r>
      <w:r>
        <w:rPr>
          <w:color w:val="1D1D1B"/>
          <w:position w:val="1"/>
        </w:rPr>
        <w:t>Old</w:t>
      </w:r>
      <w:r>
        <w:rPr>
          <w:color w:val="1D1D1B"/>
          <w:spacing w:val="-1"/>
          <w:position w:val="1"/>
        </w:rPr>
        <w:t xml:space="preserve"> </w:t>
      </w:r>
      <w:r>
        <w:rPr>
          <w:color w:val="1D1D1B"/>
          <w:position w:val="1"/>
        </w:rPr>
        <w:t xml:space="preserve">Indic </w:t>
      </w:r>
      <w:r>
        <w:rPr>
          <w:i/>
          <w:color w:val="1D1D1B"/>
          <w:position w:val="1"/>
        </w:rPr>
        <w:t>uṣā</w:t>
      </w:r>
      <w:r>
        <w:rPr>
          <w:i/>
          <w:color w:val="1D1D1B"/>
        </w:rPr>
        <w:t>́</w:t>
      </w:r>
      <w:r>
        <w:rPr>
          <w:i/>
          <w:color w:val="1D1D1B"/>
          <w:position w:val="1"/>
        </w:rPr>
        <w:t>ḥ</w:t>
      </w:r>
      <w:r>
        <w:rPr>
          <w:color w:val="1D1D1B"/>
          <w:position w:val="1"/>
        </w:rPr>
        <w:t>,</w:t>
      </w:r>
      <w:r>
        <w:rPr>
          <w:color w:val="1D1D1B"/>
          <w:spacing w:val="-1"/>
          <w:position w:val="1"/>
        </w:rPr>
        <w:t xml:space="preserve"> </w:t>
      </w:r>
      <w:r>
        <w:rPr>
          <w:color w:val="1D1D1B"/>
          <w:position w:val="1"/>
        </w:rPr>
        <w:t xml:space="preserve">acc. </w:t>
      </w:r>
      <w:r>
        <w:rPr>
          <w:i/>
          <w:color w:val="1D1D1B"/>
          <w:position w:val="1"/>
        </w:rPr>
        <w:t>uṣā</w:t>
      </w:r>
      <w:r>
        <w:rPr>
          <w:i/>
          <w:color w:val="1D1D1B"/>
        </w:rPr>
        <w:t>́</w:t>
      </w:r>
      <w:r>
        <w:rPr>
          <w:i/>
          <w:color w:val="1D1D1B"/>
          <w:position w:val="1"/>
        </w:rPr>
        <w:t>sam</w:t>
      </w:r>
      <w:r>
        <w:rPr>
          <w:i/>
          <w:color w:val="1D1D1B"/>
          <w:spacing w:val="-1"/>
          <w:position w:val="1"/>
        </w:rPr>
        <w:t xml:space="preserve"> </w:t>
      </w:r>
      <w:r>
        <w:rPr>
          <w:color w:val="1D1D1B"/>
          <w:position w:val="1"/>
        </w:rPr>
        <w:t>=</w:t>
      </w:r>
      <w:r>
        <w:rPr>
          <w:color w:val="1D1D1B"/>
          <w:spacing w:val="-12"/>
          <w:position w:val="1"/>
        </w:rPr>
        <w:t xml:space="preserve"> </w:t>
      </w:r>
      <w:r>
        <w:rPr>
          <w:color w:val="1D1D1B"/>
          <w:spacing w:val="-2"/>
          <w:position w:val="1"/>
        </w:rPr>
        <w:t>Avestan</w:t>
      </w:r>
    </w:p>
    <w:p>
      <w:pPr>
        <w:spacing w:before="26" w:line="236" w:lineRule="exact"/>
        <w:ind w:left="103"/>
      </w:pPr>
      <w:r>
        <w:rPr>
          <w:i/>
          <w:color w:val="1D1D1B"/>
        </w:rPr>
        <w:t>ušā</w:t>
      </w:r>
      <w:r>
        <w:rPr>
          <w:i/>
          <w:color w:val="1D1D1B"/>
          <w:position w:val="4"/>
        </w:rPr>
        <w:t>̊</w:t>
      </w:r>
      <w:r>
        <w:rPr>
          <w:i/>
          <w:color w:val="1D1D1B"/>
          <w:spacing w:val="-14"/>
          <w:position w:val="4"/>
        </w:rPr>
        <w:t xml:space="preserve"> </w:t>
      </w:r>
      <w:r>
        <w:rPr>
          <w:color w:val="1D1D1B"/>
        </w:rPr>
        <w:t>,</w:t>
      </w:r>
      <w:r>
        <w:rPr>
          <w:color w:val="1D1D1B"/>
          <w:spacing w:val="30"/>
        </w:rPr>
        <w:t xml:space="preserve"> </w:t>
      </w:r>
      <w:r>
        <w:rPr>
          <w:color w:val="1D1D1B"/>
        </w:rPr>
        <w:t>acc.</w:t>
      </w:r>
      <w:r>
        <w:rPr>
          <w:color w:val="1D1D1B"/>
          <w:spacing w:val="33"/>
        </w:rPr>
        <w:t xml:space="preserve"> </w:t>
      </w:r>
      <w:r>
        <w:rPr>
          <w:i/>
          <w:color w:val="1D1D1B"/>
        </w:rPr>
        <w:t>ušā</w:t>
      </w:r>
      <w:r>
        <w:rPr>
          <w:i/>
          <w:color w:val="1D1D1B"/>
          <w:position w:val="4"/>
        </w:rPr>
        <w:t>̊</w:t>
      </w:r>
      <w:r>
        <w:rPr>
          <w:i/>
          <w:color w:val="1D1D1B"/>
        </w:rPr>
        <w:t>ŋhəm</w:t>
      </w:r>
      <w:r>
        <w:rPr>
          <w:i/>
          <w:color w:val="1D1D1B"/>
          <w:spacing w:val="33"/>
        </w:rPr>
        <w:t xml:space="preserve"> </w:t>
      </w:r>
      <w:r>
        <w:rPr>
          <w:color w:val="1D1D1B"/>
        </w:rPr>
        <w:t>"dawn",</w:t>
      </w:r>
      <w:r>
        <w:rPr>
          <w:color w:val="1D1D1B"/>
          <w:spacing w:val="33"/>
        </w:rPr>
        <w:t xml:space="preserve"> </w:t>
      </w:r>
      <w:r>
        <w:rPr>
          <w:color w:val="1D1D1B"/>
        </w:rPr>
        <w:t>Greek</w:t>
      </w:r>
      <w:r>
        <w:rPr>
          <w:color w:val="1D1D1B"/>
          <w:spacing w:val="33"/>
        </w:rPr>
        <w:t xml:space="preserve"> </w:t>
      </w:r>
      <w:r>
        <w:rPr>
          <w:i/>
          <w:color w:val="1D1D1B"/>
        </w:rPr>
        <w:t>*āuhōs</w:t>
      </w:r>
      <w:r>
        <w:rPr>
          <w:i/>
          <w:color w:val="1D1D1B"/>
          <w:spacing w:val="33"/>
        </w:rPr>
        <w:t xml:space="preserve"> </w:t>
      </w:r>
      <w:r>
        <w:rPr>
          <w:color w:val="1D1D1B"/>
        </w:rPr>
        <w:t>&gt;</w:t>
      </w:r>
      <w:r>
        <w:rPr>
          <w:color w:val="1D1D1B"/>
          <w:spacing w:val="32"/>
        </w:rPr>
        <w:t xml:space="preserve"> </w:t>
      </w:r>
      <w:r>
        <w:rPr>
          <w:color w:val="1D1D1B"/>
        </w:rPr>
        <w:t>Homeric</w:t>
      </w:r>
      <w:r>
        <w:rPr>
          <w:color w:val="1D1D1B"/>
          <w:spacing w:val="33"/>
        </w:rPr>
        <w:t xml:space="preserve"> </w:t>
      </w:r>
      <w:r>
        <w:rPr>
          <w:color w:val="1D1D1B"/>
        </w:rPr>
        <w:t>ἡώς,</w:t>
      </w:r>
      <w:r>
        <w:rPr>
          <w:color w:val="1D1D1B"/>
          <w:spacing w:val="22"/>
        </w:rPr>
        <w:t xml:space="preserve"> </w:t>
      </w:r>
      <w:r>
        <w:rPr>
          <w:color w:val="1D1D1B"/>
        </w:rPr>
        <w:t>Attic</w:t>
      </w:r>
      <w:r>
        <w:rPr>
          <w:color w:val="1D1D1B"/>
          <w:spacing w:val="33"/>
        </w:rPr>
        <w:t xml:space="preserve"> </w:t>
      </w:r>
      <w:r>
        <w:rPr>
          <w:color w:val="1D1D1B"/>
        </w:rPr>
        <w:t>ἕως, Doric</w:t>
      </w:r>
      <w:r>
        <w:rPr>
          <w:color w:val="1D1D1B"/>
          <w:spacing w:val="-14"/>
        </w:rPr>
        <w:t xml:space="preserve"> </w:t>
      </w:r>
      <w:r>
        <w:rPr>
          <w:color w:val="1D1D1B"/>
        </w:rPr>
        <w:t>ἀ̄ώς</w:t>
      </w:r>
      <w:r>
        <w:rPr>
          <w:color w:val="1D1D1B"/>
          <w:spacing w:val="-14"/>
        </w:rPr>
        <w:t xml:space="preserve"> </w:t>
      </w:r>
      <w:r>
        <w:rPr>
          <w:color w:val="1D1D1B"/>
        </w:rPr>
        <w:t>"dawn",</w:t>
      </w:r>
      <w:r>
        <w:rPr>
          <w:color w:val="1D1D1B"/>
          <w:spacing w:val="-13"/>
        </w:rPr>
        <w:t xml:space="preserve"> </w:t>
      </w:r>
      <w:r>
        <w:rPr>
          <w:color w:val="1D1D1B"/>
        </w:rPr>
        <w:t>Latin</w:t>
      </w:r>
      <w:r>
        <w:rPr>
          <w:color w:val="1D1D1B"/>
          <w:spacing w:val="-13"/>
        </w:rPr>
        <w:t xml:space="preserve"> </w:t>
      </w:r>
      <w:r>
        <w:rPr>
          <w:i/>
          <w:color w:val="1D1D1B"/>
        </w:rPr>
        <w:t>aurōra</w:t>
      </w:r>
      <w:r>
        <w:rPr>
          <w:i/>
          <w:color w:val="1D1D1B"/>
          <w:spacing w:val="-14"/>
        </w:rPr>
        <w:t xml:space="preserve"> </w:t>
      </w:r>
      <w:r>
        <w:rPr>
          <w:color w:val="1D1D1B"/>
        </w:rPr>
        <w:t>"dawn"</w:t>
      </w:r>
      <w:r>
        <w:rPr>
          <w:color w:val="1D1D1B"/>
          <w:spacing w:val="-14"/>
        </w:rPr>
        <w:t xml:space="preserve"> </w:t>
      </w:r>
      <w:r>
        <w:rPr>
          <w:color w:val="1D1D1B"/>
        </w:rPr>
        <w:t>(</w:t>
      </w:r>
      <w:r>
        <w:rPr>
          <w:i/>
          <w:color w:val="1D1D1B"/>
        </w:rPr>
        <w:t>*ausōsā</w:t>
      </w:r>
      <w:r>
        <w:rPr>
          <w:i/>
          <w:color w:val="1D1D1B"/>
          <w:spacing w:val="-13"/>
        </w:rPr>
        <w:t xml:space="preserve"> </w:t>
      </w:r>
      <w:r>
        <w:rPr>
          <w:color w:val="1D1D1B"/>
        </w:rPr>
        <w:t>or</w:t>
      </w:r>
      <w:r>
        <w:rPr>
          <w:color w:val="1D1D1B"/>
          <w:spacing w:val="-14"/>
        </w:rPr>
        <w:t xml:space="preserve"> </w:t>
      </w:r>
      <w:r>
        <w:rPr>
          <w:i/>
          <w:color w:val="1D1D1B"/>
        </w:rPr>
        <w:t>*ausōrā</w:t>
      </w:r>
      <w:r>
        <w:rPr>
          <w:color w:val="1D1D1B"/>
        </w:rPr>
        <w:t>),</w:t>
      </w:r>
      <w:r>
        <w:rPr>
          <w:color w:val="1D1D1B"/>
          <w:spacing w:val="-13"/>
        </w:rPr>
        <w:t xml:space="preserve"> </w:t>
      </w:r>
      <w:r>
        <w:rPr>
          <w:color w:val="1D1D1B"/>
          <w:spacing w:val="-2"/>
        </w:rPr>
        <w:t>Lithuanian</w:t>
      </w:r>
    </w:p>
    <w:p>
      <w:pPr>
        <w:spacing w:line="235" w:lineRule="exact"/>
        <w:ind w:left="103"/>
      </w:pPr>
      <w:r>
        <w:rPr>
          <w:i/>
          <w:color w:val="1D1D1B"/>
        </w:rPr>
        <w:t>aũšta</w:t>
      </w:r>
      <w:r>
        <w:rPr>
          <w:i/>
          <w:color w:val="1D1D1B"/>
          <w:spacing w:val="17"/>
        </w:rPr>
        <w:t xml:space="preserve"> </w:t>
      </w:r>
      <w:r>
        <w:rPr>
          <w:color w:val="1D1D1B"/>
        </w:rPr>
        <w:t>"es</w:t>
      </w:r>
      <w:r>
        <w:rPr>
          <w:color w:val="1D1D1B"/>
          <w:spacing w:val="17"/>
        </w:rPr>
        <w:t xml:space="preserve"> </w:t>
      </w:r>
      <w:r>
        <w:rPr>
          <w:color w:val="1D1D1B"/>
        </w:rPr>
        <w:t>tagt",</w:t>
      </w:r>
      <w:r>
        <w:rPr>
          <w:color w:val="1D1D1B"/>
          <w:spacing w:val="17"/>
        </w:rPr>
        <w:t xml:space="preserve"> </w:t>
      </w:r>
      <w:r>
        <w:rPr>
          <w:color w:val="1D1D1B"/>
        </w:rPr>
        <w:t>Latvian</w:t>
      </w:r>
      <w:r>
        <w:rPr>
          <w:color w:val="1D1D1B"/>
          <w:spacing w:val="17"/>
        </w:rPr>
        <w:t xml:space="preserve"> </w:t>
      </w:r>
      <w:r>
        <w:rPr>
          <w:i/>
          <w:color w:val="1D1D1B"/>
        </w:rPr>
        <w:t>ausa</w:t>
      </w:r>
      <w:r>
        <w:rPr>
          <w:i/>
          <w:color w:val="1D1D1B"/>
          <w:spacing w:val="17"/>
        </w:rPr>
        <w:t xml:space="preserve"> </w:t>
      </w:r>
      <w:r>
        <w:rPr>
          <w:color w:val="1D1D1B"/>
        </w:rPr>
        <w:t>"dawn",</w:t>
      </w:r>
      <w:r>
        <w:rPr>
          <w:color w:val="1D1D1B"/>
          <w:spacing w:val="17"/>
        </w:rPr>
        <w:t xml:space="preserve"> </w:t>
      </w:r>
      <w:r>
        <w:rPr>
          <w:color w:val="1D1D1B"/>
          <w:spacing w:val="-4"/>
        </w:rPr>
        <w:t>etc.</w:t>
      </w:r>
    </w:p>
    <w:p>
      <w:pPr>
        <w:pStyle w:val="7"/>
        <w:spacing w:before="26" w:line="189" w:lineRule="auto"/>
        <w:ind w:left="103" w:firstLine="283"/>
      </w:pPr>
      <w:r>
        <w:rPr>
          <w:color w:val="1D1D1B"/>
        </w:rPr>
        <w:t xml:space="preserve">The strength of the hypothetical derivative </w:t>
      </w:r>
      <w:r>
        <w:rPr>
          <w:i/>
          <w:color w:val="1D1D1B"/>
        </w:rPr>
        <w:t>*H</w:t>
      </w:r>
      <w:r>
        <w:rPr>
          <w:i/>
          <w:color w:val="1D1D1B"/>
          <w:position w:val="-6"/>
          <w:sz w:val="13"/>
        </w:rPr>
        <w:t>a</w:t>
      </w:r>
      <w:r>
        <w:rPr>
          <w:i/>
          <w:color w:val="1D1D1B"/>
        </w:rPr>
        <w:t xml:space="preserve">us-li- </w:t>
      </w:r>
      <w:r>
        <w:rPr>
          <w:color w:val="1D1D1B"/>
        </w:rPr>
        <w:t>±"morning-star" can</w:t>
      </w:r>
      <w:r>
        <w:rPr>
          <w:color w:val="1D1D1B"/>
          <w:spacing w:val="41"/>
        </w:rPr>
        <w:t xml:space="preserve"> </w:t>
      </w:r>
      <w:r>
        <w:rPr>
          <w:color w:val="1D1D1B"/>
        </w:rPr>
        <w:t>be</w:t>
      </w:r>
      <w:r>
        <w:rPr>
          <w:color w:val="1D1D1B"/>
          <w:spacing w:val="42"/>
        </w:rPr>
        <w:t xml:space="preserve"> </w:t>
      </w:r>
      <w:r>
        <w:rPr>
          <w:color w:val="1D1D1B"/>
        </w:rPr>
        <w:t>further</w:t>
      </w:r>
      <w:r>
        <w:rPr>
          <w:color w:val="1D1D1B"/>
          <w:spacing w:val="42"/>
        </w:rPr>
        <w:t xml:space="preserve"> </w:t>
      </w:r>
      <w:r>
        <w:rPr>
          <w:color w:val="1D1D1B"/>
        </w:rPr>
        <w:t>verified.</w:t>
      </w:r>
      <w:r>
        <w:rPr>
          <w:color w:val="1D1D1B"/>
          <w:spacing w:val="38"/>
        </w:rPr>
        <w:t xml:space="preserve"> </w:t>
      </w:r>
      <w:r>
        <w:rPr>
          <w:color w:val="1D1D1B"/>
        </w:rPr>
        <w:t>There</w:t>
      </w:r>
      <w:r>
        <w:rPr>
          <w:color w:val="1D1D1B"/>
          <w:spacing w:val="41"/>
        </w:rPr>
        <w:t xml:space="preserve"> </w:t>
      </w:r>
      <w:r>
        <w:rPr>
          <w:color w:val="1D1D1B"/>
        </w:rPr>
        <w:t>are</w:t>
      </w:r>
      <w:r>
        <w:rPr>
          <w:color w:val="1D1D1B"/>
          <w:spacing w:val="42"/>
        </w:rPr>
        <w:t xml:space="preserve"> </w:t>
      </w:r>
      <w:r>
        <w:rPr>
          <w:color w:val="1D1D1B"/>
        </w:rPr>
        <w:t>the</w:t>
      </w:r>
      <w:r>
        <w:rPr>
          <w:color w:val="1D1D1B"/>
          <w:spacing w:val="42"/>
        </w:rPr>
        <w:t xml:space="preserve"> </w:t>
      </w:r>
      <w:r>
        <w:rPr>
          <w:color w:val="1D1D1B"/>
        </w:rPr>
        <w:t>derivatives</w:t>
      </w:r>
      <w:r>
        <w:rPr>
          <w:color w:val="1D1D1B"/>
          <w:spacing w:val="42"/>
        </w:rPr>
        <w:t xml:space="preserve"> </w:t>
      </w:r>
      <w:r>
        <w:rPr>
          <w:color w:val="1D1D1B"/>
        </w:rPr>
        <w:t>in</w:t>
      </w:r>
      <w:r>
        <w:rPr>
          <w:color w:val="1D1D1B"/>
          <w:spacing w:val="41"/>
        </w:rPr>
        <w:t xml:space="preserve"> </w:t>
      </w:r>
      <w:r>
        <w:rPr>
          <w:i/>
          <w:color w:val="1D1D1B"/>
        </w:rPr>
        <w:t>-l-</w:t>
      </w:r>
      <w:r>
        <w:rPr>
          <w:i/>
          <w:color w:val="1D1D1B"/>
          <w:spacing w:val="42"/>
        </w:rPr>
        <w:t xml:space="preserve"> </w:t>
      </w:r>
      <w:r>
        <w:rPr>
          <w:color w:val="1D1D1B"/>
        </w:rPr>
        <w:t>from</w:t>
      </w:r>
      <w:r>
        <w:rPr>
          <w:color w:val="1D1D1B"/>
          <w:spacing w:val="42"/>
        </w:rPr>
        <w:t xml:space="preserve"> </w:t>
      </w:r>
      <w:r>
        <w:rPr>
          <w:color w:val="1D1D1B"/>
        </w:rPr>
        <w:t>the</w:t>
      </w:r>
      <w:r>
        <w:rPr>
          <w:color w:val="1D1D1B"/>
          <w:spacing w:val="42"/>
        </w:rPr>
        <w:t xml:space="preserve"> </w:t>
      </w:r>
      <w:r>
        <w:rPr>
          <w:color w:val="1D1D1B"/>
          <w:spacing w:val="-4"/>
        </w:rPr>
        <w:t>root</w:t>
      </w:r>
    </w:p>
    <w:p>
      <w:pPr>
        <w:spacing w:before="32" w:line="189" w:lineRule="auto"/>
        <w:ind w:left="103" w:right="64"/>
      </w:pPr>
      <w:r>
        <w:rPr>
          <w:i/>
          <w:color w:val="1D1D1B"/>
        </w:rPr>
        <w:t>*H</w:t>
      </w:r>
      <w:r>
        <w:rPr>
          <w:i/>
          <w:color w:val="1D1D1B"/>
          <w:position w:val="-6"/>
          <w:sz w:val="13"/>
        </w:rPr>
        <w:t>a</w:t>
      </w:r>
      <w:r>
        <w:rPr>
          <w:i/>
          <w:color w:val="1D1D1B"/>
        </w:rPr>
        <w:t>eu̯</w:t>
      </w:r>
      <w:r>
        <w:rPr>
          <w:i/>
          <w:color w:val="1D1D1B"/>
          <w:spacing w:val="-7"/>
        </w:rPr>
        <w:t xml:space="preserve"> </w:t>
      </w:r>
      <w:r>
        <w:rPr>
          <w:i/>
          <w:color w:val="1D1D1B"/>
        </w:rPr>
        <w:t>s-/*H</w:t>
      </w:r>
      <w:r>
        <w:rPr>
          <w:i/>
          <w:color w:val="1D1D1B"/>
          <w:position w:val="-6"/>
          <w:sz w:val="13"/>
        </w:rPr>
        <w:t>a</w:t>
      </w:r>
      <w:r>
        <w:rPr>
          <w:i/>
          <w:color w:val="1D1D1B"/>
        </w:rPr>
        <w:t>u̯</w:t>
      </w:r>
      <w:r>
        <w:rPr>
          <w:i/>
          <w:color w:val="1D1D1B"/>
          <w:spacing w:val="-7"/>
        </w:rPr>
        <w:t xml:space="preserve"> </w:t>
      </w:r>
      <w:r>
        <w:rPr>
          <w:i/>
          <w:color w:val="1D1D1B"/>
        </w:rPr>
        <w:t>es-</w:t>
      </w:r>
      <w:r>
        <w:rPr>
          <w:color w:val="1D1D1B"/>
        </w:rPr>
        <w:t>: Greek ἕωλo "of the morning, of the morrow" &lt;</w:t>
      </w:r>
      <w:r>
        <w:rPr>
          <w:color w:val="1D1D1B"/>
          <w:spacing w:val="-1"/>
        </w:rPr>
        <w:t xml:space="preserve"> </w:t>
      </w:r>
      <w:r>
        <w:rPr>
          <w:i/>
          <w:color w:val="1D1D1B"/>
        </w:rPr>
        <w:t>*H</w:t>
      </w:r>
      <w:r>
        <w:rPr>
          <w:i/>
          <w:color w:val="1D1D1B"/>
          <w:position w:val="-6"/>
          <w:sz w:val="13"/>
        </w:rPr>
        <w:t>a</w:t>
      </w:r>
      <w:r>
        <w:rPr>
          <w:i/>
          <w:color w:val="1D1D1B"/>
        </w:rPr>
        <w:t>(e) u̯</w:t>
      </w:r>
      <w:r>
        <w:rPr>
          <w:i/>
          <w:color w:val="1D1D1B"/>
          <w:spacing w:val="-14"/>
        </w:rPr>
        <w:t xml:space="preserve"> </w:t>
      </w:r>
      <w:r>
        <w:rPr>
          <w:i/>
          <w:color w:val="1D1D1B"/>
        </w:rPr>
        <w:t>os-lo-</w:t>
      </w:r>
      <w:r>
        <w:rPr>
          <w:color w:val="1D1D1B"/>
        </w:rPr>
        <w:t>;</w:t>
      </w:r>
      <w:r>
        <w:rPr>
          <w:color w:val="1D1D1B"/>
          <w:spacing w:val="-14"/>
        </w:rPr>
        <w:t xml:space="preserve"> </w:t>
      </w:r>
      <w:r>
        <w:rPr>
          <w:color w:val="1D1D1B"/>
        </w:rPr>
        <w:t>Welsh</w:t>
      </w:r>
      <w:r>
        <w:rPr>
          <w:color w:val="1D1D1B"/>
          <w:spacing w:val="-14"/>
        </w:rPr>
        <w:t xml:space="preserve"> </w:t>
      </w:r>
      <w:r>
        <w:rPr>
          <w:i/>
          <w:color w:val="1D1D1B"/>
        </w:rPr>
        <w:t>gwŷll</w:t>
      </w:r>
      <w:r>
        <w:rPr>
          <w:i/>
          <w:color w:val="1D1D1B"/>
          <w:spacing w:val="-13"/>
        </w:rPr>
        <w:t xml:space="preserve"> </w:t>
      </w:r>
      <w:r>
        <w:rPr>
          <w:color w:val="1D1D1B"/>
        </w:rPr>
        <w:t>"twilight"</w:t>
      </w:r>
      <w:r>
        <w:rPr>
          <w:color w:val="1D1D1B"/>
          <w:spacing w:val="-14"/>
        </w:rPr>
        <w:t xml:space="preserve"> </w:t>
      </w:r>
      <w:r>
        <w:rPr>
          <w:color w:val="1D1D1B"/>
        </w:rPr>
        <w:t>&lt;</w:t>
      </w:r>
      <w:r>
        <w:rPr>
          <w:color w:val="1D1D1B"/>
          <w:spacing w:val="-10"/>
        </w:rPr>
        <w:t xml:space="preserve"> </w:t>
      </w:r>
      <w:r>
        <w:rPr>
          <w:i/>
          <w:color w:val="1D1D1B"/>
        </w:rPr>
        <w:t>*H</w:t>
      </w:r>
      <w:r>
        <w:rPr>
          <w:i/>
          <w:color w:val="1D1D1B"/>
          <w:position w:val="-6"/>
          <w:sz w:val="13"/>
        </w:rPr>
        <w:t>a</w:t>
      </w:r>
      <w:r>
        <w:rPr>
          <w:i/>
          <w:color w:val="1D1D1B"/>
        </w:rPr>
        <w:t>u̯</w:t>
      </w:r>
      <w:r>
        <w:rPr>
          <w:i/>
          <w:color w:val="1D1D1B"/>
          <w:spacing w:val="-13"/>
        </w:rPr>
        <w:t xml:space="preserve"> </w:t>
      </w:r>
      <w:r>
        <w:rPr>
          <w:i/>
          <w:color w:val="1D1D1B"/>
        </w:rPr>
        <w:t>esli̯</w:t>
      </w:r>
      <w:r>
        <w:rPr>
          <w:i/>
          <w:color w:val="1D1D1B"/>
          <w:spacing w:val="-21"/>
        </w:rPr>
        <w:t xml:space="preserve"> </w:t>
      </w:r>
      <w:r>
        <w:rPr>
          <w:i/>
          <w:color w:val="1D1D1B"/>
        </w:rPr>
        <w:t>o-</w:t>
      </w:r>
      <w:r>
        <w:rPr>
          <w:i/>
          <w:color w:val="1D1D1B"/>
          <w:spacing w:val="-11"/>
        </w:rPr>
        <w:t xml:space="preserve"> </w:t>
      </w:r>
      <w:r>
        <w:rPr>
          <w:color w:val="1D1D1B"/>
        </w:rPr>
        <w:t>(Hamp</w:t>
      </w:r>
      <w:r>
        <w:rPr>
          <w:color w:val="1D1D1B"/>
          <w:spacing w:val="-10"/>
        </w:rPr>
        <w:t xml:space="preserve"> </w:t>
      </w:r>
      <w:r>
        <w:rPr>
          <w:color w:val="1D1D1B"/>
        </w:rPr>
        <w:t>1980,</w:t>
      </w:r>
      <w:r>
        <w:rPr>
          <w:color w:val="1D1D1B"/>
          <w:spacing w:val="-11"/>
        </w:rPr>
        <w:t xml:space="preserve"> </w:t>
      </w:r>
      <w:r>
        <w:rPr>
          <w:color w:val="1D1D1B"/>
        </w:rPr>
        <w:t>213);</w:t>
      </w:r>
      <w:r>
        <w:rPr>
          <w:color w:val="1D1D1B"/>
          <w:spacing w:val="-11"/>
        </w:rPr>
        <w:t xml:space="preserve"> </w:t>
      </w:r>
      <w:r>
        <w:rPr>
          <w:color w:val="1D1D1B"/>
          <w:spacing w:val="-2"/>
        </w:rPr>
        <w:t>‘Sabine’</w:t>
      </w:r>
    </w:p>
    <w:p>
      <w:pPr>
        <w:spacing w:line="192" w:lineRule="exact"/>
        <w:ind w:left="103"/>
        <w:jc w:val="both"/>
      </w:pPr>
      <w:r>
        <w:rPr>
          <w:i/>
          <w:color w:val="1D1D1B"/>
        </w:rPr>
        <w:t>*ausel</w:t>
      </w:r>
      <w:r>
        <w:rPr>
          <w:color w:val="1D1D1B"/>
        </w:rPr>
        <w:t>,</w:t>
      </w:r>
      <w:r>
        <w:rPr>
          <w:color w:val="1D1D1B"/>
          <w:spacing w:val="28"/>
        </w:rPr>
        <w:t xml:space="preserve"> </w:t>
      </w:r>
      <w:r>
        <w:rPr>
          <w:color w:val="1D1D1B"/>
        </w:rPr>
        <w:t>reconstructed</w:t>
      </w:r>
      <w:r>
        <w:rPr>
          <w:color w:val="1D1D1B"/>
          <w:spacing w:val="28"/>
        </w:rPr>
        <w:t xml:space="preserve"> </w:t>
      </w:r>
      <w:r>
        <w:rPr>
          <w:color w:val="1D1D1B"/>
        </w:rPr>
        <w:t>by</w:t>
      </w:r>
      <w:r>
        <w:rPr>
          <w:color w:val="1D1D1B"/>
          <w:spacing w:val="28"/>
        </w:rPr>
        <w:t xml:space="preserve"> </w:t>
      </w:r>
      <w:r>
        <w:rPr>
          <w:color w:val="1D1D1B"/>
        </w:rPr>
        <w:t>Kretschmer</w:t>
      </w:r>
      <w:r>
        <w:rPr>
          <w:color w:val="1D1D1B"/>
          <w:spacing w:val="28"/>
        </w:rPr>
        <w:t xml:space="preserve"> </w:t>
      </w:r>
      <w:r>
        <w:rPr>
          <w:color w:val="1D1D1B"/>
        </w:rPr>
        <w:t>(</w:t>
      </w:r>
      <w:r>
        <w:rPr>
          <w:i/>
          <w:color w:val="1D1D1B"/>
        </w:rPr>
        <w:t>Glotta</w:t>
      </w:r>
      <w:r>
        <w:rPr>
          <w:i/>
          <w:color w:val="1D1D1B"/>
          <w:spacing w:val="28"/>
        </w:rPr>
        <w:t xml:space="preserve"> </w:t>
      </w:r>
      <w:r>
        <w:rPr>
          <w:color w:val="1D1D1B"/>
        </w:rPr>
        <w:t>13,</w:t>
      </w:r>
      <w:r>
        <w:rPr>
          <w:color w:val="1D1D1B"/>
          <w:spacing w:val="28"/>
        </w:rPr>
        <w:t xml:space="preserve"> </w:t>
      </w:r>
      <w:r>
        <w:rPr>
          <w:color w:val="1D1D1B"/>
        </w:rPr>
        <w:t>1924,</w:t>
      </w:r>
      <w:r>
        <w:rPr>
          <w:color w:val="1D1D1B"/>
          <w:spacing w:val="28"/>
        </w:rPr>
        <w:t xml:space="preserve"> </w:t>
      </w:r>
      <w:r>
        <w:rPr>
          <w:color w:val="1D1D1B"/>
        </w:rPr>
        <w:t>111;</w:t>
      </w:r>
      <w:r>
        <w:rPr>
          <w:color w:val="1D1D1B"/>
          <w:spacing w:val="28"/>
        </w:rPr>
        <w:t xml:space="preserve"> </w:t>
      </w:r>
      <w:r>
        <w:rPr>
          <w:i/>
          <w:color w:val="1D1D1B"/>
        </w:rPr>
        <w:t>Glotta</w:t>
      </w:r>
      <w:r>
        <w:rPr>
          <w:i/>
          <w:color w:val="1D1D1B"/>
          <w:spacing w:val="28"/>
        </w:rPr>
        <w:t xml:space="preserve"> </w:t>
      </w:r>
      <w:r>
        <w:rPr>
          <w:color w:val="1D1D1B"/>
          <w:spacing w:val="-5"/>
        </w:rPr>
        <w:t>14,</w:t>
      </w:r>
    </w:p>
    <w:p>
      <w:pPr>
        <w:pStyle w:val="7"/>
        <w:spacing w:before="4" w:line="228" w:lineRule="auto"/>
        <w:ind w:left="103" w:right="120"/>
        <w:jc w:val="both"/>
      </w:pPr>
      <w:r>
        <mc:AlternateContent>
          <mc:Choice Requires="wps">
            <w:drawing>
              <wp:anchor distT="0" distB="0" distL="114300" distR="114300" simplePos="0" relativeHeight="251680768" behindDoc="1" locked="0" layoutInCell="1" allowOverlap="1">
                <wp:simplePos x="0" y="0"/>
                <wp:positionH relativeFrom="page">
                  <wp:posOffset>2233930</wp:posOffset>
                </wp:positionH>
                <wp:positionV relativeFrom="paragraph">
                  <wp:posOffset>862330</wp:posOffset>
                </wp:positionV>
                <wp:extent cx="41275" cy="90805"/>
                <wp:effectExtent l="0" t="0" r="0" b="0"/>
                <wp:wrapNone/>
                <wp:docPr id="82" name="docshape50"/>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wps:spPr>
                      <wps:txbx>
                        <w:txbxContent>
                          <w:p>
                            <w:pPr>
                              <w:spacing w:line="142" w:lineRule="exact"/>
                              <w:rPr>
                                <w:i/>
                                <w:sz w:val="13"/>
                              </w:rPr>
                            </w:pPr>
                            <w:r>
                              <w:rPr>
                                <w:i/>
                                <w:color w:val="1D1D1B"/>
                                <w:w w:val="98"/>
                                <w:sz w:val="13"/>
                              </w:rPr>
                              <w:t>a</w:t>
                            </w:r>
                          </w:p>
                        </w:txbxContent>
                      </wps:txbx>
                      <wps:bodyPr rot="0" vert="horz" wrap="square" lIns="0" tIns="0" rIns="0" bIns="0" anchor="t" anchorCtr="0" upright="1">
                        <a:noAutofit/>
                      </wps:bodyPr>
                    </wps:wsp>
                  </a:graphicData>
                </a:graphic>
              </wp:anchor>
            </w:drawing>
          </mc:Choice>
          <mc:Fallback>
            <w:pict>
              <v:shape id="docshape50" o:spid="_x0000_s1026" o:spt="202" type="#_x0000_t202" style="position:absolute;left:0pt;margin-left:175.9pt;margin-top:67.9pt;height:7.15pt;width:3.25pt;mso-position-horizontal-relative:page;z-index:-251635712;mso-width-relative:page;mso-height-relative:page;" filled="f" stroked="f" coordsize="21600,21600" o:gfxdata="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xRv/NcAAAALAQAADwAAAAAAAAABACAAAAAiAAAAZHJzL2Rvd25yZXYu&#10;eG1sUEsBAhQAFAAAAAgAh07iQMH2XBf8AQAAAgQAAA4AAAAAAAAAAQAgAAAAJgEAAGRycy9lMm9E&#10;b2MueG1sUEsFBgAAAAAGAAYAWQEAAJQFAAAAAA==&#10;">
                <v:fill on="f" focussize="0,0"/>
                <v:stroke on="f"/>
                <v:imagedata o:title=""/>
                <o:lock v:ext="edit" aspectratio="f"/>
                <v:textbox inset="0mm,0mm,0mm,0mm">
                  <w:txbxContent>
                    <w:p>
                      <w:pPr>
                        <w:spacing w:line="142" w:lineRule="exact"/>
                        <w:rPr>
                          <w:i/>
                          <w:sz w:val="13"/>
                        </w:rPr>
                      </w:pPr>
                      <w:r>
                        <w:rPr>
                          <w:i/>
                          <w:color w:val="1D1D1B"/>
                          <w:w w:val="98"/>
                          <w:sz w:val="13"/>
                        </w:rPr>
                        <w:t>a</w:t>
                      </w:r>
                    </w:p>
                  </w:txbxContent>
                </v:textbox>
              </v:shape>
            </w:pict>
          </mc:Fallback>
        </mc:AlternateContent>
      </w:r>
      <w:r>
        <w:rPr>
          <w:color w:val="1D1D1B"/>
        </w:rPr>
        <w:t>1925,</w:t>
      </w:r>
      <w:r>
        <w:rPr>
          <w:color w:val="1D1D1B"/>
          <w:spacing w:val="-11"/>
        </w:rPr>
        <w:t xml:space="preserve"> </w:t>
      </w:r>
      <w:r>
        <w:rPr>
          <w:color w:val="1D1D1B"/>
        </w:rPr>
        <w:t>310;</w:t>
      </w:r>
      <w:r>
        <w:rPr>
          <w:color w:val="1D1D1B"/>
          <w:spacing w:val="-5"/>
        </w:rPr>
        <w:t xml:space="preserve"> </w:t>
      </w:r>
      <w:r>
        <w:rPr>
          <w:color w:val="1D1D1B"/>
        </w:rPr>
        <w:t>see</w:t>
      </w:r>
      <w:r>
        <w:rPr>
          <w:color w:val="1D1D1B"/>
          <w:spacing w:val="-5"/>
        </w:rPr>
        <w:t xml:space="preserve"> </w:t>
      </w:r>
      <w:r>
        <w:rPr>
          <w:color w:val="1D1D1B"/>
        </w:rPr>
        <w:t>also</w:t>
      </w:r>
      <w:r>
        <w:rPr>
          <w:color w:val="1D1D1B"/>
          <w:spacing w:val="-5"/>
        </w:rPr>
        <w:t xml:space="preserve"> </w:t>
      </w:r>
      <w:r>
        <w:rPr>
          <w:color w:val="1D1D1B"/>
        </w:rPr>
        <w:t>Benveniste</w:t>
      </w:r>
      <w:r>
        <w:rPr>
          <w:color w:val="1D1D1B"/>
          <w:spacing w:val="-5"/>
        </w:rPr>
        <w:t xml:space="preserve"> </w:t>
      </w:r>
      <w:r>
        <w:rPr>
          <w:color w:val="1D1D1B"/>
        </w:rPr>
        <w:t>1935,</w:t>
      </w:r>
      <w:r>
        <w:rPr>
          <w:color w:val="1D1D1B"/>
          <w:spacing w:val="-5"/>
        </w:rPr>
        <w:t xml:space="preserve"> </w:t>
      </w:r>
      <w:r>
        <w:rPr>
          <w:color w:val="1D1D1B"/>
        </w:rPr>
        <w:t>43)</w:t>
      </w:r>
      <w:r>
        <w:rPr>
          <w:color w:val="1D1D1B"/>
          <w:spacing w:val="-5"/>
        </w:rPr>
        <w:t xml:space="preserve"> </w:t>
      </w:r>
      <w:r>
        <w:rPr>
          <w:color w:val="1D1D1B"/>
        </w:rPr>
        <w:t>on</w:t>
      </w:r>
      <w:r>
        <w:rPr>
          <w:color w:val="1D1D1B"/>
          <w:spacing w:val="-5"/>
        </w:rPr>
        <w:t xml:space="preserve"> </w:t>
      </w:r>
      <w:r>
        <w:rPr>
          <w:color w:val="1D1D1B"/>
        </w:rPr>
        <w:t>the</w:t>
      </w:r>
      <w:r>
        <w:rPr>
          <w:color w:val="1D1D1B"/>
          <w:spacing w:val="-5"/>
        </w:rPr>
        <w:t xml:space="preserve"> </w:t>
      </w:r>
      <w:r>
        <w:rPr>
          <w:color w:val="1D1D1B"/>
        </w:rPr>
        <w:t>basis</w:t>
      </w:r>
      <w:r>
        <w:rPr>
          <w:color w:val="1D1D1B"/>
          <w:spacing w:val="-5"/>
        </w:rPr>
        <w:t xml:space="preserve"> </w:t>
      </w:r>
      <w:r>
        <w:rPr>
          <w:color w:val="1D1D1B"/>
        </w:rPr>
        <w:t>of</w:t>
      </w:r>
      <w:r>
        <w:rPr>
          <w:color w:val="1D1D1B"/>
          <w:spacing w:val="-5"/>
        </w:rPr>
        <w:t xml:space="preserve"> </w:t>
      </w:r>
      <w:r>
        <w:rPr>
          <w:color w:val="1D1D1B"/>
        </w:rPr>
        <w:t>Hesychius’</w:t>
      </w:r>
      <w:r>
        <w:rPr>
          <w:color w:val="1D1D1B"/>
          <w:spacing w:val="-14"/>
        </w:rPr>
        <w:t xml:space="preserve"> </w:t>
      </w:r>
      <w:r>
        <w:rPr>
          <w:color w:val="1D1D1B"/>
        </w:rPr>
        <w:t>gloss αὐκήλως ἕως ὑπὸ Tυρρηνῶν, corrected in *αὐσηλ</w:t>
      </w:r>
      <w:r>
        <w:rPr>
          <w:color w:val="1D1D1B"/>
          <w:vertAlign w:val="superscript"/>
        </w:rPr>
        <w:t>o</w:t>
      </w:r>
      <w:r>
        <w:rPr>
          <w:color w:val="1D1D1B"/>
        </w:rPr>
        <w:t xml:space="preserve">, cf. Etruscan </w:t>
      </w:r>
      <w:r>
        <w:rPr>
          <w:i/>
          <w:color w:val="1D1D1B"/>
        </w:rPr>
        <w:t xml:space="preserve">usil(-s) </w:t>
      </w:r>
      <w:r>
        <w:rPr>
          <w:color w:val="1D1D1B"/>
        </w:rPr>
        <w:t xml:space="preserve">"sun", </w:t>
      </w:r>
      <w:r>
        <w:rPr>
          <w:i/>
          <w:color w:val="1D1D1B"/>
        </w:rPr>
        <w:t xml:space="preserve">uslane </w:t>
      </w:r>
      <w:r>
        <w:rPr>
          <w:color w:val="1D1D1B"/>
        </w:rPr>
        <w:t xml:space="preserve">"at noon", and the theonym </w:t>
      </w:r>
      <w:r>
        <w:rPr>
          <w:i/>
          <w:color w:val="1D1D1B"/>
        </w:rPr>
        <w:t xml:space="preserve">Usil(-s), Uśil(-s) </w:t>
      </w:r>
      <w:r>
        <w:rPr>
          <w:color w:val="1D1D1B"/>
        </w:rPr>
        <w:t xml:space="preserve">"God of Sun" (Bonfate 1983, 146; d’Aversa 1994, 57), probably of Osco-Umbrian origin, and the ethnonym </w:t>
      </w:r>
      <w:r>
        <w:rPr>
          <w:i/>
          <w:color w:val="1D1D1B"/>
        </w:rPr>
        <w:t xml:space="preserve">Auselii = Aurelii </w:t>
      </w:r>
      <w:r>
        <w:rPr>
          <w:color w:val="1D1D1B"/>
        </w:rPr>
        <w:t xml:space="preserve">by Paul. ex. Fest. 23 (Walde &amp; Hofmann 1938, 86) &lt; </w:t>
      </w:r>
      <w:r>
        <w:rPr>
          <w:i/>
          <w:color w:val="1D1D1B"/>
        </w:rPr>
        <w:t>*Heu̯sel</w:t>
      </w:r>
      <w:r>
        <w:rPr>
          <w:color w:val="1D1D1B"/>
          <w:vertAlign w:val="superscript"/>
        </w:rPr>
        <w:t>o</w:t>
      </w:r>
      <w:r>
        <w:rPr>
          <w:color w:val="1D1D1B"/>
        </w:rPr>
        <w:t>.</w:t>
      </w:r>
    </w:p>
    <w:p>
      <w:pPr>
        <w:pStyle w:val="7"/>
        <w:spacing w:line="228" w:lineRule="auto"/>
        <w:ind w:left="103" w:right="121" w:firstLine="283"/>
        <w:jc w:val="both"/>
      </w:pPr>
      <w:r>
        <w:rPr>
          <w:color w:val="1D1D1B"/>
        </w:rPr>
        <w:t>Let</w:t>
      </w:r>
      <w:r>
        <w:rPr>
          <w:color w:val="1D1D1B"/>
          <w:spacing w:val="-14"/>
        </w:rPr>
        <w:t xml:space="preserve"> </w:t>
      </w:r>
      <w:r>
        <w:rPr>
          <w:color w:val="1D1D1B"/>
        </w:rPr>
        <w:t>us</w:t>
      </w:r>
      <w:r>
        <w:rPr>
          <w:color w:val="1D1D1B"/>
          <w:spacing w:val="-14"/>
        </w:rPr>
        <w:t xml:space="preserve"> </w:t>
      </w:r>
      <w:r>
        <w:rPr>
          <w:color w:val="1D1D1B"/>
        </w:rPr>
        <w:t>also</w:t>
      </w:r>
      <w:r>
        <w:rPr>
          <w:color w:val="1D1D1B"/>
          <w:spacing w:val="-14"/>
        </w:rPr>
        <w:t xml:space="preserve"> </w:t>
      </w:r>
      <w:r>
        <w:rPr>
          <w:color w:val="1D1D1B"/>
        </w:rPr>
        <w:t>mention</w:t>
      </w:r>
      <w:r>
        <w:rPr>
          <w:color w:val="1D1D1B"/>
          <w:spacing w:val="-13"/>
        </w:rPr>
        <w:t xml:space="preserve"> </w:t>
      </w:r>
      <w:r>
        <w:rPr>
          <w:color w:val="1D1D1B"/>
        </w:rPr>
        <w:t>that</w:t>
      </w:r>
      <w:r>
        <w:rPr>
          <w:color w:val="1D1D1B"/>
          <w:spacing w:val="-14"/>
        </w:rPr>
        <w:t xml:space="preserve"> </w:t>
      </w:r>
      <w:r>
        <w:rPr>
          <w:color w:val="1D1D1B"/>
        </w:rPr>
        <w:t>Albanian</w:t>
      </w:r>
      <w:r>
        <w:rPr>
          <w:color w:val="1D1D1B"/>
          <w:spacing w:val="-14"/>
        </w:rPr>
        <w:t xml:space="preserve"> </w:t>
      </w:r>
      <w:r>
        <w:rPr>
          <w:i/>
          <w:color w:val="1D1D1B"/>
        </w:rPr>
        <w:t>-ll-</w:t>
      </w:r>
      <w:r>
        <w:rPr>
          <w:i/>
          <w:color w:val="1D1D1B"/>
          <w:spacing w:val="-12"/>
        </w:rPr>
        <w:t xml:space="preserve"> </w:t>
      </w:r>
      <w:r>
        <w:rPr>
          <w:color w:val="1D1D1B"/>
        </w:rPr>
        <w:t>is</w:t>
      </w:r>
      <w:r>
        <w:rPr>
          <w:color w:val="1D1D1B"/>
          <w:spacing w:val="-12"/>
        </w:rPr>
        <w:t xml:space="preserve"> </w:t>
      </w:r>
      <w:r>
        <w:rPr>
          <w:color w:val="1D1D1B"/>
        </w:rPr>
        <w:t>derivable</w:t>
      </w:r>
      <w:r>
        <w:rPr>
          <w:color w:val="1D1D1B"/>
          <w:spacing w:val="-12"/>
        </w:rPr>
        <w:t xml:space="preserve"> </w:t>
      </w:r>
      <w:r>
        <w:rPr>
          <w:color w:val="1D1D1B"/>
        </w:rPr>
        <w:t>from</w:t>
      </w:r>
      <w:r>
        <w:rPr>
          <w:color w:val="1D1D1B"/>
          <w:spacing w:val="-12"/>
        </w:rPr>
        <w:t xml:space="preserve"> </w:t>
      </w:r>
      <w:r>
        <w:rPr>
          <w:i/>
          <w:color w:val="1D1D1B"/>
        </w:rPr>
        <w:t>*-l-</w:t>
      </w:r>
      <w:r>
        <w:rPr>
          <w:i/>
          <w:color w:val="1D1D1B"/>
          <w:spacing w:val="-12"/>
        </w:rPr>
        <w:t xml:space="preserve"> </w:t>
      </w:r>
      <w:r>
        <w:rPr>
          <w:color w:val="1D1D1B"/>
        </w:rPr>
        <w:t>and</w:t>
      </w:r>
      <w:r>
        <w:rPr>
          <w:color w:val="1D1D1B"/>
          <w:spacing w:val="-12"/>
        </w:rPr>
        <w:t xml:space="preserve"> </w:t>
      </w:r>
      <w:r>
        <w:rPr>
          <w:color w:val="1D1D1B"/>
        </w:rPr>
        <w:t>various clusters,</w:t>
      </w:r>
      <w:r>
        <w:rPr>
          <w:color w:val="1D1D1B"/>
          <w:spacing w:val="-14"/>
        </w:rPr>
        <w:t xml:space="preserve"> </w:t>
      </w:r>
      <w:r>
        <w:rPr>
          <w:color w:val="1D1D1B"/>
        </w:rPr>
        <w:t>including</w:t>
      </w:r>
      <w:r>
        <w:rPr>
          <w:color w:val="1D1D1B"/>
          <w:spacing w:val="-14"/>
        </w:rPr>
        <w:t xml:space="preserve"> </w:t>
      </w:r>
      <w:r>
        <w:rPr>
          <w:i/>
          <w:color w:val="1D1D1B"/>
        </w:rPr>
        <w:t>*-sl-</w:t>
      </w:r>
      <w:r>
        <w:rPr>
          <w:color w:val="1D1D1B"/>
        </w:rPr>
        <w:t>,</w:t>
      </w:r>
      <w:r>
        <w:rPr>
          <w:color w:val="1D1D1B"/>
          <w:spacing w:val="-11"/>
        </w:rPr>
        <w:t xml:space="preserve"> </w:t>
      </w:r>
      <w:r>
        <w:rPr>
          <w:color w:val="1D1D1B"/>
        </w:rPr>
        <w:t>cf.</w:t>
      </w:r>
      <w:r>
        <w:rPr>
          <w:color w:val="1D1D1B"/>
          <w:spacing w:val="-14"/>
        </w:rPr>
        <w:t xml:space="preserve"> </w:t>
      </w:r>
      <w:r>
        <w:rPr>
          <w:color w:val="1D1D1B"/>
        </w:rPr>
        <w:t>Albanian</w:t>
      </w:r>
      <w:r>
        <w:rPr>
          <w:color w:val="1D1D1B"/>
          <w:spacing w:val="-10"/>
        </w:rPr>
        <w:t xml:space="preserve"> </w:t>
      </w:r>
      <w:r>
        <w:rPr>
          <w:i/>
          <w:color w:val="1D1D1B"/>
        </w:rPr>
        <w:t>kollë</w:t>
      </w:r>
      <w:r>
        <w:rPr>
          <w:i/>
          <w:color w:val="1D1D1B"/>
          <w:spacing w:val="-11"/>
        </w:rPr>
        <w:t xml:space="preserve"> </w:t>
      </w:r>
      <w:r>
        <w:rPr>
          <w:color w:val="1D1D1B"/>
        </w:rPr>
        <w:t>"cough"</w:t>
      </w:r>
      <w:r>
        <w:rPr>
          <w:color w:val="1D1D1B"/>
          <w:spacing w:val="-11"/>
        </w:rPr>
        <w:t xml:space="preserve"> </w:t>
      </w:r>
      <w:r>
        <w:rPr>
          <w:color w:val="1D1D1B"/>
        </w:rPr>
        <w:t>&lt;</w:t>
      </w:r>
      <w:r>
        <w:rPr>
          <w:color w:val="1D1D1B"/>
          <w:spacing w:val="-10"/>
        </w:rPr>
        <w:t xml:space="preserve"> </w:t>
      </w:r>
      <w:r>
        <w:rPr>
          <w:i/>
          <w:color w:val="1D1D1B"/>
        </w:rPr>
        <w:t>*k</w:t>
      </w:r>
      <w:r>
        <w:rPr>
          <w:i/>
          <w:color w:val="1D1D1B"/>
          <w:vertAlign w:val="superscript"/>
        </w:rPr>
        <w:t>u</w:t>
      </w:r>
      <w:r>
        <w:rPr>
          <w:i/>
          <w:color w:val="1D1D1B"/>
          <w:position w:val="7"/>
          <w:sz w:val="13"/>
        </w:rPr>
        <w:t>̯</w:t>
      </w:r>
      <w:r>
        <w:rPr>
          <w:i/>
          <w:color w:val="1D1D1B"/>
          <w:spacing w:val="-4"/>
          <w:position w:val="7"/>
          <w:sz w:val="13"/>
        </w:rPr>
        <w:t xml:space="preserve"> </w:t>
      </w:r>
      <w:r>
        <w:rPr>
          <w:i/>
          <w:color w:val="1D1D1B"/>
        </w:rPr>
        <w:t>āslā</w:t>
      </w:r>
      <w:r>
        <w:rPr>
          <w:i/>
          <w:color w:val="1D1D1B"/>
          <w:spacing w:val="-10"/>
        </w:rPr>
        <w:t xml:space="preserve"> </w:t>
      </w:r>
      <w:r>
        <w:rPr>
          <w:color w:val="1D1D1B"/>
        </w:rPr>
        <w:t>(Huld</w:t>
      </w:r>
      <w:r>
        <w:rPr>
          <w:color w:val="1D1D1B"/>
          <w:spacing w:val="-10"/>
        </w:rPr>
        <w:t xml:space="preserve"> </w:t>
      </w:r>
      <w:r>
        <w:rPr>
          <w:color w:val="1D1D1B"/>
        </w:rPr>
        <w:t>1976, 180-81;</w:t>
      </w:r>
      <w:r>
        <w:rPr>
          <w:color w:val="1D1D1B"/>
          <w:spacing w:val="14"/>
        </w:rPr>
        <w:t xml:space="preserve"> </w:t>
      </w:r>
      <w:r>
        <w:rPr>
          <w:color w:val="1D1D1B"/>
        </w:rPr>
        <w:t>Orel</w:t>
      </w:r>
      <w:r>
        <w:rPr>
          <w:color w:val="1D1D1B"/>
          <w:spacing w:val="15"/>
        </w:rPr>
        <w:t xml:space="preserve"> </w:t>
      </w:r>
      <w:r>
        <w:rPr>
          <w:color w:val="1D1D1B"/>
        </w:rPr>
        <w:t>1998,</w:t>
      </w:r>
      <w:r>
        <w:rPr>
          <w:color w:val="1D1D1B"/>
          <w:spacing w:val="15"/>
        </w:rPr>
        <w:t xml:space="preserve"> </w:t>
      </w:r>
      <w:r>
        <w:rPr>
          <w:color w:val="1D1D1B"/>
        </w:rPr>
        <w:t>189).</w:t>
      </w:r>
      <w:r>
        <w:rPr>
          <w:color w:val="1D1D1B"/>
          <w:spacing w:val="15"/>
        </w:rPr>
        <w:t xml:space="preserve"> </w:t>
      </w:r>
      <w:r>
        <w:rPr>
          <w:color w:val="1D1D1B"/>
        </w:rPr>
        <w:t>Concerning</w:t>
      </w:r>
      <w:r>
        <w:rPr>
          <w:color w:val="1D1D1B"/>
          <w:spacing w:val="15"/>
        </w:rPr>
        <w:t xml:space="preserve"> </w:t>
      </w:r>
      <w:r>
        <w:rPr>
          <w:i/>
          <w:color w:val="1D1D1B"/>
        </w:rPr>
        <w:t>h-</w:t>
      </w:r>
      <w:r>
        <w:rPr>
          <w:color w:val="1D1D1B"/>
        </w:rPr>
        <w:t>,</w:t>
      </w:r>
      <w:r>
        <w:rPr>
          <w:color w:val="1D1D1B"/>
          <w:spacing w:val="15"/>
        </w:rPr>
        <w:t xml:space="preserve"> </w:t>
      </w:r>
      <w:r>
        <w:rPr>
          <w:color w:val="1D1D1B"/>
        </w:rPr>
        <w:t>cf.</w:t>
      </w:r>
      <w:r>
        <w:rPr>
          <w:color w:val="1D1D1B"/>
          <w:spacing w:val="4"/>
        </w:rPr>
        <w:t xml:space="preserve"> </w:t>
      </w:r>
      <w:r>
        <w:rPr>
          <w:color w:val="1D1D1B"/>
        </w:rPr>
        <w:t>Albanian</w:t>
      </w:r>
      <w:r>
        <w:rPr>
          <w:color w:val="1D1D1B"/>
          <w:spacing w:val="15"/>
        </w:rPr>
        <w:t xml:space="preserve"> </w:t>
      </w:r>
      <w:r>
        <w:rPr>
          <w:i/>
          <w:color w:val="1D1D1B"/>
        </w:rPr>
        <w:t>hypi</w:t>
      </w:r>
      <w:r>
        <w:rPr>
          <w:i/>
          <w:color w:val="1D1D1B"/>
          <w:spacing w:val="15"/>
        </w:rPr>
        <w:t xml:space="preserve"> </w:t>
      </w:r>
      <w:r>
        <w:rPr>
          <w:color w:val="1D1D1B"/>
        </w:rPr>
        <w:t>"to</w:t>
      </w:r>
      <w:r>
        <w:rPr>
          <w:color w:val="1D1D1B"/>
          <w:spacing w:val="15"/>
        </w:rPr>
        <w:t xml:space="preserve"> </w:t>
      </w:r>
      <w:r>
        <w:rPr>
          <w:color w:val="1D1D1B"/>
        </w:rPr>
        <w:t>go</w:t>
      </w:r>
      <w:r>
        <w:rPr>
          <w:color w:val="1D1D1B"/>
          <w:spacing w:val="15"/>
        </w:rPr>
        <w:t xml:space="preserve"> </w:t>
      </w:r>
      <w:r>
        <w:rPr>
          <w:color w:val="1D1D1B"/>
        </w:rPr>
        <w:t>up"</w:t>
      </w:r>
      <w:r>
        <w:rPr>
          <w:color w:val="1D1D1B"/>
          <w:spacing w:val="15"/>
        </w:rPr>
        <w:t xml:space="preserve"> </w:t>
      </w:r>
      <w:r>
        <w:rPr>
          <w:color w:val="1D1D1B"/>
          <w:spacing w:val="-10"/>
        </w:rPr>
        <w:t>&lt;</w:t>
      </w:r>
    </w:p>
    <w:p>
      <w:pPr>
        <w:pStyle w:val="7"/>
        <w:spacing w:before="21" w:line="189" w:lineRule="auto"/>
        <w:ind w:left="103" w:right="119"/>
        <w:jc w:val="both"/>
      </w:pPr>
      <w:r>
        <w:rPr>
          <w:i/>
          <w:color w:val="1D1D1B"/>
        </w:rPr>
        <w:t>*H</w:t>
      </w:r>
      <w:r>
        <w:rPr>
          <w:i/>
          <w:color w:val="1D1D1B"/>
          <w:position w:val="-6"/>
          <w:sz w:val="13"/>
        </w:rPr>
        <w:t>a</w:t>
      </w:r>
      <w:r>
        <w:rPr>
          <w:i/>
          <w:color w:val="1D1D1B"/>
        </w:rPr>
        <w:t>up-i̯o-</w:t>
      </w:r>
      <w:r>
        <w:rPr>
          <w:i/>
          <w:color w:val="1D1D1B"/>
          <w:spacing w:val="-14"/>
        </w:rPr>
        <w:t xml:space="preserve"> </w:t>
      </w:r>
      <w:r>
        <w:rPr>
          <w:color w:val="1D1D1B"/>
        </w:rPr>
        <w:t>~</w:t>
      </w:r>
      <w:r>
        <w:rPr>
          <w:color w:val="1D1D1B"/>
          <w:spacing w:val="-14"/>
        </w:rPr>
        <w:t xml:space="preserve"> </w:t>
      </w:r>
      <w:r>
        <w:rPr>
          <w:color w:val="1D1D1B"/>
        </w:rPr>
        <w:t>Hittite</w:t>
      </w:r>
      <w:r>
        <w:rPr>
          <w:color w:val="1D1D1B"/>
          <w:spacing w:val="-13"/>
        </w:rPr>
        <w:t xml:space="preserve"> </w:t>
      </w:r>
      <w:r>
        <w:rPr>
          <w:i/>
          <w:color w:val="1D1D1B"/>
        </w:rPr>
        <w:t>up-</w:t>
      </w:r>
      <w:r>
        <w:rPr>
          <w:i/>
          <w:color w:val="1D1D1B"/>
          <w:spacing w:val="-14"/>
        </w:rPr>
        <w:t xml:space="preserve"> </w:t>
      </w:r>
      <w:r>
        <w:rPr>
          <w:color w:val="1D1D1B"/>
        </w:rPr>
        <w:t>"aufgehen</w:t>
      </w:r>
      <w:r>
        <w:rPr>
          <w:color w:val="1D1D1B"/>
          <w:spacing w:val="-14"/>
        </w:rPr>
        <w:t xml:space="preserve"> </w:t>
      </w:r>
      <w:r>
        <w:rPr>
          <w:color w:val="1D1D1B"/>
        </w:rPr>
        <w:t>(von</w:t>
      </w:r>
      <w:r>
        <w:rPr>
          <w:color w:val="1D1D1B"/>
          <w:spacing w:val="-14"/>
        </w:rPr>
        <w:t xml:space="preserve"> </w:t>
      </w:r>
      <w:r>
        <w:rPr>
          <w:color w:val="1D1D1B"/>
        </w:rPr>
        <w:t>Gestirnen)",</w:t>
      </w:r>
      <w:r>
        <w:rPr>
          <w:color w:val="1D1D1B"/>
          <w:spacing w:val="-13"/>
        </w:rPr>
        <w:t xml:space="preserve"> </w:t>
      </w:r>
      <w:r>
        <w:rPr>
          <w:color w:val="1D1D1B"/>
        </w:rPr>
        <w:t>against</w:t>
      </w:r>
      <w:r>
        <w:rPr>
          <w:color w:val="1D1D1B"/>
          <w:spacing w:val="-14"/>
        </w:rPr>
        <w:t xml:space="preserve"> </w:t>
      </w:r>
      <w:r>
        <w:rPr>
          <w:color w:val="1D1D1B"/>
        </w:rPr>
        <w:t>Albanian</w:t>
      </w:r>
      <w:r>
        <w:rPr>
          <w:color w:val="1D1D1B"/>
          <w:spacing w:val="-14"/>
        </w:rPr>
        <w:t xml:space="preserve"> </w:t>
      </w:r>
      <w:r>
        <w:rPr>
          <w:i/>
          <w:color w:val="1D1D1B"/>
        </w:rPr>
        <w:t xml:space="preserve">vesh </w:t>
      </w:r>
      <w:r>
        <w:rPr>
          <w:color w:val="1D1D1B"/>
        </w:rPr>
        <w:t xml:space="preserve">"ear" ~ Latin </w:t>
      </w:r>
      <w:r>
        <w:rPr>
          <w:i/>
          <w:color w:val="1D1D1B"/>
        </w:rPr>
        <w:t xml:space="preserve">auris </w:t>
      </w:r>
      <w:r>
        <w:rPr>
          <w:color w:val="1D1D1B"/>
        </w:rPr>
        <w:t xml:space="preserve">id. &lt; </w:t>
      </w:r>
      <w:r>
        <w:rPr>
          <w:i/>
          <w:color w:val="1D1D1B"/>
        </w:rPr>
        <w:t>*H</w:t>
      </w:r>
      <w:r>
        <w:rPr>
          <w:i/>
          <w:color w:val="1D1D1B"/>
          <w:position w:val="-6"/>
          <w:sz w:val="13"/>
        </w:rPr>
        <w:t>a</w:t>
      </w:r>
      <w:r>
        <w:rPr>
          <w:i/>
          <w:color w:val="1D1D1B"/>
        </w:rPr>
        <w:t>eu̯sis</w:t>
      </w:r>
      <w:r>
        <w:rPr>
          <w:color w:val="1D1D1B"/>
        </w:rPr>
        <w:t xml:space="preserve">; Albanian </w:t>
      </w:r>
      <w:r>
        <w:rPr>
          <w:i/>
          <w:color w:val="1D1D1B"/>
        </w:rPr>
        <w:t xml:space="preserve">hut </w:t>
      </w:r>
      <w:r>
        <w:rPr>
          <w:color w:val="1D1D1B"/>
        </w:rPr>
        <w:t>"vain, empty" should reflect</w:t>
      </w:r>
      <w:r>
        <w:rPr>
          <w:color w:val="1D1D1B"/>
          <w:spacing w:val="-9"/>
        </w:rPr>
        <w:t xml:space="preserve"> </w:t>
      </w:r>
      <w:r>
        <w:rPr>
          <w:i/>
          <w:color w:val="1D1D1B"/>
        </w:rPr>
        <w:t>*H</w:t>
      </w:r>
      <w:r>
        <w:rPr>
          <w:i/>
          <w:color w:val="1D1D1B"/>
          <w:position w:val="-6"/>
          <w:sz w:val="13"/>
        </w:rPr>
        <w:t>a</w:t>
      </w:r>
      <w:r>
        <w:rPr>
          <w:i/>
          <w:color w:val="1D1D1B"/>
        </w:rPr>
        <w:t>uto-</w:t>
      </w:r>
      <w:r>
        <w:rPr>
          <w:color w:val="1D1D1B"/>
        </w:rPr>
        <w:t>,</w:t>
      </w:r>
      <w:r>
        <w:rPr>
          <w:color w:val="1D1D1B"/>
          <w:spacing w:val="-9"/>
        </w:rPr>
        <w:t xml:space="preserve"> </w:t>
      </w:r>
      <w:r>
        <w:rPr>
          <w:color w:val="1D1D1B"/>
        </w:rPr>
        <w:t>while</w:t>
      </w:r>
      <w:r>
        <w:rPr>
          <w:color w:val="1D1D1B"/>
          <w:spacing w:val="-9"/>
        </w:rPr>
        <w:t xml:space="preserve"> </w:t>
      </w:r>
      <w:r>
        <w:rPr>
          <w:color w:val="1D1D1B"/>
        </w:rPr>
        <w:t>Greek</w:t>
      </w:r>
      <w:r>
        <w:rPr>
          <w:color w:val="1D1D1B"/>
          <w:spacing w:val="-9"/>
        </w:rPr>
        <w:t xml:space="preserve"> </w:t>
      </w:r>
      <w:r>
        <w:rPr>
          <w:color w:val="1D1D1B"/>
        </w:rPr>
        <w:t>αὔσιος</w:t>
      </w:r>
      <w:r>
        <w:rPr>
          <w:color w:val="1D1D1B"/>
          <w:spacing w:val="-9"/>
        </w:rPr>
        <w:t xml:space="preserve"> </w:t>
      </w:r>
      <w:r>
        <w:rPr>
          <w:color w:val="1D1D1B"/>
        </w:rPr>
        <w:t>"empty,</w:t>
      </w:r>
      <w:r>
        <w:rPr>
          <w:color w:val="1D1D1B"/>
          <w:spacing w:val="-9"/>
        </w:rPr>
        <w:t xml:space="preserve"> </w:t>
      </w:r>
      <w:r>
        <w:rPr>
          <w:color w:val="1D1D1B"/>
        </w:rPr>
        <w:t>vain",</w:t>
      </w:r>
      <w:r>
        <w:rPr>
          <w:color w:val="1D1D1B"/>
          <w:spacing w:val="-9"/>
        </w:rPr>
        <w:t xml:space="preserve"> </w:t>
      </w:r>
      <w:r>
        <w:rPr>
          <w:color w:val="1D1D1B"/>
        </w:rPr>
        <w:t>Gothic</w:t>
      </w:r>
      <w:r>
        <w:rPr>
          <w:color w:val="1D1D1B"/>
          <w:spacing w:val="-7"/>
        </w:rPr>
        <w:t xml:space="preserve"> </w:t>
      </w:r>
      <w:r>
        <w:rPr>
          <w:i/>
          <w:color w:val="1D1D1B"/>
        </w:rPr>
        <w:t>auÞeis</w:t>
      </w:r>
      <w:r>
        <w:rPr>
          <w:i/>
          <w:color w:val="1D1D1B"/>
          <w:spacing w:val="-9"/>
        </w:rPr>
        <w:t xml:space="preserve"> </w:t>
      </w:r>
      <w:r>
        <w:rPr>
          <w:color w:val="1D1D1B"/>
        </w:rPr>
        <w:t xml:space="preserve">"desert, desolate" are derivable from </w:t>
      </w:r>
      <w:r>
        <w:rPr>
          <w:i/>
          <w:color w:val="1D1D1B"/>
        </w:rPr>
        <w:t>*H</w:t>
      </w:r>
      <w:r>
        <w:rPr>
          <w:i/>
          <w:color w:val="1D1D1B"/>
          <w:position w:val="-6"/>
          <w:sz w:val="13"/>
        </w:rPr>
        <w:t>a</w:t>
      </w:r>
      <w:r>
        <w:rPr>
          <w:i/>
          <w:color w:val="1D1D1B"/>
        </w:rPr>
        <w:t xml:space="preserve">eu̯tii̯o- </w:t>
      </w:r>
      <w:r>
        <w:rPr>
          <w:color w:val="1D1D1B"/>
        </w:rPr>
        <w:t>(Beekes 1988, 102). The hypothesis</w:t>
      </w:r>
      <w:r>
        <w:rPr>
          <w:color w:val="1D1D1B"/>
          <w:spacing w:val="8"/>
        </w:rPr>
        <w:t xml:space="preserve"> </w:t>
      </w:r>
      <w:r>
        <w:rPr>
          <w:color w:val="1D1D1B"/>
        </w:rPr>
        <w:t>about</w:t>
      </w:r>
      <w:r>
        <w:rPr>
          <w:color w:val="1D1D1B"/>
          <w:spacing w:val="9"/>
        </w:rPr>
        <w:t xml:space="preserve"> </w:t>
      </w:r>
      <w:r>
        <w:rPr>
          <w:color w:val="1D1D1B"/>
        </w:rPr>
        <w:t>the</w:t>
      </w:r>
      <w:r>
        <w:rPr>
          <w:color w:val="1D1D1B"/>
          <w:spacing w:val="8"/>
        </w:rPr>
        <w:t xml:space="preserve"> </w:t>
      </w:r>
      <w:r>
        <w:rPr>
          <w:color w:val="1D1D1B"/>
        </w:rPr>
        <w:t>derivation</w:t>
      </w:r>
      <w:r>
        <w:rPr>
          <w:color w:val="1D1D1B"/>
          <w:spacing w:val="9"/>
        </w:rPr>
        <w:t xml:space="preserve"> </w:t>
      </w:r>
      <w:r>
        <w:rPr>
          <w:color w:val="1D1D1B"/>
        </w:rPr>
        <w:t>of</w:t>
      </w:r>
      <w:r>
        <w:rPr>
          <w:color w:val="1D1D1B"/>
          <w:spacing w:val="8"/>
        </w:rPr>
        <w:t xml:space="preserve"> </w:t>
      </w:r>
      <w:r>
        <w:rPr>
          <w:color w:val="1D1D1B"/>
        </w:rPr>
        <w:t>the</w:t>
      </w:r>
      <w:r>
        <w:rPr>
          <w:color w:val="1D1D1B"/>
          <w:spacing w:val="-3"/>
        </w:rPr>
        <w:t xml:space="preserve"> </w:t>
      </w:r>
      <w:r>
        <w:rPr>
          <w:color w:val="1D1D1B"/>
        </w:rPr>
        <w:t>Albanian</w:t>
      </w:r>
      <w:r>
        <w:rPr>
          <w:color w:val="1D1D1B"/>
          <w:spacing w:val="8"/>
        </w:rPr>
        <w:t xml:space="preserve"> </w:t>
      </w:r>
      <w:r>
        <w:rPr>
          <w:color w:val="1D1D1B"/>
        </w:rPr>
        <w:t>word</w:t>
      </w:r>
      <w:r>
        <w:rPr>
          <w:color w:val="1D1D1B"/>
          <w:spacing w:val="9"/>
        </w:rPr>
        <w:t xml:space="preserve"> </w:t>
      </w:r>
      <w:r>
        <w:rPr>
          <w:color w:val="1D1D1B"/>
        </w:rPr>
        <w:t>for</w:t>
      </w:r>
      <w:r>
        <w:rPr>
          <w:color w:val="1D1D1B"/>
          <w:spacing w:val="8"/>
        </w:rPr>
        <w:t xml:space="preserve"> </w:t>
      </w:r>
      <w:r>
        <w:rPr>
          <w:color w:val="1D1D1B"/>
        </w:rPr>
        <w:t>"star"</w:t>
      </w:r>
      <w:r>
        <w:rPr>
          <w:color w:val="1D1D1B"/>
          <w:spacing w:val="9"/>
        </w:rPr>
        <w:t xml:space="preserve"> </w:t>
      </w:r>
      <w:r>
        <w:rPr>
          <w:color w:val="1D1D1B"/>
        </w:rPr>
        <w:t>from</w:t>
      </w:r>
      <w:r>
        <w:rPr>
          <w:color w:val="1D1D1B"/>
          <w:spacing w:val="9"/>
        </w:rPr>
        <w:t xml:space="preserve"> </w:t>
      </w:r>
      <w:r>
        <w:rPr>
          <w:color w:val="1D1D1B"/>
          <w:spacing w:val="-5"/>
        </w:rPr>
        <w:t>the</w:t>
      </w:r>
    </w:p>
    <w:p>
      <w:pPr>
        <w:pStyle w:val="7"/>
        <w:spacing w:line="206" w:lineRule="auto"/>
        <w:ind w:left="103" w:right="122"/>
        <w:jc w:val="both"/>
      </w:pPr>
      <w:r>
        <w:rPr>
          <w:color w:val="1D1D1B"/>
        </w:rPr>
        <w:t xml:space="preserve">root </w:t>
      </w:r>
      <w:r>
        <w:rPr>
          <w:i/>
          <w:color w:val="1D1D1B"/>
        </w:rPr>
        <w:t>*H</w:t>
      </w:r>
      <w:r>
        <w:rPr>
          <w:i/>
          <w:color w:val="1D1D1B"/>
          <w:position w:val="-6"/>
          <w:sz w:val="13"/>
        </w:rPr>
        <w:t>a</w:t>
      </w:r>
      <w:r>
        <w:rPr>
          <w:i/>
          <w:color w:val="1D1D1B"/>
        </w:rPr>
        <w:t xml:space="preserve">u̯es- </w:t>
      </w:r>
      <w:r>
        <w:rPr>
          <w:color w:val="1D1D1B"/>
        </w:rPr>
        <w:t>"to dawn" implies the primary semantics *"morning star". The semantic development "dawn" → "morning star" → "star" is quite natural.</w:t>
      </w:r>
      <w:r>
        <w:rPr>
          <w:color w:val="1D1D1B"/>
          <w:spacing w:val="-6"/>
        </w:rPr>
        <w:t xml:space="preserve"> </w:t>
      </w:r>
      <w:r>
        <w:rPr>
          <w:color w:val="1D1D1B"/>
        </w:rPr>
        <w:t xml:space="preserve">The same semantic shift occurs e.g. in some of Slavic </w:t>
      </w:r>
      <w:r>
        <w:rPr>
          <w:color w:val="1D1D1B"/>
          <w:spacing w:val="-2"/>
        </w:rPr>
        <w:t>languages:</w:t>
      </w:r>
    </w:p>
    <w:p>
      <w:pPr>
        <w:spacing w:line="246" w:lineRule="exact"/>
        <w:ind w:left="103"/>
        <w:jc w:val="both"/>
      </w:pPr>
      <w:r>
        <w:rPr>
          <w:color w:val="1D1D1B"/>
        </w:rPr>
        <w:t>Common</w:t>
      </w:r>
      <w:r>
        <w:rPr>
          <w:color w:val="1D1D1B"/>
          <w:spacing w:val="4"/>
        </w:rPr>
        <w:t xml:space="preserve"> </w:t>
      </w:r>
      <w:r>
        <w:rPr>
          <w:color w:val="1D1D1B"/>
        </w:rPr>
        <w:t>Slavic</w:t>
      </w:r>
      <w:r>
        <w:rPr>
          <w:color w:val="1D1D1B"/>
          <w:spacing w:val="6"/>
        </w:rPr>
        <w:t xml:space="preserve"> </w:t>
      </w:r>
      <w:r>
        <w:rPr>
          <w:i/>
          <w:color w:val="1D1D1B"/>
        </w:rPr>
        <w:t>*zorja</w:t>
      </w:r>
      <w:r>
        <w:rPr>
          <w:i/>
          <w:color w:val="1D1D1B"/>
          <w:spacing w:val="6"/>
        </w:rPr>
        <w:t xml:space="preserve"> </w:t>
      </w:r>
      <w:r>
        <w:rPr>
          <w:color w:val="1D1D1B"/>
        </w:rPr>
        <w:t>"dawn"</w:t>
      </w:r>
      <w:r>
        <w:rPr>
          <w:color w:val="1D1D1B"/>
          <w:spacing w:val="6"/>
        </w:rPr>
        <w:t xml:space="preserve"> </w:t>
      </w:r>
      <w:r>
        <w:rPr>
          <w:color w:val="1D1D1B"/>
        </w:rPr>
        <w:t>continues</w:t>
      </w:r>
      <w:r>
        <w:rPr>
          <w:color w:val="1D1D1B"/>
          <w:spacing w:val="6"/>
        </w:rPr>
        <w:t xml:space="preserve"> </w:t>
      </w:r>
      <w:r>
        <w:rPr>
          <w:color w:val="1D1D1B"/>
        </w:rPr>
        <w:t>in</w:t>
      </w:r>
      <w:r>
        <w:rPr>
          <w:color w:val="1D1D1B"/>
          <w:spacing w:val="6"/>
        </w:rPr>
        <w:t xml:space="preserve"> </w:t>
      </w:r>
      <w:r>
        <w:rPr>
          <w:color w:val="1D1D1B"/>
        </w:rPr>
        <w:t>Belorussian</w:t>
      </w:r>
      <w:r>
        <w:rPr>
          <w:color w:val="1D1D1B"/>
          <w:spacing w:val="6"/>
        </w:rPr>
        <w:t xml:space="preserve"> </w:t>
      </w:r>
      <w:r>
        <w:rPr>
          <w:i/>
          <w:color w:val="1D1D1B"/>
        </w:rPr>
        <w:t>zará</w:t>
      </w:r>
      <w:r>
        <w:rPr>
          <w:color w:val="1D1D1B"/>
        </w:rPr>
        <w:t>,</w:t>
      </w:r>
      <w:r>
        <w:rPr>
          <w:i/>
          <w:color w:val="1D1D1B"/>
          <w:spacing w:val="6"/>
        </w:rPr>
        <w:t xml:space="preserve"> </w:t>
      </w:r>
      <w:r>
        <w:rPr>
          <w:i/>
          <w:color w:val="1D1D1B"/>
        </w:rPr>
        <w:t>zórka</w:t>
      </w:r>
      <w:r>
        <w:rPr>
          <w:i/>
          <w:color w:val="1D1D1B"/>
          <w:spacing w:val="6"/>
        </w:rPr>
        <w:t xml:space="preserve"> </w:t>
      </w:r>
      <w:r>
        <w:rPr>
          <w:color w:val="1D1D1B"/>
          <w:spacing w:val="-5"/>
        </w:rPr>
        <w:t>and</w:t>
      </w:r>
    </w:p>
    <w:p>
      <w:pPr>
        <w:spacing w:line="246" w:lineRule="exact"/>
        <w:jc w:val="both"/>
        <w:sectPr>
          <w:pgSz w:w="8400" w:h="11910"/>
          <w:pgMar w:top="1100" w:right="840" w:bottom="280" w:left="860" w:header="758" w:footer="0" w:gutter="0"/>
          <w:cols w:space="708" w:num="1"/>
        </w:sectPr>
      </w:pPr>
    </w:p>
    <w:p>
      <w:pPr>
        <w:spacing w:before="99" w:line="228" w:lineRule="auto"/>
        <w:ind w:left="103" w:right="120"/>
        <w:jc w:val="both"/>
      </w:pPr>
      <w:r>
        <w:rPr>
          <w:color w:val="1D1D1B"/>
        </w:rPr>
        <w:t xml:space="preserve">Ukrainian </w:t>
      </w:r>
      <w:r>
        <w:rPr>
          <w:i/>
          <w:color w:val="1D1D1B"/>
        </w:rPr>
        <w:t>zorjá</w:t>
      </w:r>
      <w:r>
        <w:rPr>
          <w:color w:val="1D1D1B"/>
        </w:rPr>
        <w:t>,</w:t>
      </w:r>
      <w:r>
        <w:rPr>
          <w:i/>
          <w:color w:val="1D1D1B"/>
        </w:rPr>
        <w:t xml:space="preserve"> zýrka </w:t>
      </w:r>
      <w:r>
        <w:rPr>
          <w:color w:val="1D1D1B"/>
        </w:rPr>
        <w:t xml:space="preserve">"star", while the derivative </w:t>
      </w:r>
      <w:r>
        <w:rPr>
          <w:i/>
          <w:color w:val="1D1D1B"/>
        </w:rPr>
        <w:t xml:space="preserve">*zorьnica </w:t>
      </w:r>
      <w:r>
        <w:rPr>
          <w:color w:val="1D1D1B"/>
        </w:rPr>
        <w:t xml:space="preserve">means "morning star" in Bulgarian </w:t>
      </w:r>
      <w:r>
        <w:rPr>
          <w:i/>
          <w:color w:val="1D1D1B"/>
        </w:rPr>
        <w:t>zorníca</w:t>
      </w:r>
      <w:r>
        <w:rPr>
          <w:color w:val="1D1D1B"/>
        </w:rPr>
        <w:t xml:space="preserve">, Macedonian </w:t>
      </w:r>
      <w:r>
        <w:rPr>
          <w:i/>
          <w:color w:val="1D1D1B"/>
        </w:rPr>
        <w:t>zornica</w:t>
      </w:r>
      <w:r>
        <w:rPr>
          <w:color w:val="1D1D1B"/>
        </w:rPr>
        <w:t xml:space="preserve">, Slovenian </w:t>
      </w:r>
      <w:r>
        <w:rPr>
          <w:i/>
          <w:color w:val="1D1D1B"/>
        </w:rPr>
        <w:t>zorníca</w:t>
      </w:r>
      <w:r>
        <w:rPr>
          <w:color w:val="1D1D1B"/>
        </w:rPr>
        <w:t xml:space="preserve">, Slovak </w:t>
      </w:r>
      <w:r>
        <w:rPr>
          <w:i/>
          <w:color w:val="1D1D1B"/>
        </w:rPr>
        <w:t>zornica</w:t>
      </w:r>
      <w:r>
        <w:rPr>
          <w:color w:val="1D1D1B"/>
        </w:rPr>
        <w:t xml:space="preserve">, Upper Sorbian </w:t>
      </w:r>
      <w:r>
        <w:rPr>
          <w:i/>
          <w:color w:val="1D1D1B"/>
        </w:rPr>
        <w:t>zernička</w:t>
      </w:r>
      <w:r>
        <w:rPr>
          <w:color w:val="1D1D1B"/>
        </w:rPr>
        <w:t xml:space="preserve">, archaic Polish </w:t>
      </w:r>
      <w:r>
        <w:rPr>
          <w:i/>
          <w:color w:val="1D1D1B"/>
        </w:rPr>
        <w:t>zornica</w:t>
      </w:r>
      <w:r>
        <w:rPr>
          <w:color w:val="1D1D1B"/>
        </w:rPr>
        <w:t xml:space="preserve">, Ukrainian </w:t>
      </w:r>
      <w:r>
        <w:rPr>
          <w:i/>
          <w:color w:val="1D1D1B"/>
        </w:rPr>
        <w:t xml:space="preserve">zirnýcja </w:t>
      </w:r>
      <w:r>
        <w:rPr>
          <w:color w:val="1D1D1B"/>
        </w:rPr>
        <w:t>(</w:t>
      </w:r>
      <w:r>
        <w:rPr>
          <w:i/>
          <w:color w:val="1D1D1B"/>
        </w:rPr>
        <w:t xml:space="preserve">ZVSZ </w:t>
      </w:r>
      <w:r>
        <w:rPr>
          <w:color w:val="1D1D1B"/>
        </w:rPr>
        <w:t xml:space="preserve">428-29; Schuster-Šewc 1988-89, 1748-49; </w:t>
      </w:r>
      <w:r>
        <w:rPr>
          <w:i/>
          <w:color w:val="1D1D1B"/>
        </w:rPr>
        <w:t>ESUM</w:t>
      </w:r>
      <w:r>
        <w:rPr>
          <w:i/>
          <w:color w:val="1D1D1B"/>
          <w:spacing w:val="4"/>
        </w:rPr>
        <w:t xml:space="preserve"> </w:t>
      </w:r>
      <w:r>
        <w:rPr>
          <w:color w:val="1D1D1B"/>
        </w:rPr>
        <w:t>265,</w:t>
      </w:r>
      <w:r>
        <w:rPr>
          <w:color w:val="1D1D1B"/>
          <w:spacing w:val="5"/>
        </w:rPr>
        <w:t xml:space="preserve"> </w:t>
      </w:r>
      <w:r>
        <w:rPr>
          <w:color w:val="1D1D1B"/>
        </w:rPr>
        <w:t>278-81).</w:t>
      </w:r>
      <w:r>
        <w:rPr>
          <w:color w:val="1D1D1B"/>
          <w:spacing w:val="2"/>
        </w:rPr>
        <w:t xml:space="preserve"> </w:t>
      </w:r>
      <w:r>
        <w:rPr>
          <w:color w:val="1D1D1B"/>
        </w:rPr>
        <w:t>The</w:t>
      </w:r>
      <w:r>
        <w:rPr>
          <w:color w:val="1D1D1B"/>
          <w:spacing w:val="5"/>
        </w:rPr>
        <w:t xml:space="preserve"> </w:t>
      </w:r>
      <w:r>
        <w:rPr>
          <w:color w:val="1D1D1B"/>
        </w:rPr>
        <w:t>same</w:t>
      </w:r>
      <w:r>
        <w:rPr>
          <w:color w:val="1D1D1B"/>
          <w:spacing w:val="5"/>
        </w:rPr>
        <w:t xml:space="preserve"> </w:t>
      </w:r>
      <w:r>
        <w:rPr>
          <w:color w:val="1D1D1B"/>
        </w:rPr>
        <w:t>relation</w:t>
      </w:r>
      <w:r>
        <w:rPr>
          <w:color w:val="1D1D1B"/>
          <w:spacing w:val="5"/>
        </w:rPr>
        <w:t xml:space="preserve"> </w:t>
      </w:r>
      <w:r>
        <w:rPr>
          <w:color w:val="1D1D1B"/>
        </w:rPr>
        <w:t>can</w:t>
      </w:r>
      <w:r>
        <w:rPr>
          <w:color w:val="1D1D1B"/>
          <w:spacing w:val="5"/>
        </w:rPr>
        <w:t xml:space="preserve"> </w:t>
      </w:r>
      <w:r>
        <w:rPr>
          <w:color w:val="1D1D1B"/>
        </w:rPr>
        <w:t>be</w:t>
      </w:r>
      <w:r>
        <w:rPr>
          <w:color w:val="1D1D1B"/>
          <w:spacing w:val="5"/>
        </w:rPr>
        <w:t xml:space="preserve"> </w:t>
      </w:r>
      <w:r>
        <w:rPr>
          <w:color w:val="1D1D1B"/>
        </w:rPr>
        <w:t>identified</w:t>
      </w:r>
      <w:r>
        <w:rPr>
          <w:color w:val="1D1D1B"/>
          <w:spacing w:val="5"/>
        </w:rPr>
        <w:t xml:space="preserve"> </w:t>
      </w:r>
      <w:r>
        <w:rPr>
          <w:color w:val="1D1D1B"/>
        </w:rPr>
        <w:t>between</w:t>
      </w:r>
      <w:r>
        <w:rPr>
          <w:color w:val="1D1D1B"/>
          <w:spacing w:val="1"/>
        </w:rPr>
        <w:t xml:space="preserve"> </w:t>
      </w:r>
      <w:r>
        <w:rPr>
          <w:color w:val="1D1D1B"/>
          <w:spacing w:val="-2"/>
        </w:rPr>
        <w:t>Turkic</w:t>
      </w:r>
    </w:p>
    <w:p>
      <w:pPr>
        <w:spacing w:line="228" w:lineRule="auto"/>
        <w:ind w:left="103" w:right="122"/>
        <w:jc w:val="both"/>
      </w:pPr>
      <w:r>
        <w:rPr>
          <w:i/>
          <w:color w:val="1D1D1B"/>
        </w:rPr>
        <w:t xml:space="preserve">*julduŕ ~ *-dɨŕ </w:t>
      </w:r>
      <w:r>
        <w:rPr>
          <w:color w:val="1D1D1B"/>
        </w:rPr>
        <w:t xml:space="preserve">"star" </w:t>
      </w:r>
      <w:r>
        <w:rPr>
          <w:i/>
          <w:color w:val="1D1D1B"/>
        </w:rPr>
        <w:t xml:space="preserve">&gt; </w:t>
      </w:r>
      <w:r>
        <w:rPr>
          <w:color w:val="1D1D1B"/>
        </w:rPr>
        <w:t xml:space="preserve">Turkish, Karaim, Turkmen etc. </w:t>
      </w:r>
      <w:r>
        <w:rPr>
          <w:i/>
          <w:color w:val="1D1D1B"/>
        </w:rPr>
        <w:t>jyldyz</w:t>
      </w:r>
      <w:r>
        <w:rPr>
          <w:color w:val="1D1D1B"/>
        </w:rPr>
        <w:t xml:space="preserve">, Azeri </w:t>
      </w:r>
      <w:r>
        <w:rPr>
          <w:i/>
          <w:color w:val="1D1D1B"/>
        </w:rPr>
        <w:t>ulduz</w:t>
      </w:r>
      <w:r>
        <w:rPr>
          <w:color w:val="1D1D1B"/>
        </w:rPr>
        <w:t>,</w:t>
      </w:r>
      <w:r>
        <w:rPr>
          <w:color w:val="1D1D1B"/>
          <w:spacing w:val="-7"/>
        </w:rPr>
        <w:t xml:space="preserve"> </w:t>
      </w:r>
      <w:r>
        <w:rPr>
          <w:color w:val="1D1D1B"/>
        </w:rPr>
        <w:t>Uzbek,</w:t>
      </w:r>
      <w:r>
        <w:rPr>
          <w:color w:val="1D1D1B"/>
          <w:spacing w:val="-7"/>
        </w:rPr>
        <w:t xml:space="preserve"> </w:t>
      </w:r>
      <w:r>
        <w:rPr>
          <w:color w:val="1D1D1B"/>
        </w:rPr>
        <w:t>Kumyk</w:t>
      </w:r>
      <w:r>
        <w:rPr>
          <w:color w:val="1D1D1B"/>
          <w:spacing w:val="-6"/>
        </w:rPr>
        <w:t xml:space="preserve"> </w:t>
      </w:r>
      <w:r>
        <w:rPr>
          <w:i/>
          <w:color w:val="1D1D1B"/>
        </w:rPr>
        <w:t>julduz</w:t>
      </w:r>
      <w:r>
        <w:rPr>
          <w:color w:val="1D1D1B"/>
        </w:rPr>
        <w:t>,</w:t>
      </w:r>
      <w:r>
        <w:rPr>
          <w:color w:val="1D1D1B"/>
          <w:spacing w:val="-7"/>
        </w:rPr>
        <w:t xml:space="preserve"> </w:t>
      </w:r>
      <w:r>
        <w:rPr>
          <w:color w:val="1D1D1B"/>
        </w:rPr>
        <w:t>Chuvash</w:t>
      </w:r>
      <w:r>
        <w:rPr>
          <w:color w:val="1D1D1B"/>
          <w:spacing w:val="-7"/>
        </w:rPr>
        <w:t xml:space="preserve"> </w:t>
      </w:r>
      <w:r>
        <w:rPr>
          <w:i/>
          <w:color w:val="1D1D1B"/>
        </w:rPr>
        <w:t>śъ</w:t>
      </w:r>
      <w:r>
        <w:rPr>
          <w:i/>
          <w:color w:val="1D1D1B"/>
          <w:vertAlign w:val="superscript"/>
        </w:rPr>
        <w:t>w</w:t>
      </w:r>
      <w:r>
        <w:rPr>
          <w:i/>
          <w:color w:val="1D1D1B"/>
        </w:rPr>
        <w:t>ldъ</w:t>
      </w:r>
      <w:r>
        <w:rPr>
          <w:i/>
          <w:color w:val="1D1D1B"/>
          <w:vertAlign w:val="superscript"/>
        </w:rPr>
        <w:t>w</w:t>
      </w:r>
      <w:r>
        <w:rPr>
          <w:i/>
          <w:color w:val="1D1D1B"/>
        </w:rPr>
        <w:t>r</w:t>
      </w:r>
      <w:r>
        <w:rPr>
          <w:i/>
          <w:color w:val="1D1D1B"/>
          <w:spacing w:val="-7"/>
        </w:rPr>
        <w:t xml:space="preserve"> </w:t>
      </w:r>
      <w:r>
        <w:rPr>
          <w:color w:val="1D1D1B"/>
        </w:rPr>
        <w:t>etc.</w:t>
      </w:r>
      <w:r>
        <w:rPr>
          <w:color w:val="1D1D1B"/>
          <w:spacing w:val="-7"/>
        </w:rPr>
        <w:t xml:space="preserve"> </w:t>
      </w:r>
      <w:r>
        <w:rPr>
          <w:color w:val="1D1D1B"/>
        </w:rPr>
        <w:t>"star",</w:t>
      </w:r>
      <w:r>
        <w:rPr>
          <w:color w:val="1D1D1B"/>
          <w:spacing w:val="-7"/>
        </w:rPr>
        <w:t xml:space="preserve"> </w:t>
      </w:r>
      <w:r>
        <w:rPr>
          <w:color w:val="1D1D1B"/>
        </w:rPr>
        <w:t>and</w:t>
      </w:r>
      <w:r>
        <w:rPr>
          <w:color w:val="1D1D1B"/>
          <w:spacing w:val="-11"/>
        </w:rPr>
        <w:t xml:space="preserve"> </w:t>
      </w:r>
      <w:r>
        <w:rPr>
          <w:color w:val="1D1D1B"/>
        </w:rPr>
        <w:t xml:space="preserve">Tungusic: Evenki </w:t>
      </w:r>
      <w:r>
        <w:rPr>
          <w:i/>
          <w:color w:val="1D1D1B"/>
        </w:rPr>
        <w:t xml:space="preserve">hil-de-nre- </w:t>
      </w:r>
      <w:r>
        <w:rPr>
          <w:color w:val="1D1D1B"/>
        </w:rPr>
        <w:t>"to dawn" (</w:t>
      </w:r>
      <w:r>
        <w:rPr>
          <w:i/>
          <w:color w:val="1D1D1B"/>
        </w:rPr>
        <w:t xml:space="preserve">EDAL </w:t>
      </w:r>
      <w:r>
        <w:rPr>
          <w:color w:val="1D1D1B"/>
        </w:rPr>
        <w:t>1155-56).</w:t>
      </w:r>
    </w:p>
    <w:p>
      <w:pPr>
        <w:pStyle w:val="7"/>
        <w:spacing w:before="2"/>
        <w:rPr>
          <w:sz w:val="23"/>
        </w:rPr>
      </w:pPr>
    </w:p>
    <w:p>
      <w:pPr>
        <w:pStyle w:val="9"/>
        <w:numPr>
          <w:ilvl w:val="1"/>
          <w:numId w:val="21"/>
        </w:numPr>
        <w:tabs>
          <w:tab w:val="left" w:pos="902"/>
        </w:tabs>
        <w:spacing w:before="1"/>
      </w:pPr>
      <w:r>
        <w:rPr>
          <w:color w:val="1D1D1B"/>
        </w:rPr>
        <w:t>Latin</w:t>
      </w:r>
      <w:r>
        <w:rPr>
          <w:color w:val="1D1D1B"/>
          <w:spacing w:val="17"/>
        </w:rPr>
        <w:t xml:space="preserve"> </w:t>
      </w:r>
      <w:r>
        <w:rPr>
          <w:i/>
          <w:color w:val="1D1D1B"/>
        </w:rPr>
        <w:t>sīdūs</w:t>
      </w:r>
      <w:r>
        <w:rPr>
          <w:color w:val="1D1D1B"/>
        </w:rPr>
        <w:t>,</w:t>
      </w:r>
      <w:r>
        <w:rPr>
          <w:color w:val="1D1D1B"/>
          <w:spacing w:val="19"/>
        </w:rPr>
        <w:t xml:space="preserve"> </w:t>
      </w:r>
      <w:r>
        <w:rPr>
          <w:b/>
          <w:color w:val="1D1D1B"/>
        </w:rPr>
        <w:t>-</w:t>
      </w:r>
      <w:r>
        <w:rPr>
          <w:i/>
          <w:color w:val="1D1D1B"/>
        </w:rPr>
        <w:t>eris</w:t>
      </w:r>
      <w:r>
        <w:rPr>
          <w:i/>
          <w:color w:val="1D1D1B"/>
          <w:spacing w:val="19"/>
        </w:rPr>
        <w:t xml:space="preserve"> </w:t>
      </w:r>
      <w:r>
        <w:rPr>
          <w:color w:val="1D1D1B"/>
        </w:rPr>
        <w:t>n.</w:t>
      </w:r>
      <w:r>
        <w:rPr>
          <w:color w:val="1D1D1B"/>
          <w:spacing w:val="19"/>
        </w:rPr>
        <w:t xml:space="preserve"> </w:t>
      </w:r>
      <w:r>
        <w:rPr>
          <w:color w:val="1D1D1B"/>
          <w:spacing w:val="-2"/>
        </w:rPr>
        <w:t>“constellation”</w:t>
      </w:r>
    </w:p>
    <w:p>
      <w:pPr>
        <w:pStyle w:val="7"/>
        <w:spacing w:before="8"/>
        <w:rPr>
          <w:sz w:val="19"/>
        </w:rPr>
      </w:pPr>
    </w:p>
    <w:p>
      <w:pPr>
        <w:pStyle w:val="9"/>
        <w:numPr>
          <w:ilvl w:val="1"/>
          <w:numId w:val="21"/>
        </w:numPr>
        <w:tabs>
          <w:tab w:val="left" w:pos="880"/>
        </w:tabs>
        <w:spacing w:line="247" w:lineRule="exact"/>
        <w:ind w:left="879" w:hanging="493"/>
      </w:pPr>
      <w:r>
        <w:rPr>
          <w:color w:val="1D1D1B"/>
          <w:u w:val="single" w:color="1D1D1B"/>
        </w:rPr>
        <w:t>Etymology</w:t>
      </w:r>
      <w:r>
        <w:rPr>
          <w:color w:val="1D1D1B"/>
        </w:rPr>
        <w:t>:</w:t>
      </w:r>
      <w:r>
        <w:rPr>
          <w:color w:val="1D1D1B"/>
          <w:spacing w:val="-8"/>
        </w:rPr>
        <w:t xml:space="preserve"> </w:t>
      </w:r>
      <w:r>
        <w:rPr>
          <w:color w:val="1D1D1B"/>
        </w:rPr>
        <w:t>The</w:t>
      </w:r>
      <w:r>
        <w:rPr>
          <w:color w:val="1D1D1B"/>
          <w:spacing w:val="-3"/>
        </w:rPr>
        <w:t xml:space="preserve"> </w:t>
      </w:r>
      <w:r>
        <w:rPr>
          <w:color w:val="1D1D1B"/>
        </w:rPr>
        <w:t>original</w:t>
      </w:r>
      <w:r>
        <w:rPr>
          <w:color w:val="1D1D1B"/>
          <w:spacing w:val="-3"/>
        </w:rPr>
        <w:t xml:space="preserve"> </w:t>
      </w:r>
      <w:r>
        <w:rPr>
          <w:color w:val="1D1D1B"/>
        </w:rPr>
        <w:t>form</w:t>
      </w:r>
      <w:r>
        <w:rPr>
          <w:color w:val="1D1D1B"/>
          <w:spacing w:val="-3"/>
        </w:rPr>
        <w:t xml:space="preserve"> </w:t>
      </w:r>
      <w:r>
        <w:rPr>
          <w:color w:val="1D1D1B"/>
        </w:rPr>
        <w:t>can</w:t>
      </w:r>
      <w:r>
        <w:rPr>
          <w:color w:val="1D1D1B"/>
          <w:spacing w:val="-4"/>
        </w:rPr>
        <w:t xml:space="preserve"> </w:t>
      </w:r>
      <w:r>
        <w:rPr>
          <w:color w:val="1D1D1B"/>
        </w:rPr>
        <w:t>be</w:t>
      </w:r>
      <w:r>
        <w:rPr>
          <w:color w:val="1D1D1B"/>
          <w:spacing w:val="-3"/>
        </w:rPr>
        <w:t xml:space="preserve"> </w:t>
      </w:r>
      <w:r>
        <w:rPr>
          <w:color w:val="1D1D1B"/>
        </w:rPr>
        <w:t>reconstructed</w:t>
      </w:r>
      <w:r>
        <w:rPr>
          <w:color w:val="1D1D1B"/>
          <w:spacing w:val="-3"/>
        </w:rPr>
        <w:t xml:space="preserve"> </w:t>
      </w:r>
      <w:r>
        <w:rPr>
          <w:color w:val="1D1D1B"/>
        </w:rPr>
        <w:t>as</w:t>
      </w:r>
      <w:r>
        <w:rPr>
          <w:color w:val="1D1D1B"/>
          <w:spacing w:val="-3"/>
        </w:rPr>
        <w:t xml:space="preserve"> </w:t>
      </w:r>
      <w:r>
        <w:rPr>
          <w:color w:val="1D1D1B"/>
        </w:rPr>
        <w:t>the</w:t>
      </w:r>
      <w:r>
        <w:rPr>
          <w:color w:val="1D1D1B"/>
          <w:spacing w:val="-3"/>
        </w:rPr>
        <w:t xml:space="preserve"> </w:t>
      </w:r>
      <w:r>
        <w:rPr>
          <w:i/>
          <w:color w:val="1D1D1B"/>
        </w:rPr>
        <w:t>s</w:t>
      </w:r>
      <w:r>
        <w:rPr>
          <w:color w:val="1D1D1B"/>
        </w:rPr>
        <w:t>-</w:t>
      </w:r>
      <w:r>
        <w:rPr>
          <w:color w:val="1D1D1B"/>
          <w:spacing w:val="-4"/>
        </w:rPr>
        <w:t>stem</w:t>
      </w:r>
    </w:p>
    <w:p>
      <w:pPr>
        <w:spacing w:before="5" w:line="228" w:lineRule="auto"/>
        <w:ind w:left="103" w:right="120"/>
        <w:jc w:val="both"/>
      </w:pPr>
      <w:r>
        <w:rPr>
          <w:i/>
          <w:color w:val="1D1D1B"/>
        </w:rPr>
        <w:t>*su̯ei̯d</w:t>
      </w:r>
      <w:r>
        <w:rPr>
          <w:i/>
          <w:color w:val="1D1D1B"/>
          <w:vertAlign w:val="superscript"/>
        </w:rPr>
        <w:t>(h)</w:t>
      </w:r>
      <w:r>
        <w:rPr>
          <w:i/>
          <w:color w:val="1D1D1B"/>
        </w:rPr>
        <w:t>os</w:t>
      </w:r>
      <w:r>
        <w:rPr>
          <w:color w:val="1D1D1B"/>
        </w:rPr>
        <w:t>,</w:t>
      </w:r>
      <w:r>
        <w:rPr>
          <w:color w:val="1D1D1B"/>
          <w:spacing w:val="-14"/>
        </w:rPr>
        <w:t xml:space="preserve"> </w:t>
      </w:r>
      <w:r>
        <w:rPr>
          <w:color w:val="1D1D1B"/>
        </w:rPr>
        <w:t>gen.</w:t>
      </w:r>
      <w:r>
        <w:rPr>
          <w:color w:val="1D1D1B"/>
          <w:spacing w:val="-12"/>
        </w:rPr>
        <w:t xml:space="preserve"> </w:t>
      </w:r>
      <w:r>
        <w:rPr>
          <w:i/>
          <w:color w:val="1D1D1B"/>
        </w:rPr>
        <w:t>*su̯ei̯d</w:t>
      </w:r>
      <w:r>
        <w:rPr>
          <w:i/>
          <w:color w:val="1D1D1B"/>
          <w:vertAlign w:val="superscript"/>
        </w:rPr>
        <w:t>(h)</w:t>
      </w:r>
      <w:r>
        <w:rPr>
          <w:i/>
          <w:color w:val="1D1D1B"/>
        </w:rPr>
        <w:t xml:space="preserve">esos </w:t>
      </w:r>
      <w:r>
        <w:rPr>
          <w:color w:val="1D1D1B"/>
        </w:rPr>
        <w:t>(Hamp 1975b).</w:t>
      </w:r>
      <w:r>
        <w:rPr>
          <w:color w:val="1D1D1B"/>
          <w:spacing w:val="-1"/>
        </w:rPr>
        <w:t xml:space="preserve"> </w:t>
      </w:r>
      <w:r>
        <w:rPr>
          <w:color w:val="1D1D1B"/>
        </w:rPr>
        <w:t>This is a derivative of the stem</w:t>
      </w:r>
      <w:r>
        <w:rPr>
          <w:color w:val="1D1D1B"/>
          <w:spacing w:val="-14"/>
        </w:rPr>
        <w:t xml:space="preserve"> </w:t>
      </w:r>
      <w:r>
        <w:rPr>
          <w:i/>
          <w:color w:val="1D1D1B"/>
        </w:rPr>
        <w:t>*su̯ei̯d</w:t>
      </w:r>
      <w:r>
        <w:rPr>
          <w:i/>
          <w:color w:val="1D1D1B"/>
          <w:vertAlign w:val="superscript"/>
        </w:rPr>
        <w:t>(h)</w:t>
      </w:r>
      <w:r>
        <w:rPr>
          <w:i/>
          <w:color w:val="1D1D1B"/>
        </w:rPr>
        <w:t>-</w:t>
      </w:r>
      <w:r>
        <w:rPr>
          <w:i/>
          <w:color w:val="1D1D1B"/>
          <w:spacing w:val="-5"/>
        </w:rPr>
        <w:t xml:space="preserve"> </w:t>
      </w:r>
      <w:r>
        <w:rPr>
          <w:color w:val="1D1D1B"/>
        </w:rPr>
        <w:t>“to</w:t>
      </w:r>
      <w:r>
        <w:rPr>
          <w:color w:val="1D1D1B"/>
          <w:spacing w:val="-6"/>
        </w:rPr>
        <w:t xml:space="preserve"> </w:t>
      </w:r>
      <w:r>
        <w:rPr>
          <w:color w:val="1D1D1B"/>
        </w:rPr>
        <w:t>shine”</w:t>
      </w:r>
      <w:r>
        <w:rPr>
          <w:color w:val="1D1D1B"/>
          <w:spacing w:val="-6"/>
        </w:rPr>
        <w:t xml:space="preserve"> </w:t>
      </w:r>
      <w:r>
        <w:rPr>
          <w:color w:val="1D1D1B"/>
        </w:rPr>
        <w:t>which</w:t>
      </w:r>
      <w:r>
        <w:rPr>
          <w:color w:val="1D1D1B"/>
          <w:spacing w:val="-6"/>
        </w:rPr>
        <w:t xml:space="preserve"> </w:t>
      </w:r>
      <w:r>
        <w:rPr>
          <w:color w:val="1D1D1B"/>
        </w:rPr>
        <w:t>is</w:t>
      </w:r>
      <w:r>
        <w:rPr>
          <w:color w:val="1D1D1B"/>
          <w:spacing w:val="-6"/>
        </w:rPr>
        <w:t xml:space="preserve"> </w:t>
      </w:r>
      <w:r>
        <w:rPr>
          <w:color w:val="1D1D1B"/>
        </w:rPr>
        <w:t>attested</w:t>
      </w:r>
      <w:r>
        <w:rPr>
          <w:color w:val="1D1D1B"/>
          <w:spacing w:val="-5"/>
        </w:rPr>
        <w:t xml:space="preserve"> </w:t>
      </w:r>
      <w:r>
        <w:rPr>
          <w:color w:val="1D1D1B"/>
        </w:rPr>
        <w:t>in</w:t>
      </w:r>
      <w:r>
        <w:rPr>
          <w:color w:val="1D1D1B"/>
          <w:spacing w:val="-14"/>
        </w:rPr>
        <w:t xml:space="preserve"> </w:t>
      </w:r>
      <w:r>
        <w:rPr>
          <w:color w:val="1D1D1B"/>
        </w:rPr>
        <w:t>Avestan</w:t>
      </w:r>
      <w:r>
        <w:rPr>
          <w:color w:val="1D1D1B"/>
          <w:spacing w:val="-5"/>
        </w:rPr>
        <w:t xml:space="preserve"> </w:t>
      </w:r>
      <w:r>
        <w:rPr>
          <w:i/>
          <w:color w:val="1D1D1B"/>
        </w:rPr>
        <w:t>x</w:t>
      </w:r>
      <w:r>
        <w:rPr>
          <w:i/>
          <w:color w:val="1D1D1B"/>
          <w:vertAlign w:val="superscript"/>
        </w:rPr>
        <w:t>v</w:t>
      </w:r>
      <w:r>
        <w:rPr>
          <w:i/>
          <w:color w:val="1D1D1B"/>
        </w:rPr>
        <w:t>aēna-</w:t>
      </w:r>
      <w:r>
        <w:rPr>
          <w:i/>
          <w:color w:val="1D1D1B"/>
          <w:spacing w:val="-6"/>
        </w:rPr>
        <w:t xml:space="preserve"> </w:t>
      </w:r>
      <w:r>
        <w:rPr>
          <w:color w:val="1D1D1B"/>
          <w:spacing w:val="-2"/>
        </w:rPr>
        <w:t xml:space="preserve">“glowing” </w:t>
      </w:r>
      <w:r>
        <w:rPr>
          <w:color w:val="1D1D1B"/>
        </w:rPr>
        <w:t>&lt;</w:t>
      </w:r>
      <w:r>
        <w:rPr>
          <w:color w:val="1D1D1B"/>
          <w:spacing w:val="15"/>
        </w:rPr>
        <w:t xml:space="preserve"> </w:t>
      </w:r>
      <w:r>
        <w:rPr>
          <w:color w:val="1D1D1B"/>
        </w:rPr>
        <w:t>Iranian</w:t>
      </w:r>
      <w:r>
        <w:rPr>
          <w:color w:val="1D1D1B"/>
          <w:spacing w:val="22"/>
        </w:rPr>
        <w:t xml:space="preserve"> </w:t>
      </w:r>
      <w:r>
        <w:rPr>
          <w:color w:val="1D1D1B"/>
        </w:rPr>
        <w:t>*</w:t>
      </w:r>
      <w:r>
        <w:rPr>
          <w:i/>
          <w:color w:val="1D1D1B"/>
        </w:rPr>
        <w:t>hu̯ai̯dna-</w:t>
      </w:r>
      <w:r>
        <w:rPr>
          <w:color w:val="1D1D1B"/>
        </w:rPr>
        <w:t>,</w:t>
      </w:r>
      <w:r>
        <w:rPr>
          <w:color w:val="1D1D1B"/>
          <w:spacing w:val="22"/>
        </w:rPr>
        <w:t xml:space="preserve"> </w:t>
      </w:r>
      <w:r>
        <w:rPr>
          <w:color w:val="1D1D1B"/>
        </w:rPr>
        <w:t>Latin</w:t>
      </w:r>
      <w:r>
        <w:rPr>
          <w:color w:val="1D1D1B"/>
          <w:spacing w:val="22"/>
        </w:rPr>
        <w:t xml:space="preserve"> </w:t>
      </w:r>
      <w:r>
        <w:rPr>
          <w:i/>
          <w:color w:val="1D1D1B"/>
        </w:rPr>
        <w:t>sūdus</w:t>
      </w:r>
      <w:r>
        <w:rPr>
          <w:i/>
          <w:color w:val="1D1D1B"/>
          <w:spacing w:val="23"/>
        </w:rPr>
        <w:t xml:space="preserve"> </w:t>
      </w:r>
      <w:r>
        <w:rPr>
          <w:color w:val="1D1D1B"/>
        </w:rPr>
        <w:t>“dry,</w:t>
      </w:r>
      <w:r>
        <w:rPr>
          <w:color w:val="1D1D1B"/>
          <w:spacing w:val="21"/>
        </w:rPr>
        <w:t xml:space="preserve"> </w:t>
      </w:r>
      <w:r>
        <w:rPr>
          <w:color w:val="1D1D1B"/>
        </w:rPr>
        <w:t>sunny;</w:t>
      </w:r>
      <w:r>
        <w:rPr>
          <w:color w:val="1D1D1B"/>
          <w:spacing w:val="22"/>
        </w:rPr>
        <w:t xml:space="preserve"> </w:t>
      </w:r>
      <w:r>
        <w:rPr>
          <w:color w:val="1D1D1B"/>
        </w:rPr>
        <w:t>clear</w:t>
      </w:r>
      <w:r>
        <w:rPr>
          <w:color w:val="1D1D1B"/>
          <w:spacing w:val="22"/>
        </w:rPr>
        <w:t xml:space="preserve"> </w:t>
      </w:r>
      <w:r>
        <w:rPr>
          <w:color w:val="1D1D1B"/>
        </w:rPr>
        <w:t>(about</w:t>
      </w:r>
      <w:r>
        <w:rPr>
          <w:color w:val="1D1D1B"/>
          <w:spacing w:val="22"/>
        </w:rPr>
        <w:t xml:space="preserve"> </w:t>
      </w:r>
      <w:r>
        <w:rPr>
          <w:color w:val="1D1D1B"/>
        </w:rPr>
        <w:t>weather)</w:t>
      </w:r>
      <w:r>
        <w:rPr>
          <w:color w:val="1D1D1B"/>
          <w:spacing w:val="22"/>
        </w:rPr>
        <w:t xml:space="preserve"> </w:t>
      </w:r>
      <w:r>
        <w:rPr>
          <w:color w:val="1D1D1B"/>
          <w:spacing w:val="-10"/>
        </w:rPr>
        <w:t xml:space="preserve">&lt; </w:t>
      </w:r>
      <w:r>
        <w:rPr>
          <w:i/>
          <w:color w:val="1D1D1B"/>
        </w:rPr>
        <w:t>*su̯oi̯d</w:t>
      </w:r>
      <w:r>
        <w:rPr>
          <w:i/>
          <w:color w:val="1D1D1B"/>
          <w:vertAlign w:val="superscript"/>
        </w:rPr>
        <w:t>(h)</w:t>
      </w:r>
      <w:r>
        <w:rPr>
          <w:i/>
          <w:color w:val="1D1D1B"/>
        </w:rPr>
        <w:t>o-</w:t>
      </w:r>
      <w:r>
        <w:rPr>
          <w:color w:val="1D1D1B"/>
        </w:rPr>
        <w:t xml:space="preserve">, Lithuanian </w:t>
      </w:r>
      <w:r>
        <w:rPr>
          <w:i/>
          <w:color w:val="1D1D1B"/>
        </w:rPr>
        <w:t>svidù</w:t>
      </w:r>
      <w:r>
        <w:rPr>
          <w:color w:val="1D1D1B"/>
        </w:rPr>
        <w:t>, -</w:t>
      </w:r>
      <w:r>
        <w:rPr>
          <w:i/>
          <w:color w:val="1D1D1B"/>
        </w:rPr>
        <w:t>e</w:t>
      </w:r>
      <w:r>
        <w:rPr>
          <w:i/>
          <w:color w:val="1D1D1B"/>
          <w:position w:val="1"/>
        </w:rPr>
        <w:t>̇</w:t>
      </w:r>
      <w:r>
        <w:rPr>
          <w:i/>
          <w:color w:val="1D1D1B"/>
        </w:rPr>
        <w:t xml:space="preserve">́ti </w:t>
      </w:r>
      <w:r>
        <w:rPr>
          <w:color w:val="1D1D1B"/>
        </w:rPr>
        <w:t xml:space="preserve">“to shine”, Latvian </w:t>
      </w:r>
      <w:r>
        <w:rPr>
          <w:i/>
          <w:color w:val="1D1D1B"/>
        </w:rPr>
        <w:t>svīdu</w:t>
      </w:r>
      <w:r>
        <w:rPr>
          <w:color w:val="1D1D1B"/>
        </w:rPr>
        <w:t xml:space="preserve">, </w:t>
      </w:r>
      <w:r>
        <w:rPr>
          <w:i/>
          <w:color w:val="1D1D1B"/>
        </w:rPr>
        <w:t xml:space="preserve">svīst </w:t>
      </w:r>
      <w:r>
        <w:rPr>
          <w:color w:val="1D1D1B"/>
        </w:rPr>
        <w:t>“to become</w:t>
      </w:r>
      <w:r>
        <w:rPr>
          <w:color w:val="1D1D1B"/>
          <w:spacing w:val="-1"/>
        </w:rPr>
        <w:t xml:space="preserve"> </w:t>
      </w:r>
      <w:r>
        <w:rPr>
          <w:color w:val="1D1D1B"/>
        </w:rPr>
        <w:t>clear</w:t>
      </w:r>
      <w:r>
        <w:rPr>
          <w:color w:val="1D1D1B"/>
          <w:spacing w:val="-1"/>
        </w:rPr>
        <w:t xml:space="preserve"> </w:t>
      </w:r>
      <w:r>
        <w:rPr>
          <w:color w:val="1D1D1B"/>
        </w:rPr>
        <w:t>(the</w:t>
      </w:r>
      <w:r>
        <w:rPr>
          <w:color w:val="1D1D1B"/>
          <w:spacing w:val="-1"/>
        </w:rPr>
        <w:t xml:space="preserve"> </w:t>
      </w:r>
      <w:r>
        <w:rPr>
          <w:color w:val="1D1D1B"/>
        </w:rPr>
        <w:t>beginning</w:t>
      </w:r>
      <w:r>
        <w:rPr>
          <w:color w:val="1D1D1B"/>
          <w:spacing w:val="-1"/>
        </w:rPr>
        <w:t xml:space="preserve"> </w:t>
      </w:r>
      <w:r>
        <w:rPr>
          <w:color w:val="1D1D1B"/>
        </w:rPr>
        <w:t>of</w:t>
      </w:r>
      <w:r>
        <w:rPr>
          <w:color w:val="1D1D1B"/>
          <w:spacing w:val="-1"/>
        </w:rPr>
        <w:t xml:space="preserve"> </w:t>
      </w:r>
      <w:r>
        <w:rPr>
          <w:color w:val="1D1D1B"/>
        </w:rPr>
        <w:t>daylight)”</w:t>
      </w:r>
      <w:r>
        <w:rPr>
          <w:color w:val="1D1D1B"/>
          <w:spacing w:val="-1"/>
        </w:rPr>
        <w:t xml:space="preserve"> </w:t>
      </w:r>
      <w:r>
        <w:rPr>
          <w:color w:val="1D1D1B"/>
        </w:rPr>
        <w:t>(Pokorny</w:t>
      </w:r>
      <w:r>
        <w:rPr>
          <w:color w:val="1D1D1B"/>
          <w:spacing w:val="-1"/>
        </w:rPr>
        <w:t xml:space="preserve"> </w:t>
      </w:r>
      <w:r>
        <w:rPr>
          <w:color w:val="1D1D1B"/>
        </w:rPr>
        <w:t>1959,</w:t>
      </w:r>
      <w:r>
        <w:rPr>
          <w:color w:val="1D1D1B"/>
          <w:spacing w:val="-1"/>
        </w:rPr>
        <w:t xml:space="preserve"> </w:t>
      </w:r>
      <w:r>
        <w:rPr>
          <w:color w:val="1D1D1B"/>
        </w:rPr>
        <w:t>1042;</w:t>
      </w:r>
      <w:r>
        <w:rPr>
          <w:color w:val="1D1D1B"/>
          <w:spacing w:val="-1"/>
        </w:rPr>
        <w:t xml:space="preserve"> </w:t>
      </w:r>
      <w:r>
        <w:rPr>
          <w:color w:val="1D1D1B"/>
        </w:rPr>
        <w:t>de</w:t>
      </w:r>
      <w:r>
        <w:rPr>
          <w:color w:val="1D1D1B"/>
          <w:spacing w:val="-5"/>
        </w:rPr>
        <w:t xml:space="preserve"> </w:t>
      </w:r>
      <w:r>
        <w:rPr>
          <w:color w:val="1D1D1B"/>
        </w:rPr>
        <w:t xml:space="preserve">Vaan 2008, 596). Neither Latin nor Baltic </w:t>
      </w:r>
      <w:r>
        <w:rPr>
          <w:i/>
          <w:color w:val="1D1D1B"/>
        </w:rPr>
        <w:t xml:space="preserve">-d- </w:t>
      </w:r>
      <w:r>
        <w:rPr>
          <w:color w:val="1D1D1B"/>
        </w:rPr>
        <w:t xml:space="preserve">helps decide whether the given dental consonant comes from Indo-European </w:t>
      </w:r>
      <w:r>
        <w:rPr>
          <w:i/>
          <w:color w:val="1D1D1B"/>
        </w:rPr>
        <w:t>*</w:t>
      </w:r>
      <w:r>
        <w:rPr>
          <w:color w:val="1D1D1B"/>
        </w:rPr>
        <w:t>-</w:t>
      </w:r>
      <w:r>
        <w:rPr>
          <w:i/>
          <w:color w:val="1D1D1B"/>
        </w:rPr>
        <w:t>d</w:t>
      </w:r>
      <w:r>
        <w:rPr>
          <w:color w:val="1D1D1B"/>
        </w:rPr>
        <w:t xml:space="preserve">- or </w:t>
      </w:r>
      <w:r>
        <w:rPr>
          <w:i/>
          <w:color w:val="1D1D1B"/>
        </w:rPr>
        <w:t>*</w:t>
      </w:r>
      <w:r>
        <w:rPr>
          <w:color w:val="1D1D1B"/>
        </w:rPr>
        <w:t>-</w:t>
      </w:r>
      <w:r>
        <w:rPr>
          <w:i/>
          <w:color w:val="1D1D1B"/>
        </w:rPr>
        <w:t>d</w:t>
      </w:r>
      <w:r>
        <w:rPr>
          <w:i/>
          <w:color w:val="1D1D1B"/>
          <w:vertAlign w:val="superscript"/>
        </w:rPr>
        <w:t>h</w:t>
      </w:r>
      <w:r>
        <w:rPr>
          <w:color w:val="1D1D1B"/>
        </w:rPr>
        <w:t>-. Mann (1984- 87, 1353) added further examples which should testify in favour of the unaspirated</w:t>
      </w:r>
      <w:r>
        <w:rPr>
          <w:color w:val="1D1D1B"/>
          <w:spacing w:val="-11"/>
        </w:rPr>
        <w:t xml:space="preserve"> </w:t>
      </w:r>
      <w:r>
        <w:rPr>
          <w:i/>
          <w:color w:val="1D1D1B"/>
        </w:rPr>
        <w:t>*-d-</w:t>
      </w:r>
      <w:r>
        <w:rPr>
          <w:color w:val="1D1D1B"/>
        </w:rPr>
        <w:t>:</w:t>
      </w:r>
      <w:r>
        <w:rPr>
          <w:color w:val="1D1D1B"/>
          <w:spacing w:val="-14"/>
        </w:rPr>
        <w:t xml:space="preserve"> </w:t>
      </w:r>
      <w:r>
        <w:rPr>
          <w:color w:val="1D1D1B"/>
        </w:rPr>
        <w:t>Armenian</w:t>
      </w:r>
      <w:r>
        <w:rPr>
          <w:color w:val="1D1D1B"/>
          <w:spacing w:val="-7"/>
        </w:rPr>
        <w:t xml:space="preserve"> </w:t>
      </w:r>
      <w:r>
        <w:rPr>
          <w:i/>
          <w:color w:val="1D1D1B"/>
        </w:rPr>
        <w:t>k</w:t>
      </w:r>
      <w:r>
        <w:rPr>
          <w:color w:val="1D1D1B"/>
        </w:rPr>
        <w:t>‘</w:t>
      </w:r>
      <w:r>
        <w:rPr>
          <w:i/>
          <w:color w:val="1D1D1B"/>
        </w:rPr>
        <w:t>t</w:t>
      </w:r>
      <w:r>
        <w:rPr>
          <w:color w:val="1D1D1B"/>
        </w:rPr>
        <w:t>‘</w:t>
      </w:r>
      <w:r>
        <w:rPr>
          <w:i/>
          <w:color w:val="1D1D1B"/>
        </w:rPr>
        <w:t>it</w:t>
      </w:r>
      <w:r>
        <w:rPr>
          <w:color w:val="1D1D1B"/>
        </w:rPr>
        <w:t>‘</w:t>
      </w:r>
      <w:r>
        <w:rPr>
          <w:color w:val="1D1D1B"/>
          <w:spacing w:val="-8"/>
        </w:rPr>
        <w:t xml:space="preserve"> </w:t>
      </w:r>
      <w:r>
        <w:rPr>
          <w:color w:val="1D1D1B"/>
        </w:rPr>
        <w:t>“flash”</w:t>
      </w:r>
      <w:r>
        <w:rPr>
          <w:color w:val="1D1D1B"/>
          <w:spacing w:val="-8"/>
        </w:rPr>
        <w:t xml:space="preserve"> </w:t>
      </w:r>
      <w:r>
        <w:rPr>
          <w:color w:val="1D1D1B"/>
        </w:rPr>
        <w:t>&lt;</w:t>
      </w:r>
      <w:r>
        <w:rPr>
          <w:color w:val="1D1D1B"/>
          <w:spacing w:val="-8"/>
        </w:rPr>
        <w:t xml:space="preserve"> </w:t>
      </w:r>
      <w:r>
        <w:rPr>
          <w:i/>
          <w:color w:val="1D1D1B"/>
        </w:rPr>
        <w:t>*su̯idə̯stis</w:t>
      </w:r>
      <w:r>
        <w:rPr>
          <w:color w:val="1D1D1B"/>
        </w:rPr>
        <w:t>;</w:t>
      </w:r>
      <w:r>
        <w:rPr>
          <w:color w:val="1D1D1B"/>
          <w:spacing w:val="-8"/>
        </w:rPr>
        <w:t xml:space="preserve"> </w:t>
      </w:r>
      <w:r>
        <w:rPr>
          <w:color w:val="1D1D1B"/>
        </w:rPr>
        <w:t>Greek</w:t>
      </w:r>
      <w:r>
        <w:rPr>
          <w:color w:val="1D1D1B"/>
          <w:spacing w:val="-8"/>
        </w:rPr>
        <w:t xml:space="preserve"> </w:t>
      </w:r>
      <w:r>
        <w:rPr>
          <w:color w:val="1D1D1B"/>
        </w:rPr>
        <w:t>ἴδη</w:t>
      </w:r>
      <w:r>
        <w:rPr>
          <w:color w:val="1D1D1B"/>
          <w:spacing w:val="-8"/>
        </w:rPr>
        <w:t xml:space="preserve"> </w:t>
      </w:r>
      <w:r>
        <w:rPr>
          <w:color w:val="1D1D1B"/>
        </w:rPr>
        <w:t xml:space="preserve">“shine, gleam” &lt; </w:t>
      </w:r>
      <w:r>
        <w:rPr>
          <w:i/>
          <w:color w:val="1D1D1B"/>
        </w:rPr>
        <w:t>*su̯idā</w:t>
      </w:r>
      <w:r>
        <w:rPr>
          <w:color w:val="1D1D1B"/>
        </w:rPr>
        <w:t xml:space="preserve">; Old English </w:t>
      </w:r>
      <w:r>
        <w:rPr>
          <w:i/>
          <w:color w:val="1D1D1B"/>
        </w:rPr>
        <w:t>switel</w:t>
      </w:r>
      <w:r>
        <w:rPr>
          <w:color w:val="1D1D1B"/>
        </w:rPr>
        <w:t xml:space="preserve">, </w:t>
      </w:r>
      <w:r>
        <w:rPr>
          <w:i/>
          <w:color w:val="1D1D1B"/>
        </w:rPr>
        <w:t xml:space="preserve">sweteotol </w:t>
      </w:r>
      <w:r>
        <w:rPr>
          <w:color w:val="1D1D1B"/>
        </w:rPr>
        <w:t>“clear”.</w:t>
      </w:r>
    </w:p>
    <w:p>
      <w:pPr>
        <w:pStyle w:val="7"/>
        <w:spacing w:before="6"/>
        <w:rPr>
          <w:sz w:val="19"/>
        </w:rPr>
      </w:pPr>
    </w:p>
    <w:p>
      <w:pPr>
        <w:pStyle w:val="9"/>
        <w:numPr>
          <w:ilvl w:val="1"/>
          <w:numId w:val="22"/>
        </w:numPr>
        <w:tabs>
          <w:tab w:val="left" w:pos="902"/>
        </w:tabs>
      </w:pPr>
      <w:r>
        <w:rPr>
          <w:color w:val="1D1D1B"/>
        </w:rPr>
        <w:t>Old</w:t>
      </w:r>
      <w:r>
        <w:rPr>
          <w:color w:val="1D1D1B"/>
          <w:spacing w:val="16"/>
        </w:rPr>
        <w:t xml:space="preserve"> </w:t>
      </w:r>
      <w:r>
        <w:rPr>
          <w:color w:val="1D1D1B"/>
        </w:rPr>
        <w:t>Irish</w:t>
      </w:r>
      <w:r>
        <w:rPr>
          <w:color w:val="1D1D1B"/>
          <w:spacing w:val="17"/>
        </w:rPr>
        <w:t xml:space="preserve"> </w:t>
      </w:r>
      <w:r>
        <w:rPr>
          <w:i/>
          <w:color w:val="1D1D1B"/>
        </w:rPr>
        <w:t>rind</w:t>
      </w:r>
      <w:r>
        <w:rPr>
          <w:color w:val="1D1D1B"/>
        </w:rPr>
        <w:t>,</w:t>
      </w:r>
      <w:r>
        <w:rPr>
          <w:color w:val="1D1D1B"/>
          <w:spacing w:val="17"/>
        </w:rPr>
        <w:t xml:space="preserve"> </w:t>
      </w:r>
      <w:r>
        <w:rPr>
          <w:color w:val="1D1D1B"/>
        </w:rPr>
        <w:t>gen.</w:t>
      </w:r>
      <w:r>
        <w:rPr>
          <w:color w:val="1D1D1B"/>
          <w:spacing w:val="16"/>
        </w:rPr>
        <w:t xml:space="preserve"> </w:t>
      </w:r>
      <w:r>
        <w:rPr>
          <w:i/>
          <w:color w:val="1D1D1B"/>
        </w:rPr>
        <w:t>renda</w:t>
      </w:r>
      <w:r>
        <w:rPr>
          <w:i/>
          <w:color w:val="1D1D1B"/>
          <w:spacing w:val="17"/>
        </w:rPr>
        <w:t xml:space="preserve"> </w:t>
      </w:r>
      <w:r>
        <w:rPr>
          <w:color w:val="1D1D1B"/>
        </w:rPr>
        <w:t>n.</w:t>
      </w:r>
      <w:r>
        <w:rPr>
          <w:color w:val="1D1D1B"/>
          <w:spacing w:val="17"/>
        </w:rPr>
        <w:t xml:space="preserve"> </w:t>
      </w:r>
      <w:r>
        <w:rPr>
          <w:color w:val="1D1D1B"/>
          <w:spacing w:val="-2"/>
        </w:rPr>
        <w:t>“star”</w:t>
      </w:r>
    </w:p>
    <w:p>
      <w:pPr>
        <w:pStyle w:val="7"/>
        <w:spacing w:before="7"/>
        <w:rPr>
          <w:sz w:val="20"/>
        </w:rPr>
      </w:pPr>
    </w:p>
    <w:p>
      <w:pPr>
        <w:pStyle w:val="9"/>
        <w:numPr>
          <w:ilvl w:val="1"/>
          <w:numId w:val="22"/>
        </w:numPr>
        <w:tabs>
          <w:tab w:val="left" w:pos="893"/>
        </w:tabs>
        <w:spacing w:line="228" w:lineRule="auto"/>
        <w:ind w:left="103" w:right="121" w:firstLine="283"/>
      </w:pPr>
      <w:r>
        <w:rPr>
          <w:color w:val="1D1D1B"/>
          <w:u w:val="single" w:color="1D1D1B"/>
        </w:rPr>
        <w:t>Etymology</w:t>
      </w:r>
      <w:r>
        <w:rPr>
          <w:color w:val="1D1D1B"/>
        </w:rPr>
        <w:t xml:space="preserve">: This is an old </w:t>
      </w:r>
      <w:r>
        <w:rPr>
          <w:i/>
          <w:color w:val="1D1D1B"/>
        </w:rPr>
        <w:t>u</w:t>
      </w:r>
      <w:r>
        <w:rPr>
          <w:color w:val="1D1D1B"/>
        </w:rPr>
        <w:t>-stem, and both Goidelic and Celtic protoform</w:t>
      </w:r>
      <w:r>
        <w:rPr>
          <w:color w:val="1D1D1B"/>
          <w:spacing w:val="-14"/>
        </w:rPr>
        <w:t xml:space="preserve"> </w:t>
      </w:r>
      <w:r>
        <w:rPr>
          <w:color w:val="1D1D1B"/>
        </w:rPr>
        <w:t>would</w:t>
      </w:r>
      <w:r>
        <w:rPr>
          <w:color w:val="1D1D1B"/>
          <w:spacing w:val="-14"/>
        </w:rPr>
        <w:t xml:space="preserve"> </w:t>
      </w:r>
      <w:r>
        <w:rPr>
          <w:color w:val="1D1D1B"/>
        </w:rPr>
        <w:t>be</w:t>
      </w:r>
      <w:r>
        <w:rPr>
          <w:color w:val="1D1D1B"/>
          <w:spacing w:val="-14"/>
        </w:rPr>
        <w:t xml:space="preserve"> </w:t>
      </w:r>
      <w:r>
        <w:rPr>
          <w:i/>
          <w:color w:val="1D1D1B"/>
        </w:rPr>
        <w:t>*rendu</w:t>
      </w:r>
      <w:r>
        <w:rPr>
          <w:color w:val="1D1D1B"/>
        </w:rPr>
        <w:t>-.</w:t>
      </w:r>
      <w:r>
        <w:rPr>
          <w:color w:val="1D1D1B"/>
          <w:spacing w:val="-13"/>
        </w:rPr>
        <w:t xml:space="preserve"> </w:t>
      </w:r>
      <w:r>
        <w:rPr>
          <w:color w:val="1D1D1B"/>
        </w:rPr>
        <w:t>Pedersen</w:t>
      </w:r>
      <w:r>
        <w:rPr>
          <w:color w:val="1D1D1B"/>
          <w:spacing w:val="-14"/>
        </w:rPr>
        <w:t xml:space="preserve"> </w:t>
      </w:r>
      <w:r>
        <w:rPr>
          <w:color w:val="1D1D1B"/>
        </w:rPr>
        <w:t>(I,</w:t>
      </w:r>
      <w:r>
        <w:rPr>
          <w:color w:val="1D1D1B"/>
          <w:spacing w:val="-14"/>
        </w:rPr>
        <w:t xml:space="preserve"> </w:t>
      </w:r>
      <w:r>
        <w:rPr>
          <w:color w:val="1D1D1B"/>
        </w:rPr>
        <w:t>1909,</w:t>
      </w:r>
      <w:r>
        <w:rPr>
          <w:color w:val="1D1D1B"/>
          <w:spacing w:val="-14"/>
        </w:rPr>
        <w:t xml:space="preserve"> </w:t>
      </w:r>
      <w:r>
        <w:rPr>
          <w:color w:val="1D1D1B"/>
        </w:rPr>
        <w:t>37)</w:t>
      </w:r>
      <w:r>
        <w:rPr>
          <w:color w:val="1D1D1B"/>
          <w:spacing w:val="-13"/>
        </w:rPr>
        <w:t xml:space="preserve"> </w:t>
      </w:r>
      <w:r>
        <w:rPr>
          <w:color w:val="1D1D1B"/>
        </w:rPr>
        <w:t>sees</w:t>
      </w:r>
      <w:r>
        <w:rPr>
          <w:color w:val="1D1D1B"/>
          <w:spacing w:val="-14"/>
        </w:rPr>
        <w:t xml:space="preserve"> </w:t>
      </w:r>
      <w:r>
        <w:rPr>
          <w:color w:val="1D1D1B"/>
        </w:rPr>
        <w:t>here</w:t>
      </w:r>
      <w:r>
        <w:rPr>
          <w:color w:val="1D1D1B"/>
          <w:spacing w:val="-14"/>
        </w:rPr>
        <w:t xml:space="preserve"> </w:t>
      </w:r>
      <w:r>
        <w:rPr>
          <w:color w:val="1D1D1B"/>
        </w:rPr>
        <w:t>a</w:t>
      </w:r>
      <w:r>
        <w:rPr>
          <w:color w:val="1D1D1B"/>
          <w:spacing w:val="-14"/>
        </w:rPr>
        <w:t xml:space="preserve"> </w:t>
      </w:r>
      <w:r>
        <w:rPr>
          <w:color w:val="1D1D1B"/>
        </w:rPr>
        <w:t>connection with</w:t>
      </w:r>
      <w:r>
        <w:rPr>
          <w:color w:val="1D1D1B"/>
          <w:spacing w:val="-14"/>
        </w:rPr>
        <w:t xml:space="preserve"> </w:t>
      </w:r>
      <w:r>
        <w:rPr>
          <w:color w:val="1D1D1B"/>
        </w:rPr>
        <w:t>New</w:t>
      </w:r>
      <w:r>
        <w:rPr>
          <w:color w:val="1D1D1B"/>
          <w:spacing w:val="-14"/>
        </w:rPr>
        <w:t xml:space="preserve"> </w:t>
      </w:r>
      <w:r>
        <w:rPr>
          <w:color w:val="1D1D1B"/>
        </w:rPr>
        <w:t>Irish</w:t>
      </w:r>
      <w:r>
        <w:rPr>
          <w:color w:val="1D1D1B"/>
          <w:spacing w:val="-14"/>
        </w:rPr>
        <w:t xml:space="preserve"> </w:t>
      </w:r>
      <w:r>
        <w:rPr>
          <w:i/>
          <w:color w:val="1D1D1B"/>
        </w:rPr>
        <w:t>rinn</w:t>
      </w:r>
      <w:r>
        <w:rPr>
          <w:color w:val="1D1D1B"/>
        </w:rPr>
        <w:t>,</w:t>
      </w:r>
      <w:r>
        <w:rPr>
          <w:color w:val="1D1D1B"/>
          <w:spacing w:val="-13"/>
        </w:rPr>
        <w:t xml:space="preserve"> </w:t>
      </w:r>
      <w:r>
        <w:rPr>
          <w:color w:val="1D1D1B"/>
        </w:rPr>
        <w:t>gen.</w:t>
      </w:r>
      <w:r>
        <w:rPr>
          <w:color w:val="1D1D1B"/>
          <w:spacing w:val="-14"/>
        </w:rPr>
        <w:t xml:space="preserve"> </w:t>
      </w:r>
      <w:r>
        <w:rPr>
          <w:i/>
          <w:color w:val="1D1D1B"/>
        </w:rPr>
        <w:t>rinne</w:t>
      </w:r>
      <w:r>
        <w:rPr>
          <w:i/>
          <w:color w:val="1D1D1B"/>
          <w:spacing w:val="-14"/>
        </w:rPr>
        <w:t xml:space="preserve"> </w:t>
      </w:r>
      <w:r>
        <w:rPr>
          <w:i/>
          <w:color w:val="1D1D1B"/>
        </w:rPr>
        <w:t>&amp;</w:t>
      </w:r>
      <w:r>
        <w:rPr>
          <w:i/>
          <w:color w:val="1D1D1B"/>
          <w:spacing w:val="-14"/>
        </w:rPr>
        <w:t xml:space="preserve"> </w:t>
      </w:r>
      <w:r>
        <w:rPr>
          <w:i/>
          <w:color w:val="1D1D1B"/>
        </w:rPr>
        <w:t>reanna</w:t>
      </w:r>
      <w:r>
        <w:rPr>
          <w:i/>
          <w:color w:val="1D1D1B"/>
          <w:spacing w:val="-13"/>
        </w:rPr>
        <w:t xml:space="preserve"> </w:t>
      </w:r>
      <w:r>
        <w:rPr>
          <w:color w:val="1D1D1B"/>
        </w:rPr>
        <w:t>“a</w:t>
      </w:r>
      <w:r>
        <w:rPr>
          <w:color w:val="1D1D1B"/>
          <w:spacing w:val="-14"/>
        </w:rPr>
        <w:t xml:space="preserve"> </w:t>
      </w:r>
      <w:r>
        <w:rPr>
          <w:color w:val="1D1D1B"/>
        </w:rPr>
        <w:t>point;</w:t>
      </w:r>
      <w:r>
        <w:rPr>
          <w:color w:val="1D1D1B"/>
          <w:spacing w:val="-14"/>
        </w:rPr>
        <w:t xml:space="preserve"> </w:t>
      </w:r>
      <w:r>
        <w:rPr>
          <w:color w:val="1D1D1B"/>
        </w:rPr>
        <w:t>the</w:t>
      </w:r>
      <w:r>
        <w:rPr>
          <w:color w:val="1D1D1B"/>
          <w:spacing w:val="-14"/>
        </w:rPr>
        <w:t xml:space="preserve"> </w:t>
      </w:r>
      <w:r>
        <w:rPr>
          <w:color w:val="1D1D1B"/>
        </w:rPr>
        <w:t>peak</w:t>
      </w:r>
      <w:r>
        <w:rPr>
          <w:color w:val="1D1D1B"/>
          <w:spacing w:val="-13"/>
        </w:rPr>
        <w:t xml:space="preserve"> </w:t>
      </w:r>
      <w:r>
        <w:rPr>
          <w:color w:val="1D1D1B"/>
        </w:rPr>
        <w:t>of</w:t>
      </w:r>
      <w:r>
        <w:rPr>
          <w:color w:val="1D1D1B"/>
          <w:spacing w:val="-14"/>
        </w:rPr>
        <w:t xml:space="preserve"> </w:t>
      </w:r>
      <w:r>
        <w:rPr>
          <w:color w:val="1D1D1B"/>
        </w:rPr>
        <w:t xml:space="preserve">something”, and also with Greek περóνη “tip, apex”, Armenian </w:t>
      </w:r>
      <w:r>
        <w:rPr>
          <w:i/>
          <w:color w:val="1D1D1B"/>
        </w:rPr>
        <w:t xml:space="preserve">heriun </w:t>
      </w:r>
      <w:r>
        <w:rPr>
          <w:color w:val="1D1D1B"/>
        </w:rPr>
        <w:t xml:space="preserve">“bradawel”, but for example Vendryes, </w:t>
      </w:r>
      <w:r>
        <w:rPr>
          <w:i/>
          <w:color w:val="1D1D1B"/>
        </w:rPr>
        <w:t>LEIA</w:t>
      </w:r>
      <w:r>
        <w:rPr>
          <w:color w:val="1D1D1B"/>
        </w:rPr>
        <w:t xml:space="preserve">, R-32 does not see here any semantic </w:t>
      </w:r>
      <w:r>
        <w:rPr>
          <w:color w:val="1D1D1B"/>
          <w:spacing w:val="-2"/>
        </w:rPr>
        <w:t>link.</w:t>
      </w:r>
    </w:p>
    <w:p>
      <w:pPr>
        <w:pStyle w:val="7"/>
        <w:spacing w:before="11"/>
        <w:rPr>
          <w:sz w:val="19"/>
        </w:rPr>
      </w:pPr>
    </w:p>
    <w:p>
      <w:pPr>
        <w:pStyle w:val="9"/>
        <w:numPr>
          <w:ilvl w:val="1"/>
          <w:numId w:val="23"/>
        </w:numPr>
        <w:tabs>
          <w:tab w:val="left" w:pos="902"/>
        </w:tabs>
        <w:rPr>
          <w:i/>
        </w:rPr>
      </w:pPr>
      <w:r>
        <w:rPr>
          <w:color w:val="1D1D1B"/>
          <w:spacing w:val="-4"/>
        </w:rPr>
        <w:t>Balto-Slavic</w:t>
      </w:r>
      <w:r>
        <w:rPr>
          <w:color w:val="1D1D1B"/>
          <w:spacing w:val="-1"/>
        </w:rPr>
        <w:t xml:space="preserve"> </w:t>
      </w:r>
      <w:r>
        <w:rPr>
          <w:color w:val="1D1D1B"/>
          <w:spacing w:val="-4"/>
        </w:rPr>
        <w:t>*</w:t>
      </w:r>
      <w:r>
        <w:rPr>
          <w:i/>
          <w:color w:val="1D1D1B"/>
          <w:spacing w:val="-4"/>
        </w:rPr>
        <w:t>ĝ</w:t>
      </w:r>
      <w:r>
        <w:rPr>
          <w:i/>
          <w:color w:val="1D1D1B"/>
          <w:spacing w:val="-4"/>
          <w:vertAlign w:val="superscript"/>
        </w:rPr>
        <w:t>(h)</w:t>
      </w:r>
      <w:r>
        <w:rPr>
          <w:i/>
          <w:color w:val="1D1D1B"/>
          <w:spacing w:val="-4"/>
        </w:rPr>
        <w:t>u̯</w:t>
      </w:r>
      <w:r>
        <w:rPr>
          <w:i/>
          <w:color w:val="1D1D1B"/>
          <w:spacing w:val="-8"/>
        </w:rPr>
        <w:t xml:space="preserve"> </w:t>
      </w:r>
      <w:r>
        <w:rPr>
          <w:i/>
          <w:color w:val="1D1D1B"/>
          <w:spacing w:val="-4"/>
        </w:rPr>
        <w:t>oi̯</w:t>
      </w:r>
      <w:r>
        <w:rPr>
          <w:i/>
          <w:color w:val="1D1D1B"/>
          <w:spacing w:val="-21"/>
        </w:rPr>
        <w:t xml:space="preserve"> </w:t>
      </w:r>
      <w:r>
        <w:rPr>
          <w:i/>
          <w:color w:val="1D1D1B"/>
          <w:spacing w:val="-4"/>
        </w:rPr>
        <w:t>sd</w:t>
      </w:r>
      <w:r>
        <w:rPr>
          <w:i/>
          <w:color w:val="1D1D1B"/>
          <w:spacing w:val="-4"/>
          <w:vertAlign w:val="superscript"/>
        </w:rPr>
        <w:t>[h]</w:t>
      </w:r>
      <w:r>
        <w:rPr>
          <w:i/>
          <w:color w:val="1D1D1B"/>
          <w:spacing w:val="-4"/>
        </w:rPr>
        <w:t>ā</w:t>
      </w:r>
    </w:p>
    <w:p>
      <w:pPr>
        <w:pStyle w:val="7"/>
        <w:rPr>
          <w:i/>
          <w:sz w:val="20"/>
        </w:rPr>
      </w:pPr>
    </w:p>
    <w:p>
      <w:pPr>
        <w:pStyle w:val="9"/>
        <w:numPr>
          <w:ilvl w:val="2"/>
          <w:numId w:val="23"/>
        </w:numPr>
        <w:tabs>
          <w:tab w:val="left" w:pos="1151"/>
        </w:tabs>
        <w:spacing w:line="206" w:lineRule="auto"/>
        <w:ind w:right="120" w:firstLine="283"/>
        <w:rPr>
          <w:color w:val="1D1D1B"/>
          <w:sz w:val="24"/>
        </w:rPr>
      </w:pPr>
      <w:r>
        <w:rPr>
          <w:color w:val="1D1D1B"/>
          <w:sz w:val="24"/>
        </w:rPr>
        <w:t>Baltic</w:t>
      </w:r>
      <w:r>
        <w:rPr>
          <w:color w:val="1D1D1B"/>
          <w:spacing w:val="-15"/>
          <w:sz w:val="24"/>
        </w:rPr>
        <w:t xml:space="preserve"> </w:t>
      </w:r>
      <w:r>
        <w:rPr>
          <w:color w:val="1D1D1B"/>
          <w:sz w:val="24"/>
        </w:rPr>
        <w:t>*</w:t>
      </w:r>
      <w:r>
        <w:rPr>
          <w:i/>
          <w:color w:val="1D1D1B"/>
          <w:sz w:val="24"/>
        </w:rPr>
        <w:t>źu̯aizd(ii̯</w:t>
      </w:r>
      <w:r>
        <w:rPr>
          <w:i/>
          <w:color w:val="1D1D1B"/>
          <w:spacing w:val="-15"/>
          <w:sz w:val="24"/>
        </w:rPr>
        <w:t xml:space="preserve"> </w:t>
      </w:r>
      <w:r>
        <w:rPr>
          <w:i/>
          <w:color w:val="1D1D1B"/>
          <w:sz w:val="24"/>
        </w:rPr>
        <w:t xml:space="preserve">)ā </w:t>
      </w:r>
      <w:r>
        <w:rPr>
          <w:color w:val="1D1D1B"/>
          <w:sz w:val="24"/>
        </w:rPr>
        <w:t xml:space="preserve">&gt; Lithuanian </w:t>
      </w:r>
      <w:r>
        <w:rPr>
          <w:i/>
          <w:color w:val="1D1D1B"/>
          <w:sz w:val="24"/>
        </w:rPr>
        <w:t>žvaigžde</w:t>
      </w:r>
      <w:r>
        <w:rPr>
          <w:i/>
          <w:color w:val="1D1D1B"/>
          <w:position w:val="1"/>
          <w:sz w:val="24"/>
        </w:rPr>
        <w:t>̇̃</w:t>
      </w:r>
      <w:r>
        <w:rPr>
          <w:i/>
          <w:color w:val="1D1D1B"/>
          <w:spacing w:val="-15"/>
          <w:position w:val="1"/>
          <w:sz w:val="24"/>
        </w:rPr>
        <w:t xml:space="preserve"> </w:t>
      </w:r>
      <w:r>
        <w:rPr>
          <w:i/>
          <w:color w:val="1D1D1B"/>
          <w:position w:val="1"/>
          <w:sz w:val="24"/>
        </w:rPr>
        <w:t xml:space="preserve"> </w:t>
      </w:r>
      <w:r>
        <w:rPr>
          <w:i/>
          <w:color w:val="1D1D1B"/>
          <w:sz w:val="24"/>
        </w:rPr>
        <w:t>&amp; žvaigzde</w:t>
      </w:r>
      <w:r>
        <w:rPr>
          <w:i/>
          <w:color w:val="1D1D1B"/>
          <w:position w:val="1"/>
          <w:sz w:val="24"/>
        </w:rPr>
        <w:t>̇̃</w:t>
      </w:r>
      <w:r>
        <w:rPr>
          <w:color w:val="1D1D1B"/>
          <w:sz w:val="24"/>
        </w:rPr>
        <w:t>,</w:t>
      </w:r>
      <w:r>
        <w:rPr>
          <w:i/>
          <w:color w:val="1D1D1B"/>
          <w:position w:val="1"/>
          <w:sz w:val="24"/>
        </w:rPr>
        <w:t xml:space="preserve"> </w:t>
      </w:r>
      <w:r>
        <w:rPr>
          <w:color w:val="1D1D1B"/>
          <w:sz w:val="24"/>
        </w:rPr>
        <w:t xml:space="preserve">archaic and dialectal </w:t>
      </w:r>
      <w:r>
        <w:rPr>
          <w:i/>
          <w:color w:val="1D1D1B"/>
          <w:sz w:val="24"/>
        </w:rPr>
        <w:t>žvaizde</w:t>
      </w:r>
      <w:r>
        <w:rPr>
          <w:i/>
          <w:color w:val="1D1D1B"/>
          <w:position w:val="1"/>
          <w:sz w:val="24"/>
        </w:rPr>
        <w:t>̇</w:t>
      </w:r>
      <w:r>
        <w:rPr>
          <w:i/>
          <w:color w:val="1D1D1B"/>
          <w:spacing w:val="-8"/>
          <w:position w:val="1"/>
          <w:sz w:val="24"/>
        </w:rPr>
        <w:t>̃</w:t>
      </w:r>
      <w:r>
        <w:rPr>
          <w:i/>
          <w:color w:val="1D1D1B"/>
          <w:sz w:val="24"/>
        </w:rPr>
        <w:t xml:space="preserve"> </w:t>
      </w:r>
      <w:r>
        <w:rPr>
          <w:color w:val="1D1D1B"/>
          <w:sz w:val="24"/>
        </w:rPr>
        <w:t xml:space="preserve">“star”, Latvian </w:t>
      </w:r>
      <w:r>
        <w:rPr>
          <w:i/>
          <w:color w:val="1D1D1B"/>
          <w:sz w:val="24"/>
        </w:rPr>
        <w:t>zvàigzne</w:t>
      </w:r>
      <w:r>
        <w:rPr>
          <w:color w:val="1D1D1B"/>
          <w:sz w:val="24"/>
        </w:rPr>
        <w:t xml:space="preserve">, dialectak </w:t>
      </w:r>
      <w:r>
        <w:rPr>
          <w:i/>
          <w:color w:val="1D1D1B"/>
          <w:sz w:val="24"/>
        </w:rPr>
        <w:t xml:space="preserve">zvàizne </w:t>
      </w:r>
      <w:r>
        <w:rPr>
          <w:color w:val="1D1D1B"/>
          <w:sz w:val="24"/>
        </w:rPr>
        <w:t xml:space="preserve">id., ?Prussian acc. </w:t>
      </w:r>
      <w:r>
        <w:rPr>
          <w:i/>
          <w:color w:val="1D1D1B"/>
          <w:sz w:val="24"/>
        </w:rPr>
        <w:t xml:space="preserve">swāigstan </w:t>
      </w:r>
      <w:r>
        <w:rPr>
          <w:color w:val="1D1D1B"/>
          <w:sz w:val="24"/>
        </w:rPr>
        <w:t>“gleam, light”, if these words really belong to this category (see Smoczyński 2001, 99-100 for other solutions).</w:t>
      </w:r>
    </w:p>
    <w:p>
      <w:pPr>
        <w:pStyle w:val="9"/>
        <w:numPr>
          <w:ilvl w:val="2"/>
          <w:numId w:val="23"/>
        </w:numPr>
        <w:tabs>
          <w:tab w:val="left" w:pos="1136"/>
        </w:tabs>
        <w:spacing w:line="211" w:lineRule="auto"/>
        <w:ind w:right="122" w:firstLine="283"/>
        <w:rPr>
          <w:color w:val="1D1D1B"/>
          <w:sz w:val="24"/>
        </w:rPr>
      </w:pPr>
      <w:r>
        <w:rPr>
          <w:color w:val="1D1D1B"/>
          <w:sz w:val="24"/>
        </w:rPr>
        <w:t>Slavic *</w:t>
      </w:r>
      <w:r>
        <w:rPr>
          <w:i/>
          <w:color w:val="1D1D1B"/>
          <w:sz w:val="24"/>
        </w:rPr>
        <w:t xml:space="preserve">zvězda </w:t>
      </w:r>
      <w:r>
        <w:rPr>
          <w:color w:val="1D1D1B"/>
          <w:sz w:val="24"/>
        </w:rPr>
        <w:t>next to depalatalized or non-palatalized variant *</w:t>
      </w:r>
      <w:r>
        <w:rPr>
          <w:i/>
          <w:color w:val="1D1D1B"/>
          <w:sz w:val="24"/>
        </w:rPr>
        <w:t>gvězda &lt; *ĝ</w:t>
      </w:r>
      <w:r>
        <w:rPr>
          <w:i/>
          <w:color w:val="1D1D1B"/>
          <w:sz w:val="24"/>
          <w:vertAlign w:val="superscript"/>
        </w:rPr>
        <w:t>(h)</w:t>
      </w:r>
      <w:r>
        <w:rPr>
          <w:i/>
          <w:color w:val="1D1D1B"/>
          <w:sz w:val="24"/>
        </w:rPr>
        <w:t>u̯oi̯sd</w:t>
      </w:r>
      <w:r>
        <w:rPr>
          <w:i/>
          <w:color w:val="1D1D1B"/>
          <w:sz w:val="24"/>
          <w:vertAlign w:val="superscript"/>
        </w:rPr>
        <w:t>(h)</w:t>
      </w:r>
      <w:r>
        <w:rPr>
          <w:i/>
          <w:color w:val="1D1D1B"/>
          <w:sz w:val="24"/>
        </w:rPr>
        <w:t>ā.</w:t>
      </w:r>
    </w:p>
    <w:p>
      <w:pPr>
        <w:spacing w:line="211" w:lineRule="auto"/>
        <w:jc w:val="both"/>
        <w:rPr>
          <w:sz w:val="24"/>
        </w:rPr>
        <w:sectPr>
          <w:pgSz w:w="8400" w:h="11910"/>
          <w:pgMar w:top="1100" w:right="840" w:bottom="280" w:left="860" w:header="758" w:footer="0" w:gutter="0"/>
          <w:cols w:space="708" w:num="1"/>
        </w:sectPr>
      </w:pPr>
    </w:p>
    <w:p>
      <w:pPr>
        <w:pStyle w:val="7"/>
        <w:spacing w:before="2"/>
        <w:rPr>
          <w:i/>
          <w:sz w:val="24"/>
        </w:rPr>
      </w:pPr>
    </w:p>
    <w:p>
      <w:pPr>
        <w:pStyle w:val="9"/>
        <w:numPr>
          <w:ilvl w:val="1"/>
          <w:numId w:val="23"/>
        </w:numPr>
        <w:tabs>
          <w:tab w:val="left" w:pos="881"/>
        </w:tabs>
        <w:spacing w:before="101" w:line="228" w:lineRule="auto"/>
        <w:ind w:left="103" w:right="122" w:firstLine="283"/>
      </w:pPr>
      <w:r>
        <w:rPr>
          <w:color w:val="1D1D1B"/>
          <w:u w:val="single" w:color="1D1D1B"/>
        </w:rPr>
        <w:t>Etymology</w:t>
      </w:r>
      <w:r>
        <w:rPr>
          <w:color w:val="1D1D1B"/>
        </w:rPr>
        <w:t>:</w:t>
      </w:r>
      <w:r>
        <w:rPr>
          <w:color w:val="1D1D1B"/>
          <w:spacing w:val="-6"/>
        </w:rPr>
        <w:t xml:space="preserve"> </w:t>
      </w:r>
      <w:r>
        <w:rPr>
          <w:color w:val="1D1D1B"/>
        </w:rPr>
        <w:t>No</w:t>
      </w:r>
      <w:r>
        <w:rPr>
          <w:color w:val="1D1D1B"/>
          <w:spacing w:val="-6"/>
        </w:rPr>
        <w:t xml:space="preserve"> </w:t>
      </w:r>
      <w:r>
        <w:rPr>
          <w:color w:val="1D1D1B"/>
        </w:rPr>
        <w:t>unambiguous</w:t>
      </w:r>
      <w:r>
        <w:rPr>
          <w:color w:val="1D1D1B"/>
          <w:spacing w:val="-6"/>
        </w:rPr>
        <w:t xml:space="preserve"> </w:t>
      </w:r>
      <w:r>
        <w:rPr>
          <w:color w:val="1D1D1B"/>
        </w:rPr>
        <w:t>etymology</w:t>
      </w:r>
      <w:r>
        <w:rPr>
          <w:color w:val="1D1D1B"/>
          <w:spacing w:val="-6"/>
        </w:rPr>
        <w:t xml:space="preserve"> </w:t>
      </w:r>
      <w:r>
        <w:rPr>
          <w:color w:val="1D1D1B"/>
        </w:rPr>
        <w:t>has</w:t>
      </w:r>
      <w:r>
        <w:rPr>
          <w:color w:val="1D1D1B"/>
          <w:spacing w:val="-6"/>
        </w:rPr>
        <w:t xml:space="preserve"> </w:t>
      </w:r>
      <w:r>
        <w:rPr>
          <w:color w:val="1D1D1B"/>
        </w:rPr>
        <w:t>been</w:t>
      </w:r>
      <w:r>
        <w:rPr>
          <w:color w:val="1D1D1B"/>
          <w:spacing w:val="-6"/>
        </w:rPr>
        <w:t xml:space="preserve"> </w:t>
      </w:r>
      <w:r>
        <w:rPr>
          <w:color w:val="1D1D1B"/>
        </w:rPr>
        <w:t>presented</w:t>
      </w:r>
      <w:r>
        <w:rPr>
          <w:color w:val="1D1D1B"/>
          <w:spacing w:val="-6"/>
        </w:rPr>
        <w:t xml:space="preserve"> </w:t>
      </w:r>
      <w:r>
        <w:rPr>
          <w:color w:val="1D1D1B"/>
        </w:rPr>
        <w:t>yet. Therefore only some alternative solutions can be considered:</w:t>
      </w:r>
    </w:p>
    <w:p>
      <w:pPr>
        <w:pStyle w:val="9"/>
        <w:numPr>
          <w:ilvl w:val="2"/>
          <w:numId w:val="23"/>
        </w:numPr>
        <w:tabs>
          <w:tab w:val="left" w:pos="1104"/>
        </w:tabs>
        <w:spacing w:line="228" w:lineRule="auto"/>
        <w:ind w:right="121" w:firstLine="283"/>
        <w:rPr>
          <w:color w:val="1D1D1B"/>
        </w:rPr>
      </w:pPr>
      <w:r>
        <w:rPr>
          <w:color w:val="1D1D1B"/>
        </w:rPr>
        <w:t xml:space="preserve">Rather than the phonetically problematic comparison with </w:t>
      </w:r>
      <w:r>
        <w:rPr>
          <w:color w:val="1D1D1B"/>
          <w:spacing w:val="-4"/>
        </w:rPr>
        <w:t>Greek</w:t>
      </w:r>
      <w:r>
        <w:rPr>
          <w:color w:val="1D1D1B"/>
          <w:spacing w:val="-10"/>
        </w:rPr>
        <w:t xml:space="preserve"> </w:t>
      </w:r>
      <w:r>
        <w:rPr>
          <w:color w:val="1D1D1B"/>
          <w:spacing w:val="-4"/>
        </w:rPr>
        <w:t>φοῖβος “brightly shining” (</w:t>
      </w:r>
      <w:r>
        <w:rPr>
          <w:i/>
          <w:color w:val="1D1D1B"/>
          <w:spacing w:val="-4"/>
        </w:rPr>
        <w:t>*ĝ</w:t>
      </w:r>
      <w:r>
        <w:rPr>
          <w:i/>
          <w:color w:val="1D1D1B"/>
          <w:spacing w:val="-4"/>
          <w:vertAlign w:val="superscript"/>
        </w:rPr>
        <w:t>u̯h</w:t>
      </w:r>
      <w:r>
        <w:rPr>
          <w:i/>
          <w:color w:val="1D1D1B"/>
          <w:spacing w:val="-4"/>
        </w:rPr>
        <w:t>oi̯g</w:t>
      </w:r>
      <w:r>
        <w:rPr>
          <w:i/>
          <w:color w:val="1D1D1B"/>
          <w:spacing w:val="-4"/>
          <w:vertAlign w:val="superscript"/>
        </w:rPr>
        <w:t>u̯</w:t>
      </w:r>
      <w:r>
        <w:rPr>
          <w:i/>
          <w:color w:val="1D1D1B"/>
          <w:spacing w:val="-10"/>
        </w:rPr>
        <w:t xml:space="preserve"> </w:t>
      </w:r>
      <w:r>
        <w:rPr>
          <w:b/>
          <w:color w:val="1D1D1B"/>
          <w:spacing w:val="-4"/>
        </w:rPr>
        <w:t>-</w:t>
      </w:r>
      <w:r>
        <w:rPr>
          <w:color w:val="1D1D1B"/>
          <w:spacing w:val="-4"/>
        </w:rPr>
        <w:t xml:space="preserve">?), Irish </w:t>
      </w:r>
      <w:r>
        <w:rPr>
          <w:i/>
          <w:color w:val="1D1D1B"/>
          <w:spacing w:val="-4"/>
        </w:rPr>
        <w:t>gead</w:t>
      </w:r>
      <w:r>
        <w:rPr>
          <w:color w:val="1D1D1B"/>
          <w:spacing w:val="-4"/>
        </w:rPr>
        <w:t xml:space="preserve">, gen. </w:t>
      </w:r>
      <w:r>
        <w:rPr>
          <w:i/>
          <w:color w:val="1D1D1B"/>
          <w:spacing w:val="-4"/>
        </w:rPr>
        <w:t xml:space="preserve">geide </w:t>
      </w:r>
      <w:r>
        <w:rPr>
          <w:color w:val="1D1D1B"/>
          <w:spacing w:val="-4"/>
        </w:rPr>
        <w:t xml:space="preserve">“white </w:t>
      </w:r>
      <w:r>
        <w:rPr>
          <w:color w:val="1D1D1B"/>
        </w:rPr>
        <w:t>spot on the head of an animal” can serve as an explanation. Hamp (</w:t>
      </w:r>
      <w:r>
        <w:rPr>
          <w:i/>
          <w:color w:val="1D1D1B"/>
        </w:rPr>
        <w:t xml:space="preserve">Eriu </w:t>
      </w:r>
      <w:r>
        <w:rPr>
          <w:color w:val="1D1D1B"/>
        </w:rPr>
        <w:t>25, 1974, 279) reconstructed it back to *</w:t>
      </w:r>
      <w:r>
        <w:rPr>
          <w:i/>
          <w:color w:val="1D1D1B"/>
        </w:rPr>
        <w:t>ĝ</w:t>
      </w:r>
      <w:r>
        <w:rPr>
          <w:i/>
          <w:color w:val="1D1D1B"/>
          <w:vertAlign w:val="superscript"/>
        </w:rPr>
        <w:t>h</w:t>
      </w:r>
      <w:r>
        <w:rPr>
          <w:i/>
          <w:color w:val="1D1D1B"/>
        </w:rPr>
        <w:t>u̯isdā</w:t>
      </w:r>
      <w:r>
        <w:rPr>
          <w:color w:val="1D1D1B"/>
        </w:rPr>
        <w:t>.</w:t>
      </w:r>
    </w:p>
    <w:p>
      <w:pPr>
        <w:pStyle w:val="9"/>
        <w:numPr>
          <w:ilvl w:val="2"/>
          <w:numId w:val="23"/>
        </w:numPr>
        <w:tabs>
          <w:tab w:val="left" w:pos="1131"/>
        </w:tabs>
        <w:spacing w:line="228" w:lineRule="auto"/>
        <w:ind w:right="122" w:firstLine="283"/>
        <w:rPr>
          <w:color w:val="1D1D1B"/>
        </w:rPr>
      </w:pPr>
      <w:r>
        <w:rPr>
          <w:color w:val="1D1D1B"/>
        </w:rPr>
        <w:t>Buck (1949, 56) pointed out the phonetic proximity of onomatopoetic</w:t>
      </w:r>
      <w:r>
        <w:rPr>
          <w:color w:val="1D1D1B"/>
          <w:spacing w:val="-12"/>
        </w:rPr>
        <w:t xml:space="preserve"> </w:t>
      </w:r>
      <w:r>
        <w:rPr>
          <w:color w:val="1D1D1B"/>
        </w:rPr>
        <w:t>words</w:t>
      </w:r>
      <w:r>
        <w:rPr>
          <w:color w:val="1D1D1B"/>
          <w:spacing w:val="-12"/>
        </w:rPr>
        <w:t xml:space="preserve"> </w:t>
      </w:r>
      <w:r>
        <w:rPr>
          <w:color w:val="1D1D1B"/>
        </w:rPr>
        <w:t>such</w:t>
      </w:r>
      <w:r>
        <w:rPr>
          <w:color w:val="1D1D1B"/>
          <w:spacing w:val="-12"/>
        </w:rPr>
        <w:t xml:space="preserve"> </w:t>
      </w:r>
      <w:r>
        <w:rPr>
          <w:color w:val="1D1D1B"/>
        </w:rPr>
        <w:t>as</w:t>
      </w:r>
      <w:r>
        <w:rPr>
          <w:color w:val="1D1D1B"/>
          <w:spacing w:val="-12"/>
        </w:rPr>
        <w:t xml:space="preserve"> </w:t>
      </w:r>
      <w:r>
        <w:rPr>
          <w:color w:val="1D1D1B"/>
        </w:rPr>
        <w:t>Lithuanian</w:t>
      </w:r>
      <w:r>
        <w:rPr>
          <w:color w:val="1D1D1B"/>
          <w:spacing w:val="-12"/>
        </w:rPr>
        <w:t xml:space="preserve"> </w:t>
      </w:r>
      <w:r>
        <w:rPr>
          <w:i/>
          <w:color w:val="1D1D1B"/>
        </w:rPr>
        <w:t>žvigti</w:t>
      </w:r>
      <w:r>
        <w:rPr>
          <w:i/>
          <w:color w:val="1D1D1B"/>
          <w:spacing w:val="-11"/>
        </w:rPr>
        <w:t xml:space="preserve"> </w:t>
      </w:r>
      <w:r>
        <w:rPr>
          <w:color w:val="1D1D1B"/>
        </w:rPr>
        <w:t>“to</w:t>
      </w:r>
      <w:r>
        <w:rPr>
          <w:color w:val="1D1D1B"/>
          <w:spacing w:val="-12"/>
        </w:rPr>
        <w:t xml:space="preserve"> </w:t>
      </w:r>
      <w:r>
        <w:rPr>
          <w:color w:val="1D1D1B"/>
        </w:rPr>
        <w:t>whimper”,</w:t>
      </w:r>
      <w:r>
        <w:rPr>
          <w:color w:val="1D1D1B"/>
          <w:spacing w:val="-12"/>
        </w:rPr>
        <w:t xml:space="preserve"> </w:t>
      </w:r>
      <w:r>
        <w:rPr>
          <w:color w:val="1D1D1B"/>
        </w:rPr>
        <w:t>Old</w:t>
      </w:r>
      <w:r>
        <w:rPr>
          <w:color w:val="1D1D1B"/>
          <w:spacing w:val="-12"/>
        </w:rPr>
        <w:t xml:space="preserve"> </w:t>
      </w:r>
      <w:r>
        <w:rPr>
          <w:color w:val="1D1D1B"/>
        </w:rPr>
        <w:t xml:space="preserve">Church Slavonic </w:t>
      </w:r>
      <w:r>
        <w:rPr>
          <w:i/>
          <w:color w:val="1D1D1B"/>
        </w:rPr>
        <w:t>zvizdati</w:t>
      </w:r>
      <w:r>
        <w:rPr>
          <w:color w:val="1D1D1B"/>
        </w:rPr>
        <w:t xml:space="preserve">, Polish </w:t>
      </w:r>
      <w:r>
        <w:rPr>
          <w:i/>
          <w:color w:val="1D1D1B"/>
        </w:rPr>
        <w:t xml:space="preserve">gwizdać </w:t>
      </w:r>
      <w:r>
        <w:rPr>
          <w:color w:val="1D1D1B"/>
        </w:rPr>
        <w:t>“to whistle”. A paradoxical semantic development has a parallel in English flash, which, however, designated “splashing and sound of water” before the 14th century.</w:t>
      </w:r>
    </w:p>
    <w:p>
      <w:pPr>
        <w:pStyle w:val="9"/>
        <w:numPr>
          <w:ilvl w:val="2"/>
          <w:numId w:val="23"/>
        </w:numPr>
        <w:tabs>
          <w:tab w:val="left" w:pos="1040"/>
        </w:tabs>
        <w:spacing w:line="228" w:lineRule="auto"/>
        <w:ind w:right="120" w:firstLine="283"/>
        <w:rPr>
          <w:color w:val="1D1D1B"/>
        </w:rPr>
      </w:pPr>
      <w:r>
        <w:rPr>
          <w:color w:val="1D1D1B"/>
        </w:rPr>
        <w:t>If</w:t>
      </w:r>
      <w:r>
        <w:rPr>
          <w:color w:val="1D1D1B"/>
          <w:spacing w:val="-14"/>
        </w:rPr>
        <w:t xml:space="preserve"> </w:t>
      </w:r>
      <w:r>
        <w:rPr>
          <w:color w:val="1D1D1B"/>
        </w:rPr>
        <w:t>we</w:t>
      </w:r>
      <w:r>
        <w:rPr>
          <w:color w:val="1D1D1B"/>
          <w:spacing w:val="-13"/>
        </w:rPr>
        <w:t xml:space="preserve"> </w:t>
      </w:r>
      <w:r>
        <w:rPr>
          <w:color w:val="1D1D1B"/>
        </w:rPr>
        <w:t>take</w:t>
      </w:r>
      <w:r>
        <w:rPr>
          <w:color w:val="1D1D1B"/>
          <w:spacing w:val="-14"/>
        </w:rPr>
        <w:t xml:space="preserve"> </w:t>
      </w:r>
      <w:r>
        <w:rPr>
          <w:color w:val="1D1D1B"/>
        </w:rPr>
        <w:t>Trubačev’s</w:t>
      </w:r>
      <w:r>
        <w:rPr>
          <w:color w:val="1D1D1B"/>
          <w:spacing w:val="-13"/>
        </w:rPr>
        <w:t xml:space="preserve"> </w:t>
      </w:r>
      <w:r>
        <w:rPr>
          <w:color w:val="1D1D1B"/>
        </w:rPr>
        <w:t>ideas</w:t>
      </w:r>
      <w:r>
        <w:rPr>
          <w:color w:val="1D1D1B"/>
          <w:spacing w:val="-13"/>
        </w:rPr>
        <w:t xml:space="preserve"> </w:t>
      </w:r>
      <w:r>
        <w:rPr>
          <w:color w:val="1D1D1B"/>
        </w:rPr>
        <w:t>(</w:t>
      </w:r>
      <w:r>
        <w:rPr>
          <w:i/>
          <w:color w:val="1D1D1B"/>
        </w:rPr>
        <w:t>ESSJ</w:t>
      </w:r>
      <w:r>
        <w:rPr>
          <w:i/>
          <w:color w:val="1D1D1B"/>
          <w:spacing w:val="-13"/>
        </w:rPr>
        <w:t xml:space="preserve"> </w:t>
      </w:r>
      <w:r>
        <w:rPr>
          <w:color w:val="1D1D1B"/>
        </w:rPr>
        <w:t>7,</w:t>
      </w:r>
      <w:r>
        <w:rPr>
          <w:color w:val="1D1D1B"/>
          <w:spacing w:val="-13"/>
        </w:rPr>
        <w:t xml:space="preserve"> </w:t>
      </w:r>
      <w:r>
        <w:rPr>
          <w:color w:val="1D1D1B"/>
        </w:rPr>
        <w:t>1980,</w:t>
      </w:r>
      <w:r>
        <w:rPr>
          <w:color w:val="1D1D1B"/>
          <w:spacing w:val="-13"/>
        </w:rPr>
        <w:t xml:space="preserve"> </w:t>
      </w:r>
      <w:r>
        <w:rPr>
          <w:color w:val="1D1D1B"/>
        </w:rPr>
        <w:t>182-83)</w:t>
      </w:r>
      <w:r>
        <w:rPr>
          <w:color w:val="1D1D1B"/>
          <w:spacing w:val="-13"/>
        </w:rPr>
        <w:t xml:space="preserve"> </w:t>
      </w:r>
      <w:r>
        <w:rPr>
          <w:color w:val="1D1D1B"/>
        </w:rPr>
        <w:t>as</w:t>
      </w:r>
      <w:r>
        <w:rPr>
          <w:color w:val="1D1D1B"/>
          <w:spacing w:val="-13"/>
        </w:rPr>
        <w:t xml:space="preserve"> </w:t>
      </w:r>
      <w:r>
        <w:rPr>
          <w:color w:val="1D1D1B"/>
        </w:rPr>
        <w:t>a</w:t>
      </w:r>
      <w:r>
        <w:rPr>
          <w:color w:val="1D1D1B"/>
          <w:spacing w:val="-13"/>
        </w:rPr>
        <w:t xml:space="preserve"> </w:t>
      </w:r>
      <w:r>
        <w:rPr>
          <w:color w:val="1D1D1B"/>
        </w:rPr>
        <w:t>starting point, we can suppose that the original word was a compound, whose</w:t>
      </w:r>
      <w:r>
        <w:rPr>
          <w:color w:val="1D1D1B"/>
          <w:spacing w:val="40"/>
        </w:rPr>
        <w:t xml:space="preserve"> </w:t>
      </w:r>
      <w:r>
        <w:rPr>
          <w:color w:val="1D1D1B"/>
        </w:rPr>
        <w:t>first</w:t>
      </w:r>
      <w:r>
        <w:rPr>
          <w:color w:val="1D1D1B"/>
          <w:spacing w:val="-10"/>
        </w:rPr>
        <w:t xml:space="preserve"> </w:t>
      </w:r>
      <w:r>
        <w:rPr>
          <w:color w:val="1D1D1B"/>
        </w:rPr>
        <w:t xml:space="preserve">part would be the protoform </w:t>
      </w:r>
      <w:r>
        <w:rPr>
          <w:i/>
          <w:color w:val="1D1D1B"/>
        </w:rPr>
        <w:t>*ĝ</w:t>
      </w:r>
      <w:r>
        <w:rPr>
          <w:i/>
          <w:color w:val="1D1D1B"/>
          <w:vertAlign w:val="superscript"/>
        </w:rPr>
        <w:t>(h)</w:t>
      </w:r>
      <w:r>
        <w:rPr>
          <w:i/>
          <w:color w:val="1D1D1B"/>
        </w:rPr>
        <w:t>u̯oi̯d</w:t>
      </w:r>
      <w:r>
        <w:rPr>
          <w:i/>
          <w:color w:val="1D1D1B"/>
          <w:vertAlign w:val="superscript"/>
        </w:rPr>
        <w:t>(h)</w:t>
      </w:r>
      <w:r>
        <w:rPr>
          <w:i/>
          <w:color w:val="1D1D1B"/>
        </w:rPr>
        <w:t xml:space="preserve">- </w:t>
      </w:r>
      <w:r>
        <w:rPr>
          <w:color w:val="1D1D1B"/>
        </w:rPr>
        <w:t>and the second part one of the</w:t>
      </w:r>
      <w:r>
        <w:rPr>
          <w:color w:val="1D1D1B"/>
          <w:spacing w:val="-1"/>
        </w:rPr>
        <w:t xml:space="preserve"> </w:t>
      </w:r>
      <w:r>
        <w:rPr>
          <w:color w:val="1D1D1B"/>
        </w:rPr>
        <w:t>verbal</w:t>
      </w:r>
      <w:r>
        <w:rPr>
          <w:color w:val="1D1D1B"/>
          <w:spacing w:val="-1"/>
        </w:rPr>
        <w:t xml:space="preserve"> </w:t>
      </w:r>
      <w:r>
        <w:rPr>
          <w:color w:val="1D1D1B"/>
        </w:rPr>
        <w:t>roots</w:t>
      </w:r>
      <w:r>
        <w:rPr>
          <w:color w:val="1D1D1B"/>
          <w:spacing w:val="-1"/>
        </w:rPr>
        <w:t xml:space="preserve"> </w:t>
      </w:r>
      <w:r>
        <w:rPr>
          <w:i/>
          <w:color w:val="1D1D1B"/>
        </w:rPr>
        <w:t>*d</w:t>
      </w:r>
      <w:r>
        <w:rPr>
          <w:i/>
          <w:color w:val="1D1D1B"/>
          <w:vertAlign w:val="superscript"/>
        </w:rPr>
        <w:t>h</w:t>
      </w:r>
      <w:r>
        <w:rPr>
          <w:i/>
          <w:color w:val="1D1D1B"/>
        </w:rPr>
        <w:t>ē-</w:t>
      </w:r>
      <w:r>
        <w:rPr>
          <w:i/>
          <w:color w:val="1D1D1B"/>
          <w:spacing w:val="-1"/>
        </w:rPr>
        <w:t xml:space="preserve"> </w:t>
      </w:r>
      <w:r>
        <w:rPr>
          <w:color w:val="1D1D1B"/>
        </w:rPr>
        <w:t>“lay”</w:t>
      </w:r>
      <w:r>
        <w:rPr>
          <w:color w:val="1D1D1B"/>
          <w:spacing w:val="-1"/>
        </w:rPr>
        <w:t xml:space="preserve"> </w:t>
      </w:r>
      <w:r>
        <w:rPr>
          <w:color w:val="1D1D1B"/>
        </w:rPr>
        <w:t>or</w:t>
      </w:r>
      <w:r>
        <w:rPr>
          <w:color w:val="1D1D1B"/>
          <w:spacing w:val="-1"/>
        </w:rPr>
        <w:t xml:space="preserve"> </w:t>
      </w:r>
      <w:r>
        <w:rPr>
          <w:i/>
          <w:color w:val="1D1D1B"/>
        </w:rPr>
        <w:t>*stā</w:t>
      </w:r>
      <w:r>
        <w:rPr>
          <w:b/>
          <w:color w:val="1D1D1B"/>
        </w:rPr>
        <w:t>-</w:t>
      </w:r>
      <w:r>
        <w:rPr>
          <w:b/>
          <w:color w:val="1D1D1B"/>
          <w:spacing w:val="-1"/>
        </w:rPr>
        <w:t xml:space="preserve"> </w:t>
      </w:r>
      <w:r>
        <w:rPr>
          <w:color w:val="1D1D1B"/>
        </w:rPr>
        <w:t>“stand”.</w:t>
      </w:r>
      <w:r>
        <w:rPr>
          <w:color w:val="1D1D1B"/>
          <w:spacing w:val="-1"/>
        </w:rPr>
        <w:t xml:space="preserve"> </w:t>
      </w:r>
      <w:r>
        <w:rPr>
          <w:color w:val="1D1D1B"/>
        </w:rPr>
        <w:t>Both</w:t>
      </w:r>
      <w:r>
        <w:rPr>
          <w:color w:val="1D1D1B"/>
          <w:spacing w:val="-1"/>
        </w:rPr>
        <w:t xml:space="preserve"> </w:t>
      </w:r>
      <w:r>
        <w:rPr>
          <w:color w:val="1D1D1B"/>
        </w:rPr>
        <w:t>of</w:t>
      </w:r>
      <w:r>
        <w:rPr>
          <w:color w:val="1D1D1B"/>
          <w:spacing w:val="-1"/>
        </w:rPr>
        <w:t xml:space="preserve"> </w:t>
      </w:r>
      <w:r>
        <w:rPr>
          <w:color w:val="1D1D1B"/>
        </w:rPr>
        <w:t>them</w:t>
      </w:r>
      <w:r>
        <w:rPr>
          <w:color w:val="1D1D1B"/>
          <w:spacing w:val="-1"/>
        </w:rPr>
        <w:t xml:space="preserve"> </w:t>
      </w:r>
      <w:r>
        <w:rPr>
          <w:color w:val="1D1D1B"/>
        </w:rPr>
        <w:t>would</w:t>
      </w:r>
      <w:r>
        <w:rPr>
          <w:color w:val="1D1D1B"/>
          <w:spacing w:val="-1"/>
        </w:rPr>
        <w:t xml:space="preserve"> </w:t>
      </w:r>
      <w:r>
        <w:rPr>
          <w:color w:val="1D1D1B"/>
        </w:rPr>
        <w:t>express the fact that the light is “constant”. The second possibility is supported</w:t>
      </w:r>
      <w:r>
        <w:rPr>
          <w:color w:val="1D1D1B"/>
          <w:spacing w:val="40"/>
        </w:rPr>
        <w:t xml:space="preserve"> </w:t>
      </w:r>
      <w:r>
        <w:rPr>
          <w:color w:val="1D1D1B"/>
        </w:rPr>
        <w:t xml:space="preserve">by Prussian </w:t>
      </w:r>
      <w:r>
        <w:rPr>
          <w:i/>
          <w:color w:val="1D1D1B"/>
        </w:rPr>
        <w:t xml:space="preserve">swāigstan </w:t>
      </w:r>
      <w:r>
        <w:rPr>
          <w:color w:val="1D1D1B"/>
        </w:rPr>
        <w:t xml:space="preserve">“shine, light”. If we try to identify the first component, Irish </w:t>
      </w:r>
      <w:r>
        <w:rPr>
          <w:i/>
          <w:color w:val="1D1D1B"/>
        </w:rPr>
        <w:t>gead</w:t>
      </w:r>
      <w:r>
        <w:rPr>
          <w:color w:val="1D1D1B"/>
        </w:rPr>
        <w:t xml:space="preserve">, gen. </w:t>
      </w:r>
      <w:r>
        <w:rPr>
          <w:i/>
          <w:color w:val="1D1D1B"/>
        </w:rPr>
        <w:t xml:space="preserve">geide </w:t>
      </w:r>
      <w:r>
        <w:rPr>
          <w:color w:val="1D1D1B"/>
        </w:rPr>
        <w:t>“white spot on the head of an animal” analyzed</w:t>
      </w:r>
      <w:r>
        <w:rPr>
          <w:color w:val="1D1D1B"/>
          <w:spacing w:val="20"/>
        </w:rPr>
        <w:t xml:space="preserve"> </w:t>
      </w:r>
      <w:r>
        <w:rPr>
          <w:color w:val="1D1D1B"/>
        </w:rPr>
        <w:t>by</w:t>
      </w:r>
      <w:r>
        <w:rPr>
          <w:color w:val="1D1D1B"/>
          <w:spacing w:val="20"/>
        </w:rPr>
        <w:t xml:space="preserve"> </w:t>
      </w:r>
      <w:r>
        <w:rPr>
          <w:color w:val="1D1D1B"/>
        </w:rPr>
        <w:t>Hamp</w:t>
      </w:r>
      <w:r>
        <w:rPr>
          <w:color w:val="1D1D1B"/>
          <w:spacing w:val="20"/>
        </w:rPr>
        <w:t xml:space="preserve"> </w:t>
      </w:r>
      <w:r>
        <w:rPr>
          <w:color w:val="1D1D1B"/>
        </w:rPr>
        <w:t>in</w:t>
      </w:r>
      <w:r>
        <w:rPr>
          <w:color w:val="1D1D1B"/>
          <w:spacing w:val="20"/>
        </w:rPr>
        <w:t xml:space="preserve"> </w:t>
      </w:r>
      <w:r>
        <w:rPr>
          <w:color w:val="1D1D1B"/>
        </w:rPr>
        <w:t>§1</w:t>
      </w:r>
      <w:r>
        <w:rPr>
          <w:color w:val="1D1D1B"/>
          <w:spacing w:val="20"/>
        </w:rPr>
        <w:t xml:space="preserve"> </w:t>
      </w:r>
      <w:r>
        <w:rPr>
          <w:color w:val="1D1D1B"/>
        </w:rPr>
        <w:t>could</w:t>
      </w:r>
      <w:r>
        <w:rPr>
          <w:color w:val="1D1D1B"/>
          <w:spacing w:val="20"/>
        </w:rPr>
        <w:t xml:space="preserve"> </w:t>
      </w:r>
      <w:r>
        <w:rPr>
          <w:color w:val="1D1D1B"/>
        </w:rPr>
        <w:t>be</w:t>
      </w:r>
      <w:r>
        <w:rPr>
          <w:color w:val="1D1D1B"/>
          <w:spacing w:val="20"/>
        </w:rPr>
        <w:t xml:space="preserve"> </w:t>
      </w:r>
      <w:r>
        <w:rPr>
          <w:color w:val="1D1D1B"/>
        </w:rPr>
        <w:t>a</w:t>
      </w:r>
      <w:r>
        <w:rPr>
          <w:color w:val="1D1D1B"/>
          <w:spacing w:val="20"/>
        </w:rPr>
        <w:t xml:space="preserve"> </w:t>
      </w:r>
      <w:r>
        <w:rPr>
          <w:color w:val="1D1D1B"/>
        </w:rPr>
        <w:t>suitable</w:t>
      </w:r>
      <w:r>
        <w:rPr>
          <w:color w:val="1D1D1B"/>
          <w:spacing w:val="20"/>
        </w:rPr>
        <w:t xml:space="preserve"> </w:t>
      </w:r>
      <w:r>
        <w:rPr>
          <w:color w:val="1D1D1B"/>
        </w:rPr>
        <w:t>candidate,</w:t>
      </w:r>
      <w:r>
        <w:rPr>
          <w:color w:val="1D1D1B"/>
          <w:spacing w:val="20"/>
        </w:rPr>
        <w:t xml:space="preserve"> </w:t>
      </w:r>
      <w:r>
        <w:rPr>
          <w:color w:val="1D1D1B"/>
        </w:rPr>
        <w:t>in</w:t>
      </w:r>
      <w:r>
        <w:rPr>
          <w:color w:val="1D1D1B"/>
          <w:spacing w:val="20"/>
        </w:rPr>
        <w:t xml:space="preserve"> </w:t>
      </w:r>
      <w:r>
        <w:rPr>
          <w:color w:val="1D1D1B"/>
        </w:rPr>
        <w:t>the</w:t>
      </w:r>
      <w:r>
        <w:rPr>
          <w:color w:val="1D1D1B"/>
          <w:spacing w:val="20"/>
        </w:rPr>
        <w:t xml:space="preserve"> </w:t>
      </w:r>
      <w:r>
        <w:rPr>
          <w:color w:val="1D1D1B"/>
        </w:rPr>
        <w:t>case</w:t>
      </w:r>
      <w:r>
        <w:rPr>
          <w:color w:val="1D1D1B"/>
          <w:spacing w:val="20"/>
        </w:rPr>
        <w:t xml:space="preserve"> </w:t>
      </w:r>
      <w:r>
        <w:rPr>
          <w:color w:val="1D1D1B"/>
        </w:rPr>
        <w:t xml:space="preserve">that it is derived from a Celtic protoform </w:t>
      </w:r>
      <w:r>
        <w:rPr>
          <w:i/>
          <w:color w:val="1D1D1B"/>
        </w:rPr>
        <w:t>*gidā</w:t>
      </w:r>
      <w:r>
        <w:rPr>
          <w:b/>
          <w:color w:val="1D1D1B"/>
        </w:rPr>
        <w:t xml:space="preserve">- </w:t>
      </w:r>
      <w:r>
        <w:rPr>
          <w:color w:val="1D1D1B"/>
        </w:rPr>
        <w:t xml:space="preserve">&lt; </w:t>
      </w:r>
      <w:r>
        <w:rPr>
          <w:i/>
          <w:color w:val="1D1D1B"/>
        </w:rPr>
        <w:t>*g</w:t>
      </w:r>
      <w:r>
        <w:rPr>
          <w:i/>
          <w:color w:val="1D1D1B"/>
          <w:vertAlign w:val="superscript"/>
        </w:rPr>
        <w:t>h</w:t>
      </w:r>
      <w:r>
        <w:rPr>
          <w:i/>
          <w:color w:val="1D1D1B"/>
        </w:rPr>
        <w:t>u̯id-ā</w:t>
      </w:r>
      <w:r>
        <w:rPr>
          <w:color w:val="1D1D1B"/>
        </w:rPr>
        <w:t xml:space="preserve">. This may be possible, cf. Irish </w:t>
      </w:r>
      <w:r>
        <w:rPr>
          <w:i/>
          <w:color w:val="1D1D1B"/>
        </w:rPr>
        <w:t>beach</w:t>
      </w:r>
      <w:r>
        <w:rPr>
          <w:color w:val="1D1D1B"/>
        </w:rPr>
        <w:t xml:space="preserve">, Old Irish </w:t>
      </w:r>
      <w:r>
        <w:rPr>
          <w:i/>
          <w:color w:val="1D1D1B"/>
        </w:rPr>
        <w:t xml:space="preserve">bech </w:t>
      </w:r>
      <w:r>
        <w:rPr>
          <w:color w:val="1D1D1B"/>
        </w:rPr>
        <w:t xml:space="preserve">“a bee” &lt; </w:t>
      </w:r>
      <w:r>
        <w:rPr>
          <w:i/>
          <w:color w:val="1D1D1B"/>
        </w:rPr>
        <w:t>*biko</w:t>
      </w:r>
      <w:r>
        <w:rPr>
          <w:color w:val="1D1D1B"/>
        </w:rPr>
        <w:t xml:space="preserve">-; Irish </w:t>
      </w:r>
      <w:r>
        <w:rPr>
          <w:i/>
          <w:color w:val="1D1D1B"/>
        </w:rPr>
        <w:t>fear</w:t>
      </w:r>
      <w:r>
        <w:rPr>
          <w:color w:val="1D1D1B"/>
        </w:rPr>
        <w:t xml:space="preserve">, Old Irish </w:t>
      </w:r>
      <w:r>
        <w:rPr>
          <w:i/>
          <w:color w:val="1D1D1B"/>
        </w:rPr>
        <w:t xml:space="preserve">fer </w:t>
      </w:r>
      <w:r>
        <w:rPr>
          <w:color w:val="1D1D1B"/>
        </w:rPr>
        <w:t xml:space="preserve">“a man” &lt; </w:t>
      </w:r>
      <w:r>
        <w:rPr>
          <w:i/>
          <w:color w:val="1D1D1B"/>
        </w:rPr>
        <w:t xml:space="preserve">*u̯iro- </w:t>
      </w:r>
      <w:r>
        <w:rPr>
          <w:color w:val="1D1D1B"/>
        </w:rPr>
        <w:t xml:space="preserve">(MacBain 1911, 31, 168). This hypothetical group of related words can be expanded by Greek φαιδρός “clear”, φαίδιμος “shining”, which is usually connected with Lithuanian </w:t>
      </w:r>
      <w:r>
        <w:rPr>
          <w:i/>
          <w:color w:val="1D1D1B"/>
        </w:rPr>
        <w:t xml:space="preserve">gaidrùs </w:t>
      </w:r>
      <w:r>
        <w:rPr>
          <w:color w:val="1D1D1B"/>
        </w:rPr>
        <w:t xml:space="preserve">“clear (about weather)”. From the perspective of the theory of the Indo- European stem, it is difficult to explain the Greek diphthong </w:t>
      </w:r>
      <w:r>
        <w:rPr>
          <w:i/>
          <w:color w:val="1D1D1B"/>
        </w:rPr>
        <w:t>ai</w:t>
      </w:r>
      <w:r>
        <w:rPr>
          <w:color w:val="1D1D1B"/>
        </w:rPr>
        <w:t xml:space="preserve">. This difficulty also concerns the difference of Lithuanian </w:t>
      </w:r>
      <w:r>
        <w:rPr>
          <w:i/>
          <w:color w:val="1D1D1B"/>
        </w:rPr>
        <w:t xml:space="preserve">ž </w:t>
      </w:r>
      <w:r>
        <w:rPr>
          <w:color w:val="1D1D1B"/>
        </w:rPr>
        <w:t>in the word “star” as</w:t>
      </w:r>
      <w:r>
        <w:rPr>
          <w:color w:val="1D1D1B"/>
          <w:spacing w:val="-13"/>
        </w:rPr>
        <w:t xml:space="preserve"> </w:t>
      </w:r>
      <w:r>
        <w:rPr>
          <w:color w:val="1D1D1B"/>
        </w:rPr>
        <w:t>opposed</w:t>
      </w:r>
      <w:r>
        <w:rPr>
          <w:color w:val="1D1D1B"/>
          <w:spacing w:val="-13"/>
        </w:rPr>
        <w:t xml:space="preserve"> </w:t>
      </w:r>
      <w:r>
        <w:rPr>
          <w:color w:val="1D1D1B"/>
        </w:rPr>
        <w:t>to</w:t>
      </w:r>
      <w:r>
        <w:rPr>
          <w:color w:val="1D1D1B"/>
          <w:spacing w:val="-13"/>
        </w:rPr>
        <w:t xml:space="preserve"> </w:t>
      </w:r>
      <w:r>
        <w:rPr>
          <w:i/>
          <w:color w:val="1D1D1B"/>
        </w:rPr>
        <w:t>g</w:t>
      </w:r>
      <w:r>
        <w:rPr>
          <w:i/>
          <w:color w:val="1D1D1B"/>
          <w:spacing w:val="-13"/>
        </w:rPr>
        <w:t xml:space="preserve"> </w:t>
      </w:r>
      <w:r>
        <w:rPr>
          <w:color w:val="1D1D1B"/>
        </w:rPr>
        <w:t>in</w:t>
      </w:r>
      <w:r>
        <w:rPr>
          <w:color w:val="1D1D1B"/>
          <w:spacing w:val="-13"/>
        </w:rPr>
        <w:t xml:space="preserve"> </w:t>
      </w:r>
      <w:r>
        <w:rPr>
          <w:color w:val="1D1D1B"/>
        </w:rPr>
        <w:t>the</w:t>
      </w:r>
      <w:r>
        <w:rPr>
          <w:color w:val="1D1D1B"/>
          <w:spacing w:val="-13"/>
        </w:rPr>
        <w:t xml:space="preserve"> </w:t>
      </w:r>
      <w:r>
        <w:rPr>
          <w:color w:val="1D1D1B"/>
        </w:rPr>
        <w:t>word</w:t>
      </w:r>
      <w:r>
        <w:rPr>
          <w:color w:val="1D1D1B"/>
          <w:spacing w:val="-13"/>
        </w:rPr>
        <w:t xml:space="preserve"> </w:t>
      </w:r>
      <w:r>
        <w:rPr>
          <w:color w:val="1D1D1B"/>
        </w:rPr>
        <w:t>“clear”.</w:t>
      </w:r>
      <w:r>
        <w:rPr>
          <w:color w:val="1D1D1B"/>
          <w:spacing w:val="-13"/>
        </w:rPr>
        <w:t xml:space="preserve"> </w:t>
      </w:r>
      <w:r>
        <w:rPr>
          <w:color w:val="1D1D1B"/>
        </w:rPr>
        <w:t>In</w:t>
      </w:r>
      <w:r>
        <w:rPr>
          <w:color w:val="1D1D1B"/>
          <w:spacing w:val="-13"/>
        </w:rPr>
        <w:t xml:space="preserve"> </w:t>
      </w:r>
      <w:r>
        <w:rPr>
          <w:color w:val="1D1D1B"/>
        </w:rPr>
        <w:t>this</w:t>
      </w:r>
      <w:r>
        <w:rPr>
          <w:color w:val="1D1D1B"/>
          <w:spacing w:val="-13"/>
        </w:rPr>
        <w:t xml:space="preserve"> </w:t>
      </w:r>
      <w:r>
        <w:rPr>
          <w:color w:val="1D1D1B"/>
        </w:rPr>
        <w:t>case</w:t>
      </w:r>
      <w:r>
        <w:rPr>
          <w:color w:val="1D1D1B"/>
          <w:spacing w:val="-13"/>
        </w:rPr>
        <w:t xml:space="preserve"> </w:t>
      </w:r>
      <w:r>
        <w:rPr>
          <w:color w:val="1D1D1B"/>
        </w:rPr>
        <w:t>we</w:t>
      </w:r>
      <w:r>
        <w:rPr>
          <w:color w:val="1D1D1B"/>
          <w:spacing w:val="-14"/>
        </w:rPr>
        <w:t xml:space="preserve"> </w:t>
      </w:r>
      <w:r>
        <w:rPr>
          <w:color w:val="1D1D1B"/>
        </w:rPr>
        <w:t>can</w:t>
      </w:r>
      <w:r>
        <w:rPr>
          <w:color w:val="1D1D1B"/>
          <w:spacing w:val="-13"/>
        </w:rPr>
        <w:t xml:space="preserve"> </w:t>
      </w:r>
      <w:r>
        <w:rPr>
          <w:color w:val="1D1D1B"/>
        </w:rPr>
        <w:t>consider</w:t>
      </w:r>
      <w:r>
        <w:rPr>
          <w:color w:val="1D1D1B"/>
          <w:spacing w:val="-13"/>
        </w:rPr>
        <w:t xml:space="preserve"> </w:t>
      </w:r>
      <w:r>
        <w:rPr>
          <w:color w:val="1D1D1B"/>
        </w:rPr>
        <w:t xml:space="preserve">regressive assimilation, i.e. </w:t>
      </w:r>
      <w:r>
        <w:rPr>
          <w:color w:val="1D1D1B"/>
          <w:vertAlign w:val="superscript"/>
        </w:rPr>
        <w:t>+</w:t>
      </w:r>
      <w:r>
        <w:rPr>
          <w:i/>
          <w:color w:val="1D1D1B"/>
        </w:rPr>
        <w:t>gu̯ai̯zdā &gt; *źvai̯(g)zda.</w:t>
      </w:r>
    </w:p>
    <w:p>
      <w:pPr>
        <w:pStyle w:val="7"/>
        <w:rPr>
          <w:i/>
          <w:sz w:val="25"/>
        </w:rPr>
      </w:pPr>
    </w:p>
    <w:p>
      <w:pPr>
        <w:pStyle w:val="7"/>
        <w:ind w:left="103"/>
      </w:pPr>
      <w:r>
        <w:rPr>
          <w:color w:val="040407"/>
          <w:spacing w:val="-2"/>
        </w:rPr>
        <w:t>INDIVIDUAL</w:t>
      </w:r>
      <w:r>
        <w:rPr>
          <w:color w:val="040407"/>
          <w:spacing w:val="-4"/>
        </w:rPr>
        <w:t xml:space="preserve"> </w:t>
      </w:r>
      <w:r>
        <w:rPr>
          <w:color w:val="040407"/>
          <w:spacing w:val="-2"/>
        </w:rPr>
        <w:t>STARS</w:t>
      </w:r>
      <w:r>
        <w:rPr>
          <w:color w:val="040407"/>
          <w:spacing w:val="-9"/>
        </w:rPr>
        <w:t xml:space="preserve"> </w:t>
      </w:r>
      <w:r>
        <w:rPr>
          <w:color w:val="040407"/>
          <w:spacing w:val="-2"/>
        </w:rPr>
        <w:t>AND</w:t>
      </w:r>
      <w:r>
        <w:rPr>
          <w:color w:val="040407"/>
          <w:spacing w:val="4"/>
        </w:rPr>
        <w:t xml:space="preserve"> </w:t>
      </w:r>
      <w:r>
        <w:rPr>
          <w:color w:val="040407"/>
          <w:spacing w:val="-2"/>
        </w:rPr>
        <w:t>CONSTELLATIONS</w:t>
      </w:r>
    </w:p>
    <w:p>
      <w:pPr>
        <w:pStyle w:val="7"/>
        <w:spacing w:before="7"/>
        <w:rPr>
          <w:sz w:val="25"/>
        </w:rPr>
      </w:pPr>
    </w:p>
    <w:p>
      <w:pPr>
        <w:pStyle w:val="9"/>
        <w:numPr>
          <w:ilvl w:val="0"/>
          <w:numId w:val="8"/>
        </w:numPr>
        <w:tabs>
          <w:tab w:val="left" w:pos="418"/>
        </w:tabs>
        <w:ind w:left="417" w:hanging="315"/>
      </w:pPr>
      <w:r>
        <w:rPr>
          <w:color w:val="040407"/>
          <w:spacing w:val="-2"/>
        </w:rPr>
        <w:t>ORION</w:t>
      </w:r>
    </w:p>
    <w:p>
      <w:pPr>
        <w:pStyle w:val="7"/>
        <w:spacing w:before="9"/>
        <w:rPr>
          <w:sz w:val="29"/>
        </w:rPr>
      </w:pPr>
    </w:p>
    <w:p>
      <w:pPr>
        <w:pStyle w:val="9"/>
        <w:numPr>
          <w:ilvl w:val="1"/>
          <w:numId w:val="24"/>
        </w:numPr>
        <w:tabs>
          <w:tab w:val="left" w:pos="909"/>
        </w:tabs>
        <w:spacing w:line="228" w:lineRule="auto"/>
        <w:ind w:right="117" w:firstLine="283"/>
      </w:pPr>
      <w:r>
        <w:rPr>
          <w:color w:val="1D1D1B"/>
        </w:rPr>
        <w:t>Greek Ὠρῑ́ων “Orion” (Homeric), also Ὠαρίων (Callimachus), Ὀαρίων</w:t>
      </w:r>
      <w:r>
        <w:rPr>
          <w:color w:val="1D1D1B"/>
          <w:spacing w:val="-14"/>
        </w:rPr>
        <w:t xml:space="preserve"> </w:t>
      </w:r>
      <w:r>
        <w:rPr>
          <w:color w:val="1D1D1B"/>
        </w:rPr>
        <w:t>(Pindar),</w:t>
      </w:r>
      <w:r>
        <w:rPr>
          <w:color w:val="1D1D1B"/>
          <w:spacing w:val="-14"/>
        </w:rPr>
        <w:t xml:space="preserve"> </w:t>
      </w:r>
      <w:r>
        <w:rPr>
          <w:color w:val="1D1D1B"/>
        </w:rPr>
        <w:t>and</w:t>
      </w:r>
      <w:r>
        <w:rPr>
          <w:color w:val="1D1D1B"/>
          <w:spacing w:val="-14"/>
        </w:rPr>
        <w:t xml:space="preserve"> </w:t>
      </w:r>
      <w:r>
        <w:rPr>
          <w:color w:val="1D1D1B"/>
        </w:rPr>
        <w:t>others.</w:t>
      </w:r>
      <w:r>
        <w:rPr>
          <w:color w:val="1D1D1B"/>
          <w:spacing w:val="-13"/>
        </w:rPr>
        <w:t xml:space="preserve"> </w:t>
      </w:r>
      <w:r>
        <w:rPr>
          <w:color w:val="1D1D1B"/>
        </w:rPr>
        <w:t>Let</w:t>
      </w:r>
      <w:r>
        <w:rPr>
          <w:color w:val="1D1D1B"/>
          <w:spacing w:val="-14"/>
        </w:rPr>
        <w:t xml:space="preserve"> </w:t>
      </w:r>
      <w:r>
        <w:rPr>
          <w:color w:val="1D1D1B"/>
        </w:rPr>
        <w:t>us</w:t>
      </w:r>
      <w:r>
        <w:rPr>
          <w:color w:val="1D1D1B"/>
          <w:spacing w:val="-14"/>
        </w:rPr>
        <w:t xml:space="preserve"> </w:t>
      </w:r>
      <w:r>
        <w:rPr>
          <w:color w:val="1D1D1B"/>
        </w:rPr>
        <w:t>mention</w:t>
      </w:r>
      <w:r>
        <w:rPr>
          <w:color w:val="1D1D1B"/>
          <w:spacing w:val="-14"/>
        </w:rPr>
        <w:t xml:space="preserve"> </w:t>
      </w:r>
      <w:r>
        <w:rPr>
          <w:color w:val="1D1D1B"/>
        </w:rPr>
        <w:t>what</w:t>
      </w:r>
      <w:r>
        <w:rPr>
          <w:color w:val="1D1D1B"/>
          <w:spacing w:val="-13"/>
        </w:rPr>
        <w:t xml:space="preserve"> </w:t>
      </w:r>
      <w:r>
        <w:rPr>
          <w:color w:val="1D1D1B"/>
        </w:rPr>
        <w:t>position</w:t>
      </w:r>
      <w:r>
        <w:rPr>
          <w:color w:val="1D1D1B"/>
          <w:spacing w:val="-14"/>
        </w:rPr>
        <w:t xml:space="preserve"> </w:t>
      </w:r>
      <w:r>
        <w:rPr>
          <w:color w:val="1D1D1B"/>
        </w:rPr>
        <w:t>Orion</w:t>
      </w:r>
      <w:r>
        <w:rPr>
          <w:color w:val="1D1D1B"/>
          <w:spacing w:val="-14"/>
        </w:rPr>
        <w:t xml:space="preserve"> </w:t>
      </w:r>
      <w:r>
        <w:rPr>
          <w:color w:val="1D1D1B"/>
        </w:rPr>
        <w:t>occupied among the constellations on Achilles’s shield which was made by Hephaestus [Il. XVIII, 483-489]:</w:t>
      </w:r>
    </w:p>
    <w:p>
      <w:pPr>
        <w:pStyle w:val="7"/>
        <w:spacing w:line="241" w:lineRule="exact"/>
        <w:ind w:left="387"/>
        <w:jc w:val="both"/>
      </w:pPr>
      <w:r>
        <w:rPr>
          <w:color w:val="1D1D1B"/>
          <w:vertAlign w:val="superscript"/>
        </w:rPr>
        <w:t>483</w:t>
      </w:r>
      <w:r>
        <w:rPr>
          <w:color w:val="1D1D1B"/>
        </w:rPr>
        <w:t>ἐν</w:t>
      </w:r>
      <w:r>
        <w:rPr>
          <w:color w:val="1D1D1B"/>
          <w:spacing w:val="14"/>
        </w:rPr>
        <w:t xml:space="preserve"> </w:t>
      </w:r>
      <w:r>
        <w:rPr>
          <w:color w:val="1D1D1B"/>
        </w:rPr>
        <w:t>μὲν</w:t>
      </w:r>
      <w:r>
        <w:rPr>
          <w:color w:val="1D1D1B"/>
          <w:spacing w:val="16"/>
        </w:rPr>
        <w:t xml:space="preserve"> </w:t>
      </w:r>
      <w:r>
        <w:rPr>
          <w:color w:val="1D1D1B"/>
        </w:rPr>
        <w:t>γαῖαν</w:t>
      </w:r>
      <w:r>
        <w:rPr>
          <w:color w:val="1D1D1B"/>
          <w:spacing w:val="16"/>
        </w:rPr>
        <w:t xml:space="preserve"> </w:t>
      </w:r>
      <w:r>
        <w:rPr>
          <w:color w:val="1D1D1B"/>
        </w:rPr>
        <w:t>ἔτευξ᾽,</w:t>
      </w:r>
      <w:r>
        <w:rPr>
          <w:color w:val="1D1D1B"/>
          <w:spacing w:val="16"/>
        </w:rPr>
        <w:t xml:space="preserve"> </w:t>
      </w:r>
      <w:r>
        <w:rPr>
          <w:color w:val="1D1D1B"/>
        </w:rPr>
        <w:t>ἐν</w:t>
      </w:r>
      <w:r>
        <w:rPr>
          <w:color w:val="1D1D1B"/>
          <w:spacing w:val="17"/>
        </w:rPr>
        <w:t xml:space="preserve"> </w:t>
      </w:r>
      <w:r>
        <w:rPr>
          <w:color w:val="1D1D1B"/>
        </w:rPr>
        <w:t>δ᾽</w:t>
      </w:r>
      <w:r>
        <w:rPr>
          <w:color w:val="1D1D1B"/>
          <w:spacing w:val="16"/>
        </w:rPr>
        <w:t xml:space="preserve"> </w:t>
      </w:r>
      <w:r>
        <w:rPr>
          <w:color w:val="1D1D1B"/>
        </w:rPr>
        <w:t>οὐρανόν,</w:t>
      </w:r>
      <w:r>
        <w:rPr>
          <w:color w:val="1D1D1B"/>
          <w:spacing w:val="16"/>
        </w:rPr>
        <w:t xml:space="preserve"> </w:t>
      </w:r>
      <w:r>
        <w:rPr>
          <w:color w:val="1D1D1B"/>
        </w:rPr>
        <w:t>ἐν</w:t>
      </w:r>
      <w:r>
        <w:rPr>
          <w:color w:val="1D1D1B"/>
          <w:spacing w:val="16"/>
        </w:rPr>
        <w:t xml:space="preserve"> </w:t>
      </w:r>
      <w:r>
        <w:rPr>
          <w:color w:val="1D1D1B"/>
        </w:rPr>
        <w:t>δὲ</w:t>
      </w:r>
      <w:r>
        <w:rPr>
          <w:color w:val="1D1D1B"/>
          <w:spacing w:val="17"/>
        </w:rPr>
        <w:t xml:space="preserve"> </w:t>
      </w:r>
      <w:r>
        <w:rPr>
          <w:color w:val="1D1D1B"/>
          <w:spacing w:val="-2"/>
        </w:rPr>
        <w:t>θάλασσαν,</w:t>
      </w:r>
    </w:p>
    <w:p>
      <w:pPr>
        <w:spacing w:line="241" w:lineRule="exact"/>
        <w:jc w:val="both"/>
        <w:sectPr>
          <w:pgSz w:w="8400" w:h="11910"/>
          <w:pgMar w:top="1100" w:right="840" w:bottom="280" w:left="860" w:header="758" w:footer="0" w:gutter="0"/>
          <w:cols w:space="708" w:num="1"/>
        </w:sectPr>
      </w:pPr>
    </w:p>
    <w:p>
      <w:pPr>
        <w:pStyle w:val="7"/>
        <w:spacing w:before="129" w:line="246" w:lineRule="exact"/>
        <w:ind w:left="387"/>
      </w:pPr>
      <w:r>
        <w:rPr>
          <w:color w:val="1D1D1B"/>
          <w:vertAlign w:val="superscript"/>
        </w:rPr>
        <w:t>484</w:t>
      </w:r>
      <w:r>
        <w:rPr>
          <w:color w:val="1D1D1B"/>
        </w:rPr>
        <w:t>ἠέλιόν</w:t>
      </w:r>
      <w:r>
        <w:rPr>
          <w:color w:val="1D1D1B"/>
          <w:spacing w:val="10"/>
        </w:rPr>
        <w:t xml:space="preserve"> </w:t>
      </w:r>
      <w:r>
        <w:rPr>
          <w:color w:val="1D1D1B"/>
        </w:rPr>
        <w:t>τ᾽</w:t>
      </w:r>
      <w:r>
        <w:rPr>
          <w:color w:val="1D1D1B"/>
          <w:spacing w:val="13"/>
        </w:rPr>
        <w:t xml:space="preserve"> </w:t>
      </w:r>
      <w:r>
        <w:rPr>
          <w:color w:val="1D1D1B"/>
        </w:rPr>
        <w:t>ἀκάμαντα</w:t>
      </w:r>
      <w:r>
        <w:rPr>
          <w:color w:val="1D1D1B"/>
          <w:spacing w:val="12"/>
        </w:rPr>
        <w:t xml:space="preserve"> </w:t>
      </w:r>
      <w:r>
        <w:rPr>
          <w:color w:val="1D1D1B"/>
        </w:rPr>
        <w:t>σελήνην</w:t>
      </w:r>
      <w:r>
        <w:rPr>
          <w:color w:val="1D1D1B"/>
          <w:spacing w:val="13"/>
        </w:rPr>
        <w:t xml:space="preserve"> </w:t>
      </w:r>
      <w:r>
        <w:rPr>
          <w:color w:val="1D1D1B"/>
        </w:rPr>
        <w:t>τε</w:t>
      </w:r>
      <w:r>
        <w:rPr>
          <w:color w:val="1D1D1B"/>
          <w:spacing w:val="13"/>
        </w:rPr>
        <w:t xml:space="preserve"> </w:t>
      </w:r>
      <w:r>
        <w:rPr>
          <w:color w:val="1D1D1B"/>
          <w:spacing w:val="-2"/>
        </w:rPr>
        <w:t>πλήθουσαν,</w:t>
      </w:r>
    </w:p>
    <w:p>
      <w:pPr>
        <w:pStyle w:val="7"/>
        <w:spacing w:before="4" w:line="228" w:lineRule="auto"/>
        <w:ind w:left="387" w:right="1473"/>
      </w:pPr>
      <w:r>
        <w:rPr>
          <w:color w:val="1D1D1B"/>
          <w:vertAlign w:val="superscript"/>
        </w:rPr>
        <w:t>485</w:t>
      </w:r>
      <w:r>
        <w:rPr>
          <w:color w:val="1D1D1B"/>
        </w:rPr>
        <w:t xml:space="preserve">ἐν δὲ τὰ τείρεα πάντα, τά τ᾽ οὐρανὸς ἐστεφάνωται, </w:t>
      </w:r>
      <w:r>
        <w:rPr>
          <w:color w:val="1D1D1B"/>
          <w:vertAlign w:val="superscript"/>
        </w:rPr>
        <w:t>486</w:t>
      </w:r>
      <w:r>
        <w:rPr>
          <w:color w:val="1D1D1B"/>
        </w:rPr>
        <w:t xml:space="preserve">Πληϊάδας θ᾽ Ὑάδας τε τό τε σθένος Ὠρίωνος </w:t>
      </w:r>
      <w:r>
        <w:rPr>
          <w:color w:val="1D1D1B"/>
          <w:vertAlign w:val="superscript"/>
        </w:rPr>
        <w:t>487</w:t>
      </w:r>
      <w:r>
        <w:rPr>
          <w:color w:val="1D1D1B"/>
        </w:rPr>
        <w:t xml:space="preserve">Ἄρκτόν θ᾽, ἣν καὶ Ἄμαξαν ἐπίκλησιν καλέουσιν, </w:t>
      </w:r>
      <w:r>
        <w:rPr>
          <w:color w:val="1D1D1B"/>
          <w:vertAlign w:val="superscript"/>
        </w:rPr>
        <w:t>488</w:t>
      </w:r>
      <w:r>
        <w:rPr>
          <w:color w:val="1D1D1B"/>
        </w:rPr>
        <w:t>ἥ</w:t>
      </w:r>
      <w:r>
        <w:rPr>
          <w:color w:val="1D1D1B"/>
          <w:spacing w:val="36"/>
        </w:rPr>
        <w:t xml:space="preserve"> </w:t>
      </w:r>
      <w:r>
        <w:rPr>
          <w:color w:val="1D1D1B"/>
        </w:rPr>
        <w:t>τ᾽</w:t>
      </w:r>
      <w:r>
        <w:rPr>
          <w:color w:val="1D1D1B"/>
          <w:spacing w:val="36"/>
        </w:rPr>
        <w:t xml:space="preserve"> </w:t>
      </w:r>
      <w:r>
        <w:rPr>
          <w:color w:val="1D1D1B"/>
        </w:rPr>
        <w:t>αὐτοῦ</w:t>
      </w:r>
      <w:r>
        <w:rPr>
          <w:color w:val="1D1D1B"/>
          <w:spacing w:val="36"/>
        </w:rPr>
        <w:t xml:space="preserve"> </w:t>
      </w:r>
      <w:r>
        <w:rPr>
          <w:color w:val="1D1D1B"/>
        </w:rPr>
        <w:t>στρέφεται</w:t>
      </w:r>
      <w:r>
        <w:rPr>
          <w:color w:val="1D1D1B"/>
          <w:spacing w:val="36"/>
        </w:rPr>
        <w:t xml:space="preserve"> </w:t>
      </w:r>
      <w:r>
        <w:rPr>
          <w:color w:val="1D1D1B"/>
        </w:rPr>
        <w:t>καί</w:t>
      </w:r>
      <w:r>
        <w:rPr>
          <w:color w:val="1D1D1B"/>
          <w:spacing w:val="36"/>
        </w:rPr>
        <w:t xml:space="preserve"> </w:t>
      </w:r>
      <w:r>
        <w:rPr>
          <w:color w:val="1D1D1B"/>
        </w:rPr>
        <w:t>τ᾽</w:t>
      </w:r>
      <w:r>
        <w:rPr>
          <w:color w:val="1D1D1B"/>
          <w:spacing w:val="36"/>
        </w:rPr>
        <w:t xml:space="preserve"> </w:t>
      </w:r>
      <w:r>
        <w:rPr>
          <w:color w:val="1D1D1B"/>
        </w:rPr>
        <w:t>Ὠρίωνα</w:t>
      </w:r>
      <w:r>
        <w:rPr>
          <w:color w:val="1D1D1B"/>
          <w:spacing w:val="36"/>
        </w:rPr>
        <w:t xml:space="preserve"> </w:t>
      </w:r>
      <w:r>
        <w:rPr>
          <w:color w:val="1D1D1B"/>
        </w:rPr>
        <w:t xml:space="preserve">δοκεύει, </w:t>
      </w:r>
      <w:r>
        <w:rPr>
          <w:color w:val="1D1D1B"/>
          <w:vertAlign w:val="superscript"/>
        </w:rPr>
        <w:t>489</w:t>
      </w:r>
      <w:r>
        <w:rPr>
          <w:color w:val="1D1D1B"/>
        </w:rPr>
        <w:t>οἴη δ᾽ ἄμμορός ἐστι λοετρῶν Ὠκεανοῖο. [P 1]</w:t>
      </w:r>
    </w:p>
    <w:p>
      <w:pPr>
        <w:pStyle w:val="7"/>
        <w:spacing w:before="8"/>
        <w:rPr>
          <w:sz w:val="20"/>
        </w:rPr>
      </w:pPr>
    </w:p>
    <w:p>
      <w:pPr>
        <w:pStyle w:val="7"/>
        <w:spacing w:line="228" w:lineRule="auto"/>
        <w:ind w:left="103" w:right="119" w:firstLine="283"/>
        <w:jc w:val="both"/>
      </w:pPr>
      <w:r>
        <w:rPr>
          <w:color w:val="1D1D1B"/>
        </w:rPr>
        <w:t>“Therein he wrought the earth, therein the heavens therein the sea,</w:t>
      </w:r>
      <w:r>
        <w:rPr>
          <w:color w:val="1D1D1B"/>
          <w:spacing w:val="40"/>
        </w:rPr>
        <w:t xml:space="preserve"> </w:t>
      </w:r>
      <w:r>
        <w:rPr>
          <w:color w:val="1D1D1B"/>
        </w:rPr>
        <w:t xml:space="preserve">and the unwearied sun, and the moon at the full, and therein all the </w:t>
      </w:r>
      <w:r>
        <w:rPr>
          <w:color w:val="1D1D1B"/>
          <w:spacing w:val="-2"/>
        </w:rPr>
        <w:t>constellations</w:t>
      </w:r>
      <w:r>
        <w:rPr>
          <w:color w:val="1D1D1B"/>
          <w:spacing w:val="-7"/>
        </w:rPr>
        <w:t xml:space="preserve"> </w:t>
      </w:r>
      <w:r>
        <w:rPr>
          <w:color w:val="1D1D1B"/>
          <w:spacing w:val="-2"/>
        </w:rPr>
        <w:t>wherewith</w:t>
      </w:r>
      <w:r>
        <w:rPr>
          <w:color w:val="1D1D1B"/>
          <w:spacing w:val="-7"/>
        </w:rPr>
        <w:t xml:space="preserve"> </w:t>
      </w:r>
      <w:r>
        <w:rPr>
          <w:color w:val="1D1D1B"/>
          <w:spacing w:val="-2"/>
        </w:rPr>
        <w:t>heaven</w:t>
      </w:r>
      <w:r>
        <w:rPr>
          <w:color w:val="1D1D1B"/>
          <w:spacing w:val="-7"/>
        </w:rPr>
        <w:t xml:space="preserve"> </w:t>
      </w:r>
      <w:r>
        <w:rPr>
          <w:color w:val="1D1D1B"/>
          <w:spacing w:val="-2"/>
        </w:rPr>
        <w:t>is</w:t>
      </w:r>
      <w:r>
        <w:rPr>
          <w:color w:val="1D1D1B"/>
          <w:spacing w:val="-7"/>
        </w:rPr>
        <w:t xml:space="preserve"> </w:t>
      </w:r>
      <w:r>
        <w:rPr>
          <w:color w:val="1D1D1B"/>
          <w:spacing w:val="-2"/>
        </w:rPr>
        <w:t>crowned</w:t>
      </w:r>
      <w:r>
        <w:rPr>
          <w:color w:val="1D1D1B"/>
          <w:spacing w:val="-7"/>
        </w:rPr>
        <w:t xml:space="preserve"> </w:t>
      </w:r>
      <w:r>
        <w:rPr>
          <w:color w:val="1D1D1B"/>
          <w:spacing w:val="-2"/>
        </w:rPr>
        <w:t>–</w:t>
      </w:r>
      <w:r>
        <w:rPr>
          <w:color w:val="1D1D1B"/>
          <w:spacing w:val="-7"/>
        </w:rPr>
        <w:t xml:space="preserve"> </w:t>
      </w:r>
      <w:r>
        <w:rPr>
          <w:color w:val="1D1D1B"/>
          <w:spacing w:val="-2"/>
        </w:rPr>
        <w:t>the</w:t>
      </w:r>
      <w:r>
        <w:rPr>
          <w:color w:val="1D1D1B"/>
          <w:spacing w:val="-7"/>
        </w:rPr>
        <w:t xml:space="preserve"> </w:t>
      </w:r>
      <w:r>
        <w:rPr>
          <w:color w:val="1D1D1B"/>
          <w:spacing w:val="-2"/>
        </w:rPr>
        <w:t>Pleiades,</w:t>
      </w:r>
      <w:r>
        <w:rPr>
          <w:color w:val="1D1D1B"/>
          <w:spacing w:val="-7"/>
        </w:rPr>
        <w:t xml:space="preserve"> </w:t>
      </w:r>
      <w:r>
        <w:rPr>
          <w:color w:val="1D1D1B"/>
          <w:spacing w:val="-2"/>
        </w:rPr>
        <w:t>and</w:t>
      </w:r>
      <w:r>
        <w:rPr>
          <w:color w:val="1D1D1B"/>
          <w:spacing w:val="-7"/>
        </w:rPr>
        <w:t xml:space="preserve"> </w:t>
      </w:r>
      <w:r>
        <w:rPr>
          <w:color w:val="1D1D1B"/>
          <w:spacing w:val="-2"/>
        </w:rPr>
        <w:t>the</w:t>
      </w:r>
      <w:r>
        <w:rPr>
          <w:color w:val="1D1D1B"/>
          <w:spacing w:val="-7"/>
        </w:rPr>
        <w:t xml:space="preserve"> </w:t>
      </w:r>
      <w:r>
        <w:rPr>
          <w:color w:val="1D1D1B"/>
          <w:spacing w:val="-2"/>
        </w:rPr>
        <w:t xml:space="preserve">Hyades </w:t>
      </w:r>
      <w:r>
        <w:rPr>
          <w:color w:val="1D1D1B"/>
        </w:rPr>
        <w:t>and the mighty Orion, and the Bear, that men call also the Wain, that circleth ever in her place, and watcheth Orion, and alone hath no part in the baths of Ocean.” [P 2].</w:t>
      </w:r>
    </w:p>
    <w:p>
      <w:pPr>
        <w:pStyle w:val="7"/>
        <w:spacing w:before="9"/>
        <w:rPr>
          <w:sz w:val="19"/>
        </w:rPr>
      </w:pPr>
    </w:p>
    <w:p>
      <w:pPr>
        <w:pStyle w:val="9"/>
        <w:numPr>
          <w:ilvl w:val="1"/>
          <w:numId w:val="24"/>
        </w:numPr>
        <w:tabs>
          <w:tab w:val="left" w:pos="902"/>
        </w:tabs>
        <w:ind w:left="901" w:hanging="515"/>
      </w:pPr>
      <w:r>
        <w:rPr>
          <w:color w:val="1D1D1B"/>
          <w:spacing w:val="-2"/>
          <w:u w:val="single" w:color="1D1D1B"/>
        </w:rPr>
        <w:t>Etymology</w:t>
      </w:r>
    </w:p>
    <w:p>
      <w:pPr>
        <w:pStyle w:val="7"/>
        <w:spacing w:before="7"/>
        <w:rPr>
          <w:sz w:val="20"/>
        </w:rPr>
      </w:pPr>
    </w:p>
    <w:p>
      <w:pPr>
        <w:pStyle w:val="9"/>
        <w:numPr>
          <w:ilvl w:val="2"/>
          <w:numId w:val="24"/>
        </w:numPr>
        <w:tabs>
          <w:tab w:val="left" w:pos="1080"/>
        </w:tabs>
        <w:spacing w:before="1" w:line="228" w:lineRule="auto"/>
        <w:ind w:right="121" w:firstLine="283"/>
        <w:jc w:val="both"/>
      </w:pPr>
      <w:r>
        <w:rPr>
          <w:color w:val="1D1D1B"/>
        </w:rPr>
        <w:t xml:space="preserve">Renaud (1996, 2003; cf. also Guglielmino et al. 2017, 172) </w:t>
      </w:r>
      <w:r>
        <w:rPr>
          <w:color w:val="1D1D1B"/>
          <w:spacing w:val="-2"/>
        </w:rPr>
        <w:t>tried</w:t>
      </w:r>
      <w:r>
        <w:rPr>
          <w:color w:val="1D1D1B"/>
          <w:spacing w:val="-5"/>
        </w:rPr>
        <w:t xml:space="preserve"> </w:t>
      </w:r>
      <w:r>
        <w:rPr>
          <w:color w:val="1D1D1B"/>
          <w:spacing w:val="-2"/>
        </w:rPr>
        <w:t>to</w:t>
      </w:r>
      <w:r>
        <w:rPr>
          <w:color w:val="1D1D1B"/>
          <w:spacing w:val="-5"/>
        </w:rPr>
        <w:t xml:space="preserve"> </w:t>
      </w:r>
      <w:r>
        <w:rPr>
          <w:color w:val="1D1D1B"/>
          <w:spacing w:val="-2"/>
        </w:rPr>
        <w:t>explain</w:t>
      </w:r>
      <w:r>
        <w:rPr>
          <w:color w:val="1D1D1B"/>
          <w:spacing w:val="-5"/>
        </w:rPr>
        <w:t xml:space="preserve"> </w:t>
      </w:r>
      <w:r>
        <w:rPr>
          <w:color w:val="1D1D1B"/>
          <w:spacing w:val="-2"/>
        </w:rPr>
        <w:t>the</w:t>
      </w:r>
      <w:r>
        <w:rPr>
          <w:color w:val="1D1D1B"/>
          <w:spacing w:val="-5"/>
        </w:rPr>
        <w:t xml:space="preserve"> </w:t>
      </w:r>
      <w:r>
        <w:rPr>
          <w:color w:val="1D1D1B"/>
          <w:spacing w:val="-2"/>
        </w:rPr>
        <w:t>internal</w:t>
      </w:r>
      <w:r>
        <w:rPr>
          <w:color w:val="1D1D1B"/>
          <w:spacing w:val="-5"/>
        </w:rPr>
        <w:t xml:space="preserve"> </w:t>
      </w:r>
      <w:r>
        <w:rPr>
          <w:color w:val="1D1D1B"/>
          <w:spacing w:val="-2"/>
        </w:rPr>
        <w:t>Greek</w:t>
      </w:r>
      <w:r>
        <w:rPr>
          <w:color w:val="1D1D1B"/>
          <w:spacing w:val="-5"/>
        </w:rPr>
        <w:t xml:space="preserve"> </w:t>
      </w:r>
      <w:r>
        <w:rPr>
          <w:color w:val="1D1D1B"/>
          <w:spacing w:val="-2"/>
        </w:rPr>
        <w:t>etymology.</w:t>
      </w:r>
      <w:r>
        <w:rPr>
          <w:color w:val="1D1D1B"/>
          <w:spacing w:val="-5"/>
        </w:rPr>
        <w:t xml:space="preserve"> </w:t>
      </w:r>
      <w:r>
        <w:rPr>
          <w:color w:val="1D1D1B"/>
          <w:spacing w:val="-2"/>
        </w:rPr>
        <w:t>He</w:t>
      </w:r>
      <w:r>
        <w:rPr>
          <w:color w:val="1D1D1B"/>
          <w:spacing w:val="-5"/>
        </w:rPr>
        <w:t xml:space="preserve"> </w:t>
      </w:r>
      <w:r>
        <w:rPr>
          <w:color w:val="1D1D1B"/>
          <w:spacing w:val="-2"/>
        </w:rPr>
        <w:t>proceeded</w:t>
      </w:r>
      <w:r>
        <w:rPr>
          <w:color w:val="1D1D1B"/>
          <w:spacing w:val="-5"/>
        </w:rPr>
        <w:t xml:space="preserve"> </w:t>
      </w:r>
      <w:r>
        <w:rPr>
          <w:color w:val="1D1D1B"/>
          <w:spacing w:val="-2"/>
        </w:rPr>
        <w:t>from</w:t>
      </w:r>
      <w:r>
        <w:rPr>
          <w:color w:val="1D1D1B"/>
          <w:spacing w:val="-5"/>
        </w:rPr>
        <w:t xml:space="preserve"> </w:t>
      </w:r>
      <w:r>
        <w:rPr>
          <w:color w:val="1D1D1B"/>
          <w:spacing w:val="-2"/>
        </w:rPr>
        <w:t xml:space="preserve">Homer’s </w:t>
      </w:r>
      <w:r>
        <w:rPr>
          <w:color w:val="1D1D1B"/>
        </w:rPr>
        <w:t>note</w:t>
      </w:r>
      <w:r>
        <w:rPr>
          <w:color w:val="1D1D1B"/>
          <w:spacing w:val="30"/>
        </w:rPr>
        <w:t xml:space="preserve"> </w:t>
      </w:r>
      <w:r>
        <w:rPr>
          <w:color w:val="1D1D1B"/>
        </w:rPr>
        <w:t>on</w:t>
      </w:r>
      <w:r>
        <w:rPr>
          <w:color w:val="1D1D1B"/>
          <w:spacing w:val="30"/>
        </w:rPr>
        <w:t xml:space="preserve"> </w:t>
      </w:r>
      <w:r>
        <w:rPr>
          <w:color w:val="1D1D1B"/>
        </w:rPr>
        <w:t>the</w:t>
      </w:r>
      <w:r>
        <w:rPr>
          <w:color w:val="1D1D1B"/>
          <w:spacing w:val="30"/>
        </w:rPr>
        <w:t xml:space="preserve"> </w:t>
      </w:r>
      <w:r>
        <w:rPr>
          <w:color w:val="1D1D1B"/>
        </w:rPr>
        <w:t>connection</w:t>
      </w:r>
      <w:r>
        <w:rPr>
          <w:color w:val="1D1D1B"/>
          <w:spacing w:val="30"/>
        </w:rPr>
        <w:t xml:space="preserve"> </w:t>
      </w:r>
      <w:r>
        <w:rPr>
          <w:color w:val="1D1D1B"/>
        </w:rPr>
        <w:t>of</w:t>
      </w:r>
      <w:r>
        <w:rPr>
          <w:color w:val="1D1D1B"/>
          <w:spacing w:val="30"/>
        </w:rPr>
        <w:t xml:space="preserve"> </w:t>
      </w:r>
      <w:r>
        <w:rPr>
          <w:color w:val="1D1D1B"/>
        </w:rPr>
        <w:t>the</w:t>
      </w:r>
      <w:r>
        <w:rPr>
          <w:color w:val="1D1D1B"/>
          <w:spacing w:val="30"/>
        </w:rPr>
        <w:t xml:space="preserve"> </w:t>
      </w:r>
      <w:r>
        <w:rPr>
          <w:color w:val="1D1D1B"/>
        </w:rPr>
        <w:t>stars</w:t>
      </w:r>
      <w:r>
        <w:rPr>
          <w:color w:val="1D1D1B"/>
          <w:spacing w:val="30"/>
        </w:rPr>
        <w:t xml:space="preserve"> </w:t>
      </w:r>
      <w:r>
        <w:rPr>
          <w:color w:val="1D1D1B"/>
        </w:rPr>
        <w:t>of</w:t>
      </w:r>
      <w:r>
        <w:rPr>
          <w:color w:val="1D1D1B"/>
          <w:spacing w:val="30"/>
        </w:rPr>
        <w:t xml:space="preserve"> </w:t>
      </w:r>
      <w:r>
        <w:rPr>
          <w:color w:val="1D1D1B"/>
        </w:rPr>
        <w:t>Orion</w:t>
      </w:r>
      <w:r>
        <w:rPr>
          <w:color w:val="1D1D1B"/>
          <w:spacing w:val="30"/>
        </w:rPr>
        <w:t xml:space="preserve"> </w:t>
      </w:r>
      <w:r>
        <w:rPr>
          <w:color w:val="1D1D1B"/>
        </w:rPr>
        <w:t>and</w:t>
      </w:r>
      <w:r>
        <w:rPr>
          <w:color w:val="1D1D1B"/>
          <w:spacing w:val="30"/>
        </w:rPr>
        <w:t xml:space="preserve"> </w:t>
      </w:r>
      <w:r>
        <w:rPr>
          <w:color w:val="1D1D1B"/>
        </w:rPr>
        <w:t>Sirius</w:t>
      </w:r>
      <w:r>
        <w:rPr>
          <w:color w:val="1D1D1B"/>
          <w:spacing w:val="30"/>
        </w:rPr>
        <w:t xml:space="preserve"> </w:t>
      </w:r>
      <w:r>
        <w:rPr>
          <w:color w:val="1D1D1B"/>
        </w:rPr>
        <w:t>which</w:t>
      </w:r>
      <w:r>
        <w:rPr>
          <w:color w:val="1D1D1B"/>
          <w:spacing w:val="30"/>
        </w:rPr>
        <w:t xml:space="preserve"> </w:t>
      </w:r>
      <w:r>
        <w:rPr>
          <w:color w:val="1D1D1B"/>
        </w:rPr>
        <w:t>rises</w:t>
      </w:r>
      <w:r>
        <w:rPr>
          <w:color w:val="1D1D1B"/>
          <w:spacing w:val="30"/>
        </w:rPr>
        <w:t xml:space="preserve"> </w:t>
      </w:r>
      <w:r>
        <w:rPr>
          <w:color w:val="1D1D1B"/>
        </w:rPr>
        <w:t>in the summer, i.e. at harvest time, and which is called Orion’s dog [</w:t>
      </w:r>
      <w:r>
        <w:rPr>
          <w:i/>
          <w:color w:val="1D1D1B"/>
        </w:rPr>
        <w:t xml:space="preserve">Iliad </w:t>
      </w:r>
      <w:r>
        <w:rPr>
          <w:color w:val="1D1D1B"/>
          <w:spacing w:val="-2"/>
        </w:rPr>
        <w:t>22.27-29]</w:t>
      </w:r>
    </w:p>
    <w:p>
      <w:pPr>
        <w:pStyle w:val="7"/>
        <w:spacing w:line="228" w:lineRule="auto"/>
        <w:ind w:left="387" w:right="1745"/>
      </w:pPr>
      <w:r>
        <w:rPr>
          <w:color w:val="1D1D1B"/>
        </w:rPr>
        <w:t>ὅς ῥά τ᾽ ὀπώρης εἶσιν, ἀρίζηλοι δέ οἱ αὐγαὶ φαίνονται πολλοῖσι μετ᾽ ἀστράσι νυκτὸς ἀμολγῷ, ὅν τε κύν᾽ Ὠρίωνος ἐπίκλησιν καλέουσι. [P 3]</w:t>
      </w:r>
    </w:p>
    <w:p>
      <w:pPr>
        <w:pStyle w:val="7"/>
        <w:spacing w:before="7"/>
        <w:rPr>
          <w:sz w:val="20"/>
        </w:rPr>
      </w:pPr>
    </w:p>
    <w:p>
      <w:pPr>
        <w:pStyle w:val="7"/>
        <w:spacing w:line="228" w:lineRule="auto"/>
        <w:ind w:left="103" w:right="121" w:firstLine="283"/>
        <w:jc w:val="both"/>
      </w:pPr>
      <w:r>
        <w:rPr>
          <w:color w:val="1D1D1B"/>
        </w:rPr>
        <w:t>“like to the star that cometh forth at harvest-time, and brightly do his rays shine amid the host of stars in the darkness of night, the star that</w:t>
      </w:r>
      <w:r>
        <w:rPr>
          <w:color w:val="1D1D1B"/>
          <w:spacing w:val="40"/>
        </w:rPr>
        <w:t xml:space="preserve"> </w:t>
      </w:r>
      <w:r>
        <w:rPr>
          <w:color w:val="1D1D1B"/>
        </w:rPr>
        <w:t>men call by name the Dog of Orion.” [P 4]</w:t>
      </w:r>
    </w:p>
    <w:p>
      <w:pPr>
        <w:pStyle w:val="7"/>
        <w:spacing w:before="9"/>
        <w:rPr>
          <w:sz w:val="20"/>
        </w:rPr>
      </w:pPr>
    </w:p>
    <w:p>
      <w:pPr>
        <w:pStyle w:val="7"/>
        <w:spacing w:line="228" w:lineRule="auto"/>
        <w:ind w:left="103" w:firstLine="283"/>
      </w:pPr>
      <w:r>
        <w:rPr>
          <w:color w:val="1D1D1B"/>
        </w:rPr>
        <w:t>Elsewhere</w:t>
      </w:r>
      <w:r>
        <w:rPr>
          <w:color w:val="1D1D1B"/>
          <w:spacing w:val="80"/>
        </w:rPr>
        <w:t xml:space="preserve"> </w:t>
      </w:r>
      <w:r>
        <w:rPr>
          <w:color w:val="1D1D1B"/>
        </w:rPr>
        <w:t>[</w:t>
      </w:r>
      <w:r>
        <w:rPr>
          <w:i/>
          <w:color w:val="1D1D1B"/>
        </w:rPr>
        <w:t>Iliad</w:t>
      </w:r>
      <w:r>
        <w:rPr>
          <w:i/>
          <w:color w:val="1D1D1B"/>
          <w:spacing w:val="80"/>
        </w:rPr>
        <w:t xml:space="preserve"> </w:t>
      </w:r>
      <w:r>
        <w:rPr>
          <w:color w:val="1D1D1B"/>
        </w:rPr>
        <w:t>5.5.]</w:t>
      </w:r>
      <w:r>
        <w:rPr>
          <w:color w:val="1D1D1B"/>
          <w:spacing w:val="80"/>
        </w:rPr>
        <w:t xml:space="preserve"> </w:t>
      </w:r>
      <w:r>
        <w:rPr>
          <w:color w:val="1D1D1B"/>
        </w:rPr>
        <w:t>Sirius</w:t>
      </w:r>
      <w:r>
        <w:rPr>
          <w:color w:val="1D1D1B"/>
          <w:spacing w:val="80"/>
        </w:rPr>
        <w:t xml:space="preserve"> </w:t>
      </w:r>
      <w:r>
        <w:rPr>
          <w:color w:val="1D1D1B"/>
        </w:rPr>
        <w:t>is</w:t>
      </w:r>
      <w:r>
        <w:rPr>
          <w:color w:val="1D1D1B"/>
          <w:spacing w:val="80"/>
        </w:rPr>
        <w:t xml:space="preserve"> </w:t>
      </w:r>
      <w:r>
        <w:rPr>
          <w:color w:val="1D1D1B"/>
        </w:rPr>
        <w:t>directly</w:t>
      </w:r>
      <w:r>
        <w:rPr>
          <w:color w:val="1D1D1B"/>
          <w:spacing w:val="80"/>
        </w:rPr>
        <w:t xml:space="preserve"> </w:t>
      </w:r>
      <w:r>
        <w:rPr>
          <w:color w:val="1D1D1B"/>
        </w:rPr>
        <w:t>called</w:t>
      </w:r>
      <w:r>
        <w:rPr>
          <w:color w:val="1D1D1B"/>
          <w:spacing w:val="80"/>
        </w:rPr>
        <w:t xml:space="preserve"> </w:t>
      </w:r>
      <w:r>
        <w:rPr>
          <w:color w:val="040407"/>
        </w:rPr>
        <w:t>ἀστὴρ</w:t>
      </w:r>
      <w:r>
        <w:rPr>
          <w:color w:val="040407"/>
          <w:spacing w:val="80"/>
        </w:rPr>
        <w:t xml:space="preserve"> </w:t>
      </w:r>
      <w:r>
        <w:rPr>
          <w:color w:val="040407"/>
        </w:rPr>
        <w:t xml:space="preserve">ὀπωρινóς </w:t>
      </w:r>
      <w:r>
        <w:rPr>
          <w:color w:val="1D1D1B"/>
        </w:rPr>
        <w:t>“summer star”:</w:t>
      </w:r>
    </w:p>
    <w:p>
      <w:pPr>
        <w:pStyle w:val="7"/>
        <w:spacing w:line="228" w:lineRule="auto"/>
        <w:ind w:left="387" w:right="1745"/>
      </w:pPr>
      <w:r>
        <w:rPr>
          <w:color w:val="1D1D1B"/>
        </w:rPr>
        <w:t xml:space="preserve">δαῖέ οἱ ἐκ κόρυθός τε καὶ ἀσπίδος ἀκάματον πῦρ </w:t>
      </w:r>
      <w:r>
        <w:rPr>
          <w:color w:val="1D1D1B"/>
          <w:vertAlign w:val="superscript"/>
        </w:rPr>
        <w:t>5</w:t>
      </w:r>
      <w:r>
        <w:rPr>
          <w:color w:val="1D1D1B"/>
        </w:rPr>
        <w:t>ἀστέρ᾽ ὀπωρινῷ ἐναλίγκιον, ὅς τε μάλιστα λαμπρὸν παμφαίνῃσι λελουμένος ὠκεανοῖο. [P 5]</w:t>
      </w:r>
    </w:p>
    <w:p>
      <w:pPr>
        <w:pStyle w:val="7"/>
        <w:spacing w:before="9"/>
        <w:rPr>
          <w:sz w:val="19"/>
        </w:rPr>
      </w:pPr>
    </w:p>
    <w:p>
      <w:pPr>
        <w:pStyle w:val="7"/>
        <w:spacing w:before="1" w:line="246" w:lineRule="exact"/>
        <w:ind w:left="387"/>
      </w:pPr>
      <w:r>
        <w:rPr>
          <w:color w:val="1D1D1B"/>
        </w:rPr>
        <w:t>“She</w:t>
      </w:r>
      <w:r>
        <w:rPr>
          <w:color w:val="1D1D1B"/>
          <w:spacing w:val="16"/>
        </w:rPr>
        <w:t xml:space="preserve"> </w:t>
      </w:r>
      <w:r>
        <w:rPr>
          <w:color w:val="1D1D1B"/>
        </w:rPr>
        <w:t>kindled</w:t>
      </w:r>
      <w:r>
        <w:rPr>
          <w:color w:val="1D1D1B"/>
          <w:spacing w:val="16"/>
        </w:rPr>
        <w:t xml:space="preserve"> </w:t>
      </w:r>
      <w:r>
        <w:rPr>
          <w:color w:val="1D1D1B"/>
        </w:rPr>
        <w:t>from</w:t>
      </w:r>
      <w:r>
        <w:rPr>
          <w:color w:val="1D1D1B"/>
          <w:spacing w:val="16"/>
        </w:rPr>
        <w:t xml:space="preserve"> </w:t>
      </w:r>
      <w:r>
        <w:rPr>
          <w:color w:val="1D1D1B"/>
        </w:rPr>
        <w:t>his</w:t>
      </w:r>
      <w:r>
        <w:rPr>
          <w:color w:val="1D1D1B"/>
          <w:spacing w:val="15"/>
        </w:rPr>
        <w:t xml:space="preserve"> </w:t>
      </w:r>
      <w:r>
        <w:rPr>
          <w:color w:val="1D1D1B"/>
        </w:rPr>
        <w:t>helm</w:t>
      </w:r>
      <w:r>
        <w:rPr>
          <w:color w:val="1D1D1B"/>
          <w:spacing w:val="16"/>
        </w:rPr>
        <w:t xml:space="preserve"> </w:t>
      </w:r>
      <w:r>
        <w:rPr>
          <w:color w:val="1D1D1B"/>
        </w:rPr>
        <w:t>and</w:t>
      </w:r>
      <w:r>
        <w:rPr>
          <w:color w:val="1D1D1B"/>
          <w:spacing w:val="16"/>
        </w:rPr>
        <w:t xml:space="preserve"> </w:t>
      </w:r>
      <w:r>
        <w:rPr>
          <w:color w:val="1D1D1B"/>
        </w:rPr>
        <w:t>shield</w:t>
      </w:r>
      <w:r>
        <w:rPr>
          <w:color w:val="1D1D1B"/>
          <w:spacing w:val="16"/>
        </w:rPr>
        <w:t xml:space="preserve"> </w:t>
      </w:r>
      <w:r>
        <w:rPr>
          <w:color w:val="1D1D1B"/>
        </w:rPr>
        <w:t>flame</w:t>
      </w:r>
      <w:r>
        <w:rPr>
          <w:color w:val="1D1D1B"/>
          <w:spacing w:val="16"/>
        </w:rPr>
        <w:t xml:space="preserve"> </w:t>
      </w:r>
      <w:r>
        <w:rPr>
          <w:color w:val="1D1D1B"/>
          <w:spacing w:val="-2"/>
        </w:rPr>
        <w:t>unwearying,</w:t>
      </w:r>
    </w:p>
    <w:p>
      <w:pPr>
        <w:pStyle w:val="7"/>
        <w:spacing w:before="3" w:line="228" w:lineRule="auto"/>
        <w:ind w:left="387" w:right="125"/>
      </w:pPr>
      <w:r>
        <w:rPr>
          <w:color w:val="1D1D1B"/>
          <w:vertAlign w:val="superscript"/>
        </w:rPr>
        <w:t>5</w:t>
      </w:r>
      <w:r>
        <w:rPr>
          <w:color w:val="1D1D1B"/>
        </w:rPr>
        <w:t xml:space="preserve"> like to the star of harvesttime that shineth bright above all others when he hath bathed him in the stream of Ocean.” [P 6]</w:t>
      </w:r>
    </w:p>
    <w:p>
      <w:pPr>
        <w:pStyle w:val="7"/>
        <w:spacing w:line="242" w:lineRule="exact"/>
        <w:ind w:left="387"/>
      </w:pPr>
      <w:r>
        <w:rPr>
          <w:color w:val="1D1D1B"/>
        </w:rPr>
        <w:t>Trans.</w:t>
      </w:r>
      <w:r>
        <w:rPr>
          <w:color w:val="1D1D1B"/>
          <w:spacing w:val="-3"/>
        </w:rPr>
        <w:t xml:space="preserve"> </w:t>
      </w:r>
      <w:r>
        <w:rPr>
          <w:color w:val="1D1D1B"/>
        </w:rPr>
        <w:t>A.T.</w:t>
      </w:r>
      <w:r>
        <w:rPr>
          <w:color w:val="1D1D1B"/>
          <w:spacing w:val="8"/>
        </w:rPr>
        <w:t xml:space="preserve"> </w:t>
      </w:r>
      <w:r>
        <w:rPr>
          <w:color w:val="1D1D1B"/>
        </w:rPr>
        <w:t>Murray</w:t>
      </w:r>
      <w:r>
        <w:rPr>
          <w:color w:val="1D1D1B"/>
          <w:spacing w:val="8"/>
        </w:rPr>
        <w:t xml:space="preserve"> </w:t>
      </w:r>
      <w:r>
        <w:rPr>
          <w:color w:val="1D1D1B"/>
          <w:spacing w:val="-2"/>
        </w:rPr>
        <w:t>(1924)</w:t>
      </w:r>
    </w:p>
    <w:p>
      <w:pPr>
        <w:pStyle w:val="7"/>
        <w:spacing w:before="9"/>
        <w:rPr>
          <w:sz w:val="19"/>
        </w:rPr>
      </w:pPr>
    </w:p>
    <w:p>
      <w:pPr>
        <w:pStyle w:val="7"/>
        <w:ind w:left="387"/>
      </w:pPr>
      <w:r>
        <w:rPr>
          <w:color w:val="1D1D1B"/>
        </w:rPr>
        <w:t>Renaud</w:t>
      </w:r>
      <w:r>
        <w:rPr>
          <w:color w:val="1D1D1B"/>
          <w:spacing w:val="54"/>
        </w:rPr>
        <w:t xml:space="preserve"> </w:t>
      </w:r>
      <w:r>
        <w:rPr>
          <w:color w:val="1D1D1B"/>
        </w:rPr>
        <w:t>concluded</w:t>
      </w:r>
      <w:r>
        <w:rPr>
          <w:color w:val="1D1D1B"/>
          <w:spacing w:val="54"/>
        </w:rPr>
        <w:t xml:space="preserve"> </w:t>
      </w:r>
      <w:r>
        <w:rPr>
          <w:color w:val="1D1D1B"/>
        </w:rPr>
        <w:t>that</w:t>
      </w:r>
      <w:r>
        <w:rPr>
          <w:color w:val="1D1D1B"/>
          <w:spacing w:val="54"/>
        </w:rPr>
        <w:t xml:space="preserve"> </w:t>
      </w:r>
      <w:r>
        <w:rPr>
          <w:color w:val="1D1D1B"/>
        </w:rPr>
        <w:t>the</w:t>
      </w:r>
      <w:r>
        <w:rPr>
          <w:color w:val="1D1D1B"/>
          <w:spacing w:val="54"/>
        </w:rPr>
        <w:t xml:space="preserve"> </w:t>
      </w:r>
      <w:r>
        <w:rPr>
          <w:color w:val="1D1D1B"/>
        </w:rPr>
        <w:t>theonym</w:t>
      </w:r>
      <w:r>
        <w:rPr>
          <w:color w:val="1D1D1B"/>
          <w:spacing w:val="54"/>
        </w:rPr>
        <w:t xml:space="preserve"> </w:t>
      </w:r>
      <w:r>
        <w:rPr>
          <w:color w:val="1D1D1B"/>
        </w:rPr>
        <w:t>Ὠαρίων</w:t>
      </w:r>
      <w:r>
        <w:rPr>
          <w:color w:val="1D1D1B"/>
          <w:spacing w:val="54"/>
        </w:rPr>
        <w:t xml:space="preserve"> </w:t>
      </w:r>
      <w:r>
        <w:rPr>
          <w:color w:val="1D1D1B"/>
        </w:rPr>
        <w:t>reflects</w:t>
      </w:r>
      <w:r>
        <w:rPr>
          <w:color w:val="1D1D1B"/>
          <w:spacing w:val="54"/>
        </w:rPr>
        <w:t xml:space="preserve"> </w:t>
      </w:r>
      <w:r>
        <w:rPr>
          <w:color w:val="1D1D1B"/>
        </w:rPr>
        <w:t>Proto-</w:t>
      </w:r>
      <w:r>
        <w:rPr>
          <w:color w:val="1D1D1B"/>
          <w:spacing w:val="-2"/>
        </w:rPr>
        <w:t>Greek</w:t>
      </w:r>
    </w:p>
    <w:p>
      <w:pPr>
        <w:sectPr>
          <w:pgSz w:w="8400" w:h="11910"/>
          <w:pgMar w:top="1100" w:right="840" w:bottom="280" w:left="860" w:header="758" w:footer="0" w:gutter="0"/>
          <w:cols w:space="708" w:num="1"/>
        </w:sectPr>
      </w:pPr>
    </w:p>
    <w:p>
      <w:pPr>
        <w:spacing w:before="89"/>
        <w:ind w:left="103"/>
      </w:pPr>
      <w:r>
        <w:rPr>
          <w:i/>
          <w:color w:val="1D1D1B"/>
        </w:rPr>
        <w:t>*ōhar-iwōn</w:t>
      </w:r>
      <w:r>
        <w:rPr>
          <w:color w:val="1D1D1B"/>
        </w:rPr>
        <w:t>,</w:t>
      </w:r>
      <w:r>
        <w:rPr>
          <w:color w:val="1D1D1B"/>
          <w:spacing w:val="17"/>
        </w:rPr>
        <w:t xml:space="preserve"> </w:t>
      </w:r>
      <w:r>
        <w:rPr>
          <w:color w:val="1D1D1B"/>
        </w:rPr>
        <w:t>which</w:t>
      </w:r>
      <w:r>
        <w:rPr>
          <w:color w:val="1D1D1B"/>
          <w:spacing w:val="17"/>
        </w:rPr>
        <w:t xml:space="preserve"> </w:t>
      </w:r>
      <w:r>
        <w:rPr>
          <w:color w:val="1D1D1B"/>
        </w:rPr>
        <w:t>was</w:t>
      </w:r>
      <w:r>
        <w:rPr>
          <w:color w:val="1D1D1B"/>
          <w:spacing w:val="18"/>
        </w:rPr>
        <w:t xml:space="preserve"> </w:t>
      </w:r>
      <w:r>
        <w:rPr>
          <w:color w:val="1D1D1B"/>
        </w:rPr>
        <w:t>a</w:t>
      </w:r>
      <w:r>
        <w:rPr>
          <w:color w:val="1D1D1B"/>
          <w:spacing w:val="17"/>
        </w:rPr>
        <w:t xml:space="preserve"> </w:t>
      </w:r>
      <w:r>
        <w:rPr>
          <w:color w:val="1D1D1B"/>
        </w:rPr>
        <w:t>derivation</w:t>
      </w:r>
      <w:r>
        <w:rPr>
          <w:color w:val="1D1D1B"/>
          <w:spacing w:val="17"/>
        </w:rPr>
        <w:t xml:space="preserve"> </w:t>
      </w:r>
      <w:r>
        <w:rPr>
          <w:color w:val="1D1D1B"/>
        </w:rPr>
        <w:t>of</w:t>
      </w:r>
      <w:r>
        <w:rPr>
          <w:color w:val="1D1D1B"/>
          <w:spacing w:val="18"/>
        </w:rPr>
        <w:t xml:space="preserve"> </w:t>
      </w:r>
      <w:r>
        <w:rPr>
          <w:color w:val="1D1D1B"/>
        </w:rPr>
        <w:t>the</w:t>
      </w:r>
      <w:r>
        <w:rPr>
          <w:color w:val="1D1D1B"/>
          <w:spacing w:val="17"/>
        </w:rPr>
        <w:t xml:space="preserve"> </w:t>
      </w:r>
      <w:r>
        <w:rPr>
          <w:color w:val="1D1D1B"/>
        </w:rPr>
        <w:t>word</w:t>
      </w:r>
      <w:r>
        <w:rPr>
          <w:color w:val="1D1D1B"/>
          <w:spacing w:val="17"/>
        </w:rPr>
        <w:t xml:space="preserve"> </w:t>
      </w:r>
      <w:r>
        <w:rPr>
          <w:i/>
          <w:color w:val="1D1D1B"/>
        </w:rPr>
        <w:t>*ōhar</w:t>
      </w:r>
      <w:r>
        <w:rPr>
          <w:i/>
          <w:color w:val="1D1D1B"/>
          <w:spacing w:val="18"/>
        </w:rPr>
        <w:t xml:space="preserve"> </w:t>
      </w:r>
      <w:r>
        <w:rPr>
          <w:color w:val="1D1D1B"/>
          <w:spacing w:val="-2"/>
        </w:rPr>
        <w:t>“summer”.</w:t>
      </w:r>
    </w:p>
    <w:p>
      <w:pPr>
        <w:pStyle w:val="7"/>
        <w:spacing w:before="9"/>
        <w:rPr>
          <w:sz w:val="23"/>
        </w:rPr>
      </w:pPr>
    </w:p>
    <w:p>
      <w:pPr>
        <w:pStyle w:val="9"/>
        <w:numPr>
          <w:ilvl w:val="2"/>
          <w:numId w:val="24"/>
        </w:numPr>
        <w:tabs>
          <w:tab w:val="left" w:pos="810"/>
        </w:tabs>
        <w:spacing w:line="244" w:lineRule="exact"/>
        <w:ind w:right="120" w:firstLine="0"/>
        <w:jc w:val="both"/>
      </w:pPr>
      <w:r>
        <mc:AlternateContent>
          <mc:Choice Requires="wps">
            <w:drawing>
              <wp:anchor distT="0" distB="0" distL="114300" distR="114300" simplePos="0" relativeHeight="251681792" behindDoc="1" locked="0" layoutInCell="1" allowOverlap="1">
                <wp:simplePos x="0" y="0"/>
                <wp:positionH relativeFrom="page">
                  <wp:posOffset>4640580</wp:posOffset>
                </wp:positionH>
                <wp:positionV relativeFrom="paragraph">
                  <wp:posOffset>1014095</wp:posOffset>
                </wp:positionV>
                <wp:extent cx="41275" cy="90805"/>
                <wp:effectExtent l="0" t="0" r="0" b="0"/>
                <wp:wrapNone/>
                <wp:docPr id="81" name="docshape51"/>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wps:spPr>
                      <wps:txbx>
                        <w:txbxContent>
                          <w:p>
                            <w:pPr>
                              <w:spacing w:line="142" w:lineRule="exact"/>
                              <w:rPr>
                                <w:i/>
                                <w:sz w:val="13"/>
                              </w:rPr>
                            </w:pPr>
                          </w:p>
                        </w:txbxContent>
                      </wps:txbx>
                      <wps:bodyPr rot="0" vert="horz" wrap="square" lIns="0" tIns="0" rIns="0" bIns="0" anchor="t" anchorCtr="0" upright="1">
                        <a:noAutofit/>
                      </wps:bodyPr>
                    </wps:wsp>
                  </a:graphicData>
                </a:graphic>
              </wp:anchor>
            </w:drawing>
          </mc:Choice>
          <mc:Fallback>
            <w:pict>
              <v:shape id="docshape51" o:spid="_x0000_s1026" o:spt="202" type="#_x0000_t202" style="position:absolute;left:0pt;margin-left:365.4pt;margin-top:79.85pt;height:7.15pt;width:3.25pt;mso-position-horizontal-relative:page;z-index:-251634688;mso-width-relative:page;mso-height-relative:page;" filled="f" stroked="f" coordsize="21600,21600" o:gfxdata="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lw76PZAAAACwEAAA8AAAAAAAAAAQAgAAAAIgAAAGRycy9kb3ducmV2&#10;LnhtbFBLAQIUABQAAAAIAIdO4kDorr2f+wEAAAIEAAAOAAAAAAAAAAEAIAAAACgBAABkcnMvZTJv&#10;RG9jLnhtbFBLBQYAAAAABgAGAFkBAACVBQAAAAA=&#10;">
                <v:fill on="f" focussize="0,0"/>
                <v:stroke on="f"/>
                <v:imagedata o:title=""/>
                <o:lock v:ext="edit" aspectratio="f"/>
                <v:textbox inset="0mm,0mm,0mm,0mm">
                  <w:txbxContent>
                    <w:p>
                      <w:pPr>
                        <w:spacing w:line="142" w:lineRule="exact"/>
                        <w:rPr>
                          <w:i/>
                          <w:sz w:val="13"/>
                        </w:rPr>
                      </w:pPr>
                    </w:p>
                  </w:txbxContent>
                </v:textbox>
              </v:shape>
            </w:pict>
          </mc:Fallback>
        </mc:AlternateContent>
      </w:r>
      <w:r>
        <w:rPr>
          <w:color w:val="1D1D1B"/>
        </w:rPr>
        <w:t>The name of the constellation looks exotic at first sight, and therefore</w:t>
      </w:r>
      <w:r>
        <w:rPr>
          <w:color w:val="1D1D1B"/>
          <w:spacing w:val="-10"/>
        </w:rPr>
        <w:t xml:space="preserve"> </w:t>
      </w:r>
      <w:r>
        <w:rPr>
          <w:color w:val="1D1D1B"/>
        </w:rPr>
        <w:t>a</w:t>
      </w:r>
      <w:r>
        <w:rPr>
          <w:color w:val="1D1D1B"/>
          <w:spacing w:val="-10"/>
        </w:rPr>
        <w:t xml:space="preserve"> </w:t>
      </w:r>
      <w:r>
        <w:rPr>
          <w:color w:val="1D1D1B"/>
        </w:rPr>
        <w:t>non-Indo-European</w:t>
      </w:r>
      <w:r>
        <w:rPr>
          <w:color w:val="1D1D1B"/>
          <w:spacing w:val="-10"/>
        </w:rPr>
        <w:t xml:space="preserve"> </w:t>
      </w:r>
      <w:r>
        <w:rPr>
          <w:color w:val="1D1D1B"/>
        </w:rPr>
        <w:t>origin</w:t>
      </w:r>
      <w:r>
        <w:rPr>
          <w:color w:val="1D1D1B"/>
          <w:spacing w:val="-10"/>
        </w:rPr>
        <w:t xml:space="preserve"> </w:t>
      </w:r>
      <w:r>
        <w:rPr>
          <w:color w:val="1D1D1B"/>
        </w:rPr>
        <w:t>would</w:t>
      </w:r>
      <w:r>
        <w:rPr>
          <w:color w:val="1D1D1B"/>
          <w:spacing w:val="-10"/>
        </w:rPr>
        <w:t xml:space="preserve"> </w:t>
      </w:r>
      <w:r>
        <w:rPr>
          <w:color w:val="1D1D1B"/>
        </w:rPr>
        <w:t>not</w:t>
      </w:r>
      <w:r>
        <w:rPr>
          <w:color w:val="1D1D1B"/>
          <w:spacing w:val="-10"/>
        </w:rPr>
        <w:t xml:space="preserve"> </w:t>
      </w:r>
      <w:r>
        <w:rPr>
          <w:color w:val="1D1D1B"/>
        </w:rPr>
        <w:t>be</w:t>
      </w:r>
      <w:r>
        <w:rPr>
          <w:color w:val="1D1D1B"/>
          <w:spacing w:val="-10"/>
        </w:rPr>
        <w:t xml:space="preserve"> </w:t>
      </w:r>
      <w:r>
        <w:rPr>
          <w:color w:val="1D1D1B"/>
        </w:rPr>
        <w:t>surprising.</w:t>
      </w:r>
      <w:r>
        <w:rPr>
          <w:color w:val="1D1D1B"/>
          <w:spacing w:val="-14"/>
        </w:rPr>
        <w:t xml:space="preserve"> </w:t>
      </w:r>
      <w:r>
        <w:rPr>
          <w:color w:val="1D1D1B"/>
        </w:rPr>
        <w:t>The</w:t>
      </w:r>
      <w:r>
        <w:rPr>
          <w:color w:val="1D1D1B"/>
          <w:spacing w:val="-10"/>
        </w:rPr>
        <w:t xml:space="preserve"> </w:t>
      </w:r>
      <w:r>
        <w:rPr>
          <w:color w:val="1D1D1B"/>
        </w:rPr>
        <w:t>source for</w:t>
      </w:r>
      <w:r>
        <w:rPr>
          <w:color w:val="1D1D1B"/>
          <w:spacing w:val="-1"/>
        </w:rPr>
        <w:t xml:space="preserve"> </w:t>
      </w:r>
      <w:r>
        <w:rPr>
          <w:color w:val="1D1D1B"/>
        </w:rPr>
        <w:t>borrowing</w:t>
      </w:r>
      <w:r>
        <w:rPr>
          <w:color w:val="1D1D1B"/>
          <w:spacing w:val="-1"/>
        </w:rPr>
        <w:t xml:space="preserve"> </w:t>
      </w:r>
      <w:r>
        <w:rPr>
          <w:color w:val="1D1D1B"/>
        </w:rPr>
        <w:t>may</w:t>
      </w:r>
      <w:r>
        <w:rPr>
          <w:color w:val="1D1D1B"/>
          <w:spacing w:val="-1"/>
        </w:rPr>
        <w:t xml:space="preserve"> </w:t>
      </w:r>
      <w:r>
        <w:rPr>
          <w:color w:val="1D1D1B"/>
        </w:rPr>
        <w:t>be</w:t>
      </w:r>
      <w:r>
        <w:rPr>
          <w:color w:val="1D1D1B"/>
          <w:spacing w:val="-1"/>
        </w:rPr>
        <w:t xml:space="preserve"> </w:t>
      </w:r>
      <w:r>
        <w:rPr>
          <w:color w:val="1D1D1B"/>
        </w:rPr>
        <w:t>sought</w:t>
      </w:r>
      <w:r>
        <w:rPr>
          <w:color w:val="1D1D1B"/>
          <w:spacing w:val="-1"/>
        </w:rPr>
        <w:t xml:space="preserve"> </w:t>
      </w:r>
      <w:r>
        <w:rPr>
          <w:color w:val="1D1D1B"/>
        </w:rPr>
        <w:t>out</w:t>
      </w:r>
      <w:r>
        <w:rPr>
          <w:color w:val="1D1D1B"/>
          <w:spacing w:val="-1"/>
        </w:rPr>
        <w:t xml:space="preserve"> </w:t>
      </w:r>
      <w:r>
        <w:rPr>
          <w:color w:val="1D1D1B"/>
        </w:rPr>
        <w:t>in a civilization</w:t>
      </w:r>
      <w:r>
        <w:rPr>
          <w:color w:val="1D1D1B"/>
          <w:spacing w:val="-1"/>
        </w:rPr>
        <w:t xml:space="preserve"> </w:t>
      </w:r>
      <w:r>
        <w:rPr>
          <w:color w:val="1D1D1B"/>
        </w:rPr>
        <w:t>with</w:t>
      </w:r>
      <w:r>
        <w:rPr>
          <w:color w:val="1D1D1B"/>
          <w:spacing w:val="-1"/>
        </w:rPr>
        <w:t xml:space="preserve"> </w:t>
      </w:r>
      <w:r>
        <w:rPr>
          <w:color w:val="1D1D1B"/>
        </w:rPr>
        <w:t>a good</w:t>
      </w:r>
      <w:r>
        <w:rPr>
          <w:color w:val="1D1D1B"/>
          <w:spacing w:val="-1"/>
        </w:rPr>
        <w:t xml:space="preserve"> </w:t>
      </w:r>
      <w:r>
        <w:rPr>
          <w:color w:val="1D1D1B"/>
        </w:rPr>
        <w:t>knowledge of astronomy. From this perspective, the hypothesis of Bobrovova and Militarev (1993, 320) seems appealing, namely that the model for the Greek name of the bright constellation could have originated in another bright</w:t>
      </w:r>
      <w:r>
        <w:rPr>
          <w:color w:val="1D1D1B"/>
          <w:spacing w:val="19"/>
        </w:rPr>
        <w:t xml:space="preserve"> </w:t>
      </w:r>
      <w:r>
        <w:rPr>
          <w:color w:val="1D1D1B"/>
        </w:rPr>
        <w:t>star</w:t>
      </w:r>
      <w:r>
        <w:rPr>
          <w:color w:val="1D1D1B"/>
          <w:spacing w:val="20"/>
        </w:rPr>
        <w:t xml:space="preserve"> </w:t>
      </w:r>
      <w:r>
        <w:rPr>
          <w:color w:val="1D1D1B"/>
        </w:rPr>
        <w:t>(probably</w:t>
      </w:r>
      <w:r>
        <w:rPr>
          <w:color w:val="1D1D1B"/>
          <w:spacing w:val="21"/>
        </w:rPr>
        <w:t xml:space="preserve"> </w:t>
      </w:r>
      <w:r>
        <w:rPr>
          <w:color w:val="1D1D1B"/>
        </w:rPr>
        <w:t>a</w:t>
      </w:r>
      <w:r>
        <w:rPr>
          <w:color w:val="1D1D1B"/>
          <w:spacing w:val="22"/>
        </w:rPr>
        <w:t xml:space="preserve"> </w:t>
      </w:r>
      <w:r>
        <w:rPr>
          <w:color w:val="1D1D1B"/>
        </w:rPr>
        <w:t>Cassiopeia)</w:t>
      </w:r>
      <w:r>
        <w:rPr>
          <w:color w:val="1D1D1B"/>
          <w:spacing w:val="20"/>
        </w:rPr>
        <w:t xml:space="preserve"> </w:t>
      </w:r>
      <w:r>
        <w:rPr>
          <w:color w:val="1D1D1B"/>
        </w:rPr>
        <w:t>of</w:t>
      </w:r>
      <w:r>
        <w:rPr>
          <w:color w:val="1D1D1B"/>
          <w:spacing w:val="21"/>
        </w:rPr>
        <w:t xml:space="preserve"> </w:t>
      </w:r>
      <w:r>
        <w:rPr>
          <w:color w:val="1D1D1B"/>
        </w:rPr>
        <w:t>the</w:t>
      </w:r>
      <w:r>
        <w:rPr>
          <w:color w:val="1D1D1B"/>
          <w:spacing w:val="21"/>
        </w:rPr>
        <w:t xml:space="preserve"> </w:t>
      </w:r>
      <w:r>
        <w:rPr>
          <w:color w:val="1D1D1B"/>
        </w:rPr>
        <w:t>Sumerian</w:t>
      </w:r>
      <w:r>
        <w:rPr>
          <w:color w:val="1D1D1B"/>
          <w:spacing w:val="20"/>
        </w:rPr>
        <w:t xml:space="preserve"> </w:t>
      </w:r>
      <w:r>
        <w:rPr>
          <w:color w:val="1D1D1B"/>
        </w:rPr>
        <w:t>sky</w:t>
      </w:r>
      <w:r>
        <w:rPr>
          <w:color w:val="1D1D1B"/>
          <w:spacing w:val="22"/>
        </w:rPr>
        <w:t xml:space="preserve"> </w:t>
      </w:r>
      <w:r>
        <w:rPr>
          <w:color w:val="1D1D1B"/>
        </w:rPr>
        <w:t>called</w:t>
      </w:r>
      <w:r>
        <w:rPr>
          <w:color w:val="1D1D1B"/>
          <w:spacing w:val="21"/>
        </w:rPr>
        <w:t xml:space="preserve"> </w:t>
      </w:r>
      <w:r>
        <w:rPr>
          <w:color w:val="1D1D1B"/>
          <w:vertAlign w:val="superscript"/>
        </w:rPr>
        <w:t>MUL</w:t>
      </w:r>
      <w:r>
        <w:rPr>
          <w:color w:val="1D1D1B"/>
          <w:spacing w:val="-14"/>
        </w:rPr>
        <w:t xml:space="preserve"> </w:t>
      </w:r>
      <w:r>
        <w:rPr>
          <w:color w:val="1D1D1B"/>
          <w:vertAlign w:val="superscript"/>
        </w:rPr>
        <w:t>/</w:t>
      </w:r>
      <w:r>
        <w:rPr>
          <w:color w:val="1D1D1B"/>
          <w:spacing w:val="-11"/>
        </w:rPr>
        <w:t xml:space="preserve"> </w:t>
      </w:r>
      <w:r>
        <w:rPr>
          <w:color w:val="1D1D1B"/>
          <w:vertAlign w:val="superscript"/>
        </w:rPr>
        <w:t>d</w:t>
      </w:r>
      <w:r>
        <w:rPr>
          <w:i/>
          <w:color w:val="1D1D1B"/>
        </w:rPr>
        <w:t>u</w:t>
      </w:r>
      <w:r>
        <w:rPr>
          <w:i/>
          <w:color w:val="1D1D1B"/>
          <w:vertAlign w:val="subscript"/>
        </w:rPr>
        <w:t>5</w:t>
      </w:r>
      <w:r>
        <w:rPr>
          <w:i/>
          <w:color w:val="1D1D1B"/>
        </w:rPr>
        <w:t>.</w:t>
      </w:r>
      <w:r>
        <w:rPr>
          <w:i/>
          <w:color w:val="1D1D1B"/>
          <w:spacing w:val="-2"/>
        </w:rPr>
        <w:t>rí.in</w:t>
      </w:r>
      <w:r>
        <w:rPr>
          <w:color w:val="1D1D1B"/>
          <w:spacing w:val="-2"/>
        </w:rPr>
        <w:t xml:space="preserve">.   </w:t>
      </w:r>
    </w:p>
    <w:p>
      <w:pPr>
        <w:pStyle w:val="9"/>
        <w:numPr>
          <w:ilvl w:val="0"/>
          <w:numId w:val="8"/>
        </w:numPr>
        <w:tabs>
          <w:tab w:val="left" w:pos="345"/>
        </w:tabs>
        <w:spacing w:before="181"/>
        <w:ind w:left="344" w:hanging="242"/>
      </w:pPr>
      <w:r>
        <w:rPr>
          <w:color w:val="040407"/>
          <w:spacing w:val="-2"/>
        </w:rPr>
        <w:t>PLEIADES</w:t>
      </w:r>
    </w:p>
    <w:p>
      <w:pPr>
        <w:pStyle w:val="7"/>
        <w:spacing w:before="10"/>
        <w:rPr>
          <w:sz w:val="23"/>
        </w:rPr>
      </w:pPr>
    </w:p>
    <w:p>
      <w:pPr>
        <w:pStyle w:val="9"/>
        <w:numPr>
          <w:ilvl w:val="1"/>
          <w:numId w:val="25"/>
        </w:numPr>
        <w:tabs>
          <w:tab w:val="left" w:pos="902"/>
        </w:tabs>
        <w:ind w:left="902" w:hanging="516"/>
        <w:rPr>
          <w:i/>
        </w:rPr>
      </w:pPr>
      <w:r>
        <w:rPr>
          <w:i/>
          <w:color w:val="1D1D1B"/>
          <w:spacing w:val="-2"/>
        </w:rPr>
        <w:t>**k</w:t>
      </w:r>
      <w:r>
        <w:rPr>
          <w:i/>
          <w:color w:val="1D1D1B"/>
          <w:spacing w:val="-2"/>
          <w:vertAlign w:val="superscript"/>
        </w:rPr>
        <w:t>u̯</w:t>
      </w:r>
      <w:r>
        <w:rPr>
          <w:i/>
          <w:color w:val="1D1D1B"/>
          <w:spacing w:val="-2"/>
        </w:rPr>
        <w:t>r̥t-</w:t>
      </w:r>
    </w:p>
    <w:p>
      <w:pPr>
        <w:pStyle w:val="7"/>
        <w:spacing w:before="9"/>
        <w:rPr>
          <w:i/>
          <w:sz w:val="20"/>
        </w:rPr>
      </w:pPr>
    </w:p>
    <w:p>
      <w:pPr>
        <w:pStyle w:val="9"/>
        <w:numPr>
          <w:ilvl w:val="2"/>
          <w:numId w:val="25"/>
        </w:numPr>
        <w:tabs>
          <w:tab w:val="left" w:pos="1090"/>
        </w:tabs>
        <w:spacing w:line="225" w:lineRule="auto"/>
        <w:ind w:right="119" w:firstLine="283"/>
      </w:pPr>
      <w:r>
        <w:rPr>
          <w:color w:val="1D1D1B"/>
        </w:rPr>
        <w:t xml:space="preserve">Indo-Aryan: Vedic </w:t>
      </w:r>
      <w:r>
        <w:rPr>
          <w:i/>
          <w:color w:val="1D1D1B"/>
        </w:rPr>
        <w:t xml:space="preserve">Kŕ̥ttikāḥ </w:t>
      </w:r>
      <w:r>
        <w:rPr>
          <w:color w:val="1D1D1B"/>
        </w:rPr>
        <w:t xml:space="preserve">“Pleiades” [Atharvaveda] (MW </w:t>
      </w:r>
      <w:r>
        <w:rPr>
          <w:color w:val="1D1D1B"/>
          <w:spacing w:val="-2"/>
        </w:rPr>
        <w:t>304);</w:t>
      </w:r>
    </w:p>
    <w:p>
      <w:pPr>
        <w:pStyle w:val="9"/>
        <w:numPr>
          <w:ilvl w:val="2"/>
          <w:numId w:val="25"/>
        </w:numPr>
        <w:tabs>
          <w:tab w:val="left" w:pos="1055"/>
        </w:tabs>
        <w:spacing w:line="243" w:lineRule="exact"/>
        <w:ind w:left="1054" w:hanging="668"/>
      </w:pPr>
      <w:r>
        <w:rPr>
          <w:color w:val="1D1D1B"/>
        </w:rPr>
        <w:t>Anatolian:</w:t>
      </w:r>
      <w:r>
        <w:rPr>
          <w:color w:val="1D1D1B"/>
          <w:spacing w:val="12"/>
        </w:rPr>
        <w:t xml:space="preserve"> </w:t>
      </w:r>
      <w:r>
        <w:rPr>
          <w:color w:val="1D1D1B"/>
        </w:rPr>
        <w:t>Hittite</w:t>
      </w:r>
      <w:r>
        <w:rPr>
          <w:color w:val="1D1D1B"/>
          <w:spacing w:val="14"/>
        </w:rPr>
        <w:t xml:space="preserve"> </w:t>
      </w:r>
      <w:r>
        <w:rPr>
          <w:i/>
          <w:color w:val="1D1D1B"/>
        </w:rPr>
        <w:t>kurtāl</w:t>
      </w:r>
      <w:r>
        <w:rPr>
          <w:i/>
          <w:color w:val="1D1D1B"/>
          <w:spacing w:val="15"/>
        </w:rPr>
        <w:t xml:space="preserve"> </w:t>
      </w:r>
      <w:r>
        <w:rPr>
          <w:color w:val="1D1D1B"/>
          <w:spacing w:val="-2"/>
        </w:rPr>
        <w:t>“Pleiades”.</w:t>
      </w:r>
    </w:p>
    <w:p>
      <w:pPr>
        <w:pStyle w:val="7"/>
        <w:spacing w:before="9"/>
        <w:rPr>
          <w:sz w:val="19"/>
        </w:rPr>
      </w:pPr>
    </w:p>
    <w:p>
      <w:pPr>
        <w:pStyle w:val="9"/>
        <w:numPr>
          <w:ilvl w:val="1"/>
          <w:numId w:val="25"/>
        </w:numPr>
        <w:tabs>
          <w:tab w:val="left" w:pos="902"/>
        </w:tabs>
        <w:spacing w:line="246" w:lineRule="exact"/>
      </w:pPr>
      <w:r>
        <w:rPr>
          <w:color w:val="1D1D1B"/>
          <w:spacing w:val="-2"/>
          <w:u w:val="single" w:color="1D1D1B"/>
        </w:rPr>
        <w:t>Etymology</w:t>
      </w:r>
      <w:r>
        <w:rPr>
          <w:color w:val="1D1D1B"/>
          <w:spacing w:val="-2"/>
        </w:rPr>
        <w:t>:</w:t>
      </w:r>
    </w:p>
    <w:p>
      <w:pPr>
        <w:pStyle w:val="9"/>
        <w:numPr>
          <w:ilvl w:val="2"/>
          <w:numId w:val="25"/>
        </w:numPr>
        <w:tabs>
          <w:tab w:val="left" w:pos="1066"/>
        </w:tabs>
        <w:spacing w:before="4" w:line="228" w:lineRule="auto"/>
        <w:ind w:right="121" w:firstLine="283"/>
      </w:pPr>
      <w:r>
        <w:rPr>
          <w:color w:val="1D1D1B"/>
        </w:rPr>
        <w:t>The origins here can probably be found in the derivatives of the stem *</w:t>
      </w:r>
      <w:r>
        <w:rPr>
          <w:i/>
          <w:color w:val="1D1D1B"/>
        </w:rPr>
        <w:t>k</w:t>
      </w:r>
      <w:r>
        <w:rPr>
          <w:i/>
          <w:color w:val="1D1D1B"/>
          <w:spacing w:val="-2"/>
          <w:vertAlign w:val="superscript"/>
        </w:rPr>
        <w:t>u̯</w:t>
      </w:r>
      <w:r>
        <w:rPr>
          <w:i/>
          <w:color w:val="1D1D1B"/>
        </w:rPr>
        <w:t>ert</w:t>
      </w:r>
      <w:r>
        <w:rPr>
          <w:color w:val="1D1D1B"/>
        </w:rPr>
        <w:t xml:space="preserve">- attested in Sanskrit </w:t>
      </w:r>
      <w:r>
        <w:rPr>
          <w:i/>
          <w:color w:val="1D1D1B"/>
        </w:rPr>
        <w:t>kart</w:t>
      </w:r>
      <w:r>
        <w:rPr>
          <w:b/>
          <w:color w:val="1D1D1B"/>
        </w:rPr>
        <w:t xml:space="preserve">- </w:t>
      </w:r>
      <w:r>
        <w:rPr>
          <w:color w:val="1D1D1B"/>
        </w:rPr>
        <w:t xml:space="preserve">“to spin”; Hittite </w:t>
      </w:r>
      <w:r>
        <w:rPr>
          <w:i/>
          <w:color w:val="1D1D1B"/>
        </w:rPr>
        <w:t>kurtal(i)</w:t>
      </w:r>
      <w:r>
        <w:rPr>
          <w:b/>
          <w:color w:val="1D1D1B"/>
        </w:rPr>
        <w:t>-</w:t>
      </w:r>
      <w:r>
        <w:rPr>
          <w:color w:val="1D1D1B"/>
        </w:rPr>
        <w:t xml:space="preserve">, </w:t>
      </w:r>
      <w:r>
        <w:rPr>
          <w:i/>
          <w:color w:val="1D1D1B"/>
        </w:rPr>
        <w:t>kurtalli</w:t>
      </w:r>
      <w:r>
        <w:rPr>
          <w:b/>
          <w:color w:val="1D1D1B"/>
        </w:rPr>
        <w:t>-</w:t>
      </w:r>
      <w:r>
        <w:rPr>
          <w:b/>
          <w:color w:val="1D1D1B"/>
          <w:spacing w:val="-6"/>
        </w:rPr>
        <w:t xml:space="preserve"> </w:t>
      </w:r>
      <w:r>
        <w:rPr>
          <w:color w:val="1D1D1B"/>
        </w:rPr>
        <w:t>“wicker</w:t>
      </w:r>
      <w:r>
        <w:rPr>
          <w:color w:val="1D1D1B"/>
          <w:spacing w:val="-6"/>
        </w:rPr>
        <w:t xml:space="preserve"> </w:t>
      </w:r>
      <w:r>
        <w:rPr>
          <w:color w:val="1D1D1B"/>
        </w:rPr>
        <w:t>container,</w:t>
      </w:r>
      <w:r>
        <w:rPr>
          <w:color w:val="1D1D1B"/>
          <w:spacing w:val="-6"/>
        </w:rPr>
        <w:t xml:space="preserve"> </w:t>
      </w:r>
      <w:r>
        <w:rPr>
          <w:color w:val="1D1D1B"/>
        </w:rPr>
        <w:t>basket”,</w:t>
      </w:r>
      <w:r>
        <w:rPr>
          <w:color w:val="1D1D1B"/>
          <w:spacing w:val="-6"/>
        </w:rPr>
        <w:t xml:space="preserve"> </w:t>
      </w:r>
      <w:r>
        <w:rPr>
          <w:color w:val="1D1D1B"/>
        </w:rPr>
        <w:t>Greek</w:t>
      </w:r>
      <w:r>
        <w:rPr>
          <w:color w:val="1D1D1B"/>
          <w:spacing w:val="-6"/>
        </w:rPr>
        <w:t xml:space="preserve"> </w:t>
      </w:r>
      <w:r>
        <w:rPr>
          <w:color w:val="1D1D1B"/>
        </w:rPr>
        <w:t>κυρτία</w:t>
      </w:r>
      <w:r>
        <w:rPr>
          <w:color w:val="1D1D1B"/>
          <w:spacing w:val="-6"/>
        </w:rPr>
        <w:t xml:space="preserve"> </w:t>
      </w:r>
      <w:r>
        <w:rPr>
          <w:color w:val="1D1D1B"/>
        </w:rPr>
        <w:t>“wicker</w:t>
      </w:r>
      <w:r>
        <w:rPr>
          <w:color w:val="1D1D1B"/>
          <w:spacing w:val="-6"/>
        </w:rPr>
        <w:t xml:space="preserve"> </w:t>
      </w:r>
      <w:r>
        <w:rPr>
          <w:color w:val="1D1D1B"/>
        </w:rPr>
        <w:t>goods”,</w:t>
      </w:r>
      <w:r>
        <w:rPr>
          <w:color w:val="1D1D1B"/>
          <w:spacing w:val="-6"/>
        </w:rPr>
        <w:t xml:space="preserve"> </w:t>
      </w:r>
      <w:r>
        <w:rPr>
          <w:color w:val="1D1D1B"/>
        </w:rPr>
        <w:t>κύρτη “sieve, screen” (Puhvel 4[1997], 277-79).</w:t>
      </w:r>
    </w:p>
    <w:p>
      <w:pPr>
        <w:pStyle w:val="9"/>
        <w:numPr>
          <w:ilvl w:val="2"/>
          <w:numId w:val="25"/>
        </w:numPr>
        <w:tabs>
          <w:tab w:val="left" w:pos="1067"/>
        </w:tabs>
        <w:spacing w:line="235" w:lineRule="exact"/>
        <w:ind w:left="1066" w:hanging="680"/>
      </w:pPr>
      <w:r>
        <w:rPr>
          <w:color w:val="1D1D1B"/>
        </w:rPr>
        <w:t>Other</w:t>
      </w:r>
      <w:r>
        <w:rPr>
          <w:color w:val="1D1D1B"/>
          <w:spacing w:val="15"/>
        </w:rPr>
        <w:t xml:space="preserve"> </w:t>
      </w:r>
      <w:r>
        <w:rPr>
          <w:color w:val="1D1D1B"/>
        </w:rPr>
        <w:t>names</w:t>
      </w:r>
      <w:r>
        <w:rPr>
          <w:color w:val="1D1D1B"/>
          <w:spacing w:val="17"/>
        </w:rPr>
        <w:t xml:space="preserve"> </w:t>
      </w:r>
      <w:r>
        <w:rPr>
          <w:color w:val="1D1D1B"/>
        </w:rPr>
        <w:t>of</w:t>
      </w:r>
      <w:r>
        <w:rPr>
          <w:color w:val="1D1D1B"/>
          <w:spacing w:val="18"/>
        </w:rPr>
        <w:t xml:space="preserve"> </w:t>
      </w:r>
      <w:r>
        <w:rPr>
          <w:color w:val="1D1D1B"/>
        </w:rPr>
        <w:t>the</w:t>
      </w:r>
      <w:r>
        <w:rPr>
          <w:color w:val="1D1D1B"/>
          <w:spacing w:val="17"/>
        </w:rPr>
        <w:t xml:space="preserve"> </w:t>
      </w:r>
      <w:r>
        <w:rPr>
          <w:color w:val="1D1D1B"/>
        </w:rPr>
        <w:t>Pleiades</w:t>
      </w:r>
      <w:r>
        <w:rPr>
          <w:color w:val="1D1D1B"/>
          <w:spacing w:val="18"/>
        </w:rPr>
        <w:t xml:space="preserve"> </w:t>
      </w:r>
      <w:r>
        <w:rPr>
          <w:color w:val="1D1D1B"/>
        </w:rPr>
        <w:t>are</w:t>
      </w:r>
      <w:r>
        <w:rPr>
          <w:color w:val="1D1D1B"/>
          <w:spacing w:val="17"/>
        </w:rPr>
        <w:t xml:space="preserve"> </w:t>
      </w:r>
      <w:r>
        <w:rPr>
          <w:color w:val="1D1D1B"/>
        </w:rPr>
        <w:t>motivated</w:t>
      </w:r>
      <w:r>
        <w:rPr>
          <w:color w:val="1D1D1B"/>
          <w:spacing w:val="18"/>
        </w:rPr>
        <w:t xml:space="preserve"> </w:t>
      </w:r>
      <w:r>
        <w:rPr>
          <w:color w:val="1D1D1B"/>
          <w:spacing w:val="-2"/>
        </w:rPr>
        <w:t>similarly:</w:t>
      </w:r>
    </w:p>
    <w:p>
      <w:pPr>
        <w:pStyle w:val="9"/>
        <w:numPr>
          <w:ilvl w:val="3"/>
          <w:numId w:val="25"/>
        </w:numPr>
        <w:tabs>
          <w:tab w:val="left" w:pos="1232"/>
        </w:tabs>
        <w:spacing w:line="240" w:lineRule="exact"/>
      </w:pPr>
      <w:r>
        <w:rPr>
          <w:color w:val="1D1D1B"/>
        </w:rPr>
        <w:t>Latin</w:t>
      </w:r>
      <w:r>
        <w:rPr>
          <w:color w:val="1D1D1B"/>
          <w:spacing w:val="10"/>
        </w:rPr>
        <w:t xml:space="preserve"> </w:t>
      </w:r>
      <w:r>
        <w:rPr>
          <w:i/>
          <w:color w:val="1D1D1B"/>
        </w:rPr>
        <w:t>Vergiliae</w:t>
      </w:r>
      <w:r>
        <w:rPr>
          <w:i/>
          <w:color w:val="1D1D1B"/>
          <w:spacing w:val="12"/>
        </w:rPr>
        <w:t xml:space="preserve"> </w:t>
      </w:r>
      <w:r>
        <w:rPr>
          <w:color w:val="1D1D1B"/>
        </w:rPr>
        <w:t>:</w:t>
      </w:r>
      <w:r>
        <w:rPr>
          <w:color w:val="1D1D1B"/>
          <w:spacing w:val="12"/>
        </w:rPr>
        <w:t xml:space="preserve"> </w:t>
      </w:r>
      <w:r>
        <w:rPr>
          <w:color w:val="1D1D1B"/>
        </w:rPr>
        <w:t>Lithuanian</w:t>
      </w:r>
      <w:r>
        <w:rPr>
          <w:color w:val="1D1D1B"/>
          <w:spacing w:val="11"/>
        </w:rPr>
        <w:t xml:space="preserve"> </w:t>
      </w:r>
      <w:r>
        <w:rPr>
          <w:i/>
          <w:color w:val="1D1D1B"/>
        </w:rPr>
        <w:t>várža</w:t>
      </w:r>
      <w:r>
        <w:rPr>
          <w:i/>
          <w:color w:val="1D1D1B"/>
          <w:spacing w:val="11"/>
        </w:rPr>
        <w:t xml:space="preserve"> </w:t>
      </w:r>
      <w:r>
        <w:rPr>
          <w:color w:val="1D1D1B"/>
        </w:rPr>
        <w:t>“wicker</w:t>
      </w:r>
      <w:r>
        <w:rPr>
          <w:color w:val="1D1D1B"/>
          <w:spacing w:val="12"/>
        </w:rPr>
        <w:t xml:space="preserve"> </w:t>
      </w:r>
      <w:r>
        <w:rPr>
          <w:color w:val="1D1D1B"/>
        </w:rPr>
        <w:t>fish</w:t>
      </w:r>
      <w:r>
        <w:rPr>
          <w:color w:val="1D1D1B"/>
          <w:spacing w:val="11"/>
        </w:rPr>
        <w:t xml:space="preserve"> </w:t>
      </w:r>
      <w:r>
        <w:rPr>
          <w:color w:val="1D1D1B"/>
          <w:spacing w:val="-2"/>
        </w:rPr>
        <w:t>trap”.</w:t>
      </w:r>
    </w:p>
    <w:p>
      <w:pPr>
        <w:pStyle w:val="9"/>
        <w:numPr>
          <w:ilvl w:val="3"/>
          <w:numId w:val="25"/>
        </w:numPr>
        <w:tabs>
          <w:tab w:val="left" w:pos="1266"/>
        </w:tabs>
        <w:spacing w:line="240" w:lineRule="exact"/>
        <w:ind w:left="1265" w:hanging="879"/>
        <w:rPr>
          <w:i/>
        </w:rPr>
      </w:pPr>
      <w:r>
        <w:rPr>
          <w:color w:val="1D1D1B"/>
        </w:rPr>
        <w:t>Finnish</w:t>
      </w:r>
      <w:r>
        <w:rPr>
          <w:color w:val="1D1D1B"/>
          <w:spacing w:val="50"/>
        </w:rPr>
        <w:t xml:space="preserve"> </w:t>
      </w:r>
      <w:r>
        <w:rPr>
          <w:i/>
          <w:color w:val="1D1D1B"/>
        </w:rPr>
        <w:t>seulaset</w:t>
      </w:r>
      <w:r>
        <w:rPr>
          <w:i/>
          <w:color w:val="1D1D1B"/>
          <w:spacing w:val="51"/>
        </w:rPr>
        <w:t xml:space="preserve"> </w:t>
      </w:r>
      <w:r>
        <w:rPr>
          <w:color w:val="1D1D1B"/>
        </w:rPr>
        <w:t>“Pleiades”:</w:t>
      </w:r>
      <w:r>
        <w:rPr>
          <w:color w:val="1D1D1B"/>
          <w:spacing w:val="49"/>
        </w:rPr>
        <w:t xml:space="preserve"> </w:t>
      </w:r>
      <w:r>
        <w:rPr>
          <w:i/>
          <w:color w:val="1D1D1B"/>
        </w:rPr>
        <w:t>seula</w:t>
      </w:r>
      <w:r>
        <w:rPr>
          <w:i/>
          <w:color w:val="1D1D1B"/>
          <w:spacing w:val="50"/>
        </w:rPr>
        <w:t xml:space="preserve"> </w:t>
      </w:r>
      <w:r>
        <w:rPr>
          <w:color w:val="1D1D1B"/>
        </w:rPr>
        <w:t>“sieve”,</w:t>
      </w:r>
      <w:r>
        <w:rPr>
          <w:color w:val="1D1D1B"/>
          <w:spacing w:val="50"/>
        </w:rPr>
        <w:t xml:space="preserve"> </w:t>
      </w:r>
      <w:r>
        <w:rPr>
          <w:color w:val="1D1D1B"/>
        </w:rPr>
        <w:t>Estonian</w:t>
      </w:r>
      <w:r>
        <w:rPr>
          <w:color w:val="1D1D1B"/>
          <w:spacing w:val="50"/>
        </w:rPr>
        <w:t xml:space="preserve"> </w:t>
      </w:r>
      <w:r>
        <w:rPr>
          <w:i/>
          <w:color w:val="1D1D1B"/>
          <w:spacing w:val="-4"/>
        </w:rPr>
        <w:t>sõel</w:t>
      </w:r>
    </w:p>
    <w:p>
      <w:pPr>
        <w:pStyle w:val="7"/>
        <w:spacing w:line="240" w:lineRule="exact"/>
        <w:ind w:left="103"/>
      </w:pPr>
      <w:r>
        <w:rPr>
          <w:color w:val="1D1D1B"/>
        </w:rPr>
        <w:t>“Pleiades”</w:t>
      </w:r>
      <w:r>
        <w:rPr>
          <w:color w:val="1D1D1B"/>
          <w:spacing w:val="19"/>
        </w:rPr>
        <w:t xml:space="preserve"> </w:t>
      </w:r>
      <w:r>
        <w:rPr>
          <w:color w:val="1D1D1B"/>
        </w:rPr>
        <w:t>=</w:t>
      </w:r>
      <w:r>
        <w:rPr>
          <w:color w:val="1D1D1B"/>
          <w:spacing w:val="19"/>
        </w:rPr>
        <w:t xml:space="preserve"> </w:t>
      </w:r>
      <w:r>
        <w:rPr>
          <w:color w:val="1D1D1B"/>
        </w:rPr>
        <w:t>“sieve”</w:t>
      </w:r>
      <w:r>
        <w:rPr>
          <w:color w:val="1D1D1B"/>
          <w:spacing w:val="19"/>
        </w:rPr>
        <w:t xml:space="preserve"> </w:t>
      </w:r>
      <w:r>
        <w:rPr>
          <w:color w:val="1D1D1B"/>
        </w:rPr>
        <w:t>(Puhvel</w:t>
      </w:r>
      <w:r>
        <w:rPr>
          <w:color w:val="1D1D1B"/>
          <w:spacing w:val="19"/>
        </w:rPr>
        <w:t xml:space="preserve"> </w:t>
      </w:r>
      <w:r>
        <w:rPr>
          <w:color w:val="1D1D1B"/>
        </w:rPr>
        <w:t>1991,</w:t>
      </w:r>
      <w:r>
        <w:rPr>
          <w:color w:val="1D1D1B"/>
          <w:spacing w:val="19"/>
        </w:rPr>
        <w:t xml:space="preserve"> </w:t>
      </w:r>
      <w:r>
        <w:rPr>
          <w:color w:val="1D1D1B"/>
          <w:spacing w:val="-2"/>
        </w:rPr>
        <w:t>1243).</w:t>
      </w:r>
    </w:p>
    <w:p>
      <w:pPr>
        <w:pStyle w:val="9"/>
        <w:numPr>
          <w:ilvl w:val="3"/>
          <w:numId w:val="25"/>
        </w:numPr>
        <w:tabs>
          <w:tab w:val="left" w:pos="1212"/>
        </w:tabs>
        <w:spacing w:before="3" w:line="228" w:lineRule="auto"/>
        <w:ind w:left="103" w:right="121" w:firstLine="283"/>
      </w:pPr>
      <w:r>
        <w:rPr>
          <w:color w:val="1D1D1B"/>
        </w:rPr>
        <w:t>Meadow</w:t>
      </w:r>
      <w:r>
        <w:rPr>
          <w:color w:val="1D1D1B"/>
          <w:spacing w:val="-5"/>
        </w:rPr>
        <w:t xml:space="preserve"> </w:t>
      </w:r>
      <w:r>
        <w:rPr>
          <w:color w:val="1D1D1B"/>
        </w:rPr>
        <w:t>Mari</w:t>
      </w:r>
      <w:r>
        <w:rPr>
          <w:color w:val="1D1D1B"/>
          <w:spacing w:val="-5"/>
        </w:rPr>
        <w:t xml:space="preserve"> </w:t>
      </w:r>
      <w:r>
        <w:rPr>
          <w:color w:val="1D1D1B"/>
        </w:rPr>
        <w:t>(documented</w:t>
      </w:r>
      <w:r>
        <w:rPr>
          <w:color w:val="1D1D1B"/>
          <w:spacing w:val="-5"/>
        </w:rPr>
        <w:t xml:space="preserve"> </w:t>
      </w:r>
      <w:r>
        <w:rPr>
          <w:color w:val="1D1D1B"/>
        </w:rPr>
        <w:t>by</w:t>
      </w:r>
      <w:r>
        <w:rPr>
          <w:color w:val="1D1D1B"/>
          <w:spacing w:val="-5"/>
        </w:rPr>
        <w:t xml:space="preserve"> </w:t>
      </w:r>
      <w:r>
        <w:rPr>
          <w:color w:val="1D1D1B"/>
        </w:rPr>
        <w:t>G.</w:t>
      </w:r>
      <w:r>
        <w:rPr>
          <w:color w:val="1D1D1B"/>
          <w:spacing w:val="-5"/>
        </w:rPr>
        <w:t xml:space="preserve"> </w:t>
      </w:r>
      <w:r>
        <w:rPr>
          <w:color w:val="1D1D1B"/>
        </w:rPr>
        <w:t>F.</w:t>
      </w:r>
      <w:r>
        <w:rPr>
          <w:color w:val="1D1D1B"/>
          <w:spacing w:val="-5"/>
        </w:rPr>
        <w:t xml:space="preserve"> </w:t>
      </w:r>
      <w:r>
        <w:rPr>
          <w:color w:val="1D1D1B"/>
        </w:rPr>
        <w:t>Müller</w:t>
      </w:r>
      <w:r>
        <w:rPr>
          <w:color w:val="1D1D1B"/>
          <w:spacing w:val="-5"/>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early</w:t>
      </w:r>
      <w:r>
        <w:rPr>
          <w:color w:val="1D1D1B"/>
          <w:spacing w:val="-5"/>
        </w:rPr>
        <w:t xml:space="preserve"> </w:t>
      </w:r>
      <w:r>
        <w:rPr>
          <w:color w:val="1D1D1B"/>
        </w:rPr>
        <w:t xml:space="preserve">18th </w:t>
      </w:r>
      <w:r>
        <w:rPr>
          <w:color w:val="1D1D1B"/>
          <w:spacing w:val="-2"/>
        </w:rPr>
        <w:t>century):</w:t>
      </w:r>
      <w:r>
        <w:rPr>
          <w:color w:val="1D1D1B"/>
          <w:spacing w:val="-6"/>
        </w:rPr>
        <w:t xml:space="preserve"> </w:t>
      </w:r>
      <w:r>
        <w:rPr>
          <w:i/>
          <w:color w:val="1D1D1B"/>
          <w:spacing w:val="-2"/>
        </w:rPr>
        <w:t>сокта</w:t>
      </w:r>
      <w:r>
        <w:rPr>
          <w:i/>
          <w:color w:val="1D1D1B"/>
          <w:spacing w:val="-6"/>
        </w:rPr>
        <w:t xml:space="preserve"> </w:t>
      </w:r>
      <w:r>
        <w:rPr>
          <w:i/>
          <w:color w:val="1D1D1B"/>
          <w:spacing w:val="-2"/>
        </w:rPr>
        <w:t>шудеръ</w:t>
      </w:r>
      <w:r>
        <w:rPr>
          <w:color w:val="1D1D1B"/>
          <w:spacing w:val="-6"/>
        </w:rPr>
        <w:t xml:space="preserve"> </w:t>
      </w:r>
      <w:r>
        <w:rPr>
          <w:color w:val="1D1D1B"/>
          <w:spacing w:val="-2"/>
        </w:rPr>
        <w:t>“Pleiades”,</w:t>
      </w:r>
      <w:r>
        <w:rPr>
          <w:color w:val="1D1D1B"/>
          <w:spacing w:val="-6"/>
        </w:rPr>
        <w:t xml:space="preserve"> </w:t>
      </w:r>
      <w:r>
        <w:rPr>
          <w:color w:val="1D1D1B"/>
          <w:spacing w:val="-2"/>
        </w:rPr>
        <w:t>lit.</w:t>
      </w:r>
      <w:r>
        <w:rPr>
          <w:color w:val="1D1D1B"/>
          <w:spacing w:val="-6"/>
        </w:rPr>
        <w:t xml:space="preserve"> </w:t>
      </w:r>
      <w:r>
        <w:rPr>
          <w:color w:val="1D1D1B"/>
          <w:spacing w:val="-2"/>
        </w:rPr>
        <w:t>“sieve</w:t>
      </w:r>
      <w:r>
        <w:rPr>
          <w:color w:val="1D1D1B"/>
          <w:spacing w:val="-6"/>
        </w:rPr>
        <w:t xml:space="preserve"> </w:t>
      </w:r>
      <w:r>
        <w:rPr>
          <w:color w:val="1D1D1B"/>
          <w:spacing w:val="-2"/>
        </w:rPr>
        <w:t>star”</w:t>
      </w:r>
      <w:r>
        <w:rPr>
          <w:color w:val="1D1D1B"/>
          <w:spacing w:val="-6"/>
        </w:rPr>
        <w:t xml:space="preserve"> </w:t>
      </w:r>
      <w:r>
        <w:rPr>
          <w:color w:val="1D1D1B"/>
          <w:spacing w:val="-2"/>
        </w:rPr>
        <w:t>&lt;</w:t>
      </w:r>
      <w:r>
        <w:rPr>
          <w:color w:val="1D1D1B"/>
          <w:spacing w:val="-10"/>
        </w:rPr>
        <w:t xml:space="preserve"> </w:t>
      </w:r>
      <w:r>
        <w:rPr>
          <w:i/>
          <w:color w:val="1D1D1B"/>
          <w:spacing w:val="-2"/>
        </w:rPr>
        <w:t>sokte</w:t>
      </w:r>
      <w:r>
        <w:rPr>
          <w:i/>
          <w:color w:val="1D1D1B"/>
          <w:spacing w:val="-6"/>
        </w:rPr>
        <w:t xml:space="preserve"> </w:t>
      </w:r>
      <w:r>
        <w:rPr>
          <w:color w:val="1D1D1B"/>
          <w:spacing w:val="-2"/>
        </w:rPr>
        <w:t>(in</w:t>
      </w:r>
      <w:r>
        <w:rPr>
          <w:color w:val="1D1D1B"/>
          <w:spacing w:val="-6"/>
        </w:rPr>
        <w:t xml:space="preserve"> </w:t>
      </w:r>
      <w:r>
        <w:rPr>
          <w:color w:val="1D1D1B"/>
          <w:spacing w:val="-2"/>
        </w:rPr>
        <w:t>the</w:t>
      </w:r>
      <w:r>
        <w:rPr>
          <w:color w:val="1D1D1B"/>
          <w:spacing w:val="-6"/>
        </w:rPr>
        <w:t xml:space="preserve"> </w:t>
      </w:r>
      <w:r>
        <w:rPr>
          <w:color w:val="1D1D1B"/>
          <w:spacing w:val="-2"/>
        </w:rPr>
        <w:t xml:space="preserve">Malmyž </w:t>
      </w:r>
      <w:r>
        <w:rPr>
          <w:color w:val="1D1D1B"/>
        </w:rPr>
        <w:t>dialect</w:t>
      </w:r>
      <w:r>
        <w:rPr>
          <w:color w:val="1D1D1B"/>
          <w:spacing w:val="-1"/>
        </w:rPr>
        <w:t xml:space="preserve"> </w:t>
      </w:r>
      <w:r>
        <w:rPr>
          <w:color w:val="1D1D1B"/>
        </w:rPr>
        <w:t>that</w:t>
      </w:r>
      <w:r>
        <w:rPr>
          <w:color w:val="1D1D1B"/>
          <w:spacing w:val="-1"/>
        </w:rPr>
        <w:t xml:space="preserve"> </w:t>
      </w:r>
      <w:r>
        <w:rPr>
          <w:color w:val="1D1D1B"/>
        </w:rPr>
        <w:t>Müller</w:t>
      </w:r>
      <w:r>
        <w:rPr>
          <w:color w:val="1D1D1B"/>
          <w:spacing w:val="-1"/>
        </w:rPr>
        <w:t xml:space="preserve"> </w:t>
      </w:r>
      <w:r>
        <w:rPr>
          <w:color w:val="1D1D1B"/>
        </w:rPr>
        <w:t xml:space="preserve">documented, </w:t>
      </w:r>
      <w:r>
        <w:rPr>
          <w:i/>
          <w:color w:val="1D1D1B"/>
        </w:rPr>
        <w:t xml:space="preserve">šokte </w:t>
      </w:r>
      <w:r>
        <w:rPr>
          <w:color w:val="1D1D1B"/>
        </w:rPr>
        <w:t>in all</w:t>
      </w:r>
      <w:r>
        <w:rPr>
          <w:color w:val="1D1D1B"/>
          <w:spacing w:val="-1"/>
        </w:rPr>
        <w:t xml:space="preserve"> </w:t>
      </w:r>
      <w:r>
        <w:rPr>
          <w:color w:val="1D1D1B"/>
        </w:rPr>
        <w:t>other</w:t>
      </w:r>
      <w:r>
        <w:rPr>
          <w:color w:val="1D1D1B"/>
          <w:spacing w:val="-1"/>
        </w:rPr>
        <w:t xml:space="preserve"> </w:t>
      </w:r>
      <w:r>
        <w:rPr>
          <w:color w:val="1D1D1B"/>
        </w:rPr>
        <w:t xml:space="preserve">Meadow Mari dialects) “sieve” + </w:t>
      </w:r>
      <w:r>
        <w:rPr>
          <w:i/>
          <w:color w:val="1D1D1B"/>
        </w:rPr>
        <w:t xml:space="preserve">šüδə̑r </w:t>
      </w:r>
      <w:r>
        <w:rPr>
          <w:color w:val="1D1D1B"/>
        </w:rPr>
        <w:t xml:space="preserve">“star”. </w:t>
      </w:r>
    </w:p>
    <w:p>
      <w:pPr>
        <w:pStyle w:val="7"/>
        <w:rPr>
          <w:sz w:val="20"/>
        </w:rPr>
      </w:pPr>
    </w:p>
    <w:p>
      <w:pPr>
        <w:pStyle w:val="9"/>
        <w:numPr>
          <w:ilvl w:val="1"/>
          <w:numId w:val="26"/>
        </w:numPr>
        <w:tabs>
          <w:tab w:val="left" w:pos="902"/>
        </w:tabs>
        <w:rPr>
          <w:i/>
        </w:rPr>
      </w:pPr>
      <w:r>
        <w:rPr>
          <w:color w:val="1D1D1B"/>
          <w:spacing w:val="-16"/>
        </w:rPr>
        <w:t>**</w:t>
      </w:r>
      <w:r>
        <w:rPr>
          <w:i/>
          <w:color w:val="1D1D1B"/>
          <w:spacing w:val="-16"/>
        </w:rPr>
        <w:t>p</w:t>
      </w:r>
      <w:r>
        <w:rPr>
          <w:i/>
          <w:color w:val="1D1D1B"/>
        </w:rPr>
        <w:t>l̥</w:t>
      </w:r>
      <w:r>
        <w:rPr>
          <w:i/>
          <w:color w:val="1D1D1B"/>
          <w:spacing w:val="-16"/>
        </w:rPr>
        <w:t>H</w:t>
      </w:r>
      <w:r>
        <w:rPr>
          <w:i/>
          <w:color w:val="1D1D1B"/>
          <w:spacing w:val="-16"/>
          <w:vertAlign w:val="subscript"/>
        </w:rPr>
        <w:t>1</w:t>
      </w:r>
      <w:r>
        <w:rPr>
          <w:i/>
          <w:color w:val="1D1D1B"/>
        </w:rPr>
        <w:t>u̯</w:t>
      </w:r>
      <w:r>
        <w:rPr>
          <w:i/>
          <w:color w:val="1D1D1B"/>
          <w:spacing w:val="-16"/>
        </w:rPr>
        <w:t>i-</w:t>
      </w:r>
    </w:p>
    <w:p>
      <w:pPr>
        <w:pStyle w:val="9"/>
        <w:numPr>
          <w:ilvl w:val="2"/>
          <w:numId w:val="26"/>
        </w:numPr>
        <w:tabs>
          <w:tab w:val="left" w:pos="775"/>
        </w:tabs>
        <w:spacing w:before="234" w:line="228" w:lineRule="auto"/>
        <w:ind w:right="120" w:firstLine="0"/>
        <w:jc w:val="both"/>
      </w:pPr>
      <w:r>
        <w:rPr>
          <w:color w:val="1D1D1B"/>
        </w:rPr>
        <w:t>Iranian:</w:t>
      </w:r>
      <w:r>
        <w:rPr>
          <w:color w:val="1D1D1B"/>
          <w:spacing w:val="-8"/>
        </w:rPr>
        <w:t xml:space="preserve"> </w:t>
      </w:r>
      <w:r>
        <w:rPr>
          <w:color w:val="1D1D1B"/>
        </w:rPr>
        <w:t>Young</w:t>
      </w:r>
      <w:r>
        <w:rPr>
          <w:color w:val="1D1D1B"/>
          <w:spacing w:val="-10"/>
        </w:rPr>
        <w:t xml:space="preserve"> </w:t>
      </w:r>
      <w:r>
        <w:rPr>
          <w:color w:val="1D1D1B"/>
        </w:rPr>
        <w:t xml:space="preserve">Avestan acc. pl. f. </w:t>
      </w:r>
      <w:r>
        <w:rPr>
          <w:i/>
          <w:color w:val="1D1D1B"/>
        </w:rPr>
        <w:t xml:space="preserve">paoiriiaēiniias(-ca) </w:t>
      </w:r>
      <w:r>
        <w:rPr>
          <w:color w:val="1D1D1B"/>
        </w:rPr>
        <w:t>“clustering of stars” (Yt. VIII, 12) &lt; *</w:t>
      </w:r>
      <w:r>
        <w:rPr>
          <w:i/>
          <w:color w:val="1D1D1B"/>
        </w:rPr>
        <w:t>paru̯i̯ainī-</w:t>
      </w:r>
      <w:r>
        <w:rPr>
          <w:color w:val="1D1D1B"/>
        </w:rPr>
        <w:t xml:space="preserve">, Pashto pl. f. </w:t>
      </w:r>
      <w:r>
        <w:rPr>
          <w:i/>
          <w:color w:val="1D1D1B"/>
        </w:rPr>
        <w:t xml:space="preserve">pērūne </w:t>
      </w:r>
      <w:r>
        <w:rPr>
          <w:color w:val="1D1D1B"/>
        </w:rPr>
        <w:t>“Pleiades” &lt; *</w:t>
      </w:r>
      <w:r>
        <w:rPr>
          <w:i/>
          <w:color w:val="1D1D1B"/>
        </w:rPr>
        <w:t>paru̯i̯ān</w:t>
      </w:r>
      <w:r>
        <w:rPr>
          <w:b/>
          <w:color w:val="1D1D1B"/>
        </w:rPr>
        <w:t>-</w:t>
      </w:r>
      <w:r>
        <w:rPr>
          <w:color w:val="1D1D1B"/>
        </w:rPr>
        <w:t>,</w:t>
      </w:r>
      <w:r>
        <w:rPr>
          <w:color w:val="1D1D1B"/>
          <w:spacing w:val="-1"/>
        </w:rPr>
        <w:t xml:space="preserve"> </w:t>
      </w:r>
      <w:r>
        <w:rPr>
          <w:color w:val="1D1D1B"/>
        </w:rPr>
        <w:t xml:space="preserve">Kurdic </w:t>
      </w:r>
      <w:r>
        <w:rPr>
          <w:i/>
          <w:color w:val="1D1D1B"/>
        </w:rPr>
        <w:t xml:space="preserve">pērū </w:t>
      </w:r>
      <w:r>
        <w:rPr>
          <w:color w:val="1D1D1B"/>
        </w:rPr>
        <w:t xml:space="preserve">id., Baluchi </w:t>
      </w:r>
      <w:r>
        <w:rPr>
          <w:i/>
          <w:color w:val="1D1D1B"/>
        </w:rPr>
        <w:t xml:space="preserve">panwar </w:t>
      </w:r>
      <w:r>
        <w:rPr>
          <w:color w:val="1D1D1B"/>
        </w:rPr>
        <w:t xml:space="preserve">id., Persian </w:t>
      </w:r>
      <w:r>
        <w:rPr>
          <w:i/>
          <w:color w:val="1D1D1B"/>
        </w:rPr>
        <w:t>parv</w:t>
      </w:r>
      <w:r>
        <w:rPr>
          <w:color w:val="1D1D1B"/>
        </w:rPr>
        <w:t xml:space="preserve">, pl. </w:t>
      </w:r>
      <w:r>
        <w:rPr>
          <w:i/>
          <w:color w:val="1D1D1B"/>
        </w:rPr>
        <w:t xml:space="preserve">parvīn </w:t>
      </w:r>
      <w:r>
        <w:rPr>
          <w:color w:val="1D1D1B"/>
        </w:rPr>
        <w:t>“Pleiades”</w:t>
      </w:r>
      <w:r>
        <w:rPr>
          <w:color w:val="1D1D1B"/>
          <w:spacing w:val="-4"/>
        </w:rPr>
        <w:t xml:space="preserve"> </w:t>
      </w:r>
      <w:r>
        <w:rPr>
          <w:color w:val="1D1D1B"/>
        </w:rPr>
        <w:t>(Bartholomae</w:t>
      </w:r>
      <w:r>
        <w:rPr>
          <w:color w:val="1D1D1B"/>
          <w:spacing w:val="-4"/>
        </w:rPr>
        <w:t xml:space="preserve"> </w:t>
      </w:r>
      <w:r>
        <w:rPr>
          <w:color w:val="1D1D1B"/>
        </w:rPr>
        <w:t>1904,</w:t>
      </w:r>
      <w:r>
        <w:rPr>
          <w:color w:val="1D1D1B"/>
          <w:spacing w:val="-4"/>
        </w:rPr>
        <w:t xml:space="preserve"> </w:t>
      </w:r>
      <w:r>
        <w:rPr>
          <w:color w:val="1D1D1B"/>
        </w:rPr>
        <w:t>876).</w:t>
      </w:r>
      <w:r>
        <w:rPr>
          <w:color w:val="1D1D1B"/>
          <w:spacing w:val="-8"/>
        </w:rPr>
        <w:t xml:space="preserve"> </w:t>
      </w:r>
      <w:r>
        <w:rPr>
          <w:color w:val="1D1D1B"/>
        </w:rPr>
        <w:t>The</w:t>
      </w:r>
      <w:r>
        <w:rPr>
          <w:color w:val="1D1D1B"/>
          <w:spacing w:val="-4"/>
        </w:rPr>
        <w:t xml:space="preserve"> </w:t>
      </w:r>
      <w:r>
        <w:rPr>
          <w:color w:val="1D1D1B"/>
        </w:rPr>
        <w:t>names</w:t>
      </w:r>
      <w:r>
        <w:rPr>
          <w:color w:val="1D1D1B"/>
          <w:spacing w:val="-4"/>
        </w:rPr>
        <w:t xml:space="preserve"> </w:t>
      </w:r>
      <w:r>
        <w:rPr>
          <w:color w:val="1D1D1B"/>
        </w:rPr>
        <w:t>in</w:t>
      </w:r>
      <w:r>
        <w:rPr>
          <w:color w:val="1D1D1B"/>
          <w:spacing w:val="-4"/>
        </w:rPr>
        <w:t xml:space="preserve"> </w:t>
      </w:r>
      <w:r>
        <w:rPr>
          <w:color w:val="1D1D1B"/>
        </w:rPr>
        <w:t>question</w:t>
      </w:r>
      <w:r>
        <w:rPr>
          <w:color w:val="1D1D1B"/>
          <w:spacing w:val="-4"/>
        </w:rPr>
        <w:t xml:space="preserve"> </w:t>
      </w:r>
      <w:r>
        <w:rPr>
          <w:color w:val="1D1D1B"/>
        </w:rPr>
        <w:t>are</w:t>
      </w:r>
      <w:r>
        <w:rPr>
          <w:color w:val="1D1D1B"/>
          <w:spacing w:val="-4"/>
        </w:rPr>
        <w:t xml:space="preserve"> </w:t>
      </w:r>
      <w:r>
        <w:rPr>
          <w:color w:val="1D1D1B"/>
        </w:rPr>
        <w:t>extended by the suffix *</w:t>
      </w:r>
      <w:r>
        <w:rPr>
          <w:b/>
          <w:color w:val="1D1D1B"/>
        </w:rPr>
        <w:t>-</w:t>
      </w:r>
      <w:r>
        <w:rPr>
          <w:i/>
          <w:color w:val="1D1D1B"/>
        </w:rPr>
        <w:t>aina</w:t>
      </w:r>
      <w:r>
        <w:rPr>
          <w:b/>
          <w:color w:val="1D1D1B"/>
        </w:rPr>
        <w:t>-</w:t>
      </w:r>
      <w:r>
        <w:rPr>
          <w:color w:val="1D1D1B"/>
        </w:rPr>
        <w:t>, which creates, for example, the Avestan names of colours:</w:t>
      </w:r>
      <w:r>
        <w:rPr>
          <w:color w:val="1D1D1B"/>
          <w:spacing w:val="19"/>
        </w:rPr>
        <w:t xml:space="preserve"> </w:t>
      </w:r>
      <w:r>
        <w:rPr>
          <w:i/>
          <w:color w:val="1D1D1B"/>
        </w:rPr>
        <w:t>zaranaēna</w:t>
      </w:r>
      <w:r>
        <w:rPr>
          <w:b/>
          <w:color w:val="1D1D1B"/>
        </w:rPr>
        <w:t>-</w:t>
      </w:r>
      <w:r>
        <w:rPr>
          <w:b/>
          <w:color w:val="1D1D1B"/>
          <w:spacing w:val="19"/>
        </w:rPr>
        <w:t xml:space="preserve"> </w:t>
      </w:r>
      <w:r>
        <w:rPr>
          <w:color w:val="1D1D1B"/>
        </w:rPr>
        <w:t>“golden”,</w:t>
      </w:r>
      <w:r>
        <w:rPr>
          <w:color w:val="1D1D1B"/>
          <w:spacing w:val="19"/>
        </w:rPr>
        <w:t xml:space="preserve"> </w:t>
      </w:r>
      <w:r>
        <w:rPr>
          <w:i/>
          <w:color w:val="1D1D1B"/>
        </w:rPr>
        <w:t>təmaŋhaēna</w:t>
      </w:r>
      <w:r>
        <w:rPr>
          <w:b/>
          <w:color w:val="1D1D1B"/>
        </w:rPr>
        <w:t>-</w:t>
      </w:r>
      <w:r>
        <w:rPr>
          <w:b/>
          <w:color w:val="1D1D1B"/>
          <w:spacing w:val="19"/>
        </w:rPr>
        <w:t xml:space="preserve"> </w:t>
      </w:r>
      <w:r>
        <w:rPr>
          <w:color w:val="1D1D1B"/>
        </w:rPr>
        <w:t>“dark”</w:t>
      </w:r>
      <w:r>
        <w:rPr>
          <w:color w:val="1D1D1B"/>
          <w:spacing w:val="19"/>
        </w:rPr>
        <w:t xml:space="preserve"> </w:t>
      </w:r>
      <w:r>
        <w:rPr>
          <w:color w:val="1D1D1B"/>
        </w:rPr>
        <w:t>(Scherer</w:t>
      </w:r>
      <w:r>
        <w:rPr>
          <w:color w:val="1D1D1B"/>
          <w:spacing w:val="19"/>
        </w:rPr>
        <w:t xml:space="preserve"> </w:t>
      </w:r>
      <w:r>
        <w:rPr>
          <w:color w:val="1D1D1B"/>
        </w:rPr>
        <w:t>1953,</w:t>
      </w:r>
      <w:r>
        <w:rPr>
          <w:color w:val="1D1D1B"/>
          <w:spacing w:val="19"/>
        </w:rPr>
        <w:t xml:space="preserve"> </w:t>
      </w:r>
      <w:r>
        <w:rPr>
          <w:color w:val="1D1D1B"/>
          <w:spacing w:val="-4"/>
        </w:rPr>
        <w:t>142-</w:t>
      </w:r>
    </w:p>
    <w:p>
      <w:pPr>
        <w:spacing w:line="228" w:lineRule="auto"/>
        <w:jc w:val="both"/>
        <w:sectPr>
          <w:pgSz w:w="8400" w:h="11910"/>
          <w:pgMar w:top="1100" w:right="840" w:bottom="280" w:left="860" w:header="758" w:footer="0" w:gutter="0"/>
          <w:cols w:space="708" w:num="1"/>
        </w:sectPr>
      </w:pPr>
    </w:p>
    <w:p>
      <w:pPr>
        <w:pStyle w:val="7"/>
        <w:spacing w:before="89"/>
        <w:ind w:left="103"/>
      </w:pPr>
      <w:r>
        <w:rPr>
          <w:color w:val="1D1D1B"/>
          <w:spacing w:val="-4"/>
        </w:rPr>
        <w:t>43).</w:t>
      </w:r>
    </w:p>
    <w:p>
      <w:pPr>
        <w:pStyle w:val="9"/>
        <w:numPr>
          <w:ilvl w:val="2"/>
          <w:numId w:val="26"/>
        </w:numPr>
        <w:tabs>
          <w:tab w:val="left" w:pos="1088"/>
        </w:tabs>
        <w:spacing w:before="37" w:line="228" w:lineRule="auto"/>
        <w:ind w:right="121" w:firstLine="283"/>
        <w:jc w:val="both"/>
      </w:pPr>
      <w:r>
        <w:rPr>
          <w:color w:val="1D1D1B"/>
        </w:rPr>
        <w:t xml:space="preserve">Greek Πλειάδες, Homeric Πληϊάδες “Pleiades”, next to the isolated noun Πλειóνες, first attested by Pindar (Scherer 1953, 144), was </w:t>
      </w:r>
      <w:r>
        <w:rPr>
          <w:color w:val="1D1D1B"/>
          <w:spacing w:val="-2"/>
        </w:rPr>
        <w:t>reserved</w:t>
      </w:r>
      <w:r>
        <w:rPr>
          <w:color w:val="1D1D1B"/>
          <w:spacing w:val="-6"/>
        </w:rPr>
        <w:t xml:space="preserve"> </w:t>
      </w:r>
      <w:r>
        <w:rPr>
          <w:color w:val="1D1D1B"/>
          <w:spacing w:val="-2"/>
        </w:rPr>
        <w:t>by</w:t>
      </w:r>
      <w:r>
        <w:rPr>
          <w:color w:val="1D1D1B"/>
          <w:spacing w:val="-6"/>
        </w:rPr>
        <w:t xml:space="preserve"> </w:t>
      </w:r>
      <w:r>
        <w:rPr>
          <w:color w:val="1D1D1B"/>
          <w:spacing w:val="-2"/>
        </w:rPr>
        <w:t>astronomers</w:t>
      </w:r>
      <w:r>
        <w:rPr>
          <w:color w:val="1D1D1B"/>
          <w:spacing w:val="-6"/>
        </w:rPr>
        <w:t xml:space="preserve"> </w:t>
      </w:r>
      <w:r>
        <w:rPr>
          <w:color w:val="1D1D1B"/>
          <w:spacing w:val="-2"/>
        </w:rPr>
        <w:t>for</w:t>
      </w:r>
      <w:r>
        <w:rPr>
          <w:color w:val="1D1D1B"/>
          <w:spacing w:val="-6"/>
        </w:rPr>
        <w:t xml:space="preserve"> </w:t>
      </w:r>
      <w:r>
        <w:rPr>
          <w:color w:val="1D1D1B"/>
          <w:spacing w:val="-2"/>
        </w:rPr>
        <w:t>the</w:t>
      </w:r>
      <w:r>
        <w:rPr>
          <w:color w:val="1D1D1B"/>
          <w:spacing w:val="-6"/>
        </w:rPr>
        <w:t xml:space="preserve"> </w:t>
      </w:r>
      <w:r>
        <w:rPr>
          <w:color w:val="1D1D1B"/>
          <w:spacing w:val="-2"/>
        </w:rPr>
        <w:t>star</w:t>
      </w:r>
      <w:r>
        <w:rPr>
          <w:color w:val="1D1D1B"/>
          <w:spacing w:val="-6"/>
        </w:rPr>
        <w:t xml:space="preserve"> </w:t>
      </w:r>
      <w:r>
        <w:rPr>
          <w:color w:val="1D1D1B"/>
          <w:spacing w:val="-2"/>
        </w:rPr>
        <w:t>28</w:t>
      </w:r>
      <w:r>
        <w:rPr>
          <w:color w:val="1D1D1B"/>
          <w:spacing w:val="-11"/>
        </w:rPr>
        <w:t xml:space="preserve"> </w:t>
      </w:r>
      <w:r>
        <w:rPr>
          <w:color w:val="1D1D1B"/>
          <w:spacing w:val="-2"/>
        </w:rPr>
        <w:t>Tau.</w:t>
      </w:r>
      <w:r>
        <w:rPr>
          <w:color w:val="1D1D1B"/>
          <w:spacing w:val="-6"/>
        </w:rPr>
        <w:t xml:space="preserve"> </w:t>
      </w:r>
      <w:r>
        <w:rPr>
          <w:color w:val="1D1D1B"/>
          <w:spacing w:val="-2"/>
        </w:rPr>
        <w:t>Later</w:t>
      </w:r>
      <w:r>
        <w:rPr>
          <w:color w:val="1D1D1B"/>
          <w:spacing w:val="-6"/>
        </w:rPr>
        <w:t xml:space="preserve"> </w:t>
      </w:r>
      <w:r>
        <w:rPr>
          <w:color w:val="1D1D1B"/>
          <w:spacing w:val="-2"/>
        </w:rPr>
        <w:t>mythographers</w:t>
      </w:r>
      <w:r>
        <w:rPr>
          <w:color w:val="1D1D1B"/>
          <w:spacing w:val="-6"/>
        </w:rPr>
        <w:t xml:space="preserve"> </w:t>
      </w:r>
      <w:r>
        <w:rPr>
          <w:color w:val="1D1D1B"/>
          <w:spacing w:val="-2"/>
        </w:rPr>
        <w:t xml:space="preserve">specified </w:t>
      </w:r>
      <w:r>
        <w:rPr>
          <w:color w:val="1D1D1B"/>
        </w:rPr>
        <w:t>that</w:t>
      </w:r>
      <w:r>
        <w:rPr>
          <w:color w:val="1D1D1B"/>
          <w:spacing w:val="-10"/>
        </w:rPr>
        <w:t xml:space="preserve"> </w:t>
      </w:r>
      <w:r>
        <w:rPr>
          <w:color w:val="1D1D1B"/>
        </w:rPr>
        <w:t>their</w:t>
      </w:r>
      <w:r>
        <w:rPr>
          <w:color w:val="1D1D1B"/>
          <w:spacing w:val="-10"/>
        </w:rPr>
        <w:t xml:space="preserve"> </w:t>
      </w:r>
      <w:r>
        <w:rPr>
          <w:color w:val="1D1D1B"/>
        </w:rPr>
        <w:t>mutual</w:t>
      </w:r>
      <w:r>
        <w:rPr>
          <w:color w:val="1D1D1B"/>
          <w:spacing w:val="-10"/>
        </w:rPr>
        <w:t xml:space="preserve"> </w:t>
      </w:r>
      <w:r>
        <w:rPr>
          <w:color w:val="1D1D1B"/>
        </w:rPr>
        <w:t>relationship</w:t>
      </w:r>
      <w:r>
        <w:rPr>
          <w:color w:val="1D1D1B"/>
          <w:spacing w:val="-10"/>
        </w:rPr>
        <w:t xml:space="preserve"> </w:t>
      </w:r>
      <w:r>
        <w:rPr>
          <w:color w:val="1D1D1B"/>
        </w:rPr>
        <w:t>is</w:t>
      </w:r>
      <w:r>
        <w:rPr>
          <w:color w:val="1D1D1B"/>
          <w:spacing w:val="-11"/>
        </w:rPr>
        <w:t xml:space="preserve"> </w:t>
      </w:r>
      <w:r>
        <w:rPr>
          <w:i/>
          <w:color w:val="1D1D1B"/>
        </w:rPr>
        <w:t>Pleióné</w:t>
      </w:r>
      <w:r>
        <w:rPr>
          <w:color w:val="1D1D1B"/>
        </w:rPr>
        <w:t>,</w:t>
      </w:r>
      <w:r>
        <w:rPr>
          <w:color w:val="1D1D1B"/>
          <w:spacing w:val="-10"/>
        </w:rPr>
        <w:t xml:space="preserve"> </w:t>
      </w:r>
      <w:r>
        <w:rPr>
          <w:color w:val="1D1D1B"/>
        </w:rPr>
        <w:t>a</w:t>
      </w:r>
      <w:r>
        <w:rPr>
          <w:color w:val="1D1D1B"/>
          <w:spacing w:val="-10"/>
        </w:rPr>
        <w:t xml:space="preserve"> </w:t>
      </w:r>
      <w:r>
        <w:rPr>
          <w:color w:val="1D1D1B"/>
        </w:rPr>
        <w:t>mother</w:t>
      </w:r>
      <w:r>
        <w:rPr>
          <w:color w:val="1D1D1B"/>
          <w:spacing w:val="-10"/>
        </w:rPr>
        <w:t xml:space="preserve"> </w:t>
      </w:r>
      <w:r>
        <w:rPr>
          <w:color w:val="1D1D1B"/>
        </w:rPr>
        <w:t>and</w:t>
      </w:r>
      <w:r>
        <w:rPr>
          <w:color w:val="1D1D1B"/>
          <w:spacing w:val="-10"/>
        </w:rPr>
        <w:t xml:space="preserve"> </w:t>
      </w:r>
      <w:r>
        <w:rPr>
          <w:color w:val="1D1D1B"/>
        </w:rPr>
        <w:t>her</w:t>
      </w:r>
      <w:r>
        <w:rPr>
          <w:color w:val="1D1D1B"/>
          <w:spacing w:val="-10"/>
        </w:rPr>
        <w:t xml:space="preserve"> </w:t>
      </w:r>
      <w:r>
        <w:rPr>
          <w:color w:val="1D1D1B"/>
        </w:rPr>
        <w:t>seven</w:t>
      </w:r>
      <w:r>
        <w:rPr>
          <w:color w:val="1D1D1B"/>
          <w:spacing w:val="-10"/>
        </w:rPr>
        <w:t xml:space="preserve"> </w:t>
      </w:r>
      <w:r>
        <w:rPr>
          <w:color w:val="1D1D1B"/>
        </w:rPr>
        <w:t xml:space="preserve">daughters – the Pleiades, cf. for example Ovid in his </w:t>
      </w:r>
      <w:r>
        <w:rPr>
          <w:i/>
          <w:color w:val="1D1D1B"/>
        </w:rPr>
        <w:t xml:space="preserve">Fasti </w:t>
      </w:r>
      <w:r>
        <w:rPr>
          <w:color w:val="1D1D1B"/>
        </w:rPr>
        <w:t>[V, 81-84]:</w:t>
      </w:r>
    </w:p>
    <w:p>
      <w:pPr>
        <w:spacing w:before="65" w:line="300" w:lineRule="auto"/>
        <w:ind w:left="823" w:right="1745"/>
      </w:pPr>
      <w:r>
        <w:rPr>
          <w:i/>
          <w:color w:val="1D1D1B"/>
        </w:rPr>
        <w:t>duxerat Oceanus quondam Titanida Tethyn, qui terram liquidis, qua patet, ambit aquis, hinc sata Pleione cum caelifero Atlante iungitur,</w:t>
      </w:r>
      <w:r>
        <w:rPr>
          <w:i/>
          <w:color w:val="1D1D1B"/>
          <w:spacing w:val="-9"/>
        </w:rPr>
        <w:t xml:space="preserve"> </w:t>
      </w:r>
      <w:r>
        <w:rPr>
          <w:i/>
          <w:color w:val="1D1D1B"/>
        </w:rPr>
        <w:t>ut</w:t>
      </w:r>
      <w:r>
        <w:rPr>
          <w:i/>
          <w:color w:val="1D1D1B"/>
          <w:spacing w:val="-8"/>
        </w:rPr>
        <w:t xml:space="preserve"> </w:t>
      </w:r>
      <w:r>
        <w:rPr>
          <w:i/>
          <w:color w:val="1D1D1B"/>
        </w:rPr>
        <w:t>fama</w:t>
      </w:r>
      <w:r>
        <w:rPr>
          <w:i/>
          <w:color w:val="1D1D1B"/>
          <w:spacing w:val="-8"/>
        </w:rPr>
        <w:t xml:space="preserve"> </w:t>
      </w:r>
      <w:r>
        <w:rPr>
          <w:i/>
          <w:color w:val="1D1D1B"/>
        </w:rPr>
        <w:t>est,</w:t>
      </w:r>
      <w:r>
        <w:rPr>
          <w:i/>
          <w:color w:val="1D1D1B"/>
          <w:spacing w:val="-8"/>
        </w:rPr>
        <w:t xml:space="preserve"> </w:t>
      </w:r>
      <w:r>
        <w:rPr>
          <w:i/>
          <w:color w:val="1D1D1B"/>
        </w:rPr>
        <w:t>Pleiadasque</w:t>
      </w:r>
      <w:r>
        <w:rPr>
          <w:i/>
          <w:color w:val="1D1D1B"/>
          <w:spacing w:val="-8"/>
        </w:rPr>
        <w:t xml:space="preserve"> </w:t>
      </w:r>
      <w:r>
        <w:rPr>
          <w:i/>
          <w:color w:val="1D1D1B"/>
        </w:rPr>
        <w:t>parit.</w:t>
      </w:r>
      <w:r>
        <w:rPr>
          <w:i/>
          <w:color w:val="1D1D1B"/>
          <w:spacing w:val="-9"/>
        </w:rPr>
        <w:t xml:space="preserve"> </w:t>
      </w:r>
      <w:r>
        <w:rPr>
          <w:color w:val="1D1D1B"/>
        </w:rPr>
        <w:t>[P</w:t>
      </w:r>
      <w:r>
        <w:rPr>
          <w:color w:val="1D1D1B"/>
          <w:spacing w:val="-14"/>
        </w:rPr>
        <w:t xml:space="preserve"> </w:t>
      </w:r>
      <w:r>
        <w:rPr>
          <w:color w:val="1D1D1B"/>
        </w:rPr>
        <w:t>7]</w:t>
      </w:r>
    </w:p>
    <w:p>
      <w:pPr>
        <w:pStyle w:val="7"/>
        <w:spacing w:before="213" w:line="249" w:lineRule="auto"/>
        <w:ind w:left="823" w:right="121"/>
        <w:jc w:val="both"/>
      </w:pPr>
      <w:r>
        <w:rPr>
          <w:color w:val="1D1D1B"/>
        </w:rPr>
        <w:t>Tethys, the Titaness, who wedded of old by Ocean, who encompasses</w:t>
      </w:r>
      <w:r>
        <w:rPr>
          <w:color w:val="1D1D1B"/>
          <w:spacing w:val="-9"/>
        </w:rPr>
        <w:t xml:space="preserve"> </w:t>
      </w:r>
      <w:r>
        <w:rPr>
          <w:color w:val="1D1D1B"/>
        </w:rPr>
        <w:t>the</w:t>
      </w:r>
      <w:r>
        <w:rPr>
          <w:color w:val="1D1D1B"/>
          <w:spacing w:val="-9"/>
        </w:rPr>
        <w:t xml:space="preserve"> </w:t>
      </w:r>
      <w:r>
        <w:rPr>
          <w:color w:val="1D1D1B"/>
        </w:rPr>
        <w:t>earth,</w:t>
      </w:r>
      <w:r>
        <w:rPr>
          <w:color w:val="1D1D1B"/>
          <w:spacing w:val="-9"/>
        </w:rPr>
        <w:t xml:space="preserve"> </w:t>
      </w:r>
      <w:r>
        <w:rPr>
          <w:color w:val="1D1D1B"/>
        </w:rPr>
        <w:t>far</w:t>
      </w:r>
      <w:r>
        <w:rPr>
          <w:color w:val="1D1D1B"/>
          <w:spacing w:val="-9"/>
        </w:rPr>
        <w:t xml:space="preserve"> </w:t>
      </w:r>
      <w:r>
        <w:rPr>
          <w:color w:val="1D1D1B"/>
        </w:rPr>
        <w:t>as</w:t>
      </w:r>
      <w:r>
        <w:rPr>
          <w:color w:val="1D1D1B"/>
          <w:spacing w:val="-9"/>
        </w:rPr>
        <w:t xml:space="preserve"> </w:t>
      </w:r>
      <w:r>
        <w:rPr>
          <w:color w:val="1D1D1B"/>
        </w:rPr>
        <w:t>it</w:t>
      </w:r>
      <w:r>
        <w:rPr>
          <w:color w:val="1D1D1B"/>
          <w:spacing w:val="-9"/>
        </w:rPr>
        <w:t xml:space="preserve"> </w:t>
      </w:r>
      <w:r>
        <w:rPr>
          <w:color w:val="1D1D1B"/>
        </w:rPr>
        <w:t>stretches,</w:t>
      </w:r>
      <w:r>
        <w:rPr>
          <w:color w:val="1D1D1B"/>
          <w:spacing w:val="-9"/>
        </w:rPr>
        <w:t xml:space="preserve"> </w:t>
      </w:r>
      <w:r>
        <w:rPr>
          <w:color w:val="1D1D1B"/>
        </w:rPr>
        <w:t>with</w:t>
      </w:r>
      <w:r>
        <w:rPr>
          <w:color w:val="1D1D1B"/>
          <w:spacing w:val="-9"/>
        </w:rPr>
        <w:t xml:space="preserve"> </w:t>
      </w:r>
      <w:r>
        <w:rPr>
          <w:color w:val="1D1D1B"/>
        </w:rPr>
        <w:t>his</w:t>
      </w:r>
      <w:r>
        <w:rPr>
          <w:color w:val="1D1D1B"/>
          <w:spacing w:val="-9"/>
        </w:rPr>
        <w:t xml:space="preserve"> </w:t>
      </w:r>
      <w:r>
        <w:rPr>
          <w:color w:val="1D1D1B"/>
        </w:rPr>
        <w:t>flowing</w:t>
      </w:r>
      <w:r>
        <w:rPr>
          <w:color w:val="1D1D1B"/>
          <w:spacing w:val="-9"/>
        </w:rPr>
        <w:t xml:space="preserve"> </w:t>
      </w:r>
      <w:r>
        <w:rPr>
          <w:color w:val="1D1D1B"/>
        </w:rPr>
        <w:t>waters. Their daughter Pelione, as report has it, was united to</w:t>
      </w:r>
      <w:r>
        <w:rPr>
          <w:color w:val="1D1D1B"/>
          <w:spacing w:val="-10"/>
        </w:rPr>
        <w:t xml:space="preserve"> </w:t>
      </w:r>
      <w:r>
        <w:rPr>
          <w:color w:val="1D1D1B"/>
        </w:rPr>
        <w:t>Atlas, who upholds the sky, and she gave birth to the Pleiads. [T 1]</w:t>
      </w:r>
    </w:p>
    <w:p>
      <w:pPr>
        <w:pStyle w:val="7"/>
        <w:spacing w:line="233" w:lineRule="exact"/>
        <w:ind w:left="2486"/>
        <w:jc w:val="both"/>
      </w:pPr>
      <w:r>
        <w:rPr>
          <w:color w:val="1D1D1B"/>
        </w:rPr>
        <w:t>(ed.</w:t>
      </w:r>
      <w:r>
        <w:rPr>
          <w:color w:val="1D1D1B"/>
          <w:spacing w:val="-5"/>
        </w:rPr>
        <w:t xml:space="preserve"> </w:t>
      </w:r>
      <w:r>
        <w:rPr>
          <w:color w:val="1D1D1B"/>
        </w:rPr>
        <w:t>and</w:t>
      </w:r>
      <w:r>
        <w:rPr>
          <w:color w:val="1D1D1B"/>
          <w:spacing w:val="-4"/>
        </w:rPr>
        <w:t xml:space="preserve"> </w:t>
      </w:r>
      <w:r>
        <w:rPr>
          <w:color w:val="1D1D1B"/>
        </w:rPr>
        <w:t>trans.</w:t>
      </w:r>
      <w:r>
        <w:rPr>
          <w:color w:val="1D1D1B"/>
          <w:spacing w:val="-4"/>
        </w:rPr>
        <w:t xml:space="preserve"> </w:t>
      </w:r>
      <w:r>
        <w:rPr>
          <w:color w:val="1D1D1B"/>
        </w:rPr>
        <w:t>Sir</w:t>
      </w:r>
      <w:r>
        <w:rPr>
          <w:color w:val="1D1D1B"/>
          <w:spacing w:val="-5"/>
        </w:rPr>
        <w:t xml:space="preserve"> </w:t>
      </w:r>
      <w:r>
        <w:rPr>
          <w:color w:val="1D1D1B"/>
        </w:rPr>
        <w:t>James</w:t>
      </w:r>
      <w:r>
        <w:rPr>
          <w:color w:val="1D1D1B"/>
          <w:spacing w:val="-4"/>
        </w:rPr>
        <w:t xml:space="preserve"> </w:t>
      </w:r>
      <w:r>
        <w:rPr>
          <w:color w:val="1D1D1B"/>
        </w:rPr>
        <w:t>George</w:t>
      </w:r>
      <w:r>
        <w:rPr>
          <w:color w:val="1D1D1B"/>
          <w:spacing w:val="-4"/>
        </w:rPr>
        <w:t xml:space="preserve"> </w:t>
      </w:r>
      <w:r>
        <w:rPr>
          <w:color w:val="1D1D1B"/>
        </w:rPr>
        <w:t>Frazer,</w:t>
      </w:r>
      <w:r>
        <w:rPr>
          <w:color w:val="1D1D1B"/>
          <w:spacing w:val="-4"/>
        </w:rPr>
        <w:t xml:space="preserve"> </w:t>
      </w:r>
      <w:r>
        <w:rPr>
          <w:color w:val="1D1D1B"/>
          <w:spacing w:val="-2"/>
        </w:rPr>
        <w:t>1933)</w:t>
      </w:r>
    </w:p>
    <w:p>
      <w:pPr>
        <w:pStyle w:val="7"/>
        <w:spacing w:before="3"/>
        <w:rPr>
          <w:sz w:val="25"/>
        </w:rPr>
      </w:pPr>
    </w:p>
    <w:p>
      <w:pPr>
        <w:pStyle w:val="7"/>
        <w:spacing w:line="228" w:lineRule="auto"/>
        <w:ind w:left="103" w:right="120"/>
        <w:jc w:val="both"/>
      </w:pPr>
      <w:r>
        <w:rPr>
          <w:color w:val="1D1D1B"/>
        </w:rPr>
        <w:t>The suffix -αδ- in the word Πλειάδες would be the same as in the derivatives of numerals like δεκάς, -άδoς “grouping of tens”, and others, that</w:t>
      </w:r>
      <w:r>
        <w:rPr>
          <w:color w:val="1D1D1B"/>
          <w:spacing w:val="24"/>
        </w:rPr>
        <w:t xml:space="preserve"> </w:t>
      </w:r>
      <w:r>
        <w:rPr>
          <w:color w:val="1D1D1B"/>
        </w:rPr>
        <w:t>is,</w:t>
      </w:r>
      <w:r>
        <w:rPr>
          <w:color w:val="1D1D1B"/>
          <w:spacing w:val="24"/>
        </w:rPr>
        <w:t xml:space="preserve"> </w:t>
      </w:r>
      <w:r>
        <w:rPr>
          <w:color w:val="1D1D1B"/>
        </w:rPr>
        <w:t>in</w:t>
      </w:r>
      <w:r>
        <w:rPr>
          <w:color w:val="1D1D1B"/>
          <w:spacing w:val="24"/>
        </w:rPr>
        <w:t xml:space="preserve"> </w:t>
      </w:r>
      <w:r>
        <w:rPr>
          <w:color w:val="1D1D1B"/>
        </w:rPr>
        <w:t>the</w:t>
      </w:r>
      <w:r>
        <w:rPr>
          <w:color w:val="1D1D1B"/>
          <w:spacing w:val="24"/>
        </w:rPr>
        <w:t xml:space="preserve"> </w:t>
      </w:r>
      <w:r>
        <w:rPr>
          <w:color w:val="1D1D1B"/>
        </w:rPr>
        <w:t>case</w:t>
      </w:r>
      <w:r>
        <w:rPr>
          <w:color w:val="1D1D1B"/>
          <w:spacing w:val="24"/>
        </w:rPr>
        <w:t xml:space="preserve"> </w:t>
      </w:r>
      <w:r>
        <w:rPr>
          <w:color w:val="1D1D1B"/>
        </w:rPr>
        <w:t>of</w:t>
      </w:r>
      <w:r>
        <w:rPr>
          <w:color w:val="1D1D1B"/>
          <w:spacing w:val="24"/>
        </w:rPr>
        <w:t xml:space="preserve"> </w:t>
      </w:r>
      <w:r>
        <w:rPr>
          <w:color w:val="1D1D1B"/>
        </w:rPr>
        <w:t>the</w:t>
      </w:r>
      <w:r>
        <w:rPr>
          <w:color w:val="1D1D1B"/>
          <w:spacing w:val="24"/>
        </w:rPr>
        <w:t xml:space="preserve"> </w:t>
      </w:r>
      <w:r>
        <w:rPr>
          <w:color w:val="1D1D1B"/>
        </w:rPr>
        <w:t>Pleiades</w:t>
      </w:r>
      <w:r>
        <w:rPr>
          <w:color w:val="1D1D1B"/>
          <w:spacing w:val="24"/>
        </w:rPr>
        <w:t xml:space="preserve"> </w:t>
      </w:r>
      <w:r>
        <w:rPr>
          <w:color w:val="1D1D1B"/>
        </w:rPr>
        <w:t>it</w:t>
      </w:r>
      <w:r>
        <w:rPr>
          <w:color w:val="1D1D1B"/>
          <w:spacing w:val="24"/>
        </w:rPr>
        <w:t xml:space="preserve"> </w:t>
      </w:r>
      <w:r>
        <w:rPr>
          <w:color w:val="1D1D1B"/>
        </w:rPr>
        <w:t>would</w:t>
      </w:r>
      <w:r>
        <w:rPr>
          <w:color w:val="1D1D1B"/>
          <w:spacing w:val="24"/>
        </w:rPr>
        <w:t xml:space="preserve"> </w:t>
      </w:r>
      <w:r>
        <w:rPr>
          <w:color w:val="1D1D1B"/>
        </w:rPr>
        <w:t>mean</w:t>
      </w:r>
      <w:r>
        <w:rPr>
          <w:color w:val="1D1D1B"/>
          <w:spacing w:val="24"/>
        </w:rPr>
        <w:t xml:space="preserve"> </w:t>
      </w:r>
      <w:r>
        <w:rPr>
          <w:color w:val="1D1D1B"/>
        </w:rPr>
        <w:t>“grouping</w:t>
      </w:r>
      <w:r>
        <w:rPr>
          <w:color w:val="1D1D1B"/>
          <w:spacing w:val="24"/>
        </w:rPr>
        <w:t xml:space="preserve"> </w:t>
      </w:r>
      <w:r>
        <w:rPr>
          <w:color w:val="1D1D1B"/>
        </w:rPr>
        <w:t>of</w:t>
      </w:r>
      <w:r>
        <w:rPr>
          <w:color w:val="1D1D1B"/>
          <w:spacing w:val="24"/>
        </w:rPr>
        <w:t xml:space="preserve"> </w:t>
      </w:r>
      <w:r>
        <w:rPr>
          <w:color w:val="1D1D1B"/>
        </w:rPr>
        <w:t>many”.</w:t>
      </w:r>
    </w:p>
    <w:p>
      <w:pPr>
        <w:pStyle w:val="9"/>
        <w:numPr>
          <w:ilvl w:val="1"/>
          <w:numId w:val="26"/>
        </w:numPr>
        <w:tabs>
          <w:tab w:val="left" w:pos="931"/>
        </w:tabs>
        <w:spacing w:line="228" w:lineRule="auto"/>
        <w:ind w:left="103" w:right="114" w:firstLine="283"/>
      </w:pPr>
      <w:r>
        <w:rPr>
          <w:color w:val="1D1D1B"/>
          <w:u w:val="single" w:color="1D1D1B"/>
        </w:rPr>
        <w:t>Etymology</w:t>
      </w:r>
      <w:r>
        <w:rPr>
          <w:color w:val="1D1D1B"/>
        </w:rPr>
        <w:t>: The name was probably derived from the Indo- European root *</w:t>
      </w:r>
      <w:r>
        <w:rPr>
          <w:i/>
          <w:color w:val="1D1D1B"/>
        </w:rPr>
        <w:t>pelH</w:t>
      </w:r>
      <w:r>
        <w:rPr>
          <w:i/>
          <w:color w:val="1D1D1B"/>
          <w:vertAlign w:val="subscript"/>
        </w:rPr>
        <w:t>1</w:t>
      </w:r>
      <w:r>
        <w:rPr>
          <w:i/>
          <w:color w:val="1D1D1B"/>
        </w:rPr>
        <w:t>u</w:t>
      </w:r>
      <w:r>
        <w:rPr>
          <w:b/>
          <w:color w:val="1D1D1B"/>
        </w:rPr>
        <w:t xml:space="preserve">- </w:t>
      </w:r>
      <w:r>
        <w:rPr>
          <w:color w:val="1D1D1B"/>
        </w:rPr>
        <w:t xml:space="preserve">“many” (P 800), as one can conclude according to names of the Pleiades in other languages: Sanskrit </w:t>
      </w:r>
      <w:r>
        <w:rPr>
          <w:i/>
          <w:color w:val="1D1D1B"/>
        </w:rPr>
        <w:t xml:space="preserve">bahulāḥ </w:t>
      </w:r>
      <w:r>
        <w:rPr>
          <w:color w:val="1D1D1B"/>
        </w:rPr>
        <w:t>“Pleiades” (Pāṇini),</w:t>
      </w:r>
      <w:r>
        <w:rPr>
          <w:color w:val="1D1D1B"/>
          <w:spacing w:val="-2"/>
        </w:rPr>
        <w:t xml:space="preserve"> </w:t>
      </w:r>
      <w:r>
        <w:rPr>
          <w:color w:val="1D1D1B"/>
        </w:rPr>
        <w:t>literally</w:t>
      </w:r>
      <w:r>
        <w:rPr>
          <w:color w:val="1D1D1B"/>
          <w:spacing w:val="-2"/>
        </w:rPr>
        <w:t xml:space="preserve"> </w:t>
      </w:r>
      <w:r>
        <w:rPr>
          <w:color w:val="1D1D1B"/>
        </w:rPr>
        <w:t>“numerous”;</w:t>
      </w:r>
      <w:r>
        <w:rPr>
          <w:color w:val="1D1D1B"/>
          <w:spacing w:val="-2"/>
        </w:rPr>
        <w:t xml:space="preserve"> </w:t>
      </w:r>
      <w:r>
        <w:rPr>
          <w:color w:val="1D1D1B"/>
        </w:rPr>
        <w:t>Gallo-Latin</w:t>
      </w:r>
      <w:r>
        <w:rPr>
          <w:color w:val="1D1D1B"/>
          <w:spacing w:val="-3"/>
        </w:rPr>
        <w:t xml:space="preserve"> </w:t>
      </w:r>
      <w:r>
        <w:rPr>
          <w:i/>
          <w:color w:val="1D1D1B"/>
        </w:rPr>
        <w:t>Massa</w:t>
      </w:r>
      <w:r>
        <w:rPr>
          <w:i/>
          <w:color w:val="1D1D1B"/>
          <w:spacing w:val="-2"/>
        </w:rPr>
        <w:t xml:space="preserve"> </w:t>
      </w:r>
      <w:r>
        <w:rPr>
          <w:color w:val="1D1D1B"/>
        </w:rPr>
        <w:t>“Pleiades”,</w:t>
      </w:r>
      <w:r>
        <w:rPr>
          <w:color w:val="1D1D1B"/>
          <w:spacing w:val="-2"/>
        </w:rPr>
        <w:t xml:space="preserve"> </w:t>
      </w:r>
      <w:r>
        <w:rPr>
          <w:color w:val="1D1D1B"/>
        </w:rPr>
        <w:t>literally</w:t>
      </w:r>
      <w:r>
        <w:rPr>
          <w:color w:val="1D1D1B"/>
          <w:spacing w:val="-2"/>
        </w:rPr>
        <w:t xml:space="preserve"> </w:t>
      </w:r>
      <w:r>
        <w:rPr>
          <w:color w:val="1D1D1B"/>
        </w:rPr>
        <w:t>“pile” (Gregory of</w:t>
      </w:r>
      <w:r>
        <w:rPr>
          <w:color w:val="1D1D1B"/>
          <w:spacing w:val="-3"/>
        </w:rPr>
        <w:t xml:space="preserve"> </w:t>
      </w:r>
      <w:r>
        <w:rPr>
          <w:color w:val="1D1D1B"/>
        </w:rPr>
        <w:t>Tours,</w:t>
      </w:r>
      <w:r>
        <w:rPr>
          <w:color w:val="1D1D1B"/>
          <w:spacing w:val="-1"/>
        </w:rPr>
        <w:t xml:space="preserve"> </w:t>
      </w:r>
      <w:r>
        <w:rPr>
          <w:i/>
          <w:color w:val="1D1D1B"/>
        </w:rPr>
        <w:t>De</w:t>
      </w:r>
      <w:r>
        <w:rPr>
          <w:i/>
          <w:color w:val="1D1D1B"/>
          <w:spacing w:val="1"/>
        </w:rPr>
        <w:t xml:space="preserve"> </w:t>
      </w:r>
      <w:r>
        <w:rPr>
          <w:i/>
          <w:color w:val="1D1D1B"/>
        </w:rPr>
        <w:t>cursu stellarum</w:t>
      </w:r>
      <w:r>
        <w:rPr>
          <w:i/>
          <w:color w:val="1D1D1B"/>
          <w:spacing w:val="1"/>
        </w:rPr>
        <w:t xml:space="preserve"> </w:t>
      </w:r>
      <w:r>
        <w:rPr>
          <w:color w:val="1D1D1B"/>
        </w:rPr>
        <w:t>28, 51);</w:t>
      </w:r>
      <w:r>
        <w:rPr>
          <w:color w:val="1D1D1B"/>
          <w:spacing w:val="1"/>
        </w:rPr>
        <w:t xml:space="preserve"> </w:t>
      </w:r>
      <w:r>
        <w:rPr>
          <w:color w:val="1D1D1B"/>
        </w:rPr>
        <w:t>Russian</w:t>
      </w:r>
      <w:r>
        <w:rPr>
          <w:color w:val="1D1D1B"/>
          <w:spacing w:val="-1"/>
        </w:rPr>
        <w:t xml:space="preserve"> </w:t>
      </w:r>
      <w:r>
        <w:rPr>
          <w:i/>
          <w:color w:val="1D1D1B"/>
        </w:rPr>
        <w:t>Kúčki</w:t>
      </w:r>
      <w:r>
        <w:rPr>
          <w:i/>
          <w:color w:val="1D1D1B"/>
          <w:spacing w:val="1"/>
        </w:rPr>
        <w:t xml:space="preserve"> </w:t>
      </w:r>
      <w:r>
        <w:rPr>
          <w:color w:val="1D1D1B"/>
          <w:spacing w:val="-2"/>
        </w:rPr>
        <w:t xml:space="preserve">“Pleiades” </w:t>
      </w:r>
      <w:r>
        <mc:AlternateContent>
          <mc:Choice Requires="wps">
            <w:drawing>
              <wp:anchor distT="0" distB="0" distL="114300" distR="114300" simplePos="0" relativeHeight="251665408" behindDoc="0" locked="0" layoutInCell="1" allowOverlap="1">
                <wp:simplePos x="0" y="0"/>
                <wp:positionH relativeFrom="page">
                  <wp:posOffset>2313305</wp:posOffset>
                </wp:positionH>
                <wp:positionV relativeFrom="paragraph">
                  <wp:posOffset>443865</wp:posOffset>
                </wp:positionV>
                <wp:extent cx="38735" cy="0"/>
                <wp:effectExtent l="0" t="0" r="0" b="0"/>
                <wp:wrapNone/>
                <wp:docPr id="80" name="Line 16"/>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16" o:spid="_x0000_s1026" o:spt="20" style="position:absolute;left:0pt;margin-left:182.15pt;margin-top:34.95pt;height:0pt;width:3.05pt;mso-position-horizontal-relative:page;z-index:251665408;mso-width-relative:page;mso-height-relative:page;" filled="f" stroked="t" coordsize="21600,21600" o:gfxdata="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vb+Ug2AAAAAkBAAAPAAAAAAAAAAEA&#10;IAAAACIAAABkcnMvZG93bnJldi54bWxQSwECFAAUAAAACACHTuJA50LMY9YBAAC4AwAADgAAAAAA&#10;AAABACAAAAAnAQAAZHJzL2Uyb0RvYy54bWxQSwUGAAAAAAYABgBZAQAAbwU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739140</wp:posOffset>
                </wp:positionH>
                <wp:positionV relativeFrom="paragraph">
                  <wp:posOffset>596265</wp:posOffset>
                </wp:positionV>
                <wp:extent cx="38735" cy="0"/>
                <wp:effectExtent l="0" t="0" r="0" b="0"/>
                <wp:wrapNone/>
                <wp:docPr id="79" name="Line 15"/>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15" o:spid="_x0000_s1026" o:spt="20" style="position:absolute;left:0pt;margin-left:58.2pt;margin-top:46.95pt;height:0pt;width:3.05pt;mso-position-horizontal-relative:page;z-index:251666432;mso-width-relative:page;mso-height-relative:page;" filled="f" stroked="t" coordsize="21600,21600" o:gfxdata="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c96B1wAAAAkBAAAPAAAAAAAAAAEA&#10;IAAAACIAAABkcnMvZG93bnJldi54bWxQSwECFAAUAAAACACHTuJAAALBE9cBAAC4AwAADgAAAAAA&#10;AAABACAAAAAmAQAAZHJzL2Uyb0RvYy54bWxQSwUGAAAAAAYABgBZAQAAbwU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1144905</wp:posOffset>
                </wp:positionH>
                <wp:positionV relativeFrom="paragraph">
                  <wp:posOffset>748665</wp:posOffset>
                </wp:positionV>
                <wp:extent cx="38735" cy="0"/>
                <wp:effectExtent l="0" t="0" r="0" b="0"/>
                <wp:wrapNone/>
                <wp:docPr id="78" name="Line 14"/>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14" o:spid="_x0000_s1026" o:spt="20" style="position:absolute;left:0pt;margin-left:90.15pt;margin-top:58.95pt;height:0pt;width:3.05pt;mso-position-horizontal-relative:page;z-index:251666432;mso-width-relative:page;mso-height-relative:page;" filled="f" stroked="t" coordsize="21600,21600" o:gfxdata="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918W9gAAAALAQAADwAAAAAAAAAB&#10;ACAAAAAiAAAAZHJzL2Rvd25yZXYueG1sUEsBAhQAFAAAAAgAh07iQNkSwk/XAQAAuAMAAA4AAAAA&#10;AAAAAQAgAAAAJwEAAGRycy9lMm9Eb2MueG1sUEsFBgAAAAAGAAYAWQEAAHAFAAAAAA==&#10;">
                <v:fill on="f" focussize="0,0"/>
                <v:stroke weight="0.537007874015748pt" color="#1D1D1B"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3177540</wp:posOffset>
                </wp:positionH>
                <wp:positionV relativeFrom="paragraph">
                  <wp:posOffset>748665</wp:posOffset>
                </wp:positionV>
                <wp:extent cx="38735" cy="0"/>
                <wp:effectExtent l="0" t="0" r="0" b="0"/>
                <wp:wrapNone/>
                <wp:docPr id="77" name="Line 13"/>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13" o:spid="_x0000_s1026" o:spt="20" style="position:absolute;left:0pt;margin-left:250.2pt;margin-top:58.95pt;height:0pt;width:3.05pt;mso-position-horizontal-relative:page;z-index:251667456;mso-width-relative:page;mso-height-relative:page;" filled="f" stroked="t" coordsize="21600,21600" o:gfxdata="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8gm9gAAAALAQAADwAAAAAAAAAB&#10;ACAAAAAiAAAAZHJzL2Rvd25yZXYueG1sUEsBAhQAFAAAAAgAh07iQA2Wtc/XAQAAuAMAAA4AAAAA&#10;AAAAAQAgAAAAJwEAAGRycy9lMm9Eb2MueG1sUEsFBgAAAAAGAAYAWQEAAHAFAAAAAA==&#10;">
                <v:fill on="f" focussize="0,0"/>
                <v:stroke weight="0.537007874015748pt" color="#1D1D1B" joinstyle="round"/>
                <v:imagedata o:title=""/>
                <o:lock v:ext="edit" aspectratio="f"/>
              </v:line>
            </w:pict>
          </mc:Fallback>
        </mc:AlternateContent>
      </w:r>
      <w:r>
        <w:rPr>
          <w:color w:val="1D1D1B"/>
        </w:rPr>
        <w:t>:</w:t>
      </w:r>
      <w:r>
        <w:rPr>
          <w:color w:val="1D1D1B"/>
          <w:spacing w:val="-10"/>
        </w:rPr>
        <w:t xml:space="preserve"> </w:t>
      </w:r>
      <w:r>
        <w:rPr>
          <w:i/>
          <w:color w:val="1D1D1B"/>
        </w:rPr>
        <w:t>kúčka</w:t>
      </w:r>
      <w:r>
        <w:rPr>
          <w:i/>
          <w:color w:val="1D1D1B"/>
          <w:spacing w:val="-10"/>
        </w:rPr>
        <w:t xml:space="preserve"> </w:t>
      </w:r>
      <w:r>
        <w:rPr>
          <w:color w:val="1D1D1B"/>
        </w:rPr>
        <w:t>“a</w:t>
      </w:r>
      <w:r>
        <w:rPr>
          <w:color w:val="1D1D1B"/>
          <w:spacing w:val="-10"/>
        </w:rPr>
        <w:t xml:space="preserve"> </w:t>
      </w:r>
      <w:r>
        <w:rPr>
          <w:color w:val="1D1D1B"/>
        </w:rPr>
        <w:t>small</w:t>
      </w:r>
      <w:r>
        <w:rPr>
          <w:color w:val="1D1D1B"/>
          <w:spacing w:val="-10"/>
        </w:rPr>
        <w:t xml:space="preserve"> </w:t>
      </w:r>
      <w:r>
        <w:rPr>
          <w:color w:val="1D1D1B"/>
        </w:rPr>
        <w:t>pile”</w:t>
      </w:r>
      <w:r>
        <w:rPr>
          <w:color w:val="1D1D1B"/>
          <w:spacing w:val="-10"/>
        </w:rPr>
        <w:t xml:space="preserve"> </w:t>
      </w:r>
      <w:r>
        <w:rPr>
          <w:color w:val="1D1D1B"/>
        </w:rPr>
        <w:t>(Scherer</w:t>
      </w:r>
      <w:r>
        <w:rPr>
          <w:color w:val="1D1D1B"/>
          <w:spacing w:val="-10"/>
        </w:rPr>
        <w:t xml:space="preserve"> </w:t>
      </w:r>
      <w:r>
        <w:rPr>
          <w:color w:val="1D1D1B"/>
        </w:rPr>
        <w:t>1953,</w:t>
      </w:r>
      <w:r>
        <w:rPr>
          <w:color w:val="1D1D1B"/>
          <w:spacing w:val="-10"/>
        </w:rPr>
        <w:t xml:space="preserve"> </w:t>
      </w:r>
      <w:r>
        <w:rPr>
          <w:color w:val="1D1D1B"/>
        </w:rPr>
        <w:t>143).</w:t>
      </w:r>
      <w:r>
        <w:rPr>
          <w:color w:val="1D1D1B"/>
          <w:spacing w:val="-10"/>
        </w:rPr>
        <w:t xml:space="preserve"> </w:t>
      </w:r>
      <w:r>
        <w:rPr>
          <w:color w:val="1D1D1B"/>
        </w:rPr>
        <w:t>Similarly,</w:t>
      </w:r>
      <w:r>
        <w:rPr>
          <w:color w:val="1D1D1B"/>
          <w:spacing w:val="-10"/>
        </w:rPr>
        <w:t xml:space="preserve"> </w:t>
      </w:r>
      <w:r>
        <w:rPr>
          <w:color w:val="1D1D1B"/>
        </w:rPr>
        <w:t>even</w:t>
      </w:r>
      <w:r>
        <w:rPr>
          <w:color w:val="1D1D1B"/>
          <w:spacing w:val="-10"/>
        </w:rPr>
        <w:t xml:space="preserve"> </w:t>
      </w:r>
      <w:r>
        <w:rPr>
          <w:color w:val="1D1D1B"/>
        </w:rPr>
        <w:t>Hebrew</w:t>
      </w:r>
      <w:r>
        <w:rPr>
          <w:color w:val="1D1D1B"/>
          <w:spacing w:val="-9"/>
        </w:rPr>
        <w:t xml:space="preserve"> </w:t>
      </w:r>
      <w:r>
        <w:rPr>
          <w:i/>
          <w:color w:val="1D1D1B"/>
        </w:rPr>
        <w:t xml:space="preserve">Kīmah </w:t>
      </w:r>
      <w:r>
        <w:rPr>
          <w:color w:val="1D1D1B"/>
        </w:rPr>
        <w:t>“Pleiades”</w:t>
      </w:r>
      <w:r>
        <w:rPr>
          <w:color w:val="1D1D1B"/>
          <w:spacing w:val="-7"/>
        </w:rPr>
        <w:t xml:space="preserve"> </w:t>
      </w:r>
      <w:r>
        <w:rPr>
          <w:color w:val="1D1D1B"/>
        </w:rPr>
        <w:t>in</w:t>
      </w:r>
      <w:r>
        <w:rPr>
          <w:color w:val="1D1D1B"/>
          <w:spacing w:val="-6"/>
        </w:rPr>
        <w:t xml:space="preserve"> </w:t>
      </w:r>
      <w:r>
        <w:rPr>
          <w:color w:val="1D1D1B"/>
        </w:rPr>
        <w:t>the</w:t>
      </w:r>
      <w:r>
        <w:rPr>
          <w:color w:val="1D1D1B"/>
          <w:spacing w:val="-6"/>
        </w:rPr>
        <w:t xml:space="preserve"> </w:t>
      </w:r>
      <w:r>
        <w:rPr>
          <w:color w:val="1D1D1B"/>
        </w:rPr>
        <w:t>Book</w:t>
      </w:r>
      <w:r>
        <w:rPr>
          <w:color w:val="1D1D1B"/>
          <w:spacing w:val="-6"/>
        </w:rPr>
        <w:t xml:space="preserve"> </w:t>
      </w:r>
      <w:r>
        <w:rPr>
          <w:color w:val="1D1D1B"/>
        </w:rPr>
        <w:t>of</w:t>
      </w:r>
      <w:r>
        <w:rPr>
          <w:color w:val="1D1D1B"/>
          <w:spacing w:val="-6"/>
        </w:rPr>
        <w:t xml:space="preserve"> </w:t>
      </w:r>
      <w:r>
        <w:rPr>
          <w:color w:val="1D1D1B"/>
        </w:rPr>
        <w:t>Job</w:t>
      </w:r>
      <w:r>
        <w:rPr>
          <w:color w:val="1D1D1B"/>
          <w:spacing w:val="-7"/>
        </w:rPr>
        <w:t xml:space="preserve"> </w:t>
      </w:r>
      <w:r>
        <w:rPr>
          <w:color w:val="1D1D1B"/>
        </w:rPr>
        <w:t>[9.9;</w:t>
      </w:r>
      <w:r>
        <w:rPr>
          <w:color w:val="1D1D1B"/>
          <w:spacing w:val="-6"/>
        </w:rPr>
        <w:t xml:space="preserve"> </w:t>
      </w:r>
      <w:r>
        <w:rPr>
          <w:color w:val="1D1D1B"/>
        </w:rPr>
        <w:t>38.31]</w:t>
      </w:r>
      <w:r>
        <w:rPr>
          <w:color w:val="1D1D1B"/>
          <w:spacing w:val="-6"/>
        </w:rPr>
        <w:t xml:space="preserve"> </w:t>
      </w:r>
      <w:r>
        <w:rPr>
          <w:color w:val="1D1D1B"/>
        </w:rPr>
        <w:t>primarily</w:t>
      </w:r>
      <w:r>
        <w:rPr>
          <w:color w:val="1D1D1B"/>
          <w:spacing w:val="-7"/>
        </w:rPr>
        <w:t xml:space="preserve"> </w:t>
      </w:r>
      <w:r>
        <w:rPr>
          <w:color w:val="1D1D1B"/>
        </w:rPr>
        <w:t>means</w:t>
      </w:r>
      <w:r>
        <w:rPr>
          <w:color w:val="1D1D1B"/>
          <w:spacing w:val="-6"/>
        </w:rPr>
        <w:t xml:space="preserve"> </w:t>
      </w:r>
      <w:r>
        <w:rPr>
          <w:color w:val="1D1D1B"/>
        </w:rPr>
        <w:t>“pile”</w:t>
      </w:r>
      <w:r>
        <w:rPr>
          <w:color w:val="1D1D1B"/>
          <w:spacing w:val="-7"/>
        </w:rPr>
        <w:t xml:space="preserve"> </w:t>
      </w:r>
      <w:r>
        <w:rPr>
          <w:color w:val="1D1D1B"/>
        </w:rPr>
        <w:t xml:space="preserve">(Puhvel 1991, 1242, note 4). Arabic </w:t>
      </w:r>
      <w:r>
        <w:rPr>
          <w:i/>
          <w:color w:val="1D1D1B"/>
        </w:rPr>
        <w:t xml:space="preserve">turayyā </w:t>
      </w:r>
      <w:r>
        <w:rPr>
          <w:color w:val="1D1D1B"/>
        </w:rPr>
        <w:t xml:space="preserve">“Pleiades” is probably related to </w:t>
      </w:r>
      <w:r>
        <w:rPr>
          <w:i/>
          <w:color w:val="1D1D1B"/>
        </w:rPr>
        <w:t xml:space="preserve">ʔatra </w:t>
      </w:r>
      <w:r>
        <w:rPr>
          <w:color w:val="1D1D1B"/>
        </w:rPr>
        <w:t xml:space="preserve">“rich”, although the semantic motivation may also mediate the meaning </w:t>
      </w:r>
      <w:r>
        <w:rPr>
          <w:i/>
          <w:color w:val="1D1D1B"/>
        </w:rPr>
        <w:t xml:space="preserve">tariyy </w:t>
      </w:r>
      <w:r>
        <w:rPr>
          <w:color w:val="1D1D1B"/>
        </w:rPr>
        <w:t xml:space="preserve">(also “rich, numerous”) and </w:t>
      </w:r>
      <w:r>
        <w:rPr>
          <w:i/>
          <w:color w:val="1D1D1B"/>
        </w:rPr>
        <w:t>taryān</w:t>
      </w:r>
      <w:r>
        <w:rPr>
          <w:color w:val="1D1D1B"/>
        </w:rPr>
        <w:t xml:space="preserve">. The multiplicity of the Pleiades is expressed also in their historically oldest designation: in Sumerian </w:t>
      </w:r>
      <w:r>
        <w:rPr>
          <w:color w:val="1D1D1B"/>
          <w:vertAlign w:val="superscript"/>
        </w:rPr>
        <w:t>d</w:t>
      </w:r>
      <w:r>
        <w:rPr>
          <w:color w:val="1D1D1B"/>
        </w:rPr>
        <w:t xml:space="preserve">MUL.MUL, which by its reduplication presents one of the ways for expressing the plural, here specifically from the word MUL </w:t>
      </w:r>
      <w:r>
        <w:rPr>
          <w:color w:val="1D1D1B"/>
          <w:spacing w:val="-2"/>
        </w:rPr>
        <w:t>“star”.</w:t>
      </w:r>
    </w:p>
    <w:p>
      <w:pPr>
        <w:pStyle w:val="7"/>
        <w:spacing w:before="4"/>
        <w:rPr>
          <w:sz w:val="20"/>
        </w:rPr>
      </w:pPr>
    </w:p>
    <w:p>
      <w:pPr>
        <w:pStyle w:val="9"/>
        <w:numPr>
          <w:ilvl w:val="0"/>
          <w:numId w:val="27"/>
        </w:numPr>
        <w:tabs>
          <w:tab w:val="left" w:pos="498"/>
        </w:tabs>
        <w:spacing w:before="1" w:line="228" w:lineRule="auto"/>
        <w:ind w:right="119" w:firstLine="0"/>
      </w:pPr>
      <w:r>
        <w:rPr>
          <w:color w:val="1D1D1B"/>
        </w:rPr>
        <w:t>The</w:t>
      </w:r>
      <w:r>
        <w:rPr>
          <w:color w:val="1D1D1B"/>
          <w:spacing w:val="40"/>
        </w:rPr>
        <w:t xml:space="preserve"> </w:t>
      </w:r>
      <w:r>
        <w:rPr>
          <w:color w:val="1D1D1B"/>
        </w:rPr>
        <w:t>Pleiades</w:t>
      </w:r>
      <w:r>
        <w:rPr>
          <w:color w:val="1D1D1B"/>
          <w:spacing w:val="40"/>
        </w:rPr>
        <w:t xml:space="preserve"> </w:t>
      </w:r>
      <w:r>
        <w:rPr>
          <w:color w:val="1D1D1B"/>
        </w:rPr>
        <w:t>constitute</w:t>
      </w:r>
      <w:r>
        <w:rPr>
          <w:color w:val="1D1D1B"/>
          <w:spacing w:val="40"/>
        </w:rPr>
        <w:t xml:space="preserve"> </w:t>
      </w:r>
      <w:r>
        <w:rPr>
          <w:color w:val="1D1D1B"/>
        </w:rPr>
        <w:t>a</w:t>
      </w:r>
      <w:r>
        <w:rPr>
          <w:color w:val="1D1D1B"/>
          <w:spacing w:val="40"/>
        </w:rPr>
        <w:t xml:space="preserve"> </w:t>
      </w:r>
      <w:r>
        <w:rPr>
          <w:color w:val="1D1D1B"/>
        </w:rPr>
        <w:t>very</w:t>
      </w:r>
      <w:r>
        <w:rPr>
          <w:color w:val="1D1D1B"/>
          <w:spacing w:val="40"/>
        </w:rPr>
        <w:t xml:space="preserve"> </w:t>
      </w:r>
      <w:r>
        <w:rPr>
          <w:color w:val="1D1D1B"/>
        </w:rPr>
        <w:t>bright</w:t>
      </w:r>
      <w:r>
        <w:rPr>
          <w:color w:val="1D1D1B"/>
          <w:spacing w:val="40"/>
        </w:rPr>
        <w:t xml:space="preserve"> </w:t>
      </w:r>
      <w:r>
        <w:rPr>
          <w:color w:val="1D1D1B"/>
        </w:rPr>
        <w:t>star</w:t>
      </w:r>
      <w:r>
        <w:rPr>
          <w:color w:val="1D1D1B"/>
          <w:spacing w:val="40"/>
        </w:rPr>
        <w:t xml:space="preserve"> </w:t>
      </w:r>
      <w:r>
        <w:rPr>
          <w:color w:val="1D1D1B"/>
        </w:rPr>
        <w:t>cluster</w:t>
      </w:r>
      <w:r>
        <w:rPr>
          <w:color w:val="1D1D1B"/>
          <w:spacing w:val="40"/>
        </w:rPr>
        <w:t xml:space="preserve"> </w:t>
      </w:r>
      <w:r>
        <w:rPr>
          <w:color w:val="1D1D1B"/>
        </w:rPr>
        <w:t>consisting</w:t>
      </w:r>
      <w:r>
        <w:rPr>
          <w:color w:val="1D1D1B"/>
          <w:spacing w:val="40"/>
        </w:rPr>
        <w:t xml:space="preserve"> </w:t>
      </w:r>
      <w:r>
        <w:rPr>
          <w:color w:val="1D1D1B"/>
        </w:rPr>
        <w:t>of</w:t>
      </w:r>
      <w:r>
        <w:rPr>
          <w:color w:val="1D1D1B"/>
          <w:spacing w:val="80"/>
        </w:rPr>
        <w:t xml:space="preserve"> </w:t>
      </w:r>
      <w:r>
        <w:rPr>
          <w:color w:val="1D1D1B"/>
        </w:rPr>
        <w:t>approximately 250 stars up to 17th magnitude in size.</w:t>
      </w:r>
    </w:p>
    <w:p>
      <w:pPr>
        <w:pStyle w:val="7"/>
        <w:spacing w:before="10"/>
        <w:rPr>
          <w:sz w:val="19"/>
        </w:rPr>
      </w:pPr>
    </w:p>
    <w:p>
      <w:pPr>
        <w:pStyle w:val="9"/>
        <w:numPr>
          <w:ilvl w:val="1"/>
          <w:numId w:val="27"/>
        </w:numPr>
        <w:tabs>
          <w:tab w:val="left" w:pos="665"/>
        </w:tabs>
        <w:ind w:hanging="562"/>
        <w:jc w:val="left"/>
        <w:rPr>
          <w:color w:val="1D1D1B"/>
        </w:rPr>
      </w:pPr>
      <w:r>
        <w:rPr>
          <w:color w:val="1D1D1B"/>
        </w:rPr>
        <w:t>Only</w:t>
      </w:r>
      <w:r>
        <w:rPr>
          <w:color w:val="1D1D1B"/>
          <w:spacing w:val="63"/>
        </w:rPr>
        <w:t xml:space="preserve"> </w:t>
      </w:r>
      <w:r>
        <w:rPr>
          <w:color w:val="1D1D1B"/>
        </w:rPr>
        <w:t>ten</w:t>
      </w:r>
      <w:r>
        <w:rPr>
          <w:color w:val="1D1D1B"/>
          <w:spacing w:val="63"/>
        </w:rPr>
        <w:t xml:space="preserve"> </w:t>
      </w:r>
      <w:r>
        <w:rPr>
          <w:color w:val="1D1D1B"/>
        </w:rPr>
        <w:t>are</w:t>
      </w:r>
      <w:r>
        <w:rPr>
          <w:color w:val="1D1D1B"/>
          <w:spacing w:val="63"/>
        </w:rPr>
        <w:t xml:space="preserve"> </w:t>
      </w:r>
      <w:r>
        <w:rPr>
          <w:color w:val="1D1D1B"/>
        </w:rPr>
        <w:t>visible</w:t>
      </w:r>
      <w:r>
        <w:rPr>
          <w:color w:val="1D1D1B"/>
          <w:spacing w:val="63"/>
        </w:rPr>
        <w:t xml:space="preserve"> </w:t>
      </w:r>
      <w:r>
        <w:rPr>
          <w:color w:val="1D1D1B"/>
        </w:rPr>
        <w:t>by</w:t>
      </w:r>
      <w:r>
        <w:rPr>
          <w:color w:val="1D1D1B"/>
          <w:spacing w:val="63"/>
        </w:rPr>
        <w:t xml:space="preserve"> </w:t>
      </w:r>
      <w:r>
        <w:rPr>
          <w:color w:val="1D1D1B"/>
        </w:rPr>
        <w:t>the</w:t>
      </w:r>
      <w:r>
        <w:rPr>
          <w:color w:val="1D1D1B"/>
          <w:spacing w:val="63"/>
        </w:rPr>
        <w:t xml:space="preserve"> </w:t>
      </w:r>
      <w:r>
        <w:rPr>
          <w:color w:val="1D1D1B"/>
        </w:rPr>
        <w:t>naked</w:t>
      </w:r>
      <w:r>
        <w:rPr>
          <w:color w:val="1D1D1B"/>
          <w:spacing w:val="63"/>
        </w:rPr>
        <w:t xml:space="preserve"> </w:t>
      </w:r>
      <w:r>
        <w:rPr>
          <w:color w:val="1D1D1B"/>
        </w:rPr>
        <w:t>eye,</w:t>
      </w:r>
      <w:r>
        <w:rPr>
          <w:color w:val="1D1D1B"/>
          <w:spacing w:val="63"/>
        </w:rPr>
        <w:t xml:space="preserve"> </w:t>
      </w:r>
      <w:r>
        <w:rPr>
          <w:color w:val="1D1D1B"/>
        </w:rPr>
        <w:t>but</w:t>
      </w:r>
      <w:r>
        <w:rPr>
          <w:color w:val="1D1D1B"/>
          <w:spacing w:val="63"/>
        </w:rPr>
        <w:t xml:space="preserve"> </w:t>
      </w:r>
      <w:r>
        <w:rPr>
          <w:color w:val="1D1D1B"/>
        </w:rPr>
        <w:t>ancient</w:t>
      </w:r>
      <w:r>
        <w:rPr>
          <w:color w:val="1D1D1B"/>
          <w:spacing w:val="64"/>
        </w:rPr>
        <w:t xml:space="preserve"> </w:t>
      </w:r>
      <w:r>
        <w:rPr>
          <w:color w:val="1D1D1B"/>
          <w:spacing w:val="-2"/>
        </w:rPr>
        <w:t>observers</w:t>
      </w:r>
    </w:p>
    <w:p>
      <w:pPr>
        <w:sectPr>
          <w:pgSz w:w="8400" w:h="11910"/>
          <w:pgMar w:top="1100" w:right="840" w:bottom="280" w:left="860" w:header="758" w:footer="0" w:gutter="0"/>
          <w:cols w:space="708" w:num="1"/>
        </w:sectPr>
      </w:pPr>
    </w:p>
    <w:p>
      <w:pPr>
        <w:pStyle w:val="7"/>
        <w:spacing w:before="99" w:line="228" w:lineRule="auto"/>
        <w:ind w:left="103" w:right="121"/>
        <w:jc w:val="both"/>
      </w:pPr>
      <w:r>
        <w:rPr>
          <w:color w:val="1D1D1B"/>
        </w:rPr>
        <w:t>considered only six stars to form the Pleiades, and one “invisible” one,</w:t>
      </w:r>
      <w:r>
        <w:rPr>
          <w:color w:val="1D1D1B"/>
          <w:spacing w:val="80"/>
        </w:rPr>
        <w:t xml:space="preserve"> </w:t>
      </w:r>
      <w:r>
        <w:rPr>
          <w:color w:val="1D1D1B"/>
        </w:rPr>
        <w:t xml:space="preserve">as we can read for example in Ovid’s calendar work </w:t>
      </w:r>
      <w:r>
        <w:rPr>
          <w:i/>
          <w:color w:val="1D1D1B"/>
        </w:rPr>
        <w:t xml:space="preserve">Fasti </w:t>
      </w:r>
      <w:r>
        <w:rPr>
          <w:color w:val="1D1D1B"/>
        </w:rPr>
        <w:t>for the second of April [IV, 169-78]:</w:t>
      </w:r>
    </w:p>
    <w:p>
      <w:pPr>
        <w:spacing w:before="65"/>
        <w:ind w:left="823"/>
        <w:rPr>
          <w:i/>
        </w:rPr>
      </w:pPr>
      <w:r>
        <w:rPr>
          <w:i/>
          <w:color w:val="1D1D1B"/>
        </w:rPr>
        <w:t>Pleiades</w:t>
      </w:r>
      <w:r>
        <w:rPr>
          <w:i/>
          <w:color w:val="1D1D1B"/>
          <w:spacing w:val="-7"/>
        </w:rPr>
        <w:t xml:space="preserve"> </w:t>
      </w:r>
      <w:r>
        <w:rPr>
          <w:i/>
          <w:color w:val="1D1D1B"/>
        </w:rPr>
        <w:t>incipient</w:t>
      </w:r>
      <w:r>
        <w:rPr>
          <w:i/>
          <w:color w:val="1D1D1B"/>
          <w:spacing w:val="-7"/>
        </w:rPr>
        <w:t xml:space="preserve"> </w:t>
      </w:r>
      <w:r>
        <w:rPr>
          <w:i/>
          <w:color w:val="1D1D1B"/>
        </w:rPr>
        <w:t>humeros</w:t>
      </w:r>
      <w:r>
        <w:rPr>
          <w:i/>
          <w:color w:val="1D1D1B"/>
          <w:spacing w:val="-7"/>
        </w:rPr>
        <w:t xml:space="preserve"> </w:t>
      </w:r>
      <w:r>
        <w:rPr>
          <w:i/>
          <w:color w:val="1D1D1B"/>
        </w:rPr>
        <w:t>relevare</w:t>
      </w:r>
      <w:r>
        <w:rPr>
          <w:i/>
          <w:color w:val="1D1D1B"/>
          <w:spacing w:val="-6"/>
        </w:rPr>
        <w:t xml:space="preserve"> </w:t>
      </w:r>
      <w:r>
        <w:rPr>
          <w:i/>
          <w:color w:val="1D1D1B"/>
          <w:spacing w:val="-2"/>
        </w:rPr>
        <w:t>paternos,</w:t>
      </w:r>
    </w:p>
    <w:p>
      <w:pPr>
        <w:spacing w:before="64"/>
        <w:ind w:left="823"/>
        <w:rPr>
          <w:i/>
        </w:rPr>
      </w:pPr>
      <w:r>
        <w:rPr>
          <w:color w:val="1D1D1B"/>
          <w:vertAlign w:val="superscript"/>
        </w:rPr>
        <w:t>170</w:t>
      </w:r>
      <w:r>
        <w:rPr>
          <w:color w:val="1D1D1B"/>
          <w:spacing w:val="-5"/>
        </w:rPr>
        <w:t xml:space="preserve"> </w:t>
      </w:r>
      <w:r>
        <w:rPr>
          <w:i/>
          <w:color w:val="1D1D1B"/>
        </w:rPr>
        <w:t>quae</w:t>
      </w:r>
      <w:r>
        <w:rPr>
          <w:i/>
          <w:color w:val="1D1D1B"/>
          <w:spacing w:val="-4"/>
        </w:rPr>
        <w:t xml:space="preserve"> </w:t>
      </w:r>
      <w:r>
        <w:rPr>
          <w:i/>
          <w:color w:val="1D1D1B"/>
        </w:rPr>
        <w:t>septem</w:t>
      </w:r>
      <w:r>
        <w:rPr>
          <w:i/>
          <w:color w:val="1D1D1B"/>
          <w:spacing w:val="-4"/>
        </w:rPr>
        <w:t xml:space="preserve"> </w:t>
      </w:r>
      <w:r>
        <w:rPr>
          <w:i/>
          <w:color w:val="1D1D1B"/>
        </w:rPr>
        <w:t>dici,</w:t>
      </w:r>
      <w:r>
        <w:rPr>
          <w:i/>
          <w:color w:val="1D1D1B"/>
          <w:spacing w:val="-5"/>
        </w:rPr>
        <w:t xml:space="preserve"> </w:t>
      </w:r>
      <w:r>
        <w:rPr>
          <w:i/>
          <w:color w:val="1D1D1B"/>
        </w:rPr>
        <w:t>sex</w:t>
      </w:r>
      <w:r>
        <w:rPr>
          <w:i/>
          <w:color w:val="1D1D1B"/>
          <w:spacing w:val="-4"/>
        </w:rPr>
        <w:t xml:space="preserve"> </w:t>
      </w:r>
      <w:r>
        <w:rPr>
          <w:i/>
          <w:color w:val="1D1D1B"/>
        </w:rPr>
        <w:t>tamen</w:t>
      </w:r>
      <w:r>
        <w:rPr>
          <w:i/>
          <w:color w:val="1D1D1B"/>
          <w:spacing w:val="-4"/>
        </w:rPr>
        <w:t xml:space="preserve"> </w:t>
      </w:r>
      <w:r>
        <w:rPr>
          <w:i/>
          <w:color w:val="1D1D1B"/>
        </w:rPr>
        <w:t>esse</w:t>
      </w:r>
      <w:r>
        <w:rPr>
          <w:i/>
          <w:color w:val="1D1D1B"/>
          <w:spacing w:val="-4"/>
        </w:rPr>
        <w:t xml:space="preserve"> </w:t>
      </w:r>
      <w:r>
        <w:rPr>
          <w:i/>
          <w:color w:val="1D1D1B"/>
          <w:spacing w:val="-2"/>
        </w:rPr>
        <w:t>solent:</w:t>
      </w:r>
    </w:p>
    <w:p>
      <w:pPr>
        <w:spacing w:before="64" w:line="300" w:lineRule="auto"/>
        <w:ind w:left="823" w:right="1601"/>
        <w:rPr>
          <w:i/>
        </w:rPr>
      </w:pPr>
      <w:r>
        <w:rPr>
          <w:i/>
          <w:color w:val="1D1D1B"/>
        </w:rPr>
        <w:t>seu</w:t>
      </w:r>
      <w:r>
        <w:rPr>
          <w:i/>
          <w:color w:val="1D1D1B"/>
          <w:spacing w:val="-6"/>
        </w:rPr>
        <w:t xml:space="preserve"> </w:t>
      </w:r>
      <w:r>
        <w:rPr>
          <w:i/>
          <w:color w:val="1D1D1B"/>
        </w:rPr>
        <w:t>quod</w:t>
      </w:r>
      <w:r>
        <w:rPr>
          <w:i/>
          <w:color w:val="1D1D1B"/>
          <w:spacing w:val="-5"/>
        </w:rPr>
        <w:t xml:space="preserve"> </w:t>
      </w:r>
      <w:r>
        <w:rPr>
          <w:i/>
          <w:color w:val="1D1D1B"/>
        </w:rPr>
        <w:t>in</w:t>
      </w:r>
      <w:r>
        <w:rPr>
          <w:i/>
          <w:color w:val="1D1D1B"/>
          <w:spacing w:val="-5"/>
        </w:rPr>
        <w:t xml:space="preserve"> </w:t>
      </w:r>
      <w:r>
        <w:rPr>
          <w:i/>
          <w:color w:val="1D1D1B"/>
        </w:rPr>
        <w:t>amplexum</w:t>
      </w:r>
      <w:r>
        <w:rPr>
          <w:i/>
          <w:color w:val="1D1D1B"/>
          <w:spacing w:val="-5"/>
        </w:rPr>
        <w:t xml:space="preserve"> </w:t>
      </w:r>
      <w:r>
        <w:rPr>
          <w:i/>
          <w:color w:val="1D1D1B"/>
        </w:rPr>
        <w:t>sex</w:t>
      </w:r>
      <w:r>
        <w:rPr>
          <w:i/>
          <w:color w:val="1D1D1B"/>
          <w:spacing w:val="-6"/>
        </w:rPr>
        <w:t xml:space="preserve"> </w:t>
      </w:r>
      <w:r>
        <w:rPr>
          <w:i/>
          <w:color w:val="1D1D1B"/>
        </w:rPr>
        <w:t>hinc</w:t>
      </w:r>
      <w:r>
        <w:rPr>
          <w:i/>
          <w:color w:val="1D1D1B"/>
          <w:spacing w:val="-5"/>
        </w:rPr>
        <w:t xml:space="preserve"> </w:t>
      </w:r>
      <w:r>
        <w:rPr>
          <w:i/>
          <w:color w:val="1D1D1B"/>
        </w:rPr>
        <w:t>venere</w:t>
      </w:r>
      <w:r>
        <w:rPr>
          <w:i/>
          <w:color w:val="1D1D1B"/>
          <w:spacing w:val="-5"/>
        </w:rPr>
        <w:t xml:space="preserve"> </w:t>
      </w:r>
      <w:r>
        <w:rPr>
          <w:i/>
          <w:color w:val="1D1D1B"/>
        </w:rPr>
        <w:t>deorum. (nam Steropen Marti concubuisse ferunt, Neptuno Alcyonen et te, formosa Celaeno, Maian et Electram Taygetemque Iovi),</w:t>
      </w:r>
    </w:p>
    <w:p>
      <w:pPr>
        <w:spacing w:before="2" w:line="300" w:lineRule="auto"/>
        <w:ind w:left="823" w:right="1473"/>
        <w:rPr>
          <w:i/>
        </w:rPr>
      </w:pPr>
      <w:r>
        <w:rPr>
          <w:color w:val="1D1D1B"/>
          <w:vertAlign w:val="superscript"/>
        </w:rPr>
        <w:t>175</w:t>
      </w:r>
      <w:r>
        <w:rPr>
          <w:color w:val="1D1D1B"/>
          <w:spacing w:val="-9"/>
        </w:rPr>
        <w:t xml:space="preserve"> </w:t>
      </w:r>
      <w:r>
        <w:rPr>
          <w:i/>
          <w:color w:val="1D1D1B"/>
        </w:rPr>
        <w:t>septima</w:t>
      </w:r>
      <w:r>
        <w:rPr>
          <w:i/>
          <w:color w:val="1D1D1B"/>
          <w:spacing w:val="-10"/>
        </w:rPr>
        <w:t xml:space="preserve"> </w:t>
      </w:r>
      <w:r>
        <w:rPr>
          <w:i/>
          <w:color w:val="1D1D1B"/>
        </w:rPr>
        <w:t>mortali</w:t>
      </w:r>
      <w:r>
        <w:rPr>
          <w:i/>
          <w:color w:val="1D1D1B"/>
          <w:spacing w:val="-10"/>
        </w:rPr>
        <w:t xml:space="preserve"> </w:t>
      </w:r>
      <w:r>
        <w:rPr>
          <w:i/>
          <w:color w:val="1D1D1B"/>
        </w:rPr>
        <w:t>Merope</w:t>
      </w:r>
      <w:r>
        <w:rPr>
          <w:i/>
          <w:color w:val="1D1D1B"/>
          <w:spacing w:val="-9"/>
        </w:rPr>
        <w:t xml:space="preserve"> </w:t>
      </w:r>
      <w:r>
        <w:rPr>
          <w:i/>
          <w:color w:val="1D1D1B"/>
        </w:rPr>
        <w:t>tibi,</w:t>
      </w:r>
      <w:r>
        <w:rPr>
          <w:i/>
          <w:color w:val="1D1D1B"/>
          <w:spacing w:val="-9"/>
        </w:rPr>
        <w:t xml:space="preserve"> </w:t>
      </w:r>
      <w:r>
        <w:rPr>
          <w:i/>
          <w:color w:val="1D1D1B"/>
        </w:rPr>
        <w:t>Sisyphe,</w:t>
      </w:r>
      <w:r>
        <w:rPr>
          <w:i/>
          <w:color w:val="1D1D1B"/>
          <w:spacing w:val="-9"/>
        </w:rPr>
        <w:t xml:space="preserve"> </w:t>
      </w:r>
      <w:r>
        <w:rPr>
          <w:i/>
          <w:color w:val="1D1D1B"/>
        </w:rPr>
        <w:t>nupsit; paenitet, et facti sola pudore latet:</w:t>
      </w:r>
    </w:p>
    <w:p>
      <w:pPr>
        <w:spacing w:before="1"/>
        <w:ind w:left="823"/>
        <w:rPr>
          <w:i/>
        </w:rPr>
      </w:pPr>
      <w:r>
        <w:rPr>
          <w:i/>
          <w:color w:val="1D1D1B"/>
        </w:rPr>
        <w:t>sive</w:t>
      </w:r>
      <w:r>
        <w:rPr>
          <w:i/>
          <w:color w:val="1D1D1B"/>
          <w:spacing w:val="-8"/>
        </w:rPr>
        <w:t xml:space="preserve"> </w:t>
      </w:r>
      <w:r>
        <w:rPr>
          <w:i/>
          <w:color w:val="1D1D1B"/>
        </w:rPr>
        <w:t>quod</w:t>
      </w:r>
      <w:r>
        <w:rPr>
          <w:i/>
          <w:color w:val="1D1D1B"/>
          <w:spacing w:val="-7"/>
        </w:rPr>
        <w:t xml:space="preserve"> </w:t>
      </w:r>
      <w:r>
        <w:rPr>
          <w:i/>
          <w:color w:val="1D1D1B"/>
        </w:rPr>
        <w:t>Electra</w:t>
      </w:r>
      <w:r>
        <w:rPr>
          <w:i/>
          <w:color w:val="1D1D1B"/>
          <w:spacing w:val="-8"/>
        </w:rPr>
        <w:t xml:space="preserve"> </w:t>
      </w:r>
      <w:r>
        <w:rPr>
          <w:i/>
          <w:color w:val="1D1D1B"/>
        </w:rPr>
        <w:t>Troiae</w:t>
      </w:r>
      <w:r>
        <w:rPr>
          <w:i/>
          <w:color w:val="1D1D1B"/>
          <w:spacing w:val="-7"/>
        </w:rPr>
        <w:t xml:space="preserve"> </w:t>
      </w:r>
      <w:r>
        <w:rPr>
          <w:i/>
          <w:color w:val="1D1D1B"/>
        </w:rPr>
        <w:t>spectare</w:t>
      </w:r>
      <w:r>
        <w:rPr>
          <w:i/>
          <w:color w:val="1D1D1B"/>
          <w:spacing w:val="-7"/>
        </w:rPr>
        <w:t xml:space="preserve"> </w:t>
      </w:r>
      <w:r>
        <w:rPr>
          <w:i/>
          <w:color w:val="1D1D1B"/>
          <w:spacing w:val="-2"/>
        </w:rPr>
        <w:t>ruinas</w:t>
      </w:r>
    </w:p>
    <w:p>
      <w:pPr>
        <w:spacing w:before="63"/>
        <w:ind w:left="823"/>
      </w:pPr>
      <w:r>
        <w:rPr>
          <w:i/>
          <w:color w:val="1D1D1B"/>
        </w:rPr>
        <w:t>non</w:t>
      </w:r>
      <w:r>
        <w:rPr>
          <w:i/>
          <w:color w:val="1D1D1B"/>
          <w:spacing w:val="-3"/>
        </w:rPr>
        <w:t xml:space="preserve"> </w:t>
      </w:r>
      <w:r>
        <w:rPr>
          <w:i/>
          <w:color w:val="1D1D1B"/>
        </w:rPr>
        <w:t>tulit,</w:t>
      </w:r>
      <w:r>
        <w:rPr>
          <w:i/>
          <w:color w:val="1D1D1B"/>
          <w:spacing w:val="-1"/>
        </w:rPr>
        <w:t xml:space="preserve"> </w:t>
      </w:r>
      <w:r>
        <w:rPr>
          <w:i/>
          <w:color w:val="1D1D1B"/>
        </w:rPr>
        <w:t>ante oculos</w:t>
      </w:r>
      <w:r>
        <w:rPr>
          <w:i/>
          <w:color w:val="1D1D1B"/>
          <w:spacing w:val="-1"/>
        </w:rPr>
        <w:t xml:space="preserve"> </w:t>
      </w:r>
      <w:r>
        <w:rPr>
          <w:i/>
          <w:color w:val="1D1D1B"/>
        </w:rPr>
        <w:t>opposuitque manum</w:t>
      </w:r>
      <w:r>
        <w:rPr>
          <w:i/>
          <w:color w:val="1D1D1B"/>
          <w:spacing w:val="-2"/>
        </w:rPr>
        <w:t xml:space="preserve"> </w:t>
      </w:r>
      <w:r>
        <w:rPr>
          <w:color w:val="1D1D1B"/>
        </w:rPr>
        <w:t>[P</w:t>
      </w:r>
      <w:r>
        <w:rPr>
          <w:color w:val="1D1D1B"/>
          <w:spacing w:val="-9"/>
        </w:rPr>
        <w:t xml:space="preserve"> </w:t>
      </w:r>
      <w:r>
        <w:rPr>
          <w:color w:val="1D1D1B"/>
          <w:spacing w:val="-5"/>
        </w:rPr>
        <w:t>8]</w:t>
      </w:r>
    </w:p>
    <w:p>
      <w:pPr>
        <w:pStyle w:val="7"/>
        <w:spacing w:before="11"/>
        <w:rPr>
          <w:sz w:val="23"/>
        </w:rPr>
      </w:pPr>
    </w:p>
    <w:p>
      <w:pPr>
        <w:pStyle w:val="7"/>
        <w:spacing w:line="249" w:lineRule="auto"/>
        <w:ind w:left="823" w:right="120"/>
        <w:jc w:val="both"/>
      </w:pPr>
      <w:r>
        <w:rPr>
          <w:color w:val="1D1D1B"/>
        </w:rPr>
        <w:t>the</w:t>
      </w:r>
      <w:r>
        <w:rPr>
          <w:color w:val="1D1D1B"/>
          <w:spacing w:val="-10"/>
        </w:rPr>
        <w:t xml:space="preserve"> </w:t>
      </w:r>
      <w:r>
        <w:rPr>
          <w:color w:val="1D1D1B"/>
        </w:rPr>
        <w:t>Pleiads</w:t>
      </w:r>
      <w:r>
        <w:rPr>
          <w:color w:val="1D1D1B"/>
          <w:spacing w:val="-10"/>
        </w:rPr>
        <w:t xml:space="preserve"> </w:t>
      </w:r>
      <w:r>
        <w:rPr>
          <w:color w:val="1D1D1B"/>
        </w:rPr>
        <w:t>will</w:t>
      </w:r>
      <w:r>
        <w:rPr>
          <w:color w:val="1D1D1B"/>
          <w:spacing w:val="-10"/>
        </w:rPr>
        <w:t xml:space="preserve"> </w:t>
      </w:r>
      <w:r>
        <w:rPr>
          <w:color w:val="1D1D1B"/>
        </w:rPr>
        <w:t>commence</w:t>
      </w:r>
      <w:r>
        <w:rPr>
          <w:color w:val="1D1D1B"/>
          <w:spacing w:val="-10"/>
        </w:rPr>
        <w:t xml:space="preserve"> </w:t>
      </w:r>
      <w:r>
        <w:rPr>
          <w:color w:val="1D1D1B"/>
        </w:rPr>
        <w:t>to</w:t>
      </w:r>
      <w:r>
        <w:rPr>
          <w:color w:val="1D1D1B"/>
          <w:spacing w:val="-10"/>
        </w:rPr>
        <w:t xml:space="preserve"> </w:t>
      </w:r>
      <w:r>
        <w:rPr>
          <w:color w:val="1D1D1B"/>
        </w:rPr>
        <w:t>lighten</w:t>
      </w:r>
      <w:r>
        <w:rPr>
          <w:color w:val="1D1D1B"/>
          <w:spacing w:val="-10"/>
        </w:rPr>
        <w:t xml:space="preserve"> </w:t>
      </w:r>
      <w:r>
        <w:rPr>
          <w:color w:val="1D1D1B"/>
        </w:rPr>
        <w:t>the</w:t>
      </w:r>
      <w:r>
        <w:rPr>
          <w:color w:val="1D1D1B"/>
          <w:spacing w:val="-10"/>
        </w:rPr>
        <w:t xml:space="preserve"> </w:t>
      </w:r>
      <w:r>
        <w:rPr>
          <w:color w:val="1D1D1B"/>
        </w:rPr>
        <w:t>burden</w:t>
      </w:r>
      <w:r>
        <w:rPr>
          <w:color w:val="1D1D1B"/>
          <w:spacing w:val="-10"/>
        </w:rPr>
        <w:t xml:space="preserve"> </w:t>
      </w:r>
      <w:r>
        <w:rPr>
          <w:color w:val="1D1D1B"/>
        </w:rPr>
        <w:t>that</w:t>
      </w:r>
      <w:r>
        <w:rPr>
          <w:color w:val="1D1D1B"/>
          <w:spacing w:val="-10"/>
        </w:rPr>
        <w:t xml:space="preserve"> </w:t>
      </w:r>
      <w:r>
        <w:rPr>
          <w:color w:val="1D1D1B"/>
        </w:rPr>
        <w:t>rests</w:t>
      </w:r>
      <w:r>
        <w:rPr>
          <w:color w:val="1D1D1B"/>
          <w:spacing w:val="-10"/>
        </w:rPr>
        <w:t xml:space="preserve"> </w:t>
      </w:r>
      <w:r>
        <w:rPr>
          <w:color w:val="1D1D1B"/>
        </w:rPr>
        <w:t>on</w:t>
      </w:r>
      <w:r>
        <w:rPr>
          <w:color w:val="1D1D1B"/>
          <w:spacing w:val="-10"/>
        </w:rPr>
        <w:t xml:space="preserve"> </w:t>
      </w:r>
      <w:r>
        <w:rPr>
          <w:color w:val="1D1D1B"/>
        </w:rPr>
        <w:t>their father’s shoulders; seven are they usually called, but six they usually</w:t>
      </w:r>
      <w:r>
        <w:rPr>
          <w:color w:val="1D1D1B"/>
          <w:spacing w:val="-4"/>
        </w:rPr>
        <w:t xml:space="preserve"> </w:t>
      </w:r>
      <w:r>
        <w:rPr>
          <w:color w:val="1D1D1B"/>
        </w:rPr>
        <w:t>are;</w:t>
      </w:r>
      <w:r>
        <w:rPr>
          <w:color w:val="1D1D1B"/>
          <w:spacing w:val="-4"/>
        </w:rPr>
        <w:t xml:space="preserve"> </w:t>
      </w:r>
      <w:r>
        <w:rPr>
          <w:color w:val="1D1D1B"/>
        </w:rPr>
        <w:t>whether</w:t>
      </w:r>
      <w:r>
        <w:rPr>
          <w:color w:val="1D1D1B"/>
          <w:spacing w:val="-4"/>
        </w:rPr>
        <w:t xml:space="preserve"> </w:t>
      </w:r>
      <w:r>
        <w:rPr>
          <w:color w:val="1D1D1B"/>
        </w:rPr>
        <w:t>it</w:t>
      </w:r>
      <w:r>
        <w:rPr>
          <w:color w:val="1D1D1B"/>
          <w:spacing w:val="-3"/>
        </w:rPr>
        <w:t xml:space="preserve"> </w:t>
      </w:r>
      <w:r>
        <w:rPr>
          <w:color w:val="1D1D1B"/>
        </w:rPr>
        <w:t>be</w:t>
      </w:r>
      <w:r>
        <w:rPr>
          <w:color w:val="1D1D1B"/>
          <w:spacing w:val="-4"/>
        </w:rPr>
        <w:t xml:space="preserve"> </w:t>
      </w:r>
      <w:r>
        <w:rPr>
          <w:color w:val="1D1D1B"/>
        </w:rPr>
        <w:t>that</w:t>
      </w:r>
      <w:r>
        <w:rPr>
          <w:color w:val="1D1D1B"/>
          <w:spacing w:val="-3"/>
        </w:rPr>
        <w:t xml:space="preserve"> </w:t>
      </w:r>
      <w:r>
        <w:rPr>
          <w:color w:val="1D1D1B"/>
        </w:rPr>
        <w:t>six</w:t>
      </w:r>
      <w:r>
        <w:rPr>
          <w:color w:val="1D1D1B"/>
          <w:spacing w:val="-3"/>
        </w:rPr>
        <w:t xml:space="preserve"> </w:t>
      </w:r>
      <w:r>
        <w:rPr>
          <w:color w:val="1D1D1B"/>
        </w:rPr>
        <w:t>of</w:t>
      </w:r>
      <w:r>
        <w:rPr>
          <w:color w:val="1D1D1B"/>
          <w:spacing w:val="-3"/>
        </w:rPr>
        <w:t xml:space="preserve"> </w:t>
      </w:r>
      <w:r>
        <w:rPr>
          <w:color w:val="1D1D1B"/>
        </w:rPr>
        <w:t>the</w:t>
      </w:r>
      <w:r>
        <w:rPr>
          <w:color w:val="1D1D1B"/>
          <w:spacing w:val="-3"/>
        </w:rPr>
        <w:t xml:space="preserve"> </w:t>
      </w:r>
      <w:r>
        <w:rPr>
          <w:color w:val="1D1D1B"/>
        </w:rPr>
        <w:t>sisters</w:t>
      </w:r>
      <w:r>
        <w:rPr>
          <w:color w:val="1D1D1B"/>
          <w:spacing w:val="-3"/>
        </w:rPr>
        <w:t xml:space="preserve"> </w:t>
      </w:r>
      <w:r>
        <w:rPr>
          <w:color w:val="1D1D1B"/>
        </w:rPr>
        <w:t>were</w:t>
      </w:r>
      <w:r>
        <w:rPr>
          <w:color w:val="1D1D1B"/>
          <w:spacing w:val="-4"/>
        </w:rPr>
        <w:t xml:space="preserve"> </w:t>
      </w:r>
      <w:r>
        <w:rPr>
          <w:color w:val="1D1D1B"/>
        </w:rPr>
        <w:t>embraced</w:t>
      </w:r>
      <w:r>
        <w:rPr>
          <w:color w:val="1D1D1B"/>
          <w:spacing w:val="-3"/>
        </w:rPr>
        <w:t xml:space="preserve"> </w:t>
      </w:r>
      <w:r>
        <w:rPr>
          <w:color w:val="1D1D1B"/>
        </w:rPr>
        <w:t>by gods (for they say that Sterope lay with Mars, Alcyone and fair Celaeno with Neptune, and Maia, Electra, and Taygete with Jupiter); the seventh, Merope, was married to a mortal man, to Sisyphus, and she repents of it, and from shame at the deed she alone of the sisters hides herself; or whether it be that Electra could</w:t>
      </w:r>
      <w:r>
        <w:rPr>
          <w:color w:val="1D1D1B"/>
          <w:spacing w:val="-14"/>
        </w:rPr>
        <w:t xml:space="preserve"> </w:t>
      </w:r>
      <w:r>
        <w:rPr>
          <w:color w:val="1D1D1B"/>
        </w:rPr>
        <w:t>not</w:t>
      </w:r>
      <w:r>
        <w:rPr>
          <w:color w:val="1D1D1B"/>
          <w:spacing w:val="-13"/>
        </w:rPr>
        <w:t xml:space="preserve"> </w:t>
      </w:r>
      <w:r>
        <w:rPr>
          <w:color w:val="1D1D1B"/>
        </w:rPr>
        <w:t>brook</w:t>
      </w:r>
      <w:r>
        <w:rPr>
          <w:color w:val="1D1D1B"/>
          <w:spacing w:val="-13"/>
        </w:rPr>
        <w:t xml:space="preserve"> </w:t>
      </w:r>
      <w:r>
        <w:rPr>
          <w:color w:val="1D1D1B"/>
        </w:rPr>
        <w:t>to</w:t>
      </w:r>
      <w:r>
        <w:rPr>
          <w:color w:val="1D1D1B"/>
          <w:spacing w:val="-13"/>
        </w:rPr>
        <w:t xml:space="preserve"> </w:t>
      </w:r>
      <w:r>
        <w:rPr>
          <w:color w:val="1D1D1B"/>
        </w:rPr>
        <w:t>behold</w:t>
      </w:r>
      <w:r>
        <w:rPr>
          <w:color w:val="1D1D1B"/>
          <w:spacing w:val="-13"/>
        </w:rPr>
        <w:t xml:space="preserve"> </w:t>
      </w:r>
      <w:r>
        <w:rPr>
          <w:color w:val="1D1D1B"/>
        </w:rPr>
        <w:t>the</w:t>
      </w:r>
      <w:r>
        <w:rPr>
          <w:color w:val="1D1D1B"/>
          <w:spacing w:val="-13"/>
        </w:rPr>
        <w:t xml:space="preserve"> </w:t>
      </w:r>
      <w:r>
        <w:rPr>
          <w:color w:val="1D1D1B"/>
        </w:rPr>
        <w:t>fall</w:t>
      </w:r>
      <w:r>
        <w:rPr>
          <w:color w:val="1D1D1B"/>
          <w:spacing w:val="-13"/>
        </w:rPr>
        <w:t xml:space="preserve"> </w:t>
      </w:r>
      <w:r>
        <w:rPr>
          <w:color w:val="1D1D1B"/>
        </w:rPr>
        <w:t>of</w:t>
      </w:r>
      <w:r>
        <w:rPr>
          <w:color w:val="1D1D1B"/>
          <w:spacing w:val="-14"/>
        </w:rPr>
        <w:t xml:space="preserve"> </w:t>
      </w:r>
      <w:r>
        <w:rPr>
          <w:color w:val="1D1D1B"/>
        </w:rPr>
        <w:t>Troy,</w:t>
      </w:r>
      <w:r>
        <w:rPr>
          <w:color w:val="1D1D1B"/>
          <w:spacing w:val="-12"/>
        </w:rPr>
        <w:t xml:space="preserve"> </w:t>
      </w:r>
      <w:r>
        <w:rPr>
          <w:color w:val="1D1D1B"/>
        </w:rPr>
        <w:t>and</w:t>
      </w:r>
      <w:r>
        <w:rPr>
          <w:color w:val="1D1D1B"/>
          <w:spacing w:val="-13"/>
        </w:rPr>
        <w:t xml:space="preserve"> </w:t>
      </w:r>
      <w:r>
        <w:rPr>
          <w:color w:val="1D1D1B"/>
        </w:rPr>
        <w:t>so</w:t>
      </w:r>
      <w:r>
        <w:rPr>
          <w:color w:val="1D1D1B"/>
          <w:spacing w:val="-13"/>
        </w:rPr>
        <w:t xml:space="preserve"> </w:t>
      </w:r>
      <w:r>
        <w:rPr>
          <w:color w:val="1D1D1B"/>
        </w:rPr>
        <w:t>covered</w:t>
      </w:r>
      <w:r>
        <w:rPr>
          <w:color w:val="1D1D1B"/>
          <w:spacing w:val="-13"/>
        </w:rPr>
        <w:t xml:space="preserve"> </w:t>
      </w:r>
      <w:r>
        <w:rPr>
          <w:color w:val="1D1D1B"/>
        </w:rPr>
        <w:t>her</w:t>
      </w:r>
      <w:r>
        <w:rPr>
          <w:color w:val="1D1D1B"/>
          <w:spacing w:val="-13"/>
        </w:rPr>
        <w:t xml:space="preserve"> </w:t>
      </w:r>
      <w:r>
        <w:rPr>
          <w:color w:val="1D1D1B"/>
        </w:rPr>
        <w:t>eyes with her hand. [T 2]</w:t>
      </w:r>
    </w:p>
    <w:p>
      <w:pPr>
        <w:pStyle w:val="7"/>
        <w:spacing w:before="33"/>
        <w:ind w:left="2486"/>
        <w:jc w:val="both"/>
      </w:pPr>
      <w:r>
        <w:rPr>
          <w:color w:val="1D1D1B"/>
        </w:rPr>
        <w:t>(ed.</w:t>
      </w:r>
      <w:r>
        <w:rPr>
          <w:color w:val="1D1D1B"/>
          <w:spacing w:val="-5"/>
        </w:rPr>
        <w:t xml:space="preserve"> </w:t>
      </w:r>
      <w:r>
        <w:rPr>
          <w:color w:val="1D1D1B"/>
        </w:rPr>
        <w:t>and</w:t>
      </w:r>
      <w:r>
        <w:rPr>
          <w:color w:val="1D1D1B"/>
          <w:spacing w:val="-4"/>
        </w:rPr>
        <w:t xml:space="preserve"> </w:t>
      </w:r>
      <w:r>
        <w:rPr>
          <w:color w:val="1D1D1B"/>
        </w:rPr>
        <w:t>trans.</w:t>
      </w:r>
      <w:r>
        <w:rPr>
          <w:color w:val="1D1D1B"/>
          <w:spacing w:val="-4"/>
        </w:rPr>
        <w:t xml:space="preserve"> </w:t>
      </w:r>
      <w:r>
        <w:rPr>
          <w:color w:val="1D1D1B"/>
        </w:rPr>
        <w:t>Sir</w:t>
      </w:r>
      <w:r>
        <w:rPr>
          <w:color w:val="1D1D1B"/>
          <w:spacing w:val="-5"/>
        </w:rPr>
        <w:t xml:space="preserve"> </w:t>
      </w:r>
      <w:r>
        <w:rPr>
          <w:color w:val="1D1D1B"/>
        </w:rPr>
        <w:t>James</w:t>
      </w:r>
      <w:r>
        <w:rPr>
          <w:color w:val="1D1D1B"/>
          <w:spacing w:val="-4"/>
        </w:rPr>
        <w:t xml:space="preserve"> </w:t>
      </w:r>
      <w:r>
        <w:rPr>
          <w:color w:val="1D1D1B"/>
        </w:rPr>
        <w:t>George</w:t>
      </w:r>
      <w:r>
        <w:rPr>
          <w:color w:val="1D1D1B"/>
          <w:spacing w:val="-4"/>
        </w:rPr>
        <w:t xml:space="preserve"> </w:t>
      </w:r>
      <w:r>
        <w:rPr>
          <w:color w:val="1D1D1B"/>
        </w:rPr>
        <w:t>Frazer,</w:t>
      </w:r>
      <w:r>
        <w:rPr>
          <w:color w:val="1D1D1B"/>
          <w:spacing w:val="-4"/>
        </w:rPr>
        <w:t xml:space="preserve"> </w:t>
      </w:r>
      <w:r>
        <w:rPr>
          <w:color w:val="1D1D1B"/>
          <w:spacing w:val="-2"/>
        </w:rPr>
        <w:t>1933)</w:t>
      </w:r>
    </w:p>
    <w:p>
      <w:pPr>
        <w:pStyle w:val="7"/>
        <w:spacing w:before="158" w:line="228" w:lineRule="auto"/>
        <w:ind w:left="103" w:right="122"/>
        <w:jc w:val="both"/>
      </w:pPr>
      <w:r>
        <w:rPr>
          <w:color w:val="1D1D1B"/>
        </w:rPr>
        <w:t>The</w:t>
      </w:r>
      <w:r>
        <w:rPr>
          <w:color w:val="1D1D1B"/>
          <w:spacing w:val="-12"/>
        </w:rPr>
        <w:t xml:space="preserve"> </w:t>
      </w:r>
      <w:r>
        <w:rPr>
          <w:color w:val="1D1D1B"/>
        </w:rPr>
        <w:t>numeral</w:t>
      </w:r>
      <w:r>
        <w:rPr>
          <w:color w:val="1D1D1B"/>
          <w:spacing w:val="-12"/>
        </w:rPr>
        <w:t xml:space="preserve"> </w:t>
      </w:r>
      <w:r>
        <w:rPr>
          <w:color w:val="1D1D1B"/>
        </w:rPr>
        <w:t>seven</w:t>
      </w:r>
      <w:r>
        <w:rPr>
          <w:color w:val="1D1D1B"/>
          <w:spacing w:val="-12"/>
        </w:rPr>
        <w:t xml:space="preserve"> </w:t>
      </w:r>
      <w:r>
        <w:rPr>
          <w:color w:val="1D1D1B"/>
        </w:rPr>
        <w:t>plays</w:t>
      </w:r>
      <w:r>
        <w:rPr>
          <w:color w:val="1D1D1B"/>
          <w:spacing w:val="-12"/>
        </w:rPr>
        <w:t xml:space="preserve"> </w:t>
      </w:r>
      <w:r>
        <w:rPr>
          <w:color w:val="1D1D1B"/>
        </w:rPr>
        <w:t>a</w:t>
      </w:r>
      <w:r>
        <w:rPr>
          <w:color w:val="1D1D1B"/>
          <w:spacing w:val="-12"/>
        </w:rPr>
        <w:t xml:space="preserve"> </w:t>
      </w:r>
      <w:r>
        <w:rPr>
          <w:color w:val="1D1D1B"/>
        </w:rPr>
        <w:t>universal</w:t>
      </w:r>
      <w:r>
        <w:rPr>
          <w:color w:val="1D1D1B"/>
          <w:spacing w:val="-12"/>
        </w:rPr>
        <w:t xml:space="preserve"> </w:t>
      </w:r>
      <w:r>
        <w:rPr>
          <w:color w:val="1D1D1B"/>
        </w:rPr>
        <w:t>role</w:t>
      </w:r>
      <w:r>
        <w:rPr>
          <w:color w:val="1D1D1B"/>
          <w:spacing w:val="-12"/>
        </w:rPr>
        <w:t xml:space="preserve"> </w:t>
      </w:r>
      <w:r>
        <w:rPr>
          <w:color w:val="1D1D1B"/>
        </w:rPr>
        <w:t>in</w:t>
      </w:r>
      <w:r>
        <w:rPr>
          <w:color w:val="1D1D1B"/>
          <w:spacing w:val="-12"/>
        </w:rPr>
        <w:t xml:space="preserve"> </w:t>
      </w:r>
      <w:r>
        <w:rPr>
          <w:color w:val="1D1D1B"/>
        </w:rPr>
        <w:t>the</w:t>
      </w:r>
      <w:r>
        <w:rPr>
          <w:color w:val="1D1D1B"/>
          <w:spacing w:val="-12"/>
        </w:rPr>
        <w:t xml:space="preserve"> </w:t>
      </w:r>
      <w:r>
        <w:rPr>
          <w:color w:val="1D1D1B"/>
        </w:rPr>
        <w:t>designation</w:t>
      </w:r>
      <w:r>
        <w:rPr>
          <w:color w:val="1D1D1B"/>
          <w:spacing w:val="-12"/>
        </w:rPr>
        <w:t xml:space="preserve"> </w:t>
      </w:r>
      <w:r>
        <w:rPr>
          <w:color w:val="1D1D1B"/>
        </w:rPr>
        <w:t>of</w:t>
      </w:r>
      <w:r>
        <w:rPr>
          <w:color w:val="1D1D1B"/>
          <w:spacing w:val="-12"/>
        </w:rPr>
        <w:t xml:space="preserve"> </w:t>
      </w:r>
      <w:r>
        <w:rPr>
          <w:color w:val="1D1D1B"/>
        </w:rPr>
        <w:t>the</w:t>
      </w:r>
      <w:r>
        <w:rPr>
          <w:color w:val="1D1D1B"/>
          <w:spacing w:val="-12"/>
        </w:rPr>
        <w:t xml:space="preserve"> </w:t>
      </w:r>
      <w:r>
        <w:rPr>
          <w:color w:val="1D1D1B"/>
        </w:rPr>
        <w:t>Pleiades both in the Indo-European and non-Indo-European languages.</w:t>
      </w:r>
    </w:p>
    <w:p>
      <w:pPr>
        <w:pStyle w:val="9"/>
        <w:numPr>
          <w:ilvl w:val="1"/>
          <w:numId w:val="27"/>
        </w:numPr>
        <w:tabs>
          <w:tab w:val="left" w:pos="908"/>
        </w:tabs>
        <w:spacing w:line="236" w:lineRule="exact"/>
        <w:ind w:left="907" w:hanging="521"/>
        <w:jc w:val="both"/>
        <w:rPr>
          <w:color w:val="1D1D1B"/>
        </w:rPr>
      </w:pPr>
      <w:r>
        <w:rPr>
          <w:color w:val="1D1D1B"/>
        </w:rPr>
        <w:t>Anatolian:</w:t>
      </w:r>
      <w:r>
        <w:rPr>
          <w:color w:val="1D1D1B"/>
          <w:spacing w:val="32"/>
        </w:rPr>
        <w:t xml:space="preserve"> </w:t>
      </w:r>
      <w:r>
        <w:rPr>
          <w:color w:val="1D1D1B"/>
        </w:rPr>
        <w:t>Hittite</w:t>
      </w:r>
      <w:r>
        <w:rPr>
          <w:color w:val="1D1D1B"/>
          <w:spacing w:val="34"/>
        </w:rPr>
        <w:t xml:space="preserve"> </w:t>
      </w:r>
      <w:r>
        <w:rPr>
          <w:color w:val="1D1D1B"/>
          <w:vertAlign w:val="superscript"/>
        </w:rPr>
        <w:t>D</w:t>
      </w:r>
      <w:r>
        <w:rPr>
          <w:color w:val="1D1D1B"/>
        </w:rPr>
        <w:t>IMIN.IMIN.BI</w:t>
      </w:r>
      <w:r>
        <w:rPr>
          <w:color w:val="1D1D1B"/>
          <w:spacing w:val="33"/>
        </w:rPr>
        <w:t xml:space="preserve"> </w:t>
      </w:r>
      <w:r>
        <w:rPr>
          <w:color w:val="1D1D1B"/>
        </w:rPr>
        <w:t>“the</w:t>
      </w:r>
      <w:r>
        <w:rPr>
          <w:color w:val="1D1D1B"/>
          <w:spacing w:val="33"/>
        </w:rPr>
        <w:t xml:space="preserve"> </w:t>
      </w:r>
      <w:r>
        <w:rPr>
          <w:color w:val="1D1D1B"/>
        </w:rPr>
        <w:t>deity</w:t>
      </w:r>
      <w:r>
        <w:rPr>
          <w:color w:val="1D1D1B"/>
          <w:spacing w:val="33"/>
        </w:rPr>
        <w:t xml:space="preserve"> </w:t>
      </w:r>
      <w:r>
        <w:rPr>
          <w:color w:val="1D1D1B"/>
        </w:rPr>
        <w:t>of</w:t>
      </w:r>
      <w:r>
        <w:rPr>
          <w:color w:val="1D1D1B"/>
          <w:spacing w:val="33"/>
        </w:rPr>
        <w:t xml:space="preserve"> </w:t>
      </w:r>
      <w:r>
        <w:rPr>
          <w:color w:val="1D1D1B"/>
        </w:rPr>
        <w:t>seven</w:t>
      </w:r>
      <w:r>
        <w:rPr>
          <w:color w:val="1D1D1B"/>
          <w:spacing w:val="32"/>
        </w:rPr>
        <w:t xml:space="preserve"> </w:t>
      </w:r>
      <w:r>
        <w:rPr>
          <w:color w:val="1D1D1B"/>
          <w:spacing w:val="-2"/>
        </w:rPr>
        <w:t>[stars],</w:t>
      </w:r>
    </w:p>
    <w:p>
      <w:pPr>
        <w:pStyle w:val="7"/>
        <w:spacing w:before="4" w:line="228" w:lineRule="auto"/>
        <w:ind w:left="103" w:right="121"/>
        <w:jc w:val="both"/>
      </w:pPr>
      <w:r>
        <w:rPr>
          <w:color w:val="1D1D1B"/>
        </w:rPr>
        <w:t>i.e. “Pleiades” written in ideograms with Sumerian reading (Tischler 2001, 234).</w:t>
      </w:r>
    </w:p>
    <w:p>
      <w:pPr>
        <w:pStyle w:val="9"/>
        <w:numPr>
          <w:ilvl w:val="1"/>
          <w:numId w:val="27"/>
        </w:numPr>
        <w:tabs>
          <w:tab w:val="left" w:pos="908"/>
        </w:tabs>
        <w:spacing w:line="228" w:lineRule="auto"/>
        <w:ind w:left="103" w:right="119" w:firstLine="283"/>
        <w:jc w:val="both"/>
        <w:rPr>
          <w:color w:val="1D1D1B"/>
        </w:rPr>
      </w:pPr>
      <w:r>
        <w:rPr>
          <w:color w:val="1D1D1B"/>
        </w:rPr>
        <w:t xml:space="preserve">Greek: Late Greek ἑπτάστερον, literally “seven stars”. Further the attribute ἑπτάπορος [πλειάς] (Eurippides, </w:t>
      </w:r>
      <w:r>
        <w:rPr>
          <w:i/>
          <w:color w:val="1D1D1B"/>
        </w:rPr>
        <w:t>Iph. Aul.</w:t>
      </w:r>
      <w:r>
        <w:rPr>
          <w:color w:val="1D1D1B"/>
        </w:rPr>
        <w:t>), which Puhvel (1991,</w:t>
      </w:r>
      <w:r>
        <w:rPr>
          <w:color w:val="1D1D1B"/>
          <w:spacing w:val="-3"/>
        </w:rPr>
        <w:t xml:space="preserve"> </w:t>
      </w:r>
      <w:r>
        <w:rPr>
          <w:color w:val="1D1D1B"/>
        </w:rPr>
        <w:t>1244-45)</w:t>
      </w:r>
      <w:r>
        <w:rPr>
          <w:color w:val="1D1D1B"/>
          <w:spacing w:val="-3"/>
        </w:rPr>
        <w:t xml:space="preserve"> </w:t>
      </w:r>
      <w:r>
        <w:rPr>
          <w:color w:val="1D1D1B"/>
        </w:rPr>
        <w:t>contrary</w:t>
      </w:r>
      <w:r>
        <w:rPr>
          <w:color w:val="1D1D1B"/>
          <w:spacing w:val="-4"/>
        </w:rPr>
        <w:t xml:space="preserve"> </w:t>
      </w:r>
      <w:r>
        <w:rPr>
          <w:color w:val="1D1D1B"/>
        </w:rPr>
        <w:t>to</w:t>
      </w:r>
      <w:r>
        <w:rPr>
          <w:color w:val="1D1D1B"/>
          <w:spacing w:val="-3"/>
        </w:rPr>
        <w:t xml:space="preserve"> </w:t>
      </w:r>
      <w:r>
        <w:rPr>
          <w:color w:val="1D1D1B"/>
        </w:rPr>
        <w:t>the</w:t>
      </w:r>
      <w:r>
        <w:rPr>
          <w:color w:val="1D1D1B"/>
          <w:spacing w:val="-4"/>
        </w:rPr>
        <w:t xml:space="preserve"> </w:t>
      </w:r>
      <w:r>
        <w:rPr>
          <w:color w:val="1D1D1B"/>
        </w:rPr>
        <w:t>traditional</w:t>
      </w:r>
      <w:r>
        <w:rPr>
          <w:color w:val="1D1D1B"/>
          <w:spacing w:val="-4"/>
        </w:rPr>
        <w:t xml:space="preserve"> </w:t>
      </w:r>
      <w:r>
        <w:rPr>
          <w:color w:val="1D1D1B"/>
        </w:rPr>
        <w:t>interpretation</w:t>
      </w:r>
      <w:r>
        <w:rPr>
          <w:color w:val="1D1D1B"/>
          <w:spacing w:val="-4"/>
        </w:rPr>
        <w:t xml:space="preserve"> </w:t>
      </w:r>
      <w:r>
        <w:rPr>
          <w:color w:val="1D1D1B"/>
        </w:rPr>
        <w:t>as</w:t>
      </w:r>
      <w:r>
        <w:rPr>
          <w:color w:val="1D1D1B"/>
          <w:spacing w:val="-3"/>
        </w:rPr>
        <w:t xml:space="preserve"> </w:t>
      </w:r>
      <w:r>
        <w:rPr>
          <w:color w:val="1D1D1B"/>
        </w:rPr>
        <w:t>“seven</w:t>
      </w:r>
      <w:r>
        <w:rPr>
          <w:color w:val="1D1D1B"/>
          <w:spacing w:val="-4"/>
        </w:rPr>
        <w:t xml:space="preserve"> </w:t>
      </w:r>
      <w:r>
        <w:rPr>
          <w:color w:val="1D1D1B"/>
        </w:rPr>
        <w:t xml:space="preserve">ways” translated based on the verb πείρω “I stab” as “[sieve] with seven </w:t>
      </w:r>
      <w:r>
        <w:rPr>
          <w:color w:val="1D1D1B"/>
          <w:spacing w:val="-2"/>
        </w:rPr>
        <w:t>openings”.</w:t>
      </w:r>
    </w:p>
    <w:p>
      <w:pPr>
        <w:pStyle w:val="9"/>
        <w:numPr>
          <w:ilvl w:val="1"/>
          <w:numId w:val="27"/>
        </w:numPr>
        <w:tabs>
          <w:tab w:val="left" w:pos="929"/>
        </w:tabs>
        <w:spacing w:line="241" w:lineRule="exact"/>
        <w:ind w:left="928" w:hanging="542"/>
        <w:jc w:val="both"/>
        <w:rPr>
          <w:color w:val="1D1D1B"/>
        </w:rPr>
      </w:pPr>
      <w:r>
        <w:rPr>
          <w:color w:val="1D1D1B"/>
        </w:rPr>
        <w:t>Germanic:</w:t>
      </w:r>
      <w:r>
        <w:rPr>
          <w:color w:val="1D1D1B"/>
          <w:spacing w:val="39"/>
        </w:rPr>
        <w:t xml:space="preserve"> </w:t>
      </w:r>
      <w:r>
        <w:rPr>
          <w:color w:val="1D1D1B"/>
        </w:rPr>
        <w:t>Old</w:t>
      </w:r>
      <w:r>
        <w:rPr>
          <w:color w:val="1D1D1B"/>
          <w:spacing w:val="40"/>
        </w:rPr>
        <w:t xml:space="preserve"> </w:t>
      </w:r>
      <w:r>
        <w:rPr>
          <w:color w:val="1D1D1B"/>
        </w:rPr>
        <w:t>High</w:t>
      </w:r>
      <w:r>
        <w:rPr>
          <w:color w:val="1D1D1B"/>
          <w:spacing w:val="40"/>
        </w:rPr>
        <w:t xml:space="preserve"> </w:t>
      </w:r>
      <w:r>
        <w:rPr>
          <w:color w:val="1D1D1B"/>
        </w:rPr>
        <w:t>German</w:t>
      </w:r>
      <w:r>
        <w:rPr>
          <w:color w:val="1D1D1B"/>
          <w:spacing w:val="41"/>
        </w:rPr>
        <w:t xml:space="preserve"> </w:t>
      </w:r>
      <w:r>
        <w:rPr>
          <w:i/>
          <w:color w:val="1D1D1B"/>
        </w:rPr>
        <w:t>sibunstirri</w:t>
      </w:r>
      <w:r>
        <w:rPr>
          <w:color w:val="1D1D1B"/>
        </w:rPr>
        <w:t>,</w:t>
      </w:r>
      <w:r>
        <w:rPr>
          <w:color w:val="1D1D1B"/>
          <w:spacing w:val="40"/>
        </w:rPr>
        <w:t xml:space="preserve"> </w:t>
      </w:r>
      <w:r>
        <w:rPr>
          <w:i/>
          <w:color w:val="1D1D1B"/>
        </w:rPr>
        <w:t>sipunstirni</w:t>
      </w:r>
      <w:r>
        <w:rPr>
          <w:i/>
          <w:color w:val="1D1D1B"/>
          <w:spacing w:val="40"/>
        </w:rPr>
        <w:t xml:space="preserve"> </w:t>
      </w:r>
      <w:r>
        <w:rPr>
          <w:color w:val="1D1D1B"/>
          <w:spacing w:val="-2"/>
        </w:rPr>
        <w:t>(glosses</w:t>
      </w:r>
    </w:p>
    <w:p>
      <w:pPr>
        <w:spacing w:line="241" w:lineRule="exact"/>
        <w:jc w:val="both"/>
        <w:sectPr>
          <w:pgSz w:w="8400" w:h="11910"/>
          <w:pgMar w:top="1100" w:right="840" w:bottom="280" w:left="860" w:header="758" w:footer="0" w:gutter="0"/>
          <w:cols w:space="708" w:num="1"/>
        </w:sectPr>
      </w:pPr>
    </w:p>
    <w:p>
      <w:pPr>
        <w:spacing w:before="99" w:line="228" w:lineRule="auto"/>
        <w:ind w:left="103" w:right="121"/>
        <w:jc w:val="both"/>
      </w:pPr>
      <w:r>
        <w:rPr>
          <w:color w:val="1D1D1B"/>
        </w:rPr>
        <w:t xml:space="preserve">from the 9th century), German </w:t>
      </w:r>
      <w:r>
        <w:rPr>
          <w:i/>
          <w:color w:val="1D1D1B"/>
        </w:rPr>
        <w:t>Siebengestirn</w:t>
      </w:r>
      <w:r>
        <w:rPr>
          <w:color w:val="1D1D1B"/>
        </w:rPr>
        <w:t xml:space="preserve">, Middle Dutch </w:t>
      </w:r>
      <w:r>
        <w:rPr>
          <w:i/>
          <w:color w:val="1D1D1B"/>
        </w:rPr>
        <w:t>sevensterne</w:t>
      </w:r>
      <w:r>
        <w:rPr>
          <w:color w:val="1D1D1B"/>
        </w:rPr>
        <w:t xml:space="preserve">, Old English </w:t>
      </w:r>
      <w:r>
        <w:rPr>
          <w:i/>
          <w:color w:val="1D1D1B"/>
        </w:rPr>
        <w:t>sifunsterri</w:t>
      </w:r>
      <w:r>
        <w:rPr>
          <w:color w:val="1D1D1B"/>
        </w:rPr>
        <w:t xml:space="preserve">, Old Icelandic </w:t>
      </w:r>
      <w:r>
        <w:rPr>
          <w:i/>
          <w:color w:val="1D1D1B"/>
        </w:rPr>
        <w:t>siaustirni</w:t>
      </w:r>
      <w:r>
        <w:rPr>
          <w:color w:val="1D1D1B"/>
        </w:rPr>
        <w:t xml:space="preserve">, Icelandic </w:t>
      </w:r>
      <w:r>
        <w:rPr>
          <w:i/>
          <w:color w:val="1D1D1B"/>
        </w:rPr>
        <w:t>sjöstirni</w:t>
      </w:r>
      <w:r>
        <w:rPr>
          <w:color w:val="1D1D1B"/>
        </w:rPr>
        <w:t xml:space="preserve">, Swedish pl. </w:t>
      </w:r>
      <w:r>
        <w:rPr>
          <w:i/>
          <w:color w:val="1D1D1B"/>
        </w:rPr>
        <w:t xml:space="preserve">sjustjärnor </w:t>
      </w:r>
      <w:r>
        <w:rPr>
          <w:color w:val="1D1D1B"/>
        </w:rPr>
        <w:t>(Scherer 1953, 145).</w:t>
      </w:r>
    </w:p>
    <w:p>
      <w:pPr>
        <w:pStyle w:val="7"/>
        <w:spacing w:before="39" w:line="228" w:lineRule="auto"/>
        <w:ind w:left="103" w:firstLine="283"/>
      </w:pPr>
      <w:r>
        <w:rPr>
          <w:color w:val="1D1D1B"/>
        </w:rPr>
        <w:t>The</w:t>
      </w:r>
      <w:r>
        <w:rPr>
          <w:color w:val="1D1D1B"/>
          <w:spacing w:val="-12"/>
        </w:rPr>
        <w:t xml:space="preserve"> </w:t>
      </w:r>
      <w:r>
        <w:rPr>
          <w:color w:val="1D1D1B"/>
        </w:rPr>
        <w:t>word</w:t>
      </w:r>
      <w:r>
        <w:rPr>
          <w:color w:val="1D1D1B"/>
          <w:spacing w:val="-12"/>
        </w:rPr>
        <w:t xml:space="preserve"> </w:t>
      </w:r>
      <w:r>
        <w:rPr>
          <w:color w:val="1D1D1B"/>
        </w:rPr>
        <w:t>“Pleiades”</w:t>
      </w:r>
      <w:r>
        <w:rPr>
          <w:color w:val="1D1D1B"/>
          <w:spacing w:val="-12"/>
        </w:rPr>
        <w:t xml:space="preserve"> </w:t>
      </w:r>
      <w:r>
        <w:rPr>
          <w:color w:val="1D1D1B"/>
        </w:rPr>
        <w:t>is</w:t>
      </w:r>
      <w:r>
        <w:rPr>
          <w:color w:val="1D1D1B"/>
          <w:spacing w:val="-12"/>
        </w:rPr>
        <w:t xml:space="preserve"> </w:t>
      </w:r>
      <w:r>
        <w:rPr>
          <w:color w:val="1D1D1B"/>
        </w:rPr>
        <w:t>formed</w:t>
      </w:r>
      <w:r>
        <w:rPr>
          <w:color w:val="1D1D1B"/>
          <w:spacing w:val="-12"/>
        </w:rPr>
        <w:t xml:space="preserve"> </w:t>
      </w:r>
      <w:r>
        <w:rPr>
          <w:color w:val="1D1D1B"/>
        </w:rPr>
        <w:t>similarly</w:t>
      </w:r>
      <w:r>
        <w:rPr>
          <w:color w:val="1D1D1B"/>
          <w:spacing w:val="-13"/>
        </w:rPr>
        <w:t xml:space="preserve"> </w:t>
      </w:r>
      <w:r>
        <w:rPr>
          <w:color w:val="1D1D1B"/>
        </w:rPr>
        <w:t>in</w:t>
      </w:r>
      <w:r>
        <w:rPr>
          <w:color w:val="1D1D1B"/>
          <w:spacing w:val="-12"/>
        </w:rPr>
        <w:t xml:space="preserve"> </w:t>
      </w:r>
      <w:r>
        <w:rPr>
          <w:color w:val="1D1D1B"/>
        </w:rPr>
        <w:t>other</w:t>
      </w:r>
      <w:r>
        <w:rPr>
          <w:color w:val="1D1D1B"/>
          <w:spacing w:val="-12"/>
        </w:rPr>
        <w:t xml:space="preserve"> </w:t>
      </w:r>
      <w:r>
        <w:rPr>
          <w:color w:val="1D1D1B"/>
        </w:rPr>
        <w:t>languages</w:t>
      </w:r>
      <w:r>
        <w:rPr>
          <w:color w:val="1D1D1B"/>
          <w:spacing w:val="-12"/>
        </w:rPr>
        <w:t xml:space="preserve"> </w:t>
      </w:r>
      <w:r>
        <w:rPr>
          <w:color w:val="1D1D1B"/>
        </w:rPr>
        <w:t>of</w:t>
      </w:r>
      <w:r>
        <w:rPr>
          <w:color w:val="1D1D1B"/>
          <w:spacing w:val="-12"/>
        </w:rPr>
        <w:t xml:space="preserve"> </w:t>
      </w:r>
      <w:r>
        <w:rPr>
          <w:color w:val="1D1D1B"/>
        </w:rPr>
        <w:t>northern Europe and Asia:</w:t>
      </w:r>
    </w:p>
    <w:p>
      <w:pPr>
        <w:pStyle w:val="9"/>
        <w:numPr>
          <w:ilvl w:val="1"/>
          <w:numId w:val="27"/>
        </w:numPr>
        <w:tabs>
          <w:tab w:val="left" w:pos="881"/>
        </w:tabs>
        <w:spacing w:line="228" w:lineRule="auto"/>
        <w:ind w:left="103" w:right="121" w:firstLine="283"/>
        <w:jc w:val="left"/>
        <w:rPr>
          <w:color w:val="1D1D1B"/>
        </w:rPr>
      </w:pPr>
      <w:r>
        <w:rPr>
          <w:color w:val="1D1D1B"/>
        </w:rPr>
        <w:t>Uralic:</w:t>
      </w:r>
      <w:r>
        <w:rPr>
          <w:color w:val="1D1D1B"/>
          <w:spacing w:val="-5"/>
        </w:rPr>
        <w:t xml:space="preserve"> </w:t>
      </w:r>
      <w:r>
        <w:rPr>
          <w:color w:val="1D1D1B"/>
        </w:rPr>
        <w:t>arch.</w:t>
      </w:r>
      <w:r>
        <w:rPr>
          <w:color w:val="1D1D1B"/>
          <w:spacing w:val="-5"/>
        </w:rPr>
        <w:t xml:space="preserve"> </w:t>
      </w:r>
      <w:r>
        <w:rPr>
          <w:color w:val="1D1D1B"/>
        </w:rPr>
        <w:t>Estonian</w:t>
      </w:r>
      <w:r>
        <w:rPr>
          <w:color w:val="1D1D1B"/>
          <w:spacing w:val="-5"/>
        </w:rPr>
        <w:t xml:space="preserve"> </w:t>
      </w:r>
      <w:r>
        <w:rPr>
          <w:color w:val="1D1D1B"/>
        </w:rPr>
        <w:t>poet.</w:t>
      </w:r>
      <w:r>
        <w:rPr>
          <w:color w:val="1D1D1B"/>
          <w:spacing w:val="-5"/>
        </w:rPr>
        <w:t xml:space="preserve"> </w:t>
      </w:r>
      <w:r>
        <w:rPr>
          <w:i/>
          <w:color w:val="1D1D1B"/>
        </w:rPr>
        <w:t>seitse</w:t>
      </w:r>
      <w:r>
        <w:rPr>
          <w:i/>
          <w:color w:val="1D1D1B"/>
          <w:spacing w:val="-5"/>
        </w:rPr>
        <w:t xml:space="preserve"> </w:t>
      </w:r>
      <w:r>
        <w:rPr>
          <w:i/>
          <w:color w:val="1D1D1B"/>
        </w:rPr>
        <w:t>tähte</w:t>
      </w:r>
      <w:r>
        <w:rPr>
          <w:i/>
          <w:color w:val="1D1D1B"/>
          <w:spacing w:val="-5"/>
        </w:rPr>
        <w:t xml:space="preserve"> </w:t>
      </w:r>
      <w:r>
        <w:rPr>
          <w:i/>
          <w:color w:val="1D1D1B"/>
        </w:rPr>
        <w:t>taeva</w:t>
      </w:r>
      <w:r>
        <w:rPr>
          <w:i/>
          <w:color w:val="1D1D1B"/>
          <w:spacing w:val="-5"/>
        </w:rPr>
        <w:t xml:space="preserve"> </w:t>
      </w:r>
      <w:r>
        <w:rPr>
          <w:i/>
          <w:color w:val="1D1D1B"/>
        </w:rPr>
        <w:t>sõelas</w:t>
      </w:r>
      <w:r>
        <w:rPr>
          <w:i/>
          <w:color w:val="1D1D1B"/>
          <w:spacing w:val="-5"/>
        </w:rPr>
        <w:t xml:space="preserve"> </w:t>
      </w:r>
      <w:r>
        <w:rPr>
          <w:color w:val="1D1D1B"/>
        </w:rPr>
        <w:t>“seven</w:t>
      </w:r>
      <w:r>
        <w:rPr>
          <w:color w:val="1D1D1B"/>
          <w:spacing w:val="-5"/>
        </w:rPr>
        <w:t xml:space="preserve"> </w:t>
      </w:r>
      <w:r>
        <w:rPr>
          <w:color w:val="1D1D1B"/>
        </w:rPr>
        <w:t>stars in the celestial sieve”.</w:t>
      </w:r>
    </w:p>
    <w:p>
      <w:pPr>
        <w:pStyle w:val="9"/>
        <w:numPr>
          <w:ilvl w:val="1"/>
          <w:numId w:val="27"/>
        </w:numPr>
        <w:tabs>
          <w:tab w:val="left" w:pos="878"/>
        </w:tabs>
        <w:ind w:left="102" w:firstLine="284"/>
        <w:jc w:val="left"/>
        <w:rPr>
          <w:color w:val="1D1D1B"/>
        </w:rPr>
      </w:pPr>
      <w:r>
        <w:rPr>
          <w:color w:val="1D1D1B"/>
        </w:rPr>
        <w:t>Turkic:</w:t>
      </w:r>
      <w:r>
        <w:rPr>
          <w:color w:val="1D1D1B"/>
          <w:spacing w:val="-7"/>
        </w:rPr>
        <w:t xml:space="preserve"> </w:t>
      </w:r>
      <w:r>
        <w:rPr>
          <w:color w:val="1D1D1B"/>
        </w:rPr>
        <w:t>Middle</w:t>
      </w:r>
      <w:r>
        <w:rPr>
          <w:color w:val="1D1D1B"/>
          <w:spacing w:val="-11"/>
        </w:rPr>
        <w:t xml:space="preserve"> </w:t>
      </w:r>
      <w:r>
        <w:rPr>
          <w:color w:val="1D1D1B"/>
        </w:rPr>
        <w:t>Turkic,</w:t>
      </w:r>
      <w:r>
        <w:rPr>
          <w:color w:val="1D1D1B"/>
          <w:spacing w:val="-7"/>
        </w:rPr>
        <w:t xml:space="preserve"> </w:t>
      </w:r>
      <w:r>
        <w:rPr>
          <w:color w:val="1D1D1B"/>
        </w:rPr>
        <w:t>Chaghatai</w:t>
      </w:r>
      <w:r>
        <w:rPr>
          <w:color w:val="1D1D1B"/>
          <w:spacing w:val="-6"/>
        </w:rPr>
        <w:t xml:space="preserve"> </w:t>
      </w:r>
      <w:r>
        <w:rPr>
          <w:i/>
          <w:color w:val="1D1D1B"/>
        </w:rPr>
        <w:t>jäti-gän</w:t>
      </w:r>
      <w:r>
        <w:rPr>
          <w:i/>
          <w:color w:val="1D1D1B"/>
          <w:spacing w:val="-8"/>
        </w:rPr>
        <w:t xml:space="preserve"> </w:t>
      </w:r>
      <w:r>
        <w:rPr>
          <w:color w:val="1D1D1B"/>
        </w:rPr>
        <w:t>“Pleiades”</w:t>
      </w:r>
      <w:r>
        <w:rPr>
          <w:color w:val="1D1D1B"/>
          <w:spacing w:val="-7"/>
        </w:rPr>
        <w:t xml:space="preserve"> </w:t>
      </w:r>
      <w:r>
        <w:rPr>
          <w:color w:val="1D1D1B"/>
        </w:rPr>
        <w:t>vs.</w:t>
      </w:r>
      <w:r>
        <w:rPr>
          <w:color w:val="1D1D1B"/>
          <w:spacing w:val="-7"/>
        </w:rPr>
        <w:t xml:space="preserve"> </w:t>
      </w:r>
      <w:r>
        <w:rPr>
          <w:color w:val="1D1D1B"/>
        </w:rPr>
        <w:t xml:space="preserve">Middle Turkic </w:t>
      </w:r>
      <w:r>
        <w:rPr>
          <w:i/>
          <w:color w:val="1D1D1B"/>
        </w:rPr>
        <w:t xml:space="preserve">jäti </w:t>
      </w:r>
      <w:r>
        <w:rPr>
          <w:color w:val="1D1D1B"/>
        </w:rPr>
        <w:t>“7” (Räsänen 1969, 199).</w:t>
      </w:r>
    </w:p>
    <w:p>
      <w:pPr>
        <w:pStyle w:val="9"/>
        <w:numPr>
          <w:ilvl w:val="1"/>
          <w:numId w:val="27"/>
        </w:numPr>
        <w:tabs>
          <w:tab w:val="left" w:pos="878"/>
        </w:tabs>
        <w:spacing w:line="228" w:lineRule="auto"/>
        <w:ind w:left="102" w:firstLine="284"/>
        <w:jc w:val="left"/>
        <w:rPr>
          <w:color w:val="1D1D1B"/>
        </w:rPr>
      </w:pPr>
      <w:r>
        <w:rPr>
          <w:color w:val="1D1D1B"/>
        </w:rPr>
        <w:t>Mongol</w:t>
      </w:r>
      <w:r>
        <w:rPr>
          <w:color w:val="1D1D1B"/>
          <w:spacing w:val="29"/>
        </w:rPr>
        <w:t xml:space="preserve"> </w:t>
      </w:r>
      <w:r>
        <w:rPr>
          <w:i/>
          <w:color w:val="1D1D1B"/>
        </w:rPr>
        <w:t>oγtarγuin</w:t>
      </w:r>
      <w:r>
        <w:rPr>
          <w:i/>
          <w:color w:val="1D1D1B"/>
          <w:spacing w:val="29"/>
        </w:rPr>
        <w:t xml:space="preserve"> </w:t>
      </w:r>
      <w:r>
        <w:rPr>
          <w:i/>
          <w:color w:val="1D1D1B"/>
        </w:rPr>
        <w:t>doluγan</w:t>
      </w:r>
      <w:r>
        <w:rPr>
          <w:i/>
          <w:color w:val="1D1D1B"/>
          <w:spacing w:val="29"/>
        </w:rPr>
        <w:t xml:space="preserve"> </w:t>
      </w:r>
      <w:r>
        <w:rPr>
          <w:i/>
          <w:color w:val="1D1D1B"/>
        </w:rPr>
        <w:t>burqan</w:t>
      </w:r>
      <w:r>
        <w:rPr>
          <w:i/>
          <w:color w:val="1D1D1B"/>
          <w:spacing w:val="28"/>
        </w:rPr>
        <w:t xml:space="preserve"> </w:t>
      </w:r>
      <w:r>
        <w:rPr>
          <w:color w:val="1D1D1B"/>
        </w:rPr>
        <w:t>“Pleiades”,</w:t>
      </w:r>
      <w:r>
        <w:rPr>
          <w:color w:val="1D1D1B"/>
          <w:spacing w:val="28"/>
        </w:rPr>
        <w:t xml:space="preserve"> </w:t>
      </w:r>
      <w:r>
        <w:rPr>
          <w:color w:val="1D1D1B"/>
        </w:rPr>
        <w:t>literally</w:t>
      </w:r>
      <w:r>
        <w:rPr>
          <w:color w:val="1D1D1B"/>
          <w:spacing w:val="29"/>
        </w:rPr>
        <w:t xml:space="preserve"> </w:t>
      </w:r>
      <w:r>
        <w:rPr>
          <w:color w:val="1D1D1B"/>
        </w:rPr>
        <w:t xml:space="preserve">“seven celestial gods” (Ramstedt 1935, 284). </w:t>
      </w:r>
    </w:p>
    <w:p>
      <w:pPr>
        <w:pStyle w:val="9"/>
        <w:tabs>
          <w:tab w:val="left" w:pos="918"/>
        </w:tabs>
        <w:ind w:left="0" w:right="119" w:firstLine="0"/>
      </w:pPr>
      <w:r>
        <w:rPr>
          <w:color w:val="1D1D1B"/>
        </w:rPr>
        <w:t xml:space="preserve">       20.8. Japanese</w:t>
      </w:r>
      <w:r>
        <w:rPr>
          <w:color w:val="1D1D1B"/>
          <w:spacing w:val="28"/>
        </w:rPr>
        <w:t xml:space="preserve"> </w:t>
      </w:r>
      <w:r>
        <w:rPr>
          <w:i/>
          <w:color w:val="1D1D1B"/>
        </w:rPr>
        <w:t>shichiyōsei</w:t>
      </w:r>
      <w:r>
        <w:rPr>
          <w:i/>
          <w:color w:val="1D1D1B"/>
          <w:spacing w:val="29"/>
        </w:rPr>
        <w:t xml:space="preserve"> </w:t>
      </w:r>
      <w:r>
        <w:rPr>
          <w:color w:val="1D1D1B"/>
        </w:rPr>
        <w:t>:</w:t>
      </w:r>
      <w:r>
        <w:rPr>
          <w:color w:val="1D1D1B"/>
          <w:spacing w:val="28"/>
        </w:rPr>
        <w:t xml:space="preserve"> </w:t>
      </w:r>
      <w:r>
        <w:rPr>
          <w:color w:val="1D1D1B"/>
        </w:rPr>
        <w:t>Sino-Japanese</w:t>
      </w:r>
      <w:r>
        <w:rPr>
          <w:color w:val="1D1D1B"/>
          <w:spacing w:val="29"/>
        </w:rPr>
        <w:t xml:space="preserve"> </w:t>
      </w:r>
      <w:r>
        <w:rPr>
          <w:i/>
          <w:color w:val="1D1D1B"/>
        </w:rPr>
        <w:t>shichi</w:t>
      </w:r>
      <w:r>
        <w:rPr>
          <w:i/>
          <w:color w:val="1D1D1B"/>
          <w:spacing w:val="29"/>
        </w:rPr>
        <w:t xml:space="preserve"> </w:t>
      </w:r>
      <w:r>
        <w:rPr>
          <w:color w:val="1D1D1B"/>
        </w:rPr>
        <w:t>“seven”</w:t>
      </w:r>
      <w:r>
        <w:rPr>
          <w:color w:val="1D1D1B"/>
          <w:spacing w:val="29"/>
        </w:rPr>
        <w:t xml:space="preserve"> </w:t>
      </w:r>
      <w:r>
        <w:rPr>
          <w:color w:val="1D1D1B"/>
          <w:spacing w:val="-5"/>
        </w:rPr>
        <w:t xml:space="preserve">and </w:t>
      </w:r>
      <w:r>
        <w:rPr>
          <w:i/>
          <w:color w:val="1D1D1B"/>
        </w:rPr>
        <w:t>-sei</w:t>
      </w:r>
      <w:r>
        <w:rPr>
          <w:i/>
          <w:color w:val="1D1D1B"/>
          <w:spacing w:val="21"/>
        </w:rPr>
        <w:t xml:space="preserve"> </w:t>
      </w:r>
      <w:r>
        <w:rPr>
          <w:color w:val="1D1D1B"/>
          <w:spacing w:val="-2"/>
        </w:rPr>
        <w:t>“star”.</w:t>
      </w:r>
    </w:p>
    <w:p>
      <w:pPr>
        <w:pStyle w:val="7"/>
        <w:spacing w:before="10"/>
        <w:rPr>
          <w:sz w:val="38"/>
        </w:rPr>
      </w:pPr>
    </w:p>
    <w:p>
      <w:pPr>
        <w:pStyle w:val="9"/>
        <w:numPr>
          <w:ilvl w:val="0"/>
          <w:numId w:val="8"/>
        </w:numPr>
        <w:tabs>
          <w:tab w:val="left" w:pos="446"/>
        </w:tabs>
        <w:ind w:left="445" w:hanging="343"/>
      </w:pPr>
      <w:r>
        <w:rPr>
          <w:color w:val="040407"/>
          <w:spacing w:val="-2"/>
        </w:rPr>
        <w:t>NORTH</w:t>
      </w:r>
      <w:r>
        <w:rPr>
          <w:color w:val="040407"/>
          <w:spacing w:val="-6"/>
        </w:rPr>
        <w:t xml:space="preserve"> </w:t>
      </w:r>
      <w:r>
        <w:rPr>
          <w:color w:val="040407"/>
          <w:spacing w:val="-4"/>
        </w:rPr>
        <w:t>STAR</w:t>
      </w:r>
    </w:p>
    <w:p>
      <w:pPr>
        <w:pStyle w:val="9"/>
        <w:numPr>
          <w:ilvl w:val="2"/>
          <w:numId w:val="28"/>
        </w:numPr>
        <w:tabs>
          <w:tab w:val="left" w:pos="807"/>
        </w:tabs>
        <w:spacing w:before="205" w:line="228" w:lineRule="auto"/>
        <w:ind w:right="120" w:firstLine="0"/>
      </w:pPr>
      <w:r>
        <w:rPr>
          <w:color w:val="1D1D1B"/>
        </w:rPr>
        <w:t xml:space="preserve">Indo-Aryan: Sanskrit </w:t>
      </w:r>
      <w:r>
        <w:rPr>
          <w:i/>
          <w:color w:val="1D1D1B"/>
        </w:rPr>
        <w:t xml:space="preserve">Dhruvá- </w:t>
      </w:r>
      <w:r>
        <w:rPr>
          <w:color w:val="1D1D1B"/>
        </w:rPr>
        <w:t xml:space="preserve">m. (possibly already in RV IX, </w:t>
      </w:r>
      <w:r>
        <w:rPr>
          <w:color w:val="1D1D1B"/>
          <w:spacing w:val="-2"/>
        </w:rPr>
        <w:t>86.6;</w:t>
      </w:r>
      <w:r>
        <w:rPr>
          <w:color w:val="1D1D1B"/>
          <w:spacing w:val="-7"/>
        </w:rPr>
        <w:t xml:space="preserve"> </w:t>
      </w:r>
      <w:r>
        <w:rPr>
          <w:color w:val="1D1D1B"/>
          <w:spacing w:val="-2"/>
        </w:rPr>
        <w:t>Gr̥hyasūtras;</w:t>
      </w:r>
      <w:r>
        <w:rPr>
          <w:color w:val="1D1D1B"/>
          <w:spacing w:val="-3"/>
        </w:rPr>
        <w:t xml:space="preserve"> </w:t>
      </w:r>
      <w:r>
        <w:rPr>
          <w:color w:val="1D1D1B"/>
          <w:spacing w:val="-2"/>
        </w:rPr>
        <w:t>Mahābhārata</w:t>
      </w:r>
      <w:r>
        <w:rPr>
          <w:color w:val="1D1D1B"/>
          <w:spacing w:val="-3"/>
        </w:rPr>
        <w:t xml:space="preserve"> </w:t>
      </w:r>
      <w:r>
        <w:rPr>
          <w:color w:val="1D1D1B"/>
          <w:spacing w:val="-2"/>
        </w:rPr>
        <w:t>and</w:t>
      </w:r>
      <w:r>
        <w:rPr>
          <w:color w:val="1D1D1B"/>
          <w:spacing w:val="-3"/>
        </w:rPr>
        <w:t xml:space="preserve"> </w:t>
      </w:r>
      <w:r>
        <w:rPr>
          <w:color w:val="1D1D1B"/>
          <w:spacing w:val="-2"/>
        </w:rPr>
        <w:t>others).</w:t>
      </w:r>
      <w:r>
        <w:rPr>
          <w:color w:val="1D1D1B"/>
          <w:spacing w:val="-12"/>
        </w:rPr>
        <w:t xml:space="preserve"> </w:t>
      </w:r>
      <w:r>
        <w:rPr>
          <w:color w:val="1D1D1B"/>
          <w:spacing w:val="-2"/>
        </w:rPr>
        <w:t>According to</w:t>
      </w:r>
      <w:r>
        <w:rPr>
          <w:color w:val="1D1D1B"/>
          <w:spacing w:val="-3"/>
        </w:rPr>
        <w:t xml:space="preserve"> </w:t>
      </w:r>
      <w:r>
        <w:rPr>
          <w:color w:val="1D1D1B"/>
          <w:spacing w:val="-2"/>
        </w:rPr>
        <w:t>Indian</w:t>
      </w:r>
      <w:r>
        <w:rPr>
          <w:color w:val="1D1D1B"/>
          <w:spacing w:val="-3"/>
        </w:rPr>
        <w:t xml:space="preserve"> </w:t>
      </w:r>
      <w:r>
        <w:rPr>
          <w:color w:val="1D1D1B"/>
          <w:spacing w:val="-2"/>
        </w:rPr>
        <w:t xml:space="preserve">religion, </w:t>
      </w:r>
      <w:r>
        <w:rPr>
          <w:color w:val="1D1D1B"/>
        </w:rPr>
        <w:t>the god Viṣnu installed Dhruva in the center of the sky (Viṣnu-purāna I, 11). However, in India the North Star can only be seen in the northern part of the sky and even there it does not rise high above the horizon.</w:t>
      </w:r>
      <w:r>
        <w:rPr>
          <w:color w:val="1D1D1B"/>
          <w:spacing w:val="80"/>
        </w:rPr>
        <w:t xml:space="preserve"> </w:t>
      </w:r>
      <w:r>
        <w:rPr>
          <w:color w:val="1D1D1B"/>
        </w:rPr>
        <w:t>The North Star’s position is central on the sky only much further to the north. Indo-Aryan people obviously brought this memory from their original homeland, although an influence of their northern neighbours then – Indo-Iranians or most probably Finno-Ugric peoples – cannot be ruled out (Blažek 1993, 34).</w:t>
      </w:r>
    </w:p>
    <w:p>
      <w:pPr>
        <w:pStyle w:val="7"/>
        <w:spacing w:before="7"/>
        <w:rPr>
          <w:sz w:val="20"/>
        </w:rPr>
      </w:pPr>
    </w:p>
    <w:p>
      <w:pPr>
        <w:pStyle w:val="9"/>
        <w:numPr>
          <w:ilvl w:val="2"/>
          <w:numId w:val="28"/>
        </w:numPr>
        <w:tabs>
          <w:tab w:val="left" w:pos="793"/>
        </w:tabs>
        <w:spacing w:line="228" w:lineRule="auto"/>
        <w:ind w:right="121" w:firstLine="0"/>
      </w:pPr>
      <w:r>
        <w:rPr>
          <w:color w:val="1D1D1B"/>
          <w:u w:val="single" w:color="1D1D1B"/>
        </w:rPr>
        <w:t>Etymology</w:t>
      </w:r>
      <w:r>
        <w:rPr>
          <w:color w:val="1D1D1B"/>
        </w:rPr>
        <w:t>: Literally “standing firmly” (Scherer 1953, 117), cf. Sanskrit</w:t>
      </w:r>
      <w:r>
        <w:rPr>
          <w:color w:val="1D1D1B"/>
          <w:spacing w:val="-9"/>
        </w:rPr>
        <w:t xml:space="preserve"> </w:t>
      </w:r>
      <w:r>
        <w:rPr>
          <w:i/>
          <w:color w:val="1D1D1B"/>
        </w:rPr>
        <w:t>dhruvá-</w:t>
      </w:r>
      <w:r>
        <w:rPr>
          <w:i/>
          <w:color w:val="1D1D1B"/>
          <w:spacing w:val="-9"/>
        </w:rPr>
        <w:t xml:space="preserve"> </w:t>
      </w:r>
      <w:r>
        <w:rPr>
          <w:color w:val="1D1D1B"/>
        </w:rPr>
        <w:t>“solid,</w:t>
      </w:r>
      <w:r>
        <w:rPr>
          <w:color w:val="1D1D1B"/>
          <w:spacing w:val="-9"/>
        </w:rPr>
        <w:t xml:space="preserve"> </w:t>
      </w:r>
      <w:r>
        <w:rPr>
          <w:color w:val="1D1D1B"/>
        </w:rPr>
        <w:t>standing</w:t>
      </w:r>
      <w:r>
        <w:rPr>
          <w:color w:val="1D1D1B"/>
          <w:spacing w:val="-9"/>
        </w:rPr>
        <w:t xml:space="preserve"> </w:t>
      </w:r>
      <w:r>
        <w:rPr>
          <w:color w:val="1D1D1B"/>
        </w:rPr>
        <w:t>firmly,</w:t>
      </w:r>
      <w:r>
        <w:rPr>
          <w:color w:val="1D1D1B"/>
          <w:spacing w:val="-9"/>
        </w:rPr>
        <w:t xml:space="preserve"> </w:t>
      </w:r>
      <w:r>
        <w:rPr>
          <w:color w:val="1D1D1B"/>
        </w:rPr>
        <w:t>remaining,</w:t>
      </w:r>
      <w:r>
        <w:rPr>
          <w:color w:val="1D1D1B"/>
          <w:spacing w:val="-9"/>
        </w:rPr>
        <w:t xml:space="preserve"> </w:t>
      </w:r>
      <w:r>
        <w:rPr>
          <w:color w:val="1D1D1B"/>
        </w:rPr>
        <w:t>steady”</w:t>
      </w:r>
      <w:r>
        <w:rPr>
          <w:color w:val="1D1D1B"/>
          <w:spacing w:val="-9"/>
        </w:rPr>
        <w:t xml:space="preserve"> </w:t>
      </w:r>
      <w:r>
        <w:rPr>
          <w:color w:val="1D1D1B"/>
        </w:rPr>
        <w:t>(RV);</w:t>
      </w:r>
      <w:r>
        <w:rPr>
          <w:color w:val="1D1D1B"/>
          <w:spacing w:val="-14"/>
        </w:rPr>
        <w:t xml:space="preserve"> </w:t>
      </w:r>
      <w:r>
        <w:rPr>
          <w:color w:val="1D1D1B"/>
        </w:rPr>
        <w:t xml:space="preserve">Young Avestan </w:t>
      </w:r>
      <w:r>
        <w:rPr>
          <w:i/>
          <w:color w:val="1D1D1B"/>
        </w:rPr>
        <w:t xml:space="preserve">druua- </w:t>
      </w:r>
      <w:r>
        <w:rPr>
          <w:color w:val="1D1D1B"/>
        </w:rPr>
        <w:t xml:space="preserve">“healthy”, Old Persian </w:t>
      </w:r>
      <w:r>
        <w:rPr>
          <w:i/>
          <w:color w:val="1D1D1B"/>
        </w:rPr>
        <w:t xml:space="preserve">duruva- </w:t>
      </w:r>
      <w:r>
        <w:rPr>
          <w:color w:val="1D1D1B"/>
        </w:rPr>
        <w:t xml:space="preserve">“solid, steady”, Parthian </w:t>
      </w:r>
      <w:r>
        <w:rPr>
          <w:i/>
          <w:color w:val="1D1D1B"/>
        </w:rPr>
        <w:t xml:space="preserve">drwd </w:t>
      </w:r>
      <w:r>
        <w:rPr>
          <w:color w:val="1D1D1B"/>
        </w:rPr>
        <w:t xml:space="preserve">“health” = Middle Persian </w:t>
      </w:r>
      <w:r>
        <w:rPr>
          <w:i/>
          <w:color w:val="1D1D1B"/>
        </w:rPr>
        <w:t xml:space="preserve">drōd </w:t>
      </w:r>
      <w:r>
        <w:rPr>
          <w:color w:val="1D1D1B"/>
        </w:rPr>
        <w:t xml:space="preserve">= Persian </w:t>
      </w:r>
      <w:r>
        <w:rPr>
          <w:i/>
          <w:color w:val="1D1D1B"/>
        </w:rPr>
        <w:t xml:space="preserve">darōd </w:t>
      </w:r>
      <w:r>
        <w:rPr>
          <w:color w:val="1D1D1B"/>
        </w:rPr>
        <w:t xml:space="preserve">next to Middle Persian </w:t>
      </w:r>
      <w:r>
        <w:rPr>
          <w:i/>
          <w:color w:val="1D1D1B"/>
        </w:rPr>
        <w:t xml:space="preserve">drust </w:t>
      </w:r>
      <w:r>
        <w:rPr>
          <w:color w:val="1D1D1B"/>
        </w:rPr>
        <w:t xml:space="preserve">= Persian </w:t>
      </w:r>
      <w:r>
        <w:rPr>
          <w:i/>
          <w:color w:val="1D1D1B"/>
        </w:rPr>
        <w:t xml:space="preserve">durust </w:t>
      </w:r>
      <w:r>
        <w:rPr>
          <w:color w:val="1D1D1B"/>
        </w:rPr>
        <w:t>“correct, true, healthy”; the relationship</w:t>
      </w:r>
      <w:r>
        <w:rPr>
          <w:color w:val="1D1D1B"/>
          <w:spacing w:val="80"/>
          <w:w w:val="150"/>
        </w:rPr>
        <w:t xml:space="preserve"> </w:t>
      </w:r>
      <w:r>
        <w:rPr>
          <w:color w:val="1D1D1B"/>
        </w:rPr>
        <w:t xml:space="preserve">to Slavic </w:t>
      </w:r>
      <w:r>
        <w:rPr>
          <w:i/>
          <w:color w:val="1D1D1B"/>
        </w:rPr>
        <w:t xml:space="preserve">*sъ-dorvъ </w:t>
      </w:r>
      <w:r>
        <w:rPr>
          <w:color w:val="1D1D1B"/>
        </w:rPr>
        <w:t>“healthy” remains ambiguous (</w:t>
      </w:r>
      <w:r>
        <w:rPr>
          <w:i/>
          <w:color w:val="1D1D1B"/>
        </w:rPr>
        <w:t xml:space="preserve">EWAI </w:t>
      </w:r>
      <w:r>
        <w:rPr>
          <w:color w:val="1D1D1B"/>
        </w:rPr>
        <w:t>I, 798-99; Klingenschmitt</w:t>
      </w:r>
      <w:r>
        <w:rPr>
          <w:color w:val="1D1D1B"/>
          <w:spacing w:val="-1"/>
        </w:rPr>
        <w:t xml:space="preserve"> </w:t>
      </w:r>
      <w:r>
        <w:rPr>
          <w:color w:val="1D1D1B"/>
        </w:rPr>
        <w:t>1982, 247). If we consider the root, we can proceed from the</w:t>
      </w:r>
      <w:r>
        <w:rPr>
          <w:color w:val="1D1D1B"/>
          <w:spacing w:val="-5"/>
        </w:rPr>
        <w:t xml:space="preserve"> </w:t>
      </w:r>
      <w:r>
        <w:rPr>
          <w:color w:val="1D1D1B"/>
        </w:rPr>
        <w:t>verb</w:t>
      </w:r>
      <w:r>
        <w:rPr>
          <w:color w:val="1D1D1B"/>
          <w:spacing w:val="-4"/>
        </w:rPr>
        <w:t xml:space="preserve"> </w:t>
      </w:r>
      <w:r>
        <w:rPr>
          <w:color w:val="1D1D1B"/>
        </w:rPr>
        <w:t>attested</w:t>
      </w:r>
      <w:r>
        <w:rPr>
          <w:color w:val="1D1D1B"/>
          <w:spacing w:val="-4"/>
        </w:rPr>
        <w:t xml:space="preserve"> </w:t>
      </w:r>
      <w:r>
        <w:rPr>
          <w:color w:val="1D1D1B"/>
        </w:rPr>
        <w:t>in</w:t>
      </w:r>
      <w:r>
        <w:rPr>
          <w:color w:val="1D1D1B"/>
          <w:spacing w:val="-4"/>
        </w:rPr>
        <w:t xml:space="preserve"> </w:t>
      </w:r>
      <w:r>
        <w:rPr>
          <w:color w:val="1D1D1B"/>
        </w:rPr>
        <w:t>Sanskrit</w:t>
      </w:r>
      <w:r>
        <w:rPr>
          <w:color w:val="1D1D1B"/>
          <w:spacing w:val="-4"/>
        </w:rPr>
        <w:t xml:space="preserve"> </w:t>
      </w:r>
      <w:r>
        <w:rPr>
          <w:i/>
          <w:color w:val="1D1D1B"/>
        </w:rPr>
        <w:t>dhar-</w:t>
      </w:r>
      <w:r>
        <w:rPr>
          <w:i/>
          <w:color w:val="1D1D1B"/>
          <w:spacing w:val="-4"/>
        </w:rPr>
        <w:t xml:space="preserve"> </w:t>
      </w:r>
      <w:r>
        <w:rPr>
          <w:color w:val="1D1D1B"/>
        </w:rPr>
        <w:t>“hold</w:t>
      </w:r>
      <w:r>
        <w:rPr>
          <w:color w:val="1D1D1B"/>
          <w:spacing w:val="-4"/>
        </w:rPr>
        <w:t xml:space="preserve"> </w:t>
      </w:r>
      <w:r>
        <w:rPr>
          <w:color w:val="1D1D1B"/>
        </w:rPr>
        <w:t>firmly”,</w:t>
      </w:r>
      <w:r>
        <w:rPr>
          <w:color w:val="1D1D1B"/>
          <w:spacing w:val="-14"/>
        </w:rPr>
        <w:t xml:space="preserve"> </w:t>
      </w:r>
      <w:r>
        <w:rPr>
          <w:color w:val="1D1D1B"/>
        </w:rPr>
        <w:t>Avestan</w:t>
      </w:r>
      <w:r>
        <w:rPr>
          <w:color w:val="1D1D1B"/>
          <w:spacing w:val="-3"/>
        </w:rPr>
        <w:t xml:space="preserve"> </w:t>
      </w:r>
      <w:r>
        <w:rPr>
          <w:i/>
          <w:color w:val="1D1D1B"/>
        </w:rPr>
        <w:t>dāraiiat̰</w:t>
      </w:r>
      <w:r>
        <w:rPr>
          <w:i/>
          <w:color w:val="1D1D1B"/>
          <w:spacing w:val="21"/>
        </w:rPr>
        <w:t xml:space="preserve"> </w:t>
      </w:r>
      <w:r>
        <w:rPr>
          <w:color w:val="1D1D1B"/>
        </w:rPr>
        <w:t xml:space="preserve">“holds firmly”, Khotanese </w:t>
      </w:r>
      <w:r>
        <w:rPr>
          <w:i/>
          <w:color w:val="1D1D1B"/>
        </w:rPr>
        <w:t xml:space="preserve">dār- </w:t>
      </w:r>
      <w:r>
        <w:rPr>
          <w:color w:val="1D1D1B"/>
        </w:rPr>
        <w:t xml:space="preserve">“to hold”, Ossetic </w:t>
      </w:r>
      <w:r>
        <w:rPr>
          <w:i/>
          <w:color w:val="1D1D1B"/>
        </w:rPr>
        <w:t xml:space="preserve">daryn </w:t>
      </w:r>
      <w:r>
        <w:rPr>
          <w:color w:val="1D1D1B"/>
        </w:rPr>
        <w:t xml:space="preserve">“hold firmly”, Hittite </w:t>
      </w:r>
      <w:r>
        <w:rPr>
          <w:i/>
          <w:color w:val="1D1D1B"/>
        </w:rPr>
        <w:t xml:space="preserve">dar- </w:t>
      </w:r>
      <w:r>
        <w:rPr>
          <w:color w:val="1D1D1B"/>
        </w:rPr>
        <w:t xml:space="preserve">id., Lithuanian </w:t>
      </w:r>
      <w:r>
        <w:rPr>
          <w:i/>
          <w:color w:val="1D1D1B"/>
        </w:rPr>
        <w:t xml:space="preserve">derù </w:t>
      </w:r>
      <w:r>
        <w:rPr>
          <w:color w:val="1D1D1B"/>
        </w:rPr>
        <w:t xml:space="preserve">“I am able” and others, cf. also Latin </w:t>
      </w:r>
      <w:r>
        <w:rPr>
          <w:i/>
          <w:color w:val="1D1D1B"/>
        </w:rPr>
        <w:t xml:space="preserve">firmus </w:t>
      </w:r>
      <w:r>
        <w:rPr>
          <w:color w:val="1D1D1B"/>
        </w:rPr>
        <w:t>“firm” (</w:t>
      </w:r>
      <w:r>
        <w:rPr>
          <w:i/>
          <w:color w:val="1D1D1B"/>
        </w:rPr>
        <w:t xml:space="preserve">EWAI </w:t>
      </w:r>
      <w:r>
        <w:rPr>
          <w:color w:val="1D1D1B"/>
        </w:rPr>
        <w:t>I, 778-79).</w:t>
      </w:r>
    </w:p>
    <w:p>
      <w:pPr>
        <w:spacing w:line="233" w:lineRule="exact"/>
        <w:ind w:left="103"/>
        <w:jc w:val="both"/>
      </w:pPr>
      <w:r>
        <w:rPr>
          <w:color w:val="1D1D1B"/>
        </w:rPr>
        <w:t>21.2.</w:t>
      </w:r>
      <w:r>
        <w:rPr>
          <w:color w:val="1D1D1B"/>
          <w:spacing w:val="-7"/>
        </w:rPr>
        <w:t xml:space="preserve"> </w:t>
      </w:r>
      <w:r>
        <w:rPr>
          <w:color w:val="1D1D1B"/>
        </w:rPr>
        <w:t>Germanic:</w:t>
      </w:r>
      <w:r>
        <w:rPr>
          <w:color w:val="1D1D1B"/>
          <w:spacing w:val="-7"/>
        </w:rPr>
        <w:t xml:space="preserve"> </w:t>
      </w:r>
      <w:r>
        <w:rPr>
          <w:color w:val="1D1D1B"/>
        </w:rPr>
        <w:t>Old</w:t>
      </w:r>
      <w:r>
        <w:rPr>
          <w:color w:val="1D1D1B"/>
          <w:spacing w:val="-6"/>
        </w:rPr>
        <w:t xml:space="preserve"> </w:t>
      </w:r>
      <w:r>
        <w:rPr>
          <w:color w:val="1D1D1B"/>
        </w:rPr>
        <w:t>Norse</w:t>
      </w:r>
      <w:r>
        <w:rPr>
          <w:color w:val="1D1D1B"/>
          <w:spacing w:val="-5"/>
        </w:rPr>
        <w:t xml:space="preserve"> </w:t>
      </w:r>
      <w:r>
        <w:rPr>
          <w:i/>
          <w:color w:val="1D1D1B"/>
        </w:rPr>
        <w:t>leiðarstjarna</w:t>
      </w:r>
      <w:r>
        <w:rPr>
          <w:color w:val="1D1D1B"/>
        </w:rPr>
        <w:t>,</w:t>
      </w:r>
      <w:r>
        <w:rPr>
          <w:color w:val="1D1D1B"/>
          <w:spacing w:val="-7"/>
        </w:rPr>
        <w:t xml:space="preserve"> </w:t>
      </w:r>
      <w:r>
        <w:rPr>
          <w:color w:val="1D1D1B"/>
        </w:rPr>
        <w:t>Middle</w:t>
      </w:r>
      <w:r>
        <w:rPr>
          <w:color w:val="1D1D1B"/>
          <w:spacing w:val="-6"/>
        </w:rPr>
        <w:t xml:space="preserve"> </w:t>
      </w:r>
      <w:r>
        <w:rPr>
          <w:color w:val="1D1D1B"/>
        </w:rPr>
        <w:t>English</w:t>
      </w:r>
      <w:r>
        <w:rPr>
          <w:color w:val="1D1D1B"/>
          <w:spacing w:val="-7"/>
        </w:rPr>
        <w:t xml:space="preserve"> </w:t>
      </w:r>
      <w:r>
        <w:rPr>
          <w:i/>
          <w:color w:val="1D1D1B"/>
        </w:rPr>
        <w:t>lodestar</w:t>
      </w:r>
      <w:r>
        <w:rPr>
          <w:color w:val="1D1D1B"/>
        </w:rPr>
        <w:t>,</w:t>
      </w:r>
      <w:r>
        <w:rPr>
          <w:color w:val="1D1D1B"/>
          <w:spacing w:val="-6"/>
        </w:rPr>
        <w:t xml:space="preserve"> </w:t>
      </w:r>
      <w:r>
        <w:rPr>
          <w:color w:val="1D1D1B"/>
          <w:spacing w:val="-2"/>
        </w:rPr>
        <w:t>Dutch</w:t>
      </w:r>
    </w:p>
    <w:p>
      <w:pPr>
        <w:spacing w:line="246" w:lineRule="exact"/>
        <w:ind w:left="103"/>
        <w:jc w:val="both"/>
      </w:pPr>
      <w:r>
        <w:rPr>
          <w:i/>
          <w:color w:val="1D1D1B"/>
        </w:rPr>
        <w:t>leidstar</w:t>
      </w:r>
      <w:r>
        <w:rPr>
          <w:color w:val="1D1D1B"/>
        </w:rPr>
        <w:t>,</w:t>
      </w:r>
      <w:r>
        <w:rPr>
          <w:color w:val="1D1D1B"/>
          <w:spacing w:val="56"/>
        </w:rPr>
        <w:t xml:space="preserve"> </w:t>
      </w:r>
      <w:r>
        <w:rPr>
          <w:color w:val="1D1D1B"/>
        </w:rPr>
        <w:t>Middle</w:t>
      </w:r>
      <w:r>
        <w:rPr>
          <w:color w:val="1D1D1B"/>
          <w:spacing w:val="59"/>
        </w:rPr>
        <w:t xml:space="preserve"> </w:t>
      </w:r>
      <w:r>
        <w:rPr>
          <w:color w:val="1D1D1B"/>
        </w:rPr>
        <w:t>Low</w:t>
      </w:r>
      <w:r>
        <w:rPr>
          <w:color w:val="1D1D1B"/>
          <w:spacing w:val="59"/>
        </w:rPr>
        <w:t xml:space="preserve"> </w:t>
      </w:r>
      <w:r>
        <w:rPr>
          <w:color w:val="1D1D1B"/>
        </w:rPr>
        <w:t>German</w:t>
      </w:r>
      <w:r>
        <w:rPr>
          <w:color w:val="1D1D1B"/>
          <w:spacing w:val="58"/>
        </w:rPr>
        <w:t xml:space="preserve"> </w:t>
      </w:r>
      <w:r>
        <w:rPr>
          <w:i/>
          <w:color w:val="1D1D1B"/>
        </w:rPr>
        <w:t>leidesterre</w:t>
      </w:r>
      <w:r>
        <w:rPr>
          <w:i/>
          <w:color w:val="1D1D1B"/>
          <w:spacing w:val="58"/>
        </w:rPr>
        <w:t xml:space="preserve"> </w:t>
      </w:r>
      <w:r>
        <w:rPr>
          <w:color w:val="1D1D1B"/>
        </w:rPr>
        <w:t>(1190),</w:t>
      </w:r>
      <w:r>
        <w:rPr>
          <w:color w:val="1D1D1B"/>
          <w:spacing w:val="59"/>
        </w:rPr>
        <w:t xml:space="preserve"> </w:t>
      </w:r>
      <w:r>
        <w:rPr>
          <w:color w:val="1D1D1B"/>
        </w:rPr>
        <w:t>Old</w:t>
      </w:r>
      <w:r>
        <w:rPr>
          <w:color w:val="1D1D1B"/>
          <w:spacing w:val="59"/>
        </w:rPr>
        <w:t xml:space="preserve"> </w:t>
      </w:r>
      <w:r>
        <w:rPr>
          <w:color w:val="1D1D1B"/>
        </w:rPr>
        <w:t>High</w:t>
      </w:r>
      <w:r>
        <w:rPr>
          <w:color w:val="1D1D1B"/>
          <w:spacing w:val="59"/>
        </w:rPr>
        <w:t xml:space="preserve"> </w:t>
      </w:r>
      <w:r>
        <w:rPr>
          <w:color w:val="1D1D1B"/>
          <w:spacing w:val="-2"/>
        </w:rPr>
        <w:t>German</w:t>
      </w:r>
    </w:p>
    <w:p>
      <w:pPr>
        <w:spacing w:line="246" w:lineRule="exact"/>
        <w:jc w:val="both"/>
        <w:sectPr>
          <w:pgSz w:w="8400" w:h="11910"/>
          <w:pgMar w:top="1100" w:right="840" w:bottom="280" w:left="860" w:header="758" w:footer="0" w:gutter="0"/>
          <w:cols w:space="708" w:num="1"/>
        </w:sectPr>
      </w:pPr>
    </w:p>
    <w:p>
      <w:pPr>
        <w:pStyle w:val="7"/>
        <w:spacing w:before="99" w:line="228" w:lineRule="auto"/>
        <w:ind w:left="103" w:right="120"/>
        <w:jc w:val="both"/>
      </w:pPr>
      <w:r>
        <w:rPr>
          <w:i/>
          <w:color w:val="1D1D1B"/>
        </w:rPr>
        <w:t>leitesterre</w:t>
      </w:r>
      <w:r>
        <w:rPr>
          <w:color w:val="1D1D1B"/>
        </w:rPr>
        <w:t xml:space="preserve">, Middle High German </w:t>
      </w:r>
      <w:r>
        <w:rPr>
          <w:i/>
          <w:color w:val="1D1D1B"/>
        </w:rPr>
        <w:t>leitsterne</w:t>
      </w:r>
      <w:r>
        <w:rPr>
          <w:color w:val="1D1D1B"/>
        </w:rPr>
        <w:t xml:space="preserve">, all lit. "guiding star", besides Old English </w:t>
      </w:r>
      <w:r>
        <w:rPr>
          <w:i/>
          <w:color w:val="1D1D1B"/>
        </w:rPr>
        <w:t>scip-steorra</w:t>
      </w:r>
      <w:r>
        <w:rPr>
          <w:color w:val="1D1D1B"/>
        </w:rPr>
        <w:t>, lit. "ship-star" – all these terms are motivated by orientation (Scherer 1953, 129).</w:t>
      </w:r>
    </w:p>
    <w:p>
      <w:pPr>
        <w:pStyle w:val="7"/>
        <w:rPr>
          <w:sz w:val="24"/>
        </w:rPr>
      </w:pPr>
    </w:p>
    <w:p>
      <w:pPr>
        <w:pStyle w:val="9"/>
        <w:numPr>
          <w:ilvl w:val="0"/>
          <w:numId w:val="8"/>
        </w:numPr>
        <w:tabs>
          <w:tab w:val="left" w:pos="519"/>
        </w:tabs>
        <w:spacing w:before="177"/>
        <w:ind w:left="518" w:hanging="416"/>
      </w:pPr>
      <w:r>
        <w:rPr>
          <w:color w:val="040407"/>
          <w:spacing w:val="-2"/>
        </w:rPr>
        <w:t>SIRIUS</w:t>
      </w:r>
    </w:p>
    <w:p>
      <w:pPr>
        <w:pStyle w:val="7"/>
        <w:spacing w:before="8"/>
        <w:rPr>
          <w:sz w:val="24"/>
        </w:rPr>
      </w:pPr>
    </w:p>
    <w:p>
      <w:pPr>
        <w:pStyle w:val="9"/>
        <w:numPr>
          <w:ilvl w:val="1"/>
          <w:numId w:val="29"/>
        </w:numPr>
        <w:tabs>
          <w:tab w:val="left" w:pos="619"/>
        </w:tabs>
        <w:spacing w:line="246" w:lineRule="exact"/>
        <w:ind w:hanging="516"/>
        <w:rPr>
          <w:i/>
        </w:rPr>
      </w:pPr>
      <w:r>
        <w:rPr>
          <w:i/>
          <w:color w:val="1D1D1B"/>
          <w:spacing w:val="-5"/>
        </w:rPr>
        <w:t>**triH</w:t>
      </w:r>
      <w:r>
        <w:rPr>
          <w:i/>
          <w:color w:val="1D1D1B"/>
          <w:spacing w:val="-5"/>
          <w:vertAlign w:val="subscript"/>
        </w:rPr>
        <w:t>2</w:t>
      </w:r>
      <w:r>
        <w:rPr>
          <w:i/>
          <w:color w:val="1D1D1B"/>
          <w:spacing w:val="-5"/>
        </w:rPr>
        <w:t>strii̯</w:t>
      </w:r>
      <w:r>
        <w:rPr>
          <w:i/>
          <w:color w:val="1D1D1B"/>
          <w:spacing w:val="-7"/>
        </w:rPr>
        <w:t xml:space="preserve"> </w:t>
      </w:r>
      <w:r>
        <w:rPr>
          <w:i/>
          <w:color w:val="1D1D1B"/>
          <w:spacing w:val="-5"/>
        </w:rPr>
        <w:t>o-</w:t>
      </w:r>
    </w:p>
    <w:p>
      <w:pPr>
        <w:pStyle w:val="9"/>
        <w:numPr>
          <w:ilvl w:val="2"/>
          <w:numId w:val="29"/>
        </w:numPr>
        <w:tabs>
          <w:tab w:val="left" w:pos="863"/>
        </w:tabs>
        <w:spacing w:before="3" w:line="228" w:lineRule="auto"/>
        <w:ind w:right="118" w:firstLine="0"/>
        <w:jc w:val="both"/>
      </w:pPr>
      <w:r>
        <w:rPr>
          <w:color w:val="1D1D1B"/>
        </w:rPr>
        <w:t xml:space="preserve">Indo-Aryan: Sanskrit </w:t>
      </w:r>
      <w:r>
        <w:rPr>
          <w:i/>
          <w:color w:val="1D1D1B"/>
        </w:rPr>
        <w:t xml:space="preserve">Tiṣyà- </w:t>
      </w:r>
      <w:r>
        <w:rPr>
          <w:color w:val="1D1D1B"/>
        </w:rPr>
        <w:t>metrically had three syllables originally,</w:t>
      </w:r>
      <w:r>
        <w:rPr>
          <w:color w:val="1D1D1B"/>
          <w:spacing w:val="-14"/>
        </w:rPr>
        <w:t xml:space="preserve"> </w:t>
      </w:r>
      <w:r>
        <w:rPr>
          <w:color w:val="1D1D1B"/>
        </w:rPr>
        <w:t>*</w:t>
      </w:r>
      <w:r>
        <w:rPr>
          <w:i/>
          <w:color w:val="1D1D1B"/>
        </w:rPr>
        <w:t>Tiṣíya</w:t>
      </w:r>
      <w:r>
        <w:rPr>
          <w:b/>
          <w:color w:val="1D1D1B"/>
        </w:rPr>
        <w:t>-</w:t>
      </w:r>
      <w:r>
        <w:rPr>
          <w:color w:val="1D1D1B"/>
        </w:rPr>
        <w:t>,</w:t>
      </w:r>
      <w:r>
        <w:rPr>
          <w:color w:val="1D1D1B"/>
          <w:spacing w:val="-14"/>
        </w:rPr>
        <w:t xml:space="preserve"> </w:t>
      </w:r>
      <w:r>
        <w:rPr>
          <w:color w:val="1D1D1B"/>
        </w:rPr>
        <w:t>m.</w:t>
      </w:r>
      <w:r>
        <w:rPr>
          <w:color w:val="1D1D1B"/>
          <w:spacing w:val="-14"/>
        </w:rPr>
        <w:t xml:space="preserve"> </w:t>
      </w:r>
      <w:r>
        <w:rPr>
          <w:color w:val="1D1D1B"/>
        </w:rPr>
        <w:t>“name</w:t>
      </w:r>
      <w:r>
        <w:rPr>
          <w:color w:val="1D1D1B"/>
          <w:spacing w:val="-13"/>
        </w:rPr>
        <w:t xml:space="preserve"> </w:t>
      </w:r>
      <w:r>
        <w:rPr>
          <w:color w:val="1D1D1B"/>
        </w:rPr>
        <w:t>of</w:t>
      </w:r>
      <w:r>
        <w:rPr>
          <w:color w:val="1D1D1B"/>
          <w:spacing w:val="-14"/>
        </w:rPr>
        <w:t xml:space="preserve"> </w:t>
      </w:r>
      <w:r>
        <w:rPr>
          <w:color w:val="1D1D1B"/>
        </w:rPr>
        <w:t>a</w:t>
      </w:r>
      <w:r>
        <w:rPr>
          <w:color w:val="1D1D1B"/>
          <w:spacing w:val="-14"/>
        </w:rPr>
        <w:t xml:space="preserve"> </w:t>
      </w:r>
      <w:r>
        <w:rPr>
          <w:color w:val="1D1D1B"/>
        </w:rPr>
        <w:t>star,</w:t>
      </w:r>
      <w:r>
        <w:rPr>
          <w:color w:val="1D1D1B"/>
          <w:spacing w:val="-14"/>
        </w:rPr>
        <w:t xml:space="preserve"> </w:t>
      </w:r>
      <w:r>
        <w:rPr>
          <w:color w:val="1D1D1B"/>
        </w:rPr>
        <w:t>probably</w:t>
      </w:r>
      <w:r>
        <w:rPr>
          <w:color w:val="1D1D1B"/>
          <w:spacing w:val="-13"/>
        </w:rPr>
        <w:t xml:space="preserve"> </w:t>
      </w:r>
      <w:r>
        <w:rPr>
          <w:color w:val="1D1D1B"/>
        </w:rPr>
        <w:t>Sirius”.</w:t>
      </w:r>
      <w:r>
        <w:rPr>
          <w:color w:val="1D1D1B"/>
          <w:spacing w:val="-14"/>
        </w:rPr>
        <w:t xml:space="preserve"> </w:t>
      </w:r>
      <w:r>
        <w:rPr>
          <w:color w:val="1D1D1B"/>
        </w:rPr>
        <w:t>We</w:t>
      </w:r>
      <w:r>
        <w:rPr>
          <w:color w:val="1D1D1B"/>
          <w:spacing w:val="-14"/>
        </w:rPr>
        <w:t xml:space="preserve"> </w:t>
      </w:r>
      <w:r>
        <w:rPr>
          <w:color w:val="1D1D1B"/>
        </w:rPr>
        <w:t>can</w:t>
      </w:r>
      <w:r>
        <w:rPr>
          <w:color w:val="1D1D1B"/>
          <w:spacing w:val="-14"/>
        </w:rPr>
        <w:t xml:space="preserve"> </w:t>
      </w:r>
      <w:r>
        <w:rPr>
          <w:color w:val="1D1D1B"/>
        </w:rPr>
        <w:t>conclude that</w:t>
      </w:r>
      <w:r>
        <w:rPr>
          <w:color w:val="1D1D1B"/>
          <w:spacing w:val="-9"/>
        </w:rPr>
        <w:t xml:space="preserve"> </w:t>
      </w:r>
      <w:r>
        <w:rPr>
          <w:color w:val="1D1D1B"/>
        </w:rPr>
        <w:t>it</w:t>
      </w:r>
      <w:r>
        <w:rPr>
          <w:color w:val="1D1D1B"/>
          <w:spacing w:val="-9"/>
        </w:rPr>
        <w:t xml:space="preserve"> </w:t>
      </w:r>
      <w:r>
        <w:rPr>
          <w:color w:val="1D1D1B"/>
        </w:rPr>
        <w:t>is</w:t>
      </w:r>
      <w:r>
        <w:rPr>
          <w:color w:val="1D1D1B"/>
          <w:spacing w:val="-9"/>
        </w:rPr>
        <w:t xml:space="preserve"> </w:t>
      </w:r>
      <w:r>
        <w:rPr>
          <w:color w:val="1D1D1B"/>
        </w:rPr>
        <w:t>a</w:t>
      </w:r>
      <w:r>
        <w:rPr>
          <w:color w:val="1D1D1B"/>
          <w:spacing w:val="-9"/>
        </w:rPr>
        <w:t xml:space="preserve"> </w:t>
      </w:r>
      <w:r>
        <w:rPr>
          <w:color w:val="1D1D1B"/>
        </w:rPr>
        <w:t>perennial</w:t>
      </w:r>
      <w:r>
        <w:rPr>
          <w:color w:val="1D1D1B"/>
          <w:spacing w:val="-9"/>
        </w:rPr>
        <w:t xml:space="preserve"> </w:t>
      </w:r>
      <w:r>
        <w:rPr>
          <w:color w:val="1D1D1B"/>
        </w:rPr>
        <w:t>star</w:t>
      </w:r>
      <w:r>
        <w:rPr>
          <w:color w:val="1D1D1B"/>
          <w:spacing w:val="-10"/>
        </w:rPr>
        <w:t xml:space="preserve"> </w:t>
      </w:r>
      <w:r>
        <w:rPr>
          <w:color w:val="1D1D1B"/>
        </w:rPr>
        <w:t>based</w:t>
      </w:r>
      <w:r>
        <w:rPr>
          <w:color w:val="1D1D1B"/>
          <w:spacing w:val="-9"/>
        </w:rPr>
        <w:t xml:space="preserve"> </w:t>
      </w:r>
      <w:r>
        <w:rPr>
          <w:color w:val="1D1D1B"/>
        </w:rPr>
        <w:t>on</w:t>
      </w:r>
      <w:r>
        <w:rPr>
          <w:color w:val="1D1D1B"/>
          <w:spacing w:val="-9"/>
        </w:rPr>
        <w:t xml:space="preserve"> </w:t>
      </w:r>
      <w:r>
        <w:rPr>
          <w:color w:val="1D1D1B"/>
        </w:rPr>
        <w:t>the</w:t>
      </w:r>
      <w:r>
        <w:rPr>
          <w:color w:val="1D1D1B"/>
          <w:spacing w:val="-9"/>
        </w:rPr>
        <w:t xml:space="preserve"> </w:t>
      </w:r>
      <w:r>
        <w:rPr>
          <w:color w:val="1D1D1B"/>
        </w:rPr>
        <w:t>verse</w:t>
      </w:r>
      <w:r>
        <w:rPr>
          <w:color w:val="1D1D1B"/>
          <w:spacing w:val="-9"/>
        </w:rPr>
        <w:t xml:space="preserve"> </w:t>
      </w:r>
      <w:r>
        <w:rPr>
          <w:color w:val="1D1D1B"/>
        </w:rPr>
        <w:t>from</w:t>
      </w:r>
      <w:r>
        <w:rPr>
          <w:color w:val="1D1D1B"/>
          <w:spacing w:val="-9"/>
        </w:rPr>
        <w:t xml:space="preserve"> </w:t>
      </w:r>
      <w:r>
        <w:rPr>
          <w:color w:val="1D1D1B"/>
        </w:rPr>
        <w:t>RV,</w:t>
      </w:r>
      <w:r>
        <w:rPr>
          <w:color w:val="1D1D1B"/>
          <w:spacing w:val="-9"/>
        </w:rPr>
        <w:t xml:space="preserve"> </w:t>
      </w:r>
      <w:r>
        <w:rPr>
          <w:color w:val="1D1D1B"/>
        </w:rPr>
        <w:t>54.13</w:t>
      </w:r>
      <w:r>
        <w:rPr>
          <w:color w:val="1D1D1B"/>
          <w:spacing w:val="-9"/>
        </w:rPr>
        <w:t xml:space="preserve"> </w:t>
      </w:r>
      <w:r>
        <w:rPr>
          <w:i/>
          <w:color w:val="1D1D1B"/>
        </w:rPr>
        <w:t>ná</w:t>
      </w:r>
      <w:r>
        <w:rPr>
          <w:i/>
          <w:color w:val="1D1D1B"/>
          <w:spacing w:val="-9"/>
        </w:rPr>
        <w:t xml:space="preserve"> </w:t>
      </w:r>
      <w:r>
        <w:rPr>
          <w:i/>
          <w:color w:val="1D1D1B"/>
        </w:rPr>
        <w:t>yó</w:t>
      </w:r>
      <w:r>
        <w:rPr>
          <w:i/>
          <w:color w:val="1D1D1B"/>
          <w:spacing w:val="-9"/>
        </w:rPr>
        <w:t xml:space="preserve"> </w:t>
      </w:r>
      <w:r>
        <w:rPr>
          <w:i/>
          <w:color w:val="1D1D1B"/>
        </w:rPr>
        <w:t xml:space="preserve">yúcchati Tiṣyò yáthā diváḥ </w:t>
      </w:r>
      <w:r>
        <w:rPr>
          <w:color w:val="1D1D1B"/>
        </w:rPr>
        <w:t xml:space="preserve">“the one who does not disappear from the sky such as </w:t>
      </w:r>
      <w:r>
        <w:rPr>
          <w:color w:val="1D1D1B"/>
          <w:spacing w:val="-2"/>
        </w:rPr>
        <w:t>Tiṣya”.</w:t>
      </w:r>
    </w:p>
    <w:p>
      <w:pPr>
        <w:pStyle w:val="9"/>
        <w:numPr>
          <w:ilvl w:val="2"/>
          <w:numId w:val="29"/>
        </w:numPr>
        <w:tabs>
          <w:tab w:val="left" w:pos="1100"/>
        </w:tabs>
        <w:spacing w:line="251" w:lineRule="exact"/>
        <w:ind w:left="1099" w:hanging="713"/>
        <w:jc w:val="left"/>
        <w:rPr>
          <w:i/>
        </w:rPr>
      </w:pPr>
      <w:r>
        <w:rPr>
          <w:color w:val="1D1D1B"/>
        </w:rPr>
        <w:t>Iranian:</w:t>
      </w:r>
      <w:r>
        <w:rPr>
          <w:color w:val="1D1D1B"/>
          <w:spacing w:val="23"/>
        </w:rPr>
        <w:t xml:space="preserve"> </w:t>
      </w:r>
      <w:r>
        <w:rPr>
          <w:color w:val="1D1D1B"/>
        </w:rPr>
        <w:t>Young</w:t>
      </w:r>
      <w:r>
        <w:rPr>
          <w:color w:val="1D1D1B"/>
          <w:spacing w:val="24"/>
        </w:rPr>
        <w:t xml:space="preserve"> </w:t>
      </w:r>
      <w:r>
        <w:rPr>
          <w:color w:val="1D1D1B"/>
        </w:rPr>
        <w:t>Avestan</w:t>
      </w:r>
      <w:r>
        <w:rPr>
          <w:color w:val="1D1D1B"/>
          <w:spacing w:val="35"/>
        </w:rPr>
        <w:t xml:space="preserve"> </w:t>
      </w:r>
      <w:r>
        <w:rPr>
          <w:i/>
          <w:color w:val="1D1D1B"/>
        </w:rPr>
        <w:t>Tištriia-</w:t>
      </w:r>
      <w:r>
        <w:rPr>
          <w:i/>
          <w:color w:val="1D1D1B"/>
          <w:spacing w:val="34"/>
        </w:rPr>
        <w:t xml:space="preserve"> </w:t>
      </w:r>
      <w:r>
        <w:rPr>
          <w:color w:val="1D1D1B"/>
        </w:rPr>
        <w:t>“Sirius”,</w:t>
      </w:r>
      <w:r>
        <w:rPr>
          <w:color w:val="1D1D1B"/>
          <w:spacing w:val="35"/>
        </w:rPr>
        <w:t xml:space="preserve"> </w:t>
      </w:r>
      <w:r>
        <w:rPr>
          <w:color w:val="1D1D1B"/>
        </w:rPr>
        <w:t>cf.</w:t>
      </w:r>
      <w:r>
        <w:rPr>
          <w:color w:val="1D1D1B"/>
          <w:spacing w:val="34"/>
        </w:rPr>
        <w:t xml:space="preserve"> </w:t>
      </w:r>
      <w:r>
        <w:rPr>
          <w:i/>
          <w:color w:val="1D1D1B"/>
        </w:rPr>
        <w:t>yeŋ</w:t>
      </w:r>
      <w:r>
        <w:rPr>
          <w:i/>
          <w:color w:val="1D1D1B"/>
          <w:position w:val="-2"/>
        </w:rPr>
        <w:t>́</w:t>
      </w:r>
      <w:r>
        <w:rPr>
          <w:i/>
          <w:color w:val="1D1D1B"/>
        </w:rPr>
        <w:t>hā</w:t>
      </w:r>
      <w:r>
        <w:rPr>
          <w:i/>
          <w:color w:val="1D1D1B"/>
          <w:position w:val="4"/>
        </w:rPr>
        <w:t>̊</w:t>
      </w:r>
      <w:r>
        <w:rPr>
          <w:i/>
          <w:color w:val="1D1D1B"/>
          <w:spacing w:val="72"/>
          <w:position w:val="4"/>
        </w:rPr>
        <w:t xml:space="preserve"> </w:t>
      </w:r>
      <w:r>
        <w:rPr>
          <w:i/>
          <w:color w:val="1D1D1B"/>
          <w:spacing w:val="-2"/>
        </w:rPr>
        <w:t>ainikō</w:t>
      </w:r>
    </w:p>
    <w:p>
      <w:pPr>
        <w:pStyle w:val="7"/>
        <w:spacing w:line="228" w:lineRule="auto"/>
        <w:ind w:left="103" w:right="120"/>
        <w:jc w:val="both"/>
      </w:pPr>
      <w:r>
        <w:rPr>
          <w:i/>
          <w:color w:val="1D1D1B"/>
        </w:rPr>
        <w:t xml:space="preserve">brāzaiti yaθa Tištriiō.stārahe </w:t>
      </w:r>
      <w:r>
        <w:rPr>
          <w:color w:val="1D1D1B"/>
        </w:rPr>
        <w:t>“like the face of the star</w:t>
      </w:r>
      <w:r>
        <w:rPr>
          <w:color w:val="1D1D1B"/>
          <w:spacing w:val="-1"/>
        </w:rPr>
        <w:t xml:space="preserve"> </w:t>
      </w:r>
      <w:r>
        <w:rPr>
          <w:color w:val="1D1D1B"/>
        </w:rPr>
        <w:t xml:space="preserve">Tištriia-” [Yašt X, 143], </w:t>
      </w:r>
      <w:r>
        <w:rPr>
          <w:i/>
          <w:color w:val="1D1D1B"/>
        </w:rPr>
        <w:t xml:space="preserve">Tištriiaēinī- </w:t>
      </w:r>
      <w:r>
        <w:rPr>
          <w:color w:val="1D1D1B"/>
        </w:rPr>
        <w:t>f. pl. [Yašt VIII, 12; Nyāyišn I, 8] to the non-attested adjective</w:t>
      </w:r>
      <w:r>
        <w:rPr>
          <w:color w:val="1D1D1B"/>
          <w:spacing w:val="-1"/>
        </w:rPr>
        <w:t xml:space="preserve"> </w:t>
      </w:r>
      <w:r>
        <w:rPr>
          <w:color w:val="1D1D1B"/>
        </w:rPr>
        <w:t>m.</w:t>
      </w:r>
      <w:r>
        <w:rPr>
          <w:color w:val="1D1D1B"/>
          <w:spacing w:val="-1"/>
        </w:rPr>
        <w:t xml:space="preserve"> </w:t>
      </w:r>
      <w:r>
        <w:rPr>
          <w:color w:val="1D1D1B"/>
        </w:rPr>
        <w:t>*</w:t>
      </w:r>
      <w:r>
        <w:rPr>
          <w:i/>
          <w:color w:val="1D1D1B"/>
        </w:rPr>
        <w:t>Tištriiaēna-</w:t>
      </w:r>
      <w:r>
        <w:rPr>
          <w:i/>
          <w:color w:val="1D1D1B"/>
          <w:spacing w:val="-1"/>
        </w:rPr>
        <w:t xml:space="preserve"> </w:t>
      </w:r>
      <w:r>
        <w:rPr>
          <w:color w:val="1D1D1B"/>
        </w:rPr>
        <w:t>(Bartholomae</w:t>
      </w:r>
      <w:r>
        <w:rPr>
          <w:color w:val="1D1D1B"/>
          <w:spacing w:val="-1"/>
        </w:rPr>
        <w:t xml:space="preserve"> </w:t>
      </w:r>
      <w:r>
        <w:rPr>
          <w:color w:val="1D1D1B"/>
        </w:rPr>
        <w:t>1904,</w:t>
      </w:r>
      <w:r>
        <w:rPr>
          <w:color w:val="1D1D1B"/>
          <w:spacing w:val="-1"/>
        </w:rPr>
        <w:t xml:space="preserve"> </w:t>
      </w:r>
      <w:r>
        <w:rPr>
          <w:color w:val="1D1D1B"/>
        </w:rPr>
        <w:t>652).</w:t>
      </w:r>
      <w:r>
        <w:rPr>
          <w:color w:val="1D1D1B"/>
          <w:spacing w:val="-1"/>
        </w:rPr>
        <w:t xml:space="preserve"> </w:t>
      </w:r>
      <w:r>
        <w:rPr>
          <w:color w:val="1D1D1B"/>
        </w:rPr>
        <w:t>In</w:t>
      </w:r>
      <w:r>
        <w:rPr>
          <w:color w:val="1D1D1B"/>
          <w:spacing w:val="-8"/>
        </w:rPr>
        <w:t xml:space="preserve"> </w:t>
      </w:r>
      <w:r>
        <w:rPr>
          <w:color w:val="1D1D1B"/>
        </w:rPr>
        <w:t>Yasht</w:t>
      </w:r>
      <w:r>
        <w:rPr>
          <w:color w:val="1D1D1B"/>
          <w:spacing w:val="-5"/>
        </w:rPr>
        <w:t xml:space="preserve"> </w:t>
      </w:r>
      <w:r>
        <w:rPr>
          <w:color w:val="1D1D1B"/>
        </w:rPr>
        <w:t>VIII,</w:t>
      </w:r>
      <w:r>
        <w:rPr>
          <w:color w:val="1D1D1B"/>
          <w:spacing w:val="-1"/>
        </w:rPr>
        <w:t xml:space="preserve"> </w:t>
      </w:r>
      <w:r>
        <w:rPr>
          <w:color w:val="1D1D1B"/>
        </w:rPr>
        <w:t xml:space="preserve">43.48 it is called </w:t>
      </w:r>
      <w:r>
        <w:rPr>
          <w:i/>
          <w:color w:val="1D1D1B"/>
        </w:rPr>
        <w:t>səuuištō “</w:t>
      </w:r>
      <w:r>
        <w:rPr>
          <w:color w:val="1D1D1B"/>
        </w:rPr>
        <w:t>the mightiest, the strongest”, which is fitting for the brightest</w:t>
      </w:r>
      <w:r>
        <w:rPr>
          <w:color w:val="1D1D1B"/>
          <w:spacing w:val="-2"/>
        </w:rPr>
        <w:t xml:space="preserve"> </w:t>
      </w:r>
      <w:r>
        <w:rPr>
          <w:color w:val="1D1D1B"/>
        </w:rPr>
        <w:t>perennial</w:t>
      </w:r>
      <w:r>
        <w:rPr>
          <w:color w:val="1D1D1B"/>
          <w:spacing w:val="-2"/>
        </w:rPr>
        <w:t xml:space="preserve"> </w:t>
      </w:r>
      <w:r>
        <w:rPr>
          <w:color w:val="1D1D1B"/>
        </w:rPr>
        <w:t>star</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night</w:t>
      </w:r>
      <w:r>
        <w:rPr>
          <w:color w:val="1D1D1B"/>
          <w:spacing w:val="-2"/>
        </w:rPr>
        <w:t xml:space="preserve"> </w:t>
      </w:r>
      <w:r>
        <w:rPr>
          <w:color w:val="1D1D1B"/>
        </w:rPr>
        <w:t>sky</w:t>
      </w:r>
      <w:r>
        <w:rPr>
          <w:color w:val="1D1D1B"/>
          <w:spacing w:val="-2"/>
        </w:rPr>
        <w:t xml:space="preserve"> </w:t>
      </w:r>
      <w:r>
        <w:rPr>
          <w:color w:val="1D1D1B"/>
        </w:rPr>
        <w:t>(Forssman</w:t>
      </w:r>
      <w:r>
        <w:rPr>
          <w:color w:val="1D1D1B"/>
          <w:spacing w:val="-2"/>
        </w:rPr>
        <w:t xml:space="preserve"> </w:t>
      </w:r>
      <w:r>
        <w:rPr>
          <w:color w:val="1D1D1B"/>
        </w:rPr>
        <w:t>1968,</w:t>
      </w:r>
      <w:r>
        <w:rPr>
          <w:color w:val="1D1D1B"/>
          <w:spacing w:val="-2"/>
        </w:rPr>
        <w:t xml:space="preserve"> </w:t>
      </w:r>
      <w:r>
        <w:rPr>
          <w:color w:val="1D1D1B"/>
        </w:rPr>
        <w:t>56);</w:t>
      </w:r>
      <w:r>
        <w:rPr>
          <w:color w:val="1D1D1B"/>
          <w:spacing w:val="-2"/>
        </w:rPr>
        <w:t xml:space="preserve"> </w:t>
      </w:r>
      <w:r>
        <w:rPr>
          <w:color w:val="1D1D1B"/>
        </w:rPr>
        <w:t>and</w:t>
      </w:r>
      <w:r>
        <w:rPr>
          <w:color w:val="1D1D1B"/>
          <w:spacing w:val="-2"/>
        </w:rPr>
        <w:t xml:space="preserve"> </w:t>
      </w:r>
      <w:r>
        <w:rPr>
          <w:color w:val="1D1D1B"/>
        </w:rPr>
        <w:t xml:space="preserve">Middle Persian </w:t>
      </w:r>
      <w:r>
        <w:rPr>
          <w:i/>
          <w:color w:val="1D1D1B"/>
        </w:rPr>
        <w:t>Tištar</w:t>
      </w:r>
      <w:r>
        <w:rPr>
          <w:color w:val="1D1D1B"/>
        </w:rPr>
        <w:t>. The Avestan form preserves the assumed Indo-Iranian protoform</w:t>
      </w:r>
      <w:r>
        <w:rPr>
          <w:color w:val="1D1D1B"/>
          <w:spacing w:val="-14"/>
        </w:rPr>
        <w:t xml:space="preserve"> </w:t>
      </w:r>
      <w:r>
        <w:rPr>
          <w:color w:val="1D1D1B"/>
        </w:rPr>
        <w:t>*</w:t>
      </w:r>
      <w:r>
        <w:rPr>
          <w:i/>
          <w:color w:val="1D1D1B"/>
        </w:rPr>
        <w:t>tištrii̯a-</w:t>
      </w:r>
      <w:r>
        <w:rPr>
          <w:i/>
          <w:color w:val="1D1D1B"/>
          <w:spacing w:val="-2"/>
        </w:rPr>
        <w:t xml:space="preserve"> </w:t>
      </w:r>
      <w:r>
        <w:rPr>
          <w:color w:val="1D1D1B"/>
        </w:rPr>
        <w:t>almost</w:t>
      </w:r>
      <w:r>
        <w:rPr>
          <w:color w:val="1D1D1B"/>
          <w:spacing w:val="-2"/>
        </w:rPr>
        <w:t xml:space="preserve"> </w:t>
      </w:r>
      <w:r>
        <w:rPr>
          <w:color w:val="1D1D1B"/>
        </w:rPr>
        <w:t>without</w:t>
      </w:r>
      <w:r>
        <w:rPr>
          <w:color w:val="1D1D1B"/>
          <w:spacing w:val="-2"/>
        </w:rPr>
        <w:t xml:space="preserve"> </w:t>
      </w:r>
      <w:r>
        <w:rPr>
          <w:color w:val="1D1D1B"/>
        </w:rPr>
        <w:t>any</w:t>
      </w:r>
      <w:r>
        <w:rPr>
          <w:color w:val="1D1D1B"/>
          <w:spacing w:val="-2"/>
        </w:rPr>
        <w:t xml:space="preserve"> </w:t>
      </w:r>
      <w:r>
        <w:rPr>
          <w:color w:val="1D1D1B"/>
        </w:rPr>
        <w:t>change.</w:t>
      </w:r>
      <w:r>
        <w:rPr>
          <w:color w:val="1D1D1B"/>
          <w:spacing w:val="-6"/>
        </w:rPr>
        <w:t xml:space="preserve"> </w:t>
      </w:r>
      <w:r>
        <w:rPr>
          <w:color w:val="1D1D1B"/>
        </w:rPr>
        <w:t>The</w:t>
      </w:r>
      <w:r>
        <w:rPr>
          <w:color w:val="1D1D1B"/>
          <w:spacing w:val="-2"/>
        </w:rPr>
        <w:t xml:space="preserve"> </w:t>
      </w:r>
      <w:r>
        <w:rPr>
          <w:color w:val="1D1D1B"/>
        </w:rPr>
        <w:t>simplification</w:t>
      </w:r>
      <w:r>
        <w:rPr>
          <w:color w:val="1D1D1B"/>
          <w:spacing w:val="-2"/>
        </w:rPr>
        <w:t xml:space="preserve"> </w:t>
      </w:r>
      <w:r>
        <w:rPr>
          <w:color w:val="1D1D1B"/>
        </w:rPr>
        <w:t>of</w:t>
      </w:r>
      <w:r>
        <w:rPr>
          <w:color w:val="1D1D1B"/>
          <w:spacing w:val="-2"/>
        </w:rPr>
        <w:t xml:space="preserve"> </w:t>
      </w:r>
      <w:r>
        <w:rPr>
          <w:color w:val="1D1D1B"/>
        </w:rPr>
        <w:t>the initial cluster *</w:t>
      </w:r>
      <w:r>
        <w:rPr>
          <w:i/>
          <w:color w:val="1D1D1B"/>
        </w:rPr>
        <w:t xml:space="preserve">tr- </w:t>
      </w:r>
      <w:r>
        <w:rPr>
          <w:color w:val="1D1D1B"/>
        </w:rPr>
        <w:t>to *</w:t>
      </w:r>
      <w:r>
        <w:rPr>
          <w:i/>
          <w:color w:val="1D1D1B"/>
        </w:rPr>
        <w:t>t</w:t>
      </w:r>
      <w:r>
        <w:rPr>
          <w:b/>
          <w:color w:val="1D1D1B"/>
        </w:rPr>
        <w:t xml:space="preserve">- </w:t>
      </w:r>
      <w:r>
        <w:rPr>
          <w:color w:val="1D1D1B"/>
        </w:rPr>
        <w:t>finds an analogy in the Indo-Iranian numeral “three”,</w:t>
      </w:r>
      <w:r>
        <w:rPr>
          <w:color w:val="1D1D1B"/>
          <w:spacing w:val="-12"/>
        </w:rPr>
        <w:t xml:space="preserve"> </w:t>
      </w:r>
      <w:r>
        <w:rPr>
          <w:color w:val="1D1D1B"/>
        </w:rPr>
        <w:t>cf.</w:t>
      </w:r>
      <w:r>
        <w:rPr>
          <w:color w:val="1D1D1B"/>
          <w:spacing w:val="-8"/>
        </w:rPr>
        <w:t xml:space="preserve"> </w:t>
      </w:r>
      <w:r>
        <w:rPr>
          <w:color w:val="1D1D1B"/>
        </w:rPr>
        <w:t>Sanskrit</w:t>
      </w:r>
      <w:r>
        <w:rPr>
          <w:color w:val="1D1D1B"/>
          <w:spacing w:val="-8"/>
        </w:rPr>
        <w:t xml:space="preserve"> </w:t>
      </w:r>
      <w:r>
        <w:rPr>
          <w:color w:val="1D1D1B"/>
        </w:rPr>
        <w:t>nom.-acc.</w:t>
      </w:r>
      <w:r>
        <w:rPr>
          <w:color w:val="1D1D1B"/>
          <w:spacing w:val="-8"/>
        </w:rPr>
        <w:t xml:space="preserve"> </w:t>
      </w:r>
      <w:r>
        <w:rPr>
          <w:color w:val="1D1D1B"/>
        </w:rPr>
        <w:t>f.</w:t>
      </w:r>
      <w:r>
        <w:rPr>
          <w:color w:val="1D1D1B"/>
          <w:spacing w:val="-8"/>
        </w:rPr>
        <w:t xml:space="preserve"> </w:t>
      </w:r>
      <w:r>
        <w:rPr>
          <w:i/>
          <w:color w:val="1D1D1B"/>
        </w:rPr>
        <w:t>tisrās</w:t>
      </w:r>
      <w:r>
        <w:rPr>
          <w:color w:val="1D1D1B"/>
        </w:rPr>
        <w:t>,</w:t>
      </w:r>
      <w:r>
        <w:rPr>
          <w:color w:val="1D1D1B"/>
          <w:spacing w:val="-14"/>
        </w:rPr>
        <w:t xml:space="preserve"> </w:t>
      </w:r>
      <w:r>
        <w:rPr>
          <w:color w:val="1D1D1B"/>
        </w:rPr>
        <w:t>Avestan</w:t>
      </w:r>
      <w:r>
        <w:rPr>
          <w:color w:val="1D1D1B"/>
          <w:spacing w:val="-7"/>
        </w:rPr>
        <w:t xml:space="preserve"> </w:t>
      </w:r>
      <w:r>
        <w:rPr>
          <w:color w:val="1D1D1B"/>
        </w:rPr>
        <w:t>nom.</w:t>
      </w:r>
      <w:r>
        <w:rPr>
          <w:color w:val="1D1D1B"/>
          <w:spacing w:val="-8"/>
        </w:rPr>
        <w:t xml:space="preserve"> </w:t>
      </w:r>
      <w:r>
        <w:rPr>
          <w:color w:val="1D1D1B"/>
        </w:rPr>
        <w:t>f.</w:t>
      </w:r>
      <w:r>
        <w:rPr>
          <w:color w:val="1D1D1B"/>
          <w:spacing w:val="-8"/>
        </w:rPr>
        <w:t xml:space="preserve"> </w:t>
      </w:r>
      <w:r>
        <w:rPr>
          <w:i/>
          <w:color w:val="1D1D1B"/>
        </w:rPr>
        <w:t>tišrō</w:t>
      </w:r>
      <w:r>
        <w:rPr>
          <w:color w:val="1D1D1B"/>
        </w:rPr>
        <w:t>,</w:t>
      </w:r>
      <w:r>
        <w:rPr>
          <w:color w:val="1D1D1B"/>
          <w:spacing w:val="-8"/>
        </w:rPr>
        <w:t xml:space="preserve"> </w:t>
      </w:r>
      <w:r>
        <w:rPr>
          <w:color w:val="1D1D1B"/>
        </w:rPr>
        <w:t>gen.</w:t>
      </w:r>
      <w:r>
        <w:rPr>
          <w:color w:val="1D1D1B"/>
          <w:spacing w:val="-8"/>
        </w:rPr>
        <w:t xml:space="preserve"> </w:t>
      </w:r>
      <w:r>
        <w:rPr>
          <w:i/>
          <w:color w:val="1D1D1B"/>
        </w:rPr>
        <w:t>tišrąm</w:t>
      </w:r>
      <w:r>
        <w:rPr>
          <w:color w:val="1D1D1B"/>
        </w:rPr>
        <w:t>, where the development *</w:t>
      </w:r>
      <w:r>
        <w:rPr>
          <w:i/>
          <w:color w:val="1D1D1B"/>
        </w:rPr>
        <w:t>ti-sr</w:t>
      </w:r>
      <w:r>
        <w:rPr>
          <w:color w:val="1D1D1B"/>
          <w:vertAlign w:val="superscript"/>
        </w:rPr>
        <w:t>o</w:t>
      </w:r>
      <w:r>
        <w:rPr>
          <w:color w:val="1D1D1B"/>
        </w:rPr>
        <w:t xml:space="preserve"> &lt; *</w:t>
      </w:r>
      <w:r>
        <w:rPr>
          <w:i/>
          <w:color w:val="1D1D1B"/>
        </w:rPr>
        <w:t>tri-sr</w:t>
      </w:r>
      <w:r>
        <w:rPr>
          <w:color w:val="1D1D1B"/>
          <w:vertAlign w:val="superscript"/>
        </w:rPr>
        <w:t>o</w:t>
      </w:r>
      <w:r>
        <w:rPr>
          <w:color w:val="1D1D1B"/>
        </w:rPr>
        <w:t xml:space="preserve"> is expected. The following development</w:t>
      </w:r>
      <w:r>
        <w:rPr>
          <w:color w:val="1D1D1B"/>
          <w:spacing w:val="-14"/>
        </w:rPr>
        <w:t xml:space="preserve"> </w:t>
      </w:r>
      <w:r>
        <w:rPr>
          <w:color w:val="1D1D1B"/>
        </w:rPr>
        <w:t>in</w:t>
      </w:r>
      <w:r>
        <w:rPr>
          <w:color w:val="1D1D1B"/>
          <w:spacing w:val="-13"/>
        </w:rPr>
        <w:t xml:space="preserve"> </w:t>
      </w:r>
      <w:r>
        <w:rPr>
          <w:color w:val="1D1D1B"/>
        </w:rPr>
        <w:t>the</w:t>
      </w:r>
      <w:r>
        <w:rPr>
          <w:color w:val="1D1D1B"/>
          <w:spacing w:val="-14"/>
        </w:rPr>
        <w:t xml:space="preserve"> </w:t>
      </w:r>
      <w:r>
        <w:rPr>
          <w:color w:val="1D1D1B"/>
        </w:rPr>
        <w:t>Indo-Aryan</w:t>
      </w:r>
      <w:r>
        <w:rPr>
          <w:color w:val="1D1D1B"/>
          <w:spacing w:val="-13"/>
        </w:rPr>
        <w:t xml:space="preserve"> </w:t>
      </w:r>
      <w:r>
        <w:rPr>
          <w:color w:val="1D1D1B"/>
        </w:rPr>
        <w:t>branch</w:t>
      </w:r>
      <w:r>
        <w:rPr>
          <w:color w:val="1D1D1B"/>
          <w:spacing w:val="-14"/>
        </w:rPr>
        <w:t xml:space="preserve"> </w:t>
      </w:r>
      <w:r>
        <w:rPr>
          <w:color w:val="1D1D1B"/>
        </w:rPr>
        <w:t>led</w:t>
      </w:r>
      <w:r>
        <w:rPr>
          <w:color w:val="1D1D1B"/>
          <w:spacing w:val="-13"/>
        </w:rPr>
        <w:t xml:space="preserve"> </w:t>
      </w:r>
      <w:r>
        <w:rPr>
          <w:color w:val="1D1D1B"/>
        </w:rPr>
        <w:t>to</w:t>
      </w:r>
      <w:r>
        <w:rPr>
          <w:color w:val="1D1D1B"/>
          <w:spacing w:val="-14"/>
        </w:rPr>
        <w:t xml:space="preserve"> </w:t>
      </w:r>
      <w:r>
        <w:rPr>
          <w:color w:val="1D1D1B"/>
        </w:rPr>
        <w:t>the</w:t>
      </w:r>
      <w:r>
        <w:rPr>
          <w:color w:val="1D1D1B"/>
          <w:spacing w:val="-13"/>
        </w:rPr>
        <w:t xml:space="preserve"> </w:t>
      </w:r>
      <w:r>
        <w:rPr>
          <w:color w:val="1D1D1B"/>
        </w:rPr>
        <w:t>dissimilatory</w:t>
      </w:r>
      <w:r>
        <w:rPr>
          <w:color w:val="1D1D1B"/>
          <w:spacing w:val="-14"/>
        </w:rPr>
        <w:t xml:space="preserve"> </w:t>
      </w:r>
      <w:r>
        <w:rPr>
          <w:color w:val="1D1D1B"/>
        </w:rPr>
        <w:t>elimination of</w:t>
      </w:r>
      <w:r>
        <w:rPr>
          <w:color w:val="1D1D1B"/>
          <w:spacing w:val="38"/>
        </w:rPr>
        <w:t xml:space="preserve"> </w:t>
      </w:r>
      <w:r>
        <w:rPr>
          <w:color w:val="1D1D1B"/>
        </w:rPr>
        <w:t>the</w:t>
      </w:r>
      <w:r>
        <w:rPr>
          <w:color w:val="1D1D1B"/>
          <w:spacing w:val="38"/>
        </w:rPr>
        <w:t xml:space="preserve"> </w:t>
      </w:r>
      <w:r>
        <w:rPr>
          <w:color w:val="1D1D1B"/>
        </w:rPr>
        <w:t>other</w:t>
      </w:r>
      <w:r>
        <w:rPr>
          <w:color w:val="1D1D1B"/>
          <w:spacing w:val="39"/>
        </w:rPr>
        <w:t xml:space="preserve"> </w:t>
      </w:r>
      <w:r>
        <w:rPr>
          <w:i/>
          <w:color w:val="1D1D1B"/>
        </w:rPr>
        <w:t>-t-</w:t>
      </w:r>
      <w:r>
        <w:rPr>
          <w:color w:val="1D1D1B"/>
        </w:rPr>
        <w:t>.</w:t>
      </w:r>
      <w:r>
        <w:rPr>
          <w:color w:val="1D1D1B"/>
          <w:spacing w:val="34"/>
        </w:rPr>
        <w:t xml:space="preserve"> </w:t>
      </w:r>
      <w:r>
        <w:rPr>
          <w:color w:val="1D1D1B"/>
        </w:rPr>
        <w:t>The</w:t>
      </w:r>
      <w:r>
        <w:rPr>
          <w:color w:val="1D1D1B"/>
          <w:spacing w:val="39"/>
        </w:rPr>
        <w:t xml:space="preserve"> </w:t>
      </w:r>
      <w:r>
        <w:rPr>
          <w:color w:val="1D1D1B"/>
        </w:rPr>
        <w:t>expected</w:t>
      </w:r>
      <w:r>
        <w:rPr>
          <w:color w:val="1D1D1B"/>
          <w:spacing w:val="38"/>
        </w:rPr>
        <w:t xml:space="preserve"> </w:t>
      </w:r>
      <w:r>
        <w:rPr>
          <w:color w:val="1D1D1B"/>
        </w:rPr>
        <w:t>result</w:t>
      </w:r>
      <w:r>
        <w:rPr>
          <w:color w:val="1D1D1B"/>
          <w:spacing w:val="38"/>
        </w:rPr>
        <w:t xml:space="preserve"> </w:t>
      </w:r>
      <w:r>
        <w:rPr>
          <w:color w:val="1D1D1B"/>
          <w:vertAlign w:val="superscript"/>
        </w:rPr>
        <w:t>+</w:t>
      </w:r>
      <w:r>
        <w:rPr>
          <w:i/>
          <w:color w:val="1D1D1B"/>
        </w:rPr>
        <w:t>Tišríya-</w:t>
      </w:r>
      <w:r>
        <w:rPr>
          <w:i/>
          <w:color w:val="1D1D1B"/>
          <w:spacing w:val="38"/>
        </w:rPr>
        <w:t xml:space="preserve"> </w:t>
      </w:r>
      <w:r>
        <w:rPr>
          <w:color w:val="1D1D1B"/>
        </w:rPr>
        <w:t>would</w:t>
      </w:r>
      <w:r>
        <w:rPr>
          <w:color w:val="1D1D1B"/>
          <w:spacing w:val="39"/>
        </w:rPr>
        <w:t xml:space="preserve"> </w:t>
      </w:r>
      <w:r>
        <w:rPr>
          <w:color w:val="1D1D1B"/>
        </w:rPr>
        <w:t>show</w:t>
      </w:r>
      <w:r>
        <w:rPr>
          <w:color w:val="1D1D1B"/>
          <w:spacing w:val="38"/>
        </w:rPr>
        <w:t xml:space="preserve"> </w:t>
      </w:r>
      <w:r>
        <w:rPr>
          <w:color w:val="1D1D1B"/>
        </w:rPr>
        <w:t>the</w:t>
      </w:r>
      <w:r>
        <w:rPr>
          <w:color w:val="1D1D1B"/>
          <w:spacing w:val="39"/>
        </w:rPr>
        <w:t xml:space="preserve"> </w:t>
      </w:r>
      <w:r>
        <w:rPr>
          <w:color w:val="1D1D1B"/>
          <w:spacing w:val="-2"/>
        </w:rPr>
        <w:t>cluster</w:t>
      </w:r>
    </w:p>
    <w:p>
      <w:pPr>
        <w:pStyle w:val="7"/>
        <w:spacing w:line="228" w:lineRule="auto"/>
        <w:ind w:left="103" w:right="120"/>
        <w:jc w:val="both"/>
        <w:rPr>
          <w:i/>
        </w:rPr>
      </w:pPr>
      <w:r>
        <w:rPr>
          <w:b/>
          <w:color w:val="1D1D1B"/>
        </w:rPr>
        <w:t>-</w:t>
      </w:r>
      <w:r>
        <w:rPr>
          <w:i/>
          <w:color w:val="1D1D1B"/>
        </w:rPr>
        <w:t>šr</w:t>
      </w:r>
      <w:r>
        <w:rPr>
          <w:b/>
          <w:color w:val="1D1D1B"/>
        </w:rPr>
        <w:t>-</w:t>
      </w:r>
      <w:r>
        <w:rPr>
          <w:color w:val="1D1D1B"/>
        </w:rPr>
        <w:t>, which does not correspond to Indian sound laws. Therefore, if only one sound -</w:t>
      </w:r>
      <w:r>
        <w:rPr>
          <w:i/>
          <w:color w:val="1D1D1B"/>
        </w:rPr>
        <w:t>ṣ</w:t>
      </w:r>
      <w:r>
        <w:rPr>
          <w:color w:val="1D1D1B"/>
        </w:rPr>
        <w:t>- and not -</w:t>
      </w:r>
      <w:r>
        <w:rPr>
          <w:i/>
          <w:color w:val="1D1D1B"/>
        </w:rPr>
        <w:t>sr</w:t>
      </w:r>
      <w:r>
        <w:rPr>
          <w:color w:val="1D1D1B"/>
        </w:rPr>
        <w:t xml:space="preserve">- replaced it, it cannot be considered to be an accommodation to </w:t>
      </w:r>
      <w:r>
        <w:rPr>
          <w:i/>
          <w:color w:val="1D1D1B"/>
        </w:rPr>
        <w:t xml:space="preserve">púṣya- </w:t>
      </w:r>
      <w:r>
        <w:rPr>
          <w:color w:val="1D1D1B"/>
        </w:rPr>
        <w:t xml:space="preserve">“flourishing, belonging to flourishing”, the attribute of the star </w:t>
      </w:r>
      <w:r>
        <w:rPr>
          <w:i/>
          <w:color w:val="1D1D1B"/>
        </w:rPr>
        <w:t>Tiṣyà-.</w:t>
      </w:r>
    </w:p>
    <w:p>
      <w:pPr>
        <w:pStyle w:val="9"/>
        <w:numPr>
          <w:ilvl w:val="3"/>
          <w:numId w:val="29"/>
        </w:numPr>
        <w:tabs>
          <w:tab w:val="left" w:pos="1256"/>
        </w:tabs>
        <w:spacing w:line="228" w:lineRule="auto"/>
        <w:ind w:right="117" w:firstLine="283"/>
      </w:pPr>
      <w:r>
        <w:rPr>
          <w:color w:val="1D1D1B"/>
        </w:rPr>
        <w:t xml:space="preserve">Indo-Iranian &gt; Fenno-Volgaic </w:t>
      </w:r>
      <w:r>
        <w:rPr>
          <w:i/>
          <w:color w:val="1D1D1B"/>
        </w:rPr>
        <w:t xml:space="preserve">*täštä </w:t>
      </w:r>
      <w:r>
        <w:rPr>
          <w:color w:val="1D1D1B"/>
        </w:rPr>
        <w:t>"star" (</w:t>
      </w:r>
      <w:r>
        <w:rPr>
          <w:i/>
          <w:color w:val="1D1D1B"/>
        </w:rPr>
        <w:t xml:space="preserve">UEW </w:t>
      </w:r>
      <w:r>
        <w:rPr>
          <w:color w:val="1D1D1B"/>
        </w:rPr>
        <w:t xml:space="preserve">793) &gt; Finnish </w:t>
      </w:r>
      <w:r>
        <w:rPr>
          <w:i/>
          <w:color w:val="1D1D1B"/>
        </w:rPr>
        <w:t>tähti</w:t>
      </w:r>
      <w:r>
        <w:rPr>
          <w:color w:val="1D1D1B"/>
        </w:rPr>
        <w:t xml:space="preserve">, gen. </w:t>
      </w:r>
      <w:r>
        <w:rPr>
          <w:i/>
          <w:color w:val="1D1D1B"/>
        </w:rPr>
        <w:t xml:space="preserve">tähden </w:t>
      </w:r>
      <w:r>
        <w:rPr>
          <w:color w:val="1D1D1B"/>
        </w:rPr>
        <w:t xml:space="preserve">"Stern, Star, Blesse, Sternchen", </w:t>
      </w:r>
      <w:r>
        <w:rPr>
          <w:i/>
          <w:color w:val="1D1D1B"/>
        </w:rPr>
        <w:t xml:space="preserve">tähtää- </w:t>
      </w:r>
      <w:r>
        <w:rPr>
          <w:color w:val="1D1D1B"/>
        </w:rPr>
        <w:t xml:space="preserve">"zielen", Karelian </w:t>
      </w:r>
      <w:r>
        <w:rPr>
          <w:i/>
          <w:color w:val="1D1D1B"/>
        </w:rPr>
        <w:t>tähťi</w:t>
      </w:r>
      <w:r>
        <w:rPr>
          <w:color w:val="1D1D1B"/>
        </w:rPr>
        <w:t xml:space="preserve">, </w:t>
      </w:r>
      <w:r>
        <w:rPr>
          <w:i/>
          <w:color w:val="1D1D1B"/>
        </w:rPr>
        <w:t xml:space="preserve">tähte- </w:t>
      </w:r>
      <w:r>
        <w:rPr>
          <w:color w:val="1D1D1B"/>
        </w:rPr>
        <w:t xml:space="preserve">"Stern, Zeichen, Merkzeichen", Estonian </w:t>
      </w:r>
      <w:r>
        <w:rPr>
          <w:i/>
          <w:color w:val="1D1D1B"/>
        </w:rPr>
        <w:t>täht</w:t>
      </w:r>
      <w:r>
        <w:rPr>
          <w:color w:val="1D1D1B"/>
        </w:rPr>
        <w:t xml:space="preserve">, gen. </w:t>
      </w:r>
      <w:r>
        <w:rPr>
          <w:i/>
          <w:color w:val="1D1D1B"/>
        </w:rPr>
        <w:t xml:space="preserve">tähe </w:t>
      </w:r>
      <w:r>
        <w:rPr>
          <w:color w:val="1D1D1B"/>
        </w:rPr>
        <w:t xml:space="preserve">"Zeichen; Stern" | Saamic </w:t>
      </w:r>
      <w:r>
        <w:rPr>
          <w:i/>
          <w:color w:val="1D1D1B"/>
        </w:rPr>
        <w:t xml:space="preserve">*tāstē </w:t>
      </w:r>
      <w:r>
        <w:rPr>
          <w:color w:val="1D1D1B"/>
        </w:rPr>
        <w:t xml:space="preserve">"star" (Lehtiranta 1989, 132, #1233) &gt; South </w:t>
      </w:r>
      <w:r>
        <w:rPr>
          <w:i/>
          <w:color w:val="1D1D1B"/>
        </w:rPr>
        <w:t>daastaa</w:t>
      </w:r>
      <w:r>
        <w:rPr>
          <w:color w:val="1D1D1B"/>
        </w:rPr>
        <w:t xml:space="preserve">, Koltta </w:t>
      </w:r>
      <w:r>
        <w:rPr>
          <w:i/>
          <w:color w:val="1D1D1B"/>
        </w:rPr>
        <w:t>tä</w:t>
      </w:r>
      <w:r>
        <w:rPr>
          <w:color w:val="1D1D1B"/>
        </w:rPr>
        <w:t>’</w:t>
      </w:r>
      <w:r>
        <w:rPr>
          <w:i/>
          <w:color w:val="1D1D1B"/>
        </w:rPr>
        <w:t>stt</w:t>
      </w:r>
      <w:r>
        <w:rPr>
          <w:color w:val="1D1D1B"/>
        </w:rPr>
        <w:t xml:space="preserve">, Kildin </w:t>
      </w:r>
      <w:r>
        <w:rPr>
          <w:i/>
          <w:color w:val="1D1D1B"/>
        </w:rPr>
        <w:t>tā</w:t>
      </w:r>
      <w:r>
        <w:rPr>
          <w:color w:val="1D1D1B"/>
        </w:rPr>
        <w:t>’</w:t>
      </w:r>
      <w:r>
        <w:rPr>
          <w:i/>
          <w:color w:val="1D1D1B"/>
        </w:rPr>
        <w:t>s̄t</w:t>
      </w:r>
      <w:r>
        <w:rPr>
          <w:color w:val="1D1D1B"/>
        </w:rPr>
        <w:t xml:space="preserve">, Ter </w:t>
      </w:r>
      <w:r>
        <w:rPr>
          <w:i/>
          <w:color w:val="1D1D1B"/>
        </w:rPr>
        <w:t xml:space="preserve">tāşţe </w:t>
      </w:r>
      <w:r>
        <w:rPr>
          <w:color w:val="1D1D1B"/>
        </w:rPr>
        <w:t xml:space="preserve">| Mordvinian </w:t>
      </w:r>
      <w:r>
        <w:rPr>
          <w:i/>
          <w:color w:val="1D1D1B"/>
        </w:rPr>
        <w:t xml:space="preserve">*ťäšťə </w:t>
      </w:r>
      <w:r>
        <w:rPr>
          <w:color w:val="1D1D1B"/>
        </w:rPr>
        <w:t xml:space="preserve">(Keresztés 1986, 167) &gt; Erzya </w:t>
      </w:r>
      <w:r>
        <w:rPr>
          <w:i/>
          <w:color w:val="1D1D1B"/>
        </w:rPr>
        <w:t>tešče</w:t>
      </w:r>
      <w:r>
        <w:rPr>
          <w:color w:val="1D1D1B"/>
        </w:rPr>
        <w:t xml:space="preserve">, </w:t>
      </w:r>
      <w:r>
        <w:rPr>
          <w:i/>
          <w:color w:val="1D1D1B"/>
        </w:rPr>
        <w:t>ťešťe</w:t>
      </w:r>
      <w:r>
        <w:rPr>
          <w:color w:val="1D1D1B"/>
        </w:rPr>
        <w:t xml:space="preserve">, Mokša </w:t>
      </w:r>
      <w:r>
        <w:rPr>
          <w:i/>
          <w:color w:val="1D1D1B"/>
        </w:rPr>
        <w:t xml:space="preserve">ťäšťä </w:t>
      </w:r>
      <w:r>
        <w:rPr>
          <w:color w:val="1D1D1B"/>
        </w:rPr>
        <w:t xml:space="preserve">"Stern; Zeichen, Merkmal" | Mari </w:t>
      </w:r>
      <w:r>
        <w:rPr>
          <w:i/>
          <w:color w:val="1D1D1B"/>
        </w:rPr>
        <w:t>*tištə̂</w:t>
      </w:r>
      <w:r>
        <w:rPr>
          <w:i/>
          <w:color w:val="1D1D1B"/>
          <w:spacing w:val="40"/>
        </w:rPr>
        <w:t xml:space="preserve"> </w:t>
      </w:r>
      <w:r>
        <w:rPr>
          <w:color w:val="1D1D1B"/>
        </w:rPr>
        <w:t xml:space="preserve">(Bereczki 1992, 76) &gt; JT </w:t>
      </w:r>
      <w:r>
        <w:rPr>
          <w:i/>
          <w:color w:val="1D1D1B"/>
        </w:rPr>
        <w:t>tište</w:t>
      </w:r>
      <w:r>
        <w:rPr>
          <w:color w:val="1D1D1B"/>
        </w:rPr>
        <w:t xml:space="preserve">, MK JO V </w:t>
      </w:r>
      <w:r>
        <w:rPr>
          <w:i/>
          <w:color w:val="1D1D1B"/>
        </w:rPr>
        <w:t>tistə</w:t>
      </w:r>
      <w:r>
        <w:rPr>
          <w:color w:val="1D1D1B"/>
        </w:rPr>
        <w:t xml:space="preserve">, CK ČN </w:t>
      </w:r>
      <w:r>
        <w:rPr>
          <w:i/>
          <w:color w:val="1D1D1B"/>
        </w:rPr>
        <w:t>tiste</w:t>
      </w:r>
      <w:r>
        <w:rPr>
          <w:color w:val="1D1D1B"/>
        </w:rPr>
        <w:t xml:space="preserve">, Č </w:t>
      </w:r>
      <w:r>
        <w:rPr>
          <w:i/>
          <w:color w:val="1D1D1B"/>
        </w:rPr>
        <w:t xml:space="preserve">šište </w:t>
      </w:r>
      <w:r>
        <w:rPr>
          <w:color w:val="1D1D1B"/>
        </w:rPr>
        <w:t>"Hausmarke, Hauszeichen, Namenzeichen, Stempel" (see Blažek 2005, 170).</w:t>
      </w:r>
    </w:p>
    <w:p>
      <w:pPr>
        <w:pStyle w:val="9"/>
        <w:numPr>
          <w:ilvl w:val="2"/>
          <w:numId w:val="29"/>
        </w:numPr>
        <w:tabs>
          <w:tab w:val="left" w:pos="1062"/>
        </w:tabs>
        <w:spacing w:line="208" w:lineRule="auto"/>
        <w:ind w:right="121" w:firstLine="283"/>
        <w:jc w:val="both"/>
      </w:pPr>
      <w:r>
        <w:rPr>
          <w:color w:val="1D1D1B"/>
          <w:position w:val="2"/>
        </w:rPr>
        <w:t>Greek: Σείριος “Sirius” (by Hesiod) may originate in *</w:t>
      </w:r>
      <w:r>
        <w:rPr>
          <w:i/>
          <w:color w:val="1D1D1B"/>
          <w:position w:val="2"/>
        </w:rPr>
        <w:t>Si</w:t>
      </w:r>
      <w:r>
        <w:rPr>
          <w:i/>
          <w:color w:val="1D1D1B"/>
          <w:position w:val="1"/>
        </w:rPr>
        <w:t>̄</w:t>
      </w:r>
      <w:r>
        <w:rPr>
          <w:i/>
          <w:color w:val="1D1D1B"/>
        </w:rPr>
        <w:t>́</w:t>
      </w:r>
      <w:r>
        <w:rPr>
          <w:i/>
          <w:color w:val="1D1D1B"/>
          <w:position w:val="2"/>
        </w:rPr>
        <w:t>rios</w:t>
      </w:r>
      <w:r>
        <w:rPr>
          <w:color w:val="1D1D1B"/>
          <w:position w:val="2"/>
        </w:rPr>
        <w:t xml:space="preserve">, </w:t>
      </w:r>
      <w:r>
        <w:rPr>
          <w:color w:val="1D1D1B"/>
        </w:rPr>
        <w:t>while the substitution of the long vowel by the diphthong was probably</w:t>
      </w:r>
    </w:p>
    <w:p>
      <w:pPr>
        <w:spacing w:line="208" w:lineRule="auto"/>
        <w:jc w:val="both"/>
        <w:sectPr>
          <w:pgSz w:w="8400" w:h="11910"/>
          <w:pgMar w:top="1100" w:right="840" w:bottom="280" w:left="860" w:header="758" w:footer="0" w:gutter="0"/>
          <w:cols w:space="708" w:num="1"/>
        </w:sectPr>
      </w:pPr>
    </w:p>
    <w:p>
      <w:pPr>
        <w:pStyle w:val="7"/>
        <w:spacing w:before="99" w:line="228" w:lineRule="auto"/>
        <w:ind w:left="103" w:right="120"/>
        <w:jc w:val="both"/>
      </w:pPr>
      <w:r>
        <w:rPr>
          <w:color w:val="1D1D1B"/>
        </w:rPr>
        <w:t>caused by the similar appearance of the word Σείρηνες “Sirens”. If we proceed from the protoform *</w:t>
      </w:r>
      <w:r>
        <w:rPr>
          <w:i/>
          <w:color w:val="1D1D1B"/>
        </w:rPr>
        <w:t>tri-H</w:t>
      </w:r>
      <w:r>
        <w:rPr>
          <w:i/>
          <w:color w:val="1D1D1B"/>
          <w:vertAlign w:val="subscript"/>
        </w:rPr>
        <w:t>2</w:t>
      </w:r>
      <w:r>
        <w:rPr>
          <w:i/>
          <w:color w:val="1D1D1B"/>
        </w:rPr>
        <w:t>strii̯o</w:t>
      </w:r>
      <w:r>
        <w:rPr>
          <w:b/>
          <w:color w:val="1D1D1B"/>
        </w:rPr>
        <w:t>-</w:t>
      </w:r>
      <w:r>
        <w:rPr>
          <w:color w:val="1D1D1B"/>
        </w:rPr>
        <w:t>, later *</w:t>
      </w:r>
      <w:r>
        <w:rPr>
          <w:i/>
          <w:color w:val="1D1D1B"/>
        </w:rPr>
        <w:t>trīstrii̯o</w:t>
      </w:r>
      <w:r>
        <w:rPr>
          <w:b/>
          <w:color w:val="1D1D1B"/>
        </w:rPr>
        <w:t xml:space="preserve">- </w:t>
      </w:r>
      <w:r>
        <w:rPr>
          <w:color w:val="1D1D1B"/>
        </w:rPr>
        <w:t>after the disappearance of the laryngeals, we can reconstruct the word’s further development in the following steps: *</w:t>
      </w:r>
      <w:r>
        <w:rPr>
          <w:i/>
          <w:color w:val="1D1D1B"/>
        </w:rPr>
        <w:t>tīstrii̯o</w:t>
      </w:r>
      <w:r>
        <w:rPr>
          <w:b/>
          <w:color w:val="1D1D1B"/>
        </w:rPr>
        <w:t xml:space="preserve">- </w:t>
      </w:r>
      <w:r>
        <w:rPr>
          <w:color w:val="1D1D1B"/>
        </w:rPr>
        <w:t>with dissimilative loss of one</w:t>
      </w:r>
      <w:r>
        <w:rPr>
          <w:color w:val="1D1D1B"/>
          <w:spacing w:val="17"/>
        </w:rPr>
        <w:t xml:space="preserve"> </w:t>
      </w:r>
      <w:r>
        <w:rPr>
          <w:color w:val="1D1D1B"/>
        </w:rPr>
        <w:t>of</w:t>
      </w:r>
      <w:r>
        <w:rPr>
          <w:color w:val="1D1D1B"/>
          <w:spacing w:val="22"/>
        </w:rPr>
        <w:t xml:space="preserve"> </w:t>
      </w:r>
      <w:r>
        <w:rPr>
          <w:color w:val="1D1D1B"/>
        </w:rPr>
        <w:t>the</w:t>
      </w:r>
      <w:r>
        <w:rPr>
          <w:color w:val="1D1D1B"/>
          <w:spacing w:val="21"/>
        </w:rPr>
        <w:t xml:space="preserve"> </w:t>
      </w:r>
      <w:r>
        <w:rPr>
          <w:color w:val="1D1D1B"/>
        </w:rPr>
        <w:t>two</w:t>
      </w:r>
      <w:r>
        <w:rPr>
          <w:color w:val="1D1D1B"/>
          <w:spacing w:val="21"/>
        </w:rPr>
        <w:t xml:space="preserve"> </w:t>
      </w:r>
      <w:r>
        <w:rPr>
          <w:b/>
          <w:color w:val="1D1D1B"/>
        </w:rPr>
        <w:t>-</w:t>
      </w:r>
      <w:r>
        <w:rPr>
          <w:i/>
          <w:color w:val="1D1D1B"/>
        </w:rPr>
        <w:t>r</w:t>
      </w:r>
      <w:r>
        <w:rPr>
          <w:b/>
          <w:color w:val="1D1D1B"/>
        </w:rPr>
        <w:t>-</w:t>
      </w:r>
      <w:r>
        <w:rPr>
          <w:color w:val="1D1D1B"/>
        </w:rPr>
        <w:t>,</w:t>
      </w:r>
      <w:r>
        <w:rPr>
          <w:color w:val="1D1D1B"/>
          <w:spacing w:val="21"/>
        </w:rPr>
        <w:t xml:space="preserve"> </w:t>
      </w:r>
      <w:r>
        <w:rPr>
          <w:color w:val="1D1D1B"/>
        </w:rPr>
        <w:t>*</w:t>
      </w:r>
      <w:r>
        <w:rPr>
          <w:i/>
          <w:color w:val="1D1D1B"/>
        </w:rPr>
        <w:t>tīsrii̯o</w:t>
      </w:r>
      <w:r>
        <w:rPr>
          <w:b/>
          <w:color w:val="1D1D1B"/>
        </w:rPr>
        <w:t>-</w:t>
      </w:r>
      <w:r>
        <w:rPr>
          <w:b/>
          <w:color w:val="1D1D1B"/>
          <w:spacing w:val="21"/>
        </w:rPr>
        <w:t xml:space="preserve"> </w:t>
      </w:r>
      <w:r>
        <w:rPr>
          <w:color w:val="1D1D1B"/>
        </w:rPr>
        <w:t>with</w:t>
      </w:r>
      <w:r>
        <w:rPr>
          <w:color w:val="1D1D1B"/>
          <w:spacing w:val="21"/>
        </w:rPr>
        <w:t xml:space="preserve"> </w:t>
      </w:r>
      <w:r>
        <w:rPr>
          <w:color w:val="1D1D1B"/>
        </w:rPr>
        <w:t>dissimilative</w:t>
      </w:r>
      <w:r>
        <w:rPr>
          <w:color w:val="1D1D1B"/>
          <w:spacing w:val="22"/>
        </w:rPr>
        <w:t xml:space="preserve"> </w:t>
      </w:r>
      <w:r>
        <w:rPr>
          <w:color w:val="1D1D1B"/>
        </w:rPr>
        <w:t>loss</w:t>
      </w:r>
      <w:r>
        <w:rPr>
          <w:color w:val="1D1D1B"/>
          <w:spacing w:val="21"/>
        </w:rPr>
        <w:t xml:space="preserve"> </w:t>
      </w:r>
      <w:r>
        <w:rPr>
          <w:color w:val="1D1D1B"/>
        </w:rPr>
        <w:t>of</w:t>
      </w:r>
      <w:r>
        <w:rPr>
          <w:color w:val="1D1D1B"/>
          <w:spacing w:val="21"/>
        </w:rPr>
        <w:t xml:space="preserve"> </w:t>
      </w:r>
      <w:r>
        <w:rPr>
          <w:color w:val="1D1D1B"/>
        </w:rPr>
        <w:t>one</w:t>
      </w:r>
      <w:r>
        <w:rPr>
          <w:color w:val="1D1D1B"/>
          <w:spacing w:val="21"/>
        </w:rPr>
        <w:t xml:space="preserve"> </w:t>
      </w:r>
      <w:r>
        <w:rPr>
          <w:color w:val="1D1D1B"/>
        </w:rPr>
        <w:t>of</w:t>
      </w:r>
      <w:r>
        <w:rPr>
          <w:color w:val="1D1D1B"/>
          <w:spacing w:val="21"/>
        </w:rPr>
        <w:t xml:space="preserve"> </w:t>
      </w:r>
      <w:r>
        <w:rPr>
          <w:color w:val="1D1D1B"/>
        </w:rPr>
        <w:t>the</w:t>
      </w:r>
      <w:r>
        <w:rPr>
          <w:color w:val="1D1D1B"/>
          <w:spacing w:val="21"/>
        </w:rPr>
        <w:t xml:space="preserve"> </w:t>
      </w:r>
      <w:r>
        <w:rPr>
          <w:color w:val="1D1D1B"/>
        </w:rPr>
        <w:t>two</w:t>
      </w:r>
      <w:r>
        <w:rPr>
          <w:color w:val="1D1D1B"/>
          <w:spacing w:val="22"/>
        </w:rPr>
        <w:t xml:space="preserve"> </w:t>
      </w:r>
      <w:r>
        <w:rPr>
          <w:i/>
          <w:color w:val="1D1D1B"/>
          <w:spacing w:val="-5"/>
        </w:rPr>
        <w:t>t</w:t>
      </w:r>
      <w:r>
        <w:rPr>
          <w:color w:val="1D1D1B"/>
          <w:spacing w:val="-5"/>
        </w:rPr>
        <w:t>,</w:t>
      </w:r>
    </w:p>
    <w:p>
      <w:pPr>
        <w:spacing w:before="2" w:line="225" w:lineRule="auto"/>
        <w:ind w:left="103" w:right="121"/>
        <w:jc w:val="both"/>
      </w:pPr>
      <w:r>
        <w:rPr>
          <w:color w:val="1D1D1B"/>
        </w:rPr>
        <w:t>*</w:t>
      </w:r>
      <w:r>
        <w:rPr>
          <w:i/>
          <w:color w:val="1D1D1B"/>
        </w:rPr>
        <w:t>tīhrii̯o</w:t>
      </w:r>
      <w:r>
        <w:rPr>
          <w:b/>
          <w:color w:val="1D1D1B"/>
        </w:rPr>
        <w:t xml:space="preserve">- </w:t>
      </w:r>
      <w:r>
        <w:rPr>
          <w:color w:val="1D1D1B"/>
        </w:rPr>
        <w:t>after the pan-Greek shift *</w:t>
      </w:r>
      <w:r>
        <w:rPr>
          <w:i/>
          <w:color w:val="1D1D1B"/>
        </w:rPr>
        <w:t>s &gt; h</w:t>
      </w:r>
      <w:r>
        <w:rPr>
          <w:color w:val="1D1D1B"/>
        </w:rPr>
        <w:t>, and *</w:t>
      </w:r>
      <w:r>
        <w:rPr>
          <w:i/>
          <w:color w:val="1D1D1B"/>
        </w:rPr>
        <w:t>sī(h)rii̯o</w:t>
      </w:r>
      <w:r>
        <w:rPr>
          <w:b/>
          <w:color w:val="1D1D1B"/>
        </w:rPr>
        <w:t xml:space="preserve">- </w:t>
      </w:r>
      <w:r>
        <w:rPr>
          <w:color w:val="1D1D1B"/>
        </w:rPr>
        <w:t>after the assibilation</w:t>
      </w:r>
      <w:r>
        <w:rPr>
          <w:color w:val="1D1D1B"/>
          <w:spacing w:val="30"/>
        </w:rPr>
        <w:t xml:space="preserve"> </w:t>
      </w:r>
      <w:r>
        <w:rPr>
          <w:color w:val="1D1D1B"/>
        </w:rPr>
        <w:t>*</w:t>
      </w:r>
      <w:r>
        <w:rPr>
          <w:i/>
          <w:color w:val="1D1D1B"/>
        </w:rPr>
        <w:t>ti</w:t>
      </w:r>
      <w:r>
        <w:rPr>
          <w:i/>
          <w:color w:val="1D1D1B"/>
          <w:spacing w:val="30"/>
        </w:rPr>
        <w:t xml:space="preserve"> </w:t>
      </w:r>
      <w:r>
        <w:rPr>
          <w:i/>
          <w:color w:val="1D1D1B"/>
        </w:rPr>
        <w:t>&gt;</w:t>
      </w:r>
      <w:r>
        <w:rPr>
          <w:i/>
          <w:color w:val="1D1D1B"/>
          <w:spacing w:val="30"/>
        </w:rPr>
        <w:t xml:space="preserve"> </w:t>
      </w:r>
      <w:r>
        <w:rPr>
          <w:i/>
          <w:color w:val="1D1D1B"/>
        </w:rPr>
        <w:t>si</w:t>
      </w:r>
      <w:r>
        <w:rPr>
          <w:i/>
          <w:color w:val="1D1D1B"/>
          <w:spacing w:val="30"/>
        </w:rPr>
        <w:t xml:space="preserve"> </w:t>
      </w:r>
      <w:r>
        <w:rPr>
          <w:color w:val="1D1D1B"/>
        </w:rPr>
        <w:t>in</w:t>
      </w:r>
      <w:r>
        <w:rPr>
          <w:color w:val="1D1D1B"/>
          <w:spacing w:val="30"/>
        </w:rPr>
        <w:t xml:space="preserve"> </w:t>
      </w:r>
      <w:r>
        <w:rPr>
          <w:color w:val="1D1D1B"/>
        </w:rPr>
        <w:t>a</w:t>
      </w:r>
      <w:r>
        <w:rPr>
          <w:color w:val="1D1D1B"/>
          <w:spacing w:val="30"/>
        </w:rPr>
        <w:t xml:space="preserve"> </w:t>
      </w:r>
      <w:r>
        <w:rPr>
          <w:color w:val="1D1D1B"/>
        </w:rPr>
        <w:t>part</w:t>
      </w:r>
      <w:r>
        <w:rPr>
          <w:color w:val="1D1D1B"/>
          <w:spacing w:val="30"/>
        </w:rPr>
        <w:t xml:space="preserve"> </w:t>
      </w:r>
      <w:r>
        <w:rPr>
          <w:color w:val="1D1D1B"/>
        </w:rPr>
        <w:t>of</w:t>
      </w:r>
      <w:r>
        <w:rPr>
          <w:color w:val="1D1D1B"/>
          <w:spacing w:val="30"/>
        </w:rPr>
        <w:t xml:space="preserve"> </w:t>
      </w:r>
      <w:r>
        <w:rPr>
          <w:color w:val="1D1D1B"/>
        </w:rPr>
        <w:t>the</w:t>
      </w:r>
      <w:r>
        <w:rPr>
          <w:color w:val="1D1D1B"/>
          <w:spacing w:val="30"/>
        </w:rPr>
        <w:t xml:space="preserve"> </w:t>
      </w:r>
      <w:r>
        <w:rPr>
          <w:color w:val="1D1D1B"/>
        </w:rPr>
        <w:t>Greek</w:t>
      </w:r>
      <w:r>
        <w:rPr>
          <w:color w:val="1D1D1B"/>
          <w:spacing w:val="30"/>
        </w:rPr>
        <w:t xml:space="preserve"> </w:t>
      </w:r>
      <w:r>
        <w:rPr>
          <w:color w:val="1D1D1B"/>
        </w:rPr>
        <w:t>dialects</w:t>
      </w:r>
      <w:r>
        <w:rPr>
          <w:color w:val="1D1D1B"/>
          <w:spacing w:val="30"/>
        </w:rPr>
        <w:t xml:space="preserve"> </w:t>
      </w:r>
      <w:r>
        <w:rPr>
          <w:color w:val="1D1D1B"/>
        </w:rPr>
        <w:t>(cf.</w:t>
      </w:r>
      <w:r>
        <w:rPr>
          <w:color w:val="1D1D1B"/>
          <w:spacing w:val="30"/>
        </w:rPr>
        <w:t xml:space="preserve"> </w:t>
      </w:r>
      <w:r>
        <w:rPr>
          <w:color w:val="1D1D1B"/>
        </w:rPr>
        <w:t>Fischer</w:t>
      </w:r>
      <w:r>
        <w:rPr>
          <w:color w:val="1D1D1B"/>
          <w:spacing w:val="30"/>
        </w:rPr>
        <w:t xml:space="preserve"> </w:t>
      </w:r>
      <w:r>
        <w:rPr>
          <w:color w:val="1D1D1B"/>
        </w:rPr>
        <w:t>1969).</w:t>
      </w:r>
    </w:p>
    <w:p>
      <w:pPr>
        <w:pStyle w:val="7"/>
        <w:spacing w:before="6"/>
        <w:rPr>
          <w:sz w:val="24"/>
        </w:rPr>
      </w:pPr>
    </w:p>
    <w:p>
      <w:pPr>
        <w:pStyle w:val="9"/>
        <w:numPr>
          <w:ilvl w:val="1"/>
          <w:numId w:val="29"/>
        </w:numPr>
        <w:tabs>
          <w:tab w:val="left" w:pos="629"/>
        </w:tabs>
        <w:spacing w:line="228" w:lineRule="auto"/>
        <w:ind w:left="103" w:right="121" w:firstLine="0"/>
      </w:pPr>
      <w:r>
        <w:rPr>
          <w:color w:val="1D1D1B"/>
          <w:u w:val="single" w:color="1D1D1B"/>
        </w:rPr>
        <w:t>Etymology</w:t>
      </w:r>
      <w:r>
        <w:rPr>
          <w:color w:val="1D1D1B"/>
        </w:rPr>
        <w:t xml:space="preserve">: The anticipated original form </w:t>
      </w:r>
      <w:r>
        <w:rPr>
          <w:i/>
          <w:color w:val="1D1D1B"/>
        </w:rPr>
        <w:t>**tri-H</w:t>
      </w:r>
      <w:r>
        <w:rPr>
          <w:i/>
          <w:color w:val="1D1D1B"/>
          <w:vertAlign w:val="subscript"/>
        </w:rPr>
        <w:t>2</w:t>
      </w:r>
      <w:r>
        <w:rPr>
          <w:i/>
          <w:color w:val="1D1D1B"/>
        </w:rPr>
        <w:t xml:space="preserve">str-ii̯o-s </w:t>
      </w:r>
      <w:r>
        <w:rPr>
          <w:color w:val="1D1D1B"/>
        </w:rPr>
        <w:t>means “belonging to three stars”.</w:t>
      </w:r>
      <w:r>
        <w:rPr>
          <w:color w:val="1D1D1B"/>
          <w:spacing w:val="-2"/>
        </w:rPr>
        <w:t xml:space="preserve"> </w:t>
      </w:r>
      <w:r>
        <w:rPr>
          <w:color w:val="1D1D1B"/>
        </w:rPr>
        <w:t>The primary compound denoting “three stars” should have the form **</w:t>
      </w:r>
      <w:r>
        <w:rPr>
          <w:i/>
          <w:color w:val="1D1D1B"/>
        </w:rPr>
        <w:t>tri-H</w:t>
      </w:r>
      <w:r>
        <w:rPr>
          <w:i/>
          <w:color w:val="1D1D1B"/>
          <w:vertAlign w:val="subscript"/>
        </w:rPr>
        <w:t>2</w:t>
      </w:r>
      <w:r>
        <w:rPr>
          <w:i/>
          <w:color w:val="1D1D1B"/>
        </w:rPr>
        <w:t>stro-m</w:t>
      </w:r>
      <w:r>
        <w:rPr>
          <w:color w:val="1D1D1B"/>
        </w:rPr>
        <w:t xml:space="preserve">. “Three stars” probably refer to the the waist of Orion, as the three stars δεζ of the constellation Orion are traditionally counted (their Arabic names </w:t>
      </w:r>
      <w:r>
        <w:rPr>
          <w:i/>
          <w:color w:val="1D1D1B"/>
        </w:rPr>
        <w:t>Mintaka</w:t>
      </w:r>
      <w:r>
        <w:rPr>
          <w:color w:val="1D1D1B"/>
        </w:rPr>
        <w:t xml:space="preserve">, </w:t>
      </w:r>
      <w:r>
        <w:rPr>
          <w:i/>
          <w:color w:val="1D1D1B"/>
        </w:rPr>
        <w:t>Alnilam</w:t>
      </w:r>
      <w:r>
        <w:rPr>
          <w:color w:val="1D1D1B"/>
        </w:rPr>
        <w:t xml:space="preserve">, </w:t>
      </w:r>
      <w:r>
        <w:rPr>
          <w:i/>
          <w:color w:val="1D1D1B"/>
        </w:rPr>
        <w:t xml:space="preserve">Alnitak </w:t>
      </w:r>
      <w:r>
        <w:rPr>
          <w:color w:val="1D1D1B"/>
        </w:rPr>
        <w:t>mean “waist”, “chain of pearls”, and “belt” respectively).</w:t>
      </w:r>
      <w:r>
        <w:rPr>
          <w:color w:val="1D1D1B"/>
          <w:spacing w:val="-2"/>
        </w:rPr>
        <w:t xml:space="preserve"> </w:t>
      </w:r>
      <w:r>
        <w:rPr>
          <w:color w:val="1D1D1B"/>
        </w:rPr>
        <w:t xml:space="preserve">We should add that in India the waist of Orion is called </w:t>
      </w:r>
      <w:r>
        <w:rPr>
          <w:i/>
          <w:color w:val="1D1D1B"/>
        </w:rPr>
        <w:t xml:space="preserve">Iṣus trikāṇḍā </w:t>
      </w:r>
      <w:r>
        <w:rPr>
          <w:color w:val="1D1D1B"/>
        </w:rPr>
        <w:t xml:space="preserve">“arrow with three nodes” (the “nodes” of bamboo are meant here, cf. Forssman 1969, 58- </w:t>
      </w:r>
      <w:r>
        <w:rPr>
          <w:color w:val="1D1D1B"/>
          <w:spacing w:val="-4"/>
        </w:rPr>
        <w:t>59).</w:t>
      </w:r>
    </w:p>
    <w:p>
      <w:pPr>
        <w:pStyle w:val="7"/>
        <w:spacing w:line="228" w:lineRule="auto"/>
        <w:ind w:left="103" w:right="120" w:firstLine="283"/>
        <w:jc w:val="both"/>
      </w:pPr>
      <w:r>
        <w:rPr>
          <w:color w:val="1D1D1B"/>
        </w:rPr>
        <w:t>The brightest perennial star of the night sky, Sirius (α Canis Maior), and</w:t>
      </w:r>
      <w:r>
        <w:rPr>
          <w:color w:val="1D1D1B"/>
          <w:spacing w:val="-16"/>
        </w:rPr>
        <w:t xml:space="preserve"> </w:t>
      </w:r>
      <w:r>
        <w:rPr>
          <w:color w:val="1D1D1B"/>
        </w:rPr>
        <w:t>also</w:t>
      </w:r>
      <w:r>
        <w:rPr>
          <w:color w:val="1D1D1B"/>
          <w:spacing w:val="-14"/>
        </w:rPr>
        <w:t xml:space="preserve"> </w:t>
      </w:r>
      <w:r>
        <w:rPr>
          <w:color w:val="1D1D1B"/>
        </w:rPr>
        <w:t>the</w:t>
      </w:r>
      <w:r>
        <w:rPr>
          <w:color w:val="1D1D1B"/>
          <w:spacing w:val="-14"/>
        </w:rPr>
        <w:t xml:space="preserve"> </w:t>
      </w:r>
      <w:r>
        <w:rPr>
          <w:color w:val="1D1D1B"/>
        </w:rPr>
        <w:t>whole</w:t>
      </w:r>
      <w:r>
        <w:rPr>
          <w:color w:val="1D1D1B"/>
          <w:spacing w:val="-13"/>
        </w:rPr>
        <w:t xml:space="preserve"> </w:t>
      </w:r>
      <w:r>
        <w:rPr>
          <w:color w:val="1D1D1B"/>
        </w:rPr>
        <w:t>constellation</w:t>
      </w:r>
      <w:r>
        <w:rPr>
          <w:color w:val="1D1D1B"/>
          <w:spacing w:val="-14"/>
        </w:rPr>
        <w:t xml:space="preserve"> </w:t>
      </w:r>
      <w:r>
        <w:rPr>
          <w:color w:val="1D1D1B"/>
        </w:rPr>
        <w:t>of</w:t>
      </w:r>
      <w:r>
        <w:rPr>
          <w:color w:val="1D1D1B"/>
          <w:spacing w:val="-14"/>
        </w:rPr>
        <w:t xml:space="preserve"> </w:t>
      </w:r>
      <w:r>
        <w:rPr>
          <w:color w:val="1D1D1B"/>
        </w:rPr>
        <w:t>Canis</w:t>
      </w:r>
      <w:r>
        <w:rPr>
          <w:color w:val="1D1D1B"/>
          <w:spacing w:val="-14"/>
        </w:rPr>
        <w:t xml:space="preserve"> </w:t>
      </w:r>
      <w:r>
        <w:rPr>
          <w:color w:val="1D1D1B"/>
        </w:rPr>
        <w:t>Maior</w:t>
      </w:r>
      <w:r>
        <w:rPr>
          <w:color w:val="1D1D1B"/>
          <w:spacing w:val="-13"/>
        </w:rPr>
        <w:t xml:space="preserve"> </w:t>
      </w:r>
      <w:r>
        <w:rPr>
          <w:color w:val="1D1D1B"/>
        </w:rPr>
        <w:t>can</w:t>
      </w:r>
      <w:r>
        <w:rPr>
          <w:color w:val="1D1D1B"/>
          <w:spacing w:val="-14"/>
        </w:rPr>
        <w:t xml:space="preserve"> </w:t>
      </w:r>
      <w:r>
        <w:rPr>
          <w:color w:val="1D1D1B"/>
        </w:rPr>
        <w:t>appear</w:t>
      </w:r>
      <w:r>
        <w:rPr>
          <w:color w:val="1D1D1B"/>
          <w:spacing w:val="-14"/>
        </w:rPr>
        <w:t xml:space="preserve"> </w:t>
      </w:r>
      <w:r>
        <w:rPr>
          <w:color w:val="1D1D1B"/>
        </w:rPr>
        <w:t>on</w:t>
      </w:r>
      <w:r>
        <w:rPr>
          <w:color w:val="1D1D1B"/>
          <w:spacing w:val="-14"/>
        </w:rPr>
        <w:t xml:space="preserve"> </w:t>
      </w:r>
      <w:r>
        <w:rPr>
          <w:color w:val="1D1D1B"/>
        </w:rPr>
        <w:t>the</w:t>
      </w:r>
      <w:r>
        <w:rPr>
          <w:color w:val="1D1D1B"/>
          <w:spacing w:val="-13"/>
        </w:rPr>
        <w:t xml:space="preserve"> </w:t>
      </w:r>
      <w:r>
        <w:rPr>
          <w:color w:val="1D1D1B"/>
        </w:rPr>
        <w:t>northern hemisphere as an extension of the waist of Orion. This was true for the past going back at least 4000 years ago, as computed by the German astronomer Wolfgang Strohmeier.</w:t>
      </w:r>
    </w:p>
    <w:p>
      <w:pPr>
        <w:pStyle w:val="7"/>
        <w:spacing w:line="228" w:lineRule="auto"/>
        <w:ind w:left="103" w:right="116" w:firstLine="283"/>
        <w:jc w:val="both"/>
      </w:pPr>
      <w:r>
        <w:rPr>
          <w:color w:val="1D1D1B"/>
          <w:spacing w:val="-2"/>
        </w:rPr>
        <w:t>Hamp</w:t>
      </w:r>
      <w:r>
        <w:rPr>
          <w:color w:val="1D1D1B"/>
          <w:spacing w:val="-9"/>
        </w:rPr>
        <w:t xml:space="preserve"> </w:t>
      </w:r>
      <w:r>
        <w:rPr>
          <w:color w:val="1D1D1B"/>
          <w:spacing w:val="-2"/>
        </w:rPr>
        <w:t>(1974,</w:t>
      </w:r>
      <w:r>
        <w:rPr>
          <w:color w:val="1D1D1B"/>
          <w:spacing w:val="-9"/>
        </w:rPr>
        <w:t xml:space="preserve"> </w:t>
      </w:r>
      <w:r>
        <w:rPr>
          <w:color w:val="1D1D1B"/>
          <w:spacing w:val="-2"/>
        </w:rPr>
        <w:t>1048)</w:t>
      </w:r>
      <w:r>
        <w:rPr>
          <w:color w:val="1D1D1B"/>
          <w:spacing w:val="-9"/>
        </w:rPr>
        <w:t xml:space="preserve"> </w:t>
      </w:r>
      <w:r>
        <w:rPr>
          <w:color w:val="1D1D1B"/>
          <w:spacing w:val="-2"/>
        </w:rPr>
        <w:t>presented</w:t>
      </w:r>
      <w:r>
        <w:rPr>
          <w:color w:val="1D1D1B"/>
          <w:spacing w:val="-9"/>
        </w:rPr>
        <w:t xml:space="preserve"> </w:t>
      </w:r>
      <w:r>
        <w:rPr>
          <w:color w:val="1D1D1B"/>
          <w:spacing w:val="-2"/>
        </w:rPr>
        <w:t>an</w:t>
      </w:r>
      <w:r>
        <w:rPr>
          <w:color w:val="1D1D1B"/>
          <w:spacing w:val="-9"/>
        </w:rPr>
        <w:t xml:space="preserve"> </w:t>
      </w:r>
      <w:r>
        <w:rPr>
          <w:color w:val="1D1D1B"/>
          <w:spacing w:val="-2"/>
        </w:rPr>
        <w:t>alternative</w:t>
      </w:r>
      <w:r>
        <w:rPr>
          <w:color w:val="1D1D1B"/>
          <w:spacing w:val="-9"/>
        </w:rPr>
        <w:t xml:space="preserve"> </w:t>
      </w:r>
      <w:r>
        <w:rPr>
          <w:color w:val="1D1D1B"/>
          <w:spacing w:val="-2"/>
        </w:rPr>
        <w:t>hypothesis</w:t>
      </w:r>
      <w:r>
        <w:rPr>
          <w:color w:val="1D1D1B"/>
          <w:spacing w:val="-9"/>
        </w:rPr>
        <w:t xml:space="preserve"> </w:t>
      </w:r>
      <w:r>
        <w:rPr>
          <w:color w:val="1D1D1B"/>
          <w:spacing w:val="-2"/>
        </w:rPr>
        <w:t>as</w:t>
      </w:r>
      <w:r>
        <w:rPr>
          <w:color w:val="1D1D1B"/>
          <w:spacing w:val="-9"/>
        </w:rPr>
        <w:t xml:space="preserve"> </w:t>
      </w:r>
      <w:r>
        <w:rPr>
          <w:color w:val="1D1D1B"/>
          <w:spacing w:val="-2"/>
        </w:rPr>
        <w:t>he</w:t>
      </w:r>
      <w:r>
        <w:rPr>
          <w:color w:val="1D1D1B"/>
          <w:spacing w:val="-9"/>
        </w:rPr>
        <w:t xml:space="preserve"> </w:t>
      </w:r>
      <w:r>
        <w:rPr>
          <w:color w:val="1D1D1B"/>
          <w:spacing w:val="-2"/>
        </w:rPr>
        <w:t xml:space="preserve">speculated </w:t>
      </w:r>
      <w:r>
        <w:rPr>
          <w:color w:val="1D1D1B"/>
        </w:rPr>
        <w:t>that</w:t>
      </w:r>
      <w:r>
        <w:rPr>
          <w:color w:val="1D1D1B"/>
          <w:spacing w:val="-3"/>
        </w:rPr>
        <w:t xml:space="preserve"> </w:t>
      </w:r>
      <w:r>
        <w:rPr>
          <w:color w:val="1D1D1B"/>
        </w:rPr>
        <w:t>these</w:t>
      </w:r>
      <w:r>
        <w:rPr>
          <w:color w:val="1D1D1B"/>
          <w:spacing w:val="-2"/>
        </w:rPr>
        <w:t xml:space="preserve"> </w:t>
      </w:r>
      <w:r>
        <w:rPr>
          <w:color w:val="1D1D1B"/>
        </w:rPr>
        <w:t>“three</w:t>
      </w:r>
      <w:r>
        <w:rPr>
          <w:color w:val="1D1D1B"/>
          <w:spacing w:val="-2"/>
        </w:rPr>
        <w:t xml:space="preserve"> </w:t>
      </w:r>
      <w:r>
        <w:rPr>
          <w:color w:val="1D1D1B"/>
        </w:rPr>
        <w:t>stars”</w:t>
      </w:r>
      <w:r>
        <w:rPr>
          <w:color w:val="1D1D1B"/>
          <w:spacing w:val="-3"/>
        </w:rPr>
        <w:t xml:space="preserve"> </w:t>
      </w:r>
      <w:r>
        <w:rPr>
          <w:color w:val="1D1D1B"/>
        </w:rPr>
        <w:t>denoted</w:t>
      </w:r>
      <w:r>
        <w:rPr>
          <w:color w:val="1D1D1B"/>
          <w:spacing w:val="-2"/>
        </w:rPr>
        <w:t xml:space="preserve"> </w:t>
      </w:r>
      <w:r>
        <w:rPr>
          <w:color w:val="1D1D1B"/>
        </w:rPr>
        <w:t>an</w:t>
      </w:r>
      <w:r>
        <w:rPr>
          <w:color w:val="1D1D1B"/>
          <w:spacing w:val="-2"/>
        </w:rPr>
        <w:t xml:space="preserve"> </w:t>
      </w:r>
      <w:r>
        <w:rPr>
          <w:color w:val="1D1D1B"/>
        </w:rPr>
        <w:t>almost</w:t>
      </w:r>
      <w:r>
        <w:rPr>
          <w:color w:val="1D1D1B"/>
          <w:spacing w:val="-3"/>
        </w:rPr>
        <w:t xml:space="preserve"> </w:t>
      </w:r>
      <w:r>
        <w:rPr>
          <w:color w:val="1D1D1B"/>
        </w:rPr>
        <w:t>equilateral</w:t>
      </w:r>
      <w:r>
        <w:rPr>
          <w:color w:val="1D1D1B"/>
          <w:spacing w:val="-3"/>
        </w:rPr>
        <w:t xml:space="preserve"> </w:t>
      </w:r>
      <w:r>
        <w:rPr>
          <w:color w:val="1D1D1B"/>
        </w:rPr>
        <w:t>triangle</w:t>
      </w:r>
      <w:r>
        <w:rPr>
          <w:color w:val="1D1D1B"/>
          <w:spacing w:val="-2"/>
        </w:rPr>
        <w:t xml:space="preserve"> </w:t>
      </w:r>
      <w:r>
        <w:rPr>
          <w:color w:val="1D1D1B"/>
        </w:rPr>
        <w:t>whose</w:t>
      </w:r>
      <w:r>
        <w:rPr>
          <w:color w:val="1D1D1B"/>
          <w:spacing w:val="-3"/>
        </w:rPr>
        <w:t xml:space="preserve"> </w:t>
      </w:r>
      <w:r>
        <w:rPr>
          <w:color w:val="1D1D1B"/>
        </w:rPr>
        <w:t xml:space="preserve">three vertexes were three distinct stars of the winter sky: Sirius from the constellation of Canis Maior, Procyon from Canis Minor and red Betelgeuse from Orion. The connection of Sirius representing the constellation of Canis Major with Orion was already documented by Homer in the </w:t>
      </w:r>
      <w:r>
        <w:rPr>
          <w:i/>
          <w:color w:val="1D1D1B"/>
        </w:rPr>
        <w:t>Iliad</w:t>
      </w:r>
      <w:r>
        <w:rPr>
          <w:color w:val="1D1D1B"/>
        </w:rPr>
        <w:t>, although Homer does not directly mention the name of the star [</w:t>
      </w:r>
      <w:r>
        <w:rPr>
          <w:i/>
          <w:color w:val="1D1D1B"/>
        </w:rPr>
        <w:t>Il</w:t>
      </w:r>
      <w:r>
        <w:rPr>
          <w:color w:val="1D1D1B"/>
        </w:rPr>
        <w:t>. XXII, 26-29]:</w:t>
      </w:r>
    </w:p>
    <w:p>
      <w:pPr>
        <w:pStyle w:val="7"/>
        <w:spacing w:before="115" w:line="247" w:lineRule="auto"/>
        <w:ind w:left="823" w:right="121"/>
        <w:jc w:val="both"/>
      </w:pPr>
      <w:r>
        <w:rPr>
          <w:color w:val="040407"/>
        </w:rPr>
        <w:t>παμφαίνονθ᾽</w:t>
      </w:r>
      <w:r>
        <w:rPr>
          <w:color w:val="040407"/>
          <w:spacing w:val="-4"/>
        </w:rPr>
        <w:t xml:space="preserve"> </w:t>
      </w:r>
      <w:r>
        <w:rPr>
          <w:color w:val="040407"/>
        </w:rPr>
        <w:t>ὥς</w:t>
      </w:r>
      <w:r>
        <w:rPr>
          <w:color w:val="040407"/>
          <w:spacing w:val="-3"/>
        </w:rPr>
        <w:t xml:space="preserve"> </w:t>
      </w:r>
      <w:r>
        <w:rPr>
          <w:color w:val="040407"/>
        </w:rPr>
        <w:t>τ᾽</w:t>
      </w:r>
      <w:r>
        <w:rPr>
          <w:color w:val="040407"/>
          <w:spacing w:val="-4"/>
        </w:rPr>
        <w:t xml:space="preserve"> </w:t>
      </w:r>
      <w:r>
        <w:rPr>
          <w:color w:val="040407"/>
        </w:rPr>
        <w:t>ἀστέρ᾽</w:t>
      </w:r>
      <w:r>
        <w:rPr>
          <w:color w:val="040407"/>
          <w:spacing w:val="-4"/>
        </w:rPr>
        <w:t xml:space="preserve"> </w:t>
      </w:r>
      <w:r>
        <w:rPr>
          <w:color w:val="040407"/>
        </w:rPr>
        <w:t>ἐπεσσύμενον</w:t>
      </w:r>
      <w:r>
        <w:rPr>
          <w:color w:val="040407"/>
          <w:spacing w:val="-4"/>
        </w:rPr>
        <w:t xml:space="preserve"> </w:t>
      </w:r>
      <w:r>
        <w:rPr>
          <w:color w:val="040407"/>
        </w:rPr>
        <w:t>πεδίοιο</w:t>
      </w:r>
      <w:r>
        <w:rPr>
          <w:color w:val="1D1D1B"/>
        </w:rPr>
        <w:t>,</w:t>
      </w:r>
      <w:r>
        <w:rPr>
          <w:color w:val="1D1D1B"/>
          <w:spacing w:val="-3"/>
        </w:rPr>
        <w:t xml:space="preserve"> </w:t>
      </w:r>
      <w:r>
        <w:rPr>
          <w:color w:val="040407"/>
        </w:rPr>
        <w:t>ὅς</w:t>
      </w:r>
      <w:r>
        <w:rPr>
          <w:color w:val="040407"/>
          <w:spacing w:val="-3"/>
        </w:rPr>
        <w:t xml:space="preserve"> </w:t>
      </w:r>
      <w:r>
        <w:rPr>
          <w:color w:val="040407"/>
        </w:rPr>
        <w:t>ῥά</w:t>
      </w:r>
      <w:r>
        <w:rPr>
          <w:color w:val="040407"/>
          <w:spacing w:val="-3"/>
        </w:rPr>
        <w:t xml:space="preserve"> </w:t>
      </w:r>
      <w:r>
        <w:rPr>
          <w:color w:val="040407"/>
        </w:rPr>
        <w:t>τ᾽</w:t>
      </w:r>
      <w:r>
        <w:rPr>
          <w:color w:val="040407"/>
          <w:spacing w:val="-4"/>
        </w:rPr>
        <w:t xml:space="preserve"> </w:t>
      </w:r>
      <w:r>
        <w:rPr>
          <w:color w:val="040407"/>
        </w:rPr>
        <w:t>ὀπώρης εἶσιν</w:t>
      </w:r>
      <w:r>
        <w:rPr>
          <w:color w:val="1D1D1B"/>
        </w:rPr>
        <w:t xml:space="preserve">, </w:t>
      </w:r>
      <w:r>
        <w:rPr>
          <w:color w:val="040407"/>
        </w:rPr>
        <w:t>ἀρίζηλοι δέ οἱ αὐγαὶ φαίνονται πολλοῖσι μετ᾽ ἀστράσι νυκτὸς ἀμολγῷ</w:t>
      </w:r>
      <w:r>
        <w:rPr>
          <w:color w:val="1D1D1B"/>
        </w:rPr>
        <w:t xml:space="preserve">, </w:t>
      </w:r>
      <w:r>
        <w:rPr>
          <w:color w:val="040407"/>
        </w:rPr>
        <w:t>ὅν τε κύν᾽ Ὠρίωνος ἐπίκλησιν καλέουσι</w:t>
      </w:r>
      <w:r>
        <w:rPr>
          <w:color w:val="1D1D1B"/>
        </w:rPr>
        <w:t>. [P 9]</w:t>
      </w:r>
    </w:p>
    <w:p>
      <w:pPr>
        <w:pStyle w:val="7"/>
        <w:spacing w:before="1"/>
        <w:rPr>
          <w:sz w:val="23"/>
        </w:rPr>
      </w:pPr>
    </w:p>
    <w:p>
      <w:pPr>
        <w:pStyle w:val="7"/>
        <w:spacing w:before="1" w:line="249" w:lineRule="auto"/>
        <w:ind w:left="823" w:right="121"/>
        <w:jc w:val="both"/>
      </w:pPr>
      <w:r>
        <w:rPr>
          <w:color w:val="1D1D1B"/>
        </w:rPr>
        <w:t>like to the star that cometh forth at harvest-time, and brightly do his rays shine amid the host of stars in the darkness of night, the star that men call by name the Dog of Orion. [P 10]</w:t>
      </w:r>
    </w:p>
    <w:p>
      <w:pPr>
        <w:pStyle w:val="7"/>
        <w:spacing w:before="26"/>
        <w:ind w:left="4257"/>
        <w:jc w:val="both"/>
      </w:pPr>
      <w:r>
        <w:rPr>
          <w:color w:val="1D1D1B"/>
          <w:spacing w:val="-2"/>
        </w:rPr>
        <w:t>(trans.</w:t>
      </w:r>
      <w:r>
        <w:rPr>
          <w:color w:val="1D1D1B"/>
          <w:spacing w:val="-13"/>
        </w:rPr>
        <w:t xml:space="preserve"> </w:t>
      </w:r>
      <w:r>
        <w:rPr>
          <w:color w:val="1D1D1B"/>
          <w:spacing w:val="-2"/>
        </w:rPr>
        <w:t>A.T. Murray,</w:t>
      </w:r>
      <w:r>
        <w:rPr>
          <w:color w:val="1D1D1B"/>
          <w:spacing w:val="-1"/>
        </w:rPr>
        <w:t xml:space="preserve"> </w:t>
      </w:r>
      <w:r>
        <w:rPr>
          <w:color w:val="1D1D1B"/>
          <w:spacing w:val="-2"/>
        </w:rPr>
        <w:t>1924)</w:t>
      </w:r>
    </w:p>
    <w:p>
      <w:pPr>
        <w:jc w:val="both"/>
        <w:sectPr>
          <w:pgSz w:w="8400" w:h="11910"/>
          <w:pgMar w:top="1100" w:right="840" w:bottom="280" w:left="860" w:header="758" w:footer="0" w:gutter="0"/>
          <w:cols w:space="708" w:num="1"/>
        </w:sectPr>
      </w:pPr>
    </w:p>
    <w:p>
      <w:pPr>
        <w:pStyle w:val="9"/>
        <w:numPr>
          <w:ilvl w:val="0"/>
          <w:numId w:val="8"/>
        </w:numPr>
        <w:tabs>
          <w:tab w:val="left" w:pos="593"/>
        </w:tabs>
        <w:spacing w:before="89"/>
        <w:ind w:left="592" w:hanging="490"/>
      </w:pPr>
      <w:r>
        <w:rPr>
          <w:color w:val="040407"/>
        </w:rPr>
        <w:t xml:space="preserve">BIG </w:t>
      </w:r>
      <w:r>
        <w:rPr>
          <w:color w:val="040407"/>
          <w:spacing w:val="-2"/>
        </w:rPr>
        <w:t>DIPPER</w:t>
      </w:r>
    </w:p>
    <w:p>
      <w:pPr>
        <w:pStyle w:val="7"/>
        <w:spacing w:before="4"/>
        <w:rPr>
          <w:sz w:val="23"/>
        </w:rPr>
      </w:pPr>
    </w:p>
    <w:p>
      <w:pPr>
        <w:pStyle w:val="9"/>
        <w:numPr>
          <w:ilvl w:val="1"/>
          <w:numId w:val="30"/>
        </w:numPr>
        <w:tabs>
          <w:tab w:val="left" w:pos="902"/>
        </w:tabs>
        <w:rPr>
          <w:i/>
        </w:rPr>
      </w:pPr>
      <w:r>
        <w:rPr>
          <w:color w:val="1D1D1B"/>
          <w:spacing w:val="-8"/>
        </w:rPr>
        <w:t>*</w:t>
      </w:r>
      <w:r>
        <w:rPr>
          <w:i/>
          <w:color w:val="1D1D1B"/>
          <w:spacing w:val="-8"/>
        </w:rPr>
        <w:t>septm̥-st(e)rii̯</w:t>
      </w:r>
      <w:r>
        <w:rPr>
          <w:i/>
          <w:color w:val="1D1D1B"/>
          <w:spacing w:val="-21"/>
        </w:rPr>
        <w:t xml:space="preserve"> </w:t>
      </w:r>
      <w:r>
        <w:rPr>
          <w:i/>
          <w:color w:val="1D1D1B"/>
          <w:spacing w:val="-8"/>
        </w:rPr>
        <w:t>o-</w:t>
      </w:r>
    </w:p>
    <w:p>
      <w:pPr>
        <w:pStyle w:val="7"/>
        <w:spacing w:before="8"/>
        <w:rPr>
          <w:i/>
          <w:sz w:val="19"/>
        </w:rPr>
      </w:pPr>
    </w:p>
    <w:p>
      <w:pPr>
        <w:pStyle w:val="9"/>
        <w:numPr>
          <w:ilvl w:val="2"/>
          <w:numId w:val="30"/>
        </w:numPr>
        <w:tabs>
          <w:tab w:val="left" w:pos="1067"/>
        </w:tabs>
        <w:spacing w:line="246" w:lineRule="exact"/>
        <w:rPr>
          <w:i/>
        </w:rPr>
      </w:pPr>
      <w:r>
        <w:rPr>
          <w:color w:val="1D1D1B"/>
        </w:rPr>
        <w:t>Italic:</w:t>
      </w:r>
      <w:r>
        <w:rPr>
          <w:color w:val="1D1D1B"/>
          <w:spacing w:val="-7"/>
        </w:rPr>
        <w:t xml:space="preserve"> </w:t>
      </w:r>
      <w:r>
        <w:rPr>
          <w:color w:val="1D1D1B"/>
        </w:rPr>
        <w:t>Latin</w:t>
      </w:r>
      <w:r>
        <w:rPr>
          <w:color w:val="1D1D1B"/>
          <w:spacing w:val="-1"/>
        </w:rPr>
        <w:t xml:space="preserve"> </w:t>
      </w:r>
      <w:r>
        <w:rPr>
          <w:i/>
          <w:color w:val="1D1D1B"/>
        </w:rPr>
        <w:t>septentriōnēs</w:t>
      </w:r>
      <w:r>
        <w:rPr>
          <w:i/>
          <w:color w:val="1D1D1B"/>
          <w:spacing w:val="1"/>
        </w:rPr>
        <w:t xml:space="preserve"> </w:t>
      </w:r>
      <w:r>
        <w:rPr>
          <w:color w:val="1D1D1B"/>
        </w:rPr>
        <w:t>“Big Dipper”</w:t>
      </w:r>
      <w:r>
        <w:rPr>
          <w:color w:val="1D1D1B"/>
          <w:spacing w:val="1"/>
        </w:rPr>
        <w:t xml:space="preserve"> </w:t>
      </w:r>
      <w:r>
        <w:rPr>
          <w:color w:val="1D1D1B"/>
        </w:rPr>
        <w:t>&lt; *</w:t>
      </w:r>
      <w:r>
        <w:rPr>
          <w:i/>
          <w:color w:val="1D1D1B"/>
        </w:rPr>
        <w:t>septm̥-(s)trii̯</w:t>
      </w:r>
      <w:r>
        <w:rPr>
          <w:i/>
          <w:color w:val="1D1D1B"/>
          <w:spacing w:val="-2"/>
        </w:rPr>
        <w:t>o(n)-</w:t>
      </w:r>
    </w:p>
    <w:p>
      <w:pPr>
        <w:pStyle w:val="9"/>
        <w:numPr>
          <w:ilvl w:val="2"/>
          <w:numId w:val="30"/>
        </w:numPr>
        <w:tabs>
          <w:tab w:val="left" w:pos="1070"/>
        </w:tabs>
        <w:spacing w:before="3" w:line="228" w:lineRule="auto"/>
        <w:ind w:left="103" w:right="121" w:firstLine="283"/>
      </w:pPr>
      <w:r>
        <w:rPr>
          <w:color w:val="1D1D1B"/>
        </w:rPr>
        <w:t xml:space="preserve">Celtic: Old Irish </w:t>
      </w:r>
      <w:r>
        <w:rPr>
          <w:i/>
          <w:color w:val="1D1D1B"/>
        </w:rPr>
        <w:t xml:space="preserve">sechtarét </w:t>
      </w:r>
      <w:r>
        <w:rPr>
          <w:color w:val="1D1D1B"/>
        </w:rPr>
        <w:t>gloss ‘arctus’ (reshaped according to</w:t>
      </w:r>
      <w:r>
        <w:rPr>
          <w:color w:val="1D1D1B"/>
          <w:spacing w:val="-14"/>
        </w:rPr>
        <w:t xml:space="preserve"> </w:t>
      </w:r>
      <w:r>
        <w:rPr>
          <w:i/>
          <w:color w:val="1D1D1B"/>
        </w:rPr>
        <w:t>rét</w:t>
      </w:r>
      <w:r>
        <w:rPr>
          <w:i/>
          <w:color w:val="1D1D1B"/>
          <w:spacing w:val="-14"/>
        </w:rPr>
        <w:t xml:space="preserve"> </w:t>
      </w:r>
      <w:r>
        <w:rPr>
          <w:color w:val="1D1D1B"/>
        </w:rPr>
        <w:t>“star”)</w:t>
      </w:r>
      <w:r>
        <w:rPr>
          <w:color w:val="1D1D1B"/>
          <w:spacing w:val="-14"/>
        </w:rPr>
        <w:t xml:space="preserve"> </w:t>
      </w:r>
      <w:r>
        <w:rPr>
          <w:color w:val="1D1D1B"/>
        </w:rPr>
        <w:t>&lt;</w:t>
      </w:r>
      <w:r>
        <w:rPr>
          <w:color w:val="1D1D1B"/>
          <w:spacing w:val="-13"/>
        </w:rPr>
        <w:t xml:space="preserve"> </w:t>
      </w:r>
      <w:r>
        <w:rPr>
          <w:color w:val="1D1D1B"/>
        </w:rPr>
        <w:t>*</w:t>
      </w:r>
      <w:r>
        <w:rPr>
          <w:i/>
          <w:color w:val="1D1D1B"/>
        </w:rPr>
        <w:t>sechtarenn</w:t>
      </w:r>
      <w:r>
        <w:rPr>
          <w:i/>
          <w:color w:val="1D1D1B"/>
          <w:spacing w:val="-14"/>
        </w:rPr>
        <w:t xml:space="preserve"> </w:t>
      </w:r>
      <w:r>
        <w:rPr>
          <w:color w:val="1D1D1B"/>
        </w:rPr>
        <w:t>&lt;</w:t>
      </w:r>
      <w:r>
        <w:rPr>
          <w:color w:val="1D1D1B"/>
          <w:spacing w:val="-14"/>
        </w:rPr>
        <w:t xml:space="preserve"> </w:t>
      </w:r>
      <w:r>
        <w:rPr>
          <w:color w:val="1D1D1B"/>
        </w:rPr>
        <w:t>*</w:t>
      </w:r>
      <w:r>
        <w:rPr>
          <w:i/>
          <w:color w:val="1D1D1B"/>
        </w:rPr>
        <w:t>sektadderion-</w:t>
      </w:r>
      <w:r>
        <w:rPr>
          <w:i/>
          <w:color w:val="1D1D1B"/>
          <w:spacing w:val="-14"/>
        </w:rPr>
        <w:t xml:space="preserve"> </w:t>
      </w:r>
      <w:r>
        <w:rPr>
          <w:i/>
          <w:color w:val="1D1D1B"/>
        </w:rPr>
        <w:t>&lt;</w:t>
      </w:r>
      <w:r>
        <w:rPr>
          <w:i/>
          <w:color w:val="1D1D1B"/>
          <w:spacing w:val="-13"/>
        </w:rPr>
        <w:t xml:space="preserve"> </w:t>
      </w:r>
      <w:r>
        <w:rPr>
          <w:i/>
          <w:color w:val="1D1D1B"/>
        </w:rPr>
        <w:t>*sektan-terion-</w:t>
      </w:r>
      <w:r>
        <w:rPr>
          <w:i/>
          <w:color w:val="1D1D1B"/>
          <w:spacing w:val="-14"/>
        </w:rPr>
        <w:t xml:space="preserve"> </w:t>
      </w:r>
      <w:r>
        <w:rPr>
          <w:i/>
          <w:color w:val="1D1D1B"/>
        </w:rPr>
        <w:t>&lt;</w:t>
      </w:r>
      <w:r>
        <w:rPr>
          <w:i/>
          <w:color w:val="1D1D1B"/>
          <w:spacing w:val="-14"/>
        </w:rPr>
        <w:t xml:space="preserve"> </w:t>
      </w:r>
      <w:r>
        <w:rPr>
          <w:i/>
          <w:color w:val="1D1D1B"/>
        </w:rPr>
        <w:t xml:space="preserve">*septm̥- </w:t>
      </w:r>
      <w:r>
        <w:rPr>
          <w:i/>
          <w:color w:val="1D1D1B"/>
          <w:spacing w:val="-2"/>
        </w:rPr>
        <w:t>(s)ter-ion-</w:t>
      </w:r>
      <w:r>
        <w:rPr>
          <w:i/>
          <w:color w:val="1D1D1B"/>
          <w:spacing w:val="-5"/>
        </w:rPr>
        <w:t xml:space="preserve"> </w:t>
      </w:r>
      <w:r>
        <w:rPr>
          <w:color w:val="1D1D1B"/>
          <w:spacing w:val="-2"/>
        </w:rPr>
        <w:t>(Hamp</w:t>
      </w:r>
      <w:r>
        <w:rPr>
          <w:color w:val="1D1D1B"/>
          <w:spacing w:val="-7"/>
        </w:rPr>
        <w:t xml:space="preserve"> </w:t>
      </w:r>
      <w:r>
        <w:rPr>
          <w:color w:val="1D1D1B"/>
          <w:spacing w:val="-2"/>
        </w:rPr>
        <w:t>1974,</w:t>
      </w:r>
      <w:r>
        <w:rPr>
          <w:color w:val="1D1D1B"/>
          <w:spacing w:val="-7"/>
        </w:rPr>
        <w:t xml:space="preserve"> </w:t>
      </w:r>
      <w:r>
        <w:rPr>
          <w:color w:val="1D1D1B"/>
          <w:spacing w:val="-2"/>
        </w:rPr>
        <w:t>1051;</w:t>
      </w:r>
      <w:r>
        <w:rPr>
          <w:color w:val="1D1D1B"/>
          <w:spacing w:val="-7"/>
        </w:rPr>
        <w:t xml:space="preserve"> </w:t>
      </w:r>
      <w:r>
        <w:rPr>
          <w:color w:val="1D1D1B"/>
          <w:spacing w:val="-2"/>
        </w:rPr>
        <w:t>the</w:t>
      </w:r>
      <w:r>
        <w:rPr>
          <w:color w:val="1D1D1B"/>
          <w:spacing w:val="-5"/>
        </w:rPr>
        <w:t xml:space="preserve"> </w:t>
      </w:r>
      <w:r>
        <w:rPr>
          <w:color w:val="1D1D1B"/>
          <w:spacing w:val="-2"/>
        </w:rPr>
        <w:t>author</w:t>
      </w:r>
      <w:r>
        <w:rPr>
          <w:color w:val="1D1D1B"/>
          <w:spacing w:val="-7"/>
        </w:rPr>
        <w:t xml:space="preserve"> </w:t>
      </w:r>
      <w:r>
        <w:rPr>
          <w:color w:val="1D1D1B"/>
          <w:spacing w:val="-2"/>
        </w:rPr>
        <w:t>assumed</w:t>
      </w:r>
      <w:r>
        <w:rPr>
          <w:color w:val="1D1D1B"/>
          <w:spacing w:val="-7"/>
        </w:rPr>
        <w:t xml:space="preserve"> </w:t>
      </w:r>
      <w:r>
        <w:rPr>
          <w:color w:val="1D1D1B"/>
          <w:spacing w:val="-2"/>
        </w:rPr>
        <w:t>that</w:t>
      </w:r>
      <w:r>
        <w:rPr>
          <w:color w:val="1D1D1B"/>
          <w:spacing w:val="-5"/>
        </w:rPr>
        <w:t xml:space="preserve"> </w:t>
      </w:r>
      <w:r>
        <w:rPr>
          <w:color w:val="1D1D1B"/>
          <w:spacing w:val="-2"/>
        </w:rPr>
        <w:t>a</w:t>
      </w:r>
      <w:r>
        <w:rPr>
          <w:color w:val="1D1D1B"/>
          <w:spacing w:val="-7"/>
        </w:rPr>
        <w:t xml:space="preserve"> </w:t>
      </w:r>
      <w:r>
        <w:rPr>
          <w:color w:val="1D1D1B"/>
          <w:spacing w:val="-2"/>
        </w:rPr>
        <w:t>similar</w:t>
      </w:r>
      <w:r>
        <w:rPr>
          <w:color w:val="1D1D1B"/>
          <w:spacing w:val="-7"/>
        </w:rPr>
        <w:t xml:space="preserve"> </w:t>
      </w:r>
      <w:r>
        <w:rPr>
          <w:color w:val="1D1D1B"/>
          <w:spacing w:val="-2"/>
        </w:rPr>
        <w:t xml:space="preserve">compound </w:t>
      </w:r>
      <w:r>
        <w:rPr>
          <w:color w:val="1D1D1B"/>
        </w:rPr>
        <w:t xml:space="preserve">caused the presence of </w:t>
      </w:r>
      <w:r>
        <w:rPr>
          <w:i/>
          <w:color w:val="1D1D1B"/>
        </w:rPr>
        <w:t xml:space="preserve">s- </w:t>
      </w:r>
      <w:r>
        <w:rPr>
          <w:color w:val="1D1D1B"/>
        </w:rPr>
        <w:t xml:space="preserve">in the Brythonic numeral “7”, where </w:t>
      </w:r>
      <w:r>
        <w:rPr>
          <w:i/>
          <w:color w:val="1D1D1B"/>
        </w:rPr>
        <w:t>h</w:t>
      </w:r>
      <w:r>
        <w:rPr>
          <w:b/>
          <w:color w:val="1D1D1B"/>
        </w:rPr>
        <w:t xml:space="preserve">- </w:t>
      </w:r>
      <w:r>
        <w:rPr>
          <w:color w:val="1D1D1B"/>
        </w:rPr>
        <w:t>is normally expected).</w:t>
      </w:r>
    </w:p>
    <w:p>
      <w:pPr>
        <w:pStyle w:val="7"/>
        <w:spacing w:before="10"/>
        <w:rPr>
          <w:sz w:val="19"/>
        </w:rPr>
      </w:pPr>
    </w:p>
    <w:p>
      <w:pPr>
        <w:pStyle w:val="9"/>
        <w:numPr>
          <w:ilvl w:val="1"/>
          <w:numId w:val="30"/>
        </w:numPr>
        <w:tabs>
          <w:tab w:val="left" w:pos="871"/>
        </w:tabs>
        <w:ind w:left="870" w:hanging="484"/>
      </w:pPr>
      <w:r>
        <w:rPr>
          <w:color w:val="1D1D1B"/>
          <w:spacing w:val="-2"/>
          <w:u w:val="single" w:color="1D1D1B"/>
        </w:rPr>
        <w:t>Etymology</w:t>
      </w:r>
      <w:r>
        <w:rPr>
          <w:color w:val="1D1D1B"/>
          <w:spacing w:val="-2"/>
        </w:rPr>
        <w:t>:</w:t>
      </w:r>
      <w:r>
        <w:rPr>
          <w:color w:val="1D1D1B"/>
          <w:spacing w:val="-9"/>
        </w:rPr>
        <w:t xml:space="preserve"> </w:t>
      </w:r>
      <w:r>
        <w:rPr>
          <w:color w:val="1D1D1B"/>
          <w:spacing w:val="-2"/>
        </w:rPr>
        <w:t>This word</w:t>
      </w:r>
      <w:r>
        <w:rPr>
          <w:color w:val="1D1D1B"/>
          <w:spacing w:val="-1"/>
        </w:rPr>
        <w:t xml:space="preserve"> </w:t>
      </w:r>
      <w:r>
        <w:rPr>
          <w:color w:val="1D1D1B"/>
          <w:spacing w:val="-2"/>
        </w:rPr>
        <w:t>literally means</w:t>
      </w:r>
      <w:r>
        <w:rPr>
          <w:color w:val="1D1D1B"/>
          <w:spacing w:val="-1"/>
        </w:rPr>
        <w:t xml:space="preserve"> </w:t>
      </w:r>
      <w:r>
        <w:rPr>
          <w:color w:val="1D1D1B"/>
          <w:spacing w:val="-2"/>
        </w:rPr>
        <w:t>“consisting of</w:t>
      </w:r>
      <w:r>
        <w:rPr>
          <w:color w:val="1D1D1B"/>
          <w:spacing w:val="-1"/>
        </w:rPr>
        <w:t xml:space="preserve"> </w:t>
      </w:r>
      <w:r>
        <w:rPr>
          <w:color w:val="1D1D1B"/>
          <w:spacing w:val="-2"/>
        </w:rPr>
        <w:t>seven</w:t>
      </w:r>
      <w:r>
        <w:rPr>
          <w:color w:val="1D1D1B"/>
          <w:spacing w:val="-1"/>
        </w:rPr>
        <w:t xml:space="preserve"> </w:t>
      </w:r>
      <w:r>
        <w:rPr>
          <w:color w:val="1D1D1B"/>
          <w:spacing w:val="-2"/>
        </w:rPr>
        <w:t>stars”.</w:t>
      </w:r>
    </w:p>
    <w:p>
      <w:pPr>
        <w:pStyle w:val="7"/>
        <w:spacing w:before="8"/>
        <w:rPr>
          <w:sz w:val="19"/>
        </w:rPr>
      </w:pPr>
    </w:p>
    <w:p>
      <w:pPr>
        <w:spacing w:before="1"/>
        <w:ind w:left="387"/>
        <w:rPr>
          <w:b/>
        </w:rPr>
      </w:pPr>
      <w:r>
        <w:rPr>
          <w:color w:val="1D1D1B"/>
        </w:rPr>
        <w:t>24.</w:t>
      </w:r>
      <w:r>
        <w:rPr>
          <w:color w:val="1D1D1B"/>
          <w:spacing w:val="19"/>
        </w:rPr>
        <w:t xml:space="preserve"> </w:t>
      </w:r>
      <w:r>
        <w:rPr>
          <w:b/>
          <w:color w:val="1D1D1B"/>
          <w:spacing w:val="-2"/>
        </w:rPr>
        <w:t>“Bear”</w:t>
      </w:r>
    </w:p>
    <w:p>
      <w:pPr>
        <w:pStyle w:val="7"/>
        <w:spacing w:before="6"/>
        <w:rPr>
          <w:b/>
          <w:sz w:val="21"/>
        </w:rPr>
      </w:pPr>
    </w:p>
    <w:p>
      <w:pPr>
        <w:pStyle w:val="9"/>
        <w:numPr>
          <w:ilvl w:val="2"/>
          <w:numId w:val="31"/>
        </w:numPr>
        <w:tabs>
          <w:tab w:val="left" w:pos="1088"/>
        </w:tabs>
        <w:spacing w:line="213" w:lineRule="auto"/>
        <w:ind w:right="121" w:firstLine="283"/>
        <w:jc w:val="both"/>
      </w:pPr>
      <w:r>
        <w:rPr>
          <w:color w:val="1D1D1B"/>
        </w:rPr>
        <w:t xml:space="preserve">Vedic </w:t>
      </w:r>
      <w:r>
        <w:rPr>
          <w:i/>
          <w:color w:val="1D1D1B"/>
        </w:rPr>
        <w:t xml:space="preserve">ŕ̥kṣa- </w:t>
      </w:r>
      <w:r>
        <w:rPr>
          <w:color w:val="1D1D1B"/>
        </w:rPr>
        <w:t xml:space="preserve">“bear” (1 x RV; ŚB). However, already in the Rigveda the plural </w:t>
      </w:r>
      <w:r>
        <w:rPr>
          <w:i/>
          <w:color w:val="1D1D1B"/>
        </w:rPr>
        <w:t xml:space="preserve">ŕ̥kṣāḥ </w:t>
      </w:r>
      <w:r>
        <w:rPr>
          <w:color w:val="1D1D1B"/>
        </w:rPr>
        <w:t>denoted also the constellation of Ursa Major, also called the Big Dipper, cf. RV I, 24.10:</w:t>
      </w:r>
    </w:p>
    <w:p>
      <w:pPr>
        <w:pStyle w:val="7"/>
        <w:rPr>
          <w:sz w:val="23"/>
        </w:rPr>
      </w:pPr>
    </w:p>
    <w:p>
      <w:pPr>
        <w:pStyle w:val="7"/>
        <w:spacing w:line="232" w:lineRule="auto"/>
        <w:ind w:left="823" w:right="121"/>
        <w:jc w:val="both"/>
        <w:rPr>
          <w:i/>
        </w:rPr>
      </w:pPr>
      <w:r>
        <w:rPr>
          <w:i/>
          <w:color w:val="1D1D1B"/>
          <w:position w:val="1"/>
        </w:rPr>
        <w:t>amī́</w:t>
      </w:r>
      <w:r>
        <w:rPr>
          <w:i/>
          <w:color w:val="1D1D1B"/>
        </w:rPr>
        <w:t xml:space="preserve"> </w:t>
      </w:r>
      <w:r>
        <w:rPr>
          <w:i/>
          <w:color w:val="1D1D1B"/>
          <w:position w:val="1"/>
        </w:rPr>
        <w:t>yá ŕ̥kṣā níhitāsa uccā́</w:t>
      </w:r>
      <w:r>
        <w:rPr>
          <w:i/>
          <w:color w:val="1D1D1B"/>
          <w:spacing w:val="40"/>
          <w:position w:val="1"/>
        </w:rPr>
        <w:t xml:space="preserve"> </w:t>
      </w:r>
      <w:r>
        <w:rPr>
          <w:i/>
          <w:color w:val="1D1D1B"/>
          <w:position w:val="1"/>
        </w:rPr>
        <w:t>náktaṃ dádr̥</w:t>
      </w:r>
      <w:r>
        <w:rPr>
          <w:i/>
          <w:color w:val="1D1D1B"/>
          <w:spacing w:val="-14"/>
          <w:position w:val="1"/>
        </w:rPr>
        <w:t xml:space="preserve"> </w:t>
      </w:r>
      <w:r>
        <w:rPr>
          <w:i/>
          <w:color w:val="1D1D1B"/>
          <w:position w:val="1"/>
        </w:rPr>
        <w:t>ṣre kúha cid díveyuḥ ádabdhāni Váruṇasya vratā́ni vicā́kaṣac candrámā náktam eti</w:t>
      </w:r>
    </w:p>
    <w:p>
      <w:pPr>
        <w:pStyle w:val="7"/>
        <w:spacing w:before="2"/>
        <w:rPr>
          <w:i/>
          <w:sz w:val="23"/>
        </w:rPr>
      </w:pPr>
    </w:p>
    <w:p>
      <w:pPr>
        <w:pStyle w:val="7"/>
        <w:spacing w:line="249" w:lineRule="auto"/>
        <w:ind w:left="823" w:right="119"/>
        <w:jc w:val="both"/>
      </w:pPr>
      <w:r>
        <w:rPr>
          <w:color w:val="1D1D1B"/>
        </w:rPr>
        <w:t xml:space="preserve">Yonder Bears [= stars of Ursa Major], set on high, are visible at </w:t>
      </w:r>
      <w:r>
        <w:rPr>
          <w:color w:val="1D1D1B"/>
          <w:spacing w:val="-2"/>
        </w:rPr>
        <w:t>night;</w:t>
      </w:r>
      <w:r>
        <w:rPr>
          <w:color w:val="1D1D1B"/>
          <w:spacing w:val="-10"/>
        </w:rPr>
        <w:t xml:space="preserve"> </w:t>
      </w:r>
      <w:r>
        <w:rPr>
          <w:color w:val="1D1D1B"/>
          <w:spacing w:val="-2"/>
        </w:rPr>
        <w:t>they</w:t>
      </w:r>
      <w:r>
        <w:rPr>
          <w:color w:val="1D1D1B"/>
          <w:spacing w:val="-9"/>
        </w:rPr>
        <w:t xml:space="preserve"> </w:t>
      </w:r>
      <w:r>
        <w:rPr>
          <w:color w:val="1D1D1B"/>
          <w:spacing w:val="-2"/>
        </w:rPr>
        <w:t>have</w:t>
      </w:r>
      <w:r>
        <w:rPr>
          <w:color w:val="1D1D1B"/>
          <w:spacing w:val="-9"/>
        </w:rPr>
        <w:t xml:space="preserve"> </w:t>
      </w:r>
      <w:r>
        <w:rPr>
          <w:color w:val="1D1D1B"/>
          <w:spacing w:val="-2"/>
        </w:rPr>
        <w:t>gone</w:t>
      </w:r>
      <w:r>
        <w:rPr>
          <w:color w:val="1D1D1B"/>
          <w:spacing w:val="-9"/>
        </w:rPr>
        <w:t xml:space="preserve"> </w:t>
      </w:r>
      <w:r>
        <w:rPr>
          <w:color w:val="1D1D1B"/>
          <w:spacing w:val="-2"/>
        </w:rPr>
        <w:t>somewhere</w:t>
      </w:r>
      <w:r>
        <w:rPr>
          <w:color w:val="1D1D1B"/>
          <w:spacing w:val="-9"/>
        </w:rPr>
        <w:t xml:space="preserve"> </w:t>
      </w:r>
      <w:r>
        <w:rPr>
          <w:color w:val="1D1D1B"/>
          <w:spacing w:val="-2"/>
        </w:rPr>
        <w:t>else</w:t>
      </w:r>
      <w:r>
        <w:rPr>
          <w:color w:val="1D1D1B"/>
          <w:spacing w:val="-9"/>
        </w:rPr>
        <w:t xml:space="preserve"> </w:t>
      </w:r>
      <w:r>
        <w:rPr>
          <w:color w:val="1D1D1B"/>
          <w:spacing w:val="-2"/>
        </w:rPr>
        <w:t>by</w:t>
      </w:r>
      <w:r>
        <w:rPr>
          <w:color w:val="1D1D1B"/>
          <w:spacing w:val="-9"/>
        </w:rPr>
        <w:t xml:space="preserve"> </w:t>
      </w:r>
      <w:r>
        <w:rPr>
          <w:color w:val="1D1D1B"/>
          <w:spacing w:val="-2"/>
        </w:rPr>
        <w:t>day.</w:t>
      </w:r>
      <w:r>
        <w:rPr>
          <w:color w:val="1D1D1B"/>
          <w:spacing w:val="-12"/>
        </w:rPr>
        <w:t xml:space="preserve"> </w:t>
      </w:r>
      <w:r>
        <w:rPr>
          <w:color w:val="1D1D1B"/>
          <w:spacing w:val="-2"/>
        </w:rPr>
        <w:t>The</w:t>
      </w:r>
      <w:r>
        <w:rPr>
          <w:color w:val="1D1D1B"/>
          <w:spacing w:val="-9"/>
        </w:rPr>
        <w:t xml:space="preserve"> </w:t>
      </w:r>
      <w:r>
        <w:rPr>
          <w:color w:val="1D1D1B"/>
          <w:spacing w:val="-2"/>
        </w:rPr>
        <w:t xml:space="preserve">commandments </w:t>
      </w:r>
      <w:r>
        <w:rPr>
          <w:color w:val="1D1D1B"/>
        </w:rPr>
        <w:t>of Varuṇa cannot be cheated: the moon goes at night, earnestly looking around.</w:t>
      </w:r>
    </w:p>
    <w:p>
      <w:pPr>
        <w:pStyle w:val="7"/>
        <w:spacing w:before="4"/>
        <w:ind w:left="1672"/>
        <w:jc w:val="both"/>
      </w:pPr>
      <w:r>
        <w:rPr>
          <w:color w:val="1D1D1B"/>
        </w:rPr>
        <w:t>(trans.</w:t>
      </w:r>
      <w:r>
        <w:rPr>
          <w:color w:val="1D1D1B"/>
          <w:spacing w:val="-8"/>
        </w:rPr>
        <w:t xml:space="preserve"> </w:t>
      </w:r>
      <w:r>
        <w:rPr>
          <w:color w:val="1D1D1B"/>
        </w:rPr>
        <w:t>Stephanie</w:t>
      </w:r>
      <w:r>
        <w:rPr>
          <w:color w:val="1D1D1B"/>
          <w:spacing w:val="-13"/>
        </w:rPr>
        <w:t xml:space="preserve"> </w:t>
      </w:r>
      <w:r>
        <w:rPr>
          <w:color w:val="1D1D1B"/>
        </w:rPr>
        <w:t>W.</w:t>
      </w:r>
      <w:r>
        <w:rPr>
          <w:color w:val="1D1D1B"/>
          <w:spacing w:val="-8"/>
        </w:rPr>
        <w:t xml:space="preserve"> </w:t>
      </w:r>
      <w:r>
        <w:rPr>
          <w:color w:val="1D1D1B"/>
        </w:rPr>
        <w:t>Jamison</w:t>
      </w:r>
      <w:r>
        <w:rPr>
          <w:color w:val="1D1D1B"/>
          <w:spacing w:val="-9"/>
        </w:rPr>
        <w:t xml:space="preserve"> </w:t>
      </w:r>
      <w:r>
        <w:rPr>
          <w:color w:val="1D1D1B"/>
        </w:rPr>
        <w:t>&amp;</w:t>
      </w:r>
      <w:r>
        <w:rPr>
          <w:color w:val="1D1D1B"/>
          <w:spacing w:val="-8"/>
        </w:rPr>
        <w:t xml:space="preserve"> </w:t>
      </w:r>
      <w:r>
        <w:rPr>
          <w:color w:val="1D1D1B"/>
        </w:rPr>
        <w:t>Joel</w:t>
      </w:r>
      <w:r>
        <w:rPr>
          <w:color w:val="1D1D1B"/>
          <w:spacing w:val="-8"/>
        </w:rPr>
        <w:t xml:space="preserve"> </w:t>
      </w:r>
      <w:r>
        <w:rPr>
          <w:color w:val="1D1D1B"/>
        </w:rPr>
        <w:t>P.</w:t>
      </w:r>
      <w:r>
        <w:rPr>
          <w:color w:val="1D1D1B"/>
          <w:spacing w:val="-8"/>
        </w:rPr>
        <w:t xml:space="preserve"> </w:t>
      </w:r>
      <w:r>
        <w:rPr>
          <w:color w:val="1D1D1B"/>
        </w:rPr>
        <w:t>Brereton,</w:t>
      </w:r>
      <w:r>
        <w:rPr>
          <w:color w:val="1D1D1B"/>
          <w:spacing w:val="-8"/>
        </w:rPr>
        <w:t xml:space="preserve"> </w:t>
      </w:r>
      <w:r>
        <w:rPr>
          <w:color w:val="1D1D1B"/>
          <w:spacing w:val="-2"/>
        </w:rPr>
        <w:t>2013).</w:t>
      </w:r>
    </w:p>
    <w:p>
      <w:pPr>
        <w:pStyle w:val="7"/>
        <w:spacing w:before="6"/>
        <w:rPr>
          <w:sz w:val="24"/>
        </w:rPr>
      </w:pPr>
    </w:p>
    <w:p>
      <w:pPr>
        <w:pStyle w:val="9"/>
        <w:numPr>
          <w:ilvl w:val="2"/>
          <w:numId w:val="31"/>
        </w:numPr>
        <w:tabs>
          <w:tab w:val="left" w:pos="784"/>
        </w:tabs>
        <w:spacing w:before="1" w:line="246" w:lineRule="exact"/>
        <w:ind w:left="783" w:hanging="681"/>
        <w:jc w:val="left"/>
      </w:pPr>
      <w:r>
        <w:rPr>
          <w:color w:val="1D1D1B"/>
        </w:rPr>
        <w:t>Greek</w:t>
      </w:r>
      <w:r>
        <w:rPr>
          <w:color w:val="1D1D1B"/>
          <w:spacing w:val="18"/>
        </w:rPr>
        <w:t xml:space="preserve"> </w:t>
      </w:r>
      <w:r>
        <w:rPr>
          <w:color w:val="1D1D1B"/>
        </w:rPr>
        <w:t>ἄρκτος</w:t>
      </w:r>
      <w:r>
        <w:rPr>
          <w:color w:val="1D1D1B"/>
          <w:spacing w:val="18"/>
        </w:rPr>
        <w:t xml:space="preserve"> </w:t>
      </w:r>
      <w:r>
        <w:rPr>
          <w:color w:val="1D1D1B"/>
        </w:rPr>
        <w:t>mean</w:t>
      </w:r>
      <w:r>
        <w:rPr>
          <w:color w:val="1D1D1B"/>
          <w:spacing w:val="19"/>
        </w:rPr>
        <w:t xml:space="preserve"> </w:t>
      </w:r>
      <w:r>
        <w:rPr>
          <w:color w:val="1D1D1B"/>
        </w:rPr>
        <w:t>primarily</w:t>
      </w:r>
      <w:r>
        <w:rPr>
          <w:color w:val="1D1D1B"/>
          <w:spacing w:val="18"/>
        </w:rPr>
        <w:t xml:space="preserve"> </w:t>
      </w:r>
      <w:r>
        <w:rPr>
          <w:color w:val="1D1D1B"/>
        </w:rPr>
        <w:t>“bear”</w:t>
      </w:r>
      <w:r>
        <w:rPr>
          <w:color w:val="1D1D1B"/>
          <w:spacing w:val="19"/>
        </w:rPr>
        <w:t xml:space="preserve"> </w:t>
      </w:r>
      <w:r>
        <w:rPr>
          <w:color w:val="1D1D1B"/>
        </w:rPr>
        <w:t>or</w:t>
      </w:r>
      <w:r>
        <w:rPr>
          <w:color w:val="1D1D1B"/>
          <w:spacing w:val="18"/>
        </w:rPr>
        <w:t xml:space="preserve"> </w:t>
      </w:r>
      <w:r>
        <w:rPr>
          <w:color w:val="1D1D1B"/>
        </w:rPr>
        <w:t>rather</w:t>
      </w:r>
      <w:r>
        <w:rPr>
          <w:color w:val="1D1D1B"/>
          <w:spacing w:val="19"/>
        </w:rPr>
        <w:t xml:space="preserve"> </w:t>
      </w:r>
      <w:r>
        <w:rPr>
          <w:color w:val="1D1D1B"/>
        </w:rPr>
        <w:t>“she-</w:t>
      </w:r>
      <w:r>
        <w:rPr>
          <w:color w:val="1D1D1B"/>
          <w:spacing w:val="-2"/>
        </w:rPr>
        <w:t>bear”.</w:t>
      </w:r>
    </w:p>
    <w:p>
      <w:pPr>
        <w:pStyle w:val="7"/>
        <w:spacing w:before="3" w:line="228" w:lineRule="auto"/>
        <w:ind w:left="103"/>
      </w:pPr>
      <w:r>
        <w:rPr>
          <w:color w:val="1D1D1B"/>
        </w:rPr>
        <w:t xml:space="preserve">In the </w:t>
      </w:r>
      <w:r>
        <w:rPr>
          <w:i/>
          <w:color w:val="1D1D1B"/>
        </w:rPr>
        <w:t xml:space="preserve">Iliad </w:t>
      </w:r>
      <w:r>
        <w:rPr>
          <w:color w:val="1D1D1B"/>
        </w:rPr>
        <w:t>Homer clearly states that the constellation of Ursa Major and the Big Dipper are the same [XVIII, 487-88]:</w:t>
      </w:r>
    </w:p>
    <w:p>
      <w:pPr>
        <w:pStyle w:val="7"/>
        <w:spacing w:before="10"/>
        <w:rPr>
          <w:sz w:val="25"/>
        </w:rPr>
      </w:pPr>
    </w:p>
    <w:p>
      <w:pPr>
        <w:pStyle w:val="7"/>
        <w:spacing w:line="247" w:lineRule="auto"/>
        <w:ind w:left="823" w:right="1221"/>
      </w:pPr>
      <w:r>
        <w:rPr>
          <w:color w:val="1D1D1B"/>
          <w:vertAlign w:val="superscript"/>
        </w:rPr>
        <w:t>486</w:t>
      </w:r>
      <w:r>
        <w:rPr>
          <w:color w:val="1D1D1B"/>
        </w:rPr>
        <w:t xml:space="preserve">Πληϊάδας θ᾽ Ὑάδας τε τό τε σθένος Ὠρίωνος </w:t>
      </w:r>
      <w:r>
        <w:rPr>
          <w:color w:val="1D1D1B"/>
          <w:vertAlign w:val="superscript"/>
        </w:rPr>
        <w:t>487</w:t>
      </w:r>
      <w:r>
        <w:rPr>
          <w:color w:val="1D1D1B"/>
        </w:rPr>
        <w:t>Ἄρκτόν</w:t>
      </w:r>
      <w:r>
        <w:rPr>
          <w:color w:val="1D1D1B"/>
          <w:spacing w:val="-10"/>
        </w:rPr>
        <w:t xml:space="preserve"> </w:t>
      </w:r>
      <w:r>
        <w:rPr>
          <w:color w:val="1D1D1B"/>
        </w:rPr>
        <w:t>θ᾽,</w:t>
      </w:r>
      <w:r>
        <w:rPr>
          <w:color w:val="1D1D1B"/>
          <w:spacing w:val="-10"/>
        </w:rPr>
        <w:t xml:space="preserve"> </w:t>
      </w:r>
      <w:r>
        <w:rPr>
          <w:color w:val="1D1D1B"/>
        </w:rPr>
        <w:t>ἣν</w:t>
      </w:r>
      <w:r>
        <w:rPr>
          <w:color w:val="1D1D1B"/>
          <w:spacing w:val="-10"/>
        </w:rPr>
        <w:t xml:space="preserve"> </w:t>
      </w:r>
      <w:r>
        <w:rPr>
          <w:color w:val="1D1D1B"/>
        </w:rPr>
        <w:t>καὶ</w:t>
      </w:r>
      <w:r>
        <w:rPr>
          <w:color w:val="1D1D1B"/>
          <w:spacing w:val="-10"/>
        </w:rPr>
        <w:t xml:space="preserve"> </w:t>
      </w:r>
      <w:r>
        <w:rPr>
          <w:color w:val="1D1D1B"/>
        </w:rPr>
        <w:t>Ἄμαξαν</w:t>
      </w:r>
      <w:r>
        <w:rPr>
          <w:color w:val="1D1D1B"/>
          <w:spacing w:val="-10"/>
        </w:rPr>
        <w:t xml:space="preserve"> </w:t>
      </w:r>
      <w:r>
        <w:rPr>
          <w:color w:val="1D1D1B"/>
        </w:rPr>
        <w:t>ἐπίκλησιν</w:t>
      </w:r>
      <w:r>
        <w:rPr>
          <w:color w:val="1D1D1B"/>
          <w:spacing w:val="-10"/>
        </w:rPr>
        <w:t xml:space="preserve"> </w:t>
      </w:r>
      <w:r>
        <w:rPr>
          <w:color w:val="1D1D1B"/>
        </w:rPr>
        <w:t xml:space="preserve">καλέουσιν, </w:t>
      </w:r>
      <w:r>
        <w:rPr>
          <w:color w:val="1D1D1B"/>
          <w:vertAlign w:val="superscript"/>
        </w:rPr>
        <w:t>488</w:t>
      </w:r>
      <w:r>
        <w:rPr>
          <w:color w:val="1D1D1B"/>
        </w:rPr>
        <w:t xml:space="preserve">ἥ τ᾽ αὐτοῦ στρέφεται καί τ᾽ Ὠρίωνα δοκεύει, </w:t>
      </w:r>
      <w:r>
        <w:rPr>
          <w:color w:val="1D1D1B"/>
          <w:vertAlign w:val="superscript"/>
        </w:rPr>
        <w:t>489</w:t>
      </w:r>
      <w:r>
        <w:rPr>
          <w:color w:val="1D1D1B"/>
        </w:rPr>
        <w:t>οἴη δ᾽ ἄμμορός ἐστι λοετρῶν Ὠκεανοῖο. [P 11]</w:t>
      </w:r>
    </w:p>
    <w:p>
      <w:pPr>
        <w:spacing w:line="247" w:lineRule="auto"/>
        <w:sectPr>
          <w:pgSz w:w="8400" w:h="11910"/>
          <w:pgMar w:top="1100" w:right="840" w:bottom="280" w:left="860" w:header="758" w:footer="0" w:gutter="0"/>
          <w:cols w:space="708" w:num="1"/>
        </w:sectPr>
      </w:pPr>
    </w:p>
    <w:p>
      <w:pPr>
        <w:pStyle w:val="7"/>
        <w:spacing w:before="89" w:line="249" w:lineRule="auto"/>
        <w:ind w:left="823" w:right="119"/>
        <w:jc w:val="both"/>
      </w:pPr>
      <w:r>
        <w:rPr>
          <w:color w:val="1D1D1B"/>
        </w:rPr>
        <w:t>... The Pleiades, and the Hyades and the mighty Orion, and the Bear, that men call also the Wain, that circleth ever in her place, and</w:t>
      </w:r>
      <w:r>
        <w:rPr>
          <w:color w:val="1D1D1B"/>
          <w:spacing w:val="-6"/>
        </w:rPr>
        <w:t xml:space="preserve"> </w:t>
      </w:r>
      <w:r>
        <w:rPr>
          <w:color w:val="1D1D1B"/>
        </w:rPr>
        <w:t>watcheth</w:t>
      </w:r>
      <w:r>
        <w:rPr>
          <w:color w:val="1D1D1B"/>
          <w:spacing w:val="-6"/>
        </w:rPr>
        <w:t xml:space="preserve"> </w:t>
      </w:r>
      <w:r>
        <w:rPr>
          <w:color w:val="1D1D1B"/>
        </w:rPr>
        <w:t>Orion,</w:t>
      </w:r>
      <w:r>
        <w:rPr>
          <w:color w:val="1D1D1B"/>
          <w:spacing w:val="-6"/>
        </w:rPr>
        <w:t xml:space="preserve"> </w:t>
      </w:r>
      <w:r>
        <w:rPr>
          <w:color w:val="1D1D1B"/>
        </w:rPr>
        <w:t>and</w:t>
      </w:r>
      <w:r>
        <w:rPr>
          <w:color w:val="1D1D1B"/>
          <w:spacing w:val="-6"/>
        </w:rPr>
        <w:t xml:space="preserve"> </w:t>
      </w:r>
      <w:r>
        <w:rPr>
          <w:color w:val="1D1D1B"/>
        </w:rPr>
        <w:t>alone</w:t>
      </w:r>
      <w:r>
        <w:rPr>
          <w:color w:val="1D1D1B"/>
          <w:spacing w:val="-6"/>
        </w:rPr>
        <w:t xml:space="preserve"> </w:t>
      </w:r>
      <w:r>
        <w:rPr>
          <w:color w:val="1D1D1B"/>
        </w:rPr>
        <w:t>hath</w:t>
      </w:r>
      <w:r>
        <w:rPr>
          <w:color w:val="1D1D1B"/>
          <w:spacing w:val="-6"/>
        </w:rPr>
        <w:t xml:space="preserve"> </w:t>
      </w:r>
      <w:r>
        <w:rPr>
          <w:color w:val="1D1D1B"/>
        </w:rPr>
        <w:t>no</w:t>
      </w:r>
      <w:r>
        <w:rPr>
          <w:color w:val="1D1D1B"/>
          <w:spacing w:val="-6"/>
        </w:rPr>
        <w:t xml:space="preserve"> </w:t>
      </w:r>
      <w:r>
        <w:rPr>
          <w:color w:val="1D1D1B"/>
        </w:rPr>
        <w:t>part</w:t>
      </w:r>
      <w:r>
        <w:rPr>
          <w:color w:val="1D1D1B"/>
          <w:spacing w:val="-6"/>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baths</w:t>
      </w:r>
      <w:r>
        <w:rPr>
          <w:color w:val="1D1D1B"/>
          <w:spacing w:val="-6"/>
        </w:rPr>
        <w:t xml:space="preserve"> </w:t>
      </w:r>
      <w:r>
        <w:rPr>
          <w:color w:val="1D1D1B"/>
        </w:rPr>
        <w:t>of</w:t>
      </w:r>
      <w:r>
        <w:rPr>
          <w:color w:val="1D1D1B"/>
          <w:spacing w:val="-6"/>
        </w:rPr>
        <w:t xml:space="preserve"> </w:t>
      </w:r>
      <w:r>
        <w:rPr>
          <w:color w:val="1D1D1B"/>
        </w:rPr>
        <w:t>Ocean. [P</w:t>
      </w:r>
      <w:r>
        <w:rPr>
          <w:color w:val="1D1D1B"/>
          <w:spacing w:val="-4"/>
        </w:rPr>
        <w:t xml:space="preserve"> </w:t>
      </w:r>
      <w:r>
        <w:rPr>
          <w:color w:val="1D1D1B"/>
        </w:rPr>
        <w:t>12]</w:t>
      </w:r>
    </w:p>
    <w:p>
      <w:pPr>
        <w:pStyle w:val="7"/>
        <w:spacing w:before="3"/>
        <w:ind w:left="4257"/>
      </w:pPr>
      <w:r>
        <w:rPr>
          <w:color w:val="1D1D1B"/>
          <w:spacing w:val="-2"/>
        </w:rPr>
        <w:t>(trans.</w:t>
      </w:r>
      <w:r>
        <w:rPr>
          <w:color w:val="1D1D1B"/>
          <w:spacing w:val="-13"/>
        </w:rPr>
        <w:t xml:space="preserve"> </w:t>
      </w:r>
      <w:r>
        <w:rPr>
          <w:color w:val="1D1D1B"/>
          <w:spacing w:val="-2"/>
        </w:rPr>
        <w:t>A.T. Murray,</w:t>
      </w:r>
      <w:r>
        <w:rPr>
          <w:color w:val="1D1D1B"/>
          <w:spacing w:val="-1"/>
        </w:rPr>
        <w:t xml:space="preserve"> </w:t>
      </w:r>
      <w:r>
        <w:rPr>
          <w:color w:val="1D1D1B"/>
          <w:spacing w:val="-2"/>
        </w:rPr>
        <w:t>1924)</w:t>
      </w:r>
    </w:p>
    <w:p>
      <w:pPr>
        <w:pStyle w:val="7"/>
        <w:spacing w:before="182" w:line="228" w:lineRule="auto"/>
        <w:ind w:left="103" w:right="110"/>
        <w:jc w:val="both"/>
      </w:pPr>
      <w:r>
        <w:rPr>
          <w:color w:val="1D1D1B"/>
        </w:rPr>
        <w:t>24.2.</w:t>
      </w:r>
      <w:r>
        <w:rPr>
          <w:color w:val="1D1D1B"/>
          <w:spacing w:val="18"/>
        </w:rPr>
        <w:t xml:space="preserve"> </w:t>
      </w:r>
      <w:r>
        <w:rPr>
          <w:color w:val="1D1D1B"/>
          <w:u w:val="single" w:color="1D1D1B"/>
        </w:rPr>
        <w:t>Etymology</w:t>
      </w:r>
      <w:r>
        <w:rPr>
          <w:color w:val="1D1D1B"/>
        </w:rPr>
        <w:t>: The</w:t>
      </w:r>
      <w:r>
        <w:rPr>
          <w:color w:val="1D1D1B"/>
          <w:spacing w:val="18"/>
        </w:rPr>
        <w:t xml:space="preserve"> </w:t>
      </w:r>
      <w:r>
        <w:rPr>
          <w:color w:val="1D1D1B"/>
        </w:rPr>
        <w:t>mystery</w:t>
      </w:r>
      <w:r>
        <w:rPr>
          <w:color w:val="1D1D1B"/>
          <w:spacing w:val="18"/>
        </w:rPr>
        <w:t xml:space="preserve"> </w:t>
      </w:r>
      <w:r>
        <w:rPr>
          <w:color w:val="1D1D1B"/>
        </w:rPr>
        <w:t>of</w:t>
      </w:r>
      <w:r>
        <w:rPr>
          <w:color w:val="1D1D1B"/>
          <w:spacing w:val="18"/>
        </w:rPr>
        <w:t xml:space="preserve"> </w:t>
      </w:r>
      <w:r>
        <w:rPr>
          <w:color w:val="1D1D1B"/>
        </w:rPr>
        <w:t>why</w:t>
      </w:r>
      <w:r>
        <w:rPr>
          <w:color w:val="1D1D1B"/>
          <w:spacing w:val="18"/>
        </w:rPr>
        <w:t xml:space="preserve"> </w:t>
      </w:r>
      <w:r>
        <w:rPr>
          <w:color w:val="1D1D1B"/>
        </w:rPr>
        <w:t>a</w:t>
      </w:r>
      <w:r>
        <w:rPr>
          <w:color w:val="1D1D1B"/>
          <w:spacing w:val="18"/>
        </w:rPr>
        <w:t xml:space="preserve"> </w:t>
      </w:r>
      <w:r>
        <w:rPr>
          <w:color w:val="1D1D1B"/>
        </w:rPr>
        <w:t>constellation</w:t>
      </w:r>
      <w:r>
        <w:rPr>
          <w:color w:val="1D1D1B"/>
          <w:spacing w:val="18"/>
        </w:rPr>
        <w:t xml:space="preserve"> </w:t>
      </w:r>
      <w:r>
        <w:rPr>
          <w:color w:val="1D1D1B"/>
        </w:rPr>
        <w:t>reminding</w:t>
      </w:r>
      <w:r>
        <w:rPr>
          <w:color w:val="1D1D1B"/>
          <w:spacing w:val="18"/>
        </w:rPr>
        <w:t xml:space="preserve"> </w:t>
      </w:r>
      <w:r>
        <w:rPr>
          <w:color w:val="1D1D1B"/>
        </w:rPr>
        <w:t>one</w:t>
      </w:r>
      <w:r>
        <w:rPr>
          <w:color w:val="1D1D1B"/>
          <w:spacing w:val="18"/>
        </w:rPr>
        <w:t xml:space="preserve"> </w:t>
      </w:r>
      <w:r>
        <w:rPr>
          <w:color w:val="1D1D1B"/>
        </w:rPr>
        <w:t>of a wagon or dipper at first sight was called a bear or she-bear is best explained</w:t>
      </w:r>
      <w:r>
        <w:rPr>
          <w:color w:val="1D1D1B"/>
          <w:spacing w:val="-6"/>
        </w:rPr>
        <w:t xml:space="preserve"> </w:t>
      </w:r>
      <w:r>
        <w:rPr>
          <w:color w:val="1D1D1B"/>
        </w:rPr>
        <w:t>by</w:t>
      </w:r>
      <w:r>
        <w:rPr>
          <w:color w:val="1D1D1B"/>
          <w:spacing w:val="-5"/>
        </w:rPr>
        <w:t xml:space="preserve"> </w:t>
      </w:r>
      <w:r>
        <w:rPr>
          <w:color w:val="1D1D1B"/>
        </w:rPr>
        <w:t>the</w:t>
      </w:r>
      <w:r>
        <w:rPr>
          <w:color w:val="1D1D1B"/>
          <w:spacing w:val="-5"/>
        </w:rPr>
        <w:t xml:space="preserve"> </w:t>
      </w:r>
      <w:r>
        <w:rPr>
          <w:color w:val="1D1D1B"/>
        </w:rPr>
        <w:t>hypothesis</w:t>
      </w:r>
      <w:r>
        <w:rPr>
          <w:color w:val="1D1D1B"/>
          <w:spacing w:val="-5"/>
        </w:rPr>
        <w:t xml:space="preserve"> </w:t>
      </w:r>
      <w:r>
        <w:rPr>
          <w:color w:val="1D1D1B"/>
        </w:rPr>
        <w:t>first</w:t>
      </w:r>
      <w:r>
        <w:rPr>
          <w:color w:val="1D1D1B"/>
          <w:spacing w:val="-5"/>
        </w:rPr>
        <w:t xml:space="preserve"> </w:t>
      </w:r>
      <w:r>
        <w:rPr>
          <w:color w:val="1D1D1B"/>
        </w:rPr>
        <w:t>presented</w:t>
      </w:r>
      <w:r>
        <w:rPr>
          <w:color w:val="1D1D1B"/>
          <w:spacing w:val="-6"/>
        </w:rPr>
        <w:t xml:space="preserve"> </w:t>
      </w:r>
      <w:r>
        <w:rPr>
          <w:color w:val="1D1D1B"/>
        </w:rPr>
        <w:t>by</w:t>
      </w:r>
      <w:r>
        <w:rPr>
          <w:color w:val="1D1D1B"/>
          <w:spacing w:val="-5"/>
        </w:rPr>
        <w:t xml:space="preserve"> </w:t>
      </w:r>
      <w:r>
        <w:rPr>
          <w:color w:val="1D1D1B"/>
        </w:rPr>
        <w:t>Schrader</w:t>
      </w:r>
      <w:r>
        <w:rPr>
          <w:color w:val="1D1D1B"/>
          <w:spacing w:val="-6"/>
        </w:rPr>
        <w:t xml:space="preserve"> </w:t>
      </w:r>
      <w:r>
        <w:rPr>
          <w:color w:val="1D1D1B"/>
        </w:rPr>
        <w:t>&amp;</w:t>
      </w:r>
      <w:r>
        <w:rPr>
          <w:color w:val="1D1D1B"/>
          <w:spacing w:val="-5"/>
        </w:rPr>
        <w:t xml:space="preserve"> </w:t>
      </w:r>
      <w:r>
        <w:rPr>
          <w:color w:val="1D1D1B"/>
        </w:rPr>
        <w:t>Nehring</w:t>
      </w:r>
      <w:r>
        <w:rPr>
          <w:color w:val="1D1D1B"/>
          <w:spacing w:val="-6"/>
        </w:rPr>
        <w:t xml:space="preserve"> </w:t>
      </w:r>
      <w:r>
        <w:rPr>
          <w:color w:val="1D1D1B"/>
        </w:rPr>
        <w:t>(1929, 481)</w:t>
      </w:r>
      <w:r>
        <w:rPr>
          <w:color w:val="1D1D1B"/>
          <w:spacing w:val="-14"/>
        </w:rPr>
        <w:t xml:space="preserve"> </w:t>
      </w:r>
      <w:r>
        <w:rPr>
          <w:color w:val="1D1D1B"/>
        </w:rPr>
        <w:t>and</w:t>
      </w:r>
      <w:r>
        <w:rPr>
          <w:color w:val="1D1D1B"/>
          <w:spacing w:val="-14"/>
        </w:rPr>
        <w:t xml:space="preserve"> </w:t>
      </w:r>
      <w:r>
        <w:rPr>
          <w:color w:val="1D1D1B"/>
        </w:rPr>
        <w:t>later</w:t>
      </w:r>
      <w:r>
        <w:rPr>
          <w:color w:val="1D1D1B"/>
          <w:spacing w:val="-14"/>
        </w:rPr>
        <w:t xml:space="preserve"> </w:t>
      </w:r>
      <w:r>
        <w:rPr>
          <w:color w:val="1D1D1B"/>
        </w:rPr>
        <w:t>again</w:t>
      </w:r>
      <w:r>
        <w:rPr>
          <w:color w:val="1D1D1B"/>
          <w:spacing w:val="-13"/>
        </w:rPr>
        <w:t xml:space="preserve"> </w:t>
      </w:r>
      <w:r>
        <w:rPr>
          <w:color w:val="1D1D1B"/>
        </w:rPr>
        <w:t>by</w:t>
      </w:r>
      <w:r>
        <w:rPr>
          <w:color w:val="1D1D1B"/>
          <w:spacing w:val="-14"/>
        </w:rPr>
        <w:t xml:space="preserve"> </w:t>
      </w:r>
      <w:r>
        <w:rPr>
          <w:color w:val="1D1D1B"/>
        </w:rPr>
        <w:t>Szemerényi</w:t>
      </w:r>
      <w:r>
        <w:rPr>
          <w:color w:val="1D1D1B"/>
          <w:spacing w:val="-14"/>
        </w:rPr>
        <w:t xml:space="preserve"> </w:t>
      </w:r>
      <w:r>
        <w:rPr>
          <w:color w:val="1D1D1B"/>
        </w:rPr>
        <w:t>(1962,</w:t>
      </w:r>
      <w:r>
        <w:rPr>
          <w:color w:val="1D1D1B"/>
          <w:spacing w:val="-14"/>
        </w:rPr>
        <w:t xml:space="preserve"> </w:t>
      </w:r>
      <w:r>
        <w:rPr>
          <w:color w:val="1D1D1B"/>
        </w:rPr>
        <w:t>190-91).</w:t>
      </w:r>
      <w:r>
        <w:rPr>
          <w:color w:val="1D1D1B"/>
          <w:spacing w:val="-13"/>
        </w:rPr>
        <w:t xml:space="preserve"> </w:t>
      </w:r>
      <w:r>
        <w:rPr>
          <w:color w:val="1D1D1B"/>
        </w:rPr>
        <w:t>These</w:t>
      </w:r>
      <w:r>
        <w:rPr>
          <w:color w:val="1D1D1B"/>
          <w:spacing w:val="-14"/>
        </w:rPr>
        <w:t xml:space="preserve"> </w:t>
      </w:r>
      <w:r>
        <w:rPr>
          <w:color w:val="1D1D1B"/>
        </w:rPr>
        <w:t>authors</w:t>
      </w:r>
      <w:r>
        <w:rPr>
          <w:color w:val="1D1D1B"/>
          <w:spacing w:val="-14"/>
        </w:rPr>
        <w:t xml:space="preserve"> </w:t>
      </w:r>
      <w:r>
        <w:rPr>
          <w:color w:val="1D1D1B"/>
        </w:rPr>
        <w:t xml:space="preserve">proceed from the Akkadian name of the constellation “Ursa Maior” </w:t>
      </w:r>
      <w:r>
        <w:rPr>
          <w:i/>
          <w:color w:val="1D1D1B"/>
        </w:rPr>
        <w:t>ereqqu(m)</w:t>
      </w:r>
      <w:r>
        <w:rPr>
          <w:color w:val="1D1D1B"/>
        </w:rPr>
        <w:t>,</w:t>
      </w:r>
      <w:r>
        <w:rPr>
          <w:color w:val="1D1D1B"/>
          <w:spacing w:val="80"/>
        </w:rPr>
        <w:t xml:space="preserve"> </w:t>
      </w:r>
      <w:r>
        <w:rPr>
          <w:color w:val="1D1D1B"/>
        </w:rPr>
        <w:t xml:space="preserve">or rather from its feminine form </w:t>
      </w:r>
      <w:r>
        <w:rPr>
          <w:i/>
          <w:color w:val="1D1D1B"/>
        </w:rPr>
        <w:t>*ereqtu</w:t>
      </w:r>
      <w:r>
        <w:rPr>
          <w:color w:val="1D1D1B"/>
        </w:rPr>
        <w:t xml:space="preserve">, which is attested in pl. </w:t>
      </w:r>
      <w:r>
        <w:rPr>
          <w:i/>
          <w:color w:val="1D1D1B"/>
        </w:rPr>
        <w:t>e-re-qá-tim</w:t>
      </w:r>
      <w:r>
        <w:rPr>
          <w:color w:val="1D1D1B"/>
        </w:rPr>
        <w:t xml:space="preserve">. Its primary meaning, however, is “(freight) wagon”, similarly </w:t>
      </w:r>
      <w:r>
        <w:rPr>
          <w:color w:val="1D1D1B"/>
          <w:spacing w:val="-2"/>
        </w:rPr>
        <w:t>Sumerian</w:t>
      </w:r>
      <w:r>
        <w:rPr>
          <w:color w:val="1D1D1B"/>
          <w:spacing w:val="-12"/>
        </w:rPr>
        <w:t xml:space="preserve"> </w:t>
      </w:r>
      <w:r>
        <w:rPr>
          <w:color w:val="1D1D1B"/>
          <w:spacing w:val="-2"/>
          <w:vertAlign w:val="superscript"/>
        </w:rPr>
        <w:t>GIŠ</w:t>
      </w:r>
      <w:r>
        <w:rPr>
          <w:color w:val="1D1D1B"/>
          <w:spacing w:val="-2"/>
        </w:rPr>
        <w:t>MAR.GÍD.DA</w:t>
      </w:r>
      <w:r>
        <w:rPr>
          <w:color w:val="1D1D1B"/>
          <w:spacing w:val="-12"/>
        </w:rPr>
        <w:t xml:space="preserve"> </w:t>
      </w:r>
      <w:r>
        <w:rPr>
          <w:color w:val="1D1D1B"/>
          <w:spacing w:val="-2"/>
        </w:rPr>
        <w:t>“wagon” and</w:t>
      </w:r>
      <w:r>
        <w:rPr>
          <w:color w:val="1D1D1B"/>
          <w:spacing w:val="-3"/>
        </w:rPr>
        <w:t xml:space="preserve"> </w:t>
      </w:r>
      <w:r>
        <w:rPr>
          <w:color w:val="1D1D1B"/>
          <w:spacing w:val="-2"/>
          <w:vertAlign w:val="superscript"/>
        </w:rPr>
        <w:t>MUL</w:t>
      </w:r>
      <w:r>
        <w:rPr>
          <w:color w:val="1D1D1B"/>
          <w:spacing w:val="-2"/>
        </w:rPr>
        <w:t>MAR.GÍD.DA</w:t>
      </w:r>
      <w:r>
        <w:rPr>
          <w:color w:val="1D1D1B"/>
          <w:spacing w:val="-12"/>
        </w:rPr>
        <w:t xml:space="preserve"> </w:t>
      </w:r>
      <w:r>
        <w:rPr>
          <w:color w:val="1D1D1B"/>
          <w:spacing w:val="-2"/>
        </w:rPr>
        <w:t xml:space="preserve">“Ursa Major” </w:t>
      </w:r>
      <w:r>
        <w:rPr>
          <w:color w:val="1D1D1B"/>
        </w:rPr>
        <w:t>(cf.</w:t>
      </w:r>
      <w:r>
        <w:rPr>
          <w:color w:val="1D1D1B"/>
          <w:spacing w:val="-8"/>
        </w:rPr>
        <w:t xml:space="preserve"> </w:t>
      </w:r>
      <w:r>
        <w:rPr>
          <w:color w:val="1D1D1B"/>
        </w:rPr>
        <w:t>also</w:t>
      </w:r>
      <w:r>
        <w:rPr>
          <w:color w:val="1D1D1B"/>
          <w:spacing w:val="-14"/>
        </w:rPr>
        <w:t xml:space="preserve"> </w:t>
      </w:r>
      <w:r>
        <w:rPr>
          <w:color w:val="1D1D1B"/>
        </w:rPr>
        <w:t>Akkadian</w:t>
      </w:r>
      <w:r>
        <w:rPr>
          <w:color w:val="1D1D1B"/>
          <w:spacing w:val="-5"/>
        </w:rPr>
        <w:t xml:space="preserve"> </w:t>
      </w:r>
      <w:r>
        <w:rPr>
          <w:i/>
          <w:color w:val="1D1D1B"/>
        </w:rPr>
        <w:t>ereqqu</w:t>
      </w:r>
      <w:r>
        <w:rPr>
          <w:i/>
          <w:color w:val="1D1D1B"/>
          <w:spacing w:val="-6"/>
        </w:rPr>
        <w:t xml:space="preserve"> </w:t>
      </w:r>
      <w:r>
        <w:rPr>
          <w:i/>
          <w:color w:val="1D1D1B"/>
        </w:rPr>
        <w:t>šamê</w:t>
      </w:r>
      <w:r>
        <w:rPr>
          <w:i/>
          <w:color w:val="1D1D1B"/>
          <w:spacing w:val="-6"/>
        </w:rPr>
        <w:t xml:space="preserve"> </w:t>
      </w:r>
      <w:r>
        <w:rPr>
          <w:color w:val="1D1D1B"/>
        </w:rPr>
        <w:t>and</w:t>
      </w:r>
      <w:r>
        <w:rPr>
          <w:color w:val="1D1D1B"/>
          <w:spacing w:val="-6"/>
        </w:rPr>
        <w:t xml:space="preserve"> </w:t>
      </w:r>
      <w:r>
        <w:rPr>
          <w:color w:val="1D1D1B"/>
        </w:rPr>
        <w:t>Sumerian</w:t>
      </w:r>
      <w:r>
        <w:rPr>
          <w:color w:val="1D1D1B"/>
          <w:spacing w:val="-5"/>
        </w:rPr>
        <w:t xml:space="preserve"> </w:t>
      </w:r>
      <w:r>
        <w:rPr>
          <w:color w:val="1D1D1B"/>
          <w:vertAlign w:val="superscript"/>
        </w:rPr>
        <w:t>MUL</w:t>
      </w:r>
      <w:r>
        <w:rPr>
          <w:color w:val="1D1D1B"/>
        </w:rPr>
        <w:t>MAR.GÍD.DA.AN.NA “Litter</w:t>
      </w:r>
      <w:r>
        <w:rPr>
          <w:color w:val="1D1D1B"/>
          <w:spacing w:val="-8"/>
        </w:rPr>
        <w:t xml:space="preserve"> </w:t>
      </w:r>
      <w:r>
        <w:rPr>
          <w:color w:val="1D1D1B"/>
        </w:rPr>
        <w:t>Dipper</w:t>
      </w:r>
      <w:r>
        <w:rPr>
          <w:color w:val="1D1D1B"/>
          <w:spacing w:val="-8"/>
        </w:rPr>
        <w:t xml:space="preserve"> </w:t>
      </w:r>
      <w:r>
        <w:rPr>
          <w:color w:val="1D1D1B"/>
        </w:rPr>
        <w:t>=</w:t>
      </w:r>
      <w:r>
        <w:rPr>
          <w:color w:val="1D1D1B"/>
          <w:spacing w:val="-8"/>
        </w:rPr>
        <w:t xml:space="preserve"> </w:t>
      </w:r>
      <w:r>
        <w:rPr>
          <w:color w:val="1D1D1B"/>
        </w:rPr>
        <w:t>Ursa</w:t>
      </w:r>
      <w:r>
        <w:rPr>
          <w:color w:val="1D1D1B"/>
          <w:spacing w:val="-8"/>
        </w:rPr>
        <w:t xml:space="preserve"> </w:t>
      </w:r>
      <w:r>
        <w:rPr>
          <w:color w:val="1D1D1B"/>
        </w:rPr>
        <w:t>Minor”,</w:t>
      </w:r>
      <w:r>
        <w:rPr>
          <w:color w:val="1D1D1B"/>
          <w:spacing w:val="-8"/>
        </w:rPr>
        <w:t xml:space="preserve"> </w:t>
      </w:r>
      <w:r>
        <w:rPr>
          <w:color w:val="1D1D1B"/>
        </w:rPr>
        <w:t>literally</w:t>
      </w:r>
      <w:r>
        <w:rPr>
          <w:color w:val="1D1D1B"/>
          <w:spacing w:val="-8"/>
        </w:rPr>
        <w:t xml:space="preserve"> </w:t>
      </w:r>
      <w:r>
        <w:rPr>
          <w:color w:val="1D1D1B"/>
        </w:rPr>
        <w:t>“sky</w:t>
      </w:r>
      <w:r>
        <w:rPr>
          <w:color w:val="1D1D1B"/>
          <w:spacing w:val="-8"/>
        </w:rPr>
        <w:t xml:space="preserve"> </w:t>
      </w:r>
      <w:r>
        <w:rPr>
          <w:color w:val="1D1D1B"/>
        </w:rPr>
        <w:t>wagon”;</w:t>
      </w:r>
      <w:r>
        <w:rPr>
          <w:color w:val="1D1D1B"/>
          <w:spacing w:val="-8"/>
        </w:rPr>
        <w:t xml:space="preserve"> </w:t>
      </w:r>
      <w:r>
        <w:rPr>
          <w:color w:val="1D1D1B"/>
        </w:rPr>
        <w:t>see</w:t>
      </w:r>
      <w:r>
        <w:rPr>
          <w:color w:val="1D1D1B"/>
          <w:spacing w:val="-8"/>
        </w:rPr>
        <w:t xml:space="preserve"> </w:t>
      </w:r>
      <w:r>
        <w:rPr>
          <w:color w:val="1D1D1B"/>
        </w:rPr>
        <w:t>von</w:t>
      </w:r>
      <w:r>
        <w:rPr>
          <w:color w:val="1D1D1B"/>
          <w:spacing w:val="-8"/>
        </w:rPr>
        <w:t xml:space="preserve"> </w:t>
      </w:r>
      <w:r>
        <w:rPr>
          <w:color w:val="1D1D1B"/>
        </w:rPr>
        <w:t>Soden</w:t>
      </w:r>
      <w:r>
        <w:rPr>
          <w:color w:val="1D1D1B"/>
          <w:spacing w:val="-8"/>
        </w:rPr>
        <w:t xml:space="preserve"> </w:t>
      </w:r>
      <w:r>
        <w:rPr>
          <w:color w:val="1D1D1B"/>
        </w:rPr>
        <w:t>1965,</w:t>
      </w:r>
    </w:p>
    <w:p>
      <w:pPr>
        <w:spacing w:line="228" w:lineRule="auto"/>
        <w:ind w:left="103" w:right="121"/>
        <w:jc w:val="both"/>
      </w:pPr>
      <w:r>
        <w:rPr>
          <w:color w:val="1D1D1B"/>
        </w:rPr>
        <w:t>238). According to the historical phonology of Akkadian, the original form</w:t>
      </w:r>
      <w:r>
        <w:rPr>
          <w:color w:val="1D1D1B"/>
          <w:spacing w:val="26"/>
        </w:rPr>
        <w:t xml:space="preserve"> </w:t>
      </w:r>
      <w:r>
        <w:rPr>
          <w:color w:val="1D1D1B"/>
        </w:rPr>
        <w:t>might</w:t>
      </w:r>
      <w:r>
        <w:rPr>
          <w:color w:val="1D1D1B"/>
          <w:spacing w:val="26"/>
        </w:rPr>
        <w:t xml:space="preserve"> </w:t>
      </w:r>
      <w:r>
        <w:rPr>
          <w:color w:val="1D1D1B"/>
        </w:rPr>
        <w:t>have</w:t>
      </w:r>
      <w:r>
        <w:rPr>
          <w:color w:val="1D1D1B"/>
          <w:spacing w:val="26"/>
        </w:rPr>
        <w:t xml:space="preserve"> </w:t>
      </w:r>
      <w:r>
        <w:rPr>
          <w:color w:val="1D1D1B"/>
        </w:rPr>
        <w:t>been</w:t>
      </w:r>
      <w:r>
        <w:rPr>
          <w:color w:val="1D1D1B"/>
          <w:spacing w:val="26"/>
        </w:rPr>
        <w:t xml:space="preserve"> </w:t>
      </w:r>
      <w:r>
        <w:rPr>
          <w:color w:val="1D1D1B"/>
        </w:rPr>
        <w:t>m.</w:t>
      </w:r>
      <w:r>
        <w:rPr>
          <w:color w:val="1D1D1B"/>
          <w:spacing w:val="26"/>
        </w:rPr>
        <w:t xml:space="preserve"> </w:t>
      </w:r>
      <w:r>
        <w:rPr>
          <w:i/>
          <w:color w:val="1D1D1B"/>
        </w:rPr>
        <w:t>*HarVqq-u(m)</w:t>
      </w:r>
      <w:r>
        <w:rPr>
          <w:color w:val="1D1D1B"/>
        </w:rPr>
        <w:t>,</w:t>
      </w:r>
      <w:r>
        <w:rPr>
          <w:color w:val="1D1D1B"/>
          <w:spacing w:val="26"/>
        </w:rPr>
        <w:t xml:space="preserve"> </w:t>
      </w:r>
      <w:r>
        <w:rPr>
          <w:color w:val="1D1D1B"/>
        </w:rPr>
        <w:t>f.</w:t>
      </w:r>
      <w:r>
        <w:rPr>
          <w:color w:val="1D1D1B"/>
          <w:spacing w:val="26"/>
        </w:rPr>
        <w:t xml:space="preserve"> </w:t>
      </w:r>
      <w:r>
        <w:rPr>
          <w:i/>
          <w:color w:val="1D1D1B"/>
        </w:rPr>
        <w:t>*HarVqt-u(m)</w:t>
      </w:r>
      <w:r>
        <w:rPr>
          <w:i/>
          <w:color w:val="1D1D1B"/>
          <w:spacing w:val="26"/>
        </w:rPr>
        <w:t xml:space="preserve"> </w:t>
      </w:r>
      <w:r>
        <w:rPr>
          <w:color w:val="1D1D1B"/>
        </w:rPr>
        <w:t>for</w:t>
      </w:r>
      <w:r>
        <w:rPr>
          <w:color w:val="1D1D1B"/>
          <w:spacing w:val="26"/>
        </w:rPr>
        <w:t xml:space="preserve"> </w:t>
      </w:r>
      <w:r>
        <w:rPr>
          <w:i/>
          <w:color w:val="1D1D1B"/>
        </w:rPr>
        <w:t>H</w:t>
      </w:r>
      <w:r>
        <w:rPr>
          <w:i/>
          <w:color w:val="1D1D1B"/>
          <w:spacing w:val="26"/>
        </w:rPr>
        <w:t xml:space="preserve"> </w:t>
      </w:r>
      <w:r>
        <w:rPr>
          <w:i/>
          <w:color w:val="1D1D1B"/>
        </w:rPr>
        <w:t>=</w:t>
      </w:r>
      <w:r>
        <w:rPr>
          <w:i/>
          <w:color w:val="1D1D1B"/>
          <w:spacing w:val="26"/>
        </w:rPr>
        <w:t xml:space="preserve"> </w:t>
      </w:r>
      <w:r>
        <w:rPr>
          <w:color w:val="1D1D1B"/>
          <w:spacing w:val="-5"/>
        </w:rPr>
        <w:t>*</w:t>
      </w:r>
      <w:r>
        <w:rPr>
          <w:i/>
          <w:color w:val="1D1D1B"/>
          <w:spacing w:val="-5"/>
        </w:rPr>
        <w:t>ʕ</w:t>
      </w:r>
      <w:r>
        <w:rPr>
          <w:color w:val="1D1D1B"/>
          <w:spacing w:val="-5"/>
        </w:rPr>
        <w:t xml:space="preserve">, </w:t>
      </w:r>
      <w:r>
        <w:rPr>
          <w:color w:val="1D1D1B"/>
        </w:rPr>
        <w:t>*</w:t>
      </w:r>
      <w:r>
        <w:rPr>
          <w:i/>
          <w:color w:val="1D1D1B"/>
        </w:rPr>
        <w:t>γ</w:t>
      </w:r>
      <w:r>
        <w:rPr>
          <w:color w:val="1D1D1B"/>
        </w:rPr>
        <w:t>, *</w:t>
      </w:r>
      <w:r>
        <w:rPr>
          <w:i/>
          <w:color w:val="1D1D1B"/>
        </w:rPr>
        <w:t>ḥ</w:t>
      </w:r>
      <w:r>
        <w:rPr>
          <w:color w:val="1D1D1B"/>
        </w:rPr>
        <w:t xml:space="preserve">, and </w:t>
      </w:r>
      <w:r>
        <w:rPr>
          <w:i/>
          <w:color w:val="1D1D1B"/>
        </w:rPr>
        <w:t xml:space="preserve">V </w:t>
      </w:r>
      <w:r>
        <w:rPr>
          <w:color w:val="1D1D1B"/>
        </w:rPr>
        <w:t>= *</w:t>
      </w:r>
      <w:r>
        <w:rPr>
          <w:i/>
          <w:color w:val="1D1D1B"/>
        </w:rPr>
        <w:t>a</w:t>
      </w:r>
      <w:r>
        <w:rPr>
          <w:color w:val="1D1D1B"/>
        </w:rPr>
        <w:t>, possibly *</w:t>
      </w:r>
      <w:r>
        <w:rPr>
          <w:i/>
          <w:color w:val="1D1D1B"/>
        </w:rPr>
        <w:t>i</w:t>
      </w:r>
      <w:r>
        <w:rPr>
          <w:color w:val="1D1D1B"/>
        </w:rPr>
        <w:t>. In the event that the vowel of the second syllable</w:t>
      </w:r>
      <w:r>
        <w:rPr>
          <w:color w:val="1D1D1B"/>
          <w:spacing w:val="27"/>
        </w:rPr>
        <w:t xml:space="preserve"> </w:t>
      </w:r>
      <w:r>
        <w:rPr>
          <w:color w:val="1D1D1B"/>
        </w:rPr>
        <w:t>was</w:t>
      </w:r>
      <w:r>
        <w:rPr>
          <w:color w:val="1D1D1B"/>
          <w:spacing w:val="27"/>
        </w:rPr>
        <w:t xml:space="preserve"> </w:t>
      </w:r>
      <w:r>
        <w:rPr>
          <w:color w:val="1D1D1B"/>
        </w:rPr>
        <w:t>*</w:t>
      </w:r>
      <w:r>
        <w:rPr>
          <w:i/>
          <w:color w:val="1D1D1B"/>
        </w:rPr>
        <w:t>i</w:t>
      </w:r>
      <w:r>
        <w:rPr>
          <w:color w:val="1D1D1B"/>
        </w:rPr>
        <w:t>,</w:t>
      </w:r>
      <w:r>
        <w:rPr>
          <w:color w:val="1D1D1B"/>
          <w:spacing w:val="27"/>
        </w:rPr>
        <w:t xml:space="preserve"> </w:t>
      </w:r>
      <w:r>
        <w:rPr>
          <w:color w:val="1D1D1B"/>
        </w:rPr>
        <w:t>the</w:t>
      </w:r>
      <w:r>
        <w:rPr>
          <w:color w:val="1D1D1B"/>
          <w:spacing w:val="28"/>
        </w:rPr>
        <w:t xml:space="preserve"> </w:t>
      </w:r>
      <w:r>
        <w:rPr>
          <w:color w:val="1D1D1B"/>
        </w:rPr>
        <w:t>shift</w:t>
      </w:r>
      <w:r>
        <w:rPr>
          <w:color w:val="1D1D1B"/>
          <w:spacing w:val="27"/>
        </w:rPr>
        <w:t xml:space="preserve"> </w:t>
      </w:r>
      <w:r>
        <w:rPr>
          <w:color w:val="1D1D1B"/>
        </w:rPr>
        <w:t>*</w:t>
      </w:r>
      <w:r>
        <w:rPr>
          <w:i/>
          <w:color w:val="1D1D1B"/>
        </w:rPr>
        <w:t>a</w:t>
      </w:r>
      <w:r>
        <w:rPr>
          <w:i/>
          <w:color w:val="1D1D1B"/>
          <w:spacing w:val="27"/>
        </w:rPr>
        <w:t xml:space="preserve"> </w:t>
      </w:r>
      <w:r>
        <w:rPr>
          <w:i/>
          <w:color w:val="1D1D1B"/>
        </w:rPr>
        <w:t>&gt;</w:t>
      </w:r>
      <w:r>
        <w:rPr>
          <w:i/>
          <w:color w:val="1D1D1B"/>
          <w:spacing w:val="27"/>
        </w:rPr>
        <w:t xml:space="preserve"> </w:t>
      </w:r>
      <w:r>
        <w:rPr>
          <w:i/>
          <w:color w:val="1D1D1B"/>
        </w:rPr>
        <w:t>*e</w:t>
      </w:r>
      <w:r>
        <w:rPr>
          <w:i/>
          <w:color w:val="1D1D1B"/>
          <w:spacing w:val="27"/>
        </w:rPr>
        <w:t xml:space="preserve"> </w:t>
      </w:r>
      <w:r>
        <w:rPr>
          <w:color w:val="1D1D1B"/>
        </w:rPr>
        <w:t>in</w:t>
      </w:r>
      <w:r>
        <w:rPr>
          <w:color w:val="1D1D1B"/>
          <w:spacing w:val="27"/>
        </w:rPr>
        <w:t xml:space="preserve"> </w:t>
      </w:r>
      <w:r>
        <w:rPr>
          <w:color w:val="1D1D1B"/>
        </w:rPr>
        <w:t>the</w:t>
      </w:r>
      <w:r>
        <w:rPr>
          <w:color w:val="1D1D1B"/>
          <w:spacing w:val="27"/>
        </w:rPr>
        <w:t xml:space="preserve"> </w:t>
      </w:r>
      <w:r>
        <w:rPr>
          <w:color w:val="1D1D1B"/>
        </w:rPr>
        <w:t>first</w:t>
      </w:r>
      <w:r>
        <w:rPr>
          <w:color w:val="1D1D1B"/>
          <w:spacing w:val="27"/>
        </w:rPr>
        <w:t xml:space="preserve"> </w:t>
      </w:r>
      <w:r>
        <w:rPr>
          <w:color w:val="1D1D1B"/>
        </w:rPr>
        <w:t>syllable</w:t>
      </w:r>
      <w:r>
        <w:rPr>
          <w:color w:val="1D1D1B"/>
          <w:spacing w:val="27"/>
        </w:rPr>
        <w:t xml:space="preserve"> </w:t>
      </w:r>
      <w:r>
        <w:rPr>
          <w:color w:val="1D1D1B"/>
        </w:rPr>
        <w:t>occurred</w:t>
      </w:r>
      <w:r>
        <w:rPr>
          <w:color w:val="1D1D1B"/>
          <w:spacing w:val="27"/>
        </w:rPr>
        <w:t xml:space="preserve"> </w:t>
      </w:r>
      <w:r>
        <w:rPr>
          <w:color w:val="1D1D1B"/>
        </w:rPr>
        <w:t>even</w:t>
      </w:r>
      <w:r>
        <w:rPr>
          <w:color w:val="1D1D1B"/>
          <w:spacing w:val="27"/>
        </w:rPr>
        <w:t xml:space="preserve"> </w:t>
      </w:r>
      <w:r>
        <w:rPr>
          <w:color w:val="1D1D1B"/>
        </w:rPr>
        <w:t>if *</w:t>
      </w:r>
      <w:r>
        <w:rPr>
          <w:i/>
          <w:color w:val="1D1D1B"/>
        </w:rPr>
        <w:t>ʔ</w:t>
      </w:r>
      <w:r>
        <w:rPr>
          <w:color w:val="1D1D1B"/>
        </w:rPr>
        <w:t>,</w:t>
      </w:r>
      <w:r>
        <w:rPr>
          <w:color w:val="1D1D1B"/>
          <w:spacing w:val="-14"/>
        </w:rPr>
        <w:t xml:space="preserve"> </w:t>
      </w:r>
      <w:r>
        <w:rPr>
          <w:color w:val="1D1D1B"/>
        </w:rPr>
        <w:t>or</w:t>
      </w:r>
      <w:r>
        <w:rPr>
          <w:color w:val="1D1D1B"/>
          <w:spacing w:val="-11"/>
        </w:rPr>
        <w:t xml:space="preserve"> </w:t>
      </w:r>
      <w:r>
        <w:rPr>
          <w:color w:val="1D1D1B"/>
        </w:rPr>
        <w:t>*</w:t>
      </w:r>
      <w:r>
        <w:rPr>
          <w:i/>
          <w:color w:val="1D1D1B"/>
        </w:rPr>
        <w:t>w</w:t>
      </w:r>
      <w:r>
        <w:rPr>
          <w:i/>
          <w:color w:val="1D1D1B"/>
          <w:spacing w:val="-9"/>
        </w:rPr>
        <w:t xml:space="preserve"> </w:t>
      </w:r>
      <w:r>
        <w:rPr>
          <w:color w:val="1D1D1B"/>
        </w:rPr>
        <w:t>was</w:t>
      </w:r>
      <w:r>
        <w:rPr>
          <w:color w:val="1D1D1B"/>
          <w:spacing w:val="-9"/>
        </w:rPr>
        <w:t xml:space="preserve"> </w:t>
      </w:r>
      <w:r>
        <w:rPr>
          <w:color w:val="1D1D1B"/>
        </w:rPr>
        <w:t>in</w:t>
      </w:r>
      <w:r>
        <w:rPr>
          <w:color w:val="1D1D1B"/>
          <w:spacing w:val="-9"/>
        </w:rPr>
        <w:t xml:space="preserve"> </w:t>
      </w:r>
      <w:r>
        <w:rPr>
          <w:color w:val="1D1D1B"/>
        </w:rPr>
        <w:t>the</w:t>
      </w:r>
      <w:r>
        <w:rPr>
          <w:color w:val="1D1D1B"/>
          <w:spacing w:val="-9"/>
        </w:rPr>
        <w:t xml:space="preserve"> </w:t>
      </w:r>
      <w:r>
        <w:rPr>
          <w:color w:val="1D1D1B"/>
        </w:rPr>
        <w:t>anlaut</w:t>
      </w:r>
      <w:r>
        <w:rPr>
          <w:color w:val="1D1D1B"/>
          <w:spacing w:val="-9"/>
        </w:rPr>
        <w:t xml:space="preserve"> </w:t>
      </w:r>
      <w:r>
        <w:rPr>
          <w:color w:val="1D1D1B"/>
        </w:rPr>
        <w:t>position.</w:t>
      </w:r>
      <w:r>
        <w:rPr>
          <w:color w:val="1D1D1B"/>
          <w:spacing w:val="-14"/>
        </w:rPr>
        <w:t xml:space="preserve"> </w:t>
      </w:r>
      <w:r>
        <w:rPr>
          <w:color w:val="1D1D1B"/>
        </w:rPr>
        <w:t>An</w:t>
      </w:r>
      <w:r>
        <w:rPr>
          <w:color w:val="1D1D1B"/>
          <w:spacing w:val="-9"/>
        </w:rPr>
        <w:t xml:space="preserve"> </w:t>
      </w:r>
      <w:r>
        <w:rPr>
          <w:color w:val="1D1D1B"/>
        </w:rPr>
        <w:t>external</w:t>
      </w:r>
      <w:r>
        <w:rPr>
          <w:color w:val="1D1D1B"/>
          <w:spacing w:val="-9"/>
        </w:rPr>
        <w:t xml:space="preserve"> </w:t>
      </w:r>
      <w:r>
        <w:rPr>
          <w:color w:val="1D1D1B"/>
        </w:rPr>
        <w:t>comparison</w:t>
      </w:r>
      <w:r>
        <w:rPr>
          <w:color w:val="1D1D1B"/>
          <w:spacing w:val="-9"/>
        </w:rPr>
        <w:t xml:space="preserve"> </w:t>
      </w:r>
      <w:r>
        <w:rPr>
          <w:color w:val="1D1D1B"/>
        </w:rPr>
        <w:t>with</w:t>
      </w:r>
      <w:r>
        <w:rPr>
          <w:color w:val="1D1D1B"/>
          <w:spacing w:val="-9"/>
        </w:rPr>
        <w:t xml:space="preserve"> </w:t>
      </w:r>
      <w:r>
        <w:rPr>
          <w:color w:val="1D1D1B"/>
        </w:rPr>
        <w:t xml:space="preserve">Ugaritic </w:t>
      </w:r>
      <w:r>
        <w:rPr>
          <w:i/>
          <w:color w:val="1D1D1B"/>
        </w:rPr>
        <w:t xml:space="preserve">ʕrq </w:t>
      </w:r>
      <w:r>
        <w:rPr>
          <w:color w:val="1D1D1B"/>
        </w:rPr>
        <w:t>“wagon, cart” (Olmo Lete &amp; Sanmartín 2003, 184), in a form which was unknown to Schrader &amp; Nehring, as well as to Szemerényi, unambiguously</w:t>
      </w:r>
      <w:r>
        <w:rPr>
          <w:color w:val="1D1D1B"/>
          <w:spacing w:val="34"/>
        </w:rPr>
        <w:t xml:space="preserve"> </w:t>
      </w:r>
      <w:r>
        <w:rPr>
          <w:color w:val="1D1D1B"/>
        </w:rPr>
        <w:t>confirms</w:t>
      </w:r>
      <w:r>
        <w:rPr>
          <w:color w:val="1D1D1B"/>
          <w:spacing w:val="34"/>
        </w:rPr>
        <w:t xml:space="preserve"> </w:t>
      </w:r>
      <w:r>
        <w:rPr>
          <w:color w:val="1D1D1B"/>
        </w:rPr>
        <w:t>a</w:t>
      </w:r>
      <w:r>
        <w:rPr>
          <w:color w:val="1D1D1B"/>
          <w:spacing w:val="34"/>
        </w:rPr>
        <w:t xml:space="preserve"> </w:t>
      </w:r>
      <w:r>
        <w:rPr>
          <w:color w:val="1D1D1B"/>
        </w:rPr>
        <w:t>reconstruction</w:t>
      </w:r>
      <w:r>
        <w:rPr>
          <w:color w:val="1D1D1B"/>
          <w:spacing w:val="35"/>
        </w:rPr>
        <w:t xml:space="preserve"> </w:t>
      </w:r>
      <w:r>
        <w:rPr>
          <w:color w:val="1D1D1B"/>
        </w:rPr>
        <w:t>of</w:t>
      </w:r>
      <w:r>
        <w:rPr>
          <w:color w:val="1D1D1B"/>
          <w:spacing w:val="34"/>
        </w:rPr>
        <w:t xml:space="preserve"> </w:t>
      </w:r>
      <w:r>
        <w:rPr>
          <w:color w:val="1D1D1B"/>
        </w:rPr>
        <w:t>the</w:t>
      </w:r>
      <w:r>
        <w:rPr>
          <w:color w:val="1D1D1B"/>
          <w:spacing w:val="34"/>
        </w:rPr>
        <w:t xml:space="preserve"> </w:t>
      </w:r>
      <w:r>
        <w:rPr>
          <w:color w:val="1D1D1B"/>
        </w:rPr>
        <w:t>Semitic</w:t>
      </w:r>
      <w:r>
        <w:rPr>
          <w:color w:val="1D1D1B"/>
          <w:spacing w:val="34"/>
        </w:rPr>
        <w:t xml:space="preserve"> </w:t>
      </w:r>
      <w:r>
        <w:rPr>
          <w:color w:val="1D1D1B"/>
        </w:rPr>
        <w:t>protoform</w:t>
      </w:r>
      <w:r>
        <w:rPr>
          <w:color w:val="1D1D1B"/>
          <w:spacing w:val="34"/>
        </w:rPr>
        <w:t xml:space="preserve"> </w:t>
      </w:r>
      <w:r>
        <w:rPr>
          <w:color w:val="1D1D1B"/>
          <w:spacing w:val="-5"/>
        </w:rPr>
        <w:t>m.</w:t>
      </w:r>
    </w:p>
    <w:p>
      <w:pPr>
        <w:spacing w:line="235" w:lineRule="exact"/>
        <w:ind w:left="103"/>
        <w:jc w:val="both"/>
        <w:rPr>
          <w:i/>
        </w:rPr>
      </w:pPr>
      <w:r>
        <w:rPr>
          <w:i/>
          <w:color w:val="1D1D1B"/>
        </w:rPr>
        <w:t>*ʕar[a]qq-u</w:t>
      </w:r>
      <w:r>
        <w:rPr>
          <w:i/>
          <w:color w:val="1D1D1B"/>
          <w:spacing w:val="16"/>
        </w:rPr>
        <w:t xml:space="preserve"> </w:t>
      </w:r>
      <w:r>
        <w:rPr>
          <w:color w:val="1D1D1B"/>
        </w:rPr>
        <w:t>/</w:t>
      </w:r>
      <w:r>
        <w:rPr>
          <w:color w:val="1D1D1B"/>
          <w:spacing w:val="16"/>
        </w:rPr>
        <w:t xml:space="preserve"> </w:t>
      </w:r>
      <w:r>
        <w:rPr>
          <w:color w:val="1D1D1B"/>
        </w:rPr>
        <w:t>f.</w:t>
      </w:r>
      <w:r>
        <w:rPr>
          <w:color w:val="1D1D1B"/>
          <w:spacing w:val="16"/>
        </w:rPr>
        <w:t xml:space="preserve"> </w:t>
      </w:r>
      <w:r>
        <w:rPr>
          <w:i/>
          <w:color w:val="1D1D1B"/>
        </w:rPr>
        <w:t>*ʕarqat-</w:t>
      </w:r>
      <w:r>
        <w:rPr>
          <w:i/>
          <w:color w:val="1D1D1B"/>
          <w:spacing w:val="-5"/>
        </w:rPr>
        <w:t>u.</w:t>
      </w:r>
    </w:p>
    <w:p>
      <w:pPr>
        <w:pStyle w:val="7"/>
        <w:spacing w:line="228" w:lineRule="auto"/>
        <w:ind w:left="103" w:right="120" w:firstLine="283"/>
        <w:jc w:val="both"/>
      </w:pPr>
      <w:r>
        <w:rPr>
          <w:color w:val="1D1D1B"/>
        </w:rPr>
        <w:t>The hypothetical original form *</w:t>
      </w:r>
      <w:r>
        <w:rPr>
          <w:i/>
          <w:color w:val="1D1D1B"/>
        </w:rPr>
        <w:t>ʕara/iqt</w:t>
      </w:r>
      <w:r>
        <w:rPr>
          <w:color w:val="1D1D1B"/>
        </w:rPr>
        <w:t>- or *</w:t>
      </w:r>
      <w:r>
        <w:rPr>
          <w:i/>
          <w:color w:val="1D1D1B"/>
        </w:rPr>
        <w:t>ʕariqt</w:t>
      </w:r>
      <w:r>
        <w:rPr>
          <w:b/>
          <w:color w:val="1D1D1B"/>
        </w:rPr>
        <w:t xml:space="preserve">- </w:t>
      </w:r>
      <w:r>
        <w:rPr>
          <w:color w:val="1D1D1B"/>
        </w:rPr>
        <w:t xml:space="preserve">could have been adopted by the Greeks from West Semitic or Hurrian and identified with the acoustically most similar word ἄρκτος. Probably an independent loanword from Mesopotamia is the Vedic designation of the same constellation for which we also have to assume a similar scenario, i.e. identification with the acoustically close word </w:t>
      </w:r>
      <w:r>
        <w:rPr>
          <w:i/>
          <w:color w:val="1D1D1B"/>
        </w:rPr>
        <w:t xml:space="preserve">ŕ̥kṣa- </w:t>
      </w:r>
      <w:r>
        <w:rPr>
          <w:color w:val="1D1D1B"/>
        </w:rPr>
        <w:t xml:space="preserve">“bear”. Szemerényi (1962, 191) explained in a similar way the Avestan designation for the constellation of the Big Dipper, </w:t>
      </w:r>
      <w:r>
        <w:rPr>
          <w:i/>
          <w:color w:val="1D1D1B"/>
        </w:rPr>
        <w:t>haptō-iriŋga</w:t>
      </w:r>
      <w:r>
        <w:rPr>
          <w:b/>
          <w:color w:val="1D1D1B"/>
        </w:rPr>
        <w:t>-</w:t>
      </w:r>
      <w:r>
        <w:rPr>
          <w:color w:val="1D1D1B"/>
        </w:rPr>
        <w:t xml:space="preserve">, and its Persian adaptation </w:t>
      </w:r>
      <w:r>
        <w:rPr>
          <w:i/>
          <w:color w:val="1D1D1B"/>
        </w:rPr>
        <w:t>haftōrang</w:t>
      </w:r>
      <w:r>
        <w:rPr>
          <w:color w:val="1D1D1B"/>
        </w:rPr>
        <w:t>.</w:t>
      </w:r>
      <w:r>
        <w:rPr>
          <w:color w:val="1D1D1B"/>
          <w:spacing w:val="-2"/>
        </w:rPr>
        <w:t xml:space="preserve"> </w:t>
      </w:r>
      <w:r>
        <w:rPr>
          <w:color w:val="1D1D1B"/>
        </w:rPr>
        <w:t xml:space="preserve">The traditional etymology assumes a relationship between the second part of the Iranian compound and Sanskrit </w:t>
      </w:r>
      <w:r>
        <w:rPr>
          <w:i/>
          <w:color w:val="1D1D1B"/>
        </w:rPr>
        <w:t xml:space="preserve">liṅga- </w:t>
      </w:r>
      <w:r>
        <w:rPr>
          <w:color w:val="1D1D1B"/>
        </w:rPr>
        <w:t>“sign”, thus “seven</w:t>
      </w:r>
      <w:r>
        <w:rPr>
          <w:color w:val="1D1D1B"/>
          <w:spacing w:val="-8"/>
        </w:rPr>
        <w:t xml:space="preserve"> </w:t>
      </w:r>
      <w:r>
        <w:rPr>
          <w:color w:val="1D1D1B"/>
        </w:rPr>
        <w:t>signs”.</w:t>
      </w:r>
      <w:r>
        <w:rPr>
          <w:color w:val="1D1D1B"/>
          <w:spacing w:val="-14"/>
        </w:rPr>
        <w:t xml:space="preserve"> </w:t>
      </w:r>
      <w:r>
        <w:rPr>
          <w:color w:val="1D1D1B"/>
        </w:rPr>
        <w:t>According</w:t>
      </w:r>
      <w:r>
        <w:rPr>
          <w:color w:val="1D1D1B"/>
          <w:spacing w:val="-5"/>
        </w:rPr>
        <w:t xml:space="preserve"> </w:t>
      </w:r>
      <w:r>
        <w:rPr>
          <w:color w:val="1D1D1B"/>
        </w:rPr>
        <w:t>to</w:t>
      </w:r>
      <w:r>
        <w:rPr>
          <w:color w:val="1D1D1B"/>
          <w:spacing w:val="-6"/>
        </w:rPr>
        <w:t xml:space="preserve"> </w:t>
      </w:r>
      <w:r>
        <w:rPr>
          <w:color w:val="1D1D1B"/>
        </w:rPr>
        <w:t>Szemerényi,</w:t>
      </w:r>
      <w:r>
        <w:rPr>
          <w:color w:val="1D1D1B"/>
          <w:spacing w:val="-6"/>
        </w:rPr>
        <w:t xml:space="preserve"> </w:t>
      </w:r>
      <w:r>
        <w:rPr>
          <w:color w:val="1D1D1B"/>
        </w:rPr>
        <w:t>two</w:t>
      </w:r>
      <w:r>
        <w:rPr>
          <w:color w:val="1D1D1B"/>
          <w:spacing w:val="-6"/>
        </w:rPr>
        <w:t xml:space="preserve"> </w:t>
      </w:r>
      <w:r>
        <w:rPr>
          <w:color w:val="1D1D1B"/>
        </w:rPr>
        <w:t>different</w:t>
      </w:r>
      <w:r>
        <w:rPr>
          <w:color w:val="1D1D1B"/>
          <w:spacing w:val="-6"/>
        </w:rPr>
        <w:t xml:space="preserve"> </w:t>
      </w:r>
      <w:r>
        <w:rPr>
          <w:color w:val="1D1D1B"/>
        </w:rPr>
        <w:t>words</w:t>
      </w:r>
      <w:r>
        <w:rPr>
          <w:color w:val="1D1D1B"/>
          <w:spacing w:val="-6"/>
        </w:rPr>
        <w:t xml:space="preserve"> </w:t>
      </w:r>
      <w:r>
        <w:rPr>
          <w:color w:val="1D1D1B"/>
        </w:rPr>
        <w:t>were</w:t>
      </w:r>
      <w:r>
        <w:rPr>
          <w:color w:val="1D1D1B"/>
          <w:spacing w:val="-6"/>
        </w:rPr>
        <w:t xml:space="preserve"> </w:t>
      </w:r>
      <w:r>
        <w:rPr>
          <w:color w:val="1D1D1B"/>
        </w:rPr>
        <w:t xml:space="preserve">mixed here: the Indo-European designation for a constellation consisting of “seven stars” (cf. Latin </w:t>
      </w:r>
      <w:r>
        <w:rPr>
          <w:i/>
          <w:color w:val="1D1D1B"/>
        </w:rPr>
        <w:t>septentriōnēs</w:t>
      </w:r>
      <w:r>
        <w:rPr>
          <w:color w:val="1D1D1B"/>
        </w:rPr>
        <w:t xml:space="preserve">) and the Akkadian base </w:t>
      </w:r>
      <w:r>
        <w:rPr>
          <w:i/>
          <w:color w:val="1D1D1B"/>
        </w:rPr>
        <w:t>ereqq</w:t>
      </w:r>
      <w:r>
        <w:rPr>
          <w:color w:val="1D1D1B"/>
        </w:rPr>
        <w:t>- denoting the constellation evoking a “wagon”.</w:t>
      </w:r>
    </w:p>
    <w:p>
      <w:pPr>
        <w:pStyle w:val="7"/>
        <w:spacing w:before="5"/>
        <w:rPr>
          <w:sz w:val="19"/>
        </w:rPr>
      </w:pPr>
    </w:p>
    <w:p>
      <w:pPr>
        <w:pStyle w:val="7"/>
        <w:ind w:left="103"/>
        <w:jc w:val="both"/>
      </w:pPr>
      <w:r>
        <w:rPr>
          <w:color w:val="1D1D1B"/>
        </w:rPr>
        <w:t>24.3.</w:t>
      </w:r>
      <w:r>
        <w:rPr>
          <w:color w:val="1D1D1B"/>
          <w:spacing w:val="23"/>
        </w:rPr>
        <w:t xml:space="preserve"> </w:t>
      </w:r>
      <w:r>
        <w:rPr>
          <w:color w:val="1D1D1B"/>
        </w:rPr>
        <w:t>Note:</w:t>
      </w:r>
      <w:r>
        <w:rPr>
          <w:color w:val="1D1D1B"/>
          <w:spacing w:val="19"/>
        </w:rPr>
        <w:t xml:space="preserve"> </w:t>
      </w:r>
      <w:r>
        <w:rPr>
          <w:color w:val="1D1D1B"/>
        </w:rPr>
        <w:t>The</w:t>
      </w:r>
      <w:r>
        <w:rPr>
          <w:color w:val="1D1D1B"/>
          <w:spacing w:val="23"/>
        </w:rPr>
        <w:t xml:space="preserve"> </w:t>
      </w:r>
      <w:r>
        <w:rPr>
          <w:color w:val="1D1D1B"/>
        </w:rPr>
        <w:t>verse</w:t>
      </w:r>
      <w:r>
        <w:rPr>
          <w:color w:val="1D1D1B"/>
          <w:spacing w:val="24"/>
        </w:rPr>
        <w:t xml:space="preserve"> </w:t>
      </w:r>
      <w:r>
        <w:rPr>
          <w:color w:val="1D1D1B"/>
        </w:rPr>
        <w:t>Ἄρκτόν</w:t>
      </w:r>
      <w:r>
        <w:rPr>
          <w:color w:val="1D1D1B"/>
          <w:spacing w:val="23"/>
        </w:rPr>
        <w:t xml:space="preserve"> </w:t>
      </w:r>
      <w:r>
        <w:rPr>
          <w:color w:val="1D1D1B"/>
        </w:rPr>
        <w:t>θ᾽,</w:t>
      </w:r>
      <w:r>
        <w:rPr>
          <w:color w:val="1D1D1B"/>
          <w:spacing w:val="23"/>
        </w:rPr>
        <w:t xml:space="preserve"> </w:t>
      </w:r>
      <w:r>
        <w:rPr>
          <w:color w:val="1D1D1B"/>
        </w:rPr>
        <w:t>ἣν</w:t>
      </w:r>
      <w:r>
        <w:rPr>
          <w:color w:val="1D1D1B"/>
          <w:spacing w:val="24"/>
        </w:rPr>
        <w:t xml:space="preserve"> </w:t>
      </w:r>
      <w:r>
        <w:rPr>
          <w:color w:val="1D1D1B"/>
        </w:rPr>
        <w:t>καὶ</w:t>
      </w:r>
      <w:r>
        <w:rPr>
          <w:color w:val="1D1D1B"/>
          <w:spacing w:val="23"/>
        </w:rPr>
        <w:t xml:space="preserve"> </w:t>
      </w:r>
      <w:r>
        <w:rPr>
          <w:color w:val="1D1D1B"/>
        </w:rPr>
        <w:t>Ἄμαξαν</w:t>
      </w:r>
      <w:r>
        <w:rPr>
          <w:color w:val="1D1D1B"/>
          <w:spacing w:val="23"/>
        </w:rPr>
        <w:t xml:space="preserve"> </w:t>
      </w:r>
      <w:r>
        <w:rPr>
          <w:color w:val="1D1D1B"/>
        </w:rPr>
        <w:t>ἐπίκλησιν</w:t>
      </w:r>
      <w:r>
        <w:rPr>
          <w:color w:val="1D1D1B"/>
          <w:spacing w:val="24"/>
        </w:rPr>
        <w:t xml:space="preserve"> </w:t>
      </w:r>
      <w:r>
        <w:rPr>
          <w:color w:val="1D1D1B"/>
          <w:spacing w:val="-2"/>
        </w:rPr>
        <w:t>καλέουσιν</w:t>
      </w:r>
    </w:p>
    <w:p>
      <w:pPr>
        <w:jc w:val="both"/>
        <w:sectPr>
          <w:pgSz w:w="8400" w:h="11910"/>
          <w:pgMar w:top="1100" w:right="840" w:bottom="280" w:left="860" w:header="758" w:footer="0" w:gutter="0"/>
          <w:cols w:space="708" w:num="1"/>
        </w:sectPr>
      </w:pPr>
    </w:p>
    <w:p>
      <w:pPr>
        <w:pStyle w:val="7"/>
        <w:spacing w:before="99" w:line="228" w:lineRule="auto"/>
        <w:ind w:left="103" w:right="120"/>
        <w:jc w:val="both"/>
      </w:pPr>
      <w:r>
        <w:rPr>
          <w:color w:val="1D1D1B"/>
        </w:rPr>
        <w:t>[Il. XVIII, 487] demonstrates that already for the Homeric tradition it</w:t>
      </w:r>
      <w:r>
        <w:rPr>
          <w:color w:val="1D1D1B"/>
          <w:spacing w:val="40"/>
        </w:rPr>
        <w:t xml:space="preserve"> </w:t>
      </w:r>
      <w:r>
        <w:rPr>
          <w:color w:val="1D1D1B"/>
        </w:rPr>
        <w:t>was natural to designate the constellation of Ursa maior as “wagon”.</w:t>
      </w:r>
      <w:r>
        <w:rPr>
          <w:color w:val="1D1D1B"/>
          <w:spacing w:val="-3"/>
        </w:rPr>
        <w:t xml:space="preserve"> </w:t>
      </w:r>
      <w:r>
        <w:rPr>
          <w:color w:val="1D1D1B"/>
        </w:rPr>
        <w:t xml:space="preserve">The same has been proposed for Phrygian, where Hesychius´ gloss κίκλην· τήν ἄρκτον τὸ ἄστρον. Φρύγες has been explained as the word with an original meaning “(wheeled) wagon”, cf. Greek κύκλος “circle” (Scherer 1953, 138). The designation of Ursa maior motivated by “wagon” is known e.g. in the Germanic traditions too, cf. Old Norse </w:t>
      </w:r>
      <w:r>
        <w:rPr>
          <w:i/>
          <w:color w:val="1D1D1B"/>
        </w:rPr>
        <w:t xml:space="preserve">vagn a himnum </w:t>
      </w:r>
      <w:r>
        <w:rPr>
          <w:color w:val="1D1D1B"/>
        </w:rPr>
        <w:t xml:space="preserve">“wagon on heavens”, Old High German </w:t>
      </w:r>
      <w:r>
        <w:rPr>
          <w:i/>
          <w:color w:val="1D1D1B"/>
        </w:rPr>
        <w:t xml:space="preserve">vagan in himile </w:t>
      </w:r>
      <w:r>
        <w:rPr>
          <w:color w:val="1D1D1B"/>
        </w:rPr>
        <w:t xml:space="preserve">[Rhabanus], Middle High German </w:t>
      </w:r>
      <w:r>
        <w:rPr>
          <w:i/>
          <w:color w:val="1D1D1B"/>
        </w:rPr>
        <w:t xml:space="preserve">himmelwagen </w:t>
      </w:r>
      <w:r>
        <w:rPr>
          <w:color w:val="1D1D1B"/>
        </w:rPr>
        <w:t xml:space="preserve">[Konrad von Megeberg], besides </w:t>
      </w:r>
      <w:r>
        <w:rPr>
          <w:i/>
          <w:color w:val="1D1D1B"/>
        </w:rPr>
        <w:t>woenswaghen</w:t>
      </w:r>
      <w:r>
        <w:rPr>
          <w:color w:val="1D1D1B"/>
        </w:rPr>
        <w:t>,</w:t>
      </w:r>
      <w:r>
        <w:rPr>
          <w:color w:val="1D1D1B"/>
          <w:spacing w:val="28"/>
        </w:rPr>
        <w:t xml:space="preserve"> </w:t>
      </w:r>
      <w:r>
        <w:rPr>
          <w:color w:val="1D1D1B"/>
        </w:rPr>
        <w:t>lit.</w:t>
      </w:r>
      <w:r>
        <w:rPr>
          <w:color w:val="1D1D1B"/>
          <w:spacing w:val="29"/>
        </w:rPr>
        <w:t xml:space="preserve"> </w:t>
      </w:r>
      <w:r>
        <w:rPr>
          <w:color w:val="1D1D1B"/>
        </w:rPr>
        <w:t>“Wodan´s</w:t>
      </w:r>
      <w:r>
        <w:rPr>
          <w:color w:val="1D1D1B"/>
          <w:spacing w:val="30"/>
        </w:rPr>
        <w:t xml:space="preserve"> </w:t>
      </w:r>
      <w:r>
        <w:rPr>
          <w:color w:val="1D1D1B"/>
        </w:rPr>
        <w:t>wagon”</w:t>
      </w:r>
      <w:r>
        <w:rPr>
          <w:color w:val="1D1D1B"/>
          <w:spacing w:val="30"/>
        </w:rPr>
        <w:t xml:space="preserve"> </w:t>
      </w:r>
      <w:r>
        <w:rPr>
          <w:color w:val="1D1D1B"/>
        </w:rPr>
        <w:t>or</w:t>
      </w:r>
      <w:r>
        <w:rPr>
          <w:color w:val="1D1D1B"/>
          <w:spacing w:val="30"/>
        </w:rPr>
        <w:t xml:space="preserve"> </w:t>
      </w:r>
      <w:r>
        <w:rPr>
          <w:color w:val="1D1D1B"/>
        </w:rPr>
        <w:t>East</w:t>
      </w:r>
      <w:r>
        <w:rPr>
          <w:color w:val="1D1D1B"/>
          <w:spacing w:val="30"/>
        </w:rPr>
        <w:t xml:space="preserve"> </w:t>
      </w:r>
      <w:r>
        <w:rPr>
          <w:color w:val="1D1D1B"/>
        </w:rPr>
        <w:t>Swedish</w:t>
      </w:r>
      <w:r>
        <w:rPr>
          <w:color w:val="1D1D1B"/>
          <w:spacing w:val="30"/>
        </w:rPr>
        <w:t xml:space="preserve"> </w:t>
      </w:r>
      <w:r>
        <w:rPr>
          <w:i/>
          <w:color w:val="1D1D1B"/>
        </w:rPr>
        <w:t>kvällvagnen</w:t>
      </w:r>
      <w:r>
        <w:rPr>
          <w:color w:val="1D1D1B"/>
        </w:rPr>
        <w:t>,</w:t>
      </w:r>
      <w:r>
        <w:rPr>
          <w:color w:val="1D1D1B"/>
          <w:spacing w:val="31"/>
        </w:rPr>
        <w:t xml:space="preserve"> </w:t>
      </w:r>
      <w:r>
        <w:rPr>
          <w:color w:val="1D1D1B"/>
          <w:spacing w:val="-4"/>
        </w:rPr>
        <w:t xml:space="preserve">lit. </w:t>
      </w:r>
      <w:r>
        <w:rPr>
          <w:color w:val="1D1D1B"/>
        </w:rPr>
        <w:t>“evening-wagon”</w:t>
      </w:r>
      <w:r>
        <w:rPr>
          <w:color w:val="1D1D1B"/>
          <w:spacing w:val="19"/>
        </w:rPr>
        <w:t xml:space="preserve"> </w:t>
      </w:r>
      <w:r>
        <w:rPr>
          <w:color w:val="1D1D1B"/>
          <w:spacing w:val="-4"/>
        </w:rPr>
        <w:t>etc.</w:t>
      </w:r>
    </w:p>
    <w:p>
      <w:pPr>
        <w:pStyle w:val="7"/>
        <w:spacing w:before="9"/>
      </w:pPr>
    </w:p>
    <w:p>
      <w:pPr>
        <w:pStyle w:val="7"/>
        <w:ind w:left="103"/>
      </w:pPr>
      <w:r>
        <w:rPr>
          <w:color w:val="040407"/>
          <w:spacing w:val="-2"/>
        </w:rPr>
        <w:t>PLANETS</w:t>
      </w:r>
    </w:p>
    <w:p>
      <w:pPr>
        <w:pStyle w:val="7"/>
        <w:spacing w:before="196" w:line="228" w:lineRule="auto"/>
        <w:ind w:left="103" w:right="119"/>
        <w:jc w:val="both"/>
      </w:pPr>
      <w:r>
        <w:rPr>
          <w:color w:val="1D1D1B"/>
        </w:rPr>
        <w:t xml:space="preserve">In the R̥gveda it is not possible to differentiate between the planets and the fixed stars. According to some indologists (Leumann 1928, 4f.) the term </w:t>
      </w:r>
      <w:r>
        <w:rPr>
          <w:i/>
          <w:color w:val="1D1D1B"/>
        </w:rPr>
        <w:t>ādityāḥ</w:t>
      </w:r>
      <w:r>
        <w:rPr>
          <w:i/>
          <w:color w:val="1D1D1B"/>
          <w:spacing w:val="40"/>
        </w:rPr>
        <w:t xml:space="preserve"> </w:t>
      </w:r>
      <w:r>
        <w:rPr>
          <w:color w:val="1D1D1B"/>
        </w:rPr>
        <w:t xml:space="preserve">attested in Atharvaveda 8.2.15, representing a </w:t>
      </w:r>
      <w:r>
        <w:rPr>
          <w:i/>
          <w:color w:val="1D1D1B"/>
        </w:rPr>
        <w:t xml:space="preserve">vr̥ddhi </w:t>
      </w:r>
      <w:r>
        <w:rPr>
          <w:color w:val="1D1D1B"/>
        </w:rPr>
        <w:t xml:space="preserve">derivation from </w:t>
      </w:r>
      <w:r>
        <w:rPr>
          <w:i/>
          <w:color w:val="1D1D1B"/>
        </w:rPr>
        <w:t>aditi</w:t>
      </w:r>
      <w:r>
        <w:rPr>
          <w:b/>
          <w:color w:val="1D1D1B"/>
        </w:rPr>
        <w:t xml:space="preserve">- </w:t>
      </w:r>
      <w:r>
        <w:rPr>
          <w:color w:val="1D1D1B"/>
        </w:rPr>
        <w:t xml:space="preserve">“exuberance, freedom”, denoted “planets” as literally “sons of freedom”. However, others suggest that the term </w:t>
      </w:r>
      <w:r>
        <w:rPr>
          <w:i/>
          <w:color w:val="1D1D1B"/>
        </w:rPr>
        <w:t>aditi</w:t>
      </w:r>
      <w:r>
        <w:rPr>
          <w:b/>
          <w:color w:val="1D1D1B"/>
        </w:rPr>
        <w:t xml:space="preserve">- </w:t>
      </w:r>
      <w:r>
        <w:rPr>
          <w:color w:val="1D1D1B"/>
        </w:rPr>
        <w:t>meant</w:t>
      </w:r>
      <w:r>
        <w:rPr>
          <w:color w:val="1D1D1B"/>
          <w:spacing w:val="-14"/>
        </w:rPr>
        <w:t xml:space="preserve"> </w:t>
      </w:r>
      <w:r>
        <w:rPr>
          <w:color w:val="1D1D1B"/>
        </w:rPr>
        <w:t>primarily</w:t>
      </w:r>
      <w:r>
        <w:rPr>
          <w:color w:val="1D1D1B"/>
          <w:spacing w:val="-14"/>
        </w:rPr>
        <w:t xml:space="preserve"> </w:t>
      </w:r>
      <w:r>
        <w:rPr>
          <w:color w:val="1D1D1B"/>
        </w:rPr>
        <w:t>only</w:t>
      </w:r>
      <w:r>
        <w:rPr>
          <w:color w:val="1D1D1B"/>
          <w:spacing w:val="-14"/>
        </w:rPr>
        <w:t xml:space="preserve"> </w:t>
      </w:r>
      <w:r>
        <w:rPr>
          <w:color w:val="1D1D1B"/>
        </w:rPr>
        <w:t>“to</w:t>
      </w:r>
      <w:r>
        <w:rPr>
          <w:color w:val="1D1D1B"/>
          <w:spacing w:val="-13"/>
        </w:rPr>
        <w:t xml:space="preserve"> </w:t>
      </w:r>
      <w:r>
        <w:rPr>
          <w:color w:val="1D1D1B"/>
        </w:rPr>
        <w:t>be</w:t>
      </w:r>
      <w:r>
        <w:rPr>
          <w:color w:val="1D1D1B"/>
          <w:spacing w:val="-14"/>
        </w:rPr>
        <w:t xml:space="preserve"> </w:t>
      </w:r>
      <w:r>
        <w:rPr>
          <w:color w:val="1D1D1B"/>
        </w:rPr>
        <w:t>freed</w:t>
      </w:r>
      <w:r>
        <w:rPr>
          <w:color w:val="1D1D1B"/>
          <w:spacing w:val="-14"/>
        </w:rPr>
        <w:t xml:space="preserve"> </w:t>
      </w:r>
      <w:r>
        <w:rPr>
          <w:color w:val="1D1D1B"/>
        </w:rPr>
        <w:t>from</w:t>
      </w:r>
      <w:r>
        <w:rPr>
          <w:color w:val="1D1D1B"/>
          <w:spacing w:val="-14"/>
        </w:rPr>
        <w:t xml:space="preserve"> </w:t>
      </w:r>
      <w:r>
        <w:rPr>
          <w:color w:val="1D1D1B"/>
        </w:rPr>
        <w:t>debt”</w:t>
      </w:r>
      <w:r>
        <w:rPr>
          <w:color w:val="1D1D1B"/>
          <w:spacing w:val="-13"/>
        </w:rPr>
        <w:t xml:space="preserve"> </w:t>
      </w:r>
      <w:r>
        <w:rPr>
          <w:color w:val="1D1D1B"/>
        </w:rPr>
        <w:t>(Oldenberg).</w:t>
      </w:r>
      <w:r>
        <w:rPr>
          <w:color w:val="1D1D1B"/>
          <w:spacing w:val="-14"/>
        </w:rPr>
        <w:t xml:space="preserve"> </w:t>
      </w:r>
      <w:r>
        <w:rPr>
          <w:color w:val="1D1D1B"/>
        </w:rPr>
        <w:t>In</w:t>
      </w:r>
      <w:r>
        <w:rPr>
          <w:color w:val="1D1D1B"/>
          <w:spacing w:val="-14"/>
        </w:rPr>
        <w:t xml:space="preserve"> </w:t>
      </w:r>
      <w:r>
        <w:rPr>
          <w:color w:val="1D1D1B"/>
        </w:rPr>
        <w:t>later</w:t>
      </w:r>
      <w:r>
        <w:rPr>
          <w:color w:val="1D1D1B"/>
          <w:spacing w:val="-14"/>
        </w:rPr>
        <w:t xml:space="preserve"> </w:t>
      </w:r>
      <w:r>
        <w:rPr>
          <w:color w:val="1D1D1B"/>
        </w:rPr>
        <w:t xml:space="preserve">Sanskrit (Maitrāyaṇī Upaniṣad; Mahābhārata) the word </w:t>
      </w:r>
      <w:r>
        <w:rPr>
          <w:i/>
          <w:color w:val="1D1D1B"/>
        </w:rPr>
        <w:t>graha</w:t>
      </w:r>
      <w:r>
        <w:rPr>
          <w:b/>
          <w:color w:val="1D1D1B"/>
        </w:rPr>
        <w:t xml:space="preserve">- </w:t>
      </w:r>
      <w:r>
        <w:rPr>
          <w:color w:val="1D1D1B"/>
        </w:rPr>
        <w:t xml:space="preserve">is used most commonly and it literally means “one who catches”. This word was first attested in Śatapatha Brāhmaṇa (IV 6,5,1.5), although it means “Sun” </w:t>
      </w:r>
      <w:r>
        <w:rPr>
          <w:color w:val="1D1D1B"/>
          <w:position w:val="1"/>
        </w:rPr>
        <w:t xml:space="preserve">there. It is a derivative of the verb </w:t>
      </w:r>
      <w:r>
        <w:rPr>
          <w:i/>
          <w:color w:val="1D1D1B"/>
          <w:position w:val="1"/>
        </w:rPr>
        <w:t>gr̥bhṇā</w:t>
      </w:r>
      <w:r>
        <w:rPr>
          <w:i/>
          <w:color w:val="1D1D1B"/>
        </w:rPr>
        <w:t>́</w:t>
      </w:r>
      <w:r>
        <w:rPr>
          <w:i/>
          <w:color w:val="1D1D1B"/>
          <w:position w:val="1"/>
        </w:rPr>
        <w:t xml:space="preserve">ti </w:t>
      </w:r>
      <w:r>
        <w:rPr>
          <w:color w:val="1D1D1B"/>
          <w:position w:val="1"/>
        </w:rPr>
        <w:t xml:space="preserve">“catches” (~ Old Church </w:t>
      </w:r>
      <w:r>
        <w:rPr>
          <w:color w:val="1D1D1B"/>
        </w:rPr>
        <w:t>Slavonic</w:t>
      </w:r>
      <w:r>
        <w:rPr>
          <w:color w:val="1D1D1B"/>
          <w:spacing w:val="-12"/>
        </w:rPr>
        <w:t xml:space="preserve"> </w:t>
      </w:r>
      <w:r>
        <w:rPr>
          <w:i/>
          <w:color w:val="1D1D1B"/>
        </w:rPr>
        <w:t>grabiti</w:t>
      </w:r>
      <w:r>
        <w:rPr>
          <w:i/>
          <w:color w:val="1D1D1B"/>
          <w:spacing w:val="-12"/>
        </w:rPr>
        <w:t xml:space="preserve"> </w:t>
      </w:r>
      <w:r>
        <w:rPr>
          <w:color w:val="1D1D1B"/>
        </w:rPr>
        <w:t>“to</w:t>
      </w:r>
      <w:r>
        <w:rPr>
          <w:color w:val="1D1D1B"/>
          <w:spacing w:val="-12"/>
        </w:rPr>
        <w:t xml:space="preserve"> </w:t>
      </w:r>
      <w:r>
        <w:rPr>
          <w:color w:val="1D1D1B"/>
        </w:rPr>
        <w:t>rob,</w:t>
      </w:r>
      <w:r>
        <w:rPr>
          <w:color w:val="1D1D1B"/>
          <w:spacing w:val="-12"/>
        </w:rPr>
        <w:t xml:space="preserve"> </w:t>
      </w:r>
      <w:r>
        <w:rPr>
          <w:color w:val="1D1D1B"/>
        </w:rPr>
        <w:t>steal”),</w:t>
      </w:r>
      <w:r>
        <w:rPr>
          <w:color w:val="1D1D1B"/>
          <w:spacing w:val="-12"/>
        </w:rPr>
        <w:t xml:space="preserve"> </w:t>
      </w:r>
      <w:r>
        <w:rPr>
          <w:color w:val="1D1D1B"/>
        </w:rPr>
        <w:t>cf.</w:t>
      </w:r>
      <w:r>
        <w:rPr>
          <w:color w:val="1D1D1B"/>
          <w:spacing w:val="-12"/>
        </w:rPr>
        <w:t xml:space="preserve"> </w:t>
      </w:r>
      <w:r>
        <w:rPr>
          <w:i/>
          <w:color w:val="1D1D1B"/>
        </w:rPr>
        <w:t>grāháḥ</w:t>
      </w:r>
      <w:r>
        <w:rPr>
          <w:i/>
          <w:color w:val="1D1D1B"/>
          <w:spacing w:val="32"/>
        </w:rPr>
        <w:t xml:space="preserve"> </w:t>
      </w:r>
      <w:r>
        <w:rPr>
          <w:color w:val="1D1D1B"/>
        </w:rPr>
        <w:t>“one</w:t>
      </w:r>
      <w:r>
        <w:rPr>
          <w:color w:val="1D1D1B"/>
          <w:spacing w:val="-12"/>
        </w:rPr>
        <w:t xml:space="preserve"> </w:t>
      </w:r>
      <w:r>
        <w:rPr>
          <w:color w:val="1D1D1B"/>
        </w:rPr>
        <w:t>who</w:t>
      </w:r>
      <w:r>
        <w:rPr>
          <w:color w:val="1D1D1B"/>
          <w:spacing w:val="-12"/>
        </w:rPr>
        <w:t xml:space="preserve"> </w:t>
      </w:r>
      <w:r>
        <w:rPr>
          <w:color w:val="1D1D1B"/>
        </w:rPr>
        <w:t>catches;</w:t>
      </w:r>
      <w:r>
        <w:rPr>
          <w:color w:val="1D1D1B"/>
          <w:spacing w:val="-12"/>
        </w:rPr>
        <w:t xml:space="preserve"> </w:t>
      </w:r>
      <w:r>
        <w:rPr>
          <w:color w:val="1D1D1B"/>
        </w:rPr>
        <w:t>a</w:t>
      </w:r>
      <w:r>
        <w:rPr>
          <w:color w:val="1D1D1B"/>
          <w:spacing w:val="-12"/>
        </w:rPr>
        <w:t xml:space="preserve"> </w:t>
      </w:r>
      <w:r>
        <w:rPr>
          <w:color w:val="1D1D1B"/>
        </w:rPr>
        <w:t>predatory animal,</w:t>
      </w:r>
      <w:r>
        <w:rPr>
          <w:color w:val="1D1D1B"/>
          <w:spacing w:val="-5"/>
        </w:rPr>
        <w:t xml:space="preserve"> </w:t>
      </w:r>
      <w:r>
        <w:rPr>
          <w:color w:val="1D1D1B"/>
        </w:rPr>
        <w:t>snake”.</w:t>
      </w:r>
      <w:r>
        <w:rPr>
          <w:color w:val="1D1D1B"/>
          <w:spacing w:val="-6"/>
        </w:rPr>
        <w:t xml:space="preserve"> </w:t>
      </w:r>
      <w:r>
        <w:rPr>
          <w:color w:val="1D1D1B"/>
        </w:rPr>
        <w:t>In</w:t>
      </w:r>
      <w:r>
        <w:rPr>
          <w:color w:val="1D1D1B"/>
          <w:spacing w:val="-5"/>
        </w:rPr>
        <w:t xml:space="preserve"> </w:t>
      </w:r>
      <w:r>
        <w:rPr>
          <w:color w:val="1D1D1B"/>
        </w:rPr>
        <w:t>Greek</w:t>
      </w:r>
      <w:r>
        <w:rPr>
          <w:color w:val="1D1D1B"/>
          <w:spacing w:val="-5"/>
        </w:rPr>
        <w:t xml:space="preserve"> </w:t>
      </w:r>
      <w:r>
        <w:rPr>
          <w:color w:val="1D1D1B"/>
        </w:rPr>
        <w:t>history,</w:t>
      </w:r>
      <w:r>
        <w:rPr>
          <w:color w:val="1D1D1B"/>
          <w:spacing w:val="-5"/>
        </w:rPr>
        <w:t xml:space="preserve"> </w:t>
      </w:r>
      <w:r>
        <w:rPr>
          <w:color w:val="1D1D1B"/>
        </w:rPr>
        <w:t>an</w:t>
      </w:r>
      <w:r>
        <w:rPr>
          <w:color w:val="1D1D1B"/>
          <w:spacing w:val="-5"/>
        </w:rPr>
        <w:t xml:space="preserve"> </w:t>
      </w:r>
      <w:r>
        <w:rPr>
          <w:color w:val="1D1D1B"/>
        </w:rPr>
        <w:t>unambiguous</w:t>
      </w:r>
      <w:r>
        <w:rPr>
          <w:color w:val="1D1D1B"/>
          <w:spacing w:val="-5"/>
        </w:rPr>
        <w:t xml:space="preserve"> </w:t>
      </w:r>
      <w:r>
        <w:rPr>
          <w:color w:val="1D1D1B"/>
        </w:rPr>
        <w:t>designation</w:t>
      </w:r>
      <w:r>
        <w:rPr>
          <w:color w:val="1D1D1B"/>
          <w:spacing w:val="-5"/>
        </w:rPr>
        <w:t xml:space="preserve"> </w:t>
      </w:r>
      <w:r>
        <w:rPr>
          <w:color w:val="1D1D1B"/>
        </w:rPr>
        <w:t>for</w:t>
      </w:r>
      <w:r>
        <w:rPr>
          <w:color w:val="1D1D1B"/>
          <w:spacing w:val="-5"/>
        </w:rPr>
        <w:t xml:space="preserve"> </w:t>
      </w:r>
      <w:r>
        <w:rPr>
          <w:color w:val="1D1D1B"/>
        </w:rPr>
        <w:t>planets appeared in Xenophon (</w:t>
      </w:r>
      <w:r>
        <w:rPr>
          <w:i/>
          <w:color w:val="1D1D1B"/>
        </w:rPr>
        <w:t>Mem.</w:t>
      </w:r>
      <w:r>
        <w:rPr>
          <w:color w:val="1D1D1B"/>
        </w:rPr>
        <w:t>) in connection with πλάνητες ἀστέρες “stray stars”, similarly ἄστρα πλανητά and Plato (</w:t>
      </w:r>
      <w:r>
        <w:rPr>
          <w:i/>
          <w:color w:val="1D1D1B"/>
        </w:rPr>
        <w:t>Leg.</w:t>
      </w:r>
      <w:r>
        <w:rPr>
          <w:color w:val="1D1D1B"/>
        </w:rPr>
        <w:t>), and in ἀστέρες πλανῆται</w:t>
      </w:r>
      <w:r>
        <w:rPr>
          <w:color w:val="1D1D1B"/>
          <w:spacing w:val="-14"/>
        </w:rPr>
        <w:t xml:space="preserve"> </w:t>
      </w:r>
      <w:r>
        <w:rPr>
          <w:color w:val="1D1D1B"/>
        </w:rPr>
        <w:t>next</w:t>
      </w:r>
      <w:r>
        <w:rPr>
          <w:color w:val="1D1D1B"/>
          <w:spacing w:val="-9"/>
        </w:rPr>
        <w:t xml:space="preserve"> </w:t>
      </w:r>
      <w:r>
        <w:rPr>
          <w:color w:val="1D1D1B"/>
        </w:rPr>
        <w:t>to</w:t>
      </w:r>
      <w:r>
        <w:rPr>
          <w:color w:val="1D1D1B"/>
          <w:spacing w:val="-9"/>
        </w:rPr>
        <w:t xml:space="preserve"> </w:t>
      </w:r>
      <w:r>
        <w:rPr>
          <w:color w:val="1D1D1B"/>
        </w:rPr>
        <w:t>oἱ</w:t>
      </w:r>
      <w:r>
        <w:rPr>
          <w:color w:val="1D1D1B"/>
          <w:spacing w:val="-9"/>
        </w:rPr>
        <w:t xml:space="preserve"> </w:t>
      </w:r>
      <w:r>
        <w:rPr>
          <w:color w:val="1D1D1B"/>
        </w:rPr>
        <w:t>πλάνητες</w:t>
      </w:r>
      <w:r>
        <w:rPr>
          <w:color w:val="1D1D1B"/>
          <w:spacing w:val="-9"/>
        </w:rPr>
        <w:t xml:space="preserve"> </w:t>
      </w:r>
      <w:r>
        <w:rPr>
          <w:color w:val="1D1D1B"/>
        </w:rPr>
        <w:t>in</w:t>
      </w:r>
      <w:r>
        <w:rPr>
          <w:color w:val="1D1D1B"/>
          <w:spacing w:val="-14"/>
        </w:rPr>
        <w:t xml:space="preserve"> </w:t>
      </w:r>
      <w:r>
        <w:rPr>
          <w:color w:val="1D1D1B"/>
        </w:rPr>
        <w:t>Aristotle</w:t>
      </w:r>
      <w:r>
        <w:rPr>
          <w:color w:val="1D1D1B"/>
          <w:spacing w:val="-9"/>
        </w:rPr>
        <w:t xml:space="preserve"> </w:t>
      </w:r>
      <w:r>
        <w:rPr>
          <w:color w:val="1D1D1B"/>
        </w:rPr>
        <w:t>(</w:t>
      </w:r>
      <w:r>
        <w:rPr>
          <w:i/>
          <w:color w:val="1D1D1B"/>
        </w:rPr>
        <w:t>Meteorologica</w:t>
      </w:r>
      <w:r>
        <w:rPr>
          <w:color w:val="1D1D1B"/>
        </w:rPr>
        <w:t>),</w:t>
      </w:r>
      <w:r>
        <w:rPr>
          <w:color w:val="1D1D1B"/>
          <w:spacing w:val="-9"/>
        </w:rPr>
        <w:t xml:space="preserve"> </w:t>
      </w:r>
      <w:r>
        <w:rPr>
          <w:color w:val="1D1D1B"/>
        </w:rPr>
        <w:t>mostly</w:t>
      </w:r>
      <w:r>
        <w:rPr>
          <w:color w:val="1D1D1B"/>
          <w:spacing w:val="-9"/>
        </w:rPr>
        <w:t xml:space="preserve"> </w:t>
      </w:r>
      <w:r>
        <w:rPr>
          <w:color w:val="1D1D1B"/>
        </w:rPr>
        <w:t>authors living</w:t>
      </w:r>
      <w:r>
        <w:rPr>
          <w:color w:val="1D1D1B"/>
          <w:spacing w:val="-6"/>
        </w:rPr>
        <w:t xml:space="preserve"> </w:t>
      </w:r>
      <w:r>
        <w:rPr>
          <w:color w:val="1D1D1B"/>
        </w:rPr>
        <w:t>in</w:t>
      </w:r>
      <w:r>
        <w:rPr>
          <w:color w:val="1D1D1B"/>
          <w:spacing w:val="-6"/>
        </w:rPr>
        <w:t xml:space="preserve"> </w:t>
      </w:r>
      <w:r>
        <w:rPr>
          <w:color w:val="1D1D1B"/>
        </w:rPr>
        <w:t>the</w:t>
      </w:r>
      <w:r>
        <w:rPr>
          <w:color w:val="1D1D1B"/>
          <w:spacing w:val="-6"/>
        </w:rPr>
        <w:t xml:space="preserve"> </w:t>
      </w:r>
      <w:r>
        <w:rPr>
          <w:color w:val="1D1D1B"/>
        </w:rPr>
        <w:t>fourth</w:t>
      </w:r>
      <w:r>
        <w:rPr>
          <w:color w:val="1D1D1B"/>
          <w:spacing w:val="-6"/>
        </w:rPr>
        <w:t xml:space="preserve"> </w:t>
      </w:r>
      <w:r>
        <w:rPr>
          <w:color w:val="1D1D1B"/>
        </w:rPr>
        <w:t>century</w:t>
      </w:r>
      <w:r>
        <w:rPr>
          <w:color w:val="1D1D1B"/>
          <w:spacing w:val="-6"/>
        </w:rPr>
        <w:t xml:space="preserve"> </w:t>
      </w:r>
      <w:r>
        <w:rPr>
          <w:color w:val="1D1D1B"/>
        </w:rPr>
        <w:t>BCE.</w:t>
      </w:r>
      <w:r>
        <w:rPr>
          <w:color w:val="1D1D1B"/>
          <w:spacing w:val="-10"/>
        </w:rPr>
        <w:t xml:space="preserve"> </w:t>
      </w:r>
      <w:r>
        <w:rPr>
          <w:color w:val="1D1D1B"/>
        </w:rPr>
        <w:t>The</w:t>
      </w:r>
      <w:r>
        <w:rPr>
          <w:color w:val="1D1D1B"/>
          <w:spacing w:val="-6"/>
        </w:rPr>
        <w:t xml:space="preserve"> </w:t>
      </w:r>
      <w:r>
        <w:rPr>
          <w:color w:val="1D1D1B"/>
        </w:rPr>
        <w:t>Greek</w:t>
      </w:r>
      <w:r>
        <w:rPr>
          <w:color w:val="1D1D1B"/>
          <w:spacing w:val="-6"/>
        </w:rPr>
        <w:t xml:space="preserve"> </w:t>
      </w:r>
      <w:r>
        <w:rPr>
          <w:color w:val="1D1D1B"/>
        </w:rPr>
        <w:t>model</w:t>
      </w:r>
      <w:r>
        <w:rPr>
          <w:color w:val="1D1D1B"/>
          <w:spacing w:val="-6"/>
        </w:rPr>
        <w:t xml:space="preserve"> </w:t>
      </w:r>
      <w:r>
        <w:rPr>
          <w:color w:val="1D1D1B"/>
        </w:rPr>
        <w:t>was</w:t>
      </w:r>
      <w:r>
        <w:rPr>
          <w:color w:val="1D1D1B"/>
          <w:spacing w:val="-6"/>
        </w:rPr>
        <w:t xml:space="preserve"> </w:t>
      </w:r>
      <w:r>
        <w:rPr>
          <w:color w:val="1D1D1B"/>
        </w:rPr>
        <w:t>adopted</w:t>
      </w:r>
      <w:r>
        <w:rPr>
          <w:color w:val="1D1D1B"/>
          <w:spacing w:val="-6"/>
        </w:rPr>
        <w:t xml:space="preserve"> </w:t>
      </w:r>
      <w:r>
        <w:rPr>
          <w:color w:val="1D1D1B"/>
        </w:rPr>
        <w:t>by</w:t>
      </w:r>
      <w:r>
        <w:rPr>
          <w:color w:val="1D1D1B"/>
          <w:spacing w:val="-6"/>
        </w:rPr>
        <w:t xml:space="preserve"> </w:t>
      </w:r>
      <w:r>
        <w:rPr>
          <w:color w:val="1D1D1B"/>
        </w:rPr>
        <w:t xml:space="preserve">Latin: </w:t>
      </w:r>
      <w:r>
        <w:rPr>
          <w:i/>
          <w:color w:val="1D1D1B"/>
        </w:rPr>
        <w:t>tēllae</w:t>
      </w:r>
      <w:r>
        <w:rPr>
          <w:i/>
          <w:color w:val="1D1D1B"/>
          <w:spacing w:val="-7"/>
        </w:rPr>
        <w:t xml:space="preserve"> </w:t>
      </w:r>
      <w:r>
        <w:rPr>
          <w:i/>
          <w:color w:val="1D1D1B"/>
        </w:rPr>
        <w:t>errāticae</w:t>
      </w:r>
      <w:r>
        <w:rPr>
          <w:i/>
          <w:color w:val="1D1D1B"/>
          <w:spacing w:val="-8"/>
        </w:rPr>
        <w:t xml:space="preserve"> </w:t>
      </w:r>
      <w:r>
        <w:rPr>
          <w:color w:val="1D1D1B"/>
        </w:rPr>
        <w:t>(Varro</w:t>
      </w:r>
      <w:r>
        <w:rPr>
          <w:color w:val="1D1D1B"/>
          <w:spacing w:val="-7"/>
        </w:rPr>
        <w:t xml:space="preserve"> </w:t>
      </w:r>
      <w:r>
        <w:rPr>
          <w:color w:val="1D1D1B"/>
        </w:rPr>
        <w:t>apud</w:t>
      </w:r>
      <w:r>
        <w:rPr>
          <w:color w:val="1D1D1B"/>
          <w:spacing w:val="-7"/>
        </w:rPr>
        <w:t xml:space="preserve"> </w:t>
      </w:r>
      <w:r>
        <w:rPr>
          <w:color w:val="1D1D1B"/>
        </w:rPr>
        <w:t>Gell.),</w:t>
      </w:r>
      <w:r>
        <w:rPr>
          <w:color w:val="1D1D1B"/>
          <w:spacing w:val="-7"/>
        </w:rPr>
        <w:t xml:space="preserve"> </w:t>
      </w:r>
      <w:r>
        <w:rPr>
          <w:i/>
          <w:color w:val="1D1D1B"/>
        </w:rPr>
        <w:t>stellae</w:t>
      </w:r>
      <w:r>
        <w:rPr>
          <w:i/>
          <w:color w:val="1D1D1B"/>
          <w:spacing w:val="-7"/>
        </w:rPr>
        <w:t xml:space="preserve"> </w:t>
      </w:r>
      <w:r>
        <w:rPr>
          <w:i/>
          <w:color w:val="1D1D1B"/>
        </w:rPr>
        <w:t>errantes</w:t>
      </w:r>
      <w:r>
        <w:rPr>
          <w:i/>
          <w:color w:val="1D1D1B"/>
          <w:spacing w:val="-7"/>
        </w:rPr>
        <w:t xml:space="preserve"> </w:t>
      </w:r>
      <w:r>
        <w:rPr>
          <w:color w:val="1D1D1B"/>
        </w:rPr>
        <w:t>(Cicero);</w:t>
      </w:r>
      <w:r>
        <w:rPr>
          <w:color w:val="1D1D1B"/>
          <w:spacing w:val="-7"/>
        </w:rPr>
        <w:t xml:space="preserve"> </w:t>
      </w:r>
      <w:r>
        <w:rPr>
          <w:color w:val="1D1D1B"/>
        </w:rPr>
        <w:t>and</w:t>
      </w:r>
      <w:r>
        <w:rPr>
          <w:color w:val="1D1D1B"/>
          <w:spacing w:val="-7"/>
        </w:rPr>
        <w:t xml:space="preserve"> </w:t>
      </w:r>
      <w:r>
        <w:rPr>
          <w:color w:val="1D1D1B"/>
        </w:rPr>
        <w:t xml:space="preserve">German </w:t>
      </w:r>
      <w:r>
        <w:rPr>
          <w:i/>
          <w:color w:val="1D1D1B"/>
        </w:rPr>
        <w:t xml:space="preserve">Irrstern </w:t>
      </w:r>
      <w:r>
        <w:rPr>
          <w:color w:val="1D1D1B"/>
        </w:rPr>
        <w:t xml:space="preserve">was also created according to this pattern (Erasmus Francisci 1676). A calque or a parallel semantic construction is presented by Old Icelandic </w:t>
      </w:r>
      <w:r>
        <w:rPr>
          <w:i/>
          <w:color w:val="1D1D1B"/>
        </w:rPr>
        <w:t xml:space="preserve">villistiarna </w:t>
      </w:r>
      <w:r>
        <w:rPr>
          <w:color w:val="1D1D1B"/>
        </w:rPr>
        <w:t>(around 1200), literally also “stray star”.</w:t>
      </w:r>
    </w:p>
    <w:p>
      <w:pPr>
        <w:pStyle w:val="7"/>
        <w:spacing w:line="218" w:lineRule="exact"/>
        <w:ind w:left="387"/>
        <w:jc w:val="both"/>
      </w:pPr>
      <w:r>
        <w:rPr>
          <w:color w:val="1D1D1B"/>
        </w:rPr>
        <w:t>The</w:t>
      </w:r>
      <w:r>
        <w:rPr>
          <w:color w:val="1D1D1B"/>
          <w:spacing w:val="-14"/>
        </w:rPr>
        <w:t xml:space="preserve"> </w:t>
      </w:r>
      <w:r>
        <w:rPr>
          <w:color w:val="1D1D1B"/>
        </w:rPr>
        <w:t>ancient</w:t>
      </w:r>
      <w:r>
        <w:rPr>
          <w:color w:val="1D1D1B"/>
          <w:spacing w:val="-13"/>
        </w:rPr>
        <w:t xml:space="preserve"> </w:t>
      </w:r>
      <w:r>
        <w:rPr>
          <w:color w:val="1D1D1B"/>
        </w:rPr>
        <w:t>world</w:t>
      </w:r>
      <w:r>
        <w:rPr>
          <w:color w:val="1D1D1B"/>
          <w:spacing w:val="-13"/>
        </w:rPr>
        <w:t xml:space="preserve"> </w:t>
      </w:r>
      <w:r>
        <w:rPr>
          <w:color w:val="1D1D1B"/>
        </w:rPr>
        <w:t>knew</w:t>
      </w:r>
      <w:r>
        <w:rPr>
          <w:color w:val="1D1D1B"/>
          <w:spacing w:val="-13"/>
        </w:rPr>
        <w:t xml:space="preserve"> </w:t>
      </w:r>
      <w:r>
        <w:rPr>
          <w:color w:val="1D1D1B"/>
        </w:rPr>
        <w:t>only</w:t>
      </w:r>
      <w:r>
        <w:rPr>
          <w:color w:val="1D1D1B"/>
          <w:spacing w:val="-13"/>
        </w:rPr>
        <w:t xml:space="preserve"> </w:t>
      </w:r>
      <w:r>
        <w:rPr>
          <w:color w:val="1D1D1B"/>
        </w:rPr>
        <w:t>five</w:t>
      </w:r>
      <w:r>
        <w:rPr>
          <w:color w:val="1D1D1B"/>
          <w:spacing w:val="-13"/>
        </w:rPr>
        <w:t xml:space="preserve"> </w:t>
      </w:r>
      <w:r>
        <w:rPr>
          <w:color w:val="1D1D1B"/>
        </w:rPr>
        <w:t>planets</w:t>
      </w:r>
      <w:r>
        <w:rPr>
          <w:color w:val="1D1D1B"/>
          <w:spacing w:val="-13"/>
        </w:rPr>
        <w:t xml:space="preserve"> </w:t>
      </w:r>
      <w:r>
        <w:rPr>
          <w:color w:val="1D1D1B"/>
        </w:rPr>
        <w:t>besides</w:t>
      </w:r>
      <w:r>
        <w:rPr>
          <w:color w:val="1D1D1B"/>
          <w:spacing w:val="-13"/>
        </w:rPr>
        <w:t xml:space="preserve"> </w:t>
      </w:r>
      <w:r>
        <w:rPr>
          <w:color w:val="1D1D1B"/>
        </w:rPr>
        <w:t>the</w:t>
      </w:r>
      <w:r>
        <w:rPr>
          <w:color w:val="1D1D1B"/>
          <w:spacing w:val="-13"/>
        </w:rPr>
        <w:t xml:space="preserve"> </w:t>
      </w:r>
      <w:r>
        <w:rPr>
          <w:color w:val="1D1D1B"/>
        </w:rPr>
        <w:t>Earth.</w:t>
      </w:r>
      <w:r>
        <w:rPr>
          <w:color w:val="1D1D1B"/>
          <w:spacing w:val="-13"/>
        </w:rPr>
        <w:t xml:space="preserve"> </w:t>
      </w:r>
      <w:r>
        <w:rPr>
          <w:color w:val="1D1D1B"/>
          <w:spacing w:val="-2"/>
        </w:rPr>
        <w:t>Sometimes</w:t>
      </w:r>
    </w:p>
    <w:p>
      <w:pPr>
        <w:pStyle w:val="7"/>
        <w:spacing w:line="240" w:lineRule="exact"/>
        <w:ind w:left="103"/>
        <w:jc w:val="both"/>
      </w:pPr>
      <w:r>
        <w:rPr>
          <w:color w:val="1D1D1B"/>
        </w:rPr>
        <w:t>the</w:t>
      </w:r>
      <w:r>
        <w:rPr>
          <w:color w:val="1D1D1B"/>
          <w:spacing w:val="18"/>
        </w:rPr>
        <w:t xml:space="preserve"> </w:t>
      </w:r>
      <w:r>
        <w:rPr>
          <w:color w:val="1D1D1B"/>
        </w:rPr>
        <w:t>moon</w:t>
      </w:r>
      <w:r>
        <w:rPr>
          <w:color w:val="1D1D1B"/>
          <w:spacing w:val="19"/>
        </w:rPr>
        <w:t xml:space="preserve"> </w:t>
      </w:r>
      <w:r>
        <w:rPr>
          <w:color w:val="1D1D1B"/>
        </w:rPr>
        <w:t>was</w:t>
      </w:r>
      <w:r>
        <w:rPr>
          <w:color w:val="1D1D1B"/>
          <w:spacing w:val="18"/>
        </w:rPr>
        <w:t xml:space="preserve"> </w:t>
      </w:r>
      <w:r>
        <w:rPr>
          <w:color w:val="1D1D1B"/>
        </w:rPr>
        <w:t>also</w:t>
      </w:r>
      <w:r>
        <w:rPr>
          <w:color w:val="1D1D1B"/>
          <w:spacing w:val="19"/>
        </w:rPr>
        <w:t xml:space="preserve"> </w:t>
      </w:r>
      <w:r>
        <w:rPr>
          <w:color w:val="1D1D1B"/>
          <w:spacing w:val="-2"/>
        </w:rPr>
        <w:t>included.</w:t>
      </w:r>
    </w:p>
    <w:p>
      <w:pPr>
        <w:pStyle w:val="7"/>
        <w:spacing w:before="4" w:line="228" w:lineRule="auto"/>
        <w:ind w:left="103" w:right="120" w:firstLine="283"/>
        <w:jc w:val="both"/>
      </w:pPr>
      <w:r>
        <w:rPr>
          <w:color w:val="1D1D1B"/>
        </w:rPr>
        <w:t>Here is the comparison of planet names in Old Indian, Greek and the ancient</w:t>
      </w:r>
      <w:r>
        <w:rPr>
          <w:color w:val="1D1D1B"/>
          <w:spacing w:val="-4"/>
        </w:rPr>
        <w:t xml:space="preserve"> </w:t>
      </w:r>
      <w:r>
        <w:rPr>
          <w:color w:val="1D1D1B"/>
        </w:rPr>
        <w:t>Near</w:t>
      </w:r>
      <w:r>
        <w:rPr>
          <w:color w:val="1D1D1B"/>
          <w:spacing w:val="-4"/>
        </w:rPr>
        <w:t xml:space="preserve"> </w:t>
      </w:r>
      <w:r>
        <w:rPr>
          <w:color w:val="1D1D1B"/>
        </w:rPr>
        <w:t>East</w:t>
      </w:r>
      <w:r>
        <w:rPr>
          <w:color w:val="1D1D1B"/>
          <w:spacing w:val="-3"/>
        </w:rPr>
        <w:t xml:space="preserve"> </w:t>
      </w:r>
      <w:r>
        <w:rPr>
          <w:color w:val="1D1D1B"/>
        </w:rPr>
        <w:t>(see</w:t>
      </w:r>
      <w:r>
        <w:rPr>
          <w:color w:val="1D1D1B"/>
          <w:spacing w:val="-3"/>
        </w:rPr>
        <w:t xml:space="preserve"> </w:t>
      </w:r>
      <w:r>
        <w:rPr>
          <w:color w:val="1D1D1B"/>
        </w:rPr>
        <w:t>Scherer</w:t>
      </w:r>
      <w:r>
        <w:rPr>
          <w:color w:val="1D1D1B"/>
          <w:spacing w:val="-4"/>
        </w:rPr>
        <w:t xml:space="preserve"> </w:t>
      </w:r>
      <w:r>
        <w:rPr>
          <w:color w:val="1D1D1B"/>
        </w:rPr>
        <w:t>1953;</w:t>
      </w:r>
      <w:r>
        <w:rPr>
          <w:color w:val="1D1D1B"/>
          <w:spacing w:val="-3"/>
        </w:rPr>
        <w:t xml:space="preserve"> </w:t>
      </w:r>
      <w:r>
        <w:rPr>
          <w:color w:val="1D1D1B"/>
        </w:rPr>
        <w:t>Eilers</w:t>
      </w:r>
      <w:r>
        <w:rPr>
          <w:color w:val="1D1D1B"/>
          <w:spacing w:val="-4"/>
        </w:rPr>
        <w:t xml:space="preserve"> </w:t>
      </w:r>
      <w:r>
        <w:rPr>
          <w:color w:val="1D1D1B"/>
        </w:rPr>
        <w:t>1976;</w:t>
      </w:r>
      <w:r>
        <w:rPr>
          <w:color w:val="1D1D1B"/>
          <w:spacing w:val="-3"/>
        </w:rPr>
        <w:t xml:space="preserve"> </w:t>
      </w:r>
      <w:r>
        <w:rPr>
          <w:color w:val="1D1D1B"/>
        </w:rPr>
        <w:t>abbreviations:</w:t>
      </w:r>
      <w:r>
        <w:rPr>
          <w:color w:val="1D1D1B"/>
          <w:spacing w:val="-4"/>
        </w:rPr>
        <w:t xml:space="preserve"> </w:t>
      </w:r>
      <w:r>
        <w:rPr>
          <w:color w:val="1D1D1B"/>
        </w:rPr>
        <w:t>IE</w:t>
      </w:r>
      <w:r>
        <w:rPr>
          <w:color w:val="1D1D1B"/>
          <w:spacing w:val="-3"/>
        </w:rPr>
        <w:t xml:space="preserve"> </w:t>
      </w:r>
      <w:r>
        <w:rPr>
          <w:color w:val="1D1D1B"/>
        </w:rPr>
        <w:t xml:space="preserve">Indo- European, </w:t>
      </w:r>
      <w:r>
        <w:rPr>
          <w:color w:val="1D1D1B"/>
          <w:vertAlign w:val="superscript"/>
        </w:rPr>
        <w:t>M</w:t>
      </w:r>
      <w:r>
        <w:rPr>
          <w:color w:val="1D1D1B"/>
          <w:spacing w:val="-9"/>
        </w:rPr>
        <w:t xml:space="preserve"> </w:t>
      </w:r>
      <w:r>
        <w:rPr>
          <w:color w:val="1D1D1B"/>
        </w:rPr>
        <w:t xml:space="preserve">Manichaean, RV R̥ gveda, </w:t>
      </w:r>
      <w:r>
        <w:rPr>
          <w:color w:val="1D1D1B"/>
          <w:vertAlign w:val="superscript"/>
        </w:rPr>
        <w:t>Z</w:t>
      </w:r>
      <w:r>
        <w:rPr>
          <w:color w:val="1D1D1B"/>
        </w:rPr>
        <w:t xml:space="preserve"> Zoroastrian):</w:t>
      </w:r>
    </w:p>
    <w:p>
      <w:pPr>
        <w:spacing w:line="228" w:lineRule="auto"/>
        <w:jc w:val="both"/>
        <w:sectPr>
          <w:pgSz w:w="8400" w:h="11910"/>
          <w:pgMar w:top="1100" w:right="840" w:bottom="280" w:left="860" w:header="758" w:footer="0" w:gutter="0"/>
          <w:cols w:space="708" w:num="1"/>
        </w:sectPr>
      </w:pPr>
    </w:p>
    <w:p>
      <w:pPr>
        <w:pStyle w:val="7"/>
        <w:spacing w:before="3"/>
        <w:rPr>
          <w:sz w:val="2"/>
        </w:rPr>
      </w:pPr>
      <w:r>
        <mc:AlternateContent>
          <mc:Choice Requires="wps">
            <w:drawing>
              <wp:anchor distT="0" distB="0" distL="114300" distR="114300" simplePos="0" relativeHeight="251667456" behindDoc="0" locked="0" layoutInCell="1" allowOverlap="1">
                <wp:simplePos x="0" y="0"/>
                <wp:positionH relativeFrom="page">
                  <wp:posOffset>6939280</wp:posOffset>
                </wp:positionH>
                <wp:positionV relativeFrom="page">
                  <wp:posOffset>581025</wp:posOffset>
                </wp:positionV>
                <wp:extent cx="152400" cy="196850"/>
                <wp:effectExtent l="0" t="0" r="0" b="0"/>
                <wp:wrapNone/>
                <wp:docPr id="76" name="docshape52"/>
                <wp:cNvGraphicFramePr/>
                <a:graphic xmlns:a="http://schemas.openxmlformats.org/drawingml/2006/main">
                  <a:graphicData uri="http://schemas.microsoft.com/office/word/2010/wordprocessingShape">
                    <wps:wsp>
                      <wps:cNvSpPr txBox="1">
                        <a:spLocks noChangeArrowheads="1"/>
                      </wps:cNvSpPr>
                      <wps:spPr bwMode="auto">
                        <a:xfrm>
                          <a:off x="0" y="0"/>
                          <a:ext cx="152400" cy="196850"/>
                        </a:xfrm>
                        <a:prstGeom prst="rect">
                          <a:avLst/>
                        </a:prstGeom>
                        <a:noFill/>
                        <a:ln>
                          <a:noFill/>
                        </a:ln>
                      </wps:spPr>
                      <wps:txbx>
                        <w:txbxContent>
                          <w:p>
                            <w:pPr>
                              <w:spacing w:before="12"/>
                              <w:ind w:left="20"/>
                              <w:rPr>
                                <w:sz w:val="18"/>
                              </w:rPr>
                            </w:pPr>
                            <w:r>
                              <w:rPr>
                                <w:color w:val="1D1D1B"/>
                                <w:spacing w:val="-5"/>
                                <w:sz w:val="18"/>
                              </w:rPr>
                              <w:t>156</w:t>
                            </w:r>
                          </w:p>
                        </w:txbxContent>
                      </wps:txbx>
                      <wps:bodyPr rot="0" vert="vert" wrap="square" lIns="0" tIns="0" rIns="0" bIns="0" anchor="t" anchorCtr="0" upright="1">
                        <a:noAutofit/>
                      </wps:bodyPr>
                    </wps:wsp>
                  </a:graphicData>
                </a:graphic>
              </wp:anchor>
            </w:drawing>
          </mc:Choice>
          <mc:Fallback>
            <w:pict>
              <v:shape id="docshape52" o:spid="_x0000_s1026" o:spt="202" type="#_x0000_t202" style="position:absolute;left:0pt;margin-left:546.4pt;margin-top:45.75pt;height:15.5pt;width:12pt;mso-position-horizontal-relative:page;mso-position-vertical-relative:page;z-index:251667456;mso-width-relative:page;mso-height-relative:page;" filled="f" stroked="f" coordsize="21600,21600" o:gfxdata="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eHOStsAAAAMAQAADwAAAAAAAAABACAAAAAiAAAAZHJzL2Rvd25y&#10;ZXYueG1sUEsBAhQAFAAAAAgAh07iQGhnrHL7AQAABAQAAA4AAAAAAAAAAQAgAAAAKgEAAGRycy9l&#10;Mm9Eb2MueG1sUEsFBgAAAAAGAAYAWQEAAJcFAAAAAA==&#10;">
                <v:fill on="f" focussize="0,0"/>
                <v:stroke on="f"/>
                <v:imagedata o:title=""/>
                <o:lock v:ext="edit" aspectratio="f"/>
                <v:textbox inset="0mm,0mm,0mm,0mm" style="layout-flow:vertical;">
                  <w:txbxContent>
                    <w:p>
                      <w:pPr>
                        <w:spacing w:before="12"/>
                        <w:ind w:left="20"/>
                        <w:rPr>
                          <w:sz w:val="18"/>
                        </w:rPr>
                      </w:pPr>
                      <w:r>
                        <w:rPr>
                          <w:color w:val="1D1D1B"/>
                          <w:spacing w:val="-5"/>
                          <w:sz w:val="18"/>
                        </w:rPr>
                        <w:t>156</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page">
                  <wp:posOffset>6939280</wp:posOffset>
                </wp:positionH>
                <wp:positionV relativeFrom="page">
                  <wp:posOffset>4052570</wp:posOffset>
                </wp:positionV>
                <wp:extent cx="152400" cy="676910"/>
                <wp:effectExtent l="0" t="0" r="0" b="0"/>
                <wp:wrapNone/>
                <wp:docPr id="75" name="docshape53"/>
                <wp:cNvGraphicFramePr/>
                <a:graphic xmlns:a="http://schemas.openxmlformats.org/drawingml/2006/main">
                  <a:graphicData uri="http://schemas.microsoft.com/office/word/2010/wordprocessingShape">
                    <wps:wsp>
                      <wps:cNvSpPr txBox="1">
                        <a:spLocks noChangeArrowheads="1"/>
                      </wps:cNvSpPr>
                      <wps:spPr bwMode="auto">
                        <a:xfrm>
                          <a:off x="0" y="0"/>
                          <a:ext cx="152400" cy="676910"/>
                        </a:xfrm>
                        <a:prstGeom prst="rect">
                          <a:avLst/>
                        </a:prstGeom>
                        <a:noFill/>
                        <a:ln>
                          <a:noFill/>
                        </a:ln>
                      </wps:spPr>
                      <wps:txbx>
                        <w:txbxContent>
                          <w:p>
                            <w:pPr>
                              <w:spacing w:before="12"/>
                              <w:ind w:left="20"/>
                              <w:rPr>
                                <w:i/>
                                <w:sz w:val="18"/>
                              </w:rPr>
                            </w:pPr>
                            <w:r>
                              <w:rPr>
                                <w:i/>
                                <w:color w:val="1D1D1B"/>
                                <w:sz w:val="18"/>
                              </w:rPr>
                              <w:t xml:space="preserve">Václav </w:t>
                            </w:r>
                            <w:r>
                              <w:rPr>
                                <w:i/>
                                <w:color w:val="1D1D1B"/>
                                <w:spacing w:val="-2"/>
                                <w:sz w:val="18"/>
                              </w:rPr>
                              <w:t>Blažek</w:t>
                            </w:r>
                          </w:p>
                        </w:txbxContent>
                      </wps:txbx>
                      <wps:bodyPr rot="0" vert="vert" wrap="square" lIns="0" tIns="0" rIns="0" bIns="0" anchor="t" anchorCtr="0" upright="1">
                        <a:noAutofit/>
                      </wps:bodyPr>
                    </wps:wsp>
                  </a:graphicData>
                </a:graphic>
              </wp:anchor>
            </w:drawing>
          </mc:Choice>
          <mc:Fallback>
            <w:pict>
              <v:shape id="docshape53" o:spid="_x0000_s1026" o:spt="202" type="#_x0000_t202" style="position:absolute;left:0pt;margin-left:546.4pt;margin-top:319.1pt;height:53.3pt;width:12pt;mso-position-horizontal-relative:page;mso-position-vertical-relative:page;z-index:251668480;mso-width-relative:page;mso-height-relative:page;" filled="f" stroked="f" coordsize="21600,21600" o:gfxdata="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Aafj3QAAAA0BAAAPAAAAAAAAAAEAIAAAACIAAABkcnMvZG93&#10;bnJldi54bWxQSwECFAAUAAAACACHTuJANFJViPsBAAAEBAAADgAAAAAAAAABACAAAAAsAQAAZHJz&#10;L2Uyb0RvYy54bWxQSwUGAAAAAAYABgBZAQAAmQUAAAAA&#10;">
                <v:fill on="f" focussize="0,0"/>
                <v:stroke on="f"/>
                <v:imagedata o:title=""/>
                <o:lock v:ext="edit" aspectratio="f"/>
                <v:textbox inset="0mm,0mm,0mm,0mm" style="layout-flow:vertical;">
                  <w:txbxContent>
                    <w:p>
                      <w:pPr>
                        <w:spacing w:before="12"/>
                        <w:ind w:left="20"/>
                        <w:rPr>
                          <w:i/>
                          <w:sz w:val="18"/>
                        </w:rPr>
                      </w:pPr>
                      <w:r>
                        <w:rPr>
                          <w:i/>
                          <w:color w:val="1D1D1B"/>
                          <w:sz w:val="18"/>
                        </w:rPr>
                        <w:t xml:space="preserve">Václav </w:t>
                      </w:r>
                      <w:r>
                        <w:rPr>
                          <w:i/>
                          <w:color w:val="1D1D1B"/>
                          <w:spacing w:val="-2"/>
                          <w:sz w:val="18"/>
                        </w:rPr>
                        <w:t>Blažek</w:t>
                      </w:r>
                    </w:p>
                  </w:txbxContent>
                </v:textbox>
              </v:shape>
            </w:pict>
          </mc:Fallback>
        </mc:AlternateContent>
      </w:r>
    </w:p>
    <w:tbl>
      <w:tblPr>
        <w:tblStyle w:val="8"/>
        <w:tblW w:w="0" w:type="auto"/>
        <w:tblInd w:w="124" w:type="dxa"/>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Layout w:type="fixed"/>
        <w:tblCellMar>
          <w:top w:w="0" w:type="dxa"/>
          <w:left w:w="0" w:type="dxa"/>
          <w:bottom w:w="0" w:type="dxa"/>
          <w:right w:w="0" w:type="dxa"/>
        </w:tblCellMar>
      </w:tblPr>
      <w:tblGrid>
        <w:gridCol w:w="959"/>
        <w:gridCol w:w="1984"/>
        <w:gridCol w:w="1554"/>
        <w:gridCol w:w="1649"/>
        <w:gridCol w:w="1899"/>
        <w:gridCol w:w="1752"/>
      </w:tblGrid>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304" w:hRule="atLeast"/>
        </w:trPr>
        <w:tc>
          <w:tcPr>
            <w:tcW w:w="959" w:type="dxa"/>
          </w:tcPr>
          <w:p>
            <w:pPr>
              <w:pStyle w:val="10"/>
              <w:spacing w:before="25"/>
              <w:ind w:left="121" w:right="121"/>
              <w:jc w:val="center"/>
              <w:rPr>
                <w:sz w:val="15"/>
              </w:rPr>
            </w:pPr>
            <w:r>
              <w:rPr>
                <w:color w:val="1D1D1B"/>
                <w:spacing w:val="-2"/>
                <w:w w:val="145"/>
              </w:rPr>
              <w:t>P</w:t>
            </w:r>
            <w:r>
              <w:rPr>
                <w:color w:val="1D1D1B"/>
                <w:spacing w:val="-2"/>
                <w:w w:val="145"/>
                <w:sz w:val="15"/>
              </w:rPr>
              <w:t>lanet</w:t>
            </w:r>
          </w:p>
        </w:tc>
        <w:tc>
          <w:tcPr>
            <w:tcW w:w="1984" w:type="dxa"/>
            <w:tcBorders>
              <w:right w:val="single" w:color="040407" w:sz="6" w:space="0"/>
            </w:tcBorders>
          </w:tcPr>
          <w:p>
            <w:pPr>
              <w:pStyle w:val="10"/>
              <w:spacing w:before="25"/>
              <w:ind w:right="572"/>
              <w:jc w:val="right"/>
              <w:rPr>
                <w:sz w:val="15"/>
              </w:rPr>
            </w:pPr>
            <w:r>
              <w:rPr>
                <w:color w:val="1D1D1B"/>
                <w:spacing w:val="-2"/>
                <w:w w:val="145"/>
              </w:rPr>
              <w:t>M</w:t>
            </w:r>
            <w:r>
              <w:rPr>
                <w:color w:val="1D1D1B"/>
                <w:spacing w:val="-2"/>
                <w:w w:val="145"/>
                <w:sz w:val="15"/>
              </w:rPr>
              <w:t>ercury</w:t>
            </w:r>
          </w:p>
        </w:tc>
        <w:tc>
          <w:tcPr>
            <w:tcW w:w="1554" w:type="dxa"/>
            <w:tcBorders>
              <w:left w:val="single" w:color="040407" w:sz="6" w:space="0"/>
              <w:right w:val="single" w:color="040407" w:sz="6" w:space="0"/>
            </w:tcBorders>
          </w:tcPr>
          <w:p>
            <w:pPr>
              <w:pStyle w:val="10"/>
              <w:spacing w:before="25"/>
              <w:ind w:left="489"/>
              <w:rPr>
                <w:sz w:val="15"/>
              </w:rPr>
            </w:pPr>
            <w:r>
              <w:rPr>
                <w:color w:val="1D1D1B"/>
                <w:spacing w:val="-2"/>
                <w:w w:val="130"/>
              </w:rPr>
              <w:t>V</w:t>
            </w:r>
            <w:r>
              <w:rPr>
                <w:color w:val="1D1D1B"/>
                <w:spacing w:val="-2"/>
                <w:w w:val="130"/>
                <w:sz w:val="15"/>
              </w:rPr>
              <w:t>enus</w:t>
            </w:r>
          </w:p>
        </w:tc>
        <w:tc>
          <w:tcPr>
            <w:tcW w:w="1649" w:type="dxa"/>
            <w:tcBorders>
              <w:left w:val="single" w:color="040407" w:sz="6" w:space="0"/>
              <w:right w:val="single" w:color="040407" w:sz="6" w:space="0"/>
            </w:tcBorders>
          </w:tcPr>
          <w:p>
            <w:pPr>
              <w:pStyle w:val="10"/>
              <w:spacing w:before="25"/>
              <w:ind w:left="528" w:right="528"/>
              <w:jc w:val="center"/>
              <w:rPr>
                <w:sz w:val="15"/>
              </w:rPr>
            </w:pPr>
            <w:r>
              <w:rPr>
                <w:color w:val="1D1D1B"/>
                <w:spacing w:val="-4"/>
                <w:w w:val="140"/>
              </w:rPr>
              <w:t>M</w:t>
            </w:r>
            <w:r>
              <w:rPr>
                <w:color w:val="1D1D1B"/>
                <w:spacing w:val="-4"/>
                <w:w w:val="140"/>
                <w:sz w:val="15"/>
              </w:rPr>
              <w:t>ars</w:t>
            </w:r>
          </w:p>
        </w:tc>
        <w:tc>
          <w:tcPr>
            <w:tcW w:w="1899" w:type="dxa"/>
            <w:tcBorders>
              <w:left w:val="single" w:color="040407" w:sz="6" w:space="0"/>
              <w:right w:val="single" w:color="040407" w:sz="6" w:space="0"/>
            </w:tcBorders>
          </w:tcPr>
          <w:p>
            <w:pPr>
              <w:pStyle w:val="10"/>
              <w:spacing w:before="25"/>
              <w:ind w:left="67" w:right="66"/>
              <w:jc w:val="center"/>
              <w:rPr>
                <w:sz w:val="15"/>
              </w:rPr>
            </w:pPr>
            <w:r>
              <w:rPr>
                <w:color w:val="1D1D1B"/>
                <w:spacing w:val="-2"/>
                <w:w w:val="130"/>
              </w:rPr>
              <w:t>J</w:t>
            </w:r>
            <w:r>
              <w:rPr>
                <w:color w:val="1D1D1B"/>
                <w:spacing w:val="-2"/>
                <w:w w:val="130"/>
                <w:sz w:val="15"/>
              </w:rPr>
              <w:t>upiter</w:t>
            </w:r>
          </w:p>
        </w:tc>
        <w:tc>
          <w:tcPr>
            <w:tcW w:w="1752" w:type="dxa"/>
            <w:tcBorders>
              <w:left w:val="single" w:color="040407" w:sz="6" w:space="0"/>
            </w:tcBorders>
          </w:tcPr>
          <w:p>
            <w:pPr>
              <w:pStyle w:val="10"/>
              <w:spacing w:before="25"/>
              <w:ind w:left="543"/>
              <w:rPr>
                <w:sz w:val="15"/>
              </w:rPr>
            </w:pPr>
            <w:r>
              <w:rPr>
                <w:color w:val="1D1D1B"/>
                <w:spacing w:val="-2"/>
                <w:w w:val="145"/>
              </w:rPr>
              <w:t>S</w:t>
            </w:r>
            <w:r>
              <w:rPr>
                <w:color w:val="1D1D1B"/>
                <w:spacing w:val="-2"/>
                <w:w w:val="145"/>
                <w:sz w:val="15"/>
              </w:rPr>
              <w:t>aturn</w:t>
            </w: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1675" w:hRule="atLeast"/>
        </w:trPr>
        <w:tc>
          <w:tcPr>
            <w:tcW w:w="959" w:type="dxa"/>
            <w:tcBorders>
              <w:bottom w:val="nil"/>
            </w:tcBorders>
          </w:tcPr>
          <w:p>
            <w:pPr>
              <w:pStyle w:val="10"/>
              <w:spacing w:line="198" w:lineRule="exact"/>
              <w:ind w:left="121" w:right="121"/>
              <w:jc w:val="center"/>
              <w:rPr>
                <w:sz w:val="20"/>
                <w:szCs w:val="20"/>
              </w:rPr>
            </w:pPr>
            <w:r>
              <w:rPr>
                <w:color w:val="1D1D1B"/>
                <w:spacing w:val="-2"/>
                <w:sz w:val="20"/>
                <w:szCs w:val="20"/>
              </w:rPr>
              <w:t>India</w:t>
            </w:r>
          </w:p>
        </w:tc>
        <w:tc>
          <w:tcPr>
            <w:tcW w:w="1984" w:type="dxa"/>
            <w:tcBorders>
              <w:bottom w:val="nil"/>
              <w:right w:val="single" w:color="040407" w:sz="6" w:space="0"/>
            </w:tcBorders>
          </w:tcPr>
          <w:p>
            <w:pPr>
              <w:pStyle w:val="10"/>
              <w:spacing w:line="198" w:lineRule="exact"/>
              <w:ind w:left="93" w:right="93"/>
              <w:jc w:val="center"/>
              <w:rPr>
                <w:sz w:val="20"/>
                <w:szCs w:val="20"/>
              </w:rPr>
            </w:pPr>
            <w:r>
              <w:rPr>
                <w:b/>
                <w:color w:val="1D1D1B"/>
                <w:sz w:val="20"/>
                <w:szCs w:val="20"/>
              </w:rPr>
              <w:t>jña-</w:t>
            </w:r>
            <w:r>
              <w:rPr>
                <w:b/>
                <w:color w:val="1D1D1B"/>
                <w:spacing w:val="19"/>
                <w:sz w:val="20"/>
                <w:szCs w:val="20"/>
              </w:rPr>
              <w:t xml:space="preserve"> </w:t>
            </w:r>
            <w:r>
              <w:rPr>
                <w:color w:val="1D1D1B"/>
                <w:spacing w:val="-4"/>
                <w:sz w:val="20"/>
                <w:szCs w:val="20"/>
              </w:rPr>
              <w:t>wise</w:t>
            </w:r>
          </w:p>
          <w:p>
            <w:pPr>
              <w:pStyle w:val="10"/>
              <w:spacing w:before="3"/>
              <w:rPr>
                <w:sz w:val="20"/>
                <w:szCs w:val="20"/>
              </w:rPr>
            </w:pPr>
          </w:p>
          <w:p>
            <w:pPr>
              <w:pStyle w:val="10"/>
              <w:spacing w:before="1"/>
              <w:ind w:left="93" w:right="93"/>
              <w:jc w:val="center"/>
              <w:rPr>
                <w:b/>
                <w:color w:val="1D1D1B"/>
                <w:spacing w:val="-2"/>
                <w:sz w:val="20"/>
                <w:szCs w:val="20"/>
              </w:rPr>
            </w:pPr>
          </w:p>
          <w:p>
            <w:pPr>
              <w:pStyle w:val="10"/>
              <w:spacing w:before="1"/>
              <w:ind w:left="93" w:right="93"/>
              <w:jc w:val="center"/>
              <w:rPr>
                <w:b/>
                <w:color w:val="1D1D1B"/>
                <w:spacing w:val="-2"/>
                <w:sz w:val="20"/>
                <w:szCs w:val="20"/>
              </w:rPr>
            </w:pPr>
          </w:p>
          <w:p>
            <w:pPr>
              <w:pStyle w:val="10"/>
              <w:spacing w:before="1"/>
              <w:ind w:left="93" w:right="93"/>
              <w:jc w:val="center"/>
              <w:rPr>
                <w:b/>
                <w:sz w:val="20"/>
                <w:szCs w:val="20"/>
              </w:rPr>
            </w:pPr>
            <w:r>
              <w:rPr>
                <w:b/>
                <w:color w:val="1D1D1B"/>
                <w:spacing w:val="-2"/>
                <w:sz w:val="20"/>
                <w:szCs w:val="20"/>
              </w:rPr>
              <w:t>indu-putra-</w:t>
            </w:r>
            <w:r>
              <w:rPr>
                <w:color w:val="1D1D1B"/>
                <w:spacing w:val="-4"/>
                <w:sz w:val="20"/>
                <w:szCs w:val="20"/>
              </w:rPr>
              <w:t>/</w:t>
            </w:r>
            <w:r>
              <w:rPr>
                <w:b/>
                <w:color w:val="1D1D1B"/>
                <w:spacing w:val="-4"/>
                <w:sz w:val="20"/>
                <w:szCs w:val="20"/>
              </w:rPr>
              <w:t>ja-</w:t>
            </w:r>
          </w:p>
          <w:p>
            <w:pPr>
              <w:pStyle w:val="10"/>
              <w:spacing w:line="247" w:lineRule="auto"/>
              <w:ind w:left="93" w:right="90"/>
              <w:jc w:val="center"/>
              <w:rPr>
                <w:color w:val="1D1D1B"/>
                <w:sz w:val="20"/>
                <w:szCs w:val="20"/>
              </w:rPr>
            </w:pPr>
            <w:r>
              <w:rPr>
                <w:color w:val="1D1D1B"/>
                <w:sz w:val="20"/>
                <w:szCs w:val="20"/>
              </w:rPr>
              <w:t xml:space="preserve">son of the moon </w:t>
            </w:r>
          </w:p>
          <w:p>
            <w:pPr>
              <w:pStyle w:val="10"/>
              <w:spacing w:line="247" w:lineRule="auto"/>
              <w:ind w:left="93" w:right="90"/>
              <w:jc w:val="center"/>
              <w:rPr>
                <w:sz w:val="20"/>
                <w:szCs w:val="20"/>
              </w:rPr>
            </w:pPr>
            <w:r>
              <w:rPr>
                <w:color w:val="1D1D1B"/>
                <w:sz w:val="20"/>
                <w:szCs w:val="20"/>
              </w:rPr>
              <w:t xml:space="preserve">[= of </w:t>
            </w:r>
            <w:r>
              <w:rPr>
                <w:color w:val="1D1D1B"/>
                <w:spacing w:val="-2"/>
                <w:sz w:val="20"/>
                <w:szCs w:val="20"/>
              </w:rPr>
              <w:t>drops]</w:t>
            </w:r>
          </w:p>
        </w:tc>
        <w:tc>
          <w:tcPr>
            <w:tcW w:w="1554" w:type="dxa"/>
            <w:vMerge w:val="restart"/>
            <w:tcBorders>
              <w:left w:val="single" w:color="040407" w:sz="6" w:space="0"/>
              <w:bottom w:val="single" w:color="040407" w:sz="6" w:space="0"/>
              <w:right w:val="single" w:color="040407" w:sz="6" w:space="0"/>
            </w:tcBorders>
          </w:tcPr>
          <w:p>
            <w:pPr>
              <w:pStyle w:val="10"/>
              <w:spacing w:line="179" w:lineRule="exact"/>
              <w:ind w:left="62"/>
              <w:rPr>
                <w:sz w:val="20"/>
                <w:szCs w:val="20"/>
              </w:rPr>
            </w:pPr>
            <w:r>
              <w:rPr>
                <w:b/>
                <w:color w:val="1D1D1B"/>
                <w:sz w:val="20"/>
                <w:szCs w:val="20"/>
              </w:rPr>
              <w:t>śukrá-</w:t>
            </w:r>
            <w:r>
              <w:rPr>
                <w:b/>
                <w:color w:val="1D1D1B"/>
                <w:spacing w:val="-3"/>
                <w:sz w:val="20"/>
                <w:szCs w:val="20"/>
              </w:rPr>
              <w:t xml:space="preserve"> </w:t>
            </w:r>
            <w:r>
              <w:rPr>
                <w:color w:val="1D1D1B"/>
                <w:sz w:val="20"/>
                <w:szCs w:val="20"/>
              </w:rPr>
              <w:t>clear</w:t>
            </w:r>
            <w:r>
              <w:rPr>
                <w:color w:val="1D1D1B"/>
                <w:spacing w:val="-2"/>
                <w:sz w:val="20"/>
                <w:szCs w:val="20"/>
              </w:rPr>
              <w:t xml:space="preserve"> </w:t>
            </w:r>
            <w:r>
              <w:rPr>
                <w:color w:val="1D1D1B"/>
                <w:spacing w:val="-5"/>
                <w:sz w:val="20"/>
                <w:szCs w:val="20"/>
              </w:rPr>
              <w:t>f.</w:t>
            </w:r>
          </w:p>
          <w:p>
            <w:pPr>
              <w:pStyle w:val="10"/>
              <w:spacing w:before="10"/>
              <w:ind w:left="62"/>
              <w:rPr>
                <w:b/>
                <w:sz w:val="20"/>
                <w:szCs w:val="20"/>
              </w:rPr>
            </w:pPr>
            <w:r>
              <w:rPr>
                <w:b/>
                <w:color w:val="1D1D1B"/>
                <w:sz w:val="20"/>
                <w:szCs w:val="20"/>
              </w:rPr>
              <w:t>śveto</w:t>
            </w:r>
            <w:r>
              <w:rPr>
                <w:b/>
                <w:color w:val="1D1D1B"/>
                <w:spacing w:val="-5"/>
                <w:sz w:val="20"/>
                <w:szCs w:val="20"/>
              </w:rPr>
              <w:t xml:space="preserve"> </w:t>
            </w:r>
            <w:r>
              <w:rPr>
                <w:b/>
                <w:color w:val="1D1D1B"/>
                <w:spacing w:val="-2"/>
                <w:sz w:val="20"/>
                <w:szCs w:val="20"/>
              </w:rPr>
              <w:t>graha-</w:t>
            </w:r>
          </w:p>
          <w:p>
            <w:pPr>
              <w:pStyle w:val="10"/>
              <w:spacing w:before="10" w:line="249" w:lineRule="auto"/>
              <w:ind w:left="62" w:right="275" w:firstLine="216"/>
              <w:rPr>
                <w:color w:val="1D1D1B"/>
                <w:sz w:val="20"/>
                <w:szCs w:val="20"/>
              </w:rPr>
            </w:pPr>
            <w:r>
              <w:rPr>
                <w:color w:val="1D1D1B"/>
                <w:sz w:val="20"/>
                <w:szCs w:val="20"/>
              </w:rPr>
              <w:t>white</w:t>
            </w:r>
            <w:r>
              <w:rPr>
                <w:color w:val="1D1D1B"/>
                <w:spacing w:val="-13"/>
                <w:sz w:val="20"/>
                <w:szCs w:val="20"/>
              </w:rPr>
              <w:t xml:space="preserve"> </w:t>
            </w:r>
            <w:r>
              <w:rPr>
                <w:color w:val="1D1D1B"/>
                <w:sz w:val="20"/>
                <w:szCs w:val="20"/>
              </w:rPr>
              <w:t xml:space="preserve">planet </w:t>
            </w:r>
          </w:p>
          <w:p>
            <w:pPr>
              <w:pStyle w:val="10"/>
              <w:spacing w:before="10" w:line="249" w:lineRule="auto"/>
              <w:ind w:left="62" w:right="275" w:firstLine="216"/>
              <w:rPr>
                <w:b/>
                <w:color w:val="1D1D1B"/>
                <w:spacing w:val="-2"/>
                <w:sz w:val="20"/>
                <w:szCs w:val="20"/>
              </w:rPr>
            </w:pPr>
          </w:p>
          <w:p>
            <w:pPr>
              <w:pStyle w:val="10"/>
              <w:spacing w:before="10" w:line="249" w:lineRule="auto"/>
              <w:ind w:left="62" w:right="275" w:firstLine="216"/>
              <w:rPr>
                <w:b/>
                <w:sz w:val="20"/>
                <w:szCs w:val="20"/>
              </w:rPr>
            </w:pPr>
            <w:r>
              <w:rPr>
                <w:b/>
                <w:color w:val="1D1D1B"/>
                <w:spacing w:val="-2"/>
                <w:sz w:val="20"/>
                <w:szCs w:val="20"/>
              </w:rPr>
              <w:t>Bhr̥gu-ja-/ putra-/sūnu-</w:t>
            </w:r>
          </w:p>
          <w:p>
            <w:pPr>
              <w:pStyle w:val="10"/>
              <w:spacing w:before="2"/>
              <w:ind w:left="291"/>
              <w:rPr>
                <w:sz w:val="20"/>
                <w:szCs w:val="20"/>
              </w:rPr>
            </w:pPr>
            <w:r>
              <w:rPr>
                <w:color w:val="1D1D1B"/>
                <w:spacing w:val="-2"/>
                <w:sz w:val="20"/>
                <w:szCs w:val="20"/>
              </w:rPr>
              <w:t>Bhrgu’s</w:t>
            </w:r>
            <w:r>
              <w:rPr>
                <w:color w:val="1D1D1B"/>
                <w:spacing w:val="-3"/>
                <w:sz w:val="20"/>
                <w:szCs w:val="20"/>
              </w:rPr>
              <w:t xml:space="preserve"> </w:t>
            </w:r>
            <w:r>
              <w:rPr>
                <w:color w:val="1D1D1B"/>
                <w:spacing w:val="-5"/>
                <w:sz w:val="20"/>
                <w:szCs w:val="20"/>
              </w:rPr>
              <w:t>son</w:t>
            </w:r>
          </w:p>
          <w:p>
            <w:pPr>
              <w:pStyle w:val="10"/>
              <w:spacing w:before="10"/>
              <w:ind w:left="62"/>
              <w:rPr>
                <w:b/>
                <w:color w:val="1D1D1B"/>
                <w:spacing w:val="-2"/>
                <w:sz w:val="20"/>
                <w:szCs w:val="20"/>
              </w:rPr>
            </w:pPr>
          </w:p>
          <w:p>
            <w:pPr>
              <w:pStyle w:val="10"/>
              <w:spacing w:before="10"/>
              <w:ind w:left="62"/>
              <w:rPr>
                <w:b/>
                <w:color w:val="1D1D1B"/>
                <w:spacing w:val="-2"/>
                <w:sz w:val="20"/>
                <w:szCs w:val="20"/>
              </w:rPr>
            </w:pPr>
          </w:p>
          <w:p>
            <w:pPr>
              <w:pStyle w:val="10"/>
              <w:spacing w:before="10"/>
              <w:ind w:left="62"/>
              <w:rPr>
                <w:b/>
                <w:color w:val="1D1D1B"/>
                <w:spacing w:val="-2"/>
                <w:sz w:val="20"/>
                <w:szCs w:val="20"/>
              </w:rPr>
            </w:pPr>
          </w:p>
          <w:p>
            <w:pPr>
              <w:pStyle w:val="10"/>
              <w:spacing w:before="10"/>
              <w:ind w:left="62"/>
              <w:rPr>
                <w:b/>
                <w:color w:val="1D1D1B"/>
                <w:spacing w:val="-2"/>
                <w:sz w:val="20"/>
                <w:szCs w:val="20"/>
              </w:rPr>
            </w:pPr>
          </w:p>
          <w:p>
            <w:pPr>
              <w:pStyle w:val="10"/>
              <w:spacing w:before="10"/>
              <w:ind w:left="62"/>
              <w:rPr>
                <w:b/>
                <w:color w:val="1D1D1B"/>
                <w:spacing w:val="-2"/>
                <w:sz w:val="20"/>
                <w:szCs w:val="20"/>
              </w:rPr>
            </w:pPr>
          </w:p>
          <w:p>
            <w:pPr>
              <w:pStyle w:val="10"/>
              <w:spacing w:before="10"/>
              <w:ind w:left="62"/>
              <w:rPr>
                <w:b/>
                <w:color w:val="1D1D1B"/>
                <w:spacing w:val="-2"/>
                <w:sz w:val="20"/>
                <w:szCs w:val="20"/>
              </w:rPr>
            </w:pPr>
          </w:p>
          <w:p>
            <w:pPr>
              <w:pStyle w:val="10"/>
              <w:spacing w:before="10"/>
              <w:ind w:left="62"/>
              <w:rPr>
                <w:b/>
                <w:sz w:val="20"/>
                <w:szCs w:val="20"/>
              </w:rPr>
            </w:pPr>
            <w:r>
              <w:rPr>
                <w:b/>
                <w:color w:val="1D1D1B"/>
                <w:spacing w:val="-2"/>
                <w:sz w:val="20"/>
                <w:szCs w:val="20"/>
              </w:rPr>
              <w:t>ṣodaśāṃśu-</w:t>
            </w:r>
          </w:p>
          <w:p>
            <w:pPr>
              <w:pStyle w:val="10"/>
              <w:spacing w:before="10"/>
              <w:ind w:left="295"/>
              <w:rPr>
                <w:sz w:val="20"/>
                <w:szCs w:val="20"/>
              </w:rPr>
            </w:pPr>
            <w:r>
              <w:rPr>
                <w:color w:val="1D1D1B"/>
                <w:sz w:val="20"/>
                <w:szCs w:val="20"/>
              </w:rPr>
              <w:t>sixteen</w:t>
            </w:r>
            <w:r>
              <w:rPr>
                <w:color w:val="1D1D1B"/>
                <w:spacing w:val="-7"/>
                <w:sz w:val="20"/>
                <w:szCs w:val="20"/>
              </w:rPr>
              <w:t xml:space="preserve"> </w:t>
            </w:r>
            <w:r>
              <w:rPr>
                <w:color w:val="1D1D1B"/>
                <w:spacing w:val="-4"/>
                <w:sz w:val="20"/>
                <w:szCs w:val="20"/>
              </w:rPr>
              <w:t>rays</w:t>
            </w:r>
          </w:p>
        </w:tc>
        <w:tc>
          <w:tcPr>
            <w:tcW w:w="1649" w:type="dxa"/>
            <w:vMerge w:val="restart"/>
            <w:tcBorders>
              <w:left w:val="single" w:color="040407" w:sz="6" w:space="0"/>
              <w:bottom w:val="single" w:color="040407" w:sz="6" w:space="0"/>
              <w:right w:val="single" w:color="040407" w:sz="6" w:space="0"/>
            </w:tcBorders>
          </w:tcPr>
          <w:p>
            <w:pPr>
              <w:pStyle w:val="10"/>
              <w:spacing w:line="179" w:lineRule="exact"/>
              <w:ind w:left="62"/>
              <w:rPr>
                <w:sz w:val="20"/>
                <w:szCs w:val="20"/>
              </w:rPr>
            </w:pPr>
            <w:r>
              <w:rPr>
                <w:b/>
                <w:color w:val="1D1D1B"/>
                <w:sz w:val="20"/>
                <w:szCs w:val="20"/>
              </w:rPr>
              <w:t xml:space="preserve">aṅgāra- </w:t>
            </w:r>
            <w:r>
              <w:rPr>
                <w:color w:val="1D1D1B"/>
                <w:spacing w:val="-4"/>
                <w:sz w:val="20"/>
                <w:szCs w:val="20"/>
              </w:rPr>
              <w:t>coal</w:t>
            </w:r>
          </w:p>
          <w:p>
            <w:pPr>
              <w:pStyle w:val="10"/>
              <w:spacing w:before="10"/>
              <w:ind w:left="62"/>
              <w:rPr>
                <w:sz w:val="20"/>
                <w:szCs w:val="20"/>
              </w:rPr>
            </w:pPr>
            <w:r>
              <w:rPr>
                <w:b/>
                <w:color w:val="1D1D1B"/>
                <w:sz w:val="20"/>
                <w:szCs w:val="20"/>
              </w:rPr>
              <w:t>lohita-</w:t>
            </w:r>
            <w:r>
              <w:rPr>
                <w:b/>
                <w:color w:val="1D1D1B"/>
                <w:spacing w:val="-1"/>
                <w:sz w:val="20"/>
                <w:szCs w:val="20"/>
              </w:rPr>
              <w:t xml:space="preserve"> </w:t>
            </w:r>
            <w:r>
              <w:rPr>
                <w:color w:val="1D1D1B"/>
                <w:spacing w:val="-5"/>
                <w:sz w:val="20"/>
                <w:szCs w:val="20"/>
              </w:rPr>
              <w:t>red</w:t>
            </w:r>
          </w:p>
          <w:p>
            <w:pPr>
              <w:pStyle w:val="10"/>
              <w:spacing w:before="10"/>
              <w:ind w:left="62"/>
              <w:rPr>
                <w:b/>
                <w:sz w:val="20"/>
                <w:szCs w:val="20"/>
              </w:rPr>
            </w:pPr>
            <w:r>
              <w:rPr>
                <w:b/>
                <w:color w:val="1D1D1B"/>
                <w:spacing w:val="-2"/>
                <w:sz w:val="20"/>
                <w:szCs w:val="20"/>
              </w:rPr>
              <w:t>lohitādhipa-</w:t>
            </w:r>
          </w:p>
          <w:p>
            <w:pPr>
              <w:pStyle w:val="10"/>
              <w:spacing w:before="10"/>
              <w:ind w:left="314"/>
              <w:rPr>
                <w:sz w:val="20"/>
                <w:szCs w:val="20"/>
              </w:rPr>
            </w:pPr>
            <w:r>
              <w:rPr>
                <w:color w:val="1D1D1B"/>
                <w:sz w:val="20"/>
                <w:szCs w:val="20"/>
              </w:rPr>
              <w:t xml:space="preserve">red </w:t>
            </w:r>
            <w:r>
              <w:rPr>
                <w:color w:val="1D1D1B"/>
                <w:spacing w:val="-2"/>
                <w:sz w:val="20"/>
                <w:szCs w:val="20"/>
              </w:rPr>
              <w:t>chieftain</w:t>
            </w:r>
          </w:p>
          <w:p>
            <w:pPr>
              <w:pStyle w:val="10"/>
              <w:jc w:val="both"/>
              <w:rPr>
                <w:b/>
                <w:sz w:val="20"/>
                <w:szCs w:val="20"/>
              </w:rPr>
            </w:pPr>
            <w:r>
              <w:rPr>
                <w:b/>
                <w:color w:val="1D1D1B"/>
                <w:spacing w:val="-2"/>
                <w:sz w:val="20"/>
                <w:szCs w:val="20"/>
              </w:rPr>
              <w:t>bhūmi-putra-</w:t>
            </w:r>
            <w:r>
              <w:rPr>
                <w:b/>
                <w:color w:val="1D1D1B"/>
                <w:sz w:val="20"/>
                <w:szCs w:val="20"/>
              </w:rPr>
              <w:t>/-</w:t>
            </w:r>
            <w:r>
              <w:rPr>
                <w:b/>
                <w:color w:val="1D1D1B"/>
                <w:spacing w:val="-5"/>
                <w:sz w:val="20"/>
                <w:szCs w:val="20"/>
              </w:rPr>
              <w:t>ja-</w:t>
            </w:r>
          </w:p>
          <w:p>
            <w:pPr>
              <w:pStyle w:val="10"/>
              <w:spacing w:before="10"/>
              <w:ind w:left="62"/>
              <w:rPr>
                <w:b/>
                <w:color w:val="1D1D1B"/>
                <w:spacing w:val="-2"/>
                <w:sz w:val="20"/>
                <w:szCs w:val="20"/>
              </w:rPr>
            </w:pPr>
            <w:r>
              <w:rPr>
                <w:color w:val="1D1D1B"/>
                <w:sz w:val="20"/>
                <w:szCs w:val="20"/>
              </w:rPr>
              <w:t>son</w:t>
            </w:r>
            <w:r>
              <w:rPr>
                <w:color w:val="1D1D1B"/>
                <w:spacing w:val="-2"/>
                <w:sz w:val="20"/>
                <w:szCs w:val="20"/>
              </w:rPr>
              <w:t xml:space="preserve"> </w:t>
            </w:r>
            <w:r>
              <w:rPr>
                <w:color w:val="1D1D1B"/>
                <w:sz w:val="20"/>
                <w:szCs w:val="20"/>
              </w:rPr>
              <w:t>of</w:t>
            </w:r>
            <w:r>
              <w:rPr>
                <w:color w:val="1D1D1B"/>
                <w:spacing w:val="-1"/>
                <w:sz w:val="20"/>
                <w:szCs w:val="20"/>
              </w:rPr>
              <w:t xml:space="preserve"> </w:t>
            </w:r>
            <w:r>
              <w:rPr>
                <w:color w:val="1D1D1B"/>
                <w:sz w:val="20"/>
                <w:szCs w:val="20"/>
              </w:rPr>
              <w:t xml:space="preserve">the </w:t>
            </w:r>
            <w:r>
              <w:rPr>
                <w:color w:val="1D1D1B"/>
                <w:spacing w:val="-2"/>
                <w:sz w:val="20"/>
                <w:szCs w:val="20"/>
              </w:rPr>
              <w:t>Earth</w:t>
            </w:r>
          </w:p>
          <w:p>
            <w:pPr>
              <w:pStyle w:val="10"/>
              <w:spacing w:before="10"/>
              <w:ind w:left="62"/>
              <w:rPr>
                <w:b/>
                <w:sz w:val="20"/>
                <w:szCs w:val="20"/>
              </w:rPr>
            </w:pPr>
            <w:r>
              <w:rPr>
                <w:b/>
                <w:color w:val="1D1D1B"/>
                <w:spacing w:val="-2"/>
                <w:sz w:val="20"/>
                <w:szCs w:val="20"/>
              </w:rPr>
              <w:t>lohitāṅga-</w:t>
            </w:r>
          </w:p>
          <w:p>
            <w:pPr>
              <w:pStyle w:val="10"/>
              <w:tabs>
                <w:tab w:val="left" w:pos="950"/>
              </w:tabs>
              <w:spacing w:before="10" w:line="249" w:lineRule="auto"/>
              <w:ind w:left="62" w:right="59" w:firstLine="177"/>
              <w:rPr>
                <w:b/>
                <w:color w:val="1D1D1B"/>
                <w:spacing w:val="-2"/>
                <w:sz w:val="20"/>
                <w:szCs w:val="20"/>
              </w:rPr>
            </w:pPr>
            <w:r>
              <w:rPr>
                <w:color w:val="1D1D1B"/>
                <w:sz w:val="20"/>
                <w:szCs w:val="20"/>
              </w:rPr>
              <w:t xml:space="preserve">with red limbs </w:t>
            </w:r>
            <w:r>
              <w:rPr>
                <w:b/>
                <w:color w:val="1D1D1B"/>
                <w:spacing w:val="-2"/>
                <w:sz w:val="20"/>
                <w:szCs w:val="20"/>
              </w:rPr>
              <w:t xml:space="preserve">vakra- </w:t>
            </w:r>
          </w:p>
          <w:p>
            <w:pPr>
              <w:pStyle w:val="10"/>
              <w:tabs>
                <w:tab w:val="left" w:pos="950"/>
              </w:tabs>
              <w:spacing w:before="10" w:line="249" w:lineRule="auto"/>
              <w:ind w:left="62" w:right="59" w:firstLine="177"/>
              <w:rPr>
                <w:sz w:val="20"/>
                <w:szCs w:val="20"/>
              </w:rPr>
            </w:pPr>
            <w:r>
              <w:rPr>
                <w:color w:val="1D1D1B"/>
                <w:spacing w:val="-2"/>
                <w:sz w:val="20"/>
                <w:szCs w:val="20"/>
              </w:rPr>
              <w:t xml:space="preserve">running </w:t>
            </w:r>
            <w:r>
              <w:rPr>
                <w:color w:val="1D1D1B"/>
                <w:spacing w:val="-4"/>
                <w:sz w:val="20"/>
                <w:szCs w:val="20"/>
              </w:rPr>
              <w:t>back</w:t>
            </w:r>
          </w:p>
          <w:p>
            <w:pPr>
              <w:pStyle w:val="10"/>
              <w:spacing w:before="2"/>
              <w:ind w:left="62"/>
              <w:rPr>
                <w:b/>
                <w:sz w:val="20"/>
                <w:szCs w:val="20"/>
              </w:rPr>
            </w:pPr>
            <w:r>
              <w:rPr>
                <w:b/>
                <w:color w:val="1D1D1B"/>
                <w:sz w:val="20"/>
                <w:szCs w:val="20"/>
              </w:rPr>
              <w:t>maṅgala</w:t>
            </w:r>
            <w:r>
              <w:rPr>
                <w:b/>
                <w:color w:val="1D1D1B"/>
                <w:spacing w:val="-10"/>
                <w:sz w:val="20"/>
                <w:szCs w:val="20"/>
              </w:rPr>
              <w:t>-</w:t>
            </w:r>
          </w:p>
          <w:p>
            <w:pPr>
              <w:pStyle w:val="10"/>
              <w:spacing w:before="10"/>
              <w:ind w:left="62"/>
              <w:rPr>
                <w:sz w:val="20"/>
                <w:szCs w:val="20"/>
              </w:rPr>
            </w:pPr>
            <w:r>
              <w:rPr>
                <w:color w:val="1D1D1B"/>
                <w:spacing w:val="-2"/>
                <w:sz w:val="20"/>
                <w:szCs w:val="20"/>
              </w:rPr>
              <w:t xml:space="preserve">happiness, </w:t>
            </w:r>
            <w:r>
              <w:rPr>
                <w:color w:val="1D1D1B"/>
                <w:sz w:val="20"/>
                <w:szCs w:val="20"/>
              </w:rPr>
              <w:t xml:space="preserve">a good </w:t>
            </w:r>
            <w:r>
              <w:rPr>
                <w:color w:val="1D1D1B"/>
                <w:spacing w:val="-4"/>
                <w:sz w:val="20"/>
                <w:szCs w:val="20"/>
              </w:rPr>
              <w:t>sign</w:t>
            </w:r>
          </w:p>
          <w:p>
            <w:pPr>
              <w:pStyle w:val="10"/>
              <w:spacing w:before="10"/>
              <w:ind w:left="62"/>
              <w:rPr>
                <w:b/>
                <w:sz w:val="20"/>
                <w:szCs w:val="20"/>
              </w:rPr>
            </w:pPr>
            <w:r>
              <w:rPr>
                <w:b/>
                <w:color w:val="1D1D1B"/>
                <w:spacing w:val="-2"/>
                <w:sz w:val="20"/>
                <w:szCs w:val="20"/>
              </w:rPr>
              <w:t>lohitārcis-</w:t>
            </w:r>
          </w:p>
          <w:p>
            <w:pPr>
              <w:pStyle w:val="10"/>
              <w:spacing w:before="10"/>
              <w:ind w:left="295"/>
              <w:rPr>
                <w:sz w:val="20"/>
                <w:szCs w:val="20"/>
              </w:rPr>
            </w:pPr>
            <w:r>
              <w:rPr>
                <w:color w:val="1D1D1B"/>
                <w:sz w:val="20"/>
                <w:szCs w:val="20"/>
              </w:rPr>
              <w:t>with</w:t>
            </w:r>
            <w:r>
              <w:rPr>
                <w:color w:val="1D1D1B"/>
                <w:spacing w:val="-3"/>
                <w:sz w:val="20"/>
                <w:szCs w:val="20"/>
              </w:rPr>
              <w:t xml:space="preserve"> </w:t>
            </w:r>
            <w:r>
              <w:rPr>
                <w:color w:val="1D1D1B"/>
                <w:sz w:val="20"/>
                <w:szCs w:val="20"/>
              </w:rPr>
              <w:t>red</w:t>
            </w:r>
            <w:r>
              <w:rPr>
                <w:color w:val="1D1D1B"/>
                <w:spacing w:val="-1"/>
                <w:sz w:val="20"/>
                <w:szCs w:val="20"/>
              </w:rPr>
              <w:t xml:space="preserve"> </w:t>
            </w:r>
            <w:r>
              <w:rPr>
                <w:color w:val="1D1D1B"/>
                <w:spacing w:val="-4"/>
                <w:sz w:val="20"/>
                <w:szCs w:val="20"/>
              </w:rPr>
              <w:t>rays</w:t>
            </w:r>
          </w:p>
          <w:p>
            <w:pPr>
              <w:pStyle w:val="10"/>
              <w:spacing w:before="10"/>
              <w:ind w:left="168" w:right="167"/>
              <w:jc w:val="center"/>
              <w:rPr>
                <w:sz w:val="20"/>
                <w:szCs w:val="20"/>
              </w:rPr>
            </w:pPr>
          </w:p>
        </w:tc>
        <w:tc>
          <w:tcPr>
            <w:tcW w:w="1899" w:type="dxa"/>
            <w:tcBorders>
              <w:left w:val="single" w:color="040407" w:sz="6" w:space="0"/>
              <w:bottom w:val="nil"/>
              <w:right w:val="single" w:color="040407" w:sz="6" w:space="0"/>
            </w:tcBorders>
          </w:tcPr>
          <w:p>
            <w:pPr>
              <w:pStyle w:val="10"/>
              <w:spacing w:line="179" w:lineRule="exact"/>
              <w:ind w:left="67" w:right="66"/>
              <w:jc w:val="center"/>
              <w:rPr>
                <w:sz w:val="20"/>
                <w:szCs w:val="20"/>
              </w:rPr>
            </w:pPr>
            <w:r>
              <w:rPr>
                <w:b/>
                <w:color w:val="1D1D1B"/>
                <w:sz w:val="20"/>
                <w:szCs w:val="20"/>
              </w:rPr>
              <w:t>Bŕ̥has-pati-</w:t>
            </w:r>
            <w:r>
              <w:rPr>
                <w:b/>
                <w:color w:val="1D1D1B"/>
                <w:spacing w:val="-1"/>
                <w:sz w:val="20"/>
                <w:szCs w:val="20"/>
              </w:rPr>
              <w:t xml:space="preserve"> </w:t>
            </w:r>
            <w:r>
              <w:rPr>
                <w:color w:val="1D1D1B"/>
                <w:sz w:val="20"/>
                <w:szCs w:val="20"/>
              </w:rPr>
              <w:t xml:space="preserve">the </w:t>
            </w:r>
            <w:r>
              <w:rPr>
                <w:color w:val="1D1D1B"/>
                <w:spacing w:val="-4"/>
                <w:sz w:val="20"/>
                <w:szCs w:val="20"/>
              </w:rPr>
              <w:t>lord</w:t>
            </w:r>
          </w:p>
          <w:p>
            <w:pPr>
              <w:pStyle w:val="10"/>
              <w:spacing w:before="10" w:line="250" w:lineRule="auto"/>
              <w:ind w:left="266"/>
              <w:jc w:val="both"/>
              <w:rPr>
                <w:color w:val="1D1D1B"/>
                <w:sz w:val="20"/>
                <w:szCs w:val="20"/>
              </w:rPr>
            </w:pPr>
            <w:r>
              <w:rPr>
                <w:color w:val="1D1D1B"/>
                <w:sz w:val="20"/>
                <w:szCs w:val="20"/>
              </w:rPr>
              <w:t xml:space="preserve">of magic power </w:t>
            </w:r>
          </w:p>
          <w:p>
            <w:pPr>
              <w:pStyle w:val="10"/>
              <w:spacing w:before="10" w:line="250" w:lineRule="auto"/>
              <w:ind w:left="113"/>
              <w:jc w:val="both"/>
              <w:rPr>
                <w:b/>
                <w:color w:val="1D1D1B"/>
                <w:spacing w:val="-2"/>
                <w:sz w:val="20"/>
                <w:szCs w:val="20"/>
              </w:rPr>
            </w:pPr>
            <w:r>
              <w:rPr>
                <w:b/>
                <w:color w:val="1D1D1B"/>
                <w:spacing w:val="-2"/>
                <w:sz w:val="20"/>
                <w:szCs w:val="20"/>
              </w:rPr>
              <w:t>(sura-)guru-</w:t>
            </w:r>
          </w:p>
          <w:p>
            <w:pPr>
              <w:pStyle w:val="10"/>
              <w:spacing w:before="10" w:line="249" w:lineRule="auto"/>
              <w:ind w:left="265" w:right="261" w:hanging="1"/>
              <w:jc w:val="center"/>
              <w:rPr>
                <w:color w:val="1D1D1B"/>
                <w:sz w:val="20"/>
                <w:szCs w:val="20"/>
              </w:rPr>
            </w:pPr>
            <w:r>
              <w:rPr>
                <w:color w:val="1D1D1B"/>
                <w:sz w:val="20"/>
                <w:szCs w:val="20"/>
              </w:rPr>
              <w:t>teacher (of</w:t>
            </w:r>
            <w:r>
              <w:rPr>
                <w:color w:val="1D1D1B"/>
                <w:spacing w:val="-12"/>
                <w:sz w:val="20"/>
                <w:szCs w:val="20"/>
              </w:rPr>
              <w:t xml:space="preserve"> </w:t>
            </w:r>
            <w:r>
              <w:rPr>
                <w:color w:val="1D1D1B"/>
                <w:sz w:val="20"/>
                <w:szCs w:val="20"/>
              </w:rPr>
              <w:t>gods)</w:t>
            </w:r>
          </w:p>
          <w:p>
            <w:pPr>
              <w:pStyle w:val="10"/>
              <w:spacing w:before="10" w:line="250" w:lineRule="auto"/>
              <w:ind w:left="113" w:right="261"/>
              <w:jc w:val="both"/>
              <w:rPr>
                <w:b/>
                <w:sz w:val="20"/>
                <w:szCs w:val="20"/>
              </w:rPr>
            </w:pPr>
            <w:r>
              <w:rPr>
                <w:b/>
                <w:color w:val="1D1D1B"/>
                <w:spacing w:val="-2"/>
                <w:sz w:val="20"/>
                <w:szCs w:val="20"/>
              </w:rPr>
              <w:t>vāk-pati-</w:t>
            </w:r>
          </w:p>
          <w:p>
            <w:pPr>
              <w:pStyle w:val="10"/>
              <w:spacing w:before="3"/>
              <w:ind w:left="67" w:right="66"/>
              <w:jc w:val="center"/>
              <w:rPr>
                <w:sz w:val="20"/>
                <w:szCs w:val="20"/>
              </w:rPr>
            </w:pPr>
            <w:r>
              <w:rPr>
                <w:color w:val="1D1D1B"/>
                <w:sz w:val="20"/>
                <w:szCs w:val="20"/>
              </w:rPr>
              <w:t xml:space="preserve">the lord of the </w:t>
            </w:r>
            <w:r>
              <w:rPr>
                <w:color w:val="1D1D1B"/>
                <w:spacing w:val="-2"/>
                <w:sz w:val="20"/>
                <w:szCs w:val="20"/>
              </w:rPr>
              <w:t>speech</w:t>
            </w:r>
          </w:p>
          <w:p>
            <w:pPr>
              <w:pStyle w:val="10"/>
              <w:spacing w:before="10"/>
              <w:ind w:left="113" w:right="68"/>
              <w:jc w:val="both"/>
              <w:rPr>
                <w:sz w:val="20"/>
                <w:szCs w:val="20"/>
              </w:rPr>
            </w:pPr>
            <w:r>
              <w:rPr>
                <w:b/>
                <w:color w:val="1D1D1B"/>
                <w:sz w:val="20"/>
                <w:szCs w:val="20"/>
              </w:rPr>
              <w:t>sūri-</w:t>
            </w:r>
            <w:r>
              <w:rPr>
                <w:b/>
                <w:color w:val="1D1D1B"/>
                <w:spacing w:val="-4"/>
                <w:sz w:val="20"/>
                <w:szCs w:val="20"/>
              </w:rPr>
              <w:t xml:space="preserve"> </w:t>
            </w:r>
            <w:r>
              <w:rPr>
                <w:color w:val="1D1D1B"/>
                <w:sz w:val="20"/>
                <w:szCs w:val="20"/>
              </w:rPr>
              <w:t>wise</w:t>
            </w:r>
            <w:r>
              <w:rPr>
                <w:color w:val="1D1D1B"/>
                <w:spacing w:val="-4"/>
                <w:sz w:val="20"/>
                <w:szCs w:val="20"/>
              </w:rPr>
              <w:t xml:space="preserve"> </w:t>
            </w:r>
            <w:r>
              <w:rPr>
                <w:color w:val="1D1D1B"/>
                <w:spacing w:val="-5"/>
                <w:sz w:val="20"/>
                <w:szCs w:val="20"/>
              </w:rPr>
              <w:t>man</w:t>
            </w:r>
          </w:p>
        </w:tc>
        <w:tc>
          <w:tcPr>
            <w:tcW w:w="1752" w:type="dxa"/>
            <w:tcBorders>
              <w:left w:val="single" w:color="040407" w:sz="6" w:space="0"/>
              <w:bottom w:val="nil"/>
            </w:tcBorders>
          </w:tcPr>
          <w:p>
            <w:pPr>
              <w:pStyle w:val="10"/>
              <w:ind w:left="200" w:right="198"/>
              <w:jc w:val="center"/>
              <w:rPr>
                <w:sz w:val="20"/>
                <w:szCs w:val="20"/>
              </w:rPr>
            </w:pPr>
            <w:r>
              <w:rPr>
                <w:b/>
                <w:color w:val="1D1D1B"/>
                <w:sz w:val="20"/>
                <w:szCs w:val="20"/>
              </w:rPr>
              <w:t>asita-</w:t>
            </w:r>
            <w:r>
              <w:rPr>
                <w:b/>
                <w:color w:val="1D1D1B"/>
                <w:spacing w:val="19"/>
                <w:sz w:val="20"/>
                <w:szCs w:val="20"/>
              </w:rPr>
              <w:t xml:space="preserve"> </w:t>
            </w:r>
            <w:r>
              <w:rPr>
                <w:color w:val="1D1D1B"/>
                <w:spacing w:val="-2"/>
                <w:sz w:val="20"/>
                <w:szCs w:val="20"/>
              </w:rPr>
              <w:t>black</w:t>
            </w:r>
          </w:p>
          <w:p>
            <w:pPr>
              <w:pStyle w:val="10"/>
              <w:ind w:left="202" w:right="198"/>
              <w:jc w:val="center"/>
              <w:rPr>
                <w:sz w:val="20"/>
                <w:szCs w:val="20"/>
              </w:rPr>
            </w:pPr>
            <w:r>
              <w:rPr>
                <w:b/>
                <w:color w:val="1D1D1B"/>
                <w:sz w:val="20"/>
                <w:szCs w:val="20"/>
              </w:rPr>
              <w:t xml:space="preserve">kāla- </w:t>
            </w:r>
            <w:r>
              <w:rPr>
                <w:color w:val="1D1D1B"/>
                <w:sz w:val="20"/>
                <w:szCs w:val="20"/>
              </w:rPr>
              <w:t xml:space="preserve">black </w:t>
            </w:r>
            <w:r>
              <w:rPr>
                <w:b/>
                <w:color w:val="1D1D1B"/>
                <w:sz w:val="20"/>
                <w:szCs w:val="20"/>
              </w:rPr>
              <w:t xml:space="preserve">śani- </w:t>
            </w:r>
            <w:r>
              <w:rPr>
                <w:color w:val="1D1D1B"/>
                <w:sz w:val="20"/>
                <w:szCs w:val="20"/>
              </w:rPr>
              <w:t xml:space="preserve">slow </w:t>
            </w:r>
            <w:r>
              <w:rPr>
                <w:b/>
                <w:color w:val="1D1D1B"/>
                <w:spacing w:val="-2"/>
                <w:sz w:val="20"/>
                <w:szCs w:val="20"/>
              </w:rPr>
              <w:t xml:space="preserve">śanaiścara- </w:t>
            </w:r>
            <w:r>
              <w:rPr>
                <w:color w:val="1D1D1B"/>
                <w:sz w:val="20"/>
                <w:szCs w:val="20"/>
              </w:rPr>
              <w:t>slowly</w:t>
            </w:r>
            <w:r>
              <w:rPr>
                <w:color w:val="1D1D1B"/>
                <w:spacing w:val="-7"/>
                <w:sz w:val="20"/>
                <w:szCs w:val="20"/>
              </w:rPr>
              <w:t xml:space="preserve"> </w:t>
            </w:r>
            <w:r>
              <w:rPr>
                <w:color w:val="1D1D1B"/>
                <w:sz w:val="20"/>
                <w:szCs w:val="20"/>
              </w:rPr>
              <w:t>moving</w:t>
            </w:r>
            <w:r>
              <w:rPr>
                <w:b/>
                <w:color w:val="1D1D1B"/>
                <w:sz w:val="20"/>
                <w:szCs w:val="20"/>
              </w:rPr>
              <w:t xml:space="preserve"> manda-</w:t>
            </w:r>
            <w:r>
              <w:rPr>
                <w:b/>
                <w:color w:val="1D1D1B"/>
                <w:spacing w:val="19"/>
                <w:sz w:val="20"/>
                <w:szCs w:val="20"/>
              </w:rPr>
              <w:t xml:space="preserve"> </w:t>
            </w:r>
            <w:r>
              <w:rPr>
                <w:color w:val="1D1D1B"/>
                <w:spacing w:val="-4"/>
                <w:sz w:val="20"/>
                <w:szCs w:val="20"/>
              </w:rPr>
              <w:t>slow</w:t>
            </w: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486"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spacing w:line="225" w:lineRule="exact"/>
              <w:ind w:left="195"/>
              <w:rPr>
                <w:sz w:val="20"/>
                <w:szCs w:val="20"/>
              </w:rPr>
            </w:pPr>
            <w:r>
              <w:rPr>
                <w:b/>
                <w:color w:val="1D1D1B"/>
                <w:sz w:val="20"/>
                <w:szCs w:val="20"/>
              </w:rPr>
              <w:t>śaśija-</w:t>
            </w:r>
            <w:r>
              <w:rPr>
                <w:b/>
                <w:color w:val="1D1D1B"/>
                <w:spacing w:val="16"/>
                <w:sz w:val="20"/>
                <w:szCs w:val="20"/>
              </w:rPr>
              <w:t xml:space="preserve"> </w:t>
            </w:r>
            <w:r>
              <w:rPr>
                <w:color w:val="1D1D1B"/>
                <w:sz w:val="20"/>
                <w:szCs w:val="20"/>
              </w:rPr>
              <w:t>son</w:t>
            </w:r>
            <w:r>
              <w:rPr>
                <w:color w:val="1D1D1B"/>
                <w:spacing w:val="16"/>
                <w:sz w:val="20"/>
                <w:szCs w:val="20"/>
              </w:rPr>
              <w:t xml:space="preserve"> </w:t>
            </w:r>
            <w:r>
              <w:rPr>
                <w:color w:val="1D1D1B"/>
                <w:sz w:val="20"/>
                <w:szCs w:val="20"/>
              </w:rPr>
              <w:t>of</w:t>
            </w:r>
            <w:r>
              <w:rPr>
                <w:color w:val="1D1D1B"/>
                <w:spacing w:val="17"/>
                <w:sz w:val="20"/>
                <w:szCs w:val="20"/>
              </w:rPr>
              <w:t xml:space="preserve"> </w:t>
            </w:r>
            <w:r>
              <w:rPr>
                <w:color w:val="1D1D1B"/>
                <w:spacing w:val="-5"/>
                <w:sz w:val="20"/>
                <w:szCs w:val="20"/>
              </w:rPr>
              <w:t>the</w:t>
            </w:r>
          </w:p>
          <w:p>
            <w:pPr>
              <w:pStyle w:val="10"/>
              <w:spacing w:before="7" w:line="234" w:lineRule="exact"/>
              <w:ind w:left="120"/>
              <w:rPr>
                <w:sz w:val="20"/>
                <w:szCs w:val="20"/>
              </w:rPr>
            </w:pPr>
            <w:r>
              <w:rPr>
                <w:color w:val="1D1D1B"/>
                <w:sz w:val="20"/>
                <w:szCs w:val="20"/>
              </w:rPr>
              <w:t>moon</w:t>
            </w:r>
            <w:r>
              <w:rPr>
                <w:color w:val="1D1D1B"/>
                <w:spacing w:val="19"/>
                <w:sz w:val="20"/>
                <w:szCs w:val="20"/>
              </w:rPr>
              <w:t xml:space="preserve"> </w:t>
            </w:r>
            <w:r>
              <w:rPr>
                <w:color w:val="1D1D1B"/>
                <w:sz w:val="20"/>
                <w:szCs w:val="20"/>
              </w:rPr>
              <w:t>[=</w:t>
            </w:r>
            <w:r>
              <w:rPr>
                <w:color w:val="1D1D1B"/>
                <w:spacing w:val="19"/>
                <w:sz w:val="20"/>
                <w:szCs w:val="20"/>
              </w:rPr>
              <w:t xml:space="preserve"> </w:t>
            </w:r>
            <w:r>
              <w:rPr>
                <w:color w:val="1D1D1B"/>
                <w:sz w:val="20"/>
                <w:szCs w:val="20"/>
              </w:rPr>
              <w:t>of</w:t>
            </w:r>
            <w:r>
              <w:rPr>
                <w:color w:val="1D1D1B"/>
                <w:spacing w:val="19"/>
                <w:sz w:val="20"/>
                <w:szCs w:val="20"/>
              </w:rPr>
              <w:t xml:space="preserve"> </w:t>
            </w:r>
            <w:r>
              <w:rPr>
                <w:color w:val="1D1D1B"/>
                <w:sz w:val="20"/>
                <w:szCs w:val="20"/>
              </w:rPr>
              <w:t>a</w:t>
            </w:r>
            <w:r>
              <w:rPr>
                <w:color w:val="1D1D1B"/>
                <w:spacing w:val="19"/>
                <w:sz w:val="20"/>
                <w:szCs w:val="20"/>
              </w:rPr>
              <w:t xml:space="preserve"> </w:t>
            </w:r>
            <w:r>
              <w:rPr>
                <w:color w:val="1D1D1B"/>
                <w:spacing w:val="-2"/>
                <w:sz w:val="20"/>
                <w:szCs w:val="20"/>
              </w:rPr>
              <w:t>hare]</w:t>
            </w: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jc w:val="center"/>
              <w:rPr>
                <w:color w:val="1D1D1B"/>
                <w:sz w:val="20"/>
                <w:szCs w:val="20"/>
              </w:rPr>
            </w:pPr>
            <w:r>
              <w:rPr>
                <w:b/>
                <w:color w:val="1D1D1B"/>
                <w:spacing w:val="-2"/>
                <w:sz w:val="20"/>
                <w:szCs w:val="20"/>
              </w:rPr>
              <w:t>sūrya-putra-</w:t>
            </w:r>
          </w:p>
          <w:p>
            <w:pPr>
              <w:pStyle w:val="10"/>
              <w:jc w:val="center"/>
              <w:rPr>
                <w:sz w:val="20"/>
                <w:szCs w:val="20"/>
              </w:rPr>
            </w:pPr>
            <w:r>
              <w:rPr>
                <w:color w:val="1D1D1B"/>
                <w:sz w:val="20"/>
                <w:szCs w:val="20"/>
              </w:rPr>
              <w:t>son</w:t>
            </w:r>
            <w:r>
              <w:rPr>
                <w:color w:val="1D1D1B"/>
                <w:spacing w:val="18"/>
                <w:sz w:val="20"/>
                <w:szCs w:val="20"/>
              </w:rPr>
              <w:t xml:space="preserve"> </w:t>
            </w:r>
            <w:r>
              <w:rPr>
                <w:color w:val="1D1D1B"/>
                <w:sz w:val="20"/>
                <w:szCs w:val="20"/>
              </w:rPr>
              <w:t>of</w:t>
            </w:r>
            <w:r>
              <w:rPr>
                <w:color w:val="1D1D1B"/>
                <w:spacing w:val="18"/>
                <w:sz w:val="20"/>
                <w:szCs w:val="20"/>
              </w:rPr>
              <w:t xml:space="preserve"> </w:t>
            </w:r>
            <w:r>
              <w:rPr>
                <w:color w:val="1D1D1B"/>
                <w:sz w:val="20"/>
                <w:szCs w:val="20"/>
              </w:rPr>
              <w:t>the</w:t>
            </w:r>
            <w:r>
              <w:rPr>
                <w:color w:val="1D1D1B"/>
                <w:spacing w:val="19"/>
                <w:sz w:val="20"/>
                <w:szCs w:val="20"/>
              </w:rPr>
              <w:t xml:space="preserve"> </w:t>
            </w:r>
            <w:r>
              <w:rPr>
                <w:color w:val="1D1D1B"/>
                <w:spacing w:val="-5"/>
                <w:sz w:val="20"/>
                <w:szCs w:val="20"/>
              </w:rPr>
              <w:t>Sun</w:t>
            </w: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228"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rPr>
                <w:sz w:val="20"/>
                <w:szCs w:val="20"/>
              </w:rPr>
            </w:pP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ind w:right="267"/>
              <w:jc w:val="right"/>
              <w:rPr>
                <w:b/>
                <w:sz w:val="20"/>
                <w:szCs w:val="20"/>
              </w:rPr>
            </w:pP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488"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spacing w:line="228" w:lineRule="exact"/>
              <w:ind w:left="93" w:right="93"/>
              <w:jc w:val="center"/>
              <w:rPr>
                <w:sz w:val="20"/>
                <w:szCs w:val="20"/>
              </w:rPr>
            </w:pPr>
            <w:r>
              <w:rPr>
                <w:b/>
                <w:color w:val="1D1D1B"/>
                <w:sz w:val="20"/>
                <w:szCs w:val="20"/>
              </w:rPr>
              <w:t>candrin-</w:t>
            </w:r>
            <w:r>
              <w:rPr>
                <w:b/>
                <w:color w:val="1D1D1B"/>
                <w:spacing w:val="18"/>
                <w:sz w:val="20"/>
                <w:szCs w:val="20"/>
              </w:rPr>
              <w:t xml:space="preserve"> </w:t>
            </w:r>
            <w:r>
              <w:rPr>
                <w:color w:val="1D1D1B"/>
                <w:spacing w:val="-2"/>
                <w:sz w:val="20"/>
                <w:szCs w:val="20"/>
              </w:rPr>
              <w:t>belonging</w:t>
            </w:r>
          </w:p>
          <w:p>
            <w:pPr>
              <w:pStyle w:val="10"/>
              <w:spacing w:before="7" w:line="234" w:lineRule="exact"/>
              <w:ind w:left="93" w:right="93"/>
              <w:jc w:val="center"/>
              <w:rPr>
                <w:sz w:val="20"/>
                <w:szCs w:val="20"/>
              </w:rPr>
            </w:pPr>
            <w:r>
              <w:rPr>
                <w:color w:val="1D1D1B"/>
                <w:sz w:val="20"/>
                <w:szCs w:val="20"/>
              </w:rPr>
              <w:t>to</w:t>
            </w:r>
            <w:r>
              <w:rPr>
                <w:color w:val="1D1D1B"/>
                <w:spacing w:val="19"/>
                <w:sz w:val="20"/>
                <w:szCs w:val="20"/>
              </w:rPr>
              <w:t xml:space="preserve"> </w:t>
            </w:r>
            <w:r>
              <w:rPr>
                <w:color w:val="1D1D1B"/>
                <w:sz w:val="20"/>
                <w:szCs w:val="20"/>
              </w:rPr>
              <w:t>the</w:t>
            </w:r>
            <w:r>
              <w:rPr>
                <w:color w:val="1D1D1B"/>
                <w:spacing w:val="19"/>
                <w:sz w:val="20"/>
                <w:szCs w:val="20"/>
              </w:rPr>
              <w:t xml:space="preserve"> </w:t>
            </w:r>
            <w:r>
              <w:rPr>
                <w:color w:val="1D1D1B"/>
                <w:spacing w:val="-4"/>
                <w:sz w:val="20"/>
                <w:szCs w:val="20"/>
              </w:rPr>
              <w:t>moon</w:t>
            </w: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jc w:val="center"/>
              <w:rPr>
                <w:color w:val="1D1D1B"/>
                <w:sz w:val="20"/>
                <w:szCs w:val="20"/>
              </w:rPr>
            </w:pPr>
            <w:r>
              <w:rPr>
                <w:b/>
                <w:color w:val="1D1D1B"/>
                <w:spacing w:val="-2"/>
                <w:sz w:val="20"/>
                <w:szCs w:val="20"/>
              </w:rPr>
              <w:t>Yama-</w:t>
            </w:r>
          </w:p>
          <w:p>
            <w:pPr>
              <w:pStyle w:val="10"/>
              <w:jc w:val="center"/>
              <w:rPr>
                <w:sz w:val="20"/>
                <w:szCs w:val="20"/>
              </w:rPr>
            </w:pPr>
            <w:r>
              <w:rPr>
                <w:color w:val="1D1D1B"/>
                <w:sz w:val="20"/>
                <w:szCs w:val="20"/>
              </w:rPr>
              <w:t>god</w:t>
            </w:r>
            <w:r>
              <w:rPr>
                <w:color w:val="1D1D1B"/>
                <w:spacing w:val="19"/>
                <w:sz w:val="20"/>
                <w:szCs w:val="20"/>
              </w:rPr>
              <w:t xml:space="preserve"> </w:t>
            </w:r>
            <w:r>
              <w:rPr>
                <w:color w:val="1D1D1B"/>
                <w:sz w:val="20"/>
                <w:szCs w:val="20"/>
              </w:rPr>
              <w:t>of</w:t>
            </w:r>
            <w:r>
              <w:rPr>
                <w:color w:val="1D1D1B"/>
                <w:spacing w:val="19"/>
                <w:sz w:val="20"/>
                <w:szCs w:val="20"/>
              </w:rPr>
              <w:t xml:space="preserve"> </w:t>
            </w:r>
            <w:r>
              <w:rPr>
                <w:color w:val="1D1D1B"/>
                <w:spacing w:val="-2"/>
                <w:sz w:val="20"/>
                <w:szCs w:val="20"/>
              </w:rPr>
              <w:t>death</w:t>
            </w: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228"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rPr>
                <w:sz w:val="20"/>
                <w:szCs w:val="20"/>
              </w:rPr>
            </w:pP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ind w:left="581"/>
              <w:rPr>
                <w:b/>
                <w:sz w:val="20"/>
                <w:szCs w:val="20"/>
              </w:rPr>
            </w:pP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415"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spacing w:line="228" w:lineRule="exact"/>
              <w:ind w:right="532"/>
              <w:jc w:val="right"/>
              <w:rPr>
                <w:color w:val="1D1D1B"/>
                <w:sz w:val="20"/>
                <w:szCs w:val="20"/>
              </w:rPr>
            </w:pPr>
            <w:r>
              <w:rPr>
                <w:b/>
                <w:color w:val="1D1D1B"/>
                <w:spacing w:val="-2"/>
                <w:sz w:val="20"/>
                <w:szCs w:val="20"/>
              </w:rPr>
              <w:t>pañcarcis</w:t>
            </w:r>
            <w:r>
              <w:rPr>
                <w:color w:val="1D1D1B"/>
                <w:sz w:val="20"/>
                <w:szCs w:val="20"/>
              </w:rPr>
              <w:t xml:space="preserve"> </w:t>
            </w:r>
          </w:p>
          <w:p>
            <w:pPr>
              <w:pStyle w:val="10"/>
              <w:spacing w:line="228" w:lineRule="exact"/>
              <w:ind w:right="532"/>
              <w:jc w:val="right"/>
              <w:rPr>
                <w:b/>
                <w:sz w:val="20"/>
                <w:szCs w:val="20"/>
              </w:rPr>
            </w:pPr>
            <w:r>
              <w:rPr>
                <w:color w:val="1D1D1B"/>
                <w:sz w:val="20"/>
                <w:szCs w:val="20"/>
              </w:rPr>
              <w:t>five</w:t>
            </w:r>
            <w:r>
              <w:rPr>
                <w:color w:val="1D1D1B"/>
                <w:spacing w:val="2"/>
                <w:sz w:val="20"/>
                <w:szCs w:val="20"/>
              </w:rPr>
              <w:t xml:space="preserve"> </w:t>
            </w:r>
            <w:r>
              <w:rPr>
                <w:color w:val="1D1D1B"/>
                <w:spacing w:val="-4"/>
                <w:sz w:val="20"/>
                <w:szCs w:val="20"/>
              </w:rPr>
              <w:t>rays</w:t>
            </w: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ind w:left="57"/>
              <w:jc w:val="center"/>
              <w:rPr>
                <w:color w:val="1D1D1B"/>
                <w:sz w:val="20"/>
                <w:szCs w:val="20"/>
              </w:rPr>
            </w:pPr>
            <w:r>
              <w:rPr>
                <w:b/>
                <w:color w:val="1D1D1B"/>
                <w:spacing w:val="-2"/>
                <w:sz w:val="20"/>
                <w:szCs w:val="20"/>
              </w:rPr>
              <w:t>saptārcis</w:t>
            </w:r>
          </w:p>
          <w:p>
            <w:pPr>
              <w:pStyle w:val="10"/>
              <w:ind w:left="57"/>
              <w:jc w:val="center"/>
              <w:rPr>
                <w:sz w:val="20"/>
                <w:szCs w:val="20"/>
              </w:rPr>
            </w:pPr>
            <w:r>
              <w:rPr>
                <w:color w:val="1D1D1B"/>
                <w:sz w:val="20"/>
                <w:szCs w:val="20"/>
              </w:rPr>
              <w:t>seven</w:t>
            </w:r>
            <w:r>
              <w:rPr>
                <w:color w:val="1D1D1B"/>
                <w:spacing w:val="15"/>
                <w:sz w:val="20"/>
                <w:szCs w:val="20"/>
              </w:rPr>
              <w:t xml:space="preserve"> </w:t>
            </w:r>
            <w:r>
              <w:rPr>
                <w:color w:val="1D1D1B"/>
                <w:spacing w:val="-4"/>
                <w:sz w:val="20"/>
                <w:szCs w:val="20"/>
              </w:rPr>
              <w:t>rays</w:t>
            </w: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374" w:hRule="atLeast"/>
        </w:trPr>
        <w:tc>
          <w:tcPr>
            <w:tcW w:w="959" w:type="dxa"/>
            <w:tcBorders>
              <w:top w:val="nil"/>
              <w:bottom w:val="nil"/>
            </w:tcBorders>
          </w:tcPr>
          <w:p>
            <w:pPr>
              <w:pStyle w:val="10"/>
              <w:rPr>
                <w:sz w:val="20"/>
                <w:szCs w:val="20"/>
              </w:rPr>
            </w:pPr>
          </w:p>
        </w:tc>
        <w:tc>
          <w:tcPr>
            <w:tcW w:w="1984" w:type="dxa"/>
            <w:tcBorders>
              <w:top w:val="nil"/>
              <w:bottom w:val="nil"/>
              <w:right w:val="single" w:color="040407" w:sz="6" w:space="0"/>
            </w:tcBorders>
          </w:tcPr>
          <w:p>
            <w:pPr>
              <w:pStyle w:val="10"/>
              <w:spacing w:before="31"/>
              <w:ind w:right="597"/>
              <w:jc w:val="right"/>
              <w:rPr>
                <w:sz w:val="20"/>
                <w:szCs w:val="20"/>
              </w:rPr>
            </w:pP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nil"/>
              <w:right w:val="single" w:color="040407" w:sz="6" w:space="0"/>
            </w:tcBorders>
          </w:tcPr>
          <w:p>
            <w:pPr>
              <w:pStyle w:val="10"/>
              <w:rPr>
                <w:sz w:val="20"/>
                <w:szCs w:val="20"/>
              </w:rPr>
            </w:pPr>
          </w:p>
        </w:tc>
        <w:tc>
          <w:tcPr>
            <w:tcW w:w="1752" w:type="dxa"/>
            <w:tcBorders>
              <w:top w:val="nil"/>
              <w:left w:val="single" w:color="040407" w:sz="6" w:space="0"/>
              <w:bottom w:val="nil"/>
            </w:tcBorders>
          </w:tcPr>
          <w:p>
            <w:pPr>
              <w:pStyle w:val="10"/>
              <w:spacing w:before="64"/>
              <w:ind w:left="434"/>
              <w:rPr>
                <w:b/>
                <w:sz w:val="20"/>
                <w:szCs w:val="20"/>
              </w:rPr>
            </w:pP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536" w:hRule="atLeast"/>
        </w:trPr>
        <w:tc>
          <w:tcPr>
            <w:tcW w:w="959" w:type="dxa"/>
            <w:tcBorders>
              <w:top w:val="nil"/>
              <w:bottom w:val="single" w:color="040407" w:sz="6" w:space="0"/>
            </w:tcBorders>
          </w:tcPr>
          <w:p>
            <w:pPr>
              <w:pStyle w:val="10"/>
              <w:rPr>
                <w:sz w:val="20"/>
                <w:szCs w:val="20"/>
              </w:rPr>
            </w:pPr>
          </w:p>
        </w:tc>
        <w:tc>
          <w:tcPr>
            <w:tcW w:w="1984" w:type="dxa"/>
            <w:tcBorders>
              <w:top w:val="nil"/>
              <w:bottom w:val="single" w:color="040407" w:sz="6" w:space="0"/>
              <w:right w:val="single" w:color="040407" w:sz="6" w:space="0"/>
            </w:tcBorders>
          </w:tcPr>
          <w:p>
            <w:pPr>
              <w:pStyle w:val="10"/>
              <w:rPr>
                <w:sz w:val="20"/>
                <w:szCs w:val="20"/>
              </w:rPr>
            </w:pPr>
          </w:p>
        </w:tc>
        <w:tc>
          <w:tcPr>
            <w:tcW w:w="1554" w:type="dxa"/>
            <w:vMerge w:val="continue"/>
            <w:tcBorders>
              <w:top w:val="nil"/>
              <w:left w:val="single" w:color="040407" w:sz="6" w:space="0"/>
              <w:bottom w:val="single" w:color="040407" w:sz="6" w:space="0"/>
              <w:right w:val="single" w:color="040407" w:sz="6" w:space="0"/>
            </w:tcBorders>
          </w:tcPr>
          <w:p>
            <w:pPr>
              <w:rPr>
                <w:sz w:val="20"/>
                <w:szCs w:val="20"/>
              </w:rPr>
            </w:pPr>
          </w:p>
        </w:tc>
        <w:tc>
          <w:tcPr>
            <w:tcW w:w="1649" w:type="dxa"/>
            <w:vMerge w:val="continue"/>
            <w:tcBorders>
              <w:top w:val="nil"/>
              <w:left w:val="single" w:color="040407" w:sz="6" w:space="0"/>
              <w:bottom w:val="single" w:color="040407" w:sz="6" w:space="0"/>
              <w:right w:val="single" w:color="040407" w:sz="6" w:space="0"/>
            </w:tcBorders>
          </w:tcPr>
          <w:p>
            <w:pPr>
              <w:rPr>
                <w:sz w:val="20"/>
                <w:szCs w:val="20"/>
              </w:rPr>
            </w:pPr>
          </w:p>
        </w:tc>
        <w:tc>
          <w:tcPr>
            <w:tcW w:w="1899" w:type="dxa"/>
            <w:tcBorders>
              <w:top w:val="nil"/>
              <w:left w:val="single" w:color="040407" w:sz="6" w:space="0"/>
              <w:bottom w:val="single" w:color="040407" w:sz="6" w:space="0"/>
              <w:right w:val="single" w:color="040407" w:sz="6" w:space="0"/>
            </w:tcBorders>
          </w:tcPr>
          <w:p>
            <w:pPr>
              <w:pStyle w:val="10"/>
              <w:rPr>
                <w:sz w:val="20"/>
                <w:szCs w:val="20"/>
              </w:rPr>
            </w:pPr>
          </w:p>
        </w:tc>
        <w:tc>
          <w:tcPr>
            <w:tcW w:w="1752" w:type="dxa"/>
            <w:tcBorders>
              <w:top w:val="nil"/>
              <w:left w:val="single" w:color="040407" w:sz="6" w:space="0"/>
              <w:bottom w:val="single" w:color="040407" w:sz="6" w:space="0"/>
            </w:tcBorders>
          </w:tcPr>
          <w:p>
            <w:pPr>
              <w:pStyle w:val="10"/>
              <w:spacing w:before="48"/>
              <w:ind w:left="398"/>
              <w:rPr>
                <w:sz w:val="20"/>
                <w:szCs w:val="20"/>
              </w:rPr>
            </w:pP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302" w:hRule="atLeast"/>
        </w:trPr>
        <w:tc>
          <w:tcPr>
            <w:tcW w:w="959" w:type="dxa"/>
            <w:vMerge w:val="restart"/>
            <w:tcBorders>
              <w:top w:val="single" w:color="040407" w:sz="6" w:space="0"/>
              <w:bottom w:val="single" w:color="040407" w:sz="6" w:space="0"/>
            </w:tcBorders>
          </w:tcPr>
          <w:p>
            <w:pPr>
              <w:pStyle w:val="10"/>
              <w:spacing w:line="182" w:lineRule="exact"/>
              <w:ind w:left="62"/>
              <w:rPr>
                <w:sz w:val="20"/>
              </w:rPr>
            </w:pPr>
            <w:r>
              <w:rPr>
                <w:color w:val="1D1D1B"/>
                <w:spacing w:val="34"/>
                <w:sz w:val="20"/>
              </w:rPr>
              <w:t xml:space="preserve">Iranian </w:t>
            </w:r>
          </w:p>
          <w:p>
            <w:pPr>
              <w:pStyle w:val="10"/>
              <w:spacing w:before="10" w:line="249" w:lineRule="auto"/>
              <w:ind w:left="144" w:right="140" w:hanging="83"/>
              <w:rPr>
                <w:color w:val="1D1D1B"/>
                <w:spacing w:val="-2"/>
                <w:sz w:val="20"/>
              </w:rPr>
            </w:pPr>
            <w:r>
              <w:rPr>
                <w:color w:val="1D1D1B"/>
                <w:spacing w:val="-2"/>
                <w:sz w:val="20"/>
              </w:rPr>
              <w:t xml:space="preserve">(Avesta) (Middle Persian) </w:t>
            </w:r>
          </w:p>
          <w:p>
            <w:pPr>
              <w:pStyle w:val="10"/>
              <w:spacing w:before="10" w:line="249" w:lineRule="auto"/>
              <w:ind w:left="144" w:right="140" w:hanging="83"/>
              <w:rPr>
                <w:color w:val="1D1D1B"/>
                <w:spacing w:val="-4"/>
                <w:sz w:val="20"/>
              </w:rPr>
            </w:pPr>
          </w:p>
          <w:p>
            <w:pPr>
              <w:pStyle w:val="10"/>
              <w:spacing w:before="10" w:line="249" w:lineRule="auto"/>
              <w:ind w:left="144" w:right="140" w:hanging="83"/>
              <w:rPr>
                <w:sz w:val="20"/>
              </w:rPr>
            </w:pPr>
            <w:r>
              <w:rPr>
                <w:color w:val="1D1D1B"/>
                <w:spacing w:val="-4"/>
                <w:sz w:val="20"/>
              </w:rPr>
              <w:t xml:space="preserve">(New </w:t>
            </w:r>
            <w:r>
              <w:rPr>
                <w:color w:val="1D1D1B"/>
                <w:spacing w:val="-2"/>
                <w:sz w:val="20"/>
              </w:rPr>
              <w:t>Persian)</w:t>
            </w:r>
          </w:p>
        </w:tc>
        <w:tc>
          <w:tcPr>
            <w:tcW w:w="1984" w:type="dxa"/>
            <w:tcBorders>
              <w:top w:val="single" w:color="040407" w:sz="6" w:space="0"/>
              <w:bottom w:val="nil"/>
              <w:right w:val="single" w:color="040407" w:sz="6" w:space="0"/>
            </w:tcBorders>
          </w:tcPr>
          <w:p>
            <w:pPr>
              <w:pStyle w:val="10"/>
              <w:spacing w:line="179" w:lineRule="exact"/>
              <w:ind w:left="62"/>
              <w:rPr>
                <w:b/>
                <w:sz w:val="20"/>
              </w:rPr>
            </w:pPr>
            <w:r>
              <w:rPr>
                <w:b/>
                <w:color w:val="1D1D1B"/>
                <w:spacing w:val="-2"/>
                <w:sz w:val="20"/>
              </w:rPr>
              <w:t>Tīra-</w:t>
            </w:r>
          </w:p>
        </w:tc>
        <w:tc>
          <w:tcPr>
            <w:tcW w:w="1554" w:type="dxa"/>
            <w:tcBorders>
              <w:top w:val="single" w:color="040407" w:sz="6" w:space="0"/>
              <w:left w:val="single" w:color="040407" w:sz="6" w:space="0"/>
              <w:bottom w:val="nil"/>
              <w:right w:val="single" w:color="040407" w:sz="6" w:space="0"/>
            </w:tcBorders>
          </w:tcPr>
          <w:p>
            <w:pPr>
              <w:pStyle w:val="10"/>
              <w:spacing w:line="179" w:lineRule="exact"/>
              <w:ind w:left="62"/>
              <w:rPr>
                <w:b/>
                <w:sz w:val="20"/>
              </w:rPr>
            </w:pPr>
            <w:r>
              <w:rPr>
                <w:b/>
                <w:color w:val="1D1D1B"/>
                <w:spacing w:val="-2"/>
                <w:sz w:val="20"/>
              </w:rPr>
              <w:t>Anāhitā-</w:t>
            </w:r>
          </w:p>
        </w:tc>
        <w:tc>
          <w:tcPr>
            <w:tcW w:w="1649" w:type="dxa"/>
            <w:tcBorders>
              <w:top w:val="single" w:color="040407" w:sz="6" w:space="0"/>
              <w:left w:val="single" w:color="040407" w:sz="6" w:space="0"/>
              <w:bottom w:val="nil"/>
              <w:right w:val="single" w:color="040407" w:sz="6" w:space="0"/>
            </w:tcBorders>
          </w:tcPr>
          <w:p>
            <w:pPr>
              <w:pStyle w:val="10"/>
              <w:spacing w:line="182" w:lineRule="exact"/>
              <w:ind w:left="62"/>
              <w:rPr>
                <w:b/>
                <w:sz w:val="20"/>
              </w:rPr>
            </w:pPr>
            <w:r>
              <w:rPr>
                <w:b/>
                <w:color w:val="1D1D1B"/>
                <w:sz w:val="20"/>
              </w:rPr>
              <w:t>(Vərəθraγna-</w:t>
            </w:r>
            <w:r>
              <w:rPr>
                <w:b/>
                <w:color w:val="1D1D1B"/>
                <w:spacing w:val="-10"/>
                <w:sz w:val="20"/>
              </w:rPr>
              <w:t>)</w:t>
            </w:r>
          </w:p>
        </w:tc>
        <w:tc>
          <w:tcPr>
            <w:tcW w:w="1899" w:type="dxa"/>
            <w:tcBorders>
              <w:top w:val="single" w:color="040407" w:sz="6" w:space="0"/>
              <w:left w:val="single" w:color="040407" w:sz="6" w:space="0"/>
              <w:bottom w:val="nil"/>
              <w:right w:val="single" w:color="040407" w:sz="6" w:space="0"/>
            </w:tcBorders>
          </w:tcPr>
          <w:p>
            <w:pPr>
              <w:pStyle w:val="10"/>
              <w:spacing w:line="179" w:lineRule="exact"/>
              <w:ind w:left="62"/>
              <w:rPr>
                <w:b/>
                <w:sz w:val="20"/>
              </w:rPr>
            </w:pPr>
            <w:r>
              <w:rPr>
                <w:b/>
                <w:color w:val="1D1D1B"/>
                <w:spacing w:val="-2"/>
                <w:sz w:val="20"/>
              </w:rPr>
              <w:t>Ahura-mazda-</w:t>
            </w:r>
          </w:p>
        </w:tc>
        <w:tc>
          <w:tcPr>
            <w:tcW w:w="1752" w:type="dxa"/>
            <w:tcBorders>
              <w:top w:val="single" w:color="040407" w:sz="6" w:space="0"/>
              <w:left w:val="single" w:color="040407" w:sz="6" w:space="0"/>
              <w:bottom w:val="nil"/>
            </w:tcBorders>
          </w:tcPr>
          <w:p>
            <w:pPr>
              <w:pStyle w:val="10"/>
              <w:rPr>
                <w:sz w:val="20"/>
              </w:rPr>
            </w:pPr>
          </w:p>
        </w:tc>
      </w:tr>
      <w:tr>
        <w:tblPrEx>
          <w:tblBorders>
            <w:top w:val="double" w:color="040407" w:sz="2" w:space="0"/>
            <w:left w:val="double" w:color="040407" w:sz="2" w:space="0"/>
            <w:bottom w:val="double" w:color="040407" w:sz="2" w:space="0"/>
            <w:right w:val="double" w:color="040407" w:sz="2" w:space="0"/>
            <w:insideH w:val="double" w:color="040407" w:sz="2" w:space="0"/>
            <w:insideV w:val="double" w:color="040407" w:sz="2" w:space="0"/>
          </w:tblBorders>
          <w:tblCellMar>
            <w:top w:w="0" w:type="dxa"/>
            <w:left w:w="0" w:type="dxa"/>
            <w:bottom w:w="0" w:type="dxa"/>
            <w:right w:w="0" w:type="dxa"/>
          </w:tblCellMar>
        </w:tblPrEx>
        <w:trPr>
          <w:trHeight w:val="1258" w:hRule="atLeast"/>
        </w:trPr>
        <w:tc>
          <w:tcPr>
            <w:tcW w:w="959" w:type="dxa"/>
            <w:vMerge w:val="continue"/>
            <w:tcBorders>
              <w:top w:val="nil"/>
              <w:bottom w:val="single" w:color="040407" w:sz="6" w:space="0"/>
            </w:tcBorders>
          </w:tcPr>
          <w:p>
            <w:pPr>
              <w:rPr>
                <w:sz w:val="2"/>
                <w:szCs w:val="2"/>
              </w:rPr>
            </w:pPr>
          </w:p>
        </w:tc>
        <w:tc>
          <w:tcPr>
            <w:tcW w:w="1984" w:type="dxa"/>
            <w:tcBorders>
              <w:top w:val="nil"/>
              <w:bottom w:val="single" w:color="040407" w:sz="6" w:space="0"/>
              <w:right w:val="single" w:color="040407" w:sz="6" w:space="0"/>
            </w:tcBorders>
          </w:tcPr>
          <w:p>
            <w:pPr>
              <w:pStyle w:val="10"/>
              <w:spacing w:before="111" w:line="249" w:lineRule="auto"/>
              <w:ind w:left="62" w:right="1354"/>
              <w:rPr>
                <w:b/>
                <w:sz w:val="20"/>
              </w:rPr>
            </w:pPr>
            <w:r>
              <w:rPr>
                <w:b/>
                <w:color w:val="1D1D1B"/>
                <w:spacing w:val="-4"/>
                <w:sz w:val="20"/>
              </w:rPr>
              <w:t xml:space="preserve">Tīr </w:t>
            </w:r>
            <w:r>
              <w:rPr>
                <w:b/>
                <w:color w:val="1D1D1B"/>
                <w:spacing w:val="-2"/>
                <w:sz w:val="20"/>
              </w:rPr>
              <w:t>Failak</w:t>
            </w:r>
          </w:p>
          <w:p>
            <w:pPr>
              <w:pStyle w:val="10"/>
              <w:spacing w:before="2"/>
              <w:ind w:left="596"/>
              <w:rPr>
                <w:sz w:val="20"/>
              </w:rPr>
            </w:pPr>
            <w:r>
              <w:rPr>
                <w:color w:val="1D1D1B"/>
                <w:sz w:val="20"/>
              </w:rPr>
              <w:t>(:</w:t>
            </w:r>
            <w:r>
              <w:rPr>
                <w:color w:val="1D1D1B"/>
                <w:spacing w:val="-2"/>
                <w:sz w:val="20"/>
              </w:rPr>
              <w:t xml:space="preserve"> </w:t>
            </w:r>
            <w:r>
              <w:rPr>
                <w:b/>
                <w:color w:val="1D1D1B"/>
                <w:sz w:val="20"/>
              </w:rPr>
              <w:t>pēlak</w:t>
            </w:r>
            <w:r>
              <w:rPr>
                <w:b/>
                <w:color w:val="1D1D1B"/>
                <w:spacing w:val="-2"/>
                <w:sz w:val="20"/>
              </w:rPr>
              <w:t xml:space="preserve"> </w:t>
            </w:r>
            <w:r>
              <w:rPr>
                <w:color w:val="1D1D1B"/>
                <w:spacing w:val="-2"/>
                <w:sz w:val="20"/>
              </w:rPr>
              <w:t>arrow?)</w:t>
            </w:r>
          </w:p>
          <w:p>
            <w:pPr>
              <w:pStyle w:val="10"/>
              <w:spacing w:before="10"/>
              <w:ind w:left="62"/>
              <w:rPr>
                <w:b/>
                <w:sz w:val="20"/>
              </w:rPr>
            </w:pPr>
            <w:r>
              <w:rPr>
                <w:b/>
                <w:color w:val="1D1D1B"/>
                <w:spacing w:val="-2"/>
                <w:sz w:val="20"/>
              </w:rPr>
              <w:t>tīr-i-bāzū-i-</w:t>
            </w:r>
            <w:r>
              <w:rPr>
                <w:b/>
                <w:color w:val="1D1D1B"/>
                <w:spacing w:val="-4"/>
                <w:sz w:val="20"/>
              </w:rPr>
              <w:t>čarx</w:t>
            </w:r>
          </w:p>
          <w:p>
            <w:pPr>
              <w:pStyle w:val="10"/>
              <w:spacing w:before="10" w:line="167" w:lineRule="exact"/>
              <w:ind w:left="148"/>
              <w:rPr>
                <w:sz w:val="20"/>
              </w:rPr>
            </w:pPr>
            <w:r>
              <w:rPr>
                <w:color w:val="1D1D1B"/>
                <w:sz w:val="20"/>
              </w:rPr>
              <w:t xml:space="preserve">arrow/arm of the </w:t>
            </w:r>
            <w:r>
              <w:rPr>
                <w:color w:val="1D1D1B"/>
                <w:spacing w:val="-5"/>
                <w:sz w:val="20"/>
              </w:rPr>
              <w:t>sky</w:t>
            </w:r>
          </w:p>
        </w:tc>
        <w:tc>
          <w:tcPr>
            <w:tcW w:w="1554" w:type="dxa"/>
            <w:tcBorders>
              <w:top w:val="nil"/>
              <w:left w:val="single" w:color="040407" w:sz="6" w:space="0"/>
              <w:bottom w:val="single" w:color="040407" w:sz="6" w:space="0"/>
              <w:right w:val="single" w:color="040407" w:sz="6" w:space="0"/>
            </w:tcBorders>
          </w:tcPr>
          <w:p>
            <w:pPr>
              <w:pStyle w:val="10"/>
              <w:spacing w:before="111"/>
              <w:ind w:left="62"/>
              <w:rPr>
                <w:b/>
                <w:sz w:val="20"/>
              </w:rPr>
            </w:pPr>
            <w:r>
              <w:rPr>
                <w:b/>
                <w:color w:val="1D1D1B"/>
                <w:spacing w:val="-2"/>
                <w:sz w:val="20"/>
              </w:rPr>
              <w:t>Nāhīd</w:t>
            </w:r>
          </w:p>
        </w:tc>
        <w:tc>
          <w:tcPr>
            <w:tcW w:w="1649" w:type="dxa"/>
            <w:tcBorders>
              <w:top w:val="nil"/>
              <w:left w:val="single" w:color="040407" w:sz="6" w:space="0"/>
              <w:bottom w:val="single" w:color="040407" w:sz="6" w:space="0"/>
              <w:right w:val="single" w:color="040407" w:sz="6" w:space="0"/>
            </w:tcBorders>
          </w:tcPr>
          <w:p>
            <w:pPr>
              <w:pStyle w:val="10"/>
              <w:spacing w:before="115" w:line="249" w:lineRule="auto"/>
              <w:ind w:left="62"/>
              <w:rPr>
                <w:sz w:val="20"/>
              </w:rPr>
            </w:pPr>
            <w:r>
              <w:rPr>
                <w:b/>
                <w:color w:val="1D1D1B"/>
                <w:sz w:val="20"/>
              </w:rPr>
              <w:t>Varhrām</w:t>
            </w:r>
            <w:r>
              <w:rPr>
                <w:b/>
                <w:color w:val="1D1D1B"/>
                <w:spacing w:val="40"/>
                <w:sz w:val="20"/>
              </w:rPr>
              <w:t xml:space="preserve"> </w:t>
            </w:r>
            <w:r>
              <w:rPr>
                <w:color w:val="1D1D1B"/>
                <w:sz w:val="20"/>
              </w:rPr>
              <w:t>god</w:t>
            </w:r>
            <w:r>
              <w:rPr>
                <w:color w:val="1D1D1B"/>
                <w:spacing w:val="40"/>
                <w:sz w:val="20"/>
              </w:rPr>
              <w:t xml:space="preserve"> </w:t>
            </w:r>
            <w:r>
              <w:rPr>
                <w:color w:val="1D1D1B"/>
                <w:sz w:val="20"/>
              </w:rPr>
              <w:t xml:space="preserve">of </w:t>
            </w:r>
            <w:r>
              <w:rPr>
                <w:color w:val="1D1D1B"/>
                <w:spacing w:val="-4"/>
                <w:sz w:val="20"/>
              </w:rPr>
              <w:t>fire</w:t>
            </w:r>
          </w:p>
          <w:p>
            <w:pPr>
              <w:pStyle w:val="10"/>
              <w:spacing w:before="1"/>
              <w:ind w:left="62"/>
              <w:rPr>
                <w:b/>
                <w:sz w:val="20"/>
              </w:rPr>
            </w:pPr>
            <w:r>
              <w:rPr>
                <w:b/>
                <w:color w:val="1D1D1B"/>
                <w:spacing w:val="-2"/>
                <w:sz w:val="20"/>
              </w:rPr>
              <w:t>Bahrām</w:t>
            </w:r>
          </w:p>
        </w:tc>
        <w:tc>
          <w:tcPr>
            <w:tcW w:w="1899" w:type="dxa"/>
            <w:tcBorders>
              <w:top w:val="nil"/>
              <w:left w:val="single" w:color="040407" w:sz="6" w:space="0"/>
              <w:bottom w:val="single" w:color="040407" w:sz="6" w:space="0"/>
              <w:right w:val="single" w:color="040407" w:sz="6" w:space="0"/>
            </w:tcBorders>
          </w:tcPr>
          <w:p>
            <w:pPr>
              <w:pStyle w:val="10"/>
              <w:spacing w:before="111"/>
              <w:ind w:left="62"/>
              <w:rPr>
                <w:b/>
                <w:sz w:val="20"/>
              </w:rPr>
            </w:pPr>
            <w:r>
              <w:rPr>
                <w:b/>
                <w:color w:val="1D1D1B"/>
                <w:spacing w:val="-2"/>
                <w:sz w:val="20"/>
              </w:rPr>
              <w:t>Hurmuzd</w:t>
            </w:r>
          </w:p>
        </w:tc>
        <w:tc>
          <w:tcPr>
            <w:tcW w:w="1752" w:type="dxa"/>
            <w:tcBorders>
              <w:top w:val="nil"/>
              <w:left w:val="single" w:color="040407" w:sz="6" w:space="0"/>
              <w:bottom w:val="single" w:color="040407" w:sz="6" w:space="0"/>
            </w:tcBorders>
          </w:tcPr>
          <w:p>
            <w:pPr>
              <w:pStyle w:val="10"/>
              <w:spacing w:before="115"/>
              <w:ind w:left="62"/>
              <w:rPr>
                <w:b/>
                <w:sz w:val="20"/>
              </w:rPr>
            </w:pPr>
            <w:r>
              <w:rPr>
                <w:b/>
                <w:color w:val="1D1D1B"/>
                <w:spacing w:val="-2"/>
                <w:sz w:val="20"/>
              </w:rPr>
              <w:t>Zurvān</w:t>
            </w:r>
          </w:p>
        </w:tc>
      </w:tr>
    </w:tbl>
    <w:p>
      <w:pPr>
        <w:rPr>
          <w:sz w:val="20"/>
        </w:rPr>
        <w:sectPr>
          <w:headerReference r:id="rId28" w:type="even"/>
          <w:pgSz w:w="11910" w:h="8400" w:orient="landscape"/>
          <w:pgMar w:top="920" w:right="1140" w:bottom="280" w:left="740" w:header="0" w:footer="0" w:gutter="0"/>
          <w:cols w:space="708" w:num="1"/>
        </w:sectPr>
      </w:pPr>
    </w:p>
    <w:p>
      <w:pPr>
        <w:pStyle w:val="7"/>
        <w:spacing w:before="10"/>
        <w:rPr>
          <w:sz w:val="2"/>
        </w:rPr>
      </w:pPr>
      <w:r>
        <mc:AlternateContent>
          <mc:Choice Requires="wps">
            <w:drawing>
              <wp:anchor distT="0" distB="0" distL="114300" distR="114300" simplePos="0" relativeHeight="251668480" behindDoc="0" locked="0" layoutInCell="1" allowOverlap="1">
                <wp:simplePos x="0" y="0"/>
                <wp:positionH relativeFrom="page">
                  <wp:posOffset>6939280</wp:posOffset>
                </wp:positionH>
                <wp:positionV relativeFrom="page">
                  <wp:posOffset>599440</wp:posOffset>
                </wp:positionV>
                <wp:extent cx="152400" cy="3771265"/>
                <wp:effectExtent l="0" t="0" r="0" b="0"/>
                <wp:wrapNone/>
                <wp:docPr id="74" name="docshape54"/>
                <wp:cNvGraphicFramePr/>
                <a:graphic xmlns:a="http://schemas.openxmlformats.org/drawingml/2006/main">
                  <a:graphicData uri="http://schemas.microsoft.com/office/word/2010/wordprocessingShape">
                    <wps:wsp>
                      <wps:cNvSpPr txBox="1">
                        <a:spLocks noChangeArrowheads="1"/>
                      </wps:cNvSpPr>
                      <wps:spPr bwMode="auto">
                        <a:xfrm>
                          <a:off x="0" y="0"/>
                          <a:ext cx="152400" cy="3771265"/>
                        </a:xfrm>
                        <a:prstGeom prst="rect">
                          <a:avLst/>
                        </a:prstGeom>
                        <a:noFill/>
                        <a:ln>
                          <a:noFill/>
                        </a:ln>
                      </wps:spPr>
                      <wps:txbx>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wps:txbx>
                      <wps:bodyPr rot="0" vert="vert" wrap="square" lIns="0" tIns="0" rIns="0" bIns="0" anchor="t" anchorCtr="0" upright="1">
                        <a:noAutofit/>
                      </wps:bodyPr>
                    </wps:wsp>
                  </a:graphicData>
                </a:graphic>
              </wp:anchor>
            </w:drawing>
          </mc:Choice>
          <mc:Fallback>
            <w:pict>
              <v:shape id="docshape54" o:spid="_x0000_s1026" o:spt="202" type="#_x0000_t202" style="position:absolute;left:0pt;margin-left:546.4pt;margin-top:47.2pt;height:296.95pt;width:12pt;mso-position-horizontal-relative:page;mso-position-vertical-relative:page;z-index:251668480;mso-width-relative:page;mso-height-relative:page;" filled="f" stroked="f" coordsize="21600,21600" o:gfxdata="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orwG3AAAAAwBAAAPAAAAAAAAAAEAIAAAACIAAABkcnMvZG93&#10;bnJldi54bWxQSwECFAAUAAAACACHTuJAp1HqMfwBAAAFBAAADgAAAAAAAAABACAAAAArAQAAZHJz&#10;L2Uyb0RvYy54bWxQSwUGAAAAAAYABgBZAQAAmQUAAAAA&#10;">
                <v:fill on="f" focussize="0,0"/>
                <v:stroke on="f"/>
                <v:imagedata o:title=""/>
                <o:lock v:ext="edit" aspectratio="f"/>
                <v:textbox inset="0mm,0mm,0mm,0mm" style="layout-flow:vertical;">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page">
                  <wp:posOffset>6939280</wp:posOffset>
                </wp:positionH>
                <wp:positionV relativeFrom="page">
                  <wp:posOffset>4531995</wp:posOffset>
                </wp:positionV>
                <wp:extent cx="152400" cy="196850"/>
                <wp:effectExtent l="0" t="0" r="0" b="0"/>
                <wp:wrapNone/>
                <wp:docPr id="73" name="docshape55"/>
                <wp:cNvGraphicFramePr/>
                <a:graphic xmlns:a="http://schemas.openxmlformats.org/drawingml/2006/main">
                  <a:graphicData uri="http://schemas.microsoft.com/office/word/2010/wordprocessingShape">
                    <wps:wsp>
                      <wps:cNvSpPr txBox="1">
                        <a:spLocks noChangeArrowheads="1"/>
                      </wps:cNvSpPr>
                      <wps:spPr bwMode="auto">
                        <a:xfrm>
                          <a:off x="0" y="0"/>
                          <a:ext cx="152400" cy="196850"/>
                        </a:xfrm>
                        <a:prstGeom prst="rect">
                          <a:avLst/>
                        </a:prstGeom>
                        <a:noFill/>
                        <a:ln>
                          <a:noFill/>
                        </a:ln>
                      </wps:spPr>
                      <wps:txbx>
                        <w:txbxContent>
                          <w:p>
                            <w:pPr>
                              <w:spacing w:before="12"/>
                              <w:ind w:left="20"/>
                              <w:rPr>
                                <w:sz w:val="18"/>
                              </w:rPr>
                            </w:pPr>
                            <w:r>
                              <w:rPr>
                                <w:color w:val="1D1D1B"/>
                                <w:spacing w:val="-5"/>
                                <w:sz w:val="18"/>
                              </w:rPr>
                              <w:t>157</w:t>
                            </w:r>
                          </w:p>
                        </w:txbxContent>
                      </wps:txbx>
                      <wps:bodyPr rot="0" vert="vert" wrap="square" lIns="0" tIns="0" rIns="0" bIns="0" anchor="t" anchorCtr="0" upright="1">
                        <a:noAutofit/>
                      </wps:bodyPr>
                    </wps:wsp>
                  </a:graphicData>
                </a:graphic>
              </wp:anchor>
            </w:drawing>
          </mc:Choice>
          <mc:Fallback>
            <w:pict>
              <v:shape id="docshape55" o:spid="_x0000_s1026" o:spt="202" type="#_x0000_t202" style="position:absolute;left:0pt;margin-left:546.4pt;margin-top:356.85pt;height:15.5pt;width:12pt;mso-position-horizontal-relative:page;mso-position-vertical-relative:page;z-index:251669504;mso-width-relative:page;mso-height-relative:page;" filled="f" stroked="f" coordsize="21600,21600" o:gfxdata="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ur9HcAAAADQEAAA8AAAAAAAAAAQAgAAAAIgAAAGRycy9kb3du&#10;cmV2LnhtbFBLAQIUABQAAAAIAIdO4kDbm7wG+wEAAAQEAAAOAAAAAAAAAAEAIAAAACsBAABkcnMv&#10;ZTJvRG9jLnhtbFBLBQYAAAAABgAGAFkBAACYBQAAAAA=&#10;">
                <v:fill on="f" focussize="0,0"/>
                <v:stroke on="f"/>
                <v:imagedata o:title=""/>
                <o:lock v:ext="edit" aspectratio="f"/>
                <v:textbox inset="0mm,0mm,0mm,0mm" style="layout-flow:vertical;">
                  <w:txbxContent>
                    <w:p>
                      <w:pPr>
                        <w:spacing w:before="12"/>
                        <w:ind w:left="20"/>
                        <w:rPr>
                          <w:sz w:val="18"/>
                        </w:rPr>
                      </w:pPr>
                      <w:r>
                        <w:rPr>
                          <w:color w:val="1D1D1B"/>
                          <w:spacing w:val="-5"/>
                          <w:sz w:val="18"/>
                        </w:rPr>
                        <w:t>157</w:t>
                      </w:r>
                    </w:p>
                  </w:txbxContent>
                </v:textbox>
              </v:shape>
            </w:pict>
          </mc:Fallback>
        </mc:AlternateContent>
      </w:r>
    </w:p>
    <w:tbl>
      <w:tblPr>
        <w:tblStyle w:val="8"/>
        <w:tblW w:w="0" w:type="auto"/>
        <w:tblInd w:w="124" w:type="dxa"/>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Layout w:type="fixed"/>
        <w:tblCellMar>
          <w:top w:w="0" w:type="dxa"/>
          <w:left w:w="0" w:type="dxa"/>
          <w:bottom w:w="0" w:type="dxa"/>
          <w:right w:w="0" w:type="dxa"/>
        </w:tblCellMar>
      </w:tblPr>
      <w:tblGrid>
        <w:gridCol w:w="959"/>
        <w:gridCol w:w="1984"/>
        <w:gridCol w:w="1554"/>
        <w:gridCol w:w="1649"/>
        <w:gridCol w:w="1899"/>
        <w:gridCol w:w="1752"/>
      </w:tblGrid>
      <w:tr>
        <w:tblPrEx>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CellMar>
            <w:top w:w="0" w:type="dxa"/>
            <w:left w:w="0" w:type="dxa"/>
            <w:bottom w:w="0" w:type="dxa"/>
            <w:right w:w="0" w:type="dxa"/>
          </w:tblCellMar>
        </w:tblPrEx>
        <w:trPr>
          <w:trHeight w:val="1098" w:hRule="atLeast"/>
        </w:trPr>
        <w:tc>
          <w:tcPr>
            <w:tcW w:w="959" w:type="dxa"/>
            <w:tcBorders>
              <w:left w:val="double" w:color="040407" w:sz="2" w:space="0"/>
              <w:right w:val="double" w:color="040407" w:sz="2" w:space="0"/>
            </w:tcBorders>
          </w:tcPr>
          <w:p>
            <w:pPr>
              <w:pStyle w:val="10"/>
              <w:spacing w:line="182" w:lineRule="exact"/>
              <w:ind w:left="62"/>
              <w:rPr>
                <w:sz w:val="20"/>
              </w:rPr>
            </w:pPr>
            <w:r>
              <w:rPr>
                <w:color w:val="1D1D1B"/>
                <w:spacing w:val="-2"/>
                <w:sz w:val="20"/>
              </w:rPr>
              <w:t>Armenia</w:t>
            </w:r>
          </w:p>
        </w:tc>
        <w:tc>
          <w:tcPr>
            <w:tcW w:w="1984" w:type="dxa"/>
            <w:tcBorders>
              <w:left w:val="double" w:color="040407" w:sz="2" w:space="0"/>
            </w:tcBorders>
          </w:tcPr>
          <w:p>
            <w:pPr>
              <w:pStyle w:val="10"/>
              <w:spacing w:line="179" w:lineRule="exact"/>
              <w:ind w:left="62"/>
              <w:rPr>
                <w:b/>
                <w:sz w:val="20"/>
              </w:rPr>
            </w:pPr>
            <w:r>
              <w:rPr>
                <w:b/>
                <w:color w:val="1D1D1B"/>
                <w:spacing w:val="-2"/>
                <w:sz w:val="20"/>
              </w:rPr>
              <w:t>Tiowr</w:t>
            </w:r>
          </w:p>
          <w:p>
            <w:pPr>
              <w:pStyle w:val="10"/>
              <w:spacing w:before="8"/>
              <w:rPr>
                <w:sz w:val="21"/>
              </w:rPr>
            </w:pPr>
          </w:p>
          <w:p>
            <w:pPr>
              <w:pStyle w:val="10"/>
              <w:ind w:left="62"/>
              <w:rPr>
                <w:b/>
                <w:sz w:val="20"/>
              </w:rPr>
            </w:pPr>
            <w:r>
              <w:rPr>
                <w:b/>
                <w:color w:val="1D1D1B"/>
                <w:spacing w:val="-2"/>
                <w:sz w:val="20"/>
              </w:rPr>
              <w:t>P‘ailacou</w:t>
            </w:r>
          </w:p>
          <w:p>
            <w:pPr>
              <w:pStyle w:val="10"/>
              <w:spacing w:before="10"/>
              <w:ind w:left="437"/>
              <w:rPr>
                <w:sz w:val="20"/>
              </w:rPr>
            </w:pPr>
            <w:r>
              <w:rPr>
                <w:color w:val="1D1D1B"/>
                <w:sz w:val="20"/>
              </w:rPr>
              <w:t>cf.</w:t>
            </w:r>
            <w:r>
              <w:rPr>
                <w:color w:val="1D1D1B"/>
                <w:spacing w:val="-3"/>
                <w:sz w:val="20"/>
              </w:rPr>
              <w:t xml:space="preserve"> </w:t>
            </w:r>
            <w:r>
              <w:rPr>
                <w:b/>
                <w:color w:val="1D1D1B"/>
                <w:sz w:val="20"/>
              </w:rPr>
              <w:t>p‘ail</w:t>
            </w:r>
            <w:r>
              <w:rPr>
                <w:b/>
                <w:color w:val="1D1D1B"/>
                <w:spacing w:val="-2"/>
                <w:sz w:val="20"/>
              </w:rPr>
              <w:t xml:space="preserve"> </w:t>
            </w:r>
            <w:r>
              <w:rPr>
                <w:color w:val="1D1D1B"/>
                <w:spacing w:val="-2"/>
                <w:sz w:val="20"/>
              </w:rPr>
              <w:t>glare</w:t>
            </w:r>
          </w:p>
        </w:tc>
        <w:tc>
          <w:tcPr>
            <w:tcW w:w="1554" w:type="dxa"/>
          </w:tcPr>
          <w:p>
            <w:pPr>
              <w:pStyle w:val="10"/>
              <w:spacing w:line="182" w:lineRule="exact"/>
              <w:ind w:left="49" w:right="446"/>
              <w:jc w:val="center"/>
              <w:rPr>
                <w:sz w:val="20"/>
              </w:rPr>
            </w:pPr>
            <w:r>
              <w:rPr>
                <w:b/>
                <w:color w:val="1D1D1B"/>
                <w:sz w:val="20"/>
              </w:rPr>
              <w:t>Arowseak</w:t>
            </w:r>
            <w:r>
              <w:rPr>
                <w:b/>
                <w:color w:val="1D1D1B"/>
                <w:spacing w:val="-5"/>
                <w:sz w:val="20"/>
              </w:rPr>
              <w:t xml:space="preserve"> </w:t>
            </w:r>
            <w:r>
              <w:rPr>
                <w:color w:val="1D1D1B"/>
                <w:spacing w:val="-10"/>
                <w:sz w:val="20"/>
              </w:rPr>
              <w:t>&lt;</w:t>
            </w:r>
          </w:p>
          <w:p>
            <w:pPr>
              <w:pStyle w:val="10"/>
              <w:spacing w:before="10"/>
              <w:ind w:left="49" w:right="49"/>
              <w:jc w:val="center"/>
              <w:rPr>
                <w:sz w:val="20"/>
              </w:rPr>
            </w:pPr>
            <w:r>
              <w:rPr>
                <w:color w:val="1D1D1B"/>
                <w:sz w:val="20"/>
              </w:rPr>
              <w:t>Middle</w:t>
            </w:r>
            <w:r>
              <w:rPr>
                <w:color w:val="1D1D1B"/>
                <w:spacing w:val="-8"/>
                <w:sz w:val="20"/>
              </w:rPr>
              <w:t xml:space="preserve"> </w:t>
            </w:r>
            <w:r>
              <w:rPr>
                <w:color w:val="1D1D1B"/>
                <w:spacing w:val="-2"/>
                <w:sz w:val="20"/>
              </w:rPr>
              <w:t>Iranian</w:t>
            </w:r>
          </w:p>
          <w:p>
            <w:pPr>
              <w:pStyle w:val="10"/>
              <w:spacing w:before="10"/>
              <w:ind w:left="49" w:right="49"/>
              <w:jc w:val="center"/>
              <w:rPr>
                <w:sz w:val="20"/>
              </w:rPr>
            </w:pPr>
            <w:r>
              <w:rPr>
                <w:b/>
                <w:color w:val="1D1D1B"/>
                <w:sz w:val="20"/>
              </w:rPr>
              <w:t xml:space="preserve">arūs </w:t>
            </w:r>
            <w:r>
              <w:rPr>
                <w:color w:val="1D1D1B"/>
                <w:spacing w:val="-2"/>
                <w:sz w:val="20"/>
              </w:rPr>
              <w:t>white</w:t>
            </w:r>
          </w:p>
          <w:p>
            <w:pPr>
              <w:pStyle w:val="10"/>
              <w:spacing w:before="10"/>
              <w:ind w:left="49" w:right="616"/>
              <w:jc w:val="center"/>
              <w:rPr>
                <w:b/>
                <w:sz w:val="20"/>
              </w:rPr>
            </w:pPr>
            <w:r>
              <w:rPr>
                <w:b/>
                <w:color w:val="1D1D1B"/>
                <w:spacing w:val="-2"/>
                <w:sz w:val="20"/>
              </w:rPr>
              <w:t>Lowsaber</w:t>
            </w:r>
          </w:p>
          <w:p>
            <w:pPr>
              <w:pStyle w:val="10"/>
              <w:spacing w:before="10" w:line="167" w:lineRule="exact"/>
              <w:ind w:left="49" w:right="48"/>
              <w:jc w:val="center"/>
              <w:rPr>
                <w:sz w:val="20"/>
              </w:rPr>
            </w:pPr>
            <w:r>
              <w:rPr>
                <w:color w:val="1D1D1B"/>
                <w:sz w:val="20"/>
              </w:rPr>
              <w:t>torch-</w:t>
            </w:r>
            <w:r>
              <w:rPr>
                <w:color w:val="1D1D1B"/>
                <w:spacing w:val="-2"/>
                <w:sz w:val="20"/>
              </w:rPr>
              <w:t>bearer</w:t>
            </w:r>
          </w:p>
        </w:tc>
        <w:tc>
          <w:tcPr>
            <w:tcW w:w="1649" w:type="dxa"/>
          </w:tcPr>
          <w:p>
            <w:pPr>
              <w:pStyle w:val="10"/>
            </w:pPr>
          </w:p>
          <w:p>
            <w:pPr>
              <w:pStyle w:val="10"/>
              <w:spacing w:before="175" w:line="249" w:lineRule="auto"/>
              <w:ind w:left="291" w:right="235" w:hanging="230"/>
              <w:rPr>
                <w:sz w:val="20"/>
              </w:rPr>
            </w:pPr>
            <w:r>
              <w:rPr>
                <w:b/>
                <w:color w:val="1D1D1B"/>
                <w:sz w:val="20"/>
              </w:rPr>
              <w:t>Hrat</w:t>
            </w:r>
            <w:r>
              <w:rPr>
                <w:color w:val="1D1D1B"/>
                <w:sz w:val="20"/>
              </w:rPr>
              <w:t xml:space="preserve">, cf. </w:t>
            </w:r>
            <w:r>
              <w:rPr>
                <w:b/>
                <w:color w:val="1D1D1B"/>
                <w:sz w:val="20"/>
              </w:rPr>
              <w:t>howr</w:t>
            </w:r>
            <w:r>
              <w:rPr>
                <w:color w:val="1D1D1B"/>
                <w:sz w:val="20"/>
              </w:rPr>
              <w:t>, gen.</w:t>
            </w:r>
            <w:r>
              <w:rPr>
                <w:color w:val="1D1D1B"/>
                <w:spacing w:val="-3"/>
                <w:sz w:val="20"/>
              </w:rPr>
              <w:t xml:space="preserve"> </w:t>
            </w:r>
            <w:r>
              <w:rPr>
                <w:b/>
                <w:color w:val="1D1D1B"/>
                <w:sz w:val="20"/>
              </w:rPr>
              <w:t>hroy</w:t>
            </w:r>
            <w:r>
              <w:rPr>
                <w:b/>
                <w:color w:val="1D1D1B"/>
                <w:spacing w:val="-2"/>
                <w:sz w:val="20"/>
              </w:rPr>
              <w:t xml:space="preserve"> </w:t>
            </w:r>
            <w:r>
              <w:rPr>
                <w:color w:val="1D1D1B"/>
                <w:spacing w:val="-6"/>
                <w:sz w:val="20"/>
              </w:rPr>
              <w:t>fire</w:t>
            </w:r>
          </w:p>
        </w:tc>
        <w:tc>
          <w:tcPr>
            <w:tcW w:w="1899" w:type="dxa"/>
          </w:tcPr>
          <w:p>
            <w:pPr>
              <w:pStyle w:val="10"/>
            </w:pPr>
          </w:p>
          <w:p>
            <w:pPr>
              <w:pStyle w:val="10"/>
              <w:spacing w:before="175"/>
              <w:ind w:left="62"/>
              <w:rPr>
                <w:b/>
                <w:sz w:val="20"/>
              </w:rPr>
            </w:pPr>
            <w:r>
              <w:rPr>
                <w:b/>
                <w:color w:val="1D1D1B"/>
                <w:spacing w:val="-2"/>
                <w:sz w:val="20"/>
              </w:rPr>
              <w:t>Lowsnt‘ag</w:t>
            </w:r>
          </w:p>
          <w:p>
            <w:pPr>
              <w:pStyle w:val="10"/>
              <w:spacing w:before="10"/>
              <w:ind w:left="112"/>
              <w:rPr>
                <w:sz w:val="20"/>
              </w:rPr>
            </w:pPr>
            <w:r>
              <w:rPr>
                <w:color w:val="1D1D1B"/>
                <w:sz w:val="20"/>
              </w:rPr>
              <w:t xml:space="preserve">crown of light </w:t>
            </w:r>
            <w:r>
              <w:rPr>
                <w:color w:val="1D1D1B"/>
                <w:spacing w:val="-2"/>
                <w:sz w:val="20"/>
              </w:rPr>
              <w:t>(halo)</w:t>
            </w:r>
          </w:p>
        </w:tc>
        <w:tc>
          <w:tcPr>
            <w:tcW w:w="1752" w:type="dxa"/>
            <w:tcBorders>
              <w:right w:val="double" w:color="040407" w:sz="2" w:space="0"/>
            </w:tcBorders>
          </w:tcPr>
          <w:p>
            <w:pPr>
              <w:pStyle w:val="10"/>
            </w:pPr>
          </w:p>
          <w:p>
            <w:pPr>
              <w:pStyle w:val="10"/>
              <w:spacing w:before="175"/>
              <w:ind w:left="62"/>
              <w:rPr>
                <w:b/>
                <w:sz w:val="20"/>
              </w:rPr>
            </w:pPr>
            <w:r>
              <w:rPr>
                <w:b/>
                <w:color w:val="1D1D1B"/>
                <w:spacing w:val="-2"/>
                <w:sz w:val="20"/>
              </w:rPr>
              <w:t>Erewak</w:t>
            </w:r>
          </w:p>
          <w:p>
            <w:pPr>
              <w:pStyle w:val="10"/>
              <w:spacing w:before="10"/>
              <w:ind w:left="460"/>
              <w:rPr>
                <w:b/>
                <w:sz w:val="20"/>
              </w:rPr>
            </w:pPr>
            <w:r>
              <w:rPr>
                <w:color w:val="1D1D1B"/>
                <w:sz w:val="20"/>
              </w:rPr>
              <w:t>cf.</w:t>
            </w:r>
            <w:r>
              <w:rPr>
                <w:color w:val="1D1D1B"/>
                <w:spacing w:val="-3"/>
                <w:sz w:val="20"/>
              </w:rPr>
              <w:t xml:space="preserve"> </w:t>
            </w:r>
            <w:r>
              <w:rPr>
                <w:b/>
                <w:color w:val="1D1D1B"/>
                <w:spacing w:val="-2"/>
                <w:sz w:val="20"/>
              </w:rPr>
              <w:t>erewal</w:t>
            </w:r>
          </w:p>
          <w:p>
            <w:pPr>
              <w:pStyle w:val="10"/>
              <w:spacing w:before="10" w:line="170" w:lineRule="exact"/>
              <w:ind w:left="483"/>
              <w:rPr>
                <w:sz w:val="20"/>
              </w:rPr>
            </w:pPr>
            <w:r>
              <w:rPr>
                <w:color w:val="1D1D1B"/>
                <w:sz w:val="20"/>
              </w:rPr>
              <w:t xml:space="preserve">be </w:t>
            </w:r>
            <w:r>
              <w:rPr>
                <w:color w:val="1D1D1B"/>
                <w:spacing w:val="-2"/>
                <w:sz w:val="20"/>
              </w:rPr>
              <w:t>visible</w:t>
            </w:r>
          </w:p>
        </w:tc>
      </w:tr>
      <w:tr>
        <w:tblPrEx>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CellMar>
            <w:top w:w="0" w:type="dxa"/>
            <w:left w:w="0" w:type="dxa"/>
            <w:bottom w:w="0" w:type="dxa"/>
            <w:right w:w="0" w:type="dxa"/>
          </w:tblCellMar>
        </w:tblPrEx>
        <w:trPr>
          <w:trHeight w:val="1818" w:hRule="atLeast"/>
        </w:trPr>
        <w:tc>
          <w:tcPr>
            <w:tcW w:w="959" w:type="dxa"/>
            <w:tcBorders>
              <w:left w:val="double" w:color="040407" w:sz="2" w:space="0"/>
              <w:right w:val="double" w:color="040407" w:sz="2" w:space="0"/>
            </w:tcBorders>
          </w:tcPr>
          <w:p>
            <w:pPr>
              <w:pStyle w:val="10"/>
              <w:spacing w:line="182" w:lineRule="exact"/>
              <w:ind w:left="62"/>
              <w:rPr>
                <w:sz w:val="20"/>
              </w:rPr>
            </w:pPr>
            <w:r>
              <w:rPr>
                <w:color w:val="1D1D1B"/>
                <w:spacing w:val="-2"/>
                <w:sz w:val="20"/>
              </w:rPr>
              <w:t>Greek</w:t>
            </w:r>
          </w:p>
        </w:tc>
        <w:tc>
          <w:tcPr>
            <w:tcW w:w="1984" w:type="dxa"/>
            <w:tcBorders>
              <w:left w:val="double" w:color="040407" w:sz="2" w:space="0"/>
            </w:tcBorders>
          </w:tcPr>
          <w:p>
            <w:pPr>
              <w:pStyle w:val="10"/>
              <w:spacing w:line="182" w:lineRule="exact"/>
              <w:ind w:left="62"/>
              <w:rPr>
                <w:sz w:val="20"/>
              </w:rPr>
            </w:pPr>
            <w:r>
              <w:rPr>
                <w:color w:val="1D1D1B"/>
                <w:spacing w:val="-2"/>
                <w:sz w:val="20"/>
              </w:rPr>
              <w:t>Στίλβων</w:t>
            </w:r>
          </w:p>
          <w:p>
            <w:pPr>
              <w:pStyle w:val="10"/>
              <w:spacing w:before="10"/>
              <w:ind w:left="276"/>
              <w:rPr>
                <w:sz w:val="20"/>
              </w:rPr>
            </w:pPr>
            <w:r>
              <w:rPr>
                <w:color w:val="1D1D1B"/>
                <w:sz w:val="20"/>
              </w:rPr>
              <w:t>cf.</w:t>
            </w:r>
            <w:r>
              <w:rPr>
                <w:color w:val="1D1D1B"/>
                <w:spacing w:val="-2"/>
                <w:sz w:val="20"/>
              </w:rPr>
              <w:t xml:space="preserve"> </w:t>
            </w:r>
            <w:r>
              <w:rPr>
                <w:color w:val="1D1D1B"/>
                <w:sz w:val="20"/>
              </w:rPr>
              <w:t>στίλβω</w:t>
            </w:r>
            <w:r>
              <w:rPr>
                <w:color w:val="1D1D1B"/>
                <w:spacing w:val="-3"/>
                <w:sz w:val="20"/>
              </w:rPr>
              <w:t xml:space="preserve"> </w:t>
            </w:r>
            <w:r>
              <w:rPr>
                <w:color w:val="1D1D1B"/>
                <w:sz w:val="20"/>
              </w:rPr>
              <w:t>I</w:t>
            </w:r>
            <w:r>
              <w:rPr>
                <w:color w:val="1D1D1B"/>
                <w:spacing w:val="-1"/>
                <w:sz w:val="20"/>
              </w:rPr>
              <w:t xml:space="preserve"> </w:t>
            </w:r>
            <w:r>
              <w:rPr>
                <w:color w:val="1D1D1B"/>
                <w:spacing w:val="-2"/>
                <w:sz w:val="20"/>
              </w:rPr>
              <w:t>shine</w:t>
            </w:r>
          </w:p>
          <w:p>
            <w:pPr>
              <w:pStyle w:val="10"/>
            </w:pPr>
          </w:p>
          <w:p>
            <w:pPr>
              <w:pStyle w:val="10"/>
            </w:pPr>
          </w:p>
          <w:p>
            <w:pPr>
              <w:pStyle w:val="10"/>
            </w:pPr>
          </w:p>
          <w:p>
            <w:pPr>
              <w:pStyle w:val="10"/>
              <w:spacing w:before="4"/>
              <w:rPr>
                <w:sz w:val="18"/>
              </w:rPr>
            </w:pPr>
          </w:p>
          <w:p>
            <w:pPr>
              <w:pStyle w:val="10"/>
              <w:ind w:left="62"/>
              <w:rPr>
                <w:sz w:val="20"/>
              </w:rPr>
            </w:pPr>
            <w:r>
              <w:rPr>
                <w:color w:val="1D1D1B"/>
                <w:spacing w:val="-2"/>
                <w:sz w:val="20"/>
              </w:rPr>
              <w:t>Ἑρμῆς</w:t>
            </w:r>
          </w:p>
        </w:tc>
        <w:tc>
          <w:tcPr>
            <w:tcW w:w="1554" w:type="dxa"/>
          </w:tcPr>
          <w:p>
            <w:pPr>
              <w:pStyle w:val="10"/>
              <w:spacing w:line="182" w:lineRule="exact"/>
              <w:ind w:left="62"/>
              <w:rPr>
                <w:sz w:val="20"/>
              </w:rPr>
            </w:pPr>
            <w:r>
              <w:rPr>
                <w:color w:val="1D1D1B"/>
                <w:spacing w:val="-2"/>
                <w:sz w:val="20"/>
              </w:rPr>
              <w:t>Φωσφόρος</w:t>
            </w:r>
          </w:p>
          <w:p>
            <w:pPr>
              <w:pStyle w:val="10"/>
              <w:spacing w:before="10" w:line="249" w:lineRule="auto"/>
              <w:ind w:left="62" w:firstLine="218"/>
              <w:rPr>
                <w:sz w:val="20"/>
              </w:rPr>
            </w:pPr>
            <w:r>
              <w:rPr>
                <w:color w:val="1D1D1B"/>
                <w:spacing w:val="-2"/>
                <w:sz w:val="20"/>
              </w:rPr>
              <w:t>torch-bearer Ἑωσφόρος</w:t>
            </w:r>
          </w:p>
          <w:p>
            <w:pPr>
              <w:pStyle w:val="10"/>
              <w:spacing w:before="1" w:line="249" w:lineRule="auto"/>
              <w:ind w:left="62" w:firstLine="218"/>
              <w:rPr>
                <w:sz w:val="20"/>
              </w:rPr>
            </w:pPr>
            <w:r>
              <w:rPr>
                <w:color w:val="1D1D1B"/>
                <w:sz w:val="20"/>
              </w:rPr>
              <w:t xml:space="preserve">the one who brings morning </w:t>
            </w:r>
            <w:r>
              <w:rPr>
                <w:color w:val="1D1D1B"/>
                <w:spacing w:val="-2"/>
                <w:sz w:val="20"/>
              </w:rPr>
              <w:t>Ἕσπερος</w:t>
            </w:r>
          </w:p>
          <w:p>
            <w:pPr>
              <w:pStyle w:val="10"/>
              <w:spacing w:before="3"/>
              <w:ind w:left="283"/>
              <w:rPr>
                <w:sz w:val="20"/>
              </w:rPr>
            </w:pPr>
            <w:r>
              <w:rPr>
                <w:color w:val="1D1D1B"/>
                <w:sz w:val="20"/>
              </w:rPr>
              <w:t xml:space="preserve">evening </w:t>
            </w:r>
            <w:r>
              <w:rPr>
                <w:color w:val="1D1D1B"/>
                <w:spacing w:val="-4"/>
                <w:sz w:val="20"/>
              </w:rPr>
              <w:t>star</w:t>
            </w:r>
          </w:p>
          <w:p>
            <w:pPr>
              <w:pStyle w:val="10"/>
              <w:spacing w:before="10" w:line="167" w:lineRule="exact"/>
              <w:ind w:left="62"/>
              <w:rPr>
                <w:sz w:val="20"/>
              </w:rPr>
            </w:pPr>
            <w:r>
              <w:rPr>
                <w:color w:val="1D1D1B"/>
                <w:spacing w:val="-2"/>
                <w:sz w:val="20"/>
              </w:rPr>
              <w:t>Ἀφροδίτη</w:t>
            </w:r>
          </w:p>
        </w:tc>
        <w:tc>
          <w:tcPr>
            <w:tcW w:w="1649" w:type="dxa"/>
          </w:tcPr>
          <w:p>
            <w:pPr>
              <w:pStyle w:val="10"/>
              <w:spacing w:line="182" w:lineRule="exact"/>
              <w:ind w:left="62"/>
              <w:rPr>
                <w:sz w:val="20"/>
              </w:rPr>
            </w:pPr>
            <w:r>
              <w:rPr>
                <w:color w:val="1D1D1B"/>
                <w:spacing w:val="-2"/>
                <w:sz w:val="20"/>
              </w:rPr>
              <w:t>Πυρόεις</w:t>
            </w:r>
          </w:p>
          <w:p>
            <w:pPr>
              <w:pStyle w:val="10"/>
              <w:spacing w:before="10"/>
              <w:ind w:left="528" w:right="528"/>
              <w:jc w:val="center"/>
              <w:rPr>
                <w:sz w:val="20"/>
              </w:rPr>
            </w:pPr>
            <w:r>
              <w:rPr>
                <w:color w:val="1D1D1B"/>
                <w:spacing w:val="-2"/>
                <w:sz w:val="20"/>
              </w:rPr>
              <w:t>fiery</w:t>
            </w:r>
          </w:p>
          <w:p>
            <w:pPr>
              <w:pStyle w:val="10"/>
            </w:pPr>
          </w:p>
          <w:p>
            <w:pPr>
              <w:pStyle w:val="10"/>
            </w:pPr>
          </w:p>
          <w:p>
            <w:pPr>
              <w:pStyle w:val="10"/>
            </w:pPr>
          </w:p>
          <w:p>
            <w:pPr>
              <w:pStyle w:val="10"/>
              <w:spacing w:before="4"/>
              <w:rPr>
                <w:sz w:val="18"/>
              </w:rPr>
            </w:pPr>
          </w:p>
          <w:p>
            <w:pPr>
              <w:pStyle w:val="10"/>
              <w:ind w:left="62"/>
              <w:rPr>
                <w:sz w:val="20"/>
              </w:rPr>
            </w:pPr>
            <w:r>
              <w:rPr>
                <w:color w:val="1D1D1B"/>
                <w:spacing w:val="-4"/>
                <w:sz w:val="20"/>
              </w:rPr>
              <w:t>Ἄρης</w:t>
            </w:r>
          </w:p>
        </w:tc>
        <w:tc>
          <w:tcPr>
            <w:tcW w:w="1899" w:type="dxa"/>
          </w:tcPr>
          <w:p>
            <w:pPr>
              <w:pStyle w:val="10"/>
              <w:spacing w:line="182" w:lineRule="exact"/>
              <w:ind w:left="62"/>
              <w:rPr>
                <w:sz w:val="20"/>
              </w:rPr>
            </w:pPr>
            <w:r>
              <w:rPr>
                <w:color w:val="1D1D1B"/>
                <w:spacing w:val="-2"/>
                <w:sz w:val="20"/>
              </w:rPr>
              <w:t>Φαέθων</w:t>
            </w:r>
          </w:p>
          <w:p>
            <w:pPr>
              <w:pStyle w:val="10"/>
              <w:spacing w:before="10"/>
              <w:ind w:left="359"/>
              <w:rPr>
                <w:sz w:val="20"/>
              </w:rPr>
            </w:pPr>
            <w:r>
              <w:rPr>
                <w:color w:val="1D1D1B"/>
                <w:sz w:val="20"/>
              </w:rPr>
              <w:t>shining,</w:t>
            </w:r>
            <w:r>
              <w:rPr>
                <w:color w:val="1D1D1B"/>
                <w:spacing w:val="-8"/>
                <w:sz w:val="20"/>
              </w:rPr>
              <w:t xml:space="preserve"> </w:t>
            </w:r>
            <w:r>
              <w:rPr>
                <w:color w:val="1D1D1B"/>
                <w:spacing w:val="-2"/>
                <w:sz w:val="20"/>
              </w:rPr>
              <w:t>bright</w:t>
            </w:r>
          </w:p>
          <w:p>
            <w:pPr>
              <w:pStyle w:val="10"/>
            </w:pPr>
          </w:p>
          <w:p>
            <w:pPr>
              <w:pStyle w:val="10"/>
            </w:pPr>
          </w:p>
          <w:p>
            <w:pPr>
              <w:pStyle w:val="10"/>
            </w:pPr>
          </w:p>
          <w:p>
            <w:pPr>
              <w:pStyle w:val="10"/>
              <w:spacing w:before="4"/>
              <w:rPr>
                <w:sz w:val="18"/>
              </w:rPr>
            </w:pPr>
          </w:p>
          <w:p>
            <w:pPr>
              <w:pStyle w:val="10"/>
              <w:ind w:left="62"/>
              <w:rPr>
                <w:sz w:val="20"/>
              </w:rPr>
            </w:pPr>
            <w:r>
              <w:rPr>
                <w:color w:val="1D1D1B"/>
                <w:spacing w:val="-4"/>
                <w:sz w:val="20"/>
              </w:rPr>
              <w:t>Ζεύς</w:t>
            </w:r>
          </w:p>
        </w:tc>
        <w:tc>
          <w:tcPr>
            <w:tcW w:w="1752" w:type="dxa"/>
            <w:tcBorders>
              <w:right w:val="double" w:color="040407" w:sz="2" w:space="0"/>
            </w:tcBorders>
          </w:tcPr>
          <w:p>
            <w:pPr>
              <w:pStyle w:val="10"/>
              <w:spacing w:line="182" w:lineRule="exact"/>
              <w:ind w:left="62"/>
              <w:rPr>
                <w:sz w:val="20"/>
              </w:rPr>
            </w:pPr>
            <w:r>
              <w:rPr>
                <w:color w:val="1D1D1B"/>
                <w:spacing w:val="-2"/>
                <w:sz w:val="20"/>
              </w:rPr>
              <w:t>Φαίνων</w:t>
            </w:r>
          </w:p>
          <w:p>
            <w:pPr>
              <w:pStyle w:val="10"/>
              <w:spacing w:before="10" w:line="249" w:lineRule="auto"/>
              <w:ind w:left="602" w:hanging="351"/>
              <w:rPr>
                <w:sz w:val="20"/>
              </w:rPr>
            </w:pPr>
            <w:r>
              <w:rPr>
                <w:color w:val="1D1D1B"/>
                <w:sz w:val="20"/>
              </w:rPr>
              <w:t>cf.</w:t>
            </w:r>
            <w:r>
              <w:rPr>
                <w:color w:val="1D1D1B"/>
                <w:spacing w:val="-13"/>
                <w:sz w:val="20"/>
              </w:rPr>
              <w:t xml:space="preserve"> </w:t>
            </w:r>
            <w:r>
              <w:rPr>
                <w:color w:val="1D1D1B"/>
                <w:sz w:val="20"/>
              </w:rPr>
              <w:t>φαίνω</w:t>
            </w:r>
            <w:r>
              <w:rPr>
                <w:color w:val="1D1D1B"/>
                <w:spacing w:val="-12"/>
                <w:sz w:val="20"/>
              </w:rPr>
              <w:t xml:space="preserve"> </w:t>
            </w:r>
            <w:r>
              <w:rPr>
                <w:color w:val="1D1D1B"/>
                <w:sz w:val="20"/>
              </w:rPr>
              <w:t xml:space="preserve">make </w:t>
            </w:r>
            <w:r>
              <w:rPr>
                <w:color w:val="1D1D1B"/>
                <w:spacing w:val="-2"/>
                <w:sz w:val="20"/>
              </w:rPr>
              <w:t>visible</w:t>
            </w:r>
          </w:p>
          <w:p>
            <w:pPr>
              <w:pStyle w:val="10"/>
            </w:pPr>
          </w:p>
          <w:p>
            <w:pPr>
              <w:pStyle w:val="10"/>
            </w:pPr>
          </w:p>
          <w:p>
            <w:pPr>
              <w:pStyle w:val="10"/>
              <w:spacing w:before="8"/>
              <w:rPr>
                <w:sz w:val="18"/>
              </w:rPr>
            </w:pPr>
          </w:p>
          <w:p>
            <w:pPr>
              <w:pStyle w:val="10"/>
              <w:ind w:left="62"/>
              <w:rPr>
                <w:sz w:val="20"/>
              </w:rPr>
            </w:pPr>
            <w:r>
              <w:rPr>
                <w:color w:val="1D1D1B"/>
                <w:spacing w:val="-2"/>
                <w:sz w:val="20"/>
              </w:rPr>
              <w:t>Κρóνoς</w:t>
            </w:r>
          </w:p>
        </w:tc>
      </w:tr>
      <w:tr>
        <w:tblPrEx>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CellMar>
            <w:top w:w="0" w:type="dxa"/>
            <w:left w:w="0" w:type="dxa"/>
            <w:bottom w:w="0" w:type="dxa"/>
            <w:right w:w="0" w:type="dxa"/>
          </w:tblCellMar>
        </w:tblPrEx>
        <w:trPr>
          <w:trHeight w:val="615" w:hRule="atLeast"/>
        </w:trPr>
        <w:tc>
          <w:tcPr>
            <w:tcW w:w="959" w:type="dxa"/>
            <w:tcBorders>
              <w:left w:val="double" w:color="040407" w:sz="2" w:space="0"/>
              <w:right w:val="double" w:color="040407" w:sz="2" w:space="0"/>
            </w:tcBorders>
          </w:tcPr>
          <w:p>
            <w:pPr>
              <w:pStyle w:val="10"/>
              <w:tabs>
                <w:tab w:val="left" w:pos="466"/>
                <w:tab w:val="left" w:pos="782"/>
              </w:tabs>
              <w:spacing w:line="182" w:lineRule="exact"/>
              <w:ind w:left="62"/>
              <w:rPr>
                <w:sz w:val="20"/>
              </w:rPr>
            </w:pPr>
            <w:r>
              <w:rPr>
                <w:color w:val="1D1D1B"/>
                <w:spacing w:val="-10"/>
                <w:sz w:val="20"/>
              </w:rPr>
              <w:t>Old</w:t>
            </w:r>
          </w:p>
          <w:p>
            <w:pPr>
              <w:pStyle w:val="10"/>
              <w:spacing w:before="10"/>
              <w:ind w:left="62"/>
              <w:rPr>
                <w:sz w:val="20"/>
              </w:rPr>
            </w:pPr>
            <w:r>
              <w:rPr>
                <w:color w:val="1D1D1B"/>
                <w:spacing w:val="-2"/>
                <w:sz w:val="20"/>
              </w:rPr>
              <w:t>Testament</w:t>
            </w:r>
          </w:p>
        </w:tc>
        <w:tc>
          <w:tcPr>
            <w:tcW w:w="1984" w:type="dxa"/>
            <w:tcBorders>
              <w:left w:val="double" w:color="040407" w:sz="2" w:space="0"/>
            </w:tcBorders>
          </w:tcPr>
          <w:p>
            <w:pPr>
              <w:pStyle w:val="10"/>
              <w:rPr>
                <w:sz w:val="18"/>
              </w:rPr>
            </w:pPr>
          </w:p>
        </w:tc>
        <w:tc>
          <w:tcPr>
            <w:tcW w:w="1554" w:type="dxa"/>
          </w:tcPr>
          <w:p>
            <w:pPr>
              <w:pStyle w:val="10"/>
              <w:spacing w:line="179" w:lineRule="exact"/>
              <w:ind w:left="62"/>
              <w:rPr>
                <w:b/>
                <w:sz w:val="20"/>
              </w:rPr>
            </w:pPr>
            <w:r>
              <w:rPr>
                <w:b/>
                <w:color w:val="1D1D1B"/>
                <w:spacing w:val="-2"/>
                <w:sz w:val="20"/>
              </w:rPr>
              <w:t>Malkat</w:t>
            </w:r>
          </w:p>
          <w:p>
            <w:pPr>
              <w:pStyle w:val="10"/>
              <w:spacing w:before="10"/>
              <w:ind w:left="62"/>
              <w:rPr>
                <w:b/>
                <w:sz w:val="20"/>
              </w:rPr>
            </w:pPr>
            <w:r>
              <w:rPr>
                <w:b/>
                <w:color w:val="1D1D1B"/>
                <w:spacing w:val="-2"/>
                <w:sz w:val="20"/>
              </w:rPr>
              <w:t>haššamayim</w:t>
            </w:r>
          </w:p>
          <w:p>
            <w:pPr>
              <w:pStyle w:val="10"/>
              <w:spacing w:before="10" w:line="167" w:lineRule="exact"/>
              <w:ind w:left="111"/>
              <w:rPr>
                <w:sz w:val="20"/>
              </w:rPr>
            </w:pPr>
            <w:r>
              <w:rPr>
                <w:color w:val="1D1D1B"/>
                <w:sz w:val="20"/>
              </w:rPr>
              <w:t xml:space="preserve">queen of the </w:t>
            </w:r>
            <w:r>
              <w:rPr>
                <w:color w:val="1D1D1B"/>
                <w:spacing w:val="-5"/>
                <w:sz w:val="20"/>
              </w:rPr>
              <w:t>sky</w:t>
            </w:r>
          </w:p>
        </w:tc>
        <w:tc>
          <w:tcPr>
            <w:tcW w:w="1649" w:type="dxa"/>
          </w:tcPr>
          <w:p>
            <w:pPr>
              <w:pStyle w:val="10"/>
              <w:rPr>
                <w:sz w:val="18"/>
              </w:rPr>
            </w:pPr>
          </w:p>
        </w:tc>
        <w:tc>
          <w:tcPr>
            <w:tcW w:w="1899" w:type="dxa"/>
          </w:tcPr>
          <w:p>
            <w:pPr>
              <w:pStyle w:val="10"/>
              <w:rPr>
                <w:sz w:val="18"/>
              </w:rPr>
            </w:pPr>
          </w:p>
        </w:tc>
        <w:tc>
          <w:tcPr>
            <w:tcW w:w="1752" w:type="dxa"/>
            <w:tcBorders>
              <w:right w:val="double" w:color="040407" w:sz="2" w:space="0"/>
            </w:tcBorders>
          </w:tcPr>
          <w:p>
            <w:pPr>
              <w:pStyle w:val="10"/>
              <w:spacing w:line="179" w:lineRule="exact"/>
              <w:ind w:left="62"/>
              <w:rPr>
                <w:b/>
                <w:sz w:val="20"/>
              </w:rPr>
            </w:pPr>
            <w:r>
              <w:rPr>
                <w:b/>
                <w:color w:val="1D1D1B"/>
                <w:spacing w:val="-2"/>
                <w:sz w:val="20"/>
              </w:rPr>
              <w:t>Kēwān</w:t>
            </w:r>
          </w:p>
          <w:p>
            <w:pPr>
              <w:pStyle w:val="10"/>
              <w:spacing w:before="10"/>
              <w:ind w:left="62"/>
              <w:rPr>
                <w:b/>
                <w:sz w:val="20"/>
              </w:rPr>
            </w:pPr>
            <w:r>
              <w:rPr>
                <w:b/>
                <w:color w:val="1D1D1B"/>
                <w:spacing w:val="-2"/>
                <w:sz w:val="20"/>
              </w:rPr>
              <w:t>Kiyydn</w:t>
            </w:r>
          </w:p>
          <w:p>
            <w:pPr>
              <w:pStyle w:val="10"/>
              <w:spacing w:before="10" w:line="167" w:lineRule="exact"/>
              <w:ind w:left="62"/>
              <w:rPr>
                <w:sz w:val="20"/>
              </w:rPr>
            </w:pPr>
            <w:r>
              <w:rPr>
                <w:color w:val="1D1D1B"/>
                <w:sz w:val="20"/>
              </w:rPr>
              <w:t xml:space="preserve">(Amos </w:t>
            </w:r>
            <w:r>
              <w:rPr>
                <w:color w:val="1D1D1B"/>
                <w:spacing w:val="-2"/>
                <w:sz w:val="20"/>
              </w:rPr>
              <w:t>5:26)</w:t>
            </w:r>
          </w:p>
        </w:tc>
      </w:tr>
      <w:tr>
        <w:tblPrEx>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CellMar>
            <w:top w:w="0" w:type="dxa"/>
            <w:left w:w="0" w:type="dxa"/>
            <w:bottom w:w="0" w:type="dxa"/>
            <w:right w:w="0" w:type="dxa"/>
          </w:tblCellMar>
        </w:tblPrEx>
        <w:trPr>
          <w:trHeight w:val="1575" w:hRule="atLeast"/>
        </w:trPr>
        <w:tc>
          <w:tcPr>
            <w:tcW w:w="959" w:type="dxa"/>
            <w:tcBorders>
              <w:left w:val="double" w:color="040407" w:sz="2" w:space="0"/>
              <w:right w:val="double" w:color="040407" w:sz="2" w:space="0"/>
            </w:tcBorders>
          </w:tcPr>
          <w:p>
            <w:pPr>
              <w:pStyle w:val="10"/>
              <w:spacing w:line="182" w:lineRule="exact"/>
              <w:ind w:left="62"/>
              <w:rPr>
                <w:sz w:val="20"/>
              </w:rPr>
            </w:pPr>
            <w:r>
              <w:rPr>
                <w:color w:val="1D1D1B"/>
                <w:spacing w:val="-2"/>
                <w:sz w:val="20"/>
              </w:rPr>
              <w:t>Babylon</w:t>
            </w:r>
          </w:p>
        </w:tc>
        <w:tc>
          <w:tcPr>
            <w:tcW w:w="1984" w:type="dxa"/>
            <w:tcBorders>
              <w:left w:val="double" w:color="040407" w:sz="2" w:space="0"/>
            </w:tcBorders>
          </w:tcPr>
          <w:p>
            <w:pPr>
              <w:pStyle w:val="10"/>
              <w:spacing w:line="182" w:lineRule="exact"/>
              <w:ind w:left="62"/>
              <w:rPr>
                <w:sz w:val="20"/>
              </w:rPr>
            </w:pPr>
            <w:r>
              <w:rPr>
                <w:b/>
                <w:color w:val="1D1D1B"/>
                <w:sz w:val="20"/>
              </w:rPr>
              <w:t>šāḫiṭu</w:t>
            </w:r>
            <w:r>
              <w:rPr>
                <w:b/>
                <w:color w:val="1D1D1B"/>
                <w:spacing w:val="-5"/>
                <w:sz w:val="20"/>
              </w:rPr>
              <w:t xml:space="preserve"> </w:t>
            </w:r>
            <w:r>
              <w:rPr>
                <w:color w:val="1D1D1B"/>
                <w:spacing w:val="-2"/>
                <w:sz w:val="20"/>
              </w:rPr>
              <w:t>jumper</w:t>
            </w:r>
          </w:p>
          <w:p>
            <w:pPr>
              <w:pStyle w:val="10"/>
              <w:spacing w:before="8"/>
              <w:rPr>
                <w:sz w:val="21"/>
              </w:rPr>
            </w:pPr>
          </w:p>
          <w:p>
            <w:pPr>
              <w:pStyle w:val="10"/>
              <w:ind w:left="62"/>
              <w:rPr>
                <w:b/>
                <w:sz w:val="20"/>
              </w:rPr>
            </w:pPr>
            <w:r>
              <w:rPr>
                <w:b/>
                <w:color w:val="1D1D1B"/>
                <w:spacing w:val="-2"/>
                <w:sz w:val="20"/>
                <w:vertAlign w:val="superscript"/>
              </w:rPr>
              <w:t>d</w:t>
            </w:r>
            <w:r>
              <w:rPr>
                <w:b/>
                <w:color w:val="1D1D1B"/>
                <w:spacing w:val="-2"/>
                <w:sz w:val="20"/>
              </w:rPr>
              <w:t>Nabû</w:t>
            </w:r>
          </w:p>
          <w:p>
            <w:pPr>
              <w:pStyle w:val="10"/>
              <w:spacing w:before="10"/>
              <w:ind w:left="384"/>
              <w:rPr>
                <w:sz w:val="20"/>
              </w:rPr>
            </w:pPr>
            <w:r>
              <w:rPr>
                <w:color w:val="1D1D1B"/>
                <w:sz w:val="20"/>
              </w:rPr>
              <w:t xml:space="preserve">god of </w:t>
            </w:r>
            <w:r>
              <w:rPr>
                <w:color w:val="1D1D1B"/>
                <w:spacing w:val="-2"/>
                <w:sz w:val="20"/>
              </w:rPr>
              <w:t>wisdom</w:t>
            </w:r>
          </w:p>
        </w:tc>
        <w:tc>
          <w:tcPr>
            <w:tcW w:w="1554" w:type="dxa"/>
          </w:tcPr>
          <w:p>
            <w:pPr>
              <w:pStyle w:val="10"/>
            </w:pPr>
          </w:p>
          <w:p>
            <w:pPr>
              <w:pStyle w:val="10"/>
              <w:spacing w:before="179"/>
              <w:ind w:left="62"/>
              <w:rPr>
                <w:b/>
                <w:sz w:val="20"/>
              </w:rPr>
            </w:pPr>
            <w:r>
              <w:rPr>
                <w:b/>
                <w:color w:val="1D1D1B"/>
                <w:spacing w:val="-2"/>
                <w:sz w:val="20"/>
                <w:vertAlign w:val="superscript"/>
              </w:rPr>
              <w:t>d</w:t>
            </w:r>
            <w:r>
              <w:rPr>
                <w:b/>
                <w:color w:val="1D1D1B"/>
                <w:spacing w:val="-2"/>
                <w:sz w:val="20"/>
              </w:rPr>
              <w:t>Ištar</w:t>
            </w:r>
          </w:p>
        </w:tc>
        <w:tc>
          <w:tcPr>
            <w:tcW w:w="1649" w:type="dxa"/>
          </w:tcPr>
          <w:p>
            <w:pPr>
              <w:pStyle w:val="10"/>
              <w:spacing w:line="179" w:lineRule="exact"/>
              <w:ind w:left="62"/>
              <w:rPr>
                <w:b/>
                <w:sz w:val="20"/>
              </w:rPr>
            </w:pPr>
            <w:r>
              <w:rPr>
                <w:b/>
                <w:color w:val="1D1D1B"/>
                <w:spacing w:val="-2"/>
                <w:sz w:val="20"/>
              </w:rPr>
              <w:t>ṣalbatānu</w:t>
            </w:r>
          </w:p>
          <w:p>
            <w:pPr>
              <w:pStyle w:val="10"/>
              <w:tabs>
                <w:tab w:val="left" w:pos="650"/>
                <w:tab w:val="left" w:pos="917"/>
              </w:tabs>
              <w:spacing w:before="10" w:line="249" w:lineRule="auto"/>
              <w:ind w:left="62" w:right="59"/>
              <w:rPr>
                <w:color w:val="1D1D1B"/>
                <w:spacing w:val="-2"/>
                <w:sz w:val="20"/>
              </w:rPr>
            </w:pPr>
            <w:r>
              <w:rPr>
                <w:color w:val="1D1D1B"/>
                <w:sz w:val="20"/>
              </w:rPr>
              <w:t xml:space="preserve">cf. </w:t>
            </w:r>
            <w:r>
              <w:rPr>
                <w:b/>
                <w:color w:val="1D1D1B"/>
                <w:sz w:val="20"/>
              </w:rPr>
              <w:t xml:space="preserve">ṣalāpu </w:t>
            </w:r>
            <w:r>
              <w:rPr>
                <w:color w:val="1D1D1B"/>
                <w:sz w:val="20"/>
              </w:rPr>
              <w:t xml:space="preserve">be evil </w:t>
            </w:r>
            <w:r>
              <w:rPr>
                <w:b/>
                <w:color w:val="1D1D1B"/>
                <w:spacing w:val="-2"/>
                <w:sz w:val="20"/>
              </w:rPr>
              <w:t>Simut</w:t>
            </w:r>
            <w:r>
              <w:rPr>
                <w:b/>
                <w:color w:val="1D1D1B"/>
                <w:sz w:val="20"/>
              </w:rPr>
              <w:tab/>
            </w:r>
            <w:r>
              <w:rPr>
                <w:color w:val="1D1D1B"/>
                <w:spacing w:val="-2"/>
                <w:sz w:val="20"/>
              </w:rPr>
              <w:t xml:space="preserve">(Elam.), </w:t>
            </w:r>
          </w:p>
          <w:p>
            <w:pPr>
              <w:pStyle w:val="10"/>
              <w:tabs>
                <w:tab w:val="left" w:pos="650"/>
                <w:tab w:val="left" w:pos="917"/>
              </w:tabs>
              <w:spacing w:before="10" w:line="249" w:lineRule="auto"/>
              <w:ind w:left="62" w:right="59"/>
              <w:rPr>
                <w:sz w:val="20"/>
              </w:rPr>
            </w:pPr>
            <w:r>
              <w:rPr>
                <w:color w:val="1D1D1B"/>
                <w:spacing w:val="-4"/>
                <w:sz w:val="20"/>
              </w:rPr>
              <w:t xml:space="preserve">cf. </w:t>
            </w:r>
            <w:r>
              <w:rPr>
                <w:color w:val="1D1D1B"/>
                <w:spacing w:val="-2"/>
                <w:sz w:val="20"/>
              </w:rPr>
              <w:t xml:space="preserve">Babylonian </w:t>
            </w:r>
            <w:r>
              <w:rPr>
                <w:b/>
                <w:color w:val="1D1D1B"/>
                <w:sz w:val="20"/>
              </w:rPr>
              <w:t xml:space="preserve">sīmūtu </w:t>
            </w:r>
            <w:r>
              <w:rPr>
                <w:color w:val="1D1D1B"/>
                <w:sz w:val="20"/>
              </w:rPr>
              <w:t>redness</w:t>
            </w:r>
          </w:p>
          <w:p>
            <w:pPr>
              <w:pStyle w:val="10"/>
              <w:spacing w:before="3"/>
              <w:ind w:left="62"/>
              <w:rPr>
                <w:b/>
                <w:sz w:val="20"/>
              </w:rPr>
            </w:pPr>
            <w:r>
              <w:rPr>
                <w:b/>
                <w:color w:val="1D1D1B"/>
                <w:spacing w:val="-2"/>
                <w:sz w:val="20"/>
                <w:vertAlign w:val="superscript"/>
              </w:rPr>
              <w:t>d</w:t>
            </w:r>
            <w:r>
              <w:rPr>
                <w:b/>
                <w:color w:val="1D1D1B"/>
                <w:spacing w:val="-2"/>
                <w:sz w:val="20"/>
              </w:rPr>
              <w:t>Nergal</w:t>
            </w:r>
          </w:p>
          <w:p>
            <w:pPr>
              <w:pStyle w:val="10"/>
              <w:spacing w:before="10" w:line="167" w:lineRule="exact"/>
              <w:ind w:left="62"/>
              <w:rPr>
                <w:sz w:val="20"/>
              </w:rPr>
            </w:pPr>
            <w:r>
              <w:rPr>
                <w:color w:val="1D1D1B"/>
                <w:sz w:val="20"/>
              </w:rPr>
              <w:t xml:space="preserve">god of </w:t>
            </w:r>
            <w:r>
              <w:rPr>
                <w:color w:val="1D1D1B"/>
                <w:spacing w:val="-2"/>
                <w:sz w:val="20"/>
              </w:rPr>
              <w:t>underworld</w:t>
            </w:r>
          </w:p>
        </w:tc>
        <w:tc>
          <w:tcPr>
            <w:tcW w:w="1899" w:type="dxa"/>
          </w:tcPr>
          <w:p>
            <w:pPr>
              <w:pStyle w:val="10"/>
              <w:spacing w:line="182" w:lineRule="exact"/>
              <w:ind w:left="62"/>
              <w:rPr>
                <w:sz w:val="20"/>
              </w:rPr>
            </w:pPr>
            <w:r>
              <w:rPr>
                <w:b/>
                <w:color w:val="1D1D1B"/>
                <w:sz w:val="20"/>
              </w:rPr>
              <w:t>dapīnu</w:t>
            </w:r>
            <w:r>
              <w:rPr>
                <w:b/>
                <w:color w:val="1D1D1B"/>
                <w:spacing w:val="-5"/>
                <w:sz w:val="20"/>
              </w:rPr>
              <w:t xml:space="preserve"> </w:t>
            </w:r>
            <w:r>
              <w:rPr>
                <w:color w:val="1D1D1B"/>
                <w:spacing w:val="-4"/>
                <w:sz w:val="20"/>
              </w:rPr>
              <w:t>wild</w:t>
            </w:r>
          </w:p>
          <w:p>
            <w:pPr>
              <w:pStyle w:val="10"/>
              <w:spacing w:before="8"/>
              <w:rPr>
                <w:sz w:val="21"/>
              </w:rPr>
            </w:pPr>
          </w:p>
          <w:p>
            <w:pPr>
              <w:pStyle w:val="10"/>
              <w:ind w:left="62"/>
              <w:rPr>
                <w:b/>
                <w:sz w:val="20"/>
              </w:rPr>
            </w:pPr>
            <w:r>
              <w:rPr>
                <w:b/>
                <w:color w:val="1D1D1B"/>
                <w:sz w:val="20"/>
                <w:vertAlign w:val="superscript"/>
              </w:rPr>
              <w:t>d</w:t>
            </w:r>
            <w:r>
              <w:rPr>
                <w:b/>
                <w:color w:val="1D1D1B"/>
                <w:sz w:val="20"/>
              </w:rPr>
              <w:t>Marduk</w:t>
            </w:r>
            <w:r>
              <w:rPr>
                <w:b/>
                <w:color w:val="1D1D1B"/>
                <w:spacing w:val="-4"/>
                <w:sz w:val="20"/>
              </w:rPr>
              <w:t xml:space="preserve"> </w:t>
            </w:r>
            <w:r>
              <w:rPr>
                <w:b/>
                <w:color w:val="1D1D1B"/>
                <w:spacing w:val="-2"/>
                <w:sz w:val="20"/>
              </w:rPr>
              <w:t>(Bêl)</w:t>
            </w:r>
          </w:p>
        </w:tc>
        <w:tc>
          <w:tcPr>
            <w:tcW w:w="1752" w:type="dxa"/>
            <w:tcBorders>
              <w:right w:val="double" w:color="040407" w:sz="2" w:space="0"/>
            </w:tcBorders>
          </w:tcPr>
          <w:p>
            <w:pPr>
              <w:pStyle w:val="10"/>
              <w:spacing w:line="179" w:lineRule="exact"/>
              <w:ind w:left="62"/>
              <w:rPr>
                <w:b/>
                <w:sz w:val="20"/>
              </w:rPr>
            </w:pPr>
            <w:r>
              <w:rPr>
                <w:b/>
                <w:color w:val="1D1D1B"/>
                <w:spacing w:val="-2"/>
                <w:sz w:val="20"/>
              </w:rPr>
              <w:t>kayyamānu</w:t>
            </w:r>
          </w:p>
          <w:p>
            <w:pPr>
              <w:pStyle w:val="10"/>
              <w:spacing w:before="10"/>
              <w:ind w:left="447"/>
              <w:rPr>
                <w:sz w:val="20"/>
              </w:rPr>
            </w:pPr>
            <w:r>
              <w:rPr>
                <w:color w:val="1D1D1B"/>
                <w:spacing w:val="-2"/>
                <w:sz w:val="20"/>
              </w:rPr>
              <w:t>permanent</w:t>
            </w:r>
          </w:p>
          <w:p>
            <w:pPr>
              <w:pStyle w:val="10"/>
              <w:spacing w:before="10"/>
              <w:ind w:left="62"/>
              <w:rPr>
                <w:b/>
                <w:sz w:val="20"/>
              </w:rPr>
            </w:pPr>
            <w:r>
              <w:rPr>
                <w:b/>
                <w:color w:val="1D1D1B"/>
                <w:spacing w:val="-2"/>
                <w:sz w:val="20"/>
                <w:vertAlign w:val="superscript"/>
              </w:rPr>
              <w:t>d</w:t>
            </w:r>
            <w:r>
              <w:rPr>
                <w:b/>
                <w:color w:val="1D1D1B"/>
                <w:spacing w:val="-2"/>
                <w:sz w:val="20"/>
              </w:rPr>
              <w:t>Ninurta</w:t>
            </w:r>
          </w:p>
        </w:tc>
      </w:tr>
      <w:tr>
        <w:tblPrEx>
          <w:tblBorders>
            <w:top w:val="single" w:color="040407" w:sz="6" w:space="0"/>
            <w:left w:val="single" w:color="040407" w:sz="6" w:space="0"/>
            <w:bottom w:val="single" w:color="040407" w:sz="6" w:space="0"/>
            <w:right w:val="single" w:color="040407" w:sz="6" w:space="0"/>
            <w:insideH w:val="single" w:color="040407" w:sz="6" w:space="0"/>
            <w:insideV w:val="single" w:color="040407" w:sz="6" w:space="0"/>
          </w:tblBorders>
          <w:tblCellMar>
            <w:top w:w="0" w:type="dxa"/>
            <w:left w:w="0" w:type="dxa"/>
            <w:bottom w:w="0" w:type="dxa"/>
            <w:right w:w="0" w:type="dxa"/>
          </w:tblCellMar>
        </w:tblPrEx>
        <w:trPr>
          <w:trHeight w:val="1340" w:hRule="atLeast"/>
        </w:trPr>
        <w:tc>
          <w:tcPr>
            <w:tcW w:w="959" w:type="dxa"/>
            <w:tcBorders>
              <w:left w:val="double" w:color="040407" w:sz="2" w:space="0"/>
              <w:bottom w:val="double" w:color="040407" w:sz="2" w:space="0"/>
              <w:right w:val="double" w:color="040407" w:sz="2" w:space="0"/>
            </w:tcBorders>
          </w:tcPr>
          <w:p>
            <w:pPr>
              <w:pStyle w:val="10"/>
              <w:spacing w:line="182" w:lineRule="exact"/>
              <w:ind w:left="62"/>
              <w:rPr>
                <w:sz w:val="20"/>
              </w:rPr>
            </w:pPr>
            <w:r>
              <w:rPr>
                <w:color w:val="1D1D1B"/>
                <w:spacing w:val="-2"/>
                <w:sz w:val="20"/>
              </w:rPr>
              <w:t>Sumer</w:t>
            </w:r>
          </w:p>
        </w:tc>
        <w:tc>
          <w:tcPr>
            <w:tcW w:w="1984" w:type="dxa"/>
            <w:tcBorders>
              <w:left w:val="double" w:color="040407" w:sz="2" w:space="0"/>
              <w:bottom w:val="double" w:color="040407" w:sz="2" w:space="0"/>
            </w:tcBorders>
          </w:tcPr>
          <w:p>
            <w:pPr>
              <w:pStyle w:val="10"/>
              <w:ind w:left="62"/>
              <w:rPr>
                <w:sz w:val="20"/>
              </w:rPr>
            </w:pPr>
            <w:r>
              <w:rPr>
                <w:color w:val="1D1D1B"/>
                <w:spacing w:val="-2"/>
                <w:w w:val="105"/>
                <w:sz w:val="11"/>
              </w:rPr>
              <w:t>MUL</w:t>
            </w:r>
            <w:r>
              <w:rPr>
                <w:color w:val="1D1D1B"/>
                <w:spacing w:val="-2"/>
                <w:w w:val="105"/>
                <w:position w:val="-6"/>
                <w:sz w:val="20"/>
              </w:rPr>
              <w:t>GUD</w:t>
            </w:r>
          </w:p>
        </w:tc>
        <w:tc>
          <w:tcPr>
            <w:tcW w:w="1554" w:type="dxa"/>
            <w:tcBorders>
              <w:bottom w:val="double" w:color="040407" w:sz="2" w:space="0"/>
            </w:tcBorders>
          </w:tcPr>
          <w:p>
            <w:pPr>
              <w:pStyle w:val="10"/>
              <w:spacing w:line="182" w:lineRule="exact"/>
              <w:ind w:left="301"/>
              <w:rPr>
                <w:sz w:val="20"/>
              </w:rPr>
            </w:pPr>
            <w:r>
              <w:rPr>
                <w:color w:val="1D1D1B"/>
                <w:spacing w:val="-2"/>
                <w:sz w:val="20"/>
                <w:vertAlign w:val="superscript"/>
              </w:rPr>
              <w:t>d</w:t>
            </w:r>
            <w:r>
              <w:rPr>
                <w:color w:val="1D1D1B"/>
                <w:spacing w:val="-2"/>
                <w:sz w:val="20"/>
              </w:rPr>
              <w:t>NIN.DAR.</w:t>
            </w:r>
          </w:p>
          <w:p>
            <w:pPr>
              <w:pStyle w:val="10"/>
              <w:spacing w:before="10" w:line="249" w:lineRule="auto"/>
              <w:ind w:left="62" w:right="153" w:firstLine="93"/>
              <w:jc w:val="both"/>
              <w:rPr>
                <w:sz w:val="20"/>
              </w:rPr>
            </w:pPr>
            <w:r>
              <w:rPr>
                <w:color w:val="1D1D1B"/>
                <w:sz w:val="20"/>
              </w:rPr>
              <w:t>AN.NA</w:t>
            </w:r>
            <w:r>
              <w:rPr>
                <w:color w:val="1D1D1B"/>
                <w:spacing w:val="-13"/>
                <w:sz w:val="20"/>
              </w:rPr>
              <w:t xml:space="preserve"> </w:t>
            </w:r>
            <w:r>
              <w:rPr>
                <w:color w:val="1D1D1B"/>
                <w:sz w:val="20"/>
              </w:rPr>
              <w:t>lady</w:t>
            </w:r>
            <w:r>
              <w:rPr>
                <w:color w:val="1D1D1B"/>
                <w:spacing w:val="-12"/>
                <w:sz w:val="20"/>
              </w:rPr>
              <w:t xml:space="preserve"> </w:t>
            </w:r>
            <w:r>
              <w:rPr>
                <w:color w:val="1D1D1B"/>
                <w:sz w:val="20"/>
              </w:rPr>
              <w:t xml:space="preserve">of the sky shining </w:t>
            </w:r>
            <w:r>
              <w:rPr>
                <w:color w:val="1D1D1B"/>
                <w:sz w:val="20"/>
                <w:vertAlign w:val="superscript"/>
              </w:rPr>
              <w:t>MUL</w:t>
            </w:r>
            <w:r>
              <w:rPr>
                <w:color w:val="1D1D1B"/>
                <w:sz w:val="20"/>
              </w:rPr>
              <w:t>DIL.BAT &lt;</w:t>
            </w:r>
          </w:p>
          <w:p>
            <w:pPr>
              <w:pStyle w:val="10"/>
              <w:spacing w:before="2"/>
              <w:ind w:left="219"/>
              <w:rPr>
                <w:b/>
                <w:sz w:val="20"/>
              </w:rPr>
            </w:pPr>
            <w:r>
              <w:rPr>
                <w:color w:val="1D1D1B"/>
                <w:sz w:val="20"/>
              </w:rPr>
              <w:t>acc.</w:t>
            </w:r>
            <w:r>
              <w:rPr>
                <w:color w:val="1D1D1B"/>
                <w:spacing w:val="-1"/>
                <w:sz w:val="20"/>
              </w:rPr>
              <w:t xml:space="preserve"> </w:t>
            </w:r>
            <w:r>
              <w:rPr>
                <w:b/>
                <w:color w:val="1D1D1B"/>
                <w:spacing w:val="-2"/>
                <w:sz w:val="20"/>
              </w:rPr>
              <w:t>diliptum</w:t>
            </w:r>
          </w:p>
          <w:p>
            <w:pPr>
              <w:pStyle w:val="10"/>
              <w:spacing w:before="10" w:line="168" w:lineRule="exact"/>
              <w:ind w:left="242"/>
              <w:rPr>
                <w:sz w:val="20"/>
              </w:rPr>
            </w:pPr>
            <w:r>
              <w:rPr>
                <w:color w:val="1D1D1B"/>
                <w:spacing w:val="-2"/>
                <w:sz w:val="20"/>
              </w:rPr>
              <w:t>sleeplessness</w:t>
            </w:r>
          </w:p>
        </w:tc>
        <w:tc>
          <w:tcPr>
            <w:tcW w:w="1649" w:type="dxa"/>
            <w:tcBorders>
              <w:bottom w:val="double" w:color="040407" w:sz="2" w:space="0"/>
            </w:tcBorders>
          </w:tcPr>
          <w:p>
            <w:pPr>
              <w:pStyle w:val="10"/>
              <w:rPr>
                <w:sz w:val="18"/>
              </w:rPr>
            </w:pPr>
          </w:p>
        </w:tc>
        <w:tc>
          <w:tcPr>
            <w:tcW w:w="1899" w:type="dxa"/>
            <w:tcBorders>
              <w:bottom w:val="double" w:color="040407" w:sz="2" w:space="0"/>
            </w:tcBorders>
          </w:tcPr>
          <w:p>
            <w:pPr>
              <w:pStyle w:val="10"/>
              <w:spacing w:line="182" w:lineRule="exact"/>
              <w:ind w:left="62"/>
              <w:rPr>
                <w:sz w:val="20"/>
              </w:rPr>
            </w:pPr>
            <w:r>
              <w:rPr>
                <w:color w:val="1D1D1B"/>
                <w:spacing w:val="-2"/>
                <w:sz w:val="20"/>
              </w:rPr>
              <w:t>MULU.BABBAR</w:t>
            </w:r>
          </w:p>
          <w:p>
            <w:pPr>
              <w:pStyle w:val="10"/>
              <w:spacing w:before="10"/>
              <w:ind w:left="551"/>
              <w:rPr>
                <w:sz w:val="20"/>
              </w:rPr>
            </w:pPr>
            <w:r>
              <w:rPr>
                <w:color w:val="1D1D1B"/>
                <w:sz w:val="20"/>
              </w:rPr>
              <w:t>white</w:t>
            </w:r>
            <w:r>
              <w:rPr>
                <w:color w:val="1D1D1B"/>
                <w:spacing w:val="-5"/>
                <w:sz w:val="20"/>
              </w:rPr>
              <w:t xml:space="preserve"> </w:t>
            </w:r>
            <w:r>
              <w:rPr>
                <w:color w:val="1D1D1B"/>
                <w:spacing w:val="-4"/>
                <w:sz w:val="20"/>
              </w:rPr>
              <w:t>star</w:t>
            </w:r>
          </w:p>
          <w:p>
            <w:pPr>
              <w:pStyle w:val="10"/>
              <w:spacing w:before="10"/>
              <w:ind w:left="62"/>
              <w:rPr>
                <w:b/>
                <w:sz w:val="20"/>
              </w:rPr>
            </w:pPr>
            <w:r>
              <w:rPr>
                <w:color w:val="1D1D1B"/>
                <w:spacing w:val="-4"/>
                <w:sz w:val="20"/>
                <w:vertAlign w:val="superscript"/>
              </w:rPr>
              <w:t>MUL</w:t>
            </w:r>
            <w:r>
              <w:rPr>
                <w:b/>
                <w:color w:val="1D1D1B"/>
                <w:spacing w:val="-4"/>
                <w:sz w:val="20"/>
              </w:rPr>
              <w:t>ud-al-</w:t>
            </w:r>
            <w:r>
              <w:rPr>
                <w:b/>
                <w:color w:val="1D1D1B"/>
                <w:spacing w:val="-5"/>
                <w:sz w:val="20"/>
              </w:rPr>
              <w:t>tar</w:t>
            </w:r>
          </w:p>
          <w:p>
            <w:pPr>
              <w:pStyle w:val="10"/>
              <w:spacing w:before="10"/>
              <w:ind w:left="512"/>
              <w:rPr>
                <w:sz w:val="20"/>
              </w:rPr>
            </w:pPr>
            <w:r>
              <w:rPr>
                <w:color w:val="1D1D1B"/>
                <w:sz w:val="20"/>
              </w:rPr>
              <w:t>wild</w:t>
            </w:r>
            <w:r>
              <w:rPr>
                <w:color w:val="1D1D1B"/>
                <w:spacing w:val="-4"/>
                <w:sz w:val="20"/>
              </w:rPr>
              <w:t xml:space="preserve"> </w:t>
            </w:r>
            <w:r>
              <w:rPr>
                <w:color w:val="1D1D1B"/>
                <w:spacing w:val="-2"/>
                <w:sz w:val="20"/>
              </w:rPr>
              <w:t>storm</w:t>
            </w:r>
          </w:p>
        </w:tc>
        <w:tc>
          <w:tcPr>
            <w:tcW w:w="1752" w:type="dxa"/>
            <w:tcBorders>
              <w:bottom w:val="double" w:color="040407" w:sz="2" w:space="0"/>
              <w:right w:val="double" w:color="040407" w:sz="2" w:space="0"/>
            </w:tcBorders>
          </w:tcPr>
          <w:p>
            <w:pPr>
              <w:pStyle w:val="10"/>
              <w:ind w:left="62"/>
              <w:rPr>
                <w:sz w:val="20"/>
              </w:rPr>
            </w:pPr>
            <w:r>
              <w:rPr>
                <w:color w:val="1D1D1B"/>
                <w:spacing w:val="-2"/>
                <w:w w:val="105"/>
                <w:sz w:val="11"/>
              </w:rPr>
              <w:t>MUL</w:t>
            </w:r>
            <w:r>
              <w:rPr>
                <w:color w:val="1D1D1B"/>
                <w:spacing w:val="-2"/>
                <w:w w:val="105"/>
                <w:position w:val="-6"/>
                <w:sz w:val="20"/>
              </w:rPr>
              <w:t>MI</w:t>
            </w:r>
          </w:p>
          <w:p>
            <w:pPr>
              <w:pStyle w:val="10"/>
              <w:spacing w:before="6"/>
              <w:ind w:left="400"/>
              <w:rPr>
                <w:sz w:val="20"/>
              </w:rPr>
            </w:pPr>
            <w:r>
              <w:rPr>
                <w:color w:val="1D1D1B"/>
                <w:sz w:val="20"/>
              </w:rPr>
              <w:t xml:space="preserve">black </w:t>
            </w:r>
            <w:r>
              <w:rPr>
                <w:color w:val="1D1D1B"/>
                <w:spacing w:val="-2"/>
                <w:sz w:val="20"/>
              </w:rPr>
              <w:t>storm</w:t>
            </w:r>
          </w:p>
          <w:p>
            <w:pPr>
              <w:pStyle w:val="10"/>
              <w:ind w:left="62"/>
              <w:rPr>
                <w:sz w:val="20"/>
              </w:rPr>
            </w:pPr>
            <w:r>
              <w:rPr>
                <w:color w:val="1D1D1B"/>
                <w:spacing w:val="-4"/>
                <w:position w:val="7"/>
                <w:sz w:val="11"/>
              </w:rPr>
              <w:t>MUL</w:t>
            </w:r>
            <w:r>
              <w:rPr>
                <w:color w:val="1D1D1B"/>
                <w:spacing w:val="-4"/>
                <w:sz w:val="20"/>
              </w:rPr>
              <w:t>SAG</w:t>
            </w:r>
            <w:r>
              <w:rPr>
                <w:color w:val="1D1D1B"/>
                <w:spacing w:val="-4"/>
                <w:position w:val="1"/>
                <w:sz w:val="20"/>
              </w:rPr>
              <w:t>̃</w:t>
            </w:r>
            <w:r>
              <w:rPr>
                <w:color w:val="1D1D1B"/>
                <w:spacing w:val="-17"/>
                <w:position w:val="1"/>
                <w:sz w:val="20"/>
              </w:rPr>
              <w:t xml:space="preserve"> </w:t>
            </w:r>
            <w:r>
              <w:rPr>
                <w:color w:val="1D1D1B"/>
                <w:spacing w:val="-5"/>
                <w:sz w:val="20"/>
              </w:rPr>
              <w:t>.UŠ</w:t>
            </w:r>
          </w:p>
          <w:p>
            <w:pPr>
              <w:pStyle w:val="10"/>
              <w:spacing w:before="10"/>
              <w:ind w:left="447"/>
              <w:rPr>
                <w:sz w:val="20"/>
              </w:rPr>
            </w:pPr>
            <w:r>
              <w:rPr>
                <w:color w:val="1D1D1B"/>
                <w:spacing w:val="-2"/>
                <w:sz w:val="20"/>
              </w:rPr>
              <w:t>permanent</w:t>
            </w:r>
          </w:p>
        </w:tc>
      </w:tr>
    </w:tbl>
    <w:p>
      <w:pPr>
        <w:rPr>
          <w:sz w:val="20"/>
        </w:rPr>
        <w:sectPr>
          <w:headerReference r:id="rId29" w:type="default"/>
          <w:pgSz w:w="11910" w:h="8400" w:orient="landscape"/>
          <w:pgMar w:top="920" w:right="1140" w:bottom="280" w:left="740" w:header="0" w:footer="0" w:gutter="0"/>
          <w:cols w:space="708" w:num="1"/>
        </w:sectPr>
      </w:pPr>
    </w:p>
    <w:p>
      <w:pPr>
        <w:pStyle w:val="7"/>
        <w:spacing w:before="8"/>
        <w:rPr>
          <w:sz w:val="12"/>
        </w:rPr>
      </w:pPr>
    </w:p>
    <w:p>
      <w:pPr>
        <w:pStyle w:val="7"/>
        <w:spacing w:before="90"/>
        <w:ind w:left="223"/>
      </w:pPr>
      <w:r>
        <w:rPr>
          <w:color w:val="040407"/>
          <w:spacing w:val="-2"/>
        </w:rPr>
        <w:t>CONCLUSION</w:t>
      </w:r>
    </w:p>
    <w:p>
      <w:pPr>
        <w:pStyle w:val="7"/>
        <w:spacing w:before="2"/>
        <w:rPr>
          <w:sz w:val="24"/>
        </w:rPr>
      </w:pPr>
    </w:p>
    <w:p>
      <w:pPr>
        <w:pStyle w:val="7"/>
        <w:spacing w:line="228" w:lineRule="auto"/>
        <w:ind w:left="223" w:right="236"/>
        <w:jc w:val="both"/>
      </w:pPr>
      <w:r>
        <mc:AlternateContent>
          <mc:Choice Requires="wps">
            <w:drawing>
              <wp:anchor distT="0" distB="0" distL="114300" distR="114300" simplePos="0" relativeHeight="251669504" behindDoc="0" locked="0" layoutInCell="1" allowOverlap="1">
                <wp:simplePos x="0" y="0"/>
                <wp:positionH relativeFrom="page">
                  <wp:posOffset>1283335</wp:posOffset>
                </wp:positionH>
                <wp:positionV relativeFrom="paragraph">
                  <wp:posOffset>1053465</wp:posOffset>
                </wp:positionV>
                <wp:extent cx="38735" cy="0"/>
                <wp:effectExtent l="0" t="0" r="0" b="0"/>
                <wp:wrapNone/>
                <wp:docPr id="72" name="Line 8"/>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6820">
                          <a:solidFill>
                            <a:srgbClr val="1D1D1B"/>
                          </a:solidFill>
                          <a:prstDash val="solid"/>
                          <a:round/>
                        </a:ln>
                      </wps:spPr>
                      <wps:bodyPr/>
                    </wps:wsp>
                  </a:graphicData>
                </a:graphic>
              </wp:anchor>
            </w:drawing>
          </mc:Choice>
          <mc:Fallback>
            <w:pict>
              <v:line id="Line 8" o:spid="_x0000_s1026" o:spt="20" style="position:absolute;left:0pt;margin-left:101.05pt;margin-top:82.95pt;height:0pt;width:3.05pt;mso-position-horizontal-relative:page;z-index:251669504;mso-width-relative:page;mso-height-relative:page;" filled="f" stroked="t" coordsize="21600,21600" o:gfxdata="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uokrXAAAACwEAAA8AAAAAAAAAAQAg&#10;AAAAIgAAAGRycy9kb3ducmV2LnhtbFBLAQIUABQAAAAIAIdO4kCVfW/m1gEAALcDAAAOAAAAAAAA&#10;AAEAIAAAACYBAABkcnMvZTJvRG9jLnhtbFBLBQYAAAAABgAGAFkBAABuBQAAAAA=&#10;">
                <v:fill on="f" focussize="0,0"/>
                <v:stroke weight="0.537007874015748pt" color="#1D1D1B" joinstyle="round"/>
                <v:imagedata o:title=""/>
                <o:lock v:ext="edit" aspectratio="f"/>
              </v:line>
            </w:pict>
          </mc:Fallback>
        </mc:AlternateContent>
      </w:r>
      <w:r>
        <w:rPr>
          <w:color w:val="1D1D1B"/>
        </w:rPr>
        <w:t xml:space="preserve">The present overview summarizes and analyzes the astronomical knowledge of Indo-Europeans from the point of view of distribution, etymology and semantic motivation of the studied terms. Only one astronomical term, </w:t>
      </w:r>
      <w:r>
        <w:rPr>
          <w:i/>
          <w:color w:val="1D1D1B"/>
        </w:rPr>
        <w:t>**H</w:t>
      </w:r>
      <w:r>
        <w:rPr>
          <w:i/>
          <w:color w:val="1D1D1B"/>
          <w:vertAlign w:val="subscript"/>
        </w:rPr>
        <w:t>2</w:t>
      </w:r>
      <w:r>
        <w:rPr>
          <w:i/>
          <w:color w:val="1D1D1B"/>
        </w:rPr>
        <w:t xml:space="preserve">ster- </w:t>
      </w:r>
      <w:r>
        <w:rPr>
          <w:color w:val="1D1D1B"/>
        </w:rPr>
        <w:t xml:space="preserve">“star”, is known in both the Anatolian and non-Anatolian branches, explicitly confirming the protolanguage age. Paradoxically, this is also the only word that seems to be borrowed from Semitic </w:t>
      </w:r>
      <w:r>
        <w:rPr>
          <w:i/>
          <w:color w:val="1D1D1B"/>
        </w:rPr>
        <w:t>*ʕattar-(at</w:t>
      </w:r>
      <w:r>
        <w:rPr>
          <w:b/>
          <w:color w:val="1D1D1B"/>
        </w:rPr>
        <w:t>-</w:t>
      </w:r>
      <w:r>
        <w:rPr>
          <w:i/>
          <w:color w:val="1D1D1B"/>
        </w:rPr>
        <w:t xml:space="preserve">) </w:t>
      </w:r>
      <w:r>
        <w:rPr>
          <w:color w:val="1D1D1B"/>
        </w:rPr>
        <w:t>“morning star”.</w:t>
      </w:r>
    </w:p>
    <w:p>
      <w:pPr>
        <w:pStyle w:val="7"/>
        <w:spacing w:line="228" w:lineRule="auto"/>
        <w:ind w:left="223" w:right="236" w:firstLine="283"/>
        <w:jc w:val="both"/>
      </w:pPr>
      <w:r>
        <w:rPr>
          <w:color w:val="1D1D1B"/>
        </w:rPr>
        <w:t>The common designation of “sun” or its derivatives is attested practically in all non-Anatolian branches, while in Anatolian, namely in best-known</w:t>
      </w:r>
      <w:r>
        <w:rPr>
          <w:color w:val="1D1D1B"/>
          <w:spacing w:val="-14"/>
        </w:rPr>
        <w:t xml:space="preserve"> </w:t>
      </w:r>
      <w:r>
        <w:rPr>
          <w:color w:val="1D1D1B"/>
        </w:rPr>
        <w:t>Hittite,</w:t>
      </w:r>
      <w:r>
        <w:rPr>
          <w:color w:val="1D1D1B"/>
          <w:spacing w:val="-14"/>
        </w:rPr>
        <w:t xml:space="preserve"> </w:t>
      </w:r>
      <w:r>
        <w:rPr>
          <w:color w:val="1D1D1B"/>
        </w:rPr>
        <w:t>a</w:t>
      </w:r>
      <w:r>
        <w:rPr>
          <w:color w:val="1D1D1B"/>
          <w:spacing w:val="-14"/>
        </w:rPr>
        <w:t xml:space="preserve"> </w:t>
      </w:r>
      <w:r>
        <w:rPr>
          <w:color w:val="1D1D1B"/>
        </w:rPr>
        <w:t>hypothetical</w:t>
      </w:r>
      <w:r>
        <w:rPr>
          <w:color w:val="1D1D1B"/>
          <w:spacing w:val="-13"/>
        </w:rPr>
        <w:t xml:space="preserve"> </w:t>
      </w:r>
      <w:r>
        <w:rPr>
          <w:color w:val="1D1D1B"/>
        </w:rPr>
        <w:t>trace</w:t>
      </w:r>
      <w:r>
        <w:rPr>
          <w:color w:val="1D1D1B"/>
          <w:spacing w:val="-14"/>
        </w:rPr>
        <w:t xml:space="preserve"> </w:t>
      </w:r>
      <w:r>
        <w:rPr>
          <w:color w:val="1D1D1B"/>
        </w:rPr>
        <w:t>might</w:t>
      </w:r>
      <w:r>
        <w:rPr>
          <w:color w:val="1D1D1B"/>
          <w:spacing w:val="-14"/>
        </w:rPr>
        <w:t xml:space="preserve"> </w:t>
      </w:r>
      <w:r>
        <w:rPr>
          <w:color w:val="1D1D1B"/>
        </w:rPr>
        <w:t>be</w:t>
      </w:r>
      <w:r>
        <w:rPr>
          <w:color w:val="1D1D1B"/>
          <w:spacing w:val="-14"/>
        </w:rPr>
        <w:t xml:space="preserve"> </w:t>
      </w:r>
      <w:r>
        <w:rPr>
          <w:color w:val="1D1D1B"/>
        </w:rPr>
        <w:t>identified</w:t>
      </w:r>
      <w:r>
        <w:rPr>
          <w:color w:val="1D1D1B"/>
          <w:spacing w:val="-13"/>
        </w:rPr>
        <w:t xml:space="preserve"> </w:t>
      </w:r>
      <w:r>
        <w:rPr>
          <w:color w:val="1D1D1B"/>
        </w:rPr>
        <w:t>in</w:t>
      </w:r>
      <w:r>
        <w:rPr>
          <w:color w:val="1D1D1B"/>
          <w:spacing w:val="-14"/>
        </w:rPr>
        <w:t xml:space="preserve"> </w:t>
      </w:r>
      <w:r>
        <w:rPr>
          <w:color w:val="1D1D1B"/>
        </w:rPr>
        <w:t>the</w:t>
      </w:r>
      <w:r>
        <w:rPr>
          <w:color w:val="1D1D1B"/>
          <w:spacing w:val="-14"/>
        </w:rPr>
        <w:t xml:space="preserve"> </w:t>
      </w:r>
      <w:r>
        <w:rPr>
          <w:color w:val="1D1D1B"/>
        </w:rPr>
        <w:t xml:space="preserve">theonym </w:t>
      </w:r>
      <w:r>
        <w:rPr>
          <w:i/>
          <w:color w:val="1D1D1B"/>
        </w:rPr>
        <w:t>Šuwaliyaz</w:t>
      </w:r>
      <w:r>
        <w:rPr>
          <w:color w:val="1D1D1B"/>
        </w:rPr>
        <w:t>. The promising external relatives in Nostratic perspective confirm the protolanguage status of this term.</w:t>
      </w:r>
    </w:p>
    <w:p>
      <w:pPr>
        <w:pStyle w:val="7"/>
        <w:spacing w:line="228" w:lineRule="auto"/>
        <w:ind w:left="223" w:right="240" w:firstLine="283"/>
        <w:jc w:val="both"/>
      </w:pPr>
      <w:r>
        <w:rPr>
          <w:color w:val="1D1D1B"/>
          <w:spacing w:val="-2"/>
        </w:rPr>
        <w:t>The</w:t>
      </w:r>
      <w:r>
        <w:rPr>
          <w:color w:val="1D1D1B"/>
          <w:spacing w:val="-12"/>
        </w:rPr>
        <w:t xml:space="preserve"> </w:t>
      </w:r>
      <w:r>
        <w:rPr>
          <w:color w:val="1D1D1B"/>
          <w:spacing w:val="-2"/>
        </w:rPr>
        <w:t>designation</w:t>
      </w:r>
      <w:r>
        <w:rPr>
          <w:color w:val="1D1D1B"/>
          <w:spacing w:val="-9"/>
        </w:rPr>
        <w:t xml:space="preserve"> </w:t>
      </w:r>
      <w:r>
        <w:rPr>
          <w:color w:val="1D1D1B"/>
          <w:spacing w:val="-2"/>
        </w:rPr>
        <w:t>of</w:t>
      </w:r>
      <w:r>
        <w:rPr>
          <w:color w:val="1D1D1B"/>
          <w:spacing w:val="-6"/>
        </w:rPr>
        <w:t xml:space="preserve"> </w:t>
      </w:r>
      <w:r>
        <w:rPr>
          <w:color w:val="1D1D1B"/>
          <w:spacing w:val="-2"/>
        </w:rPr>
        <w:t>“moon”</w:t>
      </w:r>
      <w:r>
        <w:rPr>
          <w:color w:val="1D1D1B"/>
          <w:spacing w:val="-6"/>
        </w:rPr>
        <w:t xml:space="preserve"> </w:t>
      </w:r>
      <w:r>
        <w:rPr>
          <w:color w:val="1D1D1B"/>
          <w:spacing w:val="-2"/>
        </w:rPr>
        <w:t>also</w:t>
      </w:r>
      <w:r>
        <w:rPr>
          <w:color w:val="1D1D1B"/>
          <w:spacing w:val="-6"/>
        </w:rPr>
        <w:t xml:space="preserve"> </w:t>
      </w:r>
      <w:r>
        <w:rPr>
          <w:color w:val="1D1D1B"/>
          <w:spacing w:val="-2"/>
        </w:rPr>
        <w:t>differs</w:t>
      </w:r>
      <w:r>
        <w:rPr>
          <w:color w:val="1D1D1B"/>
          <w:spacing w:val="-6"/>
        </w:rPr>
        <w:t xml:space="preserve"> </w:t>
      </w:r>
      <w:r>
        <w:rPr>
          <w:color w:val="1D1D1B"/>
          <w:spacing w:val="-2"/>
        </w:rPr>
        <w:t>in</w:t>
      </w:r>
      <w:r>
        <w:rPr>
          <w:color w:val="1D1D1B"/>
          <w:spacing w:val="-6"/>
        </w:rPr>
        <w:t xml:space="preserve"> </w:t>
      </w:r>
      <w:r>
        <w:rPr>
          <w:color w:val="1D1D1B"/>
          <w:spacing w:val="-2"/>
        </w:rPr>
        <w:t>non-Anatolian</w:t>
      </w:r>
      <w:r>
        <w:rPr>
          <w:color w:val="1D1D1B"/>
          <w:spacing w:val="-6"/>
        </w:rPr>
        <w:t xml:space="preserve"> </w:t>
      </w:r>
      <w:r>
        <w:rPr>
          <w:color w:val="1D1D1B"/>
          <w:spacing w:val="-2"/>
        </w:rPr>
        <w:t>and</w:t>
      </w:r>
      <w:r>
        <w:rPr>
          <w:color w:val="1D1D1B"/>
          <w:spacing w:val="-12"/>
        </w:rPr>
        <w:t xml:space="preserve"> </w:t>
      </w:r>
      <w:r>
        <w:rPr>
          <w:color w:val="1D1D1B"/>
          <w:spacing w:val="-2"/>
        </w:rPr>
        <w:t xml:space="preserve">Anatolian, </w:t>
      </w:r>
      <w:r>
        <w:rPr>
          <w:color w:val="1D1D1B"/>
        </w:rPr>
        <w:t>but it probably expresses the common idea of “time-measurer”.</w:t>
      </w:r>
    </w:p>
    <w:p>
      <w:pPr>
        <w:pStyle w:val="7"/>
        <w:spacing w:line="228" w:lineRule="auto"/>
        <w:ind w:left="223" w:right="240" w:firstLine="283"/>
        <w:jc w:val="both"/>
      </w:pPr>
      <w:r>
        <w:rPr>
          <w:color w:val="1D1D1B"/>
        </w:rPr>
        <w:t xml:space="preserve">There are several common models in the nomenclature of some considerable stars or constellations: Sirius = “(belonging to) three stars”, </w:t>
      </w:r>
      <w:r>
        <w:rPr>
          <w:color w:val="1D1D1B"/>
          <w:spacing w:val="-2"/>
        </w:rPr>
        <w:t>Pleiades</w:t>
      </w:r>
      <w:r>
        <w:rPr>
          <w:color w:val="1D1D1B"/>
          <w:spacing w:val="-5"/>
        </w:rPr>
        <w:t xml:space="preserve"> </w:t>
      </w:r>
      <w:r>
        <w:rPr>
          <w:color w:val="1D1D1B"/>
          <w:spacing w:val="-2"/>
        </w:rPr>
        <w:t>=</w:t>
      </w:r>
      <w:r>
        <w:rPr>
          <w:color w:val="1D1D1B"/>
          <w:spacing w:val="-5"/>
        </w:rPr>
        <w:t xml:space="preserve"> </w:t>
      </w:r>
      <w:r>
        <w:rPr>
          <w:color w:val="1D1D1B"/>
          <w:spacing w:val="-2"/>
        </w:rPr>
        <w:t>“basket</w:t>
      </w:r>
      <w:r>
        <w:rPr>
          <w:color w:val="1D1D1B"/>
          <w:spacing w:val="-5"/>
        </w:rPr>
        <w:t xml:space="preserve"> </w:t>
      </w:r>
      <w:r>
        <w:rPr>
          <w:color w:val="1D1D1B"/>
          <w:spacing w:val="-2"/>
        </w:rPr>
        <w:t>or</w:t>
      </w:r>
      <w:r>
        <w:rPr>
          <w:color w:val="1D1D1B"/>
          <w:spacing w:val="-5"/>
        </w:rPr>
        <w:t xml:space="preserve"> </w:t>
      </w:r>
      <w:r>
        <w:rPr>
          <w:color w:val="1D1D1B"/>
          <w:spacing w:val="-2"/>
        </w:rPr>
        <w:t>sieve”,</w:t>
      </w:r>
      <w:r>
        <w:rPr>
          <w:color w:val="1D1D1B"/>
          <w:spacing w:val="-5"/>
        </w:rPr>
        <w:t xml:space="preserve"> </w:t>
      </w:r>
      <w:r>
        <w:rPr>
          <w:color w:val="1D1D1B"/>
          <w:spacing w:val="-2"/>
        </w:rPr>
        <w:t>“numerous”</w:t>
      </w:r>
      <w:r>
        <w:rPr>
          <w:color w:val="1D1D1B"/>
          <w:spacing w:val="-5"/>
        </w:rPr>
        <w:t xml:space="preserve"> </w:t>
      </w:r>
      <w:r>
        <w:rPr>
          <w:color w:val="1D1D1B"/>
          <w:spacing w:val="-2"/>
        </w:rPr>
        <w:t>or</w:t>
      </w:r>
      <w:r>
        <w:rPr>
          <w:color w:val="1D1D1B"/>
          <w:spacing w:val="-5"/>
        </w:rPr>
        <w:t xml:space="preserve"> </w:t>
      </w:r>
      <w:r>
        <w:rPr>
          <w:color w:val="1D1D1B"/>
          <w:spacing w:val="-2"/>
        </w:rPr>
        <w:t>“seven</w:t>
      </w:r>
      <w:r>
        <w:rPr>
          <w:color w:val="1D1D1B"/>
          <w:spacing w:val="-5"/>
        </w:rPr>
        <w:t xml:space="preserve"> </w:t>
      </w:r>
      <w:r>
        <w:rPr>
          <w:color w:val="1D1D1B"/>
          <w:spacing w:val="-2"/>
        </w:rPr>
        <w:t>stars”.</w:t>
      </w:r>
      <w:r>
        <w:rPr>
          <w:color w:val="1D1D1B"/>
          <w:spacing w:val="-10"/>
        </w:rPr>
        <w:t xml:space="preserve"> </w:t>
      </w:r>
      <w:r>
        <w:rPr>
          <w:color w:val="1D1D1B"/>
          <w:spacing w:val="-2"/>
        </w:rPr>
        <w:t>The</w:t>
      </w:r>
      <w:r>
        <w:rPr>
          <w:color w:val="1D1D1B"/>
          <w:spacing w:val="-5"/>
        </w:rPr>
        <w:t xml:space="preserve"> </w:t>
      </w:r>
      <w:r>
        <w:rPr>
          <w:color w:val="1D1D1B"/>
          <w:spacing w:val="-2"/>
        </w:rPr>
        <w:t>last</w:t>
      </w:r>
      <w:r>
        <w:rPr>
          <w:color w:val="1D1D1B"/>
          <w:spacing w:val="-5"/>
        </w:rPr>
        <w:t xml:space="preserve"> </w:t>
      </w:r>
      <w:r>
        <w:rPr>
          <w:color w:val="1D1D1B"/>
          <w:spacing w:val="-2"/>
        </w:rPr>
        <w:t xml:space="preserve">pattern, </w:t>
      </w:r>
      <w:r>
        <w:rPr>
          <w:color w:val="1D1D1B"/>
        </w:rPr>
        <w:t>based</w:t>
      </w:r>
      <w:r>
        <w:rPr>
          <w:color w:val="1D1D1B"/>
          <w:spacing w:val="-9"/>
        </w:rPr>
        <w:t xml:space="preserve"> </w:t>
      </w:r>
      <w:r>
        <w:rPr>
          <w:color w:val="1D1D1B"/>
        </w:rPr>
        <w:t>on</w:t>
      </w:r>
      <w:r>
        <w:rPr>
          <w:color w:val="1D1D1B"/>
          <w:spacing w:val="-9"/>
        </w:rPr>
        <w:t xml:space="preserve"> </w:t>
      </w:r>
      <w:r>
        <w:rPr>
          <w:color w:val="1D1D1B"/>
        </w:rPr>
        <w:t>the</w:t>
      </w:r>
      <w:r>
        <w:rPr>
          <w:color w:val="1D1D1B"/>
          <w:spacing w:val="-9"/>
        </w:rPr>
        <w:t xml:space="preserve"> </w:t>
      </w:r>
      <w:r>
        <w:rPr>
          <w:color w:val="1D1D1B"/>
        </w:rPr>
        <w:t>numeral</w:t>
      </w:r>
      <w:r>
        <w:rPr>
          <w:color w:val="1D1D1B"/>
          <w:spacing w:val="-9"/>
        </w:rPr>
        <w:t xml:space="preserve"> </w:t>
      </w:r>
      <w:r>
        <w:rPr>
          <w:color w:val="1D1D1B"/>
        </w:rPr>
        <w:t>“seven,”</w:t>
      </w:r>
      <w:r>
        <w:rPr>
          <w:color w:val="1D1D1B"/>
          <w:spacing w:val="-9"/>
        </w:rPr>
        <w:t xml:space="preserve"> </w:t>
      </w:r>
      <w:r>
        <w:rPr>
          <w:color w:val="1D1D1B"/>
        </w:rPr>
        <w:t>appears</w:t>
      </w:r>
      <w:r>
        <w:rPr>
          <w:color w:val="1D1D1B"/>
          <w:spacing w:val="-9"/>
        </w:rPr>
        <w:t xml:space="preserve"> </w:t>
      </w:r>
      <w:r>
        <w:rPr>
          <w:color w:val="1D1D1B"/>
        </w:rPr>
        <w:t>also</w:t>
      </w:r>
      <w:r>
        <w:rPr>
          <w:color w:val="1D1D1B"/>
          <w:spacing w:val="-9"/>
        </w:rPr>
        <w:t xml:space="preserve"> </w:t>
      </w:r>
      <w:r>
        <w:rPr>
          <w:color w:val="1D1D1B"/>
        </w:rPr>
        <w:t>in</w:t>
      </w:r>
      <w:r>
        <w:rPr>
          <w:color w:val="1D1D1B"/>
          <w:spacing w:val="-9"/>
        </w:rPr>
        <w:t xml:space="preserve"> </w:t>
      </w:r>
      <w:r>
        <w:rPr>
          <w:color w:val="1D1D1B"/>
        </w:rPr>
        <w:t>designations</w:t>
      </w:r>
      <w:r>
        <w:rPr>
          <w:color w:val="1D1D1B"/>
          <w:spacing w:val="-9"/>
        </w:rPr>
        <w:t xml:space="preserve"> </w:t>
      </w:r>
      <w:r>
        <w:rPr>
          <w:color w:val="1D1D1B"/>
        </w:rPr>
        <w:t>of</w:t>
      </w:r>
      <w:r>
        <w:rPr>
          <w:color w:val="1D1D1B"/>
          <w:spacing w:val="-9"/>
        </w:rPr>
        <w:t xml:space="preserve"> </w:t>
      </w:r>
      <w:r>
        <w:rPr>
          <w:color w:val="1D1D1B"/>
        </w:rPr>
        <w:t>Big</w:t>
      </w:r>
      <w:r>
        <w:rPr>
          <w:color w:val="1D1D1B"/>
          <w:spacing w:val="-9"/>
        </w:rPr>
        <w:t xml:space="preserve"> </w:t>
      </w:r>
      <w:r>
        <w:rPr>
          <w:color w:val="1D1D1B"/>
        </w:rPr>
        <w:t>Dipper, besides the similarity with “wagon”.</w:t>
      </w:r>
    </w:p>
    <w:p>
      <w:pPr>
        <w:pStyle w:val="7"/>
        <w:spacing w:before="4"/>
        <w:rPr>
          <w:sz w:val="20"/>
        </w:rPr>
      </w:pPr>
    </w:p>
    <w:p>
      <w:pPr>
        <w:spacing w:line="228" w:lineRule="auto"/>
        <w:ind w:left="223"/>
        <w:rPr>
          <w:i/>
        </w:rPr>
      </w:pPr>
      <w:r>
        <w:rPr>
          <w:i/>
          <w:color w:val="1D1D1B"/>
        </w:rPr>
        <w:t>Václav</w:t>
      </w:r>
      <w:r>
        <w:rPr>
          <w:i/>
          <w:color w:val="1D1D1B"/>
          <w:spacing w:val="30"/>
        </w:rPr>
        <w:t xml:space="preserve"> </w:t>
      </w:r>
      <w:r>
        <w:rPr>
          <w:i/>
          <w:color w:val="1D1D1B"/>
        </w:rPr>
        <w:t>Blažek,</w:t>
      </w:r>
      <w:r>
        <w:rPr>
          <w:i/>
          <w:color w:val="1D1D1B"/>
          <w:spacing w:val="30"/>
        </w:rPr>
        <w:t xml:space="preserve"> </w:t>
      </w:r>
      <w:r>
        <w:rPr>
          <w:i/>
          <w:color w:val="1D1D1B"/>
        </w:rPr>
        <w:t>Department</w:t>
      </w:r>
      <w:r>
        <w:rPr>
          <w:i/>
          <w:color w:val="1D1D1B"/>
          <w:spacing w:val="30"/>
        </w:rPr>
        <w:t xml:space="preserve"> </w:t>
      </w:r>
      <w:r>
        <w:rPr>
          <w:i/>
          <w:color w:val="1D1D1B"/>
        </w:rPr>
        <w:t>of</w:t>
      </w:r>
      <w:r>
        <w:rPr>
          <w:i/>
          <w:color w:val="1D1D1B"/>
          <w:spacing w:val="30"/>
        </w:rPr>
        <w:t xml:space="preserve"> </w:t>
      </w:r>
      <w:r>
        <w:rPr>
          <w:i/>
          <w:color w:val="1D1D1B"/>
        </w:rPr>
        <w:t>Linguistics</w:t>
      </w:r>
      <w:r>
        <w:rPr>
          <w:i/>
          <w:color w:val="1D1D1B"/>
          <w:spacing w:val="29"/>
        </w:rPr>
        <w:t xml:space="preserve"> </w:t>
      </w:r>
      <w:r>
        <w:rPr>
          <w:i/>
          <w:color w:val="1D1D1B"/>
        </w:rPr>
        <w:t>&amp;</w:t>
      </w:r>
      <w:r>
        <w:rPr>
          <w:i/>
          <w:color w:val="1D1D1B"/>
          <w:spacing w:val="30"/>
        </w:rPr>
        <w:t xml:space="preserve"> </w:t>
      </w:r>
      <w:r>
        <w:rPr>
          <w:i/>
          <w:color w:val="1D1D1B"/>
        </w:rPr>
        <w:t>Baltic</w:t>
      </w:r>
      <w:r>
        <w:rPr>
          <w:i/>
          <w:color w:val="1D1D1B"/>
          <w:spacing w:val="30"/>
        </w:rPr>
        <w:t xml:space="preserve"> </w:t>
      </w:r>
      <w:r>
        <w:rPr>
          <w:i/>
          <w:color w:val="1D1D1B"/>
        </w:rPr>
        <w:t>Studies,</w:t>
      </w:r>
      <w:r>
        <w:rPr>
          <w:i/>
          <w:color w:val="1D1D1B"/>
          <w:spacing w:val="30"/>
        </w:rPr>
        <w:t xml:space="preserve"> </w:t>
      </w:r>
      <w:r>
        <w:rPr>
          <w:i/>
          <w:color w:val="1D1D1B"/>
        </w:rPr>
        <w:t>Faculty</w:t>
      </w:r>
      <w:r>
        <w:rPr>
          <w:i/>
          <w:color w:val="1D1D1B"/>
          <w:spacing w:val="30"/>
        </w:rPr>
        <w:t xml:space="preserve"> </w:t>
      </w:r>
      <w:r>
        <w:rPr>
          <w:i/>
          <w:color w:val="1D1D1B"/>
        </w:rPr>
        <w:t>of Arts, Masaryk University, Brno, Czech Republic.</w:t>
      </w:r>
    </w:p>
    <w:p>
      <w:pPr>
        <w:spacing w:line="242" w:lineRule="exact"/>
        <w:ind w:left="223"/>
        <w:rPr>
          <w:i/>
        </w:rPr>
      </w:pPr>
      <w:r>
        <w:fldChar w:fldCharType="begin"/>
      </w:r>
      <w:r>
        <w:instrText xml:space="preserve"> HYPERLINK "mailto:blazek@phil.muni.czb" \h </w:instrText>
      </w:r>
      <w:r>
        <w:fldChar w:fldCharType="separate"/>
      </w:r>
      <w:r>
        <w:rPr>
          <w:i/>
          <w:color w:val="1D1D1B"/>
          <w:spacing w:val="-2"/>
        </w:rPr>
        <w:t>blazek@phil.muni.czb</w:t>
      </w:r>
      <w:r>
        <w:rPr>
          <w:i/>
          <w:color w:val="1D1D1B"/>
          <w:spacing w:val="-2"/>
        </w:rPr>
        <w:fldChar w:fldCharType="end"/>
      </w:r>
    </w:p>
    <w:p>
      <w:pPr>
        <w:pStyle w:val="7"/>
        <w:spacing w:before="11"/>
        <w:rPr>
          <w:i/>
          <w:sz w:val="24"/>
        </w:rPr>
      </w:pPr>
    </w:p>
    <w:p>
      <w:pPr>
        <w:pStyle w:val="7"/>
        <w:ind w:left="223"/>
      </w:pPr>
      <w:r>
        <w:rPr>
          <w:color w:val="1D1D1B"/>
          <w:spacing w:val="-2"/>
        </w:rPr>
        <w:t>References</w:t>
      </w:r>
    </w:p>
    <w:p>
      <w:pPr>
        <w:spacing w:before="166" w:line="249" w:lineRule="auto"/>
        <w:ind w:left="507" w:right="241" w:hanging="284"/>
        <w:rPr>
          <w:sz w:val="20"/>
        </w:rPr>
      </w:pPr>
      <w:r>
        <w:rPr>
          <w:color w:val="1D1D1B"/>
          <w:sz w:val="20"/>
        </w:rPr>
        <w:t>Abaev,</w:t>
      </w:r>
      <w:r>
        <w:rPr>
          <w:color w:val="1D1D1B"/>
          <w:spacing w:val="-6"/>
          <w:sz w:val="20"/>
        </w:rPr>
        <w:t xml:space="preserve"> </w:t>
      </w:r>
      <w:r>
        <w:rPr>
          <w:color w:val="1D1D1B"/>
          <w:sz w:val="20"/>
        </w:rPr>
        <w:t>Vasilij.</w:t>
      </w:r>
      <w:r>
        <w:rPr>
          <w:color w:val="1D1D1B"/>
          <w:spacing w:val="-3"/>
          <w:sz w:val="20"/>
        </w:rPr>
        <w:t xml:space="preserve"> </w:t>
      </w:r>
      <w:r>
        <w:rPr>
          <w:color w:val="1D1D1B"/>
          <w:sz w:val="20"/>
        </w:rPr>
        <w:t>1958-95.</w:t>
      </w:r>
      <w:r>
        <w:rPr>
          <w:color w:val="1D1D1B"/>
          <w:spacing w:val="-3"/>
          <w:sz w:val="20"/>
        </w:rPr>
        <w:t xml:space="preserve"> </w:t>
      </w:r>
      <w:r>
        <w:rPr>
          <w:i/>
          <w:color w:val="1D1D1B"/>
          <w:sz w:val="20"/>
        </w:rPr>
        <w:t>Istoriko-ėtimologičeskij</w:t>
      </w:r>
      <w:r>
        <w:rPr>
          <w:i/>
          <w:color w:val="1D1D1B"/>
          <w:spacing w:val="-3"/>
          <w:sz w:val="20"/>
        </w:rPr>
        <w:t xml:space="preserve"> </w:t>
      </w:r>
      <w:r>
        <w:rPr>
          <w:i/>
          <w:color w:val="1D1D1B"/>
          <w:sz w:val="20"/>
        </w:rPr>
        <w:t>slovaŕ</w:t>
      </w:r>
      <w:r>
        <w:rPr>
          <w:i/>
          <w:color w:val="1D1D1B"/>
          <w:spacing w:val="-3"/>
          <w:sz w:val="20"/>
        </w:rPr>
        <w:t xml:space="preserve"> </w:t>
      </w:r>
      <w:r>
        <w:rPr>
          <w:i/>
          <w:color w:val="1D1D1B"/>
          <w:sz w:val="20"/>
        </w:rPr>
        <w:t>osetinskogo</w:t>
      </w:r>
      <w:r>
        <w:rPr>
          <w:i/>
          <w:color w:val="1D1D1B"/>
          <w:spacing w:val="-3"/>
          <w:sz w:val="20"/>
        </w:rPr>
        <w:t xml:space="preserve"> </w:t>
      </w:r>
      <w:r>
        <w:rPr>
          <w:i/>
          <w:color w:val="1D1D1B"/>
          <w:sz w:val="20"/>
        </w:rPr>
        <w:t>jazyka</w:t>
      </w:r>
      <w:r>
        <w:rPr>
          <w:color w:val="1D1D1B"/>
          <w:sz w:val="20"/>
        </w:rPr>
        <w:t>,</w:t>
      </w:r>
      <w:r>
        <w:rPr>
          <w:color w:val="1D1D1B"/>
          <w:spacing w:val="-3"/>
          <w:sz w:val="20"/>
        </w:rPr>
        <w:t xml:space="preserve"> </w:t>
      </w:r>
      <w:r>
        <w:rPr>
          <w:color w:val="1D1D1B"/>
          <w:sz w:val="20"/>
        </w:rPr>
        <w:t>I-V. Moscow-Leningrad: Izdateľstvo Akademii nauk SSSR.</w:t>
      </w:r>
    </w:p>
    <w:p>
      <w:pPr>
        <w:spacing w:before="81" w:line="249" w:lineRule="auto"/>
        <w:ind w:left="507" w:hanging="284"/>
        <w:rPr>
          <w:sz w:val="20"/>
        </w:rPr>
      </w:pPr>
      <w:r>
        <w:rPr>
          <w:color w:val="1D1D1B"/>
          <w:sz w:val="20"/>
        </w:rPr>
        <w:t>Adams,</w:t>
      </w:r>
      <w:r>
        <w:rPr>
          <w:color w:val="1D1D1B"/>
          <w:spacing w:val="31"/>
          <w:sz w:val="20"/>
        </w:rPr>
        <w:t xml:space="preserve"> </w:t>
      </w:r>
      <w:r>
        <w:rPr>
          <w:color w:val="1D1D1B"/>
          <w:sz w:val="20"/>
        </w:rPr>
        <w:t>Douglas</w:t>
      </w:r>
      <w:r>
        <w:rPr>
          <w:color w:val="1D1D1B"/>
          <w:spacing w:val="31"/>
          <w:sz w:val="20"/>
        </w:rPr>
        <w:t xml:space="preserve"> </w:t>
      </w:r>
      <w:r>
        <w:rPr>
          <w:color w:val="1D1D1B"/>
          <w:sz w:val="20"/>
        </w:rPr>
        <w:t>Q.</w:t>
      </w:r>
      <w:r>
        <w:rPr>
          <w:color w:val="1D1D1B"/>
          <w:spacing w:val="31"/>
          <w:sz w:val="20"/>
        </w:rPr>
        <w:t xml:space="preserve"> </w:t>
      </w:r>
      <w:r>
        <w:rPr>
          <w:color w:val="1D1D1B"/>
          <w:sz w:val="20"/>
        </w:rPr>
        <w:t>1999.</w:t>
      </w:r>
      <w:r>
        <w:rPr>
          <w:color w:val="1D1D1B"/>
          <w:spacing w:val="32"/>
          <w:sz w:val="20"/>
        </w:rPr>
        <w:t xml:space="preserve"> </w:t>
      </w:r>
      <w:r>
        <w:rPr>
          <w:i/>
          <w:color w:val="1D1D1B"/>
          <w:sz w:val="20"/>
        </w:rPr>
        <w:t>A</w:t>
      </w:r>
      <w:r>
        <w:rPr>
          <w:i/>
          <w:color w:val="1D1D1B"/>
          <w:spacing w:val="28"/>
          <w:sz w:val="20"/>
        </w:rPr>
        <w:t xml:space="preserve"> </w:t>
      </w:r>
      <w:r>
        <w:rPr>
          <w:i/>
          <w:color w:val="1D1D1B"/>
          <w:sz w:val="20"/>
        </w:rPr>
        <w:t>Dictionary</w:t>
      </w:r>
      <w:r>
        <w:rPr>
          <w:i/>
          <w:color w:val="1D1D1B"/>
          <w:spacing w:val="31"/>
          <w:sz w:val="20"/>
        </w:rPr>
        <w:t xml:space="preserve"> </w:t>
      </w:r>
      <w:r>
        <w:rPr>
          <w:i/>
          <w:color w:val="1D1D1B"/>
          <w:sz w:val="20"/>
        </w:rPr>
        <w:t>of</w:t>
      </w:r>
      <w:r>
        <w:rPr>
          <w:i/>
          <w:color w:val="1D1D1B"/>
          <w:spacing w:val="31"/>
          <w:sz w:val="20"/>
        </w:rPr>
        <w:t xml:space="preserve"> </w:t>
      </w:r>
      <w:r>
        <w:rPr>
          <w:i/>
          <w:color w:val="1D1D1B"/>
          <w:sz w:val="20"/>
        </w:rPr>
        <w:t>Tocharian</w:t>
      </w:r>
      <w:r>
        <w:rPr>
          <w:i/>
          <w:color w:val="1D1D1B"/>
          <w:spacing w:val="31"/>
          <w:sz w:val="20"/>
        </w:rPr>
        <w:t xml:space="preserve"> </w:t>
      </w:r>
      <w:r>
        <w:rPr>
          <w:i/>
          <w:color w:val="1D1D1B"/>
          <w:sz w:val="20"/>
        </w:rPr>
        <w:t>B</w:t>
      </w:r>
      <w:r>
        <w:rPr>
          <w:color w:val="1D1D1B"/>
          <w:sz w:val="20"/>
        </w:rPr>
        <w:t>. Amsterdam-Atlanta, GA: Rodopi.</w:t>
      </w:r>
    </w:p>
    <w:p>
      <w:pPr>
        <w:spacing w:before="13" w:line="320" w:lineRule="exact"/>
        <w:ind w:left="223" w:right="242"/>
        <w:rPr>
          <w:sz w:val="20"/>
        </w:rPr>
      </w:pPr>
      <w:r>
        <w:rPr>
          <w:color w:val="1D1D1B"/>
          <w:sz w:val="20"/>
        </w:rPr>
        <w:t xml:space="preserve">Bader, Françoise. 1995. Autour de lat. </w:t>
      </w:r>
      <w:r>
        <w:rPr>
          <w:i/>
          <w:color w:val="1D1D1B"/>
          <w:sz w:val="20"/>
        </w:rPr>
        <w:t>sōl</w:t>
      </w:r>
      <w:r>
        <w:rPr>
          <w:color w:val="1D1D1B"/>
          <w:sz w:val="20"/>
        </w:rPr>
        <w:t xml:space="preserve">. </w:t>
      </w:r>
      <w:r>
        <w:rPr>
          <w:i/>
          <w:color w:val="1D1D1B"/>
          <w:sz w:val="20"/>
        </w:rPr>
        <w:t xml:space="preserve">Linguistica. Baltica </w:t>
      </w:r>
      <w:r>
        <w:rPr>
          <w:color w:val="1D1D1B"/>
          <w:sz w:val="20"/>
        </w:rPr>
        <w:t>4, 265-76.</w:t>
      </w:r>
      <w:r>
        <w:rPr>
          <w:color w:val="1D1D1B"/>
          <w:spacing w:val="40"/>
          <w:sz w:val="20"/>
        </w:rPr>
        <w:t xml:space="preserve"> </w:t>
      </w:r>
      <w:r>
        <w:rPr>
          <w:color w:val="1D1D1B"/>
          <w:sz w:val="20"/>
        </w:rPr>
        <w:t>Bailey,</w:t>
      </w:r>
      <w:r>
        <w:rPr>
          <w:color w:val="1D1D1B"/>
          <w:spacing w:val="37"/>
          <w:sz w:val="20"/>
        </w:rPr>
        <w:t xml:space="preserve"> </w:t>
      </w:r>
      <w:r>
        <w:rPr>
          <w:color w:val="1D1D1B"/>
          <w:sz w:val="20"/>
        </w:rPr>
        <w:t>Harold</w:t>
      </w:r>
      <w:r>
        <w:rPr>
          <w:color w:val="1D1D1B"/>
          <w:spacing w:val="34"/>
          <w:sz w:val="20"/>
        </w:rPr>
        <w:t xml:space="preserve"> </w:t>
      </w:r>
      <w:r>
        <w:rPr>
          <w:color w:val="1D1D1B"/>
          <w:sz w:val="20"/>
        </w:rPr>
        <w:t>W.</w:t>
      </w:r>
      <w:r>
        <w:rPr>
          <w:color w:val="1D1D1B"/>
          <w:spacing w:val="37"/>
          <w:sz w:val="20"/>
        </w:rPr>
        <w:t xml:space="preserve"> </w:t>
      </w:r>
      <w:r>
        <w:rPr>
          <w:color w:val="1D1D1B"/>
          <w:sz w:val="20"/>
        </w:rPr>
        <w:t>1979.</w:t>
      </w:r>
      <w:r>
        <w:rPr>
          <w:color w:val="1D1D1B"/>
          <w:spacing w:val="37"/>
          <w:sz w:val="20"/>
        </w:rPr>
        <w:t xml:space="preserve"> </w:t>
      </w:r>
      <w:r>
        <w:rPr>
          <w:i/>
          <w:color w:val="1D1D1B"/>
          <w:sz w:val="20"/>
        </w:rPr>
        <w:t>Dictionary</w:t>
      </w:r>
      <w:r>
        <w:rPr>
          <w:i/>
          <w:color w:val="1D1D1B"/>
          <w:spacing w:val="37"/>
          <w:sz w:val="20"/>
        </w:rPr>
        <w:t xml:space="preserve"> </w:t>
      </w:r>
      <w:r>
        <w:rPr>
          <w:i/>
          <w:color w:val="1D1D1B"/>
          <w:sz w:val="20"/>
        </w:rPr>
        <w:t>of</w:t>
      </w:r>
      <w:r>
        <w:rPr>
          <w:i/>
          <w:color w:val="1D1D1B"/>
          <w:spacing w:val="37"/>
          <w:sz w:val="20"/>
        </w:rPr>
        <w:t xml:space="preserve"> </w:t>
      </w:r>
      <w:r>
        <w:rPr>
          <w:i/>
          <w:color w:val="1D1D1B"/>
          <w:sz w:val="20"/>
        </w:rPr>
        <w:t>Khotan</w:t>
      </w:r>
      <w:r>
        <w:rPr>
          <w:i/>
          <w:color w:val="1D1D1B"/>
          <w:spacing w:val="37"/>
          <w:sz w:val="20"/>
        </w:rPr>
        <w:t xml:space="preserve"> </w:t>
      </w:r>
      <w:r>
        <w:rPr>
          <w:i/>
          <w:color w:val="1D1D1B"/>
          <w:sz w:val="20"/>
        </w:rPr>
        <w:t>Saka</w:t>
      </w:r>
      <w:r>
        <w:rPr>
          <w:color w:val="1D1D1B"/>
          <w:sz w:val="20"/>
        </w:rPr>
        <w:t>.</w:t>
      </w:r>
      <w:r>
        <w:rPr>
          <w:color w:val="1D1D1B"/>
          <w:spacing w:val="37"/>
          <w:sz w:val="20"/>
        </w:rPr>
        <w:t xml:space="preserve"> </w:t>
      </w:r>
      <w:r>
        <w:rPr>
          <w:color w:val="1D1D1B"/>
          <w:sz w:val="20"/>
        </w:rPr>
        <w:t>Cambridge:</w:t>
      </w:r>
      <w:r>
        <w:rPr>
          <w:color w:val="1D1D1B"/>
          <w:spacing w:val="37"/>
          <w:sz w:val="20"/>
        </w:rPr>
        <w:t xml:space="preserve"> </w:t>
      </w:r>
      <w:r>
        <w:rPr>
          <w:color w:val="1D1D1B"/>
          <w:sz w:val="20"/>
        </w:rPr>
        <w:t>University</w:t>
      </w:r>
    </w:p>
    <w:p>
      <w:pPr>
        <w:spacing w:line="219" w:lineRule="exact"/>
        <w:ind w:left="507"/>
        <w:rPr>
          <w:sz w:val="20"/>
        </w:rPr>
      </w:pPr>
      <w:r>
        <w:rPr>
          <w:color w:val="1D1D1B"/>
          <w:spacing w:val="-2"/>
          <w:sz w:val="20"/>
        </w:rPr>
        <w:t>Press.</w:t>
      </w:r>
    </w:p>
    <w:p>
      <w:pPr>
        <w:spacing w:before="90"/>
        <w:ind w:left="223"/>
        <w:rPr>
          <w:i/>
          <w:sz w:val="20"/>
        </w:rPr>
      </w:pPr>
      <w:r>
        <w:rPr>
          <w:color w:val="1D1D1B"/>
          <w:sz w:val="20"/>
        </w:rPr>
        <w:t>Bammesberger,</w:t>
      </w:r>
      <w:r>
        <w:rPr>
          <w:color w:val="1D1D1B"/>
          <w:spacing w:val="-8"/>
          <w:sz w:val="20"/>
        </w:rPr>
        <w:t xml:space="preserve"> </w:t>
      </w:r>
      <w:r>
        <w:rPr>
          <w:color w:val="1D1D1B"/>
          <w:sz w:val="20"/>
        </w:rPr>
        <w:t>Alfred.</w:t>
      </w:r>
      <w:r>
        <w:rPr>
          <w:color w:val="1D1D1B"/>
          <w:spacing w:val="3"/>
          <w:sz w:val="20"/>
        </w:rPr>
        <w:t xml:space="preserve"> </w:t>
      </w:r>
      <w:r>
        <w:rPr>
          <w:color w:val="1D1D1B"/>
          <w:sz w:val="20"/>
        </w:rPr>
        <w:t>1982.</w:t>
      </w:r>
      <w:r>
        <w:rPr>
          <w:color w:val="1D1D1B"/>
          <w:spacing w:val="2"/>
          <w:sz w:val="20"/>
        </w:rPr>
        <w:t xml:space="preserve"> </w:t>
      </w:r>
      <w:r>
        <w:rPr>
          <w:color w:val="1D1D1B"/>
          <w:sz w:val="20"/>
        </w:rPr>
        <w:t>Le</w:t>
      </w:r>
      <w:r>
        <w:rPr>
          <w:color w:val="1D1D1B"/>
          <w:spacing w:val="3"/>
          <w:sz w:val="20"/>
        </w:rPr>
        <w:t xml:space="preserve"> </w:t>
      </w:r>
      <w:r>
        <w:rPr>
          <w:color w:val="1D1D1B"/>
          <w:sz w:val="20"/>
        </w:rPr>
        <w:t>mot</w:t>
      </w:r>
      <w:r>
        <w:rPr>
          <w:color w:val="1D1D1B"/>
          <w:spacing w:val="3"/>
          <w:sz w:val="20"/>
        </w:rPr>
        <w:t xml:space="preserve"> </w:t>
      </w:r>
      <w:r>
        <w:rPr>
          <w:color w:val="1D1D1B"/>
          <w:sz w:val="20"/>
        </w:rPr>
        <w:t>irlandais</w:t>
      </w:r>
      <w:r>
        <w:rPr>
          <w:color w:val="1D1D1B"/>
          <w:spacing w:val="3"/>
          <w:sz w:val="20"/>
        </w:rPr>
        <w:t xml:space="preserve"> </w:t>
      </w:r>
      <w:r>
        <w:rPr>
          <w:color w:val="1D1D1B"/>
          <w:sz w:val="20"/>
        </w:rPr>
        <w:t>désignant</w:t>
      </w:r>
      <w:r>
        <w:rPr>
          <w:color w:val="1D1D1B"/>
          <w:spacing w:val="3"/>
          <w:sz w:val="20"/>
        </w:rPr>
        <w:t xml:space="preserve"> </w:t>
      </w:r>
      <w:r>
        <w:rPr>
          <w:color w:val="1D1D1B"/>
          <w:sz w:val="20"/>
        </w:rPr>
        <w:t>l’oeil.</w:t>
      </w:r>
      <w:r>
        <w:rPr>
          <w:color w:val="1D1D1B"/>
          <w:spacing w:val="2"/>
          <w:sz w:val="20"/>
        </w:rPr>
        <w:t xml:space="preserve"> </w:t>
      </w:r>
      <w:r>
        <w:rPr>
          <w:i/>
          <w:color w:val="1D1D1B"/>
          <w:sz w:val="20"/>
        </w:rPr>
        <w:t>Études</w:t>
      </w:r>
      <w:r>
        <w:rPr>
          <w:i/>
          <w:color w:val="1D1D1B"/>
          <w:spacing w:val="3"/>
          <w:sz w:val="20"/>
        </w:rPr>
        <w:t xml:space="preserve"> </w:t>
      </w:r>
      <w:r>
        <w:rPr>
          <w:i/>
          <w:color w:val="1D1D1B"/>
          <w:spacing w:val="-2"/>
          <w:sz w:val="20"/>
        </w:rPr>
        <w:t>celtiques</w:t>
      </w:r>
    </w:p>
    <w:p>
      <w:pPr>
        <w:spacing w:before="10"/>
        <w:ind w:left="507"/>
        <w:rPr>
          <w:sz w:val="20"/>
        </w:rPr>
      </w:pPr>
      <w:r>
        <w:rPr>
          <w:color w:val="1D1D1B"/>
          <w:sz w:val="20"/>
        </w:rPr>
        <w:t>19,</w:t>
      </w:r>
      <w:r>
        <w:rPr>
          <w:color w:val="1D1D1B"/>
          <w:spacing w:val="17"/>
          <w:sz w:val="20"/>
        </w:rPr>
        <w:t xml:space="preserve"> </w:t>
      </w:r>
      <w:r>
        <w:rPr>
          <w:color w:val="1D1D1B"/>
          <w:sz w:val="20"/>
        </w:rPr>
        <w:t>155-</w:t>
      </w:r>
      <w:r>
        <w:rPr>
          <w:color w:val="1D1D1B"/>
          <w:spacing w:val="-5"/>
          <w:sz w:val="20"/>
        </w:rPr>
        <w:t>57.</w:t>
      </w:r>
    </w:p>
    <w:p>
      <w:pPr>
        <w:spacing w:before="90"/>
        <w:ind w:left="223"/>
        <w:jc w:val="both"/>
        <w:rPr>
          <w:sz w:val="20"/>
        </w:rPr>
      </w:pPr>
      <w:r>
        <w:rPr>
          <w:color w:val="1D1D1B"/>
          <w:sz w:val="20"/>
        </w:rPr>
        <w:t>Bartholomae,</w:t>
      </w:r>
      <w:r>
        <w:rPr>
          <w:color w:val="1D1D1B"/>
          <w:spacing w:val="8"/>
          <w:sz w:val="20"/>
        </w:rPr>
        <w:t xml:space="preserve"> </w:t>
      </w:r>
      <w:r>
        <w:rPr>
          <w:color w:val="1D1D1B"/>
          <w:sz w:val="20"/>
        </w:rPr>
        <w:t>Christian.</w:t>
      </w:r>
      <w:r>
        <w:rPr>
          <w:color w:val="1D1D1B"/>
          <w:spacing w:val="8"/>
          <w:sz w:val="20"/>
        </w:rPr>
        <w:t xml:space="preserve"> </w:t>
      </w:r>
      <w:r>
        <w:rPr>
          <w:color w:val="1D1D1B"/>
          <w:sz w:val="20"/>
        </w:rPr>
        <w:t>1961</w:t>
      </w:r>
      <w:r>
        <w:rPr>
          <w:color w:val="1D1D1B"/>
          <w:spacing w:val="9"/>
          <w:sz w:val="20"/>
        </w:rPr>
        <w:t xml:space="preserve"> </w:t>
      </w:r>
      <w:r>
        <w:rPr>
          <w:color w:val="1D1D1B"/>
          <w:sz w:val="20"/>
        </w:rPr>
        <w:t>[1904].</w:t>
      </w:r>
      <w:r>
        <w:rPr>
          <w:color w:val="1D1D1B"/>
          <w:spacing w:val="8"/>
          <w:sz w:val="20"/>
        </w:rPr>
        <w:t xml:space="preserve"> </w:t>
      </w:r>
      <w:r>
        <w:rPr>
          <w:i/>
          <w:color w:val="1D1D1B"/>
          <w:sz w:val="20"/>
        </w:rPr>
        <w:t>Altiranisches</w:t>
      </w:r>
      <w:r>
        <w:rPr>
          <w:i/>
          <w:color w:val="1D1D1B"/>
          <w:spacing w:val="8"/>
          <w:sz w:val="20"/>
        </w:rPr>
        <w:t xml:space="preserve"> </w:t>
      </w:r>
      <w:r>
        <w:rPr>
          <w:i/>
          <w:color w:val="1D1D1B"/>
          <w:sz w:val="20"/>
        </w:rPr>
        <w:t>Wörterbuch</w:t>
      </w:r>
      <w:r>
        <w:rPr>
          <w:color w:val="1D1D1B"/>
          <w:sz w:val="20"/>
          <w:vertAlign w:val="subscript"/>
        </w:rPr>
        <w:t>2</w:t>
      </w:r>
      <w:r>
        <w:rPr>
          <w:color w:val="1D1D1B"/>
          <w:sz w:val="20"/>
        </w:rPr>
        <w:t>.</w:t>
      </w:r>
      <w:r>
        <w:rPr>
          <w:color w:val="1D1D1B"/>
          <w:spacing w:val="9"/>
          <w:sz w:val="20"/>
        </w:rPr>
        <w:t xml:space="preserve"> </w:t>
      </w:r>
      <w:r>
        <w:rPr>
          <w:color w:val="1D1D1B"/>
          <w:sz w:val="20"/>
        </w:rPr>
        <w:t>Berlin:</w:t>
      </w:r>
      <w:r>
        <w:rPr>
          <w:color w:val="1D1D1B"/>
          <w:spacing w:val="4"/>
          <w:sz w:val="20"/>
        </w:rPr>
        <w:t xml:space="preserve"> </w:t>
      </w:r>
      <w:r>
        <w:rPr>
          <w:color w:val="1D1D1B"/>
          <w:spacing w:val="-2"/>
          <w:sz w:val="20"/>
        </w:rPr>
        <w:t>Walter</w:t>
      </w:r>
    </w:p>
    <w:p>
      <w:pPr>
        <w:jc w:val="both"/>
        <w:rPr>
          <w:sz w:val="20"/>
        </w:rPr>
        <w:sectPr>
          <w:headerReference r:id="rId30" w:type="default"/>
          <w:headerReference r:id="rId31" w:type="even"/>
          <w:pgSz w:w="8400" w:h="11910"/>
          <w:pgMar w:top="940" w:right="720" w:bottom="280" w:left="740" w:header="758" w:footer="0" w:gutter="0"/>
          <w:pgNumType w:start="158"/>
          <w:cols w:space="708" w:num="1"/>
        </w:sectPr>
      </w:pPr>
    </w:p>
    <w:p>
      <w:pPr>
        <w:pStyle w:val="7"/>
        <w:rPr>
          <w:sz w:val="13"/>
        </w:rPr>
      </w:pPr>
    </w:p>
    <w:p>
      <w:pPr>
        <w:spacing w:before="92"/>
        <w:ind w:left="507"/>
        <w:jc w:val="both"/>
        <w:rPr>
          <w:sz w:val="20"/>
        </w:rPr>
      </w:pPr>
      <w:r>
        <w:rPr>
          <w:color w:val="1D1D1B"/>
          <w:sz w:val="20"/>
        </w:rPr>
        <w:t>de</w:t>
      </w:r>
      <w:r>
        <w:rPr>
          <w:color w:val="1D1D1B"/>
          <w:spacing w:val="17"/>
          <w:sz w:val="20"/>
        </w:rPr>
        <w:t xml:space="preserve"> </w:t>
      </w:r>
      <w:r>
        <w:rPr>
          <w:color w:val="1D1D1B"/>
          <w:spacing w:val="-2"/>
          <w:sz w:val="20"/>
        </w:rPr>
        <w:t>Gruyter.</w:t>
      </w:r>
    </w:p>
    <w:p>
      <w:pPr>
        <w:spacing w:before="90" w:line="249" w:lineRule="auto"/>
        <w:ind w:left="507" w:right="241" w:hanging="284"/>
        <w:jc w:val="both"/>
        <w:rPr>
          <w:sz w:val="20"/>
        </w:rPr>
      </w:pPr>
      <w:r>
        <w:rPr>
          <w:color w:val="1D1D1B"/>
          <w:sz w:val="20"/>
        </w:rPr>
        <w:t xml:space="preserve">Beekes, Robert S.P. 1982. Gav. </w:t>
      </w:r>
      <w:r>
        <w:rPr>
          <w:i/>
          <w:color w:val="1D1D1B"/>
          <w:sz w:val="20"/>
        </w:rPr>
        <w:t>må</w:t>
      </w:r>
      <w:r>
        <w:rPr>
          <w:color w:val="1D1D1B"/>
          <w:sz w:val="20"/>
        </w:rPr>
        <w:t xml:space="preserve">. The PIE word for ‘moon, month’ and the perfect participle. </w:t>
      </w:r>
      <w:r>
        <w:rPr>
          <w:i/>
          <w:color w:val="1D1D1B"/>
          <w:sz w:val="20"/>
        </w:rPr>
        <w:t xml:space="preserve">Journal of Indo-European Studies </w:t>
      </w:r>
      <w:r>
        <w:rPr>
          <w:color w:val="1D1D1B"/>
          <w:sz w:val="20"/>
        </w:rPr>
        <w:t>10, 53-63.</w:t>
      </w:r>
    </w:p>
    <w:p>
      <w:pPr>
        <w:spacing w:before="81"/>
        <w:ind w:left="223"/>
        <w:jc w:val="both"/>
        <w:rPr>
          <w:i/>
          <w:sz w:val="20"/>
        </w:rPr>
      </w:pPr>
      <w:r>
        <w:rPr>
          <w:color w:val="1D1D1B"/>
          <w:sz w:val="20"/>
        </w:rPr>
        <w:t>Beekes,</w:t>
      </w:r>
      <w:r>
        <w:rPr>
          <w:color w:val="1D1D1B"/>
          <w:spacing w:val="-6"/>
          <w:sz w:val="20"/>
        </w:rPr>
        <w:t xml:space="preserve"> </w:t>
      </w:r>
      <w:r>
        <w:rPr>
          <w:color w:val="1D1D1B"/>
          <w:sz w:val="20"/>
        </w:rPr>
        <w:t>Robert</w:t>
      </w:r>
      <w:r>
        <w:rPr>
          <w:color w:val="1D1D1B"/>
          <w:spacing w:val="-5"/>
          <w:sz w:val="20"/>
        </w:rPr>
        <w:t xml:space="preserve"> </w:t>
      </w:r>
      <w:r>
        <w:rPr>
          <w:color w:val="1D1D1B"/>
          <w:sz w:val="20"/>
        </w:rPr>
        <w:t>S.P.</w:t>
      </w:r>
      <w:r>
        <w:rPr>
          <w:color w:val="1D1D1B"/>
          <w:spacing w:val="-5"/>
          <w:sz w:val="20"/>
        </w:rPr>
        <w:t xml:space="preserve"> </w:t>
      </w:r>
      <w:r>
        <w:rPr>
          <w:color w:val="1D1D1B"/>
          <w:sz w:val="20"/>
        </w:rPr>
        <w:t>1984.</w:t>
      </w:r>
      <w:r>
        <w:rPr>
          <w:color w:val="1D1D1B"/>
          <w:spacing w:val="-5"/>
          <w:sz w:val="20"/>
        </w:rPr>
        <w:t xml:space="preserve"> </w:t>
      </w:r>
      <w:r>
        <w:rPr>
          <w:color w:val="1D1D1B"/>
          <w:sz w:val="20"/>
        </w:rPr>
        <w:t>PIE</w:t>
      </w:r>
      <w:r>
        <w:rPr>
          <w:color w:val="1D1D1B"/>
          <w:spacing w:val="-6"/>
          <w:sz w:val="20"/>
        </w:rPr>
        <w:t xml:space="preserve"> </w:t>
      </w:r>
      <w:r>
        <w:rPr>
          <w:color w:val="1D1D1B"/>
          <w:sz w:val="20"/>
        </w:rPr>
        <w:t>‘sun’.</w:t>
      </w:r>
      <w:r>
        <w:rPr>
          <w:color w:val="1D1D1B"/>
          <w:spacing w:val="-5"/>
          <w:sz w:val="20"/>
        </w:rPr>
        <w:t xml:space="preserve"> </w:t>
      </w:r>
      <w:r>
        <w:rPr>
          <w:i/>
          <w:color w:val="1D1D1B"/>
          <w:sz w:val="20"/>
        </w:rPr>
        <w:t>Münchener</w:t>
      </w:r>
      <w:r>
        <w:rPr>
          <w:i/>
          <w:color w:val="1D1D1B"/>
          <w:spacing w:val="-5"/>
          <w:sz w:val="20"/>
        </w:rPr>
        <w:t xml:space="preserve"> </w:t>
      </w:r>
      <w:r>
        <w:rPr>
          <w:i/>
          <w:color w:val="1D1D1B"/>
          <w:sz w:val="20"/>
        </w:rPr>
        <w:t>Studien</w:t>
      </w:r>
      <w:r>
        <w:rPr>
          <w:i/>
          <w:color w:val="1D1D1B"/>
          <w:spacing w:val="-5"/>
          <w:sz w:val="20"/>
        </w:rPr>
        <w:t xml:space="preserve"> </w:t>
      </w:r>
      <w:r>
        <w:rPr>
          <w:i/>
          <w:color w:val="1D1D1B"/>
          <w:sz w:val="20"/>
        </w:rPr>
        <w:t>zur</w:t>
      </w:r>
      <w:r>
        <w:rPr>
          <w:i/>
          <w:color w:val="1D1D1B"/>
          <w:spacing w:val="-5"/>
          <w:sz w:val="20"/>
        </w:rPr>
        <w:t xml:space="preserve"> </w:t>
      </w:r>
      <w:r>
        <w:rPr>
          <w:i/>
          <w:color w:val="1D1D1B"/>
          <w:spacing w:val="-2"/>
          <w:sz w:val="20"/>
        </w:rPr>
        <w:t>Sprachwissenschaft</w:t>
      </w:r>
    </w:p>
    <w:p>
      <w:pPr>
        <w:spacing w:before="10"/>
        <w:ind w:left="507"/>
        <w:jc w:val="both"/>
        <w:rPr>
          <w:sz w:val="20"/>
        </w:rPr>
      </w:pPr>
      <w:r>
        <w:rPr>
          <w:color w:val="1D1D1B"/>
          <w:sz w:val="20"/>
        </w:rPr>
        <w:t>43,</w:t>
      </w:r>
      <w:r>
        <w:rPr>
          <w:color w:val="1D1D1B"/>
          <w:spacing w:val="17"/>
          <w:sz w:val="20"/>
        </w:rPr>
        <w:t xml:space="preserve"> </w:t>
      </w:r>
      <w:r>
        <w:rPr>
          <w:color w:val="1D1D1B"/>
          <w:sz w:val="20"/>
        </w:rPr>
        <w:t>5-</w:t>
      </w:r>
      <w:r>
        <w:rPr>
          <w:color w:val="1D1D1B"/>
          <w:spacing w:val="-5"/>
          <w:sz w:val="20"/>
        </w:rPr>
        <w:t>8.</w:t>
      </w:r>
    </w:p>
    <w:p>
      <w:pPr>
        <w:spacing w:before="90" w:line="249" w:lineRule="auto"/>
        <w:ind w:left="507" w:right="241" w:hanging="284"/>
        <w:jc w:val="both"/>
        <w:rPr>
          <w:sz w:val="20"/>
        </w:rPr>
      </w:pPr>
      <w:r>
        <w:rPr>
          <w:color w:val="1D1D1B"/>
          <w:spacing w:val="-6"/>
          <w:sz w:val="20"/>
        </w:rPr>
        <w:t>Beekes,</w:t>
      </w:r>
      <w:r>
        <w:rPr>
          <w:color w:val="1D1D1B"/>
          <w:spacing w:val="-7"/>
          <w:sz w:val="20"/>
        </w:rPr>
        <w:t xml:space="preserve"> </w:t>
      </w:r>
      <w:r>
        <w:rPr>
          <w:color w:val="1D1D1B"/>
          <w:spacing w:val="-6"/>
          <w:sz w:val="20"/>
        </w:rPr>
        <w:t>Robert S.P.</w:t>
      </w:r>
      <w:r>
        <w:rPr>
          <w:color w:val="1D1D1B"/>
          <w:spacing w:val="8"/>
          <w:sz w:val="20"/>
        </w:rPr>
        <w:t xml:space="preserve"> </w:t>
      </w:r>
      <w:r>
        <w:rPr>
          <w:color w:val="1D1D1B"/>
          <w:spacing w:val="-6"/>
          <w:sz w:val="20"/>
        </w:rPr>
        <w:t>1988.</w:t>
      </w:r>
      <w:r>
        <w:rPr>
          <w:color w:val="1D1D1B"/>
          <w:spacing w:val="9"/>
          <w:sz w:val="20"/>
        </w:rPr>
        <w:t xml:space="preserve"> </w:t>
      </w:r>
      <w:r>
        <w:rPr>
          <w:color w:val="1D1D1B"/>
          <w:spacing w:val="-6"/>
          <w:sz w:val="20"/>
        </w:rPr>
        <w:t>Laryngeal</w:t>
      </w:r>
      <w:r>
        <w:rPr>
          <w:color w:val="1D1D1B"/>
          <w:spacing w:val="9"/>
          <w:sz w:val="20"/>
        </w:rPr>
        <w:t xml:space="preserve"> </w:t>
      </w:r>
      <w:r>
        <w:rPr>
          <w:color w:val="1D1D1B"/>
          <w:spacing w:val="-6"/>
          <w:sz w:val="20"/>
        </w:rPr>
        <w:t>Developments:</w:t>
      </w:r>
      <w:r>
        <w:rPr>
          <w:color w:val="1D1D1B"/>
          <w:spacing w:val="-7"/>
          <w:sz w:val="20"/>
        </w:rPr>
        <w:t xml:space="preserve"> </w:t>
      </w:r>
      <w:r>
        <w:rPr>
          <w:color w:val="1D1D1B"/>
          <w:spacing w:val="-6"/>
          <w:sz w:val="20"/>
        </w:rPr>
        <w:t>A Survey,</w:t>
      </w:r>
      <w:r>
        <w:rPr>
          <w:color w:val="1D1D1B"/>
          <w:spacing w:val="9"/>
          <w:sz w:val="20"/>
        </w:rPr>
        <w:t xml:space="preserve"> </w:t>
      </w:r>
      <w:r>
        <w:rPr>
          <w:color w:val="1D1D1B"/>
          <w:spacing w:val="-6"/>
          <w:sz w:val="20"/>
        </w:rPr>
        <w:t>in</w:t>
      </w:r>
      <w:r>
        <w:rPr>
          <w:color w:val="1D1D1B"/>
          <w:spacing w:val="-7"/>
          <w:sz w:val="20"/>
        </w:rPr>
        <w:t xml:space="preserve"> </w:t>
      </w:r>
      <w:r>
        <w:rPr>
          <w:color w:val="1D1D1B"/>
          <w:spacing w:val="-6"/>
          <w:sz w:val="20"/>
        </w:rPr>
        <w:t>A.</w:t>
      </w:r>
      <w:r>
        <w:rPr>
          <w:color w:val="1D1D1B"/>
          <w:spacing w:val="9"/>
          <w:sz w:val="20"/>
        </w:rPr>
        <w:t xml:space="preserve"> </w:t>
      </w:r>
      <w:r>
        <w:rPr>
          <w:color w:val="1D1D1B"/>
          <w:spacing w:val="-6"/>
          <w:sz w:val="20"/>
        </w:rPr>
        <w:t xml:space="preserve">Bammesberger, </w:t>
      </w:r>
      <w:r>
        <w:rPr>
          <w:color w:val="1D1D1B"/>
          <w:sz w:val="20"/>
        </w:rPr>
        <w:t>ed.</w:t>
      </w:r>
      <w:r>
        <w:rPr>
          <w:color w:val="1D1D1B"/>
          <w:spacing w:val="-2"/>
          <w:sz w:val="20"/>
        </w:rPr>
        <w:t xml:space="preserve"> </w:t>
      </w:r>
      <w:r>
        <w:rPr>
          <w:i/>
          <w:color w:val="1D1D1B"/>
          <w:sz w:val="20"/>
        </w:rPr>
        <w:t>Die</w:t>
      </w:r>
      <w:r>
        <w:rPr>
          <w:i/>
          <w:color w:val="1D1D1B"/>
          <w:spacing w:val="-2"/>
          <w:sz w:val="20"/>
        </w:rPr>
        <w:t xml:space="preserve"> </w:t>
      </w:r>
      <w:r>
        <w:rPr>
          <w:i/>
          <w:color w:val="1D1D1B"/>
          <w:sz w:val="20"/>
        </w:rPr>
        <w:t>Laryngaltheorie</w:t>
      </w:r>
      <w:r>
        <w:rPr>
          <w:i/>
          <w:color w:val="1D1D1B"/>
          <w:spacing w:val="-2"/>
          <w:sz w:val="20"/>
        </w:rPr>
        <w:t xml:space="preserve"> </w:t>
      </w:r>
      <w:r>
        <w:rPr>
          <w:i/>
          <w:color w:val="1D1D1B"/>
          <w:sz w:val="20"/>
        </w:rPr>
        <w:t>und</w:t>
      </w:r>
      <w:r>
        <w:rPr>
          <w:i/>
          <w:color w:val="1D1D1B"/>
          <w:spacing w:val="-2"/>
          <w:sz w:val="20"/>
        </w:rPr>
        <w:t xml:space="preserve"> </w:t>
      </w:r>
      <w:r>
        <w:rPr>
          <w:i/>
          <w:color w:val="1D1D1B"/>
          <w:sz w:val="20"/>
        </w:rPr>
        <w:t>die</w:t>
      </w:r>
      <w:r>
        <w:rPr>
          <w:i/>
          <w:color w:val="1D1D1B"/>
          <w:spacing w:val="-2"/>
          <w:sz w:val="20"/>
        </w:rPr>
        <w:t xml:space="preserve"> </w:t>
      </w:r>
      <w:r>
        <w:rPr>
          <w:i/>
          <w:color w:val="1D1D1B"/>
          <w:sz w:val="20"/>
        </w:rPr>
        <w:t>Rekonstruktion</w:t>
      </w:r>
      <w:r>
        <w:rPr>
          <w:i/>
          <w:color w:val="1D1D1B"/>
          <w:spacing w:val="-2"/>
          <w:sz w:val="20"/>
        </w:rPr>
        <w:t xml:space="preserve"> </w:t>
      </w:r>
      <w:r>
        <w:rPr>
          <w:i/>
          <w:color w:val="1D1D1B"/>
          <w:sz w:val="20"/>
        </w:rPr>
        <w:t>des</w:t>
      </w:r>
      <w:r>
        <w:rPr>
          <w:i/>
          <w:color w:val="1D1D1B"/>
          <w:spacing w:val="-2"/>
          <w:sz w:val="20"/>
        </w:rPr>
        <w:t xml:space="preserve"> </w:t>
      </w:r>
      <w:r>
        <w:rPr>
          <w:i/>
          <w:color w:val="1D1D1B"/>
          <w:sz w:val="20"/>
        </w:rPr>
        <w:t>indogermanischen</w:t>
      </w:r>
      <w:r>
        <w:rPr>
          <w:i/>
          <w:color w:val="1D1D1B"/>
          <w:spacing w:val="-2"/>
          <w:sz w:val="20"/>
        </w:rPr>
        <w:t xml:space="preserve"> </w:t>
      </w:r>
      <w:r>
        <w:rPr>
          <w:i/>
          <w:color w:val="1D1D1B"/>
          <w:sz w:val="20"/>
        </w:rPr>
        <w:t>Laut- und Formensystems</w:t>
      </w:r>
      <w:r>
        <w:rPr>
          <w:color w:val="1D1D1B"/>
          <w:sz w:val="20"/>
        </w:rPr>
        <w:t>. Heidelberg: Winter, 59-105.</w:t>
      </w:r>
    </w:p>
    <w:p>
      <w:pPr>
        <w:spacing w:before="83" w:line="249" w:lineRule="auto"/>
        <w:ind w:left="507" w:right="242" w:hanging="284"/>
        <w:jc w:val="both"/>
        <w:rPr>
          <w:sz w:val="20"/>
        </w:rPr>
      </w:pPr>
      <w:r>
        <w:rPr>
          <w:color w:val="1D1D1B"/>
          <w:sz w:val="20"/>
        </w:rPr>
        <w:t xml:space="preserve">Beekes, Robert S.P. 1995. </w:t>
      </w:r>
      <w:r>
        <w:rPr>
          <w:i/>
          <w:color w:val="1D1D1B"/>
          <w:sz w:val="20"/>
        </w:rPr>
        <w:t>Comparative Indo-European Linguistics. An Introduction</w:t>
      </w:r>
      <w:r>
        <w:rPr>
          <w:color w:val="1D1D1B"/>
          <w:sz w:val="20"/>
        </w:rPr>
        <w:t>. Amsterdam-Philadelphia, PA: Benjamins.</w:t>
      </w:r>
    </w:p>
    <w:p>
      <w:pPr>
        <w:spacing w:before="82"/>
        <w:ind w:left="223"/>
        <w:jc w:val="both"/>
        <w:rPr>
          <w:sz w:val="20"/>
        </w:rPr>
      </w:pPr>
      <w:r>
        <w:rPr>
          <w:color w:val="1D1D1B"/>
          <w:sz w:val="20"/>
        </w:rPr>
        <w:t>Benveniste,</w:t>
      </w:r>
      <w:r>
        <w:rPr>
          <w:color w:val="1D1D1B"/>
          <w:spacing w:val="9"/>
          <w:sz w:val="20"/>
        </w:rPr>
        <w:t xml:space="preserve"> </w:t>
      </w:r>
      <w:r>
        <w:rPr>
          <w:color w:val="1D1D1B"/>
          <w:sz w:val="20"/>
        </w:rPr>
        <w:t>Emile.</w:t>
      </w:r>
      <w:r>
        <w:rPr>
          <w:color w:val="1D1D1B"/>
          <w:spacing w:val="11"/>
          <w:sz w:val="20"/>
        </w:rPr>
        <w:t xml:space="preserve"> </w:t>
      </w:r>
      <w:r>
        <w:rPr>
          <w:color w:val="1D1D1B"/>
          <w:sz w:val="20"/>
        </w:rPr>
        <w:t>1935.</w:t>
      </w:r>
      <w:r>
        <w:rPr>
          <w:color w:val="1D1D1B"/>
          <w:spacing w:val="11"/>
          <w:sz w:val="20"/>
        </w:rPr>
        <w:t xml:space="preserve"> </w:t>
      </w:r>
      <w:r>
        <w:rPr>
          <w:i/>
          <w:color w:val="1D1D1B"/>
          <w:sz w:val="20"/>
        </w:rPr>
        <w:t>Origines</w:t>
      </w:r>
      <w:r>
        <w:rPr>
          <w:i/>
          <w:color w:val="1D1D1B"/>
          <w:spacing w:val="11"/>
          <w:sz w:val="20"/>
        </w:rPr>
        <w:t xml:space="preserve"> </w:t>
      </w:r>
      <w:r>
        <w:rPr>
          <w:i/>
          <w:color w:val="1D1D1B"/>
          <w:sz w:val="20"/>
        </w:rPr>
        <w:t>de</w:t>
      </w:r>
      <w:r>
        <w:rPr>
          <w:i/>
          <w:color w:val="1D1D1B"/>
          <w:spacing w:val="12"/>
          <w:sz w:val="20"/>
        </w:rPr>
        <w:t xml:space="preserve"> </w:t>
      </w:r>
      <w:r>
        <w:rPr>
          <w:i/>
          <w:color w:val="1D1D1B"/>
          <w:sz w:val="20"/>
        </w:rPr>
        <w:t>la</w:t>
      </w:r>
      <w:r>
        <w:rPr>
          <w:i/>
          <w:color w:val="1D1D1B"/>
          <w:spacing w:val="11"/>
          <w:sz w:val="20"/>
        </w:rPr>
        <w:t xml:space="preserve"> </w:t>
      </w:r>
      <w:r>
        <w:rPr>
          <w:i/>
          <w:color w:val="1D1D1B"/>
          <w:sz w:val="20"/>
        </w:rPr>
        <w:t>formation</w:t>
      </w:r>
      <w:r>
        <w:rPr>
          <w:i/>
          <w:color w:val="1D1D1B"/>
          <w:spacing w:val="11"/>
          <w:sz w:val="20"/>
        </w:rPr>
        <w:t xml:space="preserve"> </w:t>
      </w:r>
      <w:r>
        <w:rPr>
          <w:i/>
          <w:color w:val="1D1D1B"/>
          <w:sz w:val="20"/>
        </w:rPr>
        <w:t>des</w:t>
      </w:r>
      <w:r>
        <w:rPr>
          <w:i/>
          <w:color w:val="1D1D1B"/>
          <w:spacing w:val="11"/>
          <w:sz w:val="20"/>
        </w:rPr>
        <w:t xml:space="preserve"> </w:t>
      </w:r>
      <w:r>
        <w:rPr>
          <w:i/>
          <w:color w:val="1D1D1B"/>
          <w:sz w:val="20"/>
        </w:rPr>
        <w:t>noms</w:t>
      </w:r>
      <w:r>
        <w:rPr>
          <w:i/>
          <w:color w:val="1D1D1B"/>
          <w:spacing w:val="11"/>
          <w:sz w:val="20"/>
        </w:rPr>
        <w:t xml:space="preserve"> </w:t>
      </w:r>
      <w:r>
        <w:rPr>
          <w:i/>
          <w:color w:val="1D1D1B"/>
          <w:sz w:val="20"/>
        </w:rPr>
        <w:t>en</w:t>
      </w:r>
      <w:r>
        <w:rPr>
          <w:i/>
          <w:color w:val="1D1D1B"/>
          <w:spacing w:val="12"/>
          <w:sz w:val="20"/>
        </w:rPr>
        <w:t xml:space="preserve"> </w:t>
      </w:r>
      <w:r>
        <w:rPr>
          <w:i/>
          <w:color w:val="1D1D1B"/>
          <w:sz w:val="20"/>
        </w:rPr>
        <w:t>indo-</w:t>
      </w:r>
      <w:r>
        <w:rPr>
          <w:i/>
          <w:color w:val="1D1D1B"/>
          <w:spacing w:val="-2"/>
          <w:sz w:val="20"/>
        </w:rPr>
        <w:t>européen</w:t>
      </w:r>
      <w:r>
        <w:rPr>
          <w:color w:val="1D1D1B"/>
          <w:spacing w:val="-2"/>
          <w:sz w:val="20"/>
        </w:rPr>
        <w:t>.</w:t>
      </w:r>
    </w:p>
    <w:p>
      <w:pPr>
        <w:spacing w:before="10"/>
        <w:ind w:left="507"/>
        <w:jc w:val="both"/>
        <w:rPr>
          <w:sz w:val="20"/>
        </w:rPr>
      </w:pPr>
      <w:r>
        <w:rPr>
          <w:color w:val="1D1D1B"/>
          <w:sz w:val="20"/>
        </w:rPr>
        <w:t>Paris:</w:t>
      </w:r>
      <w:r>
        <w:rPr>
          <w:color w:val="1D1D1B"/>
          <w:spacing w:val="-8"/>
          <w:sz w:val="20"/>
        </w:rPr>
        <w:t xml:space="preserve"> </w:t>
      </w:r>
      <w:r>
        <w:rPr>
          <w:color w:val="1D1D1B"/>
          <w:sz w:val="20"/>
        </w:rPr>
        <w:t>Adrien-</w:t>
      </w:r>
      <w:r>
        <w:rPr>
          <w:color w:val="1D1D1B"/>
          <w:spacing w:val="-2"/>
          <w:sz w:val="20"/>
        </w:rPr>
        <w:t>Maisonneuve.</w:t>
      </w:r>
    </w:p>
    <w:p>
      <w:pPr>
        <w:spacing w:before="90" w:line="249" w:lineRule="auto"/>
        <w:ind w:left="507" w:right="242" w:hanging="284"/>
        <w:jc w:val="both"/>
        <w:rPr>
          <w:sz w:val="20"/>
        </w:rPr>
      </w:pPr>
      <w:r>
        <w:rPr>
          <w:i/>
          <w:color w:val="1D1D1B"/>
          <w:sz w:val="20"/>
        </w:rPr>
        <w:t xml:space="preserve">BER </w:t>
      </w:r>
      <w:r>
        <w:rPr>
          <w:color w:val="1D1D1B"/>
          <w:sz w:val="20"/>
        </w:rPr>
        <w:t xml:space="preserve">= </w:t>
      </w:r>
      <w:r>
        <w:rPr>
          <w:i/>
          <w:color w:val="1D1D1B"/>
          <w:sz w:val="20"/>
        </w:rPr>
        <w:t>Bălgarski etimologičen rečnik</w:t>
      </w:r>
      <w:r>
        <w:rPr>
          <w:i/>
          <w:color w:val="1D1D1B"/>
          <w:spacing w:val="-1"/>
          <w:sz w:val="20"/>
        </w:rPr>
        <w:t xml:space="preserve"> </w:t>
      </w:r>
      <w:r>
        <w:rPr>
          <w:color w:val="1D1D1B"/>
          <w:sz w:val="20"/>
        </w:rPr>
        <w:t>I, ed.</w:t>
      </w:r>
      <w:r>
        <w:rPr>
          <w:color w:val="1D1D1B"/>
          <w:spacing w:val="-3"/>
          <w:sz w:val="20"/>
        </w:rPr>
        <w:t xml:space="preserve"> </w:t>
      </w:r>
      <w:r>
        <w:rPr>
          <w:color w:val="1D1D1B"/>
          <w:sz w:val="20"/>
        </w:rPr>
        <w:t>V. Georgiev et al. Sofija: Izdatelstvo na Bălgarskata akademija naukite 1962.</w:t>
      </w:r>
    </w:p>
    <w:p>
      <w:pPr>
        <w:spacing w:before="81"/>
        <w:ind w:left="223"/>
        <w:jc w:val="both"/>
        <w:rPr>
          <w:i/>
          <w:sz w:val="20"/>
        </w:rPr>
      </w:pPr>
      <w:r>
        <w:rPr>
          <w:color w:val="1D1D1B"/>
          <w:sz w:val="20"/>
        </w:rPr>
        <w:t>Bereczki,</w:t>
      </w:r>
      <w:r>
        <w:rPr>
          <w:color w:val="1D1D1B"/>
          <w:spacing w:val="11"/>
          <w:sz w:val="20"/>
        </w:rPr>
        <w:t xml:space="preserve"> </w:t>
      </w:r>
      <w:r>
        <w:rPr>
          <w:color w:val="1D1D1B"/>
          <w:sz w:val="20"/>
        </w:rPr>
        <w:t>Gábor,</w:t>
      </w:r>
      <w:r>
        <w:rPr>
          <w:color w:val="1D1D1B"/>
          <w:spacing w:val="12"/>
          <w:sz w:val="20"/>
        </w:rPr>
        <w:t xml:space="preserve"> </w:t>
      </w:r>
      <w:r>
        <w:rPr>
          <w:color w:val="1D1D1B"/>
          <w:sz w:val="20"/>
        </w:rPr>
        <w:t>1992.</w:t>
      </w:r>
      <w:r>
        <w:rPr>
          <w:color w:val="1D1D1B"/>
          <w:spacing w:val="11"/>
          <w:sz w:val="20"/>
        </w:rPr>
        <w:t xml:space="preserve"> </w:t>
      </w:r>
      <w:r>
        <w:rPr>
          <w:i/>
          <w:color w:val="1D1D1B"/>
          <w:sz w:val="20"/>
        </w:rPr>
        <w:t>Grundzüge</w:t>
      </w:r>
      <w:r>
        <w:rPr>
          <w:i/>
          <w:color w:val="1D1D1B"/>
          <w:spacing w:val="12"/>
          <w:sz w:val="20"/>
        </w:rPr>
        <w:t xml:space="preserve"> </w:t>
      </w:r>
      <w:r>
        <w:rPr>
          <w:i/>
          <w:color w:val="1D1D1B"/>
          <w:sz w:val="20"/>
        </w:rPr>
        <w:t>der</w:t>
      </w:r>
      <w:r>
        <w:rPr>
          <w:i/>
          <w:color w:val="1D1D1B"/>
          <w:spacing w:val="11"/>
          <w:sz w:val="20"/>
        </w:rPr>
        <w:t xml:space="preserve"> </w:t>
      </w:r>
      <w:r>
        <w:rPr>
          <w:i/>
          <w:color w:val="1D1D1B"/>
          <w:sz w:val="20"/>
        </w:rPr>
        <w:t>Tscheremissischen</w:t>
      </w:r>
      <w:r>
        <w:rPr>
          <w:i/>
          <w:color w:val="1D1D1B"/>
          <w:spacing w:val="12"/>
          <w:sz w:val="20"/>
        </w:rPr>
        <w:t xml:space="preserve"> </w:t>
      </w:r>
      <w:r>
        <w:rPr>
          <w:i/>
          <w:color w:val="1D1D1B"/>
          <w:sz w:val="20"/>
        </w:rPr>
        <w:t>Sprachgeschichte</w:t>
      </w:r>
      <w:r>
        <w:rPr>
          <w:i/>
          <w:color w:val="1D1D1B"/>
          <w:spacing w:val="12"/>
          <w:sz w:val="20"/>
        </w:rPr>
        <w:t xml:space="preserve"> </w:t>
      </w:r>
      <w:r>
        <w:rPr>
          <w:i/>
          <w:color w:val="1D1D1B"/>
          <w:spacing w:val="-5"/>
          <w:sz w:val="20"/>
        </w:rPr>
        <w:t>II.</w:t>
      </w:r>
    </w:p>
    <w:p>
      <w:pPr>
        <w:spacing w:before="10"/>
        <w:ind w:left="507"/>
        <w:jc w:val="both"/>
        <w:rPr>
          <w:sz w:val="20"/>
        </w:rPr>
      </w:pPr>
      <w:r>
        <w:rPr>
          <w:color w:val="1D1D1B"/>
          <w:sz w:val="20"/>
        </w:rPr>
        <w:t>Szeged:</w:t>
      </w:r>
      <w:r>
        <w:rPr>
          <w:color w:val="1D1D1B"/>
          <w:spacing w:val="13"/>
          <w:sz w:val="20"/>
        </w:rPr>
        <w:t xml:space="preserve"> </w:t>
      </w:r>
      <w:r>
        <w:rPr>
          <w:color w:val="1D1D1B"/>
          <w:sz w:val="20"/>
        </w:rPr>
        <w:t>Studia</w:t>
      </w:r>
      <w:r>
        <w:rPr>
          <w:color w:val="1D1D1B"/>
          <w:spacing w:val="13"/>
          <w:sz w:val="20"/>
        </w:rPr>
        <w:t xml:space="preserve"> </w:t>
      </w:r>
      <w:r>
        <w:rPr>
          <w:color w:val="1D1D1B"/>
          <w:sz w:val="20"/>
        </w:rPr>
        <w:t>uralo-altaica</w:t>
      </w:r>
      <w:r>
        <w:rPr>
          <w:color w:val="1D1D1B"/>
          <w:spacing w:val="14"/>
          <w:sz w:val="20"/>
        </w:rPr>
        <w:t xml:space="preserve"> </w:t>
      </w:r>
      <w:r>
        <w:rPr>
          <w:color w:val="1D1D1B"/>
          <w:spacing w:val="-5"/>
          <w:sz w:val="20"/>
        </w:rPr>
        <w:t>34.</w:t>
      </w:r>
    </w:p>
    <w:p>
      <w:pPr>
        <w:spacing w:before="90" w:line="249" w:lineRule="auto"/>
        <w:ind w:left="507" w:right="241" w:hanging="284"/>
        <w:jc w:val="both"/>
        <w:rPr>
          <w:sz w:val="20"/>
        </w:rPr>
      </w:pPr>
      <w:r>
        <w:rPr>
          <w:color w:val="1D1D1B"/>
          <w:sz w:val="20"/>
        </w:rPr>
        <w:t>Blažek,</w:t>
      </w:r>
      <w:r>
        <w:rPr>
          <w:color w:val="1D1D1B"/>
          <w:spacing w:val="-3"/>
          <w:sz w:val="20"/>
        </w:rPr>
        <w:t xml:space="preserve"> </w:t>
      </w:r>
      <w:r>
        <w:rPr>
          <w:color w:val="1D1D1B"/>
          <w:sz w:val="20"/>
        </w:rPr>
        <w:t xml:space="preserve">Václav. 1993. Po stopách indoevropské pravlasti. </w:t>
      </w:r>
      <w:r>
        <w:rPr>
          <w:i/>
          <w:color w:val="1D1D1B"/>
          <w:sz w:val="20"/>
        </w:rPr>
        <w:t xml:space="preserve">Slovo a slovesnost </w:t>
      </w:r>
      <w:r>
        <w:rPr>
          <w:color w:val="1D1D1B"/>
          <w:sz w:val="20"/>
        </w:rPr>
        <w:t xml:space="preserve">54, </w:t>
      </w:r>
      <w:r>
        <w:rPr>
          <w:color w:val="1D1D1B"/>
          <w:spacing w:val="-2"/>
          <w:sz w:val="20"/>
        </w:rPr>
        <w:t>31-40.</w:t>
      </w:r>
    </w:p>
    <w:p>
      <w:pPr>
        <w:spacing w:before="82" w:line="249" w:lineRule="auto"/>
        <w:ind w:left="507" w:right="241" w:hanging="284"/>
        <w:jc w:val="both"/>
        <w:rPr>
          <w:sz w:val="20"/>
        </w:rPr>
      </w:pPr>
      <w:r>
        <mc:AlternateContent>
          <mc:Choice Requires="wps">
            <w:drawing>
              <wp:anchor distT="0" distB="0" distL="114300" distR="114300" simplePos="0" relativeHeight="251686912" behindDoc="1" locked="0" layoutInCell="1" allowOverlap="1">
                <wp:simplePos x="0" y="0"/>
                <wp:positionH relativeFrom="page">
                  <wp:posOffset>3388360</wp:posOffset>
                </wp:positionH>
                <wp:positionV relativeFrom="paragraph">
                  <wp:posOffset>184150</wp:posOffset>
                </wp:positionV>
                <wp:extent cx="35560" cy="0"/>
                <wp:effectExtent l="0" t="0" r="0" b="0"/>
                <wp:wrapNone/>
                <wp:docPr id="71" name="Line 7"/>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198">
                          <a:solidFill>
                            <a:srgbClr val="1D1D1B"/>
                          </a:solidFill>
                          <a:prstDash val="solid"/>
                          <a:round/>
                        </a:ln>
                      </wps:spPr>
                      <wps:bodyPr/>
                    </wps:wsp>
                  </a:graphicData>
                </a:graphic>
              </wp:anchor>
            </w:drawing>
          </mc:Choice>
          <mc:Fallback>
            <w:pict>
              <v:line id="Line 7" o:spid="_x0000_s1026" o:spt="20" style="position:absolute;left:0pt;margin-left:266.8pt;margin-top:14.5pt;height:0pt;width:2.8pt;mso-position-horizontal-relative:page;z-index:-251629568;mso-width-relative:page;mso-height-relative:page;" filled="f" stroked="t" coordsize="21600,21600" o:gfxdata="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YvDjNYAAAAJAQAADwAAAAAAAAABACAA&#10;AAAiAAAAZHJzL2Rvd25yZXYueG1sUEsBAhQAFAAAAAgAh07iQLJKddvWAQAAtwMAAA4AAAAAAAAA&#10;AQAgAAAAJQEAAGRycy9lMm9Eb2MueG1sUEsFBgAAAAAGAAYAWQEAAG0FAAAAAA==&#10;">
                <v:fill on="f" focussize="0,0"/>
                <v:stroke weight="0.488031496062992pt" color="#1D1D1B" joinstyle="round"/>
                <v:imagedata o:title=""/>
                <o:lock v:ext="edit" aspectratio="f"/>
              </v:line>
            </w:pict>
          </mc:Fallback>
        </mc:AlternateContent>
      </w:r>
      <w:r>
        <w:rPr>
          <w:color w:val="1D1D1B"/>
          <w:sz w:val="20"/>
        </w:rPr>
        <w:t xml:space="preserve">Blažek, Václav. 1996. The Semitic divine name </w:t>
      </w:r>
      <w:r>
        <w:rPr>
          <w:i/>
          <w:color w:val="1D1D1B"/>
          <w:sz w:val="20"/>
        </w:rPr>
        <w:t xml:space="preserve">*ʕattar-(at-) </w:t>
      </w:r>
      <w:r>
        <w:rPr>
          <w:color w:val="1D1D1B"/>
          <w:sz w:val="20"/>
        </w:rPr>
        <w:t>and its possible Afroasiatic</w:t>
      </w:r>
      <w:r>
        <w:rPr>
          <w:color w:val="1D1D1B"/>
          <w:spacing w:val="-13"/>
          <w:sz w:val="20"/>
        </w:rPr>
        <w:t xml:space="preserve"> </w:t>
      </w:r>
      <w:r>
        <w:rPr>
          <w:color w:val="1D1D1B"/>
          <w:sz w:val="20"/>
        </w:rPr>
        <w:t>cognates,</w:t>
      </w:r>
      <w:r>
        <w:rPr>
          <w:color w:val="1D1D1B"/>
          <w:spacing w:val="-12"/>
          <w:sz w:val="20"/>
        </w:rPr>
        <w:t xml:space="preserve"> </w:t>
      </w:r>
      <w:r>
        <w:rPr>
          <w:color w:val="1D1D1B"/>
          <w:sz w:val="20"/>
        </w:rPr>
        <w:t>in</w:t>
      </w:r>
      <w:r>
        <w:rPr>
          <w:color w:val="1D1D1B"/>
          <w:spacing w:val="-13"/>
          <w:sz w:val="20"/>
        </w:rPr>
        <w:t xml:space="preserve"> </w:t>
      </w:r>
      <w:r>
        <w:rPr>
          <w:color w:val="1D1D1B"/>
          <w:sz w:val="20"/>
        </w:rPr>
        <w:t>Petr</w:t>
      </w:r>
      <w:r>
        <w:rPr>
          <w:color w:val="1D1D1B"/>
          <w:spacing w:val="-12"/>
          <w:sz w:val="20"/>
        </w:rPr>
        <w:t xml:space="preserve"> </w:t>
      </w:r>
      <w:r>
        <w:rPr>
          <w:color w:val="1D1D1B"/>
          <w:sz w:val="20"/>
        </w:rPr>
        <w:t>Zemánek</w:t>
      </w:r>
      <w:r>
        <w:rPr>
          <w:color w:val="1D1D1B"/>
          <w:spacing w:val="-13"/>
          <w:sz w:val="20"/>
        </w:rPr>
        <w:t xml:space="preserve"> </w:t>
      </w:r>
      <w:r>
        <w:rPr>
          <w:i/>
          <w:color w:val="1D1D1B"/>
          <w:sz w:val="20"/>
        </w:rPr>
        <w:t>ed.,</w:t>
      </w:r>
      <w:r>
        <w:rPr>
          <w:i/>
          <w:color w:val="1D1D1B"/>
          <w:spacing w:val="-12"/>
          <w:sz w:val="20"/>
        </w:rPr>
        <w:t xml:space="preserve"> </w:t>
      </w:r>
      <w:r>
        <w:rPr>
          <w:i/>
          <w:color w:val="1D1D1B"/>
          <w:sz w:val="20"/>
        </w:rPr>
        <w:t>Studies</w:t>
      </w:r>
      <w:r>
        <w:rPr>
          <w:i/>
          <w:color w:val="1D1D1B"/>
          <w:spacing w:val="-13"/>
          <w:sz w:val="20"/>
        </w:rPr>
        <w:t xml:space="preserve"> </w:t>
      </w:r>
      <w:r>
        <w:rPr>
          <w:i/>
          <w:color w:val="1D1D1B"/>
          <w:sz w:val="20"/>
        </w:rPr>
        <w:t>in</w:t>
      </w:r>
      <w:r>
        <w:rPr>
          <w:i/>
          <w:color w:val="1D1D1B"/>
          <w:spacing w:val="-12"/>
          <w:sz w:val="20"/>
        </w:rPr>
        <w:t xml:space="preserve"> </w:t>
      </w:r>
      <w:r>
        <w:rPr>
          <w:i/>
          <w:color w:val="1D1D1B"/>
          <w:sz w:val="20"/>
        </w:rPr>
        <w:t>Near</w:t>
      </w:r>
      <w:r>
        <w:rPr>
          <w:i/>
          <w:color w:val="1D1D1B"/>
          <w:spacing w:val="-13"/>
          <w:sz w:val="20"/>
        </w:rPr>
        <w:t xml:space="preserve"> </w:t>
      </w:r>
      <w:r>
        <w:rPr>
          <w:i/>
          <w:color w:val="1D1D1B"/>
          <w:sz w:val="20"/>
        </w:rPr>
        <w:t>Eastern</w:t>
      </w:r>
      <w:r>
        <w:rPr>
          <w:i/>
          <w:color w:val="1D1D1B"/>
          <w:spacing w:val="-12"/>
          <w:sz w:val="20"/>
        </w:rPr>
        <w:t xml:space="preserve"> </w:t>
      </w:r>
      <w:r>
        <w:rPr>
          <w:i/>
          <w:color w:val="1D1D1B"/>
          <w:sz w:val="20"/>
        </w:rPr>
        <w:t xml:space="preserve">Languages and Literatures. Memorial Volume of Karel Petráček. </w:t>
      </w:r>
      <w:r>
        <w:rPr>
          <w:color w:val="1D1D1B"/>
          <w:sz w:val="20"/>
        </w:rPr>
        <w:t>Praque: Oriental Institute, 133-41.</w:t>
      </w:r>
    </w:p>
    <w:p>
      <w:pPr>
        <w:spacing w:before="83" w:line="249" w:lineRule="auto"/>
        <w:ind w:left="507" w:right="239" w:hanging="284"/>
        <w:jc w:val="both"/>
        <w:rPr>
          <w:sz w:val="20"/>
        </w:rPr>
      </w:pPr>
      <w:r>
        <w:rPr>
          <w:color w:val="1D1D1B"/>
          <w:sz w:val="20"/>
        </w:rPr>
        <w:t xml:space="preserve">Blažek, Václav. 2005. Indo-Iranian elements in Fenno-Ugric mythological lexicon. </w:t>
      </w:r>
      <w:r>
        <w:rPr>
          <w:i/>
          <w:color w:val="1D1D1B"/>
          <w:sz w:val="20"/>
        </w:rPr>
        <w:t xml:space="preserve">Indogermanische Forschungen </w:t>
      </w:r>
      <w:r>
        <w:rPr>
          <w:color w:val="1D1D1B"/>
          <w:sz w:val="20"/>
        </w:rPr>
        <w:t>110, 160-83.</w:t>
      </w:r>
    </w:p>
    <w:p>
      <w:pPr>
        <w:spacing w:before="82" w:line="249" w:lineRule="auto"/>
        <w:ind w:left="507" w:right="241" w:hanging="284"/>
        <w:jc w:val="both"/>
        <w:rPr>
          <w:sz w:val="20"/>
        </w:rPr>
      </w:pPr>
      <w:r>
        <w:rPr>
          <w:color w:val="1D1D1B"/>
          <w:sz w:val="20"/>
        </w:rPr>
        <w:t xml:space="preserve">Blažek, Václav. 2006. Albanian </w:t>
      </w:r>
      <w:r>
        <w:rPr>
          <w:i/>
          <w:color w:val="1D1D1B"/>
          <w:sz w:val="20"/>
        </w:rPr>
        <w:t xml:space="preserve">(h)yll </w:t>
      </w:r>
      <w:r>
        <w:rPr>
          <w:color w:val="1D1D1B"/>
          <w:sz w:val="20"/>
        </w:rPr>
        <w:t xml:space="preserve">‘star’. </w:t>
      </w:r>
      <w:r>
        <w:rPr>
          <w:i/>
          <w:color w:val="1D1D1B"/>
          <w:sz w:val="20"/>
        </w:rPr>
        <w:t xml:space="preserve">Linguistique Balkanique </w:t>
      </w:r>
      <w:r>
        <w:rPr>
          <w:color w:val="1D1D1B"/>
          <w:sz w:val="20"/>
        </w:rPr>
        <w:t>45(3),</w:t>
      </w:r>
      <w:r>
        <w:rPr>
          <w:color w:val="1D1D1B"/>
          <w:spacing w:val="40"/>
          <w:sz w:val="20"/>
        </w:rPr>
        <w:t xml:space="preserve"> </w:t>
      </w:r>
      <w:r>
        <w:rPr>
          <w:color w:val="1D1D1B"/>
          <w:spacing w:val="-2"/>
          <w:sz w:val="20"/>
        </w:rPr>
        <w:t>347-52.</w:t>
      </w:r>
    </w:p>
    <w:p>
      <w:pPr>
        <w:spacing w:before="82" w:line="249" w:lineRule="auto"/>
        <w:ind w:left="507" w:right="241" w:hanging="284"/>
        <w:jc w:val="both"/>
        <w:rPr>
          <w:sz w:val="20"/>
        </w:rPr>
      </w:pPr>
      <w:r>
        <w:rPr>
          <w:color w:val="1D1D1B"/>
          <w:sz w:val="20"/>
        </w:rPr>
        <w:t>Blažek,</w:t>
      </w:r>
      <w:r>
        <w:rPr>
          <w:color w:val="1D1D1B"/>
          <w:spacing w:val="-9"/>
          <w:sz w:val="20"/>
        </w:rPr>
        <w:t xml:space="preserve"> </w:t>
      </w:r>
      <w:r>
        <w:rPr>
          <w:color w:val="1D1D1B"/>
          <w:sz w:val="20"/>
        </w:rPr>
        <w:t>Václav</w:t>
      </w:r>
      <w:r>
        <w:rPr>
          <w:color w:val="1D1D1B"/>
          <w:spacing w:val="-6"/>
          <w:sz w:val="20"/>
        </w:rPr>
        <w:t xml:space="preserve"> </w:t>
      </w:r>
      <w:r>
        <w:rPr>
          <w:color w:val="1D1D1B"/>
          <w:sz w:val="20"/>
        </w:rPr>
        <w:t>&amp;</w:t>
      </w:r>
      <w:r>
        <w:rPr>
          <w:color w:val="1D1D1B"/>
          <w:spacing w:val="-6"/>
          <w:sz w:val="20"/>
        </w:rPr>
        <w:t xml:space="preserve"> </w:t>
      </w:r>
      <w:r>
        <w:rPr>
          <w:color w:val="1D1D1B"/>
          <w:sz w:val="20"/>
        </w:rPr>
        <w:t>Schwarz,</w:t>
      </w:r>
      <w:r>
        <w:rPr>
          <w:color w:val="1D1D1B"/>
          <w:spacing w:val="-6"/>
          <w:sz w:val="20"/>
        </w:rPr>
        <w:t xml:space="preserve"> </w:t>
      </w:r>
      <w:r>
        <w:rPr>
          <w:color w:val="1D1D1B"/>
          <w:sz w:val="20"/>
        </w:rPr>
        <w:t>Michal.</w:t>
      </w:r>
      <w:r>
        <w:rPr>
          <w:color w:val="1D1D1B"/>
          <w:spacing w:val="-6"/>
          <w:sz w:val="20"/>
        </w:rPr>
        <w:t xml:space="preserve"> </w:t>
      </w:r>
      <w:r>
        <w:rPr>
          <w:color w:val="1D1D1B"/>
          <w:sz w:val="20"/>
        </w:rPr>
        <w:t>2017.</w:t>
      </w:r>
      <w:r>
        <w:rPr>
          <w:color w:val="1D1D1B"/>
          <w:spacing w:val="-5"/>
          <w:sz w:val="20"/>
        </w:rPr>
        <w:t xml:space="preserve"> </w:t>
      </w:r>
      <w:r>
        <w:rPr>
          <w:i/>
          <w:color w:val="1D1D1B"/>
          <w:sz w:val="20"/>
        </w:rPr>
        <w:t>Early</w:t>
      </w:r>
      <w:r>
        <w:rPr>
          <w:i/>
          <w:color w:val="1D1D1B"/>
          <w:spacing w:val="-6"/>
          <w:sz w:val="20"/>
        </w:rPr>
        <w:t xml:space="preserve"> </w:t>
      </w:r>
      <w:r>
        <w:rPr>
          <w:i/>
          <w:color w:val="1D1D1B"/>
          <w:sz w:val="20"/>
        </w:rPr>
        <w:t>Indo-Europeans</w:t>
      </w:r>
      <w:r>
        <w:rPr>
          <w:i/>
          <w:color w:val="1D1D1B"/>
          <w:spacing w:val="-6"/>
          <w:sz w:val="20"/>
        </w:rPr>
        <w:t xml:space="preserve"> </w:t>
      </w:r>
      <w:r>
        <w:rPr>
          <w:i/>
          <w:color w:val="1D1D1B"/>
          <w:sz w:val="20"/>
        </w:rPr>
        <w:t>in</w:t>
      </w:r>
      <w:r>
        <w:rPr>
          <w:i/>
          <w:color w:val="1D1D1B"/>
          <w:spacing w:val="-6"/>
          <w:sz w:val="20"/>
        </w:rPr>
        <w:t xml:space="preserve"> </w:t>
      </w:r>
      <w:r>
        <w:rPr>
          <w:i/>
          <w:color w:val="1D1D1B"/>
          <w:sz w:val="20"/>
        </w:rPr>
        <w:t>Central</w:t>
      </w:r>
      <w:r>
        <w:rPr>
          <w:i/>
          <w:color w:val="1D1D1B"/>
          <w:spacing w:val="-9"/>
          <w:sz w:val="20"/>
        </w:rPr>
        <w:t xml:space="preserve"> </w:t>
      </w:r>
      <w:r>
        <w:rPr>
          <w:i/>
          <w:color w:val="1D1D1B"/>
          <w:sz w:val="20"/>
        </w:rPr>
        <w:t xml:space="preserve">Asia </w:t>
      </w:r>
      <w:r>
        <w:rPr>
          <w:i/>
          <w:color w:val="1D1D1B"/>
          <w:spacing w:val="-2"/>
          <w:sz w:val="20"/>
        </w:rPr>
        <w:t>and</w:t>
      </w:r>
      <w:r>
        <w:rPr>
          <w:i/>
          <w:color w:val="1D1D1B"/>
          <w:spacing w:val="-3"/>
          <w:sz w:val="20"/>
        </w:rPr>
        <w:t xml:space="preserve"> </w:t>
      </w:r>
      <w:r>
        <w:rPr>
          <w:i/>
          <w:color w:val="1D1D1B"/>
          <w:spacing w:val="-2"/>
          <w:sz w:val="20"/>
        </w:rPr>
        <w:t>China.</w:t>
      </w:r>
      <w:r>
        <w:rPr>
          <w:i/>
          <w:color w:val="1D1D1B"/>
          <w:spacing w:val="-3"/>
          <w:sz w:val="20"/>
        </w:rPr>
        <w:t xml:space="preserve"> </w:t>
      </w:r>
      <w:r>
        <w:rPr>
          <w:i/>
          <w:color w:val="1D1D1B"/>
          <w:spacing w:val="-2"/>
          <w:sz w:val="20"/>
        </w:rPr>
        <w:t>Cultural</w:t>
      </w:r>
      <w:r>
        <w:rPr>
          <w:i/>
          <w:color w:val="1D1D1B"/>
          <w:spacing w:val="-3"/>
          <w:sz w:val="20"/>
        </w:rPr>
        <w:t xml:space="preserve"> </w:t>
      </w:r>
      <w:r>
        <w:rPr>
          <w:i/>
          <w:color w:val="1D1D1B"/>
          <w:spacing w:val="-2"/>
          <w:sz w:val="20"/>
        </w:rPr>
        <w:t>relations</w:t>
      </w:r>
      <w:r>
        <w:rPr>
          <w:i/>
          <w:color w:val="1D1D1B"/>
          <w:spacing w:val="-3"/>
          <w:sz w:val="20"/>
        </w:rPr>
        <w:t xml:space="preserve"> </w:t>
      </w:r>
      <w:r>
        <w:rPr>
          <w:i/>
          <w:color w:val="1D1D1B"/>
          <w:spacing w:val="-2"/>
          <w:sz w:val="20"/>
        </w:rPr>
        <w:t>as</w:t>
      </w:r>
      <w:r>
        <w:rPr>
          <w:i/>
          <w:color w:val="1D1D1B"/>
          <w:spacing w:val="-3"/>
          <w:sz w:val="20"/>
        </w:rPr>
        <w:t xml:space="preserve"> </w:t>
      </w:r>
      <w:r>
        <w:rPr>
          <w:i/>
          <w:color w:val="1D1D1B"/>
          <w:spacing w:val="-2"/>
          <w:sz w:val="20"/>
        </w:rPr>
        <w:t>reflected</w:t>
      </w:r>
      <w:r>
        <w:rPr>
          <w:i/>
          <w:color w:val="1D1D1B"/>
          <w:spacing w:val="-3"/>
          <w:sz w:val="20"/>
        </w:rPr>
        <w:t xml:space="preserve"> </w:t>
      </w:r>
      <w:r>
        <w:rPr>
          <w:i/>
          <w:color w:val="1D1D1B"/>
          <w:spacing w:val="-2"/>
          <w:sz w:val="20"/>
        </w:rPr>
        <w:t>in</w:t>
      </w:r>
      <w:r>
        <w:rPr>
          <w:i/>
          <w:color w:val="1D1D1B"/>
          <w:spacing w:val="-3"/>
          <w:sz w:val="20"/>
        </w:rPr>
        <w:t xml:space="preserve"> </w:t>
      </w:r>
      <w:r>
        <w:rPr>
          <w:i/>
          <w:color w:val="1D1D1B"/>
          <w:spacing w:val="-2"/>
          <w:sz w:val="20"/>
        </w:rPr>
        <w:t>language</w:t>
      </w:r>
      <w:r>
        <w:rPr>
          <w:color w:val="1D1D1B"/>
          <w:spacing w:val="-2"/>
          <w:sz w:val="20"/>
        </w:rPr>
        <w:t>.</w:t>
      </w:r>
      <w:r>
        <w:rPr>
          <w:color w:val="1D1D1B"/>
          <w:spacing w:val="-3"/>
          <w:sz w:val="20"/>
        </w:rPr>
        <w:t xml:space="preserve"> </w:t>
      </w:r>
      <w:r>
        <w:rPr>
          <w:color w:val="1D1D1B"/>
          <w:spacing w:val="-2"/>
          <w:sz w:val="20"/>
        </w:rPr>
        <w:t>Innsbruck:</w:t>
      </w:r>
      <w:r>
        <w:rPr>
          <w:color w:val="1D1D1B"/>
          <w:spacing w:val="-3"/>
          <w:sz w:val="20"/>
        </w:rPr>
        <w:t xml:space="preserve"> </w:t>
      </w:r>
      <w:r>
        <w:rPr>
          <w:color w:val="1D1D1B"/>
          <w:spacing w:val="-2"/>
          <w:sz w:val="20"/>
        </w:rPr>
        <w:t xml:space="preserve">Innsbrucker </w:t>
      </w:r>
      <w:r>
        <w:rPr>
          <w:color w:val="1D1D1B"/>
          <w:sz w:val="20"/>
        </w:rPr>
        <w:t>Beiträge zur Kulturwissenschaft, Neue Folge, Band 13.</w:t>
      </w:r>
    </w:p>
    <w:p>
      <w:pPr>
        <w:spacing w:before="82" w:line="249" w:lineRule="auto"/>
        <w:ind w:left="507" w:right="241" w:hanging="284"/>
        <w:jc w:val="both"/>
        <w:rPr>
          <w:sz w:val="20"/>
        </w:rPr>
      </w:pPr>
      <w:r>
        <w:rPr>
          <w:color w:val="1D1D1B"/>
          <w:sz w:val="20"/>
        </w:rPr>
        <w:t>Bobrova, Larisa &amp; Aleksander Militarev. 1993. From Mesopotamia to Greece:</w:t>
      </w:r>
      <w:r>
        <w:rPr>
          <w:color w:val="1D1D1B"/>
          <w:spacing w:val="40"/>
          <w:sz w:val="20"/>
        </w:rPr>
        <w:t xml:space="preserve"> </w:t>
      </w:r>
      <w:r>
        <w:rPr>
          <w:color w:val="1D1D1B"/>
          <w:sz w:val="20"/>
        </w:rPr>
        <w:t xml:space="preserve">to the Origin of Semitic and Greek star names, in </w:t>
      </w:r>
      <w:r>
        <w:rPr>
          <w:i/>
          <w:color w:val="1D1D1B"/>
          <w:sz w:val="20"/>
        </w:rPr>
        <w:t>Proceedings of the 3rd Graz Oriental Symposium</w:t>
      </w:r>
      <w:r>
        <w:rPr>
          <w:color w:val="1D1D1B"/>
          <w:sz w:val="20"/>
        </w:rPr>
        <w:t>. Graz, 307-30.</w:t>
      </w:r>
    </w:p>
    <w:p>
      <w:pPr>
        <w:spacing w:before="82"/>
        <w:ind w:left="223"/>
        <w:jc w:val="both"/>
        <w:rPr>
          <w:sz w:val="20"/>
        </w:rPr>
      </w:pPr>
      <w:r>
        <w:rPr>
          <w:color w:val="1D1D1B"/>
          <w:sz w:val="20"/>
        </w:rPr>
        <w:t>Bogoljubov,</w:t>
      </w:r>
      <w:r>
        <w:rPr>
          <w:color w:val="1D1D1B"/>
          <w:spacing w:val="-2"/>
          <w:sz w:val="20"/>
        </w:rPr>
        <w:t xml:space="preserve"> </w:t>
      </w:r>
      <w:r>
        <w:rPr>
          <w:color w:val="1D1D1B"/>
          <w:sz w:val="20"/>
        </w:rPr>
        <w:t>M.N.</w:t>
      </w:r>
      <w:r>
        <w:rPr>
          <w:color w:val="1D1D1B"/>
          <w:spacing w:val="-2"/>
          <w:sz w:val="20"/>
        </w:rPr>
        <w:t xml:space="preserve"> </w:t>
      </w:r>
      <w:r>
        <w:rPr>
          <w:color w:val="1D1D1B"/>
          <w:sz w:val="20"/>
        </w:rPr>
        <w:t>1987.</w:t>
      </w:r>
      <w:r>
        <w:rPr>
          <w:color w:val="1D1D1B"/>
          <w:spacing w:val="-1"/>
          <w:sz w:val="20"/>
        </w:rPr>
        <w:t xml:space="preserve"> </w:t>
      </w:r>
      <w:r>
        <w:rPr>
          <w:color w:val="1D1D1B"/>
          <w:sz w:val="20"/>
        </w:rPr>
        <w:t>O</w:t>
      </w:r>
      <w:r>
        <w:rPr>
          <w:color w:val="1D1D1B"/>
          <w:spacing w:val="-2"/>
          <w:sz w:val="20"/>
        </w:rPr>
        <w:t xml:space="preserve"> </w:t>
      </w:r>
      <w:r>
        <w:rPr>
          <w:color w:val="1D1D1B"/>
          <w:sz w:val="20"/>
        </w:rPr>
        <w:t>drevneindijskom</w:t>
      </w:r>
      <w:r>
        <w:rPr>
          <w:color w:val="1D1D1B"/>
          <w:spacing w:val="-1"/>
          <w:sz w:val="20"/>
        </w:rPr>
        <w:t xml:space="preserve"> </w:t>
      </w:r>
      <w:r>
        <w:rPr>
          <w:color w:val="1D1D1B"/>
          <w:sz w:val="20"/>
        </w:rPr>
        <w:t>nazvanii</w:t>
      </w:r>
      <w:r>
        <w:rPr>
          <w:color w:val="1D1D1B"/>
          <w:spacing w:val="-2"/>
          <w:sz w:val="20"/>
        </w:rPr>
        <w:t xml:space="preserve"> </w:t>
      </w:r>
      <w:r>
        <w:rPr>
          <w:color w:val="1D1D1B"/>
          <w:sz w:val="20"/>
        </w:rPr>
        <w:t>Plejad,</w:t>
      </w:r>
      <w:r>
        <w:rPr>
          <w:color w:val="1D1D1B"/>
          <w:spacing w:val="-2"/>
          <w:sz w:val="20"/>
        </w:rPr>
        <w:t xml:space="preserve"> </w:t>
      </w:r>
      <w:r>
        <w:rPr>
          <w:color w:val="1D1D1B"/>
          <w:sz w:val="20"/>
        </w:rPr>
        <w:t>in</w:t>
      </w:r>
      <w:r>
        <w:rPr>
          <w:color w:val="1D1D1B"/>
          <w:spacing w:val="-1"/>
          <w:sz w:val="20"/>
        </w:rPr>
        <w:t xml:space="preserve"> </w:t>
      </w:r>
      <w:r>
        <w:rPr>
          <w:color w:val="1D1D1B"/>
          <w:sz w:val="20"/>
        </w:rPr>
        <w:t>G.A.</w:t>
      </w:r>
      <w:r>
        <w:rPr>
          <w:color w:val="1D1D1B"/>
          <w:spacing w:val="-2"/>
          <w:sz w:val="20"/>
        </w:rPr>
        <w:t xml:space="preserve"> </w:t>
      </w:r>
      <w:r>
        <w:rPr>
          <w:color w:val="1D1D1B"/>
          <w:sz w:val="20"/>
        </w:rPr>
        <w:t>Zograf</w:t>
      </w:r>
      <w:r>
        <w:rPr>
          <w:color w:val="1D1D1B"/>
          <w:spacing w:val="-1"/>
          <w:sz w:val="20"/>
        </w:rPr>
        <w:t xml:space="preserve"> </w:t>
      </w:r>
      <w:r>
        <w:rPr>
          <w:color w:val="1D1D1B"/>
          <w:spacing w:val="-4"/>
          <w:sz w:val="20"/>
        </w:rPr>
        <w:t>ed.,</w:t>
      </w:r>
    </w:p>
    <w:p>
      <w:pPr>
        <w:spacing w:before="10"/>
        <w:ind w:left="507"/>
        <w:jc w:val="both"/>
        <w:rPr>
          <w:sz w:val="20"/>
        </w:rPr>
      </w:pPr>
      <w:r>
        <w:rPr>
          <w:i/>
          <w:color w:val="1D1D1B"/>
          <w:sz w:val="20"/>
        </w:rPr>
        <w:t>Literatura</w:t>
      </w:r>
      <w:r>
        <w:rPr>
          <w:i/>
          <w:color w:val="1D1D1B"/>
          <w:spacing w:val="12"/>
          <w:sz w:val="20"/>
        </w:rPr>
        <w:t xml:space="preserve"> </w:t>
      </w:r>
      <w:r>
        <w:rPr>
          <w:i/>
          <w:color w:val="1D1D1B"/>
          <w:sz w:val="20"/>
        </w:rPr>
        <w:t>i</w:t>
      </w:r>
      <w:r>
        <w:rPr>
          <w:i/>
          <w:color w:val="1D1D1B"/>
          <w:spacing w:val="13"/>
          <w:sz w:val="20"/>
        </w:rPr>
        <w:t xml:space="preserve"> </w:t>
      </w:r>
      <w:r>
        <w:rPr>
          <w:i/>
          <w:color w:val="1D1D1B"/>
          <w:sz w:val="20"/>
        </w:rPr>
        <w:t>kuľtura</w:t>
      </w:r>
      <w:r>
        <w:rPr>
          <w:i/>
          <w:color w:val="1D1D1B"/>
          <w:spacing w:val="13"/>
          <w:sz w:val="20"/>
        </w:rPr>
        <w:t xml:space="preserve"> </w:t>
      </w:r>
      <w:r>
        <w:rPr>
          <w:i/>
          <w:color w:val="1D1D1B"/>
          <w:sz w:val="20"/>
        </w:rPr>
        <w:t>drevnej</w:t>
      </w:r>
      <w:r>
        <w:rPr>
          <w:i/>
          <w:color w:val="1D1D1B"/>
          <w:spacing w:val="13"/>
          <w:sz w:val="20"/>
        </w:rPr>
        <w:t xml:space="preserve"> </w:t>
      </w:r>
      <w:r>
        <w:rPr>
          <w:i/>
          <w:color w:val="1D1D1B"/>
          <w:sz w:val="20"/>
        </w:rPr>
        <w:t>i</w:t>
      </w:r>
      <w:r>
        <w:rPr>
          <w:i/>
          <w:color w:val="1D1D1B"/>
          <w:spacing w:val="12"/>
          <w:sz w:val="20"/>
        </w:rPr>
        <w:t xml:space="preserve"> </w:t>
      </w:r>
      <w:r>
        <w:rPr>
          <w:i/>
          <w:color w:val="1D1D1B"/>
          <w:sz w:val="20"/>
        </w:rPr>
        <w:t>srednevekovoj</w:t>
      </w:r>
      <w:r>
        <w:rPr>
          <w:i/>
          <w:color w:val="1D1D1B"/>
          <w:spacing w:val="13"/>
          <w:sz w:val="20"/>
        </w:rPr>
        <w:t xml:space="preserve"> </w:t>
      </w:r>
      <w:r>
        <w:rPr>
          <w:i/>
          <w:color w:val="1D1D1B"/>
          <w:sz w:val="20"/>
        </w:rPr>
        <w:t>Indii</w:t>
      </w:r>
      <w:r>
        <w:rPr>
          <w:color w:val="1D1D1B"/>
          <w:sz w:val="20"/>
        </w:rPr>
        <w:t>.</w:t>
      </w:r>
      <w:r>
        <w:rPr>
          <w:color w:val="1D1D1B"/>
          <w:spacing w:val="13"/>
          <w:sz w:val="20"/>
        </w:rPr>
        <w:t xml:space="preserve"> </w:t>
      </w:r>
      <w:r>
        <w:rPr>
          <w:color w:val="1D1D1B"/>
          <w:sz w:val="20"/>
        </w:rPr>
        <w:t>Moscow:</w:t>
      </w:r>
      <w:r>
        <w:rPr>
          <w:color w:val="1D1D1B"/>
          <w:spacing w:val="13"/>
          <w:sz w:val="20"/>
        </w:rPr>
        <w:t xml:space="preserve"> </w:t>
      </w:r>
      <w:r>
        <w:rPr>
          <w:color w:val="1D1D1B"/>
          <w:sz w:val="20"/>
        </w:rPr>
        <w:t>Nauka,</w:t>
      </w:r>
      <w:r>
        <w:rPr>
          <w:color w:val="1D1D1B"/>
          <w:spacing w:val="13"/>
          <w:sz w:val="20"/>
        </w:rPr>
        <w:t xml:space="preserve"> </w:t>
      </w:r>
      <w:r>
        <w:rPr>
          <w:color w:val="1D1D1B"/>
          <w:sz w:val="20"/>
        </w:rPr>
        <w:t>6-</w:t>
      </w:r>
      <w:r>
        <w:rPr>
          <w:color w:val="1D1D1B"/>
          <w:spacing w:val="-5"/>
          <w:sz w:val="20"/>
        </w:rPr>
        <w:t>10.</w:t>
      </w:r>
    </w:p>
    <w:p>
      <w:pPr>
        <w:spacing w:before="90"/>
        <w:ind w:left="223"/>
        <w:jc w:val="both"/>
        <w:rPr>
          <w:sz w:val="20"/>
        </w:rPr>
      </w:pPr>
      <w:r>
        <w:rPr>
          <w:color w:val="1D1D1B"/>
          <w:sz w:val="20"/>
        </w:rPr>
        <w:t>Bonfante,</w:t>
      </w:r>
      <w:r>
        <w:rPr>
          <w:color w:val="1D1D1B"/>
          <w:spacing w:val="35"/>
          <w:sz w:val="20"/>
        </w:rPr>
        <w:t xml:space="preserve"> </w:t>
      </w:r>
      <w:r>
        <w:rPr>
          <w:color w:val="1D1D1B"/>
          <w:sz w:val="20"/>
        </w:rPr>
        <w:t>G.</w:t>
      </w:r>
      <w:r>
        <w:rPr>
          <w:color w:val="1D1D1B"/>
          <w:spacing w:val="38"/>
          <w:sz w:val="20"/>
        </w:rPr>
        <w:t xml:space="preserve"> </w:t>
      </w:r>
      <w:r>
        <w:rPr>
          <w:color w:val="1D1D1B"/>
          <w:sz w:val="20"/>
        </w:rPr>
        <w:t>&amp;</w:t>
      </w:r>
      <w:r>
        <w:rPr>
          <w:color w:val="1D1D1B"/>
          <w:spacing w:val="38"/>
          <w:sz w:val="20"/>
        </w:rPr>
        <w:t xml:space="preserve"> </w:t>
      </w:r>
      <w:r>
        <w:rPr>
          <w:color w:val="1D1D1B"/>
          <w:sz w:val="20"/>
        </w:rPr>
        <w:t>L.</w:t>
      </w:r>
      <w:r>
        <w:rPr>
          <w:color w:val="1D1D1B"/>
          <w:spacing w:val="38"/>
          <w:sz w:val="20"/>
        </w:rPr>
        <w:t xml:space="preserve"> </w:t>
      </w:r>
      <w:r>
        <w:rPr>
          <w:color w:val="1D1D1B"/>
          <w:sz w:val="20"/>
        </w:rPr>
        <w:t>Bonfate.</w:t>
      </w:r>
      <w:r>
        <w:rPr>
          <w:color w:val="1D1D1B"/>
          <w:spacing w:val="38"/>
          <w:sz w:val="20"/>
        </w:rPr>
        <w:t xml:space="preserve"> </w:t>
      </w:r>
      <w:r>
        <w:rPr>
          <w:color w:val="1D1D1B"/>
          <w:sz w:val="20"/>
        </w:rPr>
        <w:t>1983.</w:t>
      </w:r>
      <w:r>
        <w:rPr>
          <w:color w:val="1D1D1B"/>
          <w:spacing w:val="38"/>
          <w:sz w:val="20"/>
        </w:rPr>
        <w:t xml:space="preserve"> </w:t>
      </w:r>
      <w:r>
        <w:rPr>
          <w:i/>
          <w:color w:val="1D1D1B"/>
          <w:sz w:val="20"/>
        </w:rPr>
        <w:t>The</w:t>
      </w:r>
      <w:r>
        <w:rPr>
          <w:i/>
          <w:color w:val="1D1D1B"/>
          <w:spacing w:val="38"/>
          <w:sz w:val="20"/>
        </w:rPr>
        <w:t xml:space="preserve"> </w:t>
      </w:r>
      <w:r>
        <w:rPr>
          <w:i/>
          <w:color w:val="1D1D1B"/>
          <w:sz w:val="20"/>
        </w:rPr>
        <w:t>Etruscan</w:t>
      </w:r>
      <w:r>
        <w:rPr>
          <w:i/>
          <w:color w:val="1D1D1B"/>
          <w:spacing w:val="38"/>
          <w:sz w:val="20"/>
        </w:rPr>
        <w:t xml:space="preserve"> </w:t>
      </w:r>
      <w:r>
        <w:rPr>
          <w:i/>
          <w:color w:val="1D1D1B"/>
          <w:sz w:val="20"/>
        </w:rPr>
        <w:t>Language.</w:t>
      </w:r>
      <w:r>
        <w:rPr>
          <w:i/>
          <w:color w:val="1D1D1B"/>
          <w:spacing w:val="34"/>
          <w:sz w:val="20"/>
        </w:rPr>
        <w:t xml:space="preserve"> </w:t>
      </w:r>
      <w:r>
        <w:rPr>
          <w:i/>
          <w:color w:val="1D1D1B"/>
          <w:sz w:val="20"/>
        </w:rPr>
        <w:t>An</w:t>
      </w:r>
      <w:r>
        <w:rPr>
          <w:i/>
          <w:color w:val="1D1D1B"/>
          <w:spacing w:val="38"/>
          <w:sz w:val="20"/>
        </w:rPr>
        <w:t xml:space="preserve"> </w:t>
      </w:r>
      <w:r>
        <w:rPr>
          <w:i/>
          <w:color w:val="1D1D1B"/>
          <w:spacing w:val="-2"/>
          <w:sz w:val="20"/>
        </w:rPr>
        <w:t>Introduction</w:t>
      </w:r>
      <w:r>
        <w:rPr>
          <w:color w:val="1D1D1B"/>
          <w:spacing w:val="-2"/>
          <w:sz w:val="20"/>
        </w:rPr>
        <w:t>.</w:t>
      </w:r>
    </w:p>
    <w:p>
      <w:pPr>
        <w:spacing w:before="10"/>
        <w:ind w:left="507"/>
        <w:jc w:val="both"/>
        <w:rPr>
          <w:sz w:val="20"/>
        </w:rPr>
      </w:pPr>
      <w:r>
        <w:rPr>
          <w:color w:val="1D1D1B"/>
          <w:sz w:val="20"/>
        </w:rPr>
        <w:t>New</w:t>
      </w:r>
      <w:r>
        <w:rPr>
          <w:color w:val="1D1D1B"/>
          <w:spacing w:val="-3"/>
          <w:sz w:val="20"/>
        </w:rPr>
        <w:t xml:space="preserve"> </w:t>
      </w:r>
      <w:r>
        <w:rPr>
          <w:color w:val="1D1D1B"/>
          <w:sz w:val="20"/>
        </w:rPr>
        <w:t>York:</w:t>
      </w:r>
      <w:r>
        <w:rPr>
          <w:color w:val="1D1D1B"/>
          <w:spacing w:val="6"/>
          <w:sz w:val="20"/>
        </w:rPr>
        <w:t xml:space="preserve"> </w:t>
      </w:r>
      <w:r>
        <w:rPr>
          <w:color w:val="1D1D1B"/>
          <w:sz w:val="20"/>
        </w:rPr>
        <w:t>New</w:t>
      </w:r>
      <w:r>
        <w:rPr>
          <w:color w:val="1D1D1B"/>
          <w:spacing w:val="-1"/>
          <w:sz w:val="20"/>
        </w:rPr>
        <w:t xml:space="preserve"> </w:t>
      </w:r>
      <w:r>
        <w:rPr>
          <w:color w:val="1D1D1B"/>
          <w:sz w:val="20"/>
        </w:rPr>
        <w:t>York</w:t>
      </w:r>
      <w:r>
        <w:rPr>
          <w:color w:val="1D1D1B"/>
          <w:spacing w:val="6"/>
          <w:sz w:val="20"/>
        </w:rPr>
        <w:t xml:space="preserve"> </w:t>
      </w:r>
      <w:r>
        <w:rPr>
          <w:color w:val="1D1D1B"/>
          <w:sz w:val="20"/>
        </w:rPr>
        <w:t>University</w:t>
      </w:r>
      <w:r>
        <w:rPr>
          <w:color w:val="1D1D1B"/>
          <w:spacing w:val="6"/>
          <w:sz w:val="20"/>
        </w:rPr>
        <w:t xml:space="preserve"> </w:t>
      </w:r>
      <w:r>
        <w:rPr>
          <w:color w:val="1D1D1B"/>
          <w:spacing w:val="-2"/>
          <w:sz w:val="20"/>
        </w:rPr>
        <w:t>Press.</w:t>
      </w:r>
    </w:p>
    <w:p>
      <w:pPr>
        <w:jc w:val="both"/>
        <w:rPr>
          <w:sz w:val="20"/>
        </w:rPr>
        <w:sectPr>
          <w:pgSz w:w="8400" w:h="11910"/>
          <w:pgMar w:top="940" w:right="720" w:bottom="280" w:left="740" w:header="758" w:footer="0" w:gutter="0"/>
          <w:cols w:space="708" w:num="1"/>
        </w:sectPr>
      </w:pPr>
    </w:p>
    <w:p>
      <w:pPr>
        <w:pStyle w:val="7"/>
        <w:rPr>
          <w:sz w:val="13"/>
        </w:rPr>
      </w:pPr>
    </w:p>
    <w:p>
      <w:pPr>
        <w:spacing w:before="93" w:line="249" w:lineRule="auto"/>
        <w:ind w:left="507" w:right="241" w:hanging="284"/>
        <w:rPr>
          <w:sz w:val="20"/>
        </w:rPr>
      </w:pPr>
      <w:r>
        <w:rPr>
          <w:color w:val="1D1D1B"/>
          <w:sz w:val="20"/>
        </w:rPr>
        <w:t>Bomhard,</w:t>
      </w:r>
      <w:r>
        <w:rPr>
          <w:color w:val="1D1D1B"/>
          <w:spacing w:val="-9"/>
          <w:sz w:val="20"/>
        </w:rPr>
        <w:t xml:space="preserve"> </w:t>
      </w:r>
      <w:r>
        <w:rPr>
          <w:color w:val="1D1D1B"/>
          <w:sz w:val="20"/>
        </w:rPr>
        <w:t>Allan R. 1986.</w:t>
      </w:r>
      <w:r>
        <w:rPr>
          <w:color w:val="1D1D1B"/>
          <w:spacing w:val="-9"/>
          <w:sz w:val="20"/>
        </w:rPr>
        <w:t xml:space="preserve"> </w:t>
      </w:r>
      <w:r>
        <w:rPr>
          <w:color w:val="1D1D1B"/>
          <w:sz w:val="20"/>
        </w:rPr>
        <w:t xml:space="preserve">An Etymological Note: PIE </w:t>
      </w:r>
      <w:r>
        <w:rPr>
          <w:i/>
          <w:color w:val="1D1D1B"/>
          <w:sz w:val="20"/>
        </w:rPr>
        <w:t>*H̥ s-tér-</w:t>
      </w:r>
      <w:r>
        <w:rPr>
          <w:color w:val="1D1D1B"/>
          <w:sz w:val="20"/>
        </w:rPr>
        <w:t xml:space="preserve">, "Star". </w:t>
      </w:r>
      <w:r>
        <w:rPr>
          <w:i/>
          <w:color w:val="1D1D1B"/>
          <w:sz w:val="20"/>
        </w:rPr>
        <w:t xml:space="preserve">JIES </w:t>
      </w:r>
      <w:r>
        <w:rPr>
          <w:color w:val="1D1D1B"/>
          <w:sz w:val="20"/>
        </w:rPr>
        <w:t xml:space="preserve">14, </w:t>
      </w:r>
      <w:r>
        <w:rPr>
          <w:color w:val="1D1D1B"/>
          <w:spacing w:val="-2"/>
          <w:sz w:val="20"/>
        </w:rPr>
        <w:t>191-92.</w:t>
      </w:r>
    </w:p>
    <w:p>
      <w:pPr>
        <w:spacing w:before="80" w:line="249" w:lineRule="auto"/>
        <w:ind w:left="507" w:hanging="284"/>
        <w:rPr>
          <w:sz w:val="20"/>
        </w:rPr>
      </w:pPr>
      <w:r>
        <w:rPr>
          <w:color w:val="1D1D1B"/>
          <w:sz w:val="20"/>
        </w:rPr>
        <w:t>Brugmann,</w:t>
      </w:r>
      <w:r>
        <w:rPr>
          <w:color w:val="1D1D1B"/>
          <w:spacing w:val="80"/>
          <w:sz w:val="20"/>
        </w:rPr>
        <w:t xml:space="preserve"> </w:t>
      </w:r>
      <w:r>
        <w:rPr>
          <w:color w:val="1D1D1B"/>
          <w:sz w:val="20"/>
        </w:rPr>
        <w:t>Karl.</w:t>
      </w:r>
      <w:r>
        <w:rPr>
          <w:color w:val="1D1D1B"/>
          <w:spacing w:val="80"/>
          <w:sz w:val="20"/>
        </w:rPr>
        <w:t xml:space="preserve"> </w:t>
      </w:r>
      <w:r>
        <w:rPr>
          <w:color w:val="1D1D1B"/>
          <w:sz w:val="20"/>
        </w:rPr>
        <w:t>1906.</w:t>
      </w:r>
      <w:r>
        <w:rPr>
          <w:color w:val="1D1D1B"/>
          <w:spacing w:val="80"/>
          <w:w w:val="150"/>
          <w:sz w:val="20"/>
        </w:rPr>
        <w:t xml:space="preserve"> </w:t>
      </w:r>
      <w:r>
        <w:rPr>
          <w:i/>
          <w:color w:val="1D1D1B"/>
          <w:sz w:val="20"/>
        </w:rPr>
        <w:t>Grundriss</w:t>
      </w:r>
      <w:r>
        <w:rPr>
          <w:i/>
          <w:color w:val="1D1D1B"/>
          <w:spacing w:val="80"/>
          <w:sz w:val="20"/>
        </w:rPr>
        <w:t xml:space="preserve"> </w:t>
      </w:r>
      <w:r>
        <w:rPr>
          <w:i/>
          <w:color w:val="1D1D1B"/>
          <w:sz w:val="20"/>
        </w:rPr>
        <w:t>der</w:t>
      </w:r>
      <w:r>
        <w:rPr>
          <w:i/>
          <w:color w:val="1D1D1B"/>
          <w:spacing w:val="80"/>
          <w:sz w:val="20"/>
        </w:rPr>
        <w:t xml:space="preserve"> </w:t>
      </w:r>
      <w:r>
        <w:rPr>
          <w:i/>
          <w:color w:val="1D1D1B"/>
          <w:sz w:val="20"/>
        </w:rPr>
        <w:t>vergleichenden</w:t>
      </w:r>
      <w:r>
        <w:rPr>
          <w:i/>
          <w:color w:val="1D1D1B"/>
          <w:spacing w:val="80"/>
          <w:sz w:val="20"/>
        </w:rPr>
        <w:t xml:space="preserve"> </w:t>
      </w:r>
      <w:r>
        <w:rPr>
          <w:i/>
          <w:color w:val="1D1D1B"/>
          <w:sz w:val="20"/>
        </w:rPr>
        <w:t>Grammatik</w:t>
      </w:r>
      <w:r>
        <w:rPr>
          <w:i/>
          <w:color w:val="1D1D1B"/>
          <w:spacing w:val="80"/>
          <w:sz w:val="20"/>
        </w:rPr>
        <w:t xml:space="preserve"> </w:t>
      </w:r>
      <w:r>
        <w:rPr>
          <w:i/>
          <w:color w:val="1D1D1B"/>
          <w:sz w:val="20"/>
        </w:rPr>
        <w:t>der</w:t>
      </w:r>
      <w:r>
        <w:rPr>
          <w:i/>
          <w:color w:val="1D1D1B"/>
          <w:spacing w:val="80"/>
          <w:sz w:val="20"/>
        </w:rPr>
        <w:t xml:space="preserve"> </w:t>
      </w:r>
      <w:r>
        <w:rPr>
          <w:i/>
          <w:color w:val="1D1D1B"/>
          <w:sz w:val="20"/>
        </w:rPr>
        <w:t>indogermanischen Sprachen</w:t>
      </w:r>
      <w:r>
        <w:rPr>
          <w:color w:val="1D1D1B"/>
          <w:sz w:val="20"/>
        </w:rPr>
        <w:t>, 2.1. Strassburg: Trübner.</w:t>
      </w:r>
    </w:p>
    <w:p>
      <w:pPr>
        <w:spacing w:before="82"/>
        <w:ind w:left="223"/>
        <w:rPr>
          <w:sz w:val="20"/>
        </w:rPr>
      </w:pPr>
      <w:r>
        <w:rPr>
          <w:i/>
          <w:color w:val="1D1D1B"/>
          <w:sz w:val="20"/>
        </w:rPr>
        <w:t>BSLP</w:t>
      </w:r>
      <w:r>
        <w:rPr>
          <w:i/>
          <w:color w:val="1D1D1B"/>
          <w:spacing w:val="13"/>
          <w:sz w:val="20"/>
        </w:rPr>
        <w:t xml:space="preserve"> </w:t>
      </w:r>
      <w:r>
        <w:rPr>
          <w:color w:val="1D1D1B"/>
          <w:sz w:val="20"/>
        </w:rPr>
        <w:t>=</w:t>
      </w:r>
      <w:r>
        <w:rPr>
          <w:color w:val="1D1D1B"/>
          <w:spacing w:val="16"/>
          <w:sz w:val="20"/>
        </w:rPr>
        <w:t xml:space="preserve"> </w:t>
      </w:r>
      <w:r>
        <w:rPr>
          <w:i/>
          <w:color w:val="1D1D1B"/>
          <w:sz w:val="20"/>
        </w:rPr>
        <w:t>Bulletin</w:t>
      </w:r>
      <w:r>
        <w:rPr>
          <w:i/>
          <w:color w:val="1D1D1B"/>
          <w:spacing w:val="15"/>
          <w:sz w:val="20"/>
        </w:rPr>
        <w:t xml:space="preserve"> </w:t>
      </w:r>
      <w:r>
        <w:rPr>
          <w:i/>
          <w:color w:val="1D1D1B"/>
          <w:sz w:val="20"/>
        </w:rPr>
        <w:t>de</w:t>
      </w:r>
      <w:r>
        <w:rPr>
          <w:i/>
          <w:color w:val="1D1D1B"/>
          <w:spacing w:val="16"/>
          <w:sz w:val="20"/>
        </w:rPr>
        <w:t xml:space="preserve"> </w:t>
      </w:r>
      <w:r>
        <w:rPr>
          <w:i/>
          <w:color w:val="1D1D1B"/>
          <w:sz w:val="20"/>
        </w:rPr>
        <w:t>la</w:t>
      </w:r>
      <w:r>
        <w:rPr>
          <w:i/>
          <w:color w:val="1D1D1B"/>
          <w:spacing w:val="16"/>
          <w:sz w:val="20"/>
        </w:rPr>
        <w:t xml:space="preserve"> </w:t>
      </w:r>
      <w:r>
        <w:rPr>
          <w:i/>
          <w:color w:val="1D1D1B"/>
          <w:sz w:val="20"/>
        </w:rPr>
        <w:t>Société</w:t>
      </w:r>
      <w:r>
        <w:rPr>
          <w:i/>
          <w:color w:val="1D1D1B"/>
          <w:spacing w:val="15"/>
          <w:sz w:val="20"/>
        </w:rPr>
        <w:t xml:space="preserve"> </w:t>
      </w:r>
      <w:r>
        <w:rPr>
          <w:i/>
          <w:color w:val="1D1D1B"/>
          <w:sz w:val="20"/>
        </w:rPr>
        <w:t>Linguistique</w:t>
      </w:r>
      <w:r>
        <w:rPr>
          <w:i/>
          <w:color w:val="1D1D1B"/>
          <w:spacing w:val="16"/>
          <w:sz w:val="20"/>
        </w:rPr>
        <w:t xml:space="preserve"> </w:t>
      </w:r>
      <w:r>
        <w:rPr>
          <w:i/>
          <w:color w:val="1D1D1B"/>
          <w:sz w:val="20"/>
        </w:rPr>
        <w:t>de</w:t>
      </w:r>
      <w:r>
        <w:rPr>
          <w:i/>
          <w:color w:val="1D1D1B"/>
          <w:spacing w:val="16"/>
          <w:sz w:val="20"/>
        </w:rPr>
        <w:t xml:space="preserve"> </w:t>
      </w:r>
      <w:r>
        <w:rPr>
          <w:i/>
          <w:color w:val="1D1D1B"/>
          <w:spacing w:val="-2"/>
          <w:sz w:val="20"/>
        </w:rPr>
        <w:t>Paris</w:t>
      </w:r>
      <w:r>
        <w:rPr>
          <w:color w:val="1D1D1B"/>
          <w:spacing w:val="-2"/>
          <w:sz w:val="20"/>
        </w:rPr>
        <w:t>.</w:t>
      </w:r>
    </w:p>
    <w:p>
      <w:pPr>
        <w:spacing w:before="90" w:line="249" w:lineRule="auto"/>
        <w:ind w:left="507" w:right="242" w:hanging="284"/>
        <w:jc w:val="right"/>
        <w:rPr>
          <w:sz w:val="20"/>
        </w:rPr>
      </w:pPr>
      <w:r>
        <w:rPr>
          <w:color w:val="1D1D1B"/>
          <w:sz w:val="20"/>
        </w:rPr>
        <w:t xml:space="preserve">Buck, Carl D. 1949. </w:t>
      </w:r>
      <w:r>
        <w:rPr>
          <w:i/>
          <w:color w:val="1D1D1B"/>
          <w:sz w:val="20"/>
        </w:rPr>
        <w:t>A Dictionary of Selected Synonyms in the Principal Indo- European</w:t>
      </w:r>
      <w:r>
        <w:rPr>
          <w:i/>
          <w:color w:val="1D1D1B"/>
          <w:spacing w:val="-9"/>
          <w:sz w:val="20"/>
        </w:rPr>
        <w:t xml:space="preserve"> </w:t>
      </w:r>
      <w:r>
        <w:rPr>
          <w:i/>
          <w:color w:val="1D1D1B"/>
          <w:sz w:val="20"/>
        </w:rPr>
        <w:t>Languages</w:t>
      </w:r>
      <w:r>
        <w:rPr>
          <w:color w:val="1D1D1B"/>
          <w:sz w:val="20"/>
        </w:rPr>
        <w:t>.</w:t>
      </w:r>
      <w:r>
        <w:rPr>
          <w:color w:val="1D1D1B"/>
          <w:spacing w:val="-8"/>
          <w:sz w:val="20"/>
        </w:rPr>
        <w:t xml:space="preserve"> </w:t>
      </w:r>
      <w:r>
        <w:rPr>
          <w:color w:val="1D1D1B"/>
          <w:sz w:val="20"/>
        </w:rPr>
        <w:t>Chicago,</w:t>
      </w:r>
      <w:r>
        <w:rPr>
          <w:color w:val="1D1D1B"/>
          <w:spacing w:val="-8"/>
          <w:sz w:val="20"/>
        </w:rPr>
        <w:t xml:space="preserve"> </w:t>
      </w:r>
      <w:r>
        <w:rPr>
          <w:color w:val="1D1D1B"/>
          <w:sz w:val="20"/>
        </w:rPr>
        <w:t>IL-London:</w:t>
      </w:r>
      <w:r>
        <w:rPr>
          <w:color w:val="1D1D1B"/>
          <w:spacing w:val="-12"/>
          <w:sz w:val="20"/>
        </w:rPr>
        <w:t xml:space="preserve"> </w:t>
      </w:r>
      <w:r>
        <w:rPr>
          <w:color w:val="1D1D1B"/>
          <w:sz w:val="20"/>
        </w:rPr>
        <w:t>The</w:t>
      </w:r>
      <w:r>
        <w:rPr>
          <w:color w:val="1D1D1B"/>
          <w:spacing w:val="-8"/>
          <w:sz w:val="20"/>
        </w:rPr>
        <w:t xml:space="preserve"> </w:t>
      </w:r>
      <w:r>
        <w:rPr>
          <w:color w:val="1D1D1B"/>
          <w:sz w:val="20"/>
        </w:rPr>
        <w:t>University</w:t>
      </w:r>
      <w:r>
        <w:rPr>
          <w:color w:val="1D1D1B"/>
          <w:spacing w:val="-8"/>
          <w:sz w:val="20"/>
        </w:rPr>
        <w:t xml:space="preserve"> </w:t>
      </w:r>
      <w:r>
        <w:rPr>
          <w:color w:val="1D1D1B"/>
          <w:sz w:val="20"/>
        </w:rPr>
        <w:t>of</w:t>
      </w:r>
      <w:r>
        <w:rPr>
          <w:color w:val="1D1D1B"/>
          <w:spacing w:val="-8"/>
          <w:sz w:val="20"/>
        </w:rPr>
        <w:t xml:space="preserve"> </w:t>
      </w:r>
      <w:r>
        <w:rPr>
          <w:color w:val="1D1D1B"/>
          <w:sz w:val="20"/>
        </w:rPr>
        <w:t>Chicago</w:t>
      </w:r>
      <w:r>
        <w:rPr>
          <w:color w:val="1D1D1B"/>
          <w:spacing w:val="-8"/>
          <w:sz w:val="20"/>
        </w:rPr>
        <w:t xml:space="preserve"> </w:t>
      </w:r>
      <w:r>
        <w:rPr>
          <w:color w:val="1D1D1B"/>
          <w:spacing w:val="-2"/>
          <w:sz w:val="20"/>
        </w:rPr>
        <w:t>Press.</w:t>
      </w:r>
    </w:p>
    <w:p>
      <w:pPr>
        <w:spacing w:before="82"/>
        <w:ind w:left="223" w:right="243"/>
        <w:jc w:val="right"/>
        <w:rPr>
          <w:sz w:val="20"/>
        </w:rPr>
      </w:pPr>
      <w:r>
        <w:rPr>
          <w:color w:val="1D1D1B"/>
          <w:sz w:val="20"/>
        </w:rPr>
        <w:t>Burgin,</w:t>
      </w:r>
      <w:r>
        <w:rPr>
          <w:color w:val="1D1D1B"/>
          <w:spacing w:val="19"/>
          <w:sz w:val="20"/>
        </w:rPr>
        <w:t xml:space="preserve"> </w:t>
      </w:r>
      <w:r>
        <w:rPr>
          <w:color w:val="1D1D1B"/>
          <w:sz w:val="20"/>
        </w:rPr>
        <w:t>James</w:t>
      </w:r>
      <w:r>
        <w:rPr>
          <w:color w:val="1D1D1B"/>
          <w:spacing w:val="21"/>
          <w:sz w:val="20"/>
        </w:rPr>
        <w:t xml:space="preserve"> </w:t>
      </w:r>
      <w:r>
        <w:rPr>
          <w:color w:val="1D1D1B"/>
          <w:sz w:val="20"/>
        </w:rPr>
        <w:t>Michael.</w:t>
      </w:r>
      <w:r>
        <w:rPr>
          <w:color w:val="1D1D1B"/>
          <w:spacing w:val="22"/>
          <w:sz w:val="20"/>
        </w:rPr>
        <w:t xml:space="preserve"> </w:t>
      </w:r>
      <w:r>
        <w:rPr>
          <w:color w:val="1D1D1B"/>
          <w:sz w:val="20"/>
        </w:rPr>
        <w:t>2017.</w:t>
      </w:r>
      <w:r>
        <w:rPr>
          <w:color w:val="1D1D1B"/>
          <w:spacing w:val="10"/>
          <w:sz w:val="20"/>
        </w:rPr>
        <w:t xml:space="preserve"> </w:t>
      </w:r>
      <w:r>
        <w:rPr>
          <w:color w:val="1D1D1B"/>
          <w:sz w:val="20"/>
        </w:rPr>
        <w:t>A</w:t>
      </w:r>
      <w:r>
        <w:rPr>
          <w:color w:val="1D1D1B"/>
          <w:spacing w:val="11"/>
          <w:sz w:val="20"/>
        </w:rPr>
        <w:t xml:space="preserve"> </w:t>
      </w:r>
      <w:r>
        <w:rPr>
          <w:color w:val="1D1D1B"/>
          <w:sz w:val="20"/>
        </w:rPr>
        <w:t>Proposed</w:t>
      </w:r>
      <w:r>
        <w:rPr>
          <w:color w:val="1D1D1B"/>
          <w:spacing w:val="21"/>
          <w:sz w:val="20"/>
        </w:rPr>
        <w:t xml:space="preserve"> </w:t>
      </w:r>
      <w:r>
        <w:rPr>
          <w:color w:val="1D1D1B"/>
          <w:sz w:val="20"/>
        </w:rPr>
        <w:t>Indo-Aryan</w:t>
      </w:r>
      <w:r>
        <w:rPr>
          <w:color w:val="1D1D1B"/>
          <w:spacing w:val="22"/>
          <w:sz w:val="20"/>
        </w:rPr>
        <w:t xml:space="preserve"> </w:t>
      </w:r>
      <w:r>
        <w:rPr>
          <w:color w:val="1D1D1B"/>
          <w:sz w:val="20"/>
        </w:rPr>
        <w:t>Etymology</w:t>
      </w:r>
      <w:r>
        <w:rPr>
          <w:color w:val="1D1D1B"/>
          <w:spacing w:val="21"/>
          <w:sz w:val="20"/>
        </w:rPr>
        <w:t xml:space="preserve"> </w:t>
      </w:r>
      <w:r>
        <w:rPr>
          <w:color w:val="1D1D1B"/>
          <w:sz w:val="20"/>
        </w:rPr>
        <w:t>for</w:t>
      </w:r>
      <w:r>
        <w:rPr>
          <w:color w:val="1D1D1B"/>
          <w:spacing w:val="22"/>
          <w:sz w:val="20"/>
        </w:rPr>
        <w:t xml:space="preserve"> </w:t>
      </w:r>
      <w:r>
        <w:rPr>
          <w:color w:val="1D1D1B"/>
          <w:spacing w:val="-2"/>
          <w:sz w:val="20"/>
        </w:rPr>
        <w:t>Hurrian</w:t>
      </w:r>
    </w:p>
    <w:p>
      <w:pPr>
        <w:spacing w:before="10"/>
        <w:ind w:left="223" w:right="299"/>
        <w:jc w:val="right"/>
        <w:rPr>
          <w:sz w:val="20"/>
        </w:rPr>
      </w:pPr>
      <w:r>
        <w:rPr>
          <w:i/>
          <w:color w:val="1D1D1B"/>
          <w:sz w:val="20"/>
        </w:rPr>
        <w:t>timer(i)/timar(i)</w:t>
      </w:r>
      <w:r>
        <w:rPr>
          <w:color w:val="1D1D1B"/>
          <w:sz w:val="20"/>
        </w:rPr>
        <w:t>.</w:t>
      </w:r>
      <w:r>
        <w:rPr>
          <w:color w:val="1D1D1B"/>
          <w:spacing w:val="14"/>
          <w:sz w:val="20"/>
        </w:rPr>
        <w:t xml:space="preserve"> </w:t>
      </w:r>
      <w:r>
        <w:rPr>
          <w:i/>
          <w:color w:val="1D1D1B"/>
          <w:sz w:val="20"/>
        </w:rPr>
        <w:t>Journal</w:t>
      </w:r>
      <w:r>
        <w:rPr>
          <w:i/>
          <w:color w:val="1D1D1B"/>
          <w:spacing w:val="15"/>
          <w:sz w:val="20"/>
        </w:rPr>
        <w:t xml:space="preserve"> </w:t>
      </w:r>
      <w:r>
        <w:rPr>
          <w:i/>
          <w:color w:val="1D1D1B"/>
          <w:sz w:val="20"/>
        </w:rPr>
        <w:t>of</w:t>
      </w:r>
      <w:r>
        <w:rPr>
          <w:i/>
          <w:color w:val="1D1D1B"/>
          <w:spacing w:val="15"/>
          <w:sz w:val="20"/>
        </w:rPr>
        <w:t xml:space="preserve"> </w:t>
      </w:r>
      <w:r>
        <w:rPr>
          <w:i/>
          <w:color w:val="1D1D1B"/>
          <w:sz w:val="20"/>
        </w:rPr>
        <w:t>the</w:t>
      </w:r>
      <w:r>
        <w:rPr>
          <w:i/>
          <w:color w:val="1D1D1B"/>
          <w:spacing w:val="12"/>
          <w:sz w:val="20"/>
        </w:rPr>
        <w:t xml:space="preserve"> </w:t>
      </w:r>
      <w:r>
        <w:rPr>
          <w:i/>
          <w:color w:val="1D1D1B"/>
          <w:sz w:val="20"/>
        </w:rPr>
        <w:t>American</w:t>
      </w:r>
      <w:r>
        <w:rPr>
          <w:i/>
          <w:color w:val="1D1D1B"/>
          <w:spacing w:val="15"/>
          <w:sz w:val="20"/>
        </w:rPr>
        <w:t xml:space="preserve"> </w:t>
      </w:r>
      <w:r>
        <w:rPr>
          <w:i/>
          <w:color w:val="1D1D1B"/>
          <w:sz w:val="20"/>
        </w:rPr>
        <w:t>Oriental</w:t>
      </w:r>
      <w:r>
        <w:rPr>
          <w:i/>
          <w:color w:val="1D1D1B"/>
          <w:spacing w:val="15"/>
          <w:sz w:val="20"/>
        </w:rPr>
        <w:t xml:space="preserve"> </w:t>
      </w:r>
      <w:r>
        <w:rPr>
          <w:i/>
          <w:color w:val="1D1D1B"/>
          <w:sz w:val="20"/>
        </w:rPr>
        <w:t>Society</w:t>
      </w:r>
      <w:r>
        <w:rPr>
          <w:i/>
          <w:color w:val="1D1D1B"/>
          <w:spacing w:val="15"/>
          <w:sz w:val="20"/>
        </w:rPr>
        <w:t xml:space="preserve"> </w:t>
      </w:r>
      <w:r>
        <w:rPr>
          <w:color w:val="1D1D1B"/>
          <w:sz w:val="20"/>
        </w:rPr>
        <w:t>137(1),</w:t>
      </w:r>
      <w:r>
        <w:rPr>
          <w:color w:val="1D1D1B"/>
          <w:spacing w:val="15"/>
          <w:sz w:val="20"/>
        </w:rPr>
        <w:t xml:space="preserve"> </w:t>
      </w:r>
      <w:r>
        <w:rPr>
          <w:color w:val="1D1D1B"/>
          <w:sz w:val="20"/>
        </w:rPr>
        <w:t>117-</w:t>
      </w:r>
      <w:r>
        <w:rPr>
          <w:color w:val="1D1D1B"/>
          <w:spacing w:val="-5"/>
          <w:sz w:val="20"/>
        </w:rPr>
        <w:t>20.</w:t>
      </w:r>
    </w:p>
    <w:p>
      <w:pPr>
        <w:spacing w:before="90" w:line="249" w:lineRule="auto"/>
        <w:ind w:left="507" w:hanging="284"/>
        <w:rPr>
          <w:sz w:val="20"/>
        </w:rPr>
      </w:pPr>
      <w:r>
        <w:rPr>
          <w:color w:val="1D1D1B"/>
          <w:sz w:val="20"/>
        </w:rPr>
        <w:t>Cabolov,</w:t>
      </w:r>
      <w:r>
        <w:rPr>
          <w:color w:val="1D1D1B"/>
          <w:spacing w:val="26"/>
          <w:sz w:val="20"/>
        </w:rPr>
        <w:t xml:space="preserve"> </w:t>
      </w:r>
      <w:r>
        <w:rPr>
          <w:color w:val="1D1D1B"/>
          <w:sz w:val="20"/>
        </w:rPr>
        <w:t>Ruslan</w:t>
      </w:r>
      <w:r>
        <w:rPr>
          <w:color w:val="1D1D1B"/>
          <w:spacing w:val="26"/>
          <w:sz w:val="20"/>
        </w:rPr>
        <w:t xml:space="preserve"> </w:t>
      </w:r>
      <w:r>
        <w:rPr>
          <w:color w:val="1D1D1B"/>
          <w:sz w:val="20"/>
        </w:rPr>
        <w:t>L.</w:t>
      </w:r>
      <w:r>
        <w:rPr>
          <w:color w:val="1D1D1B"/>
          <w:spacing w:val="26"/>
          <w:sz w:val="20"/>
        </w:rPr>
        <w:t xml:space="preserve"> </w:t>
      </w:r>
      <w:r>
        <w:rPr>
          <w:color w:val="1D1D1B"/>
          <w:sz w:val="20"/>
        </w:rPr>
        <w:t>2001-2010.</w:t>
      </w:r>
      <w:r>
        <w:rPr>
          <w:color w:val="1D1D1B"/>
          <w:spacing w:val="26"/>
          <w:sz w:val="20"/>
        </w:rPr>
        <w:t xml:space="preserve"> </w:t>
      </w:r>
      <w:r>
        <w:rPr>
          <w:i/>
          <w:color w:val="1D1D1B"/>
          <w:sz w:val="20"/>
        </w:rPr>
        <w:t>Ėtimologičeskij</w:t>
      </w:r>
      <w:r>
        <w:rPr>
          <w:i/>
          <w:color w:val="1D1D1B"/>
          <w:spacing w:val="25"/>
          <w:sz w:val="20"/>
        </w:rPr>
        <w:t xml:space="preserve"> </w:t>
      </w:r>
      <w:r>
        <w:rPr>
          <w:i/>
          <w:color w:val="1D1D1B"/>
          <w:sz w:val="20"/>
        </w:rPr>
        <w:t>slovaŕ</w:t>
      </w:r>
      <w:r>
        <w:rPr>
          <w:i/>
          <w:color w:val="1D1D1B"/>
          <w:spacing w:val="26"/>
          <w:sz w:val="20"/>
        </w:rPr>
        <w:t xml:space="preserve"> </w:t>
      </w:r>
      <w:r>
        <w:rPr>
          <w:i/>
          <w:color w:val="1D1D1B"/>
          <w:sz w:val="20"/>
        </w:rPr>
        <w:t>kurdskogo</w:t>
      </w:r>
      <w:r>
        <w:rPr>
          <w:i/>
          <w:color w:val="1D1D1B"/>
          <w:spacing w:val="26"/>
          <w:sz w:val="20"/>
        </w:rPr>
        <w:t xml:space="preserve"> </w:t>
      </w:r>
      <w:r>
        <w:rPr>
          <w:i/>
          <w:color w:val="1D1D1B"/>
          <w:sz w:val="20"/>
        </w:rPr>
        <w:t>jazyka</w:t>
      </w:r>
      <w:r>
        <w:rPr>
          <w:color w:val="1D1D1B"/>
          <w:sz w:val="20"/>
        </w:rPr>
        <w:t>,</w:t>
      </w:r>
      <w:r>
        <w:rPr>
          <w:color w:val="1D1D1B"/>
          <w:spacing w:val="26"/>
          <w:sz w:val="20"/>
        </w:rPr>
        <w:t xml:space="preserve"> </w:t>
      </w:r>
      <w:r>
        <w:rPr>
          <w:color w:val="1D1D1B"/>
          <w:sz w:val="20"/>
        </w:rPr>
        <w:t>I-II. Moscow: Vostočnaja literatura.</w:t>
      </w:r>
    </w:p>
    <w:p>
      <w:pPr>
        <w:spacing w:before="81" w:line="249" w:lineRule="auto"/>
        <w:ind w:left="507" w:hanging="284"/>
        <w:rPr>
          <w:sz w:val="20"/>
        </w:rPr>
      </w:pPr>
      <w:r>
        <w:rPr>
          <w:i/>
          <w:color w:val="1D1D1B"/>
          <w:sz w:val="20"/>
        </w:rPr>
        <w:t>CHD</w:t>
      </w:r>
      <w:r>
        <w:rPr>
          <w:i/>
          <w:color w:val="1D1D1B"/>
          <w:spacing w:val="39"/>
          <w:sz w:val="20"/>
        </w:rPr>
        <w:t xml:space="preserve"> </w:t>
      </w:r>
      <w:r>
        <w:rPr>
          <w:i/>
          <w:color w:val="1D1D1B"/>
          <w:sz w:val="20"/>
        </w:rPr>
        <w:t>=</w:t>
      </w:r>
      <w:r>
        <w:rPr>
          <w:i/>
          <w:color w:val="1D1D1B"/>
          <w:spacing w:val="39"/>
          <w:sz w:val="20"/>
        </w:rPr>
        <w:t xml:space="preserve"> </w:t>
      </w:r>
      <w:r>
        <w:rPr>
          <w:i/>
          <w:color w:val="1D1D1B"/>
          <w:sz w:val="20"/>
        </w:rPr>
        <w:t>The</w:t>
      </w:r>
      <w:r>
        <w:rPr>
          <w:i/>
          <w:color w:val="1D1D1B"/>
          <w:spacing w:val="39"/>
          <w:sz w:val="20"/>
        </w:rPr>
        <w:t xml:space="preserve"> </w:t>
      </w:r>
      <w:r>
        <w:rPr>
          <w:i/>
          <w:color w:val="1D1D1B"/>
          <w:sz w:val="20"/>
        </w:rPr>
        <w:t>Hittite</w:t>
      </w:r>
      <w:r>
        <w:rPr>
          <w:i/>
          <w:color w:val="1D1D1B"/>
          <w:spacing w:val="39"/>
          <w:sz w:val="20"/>
        </w:rPr>
        <w:t xml:space="preserve"> </w:t>
      </w:r>
      <w:r>
        <w:rPr>
          <w:i/>
          <w:color w:val="1D1D1B"/>
          <w:sz w:val="20"/>
        </w:rPr>
        <w:t>Dictionary</w:t>
      </w:r>
      <w:r>
        <w:rPr>
          <w:i/>
          <w:color w:val="1D1D1B"/>
          <w:spacing w:val="39"/>
          <w:sz w:val="20"/>
        </w:rPr>
        <w:t xml:space="preserve"> </w:t>
      </w:r>
      <w:r>
        <w:rPr>
          <w:i/>
          <w:color w:val="1D1D1B"/>
          <w:sz w:val="20"/>
        </w:rPr>
        <w:t>of</w:t>
      </w:r>
      <w:r>
        <w:rPr>
          <w:i/>
          <w:color w:val="1D1D1B"/>
          <w:spacing w:val="39"/>
          <w:sz w:val="20"/>
        </w:rPr>
        <w:t xml:space="preserve"> </w:t>
      </w:r>
      <w:r>
        <w:rPr>
          <w:i/>
          <w:color w:val="1D1D1B"/>
          <w:sz w:val="20"/>
        </w:rPr>
        <w:t>the</w:t>
      </w:r>
      <w:r>
        <w:rPr>
          <w:i/>
          <w:color w:val="1D1D1B"/>
          <w:spacing w:val="39"/>
          <w:sz w:val="20"/>
        </w:rPr>
        <w:t xml:space="preserve"> </w:t>
      </w:r>
      <w:r>
        <w:rPr>
          <w:i/>
          <w:color w:val="1D1D1B"/>
          <w:sz w:val="20"/>
        </w:rPr>
        <w:t>Oriental</w:t>
      </w:r>
      <w:r>
        <w:rPr>
          <w:i/>
          <w:color w:val="1D1D1B"/>
          <w:spacing w:val="39"/>
          <w:sz w:val="20"/>
        </w:rPr>
        <w:t xml:space="preserve"> </w:t>
      </w:r>
      <w:r>
        <w:rPr>
          <w:i/>
          <w:color w:val="1D1D1B"/>
          <w:sz w:val="20"/>
        </w:rPr>
        <w:t>Institute</w:t>
      </w:r>
      <w:r>
        <w:rPr>
          <w:i/>
          <w:color w:val="1D1D1B"/>
          <w:spacing w:val="39"/>
          <w:sz w:val="20"/>
        </w:rPr>
        <w:t xml:space="preserve"> </w:t>
      </w:r>
      <w:r>
        <w:rPr>
          <w:i/>
          <w:color w:val="1D1D1B"/>
          <w:sz w:val="20"/>
        </w:rPr>
        <w:t>of</w:t>
      </w:r>
      <w:r>
        <w:rPr>
          <w:i/>
          <w:color w:val="1D1D1B"/>
          <w:spacing w:val="39"/>
          <w:sz w:val="20"/>
        </w:rPr>
        <w:t xml:space="preserve"> </w:t>
      </w:r>
      <w:r>
        <w:rPr>
          <w:i/>
          <w:color w:val="1D1D1B"/>
          <w:sz w:val="20"/>
        </w:rPr>
        <w:t>the</w:t>
      </w:r>
      <w:r>
        <w:rPr>
          <w:i/>
          <w:color w:val="1D1D1B"/>
          <w:spacing w:val="39"/>
          <w:sz w:val="20"/>
        </w:rPr>
        <w:t xml:space="preserve"> </w:t>
      </w:r>
      <w:r>
        <w:rPr>
          <w:i/>
          <w:color w:val="1D1D1B"/>
          <w:sz w:val="20"/>
        </w:rPr>
        <w:t>University</w:t>
      </w:r>
      <w:r>
        <w:rPr>
          <w:i/>
          <w:color w:val="1D1D1B"/>
          <w:spacing w:val="39"/>
          <w:sz w:val="20"/>
        </w:rPr>
        <w:t xml:space="preserve"> </w:t>
      </w:r>
      <w:r>
        <w:rPr>
          <w:i/>
          <w:color w:val="1D1D1B"/>
          <w:sz w:val="20"/>
        </w:rPr>
        <w:t>of Chicago</w:t>
      </w:r>
      <w:r>
        <w:rPr>
          <w:color w:val="1D1D1B"/>
          <w:sz w:val="20"/>
        </w:rPr>
        <w:t>,</w:t>
      </w:r>
      <w:r>
        <w:rPr>
          <w:color w:val="1D1D1B"/>
          <w:spacing w:val="14"/>
          <w:sz w:val="20"/>
        </w:rPr>
        <w:t xml:space="preserve"> </w:t>
      </w:r>
      <w:r>
        <w:rPr>
          <w:color w:val="1D1D1B"/>
          <w:sz w:val="20"/>
        </w:rPr>
        <w:t>Volume</w:t>
      </w:r>
      <w:r>
        <w:rPr>
          <w:color w:val="1D1D1B"/>
          <w:spacing w:val="17"/>
          <w:sz w:val="20"/>
        </w:rPr>
        <w:t xml:space="preserve"> </w:t>
      </w:r>
      <w:r>
        <w:rPr>
          <w:color w:val="1D1D1B"/>
          <w:sz w:val="20"/>
        </w:rPr>
        <w:t>Š,</w:t>
      </w:r>
      <w:r>
        <w:rPr>
          <w:color w:val="1D1D1B"/>
          <w:spacing w:val="17"/>
          <w:sz w:val="20"/>
        </w:rPr>
        <w:t xml:space="preserve"> </w:t>
      </w:r>
      <w:r>
        <w:rPr>
          <w:color w:val="1D1D1B"/>
          <w:sz w:val="20"/>
        </w:rPr>
        <w:t>Fasc.</w:t>
      </w:r>
      <w:r>
        <w:rPr>
          <w:color w:val="1D1D1B"/>
          <w:spacing w:val="18"/>
          <w:sz w:val="20"/>
        </w:rPr>
        <w:t xml:space="preserve"> </w:t>
      </w:r>
      <w:r>
        <w:rPr>
          <w:color w:val="1D1D1B"/>
          <w:sz w:val="20"/>
        </w:rPr>
        <w:t>3</w:t>
      </w:r>
      <w:r>
        <w:rPr>
          <w:color w:val="1D1D1B"/>
          <w:spacing w:val="17"/>
          <w:sz w:val="20"/>
        </w:rPr>
        <w:t xml:space="preserve"> </w:t>
      </w:r>
      <w:r>
        <w:rPr>
          <w:color w:val="1D1D1B"/>
          <w:sz w:val="20"/>
        </w:rPr>
        <w:t>(</w:t>
      </w:r>
      <w:r>
        <w:rPr>
          <w:i/>
          <w:color w:val="1D1D1B"/>
          <w:sz w:val="20"/>
        </w:rPr>
        <w:t>še</w:t>
      </w:r>
      <w:r>
        <w:rPr>
          <w:i/>
          <w:color w:val="1D1D1B"/>
          <w:spacing w:val="17"/>
          <w:sz w:val="20"/>
        </w:rPr>
        <w:t xml:space="preserve"> </w:t>
      </w:r>
      <w:r>
        <w:rPr>
          <w:color w:val="1D1D1B"/>
          <w:sz w:val="20"/>
        </w:rPr>
        <w:t>to</w:t>
      </w:r>
      <w:r>
        <w:rPr>
          <w:color w:val="1D1D1B"/>
          <w:spacing w:val="17"/>
          <w:sz w:val="20"/>
        </w:rPr>
        <w:t xml:space="preserve"> </w:t>
      </w:r>
      <w:r>
        <w:rPr>
          <w:color w:val="1D1D1B"/>
          <w:sz w:val="20"/>
          <w:vertAlign w:val="superscript"/>
        </w:rPr>
        <w:t>LÚ</w:t>
      </w:r>
      <w:r>
        <w:rPr>
          <w:i/>
          <w:color w:val="1D1D1B"/>
          <w:sz w:val="20"/>
        </w:rPr>
        <w:t>šizišalla-</w:t>
      </w:r>
      <w:r>
        <w:rPr>
          <w:color w:val="1D1D1B"/>
          <w:sz w:val="20"/>
        </w:rPr>
        <w:t>),</w:t>
      </w:r>
      <w:r>
        <w:rPr>
          <w:color w:val="1D1D1B"/>
          <w:spacing w:val="17"/>
          <w:sz w:val="20"/>
        </w:rPr>
        <w:t xml:space="preserve"> </w:t>
      </w:r>
      <w:r>
        <w:rPr>
          <w:color w:val="1D1D1B"/>
          <w:sz w:val="20"/>
        </w:rPr>
        <w:t>Hans</w:t>
      </w:r>
      <w:r>
        <w:rPr>
          <w:color w:val="1D1D1B"/>
          <w:spacing w:val="17"/>
          <w:sz w:val="20"/>
        </w:rPr>
        <w:t xml:space="preserve"> </w:t>
      </w:r>
      <w:r>
        <w:rPr>
          <w:color w:val="1D1D1B"/>
          <w:sz w:val="20"/>
        </w:rPr>
        <w:t>G.</w:t>
      </w:r>
      <w:r>
        <w:rPr>
          <w:color w:val="1D1D1B"/>
          <w:spacing w:val="18"/>
          <w:sz w:val="20"/>
        </w:rPr>
        <w:t xml:space="preserve"> </w:t>
      </w:r>
      <w:r>
        <w:rPr>
          <w:color w:val="1D1D1B"/>
          <w:sz w:val="20"/>
        </w:rPr>
        <w:t>Güterbock,</w:t>
      </w:r>
      <w:r>
        <w:rPr>
          <w:color w:val="1D1D1B"/>
          <w:spacing w:val="17"/>
          <w:sz w:val="20"/>
        </w:rPr>
        <w:t xml:space="preserve"> </w:t>
      </w:r>
      <w:r>
        <w:rPr>
          <w:color w:val="1D1D1B"/>
          <w:spacing w:val="-2"/>
          <w:sz w:val="20"/>
        </w:rPr>
        <w:t>Harry</w:t>
      </w:r>
    </w:p>
    <w:p>
      <w:pPr>
        <w:spacing w:before="2" w:line="249" w:lineRule="auto"/>
        <w:ind w:left="507"/>
        <w:rPr>
          <w:sz w:val="20"/>
        </w:rPr>
      </w:pPr>
      <w:r>
        <w:rPr>
          <w:color w:val="1D1D1B"/>
          <w:sz w:val="20"/>
        </w:rPr>
        <w:t>A.</w:t>
      </w:r>
      <w:r>
        <w:rPr>
          <w:color w:val="1D1D1B"/>
          <w:spacing w:val="35"/>
          <w:sz w:val="20"/>
        </w:rPr>
        <w:t xml:space="preserve"> </w:t>
      </w:r>
      <w:r>
        <w:rPr>
          <w:color w:val="1D1D1B"/>
          <w:sz w:val="20"/>
        </w:rPr>
        <w:t>Hoffner,</w:t>
      </w:r>
      <w:r>
        <w:rPr>
          <w:color w:val="1D1D1B"/>
          <w:spacing w:val="35"/>
          <w:sz w:val="20"/>
        </w:rPr>
        <w:t xml:space="preserve"> </w:t>
      </w:r>
      <w:r>
        <w:rPr>
          <w:color w:val="1D1D1B"/>
          <w:sz w:val="20"/>
        </w:rPr>
        <w:t>and</w:t>
      </w:r>
      <w:r>
        <w:rPr>
          <w:color w:val="1D1D1B"/>
          <w:spacing w:val="31"/>
          <w:sz w:val="20"/>
        </w:rPr>
        <w:t xml:space="preserve"> </w:t>
      </w:r>
      <w:r>
        <w:rPr>
          <w:color w:val="1D1D1B"/>
          <w:sz w:val="20"/>
        </w:rPr>
        <w:t>Theo</w:t>
      </w:r>
      <w:r>
        <w:rPr>
          <w:color w:val="1D1D1B"/>
          <w:spacing w:val="35"/>
          <w:sz w:val="20"/>
        </w:rPr>
        <w:t xml:space="preserve"> </w:t>
      </w:r>
      <w:r>
        <w:rPr>
          <w:color w:val="1D1D1B"/>
          <w:sz w:val="20"/>
        </w:rPr>
        <w:t>P.J.</w:t>
      </w:r>
      <w:r>
        <w:rPr>
          <w:color w:val="1D1D1B"/>
          <w:spacing w:val="35"/>
          <w:sz w:val="20"/>
        </w:rPr>
        <w:t xml:space="preserve"> </w:t>
      </w:r>
      <w:r>
        <w:rPr>
          <w:color w:val="1D1D1B"/>
          <w:sz w:val="20"/>
        </w:rPr>
        <w:t>van</w:t>
      </w:r>
      <w:r>
        <w:rPr>
          <w:color w:val="1D1D1B"/>
          <w:spacing w:val="35"/>
          <w:sz w:val="20"/>
        </w:rPr>
        <w:t xml:space="preserve"> </w:t>
      </w:r>
      <w:r>
        <w:rPr>
          <w:color w:val="1D1D1B"/>
          <w:sz w:val="20"/>
        </w:rPr>
        <w:t>den</w:t>
      </w:r>
      <w:r>
        <w:rPr>
          <w:color w:val="1D1D1B"/>
          <w:spacing w:val="35"/>
          <w:sz w:val="20"/>
        </w:rPr>
        <w:t xml:space="preserve"> </w:t>
      </w:r>
      <w:r>
        <w:rPr>
          <w:color w:val="1D1D1B"/>
          <w:sz w:val="20"/>
        </w:rPr>
        <w:t>Hout,</w:t>
      </w:r>
      <w:r>
        <w:rPr>
          <w:color w:val="1D1D1B"/>
          <w:spacing w:val="35"/>
          <w:sz w:val="20"/>
        </w:rPr>
        <w:t xml:space="preserve"> </w:t>
      </w:r>
      <w:r>
        <w:rPr>
          <w:color w:val="1D1D1B"/>
          <w:sz w:val="20"/>
        </w:rPr>
        <w:t>eds.</w:t>
      </w:r>
      <w:r>
        <w:rPr>
          <w:color w:val="1D1D1B"/>
          <w:spacing w:val="35"/>
          <w:sz w:val="20"/>
        </w:rPr>
        <w:t xml:space="preserve"> </w:t>
      </w:r>
      <w:r>
        <w:rPr>
          <w:color w:val="1D1D1B"/>
          <w:sz w:val="20"/>
        </w:rPr>
        <w:t>Chicago,</w:t>
      </w:r>
      <w:r>
        <w:rPr>
          <w:color w:val="1D1D1B"/>
          <w:spacing w:val="35"/>
          <w:sz w:val="20"/>
        </w:rPr>
        <w:t xml:space="preserve"> </w:t>
      </w:r>
      <w:r>
        <w:rPr>
          <w:color w:val="1D1D1B"/>
          <w:sz w:val="20"/>
        </w:rPr>
        <w:t>IL:</w:t>
      </w:r>
      <w:r>
        <w:rPr>
          <w:color w:val="1D1D1B"/>
          <w:spacing w:val="31"/>
          <w:sz w:val="20"/>
        </w:rPr>
        <w:t xml:space="preserve"> </w:t>
      </w:r>
      <w:r>
        <w:rPr>
          <w:color w:val="1D1D1B"/>
          <w:sz w:val="20"/>
        </w:rPr>
        <w:t>The</w:t>
      </w:r>
      <w:r>
        <w:rPr>
          <w:color w:val="1D1D1B"/>
          <w:spacing w:val="35"/>
          <w:sz w:val="20"/>
        </w:rPr>
        <w:t xml:space="preserve"> </w:t>
      </w:r>
      <w:r>
        <w:rPr>
          <w:color w:val="1D1D1B"/>
          <w:sz w:val="20"/>
        </w:rPr>
        <w:t>Oriental Institute of the University of Chicago, 2013.</w:t>
      </w:r>
    </w:p>
    <w:p>
      <w:pPr>
        <w:spacing w:before="82" w:line="249" w:lineRule="auto"/>
        <w:ind w:left="507" w:hanging="284"/>
        <w:rPr>
          <w:sz w:val="20"/>
        </w:rPr>
      </w:pPr>
      <w:r>
        <w:rPr>
          <w:color w:val="1D1D1B"/>
          <w:sz w:val="20"/>
        </w:rPr>
        <w:t>d’Aversa,</w:t>
      </w:r>
      <w:r>
        <w:rPr>
          <w:color w:val="1D1D1B"/>
          <w:spacing w:val="40"/>
          <w:sz w:val="20"/>
        </w:rPr>
        <w:t xml:space="preserve"> </w:t>
      </w:r>
      <w:r>
        <w:rPr>
          <w:color w:val="1D1D1B"/>
          <w:sz w:val="20"/>
        </w:rPr>
        <w:t>Arnaldo.</w:t>
      </w:r>
      <w:r>
        <w:rPr>
          <w:color w:val="1D1D1B"/>
          <w:spacing w:val="40"/>
          <w:sz w:val="20"/>
        </w:rPr>
        <w:t xml:space="preserve"> </w:t>
      </w:r>
      <w:r>
        <w:rPr>
          <w:color w:val="1D1D1B"/>
          <w:sz w:val="20"/>
        </w:rPr>
        <w:t>1994.</w:t>
      </w:r>
      <w:r>
        <w:rPr>
          <w:color w:val="1D1D1B"/>
          <w:spacing w:val="40"/>
          <w:sz w:val="20"/>
        </w:rPr>
        <w:t xml:space="preserve"> </w:t>
      </w:r>
      <w:r>
        <w:rPr>
          <w:i/>
          <w:color w:val="1D1D1B"/>
          <w:sz w:val="20"/>
        </w:rPr>
        <w:t>Dizionario</w:t>
      </w:r>
      <w:r>
        <w:rPr>
          <w:i/>
          <w:color w:val="1D1D1B"/>
          <w:spacing w:val="40"/>
          <w:sz w:val="20"/>
        </w:rPr>
        <w:t xml:space="preserve"> </w:t>
      </w:r>
      <w:r>
        <w:rPr>
          <w:i/>
          <w:color w:val="1D1D1B"/>
          <w:sz w:val="20"/>
        </w:rPr>
        <w:t>della</w:t>
      </w:r>
      <w:r>
        <w:rPr>
          <w:i/>
          <w:color w:val="1D1D1B"/>
          <w:spacing w:val="40"/>
          <w:sz w:val="20"/>
        </w:rPr>
        <w:t xml:space="preserve"> </w:t>
      </w:r>
      <w:r>
        <w:rPr>
          <w:i/>
          <w:color w:val="1D1D1B"/>
          <w:sz w:val="20"/>
        </w:rPr>
        <w:t>lingua</w:t>
      </w:r>
      <w:r>
        <w:rPr>
          <w:i/>
          <w:color w:val="1D1D1B"/>
          <w:spacing w:val="40"/>
          <w:sz w:val="20"/>
        </w:rPr>
        <w:t xml:space="preserve"> </w:t>
      </w:r>
      <w:r>
        <w:rPr>
          <w:i/>
          <w:color w:val="1D1D1B"/>
          <w:sz w:val="20"/>
        </w:rPr>
        <w:t>etrusca</w:t>
      </w:r>
      <w:r>
        <w:rPr>
          <w:color w:val="1D1D1B"/>
          <w:sz w:val="20"/>
        </w:rPr>
        <w:t>.</w:t>
      </w:r>
      <w:r>
        <w:rPr>
          <w:color w:val="1D1D1B"/>
          <w:spacing w:val="40"/>
          <w:sz w:val="20"/>
        </w:rPr>
        <w:t xml:space="preserve"> </w:t>
      </w:r>
      <w:r>
        <w:rPr>
          <w:color w:val="1D1D1B"/>
          <w:sz w:val="20"/>
        </w:rPr>
        <w:t>Brescia:</w:t>
      </w:r>
      <w:r>
        <w:rPr>
          <w:color w:val="1D1D1B"/>
          <w:spacing w:val="40"/>
          <w:sz w:val="20"/>
        </w:rPr>
        <w:t xml:space="preserve"> </w:t>
      </w:r>
      <w:r>
        <w:rPr>
          <w:color w:val="1D1D1B"/>
          <w:sz w:val="20"/>
        </w:rPr>
        <w:t xml:space="preserve">Paideia </w:t>
      </w:r>
      <w:r>
        <w:rPr>
          <w:color w:val="1D1D1B"/>
          <w:spacing w:val="-2"/>
          <w:sz w:val="20"/>
        </w:rPr>
        <w:t>editrice.</w:t>
      </w:r>
    </w:p>
    <w:p>
      <w:pPr>
        <w:spacing w:before="12" w:line="320" w:lineRule="exact"/>
        <w:ind w:left="223"/>
        <w:rPr>
          <w:sz w:val="20"/>
        </w:rPr>
      </w:pPr>
      <w:r>
        <w:rPr>
          <w:color w:val="1D1D1B"/>
          <w:sz w:val="20"/>
        </w:rPr>
        <w:t xml:space="preserve">Delamarre, Xavier. 2001. </w:t>
      </w:r>
      <w:r>
        <w:rPr>
          <w:i/>
          <w:color w:val="1D1D1B"/>
          <w:sz w:val="20"/>
        </w:rPr>
        <w:t>Dictionnaire de la langue gauloise</w:t>
      </w:r>
      <w:r>
        <w:rPr>
          <w:color w:val="1D1D1B"/>
          <w:sz w:val="20"/>
        </w:rPr>
        <w:t>. Paris: Errance. Demiraj,</w:t>
      </w:r>
      <w:r>
        <w:rPr>
          <w:color w:val="1D1D1B"/>
          <w:spacing w:val="34"/>
          <w:sz w:val="20"/>
        </w:rPr>
        <w:t xml:space="preserve"> </w:t>
      </w:r>
      <w:r>
        <w:rPr>
          <w:color w:val="1D1D1B"/>
          <w:sz w:val="20"/>
        </w:rPr>
        <w:t>Bardhyl.</w:t>
      </w:r>
      <w:r>
        <w:rPr>
          <w:color w:val="1D1D1B"/>
          <w:spacing w:val="34"/>
          <w:sz w:val="20"/>
        </w:rPr>
        <w:t xml:space="preserve"> </w:t>
      </w:r>
      <w:r>
        <w:rPr>
          <w:color w:val="1D1D1B"/>
          <w:sz w:val="20"/>
        </w:rPr>
        <w:t>1994.</w:t>
      </w:r>
      <w:r>
        <w:rPr>
          <w:color w:val="1D1D1B"/>
          <w:spacing w:val="34"/>
          <w:sz w:val="20"/>
        </w:rPr>
        <w:t xml:space="preserve"> </w:t>
      </w:r>
      <w:r>
        <w:rPr>
          <w:color w:val="1D1D1B"/>
          <w:sz w:val="20"/>
        </w:rPr>
        <w:t>Bemerkungen</w:t>
      </w:r>
      <w:r>
        <w:rPr>
          <w:color w:val="1D1D1B"/>
          <w:spacing w:val="34"/>
          <w:sz w:val="20"/>
        </w:rPr>
        <w:t xml:space="preserve"> </w:t>
      </w:r>
      <w:r>
        <w:rPr>
          <w:color w:val="1D1D1B"/>
          <w:sz w:val="20"/>
        </w:rPr>
        <w:t>zur</w:t>
      </w:r>
      <w:r>
        <w:rPr>
          <w:color w:val="1D1D1B"/>
          <w:spacing w:val="34"/>
          <w:sz w:val="20"/>
        </w:rPr>
        <w:t xml:space="preserve"> </w:t>
      </w:r>
      <w:r>
        <w:rPr>
          <w:color w:val="1D1D1B"/>
          <w:sz w:val="20"/>
        </w:rPr>
        <w:t>Entwicklung</w:t>
      </w:r>
      <w:r>
        <w:rPr>
          <w:color w:val="1D1D1B"/>
          <w:spacing w:val="34"/>
          <w:sz w:val="20"/>
        </w:rPr>
        <w:t xml:space="preserve"> </w:t>
      </w:r>
      <w:r>
        <w:rPr>
          <w:color w:val="1D1D1B"/>
          <w:sz w:val="20"/>
        </w:rPr>
        <w:t>der</w:t>
      </w:r>
      <w:r>
        <w:rPr>
          <w:color w:val="1D1D1B"/>
          <w:spacing w:val="34"/>
          <w:sz w:val="20"/>
        </w:rPr>
        <w:t xml:space="preserve"> </w:t>
      </w:r>
      <w:r>
        <w:rPr>
          <w:color w:val="1D1D1B"/>
          <w:sz w:val="20"/>
        </w:rPr>
        <w:t>anlautenden</w:t>
      </w:r>
      <w:r>
        <w:rPr>
          <w:color w:val="1D1D1B"/>
          <w:spacing w:val="34"/>
          <w:sz w:val="20"/>
        </w:rPr>
        <w:t xml:space="preserve"> </w:t>
      </w:r>
      <w:r>
        <w:rPr>
          <w:color w:val="1D1D1B"/>
          <w:spacing w:val="-4"/>
          <w:sz w:val="20"/>
        </w:rPr>
        <w:t>idg.</w:t>
      </w:r>
    </w:p>
    <w:p>
      <w:pPr>
        <w:spacing w:line="249" w:lineRule="auto"/>
        <w:ind w:left="507"/>
        <w:rPr>
          <w:sz w:val="20"/>
        </w:rPr>
      </w:pPr>
      <w:r>
        <w:rPr>
          <w:color w:val="1D1D1B"/>
          <w:sz w:val="20"/>
        </w:rPr>
        <w:t>Laryngale</w:t>
      </w:r>
      <w:r>
        <w:rPr>
          <w:color w:val="1D1D1B"/>
          <w:spacing w:val="40"/>
          <w:sz w:val="20"/>
        </w:rPr>
        <w:t xml:space="preserve"> </w:t>
      </w:r>
      <w:r>
        <w:rPr>
          <w:color w:val="1D1D1B"/>
          <w:sz w:val="20"/>
        </w:rPr>
        <w:t>im</w:t>
      </w:r>
      <w:r>
        <w:rPr>
          <w:color w:val="1D1D1B"/>
          <w:spacing w:val="40"/>
          <w:sz w:val="20"/>
        </w:rPr>
        <w:t xml:space="preserve"> </w:t>
      </w:r>
      <w:r>
        <w:rPr>
          <w:color w:val="1D1D1B"/>
          <w:sz w:val="20"/>
        </w:rPr>
        <w:t>Albanischen,</w:t>
      </w:r>
      <w:r>
        <w:rPr>
          <w:color w:val="1D1D1B"/>
          <w:spacing w:val="40"/>
          <w:sz w:val="20"/>
        </w:rPr>
        <w:t xml:space="preserve"> </w:t>
      </w:r>
      <w:r>
        <w:rPr>
          <w:color w:val="1D1D1B"/>
          <w:sz w:val="20"/>
        </w:rPr>
        <w:t>in</w:t>
      </w:r>
      <w:r>
        <w:rPr>
          <w:color w:val="1D1D1B"/>
          <w:spacing w:val="40"/>
          <w:sz w:val="20"/>
        </w:rPr>
        <w:t xml:space="preserve"> </w:t>
      </w:r>
      <w:r>
        <w:rPr>
          <w:color w:val="1D1D1B"/>
          <w:sz w:val="20"/>
        </w:rPr>
        <w:t>Jens</w:t>
      </w:r>
      <w:r>
        <w:rPr>
          <w:color w:val="1D1D1B"/>
          <w:spacing w:val="40"/>
          <w:sz w:val="20"/>
        </w:rPr>
        <w:t xml:space="preserve"> </w:t>
      </w:r>
      <w:r>
        <w:rPr>
          <w:color w:val="1D1D1B"/>
          <w:sz w:val="20"/>
        </w:rPr>
        <w:t>E.</w:t>
      </w:r>
      <w:r>
        <w:rPr>
          <w:color w:val="1D1D1B"/>
          <w:spacing w:val="40"/>
          <w:sz w:val="20"/>
        </w:rPr>
        <w:t xml:space="preserve"> </w:t>
      </w:r>
      <w:r>
        <w:rPr>
          <w:color w:val="1D1D1B"/>
          <w:sz w:val="20"/>
        </w:rPr>
        <w:t>Rasmussen,</w:t>
      </w:r>
      <w:r>
        <w:rPr>
          <w:color w:val="1D1D1B"/>
          <w:spacing w:val="40"/>
          <w:sz w:val="20"/>
        </w:rPr>
        <w:t xml:space="preserve"> </w:t>
      </w:r>
      <w:r>
        <w:rPr>
          <w:color w:val="1D1D1B"/>
          <w:sz w:val="20"/>
        </w:rPr>
        <w:t>ed.</w:t>
      </w:r>
      <w:r>
        <w:rPr>
          <w:color w:val="1D1D1B"/>
          <w:spacing w:val="40"/>
          <w:sz w:val="20"/>
        </w:rPr>
        <w:t xml:space="preserve"> </w:t>
      </w:r>
      <w:r>
        <w:rPr>
          <w:i/>
          <w:color w:val="1D1D1B"/>
          <w:sz w:val="20"/>
        </w:rPr>
        <w:t>honorem</w:t>
      </w:r>
      <w:r>
        <w:rPr>
          <w:i/>
          <w:color w:val="1D1D1B"/>
          <w:spacing w:val="40"/>
          <w:sz w:val="20"/>
        </w:rPr>
        <w:t xml:space="preserve"> </w:t>
      </w:r>
      <w:r>
        <w:rPr>
          <w:i/>
          <w:color w:val="1D1D1B"/>
          <w:sz w:val="20"/>
        </w:rPr>
        <w:t>Holger Pedersen</w:t>
      </w:r>
      <w:r>
        <w:rPr>
          <w:color w:val="1D1D1B"/>
          <w:sz w:val="20"/>
        </w:rPr>
        <w:t>. Wiesbaden: Reichert, 57-76.</w:t>
      </w:r>
    </w:p>
    <w:p>
      <w:pPr>
        <w:spacing w:before="71" w:line="249" w:lineRule="auto"/>
        <w:ind w:left="507" w:right="241" w:hanging="284"/>
        <w:jc w:val="both"/>
        <w:rPr>
          <w:sz w:val="20"/>
        </w:rPr>
      </w:pPr>
      <w:r>
        <w:rPr>
          <w:color w:val="1D1D1B"/>
          <w:sz w:val="20"/>
        </w:rPr>
        <w:t xml:space="preserve">Demiraj, Bardhyl. 1997. </w:t>
      </w:r>
      <w:r>
        <w:rPr>
          <w:i/>
          <w:color w:val="1D1D1B"/>
          <w:sz w:val="20"/>
        </w:rPr>
        <w:t>Albanische Etymologien (Untersuchungen zum albanischen Erbwortschatz)</w:t>
      </w:r>
      <w:r>
        <w:rPr>
          <w:color w:val="1D1D1B"/>
          <w:sz w:val="20"/>
        </w:rPr>
        <w:t>. Amsterdam-Atlanta, GA: Rodopi.</w:t>
      </w:r>
    </w:p>
    <w:p>
      <w:pPr>
        <w:spacing w:before="82" w:line="249" w:lineRule="auto"/>
        <w:ind w:left="507" w:right="237" w:hanging="284"/>
        <w:jc w:val="both"/>
        <w:rPr>
          <w:sz w:val="20"/>
        </w:rPr>
      </w:pPr>
      <w:r>
        <w:rPr>
          <w:color w:val="1D1D1B"/>
          <w:sz w:val="20"/>
        </w:rPr>
        <w:t xml:space="preserve">Diakonoff, Igor M. &amp; Sergei A. Starostin. 1986. </w:t>
      </w:r>
      <w:r>
        <w:rPr>
          <w:i/>
          <w:color w:val="1D1D1B"/>
          <w:sz w:val="20"/>
        </w:rPr>
        <w:t>Hurro-Urartian as an Eastern Caucasian Language</w:t>
      </w:r>
      <w:r>
        <w:rPr>
          <w:color w:val="1D1D1B"/>
          <w:sz w:val="20"/>
        </w:rPr>
        <w:t>. Muinch: Kitzinger (Münchener Studien zur Sprachwissenschaft, Beiheft 12. Neue Folge).</w:t>
      </w:r>
    </w:p>
    <w:p>
      <w:pPr>
        <w:spacing w:before="82" w:line="249" w:lineRule="auto"/>
        <w:ind w:left="507" w:right="243" w:hanging="284"/>
        <w:jc w:val="both"/>
        <w:rPr>
          <w:sz w:val="20"/>
        </w:rPr>
      </w:pPr>
      <w:r>
        <w:rPr>
          <w:color w:val="1D1D1B"/>
          <w:sz w:val="20"/>
        </w:rPr>
        <w:t>Dolgopoľskij,</w:t>
      </w:r>
      <w:r>
        <w:rPr>
          <w:color w:val="1D1D1B"/>
          <w:spacing w:val="-13"/>
          <w:sz w:val="20"/>
        </w:rPr>
        <w:t xml:space="preserve"> </w:t>
      </w:r>
      <w:r>
        <w:rPr>
          <w:color w:val="1D1D1B"/>
          <w:sz w:val="20"/>
        </w:rPr>
        <w:t>Aron</w:t>
      </w:r>
      <w:r>
        <w:rPr>
          <w:color w:val="1D1D1B"/>
          <w:spacing w:val="-6"/>
          <w:sz w:val="20"/>
        </w:rPr>
        <w:t xml:space="preserve"> </w:t>
      </w:r>
      <w:r>
        <w:rPr>
          <w:color w:val="1D1D1B"/>
          <w:sz w:val="20"/>
        </w:rPr>
        <w:t>B.</w:t>
      </w:r>
      <w:r>
        <w:rPr>
          <w:color w:val="1D1D1B"/>
          <w:spacing w:val="-5"/>
          <w:sz w:val="20"/>
        </w:rPr>
        <w:t xml:space="preserve"> </w:t>
      </w:r>
      <w:r>
        <w:rPr>
          <w:color w:val="1D1D1B"/>
          <w:sz w:val="20"/>
        </w:rPr>
        <w:t>1974.</w:t>
      </w:r>
      <w:r>
        <w:rPr>
          <w:color w:val="1D1D1B"/>
          <w:spacing w:val="-4"/>
          <w:sz w:val="20"/>
        </w:rPr>
        <w:t xml:space="preserve"> </w:t>
      </w:r>
      <w:r>
        <w:rPr>
          <w:color w:val="1D1D1B"/>
          <w:sz w:val="20"/>
        </w:rPr>
        <w:t>O</w:t>
      </w:r>
      <w:r>
        <w:rPr>
          <w:color w:val="1D1D1B"/>
          <w:spacing w:val="-5"/>
          <w:sz w:val="20"/>
        </w:rPr>
        <w:t xml:space="preserve"> </w:t>
      </w:r>
      <w:r>
        <w:rPr>
          <w:color w:val="1D1D1B"/>
          <w:sz w:val="20"/>
        </w:rPr>
        <w:t>nostratičeskoj</w:t>
      </w:r>
      <w:r>
        <w:rPr>
          <w:color w:val="1D1D1B"/>
          <w:spacing w:val="-5"/>
          <w:sz w:val="20"/>
        </w:rPr>
        <w:t xml:space="preserve"> </w:t>
      </w:r>
      <w:r>
        <w:rPr>
          <w:color w:val="1D1D1B"/>
          <w:sz w:val="20"/>
        </w:rPr>
        <w:t>sisteme</w:t>
      </w:r>
      <w:r>
        <w:rPr>
          <w:color w:val="1D1D1B"/>
          <w:spacing w:val="-5"/>
          <w:sz w:val="20"/>
        </w:rPr>
        <w:t xml:space="preserve"> </w:t>
      </w:r>
      <w:r>
        <w:rPr>
          <w:color w:val="1D1D1B"/>
          <w:sz w:val="20"/>
        </w:rPr>
        <w:t>affrikat</w:t>
      </w:r>
      <w:r>
        <w:rPr>
          <w:color w:val="1D1D1B"/>
          <w:spacing w:val="-5"/>
          <w:sz w:val="20"/>
        </w:rPr>
        <w:t xml:space="preserve"> </w:t>
      </w:r>
      <w:r>
        <w:rPr>
          <w:color w:val="1D1D1B"/>
          <w:sz w:val="20"/>
        </w:rPr>
        <w:t>i</w:t>
      </w:r>
      <w:r>
        <w:rPr>
          <w:color w:val="1D1D1B"/>
          <w:spacing w:val="-5"/>
          <w:sz w:val="20"/>
        </w:rPr>
        <w:t xml:space="preserve"> </w:t>
      </w:r>
      <w:r>
        <w:rPr>
          <w:color w:val="1D1D1B"/>
          <w:sz w:val="20"/>
        </w:rPr>
        <w:t>sibiljantov:</w:t>
      </w:r>
      <w:r>
        <w:rPr>
          <w:color w:val="1D1D1B"/>
          <w:spacing w:val="-6"/>
          <w:sz w:val="20"/>
        </w:rPr>
        <w:t xml:space="preserve"> </w:t>
      </w:r>
      <w:r>
        <w:rPr>
          <w:color w:val="1D1D1B"/>
          <w:sz w:val="20"/>
        </w:rPr>
        <w:t xml:space="preserve">korni s fonemoj </w:t>
      </w:r>
      <w:r>
        <w:rPr>
          <w:i/>
          <w:color w:val="1D1D1B"/>
          <w:sz w:val="20"/>
        </w:rPr>
        <w:t>*ʒ</w:t>
      </w:r>
      <w:r>
        <w:rPr>
          <w:color w:val="1D1D1B"/>
          <w:sz w:val="20"/>
        </w:rPr>
        <w:t xml:space="preserve">. </w:t>
      </w:r>
      <w:r>
        <w:rPr>
          <w:i/>
          <w:color w:val="1D1D1B"/>
          <w:sz w:val="20"/>
        </w:rPr>
        <w:t xml:space="preserve">Ėtimologija </w:t>
      </w:r>
      <w:r>
        <w:rPr>
          <w:color w:val="1D1D1B"/>
          <w:sz w:val="20"/>
        </w:rPr>
        <w:t>1972, 163-75.</w:t>
      </w:r>
    </w:p>
    <w:p>
      <w:pPr>
        <w:spacing w:before="82"/>
        <w:ind w:left="223"/>
        <w:jc w:val="both"/>
        <w:rPr>
          <w:sz w:val="20"/>
        </w:rPr>
      </w:pPr>
      <w:r>
        <w:rPr>
          <w:color w:val="1D1D1B"/>
          <w:sz w:val="20"/>
        </w:rPr>
        <w:t>Ďjakonov,</w:t>
      </w:r>
      <w:r>
        <w:rPr>
          <w:color w:val="1D1D1B"/>
          <w:spacing w:val="28"/>
          <w:sz w:val="20"/>
        </w:rPr>
        <w:t xml:space="preserve"> </w:t>
      </w:r>
      <w:r>
        <w:rPr>
          <w:color w:val="1D1D1B"/>
          <w:sz w:val="20"/>
        </w:rPr>
        <w:t>Igor</w:t>
      </w:r>
      <w:r>
        <w:rPr>
          <w:color w:val="1D1D1B"/>
          <w:spacing w:val="30"/>
          <w:sz w:val="20"/>
        </w:rPr>
        <w:t xml:space="preserve"> </w:t>
      </w:r>
      <w:r>
        <w:rPr>
          <w:color w:val="1D1D1B"/>
          <w:sz w:val="20"/>
        </w:rPr>
        <w:t>M.</w:t>
      </w:r>
      <w:r>
        <w:rPr>
          <w:color w:val="1D1D1B"/>
          <w:spacing w:val="30"/>
          <w:sz w:val="20"/>
        </w:rPr>
        <w:t xml:space="preserve"> </w:t>
      </w:r>
      <w:r>
        <w:rPr>
          <w:color w:val="1D1D1B"/>
          <w:sz w:val="20"/>
        </w:rPr>
        <w:t>1982.</w:t>
      </w:r>
      <w:r>
        <w:rPr>
          <w:color w:val="1D1D1B"/>
          <w:spacing w:val="30"/>
          <w:sz w:val="20"/>
        </w:rPr>
        <w:t xml:space="preserve"> </w:t>
      </w:r>
      <w:r>
        <w:rPr>
          <w:color w:val="1D1D1B"/>
          <w:sz w:val="20"/>
        </w:rPr>
        <w:t>O</w:t>
      </w:r>
      <w:r>
        <w:rPr>
          <w:color w:val="1D1D1B"/>
          <w:spacing w:val="30"/>
          <w:sz w:val="20"/>
        </w:rPr>
        <w:t xml:space="preserve"> </w:t>
      </w:r>
      <w:r>
        <w:rPr>
          <w:color w:val="1D1D1B"/>
          <w:sz w:val="20"/>
        </w:rPr>
        <w:t>prarodine</w:t>
      </w:r>
      <w:r>
        <w:rPr>
          <w:color w:val="1D1D1B"/>
          <w:spacing w:val="30"/>
          <w:sz w:val="20"/>
        </w:rPr>
        <w:t xml:space="preserve"> </w:t>
      </w:r>
      <w:r>
        <w:rPr>
          <w:color w:val="1D1D1B"/>
          <w:sz w:val="20"/>
        </w:rPr>
        <w:t>nositelej</w:t>
      </w:r>
      <w:r>
        <w:rPr>
          <w:color w:val="1D1D1B"/>
          <w:spacing w:val="30"/>
          <w:sz w:val="20"/>
        </w:rPr>
        <w:t xml:space="preserve"> </w:t>
      </w:r>
      <w:r>
        <w:rPr>
          <w:color w:val="1D1D1B"/>
          <w:sz w:val="20"/>
        </w:rPr>
        <w:t>indoevropejskich</w:t>
      </w:r>
      <w:r>
        <w:rPr>
          <w:color w:val="1D1D1B"/>
          <w:spacing w:val="30"/>
          <w:sz w:val="20"/>
        </w:rPr>
        <w:t xml:space="preserve"> </w:t>
      </w:r>
      <w:r>
        <w:rPr>
          <w:color w:val="1D1D1B"/>
          <w:sz w:val="20"/>
        </w:rPr>
        <w:t>dialektov,</w:t>
      </w:r>
      <w:r>
        <w:rPr>
          <w:color w:val="1D1D1B"/>
          <w:spacing w:val="30"/>
          <w:sz w:val="20"/>
        </w:rPr>
        <w:t xml:space="preserve"> </w:t>
      </w:r>
      <w:r>
        <w:rPr>
          <w:color w:val="1D1D1B"/>
          <w:spacing w:val="-5"/>
          <w:sz w:val="20"/>
        </w:rPr>
        <w:t>I.</w:t>
      </w:r>
    </w:p>
    <w:p>
      <w:pPr>
        <w:spacing w:before="10"/>
        <w:ind w:left="507"/>
        <w:jc w:val="both"/>
        <w:rPr>
          <w:sz w:val="20"/>
        </w:rPr>
      </w:pPr>
      <w:r>
        <w:rPr>
          <w:i/>
          <w:color w:val="1D1D1B"/>
          <w:sz w:val="20"/>
        </w:rPr>
        <w:t>Vestnik</w:t>
      </w:r>
      <w:r>
        <w:rPr>
          <w:i/>
          <w:color w:val="1D1D1B"/>
          <w:spacing w:val="7"/>
          <w:sz w:val="20"/>
        </w:rPr>
        <w:t xml:space="preserve"> </w:t>
      </w:r>
      <w:r>
        <w:rPr>
          <w:i/>
          <w:color w:val="1D1D1B"/>
          <w:sz w:val="20"/>
        </w:rPr>
        <w:t>drevnej</w:t>
      </w:r>
      <w:r>
        <w:rPr>
          <w:i/>
          <w:color w:val="1D1D1B"/>
          <w:spacing w:val="9"/>
          <w:sz w:val="20"/>
        </w:rPr>
        <w:t xml:space="preserve"> </w:t>
      </w:r>
      <w:r>
        <w:rPr>
          <w:i/>
          <w:color w:val="1D1D1B"/>
          <w:sz w:val="20"/>
        </w:rPr>
        <w:t>istorii</w:t>
      </w:r>
      <w:r>
        <w:rPr>
          <w:i/>
          <w:color w:val="1D1D1B"/>
          <w:spacing w:val="8"/>
          <w:sz w:val="20"/>
        </w:rPr>
        <w:t xml:space="preserve"> </w:t>
      </w:r>
      <w:r>
        <w:rPr>
          <w:color w:val="1D1D1B"/>
          <w:sz w:val="20"/>
        </w:rPr>
        <w:t>3,</w:t>
      </w:r>
      <w:r>
        <w:rPr>
          <w:color w:val="1D1D1B"/>
          <w:spacing w:val="10"/>
          <w:sz w:val="20"/>
        </w:rPr>
        <w:t xml:space="preserve"> </w:t>
      </w:r>
      <w:r>
        <w:rPr>
          <w:color w:val="1D1D1B"/>
          <w:sz w:val="20"/>
        </w:rPr>
        <w:t>3-</w:t>
      </w:r>
      <w:r>
        <w:rPr>
          <w:color w:val="1D1D1B"/>
          <w:spacing w:val="-5"/>
          <w:sz w:val="20"/>
        </w:rPr>
        <w:t>30.</w:t>
      </w:r>
    </w:p>
    <w:p>
      <w:pPr>
        <w:spacing w:before="90" w:line="249" w:lineRule="auto"/>
        <w:ind w:left="507" w:right="242" w:hanging="284"/>
        <w:jc w:val="both"/>
        <w:rPr>
          <w:sz w:val="20"/>
        </w:rPr>
      </w:pPr>
      <w:r>
        <w:rPr>
          <w:i/>
          <w:color w:val="1D1D1B"/>
          <w:sz w:val="20"/>
        </w:rPr>
        <w:t>EDAL</w:t>
      </w:r>
      <w:r>
        <w:rPr>
          <w:i/>
          <w:color w:val="1D1D1B"/>
          <w:spacing w:val="-7"/>
          <w:sz w:val="20"/>
        </w:rPr>
        <w:t xml:space="preserve"> </w:t>
      </w:r>
      <w:r>
        <w:rPr>
          <w:color w:val="1D1D1B"/>
          <w:sz w:val="20"/>
        </w:rPr>
        <w:t>=</w:t>
      </w:r>
      <w:r>
        <w:rPr>
          <w:color w:val="1D1D1B"/>
          <w:spacing w:val="-7"/>
          <w:sz w:val="20"/>
        </w:rPr>
        <w:t xml:space="preserve"> </w:t>
      </w:r>
      <w:r>
        <w:rPr>
          <w:i/>
          <w:color w:val="1D1D1B"/>
          <w:sz w:val="20"/>
        </w:rPr>
        <w:t>Etymological</w:t>
      </w:r>
      <w:r>
        <w:rPr>
          <w:i/>
          <w:color w:val="1D1D1B"/>
          <w:spacing w:val="-7"/>
          <w:sz w:val="20"/>
        </w:rPr>
        <w:t xml:space="preserve"> </w:t>
      </w:r>
      <w:r>
        <w:rPr>
          <w:i/>
          <w:color w:val="1D1D1B"/>
          <w:sz w:val="20"/>
        </w:rPr>
        <w:t>Dictionary</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the</w:t>
      </w:r>
      <w:r>
        <w:rPr>
          <w:i/>
          <w:color w:val="1D1D1B"/>
          <w:spacing w:val="-11"/>
          <w:sz w:val="20"/>
        </w:rPr>
        <w:t xml:space="preserve"> </w:t>
      </w:r>
      <w:r>
        <w:rPr>
          <w:i/>
          <w:color w:val="1D1D1B"/>
          <w:sz w:val="20"/>
        </w:rPr>
        <w:t>Altaic</w:t>
      </w:r>
      <w:r>
        <w:rPr>
          <w:i/>
          <w:color w:val="1D1D1B"/>
          <w:spacing w:val="-7"/>
          <w:sz w:val="20"/>
        </w:rPr>
        <w:t xml:space="preserve"> </w:t>
      </w:r>
      <w:r>
        <w:rPr>
          <w:i/>
          <w:color w:val="1D1D1B"/>
          <w:sz w:val="20"/>
        </w:rPr>
        <w:t>Languages</w:t>
      </w:r>
      <w:r>
        <w:rPr>
          <w:color w:val="1D1D1B"/>
          <w:sz w:val="20"/>
        </w:rPr>
        <w:t>,</w:t>
      </w:r>
      <w:r>
        <w:rPr>
          <w:color w:val="1D1D1B"/>
          <w:spacing w:val="-7"/>
          <w:sz w:val="20"/>
        </w:rPr>
        <w:t xml:space="preserve"> </w:t>
      </w:r>
      <w:r>
        <w:rPr>
          <w:color w:val="1D1D1B"/>
          <w:sz w:val="20"/>
        </w:rPr>
        <w:t>I-III,</w:t>
      </w:r>
      <w:r>
        <w:rPr>
          <w:color w:val="1D1D1B"/>
          <w:spacing w:val="-7"/>
          <w:sz w:val="20"/>
        </w:rPr>
        <w:t xml:space="preserve"> </w:t>
      </w:r>
      <w:r>
        <w:rPr>
          <w:color w:val="1D1D1B"/>
          <w:sz w:val="20"/>
        </w:rPr>
        <w:t>Sergei</w:t>
      </w:r>
      <w:r>
        <w:rPr>
          <w:color w:val="1D1D1B"/>
          <w:spacing w:val="-7"/>
          <w:sz w:val="20"/>
        </w:rPr>
        <w:t xml:space="preserve"> </w:t>
      </w:r>
      <w:r>
        <w:rPr>
          <w:color w:val="1D1D1B"/>
          <w:sz w:val="20"/>
        </w:rPr>
        <w:t>Starostin, Anna Dybo and Oleg Mudrak, eds. Leiden-Boston, MA: Brill 2003.</w:t>
      </w:r>
    </w:p>
    <w:p>
      <w:pPr>
        <w:spacing w:before="81"/>
        <w:ind w:left="223"/>
        <w:jc w:val="both"/>
        <w:rPr>
          <w:sz w:val="20"/>
        </w:rPr>
      </w:pPr>
      <w:r>
        <w:rPr>
          <w:color w:val="1D1D1B"/>
          <w:sz w:val="20"/>
        </w:rPr>
        <w:t>Eichner,</w:t>
      </w:r>
      <w:r>
        <w:rPr>
          <w:color w:val="1D1D1B"/>
          <w:spacing w:val="17"/>
          <w:sz w:val="20"/>
        </w:rPr>
        <w:t xml:space="preserve"> </w:t>
      </w:r>
      <w:r>
        <w:rPr>
          <w:color w:val="1D1D1B"/>
          <w:sz w:val="20"/>
        </w:rPr>
        <w:t>Heiner.</w:t>
      </w:r>
      <w:r>
        <w:rPr>
          <w:color w:val="1D1D1B"/>
          <w:spacing w:val="17"/>
          <w:sz w:val="20"/>
        </w:rPr>
        <w:t xml:space="preserve"> </w:t>
      </w:r>
      <w:r>
        <w:rPr>
          <w:color w:val="1D1D1B"/>
          <w:sz w:val="20"/>
        </w:rPr>
        <w:t>1978.</w:t>
      </w:r>
      <w:r>
        <w:rPr>
          <w:color w:val="1D1D1B"/>
          <w:spacing w:val="17"/>
          <w:sz w:val="20"/>
        </w:rPr>
        <w:t xml:space="preserve"> </w:t>
      </w:r>
      <w:r>
        <w:rPr>
          <w:color w:val="1D1D1B"/>
          <w:sz w:val="20"/>
        </w:rPr>
        <w:t>Die</w:t>
      </w:r>
      <w:r>
        <w:rPr>
          <w:color w:val="1D1D1B"/>
          <w:spacing w:val="17"/>
          <w:sz w:val="20"/>
        </w:rPr>
        <w:t xml:space="preserve"> </w:t>
      </w:r>
      <w:r>
        <w:rPr>
          <w:color w:val="1D1D1B"/>
          <w:sz w:val="20"/>
        </w:rPr>
        <w:t>urindogermanische</w:t>
      </w:r>
      <w:r>
        <w:rPr>
          <w:color w:val="1D1D1B"/>
          <w:spacing w:val="13"/>
          <w:sz w:val="20"/>
        </w:rPr>
        <w:t xml:space="preserve"> </w:t>
      </w:r>
      <w:r>
        <w:rPr>
          <w:color w:val="1D1D1B"/>
          <w:sz w:val="20"/>
        </w:rPr>
        <w:t>Wurzel</w:t>
      </w:r>
      <w:r>
        <w:rPr>
          <w:color w:val="1D1D1B"/>
          <w:spacing w:val="18"/>
          <w:sz w:val="20"/>
        </w:rPr>
        <w:t xml:space="preserve"> </w:t>
      </w:r>
      <w:r>
        <w:rPr>
          <w:i/>
          <w:color w:val="1D1D1B"/>
          <w:sz w:val="20"/>
        </w:rPr>
        <w:t>*H</w:t>
      </w:r>
      <w:r>
        <w:rPr>
          <w:i/>
          <w:color w:val="1D1D1B"/>
          <w:sz w:val="20"/>
          <w:vertAlign w:val="subscript"/>
        </w:rPr>
        <w:t>2</w:t>
      </w:r>
      <w:r>
        <w:rPr>
          <w:i/>
          <w:color w:val="1D1D1B"/>
          <w:sz w:val="20"/>
        </w:rPr>
        <w:t>reu-</w:t>
      </w:r>
      <w:r>
        <w:rPr>
          <w:i/>
          <w:color w:val="1D1D1B"/>
          <w:spacing w:val="17"/>
          <w:sz w:val="20"/>
        </w:rPr>
        <w:t xml:space="preserve"> </w:t>
      </w:r>
      <w:r>
        <w:rPr>
          <w:color w:val="1D1D1B"/>
          <w:sz w:val="20"/>
        </w:rPr>
        <w:t>„hell</w:t>
      </w:r>
      <w:r>
        <w:rPr>
          <w:color w:val="1D1D1B"/>
          <w:spacing w:val="17"/>
          <w:sz w:val="20"/>
        </w:rPr>
        <w:t xml:space="preserve"> </w:t>
      </w:r>
      <w:r>
        <w:rPr>
          <w:color w:val="1D1D1B"/>
          <w:spacing w:val="-2"/>
          <w:sz w:val="20"/>
        </w:rPr>
        <w:t>machen“.</w:t>
      </w:r>
    </w:p>
    <w:p>
      <w:pPr>
        <w:spacing w:before="10"/>
        <w:ind w:left="507"/>
        <w:jc w:val="both"/>
        <w:rPr>
          <w:sz w:val="20"/>
        </w:rPr>
      </w:pPr>
      <w:r>
        <w:rPr>
          <w:i/>
          <w:color w:val="1D1D1B"/>
          <w:sz w:val="20"/>
        </w:rPr>
        <w:t>Sprache</w:t>
      </w:r>
      <w:r>
        <w:rPr>
          <w:i/>
          <w:color w:val="1D1D1B"/>
          <w:spacing w:val="17"/>
          <w:sz w:val="20"/>
        </w:rPr>
        <w:t xml:space="preserve"> </w:t>
      </w:r>
      <w:r>
        <w:rPr>
          <w:color w:val="1D1D1B"/>
          <w:sz w:val="20"/>
        </w:rPr>
        <w:t>24,</w:t>
      </w:r>
      <w:r>
        <w:rPr>
          <w:color w:val="1D1D1B"/>
          <w:spacing w:val="17"/>
          <w:sz w:val="20"/>
        </w:rPr>
        <w:t xml:space="preserve"> </w:t>
      </w:r>
      <w:r>
        <w:rPr>
          <w:color w:val="1D1D1B"/>
          <w:sz w:val="20"/>
        </w:rPr>
        <w:t>144-</w:t>
      </w:r>
      <w:r>
        <w:rPr>
          <w:color w:val="1D1D1B"/>
          <w:spacing w:val="-5"/>
          <w:sz w:val="20"/>
        </w:rPr>
        <w:t>62.</w:t>
      </w:r>
    </w:p>
    <w:p>
      <w:pPr>
        <w:spacing w:before="90"/>
        <w:ind w:left="223"/>
        <w:jc w:val="both"/>
        <w:rPr>
          <w:sz w:val="20"/>
        </w:rPr>
      </w:pPr>
      <w:r>
        <w:rPr>
          <w:i/>
          <w:color w:val="1D1D1B"/>
          <w:sz w:val="20"/>
        </w:rPr>
        <w:t>EIEC</w:t>
      </w:r>
      <w:r>
        <w:rPr>
          <w:i/>
          <w:color w:val="1D1D1B"/>
          <w:spacing w:val="-15"/>
          <w:sz w:val="20"/>
        </w:rPr>
        <w:t xml:space="preserve"> </w:t>
      </w:r>
      <w:r>
        <w:rPr>
          <w:color w:val="1D1D1B"/>
          <w:sz w:val="20"/>
        </w:rPr>
        <w:t>=</w:t>
      </w:r>
      <w:r>
        <w:rPr>
          <w:color w:val="1D1D1B"/>
          <w:spacing w:val="-12"/>
          <w:sz w:val="20"/>
        </w:rPr>
        <w:t xml:space="preserve"> </w:t>
      </w:r>
      <w:r>
        <w:rPr>
          <w:i/>
          <w:color w:val="1D1D1B"/>
          <w:sz w:val="20"/>
        </w:rPr>
        <w:t>Encyclopedia</w:t>
      </w:r>
      <w:r>
        <w:rPr>
          <w:i/>
          <w:color w:val="1D1D1B"/>
          <w:spacing w:val="-11"/>
          <w:sz w:val="20"/>
        </w:rPr>
        <w:t xml:space="preserve"> </w:t>
      </w:r>
      <w:r>
        <w:rPr>
          <w:i/>
          <w:color w:val="1D1D1B"/>
          <w:sz w:val="20"/>
        </w:rPr>
        <w:t>of</w:t>
      </w:r>
      <w:r>
        <w:rPr>
          <w:i/>
          <w:color w:val="1D1D1B"/>
          <w:spacing w:val="-11"/>
          <w:sz w:val="20"/>
        </w:rPr>
        <w:t xml:space="preserve"> </w:t>
      </w:r>
      <w:r>
        <w:rPr>
          <w:i/>
          <w:color w:val="1D1D1B"/>
          <w:sz w:val="20"/>
        </w:rPr>
        <w:t>Indo-European</w:t>
      </w:r>
      <w:r>
        <w:rPr>
          <w:i/>
          <w:color w:val="1D1D1B"/>
          <w:spacing w:val="-11"/>
          <w:sz w:val="20"/>
        </w:rPr>
        <w:t xml:space="preserve"> </w:t>
      </w:r>
      <w:r>
        <w:rPr>
          <w:i/>
          <w:color w:val="1D1D1B"/>
          <w:sz w:val="20"/>
        </w:rPr>
        <w:t>Culture</w:t>
      </w:r>
      <w:r>
        <w:rPr>
          <w:color w:val="1D1D1B"/>
          <w:sz w:val="20"/>
        </w:rPr>
        <w:t>,</w:t>
      </w:r>
      <w:r>
        <w:rPr>
          <w:color w:val="1D1D1B"/>
          <w:spacing w:val="-11"/>
          <w:sz w:val="20"/>
        </w:rPr>
        <w:t xml:space="preserve"> </w:t>
      </w:r>
      <w:r>
        <w:rPr>
          <w:color w:val="1D1D1B"/>
          <w:sz w:val="20"/>
        </w:rPr>
        <w:t>ed.</w:t>
      </w:r>
      <w:r>
        <w:rPr>
          <w:color w:val="1D1D1B"/>
          <w:spacing w:val="-10"/>
          <w:sz w:val="20"/>
        </w:rPr>
        <w:t xml:space="preserve"> </w:t>
      </w:r>
      <w:r>
        <w:rPr>
          <w:color w:val="1D1D1B"/>
          <w:sz w:val="20"/>
        </w:rPr>
        <w:t>J.P.</w:t>
      </w:r>
      <w:r>
        <w:rPr>
          <w:color w:val="1D1D1B"/>
          <w:spacing w:val="-11"/>
          <w:sz w:val="20"/>
        </w:rPr>
        <w:t xml:space="preserve"> </w:t>
      </w:r>
      <w:r>
        <w:rPr>
          <w:color w:val="1D1D1B"/>
          <w:sz w:val="20"/>
        </w:rPr>
        <w:t>Mallory</w:t>
      </w:r>
      <w:r>
        <w:rPr>
          <w:color w:val="1D1D1B"/>
          <w:spacing w:val="-11"/>
          <w:sz w:val="20"/>
        </w:rPr>
        <w:t xml:space="preserve"> </w:t>
      </w:r>
      <w:r>
        <w:rPr>
          <w:color w:val="1D1D1B"/>
          <w:sz w:val="20"/>
        </w:rPr>
        <w:t>&amp;</w:t>
      </w:r>
      <w:r>
        <w:rPr>
          <w:color w:val="1D1D1B"/>
          <w:spacing w:val="-10"/>
          <w:sz w:val="20"/>
        </w:rPr>
        <w:t xml:space="preserve"> </w:t>
      </w:r>
      <w:r>
        <w:rPr>
          <w:color w:val="1D1D1B"/>
          <w:sz w:val="20"/>
        </w:rPr>
        <w:t>D.Q.</w:t>
      </w:r>
      <w:r>
        <w:rPr>
          <w:color w:val="1D1D1B"/>
          <w:spacing w:val="-17"/>
          <w:sz w:val="20"/>
        </w:rPr>
        <w:t xml:space="preserve"> </w:t>
      </w:r>
      <w:r>
        <w:rPr>
          <w:color w:val="1D1D1B"/>
          <w:spacing w:val="-2"/>
          <w:sz w:val="20"/>
        </w:rPr>
        <w:t>Adams.</w:t>
      </w:r>
    </w:p>
    <w:p>
      <w:pPr>
        <w:jc w:val="both"/>
        <w:rPr>
          <w:sz w:val="20"/>
        </w:rPr>
        <w:sectPr>
          <w:pgSz w:w="8400" w:h="11910"/>
          <w:pgMar w:top="940" w:right="720" w:bottom="280" w:left="740" w:header="758" w:footer="0" w:gutter="0"/>
          <w:cols w:space="708" w:num="1"/>
        </w:sectPr>
      </w:pPr>
    </w:p>
    <w:p>
      <w:pPr>
        <w:pStyle w:val="7"/>
        <w:rPr>
          <w:sz w:val="13"/>
        </w:rPr>
      </w:pPr>
    </w:p>
    <w:p>
      <w:pPr>
        <w:spacing w:before="92"/>
        <w:ind w:left="507"/>
        <w:jc w:val="both"/>
        <w:rPr>
          <w:sz w:val="20"/>
        </w:rPr>
      </w:pPr>
      <w:r>
        <w:rPr>
          <w:color w:val="1D1D1B"/>
          <w:sz w:val="20"/>
        </w:rPr>
        <w:t>London-Chicago,</w:t>
      </w:r>
      <w:r>
        <w:rPr>
          <w:color w:val="1D1D1B"/>
          <w:spacing w:val="11"/>
          <w:sz w:val="20"/>
        </w:rPr>
        <w:t xml:space="preserve"> </w:t>
      </w:r>
      <w:r>
        <w:rPr>
          <w:color w:val="1D1D1B"/>
          <w:sz w:val="20"/>
        </w:rPr>
        <w:t>IL:</w:t>
      </w:r>
      <w:r>
        <w:rPr>
          <w:color w:val="1D1D1B"/>
          <w:spacing w:val="14"/>
          <w:sz w:val="20"/>
        </w:rPr>
        <w:t xml:space="preserve"> </w:t>
      </w:r>
      <w:r>
        <w:rPr>
          <w:color w:val="1D1D1B"/>
          <w:sz w:val="20"/>
        </w:rPr>
        <w:t>Fitzroy</w:t>
      </w:r>
      <w:r>
        <w:rPr>
          <w:color w:val="1D1D1B"/>
          <w:spacing w:val="14"/>
          <w:sz w:val="20"/>
        </w:rPr>
        <w:t xml:space="preserve"> </w:t>
      </w:r>
      <w:r>
        <w:rPr>
          <w:color w:val="1D1D1B"/>
          <w:sz w:val="20"/>
        </w:rPr>
        <w:t>Dearborn</w:t>
      </w:r>
      <w:r>
        <w:rPr>
          <w:color w:val="1D1D1B"/>
          <w:spacing w:val="14"/>
          <w:sz w:val="20"/>
        </w:rPr>
        <w:t xml:space="preserve"> </w:t>
      </w:r>
      <w:r>
        <w:rPr>
          <w:color w:val="1D1D1B"/>
          <w:spacing w:val="-2"/>
          <w:sz w:val="20"/>
        </w:rPr>
        <w:t>Publishers.</w:t>
      </w:r>
    </w:p>
    <w:p>
      <w:pPr>
        <w:spacing w:before="90" w:line="249" w:lineRule="auto"/>
        <w:ind w:left="507" w:right="240" w:hanging="284"/>
        <w:jc w:val="both"/>
        <w:rPr>
          <w:sz w:val="20"/>
        </w:rPr>
      </w:pPr>
      <w:r>
        <w:rPr>
          <w:color w:val="1D1D1B"/>
          <w:spacing w:val="-2"/>
          <w:sz w:val="20"/>
        </w:rPr>
        <w:t>Eilers,</w:t>
      </w:r>
      <w:r>
        <w:rPr>
          <w:color w:val="1D1D1B"/>
          <w:spacing w:val="-11"/>
          <w:sz w:val="20"/>
        </w:rPr>
        <w:t xml:space="preserve"> </w:t>
      </w:r>
      <w:r>
        <w:rPr>
          <w:color w:val="1D1D1B"/>
          <w:spacing w:val="-2"/>
          <w:sz w:val="20"/>
        </w:rPr>
        <w:t>Wilhelm.</w:t>
      </w:r>
      <w:r>
        <w:rPr>
          <w:color w:val="1D1D1B"/>
          <w:spacing w:val="-10"/>
          <w:sz w:val="20"/>
        </w:rPr>
        <w:t xml:space="preserve"> </w:t>
      </w:r>
      <w:r>
        <w:rPr>
          <w:color w:val="1D1D1B"/>
          <w:spacing w:val="-2"/>
          <w:sz w:val="20"/>
        </w:rPr>
        <w:t>1976.</w:t>
      </w:r>
      <w:r>
        <w:rPr>
          <w:color w:val="1D1D1B"/>
          <w:spacing w:val="-11"/>
          <w:sz w:val="20"/>
        </w:rPr>
        <w:t xml:space="preserve"> </w:t>
      </w:r>
      <w:r>
        <w:rPr>
          <w:i/>
          <w:color w:val="1D1D1B"/>
          <w:spacing w:val="-2"/>
          <w:sz w:val="20"/>
        </w:rPr>
        <w:t>Sinn</w:t>
      </w:r>
      <w:r>
        <w:rPr>
          <w:i/>
          <w:color w:val="1D1D1B"/>
          <w:spacing w:val="-9"/>
          <w:sz w:val="20"/>
        </w:rPr>
        <w:t xml:space="preserve"> </w:t>
      </w:r>
      <w:r>
        <w:rPr>
          <w:i/>
          <w:color w:val="1D1D1B"/>
          <w:spacing w:val="-2"/>
          <w:sz w:val="20"/>
        </w:rPr>
        <w:t>und</w:t>
      </w:r>
      <w:r>
        <w:rPr>
          <w:i/>
          <w:color w:val="1D1D1B"/>
          <w:spacing w:val="-9"/>
          <w:sz w:val="20"/>
        </w:rPr>
        <w:t xml:space="preserve"> </w:t>
      </w:r>
      <w:r>
        <w:rPr>
          <w:i/>
          <w:color w:val="1D1D1B"/>
          <w:spacing w:val="-2"/>
          <w:sz w:val="20"/>
        </w:rPr>
        <w:t>Herkunft</w:t>
      </w:r>
      <w:r>
        <w:rPr>
          <w:i/>
          <w:color w:val="1D1D1B"/>
          <w:spacing w:val="-10"/>
          <w:sz w:val="20"/>
        </w:rPr>
        <w:t xml:space="preserve"> </w:t>
      </w:r>
      <w:r>
        <w:rPr>
          <w:i/>
          <w:color w:val="1D1D1B"/>
          <w:spacing w:val="-2"/>
          <w:sz w:val="20"/>
        </w:rPr>
        <w:t>der</w:t>
      </w:r>
      <w:r>
        <w:rPr>
          <w:i/>
          <w:color w:val="1D1D1B"/>
          <w:spacing w:val="-9"/>
          <w:sz w:val="20"/>
        </w:rPr>
        <w:t xml:space="preserve"> </w:t>
      </w:r>
      <w:r>
        <w:rPr>
          <w:i/>
          <w:color w:val="1D1D1B"/>
          <w:spacing w:val="-2"/>
          <w:sz w:val="20"/>
        </w:rPr>
        <w:t>Planetennamen</w:t>
      </w:r>
      <w:r>
        <w:rPr>
          <w:color w:val="1D1D1B"/>
          <w:spacing w:val="-2"/>
          <w:sz w:val="20"/>
        </w:rPr>
        <w:t>.</w:t>
      </w:r>
      <w:r>
        <w:rPr>
          <w:color w:val="1D1D1B"/>
          <w:spacing w:val="-9"/>
          <w:sz w:val="20"/>
        </w:rPr>
        <w:t xml:space="preserve"> </w:t>
      </w:r>
      <w:r>
        <w:rPr>
          <w:color w:val="1D1D1B"/>
          <w:spacing w:val="-2"/>
          <w:sz w:val="20"/>
        </w:rPr>
        <w:t>Munich:</w:t>
      </w:r>
      <w:r>
        <w:rPr>
          <w:color w:val="1D1D1B"/>
          <w:spacing w:val="-10"/>
          <w:sz w:val="20"/>
        </w:rPr>
        <w:t xml:space="preserve"> </w:t>
      </w:r>
      <w:r>
        <w:rPr>
          <w:color w:val="1D1D1B"/>
          <w:spacing w:val="-2"/>
          <w:sz w:val="20"/>
        </w:rPr>
        <w:t xml:space="preserve">Bayerische </w:t>
      </w:r>
      <w:r>
        <w:rPr>
          <w:color w:val="1D1D1B"/>
          <w:sz w:val="20"/>
        </w:rPr>
        <w:t>Akademie der Wissenschaften, Philosophisch-historische Klasse, Sitzungsberichte, Jg. 1975, Heft 5.</w:t>
      </w:r>
    </w:p>
    <w:p>
      <w:pPr>
        <w:spacing w:before="82" w:line="249" w:lineRule="auto"/>
        <w:ind w:left="507" w:right="241" w:hanging="284"/>
        <w:jc w:val="both"/>
        <w:rPr>
          <w:sz w:val="20"/>
        </w:rPr>
      </w:pPr>
      <w:r>
        <w:rPr>
          <w:color w:val="1D1D1B"/>
          <w:sz w:val="20"/>
        </w:rPr>
        <w:t xml:space="preserve">Erhart, Adolf. 1998. Der indogermanische Mondname. </w:t>
      </w:r>
      <w:r>
        <w:rPr>
          <w:i/>
          <w:color w:val="1D1D1B"/>
          <w:sz w:val="20"/>
        </w:rPr>
        <w:t xml:space="preserve">Linguistica Baltica </w:t>
      </w:r>
      <w:r>
        <w:rPr>
          <w:color w:val="1D1D1B"/>
          <w:sz w:val="20"/>
        </w:rPr>
        <w:t>7,</w:t>
      </w:r>
      <w:r>
        <w:rPr>
          <w:color w:val="1D1D1B"/>
          <w:spacing w:val="40"/>
          <w:sz w:val="20"/>
        </w:rPr>
        <w:t xml:space="preserve"> </w:t>
      </w:r>
      <w:r>
        <w:rPr>
          <w:color w:val="1D1D1B"/>
          <w:spacing w:val="-2"/>
          <w:sz w:val="20"/>
        </w:rPr>
        <w:t>63-9.</w:t>
      </w:r>
    </w:p>
    <w:p>
      <w:pPr>
        <w:spacing w:before="82" w:line="249" w:lineRule="auto"/>
        <w:ind w:left="507" w:right="241" w:hanging="284"/>
        <w:jc w:val="both"/>
        <w:rPr>
          <w:sz w:val="20"/>
        </w:rPr>
      </w:pPr>
      <w:r>
        <w:rPr>
          <w:i/>
          <w:color w:val="1D1D1B"/>
          <w:sz w:val="20"/>
        </w:rPr>
        <w:t xml:space="preserve">ESIJ </w:t>
      </w:r>
      <w:r>
        <w:rPr>
          <w:color w:val="1D1D1B"/>
          <w:sz w:val="20"/>
        </w:rPr>
        <w:t xml:space="preserve">= </w:t>
      </w:r>
      <w:r>
        <w:rPr>
          <w:i/>
          <w:color w:val="1D1D1B"/>
          <w:sz w:val="20"/>
        </w:rPr>
        <w:t>Ėtimologičeskij slovaŕ iranskix jazykov</w:t>
      </w:r>
      <w:r>
        <w:rPr>
          <w:color w:val="1D1D1B"/>
          <w:sz w:val="20"/>
        </w:rPr>
        <w:t>, I-IV, Vera S. Rastorgueva, ed.</w:t>
      </w:r>
      <w:r>
        <w:rPr>
          <w:color w:val="1D1D1B"/>
          <w:spacing w:val="40"/>
          <w:sz w:val="20"/>
        </w:rPr>
        <w:t xml:space="preserve"> </w:t>
      </w:r>
      <w:r>
        <w:rPr>
          <w:color w:val="1D1D1B"/>
          <w:sz w:val="20"/>
        </w:rPr>
        <w:t>(I-III)</w:t>
      </w:r>
      <w:r>
        <w:rPr>
          <w:color w:val="1D1D1B"/>
          <w:spacing w:val="-2"/>
          <w:sz w:val="20"/>
        </w:rPr>
        <w:t xml:space="preserve"> </w:t>
      </w:r>
      <w:r>
        <w:rPr>
          <w:color w:val="1D1D1B"/>
          <w:sz w:val="20"/>
        </w:rPr>
        <w:t>&amp; E</w:t>
      </w:r>
      <w:r>
        <w:rPr>
          <w:color w:val="1D1D1B"/>
          <w:spacing w:val="1"/>
          <w:sz w:val="20"/>
        </w:rPr>
        <w:t xml:space="preserve"> </w:t>
      </w:r>
      <w:r>
        <w:rPr>
          <w:color w:val="1D1D1B"/>
          <w:sz w:val="20"/>
        </w:rPr>
        <w:t>Džoj I.</w:t>
      </w:r>
      <w:r>
        <w:rPr>
          <w:color w:val="1D1D1B"/>
          <w:spacing w:val="1"/>
          <w:sz w:val="20"/>
        </w:rPr>
        <w:t xml:space="preserve"> </w:t>
      </w:r>
      <w:r>
        <w:rPr>
          <w:color w:val="1D1D1B"/>
          <w:sz w:val="20"/>
        </w:rPr>
        <w:t>̇deľman (I-IV).</w:t>
      </w:r>
      <w:r>
        <w:rPr>
          <w:color w:val="1D1D1B"/>
          <w:spacing w:val="1"/>
          <w:sz w:val="20"/>
        </w:rPr>
        <w:t xml:space="preserve"> </w:t>
      </w:r>
      <w:r>
        <w:rPr>
          <w:color w:val="1D1D1B"/>
          <w:sz w:val="20"/>
        </w:rPr>
        <w:t>Moscow:</w:t>
      </w:r>
      <w:r>
        <w:rPr>
          <w:color w:val="1D1D1B"/>
          <w:spacing w:val="-3"/>
          <w:sz w:val="20"/>
        </w:rPr>
        <w:t xml:space="preserve"> </w:t>
      </w:r>
      <w:r>
        <w:rPr>
          <w:color w:val="1D1D1B"/>
          <w:sz w:val="20"/>
        </w:rPr>
        <w:t>Vostočnaja literatura</w:t>
      </w:r>
      <w:r>
        <w:rPr>
          <w:color w:val="1D1D1B"/>
          <w:spacing w:val="1"/>
          <w:sz w:val="20"/>
        </w:rPr>
        <w:t xml:space="preserve"> </w:t>
      </w:r>
      <w:r>
        <w:rPr>
          <w:color w:val="1D1D1B"/>
          <w:sz w:val="20"/>
        </w:rPr>
        <w:t>2000-</w:t>
      </w:r>
      <w:r>
        <w:rPr>
          <w:color w:val="1D1D1B"/>
          <w:spacing w:val="-2"/>
          <w:sz w:val="20"/>
        </w:rPr>
        <w:t>2011.</w:t>
      </w:r>
    </w:p>
    <w:p>
      <w:pPr>
        <w:spacing w:before="82" w:line="249" w:lineRule="auto"/>
        <w:ind w:left="507" w:right="242" w:hanging="284"/>
        <w:jc w:val="both"/>
        <w:rPr>
          <w:sz w:val="20"/>
        </w:rPr>
      </w:pPr>
      <w:r>
        <w:rPr>
          <w:i/>
          <w:color w:val="1D1D1B"/>
          <w:sz w:val="20"/>
        </w:rPr>
        <w:t xml:space="preserve">ESJS </w:t>
      </w:r>
      <w:r>
        <w:rPr>
          <w:color w:val="1D1D1B"/>
          <w:sz w:val="20"/>
        </w:rPr>
        <w:t xml:space="preserve">= </w:t>
      </w:r>
      <w:r>
        <w:rPr>
          <w:i/>
          <w:color w:val="1D1D1B"/>
          <w:sz w:val="20"/>
        </w:rPr>
        <w:t>Etymologický slovník jazyka staroslověnského</w:t>
      </w:r>
      <w:r>
        <w:rPr>
          <w:color w:val="1D1D1B"/>
          <w:sz w:val="20"/>
        </w:rPr>
        <w:t>, ed. E. Havlová &amp; A. Erhart. Prague: Academia, 1989.</w:t>
      </w:r>
    </w:p>
    <w:p>
      <w:pPr>
        <w:spacing w:before="81" w:line="249" w:lineRule="auto"/>
        <w:ind w:left="507" w:right="241" w:hanging="284"/>
        <w:jc w:val="both"/>
        <w:rPr>
          <w:sz w:val="20"/>
        </w:rPr>
      </w:pPr>
      <w:r>
        <w:rPr>
          <w:i/>
          <w:color w:val="1D1D1B"/>
          <w:sz w:val="20"/>
        </w:rPr>
        <w:t xml:space="preserve">ESSJ </w:t>
      </w:r>
      <w:r>
        <w:rPr>
          <w:color w:val="1D1D1B"/>
          <w:sz w:val="20"/>
        </w:rPr>
        <w:t xml:space="preserve">= </w:t>
      </w:r>
      <w:r>
        <w:rPr>
          <w:i/>
          <w:color w:val="1D1D1B"/>
          <w:sz w:val="20"/>
        </w:rPr>
        <w:t xml:space="preserve">Ėtimologičeskij slovaŕ slovjanskich jazykov </w:t>
      </w:r>
      <w:r>
        <w:rPr>
          <w:color w:val="1D1D1B"/>
          <w:sz w:val="20"/>
        </w:rPr>
        <w:t>1-30, ed. O. N. Trubačev et al. Moscow: Nauka, 1974.</w:t>
      </w:r>
    </w:p>
    <w:p>
      <w:pPr>
        <w:spacing w:before="82"/>
        <w:ind w:left="223"/>
        <w:jc w:val="both"/>
        <w:rPr>
          <w:sz w:val="20"/>
        </w:rPr>
      </w:pPr>
      <w:r>
        <w:rPr>
          <w:i/>
          <w:color w:val="1D1D1B"/>
          <w:sz w:val="20"/>
        </w:rPr>
        <w:t>ESUM</w:t>
      </w:r>
      <w:r>
        <w:rPr>
          <w:i/>
          <w:color w:val="1D1D1B"/>
          <w:spacing w:val="13"/>
          <w:sz w:val="20"/>
        </w:rPr>
        <w:t xml:space="preserve"> </w:t>
      </w:r>
      <w:r>
        <w:rPr>
          <w:color w:val="1D1D1B"/>
          <w:sz w:val="20"/>
        </w:rPr>
        <w:t>=</w:t>
      </w:r>
      <w:r>
        <w:rPr>
          <w:color w:val="1D1D1B"/>
          <w:spacing w:val="16"/>
          <w:sz w:val="20"/>
        </w:rPr>
        <w:t xml:space="preserve"> </w:t>
      </w:r>
      <w:r>
        <w:rPr>
          <w:i/>
          <w:color w:val="1D1D1B"/>
          <w:sz w:val="20"/>
        </w:rPr>
        <w:t>Etimolohičnyj</w:t>
      </w:r>
      <w:r>
        <w:rPr>
          <w:i/>
          <w:color w:val="1D1D1B"/>
          <w:spacing w:val="15"/>
          <w:sz w:val="20"/>
        </w:rPr>
        <w:t xml:space="preserve"> </w:t>
      </w:r>
      <w:r>
        <w:rPr>
          <w:i/>
          <w:color w:val="1D1D1B"/>
          <w:sz w:val="20"/>
        </w:rPr>
        <w:t>slovnyk</w:t>
      </w:r>
      <w:r>
        <w:rPr>
          <w:i/>
          <w:color w:val="1D1D1B"/>
          <w:spacing w:val="15"/>
          <w:sz w:val="20"/>
        </w:rPr>
        <w:t xml:space="preserve"> </w:t>
      </w:r>
      <w:r>
        <w:rPr>
          <w:i/>
          <w:color w:val="1D1D1B"/>
          <w:sz w:val="20"/>
        </w:rPr>
        <w:t>ukrajinśkoji</w:t>
      </w:r>
      <w:r>
        <w:rPr>
          <w:i/>
          <w:color w:val="1D1D1B"/>
          <w:spacing w:val="15"/>
          <w:sz w:val="20"/>
        </w:rPr>
        <w:t xml:space="preserve"> </w:t>
      </w:r>
      <w:r>
        <w:rPr>
          <w:i/>
          <w:color w:val="1D1D1B"/>
          <w:sz w:val="20"/>
        </w:rPr>
        <w:t>movi</w:t>
      </w:r>
      <w:r>
        <w:rPr>
          <w:color w:val="1D1D1B"/>
          <w:sz w:val="20"/>
        </w:rPr>
        <w:t>,</w:t>
      </w:r>
      <w:r>
        <w:rPr>
          <w:color w:val="1D1D1B"/>
          <w:spacing w:val="17"/>
          <w:sz w:val="20"/>
        </w:rPr>
        <w:t xml:space="preserve"> </w:t>
      </w:r>
      <w:r>
        <w:rPr>
          <w:color w:val="1D1D1B"/>
          <w:sz w:val="20"/>
        </w:rPr>
        <w:t>II,</w:t>
      </w:r>
      <w:r>
        <w:rPr>
          <w:color w:val="1D1D1B"/>
          <w:spacing w:val="16"/>
          <w:sz w:val="20"/>
        </w:rPr>
        <w:t xml:space="preserve"> </w:t>
      </w:r>
      <w:r>
        <w:rPr>
          <w:color w:val="1D1D1B"/>
          <w:sz w:val="20"/>
        </w:rPr>
        <w:t>ed.</w:t>
      </w:r>
      <w:r>
        <w:rPr>
          <w:color w:val="1D1D1B"/>
          <w:spacing w:val="16"/>
          <w:sz w:val="20"/>
        </w:rPr>
        <w:t xml:space="preserve"> </w:t>
      </w:r>
      <w:r>
        <w:rPr>
          <w:color w:val="1D1D1B"/>
          <w:sz w:val="20"/>
        </w:rPr>
        <w:t>O.S.</w:t>
      </w:r>
      <w:r>
        <w:rPr>
          <w:color w:val="1D1D1B"/>
          <w:spacing w:val="16"/>
          <w:sz w:val="20"/>
        </w:rPr>
        <w:t xml:space="preserve"> </w:t>
      </w:r>
      <w:r>
        <w:rPr>
          <w:color w:val="1D1D1B"/>
          <w:sz w:val="20"/>
        </w:rPr>
        <w:t>Meľnyčuk</w:t>
      </w:r>
      <w:r>
        <w:rPr>
          <w:color w:val="1D1D1B"/>
          <w:spacing w:val="15"/>
          <w:sz w:val="20"/>
        </w:rPr>
        <w:t xml:space="preserve"> </w:t>
      </w:r>
      <w:r>
        <w:rPr>
          <w:color w:val="1D1D1B"/>
          <w:sz w:val="20"/>
        </w:rPr>
        <w:t>et</w:t>
      </w:r>
      <w:r>
        <w:rPr>
          <w:color w:val="1D1D1B"/>
          <w:spacing w:val="17"/>
          <w:sz w:val="20"/>
        </w:rPr>
        <w:t xml:space="preserve"> </w:t>
      </w:r>
      <w:r>
        <w:rPr>
          <w:color w:val="1D1D1B"/>
          <w:spacing w:val="-5"/>
          <w:sz w:val="20"/>
        </w:rPr>
        <w:t>al.</w:t>
      </w:r>
    </w:p>
    <w:p>
      <w:pPr>
        <w:spacing w:before="10"/>
        <w:ind w:left="507"/>
        <w:jc w:val="both"/>
        <w:rPr>
          <w:sz w:val="20"/>
        </w:rPr>
      </w:pPr>
      <w:r>
        <w:rPr>
          <w:color w:val="1D1D1B"/>
          <w:sz w:val="20"/>
        </w:rPr>
        <w:t>Kviv:</w:t>
      </w:r>
      <w:r>
        <w:rPr>
          <w:color w:val="1D1D1B"/>
          <w:spacing w:val="13"/>
          <w:sz w:val="20"/>
        </w:rPr>
        <w:t xml:space="preserve"> </w:t>
      </w:r>
      <w:r>
        <w:rPr>
          <w:color w:val="1D1D1B"/>
          <w:sz w:val="20"/>
        </w:rPr>
        <w:t>Naukova</w:t>
      </w:r>
      <w:r>
        <w:rPr>
          <w:color w:val="1D1D1B"/>
          <w:spacing w:val="14"/>
          <w:sz w:val="20"/>
        </w:rPr>
        <w:t xml:space="preserve"> </w:t>
      </w:r>
      <w:r>
        <w:rPr>
          <w:color w:val="1D1D1B"/>
          <w:sz w:val="20"/>
        </w:rPr>
        <w:t>dumka,</w:t>
      </w:r>
      <w:r>
        <w:rPr>
          <w:color w:val="1D1D1B"/>
          <w:spacing w:val="14"/>
          <w:sz w:val="20"/>
        </w:rPr>
        <w:t xml:space="preserve"> </w:t>
      </w:r>
      <w:r>
        <w:rPr>
          <w:color w:val="1D1D1B"/>
          <w:spacing w:val="-2"/>
          <w:sz w:val="20"/>
        </w:rPr>
        <w:t>1985.</w:t>
      </w:r>
    </w:p>
    <w:p>
      <w:pPr>
        <w:spacing w:before="90" w:line="249" w:lineRule="auto"/>
        <w:ind w:left="507" w:right="236" w:hanging="284"/>
        <w:jc w:val="both"/>
        <w:rPr>
          <w:sz w:val="20"/>
        </w:rPr>
      </w:pPr>
      <w:r>
        <w:rPr>
          <w:i/>
          <w:color w:val="1D1D1B"/>
          <w:sz w:val="20"/>
        </w:rPr>
        <w:t xml:space="preserve">EWAI </w:t>
      </w:r>
      <w:r>
        <w:rPr>
          <w:color w:val="1D1D1B"/>
          <w:sz w:val="20"/>
        </w:rPr>
        <w:t xml:space="preserve">= Mayrhofer, Manfred. 1986. </w:t>
      </w:r>
      <w:r>
        <w:rPr>
          <w:i/>
          <w:color w:val="1D1D1B"/>
          <w:sz w:val="20"/>
        </w:rPr>
        <w:t>Etymologisches Wörterbuch des Altindoarischen</w:t>
      </w:r>
      <w:r>
        <w:rPr>
          <w:color w:val="1D1D1B"/>
          <w:sz w:val="20"/>
        </w:rPr>
        <w:t>, I-III. Heidelberg: Winter.</w:t>
      </w:r>
    </w:p>
    <w:p>
      <w:pPr>
        <w:spacing w:before="82" w:line="249" w:lineRule="auto"/>
        <w:ind w:left="507" w:right="238" w:hanging="284"/>
        <w:jc w:val="both"/>
        <w:rPr>
          <w:sz w:val="20"/>
        </w:rPr>
      </w:pPr>
      <w:r>
        <w:rPr>
          <w:color w:val="1D1D1B"/>
          <w:sz w:val="20"/>
        </w:rPr>
        <w:t xml:space="preserve">Fischer, Helmut. 1969. Griechisch Σείριος. </w:t>
      </w:r>
      <w:r>
        <w:rPr>
          <w:i/>
          <w:color w:val="1D1D1B"/>
          <w:sz w:val="20"/>
        </w:rPr>
        <w:t xml:space="preserve">Münchener Studien zur Sprachwissenschaft </w:t>
      </w:r>
      <w:r>
        <w:rPr>
          <w:color w:val="1D1D1B"/>
          <w:sz w:val="20"/>
        </w:rPr>
        <w:t>26, 19-26.</w:t>
      </w:r>
    </w:p>
    <w:p>
      <w:pPr>
        <w:spacing w:before="81" w:line="249" w:lineRule="auto"/>
        <w:ind w:left="507" w:right="239" w:hanging="284"/>
        <w:jc w:val="both"/>
        <w:rPr>
          <w:sz w:val="20"/>
        </w:rPr>
      </w:pPr>
      <w:r>
        <w:rPr>
          <w:color w:val="1D1D1B"/>
          <w:sz w:val="20"/>
        </w:rPr>
        <w:t xml:space="preserve">Forssman, Bernhard. 1968. Apaoša, der Gegner des Tištriia. </w:t>
      </w:r>
      <w:r>
        <w:rPr>
          <w:i/>
          <w:color w:val="1D1D1B"/>
          <w:sz w:val="20"/>
        </w:rPr>
        <w:t xml:space="preserve">Zeitschrift für vergleichende Sprachforschung </w:t>
      </w:r>
      <w:r>
        <w:rPr>
          <w:color w:val="1D1D1B"/>
          <w:sz w:val="20"/>
        </w:rPr>
        <w:t>82, 37-61.</w:t>
      </w:r>
    </w:p>
    <w:p>
      <w:pPr>
        <w:spacing w:before="82" w:line="249" w:lineRule="auto"/>
        <w:ind w:left="507" w:right="241" w:hanging="284"/>
        <w:jc w:val="both"/>
        <w:rPr>
          <w:sz w:val="20"/>
        </w:rPr>
      </w:pPr>
      <w:r>
        <w:rPr>
          <w:color w:val="1D1D1B"/>
          <w:sz w:val="20"/>
        </w:rPr>
        <w:t xml:space="preserve">Gamkrelidze, Tamas &amp; Vjačeslav V. Ivanov. 1984. </w:t>
      </w:r>
      <w:r>
        <w:rPr>
          <w:i/>
          <w:color w:val="1D1D1B"/>
          <w:sz w:val="20"/>
        </w:rPr>
        <w:t>Indojevropejskij jazyk i indoevropejcy</w:t>
      </w:r>
      <w:r>
        <w:rPr>
          <w:color w:val="1D1D1B"/>
          <w:sz w:val="20"/>
        </w:rPr>
        <w:t>. Tbilisi: Izdateľstvo Tbilisskogo univerziteta.</w:t>
      </w:r>
    </w:p>
    <w:p>
      <w:pPr>
        <w:spacing w:before="81" w:line="249" w:lineRule="auto"/>
        <w:ind w:left="507" w:right="241" w:hanging="284"/>
        <w:jc w:val="both"/>
        <w:rPr>
          <w:sz w:val="20"/>
        </w:rPr>
      </w:pPr>
      <w:r>
        <w:rPr>
          <w:color w:val="1D1D1B"/>
          <w:sz w:val="20"/>
        </w:rPr>
        <w:t xml:space="preserve">Georgiev, Vladimir I. 1981. </w:t>
      </w:r>
      <w:r>
        <w:rPr>
          <w:i/>
          <w:color w:val="1D1D1B"/>
          <w:sz w:val="20"/>
        </w:rPr>
        <w:t>Introduction to the History of the Indo-European Languages</w:t>
      </w:r>
      <w:r>
        <w:rPr>
          <w:color w:val="1D1D1B"/>
          <w:sz w:val="20"/>
        </w:rPr>
        <w:t>. Sofia: Bulgarian Academy of Sciences.</w:t>
      </w:r>
    </w:p>
    <w:p>
      <w:pPr>
        <w:spacing w:before="82" w:line="249" w:lineRule="auto"/>
        <w:ind w:left="507" w:right="242" w:hanging="284"/>
        <w:jc w:val="both"/>
        <w:rPr>
          <w:sz w:val="20"/>
        </w:rPr>
      </w:pPr>
      <w:r>
        <w:rPr>
          <w:color w:val="1D1D1B"/>
          <w:spacing w:val="-2"/>
          <w:sz w:val="20"/>
        </w:rPr>
        <w:t>Guglielmino,</w:t>
      </w:r>
      <w:r>
        <w:rPr>
          <w:color w:val="1D1D1B"/>
          <w:spacing w:val="-11"/>
          <w:sz w:val="20"/>
        </w:rPr>
        <w:t xml:space="preserve"> </w:t>
      </w:r>
      <w:r>
        <w:rPr>
          <w:color w:val="1D1D1B"/>
          <w:spacing w:val="-2"/>
          <w:sz w:val="20"/>
        </w:rPr>
        <w:t>S.L.,</w:t>
      </w:r>
      <w:r>
        <w:rPr>
          <w:color w:val="1D1D1B"/>
          <w:spacing w:val="-10"/>
          <w:sz w:val="20"/>
        </w:rPr>
        <w:t xml:space="preserve"> </w:t>
      </w:r>
      <w:r>
        <w:rPr>
          <w:color w:val="1D1D1B"/>
          <w:spacing w:val="-2"/>
          <w:sz w:val="20"/>
        </w:rPr>
        <w:t>Paolo</w:t>
      </w:r>
      <w:r>
        <w:rPr>
          <w:color w:val="1D1D1B"/>
          <w:spacing w:val="-9"/>
          <w:sz w:val="20"/>
        </w:rPr>
        <w:t xml:space="preserve"> </w:t>
      </w:r>
      <w:r>
        <w:rPr>
          <w:color w:val="1D1D1B"/>
          <w:spacing w:val="-2"/>
          <w:sz w:val="20"/>
        </w:rPr>
        <w:t>B.</w:t>
      </w:r>
      <w:r>
        <w:rPr>
          <w:color w:val="1D1D1B"/>
          <w:spacing w:val="-7"/>
          <w:sz w:val="20"/>
        </w:rPr>
        <w:t xml:space="preserve"> </w:t>
      </w:r>
      <w:r>
        <w:rPr>
          <w:color w:val="1D1D1B"/>
          <w:spacing w:val="-2"/>
          <w:sz w:val="20"/>
        </w:rPr>
        <w:t>Cipolla</w:t>
      </w:r>
      <w:r>
        <w:rPr>
          <w:color w:val="1D1D1B"/>
          <w:spacing w:val="-7"/>
          <w:sz w:val="20"/>
        </w:rPr>
        <w:t xml:space="preserve"> </w:t>
      </w:r>
      <w:r>
        <w:rPr>
          <w:color w:val="1D1D1B"/>
          <w:spacing w:val="-2"/>
          <w:sz w:val="20"/>
        </w:rPr>
        <w:t>&amp;</w:t>
      </w:r>
      <w:r>
        <w:rPr>
          <w:color w:val="1D1D1B"/>
          <w:spacing w:val="-7"/>
          <w:sz w:val="20"/>
        </w:rPr>
        <w:t xml:space="preserve"> </w:t>
      </w:r>
      <w:r>
        <w:rPr>
          <w:color w:val="1D1D1B"/>
          <w:spacing w:val="-2"/>
          <w:sz w:val="20"/>
        </w:rPr>
        <w:t>Innocenza</w:t>
      </w:r>
      <w:r>
        <w:rPr>
          <w:color w:val="1D1D1B"/>
          <w:spacing w:val="-7"/>
          <w:sz w:val="20"/>
        </w:rPr>
        <w:t xml:space="preserve"> </w:t>
      </w:r>
      <w:r>
        <w:rPr>
          <w:color w:val="1D1D1B"/>
          <w:spacing w:val="-2"/>
          <w:sz w:val="20"/>
        </w:rPr>
        <w:t>Rizzo</w:t>
      </w:r>
      <w:r>
        <w:rPr>
          <w:color w:val="1D1D1B"/>
          <w:spacing w:val="-7"/>
          <w:sz w:val="20"/>
        </w:rPr>
        <w:t xml:space="preserve"> </w:t>
      </w:r>
      <w:r>
        <w:rPr>
          <w:color w:val="1D1D1B"/>
          <w:spacing w:val="-2"/>
          <w:sz w:val="20"/>
        </w:rPr>
        <w:t>Giudice.</w:t>
      </w:r>
      <w:r>
        <w:rPr>
          <w:color w:val="1D1D1B"/>
          <w:spacing w:val="-7"/>
          <w:sz w:val="20"/>
        </w:rPr>
        <w:t xml:space="preserve"> </w:t>
      </w:r>
      <w:r>
        <w:rPr>
          <w:color w:val="1D1D1B"/>
          <w:spacing w:val="-2"/>
          <w:sz w:val="20"/>
        </w:rPr>
        <w:t>2017.</w:t>
      </w:r>
      <w:r>
        <w:rPr>
          <w:color w:val="1D1D1B"/>
          <w:spacing w:val="-11"/>
          <w:sz w:val="20"/>
        </w:rPr>
        <w:t xml:space="preserve"> </w:t>
      </w:r>
      <w:r>
        <w:rPr>
          <w:color w:val="1D1D1B"/>
          <w:spacing w:val="-2"/>
          <w:sz w:val="20"/>
        </w:rPr>
        <w:t xml:space="preserve">Astronomy </w:t>
      </w:r>
      <w:r>
        <w:rPr>
          <w:color w:val="1D1D1B"/>
          <w:sz w:val="20"/>
        </w:rPr>
        <w:t>in the Odyssey: The Status Questionis, in</w:t>
      </w:r>
      <w:r>
        <w:rPr>
          <w:color w:val="1D1D1B"/>
          <w:spacing w:val="-6"/>
          <w:sz w:val="20"/>
        </w:rPr>
        <w:t xml:space="preserve"> </w:t>
      </w:r>
      <w:r>
        <w:rPr>
          <w:color w:val="1D1D1B"/>
          <w:sz w:val="20"/>
        </w:rPr>
        <w:t xml:space="preserve">Andrea Orlando ed. </w:t>
      </w:r>
      <w:r>
        <w:rPr>
          <w:i/>
          <w:color w:val="1D1D1B"/>
          <w:sz w:val="20"/>
        </w:rPr>
        <w:t xml:space="preserve">The Light, the stones and the sacred </w:t>
      </w:r>
      <w:r>
        <w:rPr>
          <w:color w:val="1D1D1B"/>
          <w:sz w:val="20"/>
        </w:rPr>
        <w:t>(</w:t>
      </w:r>
      <w:r>
        <w:rPr>
          <w:i/>
          <w:color w:val="1D1D1B"/>
          <w:sz w:val="20"/>
        </w:rPr>
        <w:t xml:space="preserve">Astrophysics and Science Proceedings </w:t>
      </w:r>
      <w:r>
        <w:rPr>
          <w:color w:val="1D1D1B"/>
          <w:sz w:val="20"/>
        </w:rPr>
        <w:t>48), 165-80.</w:t>
      </w:r>
    </w:p>
    <w:p>
      <w:pPr>
        <w:spacing w:before="83" w:line="249" w:lineRule="auto"/>
        <w:ind w:left="507" w:right="241" w:hanging="284"/>
        <w:jc w:val="both"/>
        <w:rPr>
          <w:sz w:val="20"/>
        </w:rPr>
      </w:pPr>
      <w:r>
        <w:rPr>
          <w:color w:val="1D1D1B"/>
          <w:sz w:val="20"/>
        </w:rPr>
        <w:t xml:space="preserve">Hamp, Eric P. 1957. Albanian and Messapic, in Ernst Pulgram, ed. </w:t>
      </w:r>
      <w:r>
        <w:rPr>
          <w:i/>
          <w:color w:val="1D1D1B"/>
          <w:sz w:val="20"/>
        </w:rPr>
        <w:t xml:space="preserve">Studies presented to Joshua Whatmough on his sixtieth Birthday. </w:t>
      </w:r>
      <w:r>
        <w:rPr>
          <w:color w:val="1D1D1B"/>
          <w:sz w:val="20"/>
        </w:rPr>
        <w:t>’s-Gravenhage: Mouton, 73-89.</w:t>
      </w:r>
    </w:p>
    <w:p>
      <w:pPr>
        <w:spacing w:before="82" w:line="249" w:lineRule="auto"/>
        <w:ind w:left="507" w:right="241" w:hanging="284"/>
        <w:jc w:val="both"/>
        <w:rPr>
          <w:sz w:val="20"/>
        </w:rPr>
      </w:pPr>
      <w:r>
        <w:rPr>
          <w:color w:val="1D1D1B"/>
          <w:sz w:val="20"/>
        </w:rPr>
        <w:t>Hamp,</w:t>
      </w:r>
      <w:r>
        <w:rPr>
          <w:color w:val="1D1D1B"/>
          <w:spacing w:val="-4"/>
          <w:sz w:val="20"/>
        </w:rPr>
        <w:t xml:space="preserve"> </w:t>
      </w:r>
      <w:r>
        <w:rPr>
          <w:color w:val="1D1D1B"/>
          <w:sz w:val="20"/>
        </w:rPr>
        <w:t>Eric</w:t>
      </w:r>
      <w:r>
        <w:rPr>
          <w:color w:val="1D1D1B"/>
          <w:spacing w:val="-3"/>
          <w:sz w:val="20"/>
        </w:rPr>
        <w:t xml:space="preserve"> </w:t>
      </w:r>
      <w:r>
        <w:rPr>
          <w:color w:val="1D1D1B"/>
          <w:sz w:val="20"/>
        </w:rPr>
        <w:t>P.</w:t>
      </w:r>
      <w:r>
        <w:rPr>
          <w:color w:val="1D1D1B"/>
          <w:spacing w:val="-3"/>
          <w:sz w:val="20"/>
        </w:rPr>
        <w:t xml:space="preserve"> </w:t>
      </w:r>
      <w:r>
        <w:rPr>
          <w:color w:val="1D1D1B"/>
          <w:sz w:val="20"/>
        </w:rPr>
        <w:t>1963.</w:t>
      </w:r>
      <w:r>
        <w:rPr>
          <w:color w:val="1D1D1B"/>
          <w:spacing w:val="-13"/>
          <w:sz w:val="20"/>
        </w:rPr>
        <w:t xml:space="preserve"> </w:t>
      </w:r>
      <w:r>
        <w:rPr>
          <w:color w:val="1D1D1B"/>
          <w:sz w:val="20"/>
        </w:rPr>
        <w:t>An</w:t>
      </w:r>
      <w:r>
        <w:rPr>
          <w:color w:val="1D1D1B"/>
          <w:spacing w:val="-3"/>
          <w:sz w:val="20"/>
        </w:rPr>
        <w:t xml:space="preserve"> </w:t>
      </w:r>
      <w:r>
        <w:rPr>
          <w:color w:val="1D1D1B"/>
          <w:sz w:val="20"/>
        </w:rPr>
        <w:t>irregular-regularized</w:t>
      </w:r>
      <w:r>
        <w:rPr>
          <w:color w:val="1D1D1B"/>
          <w:spacing w:val="-13"/>
          <w:sz w:val="20"/>
        </w:rPr>
        <w:t xml:space="preserve"> </w:t>
      </w:r>
      <w:r>
        <w:rPr>
          <w:color w:val="1D1D1B"/>
          <w:sz w:val="20"/>
        </w:rPr>
        <w:t>Albanian</w:t>
      </w:r>
      <w:r>
        <w:rPr>
          <w:color w:val="1D1D1B"/>
          <w:spacing w:val="-3"/>
          <w:sz w:val="20"/>
        </w:rPr>
        <w:t xml:space="preserve"> </w:t>
      </w:r>
      <w:r>
        <w:rPr>
          <w:color w:val="1D1D1B"/>
          <w:sz w:val="20"/>
        </w:rPr>
        <w:t>noun.</w:t>
      </w:r>
      <w:r>
        <w:rPr>
          <w:color w:val="1D1D1B"/>
          <w:spacing w:val="-2"/>
          <w:sz w:val="20"/>
        </w:rPr>
        <w:t xml:space="preserve"> </w:t>
      </w:r>
      <w:r>
        <w:rPr>
          <w:i/>
          <w:color w:val="1D1D1B"/>
          <w:sz w:val="20"/>
        </w:rPr>
        <w:t>Annali</w:t>
      </w:r>
      <w:r>
        <w:rPr>
          <w:i/>
          <w:color w:val="1D1D1B"/>
          <w:spacing w:val="-3"/>
          <w:sz w:val="20"/>
        </w:rPr>
        <w:t xml:space="preserve"> </w:t>
      </w:r>
      <w:r>
        <w:rPr>
          <w:i/>
          <w:color w:val="1D1D1B"/>
          <w:sz w:val="20"/>
        </w:rPr>
        <w:t>delľ</w:t>
      </w:r>
      <w:r>
        <w:rPr>
          <w:i/>
          <w:color w:val="1D1D1B"/>
          <w:spacing w:val="-3"/>
          <w:sz w:val="20"/>
        </w:rPr>
        <w:t xml:space="preserve"> </w:t>
      </w:r>
      <w:r>
        <w:rPr>
          <w:i/>
          <w:color w:val="1D1D1B"/>
          <w:sz w:val="20"/>
        </w:rPr>
        <w:t>Istituto Orientale di Napoli</w:t>
      </w:r>
      <w:r>
        <w:rPr>
          <w:color w:val="1D1D1B"/>
          <w:sz w:val="20"/>
        </w:rPr>
        <w:t>, Sezione Linguistica 5, 61-62.</w:t>
      </w:r>
    </w:p>
    <w:p>
      <w:pPr>
        <w:spacing w:before="82" w:line="249" w:lineRule="auto"/>
        <w:ind w:left="507" w:right="241" w:hanging="284"/>
        <w:jc w:val="both"/>
        <w:rPr>
          <w:sz w:val="20"/>
        </w:rPr>
      </w:pPr>
      <w:r>
        <w:rPr>
          <w:color w:val="1D1D1B"/>
          <w:sz w:val="20"/>
        </w:rPr>
        <w:t xml:space="preserve">Hamp, Eric P. 1965. Evidence in Albanian, in W. Winter, ed. </w:t>
      </w:r>
      <w:r>
        <w:rPr>
          <w:i/>
          <w:color w:val="1D1D1B"/>
          <w:sz w:val="20"/>
        </w:rPr>
        <w:t>Evidence for Laryngeals</w:t>
      </w:r>
      <w:r>
        <w:rPr>
          <w:color w:val="1D1D1B"/>
          <w:sz w:val="20"/>
        </w:rPr>
        <w:t>. The Hague: Mouton.</w:t>
      </w:r>
    </w:p>
    <w:p>
      <w:pPr>
        <w:spacing w:before="81"/>
        <w:ind w:left="223"/>
        <w:jc w:val="both"/>
        <w:rPr>
          <w:sz w:val="20"/>
        </w:rPr>
      </w:pPr>
      <w:r>
        <w:rPr>
          <w:color w:val="1D1D1B"/>
          <w:sz w:val="20"/>
        </w:rPr>
        <w:t>Hamp,</w:t>
      </w:r>
      <w:r>
        <w:rPr>
          <w:color w:val="1D1D1B"/>
          <w:spacing w:val="29"/>
          <w:sz w:val="20"/>
        </w:rPr>
        <w:t xml:space="preserve"> </w:t>
      </w:r>
      <w:r>
        <w:rPr>
          <w:color w:val="1D1D1B"/>
          <w:sz w:val="20"/>
        </w:rPr>
        <w:t>Eric</w:t>
      </w:r>
      <w:r>
        <w:rPr>
          <w:color w:val="1D1D1B"/>
          <w:spacing w:val="29"/>
          <w:sz w:val="20"/>
        </w:rPr>
        <w:t xml:space="preserve"> </w:t>
      </w:r>
      <w:r>
        <w:rPr>
          <w:color w:val="1D1D1B"/>
          <w:sz w:val="20"/>
        </w:rPr>
        <w:t>P.</w:t>
      </w:r>
      <w:r>
        <w:rPr>
          <w:color w:val="1D1D1B"/>
          <w:spacing w:val="29"/>
          <w:sz w:val="20"/>
        </w:rPr>
        <w:t xml:space="preserve"> </w:t>
      </w:r>
      <w:r>
        <w:rPr>
          <w:color w:val="1D1D1B"/>
          <w:sz w:val="20"/>
        </w:rPr>
        <w:t>1974.</w:t>
      </w:r>
      <w:r>
        <w:rPr>
          <w:color w:val="1D1D1B"/>
          <w:spacing w:val="26"/>
          <w:sz w:val="20"/>
        </w:rPr>
        <w:t xml:space="preserve"> </w:t>
      </w:r>
      <w:r>
        <w:rPr>
          <w:color w:val="1D1D1B"/>
          <w:sz w:val="20"/>
        </w:rPr>
        <w:t>The</w:t>
      </w:r>
      <w:r>
        <w:rPr>
          <w:color w:val="1D1D1B"/>
          <w:spacing w:val="29"/>
          <w:sz w:val="20"/>
        </w:rPr>
        <w:t xml:space="preserve"> </w:t>
      </w:r>
      <w:r>
        <w:rPr>
          <w:color w:val="1D1D1B"/>
          <w:sz w:val="20"/>
        </w:rPr>
        <w:t>principal</w:t>
      </w:r>
      <w:r>
        <w:rPr>
          <w:color w:val="1D1D1B"/>
          <w:spacing w:val="29"/>
          <w:sz w:val="20"/>
        </w:rPr>
        <w:t xml:space="preserve"> </w:t>
      </w:r>
      <w:r>
        <w:rPr>
          <w:color w:val="1D1D1B"/>
          <w:sz w:val="20"/>
        </w:rPr>
        <w:t>(?)</w:t>
      </w:r>
      <w:r>
        <w:rPr>
          <w:color w:val="1D1D1B"/>
          <w:spacing w:val="30"/>
          <w:sz w:val="20"/>
        </w:rPr>
        <w:t xml:space="preserve"> </w:t>
      </w:r>
      <w:r>
        <w:rPr>
          <w:color w:val="1D1D1B"/>
          <w:sz w:val="20"/>
        </w:rPr>
        <w:t>Indo-European</w:t>
      </w:r>
      <w:r>
        <w:rPr>
          <w:color w:val="1D1D1B"/>
          <w:spacing w:val="29"/>
          <w:sz w:val="20"/>
        </w:rPr>
        <w:t xml:space="preserve"> </w:t>
      </w:r>
      <w:r>
        <w:rPr>
          <w:color w:val="1D1D1B"/>
          <w:sz w:val="20"/>
        </w:rPr>
        <w:t>constellations,</w:t>
      </w:r>
      <w:r>
        <w:rPr>
          <w:color w:val="1D1D1B"/>
          <w:spacing w:val="29"/>
          <w:sz w:val="20"/>
        </w:rPr>
        <w:t xml:space="preserve"> </w:t>
      </w:r>
      <w:r>
        <w:rPr>
          <w:color w:val="1D1D1B"/>
          <w:sz w:val="20"/>
        </w:rPr>
        <w:t>in</w:t>
      </w:r>
      <w:r>
        <w:rPr>
          <w:color w:val="1D1D1B"/>
          <w:spacing w:val="30"/>
          <w:sz w:val="20"/>
        </w:rPr>
        <w:t xml:space="preserve"> </w:t>
      </w:r>
      <w:r>
        <w:rPr>
          <w:color w:val="1D1D1B"/>
          <w:spacing w:val="-2"/>
          <w:sz w:val="20"/>
        </w:rPr>
        <w:t>Luigi</w:t>
      </w:r>
    </w:p>
    <w:p>
      <w:pPr>
        <w:jc w:val="both"/>
        <w:rPr>
          <w:sz w:val="20"/>
        </w:rPr>
        <w:sectPr>
          <w:pgSz w:w="8400" w:h="11910"/>
          <w:pgMar w:top="940" w:right="720" w:bottom="280" w:left="740" w:header="758" w:footer="0" w:gutter="0"/>
          <w:cols w:space="708" w:num="1"/>
        </w:sectPr>
      </w:pPr>
    </w:p>
    <w:p>
      <w:pPr>
        <w:pStyle w:val="7"/>
        <w:rPr>
          <w:sz w:val="13"/>
        </w:rPr>
      </w:pPr>
    </w:p>
    <w:p>
      <w:pPr>
        <w:spacing w:before="92" w:line="249" w:lineRule="auto"/>
        <w:ind w:left="507" w:right="240"/>
        <w:jc w:val="both"/>
        <w:rPr>
          <w:sz w:val="20"/>
        </w:rPr>
      </w:pPr>
      <w:r>
        <w:rPr>
          <w:color w:val="1D1D1B"/>
          <w:spacing w:val="-2"/>
          <w:sz w:val="20"/>
        </w:rPr>
        <w:t>Heilmann,</w:t>
      </w:r>
      <w:r>
        <w:rPr>
          <w:color w:val="1D1D1B"/>
          <w:spacing w:val="-4"/>
          <w:sz w:val="20"/>
        </w:rPr>
        <w:t xml:space="preserve"> </w:t>
      </w:r>
      <w:r>
        <w:rPr>
          <w:color w:val="1D1D1B"/>
          <w:spacing w:val="-2"/>
          <w:sz w:val="20"/>
        </w:rPr>
        <w:t>ed.</w:t>
      </w:r>
      <w:r>
        <w:rPr>
          <w:color w:val="1D1D1B"/>
          <w:spacing w:val="-5"/>
          <w:sz w:val="20"/>
        </w:rPr>
        <w:t xml:space="preserve"> </w:t>
      </w:r>
      <w:r>
        <w:rPr>
          <w:i/>
          <w:color w:val="1D1D1B"/>
          <w:spacing w:val="-2"/>
          <w:sz w:val="20"/>
        </w:rPr>
        <w:t>Proceedings</w:t>
      </w:r>
      <w:r>
        <w:rPr>
          <w:i/>
          <w:color w:val="1D1D1B"/>
          <w:spacing w:val="-4"/>
          <w:sz w:val="20"/>
        </w:rPr>
        <w:t xml:space="preserve"> </w:t>
      </w:r>
      <w:r>
        <w:rPr>
          <w:i/>
          <w:color w:val="1D1D1B"/>
          <w:spacing w:val="-2"/>
          <w:sz w:val="20"/>
        </w:rPr>
        <w:t>of</w:t>
      </w:r>
      <w:r>
        <w:rPr>
          <w:i/>
          <w:color w:val="1D1D1B"/>
          <w:spacing w:val="-4"/>
          <w:sz w:val="20"/>
        </w:rPr>
        <w:t xml:space="preserve"> </w:t>
      </w:r>
      <w:r>
        <w:rPr>
          <w:i/>
          <w:color w:val="1D1D1B"/>
          <w:spacing w:val="-2"/>
          <w:sz w:val="20"/>
        </w:rPr>
        <w:t>the</w:t>
      </w:r>
      <w:r>
        <w:rPr>
          <w:i/>
          <w:color w:val="1D1D1B"/>
          <w:spacing w:val="-5"/>
          <w:sz w:val="20"/>
        </w:rPr>
        <w:t xml:space="preserve"> </w:t>
      </w:r>
      <w:r>
        <w:rPr>
          <w:i/>
          <w:color w:val="1D1D1B"/>
          <w:spacing w:val="-2"/>
          <w:sz w:val="20"/>
        </w:rPr>
        <w:t>Eleventh</w:t>
      </w:r>
      <w:r>
        <w:rPr>
          <w:i/>
          <w:color w:val="1D1D1B"/>
          <w:spacing w:val="-4"/>
          <w:sz w:val="20"/>
        </w:rPr>
        <w:t xml:space="preserve"> </w:t>
      </w:r>
      <w:r>
        <w:rPr>
          <w:i/>
          <w:color w:val="1D1D1B"/>
          <w:spacing w:val="-2"/>
          <w:sz w:val="20"/>
        </w:rPr>
        <w:t>International</w:t>
      </w:r>
      <w:r>
        <w:rPr>
          <w:i/>
          <w:color w:val="1D1D1B"/>
          <w:spacing w:val="-5"/>
          <w:sz w:val="20"/>
        </w:rPr>
        <w:t xml:space="preserve"> </w:t>
      </w:r>
      <w:r>
        <w:rPr>
          <w:i/>
          <w:color w:val="1D1D1B"/>
          <w:spacing w:val="-2"/>
          <w:sz w:val="20"/>
        </w:rPr>
        <w:t>Congress</w:t>
      </w:r>
      <w:r>
        <w:rPr>
          <w:i/>
          <w:color w:val="1D1D1B"/>
          <w:spacing w:val="-4"/>
          <w:sz w:val="20"/>
        </w:rPr>
        <w:t xml:space="preserve"> </w:t>
      </w:r>
      <w:r>
        <w:rPr>
          <w:i/>
          <w:color w:val="1D1D1B"/>
          <w:spacing w:val="-2"/>
          <w:sz w:val="20"/>
        </w:rPr>
        <w:t>of</w:t>
      </w:r>
      <w:r>
        <w:rPr>
          <w:i/>
          <w:color w:val="1D1D1B"/>
          <w:spacing w:val="-5"/>
          <w:sz w:val="20"/>
        </w:rPr>
        <w:t xml:space="preserve"> </w:t>
      </w:r>
      <w:r>
        <w:rPr>
          <w:i/>
          <w:color w:val="1D1D1B"/>
          <w:spacing w:val="-2"/>
          <w:sz w:val="20"/>
        </w:rPr>
        <w:t xml:space="preserve">Linguists </w:t>
      </w:r>
      <w:r>
        <w:rPr>
          <w:color w:val="1D1D1B"/>
          <w:sz w:val="20"/>
        </w:rPr>
        <w:t>(Bologna-Florence,</w:t>
      </w:r>
      <w:r>
        <w:rPr>
          <w:color w:val="1D1D1B"/>
          <w:spacing w:val="-3"/>
          <w:sz w:val="20"/>
        </w:rPr>
        <w:t xml:space="preserve"> </w:t>
      </w:r>
      <w:r>
        <w:rPr>
          <w:color w:val="1D1D1B"/>
          <w:sz w:val="20"/>
        </w:rPr>
        <w:t xml:space="preserve">Aug-Sept 1972), II. Bologna: Società editrice il Mulino, </w:t>
      </w:r>
      <w:r>
        <w:rPr>
          <w:color w:val="1D1D1B"/>
          <w:spacing w:val="-2"/>
          <w:sz w:val="20"/>
        </w:rPr>
        <w:t>1047-1055.</w:t>
      </w:r>
    </w:p>
    <w:p>
      <w:pPr>
        <w:spacing w:before="84" w:line="249" w:lineRule="auto"/>
        <w:ind w:left="507" w:hanging="284"/>
        <w:rPr>
          <w:sz w:val="20"/>
        </w:rPr>
      </w:pPr>
      <w:r>
        <w:rPr>
          <w:color w:val="1D1D1B"/>
          <w:sz w:val="20"/>
        </w:rPr>
        <w:t xml:space="preserve">Hamp, Eric P. 1975a. Indo-European </w:t>
      </w:r>
      <w:r>
        <w:rPr>
          <w:i/>
          <w:color w:val="1D1D1B"/>
          <w:sz w:val="20"/>
        </w:rPr>
        <w:t>*āu̯</w:t>
      </w:r>
      <w:r>
        <w:rPr>
          <w:i/>
          <w:color w:val="1D1D1B"/>
          <w:spacing w:val="40"/>
          <w:sz w:val="20"/>
        </w:rPr>
        <w:t xml:space="preserve"> </w:t>
      </w:r>
      <w:r>
        <w:rPr>
          <w:color w:val="1D1D1B"/>
          <w:sz w:val="20"/>
        </w:rPr>
        <w:t xml:space="preserve">before consonant in British and Indo- European ‘sun’. </w:t>
      </w:r>
      <w:r>
        <w:rPr>
          <w:i/>
          <w:color w:val="1D1D1B"/>
          <w:sz w:val="20"/>
        </w:rPr>
        <w:t xml:space="preserve">Bulletin of the Board of Celtic Studies </w:t>
      </w:r>
      <w:r>
        <w:rPr>
          <w:color w:val="1D1D1B"/>
          <w:sz w:val="20"/>
        </w:rPr>
        <w:t>26, 97-102.</w:t>
      </w:r>
    </w:p>
    <w:p>
      <w:pPr>
        <w:spacing w:before="80" w:line="249" w:lineRule="auto"/>
        <w:ind w:left="507" w:right="241" w:hanging="284"/>
        <w:rPr>
          <w:sz w:val="20"/>
        </w:rPr>
      </w:pPr>
      <w:r>
        <w:rPr>
          <w:color w:val="1D1D1B"/>
          <w:sz w:val="20"/>
        </w:rPr>
        <w:t>Hamp,</w:t>
      </w:r>
      <w:r>
        <w:rPr>
          <w:color w:val="1D1D1B"/>
          <w:spacing w:val="26"/>
          <w:sz w:val="20"/>
        </w:rPr>
        <w:t xml:space="preserve"> </w:t>
      </w:r>
      <w:r>
        <w:rPr>
          <w:color w:val="1D1D1B"/>
          <w:sz w:val="20"/>
        </w:rPr>
        <w:t>Eric</w:t>
      </w:r>
      <w:r>
        <w:rPr>
          <w:color w:val="1D1D1B"/>
          <w:spacing w:val="26"/>
          <w:sz w:val="20"/>
        </w:rPr>
        <w:t xml:space="preserve"> </w:t>
      </w:r>
      <w:r>
        <w:rPr>
          <w:color w:val="1D1D1B"/>
          <w:sz w:val="20"/>
        </w:rPr>
        <w:t>P.</w:t>
      </w:r>
      <w:r>
        <w:rPr>
          <w:color w:val="1D1D1B"/>
          <w:spacing w:val="26"/>
          <w:sz w:val="20"/>
        </w:rPr>
        <w:t xml:space="preserve"> </w:t>
      </w:r>
      <w:r>
        <w:rPr>
          <w:color w:val="1D1D1B"/>
          <w:sz w:val="20"/>
        </w:rPr>
        <w:t>1975b.</w:t>
      </w:r>
      <w:r>
        <w:rPr>
          <w:color w:val="1D1D1B"/>
          <w:spacing w:val="26"/>
          <w:sz w:val="20"/>
        </w:rPr>
        <w:t xml:space="preserve"> </w:t>
      </w:r>
      <w:r>
        <w:rPr>
          <w:color w:val="1D1D1B"/>
          <w:sz w:val="20"/>
        </w:rPr>
        <w:t>Latin</w:t>
      </w:r>
      <w:r>
        <w:rPr>
          <w:color w:val="1D1D1B"/>
          <w:spacing w:val="26"/>
          <w:sz w:val="20"/>
        </w:rPr>
        <w:t xml:space="preserve"> </w:t>
      </w:r>
      <w:r>
        <w:rPr>
          <w:i/>
          <w:color w:val="1D1D1B"/>
          <w:sz w:val="20"/>
        </w:rPr>
        <w:t>sīdus</w:t>
      </w:r>
      <w:r>
        <w:rPr>
          <w:color w:val="1D1D1B"/>
          <w:sz w:val="20"/>
        </w:rPr>
        <w:t>,</w:t>
      </w:r>
      <w:r>
        <w:rPr>
          <w:color w:val="1D1D1B"/>
          <w:spacing w:val="26"/>
          <w:sz w:val="20"/>
        </w:rPr>
        <w:t xml:space="preserve"> </w:t>
      </w:r>
      <w:r>
        <w:rPr>
          <w:i/>
          <w:color w:val="1D1D1B"/>
          <w:sz w:val="20"/>
        </w:rPr>
        <w:t>sīdera</w:t>
      </w:r>
      <w:r>
        <w:rPr>
          <w:color w:val="1D1D1B"/>
          <w:sz w:val="20"/>
        </w:rPr>
        <w:t>.</w:t>
      </w:r>
      <w:r>
        <w:rPr>
          <w:color w:val="1D1D1B"/>
          <w:spacing w:val="26"/>
          <w:sz w:val="20"/>
        </w:rPr>
        <w:t xml:space="preserve"> </w:t>
      </w:r>
      <w:r>
        <w:rPr>
          <w:i/>
          <w:color w:val="1D1D1B"/>
          <w:sz w:val="20"/>
        </w:rPr>
        <w:t>American</w:t>
      </w:r>
      <w:r>
        <w:rPr>
          <w:i/>
          <w:color w:val="1D1D1B"/>
          <w:spacing w:val="26"/>
          <w:sz w:val="20"/>
        </w:rPr>
        <w:t xml:space="preserve"> </w:t>
      </w:r>
      <w:r>
        <w:rPr>
          <w:i/>
          <w:color w:val="1D1D1B"/>
          <w:sz w:val="20"/>
        </w:rPr>
        <w:t>Journal</w:t>
      </w:r>
      <w:r>
        <w:rPr>
          <w:i/>
          <w:color w:val="1D1D1B"/>
          <w:spacing w:val="26"/>
          <w:sz w:val="20"/>
        </w:rPr>
        <w:t xml:space="preserve"> </w:t>
      </w:r>
      <w:r>
        <w:rPr>
          <w:i/>
          <w:color w:val="1D1D1B"/>
          <w:sz w:val="20"/>
        </w:rPr>
        <w:t>of</w:t>
      </w:r>
      <w:r>
        <w:rPr>
          <w:i/>
          <w:color w:val="1D1D1B"/>
          <w:spacing w:val="26"/>
          <w:sz w:val="20"/>
        </w:rPr>
        <w:t xml:space="preserve"> </w:t>
      </w:r>
      <w:r>
        <w:rPr>
          <w:i/>
          <w:color w:val="1D1D1B"/>
          <w:sz w:val="20"/>
        </w:rPr>
        <w:t>Philology</w:t>
      </w:r>
      <w:r>
        <w:rPr>
          <w:i/>
          <w:color w:val="1D1D1B"/>
          <w:spacing w:val="25"/>
          <w:sz w:val="20"/>
        </w:rPr>
        <w:t xml:space="preserve"> </w:t>
      </w:r>
      <w:r>
        <w:rPr>
          <w:color w:val="1D1D1B"/>
          <w:sz w:val="20"/>
        </w:rPr>
        <w:t xml:space="preserve">96, </w:t>
      </w:r>
      <w:r>
        <w:rPr>
          <w:color w:val="1D1D1B"/>
          <w:spacing w:val="-2"/>
          <w:sz w:val="20"/>
        </w:rPr>
        <w:t>64-6.</w:t>
      </w:r>
    </w:p>
    <w:p>
      <w:pPr>
        <w:spacing w:before="82" w:line="249" w:lineRule="auto"/>
        <w:ind w:left="507" w:hanging="284"/>
        <w:rPr>
          <w:sz w:val="20"/>
        </w:rPr>
      </w:pPr>
      <w:r>
        <w:rPr>
          <w:color w:val="1D1D1B"/>
          <w:sz w:val="20"/>
        </w:rPr>
        <w:t xml:space="preserve">Hamp, Eric P. 1980. Notulae Etymologicae Cymricae. </w:t>
      </w:r>
      <w:r>
        <w:rPr>
          <w:i/>
          <w:color w:val="1D1D1B"/>
          <w:sz w:val="20"/>
        </w:rPr>
        <w:t xml:space="preserve">Bulletin of the Board of Celtic Studies </w:t>
      </w:r>
      <w:r>
        <w:rPr>
          <w:color w:val="1D1D1B"/>
          <w:sz w:val="20"/>
        </w:rPr>
        <w:t>28, 213-17.</w:t>
      </w:r>
    </w:p>
    <w:p>
      <w:pPr>
        <w:spacing w:before="100" w:line="206" w:lineRule="auto"/>
        <w:ind w:left="507" w:hanging="284"/>
        <w:rPr>
          <w:sz w:val="20"/>
        </w:rPr>
      </w:pPr>
      <w:r>
        <w:rPr>
          <w:color w:val="1D1D1B"/>
          <w:sz w:val="20"/>
        </w:rPr>
        <w:t xml:space="preserve">Hamp, Eric P. 1983. IE </w:t>
      </w:r>
      <w:r>
        <w:rPr>
          <w:i/>
          <w:color w:val="1D1D1B"/>
          <w:sz w:val="20"/>
        </w:rPr>
        <w:t>*meH</w:t>
      </w:r>
      <w:r>
        <w:rPr>
          <w:i/>
          <w:color w:val="1D1D1B"/>
          <w:position w:val="-6"/>
          <w:sz w:val="11"/>
        </w:rPr>
        <w:t>e</w:t>
      </w:r>
      <w:r>
        <w:rPr>
          <w:i/>
          <w:color w:val="1D1D1B"/>
          <w:sz w:val="20"/>
        </w:rPr>
        <w:t xml:space="preserve">not- </w:t>
      </w:r>
      <w:r>
        <w:rPr>
          <w:color w:val="1D1D1B"/>
          <w:sz w:val="20"/>
        </w:rPr>
        <w:t xml:space="preserve">and the perfect participle. </w:t>
      </w:r>
      <w:r>
        <w:rPr>
          <w:i/>
          <w:color w:val="1D1D1B"/>
          <w:sz w:val="20"/>
        </w:rPr>
        <w:t>Journal of Indo-</w:t>
      </w:r>
      <w:r>
        <w:rPr>
          <w:i/>
          <w:color w:val="1D1D1B"/>
          <w:spacing w:val="40"/>
          <w:sz w:val="20"/>
        </w:rPr>
        <w:t xml:space="preserve"> </w:t>
      </w:r>
      <w:r>
        <w:rPr>
          <w:i/>
          <w:color w:val="1D1D1B"/>
          <w:sz w:val="20"/>
        </w:rPr>
        <w:t xml:space="preserve">European Studies </w:t>
      </w:r>
      <w:r>
        <w:rPr>
          <w:color w:val="1D1D1B"/>
          <w:sz w:val="20"/>
        </w:rPr>
        <w:t>11, 379-82.</w:t>
      </w:r>
    </w:p>
    <w:p>
      <w:pPr>
        <w:spacing w:before="95" w:line="249" w:lineRule="auto"/>
        <w:ind w:left="507" w:right="241" w:hanging="284"/>
        <w:rPr>
          <w:sz w:val="20"/>
        </w:rPr>
      </w:pPr>
      <w:r>
        <w:rPr>
          <w:color w:val="1D1D1B"/>
          <w:sz w:val="20"/>
        </w:rPr>
        <w:t>Hamp,</w:t>
      </w:r>
      <w:r>
        <w:rPr>
          <w:color w:val="1D1D1B"/>
          <w:spacing w:val="23"/>
          <w:sz w:val="20"/>
        </w:rPr>
        <w:t xml:space="preserve"> </w:t>
      </w:r>
      <w:r>
        <w:rPr>
          <w:color w:val="1D1D1B"/>
          <w:sz w:val="20"/>
        </w:rPr>
        <w:t>Eric</w:t>
      </w:r>
      <w:r>
        <w:rPr>
          <w:color w:val="1D1D1B"/>
          <w:spacing w:val="23"/>
          <w:sz w:val="20"/>
        </w:rPr>
        <w:t xml:space="preserve"> </w:t>
      </w:r>
      <w:r>
        <w:rPr>
          <w:color w:val="1D1D1B"/>
          <w:sz w:val="20"/>
        </w:rPr>
        <w:t>P.</w:t>
      </w:r>
      <w:r>
        <w:rPr>
          <w:color w:val="1D1D1B"/>
          <w:spacing w:val="23"/>
          <w:sz w:val="20"/>
        </w:rPr>
        <w:t xml:space="preserve"> </w:t>
      </w:r>
      <w:r>
        <w:rPr>
          <w:color w:val="1D1D1B"/>
          <w:sz w:val="20"/>
        </w:rPr>
        <w:t>1989.</w:t>
      </w:r>
      <w:r>
        <w:rPr>
          <w:color w:val="1D1D1B"/>
          <w:spacing w:val="23"/>
          <w:sz w:val="20"/>
        </w:rPr>
        <w:t xml:space="preserve"> </w:t>
      </w:r>
      <w:r>
        <w:rPr>
          <w:color w:val="1D1D1B"/>
          <w:sz w:val="20"/>
        </w:rPr>
        <w:t>On</w:t>
      </w:r>
      <w:r>
        <w:rPr>
          <w:color w:val="1D1D1B"/>
          <w:spacing w:val="23"/>
          <w:sz w:val="20"/>
        </w:rPr>
        <w:t xml:space="preserve"> </w:t>
      </w:r>
      <w:r>
        <w:rPr>
          <w:color w:val="1D1D1B"/>
          <w:sz w:val="20"/>
        </w:rPr>
        <w:t>‘sun’ and</w:t>
      </w:r>
      <w:r>
        <w:rPr>
          <w:color w:val="1D1D1B"/>
          <w:spacing w:val="23"/>
          <w:sz w:val="20"/>
        </w:rPr>
        <w:t xml:space="preserve"> </w:t>
      </w:r>
      <w:r>
        <w:rPr>
          <w:color w:val="1D1D1B"/>
          <w:sz w:val="20"/>
        </w:rPr>
        <w:t>‘moon’ in</w:t>
      </w:r>
      <w:r>
        <w:rPr>
          <w:color w:val="1D1D1B"/>
          <w:spacing w:val="23"/>
          <w:sz w:val="20"/>
        </w:rPr>
        <w:t xml:space="preserve"> </w:t>
      </w:r>
      <w:r>
        <w:rPr>
          <w:color w:val="1D1D1B"/>
          <w:sz w:val="20"/>
        </w:rPr>
        <w:t>Baltic</w:t>
      </w:r>
      <w:r>
        <w:rPr>
          <w:color w:val="1D1D1B"/>
          <w:spacing w:val="23"/>
          <w:sz w:val="20"/>
        </w:rPr>
        <w:t xml:space="preserve"> </w:t>
      </w:r>
      <w:r>
        <w:rPr>
          <w:color w:val="1D1D1B"/>
          <w:sz w:val="20"/>
        </w:rPr>
        <w:t>and</w:t>
      </w:r>
      <w:r>
        <w:rPr>
          <w:color w:val="1D1D1B"/>
          <w:spacing w:val="23"/>
          <w:sz w:val="20"/>
        </w:rPr>
        <w:t xml:space="preserve"> </w:t>
      </w:r>
      <w:r>
        <w:rPr>
          <w:color w:val="1D1D1B"/>
          <w:sz w:val="20"/>
        </w:rPr>
        <w:t>Slavic.</w:t>
      </w:r>
      <w:r>
        <w:rPr>
          <w:color w:val="1D1D1B"/>
          <w:spacing w:val="23"/>
          <w:sz w:val="20"/>
        </w:rPr>
        <w:t xml:space="preserve"> </w:t>
      </w:r>
      <w:r>
        <w:rPr>
          <w:i/>
          <w:color w:val="1D1D1B"/>
          <w:sz w:val="20"/>
        </w:rPr>
        <w:t>Baltistica</w:t>
      </w:r>
      <w:r>
        <w:rPr>
          <w:i/>
          <w:color w:val="1D1D1B"/>
          <w:spacing w:val="23"/>
          <w:sz w:val="20"/>
        </w:rPr>
        <w:t xml:space="preserve"> </w:t>
      </w:r>
      <w:r>
        <w:rPr>
          <w:color w:val="1D1D1B"/>
          <w:sz w:val="20"/>
        </w:rPr>
        <w:t xml:space="preserve">25, </w:t>
      </w:r>
      <w:r>
        <w:rPr>
          <w:color w:val="1D1D1B"/>
          <w:spacing w:val="-4"/>
          <w:sz w:val="20"/>
        </w:rPr>
        <w:t>4-5.</w:t>
      </w:r>
    </w:p>
    <w:p>
      <w:pPr>
        <w:spacing w:before="82"/>
        <w:ind w:left="223"/>
        <w:rPr>
          <w:sz w:val="20"/>
        </w:rPr>
      </w:pPr>
      <w:r>
        <w:rPr>
          <w:color w:val="1D1D1B"/>
          <w:sz w:val="20"/>
        </w:rPr>
        <w:t>Hawkins,</w:t>
      </w:r>
      <w:r>
        <w:rPr>
          <w:color w:val="1D1D1B"/>
          <w:spacing w:val="27"/>
          <w:sz w:val="20"/>
        </w:rPr>
        <w:t xml:space="preserve"> </w:t>
      </w:r>
      <w:r>
        <w:rPr>
          <w:color w:val="1D1D1B"/>
          <w:sz w:val="20"/>
        </w:rPr>
        <w:t>John</w:t>
      </w:r>
      <w:r>
        <w:rPr>
          <w:color w:val="1D1D1B"/>
          <w:spacing w:val="28"/>
          <w:sz w:val="20"/>
        </w:rPr>
        <w:t xml:space="preserve"> </w:t>
      </w:r>
      <w:r>
        <w:rPr>
          <w:color w:val="1D1D1B"/>
          <w:sz w:val="20"/>
        </w:rPr>
        <w:t>D.</w:t>
      </w:r>
      <w:r>
        <w:rPr>
          <w:color w:val="1D1D1B"/>
          <w:spacing w:val="28"/>
          <w:sz w:val="20"/>
        </w:rPr>
        <w:t xml:space="preserve"> </w:t>
      </w:r>
      <w:r>
        <w:rPr>
          <w:color w:val="1D1D1B"/>
          <w:sz w:val="20"/>
        </w:rPr>
        <w:t>2000.</w:t>
      </w:r>
      <w:r>
        <w:rPr>
          <w:color w:val="1D1D1B"/>
          <w:spacing w:val="29"/>
          <w:sz w:val="20"/>
        </w:rPr>
        <w:t xml:space="preserve"> </w:t>
      </w:r>
      <w:r>
        <w:rPr>
          <w:i/>
          <w:color w:val="1D1D1B"/>
          <w:sz w:val="20"/>
        </w:rPr>
        <w:t>Corpus</w:t>
      </w:r>
      <w:r>
        <w:rPr>
          <w:i/>
          <w:color w:val="1D1D1B"/>
          <w:spacing w:val="28"/>
          <w:sz w:val="20"/>
        </w:rPr>
        <w:t xml:space="preserve"> </w:t>
      </w:r>
      <w:r>
        <w:rPr>
          <w:i/>
          <w:color w:val="1D1D1B"/>
          <w:sz w:val="20"/>
        </w:rPr>
        <w:t>of</w:t>
      </w:r>
      <w:r>
        <w:rPr>
          <w:i/>
          <w:color w:val="1D1D1B"/>
          <w:spacing w:val="28"/>
          <w:sz w:val="20"/>
        </w:rPr>
        <w:t xml:space="preserve"> </w:t>
      </w:r>
      <w:r>
        <w:rPr>
          <w:i/>
          <w:color w:val="1D1D1B"/>
          <w:sz w:val="20"/>
        </w:rPr>
        <w:t>Hieroglyphic</w:t>
      </w:r>
      <w:r>
        <w:rPr>
          <w:i/>
          <w:color w:val="1D1D1B"/>
          <w:spacing w:val="27"/>
          <w:sz w:val="20"/>
        </w:rPr>
        <w:t xml:space="preserve"> </w:t>
      </w:r>
      <w:r>
        <w:rPr>
          <w:i/>
          <w:color w:val="1D1D1B"/>
          <w:sz w:val="20"/>
        </w:rPr>
        <w:t>Luwian</w:t>
      </w:r>
      <w:r>
        <w:rPr>
          <w:i/>
          <w:color w:val="1D1D1B"/>
          <w:spacing w:val="28"/>
          <w:sz w:val="20"/>
        </w:rPr>
        <w:t xml:space="preserve"> </w:t>
      </w:r>
      <w:r>
        <w:rPr>
          <w:i/>
          <w:color w:val="1D1D1B"/>
          <w:sz w:val="20"/>
        </w:rPr>
        <w:t>Inscriptions</w:t>
      </w:r>
      <w:r>
        <w:rPr>
          <w:color w:val="1D1D1B"/>
          <w:sz w:val="20"/>
        </w:rPr>
        <w:t>,</w:t>
      </w:r>
      <w:r>
        <w:rPr>
          <w:color w:val="1D1D1B"/>
          <w:spacing w:val="25"/>
          <w:sz w:val="20"/>
        </w:rPr>
        <w:t xml:space="preserve"> </w:t>
      </w:r>
      <w:r>
        <w:rPr>
          <w:color w:val="1D1D1B"/>
          <w:sz w:val="20"/>
        </w:rPr>
        <w:t>Vol.</w:t>
      </w:r>
      <w:r>
        <w:rPr>
          <w:color w:val="1D1D1B"/>
          <w:spacing w:val="28"/>
          <w:sz w:val="20"/>
        </w:rPr>
        <w:t xml:space="preserve"> </w:t>
      </w:r>
      <w:r>
        <w:rPr>
          <w:color w:val="1D1D1B"/>
          <w:spacing w:val="-5"/>
          <w:sz w:val="20"/>
        </w:rPr>
        <w:t>I:</w:t>
      </w:r>
    </w:p>
    <w:p>
      <w:pPr>
        <w:spacing w:before="10"/>
        <w:ind w:left="507"/>
        <w:rPr>
          <w:sz w:val="20"/>
        </w:rPr>
      </w:pPr>
      <w:r>
        <w:rPr>
          <w:i/>
          <w:color w:val="1D1D1B"/>
          <w:sz w:val="20"/>
        </w:rPr>
        <w:t>Inscriptions</w:t>
      </w:r>
      <w:r>
        <w:rPr>
          <w:i/>
          <w:color w:val="1D1D1B"/>
          <w:spacing w:val="9"/>
          <w:sz w:val="20"/>
        </w:rPr>
        <w:t xml:space="preserve"> </w:t>
      </w:r>
      <w:r>
        <w:rPr>
          <w:i/>
          <w:color w:val="1D1D1B"/>
          <w:sz w:val="20"/>
        </w:rPr>
        <w:t>of</w:t>
      </w:r>
      <w:r>
        <w:rPr>
          <w:i/>
          <w:color w:val="1D1D1B"/>
          <w:spacing w:val="12"/>
          <w:sz w:val="20"/>
        </w:rPr>
        <w:t xml:space="preserve"> </w:t>
      </w:r>
      <w:r>
        <w:rPr>
          <w:i/>
          <w:color w:val="1D1D1B"/>
          <w:sz w:val="20"/>
        </w:rPr>
        <w:t>the</w:t>
      </w:r>
      <w:r>
        <w:rPr>
          <w:i/>
          <w:color w:val="1D1D1B"/>
          <w:spacing w:val="12"/>
          <w:sz w:val="20"/>
        </w:rPr>
        <w:t xml:space="preserve"> </w:t>
      </w:r>
      <w:r>
        <w:rPr>
          <w:i/>
          <w:color w:val="1D1D1B"/>
          <w:sz w:val="20"/>
        </w:rPr>
        <w:t>Iron</w:t>
      </w:r>
      <w:r>
        <w:rPr>
          <w:i/>
          <w:color w:val="1D1D1B"/>
          <w:spacing w:val="8"/>
          <w:sz w:val="20"/>
        </w:rPr>
        <w:t xml:space="preserve"> </w:t>
      </w:r>
      <w:r>
        <w:rPr>
          <w:i/>
          <w:color w:val="1D1D1B"/>
          <w:sz w:val="20"/>
        </w:rPr>
        <w:t>Age</w:t>
      </w:r>
      <w:r>
        <w:rPr>
          <w:color w:val="1D1D1B"/>
          <w:sz w:val="20"/>
        </w:rPr>
        <w:t>.</w:t>
      </w:r>
      <w:r>
        <w:rPr>
          <w:color w:val="1D1D1B"/>
          <w:spacing w:val="12"/>
          <w:sz w:val="20"/>
        </w:rPr>
        <w:t xml:space="preserve"> </w:t>
      </w:r>
      <w:r>
        <w:rPr>
          <w:color w:val="1D1D1B"/>
          <w:sz w:val="20"/>
        </w:rPr>
        <w:t>Berlin-New</w:t>
      </w:r>
      <w:r>
        <w:rPr>
          <w:color w:val="1D1D1B"/>
          <w:spacing w:val="5"/>
          <w:sz w:val="20"/>
        </w:rPr>
        <w:t xml:space="preserve"> </w:t>
      </w:r>
      <w:r>
        <w:rPr>
          <w:color w:val="1D1D1B"/>
          <w:sz w:val="20"/>
        </w:rPr>
        <w:t>York:</w:t>
      </w:r>
      <w:r>
        <w:rPr>
          <w:color w:val="1D1D1B"/>
          <w:spacing w:val="8"/>
          <w:sz w:val="20"/>
        </w:rPr>
        <w:t xml:space="preserve"> </w:t>
      </w:r>
      <w:r>
        <w:rPr>
          <w:color w:val="1D1D1B"/>
          <w:sz w:val="20"/>
        </w:rPr>
        <w:t>Walter</w:t>
      </w:r>
      <w:r>
        <w:rPr>
          <w:color w:val="1D1D1B"/>
          <w:spacing w:val="12"/>
          <w:sz w:val="20"/>
        </w:rPr>
        <w:t xml:space="preserve"> </w:t>
      </w:r>
      <w:r>
        <w:rPr>
          <w:color w:val="1D1D1B"/>
          <w:sz w:val="20"/>
        </w:rPr>
        <w:t>de</w:t>
      </w:r>
      <w:r>
        <w:rPr>
          <w:color w:val="1D1D1B"/>
          <w:spacing w:val="12"/>
          <w:sz w:val="20"/>
        </w:rPr>
        <w:t xml:space="preserve"> </w:t>
      </w:r>
      <w:r>
        <w:rPr>
          <w:color w:val="1D1D1B"/>
          <w:spacing w:val="-2"/>
          <w:sz w:val="20"/>
        </w:rPr>
        <w:t>Gruyter.</w:t>
      </w:r>
    </w:p>
    <w:p>
      <w:pPr>
        <w:spacing w:before="90" w:line="249" w:lineRule="auto"/>
        <w:ind w:left="507" w:hanging="284"/>
        <w:rPr>
          <w:sz w:val="20"/>
        </w:rPr>
      </w:pPr>
      <w:r>
        <w:rPr>
          <w:color w:val="1D1D1B"/>
          <w:sz w:val="20"/>
        </w:rPr>
        <w:t>Homer:</w:t>
      </w:r>
      <w:r>
        <w:rPr>
          <w:color w:val="1D1D1B"/>
          <w:spacing w:val="-10"/>
          <w:sz w:val="20"/>
        </w:rPr>
        <w:t xml:space="preserve"> </w:t>
      </w:r>
      <w:r>
        <w:rPr>
          <w:i/>
          <w:color w:val="1D1D1B"/>
          <w:sz w:val="20"/>
        </w:rPr>
        <w:t>Iliad,</w:t>
      </w:r>
      <w:r>
        <w:rPr>
          <w:i/>
          <w:color w:val="1D1D1B"/>
          <w:spacing w:val="-11"/>
          <w:sz w:val="20"/>
        </w:rPr>
        <w:t xml:space="preserve"> </w:t>
      </w:r>
      <w:r>
        <w:rPr>
          <w:i/>
          <w:color w:val="1D1D1B"/>
          <w:sz w:val="20"/>
        </w:rPr>
        <w:t>in</w:t>
      </w:r>
      <w:r>
        <w:rPr>
          <w:i/>
          <w:color w:val="1D1D1B"/>
          <w:spacing w:val="-11"/>
          <w:sz w:val="20"/>
        </w:rPr>
        <w:t xml:space="preserve"> </w:t>
      </w:r>
      <w:r>
        <w:rPr>
          <w:i/>
          <w:color w:val="1D1D1B"/>
          <w:sz w:val="20"/>
        </w:rPr>
        <w:t>Homeri</w:t>
      </w:r>
      <w:r>
        <w:rPr>
          <w:i/>
          <w:color w:val="1D1D1B"/>
          <w:spacing w:val="-11"/>
          <w:sz w:val="20"/>
        </w:rPr>
        <w:t xml:space="preserve"> </w:t>
      </w:r>
      <w:r>
        <w:rPr>
          <w:i/>
          <w:color w:val="1D1D1B"/>
          <w:sz w:val="20"/>
        </w:rPr>
        <w:t>Opera</w:t>
      </w:r>
      <w:r>
        <w:rPr>
          <w:i/>
          <w:color w:val="1D1D1B"/>
          <w:spacing w:val="-11"/>
          <w:sz w:val="20"/>
        </w:rPr>
        <w:t xml:space="preserve"> </w:t>
      </w:r>
      <w:r>
        <w:rPr>
          <w:i/>
          <w:color w:val="1D1D1B"/>
          <w:sz w:val="20"/>
        </w:rPr>
        <w:t>in</w:t>
      </w:r>
      <w:r>
        <w:rPr>
          <w:i/>
          <w:color w:val="1D1D1B"/>
          <w:spacing w:val="-11"/>
          <w:sz w:val="20"/>
        </w:rPr>
        <w:t xml:space="preserve"> </w:t>
      </w:r>
      <w:r>
        <w:rPr>
          <w:i/>
          <w:color w:val="1D1D1B"/>
          <w:sz w:val="20"/>
        </w:rPr>
        <w:t>five</w:t>
      </w:r>
      <w:r>
        <w:rPr>
          <w:i/>
          <w:color w:val="1D1D1B"/>
          <w:spacing w:val="-11"/>
          <w:sz w:val="20"/>
        </w:rPr>
        <w:t xml:space="preserve"> </w:t>
      </w:r>
      <w:r>
        <w:rPr>
          <w:i/>
          <w:color w:val="1D1D1B"/>
          <w:sz w:val="20"/>
        </w:rPr>
        <w:t>volumes</w:t>
      </w:r>
      <w:r>
        <w:rPr>
          <w:color w:val="1D1D1B"/>
          <w:sz w:val="20"/>
        </w:rPr>
        <w:t>.</w:t>
      </w:r>
      <w:r>
        <w:rPr>
          <w:color w:val="1D1D1B"/>
          <w:spacing w:val="-11"/>
          <w:sz w:val="20"/>
        </w:rPr>
        <w:t xml:space="preserve"> </w:t>
      </w:r>
      <w:r>
        <w:rPr>
          <w:color w:val="1D1D1B"/>
          <w:sz w:val="20"/>
        </w:rPr>
        <w:t>Oxford:</w:t>
      </w:r>
      <w:r>
        <w:rPr>
          <w:color w:val="1D1D1B"/>
          <w:spacing w:val="-11"/>
          <w:sz w:val="20"/>
        </w:rPr>
        <w:t xml:space="preserve"> </w:t>
      </w:r>
      <w:r>
        <w:rPr>
          <w:color w:val="1D1D1B"/>
          <w:sz w:val="20"/>
        </w:rPr>
        <w:t>Oxford</w:t>
      </w:r>
      <w:r>
        <w:rPr>
          <w:color w:val="1D1D1B"/>
          <w:spacing w:val="-11"/>
          <w:sz w:val="20"/>
        </w:rPr>
        <w:t xml:space="preserve"> </w:t>
      </w:r>
      <w:r>
        <w:rPr>
          <w:color w:val="1D1D1B"/>
          <w:sz w:val="20"/>
        </w:rPr>
        <w:t>University</w:t>
      </w:r>
      <w:r>
        <w:rPr>
          <w:color w:val="1D1D1B"/>
          <w:spacing w:val="-11"/>
          <w:sz w:val="20"/>
        </w:rPr>
        <w:t xml:space="preserve"> </w:t>
      </w:r>
      <w:r>
        <w:rPr>
          <w:color w:val="1D1D1B"/>
          <w:sz w:val="20"/>
        </w:rPr>
        <w:t xml:space="preserve">Press, </w:t>
      </w:r>
      <w:r>
        <w:rPr>
          <w:color w:val="1D1D1B"/>
          <w:spacing w:val="-2"/>
          <w:sz w:val="20"/>
        </w:rPr>
        <w:t>1920.</w:t>
      </w:r>
    </w:p>
    <w:p>
      <w:pPr>
        <w:spacing w:before="81" w:line="249" w:lineRule="auto"/>
        <w:ind w:left="507" w:right="242" w:hanging="284"/>
        <w:rPr>
          <w:sz w:val="20"/>
        </w:rPr>
      </w:pPr>
      <w:r>
        <w:rPr>
          <w:color w:val="1D1D1B"/>
          <w:sz w:val="20"/>
        </w:rPr>
        <w:t>Homer:</w:t>
      </w:r>
      <w:r>
        <w:rPr>
          <w:color w:val="1D1D1B"/>
          <w:spacing w:val="40"/>
          <w:sz w:val="20"/>
        </w:rPr>
        <w:t xml:space="preserve"> </w:t>
      </w:r>
      <w:r>
        <w:rPr>
          <w:i/>
          <w:color w:val="1D1D1B"/>
          <w:sz w:val="20"/>
        </w:rPr>
        <w:t>The</w:t>
      </w:r>
      <w:r>
        <w:rPr>
          <w:i/>
          <w:color w:val="1D1D1B"/>
          <w:spacing w:val="40"/>
          <w:sz w:val="20"/>
        </w:rPr>
        <w:t xml:space="preserve"> </w:t>
      </w:r>
      <w:r>
        <w:rPr>
          <w:i/>
          <w:color w:val="1D1D1B"/>
          <w:sz w:val="20"/>
        </w:rPr>
        <w:t>Iliad,</w:t>
      </w:r>
      <w:r>
        <w:rPr>
          <w:i/>
          <w:color w:val="1D1D1B"/>
          <w:spacing w:val="40"/>
          <w:sz w:val="20"/>
        </w:rPr>
        <w:t xml:space="preserve"> </w:t>
      </w:r>
      <w:r>
        <w:rPr>
          <w:color w:val="1D1D1B"/>
          <w:sz w:val="20"/>
        </w:rPr>
        <w:t>trans.</w:t>
      </w:r>
      <w:r>
        <w:rPr>
          <w:color w:val="1D1D1B"/>
          <w:spacing w:val="32"/>
          <w:sz w:val="20"/>
        </w:rPr>
        <w:t xml:space="preserve"> </w:t>
      </w:r>
      <w:r>
        <w:rPr>
          <w:color w:val="1D1D1B"/>
          <w:sz w:val="20"/>
        </w:rPr>
        <w:t>A.T.</w:t>
      </w:r>
      <w:r>
        <w:rPr>
          <w:color w:val="1D1D1B"/>
          <w:spacing w:val="40"/>
          <w:sz w:val="20"/>
        </w:rPr>
        <w:t xml:space="preserve"> </w:t>
      </w:r>
      <w:r>
        <w:rPr>
          <w:color w:val="1D1D1B"/>
          <w:sz w:val="20"/>
        </w:rPr>
        <w:t>Murray.</w:t>
      </w:r>
      <w:r>
        <w:rPr>
          <w:color w:val="1D1D1B"/>
          <w:spacing w:val="40"/>
          <w:sz w:val="20"/>
        </w:rPr>
        <w:t xml:space="preserve"> </w:t>
      </w:r>
      <w:r>
        <w:rPr>
          <w:color w:val="1D1D1B"/>
          <w:sz w:val="20"/>
        </w:rPr>
        <w:t>Cambridge,</w:t>
      </w:r>
      <w:r>
        <w:rPr>
          <w:color w:val="1D1D1B"/>
          <w:spacing w:val="40"/>
          <w:sz w:val="20"/>
        </w:rPr>
        <w:t xml:space="preserve"> </w:t>
      </w:r>
      <w:r>
        <w:rPr>
          <w:color w:val="1D1D1B"/>
          <w:sz w:val="20"/>
        </w:rPr>
        <w:t>MA:</w:t>
      </w:r>
      <w:r>
        <w:rPr>
          <w:color w:val="1D1D1B"/>
          <w:spacing w:val="40"/>
          <w:sz w:val="20"/>
        </w:rPr>
        <w:t xml:space="preserve"> </w:t>
      </w:r>
      <w:r>
        <w:rPr>
          <w:color w:val="1D1D1B"/>
          <w:sz w:val="20"/>
        </w:rPr>
        <w:t>Harvard</w:t>
      </w:r>
      <w:r>
        <w:rPr>
          <w:color w:val="1D1D1B"/>
          <w:spacing w:val="40"/>
          <w:sz w:val="20"/>
        </w:rPr>
        <w:t xml:space="preserve"> </w:t>
      </w:r>
      <w:r>
        <w:rPr>
          <w:color w:val="1D1D1B"/>
          <w:sz w:val="20"/>
        </w:rPr>
        <w:t>University Press-London: Heinemann 1924.</w:t>
      </w:r>
    </w:p>
    <w:p>
      <w:pPr>
        <w:spacing w:before="82" w:line="249" w:lineRule="auto"/>
        <w:ind w:left="507" w:hanging="284"/>
        <w:rPr>
          <w:sz w:val="20"/>
        </w:rPr>
      </w:pPr>
      <w:r>
        <w:rPr>
          <w:color w:val="1D1D1B"/>
          <w:sz w:val="20"/>
        </w:rPr>
        <w:t>Hrozný,</w:t>
      </w:r>
      <w:r>
        <w:rPr>
          <w:color w:val="1D1D1B"/>
          <w:spacing w:val="40"/>
          <w:sz w:val="20"/>
        </w:rPr>
        <w:t xml:space="preserve"> </w:t>
      </w:r>
      <w:r>
        <w:rPr>
          <w:color w:val="1D1D1B"/>
          <w:sz w:val="20"/>
        </w:rPr>
        <w:t>Bedřich.</w:t>
      </w:r>
      <w:r>
        <w:rPr>
          <w:color w:val="1D1D1B"/>
          <w:spacing w:val="40"/>
          <w:sz w:val="20"/>
        </w:rPr>
        <w:t xml:space="preserve"> </w:t>
      </w:r>
      <w:r>
        <w:rPr>
          <w:color w:val="1D1D1B"/>
          <w:sz w:val="20"/>
        </w:rPr>
        <w:t>1933.</w:t>
      </w:r>
      <w:r>
        <w:rPr>
          <w:color w:val="1D1D1B"/>
          <w:spacing w:val="40"/>
          <w:sz w:val="20"/>
        </w:rPr>
        <w:t xml:space="preserve"> </w:t>
      </w:r>
      <w:r>
        <w:rPr>
          <w:i/>
          <w:color w:val="1D1D1B"/>
          <w:sz w:val="20"/>
        </w:rPr>
        <w:t>Les</w:t>
      </w:r>
      <w:r>
        <w:rPr>
          <w:i/>
          <w:color w:val="1D1D1B"/>
          <w:spacing w:val="40"/>
          <w:sz w:val="20"/>
        </w:rPr>
        <w:t xml:space="preserve"> </w:t>
      </w:r>
      <w:r>
        <w:rPr>
          <w:i/>
          <w:color w:val="1D1D1B"/>
          <w:sz w:val="20"/>
        </w:rPr>
        <w:t>inscriptions</w:t>
      </w:r>
      <w:r>
        <w:rPr>
          <w:i/>
          <w:color w:val="1D1D1B"/>
          <w:spacing w:val="40"/>
          <w:sz w:val="20"/>
        </w:rPr>
        <w:t xml:space="preserve"> </w:t>
      </w:r>
      <w:r>
        <w:rPr>
          <w:i/>
          <w:color w:val="1D1D1B"/>
          <w:sz w:val="20"/>
        </w:rPr>
        <w:t>hittites</w:t>
      </w:r>
      <w:r>
        <w:rPr>
          <w:i/>
          <w:color w:val="1D1D1B"/>
          <w:spacing w:val="40"/>
          <w:sz w:val="20"/>
        </w:rPr>
        <w:t xml:space="preserve"> </w:t>
      </w:r>
      <w:r>
        <w:rPr>
          <w:i/>
          <w:color w:val="1D1D1B"/>
          <w:sz w:val="20"/>
        </w:rPr>
        <w:t>hiéroglyphiques</w:t>
      </w:r>
      <w:r>
        <w:rPr>
          <w:color w:val="1D1D1B"/>
          <w:sz w:val="20"/>
        </w:rPr>
        <w:t>,</w:t>
      </w:r>
      <w:r>
        <w:rPr>
          <w:color w:val="1D1D1B"/>
          <w:spacing w:val="40"/>
          <w:sz w:val="20"/>
        </w:rPr>
        <w:t xml:space="preserve"> </w:t>
      </w:r>
      <w:r>
        <w:rPr>
          <w:color w:val="1D1D1B"/>
          <w:sz w:val="20"/>
        </w:rPr>
        <w:t>1.</w:t>
      </w:r>
      <w:r>
        <w:rPr>
          <w:color w:val="1D1D1B"/>
          <w:spacing w:val="40"/>
          <w:sz w:val="20"/>
        </w:rPr>
        <w:t xml:space="preserve"> </w:t>
      </w:r>
      <w:r>
        <w:rPr>
          <w:color w:val="1D1D1B"/>
          <w:sz w:val="20"/>
        </w:rPr>
        <w:t>Prague: Orientální ústav.</w:t>
      </w:r>
    </w:p>
    <w:p>
      <w:pPr>
        <w:spacing w:before="82"/>
        <w:ind w:left="223"/>
        <w:rPr>
          <w:sz w:val="20"/>
        </w:rPr>
      </w:pPr>
      <w:r>
        <w:rPr>
          <w:color w:val="1D1D1B"/>
          <w:sz w:val="20"/>
        </w:rPr>
        <w:t>Huld,</w:t>
      </w:r>
      <w:r>
        <w:rPr>
          <w:color w:val="1D1D1B"/>
          <w:spacing w:val="13"/>
          <w:sz w:val="20"/>
        </w:rPr>
        <w:t xml:space="preserve"> </w:t>
      </w:r>
      <w:r>
        <w:rPr>
          <w:color w:val="1D1D1B"/>
          <w:sz w:val="20"/>
        </w:rPr>
        <w:t>Martin</w:t>
      </w:r>
      <w:r>
        <w:rPr>
          <w:color w:val="1D1D1B"/>
          <w:spacing w:val="16"/>
          <w:sz w:val="20"/>
        </w:rPr>
        <w:t xml:space="preserve"> </w:t>
      </w:r>
      <w:r>
        <w:rPr>
          <w:color w:val="1D1D1B"/>
          <w:sz w:val="20"/>
        </w:rPr>
        <w:t>E.</w:t>
      </w:r>
      <w:r>
        <w:rPr>
          <w:color w:val="1D1D1B"/>
          <w:spacing w:val="16"/>
          <w:sz w:val="20"/>
        </w:rPr>
        <w:t xml:space="preserve"> </w:t>
      </w:r>
      <w:r>
        <w:rPr>
          <w:color w:val="1D1D1B"/>
          <w:sz w:val="20"/>
        </w:rPr>
        <w:t>1976.</w:t>
      </w:r>
      <w:r>
        <w:rPr>
          <w:color w:val="1D1D1B"/>
          <w:spacing w:val="6"/>
          <w:sz w:val="20"/>
        </w:rPr>
        <w:t xml:space="preserve"> </w:t>
      </w:r>
      <w:r>
        <w:rPr>
          <w:color w:val="1D1D1B"/>
          <w:sz w:val="20"/>
        </w:rPr>
        <w:t>Albanian</w:t>
      </w:r>
      <w:r>
        <w:rPr>
          <w:color w:val="1D1D1B"/>
          <w:spacing w:val="17"/>
          <w:sz w:val="20"/>
        </w:rPr>
        <w:t xml:space="preserve"> </w:t>
      </w:r>
      <w:r>
        <w:rPr>
          <w:i/>
          <w:color w:val="1D1D1B"/>
          <w:sz w:val="20"/>
        </w:rPr>
        <w:t>yll</w:t>
      </w:r>
      <w:r>
        <w:rPr>
          <w:i/>
          <w:color w:val="1D1D1B"/>
          <w:spacing w:val="16"/>
          <w:sz w:val="20"/>
        </w:rPr>
        <w:t xml:space="preserve"> </w:t>
      </w:r>
      <w:r>
        <w:rPr>
          <w:color w:val="1D1D1B"/>
          <w:sz w:val="20"/>
        </w:rPr>
        <w:t>‘star’.</w:t>
      </w:r>
      <w:r>
        <w:rPr>
          <w:color w:val="1D1D1B"/>
          <w:spacing w:val="16"/>
          <w:sz w:val="20"/>
        </w:rPr>
        <w:t xml:space="preserve"> </w:t>
      </w:r>
      <w:r>
        <w:rPr>
          <w:i/>
          <w:color w:val="1D1D1B"/>
          <w:sz w:val="20"/>
        </w:rPr>
        <w:t>KZ</w:t>
      </w:r>
      <w:r>
        <w:rPr>
          <w:i/>
          <w:color w:val="1D1D1B"/>
          <w:spacing w:val="16"/>
          <w:sz w:val="20"/>
        </w:rPr>
        <w:t xml:space="preserve"> </w:t>
      </w:r>
      <w:r>
        <w:rPr>
          <w:color w:val="1D1D1B"/>
          <w:sz w:val="20"/>
        </w:rPr>
        <w:t>90,</w:t>
      </w:r>
      <w:r>
        <w:rPr>
          <w:color w:val="1D1D1B"/>
          <w:spacing w:val="16"/>
          <w:sz w:val="20"/>
        </w:rPr>
        <w:t xml:space="preserve"> </w:t>
      </w:r>
      <w:r>
        <w:rPr>
          <w:color w:val="1D1D1B"/>
          <w:sz w:val="20"/>
        </w:rPr>
        <w:t>178-</w:t>
      </w:r>
      <w:r>
        <w:rPr>
          <w:color w:val="1D1D1B"/>
          <w:spacing w:val="-5"/>
          <w:sz w:val="20"/>
        </w:rPr>
        <w:t>82.</w:t>
      </w:r>
    </w:p>
    <w:p>
      <w:pPr>
        <w:spacing w:before="90" w:line="249" w:lineRule="auto"/>
        <w:ind w:left="507" w:right="242" w:hanging="284"/>
        <w:jc w:val="both"/>
        <w:rPr>
          <w:sz w:val="20"/>
        </w:rPr>
      </w:pPr>
      <w:r>
        <w:rPr>
          <w:color w:val="1D1D1B"/>
          <w:sz w:val="20"/>
        </w:rPr>
        <w:t xml:space="preserve">Huld, Martin E. 1984. </w:t>
      </w:r>
      <w:r>
        <w:rPr>
          <w:i/>
          <w:color w:val="1D1D1B"/>
          <w:sz w:val="20"/>
        </w:rPr>
        <w:t>Basic Albanian Etymologies</w:t>
      </w:r>
      <w:r>
        <w:rPr>
          <w:color w:val="1D1D1B"/>
          <w:sz w:val="20"/>
        </w:rPr>
        <w:t xml:space="preserve">. Columbus, OH: Slavica </w:t>
      </w:r>
      <w:r>
        <w:rPr>
          <w:color w:val="1D1D1B"/>
          <w:spacing w:val="-2"/>
          <w:sz w:val="20"/>
        </w:rPr>
        <w:t>Publishers.</w:t>
      </w:r>
    </w:p>
    <w:p>
      <w:pPr>
        <w:spacing w:before="81" w:line="249" w:lineRule="auto"/>
        <w:ind w:left="507" w:right="241" w:hanging="284"/>
        <w:jc w:val="both"/>
        <w:rPr>
          <w:sz w:val="20"/>
        </w:rPr>
      </w:pPr>
      <w:r>
        <w:rPr>
          <w:color w:val="1D1D1B"/>
          <w:sz w:val="20"/>
        </w:rPr>
        <w:t>Illič-Svityč,</w:t>
      </w:r>
      <w:r>
        <w:rPr>
          <w:color w:val="1D1D1B"/>
          <w:spacing w:val="-3"/>
          <w:sz w:val="20"/>
        </w:rPr>
        <w:t xml:space="preserve"> </w:t>
      </w:r>
      <w:r>
        <w:rPr>
          <w:color w:val="1D1D1B"/>
          <w:sz w:val="20"/>
        </w:rPr>
        <w:t xml:space="preserve">Vladislav M. 1964. Drevnejšie indoevropejsko-semitskie jazykovye kontakty, in V.N. Toporov, ed. </w:t>
      </w:r>
      <w:r>
        <w:rPr>
          <w:i/>
          <w:color w:val="1D1D1B"/>
          <w:sz w:val="20"/>
        </w:rPr>
        <w:t>Problemy indojevropejskogo jazykoznanija</w:t>
      </w:r>
      <w:r>
        <w:rPr>
          <w:color w:val="1D1D1B"/>
          <w:sz w:val="20"/>
        </w:rPr>
        <w:t>. Moscow: Nauka, 3-12.</w:t>
      </w:r>
    </w:p>
    <w:p>
      <w:pPr>
        <w:spacing w:before="83" w:line="249" w:lineRule="auto"/>
        <w:ind w:left="507" w:right="240" w:hanging="284"/>
        <w:jc w:val="both"/>
        <w:rPr>
          <w:sz w:val="20"/>
        </w:rPr>
      </w:pPr>
      <w:r>
        <w:rPr>
          <w:color w:val="1D1D1B"/>
          <w:spacing w:val="-4"/>
          <w:sz w:val="20"/>
        </w:rPr>
        <w:t>Illič-Svityč,</w:t>
      </w:r>
      <w:r>
        <w:rPr>
          <w:color w:val="1D1D1B"/>
          <w:spacing w:val="-7"/>
          <w:sz w:val="20"/>
        </w:rPr>
        <w:t xml:space="preserve"> </w:t>
      </w:r>
      <w:r>
        <w:rPr>
          <w:color w:val="1D1D1B"/>
          <w:spacing w:val="-4"/>
          <w:sz w:val="20"/>
        </w:rPr>
        <w:t xml:space="preserve">Vladislav M., 1967. Materialy k sravniteľnomu slovarju nostratičeskich </w:t>
      </w:r>
      <w:r>
        <w:rPr>
          <w:color w:val="1D1D1B"/>
          <w:sz w:val="20"/>
        </w:rPr>
        <w:t xml:space="preserve">jazykov. </w:t>
      </w:r>
      <w:r>
        <w:rPr>
          <w:i/>
          <w:color w:val="1D1D1B"/>
          <w:sz w:val="20"/>
        </w:rPr>
        <w:t xml:space="preserve">Ėtimologija </w:t>
      </w:r>
      <w:r>
        <w:rPr>
          <w:color w:val="1D1D1B"/>
          <w:sz w:val="20"/>
        </w:rPr>
        <w:t>1965, 321-73.</w:t>
      </w:r>
    </w:p>
    <w:p>
      <w:pPr>
        <w:spacing w:before="81" w:line="249" w:lineRule="auto"/>
        <w:ind w:left="507" w:right="240" w:hanging="284"/>
        <w:jc w:val="both"/>
        <w:rPr>
          <w:sz w:val="20"/>
        </w:rPr>
      </w:pPr>
      <w:r>
        <w:rPr>
          <w:color w:val="1D1D1B"/>
          <w:sz w:val="20"/>
        </w:rPr>
        <w:t>Ivanov, Vjačeslav V. 1979. Razyskanija v oblasti anatolijskogo jazykoznanija,</w:t>
      </w:r>
      <w:r>
        <w:rPr>
          <w:color w:val="1D1D1B"/>
          <w:spacing w:val="40"/>
          <w:sz w:val="20"/>
        </w:rPr>
        <w:t xml:space="preserve"> </w:t>
      </w:r>
      <w:r>
        <w:rPr>
          <w:color w:val="1D1D1B"/>
          <w:sz w:val="20"/>
        </w:rPr>
        <w:t xml:space="preserve">9-16. </w:t>
      </w:r>
      <w:r>
        <w:rPr>
          <w:i/>
          <w:color w:val="1D1D1B"/>
          <w:sz w:val="20"/>
        </w:rPr>
        <w:t xml:space="preserve">Ėtimologija </w:t>
      </w:r>
      <w:r>
        <w:rPr>
          <w:color w:val="1D1D1B"/>
          <w:sz w:val="20"/>
        </w:rPr>
        <w:t>1977, 145-49.</w:t>
      </w:r>
    </w:p>
    <w:p>
      <w:pPr>
        <w:spacing w:before="82" w:line="249" w:lineRule="auto"/>
        <w:ind w:left="507" w:right="240" w:hanging="284"/>
        <w:jc w:val="both"/>
        <w:rPr>
          <w:sz w:val="20"/>
        </w:rPr>
      </w:pPr>
      <w:r>
        <w:rPr>
          <w:color w:val="1D1D1B"/>
          <w:sz w:val="20"/>
        </w:rPr>
        <w:t xml:space="preserve">Ivanov, Vjačeslav V. 1981. Razyskanija v oblasti anatolijskogo jazykoznanija, 15a, 18a, 19a, 20-24. </w:t>
      </w:r>
      <w:r>
        <w:rPr>
          <w:i/>
          <w:color w:val="1D1D1B"/>
          <w:sz w:val="20"/>
        </w:rPr>
        <w:t xml:space="preserve">Ėtimologija </w:t>
      </w:r>
      <w:r>
        <w:rPr>
          <w:color w:val="1D1D1B"/>
          <w:sz w:val="20"/>
        </w:rPr>
        <w:t>1981, 130-38.</w:t>
      </w:r>
    </w:p>
    <w:p>
      <w:pPr>
        <w:spacing w:before="82" w:line="249" w:lineRule="auto"/>
        <w:ind w:left="507" w:right="241" w:hanging="284"/>
        <w:jc w:val="both"/>
        <w:rPr>
          <w:sz w:val="20"/>
        </w:rPr>
      </w:pPr>
      <w:r>
        <w:rPr>
          <w:color w:val="1D1D1B"/>
          <w:sz w:val="20"/>
        </w:rPr>
        <w:t xml:space="preserve">Jamison, Stephanie W. &amp; Joel P. Brereton, ed. and trans. 2013. </w:t>
      </w:r>
      <w:r>
        <w:rPr>
          <w:i/>
          <w:color w:val="1D1D1B"/>
          <w:sz w:val="20"/>
        </w:rPr>
        <w:t>The Rigveda:</w:t>
      </w:r>
      <w:r>
        <w:rPr>
          <w:i/>
          <w:color w:val="1D1D1B"/>
          <w:spacing w:val="40"/>
          <w:sz w:val="20"/>
        </w:rPr>
        <w:t xml:space="preserve"> </w:t>
      </w:r>
      <w:r>
        <w:rPr>
          <w:i/>
          <w:color w:val="1D1D1B"/>
          <w:sz w:val="20"/>
        </w:rPr>
        <w:t>The earliest religious poetry of India</w:t>
      </w:r>
      <w:r>
        <w:rPr>
          <w:color w:val="1D1D1B"/>
          <w:sz w:val="20"/>
        </w:rPr>
        <w:t>. Oxford: University Press.</w:t>
      </w:r>
    </w:p>
    <w:p>
      <w:pPr>
        <w:spacing w:line="249" w:lineRule="auto"/>
        <w:jc w:val="both"/>
        <w:rPr>
          <w:sz w:val="20"/>
        </w:rPr>
        <w:sectPr>
          <w:pgSz w:w="8400" w:h="11910"/>
          <w:pgMar w:top="940" w:right="720" w:bottom="280" w:left="740" w:header="758" w:footer="0" w:gutter="0"/>
          <w:cols w:space="708" w:num="1"/>
        </w:sectPr>
      </w:pPr>
    </w:p>
    <w:p>
      <w:pPr>
        <w:pStyle w:val="7"/>
        <w:rPr>
          <w:sz w:val="13"/>
        </w:rPr>
      </w:pPr>
    </w:p>
    <w:p>
      <w:pPr>
        <w:spacing w:before="92"/>
        <w:ind w:left="223"/>
        <w:rPr>
          <w:sz w:val="20"/>
        </w:rPr>
      </w:pPr>
      <w:r>
        <w:rPr>
          <w:i/>
          <w:color w:val="1D1D1B"/>
          <w:sz w:val="20"/>
        </w:rPr>
        <w:t>JIES</w:t>
      </w:r>
      <w:r>
        <w:rPr>
          <w:i/>
          <w:color w:val="1D1D1B"/>
          <w:spacing w:val="15"/>
          <w:sz w:val="20"/>
        </w:rPr>
        <w:t xml:space="preserve"> </w:t>
      </w:r>
      <w:r>
        <w:rPr>
          <w:i/>
          <w:color w:val="1D1D1B"/>
          <w:sz w:val="20"/>
        </w:rPr>
        <w:t>=</w:t>
      </w:r>
      <w:r>
        <w:rPr>
          <w:i/>
          <w:color w:val="1D1D1B"/>
          <w:spacing w:val="15"/>
          <w:sz w:val="20"/>
        </w:rPr>
        <w:t xml:space="preserve"> </w:t>
      </w:r>
      <w:r>
        <w:rPr>
          <w:i/>
          <w:color w:val="1D1D1B"/>
          <w:sz w:val="20"/>
        </w:rPr>
        <w:t>Journal</w:t>
      </w:r>
      <w:r>
        <w:rPr>
          <w:i/>
          <w:color w:val="1D1D1B"/>
          <w:spacing w:val="16"/>
          <w:sz w:val="20"/>
        </w:rPr>
        <w:t xml:space="preserve"> </w:t>
      </w:r>
      <w:r>
        <w:rPr>
          <w:i/>
          <w:color w:val="1D1D1B"/>
          <w:sz w:val="20"/>
        </w:rPr>
        <w:t>of</w:t>
      </w:r>
      <w:r>
        <w:rPr>
          <w:i/>
          <w:color w:val="1D1D1B"/>
          <w:spacing w:val="15"/>
          <w:sz w:val="20"/>
        </w:rPr>
        <w:t xml:space="preserve"> </w:t>
      </w:r>
      <w:r>
        <w:rPr>
          <w:i/>
          <w:color w:val="1D1D1B"/>
          <w:sz w:val="20"/>
        </w:rPr>
        <w:t>Indo-European</w:t>
      </w:r>
      <w:r>
        <w:rPr>
          <w:i/>
          <w:color w:val="1D1D1B"/>
          <w:spacing w:val="16"/>
          <w:sz w:val="20"/>
        </w:rPr>
        <w:t xml:space="preserve"> </w:t>
      </w:r>
      <w:r>
        <w:rPr>
          <w:i/>
          <w:color w:val="1D1D1B"/>
          <w:spacing w:val="-2"/>
          <w:sz w:val="20"/>
        </w:rPr>
        <w:t>Studies</w:t>
      </w:r>
      <w:r>
        <w:rPr>
          <w:color w:val="1D1D1B"/>
          <w:spacing w:val="-2"/>
          <w:sz w:val="20"/>
        </w:rPr>
        <w:t>.</w:t>
      </w:r>
    </w:p>
    <w:p>
      <w:pPr>
        <w:spacing w:before="90"/>
        <w:ind w:left="223"/>
        <w:rPr>
          <w:sz w:val="20"/>
        </w:rPr>
      </w:pPr>
      <w:r>
        <w:rPr>
          <w:color w:val="1D1D1B"/>
          <w:sz w:val="20"/>
        </w:rPr>
        <w:t>Keresztes,</w:t>
      </w:r>
      <w:r>
        <w:rPr>
          <w:color w:val="1D1D1B"/>
          <w:spacing w:val="41"/>
          <w:sz w:val="20"/>
        </w:rPr>
        <w:t xml:space="preserve"> </w:t>
      </w:r>
      <w:r>
        <w:rPr>
          <w:color w:val="1D1D1B"/>
          <w:sz w:val="20"/>
        </w:rPr>
        <w:t>László,</w:t>
      </w:r>
      <w:r>
        <w:rPr>
          <w:color w:val="1D1D1B"/>
          <w:spacing w:val="41"/>
          <w:sz w:val="20"/>
        </w:rPr>
        <w:t xml:space="preserve"> </w:t>
      </w:r>
      <w:r>
        <w:rPr>
          <w:color w:val="1D1D1B"/>
          <w:sz w:val="20"/>
        </w:rPr>
        <w:t>1986.</w:t>
      </w:r>
      <w:r>
        <w:rPr>
          <w:color w:val="1D1D1B"/>
          <w:spacing w:val="42"/>
          <w:sz w:val="20"/>
        </w:rPr>
        <w:t xml:space="preserve"> </w:t>
      </w:r>
      <w:r>
        <w:rPr>
          <w:i/>
          <w:color w:val="1D1D1B"/>
          <w:sz w:val="20"/>
        </w:rPr>
        <w:t>Geschichte</w:t>
      </w:r>
      <w:r>
        <w:rPr>
          <w:i/>
          <w:color w:val="1D1D1B"/>
          <w:spacing w:val="41"/>
          <w:sz w:val="20"/>
        </w:rPr>
        <w:t xml:space="preserve"> </w:t>
      </w:r>
      <w:r>
        <w:rPr>
          <w:i/>
          <w:color w:val="1D1D1B"/>
          <w:sz w:val="20"/>
        </w:rPr>
        <w:t>des</w:t>
      </w:r>
      <w:r>
        <w:rPr>
          <w:i/>
          <w:color w:val="1D1D1B"/>
          <w:spacing w:val="42"/>
          <w:sz w:val="20"/>
        </w:rPr>
        <w:t xml:space="preserve"> </w:t>
      </w:r>
      <w:r>
        <w:rPr>
          <w:i/>
          <w:color w:val="1D1D1B"/>
          <w:sz w:val="20"/>
        </w:rPr>
        <w:t>mordwinischen</w:t>
      </w:r>
      <w:r>
        <w:rPr>
          <w:i/>
          <w:color w:val="1D1D1B"/>
          <w:spacing w:val="41"/>
          <w:sz w:val="20"/>
        </w:rPr>
        <w:t xml:space="preserve"> </w:t>
      </w:r>
      <w:r>
        <w:rPr>
          <w:i/>
          <w:color w:val="1D1D1B"/>
          <w:sz w:val="20"/>
        </w:rPr>
        <w:t>Konsonantismus</w:t>
      </w:r>
      <w:r>
        <w:rPr>
          <w:color w:val="1D1D1B"/>
          <w:sz w:val="20"/>
        </w:rPr>
        <w:t>,</w:t>
      </w:r>
      <w:r>
        <w:rPr>
          <w:color w:val="1D1D1B"/>
          <w:spacing w:val="42"/>
          <w:sz w:val="20"/>
        </w:rPr>
        <w:t xml:space="preserve"> </w:t>
      </w:r>
      <w:r>
        <w:rPr>
          <w:color w:val="1D1D1B"/>
          <w:spacing w:val="-5"/>
          <w:sz w:val="20"/>
        </w:rPr>
        <w:t>II:</w:t>
      </w:r>
    </w:p>
    <w:p>
      <w:pPr>
        <w:spacing w:before="10"/>
        <w:ind w:left="507"/>
        <w:rPr>
          <w:sz w:val="20"/>
        </w:rPr>
      </w:pPr>
      <w:r>
        <w:rPr>
          <w:i/>
          <w:color w:val="1D1D1B"/>
          <w:sz w:val="20"/>
        </w:rPr>
        <w:t>Etymologisches</w:t>
      </w:r>
      <w:r>
        <w:rPr>
          <w:i/>
          <w:color w:val="1D1D1B"/>
          <w:spacing w:val="12"/>
          <w:sz w:val="20"/>
        </w:rPr>
        <w:t xml:space="preserve"> </w:t>
      </w:r>
      <w:r>
        <w:rPr>
          <w:i/>
          <w:color w:val="1D1D1B"/>
          <w:sz w:val="20"/>
        </w:rPr>
        <w:t>Belegmaterial</w:t>
      </w:r>
      <w:r>
        <w:rPr>
          <w:color w:val="1D1D1B"/>
          <w:sz w:val="20"/>
        </w:rPr>
        <w:t>.</w:t>
      </w:r>
      <w:r>
        <w:rPr>
          <w:color w:val="1D1D1B"/>
          <w:spacing w:val="14"/>
          <w:sz w:val="20"/>
        </w:rPr>
        <w:t xml:space="preserve"> </w:t>
      </w:r>
      <w:r>
        <w:rPr>
          <w:color w:val="1D1D1B"/>
          <w:sz w:val="20"/>
        </w:rPr>
        <w:t>Szeged:</w:t>
      </w:r>
      <w:r>
        <w:rPr>
          <w:color w:val="1D1D1B"/>
          <w:spacing w:val="15"/>
          <w:sz w:val="20"/>
        </w:rPr>
        <w:t xml:space="preserve"> </w:t>
      </w:r>
      <w:r>
        <w:rPr>
          <w:color w:val="1D1D1B"/>
          <w:sz w:val="20"/>
        </w:rPr>
        <w:t>Studia</w:t>
      </w:r>
      <w:r>
        <w:rPr>
          <w:color w:val="1D1D1B"/>
          <w:spacing w:val="14"/>
          <w:sz w:val="20"/>
        </w:rPr>
        <w:t xml:space="preserve"> </w:t>
      </w:r>
      <w:r>
        <w:rPr>
          <w:color w:val="1D1D1B"/>
          <w:sz w:val="20"/>
        </w:rPr>
        <w:t>uralo-altaica,</w:t>
      </w:r>
      <w:r>
        <w:rPr>
          <w:color w:val="1D1D1B"/>
          <w:spacing w:val="15"/>
          <w:sz w:val="20"/>
        </w:rPr>
        <w:t xml:space="preserve"> </w:t>
      </w:r>
      <w:r>
        <w:rPr>
          <w:color w:val="1D1D1B"/>
          <w:spacing w:val="-5"/>
          <w:sz w:val="20"/>
        </w:rPr>
        <w:t>26.</w:t>
      </w:r>
    </w:p>
    <w:p>
      <w:pPr>
        <w:spacing w:before="90" w:line="249" w:lineRule="auto"/>
        <w:ind w:left="507" w:right="241" w:hanging="284"/>
        <w:rPr>
          <w:sz w:val="20"/>
        </w:rPr>
      </w:pPr>
      <w:r>
        <w:rPr>
          <w:i/>
          <w:color w:val="1D1D1B"/>
          <w:spacing w:val="-2"/>
          <w:sz w:val="20"/>
        </w:rPr>
        <w:t>KEWA</w:t>
      </w:r>
      <w:r>
        <w:rPr>
          <w:i/>
          <w:color w:val="1D1D1B"/>
          <w:spacing w:val="-13"/>
          <w:sz w:val="20"/>
        </w:rPr>
        <w:t xml:space="preserve"> </w:t>
      </w:r>
      <w:r>
        <w:rPr>
          <w:color w:val="1D1D1B"/>
          <w:spacing w:val="-2"/>
          <w:sz w:val="20"/>
        </w:rPr>
        <w:t>=</w:t>
      </w:r>
      <w:r>
        <w:rPr>
          <w:color w:val="1D1D1B"/>
          <w:spacing w:val="-13"/>
          <w:sz w:val="20"/>
        </w:rPr>
        <w:t xml:space="preserve"> </w:t>
      </w:r>
      <w:r>
        <w:rPr>
          <w:color w:val="1D1D1B"/>
          <w:spacing w:val="-2"/>
          <w:sz w:val="20"/>
        </w:rPr>
        <w:t>Mayrhofer,</w:t>
      </w:r>
      <w:r>
        <w:rPr>
          <w:color w:val="1D1D1B"/>
          <w:spacing w:val="-13"/>
          <w:sz w:val="20"/>
        </w:rPr>
        <w:t xml:space="preserve"> </w:t>
      </w:r>
      <w:r>
        <w:rPr>
          <w:color w:val="1D1D1B"/>
          <w:spacing w:val="-2"/>
          <w:sz w:val="20"/>
        </w:rPr>
        <w:t>Manfred.</w:t>
      </w:r>
      <w:r>
        <w:rPr>
          <w:color w:val="1D1D1B"/>
          <w:spacing w:val="-13"/>
          <w:sz w:val="20"/>
        </w:rPr>
        <w:t xml:space="preserve"> </w:t>
      </w:r>
      <w:r>
        <w:rPr>
          <w:color w:val="1D1D1B"/>
          <w:spacing w:val="-2"/>
          <w:sz w:val="20"/>
        </w:rPr>
        <w:t>1956-80.</w:t>
      </w:r>
      <w:r>
        <w:rPr>
          <w:color w:val="1D1D1B"/>
          <w:spacing w:val="-11"/>
          <w:sz w:val="20"/>
        </w:rPr>
        <w:t xml:space="preserve"> </w:t>
      </w:r>
      <w:r>
        <w:rPr>
          <w:i/>
          <w:color w:val="1D1D1B"/>
          <w:spacing w:val="-2"/>
          <w:sz w:val="20"/>
        </w:rPr>
        <w:t>Kurzgefasstes</w:t>
      </w:r>
      <w:r>
        <w:rPr>
          <w:i/>
          <w:color w:val="1D1D1B"/>
          <w:spacing w:val="-13"/>
          <w:sz w:val="20"/>
        </w:rPr>
        <w:t xml:space="preserve"> </w:t>
      </w:r>
      <w:r>
        <w:rPr>
          <w:i/>
          <w:color w:val="1D1D1B"/>
          <w:spacing w:val="-2"/>
          <w:sz w:val="20"/>
        </w:rPr>
        <w:t>etymologisches</w:t>
      </w:r>
      <w:r>
        <w:rPr>
          <w:i/>
          <w:color w:val="1D1D1B"/>
          <w:spacing w:val="-13"/>
          <w:sz w:val="20"/>
        </w:rPr>
        <w:t xml:space="preserve"> </w:t>
      </w:r>
      <w:r>
        <w:rPr>
          <w:i/>
          <w:color w:val="1D1D1B"/>
          <w:spacing w:val="-2"/>
          <w:sz w:val="20"/>
        </w:rPr>
        <w:t xml:space="preserve">Wörterbuch </w:t>
      </w:r>
      <w:r>
        <w:rPr>
          <w:i/>
          <w:color w:val="1D1D1B"/>
          <w:sz w:val="20"/>
        </w:rPr>
        <w:t>des Altindischen</w:t>
      </w:r>
      <w:r>
        <w:rPr>
          <w:color w:val="1D1D1B"/>
          <w:sz w:val="20"/>
        </w:rPr>
        <w:t>, I-IV. Heidelberg: Winter.</w:t>
      </w:r>
    </w:p>
    <w:p>
      <w:pPr>
        <w:spacing w:before="12" w:line="320" w:lineRule="exact"/>
        <w:ind w:left="223"/>
        <w:rPr>
          <w:i/>
          <w:sz w:val="20"/>
        </w:rPr>
      </w:pPr>
      <w:r>
        <w:rPr>
          <w:color w:val="1D1D1B"/>
          <w:sz w:val="20"/>
        </w:rPr>
        <w:t xml:space="preserve">Klingenschmitt, Gert. 1982. </w:t>
      </w:r>
      <w:r>
        <w:rPr>
          <w:i/>
          <w:color w:val="1D1D1B"/>
          <w:sz w:val="20"/>
        </w:rPr>
        <w:t>Das altarmenische Verbum</w:t>
      </w:r>
      <w:r>
        <w:rPr>
          <w:color w:val="1D1D1B"/>
          <w:sz w:val="20"/>
        </w:rPr>
        <w:t>. Wiesbaden: Reichert. Kloekhorst,</w:t>
      </w:r>
      <w:r>
        <w:rPr>
          <w:color w:val="1D1D1B"/>
          <w:spacing w:val="40"/>
          <w:sz w:val="20"/>
        </w:rPr>
        <w:t xml:space="preserve"> </w:t>
      </w:r>
      <w:r>
        <w:rPr>
          <w:color w:val="1D1D1B"/>
          <w:sz w:val="20"/>
        </w:rPr>
        <w:t>Alwin.</w:t>
      </w:r>
      <w:r>
        <w:rPr>
          <w:color w:val="1D1D1B"/>
          <w:spacing w:val="65"/>
          <w:sz w:val="20"/>
        </w:rPr>
        <w:t xml:space="preserve"> </w:t>
      </w:r>
      <w:r>
        <w:rPr>
          <w:color w:val="1D1D1B"/>
          <w:sz w:val="20"/>
        </w:rPr>
        <w:t>2008.</w:t>
      </w:r>
      <w:r>
        <w:rPr>
          <w:color w:val="1D1D1B"/>
          <w:spacing w:val="68"/>
          <w:sz w:val="20"/>
        </w:rPr>
        <w:t xml:space="preserve"> </w:t>
      </w:r>
      <w:r>
        <w:rPr>
          <w:i/>
          <w:color w:val="1D1D1B"/>
          <w:sz w:val="20"/>
        </w:rPr>
        <w:t>Etymological</w:t>
      </w:r>
      <w:r>
        <w:rPr>
          <w:i/>
          <w:color w:val="1D1D1B"/>
          <w:spacing w:val="65"/>
          <w:sz w:val="20"/>
        </w:rPr>
        <w:t xml:space="preserve"> </w:t>
      </w:r>
      <w:r>
        <w:rPr>
          <w:i/>
          <w:color w:val="1D1D1B"/>
          <w:sz w:val="20"/>
        </w:rPr>
        <w:t>Dictionary</w:t>
      </w:r>
      <w:r>
        <w:rPr>
          <w:i/>
          <w:color w:val="1D1D1B"/>
          <w:spacing w:val="65"/>
          <w:sz w:val="20"/>
        </w:rPr>
        <w:t xml:space="preserve"> </w:t>
      </w:r>
      <w:r>
        <w:rPr>
          <w:i/>
          <w:color w:val="1D1D1B"/>
          <w:sz w:val="20"/>
        </w:rPr>
        <w:t>of</w:t>
      </w:r>
      <w:r>
        <w:rPr>
          <w:i/>
          <w:color w:val="1D1D1B"/>
          <w:spacing w:val="66"/>
          <w:sz w:val="20"/>
        </w:rPr>
        <w:t xml:space="preserve"> </w:t>
      </w:r>
      <w:r>
        <w:rPr>
          <w:i/>
          <w:color w:val="1D1D1B"/>
          <w:sz w:val="20"/>
        </w:rPr>
        <w:t>the</w:t>
      </w:r>
      <w:r>
        <w:rPr>
          <w:i/>
          <w:color w:val="1D1D1B"/>
          <w:spacing w:val="65"/>
          <w:sz w:val="20"/>
        </w:rPr>
        <w:t xml:space="preserve"> </w:t>
      </w:r>
      <w:r>
        <w:rPr>
          <w:i/>
          <w:color w:val="1D1D1B"/>
          <w:sz w:val="20"/>
        </w:rPr>
        <w:t>Hittite</w:t>
      </w:r>
      <w:r>
        <w:rPr>
          <w:i/>
          <w:color w:val="1D1D1B"/>
          <w:spacing w:val="65"/>
          <w:sz w:val="20"/>
        </w:rPr>
        <w:t xml:space="preserve"> </w:t>
      </w:r>
      <w:r>
        <w:rPr>
          <w:i/>
          <w:color w:val="1D1D1B"/>
          <w:sz w:val="20"/>
        </w:rPr>
        <w:t>Inherited</w:t>
      </w:r>
    </w:p>
    <w:p>
      <w:pPr>
        <w:spacing w:line="219" w:lineRule="exact"/>
        <w:ind w:left="507"/>
        <w:rPr>
          <w:sz w:val="20"/>
        </w:rPr>
      </w:pPr>
      <w:r>
        <w:rPr>
          <w:i/>
          <w:color w:val="1D1D1B"/>
          <w:sz w:val="20"/>
        </w:rPr>
        <w:t>Lexicon</w:t>
      </w:r>
      <w:r>
        <w:rPr>
          <w:color w:val="1D1D1B"/>
          <w:sz w:val="20"/>
        </w:rPr>
        <w:t>.</w:t>
      </w:r>
      <w:r>
        <w:rPr>
          <w:color w:val="1D1D1B"/>
          <w:spacing w:val="12"/>
          <w:sz w:val="20"/>
        </w:rPr>
        <w:t xml:space="preserve"> </w:t>
      </w:r>
      <w:r>
        <w:rPr>
          <w:color w:val="1D1D1B"/>
          <w:sz w:val="20"/>
        </w:rPr>
        <w:t>Leiden-Boston:</w:t>
      </w:r>
      <w:r>
        <w:rPr>
          <w:color w:val="1D1D1B"/>
          <w:spacing w:val="14"/>
          <w:sz w:val="20"/>
        </w:rPr>
        <w:t xml:space="preserve"> </w:t>
      </w:r>
      <w:r>
        <w:rPr>
          <w:color w:val="1D1D1B"/>
          <w:spacing w:val="-2"/>
          <w:sz w:val="20"/>
        </w:rPr>
        <w:t>Brill.</w:t>
      </w:r>
    </w:p>
    <w:p>
      <w:pPr>
        <w:spacing w:line="320" w:lineRule="atLeast"/>
        <w:ind w:left="223" w:right="241"/>
        <w:rPr>
          <w:sz w:val="20"/>
        </w:rPr>
      </w:pPr>
      <w:r>
        <w:rPr>
          <w:color w:val="1D1D1B"/>
          <w:sz w:val="20"/>
        </w:rPr>
        <w:t>Krogmann,</w:t>
      </w:r>
      <w:r>
        <w:rPr>
          <w:color w:val="1D1D1B"/>
          <w:spacing w:val="25"/>
          <w:sz w:val="20"/>
        </w:rPr>
        <w:t xml:space="preserve"> </w:t>
      </w:r>
      <w:r>
        <w:rPr>
          <w:color w:val="1D1D1B"/>
          <w:sz w:val="20"/>
        </w:rPr>
        <w:t>Willy.</w:t>
      </w:r>
      <w:r>
        <w:rPr>
          <w:color w:val="1D1D1B"/>
          <w:spacing w:val="30"/>
          <w:sz w:val="20"/>
        </w:rPr>
        <w:t xml:space="preserve"> </w:t>
      </w:r>
      <w:r>
        <w:rPr>
          <w:color w:val="1D1D1B"/>
          <w:sz w:val="20"/>
        </w:rPr>
        <w:t>1936.</w:t>
      </w:r>
      <w:r>
        <w:rPr>
          <w:color w:val="1D1D1B"/>
          <w:spacing w:val="31"/>
          <w:sz w:val="20"/>
        </w:rPr>
        <w:t xml:space="preserve"> </w:t>
      </w:r>
      <w:r>
        <w:rPr>
          <w:i/>
          <w:color w:val="1D1D1B"/>
          <w:sz w:val="20"/>
        </w:rPr>
        <w:t>*əstḗr</w:t>
      </w:r>
      <w:r>
        <w:rPr>
          <w:color w:val="1D1D1B"/>
          <w:sz w:val="20"/>
        </w:rPr>
        <w:t>,</w:t>
      </w:r>
      <w:r>
        <w:rPr>
          <w:color w:val="1D1D1B"/>
          <w:spacing w:val="30"/>
          <w:sz w:val="20"/>
        </w:rPr>
        <w:t xml:space="preserve"> </w:t>
      </w:r>
      <w:r>
        <w:rPr>
          <w:color w:val="1D1D1B"/>
          <w:sz w:val="20"/>
        </w:rPr>
        <w:t>Gen.</w:t>
      </w:r>
      <w:r>
        <w:rPr>
          <w:color w:val="1D1D1B"/>
          <w:spacing w:val="30"/>
          <w:sz w:val="20"/>
        </w:rPr>
        <w:t xml:space="preserve"> </w:t>
      </w:r>
      <w:r>
        <w:rPr>
          <w:i/>
          <w:color w:val="1D1D1B"/>
          <w:sz w:val="20"/>
        </w:rPr>
        <w:t>*strós</w:t>
      </w:r>
      <w:r>
        <w:rPr>
          <w:i/>
          <w:color w:val="1D1D1B"/>
          <w:spacing w:val="30"/>
          <w:sz w:val="20"/>
        </w:rPr>
        <w:t xml:space="preserve"> </w:t>
      </w:r>
      <w:r>
        <w:rPr>
          <w:color w:val="1D1D1B"/>
          <w:sz w:val="20"/>
        </w:rPr>
        <w:t>"Stern".</w:t>
      </w:r>
      <w:r>
        <w:rPr>
          <w:color w:val="1D1D1B"/>
          <w:spacing w:val="31"/>
          <w:sz w:val="20"/>
        </w:rPr>
        <w:t xml:space="preserve"> </w:t>
      </w:r>
      <w:r>
        <w:rPr>
          <w:i/>
          <w:color w:val="1D1D1B"/>
          <w:sz w:val="20"/>
        </w:rPr>
        <w:t>KZ</w:t>
      </w:r>
      <w:r>
        <w:rPr>
          <w:i/>
          <w:color w:val="1D1D1B"/>
          <w:spacing w:val="30"/>
          <w:sz w:val="20"/>
        </w:rPr>
        <w:t xml:space="preserve"> </w:t>
      </w:r>
      <w:r>
        <w:rPr>
          <w:color w:val="1D1D1B"/>
          <w:sz w:val="20"/>
        </w:rPr>
        <w:t>63,</w:t>
      </w:r>
      <w:r>
        <w:rPr>
          <w:color w:val="1D1D1B"/>
          <w:spacing w:val="30"/>
          <w:sz w:val="20"/>
        </w:rPr>
        <w:t xml:space="preserve"> </w:t>
      </w:r>
      <w:r>
        <w:rPr>
          <w:color w:val="1D1D1B"/>
          <w:sz w:val="20"/>
        </w:rPr>
        <w:t>256-59. Kronasser.</w:t>
      </w:r>
      <w:r>
        <w:rPr>
          <w:color w:val="1D1D1B"/>
          <w:spacing w:val="40"/>
          <w:sz w:val="20"/>
        </w:rPr>
        <w:t xml:space="preserve"> </w:t>
      </w:r>
      <w:r>
        <w:rPr>
          <w:color w:val="1D1D1B"/>
          <w:sz w:val="20"/>
        </w:rPr>
        <w:t>Heinz.</w:t>
      </w:r>
      <w:r>
        <w:rPr>
          <w:color w:val="1D1D1B"/>
          <w:spacing w:val="40"/>
          <w:sz w:val="20"/>
        </w:rPr>
        <w:t xml:space="preserve"> </w:t>
      </w:r>
      <w:r>
        <w:rPr>
          <w:color w:val="1D1D1B"/>
          <w:sz w:val="20"/>
        </w:rPr>
        <w:t>1966.</w:t>
      </w:r>
      <w:r>
        <w:rPr>
          <w:color w:val="1D1D1B"/>
          <w:spacing w:val="40"/>
          <w:sz w:val="20"/>
        </w:rPr>
        <w:t xml:space="preserve"> </w:t>
      </w:r>
      <w:r>
        <w:rPr>
          <w:i/>
          <w:color w:val="1D1D1B"/>
          <w:sz w:val="20"/>
        </w:rPr>
        <w:t>Etymologie</w:t>
      </w:r>
      <w:r>
        <w:rPr>
          <w:i/>
          <w:color w:val="1D1D1B"/>
          <w:spacing w:val="40"/>
          <w:sz w:val="20"/>
        </w:rPr>
        <w:t xml:space="preserve"> </w:t>
      </w:r>
      <w:r>
        <w:rPr>
          <w:i/>
          <w:color w:val="1D1D1B"/>
          <w:sz w:val="20"/>
        </w:rPr>
        <w:t>der</w:t>
      </w:r>
      <w:r>
        <w:rPr>
          <w:i/>
          <w:color w:val="1D1D1B"/>
          <w:spacing w:val="40"/>
          <w:sz w:val="20"/>
        </w:rPr>
        <w:t xml:space="preserve"> </w:t>
      </w:r>
      <w:r>
        <w:rPr>
          <w:i/>
          <w:color w:val="1D1D1B"/>
          <w:sz w:val="20"/>
        </w:rPr>
        <w:t>hethitischen</w:t>
      </w:r>
      <w:r>
        <w:rPr>
          <w:i/>
          <w:color w:val="1D1D1B"/>
          <w:spacing w:val="40"/>
          <w:sz w:val="20"/>
        </w:rPr>
        <w:t xml:space="preserve"> </w:t>
      </w:r>
      <w:r>
        <w:rPr>
          <w:i/>
          <w:color w:val="1D1D1B"/>
          <w:sz w:val="20"/>
        </w:rPr>
        <w:t>Sprache</w:t>
      </w:r>
      <w:r>
        <w:rPr>
          <w:color w:val="1D1D1B"/>
          <w:sz w:val="20"/>
        </w:rPr>
        <w:t>.</w:t>
      </w:r>
      <w:r>
        <w:rPr>
          <w:color w:val="1D1D1B"/>
          <w:spacing w:val="40"/>
          <w:sz w:val="20"/>
        </w:rPr>
        <w:t xml:space="preserve"> </w:t>
      </w:r>
      <w:r>
        <w:rPr>
          <w:color w:val="1D1D1B"/>
          <w:sz w:val="20"/>
        </w:rPr>
        <w:t>Wiesbaden:</w:t>
      </w:r>
    </w:p>
    <w:p>
      <w:pPr>
        <w:spacing w:before="10"/>
        <w:ind w:left="507"/>
        <w:rPr>
          <w:sz w:val="20"/>
        </w:rPr>
      </w:pPr>
      <w:r>
        <w:rPr>
          <w:color w:val="1D1D1B"/>
          <w:spacing w:val="-2"/>
          <w:sz w:val="20"/>
        </w:rPr>
        <w:t>Harrassowitz.</w:t>
      </w:r>
    </w:p>
    <w:p>
      <w:pPr>
        <w:spacing w:before="90" w:line="249" w:lineRule="auto"/>
        <w:ind w:left="507" w:hanging="284"/>
        <w:rPr>
          <w:sz w:val="20"/>
        </w:rPr>
      </w:pPr>
      <w:r>
        <w:rPr>
          <w:color w:val="1D1D1B"/>
          <w:sz w:val="20"/>
        </w:rPr>
        <w:t>Kroonen,</w:t>
      </w:r>
      <w:r>
        <w:rPr>
          <w:color w:val="1D1D1B"/>
          <w:spacing w:val="40"/>
          <w:sz w:val="20"/>
        </w:rPr>
        <w:t xml:space="preserve"> </w:t>
      </w:r>
      <w:r>
        <w:rPr>
          <w:color w:val="1D1D1B"/>
          <w:sz w:val="20"/>
        </w:rPr>
        <w:t>Guus.</w:t>
      </w:r>
      <w:r>
        <w:rPr>
          <w:color w:val="1D1D1B"/>
          <w:spacing w:val="40"/>
          <w:sz w:val="20"/>
        </w:rPr>
        <w:t xml:space="preserve"> </w:t>
      </w:r>
      <w:r>
        <w:rPr>
          <w:color w:val="1D1D1B"/>
          <w:sz w:val="20"/>
        </w:rPr>
        <w:t>2013.</w:t>
      </w:r>
      <w:r>
        <w:rPr>
          <w:color w:val="1D1D1B"/>
          <w:spacing w:val="40"/>
          <w:sz w:val="20"/>
        </w:rPr>
        <w:t xml:space="preserve"> </w:t>
      </w:r>
      <w:r>
        <w:rPr>
          <w:i/>
          <w:color w:val="1D1D1B"/>
          <w:sz w:val="20"/>
        </w:rPr>
        <w:t>Etymological</w:t>
      </w:r>
      <w:r>
        <w:rPr>
          <w:i/>
          <w:color w:val="1D1D1B"/>
          <w:spacing w:val="40"/>
          <w:sz w:val="20"/>
        </w:rPr>
        <w:t xml:space="preserve"> </w:t>
      </w:r>
      <w:r>
        <w:rPr>
          <w:i/>
          <w:color w:val="1D1D1B"/>
          <w:sz w:val="20"/>
        </w:rPr>
        <w:t>Dictionary</w:t>
      </w:r>
      <w:r>
        <w:rPr>
          <w:i/>
          <w:color w:val="1D1D1B"/>
          <w:spacing w:val="40"/>
          <w:sz w:val="20"/>
        </w:rPr>
        <w:t xml:space="preserve"> </w:t>
      </w:r>
      <w:r>
        <w:rPr>
          <w:i/>
          <w:color w:val="1D1D1B"/>
          <w:sz w:val="20"/>
        </w:rPr>
        <w:t>of</w:t>
      </w:r>
      <w:r>
        <w:rPr>
          <w:i/>
          <w:color w:val="1D1D1B"/>
          <w:spacing w:val="40"/>
          <w:sz w:val="20"/>
        </w:rPr>
        <w:t xml:space="preserve"> </w:t>
      </w:r>
      <w:r>
        <w:rPr>
          <w:i/>
          <w:color w:val="1D1D1B"/>
          <w:sz w:val="20"/>
        </w:rPr>
        <w:t>Proto-Germanic</w:t>
      </w:r>
      <w:r>
        <w:rPr>
          <w:color w:val="1D1D1B"/>
          <w:sz w:val="20"/>
        </w:rPr>
        <w:t>.</w:t>
      </w:r>
      <w:r>
        <w:rPr>
          <w:color w:val="1D1D1B"/>
          <w:spacing w:val="40"/>
          <w:sz w:val="20"/>
        </w:rPr>
        <w:t xml:space="preserve"> </w:t>
      </w:r>
      <w:r>
        <w:rPr>
          <w:color w:val="1D1D1B"/>
          <w:sz w:val="20"/>
        </w:rPr>
        <w:t>Leiden- Boston, MA: Brill.</w:t>
      </w:r>
    </w:p>
    <w:p>
      <w:pPr>
        <w:spacing w:before="82"/>
        <w:ind w:left="223"/>
        <w:rPr>
          <w:sz w:val="20"/>
        </w:rPr>
      </w:pPr>
      <w:r>
        <w:rPr>
          <w:i/>
          <w:color w:val="1D1D1B"/>
          <w:sz w:val="20"/>
        </w:rPr>
        <w:t>KZ</w:t>
      </w:r>
      <w:r>
        <w:rPr>
          <w:i/>
          <w:color w:val="1D1D1B"/>
          <w:spacing w:val="14"/>
          <w:sz w:val="20"/>
        </w:rPr>
        <w:t xml:space="preserve"> </w:t>
      </w:r>
      <w:r>
        <w:rPr>
          <w:i/>
          <w:color w:val="1D1D1B"/>
          <w:sz w:val="20"/>
        </w:rPr>
        <w:t>=</w:t>
      </w:r>
      <w:r>
        <w:rPr>
          <w:i/>
          <w:color w:val="1D1D1B"/>
          <w:spacing w:val="14"/>
          <w:sz w:val="20"/>
        </w:rPr>
        <w:t xml:space="preserve"> </w:t>
      </w:r>
      <w:r>
        <w:rPr>
          <w:i/>
          <w:color w:val="1D1D1B"/>
          <w:sz w:val="20"/>
        </w:rPr>
        <w:t>(Kuhn´s)</w:t>
      </w:r>
      <w:r>
        <w:rPr>
          <w:i/>
          <w:color w:val="1D1D1B"/>
          <w:spacing w:val="14"/>
          <w:sz w:val="20"/>
        </w:rPr>
        <w:t xml:space="preserve"> </w:t>
      </w:r>
      <w:r>
        <w:rPr>
          <w:i/>
          <w:color w:val="1D1D1B"/>
          <w:sz w:val="20"/>
        </w:rPr>
        <w:t>Zeitschrift</w:t>
      </w:r>
      <w:r>
        <w:rPr>
          <w:i/>
          <w:color w:val="1D1D1B"/>
          <w:spacing w:val="14"/>
          <w:sz w:val="20"/>
        </w:rPr>
        <w:t xml:space="preserve"> </w:t>
      </w:r>
      <w:r>
        <w:rPr>
          <w:i/>
          <w:color w:val="1D1D1B"/>
          <w:sz w:val="20"/>
        </w:rPr>
        <w:t>für</w:t>
      </w:r>
      <w:r>
        <w:rPr>
          <w:i/>
          <w:color w:val="1D1D1B"/>
          <w:spacing w:val="14"/>
          <w:sz w:val="20"/>
        </w:rPr>
        <w:t xml:space="preserve"> </w:t>
      </w:r>
      <w:r>
        <w:rPr>
          <w:i/>
          <w:color w:val="1D1D1B"/>
          <w:sz w:val="20"/>
        </w:rPr>
        <w:t>vergleichende</w:t>
      </w:r>
      <w:r>
        <w:rPr>
          <w:i/>
          <w:color w:val="1D1D1B"/>
          <w:spacing w:val="14"/>
          <w:sz w:val="20"/>
        </w:rPr>
        <w:t xml:space="preserve"> </w:t>
      </w:r>
      <w:r>
        <w:rPr>
          <w:i/>
          <w:color w:val="1D1D1B"/>
          <w:spacing w:val="-2"/>
          <w:sz w:val="20"/>
        </w:rPr>
        <w:t>Sprachforschung</w:t>
      </w:r>
      <w:r>
        <w:rPr>
          <w:color w:val="1D1D1B"/>
          <w:spacing w:val="-2"/>
          <w:sz w:val="20"/>
        </w:rPr>
        <w:t>.</w:t>
      </w:r>
    </w:p>
    <w:p>
      <w:pPr>
        <w:spacing w:before="90" w:line="333" w:lineRule="auto"/>
        <w:ind w:left="223"/>
        <w:rPr>
          <w:sz w:val="20"/>
        </w:rPr>
      </w:pPr>
      <w:r>
        <w:rPr>
          <w:color w:val="1D1D1B"/>
          <w:sz w:val="20"/>
        </w:rPr>
        <w:t>Laroche,</w:t>
      </w:r>
      <w:r>
        <w:rPr>
          <w:color w:val="1D1D1B"/>
          <w:spacing w:val="-1"/>
          <w:sz w:val="20"/>
        </w:rPr>
        <w:t xml:space="preserve"> </w:t>
      </w:r>
      <w:r>
        <w:rPr>
          <w:color w:val="1D1D1B"/>
          <w:sz w:val="20"/>
        </w:rPr>
        <w:t>Emmanuel.</w:t>
      </w:r>
      <w:r>
        <w:rPr>
          <w:color w:val="1D1D1B"/>
          <w:spacing w:val="-1"/>
          <w:sz w:val="20"/>
        </w:rPr>
        <w:t xml:space="preserve"> </w:t>
      </w:r>
      <w:r>
        <w:rPr>
          <w:color w:val="1D1D1B"/>
          <w:sz w:val="20"/>
        </w:rPr>
        <w:t>1960.</w:t>
      </w:r>
      <w:r>
        <w:rPr>
          <w:color w:val="1D1D1B"/>
          <w:spacing w:val="-2"/>
          <w:sz w:val="20"/>
        </w:rPr>
        <w:t xml:space="preserve"> </w:t>
      </w:r>
      <w:r>
        <w:rPr>
          <w:i/>
          <w:color w:val="1D1D1B"/>
          <w:sz w:val="20"/>
        </w:rPr>
        <w:t>Les</w:t>
      </w:r>
      <w:r>
        <w:rPr>
          <w:i/>
          <w:color w:val="1D1D1B"/>
          <w:spacing w:val="-1"/>
          <w:sz w:val="20"/>
        </w:rPr>
        <w:t xml:space="preserve"> </w:t>
      </w:r>
      <w:r>
        <w:rPr>
          <w:i/>
          <w:color w:val="1D1D1B"/>
          <w:sz w:val="20"/>
        </w:rPr>
        <w:t>hiéroglyphes</w:t>
      </w:r>
      <w:r>
        <w:rPr>
          <w:i/>
          <w:color w:val="1D1D1B"/>
          <w:spacing w:val="-1"/>
          <w:sz w:val="20"/>
        </w:rPr>
        <w:t xml:space="preserve"> </w:t>
      </w:r>
      <w:r>
        <w:rPr>
          <w:i/>
          <w:color w:val="1D1D1B"/>
          <w:sz w:val="20"/>
        </w:rPr>
        <w:t>hittites</w:t>
      </w:r>
      <w:r>
        <w:rPr>
          <w:i/>
          <w:color w:val="1D1D1B"/>
          <w:spacing w:val="-1"/>
          <w:sz w:val="20"/>
        </w:rPr>
        <w:t xml:space="preserve"> </w:t>
      </w:r>
      <w:r>
        <w:rPr>
          <w:i/>
          <w:color w:val="1D1D1B"/>
          <w:sz w:val="20"/>
        </w:rPr>
        <w:t>I.</w:t>
      </w:r>
      <w:r>
        <w:rPr>
          <w:i/>
          <w:color w:val="1D1D1B"/>
          <w:spacing w:val="-1"/>
          <w:sz w:val="20"/>
        </w:rPr>
        <w:t xml:space="preserve"> </w:t>
      </w:r>
      <w:r>
        <w:rPr>
          <w:color w:val="1D1D1B"/>
          <w:sz w:val="20"/>
        </w:rPr>
        <w:t>Paris:</w:t>
      </w:r>
      <w:r>
        <w:rPr>
          <w:color w:val="1D1D1B"/>
          <w:spacing w:val="-1"/>
          <w:sz w:val="20"/>
        </w:rPr>
        <w:t xml:space="preserve"> </w:t>
      </w:r>
      <w:r>
        <w:rPr>
          <w:color w:val="1D1D1B"/>
          <w:sz w:val="20"/>
        </w:rPr>
        <w:t>Éditions</w:t>
      </w:r>
      <w:r>
        <w:rPr>
          <w:color w:val="1D1D1B"/>
          <w:spacing w:val="-1"/>
          <w:sz w:val="20"/>
        </w:rPr>
        <w:t xml:space="preserve"> </w:t>
      </w:r>
      <w:r>
        <w:rPr>
          <w:color w:val="1D1D1B"/>
          <w:sz w:val="20"/>
        </w:rPr>
        <w:t>du</w:t>
      </w:r>
      <w:r>
        <w:rPr>
          <w:color w:val="1D1D1B"/>
          <w:spacing w:val="-1"/>
          <w:sz w:val="20"/>
        </w:rPr>
        <w:t xml:space="preserve"> </w:t>
      </w:r>
      <w:r>
        <w:rPr>
          <w:color w:val="1D1D1B"/>
          <w:sz w:val="20"/>
        </w:rPr>
        <w:t xml:space="preserve">CNRS. Lehmann, Winfred P. 1986. </w:t>
      </w:r>
      <w:r>
        <w:rPr>
          <w:i/>
          <w:color w:val="1D1D1B"/>
          <w:sz w:val="20"/>
        </w:rPr>
        <w:t>A Gothic Etymologic Dictionary</w:t>
      </w:r>
      <w:r>
        <w:rPr>
          <w:color w:val="1D1D1B"/>
          <w:sz w:val="20"/>
        </w:rPr>
        <w:t>. Leiden: Brill.</w:t>
      </w:r>
    </w:p>
    <w:p>
      <w:pPr>
        <w:spacing w:before="1" w:line="249" w:lineRule="auto"/>
        <w:ind w:left="507" w:hanging="284"/>
        <w:rPr>
          <w:sz w:val="20"/>
        </w:rPr>
      </w:pPr>
      <w:r>
        <w:rPr>
          <w:color w:val="1D1D1B"/>
          <w:sz w:val="20"/>
        </w:rPr>
        <w:t>Lehtiranta,</w:t>
      </w:r>
      <w:r>
        <w:rPr>
          <w:color w:val="1D1D1B"/>
          <w:spacing w:val="40"/>
          <w:sz w:val="20"/>
        </w:rPr>
        <w:t xml:space="preserve"> </w:t>
      </w:r>
      <w:r>
        <w:rPr>
          <w:color w:val="1D1D1B"/>
          <w:sz w:val="20"/>
        </w:rPr>
        <w:t>Juhani.</w:t>
      </w:r>
      <w:r>
        <w:rPr>
          <w:color w:val="1D1D1B"/>
          <w:spacing w:val="40"/>
          <w:sz w:val="20"/>
        </w:rPr>
        <w:t xml:space="preserve"> </w:t>
      </w:r>
      <w:r>
        <w:rPr>
          <w:color w:val="1D1D1B"/>
          <w:sz w:val="20"/>
        </w:rPr>
        <w:t>1989.</w:t>
      </w:r>
      <w:r>
        <w:rPr>
          <w:color w:val="1D1D1B"/>
          <w:spacing w:val="40"/>
          <w:sz w:val="20"/>
        </w:rPr>
        <w:t xml:space="preserve"> </w:t>
      </w:r>
      <w:r>
        <w:rPr>
          <w:i/>
          <w:color w:val="1D1D1B"/>
          <w:sz w:val="20"/>
        </w:rPr>
        <w:t>Yhteissamelainen</w:t>
      </w:r>
      <w:r>
        <w:rPr>
          <w:i/>
          <w:color w:val="1D1D1B"/>
          <w:spacing w:val="40"/>
          <w:sz w:val="20"/>
        </w:rPr>
        <w:t xml:space="preserve"> </w:t>
      </w:r>
      <w:r>
        <w:rPr>
          <w:i/>
          <w:color w:val="1D1D1B"/>
          <w:sz w:val="20"/>
        </w:rPr>
        <w:t>sanasto</w:t>
      </w:r>
      <w:r>
        <w:rPr>
          <w:color w:val="1D1D1B"/>
          <w:sz w:val="20"/>
        </w:rPr>
        <w:t>.</w:t>
      </w:r>
      <w:r>
        <w:rPr>
          <w:color w:val="1D1D1B"/>
          <w:spacing w:val="40"/>
          <w:sz w:val="20"/>
        </w:rPr>
        <w:t xml:space="preserve"> </w:t>
      </w:r>
      <w:r>
        <w:rPr>
          <w:color w:val="1D1D1B"/>
          <w:sz w:val="20"/>
        </w:rPr>
        <w:t>Helsinki:</w:t>
      </w:r>
      <w:r>
        <w:rPr>
          <w:color w:val="1D1D1B"/>
          <w:spacing w:val="40"/>
          <w:sz w:val="20"/>
        </w:rPr>
        <w:t xml:space="preserve"> </w:t>
      </w:r>
      <w:r>
        <w:rPr>
          <w:color w:val="1D1D1B"/>
          <w:sz w:val="20"/>
        </w:rPr>
        <w:t>Suomalais-</w:t>
      </w:r>
      <w:r>
        <w:rPr>
          <w:color w:val="1D1D1B"/>
          <w:spacing w:val="80"/>
          <w:sz w:val="20"/>
        </w:rPr>
        <w:t xml:space="preserve"> </w:t>
      </w:r>
      <w:r>
        <w:rPr>
          <w:color w:val="1D1D1B"/>
          <w:sz w:val="20"/>
        </w:rPr>
        <w:t>ugrilainen Seura (Mémoires de la Société Finno-Ougrienne 200).</w:t>
      </w:r>
    </w:p>
    <w:p>
      <w:pPr>
        <w:spacing w:before="81" w:line="249" w:lineRule="auto"/>
        <w:ind w:left="507" w:hanging="284"/>
        <w:rPr>
          <w:sz w:val="20"/>
        </w:rPr>
      </w:pPr>
      <w:r>
        <w:rPr>
          <w:i/>
          <w:color w:val="1D1D1B"/>
          <w:sz w:val="20"/>
        </w:rPr>
        <w:t xml:space="preserve">LEIA </w:t>
      </w:r>
      <w:r>
        <w:rPr>
          <w:color w:val="1D1D1B"/>
          <w:sz w:val="20"/>
        </w:rPr>
        <w:t xml:space="preserve">= </w:t>
      </w:r>
      <w:r>
        <w:rPr>
          <w:i/>
          <w:color w:val="1D1D1B"/>
          <w:sz w:val="20"/>
        </w:rPr>
        <w:t>Lexique étymologique de ľirlandais ancien</w:t>
      </w:r>
      <w:r>
        <w:rPr>
          <w:color w:val="1D1D1B"/>
          <w:sz w:val="20"/>
        </w:rPr>
        <w:t>, eds. J.</w:t>
      </w:r>
      <w:r>
        <w:rPr>
          <w:color w:val="1D1D1B"/>
          <w:spacing w:val="-2"/>
          <w:sz w:val="20"/>
        </w:rPr>
        <w:t xml:space="preserve"> </w:t>
      </w:r>
      <w:r>
        <w:rPr>
          <w:color w:val="1D1D1B"/>
          <w:sz w:val="20"/>
        </w:rPr>
        <w:t>Vendryes et al. Paris: CNRS; Dublin: Institute for Advanced Studies.</w:t>
      </w:r>
    </w:p>
    <w:p>
      <w:pPr>
        <w:spacing w:before="82" w:line="249" w:lineRule="auto"/>
        <w:ind w:left="507" w:right="241" w:hanging="284"/>
        <w:rPr>
          <w:sz w:val="20"/>
        </w:rPr>
      </w:pPr>
      <w:r>
        <w:rPr>
          <w:color w:val="1D1D1B"/>
          <w:sz w:val="20"/>
        </w:rPr>
        <w:t>Leumann,</w:t>
      </w:r>
      <w:r>
        <w:rPr>
          <w:color w:val="1D1D1B"/>
          <w:spacing w:val="-8"/>
          <w:sz w:val="20"/>
        </w:rPr>
        <w:t xml:space="preserve"> </w:t>
      </w:r>
      <w:r>
        <w:rPr>
          <w:color w:val="1D1D1B"/>
          <w:sz w:val="20"/>
        </w:rPr>
        <w:t>Ernst.</w:t>
      </w:r>
      <w:r>
        <w:rPr>
          <w:color w:val="1D1D1B"/>
          <w:spacing w:val="-5"/>
          <w:sz w:val="20"/>
        </w:rPr>
        <w:t xml:space="preserve"> </w:t>
      </w:r>
      <w:r>
        <w:rPr>
          <w:color w:val="1D1D1B"/>
          <w:sz w:val="20"/>
        </w:rPr>
        <w:t>1928.</w:t>
      </w:r>
      <w:r>
        <w:rPr>
          <w:color w:val="1D1D1B"/>
          <w:spacing w:val="-5"/>
          <w:sz w:val="20"/>
        </w:rPr>
        <w:t xml:space="preserve"> </w:t>
      </w:r>
      <w:r>
        <w:rPr>
          <w:color w:val="1D1D1B"/>
          <w:sz w:val="20"/>
        </w:rPr>
        <w:t>Die</w:t>
      </w:r>
      <w:r>
        <w:rPr>
          <w:color w:val="1D1D1B"/>
          <w:spacing w:val="-5"/>
          <w:sz w:val="20"/>
        </w:rPr>
        <w:t xml:space="preserve"> </w:t>
      </w:r>
      <w:r>
        <w:rPr>
          <w:color w:val="1D1D1B"/>
          <w:sz w:val="20"/>
        </w:rPr>
        <w:t>Göttin</w:t>
      </w:r>
      <w:r>
        <w:rPr>
          <w:color w:val="1D1D1B"/>
          <w:spacing w:val="-13"/>
          <w:sz w:val="20"/>
        </w:rPr>
        <w:t xml:space="preserve"> </w:t>
      </w:r>
      <w:r>
        <w:rPr>
          <w:color w:val="1D1D1B"/>
          <w:sz w:val="20"/>
        </w:rPr>
        <w:t>Aditi</w:t>
      </w:r>
      <w:r>
        <w:rPr>
          <w:color w:val="1D1D1B"/>
          <w:spacing w:val="-5"/>
          <w:sz w:val="20"/>
        </w:rPr>
        <w:t xml:space="preserve"> </w:t>
      </w:r>
      <w:r>
        <w:rPr>
          <w:color w:val="1D1D1B"/>
          <w:sz w:val="20"/>
        </w:rPr>
        <w:t>und</w:t>
      </w:r>
      <w:r>
        <w:rPr>
          <w:color w:val="1D1D1B"/>
          <w:spacing w:val="-5"/>
          <w:sz w:val="20"/>
        </w:rPr>
        <w:t xml:space="preserve"> </w:t>
      </w:r>
      <w:r>
        <w:rPr>
          <w:color w:val="1D1D1B"/>
          <w:sz w:val="20"/>
        </w:rPr>
        <w:t>die</w:t>
      </w:r>
      <w:r>
        <w:rPr>
          <w:color w:val="1D1D1B"/>
          <w:spacing w:val="-5"/>
          <w:sz w:val="20"/>
        </w:rPr>
        <w:t xml:space="preserve"> </w:t>
      </w:r>
      <w:r>
        <w:rPr>
          <w:color w:val="1D1D1B"/>
          <w:sz w:val="20"/>
        </w:rPr>
        <w:t>vedische</w:t>
      </w:r>
      <w:r>
        <w:rPr>
          <w:color w:val="1D1D1B"/>
          <w:spacing w:val="-13"/>
          <w:sz w:val="20"/>
        </w:rPr>
        <w:t xml:space="preserve"> </w:t>
      </w:r>
      <w:r>
        <w:rPr>
          <w:color w:val="1D1D1B"/>
          <w:sz w:val="20"/>
        </w:rPr>
        <w:t>Astronomie.</w:t>
      </w:r>
      <w:r>
        <w:rPr>
          <w:color w:val="1D1D1B"/>
          <w:spacing w:val="-5"/>
          <w:sz w:val="20"/>
        </w:rPr>
        <w:t xml:space="preserve"> </w:t>
      </w:r>
      <w:r>
        <w:rPr>
          <w:i/>
          <w:color w:val="1D1D1B"/>
          <w:sz w:val="20"/>
        </w:rPr>
        <w:t xml:space="preserve">Zeitschrift für Iranistik und Indologie </w:t>
      </w:r>
      <w:r>
        <w:rPr>
          <w:color w:val="1D1D1B"/>
          <w:sz w:val="20"/>
        </w:rPr>
        <w:t>6, 1-13.</w:t>
      </w:r>
    </w:p>
    <w:p>
      <w:pPr>
        <w:spacing w:before="82"/>
        <w:ind w:left="223"/>
        <w:rPr>
          <w:sz w:val="20"/>
        </w:rPr>
      </w:pPr>
      <w:r>
        <w:rPr>
          <w:i/>
          <w:color w:val="1D1D1B"/>
          <w:sz w:val="20"/>
        </w:rPr>
        <w:t>LIV</w:t>
      </w:r>
      <w:r>
        <w:rPr>
          <w:i/>
          <w:color w:val="1D1D1B"/>
          <w:spacing w:val="36"/>
          <w:sz w:val="20"/>
        </w:rPr>
        <w:t xml:space="preserve"> </w:t>
      </w:r>
      <w:r>
        <w:rPr>
          <w:color w:val="1D1D1B"/>
          <w:sz w:val="20"/>
        </w:rPr>
        <w:t>=</w:t>
      </w:r>
      <w:r>
        <w:rPr>
          <w:color w:val="1D1D1B"/>
          <w:spacing w:val="36"/>
          <w:sz w:val="20"/>
        </w:rPr>
        <w:t xml:space="preserve"> </w:t>
      </w:r>
      <w:r>
        <w:rPr>
          <w:i/>
          <w:color w:val="1D1D1B"/>
          <w:sz w:val="20"/>
        </w:rPr>
        <w:t>Lexikon</w:t>
      </w:r>
      <w:r>
        <w:rPr>
          <w:i/>
          <w:color w:val="1D1D1B"/>
          <w:spacing w:val="35"/>
          <w:sz w:val="20"/>
        </w:rPr>
        <w:t xml:space="preserve"> </w:t>
      </w:r>
      <w:r>
        <w:rPr>
          <w:i/>
          <w:color w:val="1D1D1B"/>
          <w:sz w:val="20"/>
        </w:rPr>
        <w:t>der</w:t>
      </w:r>
      <w:r>
        <w:rPr>
          <w:i/>
          <w:color w:val="1D1D1B"/>
          <w:spacing w:val="36"/>
          <w:sz w:val="20"/>
        </w:rPr>
        <w:t xml:space="preserve"> </w:t>
      </w:r>
      <w:r>
        <w:rPr>
          <w:i/>
          <w:color w:val="1D1D1B"/>
          <w:sz w:val="20"/>
        </w:rPr>
        <w:t>indogermanischen</w:t>
      </w:r>
      <w:r>
        <w:rPr>
          <w:i/>
          <w:color w:val="1D1D1B"/>
          <w:spacing w:val="36"/>
          <w:sz w:val="20"/>
        </w:rPr>
        <w:t xml:space="preserve"> </w:t>
      </w:r>
      <w:r>
        <w:rPr>
          <w:i/>
          <w:color w:val="1D1D1B"/>
          <w:sz w:val="20"/>
        </w:rPr>
        <w:t>Verben</w:t>
      </w:r>
      <w:r>
        <w:rPr>
          <w:color w:val="1D1D1B"/>
          <w:sz w:val="20"/>
          <w:vertAlign w:val="subscript"/>
        </w:rPr>
        <w:t>2</w:t>
      </w:r>
      <w:r>
        <w:rPr>
          <w:color w:val="1D1D1B"/>
          <w:sz w:val="20"/>
        </w:rPr>
        <w:t>,</w:t>
      </w:r>
      <w:r>
        <w:rPr>
          <w:color w:val="1D1D1B"/>
          <w:spacing w:val="36"/>
          <w:sz w:val="20"/>
        </w:rPr>
        <w:t xml:space="preserve"> </w:t>
      </w:r>
      <w:r>
        <w:rPr>
          <w:color w:val="1D1D1B"/>
          <w:sz w:val="20"/>
        </w:rPr>
        <w:t>ed.</w:t>
      </w:r>
      <w:r>
        <w:rPr>
          <w:color w:val="1D1D1B"/>
          <w:spacing w:val="36"/>
          <w:sz w:val="20"/>
        </w:rPr>
        <w:t xml:space="preserve"> </w:t>
      </w:r>
      <w:r>
        <w:rPr>
          <w:color w:val="1D1D1B"/>
          <w:sz w:val="20"/>
        </w:rPr>
        <w:t>H.</w:t>
      </w:r>
      <w:r>
        <w:rPr>
          <w:color w:val="1D1D1B"/>
          <w:spacing w:val="36"/>
          <w:sz w:val="20"/>
        </w:rPr>
        <w:t xml:space="preserve"> </w:t>
      </w:r>
      <w:r>
        <w:rPr>
          <w:color w:val="1D1D1B"/>
          <w:sz w:val="20"/>
        </w:rPr>
        <w:t>Rix,</w:t>
      </w:r>
      <w:r>
        <w:rPr>
          <w:color w:val="1D1D1B"/>
          <w:spacing w:val="36"/>
          <w:sz w:val="20"/>
        </w:rPr>
        <w:t xml:space="preserve"> </w:t>
      </w:r>
      <w:r>
        <w:rPr>
          <w:color w:val="1D1D1B"/>
          <w:sz w:val="20"/>
        </w:rPr>
        <w:t>M.</w:t>
      </w:r>
      <w:r>
        <w:rPr>
          <w:color w:val="1D1D1B"/>
          <w:spacing w:val="35"/>
          <w:sz w:val="20"/>
        </w:rPr>
        <w:t xml:space="preserve"> </w:t>
      </w:r>
      <w:r>
        <w:rPr>
          <w:color w:val="1D1D1B"/>
          <w:sz w:val="20"/>
        </w:rPr>
        <w:t>Kümmel,</w:t>
      </w:r>
      <w:r>
        <w:rPr>
          <w:color w:val="1D1D1B"/>
          <w:spacing w:val="32"/>
          <w:sz w:val="20"/>
        </w:rPr>
        <w:t xml:space="preserve"> </w:t>
      </w:r>
      <w:r>
        <w:rPr>
          <w:color w:val="1D1D1B"/>
          <w:spacing w:val="-5"/>
          <w:sz w:val="20"/>
        </w:rPr>
        <w:t>Th.</w:t>
      </w:r>
    </w:p>
    <w:p>
      <w:pPr>
        <w:spacing w:before="10"/>
        <w:ind w:left="507"/>
        <w:rPr>
          <w:sz w:val="20"/>
        </w:rPr>
      </w:pPr>
      <w:r>
        <w:rPr>
          <w:color w:val="1D1D1B"/>
          <w:sz w:val="20"/>
        </w:rPr>
        <w:t>Zehnder,</w:t>
      </w:r>
      <w:r>
        <w:rPr>
          <w:color w:val="1D1D1B"/>
          <w:spacing w:val="11"/>
          <w:sz w:val="20"/>
        </w:rPr>
        <w:t xml:space="preserve"> </w:t>
      </w:r>
      <w:r>
        <w:rPr>
          <w:color w:val="1D1D1B"/>
          <w:sz w:val="20"/>
        </w:rPr>
        <w:t>R.</w:t>
      </w:r>
      <w:r>
        <w:rPr>
          <w:color w:val="1D1D1B"/>
          <w:spacing w:val="12"/>
          <w:sz w:val="20"/>
        </w:rPr>
        <w:t xml:space="preserve"> </w:t>
      </w:r>
      <w:r>
        <w:rPr>
          <w:color w:val="1D1D1B"/>
          <w:sz w:val="20"/>
        </w:rPr>
        <w:t>Lipp</w:t>
      </w:r>
      <w:r>
        <w:rPr>
          <w:color w:val="1D1D1B"/>
          <w:spacing w:val="12"/>
          <w:sz w:val="20"/>
        </w:rPr>
        <w:t xml:space="preserve"> </w:t>
      </w:r>
      <w:r>
        <w:rPr>
          <w:color w:val="1D1D1B"/>
          <w:sz w:val="20"/>
        </w:rPr>
        <w:t>&amp;</w:t>
      </w:r>
      <w:r>
        <w:rPr>
          <w:color w:val="1D1D1B"/>
          <w:spacing w:val="12"/>
          <w:sz w:val="20"/>
        </w:rPr>
        <w:t xml:space="preserve"> </w:t>
      </w:r>
      <w:r>
        <w:rPr>
          <w:color w:val="1D1D1B"/>
          <w:sz w:val="20"/>
        </w:rPr>
        <w:t>B.</w:t>
      </w:r>
      <w:r>
        <w:rPr>
          <w:color w:val="1D1D1B"/>
          <w:spacing w:val="12"/>
          <w:sz w:val="20"/>
        </w:rPr>
        <w:t xml:space="preserve"> </w:t>
      </w:r>
      <w:r>
        <w:rPr>
          <w:color w:val="1D1D1B"/>
          <w:sz w:val="20"/>
        </w:rPr>
        <w:t>Schirmer.</w:t>
      </w:r>
      <w:r>
        <w:rPr>
          <w:color w:val="1D1D1B"/>
          <w:spacing w:val="8"/>
          <w:sz w:val="20"/>
        </w:rPr>
        <w:t xml:space="preserve"> </w:t>
      </w:r>
      <w:r>
        <w:rPr>
          <w:color w:val="1D1D1B"/>
          <w:sz w:val="20"/>
        </w:rPr>
        <w:t>Wiesbaden:</w:t>
      </w:r>
      <w:r>
        <w:rPr>
          <w:color w:val="1D1D1B"/>
          <w:spacing w:val="12"/>
          <w:sz w:val="20"/>
        </w:rPr>
        <w:t xml:space="preserve"> </w:t>
      </w:r>
      <w:r>
        <w:rPr>
          <w:color w:val="1D1D1B"/>
          <w:spacing w:val="-2"/>
          <w:sz w:val="20"/>
        </w:rPr>
        <w:t>Reichert.</w:t>
      </w:r>
    </w:p>
    <w:p>
      <w:pPr>
        <w:spacing w:before="90"/>
        <w:ind w:left="223"/>
        <w:rPr>
          <w:sz w:val="20"/>
        </w:rPr>
      </w:pPr>
      <w:r>
        <w:rPr>
          <w:color w:val="1D1D1B"/>
          <w:sz w:val="20"/>
        </w:rPr>
        <w:t>MacBain,</w:t>
      </w:r>
      <w:r>
        <w:rPr>
          <w:color w:val="1D1D1B"/>
          <w:spacing w:val="-13"/>
          <w:sz w:val="20"/>
        </w:rPr>
        <w:t xml:space="preserve"> </w:t>
      </w:r>
      <w:r>
        <w:rPr>
          <w:color w:val="1D1D1B"/>
          <w:sz w:val="20"/>
        </w:rPr>
        <w:t>Alexander.</w:t>
      </w:r>
      <w:r>
        <w:rPr>
          <w:color w:val="1D1D1B"/>
          <w:spacing w:val="-12"/>
          <w:sz w:val="20"/>
        </w:rPr>
        <w:t xml:space="preserve"> </w:t>
      </w:r>
      <w:r>
        <w:rPr>
          <w:color w:val="1D1D1B"/>
          <w:sz w:val="20"/>
        </w:rPr>
        <w:t>1911.</w:t>
      </w:r>
      <w:r>
        <w:rPr>
          <w:color w:val="1D1D1B"/>
          <w:spacing w:val="-7"/>
          <w:sz w:val="20"/>
        </w:rPr>
        <w:t xml:space="preserve"> </w:t>
      </w:r>
      <w:r>
        <w:rPr>
          <w:i/>
          <w:color w:val="1D1D1B"/>
          <w:sz w:val="20"/>
        </w:rPr>
        <w:t>An</w:t>
      </w:r>
      <w:r>
        <w:rPr>
          <w:i/>
          <w:color w:val="1D1D1B"/>
          <w:spacing w:val="-8"/>
          <w:sz w:val="20"/>
        </w:rPr>
        <w:t xml:space="preserve"> </w:t>
      </w:r>
      <w:r>
        <w:rPr>
          <w:i/>
          <w:color w:val="1D1D1B"/>
          <w:sz w:val="20"/>
        </w:rPr>
        <w:t>Etymological</w:t>
      </w:r>
      <w:r>
        <w:rPr>
          <w:i/>
          <w:color w:val="1D1D1B"/>
          <w:spacing w:val="-7"/>
          <w:sz w:val="20"/>
        </w:rPr>
        <w:t xml:space="preserve"> </w:t>
      </w:r>
      <w:r>
        <w:rPr>
          <w:i/>
          <w:color w:val="1D1D1B"/>
          <w:sz w:val="20"/>
        </w:rPr>
        <w:t>Dictionary</w:t>
      </w:r>
      <w:r>
        <w:rPr>
          <w:i/>
          <w:color w:val="1D1D1B"/>
          <w:spacing w:val="-8"/>
          <w:sz w:val="20"/>
        </w:rPr>
        <w:t xml:space="preserve"> </w:t>
      </w:r>
      <w:r>
        <w:rPr>
          <w:i/>
          <w:color w:val="1D1D1B"/>
          <w:sz w:val="20"/>
        </w:rPr>
        <w:t>of</w:t>
      </w:r>
      <w:r>
        <w:rPr>
          <w:i/>
          <w:color w:val="1D1D1B"/>
          <w:spacing w:val="-7"/>
          <w:sz w:val="20"/>
        </w:rPr>
        <w:t xml:space="preserve"> </w:t>
      </w:r>
      <w:r>
        <w:rPr>
          <w:i/>
          <w:color w:val="1D1D1B"/>
          <w:sz w:val="20"/>
        </w:rPr>
        <w:t>the</w:t>
      </w:r>
      <w:r>
        <w:rPr>
          <w:i/>
          <w:color w:val="1D1D1B"/>
          <w:spacing w:val="-8"/>
          <w:sz w:val="20"/>
        </w:rPr>
        <w:t xml:space="preserve"> </w:t>
      </w:r>
      <w:r>
        <w:rPr>
          <w:i/>
          <w:color w:val="1D1D1B"/>
          <w:sz w:val="20"/>
        </w:rPr>
        <w:t>Gaelic</w:t>
      </w:r>
      <w:r>
        <w:rPr>
          <w:i/>
          <w:color w:val="1D1D1B"/>
          <w:spacing w:val="-7"/>
          <w:sz w:val="20"/>
        </w:rPr>
        <w:t xml:space="preserve"> </w:t>
      </w:r>
      <w:r>
        <w:rPr>
          <w:i/>
          <w:color w:val="1D1D1B"/>
          <w:spacing w:val="-2"/>
          <w:sz w:val="20"/>
        </w:rPr>
        <w:t>Language</w:t>
      </w:r>
      <w:r>
        <w:rPr>
          <w:color w:val="1D1D1B"/>
          <w:spacing w:val="-2"/>
          <w:sz w:val="20"/>
        </w:rPr>
        <w:t>.</w:t>
      </w:r>
    </w:p>
    <w:p>
      <w:pPr>
        <w:spacing w:before="10"/>
        <w:ind w:left="507"/>
        <w:rPr>
          <w:sz w:val="20"/>
        </w:rPr>
      </w:pPr>
      <w:r>
        <w:rPr>
          <w:color w:val="1D1D1B"/>
          <w:sz w:val="20"/>
        </w:rPr>
        <w:t>Stirling:</w:t>
      </w:r>
      <w:r>
        <w:rPr>
          <w:color w:val="1D1D1B"/>
          <w:spacing w:val="9"/>
          <w:sz w:val="20"/>
        </w:rPr>
        <w:t xml:space="preserve"> </w:t>
      </w:r>
      <w:r>
        <w:rPr>
          <w:color w:val="1D1D1B"/>
          <w:spacing w:val="-2"/>
          <w:sz w:val="20"/>
        </w:rPr>
        <w:t>MacKay.</w:t>
      </w:r>
    </w:p>
    <w:p>
      <w:pPr>
        <w:spacing w:before="90" w:line="249" w:lineRule="auto"/>
        <w:ind w:left="507" w:hanging="284"/>
        <w:rPr>
          <w:sz w:val="20"/>
        </w:rPr>
      </w:pPr>
      <w:r>
        <w:rPr>
          <w:color w:val="1D1D1B"/>
          <w:sz w:val="20"/>
        </w:rPr>
        <w:t>Mann,</w:t>
      </w:r>
      <w:r>
        <w:rPr>
          <w:color w:val="1D1D1B"/>
          <w:spacing w:val="-9"/>
          <w:sz w:val="20"/>
        </w:rPr>
        <w:t xml:space="preserve"> </w:t>
      </w:r>
      <w:r>
        <w:rPr>
          <w:color w:val="1D1D1B"/>
          <w:sz w:val="20"/>
        </w:rPr>
        <w:t>Stuart</w:t>
      </w:r>
      <w:r>
        <w:rPr>
          <w:color w:val="1D1D1B"/>
          <w:spacing w:val="-9"/>
          <w:sz w:val="20"/>
        </w:rPr>
        <w:t xml:space="preserve"> </w:t>
      </w:r>
      <w:r>
        <w:rPr>
          <w:color w:val="1D1D1B"/>
          <w:sz w:val="20"/>
        </w:rPr>
        <w:t>E.</w:t>
      </w:r>
      <w:r>
        <w:rPr>
          <w:color w:val="1D1D1B"/>
          <w:spacing w:val="-9"/>
          <w:sz w:val="20"/>
        </w:rPr>
        <w:t xml:space="preserve"> </w:t>
      </w:r>
      <w:r>
        <w:rPr>
          <w:color w:val="1D1D1B"/>
          <w:sz w:val="20"/>
        </w:rPr>
        <w:t>1984-87.</w:t>
      </w:r>
      <w:r>
        <w:rPr>
          <w:color w:val="1D1D1B"/>
          <w:spacing w:val="-8"/>
          <w:sz w:val="20"/>
        </w:rPr>
        <w:t xml:space="preserve"> </w:t>
      </w:r>
      <w:r>
        <w:rPr>
          <w:i/>
          <w:color w:val="1D1D1B"/>
          <w:sz w:val="20"/>
        </w:rPr>
        <w:t>An</w:t>
      </w:r>
      <w:r>
        <w:rPr>
          <w:i/>
          <w:color w:val="1D1D1B"/>
          <w:spacing w:val="-9"/>
          <w:sz w:val="20"/>
        </w:rPr>
        <w:t xml:space="preserve"> </w:t>
      </w:r>
      <w:r>
        <w:rPr>
          <w:i/>
          <w:color w:val="1D1D1B"/>
          <w:sz w:val="20"/>
        </w:rPr>
        <w:t>Indo-European</w:t>
      </w:r>
      <w:r>
        <w:rPr>
          <w:i/>
          <w:color w:val="1D1D1B"/>
          <w:spacing w:val="-9"/>
          <w:sz w:val="20"/>
        </w:rPr>
        <w:t xml:space="preserve"> </w:t>
      </w:r>
      <w:r>
        <w:rPr>
          <w:i/>
          <w:color w:val="1D1D1B"/>
          <w:sz w:val="20"/>
        </w:rPr>
        <w:t>Comparative</w:t>
      </w:r>
      <w:r>
        <w:rPr>
          <w:i/>
          <w:color w:val="1D1D1B"/>
          <w:spacing w:val="-9"/>
          <w:sz w:val="20"/>
        </w:rPr>
        <w:t xml:space="preserve"> </w:t>
      </w:r>
      <w:r>
        <w:rPr>
          <w:i/>
          <w:color w:val="1D1D1B"/>
          <w:sz w:val="20"/>
        </w:rPr>
        <w:t>Dictionary</w:t>
      </w:r>
      <w:r>
        <w:rPr>
          <w:color w:val="1D1D1B"/>
          <w:sz w:val="20"/>
        </w:rPr>
        <w:t>.</w:t>
      </w:r>
      <w:r>
        <w:rPr>
          <w:color w:val="1D1D1B"/>
          <w:spacing w:val="-9"/>
          <w:sz w:val="20"/>
        </w:rPr>
        <w:t xml:space="preserve"> </w:t>
      </w:r>
      <w:r>
        <w:rPr>
          <w:color w:val="1D1D1B"/>
          <w:sz w:val="20"/>
        </w:rPr>
        <w:t xml:space="preserve">Hamburg: </w:t>
      </w:r>
      <w:r>
        <w:rPr>
          <w:color w:val="1D1D1B"/>
          <w:spacing w:val="-2"/>
          <w:sz w:val="20"/>
        </w:rPr>
        <w:t>Buske.</w:t>
      </w:r>
    </w:p>
    <w:p>
      <w:pPr>
        <w:spacing w:before="81" w:line="249" w:lineRule="auto"/>
        <w:ind w:left="507" w:hanging="284"/>
        <w:rPr>
          <w:sz w:val="20"/>
        </w:rPr>
      </w:pPr>
      <w:r>
        <w:rPr>
          <w:color w:val="1D1D1B"/>
          <w:sz w:val="20"/>
        </w:rPr>
        <w:t>Matasović,</w:t>
      </w:r>
      <w:r>
        <w:rPr>
          <w:color w:val="1D1D1B"/>
          <w:spacing w:val="40"/>
          <w:sz w:val="20"/>
        </w:rPr>
        <w:t xml:space="preserve"> </w:t>
      </w:r>
      <w:r>
        <w:rPr>
          <w:color w:val="1D1D1B"/>
          <w:sz w:val="20"/>
        </w:rPr>
        <w:t>Ranko.</w:t>
      </w:r>
      <w:r>
        <w:rPr>
          <w:color w:val="1D1D1B"/>
          <w:spacing w:val="40"/>
          <w:sz w:val="20"/>
        </w:rPr>
        <w:t xml:space="preserve"> </w:t>
      </w:r>
      <w:r>
        <w:rPr>
          <w:color w:val="1D1D1B"/>
          <w:sz w:val="20"/>
        </w:rPr>
        <w:t>2009.</w:t>
      </w:r>
      <w:r>
        <w:rPr>
          <w:color w:val="1D1D1B"/>
          <w:spacing w:val="40"/>
          <w:sz w:val="20"/>
        </w:rPr>
        <w:t xml:space="preserve"> </w:t>
      </w:r>
      <w:r>
        <w:rPr>
          <w:i/>
          <w:color w:val="1D1D1B"/>
          <w:sz w:val="20"/>
        </w:rPr>
        <w:t>Etymological</w:t>
      </w:r>
      <w:r>
        <w:rPr>
          <w:i/>
          <w:color w:val="1D1D1B"/>
          <w:spacing w:val="40"/>
          <w:sz w:val="20"/>
        </w:rPr>
        <w:t xml:space="preserve"> </w:t>
      </w:r>
      <w:r>
        <w:rPr>
          <w:i/>
          <w:color w:val="1D1D1B"/>
          <w:sz w:val="20"/>
        </w:rPr>
        <w:t>Dictionary</w:t>
      </w:r>
      <w:r>
        <w:rPr>
          <w:i/>
          <w:color w:val="1D1D1B"/>
          <w:spacing w:val="40"/>
          <w:sz w:val="20"/>
        </w:rPr>
        <w:t xml:space="preserve"> </w:t>
      </w:r>
      <w:r>
        <w:rPr>
          <w:i/>
          <w:color w:val="1D1D1B"/>
          <w:sz w:val="20"/>
        </w:rPr>
        <w:t>of</w:t>
      </w:r>
      <w:r>
        <w:rPr>
          <w:i/>
          <w:color w:val="1D1D1B"/>
          <w:spacing w:val="40"/>
          <w:sz w:val="20"/>
        </w:rPr>
        <w:t xml:space="preserve"> </w:t>
      </w:r>
      <w:r>
        <w:rPr>
          <w:i/>
          <w:color w:val="1D1D1B"/>
          <w:sz w:val="20"/>
        </w:rPr>
        <w:t>Proto-Celtic</w:t>
      </w:r>
      <w:r>
        <w:rPr>
          <w:color w:val="1D1D1B"/>
          <w:sz w:val="20"/>
        </w:rPr>
        <w:t>.</w:t>
      </w:r>
      <w:r>
        <w:rPr>
          <w:color w:val="1D1D1B"/>
          <w:spacing w:val="40"/>
          <w:sz w:val="20"/>
        </w:rPr>
        <w:t xml:space="preserve"> </w:t>
      </w:r>
      <w:r>
        <w:rPr>
          <w:color w:val="1D1D1B"/>
          <w:sz w:val="20"/>
        </w:rPr>
        <w:t>Leiden- Boston, MA: Brill.</w:t>
      </w:r>
    </w:p>
    <w:p>
      <w:pPr>
        <w:spacing w:before="82" w:line="249" w:lineRule="auto"/>
        <w:ind w:left="507" w:right="241" w:hanging="284"/>
        <w:rPr>
          <w:sz w:val="20"/>
        </w:rPr>
      </w:pPr>
      <w:r>
        <w:rPr>
          <w:color w:val="1D1D1B"/>
          <w:sz w:val="20"/>
        </w:rPr>
        <w:t xml:space="preserve">Melchert. H.Craig. 1994. </w:t>
      </w:r>
      <w:r>
        <w:rPr>
          <w:i/>
          <w:color w:val="1D1D1B"/>
          <w:sz w:val="20"/>
        </w:rPr>
        <w:t>Anatolian Historical Phonology</w:t>
      </w:r>
      <w:r>
        <w:rPr>
          <w:color w:val="1D1D1B"/>
          <w:sz w:val="20"/>
        </w:rPr>
        <w:t>. Amsterdam-Atlanta, GA: Rodopi.</w:t>
      </w:r>
    </w:p>
    <w:p>
      <w:pPr>
        <w:spacing w:before="82" w:line="333" w:lineRule="auto"/>
        <w:ind w:left="223"/>
        <w:rPr>
          <w:sz w:val="20"/>
        </w:rPr>
      </w:pPr>
      <w:r>
        <w:rPr>
          <w:color w:val="1D1D1B"/>
          <w:spacing w:val="-2"/>
          <w:sz w:val="20"/>
        </w:rPr>
        <w:t>Meriggi,</w:t>
      </w:r>
      <w:r>
        <w:rPr>
          <w:color w:val="1D1D1B"/>
          <w:spacing w:val="-3"/>
          <w:sz w:val="20"/>
        </w:rPr>
        <w:t xml:space="preserve"> </w:t>
      </w:r>
      <w:r>
        <w:rPr>
          <w:color w:val="1D1D1B"/>
          <w:spacing w:val="-2"/>
          <w:sz w:val="20"/>
        </w:rPr>
        <w:t>Piero.</w:t>
      </w:r>
      <w:r>
        <w:rPr>
          <w:color w:val="1D1D1B"/>
          <w:spacing w:val="-3"/>
          <w:sz w:val="20"/>
        </w:rPr>
        <w:t xml:space="preserve"> </w:t>
      </w:r>
      <w:r>
        <w:rPr>
          <w:color w:val="1D1D1B"/>
          <w:spacing w:val="-2"/>
          <w:sz w:val="20"/>
        </w:rPr>
        <w:t xml:space="preserve">1962. </w:t>
      </w:r>
      <w:r>
        <w:rPr>
          <w:i/>
          <w:color w:val="1D1D1B"/>
          <w:spacing w:val="-2"/>
          <w:sz w:val="20"/>
        </w:rPr>
        <w:t>Hieroglyphen-hethitisch Glossar.</w:t>
      </w:r>
      <w:r>
        <w:rPr>
          <w:i/>
          <w:color w:val="1D1D1B"/>
          <w:spacing w:val="-3"/>
          <w:sz w:val="20"/>
        </w:rPr>
        <w:t xml:space="preserve"> </w:t>
      </w:r>
      <w:r>
        <w:rPr>
          <w:color w:val="1D1D1B"/>
          <w:spacing w:val="-2"/>
          <w:sz w:val="20"/>
        </w:rPr>
        <w:t xml:space="preserve">Wiesbaden: Harrassowitz. </w:t>
      </w:r>
      <w:r>
        <w:rPr>
          <w:color w:val="1D1D1B"/>
          <w:sz w:val="20"/>
        </w:rPr>
        <w:t>Meyer,</w:t>
      </w:r>
      <w:r>
        <w:rPr>
          <w:color w:val="1D1D1B"/>
          <w:spacing w:val="18"/>
          <w:sz w:val="20"/>
        </w:rPr>
        <w:t xml:space="preserve"> </w:t>
      </w:r>
      <w:r>
        <w:rPr>
          <w:color w:val="1D1D1B"/>
          <w:sz w:val="20"/>
        </w:rPr>
        <w:t>Gustav.</w:t>
      </w:r>
      <w:r>
        <w:rPr>
          <w:color w:val="1D1D1B"/>
          <w:spacing w:val="20"/>
          <w:sz w:val="20"/>
        </w:rPr>
        <w:t xml:space="preserve"> </w:t>
      </w:r>
      <w:r>
        <w:rPr>
          <w:color w:val="1D1D1B"/>
          <w:sz w:val="20"/>
        </w:rPr>
        <w:t>1891.</w:t>
      </w:r>
      <w:r>
        <w:rPr>
          <w:color w:val="1D1D1B"/>
          <w:spacing w:val="21"/>
          <w:sz w:val="20"/>
        </w:rPr>
        <w:t xml:space="preserve"> </w:t>
      </w:r>
      <w:r>
        <w:rPr>
          <w:i/>
          <w:color w:val="1D1D1B"/>
          <w:sz w:val="20"/>
        </w:rPr>
        <w:t>Etymologisches</w:t>
      </w:r>
      <w:r>
        <w:rPr>
          <w:i/>
          <w:color w:val="1D1D1B"/>
          <w:spacing w:val="21"/>
          <w:sz w:val="20"/>
        </w:rPr>
        <w:t xml:space="preserve"> </w:t>
      </w:r>
      <w:r>
        <w:rPr>
          <w:i/>
          <w:color w:val="1D1D1B"/>
          <w:sz w:val="20"/>
        </w:rPr>
        <w:t>Wörterbuch</w:t>
      </w:r>
      <w:r>
        <w:rPr>
          <w:i/>
          <w:color w:val="1D1D1B"/>
          <w:spacing w:val="20"/>
          <w:sz w:val="20"/>
        </w:rPr>
        <w:t xml:space="preserve"> </w:t>
      </w:r>
      <w:r>
        <w:rPr>
          <w:i/>
          <w:color w:val="1D1D1B"/>
          <w:sz w:val="20"/>
        </w:rPr>
        <w:t>der</w:t>
      </w:r>
      <w:r>
        <w:rPr>
          <w:i/>
          <w:color w:val="1D1D1B"/>
          <w:spacing w:val="20"/>
          <w:sz w:val="20"/>
        </w:rPr>
        <w:t xml:space="preserve"> </w:t>
      </w:r>
      <w:r>
        <w:rPr>
          <w:i/>
          <w:color w:val="1D1D1B"/>
          <w:sz w:val="20"/>
        </w:rPr>
        <w:t>albanesischen</w:t>
      </w:r>
      <w:r>
        <w:rPr>
          <w:i/>
          <w:color w:val="1D1D1B"/>
          <w:spacing w:val="21"/>
          <w:sz w:val="20"/>
        </w:rPr>
        <w:t xml:space="preserve"> </w:t>
      </w:r>
      <w:r>
        <w:rPr>
          <w:i/>
          <w:color w:val="1D1D1B"/>
          <w:spacing w:val="-2"/>
          <w:sz w:val="20"/>
        </w:rPr>
        <w:t>Sprache</w:t>
      </w:r>
      <w:r>
        <w:rPr>
          <w:color w:val="1D1D1B"/>
          <w:spacing w:val="-2"/>
          <w:sz w:val="20"/>
        </w:rPr>
        <w:t>.</w:t>
      </w:r>
    </w:p>
    <w:p>
      <w:pPr>
        <w:spacing w:line="333" w:lineRule="auto"/>
        <w:rPr>
          <w:sz w:val="20"/>
        </w:rPr>
        <w:sectPr>
          <w:pgSz w:w="8400" w:h="11910"/>
          <w:pgMar w:top="940" w:right="720" w:bottom="280" w:left="740" w:header="758" w:footer="0" w:gutter="0"/>
          <w:cols w:space="708" w:num="1"/>
        </w:sectPr>
      </w:pPr>
    </w:p>
    <w:p>
      <w:pPr>
        <w:pStyle w:val="7"/>
        <w:rPr>
          <w:sz w:val="13"/>
        </w:rPr>
      </w:pPr>
    </w:p>
    <w:p>
      <w:pPr>
        <w:spacing w:before="92"/>
        <w:ind w:left="507"/>
        <w:jc w:val="both"/>
        <w:rPr>
          <w:sz w:val="20"/>
        </w:rPr>
      </w:pPr>
      <w:r>
        <w:rPr>
          <w:color w:val="1D1D1B"/>
          <w:sz w:val="20"/>
        </w:rPr>
        <w:t>Strassburg:</w:t>
      </w:r>
      <w:r>
        <w:rPr>
          <w:color w:val="1D1D1B"/>
          <w:spacing w:val="1"/>
          <w:sz w:val="20"/>
        </w:rPr>
        <w:t xml:space="preserve"> </w:t>
      </w:r>
      <w:r>
        <w:rPr>
          <w:color w:val="1D1D1B"/>
          <w:spacing w:val="-2"/>
          <w:sz w:val="20"/>
        </w:rPr>
        <w:t>Trübner.</w:t>
      </w:r>
    </w:p>
    <w:p>
      <w:pPr>
        <w:spacing w:before="90"/>
        <w:ind w:left="223"/>
        <w:jc w:val="both"/>
        <w:rPr>
          <w:sz w:val="20"/>
        </w:rPr>
      </w:pPr>
      <w:r>
        <w:rPr>
          <w:color w:val="1D1D1B"/>
          <w:sz w:val="20"/>
        </w:rPr>
        <w:t>MW</w:t>
      </w:r>
      <w:r>
        <w:rPr>
          <w:color w:val="1D1D1B"/>
          <w:spacing w:val="23"/>
          <w:sz w:val="20"/>
        </w:rPr>
        <w:t xml:space="preserve"> </w:t>
      </w:r>
      <w:r>
        <w:rPr>
          <w:color w:val="1D1D1B"/>
          <w:sz w:val="20"/>
        </w:rPr>
        <w:t>=</w:t>
      </w:r>
      <w:r>
        <w:rPr>
          <w:color w:val="1D1D1B"/>
          <w:spacing w:val="28"/>
          <w:sz w:val="20"/>
        </w:rPr>
        <w:t xml:space="preserve"> </w:t>
      </w:r>
      <w:r>
        <w:rPr>
          <w:color w:val="1D1D1B"/>
          <w:sz w:val="20"/>
        </w:rPr>
        <w:t>Monier-Williams,</w:t>
      </w:r>
      <w:r>
        <w:rPr>
          <w:color w:val="1D1D1B"/>
          <w:spacing w:val="27"/>
          <w:sz w:val="20"/>
        </w:rPr>
        <w:t xml:space="preserve"> </w:t>
      </w:r>
      <w:r>
        <w:rPr>
          <w:color w:val="1D1D1B"/>
          <w:sz w:val="20"/>
        </w:rPr>
        <w:t>Monier.</w:t>
      </w:r>
      <w:r>
        <w:rPr>
          <w:color w:val="1D1D1B"/>
          <w:spacing w:val="27"/>
          <w:sz w:val="20"/>
        </w:rPr>
        <w:t xml:space="preserve"> </w:t>
      </w:r>
      <w:r>
        <w:rPr>
          <w:color w:val="1D1D1B"/>
          <w:sz w:val="20"/>
        </w:rPr>
        <w:t>1993[1899].</w:t>
      </w:r>
      <w:r>
        <w:rPr>
          <w:color w:val="1D1D1B"/>
          <w:spacing w:val="28"/>
          <w:sz w:val="20"/>
        </w:rPr>
        <w:t xml:space="preserve"> </w:t>
      </w:r>
      <w:r>
        <w:rPr>
          <w:i/>
          <w:color w:val="1D1D1B"/>
          <w:sz w:val="20"/>
        </w:rPr>
        <w:t>A</w:t>
      </w:r>
      <w:r>
        <w:rPr>
          <w:i/>
          <w:color w:val="1D1D1B"/>
          <w:spacing w:val="24"/>
          <w:sz w:val="20"/>
        </w:rPr>
        <w:t xml:space="preserve"> </w:t>
      </w:r>
      <w:r>
        <w:rPr>
          <w:i/>
          <w:color w:val="1D1D1B"/>
          <w:sz w:val="20"/>
        </w:rPr>
        <w:t>Sanskrit-English</w:t>
      </w:r>
      <w:r>
        <w:rPr>
          <w:i/>
          <w:color w:val="1D1D1B"/>
          <w:spacing w:val="28"/>
          <w:sz w:val="20"/>
        </w:rPr>
        <w:t xml:space="preserve"> </w:t>
      </w:r>
      <w:r>
        <w:rPr>
          <w:i/>
          <w:color w:val="1D1D1B"/>
          <w:spacing w:val="-2"/>
          <w:sz w:val="20"/>
        </w:rPr>
        <w:t>Dictionary</w:t>
      </w:r>
      <w:r>
        <w:rPr>
          <w:color w:val="1D1D1B"/>
          <w:spacing w:val="-2"/>
          <w:sz w:val="20"/>
        </w:rPr>
        <w:t>.</w:t>
      </w:r>
    </w:p>
    <w:p>
      <w:pPr>
        <w:spacing w:before="10"/>
        <w:ind w:left="507"/>
        <w:jc w:val="both"/>
        <w:rPr>
          <w:sz w:val="20"/>
        </w:rPr>
      </w:pPr>
      <w:r>
        <w:rPr>
          <w:color w:val="1D1D1B"/>
          <w:sz w:val="20"/>
        </w:rPr>
        <w:t>Delhi:</w:t>
      </w:r>
      <w:r>
        <w:rPr>
          <w:color w:val="1D1D1B"/>
          <w:spacing w:val="11"/>
          <w:sz w:val="20"/>
        </w:rPr>
        <w:t xml:space="preserve"> </w:t>
      </w:r>
      <w:r>
        <w:rPr>
          <w:color w:val="1D1D1B"/>
          <w:sz w:val="20"/>
        </w:rPr>
        <w:t>Motilal</w:t>
      </w:r>
      <w:r>
        <w:rPr>
          <w:color w:val="1D1D1B"/>
          <w:spacing w:val="12"/>
          <w:sz w:val="20"/>
        </w:rPr>
        <w:t xml:space="preserve"> </w:t>
      </w:r>
      <w:r>
        <w:rPr>
          <w:color w:val="1D1D1B"/>
          <w:spacing w:val="-2"/>
          <w:sz w:val="20"/>
        </w:rPr>
        <w:t>Banarsidass.</w:t>
      </w:r>
    </w:p>
    <w:p>
      <w:pPr>
        <w:spacing w:before="90" w:line="249" w:lineRule="auto"/>
        <w:ind w:left="507" w:right="241" w:hanging="284"/>
        <w:jc w:val="both"/>
        <w:rPr>
          <w:sz w:val="20"/>
        </w:rPr>
      </w:pPr>
      <w:r>
        <w:rPr>
          <w:i/>
          <w:color w:val="1D1D1B"/>
          <w:sz w:val="20"/>
        </w:rPr>
        <w:t xml:space="preserve">NEVP = A New Etymological Vocabulary of Pashto </w:t>
      </w:r>
      <w:r>
        <w:rPr>
          <w:color w:val="1D1D1B"/>
          <w:sz w:val="20"/>
        </w:rPr>
        <w:t>by Georg Morgenstierne, eds. J. Elfenbein, D. N. MacKenzie &amp; Nicholas Sims-Williams. Wiesbaden: Reichert, 2003.</w:t>
      </w:r>
    </w:p>
    <w:p>
      <w:pPr>
        <w:spacing w:before="82" w:line="249" w:lineRule="auto"/>
        <w:ind w:left="507" w:right="242" w:hanging="284"/>
        <w:jc w:val="both"/>
        <w:rPr>
          <w:sz w:val="20"/>
        </w:rPr>
      </w:pPr>
      <w:r>
        <w:rPr>
          <w:color w:val="1D1D1B"/>
          <w:spacing w:val="-2"/>
          <w:sz w:val="20"/>
        </w:rPr>
        <w:t xml:space="preserve">Oettinger, Norbert. 1979. </w:t>
      </w:r>
      <w:r>
        <w:rPr>
          <w:i/>
          <w:color w:val="1D1D1B"/>
          <w:spacing w:val="-2"/>
          <w:sz w:val="20"/>
        </w:rPr>
        <w:t>Die Stammbildung des hethitischen Verbums</w:t>
      </w:r>
      <w:r>
        <w:rPr>
          <w:color w:val="1D1D1B"/>
          <w:spacing w:val="-2"/>
          <w:sz w:val="20"/>
        </w:rPr>
        <w:t>. Nürnberg: Carl.</w:t>
      </w:r>
    </w:p>
    <w:p>
      <w:pPr>
        <w:spacing w:before="82" w:line="249" w:lineRule="auto"/>
        <w:ind w:left="507" w:right="241" w:hanging="284"/>
        <w:jc w:val="both"/>
        <w:rPr>
          <w:sz w:val="20"/>
        </w:rPr>
      </w:pPr>
      <w:r>
        <w:rPr>
          <w:color w:val="1D1D1B"/>
          <w:sz w:val="20"/>
        </w:rPr>
        <w:t xml:space="preserve">Oettinger, Norbert. 2004. Das Wort für ‘Jahr’ und hieroglyphen-luwisch </w:t>
      </w:r>
      <w:r>
        <w:rPr>
          <w:i/>
          <w:color w:val="1D1D1B"/>
          <w:sz w:val="20"/>
        </w:rPr>
        <w:t xml:space="preserve">yari- </w:t>
      </w:r>
      <w:r>
        <w:rPr>
          <w:color w:val="1D1D1B"/>
          <w:sz w:val="20"/>
        </w:rPr>
        <w:t>‘sich</w:t>
      </w:r>
      <w:r>
        <w:rPr>
          <w:color w:val="1D1D1B"/>
          <w:spacing w:val="-11"/>
          <w:sz w:val="20"/>
        </w:rPr>
        <w:t xml:space="preserve"> </w:t>
      </w:r>
      <w:r>
        <w:rPr>
          <w:color w:val="1D1D1B"/>
          <w:sz w:val="20"/>
        </w:rPr>
        <w:t>ausdehnen,’</w:t>
      </w:r>
      <w:r>
        <w:rPr>
          <w:color w:val="1D1D1B"/>
          <w:spacing w:val="-13"/>
          <w:sz w:val="20"/>
        </w:rPr>
        <w:t xml:space="preserve"> </w:t>
      </w:r>
      <w:r>
        <w:rPr>
          <w:color w:val="1D1D1B"/>
          <w:sz w:val="20"/>
        </w:rPr>
        <w:t>in</w:t>
      </w:r>
      <w:r>
        <w:rPr>
          <w:color w:val="1D1D1B"/>
          <w:spacing w:val="-5"/>
          <w:sz w:val="20"/>
        </w:rPr>
        <w:t xml:space="preserve"> </w:t>
      </w:r>
      <w:r>
        <w:rPr>
          <w:color w:val="1D1D1B"/>
          <w:sz w:val="20"/>
        </w:rPr>
        <w:t>J.H.W.</w:t>
      </w:r>
      <w:r>
        <w:rPr>
          <w:color w:val="1D1D1B"/>
          <w:spacing w:val="-5"/>
          <w:sz w:val="20"/>
        </w:rPr>
        <w:t xml:space="preserve"> </w:t>
      </w:r>
      <w:r>
        <w:rPr>
          <w:color w:val="1D1D1B"/>
          <w:sz w:val="20"/>
        </w:rPr>
        <w:t>Penney,</w:t>
      </w:r>
      <w:r>
        <w:rPr>
          <w:color w:val="1D1D1B"/>
          <w:spacing w:val="-5"/>
          <w:sz w:val="20"/>
        </w:rPr>
        <w:t xml:space="preserve"> </w:t>
      </w:r>
      <w:r>
        <w:rPr>
          <w:color w:val="1D1D1B"/>
          <w:sz w:val="20"/>
        </w:rPr>
        <w:t>ed.</w:t>
      </w:r>
      <w:r>
        <w:rPr>
          <w:color w:val="1D1D1B"/>
          <w:spacing w:val="-5"/>
          <w:sz w:val="20"/>
        </w:rPr>
        <w:t xml:space="preserve"> </w:t>
      </w:r>
      <w:r>
        <w:rPr>
          <w:i/>
          <w:color w:val="1D1D1B"/>
          <w:sz w:val="20"/>
        </w:rPr>
        <w:t>Indo-European</w:t>
      </w:r>
      <w:r>
        <w:rPr>
          <w:i/>
          <w:color w:val="1D1D1B"/>
          <w:spacing w:val="-5"/>
          <w:sz w:val="20"/>
        </w:rPr>
        <w:t xml:space="preserve"> </w:t>
      </w:r>
      <w:r>
        <w:rPr>
          <w:i/>
          <w:color w:val="1D1D1B"/>
          <w:sz w:val="20"/>
        </w:rPr>
        <w:t>Perspectives.</w:t>
      </w:r>
      <w:r>
        <w:rPr>
          <w:i/>
          <w:color w:val="1D1D1B"/>
          <w:spacing w:val="-5"/>
          <w:sz w:val="20"/>
        </w:rPr>
        <w:t xml:space="preserve"> </w:t>
      </w:r>
      <w:r>
        <w:rPr>
          <w:i/>
          <w:color w:val="1D1D1B"/>
          <w:sz w:val="20"/>
        </w:rPr>
        <w:t>Studies in Honour of Anna Morpurgo Davies</w:t>
      </w:r>
      <w:r>
        <w:rPr>
          <w:color w:val="1D1D1B"/>
          <w:sz w:val="20"/>
        </w:rPr>
        <w:t>. Oxford: University Press, 380-83.</w:t>
      </w:r>
    </w:p>
    <w:p>
      <w:pPr>
        <w:spacing w:before="82" w:line="249" w:lineRule="auto"/>
        <w:ind w:left="507" w:right="241" w:hanging="284"/>
        <w:jc w:val="both"/>
        <w:rPr>
          <w:sz w:val="20"/>
        </w:rPr>
      </w:pPr>
      <w:r>
        <w:rPr>
          <w:color w:val="1D1D1B"/>
          <w:sz w:val="20"/>
        </w:rPr>
        <w:t xml:space="preserve">Oettinger, Norbert. 2016-17. Miszellen zum lydischen Lexikon. </w:t>
      </w:r>
      <w:r>
        <w:rPr>
          <w:i/>
          <w:color w:val="1D1D1B"/>
          <w:sz w:val="20"/>
        </w:rPr>
        <w:t xml:space="preserve">Münchener Studien zur Sprachwissenschaft </w:t>
      </w:r>
      <w:r>
        <w:rPr>
          <w:color w:val="1D1D1B"/>
          <w:sz w:val="20"/>
        </w:rPr>
        <w:t>70(2), 255-57.</w:t>
      </w:r>
    </w:p>
    <w:p>
      <w:pPr>
        <w:spacing w:before="82" w:line="249" w:lineRule="auto"/>
        <w:ind w:left="507" w:right="242" w:hanging="284"/>
        <w:jc w:val="both"/>
        <w:rPr>
          <w:sz w:val="20"/>
        </w:rPr>
      </w:pPr>
      <w:r>
        <w:rPr>
          <w:color w:val="1D1D1B"/>
          <w:sz w:val="20"/>
        </w:rPr>
        <w:t>del</w:t>
      </w:r>
      <w:r>
        <w:rPr>
          <w:color w:val="1D1D1B"/>
          <w:spacing w:val="-13"/>
          <w:sz w:val="20"/>
        </w:rPr>
        <w:t xml:space="preserve"> </w:t>
      </w:r>
      <w:r>
        <w:rPr>
          <w:color w:val="1D1D1B"/>
          <w:sz w:val="20"/>
        </w:rPr>
        <w:t>Olmo</w:t>
      </w:r>
      <w:r>
        <w:rPr>
          <w:color w:val="1D1D1B"/>
          <w:spacing w:val="-12"/>
          <w:sz w:val="20"/>
        </w:rPr>
        <w:t xml:space="preserve"> </w:t>
      </w:r>
      <w:r>
        <w:rPr>
          <w:color w:val="1D1D1B"/>
          <w:sz w:val="20"/>
        </w:rPr>
        <w:t>Lete,</w:t>
      </w:r>
      <w:r>
        <w:rPr>
          <w:color w:val="1D1D1B"/>
          <w:spacing w:val="-13"/>
          <w:sz w:val="20"/>
        </w:rPr>
        <w:t xml:space="preserve"> </w:t>
      </w:r>
      <w:r>
        <w:rPr>
          <w:color w:val="1D1D1B"/>
          <w:sz w:val="20"/>
        </w:rPr>
        <w:t>Gregorio</w:t>
      </w:r>
      <w:r>
        <w:rPr>
          <w:color w:val="1D1D1B"/>
          <w:spacing w:val="-12"/>
          <w:sz w:val="20"/>
        </w:rPr>
        <w:t xml:space="preserve"> </w:t>
      </w:r>
      <w:r>
        <w:rPr>
          <w:color w:val="1D1D1B"/>
          <w:sz w:val="20"/>
        </w:rPr>
        <w:t>&amp;</w:t>
      </w:r>
      <w:r>
        <w:rPr>
          <w:color w:val="1D1D1B"/>
          <w:spacing w:val="-13"/>
          <w:sz w:val="20"/>
        </w:rPr>
        <w:t xml:space="preserve"> </w:t>
      </w:r>
      <w:r>
        <w:rPr>
          <w:color w:val="1D1D1B"/>
          <w:sz w:val="20"/>
        </w:rPr>
        <w:t>Joaquín</w:t>
      </w:r>
      <w:r>
        <w:rPr>
          <w:color w:val="1D1D1B"/>
          <w:spacing w:val="-12"/>
          <w:sz w:val="20"/>
        </w:rPr>
        <w:t xml:space="preserve"> </w:t>
      </w:r>
      <w:r>
        <w:rPr>
          <w:color w:val="1D1D1B"/>
          <w:sz w:val="20"/>
        </w:rPr>
        <w:t>Sanmartín.</w:t>
      </w:r>
      <w:r>
        <w:rPr>
          <w:color w:val="1D1D1B"/>
          <w:spacing w:val="-13"/>
          <w:sz w:val="20"/>
        </w:rPr>
        <w:t xml:space="preserve"> </w:t>
      </w:r>
      <w:r>
        <w:rPr>
          <w:color w:val="1D1D1B"/>
          <w:sz w:val="20"/>
        </w:rPr>
        <w:t>2003.</w:t>
      </w:r>
      <w:r>
        <w:rPr>
          <w:color w:val="1D1D1B"/>
          <w:spacing w:val="-12"/>
          <w:sz w:val="20"/>
        </w:rPr>
        <w:t xml:space="preserve"> </w:t>
      </w:r>
      <w:r>
        <w:rPr>
          <w:i/>
          <w:color w:val="1D1D1B"/>
          <w:sz w:val="20"/>
        </w:rPr>
        <w:t>A</w:t>
      </w:r>
      <w:r>
        <w:rPr>
          <w:i/>
          <w:color w:val="1D1D1B"/>
          <w:spacing w:val="-13"/>
          <w:sz w:val="20"/>
        </w:rPr>
        <w:t xml:space="preserve"> </w:t>
      </w:r>
      <w:r>
        <w:rPr>
          <w:i/>
          <w:color w:val="1D1D1B"/>
          <w:sz w:val="20"/>
        </w:rPr>
        <w:t>Dictionary</w:t>
      </w:r>
      <w:r>
        <w:rPr>
          <w:i/>
          <w:color w:val="1D1D1B"/>
          <w:spacing w:val="-12"/>
          <w:sz w:val="20"/>
        </w:rPr>
        <w:t xml:space="preserve"> </w:t>
      </w:r>
      <w:r>
        <w:rPr>
          <w:i/>
          <w:color w:val="1D1D1B"/>
          <w:sz w:val="20"/>
        </w:rPr>
        <w:t>of</w:t>
      </w:r>
      <w:r>
        <w:rPr>
          <w:i/>
          <w:color w:val="1D1D1B"/>
          <w:spacing w:val="-13"/>
          <w:sz w:val="20"/>
        </w:rPr>
        <w:t xml:space="preserve"> </w:t>
      </w:r>
      <w:r>
        <w:rPr>
          <w:i/>
          <w:color w:val="1D1D1B"/>
          <w:sz w:val="20"/>
        </w:rPr>
        <w:t>the</w:t>
      </w:r>
      <w:r>
        <w:rPr>
          <w:i/>
          <w:color w:val="1D1D1B"/>
          <w:spacing w:val="-12"/>
          <w:sz w:val="20"/>
        </w:rPr>
        <w:t xml:space="preserve"> </w:t>
      </w:r>
      <w:r>
        <w:rPr>
          <w:i/>
          <w:color w:val="1D1D1B"/>
          <w:sz w:val="20"/>
        </w:rPr>
        <w:t>Ugaritic Language</w:t>
      </w:r>
      <w:r>
        <w:rPr>
          <w:color w:val="1D1D1B"/>
          <w:sz w:val="20"/>
        </w:rPr>
        <w:t>. Leiden-Boston, MA: Brill.</w:t>
      </w:r>
    </w:p>
    <w:p>
      <w:pPr>
        <w:spacing w:before="82"/>
        <w:ind w:left="223"/>
        <w:jc w:val="both"/>
        <w:rPr>
          <w:sz w:val="20"/>
        </w:rPr>
      </w:pPr>
      <w:r>
        <w:rPr>
          <w:color w:val="1D1D1B"/>
          <w:spacing w:val="-2"/>
          <w:sz w:val="20"/>
        </w:rPr>
        <w:t>Olsen,</w:t>
      </w:r>
      <w:r>
        <w:rPr>
          <w:color w:val="1D1D1B"/>
          <w:spacing w:val="-3"/>
          <w:sz w:val="20"/>
        </w:rPr>
        <w:t xml:space="preserve"> </w:t>
      </w:r>
      <w:r>
        <w:rPr>
          <w:color w:val="1D1D1B"/>
          <w:spacing w:val="-2"/>
          <w:sz w:val="20"/>
        </w:rPr>
        <w:t>Birgit.</w:t>
      </w:r>
      <w:r>
        <w:rPr>
          <w:color w:val="1D1D1B"/>
          <w:spacing w:val="-3"/>
          <w:sz w:val="20"/>
        </w:rPr>
        <w:t xml:space="preserve"> </w:t>
      </w:r>
      <w:r>
        <w:rPr>
          <w:color w:val="1D1D1B"/>
          <w:spacing w:val="-2"/>
          <w:sz w:val="20"/>
        </w:rPr>
        <w:t xml:space="preserve">1999. </w:t>
      </w:r>
      <w:r>
        <w:rPr>
          <w:i/>
          <w:color w:val="1D1D1B"/>
          <w:spacing w:val="-2"/>
          <w:sz w:val="20"/>
        </w:rPr>
        <w:t>The</w:t>
      </w:r>
      <w:r>
        <w:rPr>
          <w:i/>
          <w:color w:val="1D1D1B"/>
          <w:spacing w:val="-3"/>
          <w:sz w:val="20"/>
        </w:rPr>
        <w:t xml:space="preserve"> </w:t>
      </w:r>
      <w:r>
        <w:rPr>
          <w:i/>
          <w:color w:val="1D1D1B"/>
          <w:spacing w:val="-2"/>
          <w:sz w:val="20"/>
        </w:rPr>
        <w:t>Noun</w:t>
      </w:r>
      <w:r>
        <w:rPr>
          <w:i/>
          <w:color w:val="1D1D1B"/>
          <w:spacing w:val="-3"/>
          <w:sz w:val="20"/>
        </w:rPr>
        <w:t xml:space="preserve"> </w:t>
      </w:r>
      <w:r>
        <w:rPr>
          <w:i/>
          <w:color w:val="1D1D1B"/>
          <w:spacing w:val="-2"/>
          <w:sz w:val="20"/>
        </w:rPr>
        <w:t>in Biblical</w:t>
      </w:r>
      <w:r>
        <w:rPr>
          <w:i/>
          <w:color w:val="1D1D1B"/>
          <w:spacing w:val="-8"/>
          <w:sz w:val="20"/>
        </w:rPr>
        <w:t xml:space="preserve"> </w:t>
      </w:r>
      <w:r>
        <w:rPr>
          <w:i/>
          <w:color w:val="1D1D1B"/>
          <w:spacing w:val="-2"/>
          <w:sz w:val="20"/>
        </w:rPr>
        <w:t>Armenian. Origin</w:t>
      </w:r>
      <w:r>
        <w:rPr>
          <w:i/>
          <w:color w:val="1D1D1B"/>
          <w:spacing w:val="-3"/>
          <w:sz w:val="20"/>
        </w:rPr>
        <w:t xml:space="preserve"> </w:t>
      </w:r>
      <w:r>
        <w:rPr>
          <w:i/>
          <w:color w:val="1D1D1B"/>
          <w:spacing w:val="-2"/>
          <w:sz w:val="20"/>
        </w:rPr>
        <w:t>and Word-Formation</w:t>
      </w:r>
      <w:r>
        <w:rPr>
          <w:color w:val="1D1D1B"/>
          <w:spacing w:val="-2"/>
          <w:sz w:val="20"/>
        </w:rPr>
        <w:t>.</w:t>
      </w:r>
    </w:p>
    <w:p>
      <w:pPr>
        <w:spacing w:before="10"/>
        <w:ind w:left="507"/>
        <w:jc w:val="both"/>
        <w:rPr>
          <w:sz w:val="20"/>
        </w:rPr>
      </w:pPr>
      <w:r>
        <w:rPr>
          <w:color w:val="1D1D1B"/>
          <w:sz w:val="20"/>
        </w:rPr>
        <w:t>Berlin-New</w:t>
      </w:r>
      <w:r>
        <w:rPr>
          <w:color w:val="1D1D1B"/>
          <w:spacing w:val="4"/>
          <w:sz w:val="20"/>
        </w:rPr>
        <w:t xml:space="preserve"> </w:t>
      </w:r>
      <w:r>
        <w:rPr>
          <w:color w:val="1D1D1B"/>
          <w:sz w:val="20"/>
        </w:rPr>
        <w:t>York:</w:t>
      </w:r>
      <w:r>
        <w:rPr>
          <w:color w:val="1D1D1B"/>
          <w:spacing w:val="10"/>
          <w:sz w:val="20"/>
        </w:rPr>
        <w:t xml:space="preserve"> </w:t>
      </w:r>
      <w:r>
        <w:rPr>
          <w:color w:val="1D1D1B"/>
          <w:sz w:val="20"/>
        </w:rPr>
        <w:t>Mouton</w:t>
      </w:r>
      <w:r>
        <w:rPr>
          <w:color w:val="1D1D1B"/>
          <w:spacing w:val="10"/>
          <w:sz w:val="20"/>
        </w:rPr>
        <w:t xml:space="preserve"> </w:t>
      </w:r>
      <w:r>
        <w:rPr>
          <w:color w:val="1D1D1B"/>
          <w:sz w:val="20"/>
        </w:rPr>
        <w:t>de</w:t>
      </w:r>
      <w:r>
        <w:rPr>
          <w:color w:val="1D1D1B"/>
          <w:spacing w:val="11"/>
          <w:sz w:val="20"/>
        </w:rPr>
        <w:t xml:space="preserve"> </w:t>
      </w:r>
      <w:r>
        <w:rPr>
          <w:color w:val="1D1D1B"/>
          <w:spacing w:val="-2"/>
          <w:sz w:val="20"/>
        </w:rPr>
        <w:t>Gruyter.</w:t>
      </w:r>
    </w:p>
    <w:p>
      <w:pPr>
        <w:spacing w:before="90" w:line="249" w:lineRule="auto"/>
        <w:ind w:left="507" w:right="241" w:hanging="284"/>
        <w:jc w:val="both"/>
        <w:rPr>
          <w:sz w:val="20"/>
        </w:rPr>
      </w:pPr>
      <w:r>
        <w:rPr>
          <w:color w:val="1D1D1B"/>
          <w:sz w:val="20"/>
        </w:rPr>
        <w:t xml:space="preserve">Orel, Vladimir. 1998. </w:t>
      </w:r>
      <w:r>
        <w:rPr>
          <w:i/>
          <w:color w:val="1D1D1B"/>
          <w:sz w:val="20"/>
        </w:rPr>
        <w:t>Albanian Etymological Dictionary</w:t>
      </w:r>
      <w:r>
        <w:rPr>
          <w:color w:val="1D1D1B"/>
          <w:sz w:val="20"/>
        </w:rPr>
        <w:t>. Leiden-Boston, MA- Cologne: Brill.</w:t>
      </w:r>
    </w:p>
    <w:p>
      <w:pPr>
        <w:spacing w:before="81" w:line="249" w:lineRule="auto"/>
        <w:ind w:left="507" w:right="241" w:hanging="284"/>
        <w:jc w:val="both"/>
        <w:rPr>
          <w:sz w:val="20"/>
        </w:rPr>
      </w:pPr>
      <w:r>
        <w:rPr>
          <w:color w:val="1D1D1B"/>
          <w:sz w:val="20"/>
        </w:rPr>
        <w:t>Orel,</w:t>
      </w:r>
      <w:r>
        <w:rPr>
          <w:color w:val="1D1D1B"/>
          <w:spacing w:val="-11"/>
          <w:sz w:val="20"/>
        </w:rPr>
        <w:t xml:space="preserve"> </w:t>
      </w:r>
      <w:r>
        <w:rPr>
          <w:color w:val="1D1D1B"/>
          <w:sz w:val="20"/>
        </w:rPr>
        <w:t>Vladimir.</w:t>
      </w:r>
      <w:r>
        <w:rPr>
          <w:color w:val="1D1D1B"/>
          <w:spacing w:val="-8"/>
          <w:sz w:val="20"/>
        </w:rPr>
        <w:t xml:space="preserve"> </w:t>
      </w:r>
      <w:r>
        <w:rPr>
          <w:color w:val="1D1D1B"/>
          <w:sz w:val="20"/>
        </w:rPr>
        <w:t>2003.</w:t>
      </w:r>
      <w:r>
        <w:rPr>
          <w:color w:val="1D1D1B"/>
          <w:spacing w:val="-7"/>
          <w:sz w:val="20"/>
        </w:rPr>
        <w:t xml:space="preserve"> </w:t>
      </w:r>
      <w:r>
        <w:rPr>
          <w:i/>
          <w:color w:val="1D1D1B"/>
          <w:sz w:val="20"/>
        </w:rPr>
        <w:t>A</w:t>
      </w:r>
      <w:r>
        <w:rPr>
          <w:i/>
          <w:color w:val="1D1D1B"/>
          <w:spacing w:val="-11"/>
          <w:sz w:val="20"/>
        </w:rPr>
        <w:t xml:space="preserve"> </w:t>
      </w:r>
      <w:r>
        <w:rPr>
          <w:i/>
          <w:color w:val="1D1D1B"/>
          <w:sz w:val="20"/>
        </w:rPr>
        <w:t>Handbook</w:t>
      </w:r>
      <w:r>
        <w:rPr>
          <w:i/>
          <w:color w:val="1D1D1B"/>
          <w:spacing w:val="-8"/>
          <w:sz w:val="20"/>
        </w:rPr>
        <w:t xml:space="preserve"> </w:t>
      </w:r>
      <w:r>
        <w:rPr>
          <w:i/>
          <w:color w:val="1D1D1B"/>
          <w:sz w:val="20"/>
        </w:rPr>
        <w:t>of</w:t>
      </w:r>
      <w:r>
        <w:rPr>
          <w:i/>
          <w:color w:val="1D1D1B"/>
          <w:spacing w:val="-8"/>
          <w:sz w:val="20"/>
        </w:rPr>
        <w:t xml:space="preserve"> </w:t>
      </w:r>
      <w:r>
        <w:rPr>
          <w:i/>
          <w:color w:val="1D1D1B"/>
          <w:sz w:val="20"/>
        </w:rPr>
        <w:t>Germanic</w:t>
      </w:r>
      <w:r>
        <w:rPr>
          <w:i/>
          <w:color w:val="1D1D1B"/>
          <w:spacing w:val="-8"/>
          <w:sz w:val="20"/>
        </w:rPr>
        <w:t xml:space="preserve"> </w:t>
      </w:r>
      <w:r>
        <w:rPr>
          <w:i/>
          <w:color w:val="1D1D1B"/>
          <w:sz w:val="20"/>
        </w:rPr>
        <w:t>Etymology</w:t>
      </w:r>
      <w:r>
        <w:rPr>
          <w:color w:val="1D1D1B"/>
          <w:sz w:val="20"/>
        </w:rPr>
        <w:t>.</w:t>
      </w:r>
      <w:r>
        <w:rPr>
          <w:color w:val="1D1D1B"/>
          <w:spacing w:val="-8"/>
          <w:sz w:val="20"/>
        </w:rPr>
        <w:t xml:space="preserve"> </w:t>
      </w:r>
      <w:r>
        <w:rPr>
          <w:color w:val="1D1D1B"/>
          <w:sz w:val="20"/>
        </w:rPr>
        <w:t>Leiden-Boston,</w:t>
      </w:r>
      <w:r>
        <w:rPr>
          <w:color w:val="1D1D1B"/>
          <w:spacing w:val="-8"/>
          <w:sz w:val="20"/>
        </w:rPr>
        <w:t xml:space="preserve"> </w:t>
      </w:r>
      <w:r>
        <w:rPr>
          <w:color w:val="1D1D1B"/>
          <w:sz w:val="20"/>
        </w:rPr>
        <w:t xml:space="preserve">MA: </w:t>
      </w:r>
      <w:r>
        <w:rPr>
          <w:color w:val="1D1D1B"/>
          <w:spacing w:val="-2"/>
          <w:sz w:val="20"/>
        </w:rPr>
        <w:t>Brill.</w:t>
      </w:r>
    </w:p>
    <w:p>
      <w:pPr>
        <w:spacing w:before="82"/>
        <w:ind w:left="228" w:right="246"/>
        <w:jc w:val="center"/>
        <w:rPr>
          <w:sz w:val="20"/>
        </w:rPr>
      </w:pPr>
      <w:r>
        <w:rPr>
          <w:color w:val="1D1D1B"/>
          <w:sz w:val="20"/>
        </w:rPr>
        <w:t>Ovidius</w:t>
      </w:r>
      <w:r>
        <w:rPr>
          <w:color w:val="1D1D1B"/>
          <w:spacing w:val="26"/>
          <w:sz w:val="20"/>
        </w:rPr>
        <w:t xml:space="preserve"> </w:t>
      </w:r>
      <w:r>
        <w:rPr>
          <w:color w:val="1D1D1B"/>
          <w:sz w:val="20"/>
        </w:rPr>
        <w:t>Naso,</w:t>
      </w:r>
      <w:r>
        <w:rPr>
          <w:color w:val="1D1D1B"/>
          <w:spacing w:val="29"/>
          <w:sz w:val="20"/>
        </w:rPr>
        <w:t xml:space="preserve"> </w:t>
      </w:r>
      <w:r>
        <w:rPr>
          <w:color w:val="1D1D1B"/>
          <w:sz w:val="20"/>
        </w:rPr>
        <w:t>Publius.</w:t>
      </w:r>
      <w:r>
        <w:rPr>
          <w:color w:val="1D1D1B"/>
          <w:spacing w:val="29"/>
          <w:sz w:val="20"/>
        </w:rPr>
        <w:t xml:space="preserve"> </w:t>
      </w:r>
      <w:r>
        <w:rPr>
          <w:i/>
          <w:color w:val="1D1D1B"/>
          <w:sz w:val="20"/>
        </w:rPr>
        <w:t>Ovid’s</w:t>
      </w:r>
      <w:r>
        <w:rPr>
          <w:i/>
          <w:color w:val="1D1D1B"/>
          <w:spacing w:val="29"/>
          <w:sz w:val="20"/>
        </w:rPr>
        <w:t xml:space="preserve"> </w:t>
      </w:r>
      <w:r>
        <w:rPr>
          <w:i/>
          <w:color w:val="1D1D1B"/>
          <w:sz w:val="20"/>
        </w:rPr>
        <w:t>Fasti</w:t>
      </w:r>
      <w:r>
        <w:rPr>
          <w:color w:val="1D1D1B"/>
          <w:sz w:val="20"/>
        </w:rPr>
        <w:t>,</w:t>
      </w:r>
      <w:r>
        <w:rPr>
          <w:color w:val="1D1D1B"/>
          <w:spacing w:val="28"/>
          <w:sz w:val="20"/>
        </w:rPr>
        <w:t xml:space="preserve"> </w:t>
      </w:r>
      <w:r>
        <w:rPr>
          <w:color w:val="1D1D1B"/>
          <w:sz w:val="20"/>
        </w:rPr>
        <w:t>ed.</w:t>
      </w:r>
      <w:r>
        <w:rPr>
          <w:color w:val="1D1D1B"/>
          <w:spacing w:val="29"/>
          <w:sz w:val="20"/>
        </w:rPr>
        <w:t xml:space="preserve"> </w:t>
      </w:r>
      <w:r>
        <w:rPr>
          <w:color w:val="1D1D1B"/>
          <w:sz w:val="20"/>
        </w:rPr>
        <w:t>and</w:t>
      </w:r>
      <w:r>
        <w:rPr>
          <w:color w:val="1D1D1B"/>
          <w:spacing w:val="28"/>
          <w:sz w:val="20"/>
        </w:rPr>
        <w:t xml:space="preserve"> </w:t>
      </w:r>
      <w:r>
        <w:rPr>
          <w:color w:val="1D1D1B"/>
          <w:sz w:val="20"/>
        </w:rPr>
        <w:t>trans.</w:t>
      </w:r>
      <w:r>
        <w:rPr>
          <w:color w:val="1D1D1B"/>
          <w:spacing w:val="29"/>
          <w:sz w:val="20"/>
        </w:rPr>
        <w:t xml:space="preserve"> </w:t>
      </w:r>
      <w:r>
        <w:rPr>
          <w:color w:val="1D1D1B"/>
          <w:sz w:val="20"/>
        </w:rPr>
        <w:t>Sir</w:t>
      </w:r>
      <w:r>
        <w:rPr>
          <w:color w:val="1D1D1B"/>
          <w:spacing w:val="28"/>
          <w:sz w:val="20"/>
        </w:rPr>
        <w:t xml:space="preserve"> </w:t>
      </w:r>
      <w:r>
        <w:rPr>
          <w:color w:val="1D1D1B"/>
          <w:sz w:val="20"/>
        </w:rPr>
        <w:t>James</w:t>
      </w:r>
      <w:r>
        <w:rPr>
          <w:color w:val="1D1D1B"/>
          <w:spacing w:val="29"/>
          <w:sz w:val="20"/>
        </w:rPr>
        <w:t xml:space="preserve"> </w:t>
      </w:r>
      <w:r>
        <w:rPr>
          <w:color w:val="1D1D1B"/>
          <w:sz w:val="20"/>
        </w:rPr>
        <w:t>George</w:t>
      </w:r>
      <w:r>
        <w:rPr>
          <w:color w:val="1D1D1B"/>
          <w:spacing w:val="29"/>
          <w:sz w:val="20"/>
        </w:rPr>
        <w:t xml:space="preserve"> </w:t>
      </w:r>
      <w:r>
        <w:rPr>
          <w:color w:val="1D1D1B"/>
          <w:spacing w:val="-2"/>
          <w:sz w:val="20"/>
        </w:rPr>
        <w:t>Frazer.</w:t>
      </w:r>
    </w:p>
    <w:p>
      <w:pPr>
        <w:spacing w:before="10"/>
        <w:ind w:left="139" w:right="246"/>
        <w:jc w:val="center"/>
        <w:rPr>
          <w:sz w:val="20"/>
        </w:rPr>
      </w:pPr>
      <w:r>
        <w:rPr>
          <w:color w:val="1D1D1B"/>
          <w:sz w:val="20"/>
        </w:rPr>
        <w:t>London:</w:t>
      </w:r>
      <w:r>
        <w:rPr>
          <w:color w:val="1D1D1B"/>
          <w:spacing w:val="10"/>
          <w:sz w:val="20"/>
        </w:rPr>
        <w:t xml:space="preserve"> </w:t>
      </w:r>
      <w:r>
        <w:rPr>
          <w:color w:val="1D1D1B"/>
          <w:sz w:val="20"/>
        </w:rPr>
        <w:t>Heinemann-Cambridge,</w:t>
      </w:r>
      <w:r>
        <w:rPr>
          <w:color w:val="1D1D1B"/>
          <w:spacing w:val="10"/>
          <w:sz w:val="20"/>
        </w:rPr>
        <w:t xml:space="preserve"> </w:t>
      </w:r>
      <w:r>
        <w:rPr>
          <w:color w:val="1D1D1B"/>
          <w:sz w:val="20"/>
        </w:rPr>
        <w:t>MA:</w:t>
      </w:r>
      <w:r>
        <w:rPr>
          <w:color w:val="1D1D1B"/>
          <w:spacing w:val="10"/>
          <w:sz w:val="20"/>
        </w:rPr>
        <w:t xml:space="preserve"> </w:t>
      </w:r>
      <w:r>
        <w:rPr>
          <w:color w:val="1D1D1B"/>
          <w:sz w:val="20"/>
        </w:rPr>
        <w:t>Harvard</w:t>
      </w:r>
      <w:r>
        <w:rPr>
          <w:color w:val="1D1D1B"/>
          <w:spacing w:val="10"/>
          <w:sz w:val="20"/>
        </w:rPr>
        <w:t xml:space="preserve"> </w:t>
      </w:r>
      <w:r>
        <w:rPr>
          <w:color w:val="1D1D1B"/>
          <w:sz w:val="20"/>
        </w:rPr>
        <w:t>University</w:t>
      </w:r>
      <w:r>
        <w:rPr>
          <w:color w:val="1D1D1B"/>
          <w:spacing w:val="10"/>
          <w:sz w:val="20"/>
        </w:rPr>
        <w:t xml:space="preserve"> </w:t>
      </w:r>
      <w:r>
        <w:rPr>
          <w:color w:val="1D1D1B"/>
          <w:sz w:val="20"/>
        </w:rPr>
        <w:t>Press,</w:t>
      </w:r>
      <w:r>
        <w:rPr>
          <w:color w:val="1D1D1B"/>
          <w:spacing w:val="11"/>
          <w:sz w:val="20"/>
        </w:rPr>
        <w:t xml:space="preserve"> </w:t>
      </w:r>
      <w:r>
        <w:rPr>
          <w:color w:val="1D1D1B"/>
          <w:spacing w:val="-2"/>
          <w:sz w:val="20"/>
        </w:rPr>
        <w:t>1933.</w:t>
      </w:r>
    </w:p>
    <w:p>
      <w:pPr>
        <w:spacing w:before="90" w:line="249" w:lineRule="auto"/>
        <w:ind w:left="507" w:hanging="284"/>
        <w:rPr>
          <w:sz w:val="20"/>
        </w:rPr>
      </w:pPr>
      <w:r>
        <w:rPr>
          <w:color w:val="1D1D1B"/>
          <w:sz w:val="20"/>
        </w:rPr>
        <w:t>P</w:t>
      </w:r>
      <w:r>
        <w:rPr>
          <w:color w:val="1D1D1B"/>
          <w:spacing w:val="-11"/>
          <w:sz w:val="20"/>
        </w:rPr>
        <w:t xml:space="preserve"> </w:t>
      </w:r>
      <w:r>
        <w:rPr>
          <w:color w:val="1D1D1B"/>
          <w:sz w:val="20"/>
        </w:rPr>
        <w:t>=</w:t>
      </w:r>
      <w:r>
        <w:rPr>
          <w:color w:val="1D1D1B"/>
          <w:spacing w:val="-3"/>
          <w:sz w:val="20"/>
        </w:rPr>
        <w:t xml:space="preserve"> </w:t>
      </w:r>
      <w:r>
        <w:rPr>
          <w:color w:val="1D1D1B"/>
          <w:sz w:val="20"/>
        </w:rPr>
        <w:t>Pokorny,</w:t>
      </w:r>
      <w:r>
        <w:rPr>
          <w:color w:val="1D1D1B"/>
          <w:spacing w:val="-3"/>
          <w:sz w:val="20"/>
        </w:rPr>
        <w:t xml:space="preserve"> </w:t>
      </w:r>
      <w:r>
        <w:rPr>
          <w:color w:val="1D1D1B"/>
          <w:sz w:val="20"/>
        </w:rPr>
        <w:t>Julius.</w:t>
      </w:r>
      <w:r>
        <w:rPr>
          <w:color w:val="1D1D1B"/>
          <w:spacing w:val="-4"/>
          <w:sz w:val="20"/>
        </w:rPr>
        <w:t xml:space="preserve"> </w:t>
      </w:r>
      <w:r>
        <w:rPr>
          <w:color w:val="1D1D1B"/>
          <w:sz w:val="20"/>
        </w:rPr>
        <w:t>1959.</w:t>
      </w:r>
      <w:r>
        <w:rPr>
          <w:color w:val="1D1D1B"/>
          <w:spacing w:val="-3"/>
          <w:sz w:val="20"/>
        </w:rPr>
        <w:t xml:space="preserve"> </w:t>
      </w:r>
      <w:r>
        <w:rPr>
          <w:i/>
          <w:color w:val="1D1D1B"/>
          <w:sz w:val="20"/>
        </w:rPr>
        <w:t>Indogermanisches</w:t>
      </w:r>
      <w:r>
        <w:rPr>
          <w:i/>
          <w:color w:val="1D1D1B"/>
          <w:spacing w:val="-3"/>
          <w:sz w:val="20"/>
        </w:rPr>
        <w:t xml:space="preserve"> </w:t>
      </w:r>
      <w:r>
        <w:rPr>
          <w:i/>
          <w:color w:val="1D1D1B"/>
          <w:sz w:val="20"/>
        </w:rPr>
        <w:t>etymologisches</w:t>
      </w:r>
      <w:r>
        <w:rPr>
          <w:i/>
          <w:color w:val="1D1D1B"/>
          <w:spacing w:val="-4"/>
          <w:sz w:val="20"/>
        </w:rPr>
        <w:t xml:space="preserve"> </w:t>
      </w:r>
      <w:r>
        <w:rPr>
          <w:i/>
          <w:color w:val="1D1D1B"/>
          <w:sz w:val="20"/>
        </w:rPr>
        <w:t>Wörterbuch</w:t>
      </w:r>
      <w:r>
        <w:rPr>
          <w:color w:val="1D1D1B"/>
          <w:sz w:val="20"/>
        </w:rPr>
        <w:t>.</w:t>
      </w:r>
      <w:r>
        <w:rPr>
          <w:color w:val="1D1D1B"/>
          <w:spacing w:val="-3"/>
          <w:sz w:val="20"/>
        </w:rPr>
        <w:t xml:space="preserve"> </w:t>
      </w:r>
      <w:r>
        <w:rPr>
          <w:color w:val="1D1D1B"/>
          <w:sz w:val="20"/>
        </w:rPr>
        <w:t>Bern- Munich: Francke.</w:t>
      </w:r>
    </w:p>
    <w:p>
      <w:pPr>
        <w:spacing w:before="82" w:line="249" w:lineRule="auto"/>
        <w:ind w:left="507" w:hanging="284"/>
        <w:rPr>
          <w:sz w:val="20"/>
        </w:rPr>
      </w:pPr>
      <w:r>
        <w:rPr>
          <w:color w:val="1D1D1B"/>
          <w:sz w:val="20"/>
        </w:rPr>
        <w:t>Panaino,</w:t>
      </w:r>
      <w:r>
        <w:rPr>
          <w:color w:val="1D1D1B"/>
          <w:spacing w:val="-3"/>
          <w:sz w:val="20"/>
        </w:rPr>
        <w:t xml:space="preserve"> </w:t>
      </w:r>
      <w:r>
        <w:rPr>
          <w:color w:val="1D1D1B"/>
          <w:sz w:val="20"/>
        </w:rPr>
        <w:t xml:space="preserve">Antonio. 1990-95. </w:t>
      </w:r>
      <w:r>
        <w:rPr>
          <w:i/>
          <w:color w:val="1D1D1B"/>
          <w:sz w:val="20"/>
        </w:rPr>
        <w:t>Tištrya</w:t>
      </w:r>
      <w:r>
        <w:rPr>
          <w:color w:val="1D1D1B"/>
          <w:sz w:val="20"/>
        </w:rPr>
        <w:t>, I-II. Roma: Istituto italiano per il medio ed estremo oriente.</w:t>
      </w:r>
    </w:p>
    <w:p>
      <w:pPr>
        <w:spacing w:before="12" w:line="320" w:lineRule="exact"/>
        <w:ind w:left="223" w:right="241"/>
        <w:rPr>
          <w:sz w:val="20"/>
        </w:rPr>
      </w:pPr>
      <w:r>
        <w:rPr>
          <w:color w:val="1D1D1B"/>
          <w:sz w:val="20"/>
        </w:rPr>
        <w:t xml:space="preserve">Părvulecu, Adrian. 1977. Le nom indo-européen de ľétoile. </w:t>
      </w:r>
      <w:r>
        <w:rPr>
          <w:i/>
          <w:color w:val="1D1D1B"/>
          <w:sz w:val="20"/>
        </w:rPr>
        <w:t xml:space="preserve">KZ </w:t>
      </w:r>
      <w:r>
        <w:rPr>
          <w:color w:val="1D1D1B"/>
          <w:sz w:val="20"/>
        </w:rPr>
        <w:t xml:space="preserve">91, 41-50. Pedersen, Holger. 1899. Die gutturale im albanesischen. </w:t>
      </w:r>
      <w:r>
        <w:rPr>
          <w:i/>
          <w:color w:val="1D1D1B"/>
          <w:sz w:val="20"/>
        </w:rPr>
        <w:t xml:space="preserve">KZ </w:t>
      </w:r>
      <w:r>
        <w:rPr>
          <w:color w:val="1D1D1B"/>
          <w:sz w:val="20"/>
        </w:rPr>
        <w:t xml:space="preserve">36, 277-340. Pedersen, Holger. 1909-13. </w:t>
      </w:r>
      <w:r>
        <w:rPr>
          <w:i/>
          <w:color w:val="1D1D1B"/>
          <w:sz w:val="20"/>
        </w:rPr>
        <w:t>Vergleichende Grammatik der keltischen Sprachen</w:t>
      </w:r>
      <w:r>
        <w:rPr>
          <w:color w:val="1D1D1B"/>
          <w:sz w:val="20"/>
        </w:rPr>
        <w:t>,</w:t>
      </w:r>
    </w:p>
    <w:p>
      <w:pPr>
        <w:spacing w:line="219" w:lineRule="exact"/>
        <w:ind w:left="507"/>
        <w:rPr>
          <w:sz w:val="20"/>
        </w:rPr>
      </w:pPr>
      <w:r>
        <w:rPr>
          <w:color w:val="1D1D1B"/>
          <w:sz w:val="20"/>
        </w:rPr>
        <w:t>I-II.</w:t>
      </w:r>
      <w:r>
        <w:rPr>
          <w:color w:val="1D1D1B"/>
          <w:spacing w:val="8"/>
          <w:sz w:val="20"/>
        </w:rPr>
        <w:t xml:space="preserve"> </w:t>
      </w:r>
      <w:r>
        <w:rPr>
          <w:color w:val="1D1D1B"/>
          <w:sz w:val="20"/>
        </w:rPr>
        <w:t>Göttingen:</w:t>
      </w:r>
      <w:r>
        <w:rPr>
          <w:color w:val="1D1D1B"/>
          <w:spacing w:val="6"/>
          <w:sz w:val="20"/>
        </w:rPr>
        <w:t xml:space="preserve"> </w:t>
      </w:r>
      <w:r>
        <w:rPr>
          <w:color w:val="1D1D1B"/>
          <w:sz w:val="20"/>
        </w:rPr>
        <w:t>Vandenhoeck</w:t>
      </w:r>
      <w:r>
        <w:rPr>
          <w:color w:val="1D1D1B"/>
          <w:spacing w:val="9"/>
          <w:sz w:val="20"/>
        </w:rPr>
        <w:t xml:space="preserve"> </w:t>
      </w:r>
      <w:r>
        <w:rPr>
          <w:color w:val="1D1D1B"/>
          <w:sz w:val="20"/>
        </w:rPr>
        <w:t>&amp;</w:t>
      </w:r>
      <w:r>
        <w:rPr>
          <w:color w:val="1D1D1B"/>
          <w:spacing w:val="9"/>
          <w:sz w:val="20"/>
        </w:rPr>
        <w:t xml:space="preserve"> </w:t>
      </w:r>
      <w:r>
        <w:rPr>
          <w:color w:val="1D1D1B"/>
          <w:spacing w:val="-2"/>
          <w:sz w:val="20"/>
        </w:rPr>
        <w:t>Ruprecht.</w:t>
      </w:r>
    </w:p>
    <w:p>
      <w:pPr>
        <w:spacing w:before="90" w:line="249" w:lineRule="auto"/>
        <w:ind w:left="507" w:hanging="284"/>
        <w:rPr>
          <w:sz w:val="20"/>
        </w:rPr>
      </w:pPr>
      <w:r>
        <w:rPr>
          <w:color w:val="1D1D1B"/>
          <w:sz w:val="20"/>
        </w:rPr>
        <w:t>Petersson,</w:t>
      </w:r>
      <w:r>
        <w:rPr>
          <w:color w:val="1D1D1B"/>
          <w:spacing w:val="40"/>
          <w:sz w:val="20"/>
        </w:rPr>
        <w:t xml:space="preserve">  </w:t>
      </w:r>
      <w:r>
        <w:rPr>
          <w:color w:val="1D1D1B"/>
          <w:sz w:val="20"/>
        </w:rPr>
        <w:t>Herbert.</w:t>
      </w:r>
      <w:r>
        <w:rPr>
          <w:color w:val="1D1D1B"/>
          <w:spacing w:val="40"/>
          <w:sz w:val="20"/>
        </w:rPr>
        <w:t xml:space="preserve">  </w:t>
      </w:r>
      <w:r>
        <w:rPr>
          <w:color w:val="1D1D1B"/>
          <w:sz w:val="20"/>
        </w:rPr>
        <w:t>1926.</w:t>
      </w:r>
      <w:r>
        <w:rPr>
          <w:color w:val="1D1D1B"/>
          <w:spacing w:val="80"/>
          <w:w w:val="150"/>
          <w:sz w:val="20"/>
        </w:rPr>
        <w:t xml:space="preserve"> </w:t>
      </w:r>
      <w:r>
        <w:rPr>
          <w:color w:val="1D1D1B"/>
          <w:sz w:val="20"/>
        </w:rPr>
        <w:t>Armenische</w:t>
      </w:r>
      <w:r>
        <w:rPr>
          <w:color w:val="1D1D1B"/>
          <w:spacing w:val="40"/>
          <w:sz w:val="20"/>
        </w:rPr>
        <w:t xml:space="preserve">  </w:t>
      </w:r>
      <w:r>
        <w:rPr>
          <w:color w:val="1D1D1B"/>
          <w:sz w:val="20"/>
        </w:rPr>
        <w:t>Etymologien.</w:t>
      </w:r>
      <w:r>
        <w:rPr>
          <w:color w:val="1D1D1B"/>
          <w:spacing w:val="40"/>
          <w:sz w:val="20"/>
        </w:rPr>
        <w:t xml:space="preserve">  </w:t>
      </w:r>
      <w:r>
        <w:rPr>
          <w:i/>
          <w:color w:val="1D1D1B"/>
          <w:sz w:val="20"/>
        </w:rPr>
        <w:t xml:space="preserve">Indogermanische Forschungen </w:t>
      </w:r>
      <w:r>
        <w:rPr>
          <w:color w:val="1D1D1B"/>
          <w:sz w:val="20"/>
        </w:rPr>
        <w:t>43, 69-79.</w:t>
      </w:r>
    </w:p>
    <w:p>
      <w:pPr>
        <w:spacing w:before="82" w:line="249" w:lineRule="auto"/>
        <w:ind w:left="507" w:hanging="284"/>
        <w:rPr>
          <w:sz w:val="20"/>
        </w:rPr>
      </w:pPr>
      <w:r>
        <w:rPr>
          <w:color w:val="1D1D1B"/>
          <w:sz w:val="20"/>
        </w:rPr>
        <w:t>Prasse,</w:t>
      </w:r>
      <w:r>
        <w:rPr>
          <w:color w:val="1D1D1B"/>
          <w:spacing w:val="-13"/>
          <w:sz w:val="20"/>
        </w:rPr>
        <w:t xml:space="preserve"> </w:t>
      </w:r>
      <w:r>
        <w:rPr>
          <w:color w:val="1D1D1B"/>
          <w:sz w:val="20"/>
        </w:rPr>
        <w:t>Karl-G.</w:t>
      </w:r>
      <w:r>
        <w:rPr>
          <w:color w:val="1D1D1B"/>
          <w:spacing w:val="-12"/>
          <w:sz w:val="20"/>
        </w:rPr>
        <w:t xml:space="preserve"> </w:t>
      </w:r>
      <w:r>
        <w:rPr>
          <w:color w:val="1D1D1B"/>
          <w:sz w:val="20"/>
        </w:rPr>
        <w:t>1974.</w:t>
      </w:r>
      <w:r>
        <w:rPr>
          <w:color w:val="1D1D1B"/>
          <w:spacing w:val="-13"/>
          <w:sz w:val="20"/>
        </w:rPr>
        <w:t xml:space="preserve"> </w:t>
      </w:r>
      <w:r>
        <w:rPr>
          <w:i/>
          <w:color w:val="1D1D1B"/>
          <w:sz w:val="20"/>
        </w:rPr>
        <w:t>Manuel</w:t>
      </w:r>
      <w:r>
        <w:rPr>
          <w:i/>
          <w:color w:val="1D1D1B"/>
          <w:spacing w:val="-12"/>
          <w:sz w:val="20"/>
        </w:rPr>
        <w:t xml:space="preserve"> </w:t>
      </w:r>
      <w:r>
        <w:rPr>
          <w:i/>
          <w:color w:val="1D1D1B"/>
          <w:sz w:val="20"/>
        </w:rPr>
        <w:t>de</w:t>
      </w:r>
      <w:r>
        <w:rPr>
          <w:i/>
          <w:color w:val="1D1D1B"/>
          <w:spacing w:val="-13"/>
          <w:sz w:val="20"/>
        </w:rPr>
        <w:t xml:space="preserve"> </w:t>
      </w:r>
      <w:r>
        <w:rPr>
          <w:i/>
          <w:color w:val="1D1D1B"/>
          <w:sz w:val="20"/>
        </w:rPr>
        <w:t>grammaire</w:t>
      </w:r>
      <w:r>
        <w:rPr>
          <w:i/>
          <w:color w:val="1D1D1B"/>
          <w:spacing w:val="-12"/>
          <w:sz w:val="20"/>
        </w:rPr>
        <w:t xml:space="preserve"> </w:t>
      </w:r>
      <w:r>
        <w:rPr>
          <w:i/>
          <w:color w:val="1D1D1B"/>
          <w:sz w:val="20"/>
        </w:rPr>
        <w:t>touaregue</w:t>
      </w:r>
      <w:r>
        <w:rPr>
          <w:color w:val="1D1D1B"/>
          <w:sz w:val="20"/>
        </w:rPr>
        <w:t>,</w:t>
      </w:r>
      <w:r>
        <w:rPr>
          <w:color w:val="1D1D1B"/>
          <w:spacing w:val="-13"/>
          <w:sz w:val="20"/>
        </w:rPr>
        <w:t xml:space="preserve"> </w:t>
      </w:r>
      <w:r>
        <w:rPr>
          <w:color w:val="1D1D1B"/>
          <w:sz w:val="20"/>
        </w:rPr>
        <w:t>IV-V:</w:t>
      </w:r>
      <w:r>
        <w:rPr>
          <w:color w:val="1D1D1B"/>
          <w:spacing w:val="-12"/>
          <w:sz w:val="20"/>
        </w:rPr>
        <w:t xml:space="preserve"> </w:t>
      </w:r>
      <w:r>
        <w:rPr>
          <w:i/>
          <w:color w:val="1D1D1B"/>
          <w:sz w:val="20"/>
        </w:rPr>
        <w:t>nom</w:t>
      </w:r>
      <w:r>
        <w:rPr>
          <w:color w:val="1D1D1B"/>
          <w:sz w:val="20"/>
        </w:rPr>
        <w:t>.</w:t>
      </w:r>
      <w:r>
        <w:rPr>
          <w:color w:val="1D1D1B"/>
          <w:spacing w:val="-13"/>
          <w:sz w:val="20"/>
        </w:rPr>
        <w:t xml:space="preserve"> </w:t>
      </w:r>
      <w:r>
        <w:rPr>
          <w:color w:val="1D1D1B"/>
          <w:sz w:val="20"/>
        </w:rPr>
        <w:t>Copenhagen: Akademisk forlag.</w:t>
      </w:r>
    </w:p>
    <w:p>
      <w:pPr>
        <w:spacing w:line="249" w:lineRule="auto"/>
        <w:rPr>
          <w:sz w:val="20"/>
        </w:rPr>
        <w:sectPr>
          <w:pgSz w:w="8400" w:h="11910"/>
          <w:pgMar w:top="940" w:right="720" w:bottom="280" w:left="740" w:header="758" w:footer="0" w:gutter="0"/>
          <w:cols w:space="708" w:num="1"/>
        </w:sectPr>
      </w:pPr>
    </w:p>
    <w:p>
      <w:pPr>
        <w:pStyle w:val="7"/>
        <w:rPr>
          <w:sz w:val="13"/>
        </w:rPr>
      </w:pPr>
    </w:p>
    <w:p>
      <w:pPr>
        <w:spacing w:before="92" w:line="249" w:lineRule="auto"/>
        <w:ind w:left="507" w:right="241" w:hanging="284"/>
        <w:jc w:val="both"/>
        <w:rPr>
          <w:sz w:val="20"/>
        </w:rPr>
      </w:pPr>
      <w:r>
        <w:rPr>
          <w:color w:val="1D1D1B"/>
          <w:sz w:val="20"/>
        </w:rPr>
        <w:t>Puhvel,</w:t>
      </w:r>
      <w:r>
        <w:rPr>
          <w:color w:val="1D1D1B"/>
          <w:spacing w:val="-3"/>
          <w:sz w:val="20"/>
        </w:rPr>
        <w:t xml:space="preserve"> </w:t>
      </w:r>
      <w:r>
        <w:rPr>
          <w:color w:val="1D1D1B"/>
          <w:sz w:val="20"/>
        </w:rPr>
        <w:t>Jaan.</w:t>
      </w:r>
      <w:r>
        <w:rPr>
          <w:color w:val="1D1D1B"/>
          <w:spacing w:val="-3"/>
          <w:sz w:val="20"/>
        </w:rPr>
        <w:t xml:space="preserve"> </w:t>
      </w:r>
      <w:r>
        <w:rPr>
          <w:color w:val="1D1D1B"/>
          <w:sz w:val="20"/>
        </w:rPr>
        <w:t>1984.</w:t>
      </w:r>
      <w:r>
        <w:rPr>
          <w:color w:val="1D1D1B"/>
          <w:spacing w:val="-2"/>
          <w:sz w:val="20"/>
        </w:rPr>
        <w:t xml:space="preserve"> </w:t>
      </w:r>
      <w:r>
        <w:rPr>
          <w:i/>
          <w:color w:val="1D1D1B"/>
          <w:sz w:val="20"/>
        </w:rPr>
        <w:t>Hittite</w:t>
      </w:r>
      <w:r>
        <w:rPr>
          <w:i/>
          <w:color w:val="1D1D1B"/>
          <w:spacing w:val="-3"/>
          <w:sz w:val="20"/>
        </w:rPr>
        <w:t xml:space="preserve"> </w:t>
      </w:r>
      <w:r>
        <w:rPr>
          <w:i/>
          <w:color w:val="1D1D1B"/>
          <w:sz w:val="20"/>
        </w:rPr>
        <w:t>Etymological</w:t>
      </w:r>
      <w:r>
        <w:rPr>
          <w:i/>
          <w:color w:val="1D1D1B"/>
          <w:spacing w:val="-3"/>
          <w:sz w:val="20"/>
        </w:rPr>
        <w:t xml:space="preserve"> </w:t>
      </w:r>
      <w:r>
        <w:rPr>
          <w:i/>
          <w:color w:val="1D1D1B"/>
          <w:sz w:val="20"/>
        </w:rPr>
        <w:t>Dictionary</w:t>
      </w:r>
      <w:r>
        <w:rPr>
          <w:color w:val="1D1D1B"/>
          <w:sz w:val="20"/>
        </w:rPr>
        <w:t>,</w:t>
      </w:r>
      <w:r>
        <w:rPr>
          <w:color w:val="1D1D1B"/>
          <w:spacing w:val="-6"/>
          <w:sz w:val="20"/>
        </w:rPr>
        <w:t xml:space="preserve"> </w:t>
      </w:r>
      <w:r>
        <w:rPr>
          <w:color w:val="1D1D1B"/>
          <w:sz w:val="20"/>
        </w:rPr>
        <w:t>Vol.</w:t>
      </w:r>
      <w:r>
        <w:rPr>
          <w:color w:val="1D1D1B"/>
          <w:spacing w:val="-3"/>
          <w:sz w:val="20"/>
        </w:rPr>
        <w:t xml:space="preserve"> </w:t>
      </w:r>
      <w:r>
        <w:rPr>
          <w:color w:val="1D1D1B"/>
          <w:sz w:val="20"/>
        </w:rPr>
        <w:t>1-2</w:t>
      </w:r>
      <w:r>
        <w:rPr>
          <w:color w:val="1D1D1B"/>
          <w:spacing w:val="-3"/>
          <w:sz w:val="20"/>
        </w:rPr>
        <w:t xml:space="preserve"> </w:t>
      </w:r>
      <w:r>
        <w:rPr>
          <w:color w:val="1D1D1B"/>
          <w:sz w:val="20"/>
        </w:rPr>
        <w:t>(A;</w:t>
      </w:r>
      <w:r>
        <w:rPr>
          <w:color w:val="1D1D1B"/>
          <w:spacing w:val="-3"/>
          <w:sz w:val="20"/>
        </w:rPr>
        <w:t xml:space="preserve"> </w:t>
      </w:r>
      <w:r>
        <w:rPr>
          <w:color w:val="1D1D1B"/>
          <w:sz w:val="20"/>
        </w:rPr>
        <w:t>E</w:t>
      </w:r>
      <w:r>
        <w:rPr>
          <w:color w:val="1D1D1B"/>
          <w:spacing w:val="-3"/>
          <w:sz w:val="20"/>
        </w:rPr>
        <w:t xml:space="preserve"> </w:t>
      </w:r>
      <w:r>
        <w:rPr>
          <w:color w:val="1D1D1B"/>
          <w:sz w:val="20"/>
        </w:rPr>
        <w:t>&amp;</w:t>
      </w:r>
      <w:r>
        <w:rPr>
          <w:color w:val="1D1D1B"/>
          <w:spacing w:val="-3"/>
          <w:sz w:val="20"/>
        </w:rPr>
        <w:t xml:space="preserve"> </w:t>
      </w:r>
      <w:r>
        <w:rPr>
          <w:color w:val="1D1D1B"/>
          <w:sz w:val="20"/>
        </w:rPr>
        <w:t>I).</w:t>
      </w:r>
      <w:r>
        <w:rPr>
          <w:color w:val="1D1D1B"/>
          <w:spacing w:val="-3"/>
          <w:sz w:val="20"/>
        </w:rPr>
        <w:t xml:space="preserve"> </w:t>
      </w:r>
      <w:r>
        <w:rPr>
          <w:color w:val="1D1D1B"/>
          <w:sz w:val="20"/>
        </w:rPr>
        <w:t>Berlin- New York-Amsterdam: Mouton.</w:t>
      </w:r>
    </w:p>
    <w:p>
      <w:pPr>
        <w:spacing w:before="81" w:line="249" w:lineRule="auto"/>
        <w:ind w:left="507" w:right="241" w:hanging="284"/>
        <w:jc w:val="both"/>
        <w:rPr>
          <w:sz w:val="20"/>
        </w:rPr>
      </w:pPr>
      <w:r>
        <w:rPr>
          <w:color w:val="1D1D1B"/>
          <w:sz w:val="20"/>
        </w:rPr>
        <w:t xml:space="preserve">Puhvel, Jaan. 1991. Names and Numbers of the Pleiad, in Alan S. Kaye, ed. </w:t>
      </w:r>
      <w:r>
        <w:rPr>
          <w:i/>
          <w:color w:val="1D1D1B"/>
          <w:sz w:val="20"/>
        </w:rPr>
        <w:t>Semitic</w:t>
      </w:r>
      <w:r>
        <w:rPr>
          <w:i/>
          <w:color w:val="1D1D1B"/>
          <w:spacing w:val="-7"/>
          <w:sz w:val="20"/>
        </w:rPr>
        <w:t xml:space="preserve"> </w:t>
      </w:r>
      <w:r>
        <w:rPr>
          <w:i/>
          <w:color w:val="1D1D1B"/>
          <w:sz w:val="20"/>
        </w:rPr>
        <w:t>Studies</w:t>
      </w:r>
      <w:r>
        <w:rPr>
          <w:i/>
          <w:color w:val="1D1D1B"/>
          <w:spacing w:val="-7"/>
          <w:sz w:val="20"/>
        </w:rPr>
        <w:t xml:space="preserve"> </w:t>
      </w:r>
      <w:r>
        <w:rPr>
          <w:i/>
          <w:color w:val="1D1D1B"/>
          <w:sz w:val="20"/>
        </w:rPr>
        <w:t>in</w:t>
      </w:r>
      <w:r>
        <w:rPr>
          <w:i/>
          <w:color w:val="1D1D1B"/>
          <w:spacing w:val="-7"/>
          <w:sz w:val="20"/>
        </w:rPr>
        <w:t xml:space="preserve"> </w:t>
      </w:r>
      <w:r>
        <w:rPr>
          <w:i/>
          <w:color w:val="1D1D1B"/>
          <w:sz w:val="20"/>
        </w:rPr>
        <w:t>honor</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Wolf</w:t>
      </w:r>
      <w:r>
        <w:rPr>
          <w:i/>
          <w:color w:val="1D1D1B"/>
          <w:spacing w:val="-7"/>
          <w:sz w:val="20"/>
        </w:rPr>
        <w:t xml:space="preserve"> </w:t>
      </w:r>
      <w:r>
        <w:rPr>
          <w:i/>
          <w:color w:val="1D1D1B"/>
          <w:sz w:val="20"/>
        </w:rPr>
        <w:t>Leslau.</w:t>
      </w:r>
      <w:r>
        <w:rPr>
          <w:i/>
          <w:color w:val="1D1D1B"/>
          <w:spacing w:val="-7"/>
          <w:sz w:val="20"/>
        </w:rPr>
        <w:t xml:space="preserve"> </w:t>
      </w:r>
      <w:r>
        <w:rPr>
          <w:i/>
          <w:color w:val="1D1D1B"/>
          <w:sz w:val="20"/>
        </w:rPr>
        <w:t>On</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occasion</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his</w:t>
      </w:r>
      <w:r>
        <w:rPr>
          <w:i/>
          <w:color w:val="1D1D1B"/>
          <w:spacing w:val="-7"/>
          <w:sz w:val="20"/>
        </w:rPr>
        <w:t xml:space="preserve"> </w:t>
      </w:r>
      <w:r>
        <w:rPr>
          <w:i/>
          <w:color w:val="1D1D1B"/>
          <w:sz w:val="20"/>
        </w:rPr>
        <w:t>85th</w:t>
      </w:r>
      <w:r>
        <w:rPr>
          <w:i/>
          <w:color w:val="1D1D1B"/>
          <w:spacing w:val="-7"/>
          <w:sz w:val="20"/>
        </w:rPr>
        <w:t xml:space="preserve"> </w:t>
      </w:r>
      <w:r>
        <w:rPr>
          <w:i/>
          <w:color w:val="1D1D1B"/>
          <w:sz w:val="20"/>
        </w:rPr>
        <w:t>birthday</w:t>
      </w:r>
      <w:r>
        <w:rPr>
          <w:color w:val="1D1D1B"/>
          <w:sz w:val="20"/>
        </w:rPr>
        <w:t>. Wiesbaden: Harrassowitz, 1243-1247.</w:t>
      </w:r>
    </w:p>
    <w:p>
      <w:pPr>
        <w:spacing w:before="83" w:line="249" w:lineRule="auto"/>
        <w:ind w:left="507" w:right="242" w:hanging="284"/>
        <w:jc w:val="both"/>
        <w:rPr>
          <w:sz w:val="20"/>
        </w:rPr>
      </w:pPr>
      <w:r>
        <w:rPr>
          <w:color w:val="1D1D1B"/>
          <w:sz w:val="20"/>
        </w:rPr>
        <w:t xml:space="preserve">Ramstedt, Gustav J. 1935. </w:t>
      </w:r>
      <w:r>
        <w:rPr>
          <w:i/>
          <w:color w:val="1D1D1B"/>
          <w:sz w:val="20"/>
        </w:rPr>
        <w:t>Kalmückisches Wörterbuch</w:t>
      </w:r>
      <w:r>
        <w:rPr>
          <w:color w:val="1D1D1B"/>
          <w:sz w:val="20"/>
        </w:rPr>
        <w:t>. Helsinki: Suomalais- ugrilaisen seura.</w:t>
      </w:r>
    </w:p>
    <w:p>
      <w:pPr>
        <w:spacing w:before="82" w:line="249" w:lineRule="auto"/>
        <w:ind w:left="507" w:right="241" w:hanging="284"/>
        <w:jc w:val="both"/>
        <w:rPr>
          <w:sz w:val="20"/>
        </w:rPr>
      </w:pPr>
      <w:r>
        <w:rPr>
          <w:color w:val="1D1D1B"/>
          <w:sz w:val="20"/>
        </w:rPr>
        <w:t xml:space="preserve">Räsänen, Martti. 1969. </w:t>
      </w:r>
      <w:r>
        <w:rPr>
          <w:i/>
          <w:color w:val="1D1D1B"/>
          <w:sz w:val="20"/>
        </w:rPr>
        <w:t>Versuch eines etymologischen Wörterbuchs der Türksprachen</w:t>
      </w:r>
      <w:r>
        <w:rPr>
          <w:color w:val="1D1D1B"/>
          <w:sz w:val="20"/>
        </w:rPr>
        <w:t>. Helsinki: Lexica Societatis Fenno-Ugricae XVII, 1.</w:t>
      </w:r>
    </w:p>
    <w:p>
      <w:pPr>
        <w:spacing w:before="81" w:line="249" w:lineRule="auto"/>
        <w:ind w:left="507" w:right="240" w:hanging="284"/>
        <w:jc w:val="both"/>
        <w:rPr>
          <w:sz w:val="20"/>
        </w:rPr>
      </w:pPr>
      <w:r>
        <w:rPr>
          <w:color w:val="1D1D1B"/>
          <w:sz w:val="20"/>
        </w:rPr>
        <w:t>Renaud, Jean-Michel. 1996. Le catastérisme d'Orion, in B. Bakhouche, A. Moreau, &amp; J.-Cl.</w:t>
      </w:r>
      <w:r>
        <w:rPr>
          <w:color w:val="1D1D1B"/>
          <w:spacing w:val="-1"/>
          <w:sz w:val="20"/>
        </w:rPr>
        <w:t xml:space="preserve"> </w:t>
      </w:r>
      <w:r>
        <w:rPr>
          <w:color w:val="1D1D1B"/>
          <w:sz w:val="20"/>
        </w:rPr>
        <w:t xml:space="preserve">Turpin, eds. </w:t>
      </w:r>
      <w:r>
        <w:rPr>
          <w:i/>
          <w:color w:val="1D1D1B"/>
          <w:sz w:val="20"/>
        </w:rPr>
        <w:t>Les astres.</w:t>
      </w:r>
      <w:r>
        <w:rPr>
          <w:i/>
          <w:color w:val="1D1D1B"/>
          <w:spacing w:val="-1"/>
          <w:sz w:val="20"/>
        </w:rPr>
        <w:t xml:space="preserve"> </w:t>
      </w:r>
      <w:r>
        <w:rPr>
          <w:i/>
          <w:color w:val="1D1D1B"/>
          <w:sz w:val="20"/>
        </w:rPr>
        <w:t>Actes du Colloque international de Montpellier</w:t>
      </w:r>
      <w:r>
        <w:rPr>
          <w:i/>
          <w:color w:val="1D1D1B"/>
          <w:spacing w:val="-4"/>
          <w:sz w:val="20"/>
        </w:rPr>
        <w:t xml:space="preserve"> </w:t>
      </w:r>
      <w:r>
        <w:rPr>
          <w:color w:val="1D1D1B"/>
          <w:sz w:val="20"/>
        </w:rPr>
        <w:t>(23-25</w:t>
      </w:r>
      <w:r>
        <w:rPr>
          <w:color w:val="1D1D1B"/>
          <w:spacing w:val="-4"/>
          <w:sz w:val="20"/>
        </w:rPr>
        <w:t xml:space="preserve"> </w:t>
      </w:r>
      <w:r>
        <w:rPr>
          <w:color w:val="1D1D1B"/>
          <w:sz w:val="20"/>
        </w:rPr>
        <w:t>March,</w:t>
      </w:r>
      <w:r>
        <w:rPr>
          <w:color w:val="1D1D1B"/>
          <w:spacing w:val="-4"/>
          <w:sz w:val="20"/>
        </w:rPr>
        <w:t xml:space="preserve"> </w:t>
      </w:r>
      <w:r>
        <w:rPr>
          <w:color w:val="1D1D1B"/>
          <w:sz w:val="20"/>
        </w:rPr>
        <w:t>1995).</w:t>
      </w:r>
      <w:r>
        <w:rPr>
          <w:color w:val="1D1D1B"/>
          <w:spacing w:val="-4"/>
          <w:sz w:val="20"/>
        </w:rPr>
        <w:t xml:space="preserve"> </w:t>
      </w:r>
      <w:r>
        <w:rPr>
          <w:color w:val="1D1D1B"/>
          <w:sz w:val="20"/>
        </w:rPr>
        <w:t>Montpellier:</w:t>
      </w:r>
      <w:r>
        <w:rPr>
          <w:color w:val="1D1D1B"/>
          <w:spacing w:val="-4"/>
          <w:sz w:val="20"/>
        </w:rPr>
        <w:t xml:space="preserve"> </w:t>
      </w:r>
      <w:r>
        <w:rPr>
          <w:color w:val="1D1D1B"/>
          <w:sz w:val="20"/>
        </w:rPr>
        <w:t>Publications</w:t>
      </w:r>
      <w:r>
        <w:rPr>
          <w:color w:val="1D1D1B"/>
          <w:spacing w:val="-4"/>
          <w:sz w:val="20"/>
        </w:rPr>
        <w:t xml:space="preserve"> </w:t>
      </w:r>
      <w:r>
        <w:rPr>
          <w:color w:val="1D1D1B"/>
          <w:sz w:val="20"/>
        </w:rPr>
        <w:t>de</w:t>
      </w:r>
      <w:r>
        <w:rPr>
          <w:color w:val="1D1D1B"/>
          <w:spacing w:val="-4"/>
          <w:sz w:val="20"/>
        </w:rPr>
        <w:t xml:space="preserve"> </w:t>
      </w:r>
      <w:r>
        <w:rPr>
          <w:color w:val="1D1D1B"/>
          <w:sz w:val="20"/>
        </w:rPr>
        <w:t>la</w:t>
      </w:r>
      <w:r>
        <w:rPr>
          <w:color w:val="1D1D1B"/>
          <w:spacing w:val="-4"/>
          <w:sz w:val="20"/>
        </w:rPr>
        <w:t xml:space="preserve"> </w:t>
      </w:r>
      <w:r>
        <w:rPr>
          <w:color w:val="1D1D1B"/>
          <w:sz w:val="20"/>
        </w:rPr>
        <w:t xml:space="preserve">Recherche, </w:t>
      </w:r>
      <w:r>
        <w:rPr>
          <w:color w:val="1D1D1B"/>
          <w:spacing w:val="-2"/>
          <w:sz w:val="20"/>
        </w:rPr>
        <w:t>83-93.</w:t>
      </w:r>
    </w:p>
    <w:p>
      <w:pPr>
        <w:spacing w:before="83"/>
        <w:ind w:left="223"/>
        <w:jc w:val="both"/>
        <w:rPr>
          <w:i/>
          <w:sz w:val="20"/>
        </w:rPr>
      </w:pPr>
      <w:r>
        <w:rPr>
          <w:color w:val="1D1D1B"/>
          <w:sz w:val="20"/>
        </w:rPr>
        <w:t>Renaud,</w:t>
      </w:r>
      <w:r>
        <w:rPr>
          <w:color w:val="1D1D1B"/>
          <w:spacing w:val="6"/>
          <w:sz w:val="20"/>
        </w:rPr>
        <w:t xml:space="preserve"> </w:t>
      </w:r>
      <w:r>
        <w:rPr>
          <w:color w:val="1D1D1B"/>
          <w:sz w:val="20"/>
        </w:rPr>
        <w:t>Jean-Michel.</w:t>
      </w:r>
      <w:r>
        <w:rPr>
          <w:color w:val="1D1D1B"/>
          <w:spacing w:val="6"/>
          <w:sz w:val="20"/>
        </w:rPr>
        <w:t xml:space="preserve"> </w:t>
      </w:r>
      <w:r>
        <w:rPr>
          <w:color w:val="1D1D1B"/>
          <w:sz w:val="20"/>
        </w:rPr>
        <w:t>2003.</w:t>
      </w:r>
      <w:r>
        <w:rPr>
          <w:color w:val="1D1D1B"/>
          <w:spacing w:val="7"/>
          <w:sz w:val="20"/>
        </w:rPr>
        <w:t xml:space="preserve"> </w:t>
      </w:r>
      <w:r>
        <w:rPr>
          <w:color w:val="1D1D1B"/>
          <w:sz w:val="20"/>
        </w:rPr>
        <w:t>Le</w:t>
      </w:r>
      <w:r>
        <w:rPr>
          <w:color w:val="1D1D1B"/>
          <w:spacing w:val="6"/>
          <w:sz w:val="20"/>
        </w:rPr>
        <w:t xml:space="preserve"> </w:t>
      </w:r>
      <w:r>
        <w:rPr>
          <w:color w:val="1D1D1B"/>
          <w:sz w:val="20"/>
        </w:rPr>
        <w:t>catastérisme</w:t>
      </w:r>
      <w:r>
        <w:rPr>
          <w:color w:val="1D1D1B"/>
          <w:spacing w:val="7"/>
          <w:sz w:val="20"/>
        </w:rPr>
        <w:t xml:space="preserve"> </w:t>
      </w:r>
      <w:r>
        <w:rPr>
          <w:color w:val="1D1D1B"/>
          <w:sz w:val="20"/>
        </w:rPr>
        <w:t>chez</w:t>
      </w:r>
      <w:r>
        <w:rPr>
          <w:color w:val="1D1D1B"/>
          <w:spacing w:val="6"/>
          <w:sz w:val="20"/>
        </w:rPr>
        <w:t xml:space="preserve"> </w:t>
      </w:r>
      <w:r>
        <w:rPr>
          <w:color w:val="1D1D1B"/>
          <w:sz w:val="20"/>
        </w:rPr>
        <w:t>Homère</w:t>
      </w:r>
      <w:r>
        <w:rPr>
          <w:color w:val="1D1D1B"/>
          <w:spacing w:val="6"/>
          <w:sz w:val="20"/>
        </w:rPr>
        <w:t xml:space="preserve"> </w:t>
      </w:r>
      <w:r>
        <w:rPr>
          <w:color w:val="1D1D1B"/>
          <w:sz w:val="20"/>
        </w:rPr>
        <w:t>Le</w:t>
      </w:r>
      <w:r>
        <w:rPr>
          <w:color w:val="1D1D1B"/>
          <w:spacing w:val="7"/>
          <w:sz w:val="20"/>
        </w:rPr>
        <w:t xml:space="preserve"> </w:t>
      </w:r>
      <w:r>
        <w:rPr>
          <w:color w:val="1D1D1B"/>
          <w:sz w:val="20"/>
        </w:rPr>
        <w:t>cas</w:t>
      </w:r>
      <w:r>
        <w:rPr>
          <w:color w:val="1D1D1B"/>
          <w:spacing w:val="6"/>
          <w:sz w:val="20"/>
        </w:rPr>
        <w:t xml:space="preserve"> </w:t>
      </w:r>
      <w:r>
        <w:rPr>
          <w:color w:val="1D1D1B"/>
          <w:sz w:val="20"/>
        </w:rPr>
        <w:t>d'Orion.</w:t>
      </w:r>
      <w:r>
        <w:rPr>
          <w:color w:val="1D1D1B"/>
          <w:spacing w:val="8"/>
          <w:sz w:val="20"/>
        </w:rPr>
        <w:t xml:space="preserve"> </w:t>
      </w:r>
      <w:r>
        <w:rPr>
          <w:i/>
          <w:color w:val="1D1D1B"/>
          <w:spacing w:val="-4"/>
          <w:sz w:val="20"/>
        </w:rPr>
        <w:t>Gaia</w:t>
      </w:r>
    </w:p>
    <w:p>
      <w:pPr>
        <w:spacing w:before="10"/>
        <w:ind w:left="507"/>
        <w:jc w:val="both"/>
        <w:rPr>
          <w:sz w:val="20"/>
        </w:rPr>
      </w:pPr>
      <w:r>
        <w:rPr>
          <w:color w:val="1D1D1B"/>
          <w:sz w:val="20"/>
        </w:rPr>
        <w:t>7,</w:t>
      </w:r>
      <w:r>
        <w:rPr>
          <w:color w:val="1D1D1B"/>
          <w:spacing w:val="17"/>
          <w:sz w:val="20"/>
        </w:rPr>
        <w:t xml:space="preserve"> </w:t>
      </w:r>
      <w:r>
        <w:rPr>
          <w:color w:val="1D1D1B"/>
          <w:sz w:val="20"/>
        </w:rPr>
        <w:t>205-</w:t>
      </w:r>
      <w:r>
        <w:rPr>
          <w:color w:val="1D1D1B"/>
          <w:spacing w:val="-5"/>
          <w:sz w:val="20"/>
        </w:rPr>
        <w:t>14.</w:t>
      </w:r>
    </w:p>
    <w:p>
      <w:pPr>
        <w:spacing w:before="90"/>
        <w:ind w:left="223"/>
        <w:jc w:val="both"/>
        <w:rPr>
          <w:sz w:val="20"/>
        </w:rPr>
      </w:pPr>
      <w:r>
        <w:rPr>
          <w:color w:val="1D1D1B"/>
          <w:sz w:val="20"/>
        </w:rPr>
        <w:t>Scherer,</w:t>
      </w:r>
      <w:r>
        <w:rPr>
          <w:color w:val="1D1D1B"/>
          <w:spacing w:val="69"/>
          <w:sz w:val="20"/>
        </w:rPr>
        <w:t xml:space="preserve"> </w:t>
      </w:r>
      <w:r>
        <w:rPr>
          <w:color w:val="1D1D1B"/>
          <w:sz w:val="20"/>
        </w:rPr>
        <w:t>Anton.</w:t>
      </w:r>
      <w:r>
        <w:rPr>
          <w:color w:val="1D1D1B"/>
          <w:spacing w:val="57"/>
          <w:w w:val="150"/>
          <w:sz w:val="20"/>
        </w:rPr>
        <w:t xml:space="preserve"> </w:t>
      </w:r>
      <w:r>
        <w:rPr>
          <w:color w:val="1D1D1B"/>
          <w:sz w:val="20"/>
        </w:rPr>
        <w:t>1953.</w:t>
      </w:r>
      <w:r>
        <w:rPr>
          <w:color w:val="1D1D1B"/>
          <w:spacing w:val="56"/>
          <w:w w:val="150"/>
          <w:sz w:val="20"/>
        </w:rPr>
        <w:t xml:space="preserve"> </w:t>
      </w:r>
      <w:r>
        <w:rPr>
          <w:i/>
          <w:color w:val="1D1D1B"/>
          <w:sz w:val="20"/>
        </w:rPr>
        <w:t>Gestirnnamen</w:t>
      </w:r>
      <w:r>
        <w:rPr>
          <w:i/>
          <w:color w:val="1D1D1B"/>
          <w:spacing w:val="58"/>
          <w:w w:val="150"/>
          <w:sz w:val="20"/>
        </w:rPr>
        <w:t xml:space="preserve"> </w:t>
      </w:r>
      <w:r>
        <w:rPr>
          <w:i/>
          <w:color w:val="1D1D1B"/>
          <w:sz w:val="20"/>
        </w:rPr>
        <w:t>bei</w:t>
      </w:r>
      <w:r>
        <w:rPr>
          <w:i/>
          <w:color w:val="1D1D1B"/>
          <w:spacing w:val="58"/>
          <w:w w:val="150"/>
          <w:sz w:val="20"/>
        </w:rPr>
        <w:t xml:space="preserve"> </w:t>
      </w:r>
      <w:r>
        <w:rPr>
          <w:i/>
          <w:color w:val="1D1D1B"/>
          <w:sz w:val="20"/>
        </w:rPr>
        <w:t>den</w:t>
      </w:r>
      <w:r>
        <w:rPr>
          <w:i/>
          <w:color w:val="1D1D1B"/>
          <w:spacing w:val="57"/>
          <w:w w:val="150"/>
          <w:sz w:val="20"/>
        </w:rPr>
        <w:t xml:space="preserve"> </w:t>
      </w:r>
      <w:r>
        <w:rPr>
          <w:i/>
          <w:color w:val="1D1D1B"/>
          <w:sz w:val="20"/>
        </w:rPr>
        <w:t>Indogermanischen</w:t>
      </w:r>
      <w:r>
        <w:rPr>
          <w:i/>
          <w:color w:val="1D1D1B"/>
          <w:spacing w:val="58"/>
          <w:w w:val="150"/>
          <w:sz w:val="20"/>
        </w:rPr>
        <w:t xml:space="preserve"> </w:t>
      </w:r>
      <w:r>
        <w:rPr>
          <w:i/>
          <w:color w:val="1D1D1B"/>
          <w:spacing w:val="-2"/>
          <w:sz w:val="20"/>
        </w:rPr>
        <w:t>Völkern</w:t>
      </w:r>
      <w:r>
        <w:rPr>
          <w:color w:val="1D1D1B"/>
          <w:spacing w:val="-2"/>
          <w:sz w:val="20"/>
        </w:rPr>
        <w:t>.</w:t>
      </w:r>
    </w:p>
    <w:p>
      <w:pPr>
        <w:spacing w:before="11"/>
        <w:ind w:left="507"/>
        <w:jc w:val="both"/>
        <w:rPr>
          <w:sz w:val="20"/>
        </w:rPr>
      </w:pPr>
      <w:r>
        <w:rPr>
          <w:color w:val="1D1D1B"/>
          <w:sz w:val="20"/>
        </w:rPr>
        <w:t>Heidelberg:</w:t>
      </w:r>
      <w:r>
        <w:rPr>
          <w:color w:val="1D1D1B"/>
          <w:spacing w:val="1"/>
          <w:sz w:val="20"/>
        </w:rPr>
        <w:t xml:space="preserve"> </w:t>
      </w:r>
      <w:r>
        <w:rPr>
          <w:color w:val="1D1D1B"/>
          <w:spacing w:val="-2"/>
          <w:sz w:val="20"/>
        </w:rPr>
        <w:t>Winter.</w:t>
      </w:r>
    </w:p>
    <w:p>
      <w:pPr>
        <w:spacing w:before="90"/>
        <w:ind w:left="223"/>
        <w:jc w:val="both"/>
        <w:rPr>
          <w:sz w:val="20"/>
        </w:rPr>
      </w:pPr>
      <w:r>
        <w:rPr>
          <w:color w:val="1D1D1B"/>
          <w:sz w:val="20"/>
        </w:rPr>
        <w:t>Schindler,</w:t>
      </w:r>
      <w:r>
        <w:rPr>
          <w:color w:val="1D1D1B"/>
          <w:spacing w:val="44"/>
          <w:sz w:val="20"/>
        </w:rPr>
        <w:t xml:space="preserve"> </w:t>
      </w:r>
      <w:r>
        <w:rPr>
          <w:color w:val="1D1D1B"/>
          <w:sz w:val="20"/>
        </w:rPr>
        <w:t>Jochem.</w:t>
      </w:r>
      <w:r>
        <w:rPr>
          <w:color w:val="1D1D1B"/>
          <w:spacing w:val="46"/>
          <w:sz w:val="20"/>
        </w:rPr>
        <w:t xml:space="preserve"> </w:t>
      </w:r>
      <w:r>
        <w:rPr>
          <w:color w:val="1D1D1B"/>
          <w:sz w:val="20"/>
        </w:rPr>
        <w:t>1975.</w:t>
      </w:r>
      <w:r>
        <w:rPr>
          <w:color w:val="1D1D1B"/>
          <w:spacing w:val="46"/>
          <w:sz w:val="20"/>
        </w:rPr>
        <w:t xml:space="preserve"> </w:t>
      </w:r>
      <w:r>
        <w:rPr>
          <w:color w:val="1D1D1B"/>
          <w:sz w:val="20"/>
        </w:rPr>
        <w:t>Ľapophonie</w:t>
      </w:r>
      <w:r>
        <w:rPr>
          <w:color w:val="1D1D1B"/>
          <w:spacing w:val="46"/>
          <w:sz w:val="20"/>
        </w:rPr>
        <w:t xml:space="preserve"> </w:t>
      </w:r>
      <w:r>
        <w:rPr>
          <w:color w:val="1D1D1B"/>
          <w:sz w:val="20"/>
        </w:rPr>
        <w:t>des</w:t>
      </w:r>
      <w:r>
        <w:rPr>
          <w:color w:val="1D1D1B"/>
          <w:spacing w:val="46"/>
          <w:sz w:val="20"/>
        </w:rPr>
        <w:t xml:space="preserve"> </w:t>
      </w:r>
      <w:r>
        <w:rPr>
          <w:color w:val="1D1D1B"/>
          <w:sz w:val="20"/>
        </w:rPr>
        <w:t>thèmes</w:t>
      </w:r>
      <w:r>
        <w:rPr>
          <w:color w:val="1D1D1B"/>
          <w:spacing w:val="46"/>
          <w:sz w:val="20"/>
        </w:rPr>
        <w:t xml:space="preserve"> </w:t>
      </w:r>
      <w:r>
        <w:rPr>
          <w:color w:val="1D1D1B"/>
          <w:sz w:val="20"/>
        </w:rPr>
        <w:t>indo-européennes</w:t>
      </w:r>
      <w:r>
        <w:rPr>
          <w:color w:val="1D1D1B"/>
          <w:spacing w:val="46"/>
          <w:sz w:val="20"/>
        </w:rPr>
        <w:t xml:space="preserve"> </w:t>
      </w:r>
      <w:r>
        <w:rPr>
          <w:color w:val="1D1D1B"/>
          <w:sz w:val="20"/>
        </w:rPr>
        <w:t>en</w:t>
      </w:r>
      <w:r>
        <w:rPr>
          <w:color w:val="1D1D1B"/>
          <w:spacing w:val="46"/>
          <w:sz w:val="20"/>
        </w:rPr>
        <w:t xml:space="preserve"> </w:t>
      </w:r>
      <w:r>
        <w:rPr>
          <w:i/>
          <w:color w:val="1D1D1B"/>
          <w:sz w:val="20"/>
        </w:rPr>
        <w:t>-</w:t>
      </w:r>
      <w:r>
        <w:rPr>
          <w:i/>
          <w:color w:val="1D1D1B"/>
          <w:spacing w:val="-4"/>
          <w:sz w:val="20"/>
        </w:rPr>
        <w:t>r/n</w:t>
      </w:r>
      <w:r>
        <w:rPr>
          <w:color w:val="1D1D1B"/>
          <w:spacing w:val="-4"/>
          <w:sz w:val="20"/>
        </w:rPr>
        <w:t>.</w:t>
      </w:r>
    </w:p>
    <w:p>
      <w:pPr>
        <w:spacing w:before="10"/>
        <w:ind w:left="507"/>
        <w:jc w:val="both"/>
        <w:rPr>
          <w:sz w:val="20"/>
        </w:rPr>
      </w:pPr>
      <w:r>
        <w:rPr>
          <w:i/>
          <w:color w:val="1D1D1B"/>
          <w:sz w:val="20"/>
        </w:rPr>
        <w:t>Bulletin</w:t>
      </w:r>
      <w:r>
        <w:rPr>
          <w:i/>
          <w:color w:val="1D1D1B"/>
          <w:spacing w:val="13"/>
          <w:sz w:val="20"/>
        </w:rPr>
        <w:t xml:space="preserve"> </w:t>
      </w:r>
      <w:r>
        <w:rPr>
          <w:i/>
          <w:color w:val="1D1D1B"/>
          <w:sz w:val="20"/>
        </w:rPr>
        <w:t>de</w:t>
      </w:r>
      <w:r>
        <w:rPr>
          <w:i/>
          <w:color w:val="1D1D1B"/>
          <w:spacing w:val="16"/>
          <w:sz w:val="20"/>
        </w:rPr>
        <w:t xml:space="preserve"> </w:t>
      </w:r>
      <w:r>
        <w:rPr>
          <w:i/>
          <w:color w:val="1D1D1B"/>
          <w:sz w:val="20"/>
        </w:rPr>
        <w:t>la</w:t>
      </w:r>
      <w:r>
        <w:rPr>
          <w:i/>
          <w:color w:val="1D1D1B"/>
          <w:spacing w:val="16"/>
          <w:sz w:val="20"/>
        </w:rPr>
        <w:t xml:space="preserve"> </w:t>
      </w:r>
      <w:r>
        <w:rPr>
          <w:i/>
          <w:color w:val="1D1D1B"/>
          <w:sz w:val="20"/>
        </w:rPr>
        <w:t>Société</w:t>
      </w:r>
      <w:r>
        <w:rPr>
          <w:i/>
          <w:color w:val="1D1D1B"/>
          <w:spacing w:val="16"/>
          <w:sz w:val="20"/>
        </w:rPr>
        <w:t xml:space="preserve"> </w:t>
      </w:r>
      <w:r>
        <w:rPr>
          <w:i/>
          <w:color w:val="1D1D1B"/>
          <w:sz w:val="20"/>
        </w:rPr>
        <w:t>de</w:t>
      </w:r>
      <w:r>
        <w:rPr>
          <w:i/>
          <w:color w:val="1D1D1B"/>
          <w:spacing w:val="15"/>
          <w:sz w:val="20"/>
        </w:rPr>
        <w:t xml:space="preserve"> </w:t>
      </w:r>
      <w:r>
        <w:rPr>
          <w:i/>
          <w:color w:val="1D1D1B"/>
          <w:sz w:val="20"/>
        </w:rPr>
        <w:t>Linguistique</w:t>
      </w:r>
      <w:r>
        <w:rPr>
          <w:i/>
          <w:color w:val="1D1D1B"/>
          <w:spacing w:val="16"/>
          <w:sz w:val="20"/>
        </w:rPr>
        <w:t xml:space="preserve"> </w:t>
      </w:r>
      <w:r>
        <w:rPr>
          <w:i/>
          <w:color w:val="1D1D1B"/>
          <w:sz w:val="20"/>
        </w:rPr>
        <w:t>de</w:t>
      </w:r>
      <w:r>
        <w:rPr>
          <w:i/>
          <w:color w:val="1D1D1B"/>
          <w:spacing w:val="16"/>
          <w:sz w:val="20"/>
        </w:rPr>
        <w:t xml:space="preserve"> </w:t>
      </w:r>
      <w:r>
        <w:rPr>
          <w:i/>
          <w:color w:val="1D1D1B"/>
          <w:sz w:val="20"/>
        </w:rPr>
        <w:t>Paris</w:t>
      </w:r>
      <w:r>
        <w:rPr>
          <w:i/>
          <w:color w:val="1D1D1B"/>
          <w:spacing w:val="16"/>
          <w:sz w:val="20"/>
        </w:rPr>
        <w:t xml:space="preserve"> </w:t>
      </w:r>
      <w:r>
        <w:rPr>
          <w:color w:val="1D1D1B"/>
          <w:sz w:val="20"/>
        </w:rPr>
        <w:t>70,</w:t>
      </w:r>
      <w:r>
        <w:rPr>
          <w:color w:val="1D1D1B"/>
          <w:spacing w:val="16"/>
          <w:sz w:val="20"/>
        </w:rPr>
        <w:t xml:space="preserve"> </w:t>
      </w:r>
      <w:r>
        <w:rPr>
          <w:color w:val="1D1D1B"/>
          <w:sz w:val="20"/>
        </w:rPr>
        <w:t>1-</w:t>
      </w:r>
      <w:r>
        <w:rPr>
          <w:color w:val="1D1D1B"/>
          <w:spacing w:val="-5"/>
          <w:sz w:val="20"/>
        </w:rPr>
        <w:t>10.</w:t>
      </w:r>
    </w:p>
    <w:p>
      <w:pPr>
        <w:spacing w:before="90" w:line="249" w:lineRule="auto"/>
        <w:ind w:left="507" w:right="240" w:hanging="284"/>
        <w:jc w:val="both"/>
        <w:rPr>
          <w:sz w:val="20"/>
        </w:rPr>
      </w:pPr>
      <w:r>
        <w:rPr>
          <w:color w:val="1D1D1B"/>
          <w:sz w:val="20"/>
        </w:rPr>
        <w:t xml:space="preserve">Schrader, Otto &amp; Alfons Nehring. 1923-29. </w:t>
      </w:r>
      <w:r>
        <w:rPr>
          <w:i/>
          <w:color w:val="1D1D1B"/>
          <w:sz w:val="20"/>
        </w:rPr>
        <w:t>Reallexikon der indogermanischen Altertumskunde</w:t>
      </w:r>
      <w:r>
        <w:rPr>
          <w:color w:val="1D1D1B"/>
          <w:sz w:val="20"/>
        </w:rPr>
        <w:t>, I-II. Berlin-Leipzig: Walter de Gruyter.</w:t>
      </w:r>
    </w:p>
    <w:p>
      <w:pPr>
        <w:spacing w:before="81"/>
        <w:ind w:left="223"/>
        <w:jc w:val="both"/>
        <w:rPr>
          <w:sz w:val="20"/>
        </w:rPr>
      </w:pPr>
      <w:r>
        <w:rPr>
          <w:color w:val="1D1D1B"/>
          <w:sz w:val="20"/>
        </w:rPr>
        <w:t>Schrijver,</w:t>
      </w:r>
      <w:r>
        <w:rPr>
          <w:color w:val="1D1D1B"/>
          <w:spacing w:val="-13"/>
          <w:sz w:val="20"/>
        </w:rPr>
        <w:t xml:space="preserve"> </w:t>
      </w:r>
      <w:r>
        <w:rPr>
          <w:color w:val="1D1D1B"/>
          <w:sz w:val="20"/>
        </w:rPr>
        <w:t>Peter.</w:t>
      </w:r>
      <w:r>
        <w:rPr>
          <w:color w:val="1D1D1B"/>
          <w:spacing w:val="-12"/>
          <w:sz w:val="20"/>
        </w:rPr>
        <w:t xml:space="preserve"> </w:t>
      </w:r>
      <w:r>
        <w:rPr>
          <w:color w:val="1D1D1B"/>
          <w:sz w:val="20"/>
        </w:rPr>
        <w:t>1991.</w:t>
      </w:r>
      <w:r>
        <w:rPr>
          <w:color w:val="1D1D1B"/>
          <w:spacing w:val="-11"/>
          <w:sz w:val="20"/>
        </w:rPr>
        <w:t xml:space="preserve"> </w:t>
      </w:r>
      <w:r>
        <w:rPr>
          <w:i/>
          <w:color w:val="1D1D1B"/>
          <w:sz w:val="20"/>
        </w:rPr>
        <w:t>The</w:t>
      </w:r>
      <w:r>
        <w:rPr>
          <w:i/>
          <w:color w:val="1D1D1B"/>
          <w:spacing w:val="-12"/>
          <w:sz w:val="20"/>
        </w:rPr>
        <w:t xml:space="preserve"> </w:t>
      </w:r>
      <w:r>
        <w:rPr>
          <w:i/>
          <w:color w:val="1D1D1B"/>
          <w:sz w:val="20"/>
        </w:rPr>
        <w:t>Reflexes</w:t>
      </w:r>
      <w:r>
        <w:rPr>
          <w:i/>
          <w:color w:val="1D1D1B"/>
          <w:spacing w:val="-12"/>
          <w:sz w:val="20"/>
        </w:rPr>
        <w:t xml:space="preserve"> </w:t>
      </w:r>
      <w:r>
        <w:rPr>
          <w:i/>
          <w:color w:val="1D1D1B"/>
          <w:sz w:val="20"/>
        </w:rPr>
        <w:t>of</w:t>
      </w:r>
      <w:r>
        <w:rPr>
          <w:i/>
          <w:color w:val="1D1D1B"/>
          <w:spacing w:val="-12"/>
          <w:sz w:val="20"/>
        </w:rPr>
        <w:t xml:space="preserve"> </w:t>
      </w:r>
      <w:r>
        <w:rPr>
          <w:i/>
          <w:color w:val="1D1D1B"/>
          <w:sz w:val="20"/>
        </w:rPr>
        <w:t>Proto-Indo-European</w:t>
      </w:r>
      <w:r>
        <w:rPr>
          <w:i/>
          <w:color w:val="1D1D1B"/>
          <w:spacing w:val="-13"/>
          <w:sz w:val="20"/>
        </w:rPr>
        <w:t xml:space="preserve"> </w:t>
      </w:r>
      <w:r>
        <w:rPr>
          <w:i/>
          <w:color w:val="1D1D1B"/>
          <w:sz w:val="20"/>
        </w:rPr>
        <w:t>Laryngeals</w:t>
      </w:r>
      <w:r>
        <w:rPr>
          <w:i/>
          <w:color w:val="1D1D1B"/>
          <w:spacing w:val="-12"/>
          <w:sz w:val="20"/>
        </w:rPr>
        <w:t xml:space="preserve"> </w:t>
      </w:r>
      <w:r>
        <w:rPr>
          <w:i/>
          <w:color w:val="1D1D1B"/>
          <w:sz w:val="20"/>
        </w:rPr>
        <w:t>in</w:t>
      </w:r>
      <w:r>
        <w:rPr>
          <w:i/>
          <w:color w:val="1D1D1B"/>
          <w:spacing w:val="-12"/>
          <w:sz w:val="20"/>
        </w:rPr>
        <w:t xml:space="preserve"> </w:t>
      </w:r>
      <w:r>
        <w:rPr>
          <w:i/>
          <w:color w:val="1D1D1B"/>
          <w:spacing w:val="-2"/>
          <w:sz w:val="20"/>
        </w:rPr>
        <w:t>Latin</w:t>
      </w:r>
      <w:r>
        <w:rPr>
          <w:color w:val="1D1D1B"/>
          <w:spacing w:val="-2"/>
          <w:sz w:val="20"/>
        </w:rPr>
        <w:t>.</w:t>
      </w:r>
    </w:p>
    <w:p>
      <w:pPr>
        <w:spacing w:before="10"/>
        <w:ind w:left="507"/>
        <w:jc w:val="both"/>
        <w:rPr>
          <w:sz w:val="20"/>
        </w:rPr>
      </w:pPr>
      <w:r>
        <w:rPr>
          <w:color w:val="1D1D1B"/>
          <w:sz w:val="20"/>
        </w:rPr>
        <w:t>Amsterdam-Atlanta,</w:t>
      </w:r>
      <w:r>
        <w:rPr>
          <w:color w:val="1D1D1B"/>
          <w:spacing w:val="5"/>
          <w:sz w:val="20"/>
        </w:rPr>
        <w:t xml:space="preserve"> </w:t>
      </w:r>
      <w:r>
        <w:rPr>
          <w:color w:val="1D1D1B"/>
          <w:sz w:val="20"/>
        </w:rPr>
        <w:t>GA:</w:t>
      </w:r>
      <w:r>
        <w:rPr>
          <w:color w:val="1D1D1B"/>
          <w:spacing w:val="8"/>
          <w:sz w:val="20"/>
        </w:rPr>
        <w:t xml:space="preserve"> </w:t>
      </w:r>
      <w:r>
        <w:rPr>
          <w:color w:val="1D1D1B"/>
          <w:spacing w:val="-2"/>
          <w:sz w:val="20"/>
        </w:rPr>
        <w:t>Rodopi.</w:t>
      </w:r>
    </w:p>
    <w:p>
      <w:pPr>
        <w:spacing w:before="90" w:line="249" w:lineRule="auto"/>
        <w:ind w:left="507" w:right="242" w:hanging="284"/>
        <w:jc w:val="both"/>
        <w:rPr>
          <w:sz w:val="20"/>
        </w:rPr>
      </w:pPr>
      <w:r>
        <w:rPr>
          <w:color w:val="1D1D1B"/>
          <w:spacing w:val="-2"/>
          <w:sz w:val="20"/>
        </w:rPr>
        <w:t>Schrijver,</w:t>
      </w:r>
      <w:r>
        <w:rPr>
          <w:color w:val="1D1D1B"/>
          <w:spacing w:val="-10"/>
          <w:sz w:val="20"/>
        </w:rPr>
        <w:t xml:space="preserve"> </w:t>
      </w:r>
      <w:r>
        <w:rPr>
          <w:color w:val="1D1D1B"/>
          <w:spacing w:val="-2"/>
          <w:sz w:val="20"/>
        </w:rPr>
        <w:t>Peter.</w:t>
      </w:r>
      <w:r>
        <w:rPr>
          <w:color w:val="1D1D1B"/>
          <w:spacing w:val="-4"/>
          <w:sz w:val="20"/>
        </w:rPr>
        <w:t xml:space="preserve"> </w:t>
      </w:r>
      <w:r>
        <w:rPr>
          <w:color w:val="1D1D1B"/>
          <w:spacing w:val="-2"/>
          <w:sz w:val="20"/>
        </w:rPr>
        <w:t>1995.</w:t>
      </w:r>
      <w:r>
        <w:rPr>
          <w:color w:val="1D1D1B"/>
          <w:spacing w:val="-3"/>
          <w:sz w:val="20"/>
        </w:rPr>
        <w:t xml:space="preserve"> </w:t>
      </w:r>
      <w:r>
        <w:rPr>
          <w:i/>
          <w:color w:val="1D1D1B"/>
          <w:spacing w:val="-2"/>
          <w:sz w:val="20"/>
        </w:rPr>
        <w:t>Studies</w:t>
      </w:r>
      <w:r>
        <w:rPr>
          <w:i/>
          <w:color w:val="1D1D1B"/>
          <w:spacing w:val="-4"/>
          <w:sz w:val="20"/>
        </w:rPr>
        <w:t xml:space="preserve"> </w:t>
      </w:r>
      <w:r>
        <w:rPr>
          <w:i/>
          <w:color w:val="1D1D1B"/>
          <w:spacing w:val="-2"/>
          <w:sz w:val="20"/>
        </w:rPr>
        <w:t>in</w:t>
      </w:r>
      <w:r>
        <w:rPr>
          <w:i/>
          <w:color w:val="1D1D1B"/>
          <w:spacing w:val="-4"/>
          <w:sz w:val="20"/>
        </w:rPr>
        <w:t xml:space="preserve"> </w:t>
      </w:r>
      <w:r>
        <w:rPr>
          <w:i/>
          <w:color w:val="1D1D1B"/>
          <w:spacing w:val="-2"/>
          <w:sz w:val="20"/>
        </w:rPr>
        <w:t>British</w:t>
      </w:r>
      <w:r>
        <w:rPr>
          <w:i/>
          <w:color w:val="1D1D1B"/>
          <w:spacing w:val="-4"/>
          <w:sz w:val="20"/>
        </w:rPr>
        <w:t xml:space="preserve"> </w:t>
      </w:r>
      <w:r>
        <w:rPr>
          <w:i/>
          <w:color w:val="1D1D1B"/>
          <w:spacing w:val="-2"/>
          <w:sz w:val="20"/>
        </w:rPr>
        <w:t>Celtic</w:t>
      </w:r>
      <w:r>
        <w:rPr>
          <w:i/>
          <w:color w:val="1D1D1B"/>
          <w:spacing w:val="-4"/>
          <w:sz w:val="20"/>
        </w:rPr>
        <w:t xml:space="preserve"> </w:t>
      </w:r>
      <w:r>
        <w:rPr>
          <w:i/>
          <w:color w:val="1D1D1B"/>
          <w:spacing w:val="-2"/>
          <w:sz w:val="20"/>
        </w:rPr>
        <w:t>Historical</w:t>
      </w:r>
      <w:r>
        <w:rPr>
          <w:i/>
          <w:color w:val="1D1D1B"/>
          <w:spacing w:val="-4"/>
          <w:sz w:val="20"/>
        </w:rPr>
        <w:t xml:space="preserve"> </w:t>
      </w:r>
      <w:r>
        <w:rPr>
          <w:i/>
          <w:color w:val="1D1D1B"/>
          <w:spacing w:val="-2"/>
          <w:sz w:val="20"/>
        </w:rPr>
        <w:t>Phonology.</w:t>
      </w:r>
      <w:r>
        <w:rPr>
          <w:i/>
          <w:color w:val="1D1D1B"/>
          <w:spacing w:val="-11"/>
          <w:sz w:val="20"/>
        </w:rPr>
        <w:t xml:space="preserve"> </w:t>
      </w:r>
      <w:r>
        <w:rPr>
          <w:color w:val="1D1D1B"/>
          <w:spacing w:val="-2"/>
          <w:sz w:val="20"/>
        </w:rPr>
        <w:t xml:space="preserve">Amsterdam- </w:t>
      </w:r>
      <w:r>
        <w:rPr>
          <w:color w:val="1D1D1B"/>
          <w:sz w:val="20"/>
        </w:rPr>
        <w:t>Atlanta, GA: Rodopi.</w:t>
      </w:r>
    </w:p>
    <w:p>
      <w:pPr>
        <w:spacing w:before="82" w:line="249" w:lineRule="auto"/>
        <w:ind w:left="507" w:right="243" w:hanging="284"/>
        <w:jc w:val="both"/>
        <w:rPr>
          <w:sz w:val="20"/>
        </w:rPr>
      </w:pPr>
      <w:r>
        <w:rPr>
          <w:color w:val="1D1D1B"/>
          <w:spacing w:val="-2"/>
          <w:sz w:val="20"/>
        </w:rPr>
        <w:t xml:space="preserve">Schuster-Šewc, Heinz. 1988-89. </w:t>
      </w:r>
      <w:r>
        <w:rPr>
          <w:i/>
          <w:color w:val="1D1D1B"/>
          <w:spacing w:val="-2"/>
          <w:sz w:val="20"/>
        </w:rPr>
        <w:t xml:space="preserve">Historisch-etymologisches Wörterbuch der ober- </w:t>
      </w:r>
      <w:r>
        <w:rPr>
          <w:i/>
          <w:color w:val="1D1D1B"/>
          <w:sz w:val="20"/>
        </w:rPr>
        <w:t>und niedersorbischen Sprache</w:t>
      </w:r>
      <w:r>
        <w:rPr>
          <w:color w:val="1D1D1B"/>
          <w:sz w:val="20"/>
        </w:rPr>
        <w:t>, No. 4. Bautzen: Domowina-Verlag.</w:t>
      </w:r>
    </w:p>
    <w:p>
      <w:pPr>
        <w:spacing w:before="72" w:line="249" w:lineRule="auto"/>
        <w:ind w:left="507" w:right="240" w:hanging="284"/>
        <w:jc w:val="both"/>
        <w:rPr>
          <w:sz w:val="20"/>
        </w:rPr>
      </w:pPr>
      <w:r>
        <w:rPr>
          <w:color w:val="1D1D1B"/>
          <w:sz w:val="20"/>
        </w:rPr>
        <w:t>Smoczyński,</w:t>
      </w:r>
      <w:r>
        <w:rPr>
          <w:color w:val="1D1D1B"/>
          <w:spacing w:val="-8"/>
          <w:sz w:val="20"/>
        </w:rPr>
        <w:t xml:space="preserve"> </w:t>
      </w:r>
      <w:r>
        <w:rPr>
          <w:color w:val="1D1D1B"/>
          <w:sz w:val="20"/>
        </w:rPr>
        <w:t>Wojciech.</w:t>
      </w:r>
      <w:r>
        <w:rPr>
          <w:color w:val="1D1D1B"/>
          <w:spacing w:val="-5"/>
          <w:sz w:val="20"/>
        </w:rPr>
        <w:t xml:space="preserve"> </w:t>
      </w:r>
      <w:r>
        <w:rPr>
          <w:color w:val="1D1D1B"/>
          <w:sz w:val="20"/>
        </w:rPr>
        <w:t>1994.</w:t>
      </w:r>
      <w:r>
        <w:rPr>
          <w:color w:val="1D1D1B"/>
          <w:spacing w:val="-5"/>
          <w:sz w:val="20"/>
        </w:rPr>
        <w:t xml:space="preserve"> </w:t>
      </w:r>
      <w:r>
        <w:rPr>
          <w:color w:val="1D1D1B"/>
          <w:sz w:val="20"/>
        </w:rPr>
        <w:t>Etymologia</w:t>
      </w:r>
      <w:r>
        <w:rPr>
          <w:color w:val="1D1D1B"/>
          <w:spacing w:val="-5"/>
          <w:sz w:val="20"/>
        </w:rPr>
        <w:t xml:space="preserve"> </w:t>
      </w:r>
      <w:r>
        <w:rPr>
          <w:color w:val="1D1D1B"/>
          <w:sz w:val="20"/>
        </w:rPr>
        <w:t>scs.</w:t>
      </w:r>
      <w:r>
        <w:rPr>
          <w:color w:val="1D1D1B"/>
          <w:spacing w:val="-4"/>
          <w:sz w:val="20"/>
        </w:rPr>
        <w:t xml:space="preserve"> </w:t>
      </w:r>
      <w:r>
        <w:rPr>
          <w:i/>
          <w:color w:val="1D1D1B"/>
          <w:sz w:val="20"/>
        </w:rPr>
        <w:t>měsęcь</w:t>
      </w:r>
      <w:r>
        <w:rPr>
          <w:i/>
          <w:color w:val="1D1D1B"/>
          <w:spacing w:val="-5"/>
          <w:sz w:val="20"/>
        </w:rPr>
        <w:t xml:space="preserve"> </w:t>
      </w:r>
      <w:r>
        <w:rPr>
          <w:color w:val="1D1D1B"/>
          <w:sz w:val="20"/>
        </w:rPr>
        <w:t>i</w:t>
      </w:r>
      <w:r>
        <w:rPr>
          <w:color w:val="1D1D1B"/>
          <w:spacing w:val="-5"/>
          <w:sz w:val="20"/>
        </w:rPr>
        <w:t xml:space="preserve"> </w:t>
      </w:r>
      <w:r>
        <w:rPr>
          <w:color w:val="1D1D1B"/>
          <w:sz w:val="20"/>
        </w:rPr>
        <w:t>lit.</w:t>
      </w:r>
      <w:r>
        <w:rPr>
          <w:color w:val="1D1D1B"/>
          <w:spacing w:val="-5"/>
          <w:sz w:val="20"/>
        </w:rPr>
        <w:t xml:space="preserve"> </w:t>
      </w:r>
      <w:r>
        <w:rPr>
          <w:i/>
          <w:color w:val="1D1D1B"/>
          <w:sz w:val="20"/>
        </w:rPr>
        <w:t>me</w:t>
      </w:r>
      <w:r>
        <w:rPr>
          <w:i/>
          <w:color w:val="1D1D1B"/>
          <w:position w:val="1"/>
          <w:sz w:val="20"/>
        </w:rPr>
        <w:t>̇</w:t>
      </w:r>
      <w:r>
        <w:rPr>
          <w:i/>
          <w:color w:val="1D1D1B"/>
          <w:sz w:val="20"/>
        </w:rPr>
        <w:t>́nuo</w:t>
      </w:r>
      <w:r>
        <w:rPr>
          <w:i/>
          <w:color w:val="1D1D1B"/>
          <w:spacing w:val="-5"/>
          <w:sz w:val="20"/>
        </w:rPr>
        <w:t xml:space="preserve"> </w:t>
      </w:r>
      <w:r>
        <w:rPr>
          <w:color w:val="1D1D1B"/>
          <w:sz w:val="20"/>
        </w:rPr>
        <w:t>jako</w:t>
      </w:r>
      <w:r>
        <w:rPr>
          <w:color w:val="1D1D1B"/>
          <w:spacing w:val="-5"/>
          <w:sz w:val="20"/>
        </w:rPr>
        <w:t xml:space="preserve"> </w:t>
      </w:r>
      <w:r>
        <w:rPr>
          <w:color w:val="1D1D1B"/>
          <w:sz w:val="20"/>
        </w:rPr>
        <w:t xml:space="preserve">ilustracja zmian językowych stwierdzanych przez porównanie zewnętrzne, in E. Wrocławska ed., Seria </w:t>
      </w:r>
      <w:r>
        <w:rPr>
          <w:i/>
          <w:color w:val="1D1D1B"/>
          <w:sz w:val="20"/>
        </w:rPr>
        <w:t xml:space="preserve">Język na pograniczach </w:t>
      </w:r>
      <w:r>
        <w:rPr>
          <w:color w:val="1D1D1B"/>
          <w:sz w:val="20"/>
        </w:rPr>
        <w:t>11. Warsaw: Slawistycny Ośrodek Wydawniczny, 159-70.</w:t>
      </w:r>
    </w:p>
    <w:p>
      <w:pPr>
        <w:spacing w:before="83"/>
        <w:ind w:left="223"/>
        <w:jc w:val="both"/>
        <w:rPr>
          <w:sz w:val="20"/>
        </w:rPr>
      </w:pPr>
      <w:r>
        <w:rPr>
          <w:color w:val="1D1D1B"/>
          <w:sz w:val="20"/>
        </w:rPr>
        <w:t>Smoczyński,</w:t>
      </w:r>
      <w:r>
        <w:rPr>
          <w:color w:val="1D1D1B"/>
          <w:spacing w:val="51"/>
          <w:sz w:val="20"/>
        </w:rPr>
        <w:t xml:space="preserve"> </w:t>
      </w:r>
      <w:r>
        <w:rPr>
          <w:color w:val="1D1D1B"/>
          <w:sz w:val="20"/>
        </w:rPr>
        <w:t>Wojciech.</w:t>
      </w:r>
      <w:r>
        <w:rPr>
          <w:color w:val="1D1D1B"/>
          <w:spacing w:val="57"/>
          <w:sz w:val="20"/>
        </w:rPr>
        <w:t xml:space="preserve"> </w:t>
      </w:r>
      <w:r>
        <w:rPr>
          <w:color w:val="1D1D1B"/>
          <w:sz w:val="20"/>
        </w:rPr>
        <w:t>2001.</w:t>
      </w:r>
      <w:r>
        <w:rPr>
          <w:color w:val="1D1D1B"/>
          <w:spacing w:val="59"/>
          <w:sz w:val="20"/>
        </w:rPr>
        <w:t xml:space="preserve"> </w:t>
      </w:r>
      <w:r>
        <w:rPr>
          <w:i/>
          <w:color w:val="1D1D1B"/>
          <w:sz w:val="20"/>
        </w:rPr>
        <w:t>Język</w:t>
      </w:r>
      <w:r>
        <w:rPr>
          <w:i/>
          <w:color w:val="1D1D1B"/>
          <w:spacing w:val="57"/>
          <w:sz w:val="20"/>
        </w:rPr>
        <w:t xml:space="preserve"> </w:t>
      </w:r>
      <w:r>
        <w:rPr>
          <w:i/>
          <w:color w:val="1D1D1B"/>
          <w:sz w:val="20"/>
        </w:rPr>
        <w:t>litewski</w:t>
      </w:r>
      <w:r>
        <w:rPr>
          <w:i/>
          <w:color w:val="1D1D1B"/>
          <w:spacing w:val="57"/>
          <w:sz w:val="20"/>
        </w:rPr>
        <w:t xml:space="preserve"> </w:t>
      </w:r>
      <w:r>
        <w:rPr>
          <w:i/>
          <w:color w:val="1D1D1B"/>
          <w:sz w:val="20"/>
        </w:rPr>
        <w:t>w</w:t>
      </w:r>
      <w:r>
        <w:rPr>
          <w:i/>
          <w:color w:val="1D1D1B"/>
          <w:spacing w:val="57"/>
          <w:sz w:val="20"/>
        </w:rPr>
        <w:t xml:space="preserve"> </w:t>
      </w:r>
      <w:r>
        <w:rPr>
          <w:i/>
          <w:color w:val="1D1D1B"/>
          <w:sz w:val="20"/>
        </w:rPr>
        <w:t>perspektiwie</w:t>
      </w:r>
      <w:r>
        <w:rPr>
          <w:i/>
          <w:color w:val="1D1D1B"/>
          <w:spacing w:val="57"/>
          <w:sz w:val="20"/>
        </w:rPr>
        <w:t xml:space="preserve"> </w:t>
      </w:r>
      <w:r>
        <w:rPr>
          <w:i/>
          <w:color w:val="1D1D1B"/>
          <w:spacing w:val="-2"/>
          <w:sz w:val="20"/>
        </w:rPr>
        <w:t>porównawczej</w:t>
      </w:r>
      <w:r>
        <w:rPr>
          <w:color w:val="1D1D1B"/>
          <w:spacing w:val="-2"/>
          <w:sz w:val="20"/>
        </w:rPr>
        <w:t>.</w:t>
      </w:r>
    </w:p>
    <w:p>
      <w:pPr>
        <w:spacing w:before="10"/>
        <w:ind w:left="507"/>
        <w:jc w:val="both"/>
        <w:rPr>
          <w:sz w:val="20"/>
        </w:rPr>
      </w:pPr>
      <w:r>
        <w:rPr>
          <w:color w:val="1D1D1B"/>
          <w:sz w:val="20"/>
        </w:rPr>
        <w:t>Kraków:</w:t>
      </w:r>
      <w:r>
        <w:rPr>
          <w:color w:val="1D1D1B"/>
          <w:spacing w:val="3"/>
          <w:sz w:val="20"/>
        </w:rPr>
        <w:t xml:space="preserve"> </w:t>
      </w:r>
      <w:r>
        <w:rPr>
          <w:color w:val="1D1D1B"/>
          <w:sz w:val="20"/>
        </w:rPr>
        <w:t>Wydawnivtwo</w:t>
      </w:r>
      <w:r>
        <w:rPr>
          <w:color w:val="1D1D1B"/>
          <w:spacing w:val="7"/>
          <w:sz w:val="20"/>
        </w:rPr>
        <w:t xml:space="preserve"> </w:t>
      </w:r>
      <w:r>
        <w:rPr>
          <w:color w:val="1D1D1B"/>
          <w:sz w:val="20"/>
        </w:rPr>
        <w:t>Uniwersytetu</w:t>
      </w:r>
      <w:r>
        <w:rPr>
          <w:color w:val="1D1D1B"/>
          <w:spacing w:val="8"/>
          <w:sz w:val="20"/>
        </w:rPr>
        <w:t xml:space="preserve"> </w:t>
      </w:r>
      <w:r>
        <w:rPr>
          <w:color w:val="1D1D1B"/>
          <w:spacing w:val="-2"/>
          <w:sz w:val="20"/>
        </w:rPr>
        <w:t>Jagiellońskiego.</w:t>
      </w:r>
    </w:p>
    <w:p>
      <w:pPr>
        <w:spacing w:before="90" w:line="249" w:lineRule="auto"/>
        <w:ind w:left="507" w:right="241" w:hanging="284"/>
        <w:jc w:val="both"/>
        <w:rPr>
          <w:sz w:val="20"/>
        </w:rPr>
      </w:pPr>
      <w:r>
        <w:rPr>
          <w:color w:val="1D1D1B"/>
          <w:sz w:val="20"/>
        </w:rPr>
        <w:t xml:space="preserve">Soden, Wolfram von. 1965. </w:t>
      </w:r>
      <w:r>
        <w:rPr>
          <w:i/>
          <w:color w:val="1D1D1B"/>
          <w:sz w:val="20"/>
        </w:rPr>
        <w:t>Akkadisches Handwörterbuch</w:t>
      </w:r>
      <w:r>
        <w:rPr>
          <w:color w:val="1D1D1B"/>
          <w:sz w:val="20"/>
        </w:rPr>
        <w:t>, I (</w:t>
      </w:r>
      <w:r>
        <w:rPr>
          <w:b/>
          <w:color w:val="1D1D1B"/>
          <w:sz w:val="20"/>
        </w:rPr>
        <w:t>A-L</w:t>
      </w:r>
      <w:r>
        <w:rPr>
          <w:color w:val="1D1D1B"/>
          <w:sz w:val="20"/>
        </w:rPr>
        <w:t xml:space="preserve">). Wiesbaden: </w:t>
      </w:r>
      <w:r>
        <w:rPr>
          <w:color w:val="1D1D1B"/>
          <w:spacing w:val="-2"/>
          <w:sz w:val="20"/>
        </w:rPr>
        <w:t>Harrassowitz.</w:t>
      </w:r>
    </w:p>
    <w:p>
      <w:pPr>
        <w:spacing w:before="81"/>
        <w:ind w:left="223"/>
        <w:jc w:val="both"/>
        <w:rPr>
          <w:i/>
          <w:sz w:val="20"/>
        </w:rPr>
      </w:pPr>
      <w:r>
        <w:rPr>
          <w:color w:val="1D1D1B"/>
          <w:sz w:val="20"/>
        </w:rPr>
        <w:t>Starke,</w:t>
      </w:r>
      <w:r>
        <w:rPr>
          <w:color w:val="1D1D1B"/>
          <w:spacing w:val="20"/>
          <w:sz w:val="20"/>
        </w:rPr>
        <w:t xml:space="preserve"> </w:t>
      </w:r>
      <w:r>
        <w:rPr>
          <w:color w:val="1D1D1B"/>
          <w:sz w:val="20"/>
        </w:rPr>
        <w:t>Frank.</w:t>
      </w:r>
      <w:r>
        <w:rPr>
          <w:color w:val="1D1D1B"/>
          <w:spacing w:val="21"/>
          <w:sz w:val="20"/>
        </w:rPr>
        <w:t xml:space="preserve"> </w:t>
      </w:r>
      <w:r>
        <w:rPr>
          <w:color w:val="1D1D1B"/>
          <w:sz w:val="20"/>
        </w:rPr>
        <w:t>1990.</w:t>
      </w:r>
      <w:r>
        <w:rPr>
          <w:color w:val="1D1D1B"/>
          <w:spacing w:val="21"/>
          <w:sz w:val="20"/>
        </w:rPr>
        <w:t xml:space="preserve"> </w:t>
      </w:r>
      <w:r>
        <w:rPr>
          <w:i/>
          <w:color w:val="1D1D1B"/>
          <w:sz w:val="20"/>
        </w:rPr>
        <w:t>Untersuchung</w:t>
      </w:r>
      <w:r>
        <w:rPr>
          <w:i/>
          <w:color w:val="1D1D1B"/>
          <w:spacing w:val="21"/>
          <w:sz w:val="20"/>
        </w:rPr>
        <w:t xml:space="preserve"> </w:t>
      </w:r>
      <w:r>
        <w:rPr>
          <w:i/>
          <w:color w:val="1D1D1B"/>
          <w:sz w:val="20"/>
        </w:rPr>
        <w:t>zur</w:t>
      </w:r>
      <w:r>
        <w:rPr>
          <w:i/>
          <w:color w:val="1D1D1B"/>
          <w:spacing w:val="20"/>
          <w:sz w:val="20"/>
        </w:rPr>
        <w:t xml:space="preserve"> </w:t>
      </w:r>
      <w:r>
        <w:rPr>
          <w:i/>
          <w:color w:val="1D1D1B"/>
          <w:sz w:val="20"/>
        </w:rPr>
        <w:t>Stammbildung</w:t>
      </w:r>
      <w:r>
        <w:rPr>
          <w:i/>
          <w:color w:val="1D1D1B"/>
          <w:spacing w:val="22"/>
          <w:sz w:val="20"/>
        </w:rPr>
        <w:t xml:space="preserve"> </w:t>
      </w:r>
      <w:r>
        <w:rPr>
          <w:i/>
          <w:color w:val="1D1D1B"/>
          <w:sz w:val="20"/>
        </w:rPr>
        <w:t>des</w:t>
      </w:r>
      <w:r>
        <w:rPr>
          <w:i/>
          <w:color w:val="1D1D1B"/>
          <w:spacing w:val="22"/>
          <w:sz w:val="20"/>
        </w:rPr>
        <w:t xml:space="preserve"> </w:t>
      </w:r>
      <w:r>
        <w:rPr>
          <w:i/>
          <w:color w:val="1D1D1B"/>
          <w:spacing w:val="-2"/>
          <w:sz w:val="20"/>
        </w:rPr>
        <w:t>keilschriftluwischen</w:t>
      </w:r>
    </w:p>
    <w:p>
      <w:pPr>
        <w:jc w:val="both"/>
        <w:rPr>
          <w:sz w:val="20"/>
        </w:rPr>
        <w:sectPr>
          <w:pgSz w:w="8400" w:h="11910"/>
          <w:pgMar w:top="940" w:right="720" w:bottom="280" w:left="740" w:header="758" w:footer="0" w:gutter="0"/>
          <w:cols w:space="708" w:num="1"/>
        </w:sectPr>
      </w:pPr>
    </w:p>
    <w:p>
      <w:pPr>
        <w:pStyle w:val="7"/>
        <w:rPr>
          <w:i/>
          <w:sz w:val="13"/>
        </w:rPr>
      </w:pPr>
    </w:p>
    <w:p>
      <w:pPr>
        <w:spacing w:before="92"/>
        <w:ind w:left="507"/>
        <w:jc w:val="both"/>
        <w:rPr>
          <w:sz w:val="20"/>
        </w:rPr>
      </w:pPr>
      <w:r>
        <w:rPr>
          <w:i/>
          <w:color w:val="1D1D1B"/>
          <w:sz w:val="20"/>
        </w:rPr>
        <w:t>Nomens</w:t>
      </w:r>
      <w:r>
        <w:rPr>
          <w:color w:val="1D1D1B"/>
          <w:sz w:val="20"/>
        </w:rPr>
        <w:t>.</w:t>
      </w:r>
      <w:r>
        <w:rPr>
          <w:color w:val="1D1D1B"/>
          <w:spacing w:val="7"/>
          <w:sz w:val="20"/>
        </w:rPr>
        <w:t xml:space="preserve"> </w:t>
      </w:r>
      <w:r>
        <w:rPr>
          <w:color w:val="1D1D1B"/>
          <w:sz w:val="20"/>
        </w:rPr>
        <w:t>Wiesbaden:</w:t>
      </w:r>
      <w:r>
        <w:rPr>
          <w:color w:val="1D1D1B"/>
          <w:spacing w:val="13"/>
          <w:sz w:val="20"/>
        </w:rPr>
        <w:t xml:space="preserve"> </w:t>
      </w:r>
      <w:r>
        <w:rPr>
          <w:color w:val="1D1D1B"/>
          <w:spacing w:val="-2"/>
          <w:sz w:val="20"/>
        </w:rPr>
        <w:t>Harrassowitz.</w:t>
      </w:r>
    </w:p>
    <w:p>
      <w:pPr>
        <w:spacing w:before="90"/>
        <w:ind w:left="223"/>
        <w:jc w:val="both"/>
        <w:rPr>
          <w:sz w:val="20"/>
        </w:rPr>
      </w:pPr>
      <w:r>
        <w:rPr>
          <w:color w:val="1D1D1B"/>
          <w:sz w:val="20"/>
        </w:rPr>
        <w:t>Steblin-Kamenskij,</w:t>
      </w:r>
      <w:r>
        <w:rPr>
          <w:color w:val="1D1D1B"/>
          <w:spacing w:val="33"/>
          <w:sz w:val="20"/>
        </w:rPr>
        <w:t xml:space="preserve"> </w:t>
      </w:r>
      <w:r>
        <w:rPr>
          <w:color w:val="1D1D1B"/>
          <w:sz w:val="20"/>
        </w:rPr>
        <w:t>Ivan</w:t>
      </w:r>
      <w:r>
        <w:rPr>
          <w:color w:val="1D1D1B"/>
          <w:spacing w:val="37"/>
          <w:sz w:val="20"/>
        </w:rPr>
        <w:t xml:space="preserve"> </w:t>
      </w:r>
      <w:r>
        <w:rPr>
          <w:color w:val="1D1D1B"/>
          <w:sz w:val="20"/>
        </w:rPr>
        <w:t>M.</w:t>
      </w:r>
      <w:r>
        <w:rPr>
          <w:color w:val="1D1D1B"/>
          <w:spacing w:val="37"/>
          <w:sz w:val="20"/>
        </w:rPr>
        <w:t xml:space="preserve"> </w:t>
      </w:r>
      <w:r>
        <w:rPr>
          <w:color w:val="1D1D1B"/>
          <w:sz w:val="20"/>
        </w:rPr>
        <w:t>1999.</w:t>
      </w:r>
      <w:r>
        <w:rPr>
          <w:color w:val="1D1D1B"/>
          <w:spacing w:val="37"/>
          <w:sz w:val="20"/>
        </w:rPr>
        <w:t xml:space="preserve"> </w:t>
      </w:r>
      <w:r>
        <w:rPr>
          <w:i/>
          <w:color w:val="1D1D1B"/>
          <w:sz w:val="20"/>
        </w:rPr>
        <w:t>Ėtimologičeskij</w:t>
      </w:r>
      <w:r>
        <w:rPr>
          <w:i/>
          <w:color w:val="1D1D1B"/>
          <w:spacing w:val="36"/>
          <w:sz w:val="20"/>
        </w:rPr>
        <w:t xml:space="preserve"> </w:t>
      </w:r>
      <w:r>
        <w:rPr>
          <w:i/>
          <w:color w:val="1D1D1B"/>
          <w:sz w:val="20"/>
        </w:rPr>
        <w:t>slovaŕ</w:t>
      </w:r>
      <w:r>
        <w:rPr>
          <w:i/>
          <w:color w:val="1D1D1B"/>
          <w:spacing w:val="37"/>
          <w:sz w:val="20"/>
        </w:rPr>
        <w:t xml:space="preserve"> </w:t>
      </w:r>
      <w:r>
        <w:rPr>
          <w:i/>
          <w:color w:val="1D1D1B"/>
          <w:sz w:val="20"/>
        </w:rPr>
        <w:t>vaxanskogo</w:t>
      </w:r>
      <w:r>
        <w:rPr>
          <w:i/>
          <w:color w:val="1D1D1B"/>
          <w:spacing w:val="37"/>
          <w:sz w:val="20"/>
        </w:rPr>
        <w:t xml:space="preserve"> </w:t>
      </w:r>
      <w:r>
        <w:rPr>
          <w:i/>
          <w:color w:val="1D1D1B"/>
          <w:spacing w:val="-2"/>
          <w:sz w:val="20"/>
        </w:rPr>
        <w:t>jazyka</w:t>
      </w:r>
      <w:r>
        <w:rPr>
          <w:color w:val="1D1D1B"/>
          <w:spacing w:val="-2"/>
          <w:sz w:val="20"/>
        </w:rPr>
        <w:t>.</w:t>
      </w:r>
    </w:p>
    <w:p>
      <w:pPr>
        <w:spacing w:before="10"/>
        <w:ind w:left="507"/>
        <w:jc w:val="both"/>
        <w:rPr>
          <w:sz w:val="20"/>
        </w:rPr>
      </w:pPr>
      <w:r>
        <w:rPr>
          <w:color w:val="1D1D1B"/>
          <w:sz w:val="20"/>
        </w:rPr>
        <w:t>Saint</w:t>
      </w:r>
      <w:r>
        <w:rPr>
          <w:color w:val="1D1D1B"/>
          <w:spacing w:val="5"/>
          <w:sz w:val="20"/>
        </w:rPr>
        <w:t xml:space="preserve"> </w:t>
      </w:r>
      <w:r>
        <w:rPr>
          <w:color w:val="1D1D1B"/>
          <w:sz w:val="20"/>
        </w:rPr>
        <w:t>Petersburg:</w:t>
      </w:r>
      <w:r>
        <w:rPr>
          <w:color w:val="1D1D1B"/>
          <w:spacing w:val="5"/>
          <w:sz w:val="20"/>
        </w:rPr>
        <w:t xml:space="preserve"> </w:t>
      </w:r>
      <w:r>
        <w:rPr>
          <w:color w:val="1D1D1B"/>
          <w:sz w:val="20"/>
        </w:rPr>
        <w:t>Sankt-Peterburgskij</w:t>
      </w:r>
      <w:r>
        <w:rPr>
          <w:color w:val="1D1D1B"/>
          <w:spacing w:val="5"/>
          <w:sz w:val="20"/>
        </w:rPr>
        <w:t xml:space="preserve"> </w:t>
      </w:r>
      <w:r>
        <w:rPr>
          <w:color w:val="1D1D1B"/>
          <w:sz w:val="20"/>
        </w:rPr>
        <w:t>Gosudarstvennyj</w:t>
      </w:r>
      <w:r>
        <w:rPr>
          <w:color w:val="1D1D1B"/>
          <w:spacing w:val="6"/>
          <w:sz w:val="20"/>
        </w:rPr>
        <w:t xml:space="preserve"> </w:t>
      </w:r>
      <w:r>
        <w:rPr>
          <w:color w:val="1D1D1B"/>
          <w:spacing w:val="-2"/>
          <w:sz w:val="20"/>
        </w:rPr>
        <w:t>universitet.</w:t>
      </w:r>
    </w:p>
    <w:p>
      <w:pPr>
        <w:spacing w:before="90" w:line="249" w:lineRule="auto"/>
        <w:ind w:left="507" w:right="240" w:hanging="284"/>
        <w:jc w:val="both"/>
        <w:rPr>
          <w:sz w:val="20"/>
        </w:rPr>
      </w:pPr>
      <w:r>
        <w:rPr>
          <w:color w:val="1D1D1B"/>
          <w:sz w:val="20"/>
        </w:rPr>
        <w:t>Szemerényi, Oswald. 1962. Principles of Etymological Research in the Indo- European</w:t>
      </w:r>
      <w:r>
        <w:rPr>
          <w:color w:val="1D1D1B"/>
          <w:spacing w:val="-12"/>
          <w:sz w:val="20"/>
        </w:rPr>
        <w:t xml:space="preserve"> </w:t>
      </w:r>
      <w:r>
        <w:rPr>
          <w:color w:val="1D1D1B"/>
          <w:sz w:val="20"/>
        </w:rPr>
        <w:t>Languages,</w:t>
      </w:r>
      <w:r>
        <w:rPr>
          <w:color w:val="1D1D1B"/>
          <w:spacing w:val="-12"/>
          <w:sz w:val="20"/>
        </w:rPr>
        <w:t xml:space="preserve"> </w:t>
      </w:r>
      <w:r>
        <w:rPr>
          <w:color w:val="1D1D1B"/>
          <w:sz w:val="20"/>
        </w:rPr>
        <w:t>in</w:t>
      </w:r>
      <w:r>
        <w:rPr>
          <w:color w:val="1D1D1B"/>
          <w:spacing w:val="-12"/>
          <w:sz w:val="20"/>
        </w:rPr>
        <w:t xml:space="preserve"> </w:t>
      </w:r>
      <w:r>
        <w:rPr>
          <w:color w:val="1D1D1B"/>
          <w:sz w:val="20"/>
        </w:rPr>
        <w:t>J.</w:t>
      </w:r>
      <w:r>
        <w:rPr>
          <w:color w:val="1D1D1B"/>
          <w:spacing w:val="-12"/>
          <w:sz w:val="20"/>
        </w:rPr>
        <w:t xml:space="preserve"> </w:t>
      </w:r>
      <w:r>
        <w:rPr>
          <w:color w:val="1D1D1B"/>
          <w:sz w:val="20"/>
        </w:rPr>
        <w:t>Knobloch,</w:t>
      </w:r>
      <w:r>
        <w:rPr>
          <w:color w:val="1D1D1B"/>
          <w:spacing w:val="-12"/>
          <w:sz w:val="20"/>
        </w:rPr>
        <w:t xml:space="preserve"> </w:t>
      </w:r>
      <w:r>
        <w:rPr>
          <w:color w:val="1D1D1B"/>
          <w:sz w:val="20"/>
        </w:rPr>
        <w:t>ed.</w:t>
      </w:r>
      <w:r>
        <w:rPr>
          <w:color w:val="1D1D1B"/>
          <w:spacing w:val="-12"/>
          <w:sz w:val="20"/>
        </w:rPr>
        <w:t xml:space="preserve"> </w:t>
      </w:r>
      <w:r>
        <w:rPr>
          <w:color w:val="1D1D1B"/>
          <w:sz w:val="20"/>
        </w:rPr>
        <w:t>II</w:t>
      </w:r>
      <w:r>
        <w:rPr>
          <w:i/>
          <w:color w:val="1D1D1B"/>
          <w:sz w:val="20"/>
        </w:rPr>
        <w:t>.</w:t>
      </w:r>
      <w:r>
        <w:rPr>
          <w:i/>
          <w:color w:val="1D1D1B"/>
          <w:spacing w:val="-12"/>
          <w:sz w:val="20"/>
        </w:rPr>
        <w:t xml:space="preserve"> </w:t>
      </w:r>
      <w:r>
        <w:rPr>
          <w:i/>
          <w:color w:val="1D1D1B"/>
          <w:sz w:val="20"/>
        </w:rPr>
        <w:t>Fachtagung</w:t>
      </w:r>
      <w:r>
        <w:rPr>
          <w:i/>
          <w:color w:val="1D1D1B"/>
          <w:spacing w:val="-12"/>
          <w:sz w:val="20"/>
        </w:rPr>
        <w:t xml:space="preserve"> </w:t>
      </w:r>
      <w:r>
        <w:rPr>
          <w:i/>
          <w:color w:val="1D1D1B"/>
          <w:sz w:val="20"/>
        </w:rPr>
        <w:t>für</w:t>
      </w:r>
      <w:r>
        <w:rPr>
          <w:i/>
          <w:color w:val="1D1D1B"/>
          <w:spacing w:val="-12"/>
          <w:sz w:val="20"/>
        </w:rPr>
        <w:t xml:space="preserve"> </w:t>
      </w:r>
      <w:r>
        <w:rPr>
          <w:i/>
          <w:color w:val="1D1D1B"/>
          <w:sz w:val="20"/>
        </w:rPr>
        <w:t xml:space="preserve">indogermanische und allgemeine Sprachwissenschaft </w:t>
      </w:r>
      <w:r>
        <w:rPr>
          <w:color w:val="1D1D1B"/>
          <w:sz w:val="20"/>
        </w:rPr>
        <w:t>(Innsbruck, Okt. 1961). Innsbruck: Innsbrucker Beiträge zur Kulturwissenschaft 15, 175-212.</w:t>
      </w:r>
    </w:p>
    <w:p>
      <w:pPr>
        <w:spacing w:before="83" w:line="249" w:lineRule="auto"/>
        <w:ind w:left="507" w:right="242" w:hanging="284"/>
        <w:jc w:val="both"/>
        <w:rPr>
          <w:sz w:val="20"/>
        </w:rPr>
      </w:pPr>
      <w:r>
        <w:rPr>
          <w:color w:val="1D1D1B"/>
          <w:sz w:val="20"/>
        </w:rPr>
        <w:t xml:space="preserve">Tischler, Johann. 2001. </w:t>
      </w:r>
      <w:r>
        <w:rPr>
          <w:i/>
          <w:color w:val="1D1D1B"/>
          <w:sz w:val="20"/>
        </w:rPr>
        <w:t>Hethitisches Handwörterbuch. Mit dem Wortschatz der Nachbarsprachen</w:t>
      </w:r>
      <w:r>
        <w:rPr>
          <w:color w:val="1D1D1B"/>
          <w:sz w:val="20"/>
        </w:rPr>
        <w:t xml:space="preserve">. Innsbruck: Innsbrucker Beiträge zur Sprachwissenschaft, </w:t>
      </w:r>
      <w:r>
        <w:rPr>
          <w:color w:val="1D1D1B"/>
          <w:spacing w:val="-4"/>
          <w:sz w:val="20"/>
        </w:rPr>
        <w:t>102.</w:t>
      </w:r>
    </w:p>
    <w:p>
      <w:pPr>
        <w:spacing w:before="83" w:line="249" w:lineRule="auto"/>
        <w:ind w:left="507" w:right="241" w:hanging="284"/>
        <w:jc w:val="both"/>
        <w:rPr>
          <w:sz w:val="20"/>
        </w:rPr>
      </w:pPr>
      <w:r>
        <w:rPr>
          <w:color w:val="1D1D1B"/>
          <w:spacing w:val="-2"/>
          <w:sz w:val="20"/>
        </w:rPr>
        <w:t xml:space="preserve">Tischler, Johann. 2004. </w:t>
      </w:r>
      <w:r>
        <w:rPr>
          <w:i/>
          <w:color w:val="1D1D1B"/>
          <w:spacing w:val="-2"/>
          <w:sz w:val="20"/>
        </w:rPr>
        <w:t>Hethitisches etymologisches Glossar</w:t>
      </w:r>
      <w:r>
        <w:rPr>
          <w:color w:val="1D1D1B"/>
          <w:spacing w:val="-2"/>
          <w:sz w:val="20"/>
        </w:rPr>
        <w:t>,</w:t>
      </w:r>
      <w:r>
        <w:rPr>
          <w:color w:val="1D1D1B"/>
          <w:spacing w:val="-5"/>
          <w:sz w:val="20"/>
        </w:rPr>
        <w:t xml:space="preserve"> </w:t>
      </w:r>
      <w:r>
        <w:rPr>
          <w:color w:val="1D1D1B"/>
          <w:spacing w:val="-2"/>
          <w:sz w:val="20"/>
        </w:rPr>
        <w:t xml:space="preserve">Teil II/2. Innsbruck: </w:t>
      </w:r>
      <w:r>
        <w:rPr>
          <w:color w:val="1D1D1B"/>
          <w:sz w:val="20"/>
        </w:rPr>
        <w:t>Innsbrucker Beiträge zur Sprachwissenschaft 20.</w:t>
      </w:r>
    </w:p>
    <w:p>
      <w:pPr>
        <w:spacing w:before="81" w:line="249" w:lineRule="auto"/>
        <w:ind w:left="507" w:right="241" w:hanging="284"/>
        <w:jc w:val="both"/>
        <w:rPr>
          <w:sz w:val="20"/>
        </w:rPr>
      </w:pPr>
      <w:r>
        <w:rPr>
          <w:i/>
          <w:color w:val="1D1D1B"/>
          <w:sz w:val="20"/>
        </w:rPr>
        <w:t>UEW</w:t>
      </w:r>
      <w:r>
        <w:rPr>
          <w:i/>
          <w:color w:val="1D1D1B"/>
          <w:spacing w:val="-11"/>
          <w:sz w:val="20"/>
        </w:rPr>
        <w:t xml:space="preserve"> </w:t>
      </w:r>
      <w:r>
        <w:rPr>
          <w:color w:val="1D1D1B"/>
          <w:sz w:val="20"/>
        </w:rPr>
        <w:t>=</w:t>
      </w:r>
      <w:r>
        <w:rPr>
          <w:color w:val="1D1D1B"/>
          <w:spacing w:val="-11"/>
          <w:sz w:val="20"/>
        </w:rPr>
        <w:t xml:space="preserve"> </w:t>
      </w:r>
      <w:r>
        <w:rPr>
          <w:i/>
          <w:color w:val="1D1D1B"/>
          <w:sz w:val="20"/>
        </w:rPr>
        <w:t>Uralisches</w:t>
      </w:r>
      <w:r>
        <w:rPr>
          <w:i/>
          <w:color w:val="1D1D1B"/>
          <w:spacing w:val="-11"/>
          <w:sz w:val="20"/>
        </w:rPr>
        <w:t xml:space="preserve"> </w:t>
      </w:r>
      <w:r>
        <w:rPr>
          <w:i/>
          <w:color w:val="1D1D1B"/>
          <w:sz w:val="20"/>
        </w:rPr>
        <w:t>etymologisches</w:t>
      </w:r>
      <w:r>
        <w:rPr>
          <w:i/>
          <w:color w:val="1D1D1B"/>
          <w:spacing w:val="-11"/>
          <w:sz w:val="20"/>
        </w:rPr>
        <w:t xml:space="preserve"> </w:t>
      </w:r>
      <w:r>
        <w:rPr>
          <w:i/>
          <w:color w:val="1D1D1B"/>
          <w:sz w:val="20"/>
        </w:rPr>
        <w:t>Wörterbuch</w:t>
      </w:r>
      <w:r>
        <w:rPr>
          <w:color w:val="1D1D1B"/>
          <w:sz w:val="20"/>
        </w:rPr>
        <w:t>,</w:t>
      </w:r>
      <w:r>
        <w:rPr>
          <w:color w:val="1D1D1B"/>
          <w:spacing w:val="-11"/>
          <w:sz w:val="20"/>
        </w:rPr>
        <w:t xml:space="preserve"> </w:t>
      </w:r>
      <w:r>
        <w:rPr>
          <w:color w:val="1D1D1B"/>
          <w:sz w:val="20"/>
        </w:rPr>
        <w:t>ed.</w:t>
      </w:r>
      <w:r>
        <w:rPr>
          <w:color w:val="1D1D1B"/>
          <w:spacing w:val="-11"/>
          <w:sz w:val="20"/>
        </w:rPr>
        <w:t xml:space="preserve"> </w:t>
      </w:r>
      <w:r>
        <w:rPr>
          <w:color w:val="1D1D1B"/>
          <w:sz w:val="20"/>
        </w:rPr>
        <w:t>Károly</w:t>
      </w:r>
      <w:r>
        <w:rPr>
          <w:color w:val="1D1D1B"/>
          <w:spacing w:val="-11"/>
          <w:sz w:val="20"/>
        </w:rPr>
        <w:t xml:space="preserve"> </w:t>
      </w:r>
      <w:r>
        <w:rPr>
          <w:color w:val="1D1D1B"/>
          <w:sz w:val="20"/>
        </w:rPr>
        <w:t>Rédei</w:t>
      </w:r>
      <w:r>
        <w:rPr>
          <w:color w:val="1D1D1B"/>
          <w:spacing w:val="-11"/>
          <w:sz w:val="20"/>
        </w:rPr>
        <w:t xml:space="preserve"> </w:t>
      </w:r>
      <w:r>
        <w:rPr>
          <w:color w:val="1D1D1B"/>
          <w:sz w:val="20"/>
        </w:rPr>
        <w:t>et</w:t>
      </w:r>
      <w:r>
        <w:rPr>
          <w:color w:val="1D1D1B"/>
          <w:spacing w:val="-11"/>
          <w:sz w:val="20"/>
        </w:rPr>
        <w:t xml:space="preserve"> </w:t>
      </w:r>
      <w:r>
        <w:rPr>
          <w:color w:val="1D1D1B"/>
          <w:sz w:val="20"/>
        </w:rPr>
        <w:t>al.</w:t>
      </w:r>
      <w:r>
        <w:rPr>
          <w:color w:val="1D1D1B"/>
          <w:spacing w:val="-11"/>
          <w:sz w:val="20"/>
        </w:rPr>
        <w:t xml:space="preserve"> </w:t>
      </w:r>
      <w:r>
        <w:rPr>
          <w:color w:val="1D1D1B"/>
          <w:sz w:val="20"/>
        </w:rPr>
        <w:t>Budapest: Akadémiai Kiadó, 1986-88.</w:t>
      </w:r>
    </w:p>
    <w:p>
      <w:pPr>
        <w:spacing w:before="82" w:line="249" w:lineRule="auto"/>
        <w:ind w:left="507" w:right="242" w:hanging="284"/>
        <w:jc w:val="both"/>
        <w:rPr>
          <w:sz w:val="20"/>
        </w:rPr>
      </w:pPr>
      <w:r>
        <w:rPr>
          <w:color w:val="1D1D1B"/>
          <w:sz w:val="20"/>
        </w:rPr>
        <w:t xml:space="preserve">Untermann, Jürgen. 2000. </w:t>
      </w:r>
      <w:r>
        <w:rPr>
          <w:i/>
          <w:color w:val="1D1D1B"/>
          <w:sz w:val="20"/>
        </w:rPr>
        <w:t>Wörterbuch des Oskisch-Umbrischen</w:t>
      </w:r>
      <w:r>
        <w:rPr>
          <w:color w:val="1D1D1B"/>
          <w:sz w:val="20"/>
        </w:rPr>
        <w:t xml:space="preserve">. Heidelberg: </w:t>
      </w:r>
      <w:r>
        <w:rPr>
          <w:color w:val="1D1D1B"/>
          <w:spacing w:val="-2"/>
          <w:sz w:val="20"/>
        </w:rPr>
        <w:t>Winter.</w:t>
      </w:r>
    </w:p>
    <w:p>
      <w:pPr>
        <w:spacing w:before="82" w:line="249" w:lineRule="auto"/>
        <w:ind w:left="507" w:right="242" w:hanging="284"/>
        <w:jc w:val="both"/>
        <w:rPr>
          <w:sz w:val="20"/>
        </w:rPr>
      </w:pPr>
      <w:r>
        <w:rPr>
          <w:color w:val="1D1D1B"/>
          <w:sz w:val="20"/>
        </w:rPr>
        <w:t xml:space="preserve">Vaan, Michiel, de. 2008. </w:t>
      </w:r>
      <w:r>
        <w:rPr>
          <w:i/>
          <w:color w:val="1D1D1B"/>
          <w:sz w:val="20"/>
        </w:rPr>
        <w:t>Etymological Dictionary of Latin and the other Italic Languages</w:t>
      </w:r>
      <w:r>
        <w:rPr>
          <w:color w:val="1D1D1B"/>
          <w:sz w:val="20"/>
        </w:rPr>
        <w:t>. Leiden-Boston, MA: Brill.</w:t>
      </w:r>
    </w:p>
    <w:p>
      <w:pPr>
        <w:spacing w:before="81" w:line="249" w:lineRule="auto"/>
        <w:ind w:left="507" w:right="239" w:hanging="284"/>
        <w:jc w:val="both"/>
        <w:rPr>
          <w:sz w:val="20"/>
        </w:rPr>
      </w:pPr>
      <w:r>
        <w:rPr>
          <w:color w:val="1D1D1B"/>
          <w:sz w:val="20"/>
        </w:rPr>
        <w:t xml:space="preserve">Van Windekens, Albert J. 1979. Contributions à l´interpretation du vocabulaire hittite et indo-européen, in Bela Brogyanyi, ed. </w:t>
      </w:r>
      <w:r>
        <w:rPr>
          <w:i/>
          <w:color w:val="1D1D1B"/>
          <w:sz w:val="20"/>
        </w:rPr>
        <w:t xml:space="preserve">Studies in Diachronic, Synchronic, and Typological Linguistics. Festschrift for Oswald Szemerényi on the Occasion of his </w:t>
      </w:r>
      <w:r>
        <w:rPr>
          <w:color w:val="1D1D1B"/>
          <w:sz w:val="20"/>
        </w:rPr>
        <w:t>65</w:t>
      </w:r>
      <w:r>
        <w:rPr>
          <w:color w:val="1D1D1B"/>
          <w:sz w:val="20"/>
          <w:vertAlign w:val="superscript"/>
        </w:rPr>
        <w:t>th</w:t>
      </w:r>
      <w:r>
        <w:rPr>
          <w:color w:val="1D1D1B"/>
          <w:spacing w:val="-2"/>
          <w:sz w:val="20"/>
        </w:rPr>
        <w:t xml:space="preserve"> </w:t>
      </w:r>
      <w:r>
        <w:rPr>
          <w:i/>
          <w:color w:val="1D1D1B"/>
          <w:sz w:val="20"/>
        </w:rPr>
        <w:t>Birthday</w:t>
      </w:r>
      <w:r>
        <w:rPr>
          <w:color w:val="1D1D1B"/>
          <w:sz w:val="20"/>
        </w:rPr>
        <w:t>. Amsterdam: Benjamins, 912-13.</w:t>
      </w:r>
    </w:p>
    <w:p>
      <w:pPr>
        <w:spacing w:before="84" w:line="249" w:lineRule="auto"/>
        <w:ind w:left="507" w:right="241" w:hanging="284"/>
        <w:jc w:val="both"/>
        <w:rPr>
          <w:sz w:val="20"/>
        </w:rPr>
      </w:pPr>
      <w:r>
        <w:rPr>
          <w:color w:val="1D1D1B"/>
          <w:spacing w:val="-2"/>
          <w:sz w:val="20"/>
        </w:rPr>
        <w:t>Walde,</w:t>
      </w:r>
      <w:r>
        <w:rPr>
          <w:color w:val="1D1D1B"/>
          <w:spacing w:val="-11"/>
          <w:sz w:val="20"/>
        </w:rPr>
        <w:t xml:space="preserve"> </w:t>
      </w:r>
      <w:r>
        <w:rPr>
          <w:color w:val="1D1D1B"/>
          <w:spacing w:val="-2"/>
          <w:sz w:val="20"/>
        </w:rPr>
        <w:t>Alois</w:t>
      </w:r>
      <w:r>
        <w:rPr>
          <w:color w:val="1D1D1B"/>
          <w:spacing w:val="-10"/>
          <w:sz w:val="20"/>
        </w:rPr>
        <w:t xml:space="preserve"> </w:t>
      </w:r>
      <w:r>
        <w:rPr>
          <w:color w:val="1D1D1B"/>
          <w:spacing w:val="-2"/>
          <w:sz w:val="20"/>
        </w:rPr>
        <w:t>&amp;</w:t>
      </w:r>
      <w:r>
        <w:rPr>
          <w:color w:val="1D1D1B"/>
          <w:spacing w:val="-6"/>
          <w:sz w:val="20"/>
        </w:rPr>
        <w:t xml:space="preserve"> </w:t>
      </w:r>
      <w:r>
        <w:rPr>
          <w:color w:val="1D1D1B"/>
          <w:spacing w:val="-2"/>
          <w:sz w:val="20"/>
        </w:rPr>
        <w:t>Hofmann,</w:t>
      </w:r>
      <w:r>
        <w:rPr>
          <w:color w:val="1D1D1B"/>
          <w:spacing w:val="-5"/>
          <w:sz w:val="20"/>
        </w:rPr>
        <w:t xml:space="preserve"> </w:t>
      </w:r>
      <w:r>
        <w:rPr>
          <w:color w:val="1D1D1B"/>
          <w:spacing w:val="-2"/>
          <w:sz w:val="20"/>
        </w:rPr>
        <w:t>J.B.</w:t>
      </w:r>
      <w:r>
        <w:rPr>
          <w:color w:val="1D1D1B"/>
          <w:spacing w:val="-5"/>
          <w:sz w:val="20"/>
        </w:rPr>
        <w:t xml:space="preserve"> </w:t>
      </w:r>
      <w:r>
        <w:rPr>
          <w:color w:val="1D1D1B"/>
          <w:spacing w:val="-2"/>
          <w:sz w:val="20"/>
        </w:rPr>
        <w:t>1938-54.</w:t>
      </w:r>
      <w:r>
        <w:rPr>
          <w:color w:val="1D1D1B"/>
          <w:spacing w:val="-4"/>
          <w:sz w:val="20"/>
        </w:rPr>
        <w:t xml:space="preserve"> </w:t>
      </w:r>
      <w:r>
        <w:rPr>
          <w:i/>
          <w:color w:val="1D1D1B"/>
          <w:spacing w:val="-2"/>
          <w:sz w:val="20"/>
        </w:rPr>
        <w:t>Lateinisches</w:t>
      </w:r>
      <w:r>
        <w:rPr>
          <w:i/>
          <w:color w:val="1D1D1B"/>
          <w:spacing w:val="-5"/>
          <w:sz w:val="20"/>
        </w:rPr>
        <w:t xml:space="preserve"> </w:t>
      </w:r>
      <w:r>
        <w:rPr>
          <w:i/>
          <w:color w:val="1D1D1B"/>
          <w:spacing w:val="-2"/>
          <w:sz w:val="20"/>
        </w:rPr>
        <w:t>etymologisches</w:t>
      </w:r>
      <w:r>
        <w:rPr>
          <w:i/>
          <w:color w:val="1D1D1B"/>
          <w:spacing w:val="-5"/>
          <w:sz w:val="20"/>
        </w:rPr>
        <w:t xml:space="preserve"> </w:t>
      </w:r>
      <w:r>
        <w:rPr>
          <w:i/>
          <w:color w:val="1D1D1B"/>
          <w:spacing w:val="-2"/>
          <w:sz w:val="20"/>
        </w:rPr>
        <w:t>Wörterbuch</w:t>
      </w:r>
      <w:r>
        <w:rPr>
          <w:color w:val="1D1D1B"/>
          <w:spacing w:val="-2"/>
          <w:sz w:val="20"/>
        </w:rPr>
        <w:t xml:space="preserve">, </w:t>
      </w:r>
      <w:r>
        <w:rPr>
          <w:color w:val="1D1D1B"/>
          <w:sz w:val="20"/>
        </w:rPr>
        <w:t>I-II. Heidelberg: Winter.</w:t>
      </w:r>
    </w:p>
    <w:p>
      <w:pPr>
        <w:spacing w:before="81"/>
        <w:ind w:left="223"/>
        <w:jc w:val="both"/>
        <w:rPr>
          <w:sz w:val="20"/>
        </w:rPr>
      </w:pPr>
      <w:r>
        <w:rPr>
          <w:color w:val="1D1D1B"/>
          <w:sz w:val="20"/>
        </w:rPr>
        <w:t>Watkins,</w:t>
      </w:r>
      <w:r>
        <w:rPr>
          <w:color w:val="1D1D1B"/>
          <w:spacing w:val="13"/>
          <w:sz w:val="20"/>
        </w:rPr>
        <w:t xml:space="preserve"> </w:t>
      </w:r>
      <w:r>
        <w:rPr>
          <w:color w:val="1D1D1B"/>
          <w:sz w:val="20"/>
        </w:rPr>
        <w:t>Calvert.</w:t>
      </w:r>
      <w:r>
        <w:rPr>
          <w:color w:val="1D1D1B"/>
          <w:spacing w:val="16"/>
          <w:sz w:val="20"/>
        </w:rPr>
        <w:t xml:space="preserve"> </w:t>
      </w:r>
      <w:r>
        <w:rPr>
          <w:color w:val="1D1D1B"/>
          <w:sz w:val="20"/>
        </w:rPr>
        <w:t>1974.</w:t>
      </w:r>
      <w:r>
        <w:rPr>
          <w:color w:val="1D1D1B"/>
          <w:spacing w:val="16"/>
          <w:sz w:val="20"/>
        </w:rPr>
        <w:t xml:space="preserve"> </w:t>
      </w:r>
      <w:r>
        <w:rPr>
          <w:color w:val="1D1D1B"/>
          <w:sz w:val="20"/>
        </w:rPr>
        <w:t>I.</w:t>
      </w:r>
      <w:r>
        <w:rPr>
          <w:color w:val="1D1D1B"/>
          <w:spacing w:val="16"/>
          <w:sz w:val="20"/>
        </w:rPr>
        <w:t xml:space="preserve"> </w:t>
      </w:r>
      <w:r>
        <w:rPr>
          <w:color w:val="1D1D1B"/>
          <w:sz w:val="20"/>
        </w:rPr>
        <w:t>E.</w:t>
      </w:r>
      <w:r>
        <w:rPr>
          <w:color w:val="1D1D1B"/>
          <w:spacing w:val="15"/>
          <w:sz w:val="20"/>
        </w:rPr>
        <w:t xml:space="preserve"> </w:t>
      </w:r>
      <w:r>
        <w:rPr>
          <w:color w:val="1D1D1B"/>
          <w:sz w:val="20"/>
        </w:rPr>
        <w:t>‘star’.</w:t>
      </w:r>
      <w:r>
        <w:rPr>
          <w:color w:val="1D1D1B"/>
          <w:spacing w:val="16"/>
          <w:sz w:val="20"/>
        </w:rPr>
        <w:t xml:space="preserve"> </w:t>
      </w:r>
      <w:r>
        <w:rPr>
          <w:i/>
          <w:color w:val="1D1D1B"/>
          <w:sz w:val="20"/>
        </w:rPr>
        <w:t>Die</w:t>
      </w:r>
      <w:r>
        <w:rPr>
          <w:i/>
          <w:color w:val="1D1D1B"/>
          <w:spacing w:val="16"/>
          <w:sz w:val="20"/>
        </w:rPr>
        <w:t xml:space="preserve"> </w:t>
      </w:r>
      <w:r>
        <w:rPr>
          <w:i/>
          <w:color w:val="1D1D1B"/>
          <w:sz w:val="20"/>
        </w:rPr>
        <w:t>Sprache</w:t>
      </w:r>
      <w:r>
        <w:rPr>
          <w:i/>
          <w:color w:val="1D1D1B"/>
          <w:spacing w:val="16"/>
          <w:sz w:val="20"/>
        </w:rPr>
        <w:t xml:space="preserve"> </w:t>
      </w:r>
      <w:r>
        <w:rPr>
          <w:color w:val="1D1D1B"/>
          <w:sz w:val="20"/>
        </w:rPr>
        <w:t>20,</w:t>
      </w:r>
      <w:r>
        <w:rPr>
          <w:color w:val="1D1D1B"/>
          <w:spacing w:val="16"/>
          <w:sz w:val="20"/>
        </w:rPr>
        <w:t xml:space="preserve"> </w:t>
      </w:r>
      <w:r>
        <w:rPr>
          <w:color w:val="1D1D1B"/>
          <w:sz w:val="20"/>
        </w:rPr>
        <w:t>10-</w:t>
      </w:r>
      <w:r>
        <w:rPr>
          <w:color w:val="1D1D1B"/>
          <w:spacing w:val="-5"/>
          <w:sz w:val="20"/>
        </w:rPr>
        <w:t>14.</w:t>
      </w:r>
    </w:p>
    <w:p>
      <w:pPr>
        <w:spacing w:before="90"/>
        <w:ind w:left="223"/>
        <w:jc w:val="both"/>
        <w:rPr>
          <w:i/>
          <w:sz w:val="20"/>
        </w:rPr>
      </w:pPr>
      <w:r>
        <w:rPr>
          <w:i/>
          <w:color w:val="1D1D1B"/>
          <w:sz w:val="20"/>
        </w:rPr>
        <w:t>ZII</w:t>
      </w:r>
      <w:r>
        <w:rPr>
          <w:i/>
          <w:color w:val="1D1D1B"/>
          <w:spacing w:val="12"/>
          <w:sz w:val="20"/>
        </w:rPr>
        <w:t xml:space="preserve"> </w:t>
      </w:r>
      <w:r>
        <w:rPr>
          <w:color w:val="1D1D1B"/>
          <w:sz w:val="20"/>
        </w:rPr>
        <w:t>=</w:t>
      </w:r>
      <w:r>
        <w:rPr>
          <w:color w:val="1D1D1B"/>
          <w:spacing w:val="14"/>
          <w:sz w:val="20"/>
        </w:rPr>
        <w:t xml:space="preserve"> </w:t>
      </w:r>
      <w:r>
        <w:rPr>
          <w:i/>
          <w:color w:val="1D1D1B"/>
          <w:sz w:val="20"/>
        </w:rPr>
        <w:t>Zeitschrift</w:t>
      </w:r>
      <w:r>
        <w:rPr>
          <w:i/>
          <w:color w:val="1D1D1B"/>
          <w:spacing w:val="14"/>
          <w:sz w:val="20"/>
        </w:rPr>
        <w:t xml:space="preserve"> </w:t>
      </w:r>
      <w:r>
        <w:rPr>
          <w:i/>
          <w:color w:val="1D1D1B"/>
          <w:sz w:val="20"/>
        </w:rPr>
        <w:t>für</w:t>
      </w:r>
      <w:r>
        <w:rPr>
          <w:i/>
          <w:color w:val="1D1D1B"/>
          <w:spacing w:val="14"/>
          <w:sz w:val="20"/>
        </w:rPr>
        <w:t xml:space="preserve"> </w:t>
      </w:r>
      <w:r>
        <w:rPr>
          <w:i/>
          <w:color w:val="1D1D1B"/>
          <w:sz w:val="20"/>
        </w:rPr>
        <w:t>Indo-</w:t>
      </w:r>
      <w:r>
        <w:rPr>
          <w:i/>
          <w:color w:val="1D1D1B"/>
          <w:spacing w:val="-2"/>
          <w:sz w:val="20"/>
        </w:rPr>
        <w:t>Iranistik.</w:t>
      </w:r>
    </w:p>
    <w:p>
      <w:pPr>
        <w:spacing w:before="90" w:line="249" w:lineRule="auto"/>
        <w:ind w:left="507" w:right="240" w:hanging="284"/>
        <w:jc w:val="both"/>
        <w:rPr>
          <w:sz w:val="20"/>
        </w:rPr>
      </w:pPr>
      <w:r>
        <w:rPr>
          <w:color w:val="1D1D1B"/>
          <w:sz w:val="20"/>
        </w:rPr>
        <w:t>Zimmern,</w:t>
      </w:r>
      <w:r>
        <w:rPr>
          <w:color w:val="1D1D1B"/>
          <w:spacing w:val="-13"/>
          <w:sz w:val="20"/>
        </w:rPr>
        <w:t xml:space="preserve"> </w:t>
      </w:r>
      <w:r>
        <w:rPr>
          <w:color w:val="1D1D1B"/>
          <w:sz w:val="20"/>
        </w:rPr>
        <w:t>Heinrich.</w:t>
      </w:r>
      <w:r>
        <w:rPr>
          <w:color w:val="1D1D1B"/>
          <w:spacing w:val="-12"/>
          <w:sz w:val="20"/>
        </w:rPr>
        <w:t xml:space="preserve"> </w:t>
      </w:r>
      <w:r>
        <w:rPr>
          <w:color w:val="1D1D1B"/>
          <w:sz w:val="20"/>
        </w:rPr>
        <w:t>1915.</w:t>
      </w:r>
      <w:r>
        <w:rPr>
          <w:color w:val="1D1D1B"/>
          <w:spacing w:val="-13"/>
          <w:sz w:val="20"/>
        </w:rPr>
        <w:t xml:space="preserve"> </w:t>
      </w:r>
      <w:r>
        <w:rPr>
          <w:i/>
          <w:color w:val="1D1D1B"/>
          <w:sz w:val="20"/>
        </w:rPr>
        <w:t>Akkadische</w:t>
      </w:r>
      <w:r>
        <w:rPr>
          <w:i/>
          <w:color w:val="1D1D1B"/>
          <w:spacing w:val="-12"/>
          <w:sz w:val="20"/>
        </w:rPr>
        <w:t xml:space="preserve"> </w:t>
      </w:r>
      <w:r>
        <w:rPr>
          <w:i/>
          <w:color w:val="1D1D1B"/>
          <w:sz w:val="20"/>
        </w:rPr>
        <w:t>Fremdwörter</w:t>
      </w:r>
      <w:r>
        <w:rPr>
          <w:i/>
          <w:color w:val="1D1D1B"/>
          <w:spacing w:val="-13"/>
          <w:sz w:val="20"/>
        </w:rPr>
        <w:t xml:space="preserve"> </w:t>
      </w:r>
      <w:r>
        <w:rPr>
          <w:i/>
          <w:color w:val="1D1D1B"/>
          <w:sz w:val="20"/>
        </w:rPr>
        <w:t>als</w:t>
      </w:r>
      <w:r>
        <w:rPr>
          <w:i/>
          <w:color w:val="1D1D1B"/>
          <w:spacing w:val="-12"/>
          <w:sz w:val="20"/>
        </w:rPr>
        <w:t xml:space="preserve"> </w:t>
      </w:r>
      <w:r>
        <w:rPr>
          <w:i/>
          <w:color w:val="1D1D1B"/>
          <w:sz w:val="20"/>
        </w:rPr>
        <w:t>Beweis</w:t>
      </w:r>
      <w:r>
        <w:rPr>
          <w:i/>
          <w:color w:val="1D1D1B"/>
          <w:spacing w:val="-13"/>
          <w:sz w:val="20"/>
        </w:rPr>
        <w:t xml:space="preserve"> </w:t>
      </w:r>
      <w:r>
        <w:rPr>
          <w:i/>
          <w:color w:val="1D1D1B"/>
          <w:sz w:val="20"/>
        </w:rPr>
        <w:t>für</w:t>
      </w:r>
      <w:r>
        <w:rPr>
          <w:i/>
          <w:color w:val="1D1D1B"/>
          <w:spacing w:val="-12"/>
          <w:sz w:val="20"/>
        </w:rPr>
        <w:t xml:space="preserve"> </w:t>
      </w:r>
      <w:r>
        <w:rPr>
          <w:i/>
          <w:color w:val="1D1D1B"/>
          <w:sz w:val="20"/>
        </w:rPr>
        <w:t>babylonischen Kultureinfluss</w:t>
      </w:r>
      <w:r>
        <w:rPr>
          <w:color w:val="1D1D1B"/>
          <w:sz w:val="20"/>
        </w:rPr>
        <w:t>. Leipzig: Hinrich.</w:t>
      </w:r>
    </w:p>
    <w:p>
      <w:pPr>
        <w:spacing w:before="82" w:line="249" w:lineRule="auto"/>
        <w:ind w:left="507" w:right="242" w:hanging="284"/>
        <w:jc w:val="both"/>
        <w:rPr>
          <w:sz w:val="20"/>
        </w:rPr>
      </w:pPr>
      <w:r>
        <w:rPr>
          <w:i/>
          <w:color w:val="1D1D1B"/>
          <w:sz w:val="20"/>
        </w:rPr>
        <w:t xml:space="preserve">ZVSZ </w:t>
      </w:r>
      <w:r>
        <w:rPr>
          <w:color w:val="1D1D1B"/>
          <w:sz w:val="20"/>
        </w:rPr>
        <w:t xml:space="preserve">= </w:t>
      </w:r>
      <w:r>
        <w:rPr>
          <w:i/>
          <w:color w:val="1D1D1B"/>
          <w:sz w:val="20"/>
        </w:rPr>
        <w:t>Základní všeslovanská slovní zásoba</w:t>
      </w:r>
      <w:r>
        <w:rPr>
          <w:color w:val="1D1D1B"/>
          <w:sz w:val="20"/>
        </w:rPr>
        <w:t xml:space="preserve">, ed. by F. Kopečný et al. Prague: </w:t>
      </w:r>
      <w:r>
        <w:rPr>
          <w:color w:val="1D1D1B"/>
          <w:spacing w:val="-2"/>
          <w:sz w:val="20"/>
        </w:rPr>
        <w:t>Academia.</w:t>
      </w:r>
    </w:p>
    <w:p>
      <w:pPr>
        <w:pStyle w:val="7"/>
      </w:pPr>
    </w:p>
    <w:p>
      <w:pPr>
        <w:pStyle w:val="7"/>
        <w:spacing w:before="130"/>
        <w:ind w:left="223"/>
      </w:pPr>
      <w:r>
        <w:rPr>
          <w:color w:val="1D1D1B"/>
        </w:rPr>
        <w:t>Digital</w:t>
      </w:r>
      <w:r>
        <w:rPr>
          <w:color w:val="1D1D1B"/>
          <w:spacing w:val="13"/>
        </w:rPr>
        <w:t xml:space="preserve"> </w:t>
      </w:r>
      <w:r>
        <w:rPr>
          <w:color w:val="1D1D1B"/>
          <w:spacing w:val="-2"/>
        </w:rPr>
        <w:t>sources:</w:t>
      </w:r>
    </w:p>
    <w:p>
      <w:pPr>
        <w:spacing w:before="86" w:line="249" w:lineRule="auto"/>
        <w:ind w:left="507" w:right="240" w:hanging="284"/>
        <w:rPr>
          <w:sz w:val="20"/>
        </w:rPr>
      </w:pPr>
      <w:r>
        <w:rPr>
          <w:color w:val="1D1D1B"/>
          <w:sz w:val="20"/>
        </w:rPr>
        <w:t>P</w:t>
      </w:r>
      <w:r>
        <w:rPr>
          <w:color w:val="1D1D1B"/>
          <w:spacing w:val="40"/>
          <w:sz w:val="20"/>
        </w:rPr>
        <w:t xml:space="preserve"> </w:t>
      </w:r>
      <w:r>
        <w:rPr>
          <w:color w:val="1D1D1B"/>
          <w:sz w:val="20"/>
        </w:rPr>
        <w:t>1:</w:t>
      </w:r>
      <w:r>
        <w:rPr>
          <w:color w:val="1D1D1B"/>
          <w:spacing w:val="40"/>
          <w:sz w:val="20"/>
        </w:rPr>
        <w:t xml:space="preserve"> </w:t>
      </w:r>
      <w:r>
        <w:rPr>
          <w:color w:val="1D1D1B"/>
          <w:sz w:val="20"/>
        </w:rPr>
        <w:t>&lt;</w:t>
      </w:r>
      <w:r>
        <w:rPr>
          <w:color w:val="040407"/>
          <w:sz w:val="20"/>
          <w:u w:val="single" w:color="040407"/>
        </w:rPr>
        <w:t>http://data.perseus.org/citations/urn:cts:greekLit:tlg0012.tlg001.perseus-</w:t>
      </w:r>
      <w:r>
        <w:rPr>
          <w:color w:val="040407"/>
          <w:sz w:val="20"/>
        </w:rPr>
        <w:t xml:space="preserve"> </w:t>
      </w:r>
      <w:r>
        <w:rPr>
          <w:color w:val="040407"/>
          <w:spacing w:val="-2"/>
          <w:sz w:val="20"/>
          <w:u w:val="single" w:color="040407"/>
        </w:rPr>
        <w:t>grc1:18.462-18.489&gt;</w:t>
      </w:r>
    </w:p>
    <w:p>
      <w:pPr>
        <w:spacing w:before="81"/>
        <w:ind w:left="223"/>
        <w:rPr>
          <w:sz w:val="20"/>
        </w:rPr>
      </w:pPr>
      <w:r>
        <w:rPr>
          <w:color w:val="1D1D1B"/>
          <w:sz w:val="20"/>
        </w:rPr>
        <w:t>P</w:t>
      </w:r>
      <w:r>
        <w:rPr>
          <w:color w:val="1D1D1B"/>
          <w:spacing w:val="74"/>
          <w:sz w:val="20"/>
        </w:rPr>
        <w:t xml:space="preserve"> </w:t>
      </w:r>
      <w:r>
        <w:rPr>
          <w:color w:val="1D1D1B"/>
          <w:sz w:val="20"/>
        </w:rPr>
        <w:t>2</w:t>
      </w:r>
      <w:r>
        <w:rPr>
          <w:color w:val="1D1D1B"/>
          <w:spacing w:val="58"/>
          <w:w w:val="150"/>
          <w:sz w:val="20"/>
        </w:rPr>
        <w:t xml:space="preserve"> </w:t>
      </w:r>
      <w:r>
        <w:rPr>
          <w:color w:val="1D1D1B"/>
          <w:spacing w:val="-2"/>
          <w:sz w:val="20"/>
        </w:rPr>
        <w:t>&lt;</w:t>
      </w:r>
      <w:r>
        <w:rPr>
          <w:color w:val="040407"/>
          <w:spacing w:val="-2"/>
          <w:sz w:val="20"/>
          <w:u w:val="single" w:color="040407"/>
        </w:rPr>
        <w:t>http://data.perseus.org/citations/urn:cts:greekLit:tlg0012.tlg001.perseus-</w:t>
      </w:r>
    </w:p>
    <w:p>
      <w:pPr>
        <w:rPr>
          <w:sz w:val="20"/>
        </w:rPr>
        <w:sectPr>
          <w:pgSz w:w="8400" w:h="11910"/>
          <w:pgMar w:top="940" w:right="720" w:bottom="280" w:left="740" w:header="758" w:footer="0" w:gutter="0"/>
          <w:cols w:space="708" w:num="1"/>
        </w:sectPr>
      </w:pPr>
    </w:p>
    <w:p>
      <w:pPr>
        <w:pStyle w:val="7"/>
        <w:rPr>
          <w:sz w:val="13"/>
        </w:rPr>
      </w:pPr>
    </w:p>
    <w:p>
      <w:pPr>
        <w:spacing w:before="92"/>
        <w:ind w:left="507"/>
        <w:rPr>
          <w:sz w:val="20"/>
        </w:rPr>
      </w:pPr>
      <w:r>
        <w:rPr>
          <w:color w:val="040407"/>
          <w:sz w:val="20"/>
          <w:u w:val="single" w:color="040407"/>
        </w:rPr>
        <w:t>eng1:18.462-</w:t>
      </w:r>
      <w:r>
        <w:rPr>
          <w:color w:val="040407"/>
          <w:spacing w:val="-2"/>
          <w:sz w:val="20"/>
          <w:u w:val="single" w:color="040407"/>
        </w:rPr>
        <w:t>18.489</w:t>
      </w:r>
      <w:r>
        <w:rPr>
          <w:color w:val="1D1D1B"/>
          <w:spacing w:val="-2"/>
          <w:sz w:val="20"/>
        </w:rPr>
        <w:t>&gt;</w:t>
      </w:r>
    </w:p>
    <w:p>
      <w:pPr>
        <w:spacing w:before="90" w:line="249" w:lineRule="auto"/>
        <w:ind w:left="507" w:right="239" w:hanging="284"/>
        <w:rPr>
          <w:sz w:val="20"/>
        </w:rPr>
      </w:pPr>
      <w:r>
        <w:rPr>
          <w:color w:val="1D1D1B"/>
          <w:sz w:val="20"/>
        </w:rPr>
        <w:t>P</w:t>
      </w:r>
      <w:r>
        <w:rPr>
          <w:color w:val="1D1D1B"/>
          <w:spacing w:val="40"/>
          <w:sz w:val="20"/>
        </w:rPr>
        <w:t xml:space="preserve"> </w:t>
      </w:r>
      <w:r>
        <w:rPr>
          <w:color w:val="1D1D1B"/>
          <w:sz w:val="20"/>
        </w:rPr>
        <w:t>3</w:t>
      </w:r>
      <w:r>
        <w:rPr>
          <w:color w:val="1D1D1B"/>
          <w:spacing w:val="40"/>
          <w:sz w:val="20"/>
        </w:rPr>
        <w:t xml:space="preserve"> </w:t>
      </w:r>
      <w:r>
        <w:rPr>
          <w:color w:val="1D1D1B"/>
          <w:sz w:val="20"/>
        </w:rPr>
        <w:t xml:space="preserve">&lt;http://data.perseus.org/citations/urn:cts:greekLit:tlg0012.tlg001.perseus- </w:t>
      </w:r>
      <w:r>
        <w:rPr>
          <w:color w:val="1D1D1B"/>
          <w:spacing w:val="-2"/>
          <w:sz w:val="20"/>
        </w:rPr>
        <w:t>grc1:22.1-22.37&gt;</w:t>
      </w:r>
    </w:p>
    <w:p>
      <w:pPr>
        <w:spacing w:before="81" w:line="249" w:lineRule="auto"/>
        <w:ind w:left="507" w:right="239" w:hanging="284"/>
        <w:rPr>
          <w:sz w:val="20"/>
        </w:rPr>
      </w:pPr>
      <w:r>
        <w:rPr>
          <w:color w:val="1D1D1B"/>
          <w:sz w:val="20"/>
        </w:rPr>
        <w:t>P</w:t>
      </w:r>
      <w:r>
        <w:rPr>
          <w:color w:val="1D1D1B"/>
          <w:spacing w:val="40"/>
          <w:sz w:val="20"/>
        </w:rPr>
        <w:t xml:space="preserve"> </w:t>
      </w:r>
      <w:r>
        <w:rPr>
          <w:color w:val="1D1D1B"/>
          <w:sz w:val="20"/>
        </w:rPr>
        <w:t>4</w:t>
      </w:r>
      <w:r>
        <w:rPr>
          <w:color w:val="1D1D1B"/>
          <w:spacing w:val="40"/>
          <w:sz w:val="20"/>
        </w:rPr>
        <w:t xml:space="preserve"> </w:t>
      </w:r>
      <w:r>
        <w:rPr>
          <w:color w:val="1D1D1B"/>
          <w:sz w:val="20"/>
        </w:rPr>
        <w:t>&lt;</w:t>
      </w:r>
      <w:r>
        <w:rPr>
          <w:color w:val="040407"/>
          <w:sz w:val="20"/>
          <w:u w:val="single" w:color="040407"/>
        </w:rPr>
        <w:t>http://data.perseus.org/citations/urn:cts:greekLit:tlg0012.tlg001.perseus-</w:t>
      </w:r>
      <w:r>
        <w:rPr>
          <w:color w:val="040407"/>
          <w:sz w:val="20"/>
        </w:rPr>
        <w:t xml:space="preserve"> </w:t>
      </w:r>
      <w:r>
        <w:rPr>
          <w:color w:val="040407"/>
          <w:spacing w:val="-2"/>
          <w:sz w:val="20"/>
          <w:u w:val="single" w:color="040407"/>
        </w:rPr>
        <w:t>eng1:22.1-22.37</w:t>
      </w:r>
      <w:r>
        <w:rPr>
          <w:color w:val="1D1D1B"/>
          <w:spacing w:val="-2"/>
          <w:sz w:val="20"/>
        </w:rPr>
        <w:t>&gt;</w:t>
      </w:r>
    </w:p>
    <w:p>
      <w:pPr>
        <w:spacing w:before="82" w:line="249" w:lineRule="auto"/>
        <w:ind w:left="507" w:right="239" w:hanging="284"/>
        <w:rPr>
          <w:sz w:val="20"/>
        </w:rPr>
      </w:pPr>
      <w:r>
        <w:rPr>
          <w:color w:val="1D1D1B"/>
          <w:sz w:val="20"/>
        </w:rPr>
        <w:t>P</w:t>
      </w:r>
      <w:r>
        <w:rPr>
          <w:color w:val="1D1D1B"/>
          <w:spacing w:val="40"/>
          <w:sz w:val="20"/>
        </w:rPr>
        <w:t xml:space="preserve"> </w:t>
      </w:r>
      <w:r>
        <w:rPr>
          <w:color w:val="1D1D1B"/>
          <w:sz w:val="20"/>
        </w:rPr>
        <w:t>5</w:t>
      </w:r>
      <w:r>
        <w:rPr>
          <w:color w:val="1D1D1B"/>
          <w:spacing w:val="40"/>
          <w:sz w:val="20"/>
        </w:rPr>
        <w:t xml:space="preserve"> </w:t>
      </w:r>
      <w:r>
        <w:rPr>
          <w:color w:val="1D1D1B"/>
          <w:sz w:val="20"/>
        </w:rPr>
        <w:t xml:space="preserve">&lt;http://data.perseus.org/citations/urn:cts:greekLit:tlg0012.tlg001.perseus- </w:t>
      </w:r>
      <w:r>
        <w:rPr>
          <w:color w:val="1D1D1B"/>
          <w:spacing w:val="-2"/>
          <w:sz w:val="20"/>
        </w:rPr>
        <w:t>grc1:5.1-5.42&gt;</w:t>
      </w:r>
    </w:p>
    <w:p>
      <w:pPr>
        <w:spacing w:before="82" w:line="249" w:lineRule="auto"/>
        <w:ind w:left="507" w:right="239" w:hanging="284"/>
        <w:rPr>
          <w:sz w:val="20"/>
        </w:rPr>
      </w:pPr>
      <w:r>
        <w:rPr>
          <w:color w:val="1D1D1B"/>
          <w:sz w:val="20"/>
        </w:rPr>
        <w:t>P</w:t>
      </w:r>
      <w:r>
        <w:rPr>
          <w:color w:val="1D1D1B"/>
          <w:spacing w:val="40"/>
          <w:sz w:val="20"/>
        </w:rPr>
        <w:t xml:space="preserve"> </w:t>
      </w:r>
      <w:r>
        <w:rPr>
          <w:color w:val="1D1D1B"/>
          <w:sz w:val="20"/>
        </w:rPr>
        <w:t>6</w:t>
      </w:r>
      <w:r>
        <w:rPr>
          <w:color w:val="1D1D1B"/>
          <w:spacing w:val="40"/>
          <w:sz w:val="20"/>
        </w:rPr>
        <w:t xml:space="preserve"> </w:t>
      </w:r>
      <w:r>
        <w:rPr>
          <w:color w:val="1D1D1B"/>
          <w:sz w:val="20"/>
        </w:rPr>
        <w:t xml:space="preserve">&lt;http://data.perseus.org/citations/urn:cts:greekLit:tlg0012.tlg001.perseus- </w:t>
      </w:r>
      <w:r>
        <w:rPr>
          <w:color w:val="1D1D1B"/>
          <w:spacing w:val="-2"/>
          <w:sz w:val="20"/>
        </w:rPr>
        <w:t>eng1:5.1-5.42&gt;</w:t>
      </w:r>
    </w:p>
    <w:p>
      <w:pPr>
        <w:spacing w:before="81" w:line="249" w:lineRule="auto"/>
        <w:ind w:left="507" w:hanging="284"/>
        <w:rPr>
          <w:sz w:val="20"/>
        </w:rPr>
      </w:pPr>
      <w:r>
        <w:rPr>
          <w:color w:val="1D1D1B"/>
          <w:sz w:val="20"/>
        </w:rPr>
        <w:t>P</w:t>
      </w:r>
      <w:r>
        <w:rPr>
          <w:color w:val="1D1D1B"/>
          <w:spacing w:val="40"/>
          <w:sz w:val="20"/>
        </w:rPr>
        <w:t xml:space="preserve"> </w:t>
      </w:r>
      <w:r>
        <w:rPr>
          <w:color w:val="1D1D1B"/>
          <w:sz w:val="20"/>
        </w:rPr>
        <w:t>7</w:t>
      </w:r>
      <w:r>
        <w:rPr>
          <w:color w:val="1D1D1B"/>
          <w:spacing w:val="40"/>
          <w:sz w:val="20"/>
        </w:rPr>
        <w:t xml:space="preserve"> </w:t>
      </w:r>
      <w:r>
        <w:rPr>
          <w:color w:val="1D1D1B"/>
          <w:sz w:val="20"/>
        </w:rPr>
        <w:t xml:space="preserve">&lt;http://data.perseus.org/citations/urn:cts:latinLit:phi0959.phi007.perseus- </w:t>
      </w:r>
      <w:r>
        <w:rPr>
          <w:color w:val="1D1D1B"/>
          <w:spacing w:val="-2"/>
          <w:sz w:val="20"/>
        </w:rPr>
        <w:t>lat1:5&gt;</w:t>
      </w:r>
    </w:p>
    <w:p>
      <w:pPr>
        <w:spacing w:before="82" w:line="249" w:lineRule="auto"/>
        <w:ind w:left="507" w:hanging="284"/>
        <w:rPr>
          <w:sz w:val="20"/>
        </w:rPr>
      </w:pPr>
      <w:r>
        <w:rPr>
          <w:color w:val="1D1D1B"/>
          <w:sz w:val="20"/>
        </w:rPr>
        <w:t>P</w:t>
      </w:r>
      <w:r>
        <w:rPr>
          <w:color w:val="1D1D1B"/>
          <w:spacing w:val="40"/>
          <w:sz w:val="20"/>
        </w:rPr>
        <w:t xml:space="preserve"> </w:t>
      </w:r>
      <w:r>
        <w:rPr>
          <w:color w:val="1D1D1B"/>
          <w:sz w:val="20"/>
        </w:rPr>
        <w:t>8</w:t>
      </w:r>
      <w:r>
        <w:rPr>
          <w:color w:val="1D1D1B"/>
          <w:spacing w:val="40"/>
          <w:sz w:val="20"/>
        </w:rPr>
        <w:t xml:space="preserve"> </w:t>
      </w:r>
      <w:r>
        <w:rPr>
          <w:color w:val="1D1D1B"/>
          <w:sz w:val="20"/>
        </w:rPr>
        <w:t>&lt;</w:t>
      </w:r>
      <w:r>
        <w:rPr>
          <w:color w:val="040407"/>
          <w:sz w:val="20"/>
          <w:u w:val="single" w:color="040407"/>
        </w:rPr>
        <w:t>http://data.perseus.org/citations/urn:cts:latinLit:phi0959.phi007.perseus-</w:t>
      </w:r>
      <w:r>
        <w:rPr>
          <w:color w:val="040407"/>
          <w:sz w:val="20"/>
        </w:rPr>
        <w:t xml:space="preserve"> </w:t>
      </w:r>
      <w:r>
        <w:rPr>
          <w:color w:val="040407"/>
          <w:spacing w:val="-2"/>
          <w:sz w:val="20"/>
          <w:u w:val="single" w:color="040407"/>
        </w:rPr>
        <w:t>lat1:4&gt;</w:t>
      </w:r>
    </w:p>
    <w:p>
      <w:pPr>
        <w:spacing w:before="82" w:line="249" w:lineRule="auto"/>
        <w:ind w:left="507" w:right="239" w:hanging="284"/>
        <w:rPr>
          <w:sz w:val="20"/>
        </w:rPr>
      </w:pPr>
      <w:r>
        <w:rPr>
          <w:color w:val="1D1D1B"/>
          <w:sz w:val="20"/>
        </w:rPr>
        <w:t>P</w:t>
      </w:r>
      <w:r>
        <w:rPr>
          <w:color w:val="1D1D1B"/>
          <w:spacing w:val="40"/>
          <w:sz w:val="20"/>
        </w:rPr>
        <w:t xml:space="preserve"> </w:t>
      </w:r>
      <w:r>
        <w:rPr>
          <w:color w:val="1D1D1B"/>
          <w:sz w:val="20"/>
        </w:rPr>
        <w:t>9</w:t>
      </w:r>
      <w:r>
        <w:rPr>
          <w:color w:val="1D1D1B"/>
          <w:spacing w:val="40"/>
          <w:sz w:val="20"/>
        </w:rPr>
        <w:t xml:space="preserve"> </w:t>
      </w:r>
      <w:r>
        <w:rPr>
          <w:color w:val="1D1D1B"/>
          <w:sz w:val="20"/>
        </w:rPr>
        <w:t xml:space="preserve">&lt;http://data.perseus.org/citations/urn:cts:greekLit:tlg0012.tlg001.perseus- </w:t>
      </w:r>
      <w:r>
        <w:rPr>
          <w:color w:val="1D1D1B"/>
          <w:spacing w:val="-2"/>
          <w:sz w:val="20"/>
        </w:rPr>
        <w:t>grc1:22.1-22.37&gt;</w:t>
      </w:r>
    </w:p>
    <w:p>
      <w:pPr>
        <w:spacing w:before="81" w:line="249" w:lineRule="auto"/>
        <w:ind w:left="507" w:right="240" w:hanging="284"/>
        <w:rPr>
          <w:sz w:val="20"/>
        </w:rPr>
      </w:pPr>
      <w:r>
        <w:rPr>
          <w:color w:val="1D1D1B"/>
          <w:sz w:val="20"/>
        </w:rPr>
        <w:t>P</w:t>
      </w:r>
      <w:r>
        <w:rPr>
          <w:color w:val="1D1D1B"/>
          <w:spacing w:val="40"/>
          <w:sz w:val="20"/>
        </w:rPr>
        <w:t xml:space="preserve"> </w:t>
      </w:r>
      <w:r>
        <w:rPr>
          <w:color w:val="1D1D1B"/>
          <w:sz w:val="20"/>
        </w:rPr>
        <w:t>10</w:t>
      </w:r>
      <w:r>
        <w:rPr>
          <w:color w:val="1D1D1B"/>
          <w:spacing w:val="40"/>
          <w:sz w:val="20"/>
        </w:rPr>
        <w:t xml:space="preserve"> </w:t>
      </w:r>
      <w:r>
        <w:rPr>
          <w:color w:val="1D1D1B"/>
          <w:sz w:val="20"/>
        </w:rPr>
        <w:t>&lt;</w:t>
      </w:r>
      <w:r>
        <w:rPr>
          <w:color w:val="040407"/>
          <w:sz w:val="20"/>
          <w:u w:val="single" w:color="040407"/>
        </w:rPr>
        <w:t>http://data.perseus.org/citations/urn:cts:greekLit:tlg0012.tlg001.perseus-</w:t>
      </w:r>
      <w:r>
        <w:rPr>
          <w:color w:val="040407"/>
          <w:sz w:val="20"/>
        </w:rPr>
        <w:t xml:space="preserve"> </w:t>
      </w:r>
      <w:r>
        <w:rPr>
          <w:color w:val="040407"/>
          <w:spacing w:val="-2"/>
          <w:sz w:val="20"/>
          <w:u w:val="single" w:color="040407"/>
        </w:rPr>
        <w:t>eng1:22.1-22.37</w:t>
      </w:r>
      <w:r>
        <w:rPr>
          <w:color w:val="1D1D1B"/>
          <w:spacing w:val="-2"/>
          <w:sz w:val="20"/>
        </w:rPr>
        <w:t>&gt;</w:t>
      </w:r>
    </w:p>
    <w:p>
      <w:pPr>
        <w:spacing w:before="82" w:line="249" w:lineRule="auto"/>
        <w:ind w:left="507" w:right="244" w:hanging="284"/>
        <w:rPr>
          <w:sz w:val="20"/>
        </w:rPr>
      </w:pPr>
      <w:r>
        <w:rPr>
          <w:color w:val="1D1D1B"/>
          <w:sz w:val="20"/>
        </w:rPr>
        <w:t>P</w:t>
      </w:r>
      <w:r>
        <w:rPr>
          <w:color w:val="1D1D1B"/>
          <w:spacing w:val="40"/>
          <w:sz w:val="20"/>
        </w:rPr>
        <w:t xml:space="preserve"> </w:t>
      </w:r>
      <w:r>
        <w:rPr>
          <w:color w:val="1D1D1B"/>
          <w:sz w:val="20"/>
        </w:rPr>
        <w:t>11</w:t>
      </w:r>
      <w:r>
        <w:rPr>
          <w:color w:val="1D1D1B"/>
          <w:spacing w:val="40"/>
          <w:sz w:val="20"/>
        </w:rPr>
        <w:t xml:space="preserve"> </w:t>
      </w:r>
      <w:r>
        <w:rPr>
          <w:color w:val="1D1D1B"/>
          <w:sz w:val="20"/>
        </w:rPr>
        <w:t>&lt;</w:t>
      </w:r>
      <w:r>
        <w:rPr>
          <w:color w:val="040407"/>
          <w:sz w:val="20"/>
          <w:u w:val="single" w:color="040407"/>
        </w:rPr>
        <w:t>http://data.perseus.org/citations/urn:cts:greekLit:tlg0012.tlg001.perseus-</w:t>
      </w:r>
      <w:r>
        <w:rPr>
          <w:color w:val="040407"/>
          <w:sz w:val="20"/>
        </w:rPr>
        <w:t xml:space="preserve"> </w:t>
      </w:r>
      <w:r>
        <w:rPr>
          <w:color w:val="040407"/>
          <w:spacing w:val="-2"/>
          <w:sz w:val="20"/>
          <w:u w:val="single" w:color="040407"/>
        </w:rPr>
        <w:t>grc1:18.462-18.489</w:t>
      </w:r>
      <w:r>
        <w:rPr>
          <w:color w:val="1D1D1B"/>
          <w:spacing w:val="-2"/>
          <w:sz w:val="20"/>
        </w:rPr>
        <w:t>&gt;</w:t>
      </w:r>
    </w:p>
    <w:p>
      <w:pPr>
        <w:spacing w:before="82" w:line="249" w:lineRule="auto"/>
        <w:ind w:left="507" w:right="240" w:hanging="284"/>
        <w:rPr>
          <w:sz w:val="20"/>
        </w:rPr>
      </w:pPr>
      <w:r>
        <w:rPr>
          <w:color w:val="1D1D1B"/>
          <w:sz w:val="20"/>
        </w:rPr>
        <w:t>P</w:t>
      </w:r>
      <w:r>
        <w:rPr>
          <w:color w:val="1D1D1B"/>
          <w:spacing w:val="40"/>
          <w:sz w:val="20"/>
        </w:rPr>
        <w:t xml:space="preserve"> </w:t>
      </w:r>
      <w:r>
        <w:rPr>
          <w:color w:val="1D1D1B"/>
          <w:sz w:val="20"/>
        </w:rPr>
        <w:t>12</w:t>
      </w:r>
      <w:r>
        <w:rPr>
          <w:color w:val="1D1D1B"/>
          <w:spacing w:val="40"/>
          <w:sz w:val="20"/>
        </w:rPr>
        <w:t xml:space="preserve"> </w:t>
      </w:r>
      <w:r>
        <w:rPr>
          <w:color w:val="1D1D1B"/>
          <w:sz w:val="20"/>
        </w:rPr>
        <w:t>&lt;</w:t>
      </w:r>
      <w:r>
        <w:rPr>
          <w:color w:val="040407"/>
          <w:sz w:val="20"/>
          <w:u w:val="single" w:color="040407"/>
        </w:rPr>
        <w:t>http://data.perseus.org/citations/urn:cts:greekLit:tlg0012.tlg001.perseus-</w:t>
      </w:r>
      <w:r>
        <w:rPr>
          <w:color w:val="040407"/>
          <w:sz w:val="20"/>
        </w:rPr>
        <w:t xml:space="preserve"> </w:t>
      </w:r>
      <w:r>
        <w:rPr>
          <w:color w:val="040407"/>
          <w:spacing w:val="-2"/>
          <w:sz w:val="20"/>
          <w:u w:val="single" w:color="040407"/>
        </w:rPr>
        <w:t>eng1:18.462-18.489</w:t>
      </w:r>
      <w:r>
        <w:rPr>
          <w:color w:val="1D1D1B"/>
          <w:spacing w:val="-2"/>
          <w:sz w:val="20"/>
        </w:rPr>
        <w:t>&gt;</w:t>
      </w:r>
    </w:p>
    <w:p>
      <w:pPr>
        <w:spacing w:before="81"/>
        <w:ind w:left="223"/>
        <w:rPr>
          <w:sz w:val="20"/>
        </w:rPr>
      </w:pPr>
      <w:r>
        <w:rPr>
          <w:color w:val="333333"/>
          <w:sz w:val="20"/>
        </w:rPr>
        <w:t>T</w:t>
      </w:r>
      <w:r>
        <w:rPr>
          <w:color w:val="333333"/>
          <w:spacing w:val="13"/>
          <w:sz w:val="20"/>
        </w:rPr>
        <w:t xml:space="preserve"> </w:t>
      </w:r>
      <w:r>
        <w:rPr>
          <w:color w:val="333333"/>
          <w:sz w:val="20"/>
        </w:rPr>
        <w:t>1</w:t>
      </w:r>
      <w:r>
        <w:rPr>
          <w:color w:val="333333"/>
          <w:spacing w:val="17"/>
          <w:sz w:val="20"/>
        </w:rPr>
        <w:t xml:space="preserve"> </w:t>
      </w:r>
      <w:r>
        <w:fldChar w:fldCharType="begin"/>
      </w:r>
      <w:r>
        <w:instrText xml:space="preserve"> HYPERLINK "http://www.theoi.com/Text/OvidFasti5.html" \h </w:instrText>
      </w:r>
      <w:r>
        <w:fldChar w:fldCharType="separate"/>
      </w:r>
      <w:r>
        <w:rPr>
          <w:color w:val="333333"/>
          <w:spacing w:val="-2"/>
          <w:sz w:val="20"/>
        </w:rPr>
        <w:t>&lt;http://www.theoi.com/Text/OvidFasti5.html&gt;</w:t>
      </w:r>
      <w:r>
        <w:rPr>
          <w:color w:val="333333"/>
          <w:spacing w:val="-2"/>
          <w:sz w:val="20"/>
        </w:rPr>
        <w:fldChar w:fldCharType="end"/>
      </w:r>
    </w:p>
    <w:p>
      <w:pPr>
        <w:spacing w:before="138"/>
        <w:ind w:left="223"/>
        <w:rPr>
          <w:sz w:val="20"/>
        </w:rPr>
      </w:pPr>
      <w:r>
        <w:rPr>
          <w:color w:val="1D1D1B"/>
          <w:sz w:val="20"/>
        </w:rPr>
        <w:t>T</w:t>
      </w:r>
      <w:r>
        <w:rPr>
          <w:color w:val="1D1D1B"/>
          <w:spacing w:val="13"/>
          <w:sz w:val="20"/>
        </w:rPr>
        <w:t xml:space="preserve"> </w:t>
      </w:r>
      <w:r>
        <w:rPr>
          <w:color w:val="1D1D1B"/>
          <w:sz w:val="20"/>
        </w:rPr>
        <w:t>2</w:t>
      </w:r>
      <w:r>
        <w:rPr>
          <w:color w:val="1D1D1B"/>
          <w:spacing w:val="17"/>
          <w:sz w:val="20"/>
        </w:rPr>
        <w:t xml:space="preserve"> </w:t>
      </w:r>
      <w:r>
        <w:rPr>
          <w:color w:val="1D1D1B"/>
          <w:spacing w:val="-2"/>
          <w:sz w:val="20"/>
        </w:rPr>
        <w:t>&lt;</w:t>
      </w:r>
      <w:r>
        <w:fldChar w:fldCharType="begin"/>
      </w:r>
      <w:r>
        <w:instrText xml:space="preserve"> HYPERLINK "http://www.theoi.com/Text/OvidFasti4.html" \h </w:instrText>
      </w:r>
      <w:r>
        <w:fldChar w:fldCharType="separate"/>
      </w:r>
      <w:r>
        <w:rPr>
          <w:color w:val="1D1D1B"/>
          <w:spacing w:val="-2"/>
          <w:sz w:val="20"/>
        </w:rPr>
        <w:t>http://www.theoi.com/Text/OvidFasti4.html&gt;</w:t>
      </w:r>
      <w:r>
        <w:rPr>
          <w:color w:val="1D1D1B"/>
          <w:spacing w:val="-2"/>
          <w:sz w:val="20"/>
        </w:rPr>
        <w:fldChar w:fldCharType="end"/>
      </w:r>
    </w:p>
    <w:p>
      <w:pPr>
        <w:pStyle w:val="7"/>
      </w:pPr>
    </w:p>
    <w:p>
      <w:pPr>
        <w:pStyle w:val="7"/>
        <w:spacing w:before="6"/>
        <w:rPr>
          <w:sz w:val="19"/>
        </w:rPr>
      </w:pPr>
    </w:p>
    <w:p>
      <w:pPr>
        <w:pStyle w:val="7"/>
        <w:spacing w:line="246" w:lineRule="exact"/>
        <w:ind w:left="223"/>
        <w:rPr>
          <w:b/>
        </w:rPr>
      </w:pPr>
      <w:r>
        <w:rPr>
          <w:color w:val="1D1D1B"/>
          <w:spacing w:val="-2"/>
        </w:rPr>
        <w:t>Acknowledgement</w:t>
      </w:r>
      <w:r>
        <w:rPr>
          <w:b/>
          <w:color w:val="1D1D1B"/>
          <w:spacing w:val="-2"/>
        </w:rPr>
        <w:t>:</w:t>
      </w:r>
    </w:p>
    <w:p>
      <w:pPr>
        <w:pStyle w:val="7"/>
        <w:spacing w:before="4" w:line="228" w:lineRule="auto"/>
        <w:ind w:left="223" w:right="240"/>
        <w:jc w:val="both"/>
      </w:pPr>
      <w:r>
        <w:rPr>
          <w:color w:val="1D1D1B"/>
        </w:rPr>
        <w:t>The present study was prepared thanks to the grant of the The Czech Science Foundation (GAČR), Nr. GA15-12215S. My deepest thanks belong to specialists for their valuable corrections and explanations of</w:t>
      </w:r>
      <w:r>
        <w:rPr>
          <w:color w:val="1D1D1B"/>
          <w:spacing w:val="40"/>
        </w:rPr>
        <w:t xml:space="preserve"> </w:t>
      </w:r>
      <w:r>
        <w:rPr>
          <w:color w:val="1D1D1B"/>
        </w:rPr>
        <w:t xml:space="preserve">the first draft, namely (in alphabetical order): Hrach Martirosyan, Craig </w:t>
      </w:r>
      <w:r>
        <w:rPr>
          <w:color w:val="1D1D1B"/>
          <w:spacing w:val="-2"/>
        </w:rPr>
        <w:t>Melchert,</w:t>
      </w:r>
      <w:r>
        <w:rPr>
          <w:color w:val="1D1D1B"/>
          <w:spacing w:val="-11"/>
        </w:rPr>
        <w:t xml:space="preserve"> </w:t>
      </w:r>
      <w:r>
        <w:rPr>
          <w:color w:val="1D1D1B"/>
          <w:spacing w:val="-2"/>
        </w:rPr>
        <w:t>Norbert</w:t>
      </w:r>
      <w:r>
        <w:rPr>
          <w:color w:val="1D1D1B"/>
          <w:spacing w:val="-7"/>
        </w:rPr>
        <w:t xml:space="preserve"> </w:t>
      </w:r>
      <w:r>
        <w:rPr>
          <w:color w:val="1D1D1B"/>
          <w:spacing w:val="-2"/>
        </w:rPr>
        <w:t>Oettinger,</w:t>
      </w:r>
      <w:r>
        <w:rPr>
          <w:color w:val="1D1D1B"/>
          <w:spacing w:val="-7"/>
        </w:rPr>
        <w:t xml:space="preserve"> </w:t>
      </w:r>
      <w:r>
        <w:rPr>
          <w:color w:val="1D1D1B"/>
          <w:spacing w:val="-2"/>
        </w:rPr>
        <w:t>Ilya</w:t>
      </w:r>
      <w:r>
        <w:rPr>
          <w:color w:val="1D1D1B"/>
          <w:spacing w:val="-12"/>
        </w:rPr>
        <w:t xml:space="preserve"> </w:t>
      </w:r>
      <w:r>
        <w:rPr>
          <w:color w:val="1D1D1B"/>
          <w:spacing w:val="-2"/>
        </w:rPr>
        <w:t>Yakubovich.</w:t>
      </w:r>
      <w:r>
        <w:rPr>
          <w:color w:val="1D1D1B"/>
          <w:spacing w:val="-7"/>
        </w:rPr>
        <w:t xml:space="preserve"> </w:t>
      </w:r>
      <w:r>
        <w:rPr>
          <w:color w:val="1D1D1B"/>
          <w:spacing w:val="-2"/>
        </w:rPr>
        <w:t>I</w:t>
      </w:r>
      <w:r>
        <w:rPr>
          <w:color w:val="1D1D1B"/>
          <w:spacing w:val="-7"/>
        </w:rPr>
        <w:t xml:space="preserve"> </w:t>
      </w:r>
      <w:r>
        <w:rPr>
          <w:color w:val="1D1D1B"/>
          <w:spacing w:val="-2"/>
        </w:rPr>
        <w:t>am</w:t>
      </w:r>
      <w:r>
        <w:rPr>
          <w:color w:val="1D1D1B"/>
          <w:spacing w:val="-7"/>
        </w:rPr>
        <w:t xml:space="preserve"> </w:t>
      </w:r>
      <w:r>
        <w:rPr>
          <w:color w:val="1D1D1B"/>
          <w:spacing w:val="-2"/>
        </w:rPr>
        <w:t>also</w:t>
      </w:r>
      <w:r>
        <w:rPr>
          <w:color w:val="1D1D1B"/>
          <w:spacing w:val="-7"/>
        </w:rPr>
        <w:t xml:space="preserve"> </w:t>
      </w:r>
      <w:r>
        <w:rPr>
          <w:color w:val="1D1D1B"/>
          <w:spacing w:val="-2"/>
        </w:rPr>
        <w:t>grateful</w:t>
      </w:r>
      <w:r>
        <w:rPr>
          <w:color w:val="1D1D1B"/>
          <w:spacing w:val="-7"/>
        </w:rPr>
        <w:t xml:space="preserve"> </w:t>
      </w:r>
      <w:r>
        <w:rPr>
          <w:color w:val="1D1D1B"/>
          <w:spacing w:val="-2"/>
        </w:rPr>
        <w:t>to</w:t>
      </w:r>
      <w:r>
        <w:rPr>
          <w:color w:val="1D1D1B"/>
          <w:spacing w:val="-7"/>
        </w:rPr>
        <w:t xml:space="preserve"> </w:t>
      </w:r>
      <w:r>
        <w:rPr>
          <w:color w:val="1D1D1B"/>
          <w:spacing w:val="-2"/>
        </w:rPr>
        <w:t xml:space="preserve">Zuzana </w:t>
      </w:r>
      <w:r>
        <w:rPr>
          <w:color w:val="1D1D1B"/>
        </w:rPr>
        <w:t>Handlová, Christopher Culver and PM Cicchetti for translation into English and useful comments.</w:t>
      </w:r>
    </w:p>
    <w:p>
      <w:pPr>
        <w:spacing w:line="228" w:lineRule="auto"/>
        <w:jc w:val="both"/>
        <w:sectPr>
          <w:pgSz w:w="8400" w:h="11910"/>
          <w:pgMar w:top="940" w:right="720" w:bottom="280" w:left="740" w:header="758" w:footer="0" w:gutter="0"/>
          <w:cols w:space="708" w:num="1"/>
        </w:sectPr>
      </w:pPr>
    </w:p>
    <w:p>
      <w:pPr>
        <w:pStyle w:val="7"/>
        <w:spacing w:before="4"/>
        <w:rPr>
          <w:sz w:val="17"/>
        </w:rPr>
      </w:pPr>
    </w:p>
    <w:p>
      <w:pPr>
        <w:rPr>
          <w:sz w:val="17"/>
        </w:rPr>
        <w:sectPr>
          <w:headerReference r:id="rId32" w:type="even"/>
          <w:pgSz w:w="8400" w:h="11910"/>
          <w:pgMar w:top="1340" w:right="720" w:bottom="280" w:left="740" w:header="0" w:footer="0" w:gutter="0"/>
          <w:cols w:space="708" w:num="1"/>
        </w:sectPr>
      </w:pPr>
    </w:p>
    <w:p>
      <w:pPr>
        <w:pStyle w:val="3"/>
        <w:spacing w:line="249" w:lineRule="auto"/>
        <w:ind w:right="242"/>
      </w:pPr>
      <w:r>
        <w:rPr>
          <w:color w:val="040407"/>
        </w:rPr>
        <w:t>Masked Before the Lord: On the Shamanistic Origin of Tefillin.</w:t>
      </w:r>
    </w:p>
    <w:p>
      <w:pPr>
        <w:pStyle w:val="4"/>
        <w:ind w:left="223"/>
      </w:pPr>
      <w:r>
        <w:rPr>
          <w:color w:val="1D1D1B"/>
        </w:rPr>
        <w:t>ROBERT</w:t>
      </w:r>
      <w:r>
        <w:rPr>
          <w:color w:val="1D1D1B"/>
          <w:spacing w:val="-12"/>
        </w:rPr>
        <w:t xml:space="preserve"> </w:t>
      </w:r>
      <w:r>
        <w:rPr>
          <w:color w:val="1D1D1B"/>
        </w:rPr>
        <w:t>D.</w:t>
      </w:r>
      <w:r>
        <w:rPr>
          <w:color w:val="1D1D1B"/>
          <w:spacing w:val="-8"/>
        </w:rPr>
        <w:t xml:space="preserve"> </w:t>
      </w:r>
      <w:r>
        <w:rPr>
          <w:color w:val="1D1D1B"/>
        </w:rPr>
        <w:t>MILLER</w:t>
      </w:r>
      <w:r>
        <w:rPr>
          <w:color w:val="1D1D1B"/>
          <w:spacing w:val="-8"/>
        </w:rPr>
        <w:t xml:space="preserve"> </w:t>
      </w:r>
      <w:r>
        <w:rPr>
          <w:color w:val="1D1D1B"/>
          <w:spacing w:val="-5"/>
        </w:rPr>
        <w:t>II</w:t>
      </w:r>
    </w:p>
    <w:p>
      <w:pPr>
        <w:pStyle w:val="7"/>
        <w:spacing w:before="1"/>
        <w:rPr>
          <w:sz w:val="37"/>
        </w:rPr>
      </w:pPr>
    </w:p>
    <w:p>
      <w:pPr>
        <w:ind w:left="223"/>
        <w:jc w:val="both"/>
      </w:pPr>
      <w:r>
        <w:rPr>
          <w:i/>
          <w:color w:val="1D1D1B"/>
          <w:spacing w:val="-2"/>
        </w:rPr>
        <w:t>The</w:t>
      </w:r>
      <w:r>
        <w:rPr>
          <w:i/>
          <w:color w:val="1D1D1B"/>
          <w:spacing w:val="-7"/>
        </w:rPr>
        <w:t xml:space="preserve"> </w:t>
      </w:r>
      <w:r>
        <w:rPr>
          <w:i/>
          <w:color w:val="1D1D1B"/>
          <w:spacing w:val="-2"/>
        </w:rPr>
        <w:t>Catholic</w:t>
      </w:r>
      <w:r>
        <w:rPr>
          <w:i/>
          <w:color w:val="1D1D1B"/>
          <w:spacing w:val="-7"/>
        </w:rPr>
        <w:t xml:space="preserve"> </w:t>
      </w:r>
      <w:r>
        <w:rPr>
          <w:i/>
          <w:color w:val="1D1D1B"/>
          <w:spacing w:val="-2"/>
        </w:rPr>
        <w:t>University</w:t>
      </w:r>
      <w:r>
        <w:rPr>
          <w:i/>
          <w:color w:val="1D1D1B"/>
          <w:spacing w:val="-6"/>
        </w:rPr>
        <w:t xml:space="preserve"> </w:t>
      </w:r>
      <w:r>
        <w:rPr>
          <w:i/>
          <w:color w:val="1D1D1B"/>
          <w:spacing w:val="-2"/>
        </w:rPr>
        <w:t>of</w:t>
      </w:r>
      <w:r>
        <w:rPr>
          <w:i/>
          <w:color w:val="1D1D1B"/>
          <w:spacing w:val="-11"/>
        </w:rPr>
        <w:t xml:space="preserve"> </w:t>
      </w:r>
      <w:r>
        <w:rPr>
          <w:i/>
          <w:color w:val="1D1D1B"/>
          <w:spacing w:val="-2"/>
        </w:rPr>
        <w:t>America,</w:t>
      </w:r>
      <w:r>
        <w:rPr>
          <w:i/>
          <w:color w:val="1D1D1B"/>
          <w:spacing w:val="-7"/>
        </w:rPr>
        <w:t xml:space="preserve"> </w:t>
      </w:r>
      <w:r>
        <w:rPr>
          <w:i/>
          <w:color w:val="1D1D1B"/>
          <w:spacing w:val="-2"/>
        </w:rPr>
        <w:t>Washington</w:t>
      </w:r>
      <w:r>
        <w:rPr>
          <w:i/>
          <w:color w:val="1D1D1B"/>
          <w:spacing w:val="-6"/>
        </w:rPr>
        <w:t xml:space="preserve"> </w:t>
      </w:r>
      <w:r>
        <w:rPr>
          <w:i/>
          <w:color w:val="1D1D1B"/>
          <w:spacing w:val="-2"/>
        </w:rPr>
        <w:t>DC.</w:t>
      </w:r>
      <w:r>
        <w:rPr>
          <w:i/>
          <w:color w:val="1D1D1B"/>
          <w:spacing w:val="-6"/>
        </w:rPr>
        <w:t xml:space="preserve"> </w:t>
      </w:r>
      <w:r>
        <w:rPr>
          <w:color w:val="1D1D1B"/>
          <w:spacing w:val="-2"/>
        </w:rPr>
        <w:t>Faculty</w:t>
      </w:r>
      <w:r>
        <w:rPr>
          <w:color w:val="1D1D1B"/>
          <w:spacing w:val="-6"/>
        </w:rPr>
        <w:t xml:space="preserve"> </w:t>
      </w:r>
      <w:r>
        <w:rPr>
          <w:color w:val="1D1D1B"/>
          <w:spacing w:val="-2"/>
        </w:rPr>
        <w:t>of</w:t>
      </w:r>
      <w:r>
        <w:rPr>
          <w:color w:val="1D1D1B"/>
          <w:spacing w:val="-11"/>
        </w:rPr>
        <w:t xml:space="preserve"> </w:t>
      </w:r>
      <w:r>
        <w:rPr>
          <w:color w:val="1D1D1B"/>
          <w:spacing w:val="-2"/>
        </w:rPr>
        <w:t>Theology,</w:t>
      </w:r>
    </w:p>
    <w:p>
      <w:pPr>
        <w:pStyle w:val="7"/>
        <w:spacing w:before="35"/>
        <w:ind w:left="223"/>
        <w:jc w:val="both"/>
      </w:pPr>
      <w:r>
        <w:rPr>
          <w:color w:val="1D1D1B"/>
        </w:rPr>
        <w:t>University</w:t>
      </w:r>
      <w:r>
        <w:rPr>
          <w:color w:val="1D1D1B"/>
          <w:spacing w:val="-6"/>
        </w:rPr>
        <w:t xml:space="preserve"> </w:t>
      </w:r>
      <w:r>
        <w:rPr>
          <w:color w:val="1D1D1B"/>
        </w:rPr>
        <w:t>of</w:t>
      </w:r>
      <w:r>
        <w:rPr>
          <w:color w:val="1D1D1B"/>
          <w:spacing w:val="-4"/>
        </w:rPr>
        <w:t xml:space="preserve"> </w:t>
      </w:r>
      <w:r>
        <w:rPr>
          <w:color w:val="1D1D1B"/>
          <w:spacing w:val="-2"/>
        </w:rPr>
        <w:t>Pretoria</w:t>
      </w:r>
    </w:p>
    <w:p>
      <w:pPr>
        <w:pStyle w:val="7"/>
        <w:spacing w:before="7"/>
        <w:rPr>
          <w:sz w:val="19"/>
        </w:rPr>
      </w:pPr>
    </w:p>
    <w:p>
      <w:pPr>
        <w:spacing w:line="249" w:lineRule="auto"/>
        <w:ind w:left="223" w:right="239"/>
        <w:jc w:val="both"/>
        <w:rPr>
          <w:i/>
          <w:sz w:val="20"/>
        </w:rPr>
      </w:pPr>
      <w:r>
        <w:rPr>
          <w:color w:val="1D1D1B"/>
          <w:w w:val="110"/>
          <w:sz w:val="20"/>
        </w:rPr>
        <w:t>a</w:t>
      </w:r>
      <w:r>
        <w:rPr>
          <w:color w:val="1D1D1B"/>
          <w:w w:val="110"/>
          <w:sz w:val="14"/>
        </w:rPr>
        <w:t>bSTraCT</w:t>
      </w:r>
      <w:r>
        <w:rPr>
          <w:color w:val="1D1D1B"/>
          <w:w w:val="110"/>
          <w:sz w:val="20"/>
        </w:rPr>
        <w:t xml:space="preserve">. </w:t>
      </w:r>
      <w:r>
        <w:rPr>
          <w:i/>
          <w:color w:val="1D1D1B"/>
          <w:sz w:val="20"/>
        </w:rPr>
        <w:t xml:space="preserve">The injunctions Judaism has interpreted for millennia as requiring </w:t>
      </w:r>
      <w:r>
        <w:rPr>
          <w:i/>
          <w:color w:val="1D1D1B"/>
          <w:spacing w:val="-2"/>
          <w:sz w:val="20"/>
        </w:rPr>
        <w:t>binding</w:t>
      </w:r>
      <w:r>
        <w:rPr>
          <w:i/>
          <w:color w:val="1D1D1B"/>
          <w:spacing w:val="-10"/>
          <w:sz w:val="20"/>
        </w:rPr>
        <w:t xml:space="preserve"> </w:t>
      </w:r>
      <w:r>
        <w:rPr>
          <w:i/>
          <w:color w:val="1D1D1B"/>
          <w:spacing w:val="-2"/>
          <w:sz w:val="20"/>
        </w:rPr>
        <w:t>phylacteries</w:t>
      </w:r>
      <w:r>
        <w:rPr>
          <w:i/>
          <w:color w:val="1D1D1B"/>
          <w:spacing w:val="-11"/>
          <w:sz w:val="20"/>
        </w:rPr>
        <w:t xml:space="preserve"> </w:t>
      </w:r>
      <w:r>
        <w:rPr>
          <w:i/>
          <w:color w:val="1D1D1B"/>
          <w:spacing w:val="-2"/>
          <w:sz w:val="20"/>
        </w:rPr>
        <w:t>or</w:t>
      </w:r>
      <w:r>
        <w:rPr>
          <w:i/>
          <w:color w:val="1D1D1B"/>
          <w:spacing w:val="-9"/>
          <w:sz w:val="20"/>
        </w:rPr>
        <w:t xml:space="preserve"> </w:t>
      </w:r>
      <w:r>
        <w:rPr>
          <w:i/>
          <w:color w:val="1D1D1B"/>
          <w:spacing w:val="-2"/>
          <w:sz w:val="20"/>
        </w:rPr>
        <w:t>small</w:t>
      </w:r>
      <w:r>
        <w:rPr>
          <w:i/>
          <w:color w:val="1D1D1B"/>
          <w:spacing w:val="-10"/>
          <w:sz w:val="20"/>
        </w:rPr>
        <w:t xml:space="preserve"> </w:t>
      </w:r>
      <w:r>
        <w:rPr>
          <w:i/>
          <w:color w:val="1D1D1B"/>
          <w:spacing w:val="-2"/>
          <w:sz w:val="20"/>
        </w:rPr>
        <w:t>boxes</w:t>
      </w:r>
      <w:r>
        <w:rPr>
          <w:i/>
          <w:color w:val="1D1D1B"/>
          <w:spacing w:val="-10"/>
          <w:sz w:val="20"/>
        </w:rPr>
        <w:t xml:space="preserve"> </w:t>
      </w:r>
      <w:r>
        <w:rPr>
          <w:i/>
          <w:color w:val="1D1D1B"/>
          <w:spacing w:val="-2"/>
          <w:sz w:val="20"/>
        </w:rPr>
        <w:t>on</w:t>
      </w:r>
      <w:r>
        <w:rPr>
          <w:i/>
          <w:color w:val="1D1D1B"/>
          <w:spacing w:val="-10"/>
          <w:sz w:val="20"/>
        </w:rPr>
        <w:t xml:space="preserve"> </w:t>
      </w:r>
      <w:r>
        <w:rPr>
          <w:i/>
          <w:color w:val="1D1D1B"/>
          <w:spacing w:val="-2"/>
          <w:sz w:val="20"/>
        </w:rPr>
        <w:t>arm</w:t>
      </w:r>
      <w:r>
        <w:rPr>
          <w:i/>
          <w:color w:val="1D1D1B"/>
          <w:spacing w:val="-10"/>
          <w:sz w:val="20"/>
        </w:rPr>
        <w:t xml:space="preserve"> </w:t>
      </w:r>
      <w:r>
        <w:rPr>
          <w:i/>
          <w:color w:val="1D1D1B"/>
          <w:spacing w:val="-2"/>
          <w:sz w:val="20"/>
        </w:rPr>
        <w:t>and</w:t>
      </w:r>
      <w:r>
        <w:rPr>
          <w:i/>
          <w:color w:val="1D1D1B"/>
          <w:spacing w:val="-10"/>
          <w:sz w:val="20"/>
        </w:rPr>
        <w:t xml:space="preserve"> </w:t>
      </w:r>
      <w:r>
        <w:rPr>
          <w:i/>
          <w:color w:val="1D1D1B"/>
          <w:spacing w:val="-2"/>
          <w:sz w:val="20"/>
        </w:rPr>
        <w:t>forehead</w:t>
      </w:r>
      <w:r>
        <w:rPr>
          <w:i/>
          <w:color w:val="1D1D1B"/>
          <w:spacing w:val="-10"/>
          <w:sz w:val="20"/>
        </w:rPr>
        <w:t xml:space="preserve"> </w:t>
      </w:r>
      <w:r>
        <w:rPr>
          <w:i/>
          <w:color w:val="1D1D1B"/>
          <w:spacing w:val="-2"/>
          <w:sz w:val="20"/>
        </w:rPr>
        <w:t>for</w:t>
      </w:r>
      <w:r>
        <w:rPr>
          <w:i/>
          <w:color w:val="1D1D1B"/>
          <w:spacing w:val="-10"/>
          <w:sz w:val="20"/>
        </w:rPr>
        <w:t xml:space="preserve"> </w:t>
      </w:r>
      <w:r>
        <w:rPr>
          <w:i/>
          <w:color w:val="1D1D1B"/>
          <w:spacing w:val="-2"/>
          <w:sz w:val="20"/>
        </w:rPr>
        <w:t>prayer</w:t>
      </w:r>
      <w:r>
        <w:rPr>
          <w:i/>
          <w:color w:val="1D1D1B"/>
          <w:spacing w:val="-10"/>
          <w:sz w:val="20"/>
        </w:rPr>
        <w:t xml:space="preserve"> </w:t>
      </w:r>
      <w:r>
        <w:rPr>
          <w:i/>
          <w:color w:val="1D1D1B"/>
          <w:spacing w:val="-2"/>
          <w:sz w:val="20"/>
        </w:rPr>
        <w:t>are</w:t>
      </w:r>
      <w:r>
        <w:rPr>
          <w:i/>
          <w:color w:val="1D1D1B"/>
          <w:spacing w:val="-10"/>
          <w:sz w:val="20"/>
        </w:rPr>
        <w:t xml:space="preserve"> </w:t>
      </w:r>
      <w:r>
        <w:rPr>
          <w:i/>
          <w:color w:val="1D1D1B"/>
          <w:spacing w:val="-2"/>
          <w:sz w:val="20"/>
        </w:rPr>
        <w:t xml:space="preserve">introduced </w:t>
      </w:r>
      <w:r>
        <w:rPr>
          <w:i/>
          <w:color w:val="1D1D1B"/>
          <w:sz w:val="20"/>
        </w:rPr>
        <w:t>ambiguously in the Bible. The term Ṭoṭaphot used has long posed difficulties for interpreters. This essay argues, from the term, the context, and the religious historical</w:t>
      </w:r>
      <w:r>
        <w:rPr>
          <w:i/>
          <w:color w:val="1D1D1B"/>
          <w:spacing w:val="10"/>
          <w:sz w:val="20"/>
        </w:rPr>
        <w:t xml:space="preserve"> </w:t>
      </w:r>
      <w:r>
        <w:rPr>
          <w:i/>
          <w:color w:val="1D1D1B"/>
          <w:sz w:val="20"/>
        </w:rPr>
        <w:t>background</w:t>
      </w:r>
      <w:r>
        <w:rPr>
          <w:i/>
          <w:color w:val="1D1D1B"/>
          <w:spacing w:val="11"/>
          <w:sz w:val="20"/>
        </w:rPr>
        <w:t xml:space="preserve"> </w:t>
      </w:r>
      <w:r>
        <w:rPr>
          <w:i/>
          <w:color w:val="1D1D1B"/>
          <w:sz w:val="20"/>
        </w:rPr>
        <w:t>of</w:t>
      </w:r>
      <w:r>
        <w:rPr>
          <w:i/>
          <w:color w:val="1D1D1B"/>
          <w:spacing w:val="10"/>
          <w:sz w:val="20"/>
        </w:rPr>
        <w:t xml:space="preserve"> </w:t>
      </w:r>
      <w:r>
        <w:rPr>
          <w:i/>
          <w:color w:val="1D1D1B"/>
          <w:sz w:val="20"/>
        </w:rPr>
        <w:t>early</w:t>
      </w:r>
      <w:r>
        <w:rPr>
          <w:i/>
          <w:color w:val="1D1D1B"/>
          <w:spacing w:val="11"/>
          <w:sz w:val="20"/>
        </w:rPr>
        <w:t xml:space="preserve"> </w:t>
      </w:r>
      <w:r>
        <w:rPr>
          <w:i/>
          <w:color w:val="1D1D1B"/>
          <w:sz w:val="20"/>
        </w:rPr>
        <w:t>Israel,</w:t>
      </w:r>
      <w:r>
        <w:rPr>
          <w:i/>
          <w:color w:val="1D1D1B"/>
          <w:spacing w:val="11"/>
          <w:sz w:val="20"/>
        </w:rPr>
        <w:t xml:space="preserve"> </w:t>
      </w:r>
      <w:r>
        <w:rPr>
          <w:i/>
          <w:color w:val="1D1D1B"/>
          <w:sz w:val="20"/>
        </w:rPr>
        <w:t>that</w:t>
      </w:r>
      <w:r>
        <w:rPr>
          <w:i/>
          <w:color w:val="1D1D1B"/>
          <w:spacing w:val="10"/>
          <w:sz w:val="20"/>
        </w:rPr>
        <w:t xml:space="preserve"> </w:t>
      </w:r>
      <w:r>
        <w:rPr>
          <w:i/>
          <w:color w:val="1D1D1B"/>
          <w:sz w:val="20"/>
        </w:rPr>
        <w:t>originally</w:t>
      </w:r>
      <w:r>
        <w:rPr>
          <w:i/>
          <w:color w:val="1D1D1B"/>
          <w:spacing w:val="11"/>
          <w:sz w:val="20"/>
        </w:rPr>
        <w:t xml:space="preserve"> </w:t>
      </w:r>
      <w:r>
        <w:rPr>
          <w:i/>
          <w:color w:val="1D1D1B"/>
          <w:sz w:val="20"/>
        </w:rPr>
        <w:t>these</w:t>
      </w:r>
      <w:r>
        <w:rPr>
          <w:i/>
          <w:color w:val="1D1D1B"/>
          <w:spacing w:val="10"/>
          <w:sz w:val="20"/>
        </w:rPr>
        <w:t xml:space="preserve"> </w:t>
      </w:r>
      <w:r>
        <w:rPr>
          <w:i/>
          <w:color w:val="1D1D1B"/>
          <w:sz w:val="20"/>
        </w:rPr>
        <w:t>passages</w:t>
      </w:r>
      <w:r>
        <w:rPr>
          <w:i/>
          <w:color w:val="1D1D1B"/>
          <w:spacing w:val="11"/>
          <w:sz w:val="20"/>
        </w:rPr>
        <w:t xml:space="preserve"> </w:t>
      </w:r>
      <w:r>
        <w:rPr>
          <w:i/>
          <w:color w:val="1D1D1B"/>
          <w:sz w:val="20"/>
        </w:rPr>
        <w:t>referred</w:t>
      </w:r>
      <w:r>
        <w:rPr>
          <w:i/>
          <w:color w:val="1D1D1B"/>
          <w:spacing w:val="11"/>
          <w:sz w:val="20"/>
        </w:rPr>
        <w:t xml:space="preserve"> </w:t>
      </w:r>
      <w:r>
        <w:rPr>
          <w:i/>
          <w:color w:val="1D1D1B"/>
          <w:spacing w:val="-5"/>
          <w:sz w:val="20"/>
        </w:rPr>
        <w:t>to</w:t>
      </w:r>
    </w:p>
    <w:p>
      <w:pPr>
        <w:spacing w:before="52"/>
        <w:ind w:left="223"/>
        <w:jc w:val="both"/>
        <w:rPr>
          <w:i/>
          <w:sz w:val="20"/>
        </w:rPr>
      </w:pPr>
      <w:r>
        <w:rPr>
          <w:i/>
          <w:color w:val="1D1D1B"/>
          <w:sz w:val="20"/>
        </w:rPr>
        <w:t>partial</w:t>
      </w:r>
      <w:r>
        <w:rPr>
          <w:i/>
          <w:color w:val="1D1D1B"/>
          <w:spacing w:val="-1"/>
          <w:sz w:val="20"/>
        </w:rPr>
        <w:t xml:space="preserve"> </w:t>
      </w:r>
      <w:r>
        <w:rPr>
          <w:i/>
          <w:color w:val="1D1D1B"/>
          <w:sz w:val="20"/>
        </w:rPr>
        <w:t>masks,</w:t>
      </w:r>
      <w:r>
        <w:rPr>
          <w:i/>
          <w:color w:val="1D1D1B"/>
          <w:spacing w:val="-2"/>
          <w:sz w:val="20"/>
        </w:rPr>
        <w:t xml:space="preserve"> </w:t>
      </w:r>
      <w:r>
        <w:rPr>
          <w:i/>
          <w:color w:val="1D1D1B"/>
          <w:sz w:val="20"/>
        </w:rPr>
        <w:t>used</w:t>
      </w:r>
      <w:r>
        <w:rPr>
          <w:i/>
          <w:color w:val="1D1D1B"/>
          <w:spacing w:val="-1"/>
          <w:sz w:val="20"/>
        </w:rPr>
        <w:t xml:space="preserve"> </w:t>
      </w:r>
      <w:r>
        <w:rPr>
          <w:i/>
          <w:color w:val="1D1D1B"/>
          <w:sz w:val="20"/>
        </w:rPr>
        <w:t>in the</w:t>
      </w:r>
      <w:r>
        <w:rPr>
          <w:i/>
          <w:color w:val="1D1D1B"/>
          <w:spacing w:val="-1"/>
          <w:sz w:val="20"/>
        </w:rPr>
        <w:t xml:space="preserve"> </w:t>
      </w:r>
      <w:r>
        <w:rPr>
          <w:i/>
          <w:color w:val="1D1D1B"/>
          <w:sz w:val="20"/>
        </w:rPr>
        <w:t>context</w:t>
      </w:r>
      <w:r>
        <w:rPr>
          <w:i/>
          <w:color w:val="1D1D1B"/>
          <w:spacing w:val="-1"/>
          <w:sz w:val="20"/>
        </w:rPr>
        <w:t xml:space="preserve"> </w:t>
      </w:r>
      <w:r>
        <w:rPr>
          <w:i/>
          <w:color w:val="1D1D1B"/>
          <w:sz w:val="20"/>
        </w:rPr>
        <w:t xml:space="preserve">of </w:t>
      </w:r>
      <w:r>
        <w:rPr>
          <w:i/>
          <w:color w:val="1D1D1B"/>
          <w:spacing w:val="-2"/>
          <w:sz w:val="20"/>
        </w:rPr>
        <w:t>shamanism.</w:t>
      </w:r>
    </w:p>
    <w:p>
      <w:pPr>
        <w:pStyle w:val="7"/>
        <w:spacing w:before="3"/>
        <w:rPr>
          <w:i/>
          <w:sz w:val="18"/>
        </w:rPr>
      </w:pPr>
    </w:p>
    <w:p>
      <w:pPr>
        <w:spacing w:line="300" w:lineRule="auto"/>
        <w:ind w:left="223" w:right="240"/>
        <w:jc w:val="both"/>
        <w:rPr>
          <w:i/>
          <w:sz w:val="20"/>
        </w:rPr>
      </w:pPr>
      <w:r>
        <w:rPr>
          <w:color w:val="1D1D1B"/>
          <w:w w:val="105"/>
          <w:sz w:val="20"/>
        </w:rPr>
        <w:t>K</w:t>
      </w:r>
      <w:r>
        <w:rPr>
          <w:color w:val="1D1D1B"/>
          <w:w w:val="105"/>
          <w:sz w:val="14"/>
        </w:rPr>
        <w:t>eyWOrdS</w:t>
      </w:r>
      <w:r>
        <w:rPr>
          <w:color w:val="1D1D1B"/>
          <w:w w:val="105"/>
          <w:sz w:val="20"/>
        </w:rPr>
        <w:t xml:space="preserve">: </w:t>
      </w:r>
      <w:r>
        <w:rPr>
          <w:i/>
          <w:color w:val="1D1D1B"/>
          <w:w w:val="105"/>
          <w:sz w:val="20"/>
        </w:rPr>
        <w:t xml:space="preserve">Tefillin, Phylacteries, Totaphot, Masks, Shamanism, Judaism, Old </w:t>
      </w:r>
      <w:r>
        <w:rPr>
          <w:i/>
          <w:color w:val="1D1D1B"/>
          <w:spacing w:val="-2"/>
          <w:w w:val="105"/>
          <w:sz w:val="20"/>
        </w:rPr>
        <w:t>Testament</w:t>
      </w:r>
    </w:p>
    <w:p>
      <w:pPr>
        <w:pStyle w:val="7"/>
        <w:rPr>
          <w:i/>
        </w:rPr>
      </w:pPr>
    </w:p>
    <w:p>
      <w:pPr>
        <w:pStyle w:val="7"/>
        <w:spacing w:before="142" w:line="247" w:lineRule="auto"/>
        <w:ind w:left="943" w:right="239"/>
        <w:jc w:val="both"/>
      </w:pPr>
      <w:r>
        <w:rPr>
          <w:color w:val="1D1D1B"/>
        </w:rPr>
        <w:t>Therefore,</w:t>
      </w:r>
      <w:r>
        <w:rPr>
          <w:color w:val="1D1D1B"/>
          <w:spacing w:val="-13"/>
        </w:rPr>
        <w:t xml:space="preserve"> </w:t>
      </w:r>
      <w:r>
        <w:rPr>
          <w:color w:val="1D1D1B"/>
        </w:rPr>
        <w:t>take</w:t>
      </w:r>
      <w:r>
        <w:rPr>
          <w:color w:val="1D1D1B"/>
          <w:spacing w:val="-13"/>
        </w:rPr>
        <w:t xml:space="preserve"> </w:t>
      </w:r>
      <w:r>
        <w:rPr>
          <w:color w:val="1D1D1B"/>
        </w:rPr>
        <w:t>these</w:t>
      </w:r>
      <w:r>
        <w:rPr>
          <w:color w:val="1D1D1B"/>
          <w:spacing w:val="-13"/>
        </w:rPr>
        <w:t xml:space="preserve"> </w:t>
      </w:r>
      <w:r>
        <w:rPr>
          <w:color w:val="1D1D1B"/>
        </w:rPr>
        <w:t>words</w:t>
      </w:r>
      <w:r>
        <w:rPr>
          <w:color w:val="1D1D1B"/>
          <w:spacing w:val="-13"/>
        </w:rPr>
        <w:t xml:space="preserve"> </w:t>
      </w:r>
      <w:r>
        <w:rPr>
          <w:color w:val="1D1D1B"/>
        </w:rPr>
        <w:t>of</w:t>
      </w:r>
      <w:r>
        <w:rPr>
          <w:color w:val="1D1D1B"/>
          <w:spacing w:val="-13"/>
        </w:rPr>
        <w:t xml:space="preserve"> </w:t>
      </w:r>
      <w:r>
        <w:rPr>
          <w:color w:val="1D1D1B"/>
        </w:rPr>
        <w:t>mine</w:t>
      </w:r>
      <w:r>
        <w:rPr>
          <w:color w:val="1D1D1B"/>
          <w:spacing w:val="-13"/>
        </w:rPr>
        <w:t xml:space="preserve"> </w:t>
      </w:r>
      <w:r>
        <w:rPr>
          <w:color w:val="1D1D1B"/>
        </w:rPr>
        <w:t>into</w:t>
      </w:r>
      <w:r>
        <w:rPr>
          <w:color w:val="1D1D1B"/>
          <w:spacing w:val="-13"/>
        </w:rPr>
        <w:t xml:space="preserve"> </w:t>
      </w:r>
      <w:r>
        <w:rPr>
          <w:color w:val="1D1D1B"/>
        </w:rPr>
        <w:t>your</w:t>
      </w:r>
      <w:r>
        <w:rPr>
          <w:color w:val="1D1D1B"/>
          <w:spacing w:val="-13"/>
        </w:rPr>
        <w:t xml:space="preserve"> </w:t>
      </w:r>
      <w:r>
        <w:rPr>
          <w:color w:val="1D1D1B"/>
        </w:rPr>
        <w:t>heart</w:t>
      </w:r>
      <w:r>
        <w:rPr>
          <w:color w:val="1D1D1B"/>
          <w:spacing w:val="-13"/>
        </w:rPr>
        <w:t xml:space="preserve"> </w:t>
      </w:r>
      <w:r>
        <w:rPr>
          <w:color w:val="1D1D1B"/>
        </w:rPr>
        <w:t>and</w:t>
      </w:r>
      <w:r>
        <w:rPr>
          <w:color w:val="1D1D1B"/>
          <w:spacing w:val="-13"/>
        </w:rPr>
        <w:t xml:space="preserve"> </w:t>
      </w:r>
      <w:r>
        <w:rPr>
          <w:color w:val="1D1D1B"/>
        </w:rPr>
        <w:t>soul.</w:t>
      </w:r>
      <w:r>
        <w:rPr>
          <w:color w:val="1D1D1B"/>
          <w:spacing w:val="-13"/>
        </w:rPr>
        <w:t xml:space="preserve"> </w:t>
      </w:r>
      <w:r>
        <w:rPr>
          <w:color w:val="1D1D1B"/>
        </w:rPr>
        <w:t>Bind them</w:t>
      </w:r>
      <w:r>
        <w:rPr>
          <w:color w:val="1D1D1B"/>
          <w:spacing w:val="-1"/>
        </w:rPr>
        <w:t xml:space="preserve"> </w:t>
      </w:r>
      <w:r>
        <w:rPr>
          <w:color w:val="1D1D1B"/>
        </w:rPr>
        <w:t>on</w:t>
      </w:r>
      <w:r>
        <w:rPr>
          <w:color w:val="1D1D1B"/>
          <w:spacing w:val="-1"/>
        </w:rPr>
        <w:t xml:space="preserve"> </w:t>
      </w:r>
      <w:r>
        <w:rPr>
          <w:color w:val="1D1D1B"/>
        </w:rPr>
        <w:t>your</w:t>
      </w:r>
      <w:r>
        <w:rPr>
          <w:color w:val="1D1D1B"/>
          <w:spacing w:val="-1"/>
        </w:rPr>
        <w:t xml:space="preserve"> </w:t>
      </w:r>
      <w:r>
        <w:rPr>
          <w:color w:val="1D1D1B"/>
        </w:rPr>
        <w:t>arm</w:t>
      </w:r>
      <w:r>
        <w:rPr>
          <w:color w:val="1D1D1B"/>
          <w:spacing w:val="-1"/>
        </w:rPr>
        <w:t xml:space="preserve"> </w:t>
      </w:r>
      <w:r>
        <w:rPr>
          <w:color w:val="1D1D1B"/>
        </w:rPr>
        <w:t>as</w:t>
      </w:r>
      <w:r>
        <w:rPr>
          <w:color w:val="1D1D1B"/>
          <w:spacing w:val="-1"/>
        </w:rPr>
        <w:t xml:space="preserve"> </w:t>
      </w:r>
      <w:r>
        <w:rPr>
          <w:color w:val="1D1D1B"/>
        </w:rPr>
        <w:t>a</w:t>
      </w:r>
      <w:r>
        <w:rPr>
          <w:color w:val="1D1D1B"/>
          <w:spacing w:val="-1"/>
        </w:rPr>
        <w:t xml:space="preserve"> </w:t>
      </w:r>
      <w:r>
        <w:rPr>
          <w:color w:val="1D1D1B"/>
        </w:rPr>
        <w:t>sign,</w:t>
      </w:r>
      <w:r>
        <w:rPr>
          <w:color w:val="1D1D1B"/>
          <w:spacing w:val="-1"/>
        </w:rPr>
        <w:t xml:space="preserve"> </w:t>
      </w:r>
      <w:r>
        <w:rPr>
          <w:color w:val="1D1D1B"/>
        </w:rPr>
        <w:t>and</w:t>
      </w:r>
      <w:r>
        <w:rPr>
          <w:color w:val="1D1D1B"/>
          <w:spacing w:val="-1"/>
        </w:rPr>
        <w:t xml:space="preserve"> </w:t>
      </w:r>
      <w:r>
        <w:rPr>
          <w:color w:val="1D1D1B"/>
        </w:rPr>
        <w:t>let</w:t>
      </w:r>
      <w:r>
        <w:rPr>
          <w:color w:val="1D1D1B"/>
          <w:spacing w:val="-1"/>
        </w:rPr>
        <w:t xml:space="preserve"> </w:t>
      </w:r>
      <w:r>
        <w:rPr>
          <w:color w:val="1D1D1B"/>
        </w:rPr>
        <w:t>them</w:t>
      </w:r>
      <w:r>
        <w:rPr>
          <w:color w:val="1D1D1B"/>
          <w:spacing w:val="-1"/>
        </w:rPr>
        <w:t xml:space="preserve"> </w:t>
      </w:r>
      <w:r>
        <w:rPr>
          <w:color w:val="1D1D1B"/>
        </w:rPr>
        <w:t>be</w:t>
      </w:r>
      <w:r>
        <w:rPr>
          <w:color w:val="1D1D1B"/>
          <w:spacing w:val="-1"/>
        </w:rPr>
        <w:t xml:space="preserve"> </w:t>
      </w:r>
      <w:r>
        <w:rPr>
          <w:color w:val="1D1D1B"/>
        </w:rPr>
        <w:t>as</w:t>
      </w:r>
      <w:r>
        <w:rPr>
          <w:color w:val="1D1D1B"/>
          <w:spacing w:val="-1"/>
        </w:rPr>
        <w:t xml:space="preserve"> </w:t>
      </w:r>
      <w:r>
        <w:rPr>
          <w:color w:val="1D1D1B"/>
        </w:rPr>
        <w:t>a</w:t>
      </w:r>
      <w:r>
        <w:rPr>
          <w:color w:val="1D1D1B"/>
          <w:spacing w:val="-1"/>
        </w:rPr>
        <w:t xml:space="preserve"> </w:t>
      </w:r>
      <w:r>
        <w:rPr>
          <w:color w:val="1D1D1B"/>
        </w:rPr>
        <w:t>pendant</w:t>
      </w:r>
      <w:r>
        <w:rPr>
          <w:color w:val="1D1D1B"/>
          <w:spacing w:val="-1"/>
        </w:rPr>
        <w:t xml:space="preserve"> </w:t>
      </w:r>
      <w:r>
        <w:rPr>
          <w:color w:val="1D1D1B"/>
        </w:rPr>
        <w:t>on</w:t>
      </w:r>
      <w:r>
        <w:rPr>
          <w:color w:val="1D1D1B"/>
          <w:spacing w:val="-1"/>
        </w:rPr>
        <w:t xml:space="preserve"> </w:t>
      </w:r>
      <w:r>
        <w:rPr>
          <w:color w:val="1D1D1B"/>
        </w:rPr>
        <w:t>your forehead. Teach them to your children, speaking of them when you are at home and when you are away, when you lie down and when</w:t>
      </w:r>
      <w:r>
        <w:rPr>
          <w:color w:val="1D1D1B"/>
          <w:spacing w:val="-3"/>
        </w:rPr>
        <w:t xml:space="preserve"> </w:t>
      </w:r>
      <w:r>
        <w:rPr>
          <w:color w:val="1D1D1B"/>
        </w:rPr>
        <w:t>you</w:t>
      </w:r>
      <w:r>
        <w:rPr>
          <w:color w:val="1D1D1B"/>
          <w:spacing w:val="-3"/>
        </w:rPr>
        <w:t xml:space="preserve"> </w:t>
      </w:r>
      <w:r>
        <w:rPr>
          <w:color w:val="1D1D1B"/>
        </w:rPr>
        <w:t>get</w:t>
      </w:r>
      <w:r>
        <w:rPr>
          <w:color w:val="1D1D1B"/>
          <w:spacing w:val="-3"/>
        </w:rPr>
        <w:t xml:space="preserve"> </w:t>
      </w:r>
      <w:r>
        <w:rPr>
          <w:color w:val="1D1D1B"/>
        </w:rPr>
        <w:t>up,</w:t>
      </w:r>
      <w:r>
        <w:rPr>
          <w:color w:val="1D1D1B"/>
          <w:spacing w:val="-3"/>
        </w:rPr>
        <w:t xml:space="preserve"> </w:t>
      </w:r>
      <w:r>
        <w:rPr>
          <w:color w:val="1D1D1B"/>
        </w:rPr>
        <w:t>and</w:t>
      </w:r>
      <w:r>
        <w:rPr>
          <w:color w:val="1D1D1B"/>
          <w:spacing w:val="-3"/>
        </w:rPr>
        <w:t xml:space="preserve"> </w:t>
      </w:r>
      <w:r>
        <w:rPr>
          <w:color w:val="1D1D1B"/>
        </w:rPr>
        <w:t>write</w:t>
      </w:r>
      <w:r>
        <w:rPr>
          <w:color w:val="1D1D1B"/>
          <w:spacing w:val="-3"/>
        </w:rPr>
        <w:t xml:space="preserve"> </w:t>
      </w:r>
      <w:r>
        <w:rPr>
          <w:color w:val="1D1D1B"/>
        </w:rPr>
        <w:t>them</w:t>
      </w:r>
      <w:r>
        <w:rPr>
          <w:color w:val="1D1D1B"/>
          <w:spacing w:val="-3"/>
        </w:rPr>
        <w:t xml:space="preserve"> </w:t>
      </w:r>
      <w:r>
        <w:rPr>
          <w:color w:val="1D1D1B"/>
        </w:rPr>
        <w:t>on</w:t>
      </w:r>
      <w:r>
        <w:rPr>
          <w:color w:val="1D1D1B"/>
          <w:spacing w:val="-3"/>
        </w:rPr>
        <w:t xml:space="preserve"> </w:t>
      </w:r>
      <w:r>
        <w:rPr>
          <w:color w:val="1D1D1B"/>
        </w:rPr>
        <w:t>the</w:t>
      </w:r>
      <w:r>
        <w:rPr>
          <w:color w:val="1D1D1B"/>
          <w:spacing w:val="-3"/>
        </w:rPr>
        <w:t xml:space="preserve"> </w:t>
      </w:r>
      <w:r>
        <w:rPr>
          <w:color w:val="1D1D1B"/>
        </w:rPr>
        <w:t>doorposts</w:t>
      </w:r>
      <w:r>
        <w:rPr>
          <w:color w:val="1D1D1B"/>
          <w:spacing w:val="-3"/>
        </w:rPr>
        <w:t xml:space="preserve"> </w:t>
      </w:r>
      <w:r>
        <w:rPr>
          <w:color w:val="1D1D1B"/>
        </w:rPr>
        <w:t>of</w:t>
      </w:r>
      <w:r>
        <w:rPr>
          <w:color w:val="1D1D1B"/>
          <w:spacing w:val="-3"/>
        </w:rPr>
        <w:t xml:space="preserve"> </w:t>
      </w:r>
      <w:r>
        <w:rPr>
          <w:color w:val="1D1D1B"/>
        </w:rPr>
        <w:t>your</w:t>
      </w:r>
      <w:r>
        <w:rPr>
          <w:color w:val="1D1D1B"/>
          <w:spacing w:val="-3"/>
        </w:rPr>
        <w:t xml:space="preserve"> </w:t>
      </w:r>
      <w:r>
        <w:rPr>
          <w:color w:val="1D1D1B"/>
        </w:rPr>
        <w:t>houses and on your gates, so that, as long as the heavens are above the earth, you and your children may live on in the land which the Lord swore to your ancestors he would give them.</w:t>
      </w:r>
    </w:p>
    <w:p>
      <w:pPr>
        <w:pStyle w:val="7"/>
        <w:rPr>
          <w:sz w:val="31"/>
        </w:rPr>
      </w:pPr>
    </w:p>
    <w:p>
      <w:pPr>
        <w:pStyle w:val="7"/>
        <w:spacing w:line="228" w:lineRule="auto"/>
        <w:ind w:left="223" w:right="240"/>
        <w:jc w:val="right"/>
      </w:pPr>
      <w:r>
        <w:rPr>
          <w:color w:val="1D1D1B"/>
        </w:rPr>
        <w:t>For centuries, observant Jews have read these words of Deuteronomy 11 (and</w:t>
      </w:r>
      <w:r>
        <w:rPr>
          <w:color w:val="1D1D1B"/>
          <w:spacing w:val="-9"/>
        </w:rPr>
        <w:t xml:space="preserve"> </w:t>
      </w:r>
      <w:r>
        <w:rPr>
          <w:color w:val="1D1D1B"/>
        </w:rPr>
        <w:t>Exodus)</w:t>
      </w:r>
      <w:r>
        <w:rPr>
          <w:color w:val="1D1D1B"/>
          <w:spacing w:val="-9"/>
        </w:rPr>
        <w:t xml:space="preserve"> </w:t>
      </w:r>
      <w:r>
        <w:rPr>
          <w:color w:val="1D1D1B"/>
        </w:rPr>
        <w:t>both</w:t>
      </w:r>
      <w:r>
        <w:rPr>
          <w:color w:val="1D1D1B"/>
          <w:spacing w:val="-9"/>
        </w:rPr>
        <w:t xml:space="preserve"> </w:t>
      </w:r>
      <w:r>
        <w:rPr>
          <w:color w:val="1D1D1B"/>
        </w:rPr>
        <w:t>literally</w:t>
      </w:r>
      <w:r>
        <w:rPr>
          <w:color w:val="1D1D1B"/>
          <w:spacing w:val="-9"/>
        </w:rPr>
        <w:t xml:space="preserve"> </w:t>
      </w:r>
      <w:r>
        <w:rPr>
          <w:color w:val="1D1D1B"/>
        </w:rPr>
        <w:t>and</w:t>
      </w:r>
      <w:r>
        <w:rPr>
          <w:color w:val="1D1D1B"/>
          <w:spacing w:val="-9"/>
        </w:rPr>
        <w:t xml:space="preserve"> </w:t>
      </w:r>
      <w:r>
        <w:rPr>
          <w:color w:val="1D1D1B"/>
        </w:rPr>
        <w:t>figuratively.</w:t>
      </w:r>
      <w:r>
        <w:rPr>
          <w:color w:val="1D1D1B"/>
          <w:spacing w:val="-9"/>
        </w:rPr>
        <w:t xml:space="preserve"> </w:t>
      </w:r>
      <w:r>
        <w:rPr>
          <w:color w:val="1D1D1B"/>
        </w:rPr>
        <w:t>During</w:t>
      </w:r>
      <w:r>
        <w:rPr>
          <w:color w:val="1D1D1B"/>
          <w:spacing w:val="-9"/>
        </w:rPr>
        <w:t xml:space="preserve"> </w:t>
      </w:r>
      <w:r>
        <w:rPr>
          <w:color w:val="1D1D1B"/>
        </w:rPr>
        <w:t>the</w:t>
      </w:r>
      <w:r>
        <w:rPr>
          <w:color w:val="1D1D1B"/>
          <w:spacing w:val="-9"/>
        </w:rPr>
        <w:t xml:space="preserve"> </w:t>
      </w:r>
      <w:r>
        <w:rPr>
          <w:color w:val="1D1D1B"/>
        </w:rPr>
        <w:t>weekday</w:t>
      </w:r>
      <w:r>
        <w:rPr>
          <w:color w:val="1D1D1B"/>
          <w:spacing w:val="-9"/>
        </w:rPr>
        <w:t xml:space="preserve"> </w:t>
      </w:r>
      <w:r>
        <w:rPr>
          <w:color w:val="1D1D1B"/>
        </w:rPr>
        <w:t>morning service, and for some at other times as well, small black leather boxes</w:t>
      </w:r>
      <w:r>
        <w:rPr>
          <w:color w:val="1D1D1B"/>
          <w:spacing w:val="80"/>
        </w:rPr>
        <w:t xml:space="preserve"> </w:t>
      </w:r>
      <w:r>
        <w:rPr>
          <w:color w:val="1D1D1B"/>
        </w:rPr>
        <w:t>called</w:t>
      </w:r>
      <w:r>
        <w:rPr>
          <w:color w:val="1D1D1B"/>
          <w:spacing w:val="-13"/>
        </w:rPr>
        <w:t xml:space="preserve"> </w:t>
      </w:r>
      <w:r>
        <w:rPr>
          <w:color w:val="1D1D1B"/>
        </w:rPr>
        <w:t>Tefillin,</w:t>
      </w:r>
      <w:r>
        <w:rPr>
          <w:color w:val="1D1D1B"/>
          <w:spacing w:val="-10"/>
        </w:rPr>
        <w:t xml:space="preserve"> </w:t>
      </w:r>
      <w:r>
        <w:rPr>
          <w:color w:val="1D1D1B"/>
        </w:rPr>
        <w:t>containing</w:t>
      </w:r>
      <w:r>
        <w:rPr>
          <w:color w:val="1D1D1B"/>
          <w:spacing w:val="-10"/>
        </w:rPr>
        <w:t xml:space="preserve"> </w:t>
      </w:r>
      <w:r>
        <w:rPr>
          <w:color w:val="1D1D1B"/>
        </w:rPr>
        <w:t>scrolls</w:t>
      </w:r>
      <w:r>
        <w:rPr>
          <w:color w:val="1D1D1B"/>
          <w:spacing w:val="-10"/>
        </w:rPr>
        <w:t xml:space="preserve"> </w:t>
      </w:r>
      <w:r>
        <w:rPr>
          <w:color w:val="1D1D1B"/>
        </w:rPr>
        <w:t>of</w:t>
      </w:r>
      <w:r>
        <w:rPr>
          <w:color w:val="1D1D1B"/>
          <w:spacing w:val="-10"/>
        </w:rPr>
        <w:t xml:space="preserve"> </w:t>
      </w:r>
      <w:r>
        <w:rPr>
          <w:color w:val="1D1D1B"/>
        </w:rPr>
        <w:t>parchment</w:t>
      </w:r>
      <w:r>
        <w:rPr>
          <w:color w:val="1D1D1B"/>
          <w:spacing w:val="-10"/>
        </w:rPr>
        <w:t xml:space="preserve"> </w:t>
      </w:r>
      <w:r>
        <w:rPr>
          <w:color w:val="1D1D1B"/>
        </w:rPr>
        <w:t>inscribed</w:t>
      </w:r>
      <w:r>
        <w:rPr>
          <w:color w:val="1D1D1B"/>
          <w:spacing w:val="-10"/>
        </w:rPr>
        <w:t xml:space="preserve"> </w:t>
      </w:r>
      <w:r>
        <w:rPr>
          <w:color w:val="1D1D1B"/>
        </w:rPr>
        <w:t>with</w:t>
      </w:r>
      <w:r>
        <w:rPr>
          <w:color w:val="1D1D1B"/>
          <w:spacing w:val="-10"/>
        </w:rPr>
        <w:t xml:space="preserve"> </w:t>
      </w:r>
      <w:r>
        <w:rPr>
          <w:color w:val="1D1D1B"/>
        </w:rPr>
        <w:t>verses</w:t>
      </w:r>
      <w:r>
        <w:rPr>
          <w:color w:val="1D1D1B"/>
          <w:spacing w:val="-10"/>
        </w:rPr>
        <w:t xml:space="preserve"> </w:t>
      </w:r>
      <w:r>
        <w:rPr>
          <w:color w:val="1D1D1B"/>
        </w:rPr>
        <w:t>from the Torah, are placed above the forehead and on the upper arm, a strap</w:t>
      </w:r>
      <w:r>
        <w:rPr>
          <w:color w:val="1D1D1B"/>
          <w:spacing w:val="40"/>
        </w:rPr>
        <w:t xml:space="preserve"> </w:t>
      </w:r>
      <w:r>
        <w:rPr>
          <w:color w:val="1D1D1B"/>
        </w:rPr>
        <w:t>wrapped around the arm, hand, and fingers. What is done physically is</w:t>
      </w:r>
      <w:r>
        <w:rPr>
          <w:color w:val="1D1D1B"/>
          <w:spacing w:val="40"/>
        </w:rPr>
        <w:t xml:space="preserve"> </w:t>
      </w:r>
      <w:r>
        <w:rPr>
          <w:color w:val="1D1D1B"/>
        </w:rPr>
        <w:t>meant to remind one to do internally: the external symbol reminds the</w:t>
      </w:r>
      <w:r>
        <w:rPr>
          <w:color w:val="1D1D1B"/>
          <w:spacing w:val="80"/>
          <w:w w:val="150"/>
        </w:rPr>
        <w:t xml:space="preserve"> </w:t>
      </w:r>
      <w:r>
        <w:rPr>
          <w:color w:val="1D1D1B"/>
        </w:rPr>
        <w:t>Jew</w:t>
      </w:r>
      <w:r>
        <w:rPr>
          <w:color w:val="1D1D1B"/>
          <w:spacing w:val="-8"/>
        </w:rPr>
        <w:t xml:space="preserve"> </w:t>
      </w:r>
      <w:r>
        <w:rPr>
          <w:color w:val="1D1D1B"/>
        </w:rPr>
        <w:t>to</w:t>
      </w:r>
      <w:r>
        <w:rPr>
          <w:color w:val="1D1D1B"/>
          <w:spacing w:val="-8"/>
        </w:rPr>
        <w:t xml:space="preserve"> </w:t>
      </w:r>
      <w:r>
        <w:rPr>
          <w:color w:val="1D1D1B"/>
        </w:rPr>
        <w:t>keep</w:t>
      </w:r>
      <w:r>
        <w:rPr>
          <w:color w:val="1D1D1B"/>
          <w:spacing w:val="-8"/>
        </w:rPr>
        <w:t xml:space="preserve"> </w:t>
      </w:r>
      <w:r>
        <w:rPr>
          <w:color w:val="1D1D1B"/>
        </w:rPr>
        <w:t>the</w:t>
      </w:r>
      <w:r>
        <w:rPr>
          <w:color w:val="1D1D1B"/>
          <w:spacing w:val="-8"/>
        </w:rPr>
        <w:t xml:space="preserve"> </w:t>
      </w:r>
      <w:r>
        <w:rPr>
          <w:color w:val="1D1D1B"/>
        </w:rPr>
        <w:t>words</w:t>
      </w:r>
      <w:r>
        <w:rPr>
          <w:color w:val="1D1D1B"/>
          <w:spacing w:val="-8"/>
        </w:rPr>
        <w:t xml:space="preserve"> </w:t>
      </w:r>
      <w:r>
        <w:rPr>
          <w:color w:val="1D1D1B"/>
        </w:rPr>
        <w:t>of</w:t>
      </w:r>
      <w:r>
        <w:rPr>
          <w:color w:val="1D1D1B"/>
          <w:spacing w:val="-8"/>
        </w:rPr>
        <w:t xml:space="preserve"> </w:t>
      </w:r>
      <w:r>
        <w:rPr>
          <w:color w:val="1D1D1B"/>
        </w:rPr>
        <w:t>the</w:t>
      </w:r>
      <w:r>
        <w:rPr>
          <w:color w:val="1D1D1B"/>
          <w:spacing w:val="-12"/>
        </w:rPr>
        <w:t xml:space="preserve"> </w:t>
      </w:r>
      <w:r>
        <w:rPr>
          <w:color w:val="1D1D1B"/>
        </w:rPr>
        <w:t>Torah</w:t>
      </w:r>
      <w:r>
        <w:rPr>
          <w:color w:val="1D1D1B"/>
          <w:spacing w:val="-8"/>
        </w:rPr>
        <w:t xml:space="preserve"> </w:t>
      </w:r>
      <w:r>
        <w:rPr>
          <w:color w:val="1D1D1B"/>
        </w:rPr>
        <w:t>in</w:t>
      </w:r>
      <w:r>
        <w:rPr>
          <w:color w:val="1D1D1B"/>
          <w:spacing w:val="-8"/>
        </w:rPr>
        <w:t xml:space="preserve"> </w:t>
      </w:r>
      <w:r>
        <w:rPr>
          <w:color w:val="1D1D1B"/>
        </w:rPr>
        <w:t>mind</w:t>
      </w:r>
      <w:r>
        <w:rPr>
          <w:color w:val="1D1D1B"/>
          <w:spacing w:val="-8"/>
        </w:rPr>
        <w:t xml:space="preserve"> </w:t>
      </w:r>
      <w:r>
        <w:rPr>
          <w:color w:val="1D1D1B"/>
        </w:rPr>
        <w:t>and</w:t>
      </w:r>
      <w:r>
        <w:rPr>
          <w:color w:val="1D1D1B"/>
          <w:spacing w:val="-8"/>
        </w:rPr>
        <w:t xml:space="preserve"> </w:t>
      </w:r>
      <w:r>
        <w:rPr>
          <w:color w:val="1D1D1B"/>
        </w:rPr>
        <w:t>at</w:t>
      </w:r>
      <w:r>
        <w:rPr>
          <w:color w:val="1D1D1B"/>
          <w:spacing w:val="-8"/>
        </w:rPr>
        <w:t xml:space="preserve"> </w:t>
      </w:r>
      <w:r>
        <w:rPr>
          <w:color w:val="1D1D1B"/>
        </w:rPr>
        <w:t>the</w:t>
      </w:r>
      <w:r>
        <w:rPr>
          <w:color w:val="1D1D1B"/>
          <w:spacing w:val="-8"/>
        </w:rPr>
        <w:t xml:space="preserve"> </w:t>
      </w:r>
      <w:r>
        <w:rPr>
          <w:color w:val="1D1D1B"/>
        </w:rPr>
        <w:t>forefront</w:t>
      </w:r>
      <w:r>
        <w:rPr>
          <w:color w:val="1D1D1B"/>
          <w:spacing w:val="-8"/>
        </w:rPr>
        <w:t xml:space="preserve"> </w:t>
      </w:r>
      <w:r>
        <w:rPr>
          <w:color w:val="1D1D1B"/>
        </w:rPr>
        <w:t>of</w:t>
      </w:r>
      <w:r>
        <w:rPr>
          <w:color w:val="1D1D1B"/>
          <w:spacing w:val="-8"/>
        </w:rPr>
        <w:t xml:space="preserve"> </w:t>
      </w:r>
      <w:r>
        <w:rPr>
          <w:color w:val="1D1D1B"/>
        </w:rPr>
        <w:t>actions. Several</w:t>
      </w:r>
      <w:r>
        <w:rPr>
          <w:color w:val="1D1D1B"/>
          <w:spacing w:val="40"/>
        </w:rPr>
        <w:t xml:space="preserve"> </w:t>
      </w:r>
      <w:r>
        <w:rPr>
          <w:color w:val="1D1D1B"/>
        </w:rPr>
        <w:t>quandaries</w:t>
      </w:r>
      <w:r>
        <w:rPr>
          <w:color w:val="1D1D1B"/>
          <w:spacing w:val="40"/>
        </w:rPr>
        <w:t xml:space="preserve"> </w:t>
      </w:r>
      <w:r>
        <w:rPr>
          <w:color w:val="1D1D1B"/>
        </w:rPr>
        <w:t>accompany</w:t>
      </w:r>
      <w:r>
        <w:rPr>
          <w:color w:val="1D1D1B"/>
          <w:spacing w:val="40"/>
        </w:rPr>
        <w:t xml:space="preserve"> </w:t>
      </w:r>
      <w:r>
        <w:rPr>
          <w:color w:val="1D1D1B"/>
        </w:rPr>
        <w:t>this</w:t>
      </w:r>
      <w:r>
        <w:rPr>
          <w:color w:val="1D1D1B"/>
          <w:spacing w:val="40"/>
        </w:rPr>
        <w:t xml:space="preserve"> </w:t>
      </w:r>
      <w:r>
        <w:rPr>
          <w:color w:val="1D1D1B"/>
        </w:rPr>
        <w:t>practice,</w:t>
      </w:r>
      <w:r>
        <w:rPr>
          <w:color w:val="1D1D1B"/>
          <w:spacing w:val="40"/>
        </w:rPr>
        <w:t xml:space="preserve"> </w:t>
      </w:r>
      <w:r>
        <w:rPr>
          <w:color w:val="1D1D1B"/>
        </w:rPr>
        <w:t>however.</w:t>
      </w:r>
      <w:r>
        <w:rPr>
          <w:color w:val="1D1D1B"/>
          <w:spacing w:val="40"/>
        </w:rPr>
        <w:t xml:space="preserve"> </w:t>
      </w:r>
      <w:r>
        <w:rPr>
          <w:color w:val="1D1D1B"/>
        </w:rPr>
        <w:t>The</w:t>
      </w:r>
      <w:r>
        <w:rPr>
          <w:color w:val="1D1D1B"/>
          <w:spacing w:val="40"/>
        </w:rPr>
        <w:t xml:space="preserve"> </w:t>
      </w:r>
      <w:r>
        <w:rPr>
          <w:color w:val="1D1D1B"/>
        </w:rPr>
        <w:t>use</w:t>
      </w:r>
      <w:r>
        <w:rPr>
          <w:color w:val="1D1D1B"/>
          <w:spacing w:val="40"/>
        </w:rPr>
        <w:t xml:space="preserve"> </w:t>
      </w:r>
      <w:r>
        <w:rPr>
          <w:color w:val="1D1D1B"/>
        </w:rPr>
        <w:t>of physical</w:t>
      </w:r>
      <w:r>
        <w:rPr>
          <w:color w:val="1D1D1B"/>
          <w:spacing w:val="-7"/>
        </w:rPr>
        <w:t xml:space="preserve"> </w:t>
      </w:r>
      <w:r>
        <w:rPr>
          <w:color w:val="1D1D1B"/>
        </w:rPr>
        <w:t>Tefillin</w:t>
      </w:r>
      <w:r>
        <w:rPr>
          <w:color w:val="1D1D1B"/>
          <w:spacing w:val="-3"/>
        </w:rPr>
        <w:t xml:space="preserve"> </w:t>
      </w:r>
      <w:r>
        <w:rPr>
          <w:color w:val="1D1D1B"/>
        </w:rPr>
        <w:t>can</w:t>
      </w:r>
      <w:r>
        <w:rPr>
          <w:color w:val="1D1D1B"/>
          <w:spacing w:val="-2"/>
        </w:rPr>
        <w:t xml:space="preserve"> </w:t>
      </w:r>
      <w:r>
        <w:rPr>
          <w:color w:val="1D1D1B"/>
        </w:rPr>
        <w:t>be</w:t>
      </w:r>
      <w:r>
        <w:rPr>
          <w:color w:val="1D1D1B"/>
          <w:spacing w:val="-2"/>
        </w:rPr>
        <w:t xml:space="preserve"> </w:t>
      </w:r>
      <w:r>
        <w:rPr>
          <w:color w:val="1D1D1B"/>
        </w:rPr>
        <w:t>verified</w:t>
      </w:r>
      <w:r>
        <w:rPr>
          <w:color w:val="1D1D1B"/>
          <w:spacing w:val="-3"/>
        </w:rPr>
        <w:t xml:space="preserve"> </w:t>
      </w:r>
      <w:r>
        <w:rPr>
          <w:color w:val="1D1D1B"/>
        </w:rPr>
        <w:t>back</w:t>
      </w:r>
      <w:r>
        <w:rPr>
          <w:color w:val="1D1D1B"/>
          <w:spacing w:val="-2"/>
        </w:rPr>
        <w:t xml:space="preserve"> </w:t>
      </w:r>
      <w:r>
        <w:rPr>
          <w:color w:val="1D1D1B"/>
        </w:rPr>
        <w:t>to</w:t>
      </w:r>
      <w:r>
        <w:rPr>
          <w:color w:val="1D1D1B"/>
          <w:spacing w:val="-2"/>
        </w:rPr>
        <w:t xml:space="preserve"> </w:t>
      </w:r>
      <w:r>
        <w:rPr>
          <w:color w:val="1D1D1B"/>
        </w:rPr>
        <w:t>the</w:t>
      </w:r>
      <w:r>
        <w:rPr>
          <w:color w:val="1D1D1B"/>
          <w:spacing w:val="-3"/>
        </w:rPr>
        <w:t xml:space="preserve"> </w:t>
      </w:r>
      <w:r>
        <w:rPr>
          <w:color w:val="1D1D1B"/>
        </w:rPr>
        <w:t>first</w:t>
      </w:r>
      <w:r>
        <w:rPr>
          <w:color w:val="1D1D1B"/>
          <w:spacing w:val="-2"/>
        </w:rPr>
        <w:t xml:space="preserve"> </w:t>
      </w:r>
      <w:r>
        <w:rPr>
          <w:color w:val="1D1D1B"/>
        </w:rPr>
        <w:t>centuries</w:t>
      </w:r>
      <w:r>
        <w:rPr>
          <w:color w:val="1D1D1B"/>
          <w:spacing w:val="-3"/>
        </w:rPr>
        <w:t xml:space="preserve"> </w:t>
      </w:r>
      <w:r>
        <w:rPr>
          <w:color w:val="1D1D1B"/>
        </w:rPr>
        <w:t>BCE.</w:t>
      </w:r>
      <w:r>
        <w:rPr>
          <w:color w:val="1D1D1B"/>
          <w:spacing w:val="-3"/>
        </w:rPr>
        <w:t xml:space="preserve"> </w:t>
      </w:r>
      <w:r>
        <w:rPr>
          <w:color w:val="1D1D1B"/>
        </w:rPr>
        <w:t>But</w:t>
      </w:r>
      <w:r>
        <w:rPr>
          <w:color w:val="1D1D1B"/>
          <w:spacing w:val="-2"/>
        </w:rPr>
        <w:t xml:space="preserve"> </w:t>
      </w:r>
      <w:r>
        <w:rPr>
          <w:color w:val="1D1D1B"/>
          <w:spacing w:val="-4"/>
        </w:rPr>
        <w:t>were</w:t>
      </w:r>
    </w:p>
    <w:p>
      <w:pPr>
        <w:pStyle w:val="7"/>
        <w:rPr>
          <w:sz w:val="10"/>
        </w:rPr>
      </w:pPr>
    </w:p>
    <w:p>
      <w:pPr>
        <w:spacing w:before="92"/>
        <w:ind w:left="223"/>
        <w:rPr>
          <w:sz w:val="18"/>
        </w:rPr>
      </w:pPr>
      <w:r>
        <w:rPr>
          <w:i/>
          <w:color w:val="1D1D1B"/>
          <w:sz w:val="18"/>
        </w:rPr>
        <w:t>Cosmos</w:t>
      </w:r>
      <w:r>
        <w:rPr>
          <w:i/>
          <w:color w:val="1D1D1B"/>
          <w:spacing w:val="-1"/>
          <w:sz w:val="18"/>
        </w:rPr>
        <w:t xml:space="preserve"> </w:t>
      </w:r>
      <w:r>
        <w:rPr>
          <w:color w:val="1D1D1B"/>
          <w:sz w:val="18"/>
        </w:rPr>
        <w:t xml:space="preserve">33-35 (2017-19), </w:t>
      </w:r>
      <w:r>
        <w:rPr>
          <w:color w:val="1D1D1B"/>
          <w:spacing w:val="-2"/>
          <w:sz w:val="18"/>
        </w:rPr>
        <w:t>169–323</w:t>
      </w:r>
    </w:p>
    <w:p>
      <w:pPr>
        <w:rPr>
          <w:sz w:val="18"/>
        </w:rPr>
        <w:sectPr>
          <w:headerReference r:id="rId33" w:type="default"/>
          <w:pgSz w:w="8400" w:h="11910"/>
          <w:pgMar w:top="1100" w:right="720" w:bottom="280" w:left="740" w:header="0" w:footer="0" w:gutter="0"/>
          <w:cols w:space="708" w:num="1"/>
        </w:sectPr>
      </w:pPr>
    </w:p>
    <w:p>
      <w:pPr>
        <w:pStyle w:val="7"/>
        <w:spacing w:before="8"/>
        <w:rPr>
          <w:sz w:val="12"/>
        </w:rPr>
      </w:pPr>
    </w:p>
    <w:p>
      <w:pPr>
        <w:pStyle w:val="7"/>
        <w:spacing w:before="101" w:line="228" w:lineRule="auto"/>
        <w:ind w:left="223" w:right="237"/>
        <w:jc w:val="both"/>
      </w:pPr>
      <w:r>
        <w:rPr>
          <w:color w:val="1D1D1B"/>
        </w:rPr>
        <w:t>the</w:t>
      </w:r>
      <w:r>
        <w:rPr>
          <w:color w:val="1D1D1B"/>
          <w:spacing w:val="-9"/>
        </w:rPr>
        <w:t xml:space="preserve"> </w:t>
      </w:r>
      <w:r>
        <w:rPr>
          <w:color w:val="1D1D1B"/>
        </w:rPr>
        <w:t>injunctions</w:t>
      </w:r>
      <w:r>
        <w:rPr>
          <w:color w:val="1D1D1B"/>
          <w:spacing w:val="-9"/>
        </w:rPr>
        <w:t xml:space="preserve"> </w:t>
      </w:r>
      <w:r>
        <w:rPr>
          <w:color w:val="1D1D1B"/>
        </w:rPr>
        <w:t>originally</w:t>
      </w:r>
      <w:r>
        <w:rPr>
          <w:color w:val="1D1D1B"/>
          <w:spacing w:val="-9"/>
        </w:rPr>
        <w:t xml:space="preserve"> </w:t>
      </w:r>
      <w:r>
        <w:rPr>
          <w:color w:val="1D1D1B"/>
        </w:rPr>
        <w:t>intended</w:t>
      </w:r>
      <w:r>
        <w:rPr>
          <w:color w:val="1D1D1B"/>
          <w:spacing w:val="-9"/>
        </w:rPr>
        <w:t xml:space="preserve"> </w:t>
      </w:r>
      <w:r>
        <w:rPr>
          <w:color w:val="1D1D1B"/>
        </w:rPr>
        <w:t>figuratively,</w:t>
      </w:r>
      <w:r>
        <w:rPr>
          <w:color w:val="1D1D1B"/>
          <w:spacing w:val="-9"/>
        </w:rPr>
        <w:t xml:space="preserve"> </w:t>
      </w:r>
      <w:r>
        <w:rPr>
          <w:color w:val="1D1D1B"/>
        </w:rPr>
        <w:t>and</w:t>
      </w:r>
      <w:r>
        <w:rPr>
          <w:color w:val="1D1D1B"/>
          <w:spacing w:val="-9"/>
        </w:rPr>
        <w:t xml:space="preserve"> </w:t>
      </w:r>
      <w:r>
        <w:rPr>
          <w:color w:val="1D1D1B"/>
        </w:rPr>
        <w:t>the</w:t>
      </w:r>
      <w:r>
        <w:rPr>
          <w:color w:val="1D1D1B"/>
          <w:spacing w:val="-9"/>
        </w:rPr>
        <w:t xml:space="preserve"> </w:t>
      </w:r>
      <w:r>
        <w:rPr>
          <w:color w:val="1D1D1B"/>
        </w:rPr>
        <w:t>symbolic</w:t>
      </w:r>
      <w:r>
        <w:rPr>
          <w:color w:val="1D1D1B"/>
          <w:spacing w:val="-9"/>
        </w:rPr>
        <w:t xml:space="preserve"> </w:t>
      </w:r>
      <w:r>
        <w:rPr>
          <w:color w:val="1D1D1B"/>
        </w:rPr>
        <w:t>physical interpretation followed? Or were the injunctions intended literally, and a pious</w:t>
      </w:r>
      <w:r>
        <w:rPr>
          <w:color w:val="1D1D1B"/>
          <w:spacing w:val="-11"/>
        </w:rPr>
        <w:t xml:space="preserve"> </w:t>
      </w:r>
      <w:r>
        <w:rPr>
          <w:color w:val="1D1D1B"/>
        </w:rPr>
        <w:t>homiletic</w:t>
      </w:r>
      <w:r>
        <w:rPr>
          <w:color w:val="1D1D1B"/>
          <w:spacing w:val="-11"/>
        </w:rPr>
        <w:t xml:space="preserve"> </w:t>
      </w:r>
      <w:r>
        <w:rPr>
          <w:color w:val="1D1D1B"/>
        </w:rPr>
        <w:t>interpretation</w:t>
      </w:r>
      <w:r>
        <w:rPr>
          <w:color w:val="1D1D1B"/>
          <w:spacing w:val="-11"/>
        </w:rPr>
        <w:t xml:space="preserve"> </w:t>
      </w:r>
      <w:r>
        <w:rPr>
          <w:color w:val="1D1D1B"/>
        </w:rPr>
        <w:t>was</w:t>
      </w:r>
      <w:r>
        <w:rPr>
          <w:color w:val="1D1D1B"/>
          <w:spacing w:val="-11"/>
        </w:rPr>
        <w:t xml:space="preserve"> </w:t>
      </w:r>
      <w:r>
        <w:rPr>
          <w:color w:val="1D1D1B"/>
        </w:rPr>
        <w:t>later</w:t>
      </w:r>
      <w:r>
        <w:rPr>
          <w:color w:val="1D1D1B"/>
          <w:spacing w:val="-11"/>
        </w:rPr>
        <w:t xml:space="preserve"> </w:t>
      </w:r>
      <w:r>
        <w:rPr>
          <w:color w:val="1D1D1B"/>
        </w:rPr>
        <w:t>added?</w:t>
      </w:r>
      <w:r>
        <w:rPr>
          <w:color w:val="1D1D1B"/>
          <w:spacing w:val="-11"/>
        </w:rPr>
        <w:t xml:space="preserve"> </w:t>
      </w:r>
      <w:r>
        <w:rPr>
          <w:color w:val="1D1D1B"/>
        </w:rPr>
        <w:t>Moreover,</w:t>
      </w:r>
      <w:r>
        <w:rPr>
          <w:color w:val="1D1D1B"/>
          <w:spacing w:val="-11"/>
        </w:rPr>
        <w:t xml:space="preserve"> </w:t>
      </w:r>
      <w:r>
        <w:rPr>
          <w:color w:val="1D1D1B"/>
        </w:rPr>
        <w:t>it</w:t>
      </w:r>
      <w:r>
        <w:rPr>
          <w:color w:val="1D1D1B"/>
          <w:spacing w:val="-11"/>
        </w:rPr>
        <w:t xml:space="preserve"> </w:t>
      </w:r>
      <w:r>
        <w:rPr>
          <w:color w:val="1D1D1B"/>
        </w:rPr>
        <w:t>is</w:t>
      </w:r>
      <w:r>
        <w:rPr>
          <w:color w:val="1D1D1B"/>
          <w:spacing w:val="-10"/>
        </w:rPr>
        <w:t xml:space="preserve"> </w:t>
      </w:r>
      <w:r>
        <w:rPr>
          <w:color w:val="1D1D1B"/>
        </w:rPr>
        <w:t>not</w:t>
      </w:r>
      <w:r>
        <w:rPr>
          <w:color w:val="1D1D1B"/>
          <w:spacing w:val="-11"/>
        </w:rPr>
        <w:t xml:space="preserve"> </w:t>
      </w:r>
      <w:r>
        <w:rPr>
          <w:color w:val="1D1D1B"/>
        </w:rPr>
        <w:t xml:space="preserve">entirely clear </w:t>
      </w:r>
      <w:r>
        <w:rPr>
          <w:i/>
          <w:color w:val="1D1D1B"/>
        </w:rPr>
        <w:t xml:space="preserve">what </w:t>
      </w:r>
      <w:r>
        <w:rPr>
          <w:color w:val="1D1D1B"/>
        </w:rPr>
        <w:t>the injunctions mandate, as we will see from a closer examination of the passages. This essay is not an exploration of the history of Tefillin, nor will it discuss the development of the practice; rather, it seeks the earliest purpose of the earliest of these biblical instructions.</w:t>
      </w:r>
      <w:r>
        <w:rPr>
          <w:color w:val="1D1D1B"/>
          <w:spacing w:val="-5"/>
        </w:rPr>
        <w:t xml:space="preserve"> </w:t>
      </w:r>
      <w:r>
        <w:rPr>
          <w:color w:val="1D1D1B"/>
        </w:rPr>
        <w:t>I</w:t>
      </w:r>
      <w:r>
        <w:rPr>
          <w:color w:val="1D1D1B"/>
          <w:spacing w:val="-5"/>
        </w:rPr>
        <w:t xml:space="preserve"> </w:t>
      </w:r>
      <w:r>
        <w:rPr>
          <w:color w:val="1D1D1B"/>
        </w:rPr>
        <w:t>intend</w:t>
      </w:r>
      <w:r>
        <w:rPr>
          <w:color w:val="1D1D1B"/>
          <w:spacing w:val="-5"/>
        </w:rPr>
        <w:t xml:space="preserve"> </w:t>
      </w:r>
      <w:r>
        <w:rPr>
          <w:color w:val="1D1D1B"/>
        </w:rPr>
        <w:t>to</w:t>
      </w:r>
      <w:r>
        <w:rPr>
          <w:color w:val="1D1D1B"/>
          <w:spacing w:val="-5"/>
        </w:rPr>
        <w:t xml:space="preserve"> </w:t>
      </w:r>
      <w:r>
        <w:rPr>
          <w:color w:val="1D1D1B"/>
        </w:rPr>
        <w:t>show</w:t>
      </w:r>
      <w:r>
        <w:rPr>
          <w:color w:val="1D1D1B"/>
          <w:spacing w:val="-5"/>
        </w:rPr>
        <w:t xml:space="preserve"> </w:t>
      </w:r>
      <w:r>
        <w:rPr>
          <w:color w:val="1D1D1B"/>
        </w:rPr>
        <w:t>that</w:t>
      </w:r>
      <w:r>
        <w:rPr>
          <w:color w:val="1D1D1B"/>
          <w:spacing w:val="-5"/>
        </w:rPr>
        <w:t xml:space="preserve"> </w:t>
      </w:r>
      <w:r>
        <w:rPr>
          <w:color w:val="1D1D1B"/>
        </w:rPr>
        <w:t>this</w:t>
      </w:r>
      <w:r>
        <w:rPr>
          <w:color w:val="1D1D1B"/>
          <w:spacing w:val="-5"/>
        </w:rPr>
        <w:t xml:space="preserve"> </w:t>
      </w:r>
      <w:r>
        <w:rPr>
          <w:color w:val="1D1D1B"/>
        </w:rPr>
        <w:t>origin</w:t>
      </w:r>
      <w:r>
        <w:rPr>
          <w:color w:val="1D1D1B"/>
          <w:spacing w:val="-5"/>
        </w:rPr>
        <w:t xml:space="preserve"> </w:t>
      </w:r>
      <w:r>
        <w:rPr>
          <w:color w:val="1D1D1B"/>
        </w:rPr>
        <w:t>bears</w:t>
      </w:r>
      <w:r>
        <w:rPr>
          <w:color w:val="1D1D1B"/>
          <w:spacing w:val="-5"/>
        </w:rPr>
        <w:t xml:space="preserve"> </w:t>
      </w:r>
      <w:r>
        <w:rPr>
          <w:color w:val="1D1D1B"/>
        </w:rPr>
        <w:t>almost</w:t>
      </w:r>
      <w:r>
        <w:rPr>
          <w:color w:val="1D1D1B"/>
          <w:spacing w:val="-5"/>
        </w:rPr>
        <w:t xml:space="preserve"> </w:t>
      </w:r>
      <w:r>
        <w:rPr>
          <w:color w:val="1D1D1B"/>
        </w:rPr>
        <w:t>no</w:t>
      </w:r>
      <w:r>
        <w:rPr>
          <w:color w:val="1D1D1B"/>
          <w:spacing w:val="-5"/>
        </w:rPr>
        <w:t xml:space="preserve"> </w:t>
      </w:r>
      <w:r>
        <w:rPr>
          <w:color w:val="1D1D1B"/>
        </w:rPr>
        <w:t>resemblance to</w:t>
      </w:r>
      <w:r>
        <w:rPr>
          <w:color w:val="1D1D1B"/>
          <w:spacing w:val="43"/>
        </w:rPr>
        <w:t xml:space="preserve"> </w:t>
      </w:r>
      <w:r>
        <w:rPr>
          <w:color w:val="1D1D1B"/>
        </w:rPr>
        <w:t>practice</w:t>
      </w:r>
      <w:r>
        <w:rPr>
          <w:color w:val="1D1D1B"/>
          <w:spacing w:val="43"/>
        </w:rPr>
        <w:t xml:space="preserve"> </w:t>
      </w:r>
      <w:r>
        <w:rPr>
          <w:color w:val="1D1D1B"/>
        </w:rPr>
        <w:t>in</w:t>
      </w:r>
      <w:r>
        <w:rPr>
          <w:color w:val="1D1D1B"/>
          <w:spacing w:val="44"/>
        </w:rPr>
        <w:t xml:space="preserve"> </w:t>
      </w:r>
      <w:r>
        <w:rPr>
          <w:color w:val="1D1D1B"/>
        </w:rPr>
        <w:t>the</w:t>
      </w:r>
      <w:r>
        <w:rPr>
          <w:color w:val="1D1D1B"/>
          <w:spacing w:val="43"/>
        </w:rPr>
        <w:t xml:space="preserve"> </w:t>
      </w:r>
      <w:r>
        <w:rPr>
          <w:color w:val="1D1D1B"/>
        </w:rPr>
        <w:t>past</w:t>
      </w:r>
      <w:r>
        <w:rPr>
          <w:color w:val="1D1D1B"/>
          <w:spacing w:val="43"/>
        </w:rPr>
        <w:t xml:space="preserve"> </w:t>
      </w:r>
      <w:r>
        <w:rPr>
          <w:color w:val="1D1D1B"/>
        </w:rPr>
        <w:t>millennium</w:t>
      </w:r>
      <w:r>
        <w:rPr>
          <w:color w:val="1D1D1B"/>
          <w:spacing w:val="44"/>
        </w:rPr>
        <w:t xml:space="preserve"> </w:t>
      </w:r>
      <w:r>
        <w:rPr>
          <w:color w:val="1D1D1B"/>
        </w:rPr>
        <w:t>and</w:t>
      </w:r>
      <w:r>
        <w:rPr>
          <w:color w:val="1D1D1B"/>
          <w:spacing w:val="43"/>
        </w:rPr>
        <w:t xml:space="preserve"> </w:t>
      </w:r>
      <w:r>
        <w:rPr>
          <w:color w:val="1D1D1B"/>
        </w:rPr>
        <w:t>is</w:t>
      </w:r>
      <w:r>
        <w:rPr>
          <w:color w:val="1D1D1B"/>
          <w:spacing w:val="43"/>
        </w:rPr>
        <w:t xml:space="preserve"> </w:t>
      </w:r>
      <w:r>
        <w:rPr>
          <w:color w:val="1D1D1B"/>
        </w:rPr>
        <w:t>instead</w:t>
      </w:r>
      <w:r>
        <w:rPr>
          <w:color w:val="1D1D1B"/>
          <w:spacing w:val="44"/>
        </w:rPr>
        <w:t xml:space="preserve"> </w:t>
      </w:r>
      <w:r>
        <w:rPr>
          <w:color w:val="1D1D1B"/>
        </w:rPr>
        <w:t>situated</w:t>
      </w:r>
      <w:r>
        <w:rPr>
          <w:color w:val="1D1D1B"/>
          <w:spacing w:val="43"/>
        </w:rPr>
        <w:t xml:space="preserve"> </w:t>
      </w:r>
      <w:r>
        <w:rPr>
          <w:color w:val="1D1D1B"/>
        </w:rPr>
        <w:t>in</w:t>
      </w:r>
      <w:r>
        <w:rPr>
          <w:color w:val="1D1D1B"/>
          <w:spacing w:val="43"/>
        </w:rPr>
        <w:t xml:space="preserve"> </w:t>
      </w:r>
      <w:r>
        <w:rPr>
          <w:color w:val="1D1D1B"/>
        </w:rPr>
        <w:t>an</w:t>
      </w:r>
      <w:r>
        <w:rPr>
          <w:color w:val="1D1D1B"/>
          <w:spacing w:val="44"/>
        </w:rPr>
        <w:t xml:space="preserve"> </w:t>
      </w:r>
      <w:r>
        <w:rPr>
          <w:color w:val="1D1D1B"/>
          <w:spacing w:val="-2"/>
        </w:rPr>
        <w:t>early</w:t>
      </w:r>
    </w:p>
    <w:p>
      <w:pPr>
        <w:pStyle w:val="7"/>
        <w:spacing w:before="35"/>
        <w:ind w:left="223"/>
        <w:jc w:val="both"/>
      </w:pPr>
      <w:r>
        <w:rPr>
          <w:color w:val="1D1D1B"/>
        </w:rPr>
        <w:t>Israelite</w:t>
      </w:r>
      <w:r>
        <w:rPr>
          <w:color w:val="1D1D1B"/>
          <w:spacing w:val="17"/>
        </w:rPr>
        <w:t xml:space="preserve"> </w:t>
      </w:r>
      <w:r>
        <w:rPr>
          <w:color w:val="1D1D1B"/>
        </w:rPr>
        <w:t>world</w:t>
      </w:r>
      <w:r>
        <w:rPr>
          <w:color w:val="1D1D1B"/>
          <w:spacing w:val="18"/>
        </w:rPr>
        <w:t xml:space="preserve"> </w:t>
      </w:r>
      <w:r>
        <w:rPr>
          <w:color w:val="1D1D1B"/>
        </w:rPr>
        <w:t>of</w:t>
      </w:r>
      <w:r>
        <w:rPr>
          <w:color w:val="1D1D1B"/>
          <w:spacing w:val="18"/>
        </w:rPr>
        <w:t xml:space="preserve"> </w:t>
      </w:r>
      <w:r>
        <w:rPr>
          <w:color w:val="1D1D1B"/>
          <w:spacing w:val="-2"/>
        </w:rPr>
        <w:t>shamanism.</w:t>
      </w:r>
    </w:p>
    <w:p>
      <w:pPr>
        <w:pStyle w:val="7"/>
        <w:spacing w:before="10"/>
        <w:rPr>
          <w:sz w:val="19"/>
        </w:rPr>
      </w:pPr>
    </w:p>
    <w:p>
      <w:pPr>
        <w:pStyle w:val="7"/>
        <w:spacing w:before="1" w:line="228" w:lineRule="auto"/>
        <w:ind w:left="223" w:right="239"/>
        <w:jc w:val="both"/>
      </w:pPr>
      <w:r>
        <w:rPr>
          <w:color w:val="1D1D1B"/>
        </w:rPr>
        <w:t>Exodus 13 is the first text related to what become Tefillin. Clearly, it is first canonically. But it can be argued that Exodus 13 is one of the many parts of the book of Exodus that is earlier than, and reinterpreted in, the book of Deuteronomy. Exodus 13:1 explains that the first-born of all animals and people must be dedicated to God. Then verses 5-7 turn the context to the observance of the Feast of Unleavened Bread. Verse 9 says, “It will be a sign on your hand and a memorial between your eyes so that the Torah is in your mouth”. Grammatically, there is no clear antecedent for “it”.</w:t>
      </w:r>
      <w:r>
        <w:rPr>
          <w:color w:val="1D1D1B"/>
          <w:spacing w:val="-3"/>
        </w:rPr>
        <w:t xml:space="preserve"> </w:t>
      </w:r>
      <w:r>
        <w:rPr>
          <w:color w:val="1D1D1B"/>
        </w:rPr>
        <w:t>The words that follow provide two results of wearing this sign: “that God’s Torah shall be in your mouth; that with a strong hand God brought you ought of Egypt”. Jewish tradition has read the second as the true point of verse 9: a sign to remember the Exodus (Lookstein</w:t>
      </w:r>
      <w:r>
        <w:rPr>
          <w:color w:val="1D1D1B"/>
          <w:spacing w:val="-8"/>
        </w:rPr>
        <w:t xml:space="preserve"> </w:t>
      </w:r>
      <w:r>
        <w:rPr>
          <w:color w:val="1D1D1B"/>
        </w:rPr>
        <w:t>1961,</w:t>
      </w:r>
      <w:r>
        <w:rPr>
          <w:color w:val="1D1D1B"/>
          <w:spacing w:val="-8"/>
        </w:rPr>
        <w:t xml:space="preserve"> </w:t>
      </w:r>
      <w:r>
        <w:rPr>
          <w:color w:val="1D1D1B"/>
        </w:rPr>
        <w:t>73).</w:t>
      </w:r>
      <w:r>
        <w:rPr>
          <w:color w:val="1D1D1B"/>
          <w:spacing w:val="-11"/>
        </w:rPr>
        <w:t xml:space="preserve"> </w:t>
      </w:r>
      <w:r>
        <w:rPr>
          <w:color w:val="1D1D1B"/>
        </w:rPr>
        <w:t>Verse</w:t>
      </w:r>
      <w:r>
        <w:rPr>
          <w:color w:val="1D1D1B"/>
          <w:spacing w:val="-8"/>
        </w:rPr>
        <w:t xml:space="preserve"> </w:t>
      </w:r>
      <w:r>
        <w:rPr>
          <w:color w:val="1D1D1B"/>
        </w:rPr>
        <w:t>10</w:t>
      </w:r>
      <w:r>
        <w:rPr>
          <w:color w:val="1D1D1B"/>
          <w:spacing w:val="-8"/>
        </w:rPr>
        <w:t xml:space="preserve"> </w:t>
      </w:r>
      <w:r>
        <w:rPr>
          <w:color w:val="1D1D1B"/>
        </w:rPr>
        <w:t>clearly</w:t>
      </w:r>
      <w:r>
        <w:rPr>
          <w:color w:val="1D1D1B"/>
          <w:spacing w:val="-8"/>
        </w:rPr>
        <w:t xml:space="preserve"> </w:t>
      </w:r>
      <w:r>
        <w:rPr>
          <w:color w:val="1D1D1B"/>
        </w:rPr>
        <w:t>shows</w:t>
      </w:r>
      <w:r>
        <w:rPr>
          <w:color w:val="1D1D1B"/>
          <w:spacing w:val="-8"/>
        </w:rPr>
        <w:t xml:space="preserve"> </w:t>
      </w:r>
      <w:r>
        <w:rPr>
          <w:color w:val="1D1D1B"/>
        </w:rPr>
        <w:t>that</w:t>
      </w:r>
      <w:r>
        <w:rPr>
          <w:color w:val="1D1D1B"/>
          <w:spacing w:val="-8"/>
        </w:rPr>
        <w:t xml:space="preserve"> </w:t>
      </w:r>
      <w:r>
        <w:rPr>
          <w:color w:val="1D1D1B"/>
        </w:rPr>
        <w:t>the</w:t>
      </w:r>
      <w:r>
        <w:rPr>
          <w:color w:val="1D1D1B"/>
          <w:spacing w:val="-8"/>
        </w:rPr>
        <w:t xml:space="preserve"> </w:t>
      </w:r>
      <w:r>
        <w:rPr>
          <w:color w:val="1D1D1B"/>
        </w:rPr>
        <w:t>context</w:t>
      </w:r>
      <w:r>
        <w:rPr>
          <w:color w:val="1D1D1B"/>
          <w:spacing w:val="-8"/>
        </w:rPr>
        <w:t xml:space="preserve"> </w:t>
      </w:r>
      <w:r>
        <w:rPr>
          <w:color w:val="1D1D1B"/>
        </w:rPr>
        <w:t>is</w:t>
      </w:r>
      <w:r>
        <w:rPr>
          <w:color w:val="1D1D1B"/>
          <w:spacing w:val="-8"/>
        </w:rPr>
        <w:t xml:space="preserve"> </w:t>
      </w:r>
      <w:r>
        <w:rPr>
          <w:color w:val="1D1D1B"/>
        </w:rPr>
        <w:t>somehow still the Feast of Unleavened Bread. This is therefore not a practice mandated for daily use, but a part of the observance of the Feast of Unleavened Bread.</w:t>
      </w:r>
    </w:p>
    <w:p>
      <w:pPr>
        <w:pStyle w:val="7"/>
        <w:spacing w:line="228" w:lineRule="auto"/>
        <w:ind w:left="223" w:right="240" w:firstLine="283"/>
        <w:jc w:val="both"/>
      </w:pPr>
      <w:r>
        <w:rPr>
          <w:color w:val="1D1D1B"/>
        </w:rPr>
        <w:t>Verses 11-15, however, return to the discussion of dedicating the firstborn, before another injunction about the “sign” in verse 16: a “sign on the hand” (never “arm”) and “</w:t>
      </w:r>
      <w:r>
        <w:rPr>
          <w:i/>
          <w:color w:val="1D1D1B"/>
        </w:rPr>
        <w:t xml:space="preserve">Ṭoṭaphot </w:t>
      </w:r>
      <w:r>
        <w:rPr>
          <w:color w:val="1D1D1B"/>
        </w:rPr>
        <w:t xml:space="preserve">between the eyes”. We shall </w:t>
      </w:r>
      <w:r>
        <w:rPr>
          <w:color w:val="1D1D1B"/>
          <w:spacing w:val="-2"/>
        </w:rPr>
        <w:t>return</w:t>
      </w:r>
      <w:r>
        <w:rPr>
          <w:color w:val="1D1D1B"/>
          <w:spacing w:val="-9"/>
        </w:rPr>
        <w:t xml:space="preserve"> </w:t>
      </w:r>
      <w:r>
        <w:rPr>
          <w:color w:val="1D1D1B"/>
          <w:spacing w:val="-2"/>
        </w:rPr>
        <w:t>to</w:t>
      </w:r>
      <w:r>
        <w:rPr>
          <w:color w:val="1D1D1B"/>
          <w:spacing w:val="-8"/>
        </w:rPr>
        <w:t xml:space="preserve"> </w:t>
      </w:r>
      <w:r>
        <w:rPr>
          <w:color w:val="1D1D1B"/>
          <w:spacing w:val="-2"/>
        </w:rPr>
        <w:t>this</w:t>
      </w:r>
      <w:r>
        <w:rPr>
          <w:color w:val="1D1D1B"/>
          <w:spacing w:val="-8"/>
        </w:rPr>
        <w:t xml:space="preserve"> </w:t>
      </w:r>
      <w:r>
        <w:rPr>
          <w:color w:val="1D1D1B"/>
          <w:spacing w:val="-2"/>
        </w:rPr>
        <w:t>key</w:t>
      </w:r>
      <w:r>
        <w:rPr>
          <w:color w:val="1D1D1B"/>
          <w:spacing w:val="-8"/>
        </w:rPr>
        <w:t xml:space="preserve"> </w:t>
      </w:r>
      <w:r>
        <w:rPr>
          <w:color w:val="1D1D1B"/>
          <w:spacing w:val="-2"/>
        </w:rPr>
        <w:t>term</w:t>
      </w:r>
      <w:r>
        <w:rPr>
          <w:color w:val="1D1D1B"/>
          <w:spacing w:val="-8"/>
        </w:rPr>
        <w:t xml:space="preserve"> </w:t>
      </w:r>
      <w:r>
        <w:rPr>
          <w:color w:val="1D1D1B"/>
          <w:spacing w:val="-2"/>
        </w:rPr>
        <w:t>shortly.</w:t>
      </w:r>
      <w:r>
        <w:rPr>
          <w:color w:val="1D1D1B"/>
          <w:spacing w:val="-12"/>
        </w:rPr>
        <w:t xml:space="preserve"> </w:t>
      </w:r>
      <w:r>
        <w:rPr>
          <w:color w:val="1D1D1B"/>
          <w:spacing w:val="-2"/>
        </w:rPr>
        <w:t>Then</w:t>
      </w:r>
      <w:r>
        <w:rPr>
          <w:color w:val="1D1D1B"/>
          <w:spacing w:val="-8"/>
        </w:rPr>
        <w:t xml:space="preserve"> </w:t>
      </w:r>
      <w:r>
        <w:rPr>
          <w:color w:val="1D1D1B"/>
          <w:spacing w:val="-2"/>
        </w:rPr>
        <w:t>there</w:t>
      </w:r>
      <w:r>
        <w:rPr>
          <w:color w:val="1D1D1B"/>
          <w:spacing w:val="-8"/>
        </w:rPr>
        <w:t xml:space="preserve"> </w:t>
      </w:r>
      <w:r>
        <w:rPr>
          <w:color w:val="1D1D1B"/>
          <w:spacing w:val="-2"/>
        </w:rPr>
        <w:t>is</w:t>
      </w:r>
      <w:r>
        <w:rPr>
          <w:color w:val="1D1D1B"/>
          <w:spacing w:val="-8"/>
        </w:rPr>
        <w:t xml:space="preserve"> </w:t>
      </w:r>
      <w:r>
        <w:rPr>
          <w:color w:val="1D1D1B"/>
          <w:spacing w:val="-2"/>
        </w:rPr>
        <w:t>another</w:t>
      </w:r>
      <w:r>
        <w:rPr>
          <w:color w:val="1D1D1B"/>
          <w:spacing w:val="-8"/>
        </w:rPr>
        <w:t xml:space="preserve"> </w:t>
      </w:r>
      <w:r>
        <w:rPr>
          <w:color w:val="1D1D1B"/>
          <w:spacing w:val="-2"/>
        </w:rPr>
        <w:t>result</w:t>
      </w:r>
      <w:r>
        <w:rPr>
          <w:color w:val="1D1D1B"/>
          <w:spacing w:val="-8"/>
        </w:rPr>
        <w:t xml:space="preserve"> </w:t>
      </w:r>
      <w:r>
        <w:rPr>
          <w:color w:val="1D1D1B"/>
          <w:spacing w:val="-2"/>
        </w:rPr>
        <w:t>clause,</w:t>
      </w:r>
      <w:r>
        <w:rPr>
          <w:color w:val="1D1D1B"/>
          <w:spacing w:val="-8"/>
        </w:rPr>
        <w:t xml:space="preserve"> </w:t>
      </w:r>
      <w:r>
        <w:rPr>
          <w:color w:val="1D1D1B"/>
          <w:spacing w:val="-2"/>
        </w:rPr>
        <w:t xml:space="preserve">repeating </w:t>
      </w:r>
      <w:r>
        <w:rPr>
          <w:color w:val="1D1D1B"/>
        </w:rPr>
        <w:t>the Exodus result clause of verses 9-10.</w:t>
      </w:r>
    </w:p>
    <w:p>
      <w:pPr>
        <w:pStyle w:val="7"/>
        <w:spacing w:line="228" w:lineRule="auto"/>
        <w:ind w:left="223" w:right="239" w:firstLine="283"/>
        <w:jc w:val="both"/>
      </w:pPr>
      <w:r>
        <w:rPr>
          <w:color w:val="1D1D1B"/>
        </w:rPr>
        <w:t>Scholars</w:t>
      </w:r>
      <w:r>
        <w:rPr>
          <w:color w:val="1D1D1B"/>
          <w:spacing w:val="-8"/>
        </w:rPr>
        <w:t xml:space="preserve"> </w:t>
      </w:r>
      <w:r>
        <w:rPr>
          <w:color w:val="1D1D1B"/>
        </w:rPr>
        <w:t>debate</w:t>
      </w:r>
      <w:r>
        <w:rPr>
          <w:color w:val="1D1D1B"/>
          <w:spacing w:val="-8"/>
        </w:rPr>
        <w:t xml:space="preserve"> </w:t>
      </w:r>
      <w:r>
        <w:rPr>
          <w:color w:val="1D1D1B"/>
        </w:rPr>
        <w:t>what</w:t>
      </w:r>
      <w:r>
        <w:rPr>
          <w:color w:val="1D1D1B"/>
          <w:spacing w:val="-9"/>
        </w:rPr>
        <w:t xml:space="preserve"> </w:t>
      </w:r>
      <w:r>
        <w:rPr>
          <w:color w:val="1D1D1B"/>
        </w:rPr>
        <w:t>the</w:t>
      </w:r>
      <w:r>
        <w:rPr>
          <w:color w:val="1D1D1B"/>
          <w:spacing w:val="-8"/>
        </w:rPr>
        <w:t xml:space="preserve"> </w:t>
      </w:r>
      <w:r>
        <w:rPr>
          <w:color w:val="1D1D1B"/>
        </w:rPr>
        <w:t>“it”</w:t>
      </w:r>
      <w:r>
        <w:rPr>
          <w:color w:val="1D1D1B"/>
          <w:spacing w:val="-9"/>
        </w:rPr>
        <w:t xml:space="preserve"> </w:t>
      </w:r>
      <w:r>
        <w:rPr>
          <w:color w:val="1D1D1B"/>
        </w:rPr>
        <w:t>in</w:t>
      </w:r>
      <w:r>
        <w:rPr>
          <w:color w:val="1D1D1B"/>
          <w:spacing w:val="-8"/>
        </w:rPr>
        <w:t xml:space="preserve"> </w:t>
      </w:r>
      <w:r>
        <w:rPr>
          <w:color w:val="1D1D1B"/>
        </w:rPr>
        <w:t>verse</w:t>
      </w:r>
      <w:r>
        <w:rPr>
          <w:color w:val="1D1D1B"/>
          <w:spacing w:val="-8"/>
        </w:rPr>
        <w:t xml:space="preserve"> </w:t>
      </w:r>
      <w:r>
        <w:rPr>
          <w:color w:val="1D1D1B"/>
        </w:rPr>
        <w:t>9</w:t>
      </w:r>
      <w:r>
        <w:rPr>
          <w:color w:val="1D1D1B"/>
          <w:spacing w:val="-8"/>
        </w:rPr>
        <w:t xml:space="preserve"> </w:t>
      </w:r>
      <w:r>
        <w:rPr>
          <w:color w:val="1D1D1B"/>
        </w:rPr>
        <w:t>refers</w:t>
      </w:r>
      <w:r>
        <w:rPr>
          <w:color w:val="1D1D1B"/>
          <w:spacing w:val="-8"/>
        </w:rPr>
        <w:t xml:space="preserve"> </w:t>
      </w:r>
      <w:r>
        <w:rPr>
          <w:color w:val="1D1D1B"/>
        </w:rPr>
        <w:t>to,</w:t>
      </w:r>
      <w:r>
        <w:rPr>
          <w:color w:val="1D1D1B"/>
          <w:spacing w:val="-8"/>
        </w:rPr>
        <w:t xml:space="preserve"> </w:t>
      </w:r>
      <w:r>
        <w:rPr>
          <w:color w:val="1D1D1B"/>
        </w:rPr>
        <w:t>under</w:t>
      </w:r>
      <w:r>
        <w:rPr>
          <w:color w:val="1D1D1B"/>
          <w:spacing w:val="-8"/>
        </w:rPr>
        <w:t xml:space="preserve"> </w:t>
      </w:r>
      <w:r>
        <w:rPr>
          <w:color w:val="1D1D1B"/>
        </w:rPr>
        <w:t>the</w:t>
      </w:r>
      <w:r>
        <w:rPr>
          <w:color w:val="1D1D1B"/>
          <w:spacing w:val="-8"/>
        </w:rPr>
        <w:t xml:space="preserve"> </w:t>
      </w:r>
      <w:r>
        <w:rPr>
          <w:color w:val="1D1D1B"/>
        </w:rPr>
        <w:t>assumption that</w:t>
      </w:r>
      <w:r>
        <w:rPr>
          <w:color w:val="1D1D1B"/>
          <w:spacing w:val="-2"/>
        </w:rPr>
        <w:t xml:space="preserve"> </w:t>
      </w:r>
      <w:r>
        <w:rPr>
          <w:color w:val="1D1D1B"/>
        </w:rPr>
        <w:t>this</w:t>
      </w:r>
      <w:r>
        <w:rPr>
          <w:color w:val="1D1D1B"/>
          <w:spacing w:val="-2"/>
        </w:rPr>
        <w:t xml:space="preserve"> </w:t>
      </w:r>
      <w:r>
        <w:rPr>
          <w:color w:val="1D1D1B"/>
        </w:rPr>
        <w:t>is</w:t>
      </w:r>
      <w:r>
        <w:rPr>
          <w:color w:val="1D1D1B"/>
          <w:spacing w:val="-2"/>
        </w:rPr>
        <w:t xml:space="preserve"> </w:t>
      </w:r>
      <w:r>
        <w:rPr>
          <w:color w:val="1D1D1B"/>
        </w:rPr>
        <w:t>key</w:t>
      </w:r>
      <w:r>
        <w:rPr>
          <w:color w:val="1D1D1B"/>
          <w:spacing w:val="-2"/>
        </w:rPr>
        <w:t xml:space="preserve"> </w:t>
      </w:r>
      <w:r>
        <w:rPr>
          <w:color w:val="1D1D1B"/>
        </w:rPr>
        <w:t>to</w:t>
      </w:r>
      <w:r>
        <w:rPr>
          <w:color w:val="1D1D1B"/>
          <w:spacing w:val="-2"/>
        </w:rPr>
        <w:t xml:space="preserve"> </w:t>
      </w:r>
      <w:r>
        <w:rPr>
          <w:color w:val="1D1D1B"/>
        </w:rPr>
        <w:t>understanding</w:t>
      </w:r>
      <w:r>
        <w:rPr>
          <w:color w:val="1D1D1B"/>
          <w:spacing w:val="-2"/>
        </w:rPr>
        <w:t xml:space="preserve"> </w:t>
      </w:r>
      <w:r>
        <w:rPr>
          <w:color w:val="1D1D1B"/>
        </w:rPr>
        <w:t>the</w:t>
      </w:r>
      <w:r>
        <w:rPr>
          <w:color w:val="1D1D1B"/>
          <w:spacing w:val="-2"/>
        </w:rPr>
        <w:t xml:space="preserve"> </w:t>
      </w:r>
      <w:r>
        <w:rPr>
          <w:color w:val="1D1D1B"/>
        </w:rPr>
        <w:t>initial</w:t>
      </w:r>
      <w:r>
        <w:rPr>
          <w:color w:val="1D1D1B"/>
          <w:spacing w:val="-2"/>
        </w:rPr>
        <w:t xml:space="preserve"> </w:t>
      </w:r>
      <w:r>
        <w:rPr>
          <w:color w:val="1D1D1B"/>
        </w:rPr>
        <w:t>procedure</w:t>
      </w:r>
      <w:r>
        <w:rPr>
          <w:color w:val="1D1D1B"/>
          <w:spacing w:val="-2"/>
        </w:rPr>
        <w:t xml:space="preserve"> </w:t>
      </w:r>
      <w:r>
        <w:rPr>
          <w:color w:val="1D1D1B"/>
        </w:rPr>
        <w:t>of</w:t>
      </w:r>
      <w:r>
        <w:rPr>
          <w:color w:val="1D1D1B"/>
          <w:spacing w:val="-2"/>
        </w:rPr>
        <w:t xml:space="preserve"> </w:t>
      </w:r>
      <w:r>
        <w:rPr>
          <w:color w:val="1D1D1B"/>
        </w:rPr>
        <w:t>these</w:t>
      </w:r>
      <w:r>
        <w:rPr>
          <w:color w:val="1D1D1B"/>
          <w:spacing w:val="-2"/>
        </w:rPr>
        <w:t xml:space="preserve"> </w:t>
      </w:r>
      <w:r>
        <w:rPr>
          <w:color w:val="1D1D1B"/>
        </w:rPr>
        <w:t xml:space="preserve">instructions (Bosman 2013, 6-7). How, for example, can the offering of the firstborn be a sign on the head? asks Cohn (2008, 41). Or, perhaps, “it” is the eating of unleavened bread, suggests Baentsch (1903, 111). However, weight cannot be placed on this question since the Hebrew here, </w:t>
      </w:r>
      <w:r>
        <w:rPr>
          <w:i/>
          <w:color w:val="1D1D1B"/>
        </w:rPr>
        <w:t>hayah</w:t>
      </w:r>
      <w:r>
        <w:rPr>
          <w:color w:val="1D1D1B"/>
        </w:rPr>
        <w:t>, may not be “It is” or “It will be” at all, but a simple existential verb—an “it” with no antecedent—like the French “</w:t>
      </w:r>
      <w:r>
        <w:rPr>
          <w:i/>
          <w:color w:val="1D1D1B"/>
        </w:rPr>
        <w:t>Il y a</w:t>
      </w:r>
      <w:r>
        <w:rPr>
          <w:color w:val="1D1D1B"/>
        </w:rPr>
        <w:t>” or German “</w:t>
      </w:r>
      <w:r>
        <w:rPr>
          <w:i/>
          <w:color w:val="1D1D1B"/>
        </w:rPr>
        <w:t>Es gibt</w:t>
      </w:r>
      <w:r>
        <w:rPr>
          <w:color w:val="1D1D1B"/>
        </w:rPr>
        <w:t>” (Barr</w:t>
      </w:r>
      <w:r>
        <w:rPr>
          <w:color w:val="1D1D1B"/>
          <w:spacing w:val="17"/>
        </w:rPr>
        <w:t xml:space="preserve"> </w:t>
      </w:r>
      <w:r>
        <w:rPr>
          <w:color w:val="1D1D1B"/>
        </w:rPr>
        <w:t>1961,</w:t>
      </w:r>
      <w:r>
        <w:rPr>
          <w:color w:val="1D1D1B"/>
          <w:spacing w:val="18"/>
        </w:rPr>
        <w:t xml:space="preserve"> </w:t>
      </w:r>
      <w:r>
        <w:rPr>
          <w:color w:val="1D1D1B"/>
        </w:rPr>
        <w:t>59;</w:t>
      </w:r>
      <w:r>
        <w:rPr>
          <w:color w:val="1D1D1B"/>
          <w:spacing w:val="14"/>
        </w:rPr>
        <w:t xml:space="preserve"> </w:t>
      </w:r>
      <w:r>
        <w:rPr>
          <w:color w:val="1D1D1B"/>
        </w:rPr>
        <w:t>Van</w:t>
      </w:r>
      <w:r>
        <w:rPr>
          <w:color w:val="1D1D1B"/>
          <w:spacing w:val="18"/>
        </w:rPr>
        <w:t xml:space="preserve"> </w:t>
      </w:r>
      <w:r>
        <w:rPr>
          <w:color w:val="1D1D1B"/>
        </w:rPr>
        <w:t>Hecke</w:t>
      </w:r>
      <w:r>
        <w:rPr>
          <w:color w:val="1D1D1B"/>
          <w:spacing w:val="18"/>
        </w:rPr>
        <w:t xml:space="preserve"> </w:t>
      </w:r>
      <w:r>
        <w:rPr>
          <w:color w:val="1D1D1B"/>
        </w:rPr>
        <w:t>2013,</w:t>
      </w:r>
      <w:r>
        <w:rPr>
          <w:color w:val="1D1D1B"/>
          <w:spacing w:val="18"/>
        </w:rPr>
        <w:t xml:space="preserve"> </w:t>
      </w:r>
      <w:r>
        <w:rPr>
          <w:color w:val="1D1D1B"/>
        </w:rPr>
        <w:t>97).</w:t>
      </w:r>
      <w:r>
        <w:rPr>
          <w:color w:val="1D1D1B"/>
          <w:spacing w:val="14"/>
        </w:rPr>
        <w:t xml:space="preserve"> </w:t>
      </w:r>
      <w:r>
        <w:rPr>
          <w:color w:val="1D1D1B"/>
        </w:rPr>
        <w:t>We</w:t>
      </w:r>
      <w:r>
        <w:rPr>
          <w:color w:val="1D1D1B"/>
          <w:spacing w:val="17"/>
        </w:rPr>
        <w:t xml:space="preserve"> </w:t>
      </w:r>
      <w:r>
        <w:rPr>
          <w:color w:val="1D1D1B"/>
        </w:rPr>
        <w:t>can</w:t>
      </w:r>
      <w:r>
        <w:rPr>
          <w:color w:val="1D1D1B"/>
          <w:spacing w:val="18"/>
        </w:rPr>
        <w:t xml:space="preserve"> </w:t>
      </w:r>
      <w:r>
        <w:rPr>
          <w:color w:val="1D1D1B"/>
        </w:rPr>
        <w:t>translate,</w:t>
      </w:r>
      <w:r>
        <w:rPr>
          <w:color w:val="1D1D1B"/>
          <w:spacing w:val="18"/>
        </w:rPr>
        <w:t xml:space="preserve"> </w:t>
      </w:r>
      <w:r>
        <w:rPr>
          <w:color w:val="1D1D1B"/>
        </w:rPr>
        <w:t>“There</w:t>
      </w:r>
      <w:r>
        <w:rPr>
          <w:color w:val="1D1D1B"/>
          <w:spacing w:val="18"/>
        </w:rPr>
        <w:t xml:space="preserve"> </w:t>
      </w:r>
      <w:r>
        <w:rPr>
          <w:color w:val="1D1D1B"/>
        </w:rPr>
        <w:t>will</w:t>
      </w:r>
      <w:r>
        <w:rPr>
          <w:color w:val="1D1D1B"/>
          <w:spacing w:val="18"/>
        </w:rPr>
        <w:t xml:space="preserve"> </w:t>
      </w:r>
      <w:r>
        <w:rPr>
          <w:color w:val="1D1D1B"/>
          <w:spacing w:val="-5"/>
        </w:rPr>
        <w:t>be</w:t>
      </w:r>
    </w:p>
    <w:p>
      <w:pPr>
        <w:spacing w:line="228" w:lineRule="auto"/>
        <w:jc w:val="both"/>
        <w:sectPr>
          <w:headerReference r:id="rId34" w:type="default"/>
          <w:headerReference r:id="rId35" w:type="even"/>
          <w:pgSz w:w="8400" w:h="11910"/>
          <w:pgMar w:top="940" w:right="720" w:bottom="280" w:left="740" w:header="758" w:footer="0" w:gutter="0"/>
          <w:pgNumType w:start="170"/>
          <w:cols w:space="708" w:num="1"/>
        </w:sectPr>
      </w:pPr>
    </w:p>
    <w:p>
      <w:pPr>
        <w:pStyle w:val="7"/>
        <w:spacing w:before="8"/>
        <w:rPr>
          <w:sz w:val="12"/>
        </w:rPr>
      </w:pPr>
    </w:p>
    <w:p>
      <w:pPr>
        <w:pStyle w:val="7"/>
        <w:spacing w:before="90"/>
        <w:ind w:left="223"/>
        <w:jc w:val="both"/>
      </w:pPr>
      <w:r>
        <w:rPr>
          <w:color w:val="1D1D1B"/>
        </w:rPr>
        <w:t>a</w:t>
      </w:r>
      <w:r>
        <w:rPr>
          <w:color w:val="1D1D1B"/>
          <w:spacing w:val="19"/>
        </w:rPr>
        <w:t xml:space="preserve"> </w:t>
      </w:r>
      <w:r>
        <w:rPr>
          <w:color w:val="1D1D1B"/>
          <w:spacing w:val="-2"/>
        </w:rPr>
        <w:t>sign”.</w:t>
      </w:r>
    </w:p>
    <w:p>
      <w:pPr>
        <w:pStyle w:val="7"/>
        <w:spacing w:before="38" w:line="228" w:lineRule="auto"/>
        <w:ind w:left="223" w:right="241" w:firstLine="283"/>
        <w:jc w:val="both"/>
      </w:pPr>
      <w:r>
        <w:rPr>
          <w:color w:val="1D1D1B"/>
        </w:rPr>
        <w:t xml:space="preserve">Deuteronomy 6 treats the same institution. Following the </w:t>
      </w:r>
      <w:r>
        <w:rPr>
          <w:i/>
          <w:color w:val="1D1D1B"/>
        </w:rPr>
        <w:t>Shema</w:t>
      </w:r>
      <w:r>
        <w:rPr>
          <w:color w:val="1D1D1B"/>
        </w:rPr>
        <w:t xml:space="preserve">, the holiest “creed” of Judaism (“Hear, O Israel…”), and instructions in Deut 6:7 to teach the </w:t>
      </w:r>
      <w:r>
        <w:rPr>
          <w:i/>
          <w:color w:val="1D1D1B"/>
        </w:rPr>
        <w:t>Shema</w:t>
      </w:r>
      <w:r>
        <w:rPr>
          <w:color w:val="1D1D1B"/>
        </w:rPr>
        <w:t xml:space="preserve">, verse 8 instructs Israelites to bind it as a sign on the hand and as between the eyes. Here the spelling of this term differs only in the defective spelling of the first vowel. The text goes on to require its posting on the doorposts. The “it” here must be the </w:t>
      </w:r>
      <w:r>
        <w:rPr>
          <w:i/>
          <w:color w:val="1D1D1B"/>
        </w:rPr>
        <w:t xml:space="preserve">Shema </w:t>
      </w:r>
      <w:r>
        <w:rPr>
          <w:color w:val="1D1D1B"/>
        </w:rPr>
        <w:t>itself or the entirety of the Law it condenses.</w:t>
      </w:r>
    </w:p>
    <w:p>
      <w:pPr>
        <w:pStyle w:val="7"/>
        <w:spacing w:line="228" w:lineRule="auto"/>
        <w:ind w:left="223" w:right="237" w:firstLine="283"/>
        <w:jc w:val="both"/>
      </w:pPr>
      <w:r>
        <w:rPr>
          <w:color w:val="1D1D1B"/>
        </w:rPr>
        <w:t xml:space="preserve">Deuteronomy 11, quoted above, instructs Israelites to place the “words”, explicitly, on their hearts, their </w:t>
      </w:r>
      <w:r>
        <w:rPr>
          <w:i/>
          <w:color w:val="1D1D1B"/>
        </w:rPr>
        <w:t xml:space="preserve">nefesh </w:t>
      </w:r>
      <w:r>
        <w:rPr>
          <w:color w:val="1D1D1B"/>
        </w:rPr>
        <w:t>or self, and “bind them</w:t>
      </w:r>
      <w:r>
        <w:rPr>
          <w:color w:val="1D1D1B"/>
          <w:spacing w:val="40"/>
        </w:rPr>
        <w:t xml:space="preserve"> </w:t>
      </w:r>
      <w:r>
        <w:rPr>
          <w:color w:val="1D1D1B"/>
        </w:rPr>
        <w:t>as</w:t>
      </w:r>
      <w:r>
        <w:rPr>
          <w:color w:val="1D1D1B"/>
          <w:spacing w:val="-7"/>
        </w:rPr>
        <w:t xml:space="preserve"> </w:t>
      </w:r>
      <w:r>
        <w:rPr>
          <w:color w:val="1D1D1B"/>
        </w:rPr>
        <w:t>a</w:t>
      </w:r>
      <w:r>
        <w:rPr>
          <w:color w:val="1D1D1B"/>
          <w:spacing w:val="-7"/>
        </w:rPr>
        <w:t xml:space="preserve"> </w:t>
      </w:r>
      <w:r>
        <w:rPr>
          <w:color w:val="1D1D1B"/>
        </w:rPr>
        <w:t>sign</w:t>
      </w:r>
      <w:r>
        <w:rPr>
          <w:color w:val="1D1D1B"/>
          <w:spacing w:val="-7"/>
        </w:rPr>
        <w:t xml:space="preserve"> </w:t>
      </w:r>
      <w:r>
        <w:rPr>
          <w:color w:val="1D1D1B"/>
        </w:rPr>
        <w:t>on</w:t>
      </w:r>
      <w:r>
        <w:rPr>
          <w:color w:val="1D1D1B"/>
          <w:spacing w:val="-7"/>
        </w:rPr>
        <w:t xml:space="preserve"> </w:t>
      </w:r>
      <w:r>
        <w:rPr>
          <w:color w:val="1D1D1B"/>
        </w:rPr>
        <w:t>the</w:t>
      </w:r>
      <w:r>
        <w:rPr>
          <w:color w:val="1D1D1B"/>
          <w:spacing w:val="-7"/>
        </w:rPr>
        <w:t xml:space="preserve"> </w:t>
      </w:r>
      <w:r>
        <w:rPr>
          <w:color w:val="1D1D1B"/>
        </w:rPr>
        <w:t>hand</w:t>
      </w:r>
      <w:r>
        <w:rPr>
          <w:color w:val="1D1D1B"/>
          <w:spacing w:val="-7"/>
        </w:rPr>
        <w:t xml:space="preserve"> </w:t>
      </w:r>
      <w:r>
        <w:rPr>
          <w:color w:val="1D1D1B"/>
        </w:rPr>
        <w:t>and</w:t>
      </w:r>
      <w:r>
        <w:rPr>
          <w:color w:val="1D1D1B"/>
          <w:spacing w:val="-7"/>
        </w:rPr>
        <w:t xml:space="preserve"> </w:t>
      </w:r>
      <w:r>
        <w:rPr>
          <w:color w:val="1D1D1B"/>
        </w:rPr>
        <w:t>as</w:t>
      </w:r>
      <w:r>
        <w:rPr>
          <w:color w:val="1D1D1B"/>
          <w:spacing w:val="-8"/>
        </w:rPr>
        <w:t xml:space="preserve"> </w:t>
      </w:r>
      <w:r>
        <w:rPr>
          <w:i/>
          <w:color w:val="1D1D1B"/>
          <w:sz w:val="21"/>
        </w:rPr>
        <w:t>Ṭ</w:t>
      </w:r>
      <w:r>
        <w:rPr>
          <w:i/>
          <w:color w:val="1D1D1B"/>
        </w:rPr>
        <w:t>oṭaphot</w:t>
      </w:r>
      <w:r>
        <w:rPr>
          <w:i/>
          <w:color w:val="1D1D1B"/>
          <w:spacing w:val="-7"/>
        </w:rPr>
        <w:t xml:space="preserve"> </w:t>
      </w:r>
      <w:r>
        <w:rPr>
          <w:color w:val="1D1D1B"/>
        </w:rPr>
        <w:t>between</w:t>
      </w:r>
      <w:r>
        <w:rPr>
          <w:color w:val="1D1D1B"/>
          <w:spacing w:val="-7"/>
        </w:rPr>
        <w:t xml:space="preserve"> </w:t>
      </w:r>
      <w:r>
        <w:rPr>
          <w:color w:val="1D1D1B"/>
        </w:rPr>
        <w:t>the</w:t>
      </w:r>
      <w:r>
        <w:rPr>
          <w:color w:val="1D1D1B"/>
          <w:spacing w:val="-7"/>
        </w:rPr>
        <w:t xml:space="preserve"> </w:t>
      </w:r>
      <w:r>
        <w:rPr>
          <w:color w:val="1D1D1B"/>
        </w:rPr>
        <w:t>eyes”.</w:t>
      </w:r>
      <w:r>
        <w:rPr>
          <w:color w:val="1D1D1B"/>
          <w:spacing w:val="-7"/>
        </w:rPr>
        <w:t xml:space="preserve"> </w:t>
      </w:r>
      <w:r>
        <w:rPr>
          <w:color w:val="1D1D1B"/>
        </w:rPr>
        <w:t>It</w:t>
      </w:r>
      <w:r>
        <w:rPr>
          <w:color w:val="1D1D1B"/>
          <w:spacing w:val="-7"/>
        </w:rPr>
        <w:t xml:space="preserve"> </w:t>
      </w:r>
      <w:r>
        <w:rPr>
          <w:color w:val="1D1D1B"/>
        </w:rPr>
        <w:t>then</w:t>
      </w:r>
      <w:r>
        <w:rPr>
          <w:color w:val="1D1D1B"/>
          <w:spacing w:val="-7"/>
        </w:rPr>
        <w:t xml:space="preserve"> </w:t>
      </w:r>
      <w:r>
        <w:rPr>
          <w:color w:val="1D1D1B"/>
        </w:rPr>
        <w:t>continues to call for teaching the words, writing them on the doorposts, etc.</w:t>
      </w:r>
    </w:p>
    <w:p>
      <w:pPr>
        <w:pStyle w:val="7"/>
        <w:spacing w:line="228" w:lineRule="auto"/>
        <w:ind w:left="223" w:right="239" w:firstLine="283"/>
        <w:jc w:val="both"/>
      </w:pPr>
      <w:r>
        <w:rPr>
          <w:color w:val="1D1D1B"/>
        </w:rPr>
        <w:t>The</w:t>
      </w:r>
      <w:r>
        <w:rPr>
          <w:color w:val="1D1D1B"/>
          <w:spacing w:val="-4"/>
        </w:rPr>
        <w:t xml:space="preserve"> </w:t>
      </w:r>
      <w:r>
        <w:rPr>
          <w:color w:val="1D1D1B"/>
        </w:rPr>
        <w:t>texts</w:t>
      </w:r>
      <w:r>
        <w:rPr>
          <w:color w:val="1D1D1B"/>
          <w:spacing w:val="-4"/>
        </w:rPr>
        <w:t xml:space="preserve"> </w:t>
      </w:r>
      <w:r>
        <w:rPr>
          <w:color w:val="1D1D1B"/>
        </w:rPr>
        <w:t>in</w:t>
      </w:r>
      <w:r>
        <w:rPr>
          <w:color w:val="1D1D1B"/>
          <w:spacing w:val="-4"/>
        </w:rPr>
        <w:t xml:space="preserve"> </w:t>
      </w:r>
      <w:r>
        <w:rPr>
          <w:color w:val="1D1D1B"/>
        </w:rPr>
        <w:t>Deuteronomy</w:t>
      </w:r>
      <w:r>
        <w:rPr>
          <w:color w:val="1D1D1B"/>
          <w:spacing w:val="-4"/>
        </w:rPr>
        <w:t xml:space="preserve"> </w:t>
      </w:r>
      <w:r>
        <w:rPr>
          <w:color w:val="1D1D1B"/>
        </w:rPr>
        <w:t>are</w:t>
      </w:r>
      <w:r>
        <w:rPr>
          <w:color w:val="1D1D1B"/>
          <w:spacing w:val="-4"/>
        </w:rPr>
        <w:t xml:space="preserve"> </w:t>
      </w:r>
      <w:r>
        <w:rPr>
          <w:color w:val="1D1D1B"/>
        </w:rPr>
        <w:t>unquestionably</w:t>
      </w:r>
      <w:r>
        <w:rPr>
          <w:color w:val="1D1D1B"/>
          <w:spacing w:val="-4"/>
        </w:rPr>
        <w:t xml:space="preserve"> </w:t>
      </w:r>
      <w:r>
        <w:rPr>
          <w:color w:val="1D1D1B"/>
        </w:rPr>
        <w:t>about</w:t>
      </w:r>
      <w:r>
        <w:rPr>
          <w:color w:val="1D1D1B"/>
          <w:spacing w:val="-4"/>
        </w:rPr>
        <w:t xml:space="preserve"> </w:t>
      </w:r>
      <w:r>
        <w:rPr>
          <w:color w:val="1D1D1B"/>
        </w:rPr>
        <w:t>something</w:t>
      </w:r>
      <w:r>
        <w:rPr>
          <w:color w:val="1D1D1B"/>
          <w:spacing w:val="-4"/>
        </w:rPr>
        <w:t xml:space="preserve"> </w:t>
      </w:r>
      <w:r>
        <w:rPr>
          <w:color w:val="1D1D1B"/>
        </w:rPr>
        <w:t>people are</w:t>
      </w:r>
      <w:r>
        <w:rPr>
          <w:color w:val="1D1D1B"/>
          <w:spacing w:val="-4"/>
        </w:rPr>
        <w:t xml:space="preserve"> </w:t>
      </w:r>
      <w:r>
        <w:rPr>
          <w:color w:val="1D1D1B"/>
        </w:rPr>
        <w:t>required</w:t>
      </w:r>
      <w:r>
        <w:rPr>
          <w:color w:val="1D1D1B"/>
          <w:spacing w:val="-4"/>
        </w:rPr>
        <w:t xml:space="preserve"> </w:t>
      </w:r>
      <w:r>
        <w:rPr>
          <w:color w:val="1D1D1B"/>
        </w:rPr>
        <w:t>to</w:t>
      </w:r>
      <w:r>
        <w:rPr>
          <w:color w:val="1D1D1B"/>
          <w:spacing w:val="-4"/>
        </w:rPr>
        <w:t xml:space="preserve"> </w:t>
      </w:r>
      <w:r>
        <w:rPr>
          <w:color w:val="1D1D1B"/>
        </w:rPr>
        <w:t>do</w:t>
      </w:r>
      <w:r>
        <w:rPr>
          <w:color w:val="1D1D1B"/>
          <w:spacing w:val="-4"/>
        </w:rPr>
        <w:t xml:space="preserve"> </w:t>
      </w:r>
      <w:r>
        <w:rPr>
          <w:color w:val="1D1D1B"/>
        </w:rPr>
        <w:t>with</w:t>
      </w:r>
      <w:r>
        <w:rPr>
          <w:color w:val="1D1D1B"/>
          <w:spacing w:val="-4"/>
        </w:rPr>
        <w:t xml:space="preserve"> </w:t>
      </w:r>
      <w:r>
        <w:rPr>
          <w:color w:val="1D1D1B"/>
        </w:rPr>
        <w:t>words.</w:t>
      </w:r>
      <w:r>
        <w:rPr>
          <w:color w:val="1D1D1B"/>
          <w:spacing w:val="-8"/>
        </w:rPr>
        <w:t xml:space="preserve"> </w:t>
      </w:r>
      <w:r>
        <w:rPr>
          <w:color w:val="1D1D1B"/>
        </w:rPr>
        <w:t>The</w:t>
      </w:r>
      <w:r>
        <w:rPr>
          <w:color w:val="1D1D1B"/>
          <w:spacing w:val="-4"/>
        </w:rPr>
        <w:t xml:space="preserve"> </w:t>
      </w:r>
      <w:r>
        <w:rPr>
          <w:color w:val="1D1D1B"/>
        </w:rPr>
        <w:t>words</w:t>
      </w:r>
      <w:r>
        <w:rPr>
          <w:color w:val="1D1D1B"/>
          <w:spacing w:val="-4"/>
        </w:rPr>
        <w:t xml:space="preserve"> </w:t>
      </w:r>
      <w:r>
        <w:rPr>
          <w:color w:val="1D1D1B"/>
        </w:rPr>
        <w:t>of</w:t>
      </w:r>
      <w:r>
        <w:rPr>
          <w:color w:val="1D1D1B"/>
          <w:spacing w:val="-4"/>
        </w:rPr>
        <w:t xml:space="preserve"> </w:t>
      </w:r>
      <w:r>
        <w:rPr>
          <w:color w:val="1D1D1B"/>
        </w:rPr>
        <w:t>the</w:t>
      </w:r>
      <w:r>
        <w:rPr>
          <w:color w:val="1D1D1B"/>
          <w:spacing w:val="-3"/>
        </w:rPr>
        <w:t xml:space="preserve"> </w:t>
      </w:r>
      <w:r>
        <w:rPr>
          <w:i/>
          <w:color w:val="1D1D1B"/>
        </w:rPr>
        <w:t>Shema</w:t>
      </w:r>
      <w:r>
        <w:rPr>
          <w:i/>
          <w:color w:val="1D1D1B"/>
          <w:spacing w:val="-4"/>
        </w:rPr>
        <w:t xml:space="preserve"> </w:t>
      </w:r>
      <w:r>
        <w:rPr>
          <w:color w:val="1D1D1B"/>
        </w:rPr>
        <w:t>or</w:t>
      </w:r>
      <w:r>
        <w:rPr>
          <w:color w:val="1D1D1B"/>
          <w:spacing w:val="-4"/>
        </w:rPr>
        <w:t xml:space="preserve"> </w:t>
      </w:r>
      <w:r>
        <w:rPr>
          <w:color w:val="1D1D1B"/>
        </w:rPr>
        <w:t>words</w:t>
      </w:r>
      <w:r>
        <w:rPr>
          <w:color w:val="1D1D1B"/>
          <w:spacing w:val="-4"/>
        </w:rPr>
        <w:t xml:space="preserve"> </w:t>
      </w:r>
      <w:r>
        <w:rPr>
          <w:color w:val="1D1D1B"/>
        </w:rPr>
        <w:t>of</w:t>
      </w:r>
      <w:r>
        <w:rPr>
          <w:color w:val="1D1D1B"/>
          <w:spacing w:val="-8"/>
        </w:rPr>
        <w:t xml:space="preserve"> </w:t>
      </w:r>
      <w:r>
        <w:rPr>
          <w:color w:val="1D1D1B"/>
        </w:rPr>
        <w:t>Torah are to be bound on hand, between the eyes, and on doorposts. And we could debate via various means whether this was intended literally or</w:t>
      </w:r>
      <w:r>
        <w:rPr>
          <w:color w:val="1D1D1B"/>
          <w:spacing w:val="80"/>
        </w:rPr>
        <w:t xml:space="preserve"> </w:t>
      </w:r>
      <w:r>
        <w:rPr>
          <w:color w:val="1D1D1B"/>
        </w:rPr>
        <w:t xml:space="preserve">not. Wünsche, Bühl, Moran, Von Rad, Freedman, Tigay, and Houtman thought the physical interpretation was later, some time in the Second Temple Period. Tigay, for example, notes the ubiquity of metaphoric expressions of “seals on arms” and “justice like a girdle” (Prov 1:9; Isa 11:5; 62:3; Jer 2:32; 13:11; 22:24; Job 29:14; also found in the </w:t>
      </w:r>
      <w:r>
        <w:rPr>
          <w:i/>
          <w:color w:val="1D1D1B"/>
        </w:rPr>
        <w:t>Epic of Gilgamesh</w:t>
      </w:r>
      <w:r>
        <w:rPr>
          <w:i/>
          <w:color w:val="1D1D1B"/>
          <w:spacing w:val="-6"/>
        </w:rPr>
        <w:t xml:space="preserve"> </w:t>
      </w:r>
      <w:r>
        <w:rPr>
          <w:color w:val="1D1D1B"/>
        </w:rPr>
        <w:t>11.164-5;</w:t>
      </w:r>
      <w:r>
        <w:rPr>
          <w:color w:val="1D1D1B"/>
          <w:spacing w:val="-5"/>
        </w:rPr>
        <w:t xml:space="preserve"> </w:t>
      </w:r>
      <w:r>
        <w:rPr>
          <w:color w:val="1D1D1B"/>
        </w:rPr>
        <w:t>and</w:t>
      </w:r>
      <w:r>
        <w:rPr>
          <w:color w:val="1D1D1B"/>
          <w:spacing w:val="-4"/>
        </w:rPr>
        <w:t xml:space="preserve"> </w:t>
      </w:r>
      <w:r>
        <w:rPr>
          <w:color w:val="1D1D1B"/>
        </w:rPr>
        <w:t>even</w:t>
      </w:r>
      <w:r>
        <w:rPr>
          <w:color w:val="1D1D1B"/>
          <w:spacing w:val="-4"/>
        </w:rPr>
        <w:t xml:space="preserve"> </w:t>
      </w:r>
      <w:r>
        <w:rPr>
          <w:color w:val="1D1D1B"/>
        </w:rPr>
        <w:t>in</w:t>
      </w:r>
      <w:r>
        <w:rPr>
          <w:color w:val="1D1D1B"/>
          <w:spacing w:val="-4"/>
        </w:rPr>
        <w:t xml:space="preserve"> </w:t>
      </w:r>
      <w:r>
        <w:rPr>
          <w:color w:val="1D1D1B"/>
        </w:rPr>
        <w:t>the</w:t>
      </w:r>
      <w:r>
        <w:rPr>
          <w:color w:val="1D1D1B"/>
          <w:spacing w:val="-8"/>
        </w:rPr>
        <w:t xml:space="preserve"> </w:t>
      </w:r>
      <w:r>
        <w:rPr>
          <w:color w:val="1D1D1B"/>
        </w:rPr>
        <w:t>Vassal</w:t>
      </w:r>
      <w:r>
        <w:rPr>
          <w:color w:val="1D1D1B"/>
          <w:spacing w:val="-8"/>
        </w:rPr>
        <w:t xml:space="preserve"> </w:t>
      </w:r>
      <w:r>
        <w:rPr>
          <w:color w:val="1D1D1B"/>
        </w:rPr>
        <w:t>Treaties</w:t>
      </w:r>
      <w:r>
        <w:rPr>
          <w:color w:val="1D1D1B"/>
          <w:spacing w:val="-5"/>
        </w:rPr>
        <w:t xml:space="preserve"> </w:t>
      </w:r>
      <w:r>
        <w:rPr>
          <w:color w:val="1D1D1B"/>
        </w:rPr>
        <w:t>of</w:t>
      </w:r>
      <w:r>
        <w:rPr>
          <w:color w:val="1D1D1B"/>
          <w:spacing w:val="-5"/>
        </w:rPr>
        <w:t xml:space="preserve"> </w:t>
      </w:r>
      <w:r>
        <w:rPr>
          <w:color w:val="1D1D1B"/>
        </w:rPr>
        <w:t>the</w:t>
      </w:r>
      <w:r>
        <w:rPr>
          <w:color w:val="1D1D1B"/>
          <w:spacing w:val="-14"/>
        </w:rPr>
        <w:t xml:space="preserve"> </w:t>
      </w:r>
      <w:r>
        <w:rPr>
          <w:color w:val="1D1D1B"/>
        </w:rPr>
        <w:t>Assyrian</w:t>
      </w:r>
      <w:r>
        <w:rPr>
          <w:color w:val="1D1D1B"/>
          <w:spacing w:val="-4"/>
        </w:rPr>
        <w:t xml:space="preserve"> </w:t>
      </w:r>
      <w:r>
        <w:rPr>
          <w:color w:val="1D1D1B"/>
        </w:rPr>
        <w:t>king Esarhaddon [Tigay 1982, 327]). Weinfeld, Keel, and Cohn argue the instructions</w:t>
      </w:r>
      <w:r>
        <w:rPr>
          <w:color w:val="1D1D1B"/>
          <w:spacing w:val="-14"/>
        </w:rPr>
        <w:t xml:space="preserve"> </w:t>
      </w:r>
      <w:r>
        <w:rPr>
          <w:color w:val="1D1D1B"/>
        </w:rPr>
        <w:t>were</w:t>
      </w:r>
      <w:r>
        <w:rPr>
          <w:color w:val="1D1D1B"/>
          <w:spacing w:val="-14"/>
        </w:rPr>
        <w:t xml:space="preserve"> </w:t>
      </w:r>
      <w:r>
        <w:rPr>
          <w:color w:val="1D1D1B"/>
        </w:rPr>
        <w:t>always</w:t>
      </w:r>
      <w:r>
        <w:rPr>
          <w:color w:val="1D1D1B"/>
          <w:spacing w:val="-14"/>
        </w:rPr>
        <w:t xml:space="preserve"> </w:t>
      </w:r>
      <w:r>
        <w:rPr>
          <w:color w:val="1D1D1B"/>
        </w:rPr>
        <w:t>meant</w:t>
      </w:r>
      <w:r>
        <w:rPr>
          <w:color w:val="1D1D1B"/>
          <w:spacing w:val="-13"/>
        </w:rPr>
        <w:t xml:space="preserve"> </w:t>
      </w:r>
      <w:r>
        <w:rPr>
          <w:color w:val="1D1D1B"/>
        </w:rPr>
        <w:t>to</w:t>
      </w:r>
      <w:r>
        <w:rPr>
          <w:color w:val="1D1D1B"/>
          <w:spacing w:val="-14"/>
        </w:rPr>
        <w:t xml:space="preserve"> </w:t>
      </w:r>
      <w:r>
        <w:rPr>
          <w:color w:val="1D1D1B"/>
        </w:rPr>
        <w:t>be</w:t>
      </w:r>
      <w:r>
        <w:rPr>
          <w:color w:val="1D1D1B"/>
          <w:spacing w:val="-14"/>
        </w:rPr>
        <w:t xml:space="preserve"> </w:t>
      </w:r>
      <w:r>
        <w:rPr>
          <w:color w:val="1D1D1B"/>
        </w:rPr>
        <w:t>followed</w:t>
      </w:r>
      <w:r>
        <w:rPr>
          <w:color w:val="1D1D1B"/>
          <w:spacing w:val="-14"/>
        </w:rPr>
        <w:t xml:space="preserve"> </w:t>
      </w:r>
      <w:r>
        <w:rPr>
          <w:color w:val="1D1D1B"/>
        </w:rPr>
        <w:t>both</w:t>
      </w:r>
      <w:r>
        <w:rPr>
          <w:color w:val="1D1D1B"/>
          <w:spacing w:val="-13"/>
        </w:rPr>
        <w:t xml:space="preserve"> </w:t>
      </w:r>
      <w:r>
        <w:rPr>
          <w:color w:val="1D1D1B"/>
        </w:rPr>
        <w:t>literally</w:t>
      </w:r>
      <w:r>
        <w:rPr>
          <w:color w:val="1D1D1B"/>
          <w:spacing w:val="-14"/>
        </w:rPr>
        <w:t xml:space="preserve"> </w:t>
      </w:r>
      <w:r>
        <w:rPr>
          <w:color w:val="1D1D1B"/>
        </w:rPr>
        <w:t>and</w:t>
      </w:r>
      <w:r>
        <w:rPr>
          <w:color w:val="1D1D1B"/>
          <w:spacing w:val="-14"/>
        </w:rPr>
        <w:t xml:space="preserve"> </w:t>
      </w:r>
      <w:r>
        <w:rPr>
          <w:color w:val="1D1D1B"/>
        </w:rPr>
        <w:t xml:space="preserve">spiritually (Cohn 2008, 44-5). Lundbom (2013, 314) is not sure. Certainly the both/ and understanding was present in the Second Temple period, since we have physical Tefillin from the Qumran community of the Dead Sea Scrolls and in Matt 23:5, while the post-biblical </w:t>
      </w:r>
      <w:r>
        <w:rPr>
          <w:i/>
          <w:color w:val="1D1D1B"/>
        </w:rPr>
        <w:t xml:space="preserve">Letter of Aristeas </w:t>
      </w:r>
      <w:r>
        <w:rPr>
          <w:color w:val="1D1D1B"/>
        </w:rPr>
        <w:t xml:space="preserve">159 and Josephus, </w:t>
      </w:r>
      <w:r>
        <w:rPr>
          <w:i/>
          <w:color w:val="1D1D1B"/>
        </w:rPr>
        <w:t xml:space="preserve">Antiquities </w:t>
      </w:r>
      <w:r>
        <w:rPr>
          <w:color w:val="1D1D1B"/>
        </w:rPr>
        <w:t>4.213, take it metaphorically. Resolving this question is not the purpose of this essay, because, I argue, Deuteronomy is already a re-interpretation of Exodus.</w:t>
      </w:r>
    </w:p>
    <w:p>
      <w:pPr>
        <w:pStyle w:val="7"/>
        <w:spacing w:line="228" w:lineRule="auto"/>
        <w:ind w:left="223" w:right="236" w:firstLine="283"/>
        <w:jc w:val="both"/>
      </w:pPr>
      <w:r>
        <w:rPr>
          <w:color w:val="1D1D1B"/>
        </w:rPr>
        <w:t>Admittedly, the verses in Exodus 13 are typically considered to come from the so-called Deuteronomic Source (D), dated at the earliest to the late 7</w:t>
      </w:r>
      <w:r>
        <w:rPr>
          <w:color w:val="1D1D1B"/>
          <w:vertAlign w:val="superscript"/>
        </w:rPr>
        <w:t>th</w:t>
      </w:r>
      <w:r>
        <w:rPr>
          <w:color w:val="1D1D1B"/>
        </w:rPr>
        <w:t xml:space="preserve"> century, with Deuteronomic idioms like the command to “remember”</w:t>
      </w:r>
      <w:r>
        <w:rPr>
          <w:color w:val="1D1D1B"/>
          <w:spacing w:val="-1"/>
        </w:rPr>
        <w:t xml:space="preserve"> </w:t>
      </w:r>
      <w:r>
        <w:rPr>
          <w:color w:val="1D1D1B"/>
        </w:rPr>
        <w:t>(13:3; cf. Deut</w:t>
      </w:r>
      <w:r>
        <w:rPr>
          <w:color w:val="1D1D1B"/>
          <w:spacing w:val="-1"/>
        </w:rPr>
        <w:t xml:space="preserve"> </w:t>
      </w:r>
      <w:r>
        <w:rPr>
          <w:color w:val="1D1D1B"/>
        </w:rPr>
        <w:t>5:15; 7:18; 9:7; 15:15;</w:t>
      </w:r>
      <w:r>
        <w:rPr>
          <w:color w:val="1D1D1B"/>
          <w:spacing w:val="-1"/>
        </w:rPr>
        <w:t xml:space="preserve"> </w:t>
      </w:r>
      <w:r>
        <w:rPr>
          <w:color w:val="1D1D1B"/>
        </w:rPr>
        <w:t xml:space="preserve">16:3, 12; etc.), </w:t>
      </w:r>
      <w:r>
        <w:rPr>
          <w:color w:val="1D1D1B"/>
          <w:spacing w:val="-2"/>
        </w:rPr>
        <w:t>“house</w:t>
      </w:r>
    </w:p>
    <w:p>
      <w:pPr>
        <w:pStyle w:val="7"/>
        <w:spacing w:line="228" w:lineRule="auto"/>
        <w:ind w:left="223" w:right="241"/>
        <w:jc w:val="both"/>
      </w:pPr>
      <w:r>
        <w:rPr>
          <w:color w:val="1D1D1B"/>
        </w:rPr>
        <w:t>of slavery” (13:3, 14; cf. Deut 5:6; 7:8; 13:6, 11; etc.), and the exact duplicate of 13:5 and Deut 7:13 (“swore to your fathers to give you”) (Bosman 2013, 4). Martin Noth and Brevard Childs, however, thought they were written D but coming from older traditions (Dozeman 2009, 293). Norbert Lohfink thought they were D in language but proto- Deuteronomic</w:t>
      </w:r>
      <w:r>
        <w:rPr>
          <w:color w:val="1D1D1B"/>
          <w:spacing w:val="10"/>
        </w:rPr>
        <w:t xml:space="preserve"> </w:t>
      </w:r>
      <w:r>
        <w:rPr>
          <w:color w:val="1D1D1B"/>
        </w:rPr>
        <w:t>in</w:t>
      </w:r>
      <w:r>
        <w:rPr>
          <w:color w:val="1D1D1B"/>
          <w:spacing w:val="13"/>
        </w:rPr>
        <w:t xml:space="preserve"> </w:t>
      </w:r>
      <w:r>
        <w:rPr>
          <w:color w:val="1D1D1B"/>
        </w:rPr>
        <w:t>source</w:t>
      </w:r>
      <w:r>
        <w:rPr>
          <w:color w:val="1D1D1B"/>
          <w:spacing w:val="12"/>
        </w:rPr>
        <w:t xml:space="preserve"> </w:t>
      </w:r>
      <w:r>
        <w:rPr>
          <w:color w:val="1D1D1B"/>
        </w:rPr>
        <w:t>(Dozeman</w:t>
      </w:r>
      <w:r>
        <w:rPr>
          <w:color w:val="1D1D1B"/>
          <w:spacing w:val="13"/>
        </w:rPr>
        <w:t xml:space="preserve"> </w:t>
      </w:r>
      <w:r>
        <w:rPr>
          <w:color w:val="1D1D1B"/>
        </w:rPr>
        <w:t>2009,</w:t>
      </w:r>
      <w:r>
        <w:rPr>
          <w:color w:val="1D1D1B"/>
          <w:spacing w:val="12"/>
        </w:rPr>
        <w:t xml:space="preserve"> </w:t>
      </w:r>
      <w:r>
        <w:rPr>
          <w:color w:val="1D1D1B"/>
        </w:rPr>
        <w:t>293).</w:t>
      </w:r>
      <w:r>
        <w:rPr>
          <w:color w:val="1D1D1B"/>
          <w:spacing w:val="13"/>
        </w:rPr>
        <w:t xml:space="preserve"> </w:t>
      </w:r>
      <w:r>
        <w:rPr>
          <w:color w:val="1D1D1B"/>
        </w:rPr>
        <w:t>Even</w:t>
      </w:r>
      <w:r>
        <w:rPr>
          <w:color w:val="1D1D1B"/>
          <w:spacing w:val="12"/>
        </w:rPr>
        <w:t xml:space="preserve"> </w:t>
      </w:r>
      <w:r>
        <w:rPr>
          <w:color w:val="1D1D1B"/>
        </w:rPr>
        <w:t>if</w:t>
      </w:r>
      <w:r>
        <w:rPr>
          <w:color w:val="1D1D1B"/>
          <w:spacing w:val="13"/>
        </w:rPr>
        <w:t xml:space="preserve"> </w:t>
      </w:r>
      <w:r>
        <w:rPr>
          <w:color w:val="1D1D1B"/>
        </w:rPr>
        <w:t>Exodus</w:t>
      </w:r>
      <w:r>
        <w:rPr>
          <w:color w:val="1D1D1B"/>
          <w:spacing w:val="12"/>
        </w:rPr>
        <w:t xml:space="preserve"> </w:t>
      </w:r>
      <w:r>
        <w:rPr>
          <w:color w:val="1D1D1B"/>
        </w:rPr>
        <w:t>13</w:t>
      </w:r>
      <w:r>
        <w:rPr>
          <w:color w:val="1D1D1B"/>
          <w:spacing w:val="13"/>
        </w:rPr>
        <w:t xml:space="preserve"> </w:t>
      </w:r>
      <w:r>
        <w:rPr>
          <w:color w:val="1D1D1B"/>
        </w:rPr>
        <w:t>is</w:t>
      </w:r>
      <w:r>
        <w:rPr>
          <w:color w:val="1D1D1B"/>
          <w:spacing w:val="13"/>
        </w:rPr>
        <w:t xml:space="preserve"> </w:t>
      </w:r>
      <w:r>
        <w:rPr>
          <w:color w:val="1D1D1B"/>
          <w:spacing w:val="-5"/>
        </w:rPr>
        <w:t>D,</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however,</w:t>
      </w:r>
      <w:r>
        <w:rPr>
          <w:color w:val="1D1D1B"/>
          <w:spacing w:val="-14"/>
        </w:rPr>
        <w:t xml:space="preserve"> </w:t>
      </w:r>
      <w:r>
        <w:rPr>
          <w:color w:val="1D1D1B"/>
        </w:rPr>
        <w:t>Deuteronomy</w:t>
      </w:r>
      <w:r>
        <w:rPr>
          <w:color w:val="1D1D1B"/>
          <w:spacing w:val="-13"/>
        </w:rPr>
        <w:t xml:space="preserve"> </w:t>
      </w:r>
      <w:r>
        <w:rPr>
          <w:color w:val="1D1D1B"/>
        </w:rPr>
        <w:t>6</w:t>
      </w:r>
      <w:r>
        <w:rPr>
          <w:color w:val="1D1D1B"/>
          <w:spacing w:val="-14"/>
        </w:rPr>
        <w:t xml:space="preserve"> </w:t>
      </w:r>
      <w:r>
        <w:rPr>
          <w:color w:val="1D1D1B"/>
        </w:rPr>
        <w:t>and</w:t>
      </w:r>
      <w:r>
        <w:rPr>
          <w:color w:val="1D1D1B"/>
          <w:spacing w:val="-13"/>
        </w:rPr>
        <w:t xml:space="preserve"> </w:t>
      </w:r>
      <w:r>
        <w:rPr>
          <w:color w:val="1D1D1B"/>
        </w:rPr>
        <w:t>11</w:t>
      </w:r>
      <w:r>
        <w:rPr>
          <w:color w:val="1D1D1B"/>
          <w:spacing w:val="-14"/>
        </w:rPr>
        <w:t xml:space="preserve"> </w:t>
      </w:r>
      <w:r>
        <w:rPr>
          <w:color w:val="1D1D1B"/>
        </w:rPr>
        <w:t>are</w:t>
      </w:r>
      <w:r>
        <w:rPr>
          <w:color w:val="1D1D1B"/>
          <w:spacing w:val="-13"/>
        </w:rPr>
        <w:t xml:space="preserve"> </w:t>
      </w:r>
      <w:r>
        <w:rPr>
          <w:color w:val="1D1D1B"/>
        </w:rPr>
        <w:t>regularly</w:t>
      </w:r>
      <w:r>
        <w:rPr>
          <w:color w:val="1D1D1B"/>
          <w:spacing w:val="-14"/>
        </w:rPr>
        <w:t xml:space="preserve"> </w:t>
      </w:r>
      <w:r>
        <w:rPr>
          <w:color w:val="1D1D1B"/>
        </w:rPr>
        <w:t>excluded</w:t>
      </w:r>
      <w:r>
        <w:rPr>
          <w:color w:val="1D1D1B"/>
          <w:spacing w:val="-13"/>
        </w:rPr>
        <w:t xml:space="preserve"> </w:t>
      </w:r>
      <w:r>
        <w:rPr>
          <w:color w:val="1D1D1B"/>
        </w:rPr>
        <w:t>from</w:t>
      </w:r>
      <w:r>
        <w:rPr>
          <w:color w:val="1D1D1B"/>
          <w:spacing w:val="-14"/>
        </w:rPr>
        <w:t xml:space="preserve"> </w:t>
      </w:r>
      <w:r>
        <w:rPr>
          <w:color w:val="1D1D1B"/>
        </w:rPr>
        <w:t>the</w:t>
      </w:r>
      <w:r>
        <w:rPr>
          <w:color w:val="1D1D1B"/>
          <w:spacing w:val="-13"/>
        </w:rPr>
        <w:t xml:space="preserve"> </w:t>
      </w:r>
      <w:r>
        <w:rPr>
          <w:color w:val="1D1D1B"/>
        </w:rPr>
        <w:t>so-called Ur-Deuteronomy</w:t>
      </w:r>
      <w:r>
        <w:rPr>
          <w:color w:val="1D1D1B"/>
          <w:spacing w:val="-8"/>
        </w:rPr>
        <w:t xml:space="preserve"> </w:t>
      </w:r>
      <w:r>
        <w:rPr>
          <w:color w:val="1D1D1B"/>
        </w:rPr>
        <w:t>and</w:t>
      </w:r>
      <w:r>
        <w:rPr>
          <w:color w:val="1D1D1B"/>
          <w:spacing w:val="-8"/>
        </w:rPr>
        <w:t xml:space="preserve"> </w:t>
      </w:r>
      <w:r>
        <w:rPr>
          <w:color w:val="1D1D1B"/>
        </w:rPr>
        <w:t>assigned</w:t>
      </w:r>
      <w:r>
        <w:rPr>
          <w:color w:val="1D1D1B"/>
          <w:spacing w:val="-8"/>
        </w:rPr>
        <w:t xml:space="preserve"> </w:t>
      </w:r>
      <w:r>
        <w:rPr>
          <w:color w:val="1D1D1B"/>
        </w:rPr>
        <w:t>to</w:t>
      </w:r>
      <w:r>
        <w:rPr>
          <w:color w:val="1D1D1B"/>
          <w:spacing w:val="-8"/>
        </w:rPr>
        <w:t xml:space="preserve"> </w:t>
      </w:r>
      <w:r>
        <w:rPr>
          <w:color w:val="1D1D1B"/>
        </w:rPr>
        <w:t>later</w:t>
      </w:r>
      <w:r>
        <w:rPr>
          <w:color w:val="1D1D1B"/>
          <w:spacing w:val="-8"/>
        </w:rPr>
        <w:t xml:space="preserve"> </w:t>
      </w:r>
      <w:r>
        <w:rPr>
          <w:color w:val="1D1D1B"/>
        </w:rPr>
        <w:t>revisions</w:t>
      </w:r>
      <w:r>
        <w:rPr>
          <w:color w:val="1D1D1B"/>
          <w:spacing w:val="-8"/>
        </w:rPr>
        <w:t xml:space="preserve"> </w:t>
      </w:r>
      <w:r>
        <w:rPr>
          <w:color w:val="1D1D1B"/>
        </w:rPr>
        <w:t>of</w:t>
      </w:r>
      <w:r>
        <w:rPr>
          <w:color w:val="1D1D1B"/>
          <w:spacing w:val="-8"/>
        </w:rPr>
        <w:t xml:space="preserve"> </w:t>
      </w:r>
      <w:r>
        <w:rPr>
          <w:color w:val="1D1D1B"/>
        </w:rPr>
        <w:t>Deuteronomy</w:t>
      </w:r>
      <w:r>
        <w:rPr>
          <w:color w:val="1D1D1B"/>
          <w:spacing w:val="-8"/>
        </w:rPr>
        <w:t xml:space="preserve"> </w:t>
      </w:r>
      <w:r>
        <w:rPr>
          <w:color w:val="1D1D1B"/>
        </w:rPr>
        <w:t xml:space="preserve">(Veijola 1996, 243-4, 257; Davies 1997, 415; Campbell and O’Brien 2000, 58). So, regardless of the absolute dating of Exodus 13 and Deuteronomy 6 and 11, the latter must be a revision of the former. I argue that </w:t>
      </w:r>
      <w:r>
        <w:rPr>
          <w:color w:val="1D1D1B"/>
          <w:spacing w:val="-2"/>
        </w:rPr>
        <w:t>Deuteronomy</w:t>
      </w:r>
      <w:r>
        <w:rPr>
          <w:color w:val="1D1D1B"/>
          <w:spacing w:val="-6"/>
        </w:rPr>
        <w:t xml:space="preserve"> </w:t>
      </w:r>
      <w:r>
        <w:rPr>
          <w:color w:val="1D1D1B"/>
          <w:spacing w:val="-2"/>
        </w:rPr>
        <w:t>is</w:t>
      </w:r>
      <w:r>
        <w:rPr>
          <w:color w:val="1D1D1B"/>
          <w:spacing w:val="-5"/>
        </w:rPr>
        <w:t xml:space="preserve"> </w:t>
      </w:r>
      <w:r>
        <w:rPr>
          <w:color w:val="1D1D1B"/>
          <w:spacing w:val="-2"/>
        </w:rPr>
        <w:t>attempting</w:t>
      </w:r>
      <w:r>
        <w:rPr>
          <w:color w:val="1D1D1B"/>
          <w:spacing w:val="-6"/>
        </w:rPr>
        <w:t xml:space="preserve"> </w:t>
      </w:r>
      <w:r>
        <w:rPr>
          <w:color w:val="1D1D1B"/>
          <w:spacing w:val="-2"/>
        </w:rPr>
        <w:t>to</w:t>
      </w:r>
      <w:r>
        <w:rPr>
          <w:color w:val="1D1D1B"/>
          <w:spacing w:val="-5"/>
        </w:rPr>
        <w:t xml:space="preserve"> </w:t>
      </w:r>
      <w:r>
        <w:rPr>
          <w:color w:val="1D1D1B"/>
          <w:spacing w:val="-2"/>
        </w:rPr>
        <w:t>connect</w:t>
      </w:r>
      <w:r>
        <w:rPr>
          <w:color w:val="1D1D1B"/>
          <w:spacing w:val="-5"/>
        </w:rPr>
        <w:t xml:space="preserve"> </w:t>
      </w:r>
      <w:r>
        <w:rPr>
          <w:color w:val="1D1D1B"/>
          <w:spacing w:val="-2"/>
        </w:rPr>
        <w:t>to</w:t>
      </w:r>
      <w:r>
        <w:rPr>
          <w:color w:val="1D1D1B"/>
          <w:spacing w:val="-10"/>
        </w:rPr>
        <w:t xml:space="preserve"> </w:t>
      </w:r>
      <w:r>
        <w:rPr>
          <w:color w:val="1D1D1B"/>
          <w:spacing w:val="-2"/>
        </w:rPr>
        <w:t>Torah</w:t>
      </w:r>
      <w:r>
        <w:rPr>
          <w:color w:val="1D1D1B"/>
          <w:spacing w:val="-5"/>
        </w:rPr>
        <w:t xml:space="preserve"> </w:t>
      </w:r>
      <w:r>
        <w:rPr>
          <w:color w:val="1D1D1B"/>
          <w:spacing w:val="-2"/>
        </w:rPr>
        <w:t>something</w:t>
      </w:r>
      <w:r>
        <w:rPr>
          <w:color w:val="1D1D1B"/>
          <w:spacing w:val="-5"/>
        </w:rPr>
        <w:t xml:space="preserve"> </w:t>
      </w:r>
      <w:r>
        <w:rPr>
          <w:color w:val="1D1D1B"/>
          <w:spacing w:val="-2"/>
        </w:rPr>
        <w:t>that</w:t>
      </w:r>
      <w:r>
        <w:rPr>
          <w:color w:val="1D1D1B"/>
          <w:spacing w:val="-5"/>
        </w:rPr>
        <w:t xml:space="preserve"> </w:t>
      </w:r>
      <w:r>
        <w:rPr>
          <w:color w:val="1D1D1B"/>
          <w:spacing w:val="-2"/>
        </w:rPr>
        <w:t>has</w:t>
      </w:r>
      <w:r>
        <w:rPr>
          <w:color w:val="1D1D1B"/>
          <w:spacing w:val="-5"/>
        </w:rPr>
        <w:t xml:space="preserve"> </w:t>
      </w:r>
      <w:r>
        <w:rPr>
          <w:color w:val="1D1D1B"/>
          <w:spacing w:val="-2"/>
        </w:rPr>
        <w:t xml:space="preserve">nothing </w:t>
      </w:r>
      <w:r>
        <w:rPr>
          <w:color w:val="1D1D1B"/>
        </w:rPr>
        <w:t xml:space="preserve">to do with Torah. Neither Torah nor </w:t>
      </w:r>
      <w:r>
        <w:rPr>
          <w:i/>
          <w:color w:val="1D1D1B"/>
        </w:rPr>
        <w:t xml:space="preserve">Shema </w:t>
      </w:r>
      <w:r>
        <w:rPr>
          <w:color w:val="1D1D1B"/>
        </w:rPr>
        <w:t>are mentioned in Exodus 13. This is why some scholars sought to see Exodus 13 as a sign of the firstborn offering or unleavened bread, neither of which interpretations have any support. The sign is explicitly related to the recollection of the Exodus, but we must go at Exodus 13 another way to figure out just</w:t>
      </w:r>
      <w:r>
        <w:rPr>
          <w:color w:val="1D1D1B"/>
          <w:spacing w:val="80"/>
        </w:rPr>
        <w:t xml:space="preserve"> </w:t>
      </w:r>
      <w:r>
        <w:rPr>
          <w:color w:val="1D1D1B"/>
        </w:rPr>
        <w:t>what sign is intended.</w:t>
      </w:r>
    </w:p>
    <w:p>
      <w:pPr>
        <w:pStyle w:val="7"/>
        <w:spacing w:before="36" w:line="228" w:lineRule="auto"/>
        <w:ind w:left="223" w:right="240" w:firstLine="283"/>
        <w:jc w:val="both"/>
      </w:pPr>
      <w:r>
        <w:rPr>
          <w:color w:val="1D1D1B"/>
        </w:rPr>
        <w:t>There is also a possibility that Exodus 12-13 has even later Priestly Writer (“P”, 5</w:t>
      </w:r>
      <w:r>
        <w:rPr>
          <w:color w:val="1D1D1B"/>
          <w:vertAlign w:val="superscript"/>
        </w:rPr>
        <w:t>th</w:t>
      </w:r>
      <w:r>
        <w:rPr>
          <w:color w:val="1D1D1B"/>
        </w:rPr>
        <w:t xml:space="preserve"> century) reworking (Bosman 2013, 2), although that in itself does not negate the possibility of the specific instruction being earlier than that in Deuteronomy. The short speech in Exod 13:1-2 about the firstborn is artificially joined to the longer speech about the Feast of Unleavened Bread, and (again) the firstborn in verses 3-16. The short speech, in particular, is central to P’s historical narrative; thus P’s gloss, that provides a hermeneutical lens for verses 3-16, with its non-Priestly language (Bosman 2013, 2).</w:t>
      </w:r>
    </w:p>
    <w:p>
      <w:pPr>
        <w:pStyle w:val="7"/>
        <w:spacing w:line="228" w:lineRule="auto"/>
        <w:ind w:left="223" w:right="239" w:firstLine="283"/>
        <w:jc w:val="both"/>
      </w:pPr>
      <w:r>
        <w:rPr>
          <w:color w:val="1D1D1B"/>
        </w:rPr>
        <w:t xml:space="preserve">Many scholars have tried to come to the problem via the rare term </w:t>
      </w:r>
      <w:r>
        <w:rPr>
          <w:i/>
          <w:color w:val="1D1D1B"/>
          <w:sz w:val="21"/>
        </w:rPr>
        <w:t>Ṭ</w:t>
      </w:r>
      <w:r>
        <w:rPr>
          <w:i/>
          <w:color w:val="1D1D1B"/>
        </w:rPr>
        <w:t>oṭaphot</w:t>
      </w:r>
      <w:r>
        <w:rPr>
          <w:color w:val="1D1D1B"/>
        </w:rPr>
        <w:t xml:space="preserve">. The early Greek translation of the Bible, known as the Septuagint, replaces the term entirely with </w:t>
      </w:r>
      <w:r>
        <w:rPr>
          <w:i/>
          <w:color w:val="1D1D1B"/>
        </w:rPr>
        <w:t>asaleuton</w:t>
      </w:r>
      <w:r>
        <w:rPr>
          <w:color w:val="1D1D1B"/>
        </w:rPr>
        <w:t>, “something immovable”,</w:t>
      </w:r>
      <w:r>
        <w:rPr>
          <w:color w:val="1D1D1B"/>
          <w:spacing w:val="-14"/>
        </w:rPr>
        <w:t xml:space="preserve"> </w:t>
      </w:r>
      <w:r>
        <w:rPr>
          <w:color w:val="1D1D1B"/>
        </w:rPr>
        <w:t>as</w:t>
      </w:r>
      <w:r>
        <w:rPr>
          <w:color w:val="1D1D1B"/>
          <w:spacing w:val="-12"/>
        </w:rPr>
        <w:t xml:space="preserve"> </w:t>
      </w:r>
      <w:r>
        <w:rPr>
          <w:color w:val="1D1D1B"/>
        </w:rPr>
        <w:t>does</w:t>
      </w:r>
      <w:r>
        <w:rPr>
          <w:color w:val="1D1D1B"/>
          <w:spacing w:val="-12"/>
        </w:rPr>
        <w:t xml:space="preserve"> </w:t>
      </w:r>
      <w:r>
        <w:rPr>
          <w:color w:val="1D1D1B"/>
        </w:rPr>
        <w:t>the</w:t>
      </w:r>
      <w:r>
        <w:rPr>
          <w:color w:val="1D1D1B"/>
          <w:spacing w:val="-12"/>
        </w:rPr>
        <w:t xml:space="preserve"> </w:t>
      </w:r>
      <w:r>
        <w:rPr>
          <w:color w:val="1D1D1B"/>
        </w:rPr>
        <w:t>Latin,</w:t>
      </w:r>
      <w:r>
        <w:rPr>
          <w:color w:val="1D1D1B"/>
          <w:spacing w:val="-12"/>
        </w:rPr>
        <w:t xml:space="preserve"> </w:t>
      </w:r>
      <w:r>
        <w:rPr>
          <w:i/>
          <w:color w:val="1D1D1B"/>
        </w:rPr>
        <w:t>appensum</w:t>
      </w:r>
      <w:r>
        <w:rPr>
          <w:i/>
          <w:color w:val="1D1D1B"/>
          <w:spacing w:val="-12"/>
        </w:rPr>
        <w:t xml:space="preserve"> </w:t>
      </w:r>
      <w:r>
        <w:rPr>
          <w:i/>
          <w:color w:val="1D1D1B"/>
        </w:rPr>
        <w:t>quid</w:t>
      </w:r>
      <w:r>
        <w:rPr>
          <w:color w:val="1D1D1B"/>
        </w:rPr>
        <w:t>.</w:t>
      </w:r>
      <w:r>
        <w:rPr>
          <w:color w:val="1D1D1B"/>
          <w:spacing w:val="-14"/>
        </w:rPr>
        <w:t xml:space="preserve"> </w:t>
      </w:r>
      <w:r>
        <w:rPr>
          <w:color w:val="1D1D1B"/>
        </w:rPr>
        <w:t>The</w:t>
      </w:r>
      <w:r>
        <w:rPr>
          <w:color w:val="1D1D1B"/>
          <w:spacing w:val="-12"/>
        </w:rPr>
        <w:t xml:space="preserve"> </w:t>
      </w:r>
      <w:r>
        <w:rPr>
          <w:color w:val="1D1D1B"/>
        </w:rPr>
        <w:t>Samaritan</w:t>
      </w:r>
      <w:r>
        <w:rPr>
          <w:color w:val="1D1D1B"/>
          <w:spacing w:val="-12"/>
        </w:rPr>
        <w:t xml:space="preserve"> </w:t>
      </w:r>
      <w:r>
        <w:rPr>
          <w:color w:val="1D1D1B"/>
        </w:rPr>
        <w:t xml:space="preserve">Pentateuch has </w:t>
      </w:r>
      <w:r>
        <w:rPr>
          <w:i/>
          <w:color w:val="1D1D1B"/>
        </w:rPr>
        <w:t xml:space="preserve">ṭāṭāpōt </w:t>
      </w:r>
      <w:r>
        <w:rPr>
          <w:color w:val="1D1D1B"/>
        </w:rPr>
        <w:t xml:space="preserve">for the Hebrew </w:t>
      </w:r>
      <w:r>
        <w:rPr>
          <w:i/>
          <w:color w:val="1D1D1B"/>
        </w:rPr>
        <w:t>ṭōṭāpōt</w:t>
      </w:r>
      <w:r>
        <w:rPr>
          <w:color w:val="1D1D1B"/>
        </w:rPr>
        <w:t xml:space="preserve">, preserving the defective orthography of the final vowel, in spite of SamP’s preference for full orthography </w:t>
      </w:r>
      <w:r>
        <w:rPr>
          <w:color w:val="1D1D1B"/>
          <w:spacing w:val="-2"/>
        </w:rPr>
        <w:t>(Tigay</w:t>
      </w:r>
      <w:r>
        <w:rPr>
          <w:color w:val="1D1D1B"/>
          <w:spacing w:val="-12"/>
        </w:rPr>
        <w:t xml:space="preserve"> </w:t>
      </w:r>
      <w:r>
        <w:rPr>
          <w:color w:val="1D1D1B"/>
          <w:spacing w:val="-2"/>
        </w:rPr>
        <w:t>1982,</w:t>
      </w:r>
      <w:r>
        <w:rPr>
          <w:color w:val="1D1D1B"/>
          <w:spacing w:val="-5"/>
        </w:rPr>
        <w:t xml:space="preserve"> </w:t>
      </w:r>
      <w:r>
        <w:rPr>
          <w:color w:val="1D1D1B"/>
          <w:spacing w:val="-2"/>
        </w:rPr>
        <w:t>322).</w:t>
      </w:r>
      <w:r>
        <w:rPr>
          <w:color w:val="1D1D1B"/>
          <w:spacing w:val="-10"/>
        </w:rPr>
        <w:t xml:space="preserve"> </w:t>
      </w:r>
      <w:r>
        <w:rPr>
          <w:color w:val="1D1D1B"/>
          <w:spacing w:val="-2"/>
        </w:rPr>
        <w:t>The</w:t>
      </w:r>
      <w:r>
        <w:rPr>
          <w:color w:val="1D1D1B"/>
          <w:spacing w:val="-10"/>
        </w:rPr>
        <w:t xml:space="preserve"> </w:t>
      </w:r>
      <w:r>
        <w:rPr>
          <w:color w:val="1D1D1B"/>
          <w:spacing w:val="-2"/>
        </w:rPr>
        <w:t>Targum,</w:t>
      </w:r>
      <w:r>
        <w:rPr>
          <w:color w:val="1D1D1B"/>
          <w:spacing w:val="-5"/>
        </w:rPr>
        <w:t xml:space="preserve"> </w:t>
      </w:r>
      <w:r>
        <w:rPr>
          <w:color w:val="1D1D1B"/>
          <w:spacing w:val="-2"/>
        </w:rPr>
        <w:t>an</w:t>
      </w:r>
      <w:r>
        <w:rPr>
          <w:color w:val="1D1D1B"/>
          <w:spacing w:val="-5"/>
        </w:rPr>
        <w:t xml:space="preserve"> </w:t>
      </w:r>
      <w:r>
        <w:rPr>
          <w:color w:val="1D1D1B"/>
          <w:spacing w:val="-2"/>
        </w:rPr>
        <w:t>early</w:t>
      </w:r>
      <w:r>
        <w:rPr>
          <w:color w:val="1D1D1B"/>
          <w:spacing w:val="-5"/>
        </w:rPr>
        <w:t xml:space="preserve"> </w:t>
      </w:r>
      <w:r>
        <w:rPr>
          <w:color w:val="1D1D1B"/>
          <w:spacing w:val="-2"/>
        </w:rPr>
        <w:t>Jewish</w:t>
      </w:r>
      <w:r>
        <w:rPr>
          <w:color w:val="1D1D1B"/>
          <w:spacing w:val="-5"/>
        </w:rPr>
        <w:t xml:space="preserve"> </w:t>
      </w:r>
      <w:r>
        <w:rPr>
          <w:color w:val="1D1D1B"/>
          <w:spacing w:val="-2"/>
        </w:rPr>
        <w:t>loose</w:t>
      </w:r>
      <w:r>
        <w:rPr>
          <w:color w:val="1D1D1B"/>
          <w:spacing w:val="-12"/>
        </w:rPr>
        <w:t xml:space="preserve"> </w:t>
      </w:r>
      <w:r>
        <w:rPr>
          <w:color w:val="1D1D1B"/>
          <w:spacing w:val="-2"/>
        </w:rPr>
        <w:t>Aramaic</w:t>
      </w:r>
      <w:r>
        <w:rPr>
          <w:color w:val="1D1D1B"/>
          <w:spacing w:val="-5"/>
        </w:rPr>
        <w:t xml:space="preserve"> </w:t>
      </w:r>
      <w:r>
        <w:rPr>
          <w:color w:val="1D1D1B"/>
          <w:spacing w:val="-2"/>
        </w:rPr>
        <w:t xml:space="preserve">translation, </w:t>
      </w:r>
      <w:r>
        <w:rPr>
          <w:color w:val="1D1D1B"/>
        </w:rPr>
        <w:t xml:space="preserve">replaces all the following with </w:t>
      </w:r>
      <w:r>
        <w:rPr>
          <w:i/>
          <w:color w:val="1D1D1B"/>
        </w:rPr>
        <w:t>Ṭoṭaphot</w:t>
      </w:r>
      <w:r>
        <w:rPr>
          <w:color w:val="1D1D1B"/>
        </w:rPr>
        <w:t xml:space="preserve">: the Hebrew </w:t>
      </w:r>
      <w:r>
        <w:rPr>
          <w:i/>
          <w:color w:val="1D1D1B"/>
        </w:rPr>
        <w:t xml:space="preserve">eṣʿādāh </w:t>
      </w:r>
      <w:r>
        <w:rPr>
          <w:color w:val="1D1D1B"/>
        </w:rPr>
        <w:t xml:space="preserve">“bracelet” of 2 Sam 1:10; the </w:t>
      </w:r>
      <w:r>
        <w:rPr>
          <w:i/>
          <w:color w:val="1D1D1B"/>
        </w:rPr>
        <w:t xml:space="preserve">pĕʾēr </w:t>
      </w:r>
      <w:r>
        <w:rPr>
          <w:color w:val="1D1D1B"/>
        </w:rPr>
        <w:t xml:space="preserve">“turban” of Ezek 24:17, 23; and the </w:t>
      </w:r>
      <w:r>
        <w:rPr>
          <w:i/>
          <w:color w:val="1D1D1B"/>
        </w:rPr>
        <w:t xml:space="preserve">ʿăṭeret </w:t>
      </w:r>
      <w:r>
        <w:rPr>
          <w:color w:val="1D1D1B"/>
        </w:rPr>
        <w:t>“crown”</w:t>
      </w:r>
      <w:r>
        <w:rPr>
          <w:color w:val="1D1D1B"/>
          <w:spacing w:val="-1"/>
        </w:rPr>
        <w:t xml:space="preserve"> </w:t>
      </w:r>
      <w:r>
        <w:rPr>
          <w:color w:val="1D1D1B"/>
        </w:rPr>
        <w:t>of</w:t>
      </w:r>
      <w:r>
        <w:rPr>
          <w:color w:val="1D1D1B"/>
          <w:spacing w:val="-1"/>
        </w:rPr>
        <w:t xml:space="preserve"> </w:t>
      </w:r>
      <w:r>
        <w:rPr>
          <w:color w:val="1D1D1B"/>
        </w:rPr>
        <w:t>Esth</w:t>
      </w:r>
      <w:r>
        <w:rPr>
          <w:color w:val="1D1D1B"/>
          <w:spacing w:val="-1"/>
        </w:rPr>
        <w:t xml:space="preserve"> </w:t>
      </w:r>
      <w:r>
        <w:rPr>
          <w:color w:val="1D1D1B"/>
        </w:rPr>
        <w:t>8:15;</w:t>
      </w:r>
      <w:r>
        <w:rPr>
          <w:color w:val="1D1D1B"/>
          <w:spacing w:val="-1"/>
        </w:rPr>
        <w:t xml:space="preserve"> </w:t>
      </w:r>
      <w:r>
        <w:rPr>
          <w:color w:val="1D1D1B"/>
        </w:rPr>
        <w:t>even</w:t>
      </w:r>
      <w:r>
        <w:rPr>
          <w:color w:val="1D1D1B"/>
          <w:spacing w:val="-1"/>
        </w:rPr>
        <w:t xml:space="preserve"> </w:t>
      </w:r>
      <w:r>
        <w:rPr>
          <w:color w:val="1D1D1B"/>
        </w:rPr>
        <w:t>though</w:t>
      </w:r>
      <w:r>
        <w:rPr>
          <w:color w:val="1D1D1B"/>
          <w:spacing w:val="-1"/>
        </w:rPr>
        <w:t xml:space="preserve"> </w:t>
      </w:r>
      <w:r>
        <w:rPr>
          <w:color w:val="1D1D1B"/>
        </w:rPr>
        <w:t>it</w:t>
      </w:r>
      <w:r>
        <w:rPr>
          <w:color w:val="1D1D1B"/>
          <w:spacing w:val="-1"/>
        </w:rPr>
        <w:t xml:space="preserve"> </w:t>
      </w:r>
      <w:r>
        <w:rPr>
          <w:color w:val="1D1D1B"/>
        </w:rPr>
        <w:t>replaces</w:t>
      </w:r>
      <w:r>
        <w:rPr>
          <w:color w:val="1D1D1B"/>
          <w:spacing w:val="-2"/>
        </w:rPr>
        <w:t xml:space="preserve"> </w:t>
      </w:r>
      <w:r>
        <w:rPr>
          <w:i/>
          <w:color w:val="1D1D1B"/>
        </w:rPr>
        <w:t xml:space="preserve">Ṭoṭaphot </w:t>
      </w:r>
      <w:r>
        <w:rPr>
          <w:color w:val="1D1D1B"/>
        </w:rPr>
        <w:t>in</w:t>
      </w:r>
      <w:r>
        <w:rPr>
          <w:color w:val="1D1D1B"/>
          <w:spacing w:val="-1"/>
        </w:rPr>
        <w:t xml:space="preserve"> </w:t>
      </w:r>
      <w:r>
        <w:rPr>
          <w:color w:val="1D1D1B"/>
        </w:rPr>
        <w:t>the</w:t>
      </w:r>
      <w:r>
        <w:rPr>
          <w:color w:val="1D1D1B"/>
          <w:spacing w:val="-5"/>
        </w:rPr>
        <w:t xml:space="preserve"> </w:t>
      </w:r>
      <w:r>
        <w:rPr>
          <w:color w:val="1D1D1B"/>
        </w:rPr>
        <w:t>Torah</w:t>
      </w:r>
      <w:r>
        <w:rPr>
          <w:color w:val="1D1D1B"/>
          <w:spacing w:val="-1"/>
        </w:rPr>
        <w:t xml:space="preserve"> </w:t>
      </w:r>
      <w:r>
        <w:rPr>
          <w:color w:val="1D1D1B"/>
        </w:rPr>
        <w:t xml:space="preserve">with </w:t>
      </w:r>
      <w:r>
        <w:rPr>
          <w:color w:val="1D1D1B"/>
          <w:spacing w:val="-2"/>
        </w:rPr>
        <w:t>“Tefillin”.</w:t>
      </w:r>
    </w:p>
    <w:p>
      <w:pPr>
        <w:pStyle w:val="7"/>
        <w:spacing w:line="228" w:lineRule="auto"/>
        <w:ind w:left="223" w:right="240" w:firstLine="283"/>
        <w:jc w:val="both"/>
      </w:pPr>
      <w:r>
        <w:rPr>
          <w:color w:val="1D1D1B"/>
        </w:rPr>
        <w:t xml:space="preserve">Rabbi Akiva (in </w:t>
      </w:r>
      <w:r>
        <w:rPr>
          <w:i/>
          <w:color w:val="1D1D1B"/>
        </w:rPr>
        <w:t xml:space="preserve">m. Sanhedrin </w:t>
      </w:r>
      <w:r>
        <w:rPr>
          <w:color w:val="1D1D1B"/>
        </w:rPr>
        <w:t xml:space="preserve">4b; d. 135 </w:t>
      </w:r>
      <w:r>
        <w:rPr>
          <w:color w:val="1D1D1B"/>
          <w:w w:val="110"/>
          <w:sz w:val="15"/>
        </w:rPr>
        <w:t>ad</w:t>
      </w:r>
      <w:r>
        <w:rPr>
          <w:color w:val="1D1D1B"/>
          <w:w w:val="110"/>
        </w:rPr>
        <w:t xml:space="preserve">) </w:t>
      </w:r>
      <w:r>
        <w:rPr>
          <w:color w:val="1D1D1B"/>
        </w:rPr>
        <w:t>and Rashi (d. 1105) claimed</w:t>
      </w:r>
      <w:r>
        <w:rPr>
          <w:color w:val="1D1D1B"/>
          <w:spacing w:val="-6"/>
        </w:rPr>
        <w:t xml:space="preserve"> </w:t>
      </w:r>
      <w:r>
        <w:rPr>
          <w:color w:val="1D1D1B"/>
        </w:rPr>
        <w:t>that</w:t>
      </w:r>
      <w:r>
        <w:rPr>
          <w:color w:val="1D1D1B"/>
          <w:spacing w:val="-5"/>
        </w:rPr>
        <w:t xml:space="preserve"> </w:t>
      </w:r>
      <w:r>
        <w:rPr>
          <w:color w:val="1D1D1B"/>
        </w:rPr>
        <w:t>the</w:t>
      </w:r>
      <w:r>
        <w:rPr>
          <w:color w:val="1D1D1B"/>
          <w:spacing w:val="-5"/>
        </w:rPr>
        <w:t xml:space="preserve"> </w:t>
      </w:r>
      <w:r>
        <w:rPr>
          <w:color w:val="1D1D1B"/>
        </w:rPr>
        <w:t>origin</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term</w:t>
      </w:r>
      <w:r>
        <w:rPr>
          <w:color w:val="1D1D1B"/>
          <w:spacing w:val="-5"/>
        </w:rPr>
        <w:t xml:space="preserve"> </w:t>
      </w:r>
      <w:r>
        <w:rPr>
          <w:color w:val="1D1D1B"/>
        </w:rPr>
        <w:t>was</w:t>
      </w:r>
      <w:r>
        <w:rPr>
          <w:color w:val="1D1D1B"/>
          <w:spacing w:val="-5"/>
        </w:rPr>
        <w:t xml:space="preserve"> </w:t>
      </w:r>
      <w:r>
        <w:rPr>
          <w:color w:val="1D1D1B"/>
        </w:rPr>
        <w:t>a</w:t>
      </w:r>
      <w:r>
        <w:rPr>
          <w:color w:val="1D1D1B"/>
          <w:spacing w:val="-5"/>
        </w:rPr>
        <w:t xml:space="preserve"> </w:t>
      </w:r>
      <w:r>
        <w:rPr>
          <w:color w:val="1D1D1B"/>
        </w:rPr>
        <w:t>supposed</w:t>
      </w:r>
      <w:r>
        <w:rPr>
          <w:color w:val="1D1D1B"/>
          <w:spacing w:val="-5"/>
        </w:rPr>
        <w:t xml:space="preserve"> </w:t>
      </w:r>
      <w:r>
        <w:rPr>
          <w:color w:val="1D1D1B"/>
        </w:rPr>
        <w:t>Coptic</w:t>
      </w:r>
      <w:r>
        <w:rPr>
          <w:color w:val="1D1D1B"/>
          <w:spacing w:val="-6"/>
        </w:rPr>
        <w:t xml:space="preserve"> </w:t>
      </w:r>
      <w:r>
        <w:rPr>
          <w:color w:val="1D1D1B"/>
        </w:rPr>
        <w:t>word</w:t>
      </w:r>
      <w:r>
        <w:rPr>
          <w:color w:val="1D1D1B"/>
          <w:spacing w:val="-6"/>
        </w:rPr>
        <w:t xml:space="preserve"> </w:t>
      </w:r>
      <w:r>
        <w:rPr>
          <w:i/>
          <w:color w:val="1D1D1B"/>
        </w:rPr>
        <w:t>ṭaṭ</w:t>
      </w:r>
      <w:r>
        <w:rPr>
          <w:color w:val="1D1D1B"/>
        </w:rPr>
        <w:t>,</w:t>
      </w:r>
      <w:r>
        <w:rPr>
          <w:color w:val="1D1D1B"/>
          <w:spacing w:val="-5"/>
        </w:rPr>
        <w:t xml:space="preserve"> </w:t>
      </w:r>
      <w:r>
        <w:rPr>
          <w:color w:val="1D1D1B"/>
        </w:rPr>
        <w:t xml:space="preserve">“two” (later scholars added, in cognate with Latin </w:t>
      </w:r>
      <w:r>
        <w:rPr>
          <w:i/>
          <w:color w:val="1D1D1B"/>
        </w:rPr>
        <w:t>totas</w:t>
      </w:r>
      <w:r>
        <w:rPr>
          <w:color w:val="1D1D1B"/>
        </w:rPr>
        <w:t xml:space="preserve">), plus a Phrygian word </w:t>
      </w:r>
      <w:r>
        <w:rPr>
          <w:i/>
          <w:color w:val="1D1D1B"/>
        </w:rPr>
        <w:t>pat</w:t>
      </w:r>
      <w:r>
        <w:rPr>
          <w:color w:val="1D1D1B"/>
        </w:rPr>
        <w:t>,</w:t>
      </w:r>
      <w:r>
        <w:rPr>
          <w:color w:val="1D1D1B"/>
          <w:spacing w:val="15"/>
        </w:rPr>
        <w:t xml:space="preserve"> </w:t>
      </w:r>
      <w:r>
        <w:rPr>
          <w:color w:val="1D1D1B"/>
        </w:rPr>
        <w:t>also</w:t>
      </w:r>
      <w:r>
        <w:rPr>
          <w:color w:val="1D1D1B"/>
          <w:spacing w:val="16"/>
        </w:rPr>
        <w:t xml:space="preserve"> </w:t>
      </w:r>
      <w:r>
        <w:rPr>
          <w:color w:val="1D1D1B"/>
        </w:rPr>
        <w:t>meaning</w:t>
      </w:r>
      <w:r>
        <w:rPr>
          <w:color w:val="1D1D1B"/>
          <w:spacing w:val="15"/>
        </w:rPr>
        <w:t xml:space="preserve"> </w:t>
      </w:r>
      <w:r>
        <w:rPr>
          <w:color w:val="1D1D1B"/>
        </w:rPr>
        <w:t>“two”</w:t>
      </w:r>
      <w:r>
        <w:rPr>
          <w:color w:val="1D1D1B"/>
          <w:spacing w:val="16"/>
        </w:rPr>
        <w:t xml:space="preserve"> </w:t>
      </w:r>
      <w:r>
        <w:rPr>
          <w:color w:val="1D1D1B"/>
        </w:rPr>
        <w:t>(cognate,</w:t>
      </w:r>
      <w:r>
        <w:rPr>
          <w:color w:val="1D1D1B"/>
          <w:spacing w:val="15"/>
        </w:rPr>
        <w:t xml:space="preserve"> </w:t>
      </w:r>
      <w:r>
        <w:rPr>
          <w:color w:val="1D1D1B"/>
        </w:rPr>
        <w:t>said</w:t>
      </w:r>
      <w:r>
        <w:rPr>
          <w:color w:val="1D1D1B"/>
          <w:spacing w:val="16"/>
        </w:rPr>
        <w:t xml:space="preserve"> </w:t>
      </w:r>
      <w:r>
        <w:rPr>
          <w:color w:val="1D1D1B"/>
        </w:rPr>
        <w:t>others,</w:t>
      </w:r>
      <w:r>
        <w:rPr>
          <w:color w:val="1D1D1B"/>
          <w:spacing w:val="15"/>
        </w:rPr>
        <w:t xml:space="preserve"> </w:t>
      </w:r>
      <w:r>
        <w:rPr>
          <w:color w:val="1D1D1B"/>
        </w:rPr>
        <w:t>to</w:t>
      </w:r>
      <w:r>
        <w:rPr>
          <w:color w:val="1D1D1B"/>
          <w:spacing w:val="16"/>
        </w:rPr>
        <w:t xml:space="preserve"> </w:t>
      </w:r>
      <w:r>
        <w:rPr>
          <w:color w:val="1D1D1B"/>
        </w:rPr>
        <w:t>Gk</w:t>
      </w:r>
      <w:r>
        <w:rPr>
          <w:color w:val="1D1D1B"/>
          <w:spacing w:val="15"/>
        </w:rPr>
        <w:t xml:space="preserve"> </w:t>
      </w:r>
      <w:r>
        <w:rPr>
          <w:i/>
          <w:color w:val="1D1D1B"/>
        </w:rPr>
        <w:t>bathos</w:t>
      </w:r>
      <w:r>
        <w:rPr>
          <w:i/>
          <w:color w:val="1D1D1B"/>
          <w:spacing w:val="16"/>
        </w:rPr>
        <w:t xml:space="preserve"> </w:t>
      </w:r>
      <w:r>
        <w:rPr>
          <w:color w:val="1D1D1B"/>
        </w:rPr>
        <w:t>and</w:t>
      </w:r>
      <w:r>
        <w:rPr>
          <w:color w:val="1D1D1B"/>
          <w:spacing w:val="16"/>
        </w:rPr>
        <w:t xml:space="preserve"> </w:t>
      </w:r>
      <w:r>
        <w:rPr>
          <w:color w:val="1D1D1B"/>
          <w:spacing w:val="-2"/>
        </w:rPr>
        <w:t>Gothic</w:t>
      </w:r>
    </w:p>
    <w:p>
      <w:pPr>
        <w:pStyle w:val="7"/>
        <w:spacing w:before="35" w:line="177" w:lineRule="auto"/>
        <w:ind w:left="223" w:right="240"/>
        <w:jc w:val="both"/>
      </w:pPr>
      <w:r>
        <w:rPr>
          <w:i/>
          <w:color w:val="1D1D1B"/>
        </w:rPr>
        <w:t>bothe</w:t>
      </w:r>
      <w:r>
        <w:rPr>
          <w:color w:val="1D1D1B"/>
        </w:rPr>
        <w:t>)</w:t>
      </w:r>
      <w:r>
        <w:rPr>
          <w:color w:val="1D1D1B"/>
          <w:spacing w:val="26"/>
        </w:rPr>
        <w:t xml:space="preserve"> </w:t>
      </w:r>
      <w:r>
        <w:rPr>
          <w:color w:val="1D1D1B"/>
        </w:rPr>
        <w:t>(cf.</w:t>
      </w:r>
      <w:r>
        <w:rPr>
          <w:color w:val="1D1D1B"/>
          <w:spacing w:val="26"/>
        </w:rPr>
        <w:t xml:space="preserve"> </w:t>
      </w:r>
      <w:r>
        <w:rPr>
          <w:color w:val="1D1D1B"/>
        </w:rPr>
        <w:t>Shemot</w:t>
      </w:r>
      <w:r>
        <w:rPr>
          <w:color w:val="1D1D1B"/>
          <w:spacing w:val="25"/>
        </w:rPr>
        <w:t xml:space="preserve"> </w:t>
      </w:r>
      <w:r>
        <w:rPr>
          <w:color w:val="1D1D1B"/>
        </w:rPr>
        <w:t>13:16).</w:t>
      </w:r>
      <w:r>
        <w:rPr>
          <w:color w:val="1D1D1B"/>
          <w:spacing w:val="26"/>
        </w:rPr>
        <w:t xml:space="preserve"> </w:t>
      </w:r>
      <w:r>
        <w:rPr>
          <w:color w:val="1D1D1B"/>
        </w:rPr>
        <w:t>How</w:t>
      </w:r>
      <w:r>
        <w:rPr>
          <w:color w:val="1D1D1B"/>
          <w:spacing w:val="25"/>
        </w:rPr>
        <w:t xml:space="preserve"> </w:t>
      </w:r>
      <w:r>
        <w:rPr>
          <w:color w:val="1D1D1B"/>
        </w:rPr>
        <w:t>these</w:t>
      </w:r>
      <w:r>
        <w:rPr>
          <w:color w:val="1D1D1B"/>
          <w:spacing w:val="26"/>
        </w:rPr>
        <w:t xml:space="preserve"> </w:t>
      </w:r>
      <w:r>
        <w:rPr>
          <w:color w:val="1D1D1B"/>
        </w:rPr>
        <w:t>two</w:t>
      </w:r>
      <w:r>
        <w:rPr>
          <w:color w:val="1D1D1B"/>
          <w:spacing w:val="26"/>
        </w:rPr>
        <w:t xml:space="preserve"> </w:t>
      </w:r>
      <w:r>
        <w:rPr>
          <w:color w:val="1D1D1B"/>
        </w:rPr>
        <w:t>distant</w:t>
      </w:r>
      <w:r>
        <w:rPr>
          <w:color w:val="1D1D1B"/>
          <w:spacing w:val="25"/>
        </w:rPr>
        <w:t xml:space="preserve"> </w:t>
      </w:r>
      <w:r>
        <w:rPr>
          <w:color w:val="1D1D1B"/>
        </w:rPr>
        <w:t>languages</w:t>
      </w:r>
      <w:r>
        <w:rPr>
          <w:color w:val="1D1D1B"/>
          <w:spacing w:val="26"/>
        </w:rPr>
        <w:t xml:space="preserve"> </w:t>
      </w:r>
      <w:r>
        <w:rPr>
          <w:color w:val="1D1D1B"/>
        </w:rPr>
        <w:t>combined is</w:t>
      </w:r>
      <w:r>
        <w:rPr>
          <w:color w:val="1D1D1B"/>
          <w:spacing w:val="39"/>
        </w:rPr>
        <w:t xml:space="preserve"> </w:t>
      </w:r>
      <w:r>
        <w:rPr>
          <w:color w:val="1D1D1B"/>
        </w:rPr>
        <w:t>explained</w:t>
      </w:r>
      <w:r>
        <w:rPr>
          <w:color w:val="1D1D1B"/>
          <w:spacing w:val="42"/>
        </w:rPr>
        <w:t xml:space="preserve"> </w:t>
      </w:r>
      <w:r>
        <w:rPr>
          <w:color w:val="1D1D1B"/>
        </w:rPr>
        <w:t>by</w:t>
      </w:r>
      <w:r>
        <w:rPr>
          <w:color w:val="1D1D1B"/>
          <w:spacing w:val="42"/>
        </w:rPr>
        <w:t xml:space="preserve"> </w:t>
      </w:r>
      <w:r>
        <w:rPr>
          <w:color w:val="1D1D1B"/>
        </w:rPr>
        <w:t>Chaim</w:t>
      </w:r>
      <w:r>
        <w:rPr>
          <w:color w:val="1D1D1B"/>
          <w:spacing w:val="41"/>
        </w:rPr>
        <w:t xml:space="preserve"> </w:t>
      </w:r>
      <w:r>
        <w:rPr>
          <w:color w:val="1D1D1B"/>
        </w:rPr>
        <w:t>of</w:t>
      </w:r>
      <w:r>
        <w:rPr>
          <w:color w:val="1D1D1B"/>
          <w:spacing w:val="42"/>
        </w:rPr>
        <w:t xml:space="preserve"> </w:t>
      </w:r>
      <w:r>
        <w:rPr>
          <w:color w:val="1D1D1B"/>
        </w:rPr>
        <w:t>Friedberg</w:t>
      </w:r>
      <w:r>
        <w:rPr>
          <w:color w:val="1D1D1B"/>
          <w:spacing w:val="41"/>
        </w:rPr>
        <w:t xml:space="preserve"> </w:t>
      </w:r>
      <w:r>
        <w:rPr>
          <w:color w:val="1D1D1B"/>
        </w:rPr>
        <w:t>in</w:t>
      </w:r>
      <w:r>
        <w:rPr>
          <w:color w:val="1D1D1B"/>
          <w:spacing w:val="42"/>
        </w:rPr>
        <w:t xml:space="preserve"> </w:t>
      </w:r>
      <w:r>
        <w:rPr>
          <w:color w:val="1D1D1B"/>
        </w:rPr>
        <w:t>the</w:t>
      </w:r>
      <w:r>
        <w:rPr>
          <w:color w:val="1D1D1B"/>
          <w:spacing w:val="42"/>
        </w:rPr>
        <w:t xml:space="preserve"> </w:t>
      </w:r>
      <w:r>
        <w:rPr>
          <w:color w:val="1D1D1B"/>
        </w:rPr>
        <w:t>16</w:t>
      </w:r>
      <w:r>
        <w:rPr>
          <w:color w:val="1D1D1B"/>
          <w:position w:val="7"/>
        </w:rPr>
        <w:t>th</w:t>
      </w:r>
      <w:r>
        <w:rPr>
          <w:color w:val="1D1D1B"/>
          <w:spacing w:val="42"/>
          <w:position w:val="7"/>
        </w:rPr>
        <w:t xml:space="preserve"> </w:t>
      </w:r>
      <w:r>
        <w:rPr>
          <w:color w:val="1D1D1B"/>
        </w:rPr>
        <w:t>century:</w:t>
      </w:r>
      <w:r>
        <w:rPr>
          <w:color w:val="1D1D1B"/>
          <w:spacing w:val="41"/>
        </w:rPr>
        <w:t xml:space="preserve"> </w:t>
      </w:r>
      <w:r>
        <w:rPr>
          <w:color w:val="1D1D1B"/>
        </w:rPr>
        <w:t>these</w:t>
      </w:r>
      <w:r>
        <w:rPr>
          <w:color w:val="1D1D1B"/>
          <w:spacing w:val="42"/>
        </w:rPr>
        <w:t xml:space="preserve"> </w:t>
      </w:r>
      <w:r>
        <w:rPr>
          <w:color w:val="1D1D1B"/>
          <w:spacing w:val="-2"/>
        </w:rPr>
        <w:t>words</w:t>
      </w:r>
    </w:p>
    <w:p>
      <w:pPr>
        <w:pStyle w:val="7"/>
        <w:spacing w:line="228" w:lineRule="auto"/>
        <w:ind w:left="223" w:right="241"/>
        <w:jc w:val="both"/>
      </w:pPr>
      <w:r>
        <w:rPr>
          <w:color w:val="1D1D1B"/>
        </w:rPr>
        <w:t>originated before the Tower of Babel, and after the dispersion, they remained</w:t>
      </w:r>
      <w:r>
        <w:rPr>
          <w:color w:val="1D1D1B"/>
          <w:spacing w:val="6"/>
        </w:rPr>
        <w:t xml:space="preserve"> </w:t>
      </w:r>
      <w:r>
        <w:rPr>
          <w:color w:val="1D1D1B"/>
        </w:rPr>
        <w:t>and</w:t>
      </w:r>
      <w:r>
        <w:rPr>
          <w:color w:val="1D1D1B"/>
          <w:spacing w:val="7"/>
        </w:rPr>
        <w:t xml:space="preserve"> </w:t>
      </w:r>
      <w:r>
        <w:rPr>
          <w:color w:val="1D1D1B"/>
        </w:rPr>
        <w:t>were</w:t>
      </w:r>
      <w:r>
        <w:rPr>
          <w:color w:val="1D1D1B"/>
          <w:spacing w:val="7"/>
        </w:rPr>
        <w:t xml:space="preserve"> </w:t>
      </w:r>
      <w:r>
        <w:rPr>
          <w:color w:val="1D1D1B"/>
        </w:rPr>
        <w:t>used</w:t>
      </w:r>
      <w:r>
        <w:rPr>
          <w:color w:val="1D1D1B"/>
          <w:spacing w:val="7"/>
        </w:rPr>
        <w:t xml:space="preserve"> </w:t>
      </w:r>
      <w:r>
        <w:rPr>
          <w:color w:val="1D1D1B"/>
        </w:rPr>
        <w:t>by</w:t>
      </w:r>
      <w:r>
        <w:rPr>
          <w:color w:val="1D1D1B"/>
          <w:spacing w:val="7"/>
        </w:rPr>
        <w:t xml:space="preserve"> </w:t>
      </w:r>
      <w:r>
        <w:rPr>
          <w:color w:val="1D1D1B"/>
        </w:rPr>
        <w:t>those</w:t>
      </w:r>
      <w:r>
        <w:rPr>
          <w:color w:val="1D1D1B"/>
          <w:spacing w:val="7"/>
        </w:rPr>
        <w:t xml:space="preserve"> </w:t>
      </w:r>
      <w:r>
        <w:rPr>
          <w:color w:val="1D1D1B"/>
        </w:rPr>
        <w:t>two</w:t>
      </w:r>
      <w:r>
        <w:rPr>
          <w:color w:val="1D1D1B"/>
          <w:spacing w:val="7"/>
        </w:rPr>
        <w:t xml:space="preserve"> </w:t>
      </w:r>
      <w:r>
        <w:rPr>
          <w:color w:val="1D1D1B"/>
        </w:rPr>
        <w:t>nations</w:t>
      </w:r>
      <w:r>
        <w:rPr>
          <w:color w:val="1D1D1B"/>
          <w:spacing w:val="7"/>
        </w:rPr>
        <w:t xml:space="preserve"> </w:t>
      </w:r>
      <w:r>
        <w:rPr>
          <w:color w:val="1D1D1B"/>
        </w:rPr>
        <w:t>(</w:t>
      </w:r>
      <w:r>
        <w:rPr>
          <w:i/>
          <w:color w:val="1D1D1B"/>
        </w:rPr>
        <w:t>Beer</w:t>
      </w:r>
      <w:r>
        <w:rPr>
          <w:i/>
          <w:color w:val="1D1D1B"/>
          <w:spacing w:val="7"/>
        </w:rPr>
        <w:t xml:space="preserve"> </w:t>
      </w:r>
      <w:r>
        <w:rPr>
          <w:i/>
          <w:color w:val="1D1D1B"/>
        </w:rPr>
        <w:t>Mayim</w:t>
      </w:r>
      <w:r>
        <w:rPr>
          <w:i/>
          <w:color w:val="1D1D1B"/>
          <w:spacing w:val="7"/>
        </w:rPr>
        <w:t xml:space="preserve"> </w:t>
      </w:r>
      <w:r>
        <w:rPr>
          <w:i/>
          <w:color w:val="1D1D1B"/>
        </w:rPr>
        <w:t>Hayim)</w:t>
      </w:r>
      <w:r>
        <w:rPr>
          <w:color w:val="1D1D1B"/>
        </w:rPr>
        <w:t>.</w:t>
      </w:r>
      <w:r>
        <w:rPr>
          <w:color w:val="1D1D1B"/>
          <w:spacing w:val="4"/>
        </w:rPr>
        <w:t xml:space="preserve"> </w:t>
      </w:r>
      <w:r>
        <w:rPr>
          <w:color w:val="1D1D1B"/>
          <w:spacing w:val="-5"/>
        </w:rPr>
        <w:t>The</w:t>
      </w:r>
    </w:p>
    <w:p>
      <w:pPr>
        <w:pStyle w:val="7"/>
        <w:spacing w:line="242" w:lineRule="exact"/>
        <w:ind w:left="223"/>
        <w:jc w:val="both"/>
      </w:pPr>
      <w:r>
        <w:rPr>
          <w:color w:val="1D1D1B"/>
        </w:rPr>
        <w:t>10</w:t>
      </w:r>
      <w:r>
        <w:rPr>
          <w:color w:val="1D1D1B"/>
          <w:position w:val="7"/>
        </w:rPr>
        <w:t>th</w:t>
      </w:r>
      <w:r>
        <w:rPr>
          <w:color w:val="1D1D1B"/>
        </w:rPr>
        <w:t>-century</w:t>
      </w:r>
      <w:r>
        <w:rPr>
          <w:color w:val="1D1D1B"/>
          <w:spacing w:val="14"/>
        </w:rPr>
        <w:t xml:space="preserve"> </w:t>
      </w:r>
      <w:r>
        <w:rPr>
          <w:color w:val="1D1D1B"/>
        </w:rPr>
        <w:t>Menahem</w:t>
      </w:r>
      <w:r>
        <w:rPr>
          <w:color w:val="1D1D1B"/>
          <w:spacing w:val="15"/>
        </w:rPr>
        <w:t xml:space="preserve"> </w:t>
      </w:r>
      <w:r>
        <w:rPr>
          <w:color w:val="1D1D1B"/>
        </w:rPr>
        <w:t>ben</w:t>
      </w:r>
      <w:r>
        <w:rPr>
          <w:color w:val="1D1D1B"/>
          <w:spacing w:val="15"/>
        </w:rPr>
        <w:t xml:space="preserve"> </w:t>
      </w:r>
      <w:r>
        <w:rPr>
          <w:color w:val="1D1D1B"/>
        </w:rPr>
        <w:t>Saruq</w:t>
      </w:r>
      <w:r>
        <w:rPr>
          <w:color w:val="1D1D1B"/>
          <w:spacing w:val="15"/>
        </w:rPr>
        <w:t xml:space="preserve"> </w:t>
      </w:r>
      <w:r>
        <w:rPr>
          <w:color w:val="1D1D1B"/>
        </w:rPr>
        <w:t>considers</w:t>
      </w:r>
      <w:r>
        <w:rPr>
          <w:color w:val="1D1D1B"/>
          <w:spacing w:val="14"/>
        </w:rPr>
        <w:t xml:space="preserve"> </w:t>
      </w:r>
      <w:r>
        <w:rPr>
          <w:i/>
          <w:color w:val="1D1D1B"/>
        </w:rPr>
        <w:t>Ṭoṭaphot</w:t>
      </w:r>
      <w:r>
        <w:rPr>
          <w:i/>
          <w:color w:val="1D1D1B"/>
          <w:spacing w:val="15"/>
        </w:rPr>
        <w:t xml:space="preserve"> </w:t>
      </w:r>
      <w:r>
        <w:rPr>
          <w:color w:val="1D1D1B"/>
        </w:rPr>
        <w:t>to</w:t>
      </w:r>
      <w:r>
        <w:rPr>
          <w:color w:val="1D1D1B"/>
          <w:spacing w:val="15"/>
        </w:rPr>
        <w:t xml:space="preserve"> </w:t>
      </w:r>
      <w:r>
        <w:rPr>
          <w:color w:val="1D1D1B"/>
        </w:rPr>
        <w:t>“speak”,</w:t>
      </w:r>
      <w:r>
        <w:rPr>
          <w:color w:val="1D1D1B"/>
          <w:spacing w:val="15"/>
        </w:rPr>
        <w:t xml:space="preserve"> </w:t>
      </w:r>
      <w:r>
        <w:rPr>
          <w:color w:val="1D1D1B"/>
          <w:spacing w:val="-2"/>
        </w:rPr>
        <w:t>citing</w:t>
      </w:r>
    </w:p>
    <w:p>
      <w:pPr>
        <w:spacing w:line="242" w:lineRule="exact"/>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 xml:space="preserve">the imperatives </w:t>
      </w:r>
      <w:r>
        <w:rPr>
          <w:i/>
          <w:color w:val="1D1D1B"/>
        </w:rPr>
        <w:t>haṭēp</w:t>
      </w:r>
      <w:r>
        <w:rPr>
          <w:i/>
          <w:color w:val="1D1D1B"/>
          <w:spacing w:val="40"/>
        </w:rPr>
        <w:t xml:space="preserve"> </w:t>
      </w:r>
      <w:r>
        <w:rPr>
          <w:color w:val="1D1D1B"/>
        </w:rPr>
        <w:t>“speak” in Ezek 21:2 and Mic 2:6, not realizing that those derive from the meaning “to drip” (see below) (</w:t>
      </w:r>
      <w:r>
        <w:rPr>
          <w:i/>
          <w:color w:val="1D1D1B"/>
        </w:rPr>
        <w:t xml:space="preserve">Mahberet Menahem, </w:t>
      </w:r>
      <w:r>
        <w:rPr>
          <w:color w:val="1D1D1B"/>
        </w:rPr>
        <w:t>99). Maimonides explicitly rejected this, distinguishing the prophetic</w:t>
      </w:r>
      <w:r>
        <w:rPr>
          <w:color w:val="1D1D1B"/>
          <w:spacing w:val="7"/>
        </w:rPr>
        <w:t xml:space="preserve"> </w:t>
      </w:r>
      <w:r>
        <w:rPr>
          <w:color w:val="1D1D1B"/>
        </w:rPr>
        <w:t>verb</w:t>
      </w:r>
      <w:r>
        <w:rPr>
          <w:color w:val="1D1D1B"/>
          <w:spacing w:val="7"/>
        </w:rPr>
        <w:t xml:space="preserve"> </w:t>
      </w:r>
      <w:r>
        <w:rPr>
          <w:color w:val="1D1D1B"/>
        </w:rPr>
        <w:t>as</w:t>
      </w:r>
      <w:r>
        <w:rPr>
          <w:color w:val="1D1D1B"/>
          <w:spacing w:val="7"/>
        </w:rPr>
        <w:t xml:space="preserve"> </w:t>
      </w:r>
      <w:r>
        <w:rPr>
          <w:color w:val="1D1D1B"/>
        </w:rPr>
        <w:t>coming</w:t>
      </w:r>
      <w:r>
        <w:rPr>
          <w:color w:val="1D1D1B"/>
          <w:spacing w:val="7"/>
        </w:rPr>
        <w:t xml:space="preserve"> </w:t>
      </w:r>
      <w:r>
        <w:rPr>
          <w:color w:val="1D1D1B"/>
        </w:rPr>
        <w:t>from</w:t>
      </w:r>
      <w:r>
        <w:rPr>
          <w:color w:val="1D1D1B"/>
          <w:spacing w:val="7"/>
        </w:rPr>
        <w:t xml:space="preserve"> </w:t>
      </w:r>
      <w:r>
        <w:rPr>
          <w:color w:val="1D1D1B"/>
        </w:rPr>
        <w:t>the</w:t>
      </w:r>
      <w:r>
        <w:rPr>
          <w:color w:val="1D1D1B"/>
          <w:spacing w:val="7"/>
        </w:rPr>
        <w:t xml:space="preserve"> </w:t>
      </w:r>
      <w:r>
        <w:rPr>
          <w:color w:val="1D1D1B"/>
        </w:rPr>
        <w:t>trilateral</w:t>
      </w:r>
      <w:r>
        <w:rPr>
          <w:color w:val="1D1D1B"/>
          <w:spacing w:val="6"/>
        </w:rPr>
        <w:t xml:space="preserve"> </w:t>
      </w:r>
      <w:r>
        <w:rPr>
          <w:color w:val="1D1D1B"/>
        </w:rPr>
        <w:t>root</w:t>
      </w:r>
      <w:r>
        <w:rPr>
          <w:color w:val="1D1D1B"/>
          <w:spacing w:val="6"/>
        </w:rPr>
        <w:t xml:space="preserve"> </w:t>
      </w:r>
      <w:r>
        <w:rPr>
          <w:i/>
          <w:color w:val="1D1D1B"/>
        </w:rPr>
        <w:t>NṬP</w:t>
      </w:r>
      <w:r>
        <w:rPr>
          <w:i/>
          <w:color w:val="1D1D1B"/>
          <w:spacing w:val="24"/>
        </w:rPr>
        <w:t xml:space="preserve"> </w:t>
      </w:r>
      <w:r>
        <w:rPr>
          <w:color w:val="1D1D1B"/>
        </w:rPr>
        <w:t>but</w:t>
      </w:r>
      <w:r>
        <w:rPr>
          <w:color w:val="1D1D1B"/>
          <w:spacing w:val="7"/>
        </w:rPr>
        <w:t xml:space="preserve"> </w:t>
      </w:r>
      <w:r>
        <w:rPr>
          <w:i/>
          <w:color w:val="1D1D1B"/>
          <w:sz w:val="21"/>
        </w:rPr>
        <w:t>Ṭ</w:t>
      </w:r>
      <w:r>
        <w:rPr>
          <w:i/>
          <w:color w:val="1D1D1B"/>
        </w:rPr>
        <w:t>oṭaphot</w:t>
      </w:r>
      <w:r>
        <w:rPr>
          <w:i/>
          <w:color w:val="1D1D1B"/>
          <w:spacing w:val="7"/>
        </w:rPr>
        <w:t xml:space="preserve"> </w:t>
      </w:r>
      <w:r>
        <w:rPr>
          <w:color w:val="1D1D1B"/>
          <w:spacing w:val="-4"/>
        </w:rPr>
        <w:t>from</w:t>
      </w:r>
    </w:p>
    <w:p>
      <w:pPr>
        <w:spacing w:line="254" w:lineRule="exact"/>
        <w:ind w:left="223"/>
        <w:rPr>
          <w:sz w:val="28"/>
        </w:rPr>
      </w:pPr>
      <w:r>
        <w:rPr>
          <w:i/>
          <w:color w:val="1D1D1B"/>
          <w:spacing w:val="-4"/>
        </w:rPr>
        <w:t>ṬṬP</w:t>
      </w:r>
      <w:r>
        <w:rPr>
          <w:color w:val="1D1D1B"/>
          <w:spacing w:val="-4"/>
          <w:sz w:val="28"/>
        </w:rPr>
        <w:t>.</w:t>
      </w:r>
    </w:p>
    <w:p>
      <w:pPr>
        <w:pStyle w:val="7"/>
        <w:spacing w:before="24" w:line="228" w:lineRule="auto"/>
        <w:ind w:left="223" w:right="236" w:firstLine="283"/>
        <w:jc w:val="both"/>
      </w:pPr>
      <w:r>
        <w:rPr>
          <w:color w:val="1D1D1B"/>
        </w:rPr>
        <w:t xml:space="preserve">It is not clear what the root of </w:t>
      </w:r>
      <w:r>
        <w:rPr>
          <w:i/>
          <w:color w:val="1D1D1B"/>
          <w:sz w:val="21"/>
        </w:rPr>
        <w:t>Ṭ</w:t>
      </w:r>
      <w:r>
        <w:rPr>
          <w:i/>
          <w:color w:val="1D1D1B"/>
        </w:rPr>
        <w:t xml:space="preserve">oṭaphot </w:t>
      </w:r>
      <w:r>
        <w:rPr>
          <w:color w:val="1D1D1B"/>
        </w:rPr>
        <w:t xml:space="preserve">is. The Samaritan Targum replaces the word with </w:t>
      </w:r>
      <w:r>
        <w:rPr>
          <w:i/>
          <w:color w:val="1D1D1B"/>
        </w:rPr>
        <w:t xml:space="preserve">ṭpyn, </w:t>
      </w:r>
      <w:r>
        <w:rPr>
          <w:color w:val="1D1D1B"/>
        </w:rPr>
        <w:t xml:space="preserve">“drops”, and this is a common definition (Tigay 1982, 331). Hoffman takes the root of </w:t>
      </w:r>
      <w:r>
        <w:rPr>
          <w:i/>
          <w:color w:val="1D1D1B"/>
          <w:sz w:val="21"/>
        </w:rPr>
        <w:t>Ṭ</w:t>
      </w:r>
      <w:r>
        <w:rPr>
          <w:i/>
          <w:color w:val="1D1D1B"/>
        </w:rPr>
        <w:t xml:space="preserve">oṭaphot </w:t>
      </w:r>
      <w:r>
        <w:rPr>
          <w:color w:val="1D1D1B"/>
        </w:rPr>
        <w:t xml:space="preserve">to be </w:t>
      </w:r>
      <w:r>
        <w:rPr>
          <w:i/>
          <w:color w:val="1D1D1B"/>
        </w:rPr>
        <w:t xml:space="preserve">ṬWP </w:t>
      </w:r>
      <w:r>
        <w:rPr>
          <w:color w:val="1D1D1B"/>
        </w:rPr>
        <w:t>(Hoffman</w:t>
      </w:r>
      <w:r>
        <w:rPr>
          <w:color w:val="1D1D1B"/>
          <w:spacing w:val="-5"/>
        </w:rPr>
        <w:t xml:space="preserve"> </w:t>
      </w:r>
      <w:r>
        <w:rPr>
          <w:color w:val="1D1D1B"/>
        </w:rPr>
        <w:t>1969,</w:t>
      </w:r>
      <w:r>
        <w:rPr>
          <w:color w:val="1D1D1B"/>
          <w:spacing w:val="-5"/>
        </w:rPr>
        <w:t xml:space="preserve"> </w:t>
      </w:r>
      <w:r>
        <w:rPr>
          <w:color w:val="1D1D1B"/>
        </w:rPr>
        <w:t>83),</w:t>
      </w:r>
      <w:r>
        <w:rPr>
          <w:color w:val="1D1D1B"/>
          <w:spacing w:val="-5"/>
        </w:rPr>
        <w:t xml:space="preserve"> </w:t>
      </w:r>
      <w:r>
        <w:rPr>
          <w:color w:val="1D1D1B"/>
        </w:rPr>
        <w:t>with</w:t>
      </w:r>
      <w:r>
        <w:rPr>
          <w:color w:val="1D1D1B"/>
          <w:spacing w:val="-6"/>
        </w:rPr>
        <w:t xml:space="preserve"> </w:t>
      </w:r>
      <w:r>
        <w:rPr>
          <w:color w:val="1D1D1B"/>
        </w:rPr>
        <w:t>a</w:t>
      </w:r>
      <w:r>
        <w:rPr>
          <w:color w:val="1D1D1B"/>
          <w:spacing w:val="-5"/>
        </w:rPr>
        <w:t xml:space="preserve"> </w:t>
      </w:r>
      <w:r>
        <w:rPr>
          <w:color w:val="1D1D1B"/>
        </w:rPr>
        <w:t>meaning</w:t>
      </w:r>
      <w:r>
        <w:rPr>
          <w:color w:val="1D1D1B"/>
          <w:spacing w:val="-6"/>
        </w:rPr>
        <w:t xml:space="preserve"> </w:t>
      </w:r>
      <w:r>
        <w:rPr>
          <w:color w:val="1D1D1B"/>
        </w:rPr>
        <w:t>related</w:t>
      </w:r>
      <w:r>
        <w:rPr>
          <w:color w:val="1D1D1B"/>
          <w:spacing w:val="-6"/>
        </w:rPr>
        <w:t xml:space="preserve"> </w:t>
      </w:r>
      <w:r>
        <w:rPr>
          <w:color w:val="1D1D1B"/>
        </w:rPr>
        <w:t>to</w:t>
      </w:r>
      <w:r>
        <w:rPr>
          <w:color w:val="1D1D1B"/>
          <w:spacing w:val="-5"/>
        </w:rPr>
        <w:t xml:space="preserve"> </w:t>
      </w:r>
      <w:r>
        <w:rPr>
          <w:color w:val="1D1D1B"/>
        </w:rPr>
        <w:t>droplets</w:t>
      </w:r>
      <w:r>
        <w:rPr>
          <w:color w:val="1D1D1B"/>
          <w:spacing w:val="-5"/>
        </w:rPr>
        <w:t xml:space="preserve"> </w:t>
      </w:r>
      <w:r>
        <w:rPr>
          <w:color w:val="1D1D1B"/>
        </w:rPr>
        <w:t>(see</w:t>
      </w:r>
      <w:r>
        <w:rPr>
          <w:color w:val="1D1D1B"/>
          <w:spacing w:val="-5"/>
        </w:rPr>
        <w:t xml:space="preserve"> </w:t>
      </w:r>
      <w:r>
        <w:rPr>
          <w:color w:val="1D1D1B"/>
        </w:rPr>
        <w:t>below);</w:t>
      </w:r>
      <w:r>
        <w:rPr>
          <w:color w:val="1D1D1B"/>
          <w:spacing w:val="-5"/>
        </w:rPr>
        <w:t xml:space="preserve"> </w:t>
      </w:r>
      <w:r>
        <w:rPr>
          <w:color w:val="1D1D1B"/>
        </w:rPr>
        <w:t xml:space="preserve">thus, the Arabic cognate </w:t>
      </w:r>
      <w:r>
        <w:rPr>
          <w:i/>
          <w:color w:val="1D1D1B"/>
        </w:rPr>
        <w:t>ṭwf</w:t>
      </w:r>
      <w:r>
        <w:rPr>
          <w:color w:val="1D1D1B"/>
        </w:rPr>
        <w:t xml:space="preserve">, “overflow”, which, however, is also cognate to the Hebrew </w:t>
      </w:r>
      <w:r>
        <w:rPr>
          <w:i/>
          <w:color w:val="1D1D1B"/>
        </w:rPr>
        <w:t>ṭôp</w:t>
      </w:r>
      <w:r>
        <w:rPr>
          <w:color w:val="1D1D1B"/>
        </w:rPr>
        <w:t>, loaned from Aramaic with the meaning “overflowing”</w:t>
      </w:r>
      <w:r>
        <w:rPr>
          <w:color w:val="1D1D1B"/>
          <w:spacing w:val="40"/>
        </w:rPr>
        <w:t xml:space="preserve"> </w:t>
      </w:r>
      <w:r>
        <w:rPr>
          <w:color w:val="1D1D1B"/>
        </w:rPr>
        <w:t>in Deut 11:4 and 2 Kgs 6:6 (</w:t>
      </w:r>
      <w:r>
        <w:rPr>
          <w:i/>
          <w:color w:val="1D1D1B"/>
        </w:rPr>
        <w:t>KB</w:t>
      </w:r>
      <w:r>
        <w:rPr>
          <w:color w:val="1D1D1B"/>
          <w:vertAlign w:val="superscript"/>
        </w:rPr>
        <w:t>3</w:t>
      </w:r>
      <w:r>
        <w:rPr>
          <w:color w:val="1D1D1B"/>
        </w:rPr>
        <w:t>, 949-50). The derived root II-</w:t>
      </w:r>
      <w:r>
        <w:rPr>
          <w:i/>
          <w:color w:val="1D1D1B"/>
        </w:rPr>
        <w:t xml:space="preserve">ṬP(T) </w:t>
      </w:r>
      <w:r>
        <w:rPr>
          <w:color w:val="1D1D1B"/>
        </w:rPr>
        <w:t>appears</w:t>
      </w:r>
      <w:r>
        <w:rPr>
          <w:color w:val="1D1D1B"/>
          <w:spacing w:val="25"/>
        </w:rPr>
        <w:t xml:space="preserve"> </w:t>
      </w:r>
      <w:r>
        <w:rPr>
          <w:color w:val="1D1D1B"/>
        </w:rPr>
        <w:t>in</w:t>
      </w:r>
      <w:r>
        <w:rPr>
          <w:color w:val="1D1D1B"/>
          <w:spacing w:val="27"/>
        </w:rPr>
        <w:t xml:space="preserve"> </w:t>
      </w:r>
      <w:r>
        <w:rPr>
          <w:color w:val="1D1D1B"/>
        </w:rPr>
        <w:t>Gen</w:t>
      </w:r>
      <w:r>
        <w:rPr>
          <w:color w:val="1D1D1B"/>
          <w:spacing w:val="27"/>
        </w:rPr>
        <w:t xml:space="preserve"> </w:t>
      </w:r>
      <w:r>
        <w:rPr>
          <w:color w:val="1D1D1B"/>
        </w:rPr>
        <w:t>47:12,</w:t>
      </w:r>
      <w:r>
        <w:rPr>
          <w:color w:val="1D1D1B"/>
          <w:spacing w:val="28"/>
        </w:rPr>
        <w:t xml:space="preserve"> </w:t>
      </w:r>
      <w:r>
        <w:rPr>
          <w:color w:val="1D1D1B"/>
        </w:rPr>
        <w:t>and</w:t>
      </w:r>
      <w:r>
        <w:rPr>
          <w:color w:val="1D1D1B"/>
          <w:spacing w:val="27"/>
        </w:rPr>
        <w:t xml:space="preserve"> </w:t>
      </w:r>
      <w:r>
        <w:rPr>
          <w:color w:val="1D1D1B"/>
        </w:rPr>
        <w:t>in</w:t>
      </w:r>
      <w:r>
        <w:rPr>
          <w:color w:val="1D1D1B"/>
          <w:spacing w:val="27"/>
        </w:rPr>
        <w:t xml:space="preserve"> </w:t>
      </w:r>
      <w:r>
        <w:rPr>
          <w:color w:val="1D1D1B"/>
        </w:rPr>
        <w:t>the</w:t>
      </w:r>
      <w:r>
        <w:rPr>
          <w:color w:val="1D1D1B"/>
          <w:spacing w:val="28"/>
        </w:rPr>
        <w:t xml:space="preserve"> </w:t>
      </w:r>
      <w:r>
        <w:rPr>
          <w:color w:val="1D1D1B"/>
        </w:rPr>
        <w:t>personal</w:t>
      </w:r>
      <w:r>
        <w:rPr>
          <w:color w:val="1D1D1B"/>
          <w:spacing w:val="27"/>
        </w:rPr>
        <w:t xml:space="preserve"> </w:t>
      </w:r>
      <w:r>
        <w:rPr>
          <w:color w:val="1D1D1B"/>
        </w:rPr>
        <w:t>name</w:t>
      </w:r>
      <w:r>
        <w:rPr>
          <w:color w:val="1D1D1B"/>
          <w:spacing w:val="24"/>
        </w:rPr>
        <w:t xml:space="preserve"> </w:t>
      </w:r>
      <w:r>
        <w:rPr>
          <w:color w:val="1D1D1B"/>
        </w:rPr>
        <w:t>Tabitha</w:t>
      </w:r>
      <w:r>
        <w:rPr>
          <w:color w:val="1D1D1B"/>
          <w:spacing w:val="27"/>
        </w:rPr>
        <w:t xml:space="preserve"> </w:t>
      </w:r>
      <w:r>
        <w:rPr>
          <w:color w:val="1D1D1B"/>
        </w:rPr>
        <w:t>(1</w:t>
      </w:r>
      <w:r>
        <w:rPr>
          <w:color w:val="1D1D1B"/>
          <w:spacing w:val="27"/>
        </w:rPr>
        <w:t xml:space="preserve"> </w:t>
      </w:r>
      <w:r>
        <w:rPr>
          <w:color w:val="1D1D1B"/>
        </w:rPr>
        <w:t>Kgs</w:t>
      </w:r>
      <w:r>
        <w:rPr>
          <w:color w:val="1D1D1B"/>
          <w:spacing w:val="28"/>
        </w:rPr>
        <w:t xml:space="preserve"> </w:t>
      </w:r>
      <w:r>
        <w:rPr>
          <w:color w:val="1D1D1B"/>
          <w:spacing w:val="-2"/>
        </w:rPr>
        <w:t>4:11).</w:t>
      </w:r>
    </w:p>
    <w:p>
      <w:pPr>
        <w:pStyle w:val="7"/>
        <w:spacing w:line="234" w:lineRule="exact"/>
        <w:ind w:left="223" w:right="241"/>
        <w:jc w:val="right"/>
        <w:rPr>
          <w:i/>
        </w:rPr>
      </w:pPr>
      <w:r>
        <w:rPr>
          <w:color w:val="1D1D1B"/>
        </w:rPr>
        <w:t>Some</w:t>
      </w:r>
      <w:r>
        <w:rPr>
          <w:color w:val="1D1D1B"/>
          <w:spacing w:val="10"/>
        </w:rPr>
        <w:t xml:space="preserve"> </w:t>
      </w:r>
      <w:r>
        <w:rPr>
          <w:color w:val="1D1D1B"/>
        </w:rPr>
        <w:t>lexicons</w:t>
      </w:r>
      <w:r>
        <w:rPr>
          <w:color w:val="1D1D1B"/>
          <w:spacing w:val="13"/>
        </w:rPr>
        <w:t xml:space="preserve"> </w:t>
      </w:r>
      <w:r>
        <w:rPr>
          <w:color w:val="1D1D1B"/>
        </w:rPr>
        <w:t>(</w:t>
      </w:r>
      <w:r>
        <w:rPr>
          <w:i/>
          <w:color w:val="1D1D1B"/>
        </w:rPr>
        <w:t>KB</w:t>
      </w:r>
      <w:r>
        <w:rPr>
          <w:color w:val="1D1D1B"/>
          <w:position w:val="7"/>
        </w:rPr>
        <w:t>3</w:t>
      </w:r>
      <w:r>
        <w:rPr>
          <w:color w:val="1D1D1B"/>
        </w:rPr>
        <w:t>)</w:t>
      </w:r>
      <w:r>
        <w:rPr>
          <w:color w:val="1D1D1B"/>
          <w:spacing w:val="13"/>
        </w:rPr>
        <w:t xml:space="preserve"> </w:t>
      </w:r>
      <w:r>
        <w:rPr>
          <w:color w:val="1D1D1B"/>
        </w:rPr>
        <w:t>suggest</w:t>
      </w:r>
      <w:r>
        <w:rPr>
          <w:color w:val="1D1D1B"/>
          <w:spacing w:val="13"/>
        </w:rPr>
        <w:t xml:space="preserve"> </w:t>
      </w:r>
      <w:r>
        <w:rPr>
          <w:color w:val="1D1D1B"/>
        </w:rPr>
        <w:t>the</w:t>
      </w:r>
      <w:r>
        <w:rPr>
          <w:color w:val="1D1D1B"/>
          <w:spacing w:val="13"/>
        </w:rPr>
        <w:t xml:space="preserve"> </w:t>
      </w:r>
      <w:r>
        <w:rPr>
          <w:color w:val="1D1D1B"/>
        </w:rPr>
        <w:t>same</w:t>
      </w:r>
      <w:r>
        <w:rPr>
          <w:color w:val="1D1D1B"/>
          <w:spacing w:val="12"/>
        </w:rPr>
        <w:t xml:space="preserve"> </w:t>
      </w:r>
      <w:r>
        <w:rPr>
          <w:color w:val="1D1D1B"/>
        </w:rPr>
        <w:t>meaning,</w:t>
      </w:r>
      <w:r>
        <w:rPr>
          <w:color w:val="1D1D1B"/>
          <w:spacing w:val="13"/>
        </w:rPr>
        <w:t xml:space="preserve"> </w:t>
      </w:r>
      <w:r>
        <w:rPr>
          <w:color w:val="1D1D1B"/>
        </w:rPr>
        <w:t>but</w:t>
      </w:r>
      <w:r>
        <w:rPr>
          <w:color w:val="1D1D1B"/>
          <w:spacing w:val="13"/>
        </w:rPr>
        <w:t xml:space="preserve"> </w:t>
      </w:r>
      <w:r>
        <w:rPr>
          <w:color w:val="1D1D1B"/>
        </w:rPr>
        <w:t>from</w:t>
      </w:r>
      <w:r>
        <w:rPr>
          <w:color w:val="1D1D1B"/>
          <w:spacing w:val="13"/>
        </w:rPr>
        <w:t xml:space="preserve"> </w:t>
      </w:r>
      <w:r>
        <w:rPr>
          <w:color w:val="1D1D1B"/>
        </w:rPr>
        <w:t>the</w:t>
      </w:r>
      <w:r>
        <w:rPr>
          <w:color w:val="1D1D1B"/>
          <w:spacing w:val="13"/>
        </w:rPr>
        <w:t xml:space="preserve"> </w:t>
      </w:r>
      <w:r>
        <w:rPr>
          <w:color w:val="1D1D1B"/>
        </w:rPr>
        <w:t>root</w:t>
      </w:r>
      <w:r>
        <w:rPr>
          <w:color w:val="1D1D1B"/>
          <w:spacing w:val="13"/>
        </w:rPr>
        <w:t xml:space="preserve"> </w:t>
      </w:r>
      <w:r>
        <w:rPr>
          <w:i/>
          <w:color w:val="1D1D1B"/>
          <w:spacing w:val="-5"/>
        </w:rPr>
        <w:t>NṬP</w:t>
      </w:r>
    </w:p>
    <w:p>
      <w:pPr>
        <w:pStyle w:val="7"/>
        <w:spacing w:before="4" w:line="228" w:lineRule="auto"/>
        <w:ind w:left="223" w:right="241"/>
        <w:jc w:val="both"/>
      </w:pPr>
      <w:r>
        <w:rPr>
          <w:color w:val="1D1D1B"/>
        </w:rPr>
        <w:t xml:space="preserve">(so, too, Jacob Myers, Wellhausen; Tigay 1982, 322-3; KB, 357). The meaning derived for our </w:t>
      </w:r>
      <w:r>
        <w:rPr>
          <w:i/>
          <w:color w:val="1D1D1B"/>
        </w:rPr>
        <w:t>ṭoṭaphot</w:t>
      </w:r>
      <w:r>
        <w:rPr>
          <w:color w:val="1D1D1B"/>
        </w:rPr>
        <w:t>, for most of these scholars, is ‘jewelry in the form of drops’; ‘ink drops’ (i.e. tattooing) is suggested by A. Habermann and H. Y. Abramowitz (tattoos are called ʾ</w:t>
      </w:r>
      <w:r>
        <w:rPr>
          <w:i/>
          <w:color w:val="1D1D1B"/>
        </w:rPr>
        <w:t xml:space="preserve">ot </w:t>
      </w:r>
      <w:r>
        <w:rPr>
          <w:color w:val="1D1D1B"/>
        </w:rPr>
        <w:t>in Isa 44:5; 49:16)</w:t>
      </w:r>
      <w:r>
        <w:rPr>
          <w:color w:val="1D1D1B"/>
          <w:spacing w:val="80"/>
        </w:rPr>
        <w:t xml:space="preserve"> </w:t>
      </w:r>
      <w:r>
        <w:rPr>
          <w:color w:val="1D1D1B"/>
        </w:rPr>
        <w:t>(Tigay 1982, 331).</w:t>
      </w:r>
    </w:p>
    <w:p>
      <w:pPr>
        <w:pStyle w:val="7"/>
        <w:spacing w:line="235" w:lineRule="exact"/>
        <w:ind w:left="223" w:right="242"/>
        <w:jc w:val="right"/>
      </w:pPr>
      <w:r>
        <w:rPr>
          <w:color w:val="1D1D1B"/>
          <w:spacing w:val="-2"/>
        </w:rPr>
        <w:t>However,</w:t>
      </w:r>
      <w:r>
        <w:rPr>
          <w:color w:val="1D1D1B"/>
          <w:spacing w:val="-9"/>
        </w:rPr>
        <w:t xml:space="preserve"> </w:t>
      </w:r>
      <w:r>
        <w:rPr>
          <w:i/>
          <w:color w:val="1D1D1B"/>
          <w:spacing w:val="-2"/>
        </w:rPr>
        <w:t>KB</w:t>
      </w:r>
      <w:r>
        <w:rPr>
          <w:color w:val="1D1D1B"/>
          <w:spacing w:val="-2"/>
          <w:position w:val="7"/>
        </w:rPr>
        <w:t>3</w:t>
      </w:r>
      <w:r>
        <w:rPr>
          <w:color w:val="1D1D1B"/>
          <w:spacing w:val="-9"/>
          <w:position w:val="7"/>
        </w:rPr>
        <w:t xml:space="preserve"> </w:t>
      </w:r>
      <w:r>
        <w:rPr>
          <w:color w:val="1D1D1B"/>
          <w:spacing w:val="-2"/>
        </w:rPr>
        <w:t>also</w:t>
      </w:r>
      <w:r>
        <w:rPr>
          <w:color w:val="1D1D1B"/>
          <w:spacing w:val="-9"/>
        </w:rPr>
        <w:t xml:space="preserve"> </w:t>
      </w:r>
      <w:r>
        <w:rPr>
          <w:color w:val="1D1D1B"/>
          <w:spacing w:val="-2"/>
        </w:rPr>
        <w:t>suggests</w:t>
      </w:r>
      <w:r>
        <w:rPr>
          <w:color w:val="1D1D1B"/>
          <w:spacing w:val="-9"/>
        </w:rPr>
        <w:t xml:space="preserve"> </w:t>
      </w:r>
      <w:r>
        <w:rPr>
          <w:color w:val="1D1D1B"/>
          <w:spacing w:val="-2"/>
        </w:rPr>
        <w:t>the</w:t>
      </w:r>
      <w:r>
        <w:rPr>
          <w:color w:val="1D1D1B"/>
          <w:spacing w:val="-8"/>
        </w:rPr>
        <w:t xml:space="preserve"> </w:t>
      </w:r>
      <w:r>
        <w:rPr>
          <w:color w:val="1D1D1B"/>
          <w:spacing w:val="-2"/>
        </w:rPr>
        <w:t>meaning</w:t>
      </w:r>
      <w:r>
        <w:rPr>
          <w:color w:val="1D1D1B"/>
          <w:spacing w:val="-8"/>
        </w:rPr>
        <w:t xml:space="preserve"> </w:t>
      </w:r>
      <w:r>
        <w:rPr>
          <w:color w:val="1D1D1B"/>
          <w:spacing w:val="-2"/>
        </w:rPr>
        <w:t>“headdress”,</w:t>
      </w:r>
      <w:r>
        <w:rPr>
          <w:color w:val="1D1D1B"/>
          <w:spacing w:val="-9"/>
        </w:rPr>
        <w:t xml:space="preserve"> </w:t>
      </w:r>
      <w:r>
        <w:rPr>
          <w:color w:val="1D1D1B"/>
          <w:spacing w:val="-2"/>
        </w:rPr>
        <w:t>as</w:t>
      </w:r>
      <w:r>
        <w:rPr>
          <w:color w:val="1D1D1B"/>
          <w:spacing w:val="-9"/>
        </w:rPr>
        <w:t xml:space="preserve"> </w:t>
      </w:r>
      <w:r>
        <w:rPr>
          <w:color w:val="1D1D1B"/>
          <w:spacing w:val="-2"/>
        </w:rPr>
        <w:t>Clines</w:t>
      </w:r>
      <w:r>
        <w:rPr>
          <w:color w:val="1D1D1B"/>
          <w:spacing w:val="-9"/>
        </w:rPr>
        <w:t xml:space="preserve"> </w:t>
      </w:r>
      <w:r>
        <w:rPr>
          <w:color w:val="1D1D1B"/>
          <w:spacing w:val="-2"/>
        </w:rPr>
        <w:t>(2009)</w:t>
      </w:r>
    </w:p>
    <w:p>
      <w:pPr>
        <w:pStyle w:val="7"/>
        <w:spacing w:before="4" w:line="228" w:lineRule="auto"/>
        <w:ind w:left="223" w:right="241"/>
        <w:jc w:val="both"/>
      </w:pPr>
      <w:r>
        <w:rPr>
          <w:color w:val="1D1D1B"/>
        </w:rPr>
        <w:t xml:space="preserve">has “amulet, headband” (also Gesenius, Luzzatto, Dillmann). This is following the derivation by Driver (and by the lexicon </w:t>
      </w:r>
      <w:r>
        <w:rPr>
          <w:i/>
          <w:color w:val="1D1D1B"/>
        </w:rPr>
        <w:t>BDB</w:t>
      </w:r>
      <w:r>
        <w:rPr>
          <w:color w:val="1D1D1B"/>
        </w:rPr>
        <w:t xml:space="preserve">) from a verb </w:t>
      </w:r>
      <w:r>
        <w:rPr>
          <w:i/>
          <w:color w:val="1D1D1B"/>
        </w:rPr>
        <w:t xml:space="preserve">ṬṬP </w:t>
      </w:r>
      <w:r>
        <w:rPr>
          <w:color w:val="1D1D1B"/>
        </w:rPr>
        <w:t xml:space="preserve">“to encircle”. Bauer and Leander suggested this meaning, in comparison with Arabic </w:t>
      </w:r>
      <w:r>
        <w:rPr>
          <w:i/>
          <w:color w:val="1D1D1B"/>
        </w:rPr>
        <w:t>ṭafṭaf</w:t>
      </w:r>
      <w:r>
        <w:rPr>
          <w:color w:val="1D1D1B"/>
        </w:rPr>
        <w:t>.</w:t>
      </w:r>
    </w:p>
    <w:p>
      <w:pPr>
        <w:pStyle w:val="7"/>
        <w:spacing w:line="228" w:lineRule="auto"/>
        <w:ind w:left="223" w:right="240" w:firstLine="283"/>
        <w:jc w:val="both"/>
      </w:pPr>
      <w:r>
        <w:rPr>
          <w:color w:val="1D1D1B"/>
        </w:rPr>
        <w:t>Still</w:t>
      </w:r>
      <w:r>
        <w:rPr>
          <w:color w:val="1D1D1B"/>
          <w:spacing w:val="-5"/>
        </w:rPr>
        <w:t xml:space="preserve"> </w:t>
      </w:r>
      <w:r>
        <w:rPr>
          <w:color w:val="1D1D1B"/>
        </w:rPr>
        <w:t>others</w:t>
      </w:r>
      <w:r>
        <w:rPr>
          <w:color w:val="1D1D1B"/>
          <w:spacing w:val="-5"/>
        </w:rPr>
        <w:t xml:space="preserve"> </w:t>
      </w:r>
      <w:r>
        <w:rPr>
          <w:color w:val="1D1D1B"/>
        </w:rPr>
        <w:t>have</w:t>
      </w:r>
      <w:r>
        <w:rPr>
          <w:color w:val="1D1D1B"/>
          <w:spacing w:val="-5"/>
        </w:rPr>
        <w:t xml:space="preserve"> </w:t>
      </w:r>
      <w:r>
        <w:rPr>
          <w:color w:val="1D1D1B"/>
        </w:rPr>
        <w:t>suggested</w:t>
      </w:r>
      <w:r>
        <w:rPr>
          <w:color w:val="1D1D1B"/>
          <w:spacing w:val="-5"/>
        </w:rPr>
        <w:t xml:space="preserve"> </w:t>
      </w:r>
      <w:r>
        <w:rPr>
          <w:color w:val="1D1D1B"/>
        </w:rPr>
        <w:t>the</w:t>
      </w:r>
      <w:r>
        <w:rPr>
          <w:color w:val="1D1D1B"/>
          <w:spacing w:val="-5"/>
        </w:rPr>
        <w:t xml:space="preserve"> </w:t>
      </w:r>
      <w:r>
        <w:rPr>
          <w:color w:val="1D1D1B"/>
        </w:rPr>
        <w:t>root</w:t>
      </w:r>
      <w:r>
        <w:rPr>
          <w:color w:val="1D1D1B"/>
          <w:spacing w:val="-4"/>
        </w:rPr>
        <w:t xml:space="preserve"> </w:t>
      </w:r>
      <w:r>
        <w:rPr>
          <w:i/>
          <w:color w:val="1D1D1B"/>
        </w:rPr>
        <w:t>NṬP</w:t>
      </w:r>
      <w:r>
        <w:rPr>
          <w:color w:val="1D1D1B"/>
        </w:rPr>
        <w:t>,</w:t>
      </w:r>
      <w:r>
        <w:rPr>
          <w:color w:val="1D1D1B"/>
          <w:spacing w:val="-5"/>
        </w:rPr>
        <w:t xml:space="preserve"> </w:t>
      </w:r>
      <w:r>
        <w:rPr>
          <w:color w:val="1D1D1B"/>
        </w:rPr>
        <w:t>but</w:t>
      </w:r>
      <w:r>
        <w:rPr>
          <w:color w:val="1D1D1B"/>
          <w:spacing w:val="-5"/>
        </w:rPr>
        <w:t xml:space="preserve"> </w:t>
      </w:r>
      <w:r>
        <w:rPr>
          <w:color w:val="1D1D1B"/>
        </w:rPr>
        <w:t>from</w:t>
      </w:r>
      <w:r>
        <w:rPr>
          <w:color w:val="1D1D1B"/>
          <w:spacing w:val="-5"/>
        </w:rPr>
        <w:t xml:space="preserve"> </w:t>
      </w:r>
      <w:r>
        <w:rPr>
          <w:color w:val="1D1D1B"/>
        </w:rPr>
        <w:t>the</w:t>
      </w:r>
      <w:r>
        <w:rPr>
          <w:color w:val="1D1D1B"/>
          <w:spacing w:val="-5"/>
        </w:rPr>
        <w:t xml:space="preserve"> </w:t>
      </w:r>
      <w:r>
        <w:rPr>
          <w:color w:val="1D1D1B"/>
        </w:rPr>
        <w:t>verb</w:t>
      </w:r>
      <w:r>
        <w:rPr>
          <w:color w:val="1D1D1B"/>
          <w:spacing w:val="-5"/>
        </w:rPr>
        <w:t xml:space="preserve"> </w:t>
      </w:r>
      <w:r>
        <w:rPr>
          <w:color w:val="1D1D1B"/>
        </w:rPr>
        <w:t>“to</w:t>
      </w:r>
      <w:r>
        <w:rPr>
          <w:color w:val="1D1D1B"/>
          <w:spacing w:val="-5"/>
        </w:rPr>
        <w:t xml:space="preserve"> </w:t>
      </w:r>
      <w:r>
        <w:rPr>
          <w:color w:val="1D1D1B"/>
        </w:rPr>
        <w:t>strike”, meaning a reminder “mark” or “incision” (Stade, Siegfried, Nowak, Gottlieb</w:t>
      </w:r>
      <w:r>
        <w:rPr>
          <w:color w:val="1D1D1B"/>
          <w:spacing w:val="-12"/>
        </w:rPr>
        <w:t xml:space="preserve"> </w:t>
      </w:r>
      <w:r>
        <w:rPr>
          <w:color w:val="1D1D1B"/>
        </w:rPr>
        <w:t>Klein)</w:t>
      </w:r>
      <w:r>
        <w:rPr>
          <w:color w:val="1D1D1B"/>
          <w:spacing w:val="-12"/>
        </w:rPr>
        <w:t xml:space="preserve"> </w:t>
      </w:r>
      <w:r>
        <w:rPr>
          <w:color w:val="1D1D1B"/>
        </w:rPr>
        <w:t>(Reicke</w:t>
      </w:r>
      <w:r>
        <w:rPr>
          <w:color w:val="1D1D1B"/>
          <w:spacing w:val="-12"/>
        </w:rPr>
        <w:t xml:space="preserve"> </w:t>
      </w:r>
      <w:r>
        <w:rPr>
          <w:color w:val="1D1D1B"/>
        </w:rPr>
        <w:t>and</w:t>
      </w:r>
      <w:r>
        <w:rPr>
          <w:color w:val="1D1D1B"/>
          <w:spacing w:val="-12"/>
        </w:rPr>
        <w:t xml:space="preserve"> </w:t>
      </w:r>
      <w:r>
        <w:rPr>
          <w:color w:val="1D1D1B"/>
        </w:rPr>
        <w:t>Rost</w:t>
      </w:r>
      <w:r>
        <w:rPr>
          <w:color w:val="1D1D1B"/>
          <w:spacing w:val="-12"/>
        </w:rPr>
        <w:t xml:space="preserve"> </w:t>
      </w:r>
      <w:r>
        <w:rPr>
          <w:color w:val="1D1D1B"/>
        </w:rPr>
        <w:t>1979).</w:t>
      </w:r>
      <w:r>
        <w:rPr>
          <w:color w:val="1D1D1B"/>
          <w:spacing w:val="-12"/>
        </w:rPr>
        <w:t xml:space="preserve"> </w:t>
      </w:r>
      <w:r>
        <w:rPr>
          <w:color w:val="1D1D1B"/>
        </w:rPr>
        <w:t>For</w:t>
      </w:r>
      <w:r>
        <w:rPr>
          <w:color w:val="1D1D1B"/>
          <w:spacing w:val="-12"/>
        </w:rPr>
        <w:t xml:space="preserve"> </w:t>
      </w:r>
      <w:r>
        <w:rPr>
          <w:color w:val="1D1D1B"/>
        </w:rPr>
        <w:t>Klein</w:t>
      </w:r>
      <w:r>
        <w:rPr>
          <w:color w:val="1D1D1B"/>
          <w:spacing w:val="-12"/>
        </w:rPr>
        <w:t xml:space="preserve"> </w:t>
      </w:r>
      <w:r>
        <w:rPr>
          <w:color w:val="1D1D1B"/>
        </w:rPr>
        <w:t>and</w:t>
      </w:r>
      <w:r>
        <w:rPr>
          <w:color w:val="1D1D1B"/>
          <w:spacing w:val="-12"/>
        </w:rPr>
        <w:t xml:space="preserve"> </w:t>
      </w:r>
      <w:r>
        <w:rPr>
          <w:color w:val="1D1D1B"/>
        </w:rPr>
        <w:t>Stade,</w:t>
      </w:r>
      <w:r>
        <w:rPr>
          <w:color w:val="1D1D1B"/>
          <w:spacing w:val="-12"/>
        </w:rPr>
        <w:t xml:space="preserve"> </w:t>
      </w:r>
      <w:r>
        <w:rPr>
          <w:color w:val="1D1D1B"/>
        </w:rPr>
        <w:t>this</w:t>
      </w:r>
      <w:r>
        <w:rPr>
          <w:color w:val="1D1D1B"/>
          <w:spacing w:val="-12"/>
        </w:rPr>
        <w:t xml:space="preserve"> </w:t>
      </w:r>
      <w:r>
        <w:rPr>
          <w:color w:val="1D1D1B"/>
        </w:rPr>
        <w:t xml:space="preserve">marking was tattooing; body marring, in place of sacrifice of firstborn, for Klein; totemic tattooing for Stade. The Syriac Peshitta translation replaces </w:t>
      </w:r>
      <w:r>
        <w:rPr>
          <w:i/>
          <w:color w:val="1D1D1B"/>
        </w:rPr>
        <w:t xml:space="preserve">Ṭoṭaphot </w:t>
      </w:r>
      <w:r>
        <w:rPr>
          <w:color w:val="1D1D1B"/>
        </w:rPr>
        <w:t xml:space="preserve">in Deuteronomy with </w:t>
      </w:r>
      <w:r>
        <w:rPr>
          <w:i/>
          <w:color w:val="1D1D1B"/>
        </w:rPr>
        <w:t>rwšmh</w:t>
      </w:r>
      <w:r>
        <w:rPr>
          <w:color w:val="1D1D1B"/>
        </w:rPr>
        <w:t>, “mark” (Tigay 1982, 331).</w:t>
      </w:r>
    </w:p>
    <w:p>
      <w:pPr>
        <w:pStyle w:val="7"/>
        <w:spacing w:line="228" w:lineRule="auto"/>
        <w:ind w:left="223" w:right="240" w:firstLine="283"/>
        <w:jc w:val="both"/>
      </w:pPr>
      <w:r>
        <w:rPr>
          <w:color w:val="1D1D1B"/>
          <w:spacing w:val="-2"/>
        </w:rPr>
        <w:t>The</w:t>
      </w:r>
      <w:r>
        <w:rPr>
          <w:color w:val="1D1D1B"/>
          <w:spacing w:val="-6"/>
        </w:rPr>
        <w:t xml:space="preserve"> </w:t>
      </w:r>
      <w:r>
        <w:rPr>
          <w:color w:val="1D1D1B"/>
          <w:spacing w:val="-2"/>
        </w:rPr>
        <w:t>last</w:t>
      </w:r>
      <w:r>
        <w:rPr>
          <w:color w:val="1D1D1B"/>
          <w:spacing w:val="-6"/>
        </w:rPr>
        <w:t xml:space="preserve"> </w:t>
      </w:r>
      <w:r>
        <w:rPr>
          <w:color w:val="1D1D1B"/>
          <w:spacing w:val="-2"/>
        </w:rPr>
        <w:t>syllable</w:t>
      </w:r>
      <w:r>
        <w:rPr>
          <w:color w:val="1D1D1B"/>
          <w:spacing w:val="-6"/>
        </w:rPr>
        <w:t xml:space="preserve"> </w:t>
      </w:r>
      <w:r>
        <w:rPr>
          <w:color w:val="1D1D1B"/>
          <w:spacing w:val="-2"/>
        </w:rPr>
        <w:t>is</w:t>
      </w:r>
      <w:r>
        <w:rPr>
          <w:color w:val="1D1D1B"/>
          <w:spacing w:val="-6"/>
        </w:rPr>
        <w:t xml:space="preserve"> </w:t>
      </w:r>
      <w:r>
        <w:rPr>
          <w:color w:val="1D1D1B"/>
          <w:spacing w:val="-2"/>
        </w:rPr>
        <w:t>written</w:t>
      </w:r>
      <w:r>
        <w:rPr>
          <w:color w:val="1D1D1B"/>
          <w:spacing w:val="-6"/>
        </w:rPr>
        <w:t xml:space="preserve"> </w:t>
      </w:r>
      <w:r>
        <w:rPr>
          <w:color w:val="1D1D1B"/>
          <w:spacing w:val="-2"/>
        </w:rPr>
        <w:t>defectively;</w:t>
      </w:r>
      <w:r>
        <w:rPr>
          <w:color w:val="1D1D1B"/>
          <w:spacing w:val="-6"/>
        </w:rPr>
        <w:t xml:space="preserve"> </w:t>
      </w:r>
      <w:r>
        <w:rPr>
          <w:color w:val="1D1D1B"/>
          <w:spacing w:val="-2"/>
        </w:rPr>
        <w:t>spelled</w:t>
      </w:r>
      <w:r>
        <w:rPr>
          <w:color w:val="1D1D1B"/>
          <w:spacing w:val="-6"/>
        </w:rPr>
        <w:t xml:space="preserve"> </w:t>
      </w:r>
      <w:r>
        <w:rPr>
          <w:color w:val="1D1D1B"/>
          <w:spacing w:val="-2"/>
        </w:rPr>
        <w:t>without</w:t>
      </w:r>
      <w:r>
        <w:rPr>
          <w:color w:val="1D1D1B"/>
          <w:spacing w:val="-6"/>
        </w:rPr>
        <w:t xml:space="preserve"> </w:t>
      </w:r>
      <w:r>
        <w:rPr>
          <w:color w:val="1D1D1B"/>
          <w:spacing w:val="-2"/>
        </w:rPr>
        <w:t>a</w:t>
      </w:r>
      <w:r>
        <w:rPr>
          <w:color w:val="1D1D1B"/>
          <w:spacing w:val="-6"/>
        </w:rPr>
        <w:t xml:space="preserve"> </w:t>
      </w:r>
      <w:r>
        <w:rPr>
          <w:i/>
          <w:color w:val="1D1D1B"/>
          <w:spacing w:val="-2"/>
        </w:rPr>
        <w:t>mater</w:t>
      </w:r>
      <w:r>
        <w:rPr>
          <w:i/>
          <w:color w:val="1D1D1B"/>
          <w:spacing w:val="-6"/>
        </w:rPr>
        <w:t xml:space="preserve"> </w:t>
      </w:r>
      <w:r>
        <w:rPr>
          <w:i/>
          <w:color w:val="1D1D1B"/>
          <w:spacing w:val="-2"/>
        </w:rPr>
        <w:t xml:space="preserve">lectionis </w:t>
      </w:r>
      <w:r>
        <w:rPr>
          <w:color w:val="1D1D1B"/>
        </w:rPr>
        <w:t>consonant to indicate the vowel, meaning that a singular was probably intended,</w:t>
      </w:r>
      <w:r>
        <w:rPr>
          <w:color w:val="1D1D1B"/>
          <w:spacing w:val="-7"/>
        </w:rPr>
        <w:t xml:space="preserve"> </w:t>
      </w:r>
      <w:r>
        <w:rPr>
          <w:color w:val="1D1D1B"/>
        </w:rPr>
        <w:t>confirmed</w:t>
      </w:r>
      <w:r>
        <w:rPr>
          <w:color w:val="1D1D1B"/>
          <w:spacing w:val="-7"/>
        </w:rPr>
        <w:t xml:space="preserve"> </w:t>
      </w:r>
      <w:r>
        <w:rPr>
          <w:color w:val="1D1D1B"/>
        </w:rPr>
        <w:t>by</w:t>
      </w:r>
      <w:r>
        <w:rPr>
          <w:color w:val="1D1D1B"/>
          <w:spacing w:val="-7"/>
        </w:rPr>
        <w:t xml:space="preserve"> </w:t>
      </w:r>
      <w:r>
        <w:rPr>
          <w:color w:val="1D1D1B"/>
        </w:rPr>
        <w:t>the</w:t>
      </w:r>
      <w:r>
        <w:rPr>
          <w:color w:val="1D1D1B"/>
          <w:spacing w:val="-7"/>
        </w:rPr>
        <w:t xml:space="preserve"> </w:t>
      </w:r>
      <w:r>
        <w:rPr>
          <w:color w:val="1D1D1B"/>
        </w:rPr>
        <w:t>parallel</w:t>
      </w:r>
      <w:r>
        <w:rPr>
          <w:color w:val="1D1D1B"/>
          <w:spacing w:val="-7"/>
        </w:rPr>
        <w:t xml:space="preserve"> </w:t>
      </w:r>
      <w:r>
        <w:rPr>
          <w:color w:val="1D1D1B"/>
        </w:rPr>
        <w:t>singular</w:t>
      </w:r>
      <w:r>
        <w:rPr>
          <w:color w:val="1D1D1B"/>
          <w:spacing w:val="-8"/>
        </w:rPr>
        <w:t xml:space="preserve"> </w:t>
      </w:r>
      <w:r>
        <w:rPr>
          <w:i/>
          <w:color w:val="1D1D1B"/>
        </w:rPr>
        <w:t>zikaron</w:t>
      </w:r>
      <w:r>
        <w:rPr>
          <w:i/>
          <w:color w:val="1D1D1B"/>
          <w:spacing w:val="-7"/>
        </w:rPr>
        <w:t xml:space="preserve"> </w:t>
      </w:r>
      <w:r>
        <w:rPr>
          <w:color w:val="1D1D1B"/>
        </w:rPr>
        <w:t>in</w:t>
      </w:r>
      <w:r>
        <w:rPr>
          <w:color w:val="1D1D1B"/>
          <w:spacing w:val="-7"/>
        </w:rPr>
        <w:t xml:space="preserve"> </w:t>
      </w:r>
      <w:r>
        <w:rPr>
          <w:color w:val="1D1D1B"/>
        </w:rPr>
        <w:t>Exod</w:t>
      </w:r>
      <w:r>
        <w:rPr>
          <w:color w:val="1D1D1B"/>
          <w:spacing w:val="-7"/>
        </w:rPr>
        <w:t xml:space="preserve"> </w:t>
      </w:r>
      <w:r>
        <w:rPr>
          <w:color w:val="1D1D1B"/>
        </w:rPr>
        <w:t>13:19</w:t>
      </w:r>
      <w:r>
        <w:rPr>
          <w:color w:val="1D1D1B"/>
          <w:spacing w:val="-7"/>
        </w:rPr>
        <w:t xml:space="preserve"> </w:t>
      </w:r>
      <w:r>
        <w:rPr>
          <w:color w:val="1D1D1B"/>
        </w:rPr>
        <w:t>(Tigay 1982, 321). The plural vocalization and plural verb in Deuteronomy are later interpretations (Speiser 1957, 210). Speiser argues that disregarding the</w:t>
      </w:r>
      <w:r>
        <w:rPr>
          <w:color w:val="1D1D1B"/>
          <w:spacing w:val="57"/>
        </w:rPr>
        <w:t xml:space="preserve"> </w:t>
      </w:r>
      <w:r>
        <w:rPr>
          <w:color w:val="1D1D1B"/>
        </w:rPr>
        <w:t>final</w:t>
      </w:r>
      <w:r>
        <w:rPr>
          <w:color w:val="1D1D1B"/>
          <w:spacing w:val="59"/>
        </w:rPr>
        <w:t xml:space="preserve"> </w:t>
      </w:r>
      <w:r>
        <w:rPr>
          <w:color w:val="1D1D1B"/>
        </w:rPr>
        <w:t>vowel</w:t>
      </w:r>
      <w:r>
        <w:rPr>
          <w:color w:val="1D1D1B"/>
          <w:spacing w:val="59"/>
        </w:rPr>
        <w:t xml:space="preserve"> </w:t>
      </w:r>
      <w:r>
        <w:rPr>
          <w:color w:val="1D1D1B"/>
        </w:rPr>
        <w:t>leaves</w:t>
      </w:r>
      <w:r>
        <w:rPr>
          <w:color w:val="1D1D1B"/>
          <w:spacing w:val="59"/>
        </w:rPr>
        <w:t xml:space="preserve"> </w:t>
      </w:r>
      <w:r>
        <w:rPr>
          <w:color w:val="1D1D1B"/>
        </w:rPr>
        <w:t>*</w:t>
      </w:r>
      <w:r>
        <w:rPr>
          <w:i/>
          <w:color w:val="1D1D1B"/>
        </w:rPr>
        <w:t>ṭōṭap</w:t>
      </w:r>
      <w:r>
        <w:rPr>
          <w:color w:val="1D1D1B"/>
        </w:rPr>
        <w:t>,</w:t>
      </w:r>
      <w:r>
        <w:rPr>
          <w:color w:val="1D1D1B"/>
          <w:spacing w:val="59"/>
        </w:rPr>
        <w:t xml:space="preserve"> </w:t>
      </w:r>
      <w:r>
        <w:rPr>
          <w:color w:val="1D1D1B"/>
        </w:rPr>
        <w:t>which</w:t>
      </w:r>
      <w:r>
        <w:rPr>
          <w:color w:val="1D1D1B"/>
          <w:spacing w:val="59"/>
        </w:rPr>
        <w:t xml:space="preserve"> </w:t>
      </w:r>
      <w:r>
        <w:rPr>
          <w:color w:val="1D1D1B"/>
        </w:rPr>
        <w:t>analogously</w:t>
      </w:r>
      <w:r>
        <w:rPr>
          <w:color w:val="1D1D1B"/>
          <w:spacing w:val="59"/>
        </w:rPr>
        <w:t xml:space="preserve"> </w:t>
      </w:r>
      <w:r>
        <w:rPr>
          <w:color w:val="1D1D1B"/>
        </w:rPr>
        <w:t>to</w:t>
      </w:r>
      <w:r>
        <w:rPr>
          <w:color w:val="1D1D1B"/>
          <w:spacing w:val="58"/>
        </w:rPr>
        <w:t xml:space="preserve"> </w:t>
      </w:r>
      <w:r>
        <w:rPr>
          <w:i/>
          <w:color w:val="1D1D1B"/>
        </w:rPr>
        <w:t>kōkab</w:t>
      </w:r>
      <w:r>
        <w:rPr>
          <w:i/>
          <w:color w:val="1D1D1B"/>
          <w:spacing w:val="59"/>
        </w:rPr>
        <w:t xml:space="preserve"> </w:t>
      </w:r>
      <w:r>
        <w:rPr>
          <w:color w:val="1D1D1B"/>
        </w:rPr>
        <w:t>“star”</w:t>
      </w:r>
      <w:r>
        <w:rPr>
          <w:color w:val="1D1D1B"/>
          <w:spacing w:val="58"/>
        </w:rPr>
        <w:t xml:space="preserve"> </w:t>
      </w:r>
      <w:r>
        <w:rPr>
          <w:color w:val="1D1D1B"/>
          <w:spacing w:val="-10"/>
        </w:rPr>
        <w:t>&lt;</w:t>
      </w:r>
    </w:p>
    <w:p>
      <w:pPr>
        <w:pStyle w:val="7"/>
        <w:spacing w:line="228" w:lineRule="auto"/>
        <w:ind w:left="223" w:right="240"/>
        <w:jc w:val="both"/>
      </w:pPr>
      <w:r>
        <w:rPr>
          <w:color w:val="1D1D1B"/>
        </w:rPr>
        <w:t>*</w:t>
      </w:r>
      <w:r>
        <w:rPr>
          <w:i/>
          <w:color w:val="1D1D1B"/>
        </w:rPr>
        <w:t>kabkab</w:t>
      </w:r>
      <w:r>
        <w:rPr>
          <w:color w:val="1D1D1B"/>
        </w:rPr>
        <w:t>, ought to lead back to *</w:t>
      </w:r>
      <w:r>
        <w:rPr>
          <w:i/>
          <w:color w:val="1D1D1B"/>
        </w:rPr>
        <w:t>ṭafṭaf</w:t>
      </w:r>
      <w:r>
        <w:rPr>
          <w:color w:val="1D1D1B"/>
        </w:rPr>
        <w:t xml:space="preserve">, with the initial </w:t>
      </w:r>
      <w:r>
        <w:rPr>
          <w:i/>
          <w:color w:val="1D1D1B"/>
        </w:rPr>
        <w:t xml:space="preserve">holem </w:t>
      </w:r>
      <w:r>
        <w:rPr>
          <w:color w:val="1D1D1B"/>
        </w:rPr>
        <w:t xml:space="preserve">acquired through dissimilation of the first labial (Speiser 1957, 211). Rather than discussing the Arabic </w:t>
      </w:r>
      <w:r>
        <w:rPr>
          <w:i/>
          <w:color w:val="1D1D1B"/>
        </w:rPr>
        <w:t>ṭafṭaf</w:t>
      </w:r>
      <w:r>
        <w:rPr>
          <w:color w:val="1D1D1B"/>
        </w:rPr>
        <w:t>, Speiser looks for an Akkadian *</w:t>
      </w:r>
      <w:r>
        <w:rPr>
          <w:i/>
          <w:color w:val="1D1D1B"/>
        </w:rPr>
        <w:t>taptappu</w:t>
      </w:r>
      <w:r>
        <w:rPr>
          <w:color w:val="1D1D1B"/>
        </w:rPr>
        <w:t>, and</w:t>
      </w:r>
      <w:r>
        <w:rPr>
          <w:color w:val="1D1D1B"/>
          <w:spacing w:val="-3"/>
        </w:rPr>
        <w:t xml:space="preserve"> </w:t>
      </w:r>
      <w:r>
        <w:rPr>
          <w:color w:val="1D1D1B"/>
        </w:rPr>
        <w:t>(since</w:t>
      </w:r>
      <w:r>
        <w:rPr>
          <w:color w:val="1D1D1B"/>
          <w:spacing w:val="-3"/>
        </w:rPr>
        <w:t xml:space="preserve"> </w:t>
      </w:r>
      <w:r>
        <w:rPr>
          <w:color w:val="1D1D1B"/>
        </w:rPr>
        <w:t>no</w:t>
      </w:r>
      <w:r>
        <w:rPr>
          <w:color w:val="1D1D1B"/>
          <w:spacing w:val="-3"/>
        </w:rPr>
        <w:t xml:space="preserve"> </w:t>
      </w:r>
      <w:r>
        <w:rPr>
          <w:color w:val="1D1D1B"/>
        </w:rPr>
        <w:t>such</w:t>
      </w:r>
      <w:r>
        <w:rPr>
          <w:color w:val="1D1D1B"/>
          <w:spacing w:val="-14"/>
        </w:rPr>
        <w:t xml:space="preserve"> </w:t>
      </w:r>
      <w:r>
        <w:rPr>
          <w:color w:val="1D1D1B"/>
        </w:rPr>
        <w:t>Akkadian</w:t>
      </w:r>
      <w:r>
        <w:rPr>
          <w:color w:val="1D1D1B"/>
          <w:spacing w:val="-3"/>
        </w:rPr>
        <w:t xml:space="preserve"> </w:t>
      </w:r>
      <w:r>
        <w:rPr>
          <w:color w:val="1D1D1B"/>
        </w:rPr>
        <w:t>word</w:t>
      </w:r>
      <w:r>
        <w:rPr>
          <w:color w:val="1D1D1B"/>
          <w:spacing w:val="-3"/>
        </w:rPr>
        <w:t xml:space="preserve"> </w:t>
      </w:r>
      <w:r>
        <w:rPr>
          <w:color w:val="1D1D1B"/>
        </w:rPr>
        <w:t>exists),</w:t>
      </w:r>
      <w:r>
        <w:rPr>
          <w:color w:val="1D1D1B"/>
          <w:spacing w:val="-3"/>
        </w:rPr>
        <w:t xml:space="preserve"> </w:t>
      </w:r>
      <w:r>
        <w:rPr>
          <w:color w:val="1D1D1B"/>
        </w:rPr>
        <w:t>through</w:t>
      </w:r>
      <w:r>
        <w:rPr>
          <w:color w:val="1D1D1B"/>
          <w:spacing w:val="-3"/>
        </w:rPr>
        <w:t xml:space="preserve"> </w:t>
      </w:r>
      <w:r>
        <w:rPr>
          <w:color w:val="1D1D1B"/>
        </w:rPr>
        <w:t>convoluted</w:t>
      </w:r>
      <w:r>
        <w:rPr>
          <w:color w:val="1D1D1B"/>
          <w:spacing w:val="-3"/>
        </w:rPr>
        <w:t xml:space="preserve"> </w:t>
      </w:r>
      <w:r>
        <w:rPr>
          <w:color w:val="1D1D1B"/>
        </w:rPr>
        <w:t>reasoning, he</w:t>
      </w:r>
      <w:r>
        <w:rPr>
          <w:color w:val="1D1D1B"/>
          <w:spacing w:val="42"/>
        </w:rPr>
        <w:t xml:space="preserve"> </w:t>
      </w:r>
      <w:r>
        <w:rPr>
          <w:color w:val="1D1D1B"/>
        </w:rPr>
        <w:t>gives</w:t>
      </w:r>
      <w:r>
        <w:rPr>
          <w:color w:val="1D1D1B"/>
          <w:spacing w:val="43"/>
        </w:rPr>
        <w:t xml:space="preserve"> </w:t>
      </w:r>
      <w:r>
        <w:rPr>
          <w:color w:val="1D1D1B"/>
        </w:rPr>
        <w:t>it</w:t>
      </w:r>
      <w:r>
        <w:rPr>
          <w:color w:val="1D1D1B"/>
          <w:spacing w:val="43"/>
        </w:rPr>
        <w:t xml:space="preserve"> </w:t>
      </w:r>
      <w:r>
        <w:rPr>
          <w:color w:val="1D1D1B"/>
        </w:rPr>
        <w:t>the</w:t>
      </w:r>
      <w:r>
        <w:rPr>
          <w:color w:val="1D1D1B"/>
          <w:spacing w:val="43"/>
        </w:rPr>
        <w:t xml:space="preserve"> </w:t>
      </w:r>
      <w:r>
        <w:rPr>
          <w:color w:val="1D1D1B"/>
        </w:rPr>
        <w:t>meaning</w:t>
      </w:r>
      <w:r>
        <w:rPr>
          <w:color w:val="1D1D1B"/>
          <w:spacing w:val="43"/>
        </w:rPr>
        <w:t xml:space="preserve"> </w:t>
      </w:r>
      <w:r>
        <w:rPr>
          <w:color w:val="1D1D1B"/>
        </w:rPr>
        <w:t>of</w:t>
      </w:r>
      <w:r>
        <w:rPr>
          <w:color w:val="1D1D1B"/>
          <w:spacing w:val="43"/>
        </w:rPr>
        <w:t xml:space="preserve"> </w:t>
      </w:r>
      <w:r>
        <w:rPr>
          <w:color w:val="1D1D1B"/>
        </w:rPr>
        <w:t>a</w:t>
      </w:r>
      <w:r>
        <w:rPr>
          <w:color w:val="1D1D1B"/>
          <w:spacing w:val="43"/>
        </w:rPr>
        <w:t xml:space="preserve"> </w:t>
      </w:r>
      <w:r>
        <w:rPr>
          <w:color w:val="1D1D1B"/>
        </w:rPr>
        <w:t>two-headed</w:t>
      </w:r>
      <w:r>
        <w:rPr>
          <w:color w:val="1D1D1B"/>
          <w:spacing w:val="43"/>
        </w:rPr>
        <w:t xml:space="preserve"> </w:t>
      </w:r>
      <w:r>
        <w:rPr>
          <w:color w:val="1D1D1B"/>
        </w:rPr>
        <w:t>apotropaic</w:t>
      </w:r>
      <w:r>
        <w:rPr>
          <w:color w:val="1D1D1B"/>
          <w:spacing w:val="43"/>
        </w:rPr>
        <w:t xml:space="preserve"> </w:t>
      </w:r>
      <w:r>
        <w:rPr>
          <w:color w:val="1D1D1B"/>
        </w:rPr>
        <w:t>figurine</w:t>
      </w:r>
      <w:r>
        <w:rPr>
          <w:color w:val="1D1D1B"/>
          <w:spacing w:val="43"/>
        </w:rPr>
        <w:t xml:space="preserve"> </w:t>
      </w:r>
      <w:r>
        <w:rPr>
          <w:color w:val="1D1D1B"/>
          <w:spacing w:val="-2"/>
        </w:rPr>
        <w:t>(Speiser</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90" w:line="247" w:lineRule="auto"/>
        <w:ind w:left="223" w:right="239"/>
        <w:jc w:val="right"/>
      </w:pPr>
      <w:r>
        <w:rPr>
          <w:color w:val="1D1D1B"/>
        </w:rPr>
        <w:t>1957,</w:t>
      </w:r>
      <w:r>
        <w:rPr>
          <w:color w:val="1D1D1B"/>
          <w:spacing w:val="40"/>
        </w:rPr>
        <w:t xml:space="preserve"> </w:t>
      </w:r>
      <w:r>
        <w:rPr>
          <w:color w:val="1D1D1B"/>
        </w:rPr>
        <w:t>213).</w:t>
      </w:r>
      <w:r>
        <w:rPr>
          <w:color w:val="1D1D1B"/>
          <w:spacing w:val="40"/>
        </w:rPr>
        <w:t xml:space="preserve"> </w:t>
      </w:r>
      <w:r>
        <w:rPr>
          <w:color w:val="1D1D1B"/>
        </w:rPr>
        <w:t>This</w:t>
      </w:r>
      <w:r>
        <w:rPr>
          <w:color w:val="1D1D1B"/>
          <w:spacing w:val="40"/>
        </w:rPr>
        <w:t xml:space="preserve"> </w:t>
      </w:r>
      <w:r>
        <w:rPr>
          <w:color w:val="1D1D1B"/>
        </w:rPr>
        <w:t>seems</w:t>
      </w:r>
      <w:r>
        <w:rPr>
          <w:color w:val="1D1D1B"/>
          <w:spacing w:val="40"/>
        </w:rPr>
        <w:t xml:space="preserve"> </w:t>
      </w:r>
      <w:r>
        <w:rPr>
          <w:color w:val="1D1D1B"/>
        </w:rPr>
        <w:t>no</w:t>
      </w:r>
      <w:r>
        <w:rPr>
          <w:color w:val="1D1D1B"/>
          <w:spacing w:val="40"/>
        </w:rPr>
        <w:t xml:space="preserve"> </w:t>
      </w:r>
      <w:r>
        <w:rPr>
          <w:color w:val="1D1D1B"/>
        </w:rPr>
        <w:t>sounder</w:t>
      </w:r>
      <w:r>
        <w:rPr>
          <w:color w:val="1D1D1B"/>
          <w:spacing w:val="40"/>
        </w:rPr>
        <w:t xml:space="preserve"> </w:t>
      </w:r>
      <w:r>
        <w:rPr>
          <w:color w:val="1D1D1B"/>
        </w:rPr>
        <w:t>than</w:t>
      </w:r>
      <w:r>
        <w:rPr>
          <w:color w:val="1D1D1B"/>
          <w:spacing w:val="40"/>
        </w:rPr>
        <w:t xml:space="preserve"> </w:t>
      </w:r>
      <w:r>
        <w:rPr>
          <w:color w:val="1D1D1B"/>
        </w:rPr>
        <w:t>attempted</w:t>
      </w:r>
      <w:r>
        <w:rPr>
          <w:color w:val="1D1D1B"/>
          <w:spacing w:val="40"/>
        </w:rPr>
        <w:t xml:space="preserve"> </w:t>
      </w:r>
      <w:r>
        <w:rPr>
          <w:color w:val="1D1D1B"/>
        </w:rPr>
        <w:t>derivations</w:t>
      </w:r>
      <w:r>
        <w:rPr>
          <w:color w:val="1D1D1B"/>
          <w:spacing w:val="40"/>
        </w:rPr>
        <w:t xml:space="preserve"> </w:t>
      </w:r>
      <w:r>
        <w:rPr>
          <w:color w:val="1D1D1B"/>
        </w:rPr>
        <w:t>from Egyptian</w:t>
      </w:r>
      <w:r>
        <w:rPr>
          <w:color w:val="1D1D1B"/>
          <w:spacing w:val="-1"/>
        </w:rPr>
        <w:t xml:space="preserve"> </w:t>
      </w:r>
      <w:r>
        <w:rPr>
          <w:i/>
          <w:color w:val="1D1D1B"/>
          <w:u w:val="single" w:color="1D1D1B"/>
        </w:rPr>
        <w:t>d</w:t>
      </w:r>
      <w:r>
        <w:rPr>
          <w:i/>
          <w:color w:val="1D1D1B"/>
        </w:rPr>
        <w:t xml:space="preserve">df-t, </w:t>
      </w:r>
      <w:r>
        <w:rPr>
          <w:color w:val="1D1D1B"/>
        </w:rPr>
        <w:t>“uraeus”. which he rightly dismisses (Speiser 1957, 210). Tigay</w:t>
      </w:r>
      <w:r>
        <w:rPr>
          <w:color w:val="1D1D1B"/>
          <w:spacing w:val="80"/>
        </w:rPr>
        <w:t xml:space="preserve"> </w:t>
      </w:r>
      <w:r>
        <w:rPr>
          <w:color w:val="1D1D1B"/>
        </w:rPr>
        <w:t>agrees</w:t>
      </w:r>
      <w:r>
        <w:rPr>
          <w:color w:val="1D1D1B"/>
          <w:spacing w:val="80"/>
        </w:rPr>
        <w:t xml:space="preserve"> </w:t>
      </w:r>
      <w:r>
        <w:rPr>
          <w:color w:val="1D1D1B"/>
        </w:rPr>
        <w:t>with</w:t>
      </w:r>
      <w:r>
        <w:rPr>
          <w:color w:val="1D1D1B"/>
          <w:spacing w:val="80"/>
        </w:rPr>
        <w:t xml:space="preserve"> </w:t>
      </w:r>
      <w:r>
        <w:rPr>
          <w:color w:val="1D1D1B"/>
        </w:rPr>
        <w:t>Speiser</w:t>
      </w:r>
      <w:r>
        <w:rPr>
          <w:color w:val="1D1D1B"/>
          <w:spacing w:val="80"/>
        </w:rPr>
        <w:t xml:space="preserve"> </w:t>
      </w:r>
      <w:r>
        <w:rPr>
          <w:color w:val="1D1D1B"/>
        </w:rPr>
        <w:t>on</w:t>
      </w:r>
      <w:r>
        <w:rPr>
          <w:color w:val="1D1D1B"/>
          <w:spacing w:val="80"/>
        </w:rPr>
        <w:t xml:space="preserve"> </w:t>
      </w:r>
      <w:r>
        <w:rPr>
          <w:color w:val="1D1D1B"/>
        </w:rPr>
        <w:t>the</w:t>
      </w:r>
      <w:r>
        <w:rPr>
          <w:color w:val="1D1D1B"/>
          <w:spacing w:val="80"/>
        </w:rPr>
        <w:t xml:space="preserve"> </w:t>
      </w:r>
      <w:r>
        <w:rPr>
          <w:color w:val="1D1D1B"/>
        </w:rPr>
        <w:t>origin</w:t>
      </w:r>
      <w:r>
        <w:rPr>
          <w:color w:val="1D1D1B"/>
          <w:spacing w:val="80"/>
        </w:rPr>
        <w:t xml:space="preserve"> </w:t>
      </w:r>
      <w:r>
        <w:rPr>
          <w:color w:val="1D1D1B"/>
        </w:rPr>
        <w:t>in</w:t>
      </w:r>
      <w:r>
        <w:rPr>
          <w:color w:val="1D1D1B"/>
          <w:spacing w:val="80"/>
        </w:rPr>
        <w:t xml:space="preserve"> </w:t>
      </w:r>
      <w:r>
        <w:rPr>
          <w:color w:val="1D1D1B"/>
        </w:rPr>
        <w:t>*</w:t>
      </w:r>
      <w:r>
        <w:rPr>
          <w:i/>
          <w:color w:val="1D1D1B"/>
        </w:rPr>
        <w:t>ṭafṭaf</w:t>
      </w:r>
      <w:r>
        <w:rPr>
          <w:color w:val="1D1D1B"/>
        </w:rPr>
        <w:t>,</w:t>
      </w:r>
      <w:r>
        <w:rPr>
          <w:color w:val="1D1D1B"/>
          <w:spacing w:val="80"/>
        </w:rPr>
        <w:t xml:space="preserve"> </w:t>
      </w:r>
      <w:r>
        <w:rPr>
          <w:color w:val="1D1D1B"/>
        </w:rPr>
        <w:t>adding</w:t>
      </w:r>
      <w:r>
        <w:rPr>
          <w:color w:val="1D1D1B"/>
          <w:spacing w:val="80"/>
        </w:rPr>
        <w:t xml:space="preserve"> </w:t>
      </w:r>
      <w:r>
        <w:rPr>
          <w:color w:val="1D1D1B"/>
        </w:rPr>
        <w:t>the</w:t>
      </w:r>
    </w:p>
    <w:p>
      <w:pPr>
        <w:pStyle w:val="7"/>
        <w:spacing w:line="228" w:lineRule="auto"/>
        <w:ind w:left="223" w:right="240"/>
        <w:jc w:val="both"/>
      </w:pPr>
      <w:r>
        <w:rPr>
          <w:color w:val="1D1D1B"/>
        </w:rPr>
        <w:t>postbiblical example of another softening of a labial second consonant</w:t>
      </w:r>
      <w:r>
        <w:rPr>
          <w:color w:val="1D1D1B"/>
          <w:spacing w:val="80"/>
          <w:w w:val="150"/>
        </w:rPr>
        <w:t xml:space="preserve"> </w:t>
      </w:r>
      <w:r>
        <w:rPr>
          <w:color w:val="1D1D1B"/>
        </w:rPr>
        <w:t xml:space="preserve">to </w:t>
      </w:r>
      <w:r>
        <w:rPr>
          <w:i/>
          <w:color w:val="1D1D1B"/>
        </w:rPr>
        <w:t xml:space="preserve">w </w:t>
      </w:r>
      <w:r>
        <w:rPr>
          <w:color w:val="1D1D1B"/>
        </w:rPr>
        <w:t xml:space="preserve">in </w:t>
      </w:r>
      <w:r>
        <w:rPr>
          <w:i/>
          <w:color w:val="1D1D1B"/>
        </w:rPr>
        <w:t xml:space="preserve">lwlb </w:t>
      </w:r>
      <w:r>
        <w:rPr>
          <w:color w:val="1D1D1B"/>
        </w:rPr>
        <w:t xml:space="preserve">&lt; </w:t>
      </w:r>
      <w:r>
        <w:rPr>
          <w:i/>
          <w:color w:val="1D1D1B"/>
        </w:rPr>
        <w:t>lblb</w:t>
      </w:r>
      <w:r>
        <w:rPr>
          <w:color w:val="1D1D1B"/>
        </w:rPr>
        <w:t>, but sees this as a quadrilateral root developed from</w:t>
      </w:r>
      <w:r>
        <w:rPr>
          <w:color w:val="1D1D1B"/>
          <w:spacing w:val="80"/>
        </w:rPr>
        <w:t xml:space="preserve"> </w:t>
      </w:r>
      <w:r>
        <w:rPr>
          <w:color w:val="1D1D1B"/>
        </w:rPr>
        <w:t>an</w:t>
      </w:r>
      <w:r>
        <w:rPr>
          <w:color w:val="1D1D1B"/>
          <w:spacing w:val="-12"/>
        </w:rPr>
        <w:t xml:space="preserve"> </w:t>
      </w:r>
      <w:r>
        <w:rPr>
          <w:color w:val="1D1D1B"/>
        </w:rPr>
        <w:t>original</w:t>
      </w:r>
      <w:r>
        <w:rPr>
          <w:color w:val="1D1D1B"/>
          <w:spacing w:val="-11"/>
        </w:rPr>
        <w:t xml:space="preserve"> </w:t>
      </w:r>
      <w:r>
        <w:rPr>
          <w:color w:val="1D1D1B"/>
        </w:rPr>
        <w:t>middle-weak</w:t>
      </w:r>
      <w:r>
        <w:rPr>
          <w:color w:val="1D1D1B"/>
          <w:spacing w:val="-11"/>
        </w:rPr>
        <w:t xml:space="preserve"> </w:t>
      </w:r>
      <w:r>
        <w:rPr>
          <w:color w:val="1D1D1B"/>
        </w:rPr>
        <w:t>root,</w:t>
      </w:r>
      <w:r>
        <w:rPr>
          <w:color w:val="1D1D1B"/>
          <w:spacing w:val="-11"/>
        </w:rPr>
        <w:t xml:space="preserve"> </w:t>
      </w:r>
      <w:r>
        <w:rPr>
          <w:color w:val="1D1D1B"/>
        </w:rPr>
        <w:t>akin</w:t>
      </w:r>
      <w:r>
        <w:rPr>
          <w:color w:val="1D1D1B"/>
          <w:spacing w:val="-11"/>
        </w:rPr>
        <w:t xml:space="preserve"> </w:t>
      </w:r>
      <w:r>
        <w:rPr>
          <w:color w:val="1D1D1B"/>
        </w:rPr>
        <w:t>to</w:t>
      </w:r>
      <w:r>
        <w:rPr>
          <w:color w:val="1D1D1B"/>
          <w:spacing w:val="-13"/>
        </w:rPr>
        <w:t xml:space="preserve"> </w:t>
      </w:r>
      <w:r>
        <w:rPr>
          <w:i/>
          <w:color w:val="1D1D1B"/>
        </w:rPr>
        <w:t>šāšar</w:t>
      </w:r>
      <w:r>
        <w:rPr>
          <w:i/>
          <w:color w:val="1D1D1B"/>
          <w:spacing w:val="-11"/>
        </w:rPr>
        <w:t xml:space="preserve"> </w:t>
      </w:r>
      <w:r>
        <w:rPr>
          <w:color w:val="1D1D1B"/>
        </w:rPr>
        <w:t>(Tigay</w:t>
      </w:r>
      <w:r>
        <w:rPr>
          <w:color w:val="1D1D1B"/>
          <w:spacing w:val="-11"/>
        </w:rPr>
        <w:t xml:space="preserve"> </w:t>
      </w:r>
      <w:r>
        <w:rPr>
          <w:color w:val="1D1D1B"/>
        </w:rPr>
        <w:t>1982,</w:t>
      </w:r>
      <w:r>
        <w:rPr>
          <w:color w:val="1D1D1B"/>
          <w:spacing w:val="-11"/>
        </w:rPr>
        <w:t xml:space="preserve"> </w:t>
      </w:r>
      <w:r>
        <w:rPr>
          <w:color w:val="1D1D1B"/>
        </w:rPr>
        <w:t>325).</w:t>
      </w:r>
      <w:r>
        <w:rPr>
          <w:color w:val="1D1D1B"/>
          <w:spacing w:val="-14"/>
        </w:rPr>
        <w:t xml:space="preserve"> </w:t>
      </w:r>
      <w:r>
        <w:rPr>
          <w:color w:val="1D1D1B"/>
        </w:rPr>
        <w:t>This</w:t>
      </w:r>
      <w:r>
        <w:rPr>
          <w:color w:val="1D1D1B"/>
          <w:spacing w:val="-11"/>
        </w:rPr>
        <w:t xml:space="preserve"> </w:t>
      </w:r>
      <w:r>
        <w:rPr>
          <w:color w:val="1D1D1B"/>
        </w:rPr>
        <w:t>leaves us</w:t>
      </w:r>
      <w:r>
        <w:rPr>
          <w:color w:val="1D1D1B"/>
          <w:spacing w:val="-14"/>
        </w:rPr>
        <w:t xml:space="preserve"> </w:t>
      </w:r>
      <w:r>
        <w:rPr>
          <w:color w:val="1D1D1B"/>
        </w:rPr>
        <w:t>with</w:t>
      </w:r>
      <w:r>
        <w:rPr>
          <w:color w:val="1D1D1B"/>
          <w:spacing w:val="-14"/>
        </w:rPr>
        <w:t xml:space="preserve"> </w:t>
      </w:r>
      <w:r>
        <w:rPr>
          <w:i/>
          <w:color w:val="1D1D1B"/>
        </w:rPr>
        <w:t>ṬWP</w:t>
      </w:r>
      <w:r>
        <w:rPr>
          <w:i/>
          <w:color w:val="1D1D1B"/>
          <w:spacing w:val="-14"/>
        </w:rPr>
        <w:t xml:space="preserve"> </w:t>
      </w:r>
      <w:r>
        <w:rPr>
          <w:color w:val="1D1D1B"/>
        </w:rPr>
        <w:t>as</w:t>
      </w:r>
      <w:r>
        <w:rPr>
          <w:color w:val="1D1D1B"/>
          <w:spacing w:val="-13"/>
        </w:rPr>
        <w:t xml:space="preserve"> </w:t>
      </w:r>
      <w:r>
        <w:rPr>
          <w:color w:val="1D1D1B"/>
        </w:rPr>
        <w:t>the</w:t>
      </w:r>
      <w:r>
        <w:rPr>
          <w:color w:val="1D1D1B"/>
          <w:spacing w:val="-14"/>
        </w:rPr>
        <w:t xml:space="preserve"> </w:t>
      </w:r>
      <w:r>
        <w:rPr>
          <w:color w:val="1D1D1B"/>
        </w:rPr>
        <w:t>original</w:t>
      </w:r>
      <w:r>
        <w:rPr>
          <w:color w:val="1D1D1B"/>
          <w:spacing w:val="-14"/>
        </w:rPr>
        <w:t xml:space="preserve"> </w:t>
      </w:r>
      <w:r>
        <w:rPr>
          <w:color w:val="1D1D1B"/>
        </w:rPr>
        <w:t>root.</w:t>
      </w:r>
      <w:r>
        <w:rPr>
          <w:color w:val="1D1D1B"/>
          <w:spacing w:val="-14"/>
        </w:rPr>
        <w:t xml:space="preserve"> </w:t>
      </w:r>
      <w:r>
        <w:rPr>
          <w:color w:val="1D1D1B"/>
        </w:rPr>
        <w:t>Tigay</w:t>
      </w:r>
      <w:r>
        <w:rPr>
          <w:color w:val="1D1D1B"/>
          <w:spacing w:val="-13"/>
        </w:rPr>
        <w:t xml:space="preserve"> </w:t>
      </w:r>
      <w:r>
        <w:rPr>
          <w:color w:val="1D1D1B"/>
        </w:rPr>
        <w:t>believes</w:t>
      </w:r>
      <w:r>
        <w:rPr>
          <w:color w:val="1D1D1B"/>
          <w:spacing w:val="-14"/>
        </w:rPr>
        <w:t xml:space="preserve"> </w:t>
      </w:r>
      <w:r>
        <w:rPr>
          <w:i/>
          <w:color w:val="1D1D1B"/>
        </w:rPr>
        <w:t>Ṭoṭaphot</w:t>
      </w:r>
      <w:r>
        <w:rPr>
          <w:i/>
          <w:color w:val="1D1D1B"/>
          <w:spacing w:val="-14"/>
        </w:rPr>
        <w:t xml:space="preserve"> </w:t>
      </w:r>
      <w:r>
        <w:rPr>
          <w:color w:val="1D1D1B"/>
        </w:rPr>
        <w:t>were</w:t>
      </w:r>
      <w:r>
        <w:rPr>
          <w:color w:val="1D1D1B"/>
          <w:spacing w:val="-14"/>
        </w:rPr>
        <w:t xml:space="preserve"> </w:t>
      </w:r>
      <w:r>
        <w:rPr>
          <w:color w:val="1D1D1B"/>
        </w:rPr>
        <w:t>headbands, like those seen in Ancient Near Eastern artistic depictions of Syro- Palestinian people, although, as pointed out earlier, their meaning here (he believes) would be entirely metaphorically (Tigay 1982, 328-9).</w:t>
      </w:r>
    </w:p>
    <w:p>
      <w:pPr>
        <w:pStyle w:val="7"/>
        <w:spacing w:line="228" w:lineRule="auto"/>
        <w:ind w:left="223" w:right="241" w:firstLine="283"/>
        <w:jc w:val="both"/>
      </w:pPr>
      <w:r>
        <w:rPr>
          <w:color w:val="1D1D1B"/>
        </w:rPr>
        <w:t>However,</w:t>
      </w:r>
      <w:r>
        <w:rPr>
          <w:color w:val="1D1D1B"/>
          <w:spacing w:val="-5"/>
        </w:rPr>
        <w:t xml:space="preserve"> </w:t>
      </w:r>
      <w:r>
        <w:rPr>
          <w:color w:val="1D1D1B"/>
        </w:rPr>
        <w:t xml:space="preserve">Akkadian </w:t>
      </w:r>
      <w:r>
        <w:rPr>
          <w:i/>
          <w:color w:val="1D1D1B"/>
        </w:rPr>
        <w:t xml:space="preserve">naṭāpum </w:t>
      </w:r>
      <w:r>
        <w:rPr>
          <w:color w:val="1D1D1B"/>
        </w:rPr>
        <w:t xml:space="preserve">is “to uproot” or “tear out”, </w:t>
      </w:r>
      <w:r>
        <w:rPr>
          <w:i/>
          <w:color w:val="1D1D1B"/>
        </w:rPr>
        <w:t xml:space="preserve">not </w:t>
      </w:r>
      <w:r>
        <w:rPr>
          <w:color w:val="1D1D1B"/>
        </w:rPr>
        <w:t>“mark” (Black, George, and Postgate 2012, 247).</w:t>
      </w:r>
      <w:r>
        <w:rPr>
          <w:color w:val="1D1D1B"/>
          <w:spacing w:val="-6"/>
        </w:rPr>
        <w:t xml:space="preserve"> </w:t>
      </w:r>
      <w:r>
        <w:rPr>
          <w:color w:val="1D1D1B"/>
        </w:rPr>
        <w:t xml:space="preserve">Akk. </w:t>
      </w:r>
      <w:r>
        <w:rPr>
          <w:i/>
          <w:color w:val="1D1D1B"/>
        </w:rPr>
        <w:t xml:space="preserve">ṭâpum </w:t>
      </w:r>
      <w:r>
        <w:rPr>
          <w:color w:val="1D1D1B"/>
        </w:rPr>
        <w:t xml:space="preserve">is “to twist, wind” (Black, George, and Postgate 2012, 413); </w:t>
      </w:r>
      <w:r>
        <w:rPr>
          <w:i/>
          <w:color w:val="1D1D1B"/>
        </w:rPr>
        <w:t xml:space="preserve">ṭapāpu </w:t>
      </w:r>
      <w:r>
        <w:rPr>
          <w:color w:val="1D1D1B"/>
        </w:rPr>
        <w:t>is “to be satiated” (Black, George, and Postgate 2012, 413). In fact, the range of possible etymologies</w:t>
      </w:r>
      <w:r>
        <w:rPr>
          <w:color w:val="1D1D1B"/>
          <w:spacing w:val="25"/>
        </w:rPr>
        <w:t xml:space="preserve"> </w:t>
      </w:r>
      <w:r>
        <w:rPr>
          <w:color w:val="1D1D1B"/>
        </w:rPr>
        <w:t>for</w:t>
      </w:r>
      <w:r>
        <w:rPr>
          <w:color w:val="1D1D1B"/>
          <w:spacing w:val="25"/>
        </w:rPr>
        <w:t xml:space="preserve"> </w:t>
      </w:r>
      <w:r>
        <w:rPr>
          <w:i/>
          <w:color w:val="1D1D1B"/>
        </w:rPr>
        <w:t>Ṭoṭaphot</w:t>
      </w:r>
      <w:r>
        <w:rPr>
          <w:i/>
          <w:color w:val="1D1D1B"/>
          <w:spacing w:val="25"/>
        </w:rPr>
        <w:t xml:space="preserve"> </w:t>
      </w:r>
      <w:r>
        <w:rPr>
          <w:color w:val="1D1D1B"/>
        </w:rPr>
        <w:t>is</w:t>
      </w:r>
      <w:r>
        <w:rPr>
          <w:color w:val="1D1D1B"/>
          <w:spacing w:val="25"/>
        </w:rPr>
        <w:t xml:space="preserve"> </w:t>
      </w:r>
      <w:r>
        <w:rPr>
          <w:color w:val="1D1D1B"/>
        </w:rPr>
        <w:t>simply</w:t>
      </w:r>
      <w:r>
        <w:rPr>
          <w:color w:val="1D1D1B"/>
          <w:spacing w:val="25"/>
        </w:rPr>
        <w:t xml:space="preserve"> </w:t>
      </w:r>
      <w:r>
        <w:rPr>
          <w:color w:val="1D1D1B"/>
        </w:rPr>
        <w:t>too</w:t>
      </w:r>
      <w:r>
        <w:rPr>
          <w:color w:val="1D1D1B"/>
          <w:spacing w:val="25"/>
        </w:rPr>
        <w:t xml:space="preserve"> </w:t>
      </w:r>
      <w:r>
        <w:rPr>
          <w:color w:val="1D1D1B"/>
        </w:rPr>
        <w:t>large</w:t>
      </w:r>
      <w:r>
        <w:rPr>
          <w:color w:val="1D1D1B"/>
          <w:spacing w:val="25"/>
        </w:rPr>
        <w:t xml:space="preserve"> </w:t>
      </w:r>
      <w:r>
        <w:rPr>
          <w:color w:val="1D1D1B"/>
        </w:rPr>
        <w:t>and</w:t>
      </w:r>
      <w:r>
        <w:rPr>
          <w:color w:val="1D1D1B"/>
          <w:spacing w:val="25"/>
        </w:rPr>
        <w:t xml:space="preserve"> </w:t>
      </w:r>
      <w:r>
        <w:rPr>
          <w:color w:val="1D1D1B"/>
        </w:rPr>
        <w:t>varied</w:t>
      </w:r>
      <w:r>
        <w:rPr>
          <w:color w:val="1D1D1B"/>
          <w:spacing w:val="25"/>
        </w:rPr>
        <w:t xml:space="preserve"> </w:t>
      </w:r>
      <w:r>
        <w:rPr>
          <w:color w:val="1D1D1B"/>
        </w:rPr>
        <w:t>for</w:t>
      </w:r>
      <w:r>
        <w:rPr>
          <w:color w:val="1D1D1B"/>
          <w:spacing w:val="25"/>
        </w:rPr>
        <w:t xml:space="preserve"> </w:t>
      </w:r>
      <w:r>
        <w:rPr>
          <w:color w:val="1D1D1B"/>
        </w:rPr>
        <w:t>us</w:t>
      </w:r>
      <w:r>
        <w:rPr>
          <w:color w:val="1D1D1B"/>
          <w:spacing w:val="25"/>
        </w:rPr>
        <w:t xml:space="preserve"> </w:t>
      </w:r>
      <w:r>
        <w:rPr>
          <w:color w:val="1D1D1B"/>
        </w:rPr>
        <w:t>to</w:t>
      </w:r>
      <w:r>
        <w:rPr>
          <w:color w:val="1D1D1B"/>
          <w:spacing w:val="25"/>
        </w:rPr>
        <w:t xml:space="preserve"> </w:t>
      </w:r>
      <w:r>
        <w:rPr>
          <w:color w:val="1D1D1B"/>
        </w:rPr>
        <w:t>base an</w:t>
      </w:r>
      <w:r>
        <w:rPr>
          <w:color w:val="1D1D1B"/>
          <w:spacing w:val="33"/>
        </w:rPr>
        <w:t xml:space="preserve"> </w:t>
      </w:r>
      <w:r>
        <w:rPr>
          <w:color w:val="1D1D1B"/>
        </w:rPr>
        <w:t>understanding</w:t>
      </w:r>
      <w:r>
        <w:rPr>
          <w:color w:val="1D1D1B"/>
          <w:spacing w:val="33"/>
        </w:rPr>
        <w:t xml:space="preserve"> </w:t>
      </w:r>
      <w:r>
        <w:rPr>
          <w:color w:val="1D1D1B"/>
        </w:rPr>
        <w:t>of</w:t>
      </w:r>
      <w:r>
        <w:rPr>
          <w:color w:val="1D1D1B"/>
          <w:spacing w:val="33"/>
        </w:rPr>
        <w:t xml:space="preserve"> </w:t>
      </w:r>
      <w:r>
        <w:rPr>
          <w:color w:val="1D1D1B"/>
        </w:rPr>
        <w:t>the</w:t>
      </w:r>
      <w:r>
        <w:rPr>
          <w:color w:val="1D1D1B"/>
          <w:spacing w:val="33"/>
        </w:rPr>
        <w:t xml:space="preserve"> </w:t>
      </w:r>
      <w:r>
        <w:rPr>
          <w:color w:val="1D1D1B"/>
        </w:rPr>
        <w:t>original</w:t>
      </w:r>
      <w:r>
        <w:rPr>
          <w:color w:val="1D1D1B"/>
          <w:spacing w:val="33"/>
        </w:rPr>
        <w:t xml:space="preserve"> </w:t>
      </w:r>
      <w:r>
        <w:rPr>
          <w:color w:val="1D1D1B"/>
        </w:rPr>
        <w:t>intent</w:t>
      </w:r>
      <w:r>
        <w:rPr>
          <w:color w:val="1D1D1B"/>
          <w:spacing w:val="33"/>
        </w:rPr>
        <w:t xml:space="preserve"> </w:t>
      </w:r>
      <w:r>
        <w:rPr>
          <w:color w:val="1D1D1B"/>
        </w:rPr>
        <w:t>of</w:t>
      </w:r>
      <w:r>
        <w:rPr>
          <w:color w:val="1D1D1B"/>
          <w:spacing w:val="33"/>
        </w:rPr>
        <w:t xml:space="preserve"> </w:t>
      </w:r>
      <w:r>
        <w:rPr>
          <w:color w:val="1D1D1B"/>
        </w:rPr>
        <w:t>Exodus</w:t>
      </w:r>
      <w:r>
        <w:rPr>
          <w:color w:val="1D1D1B"/>
          <w:spacing w:val="33"/>
        </w:rPr>
        <w:t xml:space="preserve"> </w:t>
      </w:r>
      <w:r>
        <w:rPr>
          <w:color w:val="1D1D1B"/>
        </w:rPr>
        <w:t>13</w:t>
      </w:r>
      <w:r>
        <w:rPr>
          <w:color w:val="1D1D1B"/>
          <w:spacing w:val="33"/>
        </w:rPr>
        <w:t xml:space="preserve"> </w:t>
      </w:r>
      <w:r>
        <w:rPr>
          <w:color w:val="1D1D1B"/>
        </w:rPr>
        <w:t>on</w:t>
      </w:r>
      <w:r>
        <w:rPr>
          <w:color w:val="1D1D1B"/>
          <w:spacing w:val="33"/>
        </w:rPr>
        <w:t xml:space="preserve"> </w:t>
      </w:r>
      <w:r>
        <w:rPr>
          <w:color w:val="1D1D1B"/>
        </w:rPr>
        <w:t>this</w:t>
      </w:r>
      <w:r>
        <w:rPr>
          <w:color w:val="1D1D1B"/>
          <w:spacing w:val="33"/>
        </w:rPr>
        <w:t xml:space="preserve"> </w:t>
      </w:r>
      <w:r>
        <w:rPr>
          <w:color w:val="1D1D1B"/>
        </w:rPr>
        <w:t>term.</w:t>
      </w:r>
    </w:p>
    <w:p>
      <w:pPr>
        <w:pStyle w:val="7"/>
        <w:spacing w:line="228" w:lineRule="auto"/>
        <w:ind w:left="223" w:right="239" w:firstLine="283"/>
        <w:jc w:val="both"/>
      </w:pPr>
      <w:r>
        <w:rPr>
          <w:color w:val="1D1D1B"/>
        </w:rPr>
        <w:t>Let us return to the verses themselves, and ask what elements are</w:t>
      </w:r>
      <w:r>
        <w:rPr>
          <w:color w:val="1D1D1B"/>
          <w:spacing w:val="40"/>
        </w:rPr>
        <w:t xml:space="preserve"> </w:t>
      </w:r>
      <w:r>
        <w:rPr>
          <w:color w:val="1D1D1B"/>
        </w:rPr>
        <w:t>most</w:t>
      </w:r>
      <w:r>
        <w:rPr>
          <w:color w:val="1D1D1B"/>
          <w:spacing w:val="-9"/>
        </w:rPr>
        <w:t xml:space="preserve"> </w:t>
      </w:r>
      <w:r>
        <w:rPr>
          <w:color w:val="1D1D1B"/>
        </w:rPr>
        <w:t>obvious,</w:t>
      </w:r>
      <w:r>
        <w:rPr>
          <w:color w:val="1D1D1B"/>
          <w:spacing w:val="-9"/>
        </w:rPr>
        <w:t xml:space="preserve"> </w:t>
      </w:r>
      <w:r>
        <w:rPr>
          <w:color w:val="1D1D1B"/>
        </w:rPr>
        <w:t>what</w:t>
      </w:r>
      <w:r>
        <w:rPr>
          <w:color w:val="1D1D1B"/>
          <w:spacing w:val="-9"/>
        </w:rPr>
        <w:t xml:space="preserve"> </w:t>
      </w:r>
      <w:r>
        <w:rPr>
          <w:color w:val="1D1D1B"/>
        </w:rPr>
        <w:t>catches</w:t>
      </w:r>
      <w:r>
        <w:rPr>
          <w:color w:val="1D1D1B"/>
          <w:spacing w:val="-9"/>
        </w:rPr>
        <w:t xml:space="preserve"> </w:t>
      </w:r>
      <w:r>
        <w:rPr>
          <w:color w:val="1D1D1B"/>
        </w:rPr>
        <w:t>the</w:t>
      </w:r>
      <w:r>
        <w:rPr>
          <w:color w:val="1D1D1B"/>
          <w:spacing w:val="-9"/>
        </w:rPr>
        <w:t xml:space="preserve"> </w:t>
      </w:r>
      <w:r>
        <w:rPr>
          <w:color w:val="1D1D1B"/>
        </w:rPr>
        <w:t>eye</w:t>
      </w:r>
      <w:r>
        <w:rPr>
          <w:color w:val="1D1D1B"/>
          <w:spacing w:val="-9"/>
        </w:rPr>
        <w:t xml:space="preserve"> </w:t>
      </w:r>
      <w:r>
        <w:rPr>
          <w:color w:val="1D1D1B"/>
        </w:rPr>
        <w:t>when</w:t>
      </w:r>
      <w:r>
        <w:rPr>
          <w:color w:val="1D1D1B"/>
          <w:spacing w:val="-9"/>
        </w:rPr>
        <w:t xml:space="preserve"> </w:t>
      </w:r>
      <w:r>
        <w:rPr>
          <w:color w:val="1D1D1B"/>
        </w:rPr>
        <w:t>the</w:t>
      </w:r>
      <w:r>
        <w:rPr>
          <w:color w:val="1D1D1B"/>
          <w:spacing w:val="-9"/>
        </w:rPr>
        <w:t xml:space="preserve"> </w:t>
      </w:r>
      <w:r>
        <w:rPr>
          <w:color w:val="1D1D1B"/>
        </w:rPr>
        <w:t>curtain</w:t>
      </w:r>
      <w:r>
        <w:rPr>
          <w:color w:val="1D1D1B"/>
          <w:spacing w:val="-9"/>
        </w:rPr>
        <w:t xml:space="preserve"> </w:t>
      </w:r>
      <w:r>
        <w:rPr>
          <w:color w:val="1D1D1B"/>
        </w:rPr>
        <w:t>rises</w:t>
      </w:r>
      <w:r>
        <w:rPr>
          <w:color w:val="1D1D1B"/>
          <w:spacing w:val="-9"/>
        </w:rPr>
        <w:t xml:space="preserve"> </w:t>
      </w:r>
      <w:r>
        <w:rPr>
          <w:color w:val="1D1D1B"/>
        </w:rPr>
        <w:t>on</w:t>
      </w:r>
      <w:r>
        <w:rPr>
          <w:color w:val="1D1D1B"/>
          <w:spacing w:val="-9"/>
        </w:rPr>
        <w:t xml:space="preserve"> </w:t>
      </w:r>
      <w:r>
        <w:rPr>
          <w:color w:val="1D1D1B"/>
        </w:rPr>
        <w:t>this</w:t>
      </w:r>
      <w:r>
        <w:rPr>
          <w:color w:val="1D1D1B"/>
          <w:spacing w:val="-9"/>
        </w:rPr>
        <w:t xml:space="preserve"> </w:t>
      </w:r>
      <w:r>
        <w:rPr>
          <w:color w:val="1D1D1B"/>
        </w:rPr>
        <w:t xml:space="preserve">practice. If we translate without presuming to know what the verses mean, we are told there is a “sign”. But the nuances of </w:t>
      </w:r>
      <w:r>
        <w:rPr>
          <w:i/>
          <w:color w:val="1D1D1B"/>
        </w:rPr>
        <w:t xml:space="preserve">ʾot </w:t>
      </w:r>
      <w:r>
        <w:rPr>
          <w:color w:val="1D1D1B"/>
        </w:rPr>
        <w:t xml:space="preserve">are far from the English “sign”. An </w:t>
      </w:r>
      <w:r>
        <w:rPr>
          <w:i/>
          <w:color w:val="1D1D1B"/>
        </w:rPr>
        <w:t xml:space="preserve">ʾot </w:t>
      </w:r>
      <w:r>
        <w:rPr>
          <w:color w:val="1D1D1B"/>
        </w:rPr>
        <w:t>is more often a wonder, a marvel; ‘nearby’, as in Exod 10:1-2</w:t>
      </w:r>
      <w:r>
        <w:rPr>
          <w:color w:val="1D1D1B"/>
          <w:spacing w:val="29"/>
        </w:rPr>
        <w:t xml:space="preserve"> </w:t>
      </w:r>
      <w:r>
        <w:rPr>
          <w:color w:val="1D1D1B"/>
        </w:rPr>
        <w:t>(also</w:t>
      </w:r>
      <w:r>
        <w:rPr>
          <w:color w:val="1D1D1B"/>
          <w:spacing w:val="32"/>
        </w:rPr>
        <w:t xml:space="preserve"> </w:t>
      </w:r>
      <w:r>
        <w:rPr>
          <w:color w:val="1D1D1B"/>
        </w:rPr>
        <w:t>Exod</w:t>
      </w:r>
      <w:r>
        <w:rPr>
          <w:color w:val="1D1D1B"/>
          <w:spacing w:val="32"/>
        </w:rPr>
        <w:t xml:space="preserve"> </w:t>
      </w:r>
      <w:r>
        <w:rPr>
          <w:color w:val="1D1D1B"/>
        </w:rPr>
        <w:t>4:8-9;</w:t>
      </w:r>
      <w:r>
        <w:rPr>
          <w:color w:val="1D1D1B"/>
          <w:spacing w:val="31"/>
        </w:rPr>
        <w:t xml:space="preserve"> </w:t>
      </w:r>
      <w:r>
        <w:rPr>
          <w:color w:val="1D1D1B"/>
        </w:rPr>
        <w:t>Deut</w:t>
      </w:r>
      <w:r>
        <w:rPr>
          <w:color w:val="1D1D1B"/>
          <w:spacing w:val="32"/>
        </w:rPr>
        <w:t xml:space="preserve"> </w:t>
      </w:r>
      <w:r>
        <w:rPr>
          <w:color w:val="1D1D1B"/>
        </w:rPr>
        <w:t>4;34;</w:t>
      </w:r>
      <w:r>
        <w:rPr>
          <w:color w:val="1D1D1B"/>
          <w:spacing w:val="32"/>
        </w:rPr>
        <w:t xml:space="preserve"> </w:t>
      </w:r>
      <w:r>
        <w:rPr>
          <w:color w:val="1D1D1B"/>
        </w:rPr>
        <w:t>7:19;</w:t>
      </w:r>
      <w:r>
        <w:rPr>
          <w:color w:val="1D1D1B"/>
          <w:spacing w:val="32"/>
        </w:rPr>
        <w:t xml:space="preserve"> </w:t>
      </w:r>
      <w:r>
        <w:rPr>
          <w:color w:val="1D1D1B"/>
        </w:rPr>
        <w:t>13:2-3;</w:t>
      </w:r>
      <w:r>
        <w:rPr>
          <w:color w:val="1D1D1B"/>
          <w:spacing w:val="31"/>
        </w:rPr>
        <w:t xml:space="preserve"> </w:t>
      </w:r>
      <w:r>
        <w:rPr>
          <w:color w:val="1D1D1B"/>
        </w:rPr>
        <w:t>Num</w:t>
      </w:r>
      <w:r>
        <w:rPr>
          <w:color w:val="1D1D1B"/>
          <w:spacing w:val="32"/>
        </w:rPr>
        <w:t xml:space="preserve"> </w:t>
      </w:r>
      <w:r>
        <w:rPr>
          <w:color w:val="1D1D1B"/>
        </w:rPr>
        <w:t>14:11,</w:t>
      </w:r>
      <w:r>
        <w:rPr>
          <w:color w:val="1D1D1B"/>
          <w:spacing w:val="32"/>
        </w:rPr>
        <w:t xml:space="preserve"> </w:t>
      </w:r>
      <w:r>
        <w:rPr>
          <w:color w:val="1D1D1B"/>
        </w:rPr>
        <w:t>22;</w:t>
      </w:r>
      <w:r>
        <w:rPr>
          <w:color w:val="1D1D1B"/>
          <w:spacing w:val="32"/>
        </w:rPr>
        <w:t xml:space="preserve"> </w:t>
      </w:r>
      <w:r>
        <w:rPr>
          <w:color w:val="1D1D1B"/>
          <w:spacing w:val="-5"/>
        </w:rPr>
        <w:t>Jer</w:t>
      </w:r>
    </w:p>
    <w:p>
      <w:pPr>
        <w:pStyle w:val="7"/>
        <w:spacing w:line="228" w:lineRule="auto"/>
        <w:ind w:left="223" w:right="240"/>
        <w:jc w:val="both"/>
      </w:pPr>
      <w:r>
        <w:rPr>
          <w:color w:val="1D1D1B"/>
        </w:rPr>
        <w:t>10:2;</w:t>
      </w:r>
      <w:r>
        <w:rPr>
          <w:color w:val="1D1D1B"/>
          <w:spacing w:val="-4"/>
        </w:rPr>
        <w:t xml:space="preserve"> </w:t>
      </w:r>
      <w:r>
        <w:rPr>
          <w:color w:val="1D1D1B"/>
        </w:rPr>
        <w:t>Isa</w:t>
      </w:r>
      <w:r>
        <w:rPr>
          <w:color w:val="1D1D1B"/>
          <w:spacing w:val="-4"/>
        </w:rPr>
        <w:t xml:space="preserve"> </w:t>
      </w:r>
      <w:r>
        <w:rPr>
          <w:color w:val="1D1D1B"/>
        </w:rPr>
        <w:t>20:3;</w:t>
      </w:r>
      <w:r>
        <w:rPr>
          <w:color w:val="1D1D1B"/>
          <w:spacing w:val="-4"/>
        </w:rPr>
        <w:t xml:space="preserve"> </w:t>
      </w:r>
      <w:r>
        <w:rPr>
          <w:color w:val="1D1D1B"/>
        </w:rPr>
        <w:t>Harari</w:t>
      </w:r>
      <w:r>
        <w:rPr>
          <w:color w:val="1D1D1B"/>
          <w:spacing w:val="-4"/>
        </w:rPr>
        <w:t xml:space="preserve"> </w:t>
      </w:r>
      <w:r>
        <w:rPr>
          <w:color w:val="1D1D1B"/>
        </w:rPr>
        <w:t>2019,</w:t>
      </w:r>
      <w:r>
        <w:rPr>
          <w:color w:val="1D1D1B"/>
          <w:spacing w:val="-4"/>
        </w:rPr>
        <w:t xml:space="preserve"> </w:t>
      </w:r>
      <w:r>
        <w:rPr>
          <w:color w:val="1D1D1B"/>
        </w:rPr>
        <w:t>143;</w:t>
      </w:r>
      <w:r>
        <w:rPr>
          <w:color w:val="1D1D1B"/>
          <w:spacing w:val="-4"/>
        </w:rPr>
        <w:t xml:space="preserve"> </w:t>
      </w:r>
      <w:r>
        <w:rPr>
          <w:color w:val="1D1D1B"/>
        </w:rPr>
        <w:t>Cohn</w:t>
      </w:r>
      <w:r>
        <w:rPr>
          <w:color w:val="1D1D1B"/>
          <w:spacing w:val="-4"/>
        </w:rPr>
        <w:t xml:space="preserve"> </w:t>
      </w:r>
      <w:r>
        <w:rPr>
          <w:color w:val="1D1D1B"/>
        </w:rPr>
        <w:t>2008,</w:t>
      </w:r>
      <w:r>
        <w:rPr>
          <w:color w:val="1D1D1B"/>
          <w:spacing w:val="-4"/>
        </w:rPr>
        <w:t xml:space="preserve"> </w:t>
      </w:r>
      <w:r>
        <w:rPr>
          <w:color w:val="1D1D1B"/>
        </w:rPr>
        <w:t>38).</w:t>
      </w:r>
      <w:r>
        <w:rPr>
          <w:color w:val="1D1D1B"/>
          <w:spacing w:val="-4"/>
        </w:rPr>
        <w:t xml:space="preserve"> </w:t>
      </w:r>
      <w:r>
        <w:rPr>
          <w:color w:val="1D1D1B"/>
        </w:rPr>
        <w:t>Just</w:t>
      </w:r>
      <w:r>
        <w:rPr>
          <w:color w:val="1D1D1B"/>
          <w:spacing w:val="-4"/>
        </w:rPr>
        <w:t xml:space="preserve"> </w:t>
      </w:r>
      <w:r>
        <w:rPr>
          <w:color w:val="1D1D1B"/>
        </w:rPr>
        <w:t>as</w:t>
      </w:r>
      <w:r>
        <w:rPr>
          <w:color w:val="1D1D1B"/>
          <w:spacing w:val="-4"/>
        </w:rPr>
        <w:t xml:space="preserve"> </w:t>
      </w:r>
      <w:r>
        <w:rPr>
          <w:color w:val="1D1D1B"/>
        </w:rPr>
        <w:t>easily,</w:t>
      </w:r>
      <w:r>
        <w:rPr>
          <w:color w:val="1D1D1B"/>
          <w:spacing w:val="-4"/>
        </w:rPr>
        <w:t xml:space="preserve"> </w:t>
      </w:r>
      <w:r>
        <w:rPr>
          <w:color w:val="1D1D1B"/>
        </w:rPr>
        <w:t>we</w:t>
      </w:r>
      <w:r>
        <w:rPr>
          <w:color w:val="1D1D1B"/>
          <w:spacing w:val="-4"/>
        </w:rPr>
        <w:t xml:space="preserve"> </w:t>
      </w:r>
      <w:r>
        <w:rPr>
          <w:color w:val="1D1D1B"/>
        </w:rPr>
        <w:t>could translate</w:t>
      </w:r>
      <w:r>
        <w:rPr>
          <w:color w:val="1D1D1B"/>
          <w:spacing w:val="-7"/>
        </w:rPr>
        <w:t xml:space="preserve"> </w:t>
      </w:r>
      <w:r>
        <w:rPr>
          <w:color w:val="1D1D1B"/>
        </w:rPr>
        <w:t>“sign</w:t>
      </w:r>
      <w:r>
        <w:rPr>
          <w:color w:val="1D1D1B"/>
          <w:spacing w:val="-7"/>
        </w:rPr>
        <w:t xml:space="preserve"> </w:t>
      </w:r>
      <w:r>
        <w:rPr>
          <w:color w:val="1D1D1B"/>
        </w:rPr>
        <w:t>on</w:t>
      </w:r>
      <w:r>
        <w:rPr>
          <w:color w:val="1D1D1B"/>
          <w:spacing w:val="-7"/>
        </w:rPr>
        <w:t xml:space="preserve"> </w:t>
      </w:r>
      <w:r>
        <w:rPr>
          <w:color w:val="1D1D1B"/>
        </w:rPr>
        <w:t>your</w:t>
      </w:r>
      <w:r>
        <w:rPr>
          <w:color w:val="1D1D1B"/>
          <w:spacing w:val="-7"/>
        </w:rPr>
        <w:t xml:space="preserve"> </w:t>
      </w:r>
      <w:r>
        <w:rPr>
          <w:color w:val="1D1D1B"/>
        </w:rPr>
        <w:t>hand”,</w:t>
      </w:r>
      <w:r>
        <w:rPr>
          <w:color w:val="1D1D1B"/>
          <w:spacing w:val="-7"/>
        </w:rPr>
        <w:t xml:space="preserve"> </w:t>
      </w:r>
      <w:r>
        <w:rPr>
          <w:i/>
          <w:color w:val="1D1D1B"/>
        </w:rPr>
        <w:t>ʾot</w:t>
      </w:r>
      <w:r>
        <w:rPr>
          <w:i/>
          <w:color w:val="1D1D1B"/>
          <w:spacing w:val="-7"/>
        </w:rPr>
        <w:t xml:space="preserve"> </w:t>
      </w:r>
      <w:r>
        <w:rPr>
          <w:color w:val="1D1D1B"/>
        </w:rPr>
        <w:t>followed</w:t>
      </w:r>
      <w:r>
        <w:rPr>
          <w:color w:val="1D1D1B"/>
          <w:spacing w:val="-7"/>
        </w:rPr>
        <w:t xml:space="preserve"> </w:t>
      </w:r>
      <w:r>
        <w:rPr>
          <w:color w:val="1D1D1B"/>
        </w:rPr>
        <w:t>by</w:t>
      </w:r>
      <w:r>
        <w:rPr>
          <w:color w:val="1D1D1B"/>
          <w:spacing w:val="-7"/>
        </w:rPr>
        <w:t xml:space="preserve"> </w:t>
      </w:r>
      <w:r>
        <w:rPr>
          <w:color w:val="1D1D1B"/>
        </w:rPr>
        <w:t>ʿ</w:t>
      </w:r>
      <w:r>
        <w:rPr>
          <w:i/>
          <w:color w:val="1D1D1B"/>
        </w:rPr>
        <w:t>al</w:t>
      </w:r>
      <w:r>
        <w:rPr>
          <w:color w:val="1D1D1B"/>
        </w:rPr>
        <w:t>+“your</w:t>
      </w:r>
      <w:r>
        <w:rPr>
          <w:color w:val="1D1D1B"/>
          <w:spacing w:val="-7"/>
        </w:rPr>
        <w:t xml:space="preserve"> </w:t>
      </w:r>
      <w:r>
        <w:rPr>
          <w:color w:val="1D1D1B"/>
        </w:rPr>
        <w:t>hand”.</w:t>
      </w:r>
      <w:r>
        <w:rPr>
          <w:color w:val="1D1D1B"/>
          <w:spacing w:val="-10"/>
        </w:rPr>
        <w:t xml:space="preserve"> </w:t>
      </w:r>
      <w:r>
        <w:rPr>
          <w:color w:val="1D1D1B"/>
        </w:rPr>
        <w:t>We</w:t>
      </w:r>
      <w:r>
        <w:rPr>
          <w:color w:val="1D1D1B"/>
          <w:spacing w:val="-7"/>
        </w:rPr>
        <w:t xml:space="preserve"> </w:t>
      </w:r>
      <w:r>
        <w:rPr>
          <w:color w:val="1D1D1B"/>
        </w:rPr>
        <w:t>could translate</w:t>
      </w:r>
      <w:r>
        <w:rPr>
          <w:color w:val="1D1D1B"/>
          <w:spacing w:val="-14"/>
        </w:rPr>
        <w:t xml:space="preserve"> </w:t>
      </w:r>
      <w:r>
        <w:rPr>
          <w:color w:val="1D1D1B"/>
        </w:rPr>
        <w:t>“marvel”+</w:t>
      </w:r>
      <w:r>
        <w:rPr>
          <w:i/>
          <w:color w:val="1D1D1B"/>
        </w:rPr>
        <w:t>ʿal-yad</w:t>
      </w:r>
      <w:r>
        <w:rPr>
          <w:i/>
          <w:color w:val="1D1D1B"/>
          <w:spacing w:val="-14"/>
        </w:rPr>
        <w:t xml:space="preserve"> </w:t>
      </w:r>
      <w:r>
        <w:rPr>
          <w:color w:val="1D1D1B"/>
        </w:rPr>
        <w:t>“you”.</w:t>
      </w:r>
      <w:r>
        <w:rPr>
          <w:color w:val="1D1D1B"/>
          <w:spacing w:val="-14"/>
        </w:rPr>
        <w:t xml:space="preserve"> </w:t>
      </w:r>
      <w:r>
        <w:rPr>
          <w:color w:val="1D1D1B"/>
        </w:rPr>
        <w:t>The</w:t>
      </w:r>
      <w:r>
        <w:rPr>
          <w:color w:val="1D1D1B"/>
          <w:spacing w:val="-13"/>
        </w:rPr>
        <w:t xml:space="preserve"> </w:t>
      </w:r>
      <w:r>
        <w:rPr>
          <w:color w:val="1D1D1B"/>
        </w:rPr>
        <w:t>expression</w:t>
      </w:r>
      <w:r>
        <w:rPr>
          <w:color w:val="1D1D1B"/>
          <w:spacing w:val="-14"/>
        </w:rPr>
        <w:t xml:space="preserve"> </w:t>
      </w:r>
      <w:r>
        <w:rPr>
          <w:i/>
          <w:color w:val="1D1D1B"/>
        </w:rPr>
        <w:t>ʿal-yad</w:t>
      </w:r>
      <w:r>
        <w:rPr>
          <w:i/>
          <w:color w:val="1D1D1B"/>
          <w:spacing w:val="-14"/>
        </w:rPr>
        <w:t xml:space="preserve"> </w:t>
      </w:r>
      <w:r>
        <w:rPr>
          <w:color w:val="1D1D1B"/>
        </w:rPr>
        <w:t>is</w:t>
      </w:r>
      <w:r>
        <w:rPr>
          <w:color w:val="1D1D1B"/>
          <w:spacing w:val="-14"/>
        </w:rPr>
        <w:t xml:space="preserve"> </w:t>
      </w:r>
      <w:r>
        <w:rPr>
          <w:color w:val="1D1D1B"/>
        </w:rPr>
        <w:t>a</w:t>
      </w:r>
      <w:r>
        <w:rPr>
          <w:color w:val="1D1D1B"/>
          <w:spacing w:val="-13"/>
        </w:rPr>
        <w:t xml:space="preserve"> </w:t>
      </w:r>
      <w:r>
        <w:rPr>
          <w:color w:val="1D1D1B"/>
        </w:rPr>
        <w:t>fixed</w:t>
      </w:r>
      <w:r>
        <w:rPr>
          <w:color w:val="1D1D1B"/>
          <w:spacing w:val="-14"/>
        </w:rPr>
        <w:t xml:space="preserve"> </w:t>
      </w:r>
      <w:r>
        <w:rPr>
          <w:color w:val="1D1D1B"/>
        </w:rPr>
        <w:t>idiom, meaning</w:t>
      </w:r>
      <w:r>
        <w:rPr>
          <w:color w:val="1D1D1B"/>
          <w:spacing w:val="-2"/>
        </w:rPr>
        <w:t xml:space="preserve"> </w:t>
      </w:r>
      <w:r>
        <w:rPr>
          <w:color w:val="1D1D1B"/>
        </w:rPr>
        <w:t>“alongside”</w:t>
      </w:r>
      <w:r>
        <w:rPr>
          <w:color w:val="1D1D1B"/>
          <w:spacing w:val="-2"/>
        </w:rPr>
        <w:t xml:space="preserve"> </w:t>
      </w:r>
      <w:r>
        <w:rPr>
          <w:color w:val="1D1D1B"/>
        </w:rPr>
        <w:t>(Josh</w:t>
      </w:r>
      <w:r>
        <w:rPr>
          <w:color w:val="1D1D1B"/>
          <w:spacing w:val="-2"/>
        </w:rPr>
        <w:t xml:space="preserve"> </w:t>
      </w:r>
      <w:r>
        <w:rPr>
          <w:color w:val="1D1D1B"/>
        </w:rPr>
        <w:t>15:46;</w:t>
      </w:r>
      <w:r>
        <w:rPr>
          <w:color w:val="1D1D1B"/>
          <w:spacing w:val="-2"/>
        </w:rPr>
        <w:t xml:space="preserve"> </w:t>
      </w:r>
      <w:r>
        <w:rPr>
          <w:color w:val="1D1D1B"/>
        </w:rPr>
        <w:t>2</w:t>
      </w:r>
      <w:r>
        <w:rPr>
          <w:color w:val="1D1D1B"/>
          <w:spacing w:val="-2"/>
        </w:rPr>
        <w:t xml:space="preserve"> </w:t>
      </w:r>
      <w:r>
        <w:rPr>
          <w:color w:val="1D1D1B"/>
        </w:rPr>
        <w:t>Sam</w:t>
      </w:r>
      <w:r>
        <w:rPr>
          <w:color w:val="1D1D1B"/>
          <w:spacing w:val="-2"/>
        </w:rPr>
        <w:t xml:space="preserve"> </w:t>
      </w:r>
      <w:r>
        <w:rPr>
          <w:color w:val="1D1D1B"/>
        </w:rPr>
        <w:t>15:2).</w:t>
      </w:r>
      <w:r>
        <w:rPr>
          <w:color w:val="1D1D1B"/>
          <w:spacing w:val="-6"/>
        </w:rPr>
        <w:t xml:space="preserve"> </w:t>
      </w:r>
      <w:r>
        <w:rPr>
          <w:color w:val="1D1D1B"/>
        </w:rPr>
        <w:t>Thus,</w:t>
      </w:r>
      <w:r>
        <w:rPr>
          <w:color w:val="1D1D1B"/>
          <w:spacing w:val="-2"/>
        </w:rPr>
        <w:t xml:space="preserve"> </w:t>
      </w:r>
      <w:r>
        <w:rPr>
          <w:color w:val="1D1D1B"/>
        </w:rPr>
        <w:t>not</w:t>
      </w:r>
      <w:r>
        <w:rPr>
          <w:color w:val="1D1D1B"/>
          <w:spacing w:val="-2"/>
        </w:rPr>
        <w:t xml:space="preserve"> </w:t>
      </w:r>
      <w:r>
        <w:rPr>
          <w:color w:val="1D1D1B"/>
        </w:rPr>
        <w:t>“a</w:t>
      </w:r>
      <w:r>
        <w:rPr>
          <w:color w:val="1D1D1B"/>
          <w:spacing w:val="-2"/>
        </w:rPr>
        <w:t xml:space="preserve"> </w:t>
      </w:r>
      <w:r>
        <w:rPr>
          <w:color w:val="1D1D1B"/>
        </w:rPr>
        <w:t>sign</w:t>
      </w:r>
      <w:r>
        <w:rPr>
          <w:color w:val="1D1D1B"/>
          <w:spacing w:val="-2"/>
        </w:rPr>
        <w:t xml:space="preserve"> </w:t>
      </w:r>
      <w:r>
        <w:rPr>
          <w:color w:val="1D1D1B"/>
        </w:rPr>
        <w:t>on</w:t>
      </w:r>
      <w:r>
        <w:rPr>
          <w:color w:val="1D1D1B"/>
          <w:spacing w:val="-2"/>
        </w:rPr>
        <w:t xml:space="preserve"> </w:t>
      </w:r>
      <w:r>
        <w:rPr>
          <w:color w:val="1D1D1B"/>
        </w:rPr>
        <w:t xml:space="preserve">your hand” but “a marvel alongside you”. Admittedly, this use of </w:t>
      </w:r>
      <w:r>
        <w:rPr>
          <w:i/>
          <w:color w:val="1D1D1B"/>
        </w:rPr>
        <w:t xml:space="preserve">ʿal-yad </w:t>
      </w:r>
      <w:r>
        <w:rPr>
          <w:color w:val="1D1D1B"/>
        </w:rPr>
        <w:t xml:space="preserve">is uncommon. But </w:t>
      </w:r>
      <w:r>
        <w:rPr>
          <w:i/>
          <w:color w:val="1D1D1B"/>
        </w:rPr>
        <w:t xml:space="preserve">yad </w:t>
      </w:r>
      <w:r>
        <w:rPr>
          <w:color w:val="1D1D1B"/>
        </w:rPr>
        <w:t xml:space="preserve">regularly means “power” or “authority”, rather than “hand”. Since the preposition </w:t>
      </w:r>
      <w:r>
        <w:rPr>
          <w:i/>
          <w:color w:val="1D1D1B"/>
        </w:rPr>
        <w:t xml:space="preserve">ʿal </w:t>
      </w:r>
      <w:r>
        <w:rPr>
          <w:color w:val="1D1D1B"/>
        </w:rPr>
        <w:t>can variously mean “at” (Gen 24:43), “at”</w:t>
      </w:r>
      <w:r>
        <w:rPr>
          <w:color w:val="1D1D1B"/>
          <w:spacing w:val="-7"/>
        </w:rPr>
        <w:t xml:space="preserve"> </w:t>
      </w:r>
      <w:r>
        <w:rPr>
          <w:color w:val="1D1D1B"/>
        </w:rPr>
        <w:t>(</w:t>
      </w:r>
      <w:r>
        <w:rPr>
          <w:i/>
          <w:color w:val="1D1D1B"/>
        </w:rPr>
        <w:t>passim</w:t>
      </w:r>
      <w:r>
        <w:rPr>
          <w:color w:val="1D1D1B"/>
        </w:rPr>
        <w:t>),</w:t>
      </w:r>
      <w:r>
        <w:rPr>
          <w:color w:val="1D1D1B"/>
          <w:spacing w:val="-7"/>
        </w:rPr>
        <w:t xml:space="preserve"> </w:t>
      </w:r>
      <w:r>
        <w:rPr>
          <w:color w:val="1D1D1B"/>
        </w:rPr>
        <w:t>“over”</w:t>
      </w:r>
      <w:r>
        <w:rPr>
          <w:color w:val="1D1D1B"/>
          <w:spacing w:val="-7"/>
        </w:rPr>
        <w:t xml:space="preserve"> </w:t>
      </w:r>
      <w:r>
        <w:rPr>
          <w:color w:val="1D1D1B"/>
        </w:rPr>
        <w:t>(Ps</w:t>
      </w:r>
      <w:r>
        <w:rPr>
          <w:color w:val="1D1D1B"/>
          <w:spacing w:val="-7"/>
        </w:rPr>
        <w:t xml:space="preserve"> </w:t>
      </w:r>
      <w:r>
        <w:rPr>
          <w:color w:val="1D1D1B"/>
        </w:rPr>
        <w:t>95:3),</w:t>
      </w:r>
      <w:r>
        <w:rPr>
          <w:color w:val="1D1D1B"/>
          <w:spacing w:val="-7"/>
        </w:rPr>
        <w:t xml:space="preserve"> </w:t>
      </w:r>
      <w:r>
        <w:rPr>
          <w:color w:val="1D1D1B"/>
        </w:rPr>
        <w:t>or</w:t>
      </w:r>
      <w:r>
        <w:rPr>
          <w:color w:val="1D1D1B"/>
          <w:spacing w:val="-7"/>
        </w:rPr>
        <w:t xml:space="preserve"> </w:t>
      </w:r>
      <w:r>
        <w:rPr>
          <w:color w:val="1D1D1B"/>
        </w:rPr>
        <w:t>“for”</w:t>
      </w:r>
      <w:r>
        <w:rPr>
          <w:color w:val="1D1D1B"/>
          <w:spacing w:val="-7"/>
        </w:rPr>
        <w:t xml:space="preserve"> </w:t>
      </w:r>
      <w:r>
        <w:rPr>
          <w:color w:val="1D1D1B"/>
        </w:rPr>
        <w:t>(2</w:t>
      </w:r>
      <w:r>
        <w:rPr>
          <w:color w:val="1D1D1B"/>
          <w:spacing w:val="-7"/>
        </w:rPr>
        <w:t xml:space="preserve"> </w:t>
      </w:r>
      <w:r>
        <w:rPr>
          <w:color w:val="1D1D1B"/>
        </w:rPr>
        <w:t>Chron</w:t>
      </w:r>
      <w:r>
        <w:rPr>
          <w:color w:val="1D1D1B"/>
          <w:spacing w:val="-7"/>
        </w:rPr>
        <w:t xml:space="preserve"> </w:t>
      </w:r>
      <w:r>
        <w:rPr>
          <w:color w:val="1D1D1B"/>
        </w:rPr>
        <w:t>30:18;</w:t>
      </w:r>
      <w:r>
        <w:rPr>
          <w:color w:val="1D1D1B"/>
          <w:spacing w:val="-11"/>
        </w:rPr>
        <w:t xml:space="preserve"> </w:t>
      </w:r>
      <w:r>
        <w:rPr>
          <w:color w:val="1D1D1B"/>
        </w:rPr>
        <w:t>Van</w:t>
      </w:r>
      <w:r>
        <w:rPr>
          <w:color w:val="1D1D1B"/>
          <w:spacing w:val="-7"/>
        </w:rPr>
        <w:t xml:space="preserve"> </w:t>
      </w:r>
      <w:r>
        <w:rPr>
          <w:color w:val="1D1D1B"/>
        </w:rPr>
        <w:t>Der</w:t>
      </w:r>
      <w:r>
        <w:rPr>
          <w:color w:val="1D1D1B"/>
          <w:spacing w:val="-7"/>
        </w:rPr>
        <w:t xml:space="preserve"> </w:t>
      </w:r>
      <w:r>
        <w:rPr>
          <w:color w:val="1D1D1B"/>
        </w:rPr>
        <w:t>Merwe, Naudé, and Kroeze 2017, 371-3), the line could mean “a marvel for your control” or “a marvel beyond your power”.</w:t>
      </w:r>
    </w:p>
    <w:p>
      <w:pPr>
        <w:pStyle w:val="7"/>
        <w:spacing w:line="228" w:lineRule="auto"/>
        <w:ind w:left="223" w:right="239" w:firstLine="283"/>
        <w:jc w:val="both"/>
      </w:pPr>
      <w:r>
        <w:rPr>
          <w:color w:val="1D1D1B"/>
        </w:rPr>
        <w:t xml:space="preserve">So we might arrive at, “There will be a marvel alongside you and a memorial between your eyes” — or “There is a marvel beyond your control / a memorial between your eyes” — followed by “A marvel beyond your control / </w:t>
      </w:r>
      <w:r>
        <w:rPr>
          <w:i/>
          <w:color w:val="1D1D1B"/>
        </w:rPr>
        <w:t xml:space="preserve">Ṭoṭaphot </w:t>
      </w:r>
      <w:r>
        <w:rPr>
          <w:color w:val="1D1D1B"/>
        </w:rPr>
        <w:t xml:space="preserve">between your eyes”; understanding </w:t>
      </w:r>
      <w:r>
        <w:rPr>
          <w:i/>
          <w:color w:val="1D1D1B"/>
        </w:rPr>
        <w:t xml:space="preserve">Ṭoṭaphot </w:t>
      </w:r>
      <w:r>
        <w:rPr>
          <w:color w:val="1D1D1B"/>
        </w:rPr>
        <w:t xml:space="preserve">as anything from a band, to droplet jewels, to ink markings. Somehow it commemorates the Exodus. Admittedly, much is still quite opaque, but a key point is that </w:t>
      </w:r>
      <w:r>
        <w:rPr>
          <w:i/>
          <w:color w:val="1D1D1B"/>
        </w:rPr>
        <w:t xml:space="preserve">none </w:t>
      </w:r>
      <w:r>
        <w:rPr>
          <w:color w:val="1D1D1B"/>
        </w:rPr>
        <w:t xml:space="preserve">of these translations involves hands. We must consider the possibility that the instructions are </w:t>
      </w:r>
      <w:r>
        <w:rPr>
          <w:i/>
          <w:color w:val="1D1D1B"/>
        </w:rPr>
        <w:t xml:space="preserve">only </w:t>
      </w:r>
      <w:r>
        <w:rPr>
          <w:color w:val="1D1D1B"/>
        </w:rPr>
        <w:t>about something</w:t>
      </w:r>
      <w:r>
        <w:rPr>
          <w:color w:val="1D1D1B"/>
          <w:spacing w:val="21"/>
        </w:rPr>
        <w:t xml:space="preserve"> </w:t>
      </w:r>
      <w:r>
        <w:rPr>
          <w:color w:val="1D1D1B"/>
        </w:rPr>
        <w:t>on</w:t>
      </w:r>
      <w:r>
        <w:rPr>
          <w:color w:val="1D1D1B"/>
          <w:spacing w:val="21"/>
        </w:rPr>
        <w:t xml:space="preserve"> </w:t>
      </w:r>
      <w:r>
        <w:rPr>
          <w:color w:val="1D1D1B"/>
        </w:rPr>
        <w:t>the</w:t>
      </w:r>
      <w:r>
        <w:rPr>
          <w:color w:val="1D1D1B"/>
          <w:spacing w:val="21"/>
        </w:rPr>
        <w:t xml:space="preserve"> </w:t>
      </w:r>
      <w:r>
        <w:rPr>
          <w:color w:val="1D1D1B"/>
        </w:rPr>
        <w:t>face,</w:t>
      </w:r>
      <w:r>
        <w:rPr>
          <w:color w:val="1D1D1B"/>
          <w:spacing w:val="21"/>
        </w:rPr>
        <w:t xml:space="preserve"> </w:t>
      </w:r>
      <w:r>
        <w:rPr>
          <w:color w:val="1D1D1B"/>
        </w:rPr>
        <w:t>specifically</w:t>
      </w:r>
      <w:r>
        <w:rPr>
          <w:color w:val="1D1D1B"/>
          <w:spacing w:val="21"/>
        </w:rPr>
        <w:t xml:space="preserve"> </w:t>
      </w:r>
      <w:r>
        <w:rPr>
          <w:color w:val="1D1D1B"/>
        </w:rPr>
        <w:t>between</w:t>
      </w:r>
      <w:r>
        <w:rPr>
          <w:color w:val="1D1D1B"/>
          <w:spacing w:val="21"/>
        </w:rPr>
        <w:t xml:space="preserve"> </w:t>
      </w:r>
      <w:r>
        <w:rPr>
          <w:color w:val="1D1D1B"/>
        </w:rPr>
        <w:t>the</w:t>
      </w:r>
      <w:r>
        <w:rPr>
          <w:color w:val="1D1D1B"/>
          <w:spacing w:val="21"/>
        </w:rPr>
        <w:t xml:space="preserve"> </w:t>
      </w:r>
      <w:r>
        <w:rPr>
          <w:color w:val="1D1D1B"/>
        </w:rPr>
        <w:t>eyes:</w:t>
      </w:r>
      <w:r>
        <w:rPr>
          <w:color w:val="1D1D1B"/>
          <w:spacing w:val="21"/>
        </w:rPr>
        <w:t xml:space="preserve"> </w:t>
      </w:r>
      <w:r>
        <w:rPr>
          <w:color w:val="1D1D1B"/>
        </w:rPr>
        <w:t>not</w:t>
      </w:r>
      <w:r>
        <w:rPr>
          <w:color w:val="1D1D1B"/>
          <w:spacing w:val="21"/>
        </w:rPr>
        <w:t xml:space="preserve"> </w:t>
      </w:r>
      <w:r>
        <w:rPr>
          <w:color w:val="1D1D1B"/>
        </w:rPr>
        <w:t>the</w:t>
      </w:r>
      <w:r>
        <w:rPr>
          <w:color w:val="1D1D1B"/>
          <w:spacing w:val="21"/>
        </w:rPr>
        <w:t xml:space="preserve"> </w:t>
      </w:r>
      <w:r>
        <w:rPr>
          <w:color w:val="1D1D1B"/>
        </w:rPr>
        <w:t>forehead,</w:t>
      </w:r>
    </w:p>
    <w:p>
      <w:pPr>
        <w:spacing w:line="228" w:lineRule="auto"/>
        <w:jc w:val="both"/>
        <w:sectPr>
          <w:pgSz w:w="8400" w:h="11910"/>
          <w:pgMar w:top="940" w:right="720" w:bottom="280" w:left="740" w:header="758" w:footer="0" w:gutter="0"/>
          <w:cols w:space="708" w:num="1"/>
        </w:sectPr>
      </w:pPr>
    </w:p>
    <w:p>
      <w:pPr>
        <w:pStyle w:val="7"/>
        <w:spacing w:before="3"/>
        <w:rPr>
          <w:sz w:val="16"/>
        </w:rPr>
      </w:pPr>
    </w:p>
    <w:p>
      <w:pPr>
        <w:pStyle w:val="7"/>
        <w:spacing w:before="101" w:line="228" w:lineRule="auto"/>
        <w:ind w:left="223" w:right="240"/>
        <w:jc w:val="both"/>
      </w:pPr>
      <w:r>
        <w:rPr>
          <w:i/>
          <w:color w:val="1D1D1B"/>
        </w:rPr>
        <w:t xml:space="preserve">mēṣaḫ </w:t>
      </w:r>
      <w:r>
        <w:rPr>
          <w:color w:val="1D1D1B"/>
        </w:rPr>
        <w:t>(Exod 28:38), and not “on” the hand or arm. “Marvel” is perhaps not</w:t>
      </w:r>
      <w:r>
        <w:rPr>
          <w:color w:val="1D1D1B"/>
          <w:spacing w:val="13"/>
        </w:rPr>
        <w:t xml:space="preserve"> </w:t>
      </w:r>
      <w:r>
        <w:rPr>
          <w:color w:val="1D1D1B"/>
        </w:rPr>
        <w:t>certain,</w:t>
      </w:r>
      <w:r>
        <w:rPr>
          <w:color w:val="1D1D1B"/>
          <w:spacing w:val="14"/>
        </w:rPr>
        <w:t xml:space="preserve"> </w:t>
      </w:r>
      <w:r>
        <w:rPr>
          <w:color w:val="1D1D1B"/>
        </w:rPr>
        <w:t>since</w:t>
      </w:r>
      <w:r>
        <w:rPr>
          <w:color w:val="1D1D1B"/>
          <w:spacing w:val="13"/>
        </w:rPr>
        <w:t xml:space="preserve"> </w:t>
      </w:r>
      <w:r>
        <w:rPr>
          <w:color w:val="1D1D1B"/>
        </w:rPr>
        <w:t>in</w:t>
      </w:r>
      <w:r>
        <w:rPr>
          <w:color w:val="1D1D1B"/>
          <w:spacing w:val="14"/>
        </w:rPr>
        <w:t xml:space="preserve"> </w:t>
      </w:r>
      <w:r>
        <w:rPr>
          <w:color w:val="1D1D1B"/>
        </w:rPr>
        <w:t>the</w:t>
      </w:r>
      <w:r>
        <w:rPr>
          <w:color w:val="1D1D1B"/>
          <w:spacing w:val="14"/>
        </w:rPr>
        <w:t xml:space="preserve"> </w:t>
      </w:r>
      <w:r>
        <w:rPr>
          <w:color w:val="1D1D1B"/>
        </w:rPr>
        <w:t>few</w:t>
      </w:r>
      <w:r>
        <w:rPr>
          <w:color w:val="1D1D1B"/>
          <w:spacing w:val="13"/>
        </w:rPr>
        <w:t xml:space="preserve"> </w:t>
      </w:r>
      <w:r>
        <w:rPr>
          <w:color w:val="1D1D1B"/>
        </w:rPr>
        <w:t>places</w:t>
      </w:r>
      <w:r>
        <w:rPr>
          <w:color w:val="1D1D1B"/>
          <w:spacing w:val="13"/>
        </w:rPr>
        <w:t xml:space="preserve"> </w:t>
      </w:r>
      <w:r>
        <w:rPr>
          <w:color w:val="1D1D1B"/>
        </w:rPr>
        <w:t>where</w:t>
      </w:r>
      <w:r>
        <w:rPr>
          <w:color w:val="1D1D1B"/>
          <w:spacing w:val="14"/>
        </w:rPr>
        <w:t xml:space="preserve"> </w:t>
      </w:r>
      <w:r>
        <w:rPr>
          <w:i/>
          <w:color w:val="1D1D1B"/>
        </w:rPr>
        <w:t>ʾot</w:t>
      </w:r>
      <w:r>
        <w:rPr>
          <w:i/>
          <w:color w:val="1D1D1B"/>
          <w:spacing w:val="14"/>
        </w:rPr>
        <w:t xml:space="preserve"> </w:t>
      </w:r>
      <w:r>
        <w:rPr>
          <w:color w:val="1D1D1B"/>
        </w:rPr>
        <w:t>appears</w:t>
      </w:r>
      <w:r>
        <w:rPr>
          <w:color w:val="1D1D1B"/>
          <w:spacing w:val="14"/>
        </w:rPr>
        <w:t xml:space="preserve"> </w:t>
      </w:r>
      <w:r>
        <w:rPr>
          <w:color w:val="1D1D1B"/>
        </w:rPr>
        <w:t>with</w:t>
      </w:r>
      <w:r>
        <w:rPr>
          <w:color w:val="1D1D1B"/>
          <w:spacing w:val="13"/>
        </w:rPr>
        <w:t xml:space="preserve"> </w:t>
      </w:r>
      <w:r>
        <w:rPr>
          <w:i/>
          <w:color w:val="1D1D1B"/>
        </w:rPr>
        <w:t>zikaron</w:t>
      </w:r>
      <w:r>
        <w:rPr>
          <w:color w:val="1D1D1B"/>
        </w:rPr>
        <w:t>,</w:t>
      </w:r>
      <w:r>
        <w:rPr>
          <w:color w:val="1D1D1B"/>
          <w:spacing w:val="13"/>
        </w:rPr>
        <w:t xml:space="preserve"> </w:t>
      </w:r>
      <w:r>
        <w:rPr>
          <w:color w:val="1D1D1B"/>
        </w:rPr>
        <w:t>it</w:t>
      </w:r>
      <w:r>
        <w:rPr>
          <w:color w:val="1D1D1B"/>
          <w:spacing w:val="14"/>
        </w:rPr>
        <w:t xml:space="preserve"> </w:t>
      </w:r>
      <w:r>
        <w:rPr>
          <w:color w:val="1D1D1B"/>
        </w:rPr>
        <w:t>is a</w:t>
      </w:r>
      <w:r>
        <w:rPr>
          <w:color w:val="1D1D1B"/>
          <w:spacing w:val="-1"/>
        </w:rPr>
        <w:t xml:space="preserve"> </w:t>
      </w:r>
      <w:r>
        <w:rPr>
          <w:color w:val="1D1D1B"/>
        </w:rPr>
        <w:t>“symbol”</w:t>
      </w:r>
      <w:r>
        <w:rPr>
          <w:color w:val="1D1D1B"/>
          <w:spacing w:val="2"/>
        </w:rPr>
        <w:t xml:space="preserve"> </w:t>
      </w:r>
      <w:r>
        <w:rPr>
          <w:color w:val="1D1D1B"/>
        </w:rPr>
        <w:t>or</w:t>
      </w:r>
      <w:r>
        <w:rPr>
          <w:color w:val="1D1D1B"/>
          <w:spacing w:val="2"/>
        </w:rPr>
        <w:t xml:space="preserve"> </w:t>
      </w:r>
      <w:r>
        <w:rPr>
          <w:color w:val="1D1D1B"/>
        </w:rPr>
        <w:t>“sign”;</w:t>
      </w:r>
      <w:r>
        <w:rPr>
          <w:color w:val="1D1D1B"/>
          <w:spacing w:val="1"/>
        </w:rPr>
        <w:t xml:space="preserve"> </w:t>
      </w:r>
      <w:r>
        <w:rPr>
          <w:color w:val="1D1D1B"/>
        </w:rPr>
        <w:t>Exod</w:t>
      </w:r>
      <w:r>
        <w:rPr>
          <w:color w:val="1D1D1B"/>
          <w:spacing w:val="2"/>
        </w:rPr>
        <w:t xml:space="preserve"> </w:t>
      </w:r>
      <w:r>
        <w:rPr>
          <w:color w:val="1D1D1B"/>
        </w:rPr>
        <w:t>12:13-14;</w:t>
      </w:r>
      <w:r>
        <w:rPr>
          <w:color w:val="1D1D1B"/>
          <w:spacing w:val="2"/>
        </w:rPr>
        <w:t xml:space="preserve"> </w:t>
      </w:r>
      <w:r>
        <w:rPr>
          <w:color w:val="1D1D1B"/>
        </w:rPr>
        <w:t>Josh</w:t>
      </w:r>
      <w:r>
        <w:rPr>
          <w:color w:val="1D1D1B"/>
          <w:spacing w:val="2"/>
        </w:rPr>
        <w:t xml:space="preserve"> </w:t>
      </w:r>
      <w:r>
        <w:rPr>
          <w:color w:val="1D1D1B"/>
        </w:rPr>
        <w:t>4:6-7;</w:t>
      </w:r>
      <w:r>
        <w:rPr>
          <w:color w:val="1D1D1B"/>
          <w:spacing w:val="1"/>
        </w:rPr>
        <w:t xml:space="preserve"> </w:t>
      </w:r>
      <w:r>
        <w:rPr>
          <w:color w:val="1D1D1B"/>
        </w:rPr>
        <w:t>cf.</w:t>
      </w:r>
      <w:r>
        <w:rPr>
          <w:color w:val="1D1D1B"/>
          <w:spacing w:val="2"/>
        </w:rPr>
        <w:t xml:space="preserve"> </w:t>
      </w:r>
      <w:r>
        <w:rPr>
          <w:color w:val="1D1D1B"/>
        </w:rPr>
        <w:t>Isa</w:t>
      </w:r>
      <w:r>
        <w:rPr>
          <w:color w:val="1D1D1B"/>
          <w:spacing w:val="2"/>
        </w:rPr>
        <w:t xml:space="preserve"> </w:t>
      </w:r>
      <w:r>
        <w:rPr>
          <w:color w:val="1D1D1B"/>
        </w:rPr>
        <w:t>55:13)</w:t>
      </w:r>
      <w:r>
        <w:rPr>
          <w:color w:val="1D1D1B"/>
          <w:spacing w:val="2"/>
        </w:rPr>
        <w:t xml:space="preserve"> </w:t>
      </w:r>
      <w:r>
        <w:rPr>
          <w:color w:val="1D1D1B"/>
          <w:spacing w:val="-2"/>
        </w:rPr>
        <w:t>(Bosman</w:t>
      </w:r>
    </w:p>
    <w:p>
      <w:pPr>
        <w:pStyle w:val="7"/>
        <w:spacing w:before="37"/>
        <w:ind w:left="223"/>
        <w:jc w:val="both"/>
      </w:pPr>
      <w:r>
        <w:rPr>
          <w:color w:val="1D1D1B"/>
        </w:rPr>
        <w:t>2013,</w:t>
      </w:r>
      <w:r>
        <w:rPr>
          <w:color w:val="1D1D1B"/>
          <w:spacing w:val="19"/>
        </w:rPr>
        <w:t xml:space="preserve"> </w:t>
      </w:r>
      <w:r>
        <w:rPr>
          <w:color w:val="1D1D1B"/>
        </w:rPr>
        <w:t>5-</w:t>
      </w:r>
      <w:r>
        <w:rPr>
          <w:color w:val="1D1D1B"/>
          <w:spacing w:val="-5"/>
        </w:rPr>
        <w:t>6).</w:t>
      </w:r>
    </w:p>
    <w:p>
      <w:pPr>
        <w:pStyle w:val="7"/>
        <w:rPr>
          <w:sz w:val="24"/>
        </w:rPr>
      </w:pPr>
    </w:p>
    <w:p>
      <w:pPr>
        <w:pStyle w:val="7"/>
        <w:spacing w:before="175"/>
        <w:ind w:left="223"/>
      </w:pPr>
      <w:r>
        <w:rPr>
          <w:color w:val="040407"/>
          <w:spacing w:val="-2"/>
        </w:rPr>
        <w:t>SUMMATION</w:t>
      </w:r>
    </w:p>
    <w:p>
      <w:pPr>
        <w:pStyle w:val="7"/>
        <w:spacing w:before="204" w:line="228" w:lineRule="auto"/>
        <w:ind w:left="223" w:right="240"/>
        <w:jc w:val="both"/>
      </w:pPr>
      <w:r>
        <w:rPr>
          <w:color w:val="1D1D1B"/>
        </w:rPr>
        <w:t xml:space="preserve">So we are left with something on bridge of the nose, either a physical symbol or a marvel, designated by the enigmatic term </w:t>
      </w:r>
      <w:r>
        <w:rPr>
          <w:i/>
          <w:color w:val="1D1D1B"/>
        </w:rPr>
        <w:t>Ṭoṭaphot</w:t>
      </w:r>
      <w:r>
        <w:rPr>
          <w:color w:val="1D1D1B"/>
        </w:rPr>
        <w:t xml:space="preserve">. What it may represent symbolically could be related to the dedication of the firstborn to God, or the Feast of Unleavened Bread, or both of these, or neither. Recall the Akk. </w:t>
      </w:r>
      <w:r>
        <w:rPr>
          <w:i/>
          <w:color w:val="1D1D1B"/>
        </w:rPr>
        <w:t xml:space="preserve">ṭâpum, </w:t>
      </w:r>
      <w:r>
        <w:rPr>
          <w:color w:val="1D1D1B"/>
        </w:rPr>
        <w:t xml:space="preserve">“to twist, wind”, from the root </w:t>
      </w:r>
      <w:r>
        <w:rPr>
          <w:i/>
          <w:color w:val="1D1D1B"/>
        </w:rPr>
        <w:t xml:space="preserve">ṭ-weak-p </w:t>
      </w:r>
      <w:r>
        <w:rPr>
          <w:color w:val="1D1D1B"/>
        </w:rPr>
        <w:t xml:space="preserve">(Black, George, and Postgate 2012, xxiv). Tigay (1982, 325) provides solid evidence that this is indeed the root behind </w:t>
      </w:r>
      <w:r>
        <w:rPr>
          <w:i/>
          <w:color w:val="1D1D1B"/>
        </w:rPr>
        <w:t>Ṭoṭaphot</w:t>
      </w:r>
      <w:r>
        <w:rPr>
          <w:color w:val="1D1D1B"/>
        </w:rPr>
        <w:t xml:space="preserve">. Good reason exists, then, for considering this as something bound or tied between the </w:t>
      </w:r>
      <w:r>
        <w:rPr>
          <w:color w:val="1D1D1B"/>
          <w:spacing w:val="-2"/>
        </w:rPr>
        <w:t>eyes.</w:t>
      </w:r>
    </w:p>
    <w:p>
      <w:pPr>
        <w:pStyle w:val="7"/>
        <w:spacing w:line="228" w:lineRule="auto"/>
        <w:ind w:left="223" w:right="240" w:firstLine="338"/>
        <w:jc w:val="both"/>
      </w:pPr>
      <w:r>
        <w:rPr>
          <w:color w:val="1D1D1B"/>
        </w:rPr>
        <w:t xml:space="preserve">Apotropaic qualities are attached to Tefillin from an early point. The Greek term “phylacteries” — provided for Tefillin already in Matt 23:5 and Justin Martyr’s </w:t>
      </w:r>
      <w:r>
        <w:rPr>
          <w:i/>
          <w:color w:val="1D1D1B"/>
        </w:rPr>
        <w:t xml:space="preserve">Dialogue with Trypho </w:t>
      </w:r>
      <w:r>
        <w:rPr>
          <w:color w:val="1D1D1B"/>
        </w:rPr>
        <w:t>46.5 — conveys the meaning of</w:t>
      </w:r>
      <w:r>
        <w:rPr>
          <w:color w:val="1D1D1B"/>
          <w:spacing w:val="-4"/>
        </w:rPr>
        <w:t xml:space="preserve"> </w:t>
      </w:r>
      <w:r>
        <w:rPr>
          <w:color w:val="1D1D1B"/>
        </w:rPr>
        <w:t>an</w:t>
      </w:r>
      <w:r>
        <w:rPr>
          <w:color w:val="1D1D1B"/>
          <w:spacing w:val="-4"/>
        </w:rPr>
        <w:t xml:space="preserve"> </w:t>
      </w:r>
      <w:r>
        <w:rPr>
          <w:color w:val="1D1D1B"/>
        </w:rPr>
        <w:t>amulet</w:t>
      </w:r>
      <w:r>
        <w:rPr>
          <w:color w:val="1D1D1B"/>
          <w:spacing w:val="-4"/>
        </w:rPr>
        <w:t xml:space="preserve"> </w:t>
      </w:r>
      <w:r>
        <w:rPr>
          <w:color w:val="1D1D1B"/>
        </w:rPr>
        <w:t>or</w:t>
      </w:r>
      <w:r>
        <w:rPr>
          <w:color w:val="1D1D1B"/>
          <w:spacing w:val="-4"/>
        </w:rPr>
        <w:t xml:space="preserve"> </w:t>
      </w:r>
      <w:r>
        <w:rPr>
          <w:color w:val="1D1D1B"/>
        </w:rPr>
        <w:t>other</w:t>
      </w:r>
      <w:r>
        <w:rPr>
          <w:color w:val="1D1D1B"/>
          <w:spacing w:val="-4"/>
        </w:rPr>
        <w:t xml:space="preserve"> </w:t>
      </w:r>
      <w:r>
        <w:rPr>
          <w:color w:val="1D1D1B"/>
        </w:rPr>
        <w:t>protective</w:t>
      </w:r>
      <w:r>
        <w:rPr>
          <w:color w:val="1D1D1B"/>
          <w:spacing w:val="-4"/>
        </w:rPr>
        <w:t xml:space="preserve"> </w:t>
      </w:r>
      <w:r>
        <w:rPr>
          <w:color w:val="1D1D1B"/>
        </w:rPr>
        <w:t>object</w:t>
      </w:r>
      <w:r>
        <w:rPr>
          <w:color w:val="1D1D1B"/>
          <w:spacing w:val="-4"/>
        </w:rPr>
        <w:t xml:space="preserve"> </w:t>
      </w:r>
      <w:r>
        <w:rPr>
          <w:color w:val="1D1D1B"/>
        </w:rPr>
        <w:t>(Diodorus</w:t>
      </w:r>
      <w:r>
        <w:rPr>
          <w:color w:val="1D1D1B"/>
          <w:spacing w:val="-4"/>
        </w:rPr>
        <w:t xml:space="preserve"> </w:t>
      </w:r>
      <w:r>
        <w:rPr>
          <w:color w:val="1D1D1B"/>
        </w:rPr>
        <w:t>Siculus,</w:t>
      </w:r>
      <w:r>
        <w:rPr>
          <w:color w:val="1D1D1B"/>
          <w:spacing w:val="-4"/>
        </w:rPr>
        <w:t xml:space="preserve"> </w:t>
      </w:r>
      <w:r>
        <w:rPr>
          <w:i/>
          <w:color w:val="1D1D1B"/>
        </w:rPr>
        <w:t>Library</w:t>
      </w:r>
      <w:r>
        <w:rPr>
          <w:color w:val="1D1D1B"/>
        </w:rPr>
        <w:t>,</w:t>
      </w:r>
      <w:r>
        <w:rPr>
          <w:color w:val="1D1D1B"/>
          <w:spacing w:val="-4"/>
        </w:rPr>
        <w:t xml:space="preserve"> </w:t>
      </w:r>
      <w:r>
        <w:rPr>
          <w:color w:val="1D1D1B"/>
        </w:rPr>
        <w:t xml:space="preserve">17.50; Polybius, </w:t>
      </w:r>
      <w:r>
        <w:rPr>
          <w:i/>
          <w:color w:val="1D1D1B"/>
        </w:rPr>
        <w:t>Histories</w:t>
      </w:r>
      <w:r>
        <w:rPr>
          <w:color w:val="1D1D1B"/>
        </w:rPr>
        <w:t xml:space="preserve">, 8.15; Josephus, </w:t>
      </w:r>
      <w:r>
        <w:rPr>
          <w:i/>
          <w:color w:val="1D1D1B"/>
        </w:rPr>
        <w:t>Ant</w:t>
      </w:r>
      <w:r>
        <w:rPr>
          <w:color w:val="1D1D1B"/>
        </w:rPr>
        <w:t>., 15.249) (Kosior 2015, 144). The Mishnah records several deviant practices done with Tefillin, some of</w:t>
      </w:r>
      <w:r>
        <w:rPr>
          <w:color w:val="1D1D1B"/>
          <w:spacing w:val="-12"/>
        </w:rPr>
        <w:t xml:space="preserve"> </w:t>
      </w:r>
      <w:r>
        <w:rPr>
          <w:color w:val="1D1D1B"/>
        </w:rPr>
        <w:t>which</w:t>
      </w:r>
      <w:r>
        <w:rPr>
          <w:color w:val="1D1D1B"/>
          <w:spacing w:val="-11"/>
        </w:rPr>
        <w:t xml:space="preserve"> </w:t>
      </w:r>
      <w:r>
        <w:rPr>
          <w:color w:val="1D1D1B"/>
        </w:rPr>
        <w:t>it</w:t>
      </w:r>
      <w:r>
        <w:rPr>
          <w:color w:val="1D1D1B"/>
          <w:spacing w:val="-11"/>
        </w:rPr>
        <w:t xml:space="preserve"> </w:t>
      </w:r>
      <w:r>
        <w:rPr>
          <w:color w:val="1D1D1B"/>
        </w:rPr>
        <w:t>explicitly</w:t>
      </w:r>
      <w:r>
        <w:rPr>
          <w:color w:val="1D1D1B"/>
          <w:spacing w:val="-11"/>
        </w:rPr>
        <w:t xml:space="preserve"> </w:t>
      </w:r>
      <w:r>
        <w:rPr>
          <w:color w:val="1D1D1B"/>
        </w:rPr>
        <w:t>states</w:t>
      </w:r>
      <w:r>
        <w:rPr>
          <w:color w:val="1D1D1B"/>
          <w:spacing w:val="-11"/>
        </w:rPr>
        <w:t xml:space="preserve"> </w:t>
      </w:r>
      <w:r>
        <w:rPr>
          <w:color w:val="1D1D1B"/>
        </w:rPr>
        <w:t>were</w:t>
      </w:r>
      <w:r>
        <w:rPr>
          <w:color w:val="1D1D1B"/>
          <w:spacing w:val="-11"/>
        </w:rPr>
        <w:t xml:space="preserve"> </w:t>
      </w:r>
      <w:r>
        <w:rPr>
          <w:color w:val="1D1D1B"/>
        </w:rPr>
        <w:t>forbidden</w:t>
      </w:r>
      <w:r>
        <w:rPr>
          <w:color w:val="1D1D1B"/>
          <w:spacing w:val="-11"/>
        </w:rPr>
        <w:t xml:space="preserve"> </w:t>
      </w:r>
      <w:r>
        <w:rPr>
          <w:color w:val="1D1D1B"/>
        </w:rPr>
        <w:t>(</w:t>
      </w:r>
      <w:r>
        <w:rPr>
          <w:i/>
          <w:color w:val="1D1D1B"/>
        </w:rPr>
        <w:t>m.</w:t>
      </w:r>
      <w:r>
        <w:rPr>
          <w:i/>
          <w:color w:val="1D1D1B"/>
          <w:spacing w:val="-11"/>
        </w:rPr>
        <w:t xml:space="preserve"> </w:t>
      </w:r>
      <w:r>
        <w:rPr>
          <w:i/>
          <w:color w:val="1D1D1B"/>
        </w:rPr>
        <w:t>Megillah</w:t>
      </w:r>
      <w:r>
        <w:rPr>
          <w:i/>
          <w:color w:val="1D1D1B"/>
          <w:spacing w:val="-11"/>
        </w:rPr>
        <w:t xml:space="preserve"> </w:t>
      </w:r>
      <w:r>
        <w:rPr>
          <w:color w:val="1D1D1B"/>
        </w:rPr>
        <w:t>4.9).</w:t>
      </w:r>
      <w:r>
        <w:rPr>
          <w:color w:val="1D1D1B"/>
          <w:spacing w:val="-14"/>
        </w:rPr>
        <w:t xml:space="preserve"> </w:t>
      </w:r>
      <w:r>
        <w:rPr>
          <w:color w:val="1D1D1B"/>
        </w:rPr>
        <w:t>The</w:t>
      </w:r>
      <w:r>
        <w:rPr>
          <w:color w:val="1D1D1B"/>
          <w:spacing w:val="-14"/>
        </w:rPr>
        <w:t xml:space="preserve"> </w:t>
      </w:r>
      <w:r>
        <w:rPr>
          <w:color w:val="1D1D1B"/>
        </w:rPr>
        <w:t>Talmud speaks of the ability of Tefillin to repel demons (</w:t>
      </w:r>
      <w:r>
        <w:rPr>
          <w:i/>
          <w:color w:val="1D1D1B"/>
        </w:rPr>
        <w:t xml:space="preserve">b. Berakhot </w:t>
      </w:r>
      <w:r>
        <w:rPr>
          <w:color w:val="1D1D1B"/>
        </w:rPr>
        <w:t>23a-b) and extend life (</w:t>
      </w:r>
      <w:r>
        <w:rPr>
          <w:i/>
          <w:color w:val="1D1D1B"/>
        </w:rPr>
        <w:t xml:space="preserve">b. Menahot </w:t>
      </w:r>
      <w:r>
        <w:rPr>
          <w:color w:val="1D1D1B"/>
        </w:rPr>
        <w:t xml:space="preserve">36b, 44a-b; </w:t>
      </w:r>
      <w:r>
        <w:rPr>
          <w:i/>
          <w:color w:val="1D1D1B"/>
        </w:rPr>
        <w:t xml:space="preserve">b. Shabbat </w:t>
      </w:r>
      <w:r>
        <w:rPr>
          <w:color w:val="1D1D1B"/>
        </w:rPr>
        <w:t xml:space="preserve">13a-b). Nearly a dozen times, Tefillin are connected to Deut 28:10’s statement that the nations will fear Israel when they see the Divine Name upon them (e.g., </w:t>
      </w:r>
      <w:r>
        <w:rPr>
          <w:i/>
          <w:color w:val="1D1D1B"/>
        </w:rPr>
        <w:t xml:space="preserve">b. Berakhot </w:t>
      </w:r>
      <w:r>
        <w:rPr>
          <w:color w:val="1D1D1B"/>
        </w:rPr>
        <w:t xml:space="preserve">56a; also </w:t>
      </w:r>
      <w:r>
        <w:rPr>
          <w:i/>
          <w:color w:val="1D1D1B"/>
        </w:rPr>
        <w:t xml:space="preserve">Tg. Ps-Jonathan </w:t>
      </w:r>
      <w:r>
        <w:rPr>
          <w:color w:val="1D1D1B"/>
        </w:rPr>
        <w:t xml:space="preserve">and </w:t>
      </w:r>
      <w:r>
        <w:rPr>
          <w:i/>
          <w:color w:val="1D1D1B"/>
        </w:rPr>
        <w:t>Midrash Rabbah</w:t>
      </w:r>
      <w:r>
        <w:rPr>
          <w:color w:val="1D1D1B"/>
        </w:rPr>
        <w:t>) (Kosior 2015, 143, 146-7). Although it is impossible to discern an apotropaic function earlier than the point at which we know the Tefillin were textual — and interpreted metaphorically — the abundance of amulets and similar talismans in the Ancient Near East makes such a function likely.</w:t>
      </w:r>
    </w:p>
    <w:p>
      <w:pPr>
        <w:pStyle w:val="7"/>
        <w:spacing w:line="228" w:lineRule="auto"/>
        <w:ind w:left="223" w:right="241" w:firstLine="283"/>
        <w:jc w:val="both"/>
      </w:pPr>
      <w:r>
        <w:rPr>
          <w:color w:val="1D1D1B"/>
        </w:rPr>
        <w:t xml:space="preserve">The Hebrew Bible uses various terms for amulets. Clines (2009, 194) suggests </w:t>
      </w:r>
      <w:r>
        <w:rPr>
          <w:i/>
          <w:color w:val="1D1D1B"/>
        </w:rPr>
        <w:t xml:space="preserve">leḥāšîm </w:t>
      </w:r>
      <w:r>
        <w:rPr>
          <w:color w:val="1D1D1B"/>
        </w:rPr>
        <w:t>(Isa 3:20) may be made of conch shells, with a name suggestive of “whispering” (Sir 12:18; Isa 26:16; 2 Sam 12:19; Ps 41:8), but</w:t>
      </w:r>
      <w:r>
        <w:rPr>
          <w:color w:val="1D1D1B"/>
          <w:spacing w:val="42"/>
        </w:rPr>
        <w:t xml:space="preserve"> </w:t>
      </w:r>
      <w:r>
        <w:rPr>
          <w:color w:val="1D1D1B"/>
        </w:rPr>
        <w:t>also</w:t>
      </w:r>
      <w:r>
        <w:rPr>
          <w:color w:val="1D1D1B"/>
          <w:spacing w:val="42"/>
        </w:rPr>
        <w:t xml:space="preserve"> </w:t>
      </w:r>
      <w:r>
        <w:rPr>
          <w:color w:val="1D1D1B"/>
        </w:rPr>
        <w:t>snake</w:t>
      </w:r>
      <w:r>
        <w:rPr>
          <w:color w:val="1D1D1B"/>
          <w:spacing w:val="42"/>
        </w:rPr>
        <w:t xml:space="preserve"> </w:t>
      </w:r>
      <w:r>
        <w:rPr>
          <w:color w:val="1D1D1B"/>
        </w:rPr>
        <w:t>charming,</w:t>
      </w:r>
      <w:r>
        <w:rPr>
          <w:color w:val="1D1D1B"/>
          <w:spacing w:val="43"/>
        </w:rPr>
        <w:t xml:space="preserve"> </w:t>
      </w:r>
      <w:r>
        <w:rPr>
          <w:color w:val="1D1D1B"/>
        </w:rPr>
        <w:t>presumably</w:t>
      </w:r>
      <w:r>
        <w:rPr>
          <w:color w:val="1D1D1B"/>
          <w:spacing w:val="42"/>
        </w:rPr>
        <w:t xml:space="preserve"> </w:t>
      </w:r>
      <w:r>
        <w:rPr>
          <w:color w:val="1D1D1B"/>
        </w:rPr>
        <w:t>by</w:t>
      </w:r>
      <w:r>
        <w:rPr>
          <w:color w:val="1D1D1B"/>
          <w:spacing w:val="42"/>
        </w:rPr>
        <w:t xml:space="preserve"> </w:t>
      </w:r>
      <w:r>
        <w:rPr>
          <w:color w:val="1D1D1B"/>
        </w:rPr>
        <w:t>whispering</w:t>
      </w:r>
      <w:r>
        <w:rPr>
          <w:color w:val="1D1D1B"/>
          <w:spacing w:val="43"/>
        </w:rPr>
        <w:t xml:space="preserve"> </w:t>
      </w:r>
      <w:r>
        <w:rPr>
          <w:color w:val="1D1D1B"/>
        </w:rPr>
        <w:t>to</w:t>
      </w:r>
      <w:r>
        <w:rPr>
          <w:color w:val="1D1D1B"/>
          <w:spacing w:val="42"/>
        </w:rPr>
        <w:t xml:space="preserve"> </w:t>
      </w:r>
      <w:r>
        <w:rPr>
          <w:color w:val="1D1D1B"/>
        </w:rPr>
        <w:t>the</w:t>
      </w:r>
      <w:r>
        <w:rPr>
          <w:color w:val="1D1D1B"/>
          <w:spacing w:val="42"/>
        </w:rPr>
        <w:t xml:space="preserve"> </w:t>
      </w:r>
      <w:r>
        <w:rPr>
          <w:color w:val="1D1D1B"/>
        </w:rPr>
        <w:t>snake</w:t>
      </w:r>
      <w:r>
        <w:rPr>
          <w:color w:val="1D1D1B"/>
          <w:spacing w:val="43"/>
        </w:rPr>
        <w:t xml:space="preserve"> </w:t>
      </w:r>
      <w:r>
        <w:rPr>
          <w:color w:val="1D1D1B"/>
          <w:spacing w:val="-5"/>
        </w:rPr>
        <w:t>(Ps</w:t>
      </w:r>
    </w:p>
    <w:p>
      <w:pPr>
        <w:spacing w:line="235" w:lineRule="exact"/>
        <w:ind w:left="223"/>
      </w:pPr>
      <w:r>
        <w:rPr>
          <w:color w:val="1D1D1B"/>
        </w:rPr>
        <w:t>58:6;</w:t>
      </w:r>
      <w:r>
        <w:rPr>
          <w:color w:val="1D1D1B"/>
          <w:spacing w:val="40"/>
        </w:rPr>
        <w:t xml:space="preserve"> </w:t>
      </w:r>
      <w:r>
        <w:rPr>
          <w:color w:val="1D1D1B"/>
        </w:rPr>
        <w:t>Jer</w:t>
      </w:r>
      <w:r>
        <w:rPr>
          <w:color w:val="1D1D1B"/>
          <w:spacing w:val="40"/>
        </w:rPr>
        <w:t xml:space="preserve"> </w:t>
      </w:r>
      <w:r>
        <w:rPr>
          <w:color w:val="1D1D1B"/>
        </w:rPr>
        <w:t>8:17).</w:t>
      </w:r>
      <w:r>
        <w:rPr>
          <w:color w:val="1D1D1B"/>
          <w:spacing w:val="37"/>
        </w:rPr>
        <w:t xml:space="preserve"> </w:t>
      </w:r>
      <w:r>
        <w:rPr>
          <w:color w:val="1D1D1B"/>
        </w:rPr>
        <w:t>The</w:t>
      </w:r>
      <w:r>
        <w:rPr>
          <w:color w:val="1D1D1B"/>
          <w:spacing w:val="40"/>
        </w:rPr>
        <w:t xml:space="preserve"> </w:t>
      </w:r>
      <w:r>
        <w:rPr>
          <w:color w:val="1D1D1B"/>
        </w:rPr>
        <w:t>Post-Biblical</w:t>
      </w:r>
      <w:r>
        <w:rPr>
          <w:color w:val="1D1D1B"/>
          <w:spacing w:val="40"/>
        </w:rPr>
        <w:t xml:space="preserve"> </w:t>
      </w:r>
      <w:r>
        <w:rPr>
          <w:color w:val="1D1D1B"/>
        </w:rPr>
        <w:t>term</w:t>
      </w:r>
      <w:r>
        <w:rPr>
          <w:color w:val="1D1D1B"/>
          <w:spacing w:val="42"/>
        </w:rPr>
        <w:t xml:space="preserve"> </w:t>
      </w:r>
      <w:r>
        <w:rPr>
          <w:i/>
          <w:color w:val="1D1D1B"/>
        </w:rPr>
        <w:t>qāmia</w:t>
      </w:r>
      <w:r>
        <w:rPr>
          <w:color w:val="1D1D1B"/>
          <w:position w:val="7"/>
        </w:rPr>
        <w:t>ʿ</w:t>
      </w:r>
      <w:r>
        <w:rPr>
          <w:color w:val="1D1D1B"/>
          <w:spacing w:val="40"/>
          <w:position w:val="7"/>
        </w:rPr>
        <w:t xml:space="preserve"> </w:t>
      </w:r>
      <w:r>
        <w:rPr>
          <w:color w:val="1D1D1B"/>
        </w:rPr>
        <w:t>(</w:t>
      </w:r>
      <w:r>
        <w:rPr>
          <w:i/>
          <w:color w:val="1D1D1B"/>
        </w:rPr>
        <w:t>m.</w:t>
      </w:r>
      <w:r>
        <w:rPr>
          <w:i/>
          <w:color w:val="1D1D1B"/>
          <w:spacing w:val="40"/>
        </w:rPr>
        <w:t xml:space="preserve"> </w:t>
      </w:r>
      <w:r>
        <w:rPr>
          <w:i/>
          <w:color w:val="1D1D1B"/>
        </w:rPr>
        <w:t>Sanhedrin</w:t>
      </w:r>
      <w:r>
        <w:rPr>
          <w:i/>
          <w:color w:val="1D1D1B"/>
          <w:spacing w:val="41"/>
        </w:rPr>
        <w:t xml:space="preserve"> </w:t>
      </w:r>
      <w:r>
        <w:rPr>
          <w:color w:val="1D1D1B"/>
          <w:spacing w:val="-2"/>
        </w:rPr>
        <w:t>22a.15;</w:t>
      </w:r>
    </w:p>
    <w:p>
      <w:pPr>
        <w:pStyle w:val="7"/>
        <w:spacing w:line="228" w:lineRule="auto"/>
        <w:ind w:left="223" w:right="241"/>
        <w:jc w:val="both"/>
      </w:pPr>
      <w:r>
        <w:rPr>
          <w:i/>
          <w:color w:val="1D1D1B"/>
        </w:rPr>
        <w:t xml:space="preserve">Tosefta Demai </w:t>
      </w:r>
      <w:r>
        <w:rPr>
          <w:color w:val="1D1D1B"/>
        </w:rPr>
        <w:t>2.18, where it is worn on the arm) is from a root meaning “to</w:t>
      </w:r>
      <w:r>
        <w:rPr>
          <w:color w:val="1D1D1B"/>
          <w:spacing w:val="32"/>
        </w:rPr>
        <w:t xml:space="preserve"> </w:t>
      </w:r>
      <w:r>
        <w:rPr>
          <w:color w:val="1D1D1B"/>
        </w:rPr>
        <w:t>bind”,</w:t>
      </w:r>
      <w:r>
        <w:rPr>
          <w:color w:val="1D1D1B"/>
          <w:spacing w:val="32"/>
        </w:rPr>
        <w:t xml:space="preserve"> </w:t>
      </w:r>
      <w:r>
        <w:rPr>
          <w:color w:val="1D1D1B"/>
        </w:rPr>
        <w:t>like</w:t>
      </w:r>
      <w:r>
        <w:rPr>
          <w:color w:val="1D1D1B"/>
          <w:spacing w:val="32"/>
        </w:rPr>
        <w:t xml:space="preserve"> </w:t>
      </w:r>
      <w:r>
        <w:rPr>
          <w:i/>
          <w:color w:val="1D1D1B"/>
        </w:rPr>
        <w:t>Ṭoṭaphot</w:t>
      </w:r>
      <w:r>
        <w:rPr>
          <w:i/>
          <w:color w:val="1D1D1B"/>
          <w:spacing w:val="32"/>
        </w:rPr>
        <w:t xml:space="preserve"> </w:t>
      </w:r>
      <w:r>
        <w:rPr>
          <w:color w:val="1D1D1B"/>
        </w:rPr>
        <w:t>(Kosior</w:t>
      </w:r>
      <w:r>
        <w:rPr>
          <w:color w:val="1D1D1B"/>
          <w:spacing w:val="32"/>
        </w:rPr>
        <w:t xml:space="preserve"> </w:t>
      </w:r>
      <w:r>
        <w:rPr>
          <w:color w:val="1D1D1B"/>
        </w:rPr>
        <w:t>2015,</w:t>
      </w:r>
      <w:r>
        <w:rPr>
          <w:color w:val="1D1D1B"/>
          <w:spacing w:val="32"/>
        </w:rPr>
        <w:t xml:space="preserve"> </w:t>
      </w:r>
      <w:r>
        <w:rPr>
          <w:color w:val="1D1D1B"/>
        </w:rPr>
        <w:t>144</w:t>
      </w:r>
      <w:r>
        <w:rPr>
          <w:color w:val="1D1D1B"/>
          <w:spacing w:val="32"/>
        </w:rPr>
        <w:t xml:space="preserve"> </w:t>
      </w:r>
      <w:r>
        <w:rPr>
          <w:color w:val="1D1D1B"/>
        </w:rPr>
        <w:t>n.3;</w:t>
      </w:r>
      <w:r>
        <w:rPr>
          <w:color w:val="1D1D1B"/>
          <w:spacing w:val="32"/>
        </w:rPr>
        <w:t xml:space="preserve"> </w:t>
      </w:r>
      <w:r>
        <w:rPr>
          <w:color w:val="1D1D1B"/>
        </w:rPr>
        <w:t>Blau</w:t>
      </w:r>
      <w:r>
        <w:rPr>
          <w:color w:val="1D1D1B"/>
          <w:spacing w:val="32"/>
        </w:rPr>
        <w:t xml:space="preserve"> </w:t>
      </w:r>
      <w:r>
        <w:rPr>
          <w:color w:val="1D1D1B"/>
        </w:rPr>
        <w:t>1898,</w:t>
      </w:r>
      <w:r>
        <w:rPr>
          <w:color w:val="1D1D1B"/>
          <w:spacing w:val="32"/>
        </w:rPr>
        <w:t xml:space="preserve"> </w:t>
      </w:r>
      <w:r>
        <w:rPr>
          <w:color w:val="1D1D1B"/>
        </w:rPr>
        <w:t>87,</w:t>
      </w:r>
      <w:r>
        <w:rPr>
          <w:color w:val="1D1D1B"/>
          <w:spacing w:val="32"/>
        </w:rPr>
        <w:t xml:space="preserve"> </w:t>
      </w:r>
      <w:r>
        <w:rPr>
          <w:color w:val="1D1D1B"/>
        </w:rPr>
        <w:t>92).</w:t>
      </w:r>
    </w:p>
    <w:p>
      <w:pPr>
        <w:pStyle w:val="7"/>
        <w:spacing w:line="242" w:lineRule="exact"/>
        <w:ind w:left="507"/>
      </w:pPr>
      <w:r>
        <w:rPr>
          <w:color w:val="1D1D1B"/>
        </w:rPr>
        <w:t>When</w:t>
      </w:r>
      <w:r>
        <w:rPr>
          <w:color w:val="1D1D1B"/>
          <w:spacing w:val="17"/>
        </w:rPr>
        <w:t xml:space="preserve"> </w:t>
      </w:r>
      <w:r>
        <w:rPr>
          <w:color w:val="1D1D1B"/>
        </w:rPr>
        <w:t>Cohn</w:t>
      </w:r>
      <w:r>
        <w:rPr>
          <w:color w:val="1D1D1B"/>
          <w:spacing w:val="17"/>
        </w:rPr>
        <w:t xml:space="preserve"> </w:t>
      </w:r>
      <w:r>
        <w:rPr>
          <w:color w:val="1D1D1B"/>
        </w:rPr>
        <w:t>(2008,</w:t>
      </w:r>
      <w:r>
        <w:rPr>
          <w:color w:val="1D1D1B"/>
          <w:spacing w:val="17"/>
        </w:rPr>
        <w:t xml:space="preserve"> </w:t>
      </w:r>
      <w:r>
        <w:rPr>
          <w:color w:val="1D1D1B"/>
        </w:rPr>
        <w:t>49-50)</w:t>
      </w:r>
      <w:r>
        <w:rPr>
          <w:color w:val="1D1D1B"/>
          <w:spacing w:val="17"/>
        </w:rPr>
        <w:t xml:space="preserve"> </w:t>
      </w:r>
      <w:r>
        <w:rPr>
          <w:color w:val="1D1D1B"/>
        </w:rPr>
        <w:t>maintains</w:t>
      </w:r>
      <w:r>
        <w:rPr>
          <w:color w:val="1D1D1B"/>
          <w:spacing w:val="17"/>
        </w:rPr>
        <w:t xml:space="preserve"> </w:t>
      </w:r>
      <w:r>
        <w:rPr>
          <w:color w:val="1D1D1B"/>
        </w:rPr>
        <w:t>that</w:t>
      </w:r>
      <w:r>
        <w:rPr>
          <w:color w:val="1D1D1B"/>
          <w:spacing w:val="17"/>
        </w:rPr>
        <w:t xml:space="preserve"> </w:t>
      </w:r>
      <w:r>
        <w:rPr>
          <w:color w:val="1D1D1B"/>
        </w:rPr>
        <w:t>the</w:t>
      </w:r>
      <w:r>
        <w:rPr>
          <w:color w:val="1D1D1B"/>
          <w:spacing w:val="17"/>
        </w:rPr>
        <w:t xml:space="preserve"> </w:t>
      </w:r>
      <w:r>
        <w:rPr>
          <w:color w:val="1D1D1B"/>
        </w:rPr>
        <w:t>original</w:t>
      </w:r>
      <w:r>
        <w:rPr>
          <w:color w:val="1D1D1B"/>
          <w:spacing w:val="17"/>
        </w:rPr>
        <w:t xml:space="preserve"> </w:t>
      </w:r>
      <w:r>
        <w:rPr>
          <w:color w:val="1D1D1B"/>
        </w:rPr>
        <w:t>injunction</w:t>
      </w:r>
      <w:r>
        <w:rPr>
          <w:color w:val="1D1D1B"/>
          <w:spacing w:val="17"/>
        </w:rPr>
        <w:t xml:space="preserve"> </w:t>
      </w:r>
      <w:r>
        <w:rPr>
          <w:color w:val="1D1D1B"/>
          <w:spacing w:val="-5"/>
        </w:rPr>
        <w:t>was</w:t>
      </w:r>
    </w:p>
    <w:p>
      <w:pPr>
        <w:spacing w:line="242" w:lineRule="exact"/>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meant</w:t>
      </w:r>
      <w:r>
        <w:rPr>
          <w:color w:val="1D1D1B"/>
          <w:spacing w:val="-6"/>
        </w:rPr>
        <w:t xml:space="preserve"> </w:t>
      </w:r>
      <w:r>
        <w:rPr>
          <w:color w:val="1D1D1B"/>
        </w:rPr>
        <w:t>literally,</w:t>
      </w:r>
      <w:r>
        <w:rPr>
          <w:color w:val="1D1D1B"/>
          <w:spacing w:val="-6"/>
        </w:rPr>
        <w:t xml:space="preserve"> </w:t>
      </w:r>
      <w:r>
        <w:rPr>
          <w:color w:val="1D1D1B"/>
        </w:rPr>
        <w:t>he</w:t>
      </w:r>
      <w:r>
        <w:rPr>
          <w:color w:val="1D1D1B"/>
          <w:spacing w:val="-6"/>
        </w:rPr>
        <w:t xml:space="preserve"> </w:t>
      </w:r>
      <w:r>
        <w:rPr>
          <w:color w:val="1D1D1B"/>
        </w:rPr>
        <w:t>envisions</w:t>
      </w:r>
      <w:r>
        <w:rPr>
          <w:color w:val="1D1D1B"/>
          <w:spacing w:val="-6"/>
        </w:rPr>
        <w:t xml:space="preserve"> </w:t>
      </w:r>
      <w:r>
        <w:rPr>
          <w:color w:val="1D1D1B"/>
        </w:rPr>
        <w:t>textual</w:t>
      </w:r>
      <w:r>
        <w:rPr>
          <w:color w:val="1D1D1B"/>
          <w:spacing w:val="-6"/>
        </w:rPr>
        <w:t xml:space="preserve"> </w:t>
      </w:r>
      <w:r>
        <w:rPr>
          <w:color w:val="1D1D1B"/>
        </w:rPr>
        <w:t>amulets,</w:t>
      </w:r>
      <w:r>
        <w:rPr>
          <w:color w:val="1D1D1B"/>
          <w:spacing w:val="-6"/>
        </w:rPr>
        <w:t xml:space="preserve"> </w:t>
      </w:r>
      <w:r>
        <w:rPr>
          <w:color w:val="1D1D1B"/>
        </w:rPr>
        <w:t>akin</w:t>
      </w:r>
      <w:r>
        <w:rPr>
          <w:color w:val="1D1D1B"/>
          <w:spacing w:val="-6"/>
        </w:rPr>
        <w:t xml:space="preserve"> </w:t>
      </w:r>
      <w:r>
        <w:rPr>
          <w:color w:val="1D1D1B"/>
        </w:rPr>
        <w:t>to</w:t>
      </w:r>
      <w:r>
        <w:rPr>
          <w:color w:val="1D1D1B"/>
          <w:spacing w:val="-6"/>
        </w:rPr>
        <w:t xml:space="preserve"> </w:t>
      </w:r>
      <w:r>
        <w:rPr>
          <w:color w:val="1D1D1B"/>
        </w:rPr>
        <w:t>a</w:t>
      </w:r>
      <w:r>
        <w:rPr>
          <w:color w:val="1D1D1B"/>
          <w:spacing w:val="-6"/>
        </w:rPr>
        <w:t xml:space="preserve"> </w:t>
      </w:r>
      <w:r>
        <w:rPr>
          <w:color w:val="1D1D1B"/>
        </w:rPr>
        <w:t>silver</w:t>
      </w:r>
      <w:r>
        <w:rPr>
          <w:color w:val="1D1D1B"/>
          <w:spacing w:val="-6"/>
        </w:rPr>
        <w:t xml:space="preserve"> </w:t>
      </w:r>
      <w:r>
        <w:rPr>
          <w:color w:val="1D1D1B"/>
        </w:rPr>
        <w:t>plaque</w:t>
      </w:r>
      <w:r>
        <w:rPr>
          <w:color w:val="1D1D1B"/>
          <w:spacing w:val="-6"/>
        </w:rPr>
        <w:t xml:space="preserve"> </w:t>
      </w:r>
      <w:r>
        <w:rPr>
          <w:color w:val="1D1D1B"/>
        </w:rPr>
        <w:t xml:space="preserve">found at the archaeological site of Ketef Himmon in Jerusalem. If we are working strictly with Exodus, however, there is no reason to believe </w:t>
      </w:r>
      <w:r>
        <w:rPr>
          <w:i/>
          <w:color w:val="1D1D1B"/>
        </w:rPr>
        <w:t xml:space="preserve">text </w:t>
      </w:r>
      <w:r>
        <w:rPr>
          <w:color w:val="1D1D1B"/>
        </w:rPr>
        <w:t xml:space="preserve">to be part of the “sign” or </w:t>
      </w:r>
      <w:r>
        <w:rPr>
          <w:i/>
          <w:color w:val="1D1D1B"/>
        </w:rPr>
        <w:t xml:space="preserve">Ṭoṭaphot </w:t>
      </w:r>
      <w:r>
        <w:rPr>
          <w:color w:val="1D1D1B"/>
        </w:rPr>
        <w:t>at all. Clearly, Tefillin were textual amulets; that is not in question. And later Judaism knew other textual amulets,</w:t>
      </w:r>
      <w:r>
        <w:rPr>
          <w:color w:val="1D1D1B"/>
          <w:spacing w:val="-13"/>
        </w:rPr>
        <w:t xml:space="preserve"> </w:t>
      </w:r>
      <w:r>
        <w:rPr>
          <w:color w:val="1D1D1B"/>
        </w:rPr>
        <w:t>e.g.</w:t>
      </w:r>
      <w:r>
        <w:rPr>
          <w:color w:val="1D1D1B"/>
          <w:spacing w:val="-13"/>
        </w:rPr>
        <w:t xml:space="preserve"> </w:t>
      </w:r>
      <w:r>
        <w:rPr>
          <w:color w:val="1D1D1B"/>
        </w:rPr>
        <w:t>Num</w:t>
      </w:r>
      <w:r>
        <w:rPr>
          <w:color w:val="1D1D1B"/>
          <w:spacing w:val="-13"/>
        </w:rPr>
        <w:t xml:space="preserve"> </w:t>
      </w:r>
      <w:r>
        <w:rPr>
          <w:color w:val="1D1D1B"/>
        </w:rPr>
        <w:t>6:24-26,</w:t>
      </w:r>
      <w:r>
        <w:rPr>
          <w:color w:val="1D1D1B"/>
          <w:spacing w:val="-13"/>
        </w:rPr>
        <w:t xml:space="preserve"> </w:t>
      </w:r>
      <w:r>
        <w:rPr>
          <w:color w:val="1D1D1B"/>
        </w:rPr>
        <w:t>worn</w:t>
      </w:r>
      <w:r>
        <w:rPr>
          <w:color w:val="1D1D1B"/>
          <w:spacing w:val="-13"/>
        </w:rPr>
        <w:t xml:space="preserve"> </w:t>
      </w:r>
      <w:r>
        <w:rPr>
          <w:color w:val="1D1D1B"/>
        </w:rPr>
        <w:t>as</w:t>
      </w:r>
      <w:r>
        <w:rPr>
          <w:color w:val="1D1D1B"/>
          <w:spacing w:val="-13"/>
        </w:rPr>
        <w:t xml:space="preserve"> </w:t>
      </w:r>
      <w:r>
        <w:rPr>
          <w:color w:val="1D1D1B"/>
        </w:rPr>
        <w:t>an</w:t>
      </w:r>
      <w:r>
        <w:rPr>
          <w:color w:val="1D1D1B"/>
          <w:spacing w:val="-13"/>
        </w:rPr>
        <w:t xml:space="preserve"> </w:t>
      </w:r>
      <w:r>
        <w:rPr>
          <w:color w:val="1D1D1B"/>
        </w:rPr>
        <w:t>amulet</w:t>
      </w:r>
      <w:r>
        <w:rPr>
          <w:color w:val="1D1D1B"/>
          <w:spacing w:val="-13"/>
        </w:rPr>
        <w:t xml:space="preserve"> </w:t>
      </w:r>
      <w:r>
        <w:rPr>
          <w:color w:val="1D1D1B"/>
        </w:rPr>
        <w:t>against</w:t>
      </w:r>
      <w:r>
        <w:rPr>
          <w:color w:val="1D1D1B"/>
          <w:spacing w:val="-13"/>
        </w:rPr>
        <w:t xml:space="preserve"> </w:t>
      </w:r>
      <w:r>
        <w:rPr>
          <w:color w:val="1D1D1B"/>
        </w:rPr>
        <w:t>the</w:t>
      </w:r>
      <w:r>
        <w:rPr>
          <w:color w:val="1D1D1B"/>
          <w:spacing w:val="-13"/>
        </w:rPr>
        <w:t xml:space="preserve"> </w:t>
      </w:r>
      <w:r>
        <w:rPr>
          <w:color w:val="1D1D1B"/>
        </w:rPr>
        <w:t>evil</w:t>
      </w:r>
      <w:r>
        <w:rPr>
          <w:color w:val="1D1D1B"/>
          <w:spacing w:val="-13"/>
        </w:rPr>
        <w:t xml:space="preserve"> </w:t>
      </w:r>
      <w:r>
        <w:rPr>
          <w:color w:val="1D1D1B"/>
        </w:rPr>
        <w:t>eye</w:t>
      </w:r>
      <w:r>
        <w:rPr>
          <w:color w:val="1D1D1B"/>
          <w:spacing w:val="-13"/>
        </w:rPr>
        <w:t xml:space="preserve"> </w:t>
      </w:r>
      <w:r>
        <w:rPr>
          <w:color w:val="1D1D1B"/>
        </w:rPr>
        <w:t>(</w:t>
      </w:r>
      <w:r>
        <w:rPr>
          <w:i/>
          <w:color w:val="1D1D1B"/>
        </w:rPr>
        <w:t>Pesikta Rabbah</w:t>
      </w:r>
      <w:r>
        <w:rPr>
          <w:i/>
          <w:color w:val="1D1D1B"/>
          <w:spacing w:val="-13"/>
        </w:rPr>
        <w:t xml:space="preserve"> </w:t>
      </w:r>
      <w:r>
        <w:rPr>
          <w:color w:val="1D1D1B"/>
        </w:rPr>
        <w:t>5;</w:t>
      </w:r>
      <w:r>
        <w:rPr>
          <w:color w:val="1D1D1B"/>
          <w:spacing w:val="-12"/>
        </w:rPr>
        <w:t xml:space="preserve"> </w:t>
      </w:r>
      <w:r>
        <w:rPr>
          <w:color w:val="1D1D1B"/>
        </w:rPr>
        <w:t>Harari</w:t>
      </w:r>
      <w:r>
        <w:rPr>
          <w:color w:val="1D1D1B"/>
          <w:spacing w:val="-12"/>
        </w:rPr>
        <w:t xml:space="preserve"> </w:t>
      </w:r>
      <w:r>
        <w:rPr>
          <w:color w:val="1D1D1B"/>
        </w:rPr>
        <w:t>2019,</w:t>
      </w:r>
      <w:r>
        <w:rPr>
          <w:color w:val="1D1D1B"/>
          <w:spacing w:val="-12"/>
        </w:rPr>
        <w:t xml:space="preserve"> </w:t>
      </w:r>
      <w:r>
        <w:rPr>
          <w:color w:val="1D1D1B"/>
        </w:rPr>
        <w:t>160;</w:t>
      </w:r>
      <w:r>
        <w:rPr>
          <w:color w:val="1D1D1B"/>
          <w:spacing w:val="-12"/>
        </w:rPr>
        <w:t xml:space="preserve"> </w:t>
      </w:r>
      <w:r>
        <w:rPr>
          <w:color w:val="1D1D1B"/>
        </w:rPr>
        <w:t>Blau</w:t>
      </w:r>
      <w:r>
        <w:rPr>
          <w:color w:val="1D1D1B"/>
          <w:spacing w:val="-12"/>
        </w:rPr>
        <w:t xml:space="preserve"> </w:t>
      </w:r>
      <w:r>
        <w:rPr>
          <w:color w:val="1D1D1B"/>
        </w:rPr>
        <w:t>1898,</w:t>
      </w:r>
      <w:r>
        <w:rPr>
          <w:color w:val="1D1D1B"/>
          <w:spacing w:val="-12"/>
        </w:rPr>
        <w:t xml:space="preserve"> </w:t>
      </w:r>
      <w:r>
        <w:rPr>
          <w:color w:val="1D1D1B"/>
        </w:rPr>
        <w:t>91).</w:t>
      </w:r>
      <w:r>
        <w:rPr>
          <w:color w:val="1D1D1B"/>
          <w:spacing w:val="-14"/>
        </w:rPr>
        <w:t xml:space="preserve"> </w:t>
      </w:r>
      <w:r>
        <w:rPr>
          <w:color w:val="1D1D1B"/>
        </w:rPr>
        <w:t>Textual</w:t>
      </w:r>
      <w:r>
        <w:rPr>
          <w:color w:val="1D1D1B"/>
          <w:spacing w:val="-11"/>
        </w:rPr>
        <w:t xml:space="preserve"> </w:t>
      </w:r>
      <w:r>
        <w:rPr>
          <w:color w:val="1D1D1B"/>
        </w:rPr>
        <w:t>amulets</w:t>
      </w:r>
      <w:r>
        <w:rPr>
          <w:color w:val="1D1D1B"/>
          <w:spacing w:val="-12"/>
        </w:rPr>
        <w:t xml:space="preserve"> </w:t>
      </w:r>
      <w:r>
        <w:rPr>
          <w:color w:val="1D1D1B"/>
        </w:rPr>
        <w:t>are</w:t>
      </w:r>
      <w:r>
        <w:rPr>
          <w:color w:val="1D1D1B"/>
          <w:spacing w:val="-12"/>
        </w:rPr>
        <w:t xml:space="preserve"> </w:t>
      </w:r>
      <w:r>
        <w:rPr>
          <w:color w:val="1D1D1B"/>
        </w:rPr>
        <w:t>common throughout the world, although Old World examples are rare before the Middle</w:t>
      </w:r>
      <w:r>
        <w:rPr>
          <w:color w:val="1D1D1B"/>
          <w:spacing w:val="-14"/>
        </w:rPr>
        <w:t xml:space="preserve"> </w:t>
      </w:r>
      <w:r>
        <w:rPr>
          <w:color w:val="1D1D1B"/>
        </w:rPr>
        <w:t>Ages</w:t>
      </w:r>
      <w:r>
        <w:rPr>
          <w:color w:val="1D1D1B"/>
          <w:spacing w:val="-13"/>
        </w:rPr>
        <w:t xml:space="preserve"> </w:t>
      </w:r>
      <w:r>
        <w:rPr>
          <w:color w:val="1D1D1B"/>
        </w:rPr>
        <w:t>(Lyavdansky</w:t>
      </w:r>
      <w:r>
        <w:rPr>
          <w:color w:val="1D1D1B"/>
          <w:spacing w:val="-8"/>
        </w:rPr>
        <w:t xml:space="preserve"> </w:t>
      </w:r>
      <w:r>
        <w:rPr>
          <w:color w:val="1D1D1B"/>
        </w:rPr>
        <w:t>2011,</w:t>
      </w:r>
      <w:r>
        <w:rPr>
          <w:color w:val="1D1D1B"/>
          <w:spacing w:val="-8"/>
        </w:rPr>
        <w:t xml:space="preserve"> </w:t>
      </w:r>
      <w:r>
        <w:rPr>
          <w:color w:val="1D1D1B"/>
        </w:rPr>
        <w:t>15-6;</w:t>
      </w:r>
      <w:r>
        <w:rPr>
          <w:color w:val="1D1D1B"/>
          <w:spacing w:val="-12"/>
        </w:rPr>
        <w:t xml:space="preserve"> </w:t>
      </w:r>
      <w:r>
        <w:rPr>
          <w:color w:val="1D1D1B"/>
        </w:rPr>
        <w:t>Tsonkova</w:t>
      </w:r>
      <w:r>
        <w:rPr>
          <w:color w:val="1D1D1B"/>
          <w:spacing w:val="-8"/>
        </w:rPr>
        <w:t xml:space="preserve"> </w:t>
      </w:r>
      <w:r>
        <w:rPr>
          <w:color w:val="1D1D1B"/>
        </w:rPr>
        <w:t>2011,</w:t>
      </w:r>
      <w:r>
        <w:rPr>
          <w:color w:val="1D1D1B"/>
          <w:spacing w:val="-8"/>
        </w:rPr>
        <w:t xml:space="preserve"> </w:t>
      </w:r>
      <w:r>
        <w:rPr>
          <w:color w:val="1D1D1B"/>
        </w:rPr>
        <w:t>50;</w:t>
      </w:r>
      <w:r>
        <w:rPr>
          <w:color w:val="1D1D1B"/>
          <w:spacing w:val="-8"/>
        </w:rPr>
        <w:t xml:space="preserve"> </w:t>
      </w:r>
      <w:r>
        <w:rPr>
          <w:color w:val="1D1D1B"/>
        </w:rPr>
        <w:t>Herjulfsdotter</w:t>
      </w:r>
    </w:p>
    <w:p>
      <w:pPr>
        <w:pStyle w:val="7"/>
        <w:spacing w:line="228" w:lineRule="auto"/>
        <w:ind w:left="223" w:right="239"/>
        <w:jc w:val="both"/>
      </w:pPr>
      <w:r>
        <w:rPr>
          <w:color w:val="1D1D1B"/>
        </w:rPr>
        <w:t>2011, 139). “Magic”-like</w:t>
      </w:r>
      <w:r>
        <w:rPr>
          <w:color w:val="1D1D1B"/>
          <w:spacing w:val="-1"/>
        </w:rPr>
        <w:t xml:space="preserve"> </w:t>
      </w:r>
      <w:r>
        <w:rPr>
          <w:color w:val="1D1D1B"/>
        </w:rPr>
        <w:t>practices</w:t>
      </w:r>
      <w:r>
        <w:rPr>
          <w:color w:val="1D1D1B"/>
          <w:spacing w:val="-1"/>
        </w:rPr>
        <w:t xml:space="preserve"> </w:t>
      </w:r>
      <w:r>
        <w:rPr>
          <w:color w:val="1D1D1B"/>
        </w:rPr>
        <w:t>in</w:t>
      </w:r>
      <w:r>
        <w:rPr>
          <w:color w:val="1D1D1B"/>
          <w:spacing w:val="-4"/>
        </w:rPr>
        <w:t xml:space="preserve"> </w:t>
      </w:r>
      <w:r>
        <w:rPr>
          <w:color w:val="1D1D1B"/>
        </w:rPr>
        <w:t>Tob 8:1-3 and Josephus</w:t>
      </w:r>
      <w:r>
        <w:rPr>
          <w:color w:val="1D1D1B"/>
          <w:spacing w:val="-1"/>
        </w:rPr>
        <w:t xml:space="preserve"> </w:t>
      </w:r>
      <w:r>
        <w:rPr>
          <w:color w:val="1D1D1B"/>
        </w:rPr>
        <w:t>(</w:t>
      </w:r>
      <w:r>
        <w:rPr>
          <w:i/>
          <w:color w:val="1D1D1B"/>
        </w:rPr>
        <w:t>Ant.</w:t>
      </w:r>
      <w:r>
        <w:rPr>
          <w:i/>
          <w:color w:val="1D1D1B"/>
          <w:spacing w:val="-1"/>
        </w:rPr>
        <w:t xml:space="preserve"> </w:t>
      </w:r>
      <w:r>
        <w:rPr>
          <w:color w:val="1D1D1B"/>
        </w:rPr>
        <w:t>8.45- 49) describe potions, talismans, and incantations, but none of them are textual (Harari 2019, 153). We cannot assume that this thing that was bound between the eyes had writing on it.</w:t>
      </w:r>
    </w:p>
    <w:p>
      <w:pPr>
        <w:pStyle w:val="7"/>
        <w:rPr>
          <w:sz w:val="24"/>
        </w:rPr>
      </w:pPr>
    </w:p>
    <w:p>
      <w:pPr>
        <w:pStyle w:val="7"/>
        <w:rPr>
          <w:sz w:val="24"/>
        </w:rPr>
      </w:pPr>
    </w:p>
    <w:p>
      <w:pPr>
        <w:pStyle w:val="7"/>
        <w:spacing w:before="209"/>
        <w:ind w:left="223"/>
      </w:pPr>
      <w:r>
        <w:rPr>
          <w:color w:val="040407"/>
          <w:spacing w:val="-2"/>
        </w:rPr>
        <w:t>PROPOSAL</w:t>
      </w:r>
    </w:p>
    <w:p>
      <w:pPr>
        <w:pStyle w:val="7"/>
        <w:spacing w:before="3"/>
        <w:rPr>
          <w:sz w:val="19"/>
        </w:rPr>
      </w:pPr>
    </w:p>
    <w:p>
      <w:pPr>
        <w:pStyle w:val="7"/>
        <w:spacing w:line="228" w:lineRule="auto"/>
        <w:ind w:left="223" w:right="240"/>
        <w:jc w:val="both"/>
      </w:pPr>
      <w:r>
        <w:rPr>
          <w:color w:val="1D1D1B"/>
        </w:rPr>
        <w:t>I suggest here that the non-textual apotropaic symbol tied across the bridge of the nose is a mask. We have archaeological remains of masks from the First</w:t>
      </w:r>
      <w:r>
        <w:rPr>
          <w:color w:val="1D1D1B"/>
          <w:spacing w:val="-3"/>
        </w:rPr>
        <w:t xml:space="preserve"> </w:t>
      </w:r>
      <w:r>
        <w:rPr>
          <w:color w:val="1D1D1B"/>
        </w:rPr>
        <w:t xml:space="preserve">Temple period and earlier Israel. Elsewhere, I have argued for the rôle of these masks in shamanistic praxis (Miller II 2011, 309-42; </w:t>
      </w:r>
      <w:r>
        <w:rPr>
          <w:color w:val="1D1D1B"/>
          <w:spacing w:val="-2"/>
        </w:rPr>
        <w:t>Miller</w:t>
      </w:r>
      <w:r>
        <w:rPr>
          <w:color w:val="1D1D1B"/>
          <w:spacing w:val="-8"/>
        </w:rPr>
        <w:t xml:space="preserve"> </w:t>
      </w:r>
      <w:r>
        <w:rPr>
          <w:color w:val="1D1D1B"/>
          <w:spacing w:val="-2"/>
        </w:rPr>
        <w:t>II</w:t>
      </w:r>
      <w:r>
        <w:rPr>
          <w:color w:val="1D1D1B"/>
          <w:spacing w:val="-8"/>
        </w:rPr>
        <w:t xml:space="preserve"> </w:t>
      </w:r>
      <w:r>
        <w:rPr>
          <w:color w:val="1D1D1B"/>
          <w:spacing w:val="-2"/>
        </w:rPr>
        <w:t>2014,</w:t>
      </w:r>
      <w:r>
        <w:rPr>
          <w:color w:val="1D1D1B"/>
          <w:spacing w:val="-8"/>
        </w:rPr>
        <w:t xml:space="preserve"> </w:t>
      </w:r>
      <w:r>
        <w:rPr>
          <w:color w:val="1D1D1B"/>
          <w:spacing w:val="-2"/>
        </w:rPr>
        <w:t>21-58;</w:t>
      </w:r>
      <w:r>
        <w:rPr>
          <w:color w:val="1D1D1B"/>
          <w:spacing w:val="-8"/>
        </w:rPr>
        <w:t xml:space="preserve"> </w:t>
      </w:r>
      <w:r>
        <w:rPr>
          <w:color w:val="1D1D1B"/>
          <w:spacing w:val="-2"/>
        </w:rPr>
        <w:t>Miller</w:t>
      </w:r>
      <w:r>
        <w:rPr>
          <w:color w:val="1D1D1B"/>
          <w:spacing w:val="-8"/>
        </w:rPr>
        <w:t xml:space="preserve"> </w:t>
      </w:r>
      <w:r>
        <w:rPr>
          <w:color w:val="1D1D1B"/>
          <w:spacing w:val="-2"/>
        </w:rPr>
        <w:t>II</w:t>
      </w:r>
      <w:r>
        <w:rPr>
          <w:color w:val="1D1D1B"/>
          <w:spacing w:val="-8"/>
        </w:rPr>
        <w:t xml:space="preserve"> </w:t>
      </w:r>
      <w:r>
        <w:rPr>
          <w:color w:val="1D1D1B"/>
          <w:spacing w:val="-2"/>
        </w:rPr>
        <w:t>2016).</w:t>
      </w:r>
      <w:r>
        <w:rPr>
          <w:color w:val="1D1D1B"/>
          <w:spacing w:val="-12"/>
        </w:rPr>
        <w:t xml:space="preserve"> </w:t>
      </w:r>
      <w:r>
        <w:rPr>
          <w:color w:val="1D1D1B"/>
          <w:spacing w:val="-2"/>
        </w:rPr>
        <w:t>The</w:t>
      </w:r>
      <w:r>
        <w:rPr>
          <w:color w:val="1D1D1B"/>
          <w:spacing w:val="-8"/>
        </w:rPr>
        <w:t xml:space="preserve"> </w:t>
      </w:r>
      <w:r>
        <w:rPr>
          <w:color w:val="1D1D1B"/>
          <w:spacing w:val="-2"/>
        </w:rPr>
        <w:t>postulate</w:t>
      </w:r>
      <w:r>
        <w:rPr>
          <w:color w:val="1D1D1B"/>
          <w:spacing w:val="-8"/>
        </w:rPr>
        <w:t xml:space="preserve"> </w:t>
      </w:r>
      <w:r>
        <w:rPr>
          <w:color w:val="1D1D1B"/>
          <w:spacing w:val="-2"/>
        </w:rPr>
        <w:t>of</w:t>
      </w:r>
      <w:r>
        <w:rPr>
          <w:color w:val="1D1D1B"/>
          <w:spacing w:val="-8"/>
        </w:rPr>
        <w:t xml:space="preserve"> </w:t>
      </w:r>
      <w:r>
        <w:rPr>
          <w:color w:val="1D1D1B"/>
          <w:spacing w:val="-2"/>
        </w:rPr>
        <w:t>Israelite</w:t>
      </w:r>
      <w:r>
        <w:rPr>
          <w:color w:val="1D1D1B"/>
          <w:spacing w:val="-8"/>
        </w:rPr>
        <w:t xml:space="preserve"> </w:t>
      </w:r>
      <w:r>
        <w:rPr>
          <w:color w:val="1D1D1B"/>
          <w:spacing w:val="-2"/>
        </w:rPr>
        <w:t xml:space="preserve">shamanism </w:t>
      </w:r>
      <w:r>
        <w:rPr>
          <w:color w:val="1D1D1B"/>
        </w:rPr>
        <w:t>has been picked up more recently by Erhard Gerstenberger (2017).</w:t>
      </w:r>
    </w:p>
    <w:p>
      <w:pPr>
        <w:pStyle w:val="7"/>
        <w:spacing w:line="228" w:lineRule="auto"/>
        <w:ind w:left="223" w:right="240" w:firstLine="283"/>
        <w:jc w:val="both"/>
      </w:pPr>
      <w:r>
        <w:rPr>
          <w:color w:val="1D1D1B"/>
        </w:rPr>
        <w:t>What is striking about the corpus of masks from Iron I and Iron II Israel is the predominance of fragments preserving only the eyes and nose:</w:t>
      </w:r>
      <w:r>
        <w:rPr>
          <w:color w:val="1D1D1B"/>
          <w:spacing w:val="21"/>
        </w:rPr>
        <w:t xml:space="preserve"> </w:t>
      </w:r>
      <w:r>
        <w:rPr>
          <w:color w:val="1D1D1B"/>
        </w:rPr>
        <w:t>an</w:t>
      </w:r>
      <w:r>
        <w:rPr>
          <w:color w:val="1D1D1B"/>
          <w:spacing w:val="21"/>
        </w:rPr>
        <w:t xml:space="preserve"> </w:t>
      </w:r>
      <w:r>
        <w:rPr>
          <w:color w:val="1D1D1B"/>
        </w:rPr>
        <w:t>Iron</w:t>
      </w:r>
      <w:r>
        <w:rPr>
          <w:color w:val="1D1D1B"/>
          <w:spacing w:val="21"/>
        </w:rPr>
        <w:t xml:space="preserve"> </w:t>
      </w:r>
      <w:r>
        <w:rPr>
          <w:color w:val="1D1D1B"/>
        </w:rPr>
        <w:t>I</w:t>
      </w:r>
      <w:r>
        <w:rPr>
          <w:color w:val="1D1D1B"/>
          <w:spacing w:val="21"/>
        </w:rPr>
        <w:t xml:space="preserve"> </w:t>
      </w:r>
      <w:r>
        <w:rPr>
          <w:color w:val="1D1D1B"/>
        </w:rPr>
        <w:t>or</w:t>
      </w:r>
      <w:r>
        <w:rPr>
          <w:color w:val="1D1D1B"/>
          <w:spacing w:val="21"/>
        </w:rPr>
        <w:t xml:space="preserve"> </w:t>
      </w:r>
      <w:r>
        <w:rPr>
          <w:color w:val="1D1D1B"/>
        </w:rPr>
        <w:t>II</w:t>
      </w:r>
      <w:r>
        <w:rPr>
          <w:color w:val="1D1D1B"/>
          <w:spacing w:val="21"/>
        </w:rPr>
        <w:t xml:space="preserve"> </w:t>
      </w:r>
      <w:r>
        <w:rPr>
          <w:color w:val="1D1D1B"/>
        </w:rPr>
        <w:t>mask</w:t>
      </w:r>
      <w:r>
        <w:rPr>
          <w:color w:val="1D1D1B"/>
          <w:spacing w:val="21"/>
        </w:rPr>
        <w:t xml:space="preserve"> </w:t>
      </w:r>
      <w:r>
        <w:rPr>
          <w:color w:val="1D1D1B"/>
        </w:rPr>
        <w:t>from</w:t>
      </w:r>
      <w:r>
        <w:rPr>
          <w:color w:val="1D1D1B"/>
          <w:spacing w:val="21"/>
        </w:rPr>
        <w:t xml:space="preserve"> </w:t>
      </w:r>
      <w:r>
        <w:rPr>
          <w:color w:val="1D1D1B"/>
        </w:rPr>
        <w:t>the</w:t>
      </w:r>
      <w:r>
        <w:rPr>
          <w:color w:val="1D1D1B"/>
          <w:spacing w:val="21"/>
        </w:rPr>
        <w:t xml:space="preserve"> </w:t>
      </w:r>
      <w:r>
        <w:rPr>
          <w:color w:val="1D1D1B"/>
        </w:rPr>
        <w:t>cultic</w:t>
      </w:r>
      <w:r>
        <w:rPr>
          <w:color w:val="1D1D1B"/>
          <w:spacing w:val="21"/>
        </w:rPr>
        <w:t xml:space="preserve"> </w:t>
      </w:r>
      <w:r>
        <w:rPr>
          <w:color w:val="1D1D1B"/>
        </w:rPr>
        <w:t>“high</w:t>
      </w:r>
      <w:r>
        <w:rPr>
          <w:color w:val="1D1D1B"/>
          <w:spacing w:val="21"/>
        </w:rPr>
        <w:t xml:space="preserve"> </w:t>
      </w:r>
      <w:r>
        <w:rPr>
          <w:color w:val="1D1D1B"/>
        </w:rPr>
        <w:t>place”</w:t>
      </w:r>
      <w:r>
        <w:rPr>
          <w:color w:val="1D1D1B"/>
          <w:spacing w:val="21"/>
        </w:rPr>
        <w:t xml:space="preserve"> </w:t>
      </w:r>
      <w:r>
        <w:rPr>
          <w:color w:val="1D1D1B"/>
        </w:rPr>
        <w:t>of</w:t>
      </w:r>
      <w:r>
        <w:rPr>
          <w:color w:val="1D1D1B"/>
          <w:spacing w:val="21"/>
        </w:rPr>
        <w:t xml:space="preserve"> </w:t>
      </w:r>
      <w:r>
        <w:rPr>
          <w:color w:val="1D1D1B"/>
        </w:rPr>
        <w:t>the</w:t>
      </w:r>
      <w:r>
        <w:rPr>
          <w:color w:val="1D1D1B"/>
          <w:spacing w:val="21"/>
        </w:rPr>
        <w:t xml:space="preserve"> </w:t>
      </w:r>
      <w:r>
        <w:rPr>
          <w:color w:val="1D1D1B"/>
          <w:spacing w:val="-2"/>
        </w:rPr>
        <w:t>Northern</w:t>
      </w:r>
    </w:p>
    <w:p>
      <w:pPr>
        <w:pStyle w:val="7"/>
        <w:spacing w:line="235" w:lineRule="exact"/>
        <w:ind w:left="223"/>
        <w:jc w:val="both"/>
      </w:pPr>
      <w:r>
        <w:rPr>
          <w:color w:val="1D1D1B"/>
        </w:rPr>
        <w:t>Israelite</w:t>
      </w:r>
      <w:r>
        <w:rPr>
          <w:color w:val="1D1D1B"/>
          <w:spacing w:val="40"/>
        </w:rPr>
        <w:t xml:space="preserve"> </w:t>
      </w:r>
      <w:r>
        <w:rPr>
          <w:color w:val="1D1D1B"/>
        </w:rPr>
        <w:t>site</w:t>
      </w:r>
      <w:r>
        <w:rPr>
          <w:color w:val="1D1D1B"/>
          <w:spacing w:val="41"/>
        </w:rPr>
        <w:t xml:space="preserve"> </w:t>
      </w:r>
      <w:r>
        <w:rPr>
          <w:color w:val="1D1D1B"/>
        </w:rPr>
        <w:t>of</w:t>
      </w:r>
      <w:r>
        <w:rPr>
          <w:color w:val="1D1D1B"/>
          <w:spacing w:val="38"/>
        </w:rPr>
        <w:t xml:space="preserve"> </w:t>
      </w:r>
      <w:r>
        <w:rPr>
          <w:color w:val="1D1D1B"/>
        </w:rPr>
        <w:t>Tel</w:t>
      </w:r>
      <w:r>
        <w:rPr>
          <w:color w:val="1D1D1B"/>
          <w:spacing w:val="41"/>
        </w:rPr>
        <w:t xml:space="preserve"> </w:t>
      </w:r>
      <w:r>
        <w:rPr>
          <w:color w:val="1D1D1B"/>
        </w:rPr>
        <w:t>Dan</w:t>
      </w:r>
      <w:r>
        <w:rPr>
          <w:color w:val="1D1D1B"/>
          <w:spacing w:val="41"/>
        </w:rPr>
        <w:t xml:space="preserve"> </w:t>
      </w:r>
      <w:r>
        <w:rPr>
          <w:color w:val="1D1D1B"/>
        </w:rPr>
        <w:t>(Berlejung</w:t>
      </w:r>
      <w:r>
        <w:rPr>
          <w:color w:val="1D1D1B"/>
          <w:spacing w:val="41"/>
        </w:rPr>
        <w:t xml:space="preserve"> </w:t>
      </w:r>
      <w:r>
        <w:rPr>
          <w:color w:val="1D1D1B"/>
        </w:rPr>
        <w:t>2018a,</w:t>
      </w:r>
      <w:r>
        <w:rPr>
          <w:color w:val="1D1D1B"/>
          <w:spacing w:val="41"/>
        </w:rPr>
        <w:t xml:space="preserve"> </w:t>
      </w:r>
      <w:r>
        <w:rPr>
          <w:color w:val="1D1D1B"/>
        </w:rPr>
        <w:t>fig.</w:t>
      </w:r>
      <w:r>
        <w:rPr>
          <w:color w:val="1D1D1B"/>
          <w:spacing w:val="41"/>
        </w:rPr>
        <w:t xml:space="preserve"> </w:t>
      </w:r>
      <w:r>
        <w:rPr>
          <w:color w:val="1D1D1B"/>
        </w:rPr>
        <w:t>38),</w:t>
      </w:r>
      <w:r>
        <w:rPr>
          <w:color w:val="1D1D1B"/>
          <w:spacing w:val="41"/>
        </w:rPr>
        <w:t xml:space="preserve"> </w:t>
      </w:r>
      <w:r>
        <w:rPr>
          <w:color w:val="1D1D1B"/>
        </w:rPr>
        <w:t>two</w:t>
      </w:r>
      <w:r>
        <w:rPr>
          <w:color w:val="1D1D1B"/>
          <w:spacing w:val="41"/>
        </w:rPr>
        <w:t xml:space="preserve"> </w:t>
      </w:r>
      <w:r>
        <w:rPr>
          <w:color w:val="1D1D1B"/>
        </w:rPr>
        <w:t>10</w:t>
      </w:r>
      <w:r>
        <w:rPr>
          <w:color w:val="1D1D1B"/>
          <w:position w:val="7"/>
        </w:rPr>
        <w:t>th</w:t>
      </w:r>
      <w:r>
        <w:rPr>
          <w:color w:val="1D1D1B"/>
        </w:rPr>
        <w:t>-</w:t>
      </w:r>
      <w:r>
        <w:rPr>
          <w:color w:val="1D1D1B"/>
          <w:spacing w:val="-2"/>
        </w:rPr>
        <w:t>century</w:t>
      </w:r>
    </w:p>
    <w:p>
      <w:pPr>
        <w:pStyle w:val="7"/>
        <w:spacing w:before="45" w:line="177" w:lineRule="auto"/>
        <w:ind w:left="223" w:right="241"/>
        <w:jc w:val="both"/>
      </w:pPr>
      <w:r>
        <w:rPr>
          <w:color w:val="1D1D1B"/>
        </w:rPr>
        <w:t>masks from Stratum 14 “City of David” Jerusalem (Berlejung 2018a, figs. 41-42), a 9</w:t>
      </w:r>
      <w:r>
        <w:rPr>
          <w:color w:val="1D1D1B"/>
          <w:position w:val="7"/>
        </w:rPr>
        <w:t>th</w:t>
      </w:r>
      <w:r>
        <w:rPr>
          <w:color w:val="1D1D1B"/>
        </w:rPr>
        <w:t>-century example from Tel Seraʿ (possibly Ziklag) Stratum 7 (Berlejung 2018a, fig. 44), an 8</w:t>
      </w:r>
      <w:r>
        <w:rPr>
          <w:color w:val="1D1D1B"/>
          <w:position w:val="7"/>
        </w:rPr>
        <w:t>th</w:t>
      </w:r>
      <w:r>
        <w:rPr>
          <w:color w:val="1D1D1B"/>
        </w:rPr>
        <w:t>-century mask from Hazor Stratum</w:t>
      </w:r>
      <w:r>
        <w:rPr>
          <w:color w:val="1D1D1B"/>
          <w:spacing w:val="23"/>
        </w:rPr>
        <w:t xml:space="preserve"> </w:t>
      </w:r>
      <w:r>
        <w:rPr>
          <w:color w:val="1D1D1B"/>
        </w:rPr>
        <w:t>5</w:t>
      </w:r>
      <w:r>
        <w:rPr>
          <w:color w:val="1D1D1B"/>
          <w:spacing w:val="24"/>
        </w:rPr>
        <w:t xml:space="preserve"> </w:t>
      </w:r>
      <w:r>
        <w:rPr>
          <w:color w:val="1D1D1B"/>
        </w:rPr>
        <w:t>(Berlejung</w:t>
      </w:r>
      <w:r>
        <w:rPr>
          <w:color w:val="1D1D1B"/>
          <w:spacing w:val="24"/>
        </w:rPr>
        <w:t xml:space="preserve"> </w:t>
      </w:r>
      <w:r>
        <w:rPr>
          <w:color w:val="1D1D1B"/>
        </w:rPr>
        <w:t>2018a,</w:t>
      </w:r>
      <w:r>
        <w:rPr>
          <w:color w:val="1D1D1B"/>
          <w:spacing w:val="23"/>
        </w:rPr>
        <w:t xml:space="preserve"> </w:t>
      </w:r>
      <w:r>
        <w:rPr>
          <w:color w:val="1D1D1B"/>
        </w:rPr>
        <w:t>fig.</w:t>
      </w:r>
      <w:r>
        <w:rPr>
          <w:color w:val="1D1D1B"/>
          <w:spacing w:val="24"/>
        </w:rPr>
        <w:t xml:space="preserve"> </w:t>
      </w:r>
      <w:r>
        <w:rPr>
          <w:color w:val="1D1D1B"/>
        </w:rPr>
        <w:t>53),</w:t>
      </w:r>
      <w:r>
        <w:rPr>
          <w:color w:val="1D1D1B"/>
          <w:spacing w:val="24"/>
        </w:rPr>
        <w:t xml:space="preserve"> </w:t>
      </w:r>
      <w:r>
        <w:rPr>
          <w:color w:val="1D1D1B"/>
        </w:rPr>
        <w:t>and</w:t>
      </w:r>
      <w:r>
        <w:rPr>
          <w:color w:val="1D1D1B"/>
          <w:spacing w:val="24"/>
        </w:rPr>
        <w:t xml:space="preserve"> </w:t>
      </w:r>
      <w:r>
        <w:rPr>
          <w:color w:val="1D1D1B"/>
        </w:rPr>
        <w:t>a</w:t>
      </w:r>
      <w:r>
        <w:rPr>
          <w:color w:val="1D1D1B"/>
          <w:spacing w:val="23"/>
        </w:rPr>
        <w:t xml:space="preserve"> </w:t>
      </w:r>
      <w:r>
        <w:rPr>
          <w:color w:val="1D1D1B"/>
        </w:rPr>
        <w:t>7</w:t>
      </w:r>
      <w:r>
        <w:rPr>
          <w:color w:val="1D1D1B"/>
          <w:position w:val="7"/>
        </w:rPr>
        <w:t>th</w:t>
      </w:r>
      <w:r>
        <w:rPr>
          <w:color w:val="1D1D1B"/>
        </w:rPr>
        <w:t>-century</w:t>
      </w:r>
      <w:r>
        <w:rPr>
          <w:color w:val="1D1D1B"/>
          <w:spacing w:val="24"/>
        </w:rPr>
        <w:t xml:space="preserve"> </w:t>
      </w:r>
      <w:r>
        <w:rPr>
          <w:color w:val="1D1D1B"/>
        </w:rPr>
        <w:t>mask</w:t>
      </w:r>
      <w:r>
        <w:rPr>
          <w:color w:val="1D1D1B"/>
          <w:spacing w:val="24"/>
        </w:rPr>
        <w:t xml:space="preserve"> </w:t>
      </w:r>
      <w:r>
        <w:rPr>
          <w:color w:val="1D1D1B"/>
        </w:rPr>
        <w:t>from</w:t>
      </w:r>
      <w:r>
        <w:rPr>
          <w:color w:val="1D1D1B"/>
          <w:spacing w:val="24"/>
        </w:rPr>
        <w:t xml:space="preserve"> </w:t>
      </w:r>
      <w:r>
        <w:rPr>
          <w:color w:val="1D1D1B"/>
          <w:spacing w:val="-5"/>
        </w:rPr>
        <w:t>the</w:t>
      </w:r>
    </w:p>
    <w:p>
      <w:pPr>
        <w:pStyle w:val="7"/>
        <w:spacing w:line="194" w:lineRule="exact"/>
        <w:ind w:left="223"/>
        <w:jc w:val="both"/>
      </w:pPr>
      <w:r>
        <w:rPr>
          <w:color w:val="1D1D1B"/>
        </w:rPr>
        <w:t>Shuʿfat</w:t>
      </w:r>
      <w:r>
        <w:rPr>
          <w:color w:val="1D1D1B"/>
          <w:spacing w:val="27"/>
        </w:rPr>
        <w:t xml:space="preserve"> </w:t>
      </w:r>
      <w:r>
        <w:rPr>
          <w:color w:val="1D1D1B"/>
        </w:rPr>
        <w:t>neighborhood</w:t>
      </w:r>
      <w:r>
        <w:rPr>
          <w:color w:val="1D1D1B"/>
          <w:spacing w:val="27"/>
        </w:rPr>
        <w:t xml:space="preserve"> </w:t>
      </w:r>
      <w:r>
        <w:rPr>
          <w:color w:val="1D1D1B"/>
        </w:rPr>
        <w:t>of</w:t>
      </w:r>
      <w:r>
        <w:rPr>
          <w:color w:val="1D1D1B"/>
          <w:spacing w:val="27"/>
        </w:rPr>
        <w:t xml:space="preserve"> </w:t>
      </w:r>
      <w:r>
        <w:rPr>
          <w:color w:val="1D1D1B"/>
        </w:rPr>
        <w:t>modern</w:t>
      </w:r>
      <w:r>
        <w:rPr>
          <w:color w:val="1D1D1B"/>
          <w:spacing w:val="27"/>
        </w:rPr>
        <w:t xml:space="preserve"> </w:t>
      </w:r>
      <w:r>
        <w:rPr>
          <w:color w:val="1D1D1B"/>
        </w:rPr>
        <w:t>Jerusalem</w:t>
      </w:r>
      <w:r>
        <w:rPr>
          <w:color w:val="1D1D1B"/>
          <w:spacing w:val="26"/>
        </w:rPr>
        <w:t xml:space="preserve"> </w:t>
      </w:r>
      <w:r>
        <w:rPr>
          <w:color w:val="1D1D1B"/>
        </w:rPr>
        <w:t>(Berlejung</w:t>
      </w:r>
      <w:r>
        <w:rPr>
          <w:color w:val="1D1D1B"/>
          <w:spacing w:val="27"/>
        </w:rPr>
        <w:t xml:space="preserve"> </w:t>
      </w:r>
      <w:r>
        <w:rPr>
          <w:color w:val="1D1D1B"/>
        </w:rPr>
        <w:t>2018a,</w:t>
      </w:r>
      <w:r>
        <w:rPr>
          <w:color w:val="1D1D1B"/>
          <w:spacing w:val="27"/>
        </w:rPr>
        <w:t xml:space="preserve"> </w:t>
      </w:r>
      <w:r>
        <w:rPr>
          <w:color w:val="1D1D1B"/>
        </w:rPr>
        <w:t>fig.</w:t>
      </w:r>
      <w:r>
        <w:rPr>
          <w:color w:val="1D1D1B"/>
          <w:spacing w:val="27"/>
        </w:rPr>
        <w:t xml:space="preserve"> </w:t>
      </w:r>
      <w:r>
        <w:rPr>
          <w:color w:val="1D1D1B"/>
          <w:spacing w:val="-4"/>
        </w:rPr>
        <w:t>57).</w:t>
      </w:r>
    </w:p>
    <w:p>
      <w:pPr>
        <w:pStyle w:val="7"/>
        <w:spacing w:line="205" w:lineRule="exact"/>
        <w:ind w:left="223"/>
        <w:jc w:val="both"/>
      </w:pPr>
      <w:r>
        <w:rPr>
          <w:color w:val="1D1D1B"/>
        </w:rPr>
        <w:t>While</w:t>
      </w:r>
      <w:r>
        <w:rPr>
          <w:color w:val="1D1D1B"/>
          <w:spacing w:val="9"/>
        </w:rPr>
        <w:t xml:space="preserve"> </w:t>
      </w:r>
      <w:r>
        <w:rPr>
          <w:color w:val="1D1D1B"/>
        </w:rPr>
        <w:t>there</w:t>
      </w:r>
      <w:r>
        <w:rPr>
          <w:color w:val="1D1D1B"/>
          <w:spacing w:val="11"/>
        </w:rPr>
        <w:t xml:space="preserve"> </w:t>
      </w:r>
      <w:r>
        <w:rPr>
          <w:color w:val="1D1D1B"/>
        </w:rPr>
        <w:t>are</w:t>
      </w:r>
      <w:r>
        <w:rPr>
          <w:color w:val="1D1D1B"/>
          <w:spacing w:val="10"/>
        </w:rPr>
        <w:t xml:space="preserve"> </w:t>
      </w:r>
      <w:r>
        <w:rPr>
          <w:color w:val="1D1D1B"/>
        </w:rPr>
        <w:t>some</w:t>
      </w:r>
      <w:r>
        <w:rPr>
          <w:color w:val="1D1D1B"/>
          <w:spacing w:val="10"/>
        </w:rPr>
        <w:t xml:space="preserve"> </w:t>
      </w:r>
      <w:r>
        <w:rPr>
          <w:color w:val="1D1D1B"/>
        </w:rPr>
        <w:t>Israelite</w:t>
      </w:r>
      <w:r>
        <w:rPr>
          <w:color w:val="1D1D1B"/>
          <w:spacing w:val="11"/>
        </w:rPr>
        <w:t xml:space="preserve"> </w:t>
      </w:r>
      <w:r>
        <w:rPr>
          <w:color w:val="1D1D1B"/>
        </w:rPr>
        <w:t>fragments</w:t>
      </w:r>
      <w:r>
        <w:rPr>
          <w:color w:val="1D1D1B"/>
          <w:spacing w:val="9"/>
        </w:rPr>
        <w:t xml:space="preserve"> </w:t>
      </w:r>
      <w:r>
        <w:rPr>
          <w:color w:val="1D1D1B"/>
        </w:rPr>
        <w:t>that</w:t>
      </w:r>
      <w:r>
        <w:rPr>
          <w:color w:val="1D1D1B"/>
          <w:spacing w:val="10"/>
        </w:rPr>
        <w:t xml:space="preserve"> </w:t>
      </w:r>
      <w:r>
        <w:rPr>
          <w:color w:val="1D1D1B"/>
        </w:rPr>
        <w:t>preserve</w:t>
      </w:r>
      <w:r>
        <w:rPr>
          <w:color w:val="1D1D1B"/>
          <w:spacing w:val="10"/>
        </w:rPr>
        <w:t xml:space="preserve"> </w:t>
      </w:r>
      <w:r>
        <w:rPr>
          <w:color w:val="1D1D1B"/>
        </w:rPr>
        <w:t>mouths</w:t>
      </w:r>
      <w:r>
        <w:rPr>
          <w:color w:val="1D1D1B"/>
          <w:spacing w:val="11"/>
        </w:rPr>
        <w:t xml:space="preserve"> </w:t>
      </w:r>
      <w:r>
        <w:rPr>
          <w:color w:val="1D1D1B"/>
        </w:rPr>
        <w:t>and</w:t>
      </w:r>
      <w:r>
        <w:rPr>
          <w:color w:val="1D1D1B"/>
          <w:spacing w:val="11"/>
        </w:rPr>
        <w:t xml:space="preserve"> </w:t>
      </w:r>
      <w:r>
        <w:rPr>
          <w:color w:val="1D1D1B"/>
          <w:spacing w:val="-2"/>
        </w:rPr>
        <w:t>chins</w:t>
      </w:r>
    </w:p>
    <w:p>
      <w:pPr>
        <w:pStyle w:val="7"/>
        <w:spacing w:line="275" w:lineRule="exact"/>
        <w:ind w:left="223"/>
        <w:jc w:val="both"/>
      </w:pPr>
      <w:r>
        <w:rPr>
          <w:color w:val="1D1D1B"/>
        </w:rPr>
        <w:t>—including</w:t>
      </w:r>
      <w:r>
        <w:rPr>
          <w:color w:val="1D1D1B"/>
          <w:spacing w:val="9"/>
        </w:rPr>
        <w:t xml:space="preserve"> </w:t>
      </w:r>
      <w:r>
        <w:rPr>
          <w:color w:val="1D1D1B"/>
        </w:rPr>
        <w:t>one</w:t>
      </w:r>
      <w:r>
        <w:rPr>
          <w:color w:val="1D1D1B"/>
          <w:spacing w:val="10"/>
        </w:rPr>
        <w:t xml:space="preserve"> </w:t>
      </w:r>
      <w:r>
        <w:rPr>
          <w:color w:val="1D1D1B"/>
        </w:rPr>
        <w:t>from</w:t>
      </w:r>
      <w:r>
        <w:rPr>
          <w:color w:val="1D1D1B"/>
          <w:spacing w:val="10"/>
        </w:rPr>
        <w:t xml:space="preserve"> </w:t>
      </w:r>
      <w:r>
        <w:rPr>
          <w:color w:val="1D1D1B"/>
        </w:rPr>
        <w:t>Early</w:t>
      </w:r>
      <w:r>
        <w:rPr>
          <w:color w:val="1D1D1B"/>
          <w:spacing w:val="10"/>
        </w:rPr>
        <w:t xml:space="preserve"> </w:t>
      </w:r>
      <w:r>
        <w:rPr>
          <w:color w:val="1D1D1B"/>
        </w:rPr>
        <w:t>Iron</w:t>
      </w:r>
      <w:r>
        <w:rPr>
          <w:color w:val="1D1D1B"/>
          <w:spacing w:val="-1"/>
        </w:rPr>
        <w:t xml:space="preserve"> </w:t>
      </w:r>
      <w:r>
        <w:rPr>
          <w:color w:val="1D1D1B"/>
        </w:rPr>
        <w:t>Age</w:t>
      </w:r>
      <w:r>
        <w:rPr>
          <w:color w:val="1D1D1B"/>
          <w:spacing w:val="10"/>
        </w:rPr>
        <w:t xml:space="preserve"> </w:t>
      </w:r>
      <w:r>
        <w:rPr>
          <w:color w:val="1D1D1B"/>
        </w:rPr>
        <w:t>Beth</w:t>
      </w:r>
      <w:r>
        <w:rPr>
          <w:color w:val="1D1D1B"/>
          <w:spacing w:val="10"/>
        </w:rPr>
        <w:t xml:space="preserve"> </w:t>
      </w:r>
      <w:r>
        <w:rPr>
          <w:color w:val="1D1D1B"/>
        </w:rPr>
        <w:t>Shemesh,</w:t>
      </w:r>
      <w:r>
        <w:rPr>
          <w:color w:val="1D1D1B"/>
          <w:spacing w:val="10"/>
        </w:rPr>
        <w:t xml:space="preserve"> </w:t>
      </w:r>
      <w:r>
        <w:rPr>
          <w:color w:val="1D1D1B"/>
        </w:rPr>
        <w:t>and</w:t>
      </w:r>
      <w:r>
        <w:rPr>
          <w:color w:val="1D1D1B"/>
          <w:spacing w:val="10"/>
        </w:rPr>
        <w:t xml:space="preserve"> </w:t>
      </w:r>
      <w:r>
        <w:rPr>
          <w:color w:val="1D1D1B"/>
        </w:rPr>
        <w:t>an</w:t>
      </w:r>
      <w:r>
        <w:rPr>
          <w:color w:val="1D1D1B"/>
          <w:spacing w:val="10"/>
        </w:rPr>
        <w:t xml:space="preserve"> </w:t>
      </w:r>
      <w:r>
        <w:rPr>
          <w:color w:val="1D1D1B"/>
        </w:rPr>
        <w:t>8</w:t>
      </w:r>
      <w:r>
        <w:rPr>
          <w:color w:val="1D1D1B"/>
          <w:position w:val="7"/>
        </w:rPr>
        <w:t>th</w:t>
      </w:r>
      <w:r>
        <w:rPr>
          <w:color w:val="1D1D1B"/>
        </w:rPr>
        <w:t>-</w:t>
      </w:r>
      <w:r>
        <w:rPr>
          <w:color w:val="1D1D1B"/>
          <w:spacing w:val="-2"/>
        </w:rPr>
        <w:t>century</w:t>
      </w:r>
    </w:p>
    <w:p>
      <w:pPr>
        <w:pStyle w:val="7"/>
        <w:spacing w:before="4" w:line="228" w:lineRule="auto"/>
        <w:ind w:left="223" w:right="240"/>
        <w:jc w:val="both"/>
      </w:pPr>
      <w:r>
        <w:rPr>
          <w:color w:val="1D1D1B"/>
        </w:rPr>
        <w:t>mask from Beersheba (Berlejung 2018a, figs. 31, 58) — these are rare; much rarer, in fact, than whole-face masks, preserved complete: witness the half-dozen from Phoenician Achziv (Berlejung 2018a, figs. 47-51).</w:t>
      </w:r>
      <w:r>
        <w:rPr>
          <w:color w:val="1D1D1B"/>
          <w:spacing w:val="40"/>
        </w:rPr>
        <w:t xml:space="preserve"> </w:t>
      </w:r>
      <w:r>
        <w:rPr>
          <w:color w:val="1D1D1B"/>
        </w:rPr>
        <w:t>In other words, it is likely that many of the extant mask fragments we have from Israel and Judah never covered entire faces, but merely the eyes</w:t>
      </w:r>
      <w:r>
        <w:rPr>
          <w:color w:val="1D1D1B"/>
          <w:spacing w:val="-15"/>
        </w:rPr>
        <w:t xml:space="preserve"> </w:t>
      </w:r>
      <w:r>
        <w:rPr>
          <w:color w:val="1D1D1B"/>
        </w:rPr>
        <w:t>and</w:t>
      </w:r>
      <w:r>
        <w:rPr>
          <w:color w:val="1D1D1B"/>
          <w:spacing w:val="-15"/>
        </w:rPr>
        <w:t xml:space="preserve"> </w:t>
      </w:r>
      <w:r>
        <w:rPr>
          <w:color w:val="1D1D1B"/>
        </w:rPr>
        <w:t>nose,</w:t>
      </w:r>
      <w:r>
        <w:rPr>
          <w:color w:val="1D1D1B"/>
          <w:spacing w:val="-15"/>
        </w:rPr>
        <w:t xml:space="preserve"> </w:t>
      </w:r>
      <w:r>
        <w:rPr>
          <w:color w:val="1D1D1B"/>
        </w:rPr>
        <w:t>perhaps</w:t>
      </w:r>
      <w:r>
        <w:rPr>
          <w:color w:val="1D1D1B"/>
          <w:spacing w:val="-14"/>
        </w:rPr>
        <w:t xml:space="preserve"> </w:t>
      </w:r>
      <w:r>
        <w:rPr>
          <w:color w:val="1D1D1B"/>
        </w:rPr>
        <w:t>the</w:t>
      </w:r>
      <w:r>
        <w:rPr>
          <w:color w:val="1D1D1B"/>
          <w:spacing w:val="-14"/>
        </w:rPr>
        <w:t xml:space="preserve"> </w:t>
      </w:r>
      <w:r>
        <w:rPr>
          <w:color w:val="1D1D1B"/>
        </w:rPr>
        <w:t>ears.</w:t>
      </w:r>
      <w:r>
        <w:rPr>
          <w:color w:val="1D1D1B"/>
          <w:spacing w:val="-19"/>
        </w:rPr>
        <w:t xml:space="preserve"> </w:t>
      </w:r>
      <w:r>
        <w:rPr>
          <w:color w:val="1D1D1B"/>
        </w:rPr>
        <w:t>These</w:t>
      </w:r>
      <w:r>
        <w:rPr>
          <w:color w:val="1D1D1B"/>
          <w:spacing w:val="-14"/>
        </w:rPr>
        <w:t xml:space="preserve"> </w:t>
      </w:r>
      <w:r>
        <w:rPr>
          <w:color w:val="1D1D1B"/>
        </w:rPr>
        <w:t>so-called</w:t>
      </w:r>
      <w:r>
        <w:rPr>
          <w:color w:val="1D1D1B"/>
          <w:spacing w:val="-15"/>
        </w:rPr>
        <w:t xml:space="preserve"> </w:t>
      </w:r>
      <w:r>
        <w:rPr>
          <w:color w:val="1D1D1B"/>
        </w:rPr>
        <w:t>domino</w:t>
      </w:r>
      <w:r>
        <w:rPr>
          <w:color w:val="1D1D1B"/>
          <w:spacing w:val="-15"/>
        </w:rPr>
        <w:t xml:space="preserve"> </w:t>
      </w:r>
      <w:r>
        <w:rPr>
          <w:color w:val="1D1D1B"/>
        </w:rPr>
        <w:t>masks</w:t>
      </w:r>
      <w:r>
        <w:rPr>
          <w:color w:val="1D1D1B"/>
          <w:spacing w:val="-14"/>
        </w:rPr>
        <w:t xml:space="preserve"> </w:t>
      </w:r>
      <w:r>
        <w:rPr>
          <w:color w:val="1D1D1B"/>
        </w:rPr>
        <w:t>are</w:t>
      </w:r>
      <w:r>
        <w:rPr>
          <w:color w:val="1D1D1B"/>
          <w:spacing w:val="-15"/>
        </w:rPr>
        <w:t xml:space="preserve"> </w:t>
      </w:r>
      <w:r>
        <w:rPr>
          <w:color w:val="1D1D1B"/>
        </w:rPr>
        <w:t>literally</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90"/>
        <w:ind w:left="223"/>
        <w:jc w:val="both"/>
      </w:pPr>
      <w:r>
        <w:rPr>
          <w:color w:val="1D1D1B"/>
        </w:rPr>
        <w:t>“across</w:t>
      </w:r>
      <w:r>
        <w:rPr>
          <w:color w:val="1D1D1B"/>
          <w:spacing w:val="19"/>
        </w:rPr>
        <w:t xml:space="preserve"> </w:t>
      </w:r>
      <w:r>
        <w:rPr>
          <w:color w:val="1D1D1B"/>
        </w:rPr>
        <w:t>the</w:t>
      </w:r>
      <w:r>
        <w:rPr>
          <w:color w:val="1D1D1B"/>
          <w:spacing w:val="19"/>
        </w:rPr>
        <w:t xml:space="preserve"> </w:t>
      </w:r>
      <w:r>
        <w:rPr>
          <w:color w:val="1D1D1B"/>
        </w:rPr>
        <w:t>bridge</w:t>
      </w:r>
      <w:r>
        <w:rPr>
          <w:color w:val="1D1D1B"/>
          <w:spacing w:val="19"/>
        </w:rPr>
        <w:t xml:space="preserve"> </w:t>
      </w:r>
      <w:r>
        <w:rPr>
          <w:color w:val="1D1D1B"/>
        </w:rPr>
        <w:t>of</w:t>
      </w:r>
      <w:r>
        <w:rPr>
          <w:color w:val="1D1D1B"/>
          <w:spacing w:val="19"/>
        </w:rPr>
        <w:t xml:space="preserve"> </w:t>
      </w:r>
      <w:r>
        <w:rPr>
          <w:color w:val="1D1D1B"/>
        </w:rPr>
        <w:t>the</w:t>
      </w:r>
      <w:r>
        <w:rPr>
          <w:color w:val="1D1D1B"/>
          <w:spacing w:val="19"/>
        </w:rPr>
        <w:t xml:space="preserve"> </w:t>
      </w:r>
      <w:r>
        <w:rPr>
          <w:color w:val="1D1D1B"/>
        </w:rPr>
        <w:t>nose”</w:t>
      </w:r>
      <w:r>
        <w:rPr>
          <w:color w:val="1D1D1B"/>
          <w:spacing w:val="19"/>
        </w:rPr>
        <w:t xml:space="preserve"> </w:t>
      </w:r>
      <w:r>
        <w:rPr>
          <w:color w:val="1D1D1B"/>
        </w:rPr>
        <w:t>and</w:t>
      </w:r>
      <w:r>
        <w:rPr>
          <w:color w:val="1D1D1B"/>
          <w:spacing w:val="19"/>
        </w:rPr>
        <w:t xml:space="preserve"> </w:t>
      </w:r>
      <w:r>
        <w:rPr>
          <w:color w:val="1D1D1B"/>
        </w:rPr>
        <w:t>bound</w:t>
      </w:r>
      <w:r>
        <w:rPr>
          <w:color w:val="1D1D1B"/>
          <w:spacing w:val="19"/>
        </w:rPr>
        <w:t xml:space="preserve"> </w:t>
      </w:r>
      <w:r>
        <w:rPr>
          <w:color w:val="1D1D1B"/>
        </w:rPr>
        <w:t>to</w:t>
      </w:r>
      <w:r>
        <w:rPr>
          <w:color w:val="1D1D1B"/>
          <w:spacing w:val="19"/>
        </w:rPr>
        <w:t xml:space="preserve"> </w:t>
      </w:r>
      <w:r>
        <w:rPr>
          <w:color w:val="1D1D1B"/>
        </w:rPr>
        <w:t>the</w:t>
      </w:r>
      <w:r>
        <w:rPr>
          <w:color w:val="1D1D1B"/>
          <w:spacing w:val="19"/>
        </w:rPr>
        <w:t xml:space="preserve"> </w:t>
      </w:r>
      <w:r>
        <w:rPr>
          <w:color w:val="1D1D1B"/>
          <w:spacing w:val="-2"/>
        </w:rPr>
        <w:t>head.</w:t>
      </w:r>
    </w:p>
    <w:p>
      <w:pPr>
        <w:pStyle w:val="7"/>
        <w:spacing w:before="38" w:line="228" w:lineRule="auto"/>
        <w:ind w:left="223" w:right="239" w:firstLine="283"/>
        <w:jc w:val="both"/>
      </w:pPr>
      <w:r>
        <w:rPr>
          <w:color w:val="1D1D1B"/>
        </w:rPr>
        <w:t>Yet, if there were masks in ancient Israel, where are they mentioned</w:t>
      </w:r>
      <w:r>
        <w:rPr>
          <w:color w:val="1D1D1B"/>
          <w:spacing w:val="40"/>
        </w:rPr>
        <w:t xml:space="preserve"> </w:t>
      </w:r>
      <w:r>
        <w:rPr>
          <w:color w:val="1D1D1B"/>
        </w:rPr>
        <w:t xml:space="preserve">in the Hebrew Bible (Orsingher 2019)? Berlejung considers the three terms proposed by scholars for masks: teraphim, </w:t>
      </w:r>
      <w:r>
        <w:rPr>
          <w:i/>
          <w:color w:val="1D1D1B"/>
        </w:rPr>
        <w:t>masekot</w:t>
      </w:r>
      <w:r>
        <w:rPr>
          <w:color w:val="1D1D1B"/>
        </w:rPr>
        <w:t xml:space="preserve">, and </w:t>
      </w:r>
      <w:r>
        <w:rPr>
          <w:i/>
          <w:color w:val="1D1D1B"/>
        </w:rPr>
        <w:t xml:space="preserve">masveh </w:t>
      </w:r>
      <w:r>
        <w:rPr>
          <w:color w:val="1D1D1B"/>
        </w:rPr>
        <w:t>(Berlejung 2018b, 141). Gressmann and Von Rad, and more recently Silvia</w:t>
      </w:r>
      <w:r>
        <w:rPr>
          <w:color w:val="1D1D1B"/>
          <w:spacing w:val="-14"/>
        </w:rPr>
        <w:t xml:space="preserve"> </w:t>
      </w:r>
      <w:r>
        <w:rPr>
          <w:color w:val="1D1D1B"/>
        </w:rPr>
        <w:t>Schroer</w:t>
      </w:r>
      <w:r>
        <w:rPr>
          <w:color w:val="1D1D1B"/>
          <w:spacing w:val="-12"/>
        </w:rPr>
        <w:t xml:space="preserve"> </w:t>
      </w:r>
      <w:r>
        <w:rPr>
          <w:color w:val="1D1D1B"/>
        </w:rPr>
        <w:t>and</w:t>
      </w:r>
      <w:r>
        <w:rPr>
          <w:color w:val="1D1D1B"/>
          <w:spacing w:val="-14"/>
        </w:rPr>
        <w:t xml:space="preserve"> </w:t>
      </w:r>
      <w:r>
        <w:rPr>
          <w:color w:val="1D1D1B"/>
        </w:rPr>
        <w:t>Wolfgang</w:t>
      </w:r>
      <w:r>
        <w:rPr>
          <w:color w:val="1D1D1B"/>
          <w:spacing w:val="-12"/>
        </w:rPr>
        <w:t xml:space="preserve"> </w:t>
      </w:r>
      <w:r>
        <w:rPr>
          <w:color w:val="1D1D1B"/>
        </w:rPr>
        <w:t>Zwickel,</w:t>
      </w:r>
      <w:r>
        <w:rPr>
          <w:color w:val="1D1D1B"/>
          <w:spacing w:val="-12"/>
        </w:rPr>
        <w:t xml:space="preserve"> </w:t>
      </w:r>
      <w:r>
        <w:rPr>
          <w:color w:val="1D1D1B"/>
        </w:rPr>
        <w:t>suggested</w:t>
      </w:r>
      <w:r>
        <w:rPr>
          <w:color w:val="1D1D1B"/>
          <w:spacing w:val="-12"/>
        </w:rPr>
        <w:t xml:space="preserve"> </w:t>
      </w:r>
      <w:r>
        <w:rPr>
          <w:color w:val="1D1D1B"/>
        </w:rPr>
        <w:t>that</w:t>
      </w:r>
      <w:r>
        <w:rPr>
          <w:color w:val="1D1D1B"/>
          <w:spacing w:val="-12"/>
        </w:rPr>
        <w:t xml:space="preserve"> </w:t>
      </w:r>
      <w:r>
        <w:rPr>
          <w:color w:val="1D1D1B"/>
        </w:rPr>
        <w:t>teraphim</w:t>
      </w:r>
      <w:r>
        <w:rPr>
          <w:color w:val="1D1D1B"/>
          <w:spacing w:val="-12"/>
        </w:rPr>
        <w:t xml:space="preserve"> </w:t>
      </w:r>
      <w:r>
        <w:rPr>
          <w:color w:val="1D1D1B"/>
        </w:rPr>
        <w:t>could</w:t>
      </w:r>
      <w:r>
        <w:rPr>
          <w:color w:val="1D1D1B"/>
          <w:spacing w:val="-12"/>
        </w:rPr>
        <w:t xml:space="preserve"> </w:t>
      </w:r>
      <w:r>
        <w:rPr>
          <w:color w:val="1D1D1B"/>
        </w:rPr>
        <w:t xml:space="preserve">have been masks (Berlejung 2018b, 142; Miller II 2011, 326-7). Teraphim, however, are never worn or attached to the body (Berlejung 2018b, 142). Raz Kletter and others have suggested the </w:t>
      </w:r>
      <w:r>
        <w:rPr>
          <w:i/>
          <w:color w:val="1D1D1B"/>
        </w:rPr>
        <w:t xml:space="preserve">masekah </w:t>
      </w:r>
      <w:r>
        <w:rPr>
          <w:color w:val="1D1D1B"/>
        </w:rPr>
        <w:t>of Exodus 32 and Judges 17-18 could have been masks (Berlejung 2018b, 144). Berlejung discusses</w:t>
      </w:r>
      <w:r>
        <w:rPr>
          <w:color w:val="1D1D1B"/>
          <w:spacing w:val="-6"/>
        </w:rPr>
        <w:t xml:space="preserve"> </w:t>
      </w:r>
      <w:r>
        <w:rPr>
          <w:color w:val="1D1D1B"/>
        </w:rPr>
        <w:t>this</w:t>
      </w:r>
      <w:r>
        <w:rPr>
          <w:color w:val="1D1D1B"/>
          <w:spacing w:val="-6"/>
        </w:rPr>
        <w:t xml:space="preserve"> </w:t>
      </w:r>
      <w:r>
        <w:rPr>
          <w:color w:val="1D1D1B"/>
        </w:rPr>
        <w:t>possibility,</w:t>
      </w:r>
      <w:r>
        <w:rPr>
          <w:color w:val="1D1D1B"/>
          <w:spacing w:val="-6"/>
        </w:rPr>
        <w:t xml:space="preserve"> </w:t>
      </w:r>
      <w:r>
        <w:rPr>
          <w:color w:val="1D1D1B"/>
        </w:rPr>
        <w:t>but</w:t>
      </w:r>
      <w:r>
        <w:rPr>
          <w:color w:val="1D1D1B"/>
          <w:spacing w:val="-6"/>
        </w:rPr>
        <w:t xml:space="preserve"> </w:t>
      </w:r>
      <w:r>
        <w:rPr>
          <w:color w:val="1D1D1B"/>
        </w:rPr>
        <w:t>concludes</w:t>
      </w:r>
      <w:r>
        <w:rPr>
          <w:color w:val="1D1D1B"/>
          <w:spacing w:val="-6"/>
        </w:rPr>
        <w:t xml:space="preserve"> </w:t>
      </w:r>
      <w:r>
        <w:rPr>
          <w:color w:val="1D1D1B"/>
        </w:rPr>
        <w:t>that,</w:t>
      </w:r>
      <w:r>
        <w:rPr>
          <w:color w:val="1D1D1B"/>
          <w:spacing w:val="-6"/>
        </w:rPr>
        <w:t xml:space="preserve"> </w:t>
      </w:r>
      <w:r>
        <w:rPr>
          <w:color w:val="1D1D1B"/>
        </w:rPr>
        <w:t>at</w:t>
      </w:r>
      <w:r>
        <w:rPr>
          <w:color w:val="1D1D1B"/>
          <w:spacing w:val="-6"/>
        </w:rPr>
        <w:t xml:space="preserve"> </w:t>
      </w:r>
      <w:r>
        <w:rPr>
          <w:color w:val="1D1D1B"/>
        </w:rPr>
        <w:t>most,</w:t>
      </w:r>
      <w:r>
        <w:rPr>
          <w:color w:val="1D1D1B"/>
          <w:spacing w:val="-6"/>
        </w:rPr>
        <w:t xml:space="preserve"> </w:t>
      </w:r>
      <w:r>
        <w:rPr>
          <w:color w:val="1D1D1B"/>
        </w:rPr>
        <w:t>the</w:t>
      </w:r>
      <w:r>
        <w:rPr>
          <w:color w:val="1D1D1B"/>
          <w:spacing w:val="-6"/>
        </w:rPr>
        <w:t xml:space="preserve"> </w:t>
      </w:r>
      <w:r>
        <w:rPr>
          <w:color w:val="1D1D1B"/>
        </w:rPr>
        <w:t>term</w:t>
      </w:r>
      <w:r>
        <w:rPr>
          <w:color w:val="1D1D1B"/>
          <w:spacing w:val="-6"/>
        </w:rPr>
        <w:t xml:space="preserve"> </w:t>
      </w:r>
      <w:r>
        <w:rPr>
          <w:color w:val="1D1D1B"/>
        </w:rPr>
        <w:t>might</w:t>
      </w:r>
      <w:r>
        <w:rPr>
          <w:color w:val="1D1D1B"/>
          <w:spacing w:val="-6"/>
        </w:rPr>
        <w:t xml:space="preserve"> </w:t>
      </w:r>
      <w:r>
        <w:rPr>
          <w:color w:val="1D1D1B"/>
        </w:rPr>
        <w:t xml:space="preserve">refer to a metal coating of a statue’s face; more likely to a solid cast metal image, certainly not a worn mask (Berlejung 2018b, 145). Brian Schmidt (1995, 94) suggested that the </w:t>
      </w:r>
      <w:r>
        <w:rPr>
          <w:i/>
          <w:color w:val="1D1D1B"/>
        </w:rPr>
        <w:t xml:space="preserve">masveh </w:t>
      </w:r>
      <w:r>
        <w:rPr>
          <w:color w:val="1D1D1B"/>
        </w:rPr>
        <w:t>of Moses, usually translated “veil”, was a mask worn to symbolise God’s presence. This is interesting, yet</w:t>
      </w:r>
      <w:r>
        <w:rPr>
          <w:color w:val="1D1D1B"/>
          <w:spacing w:val="40"/>
        </w:rPr>
        <w:t xml:space="preserve"> </w:t>
      </w:r>
      <w:r>
        <w:rPr>
          <w:color w:val="1D1D1B"/>
        </w:rPr>
        <w:t xml:space="preserve">the plain reading of the text is that the veil </w:t>
      </w:r>
      <w:r>
        <w:rPr>
          <w:i/>
          <w:color w:val="1D1D1B"/>
        </w:rPr>
        <w:t xml:space="preserve">blocks </w:t>
      </w:r>
      <w:r>
        <w:rPr>
          <w:color w:val="1D1D1B"/>
        </w:rPr>
        <w:t xml:space="preserve">the splendour of God, interrupting the presence rather than symbolising it (Berlejung 2018b, </w:t>
      </w:r>
      <w:r>
        <w:rPr>
          <w:color w:val="1D1D1B"/>
          <w:spacing w:val="-2"/>
        </w:rPr>
        <w:t>150-1).</w:t>
      </w:r>
    </w:p>
    <w:p>
      <w:pPr>
        <w:pStyle w:val="7"/>
        <w:spacing w:line="228" w:lineRule="auto"/>
        <w:ind w:left="223" w:right="240" w:firstLine="283"/>
        <w:jc w:val="both"/>
      </w:pPr>
      <w:r>
        <w:rPr>
          <w:color w:val="1D1D1B"/>
        </w:rPr>
        <w:t>This</w:t>
      </w:r>
      <w:r>
        <w:rPr>
          <w:color w:val="1D1D1B"/>
          <w:spacing w:val="-2"/>
        </w:rPr>
        <w:t xml:space="preserve"> </w:t>
      </w:r>
      <w:r>
        <w:rPr>
          <w:color w:val="1D1D1B"/>
        </w:rPr>
        <w:t>passage</w:t>
      </w:r>
      <w:r>
        <w:rPr>
          <w:color w:val="1D1D1B"/>
          <w:spacing w:val="-2"/>
        </w:rPr>
        <w:t xml:space="preserve"> </w:t>
      </w:r>
      <w:r>
        <w:rPr>
          <w:color w:val="1D1D1B"/>
        </w:rPr>
        <w:t>may</w:t>
      </w:r>
      <w:r>
        <w:rPr>
          <w:color w:val="1D1D1B"/>
          <w:spacing w:val="-2"/>
        </w:rPr>
        <w:t xml:space="preserve"> </w:t>
      </w:r>
      <w:r>
        <w:rPr>
          <w:color w:val="1D1D1B"/>
        </w:rPr>
        <w:t>nevertheless</w:t>
      </w:r>
      <w:r>
        <w:rPr>
          <w:color w:val="1D1D1B"/>
          <w:spacing w:val="-2"/>
        </w:rPr>
        <w:t xml:space="preserve"> </w:t>
      </w:r>
      <w:r>
        <w:rPr>
          <w:color w:val="1D1D1B"/>
        </w:rPr>
        <w:t>be</w:t>
      </w:r>
      <w:r>
        <w:rPr>
          <w:color w:val="1D1D1B"/>
          <w:spacing w:val="-2"/>
        </w:rPr>
        <w:t xml:space="preserve"> </w:t>
      </w:r>
      <w:r>
        <w:rPr>
          <w:color w:val="1D1D1B"/>
        </w:rPr>
        <w:t>relevant.</w:t>
      </w:r>
      <w:r>
        <w:rPr>
          <w:color w:val="1D1D1B"/>
          <w:spacing w:val="-2"/>
        </w:rPr>
        <w:t xml:space="preserve"> </w:t>
      </w:r>
      <w:r>
        <w:rPr>
          <w:color w:val="1D1D1B"/>
        </w:rPr>
        <w:t>In</w:t>
      </w:r>
      <w:r>
        <w:rPr>
          <w:color w:val="1D1D1B"/>
          <w:spacing w:val="-2"/>
        </w:rPr>
        <w:t xml:space="preserve"> </w:t>
      </w:r>
      <w:r>
        <w:rPr>
          <w:color w:val="1D1D1B"/>
        </w:rPr>
        <w:t>Exodus</w:t>
      </w:r>
      <w:r>
        <w:rPr>
          <w:color w:val="1D1D1B"/>
          <w:spacing w:val="-2"/>
        </w:rPr>
        <w:t xml:space="preserve"> </w:t>
      </w:r>
      <w:r>
        <w:rPr>
          <w:color w:val="1D1D1B"/>
        </w:rPr>
        <w:t>34,</w:t>
      </w:r>
      <w:r>
        <w:rPr>
          <w:color w:val="1D1D1B"/>
          <w:spacing w:val="-2"/>
        </w:rPr>
        <w:t xml:space="preserve"> </w:t>
      </w:r>
      <w:r>
        <w:rPr>
          <w:color w:val="1D1D1B"/>
        </w:rPr>
        <w:t>Moses'</w:t>
      </w:r>
      <w:r>
        <w:rPr>
          <w:color w:val="1D1D1B"/>
          <w:spacing w:val="-2"/>
        </w:rPr>
        <w:t xml:space="preserve"> </w:t>
      </w:r>
      <w:r>
        <w:rPr>
          <w:color w:val="1D1D1B"/>
        </w:rPr>
        <w:t xml:space="preserve">own </w:t>
      </w:r>
      <w:r>
        <w:rPr>
          <w:color w:val="1D1D1B"/>
          <w:spacing w:val="-2"/>
        </w:rPr>
        <w:t>glowing</w:t>
      </w:r>
      <w:r>
        <w:rPr>
          <w:color w:val="1D1D1B"/>
          <w:spacing w:val="-12"/>
        </w:rPr>
        <w:t xml:space="preserve"> </w:t>
      </w:r>
      <w:r>
        <w:rPr>
          <w:color w:val="1D1D1B"/>
          <w:spacing w:val="-2"/>
        </w:rPr>
        <w:t>nature,</w:t>
      </w:r>
      <w:r>
        <w:rPr>
          <w:color w:val="1D1D1B"/>
          <w:spacing w:val="-12"/>
        </w:rPr>
        <w:t xml:space="preserve"> </w:t>
      </w:r>
      <w:r>
        <w:rPr>
          <w:color w:val="1D1D1B"/>
          <w:spacing w:val="-2"/>
        </w:rPr>
        <w:t>or</w:t>
      </w:r>
      <w:r>
        <w:rPr>
          <w:color w:val="1D1D1B"/>
          <w:spacing w:val="-12"/>
        </w:rPr>
        <w:t xml:space="preserve"> </w:t>
      </w:r>
      <w:r>
        <w:rPr>
          <w:color w:val="1D1D1B"/>
          <w:spacing w:val="-2"/>
        </w:rPr>
        <w:t>“horns”</w:t>
      </w:r>
      <w:r>
        <w:rPr>
          <w:color w:val="1D1D1B"/>
          <w:spacing w:val="-11"/>
        </w:rPr>
        <w:t xml:space="preserve"> </w:t>
      </w:r>
      <w:r>
        <w:rPr>
          <w:color w:val="1D1D1B"/>
          <w:spacing w:val="-2"/>
        </w:rPr>
        <w:t>or</w:t>
      </w:r>
      <w:r>
        <w:rPr>
          <w:color w:val="1D1D1B"/>
          <w:spacing w:val="-12"/>
        </w:rPr>
        <w:t xml:space="preserve"> </w:t>
      </w:r>
      <w:r>
        <w:rPr>
          <w:color w:val="1D1D1B"/>
          <w:spacing w:val="-2"/>
        </w:rPr>
        <w:t>“crown”</w:t>
      </w:r>
      <w:r>
        <w:rPr>
          <w:color w:val="1D1D1B"/>
          <w:spacing w:val="-12"/>
        </w:rPr>
        <w:t xml:space="preserve"> </w:t>
      </w:r>
      <w:r>
        <w:rPr>
          <w:color w:val="1D1D1B"/>
          <w:spacing w:val="-2"/>
        </w:rPr>
        <w:t>if</w:t>
      </w:r>
      <w:r>
        <w:rPr>
          <w:color w:val="1D1D1B"/>
          <w:spacing w:val="-12"/>
        </w:rPr>
        <w:t xml:space="preserve"> </w:t>
      </w:r>
      <w:r>
        <w:rPr>
          <w:color w:val="1D1D1B"/>
          <w:spacing w:val="-2"/>
        </w:rPr>
        <w:t>the</w:t>
      </w:r>
      <w:r>
        <w:rPr>
          <w:color w:val="1D1D1B"/>
          <w:spacing w:val="-11"/>
        </w:rPr>
        <w:t xml:space="preserve"> </w:t>
      </w:r>
      <w:r>
        <w:rPr>
          <w:color w:val="1D1D1B"/>
          <w:spacing w:val="-2"/>
        </w:rPr>
        <w:t>Vulgate</w:t>
      </w:r>
      <w:r>
        <w:rPr>
          <w:color w:val="1D1D1B"/>
          <w:spacing w:val="-12"/>
        </w:rPr>
        <w:t xml:space="preserve"> </w:t>
      </w:r>
      <w:r>
        <w:rPr>
          <w:color w:val="1D1D1B"/>
          <w:spacing w:val="-2"/>
        </w:rPr>
        <w:t>is</w:t>
      </w:r>
      <w:r>
        <w:rPr>
          <w:color w:val="1D1D1B"/>
          <w:spacing w:val="-12"/>
        </w:rPr>
        <w:t xml:space="preserve"> </w:t>
      </w:r>
      <w:r>
        <w:rPr>
          <w:color w:val="1D1D1B"/>
          <w:spacing w:val="-2"/>
        </w:rPr>
        <w:t>not</w:t>
      </w:r>
      <w:r>
        <w:rPr>
          <w:color w:val="1D1D1B"/>
          <w:spacing w:val="-12"/>
        </w:rPr>
        <w:t xml:space="preserve"> </w:t>
      </w:r>
      <w:r>
        <w:rPr>
          <w:color w:val="1D1D1B"/>
          <w:spacing w:val="-2"/>
        </w:rPr>
        <w:t>a</w:t>
      </w:r>
      <w:r>
        <w:rPr>
          <w:color w:val="1D1D1B"/>
          <w:spacing w:val="-11"/>
        </w:rPr>
        <w:t xml:space="preserve"> </w:t>
      </w:r>
      <w:r>
        <w:rPr>
          <w:color w:val="1D1D1B"/>
          <w:spacing w:val="-2"/>
        </w:rPr>
        <w:t xml:space="preserve">mistranslation, </w:t>
      </w:r>
      <w:r>
        <w:rPr>
          <w:color w:val="1D1D1B"/>
        </w:rPr>
        <w:t>is what necessitates the veil, which he removes when he speaks directly with God. The episode thus connects covering the face, the presence of God,</w:t>
      </w:r>
      <w:r>
        <w:rPr>
          <w:color w:val="1D1D1B"/>
          <w:spacing w:val="-6"/>
        </w:rPr>
        <w:t xml:space="preserve"> </w:t>
      </w:r>
      <w:r>
        <w:rPr>
          <w:color w:val="1D1D1B"/>
        </w:rPr>
        <w:t>the</w:t>
      </w:r>
      <w:r>
        <w:rPr>
          <w:color w:val="1D1D1B"/>
          <w:spacing w:val="-6"/>
        </w:rPr>
        <w:t xml:space="preserve"> </w:t>
      </w:r>
      <w:r>
        <w:rPr>
          <w:color w:val="1D1D1B"/>
        </w:rPr>
        <w:t>Exodus,</w:t>
      </w:r>
      <w:r>
        <w:rPr>
          <w:color w:val="1D1D1B"/>
          <w:spacing w:val="-6"/>
        </w:rPr>
        <w:t xml:space="preserve"> </w:t>
      </w:r>
      <w:r>
        <w:rPr>
          <w:color w:val="1D1D1B"/>
        </w:rPr>
        <w:t>and</w:t>
      </w:r>
      <w:r>
        <w:rPr>
          <w:color w:val="1D1D1B"/>
          <w:spacing w:val="-6"/>
        </w:rPr>
        <w:t xml:space="preserve"> </w:t>
      </w:r>
      <w:r>
        <w:rPr>
          <w:color w:val="1D1D1B"/>
        </w:rPr>
        <w:t>the</w:t>
      </w:r>
      <w:r>
        <w:rPr>
          <w:color w:val="1D1D1B"/>
          <w:spacing w:val="-6"/>
        </w:rPr>
        <w:t xml:space="preserve"> </w:t>
      </w:r>
      <w:r>
        <w:rPr>
          <w:color w:val="1D1D1B"/>
        </w:rPr>
        <w:t>giving</w:t>
      </w:r>
      <w:r>
        <w:rPr>
          <w:color w:val="1D1D1B"/>
          <w:spacing w:val="-6"/>
        </w:rPr>
        <w:t xml:space="preserve"> </w:t>
      </w:r>
      <w:r>
        <w:rPr>
          <w:color w:val="1D1D1B"/>
        </w:rPr>
        <w:t>of</w:t>
      </w:r>
      <w:r>
        <w:rPr>
          <w:color w:val="1D1D1B"/>
          <w:spacing w:val="-6"/>
        </w:rPr>
        <w:t xml:space="preserve"> </w:t>
      </w:r>
      <w:r>
        <w:rPr>
          <w:color w:val="1D1D1B"/>
        </w:rPr>
        <w:t>the</w:t>
      </w:r>
      <w:r>
        <w:rPr>
          <w:color w:val="1D1D1B"/>
          <w:spacing w:val="-10"/>
        </w:rPr>
        <w:t xml:space="preserve"> </w:t>
      </w:r>
      <w:r>
        <w:rPr>
          <w:color w:val="1D1D1B"/>
        </w:rPr>
        <w:t>Torah.</w:t>
      </w:r>
      <w:r>
        <w:rPr>
          <w:color w:val="1D1D1B"/>
          <w:spacing w:val="-6"/>
        </w:rPr>
        <w:t xml:space="preserve"> </w:t>
      </w:r>
      <w:r>
        <w:rPr>
          <w:color w:val="1D1D1B"/>
        </w:rPr>
        <w:t>I</w:t>
      </w:r>
      <w:r>
        <w:rPr>
          <w:color w:val="1D1D1B"/>
          <w:spacing w:val="-6"/>
        </w:rPr>
        <w:t xml:space="preserve"> </w:t>
      </w:r>
      <w:r>
        <w:rPr>
          <w:color w:val="1D1D1B"/>
        </w:rPr>
        <w:t>am</w:t>
      </w:r>
      <w:r>
        <w:rPr>
          <w:color w:val="1D1D1B"/>
          <w:spacing w:val="-6"/>
        </w:rPr>
        <w:t xml:space="preserve"> </w:t>
      </w:r>
      <w:r>
        <w:rPr>
          <w:color w:val="1D1D1B"/>
        </w:rPr>
        <w:t>grateful</w:t>
      </w:r>
      <w:r>
        <w:rPr>
          <w:color w:val="1D1D1B"/>
          <w:spacing w:val="-6"/>
        </w:rPr>
        <w:t xml:space="preserve"> </w:t>
      </w:r>
      <w:r>
        <w:rPr>
          <w:color w:val="1D1D1B"/>
        </w:rPr>
        <w:t>to</w:t>
      </w:r>
      <w:r>
        <w:rPr>
          <w:color w:val="1D1D1B"/>
          <w:spacing w:val="-6"/>
        </w:rPr>
        <w:t xml:space="preserve"> </w:t>
      </w:r>
      <w:r>
        <w:rPr>
          <w:color w:val="1D1D1B"/>
        </w:rPr>
        <w:t>Eric</w:t>
      </w:r>
      <w:r>
        <w:rPr>
          <w:color w:val="1D1D1B"/>
          <w:spacing w:val="-10"/>
        </w:rPr>
        <w:t xml:space="preserve"> </w:t>
      </w:r>
      <w:r>
        <w:rPr>
          <w:color w:val="1D1D1B"/>
        </w:rPr>
        <w:t xml:space="preserve">Trinka for this insight, and the suggestion that </w:t>
      </w:r>
      <w:r>
        <w:rPr>
          <w:i/>
          <w:color w:val="1D1D1B"/>
        </w:rPr>
        <w:t xml:space="preserve">Ṭoṭaphot </w:t>
      </w:r>
      <w:r>
        <w:rPr>
          <w:color w:val="1D1D1B"/>
        </w:rPr>
        <w:t>becoming Tefillin has</w:t>
      </w:r>
      <w:r>
        <w:rPr>
          <w:color w:val="1D1D1B"/>
          <w:spacing w:val="80"/>
        </w:rPr>
        <w:t xml:space="preserve"> </w:t>
      </w:r>
      <w:r>
        <w:rPr>
          <w:color w:val="1D1D1B"/>
        </w:rPr>
        <w:t>to do with protecting oneself from the radiance of God's presence/Torah, while also recognising that humans are empowered in a new way by Torah-centred living.</w:t>
      </w:r>
    </w:p>
    <w:p>
      <w:pPr>
        <w:pStyle w:val="7"/>
        <w:spacing w:line="228" w:lineRule="auto"/>
        <w:ind w:left="223" w:right="240" w:firstLine="283"/>
        <w:jc w:val="both"/>
      </w:pPr>
      <w:r>
        <w:rPr>
          <w:color w:val="1D1D1B"/>
        </w:rPr>
        <w:t xml:space="preserve">The ubiquitous Iron II Israelite masks are designated by the Hebrew term </w:t>
      </w:r>
      <w:r>
        <w:rPr>
          <w:i/>
          <w:color w:val="1D1D1B"/>
        </w:rPr>
        <w:t xml:space="preserve">Ṭoṭaphot. </w:t>
      </w:r>
      <w:r>
        <w:rPr>
          <w:color w:val="1D1D1B"/>
        </w:rPr>
        <w:t>They were bound across the bridge of the nose, covering the eyes and nose, as well as the temples. They may have somehow represented</w:t>
      </w:r>
      <w:r>
        <w:rPr>
          <w:color w:val="1D1D1B"/>
          <w:spacing w:val="25"/>
        </w:rPr>
        <w:t xml:space="preserve"> </w:t>
      </w:r>
      <w:r>
        <w:rPr>
          <w:color w:val="1D1D1B"/>
        </w:rPr>
        <w:t>the</w:t>
      </w:r>
      <w:r>
        <w:rPr>
          <w:color w:val="1D1D1B"/>
          <w:spacing w:val="25"/>
        </w:rPr>
        <w:t xml:space="preserve"> </w:t>
      </w:r>
      <w:r>
        <w:rPr>
          <w:color w:val="1D1D1B"/>
        </w:rPr>
        <w:t>dedication</w:t>
      </w:r>
      <w:r>
        <w:rPr>
          <w:color w:val="1D1D1B"/>
          <w:spacing w:val="25"/>
        </w:rPr>
        <w:t xml:space="preserve"> </w:t>
      </w:r>
      <w:r>
        <w:rPr>
          <w:color w:val="1D1D1B"/>
        </w:rPr>
        <w:t>of</w:t>
      </w:r>
      <w:r>
        <w:rPr>
          <w:color w:val="1D1D1B"/>
          <w:spacing w:val="25"/>
        </w:rPr>
        <w:t xml:space="preserve"> </w:t>
      </w:r>
      <w:r>
        <w:rPr>
          <w:color w:val="1D1D1B"/>
        </w:rPr>
        <w:t>the</w:t>
      </w:r>
      <w:r>
        <w:rPr>
          <w:color w:val="1D1D1B"/>
          <w:spacing w:val="25"/>
        </w:rPr>
        <w:t xml:space="preserve"> </w:t>
      </w:r>
      <w:r>
        <w:rPr>
          <w:color w:val="1D1D1B"/>
        </w:rPr>
        <w:t>firstborn,</w:t>
      </w:r>
      <w:r>
        <w:rPr>
          <w:color w:val="1D1D1B"/>
          <w:spacing w:val="25"/>
        </w:rPr>
        <w:t xml:space="preserve"> </w:t>
      </w:r>
      <w:r>
        <w:rPr>
          <w:color w:val="1D1D1B"/>
        </w:rPr>
        <w:t>or</w:t>
      </w:r>
      <w:r>
        <w:rPr>
          <w:color w:val="1D1D1B"/>
          <w:spacing w:val="25"/>
        </w:rPr>
        <w:t xml:space="preserve"> </w:t>
      </w:r>
      <w:r>
        <w:rPr>
          <w:color w:val="1D1D1B"/>
        </w:rPr>
        <w:t>the</w:t>
      </w:r>
      <w:r>
        <w:rPr>
          <w:color w:val="1D1D1B"/>
          <w:spacing w:val="25"/>
        </w:rPr>
        <w:t xml:space="preserve"> </w:t>
      </w:r>
      <w:r>
        <w:rPr>
          <w:color w:val="1D1D1B"/>
        </w:rPr>
        <w:t>Exodus,</w:t>
      </w:r>
      <w:r>
        <w:rPr>
          <w:color w:val="1D1D1B"/>
          <w:spacing w:val="25"/>
        </w:rPr>
        <w:t xml:space="preserve"> </w:t>
      </w:r>
      <w:r>
        <w:rPr>
          <w:color w:val="1D1D1B"/>
        </w:rPr>
        <w:t>or</w:t>
      </w:r>
      <w:r>
        <w:rPr>
          <w:color w:val="1D1D1B"/>
          <w:spacing w:val="25"/>
        </w:rPr>
        <w:t xml:space="preserve"> </w:t>
      </w:r>
      <w:r>
        <w:rPr>
          <w:color w:val="1D1D1B"/>
        </w:rPr>
        <w:t>the</w:t>
      </w:r>
      <w:r>
        <w:rPr>
          <w:color w:val="1D1D1B"/>
          <w:spacing w:val="25"/>
        </w:rPr>
        <w:t xml:space="preserve"> </w:t>
      </w:r>
      <w:r>
        <w:rPr>
          <w:color w:val="1D1D1B"/>
        </w:rPr>
        <w:t>Feast of Unleavened Bread, or all or none of those. Masks enable the presence of the person they image, and so their function is always cultic, in a sense, and also psychical (Filitz 2018, 5). The mask-figure could be a deity, a spirit, or an ancestor (Filitz 2018, 11; Wyatt 1994, 103, 116-8).</w:t>
      </w:r>
      <w:r>
        <w:rPr>
          <w:color w:val="1D1D1B"/>
          <w:spacing w:val="80"/>
        </w:rPr>
        <w:t xml:space="preserve"> </w:t>
      </w:r>
      <w:r>
        <w:rPr>
          <w:color w:val="1D1D1B"/>
        </w:rPr>
        <w:t>If we suspend our understanding of Yahwistic orthodoxy, it is easy to</w:t>
      </w:r>
      <w:r>
        <w:rPr>
          <w:color w:val="1D1D1B"/>
          <w:spacing w:val="80"/>
        </w:rPr>
        <w:t xml:space="preserve"> </w:t>
      </w:r>
      <w:r>
        <w:rPr>
          <w:color w:val="1D1D1B"/>
        </w:rPr>
        <w:t>see</w:t>
      </w:r>
      <w:r>
        <w:rPr>
          <w:color w:val="1D1D1B"/>
          <w:spacing w:val="-1"/>
        </w:rPr>
        <w:t xml:space="preserve"> </w:t>
      </w:r>
      <w:r>
        <w:rPr>
          <w:color w:val="1D1D1B"/>
        </w:rPr>
        <w:t>how such ritual representation could recall the ancestors’</w:t>
      </w:r>
      <w:r>
        <w:rPr>
          <w:color w:val="1D1D1B"/>
          <w:spacing w:val="-14"/>
        </w:rPr>
        <w:t xml:space="preserve"> </w:t>
      </w:r>
      <w:r>
        <w:rPr>
          <w:color w:val="1D1D1B"/>
        </w:rPr>
        <w:t>Exodus, the Feast of Unleavened Bread (whether or not it had any initial connection with the Exodus; Prosic 2004, 32, 39; Audirsch 2014, 110), or the dedication of firstborn to Yahweh, and/or the child’s transition from his predestined birth-state of sacredness, his firstborn mandate to serve as a</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7"/>
        <w:jc w:val="both"/>
      </w:pPr>
      <w:r>
        <w:rPr>
          <w:color w:val="1D1D1B"/>
        </w:rPr>
        <w:t>priest (Exod 13:13-15) (Fortis 2013, 100-1). The original “event of the mask” is beyond our power to reconstruct definitively (Filitz 2018, 13, 15), though the find-spot of one mask, at the cultic location of Tel Dan,</w:t>
      </w:r>
      <w:r>
        <w:rPr>
          <w:color w:val="1D1D1B"/>
          <w:spacing w:val="40"/>
        </w:rPr>
        <w:t xml:space="preserve"> </w:t>
      </w:r>
      <w:r>
        <w:rPr>
          <w:color w:val="1D1D1B"/>
        </w:rPr>
        <w:t>is thought-provoking. Among the Xhosa of South Africa, for instance, shamans used masks in thanksgiving for the rice harvest, they also ministered</w:t>
      </w:r>
      <w:r>
        <w:rPr>
          <w:color w:val="1D1D1B"/>
          <w:spacing w:val="35"/>
        </w:rPr>
        <w:t xml:space="preserve"> </w:t>
      </w:r>
      <w:r>
        <w:rPr>
          <w:color w:val="1D1D1B"/>
        </w:rPr>
        <w:t>infants</w:t>
      </w:r>
      <w:r>
        <w:rPr>
          <w:color w:val="1D1D1B"/>
          <w:spacing w:val="36"/>
        </w:rPr>
        <w:t xml:space="preserve"> </w:t>
      </w:r>
      <w:r>
        <w:rPr>
          <w:color w:val="1D1D1B"/>
        </w:rPr>
        <w:t>with</w:t>
      </w:r>
      <w:r>
        <w:rPr>
          <w:color w:val="1D1D1B"/>
          <w:spacing w:val="36"/>
        </w:rPr>
        <w:t xml:space="preserve"> </w:t>
      </w:r>
      <w:r>
        <w:rPr>
          <w:color w:val="1D1D1B"/>
        </w:rPr>
        <w:t>incense,</w:t>
      </w:r>
      <w:r>
        <w:rPr>
          <w:color w:val="1D1D1B"/>
          <w:spacing w:val="35"/>
        </w:rPr>
        <w:t xml:space="preserve"> </w:t>
      </w:r>
      <w:r>
        <w:rPr>
          <w:color w:val="1D1D1B"/>
        </w:rPr>
        <w:t>eight</w:t>
      </w:r>
      <w:r>
        <w:rPr>
          <w:color w:val="1D1D1B"/>
          <w:spacing w:val="36"/>
        </w:rPr>
        <w:t xml:space="preserve"> </w:t>
      </w:r>
      <w:r>
        <w:rPr>
          <w:color w:val="1D1D1B"/>
        </w:rPr>
        <w:t>days</w:t>
      </w:r>
      <w:r>
        <w:rPr>
          <w:color w:val="1D1D1B"/>
          <w:spacing w:val="36"/>
        </w:rPr>
        <w:t xml:space="preserve"> </w:t>
      </w:r>
      <w:r>
        <w:rPr>
          <w:color w:val="1D1D1B"/>
        </w:rPr>
        <w:t>after</w:t>
      </w:r>
      <w:r>
        <w:rPr>
          <w:color w:val="1D1D1B"/>
          <w:spacing w:val="35"/>
        </w:rPr>
        <w:t xml:space="preserve"> </w:t>
      </w:r>
      <w:r>
        <w:rPr>
          <w:color w:val="1D1D1B"/>
        </w:rPr>
        <w:t>birth,</w:t>
      </w:r>
      <w:r>
        <w:rPr>
          <w:color w:val="1D1D1B"/>
          <w:spacing w:val="36"/>
        </w:rPr>
        <w:t xml:space="preserve"> </w:t>
      </w:r>
      <w:r>
        <w:rPr>
          <w:color w:val="1D1D1B"/>
        </w:rPr>
        <w:t>to</w:t>
      </w:r>
      <w:r>
        <w:rPr>
          <w:color w:val="1D1D1B"/>
          <w:spacing w:val="36"/>
        </w:rPr>
        <w:t xml:space="preserve"> </w:t>
      </w:r>
      <w:r>
        <w:rPr>
          <w:color w:val="1D1D1B"/>
        </w:rPr>
        <w:t>foster</w:t>
      </w:r>
      <w:r>
        <w:rPr>
          <w:color w:val="1D1D1B"/>
          <w:spacing w:val="36"/>
        </w:rPr>
        <w:t xml:space="preserve"> </w:t>
      </w:r>
      <w:r>
        <w:rPr>
          <w:color w:val="1D1D1B"/>
          <w:spacing w:val="-2"/>
        </w:rPr>
        <w:t>closer</w:t>
      </w:r>
    </w:p>
    <w:p>
      <w:pPr>
        <w:pStyle w:val="7"/>
        <w:spacing w:before="36"/>
        <w:ind w:left="223"/>
        <w:jc w:val="both"/>
      </w:pPr>
      <w:r>
        <w:rPr>
          <w:color w:val="1D1D1B"/>
        </w:rPr>
        <w:t>relations</w:t>
      </w:r>
      <w:r>
        <w:rPr>
          <w:color w:val="1D1D1B"/>
          <w:spacing w:val="15"/>
        </w:rPr>
        <w:t xml:space="preserve"> </w:t>
      </w:r>
      <w:r>
        <w:rPr>
          <w:color w:val="1D1D1B"/>
        </w:rPr>
        <w:t>with</w:t>
      </w:r>
      <w:r>
        <w:rPr>
          <w:color w:val="1D1D1B"/>
          <w:spacing w:val="18"/>
        </w:rPr>
        <w:t xml:space="preserve"> </w:t>
      </w:r>
      <w:r>
        <w:rPr>
          <w:color w:val="1D1D1B"/>
        </w:rPr>
        <w:t>the</w:t>
      </w:r>
      <w:r>
        <w:rPr>
          <w:color w:val="1D1D1B"/>
          <w:spacing w:val="18"/>
        </w:rPr>
        <w:t xml:space="preserve"> </w:t>
      </w:r>
      <w:r>
        <w:rPr>
          <w:color w:val="1D1D1B"/>
        </w:rPr>
        <w:t>ancestors</w:t>
      </w:r>
      <w:r>
        <w:rPr>
          <w:color w:val="1D1D1B"/>
          <w:spacing w:val="17"/>
        </w:rPr>
        <w:t xml:space="preserve"> </w:t>
      </w:r>
      <w:r>
        <w:rPr>
          <w:color w:val="1D1D1B"/>
        </w:rPr>
        <w:t>(Mabona</w:t>
      </w:r>
      <w:r>
        <w:rPr>
          <w:color w:val="1D1D1B"/>
          <w:spacing w:val="18"/>
        </w:rPr>
        <w:t xml:space="preserve"> </w:t>
      </w:r>
      <w:r>
        <w:rPr>
          <w:color w:val="1D1D1B"/>
        </w:rPr>
        <w:t>2004,</w:t>
      </w:r>
      <w:r>
        <w:rPr>
          <w:color w:val="1D1D1B"/>
          <w:spacing w:val="18"/>
        </w:rPr>
        <w:t xml:space="preserve"> </w:t>
      </w:r>
      <w:r>
        <w:rPr>
          <w:color w:val="1D1D1B"/>
        </w:rPr>
        <w:t>119,</w:t>
      </w:r>
      <w:r>
        <w:rPr>
          <w:color w:val="1D1D1B"/>
          <w:spacing w:val="17"/>
        </w:rPr>
        <w:t xml:space="preserve"> </w:t>
      </w:r>
      <w:r>
        <w:rPr>
          <w:color w:val="1D1D1B"/>
        </w:rPr>
        <w:t>192,</w:t>
      </w:r>
      <w:r>
        <w:rPr>
          <w:color w:val="1D1D1B"/>
          <w:spacing w:val="18"/>
        </w:rPr>
        <w:t xml:space="preserve"> </w:t>
      </w:r>
      <w:r>
        <w:rPr>
          <w:color w:val="1D1D1B"/>
        </w:rPr>
        <w:t>220,</w:t>
      </w:r>
      <w:r>
        <w:rPr>
          <w:color w:val="1D1D1B"/>
          <w:spacing w:val="18"/>
        </w:rPr>
        <w:t xml:space="preserve"> </w:t>
      </w:r>
      <w:r>
        <w:rPr>
          <w:color w:val="1D1D1B"/>
          <w:spacing w:val="-2"/>
        </w:rPr>
        <w:t>379).</w:t>
      </w:r>
    </w:p>
    <w:p>
      <w:pPr>
        <w:pStyle w:val="7"/>
        <w:rPr>
          <w:sz w:val="24"/>
        </w:rPr>
      </w:pPr>
    </w:p>
    <w:p>
      <w:pPr>
        <w:pStyle w:val="7"/>
        <w:spacing w:before="175"/>
        <w:ind w:left="223"/>
      </w:pPr>
      <w:r>
        <w:rPr>
          <w:color w:val="040407"/>
          <w:spacing w:val="-2"/>
        </w:rPr>
        <w:t>ADDENDUM</w:t>
      </w:r>
    </w:p>
    <w:p>
      <w:pPr>
        <w:pStyle w:val="7"/>
        <w:spacing w:before="3"/>
        <w:rPr>
          <w:sz w:val="21"/>
        </w:rPr>
      </w:pPr>
    </w:p>
    <w:p>
      <w:pPr>
        <w:pStyle w:val="7"/>
        <w:spacing w:before="1" w:line="228" w:lineRule="auto"/>
        <w:ind w:left="223" w:right="236"/>
        <w:jc w:val="both"/>
      </w:pPr>
      <w:r>
        <w:rPr>
          <w:color w:val="1D1D1B"/>
          <w:spacing w:val="-2"/>
        </w:rPr>
        <w:t>Scholars</w:t>
      </w:r>
      <w:r>
        <w:rPr>
          <w:color w:val="1D1D1B"/>
          <w:spacing w:val="-3"/>
        </w:rPr>
        <w:t xml:space="preserve"> </w:t>
      </w:r>
      <w:r>
        <w:rPr>
          <w:color w:val="1D1D1B"/>
          <w:spacing w:val="-2"/>
        </w:rPr>
        <w:t>are</w:t>
      </w:r>
      <w:r>
        <w:rPr>
          <w:color w:val="1D1D1B"/>
          <w:spacing w:val="-3"/>
        </w:rPr>
        <w:t xml:space="preserve"> </w:t>
      </w:r>
      <w:r>
        <w:rPr>
          <w:color w:val="1D1D1B"/>
          <w:spacing w:val="-2"/>
        </w:rPr>
        <w:t>increasingly</w:t>
      </w:r>
      <w:r>
        <w:rPr>
          <w:color w:val="1D1D1B"/>
          <w:spacing w:val="-3"/>
        </w:rPr>
        <w:t xml:space="preserve"> </w:t>
      </w:r>
      <w:r>
        <w:rPr>
          <w:color w:val="1D1D1B"/>
          <w:spacing w:val="-2"/>
        </w:rPr>
        <w:t>seeing</w:t>
      </w:r>
      <w:r>
        <w:rPr>
          <w:color w:val="1D1D1B"/>
          <w:spacing w:val="-3"/>
        </w:rPr>
        <w:t xml:space="preserve"> </w:t>
      </w:r>
      <w:r>
        <w:rPr>
          <w:color w:val="1D1D1B"/>
          <w:spacing w:val="-2"/>
        </w:rPr>
        <w:t>continuity</w:t>
      </w:r>
      <w:r>
        <w:rPr>
          <w:color w:val="1D1D1B"/>
          <w:spacing w:val="-3"/>
        </w:rPr>
        <w:t xml:space="preserve"> </w:t>
      </w:r>
      <w:r>
        <w:rPr>
          <w:color w:val="1D1D1B"/>
          <w:spacing w:val="-2"/>
        </w:rPr>
        <w:t>between</w:t>
      </w:r>
      <w:r>
        <w:rPr>
          <w:color w:val="1D1D1B"/>
          <w:spacing w:val="-3"/>
        </w:rPr>
        <w:t xml:space="preserve"> </w:t>
      </w:r>
      <w:r>
        <w:rPr>
          <w:color w:val="1D1D1B"/>
          <w:spacing w:val="-2"/>
        </w:rPr>
        <w:t>2</w:t>
      </w:r>
      <w:r>
        <w:rPr>
          <w:color w:val="1D1D1B"/>
          <w:spacing w:val="-2"/>
          <w:vertAlign w:val="superscript"/>
        </w:rPr>
        <w:t>nd</w:t>
      </w:r>
      <w:r>
        <w:rPr>
          <w:color w:val="1D1D1B"/>
          <w:spacing w:val="-2"/>
        </w:rPr>
        <w:t xml:space="preserve"> and 1</w:t>
      </w:r>
      <w:r>
        <w:rPr>
          <w:color w:val="1D1D1B"/>
          <w:spacing w:val="-2"/>
          <w:vertAlign w:val="superscript"/>
        </w:rPr>
        <w:t>st</w:t>
      </w:r>
      <w:r>
        <w:rPr>
          <w:color w:val="1D1D1B"/>
          <w:spacing w:val="-2"/>
        </w:rPr>
        <w:t xml:space="preserve">-millennium </w:t>
      </w:r>
      <w:r>
        <w:rPr>
          <w:color w:val="1D1D1B"/>
          <w:sz w:val="15"/>
        </w:rPr>
        <w:t>bC</w:t>
      </w:r>
      <w:r>
        <w:rPr>
          <w:color w:val="1D1D1B"/>
          <w:spacing w:val="40"/>
          <w:sz w:val="15"/>
        </w:rPr>
        <w:t xml:space="preserve"> </w:t>
      </w:r>
      <w:r>
        <w:rPr>
          <w:color w:val="1D1D1B"/>
        </w:rPr>
        <w:t xml:space="preserve">Mesopotamian “magic”, medical discussion in the Talmud, and Mandaean charms and rituals. Terminology from Akkadian (and Sumerian!) cuneiform magic and anti-witchcraft texts reappears in Talmudic medicine, — in the apocryphal Jewish magic book </w:t>
      </w:r>
      <w:r>
        <w:rPr>
          <w:i/>
          <w:color w:val="1D1D1B"/>
        </w:rPr>
        <w:t>The Sword of</w:t>
      </w:r>
      <w:r>
        <w:rPr>
          <w:i/>
          <w:color w:val="1D1D1B"/>
          <w:spacing w:val="-7"/>
        </w:rPr>
        <w:t xml:space="preserve"> </w:t>
      </w:r>
      <w:r>
        <w:rPr>
          <w:i/>
          <w:color w:val="1D1D1B"/>
        </w:rPr>
        <w:t>Moses</w:t>
      </w:r>
      <w:r>
        <w:rPr>
          <w:color w:val="1D1D1B"/>
        </w:rPr>
        <w:t>,</w:t>
      </w:r>
      <w:r>
        <w:rPr>
          <w:color w:val="1D1D1B"/>
          <w:spacing w:val="-5"/>
        </w:rPr>
        <w:t xml:space="preserve"> </w:t>
      </w:r>
      <w:r>
        <w:rPr>
          <w:color w:val="1D1D1B"/>
        </w:rPr>
        <w:t>on</w:t>
      </w:r>
      <w:r>
        <w:rPr>
          <w:color w:val="1D1D1B"/>
          <w:spacing w:val="-15"/>
        </w:rPr>
        <w:t xml:space="preserve"> </w:t>
      </w:r>
      <w:r>
        <w:rPr>
          <w:color w:val="1D1D1B"/>
        </w:rPr>
        <w:t>Aramaic</w:t>
      </w:r>
      <w:r>
        <w:rPr>
          <w:color w:val="1D1D1B"/>
          <w:spacing w:val="-5"/>
        </w:rPr>
        <w:t xml:space="preserve"> </w:t>
      </w:r>
      <w:r>
        <w:rPr>
          <w:color w:val="1D1D1B"/>
        </w:rPr>
        <w:t>Jewish</w:t>
      </w:r>
      <w:r>
        <w:rPr>
          <w:color w:val="1D1D1B"/>
          <w:spacing w:val="-5"/>
        </w:rPr>
        <w:t xml:space="preserve"> </w:t>
      </w:r>
      <w:r>
        <w:rPr>
          <w:color w:val="1D1D1B"/>
        </w:rPr>
        <w:t>incantation</w:t>
      </w:r>
      <w:r>
        <w:rPr>
          <w:color w:val="1D1D1B"/>
          <w:spacing w:val="-5"/>
        </w:rPr>
        <w:t xml:space="preserve"> </w:t>
      </w:r>
      <w:r>
        <w:rPr>
          <w:color w:val="1D1D1B"/>
        </w:rPr>
        <w:t>bowls,</w:t>
      </w:r>
      <w:r>
        <w:rPr>
          <w:color w:val="1D1D1B"/>
          <w:spacing w:val="-5"/>
        </w:rPr>
        <w:t xml:space="preserve"> </w:t>
      </w:r>
      <w:r>
        <w:rPr>
          <w:color w:val="1D1D1B"/>
        </w:rPr>
        <w:t>and</w:t>
      </w:r>
      <w:r>
        <w:rPr>
          <w:color w:val="1D1D1B"/>
          <w:spacing w:val="-5"/>
        </w:rPr>
        <w:t xml:space="preserve"> </w:t>
      </w:r>
      <w:r>
        <w:rPr>
          <w:color w:val="1D1D1B"/>
        </w:rPr>
        <w:t>Mandaean</w:t>
      </w:r>
      <w:r>
        <w:rPr>
          <w:color w:val="1D1D1B"/>
          <w:spacing w:val="-5"/>
        </w:rPr>
        <w:t xml:space="preserve"> </w:t>
      </w:r>
      <w:r>
        <w:rPr>
          <w:color w:val="1D1D1B"/>
          <w:spacing w:val="-2"/>
        </w:rPr>
        <w:t>grimoires</w:t>
      </w:r>
    </w:p>
    <w:p>
      <w:pPr>
        <w:pStyle w:val="7"/>
        <w:spacing w:line="228" w:lineRule="auto"/>
        <w:ind w:left="223" w:right="240"/>
        <w:jc w:val="both"/>
      </w:pPr>
      <w:r>
        <w:rPr>
          <w:color w:val="1D1D1B"/>
        </w:rPr>
        <w:t xml:space="preserve">— often with close but slightly “shifted” meanings (Geller 2020). While there do not appear to be any Akkadian </w:t>
      </w:r>
      <w:r>
        <w:rPr>
          <w:i/>
          <w:color w:val="1D1D1B"/>
        </w:rPr>
        <w:t xml:space="preserve">ṭâpum </w:t>
      </w:r>
      <w:r>
        <w:rPr>
          <w:color w:val="1D1D1B"/>
        </w:rPr>
        <w:t xml:space="preserve">magic or anti-witchcraft terms, cognate Mandaic terms repeatedly refer to the brilliance of the divine presence (of the supreme formless entity, saviour spirits, or sacraments). The canonical Mandaean prayer book </w:t>
      </w:r>
      <w:r>
        <w:rPr>
          <w:i/>
          <w:color w:val="1D1D1B"/>
        </w:rPr>
        <w:t xml:space="preserve">Qolusta </w:t>
      </w:r>
      <w:r>
        <w:rPr>
          <w:color w:val="1D1D1B"/>
        </w:rPr>
        <w:t>says, “We were enveloped [</w:t>
      </w:r>
      <w:r>
        <w:rPr>
          <w:i/>
          <w:color w:val="1D1D1B"/>
        </w:rPr>
        <w:t>ṭpainia</w:t>
      </w:r>
      <w:r>
        <w:rPr>
          <w:color w:val="1D1D1B"/>
        </w:rPr>
        <w:t xml:space="preserve">] in the radiance of the Mighty” (367.2). </w:t>
      </w:r>
      <w:r>
        <w:rPr>
          <w:i/>
          <w:color w:val="1D1D1B"/>
        </w:rPr>
        <w:t xml:space="preserve">Ṭapia </w:t>
      </w:r>
      <w:r>
        <w:rPr>
          <w:color w:val="1D1D1B"/>
        </w:rPr>
        <w:t>and related verbal forms for “radiating” or “waxing” (</w:t>
      </w:r>
      <w:r>
        <w:rPr>
          <w:i/>
          <w:color w:val="1D1D1B"/>
        </w:rPr>
        <w:t xml:space="preserve">Left Ginza </w:t>
      </w:r>
      <w:r>
        <w:rPr>
          <w:color w:val="1D1D1B"/>
        </w:rPr>
        <w:t xml:space="preserve">90.23; </w:t>
      </w:r>
      <w:r>
        <w:rPr>
          <w:i/>
          <w:color w:val="1D1D1B"/>
        </w:rPr>
        <w:t>Right</w:t>
      </w:r>
      <w:r>
        <w:rPr>
          <w:i/>
          <w:color w:val="1D1D1B"/>
          <w:spacing w:val="-5"/>
        </w:rPr>
        <w:t xml:space="preserve"> </w:t>
      </w:r>
      <w:r>
        <w:rPr>
          <w:i/>
          <w:color w:val="1D1D1B"/>
        </w:rPr>
        <w:t>Ginza</w:t>
      </w:r>
      <w:r>
        <w:rPr>
          <w:i/>
          <w:color w:val="1D1D1B"/>
          <w:spacing w:val="-5"/>
        </w:rPr>
        <w:t xml:space="preserve"> </w:t>
      </w:r>
      <w:r>
        <w:rPr>
          <w:color w:val="1D1D1B"/>
        </w:rPr>
        <w:t>231.7;</w:t>
      </w:r>
      <w:r>
        <w:rPr>
          <w:color w:val="1D1D1B"/>
          <w:spacing w:val="-5"/>
        </w:rPr>
        <w:t xml:space="preserve"> </w:t>
      </w:r>
      <w:r>
        <w:rPr>
          <w:i/>
          <w:color w:val="1D1D1B"/>
        </w:rPr>
        <w:t>Scroll</w:t>
      </w:r>
      <w:r>
        <w:rPr>
          <w:i/>
          <w:color w:val="1D1D1B"/>
          <w:spacing w:val="-5"/>
        </w:rPr>
        <w:t xml:space="preserve"> </w:t>
      </w:r>
      <w:r>
        <w:rPr>
          <w:i/>
          <w:color w:val="1D1D1B"/>
        </w:rPr>
        <w:t>of</w:t>
      </w:r>
      <w:r>
        <w:rPr>
          <w:i/>
          <w:color w:val="1D1D1B"/>
          <w:spacing w:val="-5"/>
        </w:rPr>
        <w:t xml:space="preserve"> </w:t>
      </w:r>
      <w:r>
        <w:rPr>
          <w:i/>
          <w:color w:val="1D1D1B"/>
        </w:rPr>
        <w:t>Exalted</w:t>
      </w:r>
      <w:r>
        <w:rPr>
          <w:i/>
          <w:color w:val="1D1D1B"/>
          <w:spacing w:val="-5"/>
        </w:rPr>
        <w:t xml:space="preserve"> </w:t>
      </w:r>
      <w:r>
        <w:rPr>
          <w:i/>
          <w:color w:val="1D1D1B"/>
        </w:rPr>
        <w:t>Kingship</w:t>
      </w:r>
      <w:r>
        <w:rPr>
          <w:i/>
          <w:color w:val="1D1D1B"/>
          <w:spacing w:val="-5"/>
        </w:rPr>
        <w:t xml:space="preserve"> </w:t>
      </w:r>
      <w:r>
        <w:rPr>
          <w:color w:val="1D1D1B"/>
        </w:rPr>
        <w:t>493;</w:t>
      </w:r>
      <w:r>
        <w:rPr>
          <w:color w:val="1D1D1B"/>
          <w:spacing w:val="-5"/>
        </w:rPr>
        <w:t xml:space="preserve"> </w:t>
      </w:r>
      <w:r>
        <w:rPr>
          <w:i/>
          <w:color w:val="1D1D1B"/>
        </w:rPr>
        <w:t>Thousand</w:t>
      </w:r>
      <w:r>
        <w:rPr>
          <w:i/>
          <w:color w:val="1D1D1B"/>
          <w:spacing w:val="-5"/>
        </w:rPr>
        <w:t xml:space="preserve"> </w:t>
      </w:r>
      <w:r>
        <w:rPr>
          <w:i/>
          <w:color w:val="1D1D1B"/>
        </w:rPr>
        <w:t>and</w:t>
      </w:r>
      <w:r>
        <w:rPr>
          <w:i/>
          <w:color w:val="1D1D1B"/>
          <w:spacing w:val="-5"/>
        </w:rPr>
        <w:t xml:space="preserve"> </w:t>
      </w:r>
      <w:r>
        <w:rPr>
          <w:i/>
          <w:color w:val="1D1D1B"/>
        </w:rPr>
        <w:t xml:space="preserve">Twelve </w:t>
      </w:r>
      <w:r>
        <w:rPr>
          <w:i/>
          <w:color w:val="1D1D1B"/>
          <w:spacing w:val="-2"/>
        </w:rPr>
        <w:t>Questions</w:t>
      </w:r>
      <w:r>
        <w:rPr>
          <w:color w:val="1D1D1B"/>
          <w:spacing w:val="-2"/>
        </w:rPr>
        <w:t>,</w:t>
      </w:r>
      <w:r>
        <w:rPr>
          <w:color w:val="1D1D1B"/>
          <w:spacing w:val="-6"/>
        </w:rPr>
        <w:t xml:space="preserve"> </w:t>
      </w:r>
      <w:r>
        <w:rPr>
          <w:color w:val="1D1D1B"/>
          <w:spacing w:val="-2"/>
        </w:rPr>
        <w:t>2.164;</w:t>
      </w:r>
      <w:r>
        <w:rPr>
          <w:color w:val="1D1D1B"/>
          <w:spacing w:val="-6"/>
        </w:rPr>
        <w:t xml:space="preserve"> </w:t>
      </w:r>
      <w:r>
        <w:rPr>
          <w:color w:val="1D1D1B"/>
          <w:spacing w:val="-2"/>
        </w:rPr>
        <w:t>cf.</w:t>
      </w:r>
      <w:r>
        <w:rPr>
          <w:color w:val="1D1D1B"/>
          <w:spacing w:val="-6"/>
        </w:rPr>
        <w:t xml:space="preserve"> </w:t>
      </w:r>
      <w:r>
        <w:rPr>
          <w:color w:val="1D1D1B"/>
          <w:spacing w:val="-2"/>
        </w:rPr>
        <w:t>Drower</w:t>
      </w:r>
      <w:r>
        <w:rPr>
          <w:color w:val="1D1D1B"/>
          <w:spacing w:val="-6"/>
        </w:rPr>
        <w:t xml:space="preserve"> </w:t>
      </w:r>
      <w:r>
        <w:rPr>
          <w:color w:val="1D1D1B"/>
          <w:spacing w:val="-2"/>
        </w:rPr>
        <w:t>1960,</w:t>
      </w:r>
      <w:r>
        <w:rPr>
          <w:color w:val="1D1D1B"/>
          <w:spacing w:val="-6"/>
        </w:rPr>
        <w:t xml:space="preserve"> </w:t>
      </w:r>
      <w:r>
        <w:rPr>
          <w:color w:val="1D1D1B"/>
          <w:spacing w:val="-2"/>
        </w:rPr>
        <w:t>246)</w:t>
      </w:r>
      <w:r>
        <w:rPr>
          <w:color w:val="1D1D1B"/>
          <w:spacing w:val="-6"/>
        </w:rPr>
        <w:t xml:space="preserve"> </w:t>
      </w:r>
      <w:r>
        <w:rPr>
          <w:color w:val="1D1D1B"/>
          <w:spacing w:val="-2"/>
        </w:rPr>
        <w:t>and</w:t>
      </w:r>
      <w:r>
        <w:rPr>
          <w:color w:val="1D1D1B"/>
          <w:spacing w:val="-6"/>
        </w:rPr>
        <w:t xml:space="preserve"> </w:t>
      </w:r>
      <w:r>
        <w:rPr>
          <w:color w:val="1D1D1B"/>
          <w:spacing w:val="-2"/>
        </w:rPr>
        <w:t xml:space="preserve">nominal </w:t>
      </w:r>
      <w:r>
        <w:rPr>
          <w:i/>
          <w:color w:val="1D1D1B"/>
          <w:spacing w:val="-2"/>
        </w:rPr>
        <w:t>aṭpia</w:t>
      </w:r>
      <w:r>
        <w:rPr>
          <w:i/>
          <w:color w:val="1D1D1B"/>
          <w:spacing w:val="-4"/>
        </w:rPr>
        <w:t xml:space="preserve"> </w:t>
      </w:r>
      <w:r>
        <w:rPr>
          <w:color w:val="1D1D1B"/>
          <w:spacing w:val="-2"/>
        </w:rPr>
        <w:t>for</w:t>
      </w:r>
      <w:r>
        <w:rPr>
          <w:color w:val="1D1D1B"/>
          <w:spacing w:val="-6"/>
        </w:rPr>
        <w:t xml:space="preserve"> </w:t>
      </w:r>
      <w:r>
        <w:rPr>
          <w:color w:val="1D1D1B"/>
          <w:spacing w:val="-2"/>
        </w:rPr>
        <w:t xml:space="preserve">“brilliance” </w:t>
      </w:r>
      <w:r>
        <w:rPr>
          <w:color w:val="1D1D1B"/>
        </w:rPr>
        <w:t>(</w:t>
      </w:r>
      <w:r>
        <w:rPr>
          <w:i/>
          <w:color w:val="1D1D1B"/>
        </w:rPr>
        <w:t xml:space="preserve">Right Ginza </w:t>
      </w:r>
      <w:r>
        <w:rPr>
          <w:color w:val="1D1D1B"/>
        </w:rPr>
        <w:t xml:space="preserve">270.14) abound in Mandaic sacred texts. The reference is always metaphorical, never to literal masks or other coverings. Yet continuity from the earliest Israelite concept of </w:t>
      </w:r>
      <w:r>
        <w:rPr>
          <w:i/>
          <w:color w:val="1D1D1B"/>
        </w:rPr>
        <w:t xml:space="preserve">Ṭoṭaphot </w:t>
      </w:r>
      <w:r>
        <w:rPr>
          <w:color w:val="1D1D1B"/>
        </w:rPr>
        <w:t>as masks representing numinous divinity seems possible.</w:t>
      </w:r>
    </w:p>
    <w:p>
      <w:pPr>
        <w:pStyle w:val="7"/>
        <w:spacing w:line="228" w:lineRule="auto"/>
        <w:ind w:left="223" w:right="239" w:firstLine="283"/>
        <w:jc w:val="both"/>
      </w:pPr>
      <w:r>
        <w:rPr>
          <w:color w:val="1D1D1B"/>
        </w:rPr>
        <w:t xml:space="preserve">A century ago, Freud’s student Theodor Reik already suggested that the </w:t>
      </w:r>
      <w:r>
        <w:rPr>
          <w:i/>
          <w:color w:val="1D1D1B"/>
        </w:rPr>
        <w:t xml:space="preserve">Ṭoṭaphot </w:t>
      </w:r>
      <w:r>
        <w:rPr>
          <w:color w:val="1D1D1B"/>
        </w:rPr>
        <w:t>were masks, though the basis of his argument consisted largely of bad philology and a mistaken theory that medieval Tefillin looked</w:t>
      </w:r>
      <w:r>
        <w:rPr>
          <w:color w:val="1D1D1B"/>
          <w:spacing w:val="-12"/>
        </w:rPr>
        <w:t xml:space="preserve"> </w:t>
      </w:r>
      <w:r>
        <w:rPr>
          <w:color w:val="1D1D1B"/>
        </w:rPr>
        <w:t>like</w:t>
      </w:r>
      <w:r>
        <w:rPr>
          <w:color w:val="1D1D1B"/>
          <w:spacing w:val="-12"/>
        </w:rPr>
        <w:t xml:space="preserve"> </w:t>
      </w:r>
      <w:r>
        <w:rPr>
          <w:color w:val="1D1D1B"/>
        </w:rPr>
        <w:t>animals</w:t>
      </w:r>
      <w:r>
        <w:rPr>
          <w:color w:val="1D1D1B"/>
          <w:spacing w:val="-12"/>
        </w:rPr>
        <w:t xml:space="preserve"> </w:t>
      </w:r>
      <w:r>
        <w:rPr>
          <w:color w:val="1D1D1B"/>
        </w:rPr>
        <w:t>(Reik</w:t>
      </w:r>
      <w:r>
        <w:rPr>
          <w:color w:val="1D1D1B"/>
          <w:spacing w:val="-12"/>
        </w:rPr>
        <w:t xml:space="preserve"> </w:t>
      </w:r>
      <w:r>
        <w:rPr>
          <w:color w:val="1D1D1B"/>
        </w:rPr>
        <w:t>1964,</w:t>
      </w:r>
      <w:r>
        <w:rPr>
          <w:color w:val="1D1D1B"/>
          <w:spacing w:val="-12"/>
        </w:rPr>
        <w:t xml:space="preserve"> </w:t>
      </w:r>
      <w:r>
        <w:rPr>
          <w:color w:val="1D1D1B"/>
        </w:rPr>
        <w:t>103-35),</w:t>
      </w:r>
      <w:r>
        <w:rPr>
          <w:color w:val="1D1D1B"/>
          <w:spacing w:val="-12"/>
        </w:rPr>
        <w:t xml:space="preserve"> </w:t>
      </w:r>
      <w:r>
        <w:rPr>
          <w:color w:val="1D1D1B"/>
        </w:rPr>
        <w:t>perhaps</w:t>
      </w:r>
      <w:r>
        <w:rPr>
          <w:color w:val="1D1D1B"/>
          <w:spacing w:val="-12"/>
        </w:rPr>
        <w:t xml:space="preserve"> </w:t>
      </w:r>
      <w:r>
        <w:rPr>
          <w:color w:val="1D1D1B"/>
        </w:rPr>
        <w:t>aided</w:t>
      </w:r>
      <w:r>
        <w:rPr>
          <w:color w:val="1D1D1B"/>
          <w:spacing w:val="-12"/>
        </w:rPr>
        <w:t xml:space="preserve"> </w:t>
      </w:r>
      <w:r>
        <w:rPr>
          <w:color w:val="1D1D1B"/>
        </w:rPr>
        <w:t>by</w:t>
      </w:r>
      <w:r>
        <w:rPr>
          <w:color w:val="1D1D1B"/>
          <w:spacing w:val="-12"/>
        </w:rPr>
        <w:t xml:space="preserve"> </w:t>
      </w:r>
      <w:r>
        <w:rPr>
          <w:color w:val="1D1D1B"/>
        </w:rPr>
        <w:t>the</w:t>
      </w:r>
      <w:r>
        <w:rPr>
          <w:color w:val="1D1D1B"/>
          <w:spacing w:val="-12"/>
        </w:rPr>
        <w:t xml:space="preserve"> </w:t>
      </w:r>
      <w:r>
        <w:rPr>
          <w:color w:val="1D1D1B"/>
        </w:rPr>
        <w:t>Kabbalistic reading of God’s provision of garments of skin for Adam and Eve in</w:t>
      </w:r>
      <w:r>
        <w:rPr>
          <w:color w:val="1D1D1B"/>
          <w:spacing w:val="80"/>
        </w:rPr>
        <w:t xml:space="preserve"> </w:t>
      </w:r>
      <w:r>
        <w:rPr>
          <w:color w:val="1D1D1B"/>
        </w:rPr>
        <w:t>Gen 3:21 as the first Tefillin (e.g., the 13</w:t>
      </w:r>
      <w:r>
        <w:rPr>
          <w:color w:val="1D1D1B"/>
          <w:vertAlign w:val="superscript"/>
        </w:rPr>
        <w:t>th</w:t>
      </w:r>
      <w:r>
        <w:rPr>
          <w:color w:val="1D1D1B"/>
        </w:rPr>
        <w:t xml:space="preserve">-century Menahem Recanati; Recanati 2008, 483). Reik (1964, 145) tied the masks not to shamanism </w:t>
      </w:r>
      <w:r>
        <w:rPr>
          <w:color w:val="1D1D1B"/>
          <w:spacing w:val="-2"/>
        </w:rPr>
        <w:t>but</w:t>
      </w:r>
      <w:r>
        <w:rPr>
          <w:color w:val="1D1D1B"/>
          <w:spacing w:val="-6"/>
        </w:rPr>
        <w:t xml:space="preserve"> </w:t>
      </w:r>
      <w:r>
        <w:rPr>
          <w:color w:val="1D1D1B"/>
          <w:spacing w:val="-2"/>
        </w:rPr>
        <w:t>to</w:t>
      </w:r>
      <w:r>
        <w:rPr>
          <w:color w:val="1D1D1B"/>
          <w:spacing w:val="-6"/>
        </w:rPr>
        <w:t xml:space="preserve"> </w:t>
      </w:r>
      <w:r>
        <w:rPr>
          <w:color w:val="1D1D1B"/>
          <w:spacing w:val="-2"/>
        </w:rPr>
        <w:t>totemism;</w:t>
      </w:r>
      <w:r>
        <w:rPr>
          <w:color w:val="1D1D1B"/>
          <w:spacing w:val="-6"/>
        </w:rPr>
        <w:t xml:space="preserve"> </w:t>
      </w:r>
      <w:r>
        <w:rPr>
          <w:color w:val="1D1D1B"/>
          <w:spacing w:val="-2"/>
        </w:rPr>
        <w:t>in</w:t>
      </w:r>
      <w:r>
        <w:rPr>
          <w:color w:val="1D1D1B"/>
          <w:spacing w:val="-6"/>
        </w:rPr>
        <w:t xml:space="preserve"> </w:t>
      </w:r>
      <w:r>
        <w:rPr>
          <w:color w:val="1D1D1B"/>
          <w:spacing w:val="-2"/>
        </w:rPr>
        <w:t>this</w:t>
      </w:r>
      <w:r>
        <w:rPr>
          <w:color w:val="1D1D1B"/>
          <w:spacing w:val="-6"/>
        </w:rPr>
        <w:t xml:space="preserve"> </w:t>
      </w:r>
      <w:r>
        <w:rPr>
          <w:color w:val="1D1D1B"/>
          <w:spacing w:val="-2"/>
        </w:rPr>
        <w:t>view,</w:t>
      </w:r>
      <w:r>
        <w:rPr>
          <w:color w:val="1D1D1B"/>
          <w:spacing w:val="-6"/>
        </w:rPr>
        <w:t xml:space="preserve"> </w:t>
      </w:r>
      <w:r>
        <w:rPr>
          <w:color w:val="1D1D1B"/>
          <w:spacing w:val="-2"/>
        </w:rPr>
        <w:t>Israelites</w:t>
      </w:r>
      <w:r>
        <w:rPr>
          <w:color w:val="1D1D1B"/>
          <w:spacing w:val="-6"/>
        </w:rPr>
        <w:t xml:space="preserve"> </w:t>
      </w:r>
      <w:r>
        <w:rPr>
          <w:color w:val="1D1D1B"/>
          <w:spacing w:val="-2"/>
        </w:rPr>
        <w:t>would</w:t>
      </w:r>
      <w:r>
        <w:rPr>
          <w:color w:val="1D1D1B"/>
          <w:spacing w:val="-6"/>
        </w:rPr>
        <w:t xml:space="preserve"> </w:t>
      </w:r>
      <w:r>
        <w:rPr>
          <w:color w:val="1D1D1B"/>
          <w:spacing w:val="-2"/>
        </w:rPr>
        <w:t>wear</w:t>
      </w:r>
      <w:r>
        <w:rPr>
          <w:color w:val="1D1D1B"/>
          <w:spacing w:val="-6"/>
        </w:rPr>
        <w:t xml:space="preserve"> </w:t>
      </w:r>
      <w:r>
        <w:rPr>
          <w:color w:val="1D1D1B"/>
          <w:spacing w:val="-2"/>
        </w:rPr>
        <w:t>their</w:t>
      </w:r>
      <w:r>
        <w:rPr>
          <w:color w:val="1D1D1B"/>
          <w:spacing w:val="-6"/>
        </w:rPr>
        <w:t xml:space="preserve"> </w:t>
      </w:r>
      <w:r>
        <w:rPr>
          <w:color w:val="1D1D1B"/>
          <w:spacing w:val="-2"/>
        </w:rPr>
        <w:t>totems</w:t>
      </w:r>
      <w:r>
        <w:rPr>
          <w:color w:val="1D1D1B"/>
          <w:spacing w:val="-6"/>
        </w:rPr>
        <w:t xml:space="preserve"> </w:t>
      </w:r>
      <w:r>
        <w:rPr>
          <w:color w:val="1D1D1B"/>
          <w:spacing w:val="-2"/>
        </w:rPr>
        <w:t xml:space="preserve">physically. </w:t>
      </w:r>
      <w:r>
        <w:rPr>
          <w:color w:val="1D1D1B"/>
        </w:rPr>
        <w:t>Reik</w:t>
      </w:r>
      <w:r>
        <w:rPr>
          <w:color w:val="1D1D1B"/>
          <w:spacing w:val="-11"/>
        </w:rPr>
        <w:t xml:space="preserve"> </w:t>
      </w:r>
      <w:r>
        <w:rPr>
          <w:color w:val="1D1D1B"/>
        </w:rPr>
        <w:t>was</w:t>
      </w:r>
      <w:r>
        <w:rPr>
          <w:color w:val="1D1D1B"/>
          <w:spacing w:val="-11"/>
        </w:rPr>
        <w:t xml:space="preserve"> </w:t>
      </w:r>
      <w:r>
        <w:rPr>
          <w:color w:val="1D1D1B"/>
        </w:rPr>
        <w:t>on</w:t>
      </w:r>
      <w:r>
        <w:rPr>
          <w:color w:val="1D1D1B"/>
          <w:spacing w:val="-11"/>
        </w:rPr>
        <w:t xml:space="preserve"> </w:t>
      </w:r>
      <w:r>
        <w:rPr>
          <w:color w:val="1D1D1B"/>
        </w:rPr>
        <w:t>the</w:t>
      </w:r>
      <w:r>
        <w:rPr>
          <w:color w:val="1D1D1B"/>
          <w:spacing w:val="-11"/>
        </w:rPr>
        <w:t xml:space="preserve"> </w:t>
      </w:r>
      <w:r>
        <w:rPr>
          <w:color w:val="1D1D1B"/>
        </w:rPr>
        <w:t>right</w:t>
      </w:r>
      <w:r>
        <w:rPr>
          <w:color w:val="1D1D1B"/>
          <w:spacing w:val="-11"/>
        </w:rPr>
        <w:t xml:space="preserve"> </w:t>
      </w:r>
      <w:r>
        <w:rPr>
          <w:color w:val="1D1D1B"/>
        </w:rPr>
        <w:t>track,</w:t>
      </w:r>
      <w:r>
        <w:rPr>
          <w:color w:val="1D1D1B"/>
          <w:spacing w:val="-11"/>
        </w:rPr>
        <w:t xml:space="preserve"> </w:t>
      </w:r>
      <w:r>
        <w:rPr>
          <w:color w:val="1D1D1B"/>
        </w:rPr>
        <w:t>however,</w:t>
      </w:r>
      <w:r>
        <w:rPr>
          <w:color w:val="1D1D1B"/>
          <w:spacing w:val="-11"/>
        </w:rPr>
        <w:t xml:space="preserve"> </w:t>
      </w:r>
      <w:r>
        <w:rPr>
          <w:color w:val="1D1D1B"/>
        </w:rPr>
        <w:t>to</w:t>
      </w:r>
      <w:r>
        <w:rPr>
          <w:color w:val="1D1D1B"/>
          <w:spacing w:val="-11"/>
        </w:rPr>
        <w:t xml:space="preserve"> </w:t>
      </w:r>
      <w:r>
        <w:rPr>
          <w:color w:val="1D1D1B"/>
        </w:rPr>
        <w:t>suspect</w:t>
      </w:r>
      <w:r>
        <w:rPr>
          <w:color w:val="1D1D1B"/>
          <w:spacing w:val="-11"/>
        </w:rPr>
        <w:t xml:space="preserve"> </w:t>
      </w:r>
      <w:r>
        <w:rPr>
          <w:color w:val="1D1D1B"/>
        </w:rPr>
        <w:t>that</w:t>
      </w:r>
      <w:r>
        <w:rPr>
          <w:color w:val="1D1D1B"/>
          <w:spacing w:val="-11"/>
        </w:rPr>
        <w:t xml:space="preserve"> </w:t>
      </w:r>
      <w:r>
        <w:rPr>
          <w:color w:val="1D1D1B"/>
        </w:rPr>
        <w:t>something</w:t>
      </w:r>
      <w:r>
        <w:rPr>
          <w:color w:val="1D1D1B"/>
          <w:spacing w:val="-11"/>
        </w:rPr>
        <w:t xml:space="preserve"> </w:t>
      </w:r>
      <w:r>
        <w:rPr>
          <w:color w:val="1D1D1B"/>
        </w:rPr>
        <w:t>lay</w:t>
      </w:r>
      <w:r>
        <w:rPr>
          <w:color w:val="1D1D1B"/>
          <w:spacing w:val="-11"/>
        </w:rPr>
        <w:t xml:space="preserve"> </w:t>
      </w:r>
      <w:r>
        <w:rPr>
          <w:color w:val="1D1D1B"/>
        </w:rPr>
        <w:t xml:space="preserve">behind </w:t>
      </w:r>
      <w:r>
        <w:rPr>
          <w:color w:val="1D1D1B"/>
          <w:spacing w:val="-2"/>
        </w:rPr>
        <w:t>Tefillin</w:t>
      </w:r>
      <w:r>
        <w:rPr>
          <w:color w:val="1D1D1B"/>
          <w:spacing w:val="-14"/>
        </w:rPr>
        <w:t xml:space="preserve"> </w:t>
      </w:r>
      <w:r>
        <w:rPr>
          <w:color w:val="1D1D1B"/>
          <w:spacing w:val="-2"/>
        </w:rPr>
        <w:t>other</w:t>
      </w:r>
      <w:r>
        <w:rPr>
          <w:color w:val="1D1D1B"/>
          <w:spacing w:val="-12"/>
        </w:rPr>
        <w:t xml:space="preserve"> </w:t>
      </w:r>
      <w:r>
        <w:rPr>
          <w:color w:val="1D1D1B"/>
          <w:spacing w:val="-2"/>
        </w:rPr>
        <w:t>than</w:t>
      </w:r>
      <w:r>
        <w:rPr>
          <w:color w:val="1D1D1B"/>
          <w:spacing w:val="-12"/>
        </w:rPr>
        <w:t xml:space="preserve"> </w:t>
      </w:r>
      <w:r>
        <w:rPr>
          <w:color w:val="1D1D1B"/>
          <w:spacing w:val="-2"/>
        </w:rPr>
        <w:t>the</w:t>
      </w:r>
      <w:r>
        <w:rPr>
          <w:color w:val="1D1D1B"/>
          <w:spacing w:val="-11"/>
        </w:rPr>
        <w:t xml:space="preserve"> </w:t>
      </w:r>
      <w:r>
        <w:rPr>
          <w:color w:val="1D1D1B"/>
          <w:spacing w:val="-2"/>
        </w:rPr>
        <w:t>form</w:t>
      </w:r>
      <w:r>
        <w:rPr>
          <w:color w:val="1D1D1B"/>
          <w:spacing w:val="-12"/>
        </w:rPr>
        <w:t xml:space="preserve"> </w:t>
      </w:r>
      <w:r>
        <w:rPr>
          <w:color w:val="1D1D1B"/>
          <w:spacing w:val="-2"/>
        </w:rPr>
        <w:t>we</w:t>
      </w:r>
      <w:r>
        <w:rPr>
          <w:color w:val="1D1D1B"/>
          <w:spacing w:val="-12"/>
        </w:rPr>
        <w:t xml:space="preserve"> </w:t>
      </w:r>
      <w:r>
        <w:rPr>
          <w:color w:val="1D1D1B"/>
          <w:spacing w:val="-2"/>
        </w:rPr>
        <w:t>know,</w:t>
      </w:r>
      <w:r>
        <w:rPr>
          <w:color w:val="1D1D1B"/>
          <w:spacing w:val="-12"/>
        </w:rPr>
        <w:t xml:space="preserve"> </w:t>
      </w:r>
      <w:r>
        <w:rPr>
          <w:color w:val="1D1D1B"/>
          <w:spacing w:val="-2"/>
        </w:rPr>
        <w:t>something</w:t>
      </w:r>
      <w:r>
        <w:rPr>
          <w:color w:val="1D1D1B"/>
          <w:spacing w:val="-11"/>
        </w:rPr>
        <w:t xml:space="preserve"> </w:t>
      </w:r>
      <w:r>
        <w:rPr>
          <w:color w:val="1D1D1B"/>
          <w:spacing w:val="-2"/>
        </w:rPr>
        <w:t>tied</w:t>
      </w:r>
      <w:r>
        <w:rPr>
          <w:color w:val="1D1D1B"/>
          <w:spacing w:val="-12"/>
        </w:rPr>
        <w:t xml:space="preserve"> </w:t>
      </w:r>
      <w:r>
        <w:rPr>
          <w:color w:val="1D1D1B"/>
          <w:spacing w:val="-2"/>
        </w:rPr>
        <w:t>to</w:t>
      </w:r>
      <w:r>
        <w:rPr>
          <w:color w:val="1D1D1B"/>
          <w:spacing w:val="-12"/>
        </w:rPr>
        <w:t xml:space="preserve"> </w:t>
      </w:r>
      <w:r>
        <w:rPr>
          <w:color w:val="1D1D1B"/>
          <w:spacing w:val="-2"/>
        </w:rPr>
        <w:t>aspects</w:t>
      </w:r>
      <w:r>
        <w:rPr>
          <w:color w:val="1D1D1B"/>
          <w:spacing w:val="-12"/>
        </w:rPr>
        <w:t xml:space="preserve"> </w:t>
      </w:r>
      <w:r>
        <w:rPr>
          <w:color w:val="1D1D1B"/>
          <w:spacing w:val="-2"/>
        </w:rPr>
        <w:t>of</w:t>
      </w:r>
      <w:r>
        <w:rPr>
          <w:color w:val="1D1D1B"/>
          <w:spacing w:val="-11"/>
        </w:rPr>
        <w:t xml:space="preserve"> </w:t>
      </w:r>
      <w:r>
        <w:rPr>
          <w:color w:val="1D1D1B"/>
          <w:spacing w:val="-2"/>
        </w:rPr>
        <w:t xml:space="preserve">Yahwism </w:t>
      </w:r>
      <w:r>
        <w:rPr>
          <w:color w:val="1D1D1B"/>
        </w:rPr>
        <w:t>later</w:t>
      </w:r>
      <w:r>
        <w:rPr>
          <w:color w:val="1D1D1B"/>
          <w:spacing w:val="3"/>
        </w:rPr>
        <w:t xml:space="preserve"> </w:t>
      </w:r>
      <w:r>
        <w:rPr>
          <w:color w:val="1D1D1B"/>
        </w:rPr>
        <w:t>deemed</w:t>
      </w:r>
      <w:r>
        <w:rPr>
          <w:color w:val="1D1D1B"/>
          <w:spacing w:val="4"/>
        </w:rPr>
        <w:t xml:space="preserve"> </w:t>
      </w:r>
      <w:r>
        <w:rPr>
          <w:color w:val="1D1D1B"/>
        </w:rPr>
        <w:t>heterodox.</w:t>
      </w:r>
      <w:r>
        <w:rPr>
          <w:color w:val="1D1D1B"/>
          <w:spacing w:val="4"/>
        </w:rPr>
        <w:t xml:space="preserve"> </w:t>
      </w:r>
      <w:r>
        <w:rPr>
          <w:color w:val="1D1D1B"/>
        </w:rPr>
        <w:t>He</w:t>
      </w:r>
      <w:r>
        <w:rPr>
          <w:color w:val="1D1D1B"/>
          <w:spacing w:val="4"/>
        </w:rPr>
        <w:t xml:space="preserve"> </w:t>
      </w:r>
      <w:r>
        <w:rPr>
          <w:color w:val="1D1D1B"/>
        </w:rPr>
        <w:t>was</w:t>
      </w:r>
      <w:r>
        <w:rPr>
          <w:color w:val="1D1D1B"/>
          <w:spacing w:val="4"/>
        </w:rPr>
        <w:t xml:space="preserve"> </w:t>
      </w:r>
      <w:r>
        <w:rPr>
          <w:color w:val="1D1D1B"/>
        </w:rPr>
        <w:t>also</w:t>
      </w:r>
      <w:r>
        <w:rPr>
          <w:color w:val="1D1D1B"/>
          <w:spacing w:val="3"/>
        </w:rPr>
        <w:t xml:space="preserve"> </w:t>
      </w:r>
      <w:r>
        <w:rPr>
          <w:color w:val="1D1D1B"/>
        </w:rPr>
        <w:t>correct</w:t>
      </w:r>
      <w:r>
        <w:rPr>
          <w:color w:val="1D1D1B"/>
          <w:spacing w:val="4"/>
        </w:rPr>
        <w:t xml:space="preserve"> </w:t>
      </w:r>
      <w:r>
        <w:rPr>
          <w:color w:val="1D1D1B"/>
        </w:rPr>
        <w:t>that</w:t>
      </w:r>
      <w:r>
        <w:rPr>
          <w:color w:val="1D1D1B"/>
          <w:spacing w:val="4"/>
        </w:rPr>
        <w:t xml:space="preserve"> </w:t>
      </w:r>
      <w:r>
        <w:rPr>
          <w:color w:val="1D1D1B"/>
        </w:rPr>
        <w:t>the</w:t>
      </w:r>
      <w:r>
        <w:rPr>
          <w:color w:val="1D1D1B"/>
          <w:spacing w:val="3"/>
        </w:rPr>
        <w:t xml:space="preserve"> </w:t>
      </w:r>
      <w:r>
        <w:rPr>
          <w:i/>
          <w:color w:val="1D1D1B"/>
        </w:rPr>
        <w:t>Ṭoṭaphot</w:t>
      </w:r>
      <w:r>
        <w:rPr>
          <w:i/>
          <w:color w:val="1D1D1B"/>
          <w:spacing w:val="4"/>
        </w:rPr>
        <w:t xml:space="preserve"> </w:t>
      </w:r>
      <w:r>
        <w:rPr>
          <w:color w:val="1D1D1B"/>
        </w:rPr>
        <w:t>were</w:t>
      </w:r>
      <w:r>
        <w:rPr>
          <w:color w:val="1D1D1B"/>
          <w:spacing w:val="4"/>
        </w:rPr>
        <w:t xml:space="preserve"> </w:t>
      </w:r>
      <w:r>
        <w:rPr>
          <w:color w:val="1D1D1B"/>
          <w:spacing w:val="-4"/>
        </w:rPr>
        <w:t>used</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1"/>
        <w:jc w:val="both"/>
      </w:pPr>
      <w:r>
        <w:rPr>
          <w:color w:val="1D1D1B"/>
          <w:spacing w:val="-2"/>
        </w:rPr>
        <w:t>in</w:t>
      </w:r>
      <w:r>
        <w:rPr>
          <w:color w:val="1D1D1B"/>
          <w:spacing w:val="-6"/>
        </w:rPr>
        <w:t xml:space="preserve"> </w:t>
      </w:r>
      <w:r>
        <w:rPr>
          <w:color w:val="1D1D1B"/>
          <w:spacing w:val="-2"/>
        </w:rPr>
        <w:t>soul</w:t>
      </w:r>
      <w:r>
        <w:rPr>
          <w:color w:val="1D1D1B"/>
          <w:spacing w:val="-6"/>
        </w:rPr>
        <w:t xml:space="preserve"> </w:t>
      </w:r>
      <w:r>
        <w:rPr>
          <w:color w:val="1D1D1B"/>
          <w:spacing w:val="-2"/>
        </w:rPr>
        <w:t>accompaniment,</w:t>
      </w:r>
      <w:r>
        <w:rPr>
          <w:color w:val="1D1D1B"/>
          <w:spacing w:val="-6"/>
        </w:rPr>
        <w:t xml:space="preserve"> </w:t>
      </w:r>
      <w:r>
        <w:rPr>
          <w:color w:val="1D1D1B"/>
          <w:spacing w:val="-2"/>
        </w:rPr>
        <w:t>in</w:t>
      </w:r>
      <w:r>
        <w:rPr>
          <w:color w:val="1D1D1B"/>
          <w:spacing w:val="-6"/>
        </w:rPr>
        <w:t xml:space="preserve"> </w:t>
      </w:r>
      <w:r>
        <w:rPr>
          <w:color w:val="1D1D1B"/>
          <w:spacing w:val="-2"/>
        </w:rPr>
        <w:t>liminal</w:t>
      </w:r>
      <w:r>
        <w:rPr>
          <w:color w:val="1D1D1B"/>
          <w:spacing w:val="-6"/>
        </w:rPr>
        <w:t xml:space="preserve"> </w:t>
      </w:r>
      <w:r>
        <w:rPr>
          <w:color w:val="1D1D1B"/>
          <w:spacing w:val="-2"/>
        </w:rPr>
        <w:t>transitions;</w:t>
      </w:r>
      <w:r>
        <w:rPr>
          <w:color w:val="1D1D1B"/>
          <w:spacing w:val="-6"/>
        </w:rPr>
        <w:t xml:space="preserve"> </w:t>
      </w:r>
      <w:r>
        <w:rPr>
          <w:color w:val="1D1D1B"/>
          <w:spacing w:val="-2"/>
        </w:rPr>
        <w:t>redemption</w:t>
      </w:r>
      <w:r>
        <w:rPr>
          <w:color w:val="1D1D1B"/>
          <w:spacing w:val="-6"/>
        </w:rPr>
        <w:t xml:space="preserve"> </w:t>
      </w:r>
      <w:r>
        <w:rPr>
          <w:color w:val="1D1D1B"/>
          <w:spacing w:val="-2"/>
        </w:rPr>
        <w:t>of</w:t>
      </w:r>
      <w:r>
        <w:rPr>
          <w:color w:val="1D1D1B"/>
          <w:spacing w:val="-6"/>
        </w:rPr>
        <w:t xml:space="preserve"> </w:t>
      </w:r>
      <w:r>
        <w:rPr>
          <w:color w:val="1D1D1B"/>
          <w:spacing w:val="-2"/>
        </w:rPr>
        <w:t>the</w:t>
      </w:r>
      <w:r>
        <w:rPr>
          <w:color w:val="1D1D1B"/>
          <w:spacing w:val="-6"/>
        </w:rPr>
        <w:t xml:space="preserve"> </w:t>
      </w:r>
      <w:r>
        <w:rPr>
          <w:color w:val="1D1D1B"/>
          <w:spacing w:val="-2"/>
        </w:rPr>
        <w:t xml:space="preserve">firstborn’s </w:t>
      </w:r>
      <w:r>
        <w:rPr>
          <w:color w:val="1D1D1B"/>
        </w:rPr>
        <w:t xml:space="preserve">holy state, dependent anamnesis of the ancestors, or relationship with God. </w:t>
      </w:r>
      <w:r>
        <w:rPr>
          <w:i/>
          <w:color w:val="1D1D1B"/>
        </w:rPr>
        <w:t xml:space="preserve">Ṭoṭaphot </w:t>
      </w:r>
      <w:r>
        <w:rPr>
          <w:color w:val="1D1D1B"/>
        </w:rPr>
        <w:t>were masks for Israel’s contact with Yahweh.</w:t>
      </w:r>
    </w:p>
    <w:p>
      <w:pPr>
        <w:pStyle w:val="7"/>
        <w:rPr>
          <w:sz w:val="24"/>
        </w:rPr>
      </w:pPr>
    </w:p>
    <w:p>
      <w:pPr>
        <w:pStyle w:val="7"/>
        <w:spacing w:before="153"/>
        <w:ind w:left="223"/>
      </w:pPr>
      <w:r>
        <w:rPr>
          <w:color w:val="1D1D1B"/>
          <w:spacing w:val="-2"/>
        </w:rPr>
        <w:t>REFERENCES</w:t>
      </w:r>
    </w:p>
    <w:p>
      <w:pPr>
        <w:spacing w:before="165" w:line="249" w:lineRule="auto"/>
        <w:ind w:left="507" w:right="243" w:hanging="284"/>
        <w:jc w:val="both"/>
        <w:rPr>
          <w:sz w:val="20"/>
        </w:rPr>
      </w:pPr>
      <w:r>
        <w:rPr>
          <w:color w:val="1D1D1B"/>
          <w:sz w:val="20"/>
        </w:rPr>
        <w:t xml:space="preserve">Audirsch, Jeffrey G. 2014. </w:t>
      </w:r>
      <w:r>
        <w:rPr>
          <w:i/>
          <w:color w:val="1D1D1B"/>
          <w:sz w:val="20"/>
        </w:rPr>
        <w:t>The Legislative Themes of Centralization: From Mandate to Demise</w:t>
      </w:r>
      <w:r>
        <w:rPr>
          <w:color w:val="1D1D1B"/>
          <w:sz w:val="20"/>
        </w:rPr>
        <w:t>. Eugene, OR: Wipf &amp; Stock.</w:t>
      </w:r>
    </w:p>
    <w:p>
      <w:pPr>
        <w:spacing w:before="82" w:line="249" w:lineRule="auto"/>
        <w:ind w:left="507" w:right="240" w:hanging="284"/>
        <w:jc w:val="both"/>
        <w:rPr>
          <w:sz w:val="20"/>
        </w:rPr>
      </w:pPr>
      <w:r>
        <w:rPr>
          <w:color w:val="1D1D1B"/>
          <w:sz w:val="20"/>
        </w:rPr>
        <w:t xml:space="preserve">Baentsch, Bruno 1903. </w:t>
      </w:r>
      <w:r>
        <w:rPr>
          <w:i/>
          <w:color w:val="1D1D1B"/>
          <w:sz w:val="20"/>
        </w:rPr>
        <w:t xml:space="preserve">Exodus-Leviticus-Numeri. </w:t>
      </w:r>
      <w:r>
        <w:rPr>
          <w:color w:val="1D1D1B"/>
          <w:sz w:val="20"/>
        </w:rPr>
        <w:t xml:space="preserve">Göttingen: Vandenhoeck &amp; </w:t>
      </w:r>
      <w:r>
        <w:rPr>
          <w:color w:val="1D1D1B"/>
          <w:spacing w:val="-2"/>
          <w:sz w:val="20"/>
        </w:rPr>
        <w:t>Ruprecht.</w:t>
      </w:r>
    </w:p>
    <w:p>
      <w:pPr>
        <w:spacing w:before="81" w:line="249" w:lineRule="auto"/>
        <w:ind w:left="507" w:right="240" w:hanging="284"/>
        <w:jc w:val="both"/>
        <w:rPr>
          <w:sz w:val="20"/>
        </w:rPr>
      </w:pPr>
      <w:r>
        <w:rPr>
          <w:color w:val="1D1D1B"/>
          <w:sz w:val="20"/>
        </w:rPr>
        <w:t xml:space="preserve">Barr, James 1961. </w:t>
      </w:r>
      <w:r>
        <w:rPr>
          <w:i/>
          <w:color w:val="1D1D1B"/>
          <w:sz w:val="20"/>
        </w:rPr>
        <w:t xml:space="preserve">The Semantics of Biblical Language. </w:t>
      </w:r>
      <w:r>
        <w:rPr>
          <w:color w:val="1D1D1B"/>
          <w:sz w:val="20"/>
        </w:rPr>
        <w:t>Oxford: Oxford University Press</w:t>
      </w:r>
    </w:p>
    <w:p>
      <w:pPr>
        <w:spacing w:before="82" w:line="249" w:lineRule="auto"/>
        <w:ind w:left="507" w:right="240" w:hanging="284"/>
        <w:jc w:val="both"/>
        <w:rPr>
          <w:sz w:val="20"/>
        </w:rPr>
      </w:pPr>
      <w:r>
        <w:rPr>
          <w:color w:val="1D1D1B"/>
          <w:spacing w:val="-2"/>
          <w:sz w:val="20"/>
        </w:rPr>
        <w:t>Berlejung,</w:t>
      </w:r>
      <w:r>
        <w:rPr>
          <w:color w:val="1D1D1B"/>
          <w:spacing w:val="-11"/>
          <w:sz w:val="20"/>
        </w:rPr>
        <w:t xml:space="preserve"> </w:t>
      </w:r>
      <w:r>
        <w:rPr>
          <w:color w:val="1D1D1B"/>
          <w:spacing w:val="-2"/>
          <w:sz w:val="20"/>
        </w:rPr>
        <w:t>Angelika.</w:t>
      </w:r>
      <w:r>
        <w:rPr>
          <w:color w:val="1D1D1B"/>
          <w:spacing w:val="-10"/>
          <w:sz w:val="20"/>
        </w:rPr>
        <w:t xml:space="preserve"> </w:t>
      </w:r>
      <w:r>
        <w:rPr>
          <w:color w:val="1D1D1B"/>
          <w:spacing w:val="-2"/>
          <w:sz w:val="20"/>
        </w:rPr>
        <w:t>2018a.</w:t>
      </w:r>
      <w:r>
        <w:rPr>
          <w:color w:val="1D1D1B"/>
          <w:spacing w:val="-3"/>
          <w:sz w:val="20"/>
        </w:rPr>
        <w:t xml:space="preserve"> </w:t>
      </w:r>
      <w:r>
        <w:rPr>
          <w:color w:val="1D1D1B"/>
          <w:spacing w:val="-2"/>
          <w:sz w:val="20"/>
        </w:rPr>
        <w:t>“Katalog</w:t>
      </w:r>
      <w:r>
        <w:rPr>
          <w:color w:val="1D1D1B"/>
          <w:spacing w:val="-4"/>
          <w:sz w:val="20"/>
        </w:rPr>
        <w:t xml:space="preserve"> </w:t>
      </w:r>
      <w:r>
        <w:rPr>
          <w:color w:val="1D1D1B"/>
          <w:spacing w:val="-2"/>
          <w:sz w:val="20"/>
        </w:rPr>
        <w:t>der</w:t>
      </w:r>
      <w:r>
        <w:rPr>
          <w:color w:val="1D1D1B"/>
          <w:spacing w:val="-4"/>
          <w:sz w:val="20"/>
        </w:rPr>
        <w:t xml:space="preserve"> </w:t>
      </w:r>
      <w:r>
        <w:rPr>
          <w:color w:val="1D1D1B"/>
          <w:spacing w:val="-2"/>
          <w:sz w:val="20"/>
        </w:rPr>
        <w:t>anthropomorphen</w:t>
      </w:r>
      <w:r>
        <w:rPr>
          <w:color w:val="1D1D1B"/>
          <w:spacing w:val="-4"/>
          <w:sz w:val="20"/>
        </w:rPr>
        <w:t xml:space="preserve"> </w:t>
      </w:r>
      <w:r>
        <w:rPr>
          <w:color w:val="1D1D1B"/>
          <w:spacing w:val="-2"/>
          <w:sz w:val="20"/>
        </w:rPr>
        <w:t>Masken</w:t>
      </w:r>
      <w:r>
        <w:rPr>
          <w:color w:val="1D1D1B"/>
          <w:spacing w:val="-4"/>
          <w:sz w:val="20"/>
        </w:rPr>
        <w:t xml:space="preserve"> </w:t>
      </w:r>
      <w:r>
        <w:rPr>
          <w:color w:val="1D1D1B"/>
          <w:spacing w:val="-2"/>
          <w:sz w:val="20"/>
        </w:rPr>
        <w:t>der</w:t>
      </w:r>
      <w:r>
        <w:rPr>
          <w:color w:val="1D1D1B"/>
          <w:spacing w:val="-4"/>
          <w:sz w:val="20"/>
        </w:rPr>
        <w:t xml:space="preserve"> </w:t>
      </w:r>
      <w:r>
        <w:rPr>
          <w:color w:val="1D1D1B"/>
          <w:spacing w:val="-2"/>
          <w:sz w:val="20"/>
        </w:rPr>
        <w:t xml:space="preserve">südlichen </w:t>
      </w:r>
      <w:r>
        <w:rPr>
          <w:color w:val="1D1D1B"/>
          <w:spacing w:val="-4"/>
          <w:sz w:val="20"/>
        </w:rPr>
        <w:t>Levante</w:t>
      </w:r>
      <w:r>
        <w:rPr>
          <w:color w:val="1D1D1B"/>
          <w:spacing w:val="-5"/>
          <w:sz w:val="20"/>
        </w:rPr>
        <w:t xml:space="preserve"> </w:t>
      </w:r>
      <w:r>
        <w:rPr>
          <w:color w:val="1D1D1B"/>
          <w:spacing w:val="-4"/>
          <w:sz w:val="20"/>
        </w:rPr>
        <w:t>vom</w:t>
      </w:r>
      <w:r>
        <w:rPr>
          <w:color w:val="1D1D1B"/>
          <w:spacing w:val="-5"/>
          <w:sz w:val="20"/>
        </w:rPr>
        <w:t xml:space="preserve"> </w:t>
      </w:r>
      <w:r>
        <w:rPr>
          <w:color w:val="1D1D1B"/>
          <w:spacing w:val="-4"/>
          <w:sz w:val="20"/>
        </w:rPr>
        <w:t>prakeramischen</w:t>
      </w:r>
      <w:r>
        <w:rPr>
          <w:color w:val="1D1D1B"/>
          <w:spacing w:val="-5"/>
          <w:sz w:val="20"/>
        </w:rPr>
        <w:t xml:space="preserve"> </w:t>
      </w:r>
      <w:r>
        <w:rPr>
          <w:color w:val="1D1D1B"/>
          <w:spacing w:val="-4"/>
          <w:sz w:val="20"/>
        </w:rPr>
        <w:t>Neolithikum</w:t>
      </w:r>
      <w:r>
        <w:rPr>
          <w:color w:val="1D1D1B"/>
          <w:spacing w:val="-5"/>
          <w:sz w:val="20"/>
        </w:rPr>
        <w:t xml:space="preserve"> </w:t>
      </w:r>
      <w:r>
        <w:rPr>
          <w:color w:val="1D1D1B"/>
          <w:spacing w:val="-4"/>
          <w:sz w:val="20"/>
        </w:rPr>
        <w:t>B</w:t>
      </w:r>
      <w:r>
        <w:rPr>
          <w:color w:val="1D1D1B"/>
          <w:spacing w:val="-5"/>
          <w:sz w:val="20"/>
        </w:rPr>
        <w:t xml:space="preserve"> </w:t>
      </w:r>
      <w:r>
        <w:rPr>
          <w:color w:val="1D1D1B"/>
          <w:spacing w:val="-4"/>
          <w:sz w:val="20"/>
        </w:rPr>
        <w:t>bis</w:t>
      </w:r>
      <w:r>
        <w:rPr>
          <w:color w:val="1D1D1B"/>
          <w:spacing w:val="-5"/>
          <w:sz w:val="20"/>
        </w:rPr>
        <w:t xml:space="preserve"> </w:t>
      </w:r>
      <w:r>
        <w:rPr>
          <w:color w:val="1D1D1B"/>
          <w:spacing w:val="-4"/>
          <w:sz w:val="20"/>
        </w:rPr>
        <w:t>zum</w:t>
      </w:r>
      <w:r>
        <w:rPr>
          <w:color w:val="1D1D1B"/>
          <w:spacing w:val="-5"/>
          <w:sz w:val="20"/>
        </w:rPr>
        <w:t xml:space="preserve"> </w:t>
      </w:r>
      <w:r>
        <w:rPr>
          <w:color w:val="1D1D1B"/>
          <w:spacing w:val="-4"/>
          <w:sz w:val="20"/>
        </w:rPr>
        <w:t>Beginn</w:t>
      </w:r>
      <w:r>
        <w:rPr>
          <w:color w:val="1D1D1B"/>
          <w:spacing w:val="-5"/>
          <w:sz w:val="20"/>
        </w:rPr>
        <w:t xml:space="preserve"> </w:t>
      </w:r>
      <w:r>
        <w:rPr>
          <w:color w:val="1D1D1B"/>
          <w:spacing w:val="-4"/>
          <w:sz w:val="20"/>
        </w:rPr>
        <w:t>der</w:t>
      </w:r>
      <w:r>
        <w:rPr>
          <w:color w:val="1D1D1B"/>
          <w:spacing w:val="-5"/>
          <w:sz w:val="20"/>
        </w:rPr>
        <w:t xml:space="preserve"> </w:t>
      </w:r>
      <w:r>
        <w:rPr>
          <w:color w:val="1D1D1B"/>
          <w:spacing w:val="-4"/>
          <w:sz w:val="20"/>
        </w:rPr>
        <w:t xml:space="preserve">hellenistischen </w:t>
      </w:r>
      <w:r>
        <w:rPr>
          <w:color w:val="1D1D1B"/>
          <w:sz w:val="20"/>
        </w:rPr>
        <w:t>Zeit,” in</w:t>
      </w:r>
      <w:r>
        <w:rPr>
          <w:color w:val="1D1D1B"/>
          <w:spacing w:val="-3"/>
          <w:sz w:val="20"/>
        </w:rPr>
        <w:t xml:space="preserve"> </w:t>
      </w:r>
      <w:r>
        <w:rPr>
          <w:color w:val="1D1D1B"/>
          <w:sz w:val="20"/>
        </w:rPr>
        <w:t xml:space="preserve">Angelika Berlejung and Judith E. Filitz, eds. </w:t>
      </w:r>
      <w:r>
        <w:rPr>
          <w:i/>
          <w:color w:val="1D1D1B"/>
          <w:sz w:val="20"/>
        </w:rPr>
        <w:t>The Physicality of the Other: Masks from the Ancient Near East and the Eastern Mediterranean</w:t>
      </w:r>
      <w:r>
        <w:rPr>
          <w:color w:val="1D1D1B"/>
          <w:sz w:val="20"/>
        </w:rPr>
        <w:t>. Orientalische Religionen in der Antike 27. Symposium The Physicality of</w:t>
      </w:r>
      <w:r>
        <w:rPr>
          <w:color w:val="1D1D1B"/>
          <w:spacing w:val="40"/>
          <w:sz w:val="20"/>
        </w:rPr>
        <w:t xml:space="preserve"> </w:t>
      </w:r>
      <w:r>
        <w:rPr>
          <w:color w:val="1D1D1B"/>
          <w:sz w:val="20"/>
        </w:rPr>
        <w:t xml:space="preserve">the Other - Masks as a Means of Encounter. Tübingen: Mohr Siebeck, 397- </w:t>
      </w:r>
      <w:r>
        <w:rPr>
          <w:color w:val="1D1D1B"/>
          <w:spacing w:val="-4"/>
          <w:sz w:val="20"/>
        </w:rPr>
        <w:t>550.</w:t>
      </w:r>
    </w:p>
    <w:p>
      <w:pPr>
        <w:spacing w:before="86" w:line="249" w:lineRule="auto"/>
        <w:ind w:left="507" w:right="239" w:hanging="284"/>
        <w:jc w:val="both"/>
        <w:rPr>
          <w:sz w:val="20"/>
        </w:rPr>
      </w:pPr>
      <w:r>
        <w:rPr>
          <w:color w:val="1D1D1B"/>
          <w:sz w:val="20"/>
        </w:rPr>
        <w:t xml:space="preserve">Berlejung, Angelika. 2018b. “Masks in the Old Testament? Masks in Ancient Palestine/Israel!” in Angelika Berlejung and Judith E. Filitz, eds. </w:t>
      </w:r>
      <w:r>
        <w:rPr>
          <w:i/>
          <w:color w:val="1D1D1B"/>
          <w:sz w:val="20"/>
        </w:rPr>
        <w:t>The Physicality of the Other: Masks from the Ancient Near East and the Eastern Mediterranean</w:t>
      </w:r>
      <w:r>
        <w:rPr>
          <w:color w:val="1D1D1B"/>
          <w:sz w:val="20"/>
        </w:rPr>
        <w:t>. Orientalische Religionen in der Antike 27. Tübingen: Mohr Siebeck, 141-68.</w:t>
      </w:r>
    </w:p>
    <w:p>
      <w:pPr>
        <w:spacing w:before="84" w:line="249" w:lineRule="auto"/>
        <w:ind w:left="507" w:right="241" w:hanging="284"/>
        <w:jc w:val="both"/>
        <w:rPr>
          <w:sz w:val="20"/>
        </w:rPr>
      </w:pPr>
      <w:r>
        <w:rPr>
          <w:color w:val="1D1D1B"/>
          <w:sz w:val="20"/>
        </w:rPr>
        <w:t xml:space="preserve">Black, Jeremy A., A. R. George, and Nicholas Postgate, eds. 2012. </w:t>
      </w:r>
      <w:r>
        <w:rPr>
          <w:i/>
          <w:color w:val="1D1D1B"/>
          <w:sz w:val="20"/>
        </w:rPr>
        <w:t>A Concise Dictionary of Akkadian</w:t>
      </w:r>
      <w:r>
        <w:rPr>
          <w:color w:val="1D1D1B"/>
          <w:sz w:val="20"/>
        </w:rPr>
        <w:t>. 2nd ed. SANTAG 5. Wiesbaden: Harrassowitz.</w:t>
      </w:r>
    </w:p>
    <w:p>
      <w:pPr>
        <w:spacing w:before="82" w:line="249" w:lineRule="auto"/>
        <w:ind w:left="507" w:right="242" w:hanging="284"/>
        <w:jc w:val="both"/>
        <w:rPr>
          <w:sz w:val="20"/>
        </w:rPr>
      </w:pPr>
      <w:r>
        <w:rPr>
          <w:color w:val="1D1D1B"/>
          <w:sz w:val="20"/>
        </w:rPr>
        <w:t xml:space="preserve">Blau, Ludwig 1898. </w:t>
      </w:r>
      <w:r>
        <w:rPr>
          <w:i/>
          <w:color w:val="1D1D1B"/>
          <w:sz w:val="20"/>
        </w:rPr>
        <w:t>Das Altjudische Zauberwesen</w:t>
      </w:r>
      <w:r>
        <w:rPr>
          <w:color w:val="1D1D1B"/>
          <w:sz w:val="20"/>
        </w:rPr>
        <w:t>. Jahresbericht der Landes- Ranninerschule in Budapest 1897–98. Budapest.</w:t>
      </w:r>
    </w:p>
    <w:p>
      <w:pPr>
        <w:spacing w:before="81"/>
        <w:ind w:left="223"/>
        <w:jc w:val="both"/>
        <w:rPr>
          <w:sz w:val="20"/>
        </w:rPr>
      </w:pPr>
      <w:r>
        <w:rPr>
          <w:color w:val="1D1D1B"/>
          <w:sz w:val="20"/>
        </w:rPr>
        <w:t>Bosman,</w:t>
      </w:r>
      <w:r>
        <w:rPr>
          <w:color w:val="1D1D1B"/>
          <w:spacing w:val="66"/>
          <w:sz w:val="20"/>
        </w:rPr>
        <w:t xml:space="preserve"> </w:t>
      </w:r>
      <w:r>
        <w:rPr>
          <w:color w:val="1D1D1B"/>
          <w:sz w:val="20"/>
        </w:rPr>
        <w:t>Hendrik</w:t>
      </w:r>
      <w:r>
        <w:rPr>
          <w:color w:val="1D1D1B"/>
          <w:spacing w:val="66"/>
          <w:sz w:val="20"/>
        </w:rPr>
        <w:t xml:space="preserve"> </w:t>
      </w:r>
      <w:r>
        <w:rPr>
          <w:color w:val="1D1D1B"/>
          <w:sz w:val="20"/>
        </w:rPr>
        <w:t>2013.</w:t>
      </w:r>
      <w:r>
        <w:rPr>
          <w:color w:val="1D1D1B"/>
          <w:spacing w:val="66"/>
          <w:sz w:val="20"/>
        </w:rPr>
        <w:t xml:space="preserve"> </w:t>
      </w:r>
      <w:r>
        <w:rPr>
          <w:color w:val="1D1D1B"/>
          <w:sz w:val="20"/>
        </w:rPr>
        <w:t>“From</w:t>
      </w:r>
      <w:r>
        <w:rPr>
          <w:color w:val="1D1D1B"/>
          <w:spacing w:val="67"/>
          <w:sz w:val="20"/>
        </w:rPr>
        <w:t xml:space="preserve"> </w:t>
      </w:r>
      <w:r>
        <w:rPr>
          <w:color w:val="1D1D1B"/>
          <w:sz w:val="20"/>
        </w:rPr>
        <w:t>‘Sign’</w:t>
      </w:r>
      <w:r>
        <w:rPr>
          <w:color w:val="1D1D1B"/>
          <w:spacing w:val="50"/>
          <w:sz w:val="20"/>
        </w:rPr>
        <w:t xml:space="preserve"> </w:t>
      </w:r>
      <w:r>
        <w:rPr>
          <w:color w:val="1D1D1B"/>
          <w:sz w:val="20"/>
        </w:rPr>
        <w:t>to</w:t>
      </w:r>
      <w:r>
        <w:rPr>
          <w:color w:val="1D1D1B"/>
          <w:spacing w:val="66"/>
          <w:sz w:val="20"/>
        </w:rPr>
        <w:t xml:space="preserve"> </w:t>
      </w:r>
      <w:r>
        <w:rPr>
          <w:color w:val="1D1D1B"/>
          <w:sz w:val="20"/>
        </w:rPr>
        <w:t>‘Memorial’</w:t>
      </w:r>
      <w:r>
        <w:rPr>
          <w:color w:val="1D1D1B"/>
          <w:spacing w:val="51"/>
          <w:sz w:val="20"/>
        </w:rPr>
        <w:t xml:space="preserve"> </w:t>
      </w:r>
      <w:r>
        <w:rPr>
          <w:color w:val="1D1D1B"/>
          <w:sz w:val="20"/>
        </w:rPr>
        <w:t>in</w:t>
      </w:r>
      <w:r>
        <w:rPr>
          <w:color w:val="1D1D1B"/>
          <w:spacing w:val="66"/>
          <w:sz w:val="20"/>
        </w:rPr>
        <w:t xml:space="preserve"> </w:t>
      </w:r>
      <w:r>
        <w:rPr>
          <w:color w:val="1D1D1B"/>
          <w:sz w:val="20"/>
        </w:rPr>
        <w:t>Exodus</w:t>
      </w:r>
      <w:r>
        <w:rPr>
          <w:color w:val="1D1D1B"/>
          <w:spacing w:val="67"/>
          <w:sz w:val="20"/>
        </w:rPr>
        <w:t xml:space="preserve"> </w:t>
      </w:r>
      <w:r>
        <w:rPr>
          <w:color w:val="1D1D1B"/>
          <w:sz w:val="20"/>
        </w:rPr>
        <w:t>13:1-</w:t>
      </w:r>
      <w:r>
        <w:rPr>
          <w:color w:val="1D1D1B"/>
          <w:spacing w:val="-4"/>
          <w:sz w:val="20"/>
        </w:rPr>
        <w:t>16.”</w:t>
      </w:r>
    </w:p>
    <w:p>
      <w:pPr>
        <w:spacing w:before="10"/>
        <w:ind w:left="507"/>
        <w:jc w:val="both"/>
        <w:rPr>
          <w:sz w:val="20"/>
        </w:rPr>
      </w:pPr>
      <w:r>
        <w:rPr>
          <w:i/>
          <w:color w:val="1D1D1B"/>
          <w:sz w:val="20"/>
        </w:rPr>
        <w:t>Scriptura</w:t>
      </w:r>
      <w:r>
        <w:rPr>
          <w:i/>
          <w:color w:val="1D1D1B"/>
          <w:spacing w:val="14"/>
          <w:sz w:val="20"/>
        </w:rPr>
        <w:t xml:space="preserve"> </w:t>
      </w:r>
      <w:r>
        <w:rPr>
          <w:color w:val="1D1D1B"/>
          <w:sz w:val="20"/>
        </w:rPr>
        <w:t>112</w:t>
      </w:r>
      <w:r>
        <w:rPr>
          <w:color w:val="1D1D1B"/>
          <w:spacing w:val="14"/>
          <w:sz w:val="20"/>
        </w:rPr>
        <w:t xml:space="preserve"> </w:t>
      </w:r>
      <w:r>
        <w:rPr>
          <w:color w:val="1D1D1B"/>
          <w:sz w:val="20"/>
        </w:rPr>
        <w:t>(1):</w:t>
      </w:r>
      <w:r>
        <w:rPr>
          <w:color w:val="1D1D1B"/>
          <w:spacing w:val="15"/>
          <w:sz w:val="20"/>
        </w:rPr>
        <w:t xml:space="preserve"> </w:t>
      </w:r>
      <w:r>
        <w:rPr>
          <w:color w:val="1D1D1B"/>
          <w:sz w:val="20"/>
        </w:rPr>
        <w:t>1-</w:t>
      </w:r>
      <w:r>
        <w:rPr>
          <w:color w:val="1D1D1B"/>
          <w:spacing w:val="-5"/>
          <w:sz w:val="20"/>
        </w:rPr>
        <w:t>11.</w:t>
      </w:r>
    </w:p>
    <w:p>
      <w:pPr>
        <w:spacing w:before="90" w:line="249" w:lineRule="auto"/>
        <w:ind w:left="507" w:right="240" w:hanging="284"/>
        <w:jc w:val="both"/>
        <w:rPr>
          <w:sz w:val="20"/>
        </w:rPr>
      </w:pPr>
      <w:r>
        <w:rPr>
          <w:color w:val="1D1D1B"/>
          <w:sz w:val="20"/>
        </w:rPr>
        <w:t xml:space="preserve">Campbell, Antony and Mark O’Brien 2000. </w:t>
      </w:r>
      <w:r>
        <w:rPr>
          <w:i/>
          <w:color w:val="1D1D1B"/>
          <w:sz w:val="20"/>
        </w:rPr>
        <w:t xml:space="preserve">Unfolding the Deuteronomistic History. </w:t>
      </w:r>
      <w:r>
        <w:rPr>
          <w:color w:val="1D1D1B"/>
          <w:sz w:val="20"/>
        </w:rPr>
        <w:t>Minneapolis, MN: Fortress.</w:t>
      </w:r>
    </w:p>
    <w:p>
      <w:pPr>
        <w:spacing w:before="82"/>
        <w:ind w:left="223"/>
        <w:jc w:val="both"/>
        <w:rPr>
          <w:i/>
          <w:sz w:val="20"/>
        </w:rPr>
      </w:pPr>
      <w:r>
        <w:rPr>
          <w:color w:val="1D1D1B"/>
          <w:sz w:val="20"/>
        </w:rPr>
        <w:t>Clines,</w:t>
      </w:r>
      <w:r>
        <w:rPr>
          <w:color w:val="1D1D1B"/>
          <w:spacing w:val="36"/>
          <w:sz w:val="20"/>
        </w:rPr>
        <w:t xml:space="preserve"> </w:t>
      </w:r>
      <w:r>
        <w:rPr>
          <w:color w:val="1D1D1B"/>
          <w:sz w:val="20"/>
        </w:rPr>
        <w:t>David</w:t>
      </w:r>
      <w:r>
        <w:rPr>
          <w:color w:val="1D1D1B"/>
          <w:spacing w:val="38"/>
          <w:sz w:val="20"/>
        </w:rPr>
        <w:t xml:space="preserve"> </w:t>
      </w:r>
      <w:r>
        <w:rPr>
          <w:color w:val="1D1D1B"/>
          <w:sz w:val="20"/>
        </w:rPr>
        <w:t>J.</w:t>
      </w:r>
      <w:r>
        <w:rPr>
          <w:color w:val="1D1D1B"/>
          <w:spacing w:val="28"/>
          <w:sz w:val="20"/>
        </w:rPr>
        <w:t xml:space="preserve"> </w:t>
      </w:r>
      <w:r>
        <w:rPr>
          <w:color w:val="1D1D1B"/>
          <w:sz w:val="20"/>
        </w:rPr>
        <w:t>A.,</w:t>
      </w:r>
      <w:r>
        <w:rPr>
          <w:color w:val="1D1D1B"/>
          <w:spacing w:val="38"/>
          <w:sz w:val="20"/>
        </w:rPr>
        <w:t xml:space="preserve"> </w:t>
      </w:r>
      <w:r>
        <w:rPr>
          <w:color w:val="1D1D1B"/>
          <w:sz w:val="20"/>
        </w:rPr>
        <w:t>ed.</w:t>
      </w:r>
      <w:r>
        <w:rPr>
          <w:color w:val="1D1D1B"/>
          <w:spacing w:val="38"/>
          <w:sz w:val="20"/>
        </w:rPr>
        <w:t xml:space="preserve"> </w:t>
      </w:r>
      <w:r>
        <w:rPr>
          <w:color w:val="1D1D1B"/>
          <w:sz w:val="20"/>
        </w:rPr>
        <w:t>2009.</w:t>
      </w:r>
      <w:r>
        <w:rPr>
          <w:color w:val="1D1D1B"/>
          <w:spacing w:val="39"/>
          <w:sz w:val="20"/>
        </w:rPr>
        <w:t xml:space="preserve"> </w:t>
      </w:r>
      <w:r>
        <w:rPr>
          <w:i/>
          <w:color w:val="1D1D1B"/>
          <w:sz w:val="20"/>
        </w:rPr>
        <w:t>The</w:t>
      </w:r>
      <w:r>
        <w:rPr>
          <w:i/>
          <w:color w:val="1D1D1B"/>
          <w:spacing w:val="38"/>
          <w:sz w:val="20"/>
        </w:rPr>
        <w:t xml:space="preserve"> </w:t>
      </w:r>
      <w:r>
        <w:rPr>
          <w:i/>
          <w:color w:val="1D1D1B"/>
          <w:sz w:val="20"/>
        </w:rPr>
        <w:t>Concise</w:t>
      </w:r>
      <w:r>
        <w:rPr>
          <w:i/>
          <w:color w:val="1D1D1B"/>
          <w:spacing w:val="38"/>
          <w:sz w:val="20"/>
        </w:rPr>
        <w:t xml:space="preserve"> </w:t>
      </w:r>
      <w:r>
        <w:rPr>
          <w:i/>
          <w:color w:val="1D1D1B"/>
          <w:sz w:val="20"/>
        </w:rPr>
        <w:t>Dictionary</w:t>
      </w:r>
      <w:r>
        <w:rPr>
          <w:i/>
          <w:color w:val="1D1D1B"/>
          <w:spacing w:val="38"/>
          <w:sz w:val="20"/>
        </w:rPr>
        <w:t xml:space="preserve"> </w:t>
      </w:r>
      <w:r>
        <w:rPr>
          <w:i/>
          <w:color w:val="1D1D1B"/>
          <w:sz w:val="20"/>
        </w:rPr>
        <w:t>of</w:t>
      </w:r>
      <w:r>
        <w:rPr>
          <w:i/>
          <w:color w:val="1D1D1B"/>
          <w:spacing w:val="38"/>
          <w:sz w:val="20"/>
        </w:rPr>
        <w:t xml:space="preserve"> </w:t>
      </w:r>
      <w:r>
        <w:rPr>
          <w:i/>
          <w:color w:val="1D1D1B"/>
          <w:sz w:val="20"/>
        </w:rPr>
        <w:t>Classical</w:t>
      </w:r>
      <w:r>
        <w:rPr>
          <w:i/>
          <w:color w:val="1D1D1B"/>
          <w:spacing w:val="39"/>
          <w:sz w:val="20"/>
        </w:rPr>
        <w:t xml:space="preserve"> </w:t>
      </w:r>
      <w:r>
        <w:rPr>
          <w:i/>
          <w:color w:val="1D1D1B"/>
          <w:spacing w:val="-2"/>
          <w:sz w:val="20"/>
        </w:rPr>
        <w:t>Hebrew.</w:t>
      </w:r>
    </w:p>
    <w:p>
      <w:pPr>
        <w:spacing w:before="10"/>
        <w:ind w:left="507"/>
        <w:jc w:val="both"/>
        <w:rPr>
          <w:sz w:val="20"/>
        </w:rPr>
      </w:pPr>
      <w:r>
        <w:rPr>
          <w:color w:val="1D1D1B"/>
          <w:sz w:val="20"/>
        </w:rPr>
        <w:t>Sheffield:</w:t>
      </w:r>
      <w:r>
        <w:rPr>
          <w:color w:val="1D1D1B"/>
          <w:spacing w:val="-1"/>
          <w:sz w:val="20"/>
        </w:rPr>
        <w:t xml:space="preserve"> </w:t>
      </w:r>
      <w:r>
        <w:rPr>
          <w:color w:val="1D1D1B"/>
          <w:sz w:val="20"/>
        </w:rPr>
        <w:t>Sheffield</w:t>
      </w:r>
      <w:r>
        <w:rPr>
          <w:color w:val="1D1D1B"/>
          <w:spacing w:val="-1"/>
          <w:sz w:val="20"/>
        </w:rPr>
        <w:t xml:space="preserve"> </w:t>
      </w:r>
      <w:r>
        <w:rPr>
          <w:color w:val="1D1D1B"/>
          <w:sz w:val="20"/>
        </w:rPr>
        <w:t>Phoenix</w:t>
      </w:r>
      <w:r>
        <w:rPr>
          <w:color w:val="1D1D1B"/>
          <w:spacing w:val="-1"/>
          <w:sz w:val="20"/>
        </w:rPr>
        <w:t xml:space="preserve"> </w:t>
      </w:r>
      <w:r>
        <w:rPr>
          <w:color w:val="1D1D1B"/>
          <w:spacing w:val="-2"/>
          <w:sz w:val="20"/>
        </w:rPr>
        <w:t>Press.</w:t>
      </w:r>
    </w:p>
    <w:p>
      <w:pPr>
        <w:spacing w:before="90" w:line="249" w:lineRule="auto"/>
        <w:ind w:left="507" w:right="242" w:hanging="284"/>
        <w:jc w:val="both"/>
        <w:rPr>
          <w:sz w:val="20"/>
        </w:rPr>
      </w:pPr>
      <w:r>
        <w:rPr>
          <w:color w:val="1D1D1B"/>
          <w:spacing w:val="-2"/>
          <w:sz w:val="20"/>
        </w:rPr>
        <w:t>Cohn,</w:t>
      </w:r>
      <w:r>
        <w:rPr>
          <w:color w:val="1D1D1B"/>
          <w:spacing w:val="-11"/>
          <w:sz w:val="20"/>
        </w:rPr>
        <w:t xml:space="preserve"> </w:t>
      </w:r>
      <w:r>
        <w:rPr>
          <w:color w:val="1D1D1B"/>
          <w:spacing w:val="-2"/>
          <w:sz w:val="20"/>
        </w:rPr>
        <w:t>Yehudah.</w:t>
      </w:r>
      <w:r>
        <w:rPr>
          <w:color w:val="1D1D1B"/>
          <w:spacing w:val="-10"/>
          <w:sz w:val="20"/>
        </w:rPr>
        <w:t xml:space="preserve"> </w:t>
      </w:r>
      <w:r>
        <w:rPr>
          <w:color w:val="1D1D1B"/>
          <w:spacing w:val="-2"/>
          <w:sz w:val="20"/>
        </w:rPr>
        <w:t>2008.</w:t>
      </w:r>
      <w:r>
        <w:rPr>
          <w:color w:val="1D1D1B"/>
          <w:spacing w:val="-11"/>
          <w:sz w:val="20"/>
        </w:rPr>
        <w:t xml:space="preserve"> </w:t>
      </w:r>
      <w:r>
        <w:rPr>
          <w:i/>
          <w:color w:val="1D1D1B"/>
          <w:spacing w:val="-2"/>
          <w:sz w:val="20"/>
        </w:rPr>
        <w:t>Tangled</w:t>
      </w:r>
      <w:r>
        <w:rPr>
          <w:i/>
          <w:color w:val="1D1D1B"/>
          <w:spacing w:val="-10"/>
          <w:sz w:val="20"/>
        </w:rPr>
        <w:t xml:space="preserve"> </w:t>
      </w:r>
      <w:r>
        <w:rPr>
          <w:i/>
          <w:color w:val="1D1D1B"/>
          <w:spacing w:val="-2"/>
          <w:sz w:val="20"/>
        </w:rPr>
        <w:t>Up</w:t>
      </w:r>
      <w:r>
        <w:rPr>
          <w:i/>
          <w:color w:val="1D1D1B"/>
          <w:spacing w:val="-11"/>
          <w:sz w:val="20"/>
        </w:rPr>
        <w:t xml:space="preserve"> </w:t>
      </w:r>
      <w:r>
        <w:rPr>
          <w:i/>
          <w:color w:val="1D1D1B"/>
          <w:spacing w:val="-2"/>
          <w:sz w:val="20"/>
        </w:rPr>
        <w:t>in</w:t>
      </w:r>
      <w:r>
        <w:rPr>
          <w:i/>
          <w:color w:val="1D1D1B"/>
          <w:spacing w:val="-10"/>
          <w:sz w:val="20"/>
        </w:rPr>
        <w:t xml:space="preserve"> </w:t>
      </w:r>
      <w:r>
        <w:rPr>
          <w:i/>
          <w:color w:val="1D1D1B"/>
          <w:spacing w:val="-2"/>
          <w:sz w:val="20"/>
        </w:rPr>
        <w:t>Text:</w:t>
      </w:r>
      <w:r>
        <w:rPr>
          <w:i/>
          <w:color w:val="1D1D1B"/>
          <w:spacing w:val="-11"/>
          <w:sz w:val="20"/>
        </w:rPr>
        <w:t xml:space="preserve"> </w:t>
      </w:r>
      <w:r>
        <w:rPr>
          <w:i/>
          <w:color w:val="1D1D1B"/>
          <w:spacing w:val="-2"/>
          <w:sz w:val="20"/>
        </w:rPr>
        <w:t>Tefillin</w:t>
      </w:r>
      <w:r>
        <w:rPr>
          <w:i/>
          <w:color w:val="1D1D1B"/>
          <w:spacing w:val="-10"/>
          <w:sz w:val="20"/>
        </w:rPr>
        <w:t xml:space="preserve"> </w:t>
      </w:r>
      <w:r>
        <w:rPr>
          <w:i/>
          <w:color w:val="1D1D1B"/>
          <w:spacing w:val="-2"/>
          <w:sz w:val="20"/>
        </w:rPr>
        <w:t>and</w:t>
      </w:r>
      <w:r>
        <w:rPr>
          <w:i/>
          <w:color w:val="1D1D1B"/>
          <w:spacing w:val="-8"/>
          <w:sz w:val="20"/>
        </w:rPr>
        <w:t xml:space="preserve"> </w:t>
      </w:r>
      <w:r>
        <w:rPr>
          <w:i/>
          <w:color w:val="1D1D1B"/>
          <w:spacing w:val="-2"/>
          <w:sz w:val="20"/>
        </w:rPr>
        <w:t>the</w:t>
      </w:r>
      <w:r>
        <w:rPr>
          <w:i/>
          <w:color w:val="1D1D1B"/>
          <w:spacing w:val="-11"/>
          <w:sz w:val="20"/>
        </w:rPr>
        <w:t xml:space="preserve"> </w:t>
      </w:r>
      <w:r>
        <w:rPr>
          <w:i/>
          <w:color w:val="1D1D1B"/>
          <w:spacing w:val="-2"/>
          <w:sz w:val="20"/>
        </w:rPr>
        <w:t>Ancient</w:t>
      </w:r>
      <w:r>
        <w:rPr>
          <w:i/>
          <w:color w:val="1D1D1B"/>
          <w:spacing w:val="-8"/>
          <w:sz w:val="20"/>
        </w:rPr>
        <w:t xml:space="preserve"> </w:t>
      </w:r>
      <w:r>
        <w:rPr>
          <w:i/>
          <w:color w:val="1D1D1B"/>
          <w:spacing w:val="-2"/>
          <w:sz w:val="20"/>
        </w:rPr>
        <w:t>World.</w:t>
      </w:r>
      <w:r>
        <w:rPr>
          <w:i/>
          <w:color w:val="1D1D1B"/>
          <w:spacing w:val="-11"/>
          <w:sz w:val="20"/>
        </w:rPr>
        <w:t xml:space="preserve"> </w:t>
      </w:r>
      <w:r>
        <w:rPr>
          <w:color w:val="1D1D1B"/>
          <w:spacing w:val="-2"/>
          <w:sz w:val="20"/>
        </w:rPr>
        <w:t xml:space="preserve">Atlanta, </w:t>
      </w:r>
      <w:r>
        <w:rPr>
          <w:color w:val="1D1D1B"/>
          <w:sz w:val="20"/>
        </w:rPr>
        <w:t>GA: Society of Biblical Literature.</w:t>
      </w:r>
    </w:p>
    <w:p>
      <w:pPr>
        <w:spacing w:before="82"/>
        <w:ind w:left="223"/>
        <w:jc w:val="both"/>
        <w:rPr>
          <w:sz w:val="20"/>
        </w:rPr>
      </w:pPr>
      <w:r>
        <w:rPr>
          <w:color w:val="1D1D1B"/>
          <w:sz w:val="20"/>
        </w:rPr>
        <w:t>Davies,</w:t>
      </w:r>
      <w:r>
        <w:rPr>
          <w:color w:val="1D1D1B"/>
          <w:spacing w:val="29"/>
          <w:sz w:val="20"/>
        </w:rPr>
        <w:t xml:space="preserve"> </w:t>
      </w:r>
      <w:r>
        <w:rPr>
          <w:color w:val="1D1D1B"/>
          <w:sz w:val="20"/>
        </w:rPr>
        <w:t>Graham</w:t>
      </w:r>
      <w:r>
        <w:rPr>
          <w:color w:val="1D1D1B"/>
          <w:spacing w:val="29"/>
          <w:sz w:val="20"/>
        </w:rPr>
        <w:t xml:space="preserve"> </w:t>
      </w:r>
      <w:r>
        <w:rPr>
          <w:color w:val="1D1D1B"/>
          <w:sz w:val="20"/>
        </w:rPr>
        <w:t>I.</w:t>
      </w:r>
      <w:r>
        <w:rPr>
          <w:color w:val="1D1D1B"/>
          <w:spacing w:val="30"/>
          <w:sz w:val="20"/>
        </w:rPr>
        <w:t xml:space="preserve"> </w:t>
      </w:r>
      <w:r>
        <w:rPr>
          <w:color w:val="1D1D1B"/>
          <w:sz w:val="20"/>
        </w:rPr>
        <w:t>1997.</w:t>
      </w:r>
      <w:r>
        <w:rPr>
          <w:color w:val="1D1D1B"/>
          <w:spacing w:val="30"/>
          <w:sz w:val="20"/>
        </w:rPr>
        <w:t xml:space="preserve">  </w:t>
      </w:r>
      <w:r>
        <w:rPr>
          <w:color w:val="1D1D1B"/>
          <w:sz w:val="20"/>
        </w:rPr>
        <w:t>“K</w:t>
      </w:r>
      <w:r>
        <w:rPr>
          <w:color w:val="1D1D1B"/>
          <w:sz w:val="20"/>
          <w:vertAlign w:val="superscript"/>
        </w:rPr>
        <w:t>D</w:t>
      </w:r>
      <w:r>
        <w:rPr>
          <w:color w:val="1D1D1B"/>
          <w:spacing w:val="30"/>
          <w:sz w:val="20"/>
        </w:rPr>
        <w:t xml:space="preserve"> </w:t>
      </w:r>
      <w:r>
        <w:rPr>
          <w:color w:val="1D1D1B"/>
          <w:sz w:val="20"/>
        </w:rPr>
        <w:t>in</w:t>
      </w:r>
      <w:r>
        <w:rPr>
          <w:color w:val="1D1D1B"/>
          <w:spacing w:val="30"/>
          <w:sz w:val="20"/>
        </w:rPr>
        <w:t xml:space="preserve"> </w:t>
      </w:r>
      <w:r>
        <w:rPr>
          <w:color w:val="1D1D1B"/>
          <w:sz w:val="20"/>
        </w:rPr>
        <w:t>Exodus,“</w:t>
      </w:r>
      <w:r>
        <w:rPr>
          <w:color w:val="1D1D1B"/>
          <w:spacing w:val="30"/>
          <w:sz w:val="20"/>
        </w:rPr>
        <w:t xml:space="preserve"> </w:t>
      </w:r>
      <w:r>
        <w:rPr>
          <w:color w:val="1D1D1B"/>
          <w:sz w:val="20"/>
        </w:rPr>
        <w:t>in</w:t>
      </w:r>
      <w:r>
        <w:rPr>
          <w:color w:val="1D1D1B"/>
          <w:spacing w:val="30"/>
          <w:sz w:val="20"/>
        </w:rPr>
        <w:t xml:space="preserve"> </w:t>
      </w:r>
      <w:r>
        <w:rPr>
          <w:color w:val="1D1D1B"/>
          <w:sz w:val="20"/>
        </w:rPr>
        <w:t>M.</w:t>
      </w:r>
      <w:r>
        <w:rPr>
          <w:color w:val="1D1D1B"/>
          <w:spacing w:val="26"/>
          <w:sz w:val="20"/>
        </w:rPr>
        <w:t xml:space="preserve"> </w:t>
      </w:r>
      <w:r>
        <w:rPr>
          <w:color w:val="1D1D1B"/>
          <w:sz w:val="20"/>
        </w:rPr>
        <w:t>Vervenne</w:t>
      </w:r>
      <w:r>
        <w:rPr>
          <w:color w:val="1D1D1B"/>
          <w:spacing w:val="30"/>
          <w:sz w:val="20"/>
        </w:rPr>
        <w:t xml:space="preserve"> </w:t>
      </w:r>
      <w:r>
        <w:rPr>
          <w:color w:val="1D1D1B"/>
          <w:sz w:val="20"/>
        </w:rPr>
        <w:t>and</w:t>
      </w:r>
      <w:r>
        <w:rPr>
          <w:color w:val="1D1D1B"/>
          <w:spacing w:val="30"/>
          <w:sz w:val="20"/>
        </w:rPr>
        <w:t xml:space="preserve"> </w:t>
      </w:r>
      <w:r>
        <w:rPr>
          <w:color w:val="1D1D1B"/>
          <w:sz w:val="20"/>
        </w:rPr>
        <w:t>J.</w:t>
      </w:r>
      <w:r>
        <w:rPr>
          <w:color w:val="1D1D1B"/>
          <w:spacing w:val="29"/>
          <w:sz w:val="20"/>
        </w:rPr>
        <w:t xml:space="preserve"> </w:t>
      </w:r>
      <w:r>
        <w:rPr>
          <w:color w:val="1D1D1B"/>
          <w:sz w:val="20"/>
        </w:rPr>
        <w:t>Lust,</w:t>
      </w:r>
      <w:r>
        <w:rPr>
          <w:color w:val="1D1D1B"/>
          <w:spacing w:val="30"/>
          <w:sz w:val="20"/>
        </w:rPr>
        <w:t xml:space="preserve"> </w:t>
      </w:r>
      <w:r>
        <w:rPr>
          <w:color w:val="1D1D1B"/>
          <w:spacing w:val="-4"/>
          <w:sz w:val="20"/>
        </w:rPr>
        <w:t>eds.</w:t>
      </w:r>
    </w:p>
    <w:p>
      <w:pPr>
        <w:jc w:val="both"/>
        <w:rPr>
          <w:sz w:val="20"/>
        </w:rPr>
        <w:sectPr>
          <w:pgSz w:w="8400" w:h="11910"/>
          <w:pgMar w:top="940" w:right="720" w:bottom="280" w:left="740" w:header="758" w:footer="0" w:gutter="0"/>
          <w:cols w:space="708" w:num="1"/>
        </w:sectPr>
      </w:pPr>
    </w:p>
    <w:p>
      <w:pPr>
        <w:pStyle w:val="7"/>
        <w:rPr>
          <w:sz w:val="13"/>
        </w:rPr>
      </w:pPr>
    </w:p>
    <w:p>
      <w:pPr>
        <w:spacing w:before="92" w:line="249" w:lineRule="auto"/>
        <w:ind w:left="507"/>
        <w:rPr>
          <w:sz w:val="20"/>
        </w:rPr>
      </w:pPr>
      <w:r>
        <w:rPr>
          <w:i/>
          <w:color w:val="1D1D1B"/>
          <w:sz w:val="20"/>
        </w:rPr>
        <w:t>Deuteronomy</w:t>
      </w:r>
      <w:r>
        <w:rPr>
          <w:i/>
          <w:color w:val="1D1D1B"/>
          <w:spacing w:val="40"/>
          <w:sz w:val="20"/>
        </w:rPr>
        <w:t xml:space="preserve"> </w:t>
      </w:r>
      <w:r>
        <w:rPr>
          <w:i/>
          <w:color w:val="1D1D1B"/>
          <w:sz w:val="20"/>
        </w:rPr>
        <w:t>and</w:t>
      </w:r>
      <w:r>
        <w:rPr>
          <w:i/>
          <w:color w:val="1D1D1B"/>
          <w:spacing w:val="40"/>
          <w:sz w:val="20"/>
        </w:rPr>
        <w:t xml:space="preserve"> </w:t>
      </w:r>
      <w:r>
        <w:rPr>
          <w:i/>
          <w:color w:val="1D1D1B"/>
          <w:sz w:val="20"/>
        </w:rPr>
        <w:t>Deuteronomistic</w:t>
      </w:r>
      <w:r>
        <w:rPr>
          <w:i/>
          <w:color w:val="1D1D1B"/>
          <w:spacing w:val="40"/>
          <w:sz w:val="20"/>
        </w:rPr>
        <w:t xml:space="preserve"> </w:t>
      </w:r>
      <w:r>
        <w:rPr>
          <w:i/>
          <w:color w:val="1D1D1B"/>
          <w:sz w:val="20"/>
        </w:rPr>
        <w:t>Literature</w:t>
      </w:r>
      <w:r>
        <w:rPr>
          <w:color w:val="1D1D1B"/>
          <w:sz w:val="20"/>
        </w:rPr>
        <w:t>,</w:t>
      </w:r>
      <w:r>
        <w:rPr>
          <w:color w:val="1D1D1B"/>
          <w:spacing w:val="40"/>
          <w:sz w:val="20"/>
        </w:rPr>
        <w:t xml:space="preserve"> </w:t>
      </w:r>
      <w:r>
        <w:rPr>
          <w:color w:val="1D1D1B"/>
          <w:sz w:val="20"/>
        </w:rPr>
        <w:t>Bibliotheca</w:t>
      </w:r>
      <w:r>
        <w:rPr>
          <w:color w:val="1D1D1B"/>
          <w:spacing w:val="40"/>
          <w:sz w:val="20"/>
        </w:rPr>
        <w:t xml:space="preserve"> </w:t>
      </w:r>
      <w:r>
        <w:rPr>
          <w:color w:val="1D1D1B"/>
          <w:sz w:val="20"/>
        </w:rPr>
        <w:t>Ephemeridum Theologicarum Lovaniensium 133. Leuven: Peeters.</w:t>
      </w:r>
    </w:p>
    <w:p>
      <w:pPr>
        <w:spacing w:before="82" w:line="249" w:lineRule="auto"/>
        <w:ind w:left="507" w:hanging="284"/>
        <w:rPr>
          <w:sz w:val="20"/>
        </w:rPr>
      </w:pPr>
      <w:r>
        <w:rPr>
          <w:color w:val="1D1D1B"/>
          <w:sz w:val="20"/>
        </w:rPr>
        <w:t>Dozeman,</w:t>
      </w:r>
      <w:r>
        <w:rPr>
          <w:color w:val="1D1D1B"/>
          <w:spacing w:val="35"/>
          <w:sz w:val="20"/>
        </w:rPr>
        <w:t xml:space="preserve"> </w:t>
      </w:r>
      <w:r>
        <w:rPr>
          <w:color w:val="1D1D1B"/>
          <w:sz w:val="20"/>
        </w:rPr>
        <w:t>Thomas</w:t>
      </w:r>
      <w:r>
        <w:rPr>
          <w:color w:val="1D1D1B"/>
          <w:spacing w:val="39"/>
          <w:sz w:val="20"/>
        </w:rPr>
        <w:t xml:space="preserve"> </w:t>
      </w:r>
      <w:r>
        <w:rPr>
          <w:color w:val="1D1D1B"/>
          <w:sz w:val="20"/>
        </w:rPr>
        <w:t>B.</w:t>
      </w:r>
      <w:r>
        <w:rPr>
          <w:color w:val="1D1D1B"/>
          <w:spacing w:val="39"/>
          <w:sz w:val="20"/>
        </w:rPr>
        <w:t xml:space="preserve"> </w:t>
      </w:r>
      <w:r>
        <w:rPr>
          <w:color w:val="1D1D1B"/>
          <w:sz w:val="20"/>
        </w:rPr>
        <w:t>2009.</w:t>
      </w:r>
      <w:r>
        <w:rPr>
          <w:color w:val="1D1D1B"/>
          <w:spacing w:val="39"/>
          <w:sz w:val="20"/>
        </w:rPr>
        <w:t xml:space="preserve"> </w:t>
      </w:r>
      <w:r>
        <w:rPr>
          <w:i/>
          <w:color w:val="1D1D1B"/>
          <w:sz w:val="20"/>
        </w:rPr>
        <w:t>Exodus</w:t>
      </w:r>
      <w:r>
        <w:rPr>
          <w:color w:val="1D1D1B"/>
          <w:sz w:val="20"/>
        </w:rPr>
        <w:t>.</w:t>
      </w:r>
      <w:r>
        <w:rPr>
          <w:color w:val="1D1D1B"/>
          <w:spacing w:val="39"/>
          <w:sz w:val="20"/>
        </w:rPr>
        <w:t xml:space="preserve"> </w:t>
      </w:r>
      <w:r>
        <w:rPr>
          <w:color w:val="1D1D1B"/>
          <w:sz w:val="20"/>
        </w:rPr>
        <w:t>Eerdmans</w:t>
      </w:r>
      <w:r>
        <w:rPr>
          <w:color w:val="1D1D1B"/>
          <w:spacing w:val="39"/>
          <w:sz w:val="20"/>
        </w:rPr>
        <w:t xml:space="preserve"> </w:t>
      </w:r>
      <w:r>
        <w:rPr>
          <w:color w:val="1D1D1B"/>
          <w:sz w:val="20"/>
        </w:rPr>
        <w:t>Critical</w:t>
      </w:r>
      <w:r>
        <w:rPr>
          <w:color w:val="1D1D1B"/>
          <w:spacing w:val="38"/>
          <w:sz w:val="20"/>
        </w:rPr>
        <w:t xml:space="preserve"> </w:t>
      </w:r>
      <w:r>
        <w:rPr>
          <w:color w:val="1D1D1B"/>
          <w:sz w:val="20"/>
        </w:rPr>
        <w:t>Commentary.</w:t>
      </w:r>
      <w:r>
        <w:rPr>
          <w:color w:val="1D1D1B"/>
          <w:spacing w:val="39"/>
          <w:sz w:val="20"/>
        </w:rPr>
        <w:t xml:space="preserve"> </w:t>
      </w:r>
      <w:r>
        <w:rPr>
          <w:color w:val="1D1D1B"/>
          <w:sz w:val="20"/>
        </w:rPr>
        <w:t>Grand Rapids, MI: Eerdmans.</w:t>
      </w:r>
    </w:p>
    <w:p>
      <w:pPr>
        <w:spacing w:before="81" w:line="249" w:lineRule="auto"/>
        <w:ind w:left="507" w:right="241" w:hanging="284"/>
        <w:rPr>
          <w:sz w:val="20"/>
        </w:rPr>
      </w:pPr>
      <w:r>
        <w:rPr>
          <w:color w:val="1D1D1B"/>
          <w:sz w:val="20"/>
        </w:rPr>
        <w:t>Drower,</w:t>
      </w:r>
      <w:r>
        <w:rPr>
          <w:color w:val="1D1D1B"/>
          <w:spacing w:val="-13"/>
          <w:sz w:val="20"/>
        </w:rPr>
        <w:t xml:space="preserve"> </w:t>
      </w:r>
      <w:r>
        <w:rPr>
          <w:color w:val="1D1D1B"/>
          <w:sz w:val="20"/>
        </w:rPr>
        <w:t>Ethel</w:t>
      </w:r>
      <w:r>
        <w:rPr>
          <w:color w:val="1D1D1B"/>
          <w:spacing w:val="-12"/>
          <w:sz w:val="20"/>
        </w:rPr>
        <w:t xml:space="preserve"> </w:t>
      </w:r>
      <w:r>
        <w:rPr>
          <w:color w:val="1D1D1B"/>
          <w:sz w:val="20"/>
        </w:rPr>
        <w:t>S.</w:t>
      </w:r>
      <w:r>
        <w:rPr>
          <w:color w:val="1D1D1B"/>
          <w:spacing w:val="-13"/>
          <w:sz w:val="20"/>
        </w:rPr>
        <w:t xml:space="preserve"> </w:t>
      </w:r>
      <w:r>
        <w:rPr>
          <w:color w:val="1D1D1B"/>
          <w:sz w:val="20"/>
        </w:rPr>
        <w:t>1960.</w:t>
      </w:r>
      <w:r>
        <w:rPr>
          <w:color w:val="1D1D1B"/>
          <w:spacing w:val="-12"/>
          <w:sz w:val="20"/>
        </w:rPr>
        <w:t xml:space="preserve"> </w:t>
      </w:r>
      <w:r>
        <w:rPr>
          <w:i/>
          <w:color w:val="1D1D1B"/>
          <w:sz w:val="20"/>
        </w:rPr>
        <w:t>The</w:t>
      </w:r>
      <w:r>
        <w:rPr>
          <w:i/>
          <w:color w:val="1D1D1B"/>
          <w:spacing w:val="-13"/>
          <w:sz w:val="20"/>
        </w:rPr>
        <w:t xml:space="preserve"> </w:t>
      </w:r>
      <w:r>
        <w:rPr>
          <w:i/>
          <w:color w:val="1D1D1B"/>
          <w:sz w:val="20"/>
        </w:rPr>
        <w:t>Thousand</w:t>
      </w:r>
      <w:r>
        <w:rPr>
          <w:i/>
          <w:color w:val="1D1D1B"/>
          <w:spacing w:val="-12"/>
          <w:sz w:val="20"/>
        </w:rPr>
        <w:t xml:space="preserve"> </w:t>
      </w:r>
      <w:r>
        <w:rPr>
          <w:i/>
          <w:color w:val="1D1D1B"/>
          <w:sz w:val="20"/>
        </w:rPr>
        <w:t>and</w:t>
      </w:r>
      <w:r>
        <w:rPr>
          <w:i/>
          <w:color w:val="1D1D1B"/>
          <w:spacing w:val="-13"/>
          <w:sz w:val="20"/>
        </w:rPr>
        <w:t xml:space="preserve"> </w:t>
      </w:r>
      <w:r>
        <w:rPr>
          <w:i/>
          <w:color w:val="1D1D1B"/>
          <w:sz w:val="20"/>
        </w:rPr>
        <w:t>Twelve</w:t>
      </w:r>
      <w:r>
        <w:rPr>
          <w:i/>
          <w:color w:val="1D1D1B"/>
          <w:spacing w:val="-12"/>
          <w:sz w:val="20"/>
        </w:rPr>
        <w:t xml:space="preserve"> </w:t>
      </w:r>
      <w:r>
        <w:rPr>
          <w:i/>
          <w:color w:val="1D1D1B"/>
          <w:sz w:val="20"/>
        </w:rPr>
        <w:t>Questions</w:t>
      </w:r>
      <w:r>
        <w:rPr>
          <w:color w:val="1D1D1B"/>
          <w:sz w:val="20"/>
        </w:rPr>
        <w:t>.</w:t>
      </w:r>
      <w:r>
        <w:rPr>
          <w:color w:val="1D1D1B"/>
          <w:spacing w:val="-12"/>
          <w:sz w:val="20"/>
        </w:rPr>
        <w:t xml:space="preserve"> </w:t>
      </w:r>
      <w:r>
        <w:rPr>
          <w:color w:val="1D1D1B"/>
          <w:sz w:val="20"/>
        </w:rPr>
        <w:t>Deutsche</w:t>
      </w:r>
      <w:r>
        <w:rPr>
          <w:color w:val="1D1D1B"/>
          <w:spacing w:val="-19"/>
          <w:sz w:val="20"/>
        </w:rPr>
        <w:t xml:space="preserve"> </w:t>
      </w:r>
      <w:r>
        <w:rPr>
          <w:color w:val="1D1D1B"/>
          <w:sz w:val="20"/>
        </w:rPr>
        <w:t>Akademie der</w:t>
      </w:r>
      <w:r>
        <w:rPr>
          <w:color w:val="1D1D1B"/>
          <w:spacing w:val="-6"/>
          <w:sz w:val="20"/>
        </w:rPr>
        <w:t xml:space="preserve"> </w:t>
      </w:r>
      <w:r>
        <w:rPr>
          <w:color w:val="1D1D1B"/>
          <w:sz w:val="20"/>
        </w:rPr>
        <w:t>Wisserschaften</w:t>
      </w:r>
      <w:r>
        <w:rPr>
          <w:color w:val="1D1D1B"/>
          <w:spacing w:val="1"/>
          <w:sz w:val="20"/>
        </w:rPr>
        <w:t xml:space="preserve"> </w:t>
      </w:r>
      <w:r>
        <w:rPr>
          <w:color w:val="1D1D1B"/>
          <w:sz w:val="20"/>
        </w:rPr>
        <w:t>zu Berlin</w:t>
      </w:r>
      <w:r>
        <w:rPr>
          <w:color w:val="1D1D1B"/>
          <w:spacing w:val="1"/>
          <w:sz w:val="20"/>
        </w:rPr>
        <w:t xml:space="preserve"> </w:t>
      </w:r>
      <w:r>
        <w:rPr>
          <w:color w:val="1D1D1B"/>
          <w:sz w:val="20"/>
        </w:rPr>
        <w:t>Institut fur</w:t>
      </w:r>
      <w:r>
        <w:rPr>
          <w:color w:val="1D1D1B"/>
          <w:spacing w:val="1"/>
          <w:sz w:val="20"/>
        </w:rPr>
        <w:t xml:space="preserve"> </w:t>
      </w:r>
      <w:r>
        <w:rPr>
          <w:color w:val="1D1D1B"/>
          <w:sz w:val="20"/>
        </w:rPr>
        <w:t>Orientforschungen</w:t>
      </w:r>
      <w:r>
        <w:rPr>
          <w:color w:val="1D1D1B"/>
          <w:spacing w:val="-3"/>
          <w:sz w:val="20"/>
        </w:rPr>
        <w:t xml:space="preserve"> </w:t>
      </w:r>
      <w:r>
        <w:rPr>
          <w:color w:val="1D1D1B"/>
          <w:spacing w:val="-2"/>
          <w:sz w:val="20"/>
        </w:rPr>
        <w:t>Veroffentlichung</w:t>
      </w:r>
    </w:p>
    <w:p>
      <w:pPr>
        <w:spacing w:before="2"/>
        <w:ind w:left="507"/>
        <w:rPr>
          <w:sz w:val="20"/>
        </w:rPr>
      </w:pPr>
      <w:r>
        <w:rPr>
          <w:color w:val="1D1D1B"/>
          <w:sz w:val="20"/>
        </w:rPr>
        <w:t>22.</w:t>
      </w:r>
      <w:r>
        <w:rPr>
          <w:color w:val="1D1D1B"/>
          <w:spacing w:val="12"/>
          <w:sz w:val="20"/>
        </w:rPr>
        <w:t xml:space="preserve"> </w:t>
      </w:r>
      <w:r>
        <w:rPr>
          <w:color w:val="1D1D1B"/>
          <w:sz w:val="20"/>
        </w:rPr>
        <w:t>Berlin:</w:t>
      </w:r>
      <w:r>
        <w:rPr>
          <w:color w:val="1D1D1B"/>
          <w:spacing w:val="2"/>
          <w:sz w:val="20"/>
        </w:rPr>
        <w:t xml:space="preserve"> </w:t>
      </w:r>
      <w:r>
        <w:rPr>
          <w:color w:val="1D1D1B"/>
          <w:sz w:val="20"/>
        </w:rPr>
        <w:t>Akademie-</w:t>
      </w:r>
      <w:r>
        <w:rPr>
          <w:color w:val="1D1D1B"/>
          <w:spacing w:val="-2"/>
          <w:sz w:val="20"/>
        </w:rPr>
        <w:t>Verlag.</w:t>
      </w:r>
    </w:p>
    <w:p>
      <w:pPr>
        <w:spacing w:before="90"/>
        <w:ind w:left="223"/>
        <w:rPr>
          <w:sz w:val="20"/>
        </w:rPr>
      </w:pPr>
      <w:r>
        <w:rPr>
          <w:color w:val="1D1D1B"/>
          <w:sz w:val="20"/>
        </w:rPr>
        <w:t>Filitz,</w:t>
      </w:r>
      <w:r>
        <w:rPr>
          <w:color w:val="1D1D1B"/>
          <w:spacing w:val="13"/>
          <w:sz w:val="20"/>
        </w:rPr>
        <w:t xml:space="preserve"> </w:t>
      </w:r>
      <w:r>
        <w:rPr>
          <w:color w:val="1D1D1B"/>
          <w:sz w:val="20"/>
        </w:rPr>
        <w:t>Judith</w:t>
      </w:r>
      <w:r>
        <w:rPr>
          <w:color w:val="1D1D1B"/>
          <w:spacing w:val="16"/>
          <w:sz w:val="20"/>
        </w:rPr>
        <w:t xml:space="preserve"> </w:t>
      </w:r>
      <w:r>
        <w:rPr>
          <w:color w:val="1D1D1B"/>
          <w:sz w:val="20"/>
        </w:rPr>
        <w:t>E.</w:t>
      </w:r>
      <w:r>
        <w:rPr>
          <w:color w:val="1D1D1B"/>
          <w:spacing w:val="16"/>
          <w:sz w:val="20"/>
        </w:rPr>
        <w:t xml:space="preserve"> </w:t>
      </w:r>
      <w:r>
        <w:rPr>
          <w:color w:val="1D1D1B"/>
          <w:sz w:val="20"/>
        </w:rPr>
        <w:t>2018.</w:t>
      </w:r>
      <w:r>
        <w:rPr>
          <w:color w:val="1D1D1B"/>
          <w:spacing w:val="16"/>
          <w:sz w:val="20"/>
        </w:rPr>
        <w:t xml:space="preserve"> </w:t>
      </w:r>
      <w:r>
        <w:rPr>
          <w:color w:val="1D1D1B"/>
          <w:sz w:val="20"/>
        </w:rPr>
        <w:t>“Of</w:t>
      </w:r>
      <w:r>
        <w:rPr>
          <w:color w:val="1D1D1B"/>
          <w:spacing w:val="16"/>
          <w:sz w:val="20"/>
        </w:rPr>
        <w:t xml:space="preserve"> </w:t>
      </w:r>
      <w:r>
        <w:rPr>
          <w:color w:val="1D1D1B"/>
          <w:sz w:val="20"/>
        </w:rPr>
        <w:t>Masks</w:t>
      </w:r>
      <w:r>
        <w:rPr>
          <w:color w:val="1D1D1B"/>
          <w:spacing w:val="15"/>
          <w:sz w:val="20"/>
        </w:rPr>
        <w:t xml:space="preserve"> </w:t>
      </w:r>
      <w:r>
        <w:rPr>
          <w:color w:val="1D1D1B"/>
          <w:sz w:val="20"/>
        </w:rPr>
        <w:t>and</w:t>
      </w:r>
      <w:r>
        <w:rPr>
          <w:color w:val="1D1D1B"/>
          <w:spacing w:val="16"/>
          <w:sz w:val="20"/>
        </w:rPr>
        <w:t xml:space="preserve"> </w:t>
      </w:r>
      <w:r>
        <w:rPr>
          <w:color w:val="1D1D1B"/>
          <w:sz w:val="20"/>
        </w:rPr>
        <w:t>Men,”</w:t>
      </w:r>
      <w:r>
        <w:rPr>
          <w:color w:val="1D1D1B"/>
          <w:spacing w:val="16"/>
          <w:sz w:val="20"/>
        </w:rPr>
        <w:t xml:space="preserve"> </w:t>
      </w:r>
      <w:r>
        <w:rPr>
          <w:color w:val="1D1D1B"/>
          <w:sz w:val="20"/>
        </w:rPr>
        <w:t>in</w:t>
      </w:r>
      <w:r>
        <w:rPr>
          <w:color w:val="1D1D1B"/>
          <w:spacing w:val="5"/>
          <w:sz w:val="20"/>
        </w:rPr>
        <w:t xml:space="preserve"> </w:t>
      </w:r>
      <w:r>
        <w:rPr>
          <w:color w:val="1D1D1B"/>
          <w:sz w:val="20"/>
        </w:rPr>
        <w:t>Angelika</w:t>
      </w:r>
      <w:r>
        <w:rPr>
          <w:color w:val="1D1D1B"/>
          <w:spacing w:val="16"/>
          <w:sz w:val="20"/>
        </w:rPr>
        <w:t xml:space="preserve"> </w:t>
      </w:r>
      <w:r>
        <w:rPr>
          <w:color w:val="1D1D1B"/>
          <w:sz w:val="20"/>
        </w:rPr>
        <w:t>Berlejung</w:t>
      </w:r>
      <w:r>
        <w:rPr>
          <w:color w:val="1D1D1B"/>
          <w:spacing w:val="16"/>
          <w:sz w:val="20"/>
        </w:rPr>
        <w:t xml:space="preserve"> </w:t>
      </w:r>
      <w:r>
        <w:rPr>
          <w:color w:val="1D1D1B"/>
          <w:sz w:val="20"/>
        </w:rPr>
        <w:t>and</w:t>
      </w:r>
      <w:r>
        <w:rPr>
          <w:color w:val="1D1D1B"/>
          <w:spacing w:val="16"/>
          <w:sz w:val="20"/>
        </w:rPr>
        <w:t xml:space="preserve"> </w:t>
      </w:r>
      <w:r>
        <w:rPr>
          <w:color w:val="1D1D1B"/>
          <w:spacing w:val="-2"/>
          <w:sz w:val="20"/>
        </w:rPr>
        <w:t>Judith</w:t>
      </w:r>
    </w:p>
    <w:p>
      <w:pPr>
        <w:spacing w:before="10" w:line="249" w:lineRule="auto"/>
        <w:ind w:left="507"/>
        <w:rPr>
          <w:sz w:val="20"/>
        </w:rPr>
      </w:pPr>
      <w:r>
        <w:rPr>
          <w:color w:val="1D1D1B"/>
          <w:sz w:val="20"/>
        </w:rPr>
        <w:t>E.</w:t>
      </w:r>
      <w:r>
        <w:rPr>
          <w:color w:val="1D1D1B"/>
          <w:spacing w:val="31"/>
          <w:sz w:val="20"/>
        </w:rPr>
        <w:t xml:space="preserve"> </w:t>
      </w:r>
      <w:r>
        <w:rPr>
          <w:color w:val="1D1D1B"/>
          <w:sz w:val="20"/>
        </w:rPr>
        <w:t>Filitz</w:t>
      </w:r>
      <w:r>
        <w:rPr>
          <w:color w:val="1D1D1B"/>
          <w:spacing w:val="31"/>
          <w:sz w:val="20"/>
        </w:rPr>
        <w:t xml:space="preserve"> </w:t>
      </w:r>
      <w:r>
        <w:rPr>
          <w:color w:val="1D1D1B"/>
          <w:sz w:val="20"/>
        </w:rPr>
        <w:t>eds.</w:t>
      </w:r>
      <w:r>
        <w:rPr>
          <w:color w:val="1D1D1B"/>
          <w:spacing w:val="31"/>
          <w:sz w:val="20"/>
        </w:rPr>
        <w:t xml:space="preserve"> </w:t>
      </w:r>
      <w:r>
        <w:rPr>
          <w:i/>
          <w:color w:val="1D1D1B"/>
          <w:sz w:val="20"/>
        </w:rPr>
        <w:t>The</w:t>
      </w:r>
      <w:r>
        <w:rPr>
          <w:i/>
          <w:color w:val="1D1D1B"/>
          <w:spacing w:val="31"/>
          <w:sz w:val="20"/>
        </w:rPr>
        <w:t xml:space="preserve"> </w:t>
      </w:r>
      <w:r>
        <w:rPr>
          <w:i/>
          <w:color w:val="1D1D1B"/>
          <w:sz w:val="20"/>
        </w:rPr>
        <w:t>Physicality</w:t>
      </w:r>
      <w:r>
        <w:rPr>
          <w:i/>
          <w:color w:val="1D1D1B"/>
          <w:spacing w:val="31"/>
          <w:sz w:val="20"/>
        </w:rPr>
        <w:t xml:space="preserve"> </w:t>
      </w:r>
      <w:r>
        <w:rPr>
          <w:i/>
          <w:color w:val="1D1D1B"/>
          <w:sz w:val="20"/>
        </w:rPr>
        <w:t>of</w:t>
      </w:r>
      <w:r>
        <w:rPr>
          <w:i/>
          <w:color w:val="1D1D1B"/>
          <w:spacing w:val="31"/>
          <w:sz w:val="20"/>
        </w:rPr>
        <w:t xml:space="preserve"> </w:t>
      </w:r>
      <w:r>
        <w:rPr>
          <w:i/>
          <w:color w:val="1D1D1B"/>
          <w:sz w:val="20"/>
        </w:rPr>
        <w:t>the</w:t>
      </w:r>
      <w:r>
        <w:rPr>
          <w:i/>
          <w:color w:val="1D1D1B"/>
          <w:spacing w:val="31"/>
          <w:sz w:val="20"/>
        </w:rPr>
        <w:t xml:space="preserve"> </w:t>
      </w:r>
      <w:r>
        <w:rPr>
          <w:i/>
          <w:color w:val="1D1D1B"/>
          <w:sz w:val="20"/>
        </w:rPr>
        <w:t>Other:</w:t>
      </w:r>
      <w:r>
        <w:rPr>
          <w:i/>
          <w:color w:val="1D1D1B"/>
          <w:spacing w:val="31"/>
          <w:sz w:val="20"/>
        </w:rPr>
        <w:t xml:space="preserve"> </w:t>
      </w:r>
      <w:r>
        <w:rPr>
          <w:i/>
          <w:color w:val="1D1D1B"/>
          <w:sz w:val="20"/>
        </w:rPr>
        <w:t>Masks</w:t>
      </w:r>
      <w:r>
        <w:rPr>
          <w:i/>
          <w:color w:val="1D1D1B"/>
          <w:spacing w:val="31"/>
          <w:sz w:val="20"/>
        </w:rPr>
        <w:t xml:space="preserve"> </w:t>
      </w:r>
      <w:r>
        <w:rPr>
          <w:i/>
          <w:color w:val="1D1D1B"/>
          <w:sz w:val="20"/>
        </w:rPr>
        <w:t>from</w:t>
      </w:r>
      <w:r>
        <w:rPr>
          <w:i/>
          <w:color w:val="1D1D1B"/>
          <w:spacing w:val="31"/>
          <w:sz w:val="20"/>
        </w:rPr>
        <w:t xml:space="preserve"> </w:t>
      </w:r>
      <w:r>
        <w:rPr>
          <w:i/>
          <w:color w:val="1D1D1B"/>
          <w:sz w:val="20"/>
        </w:rPr>
        <w:t>the</w:t>
      </w:r>
      <w:r>
        <w:rPr>
          <w:i/>
          <w:color w:val="1D1D1B"/>
          <w:spacing w:val="27"/>
          <w:sz w:val="20"/>
        </w:rPr>
        <w:t xml:space="preserve"> </w:t>
      </w:r>
      <w:r>
        <w:rPr>
          <w:i/>
          <w:color w:val="1D1D1B"/>
          <w:sz w:val="20"/>
        </w:rPr>
        <w:t>Ancient</w:t>
      </w:r>
      <w:r>
        <w:rPr>
          <w:i/>
          <w:color w:val="1D1D1B"/>
          <w:spacing w:val="31"/>
          <w:sz w:val="20"/>
        </w:rPr>
        <w:t xml:space="preserve"> </w:t>
      </w:r>
      <w:r>
        <w:rPr>
          <w:i/>
          <w:color w:val="1D1D1B"/>
          <w:sz w:val="20"/>
        </w:rPr>
        <w:t>Near East</w:t>
      </w:r>
      <w:r>
        <w:rPr>
          <w:i/>
          <w:color w:val="1D1D1B"/>
          <w:spacing w:val="-2"/>
          <w:sz w:val="20"/>
        </w:rPr>
        <w:t xml:space="preserve"> </w:t>
      </w:r>
      <w:r>
        <w:rPr>
          <w:i/>
          <w:color w:val="1D1D1B"/>
          <w:sz w:val="20"/>
        </w:rPr>
        <w:t>and the Eastern</w:t>
      </w:r>
      <w:r>
        <w:rPr>
          <w:i/>
          <w:color w:val="1D1D1B"/>
          <w:spacing w:val="1"/>
          <w:sz w:val="20"/>
        </w:rPr>
        <w:t xml:space="preserve"> </w:t>
      </w:r>
      <w:r>
        <w:rPr>
          <w:i/>
          <w:color w:val="1D1D1B"/>
          <w:sz w:val="20"/>
        </w:rPr>
        <w:t>Mediterranean</w:t>
      </w:r>
      <w:r>
        <w:rPr>
          <w:color w:val="1D1D1B"/>
          <w:sz w:val="20"/>
        </w:rPr>
        <w:t>. Orientalische Religionen</w:t>
      </w:r>
      <w:r>
        <w:rPr>
          <w:color w:val="1D1D1B"/>
          <w:spacing w:val="1"/>
          <w:sz w:val="20"/>
        </w:rPr>
        <w:t xml:space="preserve"> </w:t>
      </w:r>
      <w:r>
        <w:rPr>
          <w:color w:val="1D1D1B"/>
          <w:sz w:val="20"/>
        </w:rPr>
        <w:t>in Der</w:t>
      </w:r>
      <w:r>
        <w:rPr>
          <w:color w:val="1D1D1B"/>
          <w:spacing w:val="-10"/>
          <w:sz w:val="20"/>
        </w:rPr>
        <w:t xml:space="preserve"> </w:t>
      </w:r>
      <w:r>
        <w:rPr>
          <w:color w:val="1D1D1B"/>
          <w:spacing w:val="-2"/>
          <w:sz w:val="20"/>
        </w:rPr>
        <w:t>Antike</w:t>
      </w:r>
    </w:p>
    <w:p>
      <w:pPr>
        <w:spacing w:before="2"/>
        <w:ind w:left="507"/>
        <w:rPr>
          <w:sz w:val="20"/>
        </w:rPr>
      </w:pPr>
      <w:r>
        <w:rPr>
          <w:color w:val="1D1D1B"/>
          <w:sz w:val="20"/>
        </w:rPr>
        <w:t>27.</w:t>
      </w:r>
      <w:r>
        <w:rPr>
          <w:color w:val="1D1D1B"/>
          <w:spacing w:val="10"/>
          <w:sz w:val="20"/>
        </w:rPr>
        <w:t xml:space="preserve"> </w:t>
      </w:r>
      <w:r>
        <w:rPr>
          <w:color w:val="1D1D1B"/>
          <w:sz w:val="20"/>
        </w:rPr>
        <w:t>Tübingen:</w:t>
      </w:r>
      <w:r>
        <w:rPr>
          <w:color w:val="1D1D1B"/>
          <w:spacing w:val="15"/>
          <w:sz w:val="20"/>
        </w:rPr>
        <w:t xml:space="preserve"> </w:t>
      </w:r>
      <w:r>
        <w:rPr>
          <w:color w:val="1D1D1B"/>
          <w:sz w:val="20"/>
        </w:rPr>
        <w:t>Mohr</w:t>
      </w:r>
      <w:r>
        <w:rPr>
          <w:color w:val="1D1D1B"/>
          <w:spacing w:val="14"/>
          <w:sz w:val="20"/>
        </w:rPr>
        <w:t xml:space="preserve"> </w:t>
      </w:r>
      <w:r>
        <w:rPr>
          <w:color w:val="1D1D1B"/>
          <w:sz w:val="20"/>
        </w:rPr>
        <w:t>Siebeck,</w:t>
      </w:r>
      <w:r>
        <w:rPr>
          <w:color w:val="1D1D1B"/>
          <w:spacing w:val="15"/>
          <w:sz w:val="20"/>
        </w:rPr>
        <w:t xml:space="preserve"> </w:t>
      </w:r>
      <w:r>
        <w:rPr>
          <w:color w:val="1D1D1B"/>
          <w:sz w:val="20"/>
        </w:rPr>
        <w:t>3-</w:t>
      </w:r>
      <w:r>
        <w:rPr>
          <w:color w:val="1D1D1B"/>
          <w:spacing w:val="-5"/>
          <w:sz w:val="20"/>
        </w:rPr>
        <w:t>28.</w:t>
      </w:r>
    </w:p>
    <w:p>
      <w:pPr>
        <w:spacing w:before="90" w:line="249" w:lineRule="auto"/>
        <w:ind w:left="507" w:right="242" w:hanging="284"/>
        <w:jc w:val="both"/>
        <w:rPr>
          <w:sz w:val="20"/>
        </w:rPr>
      </w:pPr>
      <w:r>
        <w:rPr>
          <w:color w:val="1D1D1B"/>
          <w:sz w:val="20"/>
        </w:rPr>
        <w:t xml:space="preserve">Fortis, Paolo 2013. </w:t>
      </w:r>
      <w:r>
        <w:rPr>
          <w:i/>
          <w:color w:val="1D1D1B"/>
          <w:sz w:val="20"/>
        </w:rPr>
        <w:t>Kuna Art and Shamanism</w:t>
      </w:r>
      <w:r>
        <w:rPr>
          <w:color w:val="1D1D1B"/>
          <w:sz w:val="20"/>
        </w:rPr>
        <w:t xml:space="preserve">. Austin, TX: University of Texas </w:t>
      </w:r>
      <w:r>
        <w:rPr>
          <w:color w:val="1D1D1B"/>
          <w:spacing w:val="-2"/>
          <w:sz w:val="20"/>
        </w:rPr>
        <w:t>Press.</w:t>
      </w:r>
    </w:p>
    <w:p>
      <w:pPr>
        <w:spacing w:before="81" w:line="249" w:lineRule="auto"/>
        <w:ind w:left="507" w:right="242" w:hanging="284"/>
        <w:jc w:val="both"/>
        <w:rPr>
          <w:sz w:val="20"/>
        </w:rPr>
      </w:pPr>
      <w:r>
        <w:rPr>
          <w:color w:val="1D1D1B"/>
          <w:sz w:val="20"/>
        </w:rPr>
        <w:t>Geller, Mark 2020. “Mind the Gap: A Lecture on Comparative Ancient Magic from Mesopotamia.” ELecture Series. Ancient Near Eastern Languages in Contact. London: University College London and Kings College London.</w:t>
      </w:r>
    </w:p>
    <w:p>
      <w:pPr>
        <w:spacing w:before="83" w:line="249" w:lineRule="auto"/>
        <w:ind w:left="507" w:right="241" w:hanging="284"/>
        <w:jc w:val="both"/>
        <w:rPr>
          <w:sz w:val="20"/>
        </w:rPr>
      </w:pPr>
      <w:r>
        <w:rPr>
          <w:color w:val="1D1D1B"/>
          <w:sz w:val="20"/>
        </w:rPr>
        <w:t>Gerstenberger,</w:t>
      </w:r>
      <w:r>
        <w:rPr>
          <w:color w:val="1D1D1B"/>
          <w:spacing w:val="-13"/>
          <w:sz w:val="20"/>
        </w:rPr>
        <w:t xml:space="preserve"> </w:t>
      </w:r>
      <w:r>
        <w:rPr>
          <w:color w:val="1D1D1B"/>
          <w:sz w:val="20"/>
        </w:rPr>
        <w:t>Erhard</w:t>
      </w:r>
      <w:r>
        <w:rPr>
          <w:color w:val="1D1D1B"/>
          <w:spacing w:val="-12"/>
          <w:sz w:val="20"/>
        </w:rPr>
        <w:t xml:space="preserve"> </w:t>
      </w:r>
      <w:r>
        <w:rPr>
          <w:color w:val="1D1D1B"/>
          <w:sz w:val="20"/>
        </w:rPr>
        <w:t>2017.</w:t>
      </w:r>
      <w:r>
        <w:rPr>
          <w:color w:val="1D1D1B"/>
          <w:spacing w:val="-13"/>
          <w:sz w:val="20"/>
        </w:rPr>
        <w:t xml:space="preserve"> </w:t>
      </w:r>
      <w:r>
        <w:rPr>
          <w:color w:val="1D1D1B"/>
          <w:sz w:val="20"/>
        </w:rPr>
        <w:t>“Shamanic</w:t>
      </w:r>
      <w:r>
        <w:rPr>
          <w:color w:val="1D1D1B"/>
          <w:spacing w:val="-12"/>
          <w:sz w:val="20"/>
        </w:rPr>
        <w:t xml:space="preserve"> </w:t>
      </w:r>
      <w:r>
        <w:rPr>
          <w:color w:val="1D1D1B"/>
          <w:sz w:val="20"/>
        </w:rPr>
        <w:t>Healing</w:t>
      </w:r>
      <w:r>
        <w:rPr>
          <w:color w:val="1D1D1B"/>
          <w:spacing w:val="-13"/>
          <w:sz w:val="20"/>
        </w:rPr>
        <w:t xml:space="preserve"> </w:t>
      </w:r>
      <w:r>
        <w:rPr>
          <w:color w:val="1D1D1B"/>
          <w:sz w:val="20"/>
        </w:rPr>
        <w:t>in</w:t>
      </w:r>
      <w:r>
        <w:rPr>
          <w:color w:val="1D1D1B"/>
          <w:spacing w:val="-12"/>
          <w:sz w:val="20"/>
        </w:rPr>
        <w:t xml:space="preserve"> </w:t>
      </w:r>
      <w:r>
        <w:rPr>
          <w:color w:val="1D1D1B"/>
          <w:sz w:val="20"/>
        </w:rPr>
        <w:t>the</w:t>
      </w:r>
      <w:r>
        <w:rPr>
          <w:color w:val="1D1D1B"/>
          <w:spacing w:val="-13"/>
          <w:sz w:val="20"/>
        </w:rPr>
        <w:t xml:space="preserve"> </w:t>
      </w:r>
      <w:r>
        <w:rPr>
          <w:color w:val="1D1D1B"/>
          <w:sz w:val="20"/>
        </w:rPr>
        <w:t>Old</w:t>
      </w:r>
      <w:r>
        <w:rPr>
          <w:color w:val="1D1D1B"/>
          <w:spacing w:val="-12"/>
          <w:sz w:val="20"/>
        </w:rPr>
        <w:t xml:space="preserve"> </w:t>
      </w:r>
      <w:r>
        <w:rPr>
          <w:color w:val="1D1D1B"/>
          <w:sz w:val="20"/>
        </w:rPr>
        <w:t>Testament.”</w:t>
      </w:r>
      <w:r>
        <w:rPr>
          <w:color w:val="1D1D1B"/>
          <w:spacing w:val="-13"/>
          <w:sz w:val="20"/>
        </w:rPr>
        <w:t xml:space="preserve"> </w:t>
      </w:r>
      <w:r>
        <w:rPr>
          <w:color w:val="1D1D1B"/>
          <w:sz w:val="20"/>
        </w:rPr>
        <w:t>European Association for Biblical Studies, Berlin.</w:t>
      </w:r>
    </w:p>
    <w:p>
      <w:pPr>
        <w:spacing w:before="81" w:line="249" w:lineRule="auto"/>
        <w:ind w:left="507" w:right="242" w:hanging="284"/>
        <w:jc w:val="both"/>
        <w:rPr>
          <w:sz w:val="20"/>
        </w:rPr>
      </w:pPr>
      <w:r>
        <w:rPr>
          <w:color w:val="1D1D1B"/>
          <w:sz w:val="20"/>
        </w:rPr>
        <w:t xml:space="preserve">Harari, Yuval 2019. “Ancient Israel and Early Judaism,” in David Frankfurter, ed. </w:t>
      </w:r>
      <w:r>
        <w:rPr>
          <w:i/>
          <w:color w:val="1D1D1B"/>
          <w:sz w:val="20"/>
        </w:rPr>
        <w:t>Guide to the Study of Ancient Magic</w:t>
      </w:r>
      <w:r>
        <w:rPr>
          <w:color w:val="1D1D1B"/>
          <w:sz w:val="20"/>
        </w:rPr>
        <w:t>. Religions in the Graeco-Roman World 189. Leiden: Brill, 139-74.</w:t>
      </w:r>
    </w:p>
    <w:p>
      <w:pPr>
        <w:spacing w:before="83" w:line="249" w:lineRule="auto"/>
        <w:ind w:left="507" w:right="241" w:hanging="284"/>
        <w:jc w:val="both"/>
        <w:rPr>
          <w:sz w:val="20"/>
        </w:rPr>
      </w:pPr>
      <w:r>
        <w:rPr>
          <w:color w:val="1D1D1B"/>
          <w:sz w:val="20"/>
        </w:rPr>
        <w:t xml:space="preserve">Herjulfsdotter, Ritwa 2011. “The Magic Word </w:t>
      </w:r>
      <w:r>
        <w:rPr>
          <w:i/>
          <w:color w:val="1D1D1B"/>
          <w:sz w:val="20"/>
        </w:rPr>
        <w:t xml:space="preserve">Tuva </w:t>
      </w:r>
      <w:r>
        <w:rPr>
          <w:color w:val="1D1D1B"/>
          <w:sz w:val="20"/>
        </w:rPr>
        <w:t>('tuft’) on a Bracteate from the 6th Century</w:t>
      </w:r>
      <w:r>
        <w:rPr>
          <w:color w:val="1D1D1B"/>
          <w:spacing w:val="-2"/>
          <w:sz w:val="20"/>
        </w:rPr>
        <w:t xml:space="preserve"> </w:t>
      </w:r>
      <w:r>
        <w:rPr>
          <w:color w:val="1D1D1B"/>
          <w:sz w:val="20"/>
        </w:rPr>
        <w:t xml:space="preserve">AD and the Word </w:t>
      </w:r>
      <w:r>
        <w:rPr>
          <w:i/>
          <w:color w:val="1D1D1B"/>
          <w:sz w:val="20"/>
        </w:rPr>
        <w:t xml:space="preserve">Tuva </w:t>
      </w:r>
      <w:r>
        <w:rPr>
          <w:color w:val="1D1D1B"/>
          <w:sz w:val="20"/>
        </w:rPr>
        <w:t xml:space="preserve">in Swedish Snake Charms from the 19th and 20th Centuries,” in </w:t>
      </w:r>
      <w:r>
        <w:rPr>
          <w:i/>
          <w:color w:val="1D1D1B"/>
          <w:sz w:val="20"/>
        </w:rPr>
        <w:t xml:space="preserve">Oral Charms in Structural and Comparative Light: Proceedings of the Conference of the International Society for Folk Narrative Research Committee on Charms, Charmers and Charming. </w:t>
      </w:r>
      <w:r>
        <w:rPr>
          <w:color w:val="1D1D1B"/>
          <w:sz w:val="20"/>
        </w:rPr>
        <w:t>Moscow: Russian State University for the Humanities.</w:t>
      </w:r>
    </w:p>
    <w:p>
      <w:pPr>
        <w:spacing w:before="85"/>
        <w:ind w:left="223"/>
        <w:jc w:val="both"/>
        <w:rPr>
          <w:sz w:val="20"/>
          <w:szCs w:val="20"/>
        </w:rPr>
      </w:pPr>
      <w:r>
        <w:rPr>
          <w:color w:val="1D1D1B"/>
          <w:sz w:val="20"/>
          <w:szCs w:val="20"/>
        </w:rPr>
        <w:t>Hoffman,</w:t>
      </w:r>
      <w:r>
        <w:rPr>
          <w:color w:val="1D1D1B"/>
          <w:spacing w:val="12"/>
          <w:sz w:val="20"/>
          <w:szCs w:val="20"/>
        </w:rPr>
        <w:t xml:space="preserve"> </w:t>
      </w:r>
      <w:r>
        <w:rPr>
          <w:color w:val="1D1D1B"/>
          <w:sz w:val="20"/>
          <w:szCs w:val="20"/>
        </w:rPr>
        <w:t>David</w:t>
      </w:r>
      <w:r>
        <w:rPr>
          <w:color w:val="1D1D1B"/>
          <w:spacing w:val="14"/>
          <w:sz w:val="20"/>
          <w:szCs w:val="20"/>
        </w:rPr>
        <w:t xml:space="preserve"> </w:t>
      </w:r>
      <w:r>
        <w:rPr>
          <w:color w:val="1D1D1B"/>
          <w:sz w:val="20"/>
          <w:szCs w:val="20"/>
        </w:rPr>
        <w:t>Zvi</w:t>
      </w:r>
      <w:r>
        <w:rPr>
          <w:color w:val="1D1D1B"/>
          <w:spacing w:val="14"/>
          <w:sz w:val="20"/>
          <w:szCs w:val="20"/>
        </w:rPr>
        <w:t xml:space="preserve"> </w:t>
      </w:r>
      <w:r>
        <w:rPr>
          <w:color w:val="1D1D1B"/>
          <w:sz w:val="20"/>
          <w:szCs w:val="20"/>
        </w:rPr>
        <w:t>1969.</w:t>
      </w:r>
      <w:r>
        <w:rPr>
          <w:color w:val="1D1D1B"/>
          <w:spacing w:val="15"/>
          <w:sz w:val="20"/>
          <w:szCs w:val="20"/>
        </w:rPr>
        <w:t xml:space="preserve"> </w:t>
      </w:r>
      <w:r>
        <w:rPr>
          <w:i/>
          <w:iCs/>
          <w:color w:val="1D1D1B"/>
          <w:sz w:val="20"/>
          <w:szCs w:val="20"/>
          <w:rtl/>
        </w:rPr>
        <w:t>רפס</w:t>
      </w:r>
      <w:r>
        <w:rPr>
          <w:i/>
          <w:iCs/>
          <w:color w:val="1D1D1B"/>
          <w:spacing w:val="14"/>
          <w:sz w:val="20"/>
          <w:szCs w:val="20"/>
        </w:rPr>
        <w:t xml:space="preserve"> </w:t>
      </w:r>
      <w:r>
        <w:rPr>
          <w:i/>
          <w:iCs/>
          <w:color w:val="1D1D1B"/>
          <w:sz w:val="20"/>
          <w:szCs w:val="20"/>
          <w:rtl/>
        </w:rPr>
        <w:t>דודל</w:t>
      </w:r>
      <w:r>
        <w:rPr>
          <w:i/>
          <w:iCs/>
          <w:color w:val="1D1D1B"/>
          <w:spacing w:val="14"/>
          <w:sz w:val="20"/>
          <w:szCs w:val="20"/>
        </w:rPr>
        <w:t xml:space="preserve"> </w:t>
      </w:r>
      <w:r>
        <w:rPr>
          <w:i/>
          <w:iCs/>
          <w:color w:val="1D1D1B"/>
          <w:sz w:val="20"/>
          <w:szCs w:val="20"/>
          <w:rtl/>
        </w:rPr>
        <w:t>יבצ</w:t>
      </w:r>
      <w:r>
        <w:rPr>
          <w:color w:val="1D1D1B"/>
          <w:sz w:val="20"/>
          <w:szCs w:val="20"/>
        </w:rPr>
        <w:t>.</w:t>
      </w:r>
      <w:r>
        <w:rPr>
          <w:color w:val="1D1D1B"/>
          <w:spacing w:val="14"/>
          <w:sz w:val="20"/>
          <w:szCs w:val="20"/>
        </w:rPr>
        <w:t xml:space="preserve"> </w:t>
      </w:r>
      <w:r>
        <w:rPr>
          <w:color w:val="1D1D1B"/>
          <w:sz w:val="20"/>
          <w:szCs w:val="20"/>
        </w:rPr>
        <w:t>Jerusalem:</w:t>
      </w:r>
      <w:r>
        <w:rPr>
          <w:color w:val="1D1D1B"/>
          <w:spacing w:val="15"/>
          <w:sz w:val="20"/>
          <w:szCs w:val="20"/>
        </w:rPr>
        <w:t xml:space="preserve"> </w:t>
      </w:r>
      <w:r>
        <w:rPr>
          <w:color w:val="1D1D1B"/>
          <w:spacing w:val="-2"/>
          <w:sz w:val="20"/>
          <w:szCs w:val="20"/>
        </w:rPr>
        <w:t>Makor.</w:t>
      </w:r>
    </w:p>
    <w:p>
      <w:pPr>
        <w:spacing w:before="90" w:line="249" w:lineRule="auto"/>
        <w:ind w:left="507" w:right="238" w:hanging="284"/>
        <w:jc w:val="both"/>
        <w:rPr>
          <w:sz w:val="20"/>
        </w:rPr>
      </w:pPr>
      <w:r>
        <w:rPr>
          <w:color w:val="1D1D1B"/>
          <w:spacing w:val="-4"/>
          <w:sz w:val="20"/>
        </w:rPr>
        <w:t>Kosior,</w:t>
      </w:r>
      <w:r>
        <w:rPr>
          <w:color w:val="1D1D1B"/>
          <w:spacing w:val="-9"/>
          <w:sz w:val="20"/>
        </w:rPr>
        <w:t xml:space="preserve"> </w:t>
      </w:r>
      <w:r>
        <w:rPr>
          <w:color w:val="1D1D1B"/>
          <w:spacing w:val="-4"/>
          <w:sz w:val="20"/>
        </w:rPr>
        <w:t>Wajciech</w:t>
      </w:r>
      <w:r>
        <w:rPr>
          <w:color w:val="1D1D1B"/>
          <w:spacing w:val="-8"/>
          <w:sz w:val="20"/>
        </w:rPr>
        <w:t xml:space="preserve"> </w:t>
      </w:r>
      <w:r>
        <w:rPr>
          <w:color w:val="1D1D1B"/>
          <w:spacing w:val="-4"/>
          <w:sz w:val="20"/>
        </w:rPr>
        <w:t>2015.</w:t>
      </w:r>
      <w:r>
        <w:rPr>
          <w:color w:val="1D1D1B"/>
          <w:spacing w:val="-9"/>
          <w:sz w:val="20"/>
        </w:rPr>
        <w:t xml:space="preserve"> </w:t>
      </w:r>
      <w:r>
        <w:rPr>
          <w:color w:val="1D1D1B"/>
          <w:spacing w:val="-4"/>
          <w:sz w:val="20"/>
        </w:rPr>
        <w:t>“‘The Name of</w:t>
      </w:r>
      <w:r>
        <w:rPr>
          <w:color w:val="1D1D1B"/>
          <w:spacing w:val="-9"/>
          <w:sz w:val="20"/>
        </w:rPr>
        <w:t xml:space="preserve"> </w:t>
      </w:r>
      <w:r>
        <w:rPr>
          <w:color w:val="1D1D1B"/>
          <w:spacing w:val="-4"/>
          <w:sz w:val="20"/>
        </w:rPr>
        <w:t>Yahveh Is Called Upon</w:t>
      </w:r>
      <w:r>
        <w:rPr>
          <w:color w:val="1D1D1B"/>
          <w:spacing w:val="-9"/>
          <w:sz w:val="20"/>
        </w:rPr>
        <w:t xml:space="preserve"> </w:t>
      </w:r>
      <w:r>
        <w:rPr>
          <w:color w:val="1D1D1B"/>
          <w:spacing w:val="-4"/>
          <w:sz w:val="20"/>
        </w:rPr>
        <w:t xml:space="preserve">You’: Deuteronomy </w:t>
      </w:r>
      <w:r>
        <w:rPr>
          <w:color w:val="1D1D1B"/>
          <w:sz w:val="20"/>
        </w:rPr>
        <w:t xml:space="preserve">28:10 and the Apotropaic Qualities of Tefillin in the Early Rabbinic Literature.” </w:t>
      </w:r>
      <w:r>
        <w:rPr>
          <w:i/>
          <w:color w:val="1D1D1B"/>
          <w:sz w:val="20"/>
        </w:rPr>
        <w:t xml:space="preserve">Studia Religiologica </w:t>
      </w:r>
      <w:r>
        <w:rPr>
          <w:color w:val="1D1D1B"/>
          <w:sz w:val="20"/>
        </w:rPr>
        <w:t>48 (2): 143-54.</w:t>
      </w:r>
    </w:p>
    <w:p>
      <w:pPr>
        <w:spacing w:before="13" w:line="320" w:lineRule="exact"/>
        <w:ind w:left="223" w:right="241"/>
        <w:jc w:val="both"/>
        <w:rPr>
          <w:sz w:val="20"/>
        </w:rPr>
      </w:pPr>
      <w:r>
        <w:rPr>
          <w:color w:val="1D1D1B"/>
          <w:sz w:val="20"/>
        </w:rPr>
        <w:t xml:space="preserve">Lookstein, Haskel 1961. “Tefillin and God’s Kingship.” </w:t>
      </w:r>
      <w:r>
        <w:rPr>
          <w:i/>
          <w:color w:val="1D1D1B"/>
          <w:sz w:val="20"/>
        </w:rPr>
        <w:t xml:space="preserve">Tradition </w:t>
      </w:r>
      <w:r>
        <w:rPr>
          <w:color w:val="1D1D1B"/>
          <w:sz w:val="20"/>
        </w:rPr>
        <w:t>4 (1): 66-78. Lundbom,</w:t>
      </w:r>
      <w:r>
        <w:rPr>
          <w:color w:val="1D1D1B"/>
          <w:spacing w:val="79"/>
          <w:sz w:val="20"/>
        </w:rPr>
        <w:t xml:space="preserve"> </w:t>
      </w:r>
      <w:r>
        <w:rPr>
          <w:color w:val="1D1D1B"/>
          <w:sz w:val="20"/>
        </w:rPr>
        <w:t>Jack</w:t>
      </w:r>
      <w:r>
        <w:rPr>
          <w:color w:val="1D1D1B"/>
          <w:spacing w:val="79"/>
          <w:sz w:val="20"/>
        </w:rPr>
        <w:t xml:space="preserve"> </w:t>
      </w:r>
      <w:r>
        <w:rPr>
          <w:color w:val="1D1D1B"/>
          <w:sz w:val="20"/>
        </w:rPr>
        <w:t>2013.</w:t>
      </w:r>
      <w:r>
        <w:rPr>
          <w:color w:val="1D1D1B"/>
          <w:spacing w:val="80"/>
          <w:sz w:val="20"/>
        </w:rPr>
        <w:t xml:space="preserve"> </w:t>
      </w:r>
      <w:r>
        <w:rPr>
          <w:i/>
          <w:color w:val="1D1D1B"/>
          <w:sz w:val="20"/>
        </w:rPr>
        <w:t>Deuteronomy:</w:t>
      </w:r>
      <w:r>
        <w:rPr>
          <w:i/>
          <w:color w:val="1D1D1B"/>
          <w:spacing w:val="76"/>
          <w:sz w:val="20"/>
        </w:rPr>
        <w:t xml:space="preserve"> </w:t>
      </w:r>
      <w:r>
        <w:rPr>
          <w:i/>
          <w:color w:val="1D1D1B"/>
          <w:sz w:val="20"/>
        </w:rPr>
        <w:t>A</w:t>
      </w:r>
      <w:r>
        <w:rPr>
          <w:i/>
          <w:color w:val="1D1D1B"/>
          <w:spacing w:val="79"/>
          <w:sz w:val="20"/>
        </w:rPr>
        <w:t xml:space="preserve"> </w:t>
      </w:r>
      <w:r>
        <w:rPr>
          <w:i/>
          <w:color w:val="1D1D1B"/>
          <w:sz w:val="20"/>
        </w:rPr>
        <w:t>Commentary.</w:t>
      </w:r>
      <w:r>
        <w:rPr>
          <w:i/>
          <w:color w:val="1D1D1B"/>
          <w:spacing w:val="79"/>
          <w:sz w:val="20"/>
        </w:rPr>
        <w:t xml:space="preserve"> </w:t>
      </w:r>
      <w:r>
        <w:rPr>
          <w:color w:val="1D1D1B"/>
          <w:sz w:val="20"/>
        </w:rPr>
        <w:t>Grand</w:t>
      </w:r>
      <w:r>
        <w:rPr>
          <w:color w:val="1D1D1B"/>
          <w:spacing w:val="79"/>
          <w:sz w:val="20"/>
        </w:rPr>
        <w:t xml:space="preserve"> </w:t>
      </w:r>
      <w:r>
        <w:rPr>
          <w:color w:val="1D1D1B"/>
          <w:sz w:val="20"/>
        </w:rPr>
        <w:t>Rapids,</w:t>
      </w:r>
      <w:r>
        <w:rPr>
          <w:color w:val="1D1D1B"/>
          <w:spacing w:val="79"/>
          <w:sz w:val="20"/>
        </w:rPr>
        <w:t xml:space="preserve"> </w:t>
      </w:r>
      <w:r>
        <w:rPr>
          <w:color w:val="1D1D1B"/>
          <w:sz w:val="20"/>
        </w:rPr>
        <w:t>MI:</w:t>
      </w:r>
    </w:p>
    <w:p>
      <w:pPr>
        <w:spacing w:line="219" w:lineRule="exact"/>
        <w:ind w:left="507"/>
        <w:rPr>
          <w:sz w:val="20"/>
        </w:rPr>
      </w:pPr>
      <w:r>
        <w:rPr>
          <w:color w:val="1D1D1B"/>
          <w:spacing w:val="-2"/>
          <w:sz w:val="20"/>
        </w:rPr>
        <w:t>Eerdmans.</w:t>
      </w:r>
    </w:p>
    <w:p>
      <w:pPr>
        <w:spacing w:before="90" w:line="249" w:lineRule="auto"/>
        <w:ind w:left="507" w:hanging="284"/>
        <w:rPr>
          <w:i/>
          <w:sz w:val="20"/>
        </w:rPr>
      </w:pPr>
      <w:r>
        <w:rPr>
          <w:color w:val="1D1D1B"/>
          <w:sz w:val="20"/>
        </w:rPr>
        <w:t>Lyavdansky, Alexey</w:t>
      </w:r>
      <w:r>
        <w:rPr>
          <w:color w:val="1D1D1B"/>
          <w:spacing w:val="21"/>
          <w:sz w:val="20"/>
        </w:rPr>
        <w:t xml:space="preserve"> </w:t>
      </w:r>
      <w:r>
        <w:rPr>
          <w:color w:val="1D1D1B"/>
          <w:sz w:val="20"/>
        </w:rPr>
        <w:t>2011.</w:t>
      </w:r>
      <w:r>
        <w:rPr>
          <w:color w:val="1D1D1B"/>
          <w:spacing w:val="22"/>
          <w:sz w:val="20"/>
        </w:rPr>
        <w:t xml:space="preserve"> </w:t>
      </w:r>
      <w:r>
        <w:rPr>
          <w:color w:val="1D1D1B"/>
          <w:sz w:val="20"/>
        </w:rPr>
        <w:t>“Syriac</w:t>
      </w:r>
      <w:r>
        <w:rPr>
          <w:color w:val="1D1D1B"/>
          <w:spacing w:val="21"/>
          <w:sz w:val="20"/>
        </w:rPr>
        <w:t xml:space="preserve"> </w:t>
      </w:r>
      <w:r>
        <w:rPr>
          <w:color w:val="1D1D1B"/>
          <w:sz w:val="20"/>
        </w:rPr>
        <w:t>Charms</w:t>
      </w:r>
      <w:r>
        <w:rPr>
          <w:color w:val="1D1D1B"/>
          <w:spacing w:val="21"/>
          <w:sz w:val="20"/>
        </w:rPr>
        <w:t xml:space="preserve"> </w:t>
      </w:r>
      <w:r>
        <w:rPr>
          <w:color w:val="1D1D1B"/>
          <w:sz w:val="20"/>
        </w:rPr>
        <w:t>in</w:t>
      </w:r>
      <w:r>
        <w:rPr>
          <w:color w:val="1D1D1B"/>
          <w:spacing w:val="21"/>
          <w:sz w:val="20"/>
        </w:rPr>
        <w:t xml:space="preserve"> </w:t>
      </w:r>
      <w:r>
        <w:rPr>
          <w:color w:val="1D1D1B"/>
          <w:sz w:val="20"/>
        </w:rPr>
        <w:t>Near</w:t>
      </w:r>
      <w:r>
        <w:rPr>
          <w:color w:val="1D1D1B"/>
          <w:spacing w:val="21"/>
          <w:sz w:val="20"/>
        </w:rPr>
        <w:t xml:space="preserve"> </w:t>
      </w:r>
      <w:r>
        <w:rPr>
          <w:color w:val="1D1D1B"/>
          <w:sz w:val="20"/>
        </w:rPr>
        <w:t>Eastern</w:t>
      </w:r>
      <w:r>
        <w:rPr>
          <w:color w:val="1D1D1B"/>
          <w:spacing w:val="21"/>
          <w:sz w:val="20"/>
        </w:rPr>
        <w:t xml:space="preserve"> </w:t>
      </w:r>
      <w:r>
        <w:rPr>
          <w:color w:val="1D1D1B"/>
          <w:sz w:val="20"/>
        </w:rPr>
        <w:t>Context,”</w:t>
      </w:r>
      <w:r>
        <w:rPr>
          <w:color w:val="1D1D1B"/>
          <w:spacing w:val="21"/>
          <w:sz w:val="20"/>
        </w:rPr>
        <w:t xml:space="preserve"> </w:t>
      </w:r>
      <w:r>
        <w:rPr>
          <w:color w:val="1D1D1B"/>
          <w:sz w:val="20"/>
        </w:rPr>
        <w:t>in</w:t>
      </w:r>
      <w:r>
        <w:rPr>
          <w:color w:val="1D1D1B"/>
          <w:spacing w:val="21"/>
          <w:sz w:val="20"/>
        </w:rPr>
        <w:t xml:space="preserve"> </w:t>
      </w:r>
      <w:r>
        <w:rPr>
          <w:i/>
          <w:color w:val="1D1D1B"/>
          <w:sz w:val="20"/>
        </w:rPr>
        <w:t>Oral Charms</w:t>
      </w:r>
      <w:r>
        <w:rPr>
          <w:i/>
          <w:color w:val="1D1D1B"/>
          <w:spacing w:val="-6"/>
          <w:sz w:val="20"/>
        </w:rPr>
        <w:t xml:space="preserve"> </w:t>
      </w:r>
      <w:r>
        <w:rPr>
          <w:i/>
          <w:color w:val="1D1D1B"/>
          <w:sz w:val="20"/>
        </w:rPr>
        <w:t>in</w:t>
      </w:r>
      <w:r>
        <w:rPr>
          <w:i/>
          <w:color w:val="1D1D1B"/>
          <w:spacing w:val="-3"/>
          <w:sz w:val="20"/>
        </w:rPr>
        <w:t xml:space="preserve"> </w:t>
      </w:r>
      <w:r>
        <w:rPr>
          <w:i/>
          <w:color w:val="1D1D1B"/>
          <w:sz w:val="20"/>
        </w:rPr>
        <w:t>Structural</w:t>
      </w:r>
      <w:r>
        <w:rPr>
          <w:i/>
          <w:color w:val="1D1D1B"/>
          <w:spacing w:val="-4"/>
          <w:sz w:val="20"/>
        </w:rPr>
        <w:t xml:space="preserve"> </w:t>
      </w:r>
      <w:r>
        <w:rPr>
          <w:i/>
          <w:color w:val="1D1D1B"/>
          <w:sz w:val="20"/>
        </w:rPr>
        <w:t>and</w:t>
      </w:r>
      <w:r>
        <w:rPr>
          <w:i/>
          <w:color w:val="1D1D1B"/>
          <w:spacing w:val="-3"/>
          <w:sz w:val="20"/>
        </w:rPr>
        <w:t xml:space="preserve"> </w:t>
      </w:r>
      <w:r>
        <w:rPr>
          <w:i/>
          <w:color w:val="1D1D1B"/>
          <w:sz w:val="20"/>
        </w:rPr>
        <w:t>Comparative</w:t>
      </w:r>
      <w:r>
        <w:rPr>
          <w:i/>
          <w:color w:val="1D1D1B"/>
          <w:spacing w:val="-4"/>
          <w:sz w:val="20"/>
        </w:rPr>
        <w:t xml:space="preserve"> </w:t>
      </w:r>
      <w:r>
        <w:rPr>
          <w:i/>
          <w:color w:val="1D1D1B"/>
          <w:sz w:val="20"/>
        </w:rPr>
        <w:t>Light:</w:t>
      </w:r>
      <w:r>
        <w:rPr>
          <w:i/>
          <w:color w:val="1D1D1B"/>
          <w:spacing w:val="-3"/>
          <w:sz w:val="20"/>
        </w:rPr>
        <w:t xml:space="preserve"> </w:t>
      </w:r>
      <w:r>
        <w:rPr>
          <w:i/>
          <w:color w:val="1D1D1B"/>
          <w:sz w:val="20"/>
        </w:rPr>
        <w:t>Proceedings</w:t>
      </w:r>
      <w:r>
        <w:rPr>
          <w:i/>
          <w:color w:val="1D1D1B"/>
          <w:spacing w:val="-4"/>
          <w:sz w:val="20"/>
        </w:rPr>
        <w:t xml:space="preserve"> </w:t>
      </w:r>
      <w:r>
        <w:rPr>
          <w:i/>
          <w:color w:val="1D1D1B"/>
          <w:sz w:val="20"/>
        </w:rPr>
        <w:t>of</w:t>
      </w:r>
      <w:r>
        <w:rPr>
          <w:i/>
          <w:color w:val="1D1D1B"/>
          <w:spacing w:val="-3"/>
          <w:sz w:val="20"/>
        </w:rPr>
        <w:t xml:space="preserve"> </w:t>
      </w:r>
      <w:r>
        <w:rPr>
          <w:i/>
          <w:color w:val="1D1D1B"/>
          <w:sz w:val="20"/>
        </w:rPr>
        <w:t>the</w:t>
      </w:r>
      <w:r>
        <w:rPr>
          <w:i/>
          <w:color w:val="1D1D1B"/>
          <w:spacing w:val="-3"/>
          <w:sz w:val="20"/>
        </w:rPr>
        <w:t xml:space="preserve"> </w:t>
      </w:r>
      <w:r>
        <w:rPr>
          <w:i/>
          <w:color w:val="1D1D1B"/>
          <w:spacing w:val="-2"/>
          <w:sz w:val="20"/>
        </w:rPr>
        <w:t>Conference</w:t>
      </w:r>
    </w:p>
    <w:p>
      <w:pPr>
        <w:spacing w:line="249" w:lineRule="auto"/>
        <w:rPr>
          <w:sz w:val="20"/>
        </w:rPr>
        <w:sectPr>
          <w:pgSz w:w="8400" w:h="11910"/>
          <w:pgMar w:top="940" w:right="720" w:bottom="280" w:left="740" w:header="758" w:footer="0" w:gutter="0"/>
          <w:cols w:space="708" w:num="1"/>
        </w:sectPr>
      </w:pPr>
    </w:p>
    <w:p>
      <w:pPr>
        <w:pStyle w:val="7"/>
        <w:rPr>
          <w:i/>
          <w:sz w:val="13"/>
        </w:rPr>
      </w:pPr>
    </w:p>
    <w:p>
      <w:pPr>
        <w:spacing w:before="92" w:line="249" w:lineRule="auto"/>
        <w:ind w:left="507" w:right="237"/>
        <w:jc w:val="both"/>
        <w:rPr>
          <w:sz w:val="20"/>
        </w:rPr>
      </w:pPr>
      <w:r>
        <w:rPr>
          <w:i/>
          <w:color w:val="1D1D1B"/>
          <w:sz w:val="20"/>
        </w:rPr>
        <w:t xml:space="preserve">of the International Society for Folk Narrative Research Committee on Charms, Charmers and Charming. </w:t>
      </w:r>
      <w:r>
        <w:rPr>
          <w:color w:val="1D1D1B"/>
          <w:sz w:val="20"/>
        </w:rPr>
        <w:t>Moscow: Russian State University for</w:t>
      </w:r>
      <w:r>
        <w:rPr>
          <w:color w:val="1D1D1B"/>
          <w:spacing w:val="80"/>
          <w:sz w:val="20"/>
        </w:rPr>
        <w:t xml:space="preserve"> </w:t>
      </w:r>
      <w:r>
        <w:rPr>
          <w:color w:val="1D1D1B"/>
          <w:sz w:val="20"/>
        </w:rPr>
        <w:t>the Humanities.</w:t>
      </w:r>
    </w:p>
    <w:p>
      <w:pPr>
        <w:spacing w:before="82" w:line="249" w:lineRule="auto"/>
        <w:ind w:left="507" w:right="241" w:hanging="284"/>
        <w:jc w:val="both"/>
        <w:rPr>
          <w:sz w:val="20"/>
        </w:rPr>
      </w:pPr>
      <w:r>
        <w:rPr>
          <w:color w:val="1D1D1B"/>
          <w:sz w:val="20"/>
        </w:rPr>
        <w:t xml:space="preserve">Mabona, Mongameli. 2004. </w:t>
      </w:r>
      <w:r>
        <w:rPr>
          <w:i/>
          <w:color w:val="1D1D1B"/>
          <w:sz w:val="20"/>
        </w:rPr>
        <w:t xml:space="preserve">Diviners and Prophets among the Xhosa (1593- 1856). </w:t>
      </w:r>
      <w:r>
        <w:rPr>
          <w:color w:val="1D1D1B"/>
          <w:sz w:val="20"/>
        </w:rPr>
        <w:t>Munster: LIT Verlag.</w:t>
      </w:r>
    </w:p>
    <w:p>
      <w:pPr>
        <w:spacing w:before="82" w:line="249" w:lineRule="auto"/>
        <w:ind w:left="507" w:right="237" w:hanging="284"/>
        <w:jc w:val="both"/>
        <w:rPr>
          <w:sz w:val="20"/>
        </w:rPr>
      </w:pPr>
      <w:r>
        <w:rPr>
          <w:color w:val="1D1D1B"/>
          <w:sz w:val="20"/>
        </w:rPr>
        <w:t xml:space="preserve">Merwe, Christo H., van der, J., Jacobus A. Naudé, and Jan H. Kroeze. 2017. </w:t>
      </w:r>
      <w:r>
        <w:rPr>
          <w:i/>
          <w:color w:val="1D1D1B"/>
          <w:sz w:val="20"/>
        </w:rPr>
        <w:t xml:space="preserve">A Biblical Hebrew Reference Grammar, </w:t>
      </w:r>
      <w:r>
        <w:rPr>
          <w:color w:val="1D1D1B"/>
          <w:sz w:val="20"/>
        </w:rPr>
        <w:t>2</w:t>
      </w:r>
      <w:r>
        <w:rPr>
          <w:color w:val="1D1D1B"/>
          <w:sz w:val="20"/>
          <w:vertAlign w:val="superscript"/>
        </w:rPr>
        <w:t>nd</w:t>
      </w:r>
      <w:r>
        <w:rPr>
          <w:color w:val="1D1D1B"/>
          <w:sz w:val="20"/>
        </w:rPr>
        <w:t xml:space="preserve"> ed. London: Bloomsbury T&amp;T </w:t>
      </w:r>
      <w:r>
        <w:rPr>
          <w:color w:val="1D1D1B"/>
          <w:spacing w:val="-2"/>
          <w:sz w:val="20"/>
        </w:rPr>
        <w:t>Clark.</w:t>
      </w:r>
    </w:p>
    <w:p>
      <w:pPr>
        <w:spacing w:before="83" w:line="249" w:lineRule="auto"/>
        <w:ind w:left="507" w:right="242" w:hanging="284"/>
        <w:jc w:val="both"/>
        <w:rPr>
          <w:sz w:val="20"/>
        </w:rPr>
      </w:pPr>
      <w:r>
        <w:rPr>
          <w:color w:val="1D1D1B"/>
          <w:sz w:val="20"/>
        </w:rPr>
        <w:t xml:space="preserve">Miller, Robert D., II 2011. “Shamanism in Early Israel.” </w:t>
      </w:r>
      <w:r>
        <w:rPr>
          <w:i/>
          <w:color w:val="1D1D1B"/>
          <w:sz w:val="20"/>
        </w:rPr>
        <w:t xml:space="preserve">Wiener Zeitschrift für die Kunde des Morgenlandes </w:t>
      </w:r>
      <w:r>
        <w:rPr>
          <w:color w:val="1D1D1B"/>
          <w:sz w:val="20"/>
        </w:rPr>
        <w:t>101, 309-41.</w:t>
      </w:r>
    </w:p>
    <w:p>
      <w:pPr>
        <w:spacing w:before="81" w:line="249" w:lineRule="auto"/>
        <w:ind w:left="507" w:right="241" w:hanging="284"/>
        <w:jc w:val="both"/>
        <w:rPr>
          <w:sz w:val="20"/>
        </w:rPr>
      </w:pPr>
      <w:r>
        <w:rPr>
          <w:color w:val="1D1D1B"/>
          <w:sz w:val="20"/>
        </w:rPr>
        <w:t xml:space="preserve">Miller, Robert D., II 2014. “Shamanism and Totemism in Early Israel.” </w:t>
      </w:r>
      <w:r>
        <w:rPr>
          <w:i/>
          <w:color w:val="1D1D1B"/>
          <w:sz w:val="20"/>
        </w:rPr>
        <w:t xml:space="preserve">Journal of the Washington Academy of Sciences </w:t>
      </w:r>
      <w:r>
        <w:rPr>
          <w:color w:val="1D1D1B"/>
          <w:sz w:val="20"/>
        </w:rPr>
        <w:t>100, 21–58.</w:t>
      </w:r>
    </w:p>
    <w:p>
      <w:pPr>
        <w:spacing w:before="82" w:line="249" w:lineRule="auto"/>
        <w:ind w:left="507" w:right="240" w:hanging="284"/>
        <w:jc w:val="both"/>
        <w:rPr>
          <w:sz w:val="20"/>
        </w:rPr>
      </w:pPr>
      <w:r>
        <w:rPr>
          <w:color w:val="1D1D1B"/>
          <w:sz w:val="20"/>
        </w:rPr>
        <w:t>Miller, Robert D., II 2016. “Iron Age Medicine Men and Old Testament Theology,”</w:t>
      </w:r>
      <w:r>
        <w:rPr>
          <w:color w:val="1D1D1B"/>
          <w:spacing w:val="-3"/>
          <w:sz w:val="20"/>
        </w:rPr>
        <w:t xml:space="preserve"> </w:t>
      </w:r>
      <w:r>
        <w:rPr>
          <w:color w:val="1D1D1B"/>
          <w:sz w:val="20"/>
        </w:rPr>
        <w:t>in</w:t>
      </w:r>
      <w:r>
        <w:rPr>
          <w:color w:val="1D1D1B"/>
          <w:spacing w:val="-3"/>
          <w:sz w:val="20"/>
        </w:rPr>
        <w:t xml:space="preserve"> </w:t>
      </w:r>
      <w:r>
        <w:rPr>
          <w:color w:val="1D1D1B"/>
          <w:sz w:val="20"/>
        </w:rPr>
        <w:t>Robert</w:t>
      </w:r>
      <w:r>
        <w:rPr>
          <w:color w:val="1D1D1B"/>
          <w:spacing w:val="-3"/>
          <w:sz w:val="20"/>
        </w:rPr>
        <w:t xml:space="preserve"> </w:t>
      </w:r>
      <w:r>
        <w:rPr>
          <w:color w:val="1D1D1B"/>
          <w:sz w:val="20"/>
        </w:rPr>
        <w:t>D.</w:t>
      </w:r>
      <w:r>
        <w:rPr>
          <w:color w:val="1D1D1B"/>
          <w:spacing w:val="-3"/>
          <w:sz w:val="20"/>
        </w:rPr>
        <w:t xml:space="preserve"> </w:t>
      </w:r>
      <w:r>
        <w:rPr>
          <w:color w:val="1D1D1B"/>
          <w:sz w:val="20"/>
        </w:rPr>
        <w:t>Miller</w:t>
      </w:r>
      <w:r>
        <w:rPr>
          <w:color w:val="1D1D1B"/>
          <w:spacing w:val="-3"/>
          <w:sz w:val="20"/>
        </w:rPr>
        <w:t xml:space="preserve"> </w:t>
      </w:r>
      <w:r>
        <w:rPr>
          <w:color w:val="1D1D1B"/>
          <w:sz w:val="20"/>
        </w:rPr>
        <w:t>II</w:t>
      </w:r>
      <w:r>
        <w:rPr>
          <w:color w:val="1D1D1B"/>
          <w:spacing w:val="-2"/>
          <w:sz w:val="20"/>
        </w:rPr>
        <w:t xml:space="preserve"> </w:t>
      </w:r>
      <w:r>
        <w:rPr>
          <w:color w:val="1D1D1B"/>
          <w:sz w:val="20"/>
        </w:rPr>
        <w:t>ed.</w:t>
      </w:r>
      <w:r>
        <w:rPr>
          <w:color w:val="1D1D1B"/>
          <w:spacing w:val="-3"/>
          <w:sz w:val="20"/>
        </w:rPr>
        <w:t xml:space="preserve"> </w:t>
      </w:r>
      <w:r>
        <w:rPr>
          <w:i/>
          <w:color w:val="1D1D1B"/>
          <w:sz w:val="20"/>
        </w:rPr>
        <w:t>Between</w:t>
      </w:r>
      <w:r>
        <w:rPr>
          <w:i/>
          <w:color w:val="1D1D1B"/>
          <w:spacing w:val="-3"/>
          <w:sz w:val="20"/>
        </w:rPr>
        <w:t xml:space="preserve"> </w:t>
      </w:r>
      <w:r>
        <w:rPr>
          <w:i/>
          <w:color w:val="1D1D1B"/>
          <w:sz w:val="20"/>
        </w:rPr>
        <w:t>Israelite</w:t>
      </w:r>
      <w:r>
        <w:rPr>
          <w:i/>
          <w:color w:val="1D1D1B"/>
          <w:spacing w:val="-3"/>
          <w:sz w:val="20"/>
        </w:rPr>
        <w:t xml:space="preserve"> </w:t>
      </w:r>
      <w:r>
        <w:rPr>
          <w:i/>
          <w:color w:val="1D1D1B"/>
          <w:sz w:val="20"/>
        </w:rPr>
        <w:t>Religion</w:t>
      </w:r>
      <w:r>
        <w:rPr>
          <w:i/>
          <w:color w:val="1D1D1B"/>
          <w:spacing w:val="-3"/>
          <w:sz w:val="20"/>
        </w:rPr>
        <w:t xml:space="preserve"> </w:t>
      </w:r>
      <w:r>
        <w:rPr>
          <w:i/>
          <w:color w:val="1D1D1B"/>
          <w:sz w:val="20"/>
        </w:rPr>
        <w:t>and</w:t>
      </w:r>
      <w:r>
        <w:rPr>
          <w:i/>
          <w:color w:val="1D1D1B"/>
          <w:spacing w:val="-3"/>
          <w:sz w:val="20"/>
        </w:rPr>
        <w:t xml:space="preserve"> </w:t>
      </w:r>
      <w:r>
        <w:rPr>
          <w:i/>
          <w:color w:val="1D1D1B"/>
          <w:sz w:val="20"/>
        </w:rPr>
        <w:t>Biblical Theology</w:t>
      </w:r>
      <w:r>
        <w:rPr>
          <w:color w:val="1D1D1B"/>
          <w:sz w:val="20"/>
        </w:rPr>
        <w:t>. Contributions to Biblical Exegesis and Theology 80. Leuven: Peeters, 87-128.</w:t>
      </w:r>
    </w:p>
    <w:p>
      <w:pPr>
        <w:spacing w:before="83" w:line="249" w:lineRule="auto"/>
        <w:ind w:left="507" w:right="241" w:hanging="284"/>
        <w:jc w:val="both"/>
        <w:rPr>
          <w:sz w:val="20"/>
        </w:rPr>
      </w:pPr>
      <w:r>
        <w:rPr>
          <w:color w:val="1D1D1B"/>
          <w:sz w:val="20"/>
        </w:rPr>
        <w:t>Orsingher,</w:t>
      </w:r>
      <w:r>
        <w:rPr>
          <w:color w:val="1D1D1B"/>
          <w:spacing w:val="-13"/>
          <w:sz w:val="20"/>
        </w:rPr>
        <w:t xml:space="preserve"> </w:t>
      </w:r>
      <w:r>
        <w:rPr>
          <w:color w:val="1D1D1B"/>
          <w:sz w:val="20"/>
        </w:rPr>
        <w:t>Adriano</w:t>
      </w:r>
      <w:r>
        <w:rPr>
          <w:color w:val="1D1D1B"/>
          <w:spacing w:val="-7"/>
          <w:sz w:val="20"/>
        </w:rPr>
        <w:t xml:space="preserve"> </w:t>
      </w:r>
      <w:r>
        <w:rPr>
          <w:color w:val="1D1D1B"/>
          <w:sz w:val="20"/>
        </w:rPr>
        <w:t>2019.</w:t>
      </w:r>
      <w:r>
        <w:rPr>
          <w:color w:val="1D1D1B"/>
          <w:spacing w:val="-5"/>
          <w:sz w:val="20"/>
        </w:rPr>
        <w:t xml:space="preserve"> </w:t>
      </w:r>
      <w:r>
        <w:rPr>
          <w:color w:val="1D1D1B"/>
          <w:sz w:val="20"/>
        </w:rPr>
        <w:t>“Phoenician</w:t>
      </w:r>
      <w:r>
        <w:rPr>
          <w:color w:val="1D1D1B"/>
          <w:spacing w:val="-5"/>
          <w:sz w:val="20"/>
        </w:rPr>
        <w:t xml:space="preserve"> </w:t>
      </w:r>
      <w:r>
        <w:rPr>
          <w:color w:val="1D1D1B"/>
          <w:sz w:val="20"/>
        </w:rPr>
        <w:t>and</w:t>
      </w:r>
      <w:r>
        <w:rPr>
          <w:color w:val="1D1D1B"/>
          <w:spacing w:val="-5"/>
          <w:sz w:val="20"/>
        </w:rPr>
        <w:t xml:space="preserve"> </w:t>
      </w:r>
      <w:r>
        <w:rPr>
          <w:color w:val="1D1D1B"/>
          <w:sz w:val="20"/>
        </w:rPr>
        <w:t>Punic</w:t>
      </w:r>
      <w:r>
        <w:rPr>
          <w:color w:val="1D1D1B"/>
          <w:spacing w:val="-5"/>
          <w:sz w:val="20"/>
        </w:rPr>
        <w:t xml:space="preserve"> </w:t>
      </w:r>
      <w:r>
        <w:rPr>
          <w:color w:val="1D1D1B"/>
          <w:sz w:val="20"/>
        </w:rPr>
        <w:t>Masks.”</w:t>
      </w:r>
      <w:r>
        <w:rPr>
          <w:color w:val="1D1D1B"/>
          <w:spacing w:val="-4"/>
          <w:sz w:val="20"/>
        </w:rPr>
        <w:t xml:space="preserve"> </w:t>
      </w:r>
      <w:r>
        <w:rPr>
          <w:i/>
          <w:color w:val="1D1D1B"/>
          <w:sz w:val="20"/>
        </w:rPr>
        <w:t>ANE</w:t>
      </w:r>
      <w:r>
        <w:rPr>
          <w:i/>
          <w:color w:val="1D1D1B"/>
          <w:spacing w:val="-5"/>
          <w:sz w:val="20"/>
        </w:rPr>
        <w:t xml:space="preserve"> </w:t>
      </w:r>
      <w:r>
        <w:rPr>
          <w:i/>
          <w:color w:val="1D1D1B"/>
          <w:sz w:val="20"/>
        </w:rPr>
        <w:t>Today</w:t>
      </w:r>
      <w:r>
        <w:rPr>
          <w:color w:val="1D1D1B"/>
          <w:sz w:val="20"/>
        </w:rPr>
        <w:t>.</w:t>
      </w:r>
      <w:r>
        <w:rPr>
          <w:color w:val="1D1D1B"/>
          <w:spacing w:val="-13"/>
          <w:sz w:val="20"/>
        </w:rPr>
        <w:t xml:space="preserve"> </w:t>
      </w:r>
      <w:r>
        <w:rPr>
          <w:color w:val="1D1D1B"/>
          <w:sz w:val="20"/>
        </w:rPr>
        <w:t xml:space="preserve">Available at: </w:t>
      </w:r>
      <w:r>
        <w:fldChar w:fldCharType="begin"/>
      </w:r>
      <w:r>
        <w:instrText xml:space="preserve"> HYPERLINK "http://www.asor.org/anetoday/2019/04/Phoenician-and-Punic-Masks" \h </w:instrText>
      </w:r>
      <w:r>
        <w:fldChar w:fldCharType="separate"/>
      </w:r>
      <w:r>
        <w:rPr>
          <w:color w:val="1D1D1B"/>
          <w:sz w:val="20"/>
        </w:rPr>
        <w:t>http://www.asor.org/anetoday/2019/04/Phoenician-and-Punic-Masks.</w:t>
      </w:r>
      <w:r>
        <w:rPr>
          <w:color w:val="1D1D1B"/>
          <w:sz w:val="20"/>
        </w:rPr>
        <w:fldChar w:fldCharType="end"/>
      </w:r>
    </w:p>
    <w:p>
      <w:pPr>
        <w:spacing w:before="82" w:line="249" w:lineRule="auto"/>
        <w:ind w:left="507" w:right="241" w:hanging="284"/>
        <w:jc w:val="both"/>
        <w:rPr>
          <w:sz w:val="20"/>
        </w:rPr>
      </w:pPr>
      <w:r>
        <w:rPr>
          <w:color w:val="1D1D1B"/>
          <w:sz w:val="20"/>
        </w:rPr>
        <w:t xml:space="preserve">Prosic, Tamara 2004. </w:t>
      </w:r>
      <w:r>
        <w:rPr>
          <w:i/>
          <w:color w:val="1D1D1B"/>
          <w:sz w:val="20"/>
        </w:rPr>
        <w:t>The Development and Symbolism of Passover</w:t>
      </w:r>
      <w:r>
        <w:rPr>
          <w:color w:val="1D1D1B"/>
          <w:sz w:val="20"/>
        </w:rPr>
        <w:t>. Library of Hebrew Bible/Old Testament Studies 414. London: Bloomsbury.</w:t>
      </w:r>
    </w:p>
    <w:p>
      <w:pPr>
        <w:spacing w:before="81" w:line="249" w:lineRule="auto"/>
        <w:ind w:left="507" w:right="239" w:hanging="284"/>
        <w:jc w:val="both"/>
        <w:rPr>
          <w:sz w:val="20"/>
        </w:rPr>
      </w:pPr>
      <w:r>
        <w:rPr>
          <w:color w:val="1D1D1B"/>
          <w:sz w:val="20"/>
        </w:rPr>
        <w:t xml:space="preserve">Recananti, Menahem 2008. </w:t>
      </w:r>
      <w:r>
        <w:rPr>
          <w:i/>
          <w:color w:val="1D1D1B"/>
          <w:sz w:val="20"/>
        </w:rPr>
        <w:t xml:space="preserve">Commentary on the Daily Prayers, </w:t>
      </w:r>
      <w:r>
        <w:rPr>
          <w:color w:val="1D1D1B"/>
          <w:sz w:val="20"/>
        </w:rPr>
        <w:t>trans. Giacomo Corazzol. The Kabbalistic Library of Giovanni Pico della Mirandola 3. Florence: Istituto Nazionale di Studi sul Rinascimento.</w:t>
      </w:r>
    </w:p>
    <w:p>
      <w:pPr>
        <w:spacing w:before="83" w:line="249" w:lineRule="auto"/>
        <w:ind w:left="507" w:right="243" w:hanging="284"/>
        <w:jc w:val="both"/>
        <w:rPr>
          <w:sz w:val="20"/>
        </w:rPr>
      </w:pPr>
      <w:r>
        <w:rPr>
          <w:color w:val="1D1D1B"/>
          <w:spacing w:val="-2"/>
          <w:sz w:val="20"/>
        </w:rPr>
        <w:t xml:space="preserve">Reicke, Bo and Leonhard Rost, eds. 1979. </w:t>
      </w:r>
      <w:r>
        <w:rPr>
          <w:i/>
          <w:color w:val="1D1D1B"/>
          <w:spacing w:val="-2"/>
          <w:sz w:val="20"/>
        </w:rPr>
        <w:t>Biblisch-historisches Handwörterbuch: Landeskunde,</w:t>
      </w:r>
      <w:r>
        <w:rPr>
          <w:i/>
          <w:color w:val="1D1D1B"/>
          <w:spacing w:val="-11"/>
          <w:sz w:val="20"/>
        </w:rPr>
        <w:t xml:space="preserve"> </w:t>
      </w:r>
      <w:r>
        <w:rPr>
          <w:i/>
          <w:color w:val="1D1D1B"/>
          <w:spacing w:val="-2"/>
          <w:sz w:val="20"/>
        </w:rPr>
        <w:t>Geschichte,</w:t>
      </w:r>
      <w:r>
        <w:rPr>
          <w:i/>
          <w:color w:val="1D1D1B"/>
          <w:spacing w:val="-10"/>
          <w:sz w:val="20"/>
        </w:rPr>
        <w:t xml:space="preserve"> </w:t>
      </w:r>
      <w:r>
        <w:rPr>
          <w:i/>
          <w:color w:val="1D1D1B"/>
          <w:spacing w:val="-2"/>
          <w:sz w:val="20"/>
        </w:rPr>
        <w:t>Religion,</w:t>
      </w:r>
      <w:r>
        <w:rPr>
          <w:i/>
          <w:color w:val="1D1D1B"/>
          <w:spacing w:val="-11"/>
          <w:sz w:val="20"/>
        </w:rPr>
        <w:t xml:space="preserve"> </w:t>
      </w:r>
      <w:r>
        <w:rPr>
          <w:i/>
          <w:color w:val="1D1D1B"/>
          <w:spacing w:val="-2"/>
          <w:sz w:val="20"/>
        </w:rPr>
        <w:t>Kultur,</w:t>
      </w:r>
      <w:r>
        <w:rPr>
          <w:i/>
          <w:color w:val="1D1D1B"/>
          <w:spacing w:val="-10"/>
          <w:sz w:val="20"/>
        </w:rPr>
        <w:t xml:space="preserve"> </w:t>
      </w:r>
      <w:r>
        <w:rPr>
          <w:i/>
          <w:color w:val="1D1D1B"/>
          <w:spacing w:val="-2"/>
          <w:sz w:val="20"/>
        </w:rPr>
        <w:t>Literatur</w:t>
      </w:r>
      <w:r>
        <w:rPr>
          <w:color w:val="1D1D1B"/>
          <w:spacing w:val="-2"/>
          <w:sz w:val="20"/>
        </w:rPr>
        <w:t>.</w:t>
      </w:r>
      <w:r>
        <w:rPr>
          <w:color w:val="1D1D1B"/>
          <w:spacing w:val="-11"/>
          <w:sz w:val="20"/>
        </w:rPr>
        <w:t xml:space="preserve"> </w:t>
      </w:r>
      <w:r>
        <w:rPr>
          <w:color w:val="1D1D1B"/>
          <w:spacing w:val="-2"/>
          <w:sz w:val="20"/>
        </w:rPr>
        <w:t>Göttingen:</w:t>
      </w:r>
      <w:r>
        <w:rPr>
          <w:color w:val="1D1D1B"/>
          <w:spacing w:val="-10"/>
          <w:sz w:val="20"/>
        </w:rPr>
        <w:t xml:space="preserve"> </w:t>
      </w:r>
      <w:r>
        <w:rPr>
          <w:color w:val="1D1D1B"/>
          <w:spacing w:val="-2"/>
          <w:sz w:val="20"/>
        </w:rPr>
        <w:t xml:space="preserve">Vandenhoeck </w:t>
      </w:r>
      <w:r>
        <w:rPr>
          <w:color w:val="1D1D1B"/>
          <w:sz w:val="20"/>
        </w:rPr>
        <w:t>&amp; Ruprecht.</w:t>
      </w:r>
    </w:p>
    <w:p>
      <w:pPr>
        <w:spacing w:before="82" w:line="249" w:lineRule="auto"/>
        <w:ind w:left="507" w:right="240" w:hanging="284"/>
        <w:jc w:val="both"/>
        <w:rPr>
          <w:sz w:val="20"/>
        </w:rPr>
      </w:pPr>
      <w:r>
        <w:rPr>
          <w:color w:val="1D1D1B"/>
          <w:sz w:val="20"/>
        </w:rPr>
        <w:t xml:space="preserve">Reik, Theodor. 1964. </w:t>
      </w:r>
      <w:r>
        <w:rPr>
          <w:i/>
          <w:color w:val="1D1D1B"/>
          <w:sz w:val="20"/>
        </w:rPr>
        <w:t xml:space="preserve">Pagan Rites in Judaism: From Sex Initiation, Magic, Moon-Cult, Tattooing, Mutilation, and Other Primitive Rituals to Family Loyalty and Solidarity. </w:t>
      </w:r>
      <w:r>
        <w:rPr>
          <w:color w:val="1D1D1B"/>
          <w:sz w:val="20"/>
        </w:rPr>
        <w:t>New York: Farrar, Straus, and Company.</w:t>
      </w:r>
    </w:p>
    <w:p>
      <w:pPr>
        <w:spacing w:before="83" w:line="249" w:lineRule="auto"/>
        <w:ind w:left="507" w:right="240" w:hanging="284"/>
        <w:jc w:val="both"/>
        <w:rPr>
          <w:sz w:val="20"/>
        </w:rPr>
      </w:pPr>
      <w:r>
        <w:rPr>
          <w:color w:val="1D1D1B"/>
          <w:sz w:val="20"/>
        </w:rPr>
        <w:t>Schmidt, Brian B. 1995. “The</w:t>
      </w:r>
      <w:r>
        <w:rPr>
          <w:color w:val="1D1D1B"/>
          <w:spacing w:val="-10"/>
          <w:sz w:val="20"/>
        </w:rPr>
        <w:t xml:space="preserve"> </w:t>
      </w:r>
      <w:r>
        <w:rPr>
          <w:color w:val="1D1D1B"/>
          <w:sz w:val="20"/>
        </w:rPr>
        <w:t>Aniconic</w:t>
      </w:r>
      <w:r>
        <w:rPr>
          <w:color w:val="1D1D1B"/>
          <w:spacing w:val="-4"/>
          <w:sz w:val="20"/>
        </w:rPr>
        <w:t xml:space="preserve"> </w:t>
      </w:r>
      <w:r>
        <w:rPr>
          <w:color w:val="1D1D1B"/>
          <w:sz w:val="20"/>
        </w:rPr>
        <w:t>Tradition,” in Diana</w:t>
      </w:r>
      <w:r>
        <w:rPr>
          <w:color w:val="1D1D1B"/>
          <w:spacing w:val="-4"/>
          <w:sz w:val="20"/>
        </w:rPr>
        <w:t xml:space="preserve"> </w:t>
      </w:r>
      <w:r>
        <w:rPr>
          <w:color w:val="1D1D1B"/>
          <w:sz w:val="20"/>
        </w:rPr>
        <w:t xml:space="preserve">Vikander Edelman, ed. </w:t>
      </w:r>
      <w:r>
        <w:rPr>
          <w:i/>
          <w:color w:val="1D1D1B"/>
          <w:sz w:val="20"/>
        </w:rPr>
        <w:t>The Triumph of Elohim</w:t>
      </w:r>
      <w:r>
        <w:rPr>
          <w:color w:val="1D1D1B"/>
          <w:sz w:val="20"/>
        </w:rPr>
        <w:t>. Contributions to Biblical Exegesis and</w:t>
      </w:r>
      <w:r>
        <w:rPr>
          <w:color w:val="1D1D1B"/>
          <w:spacing w:val="-2"/>
          <w:sz w:val="20"/>
        </w:rPr>
        <w:t xml:space="preserve"> Theology</w:t>
      </w:r>
    </w:p>
    <w:p>
      <w:pPr>
        <w:spacing w:before="1"/>
        <w:ind w:left="507"/>
        <w:jc w:val="both"/>
        <w:rPr>
          <w:sz w:val="20"/>
        </w:rPr>
      </w:pPr>
      <w:r>
        <w:rPr>
          <w:color w:val="1D1D1B"/>
          <w:sz w:val="20"/>
        </w:rPr>
        <w:t>13.</w:t>
      </w:r>
      <w:r>
        <w:rPr>
          <w:color w:val="1D1D1B"/>
          <w:spacing w:val="12"/>
          <w:sz w:val="20"/>
        </w:rPr>
        <w:t xml:space="preserve"> </w:t>
      </w:r>
      <w:r>
        <w:rPr>
          <w:color w:val="1D1D1B"/>
          <w:sz w:val="20"/>
        </w:rPr>
        <w:t>Leuven:</w:t>
      </w:r>
      <w:r>
        <w:rPr>
          <w:color w:val="1D1D1B"/>
          <w:spacing w:val="15"/>
          <w:sz w:val="20"/>
        </w:rPr>
        <w:t xml:space="preserve"> </w:t>
      </w:r>
      <w:r>
        <w:rPr>
          <w:color w:val="1D1D1B"/>
          <w:sz w:val="20"/>
        </w:rPr>
        <w:t>Peeters,</w:t>
      </w:r>
      <w:r>
        <w:rPr>
          <w:color w:val="1D1D1B"/>
          <w:spacing w:val="15"/>
          <w:sz w:val="20"/>
        </w:rPr>
        <w:t xml:space="preserve"> </w:t>
      </w:r>
      <w:r>
        <w:rPr>
          <w:color w:val="1D1D1B"/>
          <w:sz w:val="20"/>
        </w:rPr>
        <w:t>75-</w:t>
      </w:r>
      <w:r>
        <w:rPr>
          <w:color w:val="1D1D1B"/>
          <w:spacing w:val="-4"/>
          <w:sz w:val="20"/>
        </w:rPr>
        <w:t>106.</w:t>
      </w:r>
    </w:p>
    <w:p>
      <w:pPr>
        <w:spacing w:line="320" w:lineRule="atLeast"/>
        <w:ind w:left="223" w:right="240"/>
        <w:jc w:val="both"/>
        <w:rPr>
          <w:i/>
          <w:sz w:val="20"/>
        </w:rPr>
      </w:pPr>
      <w:r>
        <w:rPr>
          <w:color w:val="1D1D1B"/>
          <w:sz w:val="20"/>
        </w:rPr>
        <w:t>Speiser,</w:t>
      </w:r>
      <w:r>
        <w:rPr>
          <w:color w:val="1D1D1B"/>
          <w:spacing w:val="40"/>
          <w:sz w:val="20"/>
        </w:rPr>
        <w:t xml:space="preserve"> </w:t>
      </w:r>
      <w:r>
        <w:rPr>
          <w:color w:val="1D1D1B"/>
          <w:sz w:val="20"/>
        </w:rPr>
        <w:t>E. A.</w:t>
      </w:r>
      <w:r>
        <w:rPr>
          <w:color w:val="1D1D1B"/>
          <w:spacing w:val="40"/>
          <w:sz w:val="20"/>
        </w:rPr>
        <w:t xml:space="preserve"> </w:t>
      </w:r>
      <w:r>
        <w:rPr>
          <w:color w:val="1D1D1B"/>
          <w:sz w:val="20"/>
        </w:rPr>
        <w:t>1957.</w:t>
      </w:r>
      <w:r>
        <w:rPr>
          <w:color w:val="1D1D1B"/>
          <w:spacing w:val="40"/>
          <w:sz w:val="20"/>
        </w:rPr>
        <w:t xml:space="preserve"> </w:t>
      </w:r>
      <w:r>
        <w:rPr>
          <w:color w:val="1D1D1B"/>
          <w:sz w:val="20"/>
        </w:rPr>
        <w:t>“ṬWṬPT,”</w:t>
      </w:r>
      <w:r>
        <w:rPr>
          <w:color w:val="1D1D1B"/>
          <w:spacing w:val="40"/>
          <w:sz w:val="20"/>
        </w:rPr>
        <w:t xml:space="preserve"> </w:t>
      </w:r>
      <w:r>
        <w:rPr>
          <w:i/>
          <w:color w:val="1D1D1B"/>
          <w:sz w:val="20"/>
        </w:rPr>
        <w:t>Jewish</w:t>
      </w:r>
      <w:r>
        <w:rPr>
          <w:i/>
          <w:color w:val="1D1D1B"/>
          <w:spacing w:val="40"/>
          <w:sz w:val="20"/>
        </w:rPr>
        <w:t xml:space="preserve"> </w:t>
      </w:r>
      <w:r>
        <w:rPr>
          <w:i/>
          <w:color w:val="1D1D1B"/>
          <w:sz w:val="20"/>
        </w:rPr>
        <w:t>Quarterly</w:t>
      </w:r>
      <w:r>
        <w:rPr>
          <w:i/>
          <w:color w:val="1D1D1B"/>
          <w:spacing w:val="40"/>
          <w:sz w:val="20"/>
        </w:rPr>
        <w:t xml:space="preserve"> </w:t>
      </w:r>
      <w:r>
        <w:rPr>
          <w:i/>
          <w:color w:val="1D1D1B"/>
          <w:sz w:val="20"/>
        </w:rPr>
        <w:t>Review</w:t>
      </w:r>
      <w:r>
        <w:rPr>
          <w:i/>
          <w:color w:val="1D1D1B"/>
          <w:spacing w:val="40"/>
          <w:sz w:val="20"/>
        </w:rPr>
        <w:t xml:space="preserve"> </w:t>
      </w:r>
      <w:r>
        <w:rPr>
          <w:color w:val="1D1D1B"/>
          <w:sz w:val="20"/>
        </w:rPr>
        <w:t>48</w:t>
      </w:r>
      <w:r>
        <w:rPr>
          <w:color w:val="1D1D1B"/>
          <w:spacing w:val="40"/>
          <w:sz w:val="20"/>
        </w:rPr>
        <w:t xml:space="preserve"> </w:t>
      </w:r>
      <w:r>
        <w:rPr>
          <w:color w:val="1D1D1B"/>
          <w:sz w:val="20"/>
        </w:rPr>
        <w:t>(2):</w:t>
      </w:r>
      <w:r>
        <w:rPr>
          <w:color w:val="1D1D1B"/>
          <w:spacing w:val="40"/>
          <w:sz w:val="20"/>
        </w:rPr>
        <w:t xml:space="preserve"> </w:t>
      </w:r>
      <w:r>
        <w:rPr>
          <w:color w:val="1D1D1B"/>
          <w:sz w:val="20"/>
        </w:rPr>
        <w:t>208-17. Tigay,</w:t>
      </w:r>
      <w:r>
        <w:rPr>
          <w:color w:val="1D1D1B"/>
          <w:spacing w:val="26"/>
          <w:sz w:val="20"/>
        </w:rPr>
        <w:t xml:space="preserve"> </w:t>
      </w:r>
      <w:r>
        <w:rPr>
          <w:color w:val="1D1D1B"/>
          <w:sz w:val="20"/>
        </w:rPr>
        <w:t>Jeffrey</w:t>
      </w:r>
      <w:r>
        <w:rPr>
          <w:color w:val="1D1D1B"/>
          <w:spacing w:val="28"/>
          <w:sz w:val="20"/>
        </w:rPr>
        <w:t xml:space="preserve"> </w:t>
      </w:r>
      <w:r>
        <w:rPr>
          <w:color w:val="1D1D1B"/>
          <w:sz w:val="20"/>
        </w:rPr>
        <w:t>H.</w:t>
      </w:r>
      <w:r>
        <w:rPr>
          <w:color w:val="1D1D1B"/>
          <w:spacing w:val="28"/>
          <w:sz w:val="20"/>
        </w:rPr>
        <w:t xml:space="preserve"> </w:t>
      </w:r>
      <w:r>
        <w:rPr>
          <w:color w:val="1D1D1B"/>
          <w:sz w:val="20"/>
        </w:rPr>
        <w:t>1982.</w:t>
      </w:r>
      <w:r>
        <w:rPr>
          <w:color w:val="1D1D1B"/>
          <w:spacing w:val="29"/>
          <w:sz w:val="20"/>
        </w:rPr>
        <w:t xml:space="preserve"> </w:t>
      </w:r>
      <w:r>
        <w:rPr>
          <w:color w:val="1D1D1B"/>
          <w:sz w:val="20"/>
        </w:rPr>
        <w:t>“On</w:t>
      </w:r>
      <w:r>
        <w:rPr>
          <w:color w:val="1D1D1B"/>
          <w:spacing w:val="28"/>
          <w:sz w:val="20"/>
        </w:rPr>
        <w:t xml:space="preserve"> </w:t>
      </w:r>
      <w:r>
        <w:rPr>
          <w:color w:val="1D1D1B"/>
          <w:sz w:val="20"/>
        </w:rPr>
        <w:t>the</w:t>
      </w:r>
      <w:r>
        <w:rPr>
          <w:color w:val="1D1D1B"/>
          <w:spacing w:val="28"/>
          <w:sz w:val="20"/>
        </w:rPr>
        <w:t xml:space="preserve"> </w:t>
      </w:r>
      <w:r>
        <w:rPr>
          <w:color w:val="1D1D1B"/>
          <w:sz w:val="20"/>
        </w:rPr>
        <w:t>Meaning</w:t>
      </w:r>
      <w:r>
        <w:rPr>
          <w:color w:val="1D1D1B"/>
          <w:spacing w:val="28"/>
          <w:sz w:val="20"/>
        </w:rPr>
        <w:t xml:space="preserve"> </w:t>
      </w:r>
      <w:r>
        <w:rPr>
          <w:color w:val="1D1D1B"/>
          <w:sz w:val="20"/>
        </w:rPr>
        <w:t>of</w:t>
      </w:r>
      <w:r>
        <w:rPr>
          <w:color w:val="1D1D1B"/>
          <w:spacing w:val="29"/>
          <w:sz w:val="20"/>
        </w:rPr>
        <w:t xml:space="preserve"> </w:t>
      </w:r>
      <w:r>
        <w:rPr>
          <w:i/>
          <w:color w:val="1D1D1B"/>
          <w:sz w:val="20"/>
        </w:rPr>
        <w:t>Ṭ(W)ṬPT</w:t>
      </w:r>
      <w:r>
        <w:rPr>
          <w:color w:val="1D1D1B"/>
          <w:sz w:val="20"/>
        </w:rPr>
        <w:t>*.”</w:t>
      </w:r>
      <w:r>
        <w:rPr>
          <w:color w:val="1D1D1B"/>
          <w:spacing w:val="28"/>
          <w:sz w:val="20"/>
        </w:rPr>
        <w:t xml:space="preserve"> </w:t>
      </w:r>
      <w:r>
        <w:rPr>
          <w:i/>
          <w:color w:val="1D1D1B"/>
          <w:sz w:val="20"/>
        </w:rPr>
        <w:t>Journal</w:t>
      </w:r>
      <w:r>
        <w:rPr>
          <w:i/>
          <w:color w:val="1D1D1B"/>
          <w:spacing w:val="28"/>
          <w:sz w:val="20"/>
        </w:rPr>
        <w:t xml:space="preserve"> </w:t>
      </w:r>
      <w:r>
        <w:rPr>
          <w:i/>
          <w:color w:val="1D1D1B"/>
          <w:sz w:val="20"/>
        </w:rPr>
        <w:t>of</w:t>
      </w:r>
      <w:r>
        <w:rPr>
          <w:i/>
          <w:color w:val="1D1D1B"/>
          <w:spacing w:val="29"/>
          <w:sz w:val="20"/>
        </w:rPr>
        <w:t xml:space="preserve"> </w:t>
      </w:r>
      <w:r>
        <w:rPr>
          <w:i/>
          <w:color w:val="1D1D1B"/>
          <w:spacing w:val="-2"/>
          <w:sz w:val="20"/>
        </w:rPr>
        <w:t>Biblical</w:t>
      </w:r>
    </w:p>
    <w:p>
      <w:pPr>
        <w:spacing w:before="10"/>
        <w:ind w:left="507"/>
        <w:jc w:val="both"/>
        <w:rPr>
          <w:sz w:val="20"/>
        </w:rPr>
      </w:pPr>
      <w:r>
        <w:rPr>
          <w:i/>
          <w:color w:val="1D1D1B"/>
          <w:sz w:val="20"/>
        </w:rPr>
        <w:t>Literature</w:t>
      </w:r>
      <w:r>
        <w:rPr>
          <w:i/>
          <w:color w:val="1D1D1B"/>
          <w:spacing w:val="11"/>
          <w:sz w:val="20"/>
        </w:rPr>
        <w:t xml:space="preserve"> </w:t>
      </w:r>
      <w:r>
        <w:rPr>
          <w:color w:val="1D1D1B"/>
          <w:sz w:val="20"/>
        </w:rPr>
        <w:t>101</w:t>
      </w:r>
      <w:r>
        <w:rPr>
          <w:color w:val="1D1D1B"/>
          <w:spacing w:val="12"/>
          <w:sz w:val="20"/>
        </w:rPr>
        <w:t xml:space="preserve"> </w:t>
      </w:r>
      <w:r>
        <w:rPr>
          <w:color w:val="1D1D1B"/>
          <w:sz w:val="20"/>
        </w:rPr>
        <w:t>(3):</w:t>
      </w:r>
      <w:r>
        <w:rPr>
          <w:color w:val="1D1D1B"/>
          <w:spacing w:val="12"/>
          <w:sz w:val="20"/>
        </w:rPr>
        <w:t xml:space="preserve"> </w:t>
      </w:r>
      <w:r>
        <w:rPr>
          <w:color w:val="1D1D1B"/>
          <w:sz w:val="20"/>
        </w:rPr>
        <w:t>321-</w:t>
      </w:r>
      <w:r>
        <w:rPr>
          <w:color w:val="1D1D1B"/>
          <w:spacing w:val="-5"/>
          <w:sz w:val="20"/>
        </w:rPr>
        <w:t>31.</w:t>
      </w:r>
    </w:p>
    <w:p>
      <w:pPr>
        <w:spacing w:before="90"/>
        <w:ind w:left="223"/>
        <w:jc w:val="both"/>
        <w:rPr>
          <w:i/>
          <w:sz w:val="20"/>
        </w:rPr>
      </w:pPr>
      <w:r>
        <w:rPr>
          <w:color w:val="1D1D1B"/>
          <w:sz w:val="20"/>
        </w:rPr>
        <w:t>Tsonkova,</w:t>
      </w:r>
      <w:r>
        <w:rPr>
          <w:color w:val="1D1D1B"/>
          <w:spacing w:val="13"/>
          <w:sz w:val="20"/>
        </w:rPr>
        <w:t xml:space="preserve"> </w:t>
      </w:r>
      <w:r>
        <w:rPr>
          <w:color w:val="1D1D1B"/>
          <w:sz w:val="20"/>
        </w:rPr>
        <w:t>Svetlana</w:t>
      </w:r>
      <w:r>
        <w:rPr>
          <w:color w:val="1D1D1B"/>
          <w:spacing w:val="13"/>
          <w:sz w:val="20"/>
        </w:rPr>
        <w:t xml:space="preserve"> </w:t>
      </w:r>
      <w:r>
        <w:rPr>
          <w:color w:val="1D1D1B"/>
          <w:sz w:val="20"/>
        </w:rPr>
        <w:t>2011.</w:t>
      </w:r>
      <w:r>
        <w:rPr>
          <w:color w:val="1D1D1B"/>
          <w:spacing w:val="13"/>
          <w:sz w:val="20"/>
        </w:rPr>
        <w:t xml:space="preserve"> </w:t>
      </w:r>
      <w:r>
        <w:rPr>
          <w:color w:val="1D1D1B"/>
          <w:sz w:val="20"/>
        </w:rPr>
        <w:t>“Bulgarian</w:t>
      </w:r>
      <w:r>
        <w:rPr>
          <w:color w:val="1D1D1B"/>
          <w:spacing w:val="14"/>
          <w:sz w:val="20"/>
        </w:rPr>
        <w:t xml:space="preserve"> </w:t>
      </w:r>
      <w:r>
        <w:rPr>
          <w:color w:val="1D1D1B"/>
          <w:sz w:val="20"/>
        </w:rPr>
        <w:t>Medieval</w:t>
      </w:r>
      <w:r>
        <w:rPr>
          <w:color w:val="1D1D1B"/>
          <w:spacing w:val="13"/>
          <w:sz w:val="20"/>
        </w:rPr>
        <w:t xml:space="preserve"> </w:t>
      </w:r>
      <w:r>
        <w:rPr>
          <w:color w:val="1D1D1B"/>
          <w:sz w:val="20"/>
        </w:rPr>
        <w:t>Charms</w:t>
      </w:r>
      <w:r>
        <w:rPr>
          <w:color w:val="1D1D1B"/>
          <w:spacing w:val="13"/>
          <w:sz w:val="20"/>
        </w:rPr>
        <w:t xml:space="preserve"> </w:t>
      </w:r>
      <w:r>
        <w:rPr>
          <w:color w:val="1D1D1B"/>
          <w:sz w:val="20"/>
        </w:rPr>
        <w:t>and</w:t>
      </w:r>
      <w:r>
        <w:rPr>
          <w:color w:val="1D1D1B"/>
          <w:spacing w:val="3"/>
          <w:sz w:val="20"/>
        </w:rPr>
        <w:t xml:space="preserve"> </w:t>
      </w:r>
      <w:r>
        <w:rPr>
          <w:color w:val="1D1D1B"/>
          <w:sz w:val="20"/>
        </w:rPr>
        <w:t>Amulets,”</w:t>
      </w:r>
      <w:r>
        <w:rPr>
          <w:color w:val="1D1D1B"/>
          <w:spacing w:val="13"/>
          <w:sz w:val="20"/>
        </w:rPr>
        <w:t xml:space="preserve"> </w:t>
      </w:r>
      <w:r>
        <w:rPr>
          <w:color w:val="1D1D1B"/>
          <w:sz w:val="20"/>
        </w:rPr>
        <w:t>in</w:t>
      </w:r>
      <w:r>
        <w:rPr>
          <w:color w:val="1D1D1B"/>
          <w:spacing w:val="16"/>
          <w:sz w:val="20"/>
        </w:rPr>
        <w:t xml:space="preserve"> </w:t>
      </w:r>
      <w:r>
        <w:rPr>
          <w:i/>
          <w:color w:val="1D1D1B"/>
          <w:spacing w:val="-4"/>
          <w:sz w:val="20"/>
        </w:rPr>
        <w:t>Oral</w:t>
      </w:r>
    </w:p>
    <w:p>
      <w:pPr>
        <w:jc w:val="both"/>
        <w:rPr>
          <w:sz w:val="20"/>
        </w:rPr>
        <w:sectPr>
          <w:pgSz w:w="8400" w:h="11910"/>
          <w:pgMar w:top="940" w:right="720" w:bottom="280" w:left="740" w:header="758" w:footer="0" w:gutter="0"/>
          <w:cols w:space="708" w:num="1"/>
        </w:sectPr>
      </w:pPr>
    </w:p>
    <w:p>
      <w:pPr>
        <w:pStyle w:val="7"/>
        <w:rPr>
          <w:i/>
          <w:sz w:val="13"/>
        </w:rPr>
      </w:pPr>
    </w:p>
    <w:p>
      <w:pPr>
        <w:spacing w:before="92" w:line="249" w:lineRule="auto"/>
        <w:ind w:left="507" w:right="237"/>
        <w:jc w:val="both"/>
        <w:rPr>
          <w:sz w:val="20"/>
        </w:rPr>
      </w:pPr>
      <w:r>
        <w:rPr>
          <w:i/>
          <w:color w:val="1D1D1B"/>
          <w:sz w:val="20"/>
        </w:rPr>
        <w:t>Charms</w:t>
      </w:r>
      <w:r>
        <w:rPr>
          <w:i/>
          <w:color w:val="1D1D1B"/>
          <w:spacing w:val="-6"/>
          <w:sz w:val="20"/>
        </w:rPr>
        <w:t xml:space="preserve"> </w:t>
      </w:r>
      <w:r>
        <w:rPr>
          <w:i/>
          <w:color w:val="1D1D1B"/>
          <w:sz w:val="20"/>
        </w:rPr>
        <w:t>in</w:t>
      </w:r>
      <w:r>
        <w:rPr>
          <w:i/>
          <w:color w:val="1D1D1B"/>
          <w:spacing w:val="-6"/>
          <w:sz w:val="20"/>
        </w:rPr>
        <w:t xml:space="preserve"> </w:t>
      </w:r>
      <w:r>
        <w:rPr>
          <w:i/>
          <w:color w:val="1D1D1B"/>
          <w:sz w:val="20"/>
        </w:rPr>
        <w:t>Structural</w:t>
      </w:r>
      <w:r>
        <w:rPr>
          <w:i/>
          <w:color w:val="1D1D1B"/>
          <w:spacing w:val="-6"/>
          <w:sz w:val="20"/>
        </w:rPr>
        <w:t xml:space="preserve"> </w:t>
      </w:r>
      <w:r>
        <w:rPr>
          <w:i/>
          <w:color w:val="1D1D1B"/>
          <w:sz w:val="20"/>
        </w:rPr>
        <w:t>and</w:t>
      </w:r>
      <w:r>
        <w:rPr>
          <w:i/>
          <w:color w:val="1D1D1B"/>
          <w:spacing w:val="-6"/>
          <w:sz w:val="20"/>
        </w:rPr>
        <w:t xml:space="preserve"> </w:t>
      </w:r>
      <w:r>
        <w:rPr>
          <w:i/>
          <w:color w:val="1D1D1B"/>
          <w:sz w:val="20"/>
        </w:rPr>
        <w:t>Comparative</w:t>
      </w:r>
      <w:r>
        <w:rPr>
          <w:i/>
          <w:color w:val="1D1D1B"/>
          <w:spacing w:val="-6"/>
          <w:sz w:val="20"/>
        </w:rPr>
        <w:t xml:space="preserve"> </w:t>
      </w:r>
      <w:r>
        <w:rPr>
          <w:i/>
          <w:color w:val="1D1D1B"/>
          <w:sz w:val="20"/>
        </w:rPr>
        <w:t>Light:</w:t>
      </w:r>
      <w:r>
        <w:rPr>
          <w:i/>
          <w:color w:val="1D1D1B"/>
          <w:spacing w:val="-6"/>
          <w:sz w:val="20"/>
        </w:rPr>
        <w:t xml:space="preserve"> </w:t>
      </w:r>
      <w:r>
        <w:rPr>
          <w:i/>
          <w:color w:val="1D1D1B"/>
          <w:sz w:val="20"/>
        </w:rPr>
        <w:t>Proceedings</w:t>
      </w:r>
      <w:r>
        <w:rPr>
          <w:i/>
          <w:color w:val="1D1D1B"/>
          <w:spacing w:val="-6"/>
          <w:sz w:val="20"/>
        </w:rPr>
        <w:t xml:space="preserve"> </w:t>
      </w:r>
      <w:r>
        <w:rPr>
          <w:i/>
          <w:color w:val="1D1D1B"/>
          <w:sz w:val="20"/>
        </w:rPr>
        <w:t>of</w:t>
      </w:r>
      <w:r>
        <w:rPr>
          <w:i/>
          <w:color w:val="1D1D1B"/>
          <w:spacing w:val="-6"/>
          <w:sz w:val="20"/>
        </w:rPr>
        <w:t xml:space="preserve"> </w:t>
      </w:r>
      <w:r>
        <w:rPr>
          <w:i/>
          <w:color w:val="1D1D1B"/>
          <w:sz w:val="20"/>
        </w:rPr>
        <w:t>the</w:t>
      </w:r>
      <w:r>
        <w:rPr>
          <w:i/>
          <w:color w:val="1D1D1B"/>
          <w:spacing w:val="-6"/>
          <w:sz w:val="20"/>
        </w:rPr>
        <w:t xml:space="preserve"> </w:t>
      </w:r>
      <w:r>
        <w:rPr>
          <w:i/>
          <w:color w:val="1D1D1B"/>
          <w:sz w:val="20"/>
        </w:rPr>
        <w:t xml:space="preserve">Conference of the International Society for Folk Narrative Research Committee on Charms, Charmers and Charming. </w:t>
      </w:r>
      <w:r>
        <w:rPr>
          <w:color w:val="1D1D1B"/>
          <w:sz w:val="20"/>
        </w:rPr>
        <w:t>Moscow: Russian State University for</w:t>
      </w:r>
      <w:r>
        <w:rPr>
          <w:color w:val="1D1D1B"/>
          <w:spacing w:val="80"/>
          <w:sz w:val="20"/>
        </w:rPr>
        <w:t xml:space="preserve"> </w:t>
      </w:r>
      <w:r>
        <w:rPr>
          <w:color w:val="1D1D1B"/>
          <w:sz w:val="20"/>
        </w:rPr>
        <w:t>the Humanities.</w:t>
      </w:r>
    </w:p>
    <w:p>
      <w:pPr>
        <w:spacing w:before="83" w:line="249" w:lineRule="auto"/>
        <w:ind w:left="507" w:right="241" w:hanging="284"/>
        <w:jc w:val="both"/>
        <w:rPr>
          <w:sz w:val="20"/>
        </w:rPr>
      </w:pPr>
      <w:r>
        <w:rPr>
          <w:color w:val="1D1D1B"/>
          <w:sz w:val="20"/>
        </w:rPr>
        <w:t xml:space="preserve">Van Hecke, Pierre 2013. “Constituent Order in </w:t>
      </w:r>
      <w:r>
        <w:rPr>
          <w:i/>
          <w:color w:val="1D1D1B"/>
          <w:sz w:val="20"/>
        </w:rPr>
        <w:t xml:space="preserve">HYH </w:t>
      </w:r>
      <w:r>
        <w:rPr>
          <w:color w:val="1D1D1B"/>
          <w:sz w:val="20"/>
        </w:rPr>
        <w:t xml:space="preserve">Clauses in the Hebrew of the Dead Sea Scrolls,” in Steven Ellis Fassberg, Mosheh Bar-Asher, and Ruth Clements eds. </w:t>
      </w:r>
      <w:r>
        <w:rPr>
          <w:i/>
          <w:color w:val="1D1D1B"/>
          <w:sz w:val="20"/>
        </w:rPr>
        <w:t>Hebrew in the Second Temple Period: The Hebrew of</w:t>
      </w:r>
      <w:r>
        <w:rPr>
          <w:i/>
          <w:color w:val="1D1D1B"/>
          <w:spacing w:val="40"/>
          <w:sz w:val="20"/>
        </w:rPr>
        <w:t xml:space="preserve"> </w:t>
      </w:r>
      <w:r>
        <w:rPr>
          <w:i/>
          <w:color w:val="1D1D1B"/>
          <w:sz w:val="20"/>
        </w:rPr>
        <w:t>the Dead Sea Scrolls and of Other Contemporary Sources</w:t>
      </w:r>
      <w:r>
        <w:rPr>
          <w:color w:val="1D1D1B"/>
          <w:sz w:val="20"/>
        </w:rPr>
        <w:t>. Studies on the Texts of the Desert of Judah 108. International Symposium on the Hebrew</w:t>
      </w:r>
      <w:r>
        <w:rPr>
          <w:color w:val="1D1D1B"/>
          <w:spacing w:val="80"/>
          <w:sz w:val="20"/>
        </w:rPr>
        <w:t xml:space="preserve"> </w:t>
      </w:r>
      <w:r>
        <w:rPr>
          <w:color w:val="1D1D1B"/>
          <w:sz w:val="20"/>
        </w:rPr>
        <w:t>of the Dead Sea Scrolls and Ben Sira. Leiden: Brill, 83-104.</w:t>
      </w:r>
    </w:p>
    <w:p>
      <w:pPr>
        <w:spacing w:before="85" w:line="249" w:lineRule="auto"/>
        <w:ind w:left="507" w:right="241" w:hanging="284"/>
        <w:jc w:val="both"/>
        <w:rPr>
          <w:sz w:val="20"/>
        </w:rPr>
      </w:pPr>
      <w:r>
        <w:rPr>
          <w:color w:val="1D1D1B"/>
          <w:sz w:val="20"/>
        </w:rPr>
        <w:t>Veijola, Timo 1996. “Bundestheologische Redaktion im Deuteronomium,“ in Timo</w:t>
      </w:r>
      <w:r>
        <w:rPr>
          <w:color w:val="1D1D1B"/>
          <w:spacing w:val="-6"/>
          <w:sz w:val="20"/>
        </w:rPr>
        <w:t xml:space="preserve"> </w:t>
      </w:r>
      <w:r>
        <w:rPr>
          <w:color w:val="1D1D1B"/>
          <w:sz w:val="20"/>
        </w:rPr>
        <w:t>Veijola,</w:t>
      </w:r>
      <w:r>
        <w:rPr>
          <w:color w:val="1D1D1B"/>
          <w:spacing w:val="-2"/>
          <w:sz w:val="20"/>
        </w:rPr>
        <w:t xml:space="preserve"> </w:t>
      </w:r>
      <w:r>
        <w:rPr>
          <w:color w:val="1D1D1B"/>
          <w:sz w:val="20"/>
        </w:rPr>
        <w:t>ed.</w:t>
      </w:r>
      <w:r>
        <w:rPr>
          <w:color w:val="1D1D1B"/>
          <w:spacing w:val="-3"/>
          <w:sz w:val="20"/>
        </w:rPr>
        <w:t xml:space="preserve"> </w:t>
      </w:r>
      <w:r>
        <w:rPr>
          <w:i/>
          <w:color w:val="1D1D1B"/>
          <w:sz w:val="20"/>
        </w:rPr>
        <w:t>Deuteronomium</w:t>
      </w:r>
      <w:r>
        <w:rPr>
          <w:i/>
          <w:color w:val="1D1D1B"/>
          <w:spacing w:val="-2"/>
          <w:sz w:val="20"/>
        </w:rPr>
        <w:t xml:space="preserve"> </w:t>
      </w:r>
      <w:r>
        <w:rPr>
          <w:i/>
          <w:color w:val="1D1D1B"/>
          <w:sz w:val="20"/>
        </w:rPr>
        <w:t>und</w:t>
      </w:r>
      <w:r>
        <w:rPr>
          <w:i/>
          <w:color w:val="1D1D1B"/>
          <w:spacing w:val="-2"/>
          <w:sz w:val="20"/>
        </w:rPr>
        <w:t xml:space="preserve"> </w:t>
      </w:r>
      <w:r>
        <w:rPr>
          <w:i/>
          <w:color w:val="1D1D1B"/>
          <w:sz w:val="20"/>
        </w:rPr>
        <w:t>seine</w:t>
      </w:r>
      <w:r>
        <w:rPr>
          <w:i/>
          <w:color w:val="1D1D1B"/>
          <w:spacing w:val="-2"/>
          <w:sz w:val="20"/>
        </w:rPr>
        <w:t xml:space="preserve"> </w:t>
      </w:r>
      <w:r>
        <w:rPr>
          <w:i/>
          <w:color w:val="1D1D1B"/>
          <w:sz w:val="20"/>
        </w:rPr>
        <w:t>Querbeziehungen</w:t>
      </w:r>
      <w:r>
        <w:rPr>
          <w:color w:val="1D1D1B"/>
          <w:sz w:val="20"/>
        </w:rPr>
        <w:t>.</w:t>
      </w:r>
      <w:r>
        <w:rPr>
          <w:color w:val="1D1D1B"/>
          <w:spacing w:val="-2"/>
          <w:sz w:val="20"/>
        </w:rPr>
        <w:t xml:space="preserve"> </w:t>
      </w:r>
      <w:r>
        <w:rPr>
          <w:color w:val="1D1D1B"/>
          <w:sz w:val="20"/>
        </w:rPr>
        <w:t>Schriften</w:t>
      </w:r>
      <w:r>
        <w:rPr>
          <w:color w:val="1D1D1B"/>
          <w:spacing w:val="-3"/>
          <w:sz w:val="20"/>
        </w:rPr>
        <w:t xml:space="preserve"> </w:t>
      </w:r>
      <w:r>
        <w:rPr>
          <w:color w:val="1D1D1B"/>
          <w:sz w:val="20"/>
        </w:rPr>
        <w:t xml:space="preserve">der Finnischen exegetischen Gesellschaft 62. Göttingen: Vandenhoeck &amp; </w:t>
      </w:r>
      <w:r>
        <w:rPr>
          <w:color w:val="1D1D1B"/>
          <w:spacing w:val="-2"/>
          <w:sz w:val="20"/>
        </w:rPr>
        <w:t>Ruprecht.</w:t>
      </w:r>
    </w:p>
    <w:p>
      <w:pPr>
        <w:spacing w:before="83" w:line="249" w:lineRule="auto"/>
        <w:ind w:left="507" w:right="240" w:hanging="284"/>
        <w:jc w:val="both"/>
        <w:rPr>
          <w:sz w:val="20"/>
        </w:rPr>
      </w:pPr>
      <w:r>
        <w:rPr>
          <w:color w:val="1D1D1B"/>
          <w:sz w:val="20"/>
        </w:rPr>
        <w:t xml:space="preserve">Wyatt, Gary 1994. </w:t>
      </w:r>
      <w:r>
        <w:rPr>
          <w:i/>
          <w:color w:val="1D1D1B"/>
          <w:sz w:val="20"/>
        </w:rPr>
        <w:t>Spirit Faces: Contemporary Native American Masks from</w:t>
      </w:r>
      <w:r>
        <w:rPr>
          <w:i/>
          <w:color w:val="1D1D1B"/>
          <w:spacing w:val="80"/>
          <w:sz w:val="20"/>
        </w:rPr>
        <w:t xml:space="preserve"> </w:t>
      </w:r>
      <w:r>
        <w:rPr>
          <w:i/>
          <w:color w:val="1D1D1B"/>
          <w:sz w:val="20"/>
        </w:rPr>
        <w:t>the Northwest Coast</w:t>
      </w:r>
      <w:r>
        <w:rPr>
          <w:color w:val="1D1D1B"/>
          <w:sz w:val="20"/>
        </w:rPr>
        <w:t>. Vancouver, BC: Douglas &amp; McIntyre.</w:t>
      </w:r>
    </w:p>
    <w:p>
      <w:pPr>
        <w:spacing w:line="249" w:lineRule="auto"/>
        <w:jc w:val="both"/>
        <w:rPr>
          <w:sz w:val="20"/>
        </w:rPr>
        <w:sectPr>
          <w:pgSz w:w="8400" w:h="11910"/>
          <w:pgMar w:top="940" w:right="720" w:bottom="280" w:left="740" w:header="758" w:footer="0" w:gutter="0"/>
          <w:cols w:space="708" w:num="1"/>
        </w:sectPr>
      </w:pPr>
    </w:p>
    <w:p>
      <w:pPr>
        <w:pStyle w:val="7"/>
        <w:spacing w:before="11"/>
        <w:rPr>
          <w:sz w:val="10"/>
        </w:rPr>
      </w:pPr>
    </w:p>
    <w:p>
      <w:pPr>
        <w:pStyle w:val="3"/>
        <w:spacing w:before="86" w:line="249" w:lineRule="auto"/>
        <w:ind w:right="243"/>
      </w:pPr>
      <w:r>
        <w:rPr>
          <w:color w:val="040407"/>
        </w:rPr>
        <w:t xml:space="preserve">A Myth with a History: the “Baal Cycle” from </w:t>
      </w:r>
      <w:r>
        <w:rPr>
          <w:color w:val="040407"/>
          <w:spacing w:val="-2"/>
        </w:rPr>
        <w:t>Ugarit</w:t>
      </w:r>
    </w:p>
    <w:p>
      <w:pPr>
        <w:pStyle w:val="4"/>
        <w:spacing w:before="182"/>
        <w:ind w:left="223"/>
        <w:jc w:val="left"/>
      </w:pPr>
      <w:r>
        <w:rPr>
          <w:color w:val="1D1D1B"/>
        </w:rPr>
        <w:t>N.</w:t>
      </w:r>
      <w:r>
        <w:rPr>
          <w:color w:val="1D1D1B"/>
          <w:spacing w:val="-6"/>
        </w:rPr>
        <w:t xml:space="preserve"> </w:t>
      </w:r>
      <w:r>
        <w:rPr>
          <w:color w:val="1D1D1B"/>
          <w:spacing w:val="-2"/>
        </w:rPr>
        <w:t>WYATT</w:t>
      </w:r>
    </w:p>
    <w:p>
      <w:pPr>
        <w:spacing w:before="201" w:line="249" w:lineRule="auto"/>
        <w:ind w:left="223" w:right="239"/>
        <w:jc w:val="both"/>
        <w:rPr>
          <w:i/>
          <w:sz w:val="20"/>
        </w:rPr>
      </w:pPr>
      <w:r>
        <w:rPr>
          <w:color w:val="1D1D1B"/>
          <w:sz w:val="20"/>
        </w:rPr>
        <w:t>a</w:t>
      </w:r>
      <w:r>
        <w:rPr>
          <w:color w:val="1D1D1B"/>
          <w:sz w:val="14"/>
        </w:rPr>
        <w:t>bSTraCT</w:t>
      </w:r>
      <w:r>
        <w:rPr>
          <w:b/>
          <w:color w:val="1D1D1B"/>
          <w:sz w:val="20"/>
        </w:rPr>
        <w:t>.</w:t>
      </w:r>
      <w:r>
        <w:rPr>
          <w:b/>
          <w:color w:val="1D1D1B"/>
          <w:spacing w:val="40"/>
          <w:sz w:val="20"/>
        </w:rPr>
        <w:t xml:space="preserve"> </w:t>
      </w:r>
      <w:r>
        <w:rPr>
          <w:i/>
          <w:color w:val="1D1D1B"/>
          <w:sz w:val="20"/>
        </w:rPr>
        <w:t>Developing an earlier article (Wyatt 2017a), this discussion provides additional evidence for the theory that the so-called Baal Cycle of myths from Ugarit,</w:t>
      </w:r>
      <w:r>
        <w:rPr>
          <w:i/>
          <w:color w:val="1D1D1B"/>
          <w:spacing w:val="-7"/>
          <w:sz w:val="20"/>
        </w:rPr>
        <w:t xml:space="preserve"> </w:t>
      </w:r>
      <w:r>
        <w:rPr>
          <w:i/>
          <w:color w:val="1D1D1B"/>
          <w:sz w:val="20"/>
        </w:rPr>
        <w:t>which</w:t>
      </w:r>
      <w:r>
        <w:rPr>
          <w:i/>
          <w:color w:val="1D1D1B"/>
          <w:spacing w:val="-7"/>
          <w:sz w:val="20"/>
        </w:rPr>
        <w:t xml:space="preserve"> </w:t>
      </w:r>
      <w:r>
        <w:rPr>
          <w:i/>
          <w:color w:val="1D1D1B"/>
          <w:sz w:val="20"/>
        </w:rPr>
        <w:t>can</w:t>
      </w:r>
      <w:r>
        <w:rPr>
          <w:i/>
          <w:color w:val="1D1D1B"/>
          <w:spacing w:val="-7"/>
          <w:sz w:val="20"/>
        </w:rPr>
        <w:t xml:space="preserve"> </w:t>
      </w:r>
      <w:r>
        <w:rPr>
          <w:i/>
          <w:color w:val="1D1D1B"/>
          <w:sz w:val="20"/>
        </w:rPr>
        <w:t>be</w:t>
      </w:r>
      <w:r>
        <w:rPr>
          <w:i/>
          <w:color w:val="1D1D1B"/>
          <w:spacing w:val="-7"/>
          <w:sz w:val="20"/>
        </w:rPr>
        <w:t xml:space="preserve"> </w:t>
      </w:r>
      <w:r>
        <w:rPr>
          <w:i/>
          <w:color w:val="1D1D1B"/>
          <w:sz w:val="20"/>
        </w:rPr>
        <w:t>dated</w:t>
      </w:r>
      <w:r>
        <w:rPr>
          <w:i/>
          <w:color w:val="1D1D1B"/>
          <w:spacing w:val="-7"/>
          <w:sz w:val="20"/>
        </w:rPr>
        <w:t xml:space="preserve"> </w:t>
      </w:r>
      <w:r>
        <w:rPr>
          <w:i/>
          <w:color w:val="1D1D1B"/>
          <w:sz w:val="20"/>
        </w:rPr>
        <w:t>to</w:t>
      </w:r>
      <w:r>
        <w:rPr>
          <w:i/>
          <w:color w:val="1D1D1B"/>
          <w:spacing w:val="-7"/>
          <w:sz w:val="20"/>
        </w:rPr>
        <w:t xml:space="preserve"> </w:t>
      </w:r>
      <w:r>
        <w:rPr>
          <w:i/>
          <w:color w:val="1D1D1B"/>
          <w:sz w:val="20"/>
        </w:rPr>
        <w:t>ca</w:t>
      </w:r>
      <w:r>
        <w:rPr>
          <w:i/>
          <w:color w:val="1D1D1B"/>
          <w:spacing w:val="-7"/>
          <w:sz w:val="20"/>
        </w:rPr>
        <w:t xml:space="preserve"> </w:t>
      </w:r>
      <w:r>
        <w:rPr>
          <w:i/>
          <w:color w:val="1D1D1B"/>
          <w:sz w:val="20"/>
        </w:rPr>
        <w:t>1210</w:t>
      </w:r>
      <w:r>
        <w:rPr>
          <w:i/>
          <w:color w:val="1D1D1B"/>
          <w:spacing w:val="-7"/>
          <w:sz w:val="20"/>
        </w:rPr>
        <w:t xml:space="preserve"> </w:t>
      </w:r>
      <w:r>
        <w:rPr>
          <w:i/>
          <w:color w:val="1D1D1B"/>
          <w:sz w:val="14"/>
        </w:rPr>
        <w:t>bce</w:t>
      </w:r>
      <w:r>
        <w:rPr>
          <w:i/>
          <w:color w:val="1D1D1B"/>
          <w:sz w:val="20"/>
        </w:rPr>
        <w:t>,</w:t>
      </w:r>
      <w:r>
        <w:rPr>
          <w:i/>
          <w:color w:val="1D1D1B"/>
          <w:spacing w:val="-7"/>
          <w:sz w:val="20"/>
        </w:rPr>
        <w:t xml:space="preserve"> </w:t>
      </w:r>
      <w:r>
        <w:rPr>
          <w:i/>
          <w:color w:val="1D1D1B"/>
          <w:sz w:val="20"/>
        </w:rPr>
        <w:t>is</w:t>
      </w:r>
      <w:r>
        <w:rPr>
          <w:i/>
          <w:color w:val="1D1D1B"/>
          <w:spacing w:val="-7"/>
          <w:sz w:val="20"/>
        </w:rPr>
        <w:t xml:space="preserve"> </w:t>
      </w:r>
      <w:r>
        <w:rPr>
          <w:i/>
          <w:color w:val="1D1D1B"/>
          <w:sz w:val="20"/>
        </w:rPr>
        <w:t>a</w:t>
      </w:r>
      <w:r>
        <w:rPr>
          <w:i/>
          <w:color w:val="1D1D1B"/>
          <w:spacing w:val="-7"/>
          <w:sz w:val="20"/>
        </w:rPr>
        <w:t xml:space="preserve"> </w:t>
      </w:r>
      <w:r>
        <w:rPr>
          <w:i/>
          <w:color w:val="1D1D1B"/>
          <w:sz w:val="20"/>
        </w:rPr>
        <w:t>poetic</w:t>
      </w:r>
      <w:r>
        <w:rPr>
          <w:i/>
          <w:color w:val="1D1D1B"/>
          <w:spacing w:val="-7"/>
          <w:sz w:val="20"/>
        </w:rPr>
        <w:t xml:space="preserve"> </w:t>
      </w:r>
      <w:r>
        <w:rPr>
          <w:i/>
          <w:color w:val="1D1D1B"/>
          <w:sz w:val="20"/>
        </w:rPr>
        <w:t>account</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a</w:t>
      </w:r>
      <w:r>
        <w:rPr>
          <w:i/>
          <w:color w:val="1D1D1B"/>
          <w:spacing w:val="-7"/>
          <w:sz w:val="20"/>
        </w:rPr>
        <w:t xml:space="preserve"> </w:t>
      </w:r>
      <w:r>
        <w:rPr>
          <w:i/>
          <w:color w:val="1D1D1B"/>
          <w:sz w:val="20"/>
        </w:rPr>
        <w:t>tsunami,</w:t>
      </w:r>
      <w:r>
        <w:rPr>
          <w:i/>
          <w:color w:val="1D1D1B"/>
          <w:spacing w:val="-7"/>
          <w:sz w:val="20"/>
        </w:rPr>
        <w:t xml:space="preserve"> </w:t>
      </w:r>
      <w:r>
        <w:rPr>
          <w:i/>
          <w:color w:val="1D1D1B"/>
          <w:sz w:val="20"/>
        </w:rPr>
        <w:t xml:space="preserve">which caused the destruction of the temple of Baal in Ugarit in ca 1250 </w:t>
      </w:r>
      <w:r>
        <w:rPr>
          <w:i/>
          <w:color w:val="1D1D1B"/>
          <w:sz w:val="14"/>
        </w:rPr>
        <w:t>bce</w:t>
      </w:r>
      <w:r>
        <w:rPr>
          <w:i/>
          <w:color w:val="1D1D1B"/>
          <w:sz w:val="20"/>
        </w:rPr>
        <w:t>, and of the subsequent reconstruction and reinauguration of the temple cult. The tsunami and its aftermath is the theme of the combat between Baal, the storm god and patron of the city, and Yam, the sea god.</w:t>
      </w:r>
      <w:r>
        <w:rPr>
          <w:i/>
          <w:color w:val="1D1D1B"/>
          <w:spacing w:val="40"/>
          <w:sz w:val="20"/>
        </w:rPr>
        <w:t xml:space="preserve"> </w:t>
      </w:r>
      <w:r>
        <w:rPr>
          <w:i/>
          <w:color w:val="1D1D1B"/>
          <w:sz w:val="20"/>
        </w:rPr>
        <w:t xml:space="preserve">During the course of composition the </w:t>
      </w:r>
      <w:r>
        <w:rPr>
          <w:i/>
          <w:color w:val="1D1D1B"/>
          <w:w w:val="110"/>
          <w:sz w:val="20"/>
        </w:rPr>
        <w:t xml:space="preserve">reigning king, Niqmaddu IV, died in 1210. This was the occasion for the </w:t>
      </w:r>
      <w:r>
        <w:rPr>
          <w:i/>
          <w:color w:val="1D1D1B"/>
          <w:spacing w:val="-2"/>
          <w:sz w:val="20"/>
        </w:rPr>
        <w:t>composition</w:t>
      </w:r>
      <w:r>
        <w:rPr>
          <w:i/>
          <w:color w:val="1D1D1B"/>
          <w:spacing w:val="-5"/>
          <w:sz w:val="20"/>
        </w:rPr>
        <w:t xml:space="preserve"> </w:t>
      </w:r>
      <w:r>
        <w:rPr>
          <w:i/>
          <w:color w:val="1D1D1B"/>
          <w:spacing w:val="-2"/>
          <w:sz w:val="20"/>
        </w:rPr>
        <w:t>of</w:t>
      </w:r>
      <w:r>
        <w:rPr>
          <w:i/>
          <w:color w:val="1D1D1B"/>
          <w:spacing w:val="-5"/>
          <w:sz w:val="20"/>
        </w:rPr>
        <w:t xml:space="preserve"> </w:t>
      </w:r>
      <w:r>
        <w:rPr>
          <w:i/>
          <w:color w:val="1D1D1B"/>
          <w:spacing w:val="-2"/>
          <w:sz w:val="20"/>
        </w:rPr>
        <w:t>the</w:t>
      </w:r>
      <w:r>
        <w:rPr>
          <w:i/>
          <w:color w:val="1D1D1B"/>
          <w:spacing w:val="-4"/>
          <w:sz w:val="20"/>
        </w:rPr>
        <w:t xml:space="preserve"> </w:t>
      </w:r>
      <w:r>
        <w:rPr>
          <w:i/>
          <w:color w:val="1D1D1B"/>
          <w:spacing w:val="-2"/>
          <w:sz w:val="20"/>
        </w:rPr>
        <w:t>final</w:t>
      </w:r>
      <w:r>
        <w:rPr>
          <w:i/>
          <w:color w:val="1D1D1B"/>
          <w:spacing w:val="-5"/>
          <w:sz w:val="20"/>
        </w:rPr>
        <w:t xml:space="preserve"> </w:t>
      </w:r>
      <w:r>
        <w:rPr>
          <w:i/>
          <w:color w:val="1D1D1B"/>
          <w:spacing w:val="-2"/>
          <w:sz w:val="20"/>
        </w:rPr>
        <w:t>episodes</w:t>
      </w:r>
      <w:r>
        <w:rPr>
          <w:i/>
          <w:color w:val="1D1D1B"/>
          <w:spacing w:val="-4"/>
          <w:sz w:val="20"/>
        </w:rPr>
        <w:t xml:space="preserve"> </w:t>
      </w:r>
      <w:r>
        <w:rPr>
          <w:i/>
          <w:color w:val="1D1D1B"/>
          <w:spacing w:val="-2"/>
          <w:sz w:val="20"/>
        </w:rPr>
        <w:t>of</w:t>
      </w:r>
      <w:r>
        <w:rPr>
          <w:i/>
          <w:color w:val="1D1D1B"/>
          <w:spacing w:val="-5"/>
          <w:sz w:val="20"/>
        </w:rPr>
        <w:t xml:space="preserve"> </w:t>
      </w:r>
      <w:r>
        <w:rPr>
          <w:i/>
          <w:color w:val="1D1D1B"/>
          <w:spacing w:val="-2"/>
          <w:sz w:val="20"/>
        </w:rPr>
        <w:t>the</w:t>
      </w:r>
      <w:r>
        <w:rPr>
          <w:i/>
          <w:color w:val="1D1D1B"/>
          <w:spacing w:val="-5"/>
          <w:sz w:val="20"/>
        </w:rPr>
        <w:t xml:space="preserve"> </w:t>
      </w:r>
      <w:r>
        <w:rPr>
          <w:i/>
          <w:color w:val="1D1D1B"/>
          <w:spacing w:val="-2"/>
          <w:sz w:val="20"/>
        </w:rPr>
        <w:t>Cycle,</w:t>
      </w:r>
      <w:r>
        <w:rPr>
          <w:i/>
          <w:color w:val="1D1D1B"/>
          <w:spacing w:val="-5"/>
          <w:sz w:val="20"/>
        </w:rPr>
        <w:t xml:space="preserve"> </w:t>
      </w:r>
      <w:r>
        <w:rPr>
          <w:i/>
          <w:color w:val="1D1D1B"/>
          <w:spacing w:val="-2"/>
          <w:sz w:val="20"/>
        </w:rPr>
        <w:t>Baal’s</w:t>
      </w:r>
      <w:r>
        <w:rPr>
          <w:i/>
          <w:color w:val="1D1D1B"/>
          <w:spacing w:val="-5"/>
          <w:sz w:val="20"/>
        </w:rPr>
        <w:t xml:space="preserve"> </w:t>
      </w:r>
      <w:r>
        <w:rPr>
          <w:i/>
          <w:color w:val="1D1D1B"/>
          <w:spacing w:val="-2"/>
          <w:sz w:val="20"/>
        </w:rPr>
        <w:t>encounter</w:t>
      </w:r>
      <w:r>
        <w:rPr>
          <w:i/>
          <w:color w:val="1D1D1B"/>
          <w:spacing w:val="-5"/>
          <w:sz w:val="20"/>
        </w:rPr>
        <w:t xml:space="preserve"> </w:t>
      </w:r>
      <w:r>
        <w:rPr>
          <w:i/>
          <w:color w:val="1D1D1B"/>
          <w:spacing w:val="-2"/>
          <w:sz w:val="20"/>
        </w:rPr>
        <w:t>with,</w:t>
      </w:r>
      <w:r>
        <w:rPr>
          <w:i/>
          <w:color w:val="1D1D1B"/>
          <w:spacing w:val="-5"/>
          <w:sz w:val="20"/>
        </w:rPr>
        <w:t xml:space="preserve"> </w:t>
      </w:r>
      <w:r>
        <w:rPr>
          <w:i/>
          <w:color w:val="1D1D1B"/>
          <w:spacing w:val="-2"/>
          <w:sz w:val="20"/>
        </w:rPr>
        <w:t>and</w:t>
      </w:r>
      <w:r>
        <w:rPr>
          <w:i/>
          <w:color w:val="1D1D1B"/>
          <w:spacing w:val="-5"/>
          <w:sz w:val="20"/>
        </w:rPr>
        <w:t xml:space="preserve"> </w:t>
      </w:r>
      <w:r>
        <w:rPr>
          <w:i/>
          <w:color w:val="1D1D1B"/>
          <w:spacing w:val="-2"/>
          <w:sz w:val="20"/>
        </w:rPr>
        <w:t xml:space="preserve">eventual </w:t>
      </w:r>
      <w:r>
        <w:rPr>
          <w:i/>
          <w:color w:val="1D1D1B"/>
          <w:sz w:val="20"/>
        </w:rPr>
        <w:t>triumph over, Mot, the god of death.</w:t>
      </w:r>
    </w:p>
    <w:p>
      <w:pPr>
        <w:pStyle w:val="7"/>
        <w:spacing w:before="6"/>
        <w:rPr>
          <w:i/>
          <w:sz w:val="18"/>
        </w:rPr>
      </w:pPr>
    </w:p>
    <w:p>
      <w:pPr>
        <w:spacing w:before="1" w:line="249" w:lineRule="auto"/>
        <w:ind w:left="223" w:right="240"/>
        <w:jc w:val="both"/>
        <w:rPr>
          <w:i/>
        </w:rPr>
      </w:pPr>
      <w:r>
        <w:rPr>
          <w:color w:val="1D1D1B"/>
          <w:spacing w:val="11"/>
          <w:w w:val="82"/>
        </w:rPr>
        <w:t>K</w:t>
      </w:r>
      <w:r>
        <w:rPr>
          <w:color w:val="1D1D1B"/>
          <w:spacing w:val="11"/>
          <w:w w:val="123"/>
          <w:sz w:val="15"/>
        </w:rPr>
        <w:t>e</w:t>
      </w:r>
      <w:r>
        <w:rPr>
          <w:color w:val="1D1D1B"/>
          <w:spacing w:val="11"/>
          <w:w w:val="130"/>
          <w:sz w:val="15"/>
        </w:rPr>
        <w:t>y</w:t>
      </w:r>
      <w:r>
        <w:rPr>
          <w:color w:val="1D1D1B"/>
          <w:spacing w:val="11"/>
          <w:w w:val="84"/>
          <w:sz w:val="15"/>
        </w:rPr>
        <w:t>WO</w:t>
      </w:r>
      <w:r>
        <w:rPr>
          <w:color w:val="1D1D1B"/>
          <w:spacing w:val="11"/>
          <w:w w:val="187"/>
          <w:sz w:val="15"/>
        </w:rPr>
        <w:t>r</w:t>
      </w:r>
      <w:r>
        <w:rPr>
          <w:color w:val="1D1D1B"/>
          <w:spacing w:val="11"/>
          <w:w w:val="130"/>
          <w:sz w:val="15"/>
        </w:rPr>
        <w:t>d</w:t>
      </w:r>
      <w:r>
        <w:rPr>
          <w:color w:val="1D1D1B"/>
          <w:spacing w:val="10"/>
          <w:w w:val="84"/>
          <w:sz w:val="15"/>
        </w:rPr>
        <w:t>S</w:t>
      </w:r>
      <w:r>
        <w:rPr>
          <w:b/>
          <w:color w:val="1D1D1B"/>
          <w:w w:val="82"/>
        </w:rPr>
        <w:t>:</w:t>
      </w:r>
      <w:r>
        <w:rPr>
          <w:b/>
          <w:color w:val="1D1D1B"/>
          <w:spacing w:val="9"/>
          <w:w w:val="109"/>
        </w:rPr>
        <w:t xml:space="preserve"> </w:t>
      </w:r>
      <w:r>
        <w:rPr>
          <w:i/>
          <w:color w:val="1D1D1B"/>
        </w:rPr>
        <w:t>Ammurapi, Baal Cycle, Chaoskampf, Earthquake, Ilimilku, Myth, Niqmaddu IV, Tsunami, Ugarit</w:t>
      </w:r>
    </w:p>
    <w:p>
      <w:pPr>
        <w:spacing w:line="249" w:lineRule="auto"/>
        <w:jc w:val="both"/>
        <w:sectPr>
          <w:headerReference r:id="rId36" w:type="default"/>
          <w:headerReference r:id="rId37" w:type="even"/>
          <w:pgSz w:w="8400" w:h="11910"/>
          <w:pgMar w:top="940" w:right="720" w:bottom="280" w:left="740" w:header="758" w:footer="0" w:gutter="0"/>
          <w:pgNumType w:start="183"/>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4"/>
        <w:rPr>
          <w:i/>
          <w:sz w:val="17"/>
        </w:rPr>
      </w:pPr>
    </w:p>
    <w:p>
      <w:pPr>
        <w:rPr>
          <w:sz w:val="17"/>
        </w:rPr>
        <w:sectPr>
          <w:pgSz w:w="8400" w:h="11910"/>
          <w:pgMar w:top="940" w:right="720" w:bottom="280" w:left="740" w:header="758" w:footer="0" w:gutter="0"/>
          <w:cols w:space="708" w:num="1"/>
        </w:sectPr>
      </w:pPr>
    </w:p>
    <w:p>
      <w:pPr>
        <w:pStyle w:val="7"/>
        <w:spacing w:before="11"/>
        <w:rPr>
          <w:i/>
          <w:sz w:val="10"/>
        </w:rPr>
      </w:pPr>
    </w:p>
    <w:p>
      <w:pPr>
        <w:pStyle w:val="3"/>
        <w:spacing w:before="86" w:line="249" w:lineRule="auto"/>
        <w:ind w:right="241"/>
      </w:pPr>
      <w:r>
        <w:rPr>
          <w:color w:val="040407"/>
        </w:rPr>
        <w:t>Joshua’s “Long Day”, the Solar Eclipse of 1207 BCE and Ancient Near Eastern chronology: An Alternative View</w:t>
      </w:r>
    </w:p>
    <w:p>
      <w:pPr>
        <w:pStyle w:val="4"/>
        <w:spacing w:before="183" w:line="292" w:lineRule="auto"/>
        <w:ind w:left="223" w:right="238"/>
      </w:pPr>
      <w:r>
        <w:rPr>
          <w:spacing w:val="-2"/>
        </w:rPr>
        <w:t>PETER</w:t>
      </w:r>
      <w:r>
        <w:rPr>
          <w:spacing w:val="-12"/>
        </w:rPr>
        <w:t xml:space="preserve"> </w:t>
      </w:r>
      <w:r>
        <w:rPr>
          <w:spacing w:val="-2"/>
        </w:rPr>
        <w:t>JAMES,</w:t>
      </w:r>
      <w:r>
        <w:rPr>
          <w:spacing w:val="-11"/>
        </w:rPr>
        <w:t xml:space="preserve"> </w:t>
      </w:r>
      <w:r>
        <w:rPr>
          <w:spacing w:val="-2"/>
        </w:rPr>
        <w:t>JOHN</w:t>
      </w:r>
      <w:r>
        <w:rPr>
          <w:spacing w:val="-11"/>
        </w:rPr>
        <w:t xml:space="preserve"> </w:t>
      </w:r>
      <w:r>
        <w:rPr>
          <w:spacing w:val="-2"/>
        </w:rPr>
        <w:t>BIMSON,</w:t>
      </w:r>
      <w:r>
        <w:rPr>
          <w:spacing w:val="-11"/>
        </w:rPr>
        <w:t xml:space="preserve"> </w:t>
      </w:r>
      <w:r>
        <w:rPr>
          <w:spacing w:val="-2"/>
        </w:rPr>
        <w:t>NICK</w:t>
      </w:r>
      <w:r>
        <w:rPr>
          <w:spacing w:val="-13"/>
        </w:rPr>
        <w:t xml:space="preserve"> </w:t>
      </w:r>
      <w:r>
        <w:rPr>
          <w:spacing w:val="-2"/>
        </w:rPr>
        <w:t>THORPE,</w:t>
      </w:r>
      <w:r>
        <w:rPr>
          <w:spacing w:val="-11"/>
        </w:rPr>
        <w:t xml:space="preserve"> </w:t>
      </w:r>
      <w:r>
        <w:rPr>
          <w:spacing w:val="-2"/>
        </w:rPr>
        <w:t>PIETER</w:t>
      </w:r>
      <w:r>
        <w:rPr>
          <w:spacing w:val="-11"/>
        </w:rPr>
        <w:t xml:space="preserve"> </w:t>
      </w:r>
      <w:r>
        <w:rPr>
          <w:spacing w:val="-2"/>
        </w:rPr>
        <w:t xml:space="preserve">GERT </w:t>
      </w:r>
      <w:r>
        <w:t>VAN DER VEEN</w:t>
      </w:r>
    </w:p>
    <w:p>
      <w:pPr>
        <w:spacing w:before="140" w:line="249" w:lineRule="auto"/>
        <w:ind w:left="223" w:right="239"/>
        <w:jc w:val="both"/>
        <w:rPr>
          <w:i/>
          <w:sz w:val="20"/>
        </w:rPr>
      </w:pPr>
      <w:r>
        <w:rPr>
          <w:color w:val="1D1D1B"/>
          <w:sz w:val="20"/>
        </w:rPr>
        <w:t>a</w:t>
      </w:r>
      <w:r>
        <w:rPr>
          <w:color w:val="1D1D1B"/>
          <w:sz w:val="14"/>
        </w:rPr>
        <w:t>bSTraCT</w:t>
      </w:r>
      <w:r>
        <w:rPr>
          <w:color w:val="1D1D1B"/>
          <w:sz w:val="20"/>
        </w:rPr>
        <w:t xml:space="preserve">. </w:t>
      </w:r>
      <w:r>
        <w:rPr>
          <w:i/>
          <w:color w:val="1D1D1B"/>
          <w:sz w:val="20"/>
        </w:rPr>
        <w:t xml:space="preserve">The biblical miracle of Joshua’s “Long Day” could not have been </w:t>
      </w:r>
      <w:r>
        <w:rPr>
          <w:i/>
          <w:color w:val="1D1D1B"/>
          <w:w w:val="110"/>
          <w:sz w:val="20"/>
        </w:rPr>
        <w:t>caused</w:t>
      </w:r>
      <w:r>
        <w:rPr>
          <w:i/>
          <w:color w:val="1D1D1B"/>
          <w:spacing w:val="-14"/>
          <w:w w:val="110"/>
          <w:sz w:val="20"/>
        </w:rPr>
        <w:t xml:space="preserve"> </w:t>
      </w:r>
      <w:r>
        <w:rPr>
          <w:i/>
          <w:color w:val="1D1D1B"/>
          <w:w w:val="110"/>
          <w:sz w:val="20"/>
        </w:rPr>
        <w:t>by</w:t>
      </w:r>
      <w:r>
        <w:rPr>
          <w:i/>
          <w:color w:val="1D1D1B"/>
          <w:spacing w:val="-14"/>
          <w:w w:val="110"/>
          <w:sz w:val="20"/>
        </w:rPr>
        <w:t xml:space="preserve"> </w:t>
      </w:r>
      <w:r>
        <w:rPr>
          <w:i/>
          <w:color w:val="1D1D1B"/>
          <w:w w:val="110"/>
          <w:sz w:val="20"/>
        </w:rPr>
        <w:t>an</w:t>
      </w:r>
      <w:r>
        <w:rPr>
          <w:i/>
          <w:color w:val="1D1D1B"/>
          <w:spacing w:val="-14"/>
          <w:w w:val="110"/>
          <w:sz w:val="20"/>
        </w:rPr>
        <w:t xml:space="preserve"> </w:t>
      </w:r>
      <w:r>
        <w:rPr>
          <w:i/>
          <w:color w:val="1D1D1B"/>
          <w:w w:val="110"/>
          <w:sz w:val="20"/>
        </w:rPr>
        <w:t>eclipse</w:t>
      </w:r>
      <w:r>
        <w:rPr>
          <w:i/>
          <w:color w:val="1D1D1B"/>
          <w:spacing w:val="-13"/>
          <w:w w:val="110"/>
          <w:sz w:val="20"/>
        </w:rPr>
        <w:t xml:space="preserve"> </w:t>
      </w:r>
      <w:r>
        <w:rPr>
          <w:i/>
          <w:color w:val="1D1D1B"/>
          <w:w w:val="110"/>
          <w:sz w:val="20"/>
        </w:rPr>
        <w:t>in</w:t>
      </w:r>
      <w:r>
        <w:rPr>
          <w:i/>
          <w:color w:val="1D1D1B"/>
          <w:spacing w:val="-14"/>
          <w:w w:val="110"/>
          <w:sz w:val="20"/>
        </w:rPr>
        <w:t xml:space="preserve"> </w:t>
      </w:r>
      <w:r>
        <w:rPr>
          <w:i/>
          <w:color w:val="1D1D1B"/>
          <w:w w:val="110"/>
          <w:sz w:val="20"/>
        </w:rPr>
        <w:t>1207</w:t>
      </w:r>
      <w:r>
        <w:rPr>
          <w:i/>
          <w:color w:val="1D1D1B"/>
          <w:spacing w:val="-14"/>
          <w:w w:val="110"/>
          <w:sz w:val="20"/>
        </w:rPr>
        <w:t xml:space="preserve"> </w:t>
      </w:r>
      <w:r>
        <w:rPr>
          <w:i/>
          <w:color w:val="1D1D1B"/>
          <w:w w:val="110"/>
          <w:sz w:val="20"/>
        </w:rPr>
        <w:t>BC,</w:t>
      </w:r>
      <w:r>
        <w:rPr>
          <w:i/>
          <w:color w:val="1D1D1B"/>
          <w:spacing w:val="-14"/>
          <w:w w:val="110"/>
          <w:sz w:val="20"/>
        </w:rPr>
        <w:t xml:space="preserve"> </w:t>
      </w:r>
      <w:r>
        <w:rPr>
          <w:i/>
          <w:color w:val="1D1D1B"/>
          <w:w w:val="110"/>
          <w:sz w:val="20"/>
        </w:rPr>
        <w:t>which</w:t>
      </w:r>
      <w:r>
        <w:rPr>
          <w:i/>
          <w:color w:val="1D1D1B"/>
          <w:spacing w:val="-13"/>
          <w:w w:val="110"/>
          <w:sz w:val="20"/>
        </w:rPr>
        <w:t xml:space="preserve"> </w:t>
      </w:r>
      <w:r>
        <w:rPr>
          <w:i/>
          <w:color w:val="1D1D1B"/>
          <w:w w:val="110"/>
          <w:sz w:val="20"/>
        </w:rPr>
        <w:t>proves</w:t>
      </w:r>
      <w:r>
        <w:rPr>
          <w:i/>
          <w:color w:val="1D1D1B"/>
          <w:spacing w:val="-14"/>
          <w:w w:val="110"/>
          <w:sz w:val="20"/>
        </w:rPr>
        <w:t xml:space="preserve"> </w:t>
      </w:r>
      <w:r>
        <w:rPr>
          <w:i/>
          <w:color w:val="1D1D1B"/>
          <w:w w:val="110"/>
          <w:sz w:val="20"/>
        </w:rPr>
        <w:t>to</w:t>
      </w:r>
      <w:r>
        <w:rPr>
          <w:i/>
          <w:color w:val="1D1D1B"/>
          <w:spacing w:val="-14"/>
          <w:w w:val="110"/>
          <w:sz w:val="20"/>
        </w:rPr>
        <w:t xml:space="preserve"> </w:t>
      </w:r>
      <w:r>
        <w:rPr>
          <w:i/>
          <w:color w:val="1D1D1B"/>
          <w:w w:val="110"/>
          <w:sz w:val="20"/>
        </w:rPr>
        <w:t>be</w:t>
      </w:r>
      <w:r>
        <w:rPr>
          <w:i/>
          <w:color w:val="1D1D1B"/>
          <w:spacing w:val="-14"/>
          <w:w w:val="110"/>
          <w:sz w:val="20"/>
        </w:rPr>
        <w:t xml:space="preserve"> </w:t>
      </w:r>
      <w:r>
        <w:rPr>
          <w:i/>
          <w:color w:val="1D1D1B"/>
          <w:w w:val="110"/>
          <w:sz w:val="20"/>
        </w:rPr>
        <w:t>irrelevant</w:t>
      </w:r>
      <w:r>
        <w:rPr>
          <w:i/>
          <w:color w:val="1D1D1B"/>
          <w:spacing w:val="-13"/>
          <w:w w:val="110"/>
          <w:sz w:val="20"/>
        </w:rPr>
        <w:t xml:space="preserve"> </w:t>
      </w:r>
      <w:r>
        <w:rPr>
          <w:i/>
          <w:color w:val="1D1D1B"/>
          <w:w w:val="110"/>
          <w:sz w:val="20"/>
        </w:rPr>
        <w:t>to</w:t>
      </w:r>
      <w:r>
        <w:rPr>
          <w:i/>
          <w:color w:val="1D1D1B"/>
          <w:spacing w:val="-14"/>
          <w:w w:val="110"/>
          <w:sz w:val="20"/>
        </w:rPr>
        <w:t xml:space="preserve"> </w:t>
      </w:r>
      <w:r>
        <w:rPr>
          <w:i/>
          <w:color w:val="1D1D1B"/>
          <w:w w:val="110"/>
          <w:sz w:val="20"/>
        </w:rPr>
        <w:t xml:space="preserve">Egyptian </w:t>
      </w:r>
      <w:r>
        <w:rPr>
          <w:i/>
          <w:color w:val="1D1D1B"/>
          <w:sz w:val="20"/>
        </w:rPr>
        <w:t>chronology,</w:t>
      </w:r>
      <w:r>
        <w:rPr>
          <w:i/>
          <w:color w:val="1D1D1B"/>
          <w:spacing w:val="-4"/>
          <w:sz w:val="20"/>
        </w:rPr>
        <w:t xml:space="preserve"> </w:t>
      </w:r>
      <w:r>
        <w:rPr>
          <w:i/>
          <w:color w:val="1D1D1B"/>
          <w:sz w:val="20"/>
        </w:rPr>
        <w:t>though</w:t>
      </w:r>
      <w:r>
        <w:rPr>
          <w:i/>
          <w:color w:val="1D1D1B"/>
          <w:spacing w:val="-4"/>
          <w:sz w:val="20"/>
        </w:rPr>
        <w:t xml:space="preserve"> </w:t>
      </w:r>
      <w:r>
        <w:rPr>
          <w:i/>
          <w:color w:val="1D1D1B"/>
          <w:sz w:val="20"/>
        </w:rPr>
        <w:t>this</w:t>
      </w:r>
      <w:r>
        <w:rPr>
          <w:i/>
          <w:color w:val="1D1D1B"/>
          <w:spacing w:val="-4"/>
          <w:sz w:val="20"/>
        </w:rPr>
        <w:t xml:space="preserve"> </w:t>
      </w:r>
      <w:r>
        <w:rPr>
          <w:i/>
          <w:color w:val="1D1D1B"/>
          <w:sz w:val="20"/>
        </w:rPr>
        <w:t>has</w:t>
      </w:r>
      <w:r>
        <w:rPr>
          <w:i/>
          <w:color w:val="1D1D1B"/>
          <w:spacing w:val="-4"/>
          <w:sz w:val="20"/>
        </w:rPr>
        <w:t xml:space="preserve"> </w:t>
      </w:r>
      <w:r>
        <w:rPr>
          <w:i/>
          <w:color w:val="1D1D1B"/>
          <w:sz w:val="20"/>
        </w:rPr>
        <w:t>been</w:t>
      </w:r>
      <w:r>
        <w:rPr>
          <w:i/>
          <w:color w:val="1D1D1B"/>
          <w:spacing w:val="-4"/>
          <w:sz w:val="20"/>
        </w:rPr>
        <w:t xml:space="preserve"> </w:t>
      </w:r>
      <w:r>
        <w:rPr>
          <w:i/>
          <w:color w:val="1D1D1B"/>
          <w:sz w:val="20"/>
        </w:rPr>
        <w:t>claimed.</w:t>
      </w:r>
      <w:r>
        <w:rPr>
          <w:i/>
          <w:color w:val="1D1D1B"/>
          <w:spacing w:val="-4"/>
          <w:sz w:val="20"/>
        </w:rPr>
        <w:t xml:space="preserve"> </w:t>
      </w:r>
      <w:r>
        <w:rPr>
          <w:i/>
          <w:color w:val="1D1D1B"/>
          <w:sz w:val="20"/>
        </w:rPr>
        <w:t>The</w:t>
      </w:r>
      <w:r>
        <w:rPr>
          <w:i/>
          <w:color w:val="1D1D1B"/>
          <w:spacing w:val="-5"/>
          <w:sz w:val="20"/>
        </w:rPr>
        <w:t xml:space="preserve"> </w:t>
      </w:r>
      <w:r>
        <w:rPr>
          <w:i/>
          <w:color w:val="1D1D1B"/>
          <w:sz w:val="20"/>
        </w:rPr>
        <w:t>story</w:t>
      </w:r>
      <w:r>
        <w:rPr>
          <w:i/>
          <w:color w:val="1D1D1B"/>
          <w:spacing w:val="-5"/>
          <w:sz w:val="20"/>
        </w:rPr>
        <w:t xml:space="preserve"> </w:t>
      </w:r>
      <w:r>
        <w:rPr>
          <w:i/>
          <w:color w:val="1D1D1B"/>
          <w:sz w:val="20"/>
        </w:rPr>
        <w:t>needs</w:t>
      </w:r>
      <w:r>
        <w:rPr>
          <w:i/>
          <w:color w:val="1D1D1B"/>
          <w:spacing w:val="-4"/>
          <w:sz w:val="20"/>
        </w:rPr>
        <w:t xml:space="preserve"> </w:t>
      </w:r>
      <w:r>
        <w:rPr>
          <w:i/>
          <w:color w:val="1D1D1B"/>
          <w:sz w:val="20"/>
        </w:rPr>
        <w:t>to</w:t>
      </w:r>
      <w:r>
        <w:rPr>
          <w:i/>
          <w:color w:val="1D1D1B"/>
          <w:spacing w:val="-4"/>
          <w:sz w:val="20"/>
        </w:rPr>
        <w:t xml:space="preserve"> </w:t>
      </w:r>
      <w:r>
        <w:rPr>
          <w:i/>
          <w:color w:val="1D1D1B"/>
          <w:sz w:val="20"/>
        </w:rPr>
        <w:t>be</w:t>
      </w:r>
      <w:r>
        <w:rPr>
          <w:i/>
          <w:color w:val="1D1D1B"/>
          <w:spacing w:val="-4"/>
          <w:sz w:val="20"/>
        </w:rPr>
        <w:t xml:space="preserve"> </w:t>
      </w:r>
      <w:r>
        <w:rPr>
          <w:i/>
          <w:color w:val="1D1D1B"/>
          <w:sz w:val="20"/>
        </w:rPr>
        <w:t>considered</w:t>
      </w:r>
      <w:r>
        <w:rPr>
          <w:i/>
          <w:color w:val="1D1D1B"/>
          <w:spacing w:val="-4"/>
          <w:sz w:val="20"/>
        </w:rPr>
        <w:t xml:space="preserve"> </w:t>
      </w:r>
      <w:r>
        <w:rPr>
          <w:i/>
          <w:color w:val="1D1D1B"/>
          <w:sz w:val="20"/>
        </w:rPr>
        <w:t>both in</w:t>
      </w:r>
      <w:r>
        <w:rPr>
          <w:i/>
          <w:color w:val="1D1D1B"/>
          <w:spacing w:val="-1"/>
          <w:sz w:val="20"/>
        </w:rPr>
        <w:t xml:space="preserve"> </w:t>
      </w:r>
      <w:r>
        <w:rPr>
          <w:i/>
          <w:color w:val="1D1D1B"/>
          <w:sz w:val="20"/>
        </w:rPr>
        <w:t>its</w:t>
      </w:r>
      <w:r>
        <w:rPr>
          <w:i/>
          <w:color w:val="1D1D1B"/>
          <w:spacing w:val="-1"/>
          <w:sz w:val="20"/>
        </w:rPr>
        <w:t xml:space="preserve"> </w:t>
      </w:r>
      <w:r>
        <w:rPr>
          <w:i/>
          <w:color w:val="1D1D1B"/>
          <w:sz w:val="20"/>
        </w:rPr>
        <w:t>full</w:t>
      </w:r>
      <w:r>
        <w:rPr>
          <w:i/>
          <w:color w:val="1D1D1B"/>
          <w:spacing w:val="-1"/>
          <w:sz w:val="20"/>
        </w:rPr>
        <w:t xml:space="preserve"> </w:t>
      </w:r>
      <w:r>
        <w:rPr>
          <w:i/>
          <w:color w:val="1D1D1B"/>
          <w:sz w:val="20"/>
        </w:rPr>
        <w:t>biblical</w:t>
      </w:r>
      <w:r>
        <w:rPr>
          <w:i/>
          <w:color w:val="1D1D1B"/>
          <w:spacing w:val="-1"/>
          <w:sz w:val="20"/>
        </w:rPr>
        <w:t xml:space="preserve"> </w:t>
      </w:r>
      <w:r>
        <w:rPr>
          <w:i/>
          <w:color w:val="1D1D1B"/>
          <w:sz w:val="20"/>
        </w:rPr>
        <w:t>and</w:t>
      </w:r>
      <w:r>
        <w:rPr>
          <w:i/>
          <w:color w:val="1D1D1B"/>
          <w:spacing w:val="-1"/>
          <w:sz w:val="20"/>
        </w:rPr>
        <w:t xml:space="preserve"> </w:t>
      </w:r>
      <w:r>
        <w:rPr>
          <w:i/>
          <w:color w:val="1D1D1B"/>
          <w:sz w:val="20"/>
        </w:rPr>
        <w:t>correct</w:t>
      </w:r>
      <w:r>
        <w:rPr>
          <w:i/>
          <w:color w:val="1D1D1B"/>
          <w:spacing w:val="-1"/>
          <w:sz w:val="20"/>
        </w:rPr>
        <w:t xml:space="preserve"> </w:t>
      </w:r>
      <w:r>
        <w:rPr>
          <w:i/>
          <w:color w:val="1D1D1B"/>
          <w:sz w:val="20"/>
        </w:rPr>
        <w:t>archaeological</w:t>
      </w:r>
      <w:r>
        <w:rPr>
          <w:i/>
          <w:color w:val="1D1D1B"/>
          <w:spacing w:val="-1"/>
          <w:sz w:val="20"/>
        </w:rPr>
        <w:t xml:space="preserve"> </w:t>
      </w:r>
      <w:r>
        <w:rPr>
          <w:i/>
          <w:color w:val="1D1D1B"/>
          <w:sz w:val="20"/>
        </w:rPr>
        <w:t>contexts</w:t>
      </w:r>
      <w:r>
        <w:rPr>
          <w:i/>
          <w:color w:val="1D1D1B"/>
          <w:spacing w:val="-1"/>
          <w:sz w:val="20"/>
        </w:rPr>
        <w:t xml:space="preserve"> </w:t>
      </w:r>
      <w:r>
        <w:rPr>
          <w:i/>
          <w:color w:val="1D1D1B"/>
          <w:sz w:val="20"/>
        </w:rPr>
        <w:t>and</w:t>
      </w:r>
      <w:r>
        <w:rPr>
          <w:i/>
          <w:color w:val="1D1D1B"/>
          <w:spacing w:val="-1"/>
          <w:sz w:val="20"/>
        </w:rPr>
        <w:t xml:space="preserve"> </w:t>
      </w:r>
      <w:r>
        <w:rPr>
          <w:i/>
          <w:color w:val="1D1D1B"/>
          <w:sz w:val="20"/>
        </w:rPr>
        <w:t>another</w:t>
      </w:r>
      <w:r>
        <w:rPr>
          <w:i/>
          <w:color w:val="1D1D1B"/>
          <w:spacing w:val="-1"/>
          <w:sz w:val="20"/>
        </w:rPr>
        <w:t xml:space="preserve"> </w:t>
      </w:r>
      <w:r>
        <w:rPr>
          <w:i/>
          <w:color w:val="1D1D1B"/>
          <w:sz w:val="20"/>
        </w:rPr>
        <w:t>astronomical cause for the “miracle” considered.</w:t>
      </w:r>
    </w:p>
    <w:p>
      <w:pPr>
        <w:pStyle w:val="7"/>
        <w:spacing w:before="8"/>
        <w:rPr>
          <w:i/>
          <w:sz w:val="17"/>
        </w:rPr>
      </w:pPr>
    </w:p>
    <w:p>
      <w:pPr>
        <w:spacing w:before="1" w:line="249" w:lineRule="auto"/>
        <w:ind w:left="223" w:right="242"/>
        <w:jc w:val="both"/>
        <w:rPr>
          <w:i/>
          <w:sz w:val="20"/>
        </w:rPr>
      </w:pPr>
      <w:r>
        <w:rPr>
          <w:color w:val="1D1D1B"/>
          <w:w w:val="105"/>
          <w:sz w:val="20"/>
        </w:rPr>
        <w:t>K</w:t>
      </w:r>
      <w:r>
        <w:rPr>
          <w:color w:val="1D1D1B"/>
          <w:w w:val="105"/>
          <w:sz w:val="14"/>
        </w:rPr>
        <w:t>eyWOrdS</w:t>
      </w:r>
      <w:r>
        <w:rPr>
          <w:color w:val="1D1D1B"/>
          <w:w w:val="105"/>
          <w:sz w:val="20"/>
        </w:rPr>
        <w:t xml:space="preserve">. </w:t>
      </w:r>
      <w:r>
        <w:rPr>
          <w:i/>
          <w:color w:val="1D1D1B"/>
          <w:w w:val="105"/>
          <w:sz w:val="20"/>
        </w:rPr>
        <w:t xml:space="preserve">Hebrew Bible, Levantine archaeology, Israelite Conquest, </w:t>
      </w:r>
      <w:r>
        <w:rPr>
          <w:i/>
          <w:color w:val="1D1D1B"/>
          <w:spacing w:val="-2"/>
          <w:w w:val="105"/>
          <w:sz w:val="20"/>
        </w:rPr>
        <w:t>earthquake,</w:t>
      </w:r>
      <w:r>
        <w:rPr>
          <w:i/>
          <w:color w:val="1D1D1B"/>
          <w:spacing w:val="-4"/>
          <w:w w:val="105"/>
          <w:sz w:val="20"/>
        </w:rPr>
        <w:t xml:space="preserve"> </w:t>
      </w:r>
      <w:r>
        <w:rPr>
          <w:i/>
          <w:color w:val="1D1D1B"/>
          <w:spacing w:val="-2"/>
          <w:w w:val="105"/>
          <w:sz w:val="20"/>
        </w:rPr>
        <w:t>fall</w:t>
      </w:r>
      <w:r>
        <w:rPr>
          <w:i/>
          <w:color w:val="1D1D1B"/>
          <w:spacing w:val="-4"/>
          <w:w w:val="105"/>
          <w:sz w:val="20"/>
        </w:rPr>
        <w:t xml:space="preserve"> </w:t>
      </w:r>
      <w:r>
        <w:rPr>
          <w:i/>
          <w:color w:val="1D1D1B"/>
          <w:spacing w:val="-2"/>
          <w:w w:val="105"/>
          <w:sz w:val="20"/>
        </w:rPr>
        <w:t>of</w:t>
      </w:r>
      <w:r>
        <w:rPr>
          <w:i/>
          <w:color w:val="1D1D1B"/>
          <w:spacing w:val="-4"/>
          <w:w w:val="105"/>
          <w:sz w:val="20"/>
        </w:rPr>
        <w:t xml:space="preserve"> </w:t>
      </w:r>
      <w:r>
        <w:rPr>
          <w:i/>
          <w:color w:val="1D1D1B"/>
          <w:spacing w:val="-2"/>
          <w:w w:val="105"/>
          <w:sz w:val="20"/>
        </w:rPr>
        <w:t>stones,</w:t>
      </w:r>
      <w:r>
        <w:rPr>
          <w:i/>
          <w:color w:val="1D1D1B"/>
          <w:spacing w:val="-5"/>
          <w:w w:val="105"/>
          <w:sz w:val="20"/>
        </w:rPr>
        <w:t xml:space="preserve"> </w:t>
      </w:r>
      <w:r>
        <w:rPr>
          <w:i/>
          <w:color w:val="1D1D1B"/>
          <w:spacing w:val="-2"/>
          <w:w w:val="105"/>
          <w:sz w:val="20"/>
        </w:rPr>
        <w:t>prolonged</w:t>
      </w:r>
      <w:r>
        <w:rPr>
          <w:i/>
          <w:color w:val="1D1D1B"/>
          <w:spacing w:val="-4"/>
          <w:w w:val="105"/>
          <w:sz w:val="20"/>
        </w:rPr>
        <w:t xml:space="preserve"> </w:t>
      </w:r>
      <w:r>
        <w:rPr>
          <w:i/>
          <w:color w:val="1D1D1B"/>
          <w:spacing w:val="-2"/>
          <w:w w:val="105"/>
          <w:sz w:val="20"/>
        </w:rPr>
        <w:t>daylight,</w:t>
      </w:r>
      <w:r>
        <w:rPr>
          <w:i/>
          <w:color w:val="1D1D1B"/>
          <w:spacing w:val="-4"/>
          <w:w w:val="105"/>
          <w:sz w:val="20"/>
        </w:rPr>
        <w:t xml:space="preserve"> </w:t>
      </w:r>
      <w:r>
        <w:rPr>
          <w:i/>
          <w:color w:val="1D1D1B"/>
          <w:spacing w:val="-2"/>
          <w:w w:val="105"/>
          <w:sz w:val="20"/>
        </w:rPr>
        <w:t>miracle,</w:t>
      </w:r>
      <w:r>
        <w:rPr>
          <w:i/>
          <w:color w:val="1D1D1B"/>
          <w:spacing w:val="-5"/>
          <w:w w:val="105"/>
          <w:sz w:val="20"/>
        </w:rPr>
        <w:t xml:space="preserve"> </w:t>
      </w:r>
      <w:r>
        <w:rPr>
          <w:i/>
          <w:color w:val="1D1D1B"/>
          <w:spacing w:val="-2"/>
          <w:w w:val="105"/>
          <w:sz w:val="20"/>
        </w:rPr>
        <w:t>catastrophism</w:t>
      </w:r>
    </w:p>
    <w:p>
      <w:pPr>
        <w:pStyle w:val="7"/>
        <w:spacing w:before="4"/>
        <w:rPr>
          <w:i/>
          <w:sz w:val="32"/>
        </w:rPr>
      </w:pPr>
    </w:p>
    <w:p>
      <w:pPr>
        <w:pStyle w:val="7"/>
        <w:spacing w:line="228" w:lineRule="auto"/>
        <w:ind w:left="223" w:right="240"/>
        <w:jc w:val="both"/>
      </w:pPr>
      <w:r>
        <w:rPr>
          <w:color w:val="1D1D1B"/>
        </w:rPr>
        <w:t>The</w:t>
      </w:r>
      <w:r>
        <w:rPr>
          <w:color w:val="1D1D1B"/>
          <w:spacing w:val="-16"/>
        </w:rPr>
        <w:t xml:space="preserve"> </w:t>
      </w:r>
      <w:r>
        <w:rPr>
          <w:color w:val="1D1D1B"/>
        </w:rPr>
        <w:t>book</w:t>
      </w:r>
      <w:r>
        <w:rPr>
          <w:color w:val="1D1D1B"/>
          <w:spacing w:val="-14"/>
        </w:rPr>
        <w:t xml:space="preserve"> </w:t>
      </w:r>
      <w:r>
        <w:rPr>
          <w:color w:val="1D1D1B"/>
        </w:rPr>
        <w:t>of</w:t>
      </w:r>
      <w:r>
        <w:rPr>
          <w:color w:val="1D1D1B"/>
          <w:spacing w:val="-14"/>
        </w:rPr>
        <w:t xml:space="preserve"> </w:t>
      </w:r>
      <w:r>
        <w:rPr>
          <w:color w:val="1D1D1B"/>
        </w:rPr>
        <w:t>Joshua</w:t>
      </w:r>
      <w:r>
        <w:rPr>
          <w:color w:val="1D1D1B"/>
          <w:spacing w:val="-13"/>
        </w:rPr>
        <w:t xml:space="preserve"> </w:t>
      </w:r>
      <w:r>
        <w:rPr>
          <w:color w:val="1D1D1B"/>
        </w:rPr>
        <w:t>relates</w:t>
      </w:r>
      <w:r>
        <w:rPr>
          <w:color w:val="1D1D1B"/>
          <w:spacing w:val="-14"/>
        </w:rPr>
        <w:t xml:space="preserve"> </w:t>
      </w:r>
      <w:r>
        <w:rPr>
          <w:color w:val="1D1D1B"/>
        </w:rPr>
        <w:t>the</w:t>
      </w:r>
      <w:r>
        <w:rPr>
          <w:color w:val="1D1D1B"/>
          <w:spacing w:val="-14"/>
        </w:rPr>
        <w:t xml:space="preserve"> </w:t>
      </w:r>
      <w:r>
        <w:rPr>
          <w:color w:val="1D1D1B"/>
        </w:rPr>
        <w:t>story</w:t>
      </w:r>
      <w:r>
        <w:rPr>
          <w:color w:val="1D1D1B"/>
          <w:spacing w:val="-14"/>
        </w:rPr>
        <w:t xml:space="preserve"> </w:t>
      </w:r>
      <w:r>
        <w:rPr>
          <w:color w:val="1D1D1B"/>
        </w:rPr>
        <w:t>of</w:t>
      </w:r>
      <w:r>
        <w:rPr>
          <w:color w:val="1D1D1B"/>
          <w:spacing w:val="-13"/>
        </w:rPr>
        <w:t xml:space="preserve"> </w:t>
      </w:r>
      <w:r>
        <w:rPr>
          <w:color w:val="1D1D1B"/>
        </w:rPr>
        <w:t>what</w:t>
      </w:r>
      <w:r>
        <w:rPr>
          <w:color w:val="1D1D1B"/>
          <w:spacing w:val="-14"/>
        </w:rPr>
        <w:t xml:space="preserve"> </w:t>
      </w:r>
      <w:r>
        <w:rPr>
          <w:color w:val="1D1D1B"/>
        </w:rPr>
        <w:t>has</w:t>
      </w:r>
      <w:r>
        <w:rPr>
          <w:color w:val="1D1D1B"/>
          <w:spacing w:val="-14"/>
        </w:rPr>
        <w:t xml:space="preserve"> </w:t>
      </w:r>
      <w:r>
        <w:rPr>
          <w:color w:val="1D1D1B"/>
        </w:rPr>
        <w:t>sometimes</w:t>
      </w:r>
      <w:r>
        <w:rPr>
          <w:color w:val="1D1D1B"/>
          <w:spacing w:val="-14"/>
        </w:rPr>
        <w:t xml:space="preserve"> </w:t>
      </w:r>
      <w:r>
        <w:rPr>
          <w:color w:val="1D1D1B"/>
        </w:rPr>
        <w:t>been</w:t>
      </w:r>
      <w:r>
        <w:rPr>
          <w:color w:val="1D1D1B"/>
          <w:spacing w:val="-13"/>
        </w:rPr>
        <w:t xml:space="preserve"> </w:t>
      </w:r>
      <w:r>
        <w:rPr>
          <w:color w:val="1D1D1B"/>
        </w:rPr>
        <w:t>described as the most spectacular of Hebrew Bible miracles – nothing less than the Sun</w:t>
      </w:r>
      <w:r>
        <w:rPr>
          <w:color w:val="1D1D1B"/>
          <w:spacing w:val="-7"/>
        </w:rPr>
        <w:t xml:space="preserve"> </w:t>
      </w:r>
      <w:r>
        <w:rPr>
          <w:color w:val="1D1D1B"/>
        </w:rPr>
        <w:t>stopping</w:t>
      </w:r>
      <w:r>
        <w:rPr>
          <w:color w:val="1D1D1B"/>
          <w:spacing w:val="-8"/>
        </w:rPr>
        <w:t xml:space="preserve"> </w:t>
      </w:r>
      <w:r>
        <w:rPr>
          <w:color w:val="1D1D1B"/>
        </w:rPr>
        <w:t>in</w:t>
      </w:r>
      <w:r>
        <w:rPr>
          <w:color w:val="1D1D1B"/>
          <w:spacing w:val="-7"/>
        </w:rPr>
        <w:t xml:space="preserve"> </w:t>
      </w:r>
      <w:r>
        <w:rPr>
          <w:color w:val="1D1D1B"/>
        </w:rPr>
        <w:t>its</w:t>
      </w:r>
      <w:r>
        <w:rPr>
          <w:color w:val="1D1D1B"/>
          <w:spacing w:val="-7"/>
        </w:rPr>
        <w:t xml:space="preserve"> </w:t>
      </w:r>
      <w:r>
        <w:rPr>
          <w:color w:val="1D1D1B"/>
        </w:rPr>
        <w:t>course</w:t>
      </w:r>
      <w:r>
        <w:rPr>
          <w:color w:val="1D1D1B"/>
          <w:spacing w:val="-7"/>
        </w:rPr>
        <w:t xml:space="preserve"> </w:t>
      </w:r>
      <w:r>
        <w:rPr>
          <w:color w:val="1D1D1B"/>
        </w:rPr>
        <w:t>at</w:t>
      </w:r>
      <w:r>
        <w:rPr>
          <w:color w:val="1D1D1B"/>
          <w:spacing w:val="-7"/>
        </w:rPr>
        <w:t xml:space="preserve"> </w:t>
      </w:r>
      <w:r>
        <w:rPr>
          <w:color w:val="1D1D1B"/>
        </w:rPr>
        <w:t>Joshua’s</w:t>
      </w:r>
      <w:r>
        <w:rPr>
          <w:color w:val="1D1D1B"/>
          <w:spacing w:val="-7"/>
        </w:rPr>
        <w:t xml:space="preserve"> </w:t>
      </w:r>
      <w:r>
        <w:rPr>
          <w:color w:val="1D1D1B"/>
        </w:rPr>
        <w:t>behest.</w:t>
      </w:r>
      <w:r>
        <w:rPr>
          <w:color w:val="1D1D1B"/>
          <w:spacing w:val="-7"/>
        </w:rPr>
        <w:t xml:space="preserve"> </w:t>
      </w:r>
      <w:r>
        <w:rPr>
          <w:color w:val="1D1D1B"/>
        </w:rPr>
        <w:t>It</w:t>
      </w:r>
      <w:r>
        <w:rPr>
          <w:color w:val="1D1D1B"/>
          <w:spacing w:val="-7"/>
        </w:rPr>
        <w:t xml:space="preserve"> </w:t>
      </w:r>
      <w:r>
        <w:rPr>
          <w:color w:val="1D1D1B"/>
        </w:rPr>
        <w:t>forms</w:t>
      </w:r>
      <w:r>
        <w:rPr>
          <w:color w:val="1D1D1B"/>
          <w:spacing w:val="-7"/>
        </w:rPr>
        <w:t xml:space="preserve"> </w:t>
      </w:r>
      <w:r>
        <w:rPr>
          <w:color w:val="1D1D1B"/>
        </w:rPr>
        <w:t>part</w:t>
      </w:r>
      <w:r>
        <w:rPr>
          <w:color w:val="1D1D1B"/>
          <w:spacing w:val="-7"/>
        </w:rPr>
        <w:t xml:space="preserve"> </w:t>
      </w:r>
      <w:r>
        <w:rPr>
          <w:color w:val="1D1D1B"/>
        </w:rPr>
        <w:t>of</w:t>
      </w:r>
      <w:r>
        <w:rPr>
          <w:color w:val="1D1D1B"/>
          <w:spacing w:val="-7"/>
        </w:rPr>
        <w:t xml:space="preserve"> </w:t>
      </w:r>
      <w:r>
        <w:rPr>
          <w:color w:val="1D1D1B"/>
        </w:rPr>
        <w:t>the</w:t>
      </w:r>
      <w:r>
        <w:rPr>
          <w:color w:val="1D1D1B"/>
          <w:spacing w:val="-7"/>
        </w:rPr>
        <w:t xml:space="preserve"> </w:t>
      </w:r>
      <w:r>
        <w:rPr>
          <w:color w:val="1D1D1B"/>
        </w:rPr>
        <w:t>narrative of</w:t>
      </w:r>
      <w:r>
        <w:rPr>
          <w:color w:val="1D1D1B"/>
          <w:spacing w:val="-3"/>
        </w:rPr>
        <w:t xml:space="preserve"> </w:t>
      </w:r>
      <w:r>
        <w:rPr>
          <w:color w:val="1D1D1B"/>
        </w:rPr>
        <w:t>the</w:t>
      </w:r>
      <w:r>
        <w:rPr>
          <w:color w:val="1D1D1B"/>
          <w:spacing w:val="-3"/>
        </w:rPr>
        <w:t xml:space="preserve"> </w:t>
      </w:r>
      <w:r>
        <w:rPr>
          <w:color w:val="1D1D1B"/>
        </w:rPr>
        <w:t>Israelite</w:t>
      </w:r>
      <w:r>
        <w:rPr>
          <w:color w:val="1D1D1B"/>
          <w:spacing w:val="-3"/>
        </w:rPr>
        <w:t xml:space="preserve"> </w:t>
      </w:r>
      <w:r>
        <w:rPr>
          <w:color w:val="1D1D1B"/>
        </w:rPr>
        <w:t>Conquest</w:t>
      </w:r>
      <w:r>
        <w:rPr>
          <w:color w:val="1D1D1B"/>
          <w:spacing w:val="-3"/>
        </w:rPr>
        <w:t xml:space="preserve"> </w:t>
      </w:r>
      <w:r>
        <w:rPr>
          <w:color w:val="1D1D1B"/>
        </w:rPr>
        <w:t>of</w:t>
      </w:r>
      <w:r>
        <w:rPr>
          <w:color w:val="1D1D1B"/>
          <w:spacing w:val="-3"/>
        </w:rPr>
        <w:t xml:space="preserve"> </w:t>
      </w:r>
      <w:r>
        <w:rPr>
          <w:color w:val="1D1D1B"/>
        </w:rPr>
        <w:t>Canaan,</w:t>
      </w:r>
      <w:r>
        <w:rPr>
          <w:color w:val="1D1D1B"/>
          <w:spacing w:val="-3"/>
        </w:rPr>
        <w:t xml:space="preserve"> </w:t>
      </w:r>
      <w:r>
        <w:rPr>
          <w:color w:val="1D1D1B"/>
        </w:rPr>
        <w:t>falling</w:t>
      </w:r>
      <w:r>
        <w:rPr>
          <w:color w:val="1D1D1B"/>
          <w:spacing w:val="-3"/>
        </w:rPr>
        <w:t xml:space="preserve"> </w:t>
      </w:r>
      <w:r>
        <w:rPr>
          <w:color w:val="1D1D1B"/>
        </w:rPr>
        <w:t>after</w:t>
      </w:r>
      <w:r>
        <w:rPr>
          <w:color w:val="1D1D1B"/>
          <w:spacing w:val="-3"/>
        </w:rPr>
        <w:t xml:space="preserve"> </w:t>
      </w:r>
      <w:r>
        <w:rPr>
          <w:color w:val="1D1D1B"/>
        </w:rPr>
        <w:t>the</w:t>
      </w:r>
      <w:r>
        <w:rPr>
          <w:color w:val="1D1D1B"/>
          <w:spacing w:val="-3"/>
        </w:rPr>
        <w:t xml:space="preserve"> </w:t>
      </w:r>
      <w:r>
        <w:rPr>
          <w:color w:val="1D1D1B"/>
        </w:rPr>
        <w:t>crossing</w:t>
      </w:r>
      <w:r>
        <w:rPr>
          <w:color w:val="1D1D1B"/>
          <w:spacing w:val="-3"/>
        </w:rPr>
        <w:t xml:space="preserve"> </w:t>
      </w:r>
      <w:r>
        <w:rPr>
          <w:color w:val="1D1D1B"/>
        </w:rPr>
        <w:t>of</w:t>
      </w:r>
      <w:r>
        <w:rPr>
          <w:color w:val="1D1D1B"/>
          <w:spacing w:val="-3"/>
        </w:rPr>
        <w:t xml:space="preserve"> </w:t>
      </w:r>
      <w:r>
        <w:rPr>
          <w:color w:val="1D1D1B"/>
        </w:rPr>
        <w:t>the</w:t>
      </w:r>
      <w:r>
        <w:rPr>
          <w:color w:val="1D1D1B"/>
          <w:spacing w:val="-3"/>
        </w:rPr>
        <w:t xml:space="preserve"> </w:t>
      </w:r>
      <w:r>
        <w:rPr>
          <w:color w:val="1D1D1B"/>
        </w:rPr>
        <w:t>River Jordan,</w:t>
      </w:r>
      <w:r>
        <w:rPr>
          <w:color w:val="1D1D1B"/>
          <w:spacing w:val="27"/>
        </w:rPr>
        <w:t xml:space="preserve"> </w:t>
      </w:r>
      <w:r>
        <w:rPr>
          <w:color w:val="1D1D1B"/>
        </w:rPr>
        <w:t>the</w:t>
      </w:r>
      <w:r>
        <w:rPr>
          <w:color w:val="1D1D1B"/>
          <w:spacing w:val="27"/>
        </w:rPr>
        <w:t xml:space="preserve"> </w:t>
      </w:r>
      <w:r>
        <w:rPr>
          <w:color w:val="1D1D1B"/>
        </w:rPr>
        <w:t>capture</w:t>
      </w:r>
      <w:r>
        <w:rPr>
          <w:color w:val="1D1D1B"/>
          <w:spacing w:val="27"/>
        </w:rPr>
        <w:t xml:space="preserve"> </w:t>
      </w:r>
      <w:r>
        <w:rPr>
          <w:color w:val="1D1D1B"/>
        </w:rPr>
        <w:t>of</w:t>
      </w:r>
      <w:r>
        <w:rPr>
          <w:color w:val="1D1D1B"/>
          <w:spacing w:val="27"/>
        </w:rPr>
        <w:t xml:space="preserve"> </w:t>
      </w:r>
      <w:r>
        <w:rPr>
          <w:color w:val="1D1D1B"/>
        </w:rPr>
        <w:t>the</w:t>
      </w:r>
      <w:r>
        <w:rPr>
          <w:color w:val="1D1D1B"/>
          <w:spacing w:val="27"/>
        </w:rPr>
        <w:t xml:space="preserve"> </w:t>
      </w:r>
      <w:r>
        <w:rPr>
          <w:color w:val="1D1D1B"/>
        </w:rPr>
        <w:t>cities</w:t>
      </w:r>
      <w:r>
        <w:rPr>
          <w:color w:val="1D1D1B"/>
          <w:spacing w:val="27"/>
        </w:rPr>
        <w:t xml:space="preserve"> </w:t>
      </w:r>
      <w:r>
        <w:rPr>
          <w:color w:val="1D1D1B"/>
        </w:rPr>
        <w:t>of Ai</w:t>
      </w:r>
      <w:r>
        <w:rPr>
          <w:color w:val="1D1D1B"/>
          <w:spacing w:val="27"/>
        </w:rPr>
        <w:t xml:space="preserve"> </w:t>
      </w:r>
      <w:r>
        <w:rPr>
          <w:color w:val="1D1D1B"/>
        </w:rPr>
        <w:t>and</w:t>
      </w:r>
      <w:r>
        <w:rPr>
          <w:color w:val="1D1D1B"/>
          <w:spacing w:val="27"/>
        </w:rPr>
        <w:t xml:space="preserve"> </w:t>
      </w:r>
      <w:r>
        <w:rPr>
          <w:color w:val="1D1D1B"/>
        </w:rPr>
        <w:t>Jericho,</w:t>
      </w:r>
      <w:r>
        <w:rPr>
          <w:color w:val="1D1D1B"/>
          <w:spacing w:val="27"/>
        </w:rPr>
        <w:t xml:space="preserve"> </w:t>
      </w:r>
      <w:r>
        <w:rPr>
          <w:color w:val="1D1D1B"/>
        </w:rPr>
        <w:t>and</w:t>
      </w:r>
      <w:r>
        <w:rPr>
          <w:color w:val="1D1D1B"/>
          <w:spacing w:val="27"/>
        </w:rPr>
        <w:t xml:space="preserve"> </w:t>
      </w:r>
      <w:r>
        <w:rPr>
          <w:color w:val="1D1D1B"/>
        </w:rPr>
        <w:t>the</w:t>
      </w:r>
      <w:r>
        <w:rPr>
          <w:color w:val="1D1D1B"/>
          <w:spacing w:val="27"/>
        </w:rPr>
        <w:t xml:space="preserve"> </w:t>
      </w:r>
      <w:r>
        <w:rPr>
          <w:color w:val="1D1D1B"/>
        </w:rPr>
        <w:t>submission of</w:t>
      </w:r>
      <w:r>
        <w:rPr>
          <w:color w:val="1D1D1B"/>
          <w:spacing w:val="-14"/>
        </w:rPr>
        <w:t xml:space="preserve"> </w:t>
      </w:r>
      <w:r>
        <w:rPr>
          <w:color w:val="1D1D1B"/>
        </w:rPr>
        <w:t>the</w:t>
      </w:r>
      <w:r>
        <w:rPr>
          <w:color w:val="1D1D1B"/>
          <w:spacing w:val="-11"/>
        </w:rPr>
        <w:t xml:space="preserve"> </w:t>
      </w:r>
      <w:r>
        <w:rPr>
          <w:color w:val="1D1D1B"/>
        </w:rPr>
        <w:t>people</w:t>
      </w:r>
      <w:r>
        <w:rPr>
          <w:color w:val="1D1D1B"/>
          <w:spacing w:val="-12"/>
        </w:rPr>
        <w:t xml:space="preserve"> </w:t>
      </w:r>
      <w:r>
        <w:rPr>
          <w:color w:val="1D1D1B"/>
        </w:rPr>
        <w:t>of</w:t>
      </w:r>
      <w:r>
        <w:rPr>
          <w:color w:val="1D1D1B"/>
          <w:spacing w:val="-12"/>
        </w:rPr>
        <w:t xml:space="preserve"> </w:t>
      </w:r>
      <w:r>
        <w:rPr>
          <w:color w:val="1D1D1B"/>
        </w:rPr>
        <w:t>Gibeon.</w:t>
      </w:r>
      <w:r>
        <w:rPr>
          <w:color w:val="1D1D1B"/>
          <w:spacing w:val="-14"/>
        </w:rPr>
        <w:t xml:space="preserve"> </w:t>
      </w:r>
      <w:r>
        <w:rPr>
          <w:color w:val="1D1D1B"/>
        </w:rPr>
        <w:t>When</w:t>
      </w:r>
      <w:r>
        <w:rPr>
          <w:color w:val="1D1D1B"/>
          <w:spacing w:val="-12"/>
        </w:rPr>
        <w:t xml:space="preserve"> </w:t>
      </w:r>
      <w:r>
        <w:rPr>
          <w:color w:val="1D1D1B"/>
        </w:rPr>
        <w:t>the</w:t>
      </w:r>
      <w:r>
        <w:rPr>
          <w:color w:val="1D1D1B"/>
          <w:spacing w:val="-12"/>
        </w:rPr>
        <w:t xml:space="preserve"> </w:t>
      </w:r>
      <w:r>
        <w:rPr>
          <w:color w:val="1D1D1B"/>
        </w:rPr>
        <w:t>Gibeonites</w:t>
      </w:r>
      <w:r>
        <w:rPr>
          <w:color w:val="1D1D1B"/>
          <w:spacing w:val="-12"/>
        </w:rPr>
        <w:t xml:space="preserve"> </w:t>
      </w:r>
      <w:r>
        <w:rPr>
          <w:color w:val="1D1D1B"/>
        </w:rPr>
        <w:t>were</w:t>
      </w:r>
      <w:r>
        <w:rPr>
          <w:color w:val="1D1D1B"/>
          <w:spacing w:val="-12"/>
        </w:rPr>
        <w:t xml:space="preserve"> </w:t>
      </w:r>
      <w:r>
        <w:rPr>
          <w:color w:val="1D1D1B"/>
        </w:rPr>
        <w:t>attacked</w:t>
      </w:r>
      <w:r>
        <w:rPr>
          <w:color w:val="1D1D1B"/>
          <w:spacing w:val="-12"/>
        </w:rPr>
        <w:t xml:space="preserve"> </w:t>
      </w:r>
      <w:r>
        <w:rPr>
          <w:color w:val="1D1D1B"/>
        </w:rPr>
        <w:t>by</w:t>
      </w:r>
      <w:r>
        <w:rPr>
          <w:color w:val="1D1D1B"/>
          <w:spacing w:val="-12"/>
        </w:rPr>
        <w:t xml:space="preserve"> </w:t>
      </w:r>
      <w:r>
        <w:rPr>
          <w:color w:val="1D1D1B"/>
        </w:rPr>
        <w:t>a</w:t>
      </w:r>
      <w:r>
        <w:rPr>
          <w:color w:val="1D1D1B"/>
          <w:spacing w:val="-12"/>
        </w:rPr>
        <w:t xml:space="preserve"> </w:t>
      </w:r>
      <w:r>
        <w:rPr>
          <w:color w:val="1D1D1B"/>
        </w:rPr>
        <w:t>coalition of</w:t>
      </w:r>
      <w:r>
        <w:rPr>
          <w:color w:val="1D1D1B"/>
          <w:spacing w:val="-10"/>
        </w:rPr>
        <w:t xml:space="preserve"> </w:t>
      </w:r>
      <w:r>
        <w:rPr>
          <w:color w:val="1D1D1B"/>
        </w:rPr>
        <w:t>Amorite kings they appealed to Joshua who drove the aggressors back from Gibeon and through the pass of Beth-horon. The account in Joshua (10:12-14) reads as follows:</w:t>
      </w:r>
    </w:p>
    <w:p>
      <w:pPr>
        <w:pStyle w:val="7"/>
        <w:rPr>
          <w:sz w:val="21"/>
        </w:rPr>
      </w:pPr>
    </w:p>
    <w:p>
      <w:pPr>
        <w:spacing w:line="225" w:lineRule="auto"/>
        <w:ind w:left="943" w:right="241"/>
        <w:jc w:val="both"/>
        <w:rPr>
          <w:sz w:val="24"/>
        </w:rPr>
      </w:pPr>
      <w:r>
        <w:rPr>
          <w:color w:val="1D1D1B"/>
          <w:sz w:val="24"/>
          <w:vertAlign w:val="superscript"/>
        </w:rPr>
        <w:t>12</w:t>
      </w:r>
      <w:r>
        <w:rPr>
          <w:color w:val="1D1D1B"/>
          <w:spacing w:val="-15"/>
          <w:sz w:val="24"/>
        </w:rPr>
        <w:t xml:space="preserve"> </w:t>
      </w:r>
      <w:r>
        <w:rPr>
          <w:color w:val="1D1D1B"/>
          <w:sz w:val="24"/>
        </w:rPr>
        <w:t xml:space="preserve">On the day when the </w:t>
      </w:r>
      <w:r>
        <w:rPr>
          <w:color w:val="1D1D1B"/>
          <w:w w:val="197"/>
          <w:sz w:val="24"/>
        </w:rPr>
        <w:t>l</w:t>
      </w:r>
      <w:r>
        <w:rPr>
          <w:color w:val="1D1D1B"/>
          <w:spacing w:val="-1"/>
          <w:w w:val="76"/>
          <w:sz w:val="17"/>
        </w:rPr>
        <w:t>O</w:t>
      </w:r>
      <w:r>
        <w:rPr>
          <w:color w:val="1D1D1B"/>
          <w:w w:val="142"/>
          <w:sz w:val="17"/>
        </w:rPr>
        <w:t>rd</w:t>
      </w:r>
      <w:r>
        <w:rPr>
          <w:color w:val="1D1D1B"/>
          <w:spacing w:val="-1"/>
          <w:w w:val="139"/>
          <w:sz w:val="17"/>
        </w:rPr>
        <w:t xml:space="preserve"> </w:t>
      </w:r>
      <w:r>
        <w:rPr>
          <w:color w:val="1D1D1B"/>
          <w:sz w:val="24"/>
        </w:rPr>
        <w:t>gave the</w:t>
      </w:r>
      <w:r>
        <w:rPr>
          <w:color w:val="1D1D1B"/>
          <w:spacing w:val="-1"/>
          <w:sz w:val="24"/>
        </w:rPr>
        <w:t xml:space="preserve"> </w:t>
      </w:r>
      <w:r>
        <w:rPr>
          <w:color w:val="1D1D1B"/>
          <w:sz w:val="24"/>
        </w:rPr>
        <w:t>Amorites over to the Israelites,</w:t>
      </w:r>
      <w:r>
        <w:rPr>
          <w:color w:val="1D1D1B"/>
          <w:spacing w:val="-4"/>
          <w:sz w:val="24"/>
        </w:rPr>
        <w:t xml:space="preserve"> </w:t>
      </w:r>
      <w:r>
        <w:rPr>
          <w:color w:val="1D1D1B"/>
          <w:sz w:val="24"/>
        </w:rPr>
        <w:t>Joshua</w:t>
      </w:r>
      <w:r>
        <w:rPr>
          <w:color w:val="1D1D1B"/>
          <w:spacing w:val="-1"/>
          <w:sz w:val="24"/>
        </w:rPr>
        <w:t xml:space="preserve"> </w:t>
      </w:r>
      <w:r>
        <w:rPr>
          <w:color w:val="1D1D1B"/>
          <w:sz w:val="24"/>
        </w:rPr>
        <w:t>spoke</w:t>
      </w:r>
      <w:r>
        <w:rPr>
          <w:color w:val="1D1D1B"/>
          <w:spacing w:val="-1"/>
          <w:sz w:val="24"/>
        </w:rPr>
        <w:t xml:space="preserve"> </w:t>
      </w:r>
      <w:r>
        <w:rPr>
          <w:color w:val="1D1D1B"/>
          <w:sz w:val="24"/>
        </w:rPr>
        <w:t xml:space="preserve">to the </w:t>
      </w:r>
      <w:r>
        <w:rPr>
          <w:color w:val="1D1D1B"/>
          <w:w w:val="210"/>
          <w:sz w:val="24"/>
        </w:rPr>
        <w:t>l</w:t>
      </w:r>
      <w:r>
        <w:rPr>
          <w:color w:val="1D1D1B"/>
          <w:spacing w:val="-1"/>
          <w:w w:val="89"/>
          <w:sz w:val="17"/>
        </w:rPr>
        <w:t>O</w:t>
      </w:r>
      <w:r>
        <w:rPr>
          <w:color w:val="1D1D1B"/>
          <w:w w:val="155"/>
          <w:sz w:val="17"/>
        </w:rPr>
        <w:t>rd</w:t>
      </w:r>
      <w:r>
        <w:rPr>
          <w:color w:val="1D1D1B"/>
          <w:w w:val="91"/>
          <w:sz w:val="24"/>
        </w:rPr>
        <w:t>;</w:t>
      </w:r>
      <w:r>
        <w:rPr>
          <w:color w:val="1D1D1B"/>
          <w:spacing w:val="-20"/>
          <w:w w:val="140"/>
          <w:sz w:val="24"/>
        </w:rPr>
        <w:t xml:space="preserve"> </w:t>
      </w:r>
      <w:r>
        <w:rPr>
          <w:color w:val="1D1D1B"/>
          <w:sz w:val="24"/>
        </w:rPr>
        <w:t>and</w:t>
      </w:r>
      <w:r>
        <w:rPr>
          <w:color w:val="1D1D1B"/>
          <w:spacing w:val="-1"/>
          <w:sz w:val="24"/>
        </w:rPr>
        <w:t xml:space="preserve"> </w:t>
      </w:r>
      <w:r>
        <w:rPr>
          <w:color w:val="1D1D1B"/>
          <w:sz w:val="24"/>
        </w:rPr>
        <w:t>he said</w:t>
      </w:r>
      <w:r>
        <w:rPr>
          <w:color w:val="1D1D1B"/>
          <w:spacing w:val="-1"/>
          <w:sz w:val="24"/>
        </w:rPr>
        <w:t xml:space="preserve"> </w:t>
      </w:r>
      <w:r>
        <w:rPr>
          <w:color w:val="1D1D1B"/>
          <w:sz w:val="24"/>
        </w:rPr>
        <w:t xml:space="preserve">in the sight of Israel, “Sun, stand still (Hebrew </w:t>
      </w:r>
      <w:r>
        <w:rPr>
          <w:i/>
          <w:color w:val="1D1D1B"/>
          <w:sz w:val="24"/>
        </w:rPr>
        <w:t>dôm</w:t>
      </w:r>
      <w:r>
        <w:rPr>
          <w:color w:val="1D1D1B"/>
          <w:sz w:val="24"/>
        </w:rPr>
        <w:t>) at Gibeon, and Moon,</w:t>
      </w:r>
      <w:r>
        <w:rPr>
          <w:color w:val="1D1D1B"/>
          <w:spacing w:val="80"/>
          <w:sz w:val="24"/>
        </w:rPr>
        <w:t xml:space="preserve">    </w:t>
      </w:r>
      <w:r>
        <w:rPr>
          <w:color w:val="1D1D1B"/>
          <w:sz w:val="24"/>
        </w:rPr>
        <w:t>in</w:t>
      </w:r>
      <w:r>
        <w:rPr>
          <w:color w:val="1D1D1B"/>
          <w:spacing w:val="80"/>
          <w:sz w:val="24"/>
        </w:rPr>
        <w:t xml:space="preserve">    </w:t>
      </w:r>
      <w:r>
        <w:rPr>
          <w:color w:val="1D1D1B"/>
          <w:sz w:val="24"/>
        </w:rPr>
        <w:t>the</w:t>
      </w:r>
      <w:r>
        <w:rPr>
          <w:color w:val="1D1D1B"/>
          <w:spacing w:val="80"/>
          <w:sz w:val="24"/>
        </w:rPr>
        <w:t xml:space="preserve">    </w:t>
      </w:r>
      <w:r>
        <w:rPr>
          <w:color w:val="1D1D1B"/>
          <w:sz w:val="24"/>
        </w:rPr>
        <w:t>valley</w:t>
      </w:r>
      <w:r>
        <w:rPr>
          <w:color w:val="1D1D1B"/>
          <w:spacing w:val="80"/>
          <w:sz w:val="24"/>
        </w:rPr>
        <w:t xml:space="preserve">    </w:t>
      </w:r>
      <w:r>
        <w:rPr>
          <w:color w:val="1D1D1B"/>
          <w:sz w:val="24"/>
        </w:rPr>
        <w:t>of</w:t>
      </w:r>
      <w:r>
        <w:rPr>
          <w:color w:val="1D1D1B"/>
          <w:spacing w:val="80"/>
          <w:sz w:val="24"/>
        </w:rPr>
        <w:t xml:space="preserve">    </w:t>
      </w:r>
      <w:r>
        <w:rPr>
          <w:color w:val="1D1D1B"/>
          <w:sz w:val="24"/>
        </w:rPr>
        <w:t xml:space="preserve">Aijalon.” </w:t>
      </w:r>
      <w:r>
        <w:rPr>
          <w:color w:val="1D1D1B"/>
          <w:sz w:val="24"/>
          <w:vertAlign w:val="superscript"/>
        </w:rPr>
        <w:t>13</w:t>
      </w:r>
      <w:r>
        <w:rPr>
          <w:color w:val="1D1D1B"/>
          <w:spacing w:val="-15"/>
          <w:sz w:val="24"/>
        </w:rPr>
        <w:t xml:space="preserve"> </w:t>
      </w:r>
      <w:r>
        <w:rPr>
          <w:color w:val="1D1D1B"/>
          <w:sz w:val="24"/>
        </w:rPr>
        <w:t>And</w:t>
      </w:r>
      <w:r>
        <w:rPr>
          <w:color w:val="1D1D1B"/>
          <w:spacing w:val="-12"/>
          <w:sz w:val="24"/>
        </w:rPr>
        <w:t xml:space="preserve"> </w:t>
      </w:r>
      <w:r>
        <w:rPr>
          <w:color w:val="1D1D1B"/>
          <w:sz w:val="24"/>
        </w:rPr>
        <w:t xml:space="preserve">the sun stood still </w:t>
      </w:r>
      <w:r>
        <w:rPr>
          <w:color w:val="1D1D1B"/>
        </w:rPr>
        <w:t>(</w:t>
      </w:r>
      <w:r>
        <w:rPr>
          <w:i/>
          <w:color w:val="1D1D1B"/>
        </w:rPr>
        <w:t>wayyidōm</w:t>
      </w:r>
      <w:r>
        <w:rPr>
          <w:color w:val="1D1D1B"/>
        </w:rPr>
        <w:t>)</w:t>
      </w:r>
      <w:r>
        <w:rPr>
          <w:color w:val="1D1D1B"/>
          <w:sz w:val="24"/>
        </w:rPr>
        <w:t>, and the moon stopped (</w:t>
      </w:r>
      <w:r>
        <w:rPr>
          <w:i/>
          <w:color w:val="1D1E1B"/>
          <w:sz w:val="24"/>
        </w:rPr>
        <w:t>‘amad</w:t>
      </w:r>
      <w:r>
        <w:rPr>
          <w:color w:val="1D1E1B"/>
          <w:sz w:val="24"/>
        </w:rPr>
        <w:t>)</w:t>
      </w:r>
      <w:r>
        <w:rPr>
          <w:color w:val="1D1D1B"/>
          <w:sz w:val="24"/>
        </w:rPr>
        <w:t>, until the nation took vengeance on their enemies.</w:t>
      </w:r>
    </w:p>
    <w:p>
      <w:pPr>
        <w:pStyle w:val="7"/>
        <w:spacing w:before="2"/>
        <w:rPr>
          <w:sz w:val="21"/>
        </w:rPr>
      </w:pPr>
    </w:p>
    <w:p>
      <w:pPr>
        <w:spacing w:line="225" w:lineRule="auto"/>
        <w:ind w:left="943" w:right="243"/>
        <w:jc w:val="both"/>
        <w:rPr>
          <w:sz w:val="24"/>
        </w:rPr>
      </w:pPr>
      <w:r>
        <w:rPr>
          <w:color w:val="1D1D1B"/>
          <w:sz w:val="24"/>
        </w:rPr>
        <w:t>Is</w:t>
      </w:r>
      <w:r>
        <w:rPr>
          <w:color w:val="1D1D1B"/>
          <w:spacing w:val="-5"/>
          <w:sz w:val="24"/>
        </w:rPr>
        <w:t xml:space="preserve"> </w:t>
      </w:r>
      <w:r>
        <w:rPr>
          <w:color w:val="1D1D1B"/>
          <w:sz w:val="24"/>
        </w:rPr>
        <w:t>this</w:t>
      </w:r>
      <w:r>
        <w:rPr>
          <w:color w:val="1D1D1B"/>
          <w:spacing w:val="-5"/>
          <w:sz w:val="24"/>
        </w:rPr>
        <w:t xml:space="preserve"> </w:t>
      </w:r>
      <w:r>
        <w:rPr>
          <w:color w:val="1D1D1B"/>
          <w:sz w:val="24"/>
        </w:rPr>
        <w:t>not</w:t>
      </w:r>
      <w:r>
        <w:rPr>
          <w:color w:val="1D1D1B"/>
          <w:spacing w:val="-5"/>
          <w:sz w:val="24"/>
        </w:rPr>
        <w:t xml:space="preserve"> </w:t>
      </w:r>
      <w:r>
        <w:rPr>
          <w:color w:val="1D1D1B"/>
          <w:sz w:val="24"/>
        </w:rPr>
        <w:t>written</w:t>
      </w:r>
      <w:r>
        <w:rPr>
          <w:color w:val="1D1D1B"/>
          <w:spacing w:val="-5"/>
          <w:sz w:val="24"/>
        </w:rPr>
        <w:t xml:space="preserve"> </w:t>
      </w:r>
      <w:r>
        <w:rPr>
          <w:color w:val="1D1D1B"/>
          <w:sz w:val="24"/>
        </w:rPr>
        <w:t>in</w:t>
      </w:r>
      <w:r>
        <w:rPr>
          <w:color w:val="1D1D1B"/>
          <w:spacing w:val="-5"/>
          <w:sz w:val="24"/>
        </w:rPr>
        <w:t xml:space="preserve"> </w:t>
      </w:r>
      <w:r>
        <w:rPr>
          <w:color w:val="1D1D1B"/>
          <w:sz w:val="24"/>
        </w:rPr>
        <w:t>the</w:t>
      </w:r>
      <w:r>
        <w:rPr>
          <w:color w:val="1D1D1B"/>
          <w:spacing w:val="-5"/>
          <w:sz w:val="24"/>
        </w:rPr>
        <w:t xml:space="preserve"> </w:t>
      </w:r>
      <w:r>
        <w:rPr>
          <w:color w:val="1D1D1B"/>
          <w:sz w:val="24"/>
        </w:rPr>
        <w:t>Book</w:t>
      </w:r>
      <w:r>
        <w:rPr>
          <w:color w:val="1D1D1B"/>
          <w:spacing w:val="-5"/>
          <w:sz w:val="24"/>
        </w:rPr>
        <w:t xml:space="preserve"> </w:t>
      </w:r>
      <w:r>
        <w:rPr>
          <w:color w:val="1D1D1B"/>
          <w:sz w:val="24"/>
        </w:rPr>
        <w:t>of</w:t>
      </w:r>
      <w:r>
        <w:rPr>
          <w:color w:val="1D1D1B"/>
          <w:spacing w:val="-5"/>
          <w:sz w:val="24"/>
        </w:rPr>
        <w:t xml:space="preserve"> </w:t>
      </w:r>
      <w:r>
        <w:rPr>
          <w:color w:val="1D1D1B"/>
          <w:sz w:val="24"/>
        </w:rPr>
        <w:t>Jashar?</w:t>
      </w:r>
      <w:r>
        <w:rPr>
          <w:color w:val="1D1D1B"/>
          <w:spacing w:val="-9"/>
          <w:sz w:val="24"/>
        </w:rPr>
        <w:t xml:space="preserve"> </w:t>
      </w:r>
      <w:r>
        <w:rPr>
          <w:color w:val="1D1D1B"/>
          <w:sz w:val="24"/>
        </w:rPr>
        <w:t>The</w:t>
      </w:r>
      <w:r>
        <w:rPr>
          <w:color w:val="1D1D1B"/>
          <w:spacing w:val="-5"/>
          <w:sz w:val="24"/>
        </w:rPr>
        <w:t xml:space="preserve"> </w:t>
      </w:r>
      <w:r>
        <w:rPr>
          <w:color w:val="1D1D1B"/>
          <w:sz w:val="24"/>
        </w:rPr>
        <w:t>sun</w:t>
      </w:r>
      <w:r>
        <w:rPr>
          <w:color w:val="1D1D1B"/>
          <w:spacing w:val="-5"/>
          <w:sz w:val="24"/>
        </w:rPr>
        <w:t xml:space="preserve"> </w:t>
      </w:r>
      <w:r>
        <w:rPr>
          <w:color w:val="1D1D1B"/>
          <w:sz w:val="24"/>
        </w:rPr>
        <w:t>stopped</w:t>
      </w:r>
      <w:r>
        <w:rPr>
          <w:color w:val="1D1D1B"/>
          <w:spacing w:val="-5"/>
          <w:sz w:val="24"/>
        </w:rPr>
        <w:t xml:space="preserve"> </w:t>
      </w:r>
      <w:r>
        <w:rPr>
          <w:color w:val="1D1D1B"/>
          <w:sz w:val="24"/>
        </w:rPr>
        <w:t>in midheaven, and did not hurry to set for about a whole day.</w:t>
      </w:r>
    </w:p>
    <w:p>
      <w:pPr>
        <w:pStyle w:val="7"/>
        <w:spacing w:before="5"/>
        <w:rPr>
          <w:sz w:val="21"/>
        </w:rPr>
      </w:pPr>
    </w:p>
    <w:p>
      <w:pPr>
        <w:pStyle w:val="7"/>
        <w:ind w:left="943"/>
        <w:jc w:val="both"/>
        <w:rPr>
          <w:sz w:val="15"/>
        </w:rPr>
      </w:pPr>
      <w:r>
        <w:rPr>
          <w:color w:val="1D1D1B"/>
          <w:w w:val="105"/>
          <w:vertAlign w:val="superscript"/>
        </w:rPr>
        <w:t>14</w:t>
      </w:r>
      <w:r>
        <w:rPr>
          <w:color w:val="1D1D1B"/>
          <w:spacing w:val="-17"/>
          <w:w w:val="105"/>
        </w:rPr>
        <w:t xml:space="preserve"> </w:t>
      </w:r>
      <w:r>
        <w:rPr>
          <w:color w:val="1D1D1B"/>
          <w:w w:val="105"/>
        </w:rPr>
        <w:t>There</w:t>
      </w:r>
      <w:r>
        <w:rPr>
          <w:color w:val="1D1D1B"/>
          <w:spacing w:val="-9"/>
          <w:w w:val="105"/>
        </w:rPr>
        <w:t xml:space="preserve"> </w:t>
      </w:r>
      <w:r>
        <w:rPr>
          <w:color w:val="1D1D1B"/>
          <w:w w:val="105"/>
        </w:rPr>
        <w:t>has</w:t>
      </w:r>
      <w:r>
        <w:rPr>
          <w:color w:val="1D1D1B"/>
          <w:spacing w:val="-5"/>
          <w:w w:val="105"/>
        </w:rPr>
        <w:t xml:space="preserve"> </w:t>
      </w:r>
      <w:r>
        <w:rPr>
          <w:color w:val="1D1D1B"/>
          <w:w w:val="105"/>
        </w:rPr>
        <w:t>been</w:t>
      </w:r>
      <w:r>
        <w:rPr>
          <w:color w:val="1D1D1B"/>
          <w:spacing w:val="-2"/>
          <w:w w:val="105"/>
        </w:rPr>
        <w:t xml:space="preserve"> </w:t>
      </w:r>
      <w:r>
        <w:rPr>
          <w:color w:val="1D1D1B"/>
          <w:w w:val="105"/>
        </w:rPr>
        <w:t>no</w:t>
      </w:r>
      <w:r>
        <w:rPr>
          <w:color w:val="1D1D1B"/>
          <w:spacing w:val="-2"/>
          <w:w w:val="105"/>
        </w:rPr>
        <w:t xml:space="preserve"> </w:t>
      </w:r>
      <w:r>
        <w:rPr>
          <w:color w:val="1D1D1B"/>
          <w:w w:val="105"/>
        </w:rPr>
        <w:t>day</w:t>
      </w:r>
      <w:r>
        <w:rPr>
          <w:color w:val="1D1D1B"/>
          <w:spacing w:val="-2"/>
          <w:w w:val="105"/>
        </w:rPr>
        <w:t xml:space="preserve"> </w:t>
      </w:r>
      <w:r>
        <w:rPr>
          <w:color w:val="1D1D1B"/>
          <w:w w:val="105"/>
        </w:rPr>
        <w:t>like</w:t>
      </w:r>
      <w:r>
        <w:rPr>
          <w:color w:val="1D1D1B"/>
          <w:spacing w:val="-2"/>
          <w:w w:val="105"/>
        </w:rPr>
        <w:t xml:space="preserve"> </w:t>
      </w:r>
      <w:r>
        <w:rPr>
          <w:color w:val="1D1D1B"/>
          <w:w w:val="105"/>
        </w:rPr>
        <w:t>it</w:t>
      </w:r>
      <w:r>
        <w:rPr>
          <w:color w:val="1D1D1B"/>
          <w:spacing w:val="-2"/>
          <w:w w:val="105"/>
        </w:rPr>
        <w:t xml:space="preserve"> </w:t>
      </w:r>
      <w:r>
        <w:rPr>
          <w:color w:val="1D1D1B"/>
          <w:w w:val="105"/>
        </w:rPr>
        <w:t>before</w:t>
      </w:r>
      <w:r>
        <w:rPr>
          <w:color w:val="1D1D1B"/>
          <w:spacing w:val="-1"/>
          <w:w w:val="105"/>
        </w:rPr>
        <w:t xml:space="preserve"> </w:t>
      </w:r>
      <w:r>
        <w:rPr>
          <w:color w:val="1D1D1B"/>
          <w:w w:val="105"/>
        </w:rPr>
        <w:t>or</w:t>
      </w:r>
      <w:r>
        <w:rPr>
          <w:color w:val="1D1D1B"/>
          <w:spacing w:val="-2"/>
          <w:w w:val="105"/>
        </w:rPr>
        <w:t xml:space="preserve"> </w:t>
      </w:r>
      <w:r>
        <w:rPr>
          <w:color w:val="1D1D1B"/>
          <w:w w:val="105"/>
        </w:rPr>
        <w:t>since,</w:t>
      </w:r>
      <w:r>
        <w:rPr>
          <w:color w:val="1D1D1B"/>
          <w:spacing w:val="-2"/>
          <w:w w:val="105"/>
        </w:rPr>
        <w:t xml:space="preserve"> </w:t>
      </w:r>
      <w:r>
        <w:rPr>
          <w:color w:val="1D1D1B"/>
          <w:w w:val="105"/>
        </w:rPr>
        <w:t>when</w:t>
      </w:r>
      <w:r>
        <w:rPr>
          <w:color w:val="1D1D1B"/>
          <w:spacing w:val="-2"/>
          <w:w w:val="105"/>
        </w:rPr>
        <w:t xml:space="preserve"> </w:t>
      </w:r>
      <w:r>
        <w:rPr>
          <w:color w:val="1D1D1B"/>
          <w:w w:val="105"/>
        </w:rPr>
        <w:t>the</w:t>
      </w:r>
      <w:r>
        <w:rPr>
          <w:color w:val="1D1D1B"/>
          <w:spacing w:val="-2"/>
          <w:w w:val="105"/>
        </w:rPr>
        <w:t xml:space="preserve"> </w:t>
      </w:r>
      <w:r>
        <w:rPr>
          <w:color w:val="1D1D1B"/>
          <w:spacing w:val="-4"/>
          <w:w w:val="198"/>
        </w:rPr>
        <w:t>l</w:t>
      </w:r>
      <w:r>
        <w:rPr>
          <w:color w:val="1D1D1B"/>
          <w:spacing w:val="-5"/>
          <w:w w:val="81"/>
          <w:sz w:val="15"/>
        </w:rPr>
        <w:t>O</w:t>
      </w:r>
      <w:r>
        <w:rPr>
          <w:color w:val="1D1D1B"/>
          <w:spacing w:val="-4"/>
          <w:w w:val="150"/>
          <w:sz w:val="15"/>
        </w:rPr>
        <w:t>rd</w:t>
      </w:r>
    </w:p>
    <w:p>
      <w:pPr>
        <w:pStyle w:val="7"/>
        <w:spacing w:before="7"/>
        <w:ind w:left="943"/>
        <w:jc w:val="both"/>
      </w:pPr>
      <w:r>
        <w:rPr>
          <w:color w:val="1D1D1B"/>
          <w:w w:val="105"/>
        </w:rPr>
        <w:t>heeded</w:t>
      </w:r>
      <w:r>
        <w:rPr>
          <w:color w:val="1D1D1B"/>
          <w:spacing w:val="32"/>
          <w:w w:val="105"/>
        </w:rPr>
        <w:t xml:space="preserve"> </w:t>
      </w:r>
      <w:r>
        <w:rPr>
          <w:color w:val="1D1D1B"/>
          <w:w w:val="105"/>
        </w:rPr>
        <w:t>a</w:t>
      </w:r>
      <w:r>
        <w:rPr>
          <w:color w:val="1D1D1B"/>
          <w:spacing w:val="33"/>
          <w:w w:val="105"/>
        </w:rPr>
        <w:t xml:space="preserve"> </w:t>
      </w:r>
      <w:r>
        <w:rPr>
          <w:color w:val="1D1D1B"/>
          <w:w w:val="105"/>
        </w:rPr>
        <w:t>human</w:t>
      </w:r>
      <w:r>
        <w:rPr>
          <w:color w:val="1D1D1B"/>
          <w:spacing w:val="32"/>
          <w:w w:val="105"/>
        </w:rPr>
        <w:t xml:space="preserve"> </w:t>
      </w:r>
      <w:r>
        <w:rPr>
          <w:color w:val="1D1D1B"/>
          <w:w w:val="105"/>
        </w:rPr>
        <w:t>voice;</w:t>
      </w:r>
      <w:r>
        <w:rPr>
          <w:color w:val="1D1D1B"/>
          <w:spacing w:val="33"/>
          <w:w w:val="105"/>
        </w:rPr>
        <w:t xml:space="preserve"> </w:t>
      </w:r>
      <w:r>
        <w:rPr>
          <w:color w:val="1D1D1B"/>
          <w:w w:val="105"/>
        </w:rPr>
        <w:t>for</w:t>
      </w:r>
      <w:r>
        <w:rPr>
          <w:color w:val="1D1D1B"/>
          <w:spacing w:val="33"/>
          <w:w w:val="105"/>
        </w:rPr>
        <w:t xml:space="preserve"> </w:t>
      </w:r>
      <w:r>
        <w:rPr>
          <w:color w:val="1D1D1B"/>
          <w:w w:val="105"/>
        </w:rPr>
        <w:t>the</w:t>
      </w:r>
      <w:r>
        <w:rPr>
          <w:color w:val="1D1D1B"/>
          <w:spacing w:val="11"/>
          <w:w w:val="144"/>
        </w:rPr>
        <w:t xml:space="preserve"> </w:t>
      </w:r>
      <w:r>
        <w:rPr>
          <w:color w:val="1D1D1B"/>
          <w:w w:val="198"/>
        </w:rPr>
        <w:t>l</w:t>
      </w:r>
      <w:r>
        <w:rPr>
          <w:color w:val="1D1D1B"/>
          <w:spacing w:val="-1"/>
          <w:w w:val="81"/>
          <w:sz w:val="15"/>
        </w:rPr>
        <w:t>O</w:t>
      </w:r>
      <w:r>
        <w:rPr>
          <w:color w:val="1D1D1B"/>
          <w:w w:val="150"/>
          <w:sz w:val="15"/>
        </w:rPr>
        <w:t>rd</w:t>
      </w:r>
      <w:r>
        <w:rPr>
          <w:color w:val="1D1D1B"/>
          <w:spacing w:val="37"/>
          <w:w w:val="144"/>
          <w:sz w:val="15"/>
        </w:rPr>
        <w:t xml:space="preserve"> </w:t>
      </w:r>
      <w:r>
        <w:rPr>
          <w:color w:val="1D1D1B"/>
          <w:w w:val="105"/>
        </w:rPr>
        <w:t>fought</w:t>
      </w:r>
      <w:r>
        <w:rPr>
          <w:color w:val="1D1D1B"/>
          <w:spacing w:val="32"/>
          <w:w w:val="105"/>
        </w:rPr>
        <w:t xml:space="preserve"> </w:t>
      </w:r>
      <w:r>
        <w:rPr>
          <w:color w:val="1D1D1B"/>
          <w:w w:val="105"/>
        </w:rPr>
        <w:t>for</w:t>
      </w:r>
      <w:r>
        <w:rPr>
          <w:color w:val="1D1D1B"/>
          <w:spacing w:val="33"/>
          <w:w w:val="105"/>
        </w:rPr>
        <w:t xml:space="preserve"> </w:t>
      </w:r>
      <w:r>
        <w:rPr>
          <w:color w:val="1D1D1B"/>
          <w:w w:val="105"/>
        </w:rPr>
        <w:t>Israel.</w:t>
      </w:r>
      <w:r>
        <w:rPr>
          <w:color w:val="1D1D1B"/>
          <w:spacing w:val="33"/>
          <w:w w:val="105"/>
        </w:rPr>
        <w:t xml:space="preserve"> </w:t>
      </w:r>
      <w:r>
        <w:rPr>
          <w:color w:val="1D1D1B"/>
          <w:spacing w:val="-4"/>
          <w:w w:val="105"/>
        </w:rPr>
        <w:t>(New</w:t>
      </w:r>
    </w:p>
    <w:p>
      <w:pPr>
        <w:jc w:val="both"/>
        <w:sectPr>
          <w:headerReference r:id="rId38" w:type="default"/>
          <w:headerReference r:id="rId39" w:type="even"/>
          <w:pgSz w:w="8400" w:h="11910"/>
          <w:pgMar w:top="940" w:right="720" w:bottom="280" w:left="740" w:header="758" w:footer="0" w:gutter="0"/>
          <w:pgNumType w:start="261"/>
          <w:cols w:space="708" w:num="1"/>
        </w:sectPr>
      </w:pPr>
    </w:p>
    <w:p>
      <w:pPr>
        <w:pStyle w:val="7"/>
        <w:spacing w:before="8"/>
        <w:rPr>
          <w:sz w:val="12"/>
        </w:rPr>
      </w:pPr>
    </w:p>
    <w:p>
      <w:pPr>
        <w:pStyle w:val="7"/>
        <w:spacing w:before="90"/>
        <w:ind w:left="943"/>
        <w:jc w:val="both"/>
      </w:pPr>
      <w:r>
        <w:rPr>
          <w:color w:val="1D1D1B"/>
        </w:rPr>
        <w:t>Revised</w:t>
      </w:r>
      <w:r>
        <w:rPr>
          <w:color w:val="1D1D1B"/>
          <w:spacing w:val="-5"/>
        </w:rPr>
        <w:t xml:space="preserve"> </w:t>
      </w:r>
      <w:r>
        <w:rPr>
          <w:color w:val="1D1D1B"/>
        </w:rPr>
        <w:t>Standard</w:t>
      </w:r>
      <w:r>
        <w:rPr>
          <w:color w:val="1D1D1B"/>
          <w:spacing w:val="-8"/>
        </w:rPr>
        <w:t xml:space="preserve"> </w:t>
      </w:r>
      <w:r>
        <w:rPr>
          <w:color w:val="1D1D1B"/>
          <w:spacing w:val="-2"/>
        </w:rPr>
        <w:t>Version)</w:t>
      </w:r>
    </w:p>
    <w:p>
      <w:pPr>
        <w:spacing w:before="38" w:line="208" w:lineRule="auto"/>
        <w:ind w:left="223" w:right="237"/>
        <w:jc w:val="both"/>
        <w:rPr>
          <w:sz w:val="24"/>
        </w:rPr>
      </w:pPr>
      <w:r>
        <w:rPr>
          <w:color w:val="1D1D1B"/>
          <w:sz w:val="24"/>
        </w:rPr>
        <w:t xml:space="preserve">In 2017 Cambridge physicist Colin Humphreys and astrophysicist </w:t>
      </w:r>
      <w:r>
        <w:rPr>
          <w:color w:val="1D1D1B"/>
          <w:spacing w:val="-4"/>
          <w:sz w:val="24"/>
        </w:rPr>
        <w:t>Graeme</w:t>
      </w:r>
      <w:r>
        <w:rPr>
          <w:color w:val="1D1D1B"/>
          <w:spacing w:val="-11"/>
          <w:sz w:val="24"/>
        </w:rPr>
        <w:t xml:space="preserve"> </w:t>
      </w:r>
      <w:r>
        <w:rPr>
          <w:color w:val="1D1D1B"/>
          <w:spacing w:val="-4"/>
          <w:sz w:val="24"/>
        </w:rPr>
        <w:t>Waddington published</w:t>
      </w:r>
      <w:r>
        <w:rPr>
          <w:color w:val="1D1D1B"/>
          <w:spacing w:val="-6"/>
          <w:sz w:val="24"/>
        </w:rPr>
        <w:t xml:space="preserve"> </w:t>
      </w:r>
      <w:r>
        <w:rPr>
          <w:color w:val="1D1D1B"/>
          <w:spacing w:val="-4"/>
          <w:sz w:val="24"/>
        </w:rPr>
        <w:t>an article in</w:t>
      </w:r>
      <w:r>
        <w:rPr>
          <w:color w:val="1D1D1B"/>
          <w:spacing w:val="-6"/>
          <w:sz w:val="24"/>
        </w:rPr>
        <w:t xml:space="preserve"> </w:t>
      </w:r>
      <w:r>
        <w:rPr>
          <w:i/>
          <w:color w:val="1D1D1B"/>
          <w:spacing w:val="-4"/>
          <w:sz w:val="24"/>
        </w:rPr>
        <w:t>Astronomy</w:t>
      </w:r>
      <w:r>
        <w:rPr>
          <w:i/>
          <w:color w:val="1D1D1B"/>
          <w:spacing w:val="-6"/>
          <w:sz w:val="24"/>
        </w:rPr>
        <w:t xml:space="preserve"> </w:t>
      </w:r>
      <w:r>
        <w:rPr>
          <w:i/>
          <w:color w:val="1D1D1B"/>
          <w:spacing w:val="-4"/>
          <w:sz w:val="24"/>
        </w:rPr>
        <w:t xml:space="preserve">&amp; Geophysics </w:t>
      </w:r>
      <w:r>
        <w:rPr>
          <w:color w:val="1D1D1B"/>
          <w:sz w:val="24"/>
        </w:rPr>
        <w:t xml:space="preserve">with the somewhat sensational title </w:t>
      </w:r>
      <w:r>
        <w:rPr>
          <w:i/>
          <w:color w:val="1D1D1B"/>
          <w:sz w:val="24"/>
        </w:rPr>
        <w:t>“Solar Eclipse of 1207 BC Helps</w:t>
      </w:r>
      <w:r>
        <w:rPr>
          <w:i/>
          <w:color w:val="1D1D1B"/>
          <w:spacing w:val="-14"/>
          <w:sz w:val="24"/>
        </w:rPr>
        <w:t xml:space="preserve"> </w:t>
      </w:r>
      <w:r>
        <w:rPr>
          <w:i/>
          <w:color w:val="1D1D1B"/>
          <w:sz w:val="24"/>
        </w:rPr>
        <w:t>to</w:t>
      </w:r>
      <w:r>
        <w:rPr>
          <w:i/>
          <w:color w:val="1D1D1B"/>
          <w:spacing w:val="-13"/>
          <w:sz w:val="24"/>
        </w:rPr>
        <w:t xml:space="preserve"> </w:t>
      </w:r>
      <w:r>
        <w:rPr>
          <w:i/>
          <w:color w:val="1D1D1B"/>
          <w:sz w:val="24"/>
        </w:rPr>
        <w:t>Date</w:t>
      </w:r>
      <w:r>
        <w:rPr>
          <w:i/>
          <w:color w:val="1D1D1B"/>
          <w:spacing w:val="-14"/>
          <w:sz w:val="24"/>
        </w:rPr>
        <w:t xml:space="preserve"> </w:t>
      </w:r>
      <w:r>
        <w:rPr>
          <w:i/>
          <w:color w:val="1D1D1B"/>
          <w:sz w:val="24"/>
        </w:rPr>
        <w:t>Pharaohs”.</w:t>
      </w:r>
      <w:r>
        <w:rPr>
          <w:i/>
          <w:color w:val="1D1D1B"/>
          <w:spacing w:val="-13"/>
          <w:sz w:val="24"/>
        </w:rPr>
        <w:t xml:space="preserve"> </w:t>
      </w:r>
      <w:r>
        <w:rPr>
          <w:color w:val="1D1D1B"/>
          <w:sz w:val="24"/>
        </w:rPr>
        <w:t>It</w:t>
      </w:r>
      <w:r>
        <w:rPr>
          <w:color w:val="1D1D1B"/>
          <w:spacing w:val="-13"/>
          <w:sz w:val="24"/>
        </w:rPr>
        <w:t xml:space="preserve"> </w:t>
      </w:r>
      <w:r>
        <w:rPr>
          <w:color w:val="1D1D1B"/>
          <w:sz w:val="24"/>
        </w:rPr>
        <w:t>begins</w:t>
      </w:r>
      <w:r>
        <w:rPr>
          <w:color w:val="1D1D1B"/>
          <w:spacing w:val="-13"/>
          <w:sz w:val="24"/>
        </w:rPr>
        <w:t xml:space="preserve"> </w:t>
      </w:r>
      <w:r>
        <w:rPr>
          <w:color w:val="1D1D1B"/>
          <w:sz w:val="24"/>
        </w:rPr>
        <w:t>with</w:t>
      </w:r>
      <w:r>
        <w:rPr>
          <w:color w:val="1D1D1B"/>
          <w:spacing w:val="-14"/>
          <w:sz w:val="24"/>
        </w:rPr>
        <w:t xml:space="preserve"> </w:t>
      </w:r>
      <w:r>
        <w:rPr>
          <w:color w:val="1D1D1B"/>
          <w:sz w:val="24"/>
        </w:rPr>
        <w:t>the</w:t>
      </w:r>
      <w:r>
        <w:rPr>
          <w:color w:val="1D1D1B"/>
          <w:spacing w:val="-13"/>
          <w:sz w:val="24"/>
        </w:rPr>
        <w:t xml:space="preserve"> </w:t>
      </w:r>
      <w:r>
        <w:rPr>
          <w:color w:val="1D1D1B"/>
          <w:sz w:val="24"/>
        </w:rPr>
        <w:t>claim</w:t>
      </w:r>
      <w:r>
        <w:rPr>
          <w:color w:val="1D1D1B"/>
          <w:spacing w:val="-14"/>
          <w:sz w:val="24"/>
        </w:rPr>
        <w:t xml:space="preserve"> </w:t>
      </w:r>
      <w:r>
        <w:rPr>
          <w:color w:val="1D1D1B"/>
          <w:sz w:val="24"/>
        </w:rPr>
        <w:t>to</w:t>
      </w:r>
      <w:r>
        <w:rPr>
          <w:color w:val="1D1D1B"/>
          <w:spacing w:val="-13"/>
          <w:sz w:val="24"/>
        </w:rPr>
        <w:t xml:space="preserve"> </w:t>
      </w:r>
      <w:r>
        <w:rPr>
          <w:color w:val="1D1D1B"/>
          <w:sz w:val="24"/>
        </w:rPr>
        <w:t>have</w:t>
      </w:r>
      <w:r>
        <w:rPr>
          <w:color w:val="1D1D1B"/>
          <w:spacing w:val="-14"/>
          <w:sz w:val="24"/>
        </w:rPr>
        <w:t xml:space="preserve"> </w:t>
      </w:r>
      <w:r>
        <w:rPr>
          <w:color w:val="1D1D1B"/>
          <w:sz w:val="24"/>
        </w:rPr>
        <w:t>identified in</w:t>
      </w:r>
      <w:r>
        <w:rPr>
          <w:color w:val="1D1D1B"/>
          <w:spacing w:val="-7"/>
          <w:sz w:val="24"/>
        </w:rPr>
        <w:t xml:space="preserve"> </w:t>
      </w:r>
      <w:r>
        <w:rPr>
          <w:color w:val="1D1D1B"/>
          <w:sz w:val="24"/>
        </w:rPr>
        <w:t>the</w:t>
      </w:r>
      <w:r>
        <w:rPr>
          <w:color w:val="1D1D1B"/>
          <w:spacing w:val="-7"/>
          <w:sz w:val="24"/>
        </w:rPr>
        <w:t xml:space="preserve"> </w:t>
      </w:r>
      <w:r>
        <w:rPr>
          <w:color w:val="1D1D1B"/>
          <w:sz w:val="24"/>
        </w:rPr>
        <w:t>story</w:t>
      </w:r>
      <w:r>
        <w:rPr>
          <w:color w:val="1D1D1B"/>
          <w:spacing w:val="-7"/>
          <w:sz w:val="24"/>
        </w:rPr>
        <w:t xml:space="preserve"> </w:t>
      </w:r>
      <w:r>
        <w:rPr>
          <w:color w:val="1D1D1B"/>
          <w:sz w:val="24"/>
        </w:rPr>
        <w:t>of</w:t>
      </w:r>
      <w:r>
        <w:rPr>
          <w:color w:val="1D1D1B"/>
          <w:spacing w:val="-7"/>
          <w:sz w:val="24"/>
        </w:rPr>
        <w:t xml:space="preserve"> </w:t>
      </w:r>
      <w:r>
        <w:rPr>
          <w:color w:val="1D1D1B"/>
          <w:sz w:val="24"/>
        </w:rPr>
        <w:t>Joshua’s</w:t>
      </w:r>
      <w:r>
        <w:rPr>
          <w:color w:val="1D1D1B"/>
          <w:spacing w:val="-7"/>
          <w:sz w:val="24"/>
        </w:rPr>
        <w:t xml:space="preserve"> </w:t>
      </w:r>
      <w:r>
        <w:rPr>
          <w:color w:val="1D1D1B"/>
          <w:sz w:val="24"/>
        </w:rPr>
        <w:t>“Long</w:t>
      </w:r>
      <w:r>
        <w:rPr>
          <w:color w:val="1D1D1B"/>
          <w:spacing w:val="-7"/>
          <w:sz w:val="24"/>
        </w:rPr>
        <w:t xml:space="preserve"> </w:t>
      </w:r>
      <w:r>
        <w:rPr>
          <w:color w:val="1D1D1B"/>
          <w:sz w:val="24"/>
        </w:rPr>
        <w:t>Day”</w:t>
      </w:r>
      <w:r>
        <w:rPr>
          <w:color w:val="1D1D1B"/>
          <w:spacing w:val="-7"/>
          <w:sz w:val="24"/>
        </w:rPr>
        <w:t xml:space="preserve"> </w:t>
      </w:r>
      <w:r>
        <w:rPr>
          <w:color w:val="1D1D1B"/>
          <w:sz w:val="24"/>
        </w:rPr>
        <w:t>the</w:t>
      </w:r>
      <w:r>
        <w:rPr>
          <w:color w:val="1D1D1B"/>
          <w:spacing w:val="-7"/>
          <w:sz w:val="24"/>
        </w:rPr>
        <w:t xml:space="preserve"> </w:t>
      </w:r>
      <w:r>
        <w:rPr>
          <w:color w:val="1D1D1B"/>
          <w:sz w:val="24"/>
        </w:rPr>
        <w:t>earliest</w:t>
      </w:r>
      <w:r>
        <w:rPr>
          <w:color w:val="1D1D1B"/>
          <w:spacing w:val="-7"/>
          <w:sz w:val="24"/>
        </w:rPr>
        <w:t xml:space="preserve"> </w:t>
      </w:r>
      <w:r>
        <w:rPr>
          <w:color w:val="1D1D1B"/>
          <w:sz w:val="24"/>
        </w:rPr>
        <w:t>calculatable</w:t>
      </w:r>
      <w:r>
        <w:rPr>
          <w:color w:val="1D1D1B"/>
          <w:spacing w:val="-8"/>
          <w:sz w:val="24"/>
        </w:rPr>
        <w:t xml:space="preserve"> </w:t>
      </w:r>
      <w:r>
        <w:rPr>
          <w:color w:val="1D1D1B"/>
          <w:sz w:val="24"/>
        </w:rPr>
        <w:t xml:space="preserve">eclipse in history – an annular eclipse seen over southern Palestine on 30 October 1207 BC. They then used this, through a chain of connections, to attempt a refinement of Egyptian chronology. </w:t>
      </w:r>
      <w:r>
        <w:rPr>
          <w:i/>
          <w:color w:val="1D1D1B"/>
          <w:sz w:val="24"/>
        </w:rPr>
        <w:t>The article provoked a number of responses and the authors replied to a</w:t>
      </w:r>
      <w:r>
        <w:rPr>
          <w:i/>
          <w:color w:val="1D1D1B"/>
          <w:spacing w:val="-3"/>
          <w:sz w:val="24"/>
        </w:rPr>
        <w:t xml:space="preserve"> </w:t>
      </w:r>
      <w:r>
        <w:rPr>
          <w:i/>
          <w:color w:val="1D1D1B"/>
          <w:sz w:val="24"/>
        </w:rPr>
        <w:t>selection</w:t>
      </w:r>
      <w:r>
        <w:rPr>
          <w:i/>
          <w:color w:val="1D1D1B"/>
          <w:spacing w:val="-3"/>
          <w:sz w:val="24"/>
        </w:rPr>
        <w:t xml:space="preserve"> </w:t>
      </w:r>
      <w:r>
        <w:rPr>
          <w:i/>
          <w:color w:val="1D1D1B"/>
          <w:sz w:val="24"/>
        </w:rPr>
        <w:t>(Humphreys</w:t>
      </w:r>
      <w:r>
        <w:rPr>
          <w:i/>
          <w:color w:val="1D1D1B"/>
          <w:spacing w:val="-3"/>
          <w:sz w:val="24"/>
        </w:rPr>
        <w:t xml:space="preserve"> </w:t>
      </w:r>
      <w:r>
        <w:rPr>
          <w:i/>
          <w:color w:val="1D1D1B"/>
          <w:sz w:val="24"/>
        </w:rPr>
        <w:t>and</w:t>
      </w:r>
      <w:r>
        <w:rPr>
          <w:i/>
          <w:color w:val="1D1D1B"/>
          <w:spacing w:val="-3"/>
          <w:sz w:val="24"/>
        </w:rPr>
        <w:t xml:space="preserve"> </w:t>
      </w:r>
      <w:r>
        <w:rPr>
          <w:i/>
          <w:color w:val="1D1D1B"/>
          <w:sz w:val="24"/>
        </w:rPr>
        <w:t>Waddington</w:t>
      </w:r>
      <w:r>
        <w:rPr>
          <w:i/>
          <w:color w:val="1D1D1B"/>
          <w:spacing w:val="-3"/>
          <w:sz w:val="24"/>
        </w:rPr>
        <w:t xml:space="preserve"> </w:t>
      </w:r>
      <w:r>
        <w:rPr>
          <w:i/>
          <w:color w:val="1D1D1B"/>
          <w:sz w:val="24"/>
        </w:rPr>
        <w:t>2018a).</w:t>
      </w:r>
      <w:r>
        <w:rPr>
          <w:i/>
          <w:color w:val="1D1D1B"/>
          <w:spacing w:val="-3"/>
          <w:sz w:val="24"/>
        </w:rPr>
        <w:t xml:space="preserve"> </w:t>
      </w:r>
      <w:r>
        <w:rPr>
          <w:i/>
          <w:color w:val="1D1D1B"/>
          <w:sz w:val="24"/>
        </w:rPr>
        <w:t>It</w:t>
      </w:r>
      <w:r>
        <w:rPr>
          <w:i/>
          <w:color w:val="1D1D1B"/>
          <w:spacing w:val="-3"/>
          <w:sz w:val="24"/>
        </w:rPr>
        <w:t xml:space="preserve"> </w:t>
      </w:r>
      <w:r>
        <w:rPr>
          <w:i/>
          <w:color w:val="1D1D1B"/>
          <w:sz w:val="24"/>
        </w:rPr>
        <w:t>also</w:t>
      </w:r>
      <w:r>
        <w:rPr>
          <w:i/>
          <w:color w:val="1D1D1B"/>
          <w:spacing w:val="-3"/>
          <w:sz w:val="24"/>
        </w:rPr>
        <w:t xml:space="preserve"> </w:t>
      </w:r>
      <w:r>
        <w:rPr>
          <w:i/>
          <w:color w:val="1D1D1B"/>
          <w:sz w:val="24"/>
        </w:rPr>
        <w:t xml:space="preserve">transpired that exactly the same eclipse date had recently been argued by an interdisciplinary Israeli team, </w:t>
      </w:r>
      <w:r>
        <w:rPr>
          <w:color w:val="1D1D1B"/>
          <w:sz w:val="24"/>
        </w:rPr>
        <w:t>first in Hebrew, and then in a more detailed</w:t>
      </w:r>
      <w:r>
        <w:rPr>
          <w:color w:val="1D1D1B"/>
          <w:spacing w:val="-4"/>
          <w:sz w:val="24"/>
        </w:rPr>
        <w:t xml:space="preserve"> </w:t>
      </w:r>
      <w:r>
        <w:rPr>
          <w:color w:val="1D1D1B"/>
          <w:sz w:val="24"/>
        </w:rPr>
        <w:t>English</w:t>
      </w:r>
      <w:r>
        <w:rPr>
          <w:color w:val="1D1D1B"/>
          <w:spacing w:val="-4"/>
          <w:sz w:val="24"/>
        </w:rPr>
        <w:t xml:space="preserve"> </w:t>
      </w:r>
      <w:r>
        <w:rPr>
          <w:color w:val="1D1D1B"/>
          <w:sz w:val="24"/>
        </w:rPr>
        <w:t>version</w:t>
      </w:r>
      <w:r>
        <w:rPr>
          <w:color w:val="1D1D1B"/>
          <w:spacing w:val="-4"/>
          <w:sz w:val="24"/>
        </w:rPr>
        <w:t xml:space="preserve"> </w:t>
      </w:r>
      <w:r>
        <w:rPr>
          <w:color w:val="1D1D1B"/>
          <w:sz w:val="24"/>
        </w:rPr>
        <w:t>(Vainstub,Yizhaq</w:t>
      </w:r>
      <w:r>
        <w:rPr>
          <w:color w:val="1D1D1B"/>
          <w:spacing w:val="-4"/>
          <w:sz w:val="24"/>
        </w:rPr>
        <w:t xml:space="preserve"> </w:t>
      </w:r>
      <w:r>
        <w:rPr>
          <w:color w:val="1D1D1B"/>
          <w:sz w:val="24"/>
        </w:rPr>
        <w:t>and</w:t>
      </w:r>
      <w:r>
        <w:rPr>
          <w:color w:val="1D1D1B"/>
          <w:spacing w:val="-14"/>
          <w:sz w:val="24"/>
        </w:rPr>
        <w:t xml:space="preserve"> </w:t>
      </w:r>
      <w:r>
        <w:rPr>
          <w:color w:val="1D1D1B"/>
          <w:sz w:val="24"/>
        </w:rPr>
        <w:t>Avner</w:t>
      </w:r>
      <w:r>
        <w:rPr>
          <w:color w:val="1D1D1B"/>
          <w:spacing w:val="-4"/>
          <w:sz w:val="24"/>
        </w:rPr>
        <w:t xml:space="preserve"> </w:t>
      </w:r>
      <w:r>
        <w:rPr>
          <w:color w:val="1D1D1B"/>
          <w:sz w:val="24"/>
        </w:rPr>
        <w:t>2020).</w:t>
      </w:r>
      <w:r>
        <w:rPr>
          <w:color w:val="1D1D1B"/>
          <w:spacing w:val="-4"/>
          <w:sz w:val="24"/>
        </w:rPr>
        <w:t xml:space="preserve"> </w:t>
      </w:r>
      <w:r>
        <w:rPr>
          <w:color w:val="1D1D1B"/>
          <w:sz w:val="24"/>
        </w:rPr>
        <w:t>Given the</w:t>
      </w:r>
      <w:r>
        <w:rPr>
          <w:color w:val="1D1D1B"/>
          <w:spacing w:val="-2"/>
          <w:sz w:val="24"/>
        </w:rPr>
        <w:t xml:space="preserve"> </w:t>
      </w:r>
      <w:r>
        <w:rPr>
          <w:color w:val="1D1D1B"/>
          <w:sz w:val="24"/>
        </w:rPr>
        <w:t>expertise</w:t>
      </w:r>
      <w:r>
        <w:rPr>
          <w:color w:val="1D1D1B"/>
          <w:spacing w:val="-2"/>
          <w:sz w:val="24"/>
        </w:rPr>
        <w:t xml:space="preserve"> </w:t>
      </w:r>
      <w:r>
        <w:rPr>
          <w:color w:val="1D1D1B"/>
          <w:sz w:val="24"/>
        </w:rPr>
        <w:t>of</w:t>
      </w:r>
      <w:r>
        <w:rPr>
          <w:color w:val="1D1D1B"/>
          <w:spacing w:val="-2"/>
          <w:sz w:val="24"/>
        </w:rPr>
        <w:t xml:space="preserve"> </w:t>
      </w:r>
      <w:r>
        <w:rPr>
          <w:color w:val="1D1D1B"/>
          <w:sz w:val="24"/>
        </w:rPr>
        <w:t>both</w:t>
      </w:r>
      <w:r>
        <w:rPr>
          <w:color w:val="1D1D1B"/>
          <w:spacing w:val="-2"/>
          <w:sz w:val="24"/>
        </w:rPr>
        <w:t xml:space="preserve"> </w:t>
      </w:r>
      <w:r>
        <w:rPr>
          <w:color w:val="1D1D1B"/>
          <w:sz w:val="24"/>
        </w:rPr>
        <w:t>teams,</w:t>
      </w:r>
      <w:r>
        <w:rPr>
          <w:color w:val="1D1D1B"/>
          <w:spacing w:val="-2"/>
          <w:sz w:val="24"/>
        </w:rPr>
        <w:t xml:space="preserve"> </w:t>
      </w:r>
      <w:r>
        <w:rPr>
          <w:color w:val="1D1D1B"/>
          <w:sz w:val="24"/>
        </w:rPr>
        <w:t>there</w:t>
      </w:r>
      <w:r>
        <w:rPr>
          <w:color w:val="1D1D1B"/>
          <w:spacing w:val="-2"/>
          <w:sz w:val="24"/>
        </w:rPr>
        <w:t xml:space="preserve"> </w:t>
      </w:r>
      <w:r>
        <w:rPr>
          <w:color w:val="1D1D1B"/>
          <w:sz w:val="24"/>
        </w:rPr>
        <w:t>can</w:t>
      </w:r>
      <w:r>
        <w:rPr>
          <w:color w:val="1D1D1B"/>
          <w:spacing w:val="-2"/>
          <w:sz w:val="24"/>
        </w:rPr>
        <w:t xml:space="preserve"> </w:t>
      </w:r>
      <w:r>
        <w:rPr>
          <w:color w:val="1D1D1B"/>
          <w:sz w:val="24"/>
        </w:rPr>
        <w:t>be</w:t>
      </w:r>
      <w:r>
        <w:rPr>
          <w:color w:val="1D1D1B"/>
          <w:spacing w:val="-2"/>
          <w:sz w:val="24"/>
        </w:rPr>
        <w:t xml:space="preserve"> </w:t>
      </w:r>
      <w:r>
        <w:rPr>
          <w:color w:val="1D1D1B"/>
          <w:sz w:val="24"/>
        </w:rPr>
        <w:t>little</w:t>
      </w:r>
      <w:r>
        <w:rPr>
          <w:color w:val="1D1D1B"/>
          <w:spacing w:val="-2"/>
          <w:sz w:val="24"/>
        </w:rPr>
        <w:t xml:space="preserve"> </w:t>
      </w:r>
      <w:r>
        <w:rPr>
          <w:color w:val="1D1D1B"/>
          <w:sz w:val="24"/>
        </w:rPr>
        <w:t>doubt</w:t>
      </w:r>
      <w:r>
        <w:rPr>
          <w:color w:val="1D1D1B"/>
          <w:spacing w:val="-2"/>
          <w:sz w:val="24"/>
        </w:rPr>
        <w:t xml:space="preserve"> </w:t>
      </w:r>
      <w:r>
        <w:rPr>
          <w:color w:val="1D1D1B"/>
          <w:sz w:val="24"/>
        </w:rPr>
        <w:t>that</w:t>
      </w:r>
      <w:r>
        <w:rPr>
          <w:color w:val="1D1D1B"/>
          <w:spacing w:val="-2"/>
          <w:sz w:val="24"/>
        </w:rPr>
        <w:t xml:space="preserve"> </w:t>
      </w:r>
      <w:r>
        <w:rPr>
          <w:color w:val="1D1D1B"/>
          <w:sz w:val="24"/>
        </w:rPr>
        <w:t>an</w:t>
      </w:r>
      <w:r>
        <w:rPr>
          <w:color w:val="1D1D1B"/>
          <w:spacing w:val="-2"/>
          <w:sz w:val="24"/>
        </w:rPr>
        <w:t xml:space="preserve"> </w:t>
      </w:r>
      <w:r>
        <w:rPr>
          <w:color w:val="1D1D1B"/>
          <w:sz w:val="24"/>
        </w:rPr>
        <w:t>annular eclipse was visible from Gibeon on 30 October 1207 BC. But we have to question the relevance of any such eclipse calculations to the story of Joshua’s “Long Day”. The arguments presented by both teams involve a series of flawed arguments.</w:t>
      </w:r>
    </w:p>
    <w:p>
      <w:pPr>
        <w:pStyle w:val="7"/>
        <w:spacing w:line="228" w:lineRule="auto"/>
        <w:ind w:left="223" w:right="240" w:firstLine="283"/>
        <w:jc w:val="both"/>
      </w:pPr>
      <w:r>
        <w:rPr>
          <w:color w:val="1D1D1B"/>
        </w:rPr>
        <w:t xml:space="preserve">First, and most glaring, is the counter-intuitive idea that an eclipse could give the illusion of a prolonged day. Clearly the purpose of the biblical account in using </w:t>
      </w:r>
      <w:r>
        <w:rPr>
          <w:color w:val="1D1E1B"/>
        </w:rPr>
        <w:t>the words “The Sun did not hurry to set for about</w:t>
      </w:r>
      <w:r>
        <w:rPr>
          <w:color w:val="1D1E1B"/>
          <w:spacing w:val="-6"/>
        </w:rPr>
        <w:t xml:space="preserve"> </w:t>
      </w:r>
      <w:r>
        <w:rPr>
          <w:color w:val="1D1E1B"/>
        </w:rPr>
        <w:t>whole</w:t>
      </w:r>
      <w:r>
        <w:rPr>
          <w:color w:val="1D1E1B"/>
          <w:spacing w:val="-7"/>
        </w:rPr>
        <w:t xml:space="preserve"> </w:t>
      </w:r>
      <w:r>
        <w:rPr>
          <w:color w:val="1D1E1B"/>
        </w:rPr>
        <w:t>day”</w:t>
      </w:r>
      <w:r>
        <w:rPr>
          <w:color w:val="1D1E1B"/>
          <w:spacing w:val="-7"/>
        </w:rPr>
        <w:t xml:space="preserve"> </w:t>
      </w:r>
      <w:r>
        <w:rPr>
          <w:color w:val="1D1E1B"/>
        </w:rPr>
        <w:t>(Joshua</w:t>
      </w:r>
      <w:r>
        <w:rPr>
          <w:color w:val="1D1E1B"/>
          <w:spacing w:val="-6"/>
        </w:rPr>
        <w:t xml:space="preserve"> </w:t>
      </w:r>
      <w:r>
        <w:rPr>
          <w:color w:val="1D1E1B"/>
        </w:rPr>
        <w:t>10:13)</w:t>
      </w:r>
      <w:r>
        <w:rPr>
          <w:color w:val="1D1E1B"/>
          <w:spacing w:val="-6"/>
        </w:rPr>
        <w:t xml:space="preserve"> </w:t>
      </w:r>
      <w:r>
        <w:rPr>
          <w:color w:val="1D1E1B"/>
        </w:rPr>
        <w:t>was</w:t>
      </w:r>
      <w:r>
        <w:rPr>
          <w:color w:val="1D1E1B"/>
          <w:spacing w:val="-7"/>
        </w:rPr>
        <w:t xml:space="preserve"> </w:t>
      </w:r>
      <w:r>
        <w:rPr>
          <w:color w:val="1D1E1B"/>
        </w:rPr>
        <w:t>to</w:t>
      </w:r>
      <w:r>
        <w:rPr>
          <w:color w:val="1D1E1B"/>
          <w:spacing w:val="-6"/>
        </w:rPr>
        <w:t xml:space="preserve"> </w:t>
      </w:r>
      <w:r>
        <w:rPr>
          <w:color w:val="1D1E1B"/>
        </w:rPr>
        <w:t>stress</w:t>
      </w:r>
      <w:r>
        <w:rPr>
          <w:color w:val="1D1E1B"/>
          <w:spacing w:val="-7"/>
        </w:rPr>
        <w:t xml:space="preserve"> </w:t>
      </w:r>
      <w:r>
        <w:rPr>
          <w:color w:val="1D1E1B"/>
        </w:rPr>
        <w:t>the</w:t>
      </w:r>
      <w:r>
        <w:rPr>
          <w:color w:val="1D1E1B"/>
          <w:spacing w:val="-6"/>
        </w:rPr>
        <w:t xml:space="preserve"> </w:t>
      </w:r>
      <w:r>
        <w:rPr>
          <w:color w:val="1D1E1B"/>
        </w:rPr>
        <w:t>lengthening</w:t>
      </w:r>
      <w:r>
        <w:rPr>
          <w:color w:val="1D1E1B"/>
          <w:spacing w:val="-7"/>
        </w:rPr>
        <w:t xml:space="preserve"> </w:t>
      </w:r>
      <w:r>
        <w:rPr>
          <w:color w:val="1D1E1B"/>
        </w:rPr>
        <w:t>of</w:t>
      </w:r>
      <w:r>
        <w:rPr>
          <w:color w:val="1D1E1B"/>
          <w:spacing w:val="-6"/>
        </w:rPr>
        <w:t xml:space="preserve"> </w:t>
      </w:r>
      <w:r>
        <w:rPr>
          <w:color w:val="1D1E1B"/>
        </w:rPr>
        <w:t>daylight which allowed the Israelites to achieve victory over the Amorites – the complete</w:t>
      </w:r>
      <w:r>
        <w:rPr>
          <w:color w:val="1D1E1B"/>
          <w:spacing w:val="-7"/>
        </w:rPr>
        <w:t xml:space="preserve"> </w:t>
      </w:r>
      <w:r>
        <w:rPr>
          <w:color w:val="1D1E1B"/>
        </w:rPr>
        <w:t>opposite</w:t>
      </w:r>
      <w:r>
        <w:rPr>
          <w:color w:val="1D1E1B"/>
          <w:spacing w:val="-6"/>
        </w:rPr>
        <w:t xml:space="preserve"> </w:t>
      </w:r>
      <w:r>
        <w:rPr>
          <w:color w:val="1D1E1B"/>
        </w:rPr>
        <w:t>of</w:t>
      </w:r>
      <w:r>
        <w:rPr>
          <w:color w:val="1D1E1B"/>
          <w:spacing w:val="-6"/>
        </w:rPr>
        <w:t xml:space="preserve"> </w:t>
      </w:r>
      <w:r>
        <w:rPr>
          <w:color w:val="1D1E1B"/>
        </w:rPr>
        <w:t>the</w:t>
      </w:r>
      <w:r>
        <w:rPr>
          <w:color w:val="1D1E1B"/>
          <w:spacing w:val="-6"/>
        </w:rPr>
        <w:t xml:space="preserve"> </w:t>
      </w:r>
      <w:r>
        <w:rPr>
          <w:color w:val="1D1E1B"/>
        </w:rPr>
        <w:t>brief</w:t>
      </w:r>
      <w:r>
        <w:rPr>
          <w:color w:val="1D1E1B"/>
          <w:spacing w:val="-6"/>
        </w:rPr>
        <w:t xml:space="preserve"> </w:t>
      </w:r>
      <w:r>
        <w:rPr>
          <w:color w:val="1D1E1B"/>
        </w:rPr>
        <w:t>cessation</w:t>
      </w:r>
      <w:r>
        <w:rPr>
          <w:color w:val="1D1E1B"/>
          <w:spacing w:val="-7"/>
        </w:rPr>
        <w:t xml:space="preserve"> </w:t>
      </w:r>
      <w:r>
        <w:rPr>
          <w:color w:val="1D1E1B"/>
        </w:rPr>
        <w:t>of</w:t>
      </w:r>
      <w:r>
        <w:rPr>
          <w:color w:val="1D1E1B"/>
          <w:spacing w:val="-6"/>
        </w:rPr>
        <w:t xml:space="preserve"> </w:t>
      </w:r>
      <w:r>
        <w:rPr>
          <w:color w:val="1D1E1B"/>
        </w:rPr>
        <w:t>light</w:t>
      </w:r>
      <w:r>
        <w:rPr>
          <w:color w:val="1D1E1B"/>
          <w:spacing w:val="-7"/>
        </w:rPr>
        <w:t xml:space="preserve"> </w:t>
      </w:r>
      <w:r>
        <w:rPr>
          <w:color w:val="1D1E1B"/>
        </w:rPr>
        <w:t>that</w:t>
      </w:r>
      <w:r>
        <w:rPr>
          <w:color w:val="1D1E1B"/>
          <w:spacing w:val="-7"/>
        </w:rPr>
        <w:t xml:space="preserve"> </w:t>
      </w:r>
      <w:r>
        <w:rPr>
          <w:color w:val="1D1E1B"/>
        </w:rPr>
        <w:t>would</w:t>
      </w:r>
      <w:r>
        <w:rPr>
          <w:color w:val="1D1E1B"/>
          <w:spacing w:val="-7"/>
        </w:rPr>
        <w:t xml:space="preserve"> </w:t>
      </w:r>
      <w:r>
        <w:rPr>
          <w:color w:val="1D1E1B"/>
        </w:rPr>
        <w:t>happen</w:t>
      </w:r>
      <w:r>
        <w:rPr>
          <w:color w:val="1D1E1B"/>
          <w:spacing w:val="-6"/>
        </w:rPr>
        <w:t xml:space="preserve"> </w:t>
      </w:r>
      <w:r>
        <w:rPr>
          <w:color w:val="1D1E1B"/>
        </w:rPr>
        <w:t xml:space="preserve">during an eclipse. The purpose of Joshua’s invocation is clear: </w:t>
      </w:r>
      <w:r>
        <w:rPr>
          <w:color w:val="1D1D1B"/>
        </w:rPr>
        <w:t>“Sun, stand still at Gibeon, and Moon, in the valley of Aijalon.</w:t>
      </w:r>
      <w:r>
        <w:rPr>
          <w:color w:val="1D1D1B"/>
          <w:spacing w:val="-14"/>
        </w:rPr>
        <w:t xml:space="preserve"> </w:t>
      </w:r>
      <w:r>
        <w:rPr>
          <w:color w:val="1D1D1B"/>
        </w:rPr>
        <w:t>And the sun stood still, and</w:t>
      </w:r>
      <w:r>
        <w:rPr>
          <w:color w:val="1D1D1B"/>
          <w:spacing w:val="-4"/>
        </w:rPr>
        <w:t xml:space="preserve"> </w:t>
      </w:r>
      <w:r>
        <w:rPr>
          <w:color w:val="1D1D1B"/>
        </w:rPr>
        <w:t>the</w:t>
      </w:r>
      <w:r>
        <w:rPr>
          <w:color w:val="1D1D1B"/>
          <w:spacing w:val="-4"/>
        </w:rPr>
        <w:t xml:space="preserve"> </w:t>
      </w:r>
      <w:r>
        <w:rPr>
          <w:color w:val="1D1D1B"/>
        </w:rPr>
        <w:t>moon</w:t>
      </w:r>
      <w:r>
        <w:rPr>
          <w:color w:val="1D1D1B"/>
          <w:spacing w:val="-4"/>
        </w:rPr>
        <w:t xml:space="preserve"> </w:t>
      </w:r>
      <w:r>
        <w:rPr>
          <w:color w:val="1D1D1B"/>
        </w:rPr>
        <w:t>stopped,</w:t>
      </w:r>
      <w:r>
        <w:rPr>
          <w:color w:val="1D1D1B"/>
          <w:spacing w:val="-4"/>
        </w:rPr>
        <w:t xml:space="preserve"> </w:t>
      </w:r>
      <w:r>
        <w:rPr>
          <w:color w:val="1D1D1B"/>
        </w:rPr>
        <w:t>until</w:t>
      </w:r>
      <w:r>
        <w:rPr>
          <w:color w:val="1D1D1B"/>
          <w:spacing w:val="-4"/>
        </w:rPr>
        <w:t xml:space="preserve"> </w:t>
      </w:r>
      <w:r>
        <w:rPr>
          <w:color w:val="1D1D1B"/>
        </w:rPr>
        <w:t>the</w:t>
      </w:r>
      <w:r>
        <w:rPr>
          <w:color w:val="1D1D1B"/>
          <w:spacing w:val="-4"/>
        </w:rPr>
        <w:t xml:space="preserve"> </w:t>
      </w:r>
      <w:r>
        <w:rPr>
          <w:color w:val="1D1D1B"/>
        </w:rPr>
        <w:t>nation</w:t>
      </w:r>
      <w:r>
        <w:rPr>
          <w:color w:val="1D1D1B"/>
          <w:spacing w:val="-4"/>
        </w:rPr>
        <w:t xml:space="preserve"> </w:t>
      </w:r>
      <w:r>
        <w:rPr>
          <w:color w:val="1D1D1B"/>
        </w:rPr>
        <w:t>took</w:t>
      </w:r>
      <w:r>
        <w:rPr>
          <w:color w:val="1D1D1B"/>
          <w:spacing w:val="-4"/>
        </w:rPr>
        <w:t xml:space="preserve"> </w:t>
      </w:r>
      <w:r>
        <w:rPr>
          <w:color w:val="1D1D1B"/>
        </w:rPr>
        <w:t>vengeance</w:t>
      </w:r>
      <w:r>
        <w:rPr>
          <w:color w:val="1D1D1B"/>
          <w:spacing w:val="-4"/>
        </w:rPr>
        <w:t xml:space="preserve"> </w:t>
      </w:r>
      <w:r>
        <w:rPr>
          <w:color w:val="1D1D1B"/>
        </w:rPr>
        <w:t>on</w:t>
      </w:r>
      <w:r>
        <w:rPr>
          <w:color w:val="1D1D1B"/>
          <w:spacing w:val="-4"/>
        </w:rPr>
        <w:t xml:space="preserve"> </w:t>
      </w:r>
      <w:r>
        <w:rPr>
          <w:color w:val="1D1D1B"/>
        </w:rPr>
        <w:t>their</w:t>
      </w:r>
      <w:r>
        <w:rPr>
          <w:color w:val="1D1D1B"/>
          <w:spacing w:val="-4"/>
        </w:rPr>
        <w:t xml:space="preserve"> </w:t>
      </w:r>
      <w:r>
        <w:rPr>
          <w:color w:val="1D1D1B"/>
        </w:rPr>
        <w:t>enemies.” Vainstub,</w:t>
      </w:r>
      <w:r>
        <w:rPr>
          <w:color w:val="1D1D1B"/>
          <w:spacing w:val="-14"/>
        </w:rPr>
        <w:t xml:space="preserve"> </w:t>
      </w:r>
      <w:r>
        <w:rPr>
          <w:color w:val="1D1D1B"/>
        </w:rPr>
        <w:t>Yizhaq</w:t>
      </w:r>
      <w:r>
        <w:rPr>
          <w:color w:val="1D1D1B"/>
          <w:spacing w:val="-7"/>
        </w:rPr>
        <w:t xml:space="preserve"> </w:t>
      </w:r>
      <w:r>
        <w:rPr>
          <w:color w:val="1D1D1B"/>
        </w:rPr>
        <w:t>and</w:t>
      </w:r>
      <w:r>
        <w:rPr>
          <w:color w:val="1D1D1B"/>
          <w:spacing w:val="-14"/>
        </w:rPr>
        <w:t xml:space="preserve"> </w:t>
      </w:r>
      <w:r>
        <w:rPr>
          <w:color w:val="1D1D1B"/>
        </w:rPr>
        <w:t>Avner</w:t>
      </w:r>
      <w:r>
        <w:rPr>
          <w:color w:val="1D1D1B"/>
          <w:spacing w:val="-6"/>
        </w:rPr>
        <w:t xml:space="preserve"> </w:t>
      </w:r>
      <w:r>
        <w:rPr>
          <w:color w:val="1D1D1B"/>
        </w:rPr>
        <w:t>(2019,</w:t>
      </w:r>
      <w:r>
        <w:rPr>
          <w:color w:val="1D1D1B"/>
          <w:spacing w:val="-6"/>
        </w:rPr>
        <w:t xml:space="preserve"> </w:t>
      </w:r>
      <w:r>
        <w:rPr>
          <w:color w:val="1D1D1B"/>
        </w:rPr>
        <w:t>4)</w:t>
      </w:r>
      <w:r>
        <w:rPr>
          <w:color w:val="1D1D1B"/>
          <w:spacing w:val="-6"/>
        </w:rPr>
        <w:t xml:space="preserve"> </w:t>
      </w:r>
      <w:r>
        <w:rPr>
          <w:color w:val="1D1D1B"/>
        </w:rPr>
        <w:t>refer</w:t>
      </w:r>
      <w:r>
        <w:rPr>
          <w:color w:val="1D1D1B"/>
          <w:spacing w:val="-6"/>
        </w:rPr>
        <w:t xml:space="preserve"> </w:t>
      </w:r>
      <w:r>
        <w:rPr>
          <w:color w:val="1D1D1B"/>
        </w:rPr>
        <w:t>to</w:t>
      </w:r>
      <w:r>
        <w:rPr>
          <w:color w:val="1D1D1B"/>
          <w:spacing w:val="-6"/>
        </w:rPr>
        <w:t xml:space="preserve"> </w:t>
      </w:r>
      <w:r>
        <w:rPr>
          <w:color w:val="1D1D1B"/>
        </w:rPr>
        <w:t>a</w:t>
      </w:r>
      <w:r>
        <w:rPr>
          <w:color w:val="1D1D1B"/>
          <w:spacing w:val="-6"/>
        </w:rPr>
        <w:t xml:space="preserve"> </w:t>
      </w:r>
      <w:r>
        <w:rPr>
          <w:color w:val="1D1D1B"/>
        </w:rPr>
        <w:t>parallel</w:t>
      </w:r>
      <w:r>
        <w:rPr>
          <w:color w:val="1D1D1B"/>
          <w:spacing w:val="-7"/>
        </w:rPr>
        <w:t xml:space="preserve"> </w:t>
      </w:r>
      <w:r>
        <w:rPr>
          <w:i/>
          <w:color w:val="1D1D1B"/>
        </w:rPr>
        <w:t>topos</w:t>
      </w:r>
      <w:r>
        <w:rPr>
          <w:i/>
          <w:color w:val="1D1D1B"/>
          <w:spacing w:val="-7"/>
        </w:rPr>
        <w:t xml:space="preserve"> </w:t>
      </w:r>
      <w:r>
        <w:rPr>
          <w:color w:val="1D1D1B"/>
        </w:rPr>
        <w:t>in</w:t>
      </w:r>
      <w:r>
        <w:rPr>
          <w:color w:val="1D1D1B"/>
          <w:spacing w:val="-6"/>
        </w:rPr>
        <w:t xml:space="preserve"> </w:t>
      </w:r>
      <w:r>
        <w:rPr>
          <w:color w:val="1D1D1B"/>
        </w:rPr>
        <w:t xml:space="preserve">Homer’s </w:t>
      </w:r>
      <w:r>
        <w:rPr>
          <w:i/>
          <w:color w:val="1D1D1B"/>
        </w:rPr>
        <w:t xml:space="preserve">Iliad </w:t>
      </w:r>
      <w:r>
        <w:rPr>
          <w:color w:val="1D1D1B"/>
        </w:rPr>
        <w:t>(2. 412-8). Over a sacrifice, Agamemnon leader of the Greeks at</w:t>
      </w:r>
      <w:r>
        <w:rPr>
          <w:color w:val="1D1D1B"/>
          <w:spacing w:val="80"/>
        </w:rPr>
        <w:t xml:space="preserve"> </w:t>
      </w:r>
      <w:r>
        <w:rPr>
          <w:color w:val="1D1D1B"/>
        </w:rPr>
        <w:t>the</w:t>
      </w:r>
      <w:r>
        <w:rPr>
          <w:color w:val="1D1D1B"/>
          <w:spacing w:val="-8"/>
        </w:rPr>
        <w:t xml:space="preserve"> </w:t>
      </w:r>
      <w:r>
        <w:rPr>
          <w:color w:val="1D1D1B"/>
        </w:rPr>
        <w:t>siege</w:t>
      </w:r>
      <w:r>
        <w:rPr>
          <w:color w:val="1D1D1B"/>
          <w:spacing w:val="-8"/>
        </w:rPr>
        <w:t xml:space="preserve"> </w:t>
      </w:r>
      <w:r>
        <w:rPr>
          <w:color w:val="1D1D1B"/>
        </w:rPr>
        <w:t>of</w:t>
      </w:r>
      <w:r>
        <w:rPr>
          <w:color w:val="1D1D1B"/>
          <w:spacing w:val="-12"/>
        </w:rPr>
        <w:t xml:space="preserve"> </w:t>
      </w:r>
      <w:r>
        <w:rPr>
          <w:color w:val="1D1D1B"/>
        </w:rPr>
        <w:t>Troy,</w:t>
      </w:r>
      <w:r>
        <w:rPr>
          <w:color w:val="1D1D1B"/>
          <w:spacing w:val="-8"/>
        </w:rPr>
        <w:t xml:space="preserve"> </w:t>
      </w:r>
      <w:r>
        <w:rPr>
          <w:color w:val="1D1D1B"/>
        </w:rPr>
        <w:t>prays</w:t>
      </w:r>
      <w:r>
        <w:rPr>
          <w:color w:val="1D1D1B"/>
          <w:spacing w:val="-8"/>
        </w:rPr>
        <w:t xml:space="preserve"> </w:t>
      </w:r>
      <w:r>
        <w:rPr>
          <w:color w:val="1D1D1B"/>
        </w:rPr>
        <w:t>that</w:t>
      </w:r>
      <w:r>
        <w:rPr>
          <w:color w:val="1D1D1B"/>
          <w:spacing w:val="-8"/>
        </w:rPr>
        <w:t xml:space="preserve"> </w:t>
      </w:r>
      <w:r>
        <w:rPr>
          <w:color w:val="1D1D1B"/>
        </w:rPr>
        <w:t>Zeus</w:t>
      </w:r>
      <w:r>
        <w:rPr>
          <w:color w:val="1D1D1B"/>
          <w:spacing w:val="-8"/>
        </w:rPr>
        <w:t xml:space="preserve"> </w:t>
      </w:r>
      <w:r>
        <w:rPr>
          <w:color w:val="1D1D1B"/>
        </w:rPr>
        <w:t>might</w:t>
      </w:r>
      <w:r>
        <w:rPr>
          <w:color w:val="1D1D1B"/>
          <w:spacing w:val="-8"/>
        </w:rPr>
        <w:t xml:space="preserve"> </w:t>
      </w:r>
      <w:r>
        <w:rPr>
          <w:color w:val="1D1D1B"/>
        </w:rPr>
        <w:t>“grant</w:t>
      </w:r>
      <w:r>
        <w:rPr>
          <w:color w:val="1D1D1B"/>
          <w:spacing w:val="-8"/>
        </w:rPr>
        <w:t xml:space="preserve"> </w:t>
      </w:r>
      <w:r>
        <w:rPr>
          <w:color w:val="1D1D1B"/>
        </w:rPr>
        <w:t>that</w:t>
      </w:r>
      <w:r>
        <w:rPr>
          <w:color w:val="1D1D1B"/>
          <w:spacing w:val="-8"/>
        </w:rPr>
        <w:t xml:space="preserve"> </w:t>
      </w:r>
      <w:r>
        <w:rPr>
          <w:color w:val="1D1D1B"/>
        </w:rPr>
        <w:t>the</w:t>
      </w:r>
      <w:r>
        <w:rPr>
          <w:color w:val="1D1D1B"/>
          <w:spacing w:val="-8"/>
        </w:rPr>
        <w:t xml:space="preserve"> </w:t>
      </w:r>
      <w:r>
        <w:rPr>
          <w:color w:val="1D1D1B"/>
        </w:rPr>
        <w:t>sun</w:t>
      </w:r>
      <w:r>
        <w:rPr>
          <w:color w:val="1D1D1B"/>
          <w:spacing w:val="-8"/>
        </w:rPr>
        <w:t xml:space="preserve"> </w:t>
      </w:r>
      <w:r>
        <w:rPr>
          <w:color w:val="1D1D1B"/>
        </w:rPr>
        <w:t>set</w:t>
      </w:r>
      <w:r>
        <w:rPr>
          <w:color w:val="1D1D1B"/>
          <w:spacing w:val="-8"/>
        </w:rPr>
        <w:t xml:space="preserve"> </w:t>
      </w:r>
      <w:r>
        <w:rPr>
          <w:color w:val="1D1D1B"/>
        </w:rPr>
        <w:t>not,</w:t>
      </w:r>
      <w:r>
        <w:rPr>
          <w:color w:val="1D1D1B"/>
          <w:spacing w:val="-8"/>
        </w:rPr>
        <w:t xml:space="preserve"> </w:t>
      </w:r>
      <w:r>
        <w:rPr>
          <w:color w:val="1D1D1B"/>
        </w:rPr>
        <w:t>neither darkness come upon us…”, until Agamemnon had defeated his Trojan enemies and destroyed their city. His prayer went unanswered but the parallel</w:t>
      </w:r>
      <w:r>
        <w:rPr>
          <w:color w:val="1D1D1B"/>
          <w:spacing w:val="-4"/>
        </w:rPr>
        <w:t xml:space="preserve"> </w:t>
      </w:r>
      <w:r>
        <w:rPr>
          <w:color w:val="1D1D1B"/>
        </w:rPr>
        <w:t>to</w:t>
      </w:r>
      <w:r>
        <w:rPr>
          <w:color w:val="1D1D1B"/>
          <w:spacing w:val="-4"/>
        </w:rPr>
        <w:t xml:space="preserve"> </w:t>
      </w:r>
      <w:r>
        <w:rPr>
          <w:color w:val="1D1D1B"/>
        </w:rPr>
        <w:t>that</w:t>
      </w:r>
      <w:r>
        <w:rPr>
          <w:color w:val="1D1D1B"/>
          <w:spacing w:val="-4"/>
        </w:rPr>
        <w:t xml:space="preserve"> </w:t>
      </w:r>
      <w:r>
        <w:rPr>
          <w:color w:val="1D1D1B"/>
        </w:rPr>
        <w:t>of</w:t>
      </w:r>
      <w:r>
        <w:rPr>
          <w:color w:val="1D1D1B"/>
          <w:spacing w:val="-4"/>
        </w:rPr>
        <w:t xml:space="preserve"> </w:t>
      </w:r>
      <w:r>
        <w:rPr>
          <w:color w:val="1D1D1B"/>
        </w:rPr>
        <w:t>Joshua</w:t>
      </w:r>
      <w:r>
        <w:rPr>
          <w:color w:val="1D1D1B"/>
          <w:spacing w:val="-4"/>
        </w:rPr>
        <w:t xml:space="preserve"> </w:t>
      </w:r>
      <w:r>
        <w:rPr>
          <w:color w:val="1D1D1B"/>
        </w:rPr>
        <w:t>is</w:t>
      </w:r>
      <w:r>
        <w:rPr>
          <w:color w:val="1D1D1B"/>
          <w:spacing w:val="-4"/>
        </w:rPr>
        <w:t xml:space="preserve"> </w:t>
      </w:r>
      <w:r>
        <w:rPr>
          <w:color w:val="1D1D1B"/>
        </w:rPr>
        <w:t>clear</w:t>
      </w:r>
      <w:r>
        <w:rPr>
          <w:color w:val="1D1D1B"/>
          <w:spacing w:val="-4"/>
        </w:rPr>
        <w:t xml:space="preserve"> </w:t>
      </w:r>
      <w:r>
        <w:rPr>
          <w:color w:val="1D1D1B"/>
        </w:rPr>
        <w:t>–</w:t>
      </w:r>
      <w:r>
        <w:rPr>
          <w:color w:val="1D1D1B"/>
          <w:spacing w:val="-4"/>
        </w:rPr>
        <w:t xml:space="preserve"> </w:t>
      </w:r>
      <w:r>
        <w:rPr>
          <w:color w:val="1D1D1B"/>
        </w:rPr>
        <w:t>both</w:t>
      </w:r>
      <w:r>
        <w:rPr>
          <w:color w:val="1D1D1B"/>
          <w:spacing w:val="-4"/>
        </w:rPr>
        <w:t xml:space="preserve"> </w:t>
      </w:r>
      <w:r>
        <w:rPr>
          <w:color w:val="1D1D1B"/>
        </w:rPr>
        <w:t>war</w:t>
      </w:r>
      <w:r>
        <w:rPr>
          <w:color w:val="1D1D1B"/>
          <w:spacing w:val="-4"/>
        </w:rPr>
        <w:t xml:space="preserve"> </w:t>
      </w:r>
      <w:r>
        <w:rPr>
          <w:color w:val="1D1D1B"/>
        </w:rPr>
        <w:t>leaders</w:t>
      </w:r>
      <w:r>
        <w:rPr>
          <w:color w:val="1D1D1B"/>
          <w:spacing w:val="-4"/>
        </w:rPr>
        <w:t xml:space="preserve"> </w:t>
      </w:r>
      <w:r>
        <w:rPr>
          <w:color w:val="1D1D1B"/>
        </w:rPr>
        <w:t>needed</w:t>
      </w:r>
      <w:r>
        <w:rPr>
          <w:color w:val="1D1D1B"/>
          <w:spacing w:val="-4"/>
        </w:rPr>
        <w:t xml:space="preserve"> </w:t>
      </w:r>
      <w:r>
        <w:rPr>
          <w:color w:val="1D1D1B"/>
        </w:rPr>
        <w:t>more</w:t>
      </w:r>
      <w:r>
        <w:rPr>
          <w:color w:val="1D1D1B"/>
          <w:spacing w:val="-4"/>
        </w:rPr>
        <w:t xml:space="preserve"> </w:t>
      </w:r>
      <w:r>
        <w:rPr>
          <w:color w:val="1D1D1B"/>
        </w:rPr>
        <w:t>daylight in order to complete the slaughter of their foes.</w:t>
      </w:r>
    </w:p>
    <w:p>
      <w:pPr>
        <w:pStyle w:val="7"/>
        <w:spacing w:line="228" w:lineRule="auto"/>
        <w:ind w:left="223" w:right="240" w:firstLine="283"/>
        <w:jc w:val="both"/>
      </w:pPr>
      <w:r>
        <w:rPr>
          <w:color w:val="1D1D1B"/>
        </w:rPr>
        <w:t>Humphreys and Waddington (2017, 41) offer this explanation as to how</w:t>
      </w:r>
      <w:r>
        <w:rPr>
          <w:color w:val="1D1D1B"/>
          <w:spacing w:val="24"/>
        </w:rPr>
        <w:t xml:space="preserve"> </w:t>
      </w:r>
      <w:r>
        <w:rPr>
          <w:color w:val="1D1D1B"/>
        </w:rPr>
        <w:t>the</w:t>
      </w:r>
      <w:r>
        <w:rPr>
          <w:color w:val="1D1D1B"/>
          <w:spacing w:val="24"/>
        </w:rPr>
        <w:t xml:space="preserve"> </w:t>
      </w:r>
      <w:r>
        <w:rPr>
          <w:color w:val="1D1D1B"/>
        </w:rPr>
        <w:t>Israelites</w:t>
      </w:r>
      <w:r>
        <w:rPr>
          <w:color w:val="1D1D1B"/>
          <w:spacing w:val="24"/>
        </w:rPr>
        <w:t xml:space="preserve"> </w:t>
      </w:r>
      <w:r>
        <w:rPr>
          <w:color w:val="1D1D1B"/>
        </w:rPr>
        <w:t>could</w:t>
      </w:r>
      <w:r>
        <w:rPr>
          <w:color w:val="1D1D1B"/>
          <w:spacing w:val="24"/>
        </w:rPr>
        <w:t xml:space="preserve"> </w:t>
      </w:r>
      <w:r>
        <w:rPr>
          <w:color w:val="1D1D1B"/>
        </w:rPr>
        <w:t>have</w:t>
      </w:r>
      <w:r>
        <w:rPr>
          <w:color w:val="1D1D1B"/>
          <w:spacing w:val="24"/>
        </w:rPr>
        <w:t xml:space="preserve"> </w:t>
      </w:r>
      <w:r>
        <w:rPr>
          <w:color w:val="1D1D1B"/>
        </w:rPr>
        <w:t>paradoxically</w:t>
      </w:r>
      <w:r>
        <w:rPr>
          <w:color w:val="1D1D1B"/>
          <w:spacing w:val="24"/>
        </w:rPr>
        <w:t xml:space="preserve"> </w:t>
      </w:r>
      <w:r>
        <w:rPr>
          <w:color w:val="1D1D1B"/>
        </w:rPr>
        <w:t>experienced</w:t>
      </w:r>
      <w:r>
        <w:rPr>
          <w:color w:val="1D1D1B"/>
          <w:spacing w:val="24"/>
        </w:rPr>
        <w:t xml:space="preserve"> </w:t>
      </w:r>
      <w:r>
        <w:rPr>
          <w:color w:val="1D1D1B"/>
        </w:rPr>
        <w:t>the</w:t>
      </w:r>
      <w:r>
        <w:rPr>
          <w:color w:val="1D1D1B"/>
          <w:spacing w:val="24"/>
        </w:rPr>
        <w:t xml:space="preserve"> </w:t>
      </w:r>
      <w:r>
        <w:rPr>
          <w:color w:val="1D1D1B"/>
        </w:rPr>
        <w:t>illusion</w:t>
      </w:r>
      <w:r>
        <w:rPr>
          <w:color w:val="1D1D1B"/>
          <w:spacing w:val="24"/>
        </w:rPr>
        <w:t xml:space="preserve"> </w:t>
      </w:r>
      <w:r>
        <w:rPr>
          <w:color w:val="1D1D1B"/>
        </w:rPr>
        <w:t>of a prolonged day from a darkened sun:</w:t>
      </w:r>
    </w:p>
    <w:p>
      <w:pPr>
        <w:pStyle w:val="7"/>
        <w:rPr>
          <w:sz w:val="21"/>
        </w:rPr>
      </w:pPr>
    </w:p>
    <w:p>
      <w:pPr>
        <w:pStyle w:val="7"/>
        <w:ind w:left="943"/>
        <w:jc w:val="both"/>
      </w:pPr>
      <w:r>
        <w:rPr>
          <w:color w:val="1D1D1B"/>
        </w:rPr>
        <w:t>What</w:t>
      </w:r>
      <w:r>
        <w:rPr>
          <w:color w:val="1D1D1B"/>
          <w:spacing w:val="6"/>
        </w:rPr>
        <w:t xml:space="preserve"> </w:t>
      </w:r>
      <w:r>
        <w:rPr>
          <w:color w:val="1D1D1B"/>
        </w:rPr>
        <w:t>the</w:t>
      </w:r>
      <w:r>
        <w:rPr>
          <w:color w:val="1D1D1B"/>
          <w:spacing w:val="7"/>
        </w:rPr>
        <w:t xml:space="preserve"> </w:t>
      </w:r>
      <w:r>
        <w:rPr>
          <w:color w:val="1D1D1B"/>
        </w:rPr>
        <w:t>Israelites</w:t>
      </w:r>
      <w:r>
        <w:rPr>
          <w:color w:val="1D1D1B"/>
          <w:spacing w:val="6"/>
        </w:rPr>
        <w:t xml:space="preserve"> </w:t>
      </w:r>
      <w:r>
        <w:rPr>
          <w:color w:val="1D1D1B"/>
        </w:rPr>
        <w:t>would</w:t>
      </w:r>
      <w:r>
        <w:rPr>
          <w:color w:val="1D1D1B"/>
          <w:spacing w:val="7"/>
        </w:rPr>
        <w:t xml:space="preserve"> </w:t>
      </w:r>
      <w:r>
        <w:rPr>
          <w:color w:val="1D1D1B"/>
        </w:rPr>
        <w:t>have</w:t>
      </w:r>
      <w:r>
        <w:rPr>
          <w:color w:val="1D1D1B"/>
          <w:spacing w:val="6"/>
        </w:rPr>
        <w:t xml:space="preserve"> </w:t>
      </w:r>
      <w:r>
        <w:rPr>
          <w:color w:val="1D1D1B"/>
        </w:rPr>
        <w:t>witnessed</w:t>
      </w:r>
      <w:r>
        <w:rPr>
          <w:color w:val="1D1D1B"/>
          <w:spacing w:val="7"/>
        </w:rPr>
        <w:t xml:space="preserve"> </w:t>
      </w:r>
      <w:r>
        <w:rPr>
          <w:color w:val="1D1D1B"/>
        </w:rPr>
        <w:t>was</w:t>
      </w:r>
      <w:r>
        <w:rPr>
          <w:color w:val="1D1D1B"/>
          <w:spacing w:val="7"/>
        </w:rPr>
        <w:t xml:space="preserve"> </w:t>
      </w:r>
      <w:r>
        <w:rPr>
          <w:color w:val="1D1D1B"/>
        </w:rPr>
        <w:t>a</w:t>
      </w:r>
      <w:r>
        <w:rPr>
          <w:color w:val="1D1D1B"/>
          <w:spacing w:val="6"/>
        </w:rPr>
        <w:t xml:space="preserve"> </w:t>
      </w:r>
      <w:r>
        <w:rPr>
          <w:color w:val="1D1D1B"/>
        </w:rPr>
        <w:t>double</w:t>
      </w:r>
      <w:r>
        <w:rPr>
          <w:color w:val="1D1D1B"/>
          <w:spacing w:val="7"/>
        </w:rPr>
        <w:t xml:space="preserve"> </w:t>
      </w:r>
      <w:r>
        <w:rPr>
          <w:color w:val="1D1D1B"/>
        </w:rPr>
        <w:t>dusk.</w:t>
      </w:r>
      <w:r>
        <w:rPr>
          <w:color w:val="1D1D1B"/>
          <w:spacing w:val="3"/>
        </w:rPr>
        <w:t xml:space="preserve"> </w:t>
      </w:r>
      <w:r>
        <w:rPr>
          <w:color w:val="1D1D1B"/>
          <w:spacing w:val="-5"/>
        </w:rPr>
        <w:t>To</w:t>
      </w:r>
    </w:p>
    <w:p>
      <w:pPr>
        <w:jc w:val="both"/>
        <w:sectPr>
          <w:pgSz w:w="8400" w:h="11910"/>
          <w:pgMar w:top="940" w:right="720" w:bottom="280" w:left="740" w:header="758" w:footer="0" w:gutter="0"/>
          <w:cols w:space="708" w:num="1"/>
        </w:sectPr>
      </w:pPr>
    </w:p>
    <w:p>
      <w:pPr>
        <w:pStyle w:val="7"/>
        <w:spacing w:before="8"/>
        <w:rPr>
          <w:sz w:val="12"/>
        </w:rPr>
      </w:pPr>
    </w:p>
    <w:p>
      <w:pPr>
        <w:pStyle w:val="7"/>
        <w:spacing w:before="90" w:line="247" w:lineRule="auto"/>
        <w:ind w:left="943" w:right="240"/>
        <w:jc w:val="both"/>
      </w:pPr>
      <w:r>
        <w:rPr>
          <w:color w:val="1D1D1B"/>
        </w:rPr>
        <w:t>the awe-inspired Israelites of 1207 BC, the amazing spectacle in the sky would have appeared to be long and drawn out; the reaction to such events tends to be exaggerated, particularly with regard</w:t>
      </w:r>
      <w:r>
        <w:rPr>
          <w:color w:val="1D1D1B"/>
          <w:spacing w:val="-3"/>
        </w:rPr>
        <w:t xml:space="preserve"> </w:t>
      </w:r>
      <w:r>
        <w:rPr>
          <w:color w:val="1D1D1B"/>
        </w:rPr>
        <w:t>to</w:t>
      </w:r>
      <w:r>
        <w:rPr>
          <w:color w:val="1D1D1B"/>
          <w:spacing w:val="-3"/>
        </w:rPr>
        <w:t xml:space="preserve"> </w:t>
      </w:r>
      <w:r>
        <w:rPr>
          <w:color w:val="1D1D1B"/>
        </w:rPr>
        <w:t>perceived</w:t>
      </w:r>
      <w:r>
        <w:rPr>
          <w:color w:val="1D1D1B"/>
          <w:spacing w:val="-3"/>
        </w:rPr>
        <w:t xml:space="preserve"> </w:t>
      </w:r>
      <w:r>
        <w:rPr>
          <w:color w:val="1D1D1B"/>
        </w:rPr>
        <w:t>duration.</w:t>
      </w:r>
      <w:r>
        <w:rPr>
          <w:color w:val="1D1D1B"/>
          <w:spacing w:val="-3"/>
        </w:rPr>
        <w:t xml:space="preserve"> </w:t>
      </w:r>
      <w:r>
        <w:rPr>
          <w:color w:val="1D1D1B"/>
        </w:rPr>
        <w:t>For</w:t>
      </w:r>
      <w:r>
        <w:rPr>
          <w:color w:val="1D1D1B"/>
          <w:spacing w:val="-4"/>
        </w:rPr>
        <w:t xml:space="preserve"> </w:t>
      </w:r>
      <w:r>
        <w:rPr>
          <w:color w:val="1D1D1B"/>
        </w:rPr>
        <w:t>example,</w:t>
      </w:r>
      <w:r>
        <w:rPr>
          <w:color w:val="1D1D1B"/>
          <w:spacing w:val="-4"/>
        </w:rPr>
        <w:t xml:space="preserve"> </w:t>
      </w:r>
      <w:r>
        <w:rPr>
          <w:color w:val="1D1D1B"/>
        </w:rPr>
        <w:t>the</w:t>
      </w:r>
      <w:r>
        <w:rPr>
          <w:color w:val="1D1D1B"/>
          <w:spacing w:val="-3"/>
        </w:rPr>
        <w:t xml:space="preserve"> </w:t>
      </w:r>
      <w:r>
        <w:rPr>
          <w:color w:val="1D1D1B"/>
        </w:rPr>
        <w:t>solar</w:t>
      </w:r>
      <w:r>
        <w:rPr>
          <w:color w:val="1D1D1B"/>
          <w:spacing w:val="-4"/>
        </w:rPr>
        <w:t xml:space="preserve"> </w:t>
      </w:r>
      <w:r>
        <w:rPr>
          <w:color w:val="1D1D1B"/>
        </w:rPr>
        <w:t>eclipse</w:t>
      </w:r>
      <w:r>
        <w:rPr>
          <w:color w:val="1D1D1B"/>
          <w:spacing w:val="-3"/>
        </w:rPr>
        <w:t xml:space="preserve"> </w:t>
      </w:r>
      <w:r>
        <w:rPr>
          <w:color w:val="1D1D1B"/>
        </w:rPr>
        <w:t>of</w:t>
      </w:r>
      <w:r>
        <w:rPr>
          <w:color w:val="1D1D1B"/>
          <w:spacing w:val="-3"/>
        </w:rPr>
        <w:t xml:space="preserve"> </w:t>
      </w:r>
      <w:r>
        <w:rPr>
          <w:color w:val="1D1D1B"/>
        </w:rPr>
        <w:t>18 July AD 1860 was observed in Sudan by Mahmoud Bey who reported: “To everyone the two minutes of the eclipse were like two hours … Several people whom I questioned after the eclipse regarding</w:t>
      </w:r>
      <w:r>
        <w:rPr>
          <w:color w:val="1D1D1B"/>
          <w:spacing w:val="-2"/>
        </w:rPr>
        <w:t xml:space="preserve"> </w:t>
      </w:r>
      <w:r>
        <w:rPr>
          <w:color w:val="1D1D1B"/>
        </w:rPr>
        <w:t>the</w:t>
      </w:r>
      <w:r>
        <w:rPr>
          <w:color w:val="1D1D1B"/>
          <w:spacing w:val="-2"/>
        </w:rPr>
        <w:t xml:space="preserve"> </w:t>
      </w:r>
      <w:r>
        <w:rPr>
          <w:color w:val="1D1D1B"/>
        </w:rPr>
        <w:t>duration</w:t>
      </w:r>
      <w:r>
        <w:rPr>
          <w:color w:val="1D1D1B"/>
          <w:spacing w:val="-2"/>
        </w:rPr>
        <w:t xml:space="preserve"> </w:t>
      </w:r>
      <w:r>
        <w:rPr>
          <w:color w:val="1D1D1B"/>
        </w:rPr>
        <w:t>of</w:t>
      </w:r>
      <w:r>
        <w:rPr>
          <w:color w:val="1D1D1B"/>
          <w:spacing w:val="-2"/>
        </w:rPr>
        <w:t xml:space="preserve"> </w:t>
      </w:r>
      <w:r>
        <w:rPr>
          <w:color w:val="1D1D1B"/>
        </w:rPr>
        <w:t>totality</w:t>
      </w:r>
      <w:r>
        <w:rPr>
          <w:color w:val="1D1D1B"/>
          <w:spacing w:val="-2"/>
        </w:rPr>
        <w:t xml:space="preserve"> </w:t>
      </w:r>
      <w:r>
        <w:rPr>
          <w:color w:val="1D1D1B"/>
        </w:rPr>
        <w:t>replied</w:t>
      </w:r>
      <w:r>
        <w:rPr>
          <w:color w:val="1D1D1B"/>
          <w:spacing w:val="-2"/>
        </w:rPr>
        <w:t xml:space="preserve"> </w:t>
      </w:r>
      <w:r>
        <w:rPr>
          <w:color w:val="1D1D1B"/>
        </w:rPr>
        <w:t>that</w:t>
      </w:r>
      <w:r>
        <w:rPr>
          <w:color w:val="1D1D1B"/>
          <w:spacing w:val="-2"/>
        </w:rPr>
        <w:t xml:space="preserve"> </w:t>
      </w:r>
      <w:r>
        <w:rPr>
          <w:color w:val="1D1D1B"/>
        </w:rPr>
        <w:t>it</w:t>
      </w:r>
      <w:r>
        <w:rPr>
          <w:color w:val="1D1D1B"/>
          <w:spacing w:val="-2"/>
        </w:rPr>
        <w:t xml:space="preserve"> </w:t>
      </w:r>
      <w:r>
        <w:rPr>
          <w:color w:val="1D1D1B"/>
        </w:rPr>
        <w:t>had</w:t>
      </w:r>
      <w:r>
        <w:rPr>
          <w:color w:val="1D1D1B"/>
          <w:spacing w:val="-2"/>
        </w:rPr>
        <w:t xml:space="preserve"> </w:t>
      </w:r>
      <w:r>
        <w:rPr>
          <w:color w:val="1D1D1B"/>
        </w:rPr>
        <w:t>lasted</w:t>
      </w:r>
      <w:r>
        <w:rPr>
          <w:color w:val="1D1D1B"/>
          <w:spacing w:val="-2"/>
        </w:rPr>
        <w:t xml:space="preserve"> </w:t>
      </w:r>
      <w:r>
        <w:rPr>
          <w:color w:val="1D1D1B"/>
        </w:rPr>
        <w:t>for</w:t>
      </w:r>
      <w:r>
        <w:rPr>
          <w:color w:val="1D1D1B"/>
          <w:spacing w:val="-2"/>
        </w:rPr>
        <w:t xml:space="preserve"> </w:t>
      </w:r>
      <w:r>
        <w:rPr>
          <w:color w:val="1D1D1B"/>
        </w:rPr>
        <w:t xml:space="preserve">two </w:t>
      </w:r>
      <w:r>
        <w:rPr>
          <w:color w:val="1D1D1B"/>
          <w:spacing w:val="-2"/>
        </w:rPr>
        <w:t>hours”.</w:t>
      </w:r>
    </w:p>
    <w:p>
      <w:pPr>
        <w:pStyle w:val="7"/>
        <w:spacing w:before="1"/>
        <w:rPr>
          <w:sz w:val="30"/>
        </w:rPr>
      </w:pPr>
    </w:p>
    <w:p>
      <w:pPr>
        <w:pStyle w:val="7"/>
        <w:spacing w:line="228" w:lineRule="auto"/>
        <w:ind w:left="223" w:right="240"/>
        <w:jc w:val="both"/>
      </w:pPr>
      <w:r>
        <w:rPr>
          <w:color w:val="1D1E1B"/>
        </w:rPr>
        <w:t>But the two hours mentioned in this modern parallel was for the duration of darkness and not the illusion of extended daylight. As to the role of</w:t>
      </w:r>
      <w:r>
        <w:rPr>
          <w:color w:val="1D1E1B"/>
          <w:spacing w:val="40"/>
        </w:rPr>
        <w:t xml:space="preserve"> </w:t>
      </w:r>
      <w:r>
        <w:rPr>
          <w:color w:val="1D1E1B"/>
        </w:rPr>
        <w:t>the Moon in the phenomenon, Humphreys and Waddington argue that: “As</w:t>
      </w:r>
      <w:r>
        <w:rPr>
          <w:color w:val="1D1E1B"/>
          <w:spacing w:val="-14"/>
        </w:rPr>
        <w:t xml:space="preserve"> </w:t>
      </w:r>
      <w:r>
        <w:rPr>
          <w:color w:val="1D1E1B"/>
        </w:rPr>
        <w:t>the</w:t>
      </w:r>
      <w:r>
        <w:rPr>
          <w:color w:val="1D1E1B"/>
          <w:spacing w:val="-14"/>
        </w:rPr>
        <w:t xml:space="preserve"> </w:t>
      </w:r>
      <w:r>
        <w:rPr>
          <w:color w:val="1D1E1B"/>
        </w:rPr>
        <w:t>Moon</w:t>
      </w:r>
      <w:r>
        <w:rPr>
          <w:color w:val="1D1E1B"/>
          <w:spacing w:val="-14"/>
        </w:rPr>
        <w:t xml:space="preserve"> </w:t>
      </w:r>
      <w:r>
        <w:rPr>
          <w:color w:val="1D1E1B"/>
        </w:rPr>
        <w:t>is</w:t>
      </w:r>
      <w:r>
        <w:rPr>
          <w:color w:val="1D1E1B"/>
          <w:spacing w:val="-13"/>
        </w:rPr>
        <w:t xml:space="preserve"> </w:t>
      </w:r>
      <w:r>
        <w:rPr>
          <w:color w:val="1D1E1B"/>
        </w:rPr>
        <w:t>in</w:t>
      </w:r>
      <w:r>
        <w:rPr>
          <w:color w:val="1D1E1B"/>
          <w:spacing w:val="-14"/>
        </w:rPr>
        <w:t xml:space="preserve"> </w:t>
      </w:r>
      <w:r>
        <w:rPr>
          <w:color w:val="1D1E1B"/>
        </w:rPr>
        <w:t>conjunction</w:t>
      </w:r>
      <w:r>
        <w:rPr>
          <w:color w:val="1D1E1B"/>
          <w:spacing w:val="-14"/>
        </w:rPr>
        <w:t xml:space="preserve"> </w:t>
      </w:r>
      <w:r>
        <w:rPr>
          <w:color w:val="1D1E1B"/>
        </w:rPr>
        <w:t>at</w:t>
      </w:r>
      <w:r>
        <w:rPr>
          <w:color w:val="1D1E1B"/>
          <w:spacing w:val="-14"/>
        </w:rPr>
        <w:t xml:space="preserve"> </w:t>
      </w:r>
      <w:r>
        <w:rPr>
          <w:color w:val="1D1E1B"/>
        </w:rPr>
        <w:t>the</w:t>
      </w:r>
      <w:r>
        <w:rPr>
          <w:color w:val="1D1E1B"/>
          <w:spacing w:val="-13"/>
        </w:rPr>
        <w:t xml:space="preserve"> </w:t>
      </w:r>
      <w:r>
        <w:rPr>
          <w:color w:val="1D1E1B"/>
        </w:rPr>
        <w:t>time</w:t>
      </w:r>
      <w:r>
        <w:rPr>
          <w:color w:val="1D1E1B"/>
          <w:spacing w:val="-14"/>
        </w:rPr>
        <w:t xml:space="preserve"> </w:t>
      </w:r>
      <w:r>
        <w:rPr>
          <w:color w:val="1D1E1B"/>
        </w:rPr>
        <w:t>of</w:t>
      </w:r>
      <w:r>
        <w:rPr>
          <w:color w:val="1D1E1B"/>
          <w:spacing w:val="-14"/>
        </w:rPr>
        <w:t xml:space="preserve"> </w:t>
      </w:r>
      <w:r>
        <w:rPr>
          <w:color w:val="1D1E1B"/>
        </w:rPr>
        <w:t>a</w:t>
      </w:r>
      <w:r>
        <w:rPr>
          <w:color w:val="1D1E1B"/>
          <w:spacing w:val="-14"/>
        </w:rPr>
        <w:t xml:space="preserve"> </w:t>
      </w:r>
      <w:r>
        <w:rPr>
          <w:color w:val="1D1E1B"/>
        </w:rPr>
        <w:t>solar</w:t>
      </w:r>
      <w:r>
        <w:rPr>
          <w:color w:val="1D1E1B"/>
          <w:spacing w:val="-13"/>
        </w:rPr>
        <w:t xml:space="preserve"> </w:t>
      </w:r>
      <w:r>
        <w:rPr>
          <w:color w:val="1D1E1B"/>
        </w:rPr>
        <w:t>eclipse</w:t>
      </w:r>
      <w:r>
        <w:rPr>
          <w:color w:val="1D1E1B"/>
          <w:spacing w:val="-14"/>
        </w:rPr>
        <w:t xml:space="preserve"> </w:t>
      </w:r>
      <w:r>
        <w:rPr>
          <w:color w:val="1D1E1B"/>
        </w:rPr>
        <w:t>it</w:t>
      </w:r>
      <w:r>
        <w:rPr>
          <w:color w:val="1D1E1B"/>
          <w:spacing w:val="-14"/>
        </w:rPr>
        <w:t xml:space="preserve"> </w:t>
      </w:r>
      <w:r>
        <w:rPr>
          <w:color w:val="1D1E1B"/>
        </w:rPr>
        <w:t>is</w:t>
      </w:r>
      <w:r>
        <w:rPr>
          <w:color w:val="1D1E1B"/>
          <w:spacing w:val="-14"/>
        </w:rPr>
        <w:t xml:space="preserve"> </w:t>
      </w:r>
      <w:r>
        <w:rPr>
          <w:color w:val="1D1E1B"/>
        </w:rPr>
        <w:t>effectively absent from the sky for a couple of days (it has ‘stopped shining’)”. But the</w:t>
      </w:r>
      <w:r>
        <w:rPr>
          <w:color w:val="1D1E1B"/>
          <w:spacing w:val="30"/>
        </w:rPr>
        <w:t xml:space="preserve"> </w:t>
      </w:r>
      <w:r>
        <w:rPr>
          <w:color w:val="1D1E1B"/>
        </w:rPr>
        <w:t>biblical</w:t>
      </w:r>
      <w:r>
        <w:rPr>
          <w:color w:val="1D1E1B"/>
          <w:spacing w:val="30"/>
        </w:rPr>
        <w:t xml:space="preserve"> </w:t>
      </w:r>
      <w:r>
        <w:rPr>
          <w:color w:val="1D1E1B"/>
        </w:rPr>
        <w:t>text</w:t>
      </w:r>
      <w:r>
        <w:rPr>
          <w:color w:val="1D1E1B"/>
          <w:spacing w:val="30"/>
        </w:rPr>
        <w:t xml:space="preserve"> </w:t>
      </w:r>
      <w:r>
        <w:rPr>
          <w:color w:val="1D1E1B"/>
        </w:rPr>
        <w:t>does</w:t>
      </w:r>
      <w:r>
        <w:rPr>
          <w:color w:val="1D1E1B"/>
          <w:spacing w:val="30"/>
        </w:rPr>
        <w:t xml:space="preserve"> </w:t>
      </w:r>
      <w:r>
        <w:rPr>
          <w:color w:val="1D1E1B"/>
        </w:rPr>
        <w:t>not</w:t>
      </w:r>
      <w:r>
        <w:rPr>
          <w:color w:val="1D1E1B"/>
          <w:spacing w:val="30"/>
        </w:rPr>
        <w:t xml:space="preserve"> </w:t>
      </w:r>
      <w:r>
        <w:rPr>
          <w:color w:val="1D1E1B"/>
        </w:rPr>
        <w:t>say</w:t>
      </w:r>
      <w:r>
        <w:rPr>
          <w:color w:val="1D1E1B"/>
          <w:spacing w:val="30"/>
        </w:rPr>
        <w:t xml:space="preserve"> </w:t>
      </w:r>
      <w:r>
        <w:rPr>
          <w:color w:val="1D1E1B"/>
        </w:rPr>
        <w:t>that</w:t>
      </w:r>
      <w:r>
        <w:rPr>
          <w:color w:val="1D1E1B"/>
          <w:spacing w:val="30"/>
        </w:rPr>
        <w:t xml:space="preserve"> </w:t>
      </w:r>
      <w:r>
        <w:rPr>
          <w:color w:val="1D1E1B"/>
        </w:rPr>
        <w:t>the</w:t>
      </w:r>
      <w:r>
        <w:rPr>
          <w:color w:val="1D1E1B"/>
          <w:spacing w:val="30"/>
        </w:rPr>
        <w:t xml:space="preserve"> </w:t>
      </w:r>
      <w:r>
        <w:rPr>
          <w:color w:val="1D1E1B"/>
        </w:rPr>
        <w:t>Moon</w:t>
      </w:r>
      <w:r>
        <w:rPr>
          <w:color w:val="1D1E1B"/>
          <w:spacing w:val="30"/>
        </w:rPr>
        <w:t xml:space="preserve"> </w:t>
      </w:r>
      <w:r>
        <w:rPr>
          <w:color w:val="1D1E1B"/>
        </w:rPr>
        <w:t>disappeared</w:t>
      </w:r>
      <w:r>
        <w:rPr>
          <w:color w:val="1D1E1B"/>
          <w:spacing w:val="30"/>
        </w:rPr>
        <w:t xml:space="preserve"> </w:t>
      </w:r>
      <w:r>
        <w:rPr>
          <w:color w:val="1D1E1B"/>
        </w:rPr>
        <w:t>from</w:t>
      </w:r>
      <w:r>
        <w:rPr>
          <w:color w:val="1D1E1B"/>
          <w:spacing w:val="30"/>
        </w:rPr>
        <w:t xml:space="preserve"> </w:t>
      </w:r>
      <w:r>
        <w:rPr>
          <w:color w:val="1D1E1B"/>
        </w:rPr>
        <w:t>the</w:t>
      </w:r>
      <w:r>
        <w:rPr>
          <w:color w:val="1D1E1B"/>
          <w:spacing w:val="30"/>
        </w:rPr>
        <w:t xml:space="preserve"> </w:t>
      </w:r>
      <w:r>
        <w:rPr>
          <w:color w:val="1D1E1B"/>
        </w:rPr>
        <w:t>sky – to the contrary, that it had apparently stopped in its motion but was</w:t>
      </w:r>
      <w:r>
        <w:rPr>
          <w:color w:val="1D1E1B"/>
          <w:spacing w:val="80"/>
        </w:rPr>
        <w:t xml:space="preserve"> </w:t>
      </w:r>
      <w:r>
        <w:rPr>
          <w:color w:val="1D1E1B"/>
        </w:rPr>
        <w:t>still providing light.</w:t>
      </w:r>
    </w:p>
    <w:p>
      <w:pPr>
        <w:pStyle w:val="7"/>
        <w:spacing w:line="228" w:lineRule="auto"/>
        <w:ind w:left="223" w:right="240"/>
        <w:jc w:val="both"/>
      </w:pPr>
      <w:r>
        <w:rPr>
          <w:color w:val="1D1D1B"/>
        </w:rPr>
        <w:t>A second major flaw in the eclipse interpretation is the fact that both teams take the “Long Day” miracle completely out of context from the wider</w:t>
      </w:r>
      <w:r>
        <w:rPr>
          <w:color w:val="1D1D1B"/>
          <w:spacing w:val="-13"/>
        </w:rPr>
        <w:t xml:space="preserve"> </w:t>
      </w:r>
      <w:r>
        <w:rPr>
          <w:color w:val="1D1D1B"/>
        </w:rPr>
        <w:t>narrative</w:t>
      </w:r>
      <w:r>
        <w:rPr>
          <w:color w:val="1D1D1B"/>
          <w:spacing w:val="-12"/>
        </w:rPr>
        <w:t xml:space="preserve"> </w:t>
      </w:r>
      <w:r>
        <w:rPr>
          <w:color w:val="1D1D1B"/>
        </w:rPr>
        <w:t>of</w:t>
      </w:r>
      <w:r>
        <w:rPr>
          <w:color w:val="1D1D1B"/>
          <w:spacing w:val="-12"/>
        </w:rPr>
        <w:t xml:space="preserve"> </w:t>
      </w:r>
      <w:r>
        <w:rPr>
          <w:color w:val="1D1D1B"/>
        </w:rPr>
        <w:t>Joshua’s</w:t>
      </w:r>
      <w:r>
        <w:rPr>
          <w:color w:val="1D1D1B"/>
          <w:spacing w:val="-12"/>
        </w:rPr>
        <w:t xml:space="preserve"> </w:t>
      </w:r>
      <w:r>
        <w:rPr>
          <w:color w:val="1D1D1B"/>
        </w:rPr>
        <w:t>early</w:t>
      </w:r>
      <w:r>
        <w:rPr>
          <w:color w:val="1D1D1B"/>
          <w:spacing w:val="-12"/>
        </w:rPr>
        <w:t xml:space="preserve"> </w:t>
      </w:r>
      <w:r>
        <w:rPr>
          <w:color w:val="1D1D1B"/>
        </w:rPr>
        <w:t>conquests.</w:t>
      </w:r>
      <w:r>
        <w:rPr>
          <w:color w:val="1D1D1B"/>
          <w:spacing w:val="-14"/>
        </w:rPr>
        <w:t xml:space="preserve"> </w:t>
      </w:r>
      <w:r>
        <w:rPr>
          <w:color w:val="1D1D1B"/>
        </w:rPr>
        <w:t>Whether</w:t>
      </w:r>
      <w:r>
        <w:rPr>
          <w:color w:val="1D1D1B"/>
          <w:spacing w:val="-12"/>
        </w:rPr>
        <w:t xml:space="preserve"> </w:t>
      </w:r>
      <w:r>
        <w:rPr>
          <w:color w:val="1D1D1B"/>
        </w:rPr>
        <w:t>parts</w:t>
      </w:r>
      <w:r>
        <w:rPr>
          <w:color w:val="1D1D1B"/>
          <w:spacing w:val="-12"/>
        </w:rPr>
        <w:t xml:space="preserve"> </w:t>
      </w:r>
      <w:r>
        <w:rPr>
          <w:color w:val="1D1D1B"/>
        </w:rPr>
        <w:t>of</w:t>
      </w:r>
      <w:r>
        <w:rPr>
          <w:color w:val="1D1D1B"/>
          <w:spacing w:val="-12"/>
        </w:rPr>
        <w:t xml:space="preserve"> </w:t>
      </w:r>
      <w:r>
        <w:rPr>
          <w:color w:val="1D1D1B"/>
        </w:rPr>
        <w:t>the</w:t>
      </w:r>
      <w:r>
        <w:rPr>
          <w:color w:val="1D1D1B"/>
          <w:spacing w:val="-12"/>
        </w:rPr>
        <w:t xml:space="preserve"> </w:t>
      </w:r>
      <w:r>
        <w:rPr>
          <w:color w:val="1D1D1B"/>
        </w:rPr>
        <w:t>narrative were</w:t>
      </w:r>
      <w:r>
        <w:rPr>
          <w:color w:val="1D1D1B"/>
          <w:spacing w:val="14"/>
        </w:rPr>
        <w:t xml:space="preserve"> </w:t>
      </w:r>
      <w:r>
        <w:rPr>
          <w:color w:val="1D1D1B"/>
        </w:rPr>
        <w:t>composed</w:t>
      </w:r>
      <w:r>
        <w:rPr>
          <w:color w:val="1D1D1B"/>
          <w:spacing w:val="14"/>
        </w:rPr>
        <w:t xml:space="preserve"> </w:t>
      </w:r>
      <w:r>
        <w:rPr>
          <w:color w:val="1D1D1B"/>
        </w:rPr>
        <w:t>by</w:t>
      </w:r>
      <w:r>
        <w:rPr>
          <w:color w:val="1D1D1B"/>
          <w:spacing w:val="14"/>
        </w:rPr>
        <w:t xml:space="preserve"> </w:t>
      </w:r>
      <w:r>
        <w:rPr>
          <w:color w:val="1D1D1B"/>
        </w:rPr>
        <w:t>different</w:t>
      </w:r>
      <w:r>
        <w:rPr>
          <w:color w:val="1D1D1B"/>
          <w:spacing w:val="14"/>
        </w:rPr>
        <w:t xml:space="preserve"> </w:t>
      </w:r>
      <w:r>
        <w:rPr>
          <w:color w:val="1D1D1B"/>
        </w:rPr>
        <w:t>hands</w:t>
      </w:r>
      <w:r>
        <w:rPr>
          <w:color w:val="1D1D1B"/>
          <w:spacing w:val="14"/>
        </w:rPr>
        <w:t xml:space="preserve"> </w:t>
      </w:r>
      <w:r>
        <w:rPr>
          <w:color w:val="1D1D1B"/>
        </w:rPr>
        <w:t>or</w:t>
      </w:r>
      <w:r>
        <w:rPr>
          <w:color w:val="1D1D1B"/>
          <w:spacing w:val="14"/>
        </w:rPr>
        <w:t xml:space="preserve"> </w:t>
      </w:r>
      <w:r>
        <w:rPr>
          <w:color w:val="1D1D1B"/>
        </w:rPr>
        <w:t>not,</w:t>
      </w:r>
      <w:r>
        <w:rPr>
          <w:color w:val="1D1D1B"/>
          <w:spacing w:val="14"/>
        </w:rPr>
        <w:t xml:space="preserve"> </w:t>
      </w:r>
      <w:r>
        <w:rPr>
          <w:color w:val="1D1D1B"/>
        </w:rPr>
        <w:t>what</w:t>
      </w:r>
      <w:r>
        <w:rPr>
          <w:color w:val="1D1D1B"/>
          <w:spacing w:val="14"/>
        </w:rPr>
        <w:t xml:space="preserve"> </w:t>
      </w:r>
      <w:r>
        <w:rPr>
          <w:color w:val="1D1D1B"/>
        </w:rPr>
        <w:t>has</w:t>
      </w:r>
      <w:r>
        <w:rPr>
          <w:color w:val="1D1D1B"/>
          <w:spacing w:val="14"/>
        </w:rPr>
        <w:t xml:space="preserve"> </w:t>
      </w:r>
      <w:r>
        <w:rPr>
          <w:color w:val="1D1D1B"/>
        </w:rPr>
        <w:t>come</w:t>
      </w:r>
      <w:r>
        <w:rPr>
          <w:color w:val="1D1D1B"/>
          <w:spacing w:val="14"/>
        </w:rPr>
        <w:t xml:space="preserve"> </w:t>
      </w:r>
      <w:r>
        <w:rPr>
          <w:color w:val="1D1D1B"/>
        </w:rPr>
        <w:t>down</w:t>
      </w:r>
      <w:r>
        <w:rPr>
          <w:color w:val="1D1D1B"/>
          <w:spacing w:val="14"/>
        </w:rPr>
        <w:t xml:space="preserve"> </w:t>
      </w:r>
      <w:r>
        <w:rPr>
          <w:color w:val="1D1D1B"/>
        </w:rPr>
        <w:t>to</w:t>
      </w:r>
      <w:r>
        <w:rPr>
          <w:color w:val="1D1D1B"/>
          <w:spacing w:val="14"/>
        </w:rPr>
        <w:t xml:space="preserve"> </w:t>
      </w:r>
      <w:r>
        <w:rPr>
          <w:color w:val="1D1D1B"/>
        </w:rPr>
        <w:t>us</w:t>
      </w:r>
      <w:r>
        <w:rPr>
          <w:color w:val="1D1D1B"/>
          <w:spacing w:val="14"/>
        </w:rPr>
        <w:t xml:space="preserve"> </w:t>
      </w:r>
      <w:r>
        <w:rPr>
          <w:color w:val="1D1D1B"/>
        </w:rPr>
        <w:t>is a continuous story of interlinked episodes which should be considered together when attempting to offer scientific explanations in terms of natural phenomena. We return to this point below.</w:t>
      </w:r>
    </w:p>
    <w:p>
      <w:pPr>
        <w:pStyle w:val="7"/>
        <w:spacing w:line="228" w:lineRule="auto"/>
        <w:ind w:left="223" w:right="238"/>
        <w:jc w:val="both"/>
      </w:pPr>
      <w:r>
        <w:rPr>
          <w:color w:val="1D1D1B"/>
        </w:rPr>
        <w:t>While many scholars would date the book of Joshua no earlier than the 7th century BC, Richard Hess (1996, 26-31; 1997) has identified several features of the book which are best explained by tracing their origins back to the second millennium BC. Whatever the date of its final composition,</w:t>
      </w:r>
      <w:r>
        <w:rPr>
          <w:color w:val="1D1D1B"/>
          <w:spacing w:val="-4"/>
        </w:rPr>
        <w:t xml:space="preserve"> </w:t>
      </w:r>
      <w:r>
        <w:rPr>
          <w:color w:val="1D1D1B"/>
        </w:rPr>
        <w:t>it</w:t>
      </w:r>
      <w:r>
        <w:rPr>
          <w:color w:val="1D1D1B"/>
          <w:spacing w:val="-4"/>
        </w:rPr>
        <w:t xml:space="preserve"> </w:t>
      </w:r>
      <w:r>
        <w:rPr>
          <w:color w:val="1D1D1B"/>
        </w:rPr>
        <w:t>is</w:t>
      </w:r>
      <w:r>
        <w:rPr>
          <w:color w:val="1D1D1B"/>
          <w:spacing w:val="-4"/>
        </w:rPr>
        <w:t xml:space="preserve"> </w:t>
      </w:r>
      <w:r>
        <w:rPr>
          <w:color w:val="1D1D1B"/>
        </w:rPr>
        <w:t>entirely</w:t>
      </w:r>
      <w:r>
        <w:rPr>
          <w:color w:val="1D1D1B"/>
          <w:spacing w:val="-4"/>
        </w:rPr>
        <w:t xml:space="preserve"> </w:t>
      </w:r>
      <w:r>
        <w:rPr>
          <w:color w:val="1D1D1B"/>
        </w:rPr>
        <w:t>plausible</w:t>
      </w:r>
      <w:r>
        <w:rPr>
          <w:color w:val="1D1D1B"/>
          <w:spacing w:val="-4"/>
        </w:rPr>
        <w:t xml:space="preserve"> </w:t>
      </w:r>
      <w:r>
        <w:rPr>
          <w:color w:val="1D1D1B"/>
        </w:rPr>
        <w:t>to</w:t>
      </w:r>
      <w:r>
        <w:rPr>
          <w:color w:val="1D1D1B"/>
          <w:spacing w:val="-4"/>
        </w:rPr>
        <w:t xml:space="preserve"> </w:t>
      </w:r>
      <w:r>
        <w:rPr>
          <w:color w:val="1D1D1B"/>
        </w:rPr>
        <w:t>suggest</w:t>
      </w:r>
      <w:r>
        <w:rPr>
          <w:color w:val="1D1D1B"/>
          <w:spacing w:val="-4"/>
        </w:rPr>
        <w:t xml:space="preserve"> </w:t>
      </w:r>
      <w:r>
        <w:rPr>
          <w:color w:val="1D1D1B"/>
        </w:rPr>
        <w:t>that</w:t>
      </w:r>
      <w:r>
        <w:rPr>
          <w:color w:val="1D1D1B"/>
          <w:spacing w:val="-4"/>
        </w:rPr>
        <w:t xml:space="preserve"> </w:t>
      </w:r>
      <w:r>
        <w:rPr>
          <w:color w:val="1D1D1B"/>
        </w:rPr>
        <w:t>the</w:t>
      </w:r>
      <w:r>
        <w:rPr>
          <w:color w:val="1D1D1B"/>
          <w:spacing w:val="-4"/>
        </w:rPr>
        <w:t xml:space="preserve"> </w:t>
      </w:r>
      <w:r>
        <w:rPr>
          <w:color w:val="1D1D1B"/>
        </w:rPr>
        <w:t>Conquest</w:t>
      </w:r>
      <w:r>
        <w:rPr>
          <w:color w:val="1D1D1B"/>
          <w:spacing w:val="-4"/>
        </w:rPr>
        <w:t xml:space="preserve"> </w:t>
      </w:r>
      <w:r>
        <w:rPr>
          <w:color w:val="1D1D1B"/>
        </w:rPr>
        <w:t xml:space="preserve">narrative of Joshua 2-11 reflects real historical memories and – as will be shown below – there is good evidence from geology and archaeology that it </w:t>
      </w:r>
      <w:r>
        <w:rPr>
          <w:color w:val="1D1D1B"/>
          <w:spacing w:val="-2"/>
        </w:rPr>
        <w:t>does.</w:t>
      </w:r>
    </w:p>
    <w:p>
      <w:pPr>
        <w:pStyle w:val="7"/>
        <w:spacing w:line="228" w:lineRule="auto"/>
        <w:ind w:left="223" w:right="240"/>
        <w:jc w:val="both"/>
      </w:pPr>
      <w:r>
        <w:rPr>
          <w:color w:val="1D1D1B"/>
        </w:rPr>
        <w:t>A focal point of discussion here has always been the walls of Jericho. Early</w:t>
      </w:r>
      <w:r>
        <w:rPr>
          <w:color w:val="1D1D1B"/>
          <w:spacing w:val="-11"/>
        </w:rPr>
        <w:t xml:space="preserve"> </w:t>
      </w:r>
      <w:r>
        <w:rPr>
          <w:color w:val="1D1D1B"/>
        </w:rPr>
        <w:t>excavators</w:t>
      </w:r>
      <w:r>
        <w:rPr>
          <w:color w:val="1D1D1B"/>
          <w:spacing w:val="-11"/>
        </w:rPr>
        <w:t xml:space="preserve"> </w:t>
      </w:r>
      <w:r>
        <w:rPr>
          <w:color w:val="1D1D1B"/>
        </w:rPr>
        <w:t>uncovered</w:t>
      </w:r>
      <w:r>
        <w:rPr>
          <w:color w:val="1D1D1B"/>
          <w:spacing w:val="-11"/>
        </w:rPr>
        <w:t xml:space="preserve"> </w:t>
      </w:r>
      <w:r>
        <w:rPr>
          <w:color w:val="1D1D1B"/>
        </w:rPr>
        <w:t>there</w:t>
      </w:r>
      <w:r>
        <w:rPr>
          <w:color w:val="1D1D1B"/>
          <w:spacing w:val="-11"/>
        </w:rPr>
        <w:t xml:space="preserve"> </w:t>
      </w:r>
      <w:r>
        <w:rPr>
          <w:color w:val="1D1D1B"/>
        </w:rPr>
        <w:t>massive</w:t>
      </w:r>
      <w:r>
        <w:rPr>
          <w:color w:val="1D1D1B"/>
          <w:spacing w:val="-11"/>
        </w:rPr>
        <w:t xml:space="preserve"> </w:t>
      </w:r>
      <w:r>
        <w:rPr>
          <w:color w:val="1D1D1B"/>
        </w:rPr>
        <w:t>fortification</w:t>
      </w:r>
      <w:r>
        <w:rPr>
          <w:color w:val="1D1D1B"/>
          <w:spacing w:val="-11"/>
        </w:rPr>
        <w:t xml:space="preserve"> </w:t>
      </w:r>
      <w:r>
        <w:rPr>
          <w:color w:val="1D1D1B"/>
        </w:rPr>
        <w:t>walls</w:t>
      </w:r>
      <w:r>
        <w:rPr>
          <w:color w:val="1D1D1B"/>
          <w:spacing w:val="-11"/>
        </w:rPr>
        <w:t xml:space="preserve"> </w:t>
      </w:r>
      <w:r>
        <w:rPr>
          <w:color w:val="1D1D1B"/>
        </w:rPr>
        <w:t>(Jericho</w:t>
      </w:r>
      <w:r>
        <w:rPr>
          <w:color w:val="1D1D1B"/>
          <w:spacing w:val="-11"/>
        </w:rPr>
        <w:t xml:space="preserve"> </w:t>
      </w:r>
      <w:r>
        <w:rPr>
          <w:color w:val="1D1D1B"/>
        </w:rPr>
        <w:t>City IV in J. Garstang's terminology) which they dated to an early phase of</w:t>
      </w:r>
      <w:r>
        <w:rPr>
          <w:color w:val="1D1D1B"/>
          <w:spacing w:val="40"/>
        </w:rPr>
        <w:t xml:space="preserve"> </w:t>
      </w:r>
      <w:r>
        <w:rPr>
          <w:color w:val="1D1D1B"/>
        </w:rPr>
        <w:t>the Late Bronze</w:t>
      </w:r>
      <w:r>
        <w:rPr>
          <w:color w:val="1D1D1B"/>
          <w:spacing w:val="-5"/>
        </w:rPr>
        <w:t xml:space="preserve"> </w:t>
      </w:r>
      <w:r>
        <w:rPr>
          <w:color w:val="1D1D1B"/>
        </w:rPr>
        <w:t>Age. The walls provided a good match with the biblical tradition of the Canaanite cities being “fortified and very large” (Num. 13:28) or “great and fortified up to heaven” (Deut. 1:28; 9:1), and there was</w:t>
      </w:r>
      <w:r>
        <w:rPr>
          <w:color w:val="1D1D1B"/>
          <w:spacing w:val="35"/>
        </w:rPr>
        <w:t xml:space="preserve"> </w:t>
      </w:r>
      <w:r>
        <w:rPr>
          <w:color w:val="1D1D1B"/>
        </w:rPr>
        <w:t>evidence</w:t>
      </w:r>
      <w:r>
        <w:rPr>
          <w:color w:val="1D1D1B"/>
          <w:spacing w:val="36"/>
        </w:rPr>
        <w:t xml:space="preserve"> </w:t>
      </w:r>
      <w:r>
        <w:rPr>
          <w:color w:val="1D1D1B"/>
        </w:rPr>
        <w:t>for</w:t>
      </w:r>
      <w:r>
        <w:rPr>
          <w:color w:val="1D1D1B"/>
          <w:spacing w:val="36"/>
        </w:rPr>
        <w:t xml:space="preserve"> </w:t>
      </w:r>
      <w:r>
        <w:rPr>
          <w:color w:val="1D1D1B"/>
        </w:rPr>
        <w:t>the</w:t>
      </w:r>
      <w:r>
        <w:rPr>
          <w:color w:val="1D1D1B"/>
          <w:spacing w:val="35"/>
        </w:rPr>
        <w:t xml:space="preserve"> </w:t>
      </w:r>
      <w:r>
        <w:rPr>
          <w:color w:val="1D1D1B"/>
        </w:rPr>
        <w:t>shaking</w:t>
      </w:r>
      <w:r>
        <w:rPr>
          <w:color w:val="1D1D1B"/>
          <w:spacing w:val="36"/>
        </w:rPr>
        <w:t xml:space="preserve"> </w:t>
      </w:r>
      <w:r>
        <w:rPr>
          <w:color w:val="1D1D1B"/>
        </w:rPr>
        <w:t>of</w:t>
      </w:r>
      <w:r>
        <w:rPr>
          <w:color w:val="1D1D1B"/>
          <w:spacing w:val="36"/>
        </w:rPr>
        <w:t xml:space="preserve"> </w:t>
      </w:r>
      <w:r>
        <w:rPr>
          <w:color w:val="1D1D1B"/>
        </w:rPr>
        <w:t>the</w:t>
      </w:r>
      <w:r>
        <w:rPr>
          <w:color w:val="1D1D1B"/>
          <w:spacing w:val="36"/>
        </w:rPr>
        <w:t xml:space="preserve"> </w:t>
      </w:r>
      <w:r>
        <w:rPr>
          <w:color w:val="1D1D1B"/>
        </w:rPr>
        <w:t>walls</w:t>
      </w:r>
      <w:r>
        <w:rPr>
          <w:color w:val="1D1D1B"/>
          <w:spacing w:val="35"/>
        </w:rPr>
        <w:t xml:space="preserve"> </w:t>
      </w:r>
      <w:r>
        <w:rPr>
          <w:color w:val="1D1D1B"/>
        </w:rPr>
        <w:t>and</w:t>
      </w:r>
      <w:r>
        <w:rPr>
          <w:color w:val="1D1D1B"/>
          <w:spacing w:val="36"/>
        </w:rPr>
        <w:t xml:space="preserve"> </w:t>
      </w:r>
      <w:r>
        <w:rPr>
          <w:color w:val="1D1D1B"/>
        </w:rPr>
        <w:t>a</w:t>
      </w:r>
      <w:r>
        <w:rPr>
          <w:color w:val="1D1D1B"/>
          <w:spacing w:val="36"/>
        </w:rPr>
        <w:t xml:space="preserve"> </w:t>
      </w:r>
      <w:r>
        <w:rPr>
          <w:color w:val="1D1D1B"/>
        </w:rPr>
        <w:t>massive</w:t>
      </w:r>
      <w:r>
        <w:rPr>
          <w:color w:val="1D1D1B"/>
          <w:spacing w:val="36"/>
        </w:rPr>
        <w:t xml:space="preserve"> </w:t>
      </w:r>
      <w:r>
        <w:rPr>
          <w:color w:val="1D1D1B"/>
        </w:rPr>
        <w:t>fire</w:t>
      </w:r>
      <w:r>
        <w:rPr>
          <w:color w:val="1D1D1B"/>
          <w:spacing w:val="35"/>
        </w:rPr>
        <w:t xml:space="preserve"> </w:t>
      </w:r>
      <w:r>
        <w:rPr>
          <w:color w:val="1D1D1B"/>
          <w:spacing w:val="-2"/>
        </w:rPr>
        <w:t>(Joshua</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9"/>
        <w:jc w:val="both"/>
      </w:pPr>
      <w:r>
        <w:rPr>
          <w:color w:val="1D1D1B"/>
        </w:rPr>
        <w:t>6:24 refers to the thorough burning of the city after its capture). In the words of excavator John Garstang (1937, 1222):</w:t>
      </w:r>
    </w:p>
    <w:p>
      <w:pPr>
        <w:pStyle w:val="7"/>
        <w:spacing w:before="7"/>
        <w:rPr>
          <w:sz w:val="21"/>
        </w:rPr>
      </w:pPr>
    </w:p>
    <w:p>
      <w:pPr>
        <w:pStyle w:val="7"/>
        <w:spacing w:line="247" w:lineRule="auto"/>
        <w:ind w:left="943" w:right="240"/>
        <w:jc w:val="both"/>
      </w:pPr>
      <w:r>
        <w:rPr>
          <w:color w:val="1D1D1B"/>
        </w:rPr>
        <w:t>… in all material details and in date the fall of Jericho took place as described in the Biblical narrative. Our demonstration is limited, however, to material observations: the walls fell, shaken apparently by earthquake, and the city was destroyed by fire, about 1400 B.C. These are the basic facts resulting from our investigations. The link with Joshua and the Israelites is only circumstantial but it seems to be solid and without a flaw.</w:t>
      </w:r>
    </w:p>
    <w:p>
      <w:pPr>
        <w:pStyle w:val="7"/>
        <w:spacing w:before="10"/>
        <w:rPr>
          <w:sz w:val="31"/>
        </w:rPr>
      </w:pPr>
    </w:p>
    <w:p>
      <w:pPr>
        <w:pStyle w:val="7"/>
        <w:spacing w:line="228" w:lineRule="auto"/>
        <w:ind w:left="223" w:right="239"/>
        <w:jc w:val="both"/>
      </w:pPr>
      <w:r>
        <w:rPr>
          <w:color w:val="1D1D1B"/>
        </w:rPr>
        <w:t xml:space="preserve">The archaeological date of </w:t>
      </w:r>
      <w:r>
        <w:rPr>
          <w:i/>
          <w:color w:val="1D1D1B"/>
        </w:rPr>
        <w:t>c</w:t>
      </w:r>
      <w:r>
        <w:rPr>
          <w:color w:val="1D1D1B"/>
        </w:rPr>
        <w:t>. 1400 BC seemed to match that for the Conquest</w:t>
      </w:r>
      <w:r>
        <w:rPr>
          <w:color w:val="1D1D1B"/>
          <w:spacing w:val="-1"/>
        </w:rPr>
        <w:t xml:space="preserve"> </w:t>
      </w:r>
      <w:r>
        <w:rPr>
          <w:color w:val="1D1D1B"/>
        </w:rPr>
        <w:t>as</w:t>
      </w:r>
      <w:r>
        <w:rPr>
          <w:color w:val="1D1D1B"/>
          <w:spacing w:val="-1"/>
        </w:rPr>
        <w:t xml:space="preserve"> </w:t>
      </w:r>
      <w:r>
        <w:rPr>
          <w:color w:val="1D1D1B"/>
        </w:rPr>
        <w:t>calculated</w:t>
      </w:r>
      <w:r>
        <w:rPr>
          <w:color w:val="1D1D1B"/>
          <w:spacing w:val="-1"/>
        </w:rPr>
        <w:t xml:space="preserve"> </w:t>
      </w:r>
      <w:r>
        <w:rPr>
          <w:color w:val="1D1D1B"/>
        </w:rPr>
        <w:t>from</w:t>
      </w:r>
      <w:r>
        <w:rPr>
          <w:color w:val="1D1D1B"/>
          <w:spacing w:val="-1"/>
        </w:rPr>
        <w:t xml:space="preserve"> </w:t>
      </w:r>
      <w:r>
        <w:rPr>
          <w:color w:val="1D1D1B"/>
        </w:rPr>
        <w:t>chronological</w:t>
      </w:r>
      <w:r>
        <w:rPr>
          <w:color w:val="1D1D1B"/>
          <w:spacing w:val="-1"/>
        </w:rPr>
        <w:t xml:space="preserve"> </w:t>
      </w:r>
      <w:r>
        <w:rPr>
          <w:color w:val="1D1D1B"/>
        </w:rPr>
        <w:t>data</w:t>
      </w:r>
      <w:r>
        <w:rPr>
          <w:color w:val="1D1D1B"/>
          <w:spacing w:val="-1"/>
        </w:rPr>
        <w:t xml:space="preserve"> </w:t>
      </w:r>
      <w:r>
        <w:rPr>
          <w:color w:val="1D1D1B"/>
        </w:rPr>
        <w:t>in</w:t>
      </w:r>
      <w:r>
        <w:rPr>
          <w:color w:val="1D1D1B"/>
          <w:spacing w:val="-1"/>
        </w:rPr>
        <w:t xml:space="preserve"> </w:t>
      </w:r>
      <w:r>
        <w:rPr>
          <w:color w:val="1D1D1B"/>
        </w:rPr>
        <w:t>the</w:t>
      </w:r>
      <w:r>
        <w:rPr>
          <w:color w:val="1D1D1B"/>
          <w:spacing w:val="-1"/>
        </w:rPr>
        <w:t xml:space="preserve"> </w:t>
      </w:r>
      <w:r>
        <w:rPr>
          <w:color w:val="1D1D1B"/>
        </w:rPr>
        <w:t>Hebrew</w:t>
      </w:r>
      <w:r>
        <w:rPr>
          <w:color w:val="1D1D1B"/>
          <w:spacing w:val="-1"/>
        </w:rPr>
        <w:t xml:space="preserve"> </w:t>
      </w:r>
      <w:r>
        <w:rPr>
          <w:color w:val="1D1D1B"/>
        </w:rPr>
        <w:t>Bible.</w:t>
      </w:r>
      <w:r>
        <w:rPr>
          <w:color w:val="1D1D1B"/>
          <w:spacing w:val="-1"/>
        </w:rPr>
        <w:t xml:space="preserve"> </w:t>
      </w:r>
      <w:r>
        <w:rPr>
          <w:color w:val="1D1D1B"/>
        </w:rPr>
        <w:t>But Garstang’s conclusions caused considerable controversy, so he asked Kathleen Kenyon to check his analysis of the pottery and undertake further excavation. Her work at Jericho in the 1950s led to a sea change in opinion. Kenyon found that Garstang had misattributed walls from the Early Bronze</w:t>
      </w:r>
      <w:r>
        <w:rPr>
          <w:color w:val="1D1D1B"/>
          <w:spacing w:val="-3"/>
        </w:rPr>
        <w:t xml:space="preserve"> </w:t>
      </w:r>
      <w:r>
        <w:rPr>
          <w:color w:val="1D1D1B"/>
        </w:rPr>
        <w:t>Age to City IV, but her finds confirmed that the true walls of City IV had collapsed and that the city had been thoroughly razed. However, she also demonstrated that Jericho City IV had fallen at the</w:t>
      </w:r>
      <w:r>
        <w:rPr>
          <w:color w:val="1D1D1B"/>
          <w:spacing w:val="40"/>
        </w:rPr>
        <w:t xml:space="preserve"> </w:t>
      </w:r>
      <w:r>
        <w:rPr>
          <w:color w:val="1D1D1B"/>
        </w:rPr>
        <w:t>end</w:t>
      </w:r>
      <w:r>
        <w:rPr>
          <w:color w:val="1D1D1B"/>
          <w:spacing w:val="-5"/>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Middle</w:t>
      </w:r>
      <w:r>
        <w:rPr>
          <w:color w:val="1D1D1B"/>
          <w:spacing w:val="-4"/>
        </w:rPr>
        <w:t xml:space="preserve"> </w:t>
      </w:r>
      <w:r>
        <w:rPr>
          <w:color w:val="1D1D1B"/>
        </w:rPr>
        <w:t>Bronze</w:t>
      </w:r>
      <w:r>
        <w:rPr>
          <w:color w:val="1D1D1B"/>
          <w:spacing w:val="-14"/>
        </w:rPr>
        <w:t xml:space="preserve"> </w:t>
      </w:r>
      <w:r>
        <w:rPr>
          <w:color w:val="1D1D1B"/>
        </w:rPr>
        <w:t>Age,</w:t>
      </w:r>
      <w:r>
        <w:rPr>
          <w:color w:val="1D1D1B"/>
          <w:spacing w:val="-3"/>
        </w:rPr>
        <w:t xml:space="preserve"> </w:t>
      </w:r>
      <w:r>
        <w:rPr>
          <w:color w:val="1D1D1B"/>
        </w:rPr>
        <w:t>c.</w:t>
      </w:r>
      <w:r>
        <w:rPr>
          <w:color w:val="1D1D1B"/>
          <w:spacing w:val="-4"/>
        </w:rPr>
        <w:t xml:space="preserve"> </w:t>
      </w:r>
      <w:r>
        <w:rPr>
          <w:color w:val="1D1D1B"/>
        </w:rPr>
        <w:t>1550</w:t>
      </w:r>
      <w:r>
        <w:rPr>
          <w:color w:val="1D1D1B"/>
          <w:spacing w:val="-4"/>
        </w:rPr>
        <w:t xml:space="preserve"> </w:t>
      </w:r>
      <w:r>
        <w:rPr>
          <w:color w:val="1D1D1B"/>
        </w:rPr>
        <w:t>BC,</w:t>
      </w:r>
      <w:r>
        <w:rPr>
          <w:color w:val="1D1D1B"/>
          <w:spacing w:val="-4"/>
        </w:rPr>
        <w:t xml:space="preserve"> </w:t>
      </w:r>
      <w:r>
        <w:rPr>
          <w:color w:val="1D1D1B"/>
        </w:rPr>
        <w:t>far</w:t>
      </w:r>
      <w:r>
        <w:rPr>
          <w:color w:val="1D1D1B"/>
          <w:spacing w:val="-4"/>
        </w:rPr>
        <w:t xml:space="preserve"> </w:t>
      </w:r>
      <w:r>
        <w:rPr>
          <w:color w:val="1D1D1B"/>
        </w:rPr>
        <w:t>too</w:t>
      </w:r>
      <w:r>
        <w:rPr>
          <w:color w:val="1D1D1B"/>
          <w:spacing w:val="-4"/>
        </w:rPr>
        <w:t xml:space="preserve"> </w:t>
      </w:r>
      <w:r>
        <w:rPr>
          <w:color w:val="1D1D1B"/>
        </w:rPr>
        <w:t>early</w:t>
      </w:r>
      <w:r>
        <w:rPr>
          <w:color w:val="1D1D1B"/>
          <w:spacing w:val="-4"/>
        </w:rPr>
        <w:t xml:space="preserve"> </w:t>
      </w:r>
      <w:r>
        <w:rPr>
          <w:color w:val="1D1D1B"/>
        </w:rPr>
        <w:t>for</w:t>
      </w:r>
      <w:r>
        <w:rPr>
          <w:color w:val="1D1D1B"/>
          <w:spacing w:val="-4"/>
        </w:rPr>
        <w:t xml:space="preserve"> </w:t>
      </w:r>
      <w:r>
        <w:rPr>
          <w:color w:val="1D1D1B"/>
        </w:rPr>
        <w:t>the</w:t>
      </w:r>
      <w:r>
        <w:rPr>
          <w:color w:val="1D1D1B"/>
          <w:spacing w:val="-4"/>
        </w:rPr>
        <w:t xml:space="preserve"> </w:t>
      </w:r>
      <w:r>
        <w:rPr>
          <w:color w:val="1D1D1B"/>
        </w:rPr>
        <w:t xml:space="preserve">Conquest date of </w:t>
      </w:r>
      <w:r>
        <w:rPr>
          <w:i/>
          <w:color w:val="1D1D1B"/>
        </w:rPr>
        <w:t>c</w:t>
      </w:r>
      <w:r>
        <w:rPr>
          <w:color w:val="1D1D1B"/>
        </w:rPr>
        <w:t>. 1400 BC calculated from the Bible. During the LBA Jericho had</w:t>
      </w:r>
      <w:r>
        <w:rPr>
          <w:color w:val="1D1D1B"/>
          <w:spacing w:val="24"/>
        </w:rPr>
        <w:t xml:space="preserve"> </w:t>
      </w:r>
      <w:r>
        <w:rPr>
          <w:color w:val="1D1D1B"/>
        </w:rPr>
        <w:t>limited</w:t>
      </w:r>
      <w:r>
        <w:rPr>
          <w:color w:val="1D1D1B"/>
          <w:spacing w:val="24"/>
        </w:rPr>
        <w:t xml:space="preserve"> </w:t>
      </w:r>
      <w:r>
        <w:rPr>
          <w:color w:val="1D1D1B"/>
        </w:rPr>
        <w:t>occupation and</w:t>
      </w:r>
      <w:r>
        <w:rPr>
          <w:color w:val="1D1D1B"/>
          <w:spacing w:val="24"/>
        </w:rPr>
        <w:t xml:space="preserve"> </w:t>
      </w:r>
      <w:r>
        <w:rPr>
          <w:color w:val="1D1D1B"/>
        </w:rPr>
        <w:t>remained unfortified –</w:t>
      </w:r>
      <w:r>
        <w:rPr>
          <w:color w:val="1D1D1B"/>
          <w:spacing w:val="24"/>
        </w:rPr>
        <w:t xml:space="preserve"> </w:t>
      </w:r>
      <w:r>
        <w:rPr>
          <w:color w:val="1D1D1B"/>
        </w:rPr>
        <w:t>there</w:t>
      </w:r>
      <w:r>
        <w:rPr>
          <w:color w:val="1D1D1B"/>
          <w:spacing w:val="24"/>
        </w:rPr>
        <w:t xml:space="preserve"> </w:t>
      </w:r>
      <w:r>
        <w:rPr>
          <w:color w:val="1D1D1B"/>
        </w:rPr>
        <w:t>were no</w:t>
      </w:r>
      <w:r>
        <w:rPr>
          <w:color w:val="1D1D1B"/>
          <w:spacing w:val="24"/>
        </w:rPr>
        <w:t xml:space="preserve"> </w:t>
      </w:r>
      <w:r>
        <w:rPr>
          <w:color w:val="1D1D1B"/>
        </w:rPr>
        <w:t>walls to come tumbling down at the trumpet blast of Joshua’s priests. Writers of the “minimalist” school of thought in Levantine archaeology such as Finkelstein and Silberman (2001: 81-83; see review James 2002) have dined</w:t>
      </w:r>
      <w:r>
        <w:rPr>
          <w:color w:val="1D1D1B"/>
          <w:spacing w:val="-13"/>
        </w:rPr>
        <w:t xml:space="preserve"> </w:t>
      </w:r>
      <w:r>
        <w:rPr>
          <w:color w:val="1D1D1B"/>
        </w:rPr>
        <w:t>out</w:t>
      </w:r>
      <w:r>
        <w:rPr>
          <w:color w:val="1D1D1B"/>
          <w:spacing w:val="-13"/>
        </w:rPr>
        <w:t xml:space="preserve"> </w:t>
      </w:r>
      <w:r>
        <w:rPr>
          <w:color w:val="1D1D1B"/>
        </w:rPr>
        <w:t>on</w:t>
      </w:r>
      <w:r>
        <w:rPr>
          <w:color w:val="1D1D1B"/>
          <w:spacing w:val="-13"/>
        </w:rPr>
        <w:t xml:space="preserve"> </w:t>
      </w:r>
      <w:r>
        <w:rPr>
          <w:color w:val="1D1D1B"/>
        </w:rPr>
        <w:t>this</w:t>
      </w:r>
      <w:r>
        <w:rPr>
          <w:color w:val="1D1D1B"/>
          <w:spacing w:val="-13"/>
        </w:rPr>
        <w:t xml:space="preserve"> </w:t>
      </w:r>
      <w:r>
        <w:rPr>
          <w:color w:val="1D1D1B"/>
        </w:rPr>
        <w:t>fact</w:t>
      </w:r>
      <w:r>
        <w:rPr>
          <w:color w:val="1D1D1B"/>
          <w:spacing w:val="-13"/>
        </w:rPr>
        <w:t xml:space="preserve"> </w:t>
      </w:r>
      <w:r>
        <w:rPr>
          <w:color w:val="1D1D1B"/>
        </w:rPr>
        <w:t>ever</w:t>
      </w:r>
      <w:r>
        <w:rPr>
          <w:color w:val="1D1D1B"/>
          <w:spacing w:val="-13"/>
        </w:rPr>
        <w:t xml:space="preserve"> </w:t>
      </w:r>
      <w:r>
        <w:rPr>
          <w:color w:val="1D1D1B"/>
        </w:rPr>
        <w:t>since.</w:t>
      </w:r>
      <w:r>
        <w:rPr>
          <w:color w:val="1D1D1B"/>
          <w:spacing w:val="-14"/>
        </w:rPr>
        <w:t xml:space="preserve"> </w:t>
      </w:r>
      <w:r>
        <w:rPr>
          <w:color w:val="1D1D1B"/>
        </w:rPr>
        <w:t>No</w:t>
      </w:r>
      <w:r>
        <w:rPr>
          <w:color w:val="1D1D1B"/>
          <w:spacing w:val="-13"/>
        </w:rPr>
        <w:t xml:space="preserve"> </w:t>
      </w:r>
      <w:r>
        <w:rPr>
          <w:color w:val="1D1D1B"/>
        </w:rPr>
        <w:t>walls,</w:t>
      </w:r>
      <w:r>
        <w:rPr>
          <w:color w:val="1D1D1B"/>
          <w:spacing w:val="-14"/>
        </w:rPr>
        <w:t xml:space="preserve"> </w:t>
      </w:r>
      <w:r>
        <w:rPr>
          <w:color w:val="1D1D1B"/>
        </w:rPr>
        <w:t>no</w:t>
      </w:r>
      <w:r>
        <w:rPr>
          <w:color w:val="1D1D1B"/>
          <w:spacing w:val="-13"/>
        </w:rPr>
        <w:t xml:space="preserve"> </w:t>
      </w:r>
      <w:r>
        <w:rPr>
          <w:color w:val="1D1D1B"/>
        </w:rPr>
        <w:t>Conquest,</w:t>
      </w:r>
      <w:r>
        <w:rPr>
          <w:color w:val="1D1D1B"/>
          <w:spacing w:val="-13"/>
        </w:rPr>
        <w:t xml:space="preserve"> </w:t>
      </w:r>
      <w:r>
        <w:rPr>
          <w:color w:val="1D1D1B"/>
        </w:rPr>
        <w:t>is</w:t>
      </w:r>
      <w:r>
        <w:rPr>
          <w:color w:val="1D1D1B"/>
          <w:spacing w:val="-13"/>
        </w:rPr>
        <w:t xml:space="preserve"> </w:t>
      </w:r>
      <w:r>
        <w:rPr>
          <w:color w:val="1D1D1B"/>
        </w:rPr>
        <w:t>the</w:t>
      </w:r>
      <w:r>
        <w:rPr>
          <w:color w:val="1D1D1B"/>
          <w:spacing w:val="-13"/>
        </w:rPr>
        <w:t xml:space="preserve"> </w:t>
      </w:r>
      <w:r>
        <w:rPr>
          <w:color w:val="1D1D1B"/>
        </w:rPr>
        <w:t>implication. A</w:t>
      </w:r>
      <w:r>
        <w:rPr>
          <w:color w:val="1D1D1B"/>
          <w:spacing w:val="-3"/>
        </w:rPr>
        <w:t xml:space="preserve"> </w:t>
      </w:r>
      <w:r>
        <w:rPr>
          <w:color w:val="1D1D1B"/>
        </w:rPr>
        <w:t>typically cynical remark was made by archaeologist Eric Cline (2007, 120):</w:t>
      </w:r>
      <w:r>
        <w:rPr>
          <w:color w:val="1D1D1B"/>
          <w:spacing w:val="-4"/>
        </w:rPr>
        <w:t xml:space="preserve"> </w:t>
      </w:r>
      <w:r>
        <w:rPr>
          <w:color w:val="1D1D1B"/>
        </w:rPr>
        <w:t>“It</w:t>
      </w:r>
      <w:r>
        <w:rPr>
          <w:color w:val="1D1D1B"/>
          <w:spacing w:val="-4"/>
        </w:rPr>
        <w:t xml:space="preserve"> </w:t>
      </w:r>
      <w:r>
        <w:rPr>
          <w:color w:val="1D1D1B"/>
        </w:rPr>
        <w:t>would</w:t>
      </w:r>
      <w:r>
        <w:rPr>
          <w:color w:val="1D1D1B"/>
          <w:spacing w:val="-4"/>
        </w:rPr>
        <w:t xml:space="preserve"> </w:t>
      </w:r>
      <w:r>
        <w:rPr>
          <w:color w:val="1D1D1B"/>
        </w:rPr>
        <w:t>seem</w:t>
      </w:r>
      <w:r>
        <w:rPr>
          <w:color w:val="1D1D1B"/>
          <w:spacing w:val="-4"/>
        </w:rPr>
        <w:t xml:space="preserve"> </w:t>
      </w:r>
      <w:r>
        <w:rPr>
          <w:color w:val="1D1D1B"/>
        </w:rPr>
        <w:t>that</w:t>
      </w:r>
      <w:r>
        <w:rPr>
          <w:color w:val="1D1D1B"/>
          <w:spacing w:val="-4"/>
        </w:rPr>
        <w:t xml:space="preserve"> </w:t>
      </w:r>
      <w:r>
        <w:rPr>
          <w:color w:val="1D1D1B"/>
        </w:rPr>
        <w:t>the</w:t>
      </w:r>
      <w:r>
        <w:rPr>
          <w:color w:val="1D1D1B"/>
          <w:spacing w:val="-4"/>
        </w:rPr>
        <w:t xml:space="preserve"> </w:t>
      </w:r>
      <w:r>
        <w:rPr>
          <w:color w:val="1D1D1B"/>
        </w:rPr>
        <w:t>only</w:t>
      </w:r>
      <w:r>
        <w:rPr>
          <w:color w:val="1D1D1B"/>
          <w:spacing w:val="-4"/>
        </w:rPr>
        <w:t xml:space="preserve"> </w:t>
      </w:r>
      <w:r>
        <w:rPr>
          <w:color w:val="1D1D1B"/>
        </w:rPr>
        <w:t>mystery</w:t>
      </w:r>
      <w:r>
        <w:rPr>
          <w:color w:val="1D1D1B"/>
          <w:spacing w:val="-4"/>
        </w:rPr>
        <w:t xml:space="preserve"> </w:t>
      </w:r>
      <w:r>
        <w:rPr>
          <w:color w:val="1D1D1B"/>
        </w:rPr>
        <w:t>still</w:t>
      </w:r>
      <w:r>
        <w:rPr>
          <w:color w:val="1D1D1B"/>
          <w:spacing w:val="-4"/>
        </w:rPr>
        <w:t xml:space="preserve"> </w:t>
      </w:r>
      <w:r>
        <w:rPr>
          <w:color w:val="1D1D1B"/>
        </w:rPr>
        <w:t>remaining</w:t>
      </w:r>
      <w:r>
        <w:rPr>
          <w:color w:val="1D1D1B"/>
          <w:spacing w:val="-4"/>
        </w:rPr>
        <w:t xml:space="preserve"> </w:t>
      </w:r>
      <w:r>
        <w:rPr>
          <w:color w:val="1D1D1B"/>
        </w:rPr>
        <w:t>about</w:t>
      </w:r>
      <w:r>
        <w:rPr>
          <w:color w:val="1D1D1B"/>
          <w:spacing w:val="-4"/>
        </w:rPr>
        <w:t xml:space="preserve"> </w:t>
      </w:r>
      <w:r>
        <w:rPr>
          <w:color w:val="1D1D1B"/>
        </w:rPr>
        <w:t>the</w:t>
      </w:r>
      <w:r>
        <w:rPr>
          <w:color w:val="1D1D1B"/>
          <w:spacing w:val="-4"/>
        </w:rPr>
        <w:t xml:space="preserve"> </w:t>
      </w:r>
      <w:r>
        <w:rPr>
          <w:color w:val="1D1D1B"/>
        </w:rPr>
        <w:t>story of Joshua and the Battle of Jericho is how it came to be written in the</w:t>
      </w:r>
      <w:r>
        <w:rPr>
          <w:color w:val="1D1D1B"/>
          <w:spacing w:val="40"/>
        </w:rPr>
        <w:t xml:space="preserve"> </w:t>
      </w:r>
      <w:r>
        <w:rPr>
          <w:color w:val="1D1D1B"/>
        </w:rPr>
        <w:t>first place.”</w:t>
      </w:r>
    </w:p>
    <w:p>
      <w:pPr>
        <w:pStyle w:val="7"/>
        <w:spacing w:line="228" w:lineRule="auto"/>
        <w:ind w:left="223" w:right="239" w:firstLine="283"/>
        <w:jc w:val="both"/>
      </w:pPr>
      <w:r>
        <w:rPr>
          <w:color w:val="1D1D1B"/>
        </w:rPr>
        <w:t xml:space="preserve">The case for associating the Israelite Conquest with the end of the LBA </w:t>
      </w:r>
      <w:r>
        <w:rPr>
          <w:i/>
          <w:color w:val="1D1D1B"/>
        </w:rPr>
        <w:t>c</w:t>
      </w:r>
      <w:r>
        <w:rPr>
          <w:color w:val="1D1D1B"/>
        </w:rPr>
        <w:t>. 1200 BC was always weak and can now safely be said to have fallen through, prompting even more scepticism. But does that mean that a Conquest did not happen at all?</w:t>
      </w:r>
      <w:r>
        <w:rPr>
          <w:color w:val="1D1D1B"/>
          <w:spacing w:val="-8"/>
        </w:rPr>
        <w:t xml:space="preserve"> </w:t>
      </w:r>
      <w:r>
        <w:rPr>
          <w:color w:val="1D1D1B"/>
        </w:rPr>
        <w:t>All depends on the chronology, a topic which is at the core of the paper by Humphreys and Waddington. While they accept a late 13th-century BC date for the Conquest, they refer to</w:t>
      </w:r>
      <w:r>
        <w:rPr>
          <w:color w:val="1D1D1B"/>
          <w:spacing w:val="80"/>
        </w:rPr>
        <w:t xml:space="preserve"> </w:t>
      </w:r>
      <w:r>
        <w:rPr>
          <w:color w:val="1D1D1B"/>
        </w:rPr>
        <w:t>no archaeology to support that position. They seem to be unaware that there is now persuasive evidence from an Egyptian inscription for the existence</w:t>
      </w:r>
      <w:r>
        <w:rPr>
          <w:color w:val="1D1D1B"/>
          <w:spacing w:val="18"/>
        </w:rPr>
        <w:t xml:space="preserve"> </w:t>
      </w:r>
      <w:r>
        <w:rPr>
          <w:color w:val="1D1D1B"/>
        </w:rPr>
        <w:t>of</w:t>
      </w:r>
      <w:r>
        <w:rPr>
          <w:color w:val="1D1D1B"/>
          <w:spacing w:val="18"/>
        </w:rPr>
        <w:t xml:space="preserve"> </w:t>
      </w:r>
      <w:r>
        <w:rPr>
          <w:color w:val="1D1D1B"/>
        </w:rPr>
        <w:t>Israel</w:t>
      </w:r>
      <w:r>
        <w:rPr>
          <w:color w:val="1D1D1B"/>
          <w:spacing w:val="18"/>
        </w:rPr>
        <w:t xml:space="preserve"> </w:t>
      </w:r>
      <w:r>
        <w:rPr>
          <w:color w:val="1D1D1B"/>
        </w:rPr>
        <w:t>in</w:t>
      </w:r>
      <w:r>
        <w:rPr>
          <w:color w:val="1D1D1B"/>
          <w:spacing w:val="18"/>
        </w:rPr>
        <w:t xml:space="preserve"> </w:t>
      </w:r>
      <w:r>
        <w:rPr>
          <w:color w:val="1D1D1B"/>
        </w:rPr>
        <w:t>Canaan</w:t>
      </w:r>
      <w:r>
        <w:rPr>
          <w:color w:val="1D1D1B"/>
          <w:spacing w:val="18"/>
        </w:rPr>
        <w:t xml:space="preserve"> </w:t>
      </w:r>
      <w:r>
        <w:rPr>
          <w:color w:val="1D1D1B"/>
        </w:rPr>
        <w:t>before</w:t>
      </w:r>
      <w:r>
        <w:rPr>
          <w:color w:val="1D1D1B"/>
          <w:spacing w:val="18"/>
        </w:rPr>
        <w:t xml:space="preserve"> </w:t>
      </w:r>
      <w:r>
        <w:rPr>
          <w:color w:val="1D1D1B"/>
        </w:rPr>
        <w:t>the</w:t>
      </w:r>
      <w:r>
        <w:rPr>
          <w:color w:val="1D1D1B"/>
          <w:spacing w:val="18"/>
        </w:rPr>
        <w:t xml:space="preserve"> </w:t>
      </w:r>
      <w:r>
        <w:rPr>
          <w:color w:val="1D1D1B"/>
        </w:rPr>
        <w:t>end</w:t>
      </w:r>
      <w:r>
        <w:rPr>
          <w:color w:val="1D1D1B"/>
          <w:spacing w:val="18"/>
        </w:rPr>
        <w:t xml:space="preserve"> </w:t>
      </w:r>
      <w:r>
        <w:rPr>
          <w:color w:val="1D1D1B"/>
        </w:rPr>
        <w:t>of</w:t>
      </w:r>
      <w:r>
        <w:rPr>
          <w:color w:val="1D1D1B"/>
          <w:spacing w:val="18"/>
        </w:rPr>
        <w:t xml:space="preserve"> </w:t>
      </w:r>
      <w:r>
        <w:rPr>
          <w:color w:val="1D1D1B"/>
        </w:rPr>
        <w:t>the</w:t>
      </w:r>
      <w:r>
        <w:rPr>
          <w:color w:val="1D1D1B"/>
          <w:spacing w:val="18"/>
        </w:rPr>
        <w:t xml:space="preserve"> </w:t>
      </w:r>
      <w:r>
        <w:rPr>
          <w:color w:val="1D1D1B"/>
        </w:rPr>
        <w:t>LBA</w:t>
      </w:r>
      <w:r>
        <w:rPr>
          <w:color w:val="1D1D1B"/>
          <w:spacing w:val="6"/>
        </w:rPr>
        <w:t xml:space="preserve"> </w:t>
      </w:r>
      <w:r>
        <w:rPr>
          <w:color w:val="1D1D1B"/>
        </w:rPr>
        <w:t>(van</w:t>
      </w:r>
      <w:r>
        <w:rPr>
          <w:color w:val="1D1D1B"/>
          <w:spacing w:val="18"/>
        </w:rPr>
        <w:t xml:space="preserve"> </w:t>
      </w:r>
      <w:r>
        <w:rPr>
          <w:color w:val="1D1D1B"/>
        </w:rPr>
        <w:t>der</w:t>
      </w:r>
      <w:r>
        <w:rPr>
          <w:color w:val="1D1D1B"/>
          <w:spacing w:val="14"/>
        </w:rPr>
        <w:t xml:space="preserve"> </w:t>
      </w:r>
      <w:r>
        <w:rPr>
          <w:color w:val="1D1D1B"/>
          <w:spacing w:val="-5"/>
        </w:rPr>
        <w:t>Veen,</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8"/>
        <w:jc w:val="both"/>
      </w:pPr>
      <w:r>
        <w:rPr>
          <w:color w:val="1D1D1B"/>
        </w:rPr>
        <w:t>Theis and Görg 2010; van der Veen 2012; Zwickel and van der Veen 2017), and also evidence in topographical lists from the 18th and early 19th dynasties for the existence of three Israelite tribes in Canaan (van der Veen 2022). Furthermore, some years ago a much better match was found between the biblical Conquest narrative and the fall of Jericho and other Canaanite cities at the end of the Middle Bronze Age (Bimson 1981; 2018; Bimson and Livingston 1987). The similarity between the description of the well-fortified Canaanite cities at the time of Joshua</w:t>
      </w:r>
      <w:r>
        <w:rPr>
          <w:color w:val="1D1D1B"/>
          <w:spacing w:val="80"/>
        </w:rPr>
        <w:t xml:space="preserve"> </w:t>
      </w:r>
      <w:r>
        <w:rPr>
          <w:color w:val="1D1D1B"/>
        </w:rPr>
        <w:t>and those of the Middle Bronze</w:t>
      </w:r>
      <w:r>
        <w:rPr>
          <w:color w:val="1D1D1B"/>
          <w:spacing w:val="-1"/>
        </w:rPr>
        <w:t xml:space="preserve"> </w:t>
      </w:r>
      <w:r>
        <w:rPr>
          <w:color w:val="1D1D1B"/>
        </w:rPr>
        <w:t>Age (over and against those of the Late Bronze</w:t>
      </w:r>
      <w:r>
        <w:rPr>
          <w:color w:val="1D1D1B"/>
          <w:spacing w:val="-13"/>
        </w:rPr>
        <w:t xml:space="preserve"> </w:t>
      </w:r>
      <w:r>
        <w:rPr>
          <w:color w:val="1D1D1B"/>
        </w:rPr>
        <w:t>Age)</w:t>
      </w:r>
      <w:r>
        <w:rPr>
          <w:color w:val="1D1D1B"/>
          <w:spacing w:val="-2"/>
        </w:rPr>
        <w:t xml:space="preserve"> </w:t>
      </w:r>
      <w:r>
        <w:rPr>
          <w:color w:val="1D1D1B"/>
        </w:rPr>
        <w:t>was</w:t>
      </w:r>
      <w:r>
        <w:rPr>
          <w:color w:val="1D1D1B"/>
          <w:spacing w:val="-1"/>
        </w:rPr>
        <w:t xml:space="preserve"> </w:t>
      </w:r>
      <w:r>
        <w:rPr>
          <w:color w:val="1D1D1B"/>
        </w:rPr>
        <w:t>highlighted</w:t>
      </w:r>
      <w:r>
        <w:rPr>
          <w:color w:val="1D1D1B"/>
          <w:spacing w:val="-1"/>
        </w:rPr>
        <w:t xml:space="preserve"> </w:t>
      </w:r>
      <w:r>
        <w:rPr>
          <w:color w:val="1D1D1B"/>
        </w:rPr>
        <w:t>by</w:t>
      </w:r>
      <w:r>
        <w:rPr>
          <w:color w:val="1D1D1B"/>
          <w:spacing w:val="-13"/>
        </w:rPr>
        <w:t xml:space="preserve"> </w:t>
      </w:r>
      <w:r>
        <w:rPr>
          <w:color w:val="1D1D1B"/>
        </w:rPr>
        <w:t>Aaron</w:t>
      </w:r>
      <w:r>
        <w:rPr>
          <w:color w:val="1D1D1B"/>
          <w:spacing w:val="-1"/>
        </w:rPr>
        <w:t xml:space="preserve"> </w:t>
      </w:r>
      <w:r>
        <w:rPr>
          <w:color w:val="1D1D1B"/>
        </w:rPr>
        <w:t>Burke</w:t>
      </w:r>
      <w:r>
        <w:rPr>
          <w:color w:val="1D1D1B"/>
          <w:spacing w:val="-2"/>
        </w:rPr>
        <w:t xml:space="preserve"> </w:t>
      </w:r>
      <w:r>
        <w:rPr>
          <w:color w:val="1D1D1B"/>
        </w:rPr>
        <w:t>(2008,</w:t>
      </w:r>
      <w:r>
        <w:rPr>
          <w:color w:val="1D1D1B"/>
          <w:spacing w:val="-1"/>
        </w:rPr>
        <w:t xml:space="preserve"> </w:t>
      </w:r>
      <w:r>
        <w:rPr>
          <w:color w:val="1D1D1B"/>
        </w:rPr>
        <w:t>xiii)</w:t>
      </w:r>
      <w:r>
        <w:rPr>
          <w:color w:val="1D1D1B"/>
          <w:spacing w:val="-1"/>
        </w:rPr>
        <w:t xml:space="preserve"> </w:t>
      </w:r>
      <w:r>
        <w:rPr>
          <w:color w:val="1D1D1B"/>
        </w:rPr>
        <w:t>who</w:t>
      </w:r>
      <w:r>
        <w:rPr>
          <w:color w:val="1D1D1B"/>
          <w:spacing w:val="-1"/>
        </w:rPr>
        <w:t xml:space="preserve"> </w:t>
      </w:r>
      <w:r>
        <w:rPr>
          <w:color w:val="1D1D1B"/>
          <w:spacing w:val="-2"/>
        </w:rPr>
        <w:t>remarked:</w:t>
      </w:r>
    </w:p>
    <w:p>
      <w:pPr>
        <w:pStyle w:val="7"/>
        <w:spacing w:before="5"/>
        <w:rPr>
          <w:sz w:val="21"/>
        </w:rPr>
      </w:pPr>
    </w:p>
    <w:p>
      <w:pPr>
        <w:pStyle w:val="7"/>
        <w:spacing w:line="247" w:lineRule="auto"/>
        <w:ind w:left="943" w:right="240"/>
        <w:jc w:val="both"/>
      </w:pPr>
      <w:r>
        <w:rPr>
          <w:color w:val="1D1D1B"/>
          <w:spacing w:val="-2"/>
        </w:rPr>
        <w:t>It</w:t>
      </w:r>
      <w:r>
        <w:rPr>
          <w:color w:val="1D1D1B"/>
          <w:spacing w:val="-6"/>
        </w:rPr>
        <w:t xml:space="preserve"> </w:t>
      </w:r>
      <w:r>
        <w:rPr>
          <w:color w:val="1D1D1B"/>
          <w:spacing w:val="-2"/>
        </w:rPr>
        <w:t>is</w:t>
      </w:r>
      <w:r>
        <w:rPr>
          <w:color w:val="1D1D1B"/>
          <w:spacing w:val="-6"/>
        </w:rPr>
        <w:t xml:space="preserve"> </w:t>
      </w:r>
      <w:r>
        <w:rPr>
          <w:color w:val="1D1D1B"/>
          <w:spacing w:val="-2"/>
        </w:rPr>
        <w:t>curious,</w:t>
      </w:r>
      <w:r>
        <w:rPr>
          <w:color w:val="1D1D1B"/>
          <w:spacing w:val="-6"/>
        </w:rPr>
        <w:t xml:space="preserve"> </w:t>
      </w:r>
      <w:r>
        <w:rPr>
          <w:color w:val="1D1D1B"/>
          <w:spacing w:val="-2"/>
        </w:rPr>
        <w:t>therefore,</w:t>
      </w:r>
      <w:r>
        <w:rPr>
          <w:color w:val="1D1D1B"/>
          <w:spacing w:val="-6"/>
        </w:rPr>
        <w:t xml:space="preserve"> </w:t>
      </w:r>
      <w:r>
        <w:rPr>
          <w:color w:val="1D1D1B"/>
          <w:spacing w:val="-2"/>
        </w:rPr>
        <w:t>that</w:t>
      </w:r>
      <w:r>
        <w:rPr>
          <w:color w:val="1D1D1B"/>
          <w:spacing w:val="-6"/>
        </w:rPr>
        <w:t xml:space="preserve"> </w:t>
      </w:r>
      <w:r>
        <w:rPr>
          <w:color w:val="1D1D1B"/>
          <w:spacing w:val="-2"/>
        </w:rPr>
        <w:t>the</w:t>
      </w:r>
      <w:r>
        <w:rPr>
          <w:color w:val="1D1D1B"/>
          <w:spacing w:val="-6"/>
        </w:rPr>
        <w:t xml:space="preserve"> </w:t>
      </w:r>
      <w:r>
        <w:rPr>
          <w:color w:val="1D1D1B"/>
          <w:spacing w:val="-2"/>
        </w:rPr>
        <w:t>biblical</w:t>
      </w:r>
      <w:r>
        <w:rPr>
          <w:color w:val="1D1D1B"/>
          <w:spacing w:val="-6"/>
        </w:rPr>
        <w:t xml:space="preserve"> </w:t>
      </w:r>
      <w:r>
        <w:rPr>
          <w:color w:val="1D1D1B"/>
          <w:spacing w:val="-2"/>
        </w:rPr>
        <w:t>tradition</w:t>
      </w:r>
      <w:r>
        <w:rPr>
          <w:color w:val="1D1D1B"/>
          <w:spacing w:val="-6"/>
        </w:rPr>
        <w:t xml:space="preserve"> </w:t>
      </w:r>
      <w:r>
        <w:rPr>
          <w:color w:val="1D1D1B"/>
          <w:spacing w:val="-2"/>
        </w:rPr>
        <w:t>regarding</w:t>
      </w:r>
      <w:r>
        <w:rPr>
          <w:color w:val="1D1D1B"/>
          <w:spacing w:val="-6"/>
        </w:rPr>
        <w:t xml:space="preserve"> </w:t>
      </w:r>
      <w:r>
        <w:rPr>
          <w:color w:val="1D1D1B"/>
          <w:spacing w:val="-2"/>
        </w:rPr>
        <w:t>fortified Canaanite</w:t>
      </w:r>
      <w:r>
        <w:rPr>
          <w:color w:val="1D1D1B"/>
          <w:spacing w:val="-6"/>
        </w:rPr>
        <w:t xml:space="preserve"> </w:t>
      </w:r>
      <w:r>
        <w:rPr>
          <w:color w:val="1D1D1B"/>
          <w:spacing w:val="-2"/>
        </w:rPr>
        <w:t>cities</w:t>
      </w:r>
      <w:r>
        <w:rPr>
          <w:color w:val="1D1D1B"/>
          <w:spacing w:val="-5"/>
        </w:rPr>
        <w:t xml:space="preserve"> </w:t>
      </w:r>
      <w:r>
        <w:rPr>
          <w:color w:val="1D1D1B"/>
          <w:spacing w:val="-2"/>
        </w:rPr>
        <w:t>finds</w:t>
      </w:r>
      <w:r>
        <w:rPr>
          <w:color w:val="1D1D1B"/>
          <w:spacing w:val="-5"/>
        </w:rPr>
        <w:t xml:space="preserve"> </w:t>
      </w:r>
      <w:r>
        <w:rPr>
          <w:color w:val="1D1D1B"/>
          <w:spacing w:val="-2"/>
        </w:rPr>
        <w:t>what</w:t>
      </w:r>
      <w:r>
        <w:rPr>
          <w:color w:val="1D1D1B"/>
          <w:spacing w:val="-5"/>
        </w:rPr>
        <w:t xml:space="preserve"> </w:t>
      </w:r>
      <w:r>
        <w:rPr>
          <w:color w:val="1D1D1B"/>
          <w:spacing w:val="-2"/>
        </w:rPr>
        <w:t>superficially</w:t>
      </w:r>
      <w:r>
        <w:rPr>
          <w:color w:val="1D1D1B"/>
          <w:spacing w:val="-6"/>
        </w:rPr>
        <w:t xml:space="preserve"> </w:t>
      </w:r>
      <w:r>
        <w:rPr>
          <w:color w:val="1D1D1B"/>
          <w:spacing w:val="-2"/>
        </w:rPr>
        <w:t>appears</w:t>
      </w:r>
      <w:r>
        <w:rPr>
          <w:color w:val="1D1D1B"/>
          <w:spacing w:val="-5"/>
        </w:rPr>
        <w:t xml:space="preserve"> </w:t>
      </w:r>
      <w:r>
        <w:rPr>
          <w:color w:val="1D1D1B"/>
          <w:spacing w:val="-2"/>
        </w:rPr>
        <w:t>to</w:t>
      </w:r>
      <w:r>
        <w:rPr>
          <w:color w:val="1D1D1B"/>
          <w:spacing w:val="-5"/>
        </w:rPr>
        <w:t xml:space="preserve"> </w:t>
      </w:r>
      <w:r>
        <w:rPr>
          <w:color w:val="1D1D1B"/>
          <w:spacing w:val="-2"/>
        </w:rPr>
        <w:t>be</w:t>
      </w:r>
      <w:r>
        <w:rPr>
          <w:color w:val="1D1D1B"/>
          <w:spacing w:val="-5"/>
        </w:rPr>
        <w:t xml:space="preserve"> </w:t>
      </w:r>
      <w:r>
        <w:rPr>
          <w:color w:val="1D1D1B"/>
          <w:spacing w:val="-2"/>
        </w:rPr>
        <w:t>its</w:t>
      </w:r>
      <w:r>
        <w:rPr>
          <w:color w:val="1D1D1B"/>
          <w:spacing w:val="-5"/>
        </w:rPr>
        <w:t xml:space="preserve"> </w:t>
      </w:r>
      <w:r>
        <w:rPr>
          <w:color w:val="1D1D1B"/>
          <w:spacing w:val="-2"/>
        </w:rPr>
        <w:t xml:space="preserve">historical </w:t>
      </w:r>
      <w:r>
        <w:rPr>
          <w:color w:val="1D1D1B"/>
        </w:rPr>
        <w:t>antecedent in the walled cities of Middle Bronze</w:t>
      </w:r>
      <w:r>
        <w:rPr>
          <w:color w:val="1D1D1B"/>
          <w:spacing w:val="-4"/>
        </w:rPr>
        <w:t xml:space="preserve"> </w:t>
      </w:r>
      <w:r>
        <w:rPr>
          <w:color w:val="1D1D1B"/>
        </w:rPr>
        <w:t>Age Canaan. It was for this reason that Yigael Yadin surmised that the wall of Jericho, which was reportedly brought down by Yahweh before the Israelites, might be identified with the Middle Bronze Age fortifications discovered at the site.</w:t>
      </w:r>
    </w:p>
    <w:p>
      <w:pPr>
        <w:pStyle w:val="7"/>
        <w:spacing w:before="10"/>
        <w:rPr>
          <w:sz w:val="31"/>
        </w:rPr>
      </w:pPr>
    </w:p>
    <w:p>
      <w:pPr>
        <w:pStyle w:val="7"/>
        <w:spacing w:line="228" w:lineRule="auto"/>
        <w:ind w:left="223" w:right="238"/>
        <w:jc w:val="both"/>
        <w:rPr>
          <w:i/>
        </w:rPr>
      </w:pPr>
      <w:r>
        <w:rPr>
          <w:color w:val="1D1D1B"/>
        </w:rPr>
        <w:t>This needs to be considered with another “miracle” which occurs in the biblical account shortly before the attack on Jericho. En route to Ai and Jericho, the Israelites are said to have crossed the River Jordan on dry land near the town known as Adam (Joshua 3:15-17), modern Damiya,</w:t>
      </w:r>
      <w:r>
        <w:rPr>
          <w:color w:val="1D1D1B"/>
          <w:spacing w:val="40"/>
        </w:rPr>
        <w:t xml:space="preserve"> </w:t>
      </w:r>
      <w:r>
        <w:rPr>
          <w:color w:val="1D1D1B"/>
        </w:rPr>
        <w:t>17</w:t>
      </w:r>
      <w:r>
        <w:rPr>
          <w:color w:val="1D1D1B"/>
          <w:spacing w:val="-1"/>
        </w:rPr>
        <w:t xml:space="preserve"> </w:t>
      </w:r>
      <w:r>
        <w:rPr>
          <w:color w:val="1D1D1B"/>
        </w:rPr>
        <w:t>miles</w:t>
      </w:r>
      <w:r>
        <w:rPr>
          <w:color w:val="1D1D1B"/>
          <w:spacing w:val="-1"/>
        </w:rPr>
        <w:t xml:space="preserve"> </w:t>
      </w:r>
      <w:r>
        <w:rPr>
          <w:color w:val="1D1D1B"/>
        </w:rPr>
        <w:t>upstream</w:t>
      </w:r>
      <w:r>
        <w:rPr>
          <w:color w:val="1D1D1B"/>
          <w:spacing w:val="-1"/>
        </w:rPr>
        <w:t xml:space="preserve"> </w:t>
      </w:r>
      <w:r>
        <w:rPr>
          <w:color w:val="1D1D1B"/>
        </w:rPr>
        <w:t>from</w:t>
      </w:r>
      <w:r>
        <w:rPr>
          <w:color w:val="1D1D1B"/>
          <w:spacing w:val="-1"/>
        </w:rPr>
        <w:t xml:space="preserve"> </w:t>
      </w:r>
      <w:r>
        <w:rPr>
          <w:color w:val="1D1D1B"/>
        </w:rPr>
        <w:t>Jericho.</w:t>
      </w:r>
      <w:r>
        <w:rPr>
          <w:color w:val="1D1D1B"/>
          <w:spacing w:val="-5"/>
        </w:rPr>
        <w:t xml:space="preserve"> </w:t>
      </w:r>
      <w:r>
        <w:rPr>
          <w:color w:val="1D1D1B"/>
        </w:rPr>
        <w:t>There</w:t>
      </w:r>
      <w:r>
        <w:rPr>
          <w:color w:val="1D1D1B"/>
          <w:spacing w:val="-1"/>
        </w:rPr>
        <w:t xml:space="preserve"> </w:t>
      </w:r>
      <w:r>
        <w:rPr>
          <w:color w:val="1D1D1B"/>
        </w:rPr>
        <w:t>is</w:t>
      </w:r>
      <w:r>
        <w:rPr>
          <w:color w:val="1D1D1B"/>
          <w:spacing w:val="-1"/>
        </w:rPr>
        <w:t xml:space="preserve"> </w:t>
      </w:r>
      <w:r>
        <w:rPr>
          <w:color w:val="1D1D1B"/>
        </w:rPr>
        <w:t>no</w:t>
      </w:r>
      <w:r>
        <w:rPr>
          <w:color w:val="1D1D1B"/>
          <w:spacing w:val="-1"/>
        </w:rPr>
        <w:t xml:space="preserve"> </w:t>
      </w:r>
      <w:r>
        <w:rPr>
          <w:color w:val="1D1D1B"/>
        </w:rPr>
        <w:t>shortage</w:t>
      </w:r>
      <w:r>
        <w:rPr>
          <w:color w:val="1D1D1B"/>
          <w:spacing w:val="-1"/>
        </w:rPr>
        <w:t xml:space="preserve"> </w:t>
      </w:r>
      <w:r>
        <w:rPr>
          <w:color w:val="1D1D1B"/>
        </w:rPr>
        <w:t>of</w:t>
      </w:r>
      <w:r>
        <w:rPr>
          <w:color w:val="1D1D1B"/>
          <w:spacing w:val="-1"/>
        </w:rPr>
        <w:t xml:space="preserve"> </w:t>
      </w:r>
      <w:r>
        <w:rPr>
          <w:color w:val="1D1D1B"/>
        </w:rPr>
        <w:t>modern</w:t>
      </w:r>
      <w:r>
        <w:rPr>
          <w:color w:val="1D1D1B"/>
          <w:spacing w:val="-1"/>
        </w:rPr>
        <w:t xml:space="preserve"> </w:t>
      </w:r>
      <w:r>
        <w:rPr>
          <w:color w:val="1D1D1B"/>
        </w:rPr>
        <w:t>parallels to this incident, as noted by the predecessors of Kenyon at Jericho (Garstang and Garstang 1948, 139-40) – the most notable resulting from the earthquake of 11 July 1927, when a landslide at Damiya stopped the flow of water for 21.5 hours, during which several people crossed the</w:t>
      </w:r>
      <w:r>
        <w:rPr>
          <w:color w:val="1D1D1B"/>
          <w:spacing w:val="40"/>
        </w:rPr>
        <w:t xml:space="preserve"> </w:t>
      </w:r>
      <w:r>
        <w:rPr>
          <w:color w:val="1D1D1B"/>
        </w:rPr>
        <w:t>bed of the river on foot. This and the subsequent collapse of Jericho's walls therefore fit a pattern of earthquake activity affecting the length of the rift valley (Bimson 1981, 123-4). The valley of the Jordan forms the eastern edge of the Sinai subplate, and tectonic activity involving that subplate would logically affect both the watercourse itself and nearby Jericho, causing the earthquake there when the Israelites arrived. The</w:t>
      </w:r>
      <w:r>
        <w:rPr>
          <w:color w:val="1D1D1B"/>
          <w:spacing w:val="40"/>
        </w:rPr>
        <w:t xml:space="preserve"> </w:t>
      </w:r>
      <w:r>
        <w:rPr>
          <w:color w:val="1D1D1B"/>
        </w:rPr>
        <w:t>idea is commonplace – see the remarks of geophysicist Amos Nur, who also</w:t>
      </w:r>
      <w:r>
        <w:rPr>
          <w:color w:val="1D1D1B"/>
          <w:spacing w:val="-7"/>
        </w:rPr>
        <w:t xml:space="preserve"> </w:t>
      </w:r>
      <w:r>
        <w:rPr>
          <w:color w:val="1D1D1B"/>
        </w:rPr>
        <w:t>notes</w:t>
      </w:r>
      <w:r>
        <w:rPr>
          <w:color w:val="1D1D1B"/>
          <w:spacing w:val="-5"/>
        </w:rPr>
        <w:t xml:space="preserve"> </w:t>
      </w:r>
      <w:r>
        <w:rPr>
          <w:color w:val="1D1D1B"/>
        </w:rPr>
        <w:t>that</w:t>
      </w:r>
      <w:r>
        <w:rPr>
          <w:color w:val="1D1D1B"/>
          <w:spacing w:val="-5"/>
        </w:rPr>
        <w:t xml:space="preserve"> </w:t>
      </w:r>
      <w:r>
        <w:rPr>
          <w:color w:val="1D1D1B"/>
        </w:rPr>
        <w:t>Middle</w:t>
      </w:r>
      <w:r>
        <w:rPr>
          <w:color w:val="1D1D1B"/>
          <w:spacing w:val="-5"/>
        </w:rPr>
        <w:t xml:space="preserve"> </w:t>
      </w:r>
      <w:r>
        <w:rPr>
          <w:color w:val="1D1D1B"/>
        </w:rPr>
        <w:t>Bronze</w:t>
      </w:r>
      <w:r>
        <w:rPr>
          <w:color w:val="1D1D1B"/>
          <w:spacing w:val="-14"/>
        </w:rPr>
        <w:t xml:space="preserve"> </w:t>
      </w:r>
      <w:r>
        <w:rPr>
          <w:color w:val="1D1D1B"/>
        </w:rPr>
        <w:t>Age</w:t>
      </w:r>
      <w:r>
        <w:rPr>
          <w:color w:val="1D1D1B"/>
          <w:spacing w:val="-4"/>
        </w:rPr>
        <w:t xml:space="preserve"> </w:t>
      </w:r>
      <w:r>
        <w:rPr>
          <w:color w:val="1D1D1B"/>
        </w:rPr>
        <w:t>Jericho</w:t>
      </w:r>
      <w:r>
        <w:rPr>
          <w:color w:val="1D1D1B"/>
          <w:spacing w:val="-5"/>
        </w:rPr>
        <w:t xml:space="preserve"> </w:t>
      </w:r>
      <w:r>
        <w:rPr>
          <w:color w:val="1D1D1B"/>
        </w:rPr>
        <w:t>fits</w:t>
      </w:r>
      <w:r>
        <w:rPr>
          <w:color w:val="1D1D1B"/>
          <w:spacing w:val="-5"/>
        </w:rPr>
        <w:t xml:space="preserve"> </w:t>
      </w:r>
      <w:r>
        <w:rPr>
          <w:color w:val="1D1D1B"/>
        </w:rPr>
        <w:t>well</w:t>
      </w:r>
      <w:r>
        <w:rPr>
          <w:color w:val="1D1D1B"/>
          <w:spacing w:val="-5"/>
        </w:rPr>
        <w:t xml:space="preserve"> </w:t>
      </w:r>
      <w:r>
        <w:rPr>
          <w:color w:val="1D1D1B"/>
        </w:rPr>
        <w:t>with</w:t>
      </w:r>
      <w:r>
        <w:rPr>
          <w:color w:val="1D1D1B"/>
          <w:spacing w:val="-5"/>
        </w:rPr>
        <w:t xml:space="preserve"> </w:t>
      </w:r>
      <w:r>
        <w:rPr>
          <w:color w:val="1D1D1B"/>
        </w:rPr>
        <w:t>the</w:t>
      </w:r>
      <w:r>
        <w:rPr>
          <w:color w:val="1D1D1B"/>
          <w:spacing w:val="-5"/>
        </w:rPr>
        <w:t xml:space="preserve"> </w:t>
      </w:r>
      <w:r>
        <w:rPr>
          <w:color w:val="1D1D1B"/>
        </w:rPr>
        <w:t>biblical</w:t>
      </w:r>
      <w:r>
        <w:rPr>
          <w:color w:val="1D1D1B"/>
          <w:spacing w:val="-5"/>
        </w:rPr>
        <w:t xml:space="preserve"> </w:t>
      </w:r>
      <w:r>
        <w:rPr>
          <w:color w:val="1D1D1B"/>
        </w:rPr>
        <w:t xml:space="preserve">story (Nur &amp; </w:t>
      </w:r>
      <w:r>
        <w:rPr>
          <w:i/>
          <w:color w:val="1D1D1B"/>
        </w:rPr>
        <w:t>Burgess 2008, 62-4, 195-7).</w:t>
      </w:r>
    </w:p>
    <w:p>
      <w:pPr>
        <w:pStyle w:val="7"/>
        <w:spacing w:line="228" w:lineRule="auto"/>
        <w:ind w:left="223" w:right="239" w:firstLine="283"/>
        <w:jc w:val="both"/>
      </w:pPr>
      <w:r>
        <w:rPr>
          <w:color w:val="1D1D1B"/>
        </w:rPr>
        <w:t>Given the parallels between the MBA</w:t>
      </w:r>
      <w:r>
        <w:rPr>
          <w:color w:val="1D1D1B"/>
          <w:spacing w:val="-8"/>
        </w:rPr>
        <w:t xml:space="preserve"> </w:t>
      </w:r>
      <w:r>
        <w:rPr>
          <w:color w:val="1D1D1B"/>
        </w:rPr>
        <w:t>archaeology and the account in Joshua,</w:t>
      </w:r>
      <w:r>
        <w:rPr>
          <w:color w:val="1D1D1B"/>
          <w:spacing w:val="-3"/>
        </w:rPr>
        <w:t xml:space="preserve"> </w:t>
      </w:r>
      <w:r>
        <w:rPr>
          <w:color w:val="1D1D1B"/>
        </w:rPr>
        <w:t>we</w:t>
      </w:r>
      <w:r>
        <w:rPr>
          <w:color w:val="1D1D1B"/>
          <w:spacing w:val="-3"/>
        </w:rPr>
        <w:t xml:space="preserve"> </w:t>
      </w:r>
      <w:r>
        <w:rPr>
          <w:color w:val="1D1D1B"/>
        </w:rPr>
        <w:t>either</w:t>
      </w:r>
      <w:r>
        <w:rPr>
          <w:color w:val="1D1D1B"/>
          <w:spacing w:val="-2"/>
        </w:rPr>
        <w:t xml:space="preserve"> </w:t>
      </w:r>
      <w:r>
        <w:rPr>
          <w:color w:val="1D1D1B"/>
        </w:rPr>
        <w:t>have</w:t>
      </w:r>
      <w:r>
        <w:rPr>
          <w:color w:val="1D1D1B"/>
          <w:spacing w:val="-3"/>
        </w:rPr>
        <w:t xml:space="preserve"> </w:t>
      </w:r>
      <w:r>
        <w:rPr>
          <w:color w:val="1D1D1B"/>
        </w:rPr>
        <w:t>to</w:t>
      </w:r>
      <w:r>
        <w:rPr>
          <w:color w:val="1D1D1B"/>
          <w:spacing w:val="-2"/>
        </w:rPr>
        <w:t xml:space="preserve"> </w:t>
      </w:r>
      <w:r>
        <w:rPr>
          <w:color w:val="1D1D1B"/>
        </w:rPr>
        <w:t>assume</w:t>
      </w:r>
      <w:r>
        <w:rPr>
          <w:color w:val="1D1D1B"/>
          <w:spacing w:val="-2"/>
        </w:rPr>
        <w:t xml:space="preserve"> </w:t>
      </w:r>
      <w:r>
        <w:rPr>
          <w:color w:val="1D1D1B"/>
        </w:rPr>
        <w:t>that</w:t>
      </w:r>
      <w:r>
        <w:rPr>
          <w:color w:val="1D1D1B"/>
          <w:spacing w:val="-3"/>
        </w:rPr>
        <w:t xml:space="preserve"> </w:t>
      </w:r>
      <w:r>
        <w:rPr>
          <w:color w:val="1D1D1B"/>
        </w:rPr>
        <w:t>the</w:t>
      </w:r>
      <w:r>
        <w:rPr>
          <w:color w:val="1D1D1B"/>
          <w:spacing w:val="-3"/>
        </w:rPr>
        <w:t xml:space="preserve"> </w:t>
      </w:r>
      <w:r>
        <w:rPr>
          <w:color w:val="1D1D1B"/>
        </w:rPr>
        <w:t>latter</w:t>
      </w:r>
      <w:r>
        <w:rPr>
          <w:color w:val="1D1D1B"/>
          <w:spacing w:val="-3"/>
        </w:rPr>
        <w:t xml:space="preserve"> </w:t>
      </w:r>
      <w:r>
        <w:rPr>
          <w:color w:val="1D1D1B"/>
        </w:rPr>
        <w:t>embedded</w:t>
      </w:r>
      <w:r>
        <w:rPr>
          <w:color w:val="1D1D1B"/>
          <w:spacing w:val="-3"/>
        </w:rPr>
        <w:t xml:space="preserve"> </w:t>
      </w:r>
      <w:r>
        <w:rPr>
          <w:color w:val="1D1D1B"/>
        </w:rPr>
        <w:t>traditions</w:t>
      </w:r>
      <w:r>
        <w:rPr>
          <w:color w:val="1D1D1B"/>
          <w:spacing w:val="-3"/>
        </w:rPr>
        <w:t xml:space="preserve"> </w:t>
      </w:r>
      <w:r>
        <w:rPr>
          <w:color w:val="1D1D1B"/>
        </w:rPr>
        <w:t>from a</w:t>
      </w:r>
      <w:r>
        <w:rPr>
          <w:color w:val="1D1D1B"/>
          <w:spacing w:val="10"/>
        </w:rPr>
        <w:t xml:space="preserve"> </w:t>
      </w:r>
      <w:r>
        <w:rPr>
          <w:color w:val="1D1D1B"/>
        </w:rPr>
        <w:t>much</w:t>
      </w:r>
      <w:r>
        <w:rPr>
          <w:color w:val="1D1D1B"/>
          <w:spacing w:val="11"/>
        </w:rPr>
        <w:t xml:space="preserve"> </w:t>
      </w:r>
      <w:r>
        <w:rPr>
          <w:color w:val="1D1D1B"/>
        </w:rPr>
        <w:t>earlier</w:t>
      </w:r>
      <w:r>
        <w:rPr>
          <w:color w:val="1D1D1B"/>
          <w:spacing w:val="10"/>
        </w:rPr>
        <w:t xml:space="preserve"> </w:t>
      </w:r>
      <w:r>
        <w:rPr>
          <w:color w:val="1D1D1B"/>
        </w:rPr>
        <w:t>period</w:t>
      </w:r>
      <w:r>
        <w:rPr>
          <w:color w:val="1D1D1B"/>
          <w:spacing w:val="10"/>
        </w:rPr>
        <w:t xml:space="preserve"> </w:t>
      </w:r>
      <w:r>
        <w:rPr>
          <w:color w:val="1D1D1B"/>
        </w:rPr>
        <w:t>or</w:t>
      </w:r>
      <w:r>
        <w:rPr>
          <w:color w:val="1D1D1B"/>
          <w:spacing w:val="10"/>
        </w:rPr>
        <w:t xml:space="preserve"> </w:t>
      </w:r>
      <w:r>
        <w:rPr>
          <w:color w:val="1D1D1B"/>
        </w:rPr>
        <w:t>we</w:t>
      </w:r>
      <w:r>
        <w:rPr>
          <w:color w:val="1D1D1B"/>
          <w:spacing w:val="10"/>
        </w:rPr>
        <w:t xml:space="preserve"> </w:t>
      </w:r>
      <w:r>
        <w:rPr>
          <w:color w:val="1D1D1B"/>
        </w:rPr>
        <w:t>must</w:t>
      </w:r>
      <w:r>
        <w:rPr>
          <w:color w:val="1D1D1B"/>
          <w:spacing w:val="11"/>
        </w:rPr>
        <w:t xml:space="preserve"> </w:t>
      </w:r>
      <w:r>
        <w:rPr>
          <w:color w:val="1D1D1B"/>
        </w:rPr>
        <w:t>redate</w:t>
      </w:r>
      <w:r>
        <w:rPr>
          <w:color w:val="1D1D1B"/>
          <w:spacing w:val="10"/>
        </w:rPr>
        <w:t xml:space="preserve"> </w:t>
      </w:r>
      <w:r>
        <w:rPr>
          <w:color w:val="1D1D1B"/>
        </w:rPr>
        <w:t>the</w:t>
      </w:r>
      <w:r>
        <w:rPr>
          <w:color w:val="1D1D1B"/>
          <w:spacing w:val="10"/>
        </w:rPr>
        <w:t xml:space="preserve"> </w:t>
      </w:r>
      <w:r>
        <w:rPr>
          <w:color w:val="1D1D1B"/>
        </w:rPr>
        <w:t>end</w:t>
      </w:r>
      <w:r>
        <w:rPr>
          <w:color w:val="1D1D1B"/>
          <w:spacing w:val="10"/>
        </w:rPr>
        <w:t xml:space="preserve"> </w:t>
      </w:r>
      <w:r>
        <w:rPr>
          <w:color w:val="1D1D1B"/>
        </w:rPr>
        <w:t>of</w:t>
      </w:r>
      <w:r>
        <w:rPr>
          <w:color w:val="1D1D1B"/>
          <w:spacing w:val="11"/>
        </w:rPr>
        <w:t xml:space="preserve"> </w:t>
      </w:r>
      <w:r>
        <w:rPr>
          <w:color w:val="1D1D1B"/>
        </w:rPr>
        <w:t>the</w:t>
      </w:r>
      <w:r>
        <w:rPr>
          <w:color w:val="1D1D1B"/>
          <w:spacing w:val="10"/>
        </w:rPr>
        <w:t xml:space="preserve"> </w:t>
      </w:r>
      <w:r>
        <w:rPr>
          <w:color w:val="1D1D1B"/>
        </w:rPr>
        <w:t>MBA</w:t>
      </w:r>
      <w:r>
        <w:rPr>
          <w:color w:val="1D1D1B"/>
          <w:spacing w:val="-2"/>
        </w:rPr>
        <w:t xml:space="preserve"> </w:t>
      </w:r>
      <w:r>
        <w:rPr>
          <w:color w:val="1D1D1B"/>
        </w:rPr>
        <w:t>to</w:t>
      </w:r>
      <w:r>
        <w:rPr>
          <w:color w:val="1D1D1B"/>
          <w:spacing w:val="11"/>
        </w:rPr>
        <w:t xml:space="preserve"> </w:t>
      </w:r>
      <w:r>
        <w:rPr>
          <w:color w:val="1D1D1B"/>
        </w:rPr>
        <w:t>the</w:t>
      </w:r>
      <w:r>
        <w:rPr>
          <w:color w:val="1D1D1B"/>
          <w:spacing w:val="10"/>
        </w:rPr>
        <w:t xml:space="preserve"> </w:t>
      </w:r>
      <w:r>
        <w:rPr>
          <w:color w:val="1D1D1B"/>
          <w:spacing w:val="-4"/>
        </w:rPr>
        <w:t>time</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9"/>
        <w:jc w:val="both"/>
      </w:pPr>
      <w:r>
        <w:rPr>
          <w:color w:val="1D1D1B"/>
        </w:rPr>
        <w:t>of</w:t>
      </w:r>
      <w:r>
        <w:rPr>
          <w:color w:val="1D1D1B"/>
          <w:spacing w:val="-4"/>
        </w:rPr>
        <w:t xml:space="preserve"> </w:t>
      </w:r>
      <w:r>
        <w:rPr>
          <w:color w:val="1D1D1B"/>
        </w:rPr>
        <w:t>the</w:t>
      </w:r>
      <w:r>
        <w:rPr>
          <w:color w:val="1D1D1B"/>
          <w:spacing w:val="-4"/>
        </w:rPr>
        <w:t xml:space="preserve"> </w:t>
      </w:r>
      <w:r>
        <w:rPr>
          <w:color w:val="1D1D1B"/>
        </w:rPr>
        <w:t>Conquest,</w:t>
      </w:r>
      <w:r>
        <w:rPr>
          <w:color w:val="1D1D1B"/>
          <w:spacing w:val="-4"/>
        </w:rPr>
        <w:t xml:space="preserve"> </w:t>
      </w:r>
      <w:r>
        <w:rPr>
          <w:color w:val="1D1D1B"/>
        </w:rPr>
        <w:t>irrespective</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absolute</w:t>
      </w:r>
      <w:r>
        <w:rPr>
          <w:color w:val="1D1D1B"/>
          <w:spacing w:val="-4"/>
        </w:rPr>
        <w:t xml:space="preserve"> </w:t>
      </w:r>
      <w:r>
        <w:rPr>
          <w:color w:val="1D1D1B"/>
        </w:rPr>
        <w:t>date</w:t>
      </w:r>
      <w:r>
        <w:rPr>
          <w:color w:val="1D1D1B"/>
          <w:spacing w:val="-4"/>
        </w:rPr>
        <w:t xml:space="preserve"> </w:t>
      </w:r>
      <w:r>
        <w:rPr>
          <w:color w:val="1D1D1B"/>
        </w:rPr>
        <w:t>one</w:t>
      </w:r>
      <w:r>
        <w:rPr>
          <w:color w:val="1D1D1B"/>
          <w:spacing w:val="-4"/>
        </w:rPr>
        <w:t xml:space="preserve"> </w:t>
      </w:r>
      <w:r>
        <w:rPr>
          <w:color w:val="1D1D1B"/>
        </w:rPr>
        <w:t>assigns</w:t>
      </w:r>
      <w:r>
        <w:rPr>
          <w:color w:val="1D1D1B"/>
          <w:spacing w:val="-4"/>
        </w:rPr>
        <w:t xml:space="preserve"> </w:t>
      </w:r>
      <w:r>
        <w:rPr>
          <w:color w:val="1D1D1B"/>
        </w:rPr>
        <w:t>to</w:t>
      </w:r>
      <w:r>
        <w:rPr>
          <w:color w:val="1D1D1B"/>
          <w:spacing w:val="-4"/>
        </w:rPr>
        <w:t xml:space="preserve"> </w:t>
      </w:r>
      <w:r>
        <w:rPr>
          <w:color w:val="1D1D1B"/>
        </w:rPr>
        <w:t>the</w:t>
      </w:r>
      <w:r>
        <w:rPr>
          <w:color w:val="1D1D1B"/>
          <w:spacing w:val="-4"/>
        </w:rPr>
        <w:t xml:space="preserve"> </w:t>
      </w:r>
      <w:r>
        <w:rPr>
          <w:color w:val="1D1D1B"/>
        </w:rPr>
        <w:t>latter, which is a highly complex subject involving the niceties of biblical chronology, Egyptian evidence, archaeology and much more. But one thing</w:t>
      </w:r>
      <w:r>
        <w:rPr>
          <w:color w:val="1D1D1B"/>
          <w:spacing w:val="29"/>
        </w:rPr>
        <w:t xml:space="preserve"> </w:t>
      </w:r>
      <w:r>
        <w:rPr>
          <w:color w:val="1D1D1B"/>
        </w:rPr>
        <w:t>is</w:t>
      </w:r>
      <w:r>
        <w:rPr>
          <w:color w:val="1D1D1B"/>
          <w:spacing w:val="29"/>
        </w:rPr>
        <w:t xml:space="preserve"> </w:t>
      </w:r>
      <w:r>
        <w:rPr>
          <w:color w:val="1D1D1B"/>
        </w:rPr>
        <w:t>clear</w:t>
      </w:r>
      <w:r>
        <w:rPr>
          <w:color w:val="1D1D1B"/>
          <w:spacing w:val="29"/>
        </w:rPr>
        <w:t xml:space="preserve"> </w:t>
      </w:r>
      <w:r>
        <w:rPr>
          <w:color w:val="1D1D1B"/>
        </w:rPr>
        <w:t>–</w:t>
      </w:r>
      <w:r>
        <w:rPr>
          <w:color w:val="1D1D1B"/>
          <w:spacing w:val="29"/>
        </w:rPr>
        <w:t xml:space="preserve"> </w:t>
      </w:r>
      <w:r>
        <w:rPr>
          <w:color w:val="1D1D1B"/>
        </w:rPr>
        <w:t>it</w:t>
      </w:r>
      <w:r>
        <w:rPr>
          <w:color w:val="1D1D1B"/>
          <w:spacing w:val="29"/>
        </w:rPr>
        <w:t xml:space="preserve"> </w:t>
      </w:r>
      <w:r>
        <w:rPr>
          <w:color w:val="1D1D1B"/>
        </w:rPr>
        <w:t>should</w:t>
      </w:r>
      <w:r>
        <w:rPr>
          <w:color w:val="1D1D1B"/>
          <w:spacing w:val="29"/>
        </w:rPr>
        <w:t xml:space="preserve"> </w:t>
      </w:r>
      <w:r>
        <w:rPr>
          <w:color w:val="1D1D1B"/>
        </w:rPr>
        <w:t>no</w:t>
      </w:r>
      <w:r>
        <w:rPr>
          <w:color w:val="1D1D1B"/>
          <w:spacing w:val="29"/>
        </w:rPr>
        <w:t xml:space="preserve"> </w:t>
      </w:r>
      <w:r>
        <w:rPr>
          <w:color w:val="1D1D1B"/>
        </w:rPr>
        <w:t>longer</w:t>
      </w:r>
      <w:r>
        <w:rPr>
          <w:color w:val="1D1D1B"/>
          <w:spacing w:val="29"/>
        </w:rPr>
        <w:t xml:space="preserve"> </w:t>
      </w:r>
      <w:r>
        <w:rPr>
          <w:color w:val="1D1D1B"/>
        </w:rPr>
        <w:t>be</w:t>
      </w:r>
      <w:r>
        <w:rPr>
          <w:color w:val="1D1D1B"/>
          <w:spacing w:val="29"/>
        </w:rPr>
        <w:t xml:space="preserve"> </w:t>
      </w:r>
      <w:r>
        <w:rPr>
          <w:color w:val="1D1D1B"/>
        </w:rPr>
        <w:t>placed</w:t>
      </w:r>
      <w:r>
        <w:rPr>
          <w:color w:val="1D1D1B"/>
          <w:spacing w:val="29"/>
        </w:rPr>
        <w:t xml:space="preserve"> </w:t>
      </w:r>
      <w:r>
        <w:rPr>
          <w:color w:val="1D1D1B"/>
        </w:rPr>
        <w:t>at</w:t>
      </w:r>
      <w:r>
        <w:rPr>
          <w:color w:val="1D1D1B"/>
          <w:spacing w:val="29"/>
        </w:rPr>
        <w:t xml:space="preserve"> </w:t>
      </w:r>
      <w:r>
        <w:rPr>
          <w:color w:val="1D1D1B"/>
        </w:rPr>
        <w:t>the</w:t>
      </w:r>
      <w:r>
        <w:rPr>
          <w:color w:val="1D1D1B"/>
          <w:spacing w:val="29"/>
        </w:rPr>
        <w:t xml:space="preserve"> </w:t>
      </w:r>
      <w:r>
        <w:rPr>
          <w:color w:val="1D1D1B"/>
        </w:rPr>
        <w:t>end</w:t>
      </w:r>
      <w:r>
        <w:rPr>
          <w:color w:val="1D1D1B"/>
          <w:spacing w:val="29"/>
        </w:rPr>
        <w:t xml:space="preserve"> </w:t>
      </w:r>
      <w:r>
        <w:rPr>
          <w:color w:val="1D1D1B"/>
        </w:rPr>
        <w:t>of</w:t>
      </w:r>
      <w:r>
        <w:rPr>
          <w:color w:val="1D1D1B"/>
          <w:spacing w:val="29"/>
        </w:rPr>
        <w:t xml:space="preserve"> </w:t>
      </w:r>
      <w:r>
        <w:rPr>
          <w:color w:val="1D1D1B"/>
        </w:rPr>
        <w:t>the</w:t>
      </w:r>
      <w:r>
        <w:rPr>
          <w:color w:val="1D1D1B"/>
          <w:spacing w:val="29"/>
        </w:rPr>
        <w:t xml:space="preserve"> </w:t>
      </w:r>
      <w:r>
        <w:rPr>
          <w:color w:val="1D1D1B"/>
        </w:rPr>
        <w:t>LBA.</w:t>
      </w:r>
    </w:p>
    <w:p>
      <w:pPr>
        <w:pStyle w:val="7"/>
        <w:spacing w:before="39" w:line="228" w:lineRule="auto"/>
        <w:ind w:left="223" w:right="239" w:firstLine="283"/>
        <w:jc w:val="both"/>
      </w:pPr>
      <w:r>
        <w:rPr>
          <w:color w:val="1D1D1B"/>
        </w:rPr>
        <w:t>In</w:t>
      </w:r>
      <w:r>
        <w:rPr>
          <w:color w:val="1D1D1B"/>
          <w:spacing w:val="-1"/>
        </w:rPr>
        <w:t xml:space="preserve"> </w:t>
      </w:r>
      <w:r>
        <w:rPr>
          <w:color w:val="1D1D1B"/>
        </w:rPr>
        <w:t>short,</w:t>
      </w:r>
      <w:r>
        <w:rPr>
          <w:color w:val="1D1D1B"/>
          <w:spacing w:val="-1"/>
        </w:rPr>
        <w:t xml:space="preserve"> </w:t>
      </w:r>
      <w:r>
        <w:rPr>
          <w:color w:val="1D1D1B"/>
        </w:rPr>
        <w:t>Humphreys</w:t>
      </w:r>
      <w:r>
        <w:rPr>
          <w:color w:val="1D1D1B"/>
          <w:spacing w:val="-1"/>
        </w:rPr>
        <w:t xml:space="preserve"> </w:t>
      </w:r>
      <w:r>
        <w:rPr>
          <w:color w:val="1D1D1B"/>
        </w:rPr>
        <w:t>and</w:t>
      </w:r>
      <w:r>
        <w:rPr>
          <w:color w:val="1D1D1B"/>
          <w:spacing w:val="-4"/>
        </w:rPr>
        <w:t xml:space="preserve"> </w:t>
      </w:r>
      <w:r>
        <w:rPr>
          <w:color w:val="1D1D1B"/>
        </w:rPr>
        <w:t>Waddington</w:t>
      </w:r>
      <w:r>
        <w:rPr>
          <w:color w:val="1D1D1B"/>
          <w:spacing w:val="-1"/>
        </w:rPr>
        <w:t xml:space="preserve"> </w:t>
      </w:r>
      <w:r>
        <w:rPr>
          <w:color w:val="1D1D1B"/>
        </w:rPr>
        <w:t>make</w:t>
      </w:r>
      <w:r>
        <w:rPr>
          <w:color w:val="1D1D1B"/>
          <w:spacing w:val="-1"/>
        </w:rPr>
        <w:t xml:space="preserve"> </w:t>
      </w:r>
      <w:r>
        <w:rPr>
          <w:color w:val="1D1D1B"/>
        </w:rPr>
        <w:t>assumptions</w:t>
      </w:r>
      <w:r>
        <w:rPr>
          <w:color w:val="1D1D1B"/>
          <w:spacing w:val="-1"/>
        </w:rPr>
        <w:t xml:space="preserve"> </w:t>
      </w:r>
      <w:r>
        <w:rPr>
          <w:color w:val="1D1D1B"/>
        </w:rPr>
        <w:t>based</w:t>
      </w:r>
      <w:r>
        <w:rPr>
          <w:color w:val="1D1D1B"/>
          <w:spacing w:val="-1"/>
        </w:rPr>
        <w:t xml:space="preserve"> </w:t>
      </w:r>
      <w:r>
        <w:rPr>
          <w:color w:val="1D1D1B"/>
        </w:rPr>
        <w:t>on</w:t>
      </w:r>
      <w:r>
        <w:rPr>
          <w:color w:val="1D1D1B"/>
          <w:spacing w:val="-1"/>
        </w:rPr>
        <w:t xml:space="preserve"> </w:t>
      </w:r>
      <w:r>
        <w:rPr>
          <w:color w:val="1D1D1B"/>
        </w:rPr>
        <w:t>the now redundant model of an Israelite Conquest at the end of the LBA,</w:t>
      </w:r>
      <w:r>
        <w:rPr>
          <w:color w:val="1D1D1B"/>
          <w:spacing w:val="80"/>
        </w:rPr>
        <w:t xml:space="preserve"> </w:t>
      </w:r>
      <w:r>
        <w:rPr>
          <w:color w:val="1D1D1B"/>
        </w:rPr>
        <w:t>and specifically on what was once thought to be the earliest known reference</w:t>
      </w:r>
      <w:r>
        <w:rPr>
          <w:color w:val="1D1D1B"/>
          <w:spacing w:val="-14"/>
        </w:rPr>
        <w:t xml:space="preserve"> </w:t>
      </w:r>
      <w:r>
        <w:rPr>
          <w:color w:val="1D1D1B"/>
        </w:rPr>
        <w:t>to</w:t>
      </w:r>
      <w:r>
        <w:rPr>
          <w:color w:val="1D1D1B"/>
          <w:spacing w:val="-14"/>
        </w:rPr>
        <w:t xml:space="preserve"> </w:t>
      </w:r>
      <w:r>
        <w:rPr>
          <w:color w:val="1D1D1B"/>
        </w:rPr>
        <w:t>Israel</w:t>
      </w:r>
      <w:r>
        <w:rPr>
          <w:color w:val="1D1D1B"/>
          <w:spacing w:val="-14"/>
        </w:rPr>
        <w:t xml:space="preserve"> </w:t>
      </w:r>
      <w:r>
        <w:rPr>
          <w:color w:val="1D1D1B"/>
        </w:rPr>
        <w:t>in</w:t>
      </w:r>
      <w:r>
        <w:rPr>
          <w:color w:val="1D1D1B"/>
          <w:spacing w:val="-13"/>
        </w:rPr>
        <w:t xml:space="preserve"> </w:t>
      </w:r>
      <w:r>
        <w:rPr>
          <w:color w:val="1D1D1B"/>
        </w:rPr>
        <w:t>the</w:t>
      </w:r>
      <w:r>
        <w:rPr>
          <w:color w:val="1D1D1B"/>
          <w:spacing w:val="-14"/>
        </w:rPr>
        <w:t xml:space="preserve"> </w:t>
      </w:r>
      <w:r>
        <w:rPr>
          <w:color w:val="1D1D1B"/>
        </w:rPr>
        <w:t>famous</w:t>
      </w:r>
      <w:r>
        <w:rPr>
          <w:color w:val="1D1D1B"/>
          <w:spacing w:val="-14"/>
        </w:rPr>
        <w:t xml:space="preserve"> </w:t>
      </w:r>
      <w:r>
        <w:rPr>
          <w:color w:val="1D1D1B"/>
        </w:rPr>
        <w:t>stela</w:t>
      </w:r>
      <w:r>
        <w:rPr>
          <w:color w:val="1D1D1B"/>
          <w:spacing w:val="-14"/>
        </w:rPr>
        <w:t xml:space="preserve"> </w:t>
      </w:r>
      <w:r>
        <w:rPr>
          <w:color w:val="1D1D1B"/>
        </w:rPr>
        <w:t>of</w:t>
      </w:r>
      <w:r>
        <w:rPr>
          <w:color w:val="1D1D1B"/>
          <w:spacing w:val="-13"/>
        </w:rPr>
        <w:t xml:space="preserve"> </w:t>
      </w:r>
      <w:r>
        <w:rPr>
          <w:color w:val="1D1D1B"/>
        </w:rPr>
        <w:t>Pharaoh</w:t>
      </w:r>
      <w:r>
        <w:rPr>
          <w:color w:val="1D1D1B"/>
          <w:spacing w:val="-14"/>
        </w:rPr>
        <w:t xml:space="preserve"> </w:t>
      </w:r>
      <w:r>
        <w:rPr>
          <w:color w:val="1D1D1B"/>
        </w:rPr>
        <w:t>Merenptah,</w:t>
      </w:r>
      <w:r>
        <w:rPr>
          <w:color w:val="1D1D1B"/>
          <w:spacing w:val="-14"/>
        </w:rPr>
        <w:t xml:space="preserve"> </w:t>
      </w:r>
      <w:r>
        <w:rPr>
          <w:color w:val="1D1D1B"/>
        </w:rPr>
        <w:t>the</w:t>
      </w:r>
      <w:r>
        <w:rPr>
          <w:color w:val="1D1D1B"/>
          <w:spacing w:val="-14"/>
        </w:rPr>
        <w:t xml:space="preserve"> </w:t>
      </w:r>
      <w:r>
        <w:rPr>
          <w:color w:val="1D1D1B"/>
        </w:rPr>
        <w:t xml:space="preserve">successor of Ramesses II. The authors seem to be unaware that there is now good evidence against both these assumptions. </w:t>
      </w:r>
      <w:r>
        <w:rPr>
          <w:color w:val="1D1E1B"/>
        </w:rPr>
        <w:t>They go on to argue that this “enables</w:t>
      </w:r>
      <w:r>
        <w:rPr>
          <w:color w:val="1D1E1B"/>
          <w:spacing w:val="-14"/>
        </w:rPr>
        <w:t xml:space="preserve"> </w:t>
      </w:r>
      <w:r>
        <w:rPr>
          <w:color w:val="1D1E1B"/>
        </w:rPr>
        <w:t>us</w:t>
      </w:r>
      <w:r>
        <w:rPr>
          <w:color w:val="1D1E1B"/>
          <w:spacing w:val="-14"/>
        </w:rPr>
        <w:t xml:space="preserve"> </w:t>
      </w:r>
      <w:r>
        <w:rPr>
          <w:color w:val="1D1E1B"/>
        </w:rPr>
        <w:t>to</w:t>
      </w:r>
      <w:r>
        <w:rPr>
          <w:color w:val="1D1E1B"/>
          <w:spacing w:val="-14"/>
        </w:rPr>
        <w:t xml:space="preserve"> </w:t>
      </w:r>
      <w:r>
        <w:rPr>
          <w:color w:val="1D1E1B"/>
        </w:rPr>
        <w:t>revise</w:t>
      </w:r>
      <w:r>
        <w:rPr>
          <w:color w:val="1D1E1B"/>
          <w:spacing w:val="-13"/>
        </w:rPr>
        <w:t xml:space="preserve"> </w:t>
      </w:r>
      <w:r>
        <w:rPr>
          <w:color w:val="1D1E1B"/>
        </w:rPr>
        <w:t>by</w:t>
      </w:r>
      <w:r>
        <w:rPr>
          <w:color w:val="1D1E1B"/>
          <w:spacing w:val="-14"/>
        </w:rPr>
        <w:t xml:space="preserve"> </w:t>
      </w:r>
      <w:r>
        <w:rPr>
          <w:color w:val="1D1E1B"/>
        </w:rPr>
        <w:t>a</w:t>
      </w:r>
      <w:r>
        <w:rPr>
          <w:color w:val="1D1E1B"/>
          <w:spacing w:val="-14"/>
        </w:rPr>
        <w:t xml:space="preserve"> </w:t>
      </w:r>
      <w:r>
        <w:rPr>
          <w:color w:val="1D1E1B"/>
        </w:rPr>
        <w:t>few</w:t>
      </w:r>
      <w:r>
        <w:rPr>
          <w:color w:val="1D1E1B"/>
          <w:spacing w:val="-14"/>
        </w:rPr>
        <w:t xml:space="preserve"> </w:t>
      </w:r>
      <w:r>
        <w:rPr>
          <w:color w:val="1D1E1B"/>
        </w:rPr>
        <w:t>years</w:t>
      </w:r>
      <w:r>
        <w:rPr>
          <w:color w:val="1D1E1B"/>
          <w:spacing w:val="-13"/>
        </w:rPr>
        <w:t xml:space="preserve"> </w:t>
      </w:r>
      <w:r>
        <w:rPr>
          <w:color w:val="1D1E1B"/>
        </w:rPr>
        <w:t>the</w:t>
      </w:r>
      <w:r>
        <w:rPr>
          <w:color w:val="1D1E1B"/>
          <w:spacing w:val="-14"/>
        </w:rPr>
        <w:t xml:space="preserve"> </w:t>
      </w:r>
      <w:r>
        <w:rPr>
          <w:color w:val="1D1E1B"/>
        </w:rPr>
        <w:t>mainstream</w:t>
      </w:r>
      <w:r>
        <w:rPr>
          <w:color w:val="1D1E1B"/>
          <w:spacing w:val="-14"/>
        </w:rPr>
        <w:t xml:space="preserve"> </w:t>
      </w:r>
      <w:r>
        <w:rPr>
          <w:color w:val="1D1E1B"/>
        </w:rPr>
        <w:t>Egyptian</w:t>
      </w:r>
      <w:r>
        <w:rPr>
          <w:color w:val="1D1E1B"/>
          <w:spacing w:val="-14"/>
        </w:rPr>
        <w:t xml:space="preserve"> </w:t>
      </w:r>
      <w:r>
        <w:rPr>
          <w:color w:val="1D1E1B"/>
        </w:rPr>
        <w:t>chronology”, on the (correct) assumption that the Hebrew conquest of Canaan must have taken place before the year 5 of Pharaoh Merenptah.</w:t>
      </w:r>
      <w:r>
        <w:rPr>
          <w:color w:val="1D1E1B"/>
          <w:spacing w:val="-3"/>
        </w:rPr>
        <w:t xml:space="preserve"> </w:t>
      </w:r>
      <w:r>
        <w:rPr>
          <w:color w:val="1D1E1B"/>
        </w:rPr>
        <w:t>They calculate that</w:t>
      </w:r>
      <w:r>
        <w:rPr>
          <w:color w:val="1D1E1B"/>
          <w:spacing w:val="24"/>
        </w:rPr>
        <w:t xml:space="preserve"> </w:t>
      </w:r>
      <w:r>
        <w:rPr>
          <w:color w:val="1D1E1B"/>
        </w:rPr>
        <w:t>his</w:t>
      </w:r>
      <w:r>
        <w:rPr>
          <w:color w:val="1D1E1B"/>
          <w:spacing w:val="25"/>
        </w:rPr>
        <w:t xml:space="preserve"> </w:t>
      </w:r>
      <w:r>
        <w:rPr>
          <w:color w:val="1D1E1B"/>
        </w:rPr>
        <w:t>reign</w:t>
      </w:r>
      <w:r>
        <w:rPr>
          <w:color w:val="1D1E1B"/>
          <w:spacing w:val="25"/>
        </w:rPr>
        <w:t xml:space="preserve"> </w:t>
      </w:r>
      <w:r>
        <w:rPr>
          <w:color w:val="1D1E1B"/>
        </w:rPr>
        <w:t>would</w:t>
      </w:r>
      <w:r>
        <w:rPr>
          <w:color w:val="1D1E1B"/>
          <w:spacing w:val="24"/>
        </w:rPr>
        <w:t xml:space="preserve"> </w:t>
      </w:r>
      <w:r>
        <w:rPr>
          <w:color w:val="1D1E1B"/>
        </w:rPr>
        <w:t>have</w:t>
      </w:r>
      <w:r>
        <w:rPr>
          <w:color w:val="1D1E1B"/>
          <w:spacing w:val="25"/>
        </w:rPr>
        <w:t xml:space="preserve"> </w:t>
      </w:r>
      <w:r>
        <w:rPr>
          <w:color w:val="1D1E1B"/>
        </w:rPr>
        <w:t>lasted</w:t>
      </w:r>
      <w:r>
        <w:rPr>
          <w:color w:val="1D1E1B"/>
          <w:spacing w:val="25"/>
        </w:rPr>
        <w:t xml:space="preserve"> </w:t>
      </w:r>
      <w:r>
        <w:rPr>
          <w:color w:val="1D1E1B"/>
        </w:rPr>
        <w:t>between</w:t>
      </w:r>
      <w:r>
        <w:rPr>
          <w:color w:val="1D1E1B"/>
          <w:spacing w:val="24"/>
        </w:rPr>
        <w:t xml:space="preserve"> </w:t>
      </w:r>
      <w:r>
        <w:rPr>
          <w:color w:val="1D1E1B"/>
        </w:rPr>
        <w:t>1210</w:t>
      </w:r>
      <w:r>
        <w:rPr>
          <w:color w:val="1D1E1B"/>
          <w:spacing w:val="25"/>
        </w:rPr>
        <w:t xml:space="preserve"> </w:t>
      </w:r>
      <w:r>
        <w:rPr>
          <w:color w:val="1D1E1B"/>
        </w:rPr>
        <w:t>BC</w:t>
      </w:r>
      <w:r>
        <w:rPr>
          <w:color w:val="1D1E1B"/>
          <w:spacing w:val="25"/>
        </w:rPr>
        <w:t xml:space="preserve"> </w:t>
      </w:r>
      <w:r>
        <w:rPr>
          <w:color w:val="1D1E1B"/>
        </w:rPr>
        <w:t>and</w:t>
      </w:r>
      <w:r>
        <w:rPr>
          <w:color w:val="1D1E1B"/>
          <w:spacing w:val="24"/>
        </w:rPr>
        <w:t xml:space="preserve"> </w:t>
      </w:r>
      <w:r>
        <w:rPr>
          <w:color w:val="1D1E1B"/>
        </w:rPr>
        <w:t>1200</w:t>
      </w:r>
      <w:r>
        <w:rPr>
          <w:color w:val="1D1E1B"/>
          <w:spacing w:val="25"/>
        </w:rPr>
        <w:t xml:space="preserve"> </w:t>
      </w:r>
      <w:r>
        <w:rPr>
          <w:color w:val="1D1E1B"/>
        </w:rPr>
        <w:t>BC</w:t>
      </w:r>
      <w:r>
        <w:rPr>
          <w:color w:val="1D1E1B"/>
          <w:spacing w:val="25"/>
        </w:rPr>
        <w:t xml:space="preserve"> </w:t>
      </w:r>
      <w:r>
        <w:rPr>
          <w:color w:val="1D1E1B"/>
          <w:spacing w:val="-2"/>
        </w:rPr>
        <w:t>(with</w:t>
      </w:r>
    </w:p>
    <w:p>
      <w:pPr>
        <w:pStyle w:val="7"/>
        <w:spacing w:line="228" w:lineRule="auto"/>
        <w:ind w:left="223" w:right="239"/>
        <w:jc w:val="both"/>
      </w:pPr>
      <w:r>
        <w:rPr>
          <w:color w:val="1D1E1B"/>
        </w:rPr>
        <w:t>±1</w:t>
      </w:r>
      <w:r>
        <w:rPr>
          <w:color w:val="1D1E1B"/>
          <w:spacing w:val="-9"/>
        </w:rPr>
        <w:t xml:space="preserve"> </w:t>
      </w:r>
      <w:r>
        <w:rPr>
          <w:color w:val="1D1E1B"/>
        </w:rPr>
        <w:t>year</w:t>
      </w:r>
      <w:r>
        <w:rPr>
          <w:color w:val="1D1E1B"/>
          <w:spacing w:val="-10"/>
        </w:rPr>
        <w:t xml:space="preserve"> </w:t>
      </w:r>
      <w:r>
        <w:rPr>
          <w:color w:val="1D1E1B"/>
        </w:rPr>
        <w:t>in</w:t>
      </w:r>
      <w:r>
        <w:rPr>
          <w:color w:val="1D1E1B"/>
          <w:spacing w:val="-9"/>
        </w:rPr>
        <w:t xml:space="preserve"> </w:t>
      </w:r>
      <w:r>
        <w:rPr>
          <w:color w:val="1D1E1B"/>
        </w:rPr>
        <w:t>each</w:t>
      </w:r>
      <w:r>
        <w:rPr>
          <w:color w:val="1D1E1B"/>
          <w:spacing w:val="-9"/>
        </w:rPr>
        <w:t xml:space="preserve"> </w:t>
      </w:r>
      <w:r>
        <w:rPr>
          <w:color w:val="1D1E1B"/>
        </w:rPr>
        <w:t>case):</w:t>
      </w:r>
      <w:r>
        <w:rPr>
          <w:color w:val="1D1E1B"/>
          <w:spacing w:val="-9"/>
        </w:rPr>
        <w:t xml:space="preserve"> </w:t>
      </w:r>
      <w:r>
        <w:rPr>
          <w:color w:val="1D1E1B"/>
        </w:rPr>
        <w:t>“The</w:t>
      </w:r>
      <w:r>
        <w:rPr>
          <w:color w:val="1D1E1B"/>
          <w:spacing w:val="-9"/>
        </w:rPr>
        <w:t xml:space="preserve"> </w:t>
      </w:r>
      <w:r>
        <w:rPr>
          <w:color w:val="1D1E1B"/>
        </w:rPr>
        <w:t>dates</w:t>
      </w:r>
      <w:r>
        <w:rPr>
          <w:color w:val="1D1E1B"/>
          <w:spacing w:val="-10"/>
        </w:rPr>
        <w:t xml:space="preserve"> </w:t>
      </w:r>
      <w:r>
        <w:rPr>
          <w:color w:val="1D1E1B"/>
        </w:rPr>
        <w:t>of</w:t>
      </w:r>
      <w:r>
        <w:rPr>
          <w:color w:val="1D1E1B"/>
          <w:spacing w:val="-10"/>
        </w:rPr>
        <w:t xml:space="preserve"> </w:t>
      </w:r>
      <w:r>
        <w:rPr>
          <w:color w:val="1D1E1B"/>
        </w:rPr>
        <w:t>the</w:t>
      </w:r>
      <w:r>
        <w:rPr>
          <w:color w:val="1D1E1B"/>
          <w:spacing w:val="-9"/>
        </w:rPr>
        <w:t xml:space="preserve"> </w:t>
      </w:r>
      <w:r>
        <w:rPr>
          <w:color w:val="1D1E1B"/>
        </w:rPr>
        <w:t>previous</w:t>
      </w:r>
      <w:r>
        <w:rPr>
          <w:color w:val="1D1E1B"/>
          <w:spacing w:val="-10"/>
        </w:rPr>
        <w:t xml:space="preserve"> </w:t>
      </w:r>
      <w:r>
        <w:rPr>
          <w:color w:val="1D1E1B"/>
        </w:rPr>
        <w:t>and</w:t>
      </w:r>
      <w:r>
        <w:rPr>
          <w:color w:val="1D1E1B"/>
          <w:spacing w:val="-9"/>
        </w:rPr>
        <w:t xml:space="preserve"> </w:t>
      </w:r>
      <w:r>
        <w:rPr>
          <w:color w:val="1D1E1B"/>
        </w:rPr>
        <w:t>subsequent</w:t>
      </w:r>
      <w:r>
        <w:rPr>
          <w:color w:val="1D1E1B"/>
          <w:spacing w:val="-10"/>
        </w:rPr>
        <w:t xml:space="preserve"> </w:t>
      </w:r>
      <w:r>
        <w:rPr>
          <w:color w:val="1D1E1B"/>
        </w:rPr>
        <w:t>pharaohs can be similarly adjusted; for example, the reign-dates of Ramesses II (Ramesses the Great) would be 1276–1210 BC ±1 year.” All this speculation, which was widely reported in the press, depends on whether an eclipse was involved in the events of Joshua 10 in the first place, besides</w:t>
      </w:r>
      <w:r>
        <w:rPr>
          <w:color w:val="1D1E1B"/>
          <w:spacing w:val="-10"/>
        </w:rPr>
        <w:t xml:space="preserve"> </w:t>
      </w:r>
      <w:r>
        <w:rPr>
          <w:color w:val="1D1E1B"/>
        </w:rPr>
        <w:t>showing</w:t>
      </w:r>
      <w:r>
        <w:rPr>
          <w:color w:val="1D1E1B"/>
          <w:spacing w:val="-10"/>
        </w:rPr>
        <w:t xml:space="preserve"> </w:t>
      </w:r>
      <w:r>
        <w:rPr>
          <w:color w:val="1D1E1B"/>
        </w:rPr>
        <w:t>a</w:t>
      </w:r>
      <w:r>
        <w:rPr>
          <w:color w:val="1D1E1B"/>
          <w:spacing w:val="-10"/>
        </w:rPr>
        <w:t xml:space="preserve"> </w:t>
      </w:r>
      <w:r>
        <w:rPr>
          <w:color w:val="1D1E1B"/>
        </w:rPr>
        <w:t>poor</w:t>
      </w:r>
      <w:r>
        <w:rPr>
          <w:color w:val="1D1E1B"/>
          <w:spacing w:val="-10"/>
        </w:rPr>
        <w:t xml:space="preserve"> </w:t>
      </w:r>
      <w:r>
        <w:rPr>
          <w:color w:val="1D1E1B"/>
        </w:rPr>
        <w:t>grasp</w:t>
      </w:r>
      <w:r>
        <w:rPr>
          <w:color w:val="1D1E1B"/>
          <w:spacing w:val="-10"/>
        </w:rPr>
        <w:t xml:space="preserve"> </w:t>
      </w:r>
      <w:r>
        <w:rPr>
          <w:color w:val="1D1E1B"/>
        </w:rPr>
        <w:t>of</w:t>
      </w:r>
      <w:r>
        <w:rPr>
          <w:color w:val="1D1E1B"/>
          <w:spacing w:val="-10"/>
        </w:rPr>
        <w:t xml:space="preserve"> </w:t>
      </w:r>
      <w:r>
        <w:rPr>
          <w:color w:val="1D1E1B"/>
        </w:rPr>
        <w:t>the</w:t>
      </w:r>
      <w:r>
        <w:rPr>
          <w:color w:val="1D1E1B"/>
          <w:spacing w:val="-10"/>
        </w:rPr>
        <w:t xml:space="preserve"> </w:t>
      </w:r>
      <w:r>
        <w:rPr>
          <w:color w:val="1D1E1B"/>
        </w:rPr>
        <w:t>complexities</w:t>
      </w:r>
      <w:r>
        <w:rPr>
          <w:color w:val="1D1E1B"/>
          <w:spacing w:val="-10"/>
        </w:rPr>
        <w:t xml:space="preserve"> </w:t>
      </w:r>
      <w:r>
        <w:rPr>
          <w:color w:val="1D1E1B"/>
        </w:rPr>
        <w:t>of</w:t>
      </w:r>
      <w:r>
        <w:rPr>
          <w:color w:val="1D1E1B"/>
          <w:spacing w:val="-10"/>
        </w:rPr>
        <w:t xml:space="preserve"> </w:t>
      </w:r>
      <w:r>
        <w:rPr>
          <w:color w:val="1D1E1B"/>
        </w:rPr>
        <w:t>Egyptian</w:t>
      </w:r>
      <w:r>
        <w:rPr>
          <w:color w:val="1D1E1B"/>
          <w:spacing w:val="-10"/>
        </w:rPr>
        <w:t xml:space="preserve"> </w:t>
      </w:r>
      <w:r>
        <w:rPr>
          <w:color w:val="1D1E1B"/>
        </w:rPr>
        <w:t>chronology. The chain of assumptions involved is actually very hard to follow and tenuous to say the least.</w:t>
      </w:r>
    </w:p>
    <w:p>
      <w:pPr>
        <w:pStyle w:val="7"/>
        <w:spacing w:line="228" w:lineRule="auto"/>
        <w:ind w:left="223" w:right="238" w:firstLine="283"/>
        <w:jc w:val="both"/>
      </w:pPr>
      <w:r>
        <w:rPr>
          <w:color w:val="1D1D1B"/>
        </w:rPr>
        <w:t>But the phenomena reported in Joshua also need to be taken together rather</w:t>
      </w:r>
      <w:r>
        <w:rPr>
          <w:color w:val="1D1D1B"/>
          <w:spacing w:val="24"/>
        </w:rPr>
        <w:t xml:space="preserve"> </w:t>
      </w:r>
      <w:r>
        <w:rPr>
          <w:color w:val="1D1D1B"/>
        </w:rPr>
        <w:t>than</w:t>
      </w:r>
      <w:r>
        <w:rPr>
          <w:color w:val="1D1D1B"/>
          <w:spacing w:val="24"/>
        </w:rPr>
        <w:t xml:space="preserve"> </w:t>
      </w:r>
      <w:r>
        <w:rPr>
          <w:color w:val="1D1D1B"/>
        </w:rPr>
        <w:t>in</w:t>
      </w:r>
      <w:r>
        <w:rPr>
          <w:color w:val="1D1D1B"/>
          <w:spacing w:val="24"/>
        </w:rPr>
        <w:t xml:space="preserve"> </w:t>
      </w:r>
      <w:r>
        <w:rPr>
          <w:color w:val="1D1D1B"/>
        </w:rPr>
        <w:t>a</w:t>
      </w:r>
      <w:r>
        <w:rPr>
          <w:color w:val="1D1D1B"/>
          <w:spacing w:val="24"/>
        </w:rPr>
        <w:t xml:space="preserve"> </w:t>
      </w:r>
      <w:r>
        <w:rPr>
          <w:color w:val="1D1D1B"/>
        </w:rPr>
        <w:t>piecemeal</w:t>
      </w:r>
      <w:r>
        <w:rPr>
          <w:color w:val="1D1D1B"/>
          <w:spacing w:val="23"/>
        </w:rPr>
        <w:t xml:space="preserve"> </w:t>
      </w:r>
      <w:r>
        <w:rPr>
          <w:color w:val="1D1D1B"/>
        </w:rPr>
        <w:t>fashion,</w:t>
      </w:r>
      <w:r>
        <w:rPr>
          <w:color w:val="1D1D1B"/>
          <w:spacing w:val="24"/>
        </w:rPr>
        <w:t xml:space="preserve"> </w:t>
      </w:r>
      <w:r>
        <w:rPr>
          <w:color w:val="1D1D1B"/>
        </w:rPr>
        <w:t>as</w:t>
      </w:r>
      <w:r>
        <w:rPr>
          <w:color w:val="1D1D1B"/>
          <w:spacing w:val="24"/>
        </w:rPr>
        <w:t xml:space="preserve"> </w:t>
      </w:r>
      <w:r>
        <w:rPr>
          <w:color w:val="1D1D1B"/>
        </w:rPr>
        <w:t>they</w:t>
      </w:r>
      <w:r>
        <w:rPr>
          <w:color w:val="1D1D1B"/>
          <w:spacing w:val="24"/>
        </w:rPr>
        <w:t xml:space="preserve"> </w:t>
      </w:r>
      <w:r>
        <w:rPr>
          <w:color w:val="1D1D1B"/>
        </w:rPr>
        <w:t>form</w:t>
      </w:r>
      <w:r>
        <w:rPr>
          <w:color w:val="1D1D1B"/>
          <w:spacing w:val="24"/>
        </w:rPr>
        <w:t xml:space="preserve"> </w:t>
      </w:r>
      <w:r>
        <w:rPr>
          <w:color w:val="1D1D1B"/>
        </w:rPr>
        <w:t>a</w:t>
      </w:r>
      <w:r>
        <w:rPr>
          <w:color w:val="1D1D1B"/>
          <w:spacing w:val="24"/>
        </w:rPr>
        <w:t xml:space="preserve"> </w:t>
      </w:r>
      <w:r>
        <w:rPr>
          <w:color w:val="1D1D1B"/>
        </w:rPr>
        <w:t>connected</w:t>
      </w:r>
      <w:r>
        <w:rPr>
          <w:color w:val="1D1D1B"/>
          <w:spacing w:val="24"/>
        </w:rPr>
        <w:t xml:space="preserve"> </w:t>
      </w:r>
      <w:r>
        <w:rPr>
          <w:color w:val="1D1D1B"/>
        </w:rPr>
        <w:t>narrative. Is there a possible connection between the apparent seismic activity in</w:t>
      </w:r>
      <w:r>
        <w:rPr>
          <w:color w:val="1D1D1B"/>
          <w:spacing w:val="40"/>
        </w:rPr>
        <w:t xml:space="preserve"> </w:t>
      </w:r>
      <w:r>
        <w:rPr>
          <w:color w:val="1D1D1B"/>
        </w:rPr>
        <w:t xml:space="preserve">the Joshua narrative and the “Long Day”? </w:t>
      </w:r>
      <w:r>
        <w:rPr>
          <w:color w:val="1D1E1B"/>
        </w:rPr>
        <w:t>Although Humphreys (2003, 15-27)</w:t>
      </w:r>
      <w:r>
        <w:rPr>
          <w:color w:val="1D1E1B"/>
          <w:spacing w:val="-2"/>
        </w:rPr>
        <w:t xml:space="preserve"> </w:t>
      </w:r>
      <w:r>
        <w:rPr>
          <w:color w:val="1D1E1B"/>
        </w:rPr>
        <w:t>had</w:t>
      </w:r>
      <w:r>
        <w:rPr>
          <w:color w:val="1D1E1B"/>
          <w:spacing w:val="-2"/>
        </w:rPr>
        <w:t xml:space="preserve"> </w:t>
      </w:r>
      <w:r>
        <w:rPr>
          <w:color w:val="1D1E1B"/>
        </w:rPr>
        <w:t>earlier</w:t>
      </w:r>
      <w:r>
        <w:rPr>
          <w:color w:val="1D1E1B"/>
          <w:spacing w:val="-2"/>
        </w:rPr>
        <w:t xml:space="preserve"> </w:t>
      </w:r>
      <w:r>
        <w:rPr>
          <w:color w:val="1D1E1B"/>
        </w:rPr>
        <w:t>employed</w:t>
      </w:r>
      <w:r>
        <w:rPr>
          <w:color w:val="1D1E1B"/>
          <w:spacing w:val="-2"/>
        </w:rPr>
        <w:t xml:space="preserve"> </w:t>
      </w:r>
      <w:r>
        <w:rPr>
          <w:color w:val="1D1E1B"/>
        </w:rPr>
        <w:t>the</w:t>
      </w:r>
      <w:r>
        <w:rPr>
          <w:color w:val="1D1E1B"/>
          <w:spacing w:val="-2"/>
        </w:rPr>
        <w:t xml:space="preserve"> </w:t>
      </w:r>
      <w:r>
        <w:rPr>
          <w:color w:val="1D1E1B"/>
        </w:rPr>
        <w:t>geophysical</w:t>
      </w:r>
      <w:r>
        <w:rPr>
          <w:color w:val="1D1E1B"/>
          <w:spacing w:val="-2"/>
        </w:rPr>
        <w:t xml:space="preserve"> </w:t>
      </w:r>
      <w:r>
        <w:rPr>
          <w:color w:val="1D1E1B"/>
        </w:rPr>
        <w:t>evidence</w:t>
      </w:r>
      <w:r>
        <w:rPr>
          <w:color w:val="1D1E1B"/>
          <w:spacing w:val="-2"/>
        </w:rPr>
        <w:t xml:space="preserve"> </w:t>
      </w:r>
      <w:r>
        <w:rPr>
          <w:color w:val="1D1E1B"/>
        </w:rPr>
        <w:t>to</w:t>
      </w:r>
      <w:r>
        <w:rPr>
          <w:color w:val="1D1E1B"/>
          <w:spacing w:val="-2"/>
        </w:rPr>
        <w:t xml:space="preserve"> </w:t>
      </w:r>
      <w:r>
        <w:rPr>
          <w:color w:val="1D1E1B"/>
        </w:rPr>
        <w:t>support</w:t>
      </w:r>
      <w:r>
        <w:rPr>
          <w:color w:val="1D1E1B"/>
          <w:spacing w:val="-2"/>
        </w:rPr>
        <w:t xml:space="preserve"> </w:t>
      </w:r>
      <w:r>
        <w:rPr>
          <w:color w:val="1D1E1B"/>
        </w:rPr>
        <w:t>the</w:t>
      </w:r>
      <w:r>
        <w:rPr>
          <w:color w:val="1D1E1B"/>
          <w:spacing w:val="-2"/>
        </w:rPr>
        <w:t xml:space="preserve"> </w:t>
      </w:r>
      <w:r>
        <w:rPr>
          <w:color w:val="1D1E1B"/>
        </w:rPr>
        <w:t>idea that the crossing of the Jordan on dry land was a real event, neither the British nor the Israeli scientists in their eclipse papers refer to this or the related case of the shaking of Jericho’s walls.</w:t>
      </w:r>
      <w:r>
        <w:rPr>
          <w:color w:val="1D1E1B"/>
          <w:spacing w:val="-1"/>
        </w:rPr>
        <w:t xml:space="preserve"> </w:t>
      </w:r>
      <w:r>
        <w:rPr>
          <w:color w:val="1D1E1B"/>
        </w:rPr>
        <w:t>And quite extraordinarily, given the importance of context in any textual analysis, they omit any reference to the immediately preceding verses in Joshua which describe another extraordinary event at the battle of Beth-horon just before the prolongation</w:t>
      </w:r>
      <w:r>
        <w:rPr>
          <w:color w:val="1D1E1B"/>
          <w:spacing w:val="-3"/>
        </w:rPr>
        <w:t xml:space="preserve"> </w:t>
      </w:r>
      <w:r>
        <w:rPr>
          <w:color w:val="1D1E1B"/>
        </w:rPr>
        <w:t>of</w:t>
      </w:r>
      <w:r>
        <w:rPr>
          <w:color w:val="1D1E1B"/>
          <w:spacing w:val="-3"/>
        </w:rPr>
        <w:t xml:space="preserve"> </w:t>
      </w:r>
      <w:r>
        <w:rPr>
          <w:color w:val="1D1E1B"/>
        </w:rPr>
        <w:t>the</w:t>
      </w:r>
      <w:r>
        <w:rPr>
          <w:color w:val="1D1E1B"/>
          <w:spacing w:val="-3"/>
        </w:rPr>
        <w:t xml:space="preserve"> </w:t>
      </w:r>
      <w:r>
        <w:rPr>
          <w:color w:val="1D1E1B"/>
        </w:rPr>
        <w:t>day.</w:t>
      </w:r>
      <w:r>
        <w:rPr>
          <w:color w:val="1D1E1B"/>
          <w:spacing w:val="-7"/>
        </w:rPr>
        <w:t xml:space="preserve"> </w:t>
      </w:r>
      <w:r>
        <w:rPr>
          <w:color w:val="1D1E1B"/>
        </w:rPr>
        <w:t>This</w:t>
      </w:r>
      <w:r>
        <w:rPr>
          <w:color w:val="1D1E1B"/>
          <w:spacing w:val="-3"/>
        </w:rPr>
        <w:t xml:space="preserve"> </w:t>
      </w:r>
      <w:r>
        <w:rPr>
          <w:color w:val="1D1E1B"/>
        </w:rPr>
        <w:t>was</w:t>
      </w:r>
      <w:r>
        <w:rPr>
          <w:color w:val="1D1E1B"/>
          <w:spacing w:val="-3"/>
        </w:rPr>
        <w:t xml:space="preserve"> </w:t>
      </w:r>
      <w:r>
        <w:rPr>
          <w:color w:val="1D1E1B"/>
        </w:rPr>
        <w:t>the</w:t>
      </w:r>
      <w:r>
        <w:rPr>
          <w:color w:val="1D1E1B"/>
          <w:spacing w:val="-3"/>
        </w:rPr>
        <w:t xml:space="preserve"> </w:t>
      </w:r>
      <w:r>
        <w:rPr>
          <w:color w:val="1D1E1B"/>
        </w:rPr>
        <w:t>rain</w:t>
      </w:r>
      <w:r>
        <w:rPr>
          <w:color w:val="1D1E1B"/>
          <w:spacing w:val="-3"/>
        </w:rPr>
        <w:t xml:space="preserve"> </w:t>
      </w:r>
      <w:r>
        <w:rPr>
          <w:color w:val="1D1E1B"/>
        </w:rPr>
        <w:t>of</w:t>
      </w:r>
      <w:r>
        <w:rPr>
          <w:color w:val="1D1E1B"/>
          <w:spacing w:val="-3"/>
        </w:rPr>
        <w:t xml:space="preserve"> </w:t>
      </w:r>
      <w:r>
        <w:rPr>
          <w:color w:val="1D1E1B"/>
        </w:rPr>
        <w:t>“huge</w:t>
      </w:r>
      <w:r>
        <w:rPr>
          <w:color w:val="1D1E1B"/>
          <w:spacing w:val="-3"/>
        </w:rPr>
        <w:t xml:space="preserve"> </w:t>
      </w:r>
      <w:r>
        <w:rPr>
          <w:color w:val="1D1E1B"/>
        </w:rPr>
        <w:t>stones”</w:t>
      </w:r>
      <w:r>
        <w:rPr>
          <w:color w:val="1D1E1B"/>
          <w:spacing w:val="-3"/>
        </w:rPr>
        <w:t xml:space="preserve"> </w:t>
      </w:r>
      <w:r>
        <w:rPr>
          <w:color w:val="1D1E1B"/>
        </w:rPr>
        <w:t>that</w:t>
      </w:r>
      <w:r>
        <w:rPr>
          <w:color w:val="1D1E1B"/>
          <w:spacing w:val="-3"/>
        </w:rPr>
        <w:t xml:space="preserve"> </w:t>
      </w:r>
      <w:r>
        <w:rPr>
          <w:color w:val="1D1E1B"/>
        </w:rPr>
        <w:t>fell</w:t>
      </w:r>
      <w:r>
        <w:rPr>
          <w:color w:val="1D1E1B"/>
          <w:spacing w:val="-3"/>
        </w:rPr>
        <w:t xml:space="preserve"> </w:t>
      </w:r>
      <w:r>
        <w:rPr>
          <w:color w:val="1D1E1B"/>
        </w:rPr>
        <w:t>down on the Amorites at the pass of Beth-horon. Here is the full context describing the battle and the first of its two attendant “miracles”:</w:t>
      </w:r>
    </w:p>
    <w:p>
      <w:pPr>
        <w:pStyle w:val="7"/>
        <w:spacing w:before="9"/>
        <w:rPr>
          <w:sz w:val="20"/>
        </w:rPr>
      </w:pPr>
    </w:p>
    <w:p>
      <w:pPr>
        <w:pStyle w:val="7"/>
        <w:spacing w:line="247" w:lineRule="auto"/>
        <w:ind w:left="943" w:right="240"/>
        <w:jc w:val="both"/>
      </w:pPr>
      <w:r>
        <w:rPr>
          <w:color w:val="1D1D1B"/>
          <w:vertAlign w:val="superscript"/>
        </w:rPr>
        <w:t>10</w:t>
      </w:r>
      <w:r>
        <w:rPr>
          <w:color w:val="1D1D1B"/>
        </w:rPr>
        <w:t>And</w:t>
      </w:r>
      <w:r>
        <w:rPr>
          <w:color w:val="1D1D1B"/>
          <w:spacing w:val="-14"/>
        </w:rPr>
        <w:t xml:space="preserve"> </w:t>
      </w:r>
      <w:r>
        <w:rPr>
          <w:color w:val="1D1D1B"/>
        </w:rPr>
        <w:t>the</w:t>
      </w:r>
      <w:r>
        <w:rPr>
          <w:color w:val="1D1D1B"/>
          <w:spacing w:val="-14"/>
        </w:rPr>
        <w:t xml:space="preserve"> </w:t>
      </w:r>
      <w:r>
        <w:rPr>
          <w:color w:val="1D1D1B"/>
          <w:w w:val="198"/>
        </w:rPr>
        <w:t>l</w:t>
      </w:r>
      <w:r>
        <w:rPr>
          <w:color w:val="1D1D1B"/>
          <w:spacing w:val="-1"/>
          <w:w w:val="81"/>
          <w:sz w:val="15"/>
        </w:rPr>
        <w:t>O</w:t>
      </w:r>
      <w:r>
        <w:rPr>
          <w:color w:val="1D1D1B"/>
          <w:w w:val="150"/>
          <w:sz w:val="15"/>
        </w:rPr>
        <w:t>rd</w:t>
      </w:r>
      <w:r>
        <w:rPr>
          <w:color w:val="1D1D1B"/>
          <w:spacing w:val="-11"/>
          <w:w w:val="144"/>
          <w:sz w:val="15"/>
        </w:rPr>
        <w:t xml:space="preserve"> </w:t>
      </w:r>
      <w:r>
        <w:rPr>
          <w:color w:val="1D1D1B"/>
        </w:rPr>
        <w:t>threw</w:t>
      </w:r>
      <w:r>
        <w:rPr>
          <w:color w:val="1D1D1B"/>
          <w:spacing w:val="-14"/>
        </w:rPr>
        <w:t xml:space="preserve"> </w:t>
      </w:r>
      <w:r>
        <w:rPr>
          <w:color w:val="1D1D1B"/>
        </w:rPr>
        <w:t>them</w:t>
      </w:r>
      <w:r>
        <w:rPr>
          <w:color w:val="1D1D1B"/>
          <w:spacing w:val="-14"/>
        </w:rPr>
        <w:t xml:space="preserve"> </w:t>
      </w:r>
      <w:r>
        <w:rPr>
          <w:color w:val="1D1D1B"/>
        </w:rPr>
        <w:t>into</w:t>
      </w:r>
      <w:r>
        <w:rPr>
          <w:color w:val="1D1D1B"/>
          <w:spacing w:val="-14"/>
        </w:rPr>
        <w:t xml:space="preserve"> </w:t>
      </w:r>
      <w:r>
        <w:rPr>
          <w:color w:val="1D1D1B"/>
        </w:rPr>
        <w:t>a</w:t>
      </w:r>
      <w:r>
        <w:rPr>
          <w:color w:val="1D1D1B"/>
          <w:spacing w:val="-13"/>
        </w:rPr>
        <w:t xml:space="preserve"> </w:t>
      </w:r>
      <w:r>
        <w:rPr>
          <w:color w:val="1D1D1B"/>
        </w:rPr>
        <w:t>panic</w:t>
      </w:r>
      <w:r>
        <w:rPr>
          <w:color w:val="1D1D1B"/>
          <w:spacing w:val="-14"/>
        </w:rPr>
        <w:t xml:space="preserve"> </w:t>
      </w:r>
      <w:r>
        <w:rPr>
          <w:color w:val="1D1D1B"/>
        </w:rPr>
        <w:t>before</w:t>
      </w:r>
      <w:r>
        <w:rPr>
          <w:color w:val="1D1D1B"/>
          <w:spacing w:val="-14"/>
        </w:rPr>
        <w:t xml:space="preserve"> </w:t>
      </w:r>
      <w:r>
        <w:rPr>
          <w:color w:val="1D1D1B"/>
        </w:rPr>
        <w:t>Israel,</w:t>
      </w:r>
      <w:r>
        <w:rPr>
          <w:color w:val="1D1D1B"/>
          <w:spacing w:val="-13"/>
        </w:rPr>
        <w:t xml:space="preserve"> </w:t>
      </w:r>
      <w:r>
        <w:rPr>
          <w:color w:val="1D1D1B"/>
        </w:rPr>
        <w:t>who</w:t>
      </w:r>
      <w:r>
        <w:rPr>
          <w:color w:val="1D1D1B"/>
          <w:spacing w:val="-14"/>
        </w:rPr>
        <w:t xml:space="preserve"> </w:t>
      </w:r>
      <w:r>
        <w:rPr>
          <w:color w:val="1D1D1B"/>
        </w:rPr>
        <w:t>inflicted a great slaughter on them at Gibeon, chased them by the way of the</w:t>
      </w:r>
      <w:r>
        <w:rPr>
          <w:color w:val="1D1D1B"/>
          <w:spacing w:val="1"/>
        </w:rPr>
        <w:t xml:space="preserve"> </w:t>
      </w:r>
      <w:r>
        <w:rPr>
          <w:color w:val="1D1D1B"/>
        </w:rPr>
        <w:t>ascent</w:t>
      </w:r>
      <w:r>
        <w:rPr>
          <w:color w:val="1D1D1B"/>
          <w:spacing w:val="2"/>
        </w:rPr>
        <w:t xml:space="preserve"> </w:t>
      </w:r>
      <w:r>
        <w:rPr>
          <w:color w:val="1D1D1B"/>
        </w:rPr>
        <w:t>of</w:t>
      </w:r>
      <w:r>
        <w:rPr>
          <w:color w:val="1D1D1B"/>
          <w:spacing w:val="1"/>
        </w:rPr>
        <w:t xml:space="preserve"> </w:t>
      </w:r>
      <w:r>
        <w:rPr>
          <w:color w:val="1D1D1B"/>
        </w:rPr>
        <w:t>Beth-horon,</w:t>
      </w:r>
      <w:r>
        <w:rPr>
          <w:color w:val="1D1D1B"/>
          <w:spacing w:val="2"/>
        </w:rPr>
        <w:t xml:space="preserve"> </w:t>
      </w:r>
      <w:r>
        <w:rPr>
          <w:color w:val="1D1D1B"/>
        </w:rPr>
        <w:t>and</w:t>
      </w:r>
      <w:r>
        <w:rPr>
          <w:color w:val="1D1D1B"/>
          <w:spacing w:val="1"/>
        </w:rPr>
        <w:t xml:space="preserve"> </w:t>
      </w:r>
      <w:r>
        <w:rPr>
          <w:color w:val="1D1D1B"/>
        </w:rPr>
        <w:t>struck</w:t>
      </w:r>
      <w:r>
        <w:rPr>
          <w:color w:val="1D1D1B"/>
          <w:spacing w:val="2"/>
        </w:rPr>
        <w:t xml:space="preserve"> </w:t>
      </w:r>
      <w:r>
        <w:rPr>
          <w:color w:val="1D1D1B"/>
        </w:rPr>
        <w:t>them</w:t>
      </w:r>
      <w:r>
        <w:rPr>
          <w:color w:val="1D1D1B"/>
          <w:spacing w:val="1"/>
        </w:rPr>
        <w:t xml:space="preserve"> </w:t>
      </w:r>
      <w:r>
        <w:rPr>
          <w:color w:val="1D1D1B"/>
        </w:rPr>
        <w:t>down</w:t>
      </w:r>
      <w:r>
        <w:rPr>
          <w:color w:val="1D1D1B"/>
          <w:spacing w:val="2"/>
        </w:rPr>
        <w:t xml:space="preserve"> </w:t>
      </w:r>
      <w:r>
        <w:rPr>
          <w:color w:val="1D1D1B"/>
        </w:rPr>
        <w:t>as</w:t>
      </w:r>
      <w:r>
        <w:rPr>
          <w:color w:val="1D1D1B"/>
          <w:spacing w:val="1"/>
        </w:rPr>
        <w:t xml:space="preserve"> </w:t>
      </w:r>
      <w:r>
        <w:rPr>
          <w:color w:val="1D1D1B"/>
        </w:rPr>
        <w:t>far</w:t>
      </w:r>
      <w:r>
        <w:rPr>
          <w:color w:val="1D1D1B"/>
          <w:spacing w:val="2"/>
        </w:rPr>
        <w:t xml:space="preserve"> </w:t>
      </w:r>
      <w:r>
        <w:rPr>
          <w:color w:val="1D1D1B"/>
        </w:rPr>
        <w:t>as</w:t>
      </w:r>
      <w:r>
        <w:rPr>
          <w:color w:val="1D1D1B"/>
          <w:spacing w:val="-10"/>
        </w:rPr>
        <w:t xml:space="preserve"> </w:t>
      </w:r>
      <w:r>
        <w:rPr>
          <w:color w:val="1D1D1B"/>
          <w:spacing w:val="-2"/>
        </w:rPr>
        <w:t>Azekah</w:t>
      </w:r>
    </w:p>
    <w:p>
      <w:pPr>
        <w:spacing w:line="247" w:lineRule="auto"/>
        <w:jc w:val="both"/>
        <w:sectPr>
          <w:pgSz w:w="8400" w:h="11910"/>
          <w:pgMar w:top="940" w:right="720" w:bottom="280" w:left="740" w:header="758" w:footer="0" w:gutter="0"/>
          <w:cols w:space="708" w:num="1"/>
        </w:sectPr>
      </w:pPr>
    </w:p>
    <w:p>
      <w:pPr>
        <w:pStyle w:val="7"/>
        <w:spacing w:before="8"/>
        <w:rPr>
          <w:sz w:val="12"/>
        </w:rPr>
      </w:pPr>
    </w:p>
    <w:p>
      <w:pPr>
        <w:pStyle w:val="7"/>
        <w:spacing w:before="90" w:line="247" w:lineRule="auto"/>
        <w:ind w:left="943" w:right="241"/>
        <w:jc w:val="both"/>
      </w:pPr>
      <w:r>
        <w:rPr>
          <w:color w:val="1D1D1B"/>
          <w:spacing w:val="-2"/>
        </w:rPr>
        <w:t>and</w:t>
      </w:r>
      <w:r>
        <w:rPr>
          <w:color w:val="1D1D1B"/>
          <w:spacing w:val="-12"/>
        </w:rPr>
        <w:t xml:space="preserve"> </w:t>
      </w:r>
      <w:r>
        <w:rPr>
          <w:color w:val="1D1D1B"/>
          <w:spacing w:val="-2"/>
        </w:rPr>
        <w:t>Makkedah.</w:t>
      </w:r>
      <w:r>
        <w:rPr>
          <w:color w:val="1D1D1B"/>
          <w:spacing w:val="-12"/>
        </w:rPr>
        <w:t xml:space="preserve"> </w:t>
      </w:r>
      <w:r>
        <w:rPr>
          <w:color w:val="1D1D1B"/>
          <w:spacing w:val="-2"/>
          <w:vertAlign w:val="superscript"/>
        </w:rPr>
        <w:t>11</w:t>
      </w:r>
      <w:r>
        <w:rPr>
          <w:color w:val="1D1D1B"/>
          <w:spacing w:val="-12"/>
        </w:rPr>
        <w:t xml:space="preserve"> </w:t>
      </w:r>
      <w:r>
        <w:rPr>
          <w:color w:val="1D1D1B"/>
          <w:spacing w:val="-2"/>
        </w:rPr>
        <w:t>As</w:t>
      </w:r>
      <w:r>
        <w:rPr>
          <w:color w:val="1D1D1B"/>
          <w:spacing w:val="-11"/>
        </w:rPr>
        <w:t xml:space="preserve"> </w:t>
      </w:r>
      <w:r>
        <w:rPr>
          <w:color w:val="1D1D1B"/>
          <w:spacing w:val="-2"/>
        </w:rPr>
        <w:t>they</w:t>
      </w:r>
      <w:r>
        <w:rPr>
          <w:color w:val="1D1D1B"/>
          <w:spacing w:val="-9"/>
        </w:rPr>
        <w:t xml:space="preserve"> </w:t>
      </w:r>
      <w:r>
        <w:rPr>
          <w:color w:val="1D1D1B"/>
          <w:spacing w:val="-2"/>
        </w:rPr>
        <w:t>fled</w:t>
      </w:r>
      <w:r>
        <w:rPr>
          <w:color w:val="1D1D1B"/>
          <w:spacing w:val="-6"/>
        </w:rPr>
        <w:t xml:space="preserve"> </w:t>
      </w:r>
      <w:r>
        <w:rPr>
          <w:color w:val="1D1D1B"/>
          <w:spacing w:val="-2"/>
        </w:rPr>
        <w:t>before</w:t>
      </w:r>
      <w:r>
        <w:rPr>
          <w:color w:val="1D1D1B"/>
          <w:spacing w:val="-6"/>
        </w:rPr>
        <w:t xml:space="preserve"> </w:t>
      </w:r>
      <w:r>
        <w:rPr>
          <w:color w:val="1D1D1B"/>
          <w:spacing w:val="-2"/>
        </w:rPr>
        <w:t>Israel,</w:t>
      </w:r>
      <w:r>
        <w:rPr>
          <w:color w:val="1D1D1B"/>
          <w:spacing w:val="-6"/>
        </w:rPr>
        <w:t xml:space="preserve"> </w:t>
      </w:r>
      <w:r>
        <w:rPr>
          <w:color w:val="1D1D1B"/>
          <w:spacing w:val="-2"/>
        </w:rPr>
        <w:t>while</w:t>
      </w:r>
      <w:r>
        <w:rPr>
          <w:color w:val="1D1D1B"/>
          <w:spacing w:val="-6"/>
        </w:rPr>
        <w:t xml:space="preserve"> </w:t>
      </w:r>
      <w:r>
        <w:rPr>
          <w:color w:val="1D1D1B"/>
          <w:spacing w:val="-2"/>
        </w:rPr>
        <w:t>they</w:t>
      </w:r>
      <w:r>
        <w:rPr>
          <w:color w:val="1D1D1B"/>
          <w:spacing w:val="-6"/>
        </w:rPr>
        <w:t xml:space="preserve"> </w:t>
      </w:r>
      <w:r>
        <w:rPr>
          <w:color w:val="1D1D1B"/>
          <w:spacing w:val="-2"/>
        </w:rPr>
        <w:t>were</w:t>
      </w:r>
      <w:r>
        <w:rPr>
          <w:color w:val="1D1D1B"/>
          <w:spacing w:val="-6"/>
        </w:rPr>
        <w:t xml:space="preserve"> </w:t>
      </w:r>
      <w:r>
        <w:rPr>
          <w:color w:val="1D1D1B"/>
          <w:spacing w:val="-2"/>
        </w:rPr>
        <w:t xml:space="preserve">going </w:t>
      </w:r>
      <w:r>
        <w:rPr>
          <w:color w:val="1D1D1B"/>
        </w:rPr>
        <w:t xml:space="preserve">down the slope of Beth-horon, the </w:t>
      </w:r>
      <w:r>
        <w:rPr>
          <w:color w:val="1D1D1B"/>
          <w:w w:val="198"/>
        </w:rPr>
        <w:t>l</w:t>
      </w:r>
      <w:r>
        <w:rPr>
          <w:color w:val="1D1D1B"/>
          <w:spacing w:val="-1"/>
          <w:w w:val="81"/>
          <w:sz w:val="15"/>
        </w:rPr>
        <w:t>O</w:t>
      </w:r>
      <w:r>
        <w:rPr>
          <w:color w:val="1D1D1B"/>
          <w:w w:val="150"/>
          <w:sz w:val="15"/>
        </w:rPr>
        <w:t>rd</w:t>
      </w:r>
      <w:r>
        <w:rPr>
          <w:color w:val="1D1D1B"/>
          <w:spacing w:val="-1"/>
          <w:w w:val="144"/>
          <w:sz w:val="15"/>
        </w:rPr>
        <w:t xml:space="preserve"> </w:t>
      </w:r>
      <w:r>
        <w:rPr>
          <w:color w:val="1D1D1B"/>
        </w:rPr>
        <w:t>threw down huge stones from heaven on them as far as</w:t>
      </w:r>
      <w:r>
        <w:rPr>
          <w:color w:val="1D1D1B"/>
          <w:spacing w:val="-11"/>
        </w:rPr>
        <w:t xml:space="preserve"> </w:t>
      </w:r>
      <w:r>
        <w:rPr>
          <w:color w:val="1D1D1B"/>
        </w:rPr>
        <w:t>Azekah, and they died; there were more</w:t>
      </w:r>
      <w:r>
        <w:rPr>
          <w:color w:val="1D1D1B"/>
          <w:spacing w:val="-2"/>
        </w:rPr>
        <w:t xml:space="preserve"> </w:t>
      </w:r>
      <w:r>
        <w:rPr>
          <w:color w:val="1D1D1B"/>
        </w:rPr>
        <w:t>who</w:t>
      </w:r>
      <w:r>
        <w:rPr>
          <w:color w:val="1D1D1B"/>
          <w:spacing w:val="-2"/>
        </w:rPr>
        <w:t xml:space="preserve"> </w:t>
      </w:r>
      <w:r>
        <w:rPr>
          <w:color w:val="1D1D1B"/>
        </w:rPr>
        <w:t>died</w:t>
      </w:r>
      <w:r>
        <w:rPr>
          <w:color w:val="1D1D1B"/>
          <w:spacing w:val="-2"/>
        </w:rPr>
        <w:t xml:space="preserve"> </w:t>
      </w:r>
      <w:r>
        <w:rPr>
          <w:color w:val="1D1D1B"/>
        </w:rPr>
        <w:t>because</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hailstones</w:t>
      </w:r>
      <w:r>
        <w:rPr>
          <w:color w:val="1D1D1B"/>
          <w:spacing w:val="-2"/>
        </w:rPr>
        <w:t xml:space="preserve"> </w:t>
      </w:r>
      <w:r>
        <w:rPr>
          <w:color w:val="1D1D1B"/>
        </w:rPr>
        <w:t>than</w:t>
      </w:r>
      <w:r>
        <w:rPr>
          <w:color w:val="1D1D1B"/>
          <w:spacing w:val="-2"/>
        </w:rPr>
        <w:t xml:space="preserve"> </w:t>
      </w:r>
      <w:r>
        <w:rPr>
          <w:color w:val="1D1D1B"/>
        </w:rPr>
        <w:t>the</w:t>
      </w:r>
      <w:r>
        <w:rPr>
          <w:color w:val="1D1D1B"/>
          <w:spacing w:val="-2"/>
        </w:rPr>
        <w:t xml:space="preserve"> </w:t>
      </w:r>
      <w:r>
        <w:rPr>
          <w:color w:val="1D1D1B"/>
        </w:rPr>
        <w:t>Israelites</w:t>
      </w:r>
      <w:r>
        <w:rPr>
          <w:color w:val="1D1D1B"/>
          <w:spacing w:val="-2"/>
        </w:rPr>
        <w:t xml:space="preserve"> </w:t>
      </w:r>
      <w:r>
        <w:rPr>
          <w:color w:val="1D1D1B"/>
        </w:rPr>
        <w:t>killed with the sword. (NRSV)</w:t>
      </w:r>
    </w:p>
    <w:p>
      <w:pPr>
        <w:pStyle w:val="7"/>
        <w:rPr>
          <w:sz w:val="24"/>
        </w:rPr>
      </w:pPr>
    </w:p>
    <w:p>
      <w:pPr>
        <w:pStyle w:val="7"/>
        <w:spacing w:before="152" w:line="228" w:lineRule="auto"/>
        <w:ind w:left="223" w:right="240"/>
        <w:jc w:val="both"/>
      </w:pPr>
      <w:r>
        <w:rPr>
          <w:color w:val="1D1D1B"/>
        </w:rPr>
        <w:t>Put very simply, eclipses do not rain stones, and the eclipse theorists are only</w:t>
      </w:r>
      <w:r>
        <w:rPr>
          <w:color w:val="1D1D1B"/>
          <w:spacing w:val="-1"/>
        </w:rPr>
        <w:t xml:space="preserve"> </w:t>
      </w:r>
      <w:r>
        <w:rPr>
          <w:color w:val="1D1D1B"/>
        </w:rPr>
        <w:t>treating</w:t>
      </w:r>
      <w:r>
        <w:rPr>
          <w:color w:val="1D1D1B"/>
          <w:spacing w:val="-2"/>
        </w:rPr>
        <w:t xml:space="preserve"> </w:t>
      </w:r>
      <w:r>
        <w:rPr>
          <w:i/>
          <w:color w:val="1D1D1B"/>
        </w:rPr>
        <w:t>half</w:t>
      </w:r>
      <w:r>
        <w:rPr>
          <w:i/>
          <w:color w:val="1D1D1B"/>
          <w:spacing w:val="-2"/>
        </w:rPr>
        <w:t xml:space="preserve"> </w:t>
      </w:r>
      <w:r>
        <w:rPr>
          <w:i/>
          <w:color w:val="1D1D1B"/>
        </w:rPr>
        <w:t>of</w:t>
      </w:r>
      <w:r>
        <w:rPr>
          <w:i/>
          <w:color w:val="1D1D1B"/>
          <w:spacing w:val="-1"/>
        </w:rPr>
        <w:t xml:space="preserve"> </w:t>
      </w:r>
      <w:r>
        <w:rPr>
          <w:i/>
          <w:color w:val="1D1D1B"/>
        </w:rPr>
        <w:t>the</w:t>
      </w:r>
      <w:r>
        <w:rPr>
          <w:i/>
          <w:color w:val="1D1D1B"/>
          <w:spacing w:val="-1"/>
        </w:rPr>
        <w:t xml:space="preserve"> </w:t>
      </w:r>
      <w:r>
        <w:rPr>
          <w:i/>
          <w:color w:val="1D1D1B"/>
        </w:rPr>
        <w:t>evidence</w:t>
      </w:r>
      <w:r>
        <w:rPr>
          <w:i/>
          <w:color w:val="1D1D1B"/>
          <w:spacing w:val="-1"/>
        </w:rPr>
        <w:t xml:space="preserve"> </w:t>
      </w:r>
      <w:r>
        <w:rPr>
          <w:i/>
          <w:color w:val="1D1D1B"/>
        </w:rPr>
        <w:t>from</w:t>
      </w:r>
      <w:r>
        <w:rPr>
          <w:i/>
          <w:color w:val="1D1D1B"/>
          <w:spacing w:val="-1"/>
        </w:rPr>
        <w:t xml:space="preserve"> </w:t>
      </w:r>
      <w:r>
        <w:rPr>
          <w:i/>
          <w:color w:val="1D1D1B"/>
        </w:rPr>
        <w:t>the</w:t>
      </w:r>
      <w:r>
        <w:rPr>
          <w:i/>
          <w:color w:val="1D1D1B"/>
          <w:spacing w:val="-1"/>
        </w:rPr>
        <w:t xml:space="preserve"> </w:t>
      </w:r>
      <w:r>
        <w:rPr>
          <w:i/>
          <w:color w:val="1D1D1B"/>
        </w:rPr>
        <w:t>tradition</w:t>
      </w:r>
      <w:r>
        <w:rPr>
          <w:i/>
          <w:color w:val="1D1D1B"/>
          <w:spacing w:val="-1"/>
        </w:rPr>
        <w:t xml:space="preserve"> </w:t>
      </w:r>
      <w:r>
        <w:rPr>
          <w:i/>
          <w:color w:val="1D1D1B"/>
        </w:rPr>
        <w:t>about</w:t>
      </w:r>
      <w:r>
        <w:rPr>
          <w:i/>
          <w:color w:val="1D1D1B"/>
          <w:spacing w:val="-1"/>
        </w:rPr>
        <w:t xml:space="preserve"> </w:t>
      </w:r>
      <w:r>
        <w:rPr>
          <w:i/>
          <w:color w:val="1D1D1B"/>
        </w:rPr>
        <w:t>the</w:t>
      </w:r>
      <w:r>
        <w:rPr>
          <w:i/>
          <w:color w:val="1D1D1B"/>
          <w:spacing w:val="-1"/>
        </w:rPr>
        <w:t xml:space="preserve"> </w:t>
      </w:r>
      <w:r>
        <w:rPr>
          <w:i/>
          <w:color w:val="1D1D1B"/>
        </w:rPr>
        <w:t>Beth-horon battle</w:t>
      </w:r>
      <w:r>
        <w:rPr>
          <w:color w:val="1D1D1B"/>
        </w:rPr>
        <w:t>.</w:t>
      </w:r>
      <w:r>
        <w:rPr>
          <w:color w:val="1D1D1B"/>
          <w:spacing w:val="-3"/>
        </w:rPr>
        <w:t xml:space="preserve"> </w:t>
      </w:r>
      <w:r>
        <w:rPr>
          <w:color w:val="1D1D1B"/>
        </w:rPr>
        <w:t>And although rare instances of ordinary icy hailstones being fatal are known, it is curious that astronomers should overlook the possibility that the stones from heaven capable of ravaging an enemy army were something else entirely, i.e. meteorites from a fragmenting comet.</w:t>
      </w:r>
    </w:p>
    <w:p>
      <w:pPr>
        <w:pStyle w:val="7"/>
        <w:spacing w:line="228" w:lineRule="auto"/>
        <w:ind w:left="223" w:right="239" w:firstLine="283"/>
        <w:jc w:val="both"/>
      </w:pPr>
      <w:r>
        <w:rPr>
          <w:color w:val="1D1E1B"/>
        </w:rPr>
        <w:t>Is there anything to connect all the phenomena in the story – earth tremors (the fall of Jericho’s walls and a landslide blocking the Jordan),</w:t>
      </w:r>
      <w:r>
        <w:rPr>
          <w:color w:val="1D1E1B"/>
          <w:spacing w:val="80"/>
        </w:rPr>
        <w:t xml:space="preserve"> </w:t>
      </w:r>
      <w:r>
        <w:rPr>
          <w:color w:val="1D1E1B"/>
        </w:rPr>
        <w:t>a</w:t>
      </w:r>
      <w:r>
        <w:rPr>
          <w:color w:val="1D1E1B"/>
          <w:spacing w:val="-14"/>
        </w:rPr>
        <w:t xml:space="preserve"> </w:t>
      </w:r>
      <w:r>
        <w:rPr>
          <w:color w:val="1D1E1B"/>
        </w:rPr>
        <w:t>prolonged</w:t>
      </w:r>
      <w:r>
        <w:rPr>
          <w:color w:val="1D1E1B"/>
          <w:spacing w:val="-14"/>
        </w:rPr>
        <w:t xml:space="preserve"> </w:t>
      </w:r>
      <w:r>
        <w:rPr>
          <w:color w:val="1D1E1B"/>
        </w:rPr>
        <w:t>day</w:t>
      </w:r>
      <w:r>
        <w:rPr>
          <w:color w:val="1D1E1B"/>
          <w:spacing w:val="-11"/>
        </w:rPr>
        <w:t xml:space="preserve"> </w:t>
      </w:r>
      <w:r>
        <w:rPr>
          <w:color w:val="1D1E1B"/>
        </w:rPr>
        <w:t>and</w:t>
      </w:r>
      <w:r>
        <w:rPr>
          <w:color w:val="1D1E1B"/>
          <w:spacing w:val="-9"/>
        </w:rPr>
        <w:t xml:space="preserve"> </w:t>
      </w:r>
      <w:r>
        <w:rPr>
          <w:color w:val="1D1E1B"/>
        </w:rPr>
        <w:t>a</w:t>
      </w:r>
      <w:r>
        <w:rPr>
          <w:color w:val="1D1E1B"/>
          <w:spacing w:val="-9"/>
        </w:rPr>
        <w:t xml:space="preserve"> </w:t>
      </w:r>
      <w:r>
        <w:rPr>
          <w:color w:val="1D1E1B"/>
        </w:rPr>
        <w:t>fall</w:t>
      </w:r>
      <w:r>
        <w:rPr>
          <w:color w:val="1D1E1B"/>
          <w:spacing w:val="-9"/>
        </w:rPr>
        <w:t xml:space="preserve"> </w:t>
      </w:r>
      <w:r>
        <w:rPr>
          <w:color w:val="1D1E1B"/>
        </w:rPr>
        <w:t>of</w:t>
      </w:r>
      <w:r>
        <w:rPr>
          <w:color w:val="1D1E1B"/>
          <w:spacing w:val="-9"/>
        </w:rPr>
        <w:t xml:space="preserve"> </w:t>
      </w:r>
      <w:r>
        <w:rPr>
          <w:color w:val="1D1E1B"/>
        </w:rPr>
        <w:t>apparent</w:t>
      </w:r>
      <w:r>
        <w:rPr>
          <w:color w:val="1D1E1B"/>
          <w:spacing w:val="-9"/>
        </w:rPr>
        <w:t xml:space="preserve"> </w:t>
      </w:r>
      <w:r>
        <w:rPr>
          <w:color w:val="1D1E1B"/>
        </w:rPr>
        <w:t>meteorites?</w:t>
      </w:r>
      <w:r>
        <w:rPr>
          <w:color w:val="1D1E1B"/>
          <w:spacing w:val="-14"/>
        </w:rPr>
        <w:t xml:space="preserve"> </w:t>
      </w:r>
      <w:r>
        <w:rPr>
          <w:color w:val="1D1E1B"/>
        </w:rPr>
        <w:t>A</w:t>
      </w:r>
      <w:r>
        <w:rPr>
          <w:color w:val="1D1E1B"/>
          <w:spacing w:val="-14"/>
        </w:rPr>
        <w:t xml:space="preserve"> </w:t>
      </w:r>
      <w:r>
        <w:rPr>
          <w:color w:val="1D1E1B"/>
        </w:rPr>
        <w:t>plausible</w:t>
      </w:r>
      <w:r>
        <w:rPr>
          <w:color w:val="1D1E1B"/>
          <w:spacing w:val="-9"/>
        </w:rPr>
        <w:t xml:space="preserve"> </w:t>
      </w:r>
      <w:r>
        <w:rPr>
          <w:color w:val="1D1E1B"/>
        </w:rPr>
        <w:t>explanation was in fact discovered many years ago by Levantine archaeologist W. J. Phythian-Adams (1946). He personally witnessed a phenomenon now known as noctiluminescence, in a prolonged day over England. This, we now know, was an outcome of the explosion of a large meteoroid over Tunguska in Russia on 30 J</w:t>
      </w:r>
      <w:r>
        <w:rPr>
          <w:color w:val="1D1D1B"/>
        </w:rPr>
        <w:t xml:space="preserve">une 1908, an event now well known to astronomers. When the Tunguska fireball fell, </w:t>
      </w:r>
      <w:r>
        <w:rPr>
          <w:color w:val="1D1E1B"/>
        </w:rPr>
        <w:t xml:space="preserve">Phythian-Adams was still a young man, on a </w:t>
      </w:r>
      <w:r>
        <w:rPr>
          <w:color w:val="1D1D1B"/>
        </w:rPr>
        <w:t xml:space="preserve">cycling holiday with a friend in southwest England. He later recorded the extraordinary phenomenon he saw and could never </w:t>
      </w:r>
      <w:r>
        <w:rPr>
          <w:color w:val="1D1D1B"/>
          <w:spacing w:val="-2"/>
        </w:rPr>
        <w:t>forget:</w:t>
      </w:r>
    </w:p>
    <w:p>
      <w:pPr>
        <w:pStyle w:val="7"/>
        <w:spacing w:before="2"/>
        <w:rPr>
          <w:sz w:val="21"/>
        </w:rPr>
      </w:pPr>
    </w:p>
    <w:p>
      <w:pPr>
        <w:pStyle w:val="7"/>
        <w:spacing w:line="247" w:lineRule="auto"/>
        <w:ind w:left="943" w:right="240"/>
        <w:jc w:val="both"/>
      </w:pPr>
      <w:r>
        <w:rPr>
          <w:color w:val="1D1D1B"/>
        </w:rPr>
        <w:t>The weather was very fine and hot, and feeling disinclined for sleep, we strolled for a considerable time about the town. It was then</w:t>
      </w:r>
      <w:r>
        <w:rPr>
          <w:color w:val="1D1D1B"/>
          <w:spacing w:val="-6"/>
        </w:rPr>
        <w:t xml:space="preserve"> </w:t>
      </w:r>
      <w:r>
        <w:rPr>
          <w:color w:val="1D1D1B"/>
        </w:rPr>
        <w:t>that</w:t>
      </w:r>
      <w:r>
        <w:rPr>
          <w:color w:val="1D1D1B"/>
          <w:spacing w:val="-6"/>
        </w:rPr>
        <w:t xml:space="preserve"> </w:t>
      </w:r>
      <w:r>
        <w:rPr>
          <w:color w:val="1D1D1B"/>
        </w:rPr>
        <w:t>we</w:t>
      </w:r>
      <w:r>
        <w:rPr>
          <w:color w:val="1D1D1B"/>
          <w:spacing w:val="-6"/>
        </w:rPr>
        <w:t xml:space="preserve"> </w:t>
      </w:r>
      <w:r>
        <w:rPr>
          <w:color w:val="1D1D1B"/>
        </w:rPr>
        <w:t>noticed</w:t>
      </w:r>
      <w:r>
        <w:rPr>
          <w:color w:val="1D1D1B"/>
          <w:spacing w:val="-6"/>
        </w:rPr>
        <w:t xml:space="preserve"> </w:t>
      </w:r>
      <w:r>
        <w:rPr>
          <w:color w:val="1D1D1B"/>
        </w:rPr>
        <w:t>that</w:t>
      </w:r>
      <w:r>
        <w:rPr>
          <w:color w:val="1D1D1B"/>
          <w:spacing w:val="-6"/>
        </w:rPr>
        <w:t xml:space="preserve"> </w:t>
      </w:r>
      <w:r>
        <w:rPr>
          <w:color w:val="1D1D1B"/>
        </w:rPr>
        <w:t>the</w:t>
      </w:r>
      <w:r>
        <w:rPr>
          <w:color w:val="1D1D1B"/>
          <w:spacing w:val="-6"/>
        </w:rPr>
        <w:t xml:space="preserve"> </w:t>
      </w:r>
      <w:r>
        <w:rPr>
          <w:color w:val="1D1D1B"/>
        </w:rPr>
        <w:t>night</w:t>
      </w:r>
      <w:r>
        <w:rPr>
          <w:color w:val="1D1D1B"/>
          <w:spacing w:val="-6"/>
        </w:rPr>
        <w:t xml:space="preserve"> </w:t>
      </w:r>
      <w:r>
        <w:rPr>
          <w:color w:val="1D1D1B"/>
        </w:rPr>
        <w:t>was</w:t>
      </w:r>
      <w:r>
        <w:rPr>
          <w:color w:val="1D1D1B"/>
          <w:spacing w:val="-6"/>
        </w:rPr>
        <w:t xml:space="preserve"> </w:t>
      </w:r>
      <w:r>
        <w:rPr>
          <w:color w:val="1D1D1B"/>
        </w:rPr>
        <w:t>strangely</w:t>
      </w:r>
      <w:r>
        <w:rPr>
          <w:color w:val="1D1D1B"/>
          <w:spacing w:val="-6"/>
        </w:rPr>
        <w:t xml:space="preserve"> </w:t>
      </w:r>
      <w:r>
        <w:rPr>
          <w:color w:val="1D1D1B"/>
        </w:rPr>
        <w:t>light.</w:t>
      </w:r>
      <w:r>
        <w:rPr>
          <w:color w:val="1D1D1B"/>
          <w:spacing w:val="-6"/>
        </w:rPr>
        <w:t xml:space="preserve"> </w:t>
      </w:r>
      <w:r>
        <w:rPr>
          <w:color w:val="1D1D1B"/>
        </w:rPr>
        <w:t>It</w:t>
      </w:r>
      <w:r>
        <w:rPr>
          <w:color w:val="1D1D1B"/>
          <w:spacing w:val="-6"/>
        </w:rPr>
        <w:t xml:space="preserve"> </w:t>
      </w:r>
      <w:r>
        <w:rPr>
          <w:color w:val="1D1D1B"/>
        </w:rPr>
        <w:t>was</w:t>
      </w:r>
      <w:r>
        <w:rPr>
          <w:color w:val="1D1D1B"/>
          <w:spacing w:val="-6"/>
        </w:rPr>
        <w:t xml:space="preserve"> </w:t>
      </w:r>
      <w:r>
        <w:rPr>
          <w:color w:val="1D1D1B"/>
        </w:rPr>
        <w:t>near midsummer, but this fact could not account for the illumination. At</w:t>
      </w:r>
      <w:r>
        <w:rPr>
          <w:color w:val="1D1D1B"/>
          <w:spacing w:val="-2"/>
        </w:rPr>
        <w:t xml:space="preserve"> </w:t>
      </w:r>
      <w:r>
        <w:rPr>
          <w:color w:val="1D1D1B"/>
        </w:rPr>
        <w:t>11.30</w:t>
      </w:r>
      <w:r>
        <w:rPr>
          <w:color w:val="1D1D1B"/>
          <w:spacing w:val="-2"/>
        </w:rPr>
        <w:t xml:space="preserve"> </w:t>
      </w:r>
      <w:r>
        <w:rPr>
          <w:color w:val="1D1D1B"/>
        </w:rPr>
        <w:t>P.M.</w:t>
      </w:r>
      <w:r>
        <w:rPr>
          <w:color w:val="1D1D1B"/>
          <w:spacing w:val="-2"/>
        </w:rPr>
        <w:t xml:space="preserve"> </w:t>
      </w:r>
      <w:r>
        <w:rPr>
          <w:color w:val="1D1D1B"/>
        </w:rPr>
        <w:t>one</w:t>
      </w:r>
      <w:r>
        <w:rPr>
          <w:color w:val="1D1D1B"/>
          <w:spacing w:val="-2"/>
        </w:rPr>
        <w:t xml:space="preserve"> </w:t>
      </w:r>
      <w:r>
        <w:rPr>
          <w:color w:val="1D1D1B"/>
        </w:rPr>
        <w:t>was</w:t>
      </w:r>
      <w:r>
        <w:rPr>
          <w:color w:val="1D1D1B"/>
          <w:spacing w:val="-2"/>
        </w:rPr>
        <w:t xml:space="preserve"> </w:t>
      </w:r>
      <w:r>
        <w:rPr>
          <w:color w:val="1D1D1B"/>
        </w:rPr>
        <w:t>able</w:t>
      </w:r>
      <w:r>
        <w:rPr>
          <w:color w:val="1D1D1B"/>
          <w:spacing w:val="-2"/>
        </w:rPr>
        <w:t xml:space="preserve"> </w:t>
      </w:r>
      <w:r>
        <w:rPr>
          <w:color w:val="1D1D1B"/>
        </w:rPr>
        <w:t>to</w:t>
      </w:r>
      <w:r>
        <w:rPr>
          <w:color w:val="1D1D1B"/>
          <w:spacing w:val="-2"/>
        </w:rPr>
        <w:t xml:space="preserve"> </w:t>
      </w:r>
      <w:r>
        <w:rPr>
          <w:color w:val="1D1D1B"/>
        </w:rPr>
        <w:t>read</w:t>
      </w:r>
      <w:r>
        <w:rPr>
          <w:color w:val="1D1D1B"/>
          <w:spacing w:val="-2"/>
        </w:rPr>
        <w:t xml:space="preserve"> </w:t>
      </w:r>
      <w:r>
        <w:rPr>
          <w:color w:val="1D1D1B"/>
        </w:rPr>
        <w:t>the</w:t>
      </w:r>
      <w:r>
        <w:rPr>
          <w:color w:val="1D1D1B"/>
          <w:spacing w:val="-2"/>
        </w:rPr>
        <w:t xml:space="preserve"> </w:t>
      </w:r>
      <w:r>
        <w:rPr>
          <w:color w:val="1D1D1B"/>
        </w:rPr>
        <w:t>print</w:t>
      </w:r>
      <w:r>
        <w:rPr>
          <w:color w:val="1D1D1B"/>
          <w:spacing w:val="-2"/>
        </w:rPr>
        <w:t xml:space="preserve"> </w:t>
      </w:r>
      <w:r>
        <w:rPr>
          <w:color w:val="1D1D1B"/>
        </w:rPr>
        <w:t>of</w:t>
      </w:r>
      <w:r>
        <w:rPr>
          <w:color w:val="1D1D1B"/>
          <w:spacing w:val="-2"/>
        </w:rPr>
        <w:t xml:space="preserve"> </w:t>
      </w:r>
      <w:r>
        <w:rPr>
          <w:color w:val="1D1D1B"/>
        </w:rPr>
        <w:t>a</w:t>
      </w:r>
      <w:r>
        <w:rPr>
          <w:color w:val="1D1D1B"/>
          <w:spacing w:val="-2"/>
        </w:rPr>
        <w:t xml:space="preserve"> </w:t>
      </w:r>
      <w:r>
        <w:rPr>
          <w:color w:val="1D1D1B"/>
        </w:rPr>
        <w:t>newspaper</w:t>
      </w:r>
      <w:r>
        <w:rPr>
          <w:color w:val="1D1D1B"/>
          <w:spacing w:val="-2"/>
        </w:rPr>
        <w:t xml:space="preserve"> </w:t>
      </w:r>
      <w:r>
        <w:rPr>
          <w:color w:val="1D1D1B"/>
        </w:rPr>
        <w:t>by</w:t>
      </w:r>
      <w:r>
        <w:rPr>
          <w:color w:val="1D1D1B"/>
          <w:spacing w:val="-2"/>
        </w:rPr>
        <w:t xml:space="preserve"> </w:t>
      </w:r>
      <w:r>
        <w:rPr>
          <w:color w:val="1D1D1B"/>
        </w:rPr>
        <w:t>it without any difficulty; and it was clear to both of us that the situation</w:t>
      </w:r>
      <w:r>
        <w:rPr>
          <w:color w:val="1D1D1B"/>
          <w:spacing w:val="-8"/>
        </w:rPr>
        <w:t xml:space="preserve"> </w:t>
      </w:r>
      <w:r>
        <w:rPr>
          <w:color w:val="1D1D1B"/>
        </w:rPr>
        <w:t>was</w:t>
      </w:r>
      <w:r>
        <w:rPr>
          <w:color w:val="1D1D1B"/>
          <w:spacing w:val="-8"/>
        </w:rPr>
        <w:t xml:space="preserve"> </w:t>
      </w:r>
      <w:r>
        <w:rPr>
          <w:color w:val="1D1D1B"/>
        </w:rPr>
        <w:t>abnormal.</w:t>
      </w:r>
      <w:r>
        <w:rPr>
          <w:color w:val="1D1D1B"/>
          <w:spacing w:val="-12"/>
        </w:rPr>
        <w:t xml:space="preserve"> </w:t>
      </w:r>
      <w:r>
        <w:rPr>
          <w:color w:val="1D1D1B"/>
        </w:rPr>
        <w:t>We</w:t>
      </w:r>
      <w:r>
        <w:rPr>
          <w:color w:val="1D1D1B"/>
          <w:spacing w:val="-8"/>
        </w:rPr>
        <w:t xml:space="preserve"> </w:t>
      </w:r>
      <w:r>
        <w:rPr>
          <w:color w:val="1D1D1B"/>
        </w:rPr>
        <w:t>thought</w:t>
      </w:r>
      <w:r>
        <w:rPr>
          <w:color w:val="1D1D1B"/>
          <w:spacing w:val="-8"/>
        </w:rPr>
        <w:t xml:space="preserve"> </w:t>
      </w:r>
      <w:r>
        <w:rPr>
          <w:color w:val="1D1D1B"/>
        </w:rPr>
        <w:t>at</w:t>
      </w:r>
      <w:r>
        <w:rPr>
          <w:color w:val="1D1D1B"/>
          <w:spacing w:val="-8"/>
        </w:rPr>
        <w:t xml:space="preserve"> </w:t>
      </w:r>
      <w:r>
        <w:rPr>
          <w:color w:val="1D1D1B"/>
        </w:rPr>
        <w:t>first,</w:t>
      </w:r>
      <w:r>
        <w:rPr>
          <w:color w:val="1D1D1B"/>
          <w:spacing w:val="-8"/>
        </w:rPr>
        <w:t xml:space="preserve"> </w:t>
      </w:r>
      <w:r>
        <w:rPr>
          <w:color w:val="1D1D1B"/>
        </w:rPr>
        <w:t>naturally,</w:t>
      </w:r>
      <w:r>
        <w:rPr>
          <w:color w:val="1D1D1B"/>
          <w:spacing w:val="-8"/>
        </w:rPr>
        <w:t xml:space="preserve"> </w:t>
      </w:r>
      <w:r>
        <w:rPr>
          <w:color w:val="1D1D1B"/>
        </w:rPr>
        <w:t>that</w:t>
      </w:r>
      <w:r>
        <w:rPr>
          <w:color w:val="1D1D1B"/>
          <w:spacing w:val="-8"/>
        </w:rPr>
        <w:t xml:space="preserve"> </w:t>
      </w:r>
      <w:r>
        <w:rPr>
          <w:color w:val="1D1D1B"/>
        </w:rPr>
        <w:t>it</w:t>
      </w:r>
      <w:r>
        <w:rPr>
          <w:color w:val="1D1D1B"/>
          <w:spacing w:val="-8"/>
        </w:rPr>
        <w:t xml:space="preserve"> </w:t>
      </w:r>
      <w:r>
        <w:rPr>
          <w:color w:val="1D1D1B"/>
        </w:rPr>
        <w:t>must be</w:t>
      </w:r>
      <w:r>
        <w:rPr>
          <w:color w:val="1D1D1B"/>
          <w:spacing w:val="-2"/>
        </w:rPr>
        <w:t xml:space="preserve"> </w:t>
      </w:r>
      <w:r>
        <w:rPr>
          <w:color w:val="1D1D1B"/>
        </w:rPr>
        <w:t>due</w:t>
      </w:r>
      <w:r>
        <w:rPr>
          <w:color w:val="1D1D1B"/>
          <w:spacing w:val="-2"/>
        </w:rPr>
        <w:t xml:space="preserve"> </w:t>
      </w:r>
      <w:r>
        <w:rPr>
          <w:color w:val="1D1D1B"/>
        </w:rPr>
        <w:t>to</w:t>
      </w:r>
      <w:r>
        <w:rPr>
          <w:color w:val="1D1D1B"/>
          <w:spacing w:val="-2"/>
        </w:rPr>
        <w:t xml:space="preserve"> </w:t>
      </w:r>
      <w:r>
        <w:rPr>
          <w:color w:val="1D1D1B"/>
        </w:rPr>
        <w:t>an</w:t>
      </w:r>
      <w:r>
        <w:rPr>
          <w:color w:val="1D1D1B"/>
          <w:spacing w:val="-2"/>
        </w:rPr>
        <w:t xml:space="preserve"> </w:t>
      </w:r>
      <w:r>
        <w:rPr>
          <w:color w:val="1D1D1B"/>
        </w:rPr>
        <w:t>aurora,</w:t>
      </w:r>
      <w:r>
        <w:rPr>
          <w:color w:val="1D1D1B"/>
          <w:spacing w:val="-2"/>
        </w:rPr>
        <w:t xml:space="preserve"> </w:t>
      </w:r>
      <w:r>
        <w:rPr>
          <w:color w:val="1D1D1B"/>
        </w:rPr>
        <w:t>but</w:t>
      </w:r>
      <w:r>
        <w:rPr>
          <w:color w:val="1D1D1B"/>
          <w:spacing w:val="-2"/>
        </w:rPr>
        <w:t xml:space="preserve"> </w:t>
      </w:r>
      <w:r>
        <w:rPr>
          <w:color w:val="1D1D1B"/>
        </w:rPr>
        <w:t>there</w:t>
      </w:r>
      <w:r>
        <w:rPr>
          <w:color w:val="1D1D1B"/>
          <w:spacing w:val="-2"/>
        </w:rPr>
        <w:t xml:space="preserve"> </w:t>
      </w:r>
      <w:r>
        <w:rPr>
          <w:color w:val="1D1D1B"/>
        </w:rPr>
        <w:t>was</w:t>
      </w:r>
      <w:r>
        <w:rPr>
          <w:color w:val="1D1D1B"/>
          <w:spacing w:val="-2"/>
        </w:rPr>
        <w:t xml:space="preserve"> </w:t>
      </w:r>
      <w:r>
        <w:rPr>
          <w:color w:val="1D1D1B"/>
        </w:rPr>
        <w:t>no</w:t>
      </w:r>
      <w:r>
        <w:rPr>
          <w:color w:val="1D1D1B"/>
          <w:spacing w:val="-2"/>
        </w:rPr>
        <w:t xml:space="preserve"> </w:t>
      </w:r>
      <w:r>
        <w:rPr>
          <w:color w:val="1D1D1B"/>
        </w:rPr>
        <w:t>sign</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flickering</w:t>
      </w:r>
      <w:r>
        <w:rPr>
          <w:color w:val="1D1D1B"/>
          <w:spacing w:val="-2"/>
        </w:rPr>
        <w:t xml:space="preserve"> </w:t>
      </w:r>
      <w:r>
        <w:rPr>
          <w:color w:val="1D1D1B"/>
        </w:rPr>
        <w:t>which is a feature of the Northern Lights.</w:t>
      </w:r>
      <w:r>
        <w:rPr>
          <w:color w:val="1D1D1B"/>
          <w:spacing w:val="-1"/>
        </w:rPr>
        <w:t xml:space="preserve"> </w:t>
      </w:r>
      <w:r>
        <w:rPr>
          <w:color w:val="1D1D1B"/>
        </w:rPr>
        <w:t>There was, rather, one steady diffused radiance suggestive of a sunset afterglow or the light from an invisible full-moon.</w:t>
      </w:r>
    </w:p>
    <w:p>
      <w:pPr>
        <w:pStyle w:val="7"/>
        <w:rPr>
          <w:sz w:val="24"/>
        </w:rPr>
      </w:pPr>
    </w:p>
    <w:p>
      <w:pPr>
        <w:pStyle w:val="7"/>
        <w:spacing w:before="198"/>
        <w:ind w:left="223"/>
        <w:jc w:val="both"/>
      </w:pPr>
      <w:r>
        <w:rPr>
          <w:color w:val="1D1D1B"/>
        </w:rPr>
        <w:t>Note</w:t>
      </w:r>
      <w:r>
        <w:rPr>
          <w:color w:val="1D1D1B"/>
          <w:spacing w:val="5"/>
        </w:rPr>
        <w:t xml:space="preserve"> </w:t>
      </w:r>
      <w:r>
        <w:rPr>
          <w:color w:val="1D1D1B"/>
        </w:rPr>
        <w:t>the</w:t>
      </w:r>
      <w:r>
        <w:rPr>
          <w:color w:val="1D1D1B"/>
          <w:spacing w:val="5"/>
        </w:rPr>
        <w:t xml:space="preserve"> </w:t>
      </w:r>
      <w:r>
        <w:rPr>
          <w:color w:val="1D1D1B"/>
        </w:rPr>
        <w:t>comparison</w:t>
      </w:r>
      <w:r>
        <w:rPr>
          <w:color w:val="1D1D1B"/>
          <w:spacing w:val="5"/>
        </w:rPr>
        <w:t xml:space="preserve"> </w:t>
      </w:r>
      <w:r>
        <w:rPr>
          <w:color w:val="1D1D1B"/>
        </w:rPr>
        <w:t>with</w:t>
      </w:r>
      <w:r>
        <w:rPr>
          <w:color w:val="1D1D1B"/>
          <w:spacing w:val="5"/>
        </w:rPr>
        <w:t xml:space="preserve"> </w:t>
      </w:r>
      <w:r>
        <w:rPr>
          <w:color w:val="1D1D1B"/>
        </w:rPr>
        <w:t>both</w:t>
      </w:r>
      <w:r>
        <w:rPr>
          <w:color w:val="1D1D1B"/>
          <w:spacing w:val="5"/>
        </w:rPr>
        <w:t xml:space="preserve"> </w:t>
      </w:r>
      <w:r>
        <w:rPr>
          <w:color w:val="1D1D1B"/>
        </w:rPr>
        <w:t>the</w:t>
      </w:r>
      <w:r>
        <w:rPr>
          <w:color w:val="1D1D1B"/>
          <w:spacing w:val="5"/>
        </w:rPr>
        <w:t xml:space="preserve"> </w:t>
      </w:r>
      <w:r>
        <w:rPr>
          <w:color w:val="1D1D1B"/>
        </w:rPr>
        <w:t>light</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Sun</w:t>
      </w:r>
      <w:r>
        <w:rPr>
          <w:color w:val="1D1D1B"/>
          <w:spacing w:val="5"/>
        </w:rPr>
        <w:t xml:space="preserve"> </w:t>
      </w:r>
      <w:r>
        <w:rPr>
          <w:color w:val="1D1D1B"/>
        </w:rPr>
        <w:t>and</w:t>
      </w:r>
      <w:r>
        <w:rPr>
          <w:color w:val="1D1D1B"/>
          <w:spacing w:val="5"/>
        </w:rPr>
        <w:t xml:space="preserve"> </w:t>
      </w:r>
      <w:r>
        <w:rPr>
          <w:color w:val="1D1D1B"/>
        </w:rPr>
        <w:t>Moon.</w:t>
      </w:r>
      <w:r>
        <w:rPr>
          <w:color w:val="1D1D1B"/>
          <w:spacing w:val="5"/>
        </w:rPr>
        <w:t xml:space="preserve"> </w:t>
      </w:r>
      <w:r>
        <w:rPr>
          <w:color w:val="1D1D1B"/>
          <w:spacing w:val="-2"/>
        </w:rPr>
        <w:t>Phythian-</w:t>
      </w:r>
    </w:p>
    <w:p>
      <w:pPr>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Adams was not exaggerating what he saw. Thousands of reports were made that night (in diaries, newspapers, and police records) of the incredibly bright sky. In England, people not only read (outdoors!) but played</w:t>
      </w:r>
      <w:r>
        <w:rPr>
          <w:color w:val="1D1D1B"/>
          <w:spacing w:val="-2"/>
        </w:rPr>
        <w:t xml:space="preserve"> </w:t>
      </w:r>
      <w:r>
        <w:rPr>
          <w:color w:val="1D1D1B"/>
        </w:rPr>
        <w:t>cricket</w:t>
      </w:r>
      <w:r>
        <w:rPr>
          <w:color w:val="1D1D1B"/>
          <w:spacing w:val="-2"/>
        </w:rPr>
        <w:t xml:space="preserve"> </w:t>
      </w:r>
      <w:r>
        <w:rPr>
          <w:color w:val="1D1D1B"/>
        </w:rPr>
        <w:t>until</w:t>
      </w:r>
      <w:r>
        <w:rPr>
          <w:color w:val="1D1D1B"/>
          <w:spacing w:val="-2"/>
        </w:rPr>
        <w:t xml:space="preserve"> </w:t>
      </w:r>
      <w:r>
        <w:rPr>
          <w:color w:val="1D1D1B"/>
        </w:rPr>
        <w:t>after</w:t>
      </w:r>
      <w:r>
        <w:rPr>
          <w:color w:val="1D1D1B"/>
          <w:spacing w:val="-2"/>
        </w:rPr>
        <w:t xml:space="preserve"> </w:t>
      </w:r>
      <w:r>
        <w:rPr>
          <w:color w:val="1D1D1B"/>
        </w:rPr>
        <w:t>midnight.</w:t>
      </w:r>
      <w:r>
        <w:rPr>
          <w:color w:val="1D1D1B"/>
          <w:spacing w:val="-2"/>
        </w:rPr>
        <w:t xml:space="preserve"> </w:t>
      </w:r>
      <w:r>
        <w:rPr>
          <w:color w:val="1D1D1B"/>
        </w:rPr>
        <w:t>In</w:t>
      </w:r>
      <w:r>
        <w:rPr>
          <w:color w:val="1D1D1B"/>
          <w:spacing w:val="-2"/>
        </w:rPr>
        <w:t xml:space="preserve"> </w:t>
      </w:r>
      <w:r>
        <w:rPr>
          <w:color w:val="1D1D1B"/>
        </w:rPr>
        <w:t>Scotland</w:t>
      </w:r>
      <w:r>
        <w:rPr>
          <w:color w:val="1D1D1B"/>
          <w:spacing w:val="-2"/>
        </w:rPr>
        <w:t xml:space="preserve"> </w:t>
      </w:r>
      <w:r>
        <w:rPr>
          <w:color w:val="1D1D1B"/>
        </w:rPr>
        <w:t>and</w:t>
      </w:r>
      <w:r>
        <w:rPr>
          <w:color w:val="1D1D1B"/>
          <w:spacing w:val="-1"/>
        </w:rPr>
        <w:t xml:space="preserve"> </w:t>
      </w:r>
      <w:r>
        <w:rPr>
          <w:color w:val="1D1D1B"/>
        </w:rPr>
        <w:t>Sweden,</w:t>
      </w:r>
      <w:r>
        <w:rPr>
          <w:color w:val="1D1D1B"/>
          <w:spacing w:val="-2"/>
        </w:rPr>
        <w:t xml:space="preserve"> </w:t>
      </w:r>
      <w:r>
        <w:rPr>
          <w:color w:val="1D1D1B"/>
        </w:rPr>
        <w:t>photographs were taken at midnight or later, with exposures of only a minute. It was as if the whole of western Europe had become suddenly floodlit. It was, in effect, a prolonged day.</w:t>
      </w:r>
    </w:p>
    <w:p>
      <w:pPr>
        <w:pStyle w:val="7"/>
        <w:spacing w:before="38" w:line="228" w:lineRule="auto"/>
        <w:ind w:left="223" w:right="239" w:firstLine="283"/>
        <w:jc w:val="both"/>
        <w:rPr>
          <w:b/>
          <w:i/>
        </w:rPr>
      </w:pPr>
      <w:r>
        <w:rPr>
          <w:color w:val="1D1D1B"/>
        </w:rPr>
        <w:t>It was not until 1945, when Phythian-Adams read about the research of Soviet scientist L.</w:t>
      </w:r>
      <w:r>
        <w:rPr>
          <w:color w:val="1D1D1B"/>
          <w:spacing w:val="-6"/>
        </w:rPr>
        <w:t xml:space="preserve"> </w:t>
      </w:r>
      <w:r>
        <w:rPr>
          <w:color w:val="1D1D1B"/>
        </w:rPr>
        <w:t>A. Kulik into the Tunguska impact, that he realised what had happened the night he had been on that memorable cycling holiday. Having been an eyewitness to the effects of Tunguska, he could immediately join the dots, between what he had seen with his own eyes</w:t>
      </w:r>
      <w:r>
        <w:rPr>
          <w:color w:val="1D1D1B"/>
          <w:spacing w:val="40"/>
        </w:rPr>
        <w:t xml:space="preserve"> </w:t>
      </w:r>
      <w:r>
        <w:rPr>
          <w:color w:val="1D1D1B"/>
        </w:rPr>
        <w:t>in England and the miraculous lengthening of daylight described in the book of Joshua. He also drew a comparison, with fair logic, between a Tunguska-like fall and the shower of stones that fell over Beth-horon. With</w:t>
      </w:r>
      <w:r>
        <w:rPr>
          <w:color w:val="1D1D1B"/>
          <w:spacing w:val="-3"/>
        </w:rPr>
        <w:t xml:space="preserve"> </w:t>
      </w:r>
      <w:r>
        <w:rPr>
          <w:color w:val="1D1D1B"/>
        </w:rPr>
        <w:t>some</w:t>
      </w:r>
      <w:r>
        <w:rPr>
          <w:color w:val="1D1D1B"/>
          <w:spacing w:val="-3"/>
        </w:rPr>
        <w:t xml:space="preserve"> </w:t>
      </w:r>
      <w:r>
        <w:rPr>
          <w:color w:val="1D1D1B"/>
        </w:rPr>
        <w:t>exceptions</w:t>
      </w:r>
      <w:r>
        <w:rPr>
          <w:color w:val="1D1D1B"/>
          <w:spacing w:val="-3"/>
        </w:rPr>
        <w:t xml:space="preserve"> </w:t>
      </w:r>
      <w:r>
        <w:rPr>
          <w:color w:val="1D1D1B"/>
        </w:rPr>
        <w:t>(Ben-Menahem</w:t>
      </w:r>
      <w:r>
        <w:rPr>
          <w:color w:val="1D1D1B"/>
          <w:spacing w:val="-3"/>
        </w:rPr>
        <w:t xml:space="preserve"> </w:t>
      </w:r>
      <w:r>
        <w:rPr>
          <w:color w:val="1D1D1B"/>
        </w:rPr>
        <w:t>1992;</w:t>
      </w:r>
      <w:r>
        <w:rPr>
          <w:color w:val="1D1D1B"/>
          <w:spacing w:val="-3"/>
        </w:rPr>
        <w:t xml:space="preserve"> </w:t>
      </w:r>
      <w:r>
        <w:rPr>
          <w:color w:val="1D1D1B"/>
        </w:rPr>
        <w:t>Bimson</w:t>
      </w:r>
      <w:r>
        <w:rPr>
          <w:color w:val="1D1D1B"/>
          <w:spacing w:val="-3"/>
        </w:rPr>
        <w:t xml:space="preserve"> </w:t>
      </w:r>
      <w:r>
        <w:rPr>
          <w:color w:val="1D1D1B"/>
        </w:rPr>
        <w:t>1994,</w:t>
      </w:r>
      <w:r>
        <w:rPr>
          <w:color w:val="1D1D1B"/>
          <w:spacing w:val="-3"/>
        </w:rPr>
        <w:t xml:space="preserve"> </w:t>
      </w:r>
      <w:r>
        <w:rPr>
          <w:color w:val="1D1D1B"/>
        </w:rPr>
        <w:t>37-40;</w:t>
      </w:r>
      <w:r>
        <w:rPr>
          <w:color w:val="1D1D1B"/>
          <w:spacing w:val="-3"/>
        </w:rPr>
        <w:t xml:space="preserve"> </w:t>
      </w:r>
      <w:r>
        <w:rPr>
          <w:color w:val="1D1D1B"/>
        </w:rPr>
        <w:t xml:space="preserve">James and Thorpe 1999, 147-53), Phythian-Adams’ insight has been largely overlooked for over seventy years. Perhaps, despite Kulik's reports from his expedition in 1927, the real nature of the Tunguska event remained obscure until the late 1970s, when interest in the West was reawoken by an article in </w:t>
      </w:r>
      <w:r>
        <w:rPr>
          <w:i/>
          <w:color w:val="1D1D1B"/>
        </w:rPr>
        <w:t xml:space="preserve">Nature </w:t>
      </w:r>
      <w:r>
        <w:rPr>
          <w:color w:val="1D1D1B"/>
        </w:rPr>
        <w:t>(Brown and Hughes 1977)</w:t>
      </w:r>
      <w:r>
        <w:rPr>
          <w:b/>
          <w:i/>
          <w:color w:val="1D1D1B"/>
        </w:rPr>
        <w:t>.</w:t>
      </w:r>
    </w:p>
    <w:p>
      <w:pPr>
        <w:pStyle w:val="7"/>
        <w:spacing w:line="228" w:lineRule="auto"/>
        <w:ind w:left="223" w:right="240" w:firstLine="283"/>
        <w:jc w:val="both"/>
      </w:pPr>
      <w:r>
        <w:rPr>
          <w:color w:val="1D1D1B"/>
          <w:spacing w:val="-2"/>
        </w:rPr>
        <w:t>At</w:t>
      </w:r>
      <w:r>
        <w:rPr>
          <w:color w:val="1D1D1B"/>
          <w:spacing w:val="-12"/>
        </w:rPr>
        <w:t xml:space="preserve"> </w:t>
      </w:r>
      <w:r>
        <w:rPr>
          <w:color w:val="1D1D1B"/>
          <w:spacing w:val="-2"/>
        </w:rPr>
        <w:t>the</w:t>
      </w:r>
      <w:r>
        <w:rPr>
          <w:color w:val="1D1D1B"/>
          <w:spacing w:val="-11"/>
        </w:rPr>
        <w:t xml:space="preserve"> </w:t>
      </w:r>
      <w:r>
        <w:rPr>
          <w:color w:val="1D1D1B"/>
          <w:spacing w:val="-2"/>
        </w:rPr>
        <w:t>time</w:t>
      </w:r>
      <w:r>
        <w:rPr>
          <w:color w:val="1D1D1B"/>
          <w:spacing w:val="-5"/>
        </w:rPr>
        <w:t xml:space="preserve"> </w:t>
      </w:r>
      <w:r>
        <w:rPr>
          <w:color w:val="1D1D1B"/>
          <w:spacing w:val="-2"/>
        </w:rPr>
        <w:t>he</w:t>
      </w:r>
      <w:r>
        <w:rPr>
          <w:color w:val="1D1D1B"/>
          <w:spacing w:val="-5"/>
        </w:rPr>
        <w:t xml:space="preserve"> </w:t>
      </w:r>
      <w:r>
        <w:rPr>
          <w:color w:val="1D1D1B"/>
          <w:spacing w:val="-2"/>
        </w:rPr>
        <w:t>produced</w:t>
      </w:r>
      <w:r>
        <w:rPr>
          <w:color w:val="1D1D1B"/>
          <w:spacing w:val="-5"/>
        </w:rPr>
        <w:t xml:space="preserve"> </w:t>
      </w:r>
      <w:r>
        <w:rPr>
          <w:color w:val="1D1D1B"/>
          <w:spacing w:val="-2"/>
        </w:rPr>
        <w:t>it,</w:t>
      </w:r>
      <w:r>
        <w:rPr>
          <w:color w:val="1D1D1B"/>
          <w:spacing w:val="-5"/>
        </w:rPr>
        <w:t xml:space="preserve"> </w:t>
      </w:r>
      <w:r>
        <w:rPr>
          <w:color w:val="1D1D1B"/>
          <w:spacing w:val="-2"/>
        </w:rPr>
        <w:t>Phythian-Adams’</w:t>
      </w:r>
      <w:r>
        <w:rPr>
          <w:color w:val="1D1D1B"/>
          <w:spacing w:val="-12"/>
        </w:rPr>
        <w:t xml:space="preserve"> </w:t>
      </w:r>
      <w:r>
        <w:rPr>
          <w:color w:val="1D1D1B"/>
          <w:spacing w:val="-2"/>
        </w:rPr>
        <w:t>theory</w:t>
      </w:r>
      <w:r>
        <w:rPr>
          <w:color w:val="1D1D1B"/>
          <w:spacing w:val="-5"/>
        </w:rPr>
        <w:t xml:space="preserve"> </w:t>
      </w:r>
      <w:r>
        <w:rPr>
          <w:color w:val="1D1D1B"/>
          <w:spacing w:val="-2"/>
        </w:rPr>
        <w:t>might</w:t>
      </w:r>
      <w:r>
        <w:rPr>
          <w:color w:val="1D1D1B"/>
          <w:spacing w:val="-5"/>
        </w:rPr>
        <w:t xml:space="preserve"> </w:t>
      </w:r>
      <w:r>
        <w:rPr>
          <w:color w:val="1D1D1B"/>
          <w:spacing w:val="-2"/>
        </w:rPr>
        <w:t>have</w:t>
      </w:r>
      <w:r>
        <w:rPr>
          <w:color w:val="1D1D1B"/>
          <w:spacing w:val="-5"/>
        </w:rPr>
        <w:t xml:space="preserve"> </w:t>
      </w:r>
      <w:r>
        <w:rPr>
          <w:color w:val="1D1D1B"/>
          <w:spacing w:val="-2"/>
        </w:rPr>
        <w:t xml:space="preserve">seemed </w:t>
      </w:r>
      <w:r>
        <w:rPr>
          <w:color w:val="1D1D1B"/>
        </w:rPr>
        <w:t>like a weak attempt to explain one mystery with another. And without</w:t>
      </w:r>
      <w:r>
        <w:rPr>
          <w:color w:val="1D1D1B"/>
          <w:spacing w:val="40"/>
        </w:rPr>
        <w:t xml:space="preserve"> </w:t>
      </w:r>
      <w:r>
        <w:rPr>
          <w:color w:val="1D1D1B"/>
        </w:rPr>
        <w:t>the</w:t>
      </w:r>
      <w:r>
        <w:rPr>
          <w:color w:val="1D1D1B"/>
          <w:spacing w:val="25"/>
        </w:rPr>
        <w:t xml:space="preserve"> </w:t>
      </w:r>
      <w:r>
        <w:rPr>
          <w:color w:val="1D1D1B"/>
        </w:rPr>
        <w:t>sanction</w:t>
      </w:r>
      <w:r>
        <w:rPr>
          <w:color w:val="1D1D1B"/>
          <w:spacing w:val="25"/>
        </w:rPr>
        <w:t xml:space="preserve"> </w:t>
      </w:r>
      <w:r>
        <w:rPr>
          <w:color w:val="1D1D1B"/>
        </w:rPr>
        <w:t>of</w:t>
      </w:r>
      <w:r>
        <w:rPr>
          <w:color w:val="1D1D1B"/>
          <w:spacing w:val="25"/>
        </w:rPr>
        <w:t xml:space="preserve"> </w:t>
      </w:r>
      <w:r>
        <w:rPr>
          <w:color w:val="1D1D1B"/>
        </w:rPr>
        <w:t>scientists,</w:t>
      </w:r>
      <w:r>
        <w:rPr>
          <w:color w:val="1D1D1B"/>
          <w:spacing w:val="25"/>
        </w:rPr>
        <w:t xml:space="preserve"> </w:t>
      </w:r>
      <w:r>
        <w:rPr>
          <w:color w:val="1D1D1B"/>
        </w:rPr>
        <w:t>it</w:t>
      </w:r>
      <w:r>
        <w:rPr>
          <w:color w:val="1D1D1B"/>
          <w:spacing w:val="25"/>
        </w:rPr>
        <w:t xml:space="preserve"> </w:t>
      </w:r>
      <w:r>
        <w:rPr>
          <w:color w:val="1D1D1B"/>
        </w:rPr>
        <w:t>seems</w:t>
      </w:r>
      <w:r>
        <w:rPr>
          <w:color w:val="1D1D1B"/>
          <w:spacing w:val="25"/>
        </w:rPr>
        <w:t xml:space="preserve"> </w:t>
      </w:r>
      <w:r>
        <w:rPr>
          <w:color w:val="1D1D1B"/>
        </w:rPr>
        <w:t>that</w:t>
      </w:r>
      <w:r>
        <w:rPr>
          <w:color w:val="1D1D1B"/>
          <w:spacing w:val="25"/>
        </w:rPr>
        <w:t xml:space="preserve"> </w:t>
      </w:r>
      <w:r>
        <w:rPr>
          <w:color w:val="1D1D1B"/>
        </w:rPr>
        <w:t>ancient</w:t>
      </w:r>
      <w:r>
        <w:rPr>
          <w:color w:val="1D1D1B"/>
          <w:spacing w:val="25"/>
        </w:rPr>
        <w:t xml:space="preserve"> </w:t>
      </w:r>
      <w:r>
        <w:rPr>
          <w:color w:val="1D1D1B"/>
        </w:rPr>
        <w:t>historians</w:t>
      </w:r>
      <w:r>
        <w:rPr>
          <w:color w:val="1D1D1B"/>
          <w:spacing w:val="25"/>
        </w:rPr>
        <w:t xml:space="preserve"> </w:t>
      </w:r>
      <w:r>
        <w:rPr>
          <w:color w:val="1D1D1B"/>
        </w:rPr>
        <w:t>took</w:t>
      </w:r>
      <w:r>
        <w:rPr>
          <w:color w:val="1D1D1B"/>
          <w:spacing w:val="25"/>
        </w:rPr>
        <w:t xml:space="preserve"> </w:t>
      </w:r>
      <w:r>
        <w:rPr>
          <w:color w:val="1D1D1B"/>
        </w:rPr>
        <w:t>no</w:t>
      </w:r>
      <w:r>
        <w:rPr>
          <w:color w:val="1D1D1B"/>
          <w:spacing w:val="25"/>
        </w:rPr>
        <w:t xml:space="preserve"> </w:t>
      </w:r>
      <w:r>
        <w:rPr>
          <w:color w:val="1D1D1B"/>
        </w:rPr>
        <w:t>heed of</w:t>
      </w:r>
      <w:r>
        <w:rPr>
          <w:color w:val="1D1D1B"/>
          <w:spacing w:val="-14"/>
        </w:rPr>
        <w:t xml:space="preserve"> </w:t>
      </w:r>
      <w:r>
        <w:rPr>
          <w:color w:val="1D1D1B"/>
        </w:rPr>
        <w:t>the</w:t>
      </w:r>
      <w:r>
        <w:rPr>
          <w:color w:val="1D1D1B"/>
          <w:spacing w:val="-14"/>
        </w:rPr>
        <w:t xml:space="preserve"> </w:t>
      </w:r>
      <w:r>
        <w:rPr>
          <w:color w:val="1D1D1B"/>
        </w:rPr>
        <w:t>strange</w:t>
      </w:r>
      <w:r>
        <w:rPr>
          <w:color w:val="1D1D1B"/>
          <w:spacing w:val="-14"/>
        </w:rPr>
        <w:t xml:space="preserve"> </w:t>
      </w:r>
      <w:r>
        <w:rPr>
          <w:color w:val="1D1D1B"/>
        </w:rPr>
        <w:t>event</w:t>
      </w:r>
      <w:r>
        <w:rPr>
          <w:color w:val="1D1D1B"/>
          <w:spacing w:val="-13"/>
        </w:rPr>
        <w:t xml:space="preserve"> </w:t>
      </w:r>
      <w:r>
        <w:rPr>
          <w:color w:val="1D1D1B"/>
        </w:rPr>
        <w:t>that</w:t>
      </w:r>
      <w:r>
        <w:rPr>
          <w:color w:val="1D1D1B"/>
          <w:spacing w:val="-14"/>
        </w:rPr>
        <w:t xml:space="preserve"> </w:t>
      </w:r>
      <w:r>
        <w:rPr>
          <w:color w:val="1D1D1B"/>
        </w:rPr>
        <w:t>had</w:t>
      </w:r>
      <w:r>
        <w:rPr>
          <w:color w:val="1D1D1B"/>
          <w:spacing w:val="-14"/>
        </w:rPr>
        <w:t xml:space="preserve"> </w:t>
      </w:r>
      <w:r>
        <w:rPr>
          <w:color w:val="1D1D1B"/>
        </w:rPr>
        <w:t>happened</w:t>
      </w:r>
      <w:r>
        <w:rPr>
          <w:color w:val="1D1D1B"/>
          <w:spacing w:val="-14"/>
        </w:rPr>
        <w:t xml:space="preserve"> </w:t>
      </w:r>
      <w:r>
        <w:rPr>
          <w:color w:val="1D1D1B"/>
        </w:rPr>
        <w:t>in</w:t>
      </w:r>
      <w:r>
        <w:rPr>
          <w:color w:val="1D1D1B"/>
          <w:spacing w:val="-13"/>
        </w:rPr>
        <w:t xml:space="preserve"> </w:t>
      </w:r>
      <w:r>
        <w:rPr>
          <w:color w:val="1D1D1B"/>
        </w:rPr>
        <w:t>Siberia</w:t>
      </w:r>
      <w:r>
        <w:rPr>
          <w:color w:val="1D1D1B"/>
          <w:spacing w:val="-14"/>
        </w:rPr>
        <w:t xml:space="preserve"> </w:t>
      </w:r>
      <w:r>
        <w:rPr>
          <w:color w:val="1D1D1B"/>
        </w:rPr>
        <w:t>in</w:t>
      </w:r>
      <w:r>
        <w:rPr>
          <w:color w:val="1D1D1B"/>
          <w:spacing w:val="-14"/>
        </w:rPr>
        <w:t xml:space="preserve"> </w:t>
      </w:r>
      <w:r>
        <w:rPr>
          <w:color w:val="1D1D1B"/>
        </w:rPr>
        <w:t>1908.</w:t>
      </w:r>
      <w:r>
        <w:rPr>
          <w:color w:val="1D1D1B"/>
          <w:spacing w:val="-14"/>
        </w:rPr>
        <w:t xml:space="preserve"> </w:t>
      </w:r>
      <w:r>
        <w:rPr>
          <w:color w:val="1D1D1B"/>
        </w:rPr>
        <w:t>Phythian-Adams also cited the fall of a bolide at Apasas recorded in the annals of the Hittite king Mursili II (late 14th century BC) and echoed in Acts 19:35</w:t>
      </w:r>
      <w:r>
        <w:rPr>
          <w:color w:val="1D1D1B"/>
          <w:spacing w:val="80"/>
        </w:rPr>
        <w:t xml:space="preserve"> </w:t>
      </w:r>
      <w:r>
        <w:rPr>
          <w:color w:val="1D1D1B"/>
        </w:rPr>
        <w:t>as the fall of a stone “from heaven” at Ephesus. Garstang attempted to link this with the events at Beth-horon and Jericho, but it was still mistakenly assumed then (pre-Kenyon) that the walls of the latter had fallen</w:t>
      </w:r>
      <w:r>
        <w:rPr>
          <w:color w:val="1D1D1B"/>
          <w:spacing w:val="-3"/>
        </w:rPr>
        <w:t xml:space="preserve"> </w:t>
      </w:r>
      <w:r>
        <w:rPr>
          <w:color w:val="1D1D1B"/>
        </w:rPr>
        <w:t>c.</w:t>
      </w:r>
      <w:r>
        <w:rPr>
          <w:color w:val="1D1D1B"/>
          <w:spacing w:val="-3"/>
        </w:rPr>
        <w:t xml:space="preserve"> </w:t>
      </w:r>
      <w:r>
        <w:rPr>
          <w:color w:val="1D1D1B"/>
        </w:rPr>
        <w:t>1400</w:t>
      </w:r>
      <w:r>
        <w:rPr>
          <w:color w:val="1D1D1B"/>
          <w:spacing w:val="-3"/>
        </w:rPr>
        <w:t xml:space="preserve"> </w:t>
      </w:r>
      <w:r>
        <w:rPr>
          <w:color w:val="1D1D1B"/>
        </w:rPr>
        <w:t>BC.</w:t>
      </w:r>
      <w:r>
        <w:rPr>
          <w:color w:val="1D1D1B"/>
          <w:spacing w:val="-3"/>
        </w:rPr>
        <w:t xml:space="preserve"> </w:t>
      </w:r>
      <w:r>
        <w:rPr>
          <w:color w:val="1D1D1B"/>
        </w:rPr>
        <w:t>It</w:t>
      </w:r>
      <w:r>
        <w:rPr>
          <w:color w:val="1D1D1B"/>
          <w:spacing w:val="-3"/>
        </w:rPr>
        <w:t xml:space="preserve"> </w:t>
      </w:r>
      <w:r>
        <w:rPr>
          <w:color w:val="1D1D1B"/>
        </w:rPr>
        <w:t>also</w:t>
      </w:r>
      <w:r>
        <w:rPr>
          <w:color w:val="1D1D1B"/>
          <w:spacing w:val="-3"/>
        </w:rPr>
        <w:t xml:space="preserve"> </w:t>
      </w:r>
      <w:r>
        <w:rPr>
          <w:color w:val="1D1D1B"/>
        </w:rPr>
        <w:t>seems</w:t>
      </w:r>
      <w:r>
        <w:rPr>
          <w:color w:val="1D1D1B"/>
          <w:spacing w:val="-3"/>
        </w:rPr>
        <w:t xml:space="preserve"> </w:t>
      </w:r>
      <w:r>
        <w:rPr>
          <w:color w:val="1D1D1B"/>
        </w:rPr>
        <w:t>likely</w:t>
      </w:r>
      <w:r>
        <w:rPr>
          <w:color w:val="1D1D1B"/>
          <w:spacing w:val="-3"/>
        </w:rPr>
        <w:t xml:space="preserve"> </w:t>
      </w:r>
      <w:r>
        <w:rPr>
          <w:color w:val="1D1D1B"/>
        </w:rPr>
        <w:t>that</w:t>
      </w:r>
      <w:r>
        <w:rPr>
          <w:color w:val="1D1D1B"/>
          <w:spacing w:val="-3"/>
        </w:rPr>
        <w:t xml:space="preserve"> </w:t>
      </w:r>
      <w:r>
        <w:rPr>
          <w:color w:val="1D1D1B"/>
        </w:rPr>
        <w:t>his</w:t>
      </w:r>
      <w:r>
        <w:rPr>
          <w:color w:val="1D1D1B"/>
          <w:spacing w:val="-3"/>
        </w:rPr>
        <w:t xml:space="preserve"> </w:t>
      </w:r>
      <w:r>
        <w:rPr>
          <w:color w:val="1D1D1B"/>
        </w:rPr>
        <w:t>idea</w:t>
      </w:r>
      <w:r>
        <w:rPr>
          <w:color w:val="1D1D1B"/>
          <w:spacing w:val="-3"/>
        </w:rPr>
        <w:t xml:space="preserve"> </w:t>
      </w:r>
      <w:r>
        <w:rPr>
          <w:color w:val="1D1D1B"/>
        </w:rPr>
        <w:t>was</w:t>
      </w:r>
      <w:r>
        <w:rPr>
          <w:color w:val="1D1D1B"/>
          <w:spacing w:val="-3"/>
        </w:rPr>
        <w:t xml:space="preserve"> </w:t>
      </w:r>
      <w:r>
        <w:rPr>
          <w:color w:val="1D1D1B"/>
        </w:rPr>
        <w:t>sidelined</w:t>
      </w:r>
      <w:r>
        <w:rPr>
          <w:color w:val="1D1D1B"/>
          <w:spacing w:val="-3"/>
        </w:rPr>
        <w:t xml:space="preserve"> </w:t>
      </w:r>
      <w:r>
        <w:rPr>
          <w:color w:val="1D1D1B"/>
        </w:rPr>
        <w:t>because ancient historians were, and still remain, notoriously conservative about “extraterrestrial” matters.</w:t>
      </w:r>
    </w:p>
    <w:p>
      <w:pPr>
        <w:pStyle w:val="7"/>
        <w:spacing w:line="228" w:lineRule="auto"/>
        <w:ind w:left="223" w:right="240" w:firstLine="283"/>
        <w:jc w:val="both"/>
      </w:pPr>
      <w:r>
        <w:rPr>
          <w:color w:val="1D1D1B"/>
        </w:rPr>
        <w:t>Advances in astronomy over the last few decades, in particular the development of the school of “coherent catastrophism” (Asher, Clube, Napier and Steel 1994), mean that Phythian-Adams’</w:t>
      </w:r>
      <w:r>
        <w:rPr>
          <w:color w:val="1D1D1B"/>
          <w:spacing w:val="-10"/>
        </w:rPr>
        <w:t xml:space="preserve"> </w:t>
      </w:r>
      <w:r>
        <w:rPr>
          <w:color w:val="1D1D1B"/>
        </w:rPr>
        <w:t xml:space="preserve">suggestion can now come into its own. There is mounting evidence from astronomical </w:t>
      </w:r>
      <w:r>
        <w:rPr>
          <w:color w:val="1D1D1B"/>
          <w:spacing w:val="-2"/>
        </w:rPr>
        <w:t>retrocalculations</w:t>
      </w:r>
      <w:r>
        <w:rPr>
          <w:color w:val="1D1D1B"/>
          <w:spacing w:val="-4"/>
        </w:rPr>
        <w:t xml:space="preserve"> </w:t>
      </w:r>
      <w:r>
        <w:rPr>
          <w:color w:val="1D1D1B"/>
          <w:spacing w:val="-2"/>
        </w:rPr>
        <w:t>for</w:t>
      </w:r>
      <w:r>
        <w:rPr>
          <w:color w:val="1D1D1B"/>
          <w:spacing w:val="-4"/>
        </w:rPr>
        <w:t xml:space="preserve"> </w:t>
      </w:r>
      <w:r>
        <w:rPr>
          <w:color w:val="1D1D1B"/>
          <w:spacing w:val="-2"/>
        </w:rPr>
        <w:t>the</w:t>
      </w:r>
      <w:r>
        <w:rPr>
          <w:color w:val="1D1D1B"/>
          <w:spacing w:val="-4"/>
        </w:rPr>
        <w:t xml:space="preserve"> </w:t>
      </w:r>
      <w:r>
        <w:rPr>
          <w:color w:val="1D1D1B"/>
          <w:spacing w:val="-2"/>
        </w:rPr>
        <w:t>existence</w:t>
      </w:r>
      <w:r>
        <w:rPr>
          <w:color w:val="1D1D1B"/>
          <w:spacing w:val="-4"/>
        </w:rPr>
        <w:t xml:space="preserve"> </w:t>
      </w:r>
      <w:r>
        <w:rPr>
          <w:color w:val="1D1D1B"/>
          <w:spacing w:val="-2"/>
        </w:rPr>
        <w:t>of</w:t>
      </w:r>
      <w:r>
        <w:rPr>
          <w:color w:val="1D1D1B"/>
          <w:spacing w:val="-4"/>
        </w:rPr>
        <w:t xml:space="preserve"> </w:t>
      </w:r>
      <w:r>
        <w:rPr>
          <w:color w:val="1D1D1B"/>
          <w:spacing w:val="-2"/>
        </w:rPr>
        <w:t>fragmenting</w:t>
      </w:r>
      <w:r>
        <w:rPr>
          <w:color w:val="1D1D1B"/>
          <w:spacing w:val="-4"/>
        </w:rPr>
        <w:t xml:space="preserve"> </w:t>
      </w:r>
      <w:r>
        <w:rPr>
          <w:color w:val="1D1D1B"/>
          <w:spacing w:val="-2"/>
        </w:rPr>
        <w:t>comets</w:t>
      </w:r>
      <w:r>
        <w:rPr>
          <w:color w:val="1D1D1B"/>
          <w:spacing w:val="-4"/>
        </w:rPr>
        <w:t xml:space="preserve"> </w:t>
      </w:r>
      <w:r>
        <w:rPr>
          <w:color w:val="1D1D1B"/>
          <w:spacing w:val="-2"/>
        </w:rPr>
        <w:t>on</w:t>
      </w:r>
      <w:r>
        <w:rPr>
          <w:color w:val="1D1D1B"/>
          <w:spacing w:val="-4"/>
        </w:rPr>
        <w:t xml:space="preserve"> </w:t>
      </w:r>
      <w:r>
        <w:rPr>
          <w:color w:val="1D1D1B"/>
          <w:spacing w:val="-2"/>
        </w:rPr>
        <w:t xml:space="preserve">earth-crossing </w:t>
      </w:r>
      <w:r>
        <w:rPr>
          <w:color w:val="1D1D1B"/>
        </w:rPr>
        <w:t>orbits as late as the Bronze</w:t>
      </w:r>
      <w:r>
        <w:rPr>
          <w:color w:val="1D1D1B"/>
          <w:spacing w:val="-9"/>
        </w:rPr>
        <w:t xml:space="preserve"> </w:t>
      </w:r>
      <w:r>
        <w:rPr>
          <w:color w:val="1D1D1B"/>
        </w:rPr>
        <w:t>Age (Napier 2010; see further James and van der Sluijs 2016), which could have given rise to “one or more brief meteor</w:t>
      </w:r>
      <w:r>
        <w:rPr>
          <w:color w:val="1D1D1B"/>
          <w:spacing w:val="62"/>
        </w:rPr>
        <w:t xml:space="preserve"> </w:t>
      </w:r>
      <w:r>
        <w:rPr>
          <w:color w:val="1D1D1B"/>
        </w:rPr>
        <w:t>‘hurricanes’</w:t>
      </w:r>
      <w:r>
        <w:rPr>
          <w:color w:val="1D1D1B"/>
          <w:spacing w:val="42"/>
        </w:rPr>
        <w:t xml:space="preserve"> </w:t>
      </w:r>
      <w:r>
        <w:rPr>
          <w:color w:val="1D1D1B"/>
        </w:rPr>
        <w:t>with</w:t>
      </w:r>
      <w:r>
        <w:rPr>
          <w:color w:val="1D1D1B"/>
          <w:spacing w:val="69"/>
        </w:rPr>
        <w:t xml:space="preserve"> </w:t>
      </w:r>
      <w:r>
        <w:rPr>
          <w:color w:val="1D1D1B"/>
        </w:rPr>
        <w:t>intensities</w:t>
      </w:r>
      <w:r>
        <w:rPr>
          <w:color w:val="1D1D1B"/>
          <w:spacing w:val="69"/>
        </w:rPr>
        <w:t xml:space="preserve"> </w:t>
      </w:r>
      <w:r>
        <w:rPr>
          <w:color w:val="1D1D1B"/>
        </w:rPr>
        <w:t>far</w:t>
      </w:r>
      <w:r>
        <w:rPr>
          <w:color w:val="1D1D1B"/>
          <w:spacing w:val="69"/>
        </w:rPr>
        <w:t xml:space="preserve"> </w:t>
      </w:r>
      <w:r>
        <w:rPr>
          <w:color w:val="1D1D1B"/>
        </w:rPr>
        <w:t>beyond</w:t>
      </w:r>
      <w:r>
        <w:rPr>
          <w:color w:val="1D1D1B"/>
          <w:spacing w:val="68"/>
        </w:rPr>
        <w:t xml:space="preserve"> </w:t>
      </w:r>
      <w:r>
        <w:rPr>
          <w:color w:val="1D1D1B"/>
        </w:rPr>
        <w:t>modern</w:t>
      </w:r>
      <w:r>
        <w:rPr>
          <w:color w:val="1D1D1B"/>
          <w:spacing w:val="69"/>
        </w:rPr>
        <w:t xml:space="preserve"> </w:t>
      </w:r>
      <w:r>
        <w:rPr>
          <w:color w:val="1D1D1B"/>
          <w:spacing w:val="-2"/>
        </w:rPr>
        <w:t>experience”</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9"/>
        <w:jc w:val="both"/>
      </w:pPr>
      <w:r>
        <w:rPr>
          <w:color w:val="1D1D1B"/>
        </w:rPr>
        <w:t>(Napier 2019, 1827). If the Earth passed through a stream of cometary debris</w:t>
      </w:r>
      <w:r>
        <w:rPr>
          <w:color w:val="1D1D1B"/>
          <w:spacing w:val="-3"/>
        </w:rPr>
        <w:t xml:space="preserve"> </w:t>
      </w:r>
      <w:r>
        <w:rPr>
          <w:color w:val="1D1D1B"/>
        </w:rPr>
        <w:t>in</w:t>
      </w:r>
      <w:r>
        <w:rPr>
          <w:color w:val="1D1D1B"/>
          <w:spacing w:val="-2"/>
        </w:rPr>
        <w:t xml:space="preserve"> </w:t>
      </w:r>
      <w:r>
        <w:rPr>
          <w:color w:val="1D1D1B"/>
        </w:rPr>
        <w:t>the</w:t>
      </w:r>
      <w:r>
        <w:rPr>
          <w:color w:val="1D1D1B"/>
          <w:spacing w:val="-3"/>
        </w:rPr>
        <w:t xml:space="preserve"> </w:t>
      </w:r>
      <w:r>
        <w:rPr>
          <w:color w:val="1D1D1B"/>
        </w:rPr>
        <w:t>time</w:t>
      </w:r>
      <w:r>
        <w:rPr>
          <w:color w:val="1D1D1B"/>
          <w:spacing w:val="-3"/>
        </w:rPr>
        <w:t xml:space="preserve"> </w:t>
      </w:r>
      <w:r>
        <w:rPr>
          <w:color w:val="1D1D1B"/>
        </w:rPr>
        <w:t>of</w:t>
      </w:r>
      <w:r>
        <w:rPr>
          <w:color w:val="1D1D1B"/>
          <w:spacing w:val="-2"/>
        </w:rPr>
        <w:t xml:space="preserve"> </w:t>
      </w:r>
      <w:r>
        <w:rPr>
          <w:color w:val="1D1D1B"/>
        </w:rPr>
        <w:t>Joshua,</w:t>
      </w:r>
      <w:r>
        <w:rPr>
          <w:color w:val="1D1D1B"/>
          <w:spacing w:val="-3"/>
        </w:rPr>
        <w:t xml:space="preserve"> </w:t>
      </w:r>
      <w:r>
        <w:rPr>
          <w:color w:val="1D1D1B"/>
        </w:rPr>
        <w:t>some</w:t>
      </w:r>
      <w:r>
        <w:rPr>
          <w:color w:val="1D1D1B"/>
          <w:spacing w:val="-3"/>
        </w:rPr>
        <w:t xml:space="preserve"> </w:t>
      </w:r>
      <w:r>
        <w:rPr>
          <w:color w:val="1D1D1B"/>
        </w:rPr>
        <w:t>impacts</w:t>
      </w:r>
      <w:r>
        <w:rPr>
          <w:color w:val="1D1D1B"/>
          <w:spacing w:val="-3"/>
        </w:rPr>
        <w:t xml:space="preserve"> </w:t>
      </w:r>
      <w:r>
        <w:rPr>
          <w:color w:val="1D1D1B"/>
        </w:rPr>
        <w:t>could</w:t>
      </w:r>
      <w:r>
        <w:rPr>
          <w:color w:val="1D1D1B"/>
          <w:spacing w:val="-3"/>
        </w:rPr>
        <w:t xml:space="preserve"> </w:t>
      </w:r>
      <w:r>
        <w:rPr>
          <w:color w:val="1D1D1B"/>
        </w:rPr>
        <w:t>have</w:t>
      </w:r>
      <w:r>
        <w:rPr>
          <w:color w:val="1D1D1B"/>
          <w:spacing w:val="-3"/>
        </w:rPr>
        <w:t xml:space="preserve"> </w:t>
      </w:r>
      <w:r>
        <w:rPr>
          <w:color w:val="1D1D1B"/>
        </w:rPr>
        <w:t>caused</w:t>
      </w:r>
      <w:r>
        <w:rPr>
          <w:color w:val="1D1D1B"/>
          <w:spacing w:val="-3"/>
        </w:rPr>
        <w:t xml:space="preserve"> </w:t>
      </w:r>
      <w:r>
        <w:rPr>
          <w:color w:val="1D1D1B"/>
        </w:rPr>
        <w:t>widespread earth tremors; a “rain” of smaller stones could have fallen over southern Palestine; and the impact of a larger, Tunguska-type object, wherever it exploded (perhaps over the central Asian landmass as in the case of the Tunguska bolide) could have lit up the sky and given the illusion of a prolonged day.</w:t>
      </w:r>
    </w:p>
    <w:p>
      <w:pPr>
        <w:pStyle w:val="7"/>
        <w:spacing w:before="38" w:line="228" w:lineRule="auto"/>
        <w:ind w:left="223" w:right="241" w:firstLine="283"/>
        <w:jc w:val="both"/>
      </w:pPr>
      <w:r>
        <w:rPr>
          <w:color w:val="1D1D1B"/>
        </w:rPr>
        <w:t>Evidence for just such an event has recently been presented for the demise</w:t>
      </w:r>
      <w:r>
        <w:rPr>
          <w:color w:val="1D1D1B"/>
          <w:spacing w:val="13"/>
        </w:rPr>
        <w:t xml:space="preserve"> </w:t>
      </w:r>
      <w:r>
        <w:rPr>
          <w:color w:val="1D1D1B"/>
        </w:rPr>
        <w:t>of</w:t>
      </w:r>
      <w:r>
        <w:rPr>
          <w:color w:val="1D1D1B"/>
          <w:spacing w:val="14"/>
        </w:rPr>
        <w:t xml:space="preserve"> </w:t>
      </w:r>
      <w:r>
        <w:rPr>
          <w:color w:val="1D1D1B"/>
        </w:rPr>
        <w:t>Middle</w:t>
      </w:r>
      <w:r>
        <w:rPr>
          <w:color w:val="1D1D1B"/>
          <w:spacing w:val="14"/>
        </w:rPr>
        <w:t xml:space="preserve"> </w:t>
      </w:r>
      <w:r>
        <w:rPr>
          <w:color w:val="1D1D1B"/>
        </w:rPr>
        <w:t>Bronze</w:t>
      </w:r>
      <w:r>
        <w:rPr>
          <w:color w:val="1D1D1B"/>
          <w:spacing w:val="2"/>
        </w:rPr>
        <w:t xml:space="preserve"> </w:t>
      </w:r>
      <w:r>
        <w:rPr>
          <w:color w:val="1D1D1B"/>
        </w:rPr>
        <w:t>Age</w:t>
      </w:r>
      <w:r>
        <w:rPr>
          <w:color w:val="1D1D1B"/>
          <w:spacing w:val="10"/>
        </w:rPr>
        <w:t xml:space="preserve"> </w:t>
      </w:r>
      <w:r>
        <w:rPr>
          <w:color w:val="1D1D1B"/>
        </w:rPr>
        <w:t>Tall</w:t>
      </w:r>
      <w:r>
        <w:rPr>
          <w:color w:val="1D1D1B"/>
          <w:spacing w:val="14"/>
        </w:rPr>
        <w:t xml:space="preserve"> </w:t>
      </w:r>
      <w:r>
        <w:rPr>
          <w:color w:val="1D1D1B"/>
        </w:rPr>
        <w:t>el-Hammam</w:t>
      </w:r>
      <w:r>
        <w:rPr>
          <w:color w:val="1D1D1B"/>
          <w:spacing w:val="14"/>
        </w:rPr>
        <w:t xml:space="preserve"> </w:t>
      </w:r>
      <w:r>
        <w:rPr>
          <w:color w:val="1D1D1B"/>
        </w:rPr>
        <w:t>in</w:t>
      </w:r>
      <w:r>
        <w:rPr>
          <w:color w:val="1D1D1B"/>
          <w:spacing w:val="14"/>
        </w:rPr>
        <w:t xml:space="preserve"> </w:t>
      </w:r>
      <w:r>
        <w:rPr>
          <w:color w:val="1D1D1B"/>
        </w:rPr>
        <w:t>central</w:t>
      </w:r>
      <w:r>
        <w:rPr>
          <w:color w:val="1D1D1B"/>
          <w:spacing w:val="14"/>
        </w:rPr>
        <w:t xml:space="preserve"> </w:t>
      </w:r>
      <w:r>
        <w:rPr>
          <w:color w:val="1D1D1B"/>
        </w:rPr>
        <w:t>Jordan,</w:t>
      </w:r>
      <w:r>
        <w:rPr>
          <w:color w:val="1D1D1B"/>
          <w:spacing w:val="14"/>
        </w:rPr>
        <w:t xml:space="preserve"> </w:t>
      </w:r>
      <w:r>
        <w:rPr>
          <w:color w:val="1D1D1B"/>
          <w:spacing w:val="-4"/>
        </w:rPr>
        <w:t>some</w:t>
      </w:r>
    </w:p>
    <w:p>
      <w:pPr>
        <w:pStyle w:val="7"/>
        <w:spacing w:before="1" w:line="225" w:lineRule="auto"/>
        <w:ind w:left="223" w:right="234"/>
        <w:jc w:val="both"/>
      </w:pPr>
      <w:r>
        <w:rPr>
          <w:color w:val="1D1D1B"/>
        </w:rPr>
        <w:t>13.7 miles southeast of Jericho.</w:t>
      </w:r>
      <w:r>
        <w:rPr>
          <w:color w:val="1D1D1B"/>
          <w:spacing w:val="-7"/>
        </w:rPr>
        <w:t xml:space="preserve"> </w:t>
      </w:r>
      <w:r>
        <w:rPr>
          <w:color w:val="1D1D1B"/>
        </w:rPr>
        <w:t>Although the excavators identify the site with biblical Sodom (Collins and Scott 2013) – an equation with which we disagree for both geographical and chronological reasons – its destruction</w:t>
      </w:r>
      <w:r>
        <w:rPr>
          <w:color w:val="1D1D1B"/>
          <w:spacing w:val="-9"/>
        </w:rPr>
        <w:t xml:space="preserve"> </w:t>
      </w:r>
      <w:r>
        <w:rPr>
          <w:color w:val="1D1D1B"/>
        </w:rPr>
        <w:t>coincided</w:t>
      </w:r>
      <w:r>
        <w:rPr>
          <w:color w:val="1D1D1B"/>
          <w:spacing w:val="-6"/>
        </w:rPr>
        <w:t xml:space="preserve"> </w:t>
      </w:r>
      <w:r>
        <w:rPr>
          <w:color w:val="1D1D1B"/>
        </w:rPr>
        <w:t>approximately</w:t>
      </w:r>
      <w:r>
        <w:rPr>
          <w:color w:val="1D1D1B"/>
          <w:spacing w:val="-6"/>
        </w:rPr>
        <w:t xml:space="preserve"> </w:t>
      </w:r>
      <w:r>
        <w:rPr>
          <w:color w:val="1D1D1B"/>
        </w:rPr>
        <w:t>with</w:t>
      </w:r>
      <w:r>
        <w:rPr>
          <w:color w:val="1D1D1B"/>
          <w:spacing w:val="-6"/>
        </w:rPr>
        <w:t xml:space="preserve"> </w:t>
      </w:r>
      <w:r>
        <w:rPr>
          <w:color w:val="1D1D1B"/>
        </w:rPr>
        <w:t>the</w:t>
      </w:r>
      <w:r>
        <w:rPr>
          <w:color w:val="1D1D1B"/>
          <w:spacing w:val="-6"/>
        </w:rPr>
        <w:t xml:space="preserve"> </w:t>
      </w:r>
      <w:r>
        <w:rPr>
          <w:color w:val="1D1D1B"/>
        </w:rPr>
        <w:t>fall</w:t>
      </w:r>
      <w:r>
        <w:rPr>
          <w:color w:val="1D1D1B"/>
          <w:spacing w:val="-6"/>
        </w:rPr>
        <w:t xml:space="preserve"> </w:t>
      </w:r>
      <w:r>
        <w:rPr>
          <w:color w:val="1D1D1B"/>
        </w:rPr>
        <w:t>of</w:t>
      </w:r>
      <w:r>
        <w:rPr>
          <w:color w:val="1D1D1B"/>
          <w:spacing w:val="-6"/>
        </w:rPr>
        <w:t xml:space="preserve"> </w:t>
      </w:r>
      <w:r>
        <w:rPr>
          <w:color w:val="1D1D1B"/>
        </w:rPr>
        <w:t>MBA</w:t>
      </w:r>
      <w:r>
        <w:rPr>
          <w:color w:val="1D1D1B"/>
          <w:spacing w:val="-14"/>
        </w:rPr>
        <w:t xml:space="preserve"> </w:t>
      </w:r>
      <w:r>
        <w:rPr>
          <w:color w:val="1D1D1B"/>
        </w:rPr>
        <w:t>Jericho.</w:t>
      </w:r>
      <w:r>
        <w:rPr>
          <w:color w:val="1D1D1B"/>
          <w:spacing w:val="-5"/>
        </w:rPr>
        <w:t xml:space="preserve"> </w:t>
      </w:r>
      <w:r>
        <w:rPr>
          <w:color w:val="1D1D1B"/>
        </w:rPr>
        <w:t xml:space="preserve">Bunch </w:t>
      </w:r>
      <w:r>
        <w:rPr>
          <w:i/>
          <w:color w:val="1D1D1B"/>
        </w:rPr>
        <w:t>et al</w:t>
      </w:r>
      <w:r>
        <w:rPr>
          <w:color w:val="1D1D1B"/>
        </w:rPr>
        <w:t>. (2021) argue that a “Tunguska-like cosmic airburst” caused the destruction and abandonment of Tall el-Hammam, literally melting mudbricks</w:t>
      </w:r>
      <w:r>
        <w:rPr>
          <w:color w:val="1D1D1B"/>
          <w:spacing w:val="-5"/>
        </w:rPr>
        <w:t xml:space="preserve"> </w:t>
      </w:r>
      <w:r>
        <w:rPr>
          <w:color w:val="1D1D1B"/>
        </w:rPr>
        <w:t>and</w:t>
      </w:r>
      <w:r>
        <w:rPr>
          <w:color w:val="1D1D1B"/>
          <w:spacing w:val="-5"/>
        </w:rPr>
        <w:t xml:space="preserve"> </w:t>
      </w:r>
      <w:r>
        <w:rPr>
          <w:color w:val="1D1D1B"/>
        </w:rPr>
        <w:t>pottery</w:t>
      </w:r>
      <w:r>
        <w:rPr>
          <w:color w:val="1D1D1B"/>
          <w:spacing w:val="-5"/>
        </w:rPr>
        <w:t xml:space="preserve"> </w:t>
      </w:r>
      <w:r>
        <w:rPr>
          <w:color w:val="1D1D1B"/>
        </w:rPr>
        <w:t>and</w:t>
      </w:r>
      <w:r>
        <w:rPr>
          <w:color w:val="1D1D1B"/>
          <w:spacing w:val="-5"/>
        </w:rPr>
        <w:t xml:space="preserve"> </w:t>
      </w:r>
      <w:r>
        <w:rPr>
          <w:color w:val="1D1D1B"/>
        </w:rPr>
        <w:t>leaving</w:t>
      </w:r>
      <w:r>
        <w:rPr>
          <w:color w:val="1D1D1B"/>
          <w:spacing w:val="-5"/>
        </w:rPr>
        <w:t xml:space="preserve"> </w:t>
      </w:r>
      <w:r>
        <w:rPr>
          <w:color w:val="1D1D1B"/>
        </w:rPr>
        <w:t>“a</w:t>
      </w:r>
      <w:r>
        <w:rPr>
          <w:color w:val="1D1D1B"/>
          <w:spacing w:val="-5"/>
        </w:rPr>
        <w:t xml:space="preserve"> </w:t>
      </w:r>
      <w:r>
        <w:rPr>
          <w:color w:val="1D1D1B"/>
        </w:rPr>
        <w:t>city-wide</w:t>
      </w:r>
      <w:r>
        <w:rPr>
          <w:color w:val="1D1D1B"/>
          <w:spacing w:val="-7"/>
        </w:rPr>
        <w:t xml:space="preserve"> </w:t>
      </w:r>
      <w:r>
        <w:rPr>
          <w:rFonts w:ascii="MS Gothic" w:hAnsi="MS Gothic"/>
          <w:color w:val="1D1D1B"/>
        </w:rPr>
        <w:t>∼</w:t>
      </w:r>
      <w:r>
        <w:rPr>
          <w:color w:val="1D1D1B"/>
        </w:rPr>
        <w:t>1.5-m-thick</w:t>
      </w:r>
      <w:r>
        <w:rPr>
          <w:color w:val="1D1D1B"/>
          <w:spacing w:val="-5"/>
        </w:rPr>
        <w:t xml:space="preserve"> </w:t>
      </w:r>
      <w:r>
        <w:rPr>
          <w:color w:val="1D1D1B"/>
        </w:rPr>
        <w:t>carbon-ash- rich destruction layer” at the site. Their theory has been contested (Boslough 2022), however, and it needs to be seen if their interpretation of the evidence will stand scrutiny.</w:t>
      </w:r>
    </w:p>
    <w:p>
      <w:pPr>
        <w:pStyle w:val="7"/>
        <w:spacing w:line="228" w:lineRule="auto"/>
        <w:ind w:left="223" w:right="239" w:firstLine="283"/>
        <w:jc w:val="both"/>
      </w:pPr>
      <w:r>
        <w:rPr>
          <w:color w:val="1D1D1B"/>
        </w:rPr>
        <w:t>The Tall el-Hammam controversy aside, the idea that the writers of the Hebrew Bible were able to associate so many phenomena (i.e. two earthquake episodes, a rain of stones falling from the sky and a prolongation of light) that could have a single physical cause, without being aware of the kind of event that modern science can deduce, is impossible.</w:t>
      </w:r>
      <w:r>
        <w:rPr>
          <w:color w:val="1D1D1B"/>
          <w:spacing w:val="-3"/>
        </w:rPr>
        <w:t xml:space="preserve"> </w:t>
      </w:r>
      <w:r>
        <w:rPr>
          <w:color w:val="1D1D1B"/>
        </w:rPr>
        <w:t>And their linkage in the Joshua narrative is surely due to far more than coincidence, especially as there is now a single plausible explanation for all these phenomena in terms of natural science.</w:t>
      </w:r>
      <w:r>
        <w:rPr>
          <w:color w:val="1D1D1B"/>
          <w:spacing w:val="-2"/>
        </w:rPr>
        <w:t xml:space="preserve"> </w:t>
      </w:r>
      <w:r>
        <w:rPr>
          <w:color w:val="1D1D1B"/>
        </w:rPr>
        <w:t>The Sun and Moon did not “stand still” in the sky, but to Joshua’s army they may well have seemed to. The phenomenon certainly has nothing to do with an eclipse, and the date of the battle at Beth Horon cannot be determined by astronomical</w:t>
      </w:r>
      <w:r>
        <w:rPr>
          <w:color w:val="1D1D1B"/>
          <w:spacing w:val="80"/>
        </w:rPr>
        <w:t xml:space="preserve"> </w:t>
      </w:r>
      <w:r>
        <w:rPr>
          <w:color w:val="1D1D1B"/>
        </w:rPr>
        <w:t>retrocalculations.</w:t>
      </w:r>
    </w:p>
    <w:p>
      <w:pPr>
        <w:pStyle w:val="7"/>
        <w:rPr>
          <w:sz w:val="24"/>
        </w:rPr>
      </w:pPr>
    </w:p>
    <w:p>
      <w:pPr>
        <w:pStyle w:val="7"/>
        <w:spacing w:before="4"/>
        <w:rPr>
          <w:sz w:val="20"/>
        </w:rPr>
      </w:pPr>
    </w:p>
    <w:p>
      <w:pPr>
        <w:spacing w:before="1" w:line="242" w:lineRule="auto"/>
        <w:ind w:left="223" w:right="240"/>
        <w:jc w:val="both"/>
        <w:rPr>
          <w:rFonts w:ascii="Calibri"/>
        </w:rPr>
      </w:pPr>
      <w:r>
        <w:rPr>
          <w:i/>
          <w:color w:val="1D1D1B"/>
        </w:rPr>
        <w:t xml:space="preserve">Peter James is an independent researcher, specialising in the history, chronology, and astronomy of the ancient Near East. </w:t>
      </w:r>
      <w:r>
        <w:rPr>
          <w:rFonts w:ascii="Calibri"/>
          <w:color w:val="1D1D1B"/>
        </w:rPr>
        <w:t xml:space="preserve">Peter@centuries. </w:t>
      </w:r>
      <w:r>
        <w:rPr>
          <w:rFonts w:ascii="Calibri"/>
          <w:color w:val="1D1D1B"/>
          <w:spacing w:val="-2"/>
        </w:rPr>
        <w:t>co.uk</w:t>
      </w:r>
    </w:p>
    <w:p>
      <w:pPr>
        <w:pStyle w:val="7"/>
        <w:spacing w:before="6"/>
        <w:rPr>
          <w:rFonts w:ascii="Calibri"/>
          <w:sz w:val="35"/>
        </w:rPr>
      </w:pPr>
    </w:p>
    <w:p>
      <w:pPr>
        <w:spacing w:line="247" w:lineRule="auto"/>
        <w:ind w:left="223" w:right="239"/>
        <w:jc w:val="both"/>
        <w:rPr>
          <w:rFonts w:ascii="Calibri"/>
        </w:rPr>
      </w:pPr>
      <w:r>
        <w:rPr>
          <w:i/>
          <w:color w:val="1D1D1B"/>
        </w:rPr>
        <w:t xml:space="preserve">Dr John Bimson is a biblical archaeologist and former lecturer (now Research Associate) at Trinity College, Bristol. </w:t>
      </w:r>
      <w:r>
        <w:fldChar w:fldCharType="begin"/>
      </w:r>
      <w:r>
        <w:instrText xml:space="preserve"> HYPERLINK "mailto:sonofbim@yahoo.co.uk" \h </w:instrText>
      </w:r>
      <w:r>
        <w:fldChar w:fldCharType="separate"/>
      </w:r>
      <w:r>
        <w:rPr>
          <w:rFonts w:ascii="Calibri"/>
          <w:color w:val="1D1D1B"/>
        </w:rPr>
        <w:t>sonofbim@yahoo.co.uk</w:t>
      </w:r>
      <w:r>
        <w:rPr>
          <w:rFonts w:ascii="Calibri"/>
          <w:color w:val="1D1D1B"/>
        </w:rPr>
        <w:fldChar w:fldCharType="end"/>
      </w:r>
    </w:p>
    <w:p>
      <w:pPr>
        <w:spacing w:line="247" w:lineRule="auto"/>
        <w:jc w:val="both"/>
        <w:rPr>
          <w:rFonts w:ascii="Calibri"/>
        </w:rPr>
        <w:sectPr>
          <w:pgSz w:w="8400" w:h="11910"/>
          <w:pgMar w:top="940" w:right="720" w:bottom="280" w:left="740" w:header="758" w:footer="0" w:gutter="0"/>
          <w:cols w:space="708" w:num="1"/>
        </w:sectPr>
      </w:pPr>
    </w:p>
    <w:p>
      <w:pPr>
        <w:pStyle w:val="7"/>
        <w:spacing w:before="12"/>
        <w:rPr>
          <w:rFonts w:ascii="Calibri"/>
          <w:sz w:val="11"/>
        </w:rPr>
      </w:pPr>
    </w:p>
    <w:p>
      <w:pPr>
        <w:spacing w:before="90" w:line="242" w:lineRule="auto"/>
        <w:ind w:left="223" w:right="240"/>
        <w:jc w:val="both"/>
        <w:rPr>
          <w:rFonts w:ascii="Calibri"/>
        </w:rPr>
      </w:pPr>
      <w:r>
        <w:rPr>
          <w:i/>
          <w:color w:val="1D1D1B"/>
        </w:rPr>
        <w:t>Dr</w:t>
      </w:r>
      <w:r>
        <w:rPr>
          <w:i/>
          <w:color w:val="1D1D1B"/>
          <w:spacing w:val="-7"/>
        </w:rPr>
        <w:t xml:space="preserve"> </w:t>
      </w:r>
      <w:r>
        <w:rPr>
          <w:i/>
          <w:color w:val="1D1D1B"/>
        </w:rPr>
        <w:t>Nick</w:t>
      </w:r>
      <w:r>
        <w:rPr>
          <w:i/>
          <w:color w:val="1D1D1B"/>
          <w:spacing w:val="-7"/>
        </w:rPr>
        <w:t xml:space="preserve"> </w:t>
      </w:r>
      <w:r>
        <w:rPr>
          <w:i/>
          <w:color w:val="1D1D1B"/>
        </w:rPr>
        <w:t>Thorpe</w:t>
      </w:r>
      <w:r>
        <w:rPr>
          <w:i/>
          <w:color w:val="1D1D1B"/>
          <w:spacing w:val="-7"/>
        </w:rPr>
        <w:t xml:space="preserve"> </w:t>
      </w:r>
      <w:r>
        <w:rPr>
          <w:i/>
          <w:color w:val="1D1D1B"/>
        </w:rPr>
        <w:t>is</w:t>
      </w:r>
      <w:r>
        <w:rPr>
          <w:i/>
          <w:color w:val="1D1D1B"/>
          <w:spacing w:val="-7"/>
        </w:rPr>
        <w:t xml:space="preserve"> </w:t>
      </w:r>
      <w:r>
        <w:rPr>
          <w:i/>
          <w:color w:val="1D1D1B"/>
        </w:rPr>
        <w:t>Head</w:t>
      </w:r>
      <w:r>
        <w:rPr>
          <w:i/>
          <w:color w:val="1D1D1B"/>
          <w:spacing w:val="-7"/>
        </w:rPr>
        <w:t xml:space="preserve"> </w:t>
      </w:r>
      <w:r>
        <w:rPr>
          <w:i/>
          <w:color w:val="1D1D1B"/>
        </w:rPr>
        <w:t>of</w:t>
      </w:r>
      <w:r>
        <w:rPr>
          <w:i/>
          <w:color w:val="1D1D1B"/>
          <w:spacing w:val="-7"/>
        </w:rPr>
        <w:t xml:space="preserve"> </w:t>
      </w:r>
      <w:r>
        <w:rPr>
          <w:i/>
          <w:color w:val="1D1D1B"/>
        </w:rPr>
        <w:t>the</w:t>
      </w:r>
      <w:r>
        <w:rPr>
          <w:i/>
          <w:color w:val="1D1D1B"/>
          <w:spacing w:val="-7"/>
        </w:rPr>
        <w:t xml:space="preserve"> </w:t>
      </w:r>
      <w:r>
        <w:rPr>
          <w:i/>
          <w:color w:val="1D1D1B"/>
        </w:rPr>
        <w:t>Department</w:t>
      </w:r>
      <w:r>
        <w:rPr>
          <w:i/>
          <w:color w:val="1D1D1B"/>
          <w:spacing w:val="-7"/>
        </w:rPr>
        <w:t xml:space="preserve"> </w:t>
      </w:r>
      <w:r>
        <w:rPr>
          <w:i/>
          <w:color w:val="1D1D1B"/>
        </w:rPr>
        <w:t>of</w:t>
      </w:r>
      <w:r>
        <w:rPr>
          <w:i/>
          <w:color w:val="1D1D1B"/>
          <w:spacing w:val="-10"/>
        </w:rPr>
        <w:t xml:space="preserve"> </w:t>
      </w:r>
      <w:r>
        <w:rPr>
          <w:i/>
          <w:color w:val="1D1D1B"/>
        </w:rPr>
        <w:t>Archaeology,</w:t>
      </w:r>
      <w:r>
        <w:rPr>
          <w:i/>
          <w:color w:val="1D1D1B"/>
          <w:spacing w:val="-10"/>
        </w:rPr>
        <w:t xml:space="preserve"> </w:t>
      </w:r>
      <w:r>
        <w:rPr>
          <w:i/>
          <w:color w:val="1D1D1B"/>
        </w:rPr>
        <w:t>Anthropology and</w:t>
      </w:r>
      <w:r>
        <w:rPr>
          <w:i/>
          <w:color w:val="1D1D1B"/>
          <w:spacing w:val="-14"/>
        </w:rPr>
        <w:t xml:space="preserve"> </w:t>
      </w:r>
      <w:r>
        <w:rPr>
          <w:i/>
          <w:color w:val="1D1D1B"/>
        </w:rPr>
        <w:t>Geography</w:t>
      </w:r>
      <w:r>
        <w:rPr>
          <w:i/>
          <w:color w:val="1D1D1B"/>
          <w:spacing w:val="-14"/>
        </w:rPr>
        <w:t xml:space="preserve"> </w:t>
      </w:r>
      <w:r>
        <w:rPr>
          <w:i/>
          <w:color w:val="1D1D1B"/>
        </w:rPr>
        <w:t>at</w:t>
      </w:r>
      <w:r>
        <w:rPr>
          <w:i/>
          <w:color w:val="1D1D1B"/>
          <w:spacing w:val="-14"/>
        </w:rPr>
        <w:t xml:space="preserve"> </w:t>
      </w:r>
      <w:r>
        <w:rPr>
          <w:i/>
          <w:color w:val="1D1D1B"/>
        </w:rPr>
        <w:t>the</w:t>
      </w:r>
      <w:r>
        <w:rPr>
          <w:i/>
          <w:color w:val="1D1D1B"/>
          <w:spacing w:val="-13"/>
        </w:rPr>
        <w:t xml:space="preserve"> </w:t>
      </w:r>
      <w:r>
        <w:rPr>
          <w:i/>
          <w:color w:val="1D1D1B"/>
        </w:rPr>
        <w:t>University</w:t>
      </w:r>
      <w:r>
        <w:rPr>
          <w:i/>
          <w:color w:val="1D1D1B"/>
          <w:spacing w:val="-14"/>
        </w:rPr>
        <w:t xml:space="preserve"> </w:t>
      </w:r>
      <w:r>
        <w:rPr>
          <w:i/>
          <w:color w:val="1D1D1B"/>
        </w:rPr>
        <w:t>of</w:t>
      </w:r>
      <w:r>
        <w:rPr>
          <w:i/>
          <w:color w:val="1D1D1B"/>
          <w:spacing w:val="-14"/>
        </w:rPr>
        <w:t xml:space="preserve"> </w:t>
      </w:r>
      <w:r>
        <w:rPr>
          <w:i/>
          <w:color w:val="1D1D1B"/>
        </w:rPr>
        <w:t>Winchester.</w:t>
      </w:r>
      <w:r>
        <w:rPr>
          <w:i/>
          <w:color w:val="1D1D1B"/>
          <w:spacing w:val="-14"/>
        </w:rPr>
        <w:t xml:space="preserve"> </w:t>
      </w:r>
      <w:r>
        <w:rPr>
          <w:rFonts w:ascii="Calibri"/>
          <w:color w:val="1D1D1B"/>
        </w:rPr>
        <w:t xml:space="preserve">nick.thorpe@winchester. </w:t>
      </w:r>
      <w:r>
        <w:rPr>
          <w:rFonts w:ascii="Calibri"/>
          <w:color w:val="1D1D1B"/>
          <w:spacing w:val="-2"/>
        </w:rPr>
        <w:t>ac.uk</w:t>
      </w:r>
    </w:p>
    <w:p>
      <w:pPr>
        <w:pStyle w:val="7"/>
        <w:spacing w:before="7"/>
        <w:rPr>
          <w:rFonts w:ascii="Calibri"/>
          <w:sz w:val="35"/>
        </w:rPr>
      </w:pPr>
    </w:p>
    <w:p>
      <w:pPr>
        <w:spacing w:line="242" w:lineRule="auto"/>
        <w:ind w:left="223" w:right="241"/>
        <w:jc w:val="both"/>
        <w:rPr>
          <w:rFonts w:ascii="Calibri" w:hAnsi="Calibri"/>
        </w:rPr>
      </w:pPr>
      <w:r>
        <w:rPr>
          <w:i/>
          <w:color w:val="1D1D1B"/>
        </w:rPr>
        <w:t xml:space="preserve">Dr habil. Pieter Gert van der Veen is Senior lecturer of Levantine Archaeology at the Johannes Gutenberg-Universität Mainz. </w:t>
      </w:r>
      <w:r>
        <w:rPr>
          <w:rFonts w:ascii="Calibri" w:hAnsi="Calibri"/>
          <w:color w:val="1D1D1B"/>
        </w:rPr>
        <w:t xml:space="preserve">van_der_ </w:t>
      </w:r>
      <w:r>
        <w:fldChar w:fldCharType="begin"/>
      </w:r>
      <w:r>
        <w:instrText xml:space="preserve"> HYPERLINK "mailto:veen@gmx.de" \h </w:instrText>
      </w:r>
      <w:r>
        <w:fldChar w:fldCharType="separate"/>
      </w:r>
      <w:r>
        <w:rPr>
          <w:rFonts w:ascii="Calibri" w:hAnsi="Calibri"/>
          <w:color w:val="1D1D1B"/>
          <w:spacing w:val="-2"/>
        </w:rPr>
        <w:t>veen@gmx.de</w:t>
      </w:r>
      <w:r>
        <w:rPr>
          <w:rFonts w:ascii="Calibri" w:hAnsi="Calibri"/>
          <w:color w:val="1D1D1B"/>
          <w:spacing w:val="-2"/>
        </w:rPr>
        <w:fldChar w:fldCharType="end"/>
      </w:r>
    </w:p>
    <w:p>
      <w:pPr>
        <w:pStyle w:val="7"/>
        <w:rPr>
          <w:rFonts w:ascii="Calibri"/>
          <w:sz w:val="26"/>
        </w:rPr>
      </w:pPr>
    </w:p>
    <w:p>
      <w:pPr>
        <w:pStyle w:val="7"/>
        <w:rPr>
          <w:rFonts w:ascii="Calibri"/>
          <w:sz w:val="26"/>
        </w:rPr>
      </w:pPr>
    </w:p>
    <w:p>
      <w:pPr>
        <w:pStyle w:val="7"/>
        <w:spacing w:before="7"/>
        <w:rPr>
          <w:rFonts w:ascii="Calibri"/>
          <w:sz w:val="21"/>
        </w:rPr>
      </w:pPr>
    </w:p>
    <w:p>
      <w:pPr>
        <w:pStyle w:val="7"/>
        <w:ind w:left="223"/>
      </w:pPr>
      <w:r>
        <w:rPr>
          <w:color w:val="1D1D1B"/>
          <w:spacing w:val="-2"/>
        </w:rPr>
        <w:t>References</w:t>
      </w:r>
    </w:p>
    <w:p>
      <w:pPr>
        <w:spacing w:before="166" w:line="249" w:lineRule="auto"/>
        <w:ind w:left="507" w:right="243" w:hanging="284"/>
        <w:jc w:val="both"/>
        <w:rPr>
          <w:sz w:val="20"/>
        </w:rPr>
      </w:pPr>
      <w:r>
        <w:rPr>
          <w:color w:val="1D1D1B"/>
          <w:sz w:val="20"/>
        </w:rPr>
        <w:t xml:space="preserve">Asher, D. J., S. V. M Clube, W. M. Napier, and D. I. Steel 1994. “Coherent Catastrophism.” </w:t>
      </w:r>
      <w:r>
        <w:rPr>
          <w:i/>
          <w:color w:val="1D1D1B"/>
          <w:sz w:val="20"/>
        </w:rPr>
        <w:t xml:space="preserve">Vistas in Astronomy </w:t>
      </w:r>
      <w:r>
        <w:rPr>
          <w:color w:val="1D1D1B"/>
          <w:sz w:val="20"/>
        </w:rPr>
        <w:t>38 (1): 1-27.</w:t>
      </w:r>
    </w:p>
    <w:p>
      <w:pPr>
        <w:spacing w:before="81" w:line="249" w:lineRule="auto"/>
        <w:ind w:left="507" w:right="241" w:hanging="284"/>
        <w:jc w:val="both"/>
        <w:rPr>
          <w:sz w:val="20"/>
        </w:rPr>
      </w:pPr>
      <w:r>
        <w:rPr>
          <w:color w:val="1D1D1B"/>
          <w:sz w:val="20"/>
        </w:rPr>
        <w:t xml:space="preserve">Ben-Menahem, A. 1992. “Cross-dating of Biblical History via Singular </w:t>
      </w:r>
      <w:r>
        <w:rPr>
          <w:color w:val="1D1D1B"/>
          <w:spacing w:val="-2"/>
          <w:sz w:val="20"/>
        </w:rPr>
        <w:t>Astronomical</w:t>
      </w:r>
      <w:r>
        <w:rPr>
          <w:color w:val="1D1D1B"/>
          <w:spacing w:val="-7"/>
          <w:sz w:val="20"/>
        </w:rPr>
        <w:t xml:space="preserve"> </w:t>
      </w:r>
      <w:r>
        <w:rPr>
          <w:color w:val="1D1D1B"/>
          <w:spacing w:val="-2"/>
          <w:sz w:val="20"/>
        </w:rPr>
        <w:t>and Geophysical Events Over the</w:t>
      </w:r>
      <w:r>
        <w:rPr>
          <w:color w:val="1D1D1B"/>
          <w:spacing w:val="-11"/>
          <w:sz w:val="20"/>
        </w:rPr>
        <w:t xml:space="preserve"> </w:t>
      </w:r>
      <w:r>
        <w:rPr>
          <w:color w:val="1D1D1B"/>
          <w:spacing w:val="-2"/>
          <w:sz w:val="20"/>
        </w:rPr>
        <w:t>Ancient Near East.”</w:t>
      </w:r>
      <w:r>
        <w:rPr>
          <w:color w:val="1D1D1B"/>
          <w:spacing w:val="-3"/>
          <w:sz w:val="20"/>
        </w:rPr>
        <w:t xml:space="preserve"> </w:t>
      </w:r>
      <w:r>
        <w:rPr>
          <w:i/>
          <w:color w:val="1D1D1B"/>
          <w:spacing w:val="-2"/>
          <w:sz w:val="20"/>
        </w:rPr>
        <w:t xml:space="preserve">Quarterly </w:t>
      </w:r>
      <w:r>
        <w:rPr>
          <w:i/>
          <w:color w:val="1D1D1B"/>
          <w:sz w:val="20"/>
        </w:rPr>
        <w:t xml:space="preserve">Journal of the Royal Astronomical Society </w:t>
      </w:r>
      <w:r>
        <w:rPr>
          <w:color w:val="1D1D1B"/>
          <w:sz w:val="20"/>
        </w:rPr>
        <w:t>33, 175-90.</w:t>
      </w:r>
    </w:p>
    <w:p>
      <w:pPr>
        <w:spacing w:before="83"/>
        <w:ind w:left="223"/>
        <w:jc w:val="both"/>
        <w:rPr>
          <w:sz w:val="20"/>
        </w:rPr>
      </w:pPr>
      <w:r>
        <w:rPr>
          <w:color w:val="1D1D1B"/>
          <w:sz w:val="20"/>
        </w:rPr>
        <w:t>Bimson,</w:t>
      </w:r>
      <w:r>
        <w:rPr>
          <w:color w:val="1D1D1B"/>
          <w:spacing w:val="-8"/>
          <w:sz w:val="20"/>
        </w:rPr>
        <w:t xml:space="preserve"> </w:t>
      </w:r>
      <w:r>
        <w:rPr>
          <w:color w:val="1D1D1B"/>
          <w:sz w:val="20"/>
        </w:rPr>
        <w:t>J.</w:t>
      </w:r>
      <w:r>
        <w:rPr>
          <w:color w:val="1D1D1B"/>
          <w:spacing w:val="-5"/>
          <w:sz w:val="20"/>
        </w:rPr>
        <w:t xml:space="preserve"> </w:t>
      </w:r>
      <w:r>
        <w:rPr>
          <w:color w:val="1D1D1B"/>
          <w:sz w:val="20"/>
        </w:rPr>
        <w:t>J.</w:t>
      </w:r>
      <w:r>
        <w:rPr>
          <w:color w:val="1D1D1B"/>
          <w:spacing w:val="-5"/>
          <w:sz w:val="20"/>
        </w:rPr>
        <w:t xml:space="preserve"> </w:t>
      </w:r>
      <w:r>
        <w:rPr>
          <w:color w:val="1D1D1B"/>
          <w:sz w:val="20"/>
        </w:rPr>
        <w:t>1981.</w:t>
      </w:r>
      <w:r>
        <w:rPr>
          <w:color w:val="1D1D1B"/>
          <w:spacing w:val="-5"/>
          <w:sz w:val="20"/>
        </w:rPr>
        <w:t xml:space="preserve"> </w:t>
      </w:r>
      <w:r>
        <w:rPr>
          <w:i/>
          <w:color w:val="1D1D1B"/>
          <w:sz w:val="20"/>
        </w:rPr>
        <w:t>Redating</w:t>
      </w:r>
      <w:r>
        <w:rPr>
          <w:i/>
          <w:color w:val="1D1D1B"/>
          <w:spacing w:val="-6"/>
          <w:sz w:val="20"/>
        </w:rPr>
        <w:t xml:space="preserve"> </w:t>
      </w:r>
      <w:r>
        <w:rPr>
          <w:i/>
          <w:color w:val="1D1D1B"/>
          <w:sz w:val="20"/>
        </w:rPr>
        <w:t>the</w:t>
      </w:r>
      <w:r>
        <w:rPr>
          <w:i/>
          <w:color w:val="1D1D1B"/>
          <w:spacing w:val="-5"/>
          <w:sz w:val="20"/>
        </w:rPr>
        <w:t xml:space="preserve"> </w:t>
      </w:r>
      <w:r>
        <w:rPr>
          <w:i/>
          <w:color w:val="1D1D1B"/>
          <w:sz w:val="20"/>
        </w:rPr>
        <w:t>Exodus</w:t>
      </w:r>
      <w:r>
        <w:rPr>
          <w:i/>
          <w:color w:val="1D1D1B"/>
          <w:spacing w:val="-5"/>
          <w:sz w:val="20"/>
        </w:rPr>
        <w:t xml:space="preserve"> </w:t>
      </w:r>
      <w:r>
        <w:rPr>
          <w:i/>
          <w:color w:val="1D1D1B"/>
          <w:sz w:val="20"/>
        </w:rPr>
        <w:t>and</w:t>
      </w:r>
      <w:r>
        <w:rPr>
          <w:i/>
          <w:color w:val="1D1D1B"/>
          <w:spacing w:val="-5"/>
          <w:sz w:val="20"/>
        </w:rPr>
        <w:t xml:space="preserve"> </w:t>
      </w:r>
      <w:r>
        <w:rPr>
          <w:i/>
          <w:color w:val="1D1D1B"/>
          <w:sz w:val="20"/>
        </w:rPr>
        <w:t>Conquest</w:t>
      </w:r>
      <w:r>
        <w:rPr>
          <w:color w:val="1D1D1B"/>
          <w:sz w:val="20"/>
        </w:rPr>
        <w:t>.</w:t>
      </w:r>
      <w:r>
        <w:rPr>
          <w:color w:val="1D1D1B"/>
          <w:spacing w:val="-5"/>
          <w:sz w:val="20"/>
        </w:rPr>
        <w:t xml:space="preserve"> </w:t>
      </w:r>
      <w:r>
        <w:rPr>
          <w:color w:val="1D1D1B"/>
          <w:sz w:val="20"/>
        </w:rPr>
        <w:t>Sheffield:</w:t>
      </w:r>
      <w:r>
        <w:rPr>
          <w:color w:val="1D1D1B"/>
          <w:spacing w:val="-14"/>
          <w:sz w:val="20"/>
        </w:rPr>
        <w:t xml:space="preserve"> </w:t>
      </w:r>
      <w:r>
        <w:rPr>
          <w:color w:val="1D1D1B"/>
          <w:sz w:val="20"/>
        </w:rPr>
        <w:t>Almond</w:t>
      </w:r>
      <w:r>
        <w:rPr>
          <w:color w:val="1D1D1B"/>
          <w:spacing w:val="-5"/>
          <w:sz w:val="20"/>
        </w:rPr>
        <w:t xml:space="preserve"> </w:t>
      </w:r>
      <w:r>
        <w:rPr>
          <w:color w:val="1D1D1B"/>
          <w:spacing w:val="-2"/>
          <w:sz w:val="20"/>
        </w:rPr>
        <w:t>Press.</w:t>
      </w:r>
    </w:p>
    <w:p>
      <w:pPr>
        <w:spacing w:before="90" w:line="249" w:lineRule="auto"/>
        <w:ind w:left="507" w:right="240" w:hanging="284"/>
        <w:jc w:val="both"/>
        <w:rPr>
          <w:sz w:val="20"/>
        </w:rPr>
      </w:pPr>
      <w:r>
        <w:rPr>
          <w:color w:val="1D1D1B"/>
          <w:sz w:val="20"/>
        </w:rPr>
        <w:t>Bimson,</w:t>
      </w:r>
      <w:r>
        <w:rPr>
          <w:color w:val="1D1D1B"/>
          <w:spacing w:val="-13"/>
          <w:sz w:val="20"/>
        </w:rPr>
        <w:t xml:space="preserve"> </w:t>
      </w:r>
      <w:r>
        <w:rPr>
          <w:color w:val="1D1D1B"/>
          <w:sz w:val="20"/>
        </w:rPr>
        <w:t>J.</w:t>
      </w:r>
      <w:r>
        <w:rPr>
          <w:color w:val="1D1D1B"/>
          <w:spacing w:val="-12"/>
          <w:sz w:val="20"/>
        </w:rPr>
        <w:t xml:space="preserve"> </w:t>
      </w:r>
      <w:r>
        <w:rPr>
          <w:color w:val="1D1D1B"/>
          <w:sz w:val="20"/>
        </w:rPr>
        <w:t>J.</w:t>
      </w:r>
      <w:r>
        <w:rPr>
          <w:color w:val="1D1D1B"/>
          <w:spacing w:val="-13"/>
          <w:sz w:val="20"/>
        </w:rPr>
        <w:t xml:space="preserve"> </w:t>
      </w:r>
      <w:r>
        <w:rPr>
          <w:color w:val="1D1D1B"/>
          <w:sz w:val="20"/>
        </w:rPr>
        <w:t>1994.</w:t>
      </w:r>
      <w:r>
        <w:rPr>
          <w:color w:val="1D1D1B"/>
          <w:spacing w:val="-12"/>
          <w:sz w:val="20"/>
        </w:rPr>
        <w:t xml:space="preserve"> </w:t>
      </w:r>
      <w:r>
        <w:rPr>
          <w:color w:val="1D1D1B"/>
          <w:sz w:val="20"/>
        </w:rPr>
        <w:t>“The</w:t>
      </w:r>
      <w:r>
        <w:rPr>
          <w:color w:val="1D1D1B"/>
          <w:spacing w:val="-13"/>
          <w:sz w:val="20"/>
        </w:rPr>
        <w:t xml:space="preserve"> </w:t>
      </w:r>
      <w:r>
        <w:rPr>
          <w:color w:val="1D1D1B"/>
          <w:sz w:val="20"/>
        </w:rPr>
        <w:t>Nature</w:t>
      </w:r>
      <w:r>
        <w:rPr>
          <w:color w:val="1D1D1B"/>
          <w:spacing w:val="-12"/>
          <w:sz w:val="20"/>
        </w:rPr>
        <w:t xml:space="preserve"> </w:t>
      </w:r>
      <w:r>
        <w:rPr>
          <w:color w:val="1D1D1B"/>
          <w:sz w:val="20"/>
        </w:rPr>
        <w:t>and</w:t>
      </w:r>
      <w:r>
        <w:rPr>
          <w:color w:val="1D1D1B"/>
          <w:spacing w:val="-13"/>
          <w:sz w:val="20"/>
        </w:rPr>
        <w:t xml:space="preserve"> </w:t>
      </w:r>
      <w:r>
        <w:rPr>
          <w:color w:val="1D1D1B"/>
          <w:sz w:val="20"/>
        </w:rPr>
        <w:t>Scale</w:t>
      </w:r>
      <w:r>
        <w:rPr>
          <w:color w:val="1D1D1B"/>
          <w:spacing w:val="-12"/>
          <w:sz w:val="20"/>
        </w:rPr>
        <w:t xml:space="preserve"> </w:t>
      </w:r>
      <w:r>
        <w:rPr>
          <w:color w:val="1D1D1B"/>
          <w:sz w:val="20"/>
        </w:rPr>
        <w:t>of</w:t>
      </w:r>
      <w:r>
        <w:rPr>
          <w:color w:val="1D1D1B"/>
          <w:spacing w:val="-13"/>
          <w:sz w:val="20"/>
        </w:rPr>
        <w:t xml:space="preserve"> </w:t>
      </w:r>
      <w:r>
        <w:rPr>
          <w:color w:val="1D1D1B"/>
          <w:sz w:val="20"/>
        </w:rPr>
        <w:t>an</w:t>
      </w:r>
      <w:r>
        <w:rPr>
          <w:color w:val="1D1D1B"/>
          <w:spacing w:val="-12"/>
          <w:sz w:val="20"/>
        </w:rPr>
        <w:t xml:space="preserve"> </w:t>
      </w:r>
      <w:r>
        <w:rPr>
          <w:color w:val="1D1D1B"/>
          <w:sz w:val="20"/>
        </w:rPr>
        <w:t>Exodus</w:t>
      </w:r>
      <w:r>
        <w:rPr>
          <w:color w:val="1D1D1B"/>
          <w:spacing w:val="-13"/>
          <w:sz w:val="20"/>
        </w:rPr>
        <w:t xml:space="preserve"> </w:t>
      </w:r>
      <w:r>
        <w:rPr>
          <w:color w:val="1D1D1B"/>
          <w:sz w:val="20"/>
        </w:rPr>
        <w:t>Catastrophe</w:t>
      </w:r>
      <w:r>
        <w:rPr>
          <w:color w:val="1D1D1B"/>
          <w:spacing w:val="-12"/>
          <w:sz w:val="20"/>
        </w:rPr>
        <w:t xml:space="preserve"> </w:t>
      </w:r>
      <w:r>
        <w:rPr>
          <w:color w:val="1D1D1B"/>
          <w:sz w:val="20"/>
        </w:rPr>
        <w:t xml:space="preserve">Reassessed,” in B. Newgrosh ed., </w:t>
      </w:r>
      <w:r>
        <w:rPr>
          <w:i/>
          <w:color w:val="1D1D1B"/>
          <w:sz w:val="20"/>
        </w:rPr>
        <w:t xml:space="preserve">Chronology and Catastrophism Review, Special Issue: Proceedings of the 1993 Cambridge Conference:“Evidence that the Earth </w:t>
      </w:r>
      <w:r>
        <w:rPr>
          <w:i/>
          <w:color w:val="1D1D1B"/>
          <w:spacing w:val="-2"/>
          <w:sz w:val="20"/>
        </w:rPr>
        <w:t>has</w:t>
      </w:r>
      <w:r>
        <w:rPr>
          <w:i/>
          <w:color w:val="1D1D1B"/>
          <w:spacing w:val="-3"/>
          <w:sz w:val="20"/>
        </w:rPr>
        <w:t xml:space="preserve"> </w:t>
      </w:r>
      <w:r>
        <w:rPr>
          <w:i/>
          <w:color w:val="1D1D1B"/>
          <w:spacing w:val="-2"/>
          <w:sz w:val="20"/>
        </w:rPr>
        <w:t>Suffered</w:t>
      </w:r>
      <w:r>
        <w:rPr>
          <w:i/>
          <w:color w:val="1D1D1B"/>
          <w:spacing w:val="-3"/>
          <w:sz w:val="20"/>
        </w:rPr>
        <w:t xml:space="preserve"> </w:t>
      </w:r>
      <w:r>
        <w:rPr>
          <w:i/>
          <w:color w:val="1D1D1B"/>
          <w:spacing w:val="-2"/>
          <w:sz w:val="20"/>
        </w:rPr>
        <w:t>Catastrophes</w:t>
      </w:r>
      <w:r>
        <w:rPr>
          <w:i/>
          <w:color w:val="1D1D1B"/>
          <w:spacing w:val="-3"/>
          <w:sz w:val="20"/>
        </w:rPr>
        <w:t xml:space="preserve"> </w:t>
      </w:r>
      <w:r>
        <w:rPr>
          <w:i/>
          <w:color w:val="1D1D1B"/>
          <w:spacing w:val="-2"/>
          <w:sz w:val="20"/>
        </w:rPr>
        <w:t>of</w:t>
      </w:r>
      <w:r>
        <w:rPr>
          <w:i/>
          <w:color w:val="1D1D1B"/>
          <w:spacing w:val="-3"/>
          <w:sz w:val="20"/>
        </w:rPr>
        <w:t xml:space="preserve"> </w:t>
      </w:r>
      <w:r>
        <w:rPr>
          <w:i/>
          <w:color w:val="1D1D1B"/>
          <w:spacing w:val="-2"/>
          <w:sz w:val="20"/>
        </w:rPr>
        <w:t>Cosmic</w:t>
      </w:r>
      <w:r>
        <w:rPr>
          <w:i/>
          <w:color w:val="1D1D1B"/>
          <w:spacing w:val="-3"/>
          <w:sz w:val="20"/>
        </w:rPr>
        <w:t xml:space="preserve"> </w:t>
      </w:r>
      <w:r>
        <w:rPr>
          <w:i/>
          <w:color w:val="1D1D1B"/>
          <w:spacing w:val="-2"/>
          <w:sz w:val="20"/>
        </w:rPr>
        <w:t>Origin</w:t>
      </w:r>
      <w:r>
        <w:rPr>
          <w:i/>
          <w:color w:val="1D1D1B"/>
          <w:spacing w:val="-3"/>
          <w:sz w:val="20"/>
        </w:rPr>
        <w:t xml:space="preserve"> </w:t>
      </w:r>
      <w:r>
        <w:rPr>
          <w:i/>
          <w:color w:val="1D1D1B"/>
          <w:spacing w:val="-2"/>
          <w:sz w:val="20"/>
        </w:rPr>
        <w:t>in</w:t>
      </w:r>
      <w:r>
        <w:rPr>
          <w:i/>
          <w:color w:val="1D1D1B"/>
          <w:spacing w:val="-3"/>
          <w:sz w:val="20"/>
        </w:rPr>
        <w:t xml:space="preserve"> </w:t>
      </w:r>
      <w:r>
        <w:rPr>
          <w:i/>
          <w:color w:val="1D1D1B"/>
          <w:spacing w:val="-2"/>
          <w:sz w:val="20"/>
        </w:rPr>
        <w:t>Historical</w:t>
      </w:r>
      <w:r>
        <w:rPr>
          <w:i/>
          <w:color w:val="1D1D1B"/>
          <w:spacing w:val="-3"/>
          <w:sz w:val="20"/>
        </w:rPr>
        <w:t xml:space="preserve"> </w:t>
      </w:r>
      <w:r>
        <w:rPr>
          <w:i/>
          <w:color w:val="1D1D1B"/>
          <w:spacing w:val="-2"/>
          <w:sz w:val="20"/>
        </w:rPr>
        <w:t>Times”.</w:t>
      </w:r>
      <w:r>
        <w:rPr>
          <w:i/>
          <w:color w:val="1D1D1B"/>
          <w:spacing w:val="-7"/>
          <w:sz w:val="20"/>
        </w:rPr>
        <w:t xml:space="preserve"> </w:t>
      </w:r>
      <w:r>
        <w:rPr>
          <w:color w:val="1D1D1B"/>
          <w:spacing w:val="-2"/>
          <w:sz w:val="20"/>
        </w:rPr>
        <w:t>The</w:t>
      </w:r>
      <w:r>
        <w:rPr>
          <w:color w:val="1D1D1B"/>
          <w:spacing w:val="-3"/>
          <w:sz w:val="20"/>
        </w:rPr>
        <w:t xml:space="preserve"> </w:t>
      </w:r>
      <w:r>
        <w:rPr>
          <w:color w:val="1D1D1B"/>
          <w:spacing w:val="-2"/>
          <w:sz w:val="20"/>
        </w:rPr>
        <w:t xml:space="preserve">Society </w:t>
      </w:r>
      <w:r>
        <w:rPr>
          <w:color w:val="1D1D1B"/>
          <w:sz w:val="20"/>
        </w:rPr>
        <w:t>for Interdisciplinary Studies, 33-44.</w:t>
      </w:r>
    </w:p>
    <w:p>
      <w:pPr>
        <w:spacing w:before="84" w:line="249" w:lineRule="auto"/>
        <w:ind w:left="507" w:right="241" w:hanging="284"/>
        <w:jc w:val="both"/>
        <w:rPr>
          <w:sz w:val="20"/>
        </w:rPr>
      </w:pPr>
      <w:r>
        <w:rPr>
          <w:color w:val="1D1D1B"/>
          <w:sz w:val="20"/>
        </w:rPr>
        <w:t>Bimson, J. J. 2018. “Wann eroberte Josua Kanaan, am Ende der Mittleren Bronzezeit</w:t>
      </w:r>
      <w:r>
        <w:rPr>
          <w:color w:val="1D1D1B"/>
          <w:spacing w:val="18"/>
          <w:sz w:val="20"/>
        </w:rPr>
        <w:t xml:space="preserve"> </w:t>
      </w:r>
      <w:r>
        <w:rPr>
          <w:color w:val="1D1D1B"/>
          <w:sz w:val="20"/>
        </w:rPr>
        <w:t>IIC</w:t>
      </w:r>
      <w:r>
        <w:rPr>
          <w:color w:val="1D1D1B"/>
          <w:spacing w:val="19"/>
          <w:sz w:val="20"/>
        </w:rPr>
        <w:t xml:space="preserve"> </w:t>
      </w:r>
      <w:r>
        <w:rPr>
          <w:color w:val="1D1D1B"/>
          <w:sz w:val="20"/>
        </w:rPr>
        <w:t>oder</w:t>
      </w:r>
      <w:r>
        <w:rPr>
          <w:color w:val="1D1D1B"/>
          <w:spacing w:val="18"/>
          <w:sz w:val="20"/>
        </w:rPr>
        <w:t xml:space="preserve"> </w:t>
      </w:r>
      <w:r>
        <w:rPr>
          <w:color w:val="1D1D1B"/>
          <w:sz w:val="20"/>
        </w:rPr>
        <w:t>am</w:t>
      </w:r>
      <w:r>
        <w:rPr>
          <w:color w:val="1D1D1B"/>
          <w:spacing w:val="19"/>
          <w:sz w:val="20"/>
        </w:rPr>
        <w:t xml:space="preserve"> </w:t>
      </w:r>
      <w:r>
        <w:rPr>
          <w:color w:val="1D1D1B"/>
          <w:sz w:val="20"/>
        </w:rPr>
        <w:t>Ende</w:t>
      </w:r>
      <w:r>
        <w:rPr>
          <w:color w:val="1D1D1B"/>
          <w:spacing w:val="18"/>
          <w:sz w:val="20"/>
        </w:rPr>
        <w:t xml:space="preserve"> </w:t>
      </w:r>
      <w:r>
        <w:rPr>
          <w:color w:val="1D1D1B"/>
          <w:sz w:val="20"/>
        </w:rPr>
        <w:t>der</w:t>
      </w:r>
      <w:r>
        <w:rPr>
          <w:color w:val="1D1D1B"/>
          <w:spacing w:val="19"/>
          <w:sz w:val="20"/>
        </w:rPr>
        <w:t xml:space="preserve"> </w:t>
      </w:r>
      <w:r>
        <w:rPr>
          <w:color w:val="1D1D1B"/>
          <w:sz w:val="20"/>
        </w:rPr>
        <w:t>Späten</w:t>
      </w:r>
      <w:r>
        <w:rPr>
          <w:color w:val="1D1D1B"/>
          <w:spacing w:val="18"/>
          <w:sz w:val="20"/>
        </w:rPr>
        <w:t xml:space="preserve"> </w:t>
      </w:r>
      <w:r>
        <w:rPr>
          <w:color w:val="1D1D1B"/>
          <w:sz w:val="20"/>
        </w:rPr>
        <w:t>Bronzezeit</w:t>
      </w:r>
      <w:r>
        <w:rPr>
          <w:color w:val="1D1D1B"/>
          <w:spacing w:val="19"/>
          <w:sz w:val="20"/>
        </w:rPr>
        <w:t xml:space="preserve"> </w:t>
      </w:r>
      <w:r>
        <w:rPr>
          <w:color w:val="1D1D1B"/>
          <w:sz w:val="20"/>
        </w:rPr>
        <w:t>I?</w:t>
      </w:r>
      <w:r>
        <w:rPr>
          <w:color w:val="1D1D1B"/>
          <w:spacing w:val="13"/>
          <w:sz w:val="20"/>
        </w:rPr>
        <w:t xml:space="preserve"> </w:t>
      </w:r>
      <w:r>
        <w:rPr>
          <w:color w:val="1D1D1B"/>
          <w:sz w:val="20"/>
        </w:rPr>
        <w:t>”</w:t>
      </w:r>
      <w:r>
        <w:rPr>
          <w:color w:val="1D1D1B"/>
          <w:spacing w:val="18"/>
          <w:sz w:val="20"/>
        </w:rPr>
        <w:t xml:space="preserve"> </w:t>
      </w:r>
      <w:r>
        <w:rPr>
          <w:color w:val="1D1D1B"/>
          <w:sz w:val="20"/>
        </w:rPr>
        <w:t>in</w:t>
      </w:r>
      <w:r>
        <w:rPr>
          <w:color w:val="1D1D1B"/>
          <w:spacing w:val="19"/>
          <w:sz w:val="20"/>
        </w:rPr>
        <w:t xml:space="preserve"> </w:t>
      </w:r>
      <w:r>
        <w:rPr>
          <w:color w:val="1D1D1B"/>
          <w:sz w:val="20"/>
        </w:rPr>
        <w:t>U.</w:t>
      </w:r>
      <w:r>
        <w:rPr>
          <w:color w:val="1D1D1B"/>
          <w:spacing w:val="18"/>
          <w:sz w:val="20"/>
        </w:rPr>
        <w:t xml:space="preserve"> </w:t>
      </w:r>
      <w:r>
        <w:rPr>
          <w:color w:val="1D1D1B"/>
          <w:sz w:val="20"/>
        </w:rPr>
        <w:t>Zerbst</w:t>
      </w:r>
      <w:r>
        <w:rPr>
          <w:color w:val="1D1D1B"/>
          <w:spacing w:val="19"/>
          <w:sz w:val="20"/>
        </w:rPr>
        <w:t xml:space="preserve"> </w:t>
      </w:r>
      <w:r>
        <w:rPr>
          <w:color w:val="1D1D1B"/>
          <w:sz w:val="20"/>
        </w:rPr>
        <w:t>&amp;</w:t>
      </w:r>
      <w:r>
        <w:rPr>
          <w:color w:val="1D1D1B"/>
          <w:spacing w:val="19"/>
          <w:sz w:val="20"/>
        </w:rPr>
        <w:t xml:space="preserve"> </w:t>
      </w:r>
      <w:r>
        <w:rPr>
          <w:color w:val="1D1D1B"/>
          <w:spacing w:val="-5"/>
          <w:sz w:val="20"/>
        </w:rPr>
        <w:t>P.</w:t>
      </w:r>
    </w:p>
    <w:p>
      <w:pPr>
        <w:spacing w:before="2" w:line="249" w:lineRule="auto"/>
        <w:ind w:left="507" w:right="243"/>
        <w:jc w:val="both"/>
        <w:rPr>
          <w:sz w:val="20"/>
        </w:rPr>
      </w:pPr>
      <w:r>
        <w:rPr>
          <w:color w:val="1D1D1B"/>
          <w:sz w:val="20"/>
        </w:rPr>
        <w:t>G.</w:t>
      </w:r>
      <w:r>
        <w:rPr>
          <w:color w:val="1D1D1B"/>
          <w:spacing w:val="-7"/>
          <w:sz w:val="20"/>
        </w:rPr>
        <w:t xml:space="preserve"> </w:t>
      </w:r>
      <w:r>
        <w:rPr>
          <w:color w:val="1D1D1B"/>
          <w:sz w:val="20"/>
        </w:rPr>
        <w:t>van</w:t>
      </w:r>
      <w:r>
        <w:rPr>
          <w:color w:val="1D1D1B"/>
          <w:spacing w:val="-7"/>
          <w:sz w:val="20"/>
        </w:rPr>
        <w:t xml:space="preserve"> </w:t>
      </w:r>
      <w:r>
        <w:rPr>
          <w:color w:val="1D1D1B"/>
          <w:sz w:val="20"/>
        </w:rPr>
        <w:t>der</w:t>
      </w:r>
      <w:r>
        <w:rPr>
          <w:color w:val="1D1D1B"/>
          <w:spacing w:val="-10"/>
          <w:sz w:val="20"/>
        </w:rPr>
        <w:t xml:space="preserve"> </w:t>
      </w:r>
      <w:r>
        <w:rPr>
          <w:color w:val="1D1D1B"/>
          <w:sz w:val="20"/>
        </w:rPr>
        <w:t>Veen</w:t>
      </w:r>
      <w:r>
        <w:rPr>
          <w:color w:val="1D1D1B"/>
          <w:spacing w:val="-7"/>
          <w:sz w:val="20"/>
        </w:rPr>
        <w:t xml:space="preserve"> </w:t>
      </w:r>
      <w:r>
        <w:rPr>
          <w:color w:val="1D1D1B"/>
          <w:sz w:val="20"/>
        </w:rPr>
        <w:t>eds.,</w:t>
      </w:r>
      <w:r>
        <w:rPr>
          <w:color w:val="1D1D1B"/>
          <w:spacing w:val="-7"/>
          <w:sz w:val="20"/>
        </w:rPr>
        <w:t xml:space="preserve"> </w:t>
      </w:r>
      <w:r>
        <w:rPr>
          <w:i/>
          <w:color w:val="1D1D1B"/>
          <w:sz w:val="20"/>
        </w:rPr>
        <w:t>Keine</w:t>
      </w:r>
      <w:r>
        <w:rPr>
          <w:i/>
          <w:color w:val="1D1D1B"/>
          <w:spacing w:val="-7"/>
          <w:sz w:val="20"/>
        </w:rPr>
        <w:t xml:space="preserve"> </w:t>
      </w:r>
      <w:r>
        <w:rPr>
          <w:i/>
          <w:color w:val="1D1D1B"/>
          <w:sz w:val="20"/>
        </w:rPr>
        <w:t>Posaunen</w:t>
      </w:r>
      <w:r>
        <w:rPr>
          <w:i/>
          <w:color w:val="1D1D1B"/>
          <w:spacing w:val="-7"/>
          <w:sz w:val="20"/>
        </w:rPr>
        <w:t xml:space="preserve"> </w:t>
      </w:r>
      <w:r>
        <w:rPr>
          <w:i/>
          <w:color w:val="1D1D1B"/>
          <w:sz w:val="20"/>
        </w:rPr>
        <w:t>vor</w:t>
      </w:r>
      <w:r>
        <w:rPr>
          <w:i/>
          <w:color w:val="1D1D1B"/>
          <w:spacing w:val="-7"/>
          <w:sz w:val="20"/>
        </w:rPr>
        <w:t xml:space="preserve"> </w:t>
      </w:r>
      <w:r>
        <w:rPr>
          <w:i/>
          <w:color w:val="1D1D1B"/>
          <w:sz w:val="20"/>
        </w:rPr>
        <w:t>Jericho?</w:t>
      </w:r>
      <w:r>
        <w:rPr>
          <w:i/>
          <w:color w:val="1D1D1B"/>
          <w:spacing w:val="-7"/>
          <w:sz w:val="20"/>
        </w:rPr>
        <w:t xml:space="preserve"> </w:t>
      </w:r>
      <w:r>
        <w:rPr>
          <w:color w:val="1D1D1B"/>
          <w:sz w:val="20"/>
        </w:rPr>
        <w:t>Holzgerlingen:</w:t>
      </w:r>
      <w:r>
        <w:rPr>
          <w:color w:val="1D1D1B"/>
          <w:spacing w:val="-7"/>
          <w:sz w:val="20"/>
        </w:rPr>
        <w:t xml:space="preserve"> </w:t>
      </w:r>
      <w:r>
        <w:rPr>
          <w:color w:val="1D1D1B"/>
          <w:sz w:val="20"/>
        </w:rPr>
        <w:t>Hänssler- Verlag, 79-93.</w:t>
      </w:r>
    </w:p>
    <w:p>
      <w:pPr>
        <w:spacing w:before="81" w:line="249" w:lineRule="auto"/>
        <w:ind w:left="507" w:right="240" w:hanging="284"/>
        <w:jc w:val="both"/>
        <w:rPr>
          <w:sz w:val="20"/>
        </w:rPr>
      </w:pPr>
      <w:r>
        <w:rPr>
          <w:color w:val="1D1D1B"/>
          <w:sz w:val="20"/>
        </w:rPr>
        <w:t xml:space="preserve">Bimson, J. J. and D. Livingston 1987. “Redating the Exodus.” </w:t>
      </w:r>
      <w:r>
        <w:rPr>
          <w:i/>
          <w:color w:val="1D1D1B"/>
          <w:sz w:val="20"/>
        </w:rPr>
        <w:t xml:space="preserve">Biblical Archaeology Review </w:t>
      </w:r>
      <w:r>
        <w:rPr>
          <w:color w:val="1D1D1B"/>
          <w:sz w:val="20"/>
        </w:rPr>
        <w:t>13 (5): 40-53, 66-68.</w:t>
      </w:r>
    </w:p>
    <w:p>
      <w:pPr>
        <w:spacing w:before="82" w:line="249" w:lineRule="auto"/>
        <w:ind w:left="507" w:right="242" w:hanging="284"/>
        <w:jc w:val="both"/>
        <w:rPr>
          <w:sz w:val="20"/>
        </w:rPr>
      </w:pPr>
      <w:r>
        <w:rPr>
          <w:color w:val="1D1D1B"/>
          <w:sz w:val="20"/>
        </w:rPr>
        <w:t xml:space="preserve">Boslough, M., 2022. “Sodom Meteor Strike Claims Should be Taken with a Pillar of Salt.” </w:t>
      </w:r>
      <w:r>
        <w:rPr>
          <w:i/>
          <w:color w:val="1D1D1B"/>
          <w:sz w:val="20"/>
        </w:rPr>
        <w:t xml:space="preserve">Sceptical Enquirer </w:t>
      </w:r>
      <w:r>
        <w:rPr>
          <w:color w:val="1D1D1B"/>
          <w:sz w:val="20"/>
        </w:rPr>
        <w:t>46 (1): 10-14.</w:t>
      </w:r>
    </w:p>
    <w:p>
      <w:pPr>
        <w:spacing w:before="82" w:line="249" w:lineRule="auto"/>
        <w:ind w:left="507" w:right="241" w:hanging="284"/>
        <w:jc w:val="both"/>
        <w:rPr>
          <w:sz w:val="20"/>
        </w:rPr>
      </w:pPr>
      <w:r>
        <w:rPr>
          <w:color w:val="1D1D1B"/>
          <w:sz w:val="20"/>
        </w:rPr>
        <w:t xml:space="preserve">Brown, J. C. and D. W. Hughes 1977. “Tunguska's comet and the non-thermal carbon-14 production in the atmosphere.” </w:t>
      </w:r>
      <w:r>
        <w:rPr>
          <w:i/>
          <w:color w:val="1D1D1B"/>
          <w:sz w:val="20"/>
        </w:rPr>
        <w:t xml:space="preserve">Nature </w:t>
      </w:r>
      <w:r>
        <w:rPr>
          <w:color w:val="1D1D1B"/>
          <w:sz w:val="20"/>
        </w:rPr>
        <w:t>268: 512–4.</w:t>
      </w:r>
    </w:p>
    <w:p>
      <w:pPr>
        <w:spacing w:before="81" w:line="249" w:lineRule="auto"/>
        <w:ind w:left="507" w:right="240" w:hanging="284"/>
        <w:jc w:val="both"/>
        <w:rPr>
          <w:sz w:val="20"/>
        </w:rPr>
      </w:pPr>
      <w:r>
        <w:rPr>
          <w:color w:val="1D1D1B"/>
          <w:sz w:val="20"/>
        </w:rPr>
        <w:t>Bunch,</w:t>
      </w:r>
      <w:r>
        <w:rPr>
          <w:color w:val="1D1D1B"/>
          <w:spacing w:val="-13"/>
          <w:sz w:val="20"/>
        </w:rPr>
        <w:t xml:space="preserve"> </w:t>
      </w:r>
      <w:r>
        <w:rPr>
          <w:color w:val="1D1D1B"/>
          <w:sz w:val="20"/>
        </w:rPr>
        <w:t>T.</w:t>
      </w:r>
      <w:r>
        <w:rPr>
          <w:color w:val="1D1D1B"/>
          <w:spacing w:val="-12"/>
          <w:sz w:val="20"/>
        </w:rPr>
        <w:t xml:space="preserve"> </w:t>
      </w:r>
      <w:r>
        <w:rPr>
          <w:color w:val="1D1D1B"/>
          <w:sz w:val="20"/>
        </w:rPr>
        <w:t>E.,</w:t>
      </w:r>
      <w:r>
        <w:rPr>
          <w:color w:val="1D1D1B"/>
          <w:spacing w:val="-13"/>
          <w:sz w:val="20"/>
        </w:rPr>
        <w:t xml:space="preserve"> </w:t>
      </w:r>
      <w:r>
        <w:rPr>
          <w:i/>
          <w:color w:val="1D1D1B"/>
          <w:sz w:val="20"/>
        </w:rPr>
        <w:t>et</w:t>
      </w:r>
      <w:r>
        <w:rPr>
          <w:i/>
          <w:color w:val="1D1D1B"/>
          <w:spacing w:val="-9"/>
          <w:sz w:val="20"/>
        </w:rPr>
        <w:t xml:space="preserve"> </w:t>
      </w:r>
      <w:r>
        <w:rPr>
          <w:i/>
          <w:color w:val="1D1D1B"/>
          <w:sz w:val="20"/>
        </w:rPr>
        <w:t>al</w:t>
      </w:r>
      <w:r>
        <w:rPr>
          <w:color w:val="1D1D1B"/>
          <w:sz w:val="20"/>
        </w:rPr>
        <w:t>.,</w:t>
      </w:r>
      <w:r>
        <w:rPr>
          <w:color w:val="1D1D1B"/>
          <w:spacing w:val="-9"/>
          <w:sz w:val="20"/>
        </w:rPr>
        <w:t xml:space="preserve"> </w:t>
      </w:r>
      <w:r>
        <w:rPr>
          <w:color w:val="1D1D1B"/>
          <w:sz w:val="20"/>
        </w:rPr>
        <w:t>2021.</w:t>
      </w:r>
      <w:r>
        <w:rPr>
          <w:color w:val="1D1D1B"/>
          <w:spacing w:val="-9"/>
          <w:sz w:val="20"/>
        </w:rPr>
        <w:t xml:space="preserve"> </w:t>
      </w:r>
      <w:r>
        <w:rPr>
          <w:color w:val="1D1D1B"/>
          <w:sz w:val="20"/>
        </w:rPr>
        <w:t>“A</w:t>
      </w:r>
      <w:r>
        <w:rPr>
          <w:color w:val="1D1D1B"/>
          <w:spacing w:val="-13"/>
          <w:sz w:val="20"/>
        </w:rPr>
        <w:t xml:space="preserve"> </w:t>
      </w:r>
      <w:r>
        <w:rPr>
          <w:color w:val="1D1D1B"/>
          <w:sz w:val="20"/>
        </w:rPr>
        <w:t>Tunguska</w:t>
      </w:r>
      <w:r>
        <w:rPr>
          <w:color w:val="1D1D1B"/>
          <w:spacing w:val="-9"/>
          <w:sz w:val="20"/>
        </w:rPr>
        <w:t xml:space="preserve"> </w:t>
      </w:r>
      <w:r>
        <w:rPr>
          <w:color w:val="1D1D1B"/>
          <w:sz w:val="20"/>
        </w:rPr>
        <w:t>sized</w:t>
      </w:r>
      <w:r>
        <w:rPr>
          <w:color w:val="1D1D1B"/>
          <w:spacing w:val="-9"/>
          <w:sz w:val="20"/>
        </w:rPr>
        <w:t xml:space="preserve"> </w:t>
      </w:r>
      <w:r>
        <w:rPr>
          <w:color w:val="1D1D1B"/>
          <w:sz w:val="20"/>
        </w:rPr>
        <w:t>airburst</w:t>
      </w:r>
      <w:r>
        <w:rPr>
          <w:color w:val="1D1D1B"/>
          <w:spacing w:val="-9"/>
          <w:sz w:val="20"/>
        </w:rPr>
        <w:t xml:space="preserve"> </w:t>
      </w:r>
      <w:r>
        <w:rPr>
          <w:color w:val="1D1D1B"/>
          <w:sz w:val="20"/>
        </w:rPr>
        <w:t>destroyed</w:t>
      </w:r>
      <w:r>
        <w:rPr>
          <w:color w:val="1D1D1B"/>
          <w:spacing w:val="-12"/>
          <w:sz w:val="20"/>
        </w:rPr>
        <w:t xml:space="preserve"> </w:t>
      </w:r>
      <w:r>
        <w:rPr>
          <w:color w:val="1D1D1B"/>
          <w:sz w:val="20"/>
        </w:rPr>
        <w:t>Tall</w:t>
      </w:r>
      <w:r>
        <w:rPr>
          <w:color w:val="1D1D1B"/>
          <w:spacing w:val="-9"/>
          <w:sz w:val="20"/>
        </w:rPr>
        <w:t xml:space="preserve"> </w:t>
      </w:r>
      <w:r>
        <w:rPr>
          <w:color w:val="1D1D1B"/>
          <w:sz w:val="20"/>
        </w:rPr>
        <w:t>el-Hammam a</w:t>
      </w:r>
      <w:r>
        <w:rPr>
          <w:color w:val="1D1D1B"/>
          <w:spacing w:val="-1"/>
          <w:sz w:val="20"/>
        </w:rPr>
        <w:t xml:space="preserve"> </w:t>
      </w:r>
      <w:r>
        <w:rPr>
          <w:color w:val="1D1D1B"/>
          <w:sz w:val="20"/>
        </w:rPr>
        <w:t>Middle</w:t>
      </w:r>
      <w:r>
        <w:rPr>
          <w:color w:val="1D1D1B"/>
          <w:spacing w:val="-2"/>
          <w:sz w:val="20"/>
        </w:rPr>
        <w:t xml:space="preserve"> </w:t>
      </w:r>
      <w:r>
        <w:rPr>
          <w:color w:val="1D1D1B"/>
          <w:sz w:val="20"/>
        </w:rPr>
        <w:t>Bronze</w:t>
      </w:r>
      <w:r>
        <w:rPr>
          <w:color w:val="1D1D1B"/>
          <w:spacing w:val="-12"/>
          <w:sz w:val="20"/>
        </w:rPr>
        <w:t xml:space="preserve"> </w:t>
      </w:r>
      <w:r>
        <w:rPr>
          <w:color w:val="1D1D1B"/>
          <w:sz w:val="20"/>
        </w:rPr>
        <w:t>Age</w:t>
      </w:r>
      <w:r>
        <w:rPr>
          <w:color w:val="1D1D1B"/>
          <w:spacing w:val="-2"/>
          <w:sz w:val="20"/>
        </w:rPr>
        <w:t xml:space="preserve"> </w:t>
      </w:r>
      <w:r>
        <w:rPr>
          <w:color w:val="1D1D1B"/>
          <w:sz w:val="20"/>
        </w:rPr>
        <w:t>city</w:t>
      </w:r>
      <w:r>
        <w:rPr>
          <w:color w:val="1D1D1B"/>
          <w:spacing w:val="-2"/>
          <w:sz w:val="20"/>
        </w:rPr>
        <w:t xml:space="preserve"> </w:t>
      </w:r>
      <w:r>
        <w:rPr>
          <w:color w:val="1D1D1B"/>
          <w:sz w:val="20"/>
        </w:rPr>
        <w:t>in</w:t>
      </w:r>
      <w:r>
        <w:rPr>
          <w:color w:val="1D1D1B"/>
          <w:spacing w:val="-1"/>
          <w:sz w:val="20"/>
        </w:rPr>
        <w:t xml:space="preserve"> </w:t>
      </w:r>
      <w:r>
        <w:rPr>
          <w:color w:val="1D1D1B"/>
          <w:sz w:val="20"/>
        </w:rPr>
        <w:t>the</w:t>
      </w:r>
      <w:r>
        <w:rPr>
          <w:color w:val="1D1D1B"/>
          <w:spacing w:val="-1"/>
          <w:sz w:val="20"/>
        </w:rPr>
        <w:t xml:space="preserve"> </w:t>
      </w:r>
      <w:r>
        <w:rPr>
          <w:color w:val="1D1D1B"/>
          <w:sz w:val="20"/>
        </w:rPr>
        <w:t>Jordan</w:t>
      </w:r>
      <w:r>
        <w:rPr>
          <w:color w:val="1D1D1B"/>
          <w:spacing w:val="-4"/>
          <w:sz w:val="20"/>
        </w:rPr>
        <w:t xml:space="preserve"> </w:t>
      </w:r>
      <w:r>
        <w:rPr>
          <w:color w:val="1D1D1B"/>
          <w:sz w:val="20"/>
        </w:rPr>
        <w:t>Valley</w:t>
      </w:r>
      <w:r>
        <w:rPr>
          <w:color w:val="1D1D1B"/>
          <w:spacing w:val="-2"/>
          <w:sz w:val="20"/>
        </w:rPr>
        <w:t xml:space="preserve"> </w:t>
      </w:r>
      <w:r>
        <w:rPr>
          <w:color w:val="1D1D1B"/>
          <w:sz w:val="20"/>
        </w:rPr>
        <w:t>near</w:t>
      </w:r>
      <w:r>
        <w:rPr>
          <w:color w:val="1D1D1B"/>
          <w:spacing w:val="-1"/>
          <w:sz w:val="20"/>
        </w:rPr>
        <w:t xml:space="preserve"> </w:t>
      </w:r>
      <w:r>
        <w:rPr>
          <w:color w:val="1D1D1B"/>
          <w:sz w:val="20"/>
        </w:rPr>
        <w:t>the</w:t>
      </w:r>
      <w:r>
        <w:rPr>
          <w:color w:val="1D1D1B"/>
          <w:spacing w:val="-1"/>
          <w:sz w:val="20"/>
        </w:rPr>
        <w:t xml:space="preserve"> </w:t>
      </w:r>
      <w:r>
        <w:rPr>
          <w:color w:val="1D1D1B"/>
          <w:sz w:val="20"/>
        </w:rPr>
        <w:t>Dead</w:t>
      </w:r>
      <w:r>
        <w:rPr>
          <w:color w:val="1D1D1B"/>
          <w:spacing w:val="-2"/>
          <w:sz w:val="20"/>
        </w:rPr>
        <w:t xml:space="preserve"> </w:t>
      </w:r>
      <w:r>
        <w:rPr>
          <w:color w:val="1D1D1B"/>
          <w:sz w:val="20"/>
        </w:rPr>
        <w:t>Sea.”</w:t>
      </w:r>
      <w:r>
        <w:rPr>
          <w:color w:val="1D1D1B"/>
          <w:spacing w:val="-1"/>
          <w:sz w:val="20"/>
        </w:rPr>
        <w:t xml:space="preserve"> </w:t>
      </w:r>
      <w:r>
        <w:rPr>
          <w:i/>
          <w:color w:val="1D1D1B"/>
          <w:sz w:val="20"/>
        </w:rPr>
        <w:t xml:space="preserve">Scientific Reports </w:t>
      </w:r>
      <w:r>
        <w:rPr>
          <w:color w:val="1D1D1B"/>
          <w:sz w:val="20"/>
        </w:rPr>
        <w:t>11, 1-61.</w:t>
      </w:r>
    </w:p>
    <w:p>
      <w:pPr>
        <w:spacing w:line="249" w:lineRule="auto"/>
        <w:jc w:val="both"/>
        <w:rPr>
          <w:sz w:val="20"/>
        </w:rPr>
        <w:sectPr>
          <w:pgSz w:w="8400" w:h="11910"/>
          <w:pgMar w:top="940" w:right="720" w:bottom="280" w:left="740" w:header="758" w:footer="0" w:gutter="0"/>
          <w:cols w:space="708" w:num="1"/>
        </w:sectPr>
      </w:pPr>
    </w:p>
    <w:p>
      <w:pPr>
        <w:pStyle w:val="7"/>
        <w:rPr>
          <w:sz w:val="13"/>
        </w:rPr>
      </w:pPr>
    </w:p>
    <w:p>
      <w:pPr>
        <w:spacing w:before="92" w:line="249" w:lineRule="auto"/>
        <w:ind w:left="507" w:right="242" w:hanging="284"/>
        <w:jc w:val="both"/>
        <w:rPr>
          <w:sz w:val="20"/>
        </w:rPr>
      </w:pPr>
      <w:r>
        <w:rPr>
          <w:color w:val="1D1D1B"/>
          <w:sz w:val="20"/>
        </w:rPr>
        <w:t>Burke, A. A. 2008. “</w:t>
      </w:r>
      <w:r>
        <w:rPr>
          <w:i/>
          <w:color w:val="1D1D1B"/>
          <w:sz w:val="20"/>
        </w:rPr>
        <w:t>Walled Up to Heaven”: The Evolution of Middle Bronze Age Fortification Strategies in the Levant</w:t>
      </w:r>
      <w:r>
        <w:rPr>
          <w:color w:val="1D1D1B"/>
          <w:sz w:val="20"/>
        </w:rPr>
        <w:t>. Winona Lake, IN: Eisenbrauns.</w:t>
      </w:r>
    </w:p>
    <w:p>
      <w:pPr>
        <w:spacing w:before="81" w:line="249" w:lineRule="auto"/>
        <w:ind w:left="507" w:right="241" w:hanging="284"/>
        <w:jc w:val="both"/>
        <w:rPr>
          <w:i/>
          <w:sz w:val="20"/>
        </w:rPr>
      </w:pPr>
      <w:r>
        <w:rPr>
          <w:i/>
          <w:color w:val="1D1D1B"/>
          <w:sz w:val="20"/>
        </w:rPr>
        <w:t>Collins,</w:t>
      </w:r>
      <w:r>
        <w:rPr>
          <w:i/>
          <w:color w:val="1D1D1B"/>
          <w:spacing w:val="-9"/>
          <w:sz w:val="20"/>
        </w:rPr>
        <w:t xml:space="preserve"> </w:t>
      </w:r>
      <w:r>
        <w:rPr>
          <w:i/>
          <w:color w:val="1D1D1B"/>
          <w:sz w:val="20"/>
        </w:rPr>
        <w:t>S.</w:t>
      </w:r>
      <w:r>
        <w:rPr>
          <w:i/>
          <w:color w:val="1D1D1B"/>
          <w:spacing w:val="-9"/>
          <w:sz w:val="20"/>
        </w:rPr>
        <w:t xml:space="preserve"> </w:t>
      </w:r>
      <w:r>
        <w:rPr>
          <w:i/>
          <w:color w:val="1D1D1B"/>
          <w:sz w:val="20"/>
        </w:rPr>
        <w:t>and</w:t>
      </w:r>
      <w:r>
        <w:rPr>
          <w:i/>
          <w:color w:val="1D1D1B"/>
          <w:spacing w:val="-9"/>
          <w:sz w:val="20"/>
        </w:rPr>
        <w:t xml:space="preserve"> </w:t>
      </w:r>
      <w:r>
        <w:rPr>
          <w:i/>
          <w:color w:val="1D1D1B"/>
          <w:sz w:val="20"/>
        </w:rPr>
        <w:t>L.</w:t>
      </w:r>
      <w:r>
        <w:rPr>
          <w:i/>
          <w:color w:val="1D1D1B"/>
          <w:spacing w:val="-9"/>
          <w:sz w:val="20"/>
        </w:rPr>
        <w:t xml:space="preserve"> </w:t>
      </w:r>
      <w:r>
        <w:rPr>
          <w:i/>
          <w:color w:val="1D1D1B"/>
          <w:sz w:val="20"/>
        </w:rPr>
        <w:t>C.</w:t>
      </w:r>
      <w:r>
        <w:rPr>
          <w:i/>
          <w:color w:val="1D1D1B"/>
          <w:spacing w:val="-9"/>
          <w:sz w:val="20"/>
        </w:rPr>
        <w:t xml:space="preserve"> </w:t>
      </w:r>
      <w:r>
        <w:rPr>
          <w:i/>
          <w:color w:val="1D1D1B"/>
          <w:sz w:val="20"/>
        </w:rPr>
        <w:t>Scott</w:t>
      </w:r>
      <w:r>
        <w:rPr>
          <w:i/>
          <w:color w:val="1D1D1B"/>
          <w:spacing w:val="-9"/>
          <w:sz w:val="20"/>
        </w:rPr>
        <w:t xml:space="preserve"> </w:t>
      </w:r>
      <w:r>
        <w:rPr>
          <w:i/>
          <w:color w:val="1D1D1B"/>
          <w:sz w:val="20"/>
        </w:rPr>
        <w:t>2013.</w:t>
      </w:r>
      <w:r>
        <w:rPr>
          <w:i/>
          <w:color w:val="1D1D1B"/>
          <w:spacing w:val="-9"/>
          <w:sz w:val="20"/>
        </w:rPr>
        <w:t xml:space="preserve"> </w:t>
      </w:r>
      <w:r>
        <w:rPr>
          <w:i/>
          <w:color w:val="1D1D1B"/>
          <w:sz w:val="20"/>
        </w:rPr>
        <w:t>Discovering</w:t>
      </w:r>
      <w:r>
        <w:rPr>
          <w:i/>
          <w:color w:val="1D1D1B"/>
          <w:spacing w:val="-9"/>
          <w:sz w:val="20"/>
        </w:rPr>
        <w:t xml:space="preserve"> </w:t>
      </w:r>
      <w:r>
        <w:rPr>
          <w:i/>
          <w:color w:val="1D1D1B"/>
          <w:sz w:val="20"/>
        </w:rPr>
        <w:t>the</w:t>
      </w:r>
      <w:r>
        <w:rPr>
          <w:i/>
          <w:color w:val="1D1D1B"/>
          <w:spacing w:val="-9"/>
          <w:sz w:val="20"/>
        </w:rPr>
        <w:t xml:space="preserve"> </w:t>
      </w:r>
      <w:r>
        <w:rPr>
          <w:i/>
          <w:color w:val="1D1D1B"/>
          <w:sz w:val="20"/>
        </w:rPr>
        <w:t>City</w:t>
      </w:r>
      <w:r>
        <w:rPr>
          <w:i/>
          <w:color w:val="1D1D1B"/>
          <w:spacing w:val="-9"/>
          <w:sz w:val="20"/>
        </w:rPr>
        <w:t xml:space="preserve"> </w:t>
      </w:r>
      <w:r>
        <w:rPr>
          <w:i/>
          <w:color w:val="1D1D1B"/>
          <w:sz w:val="20"/>
        </w:rPr>
        <w:t>of</w:t>
      </w:r>
      <w:r>
        <w:rPr>
          <w:i/>
          <w:color w:val="1D1D1B"/>
          <w:spacing w:val="-9"/>
          <w:sz w:val="20"/>
        </w:rPr>
        <w:t xml:space="preserve"> </w:t>
      </w:r>
      <w:r>
        <w:rPr>
          <w:i/>
          <w:color w:val="1D1D1B"/>
          <w:sz w:val="20"/>
        </w:rPr>
        <w:t>Sodom:</w:t>
      </w:r>
      <w:r>
        <w:rPr>
          <w:i/>
          <w:color w:val="1D1D1B"/>
          <w:spacing w:val="-9"/>
          <w:sz w:val="20"/>
        </w:rPr>
        <w:t xml:space="preserve"> </w:t>
      </w:r>
      <w:r>
        <w:rPr>
          <w:i/>
          <w:color w:val="1D1D1B"/>
          <w:sz w:val="20"/>
        </w:rPr>
        <w:t>The</w:t>
      </w:r>
      <w:r>
        <w:rPr>
          <w:i/>
          <w:color w:val="1D1D1B"/>
          <w:spacing w:val="-9"/>
          <w:sz w:val="20"/>
        </w:rPr>
        <w:t xml:space="preserve"> </w:t>
      </w:r>
      <w:r>
        <w:rPr>
          <w:i/>
          <w:color w:val="1D1D1B"/>
          <w:sz w:val="20"/>
        </w:rPr>
        <w:t>Fascinating, True Account of the Discovery of the Old Testament’s Most Infamous City. New York: Howards Books.</w:t>
      </w:r>
    </w:p>
    <w:p>
      <w:pPr>
        <w:spacing w:before="83"/>
        <w:ind w:left="223"/>
        <w:jc w:val="both"/>
        <w:rPr>
          <w:i/>
          <w:sz w:val="20"/>
        </w:rPr>
      </w:pPr>
      <w:r>
        <w:rPr>
          <w:i/>
          <w:color w:val="1D1D1B"/>
          <w:sz w:val="20"/>
        </w:rPr>
        <w:t>Cline,</w:t>
      </w:r>
      <w:r>
        <w:rPr>
          <w:i/>
          <w:color w:val="1D1D1B"/>
          <w:spacing w:val="15"/>
          <w:sz w:val="20"/>
        </w:rPr>
        <w:t xml:space="preserve"> </w:t>
      </w:r>
      <w:r>
        <w:rPr>
          <w:i/>
          <w:color w:val="1D1D1B"/>
          <w:sz w:val="20"/>
        </w:rPr>
        <w:t>E.</w:t>
      </w:r>
      <w:r>
        <w:rPr>
          <w:i/>
          <w:color w:val="1D1D1B"/>
          <w:spacing w:val="16"/>
          <w:sz w:val="20"/>
        </w:rPr>
        <w:t xml:space="preserve"> </w:t>
      </w:r>
      <w:r>
        <w:rPr>
          <w:i/>
          <w:color w:val="1D1D1B"/>
          <w:sz w:val="20"/>
        </w:rPr>
        <w:t>H.</w:t>
      </w:r>
      <w:r>
        <w:rPr>
          <w:i/>
          <w:color w:val="1D1D1B"/>
          <w:spacing w:val="15"/>
          <w:sz w:val="20"/>
        </w:rPr>
        <w:t xml:space="preserve"> </w:t>
      </w:r>
      <w:r>
        <w:rPr>
          <w:i/>
          <w:color w:val="1D1D1B"/>
          <w:sz w:val="20"/>
        </w:rPr>
        <w:t>2007.</w:t>
      </w:r>
      <w:r>
        <w:rPr>
          <w:i/>
          <w:color w:val="1D1D1B"/>
          <w:spacing w:val="16"/>
          <w:sz w:val="20"/>
        </w:rPr>
        <w:t xml:space="preserve"> </w:t>
      </w:r>
      <w:r>
        <w:rPr>
          <w:i/>
          <w:color w:val="1D1D1B"/>
          <w:sz w:val="20"/>
        </w:rPr>
        <w:t>From</w:t>
      </w:r>
      <w:r>
        <w:rPr>
          <w:i/>
          <w:color w:val="1D1D1B"/>
          <w:spacing w:val="16"/>
          <w:sz w:val="20"/>
        </w:rPr>
        <w:t xml:space="preserve"> </w:t>
      </w:r>
      <w:r>
        <w:rPr>
          <w:i/>
          <w:color w:val="1D1D1B"/>
          <w:sz w:val="20"/>
        </w:rPr>
        <w:t>Eden</w:t>
      </w:r>
      <w:r>
        <w:rPr>
          <w:i/>
          <w:color w:val="1D1D1B"/>
          <w:spacing w:val="15"/>
          <w:sz w:val="20"/>
        </w:rPr>
        <w:t xml:space="preserve"> </w:t>
      </w:r>
      <w:r>
        <w:rPr>
          <w:i/>
          <w:color w:val="1D1D1B"/>
          <w:sz w:val="20"/>
        </w:rPr>
        <w:t>to</w:t>
      </w:r>
      <w:r>
        <w:rPr>
          <w:i/>
          <w:color w:val="1D1D1B"/>
          <w:spacing w:val="16"/>
          <w:sz w:val="20"/>
        </w:rPr>
        <w:t xml:space="preserve"> </w:t>
      </w:r>
      <w:r>
        <w:rPr>
          <w:i/>
          <w:color w:val="1D1D1B"/>
          <w:sz w:val="20"/>
        </w:rPr>
        <w:t>Exile:</w:t>
      </w:r>
      <w:r>
        <w:rPr>
          <w:i/>
          <w:color w:val="1D1D1B"/>
          <w:spacing w:val="15"/>
          <w:sz w:val="20"/>
        </w:rPr>
        <w:t xml:space="preserve"> </w:t>
      </w:r>
      <w:r>
        <w:rPr>
          <w:i/>
          <w:color w:val="1D1D1B"/>
          <w:sz w:val="20"/>
        </w:rPr>
        <w:t>Unraveling</w:t>
      </w:r>
      <w:r>
        <w:rPr>
          <w:i/>
          <w:color w:val="1D1D1B"/>
          <w:spacing w:val="16"/>
          <w:sz w:val="20"/>
        </w:rPr>
        <w:t xml:space="preserve"> </w:t>
      </w:r>
      <w:r>
        <w:rPr>
          <w:i/>
          <w:color w:val="1D1D1B"/>
          <w:sz w:val="20"/>
        </w:rPr>
        <w:t>the</w:t>
      </w:r>
      <w:r>
        <w:rPr>
          <w:i/>
          <w:color w:val="1D1D1B"/>
          <w:spacing w:val="16"/>
          <w:sz w:val="20"/>
        </w:rPr>
        <w:t xml:space="preserve"> </w:t>
      </w:r>
      <w:r>
        <w:rPr>
          <w:i/>
          <w:color w:val="1D1D1B"/>
          <w:sz w:val="20"/>
        </w:rPr>
        <w:t>Mysteries</w:t>
      </w:r>
      <w:r>
        <w:rPr>
          <w:i/>
          <w:color w:val="1D1D1B"/>
          <w:spacing w:val="15"/>
          <w:sz w:val="20"/>
        </w:rPr>
        <w:t xml:space="preserve"> </w:t>
      </w:r>
      <w:r>
        <w:rPr>
          <w:i/>
          <w:color w:val="1D1D1B"/>
          <w:sz w:val="20"/>
        </w:rPr>
        <w:t>of</w:t>
      </w:r>
      <w:r>
        <w:rPr>
          <w:i/>
          <w:color w:val="1D1D1B"/>
          <w:spacing w:val="16"/>
          <w:sz w:val="20"/>
        </w:rPr>
        <w:t xml:space="preserve"> </w:t>
      </w:r>
      <w:r>
        <w:rPr>
          <w:i/>
          <w:color w:val="1D1D1B"/>
          <w:sz w:val="20"/>
        </w:rPr>
        <w:t>the</w:t>
      </w:r>
      <w:r>
        <w:rPr>
          <w:i/>
          <w:color w:val="1D1D1B"/>
          <w:spacing w:val="16"/>
          <w:sz w:val="20"/>
        </w:rPr>
        <w:t xml:space="preserve"> </w:t>
      </w:r>
      <w:r>
        <w:rPr>
          <w:i/>
          <w:color w:val="1D1D1B"/>
          <w:spacing w:val="-2"/>
          <w:sz w:val="20"/>
        </w:rPr>
        <w:t>Bible.</w:t>
      </w:r>
    </w:p>
    <w:p>
      <w:pPr>
        <w:spacing w:before="10"/>
        <w:ind w:left="507"/>
        <w:jc w:val="both"/>
        <w:rPr>
          <w:i/>
          <w:sz w:val="20"/>
        </w:rPr>
      </w:pPr>
      <w:r>
        <w:rPr>
          <w:i/>
          <w:color w:val="1D1D1B"/>
          <w:sz w:val="20"/>
        </w:rPr>
        <w:t>Washington</w:t>
      </w:r>
      <w:r>
        <w:rPr>
          <w:i/>
          <w:color w:val="1D1D1B"/>
          <w:spacing w:val="9"/>
          <w:sz w:val="20"/>
        </w:rPr>
        <w:t xml:space="preserve"> </w:t>
      </w:r>
      <w:r>
        <w:rPr>
          <w:i/>
          <w:color w:val="1D1D1B"/>
          <w:sz w:val="20"/>
        </w:rPr>
        <w:t>D.C.:</w:t>
      </w:r>
      <w:r>
        <w:rPr>
          <w:i/>
          <w:color w:val="1D1D1B"/>
          <w:spacing w:val="9"/>
          <w:sz w:val="20"/>
        </w:rPr>
        <w:t xml:space="preserve"> </w:t>
      </w:r>
      <w:r>
        <w:rPr>
          <w:i/>
          <w:color w:val="1D1D1B"/>
          <w:sz w:val="20"/>
        </w:rPr>
        <w:t>National</w:t>
      </w:r>
      <w:r>
        <w:rPr>
          <w:i/>
          <w:color w:val="1D1D1B"/>
          <w:spacing w:val="9"/>
          <w:sz w:val="20"/>
        </w:rPr>
        <w:t xml:space="preserve"> </w:t>
      </w:r>
      <w:r>
        <w:rPr>
          <w:i/>
          <w:color w:val="1D1D1B"/>
          <w:sz w:val="20"/>
        </w:rPr>
        <w:t>Geographic</w:t>
      </w:r>
      <w:r>
        <w:rPr>
          <w:i/>
          <w:color w:val="1D1D1B"/>
          <w:spacing w:val="9"/>
          <w:sz w:val="20"/>
        </w:rPr>
        <w:t xml:space="preserve"> </w:t>
      </w:r>
      <w:r>
        <w:rPr>
          <w:i/>
          <w:color w:val="1D1D1B"/>
          <w:spacing w:val="-2"/>
          <w:sz w:val="20"/>
        </w:rPr>
        <w:t>Society.</w:t>
      </w:r>
    </w:p>
    <w:p>
      <w:pPr>
        <w:spacing w:before="82" w:line="228" w:lineRule="auto"/>
        <w:ind w:left="507" w:right="239" w:hanging="284"/>
        <w:jc w:val="both"/>
        <w:rPr>
          <w:i/>
        </w:rPr>
      </w:pPr>
      <w:r>
        <w:rPr>
          <w:i/>
          <w:color w:val="1D1D1B"/>
        </w:rPr>
        <w:t>Dimitrova, E., 2012. “In Expectation of Redemption: Joshua Stops the Sun over Gibeon,” in M. Tutkovski ed., The Vinica Mystery: The Ceramic Treasuries of a Late Antique Fortress. Vinica: Museum Terakota Publishers, 111-27.</w:t>
      </w:r>
    </w:p>
    <w:p>
      <w:pPr>
        <w:spacing w:before="78" w:line="228" w:lineRule="auto"/>
        <w:ind w:left="507" w:right="240" w:hanging="284"/>
        <w:jc w:val="both"/>
        <w:rPr>
          <w:i/>
        </w:rPr>
      </w:pPr>
      <w:r>
        <w:rPr>
          <w:i/>
          <w:color w:val="1D1D1B"/>
        </w:rPr>
        <w:t>Finkelstein, I. and N. A. Silberman 2001. The Bible Unearthed: Archaeology’s New Vision of Ancient Israel and the Origin of its Sacred Texts. New York: The Free Press.</w:t>
      </w:r>
    </w:p>
    <w:p>
      <w:pPr>
        <w:pStyle w:val="7"/>
        <w:spacing w:before="79" w:line="228" w:lineRule="auto"/>
        <w:ind w:left="507" w:right="242" w:hanging="284"/>
        <w:jc w:val="both"/>
      </w:pPr>
      <w:r>
        <w:rPr>
          <w:color w:val="1D1D1B"/>
        </w:rPr>
        <w:t xml:space="preserve">Garstang, J. 1937. “Jericho and the Biblical Story,” in J. A. Hammerton ed., </w:t>
      </w:r>
      <w:r>
        <w:rPr>
          <w:i/>
          <w:color w:val="1D1D1B"/>
        </w:rPr>
        <w:t>Wonders of the Past</w:t>
      </w:r>
      <w:r>
        <w:rPr>
          <w:color w:val="1D1D1B"/>
        </w:rPr>
        <w:t>. New York: Wise, 1215-22.</w:t>
      </w:r>
    </w:p>
    <w:p>
      <w:pPr>
        <w:spacing w:before="69" w:line="246" w:lineRule="exact"/>
        <w:ind w:left="223"/>
        <w:jc w:val="both"/>
      </w:pPr>
      <w:r>
        <w:rPr>
          <w:color w:val="1D1D1B"/>
        </w:rPr>
        <w:t>Garstang,</w:t>
      </w:r>
      <w:r>
        <w:rPr>
          <w:color w:val="1D1D1B"/>
          <w:spacing w:val="24"/>
        </w:rPr>
        <w:t xml:space="preserve"> </w:t>
      </w:r>
      <w:r>
        <w:rPr>
          <w:color w:val="1D1D1B"/>
        </w:rPr>
        <w:t>J.</w:t>
      </w:r>
      <w:r>
        <w:rPr>
          <w:color w:val="1D1D1B"/>
          <w:spacing w:val="26"/>
        </w:rPr>
        <w:t xml:space="preserve"> </w:t>
      </w:r>
      <w:r>
        <w:rPr>
          <w:color w:val="1D1D1B"/>
        </w:rPr>
        <w:t>and</w:t>
      </w:r>
      <w:r>
        <w:rPr>
          <w:color w:val="1D1D1B"/>
          <w:spacing w:val="27"/>
        </w:rPr>
        <w:t xml:space="preserve"> </w:t>
      </w:r>
      <w:r>
        <w:rPr>
          <w:color w:val="1D1D1B"/>
        </w:rPr>
        <w:t>J.</w:t>
      </w:r>
      <w:r>
        <w:rPr>
          <w:color w:val="1D1D1B"/>
          <w:spacing w:val="26"/>
        </w:rPr>
        <w:t xml:space="preserve"> </w:t>
      </w:r>
      <w:r>
        <w:rPr>
          <w:color w:val="1D1D1B"/>
        </w:rPr>
        <w:t>B.</w:t>
      </w:r>
      <w:r>
        <w:rPr>
          <w:color w:val="1D1D1B"/>
          <w:spacing w:val="26"/>
        </w:rPr>
        <w:t xml:space="preserve"> </w:t>
      </w:r>
      <w:r>
        <w:rPr>
          <w:color w:val="1D1D1B"/>
        </w:rPr>
        <w:t>E.</w:t>
      </w:r>
      <w:r>
        <w:rPr>
          <w:color w:val="1D1D1B"/>
          <w:spacing w:val="27"/>
        </w:rPr>
        <w:t xml:space="preserve"> </w:t>
      </w:r>
      <w:r>
        <w:rPr>
          <w:color w:val="1D1D1B"/>
        </w:rPr>
        <w:t>Garstang,</w:t>
      </w:r>
      <w:r>
        <w:rPr>
          <w:color w:val="1D1D1B"/>
          <w:spacing w:val="26"/>
        </w:rPr>
        <w:t xml:space="preserve"> </w:t>
      </w:r>
      <w:r>
        <w:rPr>
          <w:color w:val="1D1D1B"/>
        </w:rPr>
        <w:t>1948.</w:t>
      </w:r>
      <w:r>
        <w:rPr>
          <w:color w:val="1D1D1B"/>
          <w:spacing w:val="28"/>
        </w:rPr>
        <w:t xml:space="preserve"> </w:t>
      </w:r>
      <w:r>
        <w:rPr>
          <w:i/>
          <w:color w:val="1D1D1B"/>
        </w:rPr>
        <w:t>The</w:t>
      </w:r>
      <w:r>
        <w:rPr>
          <w:i/>
          <w:color w:val="1D1D1B"/>
          <w:spacing w:val="26"/>
        </w:rPr>
        <w:t xml:space="preserve"> </w:t>
      </w:r>
      <w:r>
        <w:rPr>
          <w:i/>
          <w:color w:val="1D1D1B"/>
        </w:rPr>
        <w:t>Story</w:t>
      </w:r>
      <w:r>
        <w:rPr>
          <w:i/>
          <w:color w:val="1D1D1B"/>
          <w:spacing w:val="26"/>
        </w:rPr>
        <w:t xml:space="preserve"> </w:t>
      </w:r>
      <w:r>
        <w:rPr>
          <w:i/>
          <w:color w:val="1D1D1B"/>
        </w:rPr>
        <w:t>of</w:t>
      </w:r>
      <w:r>
        <w:rPr>
          <w:i/>
          <w:color w:val="1D1D1B"/>
          <w:spacing w:val="27"/>
        </w:rPr>
        <w:t xml:space="preserve"> </w:t>
      </w:r>
      <w:r>
        <w:rPr>
          <w:i/>
          <w:color w:val="1D1D1B"/>
        </w:rPr>
        <w:t>Jericho,</w:t>
      </w:r>
      <w:r>
        <w:rPr>
          <w:i/>
          <w:color w:val="1D1D1B"/>
          <w:spacing w:val="26"/>
        </w:rPr>
        <w:t xml:space="preserve"> </w:t>
      </w:r>
      <w:r>
        <w:rPr>
          <w:color w:val="1D1D1B"/>
        </w:rPr>
        <w:t>2</w:t>
      </w:r>
      <w:r>
        <w:rPr>
          <w:color w:val="1D1D1B"/>
          <w:vertAlign w:val="superscript"/>
        </w:rPr>
        <w:t>nd</w:t>
      </w:r>
      <w:r>
        <w:rPr>
          <w:color w:val="1D1D1B"/>
          <w:spacing w:val="27"/>
        </w:rPr>
        <w:t xml:space="preserve"> </w:t>
      </w:r>
      <w:r>
        <w:rPr>
          <w:color w:val="1D1D1B"/>
          <w:spacing w:val="-5"/>
        </w:rPr>
        <w:t>ed.</w:t>
      </w:r>
    </w:p>
    <w:p>
      <w:pPr>
        <w:pStyle w:val="7"/>
        <w:spacing w:line="246" w:lineRule="exact"/>
        <w:ind w:left="507"/>
        <w:jc w:val="both"/>
      </w:pPr>
      <w:r>
        <w:rPr>
          <w:color w:val="1D1D1B"/>
        </w:rPr>
        <w:t>London:</w:t>
      </w:r>
      <w:r>
        <w:rPr>
          <w:color w:val="1D1D1B"/>
          <w:spacing w:val="13"/>
        </w:rPr>
        <w:t xml:space="preserve"> </w:t>
      </w:r>
      <w:r>
        <w:rPr>
          <w:color w:val="1D1D1B"/>
        </w:rPr>
        <w:t>Marshall,</w:t>
      </w:r>
      <w:r>
        <w:rPr>
          <w:color w:val="1D1D1B"/>
          <w:spacing w:val="16"/>
        </w:rPr>
        <w:t xml:space="preserve"> </w:t>
      </w:r>
      <w:r>
        <w:rPr>
          <w:color w:val="1D1D1B"/>
        </w:rPr>
        <w:t>Morgan</w:t>
      </w:r>
      <w:r>
        <w:rPr>
          <w:color w:val="1D1D1B"/>
          <w:spacing w:val="15"/>
        </w:rPr>
        <w:t xml:space="preserve"> </w:t>
      </w:r>
      <w:r>
        <w:rPr>
          <w:color w:val="1D1D1B"/>
        </w:rPr>
        <w:t>&amp;</w:t>
      </w:r>
      <w:r>
        <w:rPr>
          <w:color w:val="1D1D1B"/>
          <w:spacing w:val="16"/>
        </w:rPr>
        <w:t xml:space="preserve"> </w:t>
      </w:r>
      <w:r>
        <w:rPr>
          <w:color w:val="1D1D1B"/>
          <w:spacing w:val="-2"/>
        </w:rPr>
        <w:t>Scott.</w:t>
      </w:r>
    </w:p>
    <w:p>
      <w:pPr>
        <w:spacing w:before="78" w:line="228" w:lineRule="auto"/>
        <w:ind w:left="507" w:right="242" w:hanging="284"/>
        <w:jc w:val="both"/>
        <w:rPr>
          <w:i/>
        </w:rPr>
      </w:pPr>
      <w:r>
        <w:rPr>
          <w:i/>
          <w:color w:val="1D1D1B"/>
        </w:rPr>
        <w:t>Hess, R. S. 1996. Joshua: An Introduction and Commentary. Leicester: Inter-Varsity Press, 26-31.</w:t>
      </w:r>
    </w:p>
    <w:p>
      <w:pPr>
        <w:spacing w:before="79" w:line="228" w:lineRule="auto"/>
        <w:ind w:left="507" w:right="239" w:hanging="284"/>
        <w:jc w:val="both"/>
        <w:rPr>
          <w:i/>
        </w:rPr>
      </w:pPr>
      <w:r>
        <w:rPr>
          <w:i/>
          <w:color w:val="1D1D1B"/>
        </w:rPr>
        <w:t>Hess, R. S.,1997. “West Semitic Texts and the Book of Joshua.” Bulletin for Biblical Research 7: 63-76.</w:t>
      </w:r>
    </w:p>
    <w:p>
      <w:pPr>
        <w:spacing w:before="88" w:line="249" w:lineRule="auto"/>
        <w:ind w:left="507" w:right="241" w:hanging="284"/>
        <w:jc w:val="both"/>
        <w:rPr>
          <w:sz w:val="20"/>
        </w:rPr>
      </w:pPr>
      <w:r>
        <w:rPr>
          <w:i/>
          <w:color w:val="1D1D1B"/>
          <w:sz w:val="20"/>
        </w:rPr>
        <w:t>Humphreys, C. J. 2003. The Miracles of Exodus: A Scientist’s Discovery of the Extraordinary Natural Causes of the Biblical Stories</w:t>
      </w:r>
      <w:r>
        <w:rPr>
          <w:color w:val="1D1D1B"/>
          <w:sz w:val="20"/>
        </w:rPr>
        <w:t xml:space="preserve">. London-New York: </w:t>
      </w:r>
      <w:r>
        <w:rPr>
          <w:color w:val="1D1D1B"/>
          <w:spacing w:val="-2"/>
          <w:sz w:val="20"/>
        </w:rPr>
        <w:t>Continuum.</w:t>
      </w:r>
    </w:p>
    <w:p>
      <w:pPr>
        <w:spacing w:before="82" w:line="249" w:lineRule="auto"/>
        <w:ind w:left="507" w:right="241" w:hanging="284"/>
        <w:jc w:val="both"/>
        <w:rPr>
          <w:i/>
          <w:sz w:val="20"/>
        </w:rPr>
      </w:pPr>
      <w:r>
        <w:rPr>
          <w:i/>
          <w:color w:val="1D1D1B"/>
          <w:sz w:val="20"/>
        </w:rPr>
        <w:t>Humphreys, C. J. and W. G. Waddington 2017. “Solar eclipse of 1207 BC helps to date pharaohs.” Astronomy &amp; Geophysics 58 (5): 39-42.</w:t>
      </w:r>
    </w:p>
    <w:p>
      <w:pPr>
        <w:spacing w:before="82" w:line="249" w:lineRule="auto"/>
        <w:ind w:left="507" w:right="241" w:hanging="284"/>
        <w:jc w:val="both"/>
        <w:rPr>
          <w:i/>
          <w:sz w:val="20"/>
        </w:rPr>
      </w:pPr>
      <w:r>
        <w:rPr>
          <w:i/>
          <w:color w:val="1D1D1B"/>
          <w:sz w:val="20"/>
        </w:rPr>
        <w:t>Humphreys, C. J. and W. G. Waddington 2018a. “Illuminating theory on early solar eclipse.” Astronomy &amp; Geophysics 59 (1): 8.</w:t>
      </w:r>
    </w:p>
    <w:p>
      <w:pPr>
        <w:spacing w:before="81" w:line="249" w:lineRule="auto"/>
        <w:ind w:left="507" w:right="241" w:hanging="284"/>
        <w:jc w:val="both"/>
        <w:rPr>
          <w:i/>
          <w:sz w:val="20"/>
        </w:rPr>
      </w:pPr>
      <w:r>
        <w:rPr>
          <w:i/>
          <w:color w:val="1D1D1B"/>
          <w:sz w:val="20"/>
        </w:rPr>
        <w:t>Humphreys,</w:t>
      </w:r>
      <w:r>
        <w:rPr>
          <w:i/>
          <w:color w:val="1D1D1B"/>
          <w:spacing w:val="-8"/>
          <w:sz w:val="20"/>
        </w:rPr>
        <w:t xml:space="preserve"> </w:t>
      </w:r>
      <w:r>
        <w:rPr>
          <w:i/>
          <w:color w:val="1D1D1B"/>
          <w:sz w:val="20"/>
        </w:rPr>
        <w:t>C.</w:t>
      </w:r>
      <w:r>
        <w:rPr>
          <w:i/>
          <w:color w:val="1D1D1B"/>
          <w:spacing w:val="-8"/>
          <w:sz w:val="20"/>
        </w:rPr>
        <w:t xml:space="preserve"> </w:t>
      </w:r>
      <w:r>
        <w:rPr>
          <w:i/>
          <w:color w:val="1D1D1B"/>
          <w:sz w:val="20"/>
        </w:rPr>
        <w:t>J.</w:t>
      </w:r>
      <w:r>
        <w:rPr>
          <w:i/>
          <w:color w:val="1D1D1B"/>
          <w:spacing w:val="-8"/>
          <w:sz w:val="20"/>
        </w:rPr>
        <w:t xml:space="preserve"> </w:t>
      </w:r>
      <w:r>
        <w:rPr>
          <w:i/>
          <w:color w:val="1D1D1B"/>
          <w:sz w:val="20"/>
        </w:rPr>
        <w:t>and</w:t>
      </w:r>
      <w:r>
        <w:rPr>
          <w:i/>
          <w:color w:val="1D1D1B"/>
          <w:spacing w:val="-8"/>
          <w:sz w:val="20"/>
        </w:rPr>
        <w:t xml:space="preserve"> </w:t>
      </w:r>
      <w:r>
        <w:rPr>
          <w:i/>
          <w:color w:val="1D1D1B"/>
          <w:sz w:val="20"/>
        </w:rPr>
        <w:t>W.</w:t>
      </w:r>
      <w:r>
        <w:rPr>
          <w:i/>
          <w:color w:val="1D1D1B"/>
          <w:spacing w:val="-8"/>
          <w:sz w:val="20"/>
        </w:rPr>
        <w:t xml:space="preserve"> </w:t>
      </w:r>
      <w:r>
        <w:rPr>
          <w:i/>
          <w:color w:val="1D1D1B"/>
          <w:sz w:val="20"/>
        </w:rPr>
        <w:t>G.</w:t>
      </w:r>
      <w:r>
        <w:rPr>
          <w:i/>
          <w:color w:val="1D1D1B"/>
          <w:spacing w:val="-8"/>
          <w:sz w:val="20"/>
        </w:rPr>
        <w:t xml:space="preserve"> </w:t>
      </w:r>
      <w:r>
        <w:rPr>
          <w:i/>
          <w:color w:val="1D1D1B"/>
          <w:sz w:val="20"/>
        </w:rPr>
        <w:t>Waddington</w:t>
      </w:r>
      <w:r>
        <w:rPr>
          <w:i/>
          <w:color w:val="1D1D1B"/>
          <w:spacing w:val="-8"/>
          <w:sz w:val="20"/>
        </w:rPr>
        <w:t xml:space="preserve"> </w:t>
      </w:r>
      <w:r>
        <w:rPr>
          <w:i/>
          <w:color w:val="1D1D1B"/>
          <w:sz w:val="20"/>
        </w:rPr>
        <w:t>2018b.</w:t>
      </w:r>
      <w:r>
        <w:rPr>
          <w:i/>
          <w:color w:val="1D1D1B"/>
          <w:spacing w:val="-8"/>
          <w:sz w:val="20"/>
        </w:rPr>
        <w:t xml:space="preserve"> </w:t>
      </w:r>
      <w:r>
        <w:rPr>
          <w:i/>
          <w:color w:val="1D1D1B"/>
          <w:sz w:val="20"/>
        </w:rPr>
        <w:t>“</w:t>
      </w:r>
      <w:r>
        <w:rPr>
          <w:color w:val="1D1E1B"/>
          <w:sz w:val="20"/>
        </w:rPr>
        <w:t>Response</w:t>
      </w:r>
      <w:r>
        <w:rPr>
          <w:color w:val="1D1E1B"/>
          <w:spacing w:val="-8"/>
          <w:sz w:val="20"/>
        </w:rPr>
        <w:t xml:space="preserve"> </w:t>
      </w:r>
      <w:r>
        <w:rPr>
          <w:color w:val="1D1E1B"/>
          <w:sz w:val="20"/>
        </w:rPr>
        <w:t>to</w:t>
      </w:r>
      <w:r>
        <w:rPr>
          <w:color w:val="1D1E1B"/>
          <w:spacing w:val="-8"/>
          <w:sz w:val="20"/>
        </w:rPr>
        <w:t xml:space="preserve"> </w:t>
      </w:r>
      <w:r>
        <w:rPr>
          <w:color w:val="1D1E1B"/>
          <w:sz w:val="20"/>
        </w:rPr>
        <w:t>letter</w:t>
      </w:r>
      <w:r>
        <w:rPr>
          <w:color w:val="1D1E1B"/>
          <w:spacing w:val="-8"/>
          <w:sz w:val="20"/>
        </w:rPr>
        <w:t xml:space="preserve"> </w:t>
      </w:r>
      <w:r>
        <w:rPr>
          <w:color w:val="1D1E1B"/>
          <w:sz w:val="20"/>
        </w:rPr>
        <w:t>from</w:t>
      </w:r>
      <w:r>
        <w:rPr>
          <w:color w:val="1D1E1B"/>
          <w:spacing w:val="-12"/>
          <w:sz w:val="20"/>
        </w:rPr>
        <w:t xml:space="preserve"> </w:t>
      </w:r>
      <w:r>
        <w:rPr>
          <w:color w:val="1D1E1B"/>
          <w:sz w:val="20"/>
        </w:rPr>
        <w:t xml:space="preserve">Wayne Osborn.” </w:t>
      </w:r>
      <w:r>
        <w:rPr>
          <w:i/>
          <w:color w:val="1D1D1B"/>
          <w:sz w:val="20"/>
        </w:rPr>
        <w:t>Astronomy &amp; Geophysics 59 (4):10.</w:t>
      </w:r>
    </w:p>
    <w:p>
      <w:pPr>
        <w:spacing w:before="82" w:line="249" w:lineRule="auto"/>
        <w:ind w:left="507" w:right="241" w:hanging="284"/>
        <w:jc w:val="both"/>
        <w:rPr>
          <w:i/>
          <w:sz w:val="20"/>
        </w:rPr>
      </w:pPr>
      <w:r>
        <w:rPr>
          <w:i/>
          <w:color w:val="1D1D1B"/>
          <w:sz w:val="20"/>
        </w:rPr>
        <w:t>James,</w:t>
      </w:r>
      <w:r>
        <w:rPr>
          <w:i/>
          <w:color w:val="1D1D1B"/>
          <w:spacing w:val="-7"/>
          <w:sz w:val="20"/>
        </w:rPr>
        <w:t xml:space="preserve"> </w:t>
      </w:r>
      <w:r>
        <w:rPr>
          <w:i/>
          <w:color w:val="1D1D1B"/>
          <w:sz w:val="20"/>
        </w:rPr>
        <w:t>P.</w:t>
      </w:r>
      <w:r>
        <w:rPr>
          <w:i/>
          <w:color w:val="1D1D1B"/>
          <w:spacing w:val="-7"/>
          <w:sz w:val="20"/>
        </w:rPr>
        <w:t xml:space="preserve"> </w:t>
      </w:r>
      <w:r>
        <w:rPr>
          <w:i/>
          <w:color w:val="1D1D1B"/>
          <w:sz w:val="20"/>
        </w:rPr>
        <w:t>2002.</w:t>
      </w:r>
      <w:r>
        <w:rPr>
          <w:i/>
          <w:color w:val="1D1D1B"/>
          <w:spacing w:val="-7"/>
          <w:sz w:val="20"/>
        </w:rPr>
        <w:t xml:space="preserve"> </w:t>
      </w:r>
      <w:r>
        <w:rPr>
          <w:i/>
          <w:color w:val="1D1D1B"/>
          <w:sz w:val="20"/>
        </w:rPr>
        <w:t>Review</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I.</w:t>
      </w:r>
      <w:r>
        <w:rPr>
          <w:i/>
          <w:color w:val="1D1D1B"/>
          <w:spacing w:val="-7"/>
          <w:sz w:val="20"/>
        </w:rPr>
        <w:t xml:space="preserve"> </w:t>
      </w:r>
      <w:r>
        <w:rPr>
          <w:i/>
          <w:color w:val="1D1D1B"/>
          <w:sz w:val="20"/>
        </w:rPr>
        <w:t>Finkelstein</w:t>
      </w:r>
      <w:r>
        <w:rPr>
          <w:i/>
          <w:color w:val="1D1D1B"/>
          <w:spacing w:val="-7"/>
          <w:sz w:val="20"/>
        </w:rPr>
        <w:t xml:space="preserve"> </w:t>
      </w:r>
      <w:r>
        <w:rPr>
          <w:i/>
          <w:color w:val="1D1D1B"/>
          <w:sz w:val="20"/>
        </w:rPr>
        <w:t>&amp;</w:t>
      </w:r>
      <w:r>
        <w:rPr>
          <w:i/>
          <w:color w:val="1D1D1B"/>
          <w:spacing w:val="-7"/>
          <w:sz w:val="20"/>
        </w:rPr>
        <w:t xml:space="preserve"> </w:t>
      </w:r>
      <w:r>
        <w:rPr>
          <w:i/>
          <w:color w:val="1D1D1B"/>
          <w:sz w:val="20"/>
        </w:rPr>
        <w:t>N.</w:t>
      </w:r>
      <w:r>
        <w:rPr>
          <w:i/>
          <w:color w:val="1D1D1B"/>
          <w:spacing w:val="-10"/>
          <w:sz w:val="20"/>
        </w:rPr>
        <w:t xml:space="preserve"> </w:t>
      </w:r>
      <w:r>
        <w:rPr>
          <w:i/>
          <w:color w:val="1D1D1B"/>
          <w:sz w:val="20"/>
        </w:rPr>
        <w:t>A.</w:t>
      </w:r>
      <w:r>
        <w:rPr>
          <w:i/>
          <w:color w:val="1D1D1B"/>
          <w:spacing w:val="-7"/>
          <w:sz w:val="20"/>
        </w:rPr>
        <w:t xml:space="preserve"> </w:t>
      </w:r>
      <w:r>
        <w:rPr>
          <w:i/>
          <w:color w:val="1D1D1B"/>
          <w:sz w:val="20"/>
        </w:rPr>
        <w:t>Silberman,</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Bible</w:t>
      </w:r>
      <w:r>
        <w:rPr>
          <w:i/>
          <w:color w:val="1D1D1B"/>
          <w:spacing w:val="-7"/>
          <w:sz w:val="20"/>
        </w:rPr>
        <w:t xml:space="preserve"> </w:t>
      </w:r>
      <w:r>
        <w:rPr>
          <w:i/>
          <w:color w:val="1D1D1B"/>
          <w:sz w:val="20"/>
        </w:rPr>
        <w:t>Unearthed (2001). Minerva March/April: 64.</w:t>
      </w:r>
    </w:p>
    <w:p>
      <w:pPr>
        <w:spacing w:before="82" w:line="249" w:lineRule="auto"/>
        <w:ind w:left="507" w:right="242" w:hanging="284"/>
        <w:jc w:val="both"/>
        <w:rPr>
          <w:sz w:val="20"/>
        </w:rPr>
      </w:pPr>
      <w:r>
        <w:rPr>
          <w:i/>
          <w:color w:val="1D1D1B"/>
          <w:sz w:val="20"/>
        </w:rPr>
        <w:t>James,</w:t>
      </w:r>
      <w:r>
        <w:rPr>
          <w:i/>
          <w:color w:val="1D1D1B"/>
          <w:spacing w:val="-4"/>
          <w:sz w:val="20"/>
        </w:rPr>
        <w:t xml:space="preserve"> </w:t>
      </w:r>
      <w:r>
        <w:rPr>
          <w:i/>
          <w:color w:val="1D1D1B"/>
          <w:sz w:val="20"/>
        </w:rPr>
        <w:t>P.</w:t>
      </w:r>
      <w:r>
        <w:rPr>
          <w:i/>
          <w:color w:val="1D1D1B"/>
          <w:spacing w:val="-4"/>
          <w:sz w:val="20"/>
        </w:rPr>
        <w:t xml:space="preserve"> </w:t>
      </w:r>
      <w:r>
        <w:rPr>
          <w:color w:val="1D1D1B"/>
          <w:sz w:val="20"/>
        </w:rPr>
        <w:t>2003.</w:t>
      </w:r>
      <w:r>
        <w:rPr>
          <w:color w:val="1D1D1B"/>
          <w:spacing w:val="-4"/>
          <w:sz w:val="20"/>
        </w:rPr>
        <w:t xml:space="preserve"> </w:t>
      </w:r>
      <w:r>
        <w:rPr>
          <w:color w:val="1D1D1B"/>
          <w:sz w:val="20"/>
        </w:rPr>
        <w:t>“Naturally</w:t>
      </w:r>
      <w:r>
        <w:rPr>
          <w:color w:val="1D1D1B"/>
          <w:spacing w:val="-4"/>
          <w:sz w:val="20"/>
        </w:rPr>
        <w:t xml:space="preserve"> </w:t>
      </w:r>
      <w:r>
        <w:rPr>
          <w:color w:val="1D1D1B"/>
          <w:sz w:val="20"/>
        </w:rPr>
        <w:t>Miraculous”</w:t>
      </w:r>
      <w:r>
        <w:rPr>
          <w:color w:val="1D1D1B"/>
          <w:spacing w:val="-4"/>
          <w:sz w:val="20"/>
        </w:rPr>
        <w:t xml:space="preserve"> </w:t>
      </w:r>
      <w:r>
        <w:rPr>
          <w:color w:val="1D1D1B"/>
          <w:sz w:val="20"/>
        </w:rPr>
        <w:t>[review</w:t>
      </w:r>
      <w:r>
        <w:rPr>
          <w:color w:val="1D1D1B"/>
          <w:spacing w:val="-4"/>
          <w:sz w:val="20"/>
        </w:rPr>
        <w:t xml:space="preserve"> </w:t>
      </w:r>
      <w:r>
        <w:rPr>
          <w:color w:val="1D1D1B"/>
          <w:sz w:val="20"/>
        </w:rPr>
        <w:t>of</w:t>
      </w:r>
      <w:r>
        <w:rPr>
          <w:color w:val="1D1D1B"/>
          <w:spacing w:val="-4"/>
          <w:sz w:val="20"/>
        </w:rPr>
        <w:t xml:space="preserve"> </w:t>
      </w:r>
      <w:r>
        <w:rPr>
          <w:color w:val="1D1D1B"/>
          <w:sz w:val="20"/>
        </w:rPr>
        <w:t>C.</w:t>
      </w:r>
      <w:r>
        <w:rPr>
          <w:color w:val="1D1D1B"/>
          <w:spacing w:val="-4"/>
          <w:sz w:val="20"/>
        </w:rPr>
        <w:t xml:space="preserve"> </w:t>
      </w:r>
      <w:r>
        <w:rPr>
          <w:color w:val="1D1D1B"/>
          <w:sz w:val="20"/>
        </w:rPr>
        <w:t>Humphreys,</w:t>
      </w:r>
      <w:r>
        <w:rPr>
          <w:color w:val="1D1D1B"/>
          <w:spacing w:val="-2"/>
          <w:sz w:val="20"/>
        </w:rPr>
        <w:t xml:space="preserve"> </w:t>
      </w:r>
      <w:r>
        <w:rPr>
          <w:i/>
          <w:color w:val="1D1D1B"/>
          <w:sz w:val="20"/>
        </w:rPr>
        <w:t>The</w:t>
      </w:r>
      <w:r>
        <w:rPr>
          <w:i/>
          <w:color w:val="1D1D1B"/>
          <w:spacing w:val="-4"/>
          <w:sz w:val="20"/>
        </w:rPr>
        <w:t xml:space="preserve"> </w:t>
      </w:r>
      <w:r>
        <w:rPr>
          <w:i/>
          <w:color w:val="1D1D1B"/>
          <w:sz w:val="20"/>
        </w:rPr>
        <w:t>Miracles of Exodus</w:t>
      </w:r>
      <w:r>
        <w:rPr>
          <w:color w:val="1D1D1B"/>
          <w:sz w:val="20"/>
        </w:rPr>
        <w:t xml:space="preserve">, Continuum]. </w:t>
      </w:r>
      <w:r>
        <w:rPr>
          <w:i/>
          <w:color w:val="1D1D1B"/>
          <w:sz w:val="20"/>
        </w:rPr>
        <w:t xml:space="preserve">New Scientist </w:t>
      </w:r>
      <w:r>
        <w:rPr>
          <w:color w:val="1D1D1B"/>
          <w:sz w:val="20"/>
        </w:rPr>
        <w:t>July: 51.</w:t>
      </w:r>
    </w:p>
    <w:p>
      <w:pPr>
        <w:spacing w:before="81"/>
        <w:ind w:left="223"/>
        <w:jc w:val="both"/>
        <w:rPr>
          <w:i/>
          <w:sz w:val="20"/>
        </w:rPr>
      </w:pPr>
      <w:r>
        <w:rPr>
          <w:i/>
          <w:color w:val="1D1D1B"/>
          <w:sz w:val="20"/>
        </w:rPr>
        <w:t>James.</w:t>
      </w:r>
      <w:r>
        <w:rPr>
          <w:i/>
          <w:color w:val="1D1D1B"/>
          <w:spacing w:val="11"/>
          <w:sz w:val="20"/>
        </w:rPr>
        <w:t xml:space="preserve"> </w:t>
      </w:r>
      <w:r>
        <w:rPr>
          <w:i/>
          <w:color w:val="1D1D1B"/>
          <w:sz w:val="20"/>
        </w:rPr>
        <w:t>P.</w:t>
      </w:r>
      <w:r>
        <w:rPr>
          <w:i/>
          <w:color w:val="1D1D1B"/>
          <w:spacing w:val="12"/>
          <w:sz w:val="20"/>
        </w:rPr>
        <w:t xml:space="preserve"> </w:t>
      </w:r>
      <w:r>
        <w:rPr>
          <w:i/>
          <w:color w:val="1D1D1B"/>
          <w:sz w:val="20"/>
        </w:rPr>
        <w:t>and</w:t>
      </w:r>
      <w:r>
        <w:rPr>
          <w:i/>
          <w:color w:val="1D1D1B"/>
          <w:spacing w:val="12"/>
          <w:sz w:val="20"/>
        </w:rPr>
        <w:t xml:space="preserve"> </w:t>
      </w:r>
      <w:r>
        <w:rPr>
          <w:i/>
          <w:color w:val="1D1D1B"/>
          <w:sz w:val="20"/>
        </w:rPr>
        <w:t>N.</w:t>
      </w:r>
      <w:r>
        <w:rPr>
          <w:i/>
          <w:color w:val="1D1D1B"/>
          <w:spacing w:val="12"/>
          <w:sz w:val="20"/>
        </w:rPr>
        <w:t xml:space="preserve"> </w:t>
      </w:r>
      <w:r>
        <w:rPr>
          <w:i/>
          <w:color w:val="1D1D1B"/>
          <w:sz w:val="20"/>
        </w:rPr>
        <w:t>Thorpe</w:t>
      </w:r>
      <w:r>
        <w:rPr>
          <w:i/>
          <w:color w:val="1D1D1B"/>
          <w:spacing w:val="12"/>
          <w:sz w:val="20"/>
        </w:rPr>
        <w:t xml:space="preserve"> </w:t>
      </w:r>
      <w:r>
        <w:rPr>
          <w:i/>
          <w:color w:val="1D1D1B"/>
          <w:sz w:val="20"/>
        </w:rPr>
        <w:t>1999.</w:t>
      </w:r>
      <w:r>
        <w:rPr>
          <w:i/>
          <w:color w:val="1D1D1B"/>
          <w:spacing w:val="9"/>
          <w:sz w:val="20"/>
        </w:rPr>
        <w:t xml:space="preserve"> </w:t>
      </w:r>
      <w:r>
        <w:rPr>
          <w:i/>
          <w:color w:val="1D1D1B"/>
          <w:sz w:val="20"/>
        </w:rPr>
        <w:t>Ancient</w:t>
      </w:r>
      <w:r>
        <w:rPr>
          <w:i/>
          <w:color w:val="1D1D1B"/>
          <w:spacing w:val="12"/>
          <w:sz w:val="20"/>
        </w:rPr>
        <w:t xml:space="preserve"> </w:t>
      </w:r>
      <w:r>
        <w:rPr>
          <w:i/>
          <w:color w:val="1D1D1B"/>
          <w:sz w:val="20"/>
        </w:rPr>
        <w:t>Mysteries.</w:t>
      </w:r>
      <w:r>
        <w:rPr>
          <w:i/>
          <w:color w:val="1D1D1B"/>
          <w:spacing w:val="12"/>
          <w:sz w:val="20"/>
        </w:rPr>
        <w:t xml:space="preserve"> </w:t>
      </w:r>
      <w:r>
        <w:rPr>
          <w:i/>
          <w:color w:val="1D1D1B"/>
          <w:sz w:val="20"/>
        </w:rPr>
        <w:t>New</w:t>
      </w:r>
      <w:r>
        <w:rPr>
          <w:i/>
          <w:color w:val="1D1D1B"/>
          <w:spacing w:val="12"/>
          <w:sz w:val="20"/>
        </w:rPr>
        <w:t xml:space="preserve"> </w:t>
      </w:r>
      <w:r>
        <w:rPr>
          <w:i/>
          <w:color w:val="1D1D1B"/>
          <w:sz w:val="20"/>
        </w:rPr>
        <w:t>York:</w:t>
      </w:r>
      <w:r>
        <w:rPr>
          <w:i/>
          <w:color w:val="1D1D1B"/>
          <w:spacing w:val="12"/>
          <w:sz w:val="20"/>
        </w:rPr>
        <w:t xml:space="preserve"> </w:t>
      </w:r>
      <w:r>
        <w:rPr>
          <w:i/>
          <w:color w:val="1D1D1B"/>
          <w:spacing w:val="-2"/>
          <w:sz w:val="20"/>
        </w:rPr>
        <w:t>Ballantine.</w:t>
      </w:r>
    </w:p>
    <w:p>
      <w:pPr>
        <w:jc w:val="both"/>
        <w:rPr>
          <w:sz w:val="20"/>
        </w:rPr>
        <w:sectPr>
          <w:pgSz w:w="8400" w:h="11910"/>
          <w:pgMar w:top="940" w:right="720" w:bottom="280" w:left="740" w:header="758" w:footer="0" w:gutter="0"/>
          <w:cols w:space="708" w:num="1"/>
        </w:sectPr>
      </w:pPr>
    </w:p>
    <w:p>
      <w:pPr>
        <w:pStyle w:val="7"/>
        <w:rPr>
          <w:i/>
          <w:sz w:val="13"/>
        </w:rPr>
      </w:pPr>
    </w:p>
    <w:p>
      <w:pPr>
        <w:spacing w:before="92" w:line="249" w:lineRule="auto"/>
        <w:ind w:left="507" w:right="242" w:hanging="284"/>
        <w:jc w:val="both"/>
        <w:rPr>
          <w:sz w:val="20"/>
        </w:rPr>
      </w:pPr>
      <w:r>
        <w:rPr>
          <w:color w:val="1D1D1B"/>
          <w:sz w:val="20"/>
        </w:rPr>
        <w:t>James, P. and M. van der Sluijs 2016. “The Fall of Phaethon in Context:</w:t>
      </w:r>
      <w:r>
        <w:rPr>
          <w:color w:val="1D1D1B"/>
          <w:spacing w:val="-8"/>
          <w:sz w:val="20"/>
        </w:rPr>
        <w:t xml:space="preserve"> </w:t>
      </w:r>
      <w:r>
        <w:rPr>
          <w:color w:val="1D1D1B"/>
          <w:sz w:val="20"/>
        </w:rPr>
        <w:t>A</w:t>
      </w:r>
      <w:r>
        <w:rPr>
          <w:color w:val="1D1D1B"/>
          <w:spacing w:val="-8"/>
          <w:sz w:val="20"/>
        </w:rPr>
        <w:t xml:space="preserve"> </w:t>
      </w:r>
      <w:r>
        <w:rPr>
          <w:color w:val="1D1D1B"/>
          <w:sz w:val="20"/>
        </w:rPr>
        <w:t xml:space="preserve">New </w:t>
      </w:r>
      <w:r>
        <w:rPr>
          <w:color w:val="1D1D1B"/>
          <w:spacing w:val="-2"/>
          <w:sz w:val="20"/>
        </w:rPr>
        <w:t>Synthesis</w:t>
      </w:r>
      <w:r>
        <w:rPr>
          <w:color w:val="1D1D1B"/>
          <w:spacing w:val="-7"/>
          <w:sz w:val="20"/>
        </w:rPr>
        <w:t xml:space="preserve"> </w:t>
      </w:r>
      <w:r>
        <w:rPr>
          <w:color w:val="1D1D1B"/>
          <w:spacing w:val="-2"/>
          <w:sz w:val="20"/>
        </w:rPr>
        <w:t>of Mythological,</w:t>
      </w:r>
      <w:r>
        <w:rPr>
          <w:color w:val="1D1D1B"/>
          <w:spacing w:val="-11"/>
          <w:sz w:val="20"/>
        </w:rPr>
        <w:t xml:space="preserve"> </w:t>
      </w:r>
      <w:r>
        <w:rPr>
          <w:color w:val="1D1D1B"/>
          <w:spacing w:val="-2"/>
          <w:sz w:val="20"/>
        </w:rPr>
        <w:t xml:space="preserve">Archaeological and Geological Evidence.” </w:t>
      </w:r>
      <w:r>
        <w:rPr>
          <w:i/>
          <w:color w:val="1D1D1B"/>
          <w:spacing w:val="-2"/>
          <w:sz w:val="20"/>
        </w:rPr>
        <w:t xml:space="preserve">Journal </w:t>
      </w:r>
      <w:r>
        <w:rPr>
          <w:i/>
          <w:color w:val="1D1D1B"/>
          <w:sz w:val="20"/>
        </w:rPr>
        <w:t xml:space="preserve">of Ancient Near Eastern Religions </w:t>
      </w:r>
      <w:r>
        <w:rPr>
          <w:color w:val="1D1D1B"/>
          <w:sz w:val="20"/>
        </w:rPr>
        <w:t>16 (1): 67-94.</w:t>
      </w:r>
    </w:p>
    <w:p>
      <w:pPr>
        <w:spacing w:before="82"/>
        <w:ind w:left="223"/>
        <w:jc w:val="both"/>
        <w:rPr>
          <w:b/>
          <w:sz w:val="20"/>
        </w:rPr>
      </w:pPr>
      <w:r>
        <w:rPr>
          <w:color w:val="1D1D1B"/>
          <w:sz w:val="20"/>
        </w:rPr>
        <w:t>Napier,</w:t>
      </w:r>
      <w:r>
        <w:rPr>
          <w:color w:val="1D1D1B"/>
          <w:spacing w:val="39"/>
          <w:sz w:val="20"/>
        </w:rPr>
        <w:t xml:space="preserve"> </w:t>
      </w:r>
      <w:r>
        <w:rPr>
          <w:color w:val="1D1D1B"/>
          <w:sz w:val="20"/>
        </w:rPr>
        <w:t>W.</w:t>
      </w:r>
      <w:r>
        <w:rPr>
          <w:color w:val="1D1D1B"/>
          <w:spacing w:val="42"/>
          <w:sz w:val="20"/>
        </w:rPr>
        <w:t xml:space="preserve"> </w:t>
      </w:r>
      <w:r>
        <w:rPr>
          <w:color w:val="1D1D1B"/>
          <w:sz w:val="20"/>
        </w:rPr>
        <w:t>M.</w:t>
      </w:r>
      <w:r>
        <w:rPr>
          <w:color w:val="1D1D1B"/>
          <w:spacing w:val="42"/>
          <w:sz w:val="20"/>
        </w:rPr>
        <w:t xml:space="preserve"> </w:t>
      </w:r>
      <w:r>
        <w:rPr>
          <w:color w:val="1D1D1B"/>
          <w:sz w:val="20"/>
        </w:rPr>
        <w:t>2010.</w:t>
      </w:r>
      <w:r>
        <w:rPr>
          <w:color w:val="1D1D1B"/>
          <w:spacing w:val="42"/>
          <w:sz w:val="20"/>
        </w:rPr>
        <w:t xml:space="preserve"> </w:t>
      </w:r>
      <w:r>
        <w:rPr>
          <w:color w:val="1D1D1B"/>
          <w:sz w:val="20"/>
        </w:rPr>
        <w:t>“</w:t>
      </w:r>
      <w:r>
        <w:rPr>
          <w:b/>
          <w:color w:val="1D1D1B"/>
          <w:sz w:val="20"/>
        </w:rPr>
        <w:t>Palaeolithic</w:t>
      </w:r>
      <w:r>
        <w:rPr>
          <w:b/>
          <w:color w:val="1D1D1B"/>
          <w:spacing w:val="41"/>
          <w:sz w:val="20"/>
        </w:rPr>
        <w:t xml:space="preserve"> </w:t>
      </w:r>
      <w:r>
        <w:rPr>
          <w:b/>
          <w:color w:val="1D1D1B"/>
          <w:sz w:val="20"/>
        </w:rPr>
        <w:t>extinctions</w:t>
      </w:r>
      <w:r>
        <w:rPr>
          <w:b/>
          <w:color w:val="1D1D1B"/>
          <w:spacing w:val="42"/>
          <w:sz w:val="20"/>
        </w:rPr>
        <w:t xml:space="preserve"> </w:t>
      </w:r>
      <w:r>
        <w:rPr>
          <w:b/>
          <w:color w:val="1D1D1B"/>
          <w:sz w:val="20"/>
        </w:rPr>
        <w:t>and</w:t>
      </w:r>
      <w:r>
        <w:rPr>
          <w:b/>
          <w:color w:val="1D1D1B"/>
          <w:spacing w:val="42"/>
          <w:sz w:val="20"/>
        </w:rPr>
        <w:t xml:space="preserve"> </w:t>
      </w:r>
      <w:r>
        <w:rPr>
          <w:b/>
          <w:color w:val="1D1D1B"/>
          <w:sz w:val="20"/>
        </w:rPr>
        <w:t>the</w:t>
      </w:r>
      <w:r>
        <w:rPr>
          <w:b/>
          <w:color w:val="1D1D1B"/>
          <w:spacing w:val="40"/>
          <w:sz w:val="20"/>
        </w:rPr>
        <w:t xml:space="preserve"> </w:t>
      </w:r>
      <w:r>
        <w:rPr>
          <w:b/>
          <w:color w:val="1D1D1B"/>
          <w:sz w:val="20"/>
        </w:rPr>
        <w:t>Taurid</w:t>
      </w:r>
      <w:r>
        <w:rPr>
          <w:b/>
          <w:color w:val="1D1D1B"/>
          <w:spacing w:val="42"/>
          <w:sz w:val="20"/>
        </w:rPr>
        <w:t xml:space="preserve"> </w:t>
      </w:r>
      <w:r>
        <w:rPr>
          <w:b/>
          <w:color w:val="1D1D1B"/>
          <w:spacing w:val="-2"/>
          <w:sz w:val="20"/>
        </w:rPr>
        <w:t>Complex.”</w:t>
      </w:r>
    </w:p>
    <w:p>
      <w:pPr>
        <w:spacing w:before="10"/>
        <w:ind w:left="507"/>
        <w:jc w:val="both"/>
        <w:rPr>
          <w:sz w:val="20"/>
        </w:rPr>
      </w:pPr>
      <w:r>
        <w:rPr>
          <w:i/>
          <w:color w:val="1D1D1B"/>
          <w:sz w:val="20"/>
        </w:rPr>
        <w:t>Monthly</w:t>
      </w:r>
      <w:r>
        <w:rPr>
          <w:i/>
          <w:color w:val="1D1D1B"/>
          <w:spacing w:val="13"/>
          <w:sz w:val="20"/>
        </w:rPr>
        <w:t xml:space="preserve"> </w:t>
      </w:r>
      <w:r>
        <w:rPr>
          <w:i/>
          <w:color w:val="1D1D1B"/>
          <w:sz w:val="20"/>
        </w:rPr>
        <w:t>Notices</w:t>
      </w:r>
      <w:r>
        <w:rPr>
          <w:i/>
          <w:color w:val="1D1D1B"/>
          <w:spacing w:val="16"/>
          <w:sz w:val="20"/>
        </w:rPr>
        <w:t xml:space="preserve"> </w:t>
      </w:r>
      <w:r>
        <w:rPr>
          <w:i/>
          <w:color w:val="1D1D1B"/>
          <w:sz w:val="20"/>
        </w:rPr>
        <w:t>of</w:t>
      </w:r>
      <w:r>
        <w:rPr>
          <w:i/>
          <w:color w:val="1D1D1B"/>
          <w:spacing w:val="16"/>
          <w:sz w:val="20"/>
        </w:rPr>
        <w:t xml:space="preserve"> </w:t>
      </w:r>
      <w:r>
        <w:rPr>
          <w:i/>
          <w:color w:val="1D1D1B"/>
          <w:sz w:val="20"/>
        </w:rPr>
        <w:t>the</w:t>
      </w:r>
      <w:r>
        <w:rPr>
          <w:i/>
          <w:color w:val="1D1D1B"/>
          <w:spacing w:val="15"/>
          <w:sz w:val="20"/>
        </w:rPr>
        <w:t xml:space="preserve"> </w:t>
      </w:r>
      <w:r>
        <w:rPr>
          <w:i/>
          <w:color w:val="1D1D1B"/>
          <w:sz w:val="20"/>
        </w:rPr>
        <w:t>Royal</w:t>
      </w:r>
      <w:r>
        <w:rPr>
          <w:i/>
          <w:color w:val="1D1D1B"/>
          <w:spacing w:val="12"/>
          <w:sz w:val="20"/>
        </w:rPr>
        <w:t xml:space="preserve"> </w:t>
      </w:r>
      <w:r>
        <w:rPr>
          <w:i/>
          <w:color w:val="1D1D1B"/>
          <w:sz w:val="20"/>
        </w:rPr>
        <w:t>Astronomical</w:t>
      </w:r>
      <w:r>
        <w:rPr>
          <w:i/>
          <w:color w:val="1D1D1B"/>
          <w:spacing w:val="16"/>
          <w:sz w:val="20"/>
        </w:rPr>
        <w:t xml:space="preserve"> </w:t>
      </w:r>
      <w:r>
        <w:rPr>
          <w:i/>
          <w:color w:val="1D1D1B"/>
          <w:sz w:val="20"/>
        </w:rPr>
        <w:t>Society</w:t>
      </w:r>
      <w:r>
        <w:rPr>
          <w:color w:val="1D1D1B"/>
          <w:sz w:val="20"/>
        </w:rPr>
        <w:t>,</w:t>
      </w:r>
      <w:r>
        <w:rPr>
          <w:color w:val="1D1D1B"/>
          <w:spacing w:val="16"/>
          <w:sz w:val="20"/>
        </w:rPr>
        <w:t xml:space="preserve"> </w:t>
      </w:r>
      <w:r>
        <w:rPr>
          <w:color w:val="1D1D1B"/>
          <w:sz w:val="20"/>
        </w:rPr>
        <w:t>1901-</w:t>
      </w:r>
      <w:r>
        <w:rPr>
          <w:color w:val="1D1D1B"/>
          <w:spacing w:val="-2"/>
          <w:sz w:val="20"/>
        </w:rPr>
        <w:t>1906.</w:t>
      </w:r>
    </w:p>
    <w:p>
      <w:pPr>
        <w:spacing w:before="90" w:line="249" w:lineRule="auto"/>
        <w:ind w:left="507" w:right="241" w:hanging="284"/>
        <w:rPr>
          <w:sz w:val="20"/>
        </w:rPr>
      </w:pPr>
      <w:r>
        <w:rPr>
          <w:color w:val="1D1D1B"/>
          <w:sz w:val="20"/>
        </w:rPr>
        <w:t>Napier,</w:t>
      </w:r>
      <w:r>
        <w:rPr>
          <w:color w:val="1D1D1B"/>
          <w:spacing w:val="-1"/>
          <w:sz w:val="20"/>
        </w:rPr>
        <w:t xml:space="preserve"> </w:t>
      </w:r>
      <w:r>
        <w:rPr>
          <w:color w:val="1D1D1B"/>
          <w:sz w:val="20"/>
        </w:rPr>
        <w:t xml:space="preserve">W. M. 2019. “The Hazard from Fragmenting Comets.” </w:t>
      </w:r>
      <w:r>
        <w:rPr>
          <w:i/>
          <w:color w:val="1D1D1B"/>
          <w:sz w:val="20"/>
        </w:rPr>
        <w:t xml:space="preserve">Monthly Notices of the Royal Astronomical Society </w:t>
      </w:r>
      <w:r>
        <w:rPr>
          <w:color w:val="1D1D1B"/>
          <w:sz w:val="20"/>
        </w:rPr>
        <w:t>488: 1822-7.</w:t>
      </w:r>
    </w:p>
    <w:p>
      <w:pPr>
        <w:spacing w:before="82" w:line="249" w:lineRule="auto"/>
        <w:ind w:left="507" w:hanging="284"/>
        <w:rPr>
          <w:i/>
          <w:sz w:val="20"/>
        </w:rPr>
      </w:pPr>
      <w:r>
        <w:rPr>
          <w:i/>
          <w:color w:val="1D1D1B"/>
          <w:sz w:val="20"/>
        </w:rPr>
        <w:t>Nur,</w:t>
      </w:r>
      <w:r>
        <w:rPr>
          <w:i/>
          <w:color w:val="1D1D1B"/>
          <w:spacing w:val="33"/>
          <w:sz w:val="20"/>
        </w:rPr>
        <w:t xml:space="preserve"> </w:t>
      </w:r>
      <w:r>
        <w:rPr>
          <w:i/>
          <w:color w:val="1D1D1B"/>
          <w:sz w:val="20"/>
        </w:rPr>
        <w:t>A.</w:t>
      </w:r>
      <w:r>
        <w:rPr>
          <w:i/>
          <w:color w:val="1D1D1B"/>
          <w:spacing w:val="37"/>
          <w:sz w:val="20"/>
        </w:rPr>
        <w:t xml:space="preserve"> </w:t>
      </w:r>
      <w:r>
        <w:rPr>
          <w:i/>
          <w:color w:val="1D1D1B"/>
          <w:sz w:val="20"/>
        </w:rPr>
        <w:t>&amp;</w:t>
      </w:r>
      <w:r>
        <w:rPr>
          <w:i/>
          <w:color w:val="1D1D1B"/>
          <w:spacing w:val="37"/>
          <w:sz w:val="20"/>
        </w:rPr>
        <w:t xml:space="preserve"> </w:t>
      </w:r>
      <w:r>
        <w:rPr>
          <w:i/>
          <w:color w:val="1D1D1B"/>
          <w:sz w:val="20"/>
        </w:rPr>
        <w:t>D.</w:t>
      </w:r>
      <w:r>
        <w:rPr>
          <w:i/>
          <w:color w:val="1D1D1B"/>
          <w:spacing w:val="37"/>
          <w:sz w:val="20"/>
        </w:rPr>
        <w:t xml:space="preserve"> </w:t>
      </w:r>
      <w:r>
        <w:rPr>
          <w:i/>
          <w:color w:val="1D1D1B"/>
          <w:sz w:val="20"/>
        </w:rPr>
        <w:t>Burgess</w:t>
      </w:r>
      <w:r>
        <w:rPr>
          <w:i/>
          <w:color w:val="1D1D1B"/>
          <w:spacing w:val="37"/>
          <w:sz w:val="20"/>
        </w:rPr>
        <w:t xml:space="preserve"> </w:t>
      </w:r>
      <w:r>
        <w:rPr>
          <w:i/>
          <w:color w:val="1D1D1B"/>
          <w:sz w:val="20"/>
        </w:rPr>
        <w:t>2008.</w:t>
      </w:r>
      <w:r>
        <w:rPr>
          <w:i/>
          <w:color w:val="1D1D1B"/>
          <w:spacing w:val="33"/>
          <w:sz w:val="20"/>
        </w:rPr>
        <w:t xml:space="preserve"> </w:t>
      </w:r>
      <w:r>
        <w:rPr>
          <w:i/>
          <w:color w:val="1D1D1B"/>
          <w:sz w:val="20"/>
        </w:rPr>
        <w:t>Apocalypse.</w:t>
      </w:r>
      <w:r>
        <w:rPr>
          <w:i/>
          <w:color w:val="1D1D1B"/>
          <w:spacing w:val="37"/>
          <w:sz w:val="20"/>
        </w:rPr>
        <w:t xml:space="preserve"> </w:t>
      </w:r>
      <w:r>
        <w:rPr>
          <w:i/>
          <w:color w:val="1D1D1B"/>
          <w:sz w:val="20"/>
        </w:rPr>
        <w:t>Earthquakes,</w:t>
      </w:r>
      <w:r>
        <w:rPr>
          <w:i/>
          <w:color w:val="1D1D1B"/>
          <w:spacing w:val="33"/>
          <w:sz w:val="20"/>
        </w:rPr>
        <w:t xml:space="preserve"> </w:t>
      </w:r>
      <w:r>
        <w:rPr>
          <w:i/>
          <w:color w:val="1D1D1B"/>
          <w:sz w:val="20"/>
        </w:rPr>
        <w:t>Archaeology</w:t>
      </w:r>
      <w:r>
        <w:rPr>
          <w:i/>
          <w:color w:val="1D1D1B"/>
          <w:spacing w:val="37"/>
          <w:sz w:val="20"/>
        </w:rPr>
        <w:t xml:space="preserve"> </w:t>
      </w:r>
      <w:r>
        <w:rPr>
          <w:i/>
          <w:color w:val="1D1D1B"/>
          <w:sz w:val="20"/>
        </w:rPr>
        <w:t>and</w:t>
      </w:r>
      <w:r>
        <w:rPr>
          <w:i/>
          <w:color w:val="1D1D1B"/>
          <w:spacing w:val="37"/>
          <w:sz w:val="20"/>
        </w:rPr>
        <w:t xml:space="preserve"> </w:t>
      </w:r>
      <w:r>
        <w:rPr>
          <w:i/>
          <w:color w:val="1D1D1B"/>
          <w:sz w:val="20"/>
        </w:rPr>
        <w:t>the Wrath of God. Princeton, NJ: Princeton University Press.</w:t>
      </w:r>
    </w:p>
    <w:p>
      <w:pPr>
        <w:spacing w:before="82" w:line="249" w:lineRule="auto"/>
        <w:ind w:left="507" w:hanging="284"/>
        <w:rPr>
          <w:i/>
          <w:sz w:val="20"/>
        </w:rPr>
      </w:pPr>
      <w:r>
        <w:rPr>
          <w:i/>
          <w:color w:val="1D1D1B"/>
          <w:sz w:val="20"/>
        </w:rPr>
        <w:t>Osborn,</w:t>
      </w:r>
      <w:r>
        <w:rPr>
          <w:i/>
          <w:color w:val="1D1D1B"/>
          <w:spacing w:val="35"/>
          <w:sz w:val="20"/>
        </w:rPr>
        <w:t xml:space="preserve"> </w:t>
      </w:r>
      <w:r>
        <w:rPr>
          <w:i/>
          <w:color w:val="1D1D1B"/>
          <w:sz w:val="20"/>
        </w:rPr>
        <w:t>W.,</w:t>
      </w:r>
      <w:r>
        <w:rPr>
          <w:i/>
          <w:color w:val="1D1D1B"/>
          <w:spacing w:val="35"/>
          <w:sz w:val="20"/>
        </w:rPr>
        <w:t xml:space="preserve"> </w:t>
      </w:r>
      <w:r>
        <w:rPr>
          <w:i/>
          <w:color w:val="1D1D1B"/>
          <w:sz w:val="20"/>
        </w:rPr>
        <w:t>2018.</w:t>
      </w:r>
      <w:r>
        <w:rPr>
          <w:i/>
          <w:color w:val="1D1D1B"/>
          <w:spacing w:val="35"/>
          <w:sz w:val="20"/>
        </w:rPr>
        <w:t xml:space="preserve"> </w:t>
      </w:r>
      <w:r>
        <w:rPr>
          <w:i/>
          <w:color w:val="1D1D1B"/>
          <w:sz w:val="20"/>
        </w:rPr>
        <w:t>“</w:t>
      </w:r>
      <w:r>
        <w:rPr>
          <w:color w:val="1D1E1B"/>
          <w:sz w:val="20"/>
        </w:rPr>
        <w:t>The</w:t>
      </w:r>
      <w:r>
        <w:rPr>
          <w:color w:val="1D1E1B"/>
          <w:spacing w:val="35"/>
          <w:sz w:val="20"/>
        </w:rPr>
        <w:t xml:space="preserve"> </w:t>
      </w:r>
      <w:r>
        <w:rPr>
          <w:color w:val="1D1E1B"/>
          <w:sz w:val="20"/>
        </w:rPr>
        <w:t>Bible</w:t>
      </w:r>
      <w:r>
        <w:rPr>
          <w:color w:val="1D1E1B"/>
          <w:spacing w:val="35"/>
          <w:sz w:val="20"/>
        </w:rPr>
        <w:t xml:space="preserve"> </w:t>
      </w:r>
      <w:r>
        <w:rPr>
          <w:color w:val="1D1E1B"/>
          <w:sz w:val="20"/>
        </w:rPr>
        <w:t>and</w:t>
      </w:r>
      <w:r>
        <w:rPr>
          <w:color w:val="1D1E1B"/>
          <w:spacing w:val="35"/>
          <w:sz w:val="20"/>
        </w:rPr>
        <w:t xml:space="preserve"> </w:t>
      </w:r>
      <w:r>
        <w:rPr>
          <w:color w:val="1D1E1B"/>
          <w:sz w:val="20"/>
        </w:rPr>
        <w:t>the</w:t>
      </w:r>
      <w:r>
        <w:rPr>
          <w:color w:val="1D1E1B"/>
          <w:spacing w:val="35"/>
          <w:sz w:val="20"/>
        </w:rPr>
        <w:t xml:space="preserve"> </w:t>
      </w:r>
      <w:r>
        <w:rPr>
          <w:color w:val="1D1E1B"/>
          <w:sz w:val="20"/>
        </w:rPr>
        <w:t>first</w:t>
      </w:r>
      <w:r>
        <w:rPr>
          <w:color w:val="1D1E1B"/>
          <w:spacing w:val="35"/>
          <w:sz w:val="20"/>
        </w:rPr>
        <w:t xml:space="preserve"> </w:t>
      </w:r>
      <w:r>
        <w:rPr>
          <w:color w:val="1D1E1B"/>
          <w:sz w:val="20"/>
        </w:rPr>
        <w:t>recorded</w:t>
      </w:r>
      <w:r>
        <w:rPr>
          <w:color w:val="1D1E1B"/>
          <w:spacing w:val="35"/>
          <w:sz w:val="20"/>
        </w:rPr>
        <w:t xml:space="preserve"> </w:t>
      </w:r>
      <w:r>
        <w:rPr>
          <w:color w:val="1D1E1B"/>
          <w:sz w:val="20"/>
        </w:rPr>
        <w:t>eclipse.”</w:t>
      </w:r>
      <w:r>
        <w:rPr>
          <w:color w:val="1D1E1B"/>
          <w:spacing w:val="35"/>
          <w:sz w:val="20"/>
        </w:rPr>
        <w:t xml:space="preserve"> </w:t>
      </w:r>
      <w:r>
        <w:rPr>
          <w:i/>
          <w:color w:val="1D1D1B"/>
          <w:sz w:val="20"/>
        </w:rPr>
        <w:t>Astronomy</w:t>
      </w:r>
      <w:r>
        <w:rPr>
          <w:i/>
          <w:color w:val="1D1D1B"/>
          <w:spacing w:val="35"/>
          <w:sz w:val="20"/>
        </w:rPr>
        <w:t xml:space="preserve"> </w:t>
      </w:r>
      <w:r>
        <w:rPr>
          <w:i/>
          <w:color w:val="1D1D1B"/>
          <w:sz w:val="20"/>
        </w:rPr>
        <w:t>&amp; Geophysics 59: 4, 10.</w:t>
      </w:r>
    </w:p>
    <w:p>
      <w:pPr>
        <w:spacing w:before="81"/>
        <w:ind w:left="223"/>
        <w:rPr>
          <w:sz w:val="20"/>
        </w:rPr>
      </w:pPr>
      <w:r>
        <w:rPr>
          <w:color w:val="1D1D1B"/>
          <w:sz w:val="20"/>
        </w:rPr>
        <w:t>Phythian-Adams,</w:t>
      </w:r>
      <w:r>
        <w:rPr>
          <w:color w:val="1D1D1B"/>
          <w:spacing w:val="30"/>
          <w:sz w:val="20"/>
        </w:rPr>
        <w:t xml:space="preserve"> </w:t>
      </w:r>
      <w:r>
        <w:rPr>
          <w:color w:val="1D1D1B"/>
          <w:sz w:val="20"/>
        </w:rPr>
        <w:t>W.</w:t>
      </w:r>
      <w:r>
        <w:rPr>
          <w:color w:val="1D1D1B"/>
          <w:spacing w:val="33"/>
          <w:sz w:val="20"/>
        </w:rPr>
        <w:t xml:space="preserve"> </w:t>
      </w:r>
      <w:r>
        <w:rPr>
          <w:color w:val="1D1D1B"/>
          <w:sz w:val="20"/>
        </w:rPr>
        <w:t>J.</w:t>
      </w:r>
      <w:r>
        <w:rPr>
          <w:color w:val="1D1D1B"/>
          <w:spacing w:val="34"/>
          <w:sz w:val="20"/>
        </w:rPr>
        <w:t xml:space="preserve"> </w:t>
      </w:r>
      <w:r>
        <w:rPr>
          <w:color w:val="1D1D1B"/>
          <w:sz w:val="20"/>
        </w:rPr>
        <w:t>1946.</w:t>
      </w:r>
      <w:r>
        <w:rPr>
          <w:color w:val="1D1D1B"/>
          <w:spacing w:val="34"/>
          <w:sz w:val="20"/>
        </w:rPr>
        <w:t xml:space="preserve"> </w:t>
      </w:r>
      <w:r>
        <w:rPr>
          <w:color w:val="1D1D1B"/>
          <w:sz w:val="20"/>
        </w:rPr>
        <w:t>“A</w:t>
      </w:r>
      <w:r>
        <w:rPr>
          <w:color w:val="1D1D1B"/>
          <w:spacing w:val="23"/>
          <w:sz w:val="20"/>
        </w:rPr>
        <w:t xml:space="preserve"> </w:t>
      </w:r>
      <w:r>
        <w:rPr>
          <w:color w:val="1D1D1B"/>
          <w:sz w:val="20"/>
        </w:rPr>
        <w:t>Meteorite</w:t>
      </w:r>
      <w:r>
        <w:rPr>
          <w:color w:val="1D1D1B"/>
          <w:spacing w:val="34"/>
          <w:sz w:val="20"/>
        </w:rPr>
        <w:t xml:space="preserve"> </w:t>
      </w:r>
      <w:r>
        <w:rPr>
          <w:color w:val="1D1D1B"/>
          <w:sz w:val="20"/>
        </w:rPr>
        <w:t>of</w:t>
      </w:r>
      <w:r>
        <w:rPr>
          <w:color w:val="1D1D1B"/>
          <w:spacing w:val="34"/>
          <w:sz w:val="20"/>
        </w:rPr>
        <w:t xml:space="preserve"> </w:t>
      </w:r>
      <w:r>
        <w:rPr>
          <w:color w:val="1D1D1B"/>
          <w:sz w:val="20"/>
        </w:rPr>
        <w:t>the</w:t>
      </w:r>
      <w:r>
        <w:rPr>
          <w:color w:val="1D1D1B"/>
          <w:spacing w:val="34"/>
          <w:sz w:val="20"/>
        </w:rPr>
        <w:t xml:space="preserve"> </w:t>
      </w:r>
      <w:r>
        <w:rPr>
          <w:color w:val="1D1D1B"/>
          <w:sz w:val="20"/>
        </w:rPr>
        <w:t>Fourteenth</w:t>
      </w:r>
      <w:r>
        <w:rPr>
          <w:color w:val="1D1D1B"/>
          <w:spacing w:val="34"/>
          <w:sz w:val="20"/>
        </w:rPr>
        <w:t xml:space="preserve"> </w:t>
      </w:r>
      <w:r>
        <w:rPr>
          <w:color w:val="1D1D1B"/>
          <w:sz w:val="20"/>
        </w:rPr>
        <w:t>Century</w:t>
      </w:r>
      <w:r>
        <w:rPr>
          <w:color w:val="1D1D1B"/>
          <w:spacing w:val="34"/>
          <w:sz w:val="20"/>
        </w:rPr>
        <w:t xml:space="preserve"> </w:t>
      </w:r>
      <w:r>
        <w:rPr>
          <w:color w:val="1D1D1B"/>
          <w:spacing w:val="-2"/>
          <w:sz w:val="20"/>
        </w:rPr>
        <w:t>B.C.”</w:t>
      </w:r>
    </w:p>
    <w:p>
      <w:pPr>
        <w:spacing w:before="10"/>
        <w:ind w:left="507"/>
        <w:rPr>
          <w:sz w:val="20"/>
        </w:rPr>
      </w:pPr>
      <w:r>
        <w:rPr>
          <w:i/>
          <w:color w:val="1D1D1B"/>
          <w:sz w:val="20"/>
        </w:rPr>
        <w:t>Palestine</w:t>
      </w:r>
      <w:r>
        <w:rPr>
          <w:i/>
          <w:color w:val="1D1D1B"/>
          <w:spacing w:val="11"/>
          <w:sz w:val="20"/>
        </w:rPr>
        <w:t xml:space="preserve"> </w:t>
      </w:r>
      <w:r>
        <w:rPr>
          <w:i/>
          <w:color w:val="1D1D1B"/>
          <w:sz w:val="20"/>
        </w:rPr>
        <w:t>Exploration</w:t>
      </w:r>
      <w:r>
        <w:rPr>
          <w:i/>
          <w:color w:val="1D1D1B"/>
          <w:spacing w:val="14"/>
          <w:sz w:val="20"/>
        </w:rPr>
        <w:t xml:space="preserve"> </w:t>
      </w:r>
      <w:r>
        <w:rPr>
          <w:i/>
          <w:color w:val="1D1D1B"/>
          <w:sz w:val="20"/>
        </w:rPr>
        <w:t>Quarterly</w:t>
      </w:r>
      <w:r>
        <w:rPr>
          <w:i/>
          <w:color w:val="1D1D1B"/>
          <w:spacing w:val="13"/>
          <w:sz w:val="20"/>
        </w:rPr>
        <w:t xml:space="preserve"> </w:t>
      </w:r>
      <w:r>
        <w:rPr>
          <w:color w:val="1D1D1B"/>
          <w:sz w:val="20"/>
        </w:rPr>
        <w:t>78</w:t>
      </w:r>
      <w:r>
        <w:rPr>
          <w:color w:val="1D1D1B"/>
          <w:spacing w:val="14"/>
          <w:sz w:val="20"/>
        </w:rPr>
        <w:t xml:space="preserve"> </w:t>
      </w:r>
      <w:r>
        <w:rPr>
          <w:color w:val="1D1D1B"/>
          <w:sz w:val="20"/>
        </w:rPr>
        <w:t>(2):</w:t>
      </w:r>
      <w:r>
        <w:rPr>
          <w:color w:val="1D1D1B"/>
          <w:spacing w:val="14"/>
          <w:sz w:val="20"/>
        </w:rPr>
        <w:t xml:space="preserve"> </w:t>
      </w:r>
      <w:r>
        <w:rPr>
          <w:color w:val="1D1D1B"/>
          <w:sz w:val="20"/>
        </w:rPr>
        <w:t>116-</w:t>
      </w:r>
      <w:r>
        <w:rPr>
          <w:color w:val="1D1D1B"/>
          <w:spacing w:val="-5"/>
          <w:sz w:val="20"/>
        </w:rPr>
        <w:t>24.</w:t>
      </w:r>
    </w:p>
    <w:p>
      <w:pPr>
        <w:spacing w:before="90" w:line="249" w:lineRule="auto"/>
        <w:ind w:left="507" w:right="241" w:hanging="284"/>
        <w:jc w:val="both"/>
        <w:rPr>
          <w:sz w:val="20"/>
        </w:rPr>
      </w:pPr>
      <w:r>
        <w:rPr>
          <w:color w:val="1D1D1B"/>
          <w:sz w:val="20"/>
        </w:rPr>
        <w:t>Vainstub, D., H. Yizhaq, U.</w:t>
      </w:r>
      <w:r>
        <w:rPr>
          <w:color w:val="1D1D1B"/>
          <w:spacing w:val="-3"/>
          <w:sz w:val="20"/>
        </w:rPr>
        <w:t xml:space="preserve"> </w:t>
      </w:r>
      <w:r>
        <w:rPr>
          <w:color w:val="1D1D1B"/>
          <w:sz w:val="20"/>
        </w:rPr>
        <w:t xml:space="preserve">Avner 2020. “The Miracle of the Sun and Moon in Joshua 10 as a Solar Eclipse”, </w:t>
      </w:r>
      <w:r>
        <w:rPr>
          <w:i/>
          <w:color w:val="1D1D1B"/>
          <w:sz w:val="20"/>
        </w:rPr>
        <w:t xml:space="preserve">Vetus Testamentum </w:t>
      </w:r>
      <w:r>
        <w:rPr>
          <w:color w:val="1D1D1B"/>
          <w:sz w:val="20"/>
        </w:rPr>
        <w:t>70 (4-5): 722-751.</w:t>
      </w:r>
    </w:p>
    <w:p>
      <w:pPr>
        <w:spacing w:before="82" w:line="249" w:lineRule="auto"/>
        <w:ind w:left="507" w:right="241" w:hanging="284"/>
        <w:jc w:val="both"/>
        <w:rPr>
          <w:sz w:val="20"/>
        </w:rPr>
      </w:pPr>
      <w:r>
        <w:rPr>
          <w:color w:val="1D1D1B"/>
          <w:sz w:val="20"/>
        </w:rPr>
        <w:t>Van der Veen, P. G. 2012. “Berlin Statue Pedestal Reliefs 21687 and 21688: Ongoing</w:t>
      </w:r>
      <w:r>
        <w:rPr>
          <w:color w:val="1D1D1B"/>
          <w:spacing w:val="40"/>
          <w:sz w:val="20"/>
        </w:rPr>
        <w:t xml:space="preserve"> </w:t>
      </w:r>
      <w:r>
        <w:rPr>
          <w:color w:val="1D1D1B"/>
          <w:sz w:val="20"/>
        </w:rPr>
        <w:t>Research”,</w:t>
      </w:r>
      <w:r>
        <w:rPr>
          <w:color w:val="1D1D1B"/>
          <w:spacing w:val="40"/>
          <w:sz w:val="20"/>
        </w:rPr>
        <w:t xml:space="preserve"> </w:t>
      </w:r>
      <w:r>
        <w:rPr>
          <w:i/>
          <w:color w:val="1D1D1B"/>
          <w:sz w:val="20"/>
        </w:rPr>
        <w:t>Journal</w:t>
      </w:r>
      <w:r>
        <w:rPr>
          <w:i/>
          <w:color w:val="1D1D1B"/>
          <w:spacing w:val="40"/>
          <w:sz w:val="20"/>
        </w:rPr>
        <w:t xml:space="preserve"> </w:t>
      </w:r>
      <w:r>
        <w:rPr>
          <w:i/>
          <w:color w:val="1D1D1B"/>
          <w:sz w:val="20"/>
        </w:rPr>
        <w:t>of</w:t>
      </w:r>
      <w:r>
        <w:rPr>
          <w:i/>
          <w:color w:val="1D1D1B"/>
          <w:spacing w:val="39"/>
          <w:sz w:val="20"/>
        </w:rPr>
        <w:t xml:space="preserve"> </w:t>
      </w:r>
      <w:r>
        <w:rPr>
          <w:i/>
          <w:color w:val="1D1D1B"/>
          <w:sz w:val="20"/>
        </w:rPr>
        <w:t>Ancient</w:t>
      </w:r>
      <w:r>
        <w:rPr>
          <w:i/>
          <w:color w:val="1D1D1B"/>
          <w:spacing w:val="40"/>
          <w:sz w:val="20"/>
        </w:rPr>
        <w:t xml:space="preserve"> </w:t>
      </w:r>
      <w:r>
        <w:rPr>
          <w:i/>
          <w:color w:val="1D1D1B"/>
          <w:sz w:val="20"/>
        </w:rPr>
        <w:t>Egyptian</w:t>
      </w:r>
      <w:r>
        <w:rPr>
          <w:i/>
          <w:color w:val="1D1D1B"/>
          <w:spacing w:val="40"/>
          <w:sz w:val="20"/>
        </w:rPr>
        <w:t xml:space="preserve"> </w:t>
      </w:r>
      <w:r>
        <w:rPr>
          <w:i/>
          <w:color w:val="1D1D1B"/>
          <w:sz w:val="20"/>
        </w:rPr>
        <w:t>Interconnections</w:t>
      </w:r>
      <w:r>
        <w:rPr>
          <w:i/>
          <w:color w:val="1D1D1B"/>
          <w:spacing w:val="40"/>
          <w:sz w:val="20"/>
        </w:rPr>
        <w:t xml:space="preserve"> </w:t>
      </w:r>
      <w:r>
        <w:rPr>
          <w:color w:val="1D1D1B"/>
          <w:sz w:val="20"/>
        </w:rPr>
        <w:t>4</w:t>
      </w:r>
      <w:r>
        <w:rPr>
          <w:color w:val="1D1D1B"/>
          <w:spacing w:val="40"/>
          <w:sz w:val="20"/>
        </w:rPr>
        <w:t xml:space="preserve"> </w:t>
      </w:r>
      <w:r>
        <w:rPr>
          <w:color w:val="1D1D1B"/>
          <w:sz w:val="20"/>
        </w:rPr>
        <w:t xml:space="preserve">(4): </w:t>
      </w:r>
      <w:r>
        <w:rPr>
          <w:color w:val="1D1D1B"/>
          <w:spacing w:val="-2"/>
          <w:sz w:val="20"/>
        </w:rPr>
        <w:t>41-2.</w:t>
      </w:r>
    </w:p>
    <w:p>
      <w:pPr>
        <w:spacing w:before="82" w:line="249" w:lineRule="auto"/>
        <w:ind w:left="507" w:right="240" w:hanging="284"/>
        <w:jc w:val="both"/>
        <w:rPr>
          <w:sz w:val="20"/>
        </w:rPr>
      </w:pPr>
      <w:r>
        <w:rPr>
          <w:color w:val="1D1D1B"/>
          <w:sz w:val="20"/>
        </w:rPr>
        <w:t>Van der</w:t>
      </w:r>
      <w:r>
        <w:rPr>
          <w:color w:val="1D1D1B"/>
          <w:spacing w:val="-4"/>
          <w:sz w:val="20"/>
        </w:rPr>
        <w:t xml:space="preserve"> </w:t>
      </w:r>
      <w:r>
        <w:rPr>
          <w:color w:val="1D1D1B"/>
          <w:sz w:val="20"/>
        </w:rPr>
        <w:t>Veen, P. G.</w:t>
      </w:r>
      <w:r>
        <w:rPr>
          <w:color w:val="1D1D1B"/>
          <w:spacing w:val="-1"/>
          <w:sz w:val="20"/>
        </w:rPr>
        <w:t xml:space="preserve"> </w:t>
      </w:r>
      <w:r>
        <w:rPr>
          <w:color w:val="1D1D1B"/>
          <w:sz w:val="20"/>
        </w:rPr>
        <w:t>2022. “Israel and the</w:t>
      </w:r>
      <w:r>
        <w:rPr>
          <w:color w:val="1D1D1B"/>
          <w:spacing w:val="-4"/>
          <w:sz w:val="20"/>
        </w:rPr>
        <w:t xml:space="preserve"> </w:t>
      </w:r>
      <w:r>
        <w:rPr>
          <w:color w:val="1D1D1B"/>
          <w:sz w:val="20"/>
        </w:rPr>
        <w:t>Tribes of</w:t>
      </w:r>
      <w:r>
        <w:rPr>
          <w:color w:val="1D1D1B"/>
          <w:spacing w:val="-10"/>
          <w:sz w:val="20"/>
        </w:rPr>
        <w:t xml:space="preserve"> </w:t>
      </w:r>
      <w:r>
        <w:rPr>
          <w:color w:val="1D1D1B"/>
          <w:sz w:val="20"/>
        </w:rPr>
        <w:t>Asher, Reuben and Issachar: An</w:t>
      </w:r>
      <w:r>
        <w:rPr>
          <w:color w:val="1D1D1B"/>
          <w:spacing w:val="-8"/>
          <w:sz w:val="20"/>
        </w:rPr>
        <w:t xml:space="preserve"> </w:t>
      </w:r>
      <w:r>
        <w:rPr>
          <w:color w:val="1D1D1B"/>
          <w:sz w:val="20"/>
        </w:rPr>
        <w:t>Investigation</w:t>
      </w:r>
      <w:r>
        <w:rPr>
          <w:color w:val="1D1D1B"/>
          <w:spacing w:val="-8"/>
          <w:sz w:val="20"/>
        </w:rPr>
        <w:t xml:space="preserve"> </w:t>
      </w:r>
      <w:r>
        <w:rPr>
          <w:color w:val="1D1D1B"/>
          <w:sz w:val="20"/>
        </w:rPr>
        <w:t>into</w:t>
      </w:r>
      <w:r>
        <w:rPr>
          <w:color w:val="1D1D1B"/>
          <w:spacing w:val="-8"/>
          <w:sz w:val="20"/>
        </w:rPr>
        <w:t xml:space="preserve"> </w:t>
      </w:r>
      <w:r>
        <w:rPr>
          <w:color w:val="1D1D1B"/>
          <w:sz w:val="20"/>
        </w:rPr>
        <w:t>Four</w:t>
      </w:r>
      <w:r>
        <w:rPr>
          <w:color w:val="1D1D1B"/>
          <w:spacing w:val="-8"/>
          <w:sz w:val="20"/>
        </w:rPr>
        <w:t xml:space="preserve"> </w:t>
      </w:r>
      <w:r>
        <w:rPr>
          <w:color w:val="1D1D1B"/>
          <w:sz w:val="20"/>
        </w:rPr>
        <w:t>Canaanite</w:t>
      </w:r>
      <w:r>
        <w:rPr>
          <w:color w:val="1D1D1B"/>
          <w:spacing w:val="-11"/>
          <w:sz w:val="20"/>
        </w:rPr>
        <w:t xml:space="preserve"> </w:t>
      </w:r>
      <w:r>
        <w:rPr>
          <w:color w:val="1D1D1B"/>
          <w:sz w:val="20"/>
        </w:rPr>
        <w:t>Toponyms</w:t>
      </w:r>
      <w:r>
        <w:rPr>
          <w:color w:val="1D1D1B"/>
          <w:spacing w:val="-8"/>
          <w:sz w:val="20"/>
        </w:rPr>
        <w:t xml:space="preserve"> </w:t>
      </w:r>
      <w:r>
        <w:rPr>
          <w:color w:val="1D1D1B"/>
          <w:sz w:val="20"/>
        </w:rPr>
        <w:t>from</w:t>
      </w:r>
      <w:r>
        <w:rPr>
          <w:color w:val="1D1D1B"/>
          <w:spacing w:val="-8"/>
          <w:sz w:val="20"/>
        </w:rPr>
        <w:t xml:space="preserve"> </w:t>
      </w:r>
      <w:r>
        <w:rPr>
          <w:color w:val="1D1D1B"/>
          <w:sz w:val="20"/>
        </w:rPr>
        <w:t>New</w:t>
      </w:r>
      <w:r>
        <w:rPr>
          <w:color w:val="1D1D1B"/>
          <w:spacing w:val="-8"/>
          <w:sz w:val="20"/>
        </w:rPr>
        <w:t xml:space="preserve"> </w:t>
      </w:r>
      <w:r>
        <w:rPr>
          <w:color w:val="1D1D1B"/>
          <w:sz w:val="20"/>
        </w:rPr>
        <w:t>Kingdom</w:t>
      </w:r>
      <w:r>
        <w:rPr>
          <w:color w:val="1D1D1B"/>
          <w:spacing w:val="-8"/>
          <w:sz w:val="20"/>
        </w:rPr>
        <w:t xml:space="preserve"> </w:t>
      </w:r>
      <w:r>
        <w:rPr>
          <w:color w:val="1D1D1B"/>
          <w:sz w:val="20"/>
        </w:rPr>
        <w:t>Egypt”, in</w:t>
      </w:r>
      <w:r>
        <w:rPr>
          <w:color w:val="1D1D1B"/>
          <w:spacing w:val="-5"/>
          <w:sz w:val="20"/>
        </w:rPr>
        <w:t xml:space="preserve"> </w:t>
      </w:r>
      <w:r>
        <w:rPr>
          <w:color w:val="1D1D1B"/>
          <w:sz w:val="20"/>
        </w:rPr>
        <w:t>S.</w:t>
      </w:r>
      <w:r>
        <w:rPr>
          <w:color w:val="1D1D1B"/>
          <w:spacing w:val="-5"/>
          <w:sz w:val="20"/>
        </w:rPr>
        <w:t xml:space="preserve"> </w:t>
      </w:r>
      <w:r>
        <w:rPr>
          <w:color w:val="1D1D1B"/>
          <w:sz w:val="20"/>
        </w:rPr>
        <w:t>J.</w:t>
      </w:r>
      <w:r>
        <w:rPr>
          <w:color w:val="1D1D1B"/>
          <w:spacing w:val="-9"/>
          <w:sz w:val="20"/>
        </w:rPr>
        <w:t xml:space="preserve"> </w:t>
      </w:r>
      <w:r>
        <w:rPr>
          <w:color w:val="1D1D1B"/>
          <w:sz w:val="20"/>
        </w:rPr>
        <w:t>Wimmer</w:t>
      </w:r>
      <w:r>
        <w:rPr>
          <w:color w:val="1D1D1B"/>
          <w:spacing w:val="-5"/>
          <w:sz w:val="20"/>
        </w:rPr>
        <w:t xml:space="preserve"> </w:t>
      </w:r>
      <w:r>
        <w:rPr>
          <w:color w:val="1D1D1B"/>
          <w:sz w:val="20"/>
        </w:rPr>
        <w:t>and</w:t>
      </w:r>
      <w:r>
        <w:rPr>
          <w:color w:val="1D1D1B"/>
          <w:spacing w:val="-8"/>
          <w:sz w:val="20"/>
        </w:rPr>
        <w:t xml:space="preserve"> </w:t>
      </w:r>
      <w:r>
        <w:rPr>
          <w:color w:val="1D1D1B"/>
          <w:sz w:val="20"/>
        </w:rPr>
        <w:t>W.</w:t>
      </w:r>
      <w:r>
        <w:rPr>
          <w:color w:val="1D1D1B"/>
          <w:spacing w:val="-5"/>
          <w:sz w:val="20"/>
        </w:rPr>
        <w:t xml:space="preserve"> </w:t>
      </w:r>
      <w:r>
        <w:rPr>
          <w:color w:val="1D1D1B"/>
          <w:sz w:val="20"/>
        </w:rPr>
        <w:t>Zwickel</w:t>
      </w:r>
      <w:r>
        <w:rPr>
          <w:color w:val="1D1D1B"/>
          <w:spacing w:val="-5"/>
          <w:sz w:val="20"/>
        </w:rPr>
        <w:t xml:space="preserve"> </w:t>
      </w:r>
      <w:r>
        <w:rPr>
          <w:color w:val="1D1D1B"/>
          <w:sz w:val="20"/>
        </w:rPr>
        <w:t>eds.,</w:t>
      </w:r>
      <w:r>
        <w:rPr>
          <w:color w:val="1D1D1B"/>
          <w:spacing w:val="-6"/>
          <w:sz w:val="20"/>
        </w:rPr>
        <w:t xml:space="preserve"> </w:t>
      </w:r>
      <w:r>
        <w:rPr>
          <w:i/>
          <w:color w:val="1D1D1B"/>
          <w:sz w:val="20"/>
        </w:rPr>
        <w:t>Egypt</w:t>
      </w:r>
      <w:r>
        <w:rPr>
          <w:i/>
          <w:color w:val="1D1D1B"/>
          <w:spacing w:val="-5"/>
          <w:sz w:val="20"/>
        </w:rPr>
        <w:t xml:space="preserve"> </w:t>
      </w:r>
      <w:r>
        <w:rPr>
          <w:i/>
          <w:color w:val="1D1D1B"/>
          <w:sz w:val="20"/>
        </w:rPr>
        <w:t>and</w:t>
      </w:r>
      <w:r>
        <w:rPr>
          <w:i/>
          <w:color w:val="1D1D1B"/>
          <w:spacing w:val="-5"/>
          <w:sz w:val="20"/>
        </w:rPr>
        <w:t xml:space="preserve"> </w:t>
      </w:r>
      <w:r>
        <w:rPr>
          <w:i/>
          <w:color w:val="1D1D1B"/>
          <w:sz w:val="20"/>
        </w:rPr>
        <w:t>the</w:t>
      </w:r>
      <w:r>
        <w:rPr>
          <w:i/>
          <w:color w:val="1D1D1B"/>
          <w:spacing w:val="-5"/>
          <w:sz w:val="20"/>
        </w:rPr>
        <w:t xml:space="preserve"> </w:t>
      </w:r>
      <w:r>
        <w:rPr>
          <w:i/>
          <w:color w:val="1D1D1B"/>
          <w:sz w:val="20"/>
        </w:rPr>
        <w:t>Hebrew</w:t>
      </w:r>
      <w:r>
        <w:rPr>
          <w:i/>
          <w:color w:val="1D1D1B"/>
          <w:spacing w:val="-5"/>
          <w:sz w:val="20"/>
        </w:rPr>
        <w:t xml:space="preserve"> </w:t>
      </w:r>
      <w:r>
        <w:rPr>
          <w:i/>
          <w:color w:val="1D1D1B"/>
          <w:sz w:val="20"/>
        </w:rPr>
        <w:t>Bible</w:t>
      </w:r>
      <w:r>
        <w:rPr>
          <w:i/>
          <w:color w:val="1D1D1B"/>
          <w:spacing w:val="-5"/>
          <w:sz w:val="20"/>
        </w:rPr>
        <w:t xml:space="preserve"> </w:t>
      </w:r>
      <w:r>
        <w:rPr>
          <w:i/>
          <w:color w:val="1D1D1B"/>
          <w:sz w:val="20"/>
        </w:rPr>
        <w:t>–</w:t>
      </w:r>
      <w:r>
        <w:rPr>
          <w:i/>
          <w:color w:val="1D1D1B"/>
          <w:spacing w:val="-5"/>
          <w:sz w:val="20"/>
        </w:rPr>
        <w:t xml:space="preserve"> </w:t>
      </w:r>
      <w:r>
        <w:rPr>
          <w:i/>
          <w:color w:val="1D1D1B"/>
          <w:sz w:val="20"/>
        </w:rPr>
        <w:t>Ägypten und Altes Testament: Proceedings of the Conference Celebrating 40 Years ÄAT, Munich, 6-7 Dec. 2019</w:t>
      </w:r>
      <w:r>
        <w:rPr>
          <w:color w:val="1D1D1B"/>
          <w:sz w:val="20"/>
        </w:rPr>
        <w:t>. (Ägypten und Altes Testament 100), 25-36.</w:t>
      </w:r>
    </w:p>
    <w:p>
      <w:pPr>
        <w:spacing w:before="84" w:line="249" w:lineRule="auto"/>
        <w:ind w:left="507" w:right="241" w:hanging="284"/>
        <w:jc w:val="both"/>
        <w:rPr>
          <w:sz w:val="20"/>
        </w:rPr>
      </w:pPr>
      <w:r>
        <w:rPr>
          <w:color w:val="1D1D1B"/>
          <w:sz w:val="20"/>
        </w:rPr>
        <w:t xml:space="preserve">Van der Veen, P. G., C. Theis, and M. Görg 2010. “Israel in Canaan (Long) Before Pharaoh Merenptah? A Fresh Look at Berlin Statue Pedestal Relief 21687.” </w:t>
      </w:r>
      <w:r>
        <w:rPr>
          <w:i/>
          <w:color w:val="1D1D1B"/>
          <w:sz w:val="20"/>
        </w:rPr>
        <w:t xml:space="preserve">Journal of Ancient Egyptian Interconnections </w:t>
      </w:r>
      <w:r>
        <w:rPr>
          <w:color w:val="1D1D1B"/>
          <w:sz w:val="20"/>
        </w:rPr>
        <w:t>2 (4): 15-25.</w:t>
      </w:r>
    </w:p>
    <w:p>
      <w:pPr>
        <w:spacing w:before="83" w:line="249" w:lineRule="auto"/>
        <w:ind w:left="507" w:right="241" w:hanging="284"/>
        <w:jc w:val="both"/>
        <w:rPr>
          <w:sz w:val="20"/>
        </w:rPr>
      </w:pPr>
      <w:r>
        <w:rPr>
          <w:color w:val="1D1D1B"/>
          <w:sz w:val="20"/>
        </w:rPr>
        <w:t>Zwickel,</w:t>
      </w:r>
      <w:r>
        <w:rPr>
          <w:color w:val="1D1D1B"/>
          <w:spacing w:val="-5"/>
          <w:sz w:val="20"/>
        </w:rPr>
        <w:t xml:space="preserve"> </w:t>
      </w:r>
      <w:r>
        <w:rPr>
          <w:color w:val="1D1D1B"/>
          <w:sz w:val="20"/>
        </w:rPr>
        <w:t>W.</w:t>
      </w:r>
      <w:r>
        <w:rPr>
          <w:color w:val="1D1D1B"/>
          <w:spacing w:val="-2"/>
          <w:sz w:val="20"/>
        </w:rPr>
        <w:t xml:space="preserve"> </w:t>
      </w:r>
      <w:r>
        <w:rPr>
          <w:color w:val="1D1D1B"/>
          <w:sz w:val="20"/>
        </w:rPr>
        <w:t>and</w:t>
      </w:r>
      <w:r>
        <w:rPr>
          <w:color w:val="1D1D1B"/>
          <w:spacing w:val="-1"/>
          <w:sz w:val="20"/>
        </w:rPr>
        <w:t xml:space="preserve"> </w:t>
      </w:r>
      <w:r>
        <w:rPr>
          <w:color w:val="1D1D1B"/>
          <w:sz w:val="20"/>
        </w:rPr>
        <w:t>P.</w:t>
      </w:r>
      <w:r>
        <w:rPr>
          <w:color w:val="1D1D1B"/>
          <w:spacing w:val="-1"/>
          <w:sz w:val="20"/>
        </w:rPr>
        <w:t xml:space="preserve"> </w:t>
      </w:r>
      <w:r>
        <w:rPr>
          <w:color w:val="1D1D1B"/>
          <w:sz w:val="20"/>
        </w:rPr>
        <w:t>G.</w:t>
      </w:r>
      <w:r>
        <w:rPr>
          <w:color w:val="1D1D1B"/>
          <w:spacing w:val="-2"/>
          <w:sz w:val="20"/>
        </w:rPr>
        <w:t xml:space="preserve"> </w:t>
      </w:r>
      <w:r>
        <w:rPr>
          <w:color w:val="1D1D1B"/>
          <w:sz w:val="20"/>
        </w:rPr>
        <w:t>van</w:t>
      </w:r>
      <w:r>
        <w:rPr>
          <w:color w:val="1D1D1B"/>
          <w:spacing w:val="-2"/>
          <w:sz w:val="20"/>
        </w:rPr>
        <w:t xml:space="preserve"> </w:t>
      </w:r>
      <w:r>
        <w:rPr>
          <w:color w:val="1D1D1B"/>
          <w:sz w:val="20"/>
        </w:rPr>
        <w:t>der</w:t>
      </w:r>
      <w:r>
        <w:rPr>
          <w:color w:val="1D1D1B"/>
          <w:spacing w:val="-5"/>
          <w:sz w:val="20"/>
        </w:rPr>
        <w:t xml:space="preserve"> </w:t>
      </w:r>
      <w:r>
        <w:rPr>
          <w:color w:val="1D1D1B"/>
          <w:sz w:val="20"/>
        </w:rPr>
        <w:t>Veen,</w:t>
      </w:r>
      <w:r>
        <w:rPr>
          <w:color w:val="1D1D1B"/>
          <w:spacing w:val="-2"/>
          <w:sz w:val="20"/>
        </w:rPr>
        <w:t xml:space="preserve"> </w:t>
      </w:r>
      <w:r>
        <w:rPr>
          <w:color w:val="1D1D1B"/>
          <w:sz w:val="20"/>
        </w:rPr>
        <w:t>2017.</w:t>
      </w:r>
      <w:r>
        <w:rPr>
          <w:color w:val="1D1D1B"/>
          <w:spacing w:val="-2"/>
          <w:sz w:val="20"/>
        </w:rPr>
        <w:t xml:space="preserve"> </w:t>
      </w:r>
      <w:r>
        <w:rPr>
          <w:color w:val="1D1D1B"/>
          <w:sz w:val="20"/>
        </w:rPr>
        <w:t>“The</w:t>
      </w:r>
      <w:r>
        <w:rPr>
          <w:color w:val="1D1D1B"/>
          <w:spacing w:val="-2"/>
          <w:sz w:val="20"/>
        </w:rPr>
        <w:t xml:space="preserve"> </w:t>
      </w:r>
      <w:r>
        <w:rPr>
          <w:color w:val="1D1D1B"/>
          <w:sz w:val="20"/>
        </w:rPr>
        <w:t>Earliest</w:t>
      </w:r>
      <w:r>
        <w:rPr>
          <w:color w:val="1D1D1B"/>
          <w:spacing w:val="-2"/>
          <w:sz w:val="20"/>
        </w:rPr>
        <w:t xml:space="preserve"> </w:t>
      </w:r>
      <w:r>
        <w:rPr>
          <w:color w:val="1D1D1B"/>
          <w:sz w:val="20"/>
        </w:rPr>
        <w:t>Reference</w:t>
      </w:r>
      <w:r>
        <w:rPr>
          <w:color w:val="1D1D1B"/>
          <w:spacing w:val="-2"/>
          <w:sz w:val="20"/>
        </w:rPr>
        <w:t xml:space="preserve"> </w:t>
      </w:r>
      <w:r>
        <w:rPr>
          <w:color w:val="1D1D1B"/>
          <w:sz w:val="20"/>
        </w:rPr>
        <w:t>to</w:t>
      </w:r>
      <w:r>
        <w:rPr>
          <w:color w:val="1D1D1B"/>
          <w:spacing w:val="-2"/>
          <w:sz w:val="20"/>
        </w:rPr>
        <w:t xml:space="preserve"> </w:t>
      </w:r>
      <w:r>
        <w:rPr>
          <w:color w:val="1D1D1B"/>
          <w:sz w:val="20"/>
        </w:rPr>
        <w:t>Israel</w:t>
      </w:r>
      <w:r>
        <w:rPr>
          <w:color w:val="1D1D1B"/>
          <w:spacing w:val="-2"/>
          <w:sz w:val="20"/>
        </w:rPr>
        <w:t xml:space="preserve"> </w:t>
      </w:r>
      <w:r>
        <w:rPr>
          <w:color w:val="1D1D1B"/>
          <w:sz w:val="20"/>
        </w:rPr>
        <w:t>and Its Possible Archaeological and Historical Background.”,</w:t>
      </w:r>
    </w:p>
    <w:p>
      <w:pPr>
        <w:spacing w:before="82"/>
        <w:ind w:left="291"/>
        <w:jc w:val="both"/>
        <w:rPr>
          <w:sz w:val="20"/>
        </w:rPr>
      </w:pPr>
      <w:r>
        <w:rPr>
          <w:i/>
          <w:color w:val="1D1D1B"/>
          <w:sz w:val="20"/>
        </w:rPr>
        <w:t>Vetus</w:t>
      </w:r>
      <w:r>
        <w:rPr>
          <w:i/>
          <w:color w:val="1D1D1B"/>
          <w:spacing w:val="1"/>
          <w:sz w:val="20"/>
        </w:rPr>
        <w:t xml:space="preserve"> </w:t>
      </w:r>
      <w:r>
        <w:rPr>
          <w:i/>
          <w:color w:val="1D1D1B"/>
          <w:sz w:val="20"/>
        </w:rPr>
        <w:t>Testamentum</w:t>
      </w:r>
      <w:r>
        <w:rPr>
          <w:i/>
          <w:color w:val="1D1D1B"/>
          <w:spacing w:val="3"/>
          <w:sz w:val="20"/>
        </w:rPr>
        <w:t xml:space="preserve"> </w:t>
      </w:r>
      <w:r>
        <w:rPr>
          <w:color w:val="1D1D1B"/>
          <w:sz w:val="20"/>
        </w:rPr>
        <w:t>67:</w:t>
      </w:r>
      <w:r>
        <w:rPr>
          <w:color w:val="1D1D1B"/>
          <w:spacing w:val="3"/>
          <w:sz w:val="20"/>
        </w:rPr>
        <w:t xml:space="preserve"> </w:t>
      </w:r>
      <w:r>
        <w:rPr>
          <w:color w:val="1D1D1B"/>
          <w:sz w:val="20"/>
        </w:rPr>
        <w:t>129-</w:t>
      </w:r>
      <w:r>
        <w:rPr>
          <w:color w:val="1D1D1B"/>
          <w:spacing w:val="-5"/>
          <w:sz w:val="20"/>
        </w:rPr>
        <w:t>40.</w:t>
      </w:r>
    </w:p>
    <w:p>
      <w:pPr>
        <w:jc w:val="both"/>
        <w:rPr>
          <w:sz w:val="20"/>
        </w:rPr>
        <w:sectPr>
          <w:pgSz w:w="8400" w:h="11910"/>
          <w:pgMar w:top="940" w:right="720" w:bottom="280" w:left="740" w:header="758" w:footer="0" w:gutter="0"/>
          <w:cols w:space="708" w:num="1"/>
        </w:sectPr>
      </w:pPr>
    </w:p>
    <w:p>
      <w:pPr>
        <w:pStyle w:val="7"/>
        <w:spacing w:before="11"/>
        <w:rPr>
          <w:sz w:val="10"/>
        </w:rPr>
      </w:pPr>
    </w:p>
    <w:p>
      <w:pPr>
        <w:pStyle w:val="3"/>
        <w:spacing w:before="86"/>
      </w:pPr>
      <w:r>
        <w:rPr>
          <w:color w:val="040407"/>
        </w:rPr>
        <w:t>Wetting’</w:t>
      </w:r>
      <w:r>
        <w:rPr>
          <w:color w:val="040407"/>
          <w:spacing w:val="-24"/>
        </w:rPr>
        <w:t xml:space="preserve"> </w:t>
      </w:r>
      <w:r>
        <w:rPr>
          <w:color w:val="040407"/>
        </w:rPr>
        <w:t>the</w:t>
      </w:r>
      <w:r>
        <w:rPr>
          <w:color w:val="040407"/>
          <w:spacing w:val="-17"/>
        </w:rPr>
        <w:t xml:space="preserve"> </w:t>
      </w:r>
      <w:r>
        <w:rPr>
          <w:color w:val="040407"/>
        </w:rPr>
        <w:t>Mothers’</w:t>
      </w:r>
      <w:r>
        <w:rPr>
          <w:color w:val="040407"/>
          <w:spacing w:val="-24"/>
        </w:rPr>
        <w:t xml:space="preserve"> </w:t>
      </w:r>
      <w:r>
        <w:rPr>
          <w:color w:val="040407"/>
        </w:rPr>
        <w:t>Mounds</w:t>
      </w:r>
      <w:r>
        <w:rPr>
          <w:color w:val="040407"/>
          <w:spacing w:val="-8"/>
        </w:rPr>
        <w:t xml:space="preserve"> </w:t>
      </w:r>
      <w:r>
        <w:rPr>
          <w:color w:val="040407"/>
        </w:rPr>
        <w:t>in</w:t>
      </w:r>
      <w:r>
        <w:rPr>
          <w:color w:val="040407"/>
          <w:spacing w:val="-7"/>
        </w:rPr>
        <w:t xml:space="preserve"> </w:t>
      </w:r>
      <w:r>
        <w:rPr>
          <w:color w:val="040407"/>
        </w:rPr>
        <w:t>Egils</w:t>
      </w:r>
      <w:r>
        <w:rPr>
          <w:color w:val="040407"/>
          <w:spacing w:val="-7"/>
        </w:rPr>
        <w:t xml:space="preserve"> </w:t>
      </w:r>
      <w:r>
        <w:rPr>
          <w:color w:val="040407"/>
          <w:spacing w:val="-2"/>
        </w:rPr>
        <w:t>Saga?</w:t>
      </w:r>
    </w:p>
    <w:p>
      <w:pPr>
        <w:spacing w:before="216" w:line="249" w:lineRule="auto"/>
        <w:ind w:left="223" w:right="241"/>
        <w:jc w:val="both"/>
        <w:rPr>
          <w:sz w:val="32"/>
        </w:rPr>
      </w:pPr>
      <w:r>
        <w:rPr>
          <w:color w:val="040407"/>
          <w:spacing w:val="-6"/>
          <w:sz w:val="32"/>
        </w:rPr>
        <w:t>ARe-Reading</w:t>
      </w:r>
      <w:r>
        <w:rPr>
          <w:color w:val="040407"/>
          <w:spacing w:val="-13"/>
          <w:sz w:val="32"/>
        </w:rPr>
        <w:t xml:space="preserve"> </w:t>
      </w:r>
      <w:r>
        <w:rPr>
          <w:color w:val="040407"/>
          <w:spacing w:val="-6"/>
          <w:sz w:val="32"/>
        </w:rPr>
        <w:t>of</w:t>
      </w:r>
      <w:r>
        <w:rPr>
          <w:color w:val="040407"/>
          <w:spacing w:val="-13"/>
          <w:sz w:val="32"/>
        </w:rPr>
        <w:t xml:space="preserve"> </w:t>
      </w:r>
      <w:r>
        <w:rPr>
          <w:color w:val="040407"/>
          <w:spacing w:val="-6"/>
          <w:sz w:val="32"/>
        </w:rPr>
        <w:t>a</w:t>
      </w:r>
      <w:r>
        <w:rPr>
          <w:color w:val="040407"/>
          <w:spacing w:val="-13"/>
          <w:sz w:val="32"/>
        </w:rPr>
        <w:t xml:space="preserve"> </w:t>
      </w:r>
      <w:r>
        <w:rPr>
          <w:i/>
          <w:color w:val="040407"/>
          <w:spacing w:val="-6"/>
          <w:sz w:val="32"/>
        </w:rPr>
        <w:t>lausavísa</w:t>
      </w:r>
      <w:r>
        <w:rPr>
          <w:i/>
          <w:color w:val="040407"/>
          <w:spacing w:val="-13"/>
          <w:sz w:val="32"/>
        </w:rPr>
        <w:t xml:space="preserve"> </w:t>
      </w:r>
      <w:r>
        <w:rPr>
          <w:color w:val="040407"/>
          <w:spacing w:val="-6"/>
          <w:sz w:val="32"/>
        </w:rPr>
        <w:t>by</w:t>
      </w:r>
      <w:r>
        <w:rPr>
          <w:color w:val="040407"/>
          <w:spacing w:val="-13"/>
          <w:sz w:val="32"/>
        </w:rPr>
        <w:t xml:space="preserve"> </w:t>
      </w:r>
      <w:r>
        <w:rPr>
          <w:color w:val="040407"/>
          <w:spacing w:val="-6"/>
          <w:sz w:val="32"/>
        </w:rPr>
        <w:t>Egill</w:t>
      </w:r>
      <w:r>
        <w:rPr>
          <w:color w:val="040407"/>
          <w:spacing w:val="-13"/>
          <w:sz w:val="32"/>
        </w:rPr>
        <w:t xml:space="preserve"> </w:t>
      </w:r>
      <w:r>
        <w:rPr>
          <w:color w:val="040407"/>
          <w:spacing w:val="-6"/>
          <w:sz w:val="32"/>
        </w:rPr>
        <w:t xml:space="preserve">Skallagrímsson </w:t>
      </w:r>
      <w:r>
        <w:rPr>
          <w:color w:val="040407"/>
          <w:sz w:val="32"/>
        </w:rPr>
        <w:t>that Offers Evidence for the Dísir Cult in Pre- Christian Norway</w:t>
      </w:r>
    </w:p>
    <w:p>
      <w:pPr>
        <w:pStyle w:val="4"/>
        <w:spacing w:before="183"/>
        <w:ind w:left="223"/>
      </w:pPr>
      <w:r>
        <w:rPr>
          <w:color w:val="1D1D1B"/>
        </w:rPr>
        <w:t xml:space="preserve">TRIIN </w:t>
      </w:r>
      <w:r>
        <w:rPr>
          <w:color w:val="1D1D1B"/>
          <w:spacing w:val="-2"/>
        </w:rPr>
        <w:t>LAIDONER</w:t>
      </w:r>
    </w:p>
    <w:p>
      <w:pPr>
        <w:spacing w:before="201" w:line="252" w:lineRule="auto"/>
        <w:ind w:left="223" w:right="239"/>
        <w:jc w:val="both"/>
        <w:rPr>
          <w:i/>
          <w:sz w:val="20"/>
        </w:rPr>
      </w:pPr>
      <w:r>
        <w:rPr>
          <w:color w:val="1D1D1B"/>
          <w:w w:val="110"/>
          <w:sz w:val="20"/>
        </w:rPr>
        <w:t>a</w:t>
      </w:r>
      <w:r>
        <w:rPr>
          <w:color w:val="1D1D1B"/>
          <w:w w:val="110"/>
          <w:sz w:val="14"/>
        </w:rPr>
        <w:t>bSTraCT</w:t>
      </w:r>
      <w:r>
        <w:rPr>
          <w:color w:val="1D1D1B"/>
          <w:w w:val="110"/>
          <w:sz w:val="20"/>
        </w:rPr>
        <w:t xml:space="preserve">. </w:t>
      </w:r>
      <w:r>
        <w:rPr>
          <w:i/>
          <w:color w:val="1D1D1B"/>
          <w:w w:val="110"/>
          <w:sz w:val="20"/>
        </w:rPr>
        <w:t xml:space="preserve">Dísir are accepted by many scholars to represent dead ancestor </w:t>
      </w:r>
      <w:r>
        <w:rPr>
          <w:i/>
          <w:color w:val="1D1D1B"/>
          <w:sz w:val="20"/>
        </w:rPr>
        <w:t>figures</w:t>
      </w:r>
      <w:r>
        <w:rPr>
          <w:i/>
          <w:color w:val="1D1D1B"/>
          <w:spacing w:val="-6"/>
          <w:sz w:val="20"/>
        </w:rPr>
        <w:t xml:space="preserve"> </w:t>
      </w:r>
      <w:r>
        <w:rPr>
          <w:i/>
          <w:color w:val="1D1D1B"/>
          <w:sz w:val="20"/>
        </w:rPr>
        <w:t>who</w:t>
      </w:r>
      <w:r>
        <w:rPr>
          <w:i/>
          <w:color w:val="1D1D1B"/>
          <w:spacing w:val="-6"/>
          <w:sz w:val="20"/>
        </w:rPr>
        <w:t xml:space="preserve"> </w:t>
      </w:r>
      <w:r>
        <w:rPr>
          <w:i/>
          <w:color w:val="1D1D1B"/>
          <w:sz w:val="20"/>
        </w:rPr>
        <w:t>were</w:t>
      </w:r>
      <w:r>
        <w:rPr>
          <w:i/>
          <w:color w:val="1D1D1B"/>
          <w:spacing w:val="-6"/>
          <w:sz w:val="20"/>
        </w:rPr>
        <w:t xml:space="preserve"> </w:t>
      </w:r>
      <w:r>
        <w:rPr>
          <w:i/>
          <w:color w:val="1D1D1B"/>
          <w:sz w:val="20"/>
        </w:rPr>
        <w:t>widely</w:t>
      </w:r>
      <w:r>
        <w:rPr>
          <w:i/>
          <w:color w:val="1D1D1B"/>
          <w:spacing w:val="-7"/>
          <w:sz w:val="20"/>
        </w:rPr>
        <w:t xml:space="preserve"> </w:t>
      </w:r>
      <w:r>
        <w:rPr>
          <w:i/>
          <w:color w:val="1D1D1B"/>
          <w:sz w:val="20"/>
        </w:rPr>
        <w:t>known</w:t>
      </w:r>
      <w:r>
        <w:rPr>
          <w:i/>
          <w:color w:val="1D1D1B"/>
          <w:spacing w:val="-6"/>
          <w:sz w:val="20"/>
        </w:rPr>
        <w:t xml:space="preserve"> </w:t>
      </w:r>
      <w:r>
        <w:rPr>
          <w:i/>
          <w:color w:val="1D1D1B"/>
          <w:sz w:val="20"/>
        </w:rPr>
        <w:t>and</w:t>
      </w:r>
      <w:r>
        <w:rPr>
          <w:i/>
          <w:color w:val="1D1D1B"/>
          <w:spacing w:val="-6"/>
          <w:sz w:val="20"/>
        </w:rPr>
        <w:t xml:space="preserve"> </w:t>
      </w:r>
      <w:r>
        <w:rPr>
          <w:i/>
          <w:color w:val="1D1D1B"/>
          <w:sz w:val="20"/>
        </w:rPr>
        <w:t>celebrated</w:t>
      </w:r>
      <w:r>
        <w:rPr>
          <w:i/>
          <w:color w:val="1D1D1B"/>
          <w:spacing w:val="-7"/>
          <w:sz w:val="20"/>
        </w:rPr>
        <w:t xml:space="preserve"> </w:t>
      </w:r>
      <w:r>
        <w:rPr>
          <w:i/>
          <w:color w:val="1D1D1B"/>
          <w:sz w:val="20"/>
        </w:rPr>
        <w:t>in</w:t>
      </w:r>
      <w:r>
        <w:rPr>
          <w:i/>
          <w:color w:val="1D1D1B"/>
          <w:spacing w:val="-6"/>
          <w:sz w:val="20"/>
        </w:rPr>
        <w:t xml:space="preserve"> </w:t>
      </w:r>
      <w:r>
        <w:rPr>
          <w:i/>
          <w:color w:val="1D1D1B"/>
          <w:sz w:val="20"/>
        </w:rPr>
        <w:t>Scandinavia.</w:t>
      </w:r>
      <w:r>
        <w:rPr>
          <w:i/>
          <w:color w:val="1D1D1B"/>
          <w:spacing w:val="-7"/>
          <w:sz w:val="20"/>
        </w:rPr>
        <w:t xml:space="preserve"> </w:t>
      </w:r>
      <w:r>
        <w:rPr>
          <w:i/>
          <w:color w:val="1D1D1B"/>
          <w:sz w:val="20"/>
        </w:rPr>
        <w:t>It</w:t>
      </w:r>
      <w:r>
        <w:rPr>
          <w:i/>
          <w:color w:val="1D1D1B"/>
          <w:spacing w:val="-7"/>
          <w:sz w:val="20"/>
        </w:rPr>
        <w:t xml:space="preserve"> </w:t>
      </w:r>
      <w:r>
        <w:rPr>
          <w:i/>
          <w:color w:val="1D1D1B"/>
          <w:sz w:val="20"/>
        </w:rPr>
        <w:t>is</w:t>
      </w:r>
      <w:r>
        <w:rPr>
          <w:i/>
          <w:color w:val="1D1D1B"/>
          <w:spacing w:val="-6"/>
          <w:sz w:val="20"/>
        </w:rPr>
        <w:t xml:space="preserve"> </w:t>
      </w:r>
      <w:r>
        <w:rPr>
          <w:i/>
          <w:color w:val="1D1D1B"/>
          <w:sz w:val="20"/>
        </w:rPr>
        <w:t>therefore</w:t>
      </w:r>
      <w:r>
        <w:rPr>
          <w:i/>
          <w:color w:val="1D1D1B"/>
          <w:spacing w:val="-7"/>
          <w:sz w:val="20"/>
        </w:rPr>
        <w:t xml:space="preserve"> </w:t>
      </w:r>
      <w:r>
        <w:rPr>
          <w:i/>
          <w:color w:val="1D1D1B"/>
          <w:sz w:val="20"/>
        </w:rPr>
        <w:t>not unreasonable to assume that the activities revolving around them were at least initially linked to gravemounds. Written evidence confirming that the rituals dedicated to the dísir actually took place at gravemounds has, however, hitherto been</w:t>
      </w:r>
      <w:r>
        <w:rPr>
          <w:i/>
          <w:color w:val="1D1D1B"/>
          <w:spacing w:val="-1"/>
          <w:sz w:val="20"/>
        </w:rPr>
        <w:t xml:space="preserve"> </w:t>
      </w:r>
      <w:r>
        <w:rPr>
          <w:i/>
          <w:color w:val="1D1D1B"/>
          <w:sz w:val="20"/>
        </w:rPr>
        <w:t>lacking.</w:t>
      </w:r>
      <w:r>
        <w:rPr>
          <w:i/>
          <w:color w:val="1D1D1B"/>
          <w:spacing w:val="-1"/>
          <w:sz w:val="20"/>
        </w:rPr>
        <w:t xml:space="preserve"> </w:t>
      </w:r>
      <w:r>
        <w:rPr>
          <w:i/>
          <w:color w:val="1D1D1B"/>
          <w:sz w:val="20"/>
        </w:rPr>
        <w:t>This</w:t>
      </w:r>
      <w:r>
        <w:rPr>
          <w:i/>
          <w:color w:val="1D1D1B"/>
          <w:spacing w:val="-1"/>
          <w:sz w:val="20"/>
        </w:rPr>
        <w:t xml:space="preserve"> </w:t>
      </w:r>
      <w:r>
        <w:rPr>
          <w:i/>
          <w:color w:val="1D1D1B"/>
          <w:sz w:val="20"/>
        </w:rPr>
        <w:t>article</w:t>
      </w:r>
      <w:r>
        <w:rPr>
          <w:i/>
          <w:color w:val="1D1D1B"/>
          <w:spacing w:val="-2"/>
          <w:sz w:val="20"/>
        </w:rPr>
        <w:t xml:space="preserve"> </w:t>
      </w:r>
      <w:r>
        <w:rPr>
          <w:i/>
          <w:color w:val="1D1D1B"/>
          <w:sz w:val="20"/>
        </w:rPr>
        <w:t>suggests</w:t>
      </w:r>
      <w:r>
        <w:rPr>
          <w:i/>
          <w:color w:val="1D1D1B"/>
          <w:spacing w:val="-1"/>
          <w:sz w:val="20"/>
        </w:rPr>
        <w:t xml:space="preserve"> </w:t>
      </w:r>
      <w:r>
        <w:rPr>
          <w:i/>
          <w:color w:val="1D1D1B"/>
          <w:sz w:val="20"/>
        </w:rPr>
        <w:t>a</w:t>
      </w:r>
      <w:r>
        <w:rPr>
          <w:i/>
          <w:color w:val="1D1D1B"/>
          <w:spacing w:val="-1"/>
          <w:sz w:val="20"/>
        </w:rPr>
        <w:t xml:space="preserve"> </w:t>
      </w:r>
      <w:r>
        <w:rPr>
          <w:i/>
          <w:color w:val="1D1D1B"/>
          <w:sz w:val="20"/>
        </w:rPr>
        <w:t>reinterpretation</w:t>
      </w:r>
      <w:r>
        <w:rPr>
          <w:i/>
          <w:color w:val="1D1D1B"/>
          <w:spacing w:val="-1"/>
          <w:sz w:val="20"/>
        </w:rPr>
        <w:t xml:space="preserve"> </w:t>
      </w:r>
      <w:r>
        <w:rPr>
          <w:i/>
          <w:color w:val="1D1D1B"/>
          <w:sz w:val="20"/>
        </w:rPr>
        <w:t>of</w:t>
      </w:r>
      <w:r>
        <w:rPr>
          <w:i/>
          <w:color w:val="1D1D1B"/>
          <w:spacing w:val="-1"/>
          <w:sz w:val="20"/>
        </w:rPr>
        <w:t xml:space="preserve"> </w:t>
      </w:r>
      <w:r>
        <w:rPr>
          <w:i/>
          <w:color w:val="1D1D1B"/>
          <w:sz w:val="20"/>
        </w:rPr>
        <w:t>a</w:t>
      </w:r>
      <w:r>
        <w:rPr>
          <w:i/>
          <w:color w:val="1D1D1B"/>
          <w:spacing w:val="-1"/>
          <w:sz w:val="20"/>
        </w:rPr>
        <w:t xml:space="preserve"> </w:t>
      </w:r>
      <w:r>
        <w:rPr>
          <w:i/>
          <w:color w:val="1D1D1B"/>
          <w:sz w:val="20"/>
        </w:rPr>
        <w:t>lausavísa</w:t>
      </w:r>
      <w:r>
        <w:rPr>
          <w:i/>
          <w:color w:val="1D1D1B"/>
          <w:spacing w:val="-1"/>
          <w:sz w:val="20"/>
        </w:rPr>
        <w:t xml:space="preserve"> </w:t>
      </w:r>
      <w:r>
        <w:rPr>
          <w:i/>
          <w:color w:val="1D1D1B"/>
          <w:sz w:val="20"/>
        </w:rPr>
        <w:t>contained</w:t>
      </w:r>
      <w:r>
        <w:rPr>
          <w:i/>
          <w:color w:val="1D1D1B"/>
          <w:spacing w:val="-1"/>
          <w:sz w:val="20"/>
        </w:rPr>
        <w:t xml:space="preserve"> </w:t>
      </w:r>
      <w:r>
        <w:rPr>
          <w:i/>
          <w:color w:val="1D1D1B"/>
          <w:sz w:val="20"/>
        </w:rPr>
        <w:t>in Egils</w:t>
      </w:r>
      <w:r>
        <w:rPr>
          <w:i/>
          <w:color w:val="1D1D1B"/>
          <w:spacing w:val="-1"/>
          <w:sz w:val="20"/>
        </w:rPr>
        <w:t xml:space="preserve"> </w:t>
      </w:r>
      <w:r>
        <w:rPr>
          <w:i/>
          <w:color w:val="1D1D1B"/>
          <w:sz w:val="20"/>
        </w:rPr>
        <w:t>saga,</w:t>
      </w:r>
      <w:r>
        <w:rPr>
          <w:i/>
          <w:color w:val="1D1D1B"/>
          <w:spacing w:val="-1"/>
          <w:sz w:val="20"/>
        </w:rPr>
        <w:t xml:space="preserve"> </w:t>
      </w:r>
      <w:r>
        <w:rPr>
          <w:i/>
          <w:color w:val="1D1D1B"/>
          <w:sz w:val="20"/>
        </w:rPr>
        <w:t>which</w:t>
      </w:r>
      <w:r>
        <w:rPr>
          <w:i/>
          <w:color w:val="1D1D1B"/>
          <w:spacing w:val="-1"/>
          <w:sz w:val="20"/>
        </w:rPr>
        <w:t xml:space="preserve"> </w:t>
      </w:r>
      <w:r>
        <w:rPr>
          <w:i/>
          <w:color w:val="1D1D1B"/>
          <w:sz w:val="20"/>
        </w:rPr>
        <w:t>arguably</w:t>
      </w:r>
      <w:r>
        <w:rPr>
          <w:i/>
          <w:color w:val="1D1D1B"/>
          <w:spacing w:val="-1"/>
          <w:sz w:val="20"/>
        </w:rPr>
        <w:t xml:space="preserve"> </w:t>
      </w:r>
      <w:r>
        <w:rPr>
          <w:i/>
          <w:color w:val="1D1D1B"/>
          <w:sz w:val="20"/>
        </w:rPr>
        <w:t>supplies</w:t>
      </w:r>
      <w:r>
        <w:rPr>
          <w:i/>
          <w:color w:val="1D1D1B"/>
          <w:spacing w:val="-1"/>
          <w:sz w:val="20"/>
        </w:rPr>
        <w:t xml:space="preserve"> </w:t>
      </w:r>
      <w:r>
        <w:rPr>
          <w:i/>
          <w:color w:val="1D1D1B"/>
          <w:sz w:val="20"/>
        </w:rPr>
        <w:t>a</w:t>
      </w:r>
      <w:r>
        <w:rPr>
          <w:i/>
          <w:color w:val="1D1D1B"/>
          <w:spacing w:val="-1"/>
          <w:sz w:val="20"/>
        </w:rPr>
        <w:t xml:space="preserve"> </w:t>
      </w:r>
      <w:r>
        <w:rPr>
          <w:i/>
          <w:color w:val="1D1D1B"/>
          <w:sz w:val="20"/>
        </w:rPr>
        <w:t>small</w:t>
      </w:r>
      <w:r>
        <w:rPr>
          <w:i/>
          <w:color w:val="1D1D1B"/>
          <w:spacing w:val="-1"/>
          <w:sz w:val="20"/>
        </w:rPr>
        <w:t xml:space="preserve"> </w:t>
      </w:r>
      <w:r>
        <w:rPr>
          <w:i/>
          <w:color w:val="1D1D1B"/>
          <w:sz w:val="20"/>
        </w:rPr>
        <w:t>but</w:t>
      </w:r>
      <w:r>
        <w:rPr>
          <w:i/>
          <w:color w:val="1D1D1B"/>
          <w:spacing w:val="-1"/>
          <w:sz w:val="20"/>
        </w:rPr>
        <w:t xml:space="preserve"> </w:t>
      </w:r>
      <w:r>
        <w:rPr>
          <w:i/>
          <w:color w:val="1D1D1B"/>
          <w:sz w:val="20"/>
        </w:rPr>
        <w:t>significant</w:t>
      </w:r>
      <w:r>
        <w:rPr>
          <w:i/>
          <w:color w:val="1D1D1B"/>
          <w:spacing w:val="-1"/>
          <w:sz w:val="20"/>
        </w:rPr>
        <w:t xml:space="preserve"> </w:t>
      </w:r>
      <w:r>
        <w:rPr>
          <w:i/>
          <w:color w:val="1D1D1B"/>
          <w:sz w:val="20"/>
        </w:rPr>
        <w:t>piece</w:t>
      </w:r>
      <w:r>
        <w:rPr>
          <w:i/>
          <w:color w:val="1D1D1B"/>
          <w:spacing w:val="-1"/>
          <w:sz w:val="20"/>
        </w:rPr>
        <w:t xml:space="preserve"> </w:t>
      </w:r>
      <w:r>
        <w:rPr>
          <w:i/>
          <w:color w:val="1D1D1B"/>
          <w:sz w:val="20"/>
        </w:rPr>
        <w:t>of</w:t>
      </w:r>
      <w:r>
        <w:rPr>
          <w:i/>
          <w:color w:val="1D1D1B"/>
          <w:spacing w:val="-1"/>
          <w:sz w:val="20"/>
        </w:rPr>
        <w:t xml:space="preserve"> </w:t>
      </w:r>
      <w:r>
        <w:rPr>
          <w:i/>
          <w:color w:val="1D1D1B"/>
          <w:sz w:val="20"/>
        </w:rPr>
        <w:t>such</w:t>
      </w:r>
      <w:r>
        <w:rPr>
          <w:i/>
          <w:color w:val="1D1D1B"/>
          <w:spacing w:val="-1"/>
          <w:sz w:val="20"/>
        </w:rPr>
        <w:t xml:space="preserve"> </w:t>
      </w:r>
      <w:r>
        <w:rPr>
          <w:i/>
          <w:color w:val="1D1D1B"/>
          <w:sz w:val="20"/>
        </w:rPr>
        <w:t xml:space="preserve">written evidence. A man who dutifully organises a dísablót in the saga appears to be called a worshipper of gravemounds. This is expressed in a phrase which is rendered kumbla brjótr (‘breaker of cairns’, i.e. ‘grave-plunderer’) in existing editions of the stanza. It is argued that this form of the text – used in modern </w:t>
      </w:r>
      <w:r>
        <w:rPr>
          <w:i/>
          <w:color w:val="1D1D1B"/>
          <w:spacing w:val="-2"/>
          <w:w w:val="110"/>
          <w:sz w:val="20"/>
        </w:rPr>
        <w:t>editions</w:t>
      </w:r>
      <w:r>
        <w:rPr>
          <w:i/>
          <w:color w:val="1D1D1B"/>
          <w:spacing w:val="-6"/>
          <w:w w:val="110"/>
          <w:sz w:val="20"/>
        </w:rPr>
        <w:t xml:space="preserve"> </w:t>
      </w:r>
      <w:r>
        <w:rPr>
          <w:i/>
          <w:color w:val="1D1D1B"/>
          <w:spacing w:val="-2"/>
          <w:w w:val="110"/>
          <w:sz w:val="20"/>
        </w:rPr>
        <w:t>and</w:t>
      </w:r>
      <w:r>
        <w:rPr>
          <w:i/>
          <w:color w:val="1D1D1B"/>
          <w:spacing w:val="-4"/>
          <w:w w:val="110"/>
          <w:sz w:val="20"/>
        </w:rPr>
        <w:t xml:space="preserve"> </w:t>
      </w:r>
      <w:r>
        <w:rPr>
          <w:i/>
          <w:color w:val="1D1D1B"/>
          <w:spacing w:val="-2"/>
          <w:w w:val="110"/>
          <w:sz w:val="20"/>
        </w:rPr>
        <w:t>translations</w:t>
      </w:r>
      <w:r>
        <w:rPr>
          <w:i/>
          <w:color w:val="1D1D1B"/>
          <w:spacing w:val="-4"/>
          <w:w w:val="110"/>
          <w:sz w:val="20"/>
        </w:rPr>
        <w:t xml:space="preserve"> </w:t>
      </w:r>
      <w:r>
        <w:rPr>
          <w:i/>
          <w:color w:val="1D1D1B"/>
          <w:spacing w:val="-2"/>
          <w:w w:val="110"/>
          <w:sz w:val="20"/>
        </w:rPr>
        <w:t>of</w:t>
      </w:r>
      <w:r>
        <w:rPr>
          <w:i/>
          <w:color w:val="1D1D1B"/>
          <w:spacing w:val="-4"/>
          <w:w w:val="110"/>
          <w:sz w:val="20"/>
        </w:rPr>
        <w:t xml:space="preserve"> </w:t>
      </w:r>
      <w:r>
        <w:rPr>
          <w:i/>
          <w:color w:val="1D1D1B"/>
          <w:spacing w:val="-2"/>
          <w:w w:val="110"/>
          <w:sz w:val="20"/>
        </w:rPr>
        <w:t>Egils</w:t>
      </w:r>
      <w:r>
        <w:rPr>
          <w:i/>
          <w:color w:val="1D1D1B"/>
          <w:spacing w:val="-4"/>
          <w:w w:val="110"/>
          <w:sz w:val="20"/>
        </w:rPr>
        <w:t xml:space="preserve"> </w:t>
      </w:r>
      <w:r>
        <w:rPr>
          <w:i/>
          <w:color w:val="1D1D1B"/>
          <w:spacing w:val="-2"/>
          <w:w w:val="110"/>
          <w:sz w:val="20"/>
        </w:rPr>
        <w:t>saga,</w:t>
      </w:r>
      <w:r>
        <w:rPr>
          <w:i/>
          <w:color w:val="1D1D1B"/>
          <w:spacing w:val="-4"/>
          <w:w w:val="110"/>
          <w:sz w:val="20"/>
        </w:rPr>
        <w:t xml:space="preserve"> </w:t>
      </w:r>
      <w:r>
        <w:rPr>
          <w:i/>
          <w:color w:val="1D1D1B"/>
          <w:spacing w:val="-2"/>
          <w:w w:val="110"/>
          <w:sz w:val="20"/>
        </w:rPr>
        <w:t>going</w:t>
      </w:r>
      <w:r>
        <w:rPr>
          <w:i/>
          <w:color w:val="1D1D1B"/>
          <w:spacing w:val="-4"/>
          <w:w w:val="110"/>
          <w:sz w:val="20"/>
        </w:rPr>
        <w:t xml:space="preserve"> </w:t>
      </w:r>
      <w:r>
        <w:rPr>
          <w:i/>
          <w:color w:val="1D1D1B"/>
          <w:spacing w:val="-2"/>
          <w:w w:val="110"/>
          <w:sz w:val="20"/>
        </w:rPr>
        <w:t>back</w:t>
      </w:r>
      <w:r>
        <w:rPr>
          <w:i/>
          <w:color w:val="1D1D1B"/>
          <w:spacing w:val="-4"/>
          <w:w w:val="110"/>
          <w:sz w:val="20"/>
        </w:rPr>
        <w:t xml:space="preserve"> </w:t>
      </w:r>
      <w:r>
        <w:rPr>
          <w:i/>
          <w:color w:val="1D1D1B"/>
          <w:spacing w:val="-2"/>
          <w:w w:val="110"/>
          <w:sz w:val="20"/>
        </w:rPr>
        <w:t>to</w:t>
      </w:r>
      <w:r>
        <w:rPr>
          <w:i/>
          <w:color w:val="1D1D1B"/>
          <w:spacing w:val="-4"/>
          <w:w w:val="110"/>
          <w:sz w:val="20"/>
        </w:rPr>
        <w:t xml:space="preserve"> </w:t>
      </w:r>
      <w:r>
        <w:rPr>
          <w:i/>
          <w:color w:val="1D1D1B"/>
          <w:spacing w:val="-2"/>
          <w:w w:val="110"/>
          <w:sz w:val="20"/>
        </w:rPr>
        <w:t>Den</w:t>
      </w:r>
      <w:r>
        <w:rPr>
          <w:i/>
          <w:color w:val="1D1D1B"/>
          <w:spacing w:val="-4"/>
          <w:w w:val="110"/>
          <w:sz w:val="20"/>
        </w:rPr>
        <w:t xml:space="preserve"> </w:t>
      </w:r>
      <w:r>
        <w:rPr>
          <w:i/>
          <w:color w:val="1D1D1B"/>
          <w:spacing w:val="-2"/>
          <w:w w:val="110"/>
          <w:sz w:val="20"/>
        </w:rPr>
        <w:t xml:space="preserve">Norsk-Islandske </w:t>
      </w:r>
      <w:r>
        <w:rPr>
          <w:i/>
          <w:color w:val="1D1D1B"/>
          <w:w w:val="110"/>
          <w:sz w:val="20"/>
        </w:rPr>
        <w:t>Skjaldediktning</w:t>
      </w:r>
      <w:r>
        <w:rPr>
          <w:i/>
          <w:color w:val="1D1D1B"/>
          <w:spacing w:val="-6"/>
          <w:w w:val="110"/>
          <w:sz w:val="20"/>
        </w:rPr>
        <w:t xml:space="preserve"> </w:t>
      </w:r>
      <w:r>
        <w:rPr>
          <w:i/>
          <w:color w:val="1D1D1B"/>
          <w:w w:val="110"/>
          <w:sz w:val="20"/>
        </w:rPr>
        <w:t>B</w:t>
      </w:r>
      <w:r>
        <w:rPr>
          <w:i/>
          <w:color w:val="1D1D1B"/>
          <w:spacing w:val="-6"/>
          <w:w w:val="110"/>
          <w:sz w:val="20"/>
        </w:rPr>
        <w:t xml:space="preserve"> </w:t>
      </w:r>
      <w:r>
        <w:rPr>
          <w:i/>
          <w:color w:val="1D1D1B"/>
          <w:w w:val="110"/>
          <w:sz w:val="20"/>
        </w:rPr>
        <w:t>collection</w:t>
      </w:r>
      <w:r>
        <w:rPr>
          <w:i/>
          <w:color w:val="1D1D1B"/>
          <w:spacing w:val="-6"/>
          <w:w w:val="110"/>
          <w:sz w:val="20"/>
        </w:rPr>
        <w:t xml:space="preserve"> </w:t>
      </w:r>
      <w:r>
        <w:rPr>
          <w:i/>
          <w:color w:val="1D1D1B"/>
          <w:w w:val="110"/>
          <w:sz w:val="20"/>
        </w:rPr>
        <w:t>–</w:t>
      </w:r>
      <w:r>
        <w:rPr>
          <w:i/>
          <w:color w:val="1D1D1B"/>
          <w:spacing w:val="-6"/>
          <w:w w:val="110"/>
          <w:sz w:val="20"/>
        </w:rPr>
        <w:t xml:space="preserve"> </w:t>
      </w:r>
      <w:r>
        <w:rPr>
          <w:i/>
          <w:color w:val="1D1D1B"/>
          <w:w w:val="110"/>
          <w:sz w:val="20"/>
        </w:rPr>
        <w:t>represents</w:t>
      </w:r>
      <w:r>
        <w:rPr>
          <w:i/>
          <w:color w:val="1D1D1B"/>
          <w:spacing w:val="-6"/>
          <w:w w:val="110"/>
          <w:sz w:val="20"/>
        </w:rPr>
        <w:t xml:space="preserve"> </w:t>
      </w:r>
      <w:r>
        <w:rPr>
          <w:i/>
          <w:color w:val="1D1D1B"/>
          <w:w w:val="110"/>
          <w:sz w:val="20"/>
        </w:rPr>
        <w:t>only</w:t>
      </w:r>
      <w:r>
        <w:rPr>
          <w:i/>
          <w:color w:val="1D1D1B"/>
          <w:spacing w:val="-6"/>
          <w:w w:val="110"/>
          <w:sz w:val="20"/>
        </w:rPr>
        <w:t xml:space="preserve"> </w:t>
      </w:r>
      <w:r>
        <w:rPr>
          <w:i/>
          <w:color w:val="1D1D1B"/>
          <w:w w:val="110"/>
          <w:sz w:val="20"/>
        </w:rPr>
        <w:t>one</w:t>
      </w:r>
      <w:r>
        <w:rPr>
          <w:i/>
          <w:color w:val="1D1D1B"/>
          <w:spacing w:val="-6"/>
          <w:w w:val="110"/>
          <w:sz w:val="20"/>
        </w:rPr>
        <w:t xml:space="preserve"> </w:t>
      </w:r>
      <w:r>
        <w:rPr>
          <w:i/>
          <w:color w:val="1D1D1B"/>
          <w:w w:val="110"/>
          <w:sz w:val="20"/>
        </w:rPr>
        <w:t>possible</w:t>
      </w:r>
      <w:r>
        <w:rPr>
          <w:i/>
          <w:color w:val="1D1D1B"/>
          <w:spacing w:val="-6"/>
          <w:w w:val="110"/>
          <w:sz w:val="20"/>
        </w:rPr>
        <w:t xml:space="preserve"> </w:t>
      </w:r>
      <w:r>
        <w:rPr>
          <w:i/>
          <w:color w:val="1D1D1B"/>
          <w:w w:val="110"/>
          <w:sz w:val="20"/>
        </w:rPr>
        <w:t>reading</w:t>
      </w:r>
      <w:r>
        <w:rPr>
          <w:i/>
          <w:color w:val="1D1D1B"/>
          <w:spacing w:val="-6"/>
          <w:w w:val="110"/>
          <w:sz w:val="20"/>
        </w:rPr>
        <w:t xml:space="preserve"> </w:t>
      </w:r>
      <w:r>
        <w:rPr>
          <w:i/>
          <w:color w:val="1D1D1B"/>
          <w:w w:val="110"/>
          <w:sz w:val="20"/>
        </w:rPr>
        <w:t>of</w:t>
      </w:r>
      <w:r>
        <w:rPr>
          <w:i/>
          <w:color w:val="1D1D1B"/>
          <w:spacing w:val="-6"/>
          <w:w w:val="110"/>
          <w:sz w:val="20"/>
        </w:rPr>
        <w:t xml:space="preserve"> </w:t>
      </w:r>
      <w:r>
        <w:rPr>
          <w:i/>
          <w:color w:val="1D1D1B"/>
          <w:w w:val="110"/>
          <w:sz w:val="20"/>
        </w:rPr>
        <w:t xml:space="preserve">the </w:t>
      </w:r>
      <w:r>
        <w:rPr>
          <w:i/>
          <w:color w:val="1D1D1B"/>
          <w:sz w:val="20"/>
        </w:rPr>
        <w:t>manuscript sources. Examination of the surviving manuscripts containing the stanza demonstrates that in the majority of them the word brjótr does not occur. Instead,</w:t>
      </w:r>
      <w:r>
        <w:rPr>
          <w:i/>
          <w:color w:val="1D1D1B"/>
          <w:spacing w:val="-8"/>
          <w:sz w:val="20"/>
        </w:rPr>
        <w:t xml:space="preserve"> </w:t>
      </w:r>
      <w:r>
        <w:rPr>
          <w:i/>
          <w:color w:val="1D1D1B"/>
          <w:sz w:val="20"/>
        </w:rPr>
        <w:t>the</w:t>
      </w:r>
      <w:r>
        <w:rPr>
          <w:i/>
          <w:color w:val="1D1D1B"/>
          <w:spacing w:val="-8"/>
          <w:sz w:val="20"/>
        </w:rPr>
        <w:t xml:space="preserve"> </w:t>
      </w:r>
      <w:r>
        <w:rPr>
          <w:i/>
          <w:color w:val="1D1D1B"/>
          <w:sz w:val="20"/>
        </w:rPr>
        <w:t>word</w:t>
      </w:r>
      <w:r>
        <w:rPr>
          <w:i/>
          <w:color w:val="1D1D1B"/>
          <w:spacing w:val="-8"/>
          <w:sz w:val="20"/>
        </w:rPr>
        <w:t xml:space="preserve"> </w:t>
      </w:r>
      <w:r>
        <w:rPr>
          <w:i/>
          <w:color w:val="1D1D1B"/>
          <w:sz w:val="20"/>
        </w:rPr>
        <w:t>that</w:t>
      </w:r>
      <w:r>
        <w:rPr>
          <w:i/>
          <w:color w:val="1D1D1B"/>
          <w:spacing w:val="-8"/>
          <w:sz w:val="20"/>
        </w:rPr>
        <w:t xml:space="preserve"> </w:t>
      </w:r>
      <w:r>
        <w:rPr>
          <w:i/>
          <w:color w:val="1D1D1B"/>
          <w:sz w:val="20"/>
        </w:rPr>
        <w:t>is</w:t>
      </w:r>
      <w:r>
        <w:rPr>
          <w:i/>
          <w:color w:val="1D1D1B"/>
          <w:spacing w:val="-8"/>
          <w:sz w:val="20"/>
        </w:rPr>
        <w:t xml:space="preserve"> </w:t>
      </w:r>
      <w:r>
        <w:rPr>
          <w:i/>
          <w:color w:val="1D1D1B"/>
          <w:sz w:val="20"/>
        </w:rPr>
        <w:t>used</w:t>
      </w:r>
      <w:r>
        <w:rPr>
          <w:i/>
          <w:color w:val="1D1D1B"/>
          <w:spacing w:val="-8"/>
          <w:sz w:val="20"/>
        </w:rPr>
        <w:t xml:space="preserve"> </w:t>
      </w:r>
      <w:r>
        <w:rPr>
          <w:i/>
          <w:color w:val="1D1D1B"/>
          <w:sz w:val="20"/>
        </w:rPr>
        <w:t>alongside</w:t>
      </w:r>
      <w:r>
        <w:rPr>
          <w:i/>
          <w:color w:val="1D1D1B"/>
          <w:spacing w:val="-8"/>
          <w:sz w:val="20"/>
        </w:rPr>
        <w:t xml:space="preserve"> </w:t>
      </w:r>
      <w:r>
        <w:rPr>
          <w:i/>
          <w:color w:val="1D1D1B"/>
          <w:sz w:val="20"/>
        </w:rPr>
        <w:t>kumbl</w:t>
      </w:r>
      <w:r>
        <w:rPr>
          <w:i/>
          <w:color w:val="1D1D1B"/>
          <w:spacing w:val="-8"/>
          <w:sz w:val="20"/>
        </w:rPr>
        <w:t xml:space="preserve"> </w:t>
      </w:r>
      <w:r>
        <w:rPr>
          <w:i/>
          <w:color w:val="1D1D1B"/>
          <w:sz w:val="20"/>
        </w:rPr>
        <w:t>is</w:t>
      </w:r>
      <w:r>
        <w:rPr>
          <w:i/>
          <w:color w:val="1D1D1B"/>
          <w:spacing w:val="-8"/>
          <w:sz w:val="20"/>
        </w:rPr>
        <w:t xml:space="preserve"> </w:t>
      </w:r>
      <w:r>
        <w:rPr>
          <w:i/>
          <w:color w:val="1D1D1B"/>
          <w:sz w:val="20"/>
        </w:rPr>
        <w:t>bljótr,</w:t>
      </w:r>
      <w:r>
        <w:rPr>
          <w:i/>
          <w:color w:val="1D1D1B"/>
          <w:spacing w:val="-8"/>
          <w:sz w:val="20"/>
        </w:rPr>
        <w:t xml:space="preserve"> </w:t>
      </w:r>
      <w:r>
        <w:rPr>
          <w:i/>
          <w:color w:val="1D1D1B"/>
          <w:sz w:val="20"/>
        </w:rPr>
        <w:t>which</w:t>
      </w:r>
      <w:r>
        <w:rPr>
          <w:i/>
          <w:color w:val="1D1D1B"/>
          <w:spacing w:val="-8"/>
          <w:sz w:val="20"/>
        </w:rPr>
        <w:t xml:space="preserve"> </w:t>
      </w:r>
      <w:r>
        <w:rPr>
          <w:i/>
          <w:color w:val="1D1D1B"/>
          <w:sz w:val="20"/>
        </w:rPr>
        <w:t>might</w:t>
      </w:r>
      <w:r>
        <w:rPr>
          <w:i/>
          <w:color w:val="1D1D1B"/>
          <w:spacing w:val="-8"/>
          <w:sz w:val="20"/>
        </w:rPr>
        <w:t xml:space="preserve"> </w:t>
      </w:r>
      <w:r>
        <w:rPr>
          <w:i/>
          <w:color w:val="1D1D1B"/>
          <w:sz w:val="20"/>
        </w:rPr>
        <w:t>be</w:t>
      </w:r>
      <w:r>
        <w:rPr>
          <w:i/>
          <w:color w:val="1D1D1B"/>
          <w:spacing w:val="-8"/>
          <w:sz w:val="20"/>
        </w:rPr>
        <w:t xml:space="preserve"> </w:t>
      </w:r>
      <w:r>
        <w:rPr>
          <w:i/>
          <w:color w:val="1D1D1B"/>
          <w:sz w:val="20"/>
        </w:rPr>
        <w:t>related</w:t>
      </w:r>
      <w:r>
        <w:rPr>
          <w:i/>
          <w:color w:val="1D1D1B"/>
          <w:spacing w:val="-8"/>
          <w:sz w:val="20"/>
        </w:rPr>
        <w:t xml:space="preserve"> </w:t>
      </w:r>
      <w:r>
        <w:rPr>
          <w:i/>
          <w:color w:val="1D1D1B"/>
          <w:sz w:val="20"/>
        </w:rPr>
        <w:t xml:space="preserve">to </w:t>
      </w:r>
      <w:r>
        <w:rPr>
          <w:i/>
          <w:color w:val="1D1D1B"/>
          <w:w w:val="110"/>
          <w:sz w:val="20"/>
        </w:rPr>
        <w:t>the</w:t>
      </w:r>
      <w:r>
        <w:rPr>
          <w:i/>
          <w:color w:val="1D1D1B"/>
          <w:spacing w:val="-5"/>
          <w:w w:val="110"/>
          <w:sz w:val="20"/>
        </w:rPr>
        <w:t xml:space="preserve"> </w:t>
      </w:r>
      <w:r>
        <w:rPr>
          <w:i/>
          <w:color w:val="1D1D1B"/>
          <w:w w:val="110"/>
          <w:sz w:val="20"/>
        </w:rPr>
        <w:t>verb</w:t>
      </w:r>
      <w:r>
        <w:rPr>
          <w:i/>
          <w:color w:val="1D1D1B"/>
          <w:spacing w:val="-4"/>
          <w:w w:val="110"/>
          <w:sz w:val="20"/>
        </w:rPr>
        <w:t xml:space="preserve"> </w:t>
      </w:r>
      <w:r>
        <w:rPr>
          <w:i/>
          <w:color w:val="1D1D1B"/>
          <w:w w:val="110"/>
          <w:sz w:val="20"/>
        </w:rPr>
        <w:t>blóta</w:t>
      </w:r>
      <w:r>
        <w:rPr>
          <w:i/>
          <w:color w:val="1D1D1B"/>
          <w:spacing w:val="-4"/>
          <w:w w:val="110"/>
          <w:sz w:val="20"/>
        </w:rPr>
        <w:t xml:space="preserve"> </w:t>
      </w:r>
      <w:r>
        <w:rPr>
          <w:i/>
          <w:color w:val="1D1D1B"/>
          <w:w w:val="110"/>
          <w:sz w:val="20"/>
        </w:rPr>
        <w:t>‘to</w:t>
      </w:r>
      <w:r>
        <w:rPr>
          <w:i/>
          <w:color w:val="1D1D1B"/>
          <w:spacing w:val="-4"/>
          <w:w w:val="110"/>
          <w:sz w:val="20"/>
        </w:rPr>
        <w:t xml:space="preserve"> </w:t>
      </w:r>
      <w:r>
        <w:rPr>
          <w:i/>
          <w:color w:val="1D1D1B"/>
          <w:w w:val="110"/>
          <w:sz w:val="20"/>
        </w:rPr>
        <w:t>worship</w:t>
      </w:r>
      <w:r>
        <w:rPr>
          <w:i/>
          <w:color w:val="1D1D1B"/>
          <w:spacing w:val="-4"/>
          <w:w w:val="110"/>
          <w:sz w:val="20"/>
        </w:rPr>
        <w:t xml:space="preserve"> </w:t>
      </w:r>
      <w:r>
        <w:rPr>
          <w:i/>
          <w:color w:val="1D1D1B"/>
          <w:w w:val="110"/>
          <w:sz w:val="20"/>
        </w:rPr>
        <w:t>with</w:t>
      </w:r>
      <w:r>
        <w:rPr>
          <w:i/>
          <w:color w:val="1D1D1B"/>
          <w:spacing w:val="-4"/>
          <w:w w:val="110"/>
          <w:sz w:val="20"/>
        </w:rPr>
        <w:t xml:space="preserve"> </w:t>
      </w:r>
      <w:r>
        <w:rPr>
          <w:i/>
          <w:color w:val="1D1D1B"/>
          <w:w w:val="110"/>
          <w:sz w:val="20"/>
        </w:rPr>
        <w:t>sacrifice’</w:t>
      </w:r>
      <w:r>
        <w:rPr>
          <w:i/>
          <w:color w:val="1D1D1B"/>
          <w:spacing w:val="-14"/>
          <w:w w:val="110"/>
          <w:sz w:val="20"/>
        </w:rPr>
        <w:t xml:space="preserve"> </w:t>
      </w:r>
      <w:r>
        <w:rPr>
          <w:i/>
          <w:color w:val="1D1D1B"/>
          <w:w w:val="110"/>
          <w:sz w:val="20"/>
        </w:rPr>
        <w:t>and</w:t>
      </w:r>
      <w:r>
        <w:rPr>
          <w:i/>
          <w:color w:val="1D1D1B"/>
          <w:spacing w:val="-4"/>
          <w:w w:val="110"/>
          <w:sz w:val="20"/>
        </w:rPr>
        <w:t xml:space="preserve"> </w:t>
      </w:r>
      <w:r>
        <w:rPr>
          <w:i/>
          <w:color w:val="1D1D1B"/>
          <w:w w:val="110"/>
          <w:sz w:val="20"/>
        </w:rPr>
        <w:t>which,</w:t>
      </w:r>
      <w:r>
        <w:rPr>
          <w:i/>
          <w:color w:val="1D1D1B"/>
          <w:spacing w:val="-4"/>
          <w:w w:val="110"/>
          <w:sz w:val="20"/>
        </w:rPr>
        <w:t xml:space="preserve"> </w:t>
      </w:r>
      <w:r>
        <w:rPr>
          <w:i/>
          <w:color w:val="1D1D1B"/>
          <w:w w:val="110"/>
          <w:sz w:val="20"/>
        </w:rPr>
        <w:t>albeit</w:t>
      </w:r>
      <w:r>
        <w:rPr>
          <w:i/>
          <w:color w:val="1D1D1B"/>
          <w:spacing w:val="-4"/>
          <w:w w:val="110"/>
          <w:sz w:val="20"/>
        </w:rPr>
        <w:t xml:space="preserve"> </w:t>
      </w:r>
      <w:r>
        <w:rPr>
          <w:i/>
          <w:color w:val="1D1D1B"/>
          <w:w w:val="110"/>
          <w:sz w:val="20"/>
        </w:rPr>
        <w:t>rare,</w:t>
      </w:r>
      <w:r>
        <w:rPr>
          <w:i/>
          <w:color w:val="1D1D1B"/>
          <w:spacing w:val="-4"/>
          <w:w w:val="110"/>
          <w:sz w:val="20"/>
        </w:rPr>
        <w:t xml:space="preserve"> </w:t>
      </w:r>
      <w:r>
        <w:rPr>
          <w:i/>
          <w:color w:val="1D1D1B"/>
          <w:w w:val="110"/>
          <w:sz w:val="20"/>
        </w:rPr>
        <w:t>might</w:t>
      </w:r>
      <w:r>
        <w:rPr>
          <w:i/>
          <w:color w:val="1D1D1B"/>
          <w:spacing w:val="-4"/>
          <w:w w:val="110"/>
          <w:sz w:val="20"/>
        </w:rPr>
        <w:t xml:space="preserve"> </w:t>
      </w:r>
      <w:r>
        <w:rPr>
          <w:i/>
          <w:color w:val="1D1D1B"/>
          <w:w w:val="110"/>
          <w:sz w:val="20"/>
        </w:rPr>
        <w:t xml:space="preserve">be </w:t>
      </w:r>
      <w:r>
        <w:rPr>
          <w:i/>
          <w:color w:val="1D1D1B"/>
          <w:sz w:val="20"/>
        </w:rPr>
        <w:t xml:space="preserve">connected to similar forms that occur elsewhere. The indication is thus that the </w:t>
      </w:r>
      <w:r>
        <w:rPr>
          <w:i/>
          <w:color w:val="1D1D1B"/>
          <w:spacing w:val="-2"/>
          <w:sz w:val="20"/>
        </w:rPr>
        <w:t>name</w:t>
      </w:r>
      <w:r>
        <w:rPr>
          <w:i/>
          <w:color w:val="1D1D1B"/>
          <w:spacing w:val="-14"/>
          <w:sz w:val="20"/>
        </w:rPr>
        <w:t xml:space="preserve"> </w:t>
      </w:r>
      <w:r>
        <w:rPr>
          <w:i/>
          <w:color w:val="1D1D1B"/>
          <w:spacing w:val="-2"/>
          <w:sz w:val="20"/>
        </w:rPr>
        <w:t>used</w:t>
      </w:r>
      <w:r>
        <w:rPr>
          <w:i/>
          <w:color w:val="1D1D1B"/>
          <w:spacing w:val="-12"/>
          <w:sz w:val="20"/>
        </w:rPr>
        <w:t xml:space="preserve"> </w:t>
      </w:r>
      <w:r>
        <w:rPr>
          <w:i/>
          <w:color w:val="1D1D1B"/>
          <w:spacing w:val="-2"/>
          <w:sz w:val="20"/>
        </w:rPr>
        <w:t>by</w:t>
      </w:r>
      <w:r>
        <w:rPr>
          <w:i/>
          <w:color w:val="1D1D1B"/>
          <w:spacing w:val="-12"/>
          <w:sz w:val="20"/>
        </w:rPr>
        <w:t xml:space="preserve"> </w:t>
      </w:r>
      <w:r>
        <w:rPr>
          <w:i/>
          <w:color w:val="1D1D1B"/>
          <w:spacing w:val="-2"/>
          <w:sz w:val="20"/>
        </w:rPr>
        <w:t>Egill</w:t>
      </w:r>
      <w:r>
        <w:rPr>
          <w:i/>
          <w:color w:val="1D1D1B"/>
          <w:spacing w:val="-12"/>
          <w:sz w:val="20"/>
        </w:rPr>
        <w:t xml:space="preserve"> </w:t>
      </w:r>
      <w:r>
        <w:rPr>
          <w:i/>
          <w:color w:val="1D1D1B"/>
          <w:spacing w:val="-2"/>
          <w:sz w:val="20"/>
        </w:rPr>
        <w:t>is</w:t>
      </w:r>
      <w:r>
        <w:rPr>
          <w:i/>
          <w:color w:val="1D1D1B"/>
          <w:spacing w:val="-12"/>
          <w:sz w:val="20"/>
        </w:rPr>
        <w:t xml:space="preserve"> </w:t>
      </w:r>
      <w:r>
        <w:rPr>
          <w:i/>
          <w:color w:val="1D1D1B"/>
          <w:spacing w:val="-2"/>
          <w:sz w:val="20"/>
        </w:rPr>
        <w:t>not</w:t>
      </w:r>
      <w:r>
        <w:rPr>
          <w:i/>
          <w:color w:val="1D1D1B"/>
          <w:spacing w:val="-12"/>
          <w:sz w:val="20"/>
        </w:rPr>
        <w:t xml:space="preserve"> </w:t>
      </w:r>
      <w:r>
        <w:rPr>
          <w:i/>
          <w:color w:val="1D1D1B"/>
          <w:spacing w:val="-2"/>
          <w:sz w:val="20"/>
        </w:rPr>
        <w:t>a</w:t>
      </w:r>
      <w:r>
        <w:rPr>
          <w:i/>
          <w:color w:val="1D1D1B"/>
          <w:spacing w:val="-12"/>
          <w:sz w:val="20"/>
        </w:rPr>
        <w:t xml:space="preserve"> </w:t>
      </w:r>
      <w:r>
        <w:rPr>
          <w:i/>
          <w:color w:val="1D1D1B"/>
          <w:spacing w:val="-2"/>
          <w:sz w:val="20"/>
        </w:rPr>
        <w:t>reference</w:t>
      </w:r>
      <w:r>
        <w:rPr>
          <w:i/>
          <w:color w:val="1D1D1B"/>
          <w:spacing w:val="-12"/>
          <w:sz w:val="20"/>
        </w:rPr>
        <w:t xml:space="preserve"> </w:t>
      </w:r>
      <w:r>
        <w:rPr>
          <w:i/>
          <w:color w:val="1D1D1B"/>
          <w:spacing w:val="-2"/>
          <w:sz w:val="20"/>
        </w:rPr>
        <w:t>to</w:t>
      </w:r>
      <w:r>
        <w:rPr>
          <w:i/>
          <w:color w:val="1D1D1B"/>
          <w:spacing w:val="-12"/>
          <w:sz w:val="20"/>
        </w:rPr>
        <w:t xml:space="preserve"> </w:t>
      </w:r>
      <w:r>
        <w:rPr>
          <w:i/>
          <w:color w:val="1D1D1B"/>
          <w:spacing w:val="-2"/>
          <w:sz w:val="20"/>
        </w:rPr>
        <w:t>a</w:t>
      </w:r>
      <w:r>
        <w:rPr>
          <w:i/>
          <w:color w:val="1D1D1B"/>
          <w:spacing w:val="-12"/>
          <w:sz w:val="20"/>
        </w:rPr>
        <w:t xml:space="preserve"> </w:t>
      </w:r>
      <w:r>
        <w:rPr>
          <w:i/>
          <w:color w:val="1D1D1B"/>
          <w:spacing w:val="-2"/>
          <w:sz w:val="20"/>
        </w:rPr>
        <w:t>grave-breaker,</w:t>
      </w:r>
      <w:r>
        <w:rPr>
          <w:i/>
          <w:color w:val="1D1D1B"/>
          <w:spacing w:val="-12"/>
          <w:sz w:val="20"/>
        </w:rPr>
        <w:t xml:space="preserve"> </w:t>
      </w:r>
      <w:r>
        <w:rPr>
          <w:i/>
          <w:color w:val="1D1D1B"/>
          <w:spacing w:val="-2"/>
          <w:sz w:val="20"/>
        </w:rPr>
        <w:t>but</w:t>
      </w:r>
      <w:r>
        <w:rPr>
          <w:i/>
          <w:color w:val="1D1D1B"/>
          <w:spacing w:val="-12"/>
          <w:sz w:val="20"/>
        </w:rPr>
        <w:t xml:space="preserve"> </w:t>
      </w:r>
      <w:r>
        <w:rPr>
          <w:i/>
          <w:color w:val="1D1D1B"/>
          <w:spacing w:val="-2"/>
          <w:sz w:val="20"/>
        </w:rPr>
        <w:t>to</w:t>
      </w:r>
      <w:r>
        <w:rPr>
          <w:i/>
          <w:color w:val="1D1D1B"/>
          <w:spacing w:val="-12"/>
          <w:sz w:val="20"/>
        </w:rPr>
        <w:t xml:space="preserve"> </w:t>
      </w:r>
      <w:r>
        <w:rPr>
          <w:i/>
          <w:color w:val="1D1D1B"/>
          <w:spacing w:val="-2"/>
          <w:sz w:val="20"/>
        </w:rPr>
        <w:t>a</w:t>
      </w:r>
      <w:r>
        <w:rPr>
          <w:i/>
          <w:color w:val="1D1D1B"/>
          <w:spacing w:val="-11"/>
          <w:sz w:val="20"/>
        </w:rPr>
        <w:t xml:space="preserve"> </w:t>
      </w:r>
      <w:r>
        <w:rPr>
          <w:i/>
          <w:color w:val="1D1D1B"/>
          <w:spacing w:val="-2"/>
          <w:sz w:val="20"/>
        </w:rPr>
        <w:t>grave-worshipper.</w:t>
      </w:r>
    </w:p>
    <w:p>
      <w:pPr>
        <w:spacing w:before="196"/>
        <w:ind w:left="223"/>
        <w:jc w:val="both"/>
        <w:rPr>
          <w:sz w:val="20"/>
        </w:rPr>
      </w:pPr>
      <w:r>
        <w:rPr>
          <w:color w:val="212121"/>
          <w:w w:val="105"/>
          <w:sz w:val="20"/>
        </w:rPr>
        <w:t>K</w:t>
      </w:r>
      <w:r>
        <w:rPr>
          <w:color w:val="212121"/>
          <w:w w:val="105"/>
          <w:sz w:val="14"/>
        </w:rPr>
        <w:t>eyWOrdS</w:t>
      </w:r>
      <w:r>
        <w:rPr>
          <w:color w:val="212121"/>
          <w:w w:val="105"/>
          <w:sz w:val="20"/>
        </w:rPr>
        <w:t>:</w:t>
      </w:r>
      <w:r>
        <w:rPr>
          <w:color w:val="212121"/>
          <w:spacing w:val="67"/>
          <w:w w:val="105"/>
          <w:sz w:val="20"/>
        </w:rPr>
        <w:t xml:space="preserve"> </w:t>
      </w:r>
      <w:r>
        <w:rPr>
          <w:i/>
          <w:color w:val="212121"/>
          <w:w w:val="105"/>
          <w:sz w:val="20"/>
        </w:rPr>
        <w:t>dísir</w:t>
      </w:r>
      <w:r>
        <w:rPr>
          <w:color w:val="212121"/>
          <w:w w:val="105"/>
          <w:sz w:val="20"/>
        </w:rPr>
        <w:t>,</w:t>
      </w:r>
      <w:r>
        <w:rPr>
          <w:color w:val="212121"/>
          <w:spacing w:val="48"/>
          <w:w w:val="105"/>
          <w:sz w:val="20"/>
        </w:rPr>
        <w:t xml:space="preserve"> </w:t>
      </w:r>
      <w:r>
        <w:rPr>
          <w:color w:val="212121"/>
          <w:w w:val="105"/>
          <w:sz w:val="20"/>
        </w:rPr>
        <w:t>ancestor</w:t>
      </w:r>
      <w:r>
        <w:rPr>
          <w:color w:val="212121"/>
          <w:spacing w:val="48"/>
          <w:w w:val="105"/>
          <w:sz w:val="20"/>
        </w:rPr>
        <w:t xml:space="preserve"> </w:t>
      </w:r>
      <w:r>
        <w:rPr>
          <w:color w:val="212121"/>
          <w:w w:val="105"/>
          <w:sz w:val="20"/>
        </w:rPr>
        <w:t>cult,</w:t>
      </w:r>
      <w:r>
        <w:rPr>
          <w:color w:val="212121"/>
          <w:spacing w:val="48"/>
          <w:w w:val="105"/>
          <w:sz w:val="20"/>
        </w:rPr>
        <w:t xml:space="preserve"> </w:t>
      </w:r>
      <w:r>
        <w:rPr>
          <w:i/>
          <w:color w:val="212121"/>
          <w:w w:val="105"/>
          <w:sz w:val="20"/>
        </w:rPr>
        <w:t>blót</w:t>
      </w:r>
      <w:r>
        <w:rPr>
          <w:color w:val="212121"/>
          <w:w w:val="105"/>
          <w:sz w:val="20"/>
        </w:rPr>
        <w:t>,</w:t>
      </w:r>
      <w:r>
        <w:rPr>
          <w:color w:val="212121"/>
          <w:spacing w:val="49"/>
          <w:w w:val="105"/>
          <w:sz w:val="20"/>
        </w:rPr>
        <w:t xml:space="preserve"> </w:t>
      </w:r>
      <w:r>
        <w:rPr>
          <w:i/>
          <w:color w:val="212121"/>
          <w:w w:val="105"/>
          <w:sz w:val="20"/>
        </w:rPr>
        <w:t>Egils</w:t>
      </w:r>
      <w:r>
        <w:rPr>
          <w:i/>
          <w:color w:val="212121"/>
          <w:spacing w:val="48"/>
          <w:w w:val="105"/>
          <w:sz w:val="20"/>
        </w:rPr>
        <w:t xml:space="preserve"> </w:t>
      </w:r>
      <w:r>
        <w:rPr>
          <w:i/>
          <w:color w:val="212121"/>
          <w:w w:val="105"/>
          <w:sz w:val="20"/>
        </w:rPr>
        <w:t>saga</w:t>
      </w:r>
      <w:r>
        <w:rPr>
          <w:color w:val="212121"/>
          <w:w w:val="105"/>
          <w:sz w:val="20"/>
        </w:rPr>
        <w:t>,</w:t>
      </w:r>
      <w:r>
        <w:rPr>
          <w:color w:val="212121"/>
          <w:spacing w:val="48"/>
          <w:w w:val="105"/>
          <w:sz w:val="20"/>
        </w:rPr>
        <w:t xml:space="preserve"> </w:t>
      </w:r>
      <w:r>
        <w:rPr>
          <w:color w:val="212121"/>
          <w:w w:val="105"/>
          <w:sz w:val="20"/>
        </w:rPr>
        <w:t>grave-breaking,</w:t>
      </w:r>
      <w:r>
        <w:rPr>
          <w:color w:val="212121"/>
          <w:spacing w:val="48"/>
          <w:w w:val="105"/>
          <w:sz w:val="20"/>
        </w:rPr>
        <w:t xml:space="preserve"> </w:t>
      </w:r>
      <w:r>
        <w:rPr>
          <w:color w:val="212121"/>
          <w:spacing w:val="-2"/>
          <w:w w:val="105"/>
          <w:sz w:val="20"/>
        </w:rPr>
        <w:t>libations,</w:t>
      </w:r>
    </w:p>
    <w:p>
      <w:pPr>
        <w:spacing w:before="10"/>
        <w:ind w:left="223"/>
        <w:jc w:val="both"/>
        <w:rPr>
          <w:i/>
          <w:sz w:val="20"/>
        </w:rPr>
      </w:pPr>
      <w:r>
        <w:rPr>
          <w:i/>
          <w:color w:val="212121"/>
          <w:sz w:val="20"/>
        </w:rPr>
        <w:t>kumbla</w:t>
      </w:r>
      <w:r>
        <w:rPr>
          <w:i/>
          <w:color w:val="212121"/>
          <w:spacing w:val="-2"/>
          <w:sz w:val="20"/>
        </w:rPr>
        <w:t xml:space="preserve"> bljótr</w:t>
      </w:r>
    </w:p>
    <w:p>
      <w:pPr>
        <w:pStyle w:val="7"/>
        <w:rPr>
          <w:i/>
        </w:rPr>
      </w:pPr>
    </w:p>
    <w:p>
      <w:pPr>
        <w:pStyle w:val="7"/>
        <w:spacing w:before="2"/>
        <w:rPr>
          <w:i/>
          <w:sz w:val="29"/>
        </w:rPr>
      </w:pPr>
    </w:p>
    <w:p>
      <w:pPr>
        <w:pStyle w:val="7"/>
        <w:spacing w:line="228" w:lineRule="auto"/>
        <w:ind w:left="223" w:right="240"/>
        <w:jc w:val="both"/>
      </w:pPr>
      <w:r>
        <w:rPr>
          <w:color w:val="1D1D1B"/>
        </w:rPr>
        <w:t xml:space="preserve">There is general scholarly consensus that the </w:t>
      </w:r>
      <w:r>
        <w:rPr>
          <w:i/>
          <w:color w:val="1D1D1B"/>
        </w:rPr>
        <w:t xml:space="preserve">dísir </w:t>
      </w:r>
      <w:r>
        <w:rPr>
          <w:color w:val="1D1D1B"/>
        </w:rPr>
        <w:t>were dominant characters in ancient Scandinavian (and perhaps Germanic) belief and ritual life (e.g. Mundal 1990; Gunnell 2000; Kaplan 2000; Simek 2002;</w:t>
      </w:r>
    </w:p>
    <w:p>
      <w:pPr>
        <w:pStyle w:val="7"/>
        <w:spacing w:line="228" w:lineRule="auto"/>
        <w:ind w:left="223" w:right="239"/>
        <w:jc w:val="both"/>
      </w:pPr>
      <w:r>
        <w:rPr>
          <w:color w:val="1D1D1B"/>
        </w:rPr>
        <w:t>McKinnell 2005, 197–200; Bek-Pedersen 2011, 41–48; Murphy 2022).</w:t>
      </w:r>
      <w:r>
        <w:rPr>
          <w:color w:val="1D1D1B"/>
          <w:vertAlign w:val="superscript"/>
        </w:rPr>
        <w:t>1</w:t>
      </w:r>
      <w:r>
        <w:rPr>
          <w:color w:val="1D1D1B"/>
        </w:rPr>
        <w:t xml:space="preserve"> The</w:t>
      </w:r>
      <w:r>
        <w:rPr>
          <w:color w:val="1D1D1B"/>
          <w:spacing w:val="-7"/>
        </w:rPr>
        <w:t xml:space="preserve"> </w:t>
      </w:r>
      <w:r>
        <w:rPr>
          <w:color w:val="1D1D1B"/>
        </w:rPr>
        <w:t>fact</w:t>
      </w:r>
      <w:r>
        <w:rPr>
          <w:color w:val="1D1D1B"/>
          <w:spacing w:val="-7"/>
        </w:rPr>
        <w:t xml:space="preserve"> </w:t>
      </w:r>
      <w:r>
        <w:rPr>
          <w:color w:val="1D1D1B"/>
        </w:rPr>
        <w:t>that</w:t>
      </w:r>
      <w:r>
        <w:rPr>
          <w:color w:val="1D1D1B"/>
          <w:spacing w:val="-7"/>
        </w:rPr>
        <w:t xml:space="preserve"> </w:t>
      </w:r>
      <w:r>
        <w:rPr>
          <w:color w:val="1D1D1B"/>
        </w:rPr>
        <w:t>they</w:t>
      </w:r>
      <w:r>
        <w:rPr>
          <w:color w:val="1D1D1B"/>
          <w:spacing w:val="-7"/>
        </w:rPr>
        <w:t xml:space="preserve"> </w:t>
      </w:r>
      <w:r>
        <w:rPr>
          <w:color w:val="1D1D1B"/>
        </w:rPr>
        <w:t>crop</w:t>
      </w:r>
      <w:r>
        <w:rPr>
          <w:color w:val="1D1D1B"/>
          <w:spacing w:val="-7"/>
        </w:rPr>
        <w:t xml:space="preserve"> </w:t>
      </w:r>
      <w:r>
        <w:rPr>
          <w:color w:val="1D1D1B"/>
        </w:rPr>
        <w:t>up</w:t>
      </w:r>
      <w:r>
        <w:rPr>
          <w:color w:val="1D1D1B"/>
          <w:spacing w:val="-7"/>
        </w:rPr>
        <w:t xml:space="preserve"> </w:t>
      </w:r>
      <w:r>
        <w:rPr>
          <w:color w:val="1D1D1B"/>
        </w:rPr>
        <w:t>in</w:t>
      </w:r>
      <w:r>
        <w:rPr>
          <w:color w:val="1D1D1B"/>
          <w:spacing w:val="-7"/>
        </w:rPr>
        <w:t xml:space="preserve"> </w:t>
      </w:r>
      <w:r>
        <w:rPr>
          <w:color w:val="1D1D1B"/>
        </w:rPr>
        <w:t>many</w:t>
      </w:r>
      <w:r>
        <w:rPr>
          <w:color w:val="1D1D1B"/>
          <w:spacing w:val="-7"/>
        </w:rPr>
        <w:t xml:space="preserve"> </w:t>
      </w:r>
      <w:r>
        <w:rPr>
          <w:color w:val="1D1D1B"/>
        </w:rPr>
        <w:t>different</w:t>
      </w:r>
      <w:r>
        <w:rPr>
          <w:color w:val="1D1D1B"/>
          <w:spacing w:val="-7"/>
        </w:rPr>
        <w:t xml:space="preserve"> </w:t>
      </w:r>
      <w:r>
        <w:rPr>
          <w:color w:val="1D1D1B"/>
        </w:rPr>
        <w:t>contexts</w:t>
      </w:r>
      <w:r>
        <w:rPr>
          <w:color w:val="1D1D1B"/>
          <w:spacing w:val="-7"/>
        </w:rPr>
        <w:t xml:space="preserve"> </w:t>
      </w:r>
      <w:r>
        <w:rPr>
          <w:color w:val="1D1D1B"/>
        </w:rPr>
        <w:t>and</w:t>
      </w:r>
      <w:r>
        <w:rPr>
          <w:color w:val="1D1D1B"/>
          <w:spacing w:val="-7"/>
        </w:rPr>
        <w:t xml:space="preserve"> </w:t>
      </w:r>
      <w:r>
        <w:rPr>
          <w:color w:val="1D1D1B"/>
        </w:rPr>
        <w:t>different</w:t>
      </w:r>
      <w:r>
        <w:rPr>
          <w:color w:val="1D1D1B"/>
          <w:spacing w:val="-7"/>
        </w:rPr>
        <w:t xml:space="preserve"> </w:t>
      </w:r>
      <w:r>
        <w:rPr>
          <w:color w:val="1D1D1B"/>
        </w:rPr>
        <w:t xml:space="preserve">literary </w:t>
      </w:r>
      <w:r>
        <w:rPr>
          <w:color w:val="1D1D1B"/>
          <w:spacing w:val="-2"/>
        </w:rPr>
        <w:t>genres</w:t>
      </w:r>
      <w:r>
        <w:rPr>
          <w:color w:val="1D1D1B"/>
          <w:spacing w:val="-11"/>
        </w:rPr>
        <w:t xml:space="preserve"> </w:t>
      </w:r>
      <w:r>
        <w:rPr>
          <w:color w:val="1D1D1B"/>
          <w:spacing w:val="-2"/>
        </w:rPr>
        <w:t>–</w:t>
      </w:r>
      <w:r>
        <w:rPr>
          <w:color w:val="1D1D1B"/>
          <w:spacing w:val="-11"/>
        </w:rPr>
        <w:t xml:space="preserve"> </w:t>
      </w:r>
      <w:r>
        <w:rPr>
          <w:color w:val="1D1D1B"/>
          <w:spacing w:val="-2"/>
        </w:rPr>
        <w:t>from</w:t>
      </w:r>
      <w:r>
        <w:rPr>
          <w:color w:val="1D1D1B"/>
          <w:spacing w:val="-11"/>
        </w:rPr>
        <w:t xml:space="preserve"> </w:t>
      </w:r>
      <w:r>
        <w:rPr>
          <w:color w:val="1D1D1B"/>
          <w:spacing w:val="-2"/>
        </w:rPr>
        <w:t>early</w:t>
      </w:r>
      <w:r>
        <w:rPr>
          <w:color w:val="1D1D1B"/>
          <w:spacing w:val="-11"/>
        </w:rPr>
        <w:t xml:space="preserve"> </w:t>
      </w:r>
      <w:r>
        <w:rPr>
          <w:color w:val="1D1D1B"/>
          <w:spacing w:val="-2"/>
        </w:rPr>
        <w:t>skaldic</w:t>
      </w:r>
      <w:r>
        <w:rPr>
          <w:color w:val="1D1D1B"/>
          <w:spacing w:val="-11"/>
        </w:rPr>
        <w:t xml:space="preserve"> </w:t>
      </w:r>
      <w:r>
        <w:rPr>
          <w:color w:val="1D1D1B"/>
          <w:spacing w:val="-2"/>
        </w:rPr>
        <w:t>poems</w:t>
      </w:r>
      <w:r>
        <w:rPr>
          <w:color w:val="1D1D1B"/>
          <w:spacing w:val="-11"/>
        </w:rPr>
        <w:t xml:space="preserve"> </w:t>
      </w:r>
      <w:r>
        <w:rPr>
          <w:color w:val="1D1D1B"/>
          <w:spacing w:val="-2"/>
        </w:rPr>
        <w:t>to</w:t>
      </w:r>
      <w:r>
        <w:rPr>
          <w:color w:val="1D1D1B"/>
          <w:spacing w:val="-11"/>
        </w:rPr>
        <w:t xml:space="preserve"> </w:t>
      </w:r>
      <w:r>
        <w:rPr>
          <w:color w:val="1D1D1B"/>
          <w:spacing w:val="-2"/>
        </w:rPr>
        <w:t>the</w:t>
      </w:r>
      <w:r>
        <w:rPr>
          <w:color w:val="1D1D1B"/>
          <w:spacing w:val="-11"/>
        </w:rPr>
        <w:t xml:space="preserve"> </w:t>
      </w:r>
      <w:r>
        <w:rPr>
          <w:color w:val="1D1D1B"/>
          <w:spacing w:val="-2"/>
        </w:rPr>
        <w:t>considerably</w:t>
      </w:r>
      <w:r>
        <w:rPr>
          <w:color w:val="1D1D1B"/>
          <w:spacing w:val="-11"/>
        </w:rPr>
        <w:t xml:space="preserve"> </w:t>
      </w:r>
      <w:r>
        <w:rPr>
          <w:color w:val="1D1D1B"/>
          <w:spacing w:val="-2"/>
        </w:rPr>
        <w:t>later</w:t>
      </w:r>
      <w:r>
        <w:rPr>
          <w:color w:val="1D1D1B"/>
          <w:spacing w:val="-10"/>
        </w:rPr>
        <w:t xml:space="preserve"> </w:t>
      </w:r>
      <w:r>
        <w:rPr>
          <w:i/>
          <w:color w:val="1D1D1B"/>
          <w:spacing w:val="-2"/>
        </w:rPr>
        <w:t xml:space="preserve">Íslendingasęgur </w:t>
      </w:r>
      <w:r>
        <w:rPr>
          <w:color w:val="1D1D1B"/>
          <w:spacing w:val="-2"/>
        </w:rPr>
        <w:t>and</w:t>
      </w:r>
      <w:r>
        <w:rPr>
          <w:color w:val="1D1D1B"/>
          <w:spacing w:val="-8"/>
        </w:rPr>
        <w:t xml:space="preserve"> </w:t>
      </w:r>
      <w:r>
        <w:rPr>
          <w:color w:val="1D1D1B"/>
          <w:spacing w:val="-2"/>
        </w:rPr>
        <w:t>even</w:t>
      </w:r>
      <w:r>
        <w:rPr>
          <w:color w:val="1D1D1B"/>
          <w:spacing w:val="-8"/>
        </w:rPr>
        <w:t xml:space="preserve"> </w:t>
      </w:r>
      <w:r>
        <w:rPr>
          <w:color w:val="1D1D1B"/>
          <w:spacing w:val="-2"/>
        </w:rPr>
        <w:t>later</w:t>
      </w:r>
      <w:r>
        <w:rPr>
          <w:color w:val="1D1D1B"/>
          <w:spacing w:val="-8"/>
        </w:rPr>
        <w:t xml:space="preserve"> </w:t>
      </w:r>
      <w:r>
        <w:rPr>
          <w:color w:val="1D1D1B"/>
          <w:spacing w:val="-2"/>
        </w:rPr>
        <w:t>folklore</w:t>
      </w:r>
      <w:r>
        <w:rPr>
          <w:color w:val="1D1D1B"/>
          <w:spacing w:val="-8"/>
        </w:rPr>
        <w:t xml:space="preserve"> </w:t>
      </w:r>
      <w:r>
        <w:rPr>
          <w:color w:val="1D1D1B"/>
          <w:spacing w:val="-2"/>
        </w:rPr>
        <w:t>–</w:t>
      </w:r>
      <w:r>
        <w:rPr>
          <w:color w:val="1D1D1B"/>
          <w:spacing w:val="-8"/>
        </w:rPr>
        <w:t xml:space="preserve"> </w:t>
      </w:r>
      <w:r>
        <w:rPr>
          <w:color w:val="1D1D1B"/>
          <w:spacing w:val="-2"/>
        </w:rPr>
        <w:t>suggests</w:t>
      </w:r>
      <w:r>
        <w:rPr>
          <w:color w:val="1D1D1B"/>
          <w:spacing w:val="-8"/>
        </w:rPr>
        <w:t xml:space="preserve"> </w:t>
      </w:r>
      <w:r>
        <w:rPr>
          <w:color w:val="1D1D1B"/>
          <w:spacing w:val="-2"/>
        </w:rPr>
        <w:t>that</w:t>
      </w:r>
      <w:r>
        <w:rPr>
          <w:color w:val="1D1D1B"/>
          <w:spacing w:val="-8"/>
        </w:rPr>
        <w:t xml:space="preserve"> </w:t>
      </w:r>
      <w:r>
        <w:rPr>
          <w:color w:val="1D1D1B"/>
          <w:spacing w:val="-2"/>
        </w:rPr>
        <w:t>they</w:t>
      </w:r>
      <w:r>
        <w:rPr>
          <w:color w:val="1D1D1B"/>
          <w:spacing w:val="-8"/>
        </w:rPr>
        <w:t xml:space="preserve"> </w:t>
      </w:r>
      <w:r>
        <w:rPr>
          <w:color w:val="1D1D1B"/>
          <w:spacing w:val="-2"/>
        </w:rPr>
        <w:t>represent</w:t>
      </w:r>
      <w:r>
        <w:rPr>
          <w:color w:val="1D1D1B"/>
          <w:spacing w:val="-8"/>
        </w:rPr>
        <w:t xml:space="preserve"> </w:t>
      </w:r>
      <w:r>
        <w:rPr>
          <w:color w:val="1D1D1B"/>
          <w:spacing w:val="-2"/>
        </w:rPr>
        <w:t>a</w:t>
      </w:r>
      <w:r>
        <w:rPr>
          <w:color w:val="1D1D1B"/>
          <w:spacing w:val="-8"/>
        </w:rPr>
        <w:t xml:space="preserve"> </w:t>
      </w:r>
      <w:r>
        <w:rPr>
          <w:color w:val="1D1D1B"/>
          <w:spacing w:val="-2"/>
        </w:rPr>
        <w:t>widespread</w:t>
      </w:r>
      <w:r>
        <w:rPr>
          <w:color w:val="1D1D1B"/>
          <w:spacing w:val="-8"/>
        </w:rPr>
        <w:t xml:space="preserve"> </w:t>
      </w:r>
      <w:r>
        <w:rPr>
          <w:color w:val="1D1D1B"/>
          <w:spacing w:val="-2"/>
        </w:rPr>
        <w:t>category</w:t>
      </w:r>
    </w:p>
    <w:p>
      <w:pPr>
        <w:spacing w:line="228" w:lineRule="auto"/>
        <w:jc w:val="both"/>
        <w:sectPr>
          <w:headerReference r:id="rId40" w:type="default"/>
          <w:headerReference r:id="rId41" w:type="even"/>
          <w:pgSz w:w="8400" w:h="11910"/>
          <w:pgMar w:top="940" w:right="720" w:bottom="280" w:left="740" w:header="758" w:footer="0" w:gutter="0"/>
          <w:pgNumType w:start="273"/>
          <w:cols w:space="708" w:num="1"/>
        </w:sectPr>
      </w:pPr>
    </w:p>
    <w:p>
      <w:pPr>
        <w:pStyle w:val="7"/>
        <w:spacing w:before="8"/>
        <w:rPr>
          <w:sz w:val="12"/>
        </w:rPr>
      </w:pPr>
    </w:p>
    <w:p>
      <w:pPr>
        <w:pStyle w:val="7"/>
        <w:spacing w:before="101" w:line="228" w:lineRule="auto"/>
        <w:ind w:left="223" w:right="225"/>
        <w:jc w:val="both"/>
      </w:pPr>
      <w:r>
        <w:rPr>
          <w:color w:val="1D1D1B"/>
        </w:rPr>
        <w:t>of</w:t>
      </w:r>
      <w:r>
        <w:rPr>
          <w:color w:val="1D1D1B"/>
          <w:spacing w:val="-14"/>
        </w:rPr>
        <w:t xml:space="preserve"> </w:t>
      </w:r>
      <w:r>
        <w:rPr>
          <w:color w:val="1D1D1B"/>
        </w:rPr>
        <w:t>supernatural</w:t>
      </w:r>
      <w:r>
        <w:rPr>
          <w:color w:val="1D1D1B"/>
          <w:spacing w:val="-14"/>
        </w:rPr>
        <w:t xml:space="preserve"> </w:t>
      </w:r>
      <w:r>
        <w:rPr>
          <w:color w:val="1D1D1B"/>
        </w:rPr>
        <w:t>beings.</w:t>
      </w:r>
      <w:r>
        <w:rPr>
          <w:color w:val="1D1D1B"/>
          <w:vertAlign w:val="superscript"/>
        </w:rPr>
        <w:t>2</w:t>
      </w:r>
      <w:r>
        <w:rPr>
          <w:color w:val="1D1D1B"/>
          <w:spacing w:val="-14"/>
        </w:rPr>
        <w:t xml:space="preserve"> </w:t>
      </w:r>
      <w:r>
        <w:rPr>
          <w:color w:val="1D1D1B"/>
        </w:rPr>
        <w:t>Their</w:t>
      </w:r>
      <w:r>
        <w:rPr>
          <w:color w:val="1D1D1B"/>
          <w:spacing w:val="-13"/>
        </w:rPr>
        <w:t xml:space="preserve"> </w:t>
      </w:r>
      <w:r>
        <w:rPr>
          <w:color w:val="1D1D1B"/>
        </w:rPr>
        <w:t>less</w:t>
      </w:r>
      <w:r>
        <w:rPr>
          <w:color w:val="1D1D1B"/>
          <w:spacing w:val="-14"/>
        </w:rPr>
        <w:t xml:space="preserve"> </w:t>
      </w:r>
      <w:r>
        <w:rPr>
          <w:color w:val="1D1D1B"/>
        </w:rPr>
        <w:t>frequent</w:t>
      </w:r>
      <w:r>
        <w:rPr>
          <w:color w:val="1D1D1B"/>
          <w:spacing w:val="-14"/>
        </w:rPr>
        <w:t xml:space="preserve"> </w:t>
      </w:r>
      <w:r>
        <w:rPr>
          <w:color w:val="1D1D1B"/>
        </w:rPr>
        <w:t>appearance</w:t>
      </w:r>
      <w:r>
        <w:rPr>
          <w:color w:val="1D1D1B"/>
          <w:spacing w:val="-14"/>
        </w:rPr>
        <w:t xml:space="preserve"> </w:t>
      </w:r>
      <w:r>
        <w:rPr>
          <w:color w:val="1D1D1B"/>
        </w:rPr>
        <w:t>in</w:t>
      </w:r>
      <w:r>
        <w:rPr>
          <w:color w:val="1D1D1B"/>
          <w:spacing w:val="-13"/>
        </w:rPr>
        <w:t xml:space="preserve"> </w:t>
      </w:r>
      <w:r>
        <w:rPr>
          <w:color w:val="1D1D1B"/>
        </w:rPr>
        <w:t>the</w:t>
      </w:r>
      <w:r>
        <w:rPr>
          <w:color w:val="1D1D1B"/>
          <w:spacing w:val="-14"/>
        </w:rPr>
        <w:t xml:space="preserve"> </w:t>
      </w:r>
      <w:r>
        <w:rPr>
          <w:color w:val="1D1D1B"/>
        </w:rPr>
        <w:t>mythological sources</w:t>
      </w:r>
      <w:r>
        <w:rPr>
          <w:color w:val="1D1D1B"/>
          <w:spacing w:val="-11"/>
        </w:rPr>
        <w:t xml:space="preserve"> </w:t>
      </w:r>
      <w:r>
        <w:rPr>
          <w:color w:val="1D1D1B"/>
        </w:rPr>
        <w:t>–</w:t>
      </w:r>
      <w:r>
        <w:rPr>
          <w:color w:val="1D1D1B"/>
          <w:spacing w:val="-11"/>
        </w:rPr>
        <w:t xml:space="preserve"> </w:t>
      </w:r>
      <w:r>
        <w:rPr>
          <w:color w:val="1D1D1B"/>
        </w:rPr>
        <w:t>suggesting</w:t>
      </w:r>
      <w:r>
        <w:rPr>
          <w:color w:val="1D1D1B"/>
          <w:spacing w:val="-12"/>
        </w:rPr>
        <w:t xml:space="preserve"> </w:t>
      </w:r>
      <w:r>
        <w:rPr>
          <w:color w:val="1D1D1B"/>
        </w:rPr>
        <w:t>that</w:t>
      </w:r>
      <w:r>
        <w:rPr>
          <w:color w:val="1D1D1B"/>
          <w:spacing w:val="-11"/>
        </w:rPr>
        <w:t xml:space="preserve"> </w:t>
      </w:r>
      <w:r>
        <w:rPr>
          <w:color w:val="1D1D1B"/>
        </w:rPr>
        <w:t>they</w:t>
      </w:r>
      <w:r>
        <w:rPr>
          <w:color w:val="1D1D1B"/>
          <w:spacing w:val="-11"/>
        </w:rPr>
        <w:t xml:space="preserve"> </w:t>
      </w:r>
      <w:r>
        <w:rPr>
          <w:color w:val="1D1D1B"/>
        </w:rPr>
        <w:t>may</w:t>
      </w:r>
      <w:r>
        <w:rPr>
          <w:color w:val="1D1D1B"/>
          <w:spacing w:val="-11"/>
        </w:rPr>
        <w:t xml:space="preserve"> </w:t>
      </w:r>
      <w:r>
        <w:rPr>
          <w:color w:val="1D1D1B"/>
        </w:rPr>
        <w:t>have</w:t>
      </w:r>
      <w:r>
        <w:rPr>
          <w:color w:val="1D1D1B"/>
          <w:spacing w:val="-12"/>
        </w:rPr>
        <w:t xml:space="preserve"> </w:t>
      </w:r>
      <w:r>
        <w:rPr>
          <w:color w:val="1D1D1B"/>
        </w:rPr>
        <w:t>been</w:t>
      </w:r>
      <w:r>
        <w:rPr>
          <w:color w:val="1D1D1B"/>
          <w:spacing w:val="-12"/>
        </w:rPr>
        <w:t xml:space="preserve"> </w:t>
      </w:r>
      <w:r>
        <w:rPr>
          <w:color w:val="1D1D1B"/>
        </w:rPr>
        <w:t>perceived</w:t>
      </w:r>
      <w:r>
        <w:rPr>
          <w:color w:val="1D1D1B"/>
          <w:spacing w:val="-12"/>
        </w:rPr>
        <w:t xml:space="preserve"> </w:t>
      </w:r>
      <w:r>
        <w:rPr>
          <w:color w:val="1D1D1B"/>
        </w:rPr>
        <w:t>as</w:t>
      </w:r>
      <w:r>
        <w:rPr>
          <w:color w:val="1D1D1B"/>
          <w:spacing w:val="-11"/>
        </w:rPr>
        <w:t xml:space="preserve"> </w:t>
      </w:r>
      <w:r>
        <w:rPr>
          <w:color w:val="1D1D1B"/>
        </w:rPr>
        <w:t>more</w:t>
      </w:r>
      <w:r>
        <w:rPr>
          <w:color w:val="1D1D1B"/>
          <w:spacing w:val="-11"/>
        </w:rPr>
        <w:t xml:space="preserve"> </w:t>
      </w:r>
      <w:r>
        <w:rPr>
          <w:color w:val="1D1D1B"/>
        </w:rPr>
        <w:t>‘realistic’ and</w:t>
      </w:r>
      <w:r>
        <w:rPr>
          <w:color w:val="1D1D1B"/>
          <w:spacing w:val="-1"/>
        </w:rPr>
        <w:t xml:space="preserve"> </w:t>
      </w:r>
      <w:r>
        <w:rPr>
          <w:color w:val="1D1D1B"/>
        </w:rPr>
        <w:t>contemporary</w:t>
      </w:r>
      <w:r>
        <w:rPr>
          <w:color w:val="1D1D1B"/>
          <w:spacing w:val="-1"/>
        </w:rPr>
        <w:t xml:space="preserve"> </w:t>
      </w:r>
      <w:r>
        <w:rPr>
          <w:color w:val="1D1D1B"/>
        </w:rPr>
        <w:t>at</w:t>
      </w:r>
      <w:r>
        <w:rPr>
          <w:color w:val="1D1D1B"/>
          <w:spacing w:val="-2"/>
        </w:rPr>
        <w:t xml:space="preserve"> </w:t>
      </w:r>
      <w:r>
        <w:rPr>
          <w:color w:val="1D1D1B"/>
        </w:rPr>
        <w:t>the</w:t>
      </w:r>
      <w:r>
        <w:rPr>
          <w:color w:val="1D1D1B"/>
          <w:spacing w:val="-2"/>
        </w:rPr>
        <w:t xml:space="preserve"> </w:t>
      </w:r>
      <w:r>
        <w:rPr>
          <w:color w:val="1D1D1B"/>
        </w:rPr>
        <w:t>time</w:t>
      </w:r>
      <w:r>
        <w:rPr>
          <w:color w:val="1D1D1B"/>
          <w:spacing w:val="-2"/>
        </w:rPr>
        <w:t xml:space="preserve"> </w:t>
      </w:r>
      <w:r>
        <w:rPr>
          <w:color w:val="1D1D1B"/>
        </w:rPr>
        <w:t>of</w:t>
      </w:r>
      <w:r>
        <w:rPr>
          <w:color w:val="1D1D1B"/>
          <w:spacing w:val="-1"/>
        </w:rPr>
        <w:t xml:space="preserve"> </w:t>
      </w:r>
      <w:r>
        <w:rPr>
          <w:color w:val="1D1D1B"/>
        </w:rPr>
        <w:t>recording</w:t>
      </w:r>
      <w:r>
        <w:rPr>
          <w:color w:val="1D1D1B"/>
          <w:spacing w:val="-2"/>
        </w:rPr>
        <w:t xml:space="preserve"> </w:t>
      </w:r>
      <w:r>
        <w:rPr>
          <w:color w:val="1D1D1B"/>
        </w:rPr>
        <w:t>than</w:t>
      </w:r>
      <w:r>
        <w:rPr>
          <w:color w:val="1D1D1B"/>
          <w:spacing w:val="-2"/>
        </w:rPr>
        <w:t xml:space="preserve"> </w:t>
      </w:r>
      <w:r>
        <w:rPr>
          <w:color w:val="1D1D1B"/>
        </w:rPr>
        <w:t>other</w:t>
      </w:r>
      <w:r>
        <w:rPr>
          <w:color w:val="1D1D1B"/>
          <w:spacing w:val="-2"/>
        </w:rPr>
        <w:t xml:space="preserve"> </w:t>
      </w:r>
      <w:r>
        <w:rPr>
          <w:color w:val="1D1D1B"/>
        </w:rPr>
        <w:t>entities</w:t>
      </w:r>
      <w:r>
        <w:rPr>
          <w:color w:val="1D1D1B"/>
          <w:spacing w:val="-2"/>
        </w:rPr>
        <w:t xml:space="preserve"> </w:t>
      </w:r>
      <w:r>
        <w:rPr>
          <w:color w:val="1D1D1B"/>
        </w:rPr>
        <w:t>(e.g.</w:t>
      </w:r>
      <w:r>
        <w:rPr>
          <w:color w:val="1D1D1B"/>
          <w:spacing w:val="-3"/>
        </w:rPr>
        <w:t xml:space="preserve"> </w:t>
      </w:r>
      <w:r>
        <w:rPr>
          <w:i/>
          <w:color w:val="1D1D1B"/>
        </w:rPr>
        <w:t>nornir</w:t>
      </w:r>
      <w:r>
        <w:rPr>
          <w:color w:val="1D1D1B"/>
        </w:rPr>
        <w:t xml:space="preserve">, </w:t>
      </w:r>
      <w:r>
        <w:rPr>
          <w:i/>
          <w:color w:val="1D1D1B"/>
        </w:rPr>
        <w:t>fylgjur</w:t>
      </w:r>
      <w:r>
        <w:rPr>
          <w:color w:val="1D1D1B"/>
        </w:rPr>
        <w:t>,</w:t>
      </w:r>
      <w:r>
        <w:rPr>
          <w:color w:val="1D1D1B"/>
          <w:spacing w:val="-11"/>
        </w:rPr>
        <w:t xml:space="preserve"> </w:t>
      </w:r>
      <w:r>
        <w:rPr>
          <w:i/>
          <w:color w:val="1D1D1B"/>
        </w:rPr>
        <w:t>valkyrjur</w:t>
      </w:r>
      <w:r>
        <w:rPr>
          <w:color w:val="1D1D1B"/>
        </w:rPr>
        <w:t>)</w:t>
      </w:r>
      <w:r>
        <w:rPr>
          <w:color w:val="1D1D1B"/>
          <w:spacing w:val="-11"/>
        </w:rPr>
        <w:t xml:space="preserve"> </w:t>
      </w:r>
      <w:r>
        <w:rPr>
          <w:color w:val="1D1D1B"/>
        </w:rPr>
        <w:t>–</w:t>
      </w:r>
      <w:r>
        <w:rPr>
          <w:color w:val="1D1D1B"/>
          <w:spacing w:val="-11"/>
        </w:rPr>
        <w:t xml:space="preserve"> </w:t>
      </w:r>
      <w:r>
        <w:rPr>
          <w:color w:val="1D1D1B"/>
        </w:rPr>
        <w:t>their</w:t>
      </w:r>
      <w:r>
        <w:rPr>
          <w:color w:val="1D1D1B"/>
          <w:spacing w:val="-11"/>
        </w:rPr>
        <w:t xml:space="preserve"> </w:t>
      </w:r>
      <w:r>
        <w:rPr>
          <w:color w:val="1D1D1B"/>
        </w:rPr>
        <w:t>regular</w:t>
      </w:r>
      <w:r>
        <w:rPr>
          <w:color w:val="1D1D1B"/>
          <w:spacing w:val="-11"/>
        </w:rPr>
        <w:t xml:space="preserve"> </w:t>
      </w:r>
      <w:r>
        <w:rPr>
          <w:color w:val="1D1D1B"/>
        </w:rPr>
        <w:t>association</w:t>
      </w:r>
      <w:r>
        <w:rPr>
          <w:color w:val="1D1D1B"/>
          <w:spacing w:val="-11"/>
        </w:rPr>
        <w:t xml:space="preserve"> </w:t>
      </w:r>
      <w:r>
        <w:rPr>
          <w:color w:val="1D1D1B"/>
        </w:rPr>
        <w:t>with</w:t>
      </w:r>
      <w:r>
        <w:rPr>
          <w:color w:val="1D1D1B"/>
          <w:spacing w:val="-11"/>
        </w:rPr>
        <w:t xml:space="preserve"> </w:t>
      </w:r>
      <w:r>
        <w:rPr>
          <w:color w:val="1D1D1B"/>
        </w:rPr>
        <w:t>death</w:t>
      </w:r>
      <w:r>
        <w:rPr>
          <w:color w:val="1D1D1B"/>
          <w:spacing w:val="-11"/>
        </w:rPr>
        <w:t xml:space="preserve"> </w:t>
      </w:r>
      <w:r>
        <w:rPr>
          <w:color w:val="1D1D1B"/>
        </w:rPr>
        <w:t>and</w:t>
      </w:r>
      <w:r>
        <w:rPr>
          <w:color w:val="1D1D1B"/>
          <w:spacing w:val="-11"/>
        </w:rPr>
        <w:t xml:space="preserve"> </w:t>
      </w:r>
      <w:r>
        <w:rPr>
          <w:color w:val="1D1D1B"/>
        </w:rPr>
        <w:t>the</w:t>
      </w:r>
      <w:r>
        <w:rPr>
          <w:color w:val="1D1D1B"/>
          <w:spacing w:val="-11"/>
        </w:rPr>
        <w:t xml:space="preserve"> </w:t>
      </w:r>
      <w:r>
        <w:rPr>
          <w:color w:val="1D1D1B"/>
        </w:rPr>
        <w:t>landscape, and the fact only they were definitely objects of cult (Simek 2002, 116),</w:t>
      </w:r>
      <w:r>
        <w:rPr>
          <w:color w:val="1D1D1B"/>
          <w:vertAlign w:val="superscript"/>
        </w:rPr>
        <w:t>3</w:t>
      </w:r>
      <w:r>
        <w:rPr>
          <w:color w:val="1D1D1B"/>
        </w:rPr>
        <w:t xml:space="preserve"> has led to the general scholarly consensus that the </w:t>
      </w:r>
      <w:r>
        <w:rPr>
          <w:i/>
          <w:color w:val="1D1D1B"/>
        </w:rPr>
        <w:t xml:space="preserve">dísir </w:t>
      </w:r>
      <w:r>
        <w:rPr>
          <w:color w:val="1D1D1B"/>
        </w:rPr>
        <w:t>might represent beings that were at least initially modelled upon the concept of ancestors (e.g.</w:t>
      </w:r>
      <w:r>
        <w:rPr>
          <w:color w:val="1D1D1B"/>
          <w:spacing w:val="5"/>
        </w:rPr>
        <w:t xml:space="preserve"> </w:t>
      </w:r>
      <w:r>
        <w:rPr>
          <w:color w:val="1D1D1B"/>
        </w:rPr>
        <w:t>Turville-Petre</w:t>
      </w:r>
      <w:r>
        <w:rPr>
          <w:color w:val="1D1D1B"/>
          <w:spacing w:val="11"/>
        </w:rPr>
        <w:t xml:space="preserve"> </w:t>
      </w:r>
      <w:r>
        <w:rPr>
          <w:color w:val="1D1D1B"/>
        </w:rPr>
        <w:t>1963,</w:t>
      </w:r>
      <w:r>
        <w:rPr>
          <w:color w:val="1D1D1B"/>
          <w:spacing w:val="12"/>
        </w:rPr>
        <w:t xml:space="preserve"> </w:t>
      </w:r>
      <w:r>
        <w:rPr>
          <w:color w:val="1D1D1B"/>
        </w:rPr>
        <w:t>201;</w:t>
      </w:r>
      <w:r>
        <w:rPr>
          <w:color w:val="1D1D1B"/>
          <w:spacing w:val="12"/>
        </w:rPr>
        <w:t xml:space="preserve"> </w:t>
      </w:r>
      <w:r>
        <w:rPr>
          <w:color w:val="1D1D1B"/>
        </w:rPr>
        <w:t>Mundal</w:t>
      </w:r>
      <w:r>
        <w:rPr>
          <w:color w:val="1D1D1B"/>
          <w:spacing w:val="11"/>
        </w:rPr>
        <w:t xml:space="preserve"> </w:t>
      </w:r>
      <w:r>
        <w:rPr>
          <w:color w:val="1D1D1B"/>
        </w:rPr>
        <w:t>1990,</w:t>
      </w:r>
      <w:r>
        <w:rPr>
          <w:color w:val="1D1D1B"/>
          <w:spacing w:val="12"/>
        </w:rPr>
        <w:t xml:space="preserve"> </w:t>
      </w:r>
      <w:r>
        <w:rPr>
          <w:color w:val="1D1D1B"/>
        </w:rPr>
        <w:t>310;</w:t>
      </w:r>
      <w:r>
        <w:rPr>
          <w:color w:val="1D1D1B"/>
          <w:spacing w:val="11"/>
        </w:rPr>
        <w:t xml:space="preserve"> </w:t>
      </w:r>
      <w:r>
        <w:rPr>
          <w:color w:val="1D1D1B"/>
        </w:rPr>
        <w:t>Gunnell</w:t>
      </w:r>
      <w:r>
        <w:rPr>
          <w:color w:val="1D1D1B"/>
          <w:spacing w:val="11"/>
        </w:rPr>
        <w:t xml:space="preserve"> </w:t>
      </w:r>
      <w:r>
        <w:rPr>
          <w:color w:val="1D1D1B"/>
        </w:rPr>
        <w:t>2000;</w:t>
      </w:r>
      <w:r>
        <w:rPr>
          <w:color w:val="1D1D1B"/>
          <w:spacing w:val="11"/>
        </w:rPr>
        <w:t xml:space="preserve"> </w:t>
      </w:r>
      <w:r>
        <w:rPr>
          <w:color w:val="1D1D1B"/>
          <w:spacing w:val="-2"/>
        </w:rPr>
        <w:t>Simek</w:t>
      </w:r>
    </w:p>
    <w:p>
      <w:pPr>
        <w:pStyle w:val="7"/>
        <w:spacing w:line="228" w:lineRule="auto"/>
        <w:ind w:left="223" w:right="239"/>
        <w:jc w:val="both"/>
      </w:pPr>
      <w:r>
        <w:rPr>
          <w:color w:val="1D1D1B"/>
        </w:rPr>
        <w:t>2002; McKinnell 2005, 200; Bek-Pedersen 2011, 42; Laidoner 2020, 163).</w:t>
      </w:r>
      <w:r>
        <w:rPr>
          <w:color w:val="1D1D1B"/>
          <w:vertAlign w:val="superscript"/>
        </w:rPr>
        <w:t>4</w:t>
      </w:r>
      <w:r>
        <w:rPr>
          <w:color w:val="1D1D1B"/>
        </w:rPr>
        <w:t xml:space="preserve"> However, despite several mentions of </w:t>
      </w:r>
      <w:r>
        <w:rPr>
          <w:i/>
          <w:color w:val="1D1D1B"/>
        </w:rPr>
        <w:t xml:space="preserve">dísablót </w:t>
      </w:r>
      <w:r>
        <w:rPr>
          <w:color w:val="1D1D1B"/>
        </w:rPr>
        <w:t xml:space="preserve">‘sacrifice to the </w:t>
      </w:r>
      <w:r>
        <w:rPr>
          <w:i/>
          <w:color w:val="1D1D1B"/>
        </w:rPr>
        <w:t>dísir</w:t>
      </w:r>
      <w:r>
        <w:rPr>
          <w:color w:val="1D1D1B"/>
        </w:rPr>
        <w:t>’ in the literature, there is very little evidence as to the nature of</w:t>
      </w:r>
      <w:r>
        <w:rPr>
          <w:color w:val="1D1D1B"/>
          <w:spacing w:val="80"/>
        </w:rPr>
        <w:t xml:space="preserve"> </w:t>
      </w:r>
      <w:r>
        <w:rPr>
          <w:color w:val="1D1D1B"/>
        </w:rPr>
        <w:t xml:space="preserve">their cult. The present work suggests a tentative re-reading of a skaldic </w:t>
      </w:r>
      <w:r>
        <w:rPr>
          <w:i/>
          <w:color w:val="1D1D1B"/>
        </w:rPr>
        <w:t>lausavísa</w:t>
      </w:r>
      <w:r>
        <w:rPr>
          <w:color w:val="1D1D1B"/>
          <w:vertAlign w:val="superscript"/>
        </w:rPr>
        <w:t>5</w:t>
      </w:r>
      <w:r>
        <w:rPr>
          <w:color w:val="1D1D1B"/>
        </w:rPr>
        <w:t xml:space="preserve"> – preserved in its earliest form in 14</w:t>
      </w:r>
      <w:r>
        <w:rPr>
          <w:color w:val="1D1D1B"/>
          <w:vertAlign w:val="superscript"/>
        </w:rPr>
        <w:t>th</w:t>
      </w:r>
      <w:r>
        <w:rPr>
          <w:color w:val="1D1D1B"/>
        </w:rPr>
        <w:t xml:space="preserve"> century manuscripts but supposedly composed in the pre-Christian period. If accepted, this re- reading would provide hitherto lacking evidence about </w:t>
      </w:r>
      <w:r>
        <w:rPr>
          <w:i/>
          <w:color w:val="1D1D1B"/>
        </w:rPr>
        <w:t>dís</w:t>
      </w:r>
      <w:r>
        <w:rPr>
          <w:color w:val="1D1D1B"/>
        </w:rPr>
        <w:t>-related rituals on gravemounds.</w:t>
      </w:r>
    </w:p>
    <w:p>
      <w:pPr>
        <w:pStyle w:val="7"/>
        <w:rPr>
          <w:sz w:val="24"/>
        </w:rPr>
      </w:pPr>
    </w:p>
    <w:p>
      <w:pPr>
        <w:pStyle w:val="7"/>
        <w:spacing w:before="10"/>
        <w:rPr>
          <w:sz w:val="35"/>
        </w:rPr>
      </w:pPr>
    </w:p>
    <w:p>
      <w:pPr>
        <w:ind w:left="223"/>
        <w:jc w:val="both"/>
      </w:pPr>
      <w:r>
        <w:rPr>
          <w:i/>
          <w:color w:val="040407"/>
        </w:rPr>
        <w:t>DÍSIR</w:t>
      </w:r>
      <w:r>
        <w:rPr>
          <w:i/>
          <w:color w:val="040407"/>
          <w:spacing w:val="-9"/>
        </w:rPr>
        <w:t xml:space="preserve"> </w:t>
      </w:r>
      <w:r>
        <w:rPr>
          <w:color w:val="040407"/>
        </w:rPr>
        <w:t>AS</w:t>
      </w:r>
      <w:r>
        <w:rPr>
          <w:color w:val="040407"/>
          <w:spacing w:val="-14"/>
        </w:rPr>
        <w:t xml:space="preserve"> </w:t>
      </w:r>
      <w:r>
        <w:rPr>
          <w:color w:val="040407"/>
        </w:rPr>
        <w:t>ANCESTOR</w:t>
      </w:r>
      <w:r>
        <w:rPr>
          <w:color w:val="040407"/>
          <w:spacing w:val="-6"/>
        </w:rPr>
        <w:t xml:space="preserve"> </w:t>
      </w:r>
      <w:r>
        <w:rPr>
          <w:color w:val="040407"/>
          <w:spacing w:val="-2"/>
        </w:rPr>
        <w:t>FIGURES</w:t>
      </w:r>
    </w:p>
    <w:p>
      <w:pPr>
        <w:pStyle w:val="7"/>
        <w:spacing w:before="6"/>
        <w:rPr>
          <w:sz w:val="25"/>
        </w:rPr>
      </w:pPr>
    </w:p>
    <w:p>
      <w:pPr>
        <w:pStyle w:val="7"/>
        <w:spacing w:line="228" w:lineRule="auto"/>
        <w:ind w:left="223" w:right="240"/>
        <w:jc w:val="both"/>
      </w:pPr>
      <w:r>
        <w:rPr>
          <w:color w:val="1D1D1B"/>
        </w:rPr>
        <w:t xml:space="preserve">The </w:t>
      </w:r>
      <w:r>
        <w:rPr>
          <w:i/>
          <w:color w:val="1D1D1B"/>
        </w:rPr>
        <w:t xml:space="preserve">dísir </w:t>
      </w:r>
      <w:r>
        <w:rPr>
          <w:color w:val="1D1D1B"/>
        </w:rPr>
        <w:t>feature characteristics that in many ways overlap with a variety of other female supernatural beings in the Old Norse sources. However, they seem to be most inclusive of them all, in the sense that often the</w:t>
      </w:r>
      <w:r>
        <w:rPr>
          <w:color w:val="1D1D1B"/>
          <w:spacing w:val="80"/>
        </w:rPr>
        <w:t xml:space="preserve"> </w:t>
      </w:r>
      <w:r>
        <w:rPr>
          <w:color w:val="1D1D1B"/>
        </w:rPr>
        <w:t>title</w:t>
      </w:r>
      <w:r>
        <w:rPr>
          <w:color w:val="1D1D1B"/>
          <w:spacing w:val="-14"/>
        </w:rPr>
        <w:t xml:space="preserve"> </w:t>
      </w:r>
      <w:r>
        <w:rPr>
          <w:i/>
          <w:color w:val="1D1D1B"/>
        </w:rPr>
        <w:t>dís</w:t>
      </w:r>
      <w:r>
        <w:rPr>
          <w:i/>
          <w:color w:val="1D1D1B"/>
          <w:spacing w:val="-14"/>
        </w:rPr>
        <w:t xml:space="preserve"> </w:t>
      </w:r>
      <w:r>
        <w:rPr>
          <w:color w:val="1D1D1B"/>
        </w:rPr>
        <w:t>seems</w:t>
      </w:r>
      <w:r>
        <w:rPr>
          <w:color w:val="1D1D1B"/>
          <w:spacing w:val="-14"/>
        </w:rPr>
        <w:t xml:space="preserve"> </w:t>
      </w:r>
      <w:r>
        <w:rPr>
          <w:color w:val="1D1D1B"/>
        </w:rPr>
        <w:t>to</w:t>
      </w:r>
      <w:r>
        <w:rPr>
          <w:color w:val="1D1D1B"/>
          <w:spacing w:val="-13"/>
        </w:rPr>
        <w:t xml:space="preserve"> </w:t>
      </w:r>
      <w:r>
        <w:rPr>
          <w:color w:val="1D1D1B"/>
        </w:rPr>
        <w:t>apply</w:t>
      </w:r>
      <w:r>
        <w:rPr>
          <w:color w:val="1D1D1B"/>
          <w:spacing w:val="-14"/>
        </w:rPr>
        <w:t xml:space="preserve"> </w:t>
      </w:r>
      <w:r>
        <w:rPr>
          <w:color w:val="1D1D1B"/>
        </w:rPr>
        <w:t>to</w:t>
      </w:r>
      <w:r>
        <w:rPr>
          <w:color w:val="1D1D1B"/>
          <w:spacing w:val="-14"/>
        </w:rPr>
        <w:t xml:space="preserve"> </w:t>
      </w:r>
      <w:r>
        <w:rPr>
          <w:color w:val="1D1D1B"/>
        </w:rPr>
        <w:t>women</w:t>
      </w:r>
      <w:r>
        <w:rPr>
          <w:color w:val="1D1D1B"/>
          <w:spacing w:val="-14"/>
        </w:rPr>
        <w:t xml:space="preserve"> </w:t>
      </w:r>
      <w:r>
        <w:rPr>
          <w:color w:val="1D1D1B"/>
        </w:rPr>
        <w:t>generally,</w:t>
      </w:r>
      <w:r>
        <w:rPr>
          <w:color w:val="1D1D1B"/>
          <w:spacing w:val="-13"/>
        </w:rPr>
        <w:t xml:space="preserve"> </w:t>
      </w:r>
      <w:r>
        <w:rPr>
          <w:color w:val="1D1D1B"/>
        </w:rPr>
        <w:t>whereas</w:t>
      </w:r>
      <w:r>
        <w:rPr>
          <w:color w:val="1D1D1B"/>
          <w:spacing w:val="-14"/>
        </w:rPr>
        <w:t xml:space="preserve"> </w:t>
      </w:r>
      <w:r>
        <w:rPr>
          <w:color w:val="1D1D1B"/>
        </w:rPr>
        <w:t>others</w:t>
      </w:r>
      <w:r>
        <w:rPr>
          <w:color w:val="1D1D1B"/>
          <w:spacing w:val="-14"/>
        </w:rPr>
        <w:t xml:space="preserve"> </w:t>
      </w:r>
      <w:r>
        <w:rPr>
          <w:color w:val="1D1D1B"/>
        </w:rPr>
        <w:t>(e.g.</w:t>
      </w:r>
      <w:r>
        <w:rPr>
          <w:color w:val="1D1D1B"/>
          <w:spacing w:val="-14"/>
        </w:rPr>
        <w:t xml:space="preserve"> </w:t>
      </w:r>
      <w:r>
        <w:rPr>
          <w:i/>
          <w:color w:val="1D1D1B"/>
        </w:rPr>
        <w:t>valkyrjur, fylgjur</w:t>
      </w:r>
      <w:r>
        <w:rPr>
          <w:color w:val="1D1D1B"/>
        </w:rPr>
        <w:t>) have more restricted functions. What makes the</w:t>
      </w:r>
      <w:r>
        <w:rPr>
          <w:color w:val="1D1D1B"/>
          <w:spacing w:val="-11"/>
        </w:rPr>
        <w:t xml:space="preserve"> </w:t>
      </w:r>
      <w:r>
        <w:rPr>
          <w:i/>
          <w:color w:val="1D1D1B"/>
        </w:rPr>
        <w:t>dísir</w:t>
      </w:r>
      <w:r>
        <w:rPr>
          <w:i/>
          <w:color w:val="1D1D1B"/>
          <w:spacing w:val="-10"/>
        </w:rPr>
        <w:t xml:space="preserve"> </w:t>
      </w:r>
      <w:r>
        <w:rPr>
          <w:color w:val="1D1D1B"/>
        </w:rPr>
        <w:t>different to groups of figures is their relatively scant appearance in mythological sources, and that only they are generally considered to have been objects of actual cult that seems to be intimately attached to specific places and households (e.g. Gunnell 2000, 130; Simek 2002, 116). This means that</w:t>
      </w:r>
      <w:r>
        <w:rPr>
          <w:color w:val="1D1D1B"/>
          <w:spacing w:val="40"/>
        </w:rPr>
        <w:t xml:space="preserve"> </w:t>
      </w:r>
      <w:r>
        <w:rPr>
          <w:color w:val="1D1D1B"/>
        </w:rPr>
        <w:t xml:space="preserve">it might derive from the conviction that the </w:t>
      </w:r>
      <w:r>
        <w:rPr>
          <w:i/>
          <w:color w:val="1D1D1B"/>
        </w:rPr>
        <w:t xml:space="preserve">dísir </w:t>
      </w:r>
      <w:r>
        <w:rPr>
          <w:color w:val="1D1D1B"/>
        </w:rPr>
        <w:t>were thought of as</w:t>
      </w:r>
      <w:r>
        <w:rPr>
          <w:color w:val="1D1D1B"/>
          <w:spacing w:val="40"/>
        </w:rPr>
        <w:t xml:space="preserve"> </w:t>
      </w:r>
      <w:r>
        <w:rPr>
          <w:color w:val="1D1D1B"/>
        </w:rPr>
        <w:t>once-living humans, that is, the dead members of the families living in those places (e.g.</w:t>
      </w:r>
      <w:r>
        <w:rPr>
          <w:color w:val="1D1D1B"/>
          <w:spacing w:val="-4"/>
        </w:rPr>
        <w:t xml:space="preserve"> </w:t>
      </w:r>
      <w:r>
        <w:rPr>
          <w:color w:val="1D1D1B"/>
        </w:rPr>
        <w:t>Tolkien 1960, 66–7, n. 5).</w:t>
      </w:r>
      <w:r>
        <w:rPr>
          <w:color w:val="1D1D1B"/>
          <w:vertAlign w:val="superscript"/>
        </w:rPr>
        <w:t>6</w:t>
      </w:r>
      <w:r>
        <w:rPr>
          <w:color w:val="1D1D1B"/>
          <w:spacing w:val="-12"/>
        </w:rPr>
        <w:t xml:space="preserve"> </w:t>
      </w:r>
      <w:r>
        <w:rPr>
          <w:color w:val="1D1D1B"/>
        </w:rPr>
        <w:t xml:space="preserve">As such, the </w:t>
      </w:r>
      <w:r>
        <w:rPr>
          <w:i/>
          <w:color w:val="1D1D1B"/>
        </w:rPr>
        <w:t xml:space="preserve">dísir </w:t>
      </w:r>
      <w:r>
        <w:rPr>
          <w:color w:val="1D1D1B"/>
        </w:rPr>
        <w:t xml:space="preserve">are viable candidates for ancestor status, suggesting that the </w:t>
      </w:r>
      <w:r>
        <w:rPr>
          <w:i/>
          <w:color w:val="1D1D1B"/>
        </w:rPr>
        <w:t xml:space="preserve">dísablót </w:t>
      </w:r>
      <w:r>
        <w:rPr>
          <w:color w:val="1D1D1B"/>
        </w:rPr>
        <w:t xml:space="preserve">events might have been part of a general and widespread ancestor cult in pre-Christian </w:t>
      </w:r>
      <w:r>
        <w:rPr>
          <w:color w:val="1D1D1B"/>
          <w:spacing w:val="-2"/>
        </w:rPr>
        <w:t>Scandinavia.</w:t>
      </w:r>
    </w:p>
    <w:p>
      <w:pPr>
        <w:pStyle w:val="7"/>
        <w:spacing w:before="5"/>
        <w:rPr>
          <w:sz w:val="20"/>
        </w:rPr>
      </w:pPr>
    </w:p>
    <w:p>
      <w:pPr>
        <w:pStyle w:val="7"/>
        <w:spacing w:line="228" w:lineRule="auto"/>
        <w:ind w:left="223" w:right="241" w:firstLine="283"/>
        <w:jc w:val="both"/>
      </w:pPr>
      <w:r>
        <w:rPr>
          <w:color w:val="1D1D1B"/>
        </w:rPr>
        <w:t>The</w:t>
      </w:r>
      <w:r>
        <w:rPr>
          <w:color w:val="1D1D1B"/>
          <w:spacing w:val="-10"/>
        </w:rPr>
        <w:t xml:space="preserve"> </w:t>
      </w:r>
      <w:r>
        <w:rPr>
          <w:color w:val="1D1D1B"/>
        </w:rPr>
        <w:t>mention</w:t>
      </w:r>
      <w:r>
        <w:rPr>
          <w:color w:val="1D1D1B"/>
          <w:spacing w:val="-10"/>
        </w:rPr>
        <w:t xml:space="preserve"> </w:t>
      </w:r>
      <w:r>
        <w:rPr>
          <w:color w:val="1D1D1B"/>
        </w:rPr>
        <w:t>of</w:t>
      </w:r>
      <w:r>
        <w:rPr>
          <w:color w:val="1D1D1B"/>
          <w:spacing w:val="-10"/>
        </w:rPr>
        <w:t xml:space="preserve"> </w:t>
      </w:r>
      <w:r>
        <w:rPr>
          <w:color w:val="1D1D1B"/>
        </w:rPr>
        <w:t>actual</w:t>
      </w:r>
      <w:r>
        <w:rPr>
          <w:color w:val="1D1D1B"/>
          <w:spacing w:val="-11"/>
        </w:rPr>
        <w:t xml:space="preserve"> </w:t>
      </w:r>
      <w:r>
        <w:rPr>
          <w:i/>
          <w:color w:val="1D1D1B"/>
        </w:rPr>
        <w:t>dísablót</w:t>
      </w:r>
      <w:r>
        <w:rPr>
          <w:color w:val="1D1D1B"/>
        </w:rPr>
        <w:t>,</w:t>
      </w:r>
      <w:r>
        <w:rPr>
          <w:color w:val="1D1D1B"/>
          <w:spacing w:val="-10"/>
        </w:rPr>
        <w:t xml:space="preserve"> </w:t>
      </w:r>
      <w:r>
        <w:rPr>
          <w:color w:val="1D1D1B"/>
        </w:rPr>
        <w:t>however,</w:t>
      </w:r>
      <w:r>
        <w:rPr>
          <w:color w:val="1D1D1B"/>
          <w:spacing w:val="-10"/>
        </w:rPr>
        <w:t xml:space="preserve"> </w:t>
      </w:r>
      <w:r>
        <w:rPr>
          <w:color w:val="1D1D1B"/>
        </w:rPr>
        <w:t>is</w:t>
      </w:r>
      <w:r>
        <w:rPr>
          <w:color w:val="1D1D1B"/>
          <w:spacing w:val="-10"/>
        </w:rPr>
        <w:t xml:space="preserve"> </w:t>
      </w:r>
      <w:r>
        <w:rPr>
          <w:color w:val="1D1D1B"/>
        </w:rPr>
        <w:t>rare</w:t>
      </w:r>
      <w:r>
        <w:rPr>
          <w:color w:val="1D1D1B"/>
          <w:spacing w:val="-10"/>
        </w:rPr>
        <w:t xml:space="preserve"> </w:t>
      </w:r>
      <w:r>
        <w:rPr>
          <w:color w:val="1D1D1B"/>
        </w:rPr>
        <w:t>in</w:t>
      </w:r>
      <w:r>
        <w:rPr>
          <w:color w:val="1D1D1B"/>
          <w:spacing w:val="-10"/>
        </w:rPr>
        <w:t xml:space="preserve"> </w:t>
      </w:r>
      <w:r>
        <w:rPr>
          <w:color w:val="1D1D1B"/>
        </w:rPr>
        <w:t>Old</w:t>
      </w:r>
      <w:r>
        <w:rPr>
          <w:color w:val="1D1D1B"/>
          <w:spacing w:val="-10"/>
        </w:rPr>
        <w:t xml:space="preserve"> </w:t>
      </w:r>
      <w:r>
        <w:rPr>
          <w:color w:val="1D1D1B"/>
        </w:rPr>
        <w:t>Norse</w:t>
      </w:r>
      <w:r>
        <w:rPr>
          <w:color w:val="1D1D1B"/>
          <w:spacing w:val="-10"/>
        </w:rPr>
        <w:t xml:space="preserve"> </w:t>
      </w:r>
      <w:r>
        <w:rPr>
          <w:color w:val="1D1D1B"/>
        </w:rPr>
        <w:t>literature and</w:t>
      </w:r>
      <w:r>
        <w:rPr>
          <w:color w:val="1D1D1B"/>
          <w:spacing w:val="-3"/>
        </w:rPr>
        <w:t xml:space="preserve"> </w:t>
      </w:r>
      <w:r>
        <w:rPr>
          <w:color w:val="1D1D1B"/>
        </w:rPr>
        <w:t>almost</w:t>
      </w:r>
      <w:r>
        <w:rPr>
          <w:color w:val="1D1D1B"/>
          <w:spacing w:val="-3"/>
        </w:rPr>
        <w:t xml:space="preserve"> </w:t>
      </w:r>
      <w:r>
        <w:rPr>
          <w:color w:val="1D1D1B"/>
        </w:rPr>
        <w:t>nothing</w:t>
      </w:r>
      <w:r>
        <w:rPr>
          <w:color w:val="1D1D1B"/>
          <w:spacing w:val="-4"/>
        </w:rPr>
        <w:t xml:space="preserve"> </w:t>
      </w:r>
      <w:r>
        <w:rPr>
          <w:color w:val="1D1D1B"/>
        </w:rPr>
        <w:t>is</w:t>
      </w:r>
      <w:r>
        <w:rPr>
          <w:color w:val="1D1D1B"/>
          <w:spacing w:val="-3"/>
        </w:rPr>
        <w:t xml:space="preserve"> </w:t>
      </w:r>
      <w:r>
        <w:rPr>
          <w:color w:val="1D1D1B"/>
        </w:rPr>
        <w:t>known</w:t>
      </w:r>
      <w:r>
        <w:rPr>
          <w:color w:val="1D1D1B"/>
          <w:spacing w:val="-3"/>
        </w:rPr>
        <w:t xml:space="preserve"> </w:t>
      </w:r>
      <w:r>
        <w:rPr>
          <w:color w:val="1D1D1B"/>
        </w:rPr>
        <w:t>specifically</w:t>
      </w:r>
      <w:r>
        <w:rPr>
          <w:color w:val="1D1D1B"/>
          <w:spacing w:val="-4"/>
        </w:rPr>
        <w:t xml:space="preserve"> </w:t>
      </w:r>
      <w:r>
        <w:rPr>
          <w:color w:val="1D1D1B"/>
        </w:rPr>
        <w:t>about</w:t>
      </w:r>
      <w:r>
        <w:rPr>
          <w:color w:val="1D1D1B"/>
          <w:spacing w:val="-4"/>
        </w:rPr>
        <w:t xml:space="preserve"> </w:t>
      </w:r>
      <w:r>
        <w:rPr>
          <w:color w:val="1D1D1B"/>
        </w:rPr>
        <w:t>the</w:t>
      </w:r>
      <w:r>
        <w:rPr>
          <w:color w:val="1D1D1B"/>
          <w:spacing w:val="-3"/>
        </w:rPr>
        <w:t xml:space="preserve"> </w:t>
      </w:r>
      <w:r>
        <w:rPr>
          <w:color w:val="1D1D1B"/>
        </w:rPr>
        <w:t>location</w:t>
      </w:r>
      <w:r>
        <w:rPr>
          <w:color w:val="1D1D1B"/>
          <w:spacing w:val="-4"/>
        </w:rPr>
        <w:t xml:space="preserve"> </w:t>
      </w:r>
      <w:r>
        <w:rPr>
          <w:color w:val="1D1D1B"/>
        </w:rPr>
        <w:t>of</w:t>
      </w:r>
      <w:r>
        <w:rPr>
          <w:color w:val="1D1D1B"/>
          <w:spacing w:val="-3"/>
        </w:rPr>
        <w:t xml:space="preserve"> </w:t>
      </w:r>
      <w:r>
        <w:rPr>
          <w:color w:val="1D1D1B"/>
        </w:rPr>
        <w:t>their</w:t>
      </w:r>
      <w:r>
        <w:rPr>
          <w:color w:val="1D1D1B"/>
          <w:spacing w:val="-4"/>
        </w:rPr>
        <w:t xml:space="preserve"> </w:t>
      </w:r>
      <w:r>
        <w:rPr>
          <w:color w:val="1D1D1B"/>
        </w:rPr>
        <w:t xml:space="preserve">cults. One exception to this is the mention of a </w:t>
      </w:r>
      <w:r>
        <w:rPr>
          <w:i/>
          <w:color w:val="1D1D1B"/>
        </w:rPr>
        <w:t xml:space="preserve">dísarsalr </w:t>
      </w:r>
      <w:r>
        <w:rPr>
          <w:color w:val="1D1D1B"/>
        </w:rPr>
        <w:t xml:space="preserve">‘hall of a </w:t>
      </w:r>
      <w:r>
        <w:rPr>
          <w:i/>
          <w:color w:val="1D1D1B"/>
        </w:rPr>
        <w:t>dís</w:t>
      </w:r>
      <w:r>
        <w:rPr>
          <w:color w:val="1D1D1B"/>
        </w:rPr>
        <w:t xml:space="preserve">’ in </w:t>
      </w:r>
      <w:r>
        <w:rPr>
          <w:i/>
          <w:color w:val="1D1D1B"/>
        </w:rPr>
        <w:t>Hervarar</w:t>
      </w:r>
      <w:r>
        <w:rPr>
          <w:i/>
          <w:color w:val="1D1D1B"/>
          <w:spacing w:val="60"/>
        </w:rPr>
        <w:t xml:space="preserve"> </w:t>
      </w:r>
      <w:r>
        <w:rPr>
          <w:i/>
          <w:color w:val="1D1D1B"/>
        </w:rPr>
        <w:t>saga</w:t>
      </w:r>
      <w:r>
        <w:rPr>
          <w:i/>
          <w:color w:val="1D1D1B"/>
          <w:spacing w:val="61"/>
        </w:rPr>
        <w:t xml:space="preserve"> </w:t>
      </w:r>
      <w:r>
        <w:rPr>
          <w:i/>
          <w:color w:val="1D1D1B"/>
        </w:rPr>
        <w:t>ok</w:t>
      </w:r>
      <w:r>
        <w:rPr>
          <w:i/>
          <w:color w:val="1D1D1B"/>
          <w:spacing w:val="60"/>
        </w:rPr>
        <w:t xml:space="preserve"> </w:t>
      </w:r>
      <w:r>
        <w:rPr>
          <w:i/>
          <w:color w:val="1D1D1B"/>
        </w:rPr>
        <w:t>Heiðreks</w:t>
      </w:r>
      <w:r>
        <w:rPr>
          <w:i/>
          <w:color w:val="1D1D1B"/>
          <w:spacing w:val="63"/>
        </w:rPr>
        <w:t xml:space="preserve"> </w:t>
      </w:r>
      <w:r>
        <w:rPr>
          <w:i/>
          <w:color w:val="1D1D1B"/>
        </w:rPr>
        <w:t>konungs</w:t>
      </w:r>
      <w:r>
        <w:rPr>
          <w:i/>
          <w:color w:val="1D1D1B"/>
          <w:spacing w:val="60"/>
        </w:rPr>
        <w:t xml:space="preserve"> </w:t>
      </w:r>
      <w:r>
        <w:rPr>
          <w:color w:val="1D1D1B"/>
        </w:rPr>
        <w:t>(Guðni</w:t>
      </w:r>
      <w:r>
        <w:rPr>
          <w:color w:val="1D1D1B"/>
          <w:spacing w:val="61"/>
        </w:rPr>
        <w:t xml:space="preserve"> </w:t>
      </w:r>
      <w:r>
        <w:rPr>
          <w:color w:val="1D1D1B"/>
        </w:rPr>
        <w:t>Jónsson</w:t>
      </w:r>
      <w:r>
        <w:rPr>
          <w:color w:val="1D1D1B"/>
          <w:spacing w:val="60"/>
        </w:rPr>
        <w:t xml:space="preserve"> </w:t>
      </w:r>
      <w:r>
        <w:rPr>
          <w:color w:val="1D1D1B"/>
        </w:rPr>
        <w:t>1954,</w:t>
      </w:r>
      <w:r>
        <w:rPr>
          <w:color w:val="1D1D1B"/>
          <w:spacing w:val="61"/>
        </w:rPr>
        <w:t xml:space="preserve"> </w:t>
      </w:r>
      <w:r>
        <w:rPr>
          <w:color w:val="1D1D1B"/>
        </w:rPr>
        <w:t>30)</w:t>
      </w:r>
      <w:r>
        <w:rPr>
          <w:color w:val="1D1D1B"/>
          <w:spacing w:val="61"/>
        </w:rPr>
        <w:t xml:space="preserve"> </w:t>
      </w:r>
      <w:r>
        <w:rPr>
          <w:color w:val="1D1D1B"/>
          <w:spacing w:val="-5"/>
        </w:rPr>
        <w:t>and</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9"/>
        <w:jc w:val="both"/>
      </w:pPr>
      <w:r>
        <w:rPr>
          <w:i/>
          <w:color w:val="1D1D1B"/>
        </w:rPr>
        <w:t xml:space="preserve">Ynglinga saga </w:t>
      </w:r>
      <w:r>
        <w:rPr>
          <w:color w:val="1D1D1B"/>
        </w:rPr>
        <w:t>(Bjarni Aðalbjarnarson 2002a, 58), which seems to refer</w:t>
      </w:r>
      <w:r>
        <w:rPr>
          <w:color w:val="1D1D1B"/>
          <w:spacing w:val="40"/>
        </w:rPr>
        <w:t xml:space="preserve"> </w:t>
      </w:r>
      <w:r>
        <w:rPr>
          <w:color w:val="1D1D1B"/>
        </w:rPr>
        <w:t>to</w:t>
      </w:r>
      <w:r>
        <w:rPr>
          <w:color w:val="1D1D1B"/>
          <w:spacing w:val="-2"/>
        </w:rPr>
        <w:t xml:space="preserve"> </w:t>
      </w:r>
      <w:r>
        <w:rPr>
          <w:color w:val="1D1D1B"/>
        </w:rPr>
        <w:t>a</w:t>
      </w:r>
      <w:r>
        <w:rPr>
          <w:color w:val="1D1D1B"/>
          <w:spacing w:val="-2"/>
        </w:rPr>
        <w:t xml:space="preserve"> </w:t>
      </w:r>
      <w:r>
        <w:rPr>
          <w:color w:val="1D1D1B"/>
        </w:rPr>
        <w:t>specific</w:t>
      </w:r>
      <w:r>
        <w:rPr>
          <w:color w:val="1D1D1B"/>
          <w:spacing w:val="-2"/>
        </w:rPr>
        <w:t xml:space="preserve"> </w:t>
      </w:r>
      <w:r>
        <w:rPr>
          <w:color w:val="1D1D1B"/>
        </w:rPr>
        <w:t>cult-house.</w:t>
      </w:r>
      <w:r>
        <w:rPr>
          <w:color w:val="1D1D1B"/>
          <w:spacing w:val="-6"/>
        </w:rPr>
        <w:t xml:space="preserve"> </w:t>
      </w:r>
      <w:r>
        <w:rPr>
          <w:color w:val="1D1D1B"/>
        </w:rPr>
        <w:t>The</w:t>
      </w:r>
      <w:r>
        <w:rPr>
          <w:color w:val="1D1D1B"/>
          <w:spacing w:val="-2"/>
        </w:rPr>
        <w:t xml:space="preserve"> </w:t>
      </w:r>
      <w:r>
        <w:rPr>
          <w:color w:val="1D1D1B"/>
        </w:rPr>
        <w:t>word</w:t>
      </w:r>
      <w:r>
        <w:rPr>
          <w:color w:val="1D1D1B"/>
          <w:spacing w:val="-2"/>
        </w:rPr>
        <w:t xml:space="preserve"> </w:t>
      </w:r>
      <w:r>
        <w:rPr>
          <w:color w:val="1D1D1B"/>
        </w:rPr>
        <w:t>form</w:t>
      </w:r>
      <w:r>
        <w:rPr>
          <w:color w:val="1D1D1B"/>
          <w:spacing w:val="-2"/>
        </w:rPr>
        <w:t xml:space="preserve"> </w:t>
      </w:r>
      <w:r>
        <w:rPr>
          <w:color w:val="1D1D1B"/>
        </w:rPr>
        <w:t>used</w:t>
      </w:r>
      <w:r>
        <w:rPr>
          <w:color w:val="1D1D1B"/>
          <w:spacing w:val="-2"/>
        </w:rPr>
        <w:t xml:space="preserve"> </w:t>
      </w:r>
      <w:r>
        <w:rPr>
          <w:color w:val="1D1D1B"/>
        </w:rPr>
        <w:t>there</w:t>
      </w:r>
      <w:r>
        <w:rPr>
          <w:color w:val="1D1D1B"/>
          <w:spacing w:val="-2"/>
        </w:rPr>
        <w:t xml:space="preserve"> </w:t>
      </w:r>
      <w:r>
        <w:rPr>
          <w:color w:val="1D1D1B"/>
        </w:rPr>
        <w:t>is</w:t>
      </w:r>
      <w:r>
        <w:rPr>
          <w:color w:val="1D1D1B"/>
          <w:spacing w:val="-2"/>
        </w:rPr>
        <w:t xml:space="preserve"> </w:t>
      </w:r>
      <w:r>
        <w:rPr>
          <w:color w:val="1D1D1B"/>
        </w:rPr>
        <w:t>that</w:t>
      </w:r>
      <w:r>
        <w:rPr>
          <w:color w:val="1D1D1B"/>
          <w:spacing w:val="-2"/>
        </w:rPr>
        <w:t xml:space="preserve"> </w:t>
      </w:r>
      <w:r>
        <w:rPr>
          <w:color w:val="1D1D1B"/>
        </w:rPr>
        <w:t>of</w:t>
      </w:r>
      <w:r>
        <w:rPr>
          <w:color w:val="1D1D1B"/>
          <w:spacing w:val="-2"/>
        </w:rPr>
        <w:t xml:space="preserve"> </w:t>
      </w:r>
      <w:r>
        <w:rPr>
          <w:color w:val="1D1D1B"/>
        </w:rPr>
        <w:t>an</w:t>
      </w:r>
      <w:r>
        <w:rPr>
          <w:color w:val="1D1D1B"/>
          <w:spacing w:val="-2"/>
        </w:rPr>
        <w:t xml:space="preserve"> </w:t>
      </w:r>
      <w:r>
        <w:rPr>
          <w:color w:val="1D1D1B"/>
        </w:rPr>
        <w:t xml:space="preserve">individual </w:t>
      </w:r>
      <w:r>
        <w:rPr>
          <w:i/>
          <w:color w:val="1D1D1B"/>
        </w:rPr>
        <w:t>dís</w:t>
      </w:r>
      <w:r>
        <w:rPr>
          <w:color w:val="1D1D1B"/>
        </w:rPr>
        <w:t xml:space="preserve">, suggesting that in this case, we are perhaps dealing with a more prominent form of the cult as it is conceivable that the ancestors of the most prominent lineages were worshipped by wider communities and in purpose-built structures as part of a </w:t>
      </w:r>
      <w:r>
        <w:rPr>
          <w:i/>
          <w:color w:val="1D1D1B"/>
        </w:rPr>
        <w:t xml:space="preserve">superior ancestor </w:t>
      </w:r>
      <w:r>
        <w:rPr>
          <w:color w:val="1D1D1B"/>
        </w:rPr>
        <w:t xml:space="preserve">cult (Laidoner 2020, 57–62). This, however, does not shed light on the domestic </w:t>
      </w:r>
      <w:r>
        <w:rPr>
          <w:i/>
          <w:color w:val="1D1D1B"/>
        </w:rPr>
        <w:t xml:space="preserve">dísir </w:t>
      </w:r>
      <w:r>
        <w:rPr>
          <w:color w:val="1D1D1B"/>
        </w:rPr>
        <w:t>cults of the common people, the existence of which we can infer from</w:t>
      </w:r>
      <w:r>
        <w:rPr>
          <w:color w:val="1D1D1B"/>
          <w:spacing w:val="80"/>
        </w:rPr>
        <w:t xml:space="preserve"> </w:t>
      </w:r>
      <w:r>
        <w:rPr>
          <w:color w:val="1D1D1B"/>
        </w:rPr>
        <w:t xml:space="preserve">the copious allusions to the </w:t>
      </w:r>
      <w:r>
        <w:rPr>
          <w:i/>
          <w:color w:val="1D1D1B"/>
        </w:rPr>
        <w:t xml:space="preserve">dísir </w:t>
      </w:r>
      <w:r>
        <w:rPr>
          <w:color w:val="1D1D1B"/>
        </w:rPr>
        <w:t xml:space="preserve">in literature, where they usually appear as collective beings and are attached to many different individuals and groups. The widespread cultic importance of </w:t>
      </w:r>
      <w:r>
        <w:rPr>
          <w:i/>
          <w:color w:val="1D1D1B"/>
        </w:rPr>
        <w:t xml:space="preserve">dísir </w:t>
      </w:r>
      <w:r>
        <w:rPr>
          <w:color w:val="1D1D1B"/>
        </w:rPr>
        <w:t xml:space="preserve">in pre-Christian </w:t>
      </w:r>
      <w:r>
        <w:rPr>
          <w:color w:val="1D1D1B"/>
          <w:spacing w:val="-2"/>
        </w:rPr>
        <w:t>Scandinavia</w:t>
      </w:r>
      <w:r>
        <w:rPr>
          <w:color w:val="1D1D1B"/>
          <w:spacing w:val="-6"/>
        </w:rPr>
        <w:t xml:space="preserve"> </w:t>
      </w:r>
      <w:r>
        <w:rPr>
          <w:color w:val="1D1D1B"/>
          <w:spacing w:val="-2"/>
        </w:rPr>
        <w:t>could</w:t>
      </w:r>
      <w:r>
        <w:rPr>
          <w:color w:val="1D1D1B"/>
          <w:spacing w:val="-6"/>
        </w:rPr>
        <w:t xml:space="preserve"> </w:t>
      </w:r>
      <w:r>
        <w:rPr>
          <w:color w:val="1D1D1B"/>
          <w:spacing w:val="-2"/>
        </w:rPr>
        <w:t>be</w:t>
      </w:r>
      <w:r>
        <w:rPr>
          <w:color w:val="1D1D1B"/>
          <w:spacing w:val="-6"/>
        </w:rPr>
        <w:t xml:space="preserve"> </w:t>
      </w:r>
      <w:r>
        <w:rPr>
          <w:color w:val="1D1D1B"/>
          <w:spacing w:val="-2"/>
        </w:rPr>
        <w:t>seen</w:t>
      </w:r>
      <w:r>
        <w:rPr>
          <w:color w:val="1D1D1B"/>
          <w:spacing w:val="-6"/>
        </w:rPr>
        <w:t xml:space="preserve"> </w:t>
      </w:r>
      <w:r>
        <w:rPr>
          <w:color w:val="1D1D1B"/>
          <w:spacing w:val="-2"/>
        </w:rPr>
        <w:t>also</w:t>
      </w:r>
      <w:r>
        <w:rPr>
          <w:color w:val="1D1D1B"/>
          <w:spacing w:val="-6"/>
        </w:rPr>
        <w:t xml:space="preserve"> </w:t>
      </w:r>
      <w:r>
        <w:rPr>
          <w:color w:val="1D1D1B"/>
          <w:spacing w:val="-2"/>
        </w:rPr>
        <w:t>in</w:t>
      </w:r>
      <w:r>
        <w:rPr>
          <w:color w:val="1D1D1B"/>
          <w:spacing w:val="-6"/>
        </w:rPr>
        <w:t xml:space="preserve"> </w:t>
      </w:r>
      <w:r>
        <w:rPr>
          <w:color w:val="1D1D1B"/>
          <w:spacing w:val="-2"/>
        </w:rPr>
        <w:t>place-names</w:t>
      </w:r>
      <w:r>
        <w:rPr>
          <w:color w:val="1D1D1B"/>
          <w:spacing w:val="-6"/>
        </w:rPr>
        <w:t xml:space="preserve"> </w:t>
      </w:r>
      <w:r>
        <w:rPr>
          <w:color w:val="1D1D1B"/>
          <w:spacing w:val="-2"/>
        </w:rPr>
        <w:t>containing</w:t>
      </w:r>
      <w:r>
        <w:rPr>
          <w:color w:val="1D1D1B"/>
          <w:spacing w:val="-6"/>
        </w:rPr>
        <w:t xml:space="preserve"> </w:t>
      </w:r>
      <w:r>
        <w:rPr>
          <w:color w:val="1D1D1B"/>
          <w:spacing w:val="-2"/>
        </w:rPr>
        <w:t>the</w:t>
      </w:r>
      <w:r>
        <w:rPr>
          <w:color w:val="1D1D1B"/>
          <w:spacing w:val="-4"/>
        </w:rPr>
        <w:t xml:space="preserve"> </w:t>
      </w:r>
      <w:r>
        <w:rPr>
          <w:i/>
          <w:color w:val="1D1D1B"/>
          <w:spacing w:val="-2"/>
        </w:rPr>
        <w:t>-dís</w:t>
      </w:r>
      <w:r>
        <w:rPr>
          <w:i/>
          <w:color w:val="1D1D1B"/>
          <w:spacing w:val="-6"/>
        </w:rPr>
        <w:t xml:space="preserve"> </w:t>
      </w:r>
      <w:r>
        <w:rPr>
          <w:color w:val="1D1D1B"/>
          <w:spacing w:val="-2"/>
        </w:rPr>
        <w:t xml:space="preserve">element, </w:t>
      </w:r>
      <w:r>
        <w:rPr>
          <w:color w:val="1D1D1B"/>
        </w:rPr>
        <w:t>even though many of</w:t>
      </w:r>
      <w:r>
        <w:rPr>
          <w:color w:val="1D1D1B"/>
          <w:spacing w:val="-1"/>
        </w:rPr>
        <w:t xml:space="preserve"> </w:t>
      </w:r>
      <w:r>
        <w:rPr>
          <w:color w:val="1D1D1B"/>
        </w:rPr>
        <w:t>these might be</w:t>
      </w:r>
      <w:r>
        <w:rPr>
          <w:color w:val="1D1D1B"/>
          <w:spacing w:val="-1"/>
        </w:rPr>
        <w:t xml:space="preserve"> </w:t>
      </w:r>
      <w:r>
        <w:rPr>
          <w:color w:val="1D1D1B"/>
        </w:rPr>
        <w:t>late</w:t>
      </w:r>
      <w:r>
        <w:rPr>
          <w:color w:val="1D1D1B"/>
          <w:spacing w:val="-1"/>
        </w:rPr>
        <w:t xml:space="preserve"> </w:t>
      </w:r>
      <w:r>
        <w:rPr>
          <w:color w:val="1D1D1B"/>
        </w:rPr>
        <w:t>and lack a direct</w:t>
      </w:r>
      <w:r>
        <w:rPr>
          <w:color w:val="1D1D1B"/>
          <w:spacing w:val="-1"/>
        </w:rPr>
        <w:t xml:space="preserve"> </w:t>
      </w:r>
      <w:r>
        <w:rPr>
          <w:color w:val="1D1D1B"/>
        </w:rPr>
        <w:t xml:space="preserve">link to a pagan </w:t>
      </w:r>
      <w:r>
        <w:rPr>
          <w:i/>
          <w:color w:val="1D1D1B"/>
        </w:rPr>
        <w:t>dísi</w:t>
      </w:r>
      <w:r>
        <w:rPr>
          <w:color w:val="1D1D1B"/>
        </w:rPr>
        <w:t xml:space="preserve">r cult (Vikstrand 2001; Sundqvist &amp; Vikstrand 2014). Olaus Magnus (1996-1998, 138) writes in his </w:t>
      </w:r>
      <w:r>
        <w:rPr>
          <w:i/>
          <w:color w:val="1D1D1B"/>
        </w:rPr>
        <w:t xml:space="preserve">Historia de gentibus septentrionalibus </w:t>
      </w:r>
      <w:r>
        <w:rPr>
          <w:color w:val="1D1D1B"/>
        </w:rPr>
        <w:t>from</w:t>
      </w:r>
      <w:r>
        <w:rPr>
          <w:color w:val="1D1D1B"/>
          <w:spacing w:val="-4"/>
        </w:rPr>
        <w:t xml:space="preserve"> </w:t>
      </w:r>
      <w:r>
        <w:rPr>
          <w:color w:val="1D1D1B"/>
        </w:rPr>
        <w:t>the</w:t>
      </w:r>
      <w:r>
        <w:rPr>
          <w:color w:val="1D1D1B"/>
          <w:spacing w:val="-4"/>
        </w:rPr>
        <w:t xml:space="preserve"> </w:t>
      </w:r>
      <w:r>
        <w:rPr>
          <w:color w:val="1D1D1B"/>
        </w:rPr>
        <w:t>16th</w:t>
      </w:r>
      <w:r>
        <w:rPr>
          <w:color w:val="1D1D1B"/>
          <w:spacing w:val="-4"/>
        </w:rPr>
        <w:t xml:space="preserve"> </w:t>
      </w:r>
      <w:r>
        <w:rPr>
          <w:color w:val="1D1D1B"/>
        </w:rPr>
        <w:t>century</w:t>
      </w:r>
      <w:r>
        <w:rPr>
          <w:color w:val="1D1D1B"/>
          <w:spacing w:val="-4"/>
        </w:rPr>
        <w:t xml:space="preserve"> </w:t>
      </w:r>
      <w:r>
        <w:rPr>
          <w:color w:val="1D1D1B"/>
        </w:rPr>
        <w:t>that</w:t>
      </w:r>
      <w:r>
        <w:rPr>
          <w:color w:val="1D1D1B"/>
          <w:spacing w:val="-4"/>
        </w:rPr>
        <w:t xml:space="preserve"> </w:t>
      </w:r>
      <w:r>
        <w:rPr>
          <w:color w:val="1D1D1B"/>
        </w:rPr>
        <w:t>the</w:t>
      </w:r>
      <w:r>
        <w:rPr>
          <w:color w:val="1D1D1B"/>
          <w:spacing w:val="-5"/>
        </w:rPr>
        <w:t xml:space="preserve"> </w:t>
      </w:r>
      <w:r>
        <w:rPr>
          <w:i/>
          <w:color w:val="1D1D1B"/>
        </w:rPr>
        <w:t>Dysting</w:t>
      </w:r>
      <w:r>
        <w:rPr>
          <w:i/>
          <w:color w:val="1D1D1B"/>
          <w:spacing w:val="-3"/>
        </w:rPr>
        <w:t xml:space="preserve"> </w:t>
      </w:r>
      <w:r>
        <w:rPr>
          <w:color w:val="1D1D1B"/>
        </w:rPr>
        <w:t>market</w:t>
      </w:r>
      <w:r>
        <w:rPr>
          <w:color w:val="1D1D1B"/>
          <w:spacing w:val="-4"/>
        </w:rPr>
        <w:t xml:space="preserve"> </w:t>
      </w:r>
      <w:r>
        <w:rPr>
          <w:color w:val="1D1D1B"/>
        </w:rPr>
        <w:t>held</w:t>
      </w:r>
      <w:r>
        <w:rPr>
          <w:color w:val="1D1D1B"/>
          <w:spacing w:val="-4"/>
        </w:rPr>
        <w:t xml:space="preserve"> </w:t>
      </w:r>
      <w:r>
        <w:rPr>
          <w:color w:val="1D1D1B"/>
        </w:rPr>
        <w:t>in</w:t>
      </w:r>
      <w:r>
        <w:rPr>
          <w:color w:val="1D1D1B"/>
          <w:spacing w:val="-4"/>
        </w:rPr>
        <w:t xml:space="preserve"> </w:t>
      </w:r>
      <w:r>
        <w:rPr>
          <w:color w:val="1D1D1B"/>
        </w:rPr>
        <w:t>Sweden</w:t>
      </w:r>
      <w:r>
        <w:rPr>
          <w:color w:val="1D1D1B"/>
          <w:spacing w:val="-4"/>
        </w:rPr>
        <w:t xml:space="preserve"> </w:t>
      </w:r>
      <w:r>
        <w:rPr>
          <w:color w:val="1D1D1B"/>
        </w:rPr>
        <w:t>was</w:t>
      </w:r>
      <w:r>
        <w:rPr>
          <w:color w:val="1D1D1B"/>
          <w:spacing w:val="-4"/>
        </w:rPr>
        <w:t xml:space="preserve"> </w:t>
      </w:r>
      <w:r>
        <w:rPr>
          <w:color w:val="1D1D1B"/>
        </w:rPr>
        <w:t xml:space="preserve">named after a Queen Dysæ known from a contemporary folktale; this folktale however has strong Old Norse flavour – which is most obvious in the involvement of Óðinn and Freyr, as well as in the connection to Uppsala – suggesting that it could be rooted in much earlier </w:t>
      </w:r>
      <w:r>
        <w:rPr>
          <w:i/>
          <w:color w:val="1D1D1B"/>
        </w:rPr>
        <w:t xml:space="preserve">dísir </w:t>
      </w:r>
      <w:r>
        <w:rPr>
          <w:color w:val="1D1D1B"/>
        </w:rPr>
        <w:t>traditions.</w:t>
      </w:r>
      <w:r>
        <w:rPr>
          <w:color w:val="1D1D1B"/>
          <w:vertAlign w:val="superscript"/>
        </w:rPr>
        <w:t>7</w:t>
      </w:r>
    </w:p>
    <w:p>
      <w:pPr>
        <w:pStyle w:val="7"/>
        <w:rPr>
          <w:sz w:val="24"/>
        </w:rPr>
      </w:pPr>
    </w:p>
    <w:p>
      <w:pPr>
        <w:pStyle w:val="7"/>
        <w:spacing w:before="7"/>
        <w:rPr>
          <w:sz w:val="20"/>
        </w:rPr>
      </w:pPr>
    </w:p>
    <w:p>
      <w:pPr>
        <w:pStyle w:val="7"/>
        <w:spacing w:line="228" w:lineRule="auto"/>
        <w:ind w:left="223" w:right="239" w:firstLine="283"/>
        <w:jc w:val="both"/>
      </w:pPr>
      <w:r>
        <w:rPr>
          <w:color w:val="1D1D1B"/>
        </w:rPr>
        <w:t xml:space="preserve">As studies by Terry Gunnell (2000) and Andreas Nordberg (2006, 2009) have demonstrated, the </w:t>
      </w:r>
      <w:r>
        <w:rPr>
          <w:i/>
          <w:color w:val="1D1D1B"/>
        </w:rPr>
        <w:t xml:space="preserve">dísir </w:t>
      </w:r>
      <w:r>
        <w:rPr>
          <w:color w:val="1D1D1B"/>
        </w:rPr>
        <w:t>celebrations were ‘movable’</w:t>
      </w:r>
      <w:r>
        <w:rPr>
          <w:color w:val="1D1D1B"/>
          <w:spacing w:val="-9"/>
        </w:rPr>
        <w:t xml:space="preserve"> </w:t>
      </w:r>
      <w:r>
        <w:rPr>
          <w:color w:val="1D1D1B"/>
        </w:rPr>
        <w:t xml:space="preserve">in terms of their precise timing that was likely determined in relation to the equinoxes. In Norway, offerings to the </w:t>
      </w:r>
      <w:r>
        <w:rPr>
          <w:i/>
          <w:color w:val="1D1D1B"/>
        </w:rPr>
        <w:t xml:space="preserve">dísir </w:t>
      </w:r>
      <w:r>
        <w:rPr>
          <w:color w:val="1D1D1B"/>
        </w:rPr>
        <w:t>seem to occur at the onset</w:t>
      </w:r>
      <w:r>
        <w:rPr>
          <w:color w:val="1D1D1B"/>
          <w:spacing w:val="80"/>
          <w:w w:val="150"/>
        </w:rPr>
        <w:t xml:space="preserve"> </w:t>
      </w:r>
      <w:r>
        <w:rPr>
          <w:color w:val="1D1D1B"/>
        </w:rPr>
        <w:t xml:space="preserve">of winter, during the </w:t>
      </w:r>
      <w:r>
        <w:rPr>
          <w:i/>
          <w:color w:val="1D1D1B"/>
        </w:rPr>
        <w:t xml:space="preserve">vetrnætr </w:t>
      </w:r>
      <w:r>
        <w:rPr>
          <w:color w:val="1D1D1B"/>
        </w:rPr>
        <w:t xml:space="preserve">‘winter-nights’, while in Sweden the </w:t>
      </w:r>
      <w:r>
        <w:rPr>
          <w:i/>
          <w:color w:val="1D1D1B"/>
        </w:rPr>
        <w:t>dísi</w:t>
      </w:r>
      <w:r>
        <w:rPr>
          <w:color w:val="1D1D1B"/>
        </w:rPr>
        <w:t xml:space="preserve">r celebrations were held early in the Gregorian calendar year. In Sweden, the tradition is usually discussed in the context of the </w:t>
      </w:r>
      <w:r>
        <w:rPr>
          <w:i/>
          <w:color w:val="1D1D1B"/>
        </w:rPr>
        <w:t xml:space="preserve">Disting </w:t>
      </w:r>
      <w:r>
        <w:rPr>
          <w:color w:val="1D1D1B"/>
        </w:rPr>
        <w:t xml:space="preserve">meeting that survived the conversion to Christianity in the form of a market, but probably has roots in the pagan </w:t>
      </w:r>
      <w:r>
        <w:rPr>
          <w:i/>
          <w:color w:val="1D1D1B"/>
        </w:rPr>
        <w:t xml:space="preserve">dísablót </w:t>
      </w:r>
      <w:r>
        <w:rPr>
          <w:color w:val="1D1D1B"/>
        </w:rPr>
        <w:t>held in Gamla Uppsala (Ström 1954, 54). Only three sources – one which is concerned with the festival in</w:t>
      </w:r>
      <w:r>
        <w:rPr>
          <w:color w:val="1D1D1B"/>
          <w:spacing w:val="-1"/>
        </w:rPr>
        <w:t xml:space="preserve"> </w:t>
      </w:r>
      <w:r>
        <w:rPr>
          <w:color w:val="1D1D1B"/>
        </w:rPr>
        <w:t>Sweden</w:t>
      </w:r>
      <w:r>
        <w:rPr>
          <w:color w:val="1D1D1B"/>
          <w:spacing w:val="-1"/>
        </w:rPr>
        <w:t xml:space="preserve"> </w:t>
      </w:r>
      <w:r>
        <w:rPr>
          <w:color w:val="1D1D1B"/>
        </w:rPr>
        <w:t>(Ynglinga</w:t>
      </w:r>
      <w:r>
        <w:rPr>
          <w:color w:val="1D1D1B"/>
          <w:spacing w:val="-1"/>
        </w:rPr>
        <w:t xml:space="preserve"> </w:t>
      </w:r>
      <w:r>
        <w:rPr>
          <w:color w:val="1D1D1B"/>
        </w:rPr>
        <w:t>saga,</w:t>
      </w:r>
      <w:r>
        <w:rPr>
          <w:color w:val="1D1D1B"/>
          <w:spacing w:val="-1"/>
        </w:rPr>
        <w:t xml:space="preserve"> </w:t>
      </w:r>
      <w:r>
        <w:rPr>
          <w:color w:val="1D1D1B"/>
        </w:rPr>
        <w:t>Bjarni</w:t>
      </w:r>
      <w:r>
        <w:rPr>
          <w:color w:val="1D1D1B"/>
          <w:spacing w:val="-13"/>
        </w:rPr>
        <w:t xml:space="preserve"> </w:t>
      </w:r>
      <w:r>
        <w:rPr>
          <w:color w:val="1D1D1B"/>
        </w:rPr>
        <w:t>Aðalbjarnarson</w:t>
      </w:r>
      <w:r>
        <w:rPr>
          <w:color w:val="1D1D1B"/>
          <w:spacing w:val="-1"/>
        </w:rPr>
        <w:t xml:space="preserve"> </w:t>
      </w:r>
      <w:r>
        <w:rPr>
          <w:color w:val="1D1D1B"/>
        </w:rPr>
        <w:t>2002a,</w:t>
      </w:r>
      <w:r>
        <w:rPr>
          <w:color w:val="1D1D1B"/>
          <w:spacing w:val="-1"/>
        </w:rPr>
        <w:t xml:space="preserve"> </w:t>
      </w:r>
      <w:r>
        <w:rPr>
          <w:color w:val="1D1D1B"/>
        </w:rPr>
        <w:t>ch.</w:t>
      </w:r>
      <w:r>
        <w:rPr>
          <w:color w:val="1D1D1B"/>
          <w:spacing w:val="-1"/>
        </w:rPr>
        <w:t xml:space="preserve"> </w:t>
      </w:r>
      <w:r>
        <w:rPr>
          <w:color w:val="1D1D1B"/>
        </w:rPr>
        <w:t>29)</w:t>
      </w:r>
      <w:r>
        <w:rPr>
          <w:color w:val="1D1D1B"/>
          <w:spacing w:val="-1"/>
        </w:rPr>
        <w:t xml:space="preserve"> </w:t>
      </w:r>
      <w:r>
        <w:rPr>
          <w:color w:val="1D1D1B"/>
        </w:rPr>
        <w:t>and</w:t>
      </w:r>
      <w:r>
        <w:rPr>
          <w:color w:val="1D1D1B"/>
          <w:spacing w:val="-1"/>
        </w:rPr>
        <w:t xml:space="preserve"> </w:t>
      </w:r>
      <w:r>
        <w:rPr>
          <w:color w:val="1D1D1B"/>
        </w:rPr>
        <w:t>two that describe those taking place in Norway (</w:t>
      </w:r>
      <w:r>
        <w:rPr>
          <w:i/>
          <w:color w:val="1D1D1B"/>
        </w:rPr>
        <w:t xml:space="preserve">Víga-Glúms </w:t>
      </w:r>
      <w:r>
        <w:rPr>
          <w:color w:val="1D1D1B"/>
        </w:rPr>
        <w:t xml:space="preserve">saga, Jónas Kristjánsson 1956, ch. 6; </w:t>
      </w:r>
      <w:r>
        <w:rPr>
          <w:i/>
          <w:color w:val="1D1D1B"/>
        </w:rPr>
        <w:t>Egils saga</w:t>
      </w:r>
      <w:r>
        <w:rPr>
          <w:color w:val="1D1D1B"/>
        </w:rPr>
        <w:t xml:space="preserve">, Nordal 1933, ch. 43-44) – actually refer to the event as </w:t>
      </w:r>
      <w:r>
        <w:rPr>
          <w:i/>
          <w:color w:val="1D1D1B"/>
        </w:rPr>
        <w:t>dísabló</w:t>
      </w:r>
      <w:r>
        <w:rPr>
          <w:color w:val="1D1D1B"/>
        </w:rPr>
        <w:t xml:space="preserve">t, although there are a few other, mostly sketchy, descriptions of seemingly the same celebration, like those found in </w:t>
      </w:r>
      <w:r>
        <w:rPr>
          <w:i/>
          <w:color w:val="1D1D1B"/>
        </w:rPr>
        <w:t xml:space="preserve">Ynglinga saga </w:t>
      </w:r>
      <w:r>
        <w:rPr>
          <w:color w:val="1D1D1B"/>
        </w:rPr>
        <w:t xml:space="preserve">(Bjarni Aðalbjarnarson 2002a, 63-4) and </w:t>
      </w:r>
      <w:r>
        <w:rPr>
          <w:i/>
          <w:color w:val="1D1D1B"/>
        </w:rPr>
        <w:t xml:space="preserve">Gesta Hammaburgensis </w:t>
      </w:r>
      <w:r>
        <w:rPr>
          <w:color w:val="1D1D1B"/>
        </w:rPr>
        <w:t xml:space="preserve">(Tschan 2002, 207-8), albeit sometimes failing to mention the </w:t>
      </w:r>
      <w:r>
        <w:rPr>
          <w:i/>
          <w:color w:val="1D1D1B"/>
        </w:rPr>
        <w:t xml:space="preserve">dísir </w:t>
      </w:r>
      <w:r>
        <w:rPr>
          <w:color w:val="1D1D1B"/>
        </w:rPr>
        <w:t>entirely.</w:t>
      </w:r>
      <w:r>
        <w:rPr>
          <w:color w:val="1D1D1B"/>
          <w:vertAlign w:val="superscript"/>
        </w:rPr>
        <w:t>8</w:t>
      </w:r>
      <w:r>
        <w:rPr>
          <w:color w:val="1D1D1B"/>
        </w:rPr>
        <w:t xml:space="preserve"> This could be a consequence of the gradual centralisation</w:t>
      </w:r>
      <w:r>
        <w:rPr>
          <w:color w:val="1D1D1B"/>
          <w:spacing w:val="24"/>
        </w:rPr>
        <w:t xml:space="preserve"> </w:t>
      </w:r>
      <w:r>
        <w:rPr>
          <w:color w:val="1D1D1B"/>
        </w:rPr>
        <w:t>of</w:t>
      </w:r>
      <w:r>
        <w:rPr>
          <w:color w:val="1D1D1B"/>
          <w:spacing w:val="25"/>
        </w:rPr>
        <w:t xml:space="preserve"> </w:t>
      </w:r>
      <w:r>
        <w:rPr>
          <w:color w:val="1D1D1B"/>
        </w:rPr>
        <w:t>power</w:t>
      </w:r>
      <w:r>
        <w:rPr>
          <w:color w:val="1D1D1B"/>
          <w:spacing w:val="24"/>
        </w:rPr>
        <w:t xml:space="preserve"> </w:t>
      </w:r>
      <w:r>
        <w:rPr>
          <w:color w:val="1D1D1B"/>
        </w:rPr>
        <w:t>in</w:t>
      </w:r>
      <w:r>
        <w:rPr>
          <w:color w:val="1D1D1B"/>
          <w:spacing w:val="25"/>
        </w:rPr>
        <w:t xml:space="preserve"> </w:t>
      </w:r>
      <w:r>
        <w:rPr>
          <w:color w:val="1D1D1B"/>
        </w:rPr>
        <w:t>the</w:t>
      </w:r>
      <w:r>
        <w:rPr>
          <w:color w:val="1D1D1B"/>
          <w:spacing w:val="24"/>
        </w:rPr>
        <w:t xml:space="preserve"> </w:t>
      </w:r>
      <w:r>
        <w:rPr>
          <w:color w:val="1D1D1B"/>
        </w:rPr>
        <w:t>hands</w:t>
      </w:r>
      <w:r>
        <w:rPr>
          <w:color w:val="1D1D1B"/>
          <w:spacing w:val="25"/>
        </w:rPr>
        <w:t xml:space="preserve"> </w:t>
      </w:r>
      <w:r>
        <w:rPr>
          <w:color w:val="1D1D1B"/>
        </w:rPr>
        <w:t>of</w:t>
      </w:r>
      <w:r>
        <w:rPr>
          <w:color w:val="1D1D1B"/>
          <w:spacing w:val="25"/>
        </w:rPr>
        <w:t xml:space="preserve"> </w:t>
      </w:r>
      <w:r>
        <w:rPr>
          <w:color w:val="1D1D1B"/>
        </w:rPr>
        <w:t>a</w:t>
      </w:r>
      <w:r>
        <w:rPr>
          <w:color w:val="1D1D1B"/>
          <w:spacing w:val="24"/>
        </w:rPr>
        <w:t xml:space="preserve"> </w:t>
      </w:r>
      <w:r>
        <w:rPr>
          <w:color w:val="1D1D1B"/>
        </w:rPr>
        <w:t>few</w:t>
      </w:r>
      <w:r>
        <w:rPr>
          <w:color w:val="1D1D1B"/>
          <w:spacing w:val="25"/>
        </w:rPr>
        <w:t xml:space="preserve"> </w:t>
      </w:r>
      <w:r>
        <w:rPr>
          <w:color w:val="1D1D1B"/>
        </w:rPr>
        <w:t>strong</w:t>
      </w:r>
      <w:r>
        <w:rPr>
          <w:color w:val="1D1D1B"/>
          <w:spacing w:val="24"/>
        </w:rPr>
        <w:t xml:space="preserve"> </w:t>
      </w:r>
      <w:r>
        <w:rPr>
          <w:color w:val="1D1D1B"/>
        </w:rPr>
        <w:t>rulers</w:t>
      </w:r>
      <w:r>
        <w:rPr>
          <w:color w:val="1D1D1B"/>
          <w:spacing w:val="25"/>
        </w:rPr>
        <w:t xml:space="preserve"> </w:t>
      </w:r>
      <w:r>
        <w:rPr>
          <w:color w:val="1D1D1B"/>
        </w:rPr>
        <w:t>towards</w:t>
      </w:r>
      <w:r>
        <w:rPr>
          <w:color w:val="1D1D1B"/>
          <w:spacing w:val="25"/>
        </w:rPr>
        <w:t xml:space="preserve"> </w:t>
      </w:r>
      <w:r>
        <w:rPr>
          <w:color w:val="1D1D1B"/>
          <w:spacing w:val="-5"/>
        </w:rPr>
        <w:t>the</w:t>
      </w:r>
    </w:p>
    <w:p>
      <w:pPr>
        <w:spacing w:line="228" w:lineRule="auto"/>
        <w:jc w:val="both"/>
        <w:sectPr>
          <w:headerReference r:id="rId42" w:type="default"/>
          <w:headerReference r:id="rId43" w:type="even"/>
          <w:pgSz w:w="8400" w:h="11910"/>
          <w:pgMar w:top="940" w:right="720" w:bottom="280" w:left="740" w:header="758" w:footer="0" w:gutter="0"/>
          <w:pgNumType w:start="275"/>
          <w:cols w:space="708" w:num="1"/>
        </w:sectPr>
      </w:pPr>
    </w:p>
    <w:p>
      <w:pPr>
        <w:pStyle w:val="7"/>
        <w:spacing w:before="8"/>
        <w:rPr>
          <w:sz w:val="12"/>
        </w:rPr>
      </w:pPr>
    </w:p>
    <w:p>
      <w:pPr>
        <w:pStyle w:val="7"/>
        <w:spacing w:before="101" w:line="228" w:lineRule="auto"/>
        <w:ind w:left="223" w:right="240"/>
        <w:jc w:val="both"/>
      </w:pPr>
      <w:r>
        <w:rPr>
          <w:color w:val="1D1D1B"/>
        </w:rPr>
        <w:t>end</w:t>
      </w:r>
      <w:r>
        <w:rPr>
          <w:color w:val="1D1D1B"/>
          <w:spacing w:val="-6"/>
        </w:rPr>
        <w:t xml:space="preserve"> </w:t>
      </w:r>
      <w:r>
        <w:rPr>
          <w:color w:val="1D1D1B"/>
        </w:rPr>
        <w:t>of</w:t>
      </w:r>
      <w:r>
        <w:rPr>
          <w:color w:val="1D1D1B"/>
          <w:spacing w:val="-4"/>
        </w:rPr>
        <w:t xml:space="preserve"> </w:t>
      </w:r>
      <w:r>
        <w:rPr>
          <w:color w:val="1D1D1B"/>
        </w:rPr>
        <w:t>the</w:t>
      </w:r>
      <w:r>
        <w:rPr>
          <w:color w:val="1D1D1B"/>
          <w:spacing w:val="-8"/>
        </w:rPr>
        <w:t xml:space="preserve"> </w:t>
      </w:r>
      <w:r>
        <w:rPr>
          <w:color w:val="1D1D1B"/>
        </w:rPr>
        <w:t>Viking</w:t>
      </w:r>
      <w:r>
        <w:rPr>
          <w:color w:val="1D1D1B"/>
          <w:spacing w:val="-14"/>
        </w:rPr>
        <w:t xml:space="preserve"> </w:t>
      </w:r>
      <w:r>
        <w:rPr>
          <w:color w:val="1D1D1B"/>
        </w:rPr>
        <w:t>Age</w:t>
      </w:r>
      <w:r>
        <w:rPr>
          <w:color w:val="1D1D1B"/>
          <w:spacing w:val="-4"/>
        </w:rPr>
        <w:t xml:space="preserve"> </w:t>
      </w:r>
      <w:r>
        <w:rPr>
          <w:color w:val="1D1D1B"/>
        </w:rPr>
        <w:t>that</w:t>
      </w:r>
      <w:r>
        <w:rPr>
          <w:color w:val="1D1D1B"/>
          <w:spacing w:val="-4"/>
        </w:rPr>
        <w:t xml:space="preserve"> </w:t>
      </w:r>
      <w:r>
        <w:rPr>
          <w:color w:val="1D1D1B"/>
        </w:rPr>
        <w:t>contributed</w:t>
      </w:r>
      <w:r>
        <w:rPr>
          <w:color w:val="1D1D1B"/>
          <w:spacing w:val="-4"/>
        </w:rPr>
        <w:t xml:space="preserve"> </w:t>
      </w:r>
      <w:r>
        <w:rPr>
          <w:color w:val="1D1D1B"/>
        </w:rPr>
        <w:t>to</w:t>
      </w:r>
      <w:r>
        <w:rPr>
          <w:color w:val="1D1D1B"/>
          <w:spacing w:val="-4"/>
        </w:rPr>
        <w:t xml:space="preserve"> </w:t>
      </w:r>
      <w:r>
        <w:rPr>
          <w:color w:val="1D1D1B"/>
        </w:rPr>
        <w:t>a</w:t>
      </w:r>
      <w:r>
        <w:rPr>
          <w:color w:val="1D1D1B"/>
          <w:spacing w:val="-4"/>
        </w:rPr>
        <w:t xml:space="preserve"> </w:t>
      </w:r>
      <w:r>
        <w:rPr>
          <w:color w:val="1D1D1B"/>
        </w:rPr>
        <w:t>more</w:t>
      </w:r>
      <w:r>
        <w:rPr>
          <w:color w:val="1D1D1B"/>
          <w:spacing w:val="-4"/>
        </w:rPr>
        <w:t xml:space="preserve"> </w:t>
      </w:r>
      <w:r>
        <w:rPr>
          <w:color w:val="1D1D1B"/>
        </w:rPr>
        <w:t>male-centred</w:t>
      </w:r>
      <w:r>
        <w:rPr>
          <w:color w:val="1D1D1B"/>
          <w:spacing w:val="-4"/>
        </w:rPr>
        <w:t xml:space="preserve"> </w:t>
      </w:r>
      <w:r>
        <w:rPr>
          <w:color w:val="1D1D1B"/>
        </w:rPr>
        <w:t xml:space="preserve">worldview and society, nudging the </w:t>
      </w:r>
      <w:r>
        <w:rPr>
          <w:i/>
          <w:color w:val="1D1D1B"/>
        </w:rPr>
        <w:t xml:space="preserve">dísir </w:t>
      </w:r>
      <w:r>
        <w:rPr>
          <w:color w:val="1D1D1B"/>
        </w:rPr>
        <w:t>out of public religious processes and replacing them with male (ancestor?) gods (Ström 1954, 54).</w:t>
      </w:r>
      <w:r>
        <w:rPr>
          <w:color w:val="1D1D1B"/>
          <w:vertAlign w:val="superscript"/>
        </w:rPr>
        <w:t>9</w:t>
      </w:r>
    </w:p>
    <w:p>
      <w:pPr>
        <w:pStyle w:val="7"/>
        <w:spacing w:before="3"/>
        <w:rPr>
          <w:sz w:val="24"/>
        </w:rPr>
      </w:pPr>
    </w:p>
    <w:p>
      <w:pPr>
        <w:pStyle w:val="7"/>
        <w:spacing w:line="228" w:lineRule="auto"/>
        <w:ind w:left="223" w:right="240" w:firstLine="283"/>
        <w:jc w:val="both"/>
      </w:pPr>
      <w:r>
        <w:rPr>
          <w:color w:val="1D1D1B"/>
        </w:rPr>
        <w:t xml:space="preserve">If we accept the role of the </w:t>
      </w:r>
      <w:r>
        <w:rPr>
          <w:i/>
          <w:color w:val="1D1D1B"/>
        </w:rPr>
        <w:t xml:space="preserve">dísir </w:t>
      </w:r>
      <w:r>
        <w:rPr>
          <w:color w:val="1D1D1B"/>
        </w:rPr>
        <w:t>to be that of dead ancestors or ancestor-like beings and that they were the subjects of a widespread cult, we</w:t>
      </w:r>
      <w:r>
        <w:rPr>
          <w:color w:val="1D1D1B"/>
          <w:spacing w:val="-6"/>
        </w:rPr>
        <w:t xml:space="preserve"> </w:t>
      </w:r>
      <w:r>
        <w:rPr>
          <w:color w:val="1D1D1B"/>
        </w:rPr>
        <w:t>can</w:t>
      </w:r>
      <w:r>
        <w:rPr>
          <w:color w:val="1D1D1B"/>
          <w:spacing w:val="-6"/>
        </w:rPr>
        <w:t xml:space="preserve"> </w:t>
      </w:r>
      <w:r>
        <w:rPr>
          <w:color w:val="1D1D1B"/>
        </w:rPr>
        <w:t>also</w:t>
      </w:r>
      <w:r>
        <w:rPr>
          <w:color w:val="1D1D1B"/>
          <w:spacing w:val="-6"/>
        </w:rPr>
        <w:t xml:space="preserve"> </w:t>
      </w:r>
      <w:r>
        <w:rPr>
          <w:color w:val="1D1D1B"/>
        </w:rPr>
        <w:t>assume</w:t>
      </w:r>
      <w:r>
        <w:rPr>
          <w:color w:val="1D1D1B"/>
          <w:spacing w:val="-6"/>
        </w:rPr>
        <w:t xml:space="preserve"> </w:t>
      </w:r>
      <w:r>
        <w:rPr>
          <w:color w:val="1D1D1B"/>
        </w:rPr>
        <w:t>that</w:t>
      </w:r>
      <w:r>
        <w:rPr>
          <w:color w:val="1D1D1B"/>
          <w:spacing w:val="-6"/>
        </w:rPr>
        <w:t xml:space="preserve"> </w:t>
      </w:r>
      <w:r>
        <w:rPr>
          <w:color w:val="1D1D1B"/>
        </w:rPr>
        <w:t>the</w:t>
      </w:r>
      <w:r>
        <w:rPr>
          <w:color w:val="1D1D1B"/>
          <w:spacing w:val="-6"/>
        </w:rPr>
        <w:t xml:space="preserve"> </w:t>
      </w:r>
      <w:r>
        <w:rPr>
          <w:color w:val="1D1D1B"/>
        </w:rPr>
        <w:t>focal</w:t>
      </w:r>
      <w:r>
        <w:rPr>
          <w:color w:val="1D1D1B"/>
          <w:spacing w:val="-6"/>
        </w:rPr>
        <w:t xml:space="preserve"> </w:t>
      </w:r>
      <w:r>
        <w:rPr>
          <w:color w:val="1D1D1B"/>
        </w:rPr>
        <w:t>space</w:t>
      </w:r>
      <w:r>
        <w:rPr>
          <w:color w:val="1D1D1B"/>
          <w:spacing w:val="-6"/>
        </w:rPr>
        <w:t xml:space="preserve"> </w:t>
      </w:r>
      <w:r>
        <w:rPr>
          <w:color w:val="1D1D1B"/>
        </w:rPr>
        <w:t>for</w:t>
      </w:r>
      <w:r>
        <w:rPr>
          <w:color w:val="1D1D1B"/>
          <w:spacing w:val="-6"/>
        </w:rPr>
        <w:t xml:space="preserve"> </w:t>
      </w:r>
      <w:r>
        <w:rPr>
          <w:color w:val="1D1D1B"/>
        </w:rPr>
        <w:t>their</w:t>
      </w:r>
      <w:r>
        <w:rPr>
          <w:color w:val="1D1D1B"/>
          <w:spacing w:val="-6"/>
        </w:rPr>
        <w:t xml:space="preserve"> </w:t>
      </w:r>
      <w:r>
        <w:rPr>
          <w:color w:val="1D1D1B"/>
        </w:rPr>
        <w:t>cult</w:t>
      </w:r>
      <w:r>
        <w:rPr>
          <w:color w:val="1D1D1B"/>
          <w:spacing w:val="-6"/>
        </w:rPr>
        <w:t xml:space="preserve"> </w:t>
      </w:r>
      <w:r>
        <w:rPr>
          <w:color w:val="1D1D1B"/>
        </w:rPr>
        <w:t>was</w:t>
      </w:r>
      <w:r>
        <w:rPr>
          <w:color w:val="1D1D1B"/>
          <w:spacing w:val="-6"/>
        </w:rPr>
        <w:t xml:space="preserve"> </w:t>
      </w:r>
      <w:r>
        <w:rPr>
          <w:color w:val="1D1D1B"/>
        </w:rPr>
        <w:t>the</w:t>
      </w:r>
      <w:r>
        <w:rPr>
          <w:color w:val="1D1D1B"/>
          <w:spacing w:val="-6"/>
        </w:rPr>
        <w:t xml:space="preserve"> </w:t>
      </w:r>
      <w:r>
        <w:rPr>
          <w:color w:val="1D1D1B"/>
        </w:rPr>
        <w:t xml:space="preserve">gravemound and that the cult of </w:t>
      </w:r>
      <w:r>
        <w:rPr>
          <w:i/>
          <w:color w:val="1D1D1B"/>
        </w:rPr>
        <w:t xml:space="preserve">dísir </w:t>
      </w:r>
      <w:r>
        <w:rPr>
          <w:color w:val="1D1D1B"/>
        </w:rPr>
        <w:t xml:space="preserve">was effectively an ancestor cult, something which is actually never mentioned in the written sources. This article suggests a reinterpretation of a </w:t>
      </w:r>
      <w:r>
        <w:rPr>
          <w:i/>
          <w:color w:val="1D1D1B"/>
        </w:rPr>
        <w:t xml:space="preserve">lausavísa </w:t>
      </w:r>
      <w:r>
        <w:rPr>
          <w:color w:val="1D1D1B"/>
        </w:rPr>
        <w:t xml:space="preserve">contained in </w:t>
      </w:r>
      <w:r>
        <w:rPr>
          <w:i/>
          <w:color w:val="1D1D1B"/>
        </w:rPr>
        <w:t xml:space="preserve">Egils saga Skallagrímssonar </w:t>
      </w:r>
      <w:r>
        <w:rPr>
          <w:color w:val="1D1D1B"/>
        </w:rPr>
        <w:t xml:space="preserve">(Nordal 1933, ch. 44) that arguably supplies a piece of such evidence in written form. This is expressed in a phrase which is rendered </w:t>
      </w:r>
      <w:r>
        <w:rPr>
          <w:i/>
          <w:color w:val="1D1D1B"/>
        </w:rPr>
        <w:t xml:space="preserve">kumbla brjótr </w:t>
      </w:r>
      <w:r>
        <w:rPr>
          <w:color w:val="1D1D1B"/>
        </w:rPr>
        <w:t>(‘breaker of sacrificial mounds’, i.e. grave- plunderer)</w:t>
      </w:r>
      <w:r>
        <w:rPr>
          <w:color w:val="1D1D1B"/>
          <w:spacing w:val="23"/>
        </w:rPr>
        <w:t xml:space="preserve"> </w:t>
      </w:r>
      <w:r>
        <w:rPr>
          <w:color w:val="1D1D1B"/>
        </w:rPr>
        <w:t>in</w:t>
      </w:r>
      <w:r>
        <w:rPr>
          <w:color w:val="1D1D1B"/>
          <w:spacing w:val="23"/>
        </w:rPr>
        <w:t xml:space="preserve"> </w:t>
      </w:r>
      <w:r>
        <w:rPr>
          <w:color w:val="1D1D1B"/>
        </w:rPr>
        <w:t>existing</w:t>
      </w:r>
      <w:r>
        <w:rPr>
          <w:color w:val="1D1D1B"/>
          <w:spacing w:val="23"/>
        </w:rPr>
        <w:t xml:space="preserve"> </w:t>
      </w:r>
      <w:r>
        <w:rPr>
          <w:color w:val="1D1D1B"/>
        </w:rPr>
        <w:t>editions</w:t>
      </w:r>
      <w:r>
        <w:rPr>
          <w:color w:val="1D1D1B"/>
          <w:spacing w:val="23"/>
        </w:rPr>
        <w:t xml:space="preserve"> </w:t>
      </w:r>
      <w:r>
        <w:rPr>
          <w:color w:val="1D1D1B"/>
        </w:rPr>
        <w:t>of</w:t>
      </w:r>
      <w:r>
        <w:rPr>
          <w:color w:val="1D1D1B"/>
          <w:spacing w:val="23"/>
        </w:rPr>
        <w:t xml:space="preserve"> </w:t>
      </w:r>
      <w:r>
        <w:rPr>
          <w:color w:val="1D1D1B"/>
        </w:rPr>
        <w:t>the</w:t>
      </w:r>
      <w:r>
        <w:rPr>
          <w:color w:val="1D1D1B"/>
          <w:spacing w:val="23"/>
        </w:rPr>
        <w:t xml:space="preserve"> </w:t>
      </w:r>
      <w:r>
        <w:rPr>
          <w:color w:val="1D1D1B"/>
        </w:rPr>
        <w:t>stanza.</w:t>
      </w:r>
      <w:r>
        <w:rPr>
          <w:color w:val="1D1D1B"/>
          <w:spacing w:val="23"/>
        </w:rPr>
        <w:t xml:space="preserve"> </w:t>
      </w:r>
      <w:r>
        <w:rPr>
          <w:color w:val="1D1D1B"/>
        </w:rPr>
        <w:t>It</w:t>
      </w:r>
      <w:r>
        <w:rPr>
          <w:color w:val="1D1D1B"/>
          <w:spacing w:val="23"/>
        </w:rPr>
        <w:t xml:space="preserve"> </w:t>
      </w:r>
      <w:r>
        <w:rPr>
          <w:color w:val="1D1D1B"/>
        </w:rPr>
        <w:t>is</w:t>
      </w:r>
      <w:r>
        <w:rPr>
          <w:color w:val="1D1D1B"/>
          <w:spacing w:val="23"/>
        </w:rPr>
        <w:t xml:space="preserve"> </w:t>
      </w:r>
      <w:r>
        <w:rPr>
          <w:color w:val="1D1D1B"/>
        </w:rPr>
        <w:t>argued</w:t>
      </w:r>
      <w:r>
        <w:rPr>
          <w:color w:val="1D1D1B"/>
          <w:spacing w:val="23"/>
        </w:rPr>
        <w:t xml:space="preserve"> </w:t>
      </w:r>
      <w:r>
        <w:rPr>
          <w:color w:val="1D1D1B"/>
        </w:rPr>
        <w:t>that</w:t>
      </w:r>
      <w:r>
        <w:rPr>
          <w:color w:val="1D1D1B"/>
          <w:spacing w:val="23"/>
        </w:rPr>
        <w:t xml:space="preserve"> </w:t>
      </w:r>
      <w:r>
        <w:rPr>
          <w:color w:val="1D1D1B"/>
        </w:rPr>
        <w:t>this</w:t>
      </w:r>
      <w:r>
        <w:rPr>
          <w:color w:val="1D1D1B"/>
          <w:spacing w:val="23"/>
        </w:rPr>
        <w:t xml:space="preserve"> </w:t>
      </w:r>
      <w:r>
        <w:rPr>
          <w:color w:val="1D1D1B"/>
        </w:rPr>
        <w:t xml:space="preserve">form of the text – used in modern editions and translations of </w:t>
      </w:r>
      <w:r>
        <w:rPr>
          <w:i/>
          <w:color w:val="1D1D1B"/>
        </w:rPr>
        <w:t xml:space="preserve">Egils saga </w:t>
      </w:r>
      <w:r>
        <w:rPr>
          <w:color w:val="1D1D1B"/>
        </w:rPr>
        <w:t xml:space="preserve">and going back to Finnur Jónsson’s adapted version of the stanza in </w:t>
      </w:r>
      <w:r>
        <w:rPr>
          <w:i/>
          <w:color w:val="1D1D1B"/>
        </w:rPr>
        <w:t>Den Norsk-Islandske</w:t>
      </w:r>
      <w:r>
        <w:rPr>
          <w:i/>
          <w:color w:val="1D1D1B"/>
          <w:spacing w:val="-5"/>
        </w:rPr>
        <w:t xml:space="preserve"> </w:t>
      </w:r>
      <w:r>
        <w:rPr>
          <w:i/>
          <w:color w:val="1D1D1B"/>
        </w:rPr>
        <w:t>Skjaldediktning</w:t>
      </w:r>
      <w:r>
        <w:rPr>
          <w:i/>
          <w:color w:val="1D1D1B"/>
          <w:spacing w:val="-5"/>
        </w:rPr>
        <w:t xml:space="preserve"> </w:t>
      </w:r>
      <w:r>
        <w:rPr>
          <w:color w:val="1D1D1B"/>
        </w:rPr>
        <w:t>B</w:t>
      </w:r>
      <w:r>
        <w:rPr>
          <w:color w:val="1D1D1B"/>
          <w:spacing w:val="-5"/>
        </w:rPr>
        <w:t xml:space="preserve"> </w:t>
      </w:r>
      <w:r>
        <w:rPr>
          <w:color w:val="1D1D1B"/>
        </w:rPr>
        <w:t>–</w:t>
      </w:r>
      <w:r>
        <w:rPr>
          <w:color w:val="1D1D1B"/>
          <w:spacing w:val="-5"/>
        </w:rPr>
        <w:t xml:space="preserve"> </w:t>
      </w:r>
      <w:r>
        <w:rPr>
          <w:color w:val="1D1D1B"/>
        </w:rPr>
        <w:t>represents</w:t>
      </w:r>
      <w:r>
        <w:rPr>
          <w:color w:val="1D1D1B"/>
          <w:spacing w:val="-5"/>
        </w:rPr>
        <w:t xml:space="preserve"> </w:t>
      </w:r>
      <w:r>
        <w:rPr>
          <w:color w:val="1D1D1B"/>
        </w:rPr>
        <w:t>only</w:t>
      </w:r>
      <w:r>
        <w:rPr>
          <w:color w:val="1D1D1B"/>
          <w:spacing w:val="-5"/>
        </w:rPr>
        <w:t xml:space="preserve"> </w:t>
      </w:r>
      <w:r>
        <w:rPr>
          <w:color w:val="1D1D1B"/>
        </w:rPr>
        <w:t>one</w:t>
      </w:r>
      <w:r>
        <w:rPr>
          <w:color w:val="1D1D1B"/>
          <w:spacing w:val="-5"/>
        </w:rPr>
        <w:t xml:space="preserve"> </w:t>
      </w:r>
      <w:r>
        <w:rPr>
          <w:color w:val="1D1D1B"/>
        </w:rPr>
        <w:t>possible</w:t>
      </w:r>
      <w:r>
        <w:rPr>
          <w:color w:val="1D1D1B"/>
          <w:spacing w:val="-5"/>
        </w:rPr>
        <w:t xml:space="preserve"> </w:t>
      </w:r>
      <w:r>
        <w:rPr>
          <w:color w:val="1D1D1B"/>
        </w:rPr>
        <w:t>reading of the manuscript sources. If the stanza is considered genuine (meaning</w:t>
      </w:r>
      <w:r>
        <w:rPr>
          <w:color w:val="1D1D1B"/>
          <w:spacing w:val="40"/>
        </w:rPr>
        <w:t xml:space="preserve"> </w:t>
      </w:r>
      <w:r>
        <w:rPr>
          <w:color w:val="1D1D1B"/>
        </w:rPr>
        <w:t>to</w:t>
      </w:r>
      <w:r>
        <w:rPr>
          <w:color w:val="1D1D1B"/>
          <w:spacing w:val="-11"/>
        </w:rPr>
        <w:t xml:space="preserve"> </w:t>
      </w:r>
      <w:r>
        <w:rPr>
          <w:color w:val="1D1D1B"/>
        </w:rPr>
        <w:t>have</w:t>
      </w:r>
      <w:r>
        <w:rPr>
          <w:color w:val="1D1D1B"/>
          <w:spacing w:val="-11"/>
        </w:rPr>
        <w:t xml:space="preserve"> </w:t>
      </w:r>
      <w:r>
        <w:rPr>
          <w:color w:val="1D1D1B"/>
        </w:rPr>
        <w:t>derived</w:t>
      </w:r>
      <w:r>
        <w:rPr>
          <w:color w:val="1D1D1B"/>
          <w:spacing w:val="-11"/>
        </w:rPr>
        <w:t xml:space="preserve"> </w:t>
      </w:r>
      <w:r>
        <w:rPr>
          <w:color w:val="1D1D1B"/>
        </w:rPr>
        <w:t>from</w:t>
      </w:r>
      <w:r>
        <w:rPr>
          <w:color w:val="1D1D1B"/>
          <w:spacing w:val="-11"/>
        </w:rPr>
        <w:t xml:space="preserve"> </w:t>
      </w:r>
      <w:r>
        <w:rPr>
          <w:color w:val="1D1D1B"/>
        </w:rPr>
        <w:t>Egill’s</w:t>
      </w:r>
      <w:r>
        <w:rPr>
          <w:color w:val="1D1D1B"/>
          <w:spacing w:val="-11"/>
        </w:rPr>
        <w:t xml:space="preserve"> </w:t>
      </w:r>
      <w:r>
        <w:rPr>
          <w:color w:val="1D1D1B"/>
        </w:rPr>
        <w:t>utterance),</w:t>
      </w:r>
      <w:r>
        <w:rPr>
          <w:color w:val="1D1D1B"/>
          <w:spacing w:val="-11"/>
        </w:rPr>
        <w:t xml:space="preserve"> </w:t>
      </w:r>
      <w:r>
        <w:rPr>
          <w:color w:val="1D1D1B"/>
        </w:rPr>
        <w:t>then</w:t>
      </w:r>
      <w:r>
        <w:rPr>
          <w:color w:val="1D1D1B"/>
          <w:spacing w:val="-11"/>
        </w:rPr>
        <w:t xml:space="preserve"> </w:t>
      </w:r>
      <w:r>
        <w:rPr>
          <w:color w:val="1D1D1B"/>
        </w:rPr>
        <w:t>it</w:t>
      </w:r>
      <w:r>
        <w:rPr>
          <w:color w:val="1D1D1B"/>
          <w:spacing w:val="-11"/>
        </w:rPr>
        <w:t xml:space="preserve"> </w:t>
      </w:r>
      <w:r>
        <w:rPr>
          <w:color w:val="1D1D1B"/>
        </w:rPr>
        <w:t>must</w:t>
      </w:r>
      <w:r>
        <w:rPr>
          <w:color w:val="1D1D1B"/>
          <w:spacing w:val="-11"/>
        </w:rPr>
        <w:t xml:space="preserve"> </w:t>
      </w:r>
      <w:r>
        <w:rPr>
          <w:color w:val="1D1D1B"/>
        </w:rPr>
        <w:t>have</w:t>
      </w:r>
      <w:r>
        <w:rPr>
          <w:color w:val="1D1D1B"/>
          <w:spacing w:val="-11"/>
        </w:rPr>
        <w:t xml:space="preserve"> </w:t>
      </w:r>
      <w:r>
        <w:rPr>
          <w:color w:val="1D1D1B"/>
        </w:rPr>
        <w:t>been</w:t>
      </w:r>
      <w:r>
        <w:rPr>
          <w:color w:val="1D1D1B"/>
          <w:spacing w:val="-11"/>
        </w:rPr>
        <w:t xml:space="preserve"> </w:t>
      </w:r>
      <w:r>
        <w:rPr>
          <w:color w:val="1D1D1B"/>
        </w:rPr>
        <w:t>transmitted orally,</w:t>
      </w:r>
      <w:r>
        <w:rPr>
          <w:color w:val="1D1D1B"/>
          <w:spacing w:val="-1"/>
        </w:rPr>
        <w:t xml:space="preserve"> </w:t>
      </w:r>
      <w:r>
        <w:rPr>
          <w:color w:val="1D1D1B"/>
        </w:rPr>
        <w:t>and if</w:t>
      </w:r>
      <w:r>
        <w:rPr>
          <w:color w:val="1D1D1B"/>
          <w:spacing w:val="-1"/>
        </w:rPr>
        <w:t xml:space="preserve"> </w:t>
      </w:r>
      <w:r>
        <w:rPr>
          <w:color w:val="1D1D1B"/>
        </w:rPr>
        <w:t>the hypotheses presented</w:t>
      </w:r>
      <w:r>
        <w:rPr>
          <w:color w:val="1D1D1B"/>
          <w:spacing w:val="-1"/>
        </w:rPr>
        <w:t xml:space="preserve"> </w:t>
      </w:r>
      <w:r>
        <w:rPr>
          <w:color w:val="1D1D1B"/>
        </w:rPr>
        <w:t>here is correct,</w:t>
      </w:r>
      <w:r>
        <w:rPr>
          <w:color w:val="1D1D1B"/>
          <w:spacing w:val="-1"/>
        </w:rPr>
        <w:t xml:space="preserve"> </w:t>
      </w:r>
      <w:r>
        <w:rPr>
          <w:color w:val="1D1D1B"/>
        </w:rPr>
        <w:t xml:space="preserve">it has </w:t>
      </w:r>
      <w:r>
        <w:rPr>
          <w:color w:val="1D1D1B"/>
          <w:spacing w:val="-2"/>
        </w:rPr>
        <w:t>encapsulated</w:t>
      </w:r>
    </w:p>
    <w:p>
      <w:pPr>
        <w:pStyle w:val="7"/>
        <w:spacing w:before="32"/>
        <w:ind w:left="223"/>
        <w:jc w:val="both"/>
      </w:pPr>
      <w:r>
        <w:rPr>
          <w:color w:val="1D1D1B"/>
        </w:rPr>
        <w:t>information</w:t>
      </w:r>
      <w:r>
        <w:rPr>
          <w:color w:val="1D1D1B"/>
          <w:spacing w:val="19"/>
        </w:rPr>
        <w:t xml:space="preserve"> </w:t>
      </w:r>
      <w:r>
        <w:rPr>
          <w:color w:val="1D1D1B"/>
        </w:rPr>
        <w:t>about</w:t>
      </w:r>
      <w:r>
        <w:rPr>
          <w:color w:val="1D1D1B"/>
          <w:spacing w:val="19"/>
        </w:rPr>
        <w:t xml:space="preserve"> </w:t>
      </w:r>
      <w:r>
        <w:rPr>
          <w:color w:val="1D1D1B"/>
        </w:rPr>
        <w:t>pre-Christian</w:t>
      </w:r>
      <w:r>
        <w:rPr>
          <w:color w:val="1D1D1B"/>
          <w:spacing w:val="19"/>
        </w:rPr>
        <w:t xml:space="preserve"> </w:t>
      </w:r>
      <w:r>
        <w:rPr>
          <w:color w:val="1D1D1B"/>
        </w:rPr>
        <w:t>ritual</w:t>
      </w:r>
      <w:r>
        <w:rPr>
          <w:color w:val="1D1D1B"/>
          <w:spacing w:val="19"/>
        </w:rPr>
        <w:t xml:space="preserve"> </w:t>
      </w:r>
      <w:r>
        <w:rPr>
          <w:color w:val="1D1D1B"/>
        </w:rPr>
        <w:t>practices</w:t>
      </w:r>
      <w:r>
        <w:rPr>
          <w:color w:val="1D1D1B"/>
          <w:spacing w:val="19"/>
        </w:rPr>
        <w:t xml:space="preserve"> </w:t>
      </w:r>
      <w:r>
        <w:rPr>
          <w:color w:val="1D1D1B"/>
        </w:rPr>
        <w:t>in</w:t>
      </w:r>
      <w:r>
        <w:rPr>
          <w:color w:val="1D1D1B"/>
          <w:spacing w:val="19"/>
        </w:rPr>
        <w:t xml:space="preserve"> </w:t>
      </w:r>
      <w:r>
        <w:rPr>
          <w:color w:val="1D1D1B"/>
        </w:rPr>
        <w:t>a</w:t>
      </w:r>
      <w:r>
        <w:rPr>
          <w:color w:val="1D1D1B"/>
          <w:spacing w:val="19"/>
        </w:rPr>
        <w:t xml:space="preserve"> </w:t>
      </w:r>
      <w:r>
        <w:rPr>
          <w:color w:val="1D1D1B"/>
        </w:rPr>
        <w:t>form</w:t>
      </w:r>
      <w:r>
        <w:rPr>
          <w:color w:val="1D1D1B"/>
          <w:spacing w:val="19"/>
        </w:rPr>
        <w:t xml:space="preserve"> </w:t>
      </w:r>
      <w:r>
        <w:rPr>
          <w:color w:val="1D1D1B"/>
        </w:rPr>
        <w:t>of</w:t>
      </w:r>
      <w:r>
        <w:rPr>
          <w:color w:val="1D1D1B"/>
          <w:spacing w:val="19"/>
        </w:rPr>
        <w:t xml:space="preserve"> </w:t>
      </w:r>
      <w:r>
        <w:rPr>
          <w:color w:val="1D1D1B"/>
          <w:spacing w:val="-2"/>
        </w:rPr>
        <w:t>folklore.</w:t>
      </w:r>
    </w:p>
    <w:p>
      <w:pPr>
        <w:pStyle w:val="7"/>
        <w:rPr>
          <w:sz w:val="24"/>
        </w:rPr>
      </w:pPr>
    </w:p>
    <w:p>
      <w:pPr>
        <w:spacing w:before="200"/>
        <w:ind w:left="223"/>
        <w:jc w:val="both"/>
        <w:rPr>
          <w:i/>
        </w:rPr>
      </w:pPr>
      <w:r>
        <w:rPr>
          <w:i/>
          <w:color w:val="040407"/>
        </w:rPr>
        <w:t>DÍSABLÓT</w:t>
      </w:r>
      <w:r>
        <w:rPr>
          <w:i/>
          <w:color w:val="040407"/>
          <w:spacing w:val="-9"/>
        </w:rPr>
        <w:t xml:space="preserve"> </w:t>
      </w:r>
      <w:r>
        <w:rPr>
          <w:color w:val="040407"/>
        </w:rPr>
        <w:t>IN</w:t>
      </w:r>
      <w:r>
        <w:rPr>
          <w:color w:val="040407"/>
          <w:spacing w:val="-2"/>
        </w:rPr>
        <w:t xml:space="preserve"> </w:t>
      </w:r>
      <w:r>
        <w:rPr>
          <w:i/>
          <w:color w:val="040407"/>
        </w:rPr>
        <w:t>EGILS</w:t>
      </w:r>
      <w:r>
        <w:rPr>
          <w:i/>
          <w:color w:val="040407"/>
          <w:spacing w:val="-2"/>
        </w:rPr>
        <w:t xml:space="preserve"> </w:t>
      </w:r>
      <w:r>
        <w:rPr>
          <w:i/>
          <w:color w:val="040407"/>
          <w:spacing w:val="-4"/>
        </w:rPr>
        <w:t>SAGA</w:t>
      </w:r>
    </w:p>
    <w:p>
      <w:pPr>
        <w:pStyle w:val="7"/>
        <w:rPr>
          <w:i/>
          <w:sz w:val="24"/>
        </w:rPr>
      </w:pPr>
    </w:p>
    <w:p>
      <w:pPr>
        <w:pStyle w:val="7"/>
        <w:spacing w:before="145" w:line="228" w:lineRule="auto"/>
        <w:ind w:left="223" w:right="239"/>
        <w:jc w:val="both"/>
      </w:pPr>
      <w:r>
        <w:rPr>
          <w:i/>
          <w:color w:val="1D1D1B"/>
        </w:rPr>
        <w:t xml:space="preserve">Egils saga </w:t>
      </w:r>
      <w:r>
        <w:rPr>
          <w:color w:val="1D1D1B"/>
        </w:rPr>
        <w:t xml:space="preserve">contains a description of a </w:t>
      </w:r>
      <w:r>
        <w:rPr>
          <w:i/>
          <w:color w:val="1D1D1B"/>
        </w:rPr>
        <w:t xml:space="preserve">dísablót </w:t>
      </w:r>
      <w:r>
        <w:rPr>
          <w:color w:val="1D1D1B"/>
        </w:rPr>
        <w:t>held on an island off the coast of Norway some time in the 10</w:t>
      </w:r>
      <w:r>
        <w:rPr>
          <w:color w:val="1D1D1B"/>
          <w:vertAlign w:val="superscript"/>
        </w:rPr>
        <w:t>th</w:t>
      </w:r>
      <w:r>
        <w:rPr>
          <w:color w:val="1D1D1B"/>
        </w:rPr>
        <w:t xml:space="preserve"> century (Nordal 1933, ch. 43-44). According to this saga, a great feast with large amounts of ale was prepared, many commemorations were held, and toasts drunk for each commemoration. The feast is organised at a farm owned by king Eiríkr and looked after by his steward Bárðr who is in charge of preparing the </w:t>
      </w:r>
      <w:r>
        <w:rPr>
          <w:i/>
          <w:color w:val="1D1D1B"/>
        </w:rPr>
        <w:t xml:space="preserve">veizla </w:t>
      </w:r>
      <w:r>
        <w:rPr>
          <w:color w:val="1D1D1B"/>
        </w:rPr>
        <w:t xml:space="preserve">for the time of arrival of the farm’s owner. When Egill arrives on the island on an errand with a few companions we are told that he is left uninformed of the coming event – the indication being that the </w:t>
      </w:r>
      <w:r>
        <w:rPr>
          <w:i/>
          <w:color w:val="1D1D1B"/>
        </w:rPr>
        <w:t xml:space="preserve">vetrnætr </w:t>
      </w:r>
      <w:r>
        <w:rPr>
          <w:color w:val="1D1D1B"/>
        </w:rPr>
        <w:t>was not held at a set date known far and wide to everyone – and that</w:t>
      </w:r>
      <w:r>
        <w:rPr>
          <w:color w:val="1D1D1B"/>
          <w:spacing w:val="80"/>
        </w:rPr>
        <w:t xml:space="preserve"> </w:t>
      </w:r>
      <w:r>
        <w:rPr>
          <w:color w:val="1D1D1B"/>
        </w:rPr>
        <w:t>they are offered curd to drink on account of no ale being available.</w:t>
      </w:r>
      <w:r>
        <w:rPr>
          <w:color w:val="1D1D1B"/>
          <w:spacing w:val="-8"/>
        </w:rPr>
        <w:t xml:space="preserve"> </w:t>
      </w:r>
      <w:r>
        <w:rPr>
          <w:color w:val="1D1D1B"/>
        </w:rPr>
        <w:t>After the arrival of Eiríkr and the queen, the ale is brought out. Outraged by</w:t>
      </w:r>
      <w:r>
        <w:rPr>
          <w:color w:val="1D1D1B"/>
          <w:spacing w:val="80"/>
        </w:rPr>
        <w:t xml:space="preserve"> </w:t>
      </w:r>
      <w:r>
        <w:rPr>
          <w:color w:val="1D1D1B"/>
        </w:rPr>
        <w:t xml:space="preserve">the previous lie, Egill speaks a verse to the host: </w:t>
      </w:r>
      <w:r>
        <w:rPr>
          <w:i/>
          <w:color w:val="1D1D1B"/>
        </w:rPr>
        <w:t xml:space="preserve">sęgðuð sverri flagða </w:t>
      </w:r>
      <w:r>
        <w:rPr>
          <w:color w:val="1D1D1B"/>
        </w:rPr>
        <w:t>| s</w:t>
      </w:r>
      <w:r>
        <w:rPr>
          <w:i/>
          <w:color w:val="1D1D1B"/>
        </w:rPr>
        <w:t>umbleklu ér</w:t>
      </w:r>
      <w:r>
        <w:rPr>
          <w:color w:val="1D1D1B"/>
        </w:rPr>
        <w:t xml:space="preserve">, </w:t>
      </w:r>
      <w:r>
        <w:rPr>
          <w:i/>
          <w:color w:val="1D1D1B"/>
        </w:rPr>
        <w:t>kumbla</w:t>
      </w:r>
      <w:r>
        <w:rPr>
          <w:color w:val="1D1D1B"/>
        </w:rPr>
        <w:t xml:space="preserve">, | </w:t>
      </w:r>
      <w:r>
        <w:rPr>
          <w:i/>
          <w:color w:val="1D1D1B"/>
        </w:rPr>
        <w:t>því telk</w:t>
      </w:r>
      <w:r>
        <w:rPr>
          <w:color w:val="1D1D1B"/>
        </w:rPr>
        <w:t xml:space="preserve">, </w:t>
      </w:r>
      <w:r>
        <w:rPr>
          <w:i/>
          <w:color w:val="1D1D1B"/>
        </w:rPr>
        <w:t>brjótr</w:t>
      </w:r>
      <w:r>
        <w:rPr>
          <w:color w:val="1D1D1B"/>
        </w:rPr>
        <w:t xml:space="preserve">, </w:t>
      </w:r>
      <w:r>
        <w:rPr>
          <w:i/>
          <w:color w:val="1D1D1B"/>
        </w:rPr>
        <w:t>þars blétuð</w:t>
      </w:r>
      <w:r>
        <w:rPr>
          <w:color w:val="1D1D1B"/>
        </w:rPr>
        <w:t xml:space="preserve">, | </w:t>
      </w:r>
      <w:r>
        <w:rPr>
          <w:i/>
          <w:color w:val="1D1D1B"/>
        </w:rPr>
        <w:t>bragðvísan þik</w:t>
      </w:r>
      <w:r>
        <w:rPr>
          <w:color w:val="1D1D1B"/>
        </w:rPr>
        <w:t>,</w:t>
      </w:r>
      <w:r>
        <w:rPr>
          <w:color w:val="1D1D1B"/>
          <w:spacing w:val="40"/>
        </w:rPr>
        <w:t xml:space="preserve"> </w:t>
      </w:r>
      <w:r>
        <w:rPr>
          <w:i/>
          <w:color w:val="1D1D1B"/>
        </w:rPr>
        <w:t>dísir</w:t>
      </w:r>
      <w:r>
        <w:rPr>
          <w:i/>
          <w:color w:val="1D1D1B"/>
          <w:spacing w:val="20"/>
        </w:rPr>
        <w:t xml:space="preserve"> </w:t>
      </w:r>
      <w:r>
        <w:rPr>
          <w:color w:val="1D1D1B"/>
        </w:rPr>
        <w:t>(Nordal</w:t>
      </w:r>
      <w:r>
        <w:rPr>
          <w:color w:val="1D1D1B"/>
          <w:spacing w:val="21"/>
        </w:rPr>
        <w:t xml:space="preserve"> </w:t>
      </w:r>
      <w:r>
        <w:rPr>
          <w:color w:val="1D1D1B"/>
        </w:rPr>
        <w:t>1933,</w:t>
      </w:r>
      <w:r>
        <w:rPr>
          <w:color w:val="1D1D1B"/>
          <w:spacing w:val="21"/>
        </w:rPr>
        <w:t xml:space="preserve"> </w:t>
      </w:r>
      <w:r>
        <w:rPr>
          <w:color w:val="1D1D1B"/>
        </w:rPr>
        <w:t>108)</w:t>
      </w:r>
      <w:r>
        <w:rPr>
          <w:color w:val="1D1D1B"/>
          <w:spacing w:val="21"/>
        </w:rPr>
        <w:t xml:space="preserve"> </w:t>
      </w:r>
      <w:r>
        <w:rPr>
          <w:color w:val="1D1D1B"/>
        </w:rPr>
        <w:t>‘you</w:t>
      </w:r>
      <w:r>
        <w:rPr>
          <w:color w:val="1D1D1B"/>
          <w:spacing w:val="21"/>
        </w:rPr>
        <w:t xml:space="preserve"> </w:t>
      </w:r>
      <w:r>
        <w:rPr>
          <w:color w:val="1D1D1B"/>
        </w:rPr>
        <w:t>told</w:t>
      </w:r>
      <w:r>
        <w:rPr>
          <w:color w:val="1D1D1B"/>
          <w:spacing w:val="20"/>
        </w:rPr>
        <w:t xml:space="preserve"> </w:t>
      </w:r>
      <w:r>
        <w:rPr>
          <w:color w:val="1D1D1B"/>
        </w:rPr>
        <w:t>the</w:t>
      </w:r>
      <w:r>
        <w:rPr>
          <w:color w:val="1D1D1B"/>
          <w:spacing w:val="21"/>
        </w:rPr>
        <w:t xml:space="preserve"> </w:t>
      </w:r>
      <w:r>
        <w:rPr>
          <w:color w:val="1D1D1B"/>
        </w:rPr>
        <w:t>trollwomen’s</w:t>
      </w:r>
      <w:r>
        <w:rPr>
          <w:color w:val="1D1D1B"/>
          <w:spacing w:val="20"/>
        </w:rPr>
        <w:t xml:space="preserve"> </w:t>
      </w:r>
      <w:r>
        <w:rPr>
          <w:color w:val="1D1D1B"/>
        </w:rPr>
        <w:t>foe</w:t>
      </w:r>
      <w:r>
        <w:rPr>
          <w:color w:val="1D1D1B"/>
          <w:spacing w:val="21"/>
        </w:rPr>
        <w:t xml:space="preserve"> </w:t>
      </w:r>
      <w:r>
        <w:rPr>
          <w:color w:val="1D1D1B"/>
        </w:rPr>
        <w:t>[i.e.</w:t>
      </w:r>
      <w:r>
        <w:rPr>
          <w:color w:val="1D1D1B"/>
          <w:spacing w:val="21"/>
        </w:rPr>
        <w:t xml:space="preserve"> </w:t>
      </w:r>
      <w:r>
        <w:rPr>
          <w:color w:val="1D1D1B"/>
        </w:rPr>
        <w:t>Egill]</w:t>
      </w:r>
      <w:r>
        <w:rPr>
          <w:color w:val="1D1D1B"/>
          <w:spacing w:val="21"/>
        </w:rPr>
        <w:t xml:space="preserve"> </w:t>
      </w:r>
      <w:r>
        <w:rPr>
          <w:color w:val="1D1D1B"/>
          <w:spacing w:val="-5"/>
        </w:rPr>
        <w:t>you</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 xml:space="preserve">were short of feast-drink when appeasing goddesses [i.e. </w:t>
      </w:r>
      <w:r>
        <w:rPr>
          <w:i/>
          <w:color w:val="1D1D1B"/>
        </w:rPr>
        <w:t>dísir</w:t>
      </w:r>
      <w:r>
        <w:rPr>
          <w:color w:val="1D1D1B"/>
        </w:rPr>
        <w:t>]: you deceived us, despoiler of graves’ (Scudder 1997, 81). As emotions run high and the dispute escalates, Egill kills Bárðr.</w:t>
      </w:r>
      <w:r>
        <w:rPr>
          <w:color w:val="1D1D1B"/>
          <w:spacing w:val="-7"/>
        </w:rPr>
        <w:t xml:space="preserve"> </w:t>
      </w:r>
      <w:r>
        <w:rPr>
          <w:color w:val="1D1D1B"/>
        </w:rPr>
        <w:t xml:space="preserve">Allusions to offerings to the </w:t>
      </w:r>
      <w:r>
        <w:rPr>
          <w:i/>
          <w:color w:val="1D1D1B"/>
        </w:rPr>
        <w:t xml:space="preserve">dísir </w:t>
      </w:r>
      <w:r>
        <w:rPr>
          <w:color w:val="1D1D1B"/>
        </w:rPr>
        <w:t>in the verse are obvious and considering that the stanza supposedly</w:t>
      </w:r>
      <w:r>
        <w:rPr>
          <w:color w:val="1D1D1B"/>
          <w:spacing w:val="3"/>
        </w:rPr>
        <w:t xml:space="preserve"> </w:t>
      </w:r>
      <w:r>
        <w:rPr>
          <w:color w:val="1D1D1B"/>
        </w:rPr>
        <w:t>dates</w:t>
      </w:r>
      <w:r>
        <w:rPr>
          <w:color w:val="1D1D1B"/>
          <w:spacing w:val="4"/>
        </w:rPr>
        <w:t xml:space="preserve"> </w:t>
      </w:r>
      <w:r>
        <w:rPr>
          <w:color w:val="1D1D1B"/>
        </w:rPr>
        <w:t>from</w:t>
      </w:r>
      <w:r>
        <w:rPr>
          <w:color w:val="1D1D1B"/>
          <w:spacing w:val="4"/>
        </w:rPr>
        <w:t xml:space="preserve"> </w:t>
      </w:r>
      <w:r>
        <w:rPr>
          <w:color w:val="1D1D1B"/>
        </w:rPr>
        <w:t>around</w:t>
      </w:r>
      <w:r>
        <w:rPr>
          <w:color w:val="1D1D1B"/>
          <w:spacing w:val="3"/>
        </w:rPr>
        <w:t xml:space="preserve"> </w:t>
      </w:r>
      <w:r>
        <w:rPr>
          <w:color w:val="1D1D1B"/>
        </w:rPr>
        <w:t>the</w:t>
      </w:r>
      <w:r>
        <w:rPr>
          <w:color w:val="1D1D1B"/>
          <w:spacing w:val="4"/>
        </w:rPr>
        <w:t xml:space="preserve"> </w:t>
      </w:r>
      <w:r>
        <w:rPr>
          <w:color w:val="1D1D1B"/>
        </w:rPr>
        <w:t>10</w:t>
      </w:r>
      <w:r>
        <w:rPr>
          <w:color w:val="1D1D1B"/>
          <w:vertAlign w:val="superscript"/>
        </w:rPr>
        <w:t>th</w:t>
      </w:r>
      <w:r>
        <w:rPr>
          <w:color w:val="1D1D1B"/>
          <w:spacing w:val="4"/>
        </w:rPr>
        <w:t xml:space="preserve"> </w:t>
      </w:r>
      <w:r>
        <w:rPr>
          <w:color w:val="1D1D1B"/>
        </w:rPr>
        <w:t>century,</w:t>
      </w:r>
      <w:r>
        <w:rPr>
          <w:color w:val="1D1D1B"/>
          <w:spacing w:val="3"/>
        </w:rPr>
        <w:t xml:space="preserve"> </w:t>
      </w:r>
      <w:r>
        <w:rPr>
          <w:color w:val="1D1D1B"/>
        </w:rPr>
        <w:t>it</w:t>
      </w:r>
      <w:r>
        <w:rPr>
          <w:color w:val="1D1D1B"/>
          <w:spacing w:val="4"/>
        </w:rPr>
        <w:t xml:space="preserve"> </w:t>
      </w:r>
      <w:r>
        <w:rPr>
          <w:color w:val="1D1D1B"/>
        </w:rPr>
        <w:t>is</w:t>
      </w:r>
      <w:r>
        <w:rPr>
          <w:color w:val="1D1D1B"/>
          <w:spacing w:val="4"/>
        </w:rPr>
        <w:t xml:space="preserve"> </w:t>
      </w:r>
      <w:r>
        <w:rPr>
          <w:color w:val="1D1D1B"/>
        </w:rPr>
        <w:t>a</w:t>
      </w:r>
      <w:r>
        <w:rPr>
          <w:color w:val="1D1D1B"/>
          <w:spacing w:val="3"/>
        </w:rPr>
        <w:t xml:space="preserve"> </w:t>
      </w:r>
      <w:r>
        <w:rPr>
          <w:color w:val="1D1D1B"/>
        </w:rPr>
        <w:t>valuable</w:t>
      </w:r>
      <w:r>
        <w:rPr>
          <w:color w:val="1D1D1B"/>
          <w:spacing w:val="4"/>
        </w:rPr>
        <w:t xml:space="preserve"> </w:t>
      </w:r>
      <w:r>
        <w:rPr>
          <w:color w:val="1D1D1B"/>
        </w:rPr>
        <w:t>source</w:t>
      </w:r>
      <w:r>
        <w:rPr>
          <w:color w:val="1D1D1B"/>
          <w:spacing w:val="4"/>
        </w:rPr>
        <w:t xml:space="preserve"> </w:t>
      </w:r>
      <w:r>
        <w:rPr>
          <w:color w:val="1D1D1B"/>
          <w:spacing w:val="-5"/>
        </w:rPr>
        <w:t>for</w:t>
      </w:r>
    </w:p>
    <w:p>
      <w:pPr>
        <w:pStyle w:val="7"/>
        <w:spacing w:before="36"/>
        <w:ind w:left="223"/>
        <w:jc w:val="both"/>
      </w:pPr>
      <w:r>
        <w:rPr>
          <w:color w:val="1D1D1B"/>
        </w:rPr>
        <w:t>a</w:t>
      </w:r>
      <w:r>
        <w:rPr>
          <w:color w:val="1D1D1B"/>
          <w:spacing w:val="19"/>
        </w:rPr>
        <w:t xml:space="preserve"> </w:t>
      </w:r>
      <w:r>
        <w:rPr>
          <w:color w:val="1D1D1B"/>
        </w:rPr>
        <w:t>pre-Christian</w:t>
      </w:r>
      <w:r>
        <w:rPr>
          <w:color w:val="1D1D1B"/>
          <w:spacing w:val="19"/>
        </w:rPr>
        <w:t xml:space="preserve"> </w:t>
      </w:r>
      <w:r>
        <w:rPr>
          <w:i/>
          <w:color w:val="1D1D1B"/>
        </w:rPr>
        <w:t>dísir</w:t>
      </w:r>
      <w:r>
        <w:rPr>
          <w:color w:val="1D1D1B"/>
        </w:rPr>
        <w:t>-</w:t>
      </w:r>
      <w:r>
        <w:rPr>
          <w:color w:val="1D1D1B"/>
          <w:spacing w:val="-2"/>
        </w:rPr>
        <w:t>cult.</w:t>
      </w:r>
    </w:p>
    <w:p>
      <w:pPr>
        <w:pStyle w:val="7"/>
        <w:rPr>
          <w:sz w:val="24"/>
        </w:rPr>
      </w:pPr>
    </w:p>
    <w:p>
      <w:pPr>
        <w:pStyle w:val="7"/>
        <w:spacing w:before="199"/>
        <w:ind w:left="223"/>
        <w:jc w:val="both"/>
      </w:pPr>
      <w:r>
        <w:rPr>
          <w:color w:val="040407"/>
        </w:rPr>
        <w:t xml:space="preserve">THE </w:t>
      </w:r>
      <w:r>
        <w:rPr>
          <w:color w:val="040407"/>
          <w:spacing w:val="-2"/>
        </w:rPr>
        <w:t>MANUSCRIPTS</w:t>
      </w:r>
    </w:p>
    <w:p>
      <w:pPr>
        <w:pStyle w:val="7"/>
        <w:spacing w:before="3"/>
        <w:rPr>
          <w:sz w:val="19"/>
        </w:rPr>
      </w:pPr>
    </w:p>
    <w:p>
      <w:pPr>
        <w:pStyle w:val="7"/>
        <w:spacing w:line="228" w:lineRule="auto"/>
        <w:ind w:left="223" w:right="238"/>
        <w:jc w:val="both"/>
      </w:pPr>
      <w:r>
        <w:rPr>
          <w:color w:val="1D1D1B"/>
        </w:rPr>
        <w:t xml:space="preserve">The phrase </w:t>
      </w:r>
      <w:r>
        <w:rPr>
          <w:i/>
          <w:iCs/>
          <w:color w:val="1D1D1B"/>
        </w:rPr>
        <w:t xml:space="preserve">kumbla brjótr </w:t>
      </w:r>
      <w:r>
        <w:rPr>
          <w:color w:val="1D1D1B"/>
        </w:rPr>
        <w:t xml:space="preserve">consists of </w:t>
      </w:r>
      <w:r>
        <w:rPr>
          <w:i/>
          <w:iCs/>
          <w:color w:val="1D1D1B"/>
        </w:rPr>
        <w:t xml:space="preserve">kumbl </w:t>
      </w:r>
      <w:r>
        <w:rPr>
          <w:color w:val="1D1D1B"/>
        </w:rPr>
        <w:t>‘cairn’</w:t>
      </w:r>
      <w:r>
        <w:rPr>
          <w:color w:val="1D1D1B"/>
          <w:spacing w:val="-9"/>
        </w:rPr>
        <w:t xml:space="preserve"> </w:t>
      </w:r>
      <w:r>
        <w:rPr>
          <w:color w:val="1D1D1B"/>
        </w:rPr>
        <w:t xml:space="preserve">– a word found often on memorial runestones – and </w:t>
      </w:r>
      <w:r>
        <w:rPr>
          <w:i/>
          <w:iCs/>
          <w:color w:val="1D1D1B"/>
        </w:rPr>
        <w:t xml:space="preserve">brjótr </w:t>
      </w:r>
      <w:r>
        <w:rPr>
          <w:color w:val="1D1D1B"/>
        </w:rPr>
        <w:t xml:space="preserve">deriving from </w:t>
      </w:r>
      <w:r>
        <w:rPr>
          <w:i/>
          <w:iCs/>
          <w:color w:val="1D1D1B"/>
        </w:rPr>
        <w:t xml:space="preserve">brjóta </w:t>
      </w:r>
      <w:r>
        <w:rPr>
          <w:color w:val="1D1D1B"/>
        </w:rPr>
        <w:t>‘to break’; in the translation provided above, as in existing editions of the verse, it is commonly understood as a reference to a person who violates graves or shows a disrespectful attitude toward pagan practice.</w:t>
      </w:r>
      <w:r>
        <w:rPr>
          <w:color w:val="1D1D1B"/>
          <w:vertAlign w:val="superscript"/>
        </w:rPr>
        <w:t>10</w:t>
      </w:r>
      <w:r>
        <w:rPr>
          <w:color w:val="1D1D1B"/>
        </w:rPr>
        <w:t xml:space="preserve"> The profusion of offensive</w:t>
      </w:r>
      <w:r>
        <w:rPr>
          <w:color w:val="1D1D1B"/>
          <w:spacing w:val="-14"/>
        </w:rPr>
        <w:t xml:space="preserve"> </w:t>
      </w:r>
      <w:r>
        <w:rPr>
          <w:color w:val="1D1D1B"/>
        </w:rPr>
        <w:t>word-play</w:t>
      </w:r>
      <w:r>
        <w:rPr>
          <w:color w:val="1D1D1B"/>
          <w:spacing w:val="-14"/>
        </w:rPr>
        <w:t xml:space="preserve"> </w:t>
      </w:r>
      <w:r>
        <w:rPr>
          <w:color w:val="1D1D1B"/>
        </w:rPr>
        <w:t>in</w:t>
      </w:r>
      <w:r>
        <w:rPr>
          <w:color w:val="1D1D1B"/>
          <w:spacing w:val="-14"/>
        </w:rPr>
        <w:t xml:space="preserve"> </w:t>
      </w:r>
      <w:r>
        <w:rPr>
          <w:color w:val="1D1D1B"/>
        </w:rPr>
        <w:t>skaldic</w:t>
      </w:r>
      <w:r>
        <w:rPr>
          <w:color w:val="1D1D1B"/>
          <w:spacing w:val="-13"/>
        </w:rPr>
        <w:t xml:space="preserve"> </w:t>
      </w:r>
      <w:r>
        <w:rPr>
          <w:color w:val="1D1D1B"/>
        </w:rPr>
        <w:t>poetry</w:t>
      </w:r>
      <w:r>
        <w:rPr>
          <w:color w:val="1D1D1B"/>
          <w:spacing w:val="-14"/>
        </w:rPr>
        <w:t xml:space="preserve"> </w:t>
      </w:r>
      <w:r>
        <w:rPr>
          <w:color w:val="1D1D1B"/>
        </w:rPr>
        <w:t>is</w:t>
      </w:r>
      <w:r>
        <w:rPr>
          <w:color w:val="1D1D1B"/>
          <w:spacing w:val="-14"/>
        </w:rPr>
        <w:t xml:space="preserve"> </w:t>
      </w:r>
      <w:r>
        <w:rPr>
          <w:color w:val="1D1D1B"/>
        </w:rPr>
        <w:t>notorious</w:t>
      </w:r>
      <w:r>
        <w:rPr>
          <w:color w:val="1D1D1B"/>
          <w:spacing w:val="-14"/>
        </w:rPr>
        <w:t xml:space="preserve"> </w:t>
      </w:r>
      <w:r>
        <w:rPr>
          <w:color w:val="1D1D1B"/>
        </w:rPr>
        <w:t>and</w:t>
      </w:r>
      <w:r>
        <w:rPr>
          <w:color w:val="1D1D1B"/>
          <w:spacing w:val="-13"/>
        </w:rPr>
        <w:t xml:space="preserve"> </w:t>
      </w:r>
      <w:r>
        <w:rPr>
          <w:color w:val="1D1D1B"/>
        </w:rPr>
        <w:t>the</w:t>
      </w:r>
      <w:r>
        <w:rPr>
          <w:color w:val="1D1D1B"/>
          <w:spacing w:val="-14"/>
        </w:rPr>
        <w:t xml:space="preserve"> </w:t>
      </w:r>
      <w:r>
        <w:rPr>
          <w:color w:val="1D1D1B"/>
        </w:rPr>
        <w:t>generally</w:t>
      </w:r>
      <w:r>
        <w:rPr>
          <w:color w:val="1D1D1B"/>
          <w:spacing w:val="-14"/>
        </w:rPr>
        <w:t xml:space="preserve"> </w:t>
      </w:r>
      <w:r>
        <w:rPr>
          <w:color w:val="1D1D1B"/>
        </w:rPr>
        <w:t xml:space="preserve">hostile resonance in this episode makes it plausible that Egill’s choice of words in the poem is simply meant to be an insult. The phrase </w:t>
      </w:r>
      <w:r>
        <w:rPr>
          <w:i/>
          <w:iCs/>
          <w:color w:val="1D1D1B"/>
        </w:rPr>
        <w:t xml:space="preserve">kumbla brjótr </w:t>
      </w:r>
      <w:r>
        <w:rPr>
          <w:color w:val="1D1D1B"/>
        </w:rPr>
        <w:t xml:space="preserve">appears also in one other </w:t>
      </w:r>
      <w:r>
        <w:rPr>
          <w:i/>
          <w:iCs/>
          <w:color w:val="1D1D1B"/>
        </w:rPr>
        <w:t xml:space="preserve">lausavísa </w:t>
      </w:r>
      <w:r>
        <w:rPr>
          <w:color w:val="1D1D1B"/>
        </w:rPr>
        <w:t>by the 10</w:t>
      </w:r>
      <w:r>
        <w:rPr>
          <w:color w:val="1D1D1B"/>
          <w:vertAlign w:val="superscript"/>
        </w:rPr>
        <w:t>th</w:t>
      </w:r>
      <w:r>
        <w:rPr>
          <w:color w:val="1D1D1B"/>
        </w:rPr>
        <w:t xml:space="preserve"> century Icelandic poet Kormákr</w:t>
      </w:r>
      <w:r>
        <w:rPr>
          <w:color w:val="1D1D1B"/>
          <w:spacing w:val="-14"/>
        </w:rPr>
        <w:t xml:space="preserve"> </w:t>
      </w:r>
      <w:r>
        <w:rPr>
          <w:color w:val="1D1D1B"/>
        </w:rPr>
        <w:t>Ęgmundarson</w:t>
      </w:r>
      <w:r>
        <w:rPr>
          <w:color w:val="1D1D1B"/>
          <w:spacing w:val="-13"/>
        </w:rPr>
        <w:t xml:space="preserve"> </w:t>
      </w:r>
      <w:r>
        <w:rPr>
          <w:color w:val="1D1D1B"/>
        </w:rPr>
        <w:t>contained</w:t>
      </w:r>
      <w:r>
        <w:rPr>
          <w:color w:val="1D1D1B"/>
          <w:spacing w:val="-14"/>
        </w:rPr>
        <w:t xml:space="preserve"> </w:t>
      </w:r>
      <w:r>
        <w:rPr>
          <w:color w:val="1D1D1B"/>
        </w:rPr>
        <w:t>only</w:t>
      </w:r>
      <w:r>
        <w:rPr>
          <w:color w:val="1D1D1B"/>
          <w:spacing w:val="-13"/>
        </w:rPr>
        <w:t xml:space="preserve"> </w:t>
      </w:r>
      <w:r>
        <w:rPr>
          <w:color w:val="1D1D1B"/>
        </w:rPr>
        <w:t>in</w:t>
      </w:r>
      <w:r>
        <w:rPr>
          <w:color w:val="1D1D1B"/>
          <w:spacing w:val="-14"/>
        </w:rPr>
        <w:t xml:space="preserve"> </w:t>
      </w:r>
      <w:r>
        <w:rPr>
          <w:i/>
          <w:iCs/>
          <w:color w:val="1D1D1B"/>
        </w:rPr>
        <w:t>Möðruvallabók</w:t>
      </w:r>
      <w:r>
        <w:rPr>
          <w:i/>
          <w:iCs/>
          <w:color w:val="1D1D1B"/>
          <w:spacing w:val="-13"/>
        </w:rPr>
        <w:t xml:space="preserve"> </w:t>
      </w:r>
      <w:r>
        <w:rPr>
          <w:color w:val="1D1D1B"/>
        </w:rPr>
        <w:t>(Finnur</w:t>
      </w:r>
      <w:r>
        <w:rPr>
          <w:color w:val="1D1D1B"/>
          <w:spacing w:val="-14"/>
        </w:rPr>
        <w:t xml:space="preserve"> </w:t>
      </w:r>
      <w:r>
        <w:rPr>
          <w:color w:val="1D1D1B"/>
        </w:rPr>
        <w:t xml:space="preserve">Jónsson 1912–1915, A1, 83; B1, 74; </w:t>
      </w:r>
      <w:r>
        <w:rPr>
          <w:i/>
          <w:iCs/>
          <w:color w:val="1D1D1B"/>
        </w:rPr>
        <w:t>Kormáks saga</w:t>
      </w:r>
      <w:r>
        <w:rPr>
          <w:color w:val="1D1D1B"/>
        </w:rPr>
        <w:t>, Einar Ól. Sveinsson 1958,</w:t>
      </w:r>
      <w:r>
        <w:rPr>
          <w:color w:val="1D1D1B"/>
          <w:spacing w:val="40"/>
        </w:rPr>
        <w:t xml:space="preserve"> </w:t>
      </w:r>
      <w:r>
        <w:rPr>
          <w:color w:val="1D1D1B"/>
        </w:rPr>
        <w:t xml:space="preserve">ch. 7) and references to grave plunder are found also in other written </w:t>
      </w:r>
      <w:r>
        <w:rPr>
          <w:color w:val="1D1D1B"/>
          <w:spacing w:val="-2"/>
        </w:rPr>
        <w:t>sources,</w:t>
      </w:r>
      <w:r>
        <w:rPr>
          <w:color w:val="1D1D1B"/>
          <w:spacing w:val="-11"/>
        </w:rPr>
        <w:t xml:space="preserve"> </w:t>
      </w:r>
      <w:r>
        <w:rPr>
          <w:color w:val="1D1D1B"/>
          <w:spacing w:val="-2"/>
        </w:rPr>
        <w:t>like</w:t>
      </w:r>
      <w:r>
        <w:rPr>
          <w:color w:val="1D1D1B"/>
          <w:spacing w:val="-8"/>
        </w:rPr>
        <w:t xml:space="preserve"> </w:t>
      </w:r>
      <w:r>
        <w:rPr>
          <w:i/>
          <w:iCs/>
          <w:color w:val="1D1D1B"/>
          <w:spacing w:val="-2"/>
        </w:rPr>
        <w:t>Bárðar</w:t>
      </w:r>
      <w:r>
        <w:rPr>
          <w:i/>
          <w:iCs/>
          <w:color w:val="1D1D1B"/>
          <w:spacing w:val="-9"/>
        </w:rPr>
        <w:t xml:space="preserve"> </w:t>
      </w:r>
      <w:r>
        <w:rPr>
          <w:i/>
          <w:iCs/>
          <w:color w:val="1D1D1B"/>
          <w:spacing w:val="-2"/>
        </w:rPr>
        <w:t>saga</w:t>
      </w:r>
      <w:r>
        <w:rPr>
          <w:i/>
          <w:iCs/>
          <w:color w:val="1D1D1B"/>
          <w:spacing w:val="-10"/>
        </w:rPr>
        <w:t xml:space="preserve"> </w:t>
      </w:r>
      <w:r>
        <w:rPr>
          <w:color w:val="1D1D1B"/>
          <w:spacing w:val="-2"/>
        </w:rPr>
        <w:t>(Þórhallur</w:t>
      </w:r>
      <w:r>
        <w:rPr>
          <w:color w:val="1D1D1B"/>
          <w:spacing w:val="-12"/>
        </w:rPr>
        <w:t xml:space="preserve"> </w:t>
      </w:r>
      <w:r>
        <w:rPr>
          <w:color w:val="1D1D1B"/>
          <w:spacing w:val="-2"/>
        </w:rPr>
        <w:t>Vilmundarson</w:t>
      </w:r>
      <w:r>
        <w:rPr>
          <w:color w:val="1D1D1B"/>
          <w:spacing w:val="-8"/>
        </w:rPr>
        <w:t xml:space="preserve"> </w:t>
      </w:r>
      <w:r>
        <w:rPr>
          <w:color w:val="1D1D1B"/>
          <w:spacing w:val="-2"/>
        </w:rPr>
        <w:t>and</w:t>
      </w:r>
      <w:r>
        <w:rPr>
          <w:color w:val="1D1D1B"/>
          <w:spacing w:val="-9"/>
        </w:rPr>
        <w:t xml:space="preserve"> </w:t>
      </w:r>
      <w:r>
        <w:rPr>
          <w:color w:val="1D1D1B"/>
          <w:spacing w:val="-2"/>
        </w:rPr>
        <w:t>Bjarni</w:t>
      </w:r>
      <w:r>
        <w:rPr>
          <w:color w:val="1D1D1B"/>
          <w:spacing w:val="-12"/>
        </w:rPr>
        <w:t xml:space="preserve"> </w:t>
      </w:r>
      <w:r>
        <w:rPr>
          <w:color w:val="1D1D1B"/>
          <w:spacing w:val="-2"/>
        </w:rPr>
        <w:t xml:space="preserve">Vilhjálmson </w:t>
      </w:r>
      <w:r>
        <w:rPr>
          <w:color w:val="1D1D1B"/>
        </w:rPr>
        <w:t>1991,</w:t>
      </w:r>
      <w:r>
        <w:rPr>
          <w:color w:val="1D1D1B"/>
          <w:spacing w:val="-10"/>
        </w:rPr>
        <w:t xml:space="preserve"> </w:t>
      </w:r>
      <w:r>
        <w:rPr>
          <w:color w:val="1D1D1B"/>
        </w:rPr>
        <w:t>ch.</w:t>
      </w:r>
      <w:r>
        <w:rPr>
          <w:color w:val="1D1D1B"/>
          <w:spacing w:val="-10"/>
        </w:rPr>
        <w:t xml:space="preserve"> </w:t>
      </w:r>
      <w:r>
        <w:rPr>
          <w:color w:val="1D1D1B"/>
        </w:rPr>
        <w:t>20)</w:t>
      </w:r>
      <w:r>
        <w:rPr>
          <w:color w:val="1D1D1B"/>
          <w:spacing w:val="-10"/>
        </w:rPr>
        <w:t xml:space="preserve"> </w:t>
      </w:r>
      <w:r>
        <w:rPr>
          <w:color w:val="1D1D1B"/>
        </w:rPr>
        <w:t>and</w:t>
      </w:r>
      <w:r>
        <w:rPr>
          <w:color w:val="1D1D1B"/>
          <w:spacing w:val="-10"/>
        </w:rPr>
        <w:t xml:space="preserve"> </w:t>
      </w:r>
      <w:r>
        <w:rPr>
          <w:i/>
          <w:iCs/>
          <w:color w:val="1D1D1B"/>
        </w:rPr>
        <w:t>Grettis</w:t>
      </w:r>
      <w:r>
        <w:rPr>
          <w:i/>
          <w:iCs/>
          <w:color w:val="1D1D1B"/>
          <w:spacing w:val="-10"/>
        </w:rPr>
        <w:t xml:space="preserve"> </w:t>
      </w:r>
      <w:r>
        <w:rPr>
          <w:i/>
          <w:iCs/>
          <w:color w:val="1D1D1B"/>
        </w:rPr>
        <w:t>saga</w:t>
      </w:r>
      <w:r>
        <w:rPr>
          <w:i/>
          <w:iCs/>
          <w:color w:val="1D1D1B"/>
          <w:spacing w:val="-10"/>
        </w:rPr>
        <w:t xml:space="preserve"> </w:t>
      </w:r>
      <w:r>
        <w:rPr>
          <w:color w:val="1D1D1B"/>
        </w:rPr>
        <w:t>(Guðni</w:t>
      </w:r>
      <w:r>
        <w:rPr>
          <w:color w:val="1D1D1B"/>
          <w:spacing w:val="-10"/>
        </w:rPr>
        <w:t xml:space="preserve"> </w:t>
      </w:r>
      <w:r>
        <w:rPr>
          <w:color w:val="1D1D1B"/>
        </w:rPr>
        <w:t>Jónsson</w:t>
      </w:r>
      <w:r>
        <w:rPr>
          <w:color w:val="1D1D1B"/>
          <w:spacing w:val="-10"/>
        </w:rPr>
        <w:t xml:space="preserve"> </w:t>
      </w:r>
      <w:r>
        <w:rPr>
          <w:color w:val="1D1D1B"/>
        </w:rPr>
        <w:t>1940,</w:t>
      </w:r>
      <w:r>
        <w:rPr>
          <w:color w:val="1D1D1B"/>
          <w:spacing w:val="-10"/>
        </w:rPr>
        <w:t xml:space="preserve"> </w:t>
      </w:r>
      <w:r>
        <w:rPr>
          <w:color w:val="1D1D1B"/>
        </w:rPr>
        <w:t>ch.</w:t>
      </w:r>
      <w:r>
        <w:rPr>
          <w:color w:val="1D1D1B"/>
          <w:spacing w:val="-10"/>
        </w:rPr>
        <w:t xml:space="preserve"> </w:t>
      </w:r>
      <w:r>
        <w:rPr>
          <w:color w:val="1D1D1B"/>
        </w:rPr>
        <w:t>18).</w:t>
      </w:r>
      <w:r>
        <w:rPr>
          <w:color w:val="1D1D1B"/>
          <w:spacing w:val="-14"/>
        </w:rPr>
        <w:t xml:space="preserve"> </w:t>
      </w:r>
      <w:r>
        <w:rPr>
          <w:color w:val="1D1D1B"/>
        </w:rPr>
        <w:t>The</w:t>
      </w:r>
      <w:r>
        <w:rPr>
          <w:color w:val="1D1D1B"/>
          <w:spacing w:val="-10"/>
        </w:rPr>
        <w:t xml:space="preserve"> </w:t>
      </w:r>
      <w:r>
        <w:rPr>
          <w:color w:val="1D1D1B"/>
        </w:rPr>
        <w:t xml:space="preserve">problem with the phrase in </w:t>
      </w:r>
      <w:r>
        <w:rPr>
          <w:i/>
          <w:iCs/>
          <w:color w:val="1D1D1B"/>
        </w:rPr>
        <w:t>Egils saga</w:t>
      </w:r>
      <w:r>
        <w:rPr>
          <w:color w:val="1D1D1B"/>
        </w:rPr>
        <w:t xml:space="preserve">, however, is that in two out of the three main redactions of the saga that provide the main text and that contain </w:t>
      </w:r>
      <w:r>
        <w:rPr>
          <w:color w:val="1D1D1B"/>
          <w:spacing w:val="-2"/>
        </w:rPr>
        <w:t>this</w:t>
      </w:r>
      <w:r>
        <w:rPr>
          <w:color w:val="1D1D1B"/>
          <w:spacing w:val="-8"/>
        </w:rPr>
        <w:t xml:space="preserve"> </w:t>
      </w:r>
      <w:r>
        <w:rPr>
          <w:color w:val="1D1D1B"/>
          <w:spacing w:val="-2"/>
        </w:rPr>
        <w:t>stanza,</w:t>
      </w:r>
      <w:r>
        <w:rPr>
          <w:color w:val="1D1D1B"/>
          <w:spacing w:val="-8"/>
        </w:rPr>
        <w:t xml:space="preserve"> </w:t>
      </w:r>
      <w:r>
        <w:rPr>
          <w:i/>
          <w:iCs/>
          <w:color w:val="1D1D1B"/>
          <w:spacing w:val="-2"/>
        </w:rPr>
        <w:t>Möðruvallabók</w:t>
      </w:r>
      <w:r>
        <w:rPr>
          <w:i/>
          <w:iCs/>
          <w:color w:val="1D1D1B"/>
          <w:spacing w:val="-8"/>
        </w:rPr>
        <w:t xml:space="preserve"> </w:t>
      </w:r>
      <w:r>
        <w:rPr>
          <w:color w:val="1D1D1B"/>
          <w:spacing w:val="-2"/>
        </w:rPr>
        <w:t>(AM</w:t>
      </w:r>
      <w:r>
        <w:rPr>
          <w:color w:val="1D1D1B"/>
          <w:spacing w:val="-9"/>
        </w:rPr>
        <w:t xml:space="preserve"> </w:t>
      </w:r>
      <w:r>
        <w:rPr>
          <w:color w:val="1D1D1B"/>
          <w:spacing w:val="-2"/>
        </w:rPr>
        <w:t>132</w:t>
      </w:r>
      <w:r>
        <w:rPr>
          <w:color w:val="1D1D1B"/>
          <w:spacing w:val="-9"/>
        </w:rPr>
        <w:t xml:space="preserve"> </w:t>
      </w:r>
      <w:r>
        <w:rPr>
          <w:color w:val="1D1D1B"/>
          <w:spacing w:val="-2"/>
        </w:rPr>
        <w:t>fol.)</w:t>
      </w:r>
      <w:r>
        <w:rPr>
          <w:color w:val="1D1D1B"/>
          <w:spacing w:val="-9"/>
        </w:rPr>
        <w:t xml:space="preserve"> </w:t>
      </w:r>
      <w:r>
        <w:rPr>
          <w:color w:val="1D1D1B"/>
          <w:spacing w:val="-2"/>
        </w:rPr>
        <w:t>and</w:t>
      </w:r>
      <w:r>
        <w:rPr>
          <w:color w:val="1D1D1B"/>
          <w:spacing w:val="-8"/>
        </w:rPr>
        <w:t xml:space="preserve"> </w:t>
      </w:r>
      <w:r>
        <w:rPr>
          <w:i/>
          <w:iCs/>
          <w:color w:val="1D1D1B"/>
          <w:spacing w:val="-2"/>
        </w:rPr>
        <w:t>Wolfenbüttelbuch</w:t>
      </w:r>
      <w:r>
        <w:rPr>
          <w:i/>
          <w:iCs/>
          <w:color w:val="1D1D1B"/>
          <w:spacing w:val="-8"/>
        </w:rPr>
        <w:t xml:space="preserve"> </w:t>
      </w:r>
      <w:r>
        <w:rPr>
          <w:color w:val="1D1D1B"/>
          <w:spacing w:val="-2"/>
        </w:rPr>
        <w:t xml:space="preserve">(WolfAug </w:t>
      </w:r>
      <w:r>
        <w:rPr>
          <w:color w:val="1D1D1B"/>
        </w:rPr>
        <w:t>9 10 4</w:t>
      </w:r>
      <w:r>
        <w:rPr>
          <w:i/>
          <w:iCs/>
          <w:color w:val="1D1D1B"/>
        </w:rPr>
        <w:t>°</w:t>
      </w:r>
      <w:r>
        <w:rPr>
          <w:color w:val="1D1D1B"/>
        </w:rPr>
        <w:t>) – both dated to the middle of the 14</w:t>
      </w:r>
      <w:r>
        <w:rPr>
          <w:color w:val="1D1D1B"/>
          <w:vertAlign w:val="superscript"/>
        </w:rPr>
        <w:t>th</w:t>
      </w:r>
      <w:r>
        <w:rPr>
          <w:color w:val="1D1D1B"/>
        </w:rPr>
        <w:t xml:space="preserve"> century – the phrase used by the scribe is not </w:t>
      </w:r>
      <w:r>
        <w:rPr>
          <w:i/>
          <w:iCs/>
          <w:color w:val="1D1D1B"/>
        </w:rPr>
        <w:t>kumbla brjótr</w:t>
      </w:r>
      <w:r>
        <w:rPr>
          <w:color w:val="1D1D1B"/>
        </w:rPr>
        <w:t xml:space="preserve">, but </w:t>
      </w:r>
      <w:r>
        <w:rPr>
          <w:i/>
          <w:iCs/>
          <w:color w:val="1D1D1B"/>
        </w:rPr>
        <w:t>kumbla bljótr</w:t>
      </w:r>
      <w:r>
        <w:rPr>
          <w:color w:val="1D1D1B"/>
        </w:rPr>
        <w:t>.</w:t>
      </w:r>
      <w:r>
        <w:rPr>
          <w:color w:val="1D1D1B"/>
          <w:vertAlign w:val="superscript"/>
        </w:rPr>
        <w:t>11</w:t>
      </w:r>
      <w:r>
        <w:rPr>
          <w:color w:val="1D1D1B"/>
        </w:rPr>
        <w:t xml:space="preserve"> In the third, a</w:t>
      </w:r>
      <w:r>
        <w:rPr>
          <w:color w:val="1D1D1B"/>
          <w:spacing w:val="80"/>
        </w:rPr>
        <w:t xml:space="preserve"> </w:t>
      </w:r>
      <w:r>
        <w:rPr>
          <w:color w:val="1D1D1B"/>
        </w:rPr>
        <w:t xml:space="preserve">17th century paper copy known as </w:t>
      </w:r>
      <w:r>
        <w:rPr>
          <w:i/>
          <w:iCs/>
          <w:color w:val="1D1D1B"/>
        </w:rPr>
        <w:t>Ketilsbók</w:t>
      </w:r>
      <w:r>
        <w:rPr>
          <w:color w:val="1D1D1B"/>
        </w:rPr>
        <w:t>, by the Icelander Ketill Jörundarson,</w:t>
      </w:r>
      <w:r>
        <w:rPr>
          <w:color w:val="1D1D1B"/>
          <w:spacing w:val="-14"/>
        </w:rPr>
        <w:t xml:space="preserve"> </w:t>
      </w:r>
      <w:r>
        <w:rPr>
          <w:color w:val="1D1D1B"/>
        </w:rPr>
        <w:t>the</w:t>
      </w:r>
      <w:r>
        <w:rPr>
          <w:color w:val="1D1D1B"/>
          <w:spacing w:val="-14"/>
        </w:rPr>
        <w:t xml:space="preserve"> </w:t>
      </w:r>
      <w:r>
        <w:rPr>
          <w:color w:val="1D1D1B"/>
        </w:rPr>
        <w:t>word</w:t>
      </w:r>
      <w:r>
        <w:rPr>
          <w:color w:val="1D1D1B"/>
          <w:spacing w:val="-13"/>
        </w:rPr>
        <w:t xml:space="preserve"> </w:t>
      </w:r>
      <w:r>
        <w:rPr>
          <w:color w:val="1D1D1B"/>
        </w:rPr>
        <w:t>in</w:t>
      </w:r>
      <w:r>
        <w:rPr>
          <w:color w:val="1D1D1B"/>
          <w:spacing w:val="-14"/>
        </w:rPr>
        <w:t xml:space="preserve"> </w:t>
      </w:r>
      <w:r>
        <w:rPr>
          <w:color w:val="1D1D1B"/>
        </w:rPr>
        <w:t>question</w:t>
      </w:r>
      <w:r>
        <w:rPr>
          <w:color w:val="1D1D1B"/>
          <w:spacing w:val="-14"/>
        </w:rPr>
        <w:t xml:space="preserve"> </w:t>
      </w:r>
      <w:r>
        <w:rPr>
          <w:color w:val="1D1D1B"/>
        </w:rPr>
        <w:t>is</w:t>
      </w:r>
      <w:r>
        <w:rPr>
          <w:color w:val="1D1D1B"/>
          <w:spacing w:val="-13"/>
        </w:rPr>
        <w:t xml:space="preserve"> </w:t>
      </w:r>
      <w:r>
        <w:rPr>
          <w:color w:val="1D1D1B"/>
        </w:rPr>
        <w:t>abbreviated</w:t>
      </w:r>
      <w:r>
        <w:rPr>
          <w:color w:val="1D1D1B"/>
          <w:spacing w:val="-14"/>
        </w:rPr>
        <w:t xml:space="preserve"> </w:t>
      </w:r>
      <w:r>
        <w:rPr>
          <w:color w:val="1D1D1B"/>
        </w:rPr>
        <w:t>to</w:t>
      </w:r>
      <w:r>
        <w:rPr>
          <w:color w:val="1D1D1B"/>
          <w:spacing w:val="-14"/>
        </w:rPr>
        <w:t xml:space="preserve"> </w:t>
      </w:r>
      <w:r>
        <w:rPr>
          <w:i/>
          <w:iCs/>
          <w:color w:val="1D1D1B"/>
        </w:rPr>
        <w:t>b°rtᶻ</w:t>
      </w:r>
      <w:r>
        <w:rPr>
          <w:color w:val="1D1D1B"/>
        </w:rPr>
        <w:t>,</w:t>
      </w:r>
      <w:r>
        <w:rPr>
          <w:color w:val="1D1D1B"/>
          <w:spacing w:val="-13"/>
        </w:rPr>
        <w:t xml:space="preserve"> </w:t>
      </w:r>
      <w:r>
        <w:rPr>
          <w:color w:val="1D1D1B"/>
        </w:rPr>
        <w:t>and</w:t>
      </w:r>
      <w:r>
        <w:rPr>
          <w:color w:val="1D1D1B"/>
          <w:spacing w:val="-14"/>
        </w:rPr>
        <w:t xml:space="preserve"> </w:t>
      </w:r>
      <w:r>
        <w:rPr>
          <w:color w:val="1D1D1B"/>
        </w:rPr>
        <w:t>an</w:t>
      </w:r>
      <w:r>
        <w:rPr>
          <w:color w:val="1D1D1B"/>
          <w:spacing w:val="-14"/>
        </w:rPr>
        <w:t xml:space="preserve"> </w:t>
      </w:r>
      <w:r>
        <w:rPr>
          <w:color w:val="1D1D1B"/>
        </w:rPr>
        <w:t>analogous abbreviation occurs also in another 17th century paper copy (AM 462</w:t>
      </w:r>
      <w:r>
        <w:rPr>
          <w:color w:val="1D1D1B"/>
          <w:spacing w:val="40"/>
        </w:rPr>
        <w:t xml:space="preserve"> </w:t>
      </w:r>
      <w:r>
        <w:rPr>
          <w:color w:val="1D1D1B"/>
        </w:rPr>
        <w:t>4°), written originally by the same hand (Sigurður Nordal 1933, xcvi; Chesnutt 2006, lx). In addition to these, there are some earlier fragments and</w:t>
      </w:r>
      <w:r>
        <w:rPr>
          <w:color w:val="1D1D1B"/>
          <w:spacing w:val="-10"/>
        </w:rPr>
        <w:t xml:space="preserve"> </w:t>
      </w:r>
      <w:r>
        <w:rPr>
          <w:color w:val="1D1D1B"/>
        </w:rPr>
        <w:t>various</w:t>
      </w:r>
      <w:r>
        <w:rPr>
          <w:color w:val="1D1D1B"/>
          <w:spacing w:val="-10"/>
        </w:rPr>
        <w:t xml:space="preserve"> </w:t>
      </w:r>
      <w:r>
        <w:rPr>
          <w:color w:val="1D1D1B"/>
        </w:rPr>
        <w:t>later</w:t>
      </w:r>
      <w:r>
        <w:rPr>
          <w:color w:val="1D1D1B"/>
          <w:spacing w:val="-10"/>
        </w:rPr>
        <w:t xml:space="preserve"> </w:t>
      </w:r>
      <w:r>
        <w:rPr>
          <w:color w:val="1D1D1B"/>
        </w:rPr>
        <w:t>paper</w:t>
      </w:r>
      <w:r>
        <w:rPr>
          <w:color w:val="1D1D1B"/>
          <w:spacing w:val="-10"/>
        </w:rPr>
        <w:t xml:space="preserve"> </w:t>
      </w:r>
      <w:r>
        <w:rPr>
          <w:color w:val="1D1D1B"/>
        </w:rPr>
        <w:t>copies</w:t>
      </w:r>
      <w:r>
        <w:rPr>
          <w:color w:val="1D1D1B"/>
          <w:spacing w:val="-10"/>
        </w:rPr>
        <w:t xml:space="preserve"> </w:t>
      </w:r>
      <w:r>
        <w:rPr>
          <w:color w:val="1D1D1B"/>
        </w:rPr>
        <w:t>which</w:t>
      </w:r>
      <w:r>
        <w:rPr>
          <w:color w:val="1D1D1B"/>
          <w:spacing w:val="-10"/>
        </w:rPr>
        <w:t xml:space="preserve"> </w:t>
      </w:r>
      <w:r>
        <w:rPr>
          <w:color w:val="1D1D1B"/>
        </w:rPr>
        <w:t>are</w:t>
      </w:r>
      <w:r>
        <w:rPr>
          <w:color w:val="1D1D1B"/>
          <w:spacing w:val="-10"/>
        </w:rPr>
        <w:t xml:space="preserve"> </w:t>
      </w:r>
      <w:r>
        <w:rPr>
          <w:color w:val="1D1D1B"/>
        </w:rPr>
        <w:t>based</w:t>
      </w:r>
      <w:r>
        <w:rPr>
          <w:color w:val="1D1D1B"/>
          <w:spacing w:val="-10"/>
        </w:rPr>
        <w:t xml:space="preserve"> </w:t>
      </w:r>
      <w:r>
        <w:rPr>
          <w:color w:val="1D1D1B"/>
        </w:rPr>
        <w:t>on</w:t>
      </w:r>
      <w:r>
        <w:rPr>
          <w:color w:val="1D1D1B"/>
          <w:spacing w:val="-10"/>
        </w:rPr>
        <w:t xml:space="preserve"> </w:t>
      </w:r>
      <w:r>
        <w:rPr>
          <w:color w:val="1D1D1B"/>
        </w:rPr>
        <w:t>these</w:t>
      </w:r>
      <w:r>
        <w:rPr>
          <w:color w:val="1D1D1B"/>
          <w:spacing w:val="-10"/>
        </w:rPr>
        <w:t xml:space="preserve"> </w:t>
      </w:r>
      <w:r>
        <w:rPr>
          <w:color w:val="1D1D1B"/>
        </w:rPr>
        <w:t>three</w:t>
      </w:r>
      <w:r>
        <w:rPr>
          <w:color w:val="1D1D1B"/>
          <w:spacing w:val="-10"/>
        </w:rPr>
        <w:t xml:space="preserve"> </w:t>
      </w:r>
      <w:r>
        <w:rPr>
          <w:color w:val="1D1D1B"/>
        </w:rPr>
        <w:t>manuscripts. In the earliest fragment containing this stanza – AM 162 A δ fol from about 1300 (Sigurður Nordal 1933, xcv) – the word is unclear due to damage.</w:t>
      </w:r>
      <w:r>
        <w:rPr>
          <w:color w:val="1D1D1B"/>
          <w:spacing w:val="-8"/>
        </w:rPr>
        <w:t xml:space="preserve"> </w:t>
      </w:r>
      <w:r>
        <w:rPr>
          <w:color w:val="1D1D1B"/>
        </w:rPr>
        <w:t>The</w:t>
      </w:r>
      <w:r>
        <w:rPr>
          <w:color w:val="1D1D1B"/>
          <w:spacing w:val="-4"/>
        </w:rPr>
        <w:t xml:space="preserve"> </w:t>
      </w:r>
      <w:r>
        <w:rPr>
          <w:color w:val="1D1D1B"/>
        </w:rPr>
        <w:t>manuscript</w:t>
      </w:r>
      <w:r>
        <w:rPr>
          <w:color w:val="1D1D1B"/>
          <w:spacing w:val="-4"/>
        </w:rPr>
        <w:t xml:space="preserve"> </w:t>
      </w:r>
      <w:r>
        <w:rPr>
          <w:color w:val="1D1D1B"/>
        </w:rPr>
        <w:t>nevertheless</w:t>
      </w:r>
      <w:r>
        <w:rPr>
          <w:color w:val="1D1D1B"/>
          <w:spacing w:val="-4"/>
        </w:rPr>
        <w:t xml:space="preserve"> </w:t>
      </w:r>
      <w:r>
        <w:rPr>
          <w:color w:val="1D1D1B"/>
        </w:rPr>
        <w:t>contains</w:t>
      </w:r>
      <w:r>
        <w:rPr>
          <w:color w:val="1D1D1B"/>
          <w:spacing w:val="-4"/>
        </w:rPr>
        <w:t xml:space="preserve"> </w:t>
      </w:r>
      <w:r>
        <w:rPr>
          <w:color w:val="1D1D1B"/>
        </w:rPr>
        <w:t>pieces</w:t>
      </w:r>
      <w:r>
        <w:rPr>
          <w:color w:val="1D1D1B"/>
          <w:spacing w:val="-4"/>
        </w:rPr>
        <w:t xml:space="preserve"> </w:t>
      </w:r>
      <w:r>
        <w:rPr>
          <w:color w:val="1D1D1B"/>
        </w:rPr>
        <w:t>of</w:t>
      </w:r>
      <w:r>
        <w:rPr>
          <w:color w:val="1D1D1B"/>
          <w:spacing w:val="-4"/>
        </w:rPr>
        <w:t xml:space="preserve"> </w:t>
      </w:r>
      <w:r>
        <w:rPr>
          <w:color w:val="1D1D1B"/>
        </w:rPr>
        <w:t>text</w:t>
      </w:r>
      <w:r>
        <w:rPr>
          <w:color w:val="1D1D1B"/>
          <w:spacing w:val="-4"/>
        </w:rPr>
        <w:t xml:space="preserve"> </w:t>
      </w:r>
      <w:r>
        <w:rPr>
          <w:color w:val="1D1D1B"/>
        </w:rPr>
        <w:t>that</w:t>
      </w:r>
      <w:r>
        <w:rPr>
          <w:color w:val="1D1D1B"/>
          <w:spacing w:val="-4"/>
        </w:rPr>
        <w:t xml:space="preserve"> </w:t>
      </w:r>
      <w:r>
        <w:rPr>
          <w:color w:val="1D1D1B"/>
        </w:rPr>
        <w:t>are</w:t>
      </w:r>
      <w:r>
        <w:rPr>
          <w:color w:val="1D1D1B"/>
          <w:spacing w:val="-4"/>
        </w:rPr>
        <w:t xml:space="preserve"> </w:t>
      </w:r>
      <w:r>
        <w:rPr>
          <w:color w:val="1D1D1B"/>
        </w:rPr>
        <w:t xml:space="preserve">very similar to </w:t>
      </w:r>
      <w:r>
        <w:rPr>
          <w:i/>
          <w:iCs/>
          <w:color w:val="1D1D1B"/>
        </w:rPr>
        <w:t xml:space="preserve">Wolfenbüttelbuch </w:t>
      </w:r>
      <w:r>
        <w:rPr>
          <w:color w:val="1D1D1B"/>
        </w:rPr>
        <w:t xml:space="preserve">(Bjarni Einarsson 2003, xvi), which reads </w:t>
      </w:r>
      <w:r>
        <w:rPr>
          <w:i/>
          <w:iCs/>
          <w:color w:val="1D1D1B"/>
        </w:rPr>
        <w:t>bljótr</w:t>
      </w:r>
      <w:r>
        <w:rPr>
          <w:color w:val="1D1D1B"/>
        </w:rPr>
        <w:t xml:space="preserve">. If </w:t>
      </w:r>
      <w:r>
        <w:rPr>
          <w:i/>
          <w:iCs/>
          <w:color w:val="1D1D1B"/>
        </w:rPr>
        <w:t xml:space="preserve">Wolfenbüttelbuch </w:t>
      </w:r>
      <w:r>
        <w:rPr>
          <w:color w:val="1D1D1B"/>
        </w:rPr>
        <w:t>is at least partly copied from</w:t>
      </w:r>
      <w:r>
        <w:rPr>
          <w:color w:val="1D1D1B"/>
          <w:spacing w:val="-9"/>
        </w:rPr>
        <w:t xml:space="preserve"> </w:t>
      </w:r>
      <w:r>
        <w:rPr>
          <w:color w:val="1D1D1B"/>
        </w:rPr>
        <w:t>AM 162</w:t>
      </w:r>
      <w:r>
        <w:rPr>
          <w:color w:val="1D1D1B"/>
          <w:spacing w:val="-9"/>
        </w:rPr>
        <w:t xml:space="preserve"> </w:t>
      </w:r>
      <w:r>
        <w:rPr>
          <w:color w:val="1D1D1B"/>
        </w:rPr>
        <w:t>A</w:t>
      </w:r>
      <w:r>
        <w:rPr>
          <w:color w:val="1D1D1B"/>
          <w:spacing w:val="-9"/>
        </w:rPr>
        <w:t xml:space="preserve"> </w:t>
      </w:r>
      <w:r>
        <w:rPr>
          <w:color w:val="1D1D1B"/>
        </w:rPr>
        <w:t>δ fol. we</w:t>
      </w:r>
      <w:r>
        <w:rPr>
          <w:color w:val="1D1D1B"/>
          <w:spacing w:val="8"/>
        </w:rPr>
        <w:t xml:space="preserve"> </w:t>
      </w:r>
      <w:r>
        <w:rPr>
          <w:color w:val="1D1D1B"/>
        </w:rPr>
        <w:t>might</w:t>
      </w:r>
      <w:r>
        <w:rPr>
          <w:color w:val="1D1D1B"/>
          <w:spacing w:val="9"/>
        </w:rPr>
        <w:t xml:space="preserve"> </w:t>
      </w:r>
      <w:r>
        <w:rPr>
          <w:color w:val="1D1D1B"/>
        </w:rPr>
        <w:t>assume</w:t>
      </w:r>
      <w:r>
        <w:rPr>
          <w:color w:val="1D1D1B"/>
          <w:spacing w:val="8"/>
        </w:rPr>
        <w:t xml:space="preserve"> </w:t>
      </w:r>
      <w:r>
        <w:rPr>
          <w:color w:val="1D1D1B"/>
        </w:rPr>
        <w:t>that</w:t>
      </w:r>
      <w:r>
        <w:rPr>
          <w:color w:val="1D1D1B"/>
          <w:spacing w:val="9"/>
        </w:rPr>
        <w:t xml:space="preserve"> </w:t>
      </w:r>
      <w:r>
        <w:rPr>
          <w:color w:val="1D1D1B"/>
        </w:rPr>
        <w:t>the</w:t>
      </w:r>
      <w:r>
        <w:rPr>
          <w:color w:val="1D1D1B"/>
          <w:spacing w:val="8"/>
        </w:rPr>
        <w:t xml:space="preserve"> </w:t>
      </w:r>
      <w:r>
        <w:rPr>
          <w:color w:val="1D1D1B"/>
        </w:rPr>
        <w:t>word</w:t>
      </w:r>
      <w:r>
        <w:rPr>
          <w:color w:val="1D1D1B"/>
          <w:spacing w:val="9"/>
        </w:rPr>
        <w:t xml:space="preserve"> </w:t>
      </w:r>
      <w:r>
        <w:rPr>
          <w:color w:val="1D1D1B"/>
        </w:rPr>
        <w:t>in</w:t>
      </w:r>
      <w:r>
        <w:rPr>
          <w:color w:val="1D1D1B"/>
          <w:spacing w:val="8"/>
        </w:rPr>
        <w:t xml:space="preserve"> </w:t>
      </w:r>
      <w:r>
        <w:rPr>
          <w:color w:val="1D1D1B"/>
        </w:rPr>
        <w:t>the</w:t>
      </w:r>
      <w:r>
        <w:rPr>
          <w:color w:val="1D1D1B"/>
          <w:spacing w:val="9"/>
        </w:rPr>
        <w:t xml:space="preserve"> </w:t>
      </w:r>
      <w:r>
        <w:rPr>
          <w:color w:val="1D1D1B"/>
        </w:rPr>
        <w:t>older</w:t>
      </w:r>
      <w:r>
        <w:rPr>
          <w:color w:val="1D1D1B"/>
          <w:spacing w:val="8"/>
        </w:rPr>
        <w:t xml:space="preserve"> </w:t>
      </w:r>
      <w:r>
        <w:rPr>
          <w:color w:val="1D1D1B"/>
        </w:rPr>
        <w:t>version</w:t>
      </w:r>
      <w:r>
        <w:rPr>
          <w:color w:val="1D1D1B"/>
          <w:spacing w:val="9"/>
        </w:rPr>
        <w:t xml:space="preserve"> </w:t>
      </w:r>
      <w:r>
        <w:rPr>
          <w:color w:val="1D1D1B"/>
        </w:rPr>
        <w:t>is</w:t>
      </w:r>
      <w:r>
        <w:rPr>
          <w:color w:val="1D1D1B"/>
          <w:spacing w:val="8"/>
        </w:rPr>
        <w:t xml:space="preserve"> </w:t>
      </w:r>
      <w:r>
        <w:rPr>
          <w:color w:val="1D1D1B"/>
        </w:rPr>
        <w:t>the</w:t>
      </w:r>
      <w:r>
        <w:rPr>
          <w:color w:val="1D1D1B"/>
          <w:spacing w:val="9"/>
        </w:rPr>
        <w:t xml:space="preserve"> </w:t>
      </w:r>
      <w:r>
        <w:rPr>
          <w:color w:val="1D1D1B"/>
        </w:rPr>
        <w:t>same</w:t>
      </w:r>
      <w:r>
        <w:rPr>
          <w:color w:val="1D1D1B"/>
          <w:spacing w:val="8"/>
        </w:rPr>
        <w:t xml:space="preserve"> </w:t>
      </w:r>
      <w:r>
        <w:rPr>
          <w:color w:val="1D1D1B"/>
        </w:rPr>
        <w:t>as</w:t>
      </w:r>
      <w:r>
        <w:rPr>
          <w:color w:val="1D1D1B"/>
          <w:spacing w:val="9"/>
        </w:rPr>
        <w:t xml:space="preserve"> </w:t>
      </w:r>
      <w:r>
        <w:rPr>
          <w:color w:val="1D1D1B"/>
        </w:rPr>
        <w:t>in</w:t>
      </w:r>
      <w:r>
        <w:rPr>
          <w:color w:val="1D1D1B"/>
          <w:spacing w:val="9"/>
        </w:rPr>
        <w:t xml:space="preserve"> </w:t>
      </w:r>
      <w:r>
        <w:rPr>
          <w:color w:val="1D1D1B"/>
          <w:spacing w:val="-5"/>
        </w:rPr>
        <w:t>the</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 xml:space="preserve">copy, and this suspicion is strengthened by the fact that </w:t>
      </w:r>
      <w:r>
        <w:rPr>
          <w:i/>
          <w:color w:val="1D1D1B"/>
        </w:rPr>
        <w:t xml:space="preserve">Möðruvallabók </w:t>
      </w:r>
      <w:r>
        <w:rPr>
          <w:color w:val="1D1D1B"/>
        </w:rPr>
        <w:t>also has</w:t>
      </w:r>
      <w:r>
        <w:rPr>
          <w:color w:val="1D1D1B"/>
          <w:spacing w:val="-1"/>
        </w:rPr>
        <w:t xml:space="preserve"> </w:t>
      </w:r>
      <w:r>
        <w:rPr>
          <w:i/>
          <w:color w:val="1D1D1B"/>
        </w:rPr>
        <w:t>bljótr</w:t>
      </w:r>
      <w:r>
        <w:rPr>
          <w:color w:val="1D1D1B"/>
        </w:rPr>
        <w:t>.</w:t>
      </w:r>
      <w:r>
        <w:rPr>
          <w:color w:val="1D1D1B"/>
          <w:vertAlign w:val="superscript"/>
        </w:rPr>
        <w:t>12</w:t>
      </w:r>
      <w:r>
        <w:rPr>
          <w:color w:val="1D1D1B"/>
          <w:spacing w:val="-5"/>
        </w:rPr>
        <w:t xml:space="preserve"> </w:t>
      </w:r>
      <w:r>
        <w:rPr>
          <w:color w:val="1D1D1B"/>
        </w:rPr>
        <w:t>The three</w:t>
      </w:r>
      <w:r>
        <w:rPr>
          <w:color w:val="1D1D1B"/>
          <w:spacing w:val="-1"/>
        </w:rPr>
        <w:t xml:space="preserve"> </w:t>
      </w:r>
      <w:r>
        <w:rPr>
          <w:color w:val="1D1D1B"/>
        </w:rPr>
        <w:t>remaining</w:t>
      </w:r>
      <w:r>
        <w:rPr>
          <w:color w:val="1D1D1B"/>
          <w:spacing w:val="-1"/>
        </w:rPr>
        <w:t xml:space="preserve"> </w:t>
      </w:r>
      <w:r>
        <w:rPr>
          <w:color w:val="1D1D1B"/>
        </w:rPr>
        <w:t>17</w:t>
      </w:r>
      <w:r>
        <w:rPr>
          <w:color w:val="1D1D1B"/>
          <w:vertAlign w:val="superscript"/>
        </w:rPr>
        <w:t>th</w:t>
      </w:r>
      <w:r>
        <w:rPr>
          <w:color w:val="1D1D1B"/>
          <w:spacing w:val="-1"/>
        </w:rPr>
        <w:t xml:space="preserve"> </w:t>
      </w:r>
      <w:r>
        <w:rPr>
          <w:color w:val="1D1D1B"/>
        </w:rPr>
        <w:t>century</w:t>
      </w:r>
      <w:r>
        <w:rPr>
          <w:color w:val="1D1D1B"/>
          <w:spacing w:val="-1"/>
        </w:rPr>
        <w:t xml:space="preserve"> </w:t>
      </w:r>
      <w:r>
        <w:rPr>
          <w:color w:val="1D1D1B"/>
        </w:rPr>
        <w:t>manuscripts –</w:t>
      </w:r>
      <w:r>
        <w:rPr>
          <w:color w:val="1D1D1B"/>
          <w:spacing w:val="-12"/>
        </w:rPr>
        <w:t xml:space="preserve"> </w:t>
      </w:r>
      <w:r>
        <w:rPr>
          <w:color w:val="1D1D1B"/>
        </w:rPr>
        <w:t>AM</w:t>
      </w:r>
      <w:r>
        <w:rPr>
          <w:color w:val="1D1D1B"/>
          <w:spacing w:val="-1"/>
        </w:rPr>
        <w:t xml:space="preserve"> </w:t>
      </w:r>
      <w:r>
        <w:rPr>
          <w:color w:val="1D1D1B"/>
        </w:rPr>
        <w:t>458 4</w:t>
      </w:r>
      <w:r>
        <w:rPr>
          <w:i/>
          <w:color w:val="1D1D1B"/>
        </w:rPr>
        <w:t>°</w:t>
      </w:r>
      <w:r>
        <w:rPr>
          <w:color w:val="1D1D1B"/>
        </w:rPr>
        <w:t>, AM 461 4</w:t>
      </w:r>
      <w:r>
        <w:rPr>
          <w:i/>
          <w:color w:val="1D1D1B"/>
        </w:rPr>
        <w:t xml:space="preserve">° </w:t>
      </w:r>
      <w:r>
        <w:rPr>
          <w:color w:val="1D1D1B"/>
        </w:rPr>
        <w:t>and AM 463 4</w:t>
      </w:r>
      <w:r>
        <w:rPr>
          <w:i/>
          <w:color w:val="1D1D1B"/>
        </w:rPr>
        <w:t xml:space="preserve">° </w:t>
      </w:r>
      <w:r>
        <w:rPr>
          <w:color w:val="1D1D1B"/>
        </w:rPr>
        <w:t xml:space="preserve">– all contain </w:t>
      </w:r>
      <w:r>
        <w:rPr>
          <w:i/>
          <w:color w:val="1D1D1B"/>
        </w:rPr>
        <w:t>bljótr</w:t>
      </w:r>
      <w:r>
        <w:rPr>
          <w:color w:val="1D1D1B"/>
        </w:rPr>
        <w:t>.</w:t>
      </w:r>
    </w:p>
    <w:p>
      <w:pPr>
        <w:pStyle w:val="7"/>
        <w:rPr>
          <w:sz w:val="24"/>
        </w:rPr>
      </w:pPr>
    </w:p>
    <w:p>
      <w:pPr>
        <w:pStyle w:val="7"/>
        <w:spacing w:before="2"/>
        <w:rPr>
          <w:sz w:val="21"/>
        </w:rPr>
      </w:pPr>
    </w:p>
    <w:p>
      <w:pPr>
        <w:spacing w:line="208" w:lineRule="auto"/>
        <w:ind w:left="223" w:right="236" w:firstLine="283"/>
        <w:jc w:val="both"/>
        <w:rPr>
          <w:sz w:val="24"/>
        </w:rPr>
      </w:pPr>
      <w:r>
        <w:rPr>
          <w:color w:val="1D1D1B"/>
          <w:sz w:val="24"/>
        </w:rPr>
        <w:t xml:space="preserve">We thus have five manuscripts which consistently use </w:t>
      </w:r>
      <w:r>
        <w:rPr>
          <w:i/>
          <w:color w:val="1D1D1B"/>
          <w:sz w:val="24"/>
        </w:rPr>
        <w:t xml:space="preserve">kumbla bljótr </w:t>
      </w:r>
      <w:r>
        <w:rPr>
          <w:color w:val="1D1D1B"/>
          <w:sz w:val="24"/>
        </w:rPr>
        <w:t xml:space="preserve">– two of these being the oldest copies – plus one early manuscript which is unclear, but which is believed to have been used as the main source for the other two oldest copies. Since a superscript o used as an abbreviation is, as a rule, preceded by </w:t>
      </w:r>
      <w:r>
        <w:rPr>
          <w:i/>
          <w:color w:val="1D1D1B"/>
          <w:sz w:val="24"/>
        </w:rPr>
        <w:t xml:space="preserve">r </w:t>
      </w:r>
      <w:r>
        <w:rPr>
          <w:color w:val="1D1D1B"/>
          <w:sz w:val="24"/>
        </w:rPr>
        <w:t xml:space="preserve">(Driscoll 2009, 15-6), the exception here is </w:t>
      </w:r>
      <w:r>
        <w:rPr>
          <w:i/>
          <w:color w:val="1D1D1B"/>
          <w:sz w:val="24"/>
        </w:rPr>
        <w:t xml:space="preserve">Ketilsbók </w:t>
      </w:r>
      <w:r>
        <w:rPr>
          <w:color w:val="1D1D1B"/>
          <w:sz w:val="24"/>
        </w:rPr>
        <w:t>which seems to read something that might be interpreted ‘breaker’, alongside</w:t>
      </w:r>
      <w:r>
        <w:rPr>
          <w:color w:val="1D1D1B"/>
          <w:spacing w:val="80"/>
          <w:sz w:val="24"/>
        </w:rPr>
        <w:t xml:space="preserve"> </w:t>
      </w:r>
      <w:r>
        <w:rPr>
          <w:color w:val="1D1D1B"/>
          <w:sz w:val="24"/>
        </w:rPr>
        <w:t>the other late copy by the same person that has an identical abbreviation.</w:t>
      </w:r>
      <w:r>
        <w:rPr>
          <w:color w:val="1D1D1B"/>
          <w:position w:val="7"/>
          <w:sz w:val="13"/>
        </w:rPr>
        <w:t xml:space="preserve">13 </w:t>
      </w:r>
      <w:r>
        <w:rPr>
          <w:color w:val="1D1D1B"/>
          <w:sz w:val="24"/>
        </w:rPr>
        <w:t xml:space="preserve">Although </w:t>
      </w:r>
      <w:r>
        <w:rPr>
          <w:i/>
          <w:color w:val="1D1D1B"/>
          <w:sz w:val="24"/>
        </w:rPr>
        <w:t xml:space="preserve">Ketilsbók </w:t>
      </w:r>
      <w:r>
        <w:rPr>
          <w:color w:val="1D1D1B"/>
          <w:sz w:val="24"/>
        </w:rPr>
        <w:t>is valuable in that it contains pieces of text that have not survived elsewhere, we must take into account</w:t>
      </w:r>
      <w:r>
        <w:rPr>
          <w:color w:val="1D1D1B"/>
          <w:spacing w:val="-1"/>
          <w:sz w:val="24"/>
        </w:rPr>
        <w:t xml:space="preserve"> </w:t>
      </w:r>
      <w:r>
        <w:rPr>
          <w:color w:val="1D1D1B"/>
          <w:sz w:val="24"/>
        </w:rPr>
        <w:t>that</w:t>
      </w:r>
      <w:r>
        <w:rPr>
          <w:color w:val="1D1D1B"/>
          <w:spacing w:val="-1"/>
          <w:sz w:val="24"/>
        </w:rPr>
        <w:t xml:space="preserve"> </w:t>
      </w:r>
      <w:r>
        <w:rPr>
          <w:color w:val="1D1D1B"/>
          <w:sz w:val="24"/>
        </w:rPr>
        <w:t>the</w:t>
      </w:r>
      <w:r>
        <w:rPr>
          <w:color w:val="1D1D1B"/>
          <w:spacing w:val="-1"/>
          <w:sz w:val="24"/>
        </w:rPr>
        <w:t xml:space="preserve"> </w:t>
      </w:r>
      <w:r>
        <w:rPr>
          <w:color w:val="1D1D1B"/>
          <w:sz w:val="24"/>
        </w:rPr>
        <w:t>text</w:t>
      </w:r>
      <w:r>
        <w:rPr>
          <w:color w:val="1D1D1B"/>
          <w:spacing w:val="-1"/>
          <w:sz w:val="24"/>
        </w:rPr>
        <w:t xml:space="preserve"> </w:t>
      </w:r>
      <w:r>
        <w:rPr>
          <w:color w:val="1D1D1B"/>
          <w:sz w:val="24"/>
        </w:rPr>
        <w:t>was</w:t>
      </w:r>
      <w:r>
        <w:rPr>
          <w:color w:val="1D1D1B"/>
          <w:spacing w:val="-1"/>
          <w:sz w:val="24"/>
        </w:rPr>
        <w:t xml:space="preserve"> </w:t>
      </w:r>
      <w:r>
        <w:rPr>
          <w:color w:val="1D1D1B"/>
          <w:sz w:val="24"/>
        </w:rPr>
        <w:t>written</w:t>
      </w:r>
      <w:r>
        <w:rPr>
          <w:color w:val="1D1D1B"/>
          <w:spacing w:val="-1"/>
          <w:sz w:val="24"/>
        </w:rPr>
        <w:t xml:space="preserve"> </w:t>
      </w:r>
      <w:r>
        <w:rPr>
          <w:color w:val="1D1D1B"/>
          <w:sz w:val="24"/>
        </w:rPr>
        <w:t>three</w:t>
      </w:r>
      <w:r>
        <w:rPr>
          <w:color w:val="1D1D1B"/>
          <w:spacing w:val="-1"/>
          <w:sz w:val="24"/>
        </w:rPr>
        <w:t xml:space="preserve"> </w:t>
      </w:r>
      <w:r>
        <w:rPr>
          <w:color w:val="1D1D1B"/>
          <w:sz w:val="24"/>
        </w:rPr>
        <w:t>centuries</w:t>
      </w:r>
      <w:r>
        <w:rPr>
          <w:color w:val="1D1D1B"/>
          <w:spacing w:val="-1"/>
          <w:sz w:val="24"/>
        </w:rPr>
        <w:t xml:space="preserve"> </w:t>
      </w:r>
      <w:r>
        <w:rPr>
          <w:color w:val="1D1D1B"/>
          <w:sz w:val="24"/>
        </w:rPr>
        <w:t>later</w:t>
      </w:r>
      <w:r>
        <w:rPr>
          <w:color w:val="1D1D1B"/>
          <w:spacing w:val="-1"/>
          <w:sz w:val="24"/>
        </w:rPr>
        <w:t xml:space="preserve"> </w:t>
      </w:r>
      <w:r>
        <w:rPr>
          <w:color w:val="1D1D1B"/>
          <w:sz w:val="24"/>
        </w:rPr>
        <w:t>than</w:t>
      </w:r>
      <w:r>
        <w:rPr>
          <w:color w:val="1D1D1B"/>
          <w:spacing w:val="-1"/>
          <w:sz w:val="24"/>
        </w:rPr>
        <w:t xml:space="preserve"> </w:t>
      </w:r>
      <w:r>
        <w:rPr>
          <w:color w:val="1D1D1B"/>
          <w:sz w:val="24"/>
        </w:rPr>
        <w:t>the</w:t>
      </w:r>
      <w:r>
        <w:rPr>
          <w:color w:val="1D1D1B"/>
          <w:spacing w:val="-1"/>
          <w:sz w:val="24"/>
        </w:rPr>
        <w:t xml:space="preserve"> </w:t>
      </w:r>
      <w:r>
        <w:rPr>
          <w:color w:val="1D1D1B"/>
          <w:sz w:val="24"/>
        </w:rPr>
        <w:t>other two main redactions. Ketill is believed to have followed a vellum manuscript (AM 162 A ε fol.) from about 1400 of which only a</w:t>
      </w:r>
      <w:r>
        <w:rPr>
          <w:color w:val="1D1D1B"/>
          <w:spacing w:val="40"/>
          <w:sz w:val="24"/>
        </w:rPr>
        <w:t xml:space="preserve"> </w:t>
      </w:r>
      <w:r>
        <w:rPr>
          <w:color w:val="1D1D1B"/>
          <w:sz w:val="24"/>
        </w:rPr>
        <w:t xml:space="preserve">few folios are extant today, but his copies display parallels also to </w:t>
      </w:r>
      <w:r>
        <w:rPr>
          <w:i/>
          <w:color w:val="1D1D1B"/>
          <w:sz w:val="24"/>
        </w:rPr>
        <w:t xml:space="preserve">Möðruvallabók </w:t>
      </w:r>
      <w:r>
        <w:rPr>
          <w:color w:val="1D1D1B"/>
          <w:sz w:val="24"/>
        </w:rPr>
        <w:t xml:space="preserve">and </w:t>
      </w:r>
      <w:r>
        <w:rPr>
          <w:i/>
          <w:color w:val="1D1D1B"/>
          <w:sz w:val="24"/>
        </w:rPr>
        <w:t>Wolfenbüttelbuch</w:t>
      </w:r>
      <w:r>
        <w:rPr>
          <w:color w:val="1D1D1B"/>
          <w:sz w:val="24"/>
        </w:rPr>
        <w:t>, which suggests that also he followed them in part.</w:t>
      </w:r>
      <w:r>
        <w:rPr>
          <w:color w:val="1D1D1B"/>
          <w:position w:val="7"/>
          <w:sz w:val="13"/>
        </w:rPr>
        <w:t xml:space="preserve">14 </w:t>
      </w:r>
      <w:r>
        <w:rPr>
          <w:color w:val="1D1D1B"/>
          <w:sz w:val="24"/>
        </w:rPr>
        <w:t xml:space="preserve">The part in AM 162 A ε fol. which is relevant for the present discussion has not survived, so we cannot check whether or not Ketill’s reading of the word – perhaps from an earlier abbreviation or a badly preserved sample – could be inaccurate. This possibility seems to have been taken into account by Árni Magnússon, Ketill’s grandson who corrected the word in the manuscript to </w:t>
      </w:r>
      <w:r>
        <w:rPr>
          <w:i/>
          <w:color w:val="1D1D1B"/>
          <w:sz w:val="24"/>
        </w:rPr>
        <w:t>bljótr</w:t>
      </w:r>
      <w:r>
        <w:rPr>
          <w:color w:val="1D1D1B"/>
          <w:sz w:val="24"/>
        </w:rPr>
        <w:t xml:space="preserve">. The evidence thus speaks in favour of </w:t>
      </w:r>
      <w:r>
        <w:rPr>
          <w:i/>
          <w:color w:val="1D1D1B"/>
          <w:sz w:val="24"/>
        </w:rPr>
        <w:t xml:space="preserve">bljótr </w:t>
      </w:r>
      <w:r>
        <w:rPr>
          <w:color w:val="1D1D1B"/>
          <w:sz w:val="24"/>
        </w:rPr>
        <w:t>being the more consistent variant in the stanza, leaving the meaning of the phrase open to a different interpretation.</w:t>
      </w:r>
    </w:p>
    <w:p>
      <w:pPr>
        <w:pStyle w:val="7"/>
        <w:spacing w:before="7"/>
        <w:rPr>
          <w:sz w:val="20"/>
        </w:rPr>
      </w:pPr>
    </w:p>
    <w:p>
      <w:pPr>
        <w:pStyle w:val="7"/>
        <w:spacing w:line="228" w:lineRule="auto"/>
        <w:ind w:left="223" w:right="224" w:firstLine="283"/>
        <w:jc w:val="both"/>
      </w:pPr>
      <w:r>
        <w:rPr>
          <w:color w:val="1D1D1B"/>
        </w:rPr>
        <w:t xml:space="preserve">Scholars working before the time of Finnur Jónsson’s </w:t>
      </w:r>
      <w:r>
        <w:rPr>
          <w:i/>
          <w:color w:val="1D1D1B"/>
        </w:rPr>
        <w:t xml:space="preserve">Skjaldedigtning </w:t>
      </w:r>
      <w:r>
        <w:rPr>
          <w:color w:val="1D1D1B"/>
        </w:rPr>
        <w:t xml:space="preserve">assumed a connection between the </w:t>
      </w:r>
      <w:r>
        <w:rPr>
          <w:i/>
          <w:color w:val="1D1D1B"/>
        </w:rPr>
        <w:t xml:space="preserve">bljótr </w:t>
      </w:r>
      <w:r>
        <w:rPr>
          <w:color w:val="1D1D1B"/>
        </w:rPr>
        <w:t>found in the manuscripts and</w:t>
      </w:r>
      <w:r>
        <w:rPr>
          <w:color w:val="1D1D1B"/>
          <w:spacing w:val="40"/>
        </w:rPr>
        <w:t xml:space="preserve"> </w:t>
      </w:r>
      <w:r>
        <w:rPr>
          <w:color w:val="1D1D1B"/>
        </w:rPr>
        <w:t xml:space="preserve">the well attested Old Norse strong verb </w:t>
      </w:r>
      <w:r>
        <w:rPr>
          <w:i/>
          <w:color w:val="1D1D1B"/>
        </w:rPr>
        <w:t xml:space="preserve">blóta </w:t>
      </w:r>
      <w:r>
        <w:rPr>
          <w:color w:val="1D1D1B"/>
        </w:rPr>
        <w:t>‘to sacrifice’</w:t>
      </w:r>
      <w:r>
        <w:rPr>
          <w:color w:val="1D1D1B"/>
          <w:spacing w:val="-6"/>
        </w:rPr>
        <w:t xml:space="preserve"> </w:t>
      </w:r>
      <w:r>
        <w:rPr>
          <w:color w:val="1D1D1B"/>
        </w:rPr>
        <w:t xml:space="preserve">or the related </w:t>
      </w:r>
      <w:r>
        <w:rPr>
          <w:i/>
          <w:color w:val="1D1D1B"/>
        </w:rPr>
        <w:t xml:space="preserve">blœtr </w:t>
      </w:r>
      <w:r>
        <w:rPr>
          <w:color w:val="1D1D1B"/>
        </w:rPr>
        <w:t xml:space="preserve">‘worshipped’, which both occur in poetry, for example, in </w:t>
      </w:r>
      <w:r>
        <w:rPr>
          <w:i/>
          <w:color w:val="1D1D1B"/>
        </w:rPr>
        <w:t xml:space="preserve">Háleygjatal </w:t>
      </w:r>
      <w:r>
        <w:rPr>
          <w:color w:val="1D1D1B"/>
        </w:rPr>
        <w:t xml:space="preserve">(Whaley 2012, 199) and in a </w:t>
      </w:r>
      <w:r>
        <w:rPr>
          <w:i/>
          <w:color w:val="1D1D1B"/>
        </w:rPr>
        <w:t xml:space="preserve">lausavísa </w:t>
      </w:r>
      <w:r>
        <w:rPr>
          <w:color w:val="1D1D1B"/>
        </w:rPr>
        <w:t xml:space="preserve">contained in </w:t>
      </w:r>
      <w:r>
        <w:rPr>
          <w:i/>
          <w:color w:val="1D1D1B"/>
        </w:rPr>
        <w:t xml:space="preserve">Vęlsa þáttr </w:t>
      </w:r>
      <w:r>
        <w:rPr>
          <w:color w:val="1D1D1B"/>
        </w:rPr>
        <w:t xml:space="preserve">(Whaley 2012, 1095). For example, Jacob Grimm (1835, 226) rendered the expression as ‘sacrificing to the entombed goddesses᾽ and William Green who published the first English translation of </w:t>
      </w:r>
      <w:r>
        <w:rPr>
          <w:i/>
          <w:color w:val="1D1D1B"/>
        </w:rPr>
        <w:t xml:space="preserve">Egils saga </w:t>
      </w:r>
      <w:r>
        <w:rPr>
          <w:color w:val="1D1D1B"/>
        </w:rPr>
        <w:t>in the year 1893, translated the word as ‘wizard-worshipper of cairns’ (Green 1893, 75).</w:t>
      </w:r>
      <w:r>
        <w:rPr>
          <w:color w:val="1D1D1B"/>
          <w:vertAlign w:val="superscript"/>
        </w:rPr>
        <w:t>15</w:t>
      </w:r>
      <w:r>
        <w:rPr>
          <w:color w:val="1D1D1B"/>
        </w:rPr>
        <w:t xml:space="preserve"> Green based his translation of the phrase on Richard Cleasby</w:t>
      </w:r>
      <w:r>
        <w:rPr>
          <w:color w:val="1D1D1B"/>
          <w:spacing w:val="-14"/>
        </w:rPr>
        <w:t xml:space="preserve"> </w:t>
      </w:r>
      <w:r>
        <w:rPr>
          <w:color w:val="1D1D1B"/>
        </w:rPr>
        <w:t>and</w:t>
      </w:r>
      <w:r>
        <w:rPr>
          <w:color w:val="1D1D1B"/>
          <w:spacing w:val="-14"/>
        </w:rPr>
        <w:t xml:space="preserve"> </w:t>
      </w:r>
      <w:r>
        <w:rPr>
          <w:color w:val="1D1D1B"/>
        </w:rPr>
        <w:t>Guðbrandur</w:t>
      </w:r>
      <w:r>
        <w:rPr>
          <w:color w:val="1D1D1B"/>
          <w:spacing w:val="-17"/>
        </w:rPr>
        <w:t xml:space="preserve"> </w:t>
      </w:r>
      <w:r>
        <w:rPr>
          <w:color w:val="1D1D1B"/>
        </w:rPr>
        <w:t>Vigfússon’s</w:t>
      </w:r>
      <w:r>
        <w:rPr>
          <w:color w:val="1D1D1B"/>
          <w:spacing w:val="-14"/>
        </w:rPr>
        <w:t xml:space="preserve"> </w:t>
      </w:r>
      <w:r>
        <w:rPr>
          <w:i/>
          <w:color w:val="1D1D1B"/>
        </w:rPr>
        <w:t>Icelandic-English</w:t>
      </w:r>
      <w:r>
        <w:rPr>
          <w:i/>
          <w:color w:val="1D1D1B"/>
          <w:spacing w:val="-13"/>
        </w:rPr>
        <w:t xml:space="preserve"> </w:t>
      </w:r>
      <w:r>
        <w:rPr>
          <w:i/>
          <w:color w:val="1D1D1B"/>
        </w:rPr>
        <w:t>Dictionary</w:t>
      </w:r>
      <w:r>
        <w:rPr>
          <w:i/>
          <w:color w:val="1D1D1B"/>
          <w:spacing w:val="-14"/>
        </w:rPr>
        <w:t xml:space="preserve"> </w:t>
      </w:r>
      <w:r>
        <w:rPr>
          <w:color w:val="1D1D1B"/>
        </w:rPr>
        <w:t>(1874,</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0"/>
        <w:jc w:val="both"/>
      </w:pPr>
      <w:r>
        <w:rPr>
          <w:color w:val="1D1D1B"/>
        </w:rPr>
        <w:t xml:space="preserve">358) from about twenty years earlier, which is about forty years before the appearance of </w:t>
      </w:r>
      <w:r>
        <w:rPr>
          <w:i/>
          <w:color w:val="1D1D1B"/>
        </w:rPr>
        <w:t>Skjaldedigtning</w:t>
      </w:r>
      <w:r>
        <w:rPr>
          <w:color w:val="1D1D1B"/>
        </w:rPr>
        <w:t xml:space="preserve">, where this exact expression is used. The authors suggested further that the </w:t>
      </w:r>
      <w:r>
        <w:rPr>
          <w:i/>
          <w:color w:val="1D1D1B"/>
        </w:rPr>
        <w:t xml:space="preserve">kumbla brjótr </w:t>
      </w:r>
      <w:r>
        <w:rPr>
          <w:color w:val="1D1D1B"/>
        </w:rPr>
        <w:t xml:space="preserve">in </w:t>
      </w:r>
      <w:r>
        <w:rPr>
          <w:i/>
          <w:color w:val="1D1D1B"/>
        </w:rPr>
        <w:t>Kormáks saga</w:t>
      </w:r>
      <w:r>
        <w:rPr>
          <w:color w:val="1D1D1B"/>
        </w:rPr>
        <w:t>, too, must be an earlier misreading (Cleasby and Vígfússon 1874, 358, 772). The</w:t>
      </w:r>
      <w:r>
        <w:rPr>
          <w:color w:val="1D1D1B"/>
          <w:spacing w:val="19"/>
        </w:rPr>
        <w:t xml:space="preserve"> </w:t>
      </w:r>
      <w:r>
        <w:rPr>
          <w:color w:val="1D1D1B"/>
        </w:rPr>
        <w:t>context</w:t>
      </w:r>
      <w:r>
        <w:rPr>
          <w:color w:val="1D1D1B"/>
          <w:spacing w:val="19"/>
        </w:rPr>
        <w:t xml:space="preserve"> </w:t>
      </w:r>
      <w:r>
        <w:rPr>
          <w:color w:val="1D1D1B"/>
        </w:rPr>
        <w:t>of</w:t>
      </w:r>
      <w:r>
        <w:rPr>
          <w:color w:val="1D1D1B"/>
          <w:spacing w:val="19"/>
        </w:rPr>
        <w:t xml:space="preserve"> </w:t>
      </w:r>
      <w:r>
        <w:rPr>
          <w:color w:val="1D1D1B"/>
        </w:rPr>
        <w:t>the</w:t>
      </w:r>
      <w:r>
        <w:rPr>
          <w:color w:val="1D1D1B"/>
          <w:spacing w:val="19"/>
        </w:rPr>
        <w:t xml:space="preserve"> </w:t>
      </w:r>
      <w:r>
        <w:rPr>
          <w:color w:val="1D1D1B"/>
        </w:rPr>
        <w:t>saga</w:t>
      </w:r>
      <w:r>
        <w:rPr>
          <w:color w:val="1D1D1B"/>
          <w:spacing w:val="19"/>
        </w:rPr>
        <w:t xml:space="preserve"> </w:t>
      </w:r>
      <w:r>
        <w:rPr>
          <w:color w:val="1D1D1B"/>
        </w:rPr>
        <w:t>is</w:t>
      </w:r>
      <w:r>
        <w:rPr>
          <w:color w:val="1D1D1B"/>
          <w:spacing w:val="19"/>
        </w:rPr>
        <w:t xml:space="preserve"> </w:t>
      </w:r>
      <w:r>
        <w:rPr>
          <w:color w:val="1D1D1B"/>
        </w:rPr>
        <w:t>indeed</w:t>
      </w:r>
      <w:r>
        <w:rPr>
          <w:color w:val="1D1D1B"/>
          <w:spacing w:val="19"/>
        </w:rPr>
        <w:t xml:space="preserve"> </w:t>
      </w:r>
      <w:r>
        <w:rPr>
          <w:color w:val="1D1D1B"/>
        </w:rPr>
        <w:t>curious</w:t>
      </w:r>
      <w:r>
        <w:rPr>
          <w:color w:val="1D1D1B"/>
          <w:spacing w:val="19"/>
        </w:rPr>
        <w:t xml:space="preserve"> </w:t>
      </w:r>
      <w:r>
        <w:rPr>
          <w:color w:val="1D1D1B"/>
        </w:rPr>
        <w:t>in</w:t>
      </w:r>
      <w:r>
        <w:rPr>
          <w:color w:val="1D1D1B"/>
          <w:spacing w:val="19"/>
        </w:rPr>
        <w:t xml:space="preserve"> </w:t>
      </w:r>
      <w:r>
        <w:rPr>
          <w:color w:val="1D1D1B"/>
        </w:rPr>
        <w:t>that</w:t>
      </w:r>
      <w:r>
        <w:rPr>
          <w:color w:val="1D1D1B"/>
          <w:spacing w:val="19"/>
        </w:rPr>
        <w:t xml:space="preserve"> </w:t>
      </w:r>
      <w:r>
        <w:rPr>
          <w:color w:val="1D1D1B"/>
        </w:rPr>
        <w:t>a</w:t>
      </w:r>
      <w:r>
        <w:rPr>
          <w:color w:val="1D1D1B"/>
          <w:spacing w:val="19"/>
        </w:rPr>
        <w:t xml:space="preserve"> </w:t>
      </w:r>
      <w:r>
        <w:rPr>
          <w:color w:val="1D1D1B"/>
        </w:rPr>
        <w:t>close</w:t>
      </w:r>
      <w:r>
        <w:rPr>
          <w:color w:val="1D1D1B"/>
          <w:spacing w:val="19"/>
        </w:rPr>
        <w:t xml:space="preserve"> </w:t>
      </w:r>
      <w:r>
        <w:rPr>
          <w:color w:val="1D1D1B"/>
        </w:rPr>
        <w:t xml:space="preserve">kinsman of the person alluded to as </w:t>
      </w:r>
      <w:r>
        <w:rPr>
          <w:i/>
          <w:color w:val="1D1D1B"/>
        </w:rPr>
        <w:t xml:space="preserve">kumbla brjótr </w:t>
      </w:r>
      <w:r>
        <w:rPr>
          <w:color w:val="1D1D1B"/>
        </w:rPr>
        <w:t xml:space="preserve">– or </w:t>
      </w:r>
      <w:r>
        <w:rPr>
          <w:i/>
          <w:color w:val="1D1D1B"/>
        </w:rPr>
        <w:t xml:space="preserve">bljótr </w:t>
      </w:r>
      <w:r>
        <w:rPr>
          <w:color w:val="1D1D1B"/>
        </w:rPr>
        <w:t xml:space="preserve">according to the authors who assign the meaning ‘to sacrifice’ to the word – makes a blood sacrifice to the </w:t>
      </w:r>
      <w:r>
        <w:rPr>
          <w:i/>
          <w:color w:val="1D1D1B"/>
        </w:rPr>
        <w:t xml:space="preserve">álfar </w:t>
      </w:r>
      <w:r>
        <w:rPr>
          <w:color w:val="1D1D1B"/>
        </w:rPr>
        <w:t xml:space="preserve">dwelling inside a </w:t>
      </w:r>
      <w:r>
        <w:rPr>
          <w:i/>
          <w:color w:val="1D1D1B"/>
        </w:rPr>
        <w:t xml:space="preserve">hóll </w:t>
      </w:r>
      <w:r>
        <w:rPr>
          <w:color w:val="1D1D1B"/>
        </w:rPr>
        <w:t xml:space="preserve">‘knoll’ in a following episode. While references to </w:t>
      </w:r>
      <w:r>
        <w:rPr>
          <w:i/>
          <w:color w:val="1D1D1B"/>
        </w:rPr>
        <w:t xml:space="preserve">dísablót </w:t>
      </w:r>
      <w:r>
        <w:rPr>
          <w:color w:val="1D1D1B"/>
        </w:rPr>
        <w:t xml:space="preserve">in Old Norse literature are scarce, the assumption that the </w:t>
      </w:r>
      <w:r>
        <w:rPr>
          <w:i/>
          <w:color w:val="1D1D1B"/>
        </w:rPr>
        <w:t xml:space="preserve">álfar </w:t>
      </w:r>
      <w:r>
        <w:rPr>
          <w:color w:val="1D1D1B"/>
        </w:rPr>
        <w:t xml:space="preserve">were honoured with </w:t>
      </w:r>
      <w:r>
        <w:rPr>
          <w:i/>
          <w:color w:val="1D1D1B"/>
        </w:rPr>
        <w:t xml:space="preserve">blót </w:t>
      </w:r>
      <w:r>
        <w:rPr>
          <w:color w:val="1D1D1B"/>
        </w:rPr>
        <w:t xml:space="preserve">rests to a great degree on this description, and on another brief comment found in </w:t>
      </w:r>
      <w:r>
        <w:rPr>
          <w:i/>
          <w:color w:val="1D1D1B"/>
        </w:rPr>
        <w:t xml:space="preserve">Austrfararvísur </w:t>
      </w:r>
      <w:r>
        <w:rPr>
          <w:color w:val="1D1D1B"/>
        </w:rPr>
        <w:t xml:space="preserve">(st. 5), a skaldic poem dated to the 11th century; </w:t>
      </w:r>
      <w:r>
        <w:rPr>
          <w:i/>
          <w:color w:val="1D1D1B"/>
        </w:rPr>
        <w:t>Austrfararvísur</w:t>
      </w:r>
      <w:r>
        <w:rPr>
          <w:i/>
          <w:color w:val="1D1D1B"/>
          <w:spacing w:val="-2"/>
        </w:rPr>
        <w:t xml:space="preserve"> </w:t>
      </w:r>
      <w:r>
        <w:rPr>
          <w:color w:val="1D1D1B"/>
        </w:rPr>
        <w:t>was</w:t>
      </w:r>
      <w:r>
        <w:rPr>
          <w:color w:val="1D1D1B"/>
          <w:spacing w:val="-2"/>
        </w:rPr>
        <w:t xml:space="preserve"> </w:t>
      </w:r>
      <w:r>
        <w:rPr>
          <w:color w:val="1D1D1B"/>
        </w:rPr>
        <w:t>presumably</w:t>
      </w:r>
      <w:r>
        <w:rPr>
          <w:color w:val="1D1D1B"/>
          <w:spacing w:val="-2"/>
        </w:rPr>
        <w:t xml:space="preserve"> </w:t>
      </w:r>
      <w:r>
        <w:rPr>
          <w:color w:val="1D1D1B"/>
        </w:rPr>
        <w:t>to</w:t>
      </w:r>
      <w:r>
        <w:rPr>
          <w:color w:val="1D1D1B"/>
          <w:spacing w:val="-2"/>
        </w:rPr>
        <w:t xml:space="preserve"> </w:t>
      </w:r>
      <w:r>
        <w:rPr>
          <w:color w:val="1D1D1B"/>
        </w:rPr>
        <w:t>some</w:t>
      </w:r>
      <w:r>
        <w:rPr>
          <w:color w:val="1D1D1B"/>
          <w:spacing w:val="-2"/>
        </w:rPr>
        <w:t xml:space="preserve"> </w:t>
      </w:r>
      <w:r>
        <w:rPr>
          <w:color w:val="1D1D1B"/>
        </w:rPr>
        <w:t>degree</w:t>
      </w:r>
      <w:r>
        <w:rPr>
          <w:color w:val="1D1D1B"/>
          <w:spacing w:val="-2"/>
        </w:rPr>
        <w:t xml:space="preserve"> </w:t>
      </w:r>
      <w:r>
        <w:rPr>
          <w:color w:val="1D1D1B"/>
        </w:rPr>
        <w:t>a</w:t>
      </w:r>
      <w:r>
        <w:rPr>
          <w:color w:val="1D1D1B"/>
          <w:spacing w:val="-2"/>
        </w:rPr>
        <w:t xml:space="preserve"> </w:t>
      </w:r>
      <w:r>
        <w:rPr>
          <w:color w:val="1D1D1B"/>
        </w:rPr>
        <w:t>prototype</w:t>
      </w:r>
      <w:r>
        <w:rPr>
          <w:color w:val="1D1D1B"/>
          <w:spacing w:val="-2"/>
        </w:rPr>
        <w:t xml:space="preserve"> </w:t>
      </w:r>
      <w:r>
        <w:rPr>
          <w:color w:val="1D1D1B"/>
        </w:rPr>
        <w:t>for</w:t>
      </w:r>
      <w:r>
        <w:rPr>
          <w:color w:val="1D1D1B"/>
          <w:spacing w:val="-1"/>
        </w:rPr>
        <w:t xml:space="preserve"> </w:t>
      </w:r>
      <w:r>
        <w:rPr>
          <w:i/>
          <w:color w:val="1D1D1B"/>
        </w:rPr>
        <w:t xml:space="preserve">Kormáks </w:t>
      </w:r>
      <w:r>
        <w:rPr>
          <w:color w:val="1D1D1B"/>
        </w:rPr>
        <w:t>saga</w:t>
      </w:r>
      <w:r>
        <w:rPr>
          <w:color w:val="1D1D1B"/>
          <w:spacing w:val="29"/>
        </w:rPr>
        <w:t xml:space="preserve"> </w:t>
      </w:r>
      <w:r>
        <w:rPr>
          <w:color w:val="1D1D1B"/>
        </w:rPr>
        <w:t>and</w:t>
      </w:r>
      <w:r>
        <w:rPr>
          <w:color w:val="1D1D1B"/>
          <w:spacing w:val="29"/>
        </w:rPr>
        <w:t xml:space="preserve"> </w:t>
      </w:r>
      <w:r>
        <w:rPr>
          <w:color w:val="1D1D1B"/>
        </w:rPr>
        <w:t>reports</w:t>
      </w:r>
      <w:r>
        <w:rPr>
          <w:color w:val="1D1D1B"/>
          <w:spacing w:val="29"/>
        </w:rPr>
        <w:t xml:space="preserve"> </w:t>
      </w:r>
      <w:r>
        <w:rPr>
          <w:color w:val="1D1D1B"/>
        </w:rPr>
        <w:t>that</w:t>
      </w:r>
      <w:r>
        <w:rPr>
          <w:color w:val="1D1D1B"/>
          <w:spacing w:val="29"/>
        </w:rPr>
        <w:t xml:space="preserve"> </w:t>
      </w:r>
      <w:r>
        <w:rPr>
          <w:color w:val="1D1D1B"/>
        </w:rPr>
        <w:t>various</w:t>
      </w:r>
      <w:r>
        <w:rPr>
          <w:color w:val="1D1D1B"/>
          <w:spacing w:val="29"/>
        </w:rPr>
        <w:t xml:space="preserve"> </w:t>
      </w:r>
      <w:r>
        <w:rPr>
          <w:color w:val="1D1D1B"/>
        </w:rPr>
        <w:t>farms</w:t>
      </w:r>
      <w:r>
        <w:rPr>
          <w:color w:val="1D1D1B"/>
          <w:spacing w:val="29"/>
        </w:rPr>
        <w:t xml:space="preserve"> </w:t>
      </w:r>
      <w:r>
        <w:rPr>
          <w:color w:val="1D1D1B"/>
        </w:rPr>
        <w:t>around Västergötland</w:t>
      </w:r>
      <w:r>
        <w:rPr>
          <w:color w:val="1D1D1B"/>
          <w:spacing w:val="29"/>
        </w:rPr>
        <w:t xml:space="preserve"> </w:t>
      </w:r>
      <w:r>
        <w:rPr>
          <w:color w:val="1D1D1B"/>
        </w:rPr>
        <w:t>denied</w:t>
      </w:r>
      <w:r>
        <w:rPr>
          <w:color w:val="1D1D1B"/>
          <w:spacing w:val="29"/>
        </w:rPr>
        <w:t xml:space="preserve"> </w:t>
      </w:r>
      <w:r>
        <w:rPr>
          <w:color w:val="1D1D1B"/>
        </w:rPr>
        <w:t xml:space="preserve">entry to a travelling skald on the account of the ongoing </w:t>
      </w:r>
      <w:r>
        <w:rPr>
          <w:i/>
          <w:color w:val="1D1D1B"/>
        </w:rPr>
        <w:t xml:space="preserve">álfablót </w:t>
      </w:r>
      <w:r>
        <w:rPr>
          <w:color w:val="1D1D1B"/>
        </w:rPr>
        <w:t>(Whaley 2012,</w:t>
      </w:r>
      <w:r>
        <w:rPr>
          <w:color w:val="1D1D1B"/>
          <w:spacing w:val="-10"/>
        </w:rPr>
        <w:t xml:space="preserve"> </w:t>
      </w:r>
      <w:r>
        <w:rPr>
          <w:color w:val="1D1D1B"/>
        </w:rPr>
        <w:t>590).</w:t>
      </w:r>
      <w:r>
        <w:rPr>
          <w:color w:val="1D1D1B"/>
          <w:spacing w:val="-13"/>
        </w:rPr>
        <w:t xml:space="preserve"> </w:t>
      </w:r>
      <w:r>
        <w:rPr>
          <w:color w:val="1D1D1B"/>
        </w:rPr>
        <w:t>The</w:t>
      </w:r>
      <w:r>
        <w:rPr>
          <w:color w:val="1D1D1B"/>
          <w:spacing w:val="-10"/>
        </w:rPr>
        <w:t xml:space="preserve"> </w:t>
      </w:r>
      <w:r>
        <w:rPr>
          <w:color w:val="1D1D1B"/>
        </w:rPr>
        <w:t>suggestion</w:t>
      </w:r>
      <w:r>
        <w:rPr>
          <w:color w:val="1D1D1B"/>
          <w:spacing w:val="-10"/>
        </w:rPr>
        <w:t xml:space="preserve"> </w:t>
      </w:r>
      <w:r>
        <w:rPr>
          <w:color w:val="1D1D1B"/>
        </w:rPr>
        <w:t>posited</w:t>
      </w:r>
      <w:r>
        <w:rPr>
          <w:color w:val="1D1D1B"/>
          <w:spacing w:val="-10"/>
        </w:rPr>
        <w:t xml:space="preserve"> </w:t>
      </w:r>
      <w:r>
        <w:rPr>
          <w:color w:val="1D1D1B"/>
        </w:rPr>
        <w:t>by</w:t>
      </w:r>
      <w:r>
        <w:rPr>
          <w:color w:val="1D1D1B"/>
          <w:spacing w:val="-10"/>
        </w:rPr>
        <w:t xml:space="preserve"> </w:t>
      </w:r>
      <w:r>
        <w:rPr>
          <w:color w:val="1D1D1B"/>
        </w:rPr>
        <w:t>Cleasby</w:t>
      </w:r>
      <w:r>
        <w:rPr>
          <w:color w:val="1D1D1B"/>
          <w:spacing w:val="-10"/>
        </w:rPr>
        <w:t xml:space="preserve"> </w:t>
      </w:r>
      <w:r>
        <w:rPr>
          <w:color w:val="1D1D1B"/>
        </w:rPr>
        <w:t>and</w:t>
      </w:r>
      <w:r>
        <w:rPr>
          <w:color w:val="1D1D1B"/>
          <w:spacing w:val="-10"/>
        </w:rPr>
        <w:t xml:space="preserve"> </w:t>
      </w:r>
      <w:r>
        <w:rPr>
          <w:color w:val="1D1D1B"/>
        </w:rPr>
        <w:t>Guðbrandr</w:t>
      </w:r>
      <w:r>
        <w:rPr>
          <w:color w:val="1D1D1B"/>
          <w:spacing w:val="-13"/>
        </w:rPr>
        <w:t xml:space="preserve"> </w:t>
      </w:r>
      <w:r>
        <w:rPr>
          <w:color w:val="1D1D1B"/>
        </w:rPr>
        <w:t xml:space="preserve">Vígfússon, however, must remain a conjecture since the only surviving manuscript containing Kormákr’s verse – </w:t>
      </w:r>
      <w:r>
        <w:rPr>
          <w:i/>
          <w:color w:val="1D1D1B"/>
        </w:rPr>
        <w:t xml:space="preserve">Möðruvallabók – </w:t>
      </w:r>
      <w:r>
        <w:rPr>
          <w:color w:val="1D1D1B"/>
        </w:rPr>
        <w:t xml:space="preserve">clearly reads </w:t>
      </w:r>
      <w:r>
        <w:rPr>
          <w:i/>
          <w:color w:val="1D1D1B"/>
        </w:rPr>
        <w:t xml:space="preserve">brjótr </w:t>
      </w:r>
      <w:r>
        <w:rPr>
          <w:color w:val="1D1D1B"/>
        </w:rPr>
        <w:t xml:space="preserve">and there is no obvious reason (apart from the blood offering to </w:t>
      </w:r>
      <w:r>
        <w:rPr>
          <w:i/>
          <w:color w:val="1D1D1B"/>
        </w:rPr>
        <w:t>álfar</w:t>
      </w:r>
      <w:r>
        <w:rPr>
          <w:color w:val="1D1D1B"/>
        </w:rPr>
        <w:t>) to believe that the offensive ‘grave-breaker’</w:t>
      </w:r>
      <w:r>
        <w:rPr>
          <w:color w:val="1D1D1B"/>
          <w:spacing w:val="-3"/>
        </w:rPr>
        <w:t xml:space="preserve"> </w:t>
      </w:r>
      <w:r>
        <w:rPr>
          <w:color w:val="1D1D1B"/>
        </w:rPr>
        <w:t>could not have been intended;</w:t>
      </w:r>
      <w:r>
        <w:rPr>
          <w:color w:val="1D1D1B"/>
          <w:spacing w:val="40"/>
        </w:rPr>
        <w:t xml:space="preserve"> </w:t>
      </w:r>
      <w:r>
        <w:rPr>
          <w:color w:val="1D1D1B"/>
        </w:rPr>
        <w:t>it is used to describe a man who has previously been portrayed as an ‘impetuous and foolish man, and given to boasting, for all the pettiness</w:t>
      </w:r>
      <w:r>
        <w:rPr>
          <w:color w:val="1D1D1B"/>
          <w:spacing w:val="40"/>
        </w:rPr>
        <w:t xml:space="preserve"> </w:t>
      </w:r>
      <w:r>
        <w:rPr>
          <w:color w:val="1D1D1B"/>
        </w:rPr>
        <w:t>of his character’</w:t>
      </w:r>
      <w:r>
        <w:rPr>
          <w:color w:val="1D1D1B"/>
          <w:spacing w:val="-11"/>
        </w:rPr>
        <w:t xml:space="preserve"> </w:t>
      </w:r>
      <w:r>
        <w:rPr>
          <w:color w:val="1D1D1B"/>
        </w:rPr>
        <w:t>(McTurk 1997, 184). The interpretation ‘sacrificer’</w:t>
      </w:r>
      <w:r>
        <w:rPr>
          <w:color w:val="1D1D1B"/>
          <w:spacing w:val="-11"/>
        </w:rPr>
        <w:t xml:space="preserve"> </w:t>
      </w:r>
      <w:r>
        <w:rPr>
          <w:color w:val="1D1D1B"/>
        </w:rPr>
        <w:t xml:space="preserve">may fit into the wider context in </w:t>
      </w:r>
      <w:r>
        <w:rPr>
          <w:i/>
          <w:color w:val="1D1D1B"/>
        </w:rPr>
        <w:t>Kormáks saga</w:t>
      </w:r>
      <w:r>
        <w:rPr>
          <w:color w:val="1D1D1B"/>
        </w:rPr>
        <w:t xml:space="preserve">, and the same can be said about </w:t>
      </w:r>
      <w:r>
        <w:rPr>
          <w:i/>
          <w:color w:val="1D1D1B"/>
        </w:rPr>
        <w:t xml:space="preserve">Egils saga </w:t>
      </w:r>
      <w:r>
        <w:rPr>
          <w:color w:val="1D1D1B"/>
        </w:rPr>
        <w:t xml:space="preserve">where the person addressed as </w:t>
      </w:r>
      <w:r>
        <w:rPr>
          <w:i/>
          <w:color w:val="1D1D1B"/>
        </w:rPr>
        <w:t xml:space="preserve">kumbla bljótr </w:t>
      </w:r>
      <w:r>
        <w:rPr>
          <w:color w:val="1D1D1B"/>
        </w:rPr>
        <w:t>is holding</w:t>
      </w:r>
      <w:r>
        <w:rPr>
          <w:color w:val="1D1D1B"/>
          <w:spacing w:val="40"/>
        </w:rPr>
        <w:t xml:space="preserve"> </w:t>
      </w:r>
      <w:r>
        <w:rPr>
          <w:color w:val="1D1D1B"/>
        </w:rPr>
        <w:t xml:space="preserve">a commemorative celebration at least formally dedicated to the </w:t>
      </w:r>
      <w:r>
        <w:rPr>
          <w:i/>
          <w:color w:val="1D1D1B"/>
        </w:rPr>
        <w:t>dísir</w:t>
      </w:r>
      <w:r>
        <w:rPr>
          <w:color w:val="1D1D1B"/>
        </w:rPr>
        <w:t>.</w:t>
      </w:r>
    </w:p>
    <w:p>
      <w:pPr>
        <w:pStyle w:val="7"/>
        <w:rPr>
          <w:sz w:val="24"/>
        </w:rPr>
      </w:pPr>
    </w:p>
    <w:p>
      <w:pPr>
        <w:pStyle w:val="7"/>
        <w:rPr>
          <w:sz w:val="24"/>
        </w:rPr>
      </w:pPr>
    </w:p>
    <w:p>
      <w:pPr>
        <w:pStyle w:val="7"/>
        <w:spacing w:before="1"/>
        <w:rPr>
          <w:sz w:val="24"/>
        </w:rPr>
      </w:pPr>
    </w:p>
    <w:p>
      <w:pPr>
        <w:ind w:left="223"/>
        <w:jc w:val="both"/>
        <w:rPr>
          <w:i/>
        </w:rPr>
      </w:pPr>
      <w:r>
        <w:rPr>
          <w:i/>
          <w:color w:val="040407"/>
        </w:rPr>
        <w:t>BLJÓTR</w:t>
      </w:r>
      <w:r>
        <w:rPr>
          <w:i/>
          <w:color w:val="040407"/>
          <w:spacing w:val="-14"/>
        </w:rPr>
        <w:t xml:space="preserve"> </w:t>
      </w:r>
      <w:r>
        <w:rPr>
          <w:color w:val="040407"/>
        </w:rPr>
        <w:t>AND</w:t>
      </w:r>
      <w:r>
        <w:rPr>
          <w:color w:val="040407"/>
          <w:spacing w:val="-1"/>
        </w:rPr>
        <w:t xml:space="preserve"> </w:t>
      </w:r>
      <w:r>
        <w:rPr>
          <w:i/>
          <w:color w:val="040407"/>
          <w:spacing w:val="-2"/>
        </w:rPr>
        <w:t>BRJÓTR</w:t>
      </w:r>
    </w:p>
    <w:p>
      <w:pPr>
        <w:pStyle w:val="7"/>
        <w:spacing w:before="10"/>
        <w:rPr>
          <w:i/>
          <w:sz w:val="33"/>
        </w:rPr>
      </w:pPr>
    </w:p>
    <w:p>
      <w:pPr>
        <w:pStyle w:val="7"/>
        <w:spacing w:line="228" w:lineRule="auto"/>
        <w:ind w:left="223" w:right="239"/>
        <w:jc w:val="both"/>
      </w:pPr>
      <w:r>
        <w:rPr>
          <w:color w:val="1D1D1B"/>
        </w:rPr>
        <w:t xml:space="preserve">Making the connection between </w:t>
      </w:r>
      <w:r>
        <w:rPr>
          <w:i/>
          <w:color w:val="1D1D1B"/>
        </w:rPr>
        <w:t xml:space="preserve">blóta </w:t>
      </w:r>
      <w:r>
        <w:rPr>
          <w:color w:val="1D1D1B"/>
        </w:rPr>
        <w:t xml:space="preserve">and </w:t>
      </w:r>
      <w:r>
        <w:rPr>
          <w:i/>
          <w:color w:val="1D1D1B"/>
        </w:rPr>
        <w:t xml:space="preserve">bljótr </w:t>
      </w:r>
      <w:r>
        <w:rPr>
          <w:color w:val="1D1D1B"/>
        </w:rPr>
        <w:t>is etymologically problematic: to support the ‘worshipper’</w:t>
      </w:r>
      <w:r>
        <w:rPr>
          <w:color w:val="1D1D1B"/>
          <w:spacing w:val="-13"/>
        </w:rPr>
        <w:t xml:space="preserve"> </w:t>
      </w:r>
      <w:r>
        <w:rPr>
          <w:color w:val="1D1D1B"/>
        </w:rPr>
        <w:t xml:space="preserve">reading of the stanza, we would need to posit the existence of an unattested variant of </w:t>
      </w:r>
      <w:r>
        <w:rPr>
          <w:i/>
          <w:color w:val="1D1D1B"/>
        </w:rPr>
        <w:t>blóta</w:t>
      </w:r>
      <w:r>
        <w:rPr>
          <w:color w:val="1D1D1B"/>
        </w:rPr>
        <w:t xml:space="preserve">, namely </w:t>
      </w:r>
      <w:r>
        <w:rPr>
          <w:i/>
          <w:color w:val="1D1D1B"/>
        </w:rPr>
        <w:t>bljóta</w:t>
      </w:r>
      <w:r>
        <w:rPr>
          <w:color w:val="1D1D1B"/>
        </w:rPr>
        <w:t xml:space="preserve">. The discrepancy between the two words </w:t>
      </w:r>
      <w:r>
        <w:rPr>
          <w:i/>
          <w:color w:val="1D1D1B"/>
        </w:rPr>
        <w:t xml:space="preserve">blóta </w:t>
      </w:r>
      <w:r>
        <w:rPr>
          <w:color w:val="1D1D1B"/>
        </w:rPr>
        <w:t xml:space="preserve">and </w:t>
      </w:r>
      <w:r>
        <w:rPr>
          <w:i/>
          <w:color w:val="1D1D1B"/>
        </w:rPr>
        <w:t xml:space="preserve">bljóta </w:t>
      </w:r>
      <w:r>
        <w:rPr>
          <w:color w:val="1D1D1B"/>
        </w:rPr>
        <w:t xml:space="preserve">must have been noticed by Finnur Jónsson who published an edition of </w:t>
      </w:r>
      <w:r>
        <w:rPr>
          <w:i/>
          <w:color w:val="1D1D1B"/>
        </w:rPr>
        <w:t xml:space="preserve">Egils saga </w:t>
      </w:r>
      <w:r>
        <w:rPr>
          <w:color w:val="1D1D1B"/>
        </w:rPr>
        <w:t xml:space="preserve">in 1886-1888 and the </w:t>
      </w:r>
      <w:r>
        <w:rPr>
          <w:i/>
          <w:color w:val="1D1D1B"/>
        </w:rPr>
        <w:t xml:space="preserve">Skjaldedigtning </w:t>
      </w:r>
      <w:r>
        <w:rPr>
          <w:color w:val="1D1D1B"/>
        </w:rPr>
        <w:t>collection of skaldic poems</w:t>
      </w:r>
      <w:r>
        <w:rPr>
          <w:color w:val="1D1D1B"/>
          <w:spacing w:val="80"/>
        </w:rPr>
        <w:t xml:space="preserve"> </w:t>
      </w:r>
      <w:r>
        <w:rPr>
          <w:color w:val="1D1D1B"/>
        </w:rPr>
        <w:t>in 1912-1915 that has until quite recently been the standard edition of skaldic poetry followed by most editors and translators. Subsequently he prioritised</w:t>
      </w:r>
      <w:r>
        <w:rPr>
          <w:color w:val="1D1D1B"/>
          <w:spacing w:val="52"/>
        </w:rPr>
        <w:t xml:space="preserve"> </w:t>
      </w:r>
      <w:r>
        <w:rPr>
          <w:color w:val="1D1D1B"/>
        </w:rPr>
        <w:t>the</w:t>
      </w:r>
      <w:r>
        <w:rPr>
          <w:color w:val="1D1D1B"/>
          <w:spacing w:val="53"/>
        </w:rPr>
        <w:t xml:space="preserve"> </w:t>
      </w:r>
      <w:r>
        <w:rPr>
          <w:color w:val="1D1D1B"/>
        </w:rPr>
        <w:t>variant</w:t>
      </w:r>
      <w:r>
        <w:rPr>
          <w:color w:val="1D1D1B"/>
          <w:spacing w:val="53"/>
        </w:rPr>
        <w:t xml:space="preserve"> </w:t>
      </w:r>
      <w:r>
        <w:rPr>
          <w:color w:val="1D1D1B"/>
        </w:rPr>
        <w:t>possibly</w:t>
      </w:r>
      <w:r>
        <w:rPr>
          <w:color w:val="1D1D1B"/>
          <w:spacing w:val="53"/>
        </w:rPr>
        <w:t xml:space="preserve"> </w:t>
      </w:r>
      <w:r>
        <w:rPr>
          <w:color w:val="1D1D1B"/>
        </w:rPr>
        <w:t>documented</w:t>
      </w:r>
      <w:r>
        <w:rPr>
          <w:color w:val="1D1D1B"/>
          <w:spacing w:val="53"/>
        </w:rPr>
        <w:t xml:space="preserve"> </w:t>
      </w:r>
      <w:r>
        <w:rPr>
          <w:color w:val="1D1D1B"/>
        </w:rPr>
        <w:t>by</w:t>
      </w:r>
      <w:r>
        <w:rPr>
          <w:color w:val="1D1D1B"/>
          <w:spacing w:val="53"/>
        </w:rPr>
        <w:t xml:space="preserve"> </w:t>
      </w:r>
      <w:r>
        <w:rPr>
          <w:color w:val="1D1D1B"/>
        </w:rPr>
        <w:t>Ketill</w:t>
      </w:r>
      <w:r>
        <w:rPr>
          <w:color w:val="1D1D1B"/>
          <w:spacing w:val="53"/>
        </w:rPr>
        <w:t xml:space="preserve"> </w:t>
      </w:r>
      <w:r>
        <w:rPr>
          <w:color w:val="1D1D1B"/>
        </w:rPr>
        <w:t>which</w:t>
      </w:r>
      <w:r>
        <w:rPr>
          <w:color w:val="1D1D1B"/>
          <w:spacing w:val="53"/>
        </w:rPr>
        <w:t xml:space="preserve"> </w:t>
      </w:r>
      <w:r>
        <w:rPr>
          <w:color w:val="1D1D1B"/>
          <w:spacing w:val="-2"/>
        </w:rPr>
        <w:t>contains</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38"/>
        <w:jc w:val="both"/>
      </w:pPr>
      <w:r>
        <w:rPr>
          <w:color w:val="1D1D1B"/>
        </w:rPr>
        <w:t xml:space="preserve">‘breaker’, that is if Ketill’s copies along with the earlier-mentioned transcription can be trusted. Finnur’s decision was probably influenced also by the generally more common occurrence of </w:t>
      </w:r>
      <w:r>
        <w:rPr>
          <w:i/>
          <w:color w:val="1D1D1B"/>
        </w:rPr>
        <w:t>brjótr</w:t>
      </w:r>
      <w:r>
        <w:rPr>
          <w:color w:val="1D1D1B"/>
        </w:rPr>
        <w:t>, for example, the</w:t>
      </w:r>
      <w:r>
        <w:rPr>
          <w:color w:val="1D1D1B"/>
          <w:spacing w:val="-3"/>
        </w:rPr>
        <w:t xml:space="preserve"> </w:t>
      </w:r>
      <w:r>
        <w:rPr>
          <w:color w:val="1D1D1B"/>
        </w:rPr>
        <w:t>previously</w:t>
      </w:r>
      <w:r>
        <w:rPr>
          <w:color w:val="1D1D1B"/>
          <w:spacing w:val="-4"/>
        </w:rPr>
        <w:t xml:space="preserve"> </w:t>
      </w:r>
      <w:r>
        <w:rPr>
          <w:color w:val="1D1D1B"/>
        </w:rPr>
        <w:t>mentioned</w:t>
      </w:r>
      <w:r>
        <w:rPr>
          <w:color w:val="1D1D1B"/>
          <w:spacing w:val="-4"/>
        </w:rPr>
        <w:t xml:space="preserve"> </w:t>
      </w:r>
      <w:r>
        <w:rPr>
          <w:i/>
          <w:color w:val="1D1D1B"/>
        </w:rPr>
        <w:t>kumbla</w:t>
      </w:r>
      <w:r>
        <w:rPr>
          <w:i/>
          <w:color w:val="1D1D1B"/>
          <w:spacing w:val="-3"/>
        </w:rPr>
        <w:t xml:space="preserve"> </w:t>
      </w:r>
      <w:r>
        <w:rPr>
          <w:i/>
          <w:color w:val="1D1D1B"/>
        </w:rPr>
        <w:t>brjótr</w:t>
      </w:r>
      <w:r>
        <w:rPr>
          <w:i/>
          <w:color w:val="1D1D1B"/>
          <w:spacing w:val="-4"/>
        </w:rPr>
        <w:t xml:space="preserve"> </w:t>
      </w:r>
      <w:r>
        <w:rPr>
          <w:color w:val="1D1D1B"/>
        </w:rPr>
        <w:t>in</w:t>
      </w:r>
      <w:r>
        <w:rPr>
          <w:color w:val="1D1D1B"/>
          <w:spacing w:val="-3"/>
        </w:rPr>
        <w:t xml:space="preserve"> </w:t>
      </w:r>
      <w:r>
        <w:rPr>
          <w:color w:val="1D1D1B"/>
        </w:rPr>
        <w:t>Kormákr’s</w:t>
      </w:r>
      <w:r>
        <w:rPr>
          <w:color w:val="1D1D1B"/>
          <w:spacing w:val="-3"/>
        </w:rPr>
        <w:t xml:space="preserve"> </w:t>
      </w:r>
      <w:r>
        <w:rPr>
          <w:color w:val="1D1D1B"/>
        </w:rPr>
        <w:t>poem,</w:t>
      </w:r>
      <w:r>
        <w:rPr>
          <w:color w:val="1D1D1B"/>
          <w:spacing w:val="-3"/>
        </w:rPr>
        <w:t xml:space="preserve"> </w:t>
      </w:r>
      <w:r>
        <w:rPr>
          <w:i/>
          <w:color w:val="1D1D1B"/>
        </w:rPr>
        <w:t xml:space="preserve">haugabrjótr </w:t>
      </w:r>
      <w:r>
        <w:rPr>
          <w:color w:val="1D1D1B"/>
        </w:rPr>
        <w:t xml:space="preserve">‘grave-breaker’ in </w:t>
      </w:r>
      <w:r>
        <w:rPr>
          <w:i/>
          <w:color w:val="1D1D1B"/>
        </w:rPr>
        <w:t xml:space="preserve">Landnámabók </w:t>
      </w:r>
      <w:r>
        <w:rPr>
          <w:color w:val="1D1D1B"/>
        </w:rPr>
        <w:t xml:space="preserve">(Jakob Benediktsson 1986, 340) or </w:t>
      </w:r>
      <w:r>
        <w:rPr>
          <w:i/>
          <w:color w:val="1D1D1B"/>
        </w:rPr>
        <w:t xml:space="preserve">hęrgbrjótr </w:t>
      </w:r>
      <w:r>
        <w:rPr>
          <w:color w:val="1D1D1B"/>
        </w:rPr>
        <w:t xml:space="preserve">‘breaker of </w:t>
      </w:r>
      <w:r>
        <w:rPr>
          <w:i/>
          <w:color w:val="1D1D1B"/>
        </w:rPr>
        <w:t>hęrg</w:t>
      </w:r>
      <w:r>
        <w:rPr>
          <w:color w:val="1D1D1B"/>
        </w:rPr>
        <w:t xml:space="preserve">s’ in </w:t>
      </w:r>
      <w:r>
        <w:rPr>
          <w:i/>
          <w:color w:val="1D1D1B"/>
        </w:rPr>
        <w:t xml:space="preserve">Óláfsdrápa </w:t>
      </w:r>
      <w:r>
        <w:rPr>
          <w:color w:val="1D1D1B"/>
        </w:rPr>
        <w:t>(Whaley 2012, 392).</w:t>
      </w:r>
      <w:r>
        <w:rPr>
          <w:color w:val="1D1D1B"/>
          <w:vertAlign w:val="superscript"/>
        </w:rPr>
        <w:t>16</w:t>
      </w:r>
      <w:r>
        <w:rPr>
          <w:color w:val="1D1D1B"/>
        </w:rPr>
        <w:t xml:space="preserve"> In Finnur’s edition the stanza that is under scrutiny at present thus reads as follows: </w:t>
      </w:r>
      <w:r>
        <w:rPr>
          <w:i/>
          <w:color w:val="1D1D1B"/>
        </w:rPr>
        <w:t>sęgðuð, sverriflagða, sumbleklu, herkumbla þvi telk brjótr, þars blétuð</w:t>
      </w:r>
      <w:r>
        <w:rPr>
          <w:i/>
          <w:color w:val="1D1D1B"/>
          <w:spacing w:val="-14"/>
        </w:rPr>
        <w:t xml:space="preserve"> </w:t>
      </w:r>
      <w:r>
        <w:rPr>
          <w:i/>
          <w:color w:val="1D1D1B"/>
        </w:rPr>
        <w:t>bragðvisan</w:t>
      </w:r>
      <w:r>
        <w:rPr>
          <w:i/>
          <w:color w:val="1D1D1B"/>
          <w:spacing w:val="-14"/>
        </w:rPr>
        <w:t xml:space="preserve"> </w:t>
      </w:r>
      <w:r>
        <w:rPr>
          <w:i/>
          <w:color w:val="1D1D1B"/>
        </w:rPr>
        <w:t>þik</w:t>
      </w:r>
      <w:r>
        <w:rPr>
          <w:i/>
          <w:color w:val="1D1D1B"/>
          <w:spacing w:val="-14"/>
        </w:rPr>
        <w:t xml:space="preserve"> </w:t>
      </w:r>
      <w:r>
        <w:rPr>
          <w:i/>
          <w:color w:val="1D1D1B"/>
        </w:rPr>
        <w:t>disir</w:t>
      </w:r>
      <w:r>
        <w:rPr>
          <w:i/>
          <w:color w:val="1D1D1B"/>
          <w:spacing w:val="-13"/>
        </w:rPr>
        <w:t xml:space="preserve"> </w:t>
      </w:r>
      <w:r>
        <w:rPr>
          <w:color w:val="1D1D1B"/>
        </w:rPr>
        <w:t>(Finnur</w:t>
      </w:r>
      <w:r>
        <w:rPr>
          <w:color w:val="1D1D1B"/>
          <w:spacing w:val="-14"/>
        </w:rPr>
        <w:t xml:space="preserve"> </w:t>
      </w:r>
      <w:r>
        <w:rPr>
          <w:color w:val="1D1D1B"/>
        </w:rPr>
        <w:t>Jónsson</w:t>
      </w:r>
      <w:r>
        <w:rPr>
          <w:color w:val="1D1D1B"/>
          <w:spacing w:val="-14"/>
        </w:rPr>
        <w:t xml:space="preserve"> </w:t>
      </w:r>
      <w:r>
        <w:rPr>
          <w:color w:val="1D1D1B"/>
        </w:rPr>
        <w:t>1912–1915,</w:t>
      </w:r>
      <w:r>
        <w:rPr>
          <w:color w:val="1D1D1B"/>
          <w:spacing w:val="-14"/>
        </w:rPr>
        <w:t xml:space="preserve"> </w:t>
      </w:r>
      <w:r>
        <w:rPr>
          <w:color w:val="1D1D1B"/>
        </w:rPr>
        <w:t>B1,</w:t>
      </w:r>
      <w:r>
        <w:rPr>
          <w:color w:val="1D1D1B"/>
          <w:spacing w:val="-13"/>
        </w:rPr>
        <w:t xml:space="preserve"> </w:t>
      </w:r>
      <w:r>
        <w:rPr>
          <w:color w:val="1D1D1B"/>
        </w:rPr>
        <w:t>42-43;</w:t>
      </w:r>
      <w:r>
        <w:rPr>
          <w:color w:val="1D1D1B"/>
          <w:spacing w:val="-14"/>
        </w:rPr>
        <w:t xml:space="preserve"> </w:t>
      </w:r>
      <w:r>
        <w:rPr>
          <w:color w:val="1D1D1B"/>
        </w:rPr>
        <w:t xml:space="preserve">Finnur Jónsson 1886-1888, 134). In addition to converting the </w:t>
      </w:r>
      <w:r>
        <w:rPr>
          <w:i/>
          <w:color w:val="1D1D1B"/>
        </w:rPr>
        <w:t xml:space="preserve">bljótr </w:t>
      </w:r>
      <w:r>
        <w:rPr>
          <w:color w:val="1D1D1B"/>
        </w:rPr>
        <w:t xml:space="preserve">into </w:t>
      </w:r>
      <w:r>
        <w:rPr>
          <w:i/>
          <w:color w:val="1D1D1B"/>
        </w:rPr>
        <w:t>brjótr</w:t>
      </w:r>
      <w:r>
        <w:rPr>
          <w:color w:val="1D1D1B"/>
        </w:rPr>
        <w:t xml:space="preserve">, he also converted </w:t>
      </w:r>
      <w:r>
        <w:rPr>
          <w:i/>
          <w:color w:val="1D1D1B"/>
        </w:rPr>
        <w:t>ér</w:t>
      </w:r>
      <w:r>
        <w:rPr>
          <w:color w:val="1D1D1B"/>
        </w:rPr>
        <w:t xml:space="preserve">, </w:t>
      </w:r>
      <w:r>
        <w:rPr>
          <w:i/>
          <w:color w:val="1D1D1B"/>
        </w:rPr>
        <w:t xml:space="preserve">kumbla </w:t>
      </w:r>
      <w:r>
        <w:rPr>
          <w:color w:val="1D1D1B"/>
        </w:rPr>
        <w:t xml:space="preserve">into </w:t>
      </w:r>
      <w:r>
        <w:rPr>
          <w:i/>
          <w:color w:val="1D1D1B"/>
        </w:rPr>
        <w:t>herkumbla</w:t>
      </w:r>
      <w:r>
        <w:rPr>
          <w:color w:val="1D1D1B"/>
        </w:rPr>
        <w:t>, which is a kenning found</w:t>
      </w:r>
      <w:r>
        <w:rPr>
          <w:color w:val="1D1D1B"/>
          <w:spacing w:val="40"/>
        </w:rPr>
        <w:t xml:space="preserve"> </w:t>
      </w:r>
      <w:r>
        <w:rPr>
          <w:color w:val="1D1D1B"/>
        </w:rPr>
        <w:t xml:space="preserve">in other texts possibly with reference to helmets or wounds (e.g. </w:t>
      </w:r>
      <w:r>
        <w:rPr>
          <w:i/>
          <w:color w:val="1D1D1B"/>
        </w:rPr>
        <w:t xml:space="preserve">Óláfs </w:t>
      </w:r>
      <w:r>
        <w:rPr>
          <w:i/>
          <w:color w:val="1D1D1B"/>
          <w:spacing w:val="-2"/>
        </w:rPr>
        <w:t>saga</w:t>
      </w:r>
      <w:r>
        <w:rPr>
          <w:i/>
          <w:color w:val="1D1D1B"/>
          <w:spacing w:val="-12"/>
        </w:rPr>
        <w:t xml:space="preserve"> </w:t>
      </w:r>
      <w:r>
        <w:rPr>
          <w:i/>
          <w:color w:val="1D1D1B"/>
          <w:spacing w:val="-2"/>
        </w:rPr>
        <w:t>helga</w:t>
      </w:r>
      <w:r>
        <w:rPr>
          <w:color w:val="1D1D1B"/>
          <w:spacing w:val="-2"/>
        </w:rPr>
        <w:t>,</w:t>
      </w:r>
      <w:r>
        <w:rPr>
          <w:color w:val="1D1D1B"/>
          <w:spacing w:val="-12"/>
        </w:rPr>
        <w:t xml:space="preserve"> </w:t>
      </w:r>
      <w:r>
        <w:rPr>
          <w:color w:val="1D1D1B"/>
          <w:spacing w:val="-2"/>
        </w:rPr>
        <w:t>Bjarni</w:t>
      </w:r>
      <w:r>
        <w:rPr>
          <w:color w:val="1D1D1B"/>
          <w:spacing w:val="-12"/>
        </w:rPr>
        <w:t xml:space="preserve"> </w:t>
      </w:r>
      <w:r>
        <w:rPr>
          <w:color w:val="1D1D1B"/>
          <w:spacing w:val="-2"/>
        </w:rPr>
        <w:t>Aðalbjarnarson</w:t>
      </w:r>
      <w:r>
        <w:rPr>
          <w:color w:val="1D1D1B"/>
          <w:spacing w:val="-11"/>
        </w:rPr>
        <w:t xml:space="preserve"> </w:t>
      </w:r>
      <w:r>
        <w:rPr>
          <w:color w:val="1D1D1B"/>
          <w:spacing w:val="-2"/>
        </w:rPr>
        <w:t>2002b,</w:t>
      </w:r>
      <w:r>
        <w:rPr>
          <w:color w:val="1D1D1B"/>
          <w:spacing w:val="-12"/>
        </w:rPr>
        <w:t xml:space="preserve"> </w:t>
      </w:r>
      <w:r>
        <w:rPr>
          <w:color w:val="1D1D1B"/>
          <w:spacing w:val="-2"/>
        </w:rPr>
        <w:t>355;</w:t>
      </w:r>
      <w:r>
        <w:rPr>
          <w:color w:val="1D1D1B"/>
          <w:spacing w:val="-12"/>
        </w:rPr>
        <w:t xml:space="preserve"> </w:t>
      </w:r>
      <w:r>
        <w:rPr>
          <w:i/>
          <w:color w:val="1D1D1B"/>
          <w:spacing w:val="-2"/>
        </w:rPr>
        <w:t>Ásmundar</w:t>
      </w:r>
      <w:r>
        <w:rPr>
          <w:i/>
          <w:color w:val="1D1D1B"/>
          <w:spacing w:val="-11"/>
        </w:rPr>
        <w:t xml:space="preserve"> </w:t>
      </w:r>
      <w:r>
        <w:rPr>
          <w:i/>
          <w:color w:val="1D1D1B"/>
          <w:spacing w:val="-2"/>
        </w:rPr>
        <w:t>saga</w:t>
      </w:r>
      <w:r>
        <w:rPr>
          <w:i/>
          <w:color w:val="1D1D1B"/>
          <w:spacing w:val="-10"/>
        </w:rPr>
        <w:t xml:space="preserve"> </w:t>
      </w:r>
      <w:r>
        <w:rPr>
          <w:i/>
          <w:color w:val="1D1D1B"/>
          <w:spacing w:val="-2"/>
        </w:rPr>
        <w:t>kappabana</w:t>
      </w:r>
      <w:r>
        <w:rPr>
          <w:color w:val="1D1D1B"/>
          <w:spacing w:val="-2"/>
        </w:rPr>
        <w:t xml:space="preserve">, </w:t>
      </w:r>
      <w:r>
        <w:rPr>
          <w:color w:val="1D1D1B"/>
        </w:rPr>
        <w:t>Guðni Jónsson 1954, 408). Although Finnur’s tendency to emend texts</w:t>
      </w:r>
      <w:r>
        <w:rPr>
          <w:color w:val="1D1D1B"/>
          <w:spacing w:val="80"/>
        </w:rPr>
        <w:t xml:space="preserve"> </w:t>
      </w:r>
      <w:r>
        <w:rPr>
          <w:color w:val="1D1D1B"/>
        </w:rPr>
        <w:t xml:space="preserve">to make sense of obscure passages from their context has been replaced by a somewhat more conservative approach in more recent scholarship, the editions and translations of </w:t>
      </w:r>
      <w:r>
        <w:rPr>
          <w:i/>
          <w:color w:val="1D1D1B"/>
        </w:rPr>
        <w:t xml:space="preserve">Egils saga </w:t>
      </w:r>
      <w:r>
        <w:rPr>
          <w:color w:val="1D1D1B"/>
        </w:rPr>
        <w:t xml:space="preserve">that have been published after </w:t>
      </w:r>
      <w:r>
        <w:rPr>
          <w:i/>
          <w:color w:val="1D1D1B"/>
        </w:rPr>
        <w:t xml:space="preserve">Skjaldedigtning </w:t>
      </w:r>
      <w:r>
        <w:rPr>
          <w:color w:val="1D1D1B"/>
        </w:rPr>
        <w:t>have faithfully followed his adaptation of the stanza. While Eric Eddison (1930, 82) omitted this dubious phrase altogether from his translation from the year 1930,</w:t>
      </w:r>
      <w:r>
        <w:rPr>
          <w:color w:val="1D1D1B"/>
          <w:vertAlign w:val="superscript"/>
        </w:rPr>
        <w:t>17</w:t>
      </w:r>
      <w:r>
        <w:rPr>
          <w:color w:val="1D1D1B"/>
        </w:rPr>
        <w:t xml:space="preserve"> Guðni Jónsson (1945, 238, n. 8)</w:t>
      </w:r>
      <w:r>
        <w:rPr>
          <w:color w:val="1D1D1B"/>
          <w:spacing w:val="-1"/>
        </w:rPr>
        <w:t xml:space="preserve"> </w:t>
      </w:r>
      <w:r>
        <w:rPr>
          <w:color w:val="1D1D1B"/>
        </w:rPr>
        <w:t>notes</w:t>
      </w:r>
      <w:r>
        <w:rPr>
          <w:color w:val="1D1D1B"/>
          <w:spacing w:val="-1"/>
        </w:rPr>
        <w:t xml:space="preserve"> </w:t>
      </w:r>
      <w:r>
        <w:rPr>
          <w:color w:val="1D1D1B"/>
        </w:rPr>
        <w:t>that</w:t>
      </w:r>
      <w:r>
        <w:rPr>
          <w:color w:val="1D1D1B"/>
          <w:spacing w:val="-1"/>
        </w:rPr>
        <w:t xml:space="preserve"> </w:t>
      </w:r>
      <w:r>
        <w:rPr>
          <w:color w:val="1D1D1B"/>
        </w:rPr>
        <w:t>it</w:t>
      </w:r>
      <w:r>
        <w:rPr>
          <w:color w:val="1D1D1B"/>
          <w:spacing w:val="-2"/>
        </w:rPr>
        <w:t xml:space="preserve"> </w:t>
      </w:r>
      <w:r>
        <w:rPr>
          <w:color w:val="1D1D1B"/>
        </w:rPr>
        <w:t>is</w:t>
      </w:r>
      <w:r>
        <w:rPr>
          <w:color w:val="1D1D1B"/>
          <w:spacing w:val="-1"/>
        </w:rPr>
        <w:t xml:space="preserve"> </w:t>
      </w:r>
      <w:r>
        <w:rPr>
          <w:color w:val="1D1D1B"/>
        </w:rPr>
        <w:t>a</w:t>
      </w:r>
      <w:r>
        <w:rPr>
          <w:color w:val="1D1D1B"/>
          <w:spacing w:val="-1"/>
        </w:rPr>
        <w:t xml:space="preserve"> </w:t>
      </w:r>
      <w:r>
        <w:rPr>
          <w:color w:val="1D1D1B"/>
        </w:rPr>
        <w:t>kenning</w:t>
      </w:r>
      <w:r>
        <w:rPr>
          <w:color w:val="1D1D1B"/>
          <w:spacing w:val="-2"/>
        </w:rPr>
        <w:t xml:space="preserve"> </w:t>
      </w:r>
      <w:r>
        <w:rPr>
          <w:color w:val="1D1D1B"/>
        </w:rPr>
        <w:t>for</w:t>
      </w:r>
      <w:r>
        <w:rPr>
          <w:color w:val="1D1D1B"/>
          <w:spacing w:val="-1"/>
        </w:rPr>
        <w:t xml:space="preserve"> </w:t>
      </w:r>
      <w:r>
        <w:rPr>
          <w:color w:val="1D1D1B"/>
        </w:rPr>
        <w:t>someone</w:t>
      </w:r>
      <w:r>
        <w:rPr>
          <w:color w:val="1D1D1B"/>
          <w:spacing w:val="-2"/>
        </w:rPr>
        <w:t xml:space="preserve"> </w:t>
      </w:r>
      <w:r>
        <w:rPr>
          <w:color w:val="1D1D1B"/>
        </w:rPr>
        <w:t>who</w:t>
      </w:r>
      <w:r>
        <w:rPr>
          <w:color w:val="1D1D1B"/>
          <w:spacing w:val="-1"/>
        </w:rPr>
        <w:t xml:space="preserve"> </w:t>
      </w:r>
      <w:r>
        <w:rPr>
          <w:color w:val="1D1D1B"/>
        </w:rPr>
        <w:t>is</w:t>
      </w:r>
      <w:r>
        <w:rPr>
          <w:color w:val="1D1D1B"/>
          <w:spacing w:val="-1"/>
        </w:rPr>
        <w:t xml:space="preserve"> </w:t>
      </w:r>
      <w:r>
        <w:rPr>
          <w:color w:val="1D1D1B"/>
        </w:rPr>
        <w:t>‘despised/unremarkable’, and in the edition by Bergljót Kristjánsdóttir and Svanhildr Óskarsdóttir (1992, 85) the phrase is explained as a demeaning kenning for a person who</w:t>
      </w:r>
      <w:r>
        <w:rPr>
          <w:color w:val="1D1D1B"/>
          <w:spacing w:val="-14"/>
        </w:rPr>
        <w:t xml:space="preserve"> </w:t>
      </w:r>
      <w:r>
        <w:rPr>
          <w:color w:val="1D1D1B"/>
        </w:rPr>
        <w:t>breaks</w:t>
      </w:r>
      <w:r>
        <w:rPr>
          <w:color w:val="1D1D1B"/>
          <w:spacing w:val="-7"/>
        </w:rPr>
        <w:t xml:space="preserve"> </w:t>
      </w:r>
      <w:r>
        <w:rPr>
          <w:color w:val="1D1D1B"/>
        </w:rPr>
        <w:t>into</w:t>
      </w:r>
      <w:r>
        <w:rPr>
          <w:color w:val="1D1D1B"/>
          <w:spacing w:val="-6"/>
        </w:rPr>
        <w:t xml:space="preserve"> </w:t>
      </w:r>
      <w:r>
        <w:rPr>
          <w:color w:val="1D1D1B"/>
        </w:rPr>
        <w:t>cairns</w:t>
      </w:r>
      <w:r>
        <w:rPr>
          <w:color w:val="1D1D1B"/>
          <w:spacing w:val="-6"/>
        </w:rPr>
        <w:t xml:space="preserve"> </w:t>
      </w:r>
      <w:r>
        <w:rPr>
          <w:color w:val="1D1D1B"/>
        </w:rPr>
        <w:t>or</w:t>
      </w:r>
      <w:r>
        <w:rPr>
          <w:color w:val="1D1D1B"/>
          <w:spacing w:val="-6"/>
        </w:rPr>
        <w:t xml:space="preserve"> </w:t>
      </w:r>
      <w:r>
        <w:rPr>
          <w:color w:val="1D1D1B"/>
        </w:rPr>
        <w:t>graves.</w:t>
      </w:r>
      <w:r>
        <w:rPr>
          <w:color w:val="1D1D1B"/>
          <w:spacing w:val="-6"/>
        </w:rPr>
        <w:t xml:space="preserve"> </w:t>
      </w:r>
      <w:r>
        <w:rPr>
          <w:color w:val="1D1D1B"/>
        </w:rPr>
        <w:t>In</w:t>
      </w:r>
      <w:r>
        <w:rPr>
          <w:color w:val="1D1D1B"/>
          <w:spacing w:val="-6"/>
        </w:rPr>
        <w:t xml:space="preserve"> </w:t>
      </w:r>
      <w:r>
        <w:rPr>
          <w:color w:val="1D1D1B"/>
        </w:rPr>
        <w:t>Christine</w:t>
      </w:r>
      <w:r>
        <w:rPr>
          <w:color w:val="1D1D1B"/>
          <w:spacing w:val="-6"/>
        </w:rPr>
        <w:t xml:space="preserve"> </w:t>
      </w:r>
      <w:r>
        <w:rPr>
          <w:color w:val="1D1D1B"/>
        </w:rPr>
        <w:t>Fell</w:t>
      </w:r>
      <w:r>
        <w:rPr>
          <w:color w:val="1D1D1B"/>
          <w:spacing w:val="-6"/>
        </w:rPr>
        <w:t xml:space="preserve"> </w:t>
      </w:r>
      <w:r>
        <w:rPr>
          <w:color w:val="1D1D1B"/>
        </w:rPr>
        <w:t>and</w:t>
      </w:r>
      <w:r>
        <w:rPr>
          <w:color w:val="1D1D1B"/>
          <w:spacing w:val="-6"/>
        </w:rPr>
        <w:t xml:space="preserve"> </w:t>
      </w:r>
      <w:r>
        <w:rPr>
          <w:color w:val="1D1D1B"/>
        </w:rPr>
        <w:t>John</w:t>
      </w:r>
      <w:r>
        <w:rPr>
          <w:color w:val="1D1D1B"/>
          <w:spacing w:val="-6"/>
        </w:rPr>
        <w:t xml:space="preserve"> </w:t>
      </w:r>
      <w:r>
        <w:rPr>
          <w:color w:val="1D1D1B"/>
        </w:rPr>
        <w:t>Lucas’</w:t>
      </w:r>
      <w:r>
        <w:rPr>
          <w:color w:val="1D1D1B"/>
          <w:spacing w:val="-14"/>
        </w:rPr>
        <w:t xml:space="preserve"> </w:t>
      </w:r>
      <w:r>
        <w:rPr>
          <w:color w:val="1D1D1B"/>
        </w:rPr>
        <w:t>(1975, 184, n. 44) translation it is ‘breaker of burial mounds’</w:t>
      </w:r>
      <w:r>
        <w:rPr>
          <w:color w:val="1D1D1B"/>
          <w:spacing w:val="-6"/>
        </w:rPr>
        <w:t xml:space="preserve"> </w:t>
      </w:r>
      <w:r>
        <w:rPr>
          <w:color w:val="1D1D1B"/>
        </w:rPr>
        <w:t>and in the one by Hermann</w:t>
      </w:r>
      <w:r>
        <w:rPr>
          <w:color w:val="1D1D1B"/>
          <w:spacing w:val="-10"/>
        </w:rPr>
        <w:t xml:space="preserve"> </w:t>
      </w:r>
      <w:r>
        <w:rPr>
          <w:color w:val="1D1D1B"/>
        </w:rPr>
        <w:t>Pálsson</w:t>
      </w:r>
      <w:r>
        <w:rPr>
          <w:color w:val="1D1D1B"/>
          <w:spacing w:val="-10"/>
        </w:rPr>
        <w:t xml:space="preserve"> </w:t>
      </w:r>
      <w:r>
        <w:rPr>
          <w:color w:val="1D1D1B"/>
        </w:rPr>
        <w:t>and</w:t>
      </w:r>
      <w:r>
        <w:rPr>
          <w:color w:val="1D1D1B"/>
          <w:spacing w:val="-10"/>
        </w:rPr>
        <w:t xml:space="preserve"> </w:t>
      </w:r>
      <w:r>
        <w:rPr>
          <w:color w:val="1D1D1B"/>
        </w:rPr>
        <w:t>Paul</w:t>
      </w:r>
      <w:r>
        <w:rPr>
          <w:color w:val="1D1D1B"/>
          <w:spacing w:val="-10"/>
        </w:rPr>
        <w:t xml:space="preserve"> </w:t>
      </w:r>
      <w:r>
        <w:rPr>
          <w:color w:val="1D1D1B"/>
        </w:rPr>
        <w:t>Edwards</w:t>
      </w:r>
      <w:r>
        <w:rPr>
          <w:color w:val="1D1D1B"/>
          <w:spacing w:val="-10"/>
        </w:rPr>
        <w:t xml:space="preserve"> </w:t>
      </w:r>
      <w:r>
        <w:rPr>
          <w:color w:val="1D1D1B"/>
        </w:rPr>
        <w:t>(1976,</w:t>
      </w:r>
      <w:r>
        <w:rPr>
          <w:color w:val="1D1D1B"/>
          <w:spacing w:val="-10"/>
        </w:rPr>
        <w:t xml:space="preserve"> </w:t>
      </w:r>
      <w:r>
        <w:rPr>
          <w:color w:val="1D1D1B"/>
        </w:rPr>
        <w:t>100)</w:t>
      </w:r>
      <w:r>
        <w:rPr>
          <w:color w:val="1D1D1B"/>
          <w:spacing w:val="-10"/>
        </w:rPr>
        <w:t xml:space="preserve"> </w:t>
      </w:r>
      <w:r>
        <w:rPr>
          <w:color w:val="1D1D1B"/>
        </w:rPr>
        <w:t>‘grave-breaker’.</w:t>
      </w:r>
      <w:r>
        <w:rPr>
          <w:color w:val="1D1D1B"/>
          <w:spacing w:val="-10"/>
        </w:rPr>
        <w:t xml:space="preserve"> </w:t>
      </w:r>
      <w:r>
        <w:rPr>
          <w:color w:val="1D1D1B"/>
        </w:rPr>
        <w:t xml:space="preserve">Bernard Scudder (1997, 81) translates it as ‘despoiler of graves’ and Bjarni </w:t>
      </w:r>
      <w:r>
        <w:rPr>
          <w:color w:val="1D1D1B"/>
          <w:spacing w:val="-4"/>
        </w:rPr>
        <w:t>Einarsson (2003, 58) as ‘desecrator of graves’.</w:t>
      </w:r>
      <w:r>
        <w:rPr>
          <w:color w:val="1D1D1B"/>
          <w:spacing w:val="-8"/>
        </w:rPr>
        <w:t xml:space="preserve"> </w:t>
      </w:r>
      <w:r>
        <w:rPr>
          <w:color w:val="1D1D1B"/>
          <w:spacing w:val="-4"/>
        </w:rPr>
        <w:t xml:space="preserve">The alternative interpretation </w:t>
      </w:r>
      <w:r>
        <w:rPr>
          <w:color w:val="1D1D1B"/>
        </w:rPr>
        <w:t xml:space="preserve">– that the ‘breaker’ could be a reference to a person who opens </w:t>
      </w:r>
      <w:r>
        <w:rPr>
          <w:i/>
          <w:color w:val="1D1D1B"/>
        </w:rPr>
        <w:t>kumbl</w:t>
      </w:r>
      <w:r>
        <w:rPr>
          <w:i/>
          <w:color w:val="1D1D1B"/>
          <w:spacing w:val="80"/>
          <w:w w:val="150"/>
        </w:rPr>
        <w:t xml:space="preserve"> </w:t>
      </w:r>
      <w:r>
        <w:rPr>
          <w:color w:val="1D1D1B"/>
        </w:rPr>
        <w:t>for ritual purposes – has so far not been reviewed; in any case, the manuscript evidence does not support such a contention.</w:t>
      </w:r>
      <w:r>
        <w:rPr>
          <w:color w:val="1D1D1B"/>
          <w:vertAlign w:val="superscript"/>
        </w:rPr>
        <w:t>18</w:t>
      </w:r>
      <w:r>
        <w:rPr>
          <w:color w:val="1D1D1B"/>
          <w:spacing w:val="-14"/>
        </w:rPr>
        <w:t xml:space="preserve"> </w:t>
      </w:r>
      <w:r>
        <w:rPr>
          <w:color w:val="1D1D1B"/>
        </w:rPr>
        <w:t xml:space="preserve">Since </w:t>
      </w:r>
      <w:r>
        <w:rPr>
          <w:i/>
          <w:color w:val="1D1D1B"/>
        </w:rPr>
        <w:t xml:space="preserve">bljótr </w:t>
      </w:r>
      <w:r>
        <w:rPr>
          <w:color w:val="1D1D1B"/>
        </w:rPr>
        <w:t xml:space="preserve">is otherwise unattested, it is not included in dictionaries published since </w:t>
      </w:r>
      <w:r>
        <w:rPr>
          <w:i/>
          <w:color w:val="1D1D1B"/>
        </w:rPr>
        <w:t xml:space="preserve">Skjaldedigtning </w:t>
      </w:r>
      <w:r>
        <w:rPr>
          <w:color w:val="1D1D1B"/>
        </w:rPr>
        <w:t>(e.g. de Vries 2000; Orel 2003; Zoëga 2004). The fact remains</w:t>
      </w:r>
      <w:r>
        <w:rPr>
          <w:color w:val="1D1D1B"/>
          <w:spacing w:val="-3"/>
        </w:rPr>
        <w:t xml:space="preserve"> </w:t>
      </w:r>
      <w:r>
        <w:rPr>
          <w:color w:val="1D1D1B"/>
        </w:rPr>
        <w:t>though</w:t>
      </w:r>
      <w:r>
        <w:rPr>
          <w:color w:val="1D1D1B"/>
          <w:spacing w:val="-3"/>
        </w:rPr>
        <w:t xml:space="preserve"> </w:t>
      </w:r>
      <w:r>
        <w:rPr>
          <w:color w:val="1D1D1B"/>
        </w:rPr>
        <w:t>that</w:t>
      </w:r>
      <w:r>
        <w:rPr>
          <w:color w:val="1D1D1B"/>
          <w:spacing w:val="-3"/>
        </w:rPr>
        <w:t xml:space="preserve"> </w:t>
      </w:r>
      <w:r>
        <w:rPr>
          <w:color w:val="1D1D1B"/>
        </w:rPr>
        <w:t>five</w:t>
      </w:r>
      <w:r>
        <w:rPr>
          <w:color w:val="1D1D1B"/>
          <w:spacing w:val="-3"/>
        </w:rPr>
        <w:t xml:space="preserve"> </w:t>
      </w:r>
      <w:r>
        <w:rPr>
          <w:color w:val="1D1D1B"/>
        </w:rPr>
        <w:t>out</w:t>
      </w:r>
      <w:r>
        <w:rPr>
          <w:color w:val="1D1D1B"/>
          <w:spacing w:val="-3"/>
        </w:rPr>
        <w:t xml:space="preserve"> </w:t>
      </w:r>
      <w:r>
        <w:rPr>
          <w:color w:val="1D1D1B"/>
        </w:rPr>
        <w:t>of</w:t>
      </w:r>
      <w:r>
        <w:rPr>
          <w:color w:val="1D1D1B"/>
          <w:spacing w:val="-3"/>
        </w:rPr>
        <w:t xml:space="preserve"> </w:t>
      </w:r>
      <w:r>
        <w:rPr>
          <w:color w:val="1D1D1B"/>
        </w:rPr>
        <w:t>the</w:t>
      </w:r>
      <w:r>
        <w:rPr>
          <w:color w:val="1D1D1B"/>
          <w:spacing w:val="-3"/>
        </w:rPr>
        <w:t xml:space="preserve"> </w:t>
      </w:r>
      <w:r>
        <w:rPr>
          <w:color w:val="1D1D1B"/>
        </w:rPr>
        <w:t>eight</w:t>
      </w:r>
      <w:r>
        <w:rPr>
          <w:color w:val="1D1D1B"/>
          <w:spacing w:val="-3"/>
        </w:rPr>
        <w:t xml:space="preserve"> </w:t>
      </w:r>
      <w:r>
        <w:rPr>
          <w:color w:val="1D1D1B"/>
        </w:rPr>
        <w:t>relevant</w:t>
      </w:r>
      <w:r>
        <w:rPr>
          <w:color w:val="1D1D1B"/>
          <w:spacing w:val="-3"/>
        </w:rPr>
        <w:t xml:space="preserve"> </w:t>
      </w:r>
      <w:r>
        <w:rPr>
          <w:color w:val="1D1D1B"/>
        </w:rPr>
        <w:t>manuscripts</w:t>
      </w:r>
      <w:r>
        <w:rPr>
          <w:color w:val="1D1D1B"/>
          <w:spacing w:val="-3"/>
        </w:rPr>
        <w:t xml:space="preserve"> </w:t>
      </w:r>
      <w:r>
        <w:rPr>
          <w:color w:val="1D1D1B"/>
        </w:rPr>
        <w:t>use</w:t>
      </w:r>
      <w:r>
        <w:rPr>
          <w:color w:val="1D1D1B"/>
          <w:spacing w:val="-4"/>
        </w:rPr>
        <w:t xml:space="preserve"> </w:t>
      </w:r>
      <w:r>
        <w:rPr>
          <w:i/>
          <w:color w:val="1D1D1B"/>
        </w:rPr>
        <w:t>kumbla bljótr</w:t>
      </w:r>
      <w:r>
        <w:rPr>
          <w:i/>
          <w:color w:val="1D1D1B"/>
          <w:spacing w:val="25"/>
        </w:rPr>
        <w:t xml:space="preserve"> </w:t>
      </w:r>
      <w:r>
        <w:rPr>
          <w:color w:val="1D1D1B"/>
        </w:rPr>
        <w:t>consistently</w:t>
      </w:r>
      <w:r>
        <w:rPr>
          <w:color w:val="1D1D1B"/>
          <w:spacing w:val="25"/>
        </w:rPr>
        <w:t xml:space="preserve"> </w:t>
      </w:r>
      <w:r>
        <w:rPr>
          <w:color w:val="1D1D1B"/>
        </w:rPr>
        <w:t>–</w:t>
      </w:r>
      <w:r>
        <w:rPr>
          <w:color w:val="1D1D1B"/>
          <w:spacing w:val="25"/>
        </w:rPr>
        <w:t xml:space="preserve"> </w:t>
      </w:r>
      <w:r>
        <w:rPr>
          <w:color w:val="1D1D1B"/>
        </w:rPr>
        <w:t>two</w:t>
      </w:r>
      <w:r>
        <w:rPr>
          <w:color w:val="1D1D1B"/>
          <w:spacing w:val="25"/>
        </w:rPr>
        <w:t xml:space="preserve"> </w:t>
      </w:r>
      <w:r>
        <w:rPr>
          <w:color w:val="1D1D1B"/>
        </w:rPr>
        <w:t>of</w:t>
      </w:r>
      <w:r>
        <w:rPr>
          <w:color w:val="1D1D1B"/>
          <w:spacing w:val="25"/>
        </w:rPr>
        <w:t xml:space="preserve"> </w:t>
      </w:r>
      <w:r>
        <w:rPr>
          <w:color w:val="1D1D1B"/>
        </w:rPr>
        <w:t>these</w:t>
      </w:r>
      <w:r>
        <w:rPr>
          <w:color w:val="1D1D1B"/>
          <w:spacing w:val="25"/>
        </w:rPr>
        <w:t xml:space="preserve"> </w:t>
      </w:r>
      <w:r>
        <w:rPr>
          <w:color w:val="1D1D1B"/>
        </w:rPr>
        <w:t>being</w:t>
      </w:r>
      <w:r>
        <w:rPr>
          <w:color w:val="1D1D1B"/>
          <w:spacing w:val="25"/>
        </w:rPr>
        <w:t xml:space="preserve"> </w:t>
      </w:r>
      <w:r>
        <w:rPr>
          <w:color w:val="1D1D1B"/>
        </w:rPr>
        <w:t>the</w:t>
      </w:r>
      <w:r>
        <w:rPr>
          <w:color w:val="1D1D1B"/>
          <w:spacing w:val="25"/>
        </w:rPr>
        <w:t xml:space="preserve"> </w:t>
      </w:r>
      <w:r>
        <w:rPr>
          <w:color w:val="1D1D1B"/>
        </w:rPr>
        <w:t>oldest</w:t>
      </w:r>
      <w:r>
        <w:rPr>
          <w:color w:val="1D1D1B"/>
          <w:spacing w:val="25"/>
        </w:rPr>
        <w:t xml:space="preserve"> </w:t>
      </w:r>
      <w:r>
        <w:rPr>
          <w:color w:val="1D1D1B"/>
        </w:rPr>
        <w:t>copies</w:t>
      </w:r>
      <w:r>
        <w:rPr>
          <w:color w:val="1D1D1B"/>
          <w:spacing w:val="25"/>
        </w:rPr>
        <w:t xml:space="preserve"> </w:t>
      </w:r>
      <w:r>
        <w:rPr>
          <w:color w:val="1D1D1B"/>
        </w:rPr>
        <w:t>–</w:t>
      </w:r>
      <w:r>
        <w:rPr>
          <w:color w:val="1D1D1B"/>
          <w:spacing w:val="25"/>
        </w:rPr>
        <w:t xml:space="preserve"> </w:t>
      </w:r>
      <w:r>
        <w:rPr>
          <w:color w:val="1D1D1B"/>
        </w:rPr>
        <w:t>and</w:t>
      </w:r>
      <w:r>
        <w:rPr>
          <w:color w:val="1D1D1B"/>
          <w:spacing w:val="25"/>
        </w:rPr>
        <w:t xml:space="preserve"> </w:t>
      </w:r>
      <w:r>
        <w:rPr>
          <w:color w:val="1D1D1B"/>
        </w:rPr>
        <w:t>that</w:t>
      </w:r>
      <w:r>
        <w:rPr>
          <w:color w:val="1D1D1B"/>
          <w:spacing w:val="25"/>
        </w:rPr>
        <w:t xml:space="preserve"> </w:t>
      </w:r>
      <w:r>
        <w:rPr>
          <w:color w:val="1D1D1B"/>
        </w:rPr>
        <w:t xml:space="preserve">in </w:t>
      </w:r>
      <w:r>
        <w:rPr>
          <w:color w:val="1D1D1B"/>
          <w:spacing w:val="-2"/>
        </w:rPr>
        <w:t>the</w:t>
      </w:r>
      <w:r>
        <w:rPr>
          <w:color w:val="1D1D1B"/>
          <w:spacing w:val="-12"/>
        </w:rPr>
        <w:t xml:space="preserve"> </w:t>
      </w:r>
      <w:r>
        <w:rPr>
          <w:color w:val="1D1D1B"/>
          <w:spacing w:val="-2"/>
        </w:rPr>
        <w:t>remaining</w:t>
      </w:r>
      <w:r>
        <w:rPr>
          <w:color w:val="1D1D1B"/>
          <w:spacing w:val="-12"/>
        </w:rPr>
        <w:t xml:space="preserve"> </w:t>
      </w:r>
      <w:r>
        <w:rPr>
          <w:color w:val="1D1D1B"/>
          <w:spacing w:val="-2"/>
        </w:rPr>
        <w:t>three</w:t>
      </w:r>
      <w:r>
        <w:rPr>
          <w:color w:val="1D1D1B"/>
          <w:spacing w:val="-12"/>
        </w:rPr>
        <w:t xml:space="preserve"> </w:t>
      </w:r>
      <w:r>
        <w:rPr>
          <w:color w:val="1D1D1B"/>
          <w:spacing w:val="-2"/>
        </w:rPr>
        <w:t>manuscripts</w:t>
      </w:r>
      <w:r>
        <w:rPr>
          <w:color w:val="1D1D1B"/>
          <w:spacing w:val="-11"/>
        </w:rPr>
        <w:t xml:space="preserve"> </w:t>
      </w:r>
      <w:r>
        <w:rPr>
          <w:color w:val="1D1D1B"/>
          <w:spacing w:val="-2"/>
        </w:rPr>
        <w:t>the</w:t>
      </w:r>
      <w:r>
        <w:rPr>
          <w:color w:val="1D1D1B"/>
          <w:spacing w:val="-12"/>
        </w:rPr>
        <w:t xml:space="preserve"> </w:t>
      </w:r>
      <w:r>
        <w:rPr>
          <w:color w:val="1D1D1B"/>
          <w:spacing w:val="-2"/>
        </w:rPr>
        <w:t>line</w:t>
      </w:r>
      <w:r>
        <w:rPr>
          <w:color w:val="1D1D1B"/>
          <w:spacing w:val="-12"/>
        </w:rPr>
        <w:t xml:space="preserve"> </w:t>
      </w:r>
      <w:r>
        <w:rPr>
          <w:color w:val="1D1D1B"/>
          <w:spacing w:val="-2"/>
        </w:rPr>
        <w:t>is</w:t>
      </w:r>
      <w:r>
        <w:rPr>
          <w:color w:val="1D1D1B"/>
          <w:spacing w:val="-12"/>
        </w:rPr>
        <w:t xml:space="preserve"> </w:t>
      </w:r>
      <w:r>
        <w:rPr>
          <w:color w:val="1D1D1B"/>
          <w:spacing w:val="-2"/>
        </w:rPr>
        <w:t>either</w:t>
      </w:r>
      <w:r>
        <w:rPr>
          <w:color w:val="1D1D1B"/>
          <w:spacing w:val="-11"/>
        </w:rPr>
        <w:t xml:space="preserve"> </w:t>
      </w:r>
      <w:r>
        <w:rPr>
          <w:color w:val="1D1D1B"/>
          <w:spacing w:val="-2"/>
        </w:rPr>
        <w:t>unreadable</w:t>
      </w:r>
      <w:r>
        <w:rPr>
          <w:color w:val="1D1D1B"/>
          <w:spacing w:val="-12"/>
        </w:rPr>
        <w:t xml:space="preserve"> </w:t>
      </w:r>
      <w:r>
        <w:rPr>
          <w:color w:val="1D1D1B"/>
          <w:spacing w:val="-2"/>
        </w:rPr>
        <w:t>or</w:t>
      </w:r>
      <w:r>
        <w:rPr>
          <w:color w:val="1D1D1B"/>
          <w:spacing w:val="-12"/>
        </w:rPr>
        <w:t xml:space="preserve"> </w:t>
      </w:r>
      <w:r>
        <w:rPr>
          <w:color w:val="1D1D1B"/>
          <w:spacing w:val="-2"/>
        </w:rPr>
        <w:t xml:space="preserve">abbreviated. </w:t>
      </w:r>
      <w:r>
        <w:rPr>
          <w:color w:val="1D1D1B"/>
        </w:rPr>
        <w:t>Based</w:t>
      </w:r>
      <w:r>
        <w:rPr>
          <w:color w:val="1D1D1B"/>
          <w:spacing w:val="-2"/>
        </w:rPr>
        <w:t xml:space="preserve"> </w:t>
      </w:r>
      <w:r>
        <w:rPr>
          <w:color w:val="1D1D1B"/>
        </w:rPr>
        <w:t>on</w:t>
      </w:r>
      <w:r>
        <w:rPr>
          <w:color w:val="1D1D1B"/>
          <w:spacing w:val="-2"/>
        </w:rPr>
        <w:t xml:space="preserve"> </w:t>
      </w:r>
      <w:r>
        <w:rPr>
          <w:color w:val="1D1D1B"/>
        </w:rPr>
        <w:t>this</w:t>
      </w:r>
      <w:r>
        <w:rPr>
          <w:color w:val="1D1D1B"/>
          <w:spacing w:val="-2"/>
        </w:rPr>
        <w:t xml:space="preserve"> </w:t>
      </w:r>
      <w:r>
        <w:rPr>
          <w:color w:val="1D1D1B"/>
        </w:rPr>
        <w:t>data</w:t>
      </w:r>
      <w:r>
        <w:rPr>
          <w:color w:val="1D1D1B"/>
          <w:spacing w:val="-2"/>
        </w:rPr>
        <w:t xml:space="preserve"> </w:t>
      </w:r>
      <w:r>
        <w:rPr>
          <w:color w:val="1D1D1B"/>
        </w:rPr>
        <w:t>we</w:t>
      </w:r>
      <w:r>
        <w:rPr>
          <w:color w:val="1D1D1B"/>
          <w:spacing w:val="-2"/>
        </w:rPr>
        <w:t xml:space="preserve"> </w:t>
      </w:r>
      <w:r>
        <w:rPr>
          <w:color w:val="1D1D1B"/>
        </w:rPr>
        <w:t>need</w:t>
      </w:r>
      <w:r>
        <w:rPr>
          <w:color w:val="1D1D1B"/>
          <w:spacing w:val="-2"/>
        </w:rPr>
        <w:t xml:space="preserve"> </w:t>
      </w:r>
      <w:r>
        <w:rPr>
          <w:color w:val="1D1D1B"/>
        </w:rPr>
        <w:t>to</w:t>
      </w:r>
      <w:r>
        <w:rPr>
          <w:color w:val="1D1D1B"/>
          <w:spacing w:val="-2"/>
        </w:rPr>
        <w:t xml:space="preserve"> </w:t>
      </w:r>
      <w:r>
        <w:rPr>
          <w:color w:val="1D1D1B"/>
        </w:rPr>
        <w:t>assume</w:t>
      </w:r>
      <w:r>
        <w:rPr>
          <w:color w:val="1D1D1B"/>
          <w:spacing w:val="-2"/>
        </w:rPr>
        <w:t xml:space="preserve"> </w:t>
      </w:r>
      <w:r>
        <w:rPr>
          <w:color w:val="1D1D1B"/>
        </w:rPr>
        <w:t>the</w:t>
      </w:r>
      <w:r>
        <w:rPr>
          <w:color w:val="1D1D1B"/>
          <w:spacing w:val="-2"/>
        </w:rPr>
        <w:t xml:space="preserve"> </w:t>
      </w:r>
      <w:r>
        <w:rPr>
          <w:color w:val="1D1D1B"/>
        </w:rPr>
        <w:t>existence</w:t>
      </w:r>
      <w:r>
        <w:rPr>
          <w:color w:val="1D1D1B"/>
          <w:spacing w:val="-2"/>
        </w:rPr>
        <w:t xml:space="preserve"> </w:t>
      </w:r>
      <w:r>
        <w:rPr>
          <w:color w:val="1D1D1B"/>
        </w:rPr>
        <w:t>of</w:t>
      </w:r>
      <w:r>
        <w:rPr>
          <w:color w:val="1D1D1B"/>
          <w:spacing w:val="-2"/>
        </w:rPr>
        <w:t xml:space="preserve"> </w:t>
      </w:r>
      <w:r>
        <w:rPr>
          <w:color w:val="1D1D1B"/>
        </w:rPr>
        <w:t>a</w:t>
      </w:r>
      <w:r>
        <w:rPr>
          <w:color w:val="1D1D1B"/>
          <w:spacing w:val="-2"/>
        </w:rPr>
        <w:t xml:space="preserve"> </w:t>
      </w:r>
      <w:r>
        <w:rPr>
          <w:color w:val="1D1D1B"/>
        </w:rPr>
        <w:t>strong</w:t>
      </w:r>
      <w:r>
        <w:rPr>
          <w:color w:val="1D1D1B"/>
          <w:spacing w:val="-2"/>
        </w:rPr>
        <w:t xml:space="preserve"> </w:t>
      </w:r>
      <w:r>
        <w:rPr>
          <w:color w:val="1D1D1B"/>
        </w:rPr>
        <w:t>masculine noun</w:t>
      </w:r>
      <w:r>
        <w:rPr>
          <w:color w:val="1D1D1B"/>
          <w:spacing w:val="-13"/>
        </w:rPr>
        <w:t xml:space="preserve"> </w:t>
      </w:r>
      <w:r>
        <w:rPr>
          <w:i/>
          <w:color w:val="1D1D1B"/>
        </w:rPr>
        <w:t>bljótr</w:t>
      </w:r>
      <w:r>
        <w:rPr>
          <w:i/>
          <w:color w:val="1D1D1B"/>
          <w:spacing w:val="-13"/>
        </w:rPr>
        <w:t xml:space="preserve"> </w:t>
      </w:r>
      <w:r>
        <w:rPr>
          <w:color w:val="1D1D1B"/>
        </w:rPr>
        <w:t>at</w:t>
      </w:r>
      <w:r>
        <w:rPr>
          <w:color w:val="1D1D1B"/>
          <w:spacing w:val="-13"/>
        </w:rPr>
        <w:t xml:space="preserve"> </w:t>
      </w:r>
      <w:r>
        <w:rPr>
          <w:color w:val="1D1D1B"/>
        </w:rPr>
        <w:t>the</w:t>
      </w:r>
      <w:r>
        <w:rPr>
          <w:color w:val="1D1D1B"/>
          <w:spacing w:val="-13"/>
        </w:rPr>
        <w:t xml:space="preserve"> </w:t>
      </w:r>
      <w:r>
        <w:rPr>
          <w:color w:val="1D1D1B"/>
        </w:rPr>
        <w:t>time</w:t>
      </w:r>
      <w:r>
        <w:rPr>
          <w:color w:val="1D1D1B"/>
          <w:spacing w:val="-13"/>
        </w:rPr>
        <w:t xml:space="preserve"> </w:t>
      </w:r>
      <w:r>
        <w:rPr>
          <w:color w:val="1D1D1B"/>
        </w:rPr>
        <w:t>of</w:t>
      </w:r>
      <w:r>
        <w:rPr>
          <w:color w:val="1D1D1B"/>
          <w:spacing w:val="-12"/>
        </w:rPr>
        <w:t xml:space="preserve"> </w:t>
      </w:r>
      <w:r>
        <w:rPr>
          <w:color w:val="1D1D1B"/>
        </w:rPr>
        <w:t>writing,</w:t>
      </w:r>
      <w:r>
        <w:rPr>
          <w:color w:val="1D1D1B"/>
          <w:spacing w:val="-13"/>
        </w:rPr>
        <w:t xml:space="preserve"> </w:t>
      </w:r>
      <w:r>
        <w:rPr>
          <w:color w:val="1D1D1B"/>
        </w:rPr>
        <w:t>the</w:t>
      </w:r>
      <w:r>
        <w:rPr>
          <w:color w:val="1D1D1B"/>
          <w:spacing w:val="-13"/>
        </w:rPr>
        <w:t xml:space="preserve"> </w:t>
      </w:r>
      <w:r>
        <w:rPr>
          <w:color w:val="1D1D1B"/>
        </w:rPr>
        <w:t>meaning</w:t>
      </w:r>
      <w:r>
        <w:rPr>
          <w:color w:val="1D1D1B"/>
          <w:spacing w:val="-13"/>
        </w:rPr>
        <w:t xml:space="preserve"> </w:t>
      </w:r>
      <w:r>
        <w:rPr>
          <w:color w:val="1D1D1B"/>
        </w:rPr>
        <w:t>of</w:t>
      </w:r>
      <w:r>
        <w:rPr>
          <w:color w:val="1D1D1B"/>
          <w:spacing w:val="-13"/>
        </w:rPr>
        <w:t xml:space="preserve"> </w:t>
      </w:r>
      <w:r>
        <w:rPr>
          <w:color w:val="1D1D1B"/>
        </w:rPr>
        <w:t>which</w:t>
      </w:r>
      <w:r>
        <w:rPr>
          <w:color w:val="1D1D1B"/>
          <w:spacing w:val="-13"/>
        </w:rPr>
        <w:t xml:space="preserve"> </w:t>
      </w:r>
      <w:r>
        <w:rPr>
          <w:color w:val="1D1D1B"/>
        </w:rPr>
        <w:t>remains</w:t>
      </w:r>
      <w:r>
        <w:rPr>
          <w:color w:val="1D1D1B"/>
          <w:spacing w:val="-12"/>
        </w:rPr>
        <w:t xml:space="preserve"> </w:t>
      </w:r>
      <w:r>
        <w:rPr>
          <w:color w:val="1D1D1B"/>
          <w:spacing w:val="-2"/>
        </w:rPr>
        <w:t>unknown.</w:t>
      </w:r>
    </w:p>
    <w:p>
      <w:pPr>
        <w:spacing w:line="228" w:lineRule="auto"/>
        <w:jc w:val="both"/>
        <w:sectPr>
          <w:pgSz w:w="8400" w:h="11910"/>
          <w:pgMar w:top="940" w:right="720" w:bottom="280" w:left="740" w:header="758" w:footer="0" w:gutter="0"/>
          <w:cols w:space="708" w:num="1"/>
        </w:sectPr>
      </w:pPr>
    </w:p>
    <w:p>
      <w:pPr>
        <w:pStyle w:val="7"/>
        <w:spacing w:before="6"/>
        <w:rPr>
          <w:sz w:val="13"/>
        </w:rPr>
      </w:pPr>
    </w:p>
    <w:p>
      <w:pPr>
        <w:spacing w:before="91"/>
        <w:ind w:left="223"/>
        <w:jc w:val="both"/>
        <w:rPr>
          <w:i/>
        </w:rPr>
      </w:pPr>
      <w:r>
        <w:rPr>
          <w:i/>
          <w:color w:val="040407"/>
        </w:rPr>
        <w:t>BLÓTA</w:t>
      </w:r>
      <w:r>
        <w:rPr>
          <w:i/>
          <w:color w:val="040407"/>
          <w:spacing w:val="-11"/>
        </w:rPr>
        <w:t xml:space="preserve"> </w:t>
      </w:r>
      <w:r>
        <w:rPr>
          <w:color w:val="040407"/>
        </w:rPr>
        <w:t>AND</w:t>
      </w:r>
      <w:r>
        <w:rPr>
          <w:color w:val="040407"/>
          <w:spacing w:val="-9"/>
        </w:rPr>
        <w:t xml:space="preserve"> </w:t>
      </w:r>
      <w:r>
        <w:rPr>
          <w:i/>
          <w:color w:val="040407"/>
          <w:spacing w:val="-2"/>
        </w:rPr>
        <w:t>BLJÓTA</w:t>
      </w:r>
    </w:p>
    <w:p>
      <w:pPr>
        <w:pStyle w:val="7"/>
        <w:spacing w:before="3"/>
        <w:rPr>
          <w:i/>
          <w:sz w:val="23"/>
        </w:rPr>
      </w:pPr>
    </w:p>
    <w:p>
      <w:pPr>
        <w:pStyle w:val="7"/>
        <w:spacing w:line="228" w:lineRule="auto"/>
        <w:ind w:left="223" w:right="240"/>
        <w:jc w:val="both"/>
      </w:pPr>
      <w:r>
        <w:rPr>
          <w:color w:val="1D1D1B"/>
        </w:rPr>
        <w:t xml:space="preserve">Since there is little phonological difference between </w:t>
      </w:r>
      <w:r>
        <w:rPr>
          <w:i/>
          <w:color w:val="1D1D1B"/>
        </w:rPr>
        <w:t xml:space="preserve">blóta </w:t>
      </w:r>
      <w:r>
        <w:rPr>
          <w:color w:val="1D1D1B"/>
        </w:rPr>
        <w:t xml:space="preserve">and </w:t>
      </w:r>
      <w:r>
        <w:rPr>
          <w:i/>
          <w:color w:val="1D1D1B"/>
        </w:rPr>
        <w:t xml:space="preserve">bljóta </w:t>
      </w:r>
      <w:r>
        <w:rPr>
          <w:color w:val="1D1D1B"/>
        </w:rPr>
        <w:t xml:space="preserve">– and the fact that the </w:t>
      </w:r>
      <w:r>
        <w:rPr>
          <w:i/>
          <w:color w:val="1D1D1B"/>
        </w:rPr>
        <w:t xml:space="preserve">dísir </w:t>
      </w:r>
      <w:r>
        <w:rPr>
          <w:color w:val="1D1D1B"/>
        </w:rPr>
        <w:t xml:space="preserve">are in the same stanza said to be </w:t>
      </w:r>
      <w:r>
        <w:rPr>
          <w:i/>
          <w:color w:val="1D1D1B"/>
        </w:rPr>
        <w:t xml:space="preserve">blétuð </w:t>
      </w:r>
      <w:r>
        <w:rPr>
          <w:color w:val="1D1D1B"/>
        </w:rPr>
        <w:t xml:space="preserve">(past plural indicative of </w:t>
      </w:r>
      <w:r>
        <w:rPr>
          <w:i/>
          <w:color w:val="1D1D1B"/>
        </w:rPr>
        <w:t>blóta</w:t>
      </w:r>
      <w:r>
        <w:rPr>
          <w:color w:val="1D1D1B"/>
        </w:rPr>
        <w:t>; i.e. ‘worshipped with blood sacrifice’) – we could assume a connection between the two alliterating words. The etymology</w:t>
      </w:r>
      <w:r>
        <w:rPr>
          <w:color w:val="1D1D1B"/>
          <w:spacing w:val="-3"/>
        </w:rPr>
        <w:t xml:space="preserve"> </w:t>
      </w:r>
      <w:r>
        <w:rPr>
          <w:color w:val="1D1D1B"/>
        </w:rPr>
        <w:t>of</w:t>
      </w:r>
      <w:r>
        <w:rPr>
          <w:color w:val="1D1D1B"/>
          <w:spacing w:val="-3"/>
        </w:rPr>
        <w:t xml:space="preserve"> </w:t>
      </w:r>
      <w:r>
        <w:rPr>
          <w:color w:val="1D1D1B"/>
        </w:rPr>
        <w:t>the</w:t>
      </w:r>
      <w:r>
        <w:rPr>
          <w:color w:val="1D1D1B"/>
          <w:spacing w:val="-3"/>
        </w:rPr>
        <w:t xml:space="preserve"> </w:t>
      </w:r>
      <w:r>
        <w:rPr>
          <w:color w:val="1D1D1B"/>
        </w:rPr>
        <w:t>Old</w:t>
      </w:r>
      <w:r>
        <w:rPr>
          <w:color w:val="1D1D1B"/>
          <w:spacing w:val="-3"/>
        </w:rPr>
        <w:t xml:space="preserve"> </w:t>
      </w:r>
      <w:r>
        <w:rPr>
          <w:color w:val="1D1D1B"/>
        </w:rPr>
        <w:t>Norse</w:t>
      </w:r>
      <w:r>
        <w:rPr>
          <w:color w:val="1D1D1B"/>
          <w:spacing w:val="-3"/>
        </w:rPr>
        <w:t xml:space="preserve"> </w:t>
      </w:r>
      <w:r>
        <w:rPr>
          <w:i/>
          <w:color w:val="1D1D1B"/>
        </w:rPr>
        <w:t>blóta</w:t>
      </w:r>
      <w:r>
        <w:rPr>
          <w:i/>
          <w:color w:val="1D1D1B"/>
          <w:spacing w:val="-3"/>
        </w:rPr>
        <w:t xml:space="preserve"> </w:t>
      </w:r>
      <w:r>
        <w:rPr>
          <w:color w:val="1D1D1B"/>
        </w:rPr>
        <w:t>is</w:t>
      </w:r>
      <w:r>
        <w:rPr>
          <w:color w:val="1D1D1B"/>
          <w:spacing w:val="-3"/>
        </w:rPr>
        <w:t xml:space="preserve"> </w:t>
      </w:r>
      <w:r>
        <w:rPr>
          <w:color w:val="1D1D1B"/>
        </w:rPr>
        <w:t>uncertain</w:t>
      </w:r>
      <w:r>
        <w:rPr>
          <w:color w:val="1D1D1B"/>
          <w:spacing w:val="-3"/>
        </w:rPr>
        <w:t xml:space="preserve"> </w:t>
      </w:r>
      <w:r>
        <w:rPr>
          <w:color w:val="1D1D1B"/>
        </w:rPr>
        <w:t>and</w:t>
      </w:r>
      <w:r>
        <w:rPr>
          <w:color w:val="1D1D1B"/>
          <w:spacing w:val="-3"/>
        </w:rPr>
        <w:t xml:space="preserve"> </w:t>
      </w:r>
      <w:r>
        <w:rPr>
          <w:color w:val="1D1D1B"/>
        </w:rPr>
        <w:t>disputed.</w:t>
      </w:r>
      <w:r>
        <w:rPr>
          <w:color w:val="1D1D1B"/>
          <w:spacing w:val="-3"/>
        </w:rPr>
        <w:t xml:space="preserve"> </w:t>
      </w:r>
      <w:r>
        <w:rPr>
          <w:color w:val="1D1D1B"/>
        </w:rPr>
        <w:t>It</w:t>
      </w:r>
      <w:r>
        <w:rPr>
          <w:color w:val="1D1D1B"/>
          <w:spacing w:val="-3"/>
        </w:rPr>
        <w:t xml:space="preserve"> </w:t>
      </w:r>
      <w:r>
        <w:rPr>
          <w:color w:val="1D1D1B"/>
        </w:rPr>
        <w:t>is</w:t>
      </w:r>
      <w:r>
        <w:rPr>
          <w:color w:val="1D1D1B"/>
          <w:spacing w:val="-3"/>
        </w:rPr>
        <w:t xml:space="preserve"> </w:t>
      </w:r>
      <w:r>
        <w:rPr>
          <w:color w:val="1D1D1B"/>
        </w:rPr>
        <w:t xml:space="preserve">believed to derive from the Proto-Germanic </w:t>
      </w:r>
      <w:r>
        <w:rPr>
          <w:color w:val="212121"/>
        </w:rPr>
        <w:t>strong verb *</w:t>
      </w:r>
      <w:r>
        <w:rPr>
          <w:i/>
          <w:color w:val="212121"/>
        </w:rPr>
        <w:t xml:space="preserve">blōtanan </w:t>
      </w:r>
      <w:r>
        <w:rPr>
          <w:color w:val="212121"/>
        </w:rPr>
        <w:t>‘to sacrifice,</w:t>
      </w:r>
      <w:r>
        <w:rPr>
          <w:color w:val="212121"/>
          <w:spacing w:val="80"/>
          <w:w w:val="150"/>
        </w:rPr>
        <w:t xml:space="preserve"> </w:t>
      </w:r>
      <w:r>
        <w:rPr>
          <w:color w:val="212121"/>
        </w:rPr>
        <w:t xml:space="preserve">to worship’ and is connected to the Proto-Germanic </w:t>
      </w:r>
      <w:r>
        <w:rPr>
          <w:color w:val="1D1D1B"/>
        </w:rPr>
        <w:t xml:space="preserve">noun </w:t>
      </w:r>
      <w:r>
        <w:rPr>
          <w:color w:val="212121"/>
        </w:rPr>
        <w:t>*</w:t>
      </w:r>
      <w:r>
        <w:rPr>
          <w:i/>
          <w:color w:val="212121"/>
        </w:rPr>
        <w:t xml:space="preserve">blōtan </w:t>
      </w:r>
      <w:r>
        <w:rPr>
          <w:color w:val="1D1D1B"/>
        </w:rPr>
        <w:t>‘sacrifice, worship’</w:t>
      </w:r>
      <w:r>
        <w:rPr>
          <w:color w:val="1D1D1B"/>
          <w:spacing w:val="-5"/>
        </w:rPr>
        <w:t xml:space="preserve"> </w:t>
      </w:r>
      <w:r>
        <w:rPr>
          <w:color w:val="212121"/>
        </w:rPr>
        <w:t xml:space="preserve">whose descendant in Old Norse is </w:t>
      </w:r>
      <w:r>
        <w:rPr>
          <w:i/>
          <w:color w:val="212121"/>
        </w:rPr>
        <w:t>blót</w:t>
      </w:r>
      <w:r>
        <w:rPr>
          <w:color w:val="212121"/>
        </w:rPr>
        <w:t>.</w:t>
      </w:r>
      <w:r>
        <w:rPr>
          <w:color w:val="212121"/>
          <w:vertAlign w:val="superscript"/>
        </w:rPr>
        <w:t>19</w:t>
      </w:r>
      <w:r>
        <w:rPr>
          <w:color w:val="212121"/>
        </w:rPr>
        <w:t xml:space="preserve"> </w:t>
      </w:r>
      <w:r>
        <w:rPr>
          <w:color w:val="1D1D1B"/>
        </w:rPr>
        <w:t>One often- cited</w:t>
      </w:r>
      <w:r>
        <w:rPr>
          <w:color w:val="1D1D1B"/>
          <w:spacing w:val="59"/>
        </w:rPr>
        <w:t xml:space="preserve"> </w:t>
      </w:r>
      <w:r>
        <w:rPr>
          <w:color w:val="1D1D1B"/>
        </w:rPr>
        <w:t>theory,</w:t>
      </w:r>
      <w:r>
        <w:rPr>
          <w:color w:val="1D1D1B"/>
          <w:spacing w:val="60"/>
        </w:rPr>
        <w:t xml:space="preserve"> </w:t>
      </w:r>
      <w:r>
        <w:rPr>
          <w:color w:val="1D1D1B"/>
        </w:rPr>
        <w:t>initially</w:t>
      </w:r>
      <w:r>
        <w:rPr>
          <w:color w:val="1D1D1B"/>
          <w:spacing w:val="60"/>
        </w:rPr>
        <w:t xml:space="preserve"> </w:t>
      </w:r>
      <w:r>
        <w:rPr>
          <w:color w:val="1D1D1B"/>
        </w:rPr>
        <w:t>developed</w:t>
      </w:r>
      <w:r>
        <w:rPr>
          <w:color w:val="1D1D1B"/>
          <w:spacing w:val="60"/>
        </w:rPr>
        <w:t xml:space="preserve"> </w:t>
      </w:r>
      <w:r>
        <w:rPr>
          <w:color w:val="1D1D1B"/>
        </w:rPr>
        <w:t>by</w:t>
      </w:r>
      <w:r>
        <w:rPr>
          <w:color w:val="1D1D1B"/>
          <w:spacing w:val="57"/>
        </w:rPr>
        <w:t xml:space="preserve"> </w:t>
      </w:r>
      <w:r>
        <w:rPr>
          <w:color w:val="212121"/>
        </w:rPr>
        <w:t>Sophus</w:t>
      </w:r>
      <w:r>
        <w:rPr>
          <w:color w:val="212121"/>
          <w:spacing w:val="60"/>
        </w:rPr>
        <w:t xml:space="preserve"> </w:t>
      </w:r>
      <w:r>
        <w:rPr>
          <w:color w:val="1D1D1B"/>
        </w:rPr>
        <w:t>Bugge</w:t>
      </w:r>
      <w:r>
        <w:rPr>
          <w:color w:val="1D1D1B"/>
          <w:spacing w:val="60"/>
        </w:rPr>
        <w:t xml:space="preserve"> </w:t>
      </w:r>
      <w:r>
        <w:rPr>
          <w:color w:val="1D1D1B"/>
        </w:rPr>
        <w:t>(1879,</w:t>
      </w:r>
      <w:r>
        <w:rPr>
          <w:color w:val="1D1D1B"/>
          <w:spacing w:val="60"/>
        </w:rPr>
        <w:t xml:space="preserve"> </w:t>
      </w:r>
      <w:r>
        <w:rPr>
          <w:color w:val="1D1D1B"/>
        </w:rPr>
        <w:t>98),</w:t>
      </w:r>
      <w:r>
        <w:rPr>
          <w:color w:val="1D1D1B"/>
          <w:spacing w:val="58"/>
        </w:rPr>
        <w:t xml:space="preserve"> </w:t>
      </w:r>
      <w:r>
        <w:rPr>
          <w:color w:val="212121"/>
          <w:spacing w:val="-2"/>
        </w:rPr>
        <w:t>links</w:t>
      </w:r>
    </w:p>
    <w:p>
      <w:pPr>
        <w:pStyle w:val="7"/>
        <w:spacing w:line="228" w:lineRule="auto"/>
        <w:ind w:left="223" w:right="239"/>
        <w:jc w:val="both"/>
      </w:pPr>
      <w:r>
        <w:rPr>
          <w:color w:val="212121"/>
        </w:rPr>
        <w:t>*</w:t>
      </w:r>
      <w:r>
        <w:rPr>
          <w:i/>
          <w:color w:val="212121"/>
        </w:rPr>
        <w:t xml:space="preserve">blōtanan </w:t>
      </w:r>
      <w:r>
        <w:rPr>
          <w:color w:val="212121"/>
        </w:rPr>
        <w:t xml:space="preserve">to Latin </w:t>
      </w:r>
      <w:r>
        <w:rPr>
          <w:i/>
          <w:color w:val="212121"/>
        </w:rPr>
        <w:t>fl</w:t>
      </w:r>
      <w:r>
        <w:rPr>
          <w:i/>
          <w:color w:val="1D1D1B"/>
        </w:rPr>
        <w:t xml:space="preserve">āmen </w:t>
      </w:r>
      <w:r>
        <w:rPr>
          <w:color w:val="1D1D1B"/>
        </w:rPr>
        <w:t>‘sacrificial priest’, from an older *</w:t>
      </w:r>
      <w:r>
        <w:rPr>
          <w:i/>
          <w:color w:val="212121"/>
        </w:rPr>
        <w:t>fl</w:t>
      </w:r>
      <w:r>
        <w:rPr>
          <w:i/>
          <w:color w:val="1D1D1B"/>
        </w:rPr>
        <w:t>ādmen</w:t>
      </w:r>
      <w:r>
        <w:rPr>
          <w:color w:val="1D1D1B"/>
        </w:rPr>
        <w:t xml:space="preserve">, </w:t>
      </w:r>
      <w:r>
        <w:rPr>
          <w:color w:val="1D1D1B"/>
          <w:spacing w:val="-2"/>
        </w:rPr>
        <w:t>possibly</w:t>
      </w:r>
      <w:r>
        <w:rPr>
          <w:color w:val="1D1D1B"/>
          <w:spacing w:val="-4"/>
        </w:rPr>
        <w:t xml:space="preserve"> </w:t>
      </w:r>
      <w:r>
        <w:rPr>
          <w:color w:val="1D1D1B"/>
          <w:spacing w:val="-2"/>
        </w:rPr>
        <w:t>deriving</w:t>
      </w:r>
      <w:r>
        <w:rPr>
          <w:color w:val="1D1D1B"/>
          <w:spacing w:val="-4"/>
        </w:rPr>
        <w:t xml:space="preserve"> </w:t>
      </w:r>
      <w:r>
        <w:rPr>
          <w:color w:val="1D1D1B"/>
          <w:spacing w:val="-2"/>
        </w:rPr>
        <w:t>from</w:t>
      </w:r>
      <w:r>
        <w:rPr>
          <w:color w:val="1D1D1B"/>
          <w:spacing w:val="-4"/>
        </w:rPr>
        <w:t xml:space="preserve"> </w:t>
      </w:r>
      <w:r>
        <w:rPr>
          <w:color w:val="1D1D1B"/>
          <w:spacing w:val="-2"/>
        </w:rPr>
        <w:t>the</w:t>
      </w:r>
      <w:r>
        <w:rPr>
          <w:color w:val="1D1D1B"/>
          <w:spacing w:val="-4"/>
        </w:rPr>
        <w:t xml:space="preserve"> </w:t>
      </w:r>
      <w:r>
        <w:rPr>
          <w:color w:val="1D1D1B"/>
          <w:spacing w:val="-2"/>
        </w:rPr>
        <w:t>Proto-Indo-European</w:t>
      </w:r>
      <w:r>
        <w:rPr>
          <w:color w:val="1D1D1B"/>
          <w:spacing w:val="-4"/>
        </w:rPr>
        <w:t xml:space="preserve"> </w:t>
      </w:r>
      <w:r>
        <w:rPr>
          <w:color w:val="1D1D1B"/>
          <w:spacing w:val="-2"/>
        </w:rPr>
        <w:t>stem</w:t>
      </w:r>
      <w:r>
        <w:rPr>
          <w:color w:val="1D1D1B"/>
          <w:spacing w:val="-4"/>
        </w:rPr>
        <w:t xml:space="preserve"> </w:t>
      </w:r>
      <w:r>
        <w:rPr>
          <w:color w:val="1D1D1B"/>
          <w:spacing w:val="-2"/>
        </w:rPr>
        <w:t>*</w:t>
      </w:r>
      <w:r>
        <w:rPr>
          <w:i/>
          <w:color w:val="1D1D1B"/>
          <w:spacing w:val="-2"/>
        </w:rPr>
        <w:t>bhlād-</w:t>
      </w:r>
      <w:r>
        <w:rPr>
          <w:i/>
          <w:color w:val="1D1D1B"/>
          <w:spacing w:val="-4"/>
        </w:rPr>
        <w:t xml:space="preserve"> </w:t>
      </w:r>
      <w:r>
        <w:rPr>
          <w:color w:val="1D1D1B"/>
          <w:spacing w:val="-2"/>
        </w:rPr>
        <w:t>‘to</w:t>
      </w:r>
      <w:r>
        <w:rPr>
          <w:color w:val="1D1D1B"/>
          <w:spacing w:val="-4"/>
        </w:rPr>
        <w:t xml:space="preserve"> </w:t>
      </w:r>
      <w:r>
        <w:rPr>
          <w:color w:val="1D1D1B"/>
          <w:spacing w:val="-2"/>
        </w:rPr>
        <w:t xml:space="preserve">mumble, </w:t>
      </w:r>
      <w:r>
        <w:rPr>
          <w:color w:val="1D1D1B"/>
        </w:rPr>
        <w:t xml:space="preserve">to murmur’, which provides an interesting link to the Finnish </w:t>
      </w:r>
      <w:r>
        <w:rPr>
          <w:i/>
          <w:color w:val="1D1D1B"/>
        </w:rPr>
        <w:t xml:space="preserve">luote </w:t>
      </w:r>
      <w:r>
        <w:rPr>
          <w:color w:val="1D1D1B"/>
        </w:rPr>
        <w:t>and Sámi</w:t>
      </w:r>
      <w:r>
        <w:rPr>
          <w:color w:val="1D1D1B"/>
          <w:spacing w:val="-5"/>
        </w:rPr>
        <w:t xml:space="preserve"> </w:t>
      </w:r>
      <w:r>
        <w:rPr>
          <w:i/>
          <w:color w:val="1D1D1B"/>
        </w:rPr>
        <w:t>luotte</w:t>
      </w:r>
      <w:r>
        <w:rPr>
          <w:i/>
          <w:color w:val="1D1D1B"/>
          <w:spacing w:val="-2"/>
        </w:rPr>
        <w:t xml:space="preserve"> </w:t>
      </w:r>
      <w:r>
        <w:rPr>
          <w:color w:val="1D1D1B"/>
        </w:rPr>
        <w:t>‘magic</w:t>
      </w:r>
      <w:r>
        <w:rPr>
          <w:color w:val="1D1D1B"/>
          <w:spacing w:val="-2"/>
        </w:rPr>
        <w:t xml:space="preserve"> </w:t>
      </w:r>
      <w:r>
        <w:rPr>
          <w:color w:val="1D1D1B"/>
        </w:rPr>
        <w:t>singing’,</w:t>
      </w:r>
      <w:r>
        <w:rPr>
          <w:color w:val="1D1D1B"/>
          <w:spacing w:val="-2"/>
        </w:rPr>
        <w:t xml:space="preserve"> </w:t>
      </w:r>
      <w:r>
        <w:rPr>
          <w:color w:val="1D1D1B"/>
        </w:rPr>
        <w:t>‘sorcery’</w:t>
      </w:r>
      <w:r>
        <w:rPr>
          <w:color w:val="1D1D1B"/>
          <w:spacing w:val="-14"/>
        </w:rPr>
        <w:t xml:space="preserve"> </w:t>
      </w:r>
      <w:r>
        <w:rPr>
          <w:color w:val="1D1D1B"/>
        </w:rPr>
        <w:t>(de</w:t>
      </w:r>
      <w:r>
        <w:rPr>
          <w:color w:val="1D1D1B"/>
          <w:spacing w:val="-5"/>
        </w:rPr>
        <w:t xml:space="preserve"> </w:t>
      </w:r>
      <w:r>
        <w:rPr>
          <w:color w:val="1D1D1B"/>
        </w:rPr>
        <w:t>Vries</w:t>
      </w:r>
      <w:r>
        <w:rPr>
          <w:color w:val="1D1D1B"/>
          <w:spacing w:val="-2"/>
        </w:rPr>
        <w:t xml:space="preserve"> </w:t>
      </w:r>
      <w:r>
        <w:rPr>
          <w:color w:val="1D1D1B"/>
        </w:rPr>
        <w:t>2000,</w:t>
      </w:r>
      <w:r>
        <w:rPr>
          <w:color w:val="1D1D1B"/>
          <w:spacing w:val="-2"/>
        </w:rPr>
        <w:t xml:space="preserve"> </w:t>
      </w:r>
      <w:r>
        <w:rPr>
          <w:color w:val="1D1D1B"/>
        </w:rPr>
        <w:t>45).</w:t>
      </w:r>
      <w:r>
        <w:rPr>
          <w:color w:val="1D1D1B"/>
          <w:spacing w:val="-1"/>
        </w:rPr>
        <w:t xml:space="preserve"> </w:t>
      </w:r>
      <w:r>
        <w:rPr>
          <w:color w:val="212121"/>
        </w:rPr>
        <w:t>*</w:t>
      </w:r>
      <w:r>
        <w:rPr>
          <w:i/>
          <w:color w:val="212121"/>
        </w:rPr>
        <w:t>blōtanan</w:t>
      </w:r>
      <w:r>
        <w:rPr>
          <w:i/>
          <w:color w:val="212121"/>
          <w:spacing w:val="-2"/>
        </w:rPr>
        <w:t xml:space="preserve"> </w:t>
      </w:r>
      <w:r>
        <w:rPr>
          <w:color w:val="212121"/>
        </w:rPr>
        <w:t>has also</w:t>
      </w:r>
      <w:r>
        <w:rPr>
          <w:color w:val="212121"/>
          <w:spacing w:val="-14"/>
        </w:rPr>
        <w:t xml:space="preserve"> </w:t>
      </w:r>
      <w:r>
        <w:rPr>
          <w:color w:val="212121"/>
        </w:rPr>
        <w:t>been</w:t>
      </w:r>
      <w:r>
        <w:rPr>
          <w:color w:val="212121"/>
          <w:spacing w:val="-14"/>
        </w:rPr>
        <w:t xml:space="preserve"> </w:t>
      </w:r>
      <w:r>
        <w:rPr>
          <w:color w:val="212121"/>
        </w:rPr>
        <w:t>linked</w:t>
      </w:r>
      <w:r>
        <w:rPr>
          <w:color w:val="212121"/>
          <w:spacing w:val="-10"/>
        </w:rPr>
        <w:t xml:space="preserve"> </w:t>
      </w:r>
      <w:r>
        <w:rPr>
          <w:color w:val="212121"/>
        </w:rPr>
        <w:t>to</w:t>
      </w:r>
      <w:r>
        <w:rPr>
          <w:color w:val="212121"/>
          <w:spacing w:val="-10"/>
        </w:rPr>
        <w:t xml:space="preserve"> </w:t>
      </w:r>
      <w:r>
        <w:rPr>
          <w:color w:val="212121"/>
        </w:rPr>
        <w:t>the</w:t>
      </w:r>
      <w:r>
        <w:rPr>
          <w:color w:val="212121"/>
          <w:spacing w:val="-10"/>
        </w:rPr>
        <w:t xml:space="preserve"> </w:t>
      </w:r>
      <w:r>
        <w:rPr>
          <w:color w:val="212121"/>
        </w:rPr>
        <w:t>Proto-Germanic</w:t>
      </w:r>
      <w:r>
        <w:rPr>
          <w:color w:val="212121"/>
          <w:spacing w:val="-10"/>
        </w:rPr>
        <w:t xml:space="preserve"> </w:t>
      </w:r>
      <w:r>
        <w:rPr>
          <w:color w:val="1D1D1B"/>
        </w:rPr>
        <w:t>*</w:t>
      </w:r>
      <w:r>
        <w:rPr>
          <w:i/>
          <w:color w:val="1D1D1B"/>
        </w:rPr>
        <w:t>blōđan</w:t>
      </w:r>
      <w:r>
        <w:rPr>
          <w:i/>
          <w:color w:val="1D1D1B"/>
          <w:spacing w:val="-10"/>
        </w:rPr>
        <w:t xml:space="preserve"> </w:t>
      </w:r>
      <w:r>
        <w:rPr>
          <w:color w:val="1D1D1B"/>
        </w:rPr>
        <w:t>‘blood’</w:t>
      </w:r>
      <w:r>
        <w:rPr>
          <w:color w:val="1D1D1B"/>
          <w:spacing w:val="-14"/>
        </w:rPr>
        <w:t xml:space="preserve"> </w:t>
      </w:r>
      <w:r>
        <w:rPr>
          <w:color w:val="1D1D1B"/>
        </w:rPr>
        <w:t>(Old</w:t>
      </w:r>
      <w:r>
        <w:rPr>
          <w:color w:val="1D1D1B"/>
          <w:spacing w:val="-9"/>
        </w:rPr>
        <w:t xml:space="preserve"> </w:t>
      </w:r>
      <w:r>
        <w:rPr>
          <w:color w:val="1D1D1B"/>
        </w:rPr>
        <w:t>Norse</w:t>
      </w:r>
      <w:r>
        <w:rPr>
          <w:color w:val="1D1D1B"/>
          <w:spacing w:val="-10"/>
        </w:rPr>
        <w:t xml:space="preserve"> </w:t>
      </w:r>
      <w:r>
        <w:rPr>
          <w:i/>
          <w:color w:val="1D1D1B"/>
        </w:rPr>
        <w:t>blóð</w:t>
      </w:r>
      <w:r>
        <w:rPr>
          <w:color w:val="1D1D1B"/>
        </w:rPr>
        <w:t>), which is tempting considering that blood seems to be involved in the</w:t>
      </w:r>
      <w:r>
        <w:rPr>
          <w:color w:val="1D1D1B"/>
          <w:spacing w:val="80"/>
        </w:rPr>
        <w:t xml:space="preserve"> </w:t>
      </w:r>
      <w:r>
        <w:rPr>
          <w:i/>
          <w:color w:val="1D1D1B"/>
        </w:rPr>
        <w:t>blót</w:t>
      </w:r>
      <w:r>
        <w:rPr>
          <w:i/>
          <w:color w:val="1D1D1B"/>
          <w:spacing w:val="-14"/>
        </w:rPr>
        <w:t xml:space="preserve"> </w:t>
      </w:r>
      <w:r>
        <w:rPr>
          <w:color w:val="1D1D1B"/>
        </w:rPr>
        <w:t>activities,</w:t>
      </w:r>
      <w:r>
        <w:rPr>
          <w:color w:val="1D1D1B"/>
          <w:spacing w:val="-12"/>
        </w:rPr>
        <w:t xml:space="preserve"> </w:t>
      </w:r>
      <w:r>
        <w:rPr>
          <w:color w:val="1D1D1B"/>
        </w:rPr>
        <w:t>for</w:t>
      </w:r>
      <w:r>
        <w:rPr>
          <w:color w:val="1D1D1B"/>
          <w:spacing w:val="-10"/>
        </w:rPr>
        <w:t xml:space="preserve"> </w:t>
      </w:r>
      <w:r>
        <w:rPr>
          <w:color w:val="1D1D1B"/>
        </w:rPr>
        <w:t>example,</w:t>
      </w:r>
      <w:r>
        <w:rPr>
          <w:color w:val="1D1D1B"/>
          <w:spacing w:val="-10"/>
        </w:rPr>
        <w:t xml:space="preserve"> </w:t>
      </w:r>
      <w:r>
        <w:rPr>
          <w:color w:val="1D1D1B"/>
        </w:rPr>
        <w:t>in</w:t>
      </w:r>
      <w:r>
        <w:rPr>
          <w:color w:val="1D1D1B"/>
          <w:spacing w:val="-11"/>
        </w:rPr>
        <w:t xml:space="preserve"> </w:t>
      </w:r>
      <w:r>
        <w:rPr>
          <w:i/>
          <w:color w:val="1D1D1B"/>
        </w:rPr>
        <w:t>Hákonar</w:t>
      </w:r>
      <w:r>
        <w:rPr>
          <w:i/>
          <w:color w:val="1D1D1B"/>
          <w:spacing w:val="-10"/>
        </w:rPr>
        <w:t xml:space="preserve"> </w:t>
      </w:r>
      <w:r>
        <w:rPr>
          <w:i/>
          <w:color w:val="1D1D1B"/>
        </w:rPr>
        <w:t>saga</w:t>
      </w:r>
      <w:r>
        <w:rPr>
          <w:i/>
          <w:color w:val="1D1D1B"/>
          <w:spacing w:val="-10"/>
        </w:rPr>
        <w:t xml:space="preserve"> </w:t>
      </w:r>
      <w:r>
        <w:rPr>
          <w:i/>
          <w:color w:val="1D1D1B"/>
        </w:rPr>
        <w:t>góða</w:t>
      </w:r>
      <w:r>
        <w:rPr>
          <w:i/>
          <w:color w:val="1D1D1B"/>
          <w:spacing w:val="-9"/>
        </w:rPr>
        <w:t xml:space="preserve"> </w:t>
      </w:r>
      <w:r>
        <w:rPr>
          <w:color w:val="1D1D1B"/>
        </w:rPr>
        <w:t>(Bjarni</w:t>
      </w:r>
      <w:r>
        <w:rPr>
          <w:color w:val="1D1D1B"/>
          <w:spacing w:val="-14"/>
        </w:rPr>
        <w:t xml:space="preserve"> </w:t>
      </w:r>
      <w:r>
        <w:rPr>
          <w:color w:val="1D1D1B"/>
        </w:rPr>
        <w:t>Aðalbjarnarson 2002a, 171-2), although a linguistic connection is contested within the academic</w:t>
      </w:r>
      <w:r>
        <w:rPr>
          <w:color w:val="1D1D1B"/>
          <w:spacing w:val="17"/>
        </w:rPr>
        <w:t xml:space="preserve"> </w:t>
      </w:r>
      <w:r>
        <w:rPr>
          <w:color w:val="1D1D1B"/>
        </w:rPr>
        <w:t>community.</w:t>
      </w:r>
      <w:r>
        <w:rPr>
          <w:color w:val="1D1D1B"/>
          <w:vertAlign w:val="superscript"/>
        </w:rPr>
        <w:t>20</w:t>
      </w:r>
      <w:r>
        <w:rPr>
          <w:color w:val="1D1D1B"/>
          <w:spacing w:val="18"/>
        </w:rPr>
        <w:t xml:space="preserve"> </w:t>
      </w:r>
      <w:r>
        <w:rPr>
          <w:color w:val="1D1D1B"/>
        </w:rPr>
        <w:t>It</w:t>
      </w:r>
      <w:r>
        <w:rPr>
          <w:color w:val="1D1D1B"/>
          <w:spacing w:val="18"/>
        </w:rPr>
        <w:t xml:space="preserve"> </w:t>
      </w:r>
      <w:r>
        <w:rPr>
          <w:color w:val="1D1D1B"/>
        </w:rPr>
        <w:t>has</w:t>
      </w:r>
      <w:r>
        <w:rPr>
          <w:color w:val="1D1D1B"/>
          <w:spacing w:val="17"/>
        </w:rPr>
        <w:t xml:space="preserve"> </w:t>
      </w:r>
      <w:r>
        <w:rPr>
          <w:color w:val="1D1D1B"/>
        </w:rPr>
        <w:t>further</w:t>
      </w:r>
      <w:r>
        <w:rPr>
          <w:color w:val="1D1D1B"/>
          <w:spacing w:val="18"/>
        </w:rPr>
        <w:t xml:space="preserve"> </w:t>
      </w:r>
      <w:r>
        <w:rPr>
          <w:color w:val="1D1D1B"/>
        </w:rPr>
        <w:t>been</w:t>
      </w:r>
      <w:r>
        <w:rPr>
          <w:color w:val="1D1D1B"/>
          <w:spacing w:val="18"/>
        </w:rPr>
        <w:t xml:space="preserve"> </w:t>
      </w:r>
      <w:r>
        <w:rPr>
          <w:color w:val="1D1D1B"/>
        </w:rPr>
        <w:t>linked</w:t>
      </w:r>
      <w:r>
        <w:rPr>
          <w:color w:val="1D1D1B"/>
          <w:spacing w:val="17"/>
        </w:rPr>
        <w:t xml:space="preserve"> </w:t>
      </w:r>
      <w:r>
        <w:rPr>
          <w:color w:val="1D1D1B"/>
        </w:rPr>
        <w:t>to</w:t>
      </w:r>
      <w:r>
        <w:rPr>
          <w:color w:val="1D1D1B"/>
          <w:spacing w:val="18"/>
        </w:rPr>
        <w:t xml:space="preserve"> </w:t>
      </w:r>
      <w:r>
        <w:rPr>
          <w:color w:val="1D1D1B"/>
        </w:rPr>
        <w:t>the</w:t>
      </w:r>
      <w:r>
        <w:rPr>
          <w:color w:val="1D1D1B"/>
          <w:spacing w:val="18"/>
        </w:rPr>
        <w:t xml:space="preserve"> </w:t>
      </w:r>
      <w:r>
        <w:rPr>
          <w:color w:val="1D1D1B"/>
        </w:rPr>
        <w:t>Indo-</w:t>
      </w:r>
      <w:r>
        <w:rPr>
          <w:color w:val="1D1D1B"/>
          <w:spacing w:val="-2"/>
        </w:rPr>
        <w:t>Germanic</w:t>
      </w:r>
    </w:p>
    <w:p>
      <w:pPr>
        <w:pStyle w:val="7"/>
        <w:spacing w:line="228" w:lineRule="auto"/>
        <w:ind w:left="223" w:right="224"/>
        <w:jc w:val="both"/>
      </w:pPr>
      <w:r>
        <w:rPr>
          <w:i/>
          <w:color w:val="1D1D1B"/>
        </w:rPr>
        <w:t xml:space="preserve">*bhlād </w:t>
      </w:r>
      <w:r>
        <w:rPr>
          <w:color w:val="1D1D1B"/>
        </w:rPr>
        <w:t xml:space="preserve">‘to make strong’, and by extension to </w:t>
      </w:r>
      <w:r>
        <w:rPr>
          <w:i/>
          <w:color w:val="1D1D1B"/>
        </w:rPr>
        <w:t xml:space="preserve">*bhel </w:t>
      </w:r>
      <w:r>
        <w:rPr>
          <w:color w:val="1D1D1B"/>
        </w:rPr>
        <w:t>‘to blow, swell’ (Loewenthal</w:t>
      </w:r>
      <w:r>
        <w:rPr>
          <w:color w:val="1D1D1B"/>
          <w:spacing w:val="-5"/>
        </w:rPr>
        <w:t xml:space="preserve"> </w:t>
      </w:r>
      <w:r>
        <w:rPr>
          <w:color w:val="1D1D1B"/>
        </w:rPr>
        <w:t>1919,</w:t>
      </w:r>
      <w:r>
        <w:rPr>
          <w:color w:val="1D1D1B"/>
          <w:spacing w:val="-5"/>
        </w:rPr>
        <w:t xml:space="preserve"> </w:t>
      </w:r>
      <w:r>
        <w:rPr>
          <w:color w:val="1D1D1B"/>
        </w:rPr>
        <w:t>231).</w:t>
      </w:r>
      <w:r>
        <w:rPr>
          <w:color w:val="1D1D1B"/>
          <w:spacing w:val="-9"/>
        </w:rPr>
        <w:t xml:space="preserve"> </w:t>
      </w:r>
      <w:r>
        <w:rPr>
          <w:color w:val="212121"/>
        </w:rPr>
        <w:t>The</w:t>
      </w:r>
      <w:r>
        <w:rPr>
          <w:color w:val="212121"/>
          <w:spacing w:val="-5"/>
        </w:rPr>
        <w:t xml:space="preserve"> </w:t>
      </w:r>
      <w:r>
        <w:rPr>
          <w:color w:val="212121"/>
        </w:rPr>
        <w:t>etymologies</w:t>
      </w:r>
      <w:r>
        <w:rPr>
          <w:color w:val="212121"/>
          <w:spacing w:val="-5"/>
        </w:rPr>
        <w:t xml:space="preserve"> </w:t>
      </w:r>
      <w:r>
        <w:rPr>
          <w:color w:val="212121"/>
        </w:rPr>
        <w:t>are</w:t>
      </w:r>
      <w:r>
        <w:rPr>
          <w:color w:val="212121"/>
          <w:spacing w:val="-5"/>
        </w:rPr>
        <w:t xml:space="preserve"> </w:t>
      </w:r>
      <w:r>
        <w:rPr>
          <w:color w:val="212121"/>
        </w:rPr>
        <w:t>controversial,</w:t>
      </w:r>
      <w:r>
        <w:rPr>
          <w:color w:val="212121"/>
          <w:spacing w:val="-5"/>
        </w:rPr>
        <w:t xml:space="preserve"> </w:t>
      </w:r>
      <w:r>
        <w:rPr>
          <w:color w:val="212121"/>
        </w:rPr>
        <w:t>but</w:t>
      </w:r>
      <w:r>
        <w:rPr>
          <w:color w:val="212121"/>
          <w:spacing w:val="-5"/>
        </w:rPr>
        <w:t xml:space="preserve"> </w:t>
      </w:r>
      <w:r>
        <w:rPr>
          <w:color w:val="212121"/>
        </w:rPr>
        <w:t>a</w:t>
      </w:r>
      <w:r>
        <w:rPr>
          <w:color w:val="212121"/>
          <w:spacing w:val="-5"/>
        </w:rPr>
        <w:t xml:space="preserve"> </w:t>
      </w:r>
      <w:r>
        <w:rPr>
          <w:color w:val="212121"/>
        </w:rPr>
        <w:t xml:space="preserve">number of </w:t>
      </w:r>
      <w:r>
        <w:rPr>
          <w:color w:val="1D1D1B"/>
        </w:rPr>
        <w:t>linguists agree that *</w:t>
      </w:r>
      <w:r>
        <w:rPr>
          <w:i/>
          <w:color w:val="1D1D1B"/>
        </w:rPr>
        <w:t xml:space="preserve">blōtanan </w:t>
      </w:r>
      <w:r>
        <w:rPr>
          <w:color w:val="1D1D1B"/>
        </w:rPr>
        <w:t>is probably related to *</w:t>
      </w:r>
      <w:r>
        <w:rPr>
          <w:i/>
          <w:color w:val="1D1D1B"/>
        </w:rPr>
        <w:t xml:space="preserve">blōanan </w:t>
      </w:r>
      <w:r>
        <w:rPr>
          <w:color w:val="1D1D1B"/>
        </w:rPr>
        <w:t>‘to bloom,</w:t>
      </w:r>
      <w:r>
        <w:rPr>
          <w:color w:val="1D1D1B"/>
          <w:spacing w:val="-3"/>
        </w:rPr>
        <w:t xml:space="preserve"> </w:t>
      </w:r>
      <w:r>
        <w:rPr>
          <w:color w:val="1D1D1B"/>
        </w:rPr>
        <w:t>to</w:t>
      </w:r>
      <w:r>
        <w:rPr>
          <w:color w:val="1D1D1B"/>
          <w:spacing w:val="-1"/>
        </w:rPr>
        <w:t xml:space="preserve"> </w:t>
      </w:r>
      <w:r>
        <w:rPr>
          <w:color w:val="1D1D1B"/>
        </w:rPr>
        <w:t>blossom’</w:t>
      </w:r>
      <w:r>
        <w:rPr>
          <w:color w:val="1D1D1B"/>
          <w:spacing w:val="-14"/>
        </w:rPr>
        <w:t xml:space="preserve"> </w:t>
      </w:r>
      <w:r>
        <w:rPr>
          <w:color w:val="1D1D1B"/>
        </w:rPr>
        <w:t>(see Orel</w:t>
      </w:r>
      <w:r>
        <w:rPr>
          <w:color w:val="1D1D1B"/>
          <w:spacing w:val="-1"/>
        </w:rPr>
        <w:t xml:space="preserve"> </w:t>
      </w:r>
      <w:r>
        <w:rPr>
          <w:color w:val="1D1D1B"/>
        </w:rPr>
        <w:t>2003,</w:t>
      </w:r>
      <w:r>
        <w:rPr>
          <w:color w:val="1D1D1B"/>
          <w:spacing w:val="-1"/>
        </w:rPr>
        <w:t xml:space="preserve"> </w:t>
      </w:r>
      <w:r>
        <w:rPr>
          <w:color w:val="1D1D1B"/>
        </w:rPr>
        <w:t>50-1).</w:t>
      </w:r>
      <w:r>
        <w:rPr>
          <w:color w:val="1D1D1B"/>
          <w:spacing w:val="-1"/>
        </w:rPr>
        <w:t xml:space="preserve"> </w:t>
      </w:r>
      <w:r>
        <w:rPr>
          <w:color w:val="1D1D1B"/>
        </w:rPr>
        <w:t>Based</w:t>
      </w:r>
      <w:r>
        <w:rPr>
          <w:color w:val="1D1D1B"/>
          <w:spacing w:val="-1"/>
        </w:rPr>
        <w:t xml:space="preserve"> </w:t>
      </w:r>
      <w:r>
        <w:rPr>
          <w:color w:val="1D1D1B"/>
        </w:rPr>
        <w:t>on</w:t>
      </w:r>
      <w:r>
        <w:rPr>
          <w:color w:val="1D1D1B"/>
          <w:spacing w:val="-1"/>
        </w:rPr>
        <w:t xml:space="preserve"> </w:t>
      </w:r>
      <w:r>
        <w:rPr>
          <w:color w:val="1D1D1B"/>
        </w:rPr>
        <w:t>the</w:t>
      </w:r>
      <w:r>
        <w:rPr>
          <w:color w:val="1D1D1B"/>
          <w:spacing w:val="-1"/>
        </w:rPr>
        <w:t xml:space="preserve"> </w:t>
      </w:r>
      <w:r>
        <w:rPr>
          <w:color w:val="1D1D1B"/>
        </w:rPr>
        <w:t xml:space="preserve">above-mentioned hypotheses we could tentatively attribute the meaning of a ritualistic activity that involves the ‘strengthening’ of something or making something ‘bloom’ to </w:t>
      </w:r>
      <w:r>
        <w:rPr>
          <w:color w:val="212121"/>
        </w:rPr>
        <w:t>*</w:t>
      </w:r>
      <w:r>
        <w:rPr>
          <w:i/>
          <w:color w:val="212121"/>
        </w:rPr>
        <w:t xml:space="preserve">blōtanan </w:t>
      </w:r>
      <w:r>
        <w:rPr>
          <w:color w:val="212121"/>
        </w:rPr>
        <w:t xml:space="preserve">and to the Old Norse </w:t>
      </w:r>
      <w:r>
        <w:rPr>
          <w:i/>
          <w:color w:val="212121"/>
        </w:rPr>
        <w:t>blóta</w:t>
      </w:r>
      <w:r>
        <w:rPr>
          <w:color w:val="212121"/>
        </w:rPr>
        <w:t xml:space="preserve">. </w:t>
      </w:r>
      <w:r>
        <w:rPr>
          <w:color w:val="1D1D1B"/>
        </w:rPr>
        <w:t xml:space="preserve">A process that intuitively comes to mind is making the earth strong and fertile by ‘wetting’ it – perhaps with blood or a ritual drink – an expected act in ritual performance and mentioned also in Old Norse literature, for </w:t>
      </w:r>
      <w:r>
        <w:rPr>
          <w:color w:val="212121"/>
        </w:rPr>
        <w:t xml:space="preserve">example, in connection with the previously mentioned sacrifice to the </w:t>
      </w:r>
      <w:r>
        <w:rPr>
          <w:i/>
          <w:color w:val="212121"/>
        </w:rPr>
        <w:t xml:space="preserve">álfar </w:t>
      </w:r>
      <w:r>
        <w:rPr>
          <w:color w:val="212121"/>
        </w:rPr>
        <w:t xml:space="preserve">in </w:t>
      </w:r>
      <w:r>
        <w:rPr>
          <w:i/>
          <w:color w:val="212121"/>
        </w:rPr>
        <w:t xml:space="preserve">Kormáks saga </w:t>
      </w:r>
      <w:r>
        <w:rPr>
          <w:color w:val="212121"/>
        </w:rPr>
        <w:t xml:space="preserve">whose mound </w:t>
      </w:r>
      <w:r>
        <w:rPr>
          <w:color w:val="1D1D1B"/>
        </w:rPr>
        <w:t xml:space="preserve">is soaked with blood in exchange for their anticipated help. The collective nature of the </w:t>
      </w:r>
      <w:r>
        <w:rPr>
          <w:i/>
          <w:color w:val="1D1D1B"/>
        </w:rPr>
        <w:t xml:space="preserve">álfar </w:t>
      </w:r>
      <w:r>
        <w:rPr>
          <w:color w:val="1D1D1B"/>
        </w:rPr>
        <w:t xml:space="preserve">and their frequent association with fertility support their loose identification as earlier ancestor beings and the description of the cult in </w:t>
      </w:r>
      <w:r>
        <w:rPr>
          <w:i/>
          <w:color w:val="1D1D1B"/>
        </w:rPr>
        <w:t>Kormáks saga</w:t>
      </w:r>
      <w:r>
        <w:rPr>
          <w:color w:val="1D1D1B"/>
        </w:rPr>
        <w:t>,</w:t>
      </w:r>
      <w:r>
        <w:rPr>
          <w:color w:val="1D1D1B"/>
          <w:spacing w:val="40"/>
        </w:rPr>
        <w:t xml:space="preserve"> </w:t>
      </w:r>
      <w:r>
        <w:rPr>
          <w:color w:val="1D1D1B"/>
        </w:rPr>
        <w:t xml:space="preserve">as suggested by Terry Gunnell (2007a, 118-21), probably represents an early stage in the transition of the active ancestor cult to later folkloric </w:t>
      </w:r>
      <w:r>
        <w:rPr>
          <w:color w:val="1D1D1B"/>
          <w:spacing w:val="-2"/>
        </w:rPr>
        <w:t>‘elf’</w:t>
      </w:r>
      <w:r>
        <w:rPr>
          <w:color w:val="1D1D1B"/>
          <w:spacing w:val="-12"/>
        </w:rPr>
        <w:t xml:space="preserve"> </w:t>
      </w:r>
      <w:r>
        <w:rPr>
          <w:color w:val="1D1D1B"/>
          <w:spacing w:val="-2"/>
        </w:rPr>
        <w:t>belief,</w:t>
      </w:r>
      <w:r>
        <w:rPr>
          <w:color w:val="1D1D1B"/>
          <w:spacing w:val="-12"/>
        </w:rPr>
        <w:t xml:space="preserve"> </w:t>
      </w:r>
      <w:r>
        <w:rPr>
          <w:color w:val="1D1D1B"/>
          <w:spacing w:val="-2"/>
        </w:rPr>
        <w:t>which</w:t>
      </w:r>
      <w:r>
        <w:rPr>
          <w:color w:val="1D1D1B"/>
          <w:spacing w:val="-12"/>
        </w:rPr>
        <w:t xml:space="preserve"> </w:t>
      </w:r>
      <w:r>
        <w:rPr>
          <w:color w:val="1D1D1B"/>
          <w:spacing w:val="-2"/>
        </w:rPr>
        <w:t>continued</w:t>
      </w:r>
      <w:r>
        <w:rPr>
          <w:color w:val="1D1D1B"/>
          <w:spacing w:val="-5"/>
        </w:rPr>
        <w:t xml:space="preserve"> </w:t>
      </w:r>
      <w:r>
        <w:rPr>
          <w:color w:val="1D1D1B"/>
          <w:spacing w:val="-2"/>
        </w:rPr>
        <w:t>in</w:t>
      </w:r>
      <w:r>
        <w:rPr>
          <w:color w:val="1D1D1B"/>
          <w:spacing w:val="-6"/>
        </w:rPr>
        <w:t xml:space="preserve"> </w:t>
      </w:r>
      <w:r>
        <w:rPr>
          <w:color w:val="1D1D1B"/>
          <w:spacing w:val="-2"/>
        </w:rPr>
        <w:t>Scandinavia</w:t>
      </w:r>
      <w:r>
        <w:rPr>
          <w:color w:val="1D1D1B"/>
          <w:spacing w:val="-6"/>
        </w:rPr>
        <w:t xml:space="preserve"> </w:t>
      </w:r>
      <w:r>
        <w:rPr>
          <w:color w:val="1D1D1B"/>
          <w:spacing w:val="-2"/>
        </w:rPr>
        <w:t>in</w:t>
      </w:r>
      <w:r>
        <w:rPr>
          <w:color w:val="1D1D1B"/>
          <w:spacing w:val="-6"/>
        </w:rPr>
        <w:t xml:space="preserve"> </w:t>
      </w:r>
      <w:r>
        <w:rPr>
          <w:color w:val="1D1D1B"/>
          <w:spacing w:val="-2"/>
        </w:rPr>
        <w:t>the</w:t>
      </w:r>
      <w:r>
        <w:rPr>
          <w:color w:val="1D1D1B"/>
          <w:spacing w:val="-6"/>
        </w:rPr>
        <w:t xml:space="preserve"> </w:t>
      </w:r>
      <w:r>
        <w:rPr>
          <w:color w:val="1D1D1B"/>
          <w:spacing w:val="-2"/>
        </w:rPr>
        <w:t>form</w:t>
      </w:r>
      <w:r>
        <w:rPr>
          <w:color w:val="1D1D1B"/>
          <w:spacing w:val="-6"/>
        </w:rPr>
        <w:t xml:space="preserve"> </w:t>
      </w:r>
      <w:r>
        <w:rPr>
          <w:color w:val="1D1D1B"/>
          <w:spacing w:val="-2"/>
        </w:rPr>
        <w:t>of</w:t>
      </w:r>
      <w:r>
        <w:rPr>
          <w:color w:val="1D1D1B"/>
          <w:spacing w:val="-6"/>
        </w:rPr>
        <w:t xml:space="preserve"> </w:t>
      </w:r>
      <w:r>
        <w:rPr>
          <w:color w:val="1D1D1B"/>
          <w:spacing w:val="-2"/>
        </w:rPr>
        <w:t>‘farm</w:t>
      </w:r>
      <w:r>
        <w:rPr>
          <w:color w:val="1D1D1B"/>
          <w:spacing w:val="-6"/>
        </w:rPr>
        <w:t xml:space="preserve"> </w:t>
      </w:r>
      <w:r>
        <w:rPr>
          <w:color w:val="1D1D1B"/>
          <w:spacing w:val="-2"/>
        </w:rPr>
        <w:t xml:space="preserve">guardians’ </w:t>
      </w:r>
      <w:r>
        <w:rPr>
          <w:color w:val="1D1D1B"/>
        </w:rPr>
        <w:t xml:space="preserve">(e.g. </w:t>
      </w:r>
      <w:r>
        <w:rPr>
          <w:i/>
          <w:color w:val="1D1D1B"/>
        </w:rPr>
        <w:t>haugebonde</w:t>
      </w:r>
      <w:r>
        <w:rPr>
          <w:color w:val="1D1D1B"/>
        </w:rPr>
        <w:t xml:space="preserve">, </w:t>
      </w:r>
      <w:r>
        <w:rPr>
          <w:i/>
          <w:color w:val="1D1D1B"/>
        </w:rPr>
        <w:t>haugkall</w:t>
      </w:r>
      <w:r>
        <w:rPr>
          <w:color w:val="1D1D1B"/>
        </w:rPr>
        <w:t xml:space="preserve">, </w:t>
      </w:r>
      <w:r>
        <w:rPr>
          <w:i/>
          <w:color w:val="1D1D1B"/>
        </w:rPr>
        <w:t>gardvord</w:t>
      </w:r>
      <w:r>
        <w:rPr>
          <w:color w:val="1D1D1B"/>
        </w:rPr>
        <w:t>) into the 20</w:t>
      </w:r>
      <w:r>
        <w:rPr>
          <w:color w:val="1D1D1B"/>
          <w:vertAlign w:val="superscript"/>
        </w:rPr>
        <w:t>th</w:t>
      </w:r>
      <w:r>
        <w:rPr>
          <w:color w:val="1D1D1B"/>
        </w:rPr>
        <w:t xml:space="preserve"> century (Gunnell 2014). The </w:t>
      </w:r>
      <w:r>
        <w:rPr>
          <w:i/>
          <w:color w:val="1D1D1B"/>
        </w:rPr>
        <w:t xml:space="preserve">hóll </w:t>
      </w:r>
      <w:r>
        <w:rPr>
          <w:color w:val="1D1D1B"/>
        </w:rPr>
        <w:t>is an ambiguous locality that in the Icelandic landscape</w:t>
      </w:r>
      <w:r>
        <w:rPr>
          <w:color w:val="1D1D1B"/>
          <w:spacing w:val="80"/>
        </w:rPr>
        <w:t xml:space="preserve"> </w:t>
      </w:r>
      <w:r>
        <w:rPr>
          <w:color w:val="1D1D1B"/>
        </w:rPr>
        <w:t>is</w:t>
      </w:r>
      <w:r>
        <w:rPr>
          <w:color w:val="1D1D1B"/>
          <w:spacing w:val="31"/>
        </w:rPr>
        <w:t xml:space="preserve"> </w:t>
      </w:r>
      <w:r>
        <w:rPr>
          <w:color w:val="1D1D1B"/>
        </w:rPr>
        <w:t>often</w:t>
      </w:r>
      <w:r>
        <w:rPr>
          <w:color w:val="1D1D1B"/>
          <w:spacing w:val="31"/>
        </w:rPr>
        <w:t xml:space="preserve"> </w:t>
      </w:r>
      <w:r>
        <w:rPr>
          <w:color w:val="1D1D1B"/>
        </w:rPr>
        <w:t>inhabited</w:t>
      </w:r>
      <w:r>
        <w:rPr>
          <w:color w:val="1D1D1B"/>
          <w:spacing w:val="31"/>
        </w:rPr>
        <w:t xml:space="preserve"> </w:t>
      </w:r>
      <w:r>
        <w:rPr>
          <w:color w:val="1D1D1B"/>
        </w:rPr>
        <w:t>by</w:t>
      </w:r>
      <w:r>
        <w:rPr>
          <w:color w:val="1D1D1B"/>
          <w:spacing w:val="30"/>
        </w:rPr>
        <w:t xml:space="preserve"> </w:t>
      </w:r>
      <w:r>
        <w:rPr>
          <w:i/>
          <w:color w:val="1D1D1B"/>
        </w:rPr>
        <w:t>vættir</w:t>
      </w:r>
      <w:r>
        <w:rPr>
          <w:i/>
          <w:color w:val="1D1D1B"/>
          <w:spacing w:val="31"/>
        </w:rPr>
        <w:t xml:space="preserve"> </w:t>
      </w:r>
      <w:r>
        <w:rPr>
          <w:color w:val="1D1D1B"/>
        </w:rPr>
        <w:t>‘spirits’</w:t>
      </w:r>
      <w:r>
        <w:rPr>
          <w:color w:val="1D1D1B"/>
          <w:spacing w:val="15"/>
        </w:rPr>
        <w:t xml:space="preserve"> </w:t>
      </w:r>
      <w:r>
        <w:rPr>
          <w:color w:val="1D1D1B"/>
        </w:rPr>
        <w:t>of</w:t>
      </w:r>
      <w:r>
        <w:rPr>
          <w:color w:val="1D1D1B"/>
          <w:spacing w:val="31"/>
        </w:rPr>
        <w:t xml:space="preserve"> </w:t>
      </w:r>
      <w:r>
        <w:rPr>
          <w:color w:val="1D1D1B"/>
        </w:rPr>
        <w:t>sorts,</w:t>
      </w:r>
      <w:r>
        <w:rPr>
          <w:color w:val="1D1D1B"/>
          <w:spacing w:val="31"/>
        </w:rPr>
        <w:t xml:space="preserve"> </w:t>
      </w:r>
      <w:r>
        <w:rPr>
          <w:color w:val="1D1D1B"/>
        </w:rPr>
        <w:t>but</w:t>
      </w:r>
      <w:r>
        <w:rPr>
          <w:color w:val="1D1D1B"/>
          <w:spacing w:val="31"/>
        </w:rPr>
        <w:t xml:space="preserve"> </w:t>
      </w:r>
      <w:r>
        <w:rPr>
          <w:color w:val="1D1D1B"/>
        </w:rPr>
        <w:t>an</w:t>
      </w:r>
      <w:r>
        <w:rPr>
          <w:color w:val="1D1D1B"/>
          <w:spacing w:val="31"/>
        </w:rPr>
        <w:t xml:space="preserve"> </w:t>
      </w:r>
      <w:r>
        <w:rPr>
          <w:color w:val="1D1D1B"/>
        </w:rPr>
        <w:t>earlier</w:t>
      </w:r>
      <w:r>
        <w:rPr>
          <w:color w:val="1D1D1B"/>
          <w:spacing w:val="31"/>
        </w:rPr>
        <w:t xml:space="preserve"> </w:t>
      </w:r>
      <w:r>
        <w:rPr>
          <w:color w:val="1D1D1B"/>
        </w:rPr>
        <w:t>association</w:t>
      </w:r>
    </w:p>
    <w:p>
      <w:pPr>
        <w:spacing w:line="228" w:lineRule="auto"/>
        <w:jc w:val="both"/>
        <w:sectPr>
          <w:pgSz w:w="8400" w:h="11910"/>
          <w:pgMar w:top="940" w:right="720" w:bottom="280" w:left="740" w:header="758" w:footer="0" w:gutter="0"/>
          <w:cols w:space="708" w:num="1"/>
        </w:sectPr>
      </w:pPr>
    </w:p>
    <w:p>
      <w:pPr>
        <w:pStyle w:val="7"/>
        <w:spacing w:before="10"/>
        <w:rPr>
          <w:sz w:val="13"/>
        </w:rPr>
      </w:pPr>
    </w:p>
    <w:p>
      <w:pPr>
        <w:pStyle w:val="7"/>
        <w:spacing w:before="91"/>
        <w:ind w:left="223"/>
        <w:jc w:val="both"/>
      </w:pPr>
      <w:r>
        <w:rPr>
          <w:color w:val="1D1D1B"/>
        </w:rPr>
        <w:t>with</w:t>
      </w:r>
      <w:r>
        <w:rPr>
          <w:color w:val="1D1D1B"/>
          <w:spacing w:val="16"/>
        </w:rPr>
        <w:t xml:space="preserve"> </w:t>
      </w:r>
      <w:r>
        <w:rPr>
          <w:color w:val="1D1D1B"/>
        </w:rPr>
        <w:t>gravemounds</w:t>
      </w:r>
      <w:r>
        <w:rPr>
          <w:color w:val="1D1D1B"/>
          <w:spacing w:val="19"/>
        </w:rPr>
        <w:t xml:space="preserve"> </w:t>
      </w:r>
      <w:r>
        <w:rPr>
          <w:color w:val="1D1D1B"/>
        </w:rPr>
        <w:t>is</w:t>
      </w:r>
      <w:r>
        <w:rPr>
          <w:color w:val="1D1D1B"/>
          <w:spacing w:val="18"/>
        </w:rPr>
        <w:t xml:space="preserve"> </w:t>
      </w:r>
      <w:r>
        <w:rPr>
          <w:color w:val="1D1D1B"/>
        </w:rPr>
        <w:t>likely</w:t>
      </w:r>
      <w:r>
        <w:rPr>
          <w:color w:val="1D1D1B"/>
          <w:spacing w:val="19"/>
        </w:rPr>
        <w:t xml:space="preserve"> </w:t>
      </w:r>
      <w:r>
        <w:rPr>
          <w:color w:val="1D1D1B"/>
        </w:rPr>
        <w:t>to</w:t>
      </w:r>
      <w:r>
        <w:rPr>
          <w:color w:val="1D1D1B"/>
          <w:spacing w:val="18"/>
        </w:rPr>
        <w:t xml:space="preserve"> </w:t>
      </w:r>
      <w:r>
        <w:rPr>
          <w:color w:val="1D1D1B"/>
        </w:rPr>
        <w:t>be</w:t>
      </w:r>
      <w:r>
        <w:rPr>
          <w:color w:val="1D1D1B"/>
          <w:spacing w:val="19"/>
        </w:rPr>
        <w:t xml:space="preserve"> </w:t>
      </w:r>
      <w:r>
        <w:rPr>
          <w:color w:val="1D1D1B"/>
          <w:spacing w:val="-2"/>
        </w:rPr>
        <w:t>present.</w:t>
      </w:r>
    </w:p>
    <w:p>
      <w:pPr>
        <w:pStyle w:val="7"/>
        <w:rPr>
          <w:sz w:val="24"/>
        </w:rPr>
      </w:pPr>
    </w:p>
    <w:p>
      <w:pPr>
        <w:pStyle w:val="7"/>
        <w:spacing w:before="199"/>
        <w:ind w:left="223"/>
      </w:pPr>
      <w:r>
        <w:rPr>
          <w:color w:val="1D1D1B"/>
          <w:spacing w:val="-2"/>
        </w:rPr>
        <w:t>BLAUTR</w:t>
      </w:r>
    </w:p>
    <w:p>
      <w:pPr>
        <w:pStyle w:val="7"/>
        <w:spacing w:before="2"/>
      </w:pPr>
    </w:p>
    <w:p>
      <w:pPr>
        <w:pStyle w:val="7"/>
        <w:spacing w:before="1" w:line="228" w:lineRule="auto"/>
        <w:ind w:left="223" w:right="240"/>
        <w:jc w:val="both"/>
      </w:pPr>
      <w:r>
        <w:rPr>
          <w:color w:val="212121"/>
        </w:rPr>
        <w:t xml:space="preserve">If we accept this contention – that the meaning of Old Norse </w:t>
      </w:r>
      <w:r>
        <w:rPr>
          <w:i/>
          <w:color w:val="212121"/>
        </w:rPr>
        <w:t xml:space="preserve">blót </w:t>
      </w:r>
      <w:r>
        <w:rPr>
          <w:color w:val="212121"/>
        </w:rPr>
        <w:t>is historically linked to the ritualistic act of ‘</w:t>
      </w:r>
      <w:r>
        <w:rPr>
          <w:color w:val="1D1D1B"/>
        </w:rPr>
        <w:t>wetting’ the earth to make it ‘bloom’</w:t>
      </w:r>
      <w:r>
        <w:rPr>
          <w:color w:val="1D1D1B"/>
          <w:spacing w:val="-9"/>
        </w:rPr>
        <w:t xml:space="preserve"> </w:t>
      </w:r>
      <w:r>
        <w:rPr>
          <w:color w:val="1D1D1B"/>
        </w:rPr>
        <w:t xml:space="preserve">– we </w:t>
      </w:r>
      <w:r>
        <w:rPr>
          <w:color w:val="212121"/>
        </w:rPr>
        <w:t xml:space="preserve">need to look at another related word, the Old Norse </w:t>
      </w:r>
      <w:r>
        <w:rPr>
          <w:i/>
          <w:color w:val="212121"/>
        </w:rPr>
        <w:t xml:space="preserve">blautr </w:t>
      </w:r>
      <w:r>
        <w:rPr>
          <w:color w:val="212121"/>
        </w:rPr>
        <w:t xml:space="preserve">which, as suggested below, offers a potential interpretation for the word </w:t>
      </w:r>
      <w:r>
        <w:rPr>
          <w:i/>
          <w:color w:val="212121"/>
        </w:rPr>
        <w:t>bljótr</w:t>
      </w:r>
      <w:r>
        <w:rPr>
          <w:i/>
          <w:color w:val="212121"/>
          <w:spacing w:val="-5"/>
        </w:rPr>
        <w:t xml:space="preserve"> </w:t>
      </w:r>
      <w:r>
        <w:rPr>
          <w:color w:val="212121"/>
        </w:rPr>
        <w:t>found</w:t>
      </w:r>
      <w:r>
        <w:rPr>
          <w:color w:val="212121"/>
          <w:spacing w:val="-4"/>
        </w:rPr>
        <w:t xml:space="preserve"> </w:t>
      </w:r>
      <w:r>
        <w:rPr>
          <w:color w:val="212121"/>
        </w:rPr>
        <w:t>in</w:t>
      </w:r>
      <w:r>
        <w:rPr>
          <w:color w:val="212121"/>
          <w:spacing w:val="-4"/>
        </w:rPr>
        <w:t xml:space="preserve"> </w:t>
      </w:r>
      <w:r>
        <w:rPr>
          <w:color w:val="212121"/>
        </w:rPr>
        <w:t>the</w:t>
      </w:r>
      <w:r>
        <w:rPr>
          <w:color w:val="212121"/>
          <w:spacing w:val="-4"/>
        </w:rPr>
        <w:t xml:space="preserve"> </w:t>
      </w:r>
      <w:r>
        <w:rPr>
          <w:color w:val="212121"/>
        </w:rPr>
        <w:t>manuscripts</w:t>
      </w:r>
      <w:r>
        <w:rPr>
          <w:color w:val="212121"/>
          <w:spacing w:val="-4"/>
        </w:rPr>
        <w:t xml:space="preserve"> </w:t>
      </w:r>
      <w:r>
        <w:rPr>
          <w:color w:val="212121"/>
        </w:rPr>
        <w:t>of</w:t>
      </w:r>
      <w:r>
        <w:rPr>
          <w:color w:val="212121"/>
          <w:spacing w:val="-5"/>
        </w:rPr>
        <w:t xml:space="preserve"> </w:t>
      </w:r>
      <w:r>
        <w:rPr>
          <w:i/>
          <w:color w:val="212121"/>
        </w:rPr>
        <w:t>Egils</w:t>
      </w:r>
      <w:r>
        <w:rPr>
          <w:i/>
          <w:color w:val="212121"/>
          <w:spacing w:val="-4"/>
        </w:rPr>
        <w:t xml:space="preserve"> </w:t>
      </w:r>
      <w:r>
        <w:rPr>
          <w:i/>
          <w:color w:val="212121"/>
        </w:rPr>
        <w:t>saga</w:t>
      </w:r>
      <w:r>
        <w:rPr>
          <w:color w:val="212121"/>
        </w:rPr>
        <w:t>.</w:t>
      </w:r>
      <w:r>
        <w:rPr>
          <w:color w:val="212121"/>
          <w:vertAlign w:val="superscript"/>
        </w:rPr>
        <w:t>21</w:t>
      </w:r>
      <w:r>
        <w:rPr>
          <w:color w:val="212121"/>
          <w:spacing w:val="-14"/>
        </w:rPr>
        <w:t xml:space="preserve"> </w:t>
      </w:r>
      <w:r>
        <w:rPr>
          <w:color w:val="212121"/>
        </w:rPr>
        <w:t>A</w:t>
      </w:r>
      <w:r>
        <w:rPr>
          <w:color w:val="212121"/>
          <w:spacing w:val="-14"/>
        </w:rPr>
        <w:t xml:space="preserve"> </w:t>
      </w:r>
      <w:r>
        <w:rPr>
          <w:color w:val="212121"/>
        </w:rPr>
        <w:t>more</w:t>
      </w:r>
      <w:r>
        <w:rPr>
          <w:color w:val="212121"/>
          <w:spacing w:val="-3"/>
        </w:rPr>
        <w:t xml:space="preserve"> </w:t>
      </w:r>
      <w:r>
        <w:rPr>
          <w:color w:val="212121"/>
        </w:rPr>
        <w:t>common</w:t>
      </w:r>
      <w:r>
        <w:rPr>
          <w:color w:val="212121"/>
          <w:spacing w:val="-4"/>
        </w:rPr>
        <w:t xml:space="preserve"> </w:t>
      </w:r>
      <w:r>
        <w:rPr>
          <w:color w:val="212121"/>
        </w:rPr>
        <w:t>meaning of</w:t>
      </w:r>
      <w:r>
        <w:rPr>
          <w:color w:val="212121"/>
          <w:spacing w:val="16"/>
        </w:rPr>
        <w:t xml:space="preserve"> </w:t>
      </w:r>
      <w:r>
        <w:rPr>
          <w:i/>
          <w:color w:val="212121"/>
        </w:rPr>
        <w:t>blautr</w:t>
      </w:r>
      <w:r>
        <w:rPr>
          <w:i/>
          <w:color w:val="212121"/>
          <w:spacing w:val="17"/>
        </w:rPr>
        <w:t xml:space="preserve"> </w:t>
      </w:r>
      <w:r>
        <w:rPr>
          <w:color w:val="212121"/>
        </w:rPr>
        <w:t>is</w:t>
      </w:r>
      <w:r>
        <w:rPr>
          <w:color w:val="212121"/>
          <w:spacing w:val="18"/>
        </w:rPr>
        <w:t xml:space="preserve"> </w:t>
      </w:r>
      <w:r>
        <w:rPr>
          <w:color w:val="212121"/>
        </w:rPr>
        <w:t>‘soft,</w:t>
      </w:r>
      <w:r>
        <w:rPr>
          <w:color w:val="212121"/>
          <w:spacing w:val="17"/>
        </w:rPr>
        <w:t xml:space="preserve"> </w:t>
      </w:r>
      <w:r>
        <w:rPr>
          <w:color w:val="212121"/>
        </w:rPr>
        <w:t>weak,</w:t>
      </w:r>
      <w:r>
        <w:rPr>
          <w:color w:val="212121"/>
          <w:spacing w:val="17"/>
        </w:rPr>
        <w:t xml:space="preserve"> </w:t>
      </w:r>
      <w:r>
        <w:rPr>
          <w:color w:val="212121"/>
        </w:rPr>
        <w:t>fearful’,</w:t>
      </w:r>
      <w:r>
        <w:rPr>
          <w:color w:val="212121"/>
          <w:spacing w:val="17"/>
        </w:rPr>
        <w:t xml:space="preserve"> </w:t>
      </w:r>
      <w:r>
        <w:rPr>
          <w:color w:val="212121"/>
        </w:rPr>
        <w:t>possibly</w:t>
      </w:r>
      <w:r>
        <w:rPr>
          <w:color w:val="212121"/>
          <w:spacing w:val="17"/>
        </w:rPr>
        <w:t xml:space="preserve"> </w:t>
      </w:r>
      <w:r>
        <w:rPr>
          <w:color w:val="212121"/>
        </w:rPr>
        <w:t>derived</w:t>
      </w:r>
      <w:r>
        <w:rPr>
          <w:color w:val="212121"/>
          <w:spacing w:val="17"/>
        </w:rPr>
        <w:t xml:space="preserve"> </w:t>
      </w:r>
      <w:r>
        <w:rPr>
          <w:color w:val="212121"/>
        </w:rPr>
        <w:t>from</w:t>
      </w:r>
      <w:r>
        <w:rPr>
          <w:color w:val="212121"/>
          <w:spacing w:val="17"/>
        </w:rPr>
        <w:t xml:space="preserve"> </w:t>
      </w:r>
      <w:r>
        <w:rPr>
          <w:color w:val="212121"/>
        </w:rPr>
        <w:t>Proto-</w:t>
      </w:r>
      <w:r>
        <w:rPr>
          <w:color w:val="212121"/>
          <w:spacing w:val="-2"/>
        </w:rPr>
        <w:t>Germanic</w:t>
      </w:r>
    </w:p>
    <w:p>
      <w:pPr>
        <w:pStyle w:val="7"/>
        <w:spacing w:line="228" w:lineRule="auto"/>
        <w:ind w:left="223" w:right="240"/>
        <w:jc w:val="both"/>
      </w:pPr>
      <w:r>
        <w:rPr>
          <w:color w:val="212121"/>
        </w:rPr>
        <w:t>*</w:t>
      </w:r>
      <w:r>
        <w:rPr>
          <w:i/>
          <w:color w:val="212121"/>
        </w:rPr>
        <w:t>blautaz</w:t>
      </w:r>
      <w:r>
        <w:rPr>
          <w:color w:val="212121"/>
        </w:rPr>
        <w:t>/</w:t>
      </w:r>
      <w:r>
        <w:rPr>
          <w:i/>
          <w:color w:val="212121"/>
        </w:rPr>
        <w:t>*blauþas</w:t>
      </w:r>
      <w:r>
        <w:rPr>
          <w:color w:val="212121"/>
        </w:rPr>
        <w:t>, which according to Vladimir Orel (2003, 48) denote ‘petty,</w:t>
      </w:r>
      <w:r>
        <w:rPr>
          <w:color w:val="212121"/>
          <w:spacing w:val="-1"/>
        </w:rPr>
        <w:t xml:space="preserve"> </w:t>
      </w:r>
      <w:r>
        <w:rPr>
          <w:color w:val="212121"/>
        </w:rPr>
        <w:t>paltry,</w:t>
      </w:r>
      <w:r>
        <w:rPr>
          <w:color w:val="212121"/>
          <w:spacing w:val="-1"/>
        </w:rPr>
        <w:t xml:space="preserve"> </w:t>
      </w:r>
      <w:r>
        <w:rPr>
          <w:color w:val="212121"/>
        </w:rPr>
        <w:t>soft’,</w:t>
      </w:r>
      <w:r>
        <w:rPr>
          <w:color w:val="212121"/>
          <w:spacing w:val="-1"/>
        </w:rPr>
        <w:t xml:space="preserve"> </w:t>
      </w:r>
      <w:r>
        <w:rPr>
          <w:color w:val="212121"/>
        </w:rPr>
        <w:t>and</w:t>
      </w:r>
      <w:r>
        <w:rPr>
          <w:color w:val="212121"/>
          <w:spacing w:val="-1"/>
        </w:rPr>
        <w:t xml:space="preserve"> </w:t>
      </w:r>
      <w:r>
        <w:rPr>
          <w:color w:val="212121"/>
        </w:rPr>
        <w:t>also</w:t>
      </w:r>
      <w:r>
        <w:rPr>
          <w:color w:val="212121"/>
          <w:spacing w:val="-1"/>
        </w:rPr>
        <w:t xml:space="preserve"> </w:t>
      </w:r>
      <w:r>
        <w:rPr>
          <w:color w:val="212121"/>
        </w:rPr>
        <w:t>‘flabby’.</w:t>
      </w:r>
      <w:r>
        <w:rPr>
          <w:color w:val="212121"/>
          <w:vertAlign w:val="superscript"/>
        </w:rPr>
        <w:t>22</w:t>
      </w:r>
      <w:r>
        <w:rPr>
          <w:color w:val="212121"/>
          <w:spacing w:val="-11"/>
        </w:rPr>
        <w:t xml:space="preserve"> </w:t>
      </w:r>
      <w:r>
        <w:rPr>
          <w:color w:val="212121"/>
        </w:rPr>
        <w:t>As</w:t>
      </w:r>
      <w:r>
        <w:rPr>
          <w:color w:val="212121"/>
          <w:spacing w:val="-1"/>
        </w:rPr>
        <w:t xml:space="preserve"> </w:t>
      </w:r>
      <w:r>
        <w:rPr>
          <w:color w:val="212121"/>
        </w:rPr>
        <w:t>Jan</w:t>
      </w:r>
      <w:r>
        <w:rPr>
          <w:color w:val="212121"/>
          <w:spacing w:val="-1"/>
        </w:rPr>
        <w:t xml:space="preserve"> </w:t>
      </w:r>
      <w:r>
        <w:rPr>
          <w:color w:val="212121"/>
        </w:rPr>
        <w:t>de</w:t>
      </w:r>
      <w:r>
        <w:rPr>
          <w:color w:val="212121"/>
          <w:spacing w:val="-4"/>
        </w:rPr>
        <w:t xml:space="preserve"> </w:t>
      </w:r>
      <w:r>
        <w:rPr>
          <w:color w:val="212121"/>
        </w:rPr>
        <w:t>Vries</w:t>
      </w:r>
      <w:r>
        <w:rPr>
          <w:color w:val="212121"/>
          <w:spacing w:val="-1"/>
        </w:rPr>
        <w:t xml:space="preserve"> </w:t>
      </w:r>
      <w:r>
        <w:rPr>
          <w:color w:val="212121"/>
        </w:rPr>
        <w:t>(2000,</w:t>
      </w:r>
      <w:r>
        <w:rPr>
          <w:color w:val="212121"/>
          <w:spacing w:val="-1"/>
        </w:rPr>
        <w:t xml:space="preserve"> </w:t>
      </w:r>
      <w:r>
        <w:rPr>
          <w:color w:val="212121"/>
        </w:rPr>
        <w:t>43)</w:t>
      </w:r>
      <w:r>
        <w:rPr>
          <w:color w:val="212121"/>
          <w:spacing w:val="-1"/>
        </w:rPr>
        <w:t xml:space="preserve"> </w:t>
      </w:r>
      <w:r>
        <w:rPr>
          <w:color w:val="212121"/>
        </w:rPr>
        <w:t>points out, this word also has the meaning ‘wet, soaked, drenched’ that the derivative words in all the modern Nordic languages have retained (i.e. Icelandic</w:t>
      </w:r>
      <w:r>
        <w:rPr>
          <w:color w:val="212121"/>
          <w:spacing w:val="-3"/>
        </w:rPr>
        <w:t xml:space="preserve"> </w:t>
      </w:r>
      <w:r>
        <w:rPr>
          <w:i/>
          <w:color w:val="212121"/>
        </w:rPr>
        <w:t>blautur</w:t>
      </w:r>
      <w:r>
        <w:rPr>
          <w:color w:val="212121"/>
        </w:rPr>
        <w:t>,</w:t>
      </w:r>
      <w:r>
        <w:rPr>
          <w:color w:val="212121"/>
          <w:spacing w:val="-3"/>
        </w:rPr>
        <w:t xml:space="preserve"> </w:t>
      </w:r>
      <w:r>
        <w:rPr>
          <w:color w:val="212121"/>
        </w:rPr>
        <w:t>Faroese</w:t>
      </w:r>
      <w:r>
        <w:rPr>
          <w:color w:val="212121"/>
          <w:spacing w:val="-3"/>
        </w:rPr>
        <w:t xml:space="preserve"> </w:t>
      </w:r>
      <w:r>
        <w:rPr>
          <w:i/>
          <w:color w:val="212121"/>
        </w:rPr>
        <w:t>bleytur</w:t>
      </w:r>
      <w:r>
        <w:rPr>
          <w:color w:val="212121"/>
        </w:rPr>
        <w:t>,</w:t>
      </w:r>
      <w:r>
        <w:rPr>
          <w:color w:val="212121"/>
          <w:spacing w:val="-3"/>
        </w:rPr>
        <w:t xml:space="preserve"> </w:t>
      </w:r>
      <w:r>
        <w:rPr>
          <w:color w:val="212121"/>
        </w:rPr>
        <w:t>Norwegian</w:t>
      </w:r>
      <w:r>
        <w:rPr>
          <w:color w:val="212121"/>
          <w:spacing w:val="-2"/>
        </w:rPr>
        <w:t xml:space="preserve"> </w:t>
      </w:r>
      <w:r>
        <w:rPr>
          <w:i/>
          <w:color w:val="212121"/>
        </w:rPr>
        <w:t>bløt</w:t>
      </w:r>
      <w:r>
        <w:rPr>
          <w:color w:val="212121"/>
        </w:rPr>
        <w:t>,</w:t>
      </w:r>
      <w:r>
        <w:rPr>
          <w:color w:val="212121"/>
          <w:spacing w:val="-3"/>
        </w:rPr>
        <w:t xml:space="preserve"> </w:t>
      </w:r>
      <w:r>
        <w:rPr>
          <w:color w:val="212121"/>
        </w:rPr>
        <w:t>Swedish</w:t>
      </w:r>
      <w:r>
        <w:rPr>
          <w:color w:val="212121"/>
          <w:spacing w:val="-3"/>
        </w:rPr>
        <w:t xml:space="preserve"> </w:t>
      </w:r>
      <w:r>
        <w:rPr>
          <w:i/>
          <w:color w:val="212121"/>
        </w:rPr>
        <w:t>blöt</w:t>
      </w:r>
      <w:r>
        <w:rPr>
          <w:color w:val="212121"/>
        </w:rPr>
        <w:t>,</w:t>
      </w:r>
      <w:r>
        <w:rPr>
          <w:color w:val="212121"/>
          <w:spacing w:val="-3"/>
        </w:rPr>
        <w:t xml:space="preserve"> </w:t>
      </w:r>
      <w:r>
        <w:rPr>
          <w:color w:val="212121"/>
        </w:rPr>
        <w:t xml:space="preserve">Danish </w:t>
      </w:r>
      <w:r>
        <w:rPr>
          <w:i/>
          <w:color w:val="212121"/>
        </w:rPr>
        <w:t>blød</w:t>
      </w:r>
      <w:r>
        <w:rPr>
          <w:color w:val="212121"/>
        </w:rPr>
        <w:t xml:space="preserve">). Jan de Vries reckons that </w:t>
      </w:r>
      <w:r>
        <w:rPr>
          <w:i/>
          <w:color w:val="212121"/>
        </w:rPr>
        <w:t xml:space="preserve">blautr </w:t>
      </w:r>
      <w:r>
        <w:rPr>
          <w:color w:val="212121"/>
        </w:rPr>
        <w:t>was not used in this sense in the Old Norse language since there are no early attestations available. This, however, is not necessarily the case.</w:t>
      </w:r>
    </w:p>
    <w:p>
      <w:pPr>
        <w:pStyle w:val="7"/>
        <w:rPr>
          <w:sz w:val="24"/>
        </w:rPr>
      </w:pPr>
    </w:p>
    <w:p>
      <w:pPr>
        <w:pStyle w:val="7"/>
        <w:spacing w:before="199" w:line="228" w:lineRule="auto"/>
        <w:ind w:left="223" w:right="239" w:firstLine="283"/>
        <w:jc w:val="both"/>
      </w:pPr>
      <w:r>
        <w:rPr>
          <w:color w:val="212121"/>
        </w:rPr>
        <w:t>Even though Old Norse had started to develop into different North Germanic languages around the mid-14</w:t>
      </w:r>
      <w:r>
        <w:rPr>
          <w:color w:val="212121"/>
          <w:vertAlign w:val="superscript"/>
        </w:rPr>
        <w:t>th</w:t>
      </w:r>
      <w:r>
        <w:rPr>
          <w:color w:val="212121"/>
        </w:rPr>
        <w:t xml:space="preserve"> century, there are some attestations that appear already in the beginning of the 14</w:t>
      </w:r>
      <w:r>
        <w:rPr>
          <w:color w:val="212121"/>
          <w:vertAlign w:val="superscript"/>
        </w:rPr>
        <w:t>th</w:t>
      </w:r>
      <w:r>
        <w:rPr>
          <w:color w:val="212121"/>
        </w:rPr>
        <w:t xml:space="preserve"> century and whose origins are believed to go back much further in time. The reason </w:t>
      </w:r>
      <w:r>
        <w:rPr>
          <w:color w:val="212121"/>
          <w:spacing w:val="-2"/>
        </w:rPr>
        <w:t>for</w:t>
      </w:r>
      <w:r>
        <w:rPr>
          <w:color w:val="212121"/>
          <w:spacing w:val="-6"/>
        </w:rPr>
        <w:t xml:space="preserve"> </w:t>
      </w:r>
      <w:r>
        <w:rPr>
          <w:color w:val="212121"/>
          <w:spacing w:val="-2"/>
        </w:rPr>
        <w:t>not</w:t>
      </w:r>
      <w:r>
        <w:rPr>
          <w:color w:val="212121"/>
          <w:spacing w:val="-6"/>
        </w:rPr>
        <w:t xml:space="preserve"> </w:t>
      </w:r>
      <w:r>
        <w:rPr>
          <w:color w:val="212121"/>
          <w:spacing w:val="-2"/>
        </w:rPr>
        <w:t>taking</w:t>
      </w:r>
      <w:r>
        <w:rPr>
          <w:color w:val="212121"/>
          <w:spacing w:val="-6"/>
        </w:rPr>
        <w:t xml:space="preserve"> </w:t>
      </w:r>
      <w:r>
        <w:rPr>
          <w:color w:val="212121"/>
          <w:spacing w:val="-2"/>
        </w:rPr>
        <w:t>these</w:t>
      </w:r>
      <w:r>
        <w:rPr>
          <w:color w:val="212121"/>
          <w:spacing w:val="-7"/>
        </w:rPr>
        <w:t xml:space="preserve"> </w:t>
      </w:r>
      <w:r>
        <w:rPr>
          <w:color w:val="212121"/>
          <w:spacing w:val="-2"/>
        </w:rPr>
        <w:t>examples</w:t>
      </w:r>
      <w:r>
        <w:rPr>
          <w:color w:val="212121"/>
          <w:spacing w:val="-6"/>
        </w:rPr>
        <w:t xml:space="preserve"> </w:t>
      </w:r>
      <w:r>
        <w:rPr>
          <w:color w:val="212121"/>
          <w:spacing w:val="-2"/>
        </w:rPr>
        <w:t>into</w:t>
      </w:r>
      <w:r>
        <w:rPr>
          <w:color w:val="212121"/>
          <w:spacing w:val="-6"/>
        </w:rPr>
        <w:t xml:space="preserve"> </w:t>
      </w:r>
      <w:r>
        <w:rPr>
          <w:color w:val="212121"/>
          <w:spacing w:val="-2"/>
        </w:rPr>
        <w:t>account</w:t>
      </w:r>
      <w:r>
        <w:rPr>
          <w:color w:val="212121"/>
          <w:spacing w:val="-6"/>
        </w:rPr>
        <w:t xml:space="preserve"> </w:t>
      </w:r>
      <w:r>
        <w:rPr>
          <w:color w:val="212121"/>
          <w:spacing w:val="-2"/>
        </w:rPr>
        <w:t>might</w:t>
      </w:r>
      <w:r>
        <w:rPr>
          <w:color w:val="212121"/>
          <w:spacing w:val="-6"/>
        </w:rPr>
        <w:t xml:space="preserve"> </w:t>
      </w:r>
      <w:r>
        <w:rPr>
          <w:color w:val="212121"/>
          <w:spacing w:val="-2"/>
        </w:rPr>
        <w:t>be</w:t>
      </w:r>
      <w:r>
        <w:rPr>
          <w:color w:val="212121"/>
          <w:spacing w:val="-6"/>
        </w:rPr>
        <w:t xml:space="preserve"> </w:t>
      </w:r>
      <w:r>
        <w:rPr>
          <w:color w:val="212121"/>
          <w:spacing w:val="-2"/>
        </w:rPr>
        <w:t>due</w:t>
      </w:r>
      <w:r>
        <w:rPr>
          <w:color w:val="212121"/>
          <w:spacing w:val="-6"/>
        </w:rPr>
        <w:t xml:space="preserve"> </w:t>
      </w:r>
      <w:r>
        <w:rPr>
          <w:color w:val="212121"/>
          <w:spacing w:val="-2"/>
        </w:rPr>
        <w:t>to</w:t>
      </w:r>
      <w:r>
        <w:rPr>
          <w:color w:val="212121"/>
          <w:spacing w:val="-6"/>
        </w:rPr>
        <w:t xml:space="preserve"> </w:t>
      </w:r>
      <w:r>
        <w:rPr>
          <w:color w:val="212121"/>
          <w:spacing w:val="-2"/>
        </w:rPr>
        <w:t>their</w:t>
      </w:r>
      <w:r>
        <w:rPr>
          <w:color w:val="212121"/>
          <w:spacing w:val="-6"/>
        </w:rPr>
        <w:t xml:space="preserve"> </w:t>
      </w:r>
      <w:r>
        <w:rPr>
          <w:color w:val="212121"/>
          <w:spacing w:val="-2"/>
        </w:rPr>
        <w:t xml:space="preserve">occurrence </w:t>
      </w:r>
      <w:r>
        <w:rPr>
          <w:color w:val="212121"/>
        </w:rPr>
        <w:t>in dubious contexts where either meaning – ‘wet’ or ‘soft’ – could be applied, although the latter is sometimes given preference. Among the earliest of these is another one of Egill’s poetic creations composed towards the end of his life in the late 10</w:t>
      </w:r>
      <w:r>
        <w:rPr>
          <w:color w:val="212121"/>
          <w:vertAlign w:val="superscript"/>
        </w:rPr>
        <w:t>th</w:t>
      </w:r>
      <w:r>
        <w:rPr>
          <w:color w:val="212121"/>
        </w:rPr>
        <w:t xml:space="preserve"> century and documented in its earliest surviving version in the beginning of the 14</w:t>
      </w:r>
      <w:r>
        <w:rPr>
          <w:color w:val="212121"/>
          <w:vertAlign w:val="superscript"/>
        </w:rPr>
        <w:t>th</w:t>
      </w:r>
      <w:r>
        <w:rPr>
          <w:color w:val="212121"/>
        </w:rPr>
        <w:t xml:space="preserve"> century, which </w:t>
      </w:r>
      <w:r>
        <w:rPr>
          <w:color w:val="212121"/>
          <w:spacing w:val="-2"/>
        </w:rPr>
        <w:t>contains</w:t>
      </w:r>
      <w:r>
        <w:rPr>
          <w:color w:val="212121"/>
          <w:spacing w:val="-8"/>
        </w:rPr>
        <w:t xml:space="preserve"> </w:t>
      </w:r>
      <w:r>
        <w:rPr>
          <w:color w:val="212121"/>
          <w:spacing w:val="-2"/>
        </w:rPr>
        <w:t>the</w:t>
      </w:r>
      <w:r>
        <w:rPr>
          <w:color w:val="212121"/>
          <w:spacing w:val="-8"/>
        </w:rPr>
        <w:t xml:space="preserve"> </w:t>
      </w:r>
      <w:r>
        <w:rPr>
          <w:color w:val="212121"/>
          <w:spacing w:val="-2"/>
        </w:rPr>
        <w:t>line</w:t>
      </w:r>
      <w:r>
        <w:rPr>
          <w:color w:val="212121"/>
          <w:spacing w:val="-9"/>
        </w:rPr>
        <w:t xml:space="preserve"> </w:t>
      </w:r>
      <w:r>
        <w:rPr>
          <w:i/>
          <w:color w:val="212121"/>
          <w:spacing w:val="-2"/>
        </w:rPr>
        <w:t>blautr</w:t>
      </w:r>
      <w:r>
        <w:rPr>
          <w:i/>
          <w:color w:val="212121"/>
          <w:spacing w:val="-8"/>
        </w:rPr>
        <w:t xml:space="preserve"> </w:t>
      </w:r>
      <w:r>
        <w:rPr>
          <w:i/>
          <w:color w:val="212121"/>
          <w:spacing w:val="-2"/>
        </w:rPr>
        <w:t>erum</w:t>
      </w:r>
      <w:r>
        <w:rPr>
          <w:i/>
          <w:color w:val="212121"/>
          <w:spacing w:val="-8"/>
        </w:rPr>
        <w:t xml:space="preserve"> </w:t>
      </w:r>
      <w:r>
        <w:rPr>
          <w:i/>
          <w:color w:val="212121"/>
          <w:spacing w:val="-2"/>
        </w:rPr>
        <w:t>bergis</w:t>
      </w:r>
      <w:r>
        <w:rPr>
          <w:i/>
          <w:color w:val="212121"/>
          <w:spacing w:val="-8"/>
        </w:rPr>
        <w:t xml:space="preserve"> </w:t>
      </w:r>
      <w:r>
        <w:rPr>
          <w:i/>
          <w:color w:val="212121"/>
          <w:spacing w:val="-2"/>
        </w:rPr>
        <w:t>fótar</w:t>
      </w:r>
      <w:r>
        <w:rPr>
          <w:i/>
          <w:color w:val="212121"/>
          <w:spacing w:val="-9"/>
        </w:rPr>
        <w:t xml:space="preserve"> </w:t>
      </w:r>
      <w:r>
        <w:rPr>
          <w:i/>
          <w:color w:val="212121"/>
          <w:spacing w:val="-2"/>
        </w:rPr>
        <w:t>borr</w:t>
      </w:r>
      <w:r>
        <w:rPr>
          <w:i/>
          <w:color w:val="212121"/>
          <w:spacing w:val="-8"/>
        </w:rPr>
        <w:t xml:space="preserve"> </w:t>
      </w:r>
      <w:r>
        <w:rPr>
          <w:color w:val="212121"/>
          <w:spacing w:val="-2"/>
        </w:rPr>
        <w:t>(</w:t>
      </w:r>
      <w:r>
        <w:rPr>
          <w:color w:val="1D1D1B"/>
          <w:spacing w:val="-2"/>
        </w:rPr>
        <w:t>Finnur</w:t>
      </w:r>
      <w:r>
        <w:rPr>
          <w:color w:val="1D1D1B"/>
          <w:spacing w:val="-8"/>
        </w:rPr>
        <w:t xml:space="preserve"> </w:t>
      </w:r>
      <w:r>
        <w:rPr>
          <w:color w:val="1D1D1B"/>
          <w:spacing w:val="-2"/>
        </w:rPr>
        <w:t>Jónsson</w:t>
      </w:r>
      <w:r>
        <w:rPr>
          <w:color w:val="1D1D1B"/>
          <w:spacing w:val="-8"/>
        </w:rPr>
        <w:t xml:space="preserve"> </w:t>
      </w:r>
      <w:r>
        <w:rPr>
          <w:color w:val="1D1D1B"/>
          <w:spacing w:val="-2"/>
        </w:rPr>
        <w:t>1912–1915</w:t>
      </w:r>
      <w:r>
        <w:rPr>
          <w:color w:val="212121"/>
          <w:spacing w:val="-2"/>
        </w:rPr>
        <w:t xml:space="preserve">, </w:t>
      </w:r>
      <w:r>
        <w:rPr>
          <w:color w:val="212121"/>
        </w:rPr>
        <w:t xml:space="preserve">A1, 59; B1, 52). According to Carl Phelpstead (2007, 425-6), the literal translation of the kenning </w:t>
      </w:r>
      <w:r>
        <w:rPr>
          <w:i/>
          <w:color w:val="212121"/>
        </w:rPr>
        <w:t xml:space="preserve">bergis fótar borr </w:t>
      </w:r>
      <w:r>
        <w:rPr>
          <w:color w:val="212121"/>
        </w:rPr>
        <w:t>is ‘borer | drill of the hill of the leg | foot’, which could refer to Egill’s tongue that has become soft</w:t>
      </w:r>
      <w:r>
        <w:rPr>
          <w:color w:val="212121"/>
          <w:spacing w:val="80"/>
        </w:rPr>
        <w:t xml:space="preserve"> </w:t>
      </w:r>
      <w:r>
        <w:rPr>
          <w:color w:val="212121"/>
        </w:rPr>
        <w:t>or weak with age and means that Egill feels unable to create poetry as skilfully</w:t>
      </w:r>
      <w:r>
        <w:rPr>
          <w:color w:val="212121"/>
          <w:spacing w:val="-5"/>
        </w:rPr>
        <w:t xml:space="preserve"> </w:t>
      </w:r>
      <w:r>
        <w:rPr>
          <w:color w:val="212121"/>
        </w:rPr>
        <w:t>as</w:t>
      </w:r>
      <w:r>
        <w:rPr>
          <w:color w:val="212121"/>
          <w:spacing w:val="-4"/>
        </w:rPr>
        <w:t xml:space="preserve"> </w:t>
      </w:r>
      <w:r>
        <w:rPr>
          <w:color w:val="212121"/>
        </w:rPr>
        <w:t>before.</w:t>
      </w:r>
      <w:r>
        <w:rPr>
          <w:color w:val="212121"/>
          <w:spacing w:val="-5"/>
        </w:rPr>
        <w:t xml:space="preserve"> </w:t>
      </w:r>
      <w:r>
        <w:rPr>
          <w:color w:val="212121"/>
        </w:rPr>
        <w:t>However,</w:t>
      </w:r>
      <w:r>
        <w:rPr>
          <w:color w:val="212121"/>
          <w:spacing w:val="-4"/>
        </w:rPr>
        <w:t xml:space="preserve"> </w:t>
      </w:r>
      <w:r>
        <w:rPr>
          <w:color w:val="212121"/>
        </w:rPr>
        <w:t>there</w:t>
      </w:r>
      <w:r>
        <w:rPr>
          <w:color w:val="212121"/>
          <w:spacing w:val="-4"/>
        </w:rPr>
        <w:t xml:space="preserve"> </w:t>
      </w:r>
      <w:r>
        <w:rPr>
          <w:color w:val="212121"/>
        </w:rPr>
        <w:t>is</w:t>
      </w:r>
      <w:r>
        <w:rPr>
          <w:color w:val="212121"/>
          <w:spacing w:val="-4"/>
        </w:rPr>
        <w:t xml:space="preserve"> </w:t>
      </w:r>
      <w:r>
        <w:rPr>
          <w:color w:val="212121"/>
        </w:rPr>
        <w:t>no</w:t>
      </w:r>
      <w:r>
        <w:rPr>
          <w:color w:val="212121"/>
          <w:spacing w:val="-4"/>
        </w:rPr>
        <w:t xml:space="preserve"> </w:t>
      </w:r>
      <w:r>
        <w:rPr>
          <w:color w:val="212121"/>
        </w:rPr>
        <w:t>obvious</w:t>
      </w:r>
      <w:r>
        <w:rPr>
          <w:color w:val="212121"/>
          <w:spacing w:val="-4"/>
        </w:rPr>
        <w:t xml:space="preserve"> </w:t>
      </w:r>
      <w:r>
        <w:rPr>
          <w:color w:val="212121"/>
        </w:rPr>
        <w:t>reason</w:t>
      </w:r>
      <w:r>
        <w:rPr>
          <w:color w:val="212121"/>
          <w:spacing w:val="-4"/>
        </w:rPr>
        <w:t xml:space="preserve"> </w:t>
      </w:r>
      <w:r>
        <w:rPr>
          <w:color w:val="212121"/>
        </w:rPr>
        <w:t>why</w:t>
      </w:r>
      <w:r>
        <w:rPr>
          <w:color w:val="212121"/>
          <w:spacing w:val="-4"/>
        </w:rPr>
        <w:t xml:space="preserve"> </w:t>
      </w:r>
      <w:r>
        <w:rPr>
          <w:i/>
          <w:color w:val="212121"/>
        </w:rPr>
        <w:t>blautr</w:t>
      </w:r>
      <w:r>
        <w:rPr>
          <w:i/>
          <w:color w:val="212121"/>
          <w:spacing w:val="-4"/>
        </w:rPr>
        <w:t xml:space="preserve"> </w:t>
      </w:r>
      <w:r>
        <w:rPr>
          <w:color w:val="212121"/>
        </w:rPr>
        <w:t>could not</w:t>
      </w:r>
      <w:r>
        <w:rPr>
          <w:color w:val="212121"/>
          <w:spacing w:val="-14"/>
        </w:rPr>
        <w:t xml:space="preserve"> </w:t>
      </w:r>
      <w:r>
        <w:rPr>
          <w:color w:val="212121"/>
        </w:rPr>
        <w:t>be</w:t>
      </w:r>
      <w:r>
        <w:rPr>
          <w:color w:val="212121"/>
          <w:spacing w:val="-7"/>
        </w:rPr>
        <w:t xml:space="preserve"> </w:t>
      </w:r>
      <w:r>
        <w:rPr>
          <w:color w:val="212121"/>
        </w:rPr>
        <w:t>interpreted</w:t>
      </w:r>
      <w:r>
        <w:rPr>
          <w:color w:val="212121"/>
          <w:spacing w:val="-7"/>
        </w:rPr>
        <w:t xml:space="preserve"> </w:t>
      </w:r>
      <w:r>
        <w:rPr>
          <w:color w:val="212121"/>
        </w:rPr>
        <w:t>to</w:t>
      </w:r>
      <w:r>
        <w:rPr>
          <w:color w:val="212121"/>
          <w:spacing w:val="-7"/>
        </w:rPr>
        <w:t xml:space="preserve"> </w:t>
      </w:r>
      <w:r>
        <w:rPr>
          <w:color w:val="212121"/>
        </w:rPr>
        <w:t>have</w:t>
      </w:r>
      <w:r>
        <w:rPr>
          <w:color w:val="212121"/>
          <w:spacing w:val="-7"/>
        </w:rPr>
        <w:t xml:space="preserve"> </w:t>
      </w:r>
      <w:r>
        <w:rPr>
          <w:color w:val="212121"/>
        </w:rPr>
        <w:t>the</w:t>
      </w:r>
      <w:r>
        <w:rPr>
          <w:color w:val="212121"/>
          <w:spacing w:val="-7"/>
        </w:rPr>
        <w:t xml:space="preserve"> </w:t>
      </w:r>
      <w:r>
        <w:rPr>
          <w:color w:val="212121"/>
        </w:rPr>
        <w:t>meaning</w:t>
      </w:r>
      <w:r>
        <w:rPr>
          <w:color w:val="212121"/>
          <w:spacing w:val="-7"/>
        </w:rPr>
        <w:t xml:space="preserve"> </w:t>
      </w:r>
      <w:r>
        <w:rPr>
          <w:color w:val="212121"/>
        </w:rPr>
        <w:t>‘wet’,</w:t>
      </w:r>
      <w:r>
        <w:rPr>
          <w:color w:val="212121"/>
          <w:spacing w:val="-7"/>
        </w:rPr>
        <w:t xml:space="preserve"> </w:t>
      </w:r>
      <w:r>
        <w:rPr>
          <w:color w:val="212121"/>
        </w:rPr>
        <w:t>or</w:t>
      </w:r>
      <w:r>
        <w:rPr>
          <w:color w:val="212121"/>
          <w:spacing w:val="-7"/>
        </w:rPr>
        <w:t xml:space="preserve"> </w:t>
      </w:r>
      <w:r>
        <w:rPr>
          <w:color w:val="212121"/>
        </w:rPr>
        <w:t>‘dribbly’</w:t>
      </w:r>
      <w:r>
        <w:rPr>
          <w:color w:val="212121"/>
          <w:spacing w:val="-14"/>
        </w:rPr>
        <w:t xml:space="preserve"> </w:t>
      </w:r>
      <w:r>
        <w:rPr>
          <w:color w:val="212121"/>
        </w:rPr>
        <w:t>in</w:t>
      </w:r>
      <w:r>
        <w:rPr>
          <w:color w:val="212121"/>
          <w:spacing w:val="-7"/>
        </w:rPr>
        <w:t xml:space="preserve"> </w:t>
      </w:r>
      <w:r>
        <w:rPr>
          <w:color w:val="212121"/>
        </w:rPr>
        <w:t>this</w:t>
      </w:r>
      <w:r>
        <w:rPr>
          <w:color w:val="212121"/>
          <w:spacing w:val="-7"/>
        </w:rPr>
        <w:t xml:space="preserve"> </w:t>
      </w:r>
      <w:r>
        <w:rPr>
          <w:color w:val="212121"/>
        </w:rPr>
        <w:t>context.</w:t>
      </w:r>
      <w:r>
        <w:rPr>
          <w:color w:val="212121"/>
          <w:vertAlign w:val="superscript"/>
        </w:rPr>
        <w:t>23</w:t>
      </w:r>
      <w:r>
        <w:rPr>
          <w:color w:val="212121"/>
        </w:rPr>
        <w:t xml:space="preserve"> A</w:t>
      </w:r>
      <w:r>
        <w:rPr>
          <w:color w:val="212121"/>
          <w:spacing w:val="-9"/>
        </w:rPr>
        <w:t xml:space="preserve"> </w:t>
      </w:r>
      <w:r>
        <w:rPr>
          <w:color w:val="212121"/>
        </w:rPr>
        <w:t xml:space="preserve">somewhat less convincing although possible double meaning of </w:t>
      </w:r>
      <w:r>
        <w:rPr>
          <w:i/>
          <w:color w:val="212121"/>
        </w:rPr>
        <w:t xml:space="preserve">blautr </w:t>
      </w:r>
      <w:r>
        <w:rPr>
          <w:color w:val="212121"/>
          <w:spacing w:val="-2"/>
        </w:rPr>
        <w:t>appears</w:t>
      </w:r>
      <w:r>
        <w:rPr>
          <w:color w:val="212121"/>
          <w:spacing w:val="-11"/>
        </w:rPr>
        <w:t xml:space="preserve"> </w:t>
      </w:r>
      <w:r>
        <w:rPr>
          <w:color w:val="212121"/>
          <w:spacing w:val="-2"/>
        </w:rPr>
        <w:t>also</w:t>
      </w:r>
      <w:r>
        <w:rPr>
          <w:color w:val="212121"/>
          <w:spacing w:val="-11"/>
        </w:rPr>
        <w:t xml:space="preserve"> </w:t>
      </w:r>
      <w:r>
        <w:rPr>
          <w:color w:val="212121"/>
          <w:spacing w:val="-2"/>
        </w:rPr>
        <w:t>in</w:t>
      </w:r>
      <w:r>
        <w:rPr>
          <w:color w:val="212121"/>
          <w:spacing w:val="-11"/>
        </w:rPr>
        <w:t xml:space="preserve"> </w:t>
      </w:r>
      <w:r>
        <w:rPr>
          <w:i/>
          <w:color w:val="1D1D1B"/>
          <w:spacing w:val="-2"/>
        </w:rPr>
        <w:t>Gylfaginning</w:t>
      </w:r>
      <w:r>
        <w:rPr>
          <w:i/>
          <w:color w:val="1D1D1B"/>
          <w:spacing w:val="-10"/>
        </w:rPr>
        <w:t xml:space="preserve"> </w:t>
      </w:r>
      <w:r>
        <w:rPr>
          <w:color w:val="1D1D1B"/>
          <w:spacing w:val="-2"/>
        </w:rPr>
        <w:t>(Faulkes</w:t>
      </w:r>
      <w:r>
        <w:rPr>
          <w:color w:val="1D1D1B"/>
          <w:spacing w:val="-11"/>
        </w:rPr>
        <w:t xml:space="preserve"> </w:t>
      </w:r>
      <w:r>
        <w:rPr>
          <w:color w:val="1D1D1B"/>
          <w:spacing w:val="-2"/>
        </w:rPr>
        <w:t>2005,</w:t>
      </w:r>
      <w:r>
        <w:rPr>
          <w:color w:val="1D1D1B"/>
          <w:spacing w:val="-11"/>
        </w:rPr>
        <w:t xml:space="preserve"> </w:t>
      </w:r>
      <w:r>
        <w:rPr>
          <w:color w:val="1D1D1B"/>
          <w:spacing w:val="-2"/>
        </w:rPr>
        <w:t>28)</w:t>
      </w:r>
      <w:r>
        <w:rPr>
          <w:color w:val="1D1D1B"/>
          <w:spacing w:val="-11"/>
        </w:rPr>
        <w:t xml:space="preserve"> </w:t>
      </w:r>
      <w:r>
        <w:rPr>
          <w:color w:val="1D1D1B"/>
          <w:spacing w:val="-2"/>
        </w:rPr>
        <w:t>whose</w:t>
      </w:r>
      <w:r>
        <w:rPr>
          <w:color w:val="1D1D1B"/>
          <w:spacing w:val="-11"/>
        </w:rPr>
        <w:t xml:space="preserve"> </w:t>
      </w:r>
      <w:r>
        <w:rPr>
          <w:color w:val="1D1D1B"/>
          <w:spacing w:val="-2"/>
        </w:rPr>
        <w:t>earliest</w:t>
      </w:r>
      <w:r>
        <w:rPr>
          <w:color w:val="1D1D1B"/>
          <w:spacing w:val="-11"/>
        </w:rPr>
        <w:t xml:space="preserve"> </w:t>
      </w:r>
      <w:r>
        <w:rPr>
          <w:color w:val="1D1D1B"/>
          <w:spacing w:val="-2"/>
        </w:rPr>
        <w:t xml:space="preserve">manuscripts </w:t>
      </w:r>
      <w:r>
        <w:rPr>
          <w:color w:val="1D1D1B"/>
        </w:rPr>
        <w:t>are</w:t>
      </w:r>
      <w:r>
        <w:rPr>
          <w:color w:val="1D1D1B"/>
          <w:spacing w:val="39"/>
        </w:rPr>
        <w:t xml:space="preserve"> </w:t>
      </w:r>
      <w:r>
        <w:rPr>
          <w:color w:val="1D1D1B"/>
        </w:rPr>
        <w:t>dated</w:t>
      </w:r>
      <w:r>
        <w:rPr>
          <w:color w:val="1D1D1B"/>
          <w:spacing w:val="40"/>
        </w:rPr>
        <w:t xml:space="preserve"> </w:t>
      </w:r>
      <w:r>
        <w:rPr>
          <w:color w:val="1D1D1B"/>
        </w:rPr>
        <w:t>to</w:t>
      </w:r>
      <w:r>
        <w:rPr>
          <w:color w:val="1D1D1B"/>
          <w:spacing w:val="40"/>
        </w:rPr>
        <w:t xml:space="preserve"> </w:t>
      </w:r>
      <w:r>
        <w:rPr>
          <w:color w:val="1D1D1B"/>
        </w:rPr>
        <w:t>the</w:t>
      </w:r>
      <w:r>
        <w:rPr>
          <w:color w:val="1D1D1B"/>
          <w:spacing w:val="39"/>
        </w:rPr>
        <w:t xml:space="preserve"> </w:t>
      </w:r>
      <w:r>
        <w:rPr>
          <w:color w:val="1D1D1B"/>
        </w:rPr>
        <w:t>first</w:t>
      </w:r>
      <w:r>
        <w:rPr>
          <w:color w:val="1D1D1B"/>
          <w:spacing w:val="40"/>
        </w:rPr>
        <w:t xml:space="preserve"> </w:t>
      </w:r>
      <w:r>
        <w:rPr>
          <w:color w:val="1D1D1B"/>
        </w:rPr>
        <w:t>half</w:t>
      </w:r>
      <w:r>
        <w:rPr>
          <w:color w:val="1D1D1B"/>
          <w:spacing w:val="40"/>
        </w:rPr>
        <w:t xml:space="preserve"> </w:t>
      </w:r>
      <w:r>
        <w:rPr>
          <w:color w:val="1D1D1B"/>
        </w:rPr>
        <w:t>of</w:t>
      </w:r>
      <w:r>
        <w:rPr>
          <w:color w:val="1D1D1B"/>
          <w:spacing w:val="39"/>
        </w:rPr>
        <w:t xml:space="preserve"> </w:t>
      </w:r>
      <w:r>
        <w:rPr>
          <w:color w:val="1D1D1B"/>
        </w:rPr>
        <w:t>the</w:t>
      </w:r>
      <w:r>
        <w:rPr>
          <w:color w:val="1D1D1B"/>
          <w:spacing w:val="40"/>
        </w:rPr>
        <w:t xml:space="preserve"> </w:t>
      </w:r>
      <w:r>
        <w:rPr>
          <w:color w:val="1D1D1B"/>
        </w:rPr>
        <w:t>14</w:t>
      </w:r>
      <w:r>
        <w:rPr>
          <w:color w:val="1D1D1B"/>
          <w:vertAlign w:val="superscript"/>
        </w:rPr>
        <w:t>th</w:t>
      </w:r>
      <w:r>
        <w:rPr>
          <w:color w:val="1D1D1B"/>
          <w:spacing w:val="40"/>
        </w:rPr>
        <w:t xml:space="preserve"> </w:t>
      </w:r>
      <w:r>
        <w:rPr>
          <w:color w:val="1D1D1B"/>
        </w:rPr>
        <w:t>century</w:t>
      </w:r>
      <w:r>
        <w:rPr>
          <w:color w:val="1D1D1B"/>
          <w:spacing w:val="39"/>
        </w:rPr>
        <w:t xml:space="preserve"> </w:t>
      </w:r>
      <w:r>
        <w:rPr>
          <w:color w:val="1D1D1B"/>
        </w:rPr>
        <w:t>and</w:t>
      </w:r>
      <w:r>
        <w:rPr>
          <w:color w:val="1D1D1B"/>
          <w:spacing w:val="40"/>
        </w:rPr>
        <w:t xml:space="preserve"> </w:t>
      </w:r>
      <w:r>
        <w:rPr>
          <w:color w:val="1D1D1B"/>
        </w:rPr>
        <w:t>according</w:t>
      </w:r>
      <w:r>
        <w:rPr>
          <w:color w:val="1D1D1B"/>
          <w:spacing w:val="40"/>
        </w:rPr>
        <w:t xml:space="preserve"> </w:t>
      </w:r>
      <w:r>
        <w:rPr>
          <w:color w:val="1D1D1B"/>
        </w:rPr>
        <w:t>to</w:t>
      </w:r>
      <w:r>
        <w:rPr>
          <w:color w:val="1D1D1B"/>
          <w:spacing w:val="39"/>
        </w:rPr>
        <w:t xml:space="preserve"> </w:t>
      </w:r>
      <w:r>
        <w:rPr>
          <w:color w:val="1D1D1B"/>
          <w:spacing w:val="-2"/>
        </w:rPr>
        <w:t>which</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23"/>
        <w:jc w:val="both"/>
      </w:pPr>
      <w:r>
        <w:rPr>
          <w:i/>
          <w:color w:val="1D1D1B"/>
        </w:rPr>
        <w:t>fjęturinn varð sléttr ok blautr sem silkiræma</w:t>
      </w:r>
      <w:r>
        <w:rPr>
          <w:color w:val="1D1D1B"/>
        </w:rPr>
        <w:t>. This sentence is commonly rendered into English as something akin to ‘the fetter became smooth</w:t>
      </w:r>
      <w:r>
        <w:rPr>
          <w:color w:val="1D1D1B"/>
          <w:spacing w:val="80"/>
        </w:rPr>
        <w:t xml:space="preserve"> </w:t>
      </w:r>
      <w:r>
        <w:rPr>
          <w:color w:val="1D1D1B"/>
        </w:rPr>
        <w:t>and soft like a silk ribbon’, even though silk feels not only soft, but is</w:t>
      </w:r>
      <w:r>
        <w:rPr>
          <w:color w:val="1D1D1B"/>
          <w:spacing w:val="40"/>
        </w:rPr>
        <w:t xml:space="preserve"> </w:t>
      </w:r>
      <w:r>
        <w:rPr>
          <w:color w:val="1D1D1B"/>
        </w:rPr>
        <w:t xml:space="preserve">also famous for its qualities such as ‘cool’ and ‘slippery’, so in many ways like water. Other texts, dated to the </w:t>
      </w:r>
      <w:r>
        <w:rPr>
          <w:color w:val="212121"/>
        </w:rPr>
        <w:t>14</w:t>
      </w:r>
      <w:r>
        <w:rPr>
          <w:color w:val="212121"/>
          <w:vertAlign w:val="superscript"/>
        </w:rPr>
        <w:t>th</w:t>
      </w:r>
      <w:r>
        <w:rPr>
          <w:color w:val="212121"/>
        </w:rPr>
        <w:t xml:space="preserve"> century and later, record </w:t>
      </w:r>
      <w:r>
        <w:rPr>
          <w:i/>
          <w:color w:val="212121"/>
        </w:rPr>
        <w:t>blautr</w:t>
      </w:r>
      <w:r>
        <w:rPr>
          <w:i/>
          <w:color w:val="212121"/>
          <w:spacing w:val="-6"/>
        </w:rPr>
        <w:t xml:space="preserve"> </w:t>
      </w:r>
      <w:r>
        <w:rPr>
          <w:color w:val="212121"/>
        </w:rPr>
        <w:t>also</w:t>
      </w:r>
      <w:r>
        <w:rPr>
          <w:color w:val="212121"/>
          <w:spacing w:val="-6"/>
        </w:rPr>
        <w:t xml:space="preserve"> </w:t>
      </w:r>
      <w:r>
        <w:rPr>
          <w:color w:val="212121"/>
        </w:rPr>
        <w:t>with</w:t>
      </w:r>
      <w:r>
        <w:rPr>
          <w:color w:val="212121"/>
          <w:spacing w:val="-6"/>
        </w:rPr>
        <w:t xml:space="preserve"> </w:t>
      </w:r>
      <w:r>
        <w:rPr>
          <w:color w:val="212121"/>
        </w:rPr>
        <w:t>a</w:t>
      </w:r>
      <w:r>
        <w:rPr>
          <w:color w:val="212121"/>
          <w:spacing w:val="-6"/>
        </w:rPr>
        <w:t xml:space="preserve"> </w:t>
      </w:r>
      <w:r>
        <w:rPr>
          <w:color w:val="212121"/>
        </w:rPr>
        <w:t>dubious</w:t>
      </w:r>
      <w:r>
        <w:rPr>
          <w:color w:val="212121"/>
          <w:spacing w:val="-6"/>
        </w:rPr>
        <w:t xml:space="preserve"> </w:t>
      </w:r>
      <w:r>
        <w:rPr>
          <w:color w:val="212121"/>
        </w:rPr>
        <w:t>meaning,</w:t>
      </w:r>
      <w:r>
        <w:rPr>
          <w:color w:val="212121"/>
          <w:spacing w:val="-6"/>
        </w:rPr>
        <w:t xml:space="preserve"> </w:t>
      </w:r>
      <w:r>
        <w:rPr>
          <w:color w:val="212121"/>
        </w:rPr>
        <w:t>although</w:t>
      </w:r>
      <w:r>
        <w:rPr>
          <w:color w:val="212121"/>
          <w:spacing w:val="-6"/>
        </w:rPr>
        <w:t xml:space="preserve"> </w:t>
      </w:r>
      <w:r>
        <w:rPr>
          <w:color w:val="212121"/>
        </w:rPr>
        <w:t>here</w:t>
      </w:r>
      <w:r>
        <w:rPr>
          <w:color w:val="212121"/>
          <w:spacing w:val="-6"/>
        </w:rPr>
        <w:t xml:space="preserve"> </w:t>
      </w:r>
      <w:r>
        <w:rPr>
          <w:color w:val="212121"/>
        </w:rPr>
        <w:t>the</w:t>
      </w:r>
      <w:r>
        <w:rPr>
          <w:color w:val="212121"/>
          <w:spacing w:val="-6"/>
        </w:rPr>
        <w:t xml:space="preserve"> </w:t>
      </w:r>
      <w:r>
        <w:rPr>
          <w:color w:val="212121"/>
        </w:rPr>
        <w:t>interpretation</w:t>
      </w:r>
      <w:r>
        <w:rPr>
          <w:color w:val="212121"/>
          <w:spacing w:val="-6"/>
        </w:rPr>
        <w:t xml:space="preserve"> </w:t>
      </w:r>
      <w:r>
        <w:rPr>
          <w:color w:val="212121"/>
        </w:rPr>
        <w:t xml:space="preserve">‘wet’ seems to be favoured by translators. For example, </w:t>
      </w:r>
      <w:r>
        <w:rPr>
          <w:i/>
          <w:color w:val="212121"/>
        </w:rPr>
        <w:t xml:space="preserve">Egils saga </w:t>
      </w:r>
      <w:r>
        <w:rPr>
          <w:color w:val="212121"/>
        </w:rPr>
        <w:t>(Nordal 1933,</w:t>
      </w:r>
      <w:r>
        <w:rPr>
          <w:color w:val="212121"/>
          <w:spacing w:val="-2"/>
        </w:rPr>
        <w:t xml:space="preserve"> </w:t>
      </w:r>
      <w:r>
        <w:rPr>
          <w:color w:val="212121"/>
        </w:rPr>
        <w:t>217)</w:t>
      </w:r>
      <w:r>
        <w:rPr>
          <w:color w:val="212121"/>
          <w:spacing w:val="-2"/>
        </w:rPr>
        <w:t xml:space="preserve"> </w:t>
      </w:r>
      <w:r>
        <w:rPr>
          <w:color w:val="212121"/>
        </w:rPr>
        <w:t>contains</w:t>
      </w:r>
      <w:r>
        <w:rPr>
          <w:color w:val="212121"/>
          <w:spacing w:val="-2"/>
        </w:rPr>
        <w:t xml:space="preserve"> </w:t>
      </w:r>
      <w:r>
        <w:rPr>
          <w:color w:val="212121"/>
        </w:rPr>
        <w:t>the</w:t>
      </w:r>
      <w:r>
        <w:rPr>
          <w:color w:val="212121"/>
          <w:spacing w:val="-2"/>
        </w:rPr>
        <w:t xml:space="preserve"> </w:t>
      </w:r>
      <w:r>
        <w:rPr>
          <w:color w:val="212121"/>
        </w:rPr>
        <w:t>sentence</w:t>
      </w:r>
      <w:r>
        <w:rPr>
          <w:color w:val="212121"/>
          <w:spacing w:val="-2"/>
        </w:rPr>
        <w:t xml:space="preserve"> </w:t>
      </w:r>
      <w:r>
        <w:rPr>
          <w:i/>
          <w:color w:val="212121"/>
        </w:rPr>
        <w:t>þar</w:t>
      </w:r>
      <w:r>
        <w:rPr>
          <w:i/>
          <w:color w:val="212121"/>
          <w:spacing w:val="-2"/>
        </w:rPr>
        <w:t xml:space="preserve"> </w:t>
      </w:r>
      <w:r>
        <w:rPr>
          <w:i/>
          <w:color w:val="212121"/>
        </w:rPr>
        <w:t>váru</w:t>
      </w:r>
      <w:r>
        <w:rPr>
          <w:i/>
          <w:color w:val="212121"/>
          <w:spacing w:val="-2"/>
        </w:rPr>
        <w:t xml:space="preserve"> </w:t>
      </w:r>
      <w:r>
        <w:rPr>
          <w:i/>
          <w:color w:val="212121"/>
        </w:rPr>
        <w:t>vellir</w:t>
      </w:r>
      <w:r>
        <w:rPr>
          <w:i/>
          <w:color w:val="212121"/>
          <w:spacing w:val="-2"/>
        </w:rPr>
        <w:t xml:space="preserve"> </w:t>
      </w:r>
      <w:r>
        <w:rPr>
          <w:i/>
          <w:color w:val="212121"/>
        </w:rPr>
        <w:t>blautir,</w:t>
      </w:r>
      <w:r>
        <w:rPr>
          <w:i/>
          <w:color w:val="212121"/>
          <w:spacing w:val="-2"/>
        </w:rPr>
        <w:t xml:space="preserve"> </w:t>
      </w:r>
      <w:r>
        <w:rPr>
          <w:i/>
          <w:color w:val="212121"/>
        </w:rPr>
        <w:t>því</w:t>
      </w:r>
      <w:r>
        <w:rPr>
          <w:i/>
          <w:color w:val="212121"/>
          <w:spacing w:val="-2"/>
        </w:rPr>
        <w:t xml:space="preserve"> </w:t>
      </w:r>
      <w:r>
        <w:rPr>
          <w:i/>
          <w:color w:val="212121"/>
        </w:rPr>
        <w:t>at</w:t>
      </w:r>
      <w:r>
        <w:rPr>
          <w:i/>
          <w:color w:val="212121"/>
          <w:spacing w:val="-2"/>
        </w:rPr>
        <w:t xml:space="preserve"> </w:t>
      </w:r>
      <w:r>
        <w:rPr>
          <w:i/>
          <w:color w:val="212121"/>
        </w:rPr>
        <w:t>regn</w:t>
      </w:r>
      <w:r>
        <w:rPr>
          <w:i/>
          <w:color w:val="212121"/>
          <w:spacing w:val="-2"/>
        </w:rPr>
        <w:t xml:space="preserve"> </w:t>
      </w:r>
      <w:r>
        <w:rPr>
          <w:i/>
          <w:color w:val="212121"/>
        </w:rPr>
        <w:t>h</w:t>
      </w:r>
      <w:r>
        <w:rPr>
          <w:i/>
          <w:color w:val="1D1D1B"/>
        </w:rPr>
        <w:t>ę</w:t>
      </w:r>
      <w:r>
        <w:rPr>
          <w:i/>
          <w:color w:val="212121"/>
        </w:rPr>
        <w:t xml:space="preserve">fðu verit mikil </w:t>
      </w:r>
      <w:r>
        <w:rPr>
          <w:color w:val="212121"/>
        </w:rPr>
        <w:t>‘it had been raining heavily and the fields were wet’</w:t>
      </w:r>
      <w:r>
        <w:rPr>
          <w:color w:val="212121"/>
          <w:spacing w:val="-10"/>
        </w:rPr>
        <w:t xml:space="preserve"> </w:t>
      </w:r>
      <w:r>
        <w:rPr>
          <w:color w:val="212121"/>
        </w:rPr>
        <w:t xml:space="preserve">(Scudder 1997, 136) and in </w:t>
      </w:r>
      <w:r>
        <w:rPr>
          <w:i/>
          <w:color w:val="212121"/>
        </w:rPr>
        <w:t xml:space="preserve">Eyrbyggja saga </w:t>
      </w:r>
      <w:r>
        <w:rPr>
          <w:color w:val="1D1D1B"/>
        </w:rPr>
        <w:t xml:space="preserve">we find: </w:t>
      </w:r>
      <w:r>
        <w:rPr>
          <w:i/>
          <w:color w:val="1D1D1B"/>
        </w:rPr>
        <w:t xml:space="preserve">þar fengu þeir keldur blautar mjęk </w:t>
      </w:r>
      <w:r>
        <w:rPr>
          <w:color w:val="1D1D1B"/>
        </w:rPr>
        <w:t>[…</w:t>
      </w:r>
      <w:r>
        <w:rPr>
          <w:i/>
          <w:color w:val="1D1D1B"/>
        </w:rPr>
        <w:t>var bæði hregg og allmikið regn</w:t>
      </w:r>
      <w:r>
        <w:rPr>
          <w:color w:val="1D1D1B"/>
        </w:rPr>
        <w:t xml:space="preserve">] ‘they came to very wet boggy ground [...there was very heavy rain]’ </w:t>
      </w:r>
      <w:r>
        <w:rPr>
          <w:color w:val="212121"/>
        </w:rPr>
        <w:t>(Quinn 1997, 198</w:t>
      </w:r>
      <w:r>
        <w:rPr>
          <w:color w:val="1D1D1B"/>
        </w:rPr>
        <w:t xml:space="preserve">). </w:t>
      </w:r>
      <w:r>
        <w:rPr>
          <w:color w:val="212121"/>
        </w:rPr>
        <w:t>It seems that t</w:t>
      </w:r>
      <w:r>
        <w:rPr>
          <w:color w:val="1D1D1B"/>
        </w:rPr>
        <w:t>he inferences ‘wet’</w:t>
      </w:r>
      <w:r>
        <w:rPr>
          <w:color w:val="1D1D1B"/>
          <w:spacing w:val="-10"/>
        </w:rPr>
        <w:t xml:space="preserve"> </w:t>
      </w:r>
      <w:r>
        <w:rPr>
          <w:color w:val="1D1D1B"/>
        </w:rPr>
        <w:t>and ‘soft’</w:t>
      </w:r>
      <w:r>
        <w:rPr>
          <w:color w:val="1D1D1B"/>
          <w:spacing w:val="-10"/>
        </w:rPr>
        <w:t xml:space="preserve"> </w:t>
      </w:r>
      <w:r>
        <w:rPr>
          <w:color w:val="1D1D1B"/>
        </w:rPr>
        <w:t xml:space="preserve">for the adjective </w:t>
      </w:r>
      <w:r>
        <w:rPr>
          <w:i/>
          <w:color w:val="1D1D1B"/>
        </w:rPr>
        <w:t xml:space="preserve">blautr </w:t>
      </w:r>
      <w:r>
        <w:rPr>
          <w:color w:val="1D1D1B"/>
        </w:rPr>
        <w:t xml:space="preserve">are not necessarily to be kept apart in terms of their historical and narrative contexts. For example, when earth becomes wet, it obviously also softens. Based on such examples we are justified in believing that </w:t>
      </w:r>
      <w:r>
        <w:rPr>
          <w:i/>
          <w:color w:val="1D1D1B"/>
        </w:rPr>
        <w:t xml:space="preserve">blautr </w:t>
      </w:r>
      <w:r>
        <w:rPr>
          <w:color w:val="1D1D1B"/>
        </w:rPr>
        <w:t xml:space="preserve">was </w:t>
      </w:r>
      <w:r>
        <w:rPr>
          <w:color w:val="212121"/>
        </w:rPr>
        <w:t>used already by the speakers of Old Norse who could have rendered it as either ‘soft’ or ‘wet’</w:t>
      </w:r>
      <w:r>
        <w:rPr>
          <w:color w:val="212121"/>
          <w:spacing w:val="-13"/>
        </w:rPr>
        <w:t xml:space="preserve"> </w:t>
      </w:r>
      <w:r>
        <w:rPr>
          <w:color w:val="212121"/>
        </w:rPr>
        <w:t>or both.</w:t>
      </w:r>
      <w:r>
        <w:rPr>
          <w:color w:val="212121"/>
          <w:spacing w:val="-1"/>
        </w:rPr>
        <w:t xml:space="preserve"> </w:t>
      </w:r>
      <w:r>
        <w:rPr>
          <w:color w:val="212121"/>
        </w:rPr>
        <w:t xml:space="preserve">The survival of the latter sense </w:t>
      </w:r>
      <w:r>
        <w:rPr>
          <w:color w:val="1D1D1B"/>
        </w:rPr>
        <w:t xml:space="preserve">in all the modern Nordic languages </w:t>
      </w:r>
      <w:r>
        <w:rPr>
          <w:color w:val="212121"/>
        </w:rPr>
        <w:t xml:space="preserve">could also support its widespread application already among the speakers of Old Norse, as does the adopted meaning in various other languages of geographically adjacent groups who were in close contact with the Norsemen during the Viking Age, for example, the Orcadian </w:t>
      </w:r>
      <w:r>
        <w:rPr>
          <w:i/>
          <w:color w:val="212121"/>
        </w:rPr>
        <w:t xml:space="preserve">blooter </w:t>
      </w:r>
      <w:r>
        <w:rPr>
          <w:color w:val="212121"/>
        </w:rPr>
        <w:t xml:space="preserve">where it has the more specific meaning ‘wet mass’, and in Sámi </w:t>
      </w:r>
      <w:r>
        <w:rPr>
          <w:i/>
          <w:color w:val="212121"/>
        </w:rPr>
        <w:t>l</w:t>
      </w:r>
      <w:r>
        <w:rPr>
          <w:i/>
          <w:color w:val="1D1D1B"/>
        </w:rPr>
        <w:t xml:space="preserve">āuhtas, lāktas </w:t>
      </w:r>
      <w:r>
        <w:rPr>
          <w:color w:val="1D1D1B"/>
        </w:rPr>
        <w:t xml:space="preserve">‘damp, soft’ and </w:t>
      </w:r>
      <w:r>
        <w:rPr>
          <w:i/>
          <w:color w:val="1D1D1B"/>
        </w:rPr>
        <w:t xml:space="preserve">lāutas </w:t>
      </w:r>
      <w:r>
        <w:rPr>
          <w:color w:val="1D1D1B"/>
        </w:rPr>
        <w:t>‘wet’ (de Vries 2000, 43).</w:t>
      </w:r>
    </w:p>
    <w:p>
      <w:pPr>
        <w:pStyle w:val="7"/>
        <w:rPr>
          <w:sz w:val="24"/>
        </w:rPr>
      </w:pPr>
    </w:p>
    <w:p>
      <w:pPr>
        <w:spacing w:before="212"/>
        <w:ind w:left="223"/>
        <w:jc w:val="both"/>
        <w:rPr>
          <w:i/>
          <w:sz w:val="24"/>
        </w:rPr>
      </w:pPr>
      <w:r>
        <w:rPr>
          <w:i/>
          <w:color w:val="212121"/>
          <w:sz w:val="24"/>
        </w:rPr>
        <w:t>Blautr</w:t>
      </w:r>
      <w:r>
        <w:rPr>
          <w:i/>
          <w:color w:val="212121"/>
          <w:spacing w:val="-1"/>
          <w:sz w:val="24"/>
        </w:rPr>
        <w:t xml:space="preserve"> </w:t>
      </w:r>
      <w:r>
        <w:rPr>
          <w:color w:val="212121"/>
          <w:sz w:val="24"/>
        </w:rPr>
        <w:t>and</w:t>
      </w:r>
      <w:r>
        <w:rPr>
          <w:color w:val="212121"/>
          <w:spacing w:val="-1"/>
          <w:sz w:val="24"/>
        </w:rPr>
        <w:t xml:space="preserve"> </w:t>
      </w:r>
      <w:r>
        <w:rPr>
          <w:i/>
          <w:color w:val="212121"/>
          <w:spacing w:val="-2"/>
          <w:sz w:val="24"/>
        </w:rPr>
        <w:t>Bljótr?</w:t>
      </w:r>
    </w:p>
    <w:p>
      <w:pPr>
        <w:pStyle w:val="7"/>
        <w:rPr>
          <w:i/>
          <w:sz w:val="26"/>
        </w:rPr>
      </w:pPr>
    </w:p>
    <w:p>
      <w:pPr>
        <w:pStyle w:val="7"/>
        <w:spacing w:before="169" w:line="228" w:lineRule="auto"/>
        <w:ind w:left="223" w:right="225"/>
        <w:jc w:val="both"/>
      </w:pPr>
      <w:r>
        <w:rPr>
          <w:color w:val="1D1D1B"/>
        </w:rPr>
        <w:t>If</w:t>
      </w:r>
      <w:r>
        <w:rPr>
          <w:color w:val="1D1D1B"/>
          <w:spacing w:val="32"/>
        </w:rPr>
        <w:t xml:space="preserve"> </w:t>
      </w:r>
      <w:r>
        <w:rPr>
          <w:color w:val="1D1D1B"/>
        </w:rPr>
        <w:t>we</w:t>
      </w:r>
      <w:r>
        <w:rPr>
          <w:color w:val="1D1D1B"/>
          <w:spacing w:val="32"/>
        </w:rPr>
        <w:t xml:space="preserve"> </w:t>
      </w:r>
      <w:r>
        <w:rPr>
          <w:color w:val="1D1D1B"/>
        </w:rPr>
        <w:t>accept</w:t>
      </w:r>
      <w:r>
        <w:rPr>
          <w:color w:val="1D1D1B"/>
          <w:spacing w:val="32"/>
        </w:rPr>
        <w:t xml:space="preserve"> </w:t>
      </w:r>
      <w:r>
        <w:rPr>
          <w:color w:val="1D1D1B"/>
        </w:rPr>
        <w:t>the</w:t>
      </w:r>
      <w:r>
        <w:rPr>
          <w:color w:val="1D1D1B"/>
          <w:spacing w:val="32"/>
        </w:rPr>
        <w:t xml:space="preserve"> </w:t>
      </w:r>
      <w:r>
        <w:rPr>
          <w:color w:val="1D1D1B"/>
        </w:rPr>
        <w:t>form</w:t>
      </w:r>
      <w:r>
        <w:rPr>
          <w:color w:val="1D1D1B"/>
          <w:spacing w:val="32"/>
        </w:rPr>
        <w:t xml:space="preserve"> </w:t>
      </w:r>
      <w:r>
        <w:rPr>
          <w:color w:val="1D1D1B"/>
        </w:rPr>
        <w:t>found</w:t>
      </w:r>
      <w:r>
        <w:rPr>
          <w:color w:val="1D1D1B"/>
          <w:spacing w:val="32"/>
        </w:rPr>
        <w:t xml:space="preserve"> </w:t>
      </w:r>
      <w:r>
        <w:rPr>
          <w:color w:val="1D1D1B"/>
        </w:rPr>
        <w:t>in</w:t>
      </w:r>
      <w:r>
        <w:rPr>
          <w:color w:val="1D1D1B"/>
          <w:spacing w:val="32"/>
        </w:rPr>
        <w:t xml:space="preserve"> </w:t>
      </w:r>
      <w:r>
        <w:rPr>
          <w:color w:val="1D1D1B"/>
        </w:rPr>
        <w:t>the</w:t>
      </w:r>
      <w:r>
        <w:rPr>
          <w:color w:val="1D1D1B"/>
          <w:spacing w:val="32"/>
        </w:rPr>
        <w:t xml:space="preserve"> </w:t>
      </w:r>
      <w:r>
        <w:rPr>
          <w:color w:val="1D1D1B"/>
        </w:rPr>
        <w:t>manuscript</w:t>
      </w:r>
      <w:r>
        <w:rPr>
          <w:color w:val="1D1D1B"/>
          <w:spacing w:val="32"/>
        </w:rPr>
        <w:t xml:space="preserve"> </w:t>
      </w:r>
      <w:r>
        <w:rPr>
          <w:color w:val="1D1D1B"/>
        </w:rPr>
        <w:t>of</w:t>
      </w:r>
      <w:r>
        <w:rPr>
          <w:color w:val="1D1D1B"/>
          <w:spacing w:val="31"/>
        </w:rPr>
        <w:t xml:space="preserve"> </w:t>
      </w:r>
      <w:r>
        <w:rPr>
          <w:i/>
          <w:color w:val="1D1D1B"/>
        </w:rPr>
        <w:t>Egils</w:t>
      </w:r>
      <w:r>
        <w:rPr>
          <w:i/>
          <w:color w:val="1D1D1B"/>
          <w:spacing w:val="32"/>
        </w:rPr>
        <w:t xml:space="preserve"> </w:t>
      </w:r>
      <w:r>
        <w:rPr>
          <w:i/>
          <w:color w:val="1D1D1B"/>
        </w:rPr>
        <w:t>saga</w:t>
      </w:r>
      <w:r>
        <w:rPr>
          <w:i/>
          <w:color w:val="1D1D1B"/>
          <w:spacing w:val="32"/>
        </w:rPr>
        <w:t xml:space="preserve"> </w:t>
      </w:r>
      <w:r>
        <w:rPr>
          <w:color w:val="1D1D1B"/>
        </w:rPr>
        <w:t>as</w:t>
      </w:r>
      <w:r>
        <w:rPr>
          <w:color w:val="1D1D1B"/>
          <w:spacing w:val="32"/>
        </w:rPr>
        <w:t xml:space="preserve"> </w:t>
      </w:r>
      <w:r>
        <w:rPr>
          <w:i/>
          <w:color w:val="1D1D1B"/>
        </w:rPr>
        <w:t xml:space="preserve">bljótr </w:t>
      </w:r>
      <w:r>
        <w:rPr>
          <w:color w:val="1D1D1B"/>
        </w:rPr>
        <w:t>and</w:t>
      </w:r>
      <w:r>
        <w:rPr>
          <w:color w:val="1D1D1B"/>
          <w:spacing w:val="-6"/>
        </w:rPr>
        <w:t xml:space="preserve"> </w:t>
      </w:r>
      <w:r>
        <w:rPr>
          <w:color w:val="1D1D1B"/>
        </w:rPr>
        <w:t>accept</w:t>
      </w:r>
      <w:r>
        <w:rPr>
          <w:color w:val="1D1D1B"/>
          <w:spacing w:val="-2"/>
        </w:rPr>
        <w:t xml:space="preserve"> </w:t>
      </w:r>
      <w:r>
        <w:rPr>
          <w:color w:val="1D1D1B"/>
        </w:rPr>
        <w:t>that</w:t>
      </w:r>
      <w:r>
        <w:rPr>
          <w:color w:val="1D1D1B"/>
          <w:spacing w:val="-3"/>
        </w:rPr>
        <w:t xml:space="preserve"> </w:t>
      </w:r>
      <w:r>
        <w:rPr>
          <w:color w:val="1D1D1B"/>
        </w:rPr>
        <w:t>a</w:t>
      </w:r>
      <w:r>
        <w:rPr>
          <w:color w:val="1D1D1B"/>
          <w:spacing w:val="-2"/>
        </w:rPr>
        <w:t xml:space="preserve"> </w:t>
      </w:r>
      <w:r>
        <w:rPr>
          <w:color w:val="1D1D1B"/>
        </w:rPr>
        <w:t>meaning</w:t>
      </w:r>
      <w:r>
        <w:rPr>
          <w:color w:val="1D1D1B"/>
          <w:spacing w:val="-2"/>
        </w:rPr>
        <w:t xml:space="preserve"> </w:t>
      </w:r>
      <w:r>
        <w:rPr>
          <w:color w:val="1D1D1B"/>
        </w:rPr>
        <w:t>of</w:t>
      </w:r>
      <w:r>
        <w:rPr>
          <w:color w:val="1D1D1B"/>
          <w:spacing w:val="-2"/>
        </w:rPr>
        <w:t xml:space="preserve"> </w:t>
      </w:r>
      <w:r>
        <w:rPr>
          <w:color w:val="1D1D1B"/>
        </w:rPr>
        <w:t>‘one</w:t>
      </w:r>
      <w:r>
        <w:rPr>
          <w:color w:val="1D1D1B"/>
          <w:spacing w:val="-2"/>
        </w:rPr>
        <w:t xml:space="preserve"> </w:t>
      </w:r>
      <w:r>
        <w:rPr>
          <w:color w:val="1D1D1B"/>
        </w:rPr>
        <w:t>who</w:t>
      </w:r>
      <w:r>
        <w:rPr>
          <w:color w:val="1D1D1B"/>
          <w:spacing w:val="-2"/>
        </w:rPr>
        <w:t xml:space="preserve"> </w:t>
      </w:r>
      <w:r>
        <w:rPr>
          <w:color w:val="1D1D1B"/>
        </w:rPr>
        <w:t>wets’</w:t>
      </w:r>
      <w:r>
        <w:rPr>
          <w:color w:val="1D1D1B"/>
          <w:spacing w:val="-14"/>
        </w:rPr>
        <w:t xml:space="preserve"> </w:t>
      </w:r>
      <w:r>
        <w:rPr>
          <w:color w:val="1D1D1B"/>
        </w:rPr>
        <w:t>is</w:t>
      </w:r>
      <w:r>
        <w:rPr>
          <w:color w:val="1D1D1B"/>
          <w:spacing w:val="-2"/>
        </w:rPr>
        <w:t xml:space="preserve"> </w:t>
      </w:r>
      <w:r>
        <w:rPr>
          <w:color w:val="1D1D1B"/>
        </w:rPr>
        <w:t>reasonable</w:t>
      </w:r>
      <w:r>
        <w:rPr>
          <w:color w:val="1D1D1B"/>
          <w:spacing w:val="-2"/>
        </w:rPr>
        <w:t xml:space="preserve"> </w:t>
      </w:r>
      <w:r>
        <w:rPr>
          <w:color w:val="1D1D1B"/>
        </w:rPr>
        <w:t>in</w:t>
      </w:r>
      <w:r>
        <w:rPr>
          <w:color w:val="1D1D1B"/>
          <w:spacing w:val="-2"/>
        </w:rPr>
        <w:t xml:space="preserve"> </w:t>
      </w:r>
      <w:r>
        <w:rPr>
          <w:color w:val="1D1D1B"/>
        </w:rPr>
        <w:t>this</w:t>
      </w:r>
      <w:r>
        <w:rPr>
          <w:color w:val="1D1D1B"/>
          <w:spacing w:val="-2"/>
        </w:rPr>
        <w:t xml:space="preserve"> </w:t>
      </w:r>
      <w:r>
        <w:rPr>
          <w:color w:val="1D1D1B"/>
        </w:rPr>
        <w:t>context, as</w:t>
      </w:r>
      <w:r>
        <w:rPr>
          <w:color w:val="1D1D1B"/>
          <w:spacing w:val="28"/>
        </w:rPr>
        <w:t xml:space="preserve"> </w:t>
      </w:r>
      <w:r>
        <w:rPr>
          <w:color w:val="1D1D1B"/>
        </w:rPr>
        <w:t>well</w:t>
      </w:r>
      <w:r>
        <w:rPr>
          <w:color w:val="1D1D1B"/>
          <w:spacing w:val="28"/>
        </w:rPr>
        <w:t xml:space="preserve"> </w:t>
      </w:r>
      <w:r>
        <w:rPr>
          <w:color w:val="1D1D1B"/>
        </w:rPr>
        <w:t>as</w:t>
      </w:r>
      <w:r>
        <w:rPr>
          <w:color w:val="1D1D1B"/>
          <w:spacing w:val="28"/>
        </w:rPr>
        <w:t xml:space="preserve"> </w:t>
      </w:r>
      <w:r>
        <w:rPr>
          <w:color w:val="1D1D1B"/>
        </w:rPr>
        <w:t>that</w:t>
      </w:r>
      <w:r>
        <w:rPr>
          <w:color w:val="1D1D1B"/>
          <w:spacing w:val="28"/>
        </w:rPr>
        <w:t xml:space="preserve"> </w:t>
      </w:r>
      <w:r>
        <w:rPr>
          <w:color w:val="1D1D1B"/>
        </w:rPr>
        <w:t>the</w:t>
      </w:r>
      <w:r>
        <w:rPr>
          <w:color w:val="1D1D1B"/>
          <w:spacing w:val="28"/>
        </w:rPr>
        <w:t xml:space="preserve"> </w:t>
      </w:r>
      <w:r>
        <w:rPr>
          <w:color w:val="1D1D1B"/>
        </w:rPr>
        <w:t>Old</w:t>
      </w:r>
      <w:r>
        <w:rPr>
          <w:color w:val="1D1D1B"/>
          <w:spacing w:val="28"/>
        </w:rPr>
        <w:t xml:space="preserve"> </w:t>
      </w:r>
      <w:r>
        <w:rPr>
          <w:color w:val="1D1D1B"/>
        </w:rPr>
        <w:t>Norse</w:t>
      </w:r>
      <w:r>
        <w:rPr>
          <w:color w:val="1D1D1B"/>
          <w:spacing w:val="28"/>
        </w:rPr>
        <w:t xml:space="preserve"> </w:t>
      </w:r>
      <w:r>
        <w:rPr>
          <w:i/>
          <w:color w:val="1D1D1B"/>
        </w:rPr>
        <w:t>blautr</w:t>
      </w:r>
      <w:r>
        <w:rPr>
          <w:i/>
          <w:color w:val="1D1D1B"/>
          <w:spacing w:val="28"/>
        </w:rPr>
        <w:t xml:space="preserve"> </w:t>
      </w:r>
      <w:r>
        <w:rPr>
          <w:color w:val="1D1D1B"/>
        </w:rPr>
        <w:t>was</w:t>
      </w:r>
      <w:r>
        <w:rPr>
          <w:color w:val="1D1D1B"/>
          <w:spacing w:val="28"/>
        </w:rPr>
        <w:t xml:space="preserve"> </w:t>
      </w:r>
      <w:r>
        <w:rPr>
          <w:color w:val="1D1D1B"/>
        </w:rPr>
        <w:t>used</w:t>
      </w:r>
      <w:r>
        <w:rPr>
          <w:color w:val="1D1D1B"/>
          <w:spacing w:val="28"/>
        </w:rPr>
        <w:t xml:space="preserve"> </w:t>
      </w:r>
      <w:r>
        <w:rPr>
          <w:color w:val="1D1D1B"/>
        </w:rPr>
        <w:t>with</w:t>
      </w:r>
      <w:r>
        <w:rPr>
          <w:color w:val="1D1D1B"/>
          <w:spacing w:val="28"/>
        </w:rPr>
        <w:t xml:space="preserve"> </w:t>
      </w:r>
      <w:r>
        <w:rPr>
          <w:color w:val="1D1D1B"/>
        </w:rPr>
        <w:t>the</w:t>
      </w:r>
      <w:r>
        <w:rPr>
          <w:color w:val="1D1D1B"/>
          <w:spacing w:val="28"/>
        </w:rPr>
        <w:t xml:space="preserve"> </w:t>
      </w:r>
      <w:r>
        <w:rPr>
          <w:color w:val="1D1D1B"/>
        </w:rPr>
        <w:t>meaning</w:t>
      </w:r>
      <w:r>
        <w:rPr>
          <w:color w:val="1D1D1B"/>
          <w:spacing w:val="28"/>
        </w:rPr>
        <w:t xml:space="preserve"> </w:t>
      </w:r>
      <w:r>
        <w:rPr>
          <w:color w:val="1D1D1B"/>
        </w:rPr>
        <w:t xml:space="preserve">‘wet’ we can relate it to the adjective </w:t>
      </w:r>
      <w:r>
        <w:rPr>
          <w:i/>
          <w:color w:val="1D1D1B"/>
        </w:rPr>
        <w:t xml:space="preserve">blautr </w:t>
      </w:r>
      <w:r>
        <w:rPr>
          <w:color w:val="1D1D1B"/>
        </w:rPr>
        <w:t>by the alternations of this ablaut class. The patterns of vowel alternation with their roots in proto-Indo- European</w:t>
      </w:r>
      <w:r>
        <w:rPr>
          <w:color w:val="1D1D1B"/>
          <w:spacing w:val="-3"/>
        </w:rPr>
        <w:t xml:space="preserve"> </w:t>
      </w:r>
      <w:r>
        <w:rPr>
          <w:color w:val="1D1D1B"/>
        </w:rPr>
        <w:t>known</w:t>
      </w:r>
      <w:r>
        <w:rPr>
          <w:color w:val="1D1D1B"/>
          <w:spacing w:val="-3"/>
        </w:rPr>
        <w:t xml:space="preserve"> </w:t>
      </w:r>
      <w:r>
        <w:rPr>
          <w:color w:val="1D1D1B"/>
        </w:rPr>
        <w:t>as</w:t>
      </w:r>
      <w:r>
        <w:rPr>
          <w:color w:val="1D1D1B"/>
          <w:spacing w:val="-3"/>
        </w:rPr>
        <w:t xml:space="preserve"> </w:t>
      </w:r>
      <w:r>
        <w:rPr>
          <w:color w:val="1D1D1B"/>
        </w:rPr>
        <w:t>ablaut</w:t>
      </w:r>
      <w:r>
        <w:rPr>
          <w:color w:val="1D1D1B"/>
          <w:spacing w:val="-3"/>
        </w:rPr>
        <w:t xml:space="preserve"> </w:t>
      </w:r>
      <w:r>
        <w:rPr>
          <w:color w:val="1D1D1B"/>
        </w:rPr>
        <w:t>are</w:t>
      </w:r>
      <w:r>
        <w:rPr>
          <w:color w:val="1D1D1B"/>
          <w:spacing w:val="-3"/>
        </w:rPr>
        <w:t xml:space="preserve"> </w:t>
      </w:r>
      <w:r>
        <w:rPr>
          <w:color w:val="1D1D1B"/>
        </w:rPr>
        <w:t>clearly</w:t>
      </w:r>
      <w:r>
        <w:rPr>
          <w:color w:val="1D1D1B"/>
          <w:spacing w:val="-3"/>
        </w:rPr>
        <w:t xml:space="preserve"> </w:t>
      </w:r>
      <w:r>
        <w:rPr>
          <w:color w:val="1D1D1B"/>
        </w:rPr>
        <w:t>seen</w:t>
      </w:r>
      <w:r>
        <w:rPr>
          <w:color w:val="1D1D1B"/>
          <w:spacing w:val="-3"/>
        </w:rPr>
        <w:t xml:space="preserve"> </w:t>
      </w:r>
      <w:r>
        <w:rPr>
          <w:color w:val="1D1D1B"/>
        </w:rPr>
        <w:t>in</w:t>
      </w:r>
      <w:r>
        <w:rPr>
          <w:color w:val="1D1D1B"/>
          <w:spacing w:val="-3"/>
        </w:rPr>
        <w:t xml:space="preserve"> </w:t>
      </w:r>
      <w:r>
        <w:rPr>
          <w:color w:val="1D1D1B"/>
        </w:rPr>
        <w:t>Germanic/Old</w:t>
      </w:r>
      <w:r>
        <w:rPr>
          <w:color w:val="1D1D1B"/>
          <w:spacing w:val="-3"/>
        </w:rPr>
        <w:t xml:space="preserve"> </w:t>
      </w:r>
      <w:r>
        <w:rPr>
          <w:color w:val="1D1D1B"/>
        </w:rPr>
        <w:t>Norse</w:t>
      </w:r>
      <w:r>
        <w:rPr>
          <w:color w:val="1D1D1B"/>
          <w:spacing w:val="-3"/>
        </w:rPr>
        <w:t xml:space="preserve"> </w:t>
      </w:r>
      <w:r>
        <w:rPr>
          <w:color w:val="1D1D1B"/>
        </w:rPr>
        <w:t>strong verb</w:t>
      </w:r>
      <w:r>
        <w:rPr>
          <w:color w:val="1D1D1B"/>
          <w:spacing w:val="-13"/>
        </w:rPr>
        <w:t xml:space="preserve"> </w:t>
      </w:r>
      <w:r>
        <w:rPr>
          <w:color w:val="1D1D1B"/>
        </w:rPr>
        <w:t>paradigms</w:t>
      </w:r>
      <w:r>
        <w:rPr>
          <w:color w:val="1D1D1B"/>
          <w:spacing w:val="-13"/>
        </w:rPr>
        <w:t xml:space="preserve"> </w:t>
      </w:r>
      <w:r>
        <w:rPr>
          <w:color w:val="1D1D1B"/>
        </w:rPr>
        <w:t>(</w:t>
      </w:r>
      <w:r>
        <w:rPr>
          <w:i/>
          <w:color w:val="1D1D1B"/>
        </w:rPr>
        <w:t>kjósa-kaus</w:t>
      </w:r>
      <w:r>
        <w:rPr>
          <w:color w:val="1D1D1B"/>
        </w:rPr>
        <w:t>)</w:t>
      </w:r>
      <w:r>
        <w:rPr>
          <w:color w:val="1D1D1B"/>
          <w:spacing w:val="-13"/>
        </w:rPr>
        <w:t xml:space="preserve"> </w:t>
      </w:r>
      <w:r>
        <w:rPr>
          <w:color w:val="1D1D1B"/>
        </w:rPr>
        <w:t>but</w:t>
      </w:r>
      <w:r>
        <w:rPr>
          <w:color w:val="1D1D1B"/>
          <w:spacing w:val="-13"/>
        </w:rPr>
        <w:t xml:space="preserve"> </w:t>
      </w:r>
      <w:r>
        <w:rPr>
          <w:color w:val="1D1D1B"/>
        </w:rPr>
        <w:t>are</w:t>
      </w:r>
      <w:r>
        <w:rPr>
          <w:color w:val="1D1D1B"/>
          <w:spacing w:val="-13"/>
        </w:rPr>
        <w:t xml:space="preserve"> </w:t>
      </w:r>
      <w:r>
        <w:rPr>
          <w:color w:val="1D1D1B"/>
        </w:rPr>
        <w:t>also</w:t>
      </w:r>
      <w:r>
        <w:rPr>
          <w:color w:val="1D1D1B"/>
          <w:spacing w:val="-13"/>
        </w:rPr>
        <w:t xml:space="preserve"> </w:t>
      </w:r>
      <w:r>
        <w:rPr>
          <w:color w:val="1D1D1B"/>
        </w:rPr>
        <w:t>exploited</w:t>
      </w:r>
      <w:r>
        <w:rPr>
          <w:color w:val="1D1D1B"/>
          <w:spacing w:val="-13"/>
        </w:rPr>
        <w:t xml:space="preserve"> </w:t>
      </w:r>
      <w:r>
        <w:rPr>
          <w:color w:val="1D1D1B"/>
        </w:rPr>
        <w:t>in</w:t>
      </w:r>
      <w:r>
        <w:rPr>
          <w:color w:val="1D1D1B"/>
          <w:spacing w:val="-13"/>
        </w:rPr>
        <w:t xml:space="preserve"> </w:t>
      </w:r>
      <w:r>
        <w:rPr>
          <w:color w:val="1D1D1B"/>
        </w:rPr>
        <w:t>Germanic/Old</w:t>
      </w:r>
      <w:r>
        <w:rPr>
          <w:color w:val="1D1D1B"/>
          <w:spacing w:val="-13"/>
        </w:rPr>
        <w:t xml:space="preserve"> </w:t>
      </w:r>
      <w:r>
        <w:rPr>
          <w:color w:val="1D1D1B"/>
        </w:rPr>
        <w:t>Norse for the purpose of word formation. For example, nouns and adjectives</w:t>
      </w:r>
      <w:r>
        <w:rPr>
          <w:color w:val="1D1D1B"/>
          <w:spacing w:val="80"/>
        </w:rPr>
        <w:t xml:space="preserve"> </w:t>
      </w:r>
      <w:r>
        <w:rPr>
          <w:color w:val="1D1D1B"/>
        </w:rPr>
        <w:t>are related to verbs via ablaut as shown here for two grades of a single ablaut class:</w:t>
      </w:r>
    </w:p>
    <w:p>
      <w:pPr>
        <w:pStyle w:val="7"/>
        <w:spacing w:before="1"/>
        <w:rPr>
          <w:sz w:val="14"/>
        </w:rPr>
      </w:pPr>
      <w:r>
        <mc:AlternateContent>
          <mc:Choice Requires="wps">
            <w:drawing>
              <wp:anchor distT="0" distB="0" distL="0" distR="0" simplePos="0" relativeHeight="251700224" behindDoc="1" locked="0" layoutInCell="1" allowOverlap="1">
                <wp:simplePos x="0" y="0"/>
                <wp:positionH relativeFrom="page">
                  <wp:posOffset>612140</wp:posOffset>
                </wp:positionH>
                <wp:positionV relativeFrom="paragraph">
                  <wp:posOffset>118110</wp:posOffset>
                </wp:positionV>
                <wp:extent cx="3197225" cy="1270"/>
                <wp:effectExtent l="0" t="0" r="0" b="0"/>
                <wp:wrapTopAndBottom/>
                <wp:docPr id="70" name="docshape80"/>
                <wp:cNvGraphicFramePr/>
                <a:graphic xmlns:a="http://schemas.openxmlformats.org/drawingml/2006/main">
                  <a:graphicData uri="http://schemas.microsoft.com/office/word/2010/wordprocessingShape">
                    <wps:wsp>
                      <wps:cNvSpPr/>
                      <wps:spPr bwMode="auto">
                        <a:xfrm>
                          <a:off x="0" y="0"/>
                          <a:ext cx="3197225" cy="1270"/>
                        </a:xfrm>
                        <a:custGeom>
                          <a:avLst/>
                          <a:gdLst>
                            <a:gd name="T0" fmla="+- 0 964 964"/>
                            <a:gd name="T1" fmla="*/ T0 w 5035"/>
                            <a:gd name="T2" fmla="+- 0 5999 964"/>
                            <a:gd name="T3" fmla="*/ T2 w 5035"/>
                          </a:gdLst>
                          <a:ahLst/>
                          <a:cxnLst>
                            <a:cxn ang="0">
                              <a:pos x="T1" y="0"/>
                            </a:cxn>
                            <a:cxn ang="0">
                              <a:pos x="T3" y="0"/>
                            </a:cxn>
                          </a:cxnLst>
                          <a:rect l="0" t="0" r="r" b="b"/>
                          <a:pathLst>
                            <a:path w="5035">
                              <a:moveTo>
                                <a:pt x="0" y="0"/>
                              </a:moveTo>
                              <a:lnTo>
                                <a:pt x="5035" y="0"/>
                              </a:lnTo>
                            </a:path>
                          </a:pathLst>
                        </a:custGeom>
                        <a:noFill/>
                        <a:ln w="11278">
                          <a:solidFill>
                            <a:srgbClr val="1C1C1A"/>
                          </a:solidFill>
                          <a:prstDash val="dash"/>
                          <a:round/>
                        </a:ln>
                      </wps:spPr>
                      <wps:bodyPr rot="0" vert="horz" wrap="square" lIns="91440" tIns="45720" rIns="91440" bIns="45720" anchor="t" anchorCtr="0" upright="1">
                        <a:noAutofit/>
                      </wps:bodyPr>
                    </wps:wsp>
                  </a:graphicData>
                </a:graphic>
              </wp:anchor>
            </w:drawing>
          </mc:Choice>
          <mc:Fallback>
            <w:pict>
              <v:shape id="docshape80" o:spid="_x0000_s1026" o:spt="100" style="position:absolute;left:0pt;margin-left:48.2pt;margin-top:9.3pt;height:0.1pt;width:251.75pt;mso-position-horizontal-relative:page;mso-wrap-distance-bottom:0pt;mso-wrap-distance-top:0pt;z-index:-251616256;mso-width-relative:page;mso-height-relative:page;" filled="f" stroked="t" coordsize="5035,1" o:gfxdata="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cyVP9UAAAAIAQAADwAAAAAAAAABACAAAAAiAAAAZHJzL2Rvd25yZXYu&#10;eG1sUEsBAhQAFAAAAAgAh07iQKETUtGpAgAA1wUAAA4AAAAAAAAAAQAgAAAAJAEAAGRycy9lMm9E&#10;b2MueG1sUEsFBgAAAAAGAAYAWQEAAD8GAAAAAA==&#10;" path="m0,0l5035,0e">
                <v:path o:connectlocs="0,0;3197225,0" o:connectangles="0,0"/>
                <v:fill on="f" focussize="0,0"/>
                <v:stroke weight="0.888031496062992pt" color="#1C1C1A" joinstyle="round" dashstyle="dash"/>
                <v:imagedata o:title=""/>
                <o:lock v:ext="edit" aspectratio="f"/>
                <w10:wrap type="topAndBottom"/>
              </v:shape>
            </w:pict>
          </mc:Fallback>
        </mc:AlternateContent>
      </w:r>
    </w:p>
    <w:p>
      <w:pPr>
        <w:rPr>
          <w:sz w:val="14"/>
        </w:rPr>
        <w:sectPr>
          <w:pgSz w:w="8400" w:h="11910"/>
          <w:pgMar w:top="940" w:right="720" w:bottom="280" w:left="740" w:header="758" w:footer="0" w:gutter="0"/>
          <w:cols w:space="708" w:num="1"/>
        </w:sectPr>
      </w:pPr>
    </w:p>
    <w:p>
      <w:pPr>
        <w:pStyle w:val="7"/>
        <w:spacing w:before="4"/>
        <w:rPr>
          <w:sz w:val="12"/>
        </w:rPr>
      </w:pPr>
    </w:p>
    <w:p>
      <w:pPr>
        <w:tabs>
          <w:tab w:val="left" w:pos="3630"/>
        </w:tabs>
        <w:spacing w:before="90"/>
        <w:ind w:left="943"/>
        <w:rPr>
          <w:sz w:val="24"/>
        </w:rPr>
      </w:pPr>
      <w:r>
        <w:rPr>
          <w:color w:val="1D1D1B"/>
          <w:sz w:val="24"/>
        </w:rPr>
        <w:t xml:space="preserve">eu-grade </w:t>
      </w:r>
      <w:r>
        <w:rPr>
          <w:color w:val="1D1D1B"/>
          <w:spacing w:val="-4"/>
          <w:sz w:val="24"/>
        </w:rPr>
        <w:t>(jó)</w:t>
      </w:r>
      <w:r>
        <w:rPr>
          <w:color w:val="1D1D1B"/>
          <w:sz w:val="24"/>
        </w:rPr>
        <w:tab/>
      </w:r>
      <w:r>
        <w:rPr>
          <w:color w:val="1D1D1B"/>
          <w:sz w:val="24"/>
        </w:rPr>
        <w:t>a-grade</w:t>
      </w:r>
      <w:r>
        <w:rPr>
          <w:color w:val="1D1D1B"/>
          <w:spacing w:val="-2"/>
          <w:sz w:val="24"/>
        </w:rPr>
        <w:t xml:space="preserve"> </w:t>
      </w:r>
      <w:r>
        <w:rPr>
          <w:color w:val="1D1D1B"/>
          <w:spacing w:val="-4"/>
          <w:sz w:val="24"/>
        </w:rPr>
        <w:t>(au)</w:t>
      </w:r>
    </w:p>
    <w:p>
      <w:pPr>
        <w:pStyle w:val="7"/>
        <w:spacing w:before="9"/>
        <w:rPr>
          <w:sz w:val="15"/>
        </w:rPr>
      </w:pPr>
    </w:p>
    <w:tbl>
      <w:tblPr>
        <w:tblStyle w:val="8"/>
        <w:tblW w:w="0" w:type="auto"/>
        <w:tblInd w:w="231" w:type="dxa"/>
        <w:tblLayout w:type="fixed"/>
        <w:tblCellMar>
          <w:top w:w="0" w:type="dxa"/>
          <w:left w:w="0" w:type="dxa"/>
          <w:bottom w:w="0" w:type="dxa"/>
          <w:right w:w="0" w:type="dxa"/>
        </w:tblCellMar>
      </w:tblPr>
      <w:tblGrid>
        <w:gridCol w:w="810"/>
        <w:gridCol w:w="930"/>
        <w:gridCol w:w="870"/>
        <w:gridCol w:w="1087"/>
        <w:gridCol w:w="1419"/>
      </w:tblGrid>
      <w:tr>
        <w:tblPrEx>
          <w:tblCellMar>
            <w:top w:w="0" w:type="dxa"/>
            <w:left w:w="0" w:type="dxa"/>
            <w:bottom w:w="0" w:type="dxa"/>
            <w:right w:w="0" w:type="dxa"/>
          </w:tblCellMar>
        </w:tblPrEx>
        <w:trPr>
          <w:trHeight w:val="556" w:hRule="atLeast"/>
        </w:trPr>
        <w:tc>
          <w:tcPr>
            <w:tcW w:w="810" w:type="dxa"/>
            <w:tcBorders>
              <w:top w:val="dashed" w:color="1C1C1A" w:sz="8" w:space="0"/>
              <w:bottom w:val="dashed" w:color="1C1C1A" w:sz="8" w:space="0"/>
            </w:tcBorders>
          </w:tcPr>
          <w:p>
            <w:pPr>
              <w:pStyle w:val="10"/>
              <w:spacing w:before="108"/>
              <w:rPr>
                <w:sz w:val="24"/>
              </w:rPr>
            </w:pPr>
            <w:r>
              <w:rPr>
                <w:color w:val="1D1D1B"/>
                <w:spacing w:val="-4"/>
                <w:sz w:val="24"/>
              </w:rPr>
              <w:t>verb</w:t>
            </w:r>
          </w:p>
        </w:tc>
        <w:tc>
          <w:tcPr>
            <w:tcW w:w="930" w:type="dxa"/>
            <w:tcBorders>
              <w:top w:val="dashed" w:color="1C1C1A" w:sz="8" w:space="0"/>
              <w:bottom w:val="dashed" w:color="1C1C1A" w:sz="8" w:space="0"/>
            </w:tcBorders>
          </w:tcPr>
          <w:p>
            <w:pPr>
              <w:pStyle w:val="10"/>
              <w:spacing w:before="108"/>
              <w:ind w:left="96"/>
              <w:rPr>
                <w:sz w:val="24"/>
              </w:rPr>
            </w:pPr>
            <w:r>
              <w:rPr>
                <w:color w:val="1D1D1B"/>
                <w:spacing w:val="-4"/>
                <w:sz w:val="24"/>
              </w:rPr>
              <w:t>noun</w:t>
            </w:r>
          </w:p>
        </w:tc>
        <w:tc>
          <w:tcPr>
            <w:tcW w:w="870" w:type="dxa"/>
            <w:tcBorders>
              <w:top w:val="dashed" w:color="1C1C1A" w:sz="8" w:space="0"/>
              <w:bottom w:val="dashed" w:color="1C1C1A" w:sz="8" w:space="0"/>
            </w:tcBorders>
          </w:tcPr>
          <w:p>
            <w:pPr>
              <w:pStyle w:val="10"/>
              <w:spacing w:before="108"/>
              <w:ind w:right="328"/>
              <w:jc w:val="right"/>
              <w:rPr>
                <w:sz w:val="24"/>
              </w:rPr>
            </w:pPr>
            <w:r>
              <w:rPr>
                <w:color w:val="1D1D1B"/>
                <w:spacing w:val="-4"/>
                <w:sz w:val="24"/>
              </w:rPr>
              <w:t>adj.</w:t>
            </w:r>
          </w:p>
        </w:tc>
        <w:tc>
          <w:tcPr>
            <w:tcW w:w="1087" w:type="dxa"/>
            <w:tcBorders>
              <w:top w:val="dashed" w:color="1C1C1A" w:sz="8" w:space="0"/>
              <w:bottom w:val="dashed" w:color="1C1C1A" w:sz="8" w:space="0"/>
            </w:tcBorders>
          </w:tcPr>
          <w:p>
            <w:pPr>
              <w:pStyle w:val="10"/>
              <w:spacing w:before="108"/>
              <w:ind w:left="269"/>
              <w:rPr>
                <w:sz w:val="24"/>
              </w:rPr>
            </w:pPr>
            <w:r>
              <w:rPr>
                <w:color w:val="1D1D1B"/>
                <w:spacing w:val="-4"/>
                <w:sz w:val="24"/>
              </w:rPr>
              <w:t>noun</w:t>
            </w:r>
          </w:p>
        </w:tc>
        <w:tc>
          <w:tcPr>
            <w:tcW w:w="1419" w:type="dxa"/>
            <w:tcBorders>
              <w:top w:val="dashed" w:color="1C1C1A" w:sz="8" w:space="0"/>
              <w:bottom w:val="dashed" w:color="1C1C1A" w:sz="8" w:space="0"/>
            </w:tcBorders>
          </w:tcPr>
          <w:p>
            <w:pPr>
              <w:pStyle w:val="10"/>
              <w:spacing w:before="108"/>
              <w:ind w:left="382"/>
              <w:rPr>
                <w:sz w:val="24"/>
              </w:rPr>
            </w:pPr>
            <w:r>
              <w:rPr>
                <w:color w:val="1D1D1B"/>
                <w:spacing w:val="-4"/>
                <w:sz w:val="24"/>
              </w:rPr>
              <w:t>adj.</w:t>
            </w:r>
          </w:p>
        </w:tc>
      </w:tr>
      <w:tr>
        <w:tblPrEx>
          <w:tblCellMar>
            <w:top w:w="0" w:type="dxa"/>
            <w:left w:w="0" w:type="dxa"/>
            <w:bottom w:w="0" w:type="dxa"/>
            <w:right w:w="0" w:type="dxa"/>
          </w:tblCellMar>
        </w:tblPrEx>
        <w:trPr>
          <w:trHeight w:val="971" w:hRule="atLeast"/>
        </w:trPr>
        <w:tc>
          <w:tcPr>
            <w:tcW w:w="810" w:type="dxa"/>
            <w:tcBorders>
              <w:top w:val="dashed" w:color="1C1C1A" w:sz="8" w:space="0"/>
            </w:tcBorders>
          </w:tcPr>
          <w:p>
            <w:pPr>
              <w:pStyle w:val="10"/>
              <w:spacing w:before="104" w:line="280" w:lineRule="atLeast"/>
              <w:ind w:right="248"/>
              <w:jc w:val="both"/>
              <w:rPr>
                <w:sz w:val="24"/>
              </w:rPr>
            </w:pPr>
            <w:r>
              <w:rPr>
                <w:color w:val="1D1D1B"/>
                <w:spacing w:val="-2"/>
                <w:sz w:val="24"/>
              </w:rPr>
              <w:t>brjóta rjóða hljóta</w:t>
            </w:r>
          </w:p>
        </w:tc>
        <w:tc>
          <w:tcPr>
            <w:tcW w:w="930" w:type="dxa"/>
            <w:tcBorders>
              <w:top w:val="dashed" w:color="1C1C1A" w:sz="8" w:space="0"/>
            </w:tcBorders>
          </w:tcPr>
          <w:p>
            <w:pPr>
              <w:pStyle w:val="10"/>
              <w:spacing w:before="108"/>
              <w:ind w:left="109"/>
              <w:rPr>
                <w:sz w:val="24"/>
              </w:rPr>
            </w:pPr>
            <w:r>
              <w:rPr>
                <w:color w:val="1D1D1B"/>
                <w:spacing w:val="-2"/>
                <w:sz w:val="24"/>
              </w:rPr>
              <w:t>brjótr</w:t>
            </w:r>
          </w:p>
        </w:tc>
        <w:tc>
          <w:tcPr>
            <w:tcW w:w="870" w:type="dxa"/>
            <w:tcBorders>
              <w:top w:val="dashed" w:color="1C1C1A" w:sz="8" w:space="0"/>
            </w:tcBorders>
          </w:tcPr>
          <w:p>
            <w:pPr>
              <w:pStyle w:val="10"/>
              <w:spacing w:before="4"/>
              <w:rPr>
                <w:sz w:val="34"/>
              </w:rPr>
            </w:pPr>
          </w:p>
          <w:p>
            <w:pPr>
              <w:pStyle w:val="10"/>
              <w:spacing w:before="1"/>
              <w:ind w:right="268"/>
              <w:jc w:val="right"/>
              <w:rPr>
                <w:sz w:val="24"/>
              </w:rPr>
            </w:pPr>
            <w:r>
              <w:rPr>
                <w:color w:val="1D1D1B"/>
                <w:spacing w:val="-2"/>
                <w:sz w:val="24"/>
              </w:rPr>
              <w:t>rjóðr</w:t>
            </w:r>
          </w:p>
        </w:tc>
        <w:tc>
          <w:tcPr>
            <w:tcW w:w="1087" w:type="dxa"/>
            <w:tcBorders>
              <w:top w:val="dashed" w:color="1C1C1A" w:sz="8" w:space="0"/>
            </w:tcBorders>
          </w:tcPr>
          <w:p>
            <w:pPr>
              <w:pStyle w:val="10"/>
              <w:spacing w:before="108"/>
              <w:ind w:left="270"/>
              <w:rPr>
                <w:sz w:val="24"/>
              </w:rPr>
            </w:pPr>
            <w:r>
              <w:rPr>
                <w:color w:val="1D1D1B"/>
                <w:spacing w:val="-2"/>
                <w:sz w:val="24"/>
              </w:rPr>
              <w:t>braut</w:t>
            </w:r>
          </w:p>
          <w:p>
            <w:pPr>
              <w:pStyle w:val="10"/>
              <w:rPr>
                <w:sz w:val="26"/>
              </w:rPr>
            </w:pPr>
          </w:p>
          <w:p>
            <w:pPr>
              <w:pStyle w:val="10"/>
              <w:spacing w:before="1" w:line="267" w:lineRule="exact"/>
              <w:ind w:left="270"/>
              <w:rPr>
                <w:sz w:val="24"/>
              </w:rPr>
            </w:pPr>
            <w:r>
              <w:rPr>
                <w:color w:val="1D1D1B"/>
                <w:spacing w:val="-2"/>
                <w:sz w:val="24"/>
              </w:rPr>
              <w:t>hlaut</w:t>
            </w:r>
          </w:p>
        </w:tc>
        <w:tc>
          <w:tcPr>
            <w:tcW w:w="1419" w:type="dxa"/>
            <w:tcBorders>
              <w:top w:val="dashed" w:color="1C1C1A" w:sz="8" w:space="0"/>
            </w:tcBorders>
          </w:tcPr>
          <w:p>
            <w:pPr>
              <w:pStyle w:val="10"/>
              <w:spacing w:before="4"/>
              <w:rPr>
                <w:sz w:val="34"/>
              </w:rPr>
            </w:pPr>
          </w:p>
          <w:p>
            <w:pPr>
              <w:pStyle w:val="10"/>
              <w:spacing w:before="1"/>
              <w:ind w:left="322"/>
              <w:rPr>
                <w:sz w:val="24"/>
              </w:rPr>
            </w:pPr>
            <w:r>
              <w:rPr>
                <w:color w:val="1D1D1B"/>
                <w:spacing w:val="-2"/>
                <w:sz w:val="24"/>
              </w:rPr>
              <w:t>rauðr</w:t>
            </w:r>
          </w:p>
        </w:tc>
      </w:tr>
      <w:tr>
        <w:tblPrEx>
          <w:tblCellMar>
            <w:top w:w="0" w:type="dxa"/>
            <w:left w:w="0" w:type="dxa"/>
            <w:bottom w:w="0" w:type="dxa"/>
            <w:right w:w="0" w:type="dxa"/>
          </w:tblCellMar>
        </w:tblPrEx>
        <w:trPr>
          <w:trHeight w:val="448" w:hRule="atLeast"/>
        </w:trPr>
        <w:tc>
          <w:tcPr>
            <w:tcW w:w="810" w:type="dxa"/>
            <w:tcBorders>
              <w:bottom w:val="dashed" w:color="1C1C1A" w:sz="8" w:space="0"/>
            </w:tcBorders>
          </w:tcPr>
          <w:p>
            <w:pPr>
              <w:pStyle w:val="10"/>
              <w:spacing w:before="1"/>
              <w:rPr>
                <w:sz w:val="24"/>
              </w:rPr>
            </w:pPr>
            <w:r>
              <w:rPr>
                <w:color w:val="1D1D1B"/>
                <w:spacing w:val="-2"/>
                <w:sz w:val="24"/>
              </w:rPr>
              <w:t>þrjóta</w:t>
            </w:r>
          </w:p>
        </w:tc>
        <w:tc>
          <w:tcPr>
            <w:tcW w:w="930" w:type="dxa"/>
            <w:tcBorders>
              <w:bottom w:val="dashed" w:color="1C1C1A" w:sz="8" w:space="0"/>
            </w:tcBorders>
          </w:tcPr>
          <w:p>
            <w:pPr>
              <w:pStyle w:val="10"/>
              <w:spacing w:before="1"/>
              <w:ind w:left="109"/>
              <w:rPr>
                <w:sz w:val="24"/>
              </w:rPr>
            </w:pPr>
            <w:r>
              <w:rPr>
                <w:color w:val="1D1D1B"/>
                <w:spacing w:val="-2"/>
                <w:sz w:val="24"/>
              </w:rPr>
              <w:t>þrjótr</w:t>
            </w:r>
          </w:p>
        </w:tc>
        <w:tc>
          <w:tcPr>
            <w:tcW w:w="870" w:type="dxa"/>
            <w:tcBorders>
              <w:bottom w:val="dashed" w:color="1C1C1A" w:sz="8" w:space="0"/>
            </w:tcBorders>
          </w:tcPr>
          <w:p>
            <w:pPr>
              <w:pStyle w:val="10"/>
            </w:pPr>
          </w:p>
        </w:tc>
        <w:tc>
          <w:tcPr>
            <w:tcW w:w="1087" w:type="dxa"/>
            <w:tcBorders>
              <w:bottom w:val="dashed" w:color="1C1C1A" w:sz="8" w:space="0"/>
            </w:tcBorders>
          </w:tcPr>
          <w:p>
            <w:pPr>
              <w:pStyle w:val="10"/>
              <w:spacing w:before="1"/>
              <w:ind w:left="270"/>
              <w:rPr>
                <w:sz w:val="24"/>
              </w:rPr>
            </w:pPr>
            <w:r>
              <w:rPr>
                <w:color w:val="1D1D1B"/>
                <w:spacing w:val="-2"/>
                <w:sz w:val="24"/>
              </w:rPr>
              <w:t>þraut</w:t>
            </w:r>
          </w:p>
        </w:tc>
        <w:tc>
          <w:tcPr>
            <w:tcW w:w="1419" w:type="dxa"/>
            <w:tcBorders>
              <w:bottom w:val="dashed" w:color="1C1C1A" w:sz="8" w:space="0"/>
            </w:tcBorders>
          </w:tcPr>
          <w:p>
            <w:pPr>
              <w:pStyle w:val="10"/>
            </w:pPr>
          </w:p>
        </w:tc>
      </w:tr>
      <w:tr>
        <w:tblPrEx>
          <w:tblCellMar>
            <w:top w:w="0" w:type="dxa"/>
            <w:left w:w="0" w:type="dxa"/>
            <w:bottom w:w="0" w:type="dxa"/>
            <w:right w:w="0" w:type="dxa"/>
          </w:tblCellMar>
        </w:tblPrEx>
        <w:trPr>
          <w:trHeight w:val="383" w:hRule="atLeast"/>
        </w:trPr>
        <w:tc>
          <w:tcPr>
            <w:tcW w:w="810" w:type="dxa"/>
            <w:tcBorders>
              <w:top w:val="dashed" w:color="1C1C1A" w:sz="8" w:space="0"/>
            </w:tcBorders>
          </w:tcPr>
          <w:p>
            <w:pPr>
              <w:pStyle w:val="10"/>
              <w:spacing w:before="108" w:line="256" w:lineRule="exact"/>
              <w:rPr>
                <w:b/>
                <w:sz w:val="24"/>
              </w:rPr>
            </w:pPr>
            <w:r>
              <w:rPr>
                <w:b/>
                <w:color w:val="1D1D1B"/>
                <w:spacing w:val="-2"/>
                <w:sz w:val="24"/>
              </w:rPr>
              <w:t>*bljóta</w:t>
            </w:r>
          </w:p>
        </w:tc>
        <w:tc>
          <w:tcPr>
            <w:tcW w:w="930" w:type="dxa"/>
            <w:tcBorders>
              <w:top w:val="dashed" w:color="1C1C1A" w:sz="8" w:space="0"/>
            </w:tcBorders>
          </w:tcPr>
          <w:p>
            <w:pPr>
              <w:pStyle w:val="10"/>
              <w:spacing w:before="108" w:line="256" w:lineRule="exact"/>
              <w:ind w:left="89"/>
              <w:rPr>
                <w:b/>
                <w:sz w:val="24"/>
              </w:rPr>
            </w:pPr>
            <w:r>
              <w:rPr>
                <w:b/>
                <w:color w:val="1D1D1B"/>
                <w:spacing w:val="-2"/>
                <w:sz w:val="24"/>
              </w:rPr>
              <w:t>?bljótr</w:t>
            </w:r>
          </w:p>
        </w:tc>
        <w:tc>
          <w:tcPr>
            <w:tcW w:w="870" w:type="dxa"/>
            <w:tcBorders>
              <w:top w:val="dashed" w:color="1C1C1A" w:sz="8" w:space="0"/>
            </w:tcBorders>
          </w:tcPr>
          <w:p>
            <w:pPr>
              <w:pStyle w:val="10"/>
            </w:pPr>
          </w:p>
        </w:tc>
        <w:tc>
          <w:tcPr>
            <w:tcW w:w="1087" w:type="dxa"/>
            <w:tcBorders>
              <w:top w:val="dashed" w:color="1C1C1A" w:sz="8" w:space="0"/>
            </w:tcBorders>
          </w:tcPr>
          <w:p>
            <w:pPr>
              <w:pStyle w:val="10"/>
            </w:pPr>
          </w:p>
        </w:tc>
        <w:tc>
          <w:tcPr>
            <w:tcW w:w="1419" w:type="dxa"/>
            <w:tcBorders>
              <w:top w:val="dashed" w:color="1C1C1A" w:sz="8" w:space="0"/>
            </w:tcBorders>
          </w:tcPr>
          <w:p>
            <w:pPr>
              <w:pStyle w:val="10"/>
              <w:spacing w:before="108" w:line="256" w:lineRule="exact"/>
              <w:ind w:left="365"/>
              <w:rPr>
                <w:b/>
                <w:sz w:val="24"/>
              </w:rPr>
            </w:pPr>
            <w:r>
              <w:rPr>
                <w:b/>
                <w:color w:val="1D1D1B"/>
                <w:spacing w:val="-2"/>
                <w:sz w:val="24"/>
              </w:rPr>
              <w:t>blautr</w:t>
            </w:r>
          </w:p>
        </w:tc>
      </w:tr>
    </w:tbl>
    <w:p>
      <w:pPr>
        <w:pStyle w:val="7"/>
        <w:rPr>
          <w:sz w:val="20"/>
        </w:rPr>
      </w:pPr>
    </w:p>
    <w:p>
      <w:pPr>
        <w:pStyle w:val="7"/>
        <w:spacing w:before="1"/>
        <w:rPr>
          <w:sz w:val="18"/>
        </w:rPr>
      </w:pPr>
      <w:r>
        <mc:AlternateContent>
          <mc:Choice Requires="wps">
            <w:drawing>
              <wp:anchor distT="0" distB="0" distL="0" distR="0" simplePos="0" relativeHeight="251700224" behindDoc="1" locked="0" layoutInCell="1" allowOverlap="1">
                <wp:simplePos x="0" y="0"/>
                <wp:positionH relativeFrom="page">
                  <wp:posOffset>612140</wp:posOffset>
                </wp:positionH>
                <wp:positionV relativeFrom="paragraph">
                  <wp:posOffset>147320</wp:posOffset>
                </wp:positionV>
                <wp:extent cx="3248025" cy="1270"/>
                <wp:effectExtent l="0" t="0" r="0" b="0"/>
                <wp:wrapTopAndBottom/>
                <wp:docPr id="69" name="docshape81"/>
                <wp:cNvGraphicFramePr/>
                <a:graphic xmlns:a="http://schemas.openxmlformats.org/drawingml/2006/main">
                  <a:graphicData uri="http://schemas.microsoft.com/office/word/2010/wordprocessingShape">
                    <wps:wsp>
                      <wps:cNvSpPr/>
                      <wps:spPr bwMode="auto">
                        <a:xfrm>
                          <a:off x="0" y="0"/>
                          <a:ext cx="3248025" cy="1270"/>
                        </a:xfrm>
                        <a:custGeom>
                          <a:avLst/>
                          <a:gdLst>
                            <a:gd name="T0" fmla="+- 0 964 964"/>
                            <a:gd name="T1" fmla="*/ T0 w 5115"/>
                            <a:gd name="T2" fmla="+- 0 6079 964"/>
                            <a:gd name="T3" fmla="*/ T2 w 5115"/>
                          </a:gdLst>
                          <a:ahLst/>
                          <a:cxnLst>
                            <a:cxn ang="0">
                              <a:pos x="T1" y="0"/>
                            </a:cxn>
                            <a:cxn ang="0">
                              <a:pos x="T3" y="0"/>
                            </a:cxn>
                          </a:cxnLst>
                          <a:rect l="0" t="0" r="r" b="b"/>
                          <a:pathLst>
                            <a:path w="5115">
                              <a:moveTo>
                                <a:pt x="0" y="0"/>
                              </a:moveTo>
                              <a:lnTo>
                                <a:pt x="5115" y="0"/>
                              </a:lnTo>
                            </a:path>
                          </a:pathLst>
                        </a:custGeom>
                        <a:noFill/>
                        <a:ln w="11278">
                          <a:solidFill>
                            <a:srgbClr val="1C1C1A"/>
                          </a:solidFill>
                          <a:prstDash val="dash"/>
                          <a:round/>
                        </a:ln>
                      </wps:spPr>
                      <wps:bodyPr rot="0" vert="horz" wrap="square" lIns="91440" tIns="45720" rIns="91440" bIns="45720" anchor="t" anchorCtr="0" upright="1">
                        <a:noAutofit/>
                      </wps:bodyPr>
                    </wps:wsp>
                  </a:graphicData>
                </a:graphic>
              </wp:anchor>
            </w:drawing>
          </mc:Choice>
          <mc:Fallback>
            <w:pict>
              <v:shape id="docshape81" o:spid="_x0000_s1026" o:spt="100" style="position:absolute;left:0pt;margin-left:48.2pt;margin-top:11.6pt;height:0.1pt;width:255.75pt;mso-position-horizontal-relative:page;mso-wrap-distance-bottom:0pt;mso-wrap-distance-top:0pt;z-index:-251616256;mso-width-relative:page;mso-height-relative:page;" filled="f" stroked="t" coordsize="5115,1" o:gfxdata="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HX1w/NkAAAAIAQAADwAAAAAAAAABACAAAAAiAAAAZHJzL2Rv&#10;d25yZXYueG1sUEsBAhQAFAAAAAgAh07iQHlOaI+rAgAA1wUAAA4AAAAAAAAAAQAgAAAAKAEAAGRy&#10;cy9lMm9Eb2MueG1sUEsFBgAAAAAGAAYAWQEAAEUGAAAAAA==&#10;" path="m0,0l5115,0e">
                <v:path o:connectlocs="0,0;3248025,0" o:connectangles="0,0"/>
                <v:fill on="f" focussize="0,0"/>
                <v:stroke weight="0.888031496062992pt" color="#1C1C1A" joinstyle="round" dashstyle="dash"/>
                <v:imagedata o:title=""/>
                <o:lock v:ext="edit" aspectratio="f"/>
                <w10:wrap type="topAndBottom"/>
              </v:shape>
            </w:pict>
          </mc:Fallback>
        </mc:AlternateContent>
      </w:r>
    </w:p>
    <w:p>
      <w:pPr>
        <w:pStyle w:val="7"/>
        <w:rPr>
          <w:sz w:val="26"/>
        </w:rPr>
      </w:pPr>
    </w:p>
    <w:p>
      <w:pPr>
        <w:pStyle w:val="7"/>
        <w:spacing w:before="7"/>
        <w:rPr>
          <w:sz w:val="21"/>
        </w:rPr>
      </w:pPr>
    </w:p>
    <w:p>
      <w:pPr>
        <w:pStyle w:val="7"/>
        <w:spacing w:before="1" w:line="228" w:lineRule="auto"/>
        <w:ind w:left="223" w:right="239"/>
        <w:jc w:val="both"/>
      </w:pPr>
      <w:r>
        <w:rPr>
          <w:color w:val="1D1D1B"/>
        </w:rPr>
        <w:t>A</w:t>
      </w:r>
      <w:r>
        <w:rPr>
          <w:color w:val="1D1D1B"/>
          <w:spacing w:val="-5"/>
        </w:rPr>
        <w:t xml:space="preserve"> </w:t>
      </w:r>
      <w:r>
        <w:rPr>
          <w:color w:val="1D1D1B"/>
        </w:rPr>
        <w:t xml:space="preserve">weakness of this reading is that </w:t>
      </w:r>
      <w:r>
        <w:rPr>
          <w:i/>
          <w:color w:val="1D1D1B"/>
        </w:rPr>
        <w:t xml:space="preserve">bljótr </w:t>
      </w:r>
      <w:r>
        <w:rPr>
          <w:color w:val="1D1D1B"/>
        </w:rPr>
        <w:t>is according to our present state of knowledge otherwise unattested; what makes it even weaker is that</w:t>
      </w:r>
      <w:r>
        <w:rPr>
          <w:color w:val="1D1D1B"/>
          <w:spacing w:val="80"/>
        </w:rPr>
        <w:t xml:space="preserve"> </w:t>
      </w:r>
      <w:r>
        <w:rPr>
          <w:color w:val="1D1D1B"/>
        </w:rPr>
        <w:t xml:space="preserve">the existence of the related items </w:t>
      </w:r>
      <w:r>
        <w:rPr>
          <w:i/>
          <w:color w:val="1D1D1B"/>
        </w:rPr>
        <w:t xml:space="preserve">bljótr </w:t>
      </w:r>
      <w:r>
        <w:rPr>
          <w:color w:val="1D1D1B"/>
        </w:rPr>
        <w:t xml:space="preserve">and </w:t>
      </w:r>
      <w:r>
        <w:rPr>
          <w:i/>
          <w:color w:val="1D1D1B"/>
        </w:rPr>
        <w:t xml:space="preserve">blautr </w:t>
      </w:r>
      <w:r>
        <w:rPr>
          <w:color w:val="1D1D1B"/>
        </w:rPr>
        <w:t xml:space="preserve">presupposes the existence also of a strong verb </w:t>
      </w:r>
      <w:r>
        <w:rPr>
          <w:i/>
          <w:color w:val="1D1D1B"/>
        </w:rPr>
        <w:t xml:space="preserve">bljóta </w:t>
      </w:r>
      <w:r>
        <w:rPr>
          <w:color w:val="1D1D1B"/>
        </w:rPr>
        <w:t xml:space="preserve">‘to wet’ which is unattested and would have the same meaning as the related verb </w:t>
      </w:r>
      <w:r>
        <w:rPr>
          <w:i/>
          <w:color w:val="1D1D1B"/>
        </w:rPr>
        <w:t>bleyta</w:t>
      </w:r>
      <w:r>
        <w:rPr>
          <w:color w:val="1D1D1B"/>
        </w:rPr>
        <w:t xml:space="preserve">. Etymologically related words with similar or identical meanings, however, are not uncommon, as is the case with </w:t>
      </w:r>
      <w:r>
        <w:rPr>
          <w:i/>
          <w:color w:val="1D1D1B"/>
        </w:rPr>
        <w:t xml:space="preserve">rjóðr </w:t>
      </w:r>
      <w:r>
        <w:rPr>
          <w:color w:val="1D1D1B"/>
        </w:rPr>
        <w:t xml:space="preserve">and </w:t>
      </w:r>
      <w:r>
        <w:rPr>
          <w:i/>
          <w:color w:val="1D1D1B"/>
        </w:rPr>
        <w:t xml:space="preserve">rauðr </w:t>
      </w:r>
      <w:r>
        <w:rPr>
          <w:color w:val="1D1D1B"/>
        </w:rPr>
        <w:t xml:space="preserve">‘red’ above. </w:t>
      </w:r>
      <w:r>
        <w:rPr>
          <w:i/>
          <w:color w:val="1D1D1B"/>
        </w:rPr>
        <w:t xml:space="preserve">Rjóðr </w:t>
      </w:r>
      <w:r>
        <w:rPr>
          <w:color w:val="1D1D1B"/>
        </w:rPr>
        <w:t>is a very</w:t>
      </w:r>
      <w:r>
        <w:rPr>
          <w:color w:val="1D1D1B"/>
          <w:spacing w:val="26"/>
        </w:rPr>
        <w:t xml:space="preserve"> </w:t>
      </w:r>
      <w:r>
        <w:rPr>
          <w:color w:val="1D1D1B"/>
        </w:rPr>
        <w:t>rarely</w:t>
      </w:r>
      <w:r>
        <w:rPr>
          <w:color w:val="1D1D1B"/>
          <w:spacing w:val="26"/>
        </w:rPr>
        <w:t xml:space="preserve"> </w:t>
      </w:r>
      <w:r>
        <w:rPr>
          <w:color w:val="1D1D1B"/>
        </w:rPr>
        <w:t>occurring</w:t>
      </w:r>
      <w:r>
        <w:rPr>
          <w:color w:val="1D1D1B"/>
          <w:spacing w:val="26"/>
        </w:rPr>
        <w:t xml:space="preserve"> </w:t>
      </w:r>
      <w:r>
        <w:rPr>
          <w:color w:val="1D1D1B"/>
        </w:rPr>
        <w:t>variant</w:t>
      </w:r>
      <w:r>
        <w:rPr>
          <w:color w:val="1D1D1B"/>
          <w:spacing w:val="26"/>
        </w:rPr>
        <w:t xml:space="preserve"> </w:t>
      </w:r>
      <w:r>
        <w:rPr>
          <w:color w:val="1D1D1B"/>
        </w:rPr>
        <w:t>of</w:t>
      </w:r>
      <w:r>
        <w:rPr>
          <w:color w:val="1D1D1B"/>
          <w:spacing w:val="26"/>
        </w:rPr>
        <w:t xml:space="preserve"> </w:t>
      </w:r>
      <w:r>
        <w:rPr>
          <w:i/>
          <w:color w:val="1D1D1B"/>
        </w:rPr>
        <w:t>rauðr</w:t>
      </w:r>
      <w:r>
        <w:rPr>
          <w:i/>
          <w:color w:val="1D1D1B"/>
          <w:spacing w:val="26"/>
        </w:rPr>
        <w:t xml:space="preserve"> </w:t>
      </w:r>
      <w:r>
        <w:rPr>
          <w:color w:val="1D1D1B"/>
        </w:rPr>
        <w:t>and</w:t>
      </w:r>
      <w:r>
        <w:rPr>
          <w:color w:val="1D1D1B"/>
          <w:spacing w:val="26"/>
        </w:rPr>
        <w:t xml:space="preserve"> </w:t>
      </w:r>
      <w:r>
        <w:rPr>
          <w:color w:val="1D1D1B"/>
        </w:rPr>
        <w:t>served</w:t>
      </w:r>
      <w:r>
        <w:rPr>
          <w:color w:val="1D1D1B"/>
          <w:spacing w:val="26"/>
        </w:rPr>
        <w:t xml:space="preserve"> </w:t>
      </w:r>
      <w:r>
        <w:rPr>
          <w:color w:val="1D1D1B"/>
        </w:rPr>
        <w:t>the</w:t>
      </w:r>
      <w:r>
        <w:rPr>
          <w:color w:val="1D1D1B"/>
          <w:spacing w:val="26"/>
        </w:rPr>
        <w:t xml:space="preserve"> </w:t>
      </w:r>
      <w:r>
        <w:rPr>
          <w:color w:val="1D1D1B"/>
        </w:rPr>
        <w:t>specific</w:t>
      </w:r>
      <w:r>
        <w:rPr>
          <w:color w:val="1D1D1B"/>
          <w:spacing w:val="26"/>
        </w:rPr>
        <w:t xml:space="preserve"> </w:t>
      </w:r>
      <w:r>
        <w:rPr>
          <w:color w:val="1D1D1B"/>
        </w:rPr>
        <w:t xml:space="preserve">function of expressing the colour of human faces, while the verb </w:t>
      </w:r>
      <w:r>
        <w:rPr>
          <w:i/>
          <w:color w:val="1D1D1B"/>
        </w:rPr>
        <w:t xml:space="preserve">rjóða </w:t>
      </w:r>
      <w:r>
        <w:rPr>
          <w:color w:val="1D1D1B"/>
        </w:rPr>
        <w:t>was used</w:t>
      </w:r>
      <w:r>
        <w:rPr>
          <w:color w:val="1D1D1B"/>
          <w:spacing w:val="40"/>
        </w:rPr>
        <w:t xml:space="preserve"> </w:t>
      </w:r>
      <w:r>
        <w:rPr>
          <w:color w:val="1D1D1B"/>
        </w:rPr>
        <w:t xml:space="preserve">to designate the ‘reddening’ of something specifically with blood (Crawford 2014). </w:t>
      </w:r>
      <w:r>
        <w:rPr>
          <w:i/>
          <w:color w:val="1D1D1B"/>
        </w:rPr>
        <w:t xml:space="preserve">Bljóta </w:t>
      </w:r>
      <w:r>
        <w:rPr>
          <w:color w:val="1D1D1B"/>
        </w:rPr>
        <w:t xml:space="preserve">could be a rare relation of </w:t>
      </w:r>
      <w:r>
        <w:rPr>
          <w:i/>
          <w:color w:val="1D1D1B"/>
        </w:rPr>
        <w:t>bleyta</w:t>
      </w:r>
      <w:r>
        <w:rPr>
          <w:color w:val="1D1D1B"/>
        </w:rPr>
        <w:t xml:space="preserve">, bearing the specific semantic connotation ‘to wet’ – with blood or drink – during a sacrificial ritual or </w:t>
      </w:r>
      <w:r>
        <w:rPr>
          <w:i/>
          <w:color w:val="1D1D1B"/>
        </w:rPr>
        <w:t>blót</w:t>
      </w:r>
      <w:r>
        <w:rPr>
          <w:color w:val="1D1D1B"/>
        </w:rPr>
        <w:t>.</w:t>
      </w:r>
    </w:p>
    <w:p>
      <w:pPr>
        <w:pStyle w:val="7"/>
        <w:rPr>
          <w:sz w:val="24"/>
        </w:rPr>
      </w:pPr>
    </w:p>
    <w:p>
      <w:pPr>
        <w:pStyle w:val="7"/>
        <w:spacing w:before="199" w:line="228" w:lineRule="auto"/>
        <w:ind w:left="223" w:right="240" w:firstLine="283"/>
        <w:jc w:val="both"/>
      </w:pPr>
      <w:r>
        <w:rPr>
          <w:color w:val="1D1D1B"/>
        </w:rPr>
        <w:t xml:space="preserve">The proposed meaning ‘one who wets’, i.e. pours libations on graves, for </w:t>
      </w:r>
      <w:r>
        <w:rPr>
          <w:i/>
          <w:color w:val="1D1D1B"/>
        </w:rPr>
        <w:t xml:space="preserve">kumbla bljótr </w:t>
      </w:r>
      <w:r>
        <w:rPr>
          <w:color w:val="1D1D1B"/>
        </w:rPr>
        <w:t>found in the manuscripts has its limitations; however,</w:t>
      </w:r>
      <w:r>
        <w:rPr>
          <w:color w:val="1D1D1B"/>
          <w:spacing w:val="80"/>
        </w:rPr>
        <w:t xml:space="preserve"> </w:t>
      </w:r>
      <w:r>
        <w:rPr>
          <w:color w:val="1D1D1B"/>
        </w:rPr>
        <w:t xml:space="preserve">it fits well into the wider context of the chapter in </w:t>
      </w:r>
      <w:r>
        <w:rPr>
          <w:i/>
          <w:color w:val="1D1D1B"/>
        </w:rPr>
        <w:t>Egils saga</w:t>
      </w:r>
      <w:r>
        <w:rPr>
          <w:color w:val="1D1D1B"/>
        </w:rPr>
        <w:t>. It cannot</w:t>
      </w:r>
      <w:r>
        <w:rPr>
          <w:color w:val="1D1D1B"/>
          <w:spacing w:val="40"/>
        </w:rPr>
        <w:t xml:space="preserve"> </w:t>
      </w:r>
      <w:r>
        <w:rPr>
          <w:color w:val="1D1D1B"/>
        </w:rPr>
        <w:t xml:space="preserve">be ruled out that the word was invented by the scribes of </w:t>
      </w:r>
      <w:r>
        <w:rPr>
          <w:i/>
          <w:color w:val="1D1D1B"/>
        </w:rPr>
        <w:t xml:space="preserve">Egils saga </w:t>
      </w:r>
      <w:r>
        <w:rPr>
          <w:color w:val="1D1D1B"/>
        </w:rPr>
        <w:t>rather than originating with Egill himself, to have a particular notional</w:t>
      </w:r>
      <w:r>
        <w:rPr>
          <w:color w:val="1D1D1B"/>
          <w:spacing w:val="80"/>
          <w:w w:val="150"/>
        </w:rPr>
        <w:t xml:space="preserve"> </w:t>
      </w:r>
      <w:r>
        <w:rPr>
          <w:color w:val="1D1D1B"/>
        </w:rPr>
        <w:t>or</w:t>
      </w:r>
      <w:r>
        <w:rPr>
          <w:color w:val="1D1D1B"/>
          <w:spacing w:val="-1"/>
        </w:rPr>
        <w:t xml:space="preserve"> </w:t>
      </w:r>
      <w:r>
        <w:rPr>
          <w:color w:val="1D1D1B"/>
        </w:rPr>
        <w:t>aesthetic</w:t>
      </w:r>
      <w:r>
        <w:rPr>
          <w:color w:val="1D1D1B"/>
          <w:spacing w:val="-1"/>
        </w:rPr>
        <w:t xml:space="preserve"> </w:t>
      </w:r>
      <w:r>
        <w:rPr>
          <w:color w:val="1D1D1B"/>
        </w:rPr>
        <w:t>effect.</w:t>
      </w:r>
      <w:r>
        <w:rPr>
          <w:color w:val="1D1D1B"/>
          <w:spacing w:val="-1"/>
        </w:rPr>
        <w:t xml:space="preserve"> </w:t>
      </w:r>
      <w:r>
        <w:rPr>
          <w:color w:val="1D1D1B"/>
        </w:rPr>
        <w:t>However,</w:t>
      </w:r>
      <w:r>
        <w:rPr>
          <w:color w:val="1D1D1B"/>
          <w:spacing w:val="-1"/>
        </w:rPr>
        <w:t xml:space="preserve"> </w:t>
      </w:r>
      <w:r>
        <w:rPr>
          <w:color w:val="1D1D1B"/>
        </w:rPr>
        <w:t>the</w:t>
      </w:r>
      <w:r>
        <w:rPr>
          <w:color w:val="1D1D1B"/>
          <w:spacing w:val="-1"/>
        </w:rPr>
        <w:t xml:space="preserve"> </w:t>
      </w:r>
      <w:r>
        <w:rPr>
          <w:color w:val="1D1D1B"/>
        </w:rPr>
        <w:t>saga’s</w:t>
      </w:r>
      <w:r>
        <w:rPr>
          <w:color w:val="1D1D1B"/>
          <w:spacing w:val="-1"/>
        </w:rPr>
        <w:t xml:space="preserve"> </w:t>
      </w:r>
      <w:r>
        <w:rPr>
          <w:color w:val="1D1D1B"/>
        </w:rPr>
        <w:t>context</w:t>
      </w:r>
      <w:r>
        <w:rPr>
          <w:color w:val="1D1D1B"/>
          <w:spacing w:val="-1"/>
        </w:rPr>
        <w:t xml:space="preserve"> </w:t>
      </w:r>
      <w:r>
        <w:rPr>
          <w:color w:val="1D1D1B"/>
        </w:rPr>
        <w:t>makes</w:t>
      </w:r>
      <w:r>
        <w:rPr>
          <w:color w:val="1D1D1B"/>
          <w:spacing w:val="-1"/>
        </w:rPr>
        <w:t xml:space="preserve"> </w:t>
      </w:r>
      <w:r>
        <w:rPr>
          <w:color w:val="1D1D1B"/>
        </w:rPr>
        <w:t>it</w:t>
      </w:r>
      <w:r>
        <w:rPr>
          <w:color w:val="1D1D1B"/>
          <w:spacing w:val="-1"/>
        </w:rPr>
        <w:t xml:space="preserve"> </w:t>
      </w:r>
      <w:r>
        <w:rPr>
          <w:color w:val="1D1D1B"/>
        </w:rPr>
        <w:t>unlikely</w:t>
      </w:r>
      <w:r>
        <w:rPr>
          <w:color w:val="1D1D1B"/>
          <w:spacing w:val="-1"/>
        </w:rPr>
        <w:t xml:space="preserve"> </w:t>
      </w:r>
      <w:r>
        <w:rPr>
          <w:color w:val="1D1D1B"/>
        </w:rPr>
        <w:t>that</w:t>
      </w:r>
      <w:r>
        <w:rPr>
          <w:color w:val="1D1D1B"/>
          <w:spacing w:val="-1"/>
        </w:rPr>
        <w:t xml:space="preserve"> </w:t>
      </w:r>
      <w:r>
        <w:rPr>
          <w:color w:val="1D1D1B"/>
        </w:rPr>
        <w:t xml:space="preserve">the intended designation for the person conducting a celebration for the dísir who are in the same stanza reported to have been </w:t>
      </w:r>
      <w:r>
        <w:rPr>
          <w:i/>
          <w:color w:val="1D1D1B"/>
        </w:rPr>
        <w:t xml:space="preserve">blétuð </w:t>
      </w:r>
      <w:r>
        <w:rPr>
          <w:color w:val="1D1D1B"/>
        </w:rPr>
        <w:t>by him was that of</w:t>
      </w:r>
      <w:r>
        <w:rPr>
          <w:color w:val="1D1D1B"/>
          <w:spacing w:val="-11"/>
        </w:rPr>
        <w:t xml:space="preserve"> </w:t>
      </w:r>
      <w:r>
        <w:rPr>
          <w:color w:val="1D1D1B"/>
        </w:rPr>
        <w:t>‘grave-breaker’.</w:t>
      </w:r>
      <w:r>
        <w:rPr>
          <w:color w:val="1D1D1B"/>
          <w:spacing w:val="-11"/>
        </w:rPr>
        <w:t xml:space="preserve"> </w:t>
      </w:r>
      <w:r>
        <w:rPr>
          <w:color w:val="1D1D1B"/>
        </w:rPr>
        <w:t>If</w:t>
      </w:r>
      <w:r>
        <w:rPr>
          <w:color w:val="1D1D1B"/>
          <w:spacing w:val="-11"/>
        </w:rPr>
        <w:t xml:space="preserve"> </w:t>
      </w:r>
      <w:r>
        <w:rPr>
          <w:color w:val="1D1D1B"/>
        </w:rPr>
        <w:t>the</w:t>
      </w:r>
      <w:r>
        <w:rPr>
          <w:color w:val="1D1D1B"/>
          <w:spacing w:val="-11"/>
        </w:rPr>
        <w:t xml:space="preserve"> </w:t>
      </w:r>
      <w:r>
        <w:rPr>
          <w:color w:val="1D1D1B"/>
        </w:rPr>
        <w:t>hypothesis</w:t>
      </w:r>
      <w:r>
        <w:rPr>
          <w:color w:val="1D1D1B"/>
          <w:spacing w:val="-11"/>
        </w:rPr>
        <w:t xml:space="preserve"> </w:t>
      </w:r>
      <w:r>
        <w:rPr>
          <w:color w:val="1D1D1B"/>
        </w:rPr>
        <w:t>presented</w:t>
      </w:r>
      <w:r>
        <w:rPr>
          <w:color w:val="1D1D1B"/>
          <w:spacing w:val="-11"/>
        </w:rPr>
        <w:t xml:space="preserve"> </w:t>
      </w:r>
      <w:r>
        <w:rPr>
          <w:color w:val="1D1D1B"/>
        </w:rPr>
        <w:t>here</w:t>
      </w:r>
      <w:r>
        <w:rPr>
          <w:color w:val="1D1D1B"/>
          <w:spacing w:val="-11"/>
        </w:rPr>
        <w:t xml:space="preserve"> </w:t>
      </w:r>
      <w:r>
        <w:rPr>
          <w:color w:val="1D1D1B"/>
        </w:rPr>
        <w:t>is</w:t>
      </w:r>
      <w:r>
        <w:rPr>
          <w:color w:val="1D1D1B"/>
          <w:spacing w:val="-11"/>
        </w:rPr>
        <w:t xml:space="preserve"> </w:t>
      </w:r>
      <w:r>
        <w:rPr>
          <w:color w:val="1D1D1B"/>
        </w:rPr>
        <w:t>accepted</w:t>
      </w:r>
      <w:r>
        <w:rPr>
          <w:color w:val="1D1D1B"/>
          <w:spacing w:val="-11"/>
        </w:rPr>
        <w:t xml:space="preserve"> </w:t>
      </w:r>
      <w:r>
        <w:rPr>
          <w:color w:val="1D1D1B"/>
        </w:rPr>
        <w:t>the</w:t>
      </w:r>
      <w:r>
        <w:rPr>
          <w:color w:val="1D1D1B"/>
          <w:spacing w:val="-11"/>
        </w:rPr>
        <w:t xml:space="preserve"> </w:t>
      </w:r>
      <w:r>
        <w:rPr>
          <w:color w:val="1D1D1B"/>
        </w:rPr>
        <w:t>skaldic stanza</w:t>
      </w:r>
      <w:r>
        <w:rPr>
          <w:color w:val="1D1D1B"/>
          <w:spacing w:val="59"/>
        </w:rPr>
        <w:t xml:space="preserve"> </w:t>
      </w:r>
      <w:r>
        <w:rPr>
          <w:color w:val="1D1D1B"/>
        </w:rPr>
        <w:t>–</w:t>
      </w:r>
      <w:r>
        <w:rPr>
          <w:color w:val="1D1D1B"/>
          <w:spacing w:val="61"/>
        </w:rPr>
        <w:t xml:space="preserve"> </w:t>
      </w:r>
      <w:r>
        <w:rPr>
          <w:color w:val="1D1D1B"/>
        </w:rPr>
        <w:t>put</w:t>
      </w:r>
      <w:r>
        <w:rPr>
          <w:color w:val="1D1D1B"/>
          <w:spacing w:val="61"/>
        </w:rPr>
        <w:t xml:space="preserve"> </w:t>
      </w:r>
      <w:r>
        <w:rPr>
          <w:color w:val="1D1D1B"/>
        </w:rPr>
        <w:t>into</w:t>
      </w:r>
      <w:r>
        <w:rPr>
          <w:color w:val="1D1D1B"/>
          <w:spacing w:val="62"/>
        </w:rPr>
        <w:t xml:space="preserve"> </w:t>
      </w:r>
      <w:r>
        <w:rPr>
          <w:color w:val="1D1D1B"/>
        </w:rPr>
        <w:t>writing</w:t>
      </w:r>
      <w:r>
        <w:rPr>
          <w:color w:val="1D1D1B"/>
          <w:spacing w:val="61"/>
        </w:rPr>
        <w:t xml:space="preserve"> </w:t>
      </w:r>
      <w:r>
        <w:rPr>
          <w:color w:val="1D1D1B"/>
        </w:rPr>
        <w:t>in</w:t>
      </w:r>
      <w:r>
        <w:rPr>
          <w:color w:val="1D1D1B"/>
          <w:spacing w:val="61"/>
        </w:rPr>
        <w:t xml:space="preserve"> </w:t>
      </w:r>
      <w:r>
        <w:rPr>
          <w:color w:val="1D1D1B"/>
        </w:rPr>
        <w:t>the</w:t>
      </w:r>
      <w:r>
        <w:rPr>
          <w:color w:val="1D1D1B"/>
          <w:spacing w:val="61"/>
        </w:rPr>
        <w:t xml:space="preserve"> </w:t>
      </w:r>
      <w:r>
        <w:rPr>
          <w:color w:val="1D1D1B"/>
        </w:rPr>
        <w:t>14th</w:t>
      </w:r>
      <w:r>
        <w:rPr>
          <w:color w:val="1D1D1B"/>
          <w:spacing w:val="62"/>
        </w:rPr>
        <w:t xml:space="preserve"> </w:t>
      </w:r>
      <w:r>
        <w:rPr>
          <w:color w:val="1D1D1B"/>
        </w:rPr>
        <w:t>century</w:t>
      </w:r>
      <w:r>
        <w:rPr>
          <w:color w:val="1D1D1B"/>
          <w:spacing w:val="61"/>
        </w:rPr>
        <w:t xml:space="preserve"> </w:t>
      </w:r>
      <w:r>
        <w:rPr>
          <w:color w:val="1D1D1B"/>
        </w:rPr>
        <w:t>–</w:t>
      </w:r>
      <w:r>
        <w:rPr>
          <w:color w:val="1D1D1B"/>
          <w:spacing w:val="61"/>
        </w:rPr>
        <w:t xml:space="preserve"> </w:t>
      </w:r>
      <w:r>
        <w:rPr>
          <w:color w:val="1D1D1B"/>
        </w:rPr>
        <w:t>holds</w:t>
      </w:r>
      <w:r>
        <w:rPr>
          <w:color w:val="1D1D1B"/>
          <w:spacing w:val="61"/>
        </w:rPr>
        <w:t xml:space="preserve"> </w:t>
      </w:r>
      <w:r>
        <w:rPr>
          <w:color w:val="1D1D1B"/>
        </w:rPr>
        <w:t>concrete</w:t>
      </w:r>
      <w:r>
        <w:rPr>
          <w:color w:val="1D1D1B"/>
          <w:spacing w:val="62"/>
        </w:rPr>
        <w:t xml:space="preserve"> </w:t>
      </w:r>
      <w:r>
        <w:rPr>
          <w:color w:val="1D1D1B"/>
          <w:spacing w:val="-5"/>
        </w:rPr>
        <w:t>and</w:t>
      </w:r>
    </w:p>
    <w:p>
      <w:pPr>
        <w:spacing w:line="228" w:lineRule="auto"/>
        <w:jc w:val="both"/>
        <w:sectPr>
          <w:pgSz w:w="8400" w:h="11910"/>
          <w:pgMar w:top="940" w:right="720" w:bottom="280" w:left="740" w:header="758" w:footer="0" w:gutter="0"/>
          <w:cols w:space="708" w:num="1"/>
        </w:sectPr>
      </w:pPr>
    </w:p>
    <w:p>
      <w:pPr>
        <w:pStyle w:val="7"/>
        <w:spacing w:before="8"/>
        <w:rPr>
          <w:sz w:val="12"/>
        </w:rPr>
      </w:pPr>
    </w:p>
    <w:p>
      <w:pPr>
        <w:pStyle w:val="7"/>
        <w:spacing w:before="101" w:line="228" w:lineRule="auto"/>
        <w:ind w:left="223" w:right="241"/>
        <w:jc w:val="both"/>
      </w:pPr>
      <w:r>
        <w:rPr>
          <w:color w:val="1D1D1B"/>
        </w:rPr>
        <w:t>previously</w:t>
      </w:r>
      <w:r>
        <w:rPr>
          <w:color w:val="1D1D1B"/>
          <w:spacing w:val="-6"/>
        </w:rPr>
        <w:t xml:space="preserve"> </w:t>
      </w:r>
      <w:r>
        <w:rPr>
          <w:color w:val="1D1D1B"/>
        </w:rPr>
        <w:t>unacknowledged</w:t>
      </w:r>
      <w:r>
        <w:rPr>
          <w:color w:val="1D1D1B"/>
          <w:spacing w:val="-6"/>
        </w:rPr>
        <w:t xml:space="preserve"> </w:t>
      </w:r>
      <w:r>
        <w:rPr>
          <w:color w:val="1D1D1B"/>
        </w:rPr>
        <w:t>information</w:t>
      </w:r>
      <w:r>
        <w:rPr>
          <w:color w:val="1D1D1B"/>
          <w:spacing w:val="-6"/>
        </w:rPr>
        <w:t xml:space="preserve"> </w:t>
      </w:r>
      <w:r>
        <w:rPr>
          <w:color w:val="1D1D1B"/>
        </w:rPr>
        <w:t>on</w:t>
      </w:r>
      <w:r>
        <w:rPr>
          <w:color w:val="1D1D1B"/>
          <w:spacing w:val="-6"/>
        </w:rPr>
        <w:t xml:space="preserve"> </w:t>
      </w:r>
      <w:r>
        <w:rPr>
          <w:color w:val="1D1D1B"/>
        </w:rPr>
        <w:t>pre-Christian</w:t>
      </w:r>
      <w:r>
        <w:rPr>
          <w:color w:val="1D1D1B"/>
          <w:spacing w:val="-6"/>
        </w:rPr>
        <w:t xml:space="preserve"> </w:t>
      </w:r>
      <w:r>
        <w:rPr>
          <w:color w:val="1D1D1B"/>
        </w:rPr>
        <w:t>ritual</w:t>
      </w:r>
      <w:r>
        <w:rPr>
          <w:color w:val="1D1D1B"/>
          <w:spacing w:val="-6"/>
        </w:rPr>
        <w:t xml:space="preserve"> </w:t>
      </w:r>
      <w:r>
        <w:rPr>
          <w:color w:val="1D1D1B"/>
        </w:rPr>
        <w:t xml:space="preserve">practices, supporting the logical yet undocumented connection between </w:t>
      </w:r>
      <w:r>
        <w:rPr>
          <w:i/>
          <w:color w:val="1D1D1B"/>
        </w:rPr>
        <w:t xml:space="preserve">dísir </w:t>
      </w:r>
      <w:r>
        <w:rPr>
          <w:color w:val="1D1D1B"/>
        </w:rPr>
        <w:t>and cultic</w:t>
      </w:r>
      <w:r>
        <w:rPr>
          <w:color w:val="1D1D1B"/>
          <w:spacing w:val="-6"/>
        </w:rPr>
        <w:t xml:space="preserve"> </w:t>
      </w:r>
      <w:r>
        <w:rPr>
          <w:color w:val="1D1D1B"/>
        </w:rPr>
        <w:t>activities</w:t>
      </w:r>
      <w:r>
        <w:rPr>
          <w:color w:val="1D1D1B"/>
          <w:spacing w:val="-6"/>
        </w:rPr>
        <w:t xml:space="preserve"> </w:t>
      </w:r>
      <w:r>
        <w:rPr>
          <w:color w:val="1D1D1B"/>
        </w:rPr>
        <w:t>at</w:t>
      </w:r>
      <w:r>
        <w:rPr>
          <w:color w:val="1D1D1B"/>
          <w:spacing w:val="-6"/>
        </w:rPr>
        <w:t xml:space="preserve"> </w:t>
      </w:r>
      <w:r>
        <w:rPr>
          <w:color w:val="1D1D1B"/>
        </w:rPr>
        <w:t>graves,</w:t>
      </w:r>
      <w:r>
        <w:rPr>
          <w:color w:val="1D1D1B"/>
          <w:spacing w:val="-6"/>
        </w:rPr>
        <w:t xml:space="preserve"> </w:t>
      </w:r>
      <w:r>
        <w:rPr>
          <w:color w:val="1D1D1B"/>
        </w:rPr>
        <w:t>consequently</w:t>
      </w:r>
      <w:r>
        <w:rPr>
          <w:color w:val="1D1D1B"/>
          <w:spacing w:val="-6"/>
        </w:rPr>
        <w:t xml:space="preserve"> </w:t>
      </w:r>
      <w:r>
        <w:rPr>
          <w:color w:val="1D1D1B"/>
        </w:rPr>
        <w:t>also</w:t>
      </w:r>
      <w:r>
        <w:rPr>
          <w:color w:val="1D1D1B"/>
          <w:spacing w:val="-6"/>
        </w:rPr>
        <w:t xml:space="preserve"> </w:t>
      </w:r>
      <w:r>
        <w:rPr>
          <w:color w:val="1D1D1B"/>
        </w:rPr>
        <w:t>supporting</w:t>
      </w:r>
      <w:r>
        <w:rPr>
          <w:color w:val="1D1D1B"/>
          <w:spacing w:val="-6"/>
        </w:rPr>
        <w:t xml:space="preserve"> </w:t>
      </w:r>
      <w:r>
        <w:rPr>
          <w:color w:val="1D1D1B"/>
        </w:rPr>
        <w:t>the</w:t>
      </w:r>
      <w:r>
        <w:rPr>
          <w:color w:val="1D1D1B"/>
          <w:spacing w:val="-7"/>
        </w:rPr>
        <w:t xml:space="preserve"> </w:t>
      </w:r>
      <w:r>
        <w:rPr>
          <w:i/>
          <w:color w:val="1D1D1B"/>
        </w:rPr>
        <w:t>dísir’s</w:t>
      </w:r>
      <w:r>
        <w:rPr>
          <w:i/>
          <w:color w:val="1D1D1B"/>
          <w:spacing w:val="-6"/>
        </w:rPr>
        <w:t xml:space="preserve"> </w:t>
      </w:r>
      <w:r>
        <w:rPr>
          <w:color w:val="1D1D1B"/>
        </w:rPr>
        <w:t>posited identity as ancestral mothers in gravemounds.</w:t>
      </w:r>
    </w:p>
    <w:p>
      <w:pPr>
        <w:pStyle w:val="7"/>
        <w:rPr>
          <w:sz w:val="24"/>
        </w:rPr>
      </w:pPr>
    </w:p>
    <w:p>
      <w:pPr>
        <w:pStyle w:val="7"/>
        <w:rPr>
          <w:sz w:val="24"/>
        </w:rPr>
      </w:pPr>
    </w:p>
    <w:p>
      <w:pPr>
        <w:pStyle w:val="7"/>
        <w:spacing w:before="212"/>
        <w:ind w:left="223"/>
      </w:pPr>
      <w:r>
        <w:rPr>
          <w:color w:val="040407"/>
          <w:spacing w:val="-2"/>
        </w:rPr>
        <w:t>MANUSCRIPTS</w:t>
      </w:r>
    </w:p>
    <w:p>
      <w:pPr>
        <w:spacing w:before="211" w:line="246" w:lineRule="exact"/>
        <w:ind w:left="223"/>
      </w:pPr>
      <w:r>
        <w:rPr>
          <w:i/>
          <w:color w:val="1D1D1B"/>
        </w:rPr>
        <w:t>Möðruvallabók</w:t>
      </w:r>
      <w:r>
        <w:rPr>
          <w:i/>
          <w:color w:val="1D1D1B"/>
          <w:spacing w:val="19"/>
        </w:rPr>
        <w:t xml:space="preserve"> </w:t>
      </w:r>
      <w:r>
        <w:rPr>
          <w:color w:val="1D1D1B"/>
        </w:rPr>
        <w:t>(AM</w:t>
      </w:r>
      <w:r>
        <w:rPr>
          <w:color w:val="1D1D1B"/>
          <w:spacing w:val="19"/>
        </w:rPr>
        <w:t xml:space="preserve"> </w:t>
      </w:r>
      <w:r>
        <w:rPr>
          <w:color w:val="1D1D1B"/>
        </w:rPr>
        <w:t>132</w:t>
      </w:r>
      <w:r>
        <w:rPr>
          <w:color w:val="1D1D1B"/>
          <w:spacing w:val="19"/>
        </w:rPr>
        <w:t xml:space="preserve"> </w:t>
      </w:r>
      <w:r>
        <w:rPr>
          <w:color w:val="1D1D1B"/>
          <w:spacing w:val="-4"/>
        </w:rPr>
        <w:t>fol)</w:t>
      </w:r>
    </w:p>
    <w:p>
      <w:pPr>
        <w:spacing w:line="240" w:lineRule="exact"/>
        <w:ind w:left="223"/>
      </w:pPr>
      <w:r>
        <w:rPr>
          <w:i/>
          <w:color w:val="1D1D1B"/>
        </w:rPr>
        <w:t>Wolfenbüttelbuch</w:t>
      </w:r>
      <w:r>
        <w:rPr>
          <w:i/>
          <w:color w:val="1D1D1B"/>
          <w:spacing w:val="7"/>
        </w:rPr>
        <w:t xml:space="preserve"> </w:t>
      </w:r>
      <w:r>
        <w:rPr>
          <w:color w:val="1D1D1B"/>
        </w:rPr>
        <w:t>(WolfAug</w:t>
      </w:r>
      <w:r>
        <w:rPr>
          <w:color w:val="1D1D1B"/>
          <w:spacing w:val="9"/>
        </w:rPr>
        <w:t xml:space="preserve"> </w:t>
      </w:r>
      <w:r>
        <w:rPr>
          <w:color w:val="1D1D1B"/>
        </w:rPr>
        <w:t>9</w:t>
      </w:r>
      <w:r>
        <w:rPr>
          <w:color w:val="1D1D1B"/>
          <w:spacing w:val="9"/>
        </w:rPr>
        <w:t xml:space="preserve"> </w:t>
      </w:r>
      <w:r>
        <w:rPr>
          <w:color w:val="1D1D1B"/>
        </w:rPr>
        <w:t>10</w:t>
      </w:r>
      <w:r>
        <w:rPr>
          <w:color w:val="1D1D1B"/>
          <w:spacing w:val="10"/>
        </w:rPr>
        <w:t xml:space="preserve"> </w:t>
      </w:r>
      <w:r>
        <w:rPr>
          <w:color w:val="1D1D1B"/>
          <w:spacing w:val="-5"/>
        </w:rPr>
        <w:t>4</w:t>
      </w:r>
      <w:r>
        <w:rPr>
          <w:i/>
          <w:color w:val="1D1D1B"/>
          <w:spacing w:val="-5"/>
        </w:rPr>
        <w:t>°</w:t>
      </w:r>
      <w:r>
        <w:rPr>
          <w:color w:val="1D1D1B"/>
          <w:spacing w:val="-5"/>
        </w:rPr>
        <w:t>)</w:t>
      </w:r>
    </w:p>
    <w:p>
      <w:pPr>
        <w:pStyle w:val="7"/>
        <w:spacing w:before="4" w:line="228" w:lineRule="auto"/>
        <w:ind w:left="223" w:right="4333"/>
      </w:pPr>
      <w:r>
        <w:rPr>
          <w:color w:val="1D1D1B"/>
        </w:rPr>
        <w:t>Ketilsbók (AM 453 4°) AM 162 A δ fol.</w:t>
      </w:r>
    </w:p>
    <w:p>
      <w:pPr>
        <w:pStyle w:val="7"/>
        <w:spacing w:line="228" w:lineRule="auto"/>
        <w:ind w:left="223" w:right="5196"/>
      </w:pPr>
      <w:r>
        <w:rPr>
          <w:color w:val="1D1D1B"/>
        </w:rPr>
        <w:t>AM</w:t>
      </w:r>
      <w:r>
        <w:rPr>
          <w:color w:val="1D1D1B"/>
          <w:spacing w:val="18"/>
        </w:rPr>
        <w:t xml:space="preserve"> </w:t>
      </w:r>
      <w:r>
        <w:rPr>
          <w:color w:val="1D1D1B"/>
        </w:rPr>
        <w:t>162</w:t>
      </w:r>
      <w:r>
        <w:rPr>
          <w:color w:val="1D1D1B"/>
          <w:spacing w:val="7"/>
        </w:rPr>
        <w:t xml:space="preserve"> </w:t>
      </w:r>
      <w:r>
        <w:rPr>
          <w:color w:val="1D1D1B"/>
        </w:rPr>
        <w:t>A</w:t>
      </w:r>
      <w:r>
        <w:rPr>
          <w:color w:val="1D1D1B"/>
          <w:spacing w:val="7"/>
        </w:rPr>
        <w:t xml:space="preserve"> </w:t>
      </w:r>
      <w:r>
        <w:rPr>
          <w:color w:val="1D1D1B"/>
        </w:rPr>
        <w:t>ε</w:t>
      </w:r>
      <w:r>
        <w:rPr>
          <w:color w:val="1D1D1B"/>
          <w:spacing w:val="19"/>
        </w:rPr>
        <w:t xml:space="preserve"> </w:t>
      </w:r>
      <w:r>
        <w:rPr>
          <w:color w:val="1D1D1B"/>
          <w:spacing w:val="-4"/>
        </w:rPr>
        <w:t>fol.</w:t>
      </w:r>
    </w:p>
    <w:p>
      <w:pPr>
        <w:pStyle w:val="7"/>
        <w:spacing w:line="228" w:lineRule="auto"/>
        <w:ind w:left="223" w:right="5196"/>
        <w:rPr>
          <w:i/>
        </w:rPr>
      </w:pPr>
      <w:r>
        <w:rPr>
          <w:color w:val="1D1D1B"/>
        </w:rPr>
        <w:t>AM</w:t>
      </w:r>
      <w:r>
        <w:rPr>
          <w:color w:val="1D1D1B"/>
          <w:spacing w:val="18"/>
        </w:rPr>
        <w:t xml:space="preserve"> </w:t>
      </w:r>
      <w:r>
        <w:rPr>
          <w:color w:val="1D1D1B"/>
        </w:rPr>
        <w:t>458</w:t>
      </w:r>
      <w:r>
        <w:rPr>
          <w:color w:val="1D1D1B"/>
          <w:spacing w:val="19"/>
        </w:rPr>
        <w:t xml:space="preserve"> </w:t>
      </w:r>
      <w:r>
        <w:rPr>
          <w:color w:val="1D1D1B"/>
          <w:spacing w:val="-5"/>
        </w:rPr>
        <w:t>4</w:t>
      </w:r>
      <w:r>
        <w:rPr>
          <w:i/>
          <w:color w:val="1D1D1B"/>
          <w:spacing w:val="-5"/>
        </w:rPr>
        <w:t>°</w:t>
      </w:r>
    </w:p>
    <w:p>
      <w:pPr>
        <w:pStyle w:val="7"/>
        <w:spacing w:line="236" w:lineRule="exact"/>
        <w:ind w:left="223"/>
        <w:rPr>
          <w:i/>
        </w:rPr>
      </w:pPr>
      <w:r>
        <w:rPr>
          <w:color w:val="1D1D1B"/>
        </w:rPr>
        <w:t>AM</w:t>
      </w:r>
      <w:r>
        <w:rPr>
          <w:color w:val="1D1D1B"/>
          <w:spacing w:val="18"/>
        </w:rPr>
        <w:t xml:space="preserve"> </w:t>
      </w:r>
      <w:r>
        <w:rPr>
          <w:color w:val="1D1D1B"/>
        </w:rPr>
        <w:t>461</w:t>
      </w:r>
      <w:r>
        <w:rPr>
          <w:color w:val="1D1D1B"/>
          <w:spacing w:val="19"/>
        </w:rPr>
        <w:t xml:space="preserve"> </w:t>
      </w:r>
      <w:r>
        <w:rPr>
          <w:color w:val="1D1D1B"/>
          <w:spacing w:val="-5"/>
        </w:rPr>
        <w:t>4</w:t>
      </w:r>
      <w:r>
        <w:rPr>
          <w:i/>
          <w:color w:val="1D1D1B"/>
          <w:spacing w:val="-5"/>
        </w:rPr>
        <w:t>°</w:t>
      </w:r>
    </w:p>
    <w:p>
      <w:pPr>
        <w:pStyle w:val="7"/>
        <w:spacing w:line="240" w:lineRule="exact"/>
        <w:ind w:left="223"/>
        <w:rPr>
          <w:i/>
        </w:rPr>
      </w:pPr>
      <w:r>
        <w:rPr>
          <w:color w:val="1D1D1B"/>
        </w:rPr>
        <w:t>AM</w:t>
      </w:r>
      <w:r>
        <w:rPr>
          <w:color w:val="1D1D1B"/>
          <w:spacing w:val="18"/>
        </w:rPr>
        <w:t xml:space="preserve"> </w:t>
      </w:r>
      <w:r>
        <w:rPr>
          <w:color w:val="1D1D1B"/>
        </w:rPr>
        <w:t>462</w:t>
      </w:r>
      <w:r>
        <w:rPr>
          <w:color w:val="1D1D1B"/>
          <w:spacing w:val="19"/>
        </w:rPr>
        <w:t xml:space="preserve"> </w:t>
      </w:r>
      <w:r>
        <w:rPr>
          <w:color w:val="1D1D1B"/>
          <w:spacing w:val="-5"/>
        </w:rPr>
        <w:t>4</w:t>
      </w:r>
      <w:r>
        <w:rPr>
          <w:i/>
          <w:color w:val="1D1D1B"/>
          <w:spacing w:val="-5"/>
        </w:rPr>
        <w:t>°</w:t>
      </w:r>
    </w:p>
    <w:p>
      <w:pPr>
        <w:pStyle w:val="7"/>
        <w:spacing w:line="246" w:lineRule="exact"/>
        <w:ind w:left="223"/>
        <w:rPr>
          <w:i/>
        </w:rPr>
      </w:pPr>
      <w:r>
        <w:rPr>
          <w:color w:val="1D1D1B"/>
        </w:rPr>
        <w:t>AM</w:t>
      </w:r>
      <w:r>
        <w:rPr>
          <w:color w:val="1D1D1B"/>
          <w:spacing w:val="18"/>
        </w:rPr>
        <w:t xml:space="preserve"> </w:t>
      </w:r>
      <w:r>
        <w:rPr>
          <w:color w:val="1D1D1B"/>
        </w:rPr>
        <w:t>463</w:t>
      </w:r>
      <w:r>
        <w:rPr>
          <w:color w:val="1D1D1B"/>
          <w:spacing w:val="19"/>
        </w:rPr>
        <w:t xml:space="preserve"> </w:t>
      </w:r>
      <w:r>
        <w:rPr>
          <w:color w:val="1D1D1B"/>
          <w:spacing w:val="-5"/>
        </w:rPr>
        <w:t>4</w:t>
      </w:r>
      <w:r>
        <w:rPr>
          <w:i/>
          <w:color w:val="1D1D1B"/>
          <w:spacing w:val="-5"/>
        </w:rPr>
        <w:t>°</w:t>
      </w:r>
    </w:p>
    <w:p>
      <w:pPr>
        <w:pStyle w:val="7"/>
        <w:spacing w:before="7"/>
        <w:rPr>
          <w:i/>
          <w:sz w:val="20"/>
        </w:rPr>
      </w:pPr>
    </w:p>
    <w:p>
      <w:pPr>
        <w:pStyle w:val="7"/>
        <w:spacing w:line="228" w:lineRule="auto"/>
        <w:ind w:left="223" w:right="240"/>
        <w:jc w:val="both"/>
      </w:pPr>
      <w:r>
        <w:rPr>
          <w:color w:val="1D1D1B"/>
        </w:rPr>
        <w:t>My</w:t>
      </w:r>
      <w:r>
        <w:rPr>
          <w:color w:val="1D1D1B"/>
          <w:spacing w:val="-1"/>
        </w:rPr>
        <w:t xml:space="preserve"> </w:t>
      </w:r>
      <w:r>
        <w:rPr>
          <w:color w:val="1D1D1B"/>
        </w:rPr>
        <w:t>thanks</w:t>
      </w:r>
      <w:r>
        <w:rPr>
          <w:color w:val="1D1D1B"/>
          <w:spacing w:val="-1"/>
        </w:rPr>
        <w:t xml:space="preserve"> </w:t>
      </w:r>
      <w:r>
        <w:rPr>
          <w:color w:val="1D1D1B"/>
        </w:rPr>
        <w:t>go</w:t>
      </w:r>
      <w:r>
        <w:rPr>
          <w:color w:val="1D1D1B"/>
          <w:spacing w:val="-1"/>
        </w:rPr>
        <w:t xml:space="preserve"> </w:t>
      </w:r>
      <w:r>
        <w:rPr>
          <w:color w:val="1D1D1B"/>
        </w:rPr>
        <w:t>to</w:t>
      </w:r>
      <w:r>
        <w:rPr>
          <w:color w:val="1D1D1B"/>
          <w:spacing w:val="-1"/>
        </w:rPr>
        <w:t xml:space="preserve"> </w:t>
      </w:r>
      <w:r>
        <w:rPr>
          <w:color w:val="1D1D1B"/>
        </w:rPr>
        <w:t>Svanhildur</w:t>
      </w:r>
      <w:r>
        <w:rPr>
          <w:color w:val="1D1D1B"/>
          <w:spacing w:val="-1"/>
        </w:rPr>
        <w:t xml:space="preserve"> </w:t>
      </w:r>
      <w:r>
        <w:rPr>
          <w:color w:val="1D1D1B"/>
        </w:rPr>
        <w:t>Óskarsdóttir</w:t>
      </w:r>
      <w:r>
        <w:rPr>
          <w:color w:val="1D1D1B"/>
          <w:spacing w:val="-1"/>
        </w:rPr>
        <w:t xml:space="preserve"> </w:t>
      </w:r>
      <w:r>
        <w:rPr>
          <w:color w:val="1D1D1B"/>
        </w:rPr>
        <w:t>at</w:t>
      </w:r>
      <w:r>
        <w:rPr>
          <w:color w:val="1D1D1B"/>
          <w:spacing w:val="-1"/>
        </w:rPr>
        <w:t xml:space="preserve"> </w:t>
      </w:r>
      <w:r>
        <w:rPr>
          <w:color w:val="1D1D1B"/>
        </w:rPr>
        <w:t>the</w:t>
      </w:r>
      <w:r>
        <w:rPr>
          <w:color w:val="1D1D1B"/>
          <w:spacing w:val="-1"/>
        </w:rPr>
        <w:t xml:space="preserve"> </w:t>
      </w:r>
      <w:r>
        <w:rPr>
          <w:color w:val="1D1D1B"/>
        </w:rPr>
        <w:t>Árni</w:t>
      </w:r>
      <w:r>
        <w:rPr>
          <w:color w:val="1D1D1B"/>
          <w:spacing w:val="-1"/>
        </w:rPr>
        <w:t xml:space="preserve"> </w:t>
      </w:r>
      <w:r>
        <w:rPr>
          <w:color w:val="1D1D1B"/>
        </w:rPr>
        <w:t>Magnússon</w:t>
      </w:r>
      <w:r>
        <w:rPr>
          <w:color w:val="1D1D1B"/>
          <w:spacing w:val="-1"/>
        </w:rPr>
        <w:t xml:space="preserve"> </w:t>
      </w:r>
      <w:r>
        <w:rPr>
          <w:color w:val="1D1D1B"/>
        </w:rPr>
        <w:t>Institute in Reykjavík for providing me with a transcription of</w:t>
      </w:r>
      <w:r>
        <w:rPr>
          <w:color w:val="1D1D1B"/>
          <w:spacing w:val="-3"/>
        </w:rPr>
        <w:t xml:space="preserve"> </w:t>
      </w:r>
      <w:r>
        <w:rPr>
          <w:color w:val="1D1D1B"/>
        </w:rPr>
        <w:t>AM 458 4</w:t>
      </w:r>
      <w:r>
        <w:rPr>
          <w:i/>
          <w:color w:val="1D1D1B"/>
        </w:rPr>
        <w:t xml:space="preserve">° </w:t>
      </w:r>
      <w:r>
        <w:rPr>
          <w:color w:val="1D1D1B"/>
        </w:rPr>
        <w:t>and to Jeffrey Love at the Arnamagnean Institute in Copenhagen for sending</w:t>
      </w:r>
      <w:r>
        <w:rPr>
          <w:color w:val="1D1D1B"/>
          <w:spacing w:val="80"/>
        </w:rPr>
        <w:t xml:space="preserve"> </w:t>
      </w:r>
      <w:r>
        <w:rPr>
          <w:color w:val="1D1D1B"/>
        </w:rPr>
        <w:t>me a scan of AM 461 4</w:t>
      </w:r>
      <w:r>
        <w:rPr>
          <w:i/>
          <w:color w:val="1D1D1B"/>
        </w:rPr>
        <w:t>°</w:t>
      </w:r>
      <w:r>
        <w:rPr>
          <w:color w:val="1D1D1B"/>
        </w:rPr>
        <w:t>. All other manuscripts consulted in this article were accessed via the following digital databases:</w:t>
      </w:r>
    </w:p>
    <w:p>
      <w:pPr>
        <w:pStyle w:val="7"/>
        <w:spacing w:line="228" w:lineRule="auto"/>
        <w:ind w:left="223" w:right="2494"/>
      </w:pPr>
      <w:r>
        <w:rPr>
          <w:color w:val="1D1D1B"/>
          <w:spacing w:val="-2"/>
        </w:rPr>
        <w:t>https://handrit.is https://skaldic.abdn.ac.uk/db.php https://onp.ku.dk</w:t>
      </w:r>
    </w:p>
    <w:p>
      <w:pPr>
        <w:pStyle w:val="7"/>
        <w:rPr>
          <w:sz w:val="24"/>
        </w:rPr>
      </w:pPr>
    </w:p>
    <w:p>
      <w:pPr>
        <w:pStyle w:val="7"/>
        <w:rPr>
          <w:sz w:val="24"/>
        </w:rPr>
      </w:pPr>
    </w:p>
    <w:p>
      <w:pPr>
        <w:spacing w:before="172"/>
        <w:ind w:left="223"/>
        <w:rPr>
          <w:sz w:val="15"/>
        </w:rPr>
      </w:pPr>
      <w:r>
        <w:rPr>
          <w:color w:val="1D1D1B"/>
          <w:spacing w:val="-2"/>
          <w:w w:val="120"/>
        </w:rPr>
        <w:t>n</w:t>
      </w:r>
      <w:r>
        <w:rPr>
          <w:color w:val="1D1D1B"/>
          <w:spacing w:val="-2"/>
          <w:w w:val="120"/>
          <w:sz w:val="15"/>
        </w:rPr>
        <w:t>OTeS</w:t>
      </w:r>
    </w:p>
    <w:p>
      <w:pPr>
        <w:pStyle w:val="9"/>
        <w:numPr>
          <w:ilvl w:val="0"/>
          <w:numId w:val="32"/>
        </w:numPr>
        <w:tabs>
          <w:tab w:val="left" w:pos="1051"/>
        </w:tabs>
        <w:spacing w:before="205" w:line="292" w:lineRule="auto"/>
        <w:ind w:right="241" w:hanging="360"/>
        <w:rPr>
          <w:sz w:val="20"/>
        </w:rPr>
      </w:pPr>
      <w:r>
        <w:tab/>
      </w:r>
      <w:r>
        <w:rPr>
          <w:color w:val="1D1D1B"/>
          <w:sz w:val="20"/>
        </w:rPr>
        <w:t xml:space="preserve">E.g. links have been drawn between </w:t>
      </w:r>
      <w:r>
        <w:rPr>
          <w:i/>
          <w:color w:val="1D1D1B"/>
          <w:sz w:val="20"/>
        </w:rPr>
        <w:t xml:space="preserve">dísir </w:t>
      </w:r>
      <w:r>
        <w:rPr>
          <w:color w:val="1D1D1B"/>
          <w:sz w:val="20"/>
        </w:rPr>
        <w:t xml:space="preserve">and the </w:t>
      </w:r>
      <w:r>
        <w:rPr>
          <w:i/>
          <w:color w:val="1D1D1B"/>
          <w:sz w:val="20"/>
        </w:rPr>
        <w:t xml:space="preserve">idisi </w:t>
      </w:r>
      <w:r>
        <w:rPr>
          <w:color w:val="1D1D1B"/>
          <w:sz w:val="20"/>
        </w:rPr>
        <w:t>who are mentioned,</w:t>
      </w:r>
      <w:r>
        <w:rPr>
          <w:color w:val="1D1D1B"/>
          <w:spacing w:val="-10"/>
          <w:sz w:val="20"/>
        </w:rPr>
        <w:t xml:space="preserve"> </w:t>
      </w:r>
      <w:r>
        <w:rPr>
          <w:color w:val="1D1D1B"/>
          <w:sz w:val="20"/>
        </w:rPr>
        <w:t>for</w:t>
      </w:r>
      <w:r>
        <w:rPr>
          <w:color w:val="1D1D1B"/>
          <w:spacing w:val="-10"/>
          <w:sz w:val="20"/>
        </w:rPr>
        <w:t xml:space="preserve"> </w:t>
      </w:r>
      <w:r>
        <w:rPr>
          <w:color w:val="1D1D1B"/>
          <w:sz w:val="20"/>
        </w:rPr>
        <w:t>example,</w:t>
      </w:r>
      <w:r>
        <w:rPr>
          <w:color w:val="1D1D1B"/>
          <w:spacing w:val="-10"/>
          <w:sz w:val="20"/>
        </w:rPr>
        <w:t xml:space="preserve"> </w:t>
      </w:r>
      <w:r>
        <w:rPr>
          <w:color w:val="1D1D1B"/>
          <w:sz w:val="20"/>
        </w:rPr>
        <w:t>in</w:t>
      </w:r>
      <w:r>
        <w:rPr>
          <w:color w:val="1D1D1B"/>
          <w:spacing w:val="-10"/>
          <w:sz w:val="20"/>
        </w:rPr>
        <w:t xml:space="preserve"> </w:t>
      </w:r>
      <w:r>
        <w:rPr>
          <w:color w:val="1D1D1B"/>
          <w:sz w:val="20"/>
        </w:rPr>
        <w:t>the</w:t>
      </w:r>
      <w:r>
        <w:rPr>
          <w:color w:val="1D1D1B"/>
          <w:spacing w:val="-11"/>
          <w:sz w:val="20"/>
        </w:rPr>
        <w:t xml:space="preserve"> </w:t>
      </w:r>
      <w:r>
        <w:rPr>
          <w:i/>
          <w:color w:val="1D1D1B"/>
          <w:sz w:val="20"/>
        </w:rPr>
        <w:t>First</w:t>
      </w:r>
      <w:r>
        <w:rPr>
          <w:i/>
          <w:color w:val="1D1D1B"/>
          <w:spacing w:val="-10"/>
          <w:sz w:val="20"/>
        </w:rPr>
        <w:t xml:space="preserve"> </w:t>
      </w:r>
      <w:r>
        <w:rPr>
          <w:i/>
          <w:color w:val="1D1D1B"/>
          <w:sz w:val="20"/>
        </w:rPr>
        <w:t>Merseburg</w:t>
      </w:r>
      <w:r>
        <w:rPr>
          <w:i/>
          <w:color w:val="1D1D1B"/>
          <w:spacing w:val="-10"/>
          <w:sz w:val="20"/>
        </w:rPr>
        <w:t xml:space="preserve"> </w:t>
      </w:r>
      <w:r>
        <w:rPr>
          <w:i/>
          <w:color w:val="1D1D1B"/>
          <w:sz w:val="20"/>
        </w:rPr>
        <w:t>Charm</w:t>
      </w:r>
      <w:r>
        <w:rPr>
          <w:i/>
          <w:color w:val="1D1D1B"/>
          <w:spacing w:val="-11"/>
          <w:sz w:val="20"/>
        </w:rPr>
        <w:t xml:space="preserve"> </w:t>
      </w:r>
      <w:r>
        <w:rPr>
          <w:color w:val="1D1D1B"/>
          <w:sz w:val="20"/>
        </w:rPr>
        <w:t>(Jeep</w:t>
      </w:r>
      <w:r>
        <w:rPr>
          <w:color w:val="1D1D1B"/>
          <w:spacing w:val="-10"/>
          <w:sz w:val="20"/>
        </w:rPr>
        <w:t xml:space="preserve"> </w:t>
      </w:r>
      <w:r>
        <w:rPr>
          <w:color w:val="1D1D1B"/>
          <w:sz w:val="20"/>
        </w:rPr>
        <w:t>2001,</w:t>
      </w:r>
      <w:r>
        <w:rPr>
          <w:color w:val="1D1D1B"/>
          <w:spacing w:val="-10"/>
          <w:sz w:val="20"/>
        </w:rPr>
        <w:t xml:space="preserve"> </w:t>
      </w:r>
      <w:r>
        <w:rPr>
          <w:color w:val="1D1D1B"/>
          <w:sz w:val="20"/>
        </w:rPr>
        <w:t>112) found</w:t>
      </w:r>
      <w:r>
        <w:rPr>
          <w:color w:val="1D1D1B"/>
          <w:spacing w:val="-5"/>
          <w:sz w:val="20"/>
        </w:rPr>
        <w:t xml:space="preserve"> </w:t>
      </w:r>
      <w:r>
        <w:rPr>
          <w:color w:val="1D1D1B"/>
          <w:sz w:val="20"/>
        </w:rPr>
        <w:t>in</w:t>
      </w:r>
      <w:r>
        <w:rPr>
          <w:color w:val="1D1D1B"/>
          <w:spacing w:val="-2"/>
          <w:sz w:val="20"/>
        </w:rPr>
        <w:t xml:space="preserve"> </w:t>
      </w:r>
      <w:r>
        <w:rPr>
          <w:color w:val="1D1D1B"/>
          <w:sz w:val="20"/>
        </w:rPr>
        <w:t>a</w:t>
      </w:r>
      <w:r>
        <w:rPr>
          <w:color w:val="1D1D1B"/>
          <w:spacing w:val="-2"/>
          <w:sz w:val="20"/>
        </w:rPr>
        <w:t xml:space="preserve"> </w:t>
      </w:r>
      <w:r>
        <w:rPr>
          <w:color w:val="1D1D1B"/>
          <w:sz w:val="20"/>
        </w:rPr>
        <w:t>9</w:t>
      </w:r>
      <w:r>
        <w:rPr>
          <w:color w:val="1D1D1B"/>
          <w:sz w:val="20"/>
          <w:vertAlign w:val="superscript"/>
        </w:rPr>
        <w:t>th</w:t>
      </w:r>
      <w:r>
        <w:rPr>
          <w:color w:val="1D1D1B"/>
          <w:spacing w:val="-2"/>
          <w:sz w:val="20"/>
        </w:rPr>
        <w:t xml:space="preserve"> </w:t>
      </w:r>
      <w:r>
        <w:rPr>
          <w:color w:val="1D1D1B"/>
          <w:sz w:val="20"/>
        </w:rPr>
        <w:t>or</w:t>
      </w:r>
      <w:r>
        <w:rPr>
          <w:color w:val="1D1D1B"/>
          <w:spacing w:val="-2"/>
          <w:sz w:val="20"/>
        </w:rPr>
        <w:t xml:space="preserve"> </w:t>
      </w:r>
      <w:r>
        <w:rPr>
          <w:color w:val="1D1D1B"/>
          <w:sz w:val="20"/>
        </w:rPr>
        <w:t>10</w:t>
      </w:r>
      <w:r>
        <w:rPr>
          <w:color w:val="1D1D1B"/>
          <w:sz w:val="20"/>
          <w:vertAlign w:val="superscript"/>
        </w:rPr>
        <w:t>th</w:t>
      </w:r>
      <w:r>
        <w:rPr>
          <w:color w:val="1D1D1B"/>
          <w:spacing w:val="-2"/>
          <w:sz w:val="20"/>
        </w:rPr>
        <w:t xml:space="preserve"> </w:t>
      </w:r>
      <w:r>
        <w:rPr>
          <w:color w:val="1D1D1B"/>
          <w:sz w:val="20"/>
        </w:rPr>
        <w:t>century</w:t>
      </w:r>
      <w:r>
        <w:rPr>
          <w:color w:val="1D1D1B"/>
          <w:spacing w:val="-2"/>
          <w:sz w:val="20"/>
        </w:rPr>
        <w:t xml:space="preserve"> </w:t>
      </w:r>
      <w:r>
        <w:rPr>
          <w:color w:val="1D1D1B"/>
          <w:sz w:val="20"/>
        </w:rPr>
        <w:t>manuscript</w:t>
      </w:r>
      <w:r>
        <w:rPr>
          <w:color w:val="1D1D1B"/>
          <w:spacing w:val="-2"/>
          <w:sz w:val="20"/>
        </w:rPr>
        <w:t xml:space="preserve"> </w:t>
      </w:r>
      <w:r>
        <w:rPr>
          <w:color w:val="1D1D1B"/>
          <w:sz w:val="20"/>
        </w:rPr>
        <w:t>and</w:t>
      </w:r>
      <w:r>
        <w:rPr>
          <w:color w:val="1D1D1B"/>
          <w:spacing w:val="-2"/>
          <w:sz w:val="20"/>
        </w:rPr>
        <w:t xml:space="preserve"> </w:t>
      </w:r>
      <w:r>
        <w:rPr>
          <w:color w:val="1D1D1B"/>
          <w:sz w:val="20"/>
        </w:rPr>
        <w:t>possibly</w:t>
      </w:r>
      <w:r>
        <w:rPr>
          <w:color w:val="1D1D1B"/>
          <w:spacing w:val="-2"/>
          <w:sz w:val="20"/>
        </w:rPr>
        <w:t xml:space="preserve"> </w:t>
      </w:r>
      <w:r>
        <w:rPr>
          <w:color w:val="1D1D1B"/>
          <w:sz w:val="20"/>
        </w:rPr>
        <w:t>in</w:t>
      </w:r>
      <w:r>
        <w:rPr>
          <w:color w:val="1D1D1B"/>
          <w:spacing w:val="-5"/>
          <w:sz w:val="20"/>
        </w:rPr>
        <w:t xml:space="preserve"> </w:t>
      </w:r>
      <w:r>
        <w:rPr>
          <w:color w:val="1D1D1B"/>
          <w:sz w:val="20"/>
        </w:rPr>
        <w:t>Tacitus’</w:t>
      </w:r>
      <w:r>
        <w:rPr>
          <w:color w:val="1D1D1B"/>
          <w:spacing w:val="-13"/>
          <w:sz w:val="20"/>
        </w:rPr>
        <w:t xml:space="preserve"> </w:t>
      </w:r>
      <w:r>
        <w:rPr>
          <w:color w:val="1D1D1B"/>
          <w:sz w:val="20"/>
        </w:rPr>
        <w:t xml:space="preserve">(1931, 406-7) </w:t>
      </w:r>
      <w:r>
        <w:rPr>
          <w:i/>
          <w:color w:val="1D1D1B"/>
          <w:sz w:val="20"/>
        </w:rPr>
        <w:t xml:space="preserve">Annales </w:t>
      </w:r>
      <w:r>
        <w:rPr>
          <w:color w:val="1D1D1B"/>
          <w:sz w:val="20"/>
        </w:rPr>
        <w:t>from the 1</w:t>
      </w:r>
      <w:r>
        <w:rPr>
          <w:color w:val="1D1D1B"/>
          <w:sz w:val="20"/>
          <w:vertAlign w:val="superscript"/>
        </w:rPr>
        <w:t>st</w:t>
      </w:r>
      <w:r>
        <w:rPr>
          <w:color w:val="1D1D1B"/>
          <w:sz w:val="20"/>
        </w:rPr>
        <w:t xml:space="preserve"> century AD, the </w:t>
      </w:r>
      <w:r>
        <w:rPr>
          <w:i/>
          <w:color w:val="1D1D1B"/>
          <w:sz w:val="20"/>
        </w:rPr>
        <w:t>matres</w:t>
      </w:r>
      <w:r>
        <w:rPr>
          <w:color w:val="1D1D1B"/>
          <w:sz w:val="20"/>
        </w:rPr>
        <w:t>/</w:t>
      </w:r>
      <w:r>
        <w:rPr>
          <w:i/>
          <w:color w:val="1D1D1B"/>
          <w:sz w:val="20"/>
        </w:rPr>
        <w:t xml:space="preserve">matronae </w:t>
      </w:r>
      <w:r>
        <w:rPr>
          <w:color w:val="1D1D1B"/>
          <w:sz w:val="20"/>
        </w:rPr>
        <w:t xml:space="preserve">cults in Germany, and the </w:t>
      </w:r>
      <w:r>
        <w:rPr>
          <w:i/>
          <w:color w:val="1D1D1B"/>
          <w:sz w:val="20"/>
        </w:rPr>
        <w:t xml:space="preserve">Modranicht </w:t>
      </w:r>
      <w:r>
        <w:rPr>
          <w:color w:val="1D1D1B"/>
          <w:sz w:val="20"/>
        </w:rPr>
        <w:t xml:space="preserve">mentioned by Bede (1999, 53) in </w:t>
      </w:r>
      <w:r>
        <w:rPr>
          <w:i/>
          <w:color w:val="1D1D1B"/>
          <w:sz w:val="20"/>
        </w:rPr>
        <w:t>De temporum ratione</w:t>
      </w:r>
      <w:r>
        <w:rPr>
          <w:color w:val="1D1D1B"/>
          <w:sz w:val="20"/>
        </w:rPr>
        <w:t>. See further e.g. Simek 2002; Shaw 2011.</w:t>
      </w:r>
    </w:p>
    <w:p>
      <w:pPr>
        <w:pStyle w:val="9"/>
        <w:numPr>
          <w:ilvl w:val="0"/>
          <w:numId w:val="32"/>
        </w:numPr>
        <w:tabs>
          <w:tab w:val="left" w:pos="994"/>
        </w:tabs>
        <w:spacing w:line="227" w:lineRule="exact"/>
        <w:ind w:left="993" w:hanging="411"/>
        <w:rPr>
          <w:sz w:val="20"/>
        </w:rPr>
      </w:pPr>
      <w:r>
        <w:rPr>
          <w:color w:val="1D1D1B"/>
          <w:sz w:val="20"/>
        </w:rPr>
        <w:t>See</w:t>
      </w:r>
      <w:r>
        <w:rPr>
          <w:color w:val="1D1D1B"/>
          <w:spacing w:val="-5"/>
          <w:sz w:val="20"/>
        </w:rPr>
        <w:t xml:space="preserve"> </w:t>
      </w:r>
      <w:r>
        <w:rPr>
          <w:color w:val="1D1D1B"/>
          <w:sz w:val="20"/>
        </w:rPr>
        <w:t>Murphy</w:t>
      </w:r>
      <w:r>
        <w:rPr>
          <w:color w:val="1D1D1B"/>
          <w:spacing w:val="-4"/>
          <w:sz w:val="20"/>
        </w:rPr>
        <w:t xml:space="preserve"> </w:t>
      </w:r>
      <w:r>
        <w:rPr>
          <w:color w:val="1D1D1B"/>
          <w:spacing w:val="-2"/>
          <w:sz w:val="20"/>
        </w:rPr>
        <w:t>2022.</w:t>
      </w:r>
    </w:p>
    <w:p>
      <w:pPr>
        <w:spacing w:line="227" w:lineRule="exact"/>
        <w:jc w:val="both"/>
        <w:rPr>
          <w:sz w:val="20"/>
        </w:rPr>
        <w:sectPr>
          <w:pgSz w:w="8400" w:h="11910"/>
          <w:pgMar w:top="940" w:right="720" w:bottom="280" w:left="740" w:header="758" w:footer="0" w:gutter="0"/>
          <w:cols w:space="708" w:num="1"/>
        </w:sectPr>
      </w:pPr>
    </w:p>
    <w:p>
      <w:pPr>
        <w:pStyle w:val="7"/>
        <w:rPr>
          <w:sz w:val="13"/>
        </w:rPr>
      </w:pPr>
    </w:p>
    <w:p>
      <w:pPr>
        <w:pStyle w:val="9"/>
        <w:numPr>
          <w:ilvl w:val="0"/>
          <w:numId w:val="32"/>
        </w:numPr>
        <w:tabs>
          <w:tab w:val="left" w:pos="993"/>
          <w:tab w:val="left" w:pos="994"/>
        </w:tabs>
        <w:spacing w:before="92"/>
        <w:ind w:left="993" w:hanging="411"/>
        <w:rPr>
          <w:sz w:val="20"/>
        </w:rPr>
      </w:pPr>
      <w:r>
        <w:rPr>
          <w:color w:val="1D1D1B"/>
          <w:sz w:val="20"/>
        </w:rPr>
        <w:t>See</w:t>
      </w:r>
      <w:r>
        <w:rPr>
          <w:color w:val="1D1D1B"/>
          <w:spacing w:val="-6"/>
          <w:sz w:val="20"/>
        </w:rPr>
        <w:t xml:space="preserve"> </w:t>
      </w:r>
      <w:r>
        <w:rPr>
          <w:color w:val="1D1D1B"/>
          <w:sz w:val="20"/>
        </w:rPr>
        <w:t>Gunnell</w:t>
      </w:r>
      <w:r>
        <w:rPr>
          <w:color w:val="1D1D1B"/>
          <w:spacing w:val="-5"/>
          <w:sz w:val="20"/>
        </w:rPr>
        <w:t xml:space="preserve"> </w:t>
      </w:r>
      <w:r>
        <w:rPr>
          <w:color w:val="1D1D1B"/>
          <w:sz w:val="20"/>
        </w:rPr>
        <w:t>2000;</w:t>
      </w:r>
      <w:r>
        <w:rPr>
          <w:color w:val="1D1D1B"/>
          <w:spacing w:val="-5"/>
          <w:sz w:val="20"/>
        </w:rPr>
        <w:t xml:space="preserve"> </w:t>
      </w:r>
      <w:r>
        <w:rPr>
          <w:color w:val="1D1D1B"/>
          <w:sz w:val="20"/>
        </w:rPr>
        <w:t>Nordberg</w:t>
      </w:r>
      <w:r>
        <w:rPr>
          <w:color w:val="1D1D1B"/>
          <w:spacing w:val="-4"/>
          <w:sz w:val="20"/>
        </w:rPr>
        <w:t xml:space="preserve"> </w:t>
      </w:r>
      <w:r>
        <w:rPr>
          <w:color w:val="1D1D1B"/>
          <w:spacing w:val="-2"/>
          <w:sz w:val="20"/>
        </w:rPr>
        <w:t>2006.</w:t>
      </w:r>
    </w:p>
    <w:p>
      <w:pPr>
        <w:pStyle w:val="9"/>
        <w:numPr>
          <w:ilvl w:val="0"/>
          <w:numId w:val="32"/>
        </w:numPr>
        <w:tabs>
          <w:tab w:val="left" w:pos="993"/>
          <w:tab w:val="left" w:pos="994"/>
        </w:tabs>
        <w:spacing w:before="50"/>
        <w:ind w:left="993" w:hanging="411"/>
        <w:rPr>
          <w:sz w:val="20"/>
        </w:rPr>
      </w:pPr>
      <w:r>
        <w:rPr>
          <w:color w:val="1D1D1B"/>
          <w:sz w:val="20"/>
        </w:rPr>
        <w:t>Cf.</w:t>
      </w:r>
      <w:r>
        <w:rPr>
          <w:color w:val="1D1D1B"/>
          <w:spacing w:val="-4"/>
          <w:sz w:val="20"/>
        </w:rPr>
        <w:t xml:space="preserve"> </w:t>
      </w:r>
      <w:r>
        <w:rPr>
          <w:color w:val="1D1D1B"/>
          <w:sz w:val="20"/>
        </w:rPr>
        <w:t>Ström</w:t>
      </w:r>
      <w:r>
        <w:rPr>
          <w:color w:val="1D1D1B"/>
          <w:spacing w:val="-2"/>
          <w:sz w:val="20"/>
        </w:rPr>
        <w:t xml:space="preserve"> </w:t>
      </w:r>
      <w:r>
        <w:rPr>
          <w:color w:val="1D1D1B"/>
          <w:sz w:val="20"/>
        </w:rPr>
        <w:t>1954,</w:t>
      </w:r>
      <w:r>
        <w:rPr>
          <w:color w:val="1D1D1B"/>
          <w:spacing w:val="-2"/>
          <w:sz w:val="20"/>
        </w:rPr>
        <w:t xml:space="preserve"> </w:t>
      </w:r>
      <w:r>
        <w:rPr>
          <w:color w:val="1D1D1B"/>
          <w:sz w:val="20"/>
        </w:rPr>
        <w:t>96,</w:t>
      </w:r>
      <w:r>
        <w:rPr>
          <w:color w:val="1D1D1B"/>
          <w:spacing w:val="-2"/>
          <w:sz w:val="20"/>
        </w:rPr>
        <w:t xml:space="preserve"> </w:t>
      </w:r>
      <w:r>
        <w:rPr>
          <w:color w:val="1D1D1B"/>
          <w:sz w:val="20"/>
        </w:rPr>
        <w:t>102;</w:t>
      </w:r>
      <w:r>
        <w:rPr>
          <w:color w:val="1D1D1B"/>
          <w:spacing w:val="-1"/>
          <w:sz w:val="20"/>
        </w:rPr>
        <w:t xml:space="preserve"> </w:t>
      </w:r>
      <w:r>
        <w:rPr>
          <w:color w:val="1D1D1B"/>
          <w:sz w:val="20"/>
        </w:rPr>
        <w:t>Murphy</w:t>
      </w:r>
      <w:r>
        <w:rPr>
          <w:color w:val="1D1D1B"/>
          <w:spacing w:val="-2"/>
          <w:sz w:val="20"/>
        </w:rPr>
        <w:t xml:space="preserve"> 2022.</w:t>
      </w:r>
    </w:p>
    <w:p>
      <w:pPr>
        <w:pStyle w:val="9"/>
        <w:numPr>
          <w:ilvl w:val="0"/>
          <w:numId w:val="32"/>
        </w:numPr>
        <w:tabs>
          <w:tab w:val="left" w:pos="993"/>
          <w:tab w:val="left" w:pos="994"/>
        </w:tabs>
        <w:spacing w:before="50" w:line="292" w:lineRule="auto"/>
        <w:ind w:right="336" w:hanging="360"/>
        <w:rPr>
          <w:sz w:val="20"/>
        </w:rPr>
      </w:pPr>
      <w:r>
        <w:tab/>
      </w:r>
      <w:r>
        <w:rPr>
          <w:color w:val="1D1D1B"/>
          <w:sz w:val="20"/>
        </w:rPr>
        <w:t>English:</w:t>
      </w:r>
      <w:r>
        <w:rPr>
          <w:color w:val="1D1D1B"/>
          <w:spacing w:val="-3"/>
          <w:sz w:val="20"/>
        </w:rPr>
        <w:t xml:space="preserve"> </w:t>
      </w:r>
      <w:r>
        <w:rPr>
          <w:color w:val="1D1D1B"/>
          <w:sz w:val="20"/>
        </w:rPr>
        <w:t>“loose</w:t>
      </w:r>
      <w:r>
        <w:rPr>
          <w:color w:val="1D1D1B"/>
          <w:spacing w:val="-3"/>
          <w:sz w:val="20"/>
        </w:rPr>
        <w:t xml:space="preserve"> </w:t>
      </w:r>
      <w:r>
        <w:rPr>
          <w:color w:val="1D1D1B"/>
          <w:sz w:val="20"/>
        </w:rPr>
        <w:t>verse”,</w:t>
      </w:r>
      <w:r>
        <w:rPr>
          <w:color w:val="1D1D1B"/>
          <w:spacing w:val="-3"/>
          <w:sz w:val="20"/>
        </w:rPr>
        <w:t xml:space="preserve"> </w:t>
      </w:r>
      <w:r>
        <w:rPr>
          <w:color w:val="1D1D1B"/>
          <w:sz w:val="20"/>
        </w:rPr>
        <w:t>i.e.</w:t>
      </w:r>
      <w:r>
        <w:rPr>
          <w:color w:val="1D1D1B"/>
          <w:spacing w:val="-3"/>
          <w:sz w:val="20"/>
        </w:rPr>
        <w:t xml:space="preserve"> </w:t>
      </w:r>
      <w:r>
        <w:rPr>
          <w:color w:val="1D1D1B"/>
          <w:sz w:val="20"/>
        </w:rPr>
        <w:t>stanza</w:t>
      </w:r>
      <w:r>
        <w:rPr>
          <w:color w:val="1D1D1B"/>
          <w:spacing w:val="-4"/>
          <w:sz w:val="20"/>
        </w:rPr>
        <w:t xml:space="preserve"> </w:t>
      </w:r>
      <w:r>
        <w:rPr>
          <w:color w:val="1D1D1B"/>
          <w:sz w:val="20"/>
        </w:rPr>
        <w:t>or</w:t>
      </w:r>
      <w:r>
        <w:rPr>
          <w:color w:val="1D1D1B"/>
          <w:spacing w:val="-3"/>
          <w:sz w:val="20"/>
        </w:rPr>
        <w:t xml:space="preserve"> </w:t>
      </w:r>
      <w:r>
        <w:rPr>
          <w:color w:val="1D1D1B"/>
          <w:sz w:val="20"/>
        </w:rPr>
        <w:t>stanzas</w:t>
      </w:r>
      <w:r>
        <w:rPr>
          <w:color w:val="1D1D1B"/>
          <w:spacing w:val="-4"/>
          <w:sz w:val="20"/>
        </w:rPr>
        <w:t xml:space="preserve"> </w:t>
      </w:r>
      <w:r>
        <w:rPr>
          <w:color w:val="1D1D1B"/>
          <w:sz w:val="20"/>
        </w:rPr>
        <w:t>unconnected</w:t>
      </w:r>
      <w:r>
        <w:rPr>
          <w:color w:val="1D1D1B"/>
          <w:spacing w:val="-3"/>
          <w:sz w:val="20"/>
        </w:rPr>
        <w:t xml:space="preserve"> </w:t>
      </w:r>
      <w:r>
        <w:rPr>
          <w:color w:val="1D1D1B"/>
          <w:sz w:val="20"/>
        </w:rPr>
        <w:t>by</w:t>
      </w:r>
      <w:r>
        <w:rPr>
          <w:color w:val="1D1D1B"/>
          <w:spacing w:val="-3"/>
          <w:sz w:val="20"/>
        </w:rPr>
        <w:t xml:space="preserve"> </w:t>
      </w:r>
      <w:r>
        <w:rPr>
          <w:color w:val="1D1D1B"/>
          <w:sz w:val="20"/>
        </w:rPr>
        <w:t>narrative or thematic continuity.</w:t>
      </w:r>
    </w:p>
    <w:p>
      <w:pPr>
        <w:pStyle w:val="9"/>
        <w:numPr>
          <w:ilvl w:val="0"/>
          <w:numId w:val="32"/>
        </w:numPr>
        <w:tabs>
          <w:tab w:val="left" w:pos="993"/>
          <w:tab w:val="left" w:pos="994"/>
        </w:tabs>
        <w:spacing w:line="229" w:lineRule="exact"/>
        <w:ind w:left="993" w:hanging="411"/>
        <w:rPr>
          <w:sz w:val="20"/>
        </w:rPr>
      </w:pPr>
      <w:r>
        <w:rPr>
          <w:color w:val="1D1D1B"/>
          <w:sz w:val="20"/>
        </w:rPr>
        <w:t>See</w:t>
      </w:r>
      <w:r>
        <w:rPr>
          <w:color w:val="1D1D1B"/>
          <w:spacing w:val="-4"/>
          <w:sz w:val="20"/>
        </w:rPr>
        <w:t xml:space="preserve"> </w:t>
      </w:r>
      <w:r>
        <w:rPr>
          <w:color w:val="1D1D1B"/>
          <w:sz w:val="20"/>
        </w:rPr>
        <w:t>Gunnell</w:t>
      </w:r>
      <w:r>
        <w:rPr>
          <w:color w:val="1D1D1B"/>
          <w:spacing w:val="-4"/>
          <w:sz w:val="20"/>
        </w:rPr>
        <w:t xml:space="preserve"> </w:t>
      </w:r>
      <w:r>
        <w:rPr>
          <w:color w:val="1D1D1B"/>
          <w:sz w:val="20"/>
        </w:rPr>
        <w:t>2007b:</w:t>
      </w:r>
      <w:r>
        <w:rPr>
          <w:color w:val="1D1D1B"/>
          <w:spacing w:val="-2"/>
          <w:sz w:val="20"/>
        </w:rPr>
        <w:t xml:space="preserve"> 368–9.</w:t>
      </w:r>
    </w:p>
    <w:p>
      <w:pPr>
        <w:pStyle w:val="9"/>
        <w:numPr>
          <w:ilvl w:val="0"/>
          <w:numId w:val="32"/>
        </w:numPr>
        <w:tabs>
          <w:tab w:val="left" w:pos="990"/>
          <w:tab w:val="left" w:pos="991"/>
        </w:tabs>
        <w:spacing w:before="50" w:line="292" w:lineRule="auto"/>
        <w:ind w:right="570" w:hanging="360"/>
        <w:rPr>
          <w:sz w:val="20"/>
        </w:rPr>
      </w:pPr>
      <w:r>
        <w:tab/>
      </w:r>
      <w:r>
        <w:rPr>
          <w:color w:val="1D1D1B"/>
          <w:sz w:val="20"/>
        </w:rPr>
        <w:t>The story was adapted by Johannes Messenius in his drama performance</w:t>
      </w:r>
      <w:r>
        <w:rPr>
          <w:color w:val="1D1D1B"/>
          <w:spacing w:val="-4"/>
          <w:sz w:val="20"/>
        </w:rPr>
        <w:t xml:space="preserve"> </w:t>
      </w:r>
      <w:r>
        <w:rPr>
          <w:i/>
          <w:color w:val="1D1D1B"/>
          <w:sz w:val="20"/>
        </w:rPr>
        <w:t>Disa</w:t>
      </w:r>
      <w:r>
        <w:rPr>
          <w:color w:val="1D1D1B"/>
          <w:sz w:val="20"/>
        </w:rPr>
        <w:t>,</w:t>
      </w:r>
      <w:r>
        <w:rPr>
          <w:color w:val="1D1D1B"/>
          <w:spacing w:val="-4"/>
          <w:sz w:val="20"/>
        </w:rPr>
        <w:t xml:space="preserve"> </w:t>
      </w:r>
      <w:r>
        <w:rPr>
          <w:color w:val="1D1D1B"/>
          <w:sz w:val="20"/>
        </w:rPr>
        <w:t>played</w:t>
      </w:r>
      <w:r>
        <w:rPr>
          <w:color w:val="1D1D1B"/>
          <w:spacing w:val="-4"/>
          <w:sz w:val="20"/>
        </w:rPr>
        <w:t xml:space="preserve"> </w:t>
      </w:r>
      <w:r>
        <w:rPr>
          <w:color w:val="1D1D1B"/>
          <w:sz w:val="20"/>
        </w:rPr>
        <w:t>at</w:t>
      </w:r>
      <w:r>
        <w:rPr>
          <w:color w:val="1D1D1B"/>
          <w:spacing w:val="-4"/>
          <w:sz w:val="20"/>
        </w:rPr>
        <w:t xml:space="preserve"> </w:t>
      </w:r>
      <w:r>
        <w:rPr>
          <w:color w:val="1D1D1B"/>
          <w:sz w:val="20"/>
        </w:rPr>
        <w:t>the</w:t>
      </w:r>
      <w:r>
        <w:rPr>
          <w:color w:val="1D1D1B"/>
          <w:spacing w:val="-5"/>
          <w:sz w:val="20"/>
        </w:rPr>
        <w:t xml:space="preserve"> </w:t>
      </w:r>
      <w:r>
        <w:rPr>
          <w:i/>
          <w:color w:val="1D1D1B"/>
          <w:sz w:val="20"/>
        </w:rPr>
        <w:t>Disting</w:t>
      </w:r>
      <w:r>
        <w:rPr>
          <w:i/>
          <w:color w:val="1D1D1B"/>
          <w:spacing w:val="-4"/>
          <w:sz w:val="20"/>
        </w:rPr>
        <w:t xml:space="preserve"> </w:t>
      </w:r>
      <w:r>
        <w:rPr>
          <w:color w:val="1D1D1B"/>
          <w:sz w:val="20"/>
        </w:rPr>
        <w:t>market</w:t>
      </w:r>
      <w:r>
        <w:rPr>
          <w:color w:val="1D1D1B"/>
          <w:spacing w:val="-4"/>
          <w:sz w:val="20"/>
        </w:rPr>
        <w:t xml:space="preserve"> </w:t>
      </w:r>
      <w:r>
        <w:rPr>
          <w:color w:val="1D1D1B"/>
          <w:sz w:val="20"/>
        </w:rPr>
        <w:t>in</w:t>
      </w:r>
      <w:r>
        <w:rPr>
          <w:color w:val="1D1D1B"/>
          <w:spacing w:val="-4"/>
          <w:sz w:val="20"/>
        </w:rPr>
        <w:t xml:space="preserve"> </w:t>
      </w:r>
      <w:r>
        <w:rPr>
          <w:color w:val="1D1D1B"/>
          <w:sz w:val="20"/>
        </w:rPr>
        <w:t>1611</w:t>
      </w:r>
      <w:r>
        <w:rPr>
          <w:color w:val="1D1D1B"/>
          <w:spacing w:val="-4"/>
          <w:sz w:val="20"/>
        </w:rPr>
        <w:t xml:space="preserve"> </w:t>
      </w:r>
      <w:r>
        <w:rPr>
          <w:color w:val="1D1D1B"/>
          <w:sz w:val="20"/>
        </w:rPr>
        <w:t xml:space="preserve">(Messenius </w:t>
      </w:r>
      <w:r>
        <w:rPr>
          <w:color w:val="1D1D1B"/>
          <w:spacing w:val="-2"/>
          <w:sz w:val="20"/>
        </w:rPr>
        <w:t>1648).</w:t>
      </w:r>
    </w:p>
    <w:p>
      <w:pPr>
        <w:pStyle w:val="9"/>
        <w:numPr>
          <w:ilvl w:val="0"/>
          <w:numId w:val="32"/>
        </w:numPr>
        <w:tabs>
          <w:tab w:val="left" w:pos="1042"/>
        </w:tabs>
        <w:spacing w:line="292" w:lineRule="auto"/>
        <w:ind w:right="241" w:hanging="360"/>
        <w:rPr>
          <w:sz w:val="20"/>
        </w:rPr>
      </w:pPr>
      <w:r>
        <w:tab/>
      </w:r>
      <w:r>
        <w:rPr>
          <w:color w:val="1D1D1B"/>
          <w:sz w:val="20"/>
        </w:rPr>
        <w:t>According</w:t>
      </w:r>
      <w:r>
        <w:rPr>
          <w:color w:val="1D1D1B"/>
          <w:spacing w:val="40"/>
          <w:sz w:val="20"/>
        </w:rPr>
        <w:t xml:space="preserve"> </w:t>
      </w:r>
      <w:r>
        <w:rPr>
          <w:color w:val="1D1D1B"/>
          <w:sz w:val="20"/>
        </w:rPr>
        <w:t>to</w:t>
      </w:r>
      <w:r>
        <w:rPr>
          <w:color w:val="1D1D1B"/>
          <w:spacing w:val="40"/>
          <w:sz w:val="20"/>
        </w:rPr>
        <w:t xml:space="preserve"> </w:t>
      </w:r>
      <w:r>
        <w:rPr>
          <w:color w:val="1D1D1B"/>
          <w:sz w:val="20"/>
        </w:rPr>
        <w:t>the</w:t>
      </w:r>
      <w:r>
        <w:rPr>
          <w:color w:val="1D1D1B"/>
          <w:spacing w:val="40"/>
          <w:sz w:val="20"/>
        </w:rPr>
        <w:t xml:space="preserve"> </w:t>
      </w:r>
      <w:r>
        <w:rPr>
          <w:i/>
          <w:color w:val="1D1D1B"/>
          <w:sz w:val="20"/>
        </w:rPr>
        <w:t>Svensk</w:t>
      </w:r>
      <w:r>
        <w:rPr>
          <w:i/>
          <w:color w:val="1D1D1B"/>
          <w:spacing w:val="40"/>
          <w:sz w:val="20"/>
        </w:rPr>
        <w:t xml:space="preserve"> </w:t>
      </w:r>
      <w:r>
        <w:rPr>
          <w:i/>
          <w:color w:val="1D1D1B"/>
          <w:sz w:val="20"/>
        </w:rPr>
        <w:t>diplomatarium</w:t>
      </w:r>
      <w:r>
        <w:rPr>
          <w:i/>
          <w:color w:val="1D1D1B"/>
          <w:spacing w:val="40"/>
          <w:sz w:val="20"/>
        </w:rPr>
        <w:t xml:space="preserve"> </w:t>
      </w:r>
      <w:r>
        <w:rPr>
          <w:color w:val="1D1D1B"/>
          <w:sz w:val="20"/>
        </w:rPr>
        <w:t>(Silfverstolpe</w:t>
      </w:r>
      <w:r>
        <w:rPr>
          <w:color w:val="1D1D1B"/>
          <w:spacing w:val="40"/>
          <w:sz w:val="20"/>
        </w:rPr>
        <w:t xml:space="preserve"> </w:t>
      </w:r>
      <w:r>
        <w:rPr>
          <w:color w:val="1D1D1B"/>
          <w:sz w:val="20"/>
        </w:rPr>
        <w:t>1875,</w:t>
      </w:r>
      <w:r>
        <w:rPr>
          <w:color w:val="1D1D1B"/>
          <w:spacing w:val="40"/>
          <w:sz w:val="20"/>
        </w:rPr>
        <w:t xml:space="preserve"> </w:t>
      </w:r>
      <w:r>
        <w:rPr>
          <w:color w:val="1D1D1B"/>
          <w:sz w:val="20"/>
        </w:rPr>
        <w:t xml:space="preserve">566) one half of the Uppsala fair was </w:t>
      </w:r>
      <w:r>
        <w:rPr>
          <w:i/>
          <w:color w:val="1D1D1B"/>
          <w:sz w:val="20"/>
        </w:rPr>
        <w:t xml:space="preserve">Disting </w:t>
      </w:r>
      <w:r>
        <w:rPr>
          <w:color w:val="1D1D1B"/>
          <w:sz w:val="20"/>
        </w:rPr>
        <w:t>and the late 13</w:t>
      </w:r>
      <w:r>
        <w:rPr>
          <w:color w:val="1D1D1B"/>
          <w:sz w:val="20"/>
          <w:vertAlign w:val="superscript"/>
        </w:rPr>
        <w:t>th</w:t>
      </w:r>
      <w:r>
        <w:rPr>
          <w:color w:val="1D1D1B"/>
          <w:sz w:val="20"/>
        </w:rPr>
        <w:t xml:space="preserve"> century </w:t>
      </w:r>
      <w:r>
        <w:rPr>
          <w:i/>
          <w:color w:val="1D1D1B"/>
          <w:sz w:val="20"/>
        </w:rPr>
        <w:t>Uplandslagen</w:t>
      </w:r>
      <w:r>
        <w:rPr>
          <w:i/>
          <w:color w:val="1D1D1B"/>
          <w:spacing w:val="-3"/>
          <w:sz w:val="20"/>
        </w:rPr>
        <w:t xml:space="preserve"> </w:t>
      </w:r>
      <w:r>
        <w:rPr>
          <w:color w:val="1D1D1B"/>
          <w:sz w:val="20"/>
        </w:rPr>
        <w:t>(Schlyter</w:t>
      </w:r>
      <w:r>
        <w:rPr>
          <w:color w:val="1D1D1B"/>
          <w:spacing w:val="-4"/>
          <w:sz w:val="20"/>
        </w:rPr>
        <w:t xml:space="preserve"> </w:t>
      </w:r>
      <w:r>
        <w:rPr>
          <w:color w:val="1D1D1B"/>
          <w:sz w:val="20"/>
        </w:rPr>
        <w:t>1834,</w:t>
      </w:r>
      <w:r>
        <w:rPr>
          <w:color w:val="1D1D1B"/>
          <w:spacing w:val="-3"/>
          <w:sz w:val="20"/>
        </w:rPr>
        <w:t xml:space="preserve"> </w:t>
      </w:r>
      <w:r>
        <w:rPr>
          <w:color w:val="1D1D1B"/>
          <w:sz w:val="20"/>
        </w:rPr>
        <w:t>274-5)</w:t>
      </w:r>
      <w:r>
        <w:rPr>
          <w:color w:val="1D1D1B"/>
          <w:spacing w:val="-3"/>
          <w:sz w:val="20"/>
        </w:rPr>
        <w:t xml:space="preserve"> </w:t>
      </w:r>
      <w:r>
        <w:rPr>
          <w:color w:val="1D1D1B"/>
          <w:sz w:val="20"/>
        </w:rPr>
        <w:t>reports</w:t>
      </w:r>
      <w:r>
        <w:rPr>
          <w:color w:val="1D1D1B"/>
          <w:spacing w:val="-3"/>
          <w:sz w:val="20"/>
        </w:rPr>
        <w:t xml:space="preserve"> </w:t>
      </w:r>
      <w:r>
        <w:rPr>
          <w:color w:val="1D1D1B"/>
          <w:sz w:val="20"/>
        </w:rPr>
        <w:t>that</w:t>
      </w:r>
      <w:r>
        <w:rPr>
          <w:color w:val="1D1D1B"/>
          <w:spacing w:val="-4"/>
          <w:sz w:val="20"/>
        </w:rPr>
        <w:t xml:space="preserve"> </w:t>
      </w:r>
      <w:r>
        <w:rPr>
          <w:color w:val="1D1D1B"/>
          <w:sz w:val="20"/>
        </w:rPr>
        <w:t>the</w:t>
      </w:r>
      <w:r>
        <w:rPr>
          <w:color w:val="1D1D1B"/>
          <w:spacing w:val="-3"/>
          <w:sz w:val="20"/>
        </w:rPr>
        <w:t xml:space="preserve"> </w:t>
      </w:r>
      <w:r>
        <w:rPr>
          <w:color w:val="1D1D1B"/>
          <w:sz w:val="20"/>
        </w:rPr>
        <w:t>peace</w:t>
      </w:r>
      <w:r>
        <w:rPr>
          <w:color w:val="1D1D1B"/>
          <w:spacing w:val="-4"/>
          <w:sz w:val="20"/>
        </w:rPr>
        <w:t xml:space="preserve"> </w:t>
      </w:r>
      <w:r>
        <w:rPr>
          <w:color w:val="1D1D1B"/>
          <w:sz w:val="20"/>
        </w:rPr>
        <w:t>of</w:t>
      </w:r>
      <w:r>
        <w:rPr>
          <w:color w:val="1D1D1B"/>
          <w:spacing w:val="-4"/>
          <w:sz w:val="20"/>
        </w:rPr>
        <w:t xml:space="preserve"> </w:t>
      </w:r>
      <w:r>
        <w:rPr>
          <w:i/>
          <w:color w:val="1D1D1B"/>
          <w:sz w:val="20"/>
        </w:rPr>
        <w:t xml:space="preserve">Dísaþing </w:t>
      </w:r>
      <w:r>
        <w:rPr>
          <w:color w:val="1D1D1B"/>
          <w:sz w:val="20"/>
        </w:rPr>
        <w:t xml:space="preserve">came into force on the day of </w:t>
      </w:r>
      <w:r>
        <w:rPr>
          <w:i/>
          <w:color w:val="1D1D1B"/>
          <w:sz w:val="20"/>
        </w:rPr>
        <w:t xml:space="preserve">Dísaþing </w:t>
      </w:r>
      <w:r>
        <w:rPr>
          <w:color w:val="1D1D1B"/>
          <w:sz w:val="20"/>
        </w:rPr>
        <w:t xml:space="preserve">and was between two </w:t>
      </w:r>
      <w:r>
        <w:rPr>
          <w:i/>
          <w:color w:val="1D1D1B"/>
          <w:sz w:val="20"/>
        </w:rPr>
        <w:t xml:space="preserve">köptings </w:t>
      </w:r>
      <w:r>
        <w:rPr>
          <w:color w:val="1D1D1B"/>
          <w:sz w:val="20"/>
        </w:rPr>
        <w:t>that started and ended the peace (see Nordberg 2006, 86-99; 2009,</w:t>
      </w:r>
      <w:r>
        <w:rPr>
          <w:color w:val="1D1D1B"/>
          <w:spacing w:val="80"/>
          <w:sz w:val="20"/>
        </w:rPr>
        <w:t xml:space="preserve"> </w:t>
      </w:r>
      <w:r>
        <w:rPr>
          <w:color w:val="1D1D1B"/>
          <w:sz w:val="20"/>
        </w:rPr>
        <w:t>290-1). Olaus Magnus writes (1996-1998, 138-9) that an ancient and well-known</w:t>
      </w:r>
      <w:r>
        <w:rPr>
          <w:color w:val="1D1D1B"/>
          <w:spacing w:val="-3"/>
          <w:sz w:val="20"/>
        </w:rPr>
        <w:t xml:space="preserve"> </w:t>
      </w:r>
      <w:r>
        <w:rPr>
          <w:i/>
          <w:color w:val="1D1D1B"/>
          <w:sz w:val="20"/>
        </w:rPr>
        <w:t>nundinas</w:t>
      </w:r>
      <w:r>
        <w:rPr>
          <w:i/>
          <w:color w:val="1D1D1B"/>
          <w:spacing w:val="-1"/>
          <w:sz w:val="20"/>
        </w:rPr>
        <w:t xml:space="preserve"> </w:t>
      </w:r>
      <w:r>
        <w:rPr>
          <w:i/>
          <w:color w:val="1D1D1B"/>
          <w:sz w:val="20"/>
        </w:rPr>
        <w:t>glaciales</w:t>
      </w:r>
      <w:r>
        <w:rPr>
          <w:i/>
          <w:color w:val="1D1D1B"/>
          <w:spacing w:val="-1"/>
          <w:sz w:val="20"/>
        </w:rPr>
        <w:t xml:space="preserve"> </w:t>
      </w:r>
      <w:r>
        <w:rPr>
          <w:color w:val="1D1D1B"/>
          <w:sz w:val="20"/>
        </w:rPr>
        <w:t>‘ice</w:t>
      </w:r>
      <w:r>
        <w:rPr>
          <w:color w:val="1D1D1B"/>
          <w:spacing w:val="-1"/>
          <w:sz w:val="20"/>
        </w:rPr>
        <w:t xml:space="preserve"> </w:t>
      </w:r>
      <w:r>
        <w:rPr>
          <w:color w:val="1D1D1B"/>
          <w:sz w:val="20"/>
        </w:rPr>
        <w:t>fair’</w:t>
      </w:r>
      <w:r>
        <w:rPr>
          <w:color w:val="1D1D1B"/>
          <w:spacing w:val="-13"/>
          <w:sz w:val="20"/>
        </w:rPr>
        <w:t xml:space="preserve"> </w:t>
      </w:r>
      <w:r>
        <w:rPr>
          <w:color w:val="1D1D1B"/>
          <w:sz w:val="20"/>
        </w:rPr>
        <w:t>which</w:t>
      </w:r>
      <w:r>
        <w:rPr>
          <w:color w:val="1D1D1B"/>
          <w:spacing w:val="-1"/>
          <w:sz w:val="20"/>
        </w:rPr>
        <w:t xml:space="preserve"> </w:t>
      </w:r>
      <w:r>
        <w:rPr>
          <w:color w:val="1D1D1B"/>
          <w:sz w:val="20"/>
        </w:rPr>
        <w:t>had</w:t>
      </w:r>
      <w:r>
        <w:rPr>
          <w:color w:val="1D1D1B"/>
          <w:spacing w:val="-1"/>
          <w:sz w:val="20"/>
        </w:rPr>
        <w:t xml:space="preserve"> </w:t>
      </w:r>
      <w:r>
        <w:rPr>
          <w:color w:val="1D1D1B"/>
          <w:sz w:val="20"/>
        </w:rPr>
        <w:t>retained</w:t>
      </w:r>
      <w:r>
        <w:rPr>
          <w:color w:val="1D1D1B"/>
          <w:spacing w:val="-1"/>
          <w:sz w:val="20"/>
        </w:rPr>
        <w:t xml:space="preserve"> </w:t>
      </w:r>
      <w:r>
        <w:rPr>
          <w:color w:val="1D1D1B"/>
          <w:sz w:val="20"/>
        </w:rPr>
        <w:t>its</w:t>
      </w:r>
      <w:r>
        <w:rPr>
          <w:color w:val="1D1D1B"/>
          <w:spacing w:val="-1"/>
          <w:sz w:val="20"/>
        </w:rPr>
        <w:t xml:space="preserve"> </w:t>
      </w:r>
      <w:r>
        <w:rPr>
          <w:color w:val="1D1D1B"/>
          <w:sz w:val="20"/>
        </w:rPr>
        <w:t>original name</w:t>
      </w:r>
      <w:r>
        <w:rPr>
          <w:color w:val="1D1D1B"/>
          <w:spacing w:val="-2"/>
          <w:sz w:val="20"/>
        </w:rPr>
        <w:t xml:space="preserve"> </w:t>
      </w:r>
      <w:r>
        <w:rPr>
          <w:i/>
          <w:color w:val="1D1D1B"/>
          <w:sz w:val="20"/>
        </w:rPr>
        <w:t>Disting</w:t>
      </w:r>
      <w:r>
        <w:rPr>
          <w:i/>
          <w:color w:val="1D1D1B"/>
          <w:spacing w:val="-1"/>
          <w:sz w:val="20"/>
        </w:rPr>
        <w:t xml:space="preserve"> </w:t>
      </w:r>
      <w:r>
        <w:rPr>
          <w:color w:val="1D1D1B"/>
          <w:sz w:val="20"/>
        </w:rPr>
        <w:t>and</w:t>
      </w:r>
      <w:r>
        <w:rPr>
          <w:color w:val="1D1D1B"/>
          <w:spacing w:val="-2"/>
          <w:sz w:val="20"/>
        </w:rPr>
        <w:t xml:space="preserve"> </w:t>
      </w:r>
      <w:r>
        <w:rPr>
          <w:color w:val="1D1D1B"/>
          <w:sz w:val="20"/>
        </w:rPr>
        <w:t>was</w:t>
      </w:r>
      <w:r>
        <w:rPr>
          <w:color w:val="1D1D1B"/>
          <w:spacing w:val="-2"/>
          <w:sz w:val="20"/>
        </w:rPr>
        <w:t xml:space="preserve"> </w:t>
      </w:r>
      <w:r>
        <w:rPr>
          <w:color w:val="1D1D1B"/>
          <w:sz w:val="20"/>
        </w:rPr>
        <w:t>held</w:t>
      </w:r>
      <w:r>
        <w:rPr>
          <w:color w:val="1D1D1B"/>
          <w:spacing w:val="-2"/>
          <w:sz w:val="20"/>
        </w:rPr>
        <w:t xml:space="preserve"> </w:t>
      </w:r>
      <w:r>
        <w:rPr>
          <w:color w:val="1D1D1B"/>
          <w:sz w:val="20"/>
        </w:rPr>
        <w:t>in</w:t>
      </w:r>
      <w:r>
        <w:rPr>
          <w:color w:val="1D1D1B"/>
          <w:spacing w:val="-1"/>
          <w:sz w:val="20"/>
        </w:rPr>
        <w:t xml:space="preserve"> </w:t>
      </w:r>
      <w:r>
        <w:rPr>
          <w:color w:val="1D1D1B"/>
          <w:sz w:val="20"/>
        </w:rPr>
        <w:t>early</w:t>
      </w:r>
      <w:r>
        <w:rPr>
          <w:color w:val="1D1D1B"/>
          <w:spacing w:val="-2"/>
          <w:sz w:val="20"/>
        </w:rPr>
        <w:t xml:space="preserve"> </w:t>
      </w:r>
      <w:r>
        <w:rPr>
          <w:color w:val="1D1D1B"/>
          <w:sz w:val="20"/>
        </w:rPr>
        <w:t>January</w:t>
      </w:r>
      <w:r>
        <w:rPr>
          <w:color w:val="1D1D1B"/>
          <w:spacing w:val="-2"/>
          <w:sz w:val="20"/>
        </w:rPr>
        <w:t xml:space="preserve"> </w:t>
      </w:r>
      <w:r>
        <w:rPr>
          <w:color w:val="1D1D1B"/>
          <w:sz w:val="20"/>
        </w:rPr>
        <w:t>was</w:t>
      </w:r>
      <w:r>
        <w:rPr>
          <w:color w:val="1D1D1B"/>
          <w:spacing w:val="-2"/>
          <w:sz w:val="20"/>
        </w:rPr>
        <w:t xml:space="preserve"> </w:t>
      </w:r>
      <w:r>
        <w:rPr>
          <w:color w:val="1D1D1B"/>
          <w:sz w:val="20"/>
        </w:rPr>
        <w:t>well-known</w:t>
      </w:r>
      <w:r>
        <w:rPr>
          <w:color w:val="1D1D1B"/>
          <w:spacing w:val="-2"/>
          <w:sz w:val="20"/>
        </w:rPr>
        <w:t xml:space="preserve"> </w:t>
      </w:r>
      <w:r>
        <w:rPr>
          <w:color w:val="1D1D1B"/>
          <w:sz w:val="20"/>
        </w:rPr>
        <w:t>and</w:t>
      </w:r>
      <w:r>
        <w:rPr>
          <w:color w:val="1D1D1B"/>
          <w:spacing w:val="-1"/>
          <w:sz w:val="20"/>
        </w:rPr>
        <w:t xml:space="preserve"> </w:t>
      </w:r>
      <w:r>
        <w:rPr>
          <w:color w:val="1D1D1B"/>
          <w:sz w:val="20"/>
        </w:rPr>
        <w:t>in</w:t>
      </w:r>
      <w:r>
        <w:rPr>
          <w:color w:val="1D1D1B"/>
          <w:spacing w:val="-2"/>
          <w:sz w:val="20"/>
        </w:rPr>
        <w:t xml:space="preserve"> </w:t>
      </w:r>
      <w:r>
        <w:rPr>
          <w:color w:val="1D1D1B"/>
          <w:sz w:val="20"/>
        </w:rPr>
        <w:t>full progress even in the 16</w:t>
      </w:r>
      <w:r>
        <w:rPr>
          <w:color w:val="1D1D1B"/>
          <w:sz w:val="20"/>
          <w:vertAlign w:val="superscript"/>
        </w:rPr>
        <w:t>th</w:t>
      </w:r>
      <w:r>
        <w:rPr>
          <w:color w:val="1D1D1B"/>
          <w:sz w:val="20"/>
        </w:rPr>
        <w:t xml:space="preserve"> century.</w:t>
      </w:r>
    </w:p>
    <w:p>
      <w:pPr>
        <w:pStyle w:val="9"/>
        <w:numPr>
          <w:ilvl w:val="0"/>
          <w:numId w:val="32"/>
        </w:numPr>
        <w:tabs>
          <w:tab w:val="left" w:pos="976"/>
        </w:tabs>
        <w:spacing w:line="292" w:lineRule="auto"/>
        <w:ind w:right="239" w:hanging="360"/>
        <w:rPr>
          <w:sz w:val="20"/>
        </w:rPr>
      </w:pPr>
      <w:r>
        <w:rPr>
          <w:color w:val="1D1D1B"/>
          <w:sz w:val="20"/>
        </w:rPr>
        <w:t>The</w:t>
      </w:r>
      <w:r>
        <w:rPr>
          <w:color w:val="1D1D1B"/>
          <w:spacing w:val="-13"/>
          <w:sz w:val="20"/>
        </w:rPr>
        <w:t xml:space="preserve"> </w:t>
      </w:r>
      <w:r>
        <w:rPr>
          <w:color w:val="1D1D1B"/>
          <w:sz w:val="20"/>
        </w:rPr>
        <w:t>great</w:t>
      </w:r>
      <w:r>
        <w:rPr>
          <w:color w:val="1D1D1B"/>
          <w:spacing w:val="-12"/>
          <w:sz w:val="20"/>
        </w:rPr>
        <w:t xml:space="preserve"> </w:t>
      </w:r>
      <w:r>
        <w:rPr>
          <w:color w:val="1D1D1B"/>
          <w:sz w:val="20"/>
        </w:rPr>
        <w:t>sacrifice</w:t>
      </w:r>
      <w:r>
        <w:rPr>
          <w:color w:val="1D1D1B"/>
          <w:spacing w:val="-13"/>
          <w:sz w:val="20"/>
        </w:rPr>
        <w:t xml:space="preserve"> </w:t>
      </w:r>
      <w:r>
        <w:rPr>
          <w:color w:val="1D1D1B"/>
          <w:sz w:val="20"/>
        </w:rPr>
        <w:t>held</w:t>
      </w:r>
      <w:r>
        <w:rPr>
          <w:color w:val="1D1D1B"/>
          <w:spacing w:val="-12"/>
          <w:sz w:val="20"/>
        </w:rPr>
        <w:t xml:space="preserve"> </w:t>
      </w:r>
      <w:r>
        <w:rPr>
          <w:color w:val="1D1D1B"/>
          <w:sz w:val="20"/>
        </w:rPr>
        <w:t>at</w:t>
      </w:r>
      <w:r>
        <w:rPr>
          <w:color w:val="1D1D1B"/>
          <w:spacing w:val="-13"/>
          <w:sz w:val="20"/>
        </w:rPr>
        <w:t xml:space="preserve"> </w:t>
      </w:r>
      <w:r>
        <w:rPr>
          <w:color w:val="1D1D1B"/>
          <w:sz w:val="20"/>
        </w:rPr>
        <w:t>Gamla</w:t>
      </w:r>
      <w:r>
        <w:rPr>
          <w:color w:val="1D1D1B"/>
          <w:spacing w:val="-12"/>
          <w:sz w:val="20"/>
        </w:rPr>
        <w:t xml:space="preserve"> </w:t>
      </w:r>
      <w:r>
        <w:rPr>
          <w:color w:val="1D1D1B"/>
          <w:sz w:val="20"/>
        </w:rPr>
        <w:t>Uppsala,</w:t>
      </w:r>
      <w:r>
        <w:rPr>
          <w:color w:val="1D1D1B"/>
          <w:spacing w:val="-13"/>
          <w:sz w:val="20"/>
        </w:rPr>
        <w:t xml:space="preserve"> </w:t>
      </w:r>
      <w:r>
        <w:rPr>
          <w:color w:val="1D1D1B"/>
          <w:sz w:val="20"/>
        </w:rPr>
        <w:t>for</w:t>
      </w:r>
      <w:r>
        <w:rPr>
          <w:color w:val="1D1D1B"/>
          <w:spacing w:val="-12"/>
          <w:sz w:val="20"/>
        </w:rPr>
        <w:t xml:space="preserve"> </w:t>
      </w:r>
      <w:r>
        <w:rPr>
          <w:color w:val="1D1D1B"/>
          <w:sz w:val="20"/>
        </w:rPr>
        <w:t>example,</w:t>
      </w:r>
      <w:r>
        <w:rPr>
          <w:color w:val="1D1D1B"/>
          <w:spacing w:val="-13"/>
          <w:sz w:val="20"/>
        </w:rPr>
        <w:t xml:space="preserve"> </w:t>
      </w:r>
      <w:r>
        <w:rPr>
          <w:color w:val="1D1D1B"/>
          <w:sz w:val="20"/>
        </w:rPr>
        <w:t>which</w:t>
      </w:r>
      <w:r>
        <w:rPr>
          <w:color w:val="1D1D1B"/>
          <w:spacing w:val="-12"/>
          <w:sz w:val="20"/>
        </w:rPr>
        <w:t xml:space="preserve"> </w:t>
      </w:r>
      <w:r>
        <w:rPr>
          <w:color w:val="1D1D1B"/>
          <w:sz w:val="20"/>
        </w:rPr>
        <w:t>appears</w:t>
      </w:r>
      <w:r>
        <w:rPr>
          <w:color w:val="1D1D1B"/>
          <w:spacing w:val="-13"/>
          <w:sz w:val="20"/>
        </w:rPr>
        <w:t xml:space="preserve"> </w:t>
      </w:r>
      <w:r>
        <w:rPr>
          <w:color w:val="1D1D1B"/>
          <w:sz w:val="20"/>
        </w:rPr>
        <w:t>to have</w:t>
      </w:r>
      <w:r>
        <w:rPr>
          <w:color w:val="1D1D1B"/>
          <w:spacing w:val="-9"/>
          <w:sz w:val="20"/>
        </w:rPr>
        <w:t xml:space="preserve"> </w:t>
      </w:r>
      <w:r>
        <w:rPr>
          <w:color w:val="1D1D1B"/>
          <w:sz w:val="20"/>
        </w:rPr>
        <w:t>been</w:t>
      </w:r>
      <w:r>
        <w:rPr>
          <w:color w:val="1D1D1B"/>
          <w:spacing w:val="-9"/>
          <w:sz w:val="20"/>
        </w:rPr>
        <w:t xml:space="preserve"> </w:t>
      </w:r>
      <w:r>
        <w:rPr>
          <w:color w:val="1D1D1B"/>
          <w:sz w:val="20"/>
        </w:rPr>
        <w:t>a</w:t>
      </w:r>
      <w:r>
        <w:rPr>
          <w:color w:val="1D1D1B"/>
          <w:spacing w:val="-9"/>
          <w:sz w:val="20"/>
        </w:rPr>
        <w:t xml:space="preserve"> </w:t>
      </w:r>
      <w:r>
        <w:rPr>
          <w:color w:val="1D1D1B"/>
          <w:sz w:val="20"/>
        </w:rPr>
        <w:t>gathering</w:t>
      </w:r>
      <w:r>
        <w:rPr>
          <w:color w:val="1D1D1B"/>
          <w:spacing w:val="-9"/>
          <w:sz w:val="20"/>
        </w:rPr>
        <w:t xml:space="preserve"> </w:t>
      </w:r>
      <w:r>
        <w:rPr>
          <w:color w:val="1D1D1B"/>
          <w:sz w:val="20"/>
        </w:rPr>
        <w:t>of</w:t>
      </w:r>
      <w:r>
        <w:rPr>
          <w:color w:val="1D1D1B"/>
          <w:spacing w:val="-9"/>
          <w:sz w:val="20"/>
        </w:rPr>
        <w:t xml:space="preserve"> </w:t>
      </w:r>
      <w:r>
        <w:rPr>
          <w:color w:val="1D1D1B"/>
          <w:sz w:val="20"/>
        </w:rPr>
        <w:t>local</w:t>
      </w:r>
      <w:r>
        <w:rPr>
          <w:color w:val="1D1D1B"/>
          <w:spacing w:val="-9"/>
          <w:sz w:val="20"/>
        </w:rPr>
        <w:t xml:space="preserve"> </w:t>
      </w:r>
      <w:r>
        <w:rPr>
          <w:color w:val="1D1D1B"/>
          <w:sz w:val="20"/>
        </w:rPr>
        <w:t>farmers</w:t>
      </w:r>
      <w:r>
        <w:rPr>
          <w:color w:val="1D1D1B"/>
          <w:spacing w:val="-9"/>
          <w:sz w:val="20"/>
        </w:rPr>
        <w:t xml:space="preserve"> </w:t>
      </w:r>
      <w:r>
        <w:rPr>
          <w:color w:val="1D1D1B"/>
          <w:sz w:val="20"/>
        </w:rPr>
        <w:t>to</w:t>
      </w:r>
      <w:r>
        <w:rPr>
          <w:color w:val="1D1D1B"/>
          <w:spacing w:val="-9"/>
          <w:sz w:val="20"/>
        </w:rPr>
        <w:t xml:space="preserve"> </w:t>
      </w:r>
      <w:r>
        <w:rPr>
          <w:color w:val="1D1D1B"/>
          <w:sz w:val="20"/>
        </w:rPr>
        <w:t>honour</w:t>
      </w:r>
      <w:r>
        <w:rPr>
          <w:color w:val="1D1D1B"/>
          <w:spacing w:val="-9"/>
          <w:sz w:val="20"/>
        </w:rPr>
        <w:t xml:space="preserve"> </w:t>
      </w:r>
      <w:r>
        <w:rPr>
          <w:color w:val="1D1D1B"/>
          <w:sz w:val="20"/>
        </w:rPr>
        <w:t>the</w:t>
      </w:r>
      <w:r>
        <w:rPr>
          <w:color w:val="1D1D1B"/>
          <w:spacing w:val="-9"/>
          <w:sz w:val="20"/>
        </w:rPr>
        <w:t xml:space="preserve"> </w:t>
      </w:r>
      <w:r>
        <w:rPr>
          <w:color w:val="1D1D1B"/>
          <w:sz w:val="20"/>
        </w:rPr>
        <w:t>king</w:t>
      </w:r>
      <w:r>
        <w:rPr>
          <w:color w:val="1D1D1B"/>
          <w:spacing w:val="-9"/>
          <w:sz w:val="20"/>
        </w:rPr>
        <w:t xml:space="preserve"> </w:t>
      </w:r>
      <w:r>
        <w:rPr>
          <w:color w:val="1D1D1B"/>
          <w:sz w:val="20"/>
        </w:rPr>
        <w:t>and</w:t>
      </w:r>
      <w:r>
        <w:rPr>
          <w:color w:val="1D1D1B"/>
          <w:spacing w:val="-9"/>
          <w:sz w:val="20"/>
        </w:rPr>
        <w:t xml:space="preserve"> </w:t>
      </w:r>
      <w:r>
        <w:rPr>
          <w:color w:val="1D1D1B"/>
          <w:sz w:val="20"/>
        </w:rPr>
        <w:t>which</w:t>
      </w:r>
      <w:r>
        <w:rPr>
          <w:color w:val="1D1D1B"/>
          <w:spacing w:val="-9"/>
          <w:sz w:val="20"/>
        </w:rPr>
        <w:t xml:space="preserve"> </w:t>
      </w:r>
      <w:r>
        <w:rPr>
          <w:color w:val="1D1D1B"/>
          <w:sz w:val="20"/>
        </w:rPr>
        <w:t xml:space="preserve">was according to some sources dedicated to Þórr (Tschan 2002, 207; </w:t>
      </w:r>
      <w:r>
        <w:rPr>
          <w:i/>
          <w:color w:val="1D1D1B"/>
          <w:sz w:val="20"/>
        </w:rPr>
        <w:t>Óláfs saga</w:t>
      </w:r>
      <w:r>
        <w:rPr>
          <w:i/>
          <w:color w:val="1D1D1B"/>
          <w:spacing w:val="-3"/>
          <w:sz w:val="20"/>
        </w:rPr>
        <w:t xml:space="preserve"> </w:t>
      </w:r>
      <w:r>
        <w:rPr>
          <w:i/>
          <w:color w:val="1D1D1B"/>
          <w:sz w:val="20"/>
        </w:rPr>
        <w:t>helga</w:t>
      </w:r>
      <w:r>
        <w:rPr>
          <w:color w:val="1D1D1B"/>
          <w:sz w:val="20"/>
        </w:rPr>
        <w:t>,</w:t>
      </w:r>
      <w:r>
        <w:rPr>
          <w:color w:val="1D1D1B"/>
          <w:spacing w:val="-3"/>
          <w:sz w:val="20"/>
        </w:rPr>
        <w:t xml:space="preserve"> </w:t>
      </w:r>
      <w:r>
        <w:rPr>
          <w:color w:val="1D1D1B"/>
          <w:sz w:val="20"/>
        </w:rPr>
        <w:t>Bjarni</w:t>
      </w:r>
      <w:r>
        <w:rPr>
          <w:color w:val="1D1D1B"/>
          <w:spacing w:val="-13"/>
          <w:sz w:val="20"/>
        </w:rPr>
        <w:t xml:space="preserve"> </w:t>
      </w:r>
      <w:r>
        <w:rPr>
          <w:color w:val="1D1D1B"/>
          <w:sz w:val="20"/>
        </w:rPr>
        <w:t>Aðalbjarnarson</w:t>
      </w:r>
      <w:r>
        <w:rPr>
          <w:color w:val="1D1D1B"/>
          <w:spacing w:val="-2"/>
          <w:sz w:val="20"/>
        </w:rPr>
        <w:t xml:space="preserve"> </w:t>
      </w:r>
      <w:r>
        <w:rPr>
          <w:color w:val="1D1D1B"/>
          <w:sz w:val="20"/>
        </w:rPr>
        <w:t>2002b,</w:t>
      </w:r>
      <w:r>
        <w:rPr>
          <w:color w:val="1D1D1B"/>
          <w:spacing w:val="-2"/>
          <w:sz w:val="20"/>
        </w:rPr>
        <w:t xml:space="preserve"> </w:t>
      </w:r>
      <w:r>
        <w:rPr>
          <w:color w:val="1D1D1B"/>
          <w:sz w:val="20"/>
        </w:rPr>
        <w:t>ch.</w:t>
      </w:r>
      <w:r>
        <w:rPr>
          <w:color w:val="1D1D1B"/>
          <w:spacing w:val="-3"/>
          <w:sz w:val="20"/>
        </w:rPr>
        <w:t xml:space="preserve"> </w:t>
      </w:r>
      <w:r>
        <w:rPr>
          <w:color w:val="1D1D1B"/>
          <w:sz w:val="20"/>
        </w:rPr>
        <w:t>77;</w:t>
      </w:r>
      <w:r>
        <w:rPr>
          <w:color w:val="1D1D1B"/>
          <w:spacing w:val="-3"/>
          <w:sz w:val="20"/>
        </w:rPr>
        <w:t xml:space="preserve"> </w:t>
      </w:r>
      <w:r>
        <w:rPr>
          <w:i/>
          <w:color w:val="1D1D1B"/>
          <w:sz w:val="20"/>
        </w:rPr>
        <w:t>Ynglinga</w:t>
      </w:r>
      <w:r>
        <w:rPr>
          <w:i/>
          <w:color w:val="1D1D1B"/>
          <w:spacing w:val="-3"/>
          <w:sz w:val="20"/>
        </w:rPr>
        <w:t xml:space="preserve"> </w:t>
      </w:r>
      <w:r>
        <w:rPr>
          <w:i/>
          <w:color w:val="1D1D1B"/>
          <w:sz w:val="20"/>
        </w:rPr>
        <w:t>saga</w:t>
      </w:r>
      <w:r>
        <w:rPr>
          <w:color w:val="1D1D1B"/>
          <w:sz w:val="20"/>
        </w:rPr>
        <w:t>,</w:t>
      </w:r>
      <w:r>
        <w:rPr>
          <w:color w:val="1D1D1B"/>
          <w:spacing w:val="-3"/>
          <w:sz w:val="20"/>
        </w:rPr>
        <w:t xml:space="preserve"> </w:t>
      </w:r>
      <w:r>
        <w:rPr>
          <w:color w:val="1D1D1B"/>
          <w:sz w:val="20"/>
        </w:rPr>
        <w:t xml:space="preserve">Bjarni Aðalbjarnarson 2002a, ch. 34) may initially have been a celebration of the </w:t>
      </w:r>
      <w:r>
        <w:rPr>
          <w:i/>
          <w:color w:val="1D1D1B"/>
          <w:sz w:val="20"/>
        </w:rPr>
        <w:t>dísir</w:t>
      </w:r>
      <w:r>
        <w:rPr>
          <w:color w:val="1D1D1B"/>
          <w:sz w:val="20"/>
        </w:rPr>
        <w:t>, even though the later authors fail to mention them. See also Gunnell (2007, 353-4).</w:t>
      </w:r>
    </w:p>
    <w:p>
      <w:pPr>
        <w:pStyle w:val="9"/>
        <w:numPr>
          <w:ilvl w:val="0"/>
          <w:numId w:val="32"/>
        </w:numPr>
        <w:tabs>
          <w:tab w:val="left" w:pos="994"/>
        </w:tabs>
        <w:spacing w:line="226" w:lineRule="exact"/>
        <w:ind w:left="993" w:hanging="411"/>
        <w:rPr>
          <w:sz w:val="20"/>
        </w:rPr>
      </w:pPr>
      <w:r>
        <w:rPr>
          <w:color w:val="1D1D1B"/>
          <w:sz w:val="20"/>
        </w:rPr>
        <w:t>See</w:t>
      </w:r>
      <w:r>
        <w:rPr>
          <w:color w:val="1D1D1B"/>
          <w:spacing w:val="-4"/>
          <w:sz w:val="20"/>
        </w:rPr>
        <w:t xml:space="preserve"> </w:t>
      </w:r>
      <w:r>
        <w:rPr>
          <w:color w:val="1D1D1B"/>
          <w:sz w:val="20"/>
        </w:rPr>
        <w:t>entries</w:t>
      </w:r>
      <w:r>
        <w:rPr>
          <w:color w:val="1D1D1B"/>
          <w:spacing w:val="-4"/>
          <w:sz w:val="20"/>
        </w:rPr>
        <w:t xml:space="preserve"> </w:t>
      </w:r>
      <w:r>
        <w:rPr>
          <w:color w:val="1D1D1B"/>
          <w:sz w:val="20"/>
        </w:rPr>
        <w:t>in</w:t>
      </w:r>
      <w:r>
        <w:rPr>
          <w:color w:val="1D1D1B"/>
          <w:spacing w:val="-3"/>
          <w:sz w:val="20"/>
        </w:rPr>
        <w:t xml:space="preserve"> </w:t>
      </w:r>
      <w:r>
        <w:rPr>
          <w:color w:val="1D1D1B"/>
          <w:sz w:val="20"/>
        </w:rPr>
        <w:t>de</w:t>
      </w:r>
      <w:r>
        <w:rPr>
          <w:color w:val="1D1D1B"/>
          <w:spacing w:val="-6"/>
          <w:sz w:val="20"/>
        </w:rPr>
        <w:t xml:space="preserve"> </w:t>
      </w:r>
      <w:r>
        <w:rPr>
          <w:color w:val="1D1D1B"/>
          <w:sz w:val="20"/>
        </w:rPr>
        <w:t>Vries</w:t>
      </w:r>
      <w:r>
        <w:rPr>
          <w:color w:val="1D1D1B"/>
          <w:spacing w:val="-3"/>
          <w:sz w:val="20"/>
        </w:rPr>
        <w:t xml:space="preserve"> </w:t>
      </w:r>
      <w:r>
        <w:rPr>
          <w:color w:val="1D1D1B"/>
          <w:spacing w:val="-2"/>
          <w:sz w:val="20"/>
        </w:rPr>
        <w:t>2000.</w:t>
      </w:r>
    </w:p>
    <w:p>
      <w:pPr>
        <w:pStyle w:val="9"/>
        <w:numPr>
          <w:ilvl w:val="0"/>
          <w:numId w:val="32"/>
        </w:numPr>
        <w:tabs>
          <w:tab w:val="left" w:pos="1007"/>
        </w:tabs>
        <w:spacing w:before="43" w:line="292" w:lineRule="auto"/>
        <w:ind w:right="242" w:hanging="360"/>
        <w:rPr>
          <w:sz w:val="20"/>
        </w:rPr>
      </w:pPr>
      <w:r>
        <w:tab/>
      </w:r>
      <w:r>
        <w:rPr>
          <w:color w:val="1D1D1B"/>
          <w:sz w:val="20"/>
        </w:rPr>
        <w:t xml:space="preserve">An alternative reading of the word in </w:t>
      </w:r>
      <w:r>
        <w:rPr>
          <w:i/>
          <w:color w:val="1D1D1B"/>
          <w:sz w:val="20"/>
        </w:rPr>
        <w:t xml:space="preserve">Möðruvallabók </w:t>
      </w:r>
      <w:r>
        <w:rPr>
          <w:color w:val="1D1D1B"/>
          <w:sz w:val="20"/>
        </w:rPr>
        <w:t xml:space="preserve">is </w:t>
      </w:r>
      <w:r>
        <w:rPr>
          <w:i/>
          <w:color w:val="1D1D1B"/>
          <w:sz w:val="20"/>
        </w:rPr>
        <w:t xml:space="preserve">bliott </w:t>
      </w:r>
      <w:r>
        <w:rPr>
          <w:color w:val="1D1D1B"/>
          <w:sz w:val="20"/>
        </w:rPr>
        <w:t>which lacks an explanation at the present state of research.</w:t>
      </w:r>
    </w:p>
    <w:p>
      <w:pPr>
        <w:pStyle w:val="9"/>
        <w:numPr>
          <w:ilvl w:val="0"/>
          <w:numId w:val="32"/>
        </w:numPr>
        <w:tabs>
          <w:tab w:val="left" w:pos="995"/>
        </w:tabs>
        <w:spacing w:line="292" w:lineRule="auto"/>
        <w:ind w:right="240" w:hanging="360"/>
        <w:rPr>
          <w:sz w:val="20"/>
        </w:rPr>
      </w:pPr>
      <w:r>
        <w:tab/>
      </w:r>
      <w:r>
        <w:rPr>
          <w:color w:val="1D1D1B"/>
          <w:sz w:val="20"/>
        </w:rPr>
        <w:t>The first part of</w:t>
      </w:r>
      <w:r>
        <w:rPr>
          <w:color w:val="1D1D1B"/>
          <w:spacing w:val="-9"/>
          <w:sz w:val="20"/>
        </w:rPr>
        <w:t xml:space="preserve"> </w:t>
      </w:r>
      <w:r>
        <w:rPr>
          <w:color w:val="1D1D1B"/>
          <w:sz w:val="20"/>
        </w:rPr>
        <w:t>AM 458 4</w:t>
      </w:r>
      <w:r>
        <w:rPr>
          <w:i/>
          <w:color w:val="1D1D1B"/>
          <w:sz w:val="20"/>
        </w:rPr>
        <w:t xml:space="preserve">° </w:t>
      </w:r>
      <w:r>
        <w:rPr>
          <w:color w:val="1D1D1B"/>
          <w:sz w:val="20"/>
        </w:rPr>
        <w:t>is very similar to</w:t>
      </w:r>
      <w:r>
        <w:rPr>
          <w:color w:val="1D1D1B"/>
          <w:spacing w:val="-9"/>
          <w:sz w:val="20"/>
        </w:rPr>
        <w:t xml:space="preserve"> </w:t>
      </w:r>
      <w:r>
        <w:rPr>
          <w:color w:val="1D1D1B"/>
          <w:sz w:val="20"/>
        </w:rPr>
        <w:t>AM 162</w:t>
      </w:r>
      <w:r>
        <w:rPr>
          <w:color w:val="1D1D1B"/>
          <w:spacing w:val="-9"/>
          <w:sz w:val="20"/>
        </w:rPr>
        <w:t xml:space="preserve"> </w:t>
      </w:r>
      <w:r>
        <w:rPr>
          <w:color w:val="1D1D1B"/>
          <w:sz w:val="20"/>
        </w:rPr>
        <w:t>A</w:t>
      </w:r>
      <w:r>
        <w:rPr>
          <w:color w:val="1D1D1B"/>
          <w:spacing w:val="-9"/>
          <w:sz w:val="20"/>
        </w:rPr>
        <w:t xml:space="preserve"> </w:t>
      </w:r>
      <w:r>
        <w:rPr>
          <w:color w:val="1D1D1B"/>
          <w:sz w:val="20"/>
        </w:rPr>
        <w:t>δ fol which is the oldest fragment</w:t>
      </w:r>
      <w:r>
        <w:rPr>
          <w:color w:val="1D1D1B"/>
          <w:spacing w:val="-1"/>
          <w:sz w:val="20"/>
        </w:rPr>
        <w:t xml:space="preserve"> </w:t>
      </w:r>
      <w:r>
        <w:rPr>
          <w:color w:val="1D1D1B"/>
          <w:sz w:val="20"/>
        </w:rPr>
        <w:t>of the saga</w:t>
      </w:r>
      <w:r>
        <w:rPr>
          <w:color w:val="1D1D1B"/>
          <w:spacing w:val="-1"/>
          <w:sz w:val="20"/>
        </w:rPr>
        <w:t xml:space="preserve"> </w:t>
      </w:r>
      <w:r>
        <w:rPr>
          <w:color w:val="1D1D1B"/>
          <w:sz w:val="20"/>
        </w:rPr>
        <w:t>(c. 1250) and in its extant</w:t>
      </w:r>
      <w:r>
        <w:rPr>
          <w:color w:val="1D1D1B"/>
          <w:spacing w:val="-1"/>
          <w:sz w:val="20"/>
        </w:rPr>
        <w:t xml:space="preserve"> </w:t>
      </w:r>
      <w:r>
        <w:rPr>
          <w:color w:val="1D1D1B"/>
          <w:sz w:val="20"/>
        </w:rPr>
        <w:t xml:space="preserve">form does not contain the </w:t>
      </w:r>
      <w:r>
        <w:rPr>
          <w:i/>
          <w:color w:val="1D1D1B"/>
          <w:sz w:val="20"/>
        </w:rPr>
        <w:t xml:space="preserve">lausavísa </w:t>
      </w:r>
      <w:r>
        <w:rPr>
          <w:color w:val="1D1D1B"/>
          <w:sz w:val="20"/>
        </w:rPr>
        <w:t xml:space="preserve">but is otherwise very similar to </w:t>
      </w:r>
      <w:r>
        <w:rPr>
          <w:i/>
          <w:color w:val="1D1D1B"/>
          <w:sz w:val="20"/>
        </w:rPr>
        <w:t>Möðruvallabók</w:t>
      </w:r>
      <w:r>
        <w:rPr>
          <w:color w:val="1D1D1B"/>
          <w:sz w:val="20"/>
        </w:rPr>
        <w:t>.</w:t>
      </w:r>
      <w:r>
        <w:rPr>
          <w:color w:val="1D1D1B"/>
          <w:spacing w:val="80"/>
          <w:sz w:val="20"/>
        </w:rPr>
        <w:t xml:space="preserve"> </w:t>
      </w:r>
      <w:r>
        <w:rPr>
          <w:color w:val="1D1D1B"/>
          <w:sz w:val="20"/>
        </w:rPr>
        <w:t>It</w:t>
      </w:r>
      <w:r>
        <w:rPr>
          <w:color w:val="1D1D1B"/>
          <w:spacing w:val="34"/>
          <w:sz w:val="20"/>
        </w:rPr>
        <w:t xml:space="preserve"> </w:t>
      </w:r>
      <w:r>
        <w:rPr>
          <w:color w:val="1D1D1B"/>
          <w:sz w:val="20"/>
        </w:rPr>
        <w:t>is</w:t>
      </w:r>
      <w:r>
        <w:rPr>
          <w:color w:val="1D1D1B"/>
          <w:spacing w:val="34"/>
          <w:sz w:val="20"/>
        </w:rPr>
        <w:t xml:space="preserve"> </w:t>
      </w:r>
      <w:r>
        <w:rPr>
          <w:color w:val="1D1D1B"/>
          <w:sz w:val="20"/>
        </w:rPr>
        <w:t>possible</w:t>
      </w:r>
      <w:r>
        <w:rPr>
          <w:color w:val="1D1D1B"/>
          <w:spacing w:val="34"/>
          <w:sz w:val="20"/>
        </w:rPr>
        <w:t xml:space="preserve"> </w:t>
      </w:r>
      <w:r>
        <w:rPr>
          <w:color w:val="1D1D1B"/>
          <w:sz w:val="20"/>
        </w:rPr>
        <w:t>that</w:t>
      </w:r>
      <w:r>
        <w:rPr>
          <w:color w:val="1D1D1B"/>
          <w:spacing w:val="34"/>
          <w:sz w:val="20"/>
        </w:rPr>
        <w:t xml:space="preserve"> </w:t>
      </w:r>
      <w:r>
        <w:rPr>
          <w:color w:val="1D1D1B"/>
          <w:sz w:val="20"/>
        </w:rPr>
        <w:t>this</w:t>
      </w:r>
      <w:r>
        <w:rPr>
          <w:color w:val="1D1D1B"/>
          <w:spacing w:val="34"/>
          <w:sz w:val="20"/>
        </w:rPr>
        <w:t xml:space="preserve"> </w:t>
      </w:r>
      <w:r>
        <w:rPr>
          <w:color w:val="1D1D1B"/>
          <w:sz w:val="20"/>
        </w:rPr>
        <w:t>part</w:t>
      </w:r>
      <w:r>
        <w:rPr>
          <w:color w:val="1D1D1B"/>
          <w:spacing w:val="34"/>
          <w:sz w:val="20"/>
        </w:rPr>
        <w:t xml:space="preserve"> </w:t>
      </w:r>
      <w:r>
        <w:rPr>
          <w:color w:val="1D1D1B"/>
          <w:sz w:val="20"/>
        </w:rPr>
        <w:t>was</w:t>
      </w:r>
      <w:r>
        <w:rPr>
          <w:color w:val="1D1D1B"/>
          <w:spacing w:val="34"/>
          <w:sz w:val="20"/>
        </w:rPr>
        <w:t xml:space="preserve"> </w:t>
      </w:r>
      <w:r>
        <w:rPr>
          <w:color w:val="1D1D1B"/>
          <w:sz w:val="20"/>
        </w:rPr>
        <w:t>copied</w:t>
      </w:r>
      <w:r>
        <w:rPr>
          <w:color w:val="1D1D1B"/>
          <w:spacing w:val="34"/>
          <w:sz w:val="20"/>
        </w:rPr>
        <w:t xml:space="preserve"> </w:t>
      </w:r>
      <w:r>
        <w:rPr>
          <w:color w:val="1D1D1B"/>
          <w:sz w:val="20"/>
        </w:rPr>
        <w:t>from</w:t>
      </w:r>
      <w:r>
        <w:rPr>
          <w:color w:val="1D1D1B"/>
          <w:spacing w:val="34"/>
          <w:sz w:val="20"/>
        </w:rPr>
        <w:t xml:space="preserve"> </w:t>
      </w:r>
      <w:r>
        <w:rPr>
          <w:color w:val="1D1D1B"/>
          <w:sz w:val="20"/>
        </w:rPr>
        <w:t>a</w:t>
      </w:r>
      <w:r>
        <w:rPr>
          <w:color w:val="1D1D1B"/>
          <w:spacing w:val="34"/>
          <w:sz w:val="20"/>
        </w:rPr>
        <w:t xml:space="preserve"> </w:t>
      </w:r>
      <w:r>
        <w:rPr>
          <w:color w:val="1D1D1B"/>
          <w:sz w:val="20"/>
        </w:rPr>
        <w:t>now</w:t>
      </w:r>
      <w:r>
        <w:rPr>
          <w:color w:val="1D1D1B"/>
          <w:spacing w:val="34"/>
          <w:sz w:val="20"/>
        </w:rPr>
        <w:t xml:space="preserve"> </w:t>
      </w:r>
      <w:r>
        <w:rPr>
          <w:color w:val="1D1D1B"/>
          <w:sz w:val="20"/>
        </w:rPr>
        <w:t>lost</w:t>
      </w:r>
      <w:r>
        <w:rPr>
          <w:color w:val="1D1D1B"/>
          <w:spacing w:val="34"/>
          <w:sz w:val="20"/>
        </w:rPr>
        <w:t xml:space="preserve"> </w:t>
      </w:r>
      <w:r>
        <w:rPr>
          <w:color w:val="1D1D1B"/>
          <w:sz w:val="20"/>
        </w:rPr>
        <w:t>manuscript. AM 461 4</w:t>
      </w:r>
      <w:r>
        <w:rPr>
          <w:i/>
          <w:color w:val="1D1D1B"/>
          <w:sz w:val="20"/>
        </w:rPr>
        <w:t xml:space="preserve">° </w:t>
      </w:r>
      <w:r>
        <w:rPr>
          <w:color w:val="1D1D1B"/>
          <w:sz w:val="20"/>
        </w:rPr>
        <w:t xml:space="preserve">is believed to derive mainly from </w:t>
      </w:r>
      <w:r>
        <w:rPr>
          <w:i/>
          <w:color w:val="1D1D1B"/>
          <w:sz w:val="20"/>
        </w:rPr>
        <w:t xml:space="preserve">Wolfenbüttelbuch </w:t>
      </w:r>
      <w:r>
        <w:rPr>
          <w:color w:val="1D1D1B"/>
          <w:sz w:val="20"/>
        </w:rPr>
        <w:t xml:space="preserve">or </w:t>
      </w:r>
      <w:r>
        <w:rPr>
          <w:i/>
          <w:color w:val="1D1D1B"/>
          <w:sz w:val="20"/>
        </w:rPr>
        <w:t>Möðruvallabók</w:t>
      </w:r>
      <w:r>
        <w:rPr>
          <w:color w:val="1D1D1B"/>
          <w:sz w:val="20"/>
        </w:rPr>
        <w:t>; AM 463 4</w:t>
      </w:r>
      <w:r>
        <w:rPr>
          <w:i/>
          <w:color w:val="1D1D1B"/>
          <w:sz w:val="20"/>
        </w:rPr>
        <w:t xml:space="preserve">° </w:t>
      </w:r>
      <w:r>
        <w:rPr>
          <w:color w:val="1D1D1B"/>
          <w:sz w:val="20"/>
        </w:rPr>
        <w:t xml:space="preserve">begins like </w:t>
      </w:r>
      <w:r>
        <w:rPr>
          <w:i/>
          <w:color w:val="1D1D1B"/>
          <w:sz w:val="20"/>
        </w:rPr>
        <w:t>Möðruvallabók</w:t>
      </w:r>
      <w:r>
        <w:rPr>
          <w:color w:val="1D1D1B"/>
          <w:sz w:val="20"/>
        </w:rPr>
        <w:t xml:space="preserve">, but is closely related also to </w:t>
      </w:r>
      <w:r>
        <w:rPr>
          <w:i/>
          <w:color w:val="1D1D1B"/>
          <w:sz w:val="20"/>
        </w:rPr>
        <w:t>Wolfenbüttelbuch</w:t>
      </w:r>
      <w:r>
        <w:rPr>
          <w:color w:val="1D1D1B"/>
          <w:sz w:val="20"/>
        </w:rPr>
        <w:t>, which means that it could have been copied</w:t>
      </w:r>
      <w:r>
        <w:rPr>
          <w:color w:val="1D1D1B"/>
          <w:spacing w:val="12"/>
          <w:sz w:val="20"/>
        </w:rPr>
        <w:t xml:space="preserve"> </w:t>
      </w:r>
      <w:r>
        <w:rPr>
          <w:color w:val="1D1D1B"/>
          <w:sz w:val="20"/>
        </w:rPr>
        <w:t>from</w:t>
      </w:r>
      <w:r>
        <w:rPr>
          <w:color w:val="1D1D1B"/>
          <w:spacing w:val="13"/>
          <w:sz w:val="20"/>
        </w:rPr>
        <w:t xml:space="preserve"> </w:t>
      </w:r>
      <w:r>
        <w:rPr>
          <w:color w:val="1D1D1B"/>
          <w:sz w:val="20"/>
        </w:rPr>
        <w:t>either</w:t>
      </w:r>
      <w:r>
        <w:rPr>
          <w:color w:val="1D1D1B"/>
          <w:spacing w:val="12"/>
          <w:sz w:val="20"/>
        </w:rPr>
        <w:t xml:space="preserve"> </w:t>
      </w:r>
      <w:r>
        <w:rPr>
          <w:color w:val="1D1D1B"/>
          <w:sz w:val="20"/>
        </w:rPr>
        <w:t>or</w:t>
      </w:r>
      <w:r>
        <w:rPr>
          <w:color w:val="1D1D1B"/>
          <w:spacing w:val="13"/>
          <w:sz w:val="20"/>
        </w:rPr>
        <w:t xml:space="preserve"> </w:t>
      </w:r>
      <w:r>
        <w:rPr>
          <w:color w:val="1D1D1B"/>
          <w:sz w:val="20"/>
        </w:rPr>
        <w:t>both</w:t>
      </w:r>
      <w:r>
        <w:rPr>
          <w:color w:val="1D1D1B"/>
          <w:spacing w:val="13"/>
          <w:sz w:val="20"/>
        </w:rPr>
        <w:t xml:space="preserve"> </w:t>
      </w:r>
      <w:r>
        <w:rPr>
          <w:color w:val="1D1D1B"/>
          <w:sz w:val="20"/>
        </w:rPr>
        <w:t>of</w:t>
      </w:r>
      <w:r>
        <w:rPr>
          <w:color w:val="1D1D1B"/>
          <w:spacing w:val="12"/>
          <w:sz w:val="20"/>
        </w:rPr>
        <w:t xml:space="preserve"> </w:t>
      </w:r>
      <w:r>
        <w:rPr>
          <w:color w:val="1D1D1B"/>
          <w:sz w:val="20"/>
        </w:rPr>
        <w:t>these.</w:t>
      </w:r>
      <w:r>
        <w:rPr>
          <w:color w:val="1D1D1B"/>
          <w:spacing w:val="13"/>
          <w:sz w:val="20"/>
        </w:rPr>
        <w:t xml:space="preserve"> </w:t>
      </w:r>
      <w:r>
        <w:rPr>
          <w:color w:val="1D1D1B"/>
          <w:sz w:val="20"/>
        </w:rPr>
        <w:t>Regarding</w:t>
      </w:r>
      <w:r>
        <w:rPr>
          <w:color w:val="1D1D1B"/>
          <w:spacing w:val="12"/>
          <w:sz w:val="20"/>
        </w:rPr>
        <w:t xml:space="preserve"> </w:t>
      </w:r>
      <w:r>
        <w:rPr>
          <w:color w:val="1D1D1B"/>
          <w:sz w:val="20"/>
        </w:rPr>
        <w:t>manuscript</w:t>
      </w:r>
      <w:r>
        <w:rPr>
          <w:color w:val="1D1D1B"/>
          <w:spacing w:val="13"/>
          <w:sz w:val="20"/>
        </w:rPr>
        <w:t xml:space="preserve"> </w:t>
      </w:r>
      <w:r>
        <w:rPr>
          <w:color w:val="1D1D1B"/>
          <w:sz w:val="20"/>
        </w:rPr>
        <w:t>history,</w:t>
      </w:r>
      <w:r>
        <w:rPr>
          <w:color w:val="1D1D1B"/>
          <w:spacing w:val="13"/>
          <w:sz w:val="20"/>
        </w:rPr>
        <w:t xml:space="preserve"> </w:t>
      </w:r>
      <w:r>
        <w:rPr>
          <w:color w:val="1D1D1B"/>
          <w:spacing w:val="-5"/>
          <w:sz w:val="20"/>
        </w:rPr>
        <w:t>see</w:t>
      </w:r>
    </w:p>
    <w:p>
      <w:pPr>
        <w:spacing w:line="292" w:lineRule="auto"/>
        <w:jc w:val="both"/>
        <w:rPr>
          <w:sz w:val="20"/>
        </w:rPr>
        <w:sectPr>
          <w:pgSz w:w="8400" w:h="11910"/>
          <w:pgMar w:top="940" w:right="720" w:bottom="280" w:left="740" w:header="758" w:footer="0" w:gutter="0"/>
          <w:cols w:space="708" w:num="1"/>
        </w:sectPr>
      </w:pPr>
    </w:p>
    <w:p>
      <w:pPr>
        <w:pStyle w:val="7"/>
        <w:rPr>
          <w:sz w:val="13"/>
        </w:rPr>
      </w:pPr>
    </w:p>
    <w:p>
      <w:pPr>
        <w:spacing w:before="92" w:line="292" w:lineRule="auto"/>
        <w:ind w:left="943" w:right="242"/>
        <w:jc w:val="both"/>
        <w:rPr>
          <w:sz w:val="20"/>
        </w:rPr>
      </w:pPr>
      <w:r>
        <w:rPr>
          <w:color w:val="1D1D1B"/>
          <w:sz w:val="20"/>
        </w:rPr>
        <w:t>the</w:t>
      </w:r>
      <w:r>
        <w:rPr>
          <w:color w:val="1D1D1B"/>
          <w:spacing w:val="-13"/>
          <w:sz w:val="20"/>
        </w:rPr>
        <w:t xml:space="preserve"> </w:t>
      </w:r>
      <w:r>
        <w:rPr>
          <w:color w:val="1D1D1B"/>
          <w:sz w:val="20"/>
        </w:rPr>
        <w:t>introductory</w:t>
      </w:r>
      <w:r>
        <w:rPr>
          <w:color w:val="1D1D1B"/>
          <w:spacing w:val="-12"/>
          <w:sz w:val="20"/>
        </w:rPr>
        <w:t xml:space="preserve"> </w:t>
      </w:r>
      <w:r>
        <w:rPr>
          <w:color w:val="1D1D1B"/>
          <w:sz w:val="20"/>
        </w:rPr>
        <w:t>remarks</w:t>
      </w:r>
      <w:r>
        <w:rPr>
          <w:color w:val="1D1D1B"/>
          <w:spacing w:val="-13"/>
          <w:sz w:val="20"/>
        </w:rPr>
        <w:t xml:space="preserve"> </w:t>
      </w:r>
      <w:r>
        <w:rPr>
          <w:color w:val="1D1D1B"/>
          <w:sz w:val="20"/>
        </w:rPr>
        <w:t>in</w:t>
      </w:r>
      <w:r>
        <w:rPr>
          <w:color w:val="1D1D1B"/>
          <w:spacing w:val="-12"/>
          <w:sz w:val="20"/>
        </w:rPr>
        <w:t xml:space="preserve"> </w:t>
      </w:r>
      <w:r>
        <w:rPr>
          <w:color w:val="1D1D1B"/>
          <w:sz w:val="20"/>
        </w:rPr>
        <w:t>the</w:t>
      </w:r>
      <w:r>
        <w:rPr>
          <w:color w:val="1D1D1B"/>
          <w:spacing w:val="-13"/>
          <w:sz w:val="20"/>
        </w:rPr>
        <w:t xml:space="preserve"> </w:t>
      </w:r>
      <w:r>
        <w:rPr>
          <w:color w:val="1D1D1B"/>
          <w:sz w:val="20"/>
        </w:rPr>
        <w:t>editions</w:t>
      </w:r>
      <w:r>
        <w:rPr>
          <w:color w:val="1D1D1B"/>
          <w:spacing w:val="-12"/>
          <w:sz w:val="20"/>
        </w:rPr>
        <w:t xml:space="preserve"> </w:t>
      </w:r>
      <w:r>
        <w:rPr>
          <w:color w:val="1D1D1B"/>
          <w:sz w:val="20"/>
        </w:rPr>
        <w:t>of</w:t>
      </w:r>
      <w:r>
        <w:rPr>
          <w:color w:val="1D1D1B"/>
          <w:spacing w:val="-13"/>
          <w:sz w:val="20"/>
        </w:rPr>
        <w:t xml:space="preserve"> </w:t>
      </w:r>
      <w:r>
        <w:rPr>
          <w:i/>
          <w:color w:val="1D1D1B"/>
          <w:sz w:val="20"/>
        </w:rPr>
        <w:t>Egils</w:t>
      </w:r>
      <w:r>
        <w:rPr>
          <w:i/>
          <w:color w:val="1D1D1B"/>
          <w:spacing w:val="-12"/>
          <w:sz w:val="20"/>
        </w:rPr>
        <w:t xml:space="preserve"> </w:t>
      </w:r>
      <w:r>
        <w:rPr>
          <w:i/>
          <w:color w:val="1D1D1B"/>
          <w:sz w:val="20"/>
        </w:rPr>
        <w:t>saga</w:t>
      </w:r>
      <w:r>
        <w:rPr>
          <w:i/>
          <w:color w:val="1D1D1B"/>
          <w:spacing w:val="-13"/>
          <w:sz w:val="20"/>
        </w:rPr>
        <w:t xml:space="preserve"> </w:t>
      </w:r>
      <w:r>
        <w:rPr>
          <w:color w:val="1D1D1B"/>
          <w:sz w:val="20"/>
        </w:rPr>
        <w:t>by</w:t>
      </w:r>
      <w:r>
        <w:rPr>
          <w:color w:val="1D1D1B"/>
          <w:spacing w:val="-12"/>
          <w:sz w:val="20"/>
        </w:rPr>
        <w:t xml:space="preserve"> </w:t>
      </w:r>
      <w:r>
        <w:rPr>
          <w:color w:val="1D1D1B"/>
          <w:sz w:val="20"/>
        </w:rPr>
        <w:t>Sigurður</w:t>
      </w:r>
      <w:r>
        <w:rPr>
          <w:color w:val="1D1D1B"/>
          <w:spacing w:val="-13"/>
          <w:sz w:val="20"/>
        </w:rPr>
        <w:t xml:space="preserve"> </w:t>
      </w:r>
      <w:r>
        <w:rPr>
          <w:color w:val="1D1D1B"/>
          <w:sz w:val="20"/>
        </w:rPr>
        <w:t>Nordal 1933 and Bjarni Einarsson 2003.</w:t>
      </w:r>
    </w:p>
    <w:p>
      <w:pPr>
        <w:pStyle w:val="9"/>
        <w:numPr>
          <w:ilvl w:val="0"/>
          <w:numId w:val="32"/>
        </w:numPr>
        <w:tabs>
          <w:tab w:val="left" w:pos="989"/>
        </w:tabs>
        <w:spacing w:line="292" w:lineRule="auto"/>
        <w:ind w:right="241" w:hanging="360"/>
        <w:rPr>
          <w:sz w:val="20"/>
        </w:rPr>
      </w:pPr>
      <w:r>
        <w:tab/>
      </w:r>
      <w:r>
        <w:rPr>
          <w:color w:val="1D1D1B"/>
          <w:sz w:val="20"/>
        </w:rPr>
        <w:t>Similar</w:t>
      </w:r>
      <w:r>
        <w:rPr>
          <w:color w:val="1D1D1B"/>
          <w:spacing w:val="-9"/>
          <w:sz w:val="20"/>
        </w:rPr>
        <w:t xml:space="preserve"> </w:t>
      </w:r>
      <w:r>
        <w:rPr>
          <w:color w:val="1D1D1B"/>
          <w:sz w:val="20"/>
        </w:rPr>
        <w:t>abbreviations</w:t>
      </w:r>
      <w:r>
        <w:rPr>
          <w:color w:val="1D1D1B"/>
          <w:spacing w:val="-9"/>
          <w:sz w:val="20"/>
        </w:rPr>
        <w:t xml:space="preserve"> </w:t>
      </w:r>
      <w:r>
        <w:rPr>
          <w:color w:val="1D1D1B"/>
          <w:sz w:val="20"/>
        </w:rPr>
        <w:t>occur</w:t>
      </w:r>
      <w:r>
        <w:rPr>
          <w:color w:val="1D1D1B"/>
          <w:spacing w:val="-9"/>
          <w:sz w:val="20"/>
        </w:rPr>
        <w:t xml:space="preserve"> </w:t>
      </w:r>
      <w:r>
        <w:rPr>
          <w:color w:val="1D1D1B"/>
          <w:sz w:val="20"/>
        </w:rPr>
        <w:t>elsewhere</w:t>
      </w:r>
      <w:r>
        <w:rPr>
          <w:color w:val="1D1D1B"/>
          <w:spacing w:val="-9"/>
          <w:sz w:val="20"/>
        </w:rPr>
        <w:t xml:space="preserve"> </w:t>
      </w:r>
      <w:r>
        <w:rPr>
          <w:color w:val="1D1D1B"/>
          <w:sz w:val="20"/>
        </w:rPr>
        <w:t>in</w:t>
      </w:r>
      <w:r>
        <w:rPr>
          <w:color w:val="1D1D1B"/>
          <w:spacing w:val="-9"/>
          <w:sz w:val="20"/>
        </w:rPr>
        <w:t xml:space="preserve"> </w:t>
      </w:r>
      <w:r>
        <w:rPr>
          <w:color w:val="1D1D1B"/>
          <w:sz w:val="20"/>
        </w:rPr>
        <w:t>the</w:t>
      </w:r>
      <w:r>
        <w:rPr>
          <w:color w:val="1D1D1B"/>
          <w:spacing w:val="-9"/>
          <w:sz w:val="20"/>
        </w:rPr>
        <w:t xml:space="preserve"> </w:t>
      </w:r>
      <w:r>
        <w:rPr>
          <w:color w:val="1D1D1B"/>
          <w:sz w:val="20"/>
        </w:rPr>
        <w:t>same</w:t>
      </w:r>
      <w:r>
        <w:rPr>
          <w:color w:val="1D1D1B"/>
          <w:spacing w:val="-9"/>
          <w:sz w:val="20"/>
        </w:rPr>
        <w:t xml:space="preserve"> </w:t>
      </w:r>
      <w:r>
        <w:rPr>
          <w:color w:val="1D1D1B"/>
          <w:sz w:val="20"/>
        </w:rPr>
        <w:t>manuscript</w:t>
      </w:r>
      <w:r>
        <w:rPr>
          <w:color w:val="1D1D1B"/>
          <w:spacing w:val="-9"/>
          <w:sz w:val="20"/>
        </w:rPr>
        <w:t xml:space="preserve"> </w:t>
      </w:r>
      <w:r>
        <w:rPr>
          <w:color w:val="1D1D1B"/>
          <w:sz w:val="20"/>
        </w:rPr>
        <w:t>(AM</w:t>
      </w:r>
      <w:r>
        <w:rPr>
          <w:color w:val="1D1D1B"/>
          <w:spacing w:val="-9"/>
          <w:sz w:val="20"/>
        </w:rPr>
        <w:t xml:space="preserve"> </w:t>
      </w:r>
      <w:r>
        <w:rPr>
          <w:color w:val="1D1D1B"/>
          <w:sz w:val="20"/>
        </w:rPr>
        <w:t>453 4</w:t>
      </w:r>
      <w:r>
        <w:rPr>
          <w:i/>
          <w:color w:val="1D1D1B"/>
          <w:sz w:val="20"/>
        </w:rPr>
        <w:t>°</w:t>
      </w:r>
      <w:r>
        <w:rPr>
          <w:color w:val="1D1D1B"/>
          <w:sz w:val="20"/>
        </w:rPr>
        <w:t xml:space="preserve">) and the omitted letter represents an </w:t>
      </w:r>
      <w:r>
        <w:rPr>
          <w:i/>
          <w:color w:val="1D1D1B"/>
          <w:sz w:val="20"/>
        </w:rPr>
        <w:t>r</w:t>
      </w:r>
      <w:r>
        <w:rPr>
          <w:color w:val="1D1D1B"/>
          <w:sz w:val="20"/>
        </w:rPr>
        <w:t>.</w:t>
      </w:r>
    </w:p>
    <w:p>
      <w:pPr>
        <w:pStyle w:val="9"/>
        <w:numPr>
          <w:ilvl w:val="0"/>
          <w:numId w:val="32"/>
        </w:numPr>
        <w:tabs>
          <w:tab w:val="left" w:pos="994"/>
        </w:tabs>
        <w:spacing w:line="292" w:lineRule="auto"/>
        <w:ind w:right="330" w:hanging="360"/>
        <w:rPr>
          <w:sz w:val="20"/>
        </w:rPr>
      </w:pPr>
      <w:r>
        <w:tab/>
      </w:r>
      <w:r>
        <w:rPr>
          <w:color w:val="1D1D1B"/>
          <w:sz w:val="20"/>
        </w:rPr>
        <w:t>See</w:t>
      </w:r>
      <w:r>
        <w:rPr>
          <w:color w:val="1D1D1B"/>
          <w:spacing w:val="-4"/>
          <w:sz w:val="20"/>
        </w:rPr>
        <w:t xml:space="preserve"> </w:t>
      </w:r>
      <w:r>
        <w:rPr>
          <w:color w:val="1D1D1B"/>
          <w:sz w:val="20"/>
        </w:rPr>
        <w:t>Sigurður</w:t>
      </w:r>
      <w:r>
        <w:rPr>
          <w:color w:val="1D1D1B"/>
          <w:spacing w:val="-4"/>
          <w:sz w:val="20"/>
        </w:rPr>
        <w:t xml:space="preserve"> </w:t>
      </w:r>
      <w:r>
        <w:rPr>
          <w:color w:val="1D1D1B"/>
          <w:sz w:val="20"/>
        </w:rPr>
        <w:t>Nordal</w:t>
      </w:r>
      <w:r>
        <w:rPr>
          <w:color w:val="1D1D1B"/>
          <w:spacing w:val="-4"/>
          <w:sz w:val="20"/>
        </w:rPr>
        <w:t xml:space="preserve"> </w:t>
      </w:r>
      <w:r>
        <w:rPr>
          <w:color w:val="1D1D1B"/>
          <w:sz w:val="20"/>
        </w:rPr>
        <w:t>1933,</w:t>
      </w:r>
      <w:r>
        <w:rPr>
          <w:color w:val="1D1D1B"/>
          <w:spacing w:val="-3"/>
          <w:sz w:val="20"/>
        </w:rPr>
        <w:t xml:space="preserve"> </w:t>
      </w:r>
      <w:r>
        <w:rPr>
          <w:color w:val="1D1D1B"/>
          <w:sz w:val="20"/>
        </w:rPr>
        <w:t>xcvi;</w:t>
      </w:r>
      <w:r>
        <w:rPr>
          <w:color w:val="1D1D1B"/>
          <w:spacing w:val="-3"/>
          <w:sz w:val="20"/>
        </w:rPr>
        <w:t xml:space="preserve"> </w:t>
      </w:r>
      <w:r>
        <w:rPr>
          <w:color w:val="1D1D1B"/>
          <w:sz w:val="20"/>
        </w:rPr>
        <w:t>Bjarni</w:t>
      </w:r>
      <w:r>
        <w:rPr>
          <w:color w:val="1D1D1B"/>
          <w:spacing w:val="-3"/>
          <w:sz w:val="20"/>
        </w:rPr>
        <w:t xml:space="preserve"> </w:t>
      </w:r>
      <w:r>
        <w:rPr>
          <w:color w:val="1D1D1B"/>
          <w:sz w:val="20"/>
        </w:rPr>
        <w:t>Einarsson</w:t>
      </w:r>
      <w:r>
        <w:rPr>
          <w:color w:val="1D1D1B"/>
          <w:spacing w:val="-3"/>
          <w:sz w:val="20"/>
        </w:rPr>
        <w:t xml:space="preserve"> </w:t>
      </w:r>
      <w:r>
        <w:rPr>
          <w:color w:val="1D1D1B"/>
          <w:sz w:val="20"/>
        </w:rPr>
        <w:t>2003,</w:t>
      </w:r>
      <w:r>
        <w:rPr>
          <w:color w:val="1D1D1B"/>
          <w:spacing w:val="-3"/>
          <w:sz w:val="20"/>
        </w:rPr>
        <w:t xml:space="preserve"> </w:t>
      </w:r>
      <w:r>
        <w:rPr>
          <w:color w:val="1D1D1B"/>
          <w:sz w:val="20"/>
        </w:rPr>
        <w:t>xvi;</w:t>
      </w:r>
      <w:r>
        <w:rPr>
          <w:color w:val="1D1D1B"/>
          <w:spacing w:val="-3"/>
          <w:sz w:val="20"/>
        </w:rPr>
        <w:t xml:space="preserve"> </w:t>
      </w:r>
      <w:r>
        <w:rPr>
          <w:color w:val="1D1D1B"/>
          <w:sz w:val="20"/>
        </w:rPr>
        <w:t>Chesnutt 2006, lviii-lxiv.</w:t>
      </w:r>
    </w:p>
    <w:p>
      <w:pPr>
        <w:pStyle w:val="9"/>
        <w:numPr>
          <w:ilvl w:val="0"/>
          <w:numId w:val="32"/>
        </w:numPr>
        <w:tabs>
          <w:tab w:val="left" w:pos="1000"/>
        </w:tabs>
        <w:spacing w:line="292" w:lineRule="auto"/>
        <w:ind w:right="240" w:hanging="360"/>
        <w:rPr>
          <w:sz w:val="20"/>
        </w:rPr>
      </w:pPr>
      <w:r>
        <w:tab/>
      </w:r>
      <w:r>
        <w:rPr>
          <w:color w:val="1D1D1B"/>
          <w:sz w:val="20"/>
        </w:rPr>
        <w:t>‘Wizard-worshipper of cairns!</w:t>
      </w:r>
      <w:r>
        <w:rPr>
          <w:color w:val="1D1D1B"/>
          <w:spacing w:val="-5"/>
          <w:sz w:val="20"/>
        </w:rPr>
        <w:t xml:space="preserve"> </w:t>
      </w:r>
      <w:r>
        <w:rPr>
          <w:color w:val="1D1D1B"/>
          <w:sz w:val="20"/>
        </w:rPr>
        <w:t>Want of ale thou couldst allege, Here at spirits’</w:t>
      </w:r>
      <w:r>
        <w:rPr>
          <w:color w:val="1D1D1B"/>
          <w:spacing w:val="-2"/>
          <w:sz w:val="20"/>
        </w:rPr>
        <w:t xml:space="preserve"> </w:t>
      </w:r>
      <w:r>
        <w:rPr>
          <w:color w:val="1D1D1B"/>
          <w:sz w:val="20"/>
        </w:rPr>
        <w:t>holy feast. False deceiver thee I find’.</w:t>
      </w:r>
    </w:p>
    <w:p>
      <w:pPr>
        <w:pStyle w:val="9"/>
        <w:numPr>
          <w:ilvl w:val="0"/>
          <w:numId w:val="32"/>
        </w:numPr>
        <w:tabs>
          <w:tab w:val="left" w:pos="995"/>
        </w:tabs>
        <w:spacing w:line="292" w:lineRule="auto"/>
        <w:ind w:right="239" w:hanging="360"/>
        <w:rPr>
          <w:sz w:val="20"/>
        </w:rPr>
      </w:pPr>
      <w:r>
        <w:tab/>
      </w:r>
      <w:r>
        <w:rPr>
          <w:i/>
          <w:color w:val="1D1D1B"/>
          <w:sz w:val="20"/>
        </w:rPr>
        <w:t>Haugr</w:t>
      </w:r>
      <w:r>
        <w:rPr>
          <w:color w:val="1D1D1B"/>
          <w:sz w:val="20"/>
        </w:rPr>
        <w:t>,</w:t>
      </w:r>
      <w:r>
        <w:rPr>
          <w:color w:val="1D1D1B"/>
          <w:spacing w:val="-3"/>
          <w:sz w:val="20"/>
        </w:rPr>
        <w:t xml:space="preserve"> </w:t>
      </w:r>
      <w:r>
        <w:rPr>
          <w:color w:val="1D1D1B"/>
          <w:sz w:val="20"/>
        </w:rPr>
        <w:t>like</w:t>
      </w:r>
      <w:r>
        <w:rPr>
          <w:color w:val="1D1D1B"/>
          <w:spacing w:val="-3"/>
          <w:sz w:val="20"/>
        </w:rPr>
        <w:t xml:space="preserve"> </w:t>
      </w:r>
      <w:r>
        <w:rPr>
          <w:i/>
          <w:color w:val="1D1D1B"/>
          <w:sz w:val="20"/>
        </w:rPr>
        <w:t>kumbl</w:t>
      </w:r>
      <w:r>
        <w:rPr>
          <w:color w:val="1D1D1B"/>
          <w:sz w:val="20"/>
        </w:rPr>
        <w:t>,</w:t>
      </w:r>
      <w:r>
        <w:rPr>
          <w:color w:val="1D1D1B"/>
          <w:spacing w:val="-3"/>
          <w:sz w:val="20"/>
        </w:rPr>
        <w:t xml:space="preserve"> </w:t>
      </w:r>
      <w:r>
        <w:rPr>
          <w:color w:val="1D1D1B"/>
          <w:sz w:val="20"/>
        </w:rPr>
        <w:t>designates</w:t>
      </w:r>
      <w:r>
        <w:rPr>
          <w:color w:val="1D1D1B"/>
          <w:spacing w:val="-3"/>
          <w:sz w:val="20"/>
        </w:rPr>
        <w:t xml:space="preserve"> </w:t>
      </w:r>
      <w:r>
        <w:rPr>
          <w:color w:val="1D1D1B"/>
          <w:sz w:val="20"/>
        </w:rPr>
        <w:t>a</w:t>
      </w:r>
      <w:r>
        <w:rPr>
          <w:color w:val="1D1D1B"/>
          <w:spacing w:val="-3"/>
          <w:sz w:val="20"/>
        </w:rPr>
        <w:t xml:space="preserve"> </w:t>
      </w:r>
      <w:r>
        <w:rPr>
          <w:color w:val="1D1D1B"/>
          <w:sz w:val="20"/>
        </w:rPr>
        <w:t>grave</w:t>
      </w:r>
      <w:r>
        <w:rPr>
          <w:color w:val="1D1D1B"/>
          <w:spacing w:val="-3"/>
          <w:sz w:val="20"/>
        </w:rPr>
        <w:t xml:space="preserve"> </w:t>
      </w:r>
      <w:r>
        <w:rPr>
          <w:color w:val="1D1D1B"/>
          <w:sz w:val="20"/>
        </w:rPr>
        <w:t>or</w:t>
      </w:r>
      <w:r>
        <w:rPr>
          <w:color w:val="1D1D1B"/>
          <w:spacing w:val="-3"/>
          <w:sz w:val="20"/>
        </w:rPr>
        <w:t xml:space="preserve"> </w:t>
      </w:r>
      <w:r>
        <w:rPr>
          <w:color w:val="1D1D1B"/>
          <w:sz w:val="20"/>
        </w:rPr>
        <w:t>a</w:t>
      </w:r>
      <w:r>
        <w:rPr>
          <w:color w:val="1D1D1B"/>
          <w:spacing w:val="-3"/>
          <w:sz w:val="20"/>
        </w:rPr>
        <w:t xml:space="preserve"> </w:t>
      </w:r>
      <w:r>
        <w:rPr>
          <w:color w:val="1D1D1B"/>
          <w:sz w:val="20"/>
        </w:rPr>
        <w:t>cairn</w:t>
      </w:r>
      <w:r>
        <w:rPr>
          <w:color w:val="1D1D1B"/>
          <w:spacing w:val="-3"/>
          <w:sz w:val="20"/>
        </w:rPr>
        <w:t xml:space="preserve"> </w:t>
      </w:r>
      <w:r>
        <w:rPr>
          <w:color w:val="1D1D1B"/>
          <w:sz w:val="20"/>
        </w:rPr>
        <w:t>(de</w:t>
      </w:r>
      <w:r>
        <w:rPr>
          <w:color w:val="1D1D1B"/>
          <w:spacing w:val="-7"/>
          <w:sz w:val="20"/>
        </w:rPr>
        <w:t xml:space="preserve"> </w:t>
      </w:r>
      <w:r>
        <w:rPr>
          <w:color w:val="1D1D1B"/>
          <w:sz w:val="20"/>
        </w:rPr>
        <w:t>Vries</w:t>
      </w:r>
      <w:r>
        <w:rPr>
          <w:color w:val="1D1D1B"/>
          <w:spacing w:val="-3"/>
          <w:sz w:val="20"/>
        </w:rPr>
        <w:t xml:space="preserve"> </w:t>
      </w:r>
      <w:r>
        <w:rPr>
          <w:color w:val="1D1D1B"/>
          <w:sz w:val="20"/>
        </w:rPr>
        <w:t>2000,</w:t>
      </w:r>
      <w:r>
        <w:rPr>
          <w:color w:val="1D1D1B"/>
          <w:spacing w:val="-3"/>
          <w:sz w:val="20"/>
        </w:rPr>
        <w:t xml:space="preserve"> </w:t>
      </w:r>
      <w:r>
        <w:rPr>
          <w:color w:val="1D1D1B"/>
          <w:sz w:val="20"/>
        </w:rPr>
        <w:t xml:space="preserve">213-4) – in episodes that depict grave-plunder the protagonist usually attempts to extract valuables from a grave and encounters its residents that are accordingly called </w:t>
      </w:r>
      <w:r>
        <w:rPr>
          <w:i/>
          <w:color w:val="1D1D1B"/>
          <w:sz w:val="20"/>
        </w:rPr>
        <w:t xml:space="preserve">haugbúar </w:t>
      </w:r>
      <w:r>
        <w:rPr>
          <w:color w:val="1D1D1B"/>
          <w:sz w:val="20"/>
        </w:rPr>
        <w:t xml:space="preserve">(e.g. </w:t>
      </w:r>
      <w:r>
        <w:rPr>
          <w:i/>
          <w:color w:val="1D1D1B"/>
          <w:sz w:val="20"/>
        </w:rPr>
        <w:t>Grettis saga Ásmundarsonar</w:t>
      </w:r>
      <w:r>
        <w:rPr>
          <w:color w:val="1D1D1B"/>
          <w:sz w:val="20"/>
        </w:rPr>
        <w:t xml:space="preserve">, Guðni Jónsson 1940, ch. 18) and </w:t>
      </w:r>
      <w:r>
        <w:rPr>
          <w:i/>
          <w:color w:val="1D1D1B"/>
          <w:sz w:val="20"/>
        </w:rPr>
        <w:t xml:space="preserve">kumblbúar </w:t>
      </w:r>
      <w:r>
        <w:rPr>
          <w:color w:val="1D1D1B"/>
          <w:sz w:val="20"/>
        </w:rPr>
        <w:t>‘mound-dwellers’</w:t>
      </w:r>
      <w:r>
        <w:rPr>
          <w:color w:val="1D1D1B"/>
          <w:spacing w:val="-7"/>
          <w:sz w:val="20"/>
        </w:rPr>
        <w:t xml:space="preserve"> </w:t>
      </w:r>
      <w:r>
        <w:rPr>
          <w:color w:val="1D1D1B"/>
          <w:sz w:val="20"/>
        </w:rPr>
        <w:t xml:space="preserve">(e.g. </w:t>
      </w:r>
      <w:r>
        <w:rPr>
          <w:i/>
          <w:color w:val="1D1D1B"/>
          <w:sz w:val="20"/>
        </w:rPr>
        <w:t>Kumlbúa þáttr</w:t>
      </w:r>
      <w:r>
        <w:rPr>
          <w:color w:val="1D1D1B"/>
          <w:sz w:val="20"/>
        </w:rPr>
        <w:t>, Þórhallur Vilmundarson and Bjarni Vilhjálmsson 1991). The meaning</w:t>
      </w:r>
      <w:r>
        <w:rPr>
          <w:color w:val="1D1D1B"/>
          <w:spacing w:val="-4"/>
          <w:sz w:val="20"/>
        </w:rPr>
        <w:t xml:space="preserve"> </w:t>
      </w:r>
      <w:r>
        <w:rPr>
          <w:color w:val="1D1D1B"/>
          <w:sz w:val="20"/>
        </w:rPr>
        <w:t>of</w:t>
      </w:r>
      <w:r>
        <w:rPr>
          <w:color w:val="1D1D1B"/>
          <w:spacing w:val="-4"/>
          <w:sz w:val="20"/>
        </w:rPr>
        <w:t xml:space="preserve"> </w:t>
      </w:r>
      <w:r>
        <w:rPr>
          <w:i/>
          <w:color w:val="1D1D1B"/>
          <w:sz w:val="20"/>
        </w:rPr>
        <w:t>hęrgr</w:t>
      </w:r>
      <w:r>
        <w:rPr>
          <w:i/>
          <w:color w:val="1D1D1B"/>
          <w:spacing w:val="-4"/>
          <w:sz w:val="20"/>
        </w:rPr>
        <w:t xml:space="preserve"> </w:t>
      </w:r>
      <w:r>
        <w:rPr>
          <w:color w:val="1D1D1B"/>
          <w:sz w:val="20"/>
        </w:rPr>
        <w:t>is</w:t>
      </w:r>
      <w:r>
        <w:rPr>
          <w:color w:val="1D1D1B"/>
          <w:spacing w:val="-4"/>
          <w:sz w:val="20"/>
        </w:rPr>
        <w:t xml:space="preserve"> </w:t>
      </w:r>
      <w:r>
        <w:rPr>
          <w:color w:val="1D1D1B"/>
          <w:sz w:val="20"/>
        </w:rPr>
        <w:t>less</w:t>
      </w:r>
      <w:r>
        <w:rPr>
          <w:color w:val="1D1D1B"/>
          <w:spacing w:val="-4"/>
          <w:sz w:val="20"/>
        </w:rPr>
        <w:t xml:space="preserve"> </w:t>
      </w:r>
      <w:r>
        <w:rPr>
          <w:color w:val="1D1D1B"/>
          <w:sz w:val="20"/>
        </w:rPr>
        <w:t>certain,</w:t>
      </w:r>
      <w:r>
        <w:rPr>
          <w:color w:val="1D1D1B"/>
          <w:spacing w:val="-4"/>
          <w:sz w:val="20"/>
        </w:rPr>
        <w:t xml:space="preserve"> </w:t>
      </w:r>
      <w:r>
        <w:rPr>
          <w:color w:val="1D1D1B"/>
          <w:sz w:val="20"/>
        </w:rPr>
        <w:t>however,</w:t>
      </w:r>
      <w:r>
        <w:rPr>
          <w:color w:val="1D1D1B"/>
          <w:spacing w:val="-4"/>
          <w:sz w:val="20"/>
        </w:rPr>
        <w:t xml:space="preserve"> </w:t>
      </w:r>
      <w:r>
        <w:rPr>
          <w:color w:val="1D1D1B"/>
          <w:sz w:val="20"/>
        </w:rPr>
        <w:t>it</w:t>
      </w:r>
      <w:r>
        <w:rPr>
          <w:color w:val="1D1D1B"/>
          <w:spacing w:val="-4"/>
          <w:sz w:val="20"/>
        </w:rPr>
        <w:t xml:space="preserve"> </w:t>
      </w:r>
      <w:r>
        <w:rPr>
          <w:color w:val="1D1D1B"/>
          <w:sz w:val="20"/>
        </w:rPr>
        <w:t>is</w:t>
      </w:r>
      <w:r>
        <w:rPr>
          <w:color w:val="1D1D1B"/>
          <w:spacing w:val="-4"/>
          <w:sz w:val="20"/>
        </w:rPr>
        <w:t xml:space="preserve"> </w:t>
      </w:r>
      <w:r>
        <w:rPr>
          <w:color w:val="1D1D1B"/>
          <w:sz w:val="20"/>
        </w:rPr>
        <w:t>again</w:t>
      </w:r>
      <w:r>
        <w:rPr>
          <w:color w:val="1D1D1B"/>
          <w:spacing w:val="-4"/>
          <w:sz w:val="20"/>
        </w:rPr>
        <w:t xml:space="preserve"> </w:t>
      </w:r>
      <w:r>
        <w:rPr>
          <w:color w:val="1D1D1B"/>
          <w:sz w:val="20"/>
        </w:rPr>
        <w:t>often</w:t>
      </w:r>
      <w:r>
        <w:rPr>
          <w:color w:val="1D1D1B"/>
          <w:spacing w:val="-4"/>
          <w:sz w:val="20"/>
        </w:rPr>
        <w:t xml:space="preserve"> </w:t>
      </w:r>
      <w:r>
        <w:rPr>
          <w:color w:val="1D1D1B"/>
          <w:sz w:val="20"/>
        </w:rPr>
        <w:t>mentioned</w:t>
      </w:r>
      <w:r>
        <w:rPr>
          <w:color w:val="1D1D1B"/>
          <w:spacing w:val="-4"/>
          <w:sz w:val="20"/>
        </w:rPr>
        <w:t xml:space="preserve"> </w:t>
      </w:r>
      <w:r>
        <w:rPr>
          <w:color w:val="1D1D1B"/>
          <w:sz w:val="20"/>
        </w:rPr>
        <w:t xml:space="preserve">in conjunction with gravemounds, offering a tentative parallel to </w:t>
      </w:r>
      <w:r>
        <w:rPr>
          <w:i/>
          <w:color w:val="1D1D1B"/>
          <w:sz w:val="20"/>
        </w:rPr>
        <w:t>kumbla brjótr</w:t>
      </w:r>
      <w:r>
        <w:rPr>
          <w:color w:val="1D1D1B"/>
          <w:sz w:val="20"/>
        </w:rPr>
        <w:t>,</w:t>
      </w:r>
      <w:r>
        <w:rPr>
          <w:color w:val="1D1D1B"/>
          <w:spacing w:val="-10"/>
          <w:sz w:val="20"/>
        </w:rPr>
        <w:t xml:space="preserve"> </w:t>
      </w:r>
      <w:r>
        <w:rPr>
          <w:color w:val="1D1D1B"/>
          <w:sz w:val="20"/>
        </w:rPr>
        <w:t>for</w:t>
      </w:r>
      <w:r>
        <w:rPr>
          <w:color w:val="1D1D1B"/>
          <w:spacing w:val="-10"/>
          <w:sz w:val="20"/>
        </w:rPr>
        <w:t xml:space="preserve"> </w:t>
      </w:r>
      <w:r>
        <w:rPr>
          <w:color w:val="1D1D1B"/>
          <w:sz w:val="20"/>
        </w:rPr>
        <w:t>instance,</w:t>
      </w:r>
      <w:r>
        <w:rPr>
          <w:color w:val="1D1D1B"/>
          <w:spacing w:val="-11"/>
          <w:sz w:val="20"/>
        </w:rPr>
        <w:t xml:space="preserve"> </w:t>
      </w:r>
      <w:r>
        <w:rPr>
          <w:color w:val="1D1D1B"/>
          <w:sz w:val="20"/>
        </w:rPr>
        <w:t>in</w:t>
      </w:r>
      <w:r>
        <w:rPr>
          <w:color w:val="1D1D1B"/>
          <w:spacing w:val="-10"/>
          <w:sz w:val="20"/>
        </w:rPr>
        <w:t xml:space="preserve"> </w:t>
      </w:r>
      <w:r>
        <w:rPr>
          <w:color w:val="1D1D1B"/>
          <w:sz w:val="20"/>
        </w:rPr>
        <w:t>the</w:t>
      </w:r>
      <w:r>
        <w:rPr>
          <w:color w:val="1D1D1B"/>
          <w:spacing w:val="-11"/>
          <w:sz w:val="20"/>
        </w:rPr>
        <w:t xml:space="preserve"> </w:t>
      </w:r>
      <w:r>
        <w:rPr>
          <w:color w:val="1D1D1B"/>
          <w:sz w:val="20"/>
        </w:rPr>
        <w:t>early</w:t>
      </w:r>
      <w:r>
        <w:rPr>
          <w:color w:val="1D1D1B"/>
          <w:spacing w:val="-11"/>
          <w:sz w:val="20"/>
        </w:rPr>
        <w:t xml:space="preserve"> </w:t>
      </w:r>
      <w:r>
        <w:rPr>
          <w:color w:val="1D1D1B"/>
          <w:sz w:val="20"/>
        </w:rPr>
        <w:t>medieval</w:t>
      </w:r>
      <w:r>
        <w:rPr>
          <w:color w:val="1D1D1B"/>
          <w:spacing w:val="-12"/>
          <w:sz w:val="20"/>
        </w:rPr>
        <w:t xml:space="preserve"> </w:t>
      </w:r>
      <w:r>
        <w:rPr>
          <w:i/>
          <w:color w:val="1D1D1B"/>
          <w:sz w:val="20"/>
        </w:rPr>
        <w:t>Den</w:t>
      </w:r>
      <w:r>
        <w:rPr>
          <w:i/>
          <w:color w:val="1D1D1B"/>
          <w:spacing w:val="-11"/>
          <w:sz w:val="20"/>
        </w:rPr>
        <w:t xml:space="preserve"> </w:t>
      </w:r>
      <w:r>
        <w:rPr>
          <w:i/>
          <w:color w:val="1D1D1B"/>
          <w:sz w:val="20"/>
        </w:rPr>
        <w:t>ældre</w:t>
      </w:r>
      <w:r>
        <w:rPr>
          <w:i/>
          <w:color w:val="1D1D1B"/>
          <w:spacing w:val="-10"/>
          <w:sz w:val="20"/>
        </w:rPr>
        <w:t xml:space="preserve"> </w:t>
      </w:r>
      <w:r>
        <w:rPr>
          <w:i/>
          <w:color w:val="1D1D1B"/>
          <w:sz w:val="20"/>
        </w:rPr>
        <w:t>Gulathings-Lov</w:t>
      </w:r>
      <w:r>
        <w:rPr>
          <w:i/>
          <w:color w:val="1D1D1B"/>
          <w:spacing w:val="-10"/>
          <w:sz w:val="20"/>
        </w:rPr>
        <w:t xml:space="preserve"> </w:t>
      </w:r>
      <w:r>
        <w:rPr>
          <w:color w:val="1D1D1B"/>
          <w:sz w:val="20"/>
        </w:rPr>
        <w:t xml:space="preserve">and in </w:t>
      </w:r>
      <w:r>
        <w:rPr>
          <w:i/>
          <w:color w:val="1D1D1B"/>
          <w:sz w:val="20"/>
        </w:rPr>
        <w:t xml:space="preserve">Kong Sverrers Christenret </w:t>
      </w:r>
      <w:r>
        <w:rPr>
          <w:color w:val="1D1D1B"/>
          <w:sz w:val="20"/>
        </w:rPr>
        <w:t xml:space="preserve">(Keyser and Munch 1846–49, 18, 430). For further discussion about </w:t>
      </w:r>
      <w:r>
        <w:rPr>
          <w:i/>
          <w:color w:val="1D1D1B"/>
          <w:sz w:val="20"/>
        </w:rPr>
        <w:t>hęrgr</w:t>
      </w:r>
      <w:r>
        <w:rPr>
          <w:color w:val="1D1D1B"/>
          <w:sz w:val="20"/>
        </w:rPr>
        <w:t>, see Olsen 1966; Sundqvist 2009, 2015; Heide 2014.</w:t>
      </w:r>
    </w:p>
    <w:p>
      <w:pPr>
        <w:pStyle w:val="9"/>
        <w:numPr>
          <w:ilvl w:val="0"/>
          <w:numId w:val="32"/>
        </w:numPr>
        <w:tabs>
          <w:tab w:val="left" w:pos="1008"/>
        </w:tabs>
        <w:spacing w:line="292" w:lineRule="auto"/>
        <w:ind w:right="242" w:hanging="360"/>
        <w:rPr>
          <w:sz w:val="20"/>
        </w:rPr>
      </w:pPr>
      <w:r>
        <w:tab/>
      </w:r>
      <w:r>
        <w:rPr>
          <w:color w:val="1D1D1B"/>
          <w:sz w:val="20"/>
        </w:rPr>
        <w:t>‘Said you swig was lacking, Shatt’rer of helm-bane ogress? where ye held feast of goddesses? Master of cheats I call thee!’</w:t>
      </w:r>
    </w:p>
    <w:p>
      <w:pPr>
        <w:pStyle w:val="9"/>
        <w:numPr>
          <w:ilvl w:val="0"/>
          <w:numId w:val="32"/>
        </w:numPr>
        <w:tabs>
          <w:tab w:val="left" w:pos="994"/>
        </w:tabs>
        <w:spacing w:line="229" w:lineRule="exact"/>
        <w:ind w:left="993" w:hanging="411"/>
        <w:rPr>
          <w:sz w:val="20"/>
        </w:rPr>
      </w:pPr>
      <w:r>
        <w:rPr>
          <w:color w:val="1D1D1B"/>
          <w:sz w:val="20"/>
        </w:rPr>
        <w:t>Further</w:t>
      </w:r>
      <w:r>
        <w:rPr>
          <w:color w:val="1D1D1B"/>
          <w:spacing w:val="-3"/>
          <w:sz w:val="20"/>
        </w:rPr>
        <w:t xml:space="preserve"> </w:t>
      </w:r>
      <w:r>
        <w:rPr>
          <w:color w:val="1D1D1B"/>
          <w:sz w:val="20"/>
        </w:rPr>
        <w:t>on</w:t>
      </w:r>
      <w:r>
        <w:rPr>
          <w:color w:val="1D1D1B"/>
          <w:spacing w:val="-2"/>
          <w:sz w:val="20"/>
        </w:rPr>
        <w:t xml:space="preserve"> </w:t>
      </w:r>
      <w:r>
        <w:rPr>
          <w:color w:val="1D1D1B"/>
          <w:sz w:val="20"/>
        </w:rPr>
        <w:t>ritual</w:t>
      </w:r>
      <w:r>
        <w:rPr>
          <w:color w:val="1D1D1B"/>
          <w:spacing w:val="-1"/>
          <w:sz w:val="20"/>
        </w:rPr>
        <w:t xml:space="preserve"> </w:t>
      </w:r>
      <w:r>
        <w:rPr>
          <w:color w:val="1D1D1B"/>
          <w:sz w:val="20"/>
        </w:rPr>
        <w:t>grave-breaking,</w:t>
      </w:r>
      <w:r>
        <w:rPr>
          <w:color w:val="1D1D1B"/>
          <w:spacing w:val="-2"/>
          <w:sz w:val="20"/>
        </w:rPr>
        <w:t xml:space="preserve"> </w:t>
      </w:r>
      <w:r>
        <w:rPr>
          <w:color w:val="1D1D1B"/>
          <w:sz w:val="20"/>
        </w:rPr>
        <w:t>see</w:t>
      </w:r>
      <w:r>
        <w:rPr>
          <w:color w:val="1D1D1B"/>
          <w:spacing w:val="-1"/>
          <w:sz w:val="20"/>
        </w:rPr>
        <w:t xml:space="preserve"> </w:t>
      </w:r>
      <w:r>
        <w:rPr>
          <w:color w:val="1D1D1B"/>
          <w:sz w:val="20"/>
        </w:rPr>
        <w:t>e.g.</w:t>
      </w:r>
      <w:r>
        <w:rPr>
          <w:color w:val="1D1D1B"/>
          <w:spacing w:val="-2"/>
          <w:sz w:val="20"/>
        </w:rPr>
        <w:t xml:space="preserve"> </w:t>
      </w:r>
      <w:r>
        <w:rPr>
          <w:color w:val="1D1D1B"/>
          <w:sz w:val="20"/>
        </w:rPr>
        <w:t>Brøgger</w:t>
      </w:r>
      <w:r>
        <w:rPr>
          <w:color w:val="1D1D1B"/>
          <w:spacing w:val="-1"/>
          <w:sz w:val="20"/>
        </w:rPr>
        <w:t xml:space="preserve"> </w:t>
      </w:r>
      <w:r>
        <w:rPr>
          <w:color w:val="1D1D1B"/>
          <w:sz w:val="20"/>
        </w:rPr>
        <w:t>1945;</w:t>
      </w:r>
      <w:r>
        <w:rPr>
          <w:color w:val="1D1D1B"/>
          <w:spacing w:val="-2"/>
          <w:sz w:val="20"/>
        </w:rPr>
        <w:t xml:space="preserve"> </w:t>
      </w:r>
      <w:r>
        <w:rPr>
          <w:color w:val="1D1D1B"/>
          <w:sz w:val="20"/>
        </w:rPr>
        <w:t>Klevnäs</w:t>
      </w:r>
      <w:r>
        <w:rPr>
          <w:color w:val="1D1D1B"/>
          <w:spacing w:val="-2"/>
          <w:sz w:val="20"/>
        </w:rPr>
        <w:t xml:space="preserve"> 2016.</w:t>
      </w:r>
    </w:p>
    <w:p>
      <w:pPr>
        <w:pStyle w:val="9"/>
        <w:numPr>
          <w:ilvl w:val="0"/>
          <w:numId w:val="32"/>
        </w:numPr>
        <w:tabs>
          <w:tab w:val="left" w:pos="995"/>
        </w:tabs>
        <w:spacing w:before="38" w:line="292" w:lineRule="auto"/>
        <w:ind w:right="240" w:hanging="360"/>
        <w:rPr>
          <w:sz w:val="20"/>
        </w:rPr>
      </w:pPr>
      <w:r>
        <w:tab/>
      </w:r>
      <w:r>
        <w:rPr>
          <w:color w:val="1D1D1B"/>
          <w:sz w:val="20"/>
        </w:rPr>
        <w:t>Etymological</w:t>
      </w:r>
      <w:r>
        <w:rPr>
          <w:color w:val="1D1D1B"/>
          <w:spacing w:val="-4"/>
          <w:sz w:val="20"/>
        </w:rPr>
        <w:t xml:space="preserve"> </w:t>
      </w:r>
      <w:r>
        <w:rPr>
          <w:color w:val="1D1D1B"/>
          <w:sz w:val="20"/>
        </w:rPr>
        <w:t>connections</w:t>
      </w:r>
      <w:r>
        <w:rPr>
          <w:color w:val="1D1D1B"/>
          <w:spacing w:val="-4"/>
          <w:sz w:val="20"/>
        </w:rPr>
        <w:t xml:space="preserve"> </w:t>
      </w:r>
      <w:r>
        <w:rPr>
          <w:color w:val="1D1D1B"/>
          <w:sz w:val="20"/>
        </w:rPr>
        <w:t>mentioned</w:t>
      </w:r>
      <w:r>
        <w:rPr>
          <w:color w:val="1D1D1B"/>
          <w:spacing w:val="-4"/>
          <w:sz w:val="20"/>
        </w:rPr>
        <w:t xml:space="preserve"> </w:t>
      </w:r>
      <w:r>
        <w:rPr>
          <w:color w:val="1D1D1B"/>
          <w:sz w:val="20"/>
        </w:rPr>
        <w:t>in</w:t>
      </w:r>
      <w:r>
        <w:rPr>
          <w:color w:val="1D1D1B"/>
          <w:spacing w:val="-4"/>
          <w:sz w:val="20"/>
        </w:rPr>
        <w:t xml:space="preserve"> </w:t>
      </w:r>
      <w:r>
        <w:rPr>
          <w:color w:val="1D1D1B"/>
          <w:sz w:val="20"/>
        </w:rPr>
        <w:t>this</w:t>
      </w:r>
      <w:r>
        <w:rPr>
          <w:color w:val="1D1D1B"/>
          <w:spacing w:val="-4"/>
          <w:sz w:val="20"/>
        </w:rPr>
        <w:t xml:space="preserve"> </w:t>
      </w:r>
      <w:r>
        <w:rPr>
          <w:color w:val="1D1D1B"/>
          <w:sz w:val="20"/>
        </w:rPr>
        <w:t>paragraph</w:t>
      </w:r>
      <w:r>
        <w:rPr>
          <w:color w:val="1D1D1B"/>
          <w:spacing w:val="-4"/>
          <w:sz w:val="20"/>
        </w:rPr>
        <w:t xml:space="preserve"> </w:t>
      </w:r>
      <w:r>
        <w:rPr>
          <w:color w:val="1D1D1B"/>
          <w:sz w:val="20"/>
        </w:rPr>
        <w:t>rely</w:t>
      </w:r>
      <w:r>
        <w:rPr>
          <w:color w:val="1D1D1B"/>
          <w:spacing w:val="-4"/>
          <w:sz w:val="20"/>
        </w:rPr>
        <w:t xml:space="preserve"> </w:t>
      </w:r>
      <w:r>
        <w:rPr>
          <w:color w:val="1D1D1B"/>
          <w:sz w:val="20"/>
        </w:rPr>
        <w:t>on</w:t>
      </w:r>
      <w:r>
        <w:rPr>
          <w:color w:val="1D1D1B"/>
          <w:spacing w:val="-4"/>
          <w:sz w:val="20"/>
        </w:rPr>
        <w:t xml:space="preserve"> </w:t>
      </w:r>
      <w:r>
        <w:rPr>
          <w:color w:val="1D1D1B"/>
          <w:sz w:val="20"/>
        </w:rPr>
        <w:t>de</w:t>
      </w:r>
      <w:r>
        <w:rPr>
          <w:color w:val="1D1D1B"/>
          <w:spacing w:val="-8"/>
          <w:sz w:val="20"/>
        </w:rPr>
        <w:t xml:space="preserve"> </w:t>
      </w:r>
      <w:r>
        <w:rPr>
          <w:color w:val="1D1D1B"/>
          <w:sz w:val="20"/>
        </w:rPr>
        <w:t>Vries 2000 and Orel 2003, unless stated otherwise.</w:t>
      </w:r>
    </w:p>
    <w:p>
      <w:pPr>
        <w:pStyle w:val="9"/>
        <w:numPr>
          <w:ilvl w:val="0"/>
          <w:numId w:val="32"/>
        </w:numPr>
        <w:tabs>
          <w:tab w:val="left" w:pos="994"/>
        </w:tabs>
        <w:spacing w:line="229" w:lineRule="exact"/>
        <w:ind w:left="993" w:hanging="411"/>
        <w:rPr>
          <w:sz w:val="20"/>
        </w:rPr>
      </w:pPr>
      <w:r>
        <w:rPr>
          <w:color w:val="1D1D1B"/>
          <w:sz w:val="20"/>
        </w:rPr>
        <w:t>See</w:t>
      </w:r>
      <w:r>
        <w:rPr>
          <w:color w:val="1D1D1B"/>
          <w:spacing w:val="-4"/>
          <w:sz w:val="20"/>
        </w:rPr>
        <w:t xml:space="preserve"> </w:t>
      </w:r>
      <w:r>
        <w:rPr>
          <w:color w:val="1D1D1B"/>
          <w:sz w:val="20"/>
        </w:rPr>
        <w:t>Orel</w:t>
      </w:r>
      <w:r>
        <w:rPr>
          <w:color w:val="1D1D1B"/>
          <w:spacing w:val="-2"/>
          <w:sz w:val="20"/>
        </w:rPr>
        <w:t xml:space="preserve"> </w:t>
      </w:r>
      <w:r>
        <w:rPr>
          <w:color w:val="1D1D1B"/>
          <w:sz w:val="20"/>
        </w:rPr>
        <w:t>2003,</w:t>
      </w:r>
      <w:r>
        <w:rPr>
          <w:color w:val="1D1D1B"/>
          <w:spacing w:val="-1"/>
          <w:sz w:val="20"/>
        </w:rPr>
        <w:t xml:space="preserve"> </w:t>
      </w:r>
      <w:r>
        <w:rPr>
          <w:color w:val="1D1D1B"/>
          <w:sz w:val="20"/>
        </w:rPr>
        <w:t>50-51</w:t>
      </w:r>
      <w:r>
        <w:rPr>
          <w:color w:val="1D1D1B"/>
          <w:spacing w:val="-1"/>
          <w:sz w:val="20"/>
        </w:rPr>
        <w:t xml:space="preserve"> </w:t>
      </w:r>
      <w:r>
        <w:rPr>
          <w:color w:val="1D1D1B"/>
          <w:sz w:val="20"/>
        </w:rPr>
        <w:t>for</w:t>
      </w:r>
      <w:r>
        <w:rPr>
          <w:color w:val="1D1D1B"/>
          <w:spacing w:val="-1"/>
          <w:sz w:val="20"/>
        </w:rPr>
        <w:t xml:space="preserve"> </w:t>
      </w:r>
      <w:r>
        <w:rPr>
          <w:color w:val="1D1D1B"/>
          <w:spacing w:val="-2"/>
          <w:sz w:val="20"/>
        </w:rPr>
        <w:t>references.</w:t>
      </w:r>
    </w:p>
    <w:p>
      <w:pPr>
        <w:pStyle w:val="9"/>
        <w:numPr>
          <w:ilvl w:val="0"/>
          <w:numId w:val="32"/>
        </w:numPr>
        <w:tabs>
          <w:tab w:val="left" w:pos="994"/>
        </w:tabs>
        <w:spacing w:before="50" w:line="292" w:lineRule="auto"/>
        <w:ind w:right="729" w:hanging="360"/>
        <w:rPr>
          <w:sz w:val="20"/>
        </w:rPr>
      </w:pPr>
      <w:r>
        <w:tab/>
      </w:r>
      <w:r>
        <w:rPr>
          <w:color w:val="1D1D1B"/>
          <w:sz w:val="20"/>
        </w:rPr>
        <w:t>I</w:t>
      </w:r>
      <w:r>
        <w:rPr>
          <w:color w:val="1D1D1B"/>
          <w:spacing w:val="-4"/>
          <w:sz w:val="20"/>
        </w:rPr>
        <w:t xml:space="preserve"> </w:t>
      </w:r>
      <w:r>
        <w:rPr>
          <w:color w:val="1D1D1B"/>
          <w:sz w:val="20"/>
        </w:rPr>
        <w:t>would</w:t>
      </w:r>
      <w:r>
        <w:rPr>
          <w:color w:val="1D1D1B"/>
          <w:spacing w:val="-5"/>
          <w:sz w:val="20"/>
        </w:rPr>
        <w:t xml:space="preserve"> </w:t>
      </w:r>
      <w:r>
        <w:rPr>
          <w:color w:val="1D1D1B"/>
          <w:sz w:val="20"/>
        </w:rPr>
        <w:t>like</w:t>
      </w:r>
      <w:r>
        <w:rPr>
          <w:color w:val="1D1D1B"/>
          <w:spacing w:val="-4"/>
          <w:sz w:val="20"/>
        </w:rPr>
        <w:t xml:space="preserve"> </w:t>
      </w:r>
      <w:r>
        <w:rPr>
          <w:color w:val="1D1D1B"/>
          <w:sz w:val="20"/>
        </w:rPr>
        <w:t>to</w:t>
      </w:r>
      <w:r>
        <w:rPr>
          <w:color w:val="1D1D1B"/>
          <w:spacing w:val="-4"/>
          <w:sz w:val="20"/>
        </w:rPr>
        <w:t xml:space="preserve"> </w:t>
      </w:r>
      <w:r>
        <w:rPr>
          <w:color w:val="1D1D1B"/>
          <w:sz w:val="20"/>
        </w:rPr>
        <w:t>thank</w:t>
      </w:r>
      <w:r>
        <w:rPr>
          <w:color w:val="1D1D1B"/>
          <w:spacing w:val="-4"/>
          <w:sz w:val="20"/>
        </w:rPr>
        <w:t xml:space="preserve"> </w:t>
      </w:r>
      <w:r>
        <w:rPr>
          <w:color w:val="1D1D1B"/>
          <w:sz w:val="20"/>
        </w:rPr>
        <w:t>Stefan</w:t>
      </w:r>
      <w:r>
        <w:rPr>
          <w:color w:val="1D1D1B"/>
          <w:spacing w:val="-5"/>
          <w:sz w:val="20"/>
        </w:rPr>
        <w:t xml:space="preserve"> </w:t>
      </w:r>
      <w:r>
        <w:rPr>
          <w:color w:val="1D1D1B"/>
          <w:sz w:val="20"/>
        </w:rPr>
        <w:t>Brink</w:t>
      </w:r>
      <w:r>
        <w:rPr>
          <w:color w:val="1D1D1B"/>
          <w:spacing w:val="-4"/>
          <w:sz w:val="20"/>
        </w:rPr>
        <w:t xml:space="preserve"> </w:t>
      </w:r>
      <w:r>
        <w:rPr>
          <w:color w:val="1D1D1B"/>
          <w:sz w:val="20"/>
        </w:rPr>
        <w:t>who</w:t>
      </w:r>
      <w:r>
        <w:rPr>
          <w:color w:val="1D1D1B"/>
          <w:spacing w:val="-5"/>
          <w:sz w:val="20"/>
        </w:rPr>
        <w:t xml:space="preserve"> </w:t>
      </w:r>
      <w:r>
        <w:rPr>
          <w:color w:val="1D1D1B"/>
          <w:sz w:val="20"/>
        </w:rPr>
        <w:t>first</w:t>
      </w:r>
      <w:r>
        <w:rPr>
          <w:color w:val="1D1D1B"/>
          <w:spacing w:val="-5"/>
          <w:sz w:val="20"/>
        </w:rPr>
        <w:t xml:space="preserve"> </w:t>
      </w:r>
      <w:r>
        <w:rPr>
          <w:color w:val="1D1D1B"/>
          <w:sz w:val="20"/>
        </w:rPr>
        <w:t>brought</w:t>
      </w:r>
      <w:r>
        <w:rPr>
          <w:color w:val="1D1D1B"/>
          <w:spacing w:val="-4"/>
          <w:sz w:val="20"/>
        </w:rPr>
        <w:t xml:space="preserve"> </w:t>
      </w:r>
      <w:r>
        <w:rPr>
          <w:color w:val="1D1D1B"/>
          <w:sz w:val="20"/>
        </w:rPr>
        <w:t>this</w:t>
      </w:r>
      <w:r>
        <w:rPr>
          <w:color w:val="1D1D1B"/>
          <w:spacing w:val="-4"/>
          <w:sz w:val="20"/>
        </w:rPr>
        <w:t xml:space="preserve"> </w:t>
      </w:r>
      <w:r>
        <w:rPr>
          <w:color w:val="1D1D1B"/>
          <w:sz w:val="20"/>
        </w:rPr>
        <w:t>possible connection to my attention.</w:t>
      </w:r>
    </w:p>
    <w:p>
      <w:pPr>
        <w:pStyle w:val="9"/>
        <w:numPr>
          <w:ilvl w:val="0"/>
          <w:numId w:val="32"/>
        </w:numPr>
        <w:tabs>
          <w:tab w:val="left" w:pos="994"/>
        </w:tabs>
        <w:spacing w:line="229" w:lineRule="exact"/>
        <w:ind w:left="993" w:hanging="411"/>
        <w:rPr>
          <w:sz w:val="20"/>
        </w:rPr>
      </w:pPr>
      <w:r>
        <w:rPr>
          <w:color w:val="1D1D1B"/>
          <w:sz w:val="20"/>
        </w:rPr>
        <w:t>See</w:t>
      </w:r>
      <w:r>
        <w:rPr>
          <w:color w:val="1D1D1B"/>
          <w:spacing w:val="-4"/>
          <w:sz w:val="20"/>
        </w:rPr>
        <w:t xml:space="preserve"> </w:t>
      </w:r>
      <w:r>
        <w:rPr>
          <w:color w:val="1D1D1B"/>
          <w:sz w:val="20"/>
        </w:rPr>
        <w:t>references</w:t>
      </w:r>
      <w:r>
        <w:rPr>
          <w:color w:val="1D1D1B"/>
          <w:spacing w:val="-1"/>
          <w:sz w:val="20"/>
        </w:rPr>
        <w:t xml:space="preserve"> </w:t>
      </w:r>
      <w:r>
        <w:rPr>
          <w:color w:val="1D1D1B"/>
          <w:sz w:val="20"/>
        </w:rPr>
        <w:t>cited</w:t>
      </w:r>
      <w:r>
        <w:rPr>
          <w:color w:val="1D1D1B"/>
          <w:spacing w:val="-1"/>
          <w:sz w:val="20"/>
        </w:rPr>
        <w:t xml:space="preserve"> </w:t>
      </w:r>
      <w:r>
        <w:rPr>
          <w:color w:val="1D1D1B"/>
          <w:sz w:val="20"/>
        </w:rPr>
        <w:t>in</w:t>
      </w:r>
      <w:r>
        <w:rPr>
          <w:color w:val="1D1D1B"/>
          <w:spacing w:val="-1"/>
          <w:sz w:val="20"/>
        </w:rPr>
        <w:t xml:space="preserve"> </w:t>
      </w:r>
      <w:r>
        <w:rPr>
          <w:color w:val="1D1D1B"/>
          <w:sz w:val="20"/>
        </w:rPr>
        <w:t>Orel</w:t>
      </w:r>
      <w:r>
        <w:rPr>
          <w:color w:val="1D1D1B"/>
          <w:spacing w:val="-2"/>
          <w:sz w:val="20"/>
        </w:rPr>
        <w:t xml:space="preserve"> </w:t>
      </w:r>
      <w:r>
        <w:rPr>
          <w:color w:val="1D1D1B"/>
          <w:sz w:val="20"/>
        </w:rPr>
        <w:t xml:space="preserve">2003, </w:t>
      </w:r>
      <w:r>
        <w:rPr>
          <w:color w:val="1D1D1B"/>
          <w:spacing w:val="-5"/>
          <w:sz w:val="20"/>
        </w:rPr>
        <w:t>48.</w:t>
      </w:r>
    </w:p>
    <w:p>
      <w:pPr>
        <w:pStyle w:val="9"/>
        <w:numPr>
          <w:ilvl w:val="0"/>
          <w:numId w:val="32"/>
        </w:numPr>
        <w:tabs>
          <w:tab w:val="left" w:pos="1046"/>
        </w:tabs>
        <w:spacing w:before="50" w:line="295" w:lineRule="auto"/>
        <w:ind w:right="240" w:hanging="360"/>
        <w:rPr>
          <w:sz w:val="20"/>
        </w:rPr>
      </w:pPr>
      <w:r>
        <w:tab/>
      </w:r>
      <w:r>
        <w:rPr>
          <w:color w:val="1D1D1B"/>
          <w:sz w:val="20"/>
        </w:rPr>
        <w:t>According to another interpretation, the ‘</w:t>
      </w:r>
      <w:r>
        <w:rPr>
          <w:color w:val="212121"/>
          <w:sz w:val="20"/>
        </w:rPr>
        <w:t>hill of the leg’ refers to Egill’s penis (see Phelpstead 2007, 425-6). For example, Somerville &amp; McDonald</w:t>
      </w:r>
      <w:r>
        <w:rPr>
          <w:color w:val="212121"/>
          <w:spacing w:val="-3"/>
          <w:sz w:val="20"/>
        </w:rPr>
        <w:t xml:space="preserve"> </w:t>
      </w:r>
      <w:r>
        <w:rPr>
          <w:color w:val="212121"/>
          <w:sz w:val="20"/>
        </w:rPr>
        <w:t>(2014,</w:t>
      </w:r>
      <w:r>
        <w:rPr>
          <w:color w:val="212121"/>
          <w:spacing w:val="-2"/>
          <w:sz w:val="20"/>
        </w:rPr>
        <w:t xml:space="preserve"> </w:t>
      </w:r>
      <w:r>
        <w:rPr>
          <w:color w:val="212121"/>
          <w:sz w:val="20"/>
        </w:rPr>
        <w:t>332)</w:t>
      </w:r>
      <w:r>
        <w:rPr>
          <w:color w:val="212121"/>
          <w:spacing w:val="-2"/>
          <w:sz w:val="20"/>
        </w:rPr>
        <w:t xml:space="preserve"> </w:t>
      </w:r>
      <w:r>
        <w:rPr>
          <w:color w:val="212121"/>
          <w:sz w:val="20"/>
        </w:rPr>
        <w:t>translate</w:t>
      </w:r>
      <w:r>
        <w:rPr>
          <w:color w:val="212121"/>
          <w:spacing w:val="-3"/>
          <w:sz w:val="20"/>
        </w:rPr>
        <w:t xml:space="preserve"> </w:t>
      </w:r>
      <w:r>
        <w:rPr>
          <w:color w:val="212121"/>
          <w:sz w:val="20"/>
        </w:rPr>
        <w:t>this</w:t>
      </w:r>
      <w:r>
        <w:rPr>
          <w:color w:val="212121"/>
          <w:spacing w:val="-2"/>
          <w:sz w:val="20"/>
        </w:rPr>
        <w:t xml:space="preserve"> </w:t>
      </w:r>
      <w:r>
        <w:rPr>
          <w:color w:val="212121"/>
          <w:sz w:val="20"/>
        </w:rPr>
        <w:t>as</w:t>
      </w:r>
      <w:r>
        <w:rPr>
          <w:color w:val="212121"/>
          <w:spacing w:val="-2"/>
          <w:sz w:val="20"/>
        </w:rPr>
        <w:t xml:space="preserve"> </w:t>
      </w:r>
      <w:r>
        <w:rPr>
          <w:color w:val="212121"/>
          <w:sz w:val="20"/>
        </w:rPr>
        <w:t>‘my</w:t>
      </w:r>
      <w:r>
        <w:rPr>
          <w:color w:val="212121"/>
          <w:spacing w:val="-2"/>
          <w:sz w:val="20"/>
        </w:rPr>
        <w:t xml:space="preserve"> </w:t>
      </w:r>
      <w:r>
        <w:rPr>
          <w:color w:val="212121"/>
          <w:sz w:val="20"/>
        </w:rPr>
        <w:t>pointless</w:t>
      </w:r>
      <w:r>
        <w:rPr>
          <w:color w:val="212121"/>
          <w:spacing w:val="-3"/>
          <w:sz w:val="20"/>
        </w:rPr>
        <w:t xml:space="preserve"> </w:t>
      </w:r>
      <w:r>
        <w:rPr>
          <w:color w:val="212121"/>
          <w:sz w:val="20"/>
        </w:rPr>
        <w:t>prick</w:t>
      </w:r>
      <w:r>
        <w:rPr>
          <w:color w:val="212121"/>
          <w:spacing w:val="-3"/>
          <w:sz w:val="20"/>
        </w:rPr>
        <w:t xml:space="preserve"> </w:t>
      </w:r>
      <w:r>
        <w:rPr>
          <w:color w:val="212121"/>
          <w:sz w:val="20"/>
        </w:rPr>
        <w:t>is</w:t>
      </w:r>
      <w:r>
        <w:rPr>
          <w:color w:val="212121"/>
          <w:spacing w:val="-2"/>
          <w:sz w:val="20"/>
        </w:rPr>
        <w:t xml:space="preserve"> </w:t>
      </w:r>
      <w:r>
        <w:rPr>
          <w:color w:val="212121"/>
          <w:sz w:val="20"/>
        </w:rPr>
        <w:t>moist</w:t>
      </w:r>
      <w:r>
        <w:rPr>
          <w:color w:val="212121"/>
          <w:spacing w:val="-2"/>
          <w:sz w:val="20"/>
        </w:rPr>
        <w:t xml:space="preserve"> </w:t>
      </w:r>
      <w:r>
        <w:rPr>
          <w:color w:val="212121"/>
          <w:sz w:val="20"/>
        </w:rPr>
        <w:t>and soft’</w:t>
      </w:r>
      <w:r>
        <w:rPr>
          <w:color w:val="212121"/>
          <w:spacing w:val="-20"/>
          <w:sz w:val="20"/>
        </w:rPr>
        <w:t xml:space="preserve"> </w:t>
      </w:r>
      <w:r>
        <w:rPr>
          <w:color w:val="212121"/>
          <w:sz w:val="20"/>
        </w:rPr>
        <w:t>and</w:t>
      </w:r>
      <w:r>
        <w:rPr>
          <w:color w:val="212121"/>
          <w:spacing w:val="-5"/>
          <w:sz w:val="20"/>
        </w:rPr>
        <w:t xml:space="preserve"> </w:t>
      </w:r>
      <w:r>
        <w:rPr>
          <w:color w:val="212121"/>
          <w:sz w:val="20"/>
        </w:rPr>
        <w:t>Scudder</w:t>
      </w:r>
      <w:r>
        <w:rPr>
          <w:color w:val="212121"/>
          <w:spacing w:val="-4"/>
          <w:sz w:val="20"/>
        </w:rPr>
        <w:t xml:space="preserve"> </w:t>
      </w:r>
      <w:r>
        <w:rPr>
          <w:color w:val="212121"/>
          <w:sz w:val="20"/>
        </w:rPr>
        <w:t>(1997,</w:t>
      </w:r>
      <w:r>
        <w:rPr>
          <w:color w:val="212121"/>
          <w:spacing w:val="-4"/>
          <w:sz w:val="20"/>
        </w:rPr>
        <w:t xml:space="preserve"> </w:t>
      </w:r>
      <w:r>
        <w:rPr>
          <w:color w:val="212121"/>
          <w:sz w:val="20"/>
        </w:rPr>
        <w:t>174)</w:t>
      </w:r>
      <w:r>
        <w:rPr>
          <w:color w:val="212121"/>
          <w:spacing w:val="-3"/>
          <w:sz w:val="20"/>
        </w:rPr>
        <w:t xml:space="preserve"> </w:t>
      </w:r>
      <w:r>
        <w:rPr>
          <w:color w:val="212121"/>
          <w:sz w:val="20"/>
        </w:rPr>
        <w:t>as</w:t>
      </w:r>
      <w:r>
        <w:rPr>
          <w:color w:val="212121"/>
          <w:spacing w:val="-4"/>
          <w:sz w:val="20"/>
        </w:rPr>
        <w:t xml:space="preserve"> </w:t>
      </w:r>
      <w:r>
        <w:rPr>
          <w:color w:val="212121"/>
          <w:sz w:val="20"/>
        </w:rPr>
        <w:t>‘my</w:t>
      </w:r>
      <w:r>
        <w:rPr>
          <w:color w:val="212121"/>
          <w:spacing w:val="-4"/>
          <w:sz w:val="20"/>
        </w:rPr>
        <w:t xml:space="preserve"> </w:t>
      </w:r>
      <w:r>
        <w:rPr>
          <w:color w:val="212121"/>
          <w:sz w:val="20"/>
        </w:rPr>
        <w:t>middle</w:t>
      </w:r>
      <w:r>
        <w:rPr>
          <w:color w:val="212121"/>
          <w:spacing w:val="-4"/>
          <w:sz w:val="20"/>
        </w:rPr>
        <w:t xml:space="preserve"> </w:t>
      </w:r>
      <w:r>
        <w:rPr>
          <w:color w:val="212121"/>
          <w:sz w:val="20"/>
        </w:rPr>
        <w:t>leg</w:t>
      </w:r>
      <w:r>
        <w:rPr>
          <w:color w:val="212121"/>
          <w:spacing w:val="-4"/>
          <w:sz w:val="20"/>
        </w:rPr>
        <w:t xml:space="preserve"> </w:t>
      </w:r>
      <w:r>
        <w:rPr>
          <w:color w:val="212121"/>
          <w:sz w:val="20"/>
        </w:rPr>
        <w:t>both</w:t>
      </w:r>
      <w:r>
        <w:rPr>
          <w:color w:val="212121"/>
          <w:spacing w:val="-4"/>
          <w:sz w:val="20"/>
        </w:rPr>
        <w:t xml:space="preserve"> </w:t>
      </w:r>
      <w:r>
        <w:rPr>
          <w:color w:val="212121"/>
          <w:sz w:val="20"/>
        </w:rPr>
        <w:t>droops</w:t>
      </w:r>
      <w:r>
        <w:rPr>
          <w:color w:val="212121"/>
          <w:spacing w:val="-4"/>
          <w:sz w:val="20"/>
        </w:rPr>
        <w:t xml:space="preserve"> </w:t>
      </w:r>
      <w:r>
        <w:rPr>
          <w:color w:val="212121"/>
          <w:sz w:val="20"/>
        </w:rPr>
        <w:t>and</w:t>
      </w:r>
      <w:r>
        <w:rPr>
          <w:color w:val="212121"/>
          <w:spacing w:val="-3"/>
          <w:sz w:val="20"/>
        </w:rPr>
        <w:t xml:space="preserve"> </w:t>
      </w:r>
      <w:r>
        <w:rPr>
          <w:color w:val="212121"/>
          <w:spacing w:val="-2"/>
          <w:sz w:val="20"/>
        </w:rPr>
        <w:t>drips’.</w:t>
      </w:r>
    </w:p>
    <w:p>
      <w:pPr>
        <w:spacing w:line="295" w:lineRule="auto"/>
        <w:jc w:val="both"/>
        <w:rPr>
          <w:sz w:val="20"/>
        </w:rPr>
        <w:sectPr>
          <w:pgSz w:w="8400" w:h="11910"/>
          <w:pgMar w:top="940" w:right="720" w:bottom="280" w:left="740" w:header="758" w:footer="0" w:gutter="0"/>
          <w:cols w:space="708" w:num="1"/>
        </w:sectPr>
      </w:pPr>
    </w:p>
    <w:p>
      <w:pPr>
        <w:pStyle w:val="7"/>
        <w:spacing w:before="6"/>
        <w:rPr>
          <w:sz w:val="13"/>
        </w:rPr>
      </w:pPr>
    </w:p>
    <w:p>
      <w:pPr>
        <w:pStyle w:val="7"/>
        <w:spacing w:before="91"/>
        <w:ind w:left="223"/>
      </w:pPr>
      <w:r>
        <w:rPr>
          <w:color w:val="1D1D1B"/>
          <w:spacing w:val="-2"/>
        </w:rPr>
        <w:t>References</w:t>
      </w:r>
    </w:p>
    <w:p>
      <w:pPr>
        <w:spacing w:before="166"/>
        <w:ind w:left="223"/>
        <w:jc w:val="both"/>
        <w:rPr>
          <w:sz w:val="20"/>
        </w:rPr>
      </w:pPr>
      <w:r>
        <w:rPr>
          <w:color w:val="1D1D1B"/>
          <w:sz w:val="20"/>
        </w:rPr>
        <w:t>Bede</w:t>
      </w:r>
      <w:r>
        <w:rPr>
          <w:color w:val="1D1D1B"/>
          <w:spacing w:val="9"/>
          <w:sz w:val="20"/>
        </w:rPr>
        <w:t xml:space="preserve"> </w:t>
      </w:r>
      <w:r>
        <w:rPr>
          <w:color w:val="1D1D1B"/>
          <w:sz w:val="20"/>
        </w:rPr>
        <w:t>1999.</w:t>
      </w:r>
      <w:r>
        <w:rPr>
          <w:color w:val="1D1D1B"/>
          <w:spacing w:val="11"/>
          <w:sz w:val="20"/>
        </w:rPr>
        <w:t xml:space="preserve"> </w:t>
      </w:r>
      <w:r>
        <w:rPr>
          <w:i/>
          <w:color w:val="1D1D1B"/>
          <w:sz w:val="20"/>
        </w:rPr>
        <w:t>De</w:t>
      </w:r>
      <w:r>
        <w:rPr>
          <w:i/>
          <w:color w:val="1D1D1B"/>
          <w:spacing w:val="11"/>
          <w:sz w:val="20"/>
        </w:rPr>
        <w:t xml:space="preserve"> </w:t>
      </w:r>
      <w:r>
        <w:rPr>
          <w:i/>
          <w:color w:val="1D1D1B"/>
          <w:sz w:val="20"/>
        </w:rPr>
        <w:t>temporum</w:t>
      </w:r>
      <w:r>
        <w:rPr>
          <w:i/>
          <w:color w:val="1D1D1B"/>
          <w:spacing w:val="11"/>
          <w:sz w:val="20"/>
        </w:rPr>
        <w:t xml:space="preserve"> </w:t>
      </w:r>
      <w:r>
        <w:rPr>
          <w:i/>
          <w:color w:val="1D1D1B"/>
          <w:sz w:val="20"/>
        </w:rPr>
        <w:t>ratione</w:t>
      </w:r>
      <w:r>
        <w:rPr>
          <w:color w:val="1D1D1B"/>
          <w:sz w:val="20"/>
        </w:rPr>
        <w:t>.</w:t>
      </w:r>
      <w:r>
        <w:rPr>
          <w:color w:val="1D1D1B"/>
          <w:spacing w:val="11"/>
          <w:sz w:val="20"/>
        </w:rPr>
        <w:t xml:space="preserve"> </w:t>
      </w:r>
      <w:r>
        <w:rPr>
          <w:i/>
          <w:color w:val="1D1D1B"/>
          <w:sz w:val="20"/>
        </w:rPr>
        <w:t>Bede:</w:t>
      </w:r>
      <w:r>
        <w:rPr>
          <w:i/>
          <w:color w:val="1D1D1B"/>
          <w:spacing w:val="11"/>
          <w:sz w:val="20"/>
        </w:rPr>
        <w:t xml:space="preserve"> </w:t>
      </w:r>
      <w:r>
        <w:rPr>
          <w:i/>
          <w:color w:val="1D1D1B"/>
          <w:sz w:val="20"/>
        </w:rPr>
        <w:t>The</w:t>
      </w:r>
      <w:r>
        <w:rPr>
          <w:i/>
          <w:color w:val="1D1D1B"/>
          <w:spacing w:val="11"/>
          <w:sz w:val="20"/>
        </w:rPr>
        <w:t xml:space="preserve"> </w:t>
      </w:r>
      <w:r>
        <w:rPr>
          <w:i/>
          <w:color w:val="1D1D1B"/>
          <w:sz w:val="20"/>
        </w:rPr>
        <w:t>Reckoning</w:t>
      </w:r>
      <w:r>
        <w:rPr>
          <w:i/>
          <w:color w:val="1D1D1B"/>
          <w:spacing w:val="11"/>
          <w:sz w:val="20"/>
        </w:rPr>
        <w:t xml:space="preserve"> </w:t>
      </w:r>
      <w:r>
        <w:rPr>
          <w:i/>
          <w:color w:val="1D1D1B"/>
          <w:sz w:val="20"/>
        </w:rPr>
        <w:t>of</w:t>
      </w:r>
      <w:r>
        <w:rPr>
          <w:i/>
          <w:color w:val="1D1D1B"/>
          <w:spacing w:val="11"/>
          <w:sz w:val="20"/>
        </w:rPr>
        <w:t xml:space="preserve"> </w:t>
      </w:r>
      <w:r>
        <w:rPr>
          <w:i/>
          <w:color w:val="1D1D1B"/>
          <w:sz w:val="20"/>
        </w:rPr>
        <w:t>Time</w:t>
      </w:r>
      <w:r>
        <w:rPr>
          <w:color w:val="1D1D1B"/>
          <w:sz w:val="20"/>
        </w:rPr>
        <w:t>,</w:t>
      </w:r>
      <w:r>
        <w:rPr>
          <w:color w:val="1D1D1B"/>
          <w:spacing w:val="11"/>
          <w:sz w:val="20"/>
        </w:rPr>
        <w:t xml:space="preserve"> </w:t>
      </w:r>
      <w:r>
        <w:rPr>
          <w:color w:val="1D1D1B"/>
          <w:sz w:val="20"/>
        </w:rPr>
        <w:t>trans.</w:t>
      </w:r>
      <w:r>
        <w:rPr>
          <w:color w:val="1D1D1B"/>
          <w:spacing w:val="11"/>
          <w:sz w:val="20"/>
        </w:rPr>
        <w:t xml:space="preserve"> </w:t>
      </w:r>
      <w:r>
        <w:rPr>
          <w:color w:val="1D1D1B"/>
          <w:sz w:val="20"/>
        </w:rPr>
        <w:t>and</w:t>
      </w:r>
      <w:r>
        <w:rPr>
          <w:color w:val="1D1D1B"/>
          <w:spacing w:val="12"/>
          <w:sz w:val="20"/>
        </w:rPr>
        <w:t xml:space="preserve"> </w:t>
      </w:r>
      <w:r>
        <w:rPr>
          <w:color w:val="1D1D1B"/>
          <w:spacing w:val="-5"/>
          <w:sz w:val="20"/>
        </w:rPr>
        <w:t>ed.</w:t>
      </w:r>
    </w:p>
    <w:p>
      <w:pPr>
        <w:spacing w:before="10"/>
        <w:ind w:left="507"/>
        <w:jc w:val="both"/>
        <w:rPr>
          <w:sz w:val="20"/>
        </w:rPr>
      </w:pPr>
      <w:r>
        <w:rPr>
          <w:color w:val="1D1D1B"/>
          <w:sz w:val="20"/>
        </w:rPr>
        <w:t>Faith</w:t>
      </w:r>
      <w:r>
        <w:rPr>
          <w:color w:val="1D1D1B"/>
          <w:spacing w:val="6"/>
          <w:sz w:val="20"/>
        </w:rPr>
        <w:t xml:space="preserve"> </w:t>
      </w:r>
      <w:r>
        <w:rPr>
          <w:color w:val="1D1D1B"/>
          <w:sz w:val="20"/>
        </w:rPr>
        <w:t>Wallis.</w:t>
      </w:r>
      <w:r>
        <w:rPr>
          <w:color w:val="1D1D1B"/>
          <w:spacing w:val="9"/>
          <w:sz w:val="20"/>
        </w:rPr>
        <w:t xml:space="preserve"> </w:t>
      </w:r>
      <w:r>
        <w:rPr>
          <w:color w:val="1D1D1B"/>
          <w:sz w:val="20"/>
        </w:rPr>
        <w:t>Liverpool:</w:t>
      </w:r>
      <w:r>
        <w:rPr>
          <w:color w:val="1D1D1B"/>
          <w:spacing w:val="10"/>
          <w:sz w:val="20"/>
        </w:rPr>
        <w:t xml:space="preserve"> </w:t>
      </w:r>
      <w:r>
        <w:rPr>
          <w:color w:val="1D1D1B"/>
          <w:sz w:val="20"/>
        </w:rPr>
        <w:t>University</w:t>
      </w:r>
      <w:r>
        <w:rPr>
          <w:color w:val="1D1D1B"/>
          <w:spacing w:val="10"/>
          <w:sz w:val="20"/>
        </w:rPr>
        <w:t xml:space="preserve"> </w:t>
      </w:r>
      <w:r>
        <w:rPr>
          <w:color w:val="1D1D1B"/>
          <w:spacing w:val="-2"/>
          <w:sz w:val="20"/>
        </w:rPr>
        <w:t>Press.</w:t>
      </w:r>
    </w:p>
    <w:p>
      <w:pPr>
        <w:spacing w:before="90" w:line="249" w:lineRule="auto"/>
        <w:ind w:left="507" w:right="241" w:hanging="284"/>
        <w:jc w:val="both"/>
        <w:rPr>
          <w:sz w:val="20"/>
        </w:rPr>
      </w:pPr>
      <w:r>
        <w:rPr>
          <w:color w:val="1D1D1B"/>
          <w:sz w:val="20"/>
        </w:rPr>
        <w:t xml:space="preserve">Bek-Pedersen, Karen 2011. </w:t>
      </w:r>
      <w:r>
        <w:rPr>
          <w:i/>
          <w:color w:val="1D1D1B"/>
          <w:sz w:val="20"/>
        </w:rPr>
        <w:t>The Norns in Old Norse Mythology</w:t>
      </w:r>
      <w:r>
        <w:rPr>
          <w:color w:val="1D1D1B"/>
          <w:sz w:val="20"/>
        </w:rPr>
        <w:t xml:space="preserve">. Edinburgh: </w:t>
      </w:r>
      <w:r>
        <w:rPr>
          <w:color w:val="1D1D1B"/>
          <w:spacing w:val="-2"/>
          <w:sz w:val="20"/>
        </w:rPr>
        <w:t>Dunedin.</w:t>
      </w:r>
    </w:p>
    <w:p>
      <w:pPr>
        <w:spacing w:before="81"/>
        <w:ind w:left="223"/>
        <w:jc w:val="both"/>
        <w:rPr>
          <w:sz w:val="20"/>
        </w:rPr>
      </w:pPr>
      <w:r>
        <w:rPr>
          <w:color w:val="1D1D1B"/>
          <w:sz w:val="20"/>
        </w:rPr>
        <w:t>Bergljót</w:t>
      </w:r>
      <w:r>
        <w:rPr>
          <w:color w:val="1D1D1B"/>
          <w:spacing w:val="49"/>
          <w:sz w:val="20"/>
        </w:rPr>
        <w:t xml:space="preserve"> </w:t>
      </w:r>
      <w:r>
        <w:rPr>
          <w:color w:val="1D1D1B"/>
          <w:sz w:val="20"/>
        </w:rPr>
        <w:t>Kristjánsdóttir</w:t>
      </w:r>
      <w:r>
        <w:rPr>
          <w:color w:val="1D1D1B"/>
          <w:spacing w:val="50"/>
          <w:sz w:val="20"/>
        </w:rPr>
        <w:t xml:space="preserve"> </w:t>
      </w:r>
      <w:r>
        <w:rPr>
          <w:color w:val="1D1D1B"/>
          <w:sz w:val="20"/>
        </w:rPr>
        <w:t>and</w:t>
      </w:r>
      <w:r>
        <w:rPr>
          <w:color w:val="1D1D1B"/>
          <w:spacing w:val="49"/>
          <w:sz w:val="20"/>
        </w:rPr>
        <w:t xml:space="preserve"> </w:t>
      </w:r>
      <w:r>
        <w:rPr>
          <w:color w:val="1D1D1B"/>
          <w:sz w:val="20"/>
        </w:rPr>
        <w:t>Svanhildur</w:t>
      </w:r>
      <w:r>
        <w:rPr>
          <w:color w:val="1D1D1B"/>
          <w:spacing w:val="50"/>
          <w:sz w:val="20"/>
        </w:rPr>
        <w:t xml:space="preserve"> </w:t>
      </w:r>
      <w:r>
        <w:rPr>
          <w:color w:val="1D1D1B"/>
          <w:sz w:val="20"/>
        </w:rPr>
        <w:t>Óskarsdóttir,</w:t>
      </w:r>
      <w:r>
        <w:rPr>
          <w:color w:val="1D1D1B"/>
          <w:spacing w:val="50"/>
          <w:sz w:val="20"/>
        </w:rPr>
        <w:t xml:space="preserve"> </w:t>
      </w:r>
      <w:r>
        <w:rPr>
          <w:color w:val="1D1D1B"/>
          <w:sz w:val="20"/>
        </w:rPr>
        <w:t>eds.</w:t>
      </w:r>
      <w:r>
        <w:rPr>
          <w:color w:val="1D1D1B"/>
          <w:spacing w:val="49"/>
          <w:sz w:val="20"/>
        </w:rPr>
        <w:t xml:space="preserve"> </w:t>
      </w:r>
      <w:r>
        <w:rPr>
          <w:color w:val="1D1D1B"/>
          <w:sz w:val="20"/>
        </w:rPr>
        <w:t>1992.</w:t>
      </w:r>
      <w:r>
        <w:rPr>
          <w:color w:val="1D1D1B"/>
          <w:spacing w:val="49"/>
          <w:sz w:val="20"/>
        </w:rPr>
        <w:t xml:space="preserve"> </w:t>
      </w:r>
      <w:r>
        <w:rPr>
          <w:i/>
          <w:color w:val="1D1D1B"/>
          <w:sz w:val="20"/>
        </w:rPr>
        <w:t>Egils</w:t>
      </w:r>
      <w:r>
        <w:rPr>
          <w:i/>
          <w:color w:val="1D1D1B"/>
          <w:spacing w:val="50"/>
          <w:sz w:val="20"/>
        </w:rPr>
        <w:t xml:space="preserve"> </w:t>
      </w:r>
      <w:r>
        <w:rPr>
          <w:i/>
          <w:color w:val="1D1D1B"/>
          <w:spacing w:val="-2"/>
          <w:sz w:val="20"/>
        </w:rPr>
        <w:t>saga</w:t>
      </w:r>
      <w:r>
        <w:rPr>
          <w:color w:val="1D1D1B"/>
          <w:spacing w:val="-2"/>
          <w:sz w:val="20"/>
        </w:rPr>
        <w:t>.</w:t>
      </w:r>
    </w:p>
    <w:p>
      <w:pPr>
        <w:spacing w:before="10"/>
        <w:ind w:left="507"/>
        <w:jc w:val="both"/>
        <w:rPr>
          <w:sz w:val="20"/>
        </w:rPr>
      </w:pPr>
      <w:r>
        <w:rPr>
          <w:color w:val="1D1D1B"/>
          <w:sz w:val="20"/>
        </w:rPr>
        <w:t>Reykjavík:</w:t>
      </w:r>
      <w:r>
        <w:rPr>
          <w:color w:val="1D1D1B"/>
          <w:spacing w:val="16"/>
          <w:sz w:val="20"/>
        </w:rPr>
        <w:t xml:space="preserve"> </w:t>
      </w:r>
      <w:r>
        <w:rPr>
          <w:color w:val="1D1D1B"/>
          <w:sz w:val="20"/>
        </w:rPr>
        <w:t>Mál</w:t>
      </w:r>
      <w:r>
        <w:rPr>
          <w:color w:val="1D1D1B"/>
          <w:spacing w:val="16"/>
          <w:sz w:val="20"/>
        </w:rPr>
        <w:t xml:space="preserve"> </w:t>
      </w:r>
      <w:r>
        <w:rPr>
          <w:color w:val="1D1D1B"/>
          <w:sz w:val="20"/>
        </w:rPr>
        <w:t>og</w:t>
      </w:r>
      <w:r>
        <w:rPr>
          <w:color w:val="1D1D1B"/>
          <w:spacing w:val="17"/>
          <w:sz w:val="20"/>
        </w:rPr>
        <w:t xml:space="preserve"> </w:t>
      </w:r>
      <w:r>
        <w:rPr>
          <w:color w:val="1D1D1B"/>
          <w:spacing w:val="-2"/>
          <w:sz w:val="20"/>
        </w:rPr>
        <w:t>Menning.</w:t>
      </w:r>
    </w:p>
    <w:p>
      <w:pPr>
        <w:spacing w:before="90" w:line="249" w:lineRule="auto"/>
        <w:ind w:left="507" w:right="241" w:hanging="284"/>
        <w:jc w:val="both"/>
        <w:rPr>
          <w:sz w:val="20"/>
        </w:rPr>
      </w:pPr>
      <w:r>
        <w:rPr>
          <w:color w:val="1D1D1B"/>
          <w:sz w:val="20"/>
        </w:rPr>
        <w:t xml:space="preserve">Bjarni Aðalbjarnarson, ed. 2002a. </w:t>
      </w:r>
      <w:r>
        <w:rPr>
          <w:i/>
          <w:color w:val="1D1D1B"/>
          <w:sz w:val="20"/>
        </w:rPr>
        <w:t>Ynglinga saga</w:t>
      </w:r>
      <w:r>
        <w:rPr>
          <w:color w:val="1D1D1B"/>
          <w:sz w:val="20"/>
        </w:rPr>
        <w:t xml:space="preserve">. </w:t>
      </w:r>
      <w:r>
        <w:rPr>
          <w:i/>
          <w:color w:val="1D1D1B"/>
          <w:sz w:val="20"/>
        </w:rPr>
        <w:t>Hákonar saga góða</w:t>
      </w:r>
      <w:r>
        <w:rPr>
          <w:color w:val="1D1D1B"/>
          <w:sz w:val="20"/>
        </w:rPr>
        <w:t xml:space="preserve">. </w:t>
      </w:r>
      <w:r>
        <w:rPr>
          <w:i/>
          <w:color w:val="1D1D1B"/>
          <w:sz w:val="20"/>
        </w:rPr>
        <w:t>Heimskringla</w:t>
      </w:r>
      <w:r>
        <w:rPr>
          <w:color w:val="1D1D1B"/>
          <w:sz w:val="20"/>
        </w:rPr>
        <w:t>, I. Íslenzk fornrit, XXVI, 4</w:t>
      </w:r>
      <w:r>
        <w:rPr>
          <w:color w:val="1D1D1B"/>
          <w:sz w:val="20"/>
          <w:vertAlign w:val="superscript"/>
        </w:rPr>
        <w:t>th</w:t>
      </w:r>
      <w:r>
        <w:rPr>
          <w:color w:val="1D1D1B"/>
          <w:sz w:val="20"/>
        </w:rPr>
        <w:t xml:space="preserve"> ed. Reykjavík: Hið Íslenzka </w:t>
      </w:r>
      <w:r>
        <w:rPr>
          <w:color w:val="1D1D1B"/>
          <w:spacing w:val="-2"/>
          <w:sz w:val="20"/>
        </w:rPr>
        <w:t>fornritafélag.</w:t>
      </w:r>
    </w:p>
    <w:p>
      <w:pPr>
        <w:spacing w:before="83" w:line="249" w:lineRule="auto"/>
        <w:ind w:left="507" w:right="241" w:hanging="284"/>
        <w:jc w:val="both"/>
        <w:rPr>
          <w:sz w:val="20"/>
        </w:rPr>
      </w:pPr>
      <w:r>
        <w:rPr>
          <w:color w:val="1D1D1B"/>
          <w:sz w:val="20"/>
        </w:rPr>
        <w:t xml:space="preserve">Bjarni Aðalbjarnarson, ed. 2002b. </w:t>
      </w:r>
      <w:r>
        <w:rPr>
          <w:i/>
          <w:color w:val="1D1D1B"/>
          <w:sz w:val="20"/>
        </w:rPr>
        <w:t>Óláfs saga helga</w:t>
      </w:r>
      <w:r>
        <w:rPr>
          <w:color w:val="1D1D1B"/>
          <w:sz w:val="20"/>
        </w:rPr>
        <w:t xml:space="preserve">. </w:t>
      </w:r>
      <w:r>
        <w:rPr>
          <w:i/>
          <w:color w:val="1D1D1B"/>
          <w:sz w:val="20"/>
        </w:rPr>
        <w:t>Heimskringla</w:t>
      </w:r>
      <w:r>
        <w:rPr>
          <w:color w:val="1D1D1B"/>
          <w:sz w:val="20"/>
        </w:rPr>
        <w:t>, 2. Íslenzk fornrit, XXVII. Reykjavík: Hið Íslenzka fornritafélag.</w:t>
      </w:r>
    </w:p>
    <w:p>
      <w:pPr>
        <w:spacing w:before="82"/>
        <w:ind w:left="223"/>
        <w:jc w:val="both"/>
        <w:rPr>
          <w:sz w:val="20"/>
        </w:rPr>
      </w:pPr>
      <w:r>
        <w:rPr>
          <w:color w:val="1D1D1B"/>
          <w:sz w:val="20"/>
        </w:rPr>
        <w:t>Bjarni</w:t>
      </w:r>
      <w:r>
        <w:rPr>
          <w:color w:val="1D1D1B"/>
          <w:spacing w:val="17"/>
          <w:sz w:val="20"/>
        </w:rPr>
        <w:t xml:space="preserve"> </w:t>
      </w:r>
      <w:r>
        <w:rPr>
          <w:color w:val="1D1D1B"/>
          <w:sz w:val="20"/>
        </w:rPr>
        <w:t>Einarsson,</w:t>
      </w:r>
      <w:r>
        <w:rPr>
          <w:color w:val="1D1D1B"/>
          <w:spacing w:val="18"/>
          <w:sz w:val="20"/>
        </w:rPr>
        <w:t xml:space="preserve"> </w:t>
      </w:r>
      <w:r>
        <w:rPr>
          <w:color w:val="1D1D1B"/>
          <w:sz w:val="20"/>
        </w:rPr>
        <w:t>ed.</w:t>
      </w:r>
      <w:r>
        <w:rPr>
          <w:color w:val="1D1D1B"/>
          <w:spacing w:val="18"/>
          <w:sz w:val="20"/>
        </w:rPr>
        <w:t xml:space="preserve"> </w:t>
      </w:r>
      <w:r>
        <w:rPr>
          <w:color w:val="1D1D1B"/>
          <w:sz w:val="20"/>
        </w:rPr>
        <w:t>2003.</w:t>
      </w:r>
      <w:r>
        <w:rPr>
          <w:color w:val="1D1D1B"/>
          <w:spacing w:val="18"/>
          <w:sz w:val="20"/>
        </w:rPr>
        <w:t xml:space="preserve"> </w:t>
      </w:r>
      <w:r>
        <w:rPr>
          <w:i/>
          <w:color w:val="1D1D1B"/>
          <w:sz w:val="20"/>
        </w:rPr>
        <w:t>Egils</w:t>
      </w:r>
      <w:r>
        <w:rPr>
          <w:i/>
          <w:color w:val="1D1D1B"/>
          <w:spacing w:val="18"/>
          <w:sz w:val="20"/>
        </w:rPr>
        <w:t xml:space="preserve"> </w:t>
      </w:r>
      <w:r>
        <w:rPr>
          <w:i/>
          <w:color w:val="1D1D1B"/>
          <w:sz w:val="20"/>
        </w:rPr>
        <w:t>saga</w:t>
      </w:r>
      <w:r>
        <w:rPr>
          <w:color w:val="1D1D1B"/>
          <w:sz w:val="20"/>
        </w:rPr>
        <w:t>.</w:t>
      </w:r>
      <w:r>
        <w:rPr>
          <w:color w:val="1D1D1B"/>
          <w:spacing w:val="16"/>
          <w:sz w:val="20"/>
        </w:rPr>
        <w:t xml:space="preserve"> </w:t>
      </w:r>
      <w:r>
        <w:rPr>
          <w:color w:val="1D1D1B"/>
          <w:sz w:val="20"/>
        </w:rPr>
        <w:t>Viking</w:t>
      </w:r>
      <w:r>
        <w:rPr>
          <w:color w:val="1D1D1B"/>
          <w:spacing w:val="18"/>
          <w:sz w:val="20"/>
        </w:rPr>
        <w:t xml:space="preserve"> </w:t>
      </w:r>
      <w:r>
        <w:rPr>
          <w:color w:val="1D1D1B"/>
          <w:sz w:val="20"/>
        </w:rPr>
        <w:t>Society</w:t>
      </w:r>
      <w:r>
        <w:rPr>
          <w:color w:val="1D1D1B"/>
          <w:spacing w:val="18"/>
          <w:sz w:val="20"/>
        </w:rPr>
        <w:t xml:space="preserve"> </w:t>
      </w:r>
      <w:r>
        <w:rPr>
          <w:color w:val="1D1D1B"/>
          <w:sz w:val="20"/>
        </w:rPr>
        <w:t>for</w:t>
      </w:r>
      <w:r>
        <w:rPr>
          <w:color w:val="1D1D1B"/>
          <w:spacing w:val="18"/>
          <w:sz w:val="20"/>
        </w:rPr>
        <w:t xml:space="preserve"> </w:t>
      </w:r>
      <w:r>
        <w:rPr>
          <w:color w:val="1D1D1B"/>
          <w:sz w:val="20"/>
        </w:rPr>
        <w:t>Northern</w:t>
      </w:r>
      <w:r>
        <w:rPr>
          <w:color w:val="1D1D1B"/>
          <w:spacing w:val="18"/>
          <w:sz w:val="20"/>
        </w:rPr>
        <w:t xml:space="preserve"> </w:t>
      </w:r>
      <w:r>
        <w:rPr>
          <w:color w:val="1D1D1B"/>
          <w:spacing w:val="-2"/>
          <w:sz w:val="20"/>
        </w:rPr>
        <w:t>Research.</w:t>
      </w:r>
    </w:p>
    <w:p>
      <w:pPr>
        <w:spacing w:before="10"/>
        <w:ind w:left="507"/>
        <w:jc w:val="both"/>
        <w:rPr>
          <w:sz w:val="20"/>
        </w:rPr>
      </w:pPr>
      <w:r>
        <w:rPr>
          <w:color w:val="1D1D1B"/>
          <w:sz w:val="20"/>
        </w:rPr>
        <w:t>London:</w:t>
      </w:r>
      <w:r>
        <w:rPr>
          <w:color w:val="1D1D1B"/>
          <w:spacing w:val="12"/>
          <w:sz w:val="20"/>
        </w:rPr>
        <w:t xml:space="preserve"> </w:t>
      </w:r>
      <w:r>
        <w:rPr>
          <w:color w:val="1D1D1B"/>
          <w:sz w:val="20"/>
        </w:rPr>
        <w:t>University</w:t>
      </w:r>
      <w:r>
        <w:rPr>
          <w:color w:val="1D1D1B"/>
          <w:spacing w:val="14"/>
          <w:sz w:val="20"/>
        </w:rPr>
        <w:t xml:space="preserve"> </w:t>
      </w:r>
      <w:r>
        <w:rPr>
          <w:color w:val="1D1D1B"/>
          <w:sz w:val="20"/>
        </w:rPr>
        <w:t>College</w:t>
      </w:r>
      <w:r>
        <w:rPr>
          <w:color w:val="1D1D1B"/>
          <w:spacing w:val="14"/>
          <w:sz w:val="20"/>
        </w:rPr>
        <w:t xml:space="preserve"> </w:t>
      </w:r>
      <w:r>
        <w:rPr>
          <w:color w:val="1D1D1B"/>
          <w:spacing w:val="-2"/>
          <w:sz w:val="20"/>
        </w:rPr>
        <w:t>London.</w:t>
      </w:r>
    </w:p>
    <w:p>
      <w:pPr>
        <w:spacing w:before="90" w:line="249" w:lineRule="auto"/>
        <w:ind w:left="507" w:right="240" w:hanging="284"/>
        <w:jc w:val="both"/>
        <w:rPr>
          <w:sz w:val="20"/>
        </w:rPr>
      </w:pPr>
      <w:r>
        <w:rPr>
          <w:color w:val="1D1D1B"/>
          <w:spacing w:val="-2"/>
          <w:sz w:val="20"/>
        </w:rPr>
        <w:t>Brøgger,</w:t>
      </w:r>
      <w:r>
        <w:rPr>
          <w:color w:val="1D1D1B"/>
          <w:spacing w:val="-11"/>
          <w:sz w:val="20"/>
        </w:rPr>
        <w:t xml:space="preserve"> </w:t>
      </w:r>
      <w:r>
        <w:rPr>
          <w:color w:val="1D1D1B"/>
          <w:spacing w:val="-2"/>
          <w:sz w:val="20"/>
        </w:rPr>
        <w:t>Anton</w:t>
      </w:r>
      <w:r>
        <w:rPr>
          <w:color w:val="1D1D1B"/>
          <w:spacing w:val="-10"/>
          <w:sz w:val="20"/>
        </w:rPr>
        <w:t xml:space="preserve"> </w:t>
      </w:r>
      <w:r>
        <w:rPr>
          <w:color w:val="1D1D1B"/>
          <w:spacing w:val="-2"/>
          <w:sz w:val="20"/>
        </w:rPr>
        <w:t>1945.</w:t>
      </w:r>
      <w:r>
        <w:rPr>
          <w:color w:val="1D1D1B"/>
          <w:spacing w:val="-9"/>
          <w:sz w:val="20"/>
        </w:rPr>
        <w:t xml:space="preserve"> </w:t>
      </w:r>
      <w:r>
        <w:rPr>
          <w:color w:val="1D1D1B"/>
          <w:spacing w:val="-2"/>
          <w:sz w:val="20"/>
        </w:rPr>
        <w:t>“Oseberggraven–Haugbrottet.”</w:t>
      </w:r>
      <w:r>
        <w:rPr>
          <w:color w:val="1D1D1B"/>
          <w:spacing w:val="-6"/>
          <w:sz w:val="20"/>
        </w:rPr>
        <w:t xml:space="preserve"> </w:t>
      </w:r>
      <w:r>
        <w:rPr>
          <w:i/>
          <w:color w:val="1D1D1B"/>
          <w:spacing w:val="-2"/>
          <w:sz w:val="20"/>
        </w:rPr>
        <w:t>Viking:</w:t>
      </w:r>
      <w:r>
        <w:rPr>
          <w:i/>
          <w:color w:val="1D1D1B"/>
          <w:spacing w:val="-6"/>
          <w:sz w:val="20"/>
        </w:rPr>
        <w:t xml:space="preserve"> </w:t>
      </w:r>
      <w:r>
        <w:rPr>
          <w:i/>
          <w:color w:val="1D1D1B"/>
          <w:spacing w:val="-2"/>
          <w:sz w:val="20"/>
        </w:rPr>
        <w:t>Tidsskrift</w:t>
      </w:r>
      <w:r>
        <w:rPr>
          <w:i/>
          <w:color w:val="1D1D1B"/>
          <w:spacing w:val="-6"/>
          <w:sz w:val="20"/>
        </w:rPr>
        <w:t xml:space="preserve"> </w:t>
      </w:r>
      <w:r>
        <w:rPr>
          <w:i/>
          <w:color w:val="1D1D1B"/>
          <w:spacing w:val="-2"/>
          <w:sz w:val="20"/>
        </w:rPr>
        <w:t>for</w:t>
      </w:r>
      <w:r>
        <w:rPr>
          <w:i/>
          <w:color w:val="1D1D1B"/>
          <w:spacing w:val="-6"/>
          <w:sz w:val="20"/>
        </w:rPr>
        <w:t xml:space="preserve"> </w:t>
      </w:r>
      <w:r>
        <w:rPr>
          <w:i/>
          <w:color w:val="1D1D1B"/>
          <w:spacing w:val="-2"/>
          <w:sz w:val="20"/>
        </w:rPr>
        <w:t xml:space="preserve">norrøn </w:t>
      </w:r>
      <w:r>
        <w:rPr>
          <w:i/>
          <w:color w:val="1D1D1B"/>
          <w:sz w:val="20"/>
        </w:rPr>
        <w:t xml:space="preserve">arkeologi </w:t>
      </w:r>
      <w:r>
        <w:rPr>
          <w:color w:val="1D1D1B"/>
          <w:sz w:val="20"/>
        </w:rPr>
        <w:t>9, 1-44.</w:t>
      </w:r>
    </w:p>
    <w:p>
      <w:pPr>
        <w:spacing w:before="81" w:line="249" w:lineRule="auto"/>
        <w:ind w:left="507" w:right="241" w:hanging="284"/>
        <w:jc w:val="both"/>
        <w:rPr>
          <w:sz w:val="20"/>
        </w:rPr>
      </w:pPr>
      <w:r>
        <w:rPr>
          <w:color w:val="1D1D1B"/>
          <w:sz w:val="20"/>
        </w:rPr>
        <w:t xml:space="preserve">Bugge, Sophus 1879. “Etymologische Beiträge aus dem Nordischen.” </w:t>
      </w:r>
      <w:r>
        <w:rPr>
          <w:i/>
          <w:color w:val="1D1D1B"/>
          <w:sz w:val="20"/>
        </w:rPr>
        <w:t xml:space="preserve">Beiträge zur Kunde der indogermanischen Sprachen </w:t>
      </w:r>
      <w:r>
        <w:rPr>
          <w:color w:val="1D1D1B"/>
          <w:sz w:val="20"/>
        </w:rPr>
        <w:t>3, 97-121.</w:t>
      </w:r>
    </w:p>
    <w:p>
      <w:pPr>
        <w:spacing w:before="82" w:line="249" w:lineRule="auto"/>
        <w:ind w:left="507" w:right="241" w:hanging="284"/>
        <w:jc w:val="both"/>
        <w:rPr>
          <w:sz w:val="20"/>
        </w:rPr>
      </w:pPr>
      <w:r>
        <w:rPr>
          <w:color w:val="1D1D1B"/>
          <w:sz w:val="20"/>
        </w:rPr>
        <w:t>Chesnutt,</w:t>
      </w:r>
      <w:r>
        <w:rPr>
          <w:color w:val="1D1D1B"/>
          <w:spacing w:val="-6"/>
          <w:sz w:val="20"/>
        </w:rPr>
        <w:t xml:space="preserve"> </w:t>
      </w:r>
      <w:r>
        <w:rPr>
          <w:color w:val="1D1D1B"/>
          <w:sz w:val="20"/>
        </w:rPr>
        <w:t>Michael,</w:t>
      </w:r>
      <w:r>
        <w:rPr>
          <w:color w:val="1D1D1B"/>
          <w:spacing w:val="-7"/>
          <w:sz w:val="20"/>
        </w:rPr>
        <w:t xml:space="preserve"> </w:t>
      </w:r>
      <w:r>
        <w:rPr>
          <w:color w:val="1D1D1B"/>
          <w:sz w:val="20"/>
        </w:rPr>
        <w:t>ed.</w:t>
      </w:r>
      <w:r>
        <w:rPr>
          <w:color w:val="1D1D1B"/>
          <w:spacing w:val="-6"/>
          <w:sz w:val="20"/>
        </w:rPr>
        <w:t xml:space="preserve"> </w:t>
      </w:r>
      <w:r>
        <w:rPr>
          <w:color w:val="1D1D1B"/>
          <w:sz w:val="20"/>
        </w:rPr>
        <w:t>2006.</w:t>
      </w:r>
      <w:r>
        <w:rPr>
          <w:color w:val="1D1D1B"/>
          <w:spacing w:val="-6"/>
          <w:sz w:val="20"/>
        </w:rPr>
        <w:t xml:space="preserve"> </w:t>
      </w:r>
      <w:r>
        <w:rPr>
          <w:i/>
          <w:color w:val="1D1D1B"/>
          <w:sz w:val="20"/>
        </w:rPr>
        <w:t>Egils</w:t>
      </w:r>
      <w:r>
        <w:rPr>
          <w:i/>
          <w:color w:val="1D1D1B"/>
          <w:spacing w:val="-6"/>
          <w:sz w:val="20"/>
        </w:rPr>
        <w:t xml:space="preserve"> </w:t>
      </w:r>
      <w:r>
        <w:rPr>
          <w:i/>
          <w:color w:val="1D1D1B"/>
          <w:sz w:val="20"/>
        </w:rPr>
        <w:t>saga</w:t>
      </w:r>
      <w:r>
        <w:rPr>
          <w:i/>
          <w:color w:val="1D1D1B"/>
          <w:spacing w:val="-6"/>
          <w:sz w:val="20"/>
        </w:rPr>
        <w:t xml:space="preserve"> </w:t>
      </w:r>
      <w:r>
        <w:rPr>
          <w:i/>
          <w:color w:val="1D1D1B"/>
          <w:sz w:val="20"/>
        </w:rPr>
        <w:t>Skallagrímssonar</w:t>
      </w:r>
      <w:r>
        <w:rPr>
          <w:color w:val="1D1D1B"/>
          <w:sz w:val="20"/>
        </w:rPr>
        <w:t>.</w:t>
      </w:r>
      <w:r>
        <w:rPr>
          <w:color w:val="1D1D1B"/>
          <w:spacing w:val="-6"/>
          <w:sz w:val="20"/>
        </w:rPr>
        <w:t xml:space="preserve"> </w:t>
      </w:r>
      <w:r>
        <w:rPr>
          <w:color w:val="1D1D1B"/>
          <w:sz w:val="20"/>
        </w:rPr>
        <w:t>Bd.</w:t>
      </w:r>
      <w:r>
        <w:rPr>
          <w:color w:val="1D1D1B"/>
          <w:spacing w:val="-6"/>
          <w:sz w:val="20"/>
        </w:rPr>
        <w:t xml:space="preserve"> </w:t>
      </w:r>
      <w:r>
        <w:rPr>
          <w:color w:val="1D1D1B"/>
          <w:sz w:val="20"/>
        </w:rPr>
        <w:t>3:</w:t>
      </w:r>
      <w:r>
        <w:rPr>
          <w:color w:val="1D1D1B"/>
          <w:spacing w:val="-6"/>
          <w:sz w:val="20"/>
        </w:rPr>
        <w:t xml:space="preserve"> </w:t>
      </w:r>
      <w:r>
        <w:rPr>
          <w:color w:val="1D1D1B"/>
          <w:sz w:val="20"/>
        </w:rPr>
        <w:t>C-redaktionen. Editiones Arnamagnæanæ, nr. Series A, bind 21, bind 3. København: Hans Reitzels Forlag.</w:t>
      </w:r>
    </w:p>
    <w:p>
      <w:pPr>
        <w:spacing w:before="82" w:line="249" w:lineRule="auto"/>
        <w:ind w:left="507" w:right="241" w:hanging="284"/>
        <w:jc w:val="both"/>
        <w:rPr>
          <w:sz w:val="20"/>
        </w:rPr>
      </w:pPr>
      <w:r>
        <w:rPr>
          <w:color w:val="1D1D1B"/>
          <w:sz w:val="20"/>
        </w:rPr>
        <w:t xml:space="preserve">Cleasby, Richard and Guðbrandur Vigfússon, eds. 1874. </w:t>
      </w:r>
      <w:r>
        <w:rPr>
          <w:i/>
          <w:color w:val="1D1D1B"/>
          <w:sz w:val="20"/>
        </w:rPr>
        <w:t>Icelandic-English Dictionary</w:t>
      </w:r>
      <w:r>
        <w:rPr>
          <w:color w:val="1D1D1B"/>
          <w:sz w:val="20"/>
        </w:rPr>
        <w:t>. Oxford: Clarendon Press.</w:t>
      </w:r>
    </w:p>
    <w:p>
      <w:pPr>
        <w:spacing w:before="82" w:line="249" w:lineRule="auto"/>
        <w:ind w:left="507" w:right="241" w:hanging="284"/>
        <w:jc w:val="both"/>
        <w:rPr>
          <w:sz w:val="20"/>
        </w:rPr>
      </w:pPr>
      <w:r>
        <w:rPr>
          <w:color w:val="1D1D1B"/>
          <w:sz w:val="20"/>
        </w:rPr>
        <w:t xml:space="preserve">Clunies Ross, Margaret, ed. 2017. </w:t>
      </w:r>
      <w:r>
        <w:rPr>
          <w:i/>
          <w:color w:val="1D1D1B"/>
          <w:sz w:val="20"/>
        </w:rPr>
        <w:t>Skaldic Poetry of the Scandinavian Middle Ages</w:t>
      </w:r>
      <w:r>
        <w:rPr>
          <w:color w:val="1D1D1B"/>
          <w:sz w:val="20"/>
        </w:rPr>
        <w:t xml:space="preserve">, 8. </w:t>
      </w:r>
      <w:r>
        <w:rPr>
          <w:i/>
          <w:color w:val="1D1D1B"/>
          <w:sz w:val="20"/>
        </w:rPr>
        <w:t>Poetry in Fornaldarsögur</w:t>
      </w:r>
      <w:r>
        <w:rPr>
          <w:color w:val="1D1D1B"/>
          <w:sz w:val="20"/>
        </w:rPr>
        <w:t>. Brepols: Turnhout.</w:t>
      </w:r>
    </w:p>
    <w:p>
      <w:pPr>
        <w:spacing w:before="82" w:line="249" w:lineRule="auto"/>
        <w:ind w:left="507" w:right="243" w:hanging="284"/>
        <w:jc w:val="both"/>
        <w:rPr>
          <w:sz w:val="20"/>
        </w:rPr>
      </w:pPr>
      <w:r>
        <w:rPr>
          <w:color w:val="1D1D1B"/>
          <w:sz w:val="20"/>
        </w:rPr>
        <w:t xml:space="preserve">Crawford, Jackson 2014. “The Historical Development of Basic Color Terms in Old Norse-Icelandic.” PhD diss., University of Wisconsin-Madison, </w:t>
      </w:r>
      <w:r>
        <w:rPr>
          <w:color w:val="1D1D1B"/>
          <w:spacing w:val="-2"/>
          <w:sz w:val="20"/>
        </w:rPr>
        <w:t>Wisconsin.</w:t>
      </w:r>
    </w:p>
    <w:p>
      <w:pPr>
        <w:spacing w:before="82" w:line="249" w:lineRule="auto"/>
        <w:ind w:left="507" w:right="241" w:hanging="284"/>
        <w:jc w:val="both"/>
        <w:rPr>
          <w:sz w:val="20"/>
        </w:rPr>
      </w:pPr>
      <w:r>
        <w:rPr>
          <w:color w:val="1D1D1B"/>
          <w:sz w:val="20"/>
        </w:rPr>
        <w:t xml:space="preserve">Driscoll, Matthew 2009. “Marking up Abbreviations in Old Norse-Icelandic Manuscripts,” in Maria Grazia Saibene and Marina Buzzoni, eds. </w:t>
      </w:r>
      <w:r>
        <w:rPr>
          <w:i/>
          <w:color w:val="1D1D1B"/>
          <w:sz w:val="20"/>
        </w:rPr>
        <w:t>Medieval Texts – Contemporary Media: The Art and Science of Editing in the Digital Age</w:t>
      </w:r>
      <w:r>
        <w:rPr>
          <w:color w:val="1D1D1B"/>
          <w:sz w:val="20"/>
        </w:rPr>
        <w:t>. Ibis: Pavia, 13-34.</w:t>
      </w:r>
    </w:p>
    <w:p>
      <w:pPr>
        <w:spacing w:before="83" w:line="249" w:lineRule="auto"/>
        <w:ind w:left="507" w:right="241" w:hanging="284"/>
        <w:jc w:val="both"/>
        <w:rPr>
          <w:sz w:val="20"/>
        </w:rPr>
      </w:pPr>
      <w:r>
        <w:rPr>
          <w:color w:val="1D1D1B"/>
          <w:sz w:val="20"/>
        </w:rPr>
        <w:t>Eddison, Eric, ed. 1930.</w:t>
      </w:r>
      <w:r>
        <w:rPr>
          <w:color w:val="1D1D1B"/>
          <w:spacing w:val="-1"/>
          <w:sz w:val="20"/>
        </w:rPr>
        <w:t xml:space="preserve"> </w:t>
      </w:r>
      <w:r>
        <w:rPr>
          <w:i/>
          <w:color w:val="1D1D1B"/>
          <w:sz w:val="20"/>
        </w:rPr>
        <w:t>Egil’s saga. Done into English out of the Icelandic with an Introduction, Notes and an Essay of some Principles of Translation</w:t>
      </w:r>
      <w:r>
        <w:rPr>
          <w:color w:val="1D1D1B"/>
          <w:sz w:val="20"/>
        </w:rPr>
        <w:t>. Cambridge: University Press.</w:t>
      </w:r>
    </w:p>
    <w:p>
      <w:pPr>
        <w:spacing w:line="249" w:lineRule="auto"/>
        <w:jc w:val="both"/>
        <w:rPr>
          <w:sz w:val="20"/>
        </w:rPr>
        <w:sectPr>
          <w:pgSz w:w="8400" w:h="11910"/>
          <w:pgMar w:top="940" w:right="720" w:bottom="280" w:left="740" w:header="758" w:footer="0" w:gutter="0"/>
          <w:cols w:space="708" w:num="1"/>
        </w:sectPr>
      </w:pPr>
    </w:p>
    <w:p>
      <w:pPr>
        <w:pStyle w:val="7"/>
        <w:rPr>
          <w:sz w:val="13"/>
        </w:rPr>
      </w:pPr>
    </w:p>
    <w:p>
      <w:pPr>
        <w:spacing w:before="92"/>
        <w:ind w:left="223"/>
        <w:jc w:val="both"/>
        <w:rPr>
          <w:sz w:val="20"/>
        </w:rPr>
      </w:pPr>
      <w:r>
        <w:rPr>
          <w:color w:val="1D1D1B"/>
          <w:sz w:val="20"/>
        </w:rPr>
        <w:t>Einar</w:t>
      </w:r>
      <w:r>
        <w:rPr>
          <w:color w:val="1D1D1B"/>
          <w:spacing w:val="12"/>
          <w:sz w:val="20"/>
        </w:rPr>
        <w:t xml:space="preserve"> </w:t>
      </w:r>
      <w:r>
        <w:rPr>
          <w:color w:val="1D1D1B"/>
          <w:sz w:val="20"/>
        </w:rPr>
        <w:t>Ól.</w:t>
      </w:r>
      <w:r>
        <w:rPr>
          <w:color w:val="1D1D1B"/>
          <w:spacing w:val="15"/>
          <w:sz w:val="20"/>
        </w:rPr>
        <w:t xml:space="preserve"> </w:t>
      </w:r>
      <w:r>
        <w:rPr>
          <w:color w:val="1D1D1B"/>
          <w:sz w:val="20"/>
        </w:rPr>
        <w:t>Sveinsson,</w:t>
      </w:r>
      <w:r>
        <w:rPr>
          <w:color w:val="1D1D1B"/>
          <w:spacing w:val="15"/>
          <w:sz w:val="20"/>
        </w:rPr>
        <w:t xml:space="preserve"> </w:t>
      </w:r>
      <w:r>
        <w:rPr>
          <w:color w:val="1D1D1B"/>
          <w:sz w:val="20"/>
        </w:rPr>
        <w:t>ed.</w:t>
      </w:r>
      <w:r>
        <w:rPr>
          <w:color w:val="1D1D1B"/>
          <w:spacing w:val="15"/>
          <w:sz w:val="20"/>
        </w:rPr>
        <w:t xml:space="preserve"> </w:t>
      </w:r>
      <w:r>
        <w:rPr>
          <w:color w:val="1D1D1B"/>
          <w:sz w:val="20"/>
        </w:rPr>
        <w:t>1958.</w:t>
      </w:r>
      <w:r>
        <w:rPr>
          <w:color w:val="1D1D1B"/>
          <w:spacing w:val="15"/>
          <w:sz w:val="20"/>
        </w:rPr>
        <w:t xml:space="preserve"> </w:t>
      </w:r>
      <w:r>
        <w:rPr>
          <w:i/>
          <w:color w:val="1D1D1B"/>
          <w:sz w:val="20"/>
        </w:rPr>
        <w:t>Kormáks</w:t>
      </w:r>
      <w:r>
        <w:rPr>
          <w:i/>
          <w:color w:val="1D1D1B"/>
          <w:spacing w:val="15"/>
          <w:sz w:val="20"/>
        </w:rPr>
        <w:t xml:space="preserve"> </w:t>
      </w:r>
      <w:r>
        <w:rPr>
          <w:i/>
          <w:color w:val="1D1D1B"/>
          <w:sz w:val="20"/>
        </w:rPr>
        <w:t>saga</w:t>
      </w:r>
      <w:r>
        <w:rPr>
          <w:color w:val="1D1D1B"/>
          <w:sz w:val="20"/>
        </w:rPr>
        <w:t>.</w:t>
      </w:r>
      <w:r>
        <w:rPr>
          <w:color w:val="1D1D1B"/>
          <w:spacing w:val="15"/>
          <w:sz w:val="20"/>
        </w:rPr>
        <w:t xml:space="preserve"> </w:t>
      </w:r>
      <w:r>
        <w:rPr>
          <w:i/>
          <w:color w:val="1D1D1B"/>
          <w:sz w:val="20"/>
        </w:rPr>
        <w:t>Vatnsdæla</w:t>
      </w:r>
      <w:r>
        <w:rPr>
          <w:i/>
          <w:color w:val="1D1D1B"/>
          <w:spacing w:val="15"/>
          <w:sz w:val="20"/>
        </w:rPr>
        <w:t xml:space="preserve"> </w:t>
      </w:r>
      <w:r>
        <w:rPr>
          <w:i/>
          <w:color w:val="1D1D1B"/>
          <w:sz w:val="20"/>
        </w:rPr>
        <w:t>saga</w:t>
      </w:r>
      <w:r>
        <w:rPr>
          <w:color w:val="1D1D1B"/>
          <w:sz w:val="20"/>
        </w:rPr>
        <w:t>.</w:t>
      </w:r>
      <w:r>
        <w:rPr>
          <w:color w:val="1D1D1B"/>
          <w:spacing w:val="15"/>
          <w:sz w:val="20"/>
        </w:rPr>
        <w:t xml:space="preserve"> </w:t>
      </w:r>
      <w:r>
        <w:rPr>
          <w:color w:val="1D1D1B"/>
          <w:sz w:val="20"/>
        </w:rPr>
        <w:t>Íslenzk</w:t>
      </w:r>
      <w:r>
        <w:rPr>
          <w:color w:val="1D1D1B"/>
          <w:spacing w:val="15"/>
          <w:sz w:val="20"/>
        </w:rPr>
        <w:t xml:space="preserve"> </w:t>
      </w:r>
      <w:r>
        <w:rPr>
          <w:color w:val="1D1D1B"/>
          <w:spacing w:val="-2"/>
          <w:sz w:val="20"/>
        </w:rPr>
        <w:t>fornrit,</w:t>
      </w:r>
    </w:p>
    <w:p>
      <w:pPr>
        <w:spacing w:before="10"/>
        <w:ind w:left="507"/>
        <w:jc w:val="both"/>
        <w:rPr>
          <w:sz w:val="20"/>
        </w:rPr>
      </w:pPr>
      <w:r>
        <w:rPr>
          <w:color w:val="1D1D1B"/>
          <w:sz w:val="20"/>
        </w:rPr>
        <w:t>VIII.</w:t>
      </w:r>
      <w:r>
        <w:rPr>
          <w:color w:val="1D1D1B"/>
          <w:spacing w:val="15"/>
          <w:sz w:val="20"/>
        </w:rPr>
        <w:t xml:space="preserve"> </w:t>
      </w:r>
      <w:r>
        <w:rPr>
          <w:color w:val="1D1D1B"/>
          <w:sz w:val="20"/>
        </w:rPr>
        <w:t>Reykjavík:</w:t>
      </w:r>
      <w:r>
        <w:rPr>
          <w:color w:val="1D1D1B"/>
          <w:spacing w:val="16"/>
          <w:sz w:val="20"/>
        </w:rPr>
        <w:t xml:space="preserve"> </w:t>
      </w:r>
      <w:r>
        <w:rPr>
          <w:color w:val="1D1D1B"/>
          <w:sz w:val="20"/>
        </w:rPr>
        <w:t>Hið</w:t>
      </w:r>
      <w:r>
        <w:rPr>
          <w:color w:val="1D1D1B"/>
          <w:spacing w:val="15"/>
          <w:sz w:val="20"/>
        </w:rPr>
        <w:t xml:space="preserve"> </w:t>
      </w:r>
      <w:r>
        <w:rPr>
          <w:color w:val="1D1D1B"/>
          <w:sz w:val="20"/>
        </w:rPr>
        <w:t>Íslenzka</w:t>
      </w:r>
      <w:r>
        <w:rPr>
          <w:color w:val="1D1D1B"/>
          <w:spacing w:val="16"/>
          <w:sz w:val="20"/>
        </w:rPr>
        <w:t xml:space="preserve"> </w:t>
      </w:r>
      <w:r>
        <w:rPr>
          <w:color w:val="1D1D1B"/>
          <w:spacing w:val="-2"/>
          <w:sz w:val="20"/>
        </w:rPr>
        <w:t>fornritafélag.</w:t>
      </w:r>
    </w:p>
    <w:p>
      <w:pPr>
        <w:spacing w:before="90" w:line="249" w:lineRule="auto"/>
        <w:ind w:left="507" w:right="243" w:hanging="284"/>
        <w:jc w:val="both"/>
        <w:rPr>
          <w:sz w:val="20"/>
        </w:rPr>
      </w:pPr>
      <w:r>
        <w:rPr>
          <w:color w:val="1D1D1B"/>
          <w:sz w:val="20"/>
        </w:rPr>
        <w:t xml:space="preserve">Faulkes, Anthony, ed. 2005. </w:t>
      </w:r>
      <w:r>
        <w:rPr>
          <w:i/>
          <w:color w:val="1D1D1B"/>
          <w:sz w:val="20"/>
        </w:rPr>
        <w:t>Edda</w:t>
      </w:r>
      <w:r>
        <w:rPr>
          <w:color w:val="1D1D1B"/>
          <w:sz w:val="20"/>
        </w:rPr>
        <w:t xml:space="preserve">. </w:t>
      </w:r>
      <w:r>
        <w:rPr>
          <w:i/>
          <w:color w:val="1D1D1B"/>
          <w:sz w:val="20"/>
        </w:rPr>
        <w:t>Prologue and Gylfaginning</w:t>
      </w:r>
      <w:r>
        <w:rPr>
          <w:color w:val="1D1D1B"/>
          <w:sz w:val="20"/>
        </w:rPr>
        <w:t>. Viking Society for Northern Research. London: University College London.</w:t>
      </w:r>
    </w:p>
    <w:p>
      <w:pPr>
        <w:spacing w:before="81"/>
        <w:ind w:left="223"/>
        <w:jc w:val="both"/>
        <w:rPr>
          <w:sz w:val="20"/>
        </w:rPr>
      </w:pPr>
      <w:r>
        <w:rPr>
          <w:color w:val="1D1D1B"/>
          <w:sz w:val="20"/>
        </w:rPr>
        <w:t>Fell,</w:t>
      </w:r>
      <w:r>
        <w:rPr>
          <w:color w:val="1D1D1B"/>
          <w:spacing w:val="11"/>
          <w:sz w:val="20"/>
        </w:rPr>
        <w:t xml:space="preserve"> </w:t>
      </w:r>
      <w:r>
        <w:rPr>
          <w:color w:val="1D1D1B"/>
          <w:sz w:val="20"/>
        </w:rPr>
        <w:t>Christine</w:t>
      </w:r>
      <w:r>
        <w:rPr>
          <w:color w:val="1D1D1B"/>
          <w:spacing w:val="14"/>
          <w:sz w:val="20"/>
        </w:rPr>
        <w:t xml:space="preserve"> </w:t>
      </w:r>
      <w:r>
        <w:rPr>
          <w:color w:val="1D1D1B"/>
          <w:sz w:val="20"/>
        </w:rPr>
        <w:t>and</w:t>
      </w:r>
      <w:r>
        <w:rPr>
          <w:color w:val="1D1D1B"/>
          <w:spacing w:val="13"/>
          <w:sz w:val="20"/>
        </w:rPr>
        <w:t xml:space="preserve"> </w:t>
      </w:r>
      <w:r>
        <w:rPr>
          <w:color w:val="1D1D1B"/>
          <w:sz w:val="20"/>
        </w:rPr>
        <w:t>John</w:t>
      </w:r>
      <w:r>
        <w:rPr>
          <w:color w:val="1D1D1B"/>
          <w:spacing w:val="14"/>
          <w:sz w:val="20"/>
        </w:rPr>
        <w:t xml:space="preserve"> </w:t>
      </w:r>
      <w:r>
        <w:rPr>
          <w:color w:val="1D1D1B"/>
          <w:sz w:val="20"/>
        </w:rPr>
        <w:t>Lucas,</w:t>
      </w:r>
      <w:r>
        <w:rPr>
          <w:color w:val="1D1D1B"/>
          <w:spacing w:val="14"/>
          <w:sz w:val="20"/>
        </w:rPr>
        <w:t xml:space="preserve"> </w:t>
      </w:r>
      <w:r>
        <w:rPr>
          <w:color w:val="1D1D1B"/>
          <w:sz w:val="20"/>
        </w:rPr>
        <w:t>eds.</w:t>
      </w:r>
      <w:r>
        <w:rPr>
          <w:color w:val="1D1D1B"/>
          <w:spacing w:val="13"/>
          <w:sz w:val="20"/>
        </w:rPr>
        <w:t xml:space="preserve"> </w:t>
      </w:r>
      <w:r>
        <w:rPr>
          <w:color w:val="1D1D1B"/>
          <w:sz w:val="20"/>
        </w:rPr>
        <w:t>1975.</w:t>
      </w:r>
      <w:r>
        <w:rPr>
          <w:color w:val="1D1D1B"/>
          <w:spacing w:val="14"/>
          <w:sz w:val="20"/>
        </w:rPr>
        <w:t xml:space="preserve"> </w:t>
      </w:r>
      <w:r>
        <w:rPr>
          <w:i/>
          <w:color w:val="1D1D1B"/>
          <w:sz w:val="20"/>
        </w:rPr>
        <w:t>Egil’s</w:t>
      </w:r>
      <w:r>
        <w:rPr>
          <w:i/>
          <w:color w:val="1D1D1B"/>
          <w:spacing w:val="13"/>
          <w:sz w:val="20"/>
        </w:rPr>
        <w:t xml:space="preserve"> </w:t>
      </w:r>
      <w:r>
        <w:rPr>
          <w:i/>
          <w:color w:val="1D1D1B"/>
          <w:sz w:val="20"/>
        </w:rPr>
        <w:t>Saga</w:t>
      </w:r>
      <w:r>
        <w:rPr>
          <w:color w:val="1D1D1B"/>
          <w:sz w:val="20"/>
        </w:rPr>
        <w:t>,</w:t>
      </w:r>
      <w:r>
        <w:rPr>
          <w:color w:val="1D1D1B"/>
          <w:spacing w:val="14"/>
          <w:sz w:val="20"/>
        </w:rPr>
        <w:t xml:space="preserve"> </w:t>
      </w:r>
      <w:r>
        <w:rPr>
          <w:color w:val="1D1D1B"/>
          <w:sz w:val="20"/>
        </w:rPr>
        <w:t>London:</w:t>
      </w:r>
      <w:r>
        <w:rPr>
          <w:color w:val="1D1D1B"/>
          <w:spacing w:val="14"/>
          <w:sz w:val="20"/>
        </w:rPr>
        <w:t xml:space="preserve"> </w:t>
      </w:r>
      <w:r>
        <w:rPr>
          <w:color w:val="1D1D1B"/>
          <w:spacing w:val="-2"/>
          <w:sz w:val="20"/>
        </w:rPr>
        <w:t>Dent.</w:t>
      </w:r>
    </w:p>
    <w:p>
      <w:pPr>
        <w:spacing w:before="90" w:line="249" w:lineRule="auto"/>
        <w:ind w:left="507" w:right="242" w:hanging="284"/>
        <w:jc w:val="both"/>
        <w:rPr>
          <w:sz w:val="20"/>
        </w:rPr>
      </w:pPr>
      <w:r>
        <w:rPr>
          <w:color w:val="1D1D1B"/>
          <w:sz w:val="20"/>
        </w:rPr>
        <w:t>Finnur</w:t>
      </w:r>
      <w:r>
        <w:rPr>
          <w:color w:val="1D1D1B"/>
          <w:spacing w:val="-13"/>
          <w:sz w:val="20"/>
        </w:rPr>
        <w:t xml:space="preserve"> </w:t>
      </w:r>
      <w:r>
        <w:rPr>
          <w:color w:val="1D1D1B"/>
          <w:sz w:val="20"/>
        </w:rPr>
        <w:t>Jónsson,</w:t>
      </w:r>
      <w:r>
        <w:rPr>
          <w:color w:val="1D1D1B"/>
          <w:spacing w:val="-12"/>
          <w:sz w:val="20"/>
        </w:rPr>
        <w:t xml:space="preserve"> </w:t>
      </w:r>
      <w:r>
        <w:rPr>
          <w:color w:val="1D1D1B"/>
          <w:sz w:val="20"/>
        </w:rPr>
        <w:t>ed.</w:t>
      </w:r>
      <w:r>
        <w:rPr>
          <w:color w:val="1D1D1B"/>
          <w:spacing w:val="-13"/>
          <w:sz w:val="20"/>
        </w:rPr>
        <w:t xml:space="preserve"> </w:t>
      </w:r>
      <w:r>
        <w:rPr>
          <w:color w:val="1D1D1B"/>
          <w:sz w:val="20"/>
        </w:rPr>
        <w:t>1886–88.</w:t>
      </w:r>
      <w:r>
        <w:rPr>
          <w:color w:val="1D1D1B"/>
          <w:spacing w:val="-12"/>
          <w:sz w:val="20"/>
        </w:rPr>
        <w:t xml:space="preserve"> </w:t>
      </w:r>
      <w:r>
        <w:rPr>
          <w:i/>
          <w:color w:val="1D1D1B"/>
          <w:sz w:val="20"/>
        </w:rPr>
        <w:t>Egils</w:t>
      </w:r>
      <w:r>
        <w:rPr>
          <w:i/>
          <w:color w:val="1D1D1B"/>
          <w:spacing w:val="-13"/>
          <w:sz w:val="20"/>
        </w:rPr>
        <w:t xml:space="preserve"> </w:t>
      </w:r>
      <w:r>
        <w:rPr>
          <w:i/>
          <w:color w:val="1D1D1B"/>
          <w:sz w:val="20"/>
        </w:rPr>
        <w:t>saga</w:t>
      </w:r>
      <w:r>
        <w:rPr>
          <w:i/>
          <w:color w:val="1D1D1B"/>
          <w:spacing w:val="-12"/>
          <w:sz w:val="20"/>
        </w:rPr>
        <w:t xml:space="preserve"> </w:t>
      </w:r>
      <w:r>
        <w:rPr>
          <w:i/>
          <w:color w:val="1D1D1B"/>
          <w:sz w:val="20"/>
        </w:rPr>
        <w:t>Skallagrímssonar</w:t>
      </w:r>
      <w:r>
        <w:rPr>
          <w:color w:val="1D1D1B"/>
          <w:sz w:val="20"/>
        </w:rPr>
        <w:t>.</w:t>
      </w:r>
      <w:r>
        <w:rPr>
          <w:color w:val="1D1D1B"/>
          <w:spacing w:val="-13"/>
          <w:sz w:val="20"/>
        </w:rPr>
        <w:t xml:space="preserve"> </w:t>
      </w:r>
      <w:r>
        <w:rPr>
          <w:color w:val="1D1D1B"/>
          <w:sz w:val="20"/>
        </w:rPr>
        <w:t>Samfund</w:t>
      </w:r>
      <w:r>
        <w:rPr>
          <w:color w:val="1D1D1B"/>
          <w:spacing w:val="-12"/>
          <w:sz w:val="20"/>
        </w:rPr>
        <w:t xml:space="preserve"> </w:t>
      </w:r>
      <w:r>
        <w:rPr>
          <w:color w:val="1D1D1B"/>
          <w:sz w:val="20"/>
        </w:rPr>
        <w:t>til</w:t>
      </w:r>
      <w:r>
        <w:rPr>
          <w:color w:val="1D1D1B"/>
          <w:spacing w:val="-13"/>
          <w:sz w:val="20"/>
        </w:rPr>
        <w:t xml:space="preserve"> </w:t>
      </w:r>
      <w:r>
        <w:rPr>
          <w:color w:val="1D1D1B"/>
          <w:sz w:val="20"/>
        </w:rPr>
        <w:t>udgivelse af gammel nordisk litteratur, 17. København.</w:t>
      </w:r>
    </w:p>
    <w:p>
      <w:pPr>
        <w:spacing w:before="82" w:line="249" w:lineRule="auto"/>
        <w:ind w:left="507" w:right="241" w:hanging="284"/>
        <w:jc w:val="both"/>
        <w:rPr>
          <w:sz w:val="20"/>
        </w:rPr>
      </w:pPr>
      <w:r>
        <w:rPr>
          <w:color w:val="1D1D1B"/>
          <w:sz w:val="20"/>
        </w:rPr>
        <w:t>Finnur</w:t>
      </w:r>
      <w:r>
        <w:rPr>
          <w:color w:val="1D1D1B"/>
          <w:spacing w:val="-2"/>
          <w:sz w:val="20"/>
        </w:rPr>
        <w:t xml:space="preserve"> </w:t>
      </w:r>
      <w:r>
        <w:rPr>
          <w:color w:val="1D1D1B"/>
          <w:sz w:val="20"/>
        </w:rPr>
        <w:t>Jónsson,</w:t>
      </w:r>
      <w:r>
        <w:rPr>
          <w:color w:val="1D1D1B"/>
          <w:spacing w:val="-2"/>
          <w:sz w:val="20"/>
        </w:rPr>
        <w:t xml:space="preserve"> </w:t>
      </w:r>
      <w:r>
        <w:rPr>
          <w:color w:val="1D1D1B"/>
          <w:sz w:val="20"/>
        </w:rPr>
        <w:t>ed.</w:t>
      </w:r>
      <w:r>
        <w:rPr>
          <w:color w:val="1D1D1B"/>
          <w:spacing w:val="-2"/>
          <w:sz w:val="20"/>
        </w:rPr>
        <w:t xml:space="preserve"> </w:t>
      </w:r>
      <w:r>
        <w:rPr>
          <w:color w:val="1D1D1B"/>
          <w:sz w:val="20"/>
        </w:rPr>
        <w:t>1912–1915.</w:t>
      </w:r>
      <w:r>
        <w:rPr>
          <w:color w:val="1D1D1B"/>
          <w:spacing w:val="-1"/>
          <w:sz w:val="20"/>
        </w:rPr>
        <w:t xml:space="preserve"> </w:t>
      </w:r>
      <w:r>
        <w:rPr>
          <w:i/>
          <w:color w:val="1D1D1B"/>
          <w:sz w:val="20"/>
        </w:rPr>
        <w:t>Den</w:t>
      </w:r>
      <w:r>
        <w:rPr>
          <w:i/>
          <w:color w:val="1D1D1B"/>
          <w:spacing w:val="-2"/>
          <w:sz w:val="20"/>
        </w:rPr>
        <w:t xml:space="preserve"> </w:t>
      </w:r>
      <w:r>
        <w:rPr>
          <w:i/>
          <w:color w:val="1D1D1B"/>
          <w:sz w:val="20"/>
        </w:rPr>
        <w:t>Norsk-Islandske</w:t>
      </w:r>
      <w:r>
        <w:rPr>
          <w:i/>
          <w:color w:val="1D1D1B"/>
          <w:spacing w:val="-2"/>
          <w:sz w:val="20"/>
        </w:rPr>
        <w:t xml:space="preserve"> </w:t>
      </w:r>
      <w:r>
        <w:rPr>
          <w:i/>
          <w:color w:val="1D1D1B"/>
          <w:sz w:val="20"/>
        </w:rPr>
        <w:t>Skjaldediktning.</w:t>
      </w:r>
      <w:r>
        <w:rPr>
          <w:i/>
          <w:color w:val="1D1D1B"/>
          <w:spacing w:val="-2"/>
          <w:sz w:val="20"/>
        </w:rPr>
        <w:t xml:space="preserve"> </w:t>
      </w:r>
      <w:r>
        <w:rPr>
          <w:color w:val="1D1D1B"/>
          <w:sz w:val="20"/>
        </w:rPr>
        <w:t>A:</w:t>
      </w:r>
      <w:r>
        <w:rPr>
          <w:color w:val="1D1D1B"/>
          <w:spacing w:val="-2"/>
          <w:sz w:val="20"/>
        </w:rPr>
        <w:t xml:space="preserve"> </w:t>
      </w:r>
      <w:r>
        <w:rPr>
          <w:i/>
          <w:color w:val="1D1D1B"/>
          <w:sz w:val="20"/>
        </w:rPr>
        <w:t>Texter efter Håndskriftene</w:t>
      </w:r>
      <w:r>
        <w:rPr>
          <w:color w:val="1D1D1B"/>
          <w:sz w:val="20"/>
        </w:rPr>
        <w:t xml:space="preserve">. B: </w:t>
      </w:r>
      <w:r>
        <w:rPr>
          <w:i/>
          <w:color w:val="1D1D1B"/>
          <w:sz w:val="20"/>
        </w:rPr>
        <w:t>Rettet tekst med tolkning</w:t>
      </w:r>
      <w:r>
        <w:rPr>
          <w:color w:val="1D1D1B"/>
          <w:sz w:val="20"/>
        </w:rPr>
        <w:t>. København-Kristiania: Gyldendalske Boghandel and Nordisk Forlag, 2v.</w:t>
      </w:r>
    </w:p>
    <w:p>
      <w:pPr>
        <w:spacing w:before="83" w:line="249" w:lineRule="auto"/>
        <w:ind w:left="507" w:right="241" w:hanging="284"/>
        <w:jc w:val="both"/>
        <w:rPr>
          <w:sz w:val="20"/>
        </w:rPr>
      </w:pPr>
      <w:r>
        <w:rPr>
          <w:color w:val="1D1D1B"/>
          <w:sz w:val="20"/>
        </w:rPr>
        <w:t>Green,</w:t>
      </w:r>
      <w:r>
        <w:rPr>
          <w:color w:val="1D1D1B"/>
          <w:spacing w:val="-1"/>
          <w:sz w:val="20"/>
        </w:rPr>
        <w:t xml:space="preserve"> </w:t>
      </w:r>
      <w:r>
        <w:rPr>
          <w:color w:val="1D1D1B"/>
          <w:sz w:val="20"/>
        </w:rPr>
        <w:t xml:space="preserve">William, ed. 1893. </w:t>
      </w:r>
      <w:r>
        <w:rPr>
          <w:i/>
          <w:color w:val="1D1D1B"/>
          <w:sz w:val="20"/>
        </w:rPr>
        <w:t>The Story of Egil Skallagrimsson: Being an Icelandic Family History of the Ninth and Tenth Centuries</w:t>
      </w:r>
      <w:r>
        <w:rPr>
          <w:color w:val="1D1D1B"/>
          <w:sz w:val="20"/>
        </w:rPr>
        <w:t>.</w:t>
      </w:r>
      <w:r>
        <w:rPr>
          <w:color w:val="1D1D1B"/>
          <w:spacing w:val="40"/>
          <w:sz w:val="20"/>
        </w:rPr>
        <w:t xml:space="preserve"> </w:t>
      </w:r>
      <w:r>
        <w:rPr>
          <w:color w:val="1D1D1B"/>
          <w:sz w:val="20"/>
        </w:rPr>
        <w:t>London: Elliot Stock.</w:t>
      </w:r>
    </w:p>
    <w:p>
      <w:pPr>
        <w:spacing w:before="81" w:line="249" w:lineRule="auto"/>
        <w:ind w:left="507" w:right="238" w:hanging="284"/>
        <w:jc w:val="both"/>
        <w:rPr>
          <w:sz w:val="20"/>
        </w:rPr>
      </w:pPr>
      <w:r>
        <w:rPr>
          <w:color w:val="1D1D1B"/>
          <w:sz w:val="20"/>
        </w:rPr>
        <w:t xml:space="preserve">Grimm, Jacob 1835. </w:t>
      </w:r>
      <w:r>
        <w:rPr>
          <w:i/>
          <w:color w:val="1D1D1B"/>
          <w:sz w:val="20"/>
        </w:rPr>
        <w:t>Deutsche Mythologie</w:t>
      </w:r>
      <w:r>
        <w:rPr>
          <w:color w:val="1D1D1B"/>
          <w:sz w:val="20"/>
        </w:rPr>
        <w:t>. Göttingen:</w:t>
      </w:r>
      <w:r>
        <w:rPr>
          <w:color w:val="1D1D1B"/>
          <w:spacing w:val="40"/>
          <w:sz w:val="20"/>
        </w:rPr>
        <w:t xml:space="preserve"> </w:t>
      </w:r>
      <w:r>
        <w:rPr>
          <w:color w:val="1D1D1B"/>
          <w:sz w:val="20"/>
        </w:rPr>
        <w:t xml:space="preserve">Dieterichsche </w:t>
      </w:r>
      <w:r>
        <w:rPr>
          <w:color w:val="1D1D1B"/>
          <w:spacing w:val="-2"/>
          <w:sz w:val="20"/>
        </w:rPr>
        <w:t>Buchhandlung.</w:t>
      </w:r>
    </w:p>
    <w:p>
      <w:pPr>
        <w:spacing w:before="82" w:line="249" w:lineRule="auto"/>
        <w:ind w:left="507" w:right="242" w:hanging="284"/>
        <w:jc w:val="both"/>
        <w:rPr>
          <w:sz w:val="20"/>
        </w:rPr>
      </w:pPr>
      <w:r>
        <w:rPr>
          <w:color w:val="1D1D1B"/>
          <w:sz w:val="20"/>
        </w:rPr>
        <w:t xml:space="preserve">Guðni Jónsson, ed. 1940. </w:t>
      </w:r>
      <w:r>
        <w:rPr>
          <w:i/>
          <w:color w:val="1D1D1B"/>
          <w:sz w:val="20"/>
        </w:rPr>
        <w:t>Grettis saga Ásmundarsonar</w:t>
      </w:r>
      <w:r>
        <w:rPr>
          <w:color w:val="1D1D1B"/>
          <w:sz w:val="20"/>
        </w:rPr>
        <w:t>. Íslenzk fornrit, VII. Reykjavík: Hið Íslenzka fornritafélag.</w:t>
      </w:r>
    </w:p>
    <w:p>
      <w:pPr>
        <w:spacing w:before="82" w:line="249" w:lineRule="auto"/>
        <w:ind w:left="507" w:right="241" w:hanging="284"/>
        <w:jc w:val="both"/>
        <w:rPr>
          <w:sz w:val="20"/>
        </w:rPr>
      </w:pPr>
      <w:r>
        <w:rPr>
          <w:color w:val="1D1D1B"/>
          <w:sz w:val="20"/>
        </w:rPr>
        <w:t xml:space="preserve">Guðni Jónsson, ed. 1945. </w:t>
      </w:r>
      <w:r>
        <w:rPr>
          <w:i/>
          <w:color w:val="1D1D1B"/>
          <w:sz w:val="20"/>
        </w:rPr>
        <w:t>Egils saga Skalla-grímssonar</w:t>
      </w:r>
      <w:r>
        <w:rPr>
          <w:color w:val="1D1D1B"/>
          <w:sz w:val="20"/>
        </w:rPr>
        <w:t>. Reykjavík: Bókaútgáfa Menningarsjóðs og Þjóðvinafélagsins.</w:t>
      </w:r>
    </w:p>
    <w:p>
      <w:pPr>
        <w:spacing w:before="81" w:line="249" w:lineRule="auto"/>
        <w:ind w:left="507" w:right="241" w:hanging="284"/>
        <w:jc w:val="both"/>
        <w:rPr>
          <w:sz w:val="20"/>
        </w:rPr>
      </w:pPr>
      <w:r>
        <w:rPr>
          <w:color w:val="1D1D1B"/>
          <w:sz w:val="20"/>
        </w:rPr>
        <w:t xml:space="preserve">Guðni Jónsson, ed. 1954. </w:t>
      </w:r>
      <w:r>
        <w:rPr>
          <w:i/>
          <w:color w:val="1D1D1B"/>
          <w:sz w:val="20"/>
        </w:rPr>
        <w:t>Hervarar saga ok Heiðreks konungs. Fornaldar sögur norðurlanda</w:t>
      </w:r>
      <w:r>
        <w:rPr>
          <w:color w:val="1D1D1B"/>
          <w:sz w:val="20"/>
        </w:rPr>
        <w:t>, II. Reykjavík: Íslendingasagnaútgáfan.</w:t>
      </w:r>
    </w:p>
    <w:p>
      <w:pPr>
        <w:spacing w:before="82"/>
        <w:ind w:left="223"/>
        <w:jc w:val="both"/>
        <w:rPr>
          <w:sz w:val="20"/>
        </w:rPr>
      </w:pPr>
      <w:r>
        <w:rPr>
          <w:color w:val="1D1D1B"/>
          <w:sz w:val="20"/>
        </w:rPr>
        <w:t>Gunnell,</w:t>
      </w:r>
      <w:r>
        <w:rPr>
          <w:color w:val="1D1D1B"/>
          <w:spacing w:val="34"/>
          <w:sz w:val="20"/>
        </w:rPr>
        <w:t xml:space="preserve"> </w:t>
      </w:r>
      <w:r>
        <w:rPr>
          <w:color w:val="1D1D1B"/>
          <w:sz w:val="20"/>
        </w:rPr>
        <w:t>Terry</w:t>
      </w:r>
      <w:r>
        <w:rPr>
          <w:color w:val="1D1D1B"/>
          <w:spacing w:val="40"/>
          <w:sz w:val="20"/>
        </w:rPr>
        <w:t xml:space="preserve"> </w:t>
      </w:r>
      <w:r>
        <w:rPr>
          <w:color w:val="1D1D1B"/>
          <w:sz w:val="20"/>
        </w:rPr>
        <w:t>2000.</w:t>
      </w:r>
      <w:r>
        <w:rPr>
          <w:color w:val="1D1D1B"/>
          <w:spacing w:val="41"/>
          <w:sz w:val="20"/>
        </w:rPr>
        <w:t xml:space="preserve"> </w:t>
      </w:r>
      <w:r>
        <w:rPr>
          <w:color w:val="1D1D1B"/>
          <w:sz w:val="20"/>
        </w:rPr>
        <w:t>“The</w:t>
      </w:r>
      <w:r>
        <w:rPr>
          <w:color w:val="1D1D1B"/>
          <w:spacing w:val="40"/>
          <w:sz w:val="20"/>
        </w:rPr>
        <w:t xml:space="preserve"> </w:t>
      </w:r>
      <w:r>
        <w:rPr>
          <w:color w:val="1D1D1B"/>
          <w:sz w:val="20"/>
        </w:rPr>
        <w:t>Season</w:t>
      </w:r>
      <w:r>
        <w:rPr>
          <w:color w:val="1D1D1B"/>
          <w:spacing w:val="41"/>
          <w:sz w:val="20"/>
        </w:rPr>
        <w:t xml:space="preserve"> </w:t>
      </w:r>
      <w:r>
        <w:rPr>
          <w:color w:val="1D1D1B"/>
          <w:sz w:val="20"/>
        </w:rPr>
        <w:t>of</w:t>
      </w:r>
      <w:r>
        <w:rPr>
          <w:color w:val="1D1D1B"/>
          <w:spacing w:val="40"/>
          <w:sz w:val="20"/>
        </w:rPr>
        <w:t xml:space="preserve"> </w:t>
      </w:r>
      <w:r>
        <w:rPr>
          <w:color w:val="1D1D1B"/>
          <w:sz w:val="20"/>
        </w:rPr>
        <w:t>the</w:t>
      </w:r>
      <w:r>
        <w:rPr>
          <w:color w:val="1D1D1B"/>
          <w:spacing w:val="40"/>
          <w:sz w:val="20"/>
        </w:rPr>
        <w:t xml:space="preserve"> </w:t>
      </w:r>
      <w:r>
        <w:rPr>
          <w:i/>
          <w:color w:val="1D1D1B"/>
          <w:sz w:val="20"/>
        </w:rPr>
        <w:t>Dísir</w:t>
      </w:r>
      <w:r>
        <w:rPr>
          <w:color w:val="1D1D1B"/>
          <w:sz w:val="20"/>
        </w:rPr>
        <w:t>:</w:t>
      </w:r>
      <w:r>
        <w:rPr>
          <w:color w:val="1D1D1B"/>
          <w:spacing w:val="37"/>
          <w:sz w:val="20"/>
        </w:rPr>
        <w:t xml:space="preserve"> </w:t>
      </w:r>
      <w:r>
        <w:rPr>
          <w:color w:val="1D1D1B"/>
          <w:sz w:val="20"/>
        </w:rPr>
        <w:t>The</w:t>
      </w:r>
      <w:r>
        <w:rPr>
          <w:color w:val="1D1D1B"/>
          <w:spacing w:val="36"/>
          <w:sz w:val="20"/>
        </w:rPr>
        <w:t xml:space="preserve"> </w:t>
      </w:r>
      <w:r>
        <w:rPr>
          <w:color w:val="1D1D1B"/>
          <w:sz w:val="20"/>
        </w:rPr>
        <w:t>Winter</w:t>
      </w:r>
      <w:r>
        <w:rPr>
          <w:color w:val="1D1D1B"/>
          <w:spacing w:val="41"/>
          <w:sz w:val="20"/>
        </w:rPr>
        <w:t xml:space="preserve"> </w:t>
      </w:r>
      <w:r>
        <w:rPr>
          <w:color w:val="1D1D1B"/>
          <w:sz w:val="20"/>
        </w:rPr>
        <w:t>Nights</w:t>
      </w:r>
      <w:r>
        <w:rPr>
          <w:color w:val="1D1D1B"/>
          <w:spacing w:val="40"/>
          <w:sz w:val="20"/>
        </w:rPr>
        <w:t xml:space="preserve"> </w:t>
      </w:r>
      <w:r>
        <w:rPr>
          <w:color w:val="1D1D1B"/>
          <w:sz w:val="20"/>
        </w:rPr>
        <w:t>and</w:t>
      </w:r>
      <w:r>
        <w:rPr>
          <w:color w:val="1D1D1B"/>
          <w:spacing w:val="41"/>
          <w:sz w:val="20"/>
        </w:rPr>
        <w:t xml:space="preserve"> </w:t>
      </w:r>
      <w:r>
        <w:rPr>
          <w:color w:val="1D1D1B"/>
          <w:spacing w:val="-5"/>
          <w:sz w:val="20"/>
        </w:rPr>
        <w:t>the</w:t>
      </w:r>
    </w:p>
    <w:p>
      <w:pPr>
        <w:spacing w:before="10"/>
        <w:ind w:left="507"/>
        <w:jc w:val="both"/>
        <w:rPr>
          <w:sz w:val="20"/>
        </w:rPr>
      </w:pPr>
      <w:r>
        <w:rPr>
          <w:i/>
          <w:color w:val="1D1D1B"/>
          <w:sz w:val="20"/>
        </w:rPr>
        <w:t>Dísablót</w:t>
      </w:r>
      <w:r>
        <w:rPr>
          <w:i/>
          <w:color w:val="1D1D1B"/>
          <w:spacing w:val="13"/>
          <w:sz w:val="20"/>
        </w:rPr>
        <w:t xml:space="preserve"> </w:t>
      </w:r>
      <w:r>
        <w:rPr>
          <w:color w:val="1D1D1B"/>
          <w:sz w:val="20"/>
        </w:rPr>
        <w:t>in</w:t>
      </w:r>
      <w:r>
        <w:rPr>
          <w:color w:val="1D1D1B"/>
          <w:spacing w:val="13"/>
          <w:sz w:val="20"/>
        </w:rPr>
        <w:t xml:space="preserve"> </w:t>
      </w:r>
      <w:r>
        <w:rPr>
          <w:color w:val="1D1D1B"/>
          <w:sz w:val="20"/>
        </w:rPr>
        <w:t>Early</w:t>
      </w:r>
      <w:r>
        <w:rPr>
          <w:color w:val="1D1D1B"/>
          <w:spacing w:val="13"/>
          <w:sz w:val="20"/>
        </w:rPr>
        <w:t xml:space="preserve"> </w:t>
      </w:r>
      <w:r>
        <w:rPr>
          <w:color w:val="1D1D1B"/>
          <w:sz w:val="20"/>
        </w:rPr>
        <w:t>Scandinavian</w:t>
      </w:r>
      <w:r>
        <w:rPr>
          <w:color w:val="1D1D1B"/>
          <w:spacing w:val="14"/>
          <w:sz w:val="20"/>
        </w:rPr>
        <w:t xml:space="preserve"> </w:t>
      </w:r>
      <w:r>
        <w:rPr>
          <w:color w:val="1D1D1B"/>
          <w:sz w:val="20"/>
        </w:rPr>
        <w:t>Belief.”</w:t>
      </w:r>
      <w:r>
        <w:rPr>
          <w:color w:val="1D1D1B"/>
          <w:spacing w:val="14"/>
          <w:sz w:val="20"/>
        </w:rPr>
        <w:t xml:space="preserve"> </w:t>
      </w:r>
      <w:r>
        <w:rPr>
          <w:i/>
          <w:color w:val="1D1D1B"/>
          <w:sz w:val="20"/>
        </w:rPr>
        <w:t>Cosmos</w:t>
      </w:r>
      <w:r>
        <w:rPr>
          <w:i/>
          <w:color w:val="1D1D1B"/>
          <w:spacing w:val="13"/>
          <w:sz w:val="20"/>
        </w:rPr>
        <w:t xml:space="preserve"> </w:t>
      </w:r>
      <w:r>
        <w:rPr>
          <w:color w:val="1D1D1B"/>
          <w:sz w:val="20"/>
        </w:rPr>
        <w:t>16:</w:t>
      </w:r>
      <w:r>
        <w:rPr>
          <w:color w:val="1D1D1B"/>
          <w:spacing w:val="14"/>
          <w:sz w:val="20"/>
        </w:rPr>
        <w:t xml:space="preserve"> </w:t>
      </w:r>
      <w:r>
        <w:rPr>
          <w:color w:val="1D1D1B"/>
          <w:sz w:val="20"/>
        </w:rPr>
        <w:t>117-</w:t>
      </w:r>
      <w:r>
        <w:rPr>
          <w:color w:val="1D1D1B"/>
          <w:spacing w:val="-5"/>
          <w:sz w:val="20"/>
        </w:rPr>
        <w:t>49.</w:t>
      </w:r>
    </w:p>
    <w:p>
      <w:pPr>
        <w:spacing w:before="90" w:line="249" w:lineRule="auto"/>
        <w:ind w:left="507" w:right="241" w:hanging="284"/>
        <w:jc w:val="both"/>
        <w:rPr>
          <w:sz w:val="20"/>
        </w:rPr>
      </w:pPr>
      <w:r>
        <w:rPr>
          <w:color w:val="1D1D1B"/>
          <w:sz w:val="20"/>
        </w:rPr>
        <w:t xml:space="preserve">Gunnell, Terry 2007a. “How Elvish were the Álfar?” in Andrew Wawn ed., </w:t>
      </w:r>
      <w:r>
        <w:rPr>
          <w:i/>
          <w:color w:val="1D1D1B"/>
          <w:sz w:val="20"/>
        </w:rPr>
        <w:t>Constructing Nations, Reconstructing Myth: Essays in Honour of T. A. Shippey</w:t>
      </w:r>
      <w:r>
        <w:rPr>
          <w:color w:val="1D1D1B"/>
          <w:sz w:val="20"/>
        </w:rPr>
        <w:t>. Turnhout: Brepols, 111-130.</w:t>
      </w:r>
    </w:p>
    <w:p>
      <w:pPr>
        <w:spacing w:before="82" w:line="249" w:lineRule="auto"/>
        <w:ind w:left="507" w:right="242" w:hanging="284"/>
        <w:jc w:val="both"/>
        <w:rPr>
          <w:sz w:val="20"/>
        </w:rPr>
      </w:pPr>
      <w:r>
        <w:rPr>
          <w:color w:val="1D1D1B"/>
          <w:sz w:val="20"/>
        </w:rPr>
        <w:t>Gunnell,</w:t>
      </w:r>
      <w:r>
        <w:rPr>
          <w:color w:val="1D1D1B"/>
          <w:spacing w:val="-13"/>
          <w:sz w:val="20"/>
        </w:rPr>
        <w:t xml:space="preserve"> </w:t>
      </w:r>
      <w:r>
        <w:rPr>
          <w:color w:val="1D1D1B"/>
          <w:sz w:val="20"/>
        </w:rPr>
        <w:t>Terry</w:t>
      </w:r>
      <w:r>
        <w:rPr>
          <w:color w:val="1D1D1B"/>
          <w:spacing w:val="-12"/>
          <w:sz w:val="20"/>
        </w:rPr>
        <w:t xml:space="preserve"> </w:t>
      </w:r>
      <w:r>
        <w:rPr>
          <w:color w:val="1D1D1B"/>
          <w:sz w:val="20"/>
        </w:rPr>
        <w:t>2007b.</w:t>
      </w:r>
      <w:r>
        <w:rPr>
          <w:color w:val="1D1D1B"/>
          <w:spacing w:val="-12"/>
          <w:sz w:val="20"/>
        </w:rPr>
        <w:t xml:space="preserve"> </w:t>
      </w:r>
      <w:r>
        <w:rPr>
          <w:color w:val="1D1D1B"/>
          <w:sz w:val="20"/>
        </w:rPr>
        <w:t>“Viking</w:t>
      </w:r>
      <w:r>
        <w:rPr>
          <w:color w:val="1D1D1B"/>
          <w:spacing w:val="-12"/>
          <w:sz w:val="20"/>
        </w:rPr>
        <w:t xml:space="preserve"> </w:t>
      </w:r>
      <w:r>
        <w:rPr>
          <w:color w:val="1D1D1B"/>
          <w:sz w:val="20"/>
        </w:rPr>
        <w:t>religion:</w:t>
      </w:r>
      <w:r>
        <w:rPr>
          <w:color w:val="1D1D1B"/>
          <w:spacing w:val="-12"/>
          <w:sz w:val="20"/>
        </w:rPr>
        <w:t xml:space="preserve"> </w:t>
      </w:r>
      <w:r>
        <w:rPr>
          <w:color w:val="1D1D1B"/>
          <w:sz w:val="20"/>
        </w:rPr>
        <w:t>Old</w:t>
      </w:r>
      <w:r>
        <w:rPr>
          <w:color w:val="1D1D1B"/>
          <w:spacing w:val="-12"/>
          <w:sz w:val="20"/>
        </w:rPr>
        <w:t xml:space="preserve"> </w:t>
      </w:r>
      <w:r>
        <w:rPr>
          <w:color w:val="1D1D1B"/>
          <w:sz w:val="20"/>
        </w:rPr>
        <w:t>Norse</w:t>
      </w:r>
      <w:r>
        <w:rPr>
          <w:color w:val="1D1D1B"/>
          <w:spacing w:val="-12"/>
          <w:sz w:val="20"/>
        </w:rPr>
        <w:t xml:space="preserve"> </w:t>
      </w:r>
      <w:r>
        <w:rPr>
          <w:color w:val="1D1D1B"/>
          <w:sz w:val="20"/>
        </w:rPr>
        <w:t>mythology,”</w:t>
      </w:r>
      <w:r>
        <w:rPr>
          <w:color w:val="1D1D1B"/>
          <w:spacing w:val="-12"/>
          <w:sz w:val="20"/>
        </w:rPr>
        <w:t xml:space="preserve"> </w:t>
      </w:r>
      <w:r>
        <w:rPr>
          <w:color w:val="1D1D1B"/>
          <w:sz w:val="20"/>
        </w:rPr>
        <w:t>in</w:t>
      </w:r>
      <w:r>
        <w:rPr>
          <w:color w:val="1D1D1B"/>
          <w:spacing w:val="-12"/>
          <w:sz w:val="20"/>
        </w:rPr>
        <w:t xml:space="preserve"> </w:t>
      </w:r>
      <w:r>
        <w:rPr>
          <w:color w:val="1D1D1B"/>
          <w:sz w:val="20"/>
        </w:rPr>
        <w:t>Richard</w:t>
      </w:r>
      <w:r>
        <w:rPr>
          <w:color w:val="1D1D1B"/>
          <w:spacing w:val="-12"/>
          <w:sz w:val="20"/>
        </w:rPr>
        <w:t xml:space="preserve"> </w:t>
      </w:r>
      <w:r>
        <w:rPr>
          <w:color w:val="1D1D1B"/>
          <w:sz w:val="20"/>
        </w:rPr>
        <w:t xml:space="preserve">North &amp; Joe Allard eds., </w:t>
      </w:r>
      <w:r>
        <w:rPr>
          <w:i/>
          <w:color w:val="1D1D1B"/>
          <w:sz w:val="20"/>
        </w:rPr>
        <w:t>Beowulf &amp; Other Stories: a New Introduction to Old- English, Old Icelandic &amp; Anglo-Norman Literatures</w:t>
      </w:r>
      <w:r>
        <w:rPr>
          <w:color w:val="1D1D1B"/>
          <w:sz w:val="20"/>
        </w:rPr>
        <w:t xml:space="preserve">. New York: Pearson, </w:t>
      </w:r>
      <w:r>
        <w:rPr>
          <w:color w:val="1D1D1B"/>
          <w:spacing w:val="-2"/>
          <w:sz w:val="20"/>
        </w:rPr>
        <w:t>351–75</w:t>
      </w:r>
    </w:p>
    <w:p>
      <w:pPr>
        <w:spacing w:before="84" w:line="249" w:lineRule="auto"/>
        <w:ind w:left="507" w:right="244" w:hanging="284"/>
        <w:jc w:val="both"/>
        <w:rPr>
          <w:sz w:val="20"/>
        </w:rPr>
      </w:pPr>
      <w:r>
        <w:rPr>
          <w:color w:val="1D1D1B"/>
          <w:sz w:val="20"/>
        </w:rPr>
        <w:t>Heide,</w:t>
      </w:r>
      <w:r>
        <w:rPr>
          <w:color w:val="1D1D1B"/>
          <w:spacing w:val="-11"/>
          <w:sz w:val="20"/>
        </w:rPr>
        <w:t xml:space="preserve"> </w:t>
      </w:r>
      <w:r>
        <w:rPr>
          <w:color w:val="1D1D1B"/>
          <w:sz w:val="20"/>
        </w:rPr>
        <w:t>Eldar</w:t>
      </w:r>
      <w:r>
        <w:rPr>
          <w:color w:val="1D1D1B"/>
          <w:spacing w:val="-11"/>
          <w:sz w:val="20"/>
        </w:rPr>
        <w:t xml:space="preserve"> </w:t>
      </w:r>
      <w:r>
        <w:rPr>
          <w:color w:val="1D1D1B"/>
          <w:sz w:val="20"/>
        </w:rPr>
        <w:t>2014.</w:t>
      </w:r>
      <w:r>
        <w:rPr>
          <w:color w:val="1D1D1B"/>
          <w:spacing w:val="-11"/>
          <w:sz w:val="20"/>
        </w:rPr>
        <w:t xml:space="preserve"> </w:t>
      </w:r>
      <w:r>
        <w:rPr>
          <w:color w:val="1D1D1B"/>
          <w:sz w:val="20"/>
        </w:rPr>
        <w:t>“Hęrgr</w:t>
      </w:r>
      <w:r>
        <w:rPr>
          <w:color w:val="1D1D1B"/>
          <w:spacing w:val="-11"/>
          <w:sz w:val="20"/>
        </w:rPr>
        <w:t xml:space="preserve"> </w:t>
      </w:r>
      <w:r>
        <w:rPr>
          <w:color w:val="1D1D1B"/>
          <w:sz w:val="20"/>
        </w:rPr>
        <w:t>in</w:t>
      </w:r>
      <w:r>
        <w:rPr>
          <w:color w:val="1D1D1B"/>
          <w:spacing w:val="-11"/>
          <w:sz w:val="20"/>
        </w:rPr>
        <w:t xml:space="preserve"> </w:t>
      </w:r>
      <w:r>
        <w:rPr>
          <w:color w:val="1D1D1B"/>
          <w:sz w:val="20"/>
        </w:rPr>
        <w:t>Norwegian</w:t>
      </w:r>
      <w:r>
        <w:rPr>
          <w:color w:val="1D1D1B"/>
          <w:spacing w:val="-11"/>
          <w:sz w:val="20"/>
        </w:rPr>
        <w:t xml:space="preserve"> </w:t>
      </w:r>
      <w:r>
        <w:rPr>
          <w:color w:val="1D1D1B"/>
          <w:sz w:val="20"/>
        </w:rPr>
        <w:t>Names</w:t>
      </w:r>
      <w:r>
        <w:rPr>
          <w:color w:val="1D1D1B"/>
          <w:spacing w:val="-11"/>
          <w:sz w:val="20"/>
        </w:rPr>
        <w:t xml:space="preserve"> </w:t>
      </w:r>
      <w:r>
        <w:rPr>
          <w:color w:val="1D1D1B"/>
          <w:sz w:val="20"/>
        </w:rPr>
        <w:t>for</w:t>
      </w:r>
      <w:r>
        <w:rPr>
          <w:color w:val="1D1D1B"/>
          <w:spacing w:val="-11"/>
          <w:sz w:val="20"/>
        </w:rPr>
        <w:t xml:space="preserve"> </w:t>
      </w:r>
      <w:r>
        <w:rPr>
          <w:color w:val="1D1D1B"/>
          <w:sz w:val="20"/>
        </w:rPr>
        <w:t>Mountains</w:t>
      </w:r>
      <w:r>
        <w:rPr>
          <w:color w:val="1D1D1B"/>
          <w:spacing w:val="-11"/>
          <w:sz w:val="20"/>
        </w:rPr>
        <w:t xml:space="preserve"> </w:t>
      </w:r>
      <w:r>
        <w:rPr>
          <w:color w:val="1D1D1B"/>
          <w:sz w:val="20"/>
        </w:rPr>
        <w:t>and</w:t>
      </w:r>
      <w:r>
        <w:rPr>
          <w:color w:val="1D1D1B"/>
          <w:spacing w:val="-11"/>
          <w:sz w:val="20"/>
        </w:rPr>
        <w:t xml:space="preserve"> </w:t>
      </w:r>
      <w:r>
        <w:rPr>
          <w:color w:val="1D1D1B"/>
          <w:sz w:val="20"/>
        </w:rPr>
        <w:t>Other</w:t>
      </w:r>
      <w:r>
        <w:rPr>
          <w:color w:val="1D1D1B"/>
          <w:spacing w:val="-11"/>
          <w:sz w:val="20"/>
        </w:rPr>
        <w:t xml:space="preserve"> </w:t>
      </w:r>
      <w:r>
        <w:rPr>
          <w:color w:val="1D1D1B"/>
          <w:sz w:val="20"/>
        </w:rPr>
        <w:t xml:space="preserve">Natural Features.” </w:t>
      </w:r>
      <w:r>
        <w:rPr>
          <w:i/>
          <w:color w:val="1D1D1B"/>
          <w:sz w:val="20"/>
        </w:rPr>
        <w:t xml:space="preserve">Namn og Nemne </w:t>
      </w:r>
      <w:r>
        <w:rPr>
          <w:color w:val="1D1D1B"/>
          <w:sz w:val="20"/>
        </w:rPr>
        <w:t>31, 7-51.</w:t>
      </w:r>
    </w:p>
    <w:p>
      <w:pPr>
        <w:spacing w:before="81" w:line="249" w:lineRule="auto"/>
        <w:ind w:left="507" w:right="242" w:hanging="284"/>
        <w:jc w:val="both"/>
        <w:rPr>
          <w:sz w:val="20"/>
        </w:rPr>
      </w:pPr>
      <w:r>
        <w:rPr>
          <w:color w:val="1D1D1B"/>
          <w:sz w:val="20"/>
        </w:rPr>
        <w:t xml:space="preserve">Hermann Pálsson and Paul Edwards, eds. 1976. </w:t>
      </w:r>
      <w:r>
        <w:rPr>
          <w:i/>
          <w:color w:val="1D1D1B"/>
          <w:sz w:val="20"/>
        </w:rPr>
        <w:t>Egil’s Saga</w:t>
      </w:r>
      <w:r>
        <w:rPr>
          <w:color w:val="1D1D1B"/>
          <w:sz w:val="20"/>
        </w:rPr>
        <w:t>. Harmondsworth- New York: Penguin Books.</w:t>
      </w:r>
    </w:p>
    <w:p>
      <w:pPr>
        <w:spacing w:before="82" w:line="249" w:lineRule="auto"/>
        <w:ind w:left="507" w:right="241" w:hanging="284"/>
        <w:jc w:val="both"/>
        <w:rPr>
          <w:sz w:val="20"/>
        </w:rPr>
      </w:pPr>
      <w:r>
        <w:rPr>
          <w:color w:val="1D1D1B"/>
          <w:sz w:val="20"/>
        </w:rPr>
        <w:t xml:space="preserve">Jakob Benediktsson, ed. 1986. </w:t>
      </w:r>
      <w:r>
        <w:rPr>
          <w:i/>
          <w:color w:val="1D1D1B"/>
          <w:sz w:val="20"/>
        </w:rPr>
        <w:t>Íslendingabók. Landnámabók</w:t>
      </w:r>
      <w:r>
        <w:rPr>
          <w:color w:val="1D1D1B"/>
          <w:sz w:val="20"/>
        </w:rPr>
        <w:t>. Íslenzk fornrit, I. Reykjavík: Hið Íslenzka fornritafélag.</w:t>
      </w:r>
    </w:p>
    <w:p>
      <w:pPr>
        <w:spacing w:line="249" w:lineRule="auto"/>
        <w:jc w:val="both"/>
        <w:rPr>
          <w:sz w:val="20"/>
        </w:rPr>
        <w:sectPr>
          <w:pgSz w:w="8400" w:h="11910"/>
          <w:pgMar w:top="940" w:right="720" w:bottom="280" w:left="740" w:header="758" w:footer="0" w:gutter="0"/>
          <w:cols w:space="708" w:num="1"/>
        </w:sectPr>
      </w:pPr>
    </w:p>
    <w:p>
      <w:pPr>
        <w:pStyle w:val="7"/>
        <w:rPr>
          <w:sz w:val="13"/>
        </w:rPr>
      </w:pPr>
    </w:p>
    <w:p>
      <w:pPr>
        <w:spacing w:before="92" w:line="249" w:lineRule="auto"/>
        <w:ind w:left="507" w:hanging="284"/>
        <w:rPr>
          <w:sz w:val="20"/>
        </w:rPr>
      </w:pPr>
      <w:r>
        <w:rPr>
          <w:color w:val="1D1D1B"/>
          <w:sz w:val="20"/>
        </w:rPr>
        <w:t xml:space="preserve">Jeep, John, ed. 2001. </w:t>
      </w:r>
      <w:r>
        <w:rPr>
          <w:i/>
          <w:color w:val="1D1D1B"/>
          <w:sz w:val="20"/>
        </w:rPr>
        <w:t>Medieval Germany. An Encyclopedia</w:t>
      </w:r>
      <w:r>
        <w:rPr>
          <w:color w:val="1D1D1B"/>
          <w:sz w:val="20"/>
        </w:rPr>
        <w:t>. London-New</w:t>
      </w:r>
      <w:r>
        <w:rPr>
          <w:color w:val="1D1D1B"/>
          <w:spacing w:val="-3"/>
          <w:sz w:val="20"/>
        </w:rPr>
        <w:t xml:space="preserve"> </w:t>
      </w:r>
      <w:r>
        <w:rPr>
          <w:color w:val="1D1D1B"/>
          <w:sz w:val="20"/>
        </w:rPr>
        <w:t>York: Garland Publishing.</w:t>
      </w:r>
    </w:p>
    <w:p>
      <w:pPr>
        <w:spacing w:before="81" w:line="249" w:lineRule="auto"/>
        <w:ind w:left="507" w:right="241" w:hanging="284"/>
        <w:rPr>
          <w:sz w:val="20"/>
        </w:rPr>
      </w:pPr>
      <w:r>
        <w:rPr>
          <w:color w:val="1D1D1B"/>
          <w:sz w:val="20"/>
        </w:rPr>
        <w:t xml:space="preserve">Jónas Kristjánsson, ed. 1956. </w:t>
      </w:r>
      <w:r>
        <w:rPr>
          <w:i/>
          <w:color w:val="1D1D1B"/>
          <w:sz w:val="20"/>
        </w:rPr>
        <w:t>Víga-Glúms saga</w:t>
      </w:r>
      <w:r>
        <w:rPr>
          <w:color w:val="1D1D1B"/>
          <w:sz w:val="20"/>
        </w:rPr>
        <w:t>. Íslenzk fornrit, IX. Reykjavík: Hið Íslenzka fornritafélag.</w:t>
      </w:r>
    </w:p>
    <w:p>
      <w:pPr>
        <w:spacing w:before="82" w:line="249" w:lineRule="auto"/>
        <w:ind w:left="507" w:right="241" w:hanging="284"/>
        <w:rPr>
          <w:sz w:val="20"/>
        </w:rPr>
      </w:pPr>
      <w:r>
        <w:rPr>
          <w:color w:val="1D1D1B"/>
          <w:sz w:val="20"/>
        </w:rPr>
        <w:t>Kaplan,</w:t>
      </w:r>
      <w:r>
        <w:rPr>
          <w:color w:val="1D1D1B"/>
          <w:spacing w:val="-13"/>
          <w:sz w:val="20"/>
        </w:rPr>
        <w:t xml:space="preserve"> </w:t>
      </w:r>
      <w:r>
        <w:rPr>
          <w:color w:val="1D1D1B"/>
          <w:sz w:val="20"/>
        </w:rPr>
        <w:t>Merrill</w:t>
      </w:r>
      <w:r>
        <w:rPr>
          <w:color w:val="1D1D1B"/>
          <w:spacing w:val="-12"/>
          <w:sz w:val="20"/>
        </w:rPr>
        <w:t xml:space="preserve"> </w:t>
      </w:r>
      <w:r>
        <w:rPr>
          <w:color w:val="1D1D1B"/>
          <w:sz w:val="20"/>
        </w:rPr>
        <w:t>2000.</w:t>
      </w:r>
      <w:r>
        <w:rPr>
          <w:color w:val="1D1D1B"/>
          <w:spacing w:val="-13"/>
          <w:sz w:val="20"/>
        </w:rPr>
        <w:t xml:space="preserve"> </w:t>
      </w:r>
      <w:r>
        <w:rPr>
          <w:color w:val="1D1D1B"/>
          <w:sz w:val="20"/>
        </w:rPr>
        <w:t>“Prefiguration</w:t>
      </w:r>
      <w:r>
        <w:rPr>
          <w:color w:val="1D1D1B"/>
          <w:spacing w:val="-12"/>
          <w:sz w:val="20"/>
        </w:rPr>
        <w:t xml:space="preserve"> </w:t>
      </w:r>
      <w:r>
        <w:rPr>
          <w:color w:val="1D1D1B"/>
          <w:sz w:val="20"/>
        </w:rPr>
        <w:t>and</w:t>
      </w:r>
      <w:r>
        <w:rPr>
          <w:color w:val="1D1D1B"/>
          <w:spacing w:val="-13"/>
          <w:sz w:val="20"/>
        </w:rPr>
        <w:t xml:space="preserve"> </w:t>
      </w:r>
      <w:r>
        <w:rPr>
          <w:color w:val="1D1D1B"/>
          <w:sz w:val="20"/>
        </w:rPr>
        <w:t>the</w:t>
      </w:r>
      <w:r>
        <w:rPr>
          <w:color w:val="1D1D1B"/>
          <w:spacing w:val="-12"/>
          <w:sz w:val="20"/>
        </w:rPr>
        <w:t xml:space="preserve"> </w:t>
      </w:r>
      <w:r>
        <w:rPr>
          <w:color w:val="1D1D1B"/>
          <w:sz w:val="20"/>
        </w:rPr>
        <w:t>Writing</w:t>
      </w:r>
      <w:r>
        <w:rPr>
          <w:color w:val="1D1D1B"/>
          <w:spacing w:val="-13"/>
          <w:sz w:val="20"/>
        </w:rPr>
        <w:t xml:space="preserve"> </w:t>
      </w:r>
      <w:r>
        <w:rPr>
          <w:color w:val="1D1D1B"/>
          <w:sz w:val="20"/>
        </w:rPr>
        <w:t>of</w:t>
      </w:r>
      <w:r>
        <w:rPr>
          <w:color w:val="1D1D1B"/>
          <w:spacing w:val="-12"/>
          <w:sz w:val="20"/>
        </w:rPr>
        <w:t xml:space="preserve"> </w:t>
      </w:r>
      <w:r>
        <w:rPr>
          <w:color w:val="1D1D1B"/>
          <w:sz w:val="20"/>
        </w:rPr>
        <w:t>History</w:t>
      </w:r>
      <w:r>
        <w:rPr>
          <w:color w:val="1D1D1B"/>
          <w:spacing w:val="-12"/>
          <w:sz w:val="20"/>
        </w:rPr>
        <w:t xml:space="preserve"> </w:t>
      </w:r>
      <w:r>
        <w:rPr>
          <w:color w:val="1D1D1B"/>
          <w:sz w:val="20"/>
        </w:rPr>
        <w:t>in</w:t>
      </w:r>
      <w:r>
        <w:rPr>
          <w:color w:val="1D1D1B"/>
          <w:spacing w:val="-12"/>
          <w:sz w:val="20"/>
        </w:rPr>
        <w:t xml:space="preserve"> </w:t>
      </w:r>
      <w:r>
        <w:rPr>
          <w:color w:val="1D1D1B"/>
          <w:sz w:val="20"/>
        </w:rPr>
        <w:t>‘Þáttr</w:t>
      </w:r>
      <w:r>
        <w:rPr>
          <w:color w:val="1D1D1B"/>
          <w:spacing w:val="-12"/>
          <w:sz w:val="20"/>
        </w:rPr>
        <w:t xml:space="preserve"> </w:t>
      </w:r>
      <w:r>
        <w:rPr>
          <w:color w:val="1D1D1B"/>
          <w:sz w:val="20"/>
        </w:rPr>
        <w:t>Þiðranda ok</w:t>
      </w:r>
      <w:r>
        <w:rPr>
          <w:color w:val="1D1D1B"/>
          <w:spacing w:val="-8"/>
          <w:sz w:val="20"/>
        </w:rPr>
        <w:t xml:space="preserve"> </w:t>
      </w:r>
      <w:r>
        <w:rPr>
          <w:color w:val="1D1D1B"/>
          <w:sz w:val="20"/>
        </w:rPr>
        <w:t>Þórhalls’.”</w:t>
      </w:r>
      <w:r>
        <w:rPr>
          <w:color w:val="1D1D1B"/>
          <w:spacing w:val="-7"/>
          <w:sz w:val="20"/>
        </w:rPr>
        <w:t xml:space="preserve"> </w:t>
      </w:r>
      <w:r>
        <w:rPr>
          <w:i/>
          <w:color w:val="1D1D1B"/>
          <w:sz w:val="20"/>
        </w:rPr>
        <w:t>The</w:t>
      </w:r>
      <w:r>
        <w:rPr>
          <w:i/>
          <w:color w:val="1D1D1B"/>
          <w:spacing w:val="-8"/>
          <w:sz w:val="20"/>
        </w:rPr>
        <w:t xml:space="preserve"> </w:t>
      </w:r>
      <w:r>
        <w:rPr>
          <w:i/>
          <w:color w:val="1D1D1B"/>
          <w:sz w:val="20"/>
        </w:rPr>
        <w:t>Journal</w:t>
      </w:r>
      <w:r>
        <w:rPr>
          <w:i/>
          <w:color w:val="1D1D1B"/>
          <w:spacing w:val="-8"/>
          <w:sz w:val="20"/>
        </w:rPr>
        <w:t xml:space="preserve"> </w:t>
      </w:r>
      <w:r>
        <w:rPr>
          <w:i/>
          <w:color w:val="1D1D1B"/>
          <w:sz w:val="20"/>
        </w:rPr>
        <w:t>of</w:t>
      </w:r>
      <w:r>
        <w:rPr>
          <w:i/>
          <w:color w:val="1D1D1B"/>
          <w:spacing w:val="-8"/>
          <w:sz w:val="20"/>
        </w:rPr>
        <w:t xml:space="preserve"> </w:t>
      </w:r>
      <w:r>
        <w:rPr>
          <w:i/>
          <w:color w:val="1D1D1B"/>
          <w:sz w:val="20"/>
        </w:rPr>
        <w:t>English</w:t>
      </w:r>
      <w:r>
        <w:rPr>
          <w:i/>
          <w:color w:val="1D1D1B"/>
          <w:spacing w:val="-8"/>
          <w:sz w:val="20"/>
        </w:rPr>
        <w:t xml:space="preserve"> </w:t>
      </w:r>
      <w:r>
        <w:rPr>
          <w:i/>
          <w:color w:val="1D1D1B"/>
          <w:sz w:val="20"/>
        </w:rPr>
        <w:t>and</w:t>
      </w:r>
      <w:r>
        <w:rPr>
          <w:i/>
          <w:color w:val="1D1D1B"/>
          <w:spacing w:val="-8"/>
          <w:sz w:val="20"/>
        </w:rPr>
        <w:t xml:space="preserve"> </w:t>
      </w:r>
      <w:r>
        <w:rPr>
          <w:i/>
          <w:color w:val="1D1D1B"/>
          <w:sz w:val="20"/>
        </w:rPr>
        <w:t>Germanic</w:t>
      </w:r>
      <w:r>
        <w:rPr>
          <w:i/>
          <w:color w:val="1D1D1B"/>
          <w:spacing w:val="-8"/>
          <w:sz w:val="20"/>
        </w:rPr>
        <w:t xml:space="preserve"> </w:t>
      </w:r>
      <w:r>
        <w:rPr>
          <w:i/>
          <w:color w:val="1D1D1B"/>
          <w:sz w:val="20"/>
        </w:rPr>
        <w:t>Philology</w:t>
      </w:r>
      <w:r>
        <w:rPr>
          <w:i/>
          <w:color w:val="1D1D1B"/>
          <w:spacing w:val="-8"/>
          <w:sz w:val="20"/>
        </w:rPr>
        <w:t xml:space="preserve"> </w:t>
      </w:r>
      <w:r>
        <w:rPr>
          <w:color w:val="1D1D1B"/>
          <w:sz w:val="20"/>
        </w:rPr>
        <w:t>99(3):</w:t>
      </w:r>
      <w:r>
        <w:rPr>
          <w:color w:val="1D1D1B"/>
          <w:spacing w:val="-7"/>
          <w:sz w:val="20"/>
        </w:rPr>
        <w:t xml:space="preserve"> </w:t>
      </w:r>
      <w:r>
        <w:rPr>
          <w:color w:val="1D1D1B"/>
          <w:sz w:val="20"/>
        </w:rPr>
        <w:t>379-</w:t>
      </w:r>
      <w:r>
        <w:rPr>
          <w:color w:val="1D1D1B"/>
          <w:spacing w:val="-5"/>
          <w:sz w:val="20"/>
        </w:rPr>
        <w:t>94.</w:t>
      </w:r>
    </w:p>
    <w:p>
      <w:pPr>
        <w:spacing w:before="82"/>
        <w:ind w:left="223"/>
        <w:rPr>
          <w:sz w:val="20"/>
        </w:rPr>
      </w:pPr>
      <w:r>
        <w:rPr>
          <w:color w:val="1D1D1B"/>
          <w:sz w:val="20"/>
        </w:rPr>
        <w:t>Keyser,</w:t>
      </w:r>
      <w:r>
        <w:rPr>
          <w:color w:val="1D1D1B"/>
          <w:spacing w:val="-12"/>
          <w:sz w:val="20"/>
        </w:rPr>
        <w:t xml:space="preserve"> </w:t>
      </w:r>
      <w:r>
        <w:rPr>
          <w:color w:val="1D1D1B"/>
          <w:sz w:val="20"/>
        </w:rPr>
        <w:t>Jakob,</w:t>
      </w:r>
      <w:r>
        <w:rPr>
          <w:color w:val="1D1D1B"/>
          <w:spacing w:val="-9"/>
          <w:sz w:val="20"/>
        </w:rPr>
        <w:t xml:space="preserve"> </w:t>
      </w:r>
      <w:r>
        <w:rPr>
          <w:color w:val="1D1D1B"/>
          <w:sz w:val="20"/>
        </w:rPr>
        <w:t>and</w:t>
      </w:r>
      <w:r>
        <w:rPr>
          <w:color w:val="1D1D1B"/>
          <w:spacing w:val="-9"/>
          <w:sz w:val="20"/>
        </w:rPr>
        <w:t xml:space="preserve"> </w:t>
      </w:r>
      <w:r>
        <w:rPr>
          <w:color w:val="1D1D1B"/>
          <w:sz w:val="20"/>
        </w:rPr>
        <w:t>Peter</w:t>
      </w:r>
      <w:r>
        <w:rPr>
          <w:color w:val="1D1D1B"/>
          <w:spacing w:val="-10"/>
          <w:sz w:val="20"/>
        </w:rPr>
        <w:t xml:space="preserve"> </w:t>
      </w:r>
      <w:r>
        <w:rPr>
          <w:color w:val="1D1D1B"/>
          <w:sz w:val="20"/>
        </w:rPr>
        <w:t>Munch,</w:t>
      </w:r>
      <w:r>
        <w:rPr>
          <w:color w:val="1D1D1B"/>
          <w:spacing w:val="-9"/>
          <w:sz w:val="20"/>
        </w:rPr>
        <w:t xml:space="preserve"> </w:t>
      </w:r>
      <w:r>
        <w:rPr>
          <w:color w:val="1D1D1B"/>
          <w:sz w:val="20"/>
        </w:rPr>
        <w:t>eds.</w:t>
      </w:r>
      <w:r>
        <w:rPr>
          <w:color w:val="1D1D1B"/>
          <w:spacing w:val="-9"/>
          <w:sz w:val="20"/>
        </w:rPr>
        <w:t xml:space="preserve"> </w:t>
      </w:r>
      <w:r>
        <w:rPr>
          <w:color w:val="1D1D1B"/>
          <w:sz w:val="20"/>
        </w:rPr>
        <w:t>1846–1849.</w:t>
      </w:r>
      <w:r>
        <w:rPr>
          <w:color w:val="1D1D1B"/>
          <w:spacing w:val="-8"/>
          <w:sz w:val="20"/>
        </w:rPr>
        <w:t xml:space="preserve"> </w:t>
      </w:r>
      <w:r>
        <w:rPr>
          <w:i/>
          <w:color w:val="1D1D1B"/>
          <w:sz w:val="20"/>
        </w:rPr>
        <w:t>Norges</w:t>
      </w:r>
      <w:r>
        <w:rPr>
          <w:i/>
          <w:color w:val="1D1D1B"/>
          <w:spacing w:val="-10"/>
          <w:sz w:val="20"/>
        </w:rPr>
        <w:t xml:space="preserve"> </w:t>
      </w:r>
      <w:r>
        <w:rPr>
          <w:i/>
          <w:color w:val="1D1D1B"/>
          <w:sz w:val="20"/>
        </w:rPr>
        <w:t>gamle</w:t>
      </w:r>
      <w:r>
        <w:rPr>
          <w:i/>
          <w:color w:val="1D1D1B"/>
          <w:spacing w:val="-9"/>
          <w:sz w:val="20"/>
        </w:rPr>
        <w:t xml:space="preserve"> </w:t>
      </w:r>
      <w:r>
        <w:rPr>
          <w:i/>
          <w:color w:val="1D1D1B"/>
          <w:sz w:val="20"/>
        </w:rPr>
        <w:t>love</w:t>
      </w:r>
      <w:r>
        <w:rPr>
          <w:i/>
          <w:color w:val="1D1D1B"/>
          <w:spacing w:val="-9"/>
          <w:sz w:val="20"/>
        </w:rPr>
        <w:t xml:space="preserve"> </w:t>
      </w:r>
      <w:r>
        <w:rPr>
          <w:i/>
          <w:color w:val="1D1D1B"/>
          <w:sz w:val="20"/>
        </w:rPr>
        <w:t>indtil</w:t>
      </w:r>
      <w:r>
        <w:rPr>
          <w:i/>
          <w:color w:val="1D1D1B"/>
          <w:spacing w:val="-9"/>
          <w:sz w:val="20"/>
        </w:rPr>
        <w:t xml:space="preserve"> </w:t>
      </w:r>
      <w:r>
        <w:rPr>
          <w:i/>
          <w:color w:val="1D1D1B"/>
          <w:spacing w:val="-2"/>
          <w:sz w:val="20"/>
        </w:rPr>
        <w:t>1387</w:t>
      </w:r>
      <w:r>
        <w:rPr>
          <w:color w:val="1D1D1B"/>
          <w:spacing w:val="-2"/>
          <w:sz w:val="20"/>
        </w:rPr>
        <w:t>,</w:t>
      </w:r>
    </w:p>
    <w:p>
      <w:pPr>
        <w:spacing w:before="10" w:line="249" w:lineRule="auto"/>
        <w:ind w:left="507"/>
        <w:rPr>
          <w:sz w:val="20"/>
        </w:rPr>
      </w:pPr>
      <w:r>
        <w:rPr>
          <w:color w:val="1D1D1B"/>
          <w:sz w:val="20"/>
        </w:rPr>
        <w:t>I.</w:t>
      </w:r>
      <w:r>
        <w:rPr>
          <w:color w:val="1D1D1B"/>
          <w:spacing w:val="23"/>
          <w:sz w:val="20"/>
        </w:rPr>
        <w:t xml:space="preserve"> </w:t>
      </w:r>
      <w:r>
        <w:rPr>
          <w:i/>
          <w:color w:val="1D1D1B"/>
          <w:sz w:val="20"/>
        </w:rPr>
        <w:t>Den</w:t>
      </w:r>
      <w:r>
        <w:rPr>
          <w:i/>
          <w:color w:val="1D1D1B"/>
          <w:spacing w:val="23"/>
          <w:sz w:val="20"/>
        </w:rPr>
        <w:t xml:space="preserve"> </w:t>
      </w:r>
      <w:r>
        <w:rPr>
          <w:i/>
          <w:color w:val="1D1D1B"/>
          <w:sz w:val="20"/>
        </w:rPr>
        <w:t>ældre</w:t>
      </w:r>
      <w:r>
        <w:rPr>
          <w:i/>
          <w:color w:val="1D1D1B"/>
          <w:spacing w:val="23"/>
          <w:sz w:val="20"/>
        </w:rPr>
        <w:t xml:space="preserve"> </w:t>
      </w:r>
      <w:r>
        <w:rPr>
          <w:i/>
          <w:color w:val="1D1D1B"/>
          <w:sz w:val="20"/>
        </w:rPr>
        <w:t>Gulathings-Lov</w:t>
      </w:r>
      <w:r>
        <w:rPr>
          <w:color w:val="1D1D1B"/>
          <w:sz w:val="20"/>
        </w:rPr>
        <w:t>.</w:t>
      </w:r>
      <w:r>
        <w:rPr>
          <w:color w:val="1D1D1B"/>
          <w:spacing w:val="23"/>
          <w:sz w:val="20"/>
        </w:rPr>
        <w:t xml:space="preserve"> </w:t>
      </w:r>
      <w:r>
        <w:rPr>
          <w:i/>
          <w:color w:val="1D1D1B"/>
          <w:sz w:val="20"/>
        </w:rPr>
        <w:t>Kong</w:t>
      </w:r>
      <w:r>
        <w:rPr>
          <w:i/>
          <w:color w:val="1D1D1B"/>
          <w:spacing w:val="23"/>
          <w:sz w:val="20"/>
        </w:rPr>
        <w:t xml:space="preserve"> </w:t>
      </w:r>
      <w:r>
        <w:rPr>
          <w:i/>
          <w:color w:val="1D1D1B"/>
          <w:sz w:val="20"/>
        </w:rPr>
        <w:t>Sverrers</w:t>
      </w:r>
      <w:r>
        <w:rPr>
          <w:i/>
          <w:color w:val="1D1D1B"/>
          <w:spacing w:val="23"/>
          <w:sz w:val="20"/>
        </w:rPr>
        <w:t xml:space="preserve"> </w:t>
      </w:r>
      <w:r>
        <w:rPr>
          <w:i/>
          <w:color w:val="1D1D1B"/>
          <w:sz w:val="20"/>
        </w:rPr>
        <w:t>Christenret.</w:t>
      </w:r>
      <w:r>
        <w:rPr>
          <w:i/>
          <w:color w:val="1D1D1B"/>
          <w:spacing w:val="23"/>
          <w:sz w:val="20"/>
        </w:rPr>
        <w:t xml:space="preserve"> </w:t>
      </w:r>
      <w:r>
        <w:rPr>
          <w:color w:val="1D1D1B"/>
          <w:sz w:val="20"/>
        </w:rPr>
        <w:t>Christiania:</w:t>
      </w:r>
      <w:r>
        <w:rPr>
          <w:color w:val="1D1D1B"/>
          <w:spacing w:val="23"/>
          <w:sz w:val="20"/>
        </w:rPr>
        <w:t xml:space="preserve"> </w:t>
      </w:r>
      <w:r>
        <w:rPr>
          <w:color w:val="1D1D1B"/>
          <w:sz w:val="20"/>
        </w:rPr>
        <w:t xml:space="preserve">Chr. </w:t>
      </w:r>
      <w:r>
        <w:rPr>
          <w:color w:val="1D1D1B"/>
          <w:spacing w:val="-2"/>
          <w:sz w:val="20"/>
        </w:rPr>
        <w:t>Gröndahl.</w:t>
      </w:r>
    </w:p>
    <w:p>
      <w:pPr>
        <w:spacing w:before="81" w:line="249" w:lineRule="auto"/>
        <w:ind w:left="507" w:right="238" w:hanging="284"/>
        <w:jc w:val="both"/>
        <w:rPr>
          <w:sz w:val="20"/>
        </w:rPr>
      </w:pPr>
      <w:r>
        <w:rPr>
          <w:color w:val="1D1D1B"/>
          <w:sz w:val="20"/>
        </w:rPr>
        <w:t>Klevnäs,</w:t>
      </w:r>
      <w:r>
        <w:rPr>
          <w:color w:val="1D1D1B"/>
          <w:spacing w:val="-9"/>
          <w:sz w:val="20"/>
        </w:rPr>
        <w:t xml:space="preserve"> </w:t>
      </w:r>
      <w:r>
        <w:rPr>
          <w:color w:val="1D1D1B"/>
          <w:sz w:val="20"/>
        </w:rPr>
        <w:t xml:space="preserve">Alison 2016. “Imbued with the Essence of the Owner: Personhood and Possessions in the Reopening and Reworking of Viking-Age Burials.” </w:t>
      </w:r>
      <w:r>
        <w:rPr>
          <w:i/>
          <w:color w:val="1D1D1B"/>
          <w:sz w:val="20"/>
        </w:rPr>
        <w:t xml:space="preserve">European Journal of Archaeology </w:t>
      </w:r>
      <w:r>
        <w:rPr>
          <w:color w:val="1D1D1B"/>
          <w:sz w:val="20"/>
        </w:rPr>
        <w:t>19(3): 456-76.</w:t>
      </w:r>
    </w:p>
    <w:p>
      <w:pPr>
        <w:spacing w:before="83" w:line="249" w:lineRule="auto"/>
        <w:ind w:left="507" w:right="238" w:hanging="284"/>
        <w:jc w:val="both"/>
        <w:rPr>
          <w:sz w:val="20"/>
        </w:rPr>
      </w:pPr>
      <w:r>
        <w:rPr>
          <w:color w:val="1D1D1B"/>
          <w:sz w:val="20"/>
        </w:rPr>
        <w:t xml:space="preserve">Laidoner, Triin 2020. </w:t>
      </w:r>
      <w:r>
        <w:rPr>
          <w:i/>
          <w:color w:val="1D1D1B"/>
          <w:sz w:val="20"/>
        </w:rPr>
        <w:t>Ancestor Worship and the Elite in Late Iron Age Scandinavia: A Grave Matter</w:t>
      </w:r>
      <w:r>
        <w:rPr>
          <w:color w:val="1D1D1B"/>
          <w:sz w:val="20"/>
        </w:rPr>
        <w:t>. London-New York: Routledge.</w:t>
      </w:r>
    </w:p>
    <w:p>
      <w:pPr>
        <w:spacing w:before="81"/>
        <w:ind w:left="223"/>
        <w:jc w:val="both"/>
        <w:rPr>
          <w:i/>
          <w:sz w:val="20"/>
        </w:rPr>
      </w:pPr>
      <w:r>
        <w:rPr>
          <w:color w:val="1D1D1B"/>
          <w:spacing w:val="-2"/>
          <w:sz w:val="20"/>
        </w:rPr>
        <w:t>Loewenthal,</w:t>
      </w:r>
      <w:r>
        <w:rPr>
          <w:color w:val="1D1D1B"/>
          <w:spacing w:val="-9"/>
          <w:sz w:val="20"/>
        </w:rPr>
        <w:t xml:space="preserve"> </w:t>
      </w:r>
      <w:r>
        <w:rPr>
          <w:color w:val="1D1D1B"/>
          <w:spacing w:val="-2"/>
          <w:sz w:val="20"/>
        </w:rPr>
        <w:t>John</w:t>
      </w:r>
      <w:r>
        <w:rPr>
          <w:color w:val="1D1D1B"/>
          <w:spacing w:val="-9"/>
          <w:sz w:val="20"/>
        </w:rPr>
        <w:t xml:space="preserve"> </w:t>
      </w:r>
      <w:r>
        <w:rPr>
          <w:color w:val="1D1D1B"/>
          <w:spacing w:val="-2"/>
          <w:sz w:val="20"/>
        </w:rPr>
        <w:t>1919.</w:t>
      </w:r>
      <w:r>
        <w:rPr>
          <w:color w:val="1D1D1B"/>
          <w:spacing w:val="-8"/>
          <w:sz w:val="20"/>
        </w:rPr>
        <w:t xml:space="preserve"> </w:t>
      </w:r>
      <w:r>
        <w:rPr>
          <w:color w:val="1D1D1B"/>
          <w:spacing w:val="-2"/>
          <w:sz w:val="20"/>
        </w:rPr>
        <w:t>“Zur</w:t>
      </w:r>
      <w:r>
        <w:rPr>
          <w:color w:val="1D1D1B"/>
          <w:spacing w:val="-9"/>
          <w:sz w:val="20"/>
        </w:rPr>
        <w:t xml:space="preserve"> </w:t>
      </w:r>
      <w:r>
        <w:rPr>
          <w:color w:val="1D1D1B"/>
          <w:spacing w:val="-2"/>
          <w:sz w:val="20"/>
        </w:rPr>
        <w:t>germanischen</w:t>
      </w:r>
      <w:r>
        <w:rPr>
          <w:color w:val="1D1D1B"/>
          <w:spacing w:val="-12"/>
          <w:sz w:val="20"/>
        </w:rPr>
        <w:t xml:space="preserve"> </w:t>
      </w:r>
      <w:r>
        <w:rPr>
          <w:color w:val="1D1D1B"/>
          <w:spacing w:val="-2"/>
          <w:sz w:val="20"/>
        </w:rPr>
        <w:t>Wortkunde.”</w:t>
      </w:r>
      <w:r>
        <w:rPr>
          <w:color w:val="1D1D1B"/>
          <w:spacing w:val="-9"/>
          <w:sz w:val="20"/>
        </w:rPr>
        <w:t xml:space="preserve"> </w:t>
      </w:r>
      <w:r>
        <w:rPr>
          <w:i/>
          <w:color w:val="1D1D1B"/>
          <w:spacing w:val="-2"/>
          <w:sz w:val="20"/>
        </w:rPr>
        <w:t>Arkiv</w:t>
      </w:r>
      <w:r>
        <w:rPr>
          <w:i/>
          <w:color w:val="1D1D1B"/>
          <w:spacing w:val="-8"/>
          <w:sz w:val="20"/>
        </w:rPr>
        <w:t xml:space="preserve"> </w:t>
      </w:r>
      <w:r>
        <w:rPr>
          <w:i/>
          <w:color w:val="1D1D1B"/>
          <w:spacing w:val="-2"/>
          <w:sz w:val="20"/>
        </w:rPr>
        <w:t>för</w:t>
      </w:r>
      <w:r>
        <w:rPr>
          <w:i/>
          <w:color w:val="1D1D1B"/>
          <w:spacing w:val="-9"/>
          <w:sz w:val="20"/>
        </w:rPr>
        <w:t xml:space="preserve"> </w:t>
      </w:r>
      <w:r>
        <w:rPr>
          <w:i/>
          <w:color w:val="1D1D1B"/>
          <w:spacing w:val="-2"/>
          <w:sz w:val="20"/>
        </w:rPr>
        <w:t>nordisk</w:t>
      </w:r>
      <w:r>
        <w:rPr>
          <w:i/>
          <w:color w:val="1D1D1B"/>
          <w:spacing w:val="-8"/>
          <w:sz w:val="20"/>
        </w:rPr>
        <w:t xml:space="preserve"> </w:t>
      </w:r>
      <w:r>
        <w:rPr>
          <w:i/>
          <w:color w:val="1D1D1B"/>
          <w:spacing w:val="-2"/>
          <w:sz w:val="20"/>
        </w:rPr>
        <w:t>filologi</w:t>
      </w:r>
    </w:p>
    <w:p>
      <w:pPr>
        <w:spacing w:before="10"/>
        <w:ind w:left="507"/>
        <w:jc w:val="both"/>
        <w:rPr>
          <w:sz w:val="20"/>
        </w:rPr>
      </w:pPr>
      <w:r>
        <w:rPr>
          <w:color w:val="1D1D1B"/>
          <w:sz w:val="20"/>
        </w:rPr>
        <w:t>35,</w:t>
      </w:r>
      <w:r>
        <w:rPr>
          <w:color w:val="1D1D1B"/>
          <w:spacing w:val="17"/>
          <w:sz w:val="20"/>
        </w:rPr>
        <w:t xml:space="preserve"> </w:t>
      </w:r>
      <w:r>
        <w:rPr>
          <w:color w:val="1D1D1B"/>
          <w:sz w:val="20"/>
        </w:rPr>
        <w:t>229-</w:t>
      </w:r>
      <w:r>
        <w:rPr>
          <w:color w:val="1D1D1B"/>
          <w:spacing w:val="-5"/>
          <w:sz w:val="20"/>
        </w:rPr>
        <w:t>42.</w:t>
      </w:r>
    </w:p>
    <w:p>
      <w:pPr>
        <w:spacing w:before="91" w:line="249" w:lineRule="auto"/>
        <w:ind w:left="507" w:right="241" w:hanging="284"/>
        <w:jc w:val="both"/>
        <w:rPr>
          <w:sz w:val="20"/>
        </w:rPr>
      </w:pPr>
      <w:r>
        <w:rPr>
          <w:color w:val="1D1D1B"/>
          <w:sz w:val="20"/>
        </w:rPr>
        <w:t>Magnus,</w:t>
      </w:r>
      <w:r>
        <w:rPr>
          <w:color w:val="1D1D1B"/>
          <w:spacing w:val="-10"/>
          <w:sz w:val="20"/>
        </w:rPr>
        <w:t xml:space="preserve"> </w:t>
      </w:r>
      <w:r>
        <w:rPr>
          <w:color w:val="1D1D1B"/>
          <w:sz w:val="20"/>
        </w:rPr>
        <w:t>Olaus</w:t>
      </w:r>
      <w:r>
        <w:rPr>
          <w:color w:val="1D1D1B"/>
          <w:spacing w:val="-10"/>
          <w:sz w:val="20"/>
        </w:rPr>
        <w:t xml:space="preserve"> </w:t>
      </w:r>
      <w:r>
        <w:rPr>
          <w:color w:val="1D1D1B"/>
          <w:sz w:val="20"/>
        </w:rPr>
        <w:t>1996-1998.</w:t>
      </w:r>
      <w:r>
        <w:rPr>
          <w:color w:val="1D1D1B"/>
          <w:spacing w:val="-9"/>
          <w:sz w:val="20"/>
        </w:rPr>
        <w:t xml:space="preserve"> </w:t>
      </w:r>
      <w:r>
        <w:rPr>
          <w:i/>
          <w:color w:val="1D1D1B"/>
          <w:sz w:val="20"/>
        </w:rPr>
        <w:t>Historia</w:t>
      </w:r>
      <w:r>
        <w:rPr>
          <w:i/>
          <w:color w:val="1D1D1B"/>
          <w:spacing w:val="-10"/>
          <w:sz w:val="20"/>
        </w:rPr>
        <w:t xml:space="preserve"> </w:t>
      </w:r>
      <w:r>
        <w:rPr>
          <w:i/>
          <w:color w:val="1D1D1B"/>
          <w:sz w:val="20"/>
        </w:rPr>
        <w:t>de</w:t>
      </w:r>
      <w:r>
        <w:rPr>
          <w:i/>
          <w:color w:val="1D1D1B"/>
          <w:spacing w:val="-10"/>
          <w:sz w:val="20"/>
        </w:rPr>
        <w:t xml:space="preserve"> </w:t>
      </w:r>
      <w:r>
        <w:rPr>
          <w:i/>
          <w:color w:val="1D1D1B"/>
          <w:sz w:val="20"/>
        </w:rPr>
        <w:t>gentibus</w:t>
      </w:r>
      <w:r>
        <w:rPr>
          <w:i/>
          <w:color w:val="1D1D1B"/>
          <w:spacing w:val="-10"/>
          <w:sz w:val="20"/>
        </w:rPr>
        <w:t xml:space="preserve"> </w:t>
      </w:r>
      <w:r>
        <w:rPr>
          <w:i/>
          <w:color w:val="1D1D1B"/>
          <w:sz w:val="20"/>
        </w:rPr>
        <w:t>septentrionalibus</w:t>
      </w:r>
      <w:r>
        <w:rPr>
          <w:color w:val="1D1D1B"/>
          <w:sz w:val="20"/>
        </w:rPr>
        <w:t>.</w:t>
      </w:r>
      <w:r>
        <w:rPr>
          <w:color w:val="1D1D1B"/>
          <w:spacing w:val="-10"/>
          <w:sz w:val="20"/>
        </w:rPr>
        <w:t xml:space="preserve"> </w:t>
      </w:r>
      <w:r>
        <w:rPr>
          <w:i/>
          <w:color w:val="1D1D1B"/>
          <w:sz w:val="20"/>
        </w:rPr>
        <w:t>A</w:t>
      </w:r>
      <w:r>
        <w:rPr>
          <w:i/>
          <w:color w:val="1D1D1B"/>
          <w:spacing w:val="-13"/>
          <w:sz w:val="20"/>
        </w:rPr>
        <w:t xml:space="preserve"> </w:t>
      </w:r>
      <w:r>
        <w:rPr>
          <w:i/>
          <w:color w:val="1D1D1B"/>
          <w:sz w:val="20"/>
        </w:rPr>
        <w:t>Description of the Northern Peoples Rome 1555</w:t>
      </w:r>
      <w:r>
        <w:rPr>
          <w:color w:val="1D1D1B"/>
          <w:sz w:val="20"/>
        </w:rPr>
        <w:t>, ed. Peter Foote et al. London: The Hakluyt Society.</w:t>
      </w:r>
    </w:p>
    <w:p>
      <w:pPr>
        <w:spacing w:before="82"/>
        <w:ind w:left="223"/>
        <w:jc w:val="both"/>
        <w:rPr>
          <w:sz w:val="20"/>
        </w:rPr>
      </w:pPr>
      <w:r>
        <w:rPr>
          <w:color w:val="1D1D1B"/>
          <w:spacing w:val="-2"/>
          <w:sz w:val="20"/>
        </w:rPr>
        <w:t>McKinnell,</w:t>
      </w:r>
      <w:r>
        <w:rPr>
          <w:color w:val="1D1D1B"/>
          <w:spacing w:val="-5"/>
          <w:sz w:val="20"/>
        </w:rPr>
        <w:t xml:space="preserve"> </w:t>
      </w:r>
      <w:r>
        <w:rPr>
          <w:color w:val="1D1D1B"/>
          <w:spacing w:val="-2"/>
          <w:sz w:val="20"/>
        </w:rPr>
        <w:t>John</w:t>
      </w:r>
      <w:r>
        <w:rPr>
          <w:color w:val="1D1D1B"/>
          <w:spacing w:val="-5"/>
          <w:sz w:val="20"/>
        </w:rPr>
        <w:t xml:space="preserve"> </w:t>
      </w:r>
      <w:r>
        <w:rPr>
          <w:color w:val="1D1D1B"/>
          <w:spacing w:val="-2"/>
          <w:sz w:val="20"/>
        </w:rPr>
        <w:t>2005.</w:t>
      </w:r>
      <w:r>
        <w:rPr>
          <w:color w:val="1D1D1B"/>
          <w:spacing w:val="-4"/>
          <w:sz w:val="20"/>
        </w:rPr>
        <w:t xml:space="preserve"> </w:t>
      </w:r>
      <w:r>
        <w:rPr>
          <w:i/>
          <w:color w:val="1D1D1B"/>
          <w:spacing w:val="-2"/>
          <w:sz w:val="20"/>
        </w:rPr>
        <w:t>Meeting</w:t>
      </w:r>
      <w:r>
        <w:rPr>
          <w:i/>
          <w:color w:val="1D1D1B"/>
          <w:spacing w:val="-5"/>
          <w:sz w:val="20"/>
        </w:rPr>
        <w:t xml:space="preserve"> </w:t>
      </w:r>
      <w:r>
        <w:rPr>
          <w:i/>
          <w:color w:val="1D1D1B"/>
          <w:spacing w:val="-2"/>
          <w:sz w:val="20"/>
        </w:rPr>
        <w:t>the</w:t>
      </w:r>
      <w:r>
        <w:rPr>
          <w:i/>
          <w:color w:val="1D1D1B"/>
          <w:spacing w:val="-5"/>
          <w:sz w:val="20"/>
        </w:rPr>
        <w:t xml:space="preserve"> </w:t>
      </w:r>
      <w:r>
        <w:rPr>
          <w:i/>
          <w:color w:val="1D1D1B"/>
          <w:spacing w:val="-2"/>
          <w:sz w:val="20"/>
        </w:rPr>
        <w:t>Other</w:t>
      </w:r>
      <w:r>
        <w:rPr>
          <w:i/>
          <w:color w:val="1D1D1B"/>
          <w:spacing w:val="-5"/>
          <w:sz w:val="20"/>
        </w:rPr>
        <w:t xml:space="preserve"> </w:t>
      </w:r>
      <w:r>
        <w:rPr>
          <w:i/>
          <w:color w:val="1D1D1B"/>
          <w:spacing w:val="-2"/>
          <w:sz w:val="20"/>
        </w:rPr>
        <w:t>in</w:t>
      </w:r>
      <w:r>
        <w:rPr>
          <w:i/>
          <w:color w:val="1D1D1B"/>
          <w:spacing w:val="-5"/>
          <w:sz w:val="20"/>
        </w:rPr>
        <w:t xml:space="preserve"> </w:t>
      </w:r>
      <w:r>
        <w:rPr>
          <w:i/>
          <w:color w:val="1D1D1B"/>
          <w:spacing w:val="-2"/>
          <w:sz w:val="20"/>
        </w:rPr>
        <w:t>Norse</w:t>
      </w:r>
      <w:r>
        <w:rPr>
          <w:i/>
          <w:color w:val="1D1D1B"/>
          <w:spacing w:val="-5"/>
          <w:sz w:val="20"/>
        </w:rPr>
        <w:t xml:space="preserve"> </w:t>
      </w:r>
      <w:r>
        <w:rPr>
          <w:i/>
          <w:color w:val="1D1D1B"/>
          <w:spacing w:val="-2"/>
          <w:sz w:val="20"/>
        </w:rPr>
        <w:t>Myth</w:t>
      </w:r>
      <w:r>
        <w:rPr>
          <w:i/>
          <w:color w:val="1D1D1B"/>
          <w:spacing w:val="-5"/>
          <w:sz w:val="20"/>
        </w:rPr>
        <w:t xml:space="preserve"> </w:t>
      </w:r>
      <w:r>
        <w:rPr>
          <w:i/>
          <w:color w:val="1D1D1B"/>
          <w:spacing w:val="-2"/>
          <w:sz w:val="20"/>
        </w:rPr>
        <w:t>and</w:t>
      </w:r>
      <w:r>
        <w:rPr>
          <w:i/>
          <w:color w:val="1D1D1B"/>
          <w:spacing w:val="-5"/>
          <w:sz w:val="20"/>
        </w:rPr>
        <w:t xml:space="preserve"> </w:t>
      </w:r>
      <w:r>
        <w:rPr>
          <w:i/>
          <w:color w:val="1D1D1B"/>
          <w:spacing w:val="-2"/>
          <w:sz w:val="20"/>
        </w:rPr>
        <w:t>Legand</w:t>
      </w:r>
      <w:r>
        <w:rPr>
          <w:color w:val="1D1D1B"/>
          <w:spacing w:val="-2"/>
          <w:sz w:val="20"/>
        </w:rPr>
        <w:t>.</w:t>
      </w:r>
      <w:r>
        <w:rPr>
          <w:color w:val="1D1D1B"/>
          <w:spacing w:val="-4"/>
          <w:sz w:val="20"/>
        </w:rPr>
        <w:t xml:space="preserve"> </w:t>
      </w:r>
      <w:r>
        <w:rPr>
          <w:color w:val="1D1D1B"/>
          <w:spacing w:val="-2"/>
          <w:sz w:val="20"/>
        </w:rPr>
        <w:t>Cambridge:</w:t>
      </w:r>
    </w:p>
    <w:p>
      <w:pPr>
        <w:spacing w:before="10"/>
        <w:ind w:left="507"/>
        <w:jc w:val="both"/>
        <w:rPr>
          <w:sz w:val="20"/>
        </w:rPr>
      </w:pPr>
      <w:r>
        <w:rPr>
          <w:color w:val="1D1D1B"/>
          <w:sz w:val="20"/>
        </w:rPr>
        <w:t>D.</w:t>
      </w:r>
      <w:r>
        <w:rPr>
          <w:color w:val="1D1D1B"/>
          <w:spacing w:val="16"/>
          <w:sz w:val="20"/>
        </w:rPr>
        <w:t xml:space="preserve"> </w:t>
      </w:r>
      <w:r>
        <w:rPr>
          <w:color w:val="1D1D1B"/>
          <w:sz w:val="20"/>
        </w:rPr>
        <w:t>S.</w:t>
      </w:r>
      <w:r>
        <w:rPr>
          <w:color w:val="1D1D1B"/>
          <w:spacing w:val="16"/>
          <w:sz w:val="20"/>
        </w:rPr>
        <w:t xml:space="preserve"> </w:t>
      </w:r>
      <w:r>
        <w:rPr>
          <w:color w:val="1D1D1B"/>
          <w:spacing w:val="-2"/>
          <w:sz w:val="20"/>
        </w:rPr>
        <w:t>Brewer.</w:t>
      </w:r>
    </w:p>
    <w:p>
      <w:pPr>
        <w:spacing w:before="90" w:line="249" w:lineRule="auto"/>
        <w:ind w:left="507" w:right="241" w:hanging="284"/>
        <w:jc w:val="both"/>
        <w:rPr>
          <w:sz w:val="20"/>
        </w:rPr>
      </w:pPr>
      <w:r>
        <w:rPr>
          <w:color w:val="1D1D1B"/>
          <w:sz w:val="20"/>
        </w:rPr>
        <w:t xml:space="preserve">McTurk, Rory, trans. 1997. </w:t>
      </w:r>
      <w:r>
        <w:rPr>
          <w:i/>
          <w:color w:val="1D1D1B"/>
          <w:sz w:val="20"/>
        </w:rPr>
        <w:t>Kormak’s saga</w:t>
      </w:r>
      <w:r>
        <w:rPr>
          <w:color w:val="1D1D1B"/>
          <w:sz w:val="20"/>
        </w:rPr>
        <w:t xml:space="preserve">, in Viðar Hreinsson et al. eds., </w:t>
      </w:r>
      <w:r>
        <w:rPr>
          <w:i/>
          <w:color w:val="1D1D1B"/>
          <w:sz w:val="20"/>
        </w:rPr>
        <w:t>The Complete Sagas of Icelanders Including 49 Tales</w:t>
      </w:r>
      <w:r>
        <w:rPr>
          <w:color w:val="1D1D1B"/>
          <w:sz w:val="20"/>
        </w:rPr>
        <w:t>, Vol. 1. Reykjavík: Leifur Eiríksson Publishing.</w:t>
      </w:r>
    </w:p>
    <w:p>
      <w:pPr>
        <w:spacing w:before="74" w:line="208" w:lineRule="auto"/>
        <w:ind w:left="507" w:right="241" w:hanging="284"/>
        <w:jc w:val="both"/>
        <w:rPr>
          <w:sz w:val="24"/>
        </w:rPr>
      </w:pPr>
      <w:r>
        <w:rPr>
          <w:color w:val="1D1D1B"/>
          <w:sz w:val="24"/>
        </w:rPr>
        <w:t xml:space="preserve">Messenius, Johannes 1648. </w:t>
      </w:r>
      <w:r>
        <w:rPr>
          <w:i/>
          <w:color w:val="1D1D1B"/>
          <w:sz w:val="24"/>
        </w:rPr>
        <w:t xml:space="preserve">Disa. Thet är en lustigh comoedia om then förståndighe och höghberömde Sweriges Drotning Frw Disa. Hwilken sanserdeligen på rim uthsatt, och hållen är i Ubsala Marcknadh, Nemligen then 17. och 18. Februarij, Åhr effter Gudz bördh 1611. </w:t>
      </w:r>
      <w:r>
        <w:rPr>
          <w:color w:val="1D1D1B"/>
          <w:sz w:val="24"/>
        </w:rPr>
        <w:t>Stockholm: Ignatius Meurer.</w:t>
      </w:r>
    </w:p>
    <w:p>
      <w:pPr>
        <w:spacing w:before="88" w:line="249" w:lineRule="auto"/>
        <w:ind w:left="507" w:right="241" w:hanging="284"/>
        <w:jc w:val="both"/>
        <w:rPr>
          <w:sz w:val="20"/>
        </w:rPr>
      </w:pPr>
      <w:r>
        <w:rPr>
          <w:color w:val="1D1D1B"/>
          <w:sz w:val="20"/>
        </w:rPr>
        <w:t>Mundal, Else 1990. “The Position of the Individual Gods and Goddesses in various</w:t>
      </w:r>
      <w:r>
        <w:rPr>
          <w:color w:val="1D1D1B"/>
          <w:spacing w:val="-4"/>
          <w:sz w:val="20"/>
        </w:rPr>
        <w:t xml:space="preserve"> </w:t>
      </w:r>
      <w:r>
        <w:rPr>
          <w:color w:val="1D1D1B"/>
          <w:sz w:val="20"/>
        </w:rPr>
        <w:t>Types</w:t>
      </w:r>
      <w:r>
        <w:rPr>
          <w:color w:val="1D1D1B"/>
          <w:spacing w:val="-1"/>
          <w:sz w:val="20"/>
        </w:rPr>
        <w:t xml:space="preserve"> </w:t>
      </w:r>
      <w:r>
        <w:rPr>
          <w:color w:val="1D1D1B"/>
          <w:sz w:val="20"/>
        </w:rPr>
        <w:t>of</w:t>
      </w:r>
      <w:r>
        <w:rPr>
          <w:color w:val="1D1D1B"/>
          <w:spacing w:val="-1"/>
          <w:sz w:val="20"/>
        </w:rPr>
        <w:t xml:space="preserve"> </w:t>
      </w:r>
      <w:r>
        <w:rPr>
          <w:color w:val="1D1D1B"/>
          <w:sz w:val="20"/>
        </w:rPr>
        <w:t>Sources</w:t>
      </w:r>
      <w:r>
        <w:rPr>
          <w:color w:val="1D1D1B"/>
          <w:spacing w:val="-1"/>
          <w:sz w:val="20"/>
        </w:rPr>
        <w:t xml:space="preserve"> </w:t>
      </w:r>
      <w:r>
        <w:rPr>
          <w:color w:val="1D1D1B"/>
          <w:sz w:val="20"/>
        </w:rPr>
        <w:t>–</w:t>
      </w:r>
      <w:r>
        <w:rPr>
          <w:color w:val="1D1D1B"/>
          <w:spacing w:val="-1"/>
          <w:sz w:val="20"/>
        </w:rPr>
        <w:t xml:space="preserve"> </w:t>
      </w:r>
      <w:r>
        <w:rPr>
          <w:color w:val="1D1D1B"/>
          <w:sz w:val="20"/>
        </w:rPr>
        <w:t>with</w:t>
      </w:r>
      <w:r>
        <w:rPr>
          <w:color w:val="1D1D1B"/>
          <w:spacing w:val="-1"/>
          <w:sz w:val="20"/>
        </w:rPr>
        <w:t xml:space="preserve"> </w:t>
      </w:r>
      <w:r>
        <w:rPr>
          <w:color w:val="1D1D1B"/>
          <w:sz w:val="20"/>
        </w:rPr>
        <w:t>Special</w:t>
      </w:r>
      <w:r>
        <w:rPr>
          <w:color w:val="1D1D1B"/>
          <w:spacing w:val="-1"/>
          <w:sz w:val="20"/>
        </w:rPr>
        <w:t xml:space="preserve"> </w:t>
      </w:r>
      <w:r>
        <w:rPr>
          <w:color w:val="1D1D1B"/>
          <w:sz w:val="20"/>
        </w:rPr>
        <w:t>Emphasis</w:t>
      </w:r>
      <w:r>
        <w:rPr>
          <w:color w:val="1D1D1B"/>
          <w:spacing w:val="-1"/>
          <w:sz w:val="20"/>
        </w:rPr>
        <w:t xml:space="preserve"> </w:t>
      </w:r>
      <w:r>
        <w:rPr>
          <w:color w:val="1D1D1B"/>
          <w:sz w:val="20"/>
        </w:rPr>
        <w:t>to</w:t>
      </w:r>
      <w:r>
        <w:rPr>
          <w:color w:val="1D1D1B"/>
          <w:spacing w:val="-1"/>
          <w:sz w:val="20"/>
        </w:rPr>
        <w:t xml:space="preserve"> </w:t>
      </w:r>
      <w:r>
        <w:rPr>
          <w:color w:val="1D1D1B"/>
          <w:sz w:val="20"/>
        </w:rPr>
        <w:t>the</w:t>
      </w:r>
      <w:r>
        <w:rPr>
          <w:color w:val="1D1D1B"/>
          <w:spacing w:val="-1"/>
          <w:sz w:val="20"/>
        </w:rPr>
        <w:t xml:space="preserve"> </w:t>
      </w:r>
      <w:r>
        <w:rPr>
          <w:color w:val="1D1D1B"/>
          <w:sz w:val="20"/>
        </w:rPr>
        <w:t>Female</w:t>
      </w:r>
      <w:r>
        <w:rPr>
          <w:color w:val="1D1D1B"/>
          <w:spacing w:val="-1"/>
          <w:sz w:val="20"/>
        </w:rPr>
        <w:t xml:space="preserve"> </w:t>
      </w:r>
      <w:r>
        <w:rPr>
          <w:color w:val="1D1D1B"/>
          <w:sz w:val="20"/>
        </w:rPr>
        <w:t xml:space="preserve">Divinities,” in Tore Ahlbäck ed., </w:t>
      </w:r>
      <w:r>
        <w:rPr>
          <w:i/>
          <w:color w:val="1D1D1B"/>
          <w:sz w:val="20"/>
        </w:rPr>
        <w:t>Old Norse and Finnish Religions and Cultic Place- Names</w:t>
      </w:r>
      <w:r>
        <w:rPr>
          <w:color w:val="1D1D1B"/>
          <w:sz w:val="20"/>
        </w:rPr>
        <w:t>.</w:t>
      </w:r>
      <w:r>
        <w:rPr>
          <w:color w:val="1D1D1B"/>
          <w:spacing w:val="-8"/>
          <w:sz w:val="20"/>
        </w:rPr>
        <w:t xml:space="preserve"> </w:t>
      </w:r>
      <w:r>
        <w:rPr>
          <w:color w:val="1D1D1B"/>
          <w:sz w:val="20"/>
        </w:rPr>
        <w:t>Åbo:</w:t>
      </w:r>
      <w:r>
        <w:rPr>
          <w:color w:val="1D1D1B"/>
          <w:spacing w:val="-9"/>
          <w:sz w:val="20"/>
        </w:rPr>
        <w:t xml:space="preserve"> </w:t>
      </w:r>
      <w:r>
        <w:rPr>
          <w:color w:val="1D1D1B"/>
          <w:sz w:val="20"/>
        </w:rPr>
        <w:t>Donner</w:t>
      </w:r>
      <w:r>
        <w:rPr>
          <w:color w:val="1D1D1B"/>
          <w:spacing w:val="-9"/>
          <w:sz w:val="20"/>
        </w:rPr>
        <w:t xml:space="preserve"> </w:t>
      </w:r>
      <w:r>
        <w:rPr>
          <w:color w:val="1D1D1B"/>
          <w:sz w:val="20"/>
        </w:rPr>
        <w:t>Institute</w:t>
      </w:r>
      <w:r>
        <w:rPr>
          <w:color w:val="1D1D1B"/>
          <w:spacing w:val="-9"/>
          <w:sz w:val="20"/>
        </w:rPr>
        <w:t xml:space="preserve"> </w:t>
      </w:r>
      <w:r>
        <w:rPr>
          <w:color w:val="1D1D1B"/>
          <w:sz w:val="20"/>
        </w:rPr>
        <w:t>for</w:t>
      </w:r>
      <w:r>
        <w:rPr>
          <w:color w:val="1D1D1B"/>
          <w:spacing w:val="-8"/>
          <w:sz w:val="20"/>
        </w:rPr>
        <w:t xml:space="preserve"> </w:t>
      </w:r>
      <w:r>
        <w:rPr>
          <w:color w:val="1D1D1B"/>
          <w:sz w:val="20"/>
        </w:rPr>
        <w:t>Research</w:t>
      </w:r>
      <w:r>
        <w:rPr>
          <w:color w:val="1D1D1B"/>
          <w:spacing w:val="-8"/>
          <w:sz w:val="20"/>
        </w:rPr>
        <w:t xml:space="preserve"> </w:t>
      </w:r>
      <w:r>
        <w:rPr>
          <w:color w:val="1D1D1B"/>
          <w:sz w:val="20"/>
        </w:rPr>
        <w:t>in</w:t>
      </w:r>
      <w:r>
        <w:rPr>
          <w:color w:val="1D1D1B"/>
          <w:spacing w:val="-8"/>
          <w:sz w:val="20"/>
        </w:rPr>
        <w:t xml:space="preserve"> </w:t>
      </w:r>
      <w:r>
        <w:rPr>
          <w:color w:val="1D1D1B"/>
          <w:sz w:val="20"/>
        </w:rPr>
        <w:t>Religious</w:t>
      </w:r>
      <w:r>
        <w:rPr>
          <w:color w:val="1D1D1B"/>
          <w:spacing w:val="-8"/>
          <w:sz w:val="20"/>
        </w:rPr>
        <w:t xml:space="preserve"> </w:t>
      </w:r>
      <w:r>
        <w:rPr>
          <w:color w:val="1D1D1B"/>
          <w:sz w:val="20"/>
        </w:rPr>
        <w:t>and</w:t>
      </w:r>
      <w:r>
        <w:rPr>
          <w:color w:val="1D1D1B"/>
          <w:spacing w:val="-8"/>
          <w:sz w:val="20"/>
        </w:rPr>
        <w:t xml:space="preserve"> </w:t>
      </w:r>
      <w:r>
        <w:rPr>
          <w:color w:val="1D1D1B"/>
          <w:sz w:val="20"/>
        </w:rPr>
        <w:t>Cultural</w:t>
      </w:r>
      <w:r>
        <w:rPr>
          <w:color w:val="1D1D1B"/>
          <w:spacing w:val="-9"/>
          <w:sz w:val="20"/>
        </w:rPr>
        <w:t xml:space="preserve"> </w:t>
      </w:r>
      <w:r>
        <w:rPr>
          <w:color w:val="1D1D1B"/>
          <w:sz w:val="20"/>
        </w:rPr>
        <w:t xml:space="preserve">History, </w:t>
      </w:r>
      <w:r>
        <w:rPr>
          <w:color w:val="1D1D1B"/>
          <w:spacing w:val="-2"/>
          <w:sz w:val="20"/>
        </w:rPr>
        <w:t>294–315.</w:t>
      </w:r>
    </w:p>
    <w:p>
      <w:pPr>
        <w:spacing w:before="84" w:line="249" w:lineRule="auto"/>
        <w:ind w:left="507" w:right="240" w:hanging="284"/>
        <w:jc w:val="both"/>
        <w:rPr>
          <w:i/>
          <w:sz w:val="20"/>
        </w:rPr>
      </w:pPr>
      <w:r>
        <w:rPr>
          <w:color w:val="1D1D1B"/>
          <w:sz w:val="20"/>
        </w:rPr>
        <w:t xml:space="preserve">Murphy, Luke 2022. “Distinguishing Discourses of the Dísir,” in Karen Bek- Pedersen et al. eds., </w:t>
      </w:r>
      <w:r>
        <w:rPr>
          <w:i/>
          <w:color w:val="1D1D1B"/>
          <w:sz w:val="20"/>
        </w:rPr>
        <w:t>The Wild Hunt for Numinous Knowledge: Perspectives on</w:t>
      </w:r>
      <w:r>
        <w:rPr>
          <w:i/>
          <w:color w:val="1D1D1B"/>
          <w:spacing w:val="9"/>
          <w:sz w:val="20"/>
        </w:rPr>
        <w:t xml:space="preserve"> </w:t>
      </w:r>
      <w:r>
        <w:rPr>
          <w:i/>
          <w:color w:val="1D1D1B"/>
          <w:sz w:val="20"/>
        </w:rPr>
        <w:t>and</w:t>
      </w:r>
      <w:r>
        <w:rPr>
          <w:i/>
          <w:color w:val="1D1D1B"/>
          <w:spacing w:val="12"/>
          <w:sz w:val="20"/>
        </w:rPr>
        <w:t xml:space="preserve"> </w:t>
      </w:r>
      <w:r>
        <w:rPr>
          <w:i/>
          <w:color w:val="1D1D1B"/>
          <w:sz w:val="20"/>
        </w:rPr>
        <w:t>from</w:t>
      </w:r>
      <w:r>
        <w:rPr>
          <w:i/>
          <w:color w:val="1D1D1B"/>
          <w:spacing w:val="11"/>
          <w:sz w:val="20"/>
        </w:rPr>
        <w:t xml:space="preserve"> </w:t>
      </w:r>
      <w:r>
        <w:rPr>
          <w:i/>
          <w:color w:val="1D1D1B"/>
          <w:sz w:val="20"/>
        </w:rPr>
        <w:t>the</w:t>
      </w:r>
      <w:r>
        <w:rPr>
          <w:i/>
          <w:color w:val="1D1D1B"/>
          <w:spacing w:val="12"/>
          <w:sz w:val="20"/>
        </w:rPr>
        <w:t xml:space="preserve"> </w:t>
      </w:r>
      <w:r>
        <w:rPr>
          <w:i/>
          <w:color w:val="1D1D1B"/>
          <w:sz w:val="20"/>
        </w:rPr>
        <w:t>Study</w:t>
      </w:r>
      <w:r>
        <w:rPr>
          <w:i/>
          <w:color w:val="1D1D1B"/>
          <w:spacing w:val="11"/>
          <w:sz w:val="20"/>
        </w:rPr>
        <w:t xml:space="preserve"> </w:t>
      </w:r>
      <w:r>
        <w:rPr>
          <w:i/>
          <w:color w:val="1D1D1B"/>
          <w:sz w:val="20"/>
        </w:rPr>
        <w:t>of</w:t>
      </w:r>
      <w:r>
        <w:rPr>
          <w:i/>
          <w:color w:val="1D1D1B"/>
          <w:spacing w:val="12"/>
          <w:sz w:val="20"/>
        </w:rPr>
        <w:t xml:space="preserve"> </w:t>
      </w:r>
      <w:r>
        <w:rPr>
          <w:i/>
          <w:color w:val="1D1D1B"/>
          <w:sz w:val="20"/>
        </w:rPr>
        <w:t>Pre-Christian</w:t>
      </w:r>
      <w:r>
        <w:rPr>
          <w:i/>
          <w:color w:val="1D1D1B"/>
          <w:spacing w:val="12"/>
          <w:sz w:val="20"/>
        </w:rPr>
        <w:t xml:space="preserve"> </w:t>
      </w:r>
      <w:r>
        <w:rPr>
          <w:i/>
          <w:color w:val="1D1D1B"/>
          <w:sz w:val="20"/>
        </w:rPr>
        <w:t>Nordic</w:t>
      </w:r>
      <w:r>
        <w:rPr>
          <w:i/>
          <w:color w:val="1D1D1B"/>
          <w:spacing w:val="11"/>
          <w:sz w:val="20"/>
        </w:rPr>
        <w:t xml:space="preserve"> </w:t>
      </w:r>
      <w:r>
        <w:rPr>
          <w:i/>
          <w:color w:val="1D1D1B"/>
          <w:sz w:val="20"/>
        </w:rPr>
        <w:t>Religions</w:t>
      </w:r>
      <w:r>
        <w:rPr>
          <w:i/>
          <w:color w:val="1D1D1B"/>
          <w:spacing w:val="12"/>
          <w:sz w:val="20"/>
        </w:rPr>
        <w:t xml:space="preserve"> </w:t>
      </w:r>
      <w:r>
        <w:rPr>
          <w:i/>
          <w:color w:val="1D1D1B"/>
          <w:sz w:val="20"/>
        </w:rPr>
        <w:t>in</w:t>
      </w:r>
      <w:r>
        <w:rPr>
          <w:i/>
          <w:color w:val="1D1D1B"/>
          <w:spacing w:val="11"/>
          <w:sz w:val="20"/>
        </w:rPr>
        <w:t xml:space="preserve"> </w:t>
      </w:r>
      <w:r>
        <w:rPr>
          <w:i/>
          <w:color w:val="1D1D1B"/>
          <w:sz w:val="20"/>
        </w:rPr>
        <w:t>Honour</w:t>
      </w:r>
      <w:r>
        <w:rPr>
          <w:i/>
          <w:color w:val="1D1D1B"/>
          <w:spacing w:val="11"/>
          <w:sz w:val="20"/>
        </w:rPr>
        <w:t xml:space="preserve"> </w:t>
      </w:r>
      <w:r>
        <w:rPr>
          <w:i/>
          <w:color w:val="1D1D1B"/>
          <w:sz w:val="20"/>
        </w:rPr>
        <w:t>of</w:t>
      </w:r>
      <w:r>
        <w:rPr>
          <w:i/>
          <w:color w:val="1D1D1B"/>
          <w:spacing w:val="12"/>
          <w:sz w:val="20"/>
        </w:rPr>
        <w:t xml:space="preserve"> </w:t>
      </w:r>
      <w:r>
        <w:rPr>
          <w:i/>
          <w:color w:val="1D1D1B"/>
          <w:spacing w:val="-4"/>
          <w:sz w:val="20"/>
        </w:rPr>
        <w:t>Jens</w:t>
      </w:r>
    </w:p>
    <w:p>
      <w:pPr>
        <w:spacing w:line="249" w:lineRule="auto"/>
        <w:jc w:val="both"/>
        <w:rPr>
          <w:sz w:val="20"/>
        </w:rPr>
        <w:sectPr>
          <w:pgSz w:w="8400" w:h="11910"/>
          <w:pgMar w:top="940" w:right="720" w:bottom="280" w:left="740" w:header="758" w:footer="0" w:gutter="0"/>
          <w:cols w:space="708" w:num="1"/>
        </w:sectPr>
      </w:pPr>
    </w:p>
    <w:p>
      <w:pPr>
        <w:pStyle w:val="7"/>
        <w:rPr>
          <w:i/>
          <w:sz w:val="13"/>
        </w:rPr>
      </w:pPr>
    </w:p>
    <w:p>
      <w:pPr>
        <w:spacing w:before="92" w:line="249" w:lineRule="auto"/>
        <w:ind w:left="507" w:right="244"/>
        <w:jc w:val="both"/>
        <w:rPr>
          <w:sz w:val="20"/>
        </w:rPr>
      </w:pPr>
      <w:r>
        <w:rPr>
          <w:i/>
          <w:color w:val="1D1D1B"/>
          <w:sz w:val="20"/>
        </w:rPr>
        <w:t>Peter Schjødt</w:t>
      </w:r>
      <w:r>
        <w:rPr>
          <w:color w:val="1D1D1B"/>
          <w:sz w:val="20"/>
        </w:rPr>
        <w:t>. Aarhus: Afdeling for Religionsvidenskab/Institut For Kultur og Samfund, 317–40.</w:t>
      </w:r>
    </w:p>
    <w:p>
      <w:pPr>
        <w:spacing w:before="82" w:line="249" w:lineRule="auto"/>
        <w:ind w:left="507" w:right="242" w:hanging="284"/>
        <w:jc w:val="both"/>
        <w:rPr>
          <w:sz w:val="20"/>
        </w:rPr>
      </w:pPr>
      <w:r>
        <w:rPr>
          <w:color w:val="1D1D1B"/>
          <w:sz w:val="20"/>
        </w:rPr>
        <w:t xml:space="preserve">Nordal, Sigurður, ed. 1933. </w:t>
      </w:r>
      <w:r>
        <w:rPr>
          <w:i/>
          <w:color w:val="1D1D1B"/>
          <w:sz w:val="20"/>
        </w:rPr>
        <w:t>Egils saga Skalla-Grímssonar</w:t>
      </w:r>
      <w:r>
        <w:rPr>
          <w:color w:val="1D1D1B"/>
          <w:sz w:val="20"/>
        </w:rPr>
        <w:t>. Íslenzk fornrit, II. Reykjavík: Hið íslenzka fornritafélag.</w:t>
      </w:r>
    </w:p>
    <w:p>
      <w:pPr>
        <w:spacing w:before="81" w:line="249" w:lineRule="auto"/>
        <w:ind w:left="507" w:right="241" w:hanging="284"/>
        <w:jc w:val="both"/>
        <w:rPr>
          <w:sz w:val="20"/>
        </w:rPr>
      </w:pPr>
      <w:r>
        <w:rPr>
          <w:color w:val="1D1D1B"/>
          <w:sz w:val="20"/>
        </w:rPr>
        <w:t>Nordberg,</w:t>
      </w:r>
      <w:r>
        <w:rPr>
          <w:color w:val="1D1D1B"/>
          <w:spacing w:val="-5"/>
          <w:sz w:val="20"/>
        </w:rPr>
        <w:t xml:space="preserve"> </w:t>
      </w:r>
      <w:r>
        <w:rPr>
          <w:color w:val="1D1D1B"/>
          <w:sz w:val="20"/>
        </w:rPr>
        <w:t xml:space="preserve">Andreas 2006. </w:t>
      </w:r>
      <w:r>
        <w:rPr>
          <w:i/>
          <w:color w:val="1D1D1B"/>
          <w:sz w:val="20"/>
        </w:rPr>
        <w:t>Jul, disting och förkyrklig tideräkning. Kalendrar och kalendariska riter i det förkristna Norden</w:t>
      </w:r>
      <w:r>
        <w:rPr>
          <w:color w:val="1D1D1B"/>
          <w:sz w:val="20"/>
        </w:rPr>
        <w:t>. Uppsala: Kungl. Gustav Adolfs Akademien för svensk folkkultur.</w:t>
      </w:r>
    </w:p>
    <w:p>
      <w:pPr>
        <w:spacing w:before="83" w:line="249" w:lineRule="auto"/>
        <w:ind w:left="507" w:right="241" w:hanging="284"/>
        <w:jc w:val="both"/>
        <w:rPr>
          <w:sz w:val="20"/>
        </w:rPr>
      </w:pPr>
      <w:r>
        <w:rPr>
          <w:color w:val="1D1D1B"/>
          <w:sz w:val="20"/>
        </w:rPr>
        <w:t>Nordberg,</w:t>
      </w:r>
      <w:r>
        <w:rPr>
          <w:color w:val="1D1D1B"/>
          <w:spacing w:val="-9"/>
          <w:sz w:val="20"/>
        </w:rPr>
        <w:t xml:space="preserve"> </w:t>
      </w:r>
      <w:r>
        <w:rPr>
          <w:color w:val="1D1D1B"/>
          <w:sz w:val="20"/>
        </w:rPr>
        <w:t>Andreas 2009. “Tid, tideräkning och talsymbolik i</w:t>
      </w:r>
      <w:r>
        <w:rPr>
          <w:color w:val="1D1D1B"/>
          <w:spacing w:val="-9"/>
          <w:sz w:val="20"/>
        </w:rPr>
        <w:t xml:space="preserve"> </w:t>
      </w:r>
      <w:r>
        <w:rPr>
          <w:color w:val="1D1D1B"/>
          <w:sz w:val="20"/>
        </w:rPr>
        <w:t>Adam av Bremens skildring av kulten i Uppsala,” in Anne Carlie, ed.</w:t>
      </w:r>
      <w:r>
        <w:rPr>
          <w:color w:val="1D1D1B"/>
          <w:spacing w:val="40"/>
          <w:sz w:val="20"/>
        </w:rPr>
        <w:t xml:space="preserve"> </w:t>
      </w:r>
      <w:r>
        <w:rPr>
          <w:i/>
          <w:color w:val="1D1D1B"/>
          <w:sz w:val="20"/>
        </w:rPr>
        <w:t>Järnålderns rituella platser</w:t>
      </w:r>
      <w:r>
        <w:rPr>
          <w:color w:val="1D1D1B"/>
          <w:sz w:val="20"/>
        </w:rPr>
        <w:t>. Halmstad: Kulturmiljö Halland.</w:t>
      </w:r>
    </w:p>
    <w:p>
      <w:pPr>
        <w:spacing w:before="82"/>
        <w:ind w:left="223"/>
        <w:jc w:val="both"/>
        <w:rPr>
          <w:sz w:val="20"/>
        </w:rPr>
      </w:pPr>
      <w:r>
        <w:rPr>
          <w:color w:val="1D1D1B"/>
          <w:spacing w:val="-2"/>
          <w:sz w:val="20"/>
        </w:rPr>
        <w:t>Olsen,</w:t>
      </w:r>
      <w:r>
        <w:rPr>
          <w:color w:val="1D1D1B"/>
          <w:spacing w:val="-27"/>
          <w:sz w:val="20"/>
        </w:rPr>
        <w:t xml:space="preserve"> </w:t>
      </w:r>
      <w:r>
        <w:rPr>
          <w:color w:val="1D1D1B"/>
          <w:spacing w:val="-2"/>
          <w:sz w:val="20"/>
        </w:rPr>
        <w:t>Olaf</w:t>
      </w:r>
      <w:r>
        <w:rPr>
          <w:color w:val="1D1D1B"/>
          <w:spacing w:val="-25"/>
          <w:sz w:val="20"/>
        </w:rPr>
        <w:t xml:space="preserve"> </w:t>
      </w:r>
      <w:r>
        <w:rPr>
          <w:color w:val="1D1D1B"/>
          <w:spacing w:val="-2"/>
          <w:sz w:val="20"/>
        </w:rPr>
        <w:t>1966.</w:t>
      </w:r>
      <w:r>
        <w:rPr>
          <w:color w:val="1D1D1B"/>
          <w:spacing w:val="-24"/>
          <w:sz w:val="20"/>
        </w:rPr>
        <w:t xml:space="preserve"> </w:t>
      </w:r>
      <w:r>
        <w:rPr>
          <w:i/>
          <w:color w:val="1D1D1B"/>
          <w:spacing w:val="-2"/>
          <w:sz w:val="20"/>
        </w:rPr>
        <w:t>Hørg,</w:t>
      </w:r>
      <w:r>
        <w:rPr>
          <w:i/>
          <w:color w:val="1D1D1B"/>
          <w:spacing w:val="-24"/>
          <w:sz w:val="20"/>
        </w:rPr>
        <w:t xml:space="preserve"> </w:t>
      </w:r>
      <w:r>
        <w:rPr>
          <w:i/>
          <w:color w:val="1D1D1B"/>
          <w:spacing w:val="-2"/>
          <w:sz w:val="20"/>
        </w:rPr>
        <w:t>hov</w:t>
      </w:r>
      <w:r>
        <w:rPr>
          <w:i/>
          <w:color w:val="1D1D1B"/>
          <w:spacing w:val="-25"/>
          <w:sz w:val="20"/>
        </w:rPr>
        <w:t xml:space="preserve"> </w:t>
      </w:r>
      <w:r>
        <w:rPr>
          <w:i/>
          <w:color w:val="1D1D1B"/>
          <w:spacing w:val="-2"/>
          <w:sz w:val="20"/>
        </w:rPr>
        <w:t>og</w:t>
      </w:r>
      <w:r>
        <w:rPr>
          <w:i/>
          <w:color w:val="1D1D1B"/>
          <w:spacing w:val="-25"/>
          <w:sz w:val="20"/>
        </w:rPr>
        <w:t xml:space="preserve"> </w:t>
      </w:r>
      <w:r>
        <w:rPr>
          <w:i/>
          <w:color w:val="1D1D1B"/>
          <w:spacing w:val="-2"/>
          <w:sz w:val="20"/>
        </w:rPr>
        <w:t>Kirke:</w:t>
      </w:r>
      <w:r>
        <w:rPr>
          <w:i/>
          <w:color w:val="1D1D1B"/>
          <w:spacing w:val="-24"/>
          <w:sz w:val="20"/>
        </w:rPr>
        <w:t xml:space="preserve"> </w:t>
      </w:r>
      <w:r>
        <w:rPr>
          <w:i/>
          <w:color w:val="1D1D1B"/>
          <w:spacing w:val="-2"/>
          <w:sz w:val="20"/>
        </w:rPr>
        <w:t>historiske</w:t>
      </w:r>
      <w:r>
        <w:rPr>
          <w:i/>
          <w:color w:val="1D1D1B"/>
          <w:spacing w:val="-25"/>
          <w:sz w:val="20"/>
        </w:rPr>
        <w:t xml:space="preserve"> </w:t>
      </w:r>
      <w:r>
        <w:rPr>
          <w:i/>
          <w:color w:val="1D1D1B"/>
          <w:spacing w:val="-2"/>
          <w:sz w:val="20"/>
        </w:rPr>
        <w:t>og</w:t>
      </w:r>
      <w:r>
        <w:rPr>
          <w:i/>
          <w:color w:val="1D1D1B"/>
          <w:spacing w:val="-25"/>
          <w:sz w:val="20"/>
        </w:rPr>
        <w:t xml:space="preserve"> </w:t>
      </w:r>
      <w:r>
        <w:rPr>
          <w:i/>
          <w:color w:val="1D1D1B"/>
          <w:spacing w:val="-2"/>
          <w:sz w:val="20"/>
        </w:rPr>
        <w:t>arkæologiske</w:t>
      </w:r>
      <w:r>
        <w:rPr>
          <w:i/>
          <w:color w:val="1D1D1B"/>
          <w:spacing w:val="-24"/>
          <w:sz w:val="20"/>
        </w:rPr>
        <w:t xml:space="preserve"> </w:t>
      </w:r>
      <w:r>
        <w:rPr>
          <w:i/>
          <w:color w:val="1D1D1B"/>
          <w:spacing w:val="-2"/>
          <w:sz w:val="20"/>
        </w:rPr>
        <w:t>vikingetidsstudier</w:t>
      </w:r>
      <w:r>
        <w:rPr>
          <w:color w:val="1D1D1B"/>
          <w:spacing w:val="-2"/>
          <w:sz w:val="20"/>
        </w:rPr>
        <w:t>.</w:t>
      </w:r>
    </w:p>
    <w:p>
      <w:pPr>
        <w:spacing w:before="10"/>
        <w:ind w:left="507"/>
        <w:jc w:val="both"/>
        <w:rPr>
          <w:sz w:val="20"/>
        </w:rPr>
      </w:pPr>
      <w:r>
        <w:rPr>
          <w:color w:val="1D1D1B"/>
          <w:sz w:val="20"/>
        </w:rPr>
        <w:t>København:</w:t>
      </w:r>
      <w:r>
        <w:rPr>
          <w:color w:val="1D1D1B"/>
          <w:spacing w:val="8"/>
          <w:sz w:val="20"/>
        </w:rPr>
        <w:t xml:space="preserve"> </w:t>
      </w:r>
      <w:r>
        <w:rPr>
          <w:color w:val="1D1D1B"/>
          <w:spacing w:val="-4"/>
          <w:sz w:val="20"/>
        </w:rPr>
        <w:t>Gad.</w:t>
      </w:r>
    </w:p>
    <w:p>
      <w:pPr>
        <w:spacing w:line="320" w:lineRule="atLeast"/>
        <w:ind w:left="223" w:right="240"/>
        <w:jc w:val="both"/>
        <w:rPr>
          <w:sz w:val="20"/>
        </w:rPr>
      </w:pPr>
      <w:r>
        <w:rPr>
          <w:color w:val="1D1D1B"/>
          <w:sz w:val="20"/>
        </w:rPr>
        <w:t>Orel,</w:t>
      </w:r>
      <w:r>
        <w:rPr>
          <w:color w:val="1D1D1B"/>
          <w:spacing w:val="-11"/>
          <w:sz w:val="20"/>
        </w:rPr>
        <w:t xml:space="preserve"> </w:t>
      </w:r>
      <w:r>
        <w:rPr>
          <w:color w:val="1D1D1B"/>
          <w:sz w:val="20"/>
        </w:rPr>
        <w:t>Vladimir</w:t>
      </w:r>
      <w:r>
        <w:rPr>
          <w:color w:val="1D1D1B"/>
          <w:spacing w:val="-7"/>
          <w:sz w:val="20"/>
        </w:rPr>
        <w:t xml:space="preserve"> </w:t>
      </w:r>
      <w:r>
        <w:rPr>
          <w:color w:val="1D1D1B"/>
          <w:sz w:val="20"/>
        </w:rPr>
        <w:t>2003.</w:t>
      </w:r>
      <w:r>
        <w:rPr>
          <w:color w:val="1D1D1B"/>
          <w:spacing w:val="-6"/>
          <w:sz w:val="20"/>
        </w:rPr>
        <w:t xml:space="preserve"> </w:t>
      </w:r>
      <w:r>
        <w:rPr>
          <w:i/>
          <w:color w:val="1D1D1B"/>
          <w:sz w:val="20"/>
        </w:rPr>
        <w:t>A</w:t>
      </w:r>
      <w:r>
        <w:rPr>
          <w:i/>
          <w:color w:val="1D1D1B"/>
          <w:spacing w:val="-11"/>
          <w:sz w:val="20"/>
        </w:rPr>
        <w:t xml:space="preserve"> </w:t>
      </w:r>
      <w:r>
        <w:rPr>
          <w:i/>
          <w:color w:val="1D1D1B"/>
          <w:sz w:val="20"/>
        </w:rPr>
        <w:t>Handbook</w:t>
      </w:r>
      <w:r>
        <w:rPr>
          <w:i/>
          <w:color w:val="1D1D1B"/>
          <w:spacing w:val="-7"/>
          <w:sz w:val="20"/>
        </w:rPr>
        <w:t xml:space="preserve"> </w:t>
      </w:r>
      <w:r>
        <w:rPr>
          <w:i/>
          <w:color w:val="1D1D1B"/>
          <w:sz w:val="20"/>
        </w:rPr>
        <w:t>of</w:t>
      </w:r>
      <w:r>
        <w:rPr>
          <w:i/>
          <w:color w:val="1D1D1B"/>
          <w:spacing w:val="-7"/>
          <w:sz w:val="20"/>
        </w:rPr>
        <w:t xml:space="preserve"> </w:t>
      </w:r>
      <w:r>
        <w:rPr>
          <w:i/>
          <w:color w:val="1D1D1B"/>
          <w:sz w:val="20"/>
        </w:rPr>
        <w:t>Germanic</w:t>
      </w:r>
      <w:r>
        <w:rPr>
          <w:i/>
          <w:color w:val="1D1D1B"/>
          <w:spacing w:val="-7"/>
          <w:sz w:val="20"/>
        </w:rPr>
        <w:t xml:space="preserve"> </w:t>
      </w:r>
      <w:r>
        <w:rPr>
          <w:i/>
          <w:color w:val="1D1D1B"/>
          <w:sz w:val="20"/>
        </w:rPr>
        <w:t>Etymology</w:t>
      </w:r>
      <w:r>
        <w:rPr>
          <w:color w:val="1D1D1B"/>
          <w:sz w:val="20"/>
        </w:rPr>
        <w:t>.</w:t>
      </w:r>
      <w:r>
        <w:rPr>
          <w:color w:val="1D1D1B"/>
          <w:spacing w:val="-7"/>
          <w:sz w:val="20"/>
        </w:rPr>
        <w:t xml:space="preserve"> </w:t>
      </w:r>
      <w:r>
        <w:rPr>
          <w:color w:val="1D1D1B"/>
          <w:sz w:val="20"/>
        </w:rPr>
        <w:t>Leiden-Boston:</w:t>
      </w:r>
      <w:r>
        <w:rPr>
          <w:color w:val="1D1D1B"/>
          <w:spacing w:val="-7"/>
          <w:sz w:val="20"/>
        </w:rPr>
        <w:t xml:space="preserve"> </w:t>
      </w:r>
      <w:r>
        <w:rPr>
          <w:color w:val="1D1D1B"/>
          <w:sz w:val="20"/>
        </w:rPr>
        <w:t>Brill. Phelpstead,</w:t>
      </w:r>
      <w:r>
        <w:rPr>
          <w:color w:val="1D1D1B"/>
          <w:spacing w:val="80"/>
          <w:w w:val="150"/>
          <w:sz w:val="20"/>
        </w:rPr>
        <w:t xml:space="preserve"> </w:t>
      </w:r>
      <w:r>
        <w:rPr>
          <w:color w:val="1D1D1B"/>
          <w:sz w:val="20"/>
        </w:rPr>
        <w:t>Carl</w:t>
      </w:r>
      <w:r>
        <w:rPr>
          <w:color w:val="1D1D1B"/>
          <w:spacing w:val="80"/>
          <w:w w:val="150"/>
          <w:sz w:val="20"/>
        </w:rPr>
        <w:t xml:space="preserve"> </w:t>
      </w:r>
      <w:r>
        <w:rPr>
          <w:color w:val="1D1D1B"/>
          <w:sz w:val="20"/>
        </w:rPr>
        <w:t>2007.</w:t>
      </w:r>
      <w:r>
        <w:rPr>
          <w:color w:val="1D1D1B"/>
          <w:spacing w:val="80"/>
          <w:w w:val="150"/>
          <w:sz w:val="20"/>
        </w:rPr>
        <w:t xml:space="preserve"> </w:t>
      </w:r>
      <w:r>
        <w:rPr>
          <w:color w:val="1D1D1B"/>
          <w:sz w:val="20"/>
        </w:rPr>
        <w:t>“Size</w:t>
      </w:r>
      <w:r>
        <w:rPr>
          <w:color w:val="1D1D1B"/>
          <w:spacing w:val="80"/>
          <w:w w:val="150"/>
          <w:sz w:val="20"/>
        </w:rPr>
        <w:t xml:space="preserve"> </w:t>
      </w:r>
      <w:r>
        <w:rPr>
          <w:color w:val="1D1D1B"/>
          <w:sz w:val="20"/>
        </w:rPr>
        <w:t>Matters:</w:t>
      </w:r>
      <w:r>
        <w:rPr>
          <w:color w:val="1D1D1B"/>
          <w:spacing w:val="80"/>
          <w:w w:val="150"/>
          <w:sz w:val="20"/>
        </w:rPr>
        <w:t xml:space="preserve"> </w:t>
      </w:r>
      <w:r>
        <w:rPr>
          <w:color w:val="1D1D1B"/>
          <w:sz w:val="20"/>
        </w:rPr>
        <w:t>Penile</w:t>
      </w:r>
      <w:r>
        <w:rPr>
          <w:color w:val="1D1D1B"/>
          <w:spacing w:val="80"/>
          <w:w w:val="150"/>
          <w:sz w:val="20"/>
        </w:rPr>
        <w:t xml:space="preserve"> </w:t>
      </w:r>
      <w:r>
        <w:rPr>
          <w:color w:val="1D1D1B"/>
          <w:sz w:val="20"/>
        </w:rPr>
        <w:t>Problems</w:t>
      </w:r>
      <w:r>
        <w:rPr>
          <w:color w:val="1D1D1B"/>
          <w:spacing w:val="80"/>
          <w:w w:val="150"/>
          <w:sz w:val="20"/>
        </w:rPr>
        <w:t xml:space="preserve"> </w:t>
      </w:r>
      <w:r>
        <w:rPr>
          <w:color w:val="1D1D1B"/>
          <w:sz w:val="20"/>
        </w:rPr>
        <w:t>in</w:t>
      </w:r>
      <w:r>
        <w:rPr>
          <w:color w:val="1D1D1B"/>
          <w:spacing w:val="80"/>
          <w:w w:val="150"/>
          <w:sz w:val="20"/>
        </w:rPr>
        <w:t xml:space="preserve"> </w:t>
      </w:r>
      <w:r>
        <w:rPr>
          <w:color w:val="1D1D1B"/>
          <w:sz w:val="20"/>
        </w:rPr>
        <w:t>Sagas</w:t>
      </w:r>
      <w:r>
        <w:rPr>
          <w:color w:val="1D1D1B"/>
          <w:spacing w:val="80"/>
          <w:w w:val="150"/>
          <w:sz w:val="20"/>
        </w:rPr>
        <w:t xml:space="preserve"> </w:t>
      </w:r>
      <w:r>
        <w:rPr>
          <w:color w:val="1D1D1B"/>
          <w:sz w:val="20"/>
        </w:rPr>
        <w:t>of</w:t>
      </w:r>
    </w:p>
    <w:p>
      <w:pPr>
        <w:spacing w:before="10"/>
        <w:ind w:left="507"/>
        <w:jc w:val="both"/>
        <w:rPr>
          <w:sz w:val="20"/>
        </w:rPr>
      </w:pPr>
      <w:r>
        <w:rPr>
          <w:color w:val="1D1D1B"/>
          <w:sz w:val="20"/>
        </w:rPr>
        <w:t>Icelanders.”</w:t>
      </w:r>
      <w:r>
        <w:rPr>
          <w:color w:val="1D1D1B"/>
          <w:spacing w:val="17"/>
          <w:sz w:val="20"/>
        </w:rPr>
        <w:t xml:space="preserve"> </w:t>
      </w:r>
      <w:r>
        <w:rPr>
          <w:i/>
          <w:color w:val="1D1D1B"/>
          <w:sz w:val="20"/>
        </w:rPr>
        <w:t>Exemplaria</w:t>
      </w:r>
      <w:r>
        <w:rPr>
          <w:i/>
          <w:color w:val="1D1D1B"/>
          <w:spacing w:val="17"/>
          <w:sz w:val="20"/>
        </w:rPr>
        <w:t xml:space="preserve"> </w:t>
      </w:r>
      <w:r>
        <w:rPr>
          <w:color w:val="1D1D1B"/>
          <w:sz w:val="20"/>
        </w:rPr>
        <w:t>19</w:t>
      </w:r>
      <w:r>
        <w:rPr>
          <w:color w:val="1D1D1B"/>
          <w:spacing w:val="17"/>
          <w:sz w:val="20"/>
        </w:rPr>
        <w:t xml:space="preserve"> </w:t>
      </w:r>
      <w:r>
        <w:rPr>
          <w:color w:val="1D1D1B"/>
          <w:sz w:val="20"/>
        </w:rPr>
        <w:t>(3):</w:t>
      </w:r>
      <w:r>
        <w:rPr>
          <w:color w:val="1D1D1B"/>
          <w:spacing w:val="17"/>
          <w:sz w:val="20"/>
        </w:rPr>
        <w:t xml:space="preserve"> </w:t>
      </w:r>
      <w:r>
        <w:rPr>
          <w:color w:val="1D1D1B"/>
          <w:sz w:val="20"/>
        </w:rPr>
        <w:t>420-</w:t>
      </w:r>
      <w:r>
        <w:rPr>
          <w:color w:val="1D1D1B"/>
          <w:spacing w:val="-5"/>
          <w:sz w:val="20"/>
        </w:rPr>
        <w:t>37.</w:t>
      </w:r>
    </w:p>
    <w:p>
      <w:pPr>
        <w:spacing w:before="90" w:line="249" w:lineRule="auto"/>
        <w:ind w:left="507" w:right="240" w:hanging="284"/>
        <w:jc w:val="both"/>
        <w:rPr>
          <w:sz w:val="20"/>
        </w:rPr>
      </w:pPr>
      <w:r>
        <w:rPr>
          <w:color w:val="1D1D1B"/>
          <w:sz w:val="20"/>
        </w:rPr>
        <w:t xml:space="preserve">Quinn, Judy, trans. 1997. </w:t>
      </w:r>
      <w:r>
        <w:rPr>
          <w:i/>
          <w:color w:val="1D1D1B"/>
          <w:sz w:val="20"/>
        </w:rPr>
        <w:t>The Saga of the People of Eyri</w:t>
      </w:r>
      <w:r>
        <w:rPr>
          <w:color w:val="1D1D1B"/>
          <w:sz w:val="20"/>
        </w:rPr>
        <w:t xml:space="preserve">, in Viðar Hreinsson et al. eds., </w:t>
      </w:r>
      <w:r>
        <w:rPr>
          <w:i/>
          <w:color w:val="1D1D1B"/>
          <w:sz w:val="20"/>
        </w:rPr>
        <w:t xml:space="preserve">The Complete Sagas of Icelanders Including 49 Tales, </w:t>
      </w:r>
      <w:r>
        <w:rPr>
          <w:color w:val="1D1D1B"/>
          <w:sz w:val="20"/>
        </w:rPr>
        <w:t>Vol. 5. Reykjavík: Leifur Eiríksson Publishing.</w:t>
      </w:r>
    </w:p>
    <w:p>
      <w:pPr>
        <w:spacing w:before="83" w:line="249" w:lineRule="auto"/>
        <w:ind w:left="507" w:right="242" w:hanging="284"/>
        <w:jc w:val="both"/>
        <w:rPr>
          <w:sz w:val="20"/>
        </w:rPr>
      </w:pPr>
      <w:r>
        <w:rPr>
          <w:color w:val="1D1D1B"/>
          <w:sz w:val="20"/>
        </w:rPr>
        <w:t xml:space="preserve">Schlyter, Carl, ed. 1834. </w:t>
      </w:r>
      <w:r>
        <w:rPr>
          <w:i/>
          <w:color w:val="1D1D1B"/>
          <w:sz w:val="20"/>
        </w:rPr>
        <w:t>Uplandslagen. Corpus iuris Sueo-Gotorum antiqui. Samling</w:t>
      </w:r>
      <w:r>
        <w:rPr>
          <w:i/>
          <w:color w:val="1D1D1B"/>
          <w:spacing w:val="-8"/>
          <w:sz w:val="20"/>
        </w:rPr>
        <w:t xml:space="preserve"> </w:t>
      </w:r>
      <w:r>
        <w:rPr>
          <w:i/>
          <w:color w:val="1D1D1B"/>
          <w:sz w:val="20"/>
        </w:rPr>
        <w:t>af</w:t>
      </w:r>
      <w:r>
        <w:rPr>
          <w:i/>
          <w:color w:val="1D1D1B"/>
          <w:spacing w:val="-8"/>
          <w:sz w:val="20"/>
        </w:rPr>
        <w:t xml:space="preserve"> </w:t>
      </w:r>
      <w:r>
        <w:rPr>
          <w:i/>
          <w:color w:val="1D1D1B"/>
          <w:sz w:val="20"/>
        </w:rPr>
        <w:t>Sweriges</w:t>
      </w:r>
      <w:r>
        <w:rPr>
          <w:i/>
          <w:color w:val="1D1D1B"/>
          <w:spacing w:val="-8"/>
          <w:sz w:val="20"/>
        </w:rPr>
        <w:t xml:space="preserve"> </w:t>
      </w:r>
      <w:r>
        <w:rPr>
          <w:i/>
          <w:color w:val="1D1D1B"/>
          <w:sz w:val="20"/>
        </w:rPr>
        <w:t>Gamla</w:t>
      </w:r>
      <w:r>
        <w:rPr>
          <w:i/>
          <w:color w:val="1D1D1B"/>
          <w:spacing w:val="-8"/>
          <w:sz w:val="20"/>
        </w:rPr>
        <w:t xml:space="preserve"> </w:t>
      </w:r>
      <w:r>
        <w:rPr>
          <w:i/>
          <w:color w:val="1D1D1B"/>
          <w:sz w:val="20"/>
        </w:rPr>
        <w:t>Lagar</w:t>
      </w:r>
      <w:r>
        <w:rPr>
          <w:color w:val="1D1D1B"/>
          <w:sz w:val="20"/>
        </w:rPr>
        <w:t>,</w:t>
      </w:r>
      <w:r>
        <w:rPr>
          <w:color w:val="1D1D1B"/>
          <w:spacing w:val="-8"/>
          <w:sz w:val="20"/>
        </w:rPr>
        <w:t xml:space="preserve"> </w:t>
      </w:r>
      <w:r>
        <w:rPr>
          <w:color w:val="1D1D1B"/>
          <w:sz w:val="20"/>
        </w:rPr>
        <w:t>vol.</w:t>
      </w:r>
      <w:r>
        <w:rPr>
          <w:color w:val="1D1D1B"/>
          <w:spacing w:val="-8"/>
          <w:sz w:val="20"/>
        </w:rPr>
        <w:t xml:space="preserve"> </w:t>
      </w:r>
      <w:r>
        <w:rPr>
          <w:color w:val="1D1D1B"/>
          <w:sz w:val="20"/>
        </w:rPr>
        <w:t>3.</w:t>
      </w:r>
      <w:r>
        <w:rPr>
          <w:color w:val="1D1D1B"/>
          <w:spacing w:val="-8"/>
          <w:sz w:val="20"/>
        </w:rPr>
        <w:t xml:space="preserve"> </w:t>
      </w:r>
      <w:r>
        <w:rPr>
          <w:i/>
          <w:color w:val="1D1D1B"/>
          <w:sz w:val="20"/>
        </w:rPr>
        <w:t>Codex</w:t>
      </w:r>
      <w:r>
        <w:rPr>
          <w:i/>
          <w:color w:val="1D1D1B"/>
          <w:spacing w:val="-8"/>
          <w:sz w:val="20"/>
        </w:rPr>
        <w:t xml:space="preserve"> </w:t>
      </w:r>
      <w:r>
        <w:rPr>
          <w:i/>
          <w:color w:val="1D1D1B"/>
          <w:sz w:val="20"/>
        </w:rPr>
        <w:t>iuris</w:t>
      </w:r>
      <w:r>
        <w:rPr>
          <w:i/>
          <w:color w:val="1D1D1B"/>
          <w:spacing w:val="-8"/>
          <w:sz w:val="20"/>
        </w:rPr>
        <w:t xml:space="preserve"> </w:t>
      </w:r>
      <w:r>
        <w:rPr>
          <w:i/>
          <w:color w:val="1D1D1B"/>
          <w:sz w:val="20"/>
        </w:rPr>
        <w:t>Uplandici</w:t>
      </w:r>
      <w:r>
        <w:rPr>
          <w:color w:val="1D1D1B"/>
          <w:sz w:val="20"/>
        </w:rPr>
        <w:t>.</w:t>
      </w:r>
      <w:r>
        <w:rPr>
          <w:color w:val="1D1D1B"/>
          <w:spacing w:val="-8"/>
          <w:sz w:val="20"/>
        </w:rPr>
        <w:t xml:space="preserve"> </w:t>
      </w:r>
      <w:r>
        <w:rPr>
          <w:color w:val="1D1D1B"/>
          <w:sz w:val="20"/>
        </w:rPr>
        <w:t>Stockholm:</w:t>
      </w:r>
    </w:p>
    <w:p>
      <w:pPr>
        <w:spacing w:before="1"/>
        <w:ind w:left="507"/>
        <w:jc w:val="both"/>
        <w:rPr>
          <w:sz w:val="20"/>
        </w:rPr>
      </w:pPr>
      <w:r>
        <w:rPr>
          <w:color w:val="1D1D1B"/>
          <w:sz w:val="20"/>
        </w:rPr>
        <w:t>P.</w:t>
      </w:r>
      <w:r>
        <w:rPr>
          <w:color w:val="1D1D1B"/>
          <w:spacing w:val="-1"/>
          <w:sz w:val="20"/>
        </w:rPr>
        <w:t xml:space="preserve"> </w:t>
      </w:r>
      <w:r>
        <w:rPr>
          <w:color w:val="1D1D1B"/>
          <w:sz w:val="20"/>
        </w:rPr>
        <w:t>A.</w:t>
      </w:r>
      <w:r>
        <w:rPr>
          <w:color w:val="1D1D1B"/>
          <w:spacing w:val="9"/>
          <w:sz w:val="20"/>
        </w:rPr>
        <w:t xml:space="preserve"> </w:t>
      </w:r>
      <w:r>
        <w:rPr>
          <w:color w:val="1D1D1B"/>
          <w:sz w:val="20"/>
        </w:rPr>
        <w:t>Norstedt</w:t>
      </w:r>
      <w:r>
        <w:rPr>
          <w:color w:val="1D1D1B"/>
          <w:spacing w:val="9"/>
          <w:sz w:val="20"/>
        </w:rPr>
        <w:t xml:space="preserve"> </w:t>
      </w:r>
      <w:r>
        <w:rPr>
          <w:color w:val="1D1D1B"/>
          <w:sz w:val="20"/>
        </w:rPr>
        <w:t>&amp;</w:t>
      </w:r>
      <w:r>
        <w:rPr>
          <w:color w:val="1D1D1B"/>
          <w:spacing w:val="9"/>
          <w:sz w:val="20"/>
        </w:rPr>
        <w:t xml:space="preserve"> </w:t>
      </w:r>
      <w:r>
        <w:rPr>
          <w:color w:val="1D1D1B"/>
          <w:spacing w:val="-2"/>
          <w:sz w:val="20"/>
        </w:rPr>
        <w:t>Söner.</w:t>
      </w:r>
    </w:p>
    <w:p>
      <w:pPr>
        <w:spacing w:before="90" w:line="249" w:lineRule="auto"/>
        <w:ind w:left="507" w:right="241" w:hanging="284"/>
        <w:jc w:val="both"/>
        <w:rPr>
          <w:sz w:val="20"/>
        </w:rPr>
      </w:pPr>
      <w:r>
        <w:rPr>
          <w:color w:val="1D1D1B"/>
          <w:sz w:val="20"/>
        </w:rPr>
        <w:t xml:space="preserve">Scudder, Bernard, transl. 1997. </w:t>
      </w:r>
      <w:r>
        <w:rPr>
          <w:i/>
          <w:color w:val="1D1D1B"/>
          <w:sz w:val="20"/>
        </w:rPr>
        <w:t>Egil’s saga</w:t>
      </w:r>
      <w:r>
        <w:rPr>
          <w:color w:val="1D1D1B"/>
          <w:sz w:val="20"/>
        </w:rPr>
        <w:t xml:space="preserve">, in Viðar Hreinsson et al. eds. </w:t>
      </w:r>
      <w:r>
        <w:rPr>
          <w:i/>
          <w:color w:val="1D1D1B"/>
          <w:sz w:val="20"/>
        </w:rPr>
        <w:t>The Complete Sagas of Icelanders Including 49 Tales</w:t>
      </w:r>
      <w:r>
        <w:rPr>
          <w:color w:val="1D1D1B"/>
          <w:sz w:val="20"/>
        </w:rPr>
        <w:t>, Vol. 1. Reykjavík: Leifur Eiríksson Publishing.</w:t>
      </w:r>
    </w:p>
    <w:p>
      <w:pPr>
        <w:spacing w:before="83" w:line="249" w:lineRule="auto"/>
        <w:ind w:left="507" w:right="241" w:hanging="284"/>
        <w:jc w:val="both"/>
        <w:rPr>
          <w:sz w:val="20"/>
        </w:rPr>
      </w:pPr>
      <w:r>
        <w:rPr>
          <w:color w:val="1D1D1B"/>
          <w:sz w:val="20"/>
        </w:rPr>
        <w:t xml:space="preserve">Shaw, Philip 2011. </w:t>
      </w:r>
      <w:r>
        <w:rPr>
          <w:i/>
          <w:color w:val="1D1D1B"/>
          <w:sz w:val="20"/>
        </w:rPr>
        <w:t>Pagan Goddesses in the Early Germanic World: Eostre, Hreda and the Cult of Matrons</w:t>
      </w:r>
      <w:r>
        <w:rPr>
          <w:color w:val="1D1D1B"/>
          <w:sz w:val="20"/>
        </w:rPr>
        <w:t>‬. London: Bristol Classical Press.</w:t>
      </w:r>
    </w:p>
    <w:p>
      <w:pPr>
        <w:spacing w:before="81"/>
        <w:ind w:left="223"/>
        <w:jc w:val="both"/>
        <w:rPr>
          <w:sz w:val="20"/>
        </w:rPr>
      </w:pPr>
      <w:r>
        <w:rPr>
          <w:color w:val="1D1D1B"/>
          <w:sz w:val="20"/>
        </w:rPr>
        <w:t>Silfverstolpe,</w:t>
      </w:r>
      <w:r>
        <w:rPr>
          <w:color w:val="1D1D1B"/>
          <w:spacing w:val="39"/>
          <w:sz w:val="20"/>
        </w:rPr>
        <w:t xml:space="preserve"> </w:t>
      </w:r>
      <w:r>
        <w:rPr>
          <w:color w:val="1D1D1B"/>
          <w:sz w:val="20"/>
        </w:rPr>
        <w:t>Carl,</w:t>
      </w:r>
      <w:r>
        <w:rPr>
          <w:color w:val="1D1D1B"/>
          <w:spacing w:val="42"/>
          <w:sz w:val="20"/>
        </w:rPr>
        <w:t xml:space="preserve"> </w:t>
      </w:r>
      <w:r>
        <w:rPr>
          <w:color w:val="1D1D1B"/>
          <w:sz w:val="20"/>
        </w:rPr>
        <w:t>ed.</w:t>
      </w:r>
      <w:r>
        <w:rPr>
          <w:color w:val="1D1D1B"/>
          <w:spacing w:val="41"/>
          <w:sz w:val="20"/>
        </w:rPr>
        <w:t xml:space="preserve"> </w:t>
      </w:r>
      <w:r>
        <w:rPr>
          <w:color w:val="1D1D1B"/>
          <w:sz w:val="20"/>
        </w:rPr>
        <w:t>1875.</w:t>
      </w:r>
      <w:r>
        <w:rPr>
          <w:color w:val="1D1D1B"/>
          <w:spacing w:val="43"/>
          <w:sz w:val="20"/>
        </w:rPr>
        <w:t xml:space="preserve"> </w:t>
      </w:r>
      <w:r>
        <w:rPr>
          <w:i/>
          <w:color w:val="1D1D1B"/>
          <w:sz w:val="20"/>
        </w:rPr>
        <w:t>Svenskt</w:t>
      </w:r>
      <w:r>
        <w:rPr>
          <w:i/>
          <w:color w:val="1D1D1B"/>
          <w:spacing w:val="41"/>
          <w:sz w:val="20"/>
        </w:rPr>
        <w:t xml:space="preserve"> </w:t>
      </w:r>
      <w:r>
        <w:rPr>
          <w:i/>
          <w:color w:val="1D1D1B"/>
          <w:sz w:val="20"/>
        </w:rPr>
        <w:t>diplomatarium</w:t>
      </w:r>
      <w:r>
        <w:rPr>
          <w:i/>
          <w:color w:val="1D1D1B"/>
          <w:spacing w:val="42"/>
          <w:sz w:val="20"/>
        </w:rPr>
        <w:t xml:space="preserve"> </w:t>
      </w:r>
      <w:r>
        <w:rPr>
          <w:i/>
          <w:color w:val="1D1D1B"/>
          <w:sz w:val="20"/>
        </w:rPr>
        <w:t>från</w:t>
      </w:r>
      <w:r>
        <w:rPr>
          <w:i/>
          <w:color w:val="1D1D1B"/>
          <w:spacing w:val="41"/>
          <w:sz w:val="20"/>
        </w:rPr>
        <w:t xml:space="preserve"> </w:t>
      </w:r>
      <w:r>
        <w:rPr>
          <w:i/>
          <w:color w:val="1D1D1B"/>
          <w:sz w:val="20"/>
        </w:rPr>
        <w:t>och</w:t>
      </w:r>
      <w:r>
        <w:rPr>
          <w:i/>
          <w:color w:val="1D1D1B"/>
          <w:spacing w:val="42"/>
          <w:sz w:val="20"/>
        </w:rPr>
        <w:t xml:space="preserve"> </w:t>
      </w:r>
      <w:r>
        <w:rPr>
          <w:i/>
          <w:color w:val="1D1D1B"/>
          <w:sz w:val="20"/>
        </w:rPr>
        <w:t>med</w:t>
      </w:r>
      <w:r>
        <w:rPr>
          <w:i/>
          <w:color w:val="1D1D1B"/>
          <w:spacing w:val="41"/>
          <w:sz w:val="20"/>
        </w:rPr>
        <w:t xml:space="preserve"> </w:t>
      </w:r>
      <w:r>
        <w:rPr>
          <w:i/>
          <w:color w:val="1D1D1B"/>
          <w:sz w:val="20"/>
        </w:rPr>
        <w:t>år</w:t>
      </w:r>
      <w:r>
        <w:rPr>
          <w:i/>
          <w:color w:val="1D1D1B"/>
          <w:spacing w:val="42"/>
          <w:sz w:val="20"/>
        </w:rPr>
        <w:t xml:space="preserve"> </w:t>
      </w:r>
      <w:r>
        <w:rPr>
          <w:i/>
          <w:color w:val="1D1D1B"/>
          <w:spacing w:val="-2"/>
          <w:sz w:val="20"/>
        </w:rPr>
        <w:t>1401</w:t>
      </w:r>
      <w:r>
        <w:rPr>
          <w:color w:val="1D1D1B"/>
          <w:spacing w:val="-2"/>
          <w:sz w:val="20"/>
        </w:rPr>
        <w:t>.</w:t>
      </w:r>
    </w:p>
    <w:p>
      <w:pPr>
        <w:spacing w:before="10"/>
        <w:ind w:left="507"/>
        <w:jc w:val="both"/>
        <w:rPr>
          <w:sz w:val="20"/>
        </w:rPr>
      </w:pPr>
      <w:r>
        <w:rPr>
          <w:color w:val="1D1D1B"/>
          <w:sz w:val="20"/>
        </w:rPr>
        <w:t>Stockholm:</w:t>
      </w:r>
      <w:r>
        <w:rPr>
          <w:color w:val="1D1D1B"/>
          <w:spacing w:val="8"/>
          <w:sz w:val="20"/>
        </w:rPr>
        <w:t xml:space="preserve"> </w:t>
      </w:r>
      <w:r>
        <w:rPr>
          <w:color w:val="1D1D1B"/>
          <w:spacing w:val="-2"/>
          <w:sz w:val="20"/>
        </w:rPr>
        <w:t>Riksarkivet.</w:t>
      </w:r>
    </w:p>
    <w:p>
      <w:pPr>
        <w:spacing w:before="91" w:line="249" w:lineRule="auto"/>
        <w:ind w:left="507" w:right="242" w:hanging="284"/>
        <w:jc w:val="both"/>
        <w:rPr>
          <w:sz w:val="20"/>
        </w:rPr>
      </w:pPr>
      <w:r>
        <w:rPr>
          <w:color w:val="1D1D1B"/>
          <w:sz w:val="20"/>
        </w:rPr>
        <w:t>Simek,</w:t>
      </w:r>
      <w:r>
        <w:rPr>
          <w:color w:val="1D1D1B"/>
          <w:spacing w:val="-11"/>
          <w:sz w:val="20"/>
        </w:rPr>
        <w:t xml:space="preserve"> </w:t>
      </w:r>
      <w:r>
        <w:rPr>
          <w:color w:val="1D1D1B"/>
          <w:sz w:val="20"/>
        </w:rPr>
        <w:t>Rudolf</w:t>
      </w:r>
      <w:r>
        <w:rPr>
          <w:color w:val="1D1D1B"/>
          <w:spacing w:val="-11"/>
          <w:sz w:val="20"/>
        </w:rPr>
        <w:t xml:space="preserve"> </w:t>
      </w:r>
      <w:r>
        <w:rPr>
          <w:color w:val="1D1D1B"/>
          <w:sz w:val="20"/>
        </w:rPr>
        <w:t>2002.</w:t>
      </w:r>
      <w:r>
        <w:rPr>
          <w:color w:val="1D1D1B"/>
          <w:spacing w:val="-11"/>
          <w:sz w:val="20"/>
        </w:rPr>
        <w:t xml:space="preserve"> </w:t>
      </w:r>
      <w:r>
        <w:rPr>
          <w:color w:val="1D1D1B"/>
          <w:sz w:val="20"/>
        </w:rPr>
        <w:t>“Goddesses,</w:t>
      </w:r>
      <w:r>
        <w:rPr>
          <w:color w:val="1D1D1B"/>
          <w:spacing w:val="-11"/>
          <w:sz w:val="20"/>
        </w:rPr>
        <w:t xml:space="preserve"> </w:t>
      </w:r>
      <w:r>
        <w:rPr>
          <w:color w:val="1D1D1B"/>
          <w:sz w:val="20"/>
        </w:rPr>
        <w:t>Mothers,</w:t>
      </w:r>
      <w:r>
        <w:rPr>
          <w:color w:val="1D1D1B"/>
          <w:spacing w:val="-11"/>
          <w:sz w:val="20"/>
        </w:rPr>
        <w:t xml:space="preserve"> </w:t>
      </w:r>
      <w:r>
        <w:rPr>
          <w:color w:val="1D1D1B"/>
          <w:sz w:val="20"/>
        </w:rPr>
        <w:t>Dísir:</w:t>
      </w:r>
      <w:r>
        <w:rPr>
          <w:color w:val="1D1D1B"/>
          <w:spacing w:val="-11"/>
          <w:sz w:val="20"/>
        </w:rPr>
        <w:t xml:space="preserve"> </w:t>
      </w:r>
      <w:r>
        <w:rPr>
          <w:color w:val="1D1D1B"/>
          <w:sz w:val="20"/>
        </w:rPr>
        <w:t>Iconography</w:t>
      </w:r>
      <w:r>
        <w:rPr>
          <w:color w:val="1D1D1B"/>
          <w:spacing w:val="-11"/>
          <w:sz w:val="20"/>
        </w:rPr>
        <w:t xml:space="preserve"> </w:t>
      </w:r>
      <w:r>
        <w:rPr>
          <w:color w:val="1D1D1B"/>
          <w:sz w:val="20"/>
        </w:rPr>
        <w:t>and</w:t>
      </w:r>
      <w:r>
        <w:rPr>
          <w:color w:val="1D1D1B"/>
          <w:spacing w:val="-11"/>
          <w:sz w:val="20"/>
        </w:rPr>
        <w:t xml:space="preserve"> </w:t>
      </w:r>
      <w:r>
        <w:rPr>
          <w:color w:val="1D1D1B"/>
          <w:sz w:val="20"/>
        </w:rPr>
        <w:t>Interpretation of</w:t>
      </w:r>
      <w:r>
        <w:rPr>
          <w:color w:val="1D1D1B"/>
          <w:spacing w:val="-1"/>
          <w:sz w:val="20"/>
        </w:rPr>
        <w:t xml:space="preserve"> </w:t>
      </w:r>
      <w:r>
        <w:rPr>
          <w:color w:val="1D1D1B"/>
          <w:sz w:val="20"/>
        </w:rPr>
        <w:t>the</w:t>
      </w:r>
      <w:r>
        <w:rPr>
          <w:color w:val="1D1D1B"/>
          <w:spacing w:val="-1"/>
          <w:sz w:val="20"/>
        </w:rPr>
        <w:t xml:space="preserve"> </w:t>
      </w:r>
      <w:r>
        <w:rPr>
          <w:color w:val="1D1D1B"/>
          <w:sz w:val="20"/>
        </w:rPr>
        <w:t>Female</w:t>
      </w:r>
      <w:r>
        <w:rPr>
          <w:color w:val="1D1D1B"/>
          <w:spacing w:val="-1"/>
          <w:sz w:val="20"/>
        </w:rPr>
        <w:t xml:space="preserve"> </w:t>
      </w:r>
      <w:r>
        <w:rPr>
          <w:color w:val="1D1D1B"/>
          <w:sz w:val="20"/>
        </w:rPr>
        <w:t>Deity</w:t>
      </w:r>
      <w:r>
        <w:rPr>
          <w:color w:val="1D1D1B"/>
          <w:spacing w:val="-1"/>
          <w:sz w:val="20"/>
        </w:rPr>
        <w:t xml:space="preserve"> </w:t>
      </w:r>
      <w:r>
        <w:rPr>
          <w:color w:val="1D1D1B"/>
          <w:sz w:val="20"/>
        </w:rPr>
        <w:t>in</w:t>
      </w:r>
      <w:r>
        <w:rPr>
          <w:color w:val="1D1D1B"/>
          <w:spacing w:val="-1"/>
          <w:sz w:val="20"/>
        </w:rPr>
        <w:t xml:space="preserve"> </w:t>
      </w:r>
      <w:r>
        <w:rPr>
          <w:color w:val="1D1D1B"/>
          <w:sz w:val="20"/>
        </w:rPr>
        <w:t>Scandinavia</w:t>
      </w:r>
      <w:r>
        <w:rPr>
          <w:color w:val="1D1D1B"/>
          <w:spacing w:val="-1"/>
          <w:sz w:val="20"/>
        </w:rPr>
        <w:t xml:space="preserve"> </w:t>
      </w:r>
      <w:r>
        <w:rPr>
          <w:color w:val="1D1D1B"/>
          <w:sz w:val="20"/>
        </w:rPr>
        <w:t>in</w:t>
      </w:r>
      <w:r>
        <w:rPr>
          <w:color w:val="1D1D1B"/>
          <w:spacing w:val="-1"/>
          <w:sz w:val="20"/>
        </w:rPr>
        <w:t xml:space="preserve"> </w:t>
      </w:r>
      <w:r>
        <w:rPr>
          <w:color w:val="1D1D1B"/>
          <w:sz w:val="20"/>
        </w:rPr>
        <w:t>the</w:t>
      </w:r>
      <w:r>
        <w:rPr>
          <w:color w:val="1D1D1B"/>
          <w:spacing w:val="-1"/>
          <w:sz w:val="20"/>
        </w:rPr>
        <w:t xml:space="preserve"> </w:t>
      </w:r>
      <w:r>
        <w:rPr>
          <w:color w:val="1D1D1B"/>
          <w:sz w:val="20"/>
        </w:rPr>
        <w:t>First</w:t>
      </w:r>
      <w:r>
        <w:rPr>
          <w:color w:val="1D1D1B"/>
          <w:spacing w:val="-1"/>
          <w:sz w:val="20"/>
        </w:rPr>
        <w:t xml:space="preserve"> </w:t>
      </w:r>
      <w:r>
        <w:rPr>
          <w:color w:val="1D1D1B"/>
          <w:sz w:val="20"/>
        </w:rPr>
        <w:t>Millenium,” in</w:t>
      </w:r>
      <w:r>
        <w:rPr>
          <w:color w:val="1D1D1B"/>
          <w:spacing w:val="-1"/>
          <w:sz w:val="20"/>
        </w:rPr>
        <w:t xml:space="preserve"> </w:t>
      </w:r>
      <w:r>
        <w:rPr>
          <w:color w:val="1D1D1B"/>
          <w:sz w:val="20"/>
        </w:rPr>
        <w:t>Rudolf</w:t>
      </w:r>
      <w:r>
        <w:rPr>
          <w:color w:val="1D1D1B"/>
          <w:spacing w:val="-1"/>
          <w:sz w:val="20"/>
        </w:rPr>
        <w:t xml:space="preserve"> </w:t>
      </w:r>
      <w:r>
        <w:rPr>
          <w:color w:val="1D1D1B"/>
          <w:sz w:val="20"/>
        </w:rPr>
        <w:t xml:space="preserve">Simek and Wilhelm Heizmann eds. </w:t>
      </w:r>
      <w:r>
        <w:rPr>
          <w:i/>
          <w:color w:val="1D1D1B"/>
          <w:sz w:val="20"/>
        </w:rPr>
        <w:t>Mythological Women: Studies in Memory of Lotte Motz 1922–1997</w:t>
      </w:r>
      <w:r>
        <w:rPr>
          <w:color w:val="1D1D1B"/>
          <w:sz w:val="20"/>
        </w:rPr>
        <w:t>. Vienna: Fassbaender, 93-124.</w:t>
      </w:r>
    </w:p>
    <w:p>
      <w:pPr>
        <w:spacing w:before="83" w:line="249" w:lineRule="auto"/>
        <w:ind w:left="507" w:right="241" w:hanging="284"/>
        <w:jc w:val="both"/>
        <w:rPr>
          <w:sz w:val="20"/>
        </w:rPr>
      </w:pPr>
      <w:r>
        <w:rPr>
          <w:color w:val="1D1D1B"/>
          <w:sz w:val="20"/>
        </w:rPr>
        <w:t>Somerville,</w:t>
      </w:r>
      <w:r>
        <w:rPr>
          <w:color w:val="1D1D1B"/>
          <w:spacing w:val="-13"/>
          <w:sz w:val="20"/>
        </w:rPr>
        <w:t xml:space="preserve"> </w:t>
      </w:r>
      <w:r>
        <w:rPr>
          <w:color w:val="1D1D1B"/>
          <w:sz w:val="20"/>
        </w:rPr>
        <w:t>Angus</w:t>
      </w:r>
      <w:r>
        <w:rPr>
          <w:color w:val="1D1D1B"/>
          <w:spacing w:val="-11"/>
          <w:sz w:val="20"/>
        </w:rPr>
        <w:t xml:space="preserve"> </w:t>
      </w:r>
      <w:r>
        <w:rPr>
          <w:color w:val="1D1D1B"/>
          <w:sz w:val="20"/>
        </w:rPr>
        <w:t>and</w:t>
      </w:r>
      <w:r>
        <w:rPr>
          <w:color w:val="1D1D1B"/>
          <w:spacing w:val="-12"/>
          <w:sz w:val="20"/>
        </w:rPr>
        <w:t xml:space="preserve"> </w:t>
      </w:r>
      <w:r>
        <w:rPr>
          <w:color w:val="1D1D1B"/>
          <w:sz w:val="20"/>
        </w:rPr>
        <w:t>Andrew</w:t>
      </w:r>
      <w:r>
        <w:rPr>
          <w:color w:val="1D1D1B"/>
          <w:spacing w:val="-6"/>
          <w:sz w:val="20"/>
        </w:rPr>
        <w:t xml:space="preserve"> </w:t>
      </w:r>
      <w:r>
        <w:rPr>
          <w:color w:val="1D1D1B"/>
          <w:sz w:val="20"/>
        </w:rPr>
        <w:t>McDonald</w:t>
      </w:r>
      <w:r>
        <w:rPr>
          <w:color w:val="1D1D1B"/>
          <w:spacing w:val="-6"/>
          <w:sz w:val="20"/>
        </w:rPr>
        <w:t xml:space="preserve"> </w:t>
      </w:r>
      <w:r>
        <w:rPr>
          <w:color w:val="1D1D1B"/>
          <w:sz w:val="20"/>
        </w:rPr>
        <w:t>2014.</w:t>
      </w:r>
      <w:r>
        <w:rPr>
          <w:color w:val="1D1D1B"/>
          <w:spacing w:val="-4"/>
          <w:sz w:val="20"/>
        </w:rPr>
        <w:t xml:space="preserve"> </w:t>
      </w:r>
      <w:r>
        <w:rPr>
          <w:i/>
          <w:color w:val="1D1D1B"/>
          <w:sz w:val="20"/>
        </w:rPr>
        <w:t>Viking</w:t>
      </w:r>
      <w:r>
        <w:rPr>
          <w:i/>
          <w:color w:val="1D1D1B"/>
          <w:spacing w:val="-9"/>
          <w:sz w:val="20"/>
        </w:rPr>
        <w:t xml:space="preserve"> </w:t>
      </w:r>
      <w:r>
        <w:rPr>
          <w:i/>
          <w:color w:val="1D1D1B"/>
          <w:sz w:val="20"/>
        </w:rPr>
        <w:t>Age.</w:t>
      </w:r>
      <w:r>
        <w:rPr>
          <w:i/>
          <w:color w:val="1D1D1B"/>
          <w:spacing w:val="-9"/>
          <w:sz w:val="20"/>
        </w:rPr>
        <w:t xml:space="preserve"> </w:t>
      </w:r>
      <w:r>
        <w:rPr>
          <w:i/>
          <w:color w:val="1D1D1B"/>
          <w:sz w:val="20"/>
        </w:rPr>
        <w:t>A</w:t>
      </w:r>
      <w:r>
        <w:rPr>
          <w:i/>
          <w:color w:val="1D1D1B"/>
          <w:spacing w:val="-6"/>
          <w:sz w:val="20"/>
        </w:rPr>
        <w:t xml:space="preserve"> </w:t>
      </w:r>
      <w:r>
        <w:rPr>
          <w:i/>
          <w:color w:val="1D1D1B"/>
          <w:sz w:val="20"/>
        </w:rPr>
        <w:t>Reader</w:t>
      </w:r>
      <w:r>
        <w:rPr>
          <w:color w:val="1D1D1B"/>
          <w:sz w:val="20"/>
        </w:rPr>
        <w:t>.</w:t>
      </w:r>
      <w:r>
        <w:rPr>
          <w:color w:val="1D1D1B"/>
          <w:spacing w:val="-9"/>
          <w:sz w:val="20"/>
        </w:rPr>
        <w:t xml:space="preserve"> </w:t>
      </w:r>
      <w:r>
        <w:rPr>
          <w:color w:val="1D1D1B"/>
          <w:sz w:val="20"/>
        </w:rPr>
        <w:t>Toronto, ON: University of Toronto Press.</w:t>
      </w:r>
    </w:p>
    <w:p>
      <w:pPr>
        <w:spacing w:before="81" w:line="249" w:lineRule="auto"/>
        <w:ind w:left="507" w:right="241" w:hanging="284"/>
        <w:jc w:val="both"/>
        <w:rPr>
          <w:sz w:val="20"/>
        </w:rPr>
      </w:pPr>
      <w:r>
        <w:rPr>
          <w:color w:val="1D1D1B"/>
          <w:sz w:val="20"/>
        </w:rPr>
        <w:t xml:space="preserve">Ström, Folke 1954. </w:t>
      </w:r>
      <w:r>
        <w:rPr>
          <w:i/>
          <w:color w:val="1D1D1B"/>
          <w:sz w:val="20"/>
        </w:rPr>
        <w:t>Diser, norner, valkyrjor. Fruktberhetskult och sakralt kungadöme i Norden</w:t>
      </w:r>
      <w:r>
        <w:rPr>
          <w:color w:val="1D1D1B"/>
          <w:sz w:val="20"/>
        </w:rPr>
        <w:t>. Stockholm: Almqvist &amp; Wiksell.</w:t>
      </w:r>
    </w:p>
    <w:p>
      <w:pPr>
        <w:spacing w:line="249" w:lineRule="auto"/>
        <w:jc w:val="both"/>
        <w:rPr>
          <w:sz w:val="20"/>
        </w:rPr>
        <w:sectPr>
          <w:pgSz w:w="8400" w:h="11910"/>
          <w:pgMar w:top="940" w:right="720" w:bottom="280" w:left="740" w:header="758" w:footer="0" w:gutter="0"/>
          <w:cols w:space="708" w:num="1"/>
        </w:sectPr>
      </w:pPr>
    </w:p>
    <w:p>
      <w:pPr>
        <w:pStyle w:val="7"/>
        <w:rPr>
          <w:sz w:val="13"/>
        </w:rPr>
      </w:pPr>
    </w:p>
    <w:p>
      <w:pPr>
        <w:spacing w:before="92" w:line="249" w:lineRule="auto"/>
        <w:ind w:left="507" w:right="244" w:hanging="284"/>
        <w:jc w:val="both"/>
        <w:rPr>
          <w:sz w:val="20"/>
        </w:rPr>
      </w:pPr>
      <w:r>
        <w:rPr>
          <w:color w:val="1D1D1B"/>
          <w:sz w:val="20"/>
        </w:rPr>
        <w:t>Sundqvist, Olof 2009. “The Question of</w:t>
      </w:r>
      <w:r>
        <w:rPr>
          <w:color w:val="1D1D1B"/>
          <w:spacing w:val="-11"/>
          <w:sz w:val="20"/>
        </w:rPr>
        <w:t xml:space="preserve"> </w:t>
      </w:r>
      <w:r>
        <w:rPr>
          <w:color w:val="1D1D1B"/>
          <w:sz w:val="20"/>
        </w:rPr>
        <w:t xml:space="preserve">Ancient Scandinavian Cultic Buildings: with Particular Reference to Old Norse </w:t>
      </w:r>
      <w:r>
        <w:rPr>
          <w:i/>
          <w:color w:val="1D1D1B"/>
          <w:sz w:val="20"/>
        </w:rPr>
        <w:t>hof</w:t>
      </w:r>
      <w:r>
        <w:rPr>
          <w:color w:val="1D1D1B"/>
          <w:sz w:val="20"/>
        </w:rPr>
        <w:t xml:space="preserve">.” </w:t>
      </w:r>
      <w:r>
        <w:rPr>
          <w:i/>
          <w:color w:val="1D1D1B"/>
          <w:sz w:val="20"/>
        </w:rPr>
        <w:t xml:space="preserve">Temenos </w:t>
      </w:r>
      <w:r>
        <w:rPr>
          <w:color w:val="1D1D1B"/>
          <w:sz w:val="20"/>
        </w:rPr>
        <w:t>45, 65-84.</w:t>
      </w:r>
    </w:p>
    <w:p>
      <w:pPr>
        <w:spacing w:before="81" w:line="249" w:lineRule="auto"/>
        <w:ind w:left="507" w:right="241" w:hanging="284"/>
        <w:jc w:val="both"/>
        <w:rPr>
          <w:sz w:val="20"/>
        </w:rPr>
      </w:pPr>
      <w:r>
        <w:rPr>
          <w:color w:val="1D1D1B"/>
          <w:sz w:val="20"/>
        </w:rPr>
        <w:t xml:space="preserve">Sundqvist, Olof and Per Vikstrand 2014. “Disevid och Distingen: Spår av östnordisk diskult?” in Eva Nyman, Jörgen Magnusson, and Elzbieta Strzelecka eds., </w:t>
      </w:r>
      <w:r>
        <w:rPr>
          <w:i/>
          <w:color w:val="1D1D1B"/>
          <w:sz w:val="20"/>
        </w:rPr>
        <w:t>Den heliga platsen: Handlingar från symposiet Den heliga platsen</w:t>
      </w:r>
      <w:r>
        <w:rPr>
          <w:color w:val="1D1D1B"/>
          <w:sz w:val="20"/>
        </w:rPr>
        <w:t xml:space="preserve">, </w:t>
      </w:r>
      <w:r>
        <w:rPr>
          <w:i/>
          <w:color w:val="1D1D1B"/>
          <w:sz w:val="20"/>
        </w:rPr>
        <w:t>Härnösand 15–18 september 2011</w:t>
      </w:r>
      <w:r>
        <w:rPr>
          <w:color w:val="1D1D1B"/>
          <w:sz w:val="20"/>
        </w:rPr>
        <w:t xml:space="preserve">. Sundsvall: Mittuniversitetet, </w:t>
      </w:r>
      <w:r>
        <w:rPr>
          <w:color w:val="1D1D1B"/>
          <w:spacing w:val="-2"/>
          <w:sz w:val="20"/>
        </w:rPr>
        <w:t>153–78.</w:t>
      </w:r>
    </w:p>
    <w:p>
      <w:pPr>
        <w:spacing w:before="85" w:line="249" w:lineRule="auto"/>
        <w:ind w:left="507" w:right="240" w:hanging="284"/>
        <w:jc w:val="both"/>
        <w:rPr>
          <w:sz w:val="20"/>
        </w:rPr>
      </w:pPr>
      <w:r>
        <w:rPr>
          <w:color w:val="1D1D1B"/>
          <w:sz w:val="20"/>
        </w:rPr>
        <w:t xml:space="preserve">Sundqvist, Olof 2015. </w:t>
      </w:r>
      <w:r>
        <w:rPr>
          <w:i/>
          <w:color w:val="1D1D1B"/>
          <w:sz w:val="20"/>
        </w:rPr>
        <w:t>An Arena for Higher Powers. Ceremonial Buildings and Religious Strategies for Rulership in Late Iron Age Scandinavia</w:t>
      </w:r>
      <w:r>
        <w:rPr>
          <w:color w:val="1D1D1B"/>
          <w:sz w:val="20"/>
        </w:rPr>
        <w:t>. Leiden- Boston: Brill.</w:t>
      </w:r>
    </w:p>
    <w:p>
      <w:pPr>
        <w:spacing w:before="82" w:line="249" w:lineRule="auto"/>
        <w:ind w:left="507" w:right="241" w:hanging="284"/>
        <w:jc w:val="both"/>
        <w:rPr>
          <w:sz w:val="20"/>
        </w:rPr>
      </w:pPr>
      <w:r>
        <w:rPr>
          <w:color w:val="1D1D1B"/>
          <w:sz w:val="20"/>
        </w:rPr>
        <w:t xml:space="preserve">Tacitus, Cornelius 1931. </w:t>
      </w:r>
      <w:r>
        <w:rPr>
          <w:i/>
          <w:color w:val="1D1D1B"/>
          <w:sz w:val="20"/>
        </w:rPr>
        <w:t>Annales</w:t>
      </w:r>
      <w:r>
        <w:rPr>
          <w:color w:val="1D1D1B"/>
          <w:sz w:val="20"/>
        </w:rPr>
        <w:t xml:space="preserve">. </w:t>
      </w:r>
      <w:r>
        <w:rPr>
          <w:i/>
          <w:color w:val="1D1D1B"/>
          <w:sz w:val="20"/>
        </w:rPr>
        <w:t>The Histories with an English. The Annals</w:t>
      </w:r>
      <w:r>
        <w:rPr>
          <w:color w:val="1D1D1B"/>
          <w:sz w:val="20"/>
        </w:rPr>
        <w:t>,</w:t>
      </w:r>
      <w:r>
        <w:rPr>
          <w:color w:val="1D1D1B"/>
          <w:spacing w:val="80"/>
          <w:sz w:val="20"/>
        </w:rPr>
        <w:t xml:space="preserve"> </w:t>
      </w:r>
      <w:r>
        <w:rPr>
          <w:color w:val="1D1D1B"/>
          <w:sz w:val="20"/>
        </w:rPr>
        <w:t>II,</w:t>
      </w:r>
      <w:r>
        <w:rPr>
          <w:color w:val="1D1D1B"/>
          <w:spacing w:val="17"/>
          <w:sz w:val="20"/>
        </w:rPr>
        <w:t xml:space="preserve"> </w:t>
      </w:r>
      <w:r>
        <w:rPr>
          <w:color w:val="1D1D1B"/>
          <w:sz w:val="20"/>
        </w:rPr>
        <w:t>trans.</w:t>
      </w:r>
      <w:r>
        <w:rPr>
          <w:color w:val="1D1D1B"/>
          <w:spacing w:val="18"/>
          <w:sz w:val="20"/>
        </w:rPr>
        <w:t xml:space="preserve"> </w:t>
      </w:r>
      <w:r>
        <w:rPr>
          <w:color w:val="1D1D1B"/>
          <w:sz w:val="20"/>
        </w:rPr>
        <w:t>and</w:t>
      </w:r>
      <w:r>
        <w:rPr>
          <w:color w:val="1D1D1B"/>
          <w:spacing w:val="17"/>
          <w:sz w:val="20"/>
        </w:rPr>
        <w:t xml:space="preserve"> </w:t>
      </w:r>
      <w:r>
        <w:rPr>
          <w:color w:val="1D1D1B"/>
          <w:sz w:val="20"/>
        </w:rPr>
        <w:t>ed.</w:t>
      </w:r>
      <w:r>
        <w:rPr>
          <w:color w:val="1D1D1B"/>
          <w:spacing w:val="18"/>
          <w:sz w:val="20"/>
        </w:rPr>
        <w:t xml:space="preserve"> </w:t>
      </w:r>
      <w:r>
        <w:rPr>
          <w:color w:val="1D1D1B"/>
          <w:sz w:val="20"/>
        </w:rPr>
        <w:t>John</w:t>
      </w:r>
      <w:r>
        <w:rPr>
          <w:color w:val="1D1D1B"/>
          <w:spacing w:val="16"/>
          <w:sz w:val="20"/>
        </w:rPr>
        <w:t xml:space="preserve"> </w:t>
      </w:r>
      <w:r>
        <w:rPr>
          <w:color w:val="1D1D1B"/>
          <w:sz w:val="20"/>
        </w:rPr>
        <w:t>Jackson.</w:t>
      </w:r>
      <w:r>
        <w:rPr>
          <w:color w:val="1D1D1B"/>
          <w:spacing w:val="17"/>
          <w:sz w:val="20"/>
        </w:rPr>
        <w:t xml:space="preserve"> </w:t>
      </w:r>
      <w:r>
        <w:rPr>
          <w:color w:val="1D1D1B"/>
          <w:sz w:val="20"/>
        </w:rPr>
        <w:t>London-New</w:t>
      </w:r>
      <w:r>
        <w:rPr>
          <w:color w:val="1D1D1B"/>
          <w:spacing w:val="10"/>
          <w:sz w:val="20"/>
        </w:rPr>
        <w:t xml:space="preserve"> </w:t>
      </w:r>
      <w:r>
        <w:rPr>
          <w:color w:val="1D1D1B"/>
          <w:sz w:val="20"/>
        </w:rPr>
        <w:t>York:</w:t>
      </w:r>
      <w:r>
        <w:rPr>
          <w:color w:val="1D1D1B"/>
          <w:spacing w:val="14"/>
          <w:sz w:val="20"/>
        </w:rPr>
        <w:t xml:space="preserve"> </w:t>
      </w:r>
      <w:r>
        <w:rPr>
          <w:color w:val="1D1D1B"/>
          <w:sz w:val="20"/>
        </w:rPr>
        <w:t>William</w:t>
      </w:r>
      <w:r>
        <w:rPr>
          <w:color w:val="1D1D1B"/>
          <w:spacing w:val="17"/>
          <w:sz w:val="20"/>
        </w:rPr>
        <w:t xml:space="preserve"> </w:t>
      </w:r>
      <w:r>
        <w:rPr>
          <w:color w:val="1D1D1B"/>
          <w:spacing w:val="-2"/>
          <w:sz w:val="20"/>
        </w:rPr>
        <w:t>Heinemann/G.</w:t>
      </w:r>
    </w:p>
    <w:p>
      <w:pPr>
        <w:spacing w:before="2"/>
        <w:ind w:left="507"/>
        <w:jc w:val="both"/>
        <w:rPr>
          <w:sz w:val="20"/>
        </w:rPr>
      </w:pPr>
      <w:r>
        <w:rPr>
          <w:color w:val="1D1D1B"/>
          <w:sz w:val="20"/>
        </w:rPr>
        <w:t>P.</w:t>
      </w:r>
      <w:r>
        <w:rPr>
          <w:color w:val="1D1D1B"/>
          <w:spacing w:val="-4"/>
          <w:sz w:val="20"/>
        </w:rPr>
        <w:t xml:space="preserve"> </w:t>
      </w:r>
      <w:r>
        <w:rPr>
          <w:color w:val="1D1D1B"/>
          <w:sz w:val="20"/>
        </w:rPr>
        <w:t>Putnam’s</w:t>
      </w:r>
      <w:r>
        <w:rPr>
          <w:color w:val="1D1D1B"/>
          <w:spacing w:val="-3"/>
          <w:sz w:val="20"/>
        </w:rPr>
        <w:t xml:space="preserve"> </w:t>
      </w:r>
      <w:r>
        <w:rPr>
          <w:color w:val="1D1D1B"/>
          <w:spacing w:val="-2"/>
          <w:sz w:val="20"/>
        </w:rPr>
        <w:t>Sons.</w:t>
      </w:r>
    </w:p>
    <w:p>
      <w:pPr>
        <w:spacing w:before="90" w:line="249" w:lineRule="auto"/>
        <w:ind w:left="507" w:right="242" w:hanging="284"/>
        <w:jc w:val="both"/>
        <w:rPr>
          <w:sz w:val="20"/>
        </w:rPr>
      </w:pPr>
      <w:r>
        <w:rPr>
          <w:color w:val="1D1D1B"/>
          <w:sz w:val="20"/>
        </w:rPr>
        <w:t xml:space="preserve">Tolkien, Christopher 1960. </w:t>
      </w:r>
      <w:r>
        <w:rPr>
          <w:i/>
          <w:color w:val="1D1D1B"/>
          <w:sz w:val="20"/>
        </w:rPr>
        <w:t>Saga Heiðreks Konungs ins Vitra</w:t>
      </w:r>
      <w:r>
        <w:rPr>
          <w:color w:val="1D1D1B"/>
          <w:sz w:val="20"/>
        </w:rPr>
        <w:t xml:space="preserve">. </w:t>
      </w:r>
      <w:r>
        <w:rPr>
          <w:i/>
          <w:color w:val="1D1D1B"/>
          <w:sz w:val="20"/>
        </w:rPr>
        <w:t>The Saga of King Heidrek</w:t>
      </w:r>
      <w:r>
        <w:rPr>
          <w:i/>
          <w:color w:val="1D1D1B"/>
          <w:spacing w:val="-7"/>
          <w:sz w:val="20"/>
        </w:rPr>
        <w:t xml:space="preserve"> </w:t>
      </w:r>
      <w:r>
        <w:rPr>
          <w:i/>
          <w:color w:val="1D1D1B"/>
          <w:sz w:val="20"/>
        </w:rPr>
        <w:t>the</w:t>
      </w:r>
      <w:r>
        <w:rPr>
          <w:i/>
          <w:color w:val="1D1D1B"/>
          <w:spacing w:val="-7"/>
          <w:sz w:val="20"/>
        </w:rPr>
        <w:t xml:space="preserve"> </w:t>
      </w:r>
      <w:r>
        <w:rPr>
          <w:i/>
          <w:color w:val="1D1D1B"/>
          <w:sz w:val="20"/>
        </w:rPr>
        <w:t>Wise</w:t>
      </w:r>
      <w:r>
        <w:rPr>
          <w:color w:val="1D1D1B"/>
          <w:sz w:val="20"/>
        </w:rPr>
        <w:t>.</w:t>
      </w:r>
      <w:r>
        <w:rPr>
          <w:color w:val="1D1D1B"/>
          <w:spacing w:val="-7"/>
          <w:sz w:val="20"/>
        </w:rPr>
        <w:t xml:space="preserve"> </w:t>
      </w:r>
      <w:r>
        <w:rPr>
          <w:color w:val="1D1D1B"/>
          <w:sz w:val="20"/>
        </w:rPr>
        <w:t>Icelandic</w:t>
      </w:r>
      <w:r>
        <w:rPr>
          <w:color w:val="1D1D1B"/>
          <w:spacing w:val="-11"/>
          <w:sz w:val="20"/>
        </w:rPr>
        <w:t xml:space="preserve"> </w:t>
      </w:r>
      <w:r>
        <w:rPr>
          <w:color w:val="1D1D1B"/>
          <w:sz w:val="20"/>
        </w:rPr>
        <w:t>Texts,</w:t>
      </w:r>
      <w:r>
        <w:rPr>
          <w:color w:val="1D1D1B"/>
          <w:spacing w:val="-7"/>
          <w:sz w:val="20"/>
        </w:rPr>
        <w:t xml:space="preserve"> </w:t>
      </w:r>
      <w:r>
        <w:rPr>
          <w:color w:val="1D1D1B"/>
          <w:sz w:val="20"/>
        </w:rPr>
        <w:t>eds.</w:t>
      </w:r>
      <w:r>
        <w:rPr>
          <w:color w:val="1D1D1B"/>
          <w:spacing w:val="-7"/>
          <w:sz w:val="20"/>
        </w:rPr>
        <w:t xml:space="preserve"> </w:t>
      </w:r>
      <w:r>
        <w:rPr>
          <w:color w:val="1D1D1B"/>
          <w:sz w:val="20"/>
        </w:rPr>
        <w:t>Sigurður</w:t>
      </w:r>
      <w:r>
        <w:rPr>
          <w:color w:val="1D1D1B"/>
          <w:spacing w:val="-8"/>
          <w:sz w:val="20"/>
        </w:rPr>
        <w:t xml:space="preserve"> </w:t>
      </w:r>
      <w:r>
        <w:rPr>
          <w:color w:val="1D1D1B"/>
          <w:sz w:val="20"/>
        </w:rPr>
        <w:t>Nordal</w:t>
      </w:r>
      <w:r>
        <w:rPr>
          <w:color w:val="1D1D1B"/>
          <w:spacing w:val="-8"/>
          <w:sz w:val="20"/>
        </w:rPr>
        <w:t xml:space="preserve"> </w:t>
      </w:r>
      <w:r>
        <w:rPr>
          <w:color w:val="1D1D1B"/>
          <w:sz w:val="20"/>
        </w:rPr>
        <w:t>and</w:t>
      </w:r>
      <w:r>
        <w:rPr>
          <w:color w:val="1D1D1B"/>
          <w:spacing w:val="-7"/>
          <w:sz w:val="20"/>
        </w:rPr>
        <w:t xml:space="preserve"> </w:t>
      </w:r>
      <w:r>
        <w:rPr>
          <w:color w:val="1D1D1B"/>
          <w:sz w:val="20"/>
        </w:rPr>
        <w:t>Gabriel</w:t>
      </w:r>
      <w:r>
        <w:rPr>
          <w:color w:val="1D1D1B"/>
          <w:spacing w:val="-11"/>
          <w:sz w:val="20"/>
        </w:rPr>
        <w:t xml:space="preserve"> </w:t>
      </w:r>
      <w:r>
        <w:rPr>
          <w:color w:val="1D1D1B"/>
          <w:sz w:val="20"/>
        </w:rPr>
        <w:t>Turville- Petre. London: Thomas Nelson &amp; Sons.</w:t>
      </w:r>
    </w:p>
    <w:p>
      <w:pPr>
        <w:spacing w:before="82" w:line="249" w:lineRule="auto"/>
        <w:ind w:left="507" w:right="241" w:hanging="284"/>
        <w:jc w:val="both"/>
        <w:rPr>
          <w:sz w:val="20"/>
        </w:rPr>
      </w:pPr>
      <w:r>
        <w:rPr>
          <w:color w:val="1D1D1B"/>
          <w:sz w:val="20"/>
        </w:rPr>
        <w:t xml:space="preserve">Turville-Petre, Gabriel 1963. “A Note on the </w:t>
      </w:r>
      <w:r>
        <w:rPr>
          <w:i/>
          <w:color w:val="1D1D1B"/>
          <w:sz w:val="20"/>
        </w:rPr>
        <w:t>Landdisir</w:t>
      </w:r>
      <w:r>
        <w:rPr>
          <w:color w:val="1D1D1B"/>
          <w:sz w:val="20"/>
        </w:rPr>
        <w:t xml:space="preserve">,” in Arthur Brown and Peter Foote eds., </w:t>
      </w:r>
      <w:r>
        <w:rPr>
          <w:i/>
          <w:color w:val="1D1D1B"/>
          <w:sz w:val="20"/>
        </w:rPr>
        <w:t>Early English and Old Norse Studies Presented to Hugh Smith in Honour of His Sixtieth Birthday</w:t>
      </w:r>
      <w:r>
        <w:rPr>
          <w:color w:val="1D1D1B"/>
          <w:sz w:val="20"/>
        </w:rPr>
        <w:t>. London: Methuen, 196–201.</w:t>
      </w:r>
    </w:p>
    <w:p>
      <w:pPr>
        <w:spacing w:before="83" w:line="249" w:lineRule="auto"/>
        <w:ind w:left="507" w:right="241" w:hanging="284"/>
        <w:jc w:val="both"/>
        <w:rPr>
          <w:sz w:val="20"/>
        </w:rPr>
      </w:pPr>
      <w:r>
        <w:rPr>
          <w:color w:val="1D1D1B"/>
          <w:sz w:val="20"/>
        </w:rPr>
        <w:t xml:space="preserve">Tschan, Francis, ed. 2002. </w:t>
      </w:r>
      <w:r>
        <w:rPr>
          <w:i/>
          <w:color w:val="1D1D1B"/>
          <w:sz w:val="20"/>
        </w:rPr>
        <w:t>Gesta Hammaburgensis</w:t>
      </w:r>
      <w:r>
        <w:rPr>
          <w:color w:val="1D1D1B"/>
          <w:sz w:val="20"/>
        </w:rPr>
        <w:t xml:space="preserve">. </w:t>
      </w:r>
      <w:r>
        <w:rPr>
          <w:i/>
          <w:color w:val="1D1D1B"/>
          <w:sz w:val="20"/>
        </w:rPr>
        <w:t>History of the Archbishops of Hamburg-Bremen</w:t>
      </w:r>
      <w:r>
        <w:rPr>
          <w:color w:val="1D1D1B"/>
          <w:sz w:val="20"/>
        </w:rPr>
        <w:t>. New York: Columbia University Press.</w:t>
      </w:r>
    </w:p>
    <w:p>
      <w:pPr>
        <w:spacing w:before="81" w:line="249" w:lineRule="auto"/>
        <w:ind w:left="507" w:right="242" w:hanging="284"/>
        <w:jc w:val="both"/>
        <w:rPr>
          <w:sz w:val="20"/>
        </w:rPr>
      </w:pPr>
      <w:r>
        <w:rPr>
          <w:color w:val="1D1D1B"/>
          <w:sz w:val="20"/>
        </w:rPr>
        <w:t xml:space="preserve">Vikstrand, Per 2001. </w:t>
      </w:r>
      <w:r>
        <w:rPr>
          <w:i/>
          <w:color w:val="1D1D1B"/>
          <w:sz w:val="20"/>
        </w:rPr>
        <w:t>Gudarnas platser: förkristen sakrala ortnamn i Mälarlandskapen</w:t>
      </w:r>
      <w:r>
        <w:rPr>
          <w:color w:val="1D1D1B"/>
          <w:sz w:val="20"/>
        </w:rPr>
        <w:t xml:space="preserve">. Uppsala: Acta Academiae Regiae Gustavi Adolphi, </w:t>
      </w:r>
      <w:r>
        <w:rPr>
          <w:color w:val="1D1D1B"/>
          <w:spacing w:val="-2"/>
          <w:sz w:val="20"/>
        </w:rPr>
        <w:t>LXXVII.</w:t>
      </w:r>
    </w:p>
    <w:p>
      <w:pPr>
        <w:spacing w:before="83" w:line="249" w:lineRule="auto"/>
        <w:ind w:left="507" w:right="241" w:hanging="284"/>
        <w:jc w:val="both"/>
        <w:rPr>
          <w:sz w:val="20"/>
        </w:rPr>
      </w:pPr>
      <w:r>
        <w:rPr>
          <w:color w:val="1D1D1B"/>
          <w:sz w:val="20"/>
        </w:rPr>
        <w:t>Vries,</w:t>
      </w:r>
      <w:r>
        <w:rPr>
          <w:color w:val="1D1D1B"/>
          <w:spacing w:val="-4"/>
          <w:sz w:val="20"/>
        </w:rPr>
        <w:t xml:space="preserve"> </w:t>
      </w:r>
      <w:r>
        <w:rPr>
          <w:color w:val="1D1D1B"/>
          <w:sz w:val="20"/>
        </w:rPr>
        <w:t>Jan</w:t>
      </w:r>
      <w:r>
        <w:rPr>
          <w:color w:val="1D1D1B"/>
          <w:spacing w:val="-4"/>
          <w:sz w:val="20"/>
        </w:rPr>
        <w:t xml:space="preserve"> </w:t>
      </w:r>
      <w:r>
        <w:rPr>
          <w:color w:val="1D1D1B"/>
          <w:sz w:val="20"/>
        </w:rPr>
        <w:t>de</w:t>
      </w:r>
      <w:r>
        <w:rPr>
          <w:color w:val="1D1D1B"/>
          <w:spacing w:val="-4"/>
          <w:sz w:val="20"/>
        </w:rPr>
        <w:t xml:space="preserve"> </w:t>
      </w:r>
      <w:r>
        <w:rPr>
          <w:color w:val="1D1D1B"/>
          <w:sz w:val="20"/>
        </w:rPr>
        <w:t>2000.</w:t>
      </w:r>
      <w:r>
        <w:rPr>
          <w:color w:val="1D1D1B"/>
          <w:spacing w:val="-4"/>
          <w:sz w:val="20"/>
        </w:rPr>
        <w:t xml:space="preserve"> </w:t>
      </w:r>
      <w:r>
        <w:rPr>
          <w:i/>
          <w:color w:val="1D1D1B"/>
          <w:sz w:val="20"/>
        </w:rPr>
        <w:t>Altnordisches</w:t>
      </w:r>
      <w:r>
        <w:rPr>
          <w:i/>
          <w:color w:val="1D1D1B"/>
          <w:spacing w:val="-4"/>
          <w:sz w:val="20"/>
        </w:rPr>
        <w:t xml:space="preserve"> </w:t>
      </w:r>
      <w:r>
        <w:rPr>
          <w:i/>
          <w:color w:val="1D1D1B"/>
          <w:sz w:val="20"/>
        </w:rPr>
        <w:t>Etymoligisches</w:t>
      </w:r>
      <w:r>
        <w:rPr>
          <w:i/>
          <w:color w:val="1D1D1B"/>
          <w:spacing w:val="-4"/>
          <w:sz w:val="20"/>
        </w:rPr>
        <w:t xml:space="preserve"> </w:t>
      </w:r>
      <w:r>
        <w:rPr>
          <w:i/>
          <w:color w:val="1D1D1B"/>
          <w:sz w:val="20"/>
        </w:rPr>
        <w:t>Wörterbuchap,</w:t>
      </w:r>
      <w:r>
        <w:rPr>
          <w:i/>
          <w:color w:val="1D1D1B"/>
          <w:spacing w:val="-5"/>
          <w:sz w:val="20"/>
        </w:rPr>
        <w:t xml:space="preserve"> </w:t>
      </w:r>
      <w:r>
        <w:rPr>
          <w:color w:val="1D1D1B"/>
          <w:sz w:val="20"/>
        </w:rPr>
        <w:t>4th</w:t>
      </w:r>
      <w:r>
        <w:rPr>
          <w:color w:val="1D1D1B"/>
          <w:spacing w:val="-4"/>
          <w:sz w:val="20"/>
        </w:rPr>
        <w:t xml:space="preserve"> </w:t>
      </w:r>
      <w:r>
        <w:rPr>
          <w:color w:val="1D1D1B"/>
          <w:sz w:val="20"/>
        </w:rPr>
        <w:t>ed.</w:t>
      </w:r>
      <w:r>
        <w:rPr>
          <w:color w:val="1D1D1B"/>
          <w:spacing w:val="-4"/>
          <w:sz w:val="20"/>
        </w:rPr>
        <w:t xml:space="preserve"> </w:t>
      </w:r>
      <w:r>
        <w:rPr>
          <w:color w:val="1D1D1B"/>
          <w:sz w:val="20"/>
        </w:rPr>
        <w:t>Leiden- Boston- Köln: Brill.</w:t>
      </w:r>
    </w:p>
    <w:p>
      <w:pPr>
        <w:spacing w:before="81" w:line="249" w:lineRule="auto"/>
        <w:ind w:left="507" w:right="241" w:hanging="284"/>
        <w:jc w:val="both"/>
        <w:rPr>
          <w:sz w:val="20"/>
        </w:rPr>
      </w:pPr>
      <w:r>
        <w:rPr>
          <w:color w:val="1D1D1B"/>
          <w:sz w:val="20"/>
        </w:rPr>
        <w:t xml:space="preserve">Whaley, Diana, ed. 2012. </w:t>
      </w:r>
      <w:r>
        <w:rPr>
          <w:i/>
          <w:color w:val="1D1D1B"/>
          <w:sz w:val="20"/>
        </w:rPr>
        <w:t>Skaldic Poetry of the Scandinavian Middle Ages</w:t>
      </w:r>
      <w:r>
        <w:rPr>
          <w:color w:val="1D1D1B"/>
          <w:sz w:val="20"/>
        </w:rPr>
        <w:t xml:space="preserve">, 1. </w:t>
      </w:r>
      <w:r>
        <w:rPr>
          <w:i/>
          <w:color w:val="1D1D1B"/>
          <w:sz w:val="20"/>
        </w:rPr>
        <w:t>Poetry from the Kings’</w:t>
      </w:r>
      <w:r>
        <w:rPr>
          <w:i/>
          <w:color w:val="1D1D1B"/>
          <w:spacing w:val="-10"/>
          <w:sz w:val="20"/>
        </w:rPr>
        <w:t xml:space="preserve"> </w:t>
      </w:r>
      <w:r>
        <w:rPr>
          <w:i/>
          <w:color w:val="1D1D1B"/>
          <w:sz w:val="20"/>
        </w:rPr>
        <w:t>Sagas</w:t>
      </w:r>
      <w:r>
        <w:rPr>
          <w:color w:val="1D1D1B"/>
          <w:sz w:val="20"/>
        </w:rPr>
        <w:t>, 1</w:t>
      </w:r>
      <w:r>
        <w:rPr>
          <w:i/>
          <w:color w:val="1D1D1B"/>
          <w:sz w:val="20"/>
        </w:rPr>
        <w:t>: From Mythical Times to c. 1035</w:t>
      </w:r>
      <w:r>
        <w:rPr>
          <w:color w:val="1D1D1B"/>
          <w:sz w:val="20"/>
        </w:rPr>
        <w:t xml:space="preserve">. Brepols: </w:t>
      </w:r>
      <w:r>
        <w:rPr>
          <w:color w:val="1D1D1B"/>
          <w:spacing w:val="-2"/>
          <w:sz w:val="20"/>
        </w:rPr>
        <w:t>Turnhout.</w:t>
      </w:r>
    </w:p>
    <w:p>
      <w:pPr>
        <w:spacing w:before="83" w:line="249" w:lineRule="auto"/>
        <w:ind w:left="507" w:right="241" w:hanging="284"/>
        <w:jc w:val="both"/>
        <w:rPr>
          <w:sz w:val="20"/>
        </w:rPr>
      </w:pPr>
      <w:r>
        <w:rPr>
          <w:color w:val="1D1D1B"/>
          <w:sz w:val="20"/>
        </w:rPr>
        <w:t xml:space="preserve">Zoëga, Geir ed. 2004. </w:t>
      </w:r>
      <w:r>
        <w:rPr>
          <w:i/>
          <w:color w:val="1D1D1B"/>
          <w:sz w:val="20"/>
        </w:rPr>
        <w:t>Concise Dictionary of Old Icelandic</w:t>
      </w:r>
      <w:r>
        <w:rPr>
          <w:color w:val="1D1D1B"/>
          <w:sz w:val="20"/>
        </w:rPr>
        <w:t>, 3rd ed. Toronto,</w:t>
      </w:r>
      <w:r>
        <w:rPr>
          <w:color w:val="1D1D1B"/>
          <w:spacing w:val="40"/>
          <w:sz w:val="20"/>
        </w:rPr>
        <w:t xml:space="preserve"> </w:t>
      </w:r>
      <w:r>
        <w:rPr>
          <w:color w:val="1D1D1B"/>
          <w:sz w:val="20"/>
        </w:rPr>
        <w:t>ON-Buffalo, NY-London: University of Toronto Press.</w:t>
      </w:r>
    </w:p>
    <w:p>
      <w:pPr>
        <w:spacing w:before="81" w:line="249" w:lineRule="auto"/>
        <w:ind w:left="507" w:right="241" w:hanging="284"/>
        <w:jc w:val="both"/>
        <w:rPr>
          <w:sz w:val="20"/>
        </w:rPr>
      </w:pPr>
      <w:r>
        <w:rPr>
          <w:color w:val="1D1D1B"/>
          <w:sz w:val="20"/>
        </w:rPr>
        <w:t xml:space="preserve">Þórhallur Vilmundarson and Bjarni Vilhjálmsson, eds. 1991. </w:t>
      </w:r>
      <w:r>
        <w:rPr>
          <w:i/>
          <w:color w:val="1D1D1B"/>
          <w:sz w:val="20"/>
        </w:rPr>
        <w:t>Kumlbúa þáttr</w:t>
      </w:r>
      <w:r>
        <w:rPr>
          <w:color w:val="1D1D1B"/>
          <w:sz w:val="20"/>
        </w:rPr>
        <w:t xml:space="preserve">. </w:t>
      </w:r>
      <w:r>
        <w:rPr>
          <w:i/>
          <w:color w:val="1D1D1B"/>
          <w:sz w:val="20"/>
        </w:rPr>
        <w:t>Harðar saga</w:t>
      </w:r>
      <w:r>
        <w:rPr>
          <w:color w:val="1D1D1B"/>
          <w:sz w:val="20"/>
        </w:rPr>
        <w:t>. Íslenzk fornrit, XIII. Reykjavík: Hið Íslenzka fornritafélag.</w:t>
      </w:r>
    </w:p>
    <w:p>
      <w:pPr>
        <w:pStyle w:val="7"/>
      </w:pPr>
    </w:p>
    <w:p>
      <w:pPr>
        <w:pStyle w:val="7"/>
      </w:pPr>
    </w:p>
    <w:p>
      <w:pPr>
        <w:spacing w:before="163"/>
        <w:ind w:left="223"/>
        <w:rPr>
          <w:sz w:val="24"/>
        </w:rPr>
      </w:pPr>
      <w:r>
        <w:rPr>
          <w:color w:val="1D1D1B"/>
          <w:sz w:val="24"/>
        </w:rPr>
        <w:t>Triin</w:t>
      </w:r>
      <w:r>
        <w:rPr>
          <w:color w:val="1D1D1B"/>
          <w:spacing w:val="-11"/>
          <w:sz w:val="24"/>
        </w:rPr>
        <w:t xml:space="preserve"> </w:t>
      </w:r>
      <w:r>
        <w:rPr>
          <w:color w:val="1D1D1B"/>
          <w:spacing w:val="-2"/>
          <w:sz w:val="24"/>
        </w:rPr>
        <w:t>Laidoner</w:t>
      </w:r>
    </w:p>
    <w:p>
      <w:pPr>
        <w:rPr>
          <w:sz w:val="24"/>
        </w:rPr>
        <w:sectPr>
          <w:pgSz w:w="8400" w:h="11910"/>
          <w:pgMar w:top="940" w:right="720" w:bottom="280" w:left="740" w:header="758" w:footer="0" w:gutter="0"/>
          <w:cols w:space="708" w:num="1"/>
        </w:sectPr>
      </w:pPr>
    </w:p>
    <w:p>
      <w:pPr>
        <w:pStyle w:val="7"/>
        <w:spacing w:before="4"/>
        <w:rPr>
          <w:sz w:val="17"/>
        </w:rPr>
      </w:pPr>
    </w:p>
    <w:p>
      <w:pPr>
        <w:rPr>
          <w:sz w:val="17"/>
        </w:rPr>
        <w:sectPr>
          <w:pgSz w:w="8400" w:h="11910"/>
          <w:pgMar w:top="940" w:right="720" w:bottom="280" w:left="740" w:header="758" w:footer="0" w:gutter="0"/>
          <w:cols w:space="708" w:num="1"/>
        </w:sectPr>
      </w:pPr>
    </w:p>
    <w:p>
      <w:pPr>
        <w:pStyle w:val="7"/>
        <w:spacing w:before="4"/>
        <w:rPr>
          <w:sz w:val="17"/>
        </w:rPr>
      </w:pPr>
    </w:p>
    <w:p>
      <w:pPr>
        <w:rPr>
          <w:sz w:val="17"/>
        </w:rPr>
        <w:sectPr>
          <w:pgSz w:w="8400" w:h="11910"/>
          <w:pgMar w:top="940" w:right="720" w:bottom="280" w:left="740" w:header="758" w:footer="0" w:gutter="0"/>
          <w:cols w:space="708" w:num="1"/>
        </w:sectPr>
      </w:pPr>
    </w:p>
    <w:p>
      <w:pPr>
        <w:pStyle w:val="2"/>
        <w:spacing w:before="174"/>
        <w:ind w:left="228" w:right="246"/>
      </w:pPr>
      <w:r>
        <w:rPr>
          <w:color w:val="1D1D1B"/>
          <w:w w:val="125"/>
        </w:rPr>
        <w:t>ParT</w:t>
      </w:r>
      <w:r>
        <w:rPr>
          <w:color w:val="1D1D1B"/>
          <w:spacing w:val="65"/>
          <w:w w:val="125"/>
        </w:rPr>
        <w:t xml:space="preserve"> </w:t>
      </w:r>
      <w:r>
        <w:rPr>
          <w:color w:val="1D1D1B"/>
          <w:spacing w:val="-10"/>
          <w:w w:val="125"/>
        </w:rPr>
        <w:t>2</w:t>
      </w:r>
    </w:p>
    <w:p>
      <w:pPr>
        <w:pStyle w:val="7"/>
        <w:rPr>
          <w:sz w:val="52"/>
        </w:rPr>
      </w:pPr>
    </w:p>
    <w:p>
      <w:pPr>
        <w:pStyle w:val="7"/>
        <w:spacing w:before="11"/>
        <w:rPr>
          <w:sz w:val="65"/>
        </w:rPr>
      </w:pPr>
    </w:p>
    <w:p>
      <w:pPr>
        <w:ind w:left="228" w:right="232"/>
        <w:jc w:val="center"/>
        <w:rPr>
          <w:sz w:val="30"/>
        </w:rPr>
      </w:pPr>
      <w:r>
        <w:rPr>
          <w:color w:val="1D1D1B"/>
          <w:spacing w:val="13"/>
          <w:sz w:val="30"/>
        </w:rPr>
        <w:t>Reviews</w:t>
      </w:r>
    </w:p>
    <w:p>
      <w:pPr>
        <w:jc w:val="center"/>
        <w:rPr>
          <w:sz w:val="30"/>
        </w:rPr>
        <w:sectPr>
          <w:pgSz w:w="8400" w:h="11910"/>
          <w:pgMar w:top="940" w:right="720" w:bottom="280" w:left="740" w:header="758" w:footer="0" w:gutter="0"/>
          <w:cols w:space="708" w:num="1"/>
        </w:sectPr>
      </w:pPr>
    </w:p>
    <w:p>
      <w:pPr>
        <w:pStyle w:val="3"/>
        <w:jc w:val="left"/>
      </w:pPr>
      <w:r>
        <w:rPr>
          <w:color w:val="040407"/>
          <w:spacing w:val="-2"/>
        </w:rPr>
        <w:t>Reviews</w:t>
      </w:r>
    </w:p>
    <w:p>
      <w:pPr>
        <w:spacing w:before="216" w:line="249" w:lineRule="auto"/>
        <w:ind w:left="223" w:right="241"/>
        <w:jc w:val="both"/>
        <w:rPr>
          <w:sz w:val="32"/>
        </w:rPr>
      </w:pPr>
      <w:r>
        <w:rPr>
          <w:color w:val="1D1D1B"/>
          <w:sz w:val="32"/>
        </w:rPr>
        <w:t>“Whoops,</w:t>
      </w:r>
      <w:r>
        <w:rPr>
          <w:color w:val="1D1D1B"/>
          <w:spacing w:val="-13"/>
          <w:sz w:val="32"/>
        </w:rPr>
        <w:t xml:space="preserve"> </w:t>
      </w:r>
      <w:r>
        <w:rPr>
          <w:color w:val="1D1D1B"/>
          <w:sz w:val="32"/>
        </w:rPr>
        <w:t>I</w:t>
      </w:r>
      <w:r>
        <w:rPr>
          <w:color w:val="1D1D1B"/>
          <w:spacing w:val="-7"/>
          <w:sz w:val="32"/>
        </w:rPr>
        <w:t xml:space="preserve"> </w:t>
      </w:r>
      <w:r>
        <w:rPr>
          <w:color w:val="1D1D1B"/>
          <w:sz w:val="32"/>
        </w:rPr>
        <w:t>Dropped</w:t>
      </w:r>
      <w:r>
        <w:rPr>
          <w:color w:val="1D1D1B"/>
          <w:spacing w:val="-8"/>
          <w:sz w:val="32"/>
        </w:rPr>
        <w:t xml:space="preserve"> </w:t>
      </w:r>
      <w:r>
        <w:rPr>
          <w:color w:val="1D1D1B"/>
          <w:sz w:val="32"/>
        </w:rPr>
        <w:t>It!”</w:t>
      </w:r>
      <w:r>
        <w:rPr>
          <w:color w:val="1D1D1B"/>
          <w:spacing w:val="-20"/>
          <w:sz w:val="32"/>
        </w:rPr>
        <w:t xml:space="preserve"> </w:t>
      </w:r>
      <w:r>
        <w:rPr>
          <w:color w:val="1D1D1B"/>
          <w:sz w:val="32"/>
        </w:rPr>
        <w:t>An</w:t>
      </w:r>
      <w:r>
        <w:rPr>
          <w:color w:val="1D1D1B"/>
          <w:spacing w:val="-20"/>
          <w:sz w:val="32"/>
        </w:rPr>
        <w:t xml:space="preserve"> </w:t>
      </w:r>
      <w:r>
        <w:rPr>
          <w:color w:val="1D1D1B"/>
          <w:sz w:val="32"/>
        </w:rPr>
        <w:t>Account</w:t>
      </w:r>
      <w:r>
        <w:rPr>
          <w:color w:val="1D1D1B"/>
          <w:spacing w:val="-8"/>
          <w:sz w:val="32"/>
        </w:rPr>
        <w:t xml:space="preserve"> </w:t>
      </w:r>
      <w:r>
        <w:rPr>
          <w:color w:val="1D1D1B"/>
          <w:sz w:val="32"/>
        </w:rPr>
        <w:t>of</w:t>
      </w:r>
      <w:r>
        <w:rPr>
          <w:color w:val="1D1D1B"/>
          <w:spacing w:val="-7"/>
          <w:sz w:val="32"/>
        </w:rPr>
        <w:t xml:space="preserve"> </w:t>
      </w:r>
      <w:r>
        <w:rPr>
          <w:color w:val="1D1D1B"/>
          <w:sz w:val="32"/>
        </w:rPr>
        <w:t>the</w:t>
      </w:r>
      <w:r>
        <w:rPr>
          <w:color w:val="1D1D1B"/>
          <w:spacing w:val="-8"/>
          <w:sz w:val="32"/>
        </w:rPr>
        <w:t xml:space="preserve"> </w:t>
      </w:r>
      <w:r>
        <w:rPr>
          <w:color w:val="1D1D1B"/>
          <w:sz w:val="32"/>
        </w:rPr>
        <w:t xml:space="preserve">Lives, Actions, and Performances of </w:t>
      </w:r>
      <w:r>
        <w:rPr>
          <w:color w:val="040407"/>
          <w:sz w:val="32"/>
        </w:rPr>
        <w:t>Archaeological Materials Before We Find Them.</w:t>
      </w:r>
    </w:p>
    <w:p>
      <w:pPr>
        <w:spacing w:before="193" w:line="266" w:lineRule="auto"/>
        <w:ind w:left="223" w:right="243"/>
        <w:jc w:val="both"/>
      </w:pPr>
      <w:r>
        <w:rPr>
          <w:color w:val="1D1D1B"/>
          <w:spacing w:val="-4"/>
        </w:rPr>
        <w:t xml:space="preserve">Review: Richard Bradley. </w:t>
      </w:r>
      <w:r>
        <w:rPr>
          <w:i/>
          <w:color w:val="1D1D1B"/>
          <w:spacing w:val="-4"/>
        </w:rPr>
        <w:t>A</w:t>
      </w:r>
      <w:r>
        <w:rPr>
          <w:i/>
          <w:color w:val="1D1D1B"/>
          <w:spacing w:val="-8"/>
        </w:rPr>
        <w:t xml:space="preserve"> </w:t>
      </w:r>
      <w:r>
        <w:rPr>
          <w:i/>
          <w:color w:val="1D1D1B"/>
          <w:spacing w:val="-4"/>
        </w:rPr>
        <w:t xml:space="preserve">Geography of Offerings: Deposits of Valuables </w:t>
      </w:r>
      <w:r>
        <w:rPr>
          <w:i/>
          <w:color w:val="1D1D1B"/>
        </w:rPr>
        <w:t xml:space="preserve">in the Landscape of Ancient Europe </w:t>
      </w:r>
      <w:r>
        <w:rPr>
          <w:color w:val="1D1D1B"/>
        </w:rPr>
        <w:t>(Oxbow Books: Oxford, 2017)</w:t>
      </w:r>
    </w:p>
    <w:p>
      <w:pPr>
        <w:pStyle w:val="7"/>
        <w:spacing w:before="5"/>
        <w:rPr>
          <w:sz w:val="21"/>
        </w:rPr>
      </w:pPr>
    </w:p>
    <w:p>
      <w:pPr>
        <w:pStyle w:val="7"/>
        <w:ind w:left="223"/>
        <w:jc w:val="both"/>
      </w:pPr>
      <w:r>
        <w:rPr>
          <w:color w:val="1D1D1B"/>
        </w:rPr>
        <w:t>Review</w:t>
      </w:r>
      <w:r>
        <w:rPr>
          <w:color w:val="1D1D1B"/>
          <w:spacing w:val="-2"/>
        </w:rPr>
        <w:t xml:space="preserve"> </w:t>
      </w:r>
      <w:r>
        <w:rPr>
          <w:color w:val="1D1D1B"/>
        </w:rPr>
        <w:t>by</w:t>
      </w:r>
      <w:r>
        <w:rPr>
          <w:color w:val="1D1D1B"/>
          <w:spacing w:val="-2"/>
        </w:rPr>
        <w:t xml:space="preserve"> </w:t>
      </w:r>
      <w:r>
        <w:rPr>
          <w:color w:val="1D1D1B"/>
        </w:rPr>
        <w:t>Daniel</w:t>
      </w:r>
      <w:r>
        <w:rPr>
          <w:color w:val="1D1D1B"/>
          <w:spacing w:val="-2"/>
        </w:rPr>
        <w:t xml:space="preserve"> Leyland</w:t>
      </w:r>
    </w:p>
    <w:p>
      <w:pPr>
        <w:pStyle w:val="7"/>
        <w:rPr>
          <w:sz w:val="24"/>
        </w:rPr>
      </w:pPr>
    </w:p>
    <w:p>
      <w:pPr>
        <w:pStyle w:val="7"/>
        <w:spacing w:before="172" w:line="228" w:lineRule="auto"/>
        <w:ind w:left="223" w:right="239"/>
        <w:jc w:val="both"/>
      </w:pPr>
      <w:r>
        <w:rPr>
          <w:color w:val="1D1D1B"/>
        </w:rPr>
        <w:t>An object is not determined by its outward form alone. It has had a life,</w:t>
      </w:r>
      <w:r>
        <w:rPr>
          <w:color w:val="1D1D1B"/>
          <w:spacing w:val="80"/>
        </w:rPr>
        <w:t xml:space="preserve"> </w:t>
      </w:r>
      <w:r>
        <w:rPr>
          <w:color w:val="1D1D1B"/>
        </w:rPr>
        <w:t>a biography. It has (and hides) qualities, some of which are invisible, but which can be determined by a review of its life and social context. Properties and qualities have been distinguished alternately as values which, on the one hand, describe the concrete likeness of an object, and which, on the other, describe its meaning relationally (Cummings 2011). Material</w:t>
      </w:r>
      <w:r>
        <w:rPr>
          <w:color w:val="1D1D1B"/>
          <w:spacing w:val="-14"/>
        </w:rPr>
        <w:t xml:space="preserve"> </w:t>
      </w:r>
      <w:r>
        <w:rPr>
          <w:color w:val="1D1D1B"/>
        </w:rPr>
        <w:t>culture</w:t>
      </w:r>
      <w:r>
        <w:rPr>
          <w:color w:val="1D1D1B"/>
          <w:spacing w:val="-12"/>
        </w:rPr>
        <w:t xml:space="preserve"> </w:t>
      </w:r>
      <w:r>
        <w:rPr>
          <w:color w:val="1D1D1B"/>
        </w:rPr>
        <w:t>is</w:t>
      </w:r>
      <w:r>
        <w:rPr>
          <w:color w:val="1D1D1B"/>
          <w:spacing w:val="-13"/>
        </w:rPr>
        <w:t xml:space="preserve"> </w:t>
      </w:r>
      <w:r>
        <w:rPr>
          <w:color w:val="1D1D1B"/>
        </w:rPr>
        <w:t>produced</w:t>
      </w:r>
      <w:r>
        <w:rPr>
          <w:color w:val="1D1D1B"/>
          <w:spacing w:val="-13"/>
        </w:rPr>
        <w:t xml:space="preserve"> </w:t>
      </w:r>
      <w:r>
        <w:rPr>
          <w:color w:val="1D1D1B"/>
        </w:rPr>
        <w:t>by</w:t>
      </w:r>
      <w:r>
        <w:rPr>
          <w:color w:val="1D1D1B"/>
          <w:spacing w:val="-13"/>
        </w:rPr>
        <w:t xml:space="preserve"> </w:t>
      </w:r>
      <w:r>
        <w:rPr>
          <w:color w:val="1D1D1B"/>
        </w:rPr>
        <w:t>certain</w:t>
      </w:r>
      <w:r>
        <w:rPr>
          <w:color w:val="1D1D1B"/>
          <w:spacing w:val="-13"/>
        </w:rPr>
        <w:t xml:space="preserve"> </w:t>
      </w:r>
      <w:r>
        <w:rPr>
          <w:color w:val="1D1D1B"/>
        </w:rPr>
        <w:t>people</w:t>
      </w:r>
      <w:r>
        <w:rPr>
          <w:color w:val="1D1D1B"/>
          <w:spacing w:val="-13"/>
        </w:rPr>
        <w:t xml:space="preserve"> </w:t>
      </w:r>
      <w:r>
        <w:rPr>
          <w:color w:val="1D1D1B"/>
        </w:rPr>
        <w:t>in</w:t>
      </w:r>
      <w:r>
        <w:rPr>
          <w:color w:val="1D1D1B"/>
          <w:spacing w:val="-13"/>
        </w:rPr>
        <w:t xml:space="preserve"> </w:t>
      </w:r>
      <w:r>
        <w:rPr>
          <w:color w:val="1D1D1B"/>
        </w:rPr>
        <w:t>a</w:t>
      </w:r>
      <w:r>
        <w:rPr>
          <w:color w:val="1D1D1B"/>
          <w:spacing w:val="-13"/>
        </w:rPr>
        <w:t xml:space="preserve"> </w:t>
      </w:r>
      <w:r>
        <w:rPr>
          <w:color w:val="1D1D1B"/>
        </w:rPr>
        <w:t>particular</w:t>
      </w:r>
      <w:r>
        <w:rPr>
          <w:color w:val="1D1D1B"/>
          <w:spacing w:val="-13"/>
        </w:rPr>
        <w:t xml:space="preserve"> </w:t>
      </w:r>
      <w:r>
        <w:rPr>
          <w:color w:val="1D1D1B"/>
        </w:rPr>
        <w:t xml:space="preserve">environment; we now recognise that it also produces that environment, as it helps to shape the people therein (McGuire 2002). And yet, time and again, </w:t>
      </w:r>
      <w:r>
        <w:rPr>
          <w:color w:val="1D1D1B"/>
          <w:spacing w:val="-2"/>
        </w:rPr>
        <w:t>archaeologists</w:t>
      </w:r>
      <w:r>
        <w:rPr>
          <w:color w:val="1D1D1B"/>
          <w:spacing w:val="-4"/>
        </w:rPr>
        <w:t xml:space="preserve"> </w:t>
      </w:r>
      <w:r>
        <w:rPr>
          <w:color w:val="1D1D1B"/>
          <w:spacing w:val="-2"/>
        </w:rPr>
        <w:t>have</w:t>
      </w:r>
      <w:r>
        <w:rPr>
          <w:color w:val="1D1D1B"/>
          <w:spacing w:val="-4"/>
        </w:rPr>
        <w:t xml:space="preserve"> </w:t>
      </w:r>
      <w:r>
        <w:rPr>
          <w:color w:val="1D1D1B"/>
          <w:spacing w:val="-2"/>
        </w:rPr>
        <w:t>been</w:t>
      </w:r>
      <w:r>
        <w:rPr>
          <w:color w:val="1D1D1B"/>
          <w:spacing w:val="-4"/>
        </w:rPr>
        <w:t xml:space="preserve"> </w:t>
      </w:r>
      <w:r>
        <w:rPr>
          <w:color w:val="1D1D1B"/>
          <w:spacing w:val="-2"/>
        </w:rPr>
        <w:t>preoccupied</w:t>
      </w:r>
      <w:r>
        <w:rPr>
          <w:color w:val="1D1D1B"/>
          <w:spacing w:val="-4"/>
        </w:rPr>
        <w:t xml:space="preserve"> </w:t>
      </w:r>
      <w:r>
        <w:rPr>
          <w:color w:val="1D1D1B"/>
          <w:spacing w:val="-2"/>
        </w:rPr>
        <w:t>with</w:t>
      </w:r>
      <w:r>
        <w:rPr>
          <w:color w:val="1D1D1B"/>
          <w:spacing w:val="-4"/>
        </w:rPr>
        <w:t xml:space="preserve"> </w:t>
      </w:r>
      <w:r>
        <w:rPr>
          <w:color w:val="1D1D1B"/>
          <w:spacing w:val="-2"/>
        </w:rPr>
        <w:t>outward</w:t>
      </w:r>
      <w:r>
        <w:rPr>
          <w:color w:val="1D1D1B"/>
          <w:spacing w:val="-4"/>
        </w:rPr>
        <w:t xml:space="preserve"> </w:t>
      </w:r>
      <w:r>
        <w:rPr>
          <w:color w:val="1D1D1B"/>
          <w:spacing w:val="-2"/>
        </w:rPr>
        <w:t>form.</w:t>
      </w:r>
      <w:r>
        <w:rPr>
          <w:color w:val="1D1D1B"/>
          <w:spacing w:val="-4"/>
        </w:rPr>
        <w:t xml:space="preserve"> </w:t>
      </w:r>
      <w:r>
        <w:rPr>
          <w:color w:val="1D1D1B"/>
          <w:spacing w:val="-2"/>
        </w:rPr>
        <w:t>Richard</w:t>
      </w:r>
      <w:r>
        <w:rPr>
          <w:color w:val="1D1D1B"/>
          <w:spacing w:val="-4"/>
        </w:rPr>
        <w:t xml:space="preserve"> </w:t>
      </w:r>
      <w:r>
        <w:rPr>
          <w:color w:val="1D1D1B"/>
          <w:spacing w:val="-2"/>
        </w:rPr>
        <w:t xml:space="preserve">Bradley </w:t>
      </w:r>
      <w:r>
        <w:rPr>
          <w:color w:val="1D1D1B"/>
        </w:rPr>
        <w:t>writes, for example, that most accounts of stone artefacts have assumed that their forms were directly related to their function (Bradley, 110). Dialectics of style have played a part in this. These include potentially unhelpful definitions and dichotomies attributed to object function, such as</w:t>
      </w:r>
      <w:r>
        <w:rPr>
          <w:color w:val="1D1D1B"/>
          <w:spacing w:val="-1"/>
        </w:rPr>
        <w:t xml:space="preserve"> </w:t>
      </w:r>
      <w:r>
        <w:rPr>
          <w:color w:val="1D1D1B"/>
        </w:rPr>
        <w:t>‘utilitarian</w:t>
      </w:r>
      <w:r>
        <w:rPr>
          <w:color w:val="1D1D1B"/>
          <w:spacing w:val="-2"/>
        </w:rPr>
        <w:t xml:space="preserve"> </w:t>
      </w:r>
      <w:r>
        <w:rPr>
          <w:color w:val="1D1D1B"/>
        </w:rPr>
        <w:t>/</w:t>
      </w:r>
      <w:r>
        <w:rPr>
          <w:color w:val="1D1D1B"/>
          <w:spacing w:val="-1"/>
        </w:rPr>
        <w:t xml:space="preserve"> </w:t>
      </w:r>
      <w:r>
        <w:rPr>
          <w:color w:val="1D1D1B"/>
        </w:rPr>
        <w:t>non-utilitarian’.</w:t>
      </w:r>
      <w:r>
        <w:rPr>
          <w:color w:val="1D1D1B"/>
          <w:spacing w:val="-2"/>
        </w:rPr>
        <w:t xml:space="preserve"> </w:t>
      </w:r>
      <w:r>
        <w:rPr>
          <w:color w:val="1D1D1B"/>
        </w:rPr>
        <w:t>Concepts</w:t>
      </w:r>
      <w:r>
        <w:rPr>
          <w:color w:val="1D1D1B"/>
          <w:spacing w:val="-2"/>
        </w:rPr>
        <w:t xml:space="preserve"> </w:t>
      </w:r>
      <w:r>
        <w:rPr>
          <w:color w:val="1D1D1B"/>
        </w:rPr>
        <w:t>of</w:t>
      </w:r>
      <w:r>
        <w:rPr>
          <w:color w:val="1D1D1B"/>
          <w:spacing w:val="-2"/>
        </w:rPr>
        <w:t xml:space="preserve"> </w:t>
      </w:r>
      <w:r>
        <w:rPr>
          <w:color w:val="1D1D1B"/>
        </w:rPr>
        <w:t>style,</w:t>
      </w:r>
      <w:r>
        <w:rPr>
          <w:color w:val="1D1D1B"/>
          <w:spacing w:val="-2"/>
        </w:rPr>
        <w:t xml:space="preserve"> </w:t>
      </w:r>
      <w:r>
        <w:rPr>
          <w:color w:val="1D1D1B"/>
        </w:rPr>
        <w:t>the</w:t>
      </w:r>
      <w:r>
        <w:rPr>
          <w:color w:val="1D1D1B"/>
          <w:spacing w:val="-1"/>
        </w:rPr>
        <w:t xml:space="preserve"> </w:t>
      </w:r>
      <w:r>
        <w:rPr>
          <w:color w:val="1D1D1B"/>
        </w:rPr>
        <w:t>aesthetic</w:t>
      </w:r>
      <w:r>
        <w:rPr>
          <w:color w:val="1D1D1B"/>
          <w:spacing w:val="-2"/>
        </w:rPr>
        <w:t xml:space="preserve"> </w:t>
      </w:r>
      <w:r>
        <w:rPr>
          <w:color w:val="1D1D1B"/>
        </w:rPr>
        <w:t>bedfellow of object-function, have been part of the very mechanism of looking at variability in the archaeological record (McGuire 1981). Labels of style, therefore, with their acultural associations, are hard to shrug off.</w:t>
      </w:r>
    </w:p>
    <w:p>
      <w:pPr>
        <w:pStyle w:val="7"/>
        <w:rPr>
          <w:sz w:val="20"/>
        </w:rPr>
      </w:pPr>
    </w:p>
    <w:p>
      <w:pPr>
        <w:pStyle w:val="7"/>
        <w:spacing w:line="232" w:lineRule="auto"/>
        <w:ind w:left="223" w:right="238" w:firstLine="283"/>
        <w:jc w:val="both"/>
      </w:pPr>
      <w:r>
        <w:rPr>
          <w:color w:val="1D1D1B"/>
        </w:rPr>
        <w:t>The variability of the archaeological record has been a primary component in past studies of offerings. In this book, an overview of current thinking on the phenomenon of offerings, Bradley determines to keep a ‘scientific’, synthesising, bean-counting approach at a certain distance (3). He does this by maintaining a brisk, nuanced attention to materiality,</w:t>
      </w:r>
      <w:r>
        <w:rPr>
          <w:color w:val="1D1D1B"/>
          <w:spacing w:val="-5"/>
        </w:rPr>
        <w:t xml:space="preserve"> </w:t>
      </w:r>
      <w:r>
        <w:rPr>
          <w:color w:val="1D1D1B"/>
        </w:rPr>
        <w:t>object</w:t>
      </w:r>
      <w:r>
        <w:rPr>
          <w:color w:val="1D1D1B"/>
          <w:spacing w:val="-5"/>
        </w:rPr>
        <w:t xml:space="preserve"> </w:t>
      </w:r>
      <w:r>
        <w:rPr>
          <w:color w:val="1D1D1B"/>
        </w:rPr>
        <w:t>biographies,</w:t>
      </w:r>
      <w:r>
        <w:rPr>
          <w:color w:val="1D1D1B"/>
          <w:spacing w:val="-5"/>
        </w:rPr>
        <w:t xml:space="preserve"> </w:t>
      </w:r>
      <w:r>
        <w:rPr>
          <w:color w:val="1D1D1B"/>
        </w:rPr>
        <w:t>and,</w:t>
      </w:r>
      <w:r>
        <w:rPr>
          <w:color w:val="1D1D1B"/>
          <w:spacing w:val="-5"/>
        </w:rPr>
        <w:t xml:space="preserve"> </w:t>
      </w:r>
      <w:r>
        <w:rPr>
          <w:color w:val="1D1D1B"/>
        </w:rPr>
        <w:t>of</w:t>
      </w:r>
      <w:r>
        <w:rPr>
          <w:color w:val="1D1D1B"/>
          <w:spacing w:val="-5"/>
        </w:rPr>
        <w:t xml:space="preserve"> </w:t>
      </w:r>
      <w:r>
        <w:rPr>
          <w:color w:val="1D1D1B"/>
        </w:rPr>
        <w:t>course,</w:t>
      </w:r>
      <w:r>
        <w:rPr>
          <w:color w:val="1D1D1B"/>
          <w:spacing w:val="-5"/>
        </w:rPr>
        <w:t xml:space="preserve"> </w:t>
      </w:r>
      <w:r>
        <w:rPr>
          <w:color w:val="1D1D1B"/>
        </w:rPr>
        <w:t>topography</w:t>
      </w:r>
      <w:r>
        <w:rPr>
          <w:color w:val="1D1D1B"/>
          <w:spacing w:val="-5"/>
        </w:rPr>
        <w:t xml:space="preserve"> </w:t>
      </w:r>
      <w:r>
        <w:rPr>
          <w:color w:val="1D1D1B"/>
        </w:rPr>
        <w:t>and</w:t>
      </w:r>
      <w:r>
        <w:rPr>
          <w:color w:val="1D1D1B"/>
          <w:spacing w:val="-4"/>
        </w:rPr>
        <w:t xml:space="preserve"> </w:t>
      </w:r>
      <w:r>
        <w:rPr>
          <w:color w:val="1D1D1B"/>
          <w:spacing w:val="-2"/>
        </w:rPr>
        <w:t>landscape.</w:t>
      </w:r>
    </w:p>
    <w:p>
      <w:pPr>
        <w:pStyle w:val="7"/>
        <w:spacing w:before="201"/>
        <w:ind w:left="507"/>
      </w:pPr>
      <w:r>
        <w:rPr>
          <w:color w:val="1D1D1B"/>
        </w:rPr>
        <w:t>A</w:t>
      </w:r>
      <w:r>
        <w:rPr>
          <w:color w:val="1D1D1B"/>
          <w:spacing w:val="16"/>
        </w:rPr>
        <w:t xml:space="preserve"> </w:t>
      </w:r>
      <w:r>
        <w:rPr>
          <w:color w:val="1D1D1B"/>
        </w:rPr>
        <w:t>chapter</w:t>
      </w:r>
      <w:r>
        <w:rPr>
          <w:color w:val="1D1D1B"/>
          <w:spacing w:val="32"/>
        </w:rPr>
        <w:t xml:space="preserve"> </w:t>
      </w:r>
      <w:r>
        <w:rPr>
          <w:color w:val="1D1D1B"/>
        </w:rPr>
        <w:t>entitled</w:t>
      </w:r>
      <w:r>
        <w:rPr>
          <w:color w:val="1D1D1B"/>
          <w:spacing w:val="31"/>
        </w:rPr>
        <w:t xml:space="preserve"> </w:t>
      </w:r>
      <w:r>
        <w:rPr>
          <w:color w:val="1D1D1B"/>
        </w:rPr>
        <w:t>‘Proportional</w:t>
      </w:r>
      <w:r>
        <w:rPr>
          <w:color w:val="1D1D1B"/>
          <w:spacing w:val="31"/>
        </w:rPr>
        <w:t xml:space="preserve"> </w:t>
      </w:r>
      <w:r>
        <w:rPr>
          <w:color w:val="1D1D1B"/>
        </w:rPr>
        <w:t>Representation’</w:t>
      </w:r>
      <w:r>
        <w:rPr>
          <w:color w:val="1D1D1B"/>
          <w:spacing w:val="15"/>
        </w:rPr>
        <w:t xml:space="preserve"> </w:t>
      </w:r>
      <w:r>
        <w:rPr>
          <w:color w:val="1D1D1B"/>
        </w:rPr>
        <w:t>(53)</w:t>
      </w:r>
      <w:r>
        <w:rPr>
          <w:color w:val="1D1D1B"/>
          <w:spacing w:val="32"/>
        </w:rPr>
        <w:t xml:space="preserve"> </w:t>
      </w:r>
      <w:r>
        <w:rPr>
          <w:color w:val="1D1D1B"/>
        </w:rPr>
        <w:t>deals</w:t>
      </w:r>
      <w:r>
        <w:rPr>
          <w:color w:val="1D1D1B"/>
          <w:spacing w:val="31"/>
        </w:rPr>
        <w:t xml:space="preserve"> </w:t>
      </w:r>
      <w:r>
        <w:rPr>
          <w:color w:val="1D1D1B"/>
        </w:rPr>
        <w:t>with</w:t>
      </w:r>
      <w:r>
        <w:rPr>
          <w:color w:val="1D1D1B"/>
          <w:spacing w:val="32"/>
        </w:rPr>
        <w:t xml:space="preserve"> </w:t>
      </w:r>
      <w:r>
        <w:rPr>
          <w:color w:val="1D1D1B"/>
          <w:spacing w:val="-5"/>
        </w:rPr>
        <w:t>the</w:t>
      </w:r>
    </w:p>
    <w:p>
      <w:pPr>
        <w:pStyle w:val="7"/>
        <w:spacing w:before="10"/>
        <w:rPr>
          <w:sz w:val="8"/>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44" w:type="even"/>
          <w:pgSz w:w="8400" w:h="11910"/>
          <w:pgMar w:top="1100" w:right="720" w:bottom="280" w:left="740" w:header="0" w:footer="0" w:gutter="0"/>
          <w:cols w:space="708" w:num="1"/>
        </w:sectPr>
      </w:pPr>
    </w:p>
    <w:p>
      <w:pPr>
        <w:pStyle w:val="7"/>
        <w:spacing w:before="79" w:line="228" w:lineRule="auto"/>
        <w:ind w:left="223" w:right="226"/>
        <w:jc w:val="both"/>
      </w:pPr>
      <w:r>
        <w:rPr>
          <w:color w:val="1D1D1B"/>
        </w:rPr>
        <w:t>problem of variability; looking at offerings found in different times and spaces,</w:t>
      </w:r>
      <w:r>
        <w:rPr>
          <w:color w:val="1D1D1B"/>
          <w:spacing w:val="-12"/>
        </w:rPr>
        <w:t xml:space="preserve"> </w:t>
      </w:r>
      <w:r>
        <w:rPr>
          <w:color w:val="1D1D1B"/>
        </w:rPr>
        <w:t>with</w:t>
      </w:r>
      <w:r>
        <w:rPr>
          <w:color w:val="1D1D1B"/>
          <w:spacing w:val="-12"/>
        </w:rPr>
        <w:t xml:space="preserve"> </w:t>
      </w:r>
      <w:r>
        <w:rPr>
          <w:color w:val="1D1D1B"/>
        </w:rPr>
        <w:t>a</w:t>
      </w:r>
      <w:r>
        <w:rPr>
          <w:color w:val="1D1D1B"/>
          <w:spacing w:val="-12"/>
        </w:rPr>
        <w:t xml:space="preserve"> </w:t>
      </w:r>
      <w:r>
        <w:rPr>
          <w:color w:val="1D1D1B"/>
        </w:rPr>
        <w:t>view</w:t>
      </w:r>
      <w:r>
        <w:rPr>
          <w:color w:val="1D1D1B"/>
          <w:spacing w:val="-12"/>
        </w:rPr>
        <w:t xml:space="preserve"> </w:t>
      </w:r>
      <w:r>
        <w:rPr>
          <w:color w:val="1D1D1B"/>
        </w:rPr>
        <w:t>to</w:t>
      </w:r>
      <w:r>
        <w:rPr>
          <w:color w:val="1D1D1B"/>
          <w:spacing w:val="-12"/>
        </w:rPr>
        <w:t xml:space="preserve"> </w:t>
      </w:r>
      <w:r>
        <w:rPr>
          <w:color w:val="1D1D1B"/>
        </w:rPr>
        <w:t>what</w:t>
      </w:r>
      <w:r>
        <w:rPr>
          <w:color w:val="1D1D1B"/>
          <w:spacing w:val="-12"/>
        </w:rPr>
        <w:t xml:space="preserve"> </w:t>
      </w:r>
      <w:r>
        <w:rPr>
          <w:color w:val="1D1D1B"/>
        </w:rPr>
        <w:t>might</w:t>
      </w:r>
      <w:r>
        <w:rPr>
          <w:color w:val="1D1D1B"/>
          <w:spacing w:val="-12"/>
        </w:rPr>
        <w:t xml:space="preserve"> </w:t>
      </w:r>
      <w:r>
        <w:rPr>
          <w:color w:val="1D1D1B"/>
        </w:rPr>
        <w:t>have</w:t>
      </w:r>
      <w:r>
        <w:rPr>
          <w:color w:val="1D1D1B"/>
          <w:spacing w:val="-12"/>
        </w:rPr>
        <w:t xml:space="preserve"> </w:t>
      </w:r>
      <w:r>
        <w:rPr>
          <w:color w:val="1D1D1B"/>
        </w:rPr>
        <w:t>been</w:t>
      </w:r>
      <w:r>
        <w:rPr>
          <w:color w:val="1D1D1B"/>
          <w:spacing w:val="-12"/>
        </w:rPr>
        <w:t xml:space="preserve"> </w:t>
      </w:r>
      <w:r>
        <w:rPr>
          <w:color w:val="1D1D1B"/>
        </w:rPr>
        <w:t>lost</w:t>
      </w:r>
      <w:r>
        <w:rPr>
          <w:color w:val="1D1D1B"/>
          <w:spacing w:val="-12"/>
        </w:rPr>
        <w:t xml:space="preserve"> </w:t>
      </w:r>
      <w:r>
        <w:rPr>
          <w:color w:val="1D1D1B"/>
        </w:rPr>
        <w:t>after</w:t>
      </w:r>
      <w:r>
        <w:rPr>
          <w:color w:val="1D1D1B"/>
          <w:spacing w:val="-12"/>
        </w:rPr>
        <w:t xml:space="preserve"> </w:t>
      </w:r>
      <w:r>
        <w:rPr>
          <w:color w:val="1D1D1B"/>
        </w:rPr>
        <w:t>differential</w:t>
      </w:r>
      <w:r>
        <w:rPr>
          <w:color w:val="1D1D1B"/>
          <w:spacing w:val="-12"/>
        </w:rPr>
        <w:t xml:space="preserve"> </w:t>
      </w:r>
      <w:r>
        <w:rPr>
          <w:color w:val="1D1D1B"/>
        </w:rPr>
        <w:t>pickings in</w:t>
      </w:r>
      <w:r>
        <w:rPr>
          <w:color w:val="1D1D1B"/>
          <w:spacing w:val="-6"/>
        </w:rPr>
        <w:t xml:space="preserve"> </w:t>
      </w:r>
      <w:r>
        <w:rPr>
          <w:color w:val="1D1D1B"/>
        </w:rPr>
        <w:t>dodgy-diggings,</w:t>
      </w:r>
      <w:r>
        <w:rPr>
          <w:color w:val="1D1D1B"/>
          <w:spacing w:val="-6"/>
        </w:rPr>
        <w:t xml:space="preserve"> </w:t>
      </w:r>
      <w:r>
        <w:rPr>
          <w:color w:val="1D1D1B"/>
        </w:rPr>
        <w:t>or</w:t>
      </w:r>
      <w:r>
        <w:rPr>
          <w:color w:val="1D1D1B"/>
          <w:spacing w:val="-6"/>
        </w:rPr>
        <w:t xml:space="preserve"> </w:t>
      </w:r>
      <w:r>
        <w:rPr>
          <w:color w:val="1D1D1B"/>
        </w:rPr>
        <w:t>differential</w:t>
      </w:r>
      <w:r>
        <w:rPr>
          <w:color w:val="1D1D1B"/>
          <w:spacing w:val="-6"/>
        </w:rPr>
        <w:t xml:space="preserve"> </w:t>
      </w:r>
      <w:r>
        <w:rPr>
          <w:color w:val="1D1D1B"/>
        </w:rPr>
        <w:t>decomposition</w:t>
      </w:r>
      <w:r>
        <w:rPr>
          <w:color w:val="1D1D1B"/>
          <w:spacing w:val="-6"/>
        </w:rPr>
        <w:t xml:space="preserve"> </w:t>
      </w:r>
      <w:r>
        <w:rPr>
          <w:color w:val="1D1D1B"/>
        </w:rPr>
        <w:t>(60-61).</w:t>
      </w:r>
      <w:r>
        <w:rPr>
          <w:color w:val="1D1D1B"/>
          <w:spacing w:val="-6"/>
        </w:rPr>
        <w:t xml:space="preserve"> </w:t>
      </w:r>
      <w:r>
        <w:rPr>
          <w:color w:val="1D1D1B"/>
        </w:rPr>
        <w:t>Unsurprisingly, the conclusion seems to be that there is no definitive rule. This directive is held over diverse case studies, e.g. Hindbygarden, Oberdorla, Flag</w:t>
      </w:r>
      <w:r>
        <w:rPr>
          <w:color w:val="1D1D1B"/>
          <w:spacing w:val="40"/>
        </w:rPr>
        <w:t xml:space="preserve"> </w:t>
      </w:r>
      <w:r>
        <w:rPr>
          <w:color w:val="1D1D1B"/>
        </w:rPr>
        <w:t>Fen,</w:t>
      </w:r>
      <w:r>
        <w:rPr>
          <w:color w:val="1D1D1B"/>
          <w:spacing w:val="23"/>
        </w:rPr>
        <w:t xml:space="preserve"> </w:t>
      </w:r>
      <w:r>
        <w:rPr>
          <w:color w:val="1D1D1B"/>
        </w:rPr>
        <w:t>and</w:t>
      </w:r>
      <w:r>
        <w:rPr>
          <w:color w:val="1D1D1B"/>
          <w:spacing w:val="23"/>
        </w:rPr>
        <w:t xml:space="preserve"> </w:t>
      </w:r>
      <w:r>
        <w:rPr>
          <w:color w:val="1D1D1B"/>
        </w:rPr>
        <w:t>the</w:t>
      </w:r>
      <w:r>
        <w:rPr>
          <w:color w:val="1D1D1B"/>
          <w:spacing w:val="23"/>
        </w:rPr>
        <w:t xml:space="preserve"> </w:t>
      </w:r>
      <w:r>
        <w:rPr>
          <w:color w:val="1D1D1B"/>
        </w:rPr>
        <w:t>Broadward</w:t>
      </w:r>
      <w:r>
        <w:rPr>
          <w:color w:val="1D1D1B"/>
          <w:spacing w:val="23"/>
        </w:rPr>
        <w:t xml:space="preserve"> </w:t>
      </w:r>
      <w:r>
        <w:rPr>
          <w:color w:val="1D1D1B"/>
        </w:rPr>
        <w:t>Hoard. A most</w:t>
      </w:r>
      <w:r>
        <w:rPr>
          <w:color w:val="1D1D1B"/>
          <w:spacing w:val="23"/>
        </w:rPr>
        <w:t xml:space="preserve"> </w:t>
      </w:r>
      <w:r>
        <w:rPr>
          <w:color w:val="1D1D1B"/>
        </w:rPr>
        <w:t>valuable,</w:t>
      </w:r>
      <w:r>
        <w:rPr>
          <w:color w:val="1D1D1B"/>
          <w:spacing w:val="23"/>
        </w:rPr>
        <w:t xml:space="preserve"> </w:t>
      </w:r>
      <w:r>
        <w:rPr>
          <w:color w:val="1D1D1B"/>
        </w:rPr>
        <w:t>analogous</w:t>
      </w:r>
      <w:r>
        <w:rPr>
          <w:color w:val="1D1D1B"/>
          <w:spacing w:val="23"/>
        </w:rPr>
        <w:t xml:space="preserve"> </w:t>
      </w:r>
      <w:r>
        <w:rPr>
          <w:color w:val="1D1D1B"/>
        </w:rPr>
        <w:t>case</w:t>
      </w:r>
      <w:r>
        <w:rPr>
          <w:color w:val="1D1D1B"/>
          <w:spacing w:val="23"/>
        </w:rPr>
        <w:t xml:space="preserve"> </w:t>
      </w:r>
      <w:r>
        <w:rPr>
          <w:color w:val="1D1D1B"/>
        </w:rPr>
        <w:t>study is of the burying of personal possessions of Estonian refugees following the Soviet invasion in the 20C (Burström, in Bradley, 150). Many of the materials left behind were not particularly rare or valuable; they were domestic, communal, and social objects, such as pots and pans, which together were loaded with memory and meaning. Many of these would not survive for hundreds of years, and many others would have been overlooked</w:t>
      </w:r>
      <w:r>
        <w:rPr>
          <w:color w:val="1D1D1B"/>
          <w:spacing w:val="-7"/>
        </w:rPr>
        <w:t xml:space="preserve"> </w:t>
      </w:r>
      <w:r>
        <w:rPr>
          <w:color w:val="1D1D1B"/>
        </w:rPr>
        <w:t>through</w:t>
      </w:r>
      <w:r>
        <w:rPr>
          <w:color w:val="1D1D1B"/>
          <w:spacing w:val="-7"/>
        </w:rPr>
        <w:t xml:space="preserve"> </w:t>
      </w:r>
      <w:r>
        <w:rPr>
          <w:color w:val="1D1D1B"/>
        </w:rPr>
        <w:t>the</w:t>
      </w:r>
      <w:r>
        <w:rPr>
          <w:color w:val="1D1D1B"/>
          <w:spacing w:val="-7"/>
        </w:rPr>
        <w:t xml:space="preserve"> </w:t>
      </w:r>
      <w:r>
        <w:rPr>
          <w:color w:val="1D1D1B"/>
        </w:rPr>
        <w:t>preferences</w:t>
      </w:r>
      <w:r>
        <w:rPr>
          <w:color w:val="1D1D1B"/>
          <w:spacing w:val="-7"/>
        </w:rPr>
        <w:t xml:space="preserve"> </w:t>
      </w:r>
      <w:r>
        <w:rPr>
          <w:color w:val="1D1D1B"/>
        </w:rPr>
        <w:t>of</w:t>
      </w:r>
      <w:r>
        <w:rPr>
          <w:color w:val="1D1D1B"/>
          <w:spacing w:val="-7"/>
        </w:rPr>
        <w:t xml:space="preserve"> </w:t>
      </w:r>
      <w:r>
        <w:rPr>
          <w:color w:val="1D1D1B"/>
        </w:rPr>
        <w:t>detectorists,</w:t>
      </w:r>
      <w:r>
        <w:rPr>
          <w:color w:val="1D1D1B"/>
          <w:spacing w:val="-7"/>
        </w:rPr>
        <w:t xml:space="preserve"> </w:t>
      </w:r>
      <w:r>
        <w:rPr>
          <w:color w:val="1D1D1B"/>
        </w:rPr>
        <w:t>for</w:t>
      </w:r>
      <w:r>
        <w:rPr>
          <w:color w:val="1D1D1B"/>
          <w:spacing w:val="-7"/>
        </w:rPr>
        <w:t xml:space="preserve"> </w:t>
      </w:r>
      <w:r>
        <w:rPr>
          <w:color w:val="1D1D1B"/>
        </w:rPr>
        <w:t>example.</w:t>
      </w:r>
      <w:r>
        <w:rPr>
          <w:color w:val="1D1D1B"/>
          <w:spacing w:val="-7"/>
        </w:rPr>
        <w:t xml:space="preserve"> </w:t>
      </w:r>
      <w:r>
        <w:rPr>
          <w:color w:val="1D1D1B"/>
        </w:rPr>
        <w:t>Different archaeological schools, led at times by scientific sub-specialisms, have narrowed their interpretations to include, individually, bone material, or clay,</w:t>
      </w:r>
      <w:r>
        <w:rPr>
          <w:color w:val="1D1D1B"/>
          <w:spacing w:val="-12"/>
        </w:rPr>
        <w:t xml:space="preserve"> </w:t>
      </w:r>
      <w:r>
        <w:rPr>
          <w:color w:val="1D1D1B"/>
        </w:rPr>
        <w:t>or</w:t>
      </w:r>
      <w:r>
        <w:rPr>
          <w:color w:val="1D1D1B"/>
          <w:spacing w:val="-12"/>
        </w:rPr>
        <w:t xml:space="preserve"> </w:t>
      </w:r>
      <w:r>
        <w:rPr>
          <w:color w:val="1D1D1B"/>
        </w:rPr>
        <w:t>wood,</w:t>
      </w:r>
      <w:r>
        <w:rPr>
          <w:color w:val="1D1D1B"/>
          <w:spacing w:val="-12"/>
        </w:rPr>
        <w:t xml:space="preserve"> </w:t>
      </w:r>
      <w:r>
        <w:rPr>
          <w:color w:val="1D1D1B"/>
        </w:rPr>
        <w:t>or</w:t>
      </w:r>
      <w:r>
        <w:rPr>
          <w:color w:val="1D1D1B"/>
          <w:spacing w:val="-12"/>
        </w:rPr>
        <w:t xml:space="preserve"> </w:t>
      </w:r>
      <w:r>
        <w:rPr>
          <w:color w:val="1D1D1B"/>
        </w:rPr>
        <w:t>stone,</w:t>
      </w:r>
      <w:r>
        <w:rPr>
          <w:color w:val="1D1D1B"/>
          <w:spacing w:val="-12"/>
        </w:rPr>
        <w:t xml:space="preserve"> </w:t>
      </w:r>
      <w:r>
        <w:rPr>
          <w:color w:val="1D1D1B"/>
        </w:rPr>
        <w:t>or</w:t>
      </w:r>
      <w:r>
        <w:rPr>
          <w:color w:val="1D1D1B"/>
          <w:spacing w:val="-12"/>
        </w:rPr>
        <w:t xml:space="preserve"> </w:t>
      </w:r>
      <w:r>
        <w:rPr>
          <w:color w:val="1D1D1B"/>
        </w:rPr>
        <w:t>metals</w:t>
      </w:r>
      <w:r>
        <w:rPr>
          <w:color w:val="1D1D1B"/>
          <w:spacing w:val="-12"/>
        </w:rPr>
        <w:t xml:space="preserve"> </w:t>
      </w:r>
      <w:r>
        <w:rPr>
          <w:color w:val="1D1D1B"/>
        </w:rPr>
        <w:t>(79).</w:t>
      </w:r>
      <w:r>
        <w:rPr>
          <w:color w:val="1D1D1B"/>
          <w:spacing w:val="-12"/>
        </w:rPr>
        <w:t xml:space="preserve"> </w:t>
      </w:r>
      <w:r>
        <w:rPr>
          <w:color w:val="1D1D1B"/>
        </w:rPr>
        <w:t>Scholars</w:t>
      </w:r>
      <w:r>
        <w:rPr>
          <w:color w:val="1D1D1B"/>
          <w:spacing w:val="-12"/>
        </w:rPr>
        <w:t xml:space="preserve"> </w:t>
      </w:r>
      <w:r>
        <w:rPr>
          <w:color w:val="1D1D1B"/>
        </w:rPr>
        <w:t>have</w:t>
      </w:r>
      <w:r>
        <w:rPr>
          <w:color w:val="1D1D1B"/>
          <w:spacing w:val="-12"/>
        </w:rPr>
        <w:t xml:space="preserve"> </w:t>
      </w:r>
      <w:r>
        <w:rPr>
          <w:color w:val="1D1D1B"/>
        </w:rPr>
        <w:t>been</w:t>
      </w:r>
      <w:r>
        <w:rPr>
          <w:color w:val="1D1D1B"/>
          <w:spacing w:val="-12"/>
        </w:rPr>
        <w:t xml:space="preserve"> </w:t>
      </w:r>
      <w:r>
        <w:rPr>
          <w:color w:val="1D1D1B"/>
        </w:rPr>
        <w:t>equally</w:t>
      </w:r>
      <w:r>
        <w:rPr>
          <w:color w:val="1D1D1B"/>
          <w:spacing w:val="-12"/>
        </w:rPr>
        <w:t xml:space="preserve"> </w:t>
      </w:r>
      <w:r>
        <w:rPr>
          <w:color w:val="1D1D1B"/>
        </w:rPr>
        <w:t>divided in their foci on regions and time periods; thus, the Scandinavian Iron</w:t>
      </w:r>
      <w:r>
        <w:rPr>
          <w:color w:val="1D1D1B"/>
          <w:spacing w:val="40"/>
        </w:rPr>
        <w:t xml:space="preserve"> </w:t>
      </w:r>
      <w:r>
        <w:rPr>
          <w:color w:val="1D1D1B"/>
        </w:rPr>
        <w:t>Age,</w:t>
      </w:r>
      <w:r>
        <w:rPr>
          <w:color w:val="1D1D1B"/>
          <w:spacing w:val="-7"/>
        </w:rPr>
        <w:t xml:space="preserve"> </w:t>
      </w:r>
      <w:r>
        <w:rPr>
          <w:color w:val="1D1D1B"/>
        </w:rPr>
        <w:t>which</w:t>
      </w:r>
      <w:r>
        <w:rPr>
          <w:color w:val="1D1D1B"/>
          <w:spacing w:val="-7"/>
        </w:rPr>
        <w:t xml:space="preserve"> </w:t>
      </w:r>
      <w:r>
        <w:rPr>
          <w:color w:val="1D1D1B"/>
        </w:rPr>
        <w:t>continued</w:t>
      </w:r>
      <w:r>
        <w:rPr>
          <w:color w:val="1D1D1B"/>
          <w:spacing w:val="-6"/>
        </w:rPr>
        <w:t xml:space="preserve"> </w:t>
      </w:r>
      <w:r>
        <w:rPr>
          <w:color w:val="1D1D1B"/>
        </w:rPr>
        <w:t>for</w:t>
      </w:r>
      <w:r>
        <w:rPr>
          <w:color w:val="1D1D1B"/>
          <w:spacing w:val="-7"/>
        </w:rPr>
        <w:t xml:space="preserve"> </w:t>
      </w:r>
      <w:r>
        <w:rPr>
          <w:color w:val="1D1D1B"/>
        </w:rPr>
        <w:t>a</w:t>
      </w:r>
      <w:r>
        <w:rPr>
          <w:color w:val="1D1D1B"/>
          <w:spacing w:val="-6"/>
        </w:rPr>
        <w:t xml:space="preserve"> </w:t>
      </w:r>
      <w:r>
        <w:rPr>
          <w:color w:val="1D1D1B"/>
        </w:rPr>
        <w:t>much</w:t>
      </w:r>
      <w:r>
        <w:rPr>
          <w:color w:val="1D1D1B"/>
          <w:spacing w:val="-6"/>
        </w:rPr>
        <w:t xml:space="preserve"> </w:t>
      </w:r>
      <w:r>
        <w:rPr>
          <w:color w:val="1D1D1B"/>
        </w:rPr>
        <w:t>longer</w:t>
      </w:r>
      <w:r>
        <w:rPr>
          <w:color w:val="1D1D1B"/>
          <w:spacing w:val="-6"/>
        </w:rPr>
        <w:t xml:space="preserve"> </w:t>
      </w:r>
      <w:r>
        <w:rPr>
          <w:color w:val="1D1D1B"/>
        </w:rPr>
        <w:t>period</w:t>
      </w:r>
      <w:r>
        <w:rPr>
          <w:color w:val="1D1D1B"/>
          <w:spacing w:val="-7"/>
        </w:rPr>
        <w:t xml:space="preserve"> </w:t>
      </w:r>
      <w:r>
        <w:rPr>
          <w:color w:val="1D1D1B"/>
        </w:rPr>
        <w:t>than</w:t>
      </w:r>
      <w:r>
        <w:rPr>
          <w:color w:val="1D1D1B"/>
          <w:spacing w:val="-6"/>
        </w:rPr>
        <w:t xml:space="preserve"> </w:t>
      </w:r>
      <w:r>
        <w:rPr>
          <w:color w:val="1D1D1B"/>
        </w:rPr>
        <w:t>elsewhere</w:t>
      </w:r>
      <w:r>
        <w:rPr>
          <w:color w:val="1D1D1B"/>
          <w:spacing w:val="-6"/>
        </w:rPr>
        <w:t xml:space="preserve"> </w:t>
      </w:r>
      <w:r>
        <w:rPr>
          <w:color w:val="1D1D1B"/>
        </w:rPr>
        <w:t>in</w:t>
      </w:r>
      <w:r>
        <w:rPr>
          <w:color w:val="1D1D1B"/>
          <w:spacing w:val="-6"/>
        </w:rPr>
        <w:t xml:space="preserve"> </w:t>
      </w:r>
      <w:r>
        <w:rPr>
          <w:color w:val="1D1D1B"/>
        </w:rPr>
        <w:t xml:space="preserve">Europe, has not been properly reviewed as a related environment for comparison. </w:t>
      </w:r>
      <w:r>
        <w:rPr>
          <w:color w:val="1D1D1B"/>
          <w:spacing w:val="-2"/>
        </w:rPr>
        <w:t>These</w:t>
      </w:r>
      <w:r>
        <w:rPr>
          <w:color w:val="1D1D1B"/>
          <w:spacing w:val="-3"/>
        </w:rPr>
        <w:t xml:space="preserve"> </w:t>
      </w:r>
      <w:r>
        <w:rPr>
          <w:color w:val="1D1D1B"/>
          <w:spacing w:val="-2"/>
        </w:rPr>
        <w:t>factors</w:t>
      </w:r>
      <w:r>
        <w:rPr>
          <w:color w:val="1D1D1B"/>
          <w:spacing w:val="-4"/>
        </w:rPr>
        <w:t xml:space="preserve"> </w:t>
      </w:r>
      <w:r>
        <w:rPr>
          <w:color w:val="1D1D1B"/>
          <w:spacing w:val="-2"/>
        </w:rPr>
        <w:t>constitute</w:t>
      </w:r>
      <w:r>
        <w:rPr>
          <w:color w:val="1D1D1B"/>
          <w:spacing w:val="-4"/>
        </w:rPr>
        <w:t xml:space="preserve"> </w:t>
      </w:r>
      <w:r>
        <w:rPr>
          <w:color w:val="1D1D1B"/>
          <w:spacing w:val="-2"/>
        </w:rPr>
        <w:t>‘self-imposed</w:t>
      </w:r>
      <w:r>
        <w:rPr>
          <w:color w:val="1D1D1B"/>
          <w:spacing w:val="-4"/>
        </w:rPr>
        <w:t xml:space="preserve"> </w:t>
      </w:r>
      <w:r>
        <w:rPr>
          <w:color w:val="1D1D1B"/>
          <w:spacing w:val="-2"/>
        </w:rPr>
        <w:t>limitations</w:t>
      </w:r>
      <w:r>
        <w:rPr>
          <w:color w:val="1D1D1B"/>
          <w:spacing w:val="-3"/>
        </w:rPr>
        <w:t xml:space="preserve"> </w:t>
      </w:r>
      <w:r>
        <w:rPr>
          <w:color w:val="1D1D1B"/>
          <w:spacing w:val="-2"/>
        </w:rPr>
        <w:t>of</w:t>
      </w:r>
      <w:r>
        <w:rPr>
          <w:color w:val="1D1D1B"/>
          <w:spacing w:val="-4"/>
        </w:rPr>
        <w:t xml:space="preserve"> </w:t>
      </w:r>
      <w:r>
        <w:rPr>
          <w:color w:val="1D1D1B"/>
          <w:spacing w:val="-2"/>
        </w:rPr>
        <w:t>schools</w:t>
      </w:r>
      <w:r>
        <w:rPr>
          <w:color w:val="1D1D1B"/>
          <w:spacing w:val="-4"/>
        </w:rPr>
        <w:t xml:space="preserve"> </w:t>
      </w:r>
      <w:r>
        <w:rPr>
          <w:color w:val="1D1D1B"/>
          <w:spacing w:val="-2"/>
        </w:rPr>
        <w:t>in</w:t>
      </w:r>
      <w:r>
        <w:rPr>
          <w:color w:val="1D1D1B"/>
          <w:spacing w:val="-3"/>
        </w:rPr>
        <w:t xml:space="preserve"> </w:t>
      </w:r>
      <w:r>
        <w:rPr>
          <w:color w:val="1D1D1B"/>
          <w:spacing w:val="-2"/>
        </w:rPr>
        <w:t>the</w:t>
      </w:r>
      <w:r>
        <w:rPr>
          <w:color w:val="1D1D1B"/>
          <w:spacing w:val="-3"/>
        </w:rPr>
        <w:t xml:space="preserve"> </w:t>
      </w:r>
      <w:r>
        <w:rPr>
          <w:color w:val="1D1D1B"/>
          <w:spacing w:val="-2"/>
        </w:rPr>
        <w:t>present’</w:t>
      </w:r>
    </w:p>
    <w:p>
      <w:pPr>
        <w:pStyle w:val="7"/>
        <w:spacing w:line="230" w:lineRule="auto"/>
        <w:ind w:left="223" w:right="238"/>
        <w:jc w:val="both"/>
      </w:pPr>
      <w:r>
        <w:rPr>
          <w:color w:val="1D1D1B"/>
        </w:rPr>
        <w:t>(31). This has been a short-sighted and unambitious approach, and represents a point of departure for Bradley’s study, which consistently rejects boundaries - ‘fault lines’</w:t>
      </w:r>
      <w:r>
        <w:rPr>
          <w:color w:val="1D1D1B"/>
          <w:spacing w:val="-10"/>
        </w:rPr>
        <w:t xml:space="preserve"> </w:t>
      </w:r>
      <w:r>
        <w:rPr>
          <w:color w:val="1D1D1B"/>
        </w:rPr>
        <w:t xml:space="preserve">- created by such specialisms. There has been too much emphasis placed on body parts, or metals, as separate </w:t>
      </w:r>
      <w:r>
        <w:rPr>
          <w:color w:val="1D1D1B"/>
          <w:spacing w:val="-4"/>
        </w:rPr>
        <w:t xml:space="preserve">materials, without favouring the whole package of materials in combination; </w:t>
      </w:r>
      <w:r>
        <w:rPr>
          <w:color w:val="1D1D1B"/>
        </w:rPr>
        <w:t>human remains especially are singled out for special treatment (Bradley, 79, 153, 157). But it is important to extend our understanding of material culture so that it encompasses the human body as well (Sofaer 2006). When materials, pottery usually, are fragmented, we must consider that actions such as destruction may be part of the same system of embodied meaning as that presented when we find a fragmented body. In the same way, it is important to extend our understanding of personhood, to fix it relationally, and to consider that ‘some artefacts might be features of a person, or persons in their own right’ (Fowler 2005, 4). Bradley takes</w:t>
      </w:r>
      <w:r>
        <w:rPr>
          <w:color w:val="1D1D1B"/>
          <w:spacing w:val="40"/>
        </w:rPr>
        <w:t xml:space="preserve"> </w:t>
      </w:r>
      <w:r>
        <w:rPr>
          <w:color w:val="1D1D1B"/>
        </w:rPr>
        <w:t>this into account, for example, when he avers that objects ‘imbued with life’ could have been sacrificed in place of persons (154).</w:t>
      </w:r>
    </w:p>
    <w:p>
      <w:pPr>
        <w:pStyle w:val="7"/>
        <w:spacing w:line="228" w:lineRule="auto"/>
        <w:ind w:left="223" w:right="240" w:firstLine="283"/>
        <w:jc w:val="both"/>
      </w:pPr>
      <w:r>
        <w:rPr>
          <w:color w:val="1D1D1B"/>
        </w:rPr>
        <w:t>Research carried out as part of Project Jade found that the jade in the majority of a group of distinctive jade axes distributed across Western Europe, had been originally sourced from a quarry high above the cloud line on Mount Viso in the Cottian</w:t>
      </w:r>
      <w:r>
        <w:rPr>
          <w:color w:val="1D1D1B"/>
          <w:spacing w:val="-3"/>
        </w:rPr>
        <w:t xml:space="preserve"> </w:t>
      </w:r>
      <w:r>
        <w:rPr>
          <w:color w:val="1D1D1B"/>
        </w:rPr>
        <w:t>Alps (Pétrequin, in Bradley, 99, 114). People</w:t>
      </w:r>
      <w:r>
        <w:rPr>
          <w:color w:val="1D1D1B"/>
          <w:spacing w:val="21"/>
        </w:rPr>
        <w:t xml:space="preserve"> </w:t>
      </w:r>
      <w:r>
        <w:rPr>
          <w:color w:val="1D1D1B"/>
        </w:rPr>
        <w:t>in</w:t>
      </w:r>
      <w:r>
        <w:rPr>
          <w:color w:val="1D1D1B"/>
          <w:spacing w:val="21"/>
        </w:rPr>
        <w:t xml:space="preserve"> </w:t>
      </w:r>
      <w:r>
        <w:rPr>
          <w:color w:val="1D1D1B"/>
        </w:rPr>
        <w:t>prehistory</w:t>
      </w:r>
      <w:r>
        <w:rPr>
          <w:color w:val="1D1D1B"/>
          <w:spacing w:val="22"/>
        </w:rPr>
        <w:t xml:space="preserve"> </w:t>
      </w:r>
      <w:r>
        <w:rPr>
          <w:color w:val="1D1D1B"/>
        </w:rPr>
        <w:t>evidently</w:t>
      </w:r>
      <w:r>
        <w:rPr>
          <w:color w:val="1D1D1B"/>
          <w:spacing w:val="21"/>
        </w:rPr>
        <w:t xml:space="preserve"> </w:t>
      </w:r>
      <w:r>
        <w:rPr>
          <w:color w:val="1D1D1B"/>
        </w:rPr>
        <w:t>deliberately</w:t>
      </w:r>
      <w:r>
        <w:rPr>
          <w:color w:val="1D1D1B"/>
          <w:spacing w:val="21"/>
        </w:rPr>
        <w:t xml:space="preserve"> </w:t>
      </w:r>
      <w:r>
        <w:rPr>
          <w:color w:val="1D1D1B"/>
        </w:rPr>
        <w:t>collected</w:t>
      </w:r>
      <w:r>
        <w:rPr>
          <w:color w:val="1D1D1B"/>
          <w:spacing w:val="22"/>
        </w:rPr>
        <w:t xml:space="preserve"> </w:t>
      </w:r>
      <w:r>
        <w:rPr>
          <w:color w:val="1D1D1B"/>
        </w:rPr>
        <w:t>and</w:t>
      </w:r>
      <w:r>
        <w:rPr>
          <w:color w:val="1D1D1B"/>
          <w:spacing w:val="21"/>
        </w:rPr>
        <w:t xml:space="preserve"> </w:t>
      </w:r>
      <w:r>
        <w:rPr>
          <w:color w:val="1D1D1B"/>
        </w:rPr>
        <w:t>used</w:t>
      </w:r>
      <w:r>
        <w:rPr>
          <w:color w:val="1D1D1B"/>
          <w:spacing w:val="22"/>
        </w:rPr>
        <w:t xml:space="preserve"> </w:t>
      </w:r>
      <w:r>
        <w:rPr>
          <w:color w:val="1D1D1B"/>
          <w:spacing w:val="-2"/>
        </w:rPr>
        <w:t>materials</w:t>
      </w:r>
    </w:p>
    <w:p>
      <w:pPr>
        <w:pStyle w:val="7"/>
        <w:spacing w:before="10"/>
        <w:rPr>
          <w:sz w:val="15"/>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45" w:type="default"/>
          <w:pgSz w:w="8400" w:h="11910"/>
          <w:pgMar w:top="1120" w:right="720" w:bottom="280" w:left="740" w:header="0" w:footer="0" w:gutter="0"/>
          <w:cols w:space="708" w:num="1"/>
        </w:sectPr>
      </w:pPr>
    </w:p>
    <w:p>
      <w:pPr>
        <w:pStyle w:val="7"/>
        <w:ind w:left="223"/>
        <w:rPr>
          <w:sz w:val="20"/>
        </w:rPr>
      </w:pPr>
      <w:r>
        <w:rPr>
          <w:sz w:val="20"/>
        </w:rPr>
        <w:drawing>
          <wp:inline distT="0" distB="0" distL="0" distR="0">
            <wp:extent cx="4108450" cy="3891915"/>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83" cstate="print"/>
                    <a:stretch>
                      <a:fillRect/>
                    </a:stretch>
                  </pic:blipFill>
                  <pic:spPr>
                    <a:xfrm>
                      <a:off x="0" y="0"/>
                      <a:ext cx="4108523" cy="3892296"/>
                    </a:xfrm>
                    <a:prstGeom prst="rect">
                      <a:avLst/>
                    </a:prstGeom>
                  </pic:spPr>
                </pic:pic>
              </a:graphicData>
            </a:graphic>
          </wp:inline>
        </w:drawing>
      </w:r>
    </w:p>
    <w:p>
      <w:pPr>
        <w:spacing w:before="116" w:line="249" w:lineRule="auto"/>
        <w:ind w:left="223"/>
        <w:rPr>
          <w:sz w:val="20"/>
        </w:rPr>
      </w:pPr>
      <w:r>
        <w:rPr>
          <w:color w:val="1D1D1B"/>
          <w:sz w:val="20"/>
        </w:rPr>
        <w:t>[Fig</w:t>
      </w:r>
      <w:r>
        <w:rPr>
          <w:color w:val="1D1D1B"/>
          <w:spacing w:val="80"/>
          <w:sz w:val="20"/>
        </w:rPr>
        <w:t xml:space="preserve"> </w:t>
      </w:r>
      <w:r>
        <w:rPr>
          <w:color w:val="1D1D1B"/>
          <w:sz w:val="20"/>
        </w:rPr>
        <w:t>1]</w:t>
      </w:r>
      <w:r>
        <w:rPr>
          <w:color w:val="1D1D1B"/>
          <w:spacing w:val="80"/>
          <w:sz w:val="20"/>
        </w:rPr>
        <w:t xml:space="preserve"> </w:t>
      </w:r>
      <w:r>
        <w:rPr>
          <w:color w:val="1D1D1B"/>
          <w:sz w:val="20"/>
        </w:rPr>
        <w:t>Offerings</w:t>
      </w:r>
      <w:r>
        <w:rPr>
          <w:color w:val="1D1D1B"/>
          <w:spacing w:val="80"/>
          <w:sz w:val="20"/>
        </w:rPr>
        <w:t xml:space="preserve"> </w:t>
      </w:r>
      <w:r>
        <w:rPr>
          <w:color w:val="1D1D1B"/>
          <w:sz w:val="20"/>
        </w:rPr>
        <w:t>left</w:t>
      </w:r>
      <w:r>
        <w:rPr>
          <w:color w:val="1D1D1B"/>
          <w:spacing w:val="80"/>
          <w:sz w:val="20"/>
        </w:rPr>
        <w:t xml:space="preserve"> </w:t>
      </w:r>
      <w:r>
        <w:rPr>
          <w:color w:val="1D1D1B"/>
          <w:sz w:val="20"/>
        </w:rPr>
        <w:t>at</w:t>
      </w:r>
      <w:r>
        <w:rPr>
          <w:color w:val="1D1D1B"/>
          <w:spacing w:val="80"/>
          <w:sz w:val="20"/>
        </w:rPr>
        <w:t xml:space="preserve"> </w:t>
      </w:r>
      <w:r>
        <w:rPr>
          <w:color w:val="1D1D1B"/>
          <w:sz w:val="20"/>
        </w:rPr>
        <w:t>Wayland’s</w:t>
      </w:r>
      <w:r>
        <w:rPr>
          <w:color w:val="1D1D1B"/>
          <w:spacing w:val="80"/>
          <w:sz w:val="20"/>
        </w:rPr>
        <w:t xml:space="preserve"> </w:t>
      </w:r>
      <w:r>
        <w:rPr>
          <w:color w:val="1D1D1B"/>
          <w:sz w:val="20"/>
        </w:rPr>
        <w:t>Smithy</w:t>
      </w:r>
      <w:r>
        <w:rPr>
          <w:color w:val="1D1D1B"/>
          <w:spacing w:val="80"/>
          <w:sz w:val="20"/>
        </w:rPr>
        <w:t xml:space="preserve"> </w:t>
      </w:r>
      <w:r>
        <w:rPr>
          <w:color w:val="1D1D1B"/>
          <w:sz w:val="20"/>
        </w:rPr>
        <w:t>by</w:t>
      </w:r>
      <w:r>
        <w:rPr>
          <w:color w:val="1D1D1B"/>
          <w:spacing w:val="80"/>
          <w:sz w:val="20"/>
        </w:rPr>
        <w:t xml:space="preserve"> </w:t>
      </w:r>
      <w:r>
        <w:rPr>
          <w:color w:val="1D1D1B"/>
          <w:sz w:val="20"/>
        </w:rPr>
        <w:t>visitors,</w:t>
      </w:r>
      <w:r>
        <w:rPr>
          <w:color w:val="1D1D1B"/>
          <w:spacing w:val="80"/>
          <w:sz w:val="20"/>
        </w:rPr>
        <w:t xml:space="preserve"> </w:t>
      </w:r>
      <w:r>
        <w:rPr>
          <w:color w:val="1D1D1B"/>
          <w:sz w:val="20"/>
        </w:rPr>
        <w:t>Oxfordshire. Included</w:t>
      </w:r>
      <w:r>
        <w:rPr>
          <w:color w:val="1D1D1B"/>
          <w:spacing w:val="80"/>
          <w:sz w:val="20"/>
        </w:rPr>
        <w:t xml:space="preserve"> </w:t>
      </w:r>
      <w:r>
        <w:rPr>
          <w:color w:val="1D1D1B"/>
          <w:sz w:val="20"/>
        </w:rPr>
        <w:t>coin,</w:t>
      </w:r>
      <w:r>
        <w:rPr>
          <w:color w:val="1D1D1B"/>
          <w:spacing w:val="80"/>
          <w:sz w:val="20"/>
        </w:rPr>
        <w:t xml:space="preserve"> </w:t>
      </w:r>
      <w:r>
        <w:rPr>
          <w:color w:val="1D1D1B"/>
          <w:sz w:val="20"/>
        </w:rPr>
        <w:t>feather,</w:t>
      </w:r>
      <w:r>
        <w:rPr>
          <w:color w:val="1D1D1B"/>
          <w:spacing w:val="80"/>
          <w:sz w:val="20"/>
        </w:rPr>
        <w:t xml:space="preserve"> </w:t>
      </w:r>
      <w:r>
        <w:rPr>
          <w:color w:val="1D1D1B"/>
          <w:sz w:val="20"/>
        </w:rPr>
        <w:t>and</w:t>
      </w:r>
      <w:r>
        <w:rPr>
          <w:color w:val="1D1D1B"/>
          <w:spacing w:val="80"/>
          <w:sz w:val="20"/>
        </w:rPr>
        <w:t xml:space="preserve"> </w:t>
      </w:r>
      <w:r>
        <w:rPr>
          <w:color w:val="1D1D1B"/>
          <w:sz w:val="20"/>
        </w:rPr>
        <w:t>foliage.</w:t>
      </w:r>
      <w:r>
        <w:rPr>
          <w:color w:val="1D1D1B"/>
          <w:spacing w:val="80"/>
          <w:sz w:val="20"/>
        </w:rPr>
        <w:t xml:space="preserve"> </w:t>
      </w:r>
      <w:r>
        <w:rPr>
          <w:color w:val="1D1D1B"/>
          <w:sz w:val="20"/>
        </w:rPr>
        <w:t>Picture</w:t>
      </w:r>
      <w:r>
        <w:rPr>
          <w:color w:val="1D1D1B"/>
          <w:spacing w:val="80"/>
          <w:sz w:val="20"/>
        </w:rPr>
        <w:t xml:space="preserve"> </w:t>
      </w:r>
      <w:r>
        <w:rPr>
          <w:color w:val="1D1D1B"/>
          <w:sz w:val="20"/>
        </w:rPr>
        <w:t>taken</w:t>
      </w:r>
      <w:r>
        <w:rPr>
          <w:color w:val="1D1D1B"/>
          <w:spacing w:val="80"/>
          <w:sz w:val="20"/>
        </w:rPr>
        <w:t xml:space="preserve"> </w:t>
      </w:r>
      <w:r>
        <w:rPr>
          <w:color w:val="1D1D1B"/>
          <w:sz w:val="20"/>
        </w:rPr>
        <w:t>by</w:t>
      </w:r>
      <w:r>
        <w:rPr>
          <w:color w:val="1D1D1B"/>
          <w:spacing w:val="80"/>
          <w:sz w:val="20"/>
        </w:rPr>
        <w:t xml:space="preserve"> </w:t>
      </w:r>
      <w:r>
        <w:rPr>
          <w:color w:val="1D1D1B"/>
          <w:sz w:val="20"/>
        </w:rPr>
        <w:t>the</w:t>
      </w:r>
      <w:r>
        <w:rPr>
          <w:color w:val="1D1D1B"/>
          <w:spacing w:val="80"/>
          <w:sz w:val="20"/>
        </w:rPr>
        <w:t xml:space="preserve"> </w:t>
      </w:r>
      <w:r>
        <w:rPr>
          <w:color w:val="1D1D1B"/>
          <w:spacing w:val="10"/>
          <w:sz w:val="20"/>
        </w:rPr>
        <w:t>author</w:t>
      </w:r>
    </w:p>
    <w:p>
      <w:pPr>
        <w:spacing w:before="49"/>
        <w:ind w:left="223"/>
        <w:rPr>
          <w:sz w:val="20"/>
        </w:rPr>
      </w:pPr>
      <w:r>
        <w:rPr>
          <w:color w:val="1D1D1B"/>
          <w:spacing w:val="8"/>
          <w:sz w:val="20"/>
        </w:rPr>
        <w:t>8/10/2018.</w:t>
      </w:r>
    </w:p>
    <w:p>
      <w:pPr>
        <w:pStyle w:val="7"/>
        <w:spacing w:before="172" w:line="246" w:lineRule="exact"/>
        <w:ind w:left="223"/>
        <w:jc w:val="both"/>
      </w:pPr>
      <w:r>
        <w:rPr>
          <w:color w:val="1D1D1B"/>
        </w:rPr>
        <w:t>from</w:t>
      </w:r>
      <w:r>
        <w:rPr>
          <w:color w:val="1D1D1B"/>
          <w:spacing w:val="50"/>
        </w:rPr>
        <w:t xml:space="preserve"> </w:t>
      </w:r>
      <w:r>
        <w:rPr>
          <w:color w:val="1D1D1B"/>
        </w:rPr>
        <w:t>‘difficult</w:t>
      </w:r>
      <w:r>
        <w:rPr>
          <w:color w:val="1D1D1B"/>
          <w:spacing w:val="51"/>
        </w:rPr>
        <w:t xml:space="preserve"> </w:t>
      </w:r>
      <w:r>
        <w:rPr>
          <w:color w:val="1D1D1B"/>
        </w:rPr>
        <w:t>sources’</w:t>
      </w:r>
      <w:r>
        <w:rPr>
          <w:color w:val="1D1D1B"/>
          <w:spacing w:val="34"/>
        </w:rPr>
        <w:t xml:space="preserve"> </w:t>
      </w:r>
      <w:r>
        <w:rPr>
          <w:color w:val="1D1D1B"/>
        </w:rPr>
        <w:t>like</w:t>
      </w:r>
      <w:r>
        <w:rPr>
          <w:color w:val="1D1D1B"/>
          <w:spacing w:val="50"/>
        </w:rPr>
        <w:t xml:space="preserve"> </w:t>
      </w:r>
      <w:r>
        <w:rPr>
          <w:color w:val="1D1D1B"/>
        </w:rPr>
        <w:t>mountains,</w:t>
      </w:r>
      <w:r>
        <w:rPr>
          <w:color w:val="1D1D1B"/>
          <w:spacing w:val="51"/>
        </w:rPr>
        <w:t xml:space="preserve"> </w:t>
      </w:r>
      <w:r>
        <w:rPr>
          <w:color w:val="1D1D1B"/>
        </w:rPr>
        <w:t>offshore</w:t>
      </w:r>
      <w:r>
        <w:rPr>
          <w:color w:val="1D1D1B"/>
          <w:spacing w:val="51"/>
        </w:rPr>
        <w:t xml:space="preserve"> </w:t>
      </w:r>
      <w:r>
        <w:rPr>
          <w:color w:val="1D1D1B"/>
        </w:rPr>
        <w:t>islands,</w:t>
      </w:r>
      <w:r>
        <w:rPr>
          <w:color w:val="1D1D1B"/>
          <w:spacing w:val="50"/>
        </w:rPr>
        <w:t xml:space="preserve"> </w:t>
      </w:r>
      <w:r>
        <w:rPr>
          <w:color w:val="1D1D1B"/>
        </w:rPr>
        <w:t>and</w:t>
      </w:r>
      <w:r>
        <w:rPr>
          <w:color w:val="1D1D1B"/>
          <w:spacing w:val="51"/>
        </w:rPr>
        <w:t xml:space="preserve"> </w:t>
      </w:r>
      <w:r>
        <w:rPr>
          <w:color w:val="1D1D1B"/>
          <w:spacing w:val="-2"/>
        </w:rPr>
        <w:t>fissures</w:t>
      </w:r>
    </w:p>
    <w:p>
      <w:pPr>
        <w:pStyle w:val="7"/>
        <w:spacing w:line="232" w:lineRule="auto"/>
        <w:ind w:left="223" w:right="226"/>
        <w:jc w:val="both"/>
      </w:pPr>
      <w:r>
        <w:rPr>
          <w:color w:val="1D1D1B"/>
        </w:rPr>
        <w:t>(104). These materials clearly maintained distinct qualities beyond their surface</w:t>
      </w:r>
      <w:r>
        <w:rPr>
          <w:color w:val="1D1D1B"/>
          <w:spacing w:val="-5"/>
        </w:rPr>
        <w:t xml:space="preserve"> </w:t>
      </w:r>
      <w:r>
        <w:rPr>
          <w:color w:val="1D1D1B"/>
        </w:rPr>
        <w:t>properties.</w:t>
      </w:r>
      <w:r>
        <w:rPr>
          <w:color w:val="1D1D1B"/>
          <w:spacing w:val="-5"/>
        </w:rPr>
        <w:t xml:space="preserve"> </w:t>
      </w:r>
      <w:r>
        <w:rPr>
          <w:color w:val="1D1D1B"/>
        </w:rPr>
        <w:t>Cummings</w:t>
      </w:r>
      <w:r>
        <w:rPr>
          <w:color w:val="1D1D1B"/>
          <w:spacing w:val="-5"/>
        </w:rPr>
        <w:t xml:space="preserve"> </w:t>
      </w:r>
      <w:r>
        <w:rPr>
          <w:color w:val="1D1D1B"/>
        </w:rPr>
        <w:t>has</w:t>
      </w:r>
      <w:r>
        <w:rPr>
          <w:color w:val="1D1D1B"/>
          <w:spacing w:val="-5"/>
        </w:rPr>
        <w:t xml:space="preserve"> </w:t>
      </w:r>
      <w:r>
        <w:rPr>
          <w:color w:val="1D1D1B"/>
        </w:rPr>
        <w:t>proposed</w:t>
      </w:r>
      <w:r>
        <w:rPr>
          <w:color w:val="1D1D1B"/>
          <w:spacing w:val="-5"/>
        </w:rPr>
        <w:t xml:space="preserve"> </w:t>
      </w:r>
      <w:r>
        <w:rPr>
          <w:color w:val="1D1D1B"/>
        </w:rPr>
        <w:t>that</w:t>
      </w:r>
      <w:r>
        <w:rPr>
          <w:color w:val="1D1D1B"/>
          <w:spacing w:val="-5"/>
        </w:rPr>
        <w:t xml:space="preserve"> </w:t>
      </w:r>
      <w:r>
        <w:rPr>
          <w:color w:val="1D1D1B"/>
        </w:rPr>
        <w:t>something</w:t>
      </w:r>
      <w:r>
        <w:rPr>
          <w:color w:val="1D1D1B"/>
          <w:spacing w:val="-5"/>
        </w:rPr>
        <w:t xml:space="preserve"> </w:t>
      </w:r>
      <w:r>
        <w:rPr>
          <w:color w:val="1D1D1B"/>
        </w:rPr>
        <w:t>‘made</w:t>
      </w:r>
      <w:r>
        <w:rPr>
          <w:color w:val="1D1D1B"/>
          <w:spacing w:val="-5"/>
        </w:rPr>
        <w:t xml:space="preserve"> </w:t>
      </w:r>
      <w:r>
        <w:rPr>
          <w:color w:val="1D1D1B"/>
        </w:rPr>
        <w:t>of</w:t>
      </w:r>
      <w:r>
        <w:rPr>
          <w:color w:val="1D1D1B"/>
          <w:spacing w:val="-5"/>
        </w:rPr>
        <w:t xml:space="preserve"> </w:t>
      </w:r>
      <w:r>
        <w:rPr>
          <w:color w:val="1D1D1B"/>
        </w:rPr>
        <w:t>fire’ would</w:t>
      </w:r>
      <w:r>
        <w:rPr>
          <w:color w:val="1D1D1B"/>
          <w:spacing w:val="-14"/>
        </w:rPr>
        <w:t xml:space="preserve"> </w:t>
      </w:r>
      <w:r>
        <w:rPr>
          <w:color w:val="1D1D1B"/>
        </w:rPr>
        <w:t>have</w:t>
      </w:r>
      <w:r>
        <w:rPr>
          <w:color w:val="1D1D1B"/>
          <w:spacing w:val="-14"/>
        </w:rPr>
        <w:t xml:space="preserve"> </w:t>
      </w:r>
      <w:r>
        <w:rPr>
          <w:color w:val="1D1D1B"/>
        </w:rPr>
        <w:t>had</w:t>
      </w:r>
      <w:r>
        <w:rPr>
          <w:color w:val="1D1D1B"/>
          <w:spacing w:val="-13"/>
        </w:rPr>
        <w:t xml:space="preserve"> </w:t>
      </w:r>
      <w:r>
        <w:rPr>
          <w:color w:val="1D1D1B"/>
        </w:rPr>
        <w:t>very</w:t>
      </w:r>
      <w:r>
        <w:rPr>
          <w:color w:val="1D1D1B"/>
          <w:spacing w:val="-14"/>
        </w:rPr>
        <w:t xml:space="preserve"> </w:t>
      </w:r>
      <w:r>
        <w:rPr>
          <w:color w:val="1D1D1B"/>
        </w:rPr>
        <w:t>different</w:t>
      </w:r>
      <w:r>
        <w:rPr>
          <w:color w:val="1D1D1B"/>
          <w:spacing w:val="-14"/>
        </w:rPr>
        <w:t xml:space="preserve"> </w:t>
      </w:r>
      <w:r>
        <w:rPr>
          <w:color w:val="1D1D1B"/>
        </w:rPr>
        <w:t>connotations</w:t>
      </w:r>
      <w:r>
        <w:rPr>
          <w:color w:val="1D1D1B"/>
          <w:spacing w:val="-13"/>
        </w:rPr>
        <w:t xml:space="preserve"> </w:t>
      </w:r>
      <w:r>
        <w:rPr>
          <w:color w:val="1D1D1B"/>
        </w:rPr>
        <w:t>to</w:t>
      </w:r>
      <w:r>
        <w:rPr>
          <w:color w:val="1D1D1B"/>
          <w:spacing w:val="-14"/>
        </w:rPr>
        <w:t xml:space="preserve"> </w:t>
      </w:r>
      <w:r>
        <w:rPr>
          <w:color w:val="1D1D1B"/>
        </w:rPr>
        <w:t>something</w:t>
      </w:r>
      <w:r>
        <w:rPr>
          <w:color w:val="1D1D1B"/>
          <w:spacing w:val="-14"/>
        </w:rPr>
        <w:t xml:space="preserve"> </w:t>
      </w:r>
      <w:r>
        <w:rPr>
          <w:color w:val="1D1D1B"/>
        </w:rPr>
        <w:t>made</w:t>
      </w:r>
      <w:r>
        <w:rPr>
          <w:color w:val="1D1D1B"/>
          <w:spacing w:val="-13"/>
        </w:rPr>
        <w:t xml:space="preserve"> </w:t>
      </w:r>
      <w:r>
        <w:rPr>
          <w:color w:val="1D1D1B"/>
        </w:rPr>
        <w:t>by</w:t>
      </w:r>
      <w:r>
        <w:rPr>
          <w:color w:val="1D1D1B"/>
          <w:spacing w:val="-14"/>
        </w:rPr>
        <w:t xml:space="preserve"> </w:t>
      </w:r>
      <w:r>
        <w:rPr>
          <w:color w:val="1D1D1B"/>
        </w:rPr>
        <w:t>sticking an antler pick into a fault in a quarry face (Cummings 2011). Objects</w:t>
      </w:r>
      <w:r>
        <w:rPr>
          <w:color w:val="1D1D1B"/>
          <w:spacing w:val="40"/>
        </w:rPr>
        <w:t xml:space="preserve"> </w:t>
      </w:r>
      <w:r>
        <w:rPr>
          <w:color w:val="1D1D1B"/>
        </w:rPr>
        <w:t>with similar outward appearances act differently (Hodder 1982).</w:t>
      </w:r>
    </w:p>
    <w:p>
      <w:pPr>
        <w:pStyle w:val="7"/>
        <w:spacing w:before="10"/>
        <w:rPr>
          <w:sz w:val="19"/>
        </w:rPr>
      </w:pPr>
    </w:p>
    <w:p>
      <w:pPr>
        <w:pStyle w:val="7"/>
        <w:spacing w:line="228" w:lineRule="auto"/>
        <w:ind w:left="223" w:right="240" w:firstLine="283"/>
        <w:jc w:val="both"/>
      </w:pPr>
      <w:r>
        <w:rPr>
          <w:color w:val="1D1D1B"/>
        </w:rPr>
        <w:t>Today it is not hard for us to imagine that a profoundly different interactivity with the material world is possible. We attach padlocks to bridges</w:t>
      </w:r>
      <w:r>
        <w:rPr>
          <w:color w:val="1D1D1B"/>
          <w:spacing w:val="-5"/>
        </w:rPr>
        <w:t xml:space="preserve"> </w:t>
      </w:r>
      <w:r>
        <w:rPr>
          <w:color w:val="1D1D1B"/>
        </w:rPr>
        <w:t>in</w:t>
      </w:r>
      <w:r>
        <w:rPr>
          <w:color w:val="1D1D1B"/>
          <w:spacing w:val="-5"/>
        </w:rPr>
        <w:t xml:space="preserve"> </w:t>
      </w:r>
      <w:r>
        <w:rPr>
          <w:color w:val="1D1D1B"/>
        </w:rPr>
        <w:t>our</w:t>
      </w:r>
      <w:r>
        <w:rPr>
          <w:color w:val="1D1D1B"/>
          <w:spacing w:val="-5"/>
        </w:rPr>
        <w:t xml:space="preserve"> </w:t>
      </w:r>
      <w:r>
        <w:rPr>
          <w:color w:val="1D1D1B"/>
        </w:rPr>
        <w:t>famous</w:t>
      </w:r>
      <w:r>
        <w:rPr>
          <w:color w:val="1D1D1B"/>
          <w:spacing w:val="-5"/>
        </w:rPr>
        <w:t xml:space="preserve"> </w:t>
      </w:r>
      <w:r>
        <w:rPr>
          <w:color w:val="1D1D1B"/>
        </w:rPr>
        <w:t>cities.</w:t>
      </w:r>
      <w:r>
        <w:rPr>
          <w:color w:val="1D1D1B"/>
          <w:spacing w:val="-9"/>
        </w:rPr>
        <w:t xml:space="preserve"> </w:t>
      </w:r>
      <w:r>
        <w:rPr>
          <w:color w:val="1D1D1B"/>
        </w:rPr>
        <w:t>We</w:t>
      </w:r>
      <w:r>
        <w:rPr>
          <w:color w:val="1D1D1B"/>
          <w:spacing w:val="-5"/>
        </w:rPr>
        <w:t xml:space="preserve"> </w:t>
      </w:r>
      <w:r>
        <w:rPr>
          <w:color w:val="1D1D1B"/>
        </w:rPr>
        <w:t>toss</w:t>
      </w:r>
      <w:r>
        <w:rPr>
          <w:color w:val="1D1D1B"/>
          <w:spacing w:val="-5"/>
        </w:rPr>
        <w:t xml:space="preserve"> </w:t>
      </w:r>
      <w:r>
        <w:rPr>
          <w:color w:val="1D1D1B"/>
        </w:rPr>
        <w:t>coins</w:t>
      </w:r>
      <w:r>
        <w:rPr>
          <w:color w:val="1D1D1B"/>
          <w:spacing w:val="-5"/>
        </w:rPr>
        <w:t xml:space="preserve"> </w:t>
      </w:r>
      <w:r>
        <w:rPr>
          <w:color w:val="1D1D1B"/>
        </w:rPr>
        <w:t>into</w:t>
      </w:r>
      <w:r>
        <w:rPr>
          <w:color w:val="1D1D1B"/>
          <w:spacing w:val="-5"/>
        </w:rPr>
        <w:t xml:space="preserve"> </w:t>
      </w:r>
      <w:r>
        <w:rPr>
          <w:color w:val="1D1D1B"/>
        </w:rPr>
        <w:t>fountains.</w:t>
      </w:r>
      <w:r>
        <w:rPr>
          <w:color w:val="1D1D1B"/>
          <w:spacing w:val="-9"/>
        </w:rPr>
        <w:t xml:space="preserve"> </w:t>
      </w:r>
      <w:r>
        <w:rPr>
          <w:color w:val="1D1D1B"/>
        </w:rPr>
        <w:t>We</w:t>
      </w:r>
      <w:r>
        <w:rPr>
          <w:color w:val="1D1D1B"/>
          <w:spacing w:val="-5"/>
        </w:rPr>
        <w:t xml:space="preserve"> </w:t>
      </w:r>
      <w:r>
        <w:rPr>
          <w:color w:val="1D1D1B"/>
        </w:rPr>
        <w:t>carry</w:t>
      </w:r>
      <w:r>
        <w:rPr>
          <w:color w:val="1D1D1B"/>
          <w:spacing w:val="-5"/>
        </w:rPr>
        <w:t xml:space="preserve"> </w:t>
      </w:r>
      <w:r>
        <w:rPr>
          <w:color w:val="1D1D1B"/>
        </w:rPr>
        <w:t>rocks to</w:t>
      </w:r>
      <w:r>
        <w:rPr>
          <w:color w:val="1D1D1B"/>
          <w:spacing w:val="6"/>
        </w:rPr>
        <w:t xml:space="preserve"> </w:t>
      </w:r>
      <w:r>
        <w:rPr>
          <w:color w:val="1D1D1B"/>
        </w:rPr>
        <w:t>the</w:t>
      </w:r>
      <w:r>
        <w:rPr>
          <w:color w:val="1D1D1B"/>
          <w:spacing w:val="8"/>
        </w:rPr>
        <w:t xml:space="preserve"> </w:t>
      </w:r>
      <w:r>
        <w:rPr>
          <w:color w:val="1D1D1B"/>
        </w:rPr>
        <w:t>hilltop</w:t>
      </w:r>
      <w:r>
        <w:rPr>
          <w:color w:val="1D1D1B"/>
          <w:spacing w:val="8"/>
        </w:rPr>
        <w:t xml:space="preserve"> </w:t>
      </w:r>
      <w:r>
        <w:rPr>
          <w:color w:val="1D1D1B"/>
        </w:rPr>
        <w:t>to</w:t>
      </w:r>
      <w:r>
        <w:rPr>
          <w:color w:val="1D1D1B"/>
          <w:spacing w:val="8"/>
        </w:rPr>
        <w:t xml:space="preserve"> </w:t>
      </w:r>
      <w:r>
        <w:rPr>
          <w:color w:val="1D1D1B"/>
        </w:rPr>
        <w:t>add</w:t>
      </w:r>
      <w:r>
        <w:rPr>
          <w:color w:val="1D1D1B"/>
          <w:spacing w:val="8"/>
        </w:rPr>
        <w:t xml:space="preserve"> </w:t>
      </w:r>
      <w:r>
        <w:rPr>
          <w:color w:val="1D1D1B"/>
        </w:rPr>
        <w:t>to</w:t>
      </w:r>
      <w:r>
        <w:rPr>
          <w:color w:val="1D1D1B"/>
          <w:spacing w:val="8"/>
        </w:rPr>
        <w:t xml:space="preserve"> </w:t>
      </w:r>
      <w:r>
        <w:rPr>
          <w:color w:val="1D1D1B"/>
        </w:rPr>
        <w:t>the</w:t>
      </w:r>
      <w:r>
        <w:rPr>
          <w:color w:val="1D1D1B"/>
          <w:spacing w:val="8"/>
        </w:rPr>
        <w:t xml:space="preserve"> </w:t>
      </w:r>
      <w:r>
        <w:rPr>
          <w:color w:val="1D1D1B"/>
        </w:rPr>
        <w:t>cairn.</w:t>
      </w:r>
      <w:r>
        <w:rPr>
          <w:color w:val="1D1D1B"/>
          <w:spacing w:val="-4"/>
        </w:rPr>
        <w:t xml:space="preserve"> </w:t>
      </w:r>
      <w:r>
        <w:rPr>
          <w:color w:val="1D1D1B"/>
        </w:rPr>
        <w:t>At</w:t>
      </w:r>
      <w:r>
        <w:rPr>
          <w:color w:val="1D1D1B"/>
          <w:spacing w:val="8"/>
        </w:rPr>
        <w:t xml:space="preserve"> </w:t>
      </w:r>
      <w:r>
        <w:rPr>
          <w:color w:val="1D1D1B"/>
        </w:rPr>
        <w:t>Clootie</w:t>
      </w:r>
      <w:r>
        <w:rPr>
          <w:color w:val="1D1D1B"/>
          <w:spacing w:val="8"/>
        </w:rPr>
        <w:t xml:space="preserve"> </w:t>
      </w:r>
      <w:r>
        <w:rPr>
          <w:color w:val="1D1D1B"/>
        </w:rPr>
        <w:t>wells</w:t>
      </w:r>
      <w:r>
        <w:rPr>
          <w:color w:val="1D1D1B"/>
          <w:spacing w:val="8"/>
        </w:rPr>
        <w:t xml:space="preserve"> </w:t>
      </w:r>
      <w:r>
        <w:rPr>
          <w:color w:val="1D1D1B"/>
        </w:rPr>
        <w:t>in</w:t>
      </w:r>
      <w:r>
        <w:rPr>
          <w:color w:val="1D1D1B"/>
          <w:spacing w:val="8"/>
        </w:rPr>
        <w:t xml:space="preserve"> </w:t>
      </w:r>
      <w:r>
        <w:rPr>
          <w:color w:val="1D1D1B"/>
        </w:rPr>
        <w:t>Scotland,</w:t>
      </w:r>
      <w:r>
        <w:rPr>
          <w:color w:val="1D1D1B"/>
          <w:spacing w:val="8"/>
        </w:rPr>
        <w:t xml:space="preserve"> </w:t>
      </w:r>
      <w:r>
        <w:rPr>
          <w:color w:val="1D1D1B"/>
        </w:rPr>
        <w:t>people</w:t>
      </w:r>
      <w:r>
        <w:rPr>
          <w:color w:val="1D1D1B"/>
          <w:spacing w:val="9"/>
        </w:rPr>
        <w:t xml:space="preserve"> </w:t>
      </w:r>
      <w:r>
        <w:rPr>
          <w:color w:val="1D1D1B"/>
          <w:spacing w:val="-5"/>
        </w:rPr>
        <w:t>tie</w:t>
      </w:r>
    </w:p>
    <w:p>
      <w:pPr>
        <w:pStyle w:val="7"/>
        <w:spacing w:before="11"/>
        <w:rPr>
          <w:sz w:val="8"/>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46" w:type="even"/>
          <w:pgSz w:w="8400" w:h="11910"/>
          <w:pgMar w:top="1240" w:right="720" w:bottom="280" w:left="740" w:header="0" w:footer="0" w:gutter="0"/>
          <w:cols w:space="708" w:num="1"/>
        </w:sectPr>
      </w:pPr>
    </w:p>
    <w:p>
      <w:pPr>
        <w:pStyle w:val="7"/>
        <w:spacing w:before="79" w:line="228" w:lineRule="auto"/>
        <w:ind w:left="223" w:right="237"/>
        <w:jc w:val="both"/>
      </w:pPr>
      <w:r>
        <w:rPr>
          <w:color w:val="1D1D1B"/>
        </w:rPr>
        <w:t>strips of material to the branches of trees. At sites of known antiquity - local burial chambers and the like - visitors frequently leave feathers, coins, flowers, wheat sheafs, and tobacco [fig 1]. These strange, contemporary urges mean different things in different places. These actions</w:t>
      </w:r>
      <w:r>
        <w:rPr>
          <w:color w:val="1D1D1B"/>
          <w:spacing w:val="-14"/>
        </w:rPr>
        <w:t xml:space="preserve"> </w:t>
      </w:r>
      <w:r>
        <w:rPr>
          <w:color w:val="1D1D1B"/>
        </w:rPr>
        <w:t>cannot</w:t>
      </w:r>
      <w:r>
        <w:rPr>
          <w:color w:val="1D1D1B"/>
          <w:spacing w:val="-14"/>
        </w:rPr>
        <w:t xml:space="preserve"> </w:t>
      </w:r>
      <w:r>
        <w:rPr>
          <w:color w:val="1D1D1B"/>
        </w:rPr>
        <w:t>offer</w:t>
      </w:r>
      <w:r>
        <w:rPr>
          <w:color w:val="1D1D1B"/>
          <w:spacing w:val="-14"/>
        </w:rPr>
        <w:t xml:space="preserve"> </w:t>
      </w:r>
      <w:r>
        <w:rPr>
          <w:color w:val="1D1D1B"/>
        </w:rPr>
        <w:t>much</w:t>
      </w:r>
      <w:r>
        <w:rPr>
          <w:color w:val="1D1D1B"/>
          <w:spacing w:val="-13"/>
        </w:rPr>
        <w:t xml:space="preserve"> </w:t>
      </w:r>
      <w:r>
        <w:rPr>
          <w:color w:val="1D1D1B"/>
        </w:rPr>
        <w:t>insight</w:t>
      </w:r>
      <w:r>
        <w:rPr>
          <w:color w:val="1D1D1B"/>
          <w:spacing w:val="-14"/>
        </w:rPr>
        <w:t xml:space="preserve"> </w:t>
      </w:r>
      <w:r>
        <w:rPr>
          <w:color w:val="1D1D1B"/>
        </w:rPr>
        <w:t>into</w:t>
      </w:r>
      <w:r>
        <w:rPr>
          <w:color w:val="1D1D1B"/>
          <w:spacing w:val="-14"/>
        </w:rPr>
        <w:t xml:space="preserve"> </w:t>
      </w:r>
      <w:r>
        <w:rPr>
          <w:color w:val="1D1D1B"/>
        </w:rPr>
        <w:t>the</w:t>
      </w:r>
      <w:r>
        <w:rPr>
          <w:color w:val="1D1D1B"/>
          <w:spacing w:val="-14"/>
        </w:rPr>
        <w:t xml:space="preserve"> </w:t>
      </w:r>
      <w:r>
        <w:rPr>
          <w:color w:val="1D1D1B"/>
        </w:rPr>
        <w:t>belief</w:t>
      </w:r>
      <w:r>
        <w:rPr>
          <w:color w:val="1D1D1B"/>
          <w:spacing w:val="-13"/>
        </w:rPr>
        <w:t xml:space="preserve"> </w:t>
      </w:r>
      <w:r>
        <w:rPr>
          <w:color w:val="1D1D1B"/>
        </w:rPr>
        <w:t>systems</w:t>
      </w:r>
      <w:r>
        <w:rPr>
          <w:color w:val="1D1D1B"/>
          <w:spacing w:val="-14"/>
        </w:rPr>
        <w:t xml:space="preserve"> </w:t>
      </w:r>
      <w:r>
        <w:rPr>
          <w:color w:val="1D1D1B"/>
        </w:rPr>
        <w:t>of</w:t>
      </w:r>
      <w:r>
        <w:rPr>
          <w:color w:val="1D1D1B"/>
          <w:spacing w:val="-14"/>
        </w:rPr>
        <w:t xml:space="preserve"> </w:t>
      </w:r>
      <w:r>
        <w:rPr>
          <w:color w:val="1D1D1B"/>
        </w:rPr>
        <w:t>ancient</w:t>
      </w:r>
      <w:r>
        <w:rPr>
          <w:color w:val="1D1D1B"/>
          <w:spacing w:val="-14"/>
        </w:rPr>
        <w:t xml:space="preserve"> </w:t>
      </w:r>
      <w:r>
        <w:rPr>
          <w:color w:val="1D1D1B"/>
        </w:rPr>
        <w:t>people, but they do exemplify how we conceptualise what the past means for us in the present.</w:t>
      </w:r>
      <w:r>
        <w:rPr>
          <w:color w:val="1D1D1B"/>
          <w:spacing w:val="-4"/>
        </w:rPr>
        <w:t xml:space="preserve"> </w:t>
      </w:r>
      <w:r>
        <w:rPr>
          <w:color w:val="1D1D1B"/>
        </w:rPr>
        <w:t>As they always have done, objects today give meaning to people’s lives (Hassan 220).</w:t>
      </w:r>
    </w:p>
    <w:p>
      <w:pPr>
        <w:pStyle w:val="7"/>
        <w:spacing w:before="35" w:line="230" w:lineRule="auto"/>
        <w:ind w:left="223" w:right="240" w:firstLine="283"/>
        <w:jc w:val="both"/>
      </w:pPr>
      <w:r>
        <w:rPr>
          <w:color w:val="1D1D1B"/>
        </w:rPr>
        <w:t>We</w:t>
      </w:r>
      <w:r>
        <w:rPr>
          <w:color w:val="1D1D1B"/>
          <w:spacing w:val="-14"/>
        </w:rPr>
        <w:t xml:space="preserve"> </w:t>
      </w:r>
      <w:r>
        <w:rPr>
          <w:color w:val="1D1D1B"/>
        </w:rPr>
        <w:t>are</w:t>
      </w:r>
      <w:r>
        <w:rPr>
          <w:color w:val="1D1D1B"/>
          <w:spacing w:val="-14"/>
        </w:rPr>
        <w:t xml:space="preserve"> </w:t>
      </w:r>
      <w:r>
        <w:rPr>
          <w:color w:val="1D1D1B"/>
        </w:rPr>
        <w:t>sensitive</w:t>
      </w:r>
      <w:r>
        <w:rPr>
          <w:color w:val="1D1D1B"/>
          <w:spacing w:val="-14"/>
        </w:rPr>
        <w:t xml:space="preserve"> </w:t>
      </w:r>
      <w:r>
        <w:rPr>
          <w:color w:val="1D1D1B"/>
        </w:rPr>
        <w:t>to</w:t>
      </w:r>
      <w:r>
        <w:rPr>
          <w:color w:val="1D1D1B"/>
          <w:spacing w:val="-13"/>
        </w:rPr>
        <w:t xml:space="preserve"> </w:t>
      </w:r>
      <w:r>
        <w:rPr>
          <w:color w:val="1D1D1B"/>
        </w:rPr>
        <w:t>the</w:t>
      </w:r>
      <w:r>
        <w:rPr>
          <w:color w:val="1D1D1B"/>
          <w:spacing w:val="-14"/>
        </w:rPr>
        <w:t xml:space="preserve"> </w:t>
      </w:r>
      <w:r>
        <w:rPr>
          <w:color w:val="1D1D1B"/>
        </w:rPr>
        <w:t>way</w:t>
      </w:r>
      <w:r>
        <w:rPr>
          <w:color w:val="1D1D1B"/>
          <w:spacing w:val="-14"/>
        </w:rPr>
        <w:t xml:space="preserve"> </w:t>
      </w:r>
      <w:r>
        <w:rPr>
          <w:color w:val="1D1D1B"/>
        </w:rPr>
        <w:t>objects</w:t>
      </w:r>
      <w:r>
        <w:rPr>
          <w:color w:val="1D1D1B"/>
          <w:spacing w:val="-14"/>
        </w:rPr>
        <w:t xml:space="preserve"> </w:t>
      </w:r>
      <w:r>
        <w:rPr>
          <w:color w:val="1D1D1B"/>
        </w:rPr>
        <w:t>act</w:t>
      </w:r>
      <w:r>
        <w:rPr>
          <w:color w:val="1D1D1B"/>
          <w:spacing w:val="-13"/>
        </w:rPr>
        <w:t xml:space="preserve"> </w:t>
      </w:r>
      <w:r>
        <w:rPr>
          <w:color w:val="1D1D1B"/>
        </w:rPr>
        <w:t>in</w:t>
      </w:r>
      <w:r>
        <w:rPr>
          <w:color w:val="1D1D1B"/>
          <w:spacing w:val="-14"/>
        </w:rPr>
        <w:t xml:space="preserve"> </w:t>
      </w:r>
      <w:r>
        <w:rPr>
          <w:color w:val="1D1D1B"/>
        </w:rPr>
        <w:t>time</w:t>
      </w:r>
      <w:r>
        <w:rPr>
          <w:color w:val="1D1D1B"/>
          <w:spacing w:val="-14"/>
        </w:rPr>
        <w:t xml:space="preserve"> </w:t>
      </w:r>
      <w:r>
        <w:rPr>
          <w:color w:val="1D1D1B"/>
        </w:rPr>
        <w:t>because</w:t>
      </w:r>
      <w:r>
        <w:rPr>
          <w:color w:val="1D1D1B"/>
          <w:spacing w:val="-14"/>
        </w:rPr>
        <w:t xml:space="preserve"> </w:t>
      </w:r>
      <w:r>
        <w:rPr>
          <w:color w:val="1D1D1B"/>
        </w:rPr>
        <w:t>we</w:t>
      </w:r>
      <w:r>
        <w:rPr>
          <w:color w:val="1D1D1B"/>
          <w:spacing w:val="-13"/>
        </w:rPr>
        <w:t xml:space="preserve"> </w:t>
      </w:r>
      <w:r>
        <w:rPr>
          <w:color w:val="1D1D1B"/>
        </w:rPr>
        <w:t>are</w:t>
      </w:r>
      <w:r>
        <w:rPr>
          <w:color w:val="1D1D1B"/>
          <w:spacing w:val="-14"/>
        </w:rPr>
        <w:t xml:space="preserve"> </w:t>
      </w:r>
      <w:r>
        <w:rPr>
          <w:color w:val="1D1D1B"/>
        </w:rPr>
        <w:t>ourselves objects.</w:t>
      </w:r>
      <w:r>
        <w:rPr>
          <w:color w:val="1D1D1B"/>
          <w:spacing w:val="-6"/>
        </w:rPr>
        <w:t xml:space="preserve"> </w:t>
      </w:r>
      <w:r>
        <w:rPr>
          <w:color w:val="1D1D1B"/>
        </w:rPr>
        <w:t>Our</w:t>
      </w:r>
      <w:r>
        <w:rPr>
          <w:color w:val="1D1D1B"/>
          <w:spacing w:val="-6"/>
        </w:rPr>
        <w:t xml:space="preserve"> </w:t>
      </w:r>
      <w:r>
        <w:rPr>
          <w:color w:val="1D1D1B"/>
        </w:rPr>
        <w:t>bodies</w:t>
      </w:r>
      <w:r>
        <w:rPr>
          <w:color w:val="1D1D1B"/>
          <w:spacing w:val="-6"/>
        </w:rPr>
        <w:t xml:space="preserve"> </w:t>
      </w:r>
      <w:r>
        <w:rPr>
          <w:color w:val="1D1D1B"/>
        </w:rPr>
        <w:t>are</w:t>
      </w:r>
      <w:r>
        <w:rPr>
          <w:color w:val="1D1D1B"/>
          <w:spacing w:val="-6"/>
        </w:rPr>
        <w:t xml:space="preserve"> </w:t>
      </w:r>
      <w:r>
        <w:rPr>
          <w:color w:val="1D1D1B"/>
        </w:rPr>
        <w:t>themselves</w:t>
      </w:r>
      <w:r>
        <w:rPr>
          <w:color w:val="1D1D1B"/>
          <w:spacing w:val="-6"/>
        </w:rPr>
        <w:t xml:space="preserve"> </w:t>
      </w:r>
      <w:r>
        <w:rPr>
          <w:color w:val="1D1D1B"/>
        </w:rPr>
        <w:t>material</w:t>
      </w:r>
      <w:r>
        <w:rPr>
          <w:color w:val="1D1D1B"/>
          <w:spacing w:val="-6"/>
        </w:rPr>
        <w:t xml:space="preserve"> </w:t>
      </w:r>
      <w:r>
        <w:rPr>
          <w:color w:val="1D1D1B"/>
        </w:rPr>
        <w:t>culture.</w:t>
      </w:r>
      <w:r>
        <w:rPr>
          <w:color w:val="1D1D1B"/>
          <w:spacing w:val="-6"/>
        </w:rPr>
        <w:t xml:space="preserve"> </w:t>
      </w:r>
      <w:r>
        <w:rPr>
          <w:color w:val="1D1D1B"/>
        </w:rPr>
        <w:t>Some</w:t>
      </w:r>
      <w:r>
        <w:rPr>
          <w:color w:val="1D1D1B"/>
          <w:spacing w:val="-6"/>
        </w:rPr>
        <w:t xml:space="preserve"> </w:t>
      </w:r>
      <w:r>
        <w:rPr>
          <w:color w:val="1D1D1B"/>
        </w:rPr>
        <w:t>materials,</w:t>
      </w:r>
      <w:r>
        <w:rPr>
          <w:color w:val="1D1D1B"/>
          <w:spacing w:val="-6"/>
        </w:rPr>
        <w:t xml:space="preserve"> </w:t>
      </w:r>
      <w:r>
        <w:rPr>
          <w:color w:val="1D1D1B"/>
        </w:rPr>
        <w:t>such as gold or platinum, do not decay, do not seem to notice the passing of time.</w:t>
      </w:r>
      <w:r>
        <w:rPr>
          <w:color w:val="1D1D1B"/>
          <w:spacing w:val="-12"/>
        </w:rPr>
        <w:t xml:space="preserve"> </w:t>
      </w:r>
      <w:r>
        <w:rPr>
          <w:color w:val="1D1D1B"/>
        </w:rPr>
        <w:t>Others</w:t>
      </w:r>
      <w:r>
        <w:rPr>
          <w:color w:val="1D1D1B"/>
          <w:spacing w:val="-12"/>
        </w:rPr>
        <w:t xml:space="preserve"> </w:t>
      </w:r>
      <w:r>
        <w:rPr>
          <w:color w:val="1D1D1B"/>
        </w:rPr>
        <w:t>are</w:t>
      </w:r>
      <w:r>
        <w:rPr>
          <w:color w:val="1D1D1B"/>
          <w:spacing w:val="-12"/>
        </w:rPr>
        <w:t xml:space="preserve"> </w:t>
      </w:r>
      <w:r>
        <w:rPr>
          <w:color w:val="1D1D1B"/>
        </w:rPr>
        <w:t>more</w:t>
      </w:r>
      <w:r>
        <w:rPr>
          <w:color w:val="1D1D1B"/>
          <w:spacing w:val="-12"/>
        </w:rPr>
        <w:t xml:space="preserve"> </w:t>
      </w:r>
      <w:r>
        <w:rPr>
          <w:color w:val="1D1D1B"/>
        </w:rPr>
        <w:t>ephemeral,</w:t>
      </w:r>
      <w:r>
        <w:rPr>
          <w:color w:val="1D1D1B"/>
          <w:spacing w:val="-12"/>
        </w:rPr>
        <w:t xml:space="preserve"> </w:t>
      </w:r>
      <w:r>
        <w:rPr>
          <w:color w:val="1D1D1B"/>
        </w:rPr>
        <w:t>and</w:t>
      </w:r>
      <w:r>
        <w:rPr>
          <w:color w:val="1D1D1B"/>
          <w:spacing w:val="-12"/>
        </w:rPr>
        <w:t xml:space="preserve"> </w:t>
      </w:r>
      <w:r>
        <w:rPr>
          <w:color w:val="1D1D1B"/>
        </w:rPr>
        <w:t>so</w:t>
      </w:r>
      <w:r>
        <w:rPr>
          <w:color w:val="1D1D1B"/>
          <w:spacing w:val="-12"/>
        </w:rPr>
        <w:t xml:space="preserve"> </w:t>
      </w:r>
      <w:r>
        <w:rPr>
          <w:color w:val="1D1D1B"/>
        </w:rPr>
        <w:t>have</w:t>
      </w:r>
      <w:r>
        <w:rPr>
          <w:color w:val="1D1D1B"/>
          <w:spacing w:val="-12"/>
        </w:rPr>
        <w:t xml:space="preserve"> </w:t>
      </w:r>
      <w:r>
        <w:rPr>
          <w:color w:val="1D1D1B"/>
        </w:rPr>
        <w:t>disappeared</w:t>
      </w:r>
      <w:r>
        <w:rPr>
          <w:color w:val="1D1D1B"/>
          <w:spacing w:val="-12"/>
        </w:rPr>
        <w:t xml:space="preserve"> </w:t>
      </w:r>
      <w:r>
        <w:rPr>
          <w:color w:val="1D1D1B"/>
        </w:rPr>
        <w:t>from</w:t>
      </w:r>
      <w:r>
        <w:rPr>
          <w:color w:val="1D1D1B"/>
          <w:spacing w:val="-12"/>
        </w:rPr>
        <w:t xml:space="preserve"> </w:t>
      </w:r>
      <w:r>
        <w:rPr>
          <w:color w:val="1D1D1B"/>
        </w:rPr>
        <w:t>the</w:t>
      </w:r>
      <w:r>
        <w:rPr>
          <w:color w:val="1D1D1B"/>
          <w:spacing w:val="-12"/>
        </w:rPr>
        <w:t xml:space="preserve"> </w:t>
      </w:r>
      <w:r>
        <w:rPr>
          <w:color w:val="1D1D1B"/>
        </w:rPr>
        <w:t>record entirely.</w:t>
      </w:r>
      <w:r>
        <w:rPr>
          <w:color w:val="1D1D1B"/>
          <w:spacing w:val="-5"/>
        </w:rPr>
        <w:t xml:space="preserve"> </w:t>
      </w:r>
      <w:r>
        <w:rPr>
          <w:color w:val="1D1D1B"/>
        </w:rPr>
        <w:t>As in the example mentioned earlier, when Estonian families in a state of change and transit left behind buried possessions, it is the materiality of items left in the ground which is significant.</w:t>
      </w:r>
    </w:p>
    <w:p>
      <w:pPr>
        <w:pStyle w:val="7"/>
        <w:spacing w:before="4"/>
        <w:rPr>
          <w:sz w:val="19"/>
        </w:rPr>
      </w:pPr>
    </w:p>
    <w:p>
      <w:pPr>
        <w:pStyle w:val="7"/>
        <w:spacing w:line="228" w:lineRule="auto"/>
        <w:ind w:left="223" w:right="238" w:firstLine="283"/>
        <w:jc w:val="both"/>
      </w:pPr>
      <w:r>
        <w:rPr>
          <w:color w:val="1D1D1B"/>
        </w:rPr>
        <w:t>Objects of the past, including monuments and landscapes (Hassan 2006), become loci of memory for persons in the present. Persons whose anxiety and sense of displacement is pervasive in industrial and post- industrial society find refuge in the stability of a deep past and a community of shared origins. Such institutions of the collective memory are necessarily sacralised, and simplified (Butler &amp; Rowlands 2006). Remembering is an active thing, it is happening all the time. Cultural systems, and historical narratives, create people, and also shape the way they remember.</w:t>
      </w:r>
      <w:r>
        <w:rPr>
          <w:color w:val="1D1D1B"/>
          <w:spacing w:val="-7"/>
        </w:rPr>
        <w:t xml:space="preserve"> </w:t>
      </w:r>
      <w:r>
        <w:rPr>
          <w:color w:val="1D1D1B"/>
        </w:rPr>
        <w:t>As art theorist</w:t>
      </w:r>
      <w:r>
        <w:rPr>
          <w:color w:val="1D1D1B"/>
          <w:spacing w:val="-7"/>
        </w:rPr>
        <w:t xml:space="preserve"> </w:t>
      </w:r>
      <w:r>
        <w:rPr>
          <w:color w:val="1D1D1B"/>
        </w:rPr>
        <w:t>Anke Bangma comments ‘experience and memory…</w:t>
      </w:r>
      <w:r>
        <w:rPr>
          <w:color w:val="1D1D1B"/>
          <w:spacing w:val="-14"/>
        </w:rPr>
        <w:t xml:space="preserve"> </w:t>
      </w:r>
      <w:r>
        <w:rPr>
          <w:color w:val="1D1D1B"/>
        </w:rPr>
        <w:t>are</w:t>
      </w:r>
      <w:r>
        <w:rPr>
          <w:color w:val="1D1D1B"/>
          <w:spacing w:val="-10"/>
        </w:rPr>
        <w:t xml:space="preserve"> </w:t>
      </w:r>
      <w:r>
        <w:rPr>
          <w:color w:val="1D1D1B"/>
        </w:rPr>
        <w:t>simultaneously</w:t>
      </w:r>
      <w:r>
        <w:rPr>
          <w:color w:val="1D1D1B"/>
          <w:spacing w:val="-9"/>
        </w:rPr>
        <w:t xml:space="preserve"> </w:t>
      </w:r>
      <w:r>
        <w:rPr>
          <w:color w:val="1D1D1B"/>
        </w:rPr>
        <w:t>constructed</w:t>
      </w:r>
      <w:r>
        <w:rPr>
          <w:color w:val="1D1D1B"/>
          <w:spacing w:val="-8"/>
        </w:rPr>
        <w:t xml:space="preserve"> </w:t>
      </w:r>
      <w:r>
        <w:rPr>
          <w:color w:val="1D1D1B"/>
        </w:rPr>
        <w:t>and</w:t>
      </w:r>
      <w:r>
        <w:rPr>
          <w:color w:val="1D1D1B"/>
          <w:spacing w:val="-8"/>
        </w:rPr>
        <w:t xml:space="preserve"> </w:t>
      </w:r>
      <w:r>
        <w:rPr>
          <w:color w:val="1D1D1B"/>
        </w:rPr>
        <w:t>personally</w:t>
      </w:r>
      <w:r>
        <w:rPr>
          <w:color w:val="1D1D1B"/>
          <w:spacing w:val="-8"/>
        </w:rPr>
        <w:t xml:space="preserve"> </w:t>
      </w:r>
      <w:r>
        <w:rPr>
          <w:color w:val="1D1D1B"/>
        </w:rPr>
        <w:t>lived’</w:t>
      </w:r>
      <w:r>
        <w:rPr>
          <w:color w:val="1D1D1B"/>
          <w:spacing w:val="-14"/>
        </w:rPr>
        <w:t xml:space="preserve"> </w:t>
      </w:r>
      <w:r>
        <w:rPr>
          <w:color w:val="1D1D1B"/>
        </w:rPr>
        <w:t>(Bangma 2012).</w:t>
      </w:r>
      <w:r>
        <w:rPr>
          <w:color w:val="1D1D1B"/>
          <w:spacing w:val="-9"/>
        </w:rPr>
        <w:t xml:space="preserve"> </w:t>
      </w:r>
      <w:r>
        <w:rPr>
          <w:color w:val="1D1D1B"/>
        </w:rPr>
        <w:t>The</w:t>
      </w:r>
      <w:r>
        <w:rPr>
          <w:color w:val="1D1D1B"/>
          <w:spacing w:val="-5"/>
        </w:rPr>
        <w:t xml:space="preserve"> </w:t>
      </w:r>
      <w:r>
        <w:rPr>
          <w:color w:val="1D1D1B"/>
        </w:rPr>
        <w:t>emphatic</w:t>
      </w:r>
      <w:r>
        <w:rPr>
          <w:color w:val="1D1D1B"/>
          <w:spacing w:val="-5"/>
        </w:rPr>
        <w:t xml:space="preserve"> </w:t>
      </w:r>
      <w:r>
        <w:rPr>
          <w:color w:val="1D1D1B"/>
        </w:rPr>
        <w:t>truth</w:t>
      </w:r>
      <w:r>
        <w:rPr>
          <w:color w:val="1D1D1B"/>
          <w:spacing w:val="-5"/>
        </w:rPr>
        <w:t xml:space="preserve"> </w:t>
      </w:r>
      <w:r>
        <w:rPr>
          <w:color w:val="1D1D1B"/>
        </w:rPr>
        <w:t>of</w:t>
      </w:r>
      <w:r>
        <w:rPr>
          <w:color w:val="1D1D1B"/>
          <w:spacing w:val="-5"/>
        </w:rPr>
        <w:t xml:space="preserve"> </w:t>
      </w:r>
      <w:r>
        <w:rPr>
          <w:color w:val="1D1D1B"/>
        </w:rPr>
        <w:t>this</w:t>
      </w:r>
      <w:r>
        <w:rPr>
          <w:color w:val="1D1D1B"/>
          <w:spacing w:val="-5"/>
        </w:rPr>
        <w:t xml:space="preserve"> </w:t>
      </w:r>
      <w:r>
        <w:rPr>
          <w:color w:val="1D1D1B"/>
        </w:rPr>
        <w:t>is</w:t>
      </w:r>
      <w:r>
        <w:rPr>
          <w:color w:val="1D1D1B"/>
          <w:spacing w:val="-5"/>
        </w:rPr>
        <w:t xml:space="preserve"> </w:t>
      </w:r>
      <w:r>
        <w:rPr>
          <w:color w:val="1D1D1B"/>
        </w:rPr>
        <w:t>evident</w:t>
      </w:r>
      <w:r>
        <w:rPr>
          <w:color w:val="1D1D1B"/>
          <w:spacing w:val="-5"/>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interplay</w:t>
      </w:r>
      <w:r>
        <w:rPr>
          <w:color w:val="1D1D1B"/>
          <w:spacing w:val="-5"/>
        </w:rPr>
        <w:t xml:space="preserve"> </w:t>
      </w:r>
      <w:r>
        <w:rPr>
          <w:color w:val="1D1D1B"/>
        </w:rPr>
        <w:t>of</w:t>
      </w:r>
      <w:r>
        <w:rPr>
          <w:color w:val="1D1D1B"/>
          <w:spacing w:val="-5"/>
        </w:rPr>
        <w:t xml:space="preserve"> </w:t>
      </w:r>
      <w:r>
        <w:rPr>
          <w:color w:val="1D1D1B"/>
        </w:rPr>
        <w:t>experience, performance, and re-enactment in the heritage environment, wherein the past can become ‘customized’</w:t>
      </w:r>
      <w:r>
        <w:rPr>
          <w:color w:val="1D1D1B"/>
          <w:spacing w:val="-3"/>
        </w:rPr>
        <w:t xml:space="preserve"> </w:t>
      </w:r>
      <w:r>
        <w:rPr>
          <w:color w:val="1D1D1B"/>
        </w:rPr>
        <w:t>via an ‘industry’</w:t>
      </w:r>
      <w:r>
        <w:rPr>
          <w:color w:val="1D1D1B"/>
          <w:spacing w:val="-3"/>
        </w:rPr>
        <w:t xml:space="preserve"> </w:t>
      </w:r>
      <w:r>
        <w:rPr>
          <w:color w:val="1D1D1B"/>
        </w:rPr>
        <w:t>of memory (Rushton, in Bangma</w:t>
      </w:r>
      <w:r>
        <w:rPr>
          <w:color w:val="1D1D1B"/>
          <w:spacing w:val="-14"/>
        </w:rPr>
        <w:t xml:space="preserve"> </w:t>
      </w:r>
      <w:r>
        <w:rPr>
          <w:color w:val="1D1D1B"/>
        </w:rPr>
        <w:t>2012).</w:t>
      </w:r>
      <w:r>
        <w:rPr>
          <w:color w:val="1D1D1B"/>
          <w:spacing w:val="-14"/>
        </w:rPr>
        <w:t xml:space="preserve"> </w:t>
      </w:r>
      <w:r>
        <w:rPr>
          <w:color w:val="1D1D1B"/>
        </w:rPr>
        <w:t>Clearly,</w:t>
      </w:r>
      <w:r>
        <w:rPr>
          <w:color w:val="1D1D1B"/>
          <w:spacing w:val="-14"/>
        </w:rPr>
        <w:t xml:space="preserve"> </w:t>
      </w:r>
      <w:r>
        <w:rPr>
          <w:color w:val="1D1D1B"/>
        </w:rPr>
        <w:t>certain</w:t>
      </w:r>
      <w:r>
        <w:rPr>
          <w:color w:val="1D1D1B"/>
          <w:spacing w:val="-13"/>
        </w:rPr>
        <w:t xml:space="preserve"> </w:t>
      </w:r>
      <w:r>
        <w:rPr>
          <w:color w:val="1D1D1B"/>
        </w:rPr>
        <w:t>‘special’</w:t>
      </w:r>
      <w:r>
        <w:rPr>
          <w:color w:val="1D1D1B"/>
          <w:spacing w:val="-14"/>
        </w:rPr>
        <w:t xml:space="preserve"> </w:t>
      </w:r>
      <w:r>
        <w:rPr>
          <w:color w:val="1D1D1B"/>
        </w:rPr>
        <w:t>places</w:t>
      </w:r>
      <w:r>
        <w:rPr>
          <w:color w:val="1D1D1B"/>
          <w:spacing w:val="-11"/>
        </w:rPr>
        <w:t xml:space="preserve"> </w:t>
      </w:r>
      <w:r>
        <w:rPr>
          <w:color w:val="1D1D1B"/>
        </w:rPr>
        <w:t>were</w:t>
      </w:r>
      <w:r>
        <w:rPr>
          <w:color w:val="1D1D1B"/>
          <w:spacing w:val="-11"/>
        </w:rPr>
        <w:t xml:space="preserve"> </w:t>
      </w:r>
      <w:r>
        <w:rPr>
          <w:color w:val="1D1D1B"/>
        </w:rPr>
        <w:t>used</w:t>
      </w:r>
      <w:r>
        <w:rPr>
          <w:color w:val="1D1D1B"/>
          <w:spacing w:val="-11"/>
        </w:rPr>
        <w:t xml:space="preserve"> </w:t>
      </w:r>
      <w:r>
        <w:rPr>
          <w:color w:val="1D1D1B"/>
        </w:rPr>
        <w:t>again</w:t>
      </w:r>
      <w:r>
        <w:rPr>
          <w:color w:val="1D1D1B"/>
          <w:spacing w:val="-11"/>
        </w:rPr>
        <w:t xml:space="preserve"> </w:t>
      </w:r>
      <w:r>
        <w:rPr>
          <w:color w:val="1D1D1B"/>
        </w:rPr>
        <w:t>and</w:t>
      </w:r>
      <w:r>
        <w:rPr>
          <w:color w:val="1D1D1B"/>
          <w:spacing w:val="-11"/>
        </w:rPr>
        <w:t xml:space="preserve"> </w:t>
      </w:r>
      <w:r>
        <w:rPr>
          <w:color w:val="1D1D1B"/>
        </w:rPr>
        <w:t>again for the act of giving offerings over many centuries, often periodically, with large stretches of time where there was no activity at all (Bradley, 168, 56). Broadward is a good example, with activity evidenced from</w:t>
      </w:r>
      <w:r>
        <w:rPr>
          <w:color w:val="1D1D1B"/>
          <w:spacing w:val="80"/>
        </w:rPr>
        <w:t xml:space="preserve"> </w:t>
      </w:r>
      <w:r>
        <w:rPr>
          <w:color w:val="1D1D1B"/>
        </w:rPr>
        <w:t>the Early Bronze Age right up to the post-medieval period, where we</w:t>
      </w:r>
      <w:r>
        <w:rPr>
          <w:color w:val="1D1D1B"/>
          <w:spacing w:val="40"/>
        </w:rPr>
        <w:t xml:space="preserve"> </w:t>
      </w:r>
      <w:r>
        <w:rPr>
          <w:color w:val="1D1D1B"/>
        </w:rPr>
        <w:t>find</w:t>
      </w:r>
      <w:r>
        <w:rPr>
          <w:color w:val="1D1D1B"/>
          <w:spacing w:val="-1"/>
        </w:rPr>
        <w:t xml:space="preserve"> </w:t>
      </w:r>
      <w:r>
        <w:rPr>
          <w:color w:val="1D1D1B"/>
        </w:rPr>
        <w:t>objects</w:t>
      </w:r>
      <w:r>
        <w:rPr>
          <w:color w:val="1D1D1B"/>
          <w:spacing w:val="-1"/>
        </w:rPr>
        <w:t xml:space="preserve"> </w:t>
      </w:r>
      <w:r>
        <w:rPr>
          <w:color w:val="1D1D1B"/>
        </w:rPr>
        <w:t>probably</w:t>
      </w:r>
      <w:r>
        <w:rPr>
          <w:color w:val="1D1D1B"/>
          <w:spacing w:val="-1"/>
        </w:rPr>
        <w:t xml:space="preserve"> </w:t>
      </w:r>
      <w:r>
        <w:rPr>
          <w:color w:val="1D1D1B"/>
        </w:rPr>
        <w:t>associated with</w:t>
      </w:r>
      <w:r>
        <w:rPr>
          <w:color w:val="1D1D1B"/>
          <w:spacing w:val="-1"/>
        </w:rPr>
        <w:t xml:space="preserve"> </w:t>
      </w:r>
      <w:r>
        <w:rPr>
          <w:color w:val="1D1D1B"/>
        </w:rPr>
        <w:t>witchcraft</w:t>
      </w:r>
      <w:r>
        <w:rPr>
          <w:color w:val="1D1D1B"/>
          <w:spacing w:val="-1"/>
        </w:rPr>
        <w:t xml:space="preserve"> </w:t>
      </w:r>
      <w:r>
        <w:rPr>
          <w:color w:val="1D1D1B"/>
        </w:rPr>
        <w:t>(60).</w:t>
      </w:r>
      <w:r>
        <w:rPr>
          <w:color w:val="1D1D1B"/>
          <w:spacing w:val="-1"/>
        </w:rPr>
        <w:t xml:space="preserve"> </w:t>
      </w:r>
      <w:r>
        <w:rPr>
          <w:color w:val="1D1D1B"/>
        </w:rPr>
        <w:t>Some</w:t>
      </w:r>
      <w:r>
        <w:rPr>
          <w:color w:val="1D1D1B"/>
          <w:spacing w:val="-1"/>
        </w:rPr>
        <w:t xml:space="preserve"> </w:t>
      </w:r>
      <w:r>
        <w:rPr>
          <w:color w:val="1D1D1B"/>
        </w:rPr>
        <w:t>of</w:t>
      </w:r>
      <w:r>
        <w:rPr>
          <w:color w:val="1D1D1B"/>
          <w:spacing w:val="-1"/>
        </w:rPr>
        <w:t xml:space="preserve"> </w:t>
      </w:r>
      <w:r>
        <w:rPr>
          <w:color w:val="1D1D1B"/>
        </w:rPr>
        <w:t>these</w:t>
      </w:r>
      <w:r>
        <w:rPr>
          <w:color w:val="1D1D1B"/>
          <w:spacing w:val="-1"/>
        </w:rPr>
        <w:t xml:space="preserve"> </w:t>
      </w:r>
      <w:r>
        <w:rPr>
          <w:color w:val="1D1D1B"/>
        </w:rPr>
        <w:t>sites were locations with unusual topographical features: places of transition, or liminality; places which commanded an immense panoramic of landscape (160-79). The enterprising Romans built temples at some of these</w:t>
      </w:r>
      <w:r>
        <w:rPr>
          <w:color w:val="1D1D1B"/>
          <w:spacing w:val="38"/>
        </w:rPr>
        <w:t xml:space="preserve"> </w:t>
      </w:r>
      <w:r>
        <w:rPr>
          <w:color w:val="1D1D1B"/>
        </w:rPr>
        <w:t>locations,</w:t>
      </w:r>
      <w:r>
        <w:rPr>
          <w:color w:val="1D1D1B"/>
          <w:spacing w:val="38"/>
        </w:rPr>
        <w:t xml:space="preserve"> </w:t>
      </w:r>
      <w:r>
        <w:rPr>
          <w:color w:val="1D1D1B"/>
        </w:rPr>
        <w:t>later</w:t>
      </w:r>
      <w:r>
        <w:rPr>
          <w:color w:val="1D1D1B"/>
          <w:spacing w:val="37"/>
        </w:rPr>
        <w:t xml:space="preserve"> </w:t>
      </w:r>
      <w:r>
        <w:rPr>
          <w:color w:val="1D1D1B"/>
        </w:rPr>
        <w:t>still,</w:t>
      </w:r>
      <w:r>
        <w:rPr>
          <w:color w:val="1D1D1B"/>
          <w:spacing w:val="38"/>
        </w:rPr>
        <w:t xml:space="preserve"> </w:t>
      </w:r>
      <w:r>
        <w:rPr>
          <w:color w:val="1D1D1B"/>
        </w:rPr>
        <w:t>Christian</w:t>
      </w:r>
      <w:r>
        <w:rPr>
          <w:color w:val="1D1D1B"/>
          <w:spacing w:val="37"/>
        </w:rPr>
        <w:t xml:space="preserve"> </w:t>
      </w:r>
      <w:r>
        <w:rPr>
          <w:color w:val="1D1D1B"/>
        </w:rPr>
        <w:t>churches</w:t>
      </w:r>
      <w:r>
        <w:rPr>
          <w:color w:val="1D1D1B"/>
          <w:spacing w:val="38"/>
        </w:rPr>
        <w:t xml:space="preserve"> </w:t>
      </w:r>
      <w:r>
        <w:rPr>
          <w:color w:val="1D1D1B"/>
        </w:rPr>
        <w:t>sprung</w:t>
      </w:r>
      <w:r>
        <w:rPr>
          <w:color w:val="1D1D1B"/>
          <w:spacing w:val="37"/>
        </w:rPr>
        <w:t xml:space="preserve"> </w:t>
      </w:r>
      <w:r>
        <w:rPr>
          <w:color w:val="1D1D1B"/>
        </w:rPr>
        <w:t>up</w:t>
      </w:r>
      <w:r>
        <w:rPr>
          <w:color w:val="1D1D1B"/>
          <w:spacing w:val="37"/>
        </w:rPr>
        <w:t xml:space="preserve"> </w:t>
      </w:r>
      <w:r>
        <w:rPr>
          <w:color w:val="1D1D1B"/>
        </w:rPr>
        <w:t>in</w:t>
      </w:r>
      <w:r>
        <w:rPr>
          <w:color w:val="1D1D1B"/>
          <w:spacing w:val="38"/>
        </w:rPr>
        <w:t xml:space="preserve"> </w:t>
      </w:r>
      <w:r>
        <w:rPr>
          <w:color w:val="1D1D1B"/>
        </w:rPr>
        <w:t>their</w:t>
      </w:r>
      <w:r>
        <w:rPr>
          <w:color w:val="1D1D1B"/>
          <w:spacing w:val="38"/>
        </w:rPr>
        <w:t xml:space="preserve"> </w:t>
      </w:r>
      <w:r>
        <w:rPr>
          <w:color w:val="1D1D1B"/>
          <w:spacing w:val="-2"/>
        </w:rPr>
        <w:t>place</w:t>
      </w:r>
    </w:p>
    <w:p>
      <w:pPr>
        <w:pStyle w:val="7"/>
        <w:spacing w:line="228" w:lineRule="auto"/>
        <w:ind w:left="223" w:right="241"/>
        <w:jc w:val="both"/>
      </w:pPr>
      <w:r>
        <w:rPr>
          <w:color w:val="1D1D1B"/>
        </w:rPr>
        <w:t>(46). The result was sometimes a creolisation of Romano-Celtic gods (Webster</w:t>
      </w:r>
      <w:r>
        <w:rPr>
          <w:color w:val="1D1D1B"/>
          <w:spacing w:val="28"/>
        </w:rPr>
        <w:t xml:space="preserve"> </w:t>
      </w:r>
      <w:r>
        <w:rPr>
          <w:color w:val="1D1D1B"/>
        </w:rPr>
        <w:t>2010).</w:t>
      </w:r>
      <w:r>
        <w:rPr>
          <w:color w:val="1D1D1B"/>
          <w:spacing w:val="28"/>
        </w:rPr>
        <w:t xml:space="preserve"> </w:t>
      </w:r>
      <w:r>
        <w:rPr>
          <w:color w:val="1D1D1B"/>
        </w:rPr>
        <w:t>Other</w:t>
      </w:r>
      <w:r>
        <w:rPr>
          <w:color w:val="1D1D1B"/>
          <w:spacing w:val="27"/>
        </w:rPr>
        <w:t xml:space="preserve"> </w:t>
      </w:r>
      <w:r>
        <w:rPr>
          <w:color w:val="1D1D1B"/>
        </w:rPr>
        <w:t>spaces</w:t>
      </w:r>
      <w:r>
        <w:rPr>
          <w:color w:val="1D1D1B"/>
          <w:spacing w:val="28"/>
        </w:rPr>
        <w:t xml:space="preserve"> </w:t>
      </w:r>
      <w:r>
        <w:rPr>
          <w:color w:val="1D1D1B"/>
        </w:rPr>
        <w:t>were</w:t>
      </w:r>
      <w:r>
        <w:rPr>
          <w:color w:val="1D1D1B"/>
          <w:spacing w:val="27"/>
        </w:rPr>
        <w:t xml:space="preserve"> </w:t>
      </w:r>
      <w:r>
        <w:rPr>
          <w:color w:val="1D1D1B"/>
        </w:rPr>
        <w:t>more</w:t>
      </w:r>
      <w:r>
        <w:rPr>
          <w:color w:val="1D1D1B"/>
          <w:spacing w:val="28"/>
        </w:rPr>
        <w:t xml:space="preserve"> </w:t>
      </w:r>
      <w:r>
        <w:rPr>
          <w:color w:val="1D1D1B"/>
        </w:rPr>
        <w:t>hidden,</w:t>
      </w:r>
      <w:r>
        <w:rPr>
          <w:color w:val="1D1D1B"/>
          <w:spacing w:val="28"/>
        </w:rPr>
        <w:t xml:space="preserve"> </w:t>
      </w:r>
      <w:r>
        <w:rPr>
          <w:color w:val="1D1D1B"/>
        </w:rPr>
        <w:t>and</w:t>
      </w:r>
      <w:r>
        <w:rPr>
          <w:color w:val="1D1D1B"/>
          <w:spacing w:val="29"/>
        </w:rPr>
        <w:t xml:space="preserve"> </w:t>
      </w:r>
      <w:r>
        <w:rPr>
          <w:color w:val="1D1D1B"/>
        </w:rPr>
        <w:t>‘left</w:t>
      </w:r>
      <w:r>
        <w:rPr>
          <w:color w:val="1D1D1B"/>
          <w:spacing w:val="28"/>
        </w:rPr>
        <w:t xml:space="preserve"> </w:t>
      </w:r>
      <w:r>
        <w:rPr>
          <w:color w:val="1D1D1B"/>
        </w:rPr>
        <w:t>no</w:t>
      </w:r>
      <w:r>
        <w:rPr>
          <w:color w:val="1D1D1B"/>
          <w:spacing w:val="28"/>
        </w:rPr>
        <w:t xml:space="preserve"> </w:t>
      </w:r>
      <w:r>
        <w:rPr>
          <w:color w:val="1D1D1B"/>
        </w:rPr>
        <w:t>trace</w:t>
      </w:r>
      <w:r>
        <w:rPr>
          <w:color w:val="1D1D1B"/>
          <w:spacing w:val="28"/>
        </w:rPr>
        <w:t xml:space="preserve"> </w:t>
      </w:r>
      <w:r>
        <w:rPr>
          <w:color w:val="1D1D1B"/>
          <w:spacing w:val="-5"/>
        </w:rPr>
        <w:t>on</w:t>
      </w:r>
    </w:p>
    <w:p>
      <w:pPr>
        <w:pStyle w:val="7"/>
        <w:spacing w:before="4"/>
        <w:rPr>
          <w:sz w:val="16"/>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47" w:type="default"/>
          <w:pgSz w:w="8400" w:h="11910"/>
          <w:pgMar w:top="1120" w:right="720" w:bottom="280" w:left="740" w:header="0" w:footer="0" w:gutter="0"/>
          <w:cols w:space="708" w:num="1"/>
        </w:sectPr>
      </w:pPr>
    </w:p>
    <w:p>
      <w:pPr>
        <w:pStyle w:val="7"/>
        <w:spacing w:before="79" w:line="228" w:lineRule="auto"/>
        <w:ind w:left="223" w:right="239"/>
        <w:jc w:val="both"/>
      </w:pPr>
      <w:r>
        <w:rPr>
          <w:color w:val="1D1D1B"/>
        </w:rPr>
        <w:t>the landscape’: rivers, bogs, and lakes, for example (Bradley, 46). Why were certain sites picked out to be used again and again for offerings? When sites are the location of sustained activity over long periods of time, it does not necessarily mean they were significant in the same way to the different peoples who used them. Bradley’s suggestion is good, that the very association these places had with the past may have been</w:t>
      </w:r>
      <w:r>
        <w:rPr>
          <w:color w:val="1D1D1B"/>
          <w:spacing w:val="40"/>
        </w:rPr>
        <w:t xml:space="preserve"> </w:t>
      </w:r>
      <w:r>
        <w:rPr>
          <w:color w:val="1D1D1B"/>
        </w:rPr>
        <w:t>the reason for their interest in the present. Taking this further, I propose that leaving offerings, and so interacting in a focused way with objects</w:t>
      </w:r>
      <w:r>
        <w:rPr>
          <w:color w:val="1D1D1B"/>
          <w:spacing w:val="80"/>
        </w:rPr>
        <w:t xml:space="preserve"> </w:t>
      </w:r>
      <w:r>
        <w:rPr>
          <w:color w:val="1D1D1B"/>
        </w:rPr>
        <w:t>of the past, was a contemporary, actualising act of remembering that replenished meaning and reconfigured memory. To assume that these places held a fixed identity over time, in relation to a fixed, unchanging people, would be a mistake. This would be to conceive of the past, as Webster puts it, as moving at a ‘glacial pace’ (Webster 2010, 114).</w:t>
      </w:r>
    </w:p>
    <w:p>
      <w:pPr>
        <w:pStyle w:val="7"/>
        <w:rPr>
          <w:sz w:val="24"/>
        </w:rPr>
      </w:pPr>
    </w:p>
    <w:p>
      <w:pPr>
        <w:pStyle w:val="7"/>
        <w:spacing w:line="228" w:lineRule="auto"/>
        <w:ind w:left="223" w:right="225" w:firstLine="283"/>
        <w:jc w:val="both"/>
      </w:pPr>
      <w:r>
        <w:rPr>
          <w:color w:val="1D1D1B"/>
        </w:rPr>
        <w:t>We have discussed Bradley’s study of the significance, for prehistoric people,</w:t>
      </w:r>
      <w:r>
        <w:rPr>
          <w:color w:val="1D1D1B"/>
          <w:spacing w:val="-14"/>
        </w:rPr>
        <w:t xml:space="preserve"> </w:t>
      </w:r>
      <w:r>
        <w:rPr>
          <w:color w:val="1D1D1B"/>
        </w:rPr>
        <w:t>of</w:t>
      </w:r>
      <w:r>
        <w:rPr>
          <w:color w:val="1D1D1B"/>
          <w:spacing w:val="-14"/>
        </w:rPr>
        <w:t xml:space="preserve"> </w:t>
      </w:r>
      <w:r>
        <w:rPr>
          <w:color w:val="1D1D1B"/>
        </w:rPr>
        <w:t>the</w:t>
      </w:r>
      <w:r>
        <w:rPr>
          <w:color w:val="1D1D1B"/>
          <w:spacing w:val="-14"/>
        </w:rPr>
        <w:t xml:space="preserve"> </w:t>
      </w:r>
      <w:r>
        <w:rPr>
          <w:color w:val="1D1D1B"/>
        </w:rPr>
        <w:t>materiality</w:t>
      </w:r>
      <w:r>
        <w:rPr>
          <w:color w:val="1D1D1B"/>
          <w:spacing w:val="-13"/>
        </w:rPr>
        <w:t xml:space="preserve"> </w:t>
      </w:r>
      <w:r>
        <w:rPr>
          <w:color w:val="1D1D1B"/>
        </w:rPr>
        <w:t>of</w:t>
      </w:r>
      <w:r>
        <w:rPr>
          <w:color w:val="1D1D1B"/>
          <w:spacing w:val="-14"/>
        </w:rPr>
        <w:t xml:space="preserve"> </w:t>
      </w:r>
      <w:r>
        <w:rPr>
          <w:color w:val="1D1D1B"/>
        </w:rPr>
        <w:t>offerings,</w:t>
      </w:r>
      <w:r>
        <w:rPr>
          <w:color w:val="1D1D1B"/>
          <w:spacing w:val="-14"/>
        </w:rPr>
        <w:t xml:space="preserve"> </w:t>
      </w:r>
      <w:r>
        <w:rPr>
          <w:color w:val="1D1D1B"/>
        </w:rPr>
        <w:t>an</w:t>
      </w:r>
      <w:r>
        <w:rPr>
          <w:color w:val="1D1D1B"/>
          <w:spacing w:val="-14"/>
        </w:rPr>
        <w:t xml:space="preserve"> </w:t>
      </w:r>
      <w:r>
        <w:rPr>
          <w:color w:val="1D1D1B"/>
        </w:rPr>
        <w:t>ontology</w:t>
      </w:r>
      <w:r>
        <w:rPr>
          <w:color w:val="1D1D1B"/>
          <w:spacing w:val="-13"/>
        </w:rPr>
        <w:t xml:space="preserve"> </w:t>
      </w:r>
      <w:r>
        <w:rPr>
          <w:color w:val="1D1D1B"/>
        </w:rPr>
        <w:t>grounded</w:t>
      </w:r>
      <w:r>
        <w:rPr>
          <w:color w:val="1D1D1B"/>
          <w:spacing w:val="-14"/>
        </w:rPr>
        <w:t xml:space="preserve"> </w:t>
      </w:r>
      <w:r>
        <w:rPr>
          <w:color w:val="1D1D1B"/>
        </w:rPr>
        <w:t>in</w:t>
      </w:r>
      <w:r>
        <w:rPr>
          <w:color w:val="1D1D1B"/>
          <w:spacing w:val="-14"/>
        </w:rPr>
        <w:t xml:space="preserve"> </w:t>
      </w:r>
      <w:r>
        <w:rPr>
          <w:color w:val="1D1D1B"/>
        </w:rPr>
        <w:t>association and negotiation with the material world, which conceives of the world, and objects, as living thing(s). Here Bradley employs the well-known anthropological account from Mauss of gift-giving, suggesting that, to</w:t>
      </w:r>
      <w:r>
        <w:rPr>
          <w:color w:val="1D1D1B"/>
          <w:spacing w:val="40"/>
        </w:rPr>
        <w:t xml:space="preserve"> </w:t>
      </w:r>
      <w:r>
        <w:rPr>
          <w:color w:val="1D1D1B"/>
        </w:rPr>
        <w:t>put something in the ground or in water, to take it out of worldly circulation, could have worked as a ‘gift’ (147). A premise of Mauss’ account is that gift exchanges are socially employed to incur benefits of power to the giver, when the gift cannot be returned equally. Gregory argues that an offering to the gods could have expected no return and would therefore enhance the giver with benefits of prestige and power (Gregory, in Bradley, 155). This is easy to imagine in a conspicuous social</w:t>
      </w:r>
      <w:r>
        <w:rPr>
          <w:color w:val="1D1D1B"/>
          <w:spacing w:val="-7"/>
        </w:rPr>
        <w:t xml:space="preserve"> </w:t>
      </w:r>
      <w:r>
        <w:rPr>
          <w:color w:val="1D1D1B"/>
        </w:rPr>
        <w:t>environment,</w:t>
      </w:r>
      <w:r>
        <w:rPr>
          <w:color w:val="1D1D1B"/>
          <w:spacing w:val="-7"/>
        </w:rPr>
        <w:t xml:space="preserve"> </w:t>
      </w:r>
      <w:r>
        <w:rPr>
          <w:color w:val="1D1D1B"/>
        </w:rPr>
        <w:t>an</w:t>
      </w:r>
      <w:r>
        <w:rPr>
          <w:color w:val="1D1D1B"/>
          <w:spacing w:val="-6"/>
        </w:rPr>
        <w:t xml:space="preserve"> </w:t>
      </w:r>
      <w:r>
        <w:rPr>
          <w:color w:val="1D1D1B"/>
        </w:rPr>
        <w:t>arena</w:t>
      </w:r>
      <w:r>
        <w:rPr>
          <w:color w:val="1D1D1B"/>
          <w:spacing w:val="-7"/>
        </w:rPr>
        <w:t xml:space="preserve"> </w:t>
      </w:r>
      <w:r>
        <w:rPr>
          <w:color w:val="1D1D1B"/>
        </w:rPr>
        <w:t>of</w:t>
      </w:r>
      <w:r>
        <w:rPr>
          <w:color w:val="1D1D1B"/>
          <w:spacing w:val="-7"/>
        </w:rPr>
        <w:t xml:space="preserve"> </w:t>
      </w:r>
      <w:r>
        <w:rPr>
          <w:color w:val="1D1D1B"/>
        </w:rPr>
        <w:t>competitive</w:t>
      </w:r>
      <w:r>
        <w:rPr>
          <w:color w:val="1D1D1B"/>
          <w:spacing w:val="-7"/>
        </w:rPr>
        <w:t xml:space="preserve"> </w:t>
      </w:r>
      <w:r>
        <w:rPr>
          <w:color w:val="1D1D1B"/>
        </w:rPr>
        <w:t>power</w:t>
      </w:r>
      <w:r>
        <w:rPr>
          <w:color w:val="1D1D1B"/>
          <w:spacing w:val="-7"/>
        </w:rPr>
        <w:t xml:space="preserve"> </w:t>
      </w:r>
      <w:r>
        <w:rPr>
          <w:color w:val="1D1D1B"/>
        </w:rPr>
        <w:t>units.</w:t>
      </w:r>
      <w:r>
        <w:rPr>
          <w:color w:val="1D1D1B"/>
          <w:spacing w:val="-11"/>
        </w:rPr>
        <w:t xml:space="preserve"> </w:t>
      </w:r>
      <w:r>
        <w:rPr>
          <w:color w:val="1D1D1B"/>
        </w:rPr>
        <w:t>The</w:t>
      </w:r>
      <w:r>
        <w:rPr>
          <w:color w:val="1D1D1B"/>
          <w:spacing w:val="-6"/>
        </w:rPr>
        <w:t xml:space="preserve"> </w:t>
      </w:r>
      <w:r>
        <w:rPr>
          <w:color w:val="1D1D1B"/>
        </w:rPr>
        <w:t>assumption, perhaps, is that the exchange was one-sided, but, I suggest, the expected ‘return’</w:t>
      </w:r>
      <w:r>
        <w:rPr>
          <w:color w:val="1D1D1B"/>
          <w:spacing w:val="-6"/>
        </w:rPr>
        <w:t xml:space="preserve"> </w:t>
      </w:r>
      <w:r>
        <w:rPr>
          <w:color w:val="1D1D1B"/>
        </w:rPr>
        <w:t>of the gift could have been an impulse of the magical kind.</w:t>
      </w:r>
      <w:r>
        <w:rPr>
          <w:color w:val="1D1D1B"/>
          <w:spacing w:val="-2"/>
        </w:rPr>
        <w:t xml:space="preserve"> </w:t>
      </w:r>
      <w:r>
        <w:rPr>
          <w:color w:val="1D1D1B"/>
        </w:rPr>
        <w:t>Any such</w:t>
      </w:r>
      <w:r>
        <w:rPr>
          <w:color w:val="1D1D1B"/>
          <w:spacing w:val="-6"/>
        </w:rPr>
        <w:t xml:space="preserve"> </w:t>
      </w:r>
      <w:r>
        <w:rPr>
          <w:color w:val="1D1D1B"/>
        </w:rPr>
        <w:t>acts</w:t>
      </w:r>
      <w:r>
        <w:rPr>
          <w:color w:val="1D1D1B"/>
          <w:spacing w:val="-6"/>
        </w:rPr>
        <w:t xml:space="preserve"> </w:t>
      </w:r>
      <w:r>
        <w:rPr>
          <w:color w:val="1D1D1B"/>
        </w:rPr>
        <w:t>of</w:t>
      </w:r>
      <w:r>
        <w:rPr>
          <w:color w:val="1D1D1B"/>
          <w:spacing w:val="-6"/>
        </w:rPr>
        <w:t xml:space="preserve"> </w:t>
      </w:r>
      <w:r>
        <w:rPr>
          <w:color w:val="1D1D1B"/>
        </w:rPr>
        <w:t>magic,</w:t>
      </w:r>
      <w:r>
        <w:rPr>
          <w:color w:val="1D1D1B"/>
          <w:spacing w:val="-5"/>
        </w:rPr>
        <w:t xml:space="preserve"> </w:t>
      </w:r>
      <w:r>
        <w:rPr>
          <w:color w:val="1D1D1B"/>
        </w:rPr>
        <w:t>however,</w:t>
      </w:r>
      <w:r>
        <w:rPr>
          <w:color w:val="1D1D1B"/>
          <w:spacing w:val="-6"/>
        </w:rPr>
        <w:t xml:space="preserve"> </w:t>
      </w:r>
      <w:r>
        <w:rPr>
          <w:color w:val="1D1D1B"/>
        </w:rPr>
        <w:t>would</w:t>
      </w:r>
      <w:r>
        <w:rPr>
          <w:color w:val="1D1D1B"/>
          <w:spacing w:val="-6"/>
        </w:rPr>
        <w:t xml:space="preserve"> </w:t>
      </w:r>
      <w:r>
        <w:rPr>
          <w:color w:val="1D1D1B"/>
        </w:rPr>
        <w:t>leave</w:t>
      </w:r>
      <w:r>
        <w:rPr>
          <w:color w:val="1D1D1B"/>
          <w:spacing w:val="-6"/>
        </w:rPr>
        <w:t xml:space="preserve"> </w:t>
      </w:r>
      <w:r>
        <w:rPr>
          <w:color w:val="1D1D1B"/>
        </w:rPr>
        <w:t>little</w:t>
      </w:r>
      <w:r>
        <w:rPr>
          <w:color w:val="1D1D1B"/>
          <w:spacing w:val="-6"/>
        </w:rPr>
        <w:t xml:space="preserve"> </w:t>
      </w:r>
      <w:r>
        <w:rPr>
          <w:color w:val="1D1D1B"/>
        </w:rPr>
        <w:t>trace</w:t>
      </w:r>
      <w:r>
        <w:rPr>
          <w:color w:val="1D1D1B"/>
          <w:spacing w:val="-6"/>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archaeological record.</w:t>
      </w:r>
      <w:r>
        <w:rPr>
          <w:color w:val="1D1D1B"/>
          <w:spacing w:val="-4"/>
        </w:rPr>
        <w:t xml:space="preserve"> </w:t>
      </w:r>
      <w:r>
        <w:rPr>
          <w:color w:val="1D1D1B"/>
        </w:rPr>
        <w:t>Swords</w:t>
      </w:r>
      <w:r>
        <w:rPr>
          <w:color w:val="1D1D1B"/>
          <w:spacing w:val="-4"/>
        </w:rPr>
        <w:t xml:space="preserve"> </w:t>
      </w:r>
      <w:r>
        <w:rPr>
          <w:color w:val="1D1D1B"/>
        </w:rPr>
        <w:t>had</w:t>
      </w:r>
      <w:r>
        <w:rPr>
          <w:color w:val="1D1D1B"/>
          <w:spacing w:val="-4"/>
        </w:rPr>
        <w:t xml:space="preserve"> </w:t>
      </w:r>
      <w:r>
        <w:rPr>
          <w:color w:val="1D1D1B"/>
        </w:rPr>
        <w:t>names,</w:t>
      </w:r>
      <w:r>
        <w:rPr>
          <w:color w:val="1D1D1B"/>
          <w:spacing w:val="-4"/>
        </w:rPr>
        <w:t xml:space="preserve"> </w:t>
      </w:r>
      <w:r>
        <w:rPr>
          <w:color w:val="1D1D1B"/>
        </w:rPr>
        <w:t>personalities,</w:t>
      </w:r>
      <w:r>
        <w:rPr>
          <w:color w:val="1D1D1B"/>
          <w:spacing w:val="-4"/>
        </w:rPr>
        <w:t xml:space="preserve"> </w:t>
      </w:r>
      <w:r>
        <w:rPr>
          <w:color w:val="1D1D1B"/>
        </w:rPr>
        <w:t>memories</w:t>
      </w:r>
      <w:r>
        <w:rPr>
          <w:color w:val="1D1D1B"/>
          <w:spacing w:val="-4"/>
        </w:rPr>
        <w:t xml:space="preserve"> </w:t>
      </w:r>
      <w:r>
        <w:rPr>
          <w:color w:val="1D1D1B"/>
        </w:rPr>
        <w:t>and</w:t>
      </w:r>
      <w:r>
        <w:rPr>
          <w:color w:val="1D1D1B"/>
          <w:spacing w:val="-4"/>
        </w:rPr>
        <w:t xml:space="preserve"> </w:t>
      </w:r>
      <w:r>
        <w:rPr>
          <w:color w:val="1D1D1B"/>
        </w:rPr>
        <w:t>lineages.</w:t>
      </w:r>
      <w:r>
        <w:rPr>
          <w:color w:val="1D1D1B"/>
          <w:spacing w:val="-4"/>
        </w:rPr>
        <w:t xml:space="preserve"> </w:t>
      </w:r>
      <w:r>
        <w:rPr>
          <w:color w:val="1D1D1B"/>
        </w:rPr>
        <w:t>Bradley gives the example of Frankish swords, which may have been loaned to vassals from stockpiles of ancient weapons (148). Such objects, charged with memories of past deeds, would have validated power (Hassan 220); the exchange of such items was ‘essential for the reproduction of an aristocratic lineage’ (Theuws and Alkemade, in Bradley 148).</w:t>
      </w:r>
    </w:p>
    <w:p>
      <w:pPr>
        <w:pStyle w:val="7"/>
        <w:spacing w:before="2"/>
        <w:rPr>
          <w:sz w:val="20"/>
        </w:rPr>
      </w:pPr>
    </w:p>
    <w:p>
      <w:pPr>
        <w:pStyle w:val="7"/>
        <w:spacing w:before="1" w:line="228" w:lineRule="auto"/>
        <w:ind w:left="223" w:right="240" w:firstLine="283"/>
        <w:jc w:val="both"/>
      </w:pPr>
      <w:r>
        <w:rPr>
          <w:color w:val="1D1D1B"/>
        </w:rPr>
        <w:t>In a handbook of archaeology for undergraduates, Gamble describes</w:t>
      </w:r>
      <w:r>
        <w:rPr>
          <w:color w:val="1D1D1B"/>
          <w:spacing w:val="80"/>
        </w:rPr>
        <w:t xml:space="preserve"> </w:t>
      </w:r>
      <w:r>
        <w:rPr>
          <w:color w:val="1D1D1B"/>
        </w:rPr>
        <w:t>a new kind of archaeologist for whom ‘the end product of archaeology was</w:t>
      </w:r>
      <w:r>
        <w:rPr>
          <w:color w:val="1D1D1B"/>
          <w:spacing w:val="-5"/>
        </w:rPr>
        <w:t xml:space="preserve"> </w:t>
      </w:r>
      <w:r>
        <w:rPr>
          <w:color w:val="1D1D1B"/>
        </w:rPr>
        <w:t>not</w:t>
      </w:r>
      <w:r>
        <w:rPr>
          <w:color w:val="1D1D1B"/>
          <w:spacing w:val="-5"/>
        </w:rPr>
        <w:t xml:space="preserve"> </w:t>
      </w:r>
      <w:r>
        <w:rPr>
          <w:color w:val="1D1D1B"/>
        </w:rPr>
        <w:t>interpretations</w:t>
      </w:r>
      <w:r>
        <w:rPr>
          <w:color w:val="1D1D1B"/>
          <w:spacing w:val="-5"/>
        </w:rPr>
        <w:t xml:space="preserve"> </w:t>
      </w:r>
      <w:r>
        <w:rPr>
          <w:color w:val="1D1D1B"/>
        </w:rPr>
        <w:t>but</w:t>
      </w:r>
      <w:r>
        <w:rPr>
          <w:color w:val="1D1D1B"/>
          <w:spacing w:val="-5"/>
        </w:rPr>
        <w:t xml:space="preserve"> </w:t>
      </w:r>
      <w:r>
        <w:rPr>
          <w:color w:val="1D1D1B"/>
        </w:rPr>
        <w:t>rather</w:t>
      </w:r>
      <w:r>
        <w:rPr>
          <w:color w:val="1D1D1B"/>
          <w:spacing w:val="-5"/>
        </w:rPr>
        <w:t xml:space="preserve"> </w:t>
      </w:r>
      <w:r>
        <w:rPr>
          <w:color w:val="1D1D1B"/>
        </w:rPr>
        <w:t>generalisations</w:t>
      </w:r>
      <w:r>
        <w:rPr>
          <w:color w:val="1D1D1B"/>
          <w:spacing w:val="-5"/>
        </w:rPr>
        <w:t xml:space="preserve"> </w:t>
      </w:r>
      <w:r>
        <w:rPr>
          <w:color w:val="1D1D1B"/>
        </w:rPr>
        <w:t>concerning</w:t>
      </w:r>
      <w:r>
        <w:rPr>
          <w:color w:val="1D1D1B"/>
          <w:spacing w:val="-5"/>
        </w:rPr>
        <w:t xml:space="preserve"> </w:t>
      </w:r>
      <w:r>
        <w:rPr>
          <w:color w:val="1D1D1B"/>
        </w:rPr>
        <w:t>how</w:t>
      </w:r>
      <w:r>
        <w:rPr>
          <w:color w:val="1D1D1B"/>
          <w:spacing w:val="-5"/>
        </w:rPr>
        <w:t xml:space="preserve"> </w:t>
      </w:r>
      <w:r>
        <w:rPr>
          <w:color w:val="1D1D1B"/>
        </w:rPr>
        <w:t>cultural systems</w:t>
      </w:r>
      <w:r>
        <w:rPr>
          <w:color w:val="1D1D1B"/>
          <w:spacing w:val="4"/>
        </w:rPr>
        <w:t xml:space="preserve"> </w:t>
      </w:r>
      <w:r>
        <w:rPr>
          <w:color w:val="1D1D1B"/>
        </w:rPr>
        <w:t>operated’</w:t>
      </w:r>
      <w:r>
        <w:rPr>
          <w:color w:val="1D1D1B"/>
          <w:spacing w:val="-13"/>
        </w:rPr>
        <w:t xml:space="preserve"> </w:t>
      </w:r>
      <w:r>
        <w:rPr>
          <w:color w:val="1D1D1B"/>
        </w:rPr>
        <w:t>(Gamble</w:t>
      </w:r>
      <w:r>
        <w:rPr>
          <w:color w:val="1D1D1B"/>
          <w:spacing w:val="5"/>
        </w:rPr>
        <w:t xml:space="preserve"> </w:t>
      </w:r>
      <w:r>
        <w:rPr>
          <w:color w:val="1D1D1B"/>
        </w:rPr>
        <w:t>2008,</w:t>
      </w:r>
      <w:r>
        <w:rPr>
          <w:color w:val="1D1D1B"/>
          <w:spacing w:val="4"/>
        </w:rPr>
        <w:t xml:space="preserve"> </w:t>
      </w:r>
      <w:r>
        <w:rPr>
          <w:color w:val="1D1D1B"/>
        </w:rPr>
        <w:t>88).</w:t>
      </w:r>
      <w:r>
        <w:rPr>
          <w:color w:val="1D1D1B"/>
          <w:spacing w:val="4"/>
        </w:rPr>
        <w:t xml:space="preserve"> </w:t>
      </w:r>
      <w:r>
        <w:rPr>
          <w:color w:val="1D1D1B"/>
        </w:rPr>
        <w:t>Bradley</w:t>
      </w:r>
      <w:r>
        <w:rPr>
          <w:color w:val="1D1D1B"/>
          <w:spacing w:val="5"/>
        </w:rPr>
        <w:t xml:space="preserve"> </w:t>
      </w:r>
      <w:r>
        <w:rPr>
          <w:color w:val="1D1D1B"/>
        </w:rPr>
        <w:t>is</w:t>
      </w:r>
      <w:r>
        <w:rPr>
          <w:color w:val="1D1D1B"/>
          <w:spacing w:val="4"/>
        </w:rPr>
        <w:t xml:space="preserve"> </w:t>
      </w:r>
      <w:r>
        <w:rPr>
          <w:color w:val="1D1D1B"/>
        </w:rPr>
        <w:t>very</w:t>
      </w:r>
      <w:r>
        <w:rPr>
          <w:color w:val="1D1D1B"/>
          <w:spacing w:val="4"/>
        </w:rPr>
        <w:t xml:space="preserve"> </w:t>
      </w:r>
      <w:r>
        <w:rPr>
          <w:color w:val="1D1D1B"/>
        </w:rPr>
        <w:t>much</w:t>
      </w:r>
      <w:r>
        <w:rPr>
          <w:color w:val="1D1D1B"/>
          <w:spacing w:val="5"/>
        </w:rPr>
        <w:t xml:space="preserve"> </w:t>
      </w:r>
      <w:r>
        <w:rPr>
          <w:color w:val="1D1D1B"/>
        </w:rPr>
        <w:t>one</w:t>
      </w:r>
      <w:r>
        <w:rPr>
          <w:color w:val="1D1D1B"/>
          <w:spacing w:val="4"/>
        </w:rPr>
        <w:t xml:space="preserve"> </w:t>
      </w:r>
      <w:r>
        <w:rPr>
          <w:color w:val="1D1D1B"/>
        </w:rPr>
        <w:t>of</w:t>
      </w:r>
      <w:r>
        <w:rPr>
          <w:color w:val="1D1D1B"/>
          <w:spacing w:val="5"/>
        </w:rPr>
        <w:t xml:space="preserve"> </w:t>
      </w:r>
      <w:r>
        <w:rPr>
          <w:color w:val="1D1D1B"/>
          <w:spacing w:val="-2"/>
        </w:rPr>
        <w:t>these</w:t>
      </w:r>
    </w:p>
    <w:p>
      <w:pPr>
        <w:pStyle w:val="7"/>
        <w:spacing w:before="10"/>
        <w:rPr>
          <w:sz w:val="8"/>
        </w:rPr>
      </w:pPr>
    </w:p>
    <w:p>
      <w:pPr>
        <w:spacing w:before="93"/>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48" w:type="even"/>
          <w:pgSz w:w="8400" w:h="11910"/>
          <w:pgMar w:top="1120" w:right="720" w:bottom="280" w:left="740" w:header="0" w:footer="0" w:gutter="0"/>
          <w:cols w:space="708" w:num="1"/>
        </w:sectPr>
      </w:pPr>
    </w:p>
    <w:p>
      <w:pPr>
        <w:pStyle w:val="7"/>
        <w:spacing w:before="79" w:line="228" w:lineRule="auto"/>
        <w:ind w:left="223" w:right="240"/>
        <w:jc w:val="both"/>
      </w:pPr>
      <w:r>
        <w:rPr>
          <w:color w:val="1D1D1B"/>
        </w:rPr>
        <w:t>new archaeologists. To summarise, what Bradley is looking at in this book are the different complex systems of action and belief which produced offerings.</w:t>
      </w:r>
    </w:p>
    <w:p>
      <w:pPr>
        <w:pStyle w:val="7"/>
        <w:spacing w:before="3"/>
        <w:rPr>
          <w:sz w:val="24"/>
        </w:rPr>
      </w:pPr>
    </w:p>
    <w:p>
      <w:pPr>
        <w:pStyle w:val="7"/>
        <w:spacing w:line="228" w:lineRule="auto"/>
        <w:ind w:left="223" w:right="235" w:firstLine="283"/>
        <w:jc w:val="both"/>
      </w:pPr>
      <w:r>
        <w:rPr>
          <w:color w:val="1D1D1B"/>
        </w:rPr>
        <w:t>In a rather enigmatic lecture, titled ‘Is the universe sentient, and what implications might that have for archaeology?,’ professors Gosden and Pollard muse on the possibility that, when we are creating objects, we</w:t>
      </w:r>
      <w:r>
        <w:rPr>
          <w:color w:val="1D1D1B"/>
          <w:spacing w:val="80"/>
        </w:rPr>
        <w:t xml:space="preserve"> </w:t>
      </w:r>
      <w:r>
        <w:rPr>
          <w:color w:val="1D1D1B"/>
        </w:rPr>
        <w:t>are creating time (2016). They consider objects which appear to us to be inanimate, such as a stone circle in the Papua New Guinean highlands: why do local people believe these stones are alive? Their answer reflects the ontological approaches detailed above. It is within such general systems of meaning(s), grounded in an animate world, that some actions, originating in impulses anywhere on a scale from urges to beliefs, took the</w:t>
      </w:r>
      <w:r>
        <w:rPr>
          <w:color w:val="1D1D1B"/>
          <w:spacing w:val="28"/>
        </w:rPr>
        <w:t xml:space="preserve"> </w:t>
      </w:r>
      <w:r>
        <w:rPr>
          <w:color w:val="1D1D1B"/>
        </w:rPr>
        <w:t>form</w:t>
      </w:r>
      <w:r>
        <w:rPr>
          <w:color w:val="1D1D1B"/>
          <w:spacing w:val="28"/>
        </w:rPr>
        <w:t xml:space="preserve"> </w:t>
      </w:r>
      <w:r>
        <w:rPr>
          <w:color w:val="1D1D1B"/>
        </w:rPr>
        <w:t>of</w:t>
      </w:r>
      <w:r>
        <w:rPr>
          <w:color w:val="1D1D1B"/>
          <w:spacing w:val="28"/>
        </w:rPr>
        <w:t xml:space="preserve"> </w:t>
      </w:r>
      <w:r>
        <w:rPr>
          <w:color w:val="1D1D1B"/>
        </w:rPr>
        <w:t>offerings. We</w:t>
      </w:r>
      <w:r>
        <w:rPr>
          <w:color w:val="1D1D1B"/>
          <w:spacing w:val="28"/>
        </w:rPr>
        <w:t xml:space="preserve"> </w:t>
      </w:r>
      <w:r>
        <w:rPr>
          <w:color w:val="1D1D1B"/>
        </w:rPr>
        <w:t>cannot</w:t>
      </w:r>
      <w:r>
        <w:rPr>
          <w:color w:val="1D1D1B"/>
          <w:spacing w:val="28"/>
        </w:rPr>
        <w:t xml:space="preserve"> </w:t>
      </w:r>
      <w:r>
        <w:rPr>
          <w:color w:val="1D1D1B"/>
        </w:rPr>
        <w:t>say</w:t>
      </w:r>
      <w:r>
        <w:rPr>
          <w:color w:val="1D1D1B"/>
          <w:spacing w:val="28"/>
        </w:rPr>
        <w:t xml:space="preserve"> </w:t>
      </w:r>
      <w:r>
        <w:rPr>
          <w:color w:val="1D1D1B"/>
        </w:rPr>
        <w:t>that</w:t>
      </w:r>
      <w:r>
        <w:rPr>
          <w:color w:val="1D1D1B"/>
          <w:spacing w:val="28"/>
        </w:rPr>
        <w:t xml:space="preserve"> </w:t>
      </w:r>
      <w:r>
        <w:rPr>
          <w:color w:val="1D1D1B"/>
        </w:rPr>
        <w:t>these</w:t>
      </w:r>
      <w:r>
        <w:rPr>
          <w:color w:val="1D1D1B"/>
          <w:spacing w:val="28"/>
        </w:rPr>
        <w:t xml:space="preserve"> </w:t>
      </w:r>
      <w:r>
        <w:rPr>
          <w:color w:val="1D1D1B"/>
        </w:rPr>
        <w:t>things</w:t>
      </w:r>
      <w:r>
        <w:rPr>
          <w:color w:val="1D1D1B"/>
          <w:spacing w:val="28"/>
        </w:rPr>
        <w:t xml:space="preserve"> </w:t>
      </w:r>
      <w:r>
        <w:rPr>
          <w:color w:val="1D1D1B"/>
        </w:rPr>
        <w:t>appear</w:t>
      </w:r>
      <w:r>
        <w:rPr>
          <w:color w:val="1D1D1B"/>
          <w:spacing w:val="28"/>
        </w:rPr>
        <w:t xml:space="preserve"> </w:t>
      </w:r>
      <w:r>
        <w:rPr>
          <w:color w:val="1D1D1B"/>
        </w:rPr>
        <w:t>to</w:t>
      </w:r>
      <w:r>
        <w:rPr>
          <w:color w:val="1D1D1B"/>
          <w:spacing w:val="28"/>
        </w:rPr>
        <w:t xml:space="preserve"> </w:t>
      </w:r>
      <w:r>
        <w:rPr>
          <w:color w:val="1D1D1B"/>
        </w:rPr>
        <w:t>us</w:t>
      </w:r>
      <w:r>
        <w:rPr>
          <w:color w:val="1D1D1B"/>
          <w:spacing w:val="28"/>
        </w:rPr>
        <w:t xml:space="preserve"> </w:t>
      </w:r>
      <w:r>
        <w:rPr>
          <w:color w:val="1D1D1B"/>
        </w:rPr>
        <w:t>in the ground, discovered sometimes by metal detectorists and sometimes by more considered excavation, simply because - ‘whoops’ - they happened to be dropped there at some point in prehistory (e.g. Périn, in Bradley 42).</w:t>
      </w:r>
    </w:p>
    <w:p>
      <w:pPr>
        <w:pStyle w:val="7"/>
        <w:spacing w:before="5"/>
        <w:rPr>
          <w:sz w:val="20"/>
        </w:rPr>
      </w:pPr>
    </w:p>
    <w:p>
      <w:pPr>
        <w:pStyle w:val="7"/>
        <w:spacing w:before="1" w:line="228" w:lineRule="auto"/>
        <w:ind w:left="223" w:right="240" w:firstLine="283"/>
        <w:jc w:val="both"/>
      </w:pPr>
      <w:r>
        <w:rPr>
          <w:color w:val="1D1D1B"/>
        </w:rPr>
        <w:t>Giving</w:t>
      </w:r>
      <w:r>
        <w:rPr>
          <w:color w:val="1D1D1B"/>
          <w:spacing w:val="-1"/>
        </w:rPr>
        <w:t xml:space="preserve"> </w:t>
      </w:r>
      <w:r>
        <w:rPr>
          <w:color w:val="1D1D1B"/>
        </w:rPr>
        <w:t>an</w:t>
      </w:r>
      <w:r>
        <w:rPr>
          <w:color w:val="1D1D1B"/>
          <w:spacing w:val="-1"/>
        </w:rPr>
        <w:t xml:space="preserve"> </w:t>
      </w:r>
      <w:r>
        <w:rPr>
          <w:color w:val="1D1D1B"/>
        </w:rPr>
        <w:t>offering</w:t>
      </w:r>
      <w:r>
        <w:rPr>
          <w:color w:val="1D1D1B"/>
          <w:spacing w:val="-1"/>
        </w:rPr>
        <w:t xml:space="preserve"> </w:t>
      </w:r>
      <w:r>
        <w:rPr>
          <w:color w:val="1D1D1B"/>
        </w:rPr>
        <w:t>is</w:t>
      </w:r>
      <w:r>
        <w:rPr>
          <w:color w:val="1D1D1B"/>
          <w:spacing w:val="-1"/>
        </w:rPr>
        <w:t xml:space="preserve"> </w:t>
      </w:r>
      <w:r>
        <w:rPr>
          <w:color w:val="1D1D1B"/>
        </w:rPr>
        <w:t>an</w:t>
      </w:r>
      <w:r>
        <w:rPr>
          <w:color w:val="1D1D1B"/>
          <w:spacing w:val="-1"/>
        </w:rPr>
        <w:t xml:space="preserve"> </w:t>
      </w:r>
      <w:r>
        <w:rPr>
          <w:color w:val="1D1D1B"/>
        </w:rPr>
        <w:t>act.</w:t>
      </w:r>
      <w:r>
        <w:rPr>
          <w:color w:val="1D1D1B"/>
          <w:spacing w:val="-1"/>
        </w:rPr>
        <w:t xml:space="preserve"> </w:t>
      </w:r>
      <w:r>
        <w:rPr>
          <w:color w:val="1D1D1B"/>
        </w:rPr>
        <w:t>It</w:t>
      </w:r>
      <w:r>
        <w:rPr>
          <w:color w:val="1D1D1B"/>
          <w:spacing w:val="-1"/>
        </w:rPr>
        <w:t xml:space="preserve"> </w:t>
      </w:r>
      <w:r>
        <w:rPr>
          <w:color w:val="1D1D1B"/>
        </w:rPr>
        <w:t>can</w:t>
      </w:r>
      <w:r>
        <w:rPr>
          <w:color w:val="1D1D1B"/>
          <w:spacing w:val="-1"/>
        </w:rPr>
        <w:t xml:space="preserve"> </w:t>
      </w:r>
      <w:r>
        <w:rPr>
          <w:color w:val="1D1D1B"/>
        </w:rPr>
        <w:t>usefully</w:t>
      </w:r>
      <w:r>
        <w:rPr>
          <w:color w:val="1D1D1B"/>
          <w:spacing w:val="-1"/>
        </w:rPr>
        <w:t xml:space="preserve"> </w:t>
      </w:r>
      <w:r>
        <w:rPr>
          <w:color w:val="1D1D1B"/>
        </w:rPr>
        <w:t>be</w:t>
      </w:r>
      <w:r>
        <w:rPr>
          <w:color w:val="1D1D1B"/>
          <w:spacing w:val="-1"/>
        </w:rPr>
        <w:t xml:space="preserve"> </w:t>
      </w:r>
      <w:r>
        <w:rPr>
          <w:color w:val="1D1D1B"/>
        </w:rPr>
        <w:t>said</w:t>
      </w:r>
      <w:r>
        <w:rPr>
          <w:color w:val="1D1D1B"/>
          <w:spacing w:val="-1"/>
        </w:rPr>
        <w:t xml:space="preserve"> </w:t>
      </w:r>
      <w:r>
        <w:rPr>
          <w:color w:val="1D1D1B"/>
        </w:rPr>
        <w:t>to</w:t>
      </w:r>
      <w:r>
        <w:rPr>
          <w:color w:val="1D1D1B"/>
          <w:spacing w:val="-1"/>
        </w:rPr>
        <w:t xml:space="preserve"> </w:t>
      </w:r>
      <w:r>
        <w:rPr>
          <w:color w:val="1D1D1B"/>
        </w:rPr>
        <w:t>be</w:t>
      </w:r>
      <w:r>
        <w:rPr>
          <w:color w:val="1D1D1B"/>
          <w:spacing w:val="-1"/>
        </w:rPr>
        <w:t xml:space="preserve"> </w:t>
      </w:r>
      <w:r>
        <w:rPr>
          <w:color w:val="1D1D1B"/>
        </w:rPr>
        <w:t>the</w:t>
      </w:r>
      <w:r>
        <w:rPr>
          <w:color w:val="1D1D1B"/>
          <w:spacing w:val="-1"/>
        </w:rPr>
        <w:t xml:space="preserve"> </w:t>
      </w:r>
      <w:r>
        <w:rPr>
          <w:color w:val="1D1D1B"/>
        </w:rPr>
        <w:t>last</w:t>
      </w:r>
      <w:r>
        <w:rPr>
          <w:color w:val="1D1D1B"/>
          <w:spacing w:val="-1"/>
        </w:rPr>
        <w:t xml:space="preserve"> </w:t>
      </w:r>
      <w:r>
        <w:rPr>
          <w:color w:val="1D1D1B"/>
        </w:rPr>
        <w:t>event of a greater, more complex chain of performances. But what happened</w:t>
      </w:r>
      <w:r>
        <w:rPr>
          <w:color w:val="1D1D1B"/>
          <w:spacing w:val="80"/>
          <w:w w:val="150"/>
        </w:rPr>
        <w:t xml:space="preserve"> </w:t>
      </w:r>
      <w:r>
        <w:rPr>
          <w:color w:val="1D1D1B"/>
          <w:spacing w:val="-2"/>
        </w:rPr>
        <w:t>to</w:t>
      </w:r>
      <w:r>
        <w:rPr>
          <w:color w:val="1D1D1B"/>
          <w:spacing w:val="-6"/>
        </w:rPr>
        <w:t xml:space="preserve"> </w:t>
      </w:r>
      <w:r>
        <w:rPr>
          <w:color w:val="1D1D1B"/>
          <w:spacing w:val="-2"/>
        </w:rPr>
        <w:t>these</w:t>
      </w:r>
      <w:r>
        <w:rPr>
          <w:color w:val="1D1D1B"/>
          <w:spacing w:val="-6"/>
        </w:rPr>
        <w:t xml:space="preserve"> </w:t>
      </w:r>
      <w:r>
        <w:rPr>
          <w:color w:val="1D1D1B"/>
          <w:spacing w:val="-2"/>
        </w:rPr>
        <w:t>offerings</w:t>
      </w:r>
      <w:r>
        <w:rPr>
          <w:color w:val="1D1D1B"/>
          <w:spacing w:val="-4"/>
        </w:rPr>
        <w:t xml:space="preserve"> </w:t>
      </w:r>
      <w:r>
        <w:rPr>
          <w:color w:val="1D1D1B"/>
          <w:spacing w:val="-2"/>
        </w:rPr>
        <w:t>before</w:t>
      </w:r>
      <w:r>
        <w:rPr>
          <w:color w:val="1D1D1B"/>
          <w:spacing w:val="-6"/>
        </w:rPr>
        <w:t xml:space="preserve"> </w:t>
      </w:r>
      <w:r>
        <w:rPr>
          <w:color w:val="1D1D1B"/>
          <w:spacing w:val="-2"/>
        </w:rPr>
        <w:t>we</w:t>
      </w:r>
      <w:r>
        <w:rPr>
          <w:color w:val="1D1D1B"/>
          <w:spacing w:val="-6"/>
        </w:rPr>
        <w:t xml:space="preserve"> </w:t>
      </w:r>
      <w:r>
        <w:rPr>
          <w:color w:val="1D1D1B"/>
          <w:spacing w:val="-2"/>
        </w:rPr>
        <w:t>found</w:t>
      </w:r>
      <w:r>
        <w:rPr>
          <w:color w:val="1D1D1B"/>
          <w:spacing w:val="-6"/>
        </w:rPr>
        <w:t xml:space="preserve"> </w:t>
      </w:r>
      <w:r>
        <w:rPr>
          <w:color w:val="1D1D1B"/>
          <w:spacing w:val="-2"/>
        </w:rPr>
        <w:t>them?</w:t>
      </w:r>
      <w:r>
        <w:rPr>
          <w:color w:val="1D1D1B"/>
          <w:spacing w:val="-6"/>
        </w:rPr>
        <w:t xml:space="preserve"> </w:t>
      </w:r>
      <w:r>
        <w:rPr>
          <w:color w:val="1D1D1B"/>
          <w:spacing w:val="-2"/>
        </w:rPr>
        <w:t>From</w:t>
      </w:r>
      <w:r>
        <w:rPr>
          <w:color w:val="1D1D1B"/>
          <w:spacing w:val="-6"/>
        </w:rPr>
        <w:t xml:space="preserve"> </w:t>
      </w:r>
      <w:r>
        <w:rPr>
          <w:color w:val="1D1D1B"/>
          <w:spacing w:val="-2"/>
        </w:rPr>
        <w:t>Bradley’s</w:t>
      </w:r>
      <w:r>
        <w:rPr>
          <w:color w:val="1D1D1B"/>
          <w:spacing w:val="-6"/>
        </w:rPr>
        <w:t xml:space="preserve"> </w:t>
      </w:r>
      <w:r>
        <w:rPr>
          <w:color w:val="1D1D1B"/>
          <w:spacing w:val="-2"/>
        </w:rPr>
        <w:t>careful</w:t>
      </w:r>
      <w:r>
        <w:rPr>
          <w:color w:val="1D1D1B"/>
          <w:spacing w:val="-6"/>
        </w:rPr>
        <w:t xml:space="preserve"> </w:t>
      </w:r>
      <w:r>
        <w:rPr>
          <w:color w:val="1D1D1B"/>
          <w:spacing w:val="-2"/>
        </w:rPr>
        <w:t xml:space="preserve">examples </w:t>
      </w:r>
      <w:r>
        <w:rPr>
          <w:color w:val="1D1D1B"/>
        </w:rPr>
        <w:t>we</w:t>
      </w:r>
      <w:r>
        <w:rPr>
          <w:color w:val="1D1D1B"/>
          <w:spacing w:val="-10"/>
        </w:rPr>
        <w:t xml:space="preserve"> </w:t>
      </w:r>
      <w:r>
        <w:rPr>
          <w:color w:val="1D1D1B"/>
        </w:rPr>
        <w:t>get</w:t>
      </w:r>
      <w:r>
        <w:rPr>
          <w:color w:val="1D1D1B"/>
          <w:spacing w:val="-10"/>
        </w:rPr>
        <w:t xml:space="preserve"> </w:t>
      </w:r>
      <w:r>
        <w:rPr>
          <w:color w:val="1D1D1B"/>
        </w:rPr>
        <w:t>snapshots</w:t>
      </w:r>
      <w:r>
        <w:rPr>
          <w:color w:val="1D1D1B"/>
          <w:spacing w:val="-10"/>
        </w:rPr>
        <w:t xml:space="preserve"> </w:t>
      </w:r>
      <w:r>
        <w:rPr>
          <w:color w:val="1D1D1B"/>
        </w:rPr>
        <w:t>of</w:t>
      </w:r>
      <w:r>
        <w:rPr>
          <w:color w:val="1D1D1B"/>
          <w:spacing w:val="-10"/>
        </w:rPr>
        <w:t xml:space="preserve"> </w:t>
      </w:r>
      <w:r>
        <w:rPr>
          <w:color w:val="1D1D1B"/>
        </w:rPr>
        <w:t>a</w:t>
      </w:r>
      <w:r>
        <w:rPr>
          <w:color w:val="1D1D1B"/>
          <w:spacing w:val="-10"/>
        </w:rPr>
        <w:t xml:space="preserve"> </w:t>
      </w:r>
      <w:r>
        <w:rPr>
          <w:color w:val="1D1D1B"/>
        </w:rPr>
        <w:t>thing’s</w:t>
      </w:r>
      <w:r>
        <w:rPr>
          <w:color w:val="1D1D1B"/>
          <w:spacing w:val="-10"/>
        </w:rPr>
        <w:t xml:space="preserve"> </w:t>
      </w:r>
      <w:r>
        <w:rPr>
          <w:color w:val="1D1D1B"/>
        </w:rPr>
        <w:t>life.</w:t>
      </w:r>
      <w:r>
        <w:rPr>
          <w:color w:val="1D1D1B"/>
          <w:spacing w:val="-10"/>
        </w:rPr>
        <w:t xml:space="preserve"> </w:t>
      </w:r>
      <w:r>
        <w:rPr>
          <w:color w:val="1D1D1B"/>
        </w:rPr>
        <w:t>In</w:t>
      </w:r>
      <w:r>
        <w:rPr>
          <w:color w:val="1D1D1B"/>
          <w:spacing w:val="-10"/>
        </w:rPr>
        <w:t xml:space="preserve"> </w:t>
      </w:r>
      <w:r>
        <w:rPr>
          <w:color w:val="1D1D1B"/>
        </w:rPr>
        <w:t>the</w:t>
      </w:r>
      <w:r>
        <w:rPr>
          <w:color w:val="1D1D1B"/>
          <w:spacing w:val="-10"/>
        </w:rPr>
        <w:t xml:space="preserve"> </w:t>
      </w:r>
      <w:r>
        <w:rPr>
          <w:color w:val="1D1D1B"/>
        </w:rPr>
        <w:t>Netherlands</w:t>
      </w:r>
      <w:r>
        <w:rPr>
          <w:color w:val="1D1D1B"/>
          <w:spacing w:val="-10"/>
        </w:rPr>
        <w:t xml:space="preserve"> </w:t>
      </w:r>
      <w:r>
        <w:rPr>
          <w:color w:val="1D1D1B"/>
        </w:rPr>
        <w:t>in</w:t>
      </w:r>
      <w:r>
        <w:rPr>
          <w:color w:val="1D1D1B"/>
          <w:spacing w:val="-10"/>
        </w:rPr>
        <w:t xml:space="preserve"> </w:t>
      </w:r>
      <w:r>
        <w:rPr>
          <w:color w:val="1D1D1B"/>
        </w:rPr>
        <w:t>the</w:t>
      </w:r>
      <w:r>
        <w:rPr>
          <w:color w:val="1D1D1B"/>
          <w:spacing w:val="-10"/>
        </w:rPr>
        <w:t xml:space="preserve"> </w:t>
      </w:r>
      <w:r>
        <w:rPr>
          <w:color w:val="1D1D1B"/>
        </w:rPr>
        <w:t>Late</w:t>
      </w:r>
      <w:r>
        <w:rPr>
          <w:color w:val="1D1D1B"/>
          <w:spacing w:val="-10"/>
        </w:rPr>
        <w:t xml:space="preserve"> </w:t>
      </w:r>
      <w:r>
        <w:rPr>
          <w:color w:val="1D1D1B"/>
        </w:rPr>
        <w:t>Neolithic, for example, stone axes were carefully wrapped in cloth, taken out on occasion, and probably painted with ochre (Wentink, in Bradley 111).</w:t>
      </w:r>
    </w:p>
    <w:p>
      <w:pPr>
        <w:pStyle w:val="7"/>
        <w:spacing w:line="228" w:lineRule="auto"/>
        <w:ind w:left="223" w:right="237" w:firstLine="283"/>
        <w:jc w:val="both"/>
      </w:pPr>
      <w:r>
        <w:rPr>
          <w:color w:val="1D1D1B"/>
        </w:rPr>
        <w:t>Evidently, objects were perceived to exist in a performative balance. Bradley considers the ritual/non-ritual dichotomy put forward by archaeologists.</w:t>
      </w:r>
      <w:r>
        <w:rPr>
          <w:color w:val="1D1D1B"/>
          <w:spacing w:val="29"/>
        </w:rPr>
        <w:t xml:space="preserve"> </w:t>
      </w:r>
      <w:r>
        <w:rPr>
          <w:color w:val="1D1D1B"/>
        </w:rPr>
        <w:t>Clearly,</w:t>
      </w:r>
      <w:r>
        <w:rPr>
          <w:color w:val="1D1D1B"/>
          <w:spacing w:val="31"/>
        </w:rPr>
        <w:t xml:space="preserve"> </w:t>
      </w:r>
      <w:r>
        <w:rPr>
          <w:color w:val="1D1D1B"/>
        </w:rPr>
        <w:t>actions</w:t>
      </w:r>
      <w:r>
        <w:rPr>
          <w:color w:val="1D1D1B"/>
          <w:spacing w:val="31"/>
        </w:rPr>
        <w:t xml:space="preserve"> </w:t>
      </w:r>
      <w:r>
        <w:rPr>
          <w:color w:val="1D1D1B"/>
        </w:rPr>
        <w:t>in</w:t>
      </w:r>
      <w:r>
        <w:rPr>
          <w:color w:val="1D1D1B"/>
          <w:spacing w:val="31"/>
        </w:rPr>
        <w:t xml:space="preserve"> </w:t>
      </w:r>
      <w:r>
        <w:rPr>
          <w:color w:val="1D1D1B"/>
        </w:rPr>
        <w:t>the</w:t>
      </w:r>
      <w:r>
        <w:rPr>
          <w:color w:val="1D1D1B"/>
          <w:spacing w:val="31"/>
        </w:rPr>
        <w:t xml:space="preserve"> </w:t>
      </w:r>
      <w:r>
        <w:rPr>
          <w:color w:val="1D1D1B"/>
        </w:rPr>
        <w:t>past</w:t>
      </w:r>
      <w:r>
        <w:rPr>
          <w:color w:val="1D1D1B"/>
          <w:spacing w:val="31"/>
        </w:rPr>
        <w:t xml:space="preserve"> </w:t>
      </w:r>
      <w:r>
        <w:rPr>
          <w:color w:val="1D1D1B"/>
        </w:rPr>
        <w:t>were</w:t>
      </w:r>
      <w:r>
        <w:rPr>
          <w:color w:val="1D1D1B"/>
          <w:spacing w:val="31"/>
        </w:rPr>
        <w:t xml:space="preserve"> </w:t>
      </w:r>
      <w:r>
        <w:rPr>
          <w:color w:val="1D1D1B"/>
        </w:rPr>
        <w:t>not</w:t>
      </w:r>
      <w:r>
        <w:rPr>
          <w:color w:val="1D1D1B"/>
          <w:spacing w:val="31"/>
        </w:rPr>
        <w:t xml:space="preserve"> </w:t>
      </w:r>
      <w:r>
        <w:rPr>
          <w:color w:val="1D1D1B"/>
        </w:rPr>
        <w:t>so</w:t>
      </w:r>
      <w:r>
        <w:rPr>
          <w:color w:val="1D1D1B"/>
          <w:spacing w:val="31"/>
        </w:rPr>
        <w:t xml:space="preserve"> </w:t>
      </w:r>
      <w:r>
        <w:rPr>
          <w:color w:val="1D1D1B"/>
        </w:rPr>
        <w:t>clearly</w:t>
      </w:r>
      <w:r>
        <w:rPr>
          <w:color w:val="1D1D1B"/>
          <w:spacing w:val="31"/>
        </w:rPr>
        <w:t xml:space="preserve"> </w:t>
      </w:r>
      <w:r>
        <w:rPr>
          <w:color w:val="1D1D1B"/>
          <w:spacing w:val="-2"/>
        </w:rPr>
        <w:t>divided</w:t>
      </w:r>
    </w:p>
    <w:p>
      <w:pPr>
        <w:pStyle w:val="7"/>
        <w:spacing w:line="249" w:lineRule="auto"/>
        <w:ind w:left="223" w:right="241"/>
        <w:jc w:val="both"/>
      </w:pPr>
      <w:r>
        <w:rPr>
          <w:color w:val="1D1D1B"/>
        </w:rPr>
        <w:t>(30). Some deposits, perhaps, were intended to be recovered, though Bradley warns against exaggerating this possibility (28-9).</w:t>
      </w:r>
    </w:p>
    <w:p>
      <w:pPr>
        <w:pStyle w:val="7"/>
        <w:spacing w:before="190" w:line="228" w:lineRule="auto"/>
        <w:ind w:left="223" w:right="240" w:firstLine="283"/>
        <w:jc w:val="both"/>
      </w:pPr>
      <w:r>
        <w:rPr>
          <w:color w:val="1D1D1B"/>
        </w:rPr>
        <w:t>Some materials were evidently prepared for their ‘death’, in a way</w:t>
      </w:r>
      <w:r>
        <w:rPr>
          <w:color w:val="1D1D1B"/>
          <w:spacing w:val="40"/>
        </w:rPr>
        <w:t xml:space="preserve"> </w:t>
      </w:r>
      <w:r>
        <w:rPr>
          <w:color w:val="1D1D1B"/>
        </w:rPr>
        <w:t>that mirrors the particularity of their ‘birth’ (e.g. by fire or antler pick,</w:t>
      </w:r>
      <w:r>
        <w:rPr>
          <w:color w:val="1D1D1B"/>
          <w:spacing w:val="40"/>
        </w:rPr>
        <w:t xml:space="preserve"> </w:t>
      </w:r>
      <w:r>
        <w:rPr>
          <w:color w:val="1D1D1B"/>
        </w:rPr>
        <w:t>see above). Some materials were protected before being deposited, in fabric, boxes, pouches, or bags (129). Some swords were deliberately, and with great effort, broken from their hilts (130). In the Bronze Age,</w:t>
      </w:r>
      <w:r>
        <w:rPr>
          <w:color w:val="1D1D1B"/>
          <w:spacing w:val="80"/>
        </w:rPr>
        <w:t xml:space="preserve"> </w:t>
      </w:r>
      <w:r>
        <w:rPr>
          <w:color w:val="1D1D1B"/>
        </w:rPr>
        <w:t>in the Alpine lake areas, materials like personal ornaments were burned before deposition (131). In the late Bronze Age, cremation practices reportedly ‘reached a new importance’ (132). Often many bodies were burned, but only a small number of fragments of their charred remains were</w:t>
      </w:r>
      <w:r>
        <w:rPr>
          <w:color w:val="1D1D1B"/>
          <w:spacing w:val="34"/>
        </w:rPr>
        <w:t xml:space="preserve"> </w:t>
      </w:r>
      <w:r>
        <w:rPr>
          <w:color w:val="1D1D1B"/>
        </w:rPr>
        <w:t>then</w:t>
      </w:r>
      <w:r>
        <w:rPr>
          <w:color w:val="1D1D1B"/>
          <w:spacing w:val="37"/>
        </w:rPr>
        <w:t xml:space="preserve"> </w:t>
      </w:r>
      <w:r>
        <w:rPr>
          <w:color w:val="1D1D1B"/>
        </w:rPr>
        <w:t>buried.</w:t>
      </w:r>
      <w:r>
        <w:rPr>
          <w:color w:val="1D1D1B"/>
          <w:spacing w:val="37"/>
        </w:rPr>
        <w:t xml:space="preserve"> </w:t>
      </w:r>
      <w:r>
        <w:rPr>
          <w:color w:val="1D1D1B"/>
        </w:rPr>
        <w:t>Perhaps</w:t>
      </w:r>
      <w:r>
        <w:rPr>
          <w:color w:val="1D1D1B"/>
          <w:spacing w:val="38"/>
        </w:rPr>
        <w:t xml:space="preserve"> </w:t>
      </w:r>
      <w:r>
        <w:rPr>
          <w:color w:val="1D1D1B"/>
        </w:rPr>
        <w:t>they</w:t>
      </w:r>
      <w:r>
        <w:rPr>
          <w:color w:val="1D1D1B"/>
          <w:spacing w:val="37"/>
        </w:rPr>
        <w:t xml:space="preserve"> </w:t>
      </w:r>
      <w:r>
        <w:rPr>
          <w:color w:val="1D1D1B"/>
        </w:rPr>
        <w:t>had</w:t>
      </w:r>
      <w:r>
        <w:rPr>
          <w:color w:val="1D1D1B"/>
          <w:spacing w:val="37"/>
        </w:rPr>
        <w:t xml:space="preserve"> </w:t>
      </w:r>
      <w:r>
        <w:rPr>
          <w:color w:val="1D1D1B"/>
        </w:rPr>
        <w:t>remained</w:t>
      </w:r>
      <w:r>
        <w:rPr>
          <w:color w:val="1D1D1B"/>
          <w:spacing w:val="37"/>
        </w:rPr>
        <w:t xml:space="preserve"> </w:t>
      </w:r>
      <w:r>
        <w:rPr>
          <w:color w:val="1D1D1B"/>
        </w:rPr>
        <w:t>out</w:t>
      </w:r>
      <w:r>
        <w:rPr>
          <w:color w:val="1D1D1B"/>
          <w:spacing w:val="38"/>
        </w:rPr>
        <w:t xml:space="preserve"> </w:t>
      </w:r>
      <w:r>
        <w:rPr>
          <w:color w:val="1D1D1B"/>
        </w:rPr>
        <w:t>of</w:t>
      </w:r>
      <w:r>
        <w:rPr>
          <w:color w:val="1D1D1B"/>
          <w:spacing w:val="37"/>
        </w:rPr>
        <w:t xml:space="preserve"> </w:t>
      </w:r>
      <w:r>
        <w:rPr>
          <w:color w:val="1D1D1B"/>
        </w:rPr>
        <w:t>the</w:t>
      </w:r>
      <w:r>
        <w:rPr>
          <w:color w:val="1D1D1B"/>
          <w:spacing w:val="37"/>
        </w:rPr>
        <w:t xml:space="preserve"> </w:t>
      </w:r>
      <w:r>
        <w:rPr>
          <w:color w:val="1D1D1B"/>
        </w:rPr>
        <w:t>ground</w:t>
      </w:r>
      <w:r>
        <w:rPr>
          <w:color w:val="1D1D1B"/>
          <w:spacing w:val="37"/>
        </w:rPr>
        <w:t xml:space="preserve"> </w:t>
      </w:r>
      <w:r>
        <w:rPr>
          <w:color w:val="1D1D1B"/>
        </w:rPr>
        <w:t>for</w:t>
      </w:r>
      <w:r>
        <w:rPr>
          <w:color w:val="1D1D1B"/>
          <w:spacing w:val="38"/>
        </w:rPr>
        <w:t xml:space="preserve"> </w:t>
      </w:r>
      <w:r>
        <w:rPr>
          <w:color w:val="1D1D1B"/>
          <w:spacing w:val="-10"/>
        </w:rPr>
        <w:t>a</w:t>
      </w:r>
    </w:p>
    <w:p>
      <w:pPr>
        <w:pStyle w:val="7"/>
        <w:spacing w:before="9"/>
        <w:rPr>
          <w:sz w:val="8"/>
        </w:rPr>
      </w:pPr>
    </w:p>
    <w:p>
      <w:pPr>
        <w:spacing w:before="93"/>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49" w:type="default"/>
          <w:pgSz w:w="8400" w:h="11910"/>
          <w:pgMar w:top="1120" w:right="720" w:bottom="280" w:left="740" w:header="0" w:footer="0" w:gutter="0"/>
          <w:cols w:space="708" w:num="1"/>
        </w:sectPr>
      </w:pPr>
    </w:p>
    <w:p>
      <w:pPr>
        <w:pStyle w:val="7"/>
        <w:spacing w:before="79" w:line="228" w:lineRule="auto"/>
        <w:ind w:left="223" w:right="240"/>
        <w:jc w:val="both"/>
      </w:pPr>
      <w:r>
        <w:rPr>
          <w:color w:val="1D1D1B"/>
        </w:rPr>
        <w:t>long time before being buried (132). Bradley presents Kaliff’s idea that</w:t>
      </w:r>
      <w:r>
        <w:rPr>
          <w:color w:val="1D1D1B"/>
          <w:spacing w:val="80"/>
          <w:w w:val="150"/>
        </w:rPr>
        <w:t xml:space="preserve"> </w:t>
      </w:r>
      <w:r>
        <w:rPr>
          <w:color w:val="1D1D1B"/>
        </w:rPr>
        <w:t xml:space="preserve">a burned corpse, whose remains were fragmented, could allow the spirit to escape so that the dead person can be regenerated, but he seems to criticise this supposition on the grounds of the Indo-European linguistic origins of the argument (Kaliff in Bradley 133). The process of fragmentation, which occurs widely in material culture, can be situated alongside ethnoarchaeological accounts of the divisibility of the soul </w:t>
      </w:r>
      <w:r>
        <w:rPr>
          <w:color w:val="1D1D1B"/>
          <w:spacing w:val="-2"/>
        </w:rPr>
        <w:t>(Fowler</w:t>
      </w:r>
      <w:r>
        <w:rPr>
          <w:color w:val="1D1D1B"/>
          <w:spacing w:val="-6"/>
        </w:rPr>
        <w:t xml:space="preserve"> </w:t>
      </w:r>
      <w:r>
        <w:rPr>
          <w:color w:val="1D1D1B"/>
          <w:spacing w:val="-2"/>
        </w:rPr>
        <w:t>2005).</w:t>
      </w:r>
      <w:r>
        <w:rPr>
          <w:color w:val="1D1D1B"/>
          <w:spacing w:val="-7"/>
        </w:rPr>
        <w:t xml:space="preserve"> </w:t>
      </w:r>
      <w:r>
        <w:rPr>
          <w:color w:val="1D1D1B"/>
          <w:spacing w:val="-2"/>
        </w:rPr>
        <w:t>Bradley’s</w:t>
      </w:r>
      <w:r>
        <w:rPr>
          <w:color w:val="1D1D1B"/>
          <w:spacing w:val="-6"/>
        </w:rPr>
        <w:t xml:space="preserve"> </w:t>
      </w:r>
      <w:r>
        <w:rPr>
          <w:color w:val="1D1D1B"/>
          <w:spacing w:val="-2"/>
        </w:rPr>
        <w:t>aversion</w:t>
      </w:r>
      <w:r>
        <w:rPr>
          <w:color w:val="1D1D1B"/>
          <w:spacing w:val="-7"/>
        </w:rPr>
        <w:t xml:space="preserve"> </w:t>
      </w:r>
      <w:r>
        <w:rPr>
          <w:color w:val="1D1D1B"/>
          <w:spacing w:val="-2"/>
        </w:rPr>
        <w:t>to</w:t>
      </w:r>
      <w:r>
        <w:rPr>
          <w:color w:val="1D1D1B"/>
          <w:spacing w:val="-6"/>
        </w:rPr>
        <w:t xml:space="preserve"> </w:t>
      </w:r>
      <w:r>
        <w:rPr>
          <w:color w:val="1D1D1B"/>
          <w:spacing w:val="-2"/>
        </w:rPr>
        <w:t>linguistic</w:t>
      </w:r>
      <w:r>
        <w:rPr>
          <w:color w:val="1D1D1B"/>
          <w:spacing w:val="-7"/>
        </w:rPr>
        <w:t xml:space="preserve"> </w:t>
      </w:r>
      <w:r>
        <w:rPr>
          <w:color w:val="1D1D1B"/>
          <w:spacing w:val="-2"/>
        </w:rPr>
        <w:t>and</w:t>
      </w:r>
      <w:r>
        <w:rPr>
          <w:color w:val="1D1D1B"/>
          <w:spacing w:val="-6"/>
        </w:rPr>
        <w:t xml:space="preserve"> </w:t>
      </w:r>
      <w:r>
        <w:rPr>
          <w:color w:val="1D1D1B"/>
          <w:spacing w:val="-2"/>
        </w:rPr>
        <w:t>etymological</w:t>
      </w:r>
      <w:r>
        <w:rPr>
          <w:color w:val="1D1D1B"/>
          <w:spacing w:val="-7"/>
        </w:rPr>
        <w:t xml:space="preserve"> </w:t>
      </w:r>
      <w:r>
        <w:rPr>
          <w:color w:val="1D1D1B"/>
          <w:spacing w:val="-2"/>
        </w:rPr>
        <w:t xml:space="preserve">reasoning </w:t>
      </w:r>
      <w:r>
        <w:rPr>
          <w:color w:val="1D1D1B"/>
        </w:rPr>
        <w:t>is surprising when one considers the author’s own diachronic use of literary, historical sources. He cites Caesar’s account of Gallic barbarian traditions,</w:t>
      </w:r>
      <w:r>
        <w:rPr>
          <w:color w:val="1D1D1B"/>
          <w:spacing w:val="-6"/>
        </w:rPr>
        <w:t xml:space="preserve"> </w:t>
      </w:r>
      <w:r>
        <w:rPr>
          <w:color w:val="1D1D1B"/>
        </w:rPr>
        <w:t>for</w:t>
      </w:r>
      <w:r>
        <w:rPr>
          <w:color w:val="1D1D1B"/>
          <w:spacing w:val="-4"/>
        </w:rPr>
        <w:t xml:space="preserve"> </w:t>
      </w:r>
      <w:r>
        <w:rPr>
          <w:color w:val="1D1D1B"/>
        </w:rPr>
        <w:t>example,</w:t>
      </w:r>
      <w:r>
        <w:rPr>
          <w:color w:val="1D1D1B"/>
          <w:spacing w:val="-4"/>
        </w:rPr>
        <w:t xml:space="preserve"> </w:t>
      </w:r>
      <w:r>
        <w:rPr>
          <w:color w:val="1D1D1B"/>
        </w:rPr>
        <w:t>to</w:t>
      </w:r>
      <w:r>
        <w:rPr>
          <w:color w:val="1D1D1B"/>
          <w:spacing w:val="-4"/>
        </w:rPr>
        <w:t xml:space="preserve"> </w:t>
      </w:r>
      <w:r>
        <w:rPr>
          <w:color w:val="1D1D1B"/>
        </w:rPr>
        <w:t>colour</w:t>
      </w:r>
      <w:r>
        <w:rPr>
          <w:color w:val="1D1D1B"/>
          <w:spacing w:val="-4"/>
        </w:rPr>
        <w:t xml:space="preserve"> </w:t>
      </w:r>
      <w:r>
        <w:rPr>
          <w:color w:val="1D1D1B"/>
        </w:rPr>
        <w:t>the</w:t>
      </w:r>
      <w:r>
        <w:rPr>
          <w:color w:val="1D1D1B"/>
          <w:spacing w:val="-4"/>
        </w:rPr>
        <w:t xml:space="preserve"> </w:t>
      </w:r>
      <w:r>
        <w:rPr>
          <w:color w:val="1D1D1B"/>
        </w:rPr>
        <w:t>imagined</w:t>
      </w:r>
      <w:r>
        <w:rPr>
          <w:color w:val="1D1D1B"/>
          <w:spacing w:val="-4"/>
        </w:rPr>
        <w:t xml:space="preserve"> </w:t>
      </w:r>
      <w:r>
        <w:rPr>
          <w:color w:val="1D1D1B"/>
        </w:rPr>
        <w:t>formation</w:t>
      </w:r>
      <w:r>
        <w:rPr>
          <w:color w:val="1D1D1B"/>
          <w:spacing w:val="-5"/>
        </w:rPr>
        <w:t xml:space="preserve"> </w:t>
      </w:r>
      <w:r>
        <w:rPr>
          <w:color w:val="1D1D1B"/>
        </w:rPr>
        <w:t>of</w:t>
      </w:r>
      <w:r>
        <w:rPr>
          <w:color w:val="1D1D1B"/>
          <w:spacing w:val="-14"/>
        </w:rPr>
        <w:t xml:space="preserve"> </w:t>
      </w:r>
      <w:r>
        <w:rPr>
          <w:color w:val="1D1D1B"/>
        </w:rPr>
        <w:t>Anglo-Saxon hoards in the 7C CE, without tempering the evidence in light of its colonial nature (Webster, 2010). Bradley also uses, variously, the Mabinogion, and, extensively, Beowulf. Both are essentially Christian sources (e.g., 28).</w:t>
      </w:r>
    </w:p>
    <w:p>
      <w:pPr>
        <w:pStyle w:val="7"/>
        <w:spacing w:before="10"/>
        <w:rPr>
          <w:sz w:val="23"/>
        </w:rPr>
      </w:pPr>
    </w:p>
    <w:p>
      <w:pPr>
        <w:pStyle w:val="7"/>
        <w:spacing w:before="1" w:line="228" w:lineRule="auto"/>
        <w:ind w:left="223" w:right="241" w:firstLine="283"/>
        <w:jc w:val="both"/>
      </w:pPr>
      <w:r>
        <w:rPr>
          <w:color w:val="1D1D1B"/>
        </w:rPr>
        <w:t>In a chapter titled, ‘The Hoard as Still Life’, Bradley studies 17C Dutch still life paintings as a rather ingenious vehicle for understanding, first, patterns of collection and display of offerings, and, second, to put forward the concept of display as part of an offering’s or hoard’s ‘social life’ (81, 86).</w:t>
      </w:r>
    </w:p>
    <w:p>
      <w:pPr>
        <w:pStyle w:val="7"/>
        <w:spacing w:before="8"/>
        <w:rPr>
          <w:sz w:val="20"/>
        </w:rPr>
      </w:pPr>
    </w:p>
    <w:p>
      <w:pPr>
        <w:pStyle w:val="7"/>
        <w:spacing w:line="228" w:lineRule="auto"/>
        <w:ind w:left="223" w:right="235" w:firstLine="283"/>
        <w:jc w:val="both"/>
      </w:pPr>
      <w:r>
        <w:rPr>
          <w:color w:val="1D1D1B"/>
        </w:rPr>
        <w:t>In a proto-globalised market, such paintings displayed collected, or accumulated exotic objects. The painted materials represented different time frames, physical properties, functions, and symbolic meanings, just as we would find them in the materials of a complex hoard, or offerings deposit. For example, artefacts deposited in the Hoen hoard in 9C CE Norway, ‘span a period of time which could have been as long as 500 years’, with origins which appear to be ‘Scandinavian, Byzantine, Frankish,</w:t>
      </w:r>
      <w:r>
        <w:rPr>
          <w:color w:val="1D1D1B"/>
          <w:spacing w:val="-6"/>
        </w:rPr>
        <w:t xml:space="preserve"> </w:t>
      </w:r>
      <w:r>
        <w:rPr>
          <w:color w:val="1D1D1B"/>
        </w:rPr>
        <w:t>Arab, Merovingian, Carolingian and English’</w:t>
      </w:r>
      <w:r>
        <w:rPr>
          <w:color w:val="1D1D1B"/>
          <w:spacing w:val="-9"/>
        </w:rPr>
        <w:t xml:space="preserve"> </w:t>
      </w:r>
      <w:r>
        <w:rPr>
          <w:color w:val="1D1D1B"/>
        </w:rPr>
        <w:t>(85). To me, this recalls the accumulation of bodies in the middle Neolithic mound deposition at Duggleby Howe in North Yorkshire (Gibson et al., 2014), where DNA isotope analysis has shown that none of the many persons buried there had lived in the surrounding chalk countryside; they came from much further afield to be buried: so they were accumulated, or they accumulated</w:t>
      </w:r>
      <w:r>
        <w:rPr>
          <w:color w:val="1D1D1B"/>
          <w:spacing w:val="-7"/>
        </w:rPr>
        <w:t xml:space="preserve"> </w:t>
      </w:r>
      <w:r>
        <w:rPr>
          <w:color w:val="1D1D1B"/>
        </w:rPr>
        <w:t>themselves.</w:t>
      </w:r>
      <w:r>
        <w:rPr>
          <w:color w:val="1D1D1B"/>
          <w:spacing w:val="-6"/>
        </w:rPr>
        <w:t xml:space="preserve"> </w:t>
      </w:r>
      <w:r>
        <w:rPr>
          <w:color w:val="1D1D1B"/>
        </w:rPr>
        <w:t>Some</w:t>
      </w:r>
      <w:r>
        <w:rPr>
          <w:color w:val="1D1D1B"/>
          <w:spacing w:val="-7"/>
        </w:rPr>
        <w:t xml:space="preserve"> </w:t>
      </w:r>
      <w:r>
        <w:rPr>
          <w:color w:val="1D1D1B"/>
        </w:rPr>
        <w:t>of</w:t>
      </w:r>
      <w:r>
        <w:rPr>
          <w:color w:val="1D1D1B"/>
          <w:spacing w:val="-7"/>
        </w:rPr>
        <w:t xml:space="preserve"> </w:t>
      </w:r>
      <w:r>
        <w:rPr>
          <w:color w:val="1D1D1B"/>
        </w:rPr>
        <w:t>the</w:t>
      </w:r>
      <w:r>
        <w:rPr>
          <w:color w:val="1D1D1B"/>
          <w:spacing w:val="-6"/>
        </w:rPr>
        <w:t xml:space="preserve"> </w:t>
      </w:r>
      <w:r>
        <w:rPr>
          <w:color w:val="1D1D1B"/>
        </w:rPr>
        <w:t>bodies</w:t>
      </w:r>
      <w:r>
        <w:rPr>
          <w:color w:val="1D1D1B"/>
          <w:spacing w:val="-7"/>
        </w:rPr>
        <w:t xml:space="preserve"> </w:t>
      </w:r>
      <w:r>
        <w:rPr>
          <w:color w:val="1D1D1B"/>
        </w:rPr>
        <w:t>had</w:t>
      </w:r>
      <w:r>
        <w:rPr>
          <w:color w:val="1D1D1B"/>
          <w:spacing w:val="-7"/>
        </w:rPr>
        <w:t xml:space="preserve"> </w:t>
      </w:r>
      <w:r>
        <w:rPr>
          <w:color w:val="1D1D1B"/>
        </w:rPr>
        <w:t>suffered</w:t>
      </w:r>
      <w:r>
        <w:rPr>
          <w:color w:val="1D1D1B"/>
          <w:spacing w:val="-7"/>
        </w:rPr>
        <w:t xml:space="preserve"> </w:t>
      </w:r>
      <w:r>
        <w:rPr>
          <w:color w:val="1D1D1B"/>
        </w:rPr>
        <w:t>serious</w:t>
      </w:r>
      <w:r>
        <w:rPr>
          <w:color w:val="1D1D1B"/>
          <w:spacing w:val="-7"/>
        </w:rPr>
        <w:t xml:space="preserve"> </w:t>
      </w:r>
      <w:r>
        <w:rPr>
          <w:color w:val="1D1D1B"/>
        </w:rPr>
        <w:t>trauma, and some graves were richly furnished. The mound included many different kinds of bodies, adults and children.</w:t>
      </w:r>
    </w:p>
    <w:p>
      <w:pPr>
        <w:pStyle w:val="7"/>
        <w:spacing w:before="5"/>
        <w:rPr>
          <w:sz w:val="20"/>
        </w:rPr>
      </w:pPr>
    </w:p>
    <w:p>
      <w:pPr>
        <w:pStyle w:val="7"/>
        <w:spacing w:line="228" w:lineRule="auto"/>
        <w:ind w:left="223" w:right="225" w:firstLine="283"/>
        <w:jc w:val="both"/>
      </w:pPr>
      <w:r>
        <w:rPr>
          <w:color w:val="1D1D1B"/>
        </w:rPr>
        <w:t>In the Dutch paintings, objects were represented in paint for the purpose</w:t>
      </w:r>
      <w:r>
        <w:rPr>
          <w:color w:val="1D1D1B"/>
          <w:spacing w:val="7"/>
        </w:rPr>
        <w:t xml:space="preserve"> </w:t>
      </w:r>
      <w:r>
        <w:rPr>
          <w:color w:val="1D1D1B"/>
        </w:rPr>
        <w:t>of</w:t>
      </w:r>
      <w:r>
        <w:rPr>
          <w:color w:val="1D1D1B"/>
          <w:spacing w:val="9"/>
        </w:rPr>
        <w:t xml:space="preserve"> </w:t>
      </w:r>
      <w:r>
        <w:rPr>
          <w:color w:val="1D1D1B"/>
        </w:rPr>
        <w:t>public</w:t>
      </w:r>
      <w:r>
        <w:rPr>
          <w:color w:val="1D1D1B"/>
          <w:spacing w:val="9"/>
        </w:rPr>
        <w:t xml:space="preserve"> </w:t>
      </w:r>
      <w:r>
        <w:rPr>
          <w:color w:val="1D1D1B"/>
        </w:rPr>
        <w:t>display;</w:t>
      </w:r>
      <w:r>
        <w:rPr>
          <w:color w:val="1D1D1B"/>
          <w:spacing w:val="9"/>
        </w:rPr>
        <w:t xml:space="preserve"> </w:t>
      </w:r>
      <w:r>
        <w:rPr>
          <w:color w:val="1D1D1B"/>
        </w:rPr>
        <w:t>even,</w:t>
      </w:r>
      <w:r>
        <w:rPr>
          <w:color w:val="1D1D1B"/>
          <w:spacing w:val="9"/>
        </w:rPr>
        <w:t xml:space="preserve"> </w:t>
      </w:r>
      <w:r>
        <w:rPr>
          <w:color w:val="1D1D1B"/>
        </w:rPr>
        <w:t>perhaps,</w:t>
      </w:r>
      <w:r>
        <w:rPr>
          <w:color w:val="1D1D1B"/>
          <w:spacing w:val="9"/>
        </w:rPr>
        <w:t xml:space="preserve"> </w:t>
      </w:r>
      <w:r>
        <w:rPr>
          <w:color w:val="1D1D1B"/>
        </w:rPr>
        <w:t>for</w:t>
      </w:r>
      <w:r>
        <w:rPr>
          <w:color w:val="1D1D1B"/>
          <w:spacing w:val="9"/>
        </w:rPr>
        <w:t xml:space="preserve"> </w:t>
      </w:r>
      <w:r>
        <w:rPr>
          <w:color w:val="1D1D1B"/>
        </w:rPr>
        <w:t>‘conspicuous</w:t>
      </w:r>
      <w:r>
        <w:rPr>
          <w:color w:val="1D1D1B"/>
          <w:spacing w:val="9"/>
        </w:rPr>
        <w:t xml:space="preserve"> </w:t>
      </w:r>
      <w:r>
        <w:rPr>
          <w:color w:val="1D1D1B"/>
          <w:spacing w:val="-2"/>
        </w:rPr>
        <w:t>consumption’</w:t>
      </w:r>
    </w:p>
    <w:p>
      <w:pPr>
        <w:pStyle w:val="7"/>
        <w:rPr>
          <w:sz w:val="9"/>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50" w:type="even"/>
          <w:pgSz w:w="8400" w:h="11910"/>
          <w:pgMar w:top="1120" w:right="720" w:bottom="280" w:left="740" w:header="0" w:footer="0" w:gutter="0"/>
          <w:cols w:space="708" w:num="1"/>
        </w:sectPr>
      </w:pPr>
    </w:p>
    <w:p>
      <w:pPr>
        <w:pStyle w:val="7"/>
        <w:spacing w:before="79" w:line="228" w:lineRule="auto"/>
        <w:ind w:left="223" w:right="240"/>
        <w:jc w:val="both"/>
      </w:pPr>
      <w:r>
        <w:rPr>
          <w:color w:val="1D1D1B"/>
          <w:spacing w:val="-2"/>
        </w:rPr>
        <w:t>(Schama,</w:t>
      </w:r>
      <w:r>
        <w:rPr>
          <w:color w:val="1D1D1B"/>
          <w:spacing w:val="-6"/>
        </w:rPr>
        <w:t xml:space="preserve"> </w:t>
      </w:r>
      <w:r>
        <w:rPr>
          <w:color w:val="1D1D1B"/>
          <w:spacing w:val="-2"/>
        </w:rPr>
        <w:t>in</w:t>
      </w:r>
      <w:r>
        <w:rPr>
          <w:color w:val="1D1D1B"/>
          <w:spacing w:val="-5"/>
        </w:rPr>
        <w:t xml:space="preserve"> </w:t>
      </w:r>
      <w:r>
        <w:rPr>
          <w:color w:val="1D1D1B"/>
          <w:spacing w:val="-2"/>
        </w:rPr>
        <w:t>Bradley</w:t>
      </w:r>
      <w:r>
        <w:rPr>
          <w:color w:val="1D1D1B"/>
          <w:spacing w:val="-6"/>
        </w:rPr>
        <w:t xml:space="preserve"> </w:t>
      </w:r>
      <w:r>
        <w:rPr>
          <w:color w:val="1D1D1B"/>
          <w:spacing w:val="-2"/>
        </w:rPr>
        <w:t>81).</w:t>
      </w:r>
      <w:r>
        <w:rPr>
          <w:color w:val="1D1D1B"/>
          <w:spacing w:val="-6"/>
        </w:rPr>
        <w:t xml:space="preserve"> </w:t>
      </w:r>
      <w:r>
        <w:rPr>
          <w:color w:val="1D1D1B"/>
          <w:spacing w:val="-2"/>
        </w:rPr>
        <w:t>Extending</w:t>
      </w:r>
      <w:r>
        <w:rPr>
          <w:color w:val="1D1D1B"/>
          <w:spacing w:val="-5"/>
        </w:rPr>
        <w:t xml:space="preserve"> </w:t>
      </w:r>
      <w:r>
        <w:rPr>
          <w:color w:val="1D1D1B"/>
          <w:spacing w:val="-2"/>
        </w:rPr>
        <w:t>the</w:t>
      </w:r>
      <w:r>
        <w:rPr>
          <w:color w:val="1D1D1B"/>
          <w:spacing w:val="-5"/>
        </w:rPr>
        <w:t xml:space="preserve"> </w:t>
      </w:r>
      <w:r>
        <w:rPr>
          <w:color w:val="1D1D1B"/>
          <w:spacing w:val="-2"/>
        </w:rPr>
        <w:t>analogy,</w:t>
      </w:r>
      <w:r>
        <w:rPr>
          <w:color w:val="1D1D1B"/>
          <w:spacing w:val="-6"/>
        </w:rPr>
        <w:t xml:space="preserve"> </w:t>
      </w:r>
      <w:r>
        <w:rPr>
          <w:color w:val="1D1D1B"/>
          <w:spacing w:val="-2"/>
        </w:rPr>
        <w:t>Bradley</w:t>
      </w:r>
      <w:r>
        <w:rPr>
          <w:color w:val="1D1D1B"/>
          <w:spacing w:val="-6"/>
        </w:rPr>
        <w:t xml:space="preserve"> </w:t>
      </w:r>
      <w:r>
        <w:rPr>
          <w:color w:val="1D1D1B"/>
          <w:spacing w:val="-2"/>
        </w:rPr>
        <w:t>invokes</w:t>
      </w:r>
      <w:r>
        <w:rPr>
          <w:color w:val="1D1D1B"/>
          <w:spacing w:val="-5"/>
        </w:rPr>
        <w:t xml:space="preserve"> </w:t>
      </w:r>
      <w:r>
        <w:rPr>
          <w:color w:val="1D1D1B"/>
          <w:spacing w:val="-2"/>
        </w:rPr>
        <w:t xml:space="preserve">recorded </w:t>
      </w:r>
      <w:r>
        <w:rPr>
          <w:color w:val="1D1D1B"/>
        </w:rPr>
        <w:t>historical events, like hedonistic Viking feasts, and</w:t>
      </w:r>
      <w:r>
        <w:rPr>
          <w:color w:val="1D1D1B"/>
          <w:spacing w:val="40"/>
        </w:rPr>
        <w:t xml:space="preserve"> </w:t>
      </w:r>
      <w:r>
        <w:rPr>
          <w:color w:val="1D1D1B"/>
        </w:rPr>
        <w:t>triumph displays, in which war booty became part of a performance (103). Here it seems</w:t>
      </w:r>
    </w:p>
    <w:p>
      <w:pPr>
        <w:pStyle w:val="7"/>
        <w:spacing w:before="39" w:line="228" w:lineRule="auto"/>
        <w:ind w:left="223" w:right="225" w:firstLine="283"/>
        <w:jc w:val="both"/>
      </w:pPr>
      <w:r>
        <w:rPr>
          <w:color w:val="1D1D1B"/>
          <w:spacing w:val="-2"/>
        </w:rPr>
        <w:t>artefacts</w:t>
      </w:r>
      <w:r>
        <w:rPr>
          <w:color w:val="1D1D1B"/>
          <w:spacing w:val="-4"/>
        </w:rPr>
        <w:t xml:space="preserve"> </w:t>
      </w:r>
      <w:r>
        <w:rPr>
          <w:color w:val="1D1D1B"/>
          <w:spacing w:val="-2"/>
        </w:rPr>
        <w:t>were</w:t>
      </w:r>
      <w:r>
        <w:rPr>
          <w:color w:val="1D1D1B"/>
          <w:spacing w:val="-4"/>
        </w:rPr>
        <w:t xml:space="preserve"> </w:t>
      </w:r>
      <w:r>
        <w:rPr>
          <w:color w:val="1D1D1B"/>
          <w:spacing w:val="-2"/>
        </w:rPr>
        <w:t>displayed</w:t>
      </w:r>
      <w:r>
        <w:rPr>
          <w:color w:val="1D1D1B"/>
          <w:spacing w:val="-4"/>
        </w:rPr>
        <w:t xml:space="preserve"> </w:t>
      </w:r>
      <w:r>
        <w:rPr>
          <w:color w:val="1D1D1B"/>
          <w:spacing w:val="-2"/>
        </w:rPr>
        <w:t>before</w:t>
      </w:r>
      <w:r>
        <w:rPr>
          <w:color w:val="1D1D1B"/>
          <w:spacing w:val="-4"/>
        </w:rPr>
        <w:t xml:space="preserve"> </w:t>
      </w:r>
      <w:r>
        <w:rPr>
          <w:color w:val="1D1D1B"/>
          <w:spacing w:val="-2"/>
        </w:rPr>
        <w:t>being</w:t>
      </w:r>
      <w:r>
        <w:rPr>
          <w:color w:val="1D1D1B"/>
          <w:spacing w:val="-4"/>
        </w:rPr>
        <w:t xml:space="preserve"> </w:t>
      </w:r>
      <w:r>
        <w:rPr>
          <w:color w:val="1D1D1B"/>
          <w:spacing w:val="-2"/>
        </w:rPr>
        <w:t>buried.</w:t>
      </w:r>
      <w:r>
        <w:rPr>
          <w:color w:val="1D1D1B"/>
          <w:spacing w:val="-4"/>
        </w:rPr>
        <w:t xml:space="preserve"> </w:t>
      </w:r>
      <w:r>
        <w:rPr>
          <w:color w:val="1D1D1B"/>
          <w:spacing w:val="-2"/>
        </w:rPr>
        <w:t>Martin</w:t>
      </w:r>
      <w:r>
        <w:rPr>
          <w:color w:val="1D1D1B"/>
          <w:spacing w:val="-4"/>
        </w:rPr>
        <w:t xml:space="preserve"> </w:t>
      </w:r>
      <w:r>
        <w:rPr>
          <w:color w:val="1D1D1B"/>
          <w:spacing w:val="-2"/>
        </w:rPr>
        <w:t>Carver’s</w:t>
      </w:r>
      <w:r>
        <w:rPr>
          <w:color w:val="1D1D1B"/>
          <w:spacing w:val="-4"/>
        </w:rPr>
        <w:t xml:space="preserve"> </w:t>
      </w:r>
      <w:r>
        <w:rPr>
          <w:color w:val="1D1D1B"/>
          <w:spacing w:val="-2"/>
        </w:rPr>
        <w:t xml:space="preserve">evocative </w:t>
      </w:r>
      <w:r>
        <w:rPr>
          <w:color w:val="1D1D1B"/>
        </w:rPr>
        <w:t>statement of the Sutton Hoo burial complex further charges the idea’s potential: ‘Mound 1 burial is a composition, a poem, a statement…’ (Carver in Bradley 102). At Duggleby Howe, it seems further that some bodies were not ‘buried immediately after death’ (Gibson, et al. 2014).</w:t>
      </w:r>
    </w:p>
    <w:p>
      <w:pPr>
        <w:pStyle w:val="7"/>
        <w:spacing w:before="8"/>
        <w:rPr>
          <w:sz w:val="20"/>
        </w:rPr>
      </w:pPr>
    </w:p>
    <w:p>
      <w:pPr>
        <w:pStyle w:val="7"/>
        <w:spacing w:line="228" w:lineRule="auto"/>
        <w:ind w:left="223" w:right="237" w:firstLine="283"/>
        <w:jc w:val="both"/>
      </w:pPr>
      <w:r>
        <w:rPr>
          <w:color w:val="1D1D1B"/>
        </w:rPr>
        <w:t>The element of performance in an object’s biography, including accumulation, display, and destruction, cannot be over-exaggerated. According to Bradley, it is possible that representations in stone of artefacts, as those we find on petroglyphs, had a certain display function. Monumental</w:t>
      </w:r>
      <w:r>
        <w:rPr>
          <w:color w:val="1D1D1B"/>
          <w:spacing w:val="-4"/>
        </w:rPr>
        <w:t xml:space="preserve"> </w:t>
      </w:r>
      <w:r>
        <w:rPr>
          <w:color w:val="1D1D1B"/>
        </w:rPr>
        <w:t>orthostats</w:t>
      </w:r>
      <w:r>
        <w:rPr>
          <w:color w:val="1D1D1B"/>
          <w:spacing w:val="-4"/>
        </w:rPr>
        <w:t xml:space="preserve"> </w:t>
      </w:r>
      <w:r>
        <w:rPr>
          <w:color w:val="1D1D1B"/>
        </w:rPr>
        <w:t>from</w:t>
      </w:r>
      <w:r>
        <w:rPr>
          <w:color w:val="1D1D1B"/>
          <w:spacing w:val="-4"/>
        </w:rPr>
        <w:t xml:space="preserve"> </w:t>
      </w:r>
      <w:r>
        <w:rPr>
          <w:color w:val="1D1D1B"/>
        </w:rPr>
        <w:t>Neolithic</w:t>
      </w:r>
      <w:r>
        <w:rPr>
          <w:color w:val="1D1D1B"/>
          <w:spacing w:val="-4"/>
        </w:rPr>
        <w:t xml:space="preserve"> </w:t>
      </w:r>
      <w:r>
        <w:rPr>
          <w:color w:val="1D1D1B"/>
        </w:rPr>
        <w:t>Brittany</w:t>
      </w:r>
      <w:r>
        <w:rPr>
          <w:color w:val="1D1D1B"/>
          <w:spacing w:val="-4"/>
        </w:rPr>
        <w:t xml:space="preserve"> </w:t>
      </w:r>
      <w:r>
        <w:rPr>
          <w:color w:val="1D1D1B"/>
        </w:rPr>
        <w:t>depicted</w:t>
      </w:r>
      <w:r>
        <w:rPr>
          <w:color w:val="1D1D1B"/>
          <w:spacing w:val="-4"/>
        </w:rPr>
        <w:t xml:space="preserve"> </w:t>
      </w:r>
      <w:r>
        <w:rPr>
          <w:color w:val="1D1D1B"/>
        </w:rPr>
        <w:t>stone</w:t>
      </w:r>
      <w:r>
        <w:rPr>
          <w:color w:val="1D1D1B"/>
          <w:spacing w:val="-4"/>
        </w:rPr>
        <w:t xml:space="preserve"> </w:t>
      </w:r>
      <w:r>
        <w:rPr>
          <w:color w:val="1D1D1B"/>
        </w:rPr>
        <w:t>axe</w:t>
      </w:r>
      <w:r>
        <w:rPr>
          <w:color w:val="1D1D1B"/>
          <w:spacing w:val="-4"/>
        </w:rPr>
        <w:t xml:space="preserve"> </w:t>
      </w:r>
      <w:r>
        <w:rPr>
          <w:color w:val="1D1D1B"/>
        </w:rPr>
        <w:t>heads; in one location, there were up to eight separate panels of these images. Petroglyphs also depicted metalwork, commonly life-sized and without the hafts. Stonehenge records 3 daggers and 115 axes depicted in stone, carved</w:t>
      </w:r>
      <w:r>
        <w:rPr>
          <w:color w:val="1D1D1B"/>
          <w:spacing w:val="-1"/>
        </w:rPr>
        <w:t xml:space="preserve"> </w:t>
      </w:r>
      <w:r>
        <w:rPr>
          <w:color w:val="1D1D1B"/>
        </w:rPr>
        <w:t>long</w:t>
      </w:r>
      <w:r>
        <w:rPr>
          <w:color w:val="1D1D1B"/>
          <w:spacing w:val="-1"/>
        </w:rPr>
        <w:t xml:space="preserve"> </w:t>
      </w:r>
      <w:r>
        <w:rPr>
          <w:color w:val="1D1D1B"/>
        </w:rPr>
        <w:t>after</w:t>
      </w:r>
      <w:r>
        <w:rPr>
          <w:color w:val="1D1D1B"/>
          <w:spacing w:val="-1"/>
        </w:rPr>
        <w:t xml:space="preserve"> </w:t>
      </w:r>
      <w:r>
        <w:rPr>
          <w:color w:val="1D1D1B"/>
        </w:rPr>
        <w:t>the</w:t>
      </w:r>
      <w:r>
        <w:rPr>
          <w:color w:val="1D1D1B"/>
          <w:spacing w:val="-1"/>
        </w:rPr>
        <w:t xml:space="preserve"> </w:t>
      </w:r>
      <w:r>
        <w:rPr>
          <w:color w:val="1D1D1B"/>
        </w:rPr>
        <w:t>monument</w:t>
      </w:r>
      <w:r>
        <w:rPr>
          <w:color w:val="1D1D1B"/>
          <w:spacing w:val="-1"/>
        </w:rPr>
        <w:t xml:space="preserve"> </w:t>
      </w:r>
      <w:r>
        <w:rPr>
          <w:color w:val="1D1D1B"/>
        </w:rPr>
        <w:t>was</w:t>
      </w:r>
      <w:r>
        <w:rPr>
          <w:color w:val="1D1D1B"/>
          <w:spacing w:val="-1"/>
        </w:rPr>
        <w:t xml:space="preserve"> </w:t>
      </w:r>
      <w:r>
        <w:rPr>
          <w:color w:val="1D1D1B"/>
        </w:rPr>
        <w:t>constructed</w:t>
      </w:r>
      <w:r>
        <w:rPr>
          <w:color w:val="1D1D1B"/>
          <w:spacing w:val="-1"/>
        </w:rPr>
        <w:t xml:space="preserve"> </w:t>
      </w:r>
      <w:r>
        <w:rPr>
          <w:color w:val="1D1D1B"/>
        </w:rPr>
        <w:t>(90).</w:t>
      </w:r>
      <w:r>
        <w:rPr>
          <w:color w:val="1D1D1B"/>
          <w:spacing w:val="-13"/>
        </w:rPr>
        <w:t xml:space="preserve"> </w:t>
      </w:r>
      <w:r>
        <w:rPr>
          <w:color w:val="1D1D1B"/>
        </w:rPr>
        <w:t>Axe</w:t>
      </w:r>
      <w:r>
        <w:rPr>
          <w:color w:val="1D1D1B"/>
          <w:spacing w:val="-1"/>
        </w:rPr>
        <w:t xml:space="preserve"> </w:t>
      </w:r>
      <w:r>
        <w:rPr>
          <w:color w:val="1D1D1B"/>
        </w:rPr>
        <w:t>heads</w:t>
      </w:r>
      <w:r>
        <w:rPr>
          <w:color w:val="1D1D1B"/>
          <w:spacing w:val="-1"/>
        </w:rPr>
        <w:t xml:space="preserve"> </w:t>
      </w:r>
      <w:r>
        <w:rPr>
          <w:color w:val="1D1D1B"/>
        </w:rPr>
        <w:t>without shafts could have depicted units of valuable material (92). In Iberia, petroglyphs are composed strikingly like spoils, often confronting the viewer on steep stone faces. In the Alps, monumental rock art of this</w:t>
      </w:r>
      <w:r>
        <w:rPr>
          <w:color w:val="1D1D1B"/>
          <w:spacing w:val="40"/>
        </w:rPr>
        <w:t xml:space="preserve"> </w:t>
      </w:r>
      <w:r>
        <w:rPr>
          <w:color w:val="1D1D1B"/>
        </w:rPr>
        <w:t>kind</w:t>
      </w:r>
      <w:r>
        <w:rPr>
          <w:color w:val="1D1D1B"/>
          <w:spacing w:val="-5"/>
        </w:rPr>
        <w:t xml:space="preserve"> </w:t>
      </w:r>
      <w:r>
        <w:rPr>
          <w:color w:val="1D1D1B"/>
        </w:rPr>
        <w:t>also</w:t>
      </w:r>
      <w:r>
        <w:rPr>
          <w:color w:val="1D1D1B"/>
          <w:spacing w:val="-5"/>
        </w:rPr>
        <w:t xml:space="preserve"> </w:t>
      </w:r>
      <w:r>
        <w:rPr>
          <w:color w:val="1D1D1B"/>
        </w:rPr>
        <w:t>displays</w:t>
      </w:r>
      <w:r>
        <w:rPr>
          <w:color w:val="1D1D1B"/>
          <w:spacing w:val="-5"/>
        </w:rPr>
        <w:t xml:space="preserve"> </w:t>
      </w:r>
      <w:r>
        <w:rPr>
          <w:color w:val="1D1D1B"/>
        </w:rPr>
        <w:t>bodies</w:t>
      </w:r>
      <w:r>
        <w:rPr>
          <w:color w:val="1D1D1B"/>
          <w:spacing w:val="-5"/>
        </w:rPr>
        <w:t xml:space="preserve"> </w:t>
      </w:r>
      <w:r>
        <w:rPr>
          <w:color w:val="1D1D1B"/>
        </w:rPr>
        <w:t>alongside</w:t>
      </w:r>
      <w:r>
        <w:rPr>
          <w:color w:val="1D1D1B"/>
          <w:spacing w:val="-5"/>
        </w:rPr>
        <w:t xml:space="preserve"> </w:t>
      </w:r>
      <w:r>
        <w:rPr>
          <w:color w:val="1D1D1B"/>
        </w:rPr>
        <w:t>objects</w:t>
      </w:r>
      <w:r>
        <w:rPr>
          <w:color w:val="1D1D1B"/>
          <w:spacing w:val="-5"/>
        </w:rPr>
        <w:t xml:space="preserve"> </w:t>
      </w:r>
      <w:r>
        <w:rPr>
          <w:color w:val="1D1D1B"/>
        </w:rPr>
        <w:t>represented</w:t>
      </w:r>
      <w:r>
        <w:rPr>
          <w:color w:val="1D1D1B"/>
          <w:spacing w:val="-6"/>
        </w:rPr>
        <w:t xml:space="preserve"> </w:t>
      </w:r>
      <w:r>
        <w:rPr>
          <w:color w:val="1D1D1B"/>
        </w:rPr>
        <w:t>in</w:t>
      </w:r>
      <w:r>
        <w:rPr>
          <w:color w:val="1D1D1B"/>
          <w:spacing w:val="-5"/>
        </w:rPr>
        <w:t xml:space="preserve"> </w:t>
      </w:r>
      <w:r>
        <w:rPr>
          <w:color w:val="1D1D1B"/>
        </w:rPr>
        <w:t>nearby</w:t>
      </w:r>
      <w:r>
        <w:rPr>
          <w:color w:val="1D1D1B"/>
          <w:spacing w:val="-5"/>
        </w:rPr>
        <w:t xml:space="preserve"> </w:t>
      </w:r>
      <w:r>
        <w:rPr>
          <w:color w:val="1D1D1B"/>
          <w:spacing w:val="-2"/>
        </w:rPr>
        <w:t>deposits</w:t>
      </w:r>
    </w:p>
    <w:p>
      <w:pPr>
        <w:pStyle w:val="7"/>
        <w:spacing w:line="228" w:lineRule="auto"/>
        <w:ind w:left="223" w:right="241"/>
        <w:jc w:val="both"/>
      </w:pPr>
      <w:r>
        <w:rPr>
          <w:color w:val="1D1D1B"/>
        </w:rPr>
        <w:t>(93). Too much attention has been paid to the final piece in studies of offerings than to the social processes through which the materials must have</w:t>
      </w:r>
      <w:r>
        <w:rPr>
          <w:color w:val="1D1D1B"/>
          <w:spacing w:val="33"/>
        </w:rPr>
        <w:t xml:space="preserve"> </w:t>
      </w:r>
      <w:r>
        <w:rPr>
          <w:color w:val="1D1D1B"/>
        </w:rPr>
        <w:t>come. This</w:t>
      </w:r>
      <w:r>
        <w:rPr>
          <w:color w:val="1D1D1B"/>
          <w:spacing w:val="33"/>
        </w:rPr>
        <w:t xml:space="preserve"> </w:t>
      </w:r>
      <w:r>
        <w:rPr>
          <w:color w:val="1D1D1B"/>
        </w:rPr>
        <w:t>has</w:t>
      </w:r>
      <w:r>
        <w:rPr>
          <w:color w:val="1D1D1B"/>
          <w:spacing w:val="33"/>
        </w:rPr>
        <w:t xml:space="preserve"> </w:t>
      </w:r>
      <w:r>
        <w:rPr>
          <w:color w:val="1D1D1B"/>
        </w:rPr>
        <w:t>echoes</w:t>
      </w:r>
      <w:r>
        <w:rPr>
          <w:color w:val="1D1D1B"/>
          <w:spacing w:val="33"/>
        </w:rPr>
        <w:t xml:space="preserve"> </w:t>
      </w:r>
      <w:r>
        <w:rPr>
          <w:color w:val="1D1D1B"/>
        </w:rPr>
        <w:t>in</w:t>
      </w:r>
      <w:r>
        <w:rPr>
          <w:color w:val="1D1D1B"/>
          <w:spacing w:val="33"/>
        </w:rPr>
        <w:t xml:space="preserve"> </w:t>
      </w:r>
      <w:r>
        <w:rPr>
          <w:color w:val="1D1D1B"/>
        </w:rPr>
        <w:t>the</w:t>
      </w:r>
      <w:r>
        <w:rPr>
          <w:color w:val="1D1D1B"/>
          <w:spacing w:val="33"/>
        </w:rPr>
        <w:t xml:space="preserve"> </w:t>
      </w:r>
      <w:r>
        <w:rPr>
          <w:color w:val="1D1D1B"/>
        </w:rPr>
        <w:t>act</w:t>
      </w:r>
      <w:r>
        <w:rPr>
          <w:color w:val="1D1D1B"/>
          <w:spacing w:val="33"/>
        </w:rPr>
        <w:t xml:space="preserve"> </w:t>
      </w:r>
      <w:r>
        <w:rPr>
          <w:color w:val="1D1D1B"/>
        </w:rPr>
        <w:t>of</w:t>
      </w:r>
      <w:r>
        <w:rPr>
          <w:color w:val="1D1D1B"/>
          <w:spacing w:val="33"/>
        </w:rPr>
        <w:t xml:space="preserve"> </w:t>
      </w:r>
      <w:r>
        <w:rPr>
          <w:color w:val="1D1D1B"/>
        </w:rPr>
        <w:t>drawing</w:t>
      </w:r>
      <w:r>
        <w:rPr>
          <w:color w:val="1D1D1B"/>
          <w:spacing w:val="33"/>
        </w:rPr>
        <w:t xml:space="preserve"> </w:t>
      </w:r>
      <w:r>
        <w:rPr>
          <w:color w:val="1D1D1B"/>
        </w:rPr>
        <w:t>in</w:t>
      </w:r>
      <w:r>
        <w:rPr>
          <w:color w:val="1D1D1B"/>
          <w:spacing w:val="33"/>
        </w:rPr>
        <w:t xml:space="preserve"> </w:t>
      </w:r>
      <w:r>
        <w:rPr>
          <w:color w:val="1D1D1B"/>
        </w:rPr>
        <w:t>archaeology</w:t>
      </w:r>
    </w:p>
    <w:p>
      <w:pPr>
        <w:pStyle w:val="7"/>
        <w:spacing w:line="228" w:lineRule="auto"/>
        <w:ind w:left="223" w:right="240" w:firstLine="283"/>
        <w:jc w:val="both"/>
      </w:pPr>
      <w:r>
        <w:rPr>
          <w:color w:val="1D1D1B"/>
        </w:rPr>
        <w:t>practice, where the ‘final conventional drawings… carry more weight than the drawing process itself’</w:t>
      </w:r>
      <w:r>
        <w:rPr>
          <w:color w:val="1D1D1B"/>
          <w:spacing w:val="-2"/>
        </w:rPr>
        <w:t xml:space="preserve"> </w:t>
      </w:r>
      <w:r>
        <w:rPr>
          <w:color w:val="1D1D1B"/>
        </w:rPr>
        <w:t>(Gant &amp; Reilly 2017), even though it is accepted that these final drawings carry only a part-truth: they represent</w:t>
      </w:r>
      <w:r>
        <w:rPr>
          <w:color w:val="1D1D1B"/>
          <w:spacing w:val="40"/>
        </w:rPr>
        <w:t xml:space="preserve"> </w:t>
      </w:r>
      <w:r>
        <w:rPr>
          <w:color w:val="1D1D1B"/>
          <w:spacing w:val="-2"/>
        </w:rPr>
        <w:t>a</w:t>
      </w:r>
      <w:r>
        <w:rPr>
          <w:color w:val="1D1D1B"/>
          <w:spacing w:val="-6"/>
        </w:rPr>
        <w:t xml:space="preserve"> </w:t>
      </w:r>
      <w:r>
        <w:rPr>
          <w:color w:val="1D1D1B"/>
          <w:spacing w:val="-2"/>
        </w:rPr>
        <w:t>stylised</w:t>
      </w:r>
      <w:r>
        <w:rPr>
          <w:color w:val="1D1D1B"/>
          <w:spacing w:val="-6"/>
        </w:rPr>
        <w:t xml:space="preserve"> </w:t>
      </w:r>
      <w:r>
        <w:rPr>
          <w:color w:val="1D1D1B"/>
          <w:spacing w:val="-2"/>
        </w:rPr>
        <w:t>scene</w:t>
      </w:r>
      <w:r>
        <w:rPr>
          <w:color w:val="1D1D1B"/>
          <w:spacing w:val="-6"/>
        </w:rPr>
        <w:t xml:space="preserve"> </w:t>
      </w:r>
      <w:r>
        <w:rPr>
          <w:color w:val="1D1D1B"/>
          <w:spacing w:val="-2"/>
        </w:rPr>
        <w:t>of</w:t>
      </w:r>
      <w:r>
        <w:rPr>
          <w:color w:val="1D1D1B"/>
          <w:spacing w:val="-6"/>
        </w:rPr>
        <w:t xml:space="preserve"> </w:t>
      </w:r>
      <w:r>
        <w:rPr>
          <w:color w:val="1D1D1B"/>
          <w:spacing w:val="-2"/>
        </w:rPr>
        <w:t>a</w:t>
      </w:r>
      <w:r>
        <w:rPr>
          <w:color w:val="1D1D1B"/>
          <w:spacing w:val="-6"/>
        </w:rPr>
        <w:t xml:space="preserve"> </w:t>
      </w:r>
      <w:r>
        <w:rPr>
          <w:color w:val="1D1D1B"/>
          <w:spacing w:val="-2"/>
        </w:rPr>
        <w:t>wider</w:t>
      </w:r>
      <w:r>
        <w:rPr>
          <w:color w:val="1D1D1B"/>
          <w:spacing w:val="-6"/>
        </w:rPr>
        <w:t xml:space="preserve"> </w:t>
      </w:r>
      <w:r>
        <w:rPr>
          <w:color w:val="1D1D1B"/>
          <w:spacing w:val="-2"/>
        </w:rPr>
        <w:t>narrative.</w:t>
      </w:r>
      <w:r>
        <w:rPr>
          <w:color w:val="1D1D1B"/>
          <w:spacing w:val="-6"/>
        </w:rPr>
        <w:t xml:space="preserve"> </w:t>
      </w:r>
      <w:r>
        <w:rPr>
          <w:color w:val="1D1D1B"/>
          <w:spacing w:val="-2"/>
        </w:rPr>
        <w:t>Mark-making</w:t>
      </w:r>
      <w:r>
        <w:rPr>
          <w:color w:val="1D1D1B"/>
          <w:spacing w:val="-6"/>
        </w:rPr>
        <w:t xml:space="preserve"> </w:t>
      </w:r>
      <w:r>
        <w:rPr>
          <w:color w:val="1D1D1B"/>
          <w:spacing w:val="-2"/>
        </w:rPr>
        <w:t>in</w:t>
      </w:r>
      <w:r>
        <w:rPr>
          <w:color w:val="1D1D1B"/>
          <w:spacing w:val="-5"/>
        </w:rPr>
        <w:t xml:space="preserve"> </w:t>
      </w:r>
      <w:r>
        <w:rPr>
          <w:color w:val="1D1D1B"/>
          <w:spacing w:val="-2"/>
        </w:rPr>
        <w:t>drawing</w:t>
      </w:r>
      <w:r>
        <w:rPr>
          <w:color w:val="1D1D1B"/>
          <w:spacing w:val="-6"/>
        </w:rPr>
        <w:t xml:space="preserve"> </w:t>
      </w:r>
      <w:r>
        <w:rPr>
          <w:color w:val="1D1D1B"/>
          <w:spacing w:val="-2"/>
        </w:rPr>
        <w:t>is</w:t>
      </w:r>
      <w:r>
        <w:rPr>
          <w:color w:val="1D1D1B"/>
          <w:spacing w:val="-5"/>
        </w:rPr>
        <w:t xml:space="preserve"> </w:t>
      </w:r>
      <w:r>
        <w:rPr>
          <w:color w:val="1D1D1B"/>
          <w:spacing w:val="-2"/>
        </w:rPr>
        <w:t xml:space="preserve">rehearsed, </w:t>
      </w:r>
      <w:r>
        <w:rPr>
          <w:color w:val="1D1D1B"/>
        </w:rPr>
        <w:t>is part of a ‘habitus’: Gant and Reilly describe the smell of the paper in drawing, as well as the sound the archaeologist’s trowel makes on a surface. With cave art, we now think that the act of drawing itself may have</w:t>
      </w:r>
      <w:r>
        <w:rPr>
          <w:color w:val="1D1D1B"/>
          <w:spacing w:val="-1"/>
        </w:rPr>
        <w:t xml:space="preserve"> </w:t>
      </w:r>
      <w:r>
        <w:rPr>
          <w:color w:val="1D1D1B"/>
        </w:rPr>
        <w:t>been ‘the really</w:t>
      </w:r>
      <w:r>
        <w:rPr>
          <w:color w:val="1D1D1B"/>
          <w:spacing w:val="-1"/>
        </w:rPr>
        <w:t xml:space="preserve"> </w:t>
      </w:r>
      <w:r>
        <w:rPr>
          <w:color w:val="1D1D1B"/>
        </w:rPr>
        <w:t>important rite</w:t>
      </w:r>
      <w:r>
        <w:rPr>
          <w:color w:val="1D1D1B"/>
          <w:spacing w:val="-1"/>
        </w:rPr>
        <w:t xml:space="preserve"> </w:t>
      </w:r>
      <w:r>
        <w:rPr>
          <w:color w:val="1D1D1B"/>
        </w:rPr>
        <w:t>associated with it’</w:t>
      </w:r>
      <w:r>
        <w:rPr>
          <w:color w:val="1D1D1B"/>
          <w:spacing w:val="-14"/>
        </w:rPr>
        <w:t xml:space="preserve"> </w:t>
      </w:r>
      <w:r>
        <w:rPr>
          <w:color w:val="1D1D1B"/>
        </w:rPr>
        <w:t>(Hutton 2014, 20), and</w:t>
      </w:r>
      <w:r>
        <w:rPr>
          <w:color w:val="1D1D1B"/>
          <w:spacing w:val="-3"/>
        </w:rPr>
        <w:t xml:space="preserve"> </w:t>
      </w:r>
      <w:r>
        <w:rPr>
          <w:color w:val="1D1D1B"/>
        </w:rPr>
        <w:t>it</w:t>
      </w:r>
      <w:r>
        <w:rPr>
          <w:color w:val="1D1D1B"/>
          <w:spacing w:val="-3"/>
        </w:rPr>
        <w:t xml:space="preserve"> </w:t>
      </w:r>
      <w:r>
        <w:rPr>
          <w:color w:val="1D1D1B"/>
        </w:rPr>
        <w:t>is</w:t>
      </w:r>
      <w:r>
        <w:rPr>
          <w:color w:val="1D1D1B"/>
          <w:spacing w:val="-3"/>
        </w:rPr>
        <w:t xml:space="preserve"> </w:t>
      </w:r>
      <w:r>
        <w:rPr>
          <w:color w:val="1D1D1B"/>
        </w:rPr>
        <w:t>easy</w:t>
      </w:r>
      <w:r>
        <w:rPr>
          <w:color w:val="1D1D1B"/>
          <w:spacing w:val="-3"/>
        </w:rPr>
        <w:t xml:space="preserve"> </w:t>
      </w:r>
      <w:r>
        <w:rPr>
          <w:color w:val="1D1D1B"/>
        </w:rPr>
        <w:t>to</w:t>
      </w:r>
      <w:r>
        <w:rPr>
          <w:color w:val="1D1D1B"/>
          <w:spacing w:val="-3"/>
        </w:rPr>
        <w:t xml:space="preserve"> </w:t>
      </w:r>
      <w:r>
        <w:rPr>
          <w:color w:val="1D1D1B"/>
        </w:rPr>
        <w:t>see</w:t>
      </w:r>
      <w:r>
        <w:rPr>
          <w:color w:val="1D1D1B"/>
          <w:spacing w:val="-3"/>
        </w:rPr>
        <w:t xml:space="preserve"> </w:t>
      </w:r>
      <w:r>
        <w:rPr>
          <w:color w:val="1D1D1B"/>
        </w:rPr>
        <w:t>how</w:t>
      </w:r>
      <w:r>
        <w:rPr>
          <w:color w:val="1D1D1B"/>
          <w:spacing w:val="-3"/>
        </w:rPr>
        <w:t xml:space="preserve"> </w:t>
      </w:r>
      <w:r>
        <w:rPr>
          <w:color w:val="1D1D1B"/>
        </w:rPr>
        <w:t>this</w:t>
      </w:r>
      <w:r>
        <w:rPr>
          <w:color w:val="1D1D1B"/>
          <w:spacing w:val="-3"/>
        </w:rPr>
        <w:t xml:space="preserve"> </w:t>
      </w:r>
      <w:r>
        <w:rPr>
          <w:color w:val="1D1D1B"/>
        </w:rPr>
        <w:t>may</w:t>
      </w:r>
      <w:r>
        <w:rPr>
          <w:color w:val="1D1D1B"/>
          <w:spacing w:val="-3"/>
        </w:rPr>
        <w:t xml:space="preserve"> </w:t>
      </w:r>
      <w:r>
        <w:rPr>
          <w:color w:val="1D1D1B"/>
        </w:rPr>
        <w:t>also</w:t>
      </w:r>
      <w:r>
        <w:rPr>
          <w:color w:val="1D1D1B"/>
          <w:spacing w:val="-3"/>
        </w:rPr>
        <w:t xml:space="preserve"> </w:t>
      </w:r>
      <w:r>
        <w:rPr>
          <w:color w:val="1D1D1B"/>
        </w:rPr>
        <w:t>be</w:t>
      </w:r>
      <w:r>
        <w:rPr>
          <w:color w:val="1D1D1B"/>
          <w:spacing w:val="-3"/>
        </w:rPr>
        <w:t xml:space="preserve"> </w:t>
      </w:r>
      <w:r>
        <w:rPr>
          <w:color w:val="1D1D1B"/>
        </w:rPr>
        <w:t>true</w:t>
      </w:r>
      <w:r>
        <w:rPr>
          <w:color w:val="1D1D1B"/>
          <w:spacing w:val="-3"/>
        </w:rPr>
        <w:t xml:space="preserve"> </w:t>
      </w:r>
      <w:r>
        <w:rPr>
          <w:color w:val="1D1D1B"/>
        </w:rPr>
        <w:t>of</w:t>
      </w:r>
      <w:r>
        <w:rPr>
          <w:color w:val="1D1D1B"/>
          <w:spacing w:val="-3"/>
        </w:rPr>
        <w:t xml:space="preserve"> </w:t>
      </w:r>
      <w:r>
        <w:rPr>
          <w:color w:val="1D1D1B"/>
        </w:rPr>
        <w:t>petroglyphs,</w:t>
      </w:r>
      <w:r>
        <w:rPr>
          <w:color w:val="1D1D1B"/>
          <w:spacing w:val="-3"/>
        </w:rPr>
        <w:t xml:space="preserve"> </w:t>
      </w:r>
      <w:r>
        <w:rPr>
          <w:color w:val="1D1D1B"/>
        </w:rPr>
        <w:t>particularly when</w:t>
      </w:r>
      <w:r>
        <w:rPr>
          <w:color w:val="1D1D1B"/>
          <w:spacing w:val="-14"/>
        </w:rPr>
        <w:t xml:space="preserve"> </w:t>
      </w:r>
      <w:r>
        <w:rPr>
          <w:color w:val="1D1D1B"/>
        </w:rPr>
        <w:t>representations</w:t>
      </w:r>
      <w:r>
        <w:rPr>
          <w:color w:val="1D1D1B"/>
          <w:spacing w:val="-14"/>
        </w:rPr>
        <w:t xml:space="preserve"> </w:t>
      </w:r>
      <w:r>
        <w:rPr>
          <w:color w:val="1D1D1B"/>
        </w:rPr>
        <w:t>were</w:t>
      </w:r>
      <w:r>
        <w:rPr>
          <w:color w:val="1D1D1B"/>
          <w:spacing w:val="-14"/>
        </w:rPr>
        <w:t xml:space="preserve"> </w:t>
      </w:r>
      <w:r>
        <w:rPr>
          <w:color w:val="1D1D1B"/>
        </w:rPr>
        <w:t>repeated</w:t>
      </w:r>
      <w:r>
        <w:rPr>
          <w:color w:val="1D1D1B"/>
          <w:spacing w:val="-13"/>
        </w:rPr>
        <w:t xml:space="preserve"> </w:t>
      </w:r>
      <w:r>
        <w:rPr>
          <w:color w:val="1D1D1B"/>
        </w:rPr>
        <w:t>over</w:t>
      </w:r>
      <w:r>
        <w:rPr>
          <w:color w:val="1D1D1B"/>
          <w:spacing w:val="-14"/>
        </w:rPr>
        <w:t xml:space="preserve"> </w:t>
      </w:r>
      <w:r>
        <w:rPr>
          <w:color w:val="1D1D1B"/>
        </w:rPr>
        <w:t>a</w:t>
      </w:r>
      <w:r>
        <w:rPr>
          <w:color w:val="1D1D1B"/>
          <w:spacing w:val="-14"/>
        </w:rPr>
        <w:t xml:space="preserve"> </w:t>
      </w:r>
      <w:r>
        <w:rPr>
          <w:color w:val="1D1D1B"/>
        </w:rPr>
        <w:t>long</w:t>
      </w:r>
      <w:r>
        <w:rPr>
          <w:color w:val="1D1D1B"/>
          <w:spacing w:val="-14"/>
        </w:rPr>
        <w:t xml:space="preserve"> </w:t>
      </w:r>
      <w:r>
        <w:rPr>
          <w:color w:val="1D1D1B"/>
        </w:rPr>
        <w:t>period</w:t>
      </w:r>
      <w:r>
        <w:rPr>
          <w:color w:val="1D1D1B"/>
          <w:spacing w:val="-13"/>
        </w:rPr>
        <w:t xml:space="preserve"> </w:t>
      </w:r>
      <w:r>
        <w:rPr>
          <w:color w:val="1D1D1B"/>
        </w:rPr>
        <w:t>of</w:t>
      </w:r>
      <w:r>
        <w:rPr>
          <w:color w:val="1D1D1B"/>
          <w:spacing w:val="-14"/>
        </w:rPr>
        <w:t xml:space="preserve"> </w:t>
      </w:r>
      <w:r>
        <w:rPr>
          <w:color w:val="1D1D1B"/>
        </w:rPr>
        <w:t>time,</w:t>
      </w:r>
      <w:r>
        <w:rPr>
          <w:color w:val="1D1D1B"/>
          <w:spacing w:val="-14"/>
        </w:rPr>
        <w:t xml:space="preserve"> </w:t>
      </w:r>
      <w:r>
        <w:rPr>
          <w:color w:val="1D1D1B"/>
        </w:rPr>
        <w:t>necessarily by different persons. Jones has looked at Wandjina rock art in what is now</w:t>
      </w:r>
      <w:r>
        <w:rPr>
          <w:color w:val="1D1D1B"/>
          <w:spacing w:val="-14"/>
        </w:rPr>
        <w:t xml:space="preserve"> </w:t>
      </w:r>
      <w:r>
        <w:rPr>
          <w:color w:val="1D1D1B"/>
        </w:rPr>
        <w:t>Western</w:t>
      </w:r>
      <w:r>
        <w:rPr>
          <w:color w:val="1D1D1B"/>
          <w:spacing w:val="-14"/>
        </w:rPr>
        <w:t xml:space="preserve"> </w:t>
      </w:r>
      <w:r>
        <w:rPr>
          <w:color w:val="1D1D1B"/>
        </w:rPr>
        <w:t>Australia,</w:t>
      </w:r>
      <w:r>
        <w:rPr>
          <w:color w:val="1D1D1B"/>
          <w:spacing w:val="-14"/>
        </w:rPr>
        <w:t xml:space="preserve"> </w:t>
      </w:r>
      <w:r>
        <w:rPr>
          <w:color w:val="1D1D1B"/>
        </w:rPr>
        <w:t>where</w:t>
      </w:r>
      <w:r>
        <w:rPr>
          <w:color w:val="1D1D1B"/>
          <w:spacing w:val="-13"/>
        </w:rPr>
        <w:t xml:space="preserve"> </w:t>
      </w:r>
      <w:r>
        <w:rPr>
          <w:color w:val="1D1D1B"/>
        </w:rPr>
        <w:t>paintings</w:t>
      </w:r>
      <w:r>
        <w:rPr>
          <w:color w:val="1D1D1B"/>
          <w:spacing w:val="-14"/>
        </w:rPr>
        <w:t xml:space="preserve"> </w:t>
      </w:r>
      <w:r>
        <w:rPr>
          <w:color w:val="1D1D1B"/>
        </w:rPr>
        <w:t>were</w:t>
      </w:r>
      <w:r>
        <w:rPr>
          <w:color w:val="1D1D1B"/>
          <w:spacing w:val="-14"/>
        </w:rPr>
        <w:t xml:space="preserve"> </w:t>
      </w:r>
      <w:r>
        <w:rPr>
          <w:color w:val="1D1D1B"/>
        </w:rPr>
        <w:t>retouched</w:t>
      </w:r>
      <w:r>
        <w:rPr>
          <w:color w:val="1D1D1B"/>
          <w:spacing w:val="-14"/>
        </w:rPr>
        <w:t xml:space="preserve"> </w:t>
      </w:r>
      <w:r>
        <w:rPr>
          <w:color w:val="1D1D1B"/>
        </w:rPr>
        <w:t>in</w:t>
      </w:r>
      <w:r>
        <w:rPr>
          <w:color w:val="1D1D1B"/>
          <w:spacing w:val="-13"/>
        </w:rPr>
        <w:t xml:space="preserve"> </w:t>
      </w:r>
      <w:r>
        <w:rPr>
          <w:color w:val="1D1D1B"/>
        </w:rPr>
        <w:t>order</w:t>
      </w:r>
      <w:r>
        <w:rPr>
          <w:color w:val="1D1D1B"/>
          <w:spacing w:val="-14"/>
        </w:rPr>
        <w:t xml:space="preserve"> </w:t>
      </w:r>
      <w:r>
        <w:rPr>
          <w:color w:val="1D1D1B"/>
        </w:rPr>
        <w:t>to</w:t>
      </w:r>
      <w:r>
        <w:rPr>
          <w:color w:val="1D1D1B"/>
          <w:spacing w:val="-14"/>
        </w:rPr>
        <w:t xml:space="preserve"> </w:t>
      </w:r>
      <w:r>
        <w:rPr>
          <w:color w:val="1D1D1B"/>
        </w:rPr>
        <w:t>‘renew the</w:t>
      </w:r>
      <w:r>
        <w:rPr>
          <w:color w:val="1D1D1B"/>
          <w:spacing w:val="-14"/>
        </w:rPr>
        <w:t xml:space="preserve"> </w:t>
      </w:r>
      <w:r>
        <w:rPr>
          <w:color w:val="1D1D1B"/>
        </w:rPr>
        <w:t>spiritual</w:t>
      </w:r>
      <w:r>
        <w:rPr>
          <w:color w:val="1D1D1B"/>
          <w:spacing w:val="-14"/>
        </w:rPr>
        <w:t xml:space="preserve"> </w:t>
      </w:r>
      <w:r>
        <w:rPr>
          <w:color w:val="1D1D1B"/>
        </w:rPr>
        <w:t>power</w:t>
      </w:r>
      <w:r>
        <w:rPr>
          <w:color w:val="1D1D1B"/>
          <w:spacing w:val="-14"/>
        </w:rPr>
        <w:t xml:space="preserve"> </w:t>
      </w:r>
      <w:r>
        <w:rPr>
          <w:color w:val="1D1D1B"/>
        </w:rPr>
        <w:t>of</w:t>
      </w:r>
      <w:r>
        <w:rPr>
          <w:color w:val="1D1D1B"/>
          <w:spacing w:val="-13"/>
        </w:rPr>
        <w:t xml:space="preserve"> </w:t>
      </w:r>
      <w:r>
        <w:rPr>
          <w:color w:val="1D1D1B"/>
        </w:rPr>
        <w:t>the</w:t>
      </w:r>
      <w:r>
        <w:rPr>
          <w:color w:val="1D1D1B"/>
          <w:spacing w:val="-14"/>
        </w:rPr>
        <w:t xml:space="preserve"> </w:t>
      </w:r>
      <w:r>
        <w:rPr>
          <w:color w:val="1D1D1B"/>
        </w:rPr>
        <w:t>image’</w:t>
      </w:r>
      <w:r>
        <w:rPr>
          <w:color w:val="1D1D1B"/>
          <w:spacing w:val="-14"/>
        </w:rPr>
        <w:t xml:space="preserve"> </w:t>
      </w:r>
      <w:r>
        <w:rPr>
          <w:color w:val="1D1D1B"/>
        </w:rPr>
        <w:t>(Jones</w:t>
      </w:r>
      <w:r>
        <w:rPr>
          <w:color w:val="1D1D1B"/>
          <w:spacing w:val="-11"/>
        </w:rPr>
        <w:t xml:space="preserve"> </w:t>
      </w:r>
      <w:r>
        <w:rPr>
          <w:color w:val="1D1D1B"/>
        </w:rPr>
        <w:t>2006,</w:t>
      </w:r>
      <w:r>
        <w:rPr>
          <w:color w:val="1D1D1B"/>
          <w:spacing w:val="-11"/>
        </w:rPr>
        <w:t xml:space="preserve"> </w:t>
      </w:r>
      <w:r>
        <w:rPr>
          <w:color w:val="1D1D1B"/>
        </w:rPr>
        <w:t>112).</w:t>
      </w:r>
      <w:r>
        <w:rPr>
          <w:color w:val="1D1D1B"/>
          <w:spacing w:val="-11"/>
        </w:rPr>
        <w:t xml:space="preserve"> </w:t>
      </w:r>
      <w:r>
        <w:rPr>
          <w:color w:val="1D1D1B"/>
        </w:rPr>
        <w:t>Objects</w:t>
      </w:r>
      <w:r>
        <w:rPr>
          <w:color w:val="1D1D1B"/>
          <w:spacing w:val="-11"/>
        </w:rPr>
        <w:t xml:space="preserve"> </w:t>
      </w:r>
      <w:r>
        <w:rPr>
          <w:color w:val="1D1D1B"/>
        </w:rPr>
        <w:t>were</w:t>
      </w:r>
      <w:r>
        <w:rPr>
          <w:color w:val="1D1D1B"/>
          <w:spacing w:val="-11"/>
        </w:rPr>
        <w:t xml:space="preserve"> </w:t>
      </w:r>
      <w:r>
        <w:rPr>
          <w:color w:val="1D1D1B"/>
        </w:rPr>
        <w:t>handled, touched, smelt, and drawn on to the rock.</w:t>
      </w:r>
    </w:p>
    <w:p>
      <w:pPr>
        <w:pStyle w:val="7"/>
        <w:spacing w:before="2"/>
        <w:rPr>
          <w:sz w:val="19"/>
        </w:rPr>
      </w:pPr>
    </w:p>
    <w:p>
      <w:pPr>
        <w:pStyle w:val="7"/>
        <w:ind w:left="507"/>
      </w:pPr>
      <w:r>
        <w:rPr>
          <w:color w:val="1D1D1B"/>
        </w:rPr>
        <w:t>As</w:t>
      </w:r>
      <w:r>
        <w:rPr>
          <w:color w:val="1D1D1B"/>
          <w:spacing w:val="46"/>
        </w:rPr>
        <w:t xml:space="preserve"> </w:t>
      </w:r>
      <w:r>
        <w:rPr>
          <w:color w:val="1D1D1B"/>
        </w:rPr>
        <w:t>we</w:t>
      </w:r>
      <w:r>
        <w:rPr>
          <w:color w:val="1D1D1B"/>
          <w:spacing w:val="48"/>
        </w:rPr>
        <w:t xml:space="preserve"> </w:t>
      </w:r>
      <w:r>
        <w:rPr>
          <w:color w:val="1D1D1B"/>
        </w:rPr>
        <w:t>have</w:t>
      </w:r>
      <w:r>
        <w:rPr>
          <w:color w:val="1D1D1B"/>
          <w:spacing w:val="48"/>
        </w:rPr>
        <w:t xml:space="preserve"> </w:t>
      </w:r>
      <w:r>
        <w:rPr>
          <w:color w:val="1D1D1B"/>
        </w:rPr>
        <w:t>seen,</w:t>
      </w:r>
      <w:r>
        <w:rPr>
          <w:color w:val="1D1D1B"/>
          <w:spacing w:val="49"/>
        </w:rPr>
        <w:t xml:space="preserve"> </w:t>
      </w:r>
      <w:r>
        <w:rPr>
          <w:color w:val="1D1D1B"/>
        </w:rPr>
        <w:t>remembering</w:t>
      </w:r>
      <w:r>
        <w:rPr>
          <w:color w:val="1D1D1B"/>
          <w:spacing w:val="48"/>
        </w:rPr>
        <w:t xml:space="preserve"> </w:t>
      </w:r>
      <w:r>
        <w:rPr>
          <w:color w:val="1D1D1B"/>
        </w:rPr>
        <w:t>can</w:t>
      </w:r>
      <w:r>
        <w:rPr>
          <w:color w:val="1D1D1B"/>
          <w:spacing w:val="48"/>
        </w:rPr>
        <w:t xml:space="preserve"> </w:t>
      </w:r>
      <w:r>
        <w:rPr>
          <w:color w:val="1D1D1B"/>
        </w:rPr>
        <w:t>be</w:t>
      </w:r>
      <w:r>
        <w:rPr>
          <w:color w:val="1D1D1B"/>
          <w:spacing w:val="49"/>
        </w:rPr>
        <w:t xml:space="preserve"> </w:t>
      </w:r>
      <w:r>
        <w:rPr>
          <w:color w:val="1D1D1B"/>
        </w:rPr>
        <w:t>considered</w:t>
      </w:r>
      <w:r>
        <w:rPr>
          <w:color w:val="1D1D1B"/>
          <w:spacing w:val="48"/>
        </w:rPr>
        <w:t xml:space="preserve"> </w:t>
      </w:r>
      <w:r>
        <w:rPr>
          <w:color w:val="1D1D1B"/>
        </w:rPr>
        <w:t>as</w:t>
      </w:r>
      <w:r>
        <w:rPr>
          <w:color w:val="1D1D1B"/>
          <w:spacing w:val="48"/>
        </w:rPr>
        <w:t xml:space="preserve"> </w:t>
      </w:r>
      <w:r>
        <w:rPr>
          <w:color w:val="1D1D1B"/>
        </w:rPr>
        <w:t>a</w:t>
      </w:r>
      <w:r>
        <w:rPr>
          <w:color w:val="1D1D1B"/>
          <w:spacing w:val="49"/>
        </w:rPr>
        <w:t xml:space="preserve"> </w:t>
      </w:r>
      <w:r>
        <w:rPr>
          <w:color w:val="1D1D1B"/>
          <w:spacing w:val="-2"/>
        </w:rPr>
        <w:t>collective</w:t>
      </w:r>
    </w:p>
    <w:p>
      <w:pPr>
        <w:pStyle w:val="7"/>
        <w:spacing w:before="9"/>
        <w:rPr>
          <w:sz w:val="8"/>
        </w:rPr>
      </w:pPr>
    </w:p>
    <w:p>
      <w:pPr>
        <w:spacing w:before="93"/>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51" w:type="default"/>
          <w:pgSz w:w="8400" w:h="11910"/>
          <w:pgMar w:top="1120" w:right="720" w:bottom="280" w:left="740" w:header="0" w:footer="0" w:gutter="0"/>
          <w:cols w:space="708" w:num="1"/>
        </w:sectPr>
      </w:pPr>
    </w:p>
    <w:p>
      <w:pPr>
        <w:pStyle w:val="7"/>
        <w:spacing w:before="79" w:line="228" w:lineRule="auto"/>
        <w:ind w:left="223" w:right="241"/>
        <w:jc w:val="both"/>
      </w:pPr>
      <w:r>
        <w:rPr>
          <w:color w:val="1D1D1B"/>
        </w:rPr>
        <w:t xml:space="preserve">performance, by which we moderate memory with experience (Butler, and Rowlands, 2006; Bangma 2012). Performances of collective display, related to the deposition of bodies or objects, could come under this </w:t>
      </w:r>
      <w:r>
        <w:rPr>
          <w:color w:val="1D1D1B"/>
          <w:spacing w:val="-2"/>
        </w:rPr>
        <w:t>jurisdiction.</w:t>
      </w:r>
    </w:p>
    <w:p>
      <w:pPr>
        <w:pStyle w:val="7"/>
        <w:spacing w:before="3"/>
        <w:rPr>
          <w:sz w:val="24"/>
        </w:rPr>
      </w:pPr>
    </w:p>
    <w:p>
      <w:pPr>
        <w:pStyle w:val="7"/>
        <w:spacing w:line="228" w:lineRule="auto"/>
        <w:ind w:left="223" w:right="238" w:firstLine="283"/>
        <w:jc w:val="both"/>
      </w:pPr>
      <w:r>
        <w:rPr>
          <w:color w:val="1D1D1B"/>
        </w:rPr>
        <w:t>In</w:t>
      </w:r>
      <w:r>
        <w:rPr>
          <w:color w:val="1D1D1B"/>
          <w:spacing w:val="-4"/>
        </w:rPr>
        <w:t xml:space="preserve"> </w:t>
      </w:r>
      <w:r>
        <w:rPr>
          <w:color w:val="1D1D1B"/>
        </w:rPr>
        <w:t>anthropology,</w:t>
      </w:r>
      <w:r>
        <w:rPr>
          <w:color w:val="1D1D1B"/>
          <w:spacing w:val="-4"/>
        </w:rPr>
        <w:t xml:space="preserve"> </w:t>
      </w:r>
      <w:r>
        <w:rPr>
          <w:color w:val="1D1D1B"/>
        </w:rPr>
        <w:t>a</w:t>
      </w:r>
      <w:r>
        <w:rPr>
          <w:color w:val="1D1D1B"/>
          <w:spacing w:val="-4"/>
        </w:rPr>
        <w:t xml:space="preserve"> </w:t>
      </w:r>
      <w:r>
        <w:rPr>
          <w:color w:val="1D1D1B"/>
        </w:rPr>
        <w:t>recent</w:t>
      </w:r>
      <w:r>
        <w:rPr>
          <w:color w:val="1D1D1B"/>
          <w:spacing w:val="-5"/>
        </w:rPr>
        <w:t xml:space="preserve"> </w:t>
      </w:r>
      <w:r>
        <w:rPr>
          <w:color w:val="1D1D1B"/>
        </w:rPr>
        <w:t>generation</w:t>
      </w:r>
      <w:r>
        <w:rPr>
          <w:color w:val="1D1D1B"/>
          <w:spacing w:val="-5"/>
        </w:rPr>
        <w:t xml:space="preserve"> </w:t>
      </w:r>
      <w:r>
        <w:rPr>
          <w:color w:val="1D1D1B"/>
        </w:rPr>
        <w:t>have</w:t>
      </w:r>
      <w:r>
        <w:rPr>
          <w:color w:val="1D1D1B"/>
          <w:spacing w:val="-5"/>
        </w:rPr>
        <w:t xml:space="preserve"> </w:t>
      </w:r>
      <w:r>
        <w:rPr>
          <w:color w:val="1D1D1B"/>
        </w:rPr>
        <w:t>attended</w:t>
      </w:r>
      <w:r>
        <w:rPr>
          <w:color w:val="1D1D1B"/>
          <w:spacing w:val="-5"/>
        </w:rPr>
        <w:t xml:space="preserve"> </w:t>
      </w:r>
      <w:r>
        <w:rPr>
          <w:color w:val="1D1D1B"/>
        </w:rPr>
        <w:t>closely</w:t>
      </w:r>
      <w:r>
        <w:rPr>
          <w:color w:val="1D1D1B"/>
          <w:spacing w:val="-4"/>
        </w:rPr>
        <w:t xml:space="preserve"> </w:t>
      </w:r>
      <w:r>
        <w:rPr>
          <w:color w:val="1D1D1B"/>
        </w:rPr>
        <w:t>to</w:t>
      </w:r>
      <w:r>
        <w:rPr>
          <w:color w:val="1D1D1B"/>
          <w:spacing w:val="-4"/>
        </w:rPr>
        <w:t xml:space="preserve"> </w:t>
      </w:r>
      <w:r>
        <w:rPr>
          <w:color w:val="1D1D1B"/>
        </w:rPr>
        <w:t>concepts of performance, action, and doing. Cecilia Busby (2000), whose work builds on that of Michel Foucault, Pierre Bourdieu, and Judith Butler, goes beyond a textual and linguistic stance (the materialising power of discourse), with an approach resembling that of Sofaer (2006, 67), to espouse a concrete materiality, to allow for ‘fluid bodies’, which make real interventions in the world: ‘Performances… producing not an appearance but a reality… Performances, practices, constitute the body not simply through representation or understanding but in very real and material ways’ (Busby 2000, 18).</w:t>
      </w:r>
    </w:p>
    <w:p>
      <w:pPr>
        <w:pStyle w:val="7"/>
        <w:spacing w:before="6"/>
        <w:rPr>
          <w:sz w:val="20"/>
        </w:rPr>
      </w:pPr>
    </w:p>
    <w:p>
      <w:pPr>
        <w:pStyle w:val="7"/>
        <w:spacing w:line="228" w:lineRule="auto"/>
        <w:ind w:left="223" w:right="240" w:firstLine="283"/>
        <w:jc w:val="both"/>
      </w:pPr>
      <w:r>
        <w:rPr>
          <w:color w:val="1D1D1B"/>
        </w:rPr>
        <w:t>The act of giving offerings can be seen to exist within a system of</w:t>
      </w:r>
      <w:r>
        <w:rPr>
          <w:color w:val="1D1D1B"/>
          <w:spacing w:val="40"/>
        </w:rPr>
        <w:t xml:space="preserve"> </w:t>
      </w:r>
      <w:r>
        <w:rPr>
          <w:color w:val="1D1D1B"/>
        </w:rPr>
        <w:t xml:space="preserve">acts and embodied dispositions. Dispositions are learned through the </w:t>
      </w:r>
      <w:r>
        <w:rPr>
          <w:color w:val="1D1D1B"/>
          <w:spacing w:val="-2"/>
        </w:rPr>
        <w:t>body,</w:t>
      </w:r>
      <w:r>
        <w:rPr>
          <w:color w:val="1D1D1B"/>
          <w:spacing w:val="-8"/>
        </w:rPr>
        <w:t xml:space="preserve"> </w:t>
      </w:r>
      <w:r>
        <w:rPr>
          <w:color w:val="1D1D1B"/>
          <w:spacing w:val="-2"/>
        </w:rPr>
        <w:t>and</w:t>
      </w:r>
      <w:r>
        <w:rPr>
          <w:color w:val="1D1D1B"/>
          <w:spacing w:val="-8"/>
        </w:rPr>
        <w:t xml:space="preserve"> </w:t>
      </w:r>
      <w:r>
        <w:rPr>
          <w:color w:val="1D1D1B"/>
          <w:spacing w:val="-2"/>
        </w:rPr>
        <w:t>are</w:t>
      </w:r>
      <w:r>
        <w:rPr>
          <w:color w:val="1D1D1B"/>
          <w:spacing w:val="-8"/>
        </w:rPr>
        <w:t xml:space="preserve"> </w:t>
      </w:r>
      <w:r>
        <w:rPr>
          <w:color w:val="1D1D1B"/>
          <w:spacing w:val="-2"/>
        </w:rPr>
        <w:t>fully</w:t>
      </w:r>
      <w:r>
        <w:rPr>
          <w:color w:val="1D1D1B"/>
          <w:spacing w:val="-8"/>
        </w:rPr>
        <w:t xml:space="preserve"> </w:t>
      </w:r>
      <w:r>
        <w:rPr>
          <w:color w:val="1D1D1B"/>
          <w:spacing w:val="-2"/>
        </w:rPr>
        <w:t>material.</w:t>
      </w:r>
      <w:r>
        <w:rPr>
          <w:color w:val="1D1D1B"/>
          <w:spacing w:val="-12"/>
        </w:rPr>
        <w:t xml:space="preserve"> </w:t>
      </w:r>
      <w:r>
        <w:rPr>
          <w:color w:val="1D1D1B"/>
          <w:spacing w:val="-2"/>
        </w:rPr>
        <w:t>There</w:t>
      </w:r>
      <w:r>
        <w:rPr>
          <w:color w:val="1D1D1B"/>
          <w:spacing w:val="-6"/>
        </w:rPr>
        <w:t xml:space="preserve"> </w:t>
      </w:r>
      <w:r>
        <w:rPr>
          <w:color w:val="1D1D1B"/>
          <w:spacing w:val="-2"/>
        </w:rPr>
        <w:t>is</w:t>
      </w:r>
      <w:r>
        <w:rPr>
          <w:color w:val="1D1D1B"/>
          <w:spacing w:val="-7"/>
        </w:rPr>
        <w:t xml:space="preserve"> </w:t>
      </w:r>
      <w:r>
        <w:rPr>
          <w:color w:val="1D1D1B"/>
          <w:spacing w:val="-2"/>
        </w:rPr>
        <w:t>a</w:t>
      </w:r>
      <w:r>
        <w:rPr>
          <w:color w:val="1D1D1B"/>
          <w:spacing w:val="-8"/>
        </w:rPr>
        <w:t xml:space="preserve"> </w:t>
      </w:r>
      <w:r>
        <w:rPr>
          <w:color w:val="1D1D1B"/>
          <w:spacing w:val="-2"/>
        </w:rPr>
        <w:t>relation,</w:t>
      </w:r>
      <w:r>
        <w:rPr>
          <w:color w:val="1D1D1B"/>
          <w:spacing w:val="-8"/>
        </w:rPr>
        <w:t xml:space="preserve"> </w:t>
      </w:r>
      <w:r>
        <w:rPr>
          <w:color w:val="1D1D1B"/>
          <w:spacing w:val="-2"/>
        </w:rPr>
        <w:t>then,</w:t>
      </w:r>
      <w:r>
        <w:rPr>
          <w:color w:val="1D1D1B"/>
          <w:spacing w:val="-7"/>
        </w:rPr>
        <w:t xml:space="preserve"> </w:t>
      </w:r>
      <w:r>
        <w:rPr>
          <w:color w:val="1D1D1B"/>
          <w:spacing w:val="-2"/>
        </w:rPr>
        <w:t>between</w:t>
      </w:r>
      <w:r>
        <w:rPr>
          <w:color w:val="1D1D1B"/>
          <w:spacing w:val="-8"/>
        </w:rPr>
        <w:t xml:space="preserve"> </w:t>
      </w:r>
      <w:r>
        <w:rPr>
          <w:color w:val="1D1D1B"/>
          <w:spacing w:val="-2"/>
        </w:rPr>
        <w:t>the</w:t>
      </w:r>
      <w:r>
        <w:rPr>
          <w:color w:val="1D1D1B"/>
          <w:spacing w:val="-7"/>
        </w:rPr>
        <w:t xml:space="preserve"> </w:t>
      </w:r>
      <w:r>
        <w:rPr>
          <w:color w:val="1D1D1B"/>
          <w:spacing w:val="-2"/>
        </w:rPr>
        <w:t xml:space="preserve">character </w:t>
      </w:r>
      <w:r>
        <w:rPr>
          <w:color w:val="1D1D1B"/>
        </w:rPr>
        <w:t>of offerings and their display, and the social conventions, impulses, and dispositions generative of these acts; ‘The archaeologist can only work with object remains that are the consequence of actions’</w:t>
      </w:r>
      <w:r>
        <w:rPr>
          <w:color w:val="1D1D1B"/>
          <w:spacing w:val="-8"/>
        </w:rPr>
        <w:t xml:space="preserve"> </w:t>
      </w:r>
      <w:r>
        <w:rPr>
          <w:color w:val="1D1D1B"/>
        </w:rPr>
        <w:t>(Renfrew 1985, in</w:t>
      </w:r>
      <w:r>
        <w:rPr>
          <w:color w:val="1D1D1B"/>
          <w:spacing w:val="-14"/>
        </w:rPr>
        <w:t xml:space="preserve"> </w:t>
      </w:r>
      <w:r>
        <w:rPr>
          <w:color w:val="1D1D1B"/>
        </w:rPr>
        <w:t>Fogelin</w:t>
      </w:r>
      <w:r>
        <w:rPr>
          <w:color w:val="1D1D1B"/>
          <w:spacing w:val="-14"/>
        </w:rPr>
        <w:t xml:space="preserve"> </w:t>
      </w:r>
      <w:r>
        <w:rPr>
          <w:color w:val="1D1D1B"/>
        </w:rPr>
        <w:t>2007,</w:t>
      </w:r>
      <w:r>
        <w:rPr>
          <w:color w:val="1D1D1B"/>
          <w:spacing w:val="-14"/>
        </w:rPr>
        <w:t xml:space="preserve"> </w:t>
      </w:r>
      <w:r>
        <w:rPr>
          <w:color w:val="1D1D1B"/>
        </w:rPr>
        <w:t>59).</w:t>
      </w:r>
      <w:r>
        <w:rPr>
          <w:color w:val="1D1D1B"/>
          <w:spacing w:val="-13"/>
        </w:rPr>
        <w:t xml:space="preserve"> </w:t>
      </w:r>
      <w:r>
        <w:rPr>
          <w:color w:val="1D1D1B"/>
        </w:rPr>
        <w:t>We</w:t>
      </w:r>
      <w:r>
        <w:rPr>
          <w:color w:val="1D1D1B"/>
          <w:spacing w:val="-14"/>
        </w:rPr>
        <w:t xml:space="preserve"> </w:t>
      </w:r>
      <w:r>
        <w:rPr>
          <w:color w:val="1D1D1B"/>
        </w:rPr>
        <w:t>can</w:t>
      </w:r>
      <w:r>
        <w:rPr>
          <w:color w:val="1D1D1B"/>
          <w:spacing w:val="-14"/>
        </w:rPr>
        <w:t xml:space="preserve"> </w:t>
      </w:r>
      <w:r>
        <w:rPr>
          <w:color w:val="1D1D1B"/>
        </w:rPr>
        <w:t>take</w:t>
      </w:r>
      <w:r>
        <w:rPr>
          <w:color w:val="1D1D1B"/>
          <w:spacing w:val="-13"/>
        </w:rPr>
        <w:t xml:space="preserve"> </w:t>
      </w:r>
      <w:r>
        <w:rPr>
          <w:color w:val="1D1D1B"/>
        </w:rPr>
        <w:t>this</w:t>
      </w:r>
      <w:r>
        <w:rPr>
          <w:color w:val="1D1D1B"/>
          <w:spacing w:val="-13"/>
        </w:rPr>
        <w:t xml:space="preserve"> </w:t>
      </w:r>
      <w:r>
        <w:rPr>
          <w:color w:val="1D1D1B"/>
        </w:rPr>
        <w:t>further.</w:t>
      </w:r>
      <w:r>
        <w:rPr>
          <w:color w:val="1D1D1B"/>
          <w:spacing w:val="-14"/>
        </w:rPr>
        <w:t xml:space="preserve"> </w:t>
      </w:r>
      <w:r>
        <w:rPr>
          <w:color w:val="1D1D1B"/>
        </w:rPr>
        <w:t>The</w:t>
      </w:r>
      <w:r>
        <w:rPr>
          <w:color w:val="1D1D1B"/>
          <w:spacing w:val="-13"/>
        </w:rPr>
        <w:t xml:space="preserve"> </w:t>
      </w:r>
      <w:r>
        <w:rPr>
          <w:color w:val="1D1D1B"/>
        </w:rPr>
        <w:t>body</w:t>
      </w:r>
      <w:r>
        <w:rPr>
          <w:color w:val="1D1D1B"/>
          <w:spacing w:val="-13"/>
        </w:rPr>
        <w:t xml:space="preserve"> </w:t>
      </w:r>
      <w:r>
        <w:rPr>
          <w:color w:val="1D1D1B"/>
        </w:rPr>
        <w:t>is</w:t>
      </w:r>
      <w:r>
        <w:rPr>
          <w:color w:val="1D1D1B"/>
          <w:spacing w:val="-13"/>
        </w:rPr>
        <w:t xml:space="preserve"> </w:t>
      </w:r>
      <w:r>
        <w:rPr>
          <w:color w:val="1D1D1B"/>
        </w:rPr>
        <w:t>learned</w:t>
      </w:r>
      <w:r>
        <w:rPr>
          <w:color w:val="1D1D1B"/>
          <w:spacing w:val="-13"/>
        </w:rPr>
        <w:t xml:space="preserve"> </w:t>
      </w:r>
      <w:r>
        <w:rPr>
          <w:color w:val="1D1D1B"/>
        </w:rPr>
        <w:t>through action. It is ‘materially altered by its history’</w:t>
      </w:r>
      <w:r>
        <w:rPr>
          <w:color w:val="1D1D1B"/>
          <w:spacing w:val="-14"/>
        </w:rPr>
        <w:t xml:space="preserve"> </w:t>
      </w:r>
      <w:r>
        <w:rPr>
          <w:color w:val="1D1D1B"/>
        </w:rPr>
        <w:t>(Busby 2000, 18). Learning through action takes place in the material world, through objects. Our attitudes to different materials, different objects, are also learned, and altered, by history.</w:t>
      </w:r>
    </w:p>
    <w:p>
      <w:pPr>
        <w:pStyle w:val="7"/>
        <w:spacing w:before="7"/>
        <w:rPr>
          <w:sz w:val="20"/>
        </w:rPr>
      </w:pPr>
    </w:p>
    <w:p>
      <w:pPr>
        <w:pStyle w:val="7"/>
        <w:spacing w:line="228" w:lineRule="auto"/>
        <w:ind w:left="223" w:right="236" w:firstLine="283"/>
        <w:jc w:val="both"/>
      </w:pPr>
      <w:r>
        <w:rPr>
          <w:color w:val="1D1D1B"/>
        </w:rPr>
        <w:t>Using</w:t>
      </w:r>
      <w:r>
        <w:rPr>
          <w:color w:val="1D1D1B"/>
          <w:spacing w:val="-9"/>
        </w:rPr>
        <w:t xml:space="preserve"> </w:t>
      </w:r>
      <w:r>
        <w:rPr>
          <w:color w:val="1D1D1B"/>
        </w:rPr>
        <w:t>ethnographic</w:t>
      </w:r>
      <w:r>
        <w:rPr>
          <w:color w:val="1D1D1B"/>
          <w:spacing w:val="-9"/>
        </w:rPr>
        <w:t xml:space="preserve"> </w:t>
      </w:r>
      <w:r>
        <w:rPr>
          <w:color w:val="1D1D1B"/>
        </w:rPr>
        <w:t>sources,</w:t>
      </w:r>
      <w:r>
        <w:rPr>
          <w:color w:val="1D1D1B"/>
          <w:spacing w:val="-9"/>
        </w:rPr>
        <w:t xml:space="preserve"> </w:t>
      </w:r>
      <w:r>
        <w:rPr>
          <w:color w:val="1D1D1B"/>
        </w:rPr>
        <w:t>Bradley</w:t>
      </w:r>
      <w:r>
        <w:rPr>
          <w:color w:val="1D1D1B"/>
          <w:spacing w:val="-9"/>
        </w:rPr>
        <w:t xml:space="preserve"> </w:t>
      </w:r>
      <w:r>
        <w:rPr>
          <w:color w:val="1D1D1B"/>
        </w:rPr>
        <w:t>describes</w:t>
      </w:r>
      <w:r>
        <w:rPr>
          <w:color w:val="1D1D1B"/>
          <w:spacing w:val="-8"/>
        </w:rPr>
        <w:t xml:space="preserve"> </w:t>
      </w:r>
      <w:r>
        <w:rPr>
          <w:color w:val="1D1D1B"/>
        </w:rPr>
        <w:t>how,</w:t>
      </w:r>
      <w:r>
        <w:rPr>
          <w:color w:val="1D1D1B"/>
          <w:spacing w:val="-8"/>
        </w:rPr>
        <w:t xml:space="preserve"> </w:t>
      </w:r>
      <w:r>
        <w:rPr>
          <w:color w:val="1D1D1B"/>
        </w:rPr>
        <w:t>in</w:t>
      </w:r>
      <w:r>
        <w:rPr>
          <w:color w:val="1D1D1B"/>
          <w:spacing w:val="-8"/>
        </w:rPr>
        <w:t xml:space="preserve"> </w:t>
      </w:r>
      <w:r>
        <w:rPr>
          <w:color w:val="1D1D1B"/>
        </w:rPr>
        <w:t>some</w:t>
      </w:r>
      <w:r>
        <w:rPr>
          <w:color w:val="1D1D1B"/>
          <w:spacing w:val="-9"/>
        </w:rPr>
        <w:t xml:space="preserve"> </w:t>
      </w:r>
      <w:r>
        <w:rPr>
          <w:color w:val="1D1D1B"/>
        </w:rPr>
        <w:t>societies, the</w:t>
      </w:r>
      <w:r>
        <w:rPr>
          <w:color w:val="1D1D1B"/>
          <w:spacing w:val="-1"/>
        </w:rPr>
        <w:t xml:space="preserve"> </w:t>
      </w:r>
      <w:r>
        <w:rPr>
          <w:color w:val="1D1D1B"/>
        </w:rPr>
        <w:t>forge</w:t>
      </w:r>
      <w:r>
        <w:rPr>
          <w:color w:val="1D1D1B"/>
          <w:spacing w:val="-1"/>
        </w:rPr>
        <w:t xml:space="preserve"> </w:t>
      </w:r>
      <w:r>
        <w:rPr>
          <w:color w:val="1D1D1B"/>
        </w:rPr>
        <w:t>is</w:t>
      </w:r>
      <w:r>
        <w:rPr>
          <w:color w:val="1D1D1B"/>
          <w:spacing w:val="-1"/>
        </w:rPr>
        <w:t xml:space="preserve"> </w:t>
      </w:r>
      <w:r>
        <w:rPr>
          <w:color w:val="1D1D1B"/>
        </w:rPr>
        <w:t>a</w:t>
      </w:r>
      <w:r>
        <w:rPr>
          <w:color w:val="1D1D1B"/>
          <w:spacing w:val="-1"/>
        </w:rPr>
        <w:t xml:space="preserve"> </w:t>
      </w:r>
      <w:r>
        <w:rPr>
          <w:color w:val="1D1D1B"/>
        </w:rPr>
        <w:t>living</w:t>
      </w:r>
      <w:r>
        <w:rPr>
          <w:color w:val="1D1D1B"/>
          <w:spacing w:val="-1"/>
        </w:rPr>
        <w:t xml:space="preserve"> </w:t>
      </w:r>
      <w:r>
        <w:rPr>
          <w:color w:val="1D1D1B"/>
        </w:rPr>
        <w:t>being</w:t>
      </w:r>
      <w:r>
        <w:rPr>
          <w:color w:val="1D1D1B"/>
          <w:spacing w:val="-1"/>
        </w:rPr>
        <w:t xml:space="preserve"> </w:t>
      </w:r>
      <w:r>
        <w:rPr>
          <w:color w:val="1D1D1B"/>
        </w:rPr>
        <w:t>(Bradley,</w:t>
      </w:r>
      <w:r>
        <w:rPr>
          <w:color w:val="1D1D1B"/>
          <w:spacing w:val="-1"/>
        </w:rPr>
        <w:t xml:space="preserve"> </w:t>
      </w:r>
      <w:r>
        <w:rPr>
          <w:color w:val="1D1D1B"/>
        </w:rPr>
        <w:t>118-123).</w:t>
      </w:r>
      <w:r>
        <w:rPr>
          <w:color w:val="1D1D1B"/>
          <w:spacing w:val="-1"/>
        </w:rPr>
        <w:t xml:space="preserve"> </w:t>
      </w:r>
      <w:r>
        <w:rPr>
          <w:color w:val="1D1D1B"/>
        </w:rPr>
        <w:t>In</w:t>
      </w:r>
      <w:r>
        <w:rPr>
          <w:color w:val="1D1D1B"/>
          <w:spacing w:val="-1"/>
        </w:rPr>
        <w:t xml:space="preserve"> </w:t>
      </w:r>
      <w:r>
        <w:rPr>
          <w:color w:val="1D1D1B"/>
        </w:rPr>
        <w:t>a</w:t>
      </w:r>
      <w:r>
        <w:rPr>
          <w:color w:val="1D1D1B"/>
          <w:spacing w:val="-1"/>
        </w:rPr>
        <w:t xml:space="preserve"> </w:t>
      </w:r>
      <w:r>
        <w:rPr>
          <w:color w:val="1D1D1B"/>
        </w:rPr>
        <w:t>lecture</w:t>
      </w:r>
      <w:r>
        <w:rPr>
          <w:color w:val="1D1D1B"/>
          <w:spacing w:val="-1"/>
        </w:rPr>
        <w:t xml:space="preserve"> </w:t>
      </w:r>
      <w:r>
        <w:rPr>
          <w:color w:val="1D1D1B"/>
        </w:rPr>
        <w:t>for</w:t>
      </w:r>
      <w:r>
        <w:rPr>
          <w:color w:val="1D1D1B"/>
          <w:spacing w:val="-1"/>
        </w:rPr>
        <w:t xml:space="preserve"> </w:t>
      </w:r>
      <w:r>
        <w:rPr>
          <w:color w:val="1D1D1B"/>
        </w:rPr>
        <w:t>the</w:t>
      </w:r>
      <w:r>
        <w:rPr>
          <w:color w:val="1D1D1B"/>
          <w:spacing w:val="-1"/>
        </w:rPr>
        <w:t xml:space="preserve"> </w:t>
      </w:r>
      <w:r>
        <w:rPr>
          <w:color w:val="1D1D1B"/>
        </w:rPr>
        <w:t>Society of Antiquaries, Scotland, Tom Rees wonders whether the changing architecture</w:t>
      </w:r>
      <w:r>
        <w:rPr>
          <w:color w:val="1D1D1B"/>
          <w:spacing w:val="-9"/>
        </w:rPr>
        <w:t xml:space="preserve"> </w:t>
      </w:r>
      <w:r>
        <w:rPr>
          <w:color w:val="1D1D1B"/>
        </w:rPr>
        <w:t>of</w:t>
      </w:r>
      <w:r>
        <w:rPr>
          <w:color w:val="1D1D1B"/>
          <w:spacing w:val="-9"/>
        </w:rPr>
        <w:t xml:space="preserve"> </w:t>
      </w:r>
      <w:r>
        <w:rPr>
          <w:color w:val="1D1D1B"/>
        </w:rPr>
        <w:t>an</w:t>
      </w:r>
      <w:r>
        <w:rPr>
          <w:color w:val="1D1D1B"/>
          <w:spacing w:val="-9"/>
        </w:rPr>
        <w:t xml:space="preserve"> </w:t>
      </w:r>
      <w:r>
        <w:rPr>
          <w:color w:val="1D1D1B"/>
        </w:rPr>
        <w:t>enclosure</w:t>
      </w:r>
      <w:r>
        <w:rPr>
          <w:color w:val="1D1D1B"/>
          <w:spacing w:val="-9"/>
        </w:rPr>
        <w:t xml:space="preserve"> </w:t>
      </w:r>
      <w:r>
        <w:rPr>
          <w:color w:val="1D1D1B"/>
        </w:rPr>
        <w:t>used</w:t>
      </w:r>
      <w:r>
        <w:rPr>
          <w:color w:val="1D1D1B"/>
          <w:spacing w:val="-9"/>
        </w:rPr>
        <w:t xml:space="preserve"> </w:t>
      </w:r>
      <w:r>
        <w:rPr>
          <w:color w:val="1D1D1B"/>
        </w:rPr>
        <w:t>as</w:t>
      </w:r>
      <w:r>
        <w:rPr>
          <w:color w:val="1D1D1B"/>
          <w:spacing w:val="-9"/>
        </w:rPr>
        <w:t xml:space="preserve"> </w:t>
      </w:r>
      <w:r>
        <w:rPr>
          <w:color w:val="1D1D1B"/>
        </w:rPr>
        <w:t>a</w:t>
      </w:r>
      <w:r>
        <w:rPr>
          <w:color w:val="1D1D1B"/>
          <w:spacing w:val="-9"/>
        </w:rPr>
        <w:t xml:space="preserve"> </w:t>
      </w:r>
      <w:r>
        <w:rPr>
          <w:color w:val="1D1D1B"/>
        </w:rPr>
        <w:t>forge</w:t>
      </w:r>
      <w:r>
        <w:rPr>
          <w:color w:val="1D1D1B"/>
          <w:spacing w:val="-9"/>
        </w:rPr>
        <w:t xml:space="preserve"> </w:t>
      </w:r>
      <w:r>
        <w:rPr>
          <w:color w:val="1D1D1B"/>
        </w:rPr>
        <w:t>might</w:t>
      </w:r>
      <w:r>
        <w:rPr>
          <w:color w:val="1D1D1B"/>
          <w:spacing w:val="-9"/>
        </w:rPr>
        <w:t xml:space="preserve"> </w:t>
      </w:r>
      <w:r>
        <w:rPr>
          <w:color w:val="1D1D1B"/>
        </w:rPr>
        <w:t>have</w:t>
      </w:r>
      <w:r>
        <w:rPr>
          <w:color w:val="1D1D1B"/>
          <w:spacing w:val="-9"/>
        </w:rPr>
        <w:t xml:space="preserve"> </w:t>
      </w:r>
      <w:r>
        <w:rPr>
          <w:color w:val="1D1D1B"/>
        </w:rPr>
        <w:t>reflected</w:t>
      </w:r>
      <w:r>
        <w:rPr>
          <w:color w:val="1D1D1B"/>
          <w:spacing w:val="-9"/>
        </w:rPr>
        <w:t xml:space="preserve"> </w:t>
      </w:r>
      <w:r>
        <w:rPr>
          <w:color w:val="1D1D1B"/>
        </w:rPr>
        <w:t xml:space="preserve">changing attitudes to metal production. Bronze casting happens in a kind of </w:t>
      </w:r>
      <w:r>
        <w:rPr>
          <w:color w:val="1D1D1B"/>
          <w:spacing w:val="-2"/>
        </w:rPr>
        <w:t>alchemical</w:t>
      </w:r>
      <w:r>
        <w:rPr>
          <w:color w:val="1D1D1B"/>
          <w:spacing w:val="-6"/>
        </w:rPr>
        <w:t xml:space="preserve"> </w:t>
      </w:r>
      <w:r>
        <w:rPr>
          <w:color w:val="1D1D1B"/>
          <w:spacing w:val="-2"/>
        </w:rPr>
        <w:t>secrecy,</w:t>
      </w:r>
      <w:r>
        <w:rPr>
          <w:color w:val="1D1D1B"/>
          <w:spacing w:val="-6"/>
        </w:rPr>
        <w:t xml:space="preserve"> </w:t>
      </w:r>
      <w:r>
        <w:rPr>
          <w:color w:val="1D1D1B"/>
          <w:spacing w:val="-2"/>
        </w:rPr>
        <w:t>while</w:t>
      </w:r>
      <w:r>
        <w:rPr>
          <w:color w:val="1D1D1B"/>
          <w:spacing w:val="-6"/>
        </w:rPr>
        <w:t xml:space="preserve"> </w:t>
      </w:r>
      <w:r>
        <w:rPr>
          <w:color w:val="1D1D1B"/>
          <w:spacing w:val="-2"/>
        </w:rPr>
        <w:t>working</w:t>
      </w:r>
      <w:r>
        <w:rPr>
          <w:color w:val="1D1D1B"/>
          <w:spacing w:val="-6"/>
        </w:rPr>
        <w:t xml:space="preserve"> </w:t>
      </w:r>
      <w:r>
        <w:rPr>
          <w:color w:val="1D1D1B"/>
          <w:spacing w:val="-2"/>
        </w:rPr>
        <w:t>with</w:t>
      </w:r>
      <w:r>
        <w:rPr>
          <w:color w:val="1D1D1B"/>
          <w:spacing w:val="-6"/>
        </w:rPr>
        <w:t xml:space="preserve"> </w:t>
      </w:r>
      <w:r>
        <w:rPr>
          <w:color w:val="1D1D1B"/>
          <w:spacing w:val="-2"/>
        </w:rPr>
        <w:t>iron</w:t>
      </w:r>
      <w:r>
        <w:rPr>
          <w:color w:val="1D1D1B"/>
          <w:spacing w:val="-6"/>
        </w:rPr>
        <w:t xml:space="preserve"> </w:t>
      </w:r>
      <w:r>
        <w:rPr>
          <w:color w:val="1D1D1B"/>
          <w:spacing w:val="-2"/>
        </w:rPr>
        <w:t>is</w:t>
      </w:r>
      <w:r>
        <w:rPr>
          <w:color w:val="1D1D1B"/>
          <w:spacing w:val="-6"/>
        </w:rPr>
        <w:t xml:space="preserve"> </w:t>
      </w:r>
      <w:r>
        <w:rPr>
          <w:color w:val="1D1D1B"/>
          <w:spacing w:val="-2"/>
        </w:rPr>
        <w:t>an</w:t>
      </w:r>
      <w:r>
        <w:rPr>
          <w:color w:val="1D1D1B"/>
          <w:spacing w:val="-6"/>
        </w:rPr>
        <w:t xml:space="preserve"> </w:t>
      </w:r>
      <w:r>
        <w:rPr>
          <w:color w:val="1D1D1B"/>
          <w:spacing w:val="-2"/>
        </w:rPr>
        <w:t>altogether</w:t>
      </w:r>
      <w:r>
        <w:rPr>
          <w:color w:val="1D1D1B"/>
          <w:spacing w:val="-6"/>
        </w:rPr>
        <w:t xml:space="preserve"> </w:t>
      </w:r>
      <w:r>
        <w:rPr>
          <w:color w:val="1D1D1B"/>
          <w:spacing w:val="-2"/>
        </w:rPr>
        <w:t>more</w:t>
      </w:r>
      <w:r>
        <w:rPr>
          <w:color w:val="1D1D1B"/>
          <w:spacing w:val="-6"/>
        </w:rPr>
        <w:t xml:space="preserve"> </w:t>
      </w:r>
      <w:r>
        <w:rPr>
          <w:color w:val="1D1D1B"/>
          <w:spacing w:val="-2"/>
        </w:rPr>
        <w:t xml:space="preserve">obvious, </w:t>
      </w:r>
      <w:r>
        <w:rPr>
          <w:color w:val="1D1D1B"/>
        </w:rPr>
        <w:t>and open process (Rees 2016). Rees is wise enough to limit such conjectures to the realm of guesswork, but it is guesswork grounded within sound ethnoarchaeological inquiry. It allows us to ask helpful questions. Since the dawn of archaeology as a science in the West, archaeologists have been preoccupied with notions of technological progress (Hassan 2006, 222), and the semantics associated with material culture</w:t>
      </w:r>
      <w:r>
        <w:rPr>
          <w:color w:val="1D1D1B"/>
          <w:spacing w:val="44"/>
        </w:rPr>
        <w:t xml:space="preserve"> </w:t>
      </w:r>
      <w:r>
        <w:rPr>
          <w:color w:val="1D1D1B"/>
        </w:rPr>
        <w:t>evidence</w:t>
      </w:r>
      <w:r>
        <w:rPr>
          <w:color w:val="1D1D1B"/>
          <w:spacing w:val="44"/>
        </w:rPr>
        <w:t xml:space="preserve"> </w:t>
      </w:r>
      <w:r>
        <w:rPr>
          <w:color w:val="1D1D1B"/>
        </w:rPr>
        <w:t>this.</w:t>
      </w:r>
      <w:r>
        <w:rPr>
          <w:color w:val="1D1D1B"/>
          <w:spacing w:val="40"/>
        </w:rPr>
        <w:t xml:space="preserve"> </w:t>
      </w:r>
      <w:r>
        <w:rPr>
          <w:color w:val="1D1D1B"/>
        </w:rPr>
        <w:t>Thus,</w:t>
      </w:r>
      <w:r>
        <w:rPr>
          <w:color w:val="1D1D1B"/>
          <w:spacing w:val="45"/>
        </w:rPr>
        <w:t xml:space="preserve"> </w:t>
      </w:r>
      <w:r>
        <w:rPr>
          <w:color w:val="1D1D1B"/>
        </w:rPr>
        <w:t>places</w:t>
      </w:r>
      <w:r>
        <w:rPr>
          <w:color w:val="1D1D1B"/>
          <w:spacing w:val="44"/>
        </w:rPr>
        <w:t xml:space="preserve"> </w:t>
      </w:r>
      <w:r>
        <w:rPr>
          <w:color w:val="1D1D1B"/>
        </w:rPr>
        <w:t>where</w:t>
      </w:r>
      <w:r>
        <w:rPr>
          <w:color w:val="1D1D1B"/>
          <w:spacing w:val="44"/>
        </w:rPr>
        <w:t xml:space="preserve"> </w:t>
      </w:r>
      <w:r>
        <w:rPr>
          <w:color w:val="1D1D1B"/>
        </w:rPr>
        <w:t>stone</w:t>
      </w:r>
      <w:r>
        <w:rPr>
          <w:color w:val="1D1D1B"/>
          <w:spacing w:val="45"/>
        </w:rPr>
        <w:t xml:space="preserve"> </w:t>
      </w:r>
      <w:r>
        <w:rPr>
          <w:color w:val="1D1D1B"/>
        </w:rPr>
        <w:t>tools</w:t>
      </w:r>
      <w:r>
        <w:rPr>
          <w:color w:val="1D1D1B"/>
          <w:spacing w:val="44"/>
        </w:rPr>
        <w:t xml:space="preserve"> </w:t>
      </w:r>
      <w:r>
        <w:rPr>
          <w:color w:val="1D1D1B"/>
        </w:rPr>
        <w:t>were</w:t>
      </w:r>
      <w:r>
        <w:rPr>
          <w:color w:val="1D1D1B"/>
          <w:spacing w:val="44"/>
        </w:rPr>
        <w:t xml:space="preserve"> </w:t>
      </w:r>
      <w:r>
        <w:rPr>
          <w:color w:val="1D1D1B"/>
        </w:rPr>
        <w:t>shaped</w:t>
      </w:r>
      <w:r>
        <w:rPr>
          <w:color w:val="1D1D1B"/>
          <w:spacing w:val="45"/>
        </w:rPr>
        <w:t xml:space="preserve"> </w:t>
      </w:r>
      <w:r>
        <w:rPr>
          <w:color w:val="1D1D1B"/>
          <w:spacing w:val="-5"/>
        </w:rPr>
        <w:t>in</w:t>
      </w:r>
    </w:p>
    <w:p>
      <w:pPr>
        <w:pStyle w:val="7"/>
        <w:spacing w:before="8"/>
        <w:rPr>
          <w:sz w:val="8"/>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52" w:type="even"/>
          <w:pgSz w:w="8400" w:h="11910"/>
          <w:pgMar w:top="1120" w:right="720" w:bottom="280" w:left="740" w:header="0" w:footer="0" w:gutter="0"/>
          <w:cols w:space="708" w:num="1"/>
        </w:sectPr>
      </w:pPr>
    </w:p>
    <w:p>
      <w:pPr>
        <w:pStyle w:val="7"/>
        <w:spacing w:before="79" w:line="228" w:lineRule="auto"/>
        <w:ind w:left="223" w:right="240"/>
        <w:jc w:val="both"/>
      </w:pPr>
      <w:r>
        <w:rPr>
          <w:color w:val="1D1D1B"/>
        </w:rPr>
        <w:t>prehistory are called ‘factories’ (Bradley 107). Even the word ‘tool’ is</w:t>
      </w:r>
      <w:r>
        <w:rPr>
          <w:color w:val="1D1D1B"/>
          <w:spacing w:val="40"/>
        </w:rPr>
        <w:t xml:space="preserve"> </w:t>
      </w:r>
      <w:r>
        <w:rPr>
          <w:color w:val="1D1D1B"/>
        </w:rPr>
        <w:t>too narrow. Metallurgy is a technological process, indeed, but it has also been a mystical process within particular, and shifting, social contexts. This is reflected in the particular ways in which both metal objects and human</w:t>
      </w:r>
      <w:r>
        <w:rPr>
          <w:color w:val="1D1D1B"/>
          <w:spacing w:val="-1"/>
        </w:rPr>
        <w:t xml:space="preserve"> </w:t>
      </w:r>
      <w:r>
        <w:rPr>
          <w:color w:val="1D1D1B"/>
        </w:rPr>
        <w:t>bodies were arranged together</w:t>
      </w:r>
      <w:r>
        <w:rPr>
          <w:color w:val="1D1D1B"/>
          <w:spacing w:val="-1"/>
        </w:rPr>
        <w:t xml:space="preserve"> </w:t>
      </w:r>
      <w:r>
        <w:rPr>
          <w:color w:val="1D1D1B"/>
        </w:rPr>
        <w:t>in burials.</w:t>
      </w:r>
      <w:r>
        <w:rPr>
          <w:color w:val="1D1D1B"/>
          <w:spacing w:val="-1"/>
        </w:rPr>
        <w:t xml:space="preserve"> </w:t>
      </w:r>
      <w:r>
        <w:rPr>
          <w:color w:val="1D1D1B"/>
        </w:rPr>
        <w:t>During the early Bronze Age, at Leubingen for example, Bradley describes one context in which, ‘just as the child or adolescent was positioned at right angles to the remains of the man, a halberd with its staff was superimposed on one of the metal blades’</w:t>
      </w:r>
      <w:r>
        <w:rPr>
          <w:color w:val="1D1D1B"/>
          <w:spacing w:val="-12"/>
        </w:rPr>
        <w:t xml:space="preserve"> </w:t>
      </w:r>
      <w:r>
        <w:rPr>
          <w:color w:val="1D1D1B"/>
        </w:rPr>
        <w:t>(97). In another example, ‘a series of early Bronze</w:t>
      </w:r>
      <w:r>
        <w:rPr>
          <w:color w:val="1D1D1B"/>
          <w:spacing w:val="-8"/>
        </w:rPr>
        <w:t xml:space="preserve"> </w:t>
      </w:r>
      <w:r>
        <w:rPr>
          <w:color w:val="1D1D1B"/>
        </w:rPr>
        <w:t>Age axe heads were placed in a circle on a hollow rock by a stream.</w:t>
      </w:r>
      <w:r>
        <w:rPr>
          <w:color w:val="1D1D1B"/>
          <w:spacing w:val="-7"/>
        </w:rPr>
        <w:t xml:space="preserve"> </w:t>
      </w:r>
      <w:r>
        <w:rPr>
          <w:color w:val="1D1D1B"/>
        </w:rPr>
        <w:t>All their blades faced outwards. They enclosed a deposit of deer bones and ash and were covered by a slab’ (99).</w:t>
      </w:r>
    </w:p>
    <w:p>
      <w:pPr>
        <w:pStyle w:val="7"/>
        <w:rPr>
          <w:sz w:val="24"/>
        </w:rPr>
      </w:pPr>
    </w:p>
    <w:p>
      <w:pPr>
        <w:pStyle w:val="7"/>
        <w:spacing w:line="228" w:lineRule="auto"/>
        <w:ind w:left="223" w:right="238"/>
        <w:jc w:val="both"/>
      </w:pPr>
      <w:r>
        <w:rPr>
          <w:color w:val="1D1D1B"/>
        </w:rPr>
        <w:t>To conclude, I would like to draw on an unexpected source. Using phylogenetic comparative methods, Silva and Tehrani have traced back the folk tale of ‘the smith and the devil’</w:t>
      </w:r>
      <w:r>
        <w:rPr>
          <w:color w:val="1D1D1B"/>
          <w:spacing w:val="-14"/>
        </w:rPr>
        <w:t xml:space="preserve"> </w:t>
      </w:r>
      <w:r>
        <w:rPr>
          <w:color w:val="1D1D1B"/>
        </w:rPr>
        <w:t>to its apparent Bronze</w:t>
      </w:r>
      <w:r>
        <w:rPr>
          <w:color w:val="1D1D1B"/>
          <w:spacing w:val="-10"/>
        </w:rPr>
        <w:t xml:space="preserve"> </w:t>
      </w:r>
      <w:r>
        <w:rPr>
          <w:color w:val="1D1D1B"/>
        </w:rPr>
        <w:t>Age Indo- European roots (Silva and Tehrani 2016). Linking their findings to the Kurgan hypothesis, they ground their conclusions in the comparative tradition of culture history. This kind of linguistic evidence should, however, encourage us to ask whether persons in the past who worked metal were defined relationally in purely technological and economic terms.</w:t>
      </w:r>
      <w:r>
        <w:rPr>
          <w:color w:val="1D1D1B"/>
          <w:spacing w:val="-7"/>
        </w:rPr>
        <w:t xml:space="preserve"> </w:t>
      </w:r>
      <w:r>
        <w:rPr>
          <w:color w:val="1D1D1B"/>
        </w:rPr>
        <w:t>Was</w:t>
      </w:r>
      <w:r>
        <w:rPr>
          <w:color w:val="1D1D1B"/>
          <w:spacing w:val="-3"/>
        </w:rPr>
        <w:t xml:space="preserve"> </w:t>
      </w:r>
      <w:r>
        <w:rPr>
          <w:color w:val="1D1D1B"/>
        </w:rPr>
        <w:t>the</w:t>
      </w:r>
      <w:r>
        <w:rPr>
          <w:color w:val="1D1D1B"/>
          <w:spacing w:val="-3"/>
        </w:rPr>
        <w:t xml:space="preserve"> </w:t>
      </w:r>
      <w:r>
        <w:rPr>
          <w:color w:val="1D1D1B"/>
        </w:rPr>
        <w:t>body</w:t>
      </w:r>
      <w:r>
        <w:rPr>
          <w:color w:val="1D1D1B"/>
          <w:spacing w:val="-3"/>
        </w:rPr>
        <w:t xml:space="preserve"> </w:t>
      </w:r>
      <w:r>
        <w:rPr>
          <w:color w:val="1D1D1B"/>
        </w:rPr>
        <w:t>of</w:t>
      </w:r>
      <w:r>
        <w:rPr>
          <w:color w:val="1D1D1B"/>
          <w:spacing w:val="-3"/>
        </w:rPr>
        <w:t xml:space="preserve"> </w:t>
      </w:r>
      <w:r>
        <w:rPr>
          <w:color w:val="1D1D1B"/>
        </w:rPr>
        <w:t>a</w:t>
      </w:r>
      <w:r>
        <w:rPr>
          <w:color w:val="1D1D1B"/>
          <w:spacing w:val="-3"/>
        </w:rPr>
        <w:t xml:space="preserve"> </w:t>
      </w:r>
      <w:r>
        <w:rPr>
          <w:color w:val="1D1D1B"/>
        </w:rPr>
        <w:t>person</w:t>
      </w:r>
      <w:r>
        <w:rPr>
          <w:color w:val="1D1D1B"/>
          <w:spacing w:val="-3"/>
        </w:rPr>
        <w:t xml:space="preserve"> </w:t>
      </w:r>
      <w:r>
        <w:rPr>
          <w:color w:val="1D1D1B"/>
        </w:rPr>
        <w:t>who</w:t>
      </w:r>
      <w:r>
        <w:rPr>
          <w:color w:val="1D1D1B"/>
          <w:spacing w:val="-3"/>
        </w:rPr>
        <w:t xml:space="preserve"> </w:t>
      </w:r>
      <w:r>
        <w:rPr>
          <w:color w:val="1D1D1B"/>
        </w:rPr>
        <w:t>worked</w:t>
      </w:r>
      <w:r>
        <w:rPr>
          <w:color w:val="1D1D1B"/>
          <w:spacing w:val="-3"/>
        </w:rPr>
        <w:t xml:space="preserve"> </w:t>
      </w:r>
      <w:r>
        <w:rPr>
          <w:color w:val="1D1D1B"/>
        </w:rPr>
        <w:t>metal</w:t>
      </w:r>
      <w:r>
        <w:rPr>
          <w:color w:val="1D1D1B"/>
          <w:spacing w:val="-3"/>
        </w:rPr>
        <w:t xml:space="preserve"> </w:t>
      </w:r>
      <w:r>
        <w:rPr>
          <w:color w:val="1D1D1B"/>
        </w:rPr>
        <w:t>not</w:t>
      </w:r>
      <w:r>
        <w:rPr>
          <w:color w:val="1D1D1B"/>
          <w:spacing w:val="-3"/>
        </w:rPr>
        <w:t xml:space="preserve"> </w:t>
      </w:r>
      <w:r>
        <w:rPr>
          <w:color w:val="1D1D1B"/>
        </w:rPr>
        <w:t>materially</w:t>
      </w:r>
      <w:r>
        <w:rPr>
          <w:color w:val="1D1D1B"/>
          <w:spacing w:val="-3"/>
        </w:rPr>
        <w:t xml:space="preserve"> </w:t>
      </w:r>
      <w:r>
        <w:rPr>
          <w:color w:val="1D1D1B"/>
        </w:rPr>
        <w:t>altered by history? And was metal not also shaped and learned in this way? Crossing faultlines and breaking boundaries, Bradley pushes this agenda throughout</w:t>
      </w:r>
      <w:r>
        <w:rPr>
          <w:color w:val="1D1D1B"/>
          <w:spacing w:val="24"/>
        </w:rPr>
        <w:t xml:space="preserve"> </w:t>
      </w:r>
      <w:r>
        <w:rPr>
          <w:color w:val="1D1D1B"/>
        </w:rPr>
        <w:t>his</w:t>
      </w:r>
      <w:r>
        <w:rPr>
          <w:color w:val="1D1D1B"/>
          <w:spacing w:val="24"/>
        </w:rPr>
        <w:t xml:space="preserve"> </w:t>
      </w:r>
      <w:r>
        <w:rPr>
          <w:color w:val="1D1D1B"/>
        </w:rPr>
        <w:t>book.</w:t>
      </w:r>
      <w:r>
        <w:rPr>
          <w:color w:val="1D1D1B"/>
          <w:spacing w:val="24"/>
        </w:rPr>
        <w:t xml:space="preserve"> </w:t>
      </w:r>
      <w:r>
        <w:rPr>
          <w:color w:val="1D1D1B"/>
        </w:rPr>
        <w:t>No</w:t>
      </w:r>
      <w:r>
        <w:rPr>
          <w:color w:val="1D1D1B"/>
          <w:spacing w:val="24"/>
        </w:rPr>
        <w:t xml:space="preserve"> </w:t>
      </w:r>
      <w:r>
        <w:rPr>
          <w:color w:val="1D1D1B"/>
        </w:rPr>
        <w:t>stone</w:t>
      </w:r>
      <w:r>
        <w:rPr>
          <w:color w:val="1D1D1B"/>
          <w:spacing w:val="24"/>
        </w:rPr>
        <w:t xml:space="preserve"> </w:t>
      </w:r>
      <w:r>
        <w:rPr>
          <w:color w:val="1D1D1B"/>
        </w:rPr>
        <w:t>is</w:t>
      </w:r>
      <w:r>
        <w:rPr>
          <w:color w:val="1D1D1B"/>
          <w:spacing w:val="24"/>
        </w:rPr>
        <w:t xml:space="preserve"> </w:t>
      </w:r>
      <w:r>
        <w:rPr>
          <w:color w:val="1D1D1B"/>
        </w:rPr>
        <w:t>left</w:t>
      </w:r>
      <w:r>
        <w:rPr>
          <w:color w:val="1D1D1B"/>
          <w:spacing w:val="24"/>
        </w:rPr>
        <w:t xml:space="preserve"> </w:t>
      </w:r>
      <w:r>
        <w:rPr>
          <w:color w:val="1D1D1B"/>
        </w:rPr>
        <w:t>unturned,</w:t>
      </w:r>
      <w:r>
        <w:rPr>
          <w:color w:val="1D1D1B"/>
          <w:spacing w:val="24"/>
        </w:rPr>
        <w:t xml:space="preserve"> </w:t>
      </w:r>
      <w:r>
        <w:rPr>
          <w:color w:val="1D1D1B"/>
        </w:rPr>
        <w:t>for</w:t>
      </w:r>
      <w:r>
        <w:rPr>
          <w:color w:val="1D1D1B"/>
          <w:spacing w:val="24"/>
        </w:rPr>
        <w:t xml:space="preserve"> </w:t>
      </w:r>
      <w:r>
        <w:rPr>
          <w:color w:val="1D1D1B"/>
        </w:rPr>
        <w:t>us</w:t>
      </w:r>
      <w:r>
        <w:rPr>
          <w:color w:val="1D1D1B"/>
          <w:spacing w:val="24"/>
        </w:rPr>
        <w:t xml:space="preserve"> </w:t>
      </w:r>
      <w:r>
        <w:rPr>
          <w:color w:val="1D1D1B"/>
        </w:rPr>
        <w:t>to</w:t>
      </w:r>
      <w:r>
        <w:rPr>
          <w:color w:val="1D1D1B"/>
          <w:spacing w:val="24"/>
        </w:rPr>
        <w:t xml:space="preserve"> </w:t>
      </w:r>
      <w:r>
        <w:rPr>
          <w:color w:val="1D1D1B"/>
        </w:rPr>
        <w:t>examine</w:t>
      </w:r>
      <w:r>
        <w:rPr>
          <w:color w:val="1D1D1B"/>
          <w:spacing w:val="24"/>
        </w:rPr>
        <w:t xml:space="preserve"> </w:t>
      </w:r>
      <w:r>
        <w:rPr>
          <w:color w:val="1D1D1B"/>
        </w:rPr>
        <w:t>only its appearance, and obvious function. By bringing to bear ideas of commemoration and performativity, my hope is to forward his excellent agendas,</w:t>
      </w:r>
      <w:r>
        <w:rPr>
          <w:color w:val="1D1D1B"/>
          <w:spacing w:val="-1"/>
        </w:rPr>
        <w:t xml:space="preserve"> </w:t>
      </w:r>
      <w:r>
        <w:rPr>
          <w:color w:val="1D1D1B"/>
        </w:rPr>
        <w:t>and</w:t>
      </w:r>
      <w:r>
        <w:rPr>
          <w:color w:val="1D1D1B"/>
          <w:spacing w:val="-1"/>
        </w:rPr>
        <w:t xml:space="preserve"> </w:t>
      </w:r>
      <w:r>
        <w:rPr>
          <w:color w:val="1D1D1B"/>
        </w:rPr>
        <w:t>help</w:t>
      </w:r>
      <w:r>
        <w:rPr>
          <w:color w:val="1D1D1B"/>
          <w:spacing w:val="-1"/>
        </w:rPr>
        <w:t xml:space="preserve"> </w:t>
      </w:r>
      <w:r>
        <w:rPr>
          <w:color w:val="1D1D1B"/>
        </w:rPr>
        <w:t>to</w:t>
      </w:r>
      <w:r>
        <w:rPr>
          <w:color w:val="1D1D1B"/>
          <w:spacing w:val="-1"/>
        </w:rPr>
        <w:t xml:space="preserve"> </w:t>
      </w:r>
      <w:r>
        <w:rPr>
          <w:color w:val="1D1D1B"/>
        </w:rPr>
        <w:t>ask further</w:t>
      </w:r>
      <w:r>
        <w:rPr>
          <w:color w:val="1D1D1B"/>
          <w:spacing w:val="-1"/>
        </w:rPr>
        <w:t xml:space="preserve"> </w:t>
      </w:r>
      <w:r>
        <w:rPr>
          <w:color w:val="1D1D1B"/>
        </w:rPr>
        <w:t>questions,</w:t>
      </w:r>
      <w:r>
        <w:rPr>
          <w:color w:val="1D1D1B"/>
          <w:spacing w:val="-1"/>
        </w:rPr>
        <w:t xml:space="preserve"> </w:t>
      </w:r>
      <w:r>
        <w:rPr>
          <w:color w:val="1D1D1B"/>
        </w:rPr>
        <w:t>both</w:t>
      </w:r>
      <w:r>
        <w:rPr>
          <w:color w:val="1D1D1B"/>
          <w:spacing w:val="-1"/>
        </w:rPr>
        <w:t xml:space="preserve"> </w:t>
      </w:r>
      <w:r>
        <w:rPr>
          <w:color w:val="1D1D1B"/>
        </w:rPr>
        <w:t>about</w:t>
      </w:r>
      <w:r>
        <w:rPr>
          <w:color w:val="1D1D1B"/>
          <w:spacing w:val="-1"/>
        </w:rPr>
        <w:t xml:space="preserve"> </w:t>
      </w:r>
      <w:r>
        <w:rPr>
          <w:color w:val="1D1D1B"/>
        </w:rPr>
        <w:t>the</w:t>
      </w:r>
      <w:r>
        <w:rPr>
          <w:color w:val="1D1D1B"/>
          <w:spacing w:val="-1"/>
        </w:rPr>
        <w:t xml:space="preserve"> </w:t>
      </w:r>
      <w:r>
        <w:rPr>
          <w:color w:val="1D1D1B"/>
        </w:rPr>
        <w:t>lives</w:t>
      </w:r>
      <w:r>
        <w:rPr>
          <w:color w:val="1D1D1B"/>
          <w:spacing w:val="-1"/>
        </w:rPr>
        <w:t xml:space="preserve"> </w:t>
      </w:r>
      <w:r>
        <w:rPr>
          <w:color w:val="1D1D1B"/>
        </w:rPr>
        <w:t>of</w:t>
      </w:r>
      <w:r>
        <w:rPr>
          <w:color w:val="1D1D1B"/>
          <w:spacing w:val="-1"/>
        </w:rPr>
        <w:t xml:space="preserve"> </w:t>
      </w:r>
      <w:r>
        <w:rPr>
          <w:color w:val="1D1D1B"/>
        </w:rPr>
        <w:t>objects taken out of circulation, and the meaning of such acts; when persons in the past decided to leave offerings.</w:t>
      </w:r>
    </w:p>
    <w:p>
      <w:pPr>
        <w:pStyle w:val="7"/>
        <w:rPr>
          <w:sz w:val="24"/>
        </w:rPr>
      </w:pPr>
    </w:p>
    <w:p>
      <w:pPr>
        <w:pStyle w:val="7"/>
        <w:spacing w:before="8"/>
        <w:rPr>
          <w:sz w:val="23"/>
        </w:rPr>
      </w:pPr>
    </w:p>
    <w:p>
      <w:pPr>
        <w:pStyle w:val="7"/>
        <w:ind w:left="223"/>
      </w:pPr>
      <w:r>
        <w:rPr>
          <w:color w:val="1D1D1B"/>
          <w:spacing w:val="-2"/>
        </w:rPr>
        <w:t>References</w:t>
      </w:r>
    </w:p>
    <w:p>
      <w:pPr>
        <w:pStyle w:val="7"/>
        <w:spacing w:before="157" w:line="228" w:lineRule="auto"/>
        <w:ind w:left="507" w:right="241" w:hanging="284"/>
      </w:pPr>
      <w:r>
        <w:rPr>
          <w:color w:val="1D1D1B"/>
        </w:rPr>
        <w:t>Bangma,</w:t>
      </w:r>
      <w:r>
        <w:rPr>
          <w:color w:val="1D1D1B"/>
          <w:spacing w:val="-19"/>
        </w:rPr>
        <w:t xml:space="preserve"> </w:t>
      </w:r>
      <w:r>
        <w:rPr>
          <w:color w:val="1D1D1B"/>
        </w:rPr>
        <w:t>A.</w:t>
      </w:r>
      <w:r>
        <w:rPr>
          <w:color w:val="1D1D1B"/>
          <w:spacing w:val="-14"/>
        </w:rPr>
        <w:t xml:space="preserve"> </w:t>
      </w:r>
      <w:r>
        <w:rPr>
          <w:color w:val="1D1D1B"/>
        </w:rPr>
        <w:t>2005.</w:t>
      </w:r>
      <w:r>
        <w:rPr>
          <w:color w:val="1D1D1B"/>
          <w:spacing w:val="-14"/>
        </w:rPr>
        <w:t xml:space="preserve"> </w:t>
      </w:r>
      <w:r>
        <w:rPr>
          <w:color w:val="1D1D1B"/>
        </w:rPr>
        <w:t>Contested</w:t>
      </w:r>
      <w:r>
        <w:rPr>
          <w:color w:val="1D1D1B"/>
          <w:spacing w:val="-14"/>
        </w:rPr>
        <w:t xml:space="preserve"> </w:t>
      </w:r>
      <w:r>
        <w:rPr>
          <w:color w:val="1D1D1B"/>
        </w:rPr>
        <w:t>Terrains,</w:t>
      </w:r>
      <w:r>
        <w:rPr>
          <w:color w:val="1D1D1B"/>
          <w:spacing w:val="-13"/>
        </w:rPr>
        <w:t xml:space="preserve"> </w:t>
      </w:r>
      <w:r>
        <w:rPr>
          <w:color w:val="1D1D1B"/>
        </w:rPr>
        <w:t>in</w:t>
      </w:r>
      <w:r>
        <w:rPr>
          <w:color w:val="1D1D1B"/>
          <w:spacing w:val="-14"/>
        </w:rPr>
        <w:t xml:space="preserve"> </w:t>
      </w:r>
      <w:r>
        <w:rPr>
          <w:color w:val="1D1D1B"/>
        </w:rPr>
        <w:t>Whitechapel</w:t>
      </w:r>
      <w:r>
        <w:rPr>
          <w:color w:val="1D1D1B"/>
          <w:spacing w:val="-14"/>
        </w:rPr>
        <w:t xml:space="preserve"> </w:t>
      </w:r>
      <w:r>
        <w:rPr>
          <w:color w:val="1D1D1B"/>
        </w:rPr>
        <w:t>Gallery</w:t>
      </w:r>
      <w:r>
        <w:rPr>
          <w:color w:val="1D1D1B"/>
          <w:spacing w:val="-13"/>
        </w:rPr>
        <w:t xml:space="preserve"> </w:t>
      </w:r>
      <w:r>
        <w:rPr>
          <w:color w:val="1D1D1B"/>
        </w:rPr>
        <w:t xml:space="preserve">Documents </w:t>
      </w:r>
      <w:r>
        <w:rPr>
          <w:color w:val="1D1D1B"/>
          <w:spacing w:val="-6"/>
        </w:rPr>
        <w:t>of</w:t>
      </w:r>
    </w:p>
    <w:p>
      <w:pPr>
        <w:pStyle w:val="7"/>
        <w:spacing w:before="79" w:line="228" w:lineRule="auto"/>
        <w:ind w:left="507" w:hanging="284"/>
      </w:pPr>
      <w:r>
        <w:rPr>
          <w:color w:val="1D1D1B"/>
        </w:rPr>
        <w:t>Contemporary Art:</w:t>
      </w:r>
      <w:r>
        <w:rPr>
          <w:color w:val="1D1D1B"/>
          <w:spacing w:val="32"/>
        </w:rPr>
        <w:t xml:space="preserve"> </w:t>
      </w:r>
      <w:r>
        <w:rPr>
          <w:color w:val="1D1D1B"/>
        </w:rPr>
        <w:t>Memory.</w:t>
      </w:r>
      <w:r>
        <w:rPr>
          <w:color w:val="1D1D1B"/>
          <w:spacing w:val="32"/>
        </w:rPr>
        <w:t xml:space="preserve"> </w:t>
      </w:r>
      <w:r>
        <w:rPr>
          <w:color w:val="1D1D1B"/>
        </w:rPr>
        <w:t>London-Cambridge,</w:t>
      </w:r>
      <w:r>
        <w:rPr>
          <w:color w:val="1D1D1B"/>
          <w:spacing w:val="32"/>
        </w:rPr>
        <w:t xml:space="preserve"> </w:t>
      </w:r>
      <w:r>
        <w:rPr>
          <w:color w:val="1D1D1B"/>
        </w:rPr>
        <w:t>MA:</w:t>
      </w:r>
      <w:r>
        <w:rPr>
          <w:color w:val="1D1D1B"/>
          <w:spacing w:val="28"/>
        </w:rPr>
        <w:t xml:space="preserve"> </w:t>
      </w:r>
      <w:r>
        <w:rPr>
          <w:color w:val="1D1D1B"/>
        </w:rPr>
        <w:t>Whitechapel</w:t>
      </w:r>
      <w:r>
        <w:rPr>
          <w:color w:val="1D1D1B"/>
          <w:spacing w:val="32"/>
        </w:rPr>
        <w:t xml:space="preserve"> </w:t>
      </w:r>
      <w:r>
        <w:rPr>
          <w:color w:val="1D1D1B"/>
        </w:rPr>
        <w:t>&amp; MIT Press,13-16.</w:t>
      </w:r>
    </w:p>
    <w:p>
      <w:pPr>
        <w:pStyle w:val="7"/>
        <w:spacing w:before="80" w:line="228" w:lineRule="auto"/>
        <w:ind w:left="507" w:right="241" w:hanging="284"/>
      </w:pPr>
      <w:r>
        <w:rPr>
          <w:color w:val="1D1D1B"/>
        </w:rPr>
        <w:t>Bradley,</w:t>
      </w:r>
      <w:r>
        <w:rPr>
          <w:color w:val="1D1D1B"/>
          <w:spacing w:val="23"/>
        </w:rPr>
        <w:t xml:space="preserve"> </w:t>
      </w:r>
      <w:r>
        <w:rPr>
          <w:color w:val="1D1D1B"/>
        </w:rPr>
        <w:t>R.</w:t>
      </w:r>
      <w:r>
        <w:rPr>
          <w:color w:val="1D1D1B"/>
          <w:spacing w:val="23"/>
        </w:rPr>
        <w:t xml:space="preserve"> </w:t>
      </w:r>
      <w:r>
        <w:rPr>
          <w:color w:val="1D1D1B"/>
        </w:rPr>
        <w:t>2017. A Geography</w:t>
      </w:r>
      <w:r>
        <w:rPr>
          <w:color w:val="1D1D1B"/>
          <w:spacing w:val="23"/>
        </w:rPr>
        <w:t xml:space="preserve"> </w:t>
      </w:r>
      <w:r>
        <w:rPr>
          <w:color w:val="1D1D1B"/>
        </w:rPr>
        <w:t>of</w:t>
      </w:r>
      <w:r>
        <w:rPr>
          <w:color w:val="1D1D1B"/>
          <w:spacing w:val="23"/>
        </w:rPr>
        <w:t xml:space="preserve"> </w:t>
      </w:r>
      <w:r>
        <w:rPr>
          <w:color w:val="1D1D1B"/>
        </w:rPr>
        <w:t>Offerings:</w:t>
      </w:r>
      <w:r>
        <w:rPr>
          <w:color w:val="1D1D1B"/>
          <w:spacing w:val="23"/>
        </w:rPr>
        <w:t xml:space="preserve"> </w:t>
      </w:r>
      <w:r>
        <w:rPr>
          <w:color w:val="1D1D1B"/>
        </w:rPr>
        <w:t>Deposits</w:t>
      </w:r>
      <w:r>
        <w:rPr>
          <w:color w:val="1D1D1B"/>
          <w:spacing w:val="23"/>
        </w:rPr>
        <w:t xml:space="preserve"> </w:t>
      </w:r>
      <w:r>
        <w:rPr>
          <w:color w:val="1D1D1B"/>
        </w:rPr>
        <w:t>of Valuables</w:t>
      </w:r>
      <w:r>
        <w:rPr>
          <w:color w:val="1D1D1B"/>
          <w:spacing w:val="23"/>
        </w:rPr>
        <w:t xml:space="preserve"> </w:t>
      </w:r>
      <w:r>
        <w:rPr>
          <w:color w:val="1D1D1B"/>
        </w:rPr>
        <w:t>in the Landscape of Ancient Europe.</w:t>
      </w:r>
      <w:r>
        <w:rPr>
          <w:color w:val="1D1D1B"/>
          <w:spacing w:val="80"/>
        </w:rPr>
        <w:t xml:space="preserve"> </w:t>
      </w:r>
      <w:r>
        <w:rPr>
          <w:color w:val="1D1D1B"/>
        </w:rPr>
        <w:t>Oxford: Oxbow Books.</w:t>
      </w:r>
    </w:p>
    <w:p>
      <w:pPr>
        <w:pStyle w:val="7"/>
        <w:spacing w:before="7"/>
        <w:rPr>
          <w:sz w:val="15"/>
        </w:rPr>
      </w:pPr>
    </w:p>
    <w:p>
      <w:pPr>
        <w:spacing w:before="92"/>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53" w:type="default"/>
          <w:pgSz w:w="8400" w:h="11910"/>
          <w:pgMar w:top="1120" w:right="720" w:bottom="280" w:left="740" w:header="0" w:footer="0" w:gutter="0"/>
          <w:cols w:space="708" w:num="1"/>
        </w:sectPr>
      </w:pPr>
    </w:p>
    <w:p>
      <w:pPr>
        <w:pStyle w:val="7"/>
        <w:spacing w:before="69" w:line="246" w:lineRule="exact"/>
        <w:ind w:left="223"/>
        <w:jc w:val="both"/>
      </w:pPr>
      <w:r>
        <w:rPr>
          <w:color w:val="1D1D1B"/>
        </w:rPr>
        <w:t>Butler,</w:t>
      </w:r>
      <w:r>
        <w:rPr>
          <w:color w:val="1D1D1B"/>
          <w:spacing w:val="24"/>
        </w:rPr>
        <w:t xml:space="preserve"> </w:t>
      </w:r>
      <w:r>
        <w:rPr>
          <w:color w:val="1D1D1B"/>
        </w:rPr>
        <w:t>B</w:t>
      </w:r>
      <w:r>
        <w:rPr>
          <w:color w:val="1D1D1B"/>
          <w:spacing w:val="24"/>
        </w:rPr>
        <w:t xml:space="preserve"> </w:t>
      </w:r>
      <w:r>
        <w:rPr>
          <w:color w:val="1D1D1B"/>
        </w:rPr>
        <w:t>and</w:t>
      </w:r>
      <w:r>
        <w:rPr>
          <w:color w:val="1D1D1B"/>
          <w:spacing w:val="24"/>
        </w:rPr>
        <w:t xml:space="preserve"> </w:t>
      </w:r>
      <w:r>
        <w:rPr>
          <w:color w:val="1D1D1B"/>
        </w:rPr>
        <w:t>M.</w:t>
      </w:r>
      <w:r>
        <w:rPr>
          <w:color w:val="1D1D1B"/>
          <w:spacing w:val="24"/>
        </w:rPr>
        <w:t xml:space="preserve"> </w:t>
      </w:r>
      <w:r>
        <w:rPr>
          <w:color w:val="1D1D1B"/>
        </w:rPr>
        <w:t>Rowlands</w:t>
      </w:r>
      <w:r>
        <w:rPr>
          <w:color w:val="1D1D1B"/>
          <w:spacing w:val="24"/>
        </w:rPr>
        <w:t xml:space="preserve"> </w:t>
      </w:r>
      <w:r>
        <w:rPr>
          <w:color w:val="1D1D1B"/>
        </w:rPr>
        <w:t>2006.</w:t>
      </w:r>
      <w:r>
        <w:rPr>
          <w:color w:val="1D1D1B"/>
          <w:spacing w:val="20"/>
        </w:rPr>
        <w:t xml:space="preserve"> </w:t>
      </w:r>
      <w:r>
        <w:rPr>
          <w:color w:val="1D1D1B"/>
        </w:rPr>
        <w:t>The</w:t>
      </w:r>
      <w:r>
        <w:rPr>
          <w:color w:val="1D1D1B"/>
          <w:spacing w:val="24"/>
        </w:rPr>
        <w:t xml:space="preserve"> </w:t>
      </w:r>
      <w:r>
        <w:rPr>
          <w:color w:val="1D1D1B"/>
        </w:rPr>
        <w:t>Man</w:t>
      </w:r>
      <w:r>
        <w:rPr>
          <w:color w:val="1D1D1B"/>
          <w:spacing w:val="20"/>
        </w:rPr>
        <w:t xml:space="preserve"> </w:t>
      </w:r>
      <w:r>
        <w:rPr>
          <w:color w:val="1D1D1B"/>
        </w:rPr>
        <w:t>Who</w:t>
      </w:r>
      <w:r>
        <w:rPr>
          <w:color w:val="1D1D1B"/>
          <w:spacing w:val="20"/>
        </w:rPr>
        <w:t xml:space="preserve"> </w:t>
      </w:r>
      <w:r>
        <w:rPr>
          <w:color w:val="1D1D1B"/>
        </w:rPr>
        <w:t>Would</w:t>
      </w:r>
      <w:r>
        <w:rPr>
          <w:color w:val="1D1D1B"/>
          <w:spacing w:val="24"/>
        </w:rPr>
        <w:t xml:space="preserve"> </w:t>
      </w:r>
      <w:r>
        <w:rPr>
          <w:color w:val="1D1D1B"/>
        </w:rPr>
        <w:t>Be</w:t>
      </w:r>
      <w:r>
        <w:rPr>
          <w:color w:val="1D1D1B"/>
          <w:spacing w:val="24"/>
        </w:rPr>
        <w:t xml:space="preserve"> </w:t>
      </w:r>
      <w:r>
        <w:rPr>
          <w:color w:val="1D1D1B"/>
        </w:rPr>
        <w:t>Moses,</w:t>
      </w:r>
      <w:r>
        <w:rPr>
          <w:color w:val="1D1D1B"/>
          <w:spacing w:val="25"/>
        </w:rPr>
        <w:t xml:space="preserve"> </w:t>
      </w:r>
      <w:r>
        <w:rPr>
          <w:color w:val="1D1D1B"/>
          <w:spacing w:val="-5"/>
        </w:rPr>
        <w:t>in</w:t>
      </w:r>
    </w:p>
    <w:p>
      <w:pPr>
        <w:pStyle w:val="7"/>
        <w:spacing w:before="3" w:line="228" w:lineRule="auto"/>
        <w:ind w:left="507" w:right="242"/>
        <w:jc w:val="both"/>
      </w:pPr>
      <w:r>
        <w:rPr>
          <w:color w:val="1D1D1B"/>
        </w:rPr>
        <w:t>R. Layton, S. Shennan and P. Stone, eds. A Future For Archaeology. London: UCL Press, 97-107.</w:t>
      </w:r>
    </w:p>
    <w:p>
      <w:pPr>
        <w:pStyle w:val="7"/>
        <w:spacing w:before="80" w:line="228" w:lineRule="auto"/>
        <w:ind w:left="507" w:right="241" w:hanging="284"/>
        <w:jc w:val="both"/>
      </w:pPr>
      <w:r>
        <w:rPr>
          <w:color w:val="1D1D1B"/>
        </w:rPr>
        <w:t xml:space="preserve">Busby, C. 2000. The Performance of Gender: An Anthropology of Everyday Life in a South Indian Fishing Village. London School of </w:t>
      </w:r>
      <w:r>
        <w:rPr>
          <w:color w:val="1D1D1B"/>
          <w:spacing w:val="-2"/>
        </w:rPr>
        <w:t>Economics</w:t>
      </w:r>
      <w:r>
        <w:rPr>
          <w:color w:val="1D1D1B"/>
          <w:spacing w:val="-11"/>
        </w:rPr>
        <w:t xml:space="preserve"> </w:t>
      </w:r>
      <w:r>
        <w:rPr>
          <w:color w:val="1D1D1B"/>
          <w:spacing w:val="-2"/>
        </w:rPr>
        <w:t>Monographs</w:t>
      </w:r>
      <w:r>
        <w:rPr>
          <w:color w:val="1D1D1B"/>
          <w:spacing w:val="-4"/>
        </w:rPr>
        <w:t xml:space="preserve"> </w:t>
      </w:r>
      <w:r>
        <w:rPr>
          <w:color w:val="1D1D1B"/>
          <w:spacing w:val="-2"/>
        </w:rPr>
        <w:t>on</w:t>
      </w:r>
      <w:r>
        <w:rPr>
          <w:color w:val="1D1D1B"/>
          <w:spacing w:val="-5"/>
        </w:rPr>
        <w:t xml:space="preserve"> </w:t>
      </w:r>
      <w:r>
        <w:rPr>
          <w:color w:val="1D1D1B"/>
          <w:spacing w:val="-2"/>
        </w:rPr>
        <w:t>Social</w:t>
      </w:r>
      <w:r>
        <w:rPr>
          <w:color w:val="1D1D1B"/>
          <w:spacing w:val="-12"/>
        </w:rPr>
        <w:t xml:space="preserve"> </w:t>
      </w:r>
      <w:r>
        <w:rPr>
          <w:color w:val="1D1D1B"/>
          <w:spacing w:val="-2"/>
        </w:rPr>
        <w:t>Anthropology,</w:t>
      </w:r>
      <w:r>
        <w:rPr>
          <w:color w:val="1D1D1B"/>
          <w:spacing w:val="-9"/>
        </w:rPr>
        <w:t xml:space="preserve"> </w:t>
      </w:r>
      <w:r>
        <w:rPr>
          <w:color w:val="1D1D1B"/>
          <w:spacing w:val="-2"/>
        </w:rPr>
        <w:t>Vol</w:t>
      </w:r>
      <w:r>
        <w:rPr>
          <w:color w:val="1D1D1B"/>
          <w:spacing w:val="-5"/>
        </w:rPr>
        <w:t xml:space="preserve"> </w:t>
      </w:r>
      <w:r>
        <w:rPr>
          <w:color w:val="1D1D1B"/>
          <w:spacing w:val="-2"/>
        </w:rPr>
        <w:t>71.</w:t>
      </w:r>
      <w:r>
        <w:rPr>
          <w:color w:val="1D1D1B"/>
          <w:spacing w:val="-5"/>
        </w:rPr>
        <w:t xml:space="preserve"> </w:t>
      </w:r>
      <w:r>
        <w:rPr>
          <w:color w:val="1D1D1B"/>
          <w:spacing w:val="-2"/>
        </w:rPr>
        <w:t xml:space="preserve">London-New </w:t>
      </w:r>
      <w:r>
        <w:rPr>
          <w:color w:val="1D1D1B"/>
        </w:rPr>
        <w:t>Brunswick, NJ: Athlone Press.</w:t>
      </w:r>
    </w:p>
    <w:p>
      <w:pPr>
        <w:pStyle w:val="7"/>
        <w:spacing w:before="78" w:line="228" w:lineRule="auto"/>
        <w:ind w:left="507" w:right="240" w:hanging="284"/>
        <w:jc w:val="both"/>
      </w:pPr>
      <w:r>
        <w:rPr>
          <w:color w:val="1D1D1B"/>
        </w:rPr>
        <w:t>Cummings, V. 2011. What Lies Beneath: Thinking about the qualities and essences of stone and wood in the chambered tomb architecture</w:t>
      </w:r>
      <w:r>
        <w:rPr>
          <w:color w:val="1D1D1B"/>
          <w:spacing w:val="40"/>
        </w:rPr>
        <w:t xml:space="preserve"> </w:t>
      </w:r>
      <w:r>
        <w:rPr>
          <w:color w:val="1D1D1B"/>
        </w:rPr>
        <w:t>of Neolithic Britain and Ireland’. Journal of Social Archaeology 12 (1), 29-50.</w:t>
      </w:r>
    </w:p>
    <w:p>
      <w:pPr>
        <w:pStyle w:val="7"/>
        <w:spacing w:before="79" w:line="228" w:lineRule="auto"/>
        <w:ind w:left="507" w:right="243" w:hanging="284"/>
        <w:jc w:val="both"/>
      </w:pPr>
      <w:r>
        <w:rPr>
          <w:color w:val="1D1D1B"/>
        </w:rPr>
        <w:t>Fogelin, L. 2007. The Archaeology of Religious Ritual. Annual Review of Anthropology 36, 55-71.</w:t>
      </w:r>
    </w:p>
    <w:p>
      <w:pPr>
        <w:pStyle w:val="7"/>
        <w:spacing w:before="79" w:line="228" w:lineRule="auto"/>
        <w:ind w:left="507" w:right="244" w:hanging="284"/>
        <w:jc w:val="both"/>
      </w:pPr>
      <w:r>
        <w:rPr>
          <w:color w:val="1D1D1B"/>
        </w:rPr>
        <w:t xml:space="preserve">Fowler, C. 2005. The Archaeology of Personhood: An Anthropological </w:t>
      </w:r>
      <w:r>
        <w:rPr>
          <w:color w:val="1D1D1B"/>
          <w:spacing w:val="-2"/>
        </w:rPr>
        <w:t>Approach.</w:t>
      </w:r>
    </w:p>
    <w:p>
      <w:pPr>
        <w:pStyle w:val="7"/>
        <w:spacing w:before="69"/>
        <w:ind w:left="223"/>
        <w:jc w:val="both"/>
      </w:pPr>
      <w:r>
        <w:rPr>
          <w:color w:val="1D1D1B"/>
        </w:rPr>
        <w:t>London:</w:t>
      </w:r>
      <w:r>
        <w:rPr>
          <w:color w:val="1D1D1B"/>
          <w:spacing w:val="19"/>
        </w:rPr>
        <w:t xml:space="preserve"> </w:t>
      </w:r>
      <w:r>
        <w:rPr>
          <w:color w:val="1D1D1B"/>
          <w:spacing w:val="-2"/>
        </w:rPr>
        <w:t>Routledge.</w:t>
      </w:r>
    </w:p>
    <w:p>
      <w:pPr>
        <w:pStyle w:val="7"/>
        <w:spacing w:before="67"/>
        <w:ind w:left="223"/>
        <w:jc w:val="both"/>
      </w:pPr>
      <w:r>
        <w:rPr>
          <w:color w:val="1D1D1B"/>
          <w:spacing w:val="-2"/>
        </w:rPr>
        <w:t>Gamble,</w:t>
      </w:r>
      <w:r>
        <w:rPr>
          <w:color w:val="1D1D1B"/>
          <w:spacing w:val="-3"/>
        </w:rPr>
        <w:t xml:space="preserve"> </w:t>
      </w:r>
      <w:r>
        <w:rPr>
          <w:color w:val="1D1D1B"/>
          <w:spacing w:val="-2"/>
        </w:rPr>
        <w:t>C.</w:t>
      </w:r>
      <w:r>
        <w:rPr>
          <w:color w:val="1D1D1B"/>
          <w:spacing w:val="-3"/>
        </w:rPr>
        <w:t xml:space="preserve"> </w:t>
      </w:r>
      <w:r>
        <w:rPr>
          <w:color w:val="1D1D1B"/>
          <w:spacing w:val="-2"/>
        </w:rPr>
        <w:t>2008.</w:t>
      </w:r>
      <w:r>
        <w:rPr>
          <w:color w:val="1D1D1B"/>
          <w:spacing w:val="-17"/>
        </w:rPr>
        <w:t xml:space="preserve"> </w:t>
      </w:r>
      <w:r>
        <w:rPr>
          <w:color w:val="1D1D1B"/>
          <w:spacing w:val="-2"/>
        </w:rPr>
        <w:t>Archaeology:</w:t>
      </w:r>
      <w:r>
        <w:rPr>
          <w:color w:val="1D1D1B"/>
          <w:spacing w:val="-8"/>
        </w:rPr>
        <w:t xml:space="preserve"> </w:t>
      </w:r>
      <w:r>
        <w:rPr>
          <w:color w:val="1D1D1B"/>
          <w:spacing w:val="-2"/>
        </w:rPr>
        <w:t>The</w:t>
      </w:r>
      <w:r>
        <w:rPr>
          <w:color w:val="1D1D1B"/>
          <w:spacing w:val="-3"/>
        </w:rPr>
        <w:t xml:space="preserve"> </w:t>
      </w:r>
      <w:r>
        <w:rPr>
          <w:color w:val="1D1D1B"/>
          <w:spacing w:val="-2"/>
        </w:rPr>
        <w:t>Basics,</w:t>
      </w:r>
      <w:r>
        <w:rPr>
          <w:color w:val="1D1D1B"/>
          <w:spacing w:val="-3"/>
        </w:rPr>
        <w:t xml:space="preserve"> </w:t>
      </w:r>
      <w:r>
        <w:rPr>
          <w:color w:val="1D1D1B"/>
          <w:spacing w:val="-2"/>
        </w:rPr>
        <w:t>2nd ed.</w:t>
      </w:r>
      <w:r>
        <w:rPr>
          <w:color w:val="1D1D1B"/>
          <w:spacing w:val="-3"/>
        </w:rPr>
        <w:t xml:space="preserve"> </w:t>
      </w:r>
      <w:r>
        <w:rPr>
          <w:color w:val="1D1D1B"/>
          <w:spacing w:val="-2"/>
        </w:rPr>
        <w:t>Routledge:</w:t>
      </w:r>
      <w:r>
        <w:rPr>
          <w:color w:val="1D1D1B"/>
          <w:spacing w:val="-17"/>
        </w:rPr>
        <w:t xml:space="preserve"> </w:t>
      </w:r>
      <w:r>
        <w:rPr>
          <w:color w:val="1D1D1B"/>
          <w:spacing w:val="-2"/>
        </w:rPr>
        <w:t>Abingdon.</w:t>
      </w:r>
    </w:p>
    <w:p>
      <w:pPr>
        <w:pStyle w:val="7"/>
        <w:spacing w:before="78" w:line="228" w:lineRule="auto"/>
        <w:ind w:left="507" w:right="238" w:hanging="284"/>
        <w:jc w:val="both"/>
      </w:pPr>
      <w:r>
        <w:rPr>
          <w:color w:val="1D1D1B"/>
        </w:rPr>
        <w:t>Gant,</w:t>
      </w:r>
      <w:r>
        <w:rPr>
          <w:color w:val="1D1D1B"/>
          <w:spacing w:val="23"/>
        </w:rPr>
        <w:t xml:space="preserve"> </w:t>
      </w:r>
      <w:r>
        <w:rPr>
          <w:color w:val="1D1D1B"/>
        </w:rPr>
        <w:t>S.</w:t>
      </w:r>
      <w:r>
        <w:rPr>
          <w:color w:val="1D1D1B"/>
          <w:spacing w:val="23"/>
        </w:rPr>
        <w:t xml:space="preserve"> </w:t>
      </w:r>
      <w:r>
        <w:rPr>
          <w:color w:val="1D1D1B"/>
        </w:rPr>
        <w:t>and</w:t>
      </w:r>
      <w:r>
        <w:rPr>
          <w:color w:val="1D1D1B"/>
          <w:spacing w:val="23"/>
        </w:rPr>
        <w:t xml:space="preserve"> </w:t>
      </w:r>
      <w:r>
        <w:rPr>
          <w:color w:val="1D1D1B"/>
        </w:rPr>
        <w:t>P.</w:t>
      </w:r>
      <w:r>
        <w:rPr>
          <w:color w:val="1D1D1B"/>
          <w:spacing w:val="23"/>
        </w:rPr>
        <w:t xml:space="preserve"> </w:t>
      </w:r>
      <w:r>
        <w:rPr>
          <w:color w:val="1D1D1B"/>
        </w:rPr>
        <w:t>Reilly</w:t>
      </w:r>
      <w:r>
        <w:rPr>
          <w:color w:val="1D1D1B"/>
          <w:spacing w:val="23"/>
        </w:rPr>
        <w:t xml:space="preserve"> </w:t>
      </w:r>
      <w:r>
        <w:rPr>
          <w:color w:val="1D1D1B"/>
        </w:rPr>
        <w:t>2018.</w:t>
      </w:r>
      <w:r>
        <w:rPr>
          <w:color w:val="1D1D1B"/>
          <w:spacing w:val="23"/>
        </w:rPr>
        <w:t xml:space="preserve"> </w:t>
      </w:r>
      <w:r>
        <w:rPr>
          <w:color w:val="1D1D1B"/>
        </w:rPr>
        <w:t>Different</w:t>
      </w:r>
      <w:r>
        <w:rPr>
          <w:color w:val="1D1D1B"/>
          <w:spacing w:val="23"/>
        </w:rPr>
        <w:t xml:space="preserve"> </w:t>
      </w:r>
      <w:r>
        <w:rPr>
          <w:color w:val="1D1D1B"/>
        </w:rPr>
        <w:t>Expressions</w:t>
      </w:r>
      <w:r>
        <w:rPr>
          <w:color w:val="1D1D1B"/>
          <w:spacing w:val="23"/>
        </w:rPr>
        <w:t xml:space="preserve"> </w:t>
      </w:r>
      <w:r>
        <w:rPr>
          <w:color w:val="1D1D1B"/>
        </w:rPr>
        <w:t>of</w:t>
      </w:r>
      <w:r>
        <w:rPr>
          <w:color w:val="1D1D1B"/>
          <w:spacing w:val="23"/>
        </w:rPr>
        <w:t xml:space="preserve"> </w:t>
      </w:r>
      <w:r>
        <w:rPr>
          <w:color w:val="1D1D1B"/>
        </w:rPr>
        <w:t>the</w:t>
      </w:r>
      <w:r>
        <w:rPr>
          <w:color w:val="1D1D1B"/>
          <w:spacing w:val="23"/>
        </w:rPr>
        <w:t xml:space="preserve"> </w:t>
      </w:r>
      <w:r>
        <w:rPr>
          <w:color w:val="1D1D1B"/>
        </w:rPr>
        <w:t>Same</w:t>
      </w:r>
      <w:r>
        <w:rPr>
          <w:color w:val="1D1D1B"/>
          <w:spacing w:val="23"/>
        </w:rPr>
        <w:t xml:space="preserve"> </w:t>
      </w:r>
      <w:r>
        <w:rPr>
          <w:color w:val="1D1D1B"/>
        </w:rPr>
        <w:t>Mode: A Recent Dialogue Between Archaeological and Contemporary Drawing Practices. Journal of Visual Art Practice 17 (1), 100-20.</w:t>
      </w:r>
    </w:p>
    <w:p>
      <w:pPr>
        <w:pStyle w:val="7"/>
        <w:spacing w:before="79" w:line="228" w:lineRule="auto"/>
        <w:ind w:left="507" w:right="239" w:hanging="284"/>
        <w:jc w:val="both"/>
      </w:pPr>
      <w:r>
        <w:rPr>
          <w:color w:val="1D1D1B"/>
        </w:rPr>
        <w:t>Gibson, A. et al. 2014. Recent Research at Duggleby Howe, North Yorkshire. The</w:t>
      </w:r>
    </w:p>
    <w:p>
      <w:pPr>
        <w:pStyle w:val="7"/>
        <w:spacing w:before="69"/>
        <w:ind w:left="223"/>
        <w:jc w:val="both"/>
      </w:pPr>
      <w:r>
        <w:rPr>
          <w:color w:val="1D1D1B"/>
        </w:rPr>
        <w:t>Archaeological</w:t>
      </w:r>
      <w:r>
        <w:rPr>
          <w:color w:val="1D1D1B"/>
          <w:spacing w:val="13"/>
        </w:rPr>
        <w:t xml:space="preserve"> </w:t>
      </w:r>
      <w:r>
        <w:rPr>
          <w:color w:val="1D1D1B"/>
        </w:rPr>
        <w:t>Journal</w:t>
      </w:r>
      <w:r>
        <w:rPr>
          <w:color w:val="1D1D1B"/>
          <w:spacing w:val="14"/>
        </w:rPr>
        <w:t xml:space="preserve"> </w:t>
      </w:r>
      <w:r>
        <w:rPr>
          <w:color w:val="1D1D1B"/>
        </w:rPr>
        <w:t>166</w:t>
      </w:r>
      <w:r>
        <w:rPr>
          <w:color w:val="1D1D1B"/>
          <w:spacing w:val="14"/>
        </w:rPr>
        <w:t xml:space="preserve"> </w:t>
      </w:r>
      <w:r>
        <w:rPr>
          <w:color w:val="1D1D1B"/>
        </w:rPr>
        <w:t>(1),</w:t>
      </w:r>
      <w:r>
        <w:rPr>
          <w:color w:val="1D1D1B"/>
          <w:spacing w:val="15"/>
        </w:rPr>
        <w:t xml:space="preserve"> </w:t>
      </w:r>
      <w:r>
        <w:rPr>
          <w:color w:val="1D1D1B"/>
        </w:rPr>
        <w:t>39-</w:t>
      </w:r>
      <w:r>
        <w:rPr>
          <w:color w:val="1D1D1B"/>
          <w:spacing w:val="-5"/>
        </w:rPr>
        <w:t>78.</w:t>
      </w:r>
    </w:p>
    <w:p>
      <w:pPr>
        <w:pStyle w:val="7"/>
        <w:spacing w:before="77" w:line="228" w:lineRule="auto"/>
        <w:ind w:left="507" w:right="238" w:hanging="284"/>
        <w:jc w:val="both"/>
      </w:pPr>
      <w:r>
        <w:rPr>
          <w:color w:val="1D1D1B"/>
        </w:rPr>
        <w:t xml:space="preserve">Hodder, I. 1982. Symbols in Action: Ethnoarchaeological Studies of </w:t>
      </w:r>
      <w:r>
        <w:rPr>
          <w:color w:val="1D1D1B"/>
          <w:spacing w:val="-2"/>
        </w:rPr>
        <w:t>Material</w:t>
      </w:r>
      <w:r>
        <w:rPr>
          <w:color w:val="1D1D1B"/>
          <w:spacing w:val="-12"/>
        </w:rPr>
        <w:t xml:space="preserve"> </w:t>
      </w:r>
      <w:r>
        <w:rPr>
          <w:color w:val="1D1D1B"/>
          <w:spacing w:val="-2"/>
        </w:rPr>
        <w:t>Culture</w:t>
      </w:r>
      <w:r>
        <w:rPr>
          <w:color w:val="1D1D1B"/>
          <w:spacing w:val="-12"/>
        </w:rPr>
        <w:t xml:space="preserve"> </w:t>
      </w:r>
      <w:r>
        <w:rPr>
          <w:color w:val="1D1D1B"/>
          <w:spacing w:val="-2"/>
        </w:rPr>
        <w:t>(New</w:t>
      </w:r>
      <w:r>
        <w:rPr>
          <w:color w:val="1D1D1B"/>
          <w:spacing w:val="-9"/>
        </w:rPr>
        <w:t xml:space="preserve"> </w:t>
      </w:r>
      <w:r>
        <w:rPr>
          <w:color w:val="1D1D1B"/>
          <w:spacing w:val="-2"/>
        </w:rPr>
        <w:t>Studies</w:t>
      </w:r>
      <w:r>
        <w:rPr>
          <w:color w:val="1D1D1B"/>
          <w:spacing w:val="-6"/>
        </w:rPr>
        <w:t xml:space="preserve"> </w:t>
      </w:r>
      <w:r>
        <w:rPr>
          <w:color w:val="1D1D1B"/>
          <w:spacing w:val="-2"/>
        </w:rPr>
        <w:t>in</w:t>
      </w:r>
      <w:r>
        <w:rPr>
          <w:color w:val="1D1D1B"/>
          <w:spacing w:val="-12"/>
        </w:rPr>
        <w:t xml:space="preserve"> </w:t>
      </w:r>
      <w:r>
        <w:rPr>
          <w:color w:val="1D1D1B"/>
          <w:spacing w:val="-2"/>
        </w:rPr>
        <w:t>Archaeology).</w:t>
      </w:r>
      <w:r>
        <w:rPr>
          <w:color w:val="1D1D1B"/>
          <w:spacing w:val="-7"/>
        </w:rPr>
        <w:t xml:space="preserve"> </w:t>
      </w:r>
      <w:r>
        <w:rPr>
          <w:color w:val="1D1D1B"/>
          <w:spacing w:val="-2"/>
        </w:rPr>
        <w:t>Cambridge-New</w:t>
      </w:r>
      <w:r>
        <w:rPr>
          <w:color w:val="1D1D1B"/>
          <w:spacing w:val="-12"/>
        </w:rPr>
        <w:t xml:space="preserve"> </w:t>
      </w:r>
      <w:r>
        <w:rPr>
          <w:color w:val="1D1D1B"/>
          <w:spacing w:val="-2"/>
        </w:rPr>
        <w:t xml:space="preserve">York: </w:t>
      </w:r>
      <w:r>
        <w:rPr>
          <w:color w:val="1D1D1B"/>
        </w:rPr>
        <w:t>Cambridge University Press.</w:t>
      </w:r>
    </w:p>
    <w:p>
      <w:pPr>
        <w:pStyle w:val="7"/>
        <w:spacing w:before="79" w:line="228" w:lineRule="auto"/>
        <w:ind w:left="507" w:right="244" w:hanging="284"/>
        <w:jc w:val="both"/>
      </w:pPr>
      <w:r>
        <w:rPr>
          <w:color w:val="1D1D1B"/>
        </w:rPr>
        <w:t>Hassan, F, A. 2006. Objects of the Past: Refocusing Archaeology, in R. Layton, S. Shennan and P. Stone, eds. A Future For Archaeology. London: UCL Press, 217-29.</w:t>
      </w:r>
    </w:p>
    <w:p>
      <w:pPr>
        <w:pStyle w:val="7"/>
        <w:spacing w:before="69" w:line="246" w:lineRule="exact"/>
        <w:ind w:left="223"/>
        <w:jc w:val="both"/>
      </w:pPr>
      <w:r>
        <w:rPr>
          <w:color w:val="1D1D1B"/>
        </w:rPr>
        <w:t>Jone,</w:t>
      </w:r>
      <w:r>
        <w:rPr>
          <w:color w:val="1D1D1B"/>
          <w:spacing w:val="-1"/>
        </w:rPr>
        <w:t xml:space="preserve"> </w:t>
      </w:r>
      <w:r>
        <w:rPr>
          <w:color w:val="1D1D1B"/>
        </w:rPr>
        <w:t>S.</w:t>
      </w:r>
      <w:r>
        <w:rPr>
          <w:color w:val="1D1D1B"/>
          <w:spacing w:val="2"/>
        </w:rPr>
        <w:t xml:space="preserve"> </w:t>
      </w:r>
      <w:r>
        <w:rPr>
          <w:color w:val="1D1D1B"/>
        </w:rPr>
        <w:t>2006.</w:t>
      </w:r>
      <w:r>
        <w:rPr>
          <w:color w:val="1D1D1B"/>
          <w:spacing w:val="-3"/>
        </w:rPr>
        <w:t xml:space="preserve"> </w:t>
      </w:r>
      <w:r>
        <w:rPr>
          <w:color w:val="1D1D1B"/>
        </w:rPr>
        <w:t>They</w:t>
      </w:r>
      <w:r>
        <w:rPr>
          <w:color w:val="1D1D1B"/>
          <w:spacing w:val="2"/>
        </w:rPr>
        <w:t xml:space="preserve"> </w:t>
      </w:r>
      <w:r>
        <w:rPr>
          <w:color w:val="1D1D1B"/>
        </w:rPr>
        <w:t>Made</w:t>
      </w:r>
      <w:r>
        <w:rPr>
          <w:color w:val="1D1D1B"/>
          <w:spacing w:val="1"/>
        </w:rPr>
        <w:t xml:space="preserve"> </w:t>
      </w:r>
      <w:r>
        <w:rPr>
          <w:color w:val="1D1D1B"/>
        </w:rPr>
        <w:t>It</w:t>
      </w:r>
      <w:r>
        <w:rPr>
          <w:color w:val="1D1D1B"/>
          <w:spacing w:val="1"/>
        </w:rPr>
        <w:t xml:space="preserve"> </w:t>
      </w:r>
      <w:r>
        <w:rPr>
          <w:color w:val="1D1D1B"/>
        </w:rPr>
        <w:t>a</w:t>
      </w:r>
      <w:r>
        <w:rPr>
          <w:color w:val="1D1D1B"/>
          <w:spacing w:val="2"/>
        </w:rPr>
        <w:t xml:space="preserve"> </w:t>
      </w:r>
      <w:r>
        <w:rPr>
          <w:color w:val="1D1D1B"/>
        </w:rPr>
        <w:t>Living</w:t>
      </w:r>
      <w:r>
        <w:rPr>
          <w:color w:val="1D1D1B"/>
          <w:spacing w:val="-3"/>
        </w:rPr>
        <w:t xml:space="preserve"> </w:t>
      </w:r>
      <w:r>
        <w:rPr>
          <w:color w:val="1D1D1B"/>
        </w:rPr>
        <w:t>Thing</w:t>
      </w:r>
      <w:r>
        <w:rPr>
          <w:color w:val="1D1D1B"/>
          <w:spacing w:val="2"/>
        </w:rPr>
        <w:t xml:space="preserve"> </w:t>
      </w:r>
      <w:r>
        <w:rPr>
          <w:color w:val="1D1D1B"/>
        </w:rPr>
        <w:t>Didn’t</w:t>
      </w:r>
      <w:r>
        <w:rPr>
          <w:color w:val="1D1D1B"/>
          <w:spacing w:val="-2"/>
        </w:rPr>
        <w:t xml:space="preserve"> </w:t>
      </w:r>
      <w:r>
        <w:rPr>
          <w:color w:val="1D1D1B"/>
        </w:rPr>
        <w:t>They...</w:t>
      </w:r>
      <w:r>
        <w:rPr>
          <w:color w:val="1D1D1B"/>
          <w:spacing w:val="1"/>
        </w:rPr>
        <w:t xml:space="preserve"> </w:t>
      </w:r>
      <w:r>
        <w:rPr>
          <w:color w:val="1D1D1B"/>
        </w:rPr>
        <w:t>,in</w:t>
      </w:r>
      <w:r>
        <w:rPr>
          <w:color w:val="1D1D1B"/>
          <w:spacing w:val="2"/>
        </w:rPr>
        <w:t xml:space="preserve"> </w:t>
      </w:r>
      <w:r>
        <w:rPr>
          <w:color w:val="1D1D1B"/>
        </w:rPr>
        <w:t>R.</w:t>
      </w:r>
      <w:r>
        <w:rPr>
          <w:color w:val="1D1D1B"/>
          <w:spacing w:val="2"/>
        </w:rPr>
        <w:t xml:space="preserve"> </w:t>
      </w:r>
      <w:r>
        <w:rPr>
          <w:color w:val="1D1D1B"/>
          <w:spacing w:val="-2"/>
        </w:rPr>
        <w:t>Layton,</w:t>
      </w:r>
    </w:p>
    <w:p>
      <w:pPr>
        <w:pStyle w:val="7"/>
        <w:spacing w:before="4" w:line="228" w:lineRule="auto"/>
        <w:ind w:left="507" w:right="234"/>
        <w:jc w:val="both"/>
      </w:pPr>
      <w:r>
        <w:rPr>
          <w:color w:val="1D1D1B"/>
        </w:rPr>
        <w:t>S.</w:t>
      </w:r>
      <w:r>
        <w:rPr>
          <w:color w:val="1D1D1B"/>
          <w:spacing w:val="-14"/>
        </w:rPr>
        <w:t xml:space="preserve"> </w:t>
      </w:r>
      <w:r>
        <w:rPr>
          <w:color w:val="1D1D1B"/>
        </w:rPr>
        <w:t>Shennan</w:t>
      </w:r>
      <w:r>
        <w:rPr>
          <w:color w:val="1D1D1B"/>
          <w:spacing w:val="-14"/>
        </w:rPr>
        <w:t xml:space="preserve"> </w:t>
      </w:r>
      <w:r>
        <w:rPr>
          <w:color w:val="1D1D1B"/>
        </w:rPr>
        <w:t>and</w:t>
      </w:r>
      <w:r>
        <w:rPr>
          <w:color w:val="1D1D1B"/>
          <w:spacing w:val="-14"/>
        </w:rPr>
        <w:t xml:space="preserve"> </w:t>
      </w:r>
      <w:r>
        <w:rPr>
          <w:color w:val="1D1D1B"/>
        </w:rPr>
        <w:t>P.</w:t>
      </w:r>
      <w:r>
        <w:rPr>
          <w:color w:val="1D1D1B"/>
          <w:spacing w:val="-13"/>
        </w:rPr>
        <w:t xml:space="preserve"> </w:t>
      </w:r>
      <w:r>
        <w:rPr>
          <w:color w:val="1D1D1B"/>
        </w:rPr>
        <w:t>Stone</w:t>
      </w:r>
      <w:r>
        <w:rPr>
          <w:color w:val="1D1D1B"/>
          <w:spacing w:val="-14"/>
        </w:rPr>
        <w:t xml:space="preserve"> </w:t>
      </w:r>
      <w:r>
        <w:rPr>
          <w:color w:val="1D1D1B"/>
        </w:rPr>
        <w:t>eds.</w:t>
      </w:r>
      <w:r>
        <w:rPr>
          <w:color w:val="1D1D1B"/>
          <w:spacing w:val="-14"/>
        </w:rPr>
        <w:t xml:space="preserve"> </w:t>
      </w:r>
      <w:r>
        <w:rPr>
          <w:color w:val="1D1D1B"/>
        </w:rPr>
        <w:t>A</w:t>
      </w:r>
      <w:r>
        <w:rPr>
          <w:color w:val="1D1D1B"/>
          <w:spacing w:val="-14"/>
        </w:rPr>
        <w:t xml:space="preserve"> </w:t>
      </w:r>
      <w:r>
        <w:rPr>
          <w:color w:val="1D1D1B"/>
        </w:rPr>
        <w:t>Future</w:t>
      </w:r>
      <w:r>
        <w:rPr>
          <w:color w:val="1D1D1B"/>
          <w:spacing w:val="-11"/>
        </w:rPr>
        <w:t xml:space="preserve"> </w:t>
      </w:r>
      <w:r>
        <w:rPr>
          <w:color w:val="1D1D1B"/>
        </w:rPr>
        <w:t>For</w:t>
      </w:r>
      <w:r>
        <w:rPr>
          <w:color w:val="1D1D1B"/>
          <w:spacing w:val="-14"/>
        </w:rPr>
        <w:t xml:space="preserve"> </w:t>
      </w:r>
      <w:r>
        <w:rPr>
          <w:color w:val="1D1D1B"/>
        </w:rPr>
        <w:t>Archaeology.</w:t>
      </w:r>
      <w:r>
        <w:rPr>
          <w:color w:val="1D1D1B"/>
          <w:spacing w:val="-10"/>
        </w:rPr>
        <w:t xml:space="preserve"> </w:t>
      </w:r>
      <w:r>
        <w:rPr>
          <w:color w:val="1D1D1B"/>
        </w:rPr>
        <w:t>London:</w:t>
      </w:r>
      <w:r>
        <w:rPr>
          <w:color w:val="1D1D1B"/>
          <w:spacing w:val="-10"/>
        </w:rPr>
        <w:t xml:space="preserve"> </w:t>
      </w:r>
      <w:r>
        <w:rPr>
          <w:color w:val="1D1D1B"/>
        </w:rPr>
        <w:t>UCL Press, 107-26.</w:t>
      </w:r>
    </w:p>
    <w:p>
      <w:pPr>
        <w:pStyle w:val="7"/>
        <w:spacing w:before="79" w:line="228" w:lineRule="auto"/>
        <w:ind w:left="507" w:right="241" w:hanging="284"/>
      </w:pPr>
      <w:r>
        <w:rPr>
          <w:color w:val="1D1D1B"/>
        </w:rPr>
        <w:t>McGuire, R. 1981.</w:t>
      </w:r>
      <w:r>
        <w:rPr>
          <w:color w:val="1D1D1B"/>
          <w:spacing w:val="-7"/>
        </w:rPr>
        <w:t xml:space="preserve"> </w:t>
      </w:r>
      <w:r>
        <w:rPr>
          <w:color w:val="1D1D1B"/>
        </w:rPr>
        <w:t>A</w:t>
      </w:r>
      <w:r>
        <w:rPr>
          <w:color w:val="1D1D1B"/>
          <w:spacing w:val="-7"/>
        </w:rPr>
        <w:t xml:space="preserve"> </w:t>
      </w:r>
      <w:r>
        <w:rPr>
          <w:color w:val="1D1D1B"/>
        </w:rPr>
        <w:t>Consideration Of Style In</w:t>
      </w:r>
      <w:r>
        <w:rPr>
          <w:color w:val="1D1D1B"/>
          <w:spacing w:val="-7"/>
        </w:rPr>
        <w:t xml:space="preserve"> </w:t>
      </w:r>
      <w:r>
        <w:rPr>
          <w:color w:val="1D1D1B"/>
        </w:rPr>
        <w:t>Archaeology. University of Arizona</w:t>
      </w:r>
    </w:p>
    <w:p>
      <w:pPr>
        <w:pStyle w:val="7"/>
        <w:spacing w:before="69"/>
        <w:ind w:left="223"/>
      </w:pPr>
      <w:r>
        <w:rPr>
          <w:color w:val="1D1D1B"/>
        </w:rPr>
        <w:t>Anthropology</w:t>
      </w:r>
      <w:r>
        <w:rPr>
          <w:color w:val="1D1D1B"/>
          <w:spacing w:val="13"/>
        </w:rPr>
        <w:t xml:space="preserve"> </w:t>
      </w:r>
      <w:r>
        <w:rPr>
          <w:color w:val="1D1D1B"/>
        </w:rPr>
        <w:t>Club.</w:t>
      </w:r>
      <w:r>
        <w:rPr>
          <w:color w:val="1D1D1B"/>
          <w:spacing w:val="2"/>
        </w:rPr>
        <w:t xml:space="preserve"> </w:t>
      </w:r>
      <w:r>
        <w:rPr>
          <w:color w:val="1D1D1B"/>
        </w:rPr>
        <w:t>Atlatl</w:t>
      </w:r>
      <w:r>
        <w:rPr>
          <w:color w:val="1D1D1B"/>
          <w:spacing w:val="14"/>
        </w:rPr>
        <w:t xml:space="preserve"> </w:t>
      </w:r>
      <w:r>
        <w:rPr>
          <w:color w:val="1D1D1B"/>
          <w:spacing w:val="-5"/>
        </w:rPr>
        <w:t>2.</w:t>
      </w:r>
    </w:p>
    <w:p>
      <w:pPr>
        <w:pStyle w:val="7"/>
        <w:spacing w:before="67"/>
        <w:ind w:left="223"/>
      </w:pPr>
      <w:r>
        <w:rPr>
          <w:color w:val="1D1D1B"/>
        </w:rPr>
        <w:t>McGuire,</w:t>
      </w:r>
      <w:r>
        <w:rPr>
          <w:color w:val="1D1D1B"/>
          <w:spacing w:val="56"/>
          <w:w w:val="150"/>
        </w:rPr>
        <w:t xml:space="preserve"> </w:t>
      </w:r>
      <w:r>
        <w:rPr>
          <w:color w:val="1D1D1B"/>
        </w:rPr>
        <w:t>R.</w:t>
      </w:r>
      <w:r>
        <w:rPr>
          <w:color w:val="1D1D1B"/>
          <w:spacing w:val="56"/>
          <w:w w:val="150"/>
        </w:rPr>
        <w:t xml:space="preserve"> </w:t>
      </w:r>
      <w:r>
        <w:rPr>
          <w:color w:val="1D1D1B"/>
        </w:rPr>
        <w:t>2002.</w:t>
      </w:r>
      <w:r>
        <w:rPr>
          <w:color w:val="1D1D1B"/>
          <w:spacing w:val="71"/>
        </w:rPr>
        <w:t xml:space="preserve"> </w:t>
      </w:r>
      <w:r>
        <w:rPr>
          <w:color w:val="1D1D1B"/>
        </w:rPr>
        <w:t>A</w:t>
      </w:r>
      <w:r>
        <w:rPr>
          <w:color w:val="1D1D1B"/>
          <w:spacing w:val="71"/>
        </w:rPr>
        <w:t xml:space="preserve"> </w:t>
      </w:r>
      <w:r>
        <w:rPr>
          <w:color w:val="1D1D1B"/>
        </w:rPr>
        <w:t>Marxist</w:t>
      </w:r>
      <w:r>
        <w:rPr>
          <w:color w:val="1D1D1B"/>
          <w:spacing w:val="72"/>
        </w:rPr>
        <w:t xml:space="preserve"> </w:t>
      </w:r>
      <w:r>
        <w:rPr>
          <w:color w:val="1D1D1B"/>
        </w:rPr>
        <w:t>Archaeology.</w:t>
      </w:r>
      <w:r>
        <w:rPr>
          <w:color w:val="1D1D1B"/>
          <w:spacing w:val="56"/>
          <w:w w:val="150"/>
        </w:rPr>
        <w:t xml:space="preserve"> </w:t>
      </w:r>
      <w:r>
        <w:rPr>
          <w:color w:val="1D1D1B"/>
        </w:rPr>
        <w:t>Clinton</w:t>
      </w:r>
      <w:r>
        <w:rPr>
          <w:color w:val="1D1D1B"/>
          <w:spacing w:val="56"/>
          <w:w w:val="150"/>
        </w:rPr>
        <w:t xml:space="preserve"> </w:t>
      </w:r>
      <w:r>
        <w:rPr>
          <w:color w:val="1D1D1B"/>
        </w:rPr>
        <w:t>Corners,</w:t>
      </w:r>
      <w:r>
        <w:rPr>
          <w:color w:val="1D1D1B"/>
          <w:spacing w:val="56"/>
          <w:w w:val="150"/>
        </w:rPr>
        <w:t xml:space="preserve"> </w:t>
      </w:r>
      <w:r>
        <w:rPr>
          <w:color w:val="1D1D1B"/>
          <w:spacing w:val="-5"/>
        </w:rPr>
        <w:t>NY:</w:t>
      </w:r>
    </w:p>
    <w:p>
      <w:pPr>
        <w:pStyle w:val="7"/>
        <w:spacing w:before="4"/>
        <w:rPr>
          <w:sz w:val="12"/>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54" w:type="even"/>
          <w:pgSz w:w="8400" w:h="11910"/>
          <w:pgMar w:top="1120" w:right="720" w:bottom="280" w:left="740" w:header="0" w:footer="0" w:gutter="0"/>
          <w:cols w:space="708" w:num="1"/>
        </w:sectPr>
      </w:pPr>
    </w:p>
    <w:p>
      <w:pPr>
        <w:pStyle w:val="7"/>
        <w:spacing w:before="69"/>
        <w:ind w:left="507"/>
        <w:jc w:val="both"/>
      </w:pPr>
      <w:r>
        <w:rPr>
          <w:color w:val="1D1D1B"/>
        </w:rPr>
        <w:t>Percheron</w:t>
      </w:r>
      <w:r>
        <w:rPr>
          <w:color w:val="1D1D1B"/>
          <w:spacing w:val="11"/>
        </w:rPr>
        <w:t xml:space="preserve"> </w:t>
      </w:r>
      <w:r>
        <w:rPr>
          <w:color w:val="1D1D1B"/>
          <w:spacing w:val="-2"/>
        </w:rPr>
        <w:t>Press.</w:t>
      </w:r>
    </w:p>
    <w:p>
      <w:pPr>
        <w:pStyle w:val="7"/>
        <w:spacing w:before="77" w:line="228" w:lineRule="auto"/>
        <w:ind w:left="507" w:right="242" w:hanging="284"/>
        <w:jc w:val="both"/>
      </w:pPr>
      <w:r>
        <w:rPr>
          <w:color w:val="1D1D1B"/>
        </w:rPr>
        <w:t>Rees, T. 2016. A Founder’s Workshop From the Bronze Age? Lecture, Tom Rees,</w:t>
      </w:r>
    </w:p>
    <w:p>
      <w:pPr>
        <w:pStyle w:val="7"/>
        <w:spacing w:before="79" w:line="228" w:lineRule="auto"/>
        <w:ind w:left="507" w:right="239" w:hanging="284"/>
        <w:jc w:val="both"/>
      </w:pPr>
      <w:r>
        <w:rPr>
          <w:color w:val="1D1D1B"/>
        </w:rPr>
        <w:t xml:space="preserve">Rathmell Archaeology Ltd. for Society of Antiquaries Scotland, 18th February 2016, Glasgow. Available online (accessed 21/11/2018), </w:t>
      </w:r>
      <w:r>
        <w:fldChar w:fldCharType="begin"/>
      </w:r>
      <w:r>
        <w:instrText xml:space="preserve"> HYPERLINK "http://www.socantscot.org/" \h </w:instrText>
      </w:r>
      <w:r>
        <w:fldChar w:fldCharType="separate"/>
      </w:r>
      <w:r>
        <w:rPr>
          <w:color w:val="1D1D1B"/>
          <w:spacing w:val="-2"/>
        </w:rPr>
        <w:t>https://www.socantscot.or</w:t>
      </w:r>
      <w:r>
        <w:rPr>
          <w:color w:val="1D1D1B"/>
          <w:spacing w:val="-2"/>
        </w:rPr>
        <w:fldChar w:fldCharType="end"/>
      </w:r>
      <w:r>
        <w:rPr>
          <w:color w:val="1D1D1B"/>
          <w:spacing w:val="-2"/>
        </w:rPr>
        <w:t>g/</w:t>
      </w:r>
    </w:p>
    <w:p>
      <w:pPr>
        <w:pStyle w:val="7"/>
        <w:spacing w:line="228" w:lineRule="auto"/>
        <w:ind w:left="507" w:right="630"/>
      </w:pPr>
      <w:r>
        <w:rPr>
          <w:color w:val="1D1D1B"/>
          <w:spacing w:val="-2"/>
        </w:rPr>
        <w:t>resource/a-founders-workshop-from-the-bronze-age-by-tom-rees- rathmell-archaeology-ltd/.</w:t>
      </w:r>
    </w:p>
    <w:p>
      <w:pPr>
        <w:pStyle w:val="7"/>
        <w:spacing w:before="79" w:line="228" w:lineRule="auto"/>
        <w:ind w:left="507" w:right="244" w:hanging="284"/>
        <w:jc w:val="both"/>
      </w:pPr>
      <w:r>
        <w:rPr>
          <w:color w:val="1D1D1B"/>
        </w:rPr>
        <w:t>Silva, S, G and J. J. Tehrani 2016. Comparative Phylogenetic Analyses Uncover</w:t>
      </w:r>
      <w:r>
        <w:rPr>
          <w:color w:val="1D1D1B"/>
          <w:spacing w:val="-14"/>
        </w:rPr>
        <w:t xml:space="preserve"> </w:t>
      </w:r>
      <w:r>
        <w:rPr>
          <w:color w:val="1D1D1B"/>
        </w:rPr>
        <w:t>the</w:t>
      </w:r>
      <w:r>
        <w:rPr>
          <w:color w:val="1D1D1B"/>
          <w:spacing w:val="-14"/>
        </w:rPr>
        <w:t xml:space="preserve"> </w:t>
      </w:r>
      <w:r>
        <w:rPr>
          <w:color w:val="1D1D1B"/>
        </w:rPr>
        <w:t>Ancient</w:t>
      </w:r>
      <w:r>
        <w:rPr>
          <w:color w:val="1D1D1B"/>
          <w:spacing w:val="-8"/>
        </w:rPr>
        <w:t xml:space="preserve"> </w:t>
      </w:r>
      <w:r>
        <w:rPr>
          <w:color w:val="1D1D1B"/>
        </w:rPr>
        <w:t>Roots</w:t>
      </w:r>
      <w:r>
        <w:rPr>
          <w:color w:val="1D1D1B"/>
          <w:spacing w:val="-9"/>
        </w:rPr>
        <w:t xml:space="preserve"> </w:t>
      </w:r>
      <w:r>
        <w:rPr>
          <w:color w:val="1D1D1B"/>
        </w:rPr>
        <w:t>of</w:t>
      </w:r>
      <w:r>
        <w:rPr>
          <w:color w:val="1D1D1B"/>
          <w:spacing w:val="-9"/>
        </w:rPr>
        <w:t xml:space="preserve"> </w:t>
      </w:r>
      <w:r>
        <w:rPr>
          <w:color w:val="1D1D1B"/>
        </w:rPr>
        <w:t>Indo-European</w:t>
      </w:r>
      <w:r>
        <w:rPr>
          <w:color w:val="1D1D1B"/>
          <w:spacing w:val="-9"/>
        </w:rPr>
        <w:t xml:space="preserve"> </w:t>
      </w:r>
      <w:r>
        <w:rPr>
          <w:color w:val="1D1D1B"/>
        </w:rPr>
        <w:t>Folktales.</w:t>
      </w:r>
      <w:r>
        <w:rPr>
          <w:color w:val="1D1D1B"/>
          <w:spacing w:val="-9"/>
        </w:rPr>
        <w:t xml:space="preserve"> </w:t>
      </w:r>
      <w:r>
        <w:rPr>
          <w:color w:val="1D1D1B"/>
        </w:rPr>
        <w:t>Royal</w:t>
      </w:r>
      <w:r>
        <w:rPr>
          <w:color w:val="1D1D1B"/>
          <w:spacing w:val="-9"/>
        </w:rPr>
        <w:t xml:space="preserve"> </w:t>
      </w:r>
      <w:r>
        <w:rPr>
          <w:color w:val="1D1D1B"/>
        </w:rPr>
        <w:t xml:space="preserve">Society of Open Science </w:t>
      </w:r>
      <w:r>
        <w:fldChar w:fldCharType="begin"/>
      </w:r>
      <w:r>
        <w:instrText xml:space="preserve"> HYPERLINK "http://dx.doi.org/10.1098/rsos.150645" \h </w:instrText>
      </w:r>
      <w:r>
        <w:fldChar w:fldCharType="separate"/>
      </w:r>
      <w:r>
        <w:rPr>
          <w:color w:val="1D1D1B"/>
        </w:rPr>
        <w:t>3.http://dx.doi.org/10.1098/rsos.150645.</w:t>
      </w:r>
      <w:r>
        <w:rPr>
          <w:color w:val="1D1D1B"/>
        </w:rPr>
        <w:fldChar w:fldCharType="end"/>
      </w:r>
    </w:p>
    <w:p>
      <w:pPr>
        <w:pStyle w:val="7"/>
        <w:spacing w:before="79" w:line="228" w:lineRule="auto"/>
        <w:ind w:left="507" w:right="239" w:hanging="284"/>
        <w:jc w:val="both"/>
      </w:pPr>
      <w:r>
        <w:rPr>
          <w:color w:val="1D1D1B"/>
        </w:rPr>
        <w:t>Sofaer, J. 2006. The Body As Material Culture: a Theoretical Osteoarchaeology. Vol. 4. Topics in Contemporary Archaeology. Cambridge University Press. (Online 2012).</w:t>
      </w:r>
    </w:p>
    <w:p>
      <w:pPr>
        <w:pStyle w:val="7"/>
        <w:spacing w:before="79" w:line="228" w:lineRule="auto"/>
        <w:ind w:left="507" w:right="243" w:hanging="284"/>
        <w:jc w:val="both"/>
      </w:pPr>
      <w:r>
        <w:rPr>
          <w:color w:val="1D1D1B"/>
          <w:spacing w:val="-4"/>
        </w:rPr>
        <w:t>Webster.</w:t>
      </w:r>
      <w:r>
        <w:rPr>
          <w:color w:val="1D1D1B"/>
          <w:spacing w:val="-10"/>
        </w:rPr>
        <w:t xml:space="preserve"> </w:t>
      </w:r>
      <w:r>
        <w:rPr>
          <w:color w:val="1D1D1B"/>
          <w:spacing w:val="-4"/>
        </w:rPr>
        <w:t>J.</w:t>
      </w:r>
      <w:r>
        <w:rPr>
          <w:color w:val="1D1D1B"/>
          <w:spacing w:val="-10"/>
        </w:rPr>
        <w:t xml:space="preserve"> </w:t>
      </w:r>
      <w:r>
        <w:rPr>
          <w:color w:val="1D1D1B"/>
          <w:spacing w:val="-4"/>
        </w:rPr>
        <w:t>2010.</w:t>
      </w:r>
      <w:r>
        <w:rPr>
          <w:color w:val="1D1D1B"/>
          <w:spacing w:val="-10"/>
        </w:rPr>
        <w:t xml:space="preserve"> </w:t>
      </w:r>
      <w:r>
        <w:rPr>
          <w:color w:val="1D1D1B"/>
          <w:spacing w:val="-4"/>
        </w:rPr>
        <w:t>A</w:t>
      </w:r>
      <w:r>
        <w:rPr>
          <w:color w:val="1D1D1B"/>
          <w:spacing w:val="-9"/>
        </w:rPr>
        <w:t xml:space="preserve"> </w:t>
      </w:r>
      <w:r>
        <w:rPr>
          <w:color w:val="1D1D1B"/>
          <w:spacing w:val="-4"/>
        </w:rPr>
        <w:t>Dirty</w:t>
      </w:r>
      <w:r>
        <w:rPr>
          <w:color w:val="1D1D1B"/>
          <w:spacing w:val="-10"/>
        </w:rPr>
        <w:t xml:space="preserve"> </w:t>
      </w:r>
      <w:r>
        <w:rPr>
          <w:color w:val="1D1D1B"/>
          <w:spacing w:val="-4"/>
        </w:rPr>
        <w:t>Window</w:t>
      </w:r>
      <w:r>
        <w:rPr>
          <w:color w:val="1D1D1B"/>
          <w:spacing w:val="-10"/>
        </w:rPr>
        <w:t xml:space="preserve"> </w:t>
      </w:r>
      <w:r>
        <w:rPr>
          <w:color w:val="1D1D1B"/>
          <w:spacing w:val="-4"/>
        </w:rPr>
        <w:t>On</w:t>
      </w:r>
      <w:r>
        <w:rPr>
          <w:color w:val="1D1D1B"/>
          <w:spacing w:val="-10"/>
        </w:rPr>
        <w:t xml:space="preserve"> </w:t>
      </w:r>
      <w:r>
        <w:rPr>
          <w:color w:val="1D1D1B"/>
          <w:spacing w:val="-4"/>
        </w:rPr>
        <w:t>The</w:t>
      </w:r>
      <w:r>
        <w:rPr>
          <w:color w:val="1D1D1B"/>
          <w:spacing w:val="-9"/>
        </w:rPr>
        <w:t xml:space="preserve"> </w:t>
      </w:r>
      <w:r>
        <w:rPr>
          <w:color w:val="1D1D1B"/>
          <w:spacing w:val="-4"/>
        </w:rPr>
        <w:t>Iron</w:t>
      </w:r>
      <w:r>
        <w:rPr>
          <w:color w:val="1D1D1B"/>
          <w:spacing w:val="-10"/>
        </w:rPr>
        <w:t xml:space="preserve"> </w:t>
      </w:r>
      <w:r>
        <w:rPr>
          <w:color w:val="1D1D1B"/>
          <w:spacing w:val="-4"/>
        </w:rPr>
        <w:t>Age?</w:t>
      </w:r>
      <w:r>
        <w:rPr>
          <w:color w:val="1D1D1B"/>
          <w:spacing w:val="-10"/>
        </w:rPr>
        <w:t xml:space="preserve"> </w:t>
      </w:r>
      <w:r>
        <w:rPr>
          <w:color w:val="1D1D1B"/>
          <w:spacing w:val="-4"/>
        </w:rPr>
        <w:t>Recent</w:t>
      </w:r>
      <w:r>
        <w:rPr>
          <w:color w:val="1D1D1B"/>
          <w:spacing w:val="-10"/>
        </w:rPr>
        <w:t xml:space="preserve"> </w:t>
      </w:r>
      <w:r>
        <w:rPr>
          <w:color w:val="1D1D1B"/>
          <w:spacing w:val="-4"/>
        </w:rPr>
        <w:t xml:space="preserve">Developments, </w:t>
      </w:r>
      <w:r>
        <w:rPr>
          <w:color w:val="1D1D1B"/>
        </w:rPr>
        <w:t>in K. Ritari and A. Bergholm, eds. The Archaeology Of Pre-Roman Celtic</w:t>
      </w:r>
      <w:r>
        <w:rPr>
          <w:color w:val="1D1D1B"/>
          <w:spacing w:val="55"/>
        </w:rPr>
        <w:t xml:space="preserve"> </w:t>
      </w:r>
      <w:r>
        <w:rPr>
          <w:color w:val="1D1D1B"/>
        </w:rPr>
        <w:t>Religion’</w:t>
      </w:r>
      <w:r>
        <w:rPr>
          <w:color w:val="1D1D1B"/>
          <w:spacing w:val="39"/>
        </w:rPr>
        <w:t xml:space="preserve"> </w:t>
      </w:r>
      <w:r>
        <w:rPr>
          <w:color w:val="1D1D1B"/>
        </w:rPr>
        <w:t>in</w:t>
      </w:r>
      <w:r>
        <w:rPr>
          <w:color w:val="1D1D1B"/>
          <w:spacing w:val="55"/>
        </w:rPr>
        <w:t xml:space="preserve"> </w:t>
      </w:r>
      <w:r>
        <w:rPr>
          <w:color w:val="1D1D1B"/>
        </w:rPr>
        <w:t>Understanding</w:t>
      </w:r>
      <w:r>
        <w:rPr>
          <w:color w:val="1D1D1B"/>
          <w:spacing w:val="55"/>
        </w:rPr>
        <w:t xml:space="preserve"> </w:t>
      </w:r>
      <w:r>
        <w:rPr>
          <w:color w:val="1D1D1B"/>
        </w:rPr>
        <w:t>Celtic</w:t>
      </w:r>
      <w:r>
        <w:rPr>
          <w:color w:val="1D1D1B"/>
          <w:spacing w:val="55"/>
        </w:rPr>
        <w:t xml:space="preserve"> </w:t>
      </w:r>
      <w:r>
        <w:rPr>
          <w:color w:val="1D1D1B"/>
        </w:rPr>
        <w:t>Religion:</w:t>
      </w:r>
      <w:r>
        <w:rPr>
          <w:color w:val="1D1D1B"/>
          <w:spacing w:val="55"/>
        </w:rPr>
        <w:t xml:space="preserve"> </w:t>
      </w:r>
      <w:r>
        <w:rPr>
          <w:color w:val="1D1D1B"/>
        </w:rPr>
        <w:t>Revisiting</w:t>
      </w:r>
      <w:r>
        <w:rPr>
          <w:color w:val="1D1D1B"/>
          <w:spacing w:val="51"/>
        </w:rPr>
        <w:t xml:space="preserve"> </w:t>
      </w:r>
      <w:r>
        <w:rPr>
          <w:color w:val="1D1D1B"/>
          <w:spacing w:val="-5"/>
        </w:rPr>
        <w:t>The</w:t>
      </w:r>
    </w:p>
    <w:p>
      <w:pPr>
        <w:pStyle w:val="7"/>
        <w:spacing w:before="36"/>
        <w:ind w:left="507"/>
        <w:jc w:val="both"/>
      </w:pPr>
      <w:r>
        <w:rPr>
          <w:color w:val="1D1D1B"/>
        </w:rPr>
        <w:t>Pagan</w:t>
      </w:r>
      <w:r>
        <w:rPr>
          <w:color w:val="1D1D1B"/>
          <w:spacing w:val="11"/>
        </w:rPr>
        <w:t xml:space="preserve"> </w:t>
      </w:r>
      <w:r>
        <w:rPr>
          <w:color w:val="1D1D1B"/>
        </w:rPr>
        <w:t>Past.</w:t>
      </w:r>
      <w:r>
        <w:rPr>
          <w:color w:val="1D1D1B"/>
          <w:spacing w:val="13"/>
        </w:rPr>
        <w:t xml:space="preserve"> </w:t>
      </w:r>
      <w:r>
        <w:rPr>
          <w:color w:val="1D1D1B"/>
        </w:rPr>
        <w:t>Caerdydd,</w:t>
      </w:r>
      <w:r>
        <w:rPr>
          <w:color w:val="1D1D1B"/>
          <w:spacing w:val="14"/>
        </w:rPr>
        <w:t xml:space="preserve"> </w:t>
      </w:r>
      <w:r>
        <w:rPr>
          <w:color w:val="1D1D1B"/>
        </w:rPr>
        <w:t>Cardiff:</w:t>
      </w:r>
      <w:r>
        <w:rPr>
          <w:color w:val="1D1D1B"/>
          <w:spacing w:val="13"/>
        </w:rPr>
        <w:t xml:space="preserve"> </w:t>
      </w:r>
      <w:r>
        <w:rPr>
          <w:color w:val="1D1D1B"/>
        </w:rPr>
        <w:t>University</w:t>
      </w:r>
      <w:r>
        <w:rPr>
          <w:color w:val="1D1D1B"/>
          <w:spacing w:val="13"/>
        </w:rPr>
        <w:t xml:space="preserve"> </w:t>
      </w:r>
      <w:r>
        <w:rPr>
          <w:color w:val="1D1D1B"/>
        </w:rPr>
        <w:t>of</w:t>
      </w:r>
      <w:r>
        <w:rPr>
          <w:color w:val="1D1D1B"/>
          <w:spacing w:val="10"/>
        </w:rPr>
        <w:t xml:space="preserve"> </w:t>
      </w:r>
      <w:r>
        <w:rPr>
          <w:color w:val="1D1D1B"/>
        </w:rPr>
        <w:t>Wales</w:t>
      </w:r>
      <w:r>
        <w:rPr>
          <w:color w:val="1D1D1B"/>
          <w:spacing w:val="13"/>
        </w:rPr>
        <w:t xml:space="preserve"> </w:t>
      </w:r>
      <w:r>
        <w:rPr>
          <w:color w:val="1D1D1B"/>
        </w:rPr>
        <w:t>Press,</w:t>
      </w:r>
      <w:r>
        <w:rPr>
          <w:color w:val="1D1D1B"/>
          <w:spacing w:val="14"/>
        </w:rPr>
        <w:t xml:space="preserve"> </w:t>
      </w:r>
      <w:r>
        <w:rPr>
          <w:color w:val="1D1D1B"/>
        </w:rPr>
        <w:t>121-</w:t>
      </w:r>
      <w:r>
        <w:rPr>
          <w:color w:val="1D1D1B"/>
          <w:spacing w:val="-5"/>
        </w:rPr>
        <w:t>54.</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21"/>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55" w:type="default"/>
          <w:pgSz w:w="8400" w:h="11910"/>
          <w:pgMar w:top="1120" w:right="720" w:bottom="280" w:left="740" w:header="0" w:footer="0" w:gutter="0"/>
          <w:cols w:space="708"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6"/>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56" w:type="even"/>
          <w:pgSz w:w="8400" w:h="11910"/>
          <w:pgMar w:top="1340" w:right="720" w:bottom="280" w:left="740" w:header="0" w:footer="0" w:gutter="0"/>
          <w:cols w:space="708" w:num="1"/>
        </w:sectPr>
      </w:pPr>
    </w:p>
    <w:p>
      <w:pPr>
        <w:pStyle w:val="3"/>
        <w:jc w:val="left"/>
      </w:pPr>
      <w:r>
        <w:rPr>
          <w:color w:val="040407"/>
          <w:spacing w:val="-2"/>
        </w:rPr>
        <w:t>Reviews</w:t>
      </w:r>
    </w:p>
    <w:p>
      <w:pPr>
        <w:spacing w:before="216" w:line="249" w:lineRule="auto"/>
        <w:ind w:left="223" w:right="240"/>
        <w:jc w:val="both"/>
        <w:rPr>
          <w:sz w:val="32"/>
        </w:rPr>
      </w:pPr>
      <w:r>
        <w:rPr>
          <w:i/>
          <w:color w:val="040407"/>
          <w:spacing w:val="-6"/>
          <w:sz w:val="32"/>
        </w:rPr>
        <w:t>The</w:t>
      </w:r>
      <w:r>
        <w:rPr>
          <w:i/>
          <w:color w:val="040407"/>
          <w:spacing w:val="-14"/>
          <w:sz w:val="32"/>
        </w:rPr>
        <w:t xml:space="preserve"> </w:t>
      </w:r>
      <w:r>
        <w:rPr>
          <w:i/>
          <w:color w:val="040407"/>
          <w:spacing w:val="-6"/>
          <w:sz w:val="32"/>
        </w:rPr>
        <w:t>Witch</w:t>
      </w:r>
      <w:r>
        <w:rPr>
          <w:i/>
          <w:color w:val="040407"/>
          <w:spacing w:val="-14"/>
          <w:sz w:val="32"/>
        </w:rPr>
        <w:t xml:space="preserve"> </w:t>
      </w:r>
      <w:r>
        <w:rPr>
          <w:i/>
          <w:color w:val="040407"/>
          <w:spacing w:val="-6"/>
          <w:sz w:val="32"/>
        </w:rPr>
        <w:t>–</w:t>
      </w:r>
      <w:r>
        <w:rPr>
          <w:i/>
          <w:color w:val="040407"/>
          <w:spacing w:val="-14"/>
          <w:sz w:val="32"/>
        </w:rPr>
        <w:t xml:space="preserve"> </w:t>
      </w:r>
      <w:r>
        <w:rPr>
          <w:i/>
          <w:color w:val="040407"/>
          <w:spacing w:val="-6"/>
          <w:sz w:val="32"/>
        </w:rPr>
        <w:t>A</w:t>
      </w:r>
      <w:r>
        <w:rPr>
          <w:i/>
          <w:color w:val="040407"/>
          <w:spacing w:val="-14"/>
          <w:sz w:val="32"/>
        </w:rPr>
        <w:t xml:space="preserve"> </w:t>
      </w:r>
      <w:r>
        <w:rPr>
          <w:i/>
          <w:color w:val="040407"/>
          <w:spacing w:val="-6"/>
          <w:sz w:val="32"/>
        </w:rPr>
        <w:t>History</w:t>
      </w:r>
      <w:r>
        <w:rPr>
          <w:i/>
          <w:color w:val="040407"/>
          <w:spacing w:val="-12"/>
          <w:sz w:val="32"/>
        </w:rPr>
        <w:t xml:space="preserve"> </w:t>
      </w:r>
      <w:r>
        <w:rPr>
          <w:i/>
          <w:color w:val="040407"/>
          <w:spacing w:val="-6"/>
          <w:sz w:val="32"/>
        </w:rPr>
        <w:t>of</w:t>
      </w:r>
      <w:r>
        <w:rPr>
          <w:i/>
          <w:color w:val="040407"/>
          <w:spacing w:val="-11"/>
          <w:sz w:val="32"/>
        </w:rPr>
        <w:t xml:space="preserve"> </w:t>
      </w:r>
      <w:r>
        <w:rPr>
          <w:i/>
          <w:color w:val="040407"/>
          <w:spacing w:val="-6"/>
          <w:sz w:val="32"/>
        </w:rPr>
        <w:t>Fear</w:t>
      </w:r>
      <w:r>
        <w:rPr>
          <w:i/>
          <w:color w:val="040407"/>
          <w:spacing w:val="-11"/>
          <w:sz w:val="32"/>
        </w:rPr>
        <w:t xml:space="preserve"> </w:t>
      </w:r>
      <w:r>
        <w:rPr>
          <w:i/>
          <w:color w:val="040407"/>
          <w:spacing w:val="-6"/>
          <w:sz w:val="32"/>
        </w:rPr>
        <w:t>from</w:t>
      </w:r>
      <w:r>
        <w:rPr>
          <w:i/>
          <w:color w:val="040407"/>
          <w:spacing w:val="-14"/>
          <w:sz w:val="32"/>
        </w:rPr>
        <w:t xml:space="preserve"> </w:t>
      </w:r>
      <w:r>
        <w:rPr>
          <w:i/>
          <w:color w:val="040407"/>
          <w:spacing w:val="-6"/>
          <w:sz w:val="32"/>
        </w:rPr>
        <w:t>Ancient</w:t>
      </w:r>
      <w:r>
        <w:rPr>
          <w:i/>
          <w:color w:val="040407"/>
          <w:spacing w:val="-11"/>
          <w:sz w:val="32"/>
        </w:rPr>
        <w:t xml:space="preserve"> </w:t>
      </w:r>
      <w:r>
        <w:rPr>
          <w:i/>
          <w:color w:val="040407"/>
          <w:spacing w:val="-6"/>
          <w:sz w:val="32"/>
        </w:rPr>
        <w:t>Times</w:t>
      </w:r>
      <w:r>
        <w:rPr>
          <w:i/>
          <w:color w:val="040407"/>
          <w:spacing w:val="-11"/>
          <w:sz w:val="32"/>
        </w:rPr>
        <w:t xml:space="preserve"> </w:t>
      </w:r>
      <w:r>
        <w:rPr>
          <w:i/>
          <w:color w:val="040407"/>
          <w:spacing w:val="-6"/>
          <w:sz w:val="32"/>
        </w:rPr>
        <w:t xml:space="preserve">to </w:t>
      </w:r>
      <w:r>
        <w:rPr>
          <w:i/>
          <w:color w:val="040407"/>
          <w:sz w:val="32"/>
        </w:rPr>
        <w:t>the</w:t>
      </w:r>
      <w:r>
        <w:rPr>
          <w:i/>
          <w:color w:val="040407"/>
          <w:spacing w:val="-19"/>
          <w:sz w:val="32"/>
        </w:rPr>
        <w:t xml:space="preserve"> </w:t>
      </w:r>
      <w:r>
        <w:rPr>
          <w:i/>
          <w:color w:val="040407"/>
          <w:sz w:val="32"/>
        </w:rPr>
        <w:t>Present</w:t>
      </w:r>
      <w:r>
        <w:rPr>
          <w:color w:val="040407"/>
          <w:sz w:val="32"/>
        </w:rPr>
        <w:t>,</w:t>
      </w:r>
      <w:r>
        <w:rPr>
          <w:color w:val="040407"/>
          <w:spacing w:val="-14"/>
          <w:sz w:val="32"/>
        </w:rPr>
        <w:t xml:space="preserve"> </w:t>
      </w:r>
      <w:r>
        <w:rPr>
          <w:color w:val="040407"/>
          <w:sz w:val="32"/>
        </w:rPr>
        <w:t>Ronald</w:t>
      </w:r>
      <w:r>
        <w:rPr>
          <w:color w:val="040407"/>
          <w:spacing w:val="-15"/>
          <w:sz w:val="32"/>
        </w:rPr>
        <w:t xml:space="preserve"> </w:t>
      </w:r>
      <w:r>
        <w:rPr>
          <w:color w:val="040407"/>
          <w:sz w:val="32"/>
        </w:rPr>
        <w:t>Hutton.</w:t>
      </w:r>
      <w:r>
        <w:rPr>
          <w:color w:val="040407"/>
          <w:spacing w:val="-20"/>
          <w:sz w:val="32"/>
        </w:rPr>
        <w:t xml:space="preserve"> </w:t>
      </w:r>
      <w:r>
        <w:rPr>
          <w:color w:val="040407"/>
          <w:sz w:val="32"/>
        </w:rPr>
        <w:t>Yale</w:t>
      </w:r>
      <w:r>
        <w:rPr>
          <w:color w:val="040407"/>
          <w:spacing w:val="-15"/>
          <w:sz w:val="32"/>
        </w:rPr>
        <w:t xml:space="preserve"> </w:t>
      </w:r>
      <w:r>
        <w:rPr>
          <w:color w:val="040407"/>
          <w:sz w:val="32"/>
        </w:rPr>
        <w:t>University</w:t>
      </w:r>
      <w:r>
        <w:rPr>
          <w:color w:val="040407"/>
          <w:spacing w:val="-15"/>
          <w:sz w:val="32"/>
        </w:rPr>
        <w:t xml:space="preserve"> </w:t>
      </w:r>
      <w:r>
        <w:rPr>
          <w:color w:val="040407"/>
          <w:sz w:val="32"/>
        </w:rPr>
        <w:t xml:space="preserve">Press, </w:t>
      </w:r>
      <w:r>
        <w:rPr>
          <w:color w:val="040407"/>
          <w:spacing w:val="-6"/>
          <w:sz w:val="32"/>
        </w:rPr>
        <w:t>New</w:t>
      </w:r>
      <w:r>
        <w:rPr>
          <w:color w:val="040407"/>
          <w:spacing w:val="-12"/>
          <w:sz w:val="32"/>
        </w:rPr>
        <w:t xml:space="preserve"> </w:t>
      </w:r>
      <w:r>
        <w:rPr>
          <w:color w:val="040407"/>
          <w:spacing w:val="-6"/>
          <w:sz w:val="32"/>
        </w:rPr>
        <w:t>Haven</w:t>
      </w:r>
      <w:r>
        <w:rPr>
          <w:color w:val="040407"/>
          <w:spacing w:val="-12"/>
          <w:sz w:val="32"/>
        </w:rPr>
        <w:t xml:space="preserve"> </w:t>
      </w:r>
      <w:r>
        <w:rPr>
          <w:color w:val="040407"/>
          <w:spacing w:val="-6"/>
          <w:sz w:val="32"/>
        </w:rPr>
        <w:t>and</w:t>
      </w:r>
      <w:r>
        <w:rPr>
          <w:color w:val="040407"/>
          <w:spacing w:val="-12"/>
          <w:sz w:val="32"/>
        </w:rPr>
        <w:t xml:space="preserve"> </w:t>
      </w:r>
      <w:r>
        <w:rPr>
          <w:color w:val="040407"/>
          <w:spacing w:val="-6"/>
          <w:sz w:val="32"/>
        </w:rPr>
        <w:t>London,</w:t>
      </w:r>
      <w:r>
        <w:rPr>
          <w:color w:val="040407"/>
          <w:spacing w:val="-12"/>
          <w:sz w:val="32"/>
        </w:rPr>
        <w:t xml:space="preserve"> </w:t>
      </w:r>
      <w:r>
        <w:rPr>
          <w:color w:val="040407"/>
          <w:spacing w:val="-6"/>
          <w:sz w:val="32"/>
        </w:rPr>
        <w:t>2017.</w:t>
      </w:r>
      <w:r>
        <w:rPr>
          <w:color w:val="040407"/>
          <w:spacing w:val="-12"/>
          <w:sz w:val="32"/>
        </w:rPr>
        <w:t xml:space="preserve"> </w:t>
      </w:r>
      <w:r>
        <w:rPr>
          <w:color w:val="040407"/>
          <w:spacing w:val="-6"/>
          <w:sz w:val="32"/>
        </w:rPr>
        <w:t>Paperback</w:t>
      </w:r>
      <w:r>
        <w:rPr>
          <w:color w:val="040407"/>
          <w:spacing w:val="-12"/>
          <w:sz w:val="32"/>
        </w:rPr>
        <w:t xml:space="preserve"> </w:t>
      </w:r>
      <w:r>
        <w:rPr>
          <w:color w:val="040407"/>
          <w:spacing w:val="-6"/>
          <w:sz w:val="32"/>
        </w:rPr>
        <w:t xml:space="preserve">published </w:t>
      </w:r>
      <w:r>
        <w:rPr>
          <w:color w:val="040407"/>
          <w:sz w:val="32"/>
        </w:rPr>
        <w:t>in</w:t>
      </w:r>
      <w:r>
        <w:rPr>
          <w:color w:val="040407"/>
          <w:spacing w:val="48"/>
          <w:sz w:val="32"/>
        </w:rPr>
        <w:t xml:space="preserve"> </w:t>
      </w:r>
      <w:r>
        <w:rPr>
          <w:color w:val="040407"/>
          <w:sz w:val="32"/>
        </w:rPr>
        <w:t>2018.</w:t>
      </w:r>
      <w:r>
        <w:rPr>
          <w:color w:val="040407"/>
          <w:spacing w:val="48"/>
          <w:sz w:val="32"/>
        </w:rPr>
        <w:t xml:space="preserve"> </w:t>
      </w:r>
      <w:r>
        <w:rPr>
          <w:color w:val="040407"/>
          <w:sz w:val="32"/>
        </w:rPr>
        <w:t>360</w:t>
      </w:r>
      <w:r>
        <w:rPr>
          <w:color w:val="040407"/>
          <w:spacing w:val="48"/>
          <w:sz w:val="32"/>
        </w:rPr>
        <w:t xml:space="preserve"> </w:t>
      </w:r>
      <w:r>
        <w:rPr>
          <w:color w:val="040407"/>
          <w:sz w:val="32"/>
        </w:rPr>
        <w:t>+</w:t>
      </w:r>
      <w:r>
        <w:rPr>
          <w:color w:val="040407"/>
          <w:spacing w:val="48"/>
          <w:sz w:val="32"/>
        </w:rPr>
        <w:t xml:space="preserve"> </w:t>
      </w:r>
      <w:r>
        <w:rPr>
          <w:color w:val="040407"/>
          <w:sz w:val="32"/>
        </w:rPr>
        <w:t>xv</w:t>
      </w:r>
      <w:r>
        <w:rPr>
          <w:color w:val="040407"/>
          <w:spacing w:val="48"/>
          <w:sz w:val="32"/>
        </w:rPr>
        <w:t xml:space="preserve"> </w:t>
      </w:r>
      <w:r>
        <w:rPr>
          <w:color w:val="040407"/>
          <w:sz w:val="32"/>
        </w:rPr>
        <w:t>pages.</w:t>
      </w:r>
      <w:r>
        <w:rPr>
          <w:color w:val="040407"/>
          <w:spacing w:val="48"/>
          <w:sz w:val="32"/>
        </w:rPr>
        <w:t xml:space="preserve"> </w:t>
      </w:r>
      <w:r>
        <w:rPr>
          <w:color w:val="040407"/>
          <w:sz w:val="32"/>
        </w:rPr>
        <w:t>ISBN</w:t>
      </w:r>
      <w:r>
        <w:rPr>
          <w:color w:val="040407"/>
          <w:spacing w:val="48"/>
          <w:sz w:val="32"/>
        </w:rPr>
        <w:t xml:space="preserve"> </w:t>
      </w:r>
      <w:r>
        <w:rPr>
          <w:color w:val="040407"/>
          <w:spacing w:val="-2"/>
          <w:sz w:val="32"/>
        </w:rPr>
        <w:t>9780300229042</w:t>
      </w:r>
    </w:p>
    <w:p>
      <w:pPr>
        <w:pStyle w:val="3"/>
        <w:spacing w:before="5"/>
      </w:pPr>
      <w:r>
        <w:rPr>
          <w:color w:val="040407"/>
        </w:rPr>
        <w:t xml:space="preserve">(hardback). ISBN 9780300238679 </w:t>
      </w:r>
      <w:r>
        <w:rPr>
          <w:color w:val="040407"/>
          <w:spacing w:val="-2"/>
        </w:rPr>
        <w:t>(paperback).</w:t>
      </w:r>
    </w:p>
    <w:p>
      <w:pPr>
        <w:pStyle w:val="7"/>
        <w:spacing w:before="226" w:line="228" w:lineRule="auto"/>
        <w:ind w:left="223" w:right="239"/>
        <w:jc w:val="both"/>
      </w:pPr>
      <w:r>
        <w:rPr>
          <w:color w:val="1D1D1B"/>
        </w:rPr>
        <w:t>This</w:t>
      </w:r>
      <w:r>
        <w:rPr>
          <w:color w:val="1D1D1B"/>
          <w:spacing w:val="-2"/>
        </w:rPr>
        <w:t xml:space="preserve"> </w:t>
      </w:r>
      <w:r>
        <w:rPr>
          <w:color w:val="1D1D1B"/>
        </w:rPr>
        <w:t>is</w:t>
      </w:r>
      <w:r>
        <w:rPr>
          <w:color w:val="1D1D1B"/>
          <w:spacing w:val="-2"/>
        </w:rPr>
        <w:t xml:space="preserve"> </w:t>
      </w:r>
      <w:r>
        <w:rPr>
          <w:color w:val="1D1D1B"/>
        </w:rPr>
        <w:t>a</w:t>
      </w:r>
      <w:r>
        <w:rPr>
          <w:color w:val="1D1D1B"/>
          <w:spacing w:val="-2"/>
        </w:rPr>
        <w:t xml:space="preserve"> </w:t>
      </w:r>
      <w:r>
        <w:rPr>
          <w:color w:val="1D1D1B"/>
        </w:rPr>
        <w:t>splendid</w:t>
      </w:r>
      <w:r>
        <w:rPr>
          <w:color w:val="1D1D1B"/>
          <w:spacing w:val="-2"/>
        </w:rPr>
        <w:t xml:space="preserve"> </w:t>
      </w:r>
      <w:r>
        <w:rPr>
          <w:color w:val="1D1D1B"/>
        </w:rPr>
        <w:t>book</w:t>
      </w:r>
      <w:r>
        <w:rPr>
          <w:color w:val="1D1D1B"/>
          <w:spacing w:val="-2"/>
        </w:rPr>
        <w:t xml:space="preserve"> </w:t>
      </w:r>
      <w:r>
        <w:rPr>
          <w:color w:val="1D1D1B"/>
        </w:rPr>
        <w:t>for</w:t>
      </w:r>
      <w:r>
        <w:rPr>
          <w:color w:val="1D1D1B"/>
          <w:spacing w:val="-2"/>
        </w:rPr>
        <w:t xml:space="preserve"> </w:t>
      </w:r>
      <w:r>
        <w:rPr>
          <w:color w:val="1D1D1B"/>
        </w:rPr>
        <w:t>anyone</w:t>
      </w:r>
      <w:r>
        <w:rPr>
          <w:color w:val="1D1D1B"/>
          <w:spacing w:val="-2"/>
        </w:rPr>
        <w:t xml:space="preserve"> </w:t>
      </w:r>
      <w:r>
        <w:rPr>
          <w:color w:val="1D1D1B"/>
        </w:rPr>
        <w:t>with</w:t>
      </w:r>
      <w:r>
        <w:rPr>
          <w:color w:val="1D1D1B"/>
          <w:spacing w:val="-2"/>
        </w:rPr>
        <w:t xml:space="preserve"> </w:t>
      </w:r>
      <w:r>
        <w:rPr>
          <w:color w:val="1D1D1B"/>
        </w:rPr>
        <w:t>any</w:t>
      </w:r>
      <w:r>
        <w:rPr>
          <w:color w:val="1D1D1B"/>
          <w:spacing w:val="-2"/>
        </w:rPr>
        <w:t xml:space="preserve"> </w:t>
      </w:r>
      <w:r>
        <w:rPr>
          <w:color w:val="1D1D1B"/>
        </w:rPr>
        <w:t>degree</w:t>
      </w:r>
      <w:r>
        <w:rPr>
          <w:color w:val="1D1D1B"/>
          <w:spacing w:val="-2"/>
        </w:rPr>
        <w:t xml:space="preserve"> </w:t>
      </w:r>
      <w:r>
        <w:rPr>
          <w:color w:val="1D1D1B"/>
        </w:rPr>
        <w:t>of</w:t>
      </w:r>
      <w:r>
        <w:rPr>
          <w:color w:val="1D1D1B"/>
          <w:spacing w:val="-2"/>
        </w:rPr>
        <w:t xml:space="preserve"> </w:t>
      </w:r>
      <w:r>
        <w:rPr>
          <w:color w:val="1D1D1B"/>
        </w:rPr>
        <w:t>interest</w:t>
      </w:r>
      <w:r>
        <w:rPr>
          <w:color w:val="1D1D1B"/>
          <w:spacing w:val="-2"/>
        </w:rPr>
        <w:t xml:space="preserve"> </w:t>
      </w:r>
      <w:r>
        <w:rPr>
          <w:color w:val="1D1D1B"/>
        </w:rPr>
        <w:t>in</w:t>
      </w:r>
      <w:r>
        <w:rPr>
          <w:color w:val="1D1D1B"/>
          <w:spacing w:val="-2"/>
        </w:rPr>
        <w:t xml:space="preserve"> </w:t>
      </w:r>
      <w:r>
        <w:rPr>
          <w:color w:val="1D1D1B"/>
        </w:rPr>
        <w:t>witches, witchcraft or the witch hunts of Early Modern Europe and I can only recommend</w:t>
      </w:r>
      <w:r>
        <w:rPr>
          <w:color w:val="1D1D1B"/>
          <w:spacing w:val="-4"/>
        </w:rPr>
        <w:t xml:space="preserve"> </w:t>
      </w:r>
      <w:r>
        <w:rPr>
          <w:color w:val="1D1D1B"/>
        </w:rPr>
        <w:t>it.</w:t>
      </w:r>
      <w:r>
        <w:rPr>
          <w:color w:val="1D1D1B"/>
          <w:spacing w:val="-4"/>
        </w:rPr>
        <w:t xml:space="preserve"> </w:t>
      </w:r>
      <w:r>
        <w:rPr>
          <w:color w:val="1D1D1B"/>
        </w:rPr>
        <w:t>It</w:t>
      </w:r>
      <w:r>
        <w:rPr>
          <w:color w:val="1D1D1B"/>
          <w:spacing w:val="-4"/>
        </w:rPr>
        <w:t xml:space="preserve"> </w:t>
      </w:r>
      <w:r>
        <w:rPr>
          <w:color w:val="1D1D1B"/>
        </w:rPr>
        <w:t>is</w:t>
      </w:r>
      <w:r>
        <w:rPr>
          <w:color w:val="1D1D1B"/>
          <w:spacing w:val="-4"/>
        </w:rPr>
        <w:t xml:space="preserve"> </w:t>
      </w:r>
      <w:r>
        <w:rPr>
          <w:color w:val="1D1D1B"/>
        </w:rPr>
        <w:t>very</w:t>
      </w:r>
      <w:r>
        <w:rPr>
          <w:color w:val="1D1D1B"/>
          <w:spacing w:val="-4"/>
        </w:rPr>
        <w:t xml:space="preserve"> </w:t>
      </w:r>
      <w:r>
        <w:rPr>
          <w:color w:val="1D1D1B"/>
        </w:rPr>
        <w:t>legible,</w:t>
      </w:r>
      <w:r>
        <w:rPr>
          <w:color w:val="1D1D1B"/>
          <w:spacing w:val="-4"/>
        </w:rPr>
        <w:t xml:space="preserve"> </w:t>
      </w:r>
      <w:r>
        <w:rPr>
          <w:color w:val="1D1D1B"/>
        </w:rPr>
        <w:t>highly</w:t>
      </w:r>
      <w:r>
        <w:rPr>
          <w:color w:val="1D1D1B"/>
          <w:spacing w:val="-4"/>
        </w:rPr>
        <w:t xml:space="preserve"> </w:t>
      </w:r>
      <w:r>
        <w:rPr>
          <w:color w:val="1D1D1B"/>
        </w:rPr>
        <w:t>informative,</w:t>
      </w:r>
      <w:r>
        <w:rPr>
          <w:color w:val="1D1D1B"/>
          <w:spacing w:val="-4"/>
        </w:rPr>
        <w:t xml:space="preserve"> </w:t>
      </w:r>
      <w:r>
        <w:rPr>
          <w:color w:val="1D1D1B"/>
        </w:rPr>
        <w:t>thorough</w:t>
      </w:r>
      <w:r>
        <w:rPr>
          <w:color w:val="1D1D1B"/>
          <w:spacing w:val="-4"/>
        </w:rPr>
        <w:t xml:space="preserve"> </w:t>
      </w:r>
      <w:r>
        <w:rPr>
          <w:color w:val="1D1D1B"/>
        </w:rPr>
        <w:t>and</w:t>
      </w:r>
      <w:r>
        <w:rPr>
          <w:color w:val="1D1D1B"/>
          <w:spacing w:val="-4"/>
        </w:rPr>
        <w:t xml:space="preserve"> </w:t>
      </w:r>
      <w:r>
        <w:rPr>
          <w:color w:val="1D1D1B"/>
        </w:rPr>
        <w:t xml:space="preserve">honest. </w:t>
      </w:r>
      <w:r>
        <w:rPr>
          <w:color w:val="1D1D1B"/>
          <w:spacing w:val="-2"/>
        </w:rPr>
        <w:t>The</w:t>
      </w:r>
      <w:r>
        <w:rPr>
          <w:color w:val="1D1D1B"/>
          <w:spacing w:val="-9"/>
        </w:rPr>
        <w:t xml:space="preserve"> </w:t>
      </w:r>
      <w:r>
        <w:rPr>
          <w:color w:val="1D1D1B"/>
          <w:spacing w:val="-2"/>
        </w:rPr>
        <w:t>book</w:t>
      </w:r>
      <w:r>
        <w:rPr>
          <w:color w:val="1D1D1B"/>
          <w:spacing w:val="-9"/>
        </w:rPr>
        <w:t xml:space="preserve"> </w:t>
      </w:r>
      <w:r>
        <w:rPr>
          <w:color w:val="1D1D1B"/>
          <w:spacing w:val="-2"/>
        </w:rPr>
        <w:t>is</w:t>
      </w:r>
      <w:r>
        <w:rPr>
          <w:color w:val="1D1D1B"/>
          <w:spacing w:val="-9"/>
        </w:rPr>
        <w:t xml:space="preserve"> </w:t>
      </w:r>
      <w:r>
        <w:rPr>
          <w:color w:val="1D1D1B"/>
          <w:spacing w:val="-2"/>
        </w:rPr>
        <w:t>packed</w:t>
      </w:r>
      <w:r>
        <w:rPr>
          <w:color w:val="1D1D1B"/>
          <w:spacing w:val="-9"/>
        </w:rPr>
        <w:t xml:space="preserve"> </w:t>
      </w:r>
      <w:r>
        <w:rPr>
          <w:color w:val="1D1D1B"/>
          <w:spacing w:val="-2"/>
        </w:rPr>
        <w:t>full</w:t>
      </w:r>
      <w:r>
        <w:rPr>
          <w:color w:val="1D1D1B"/>
          <w:spacing w:val="-9"/>
        </w:rPr>
        <w:t xml:space="preserve"> </w:t>
      </w:r>
      <w:r>
        <w:rPr>
          <w:color w:val="1D1D1B"/>
          <w:spacing w:val="-2"/>
        </w:rPr>
        <w:t>of</w:t>
      </w:r>
      <w:r>
        <w:rPr>
          <w:color w:val="1D1D1B"/>
          <w:spacing w:val="-9"/>
        </w:rPr>
        <w:t xml:space="preserve"> </w:t>
      </w:r>
      <w:r>
        <w:rPr>
          <w:color w:val="1D1D1B"/>
          <w:spacing w:val="-2"/>
        </w:rPr>
        <w:t>well-considered</w:t>
      </w:r>
      <w:r>
        <w:rPr>
          <w:color w:val="1D1D1B"/>
          <w:spacing w:val="-9"/>
        </w:rPr>
        <w:t xml:space="preserve"> </w:t>
      </w:r>
      <w:r>
        <w:rPr>
          <w:color w:val="1D1D1B"/>
          <w:spacing w:val="-2"/>
        </w:rPr>
        <w:t>and</w:t>
      </w:r>
      <w:r>
        <w:rPr>
          <w:color w:val="1D1D1B"/>
          <w:spacing w:val="-9"/>
        </w:rPr>
        <w:t xml:space="preserve"> </w:t>
      </w:r>
      <w:r>
        <w:rPr>
          <w:color w:val="1D1D1B"/>
          <w:spacing w:val="-2"/>
        </w:rPr>
        <w:t>well-presented</w:t>
      </w:r>
      <w:r>
        <w:rPr>
          <w:color w:val="1D1D1B"/>
          <w:spacing w:val="-9"/>
        </w:rPr>
        <w:t xml:space="preserve"> </w:t>
      </w:r>
      <w:r>
        <w:rPr>
          <w:color w:val="1D1D1B"/>
          <w:spacing w:val="-2"/>
        </w:rPr>
        <w:t xml:space="preserve">information, </w:t>
      </w:r>
      <w:r>
        <w:rPr>
          <w:color w:val="1D1D1B"/>
        </w:rPr>
        <w:t>sufficiently focused to keep everything relevant, but at the same time taking</w:t>
      </w:r>
      <w:r>
        <w:rPr>
          <w:color w:val="1D1D1B"/>
          <w:spacing w:val="-13"/>
        </w:rPr>
        <w:t xml:space="preserve"> </w:t>
      </w:r>
      <w:r>
        <w:rPr>
          <w:color w:val="1D1D1B"/>
        </w:rPr>
        <w:t>a</w:t>
      </w:r>
      <w:r>
        <w:rPr>
          <w:color w:val="1D1D1B"/>
          <w:spacing w:val="-13"/>
        </w:rPr>
        <w:t xml:space="preserve"> </w:t>
      </w:r>
      <w:r>
        <w:rPr>
          <w:color w:val="1D1D1B"/>
        </w:rPr>
        <w:t>sufficiently</w:t>
      </w:r>
      <w:r>
        <w:rPr>
          <w:color w:val="1D1D1B"/>
          <w:spacing w:val="-13"/>
        </w:rPr>
        <w:t xml:space="preserve"> </w:t>
      </w:r>
      <w:r>
        <w:rPr>
          <w:color w:val="1D1D1B"/>
        </w:rPr>
        <w:t>broad</w:t>
      </w:r>
      <w:r>
        <w:rPr>
          <w:color w:val="1D1D1B"/>
          <w:spacing w:val="-13"/>
        </w:rPr>
        <w:t xml:space="preserve"> </w:t>
      </w:r>
      <w:r>
        <w:rPr>
          <w:color w:val="1D1D1B"/>
        </w:rPr>
        <w:t>approach</w:t>
      </w:r>
      <w:r>
        <w:rPr>
          <w:color w:val="1D1D1B"/>
          <w:spacing w:val="-13"/>
        </w:rPr>
        <w:t xml:space="preserve"> </w:t>
      </w:r>
      <w:r>
        <w:rPr>
          <w:color w:val="1D1D1B"/>
        </w:rPr>
        <w:t>to</w:t>
      </w:r>
      <w:r>
        <w:rPr>
          <w:color w:val="1D1D1B"/>
          <w:spacing w:val="-13"/>
        </w:rPr>
        <w:t xml:space="preserve"> </w:t>
      </w:r>
      <w:r>
        <w:rPr>
          <w:color w:val="1D1D1B"/>
        </w:rPr>
        <w:t>seemingly</w:t>
      </w:r>
      <w:r>
        <w:rPr>
          <w:color w:val="1D1D1B"/>
          <w:spacing w:val="-13"/>
        </w:rPr>
        <w:t xml:space="preserve"> </w:t>
      </w:r>
      <w:r>
        <w:rPr>
          <w:color w:val="1D1D1B"/>
        </w:rPr>
        <w:t>leave</w:t>
      </w:r>
      <w:r>
        <w:rPr>
          <w:color w:val="1D1D1B"/>
          <w:spacing w:val="-13"/>
        </w:rPr>
        <w:t xml:space="preserve"> </w:t>
      </w:r>
      <w:r>
        <w:rPr>
          <w:color w:val="1D1D1B"/>
        </w:rPr>
        <w:t>no</w:t>
      </w:r>
      <w:r>
        <w:rPr>
          <w:color w:val="1D1D1B"/>
          <w:spacing w:val="-13"/>
        </w:rPr>
        <w:t xml:space="preserve"> </w:t>
      </w:r>
      <w:r>
        <w:rPr>
          <w:color w:val="1D1D1B"/>
        </w:rPr>
        <w:t>stone</w:t>
      </w:r>
      <w:r>
        <w:rPr>
          <w:color w:val="1D1D1B"/>
          <w:spacing w:val="-13"/>
        </w:rPr>
        <w:t xml:space="preserve"> </w:t>
      </w:r>
      <w:r>
        <w:rPr>
          <w:color w:val="1D1D1B"/>
        </w:rPr>
        <w:t>unturned. Whatever facet of the witch, magic or witchcraft holds your interest, Hutton’s book will be relevant – as long as you are prepared to change your</w:t>
      </w:r>
      <w:r>
        <w:rPr>
          <w:color w:val="1D1D1B"/>
          <w:spacing w:val="-1"/>
        </w:rPr>
        <w:t xml:space="preserve"> </w:t>
      </w:r>
      <w:r>
        <w:rPr>
          <w:color w:val="1D1D1B"/>
        </w:rPr>
        <w:t>mind</w:t>
      </w:r>
      <w:r>
        <w:rPr>
          <w:color w:val="1D1D1B"/>
          <w:spacing w:val="-1"/>
        </w:rPr>
        <w:t xml:space="preserve"> </w:t>
      </w:r>
      <w:r>
        <w:rPr>
          <w:color w:val="1D1D1B"/>
        </w:rPr>
        <w:t>about</w:t>
      </w:r>
      <w:r>
        <w:rPr>
          <w:color w:val="1D1D1B"/>
          <w:spacing w:val="-1"/>
        </w:rPr>
        <w:t xml:space="preserve"> </w:t>
      </w:r>
      <w:r>
        <w:rPr>
          <w:color w:val="1D1D1B"/>
        </w:rPr>
        <w:t>what</w:t>
      </w:r>
      <w:r>
        <w:rPr>
          <w:color w:val="1D1D1B"/>
          <w:spacing w:val="-1"/>
        </w:rPr>
        <w:t xml:space="preserve"> </w:t>
      </w:r>
      <w:r>
        <w:rPr>
          <w:color w:val="1D1D1B"/>
        </w:rPr>
        <w:t>you</w:t>
      </w:r>
      <w:r>
        <w:rPr>
          <w:color w:val="1D1D1B"/>
          <w:spacing w:val="-1"/>
        </w:rPr>
        <w:t xml:space="preserve"> </w:t>
      </w:r>
      <w:r>
        <w:rPr>
          <w:color w:val="1D1D1B"/>
        </w:rPr>
        <w:t>thought</w:t>
      </w:r>
      <w:r>
        <w:rPr>
          <w:color w:val="1D1D1B"/>
          <w:spacing w:val="-1"/>
        </w:rPr>
        <w:t xml:space="preserve"> </w:t>
      </w:r>
      <w:r>
        <w:rPr>
          <w:color w:val="1D1D1B"/>
        </w:rPr>
        <w:t>you</w:t>
      </w:r>
      <w:r>
        <w:rPr>
          <w:color w:val="1D1D1B"/>
          <w:spacing w:val="-1"/>
        </w:rPr>
        <w:t xml:space="preserve"> </w:t>
      </w:r>
      <w:r>
        <w:rPr>
          <w:color w:val="1D1D1B"/>
        </w:rPr>
        <w:t>knew</w:t>
      </w:r>
      <w:r>
        <w:rPr>
          <w:color w:val="1D1D1B"/>
          <w:spacing w:val="-1"/>
        </w:rPr>
        <w:t xml:space="preserve"> </w:t>
      </w:r>
      <w:r>
        <w:rPr>
          <w:color w:val="1D1D1B"/>
        </w:rPr>
        <w:t>about</w:t>
      </w:r>
      <w:r>
        <w:rPr>
          <w:color w:val="1D1D1B"/>
          <w:spacing w:val="-1"/>
        </w:rPr>
        <w:t xml:space="preserve"> </w:t>
      </w:r>
      <w:r>
        <w:rPr>
          <w:color w:val="1D1D1B"/>
        </w:rPr>
        <w:t>witches!</w:t>
      </w:r>
      <w:r>
        <w:rPr>
          <w:color w:val="1D1D1B"/>
          <w:spacing w:val="-1"/>
        </w:rPr>
        <w:t xml:space="preserve"> </w:t>
      </w:r>
      <w:r>
        <w:rPr>
          <w:color w:val="1D1D1B"/>
        </w:rPr>
        <w:t>Having</w:t>
      </w:r>
      <w:r>
        <w:rPr>
          <w:color w:val="1D1D1B"/>
          <w:spacing w:val="-1"/>
        </w:rPr>
        <w:t xml:space="preserve"> </w:t>
      </w:r>
      <w:r>
        <w:rPr>
          <w:color w:val="1D1D1B"/>
        </w:rPr>
        <w:t>read this book, I feel enlightened in terms of the theme, as well as impressed with</w:t>
      </w:r>
      <w:r>
        <w:rPr>
          <w:color w:val="1D1D1B"/>
          <w:spacing w:val="-13"/>
        </w:rPr>
        <w:t xml:space="preserve"> </w:t>
      </w:r>
      <w:r>
        <w:rPr>
          <w:color w:val="1D1D1B"/>
        </w:rPr>
        <w:t>the</w:t>
      </w:r>
      <w:r>
        <w:rPr>
          <w:color w:val="1D1D1B"/>
          <w:spacing w:val="-13"/>
        </w:rPr>
        <w:t xml:space="preserve"> </w:t>
      </w:r>
      <w:r>
        <w:rPr>
          <w:color w:val="1D1D1B"/>
        </w:rPr>
        <w:t>author’s</w:t>
      </w:r>
      <w:r>
        <w:rPr>
          <w:color w:val="1D1D1B"/>
          <w:spacing w:val="-13"/>
        </w:rPr>
        <w:t xml:space="preserve"> </w:t>
      </w:r>
      <w:r>
        <w:rPr>
          <w:color w:val="1D1D1B"/>
        </w:rPr>
        <w:t>ability</w:t>
      </w:r>
      <w:r>
        <w:rPr>
          <w:color w:val="1D1D1B"/>
          <w:spacing w:val="-13"/>
        </w:rPr>
        <w:t xml:space="preserve"> </w:t>
      </w:r>
      <w:r>
        <w:rPr>
          <w:color w:val="1D1D1B"/>
        </w:rPr>
        <w:t>to</w:t>
      </w:r>
      <w:r>
        <w:rPr>
          <w:color w:val="1D1D1B"/>
          <w:spacing w:val="-13"/>
        </w:rPr>
        <w:t xml:space="preserve"> </w:t>
      </w:r>
      <w:r>
        <w:rPr>
          <w:color w:val="1D1D1B"/>
        </w:rPr>
        <w:t>present</w:t>
      </w:r>
      <w:r>
        <w:rPr>
          <w:color w:val="1D1D1B"/>
          <w:spacing w:val="-13"/>
        </w:rPr>
        <w:t xml:space="preserve"> </w:t>
      </w:r>
      <w:r>
        <w:rPr>
          <w:color w:val="1D1D1B"/>
        </w:rPr>
        <w:t>his</w:t>
      </w:r>
      <w:r>
        <w:rPr>
          <w:color w:val="1D1D1B"/>
          <w:spacing w:val="-13"/>
        </w:rPr>
        <w:t xml:space="preserve"> </w:t>
      </w:r>
      <w:r>
        <w:rPr>
          <w:color w:val="1D1D1B"/>
        </w:rPr>
        <w:t>perspective</w:t>
      </w:r>
      <w:r>
        <w:rPr>
          <w:color w:val="1D1D1B"/>
          <w:spacing w:val="-14"/>
        </w:rPr>
        <w:t xml:space="preserve"> </w:t>
      </w:r>
      <w:r>
        <w:rPr>
          <w:color w:val="1D1D1B"/>
        </w:rPr>
        <w:t>and</w:t>
      </w:r>
      <w:r>
        <w:rPr>
          <w:color w:val="1D1D1B"/>
          <w:spacing w:val="-13"/>
        </w:rPr>
        <w:t xml:space="preserve"> </w:t>
      </w:r>
      <w:r>
        <w:rPr>
          <w:color w:val="1D1D1B"/>
        </w:rPr>
        <w:t>argument</w:t>
      </w:r>
      <w:r>
        <w:rPr>
          <w:color w:val="1D1D1B"/>
          <w:spacing w:val="-14"/>
        </w:rPr>
        <w:t xml:space="preserve"> </w:t>
      </w:r>
      <w:r>
        <w:rPr>
          <w:color w:val="1D1D1B"/>
        </w:rPr>
        <w:t>as</w:t>
      </w:r>
      <w:r>
        <w:rPr>
          <w:color w:val="1D1D1B"/>
          <w:spacing w:val="-13"/>
        </w:rPr>
        <w:t xml:space="preserve"> </w:t>
      </w:r>
      <w:r>
        <w:rPr>
          <w:color w:val="1D1D1B"/>
        </w:rPr>
        <w:t>exactly that; there is no sense of definitiveness or of having said the last word with regard to any aspects of the topic. Instead, Hutton presents his findings and conclusions with an openness towards the idea that he is partaking in ongoing scholarly discussions. This is one of the many strengths of the book.</w:t>
      </w:r>
    </w:p>
    <w:p>
      <w:pPr>
        <w:pStyle w:val="7"/>
        <w:spacing w:line="228" w:lineRule="auto"/>
        <w:ind w:left="223" w:right="239" w:firstLine="283"/>
        <w:jc w:val="both"/>
      </w:pPr>
      <w:r>
        <w:rPr>
          <w:color w:val="1D1D1B"/>
          <w:spacing w:val="-2"/>
        </w:rPr>
        <w:t>The</w:t>
      </w:r>
      <w:r>
        <w:rPr>
          <w:color w:val="1D1D1B"/>
          <w:spacing w:val="-9"/>
        </w:rPr>
        <w:t xml:space="preserve"> </w:t>
      </w:r>
      <w:r>
        <w:rPr>
          <w:color w:val="1D1D1B"/>
          <w:spacing w:val="-2"/>
        </w:rPr>
        <w:t>book</w:t>
      </w:r>
      <w:r>
        <w:rPr>
          <w:color w:val="1D1D1B"/>
          <w:spacing w:val="-9"/>
        </w:rPr>
        <w:t xml:space="preserve"> </w:t>
      </w:r>
      <w:r>
        <w:rPr>
          <w:color w:val="1D1D1B"/>
          <w:spacing w:val="-2"/>
        </w:rPr>
        <w:t>is</w:t>
      </w:r>
      <w:r>
        <w:rPr>
          <w:color w:val="1D1D1B"/>
          <w:spacing w:val="-9"/>
        </w:rPr>
        <w:t xml:space="preserve"> </w:t>
      </w:r>
      <w:r>
        <w:rPr>
          <w:color w:val="1D1D1B"/>
          <w:spacing w:val="-2"/>
        </w:rPr>
        <w:t>divided</w:t>
      </w:r>
      <w:r>
        <w:rPr>
          <w:color w:val="1D1D1B"/>
          <w:spacing w:val="-9"/>
        </w:rPr>
        <w:t xml:space="preserve"> </w:t>
      </w:r>
      <w:r>
        <w:rPr>
          <w:color w:val="1D1D1B"/>
          <w:spacing w:val="-2"/>
        </w:rPr>
        <w:t>into</w:t>
      </w:r>
      <w:r>
        <w:rPr>
          <w:color w:val="1D1D1B"/>
          <w:spacing w:val="-9"/>
        </w:rPr>
        <w:t xml:space="preserve"> </w:t>
      </w:r>
      <w:r>
        <w:rPr>
          <w:color w:val="1D1D1B"/>
          <w:spacing w:val="-2"/>
        </w:rPr>
        <w:t>three</w:t>
      </w:r>
      <w:r>
        <w:rPr>
          <w:color w:val="1D1D1B"/>
          <w:spacing w:val="-9"/>
        </w:rPr>
        <w:t xml:space="preserve"> </w:t>
      </w:r>
      <w:r>
        <w:rPr>
          <w:color w:val="1D1D1B"/>
          <w:spacing w:val="-2"/>
        </w:rPr>
        <w:t>parts,</w:t>
      </w:r>
      <w:r>
        <w:rPr>
          <w:color w:val="1D1D1B"/>
          <w:spacing w:val="-9"/>
        </w:rPr>
        <w:t xml:space="preserve"> </w:t>
      </w:r>
      <w:r>
        <w:rPr>
          <w:color w:val="1D1D1B"/>
          <w:spacing w:val="-2"/>
        </w:rPr>
        <w:t>of</w:t>
      </w:r>
      <w:r>
        <w:rPr>
          <w:color w:val="1D1D1B"/>
          <w:spacing w:val="-9"/>
        </w:rPr>
        <w:t xml:space="preserve"> </w:t>
      </w:r>
      <w:r>
        <w:rPr>
          <w:color w:val="1D1D1B"/>
          <w:spacing w:val="-2"/>
        </w:rPr>
        <w:t>which</w:t>
      </w:r>
      <w:r>
        <w:rPr>
          <w:color w:val="1D1D1B"/>
          <w:spacing w:val="-9"/>
        </w:rPr>
        <w:t xml:space="preserve"> </w:t>
      </w:r>
      <w:r>
        <w:rPr>
          <w:color w:val="1D1D1B"/>
          <w:spacing w:val="-2"/>
        </w:rPr>
        <w:t>Part</w:t>
      </w:r>
      <w:r>
        <w:rPr>
          <w:color w:val="1D1D1B"/>
          <w:spacing w:val="-9"/>
        </w:rPr>
        <w:t xml:space="preserve"> </w:t>
      </w:r>
      <w:r>
        <w:rPr>
          <w:color w:val="1D1D1B"/>
          <w:spacing w:val="-2"/>
        </w:rPr>
        <w:t>1:</w:t>
      </w:r>
      <w:r>
        <w:rPr>
          <w:color w:val="1D1D1B"/>
          <w:spacing w:val="-9"/>
        </w:rPr>
        <w:t xml:space="preserve"> </w:t>
      </w:r>
      <w:r>
        <w:rPr>
          <w:color w:val="1D1D1B"/>
          <w:spacing w:val="-2"/>
        </w:rPr>
        <w:t>Deep</w:t>
      </w:r>
      <w:r>
        <w:rPr>
          <w:color w:val="1D1D1B"/>
          <w:spacing w:val="-9"/>
        </w:rPr>
        <w:t xml:space="preserve"> </w:t>
      </w:r>
      <w:r>
        <w:rPr>
          <w:color w:val="1D1D1B"/>
          <w:spacing w:val="-2"/>
        </w:rPr>
        <w:t xml:space="preserve">Perspectives, </w:t>
      </w:r>
      <w:r>
        <w:rPr>
          <w:color w:val="1D1D1B"/>
        </w:rPr>
        <w:t>contains three chapters treating the global, the ancient and the shamanic contexts, respectively. Part 2: Continental Perspectives, contains four chapters; on ceremonial magic, the hosts of the night, how the witch- figure developed during the Middle Ages and what Early Modern times made of it. Finally, Part 3: British Perspectives, contains three chapters wherein the relationship between witches and fairies, witches and Celtic traditions and witches and animals are in focus. The book also contains an author’s note, introduction, conclusion, an appendix listing extra literature, extensive endnotes and, blissfully, an index. The notes contain mainly</w:t>
      </w:r>
      <w:r>
        <w:rPr>
          <w:color w:val="1D1D1B"/>
          <w:spacing w:val="-8"/>
        </w:rPr>
        <w:t xml:space="preserve"> </w:t>
      </w:r>
      <w:r>
        <w:rPr>
          <w:color w:val="1D1D1B"/>
        </w:rPr>
        <w:t>references</w:t>
      </w:r>
      <w:r>
        <w:rPr>
          <w:color w:val="1D1D1B"/>
          <w:spacing w:val="-8"/>
        </w:rPr>
        <w:t xml:space="preserve"> </w:t>
      </w:r>
      <w:r>
        <w:rPr>
          <w:color w:val="1D1D1B"/>
        </w:rPr>
        <w:t>and</w:t>
      </w:r>
      <w:r>
        <w:rPr>
          <w:color w:val="1D1D1B"/>
          <w:spacing w:val="-8"/>
        </w:rPr>
        <w:t xml:space="preserve"> </w:t>
      </w:r>
      <w:r>
        <w:rPr>
          <w:color w:val="1D1D1B"/>
        </w:rPr>
        <w:t>function</w:t>
      </w:r>
      <w:r>
        <w:rPr>
          <w:color w:val="1D1D1B"/>
          <w:spacing w:val="-8"/>
        </w:rPr>
        <w:t xml:space="preserve"> </w:t>
      </w:r>
      <w:r>
        <w:rPr>
          <w:color w:val="1D1D1B"/>
        </w:rPr>
        <w:t>also</w:t>
      </w:r>
      <w:r>
        <w:rPr>
          <w:color w:val="1D1D1B"/>
          <w:spacing w:val="-8"/>
        </w:rPr>
        <w:t xml:space="preserve"> </w:t>
      </w:r>
      <w:r>
        <w:rPr>
          <w:color w:val="1D1D1B"/>
        </w:rPr>
        <w:t>as</w:t>
      </w:r>
      <w:r>
        <w:rPr>
          <w:color w:val="1D1D1B"/>
          <w:spacing w:val="-8"/>
        </w:rPr>
        <w:t xml:space="preserve"> </w:t>
      </w:r>
      <w:r>
        <w:rPr>
          <w:color w:val="1D1D1B"/>
        </w:rPr>
        <w:t>bibliography.</w:t>
      </w:r>
      <w:r>
        <w:rPr>
          <w:color w:val="1D1D1B"/>
          <w:spacing w:val="-12"/>
        </w:rPr>
        <w:t xml:space="preserve"> </w:t>
      </w:r>
      <w:r>
        <w:rPr>
          <w:color w:val="1D1D1B"/>
        </w:rPr>
        <w:t>There</w:t>
      </w:r>
      <w:r>
        <w:rPr>
          <w:color w:val="1D1D1B"/>
          <w:spacing w:val="-8"/>
        </w:rPr>
        <w:t xml:space="preserve"> </w:t>
      </w:r>
      <w:r>
        <w:rPr>
          <w:color w:val="1D1D1B"/>
        </w:rPr>
        <w:t>are,</w:t>
      </w:r>
      <w:r>
        <w:rPr>
          <w:color w:val="1D1D1B"/>
          <w:spacing w:val="-8"/>
        </w:rPr>
        <w:t xml:space="preserve"> </w:t>
      </w:r>
      <w:r>
        <w:rPr>
          <w:color w:val="1D1D1B"/>
        </w:rPr>
        <w:t>moreover, 16 black-and-white illustrations, which in the paperback are gathered on glossy paper in the middle of the book.</w:t>
      </w:r>
    </w:p>
    <w:p>
      <w:pPr>
        <w:pStyle w:val="7"/>
        <w:spacing w:line="238" w:lineRule="exact"/>
        <w:ind w:left="943"/>
        <w:jc w:val="both"/>
      </w:pPr>
      <w:r>
        <w:rPr>
          <w:color w:val="1D1D1B"/>
          <w:spacing w:val="-2"/>
        </w:rPr>
        <w:t>In</w:t>
      </w:r>
      <w:r>
        <w:rPr>
          <w:color w:val="1D1D1B"/>
          <w:spacing w:val="-16"/>
        </w:rPr>
        <w:t xml:space="preserve"> </w:t>
      </w:r>
      <w:r>
        <w:rPr>
          <w:color w:val="1D1D1B"/>
          <w:spacing w:val="-2"/>
        </w:rPr>
        <w:t>his</w:t>
      </w:r>
      <w:r>
        <w:rPr>
          <w:color w:val="1D1D1B"/>
          <w:spacing w:val="-14"/>
        </w:rPr>
        <w:t xml:space="preserve"> </w:t>
      </w:r>
      <w:r>
        <w:rPr>
          <w:color w:val="1D1D1B"/>
          <w:spacing w:val="-2"/>
        </w:rPr>
        <w:t>brief</w:t>
      </w:r>
      <w:r>
        <w:rPr>
          <w:color w:val="1D1D1B"/>
          <w:spacing w:val="-14"/>
        </w:rPr>
        <w:t xml:space="preserve"> </w:t>
      </w:r>
      <w:r>
        <w:rPr>
          <w:color w:val="1D1D1B"/>
          <w:spacing w:val="-2"/>
        </w:rPr>
        <w:t>note,</w:t>
      </w:r>
      <w:r>
        <w:rPr>
          <w:color w:val="1D1D1B"/>
          <w:spacing w:val="-14"/>
        </w:rPr>
        <w:t xml:space="preserve"> </w:t>
      </w:r>
      <w:r>
        <w:rPr>
          <w:color w:val="1D1D1B"/>
          <w:spacing w:val="-2"/>
        </w:rPr>
        <w:t>the</w:t>
      </w:r>
      <w:r>
        <w:rPr>
          <w:color w:val="1D1D1B"/>
          <w:spacing w:val="-14"/>
        </w:rPr>
        <w:t xml:space="preserve"> </w:t>
      </w:r>
      <w:r>
        <w:rPr>
          <w:color w:val="1D1D1B"/>
          <w:spacing w:val="-2"/>
        </w:rPr>
        <w:t>author</w:t>
      </w:r>
      <w:r>
        <w:rPr>
          <w:color w:val="1D1D1B"/>
          <w:spacing w:val="-14"/>
        </w:rPr>
        <w:t xml:space="preserve"> </w:t>
      </w:r>
      <w:r>
        <w:rPr>
          <w:color w:val="1D1D1B"/>
          <w:spacing w:val="-2"/>
        </w:rPr>
        <w:t>explains</w:t>
      </w:r>
      <w:r>
        <w:rPr>
          <w:color w:val="1D1D1B"/>
          <w:spacing w:val="-14"/>
        </w:rPr>
        <w:t xml:space="preserve"> </w:t>
      </w:r>
      <w:r>
        <w:rPr>
          <w:color w:val="1D1D1B"/>
          <w:spacing w:val="-2"/>
        </w:rPr>
        <w:t>what</w:t>
      </w:r>
      <w:r>
        <w:rPr>
          <w:color w:val="1D1D1B"/>
          <w:spacing w:val="-14"/>
        </w:rPr>
        <w:t xml:space="preserve"> </w:t>
      </w:r>
      <w:r>
        <w:rPr>
          <w:color w:val="1D1D1B"/>
          <w:spacing w:val="-2"/>
        </w:rPr>
        <w:t>he</w:t>
      </w:r>
      <w:r>
        <w:rPr>
          <w:color w:val="1D1D1B"/>
          <w:spacing w:val="-14"/>
        </w:rPr>
        <w:t xml:space="preserve"> </w:t>
      </w:r>
      <w:r>
        <w:rPr>
          <w:color w:val="1D1D1B"/>
          <w:spacing w:val="-2"/>
        </w:rPr>
        <w:t>means</w:t>
      </w:r>
      <w:r>
        <w:rPr>
          <w:color w:val="1D1D1B"/>
          <w:spacing w:val="-14"/>
        </w:rPr>
        <w:t xml:space="preserve"> </w:t>
      </w:r>
      <w:r>
        <w:rPr>
          <w:color w:val="1D1D1B"/>
          <w:spacing w:val="-2"/>
        </w:rPr>
        <w:t>by</w:t>
      </w:r>
      <w:r>
        <w:rPr>
          <w:color w:val="1D1D1B"/>
          <w:spacing w:val="-13"/>
        </w:rPr>
        <w:t xml:space="preserve"> </w:t>
      </w:r>
      <w:r>
        <w:rPr>
          <w:color w:val="1D1D1B"/>
          <w:spacing w:val="-2"/>
        </w:rPr>
        <w:t>fundamental</w:t>
      </w:r>
    </w:p>
    <w:p>
      <w:pPr>
        <w:pStyle w:val="7"/>
        <w:spacing w:before="5"/>
        <w:rPr>
          <w:sz w:val="16"/>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57" w:type="default"/>
          <w:pgSz w:w="8400" w:h="11910"/>
          <w:pgMar w:top="1100" w:right="720" w:bottom="280" w:left="740" w:header="0" w:footer="0" w:gutter="0"/>
          <w:cols w:space="708" w:num="1"/>
        </w:sectPr>
      </w:pPr>
    </w:p>
    <w:p>
      <w:pPr>
        <w:pStyle w:val="7"/>
        <w:spacing w:before="79" w:line="228" w:lineRule="auto"/>
        <w:ind w:left="223" w:right="239"/>
        <w:jc w:val="both"/>
      </w:pPr>
      <w:r>
        <w:rPr>
          <w:color w:val="1D1D1B"/>
        </w:rPr>
        <w:t>terms such as ‘witch’ and ‘magic’ and it is useful for the reader to start here. The author clarifies that the ‘witch’ concerned in his book is a ‘worker of harmful magic’ and that, although he is perfectly aware of other valid uses of the term, these will not be discussed. In the equally brief introduction, the author sets out his ambitions for the research presented here, which is to combine the British academic approach to</w:t>
      </w:r>
      <w:r>
        <w:rPr>
          <w:color w:val="1D1D1B"/>
          <w:spacing w:val="80"/>
        </w:rPr>
        <w:t xml:space="preserve"> </w:t>
      </w:r>
      <w:r>
        <w:rPr>
          <w:color w:val="1D1D1B"/>
        </w:rPr>
        <w:t>the study of witches – where scholars often focus on structures of social and political power – with the academic approach prevalent on the European continent – where scholars commonly show a strong interest</w:t>
      </w:r>
      <w:r>
        <w:rPr>
          <w:color w:val="1D1D1B"/>
          <w:spacing w:val="80"/>
        </w:rPr>
        <w:t xml:space="preserve"> </w:t>
      </w:r>
      <w:r>
        <w:rPr>
          <w:color w:val="1D1D1B"/>
        </w:rPr>
        <w:t>in</w:t>
      </w:r>
      <w:r>
        <w:rPr>
          <w:color w:val="1D1D1B"/>
          <w:spacing w:val="-6"/>
        </w:rPr>
        <w:t xml:space="preserve"> </w:t>
      </w:r>
      <w:r>
        <w:rPr>
          <w:color w:val="1D1D1B"/>
        </w:rPr>
        <w:t>the</w:t>
      </w:r>
      <w:r>
        <w:rPr>
          <w:color w:val="1D1D1B"/>
          <w:spacing w:val="-6"/>
        </w:rPr>
        <w:t xml:space="preserve"> </w:t>
      </w:r>
      <w:r>
        <w:rPr>
          <w:color w:val="1D1D1B"/>
        </w:rPr>
        <w:t>ancient</w:t>
      </w:r>
      <w:r>
        <w:rPr>
          <w:color w:val="1D1D1B"/>
          <w:spacing w:val="-6"/>
        </w:rPr>
        <w:t xml:space="preserve"> </w:t>
      </w:r>
      <w:r>
        <w:rPr>
          <w:color w:val="1D1D1B"/>
        </w:rPr>
        <w:t>roots</w:t>
      </w:r>
      <w:r>
        <w:rPr>
          <w:color w:val="1D1D1B"/>
          <w:spacing w:val="-6"/>
        </w:rPr>
        <w:t xml:space="preserve"> </w:t>
      </w:r>
      <w:r>
        <w:rPr>
          <w:color w:val="1D1D1B"/>
        </w:rPr>
        <w:t>of</w:t>
      </w:r>
      <w:r>
        <w:rPr>
          <w:color w:val="1D1D1B"/>
          <w:spacing w:val="-6"/>
        </w:rPr>
        <w:t xml:space="preserve"> </w:t>
      </w:r>
      <w:r>
        <w:rPr>
          <w:color w:val="1D1D1B"/>
        </w:rPr>
        <w:t>beliefs</w:t>
      </w:r>
      <w:r>
        <w:rPr>
          <w:color w:val="1D1D1B"/>
          <w:spacing w:val="-6"/>
        </w:rPr>
        <w:t xml:space="preserve"> </w:t>
      </w:r>
      <w:r>
        <w:rPr>
          <w:color w:val="1D1D1B"/>
        </w:rPr>
        <w:t>linked</w:t>
      </w:r>
      <w:r>
        <w:rPr>
          <w:color w:val="1D1D1B"/>
          <w:spacing w:val="-6"/>
        </w:rPr>
        <w:t xml:space="preserve"> </w:t>
      </w:r>
      <w:r>
        <w:rPr>
          <w:color w:val="1D1D1B"/>
        </w:rPr>
        <w:t>to</w:t>
      </w:r>
      <w:r>
        <w:rPr>
          <w:color w:val="1D1D1B"/>
          <w:spacing w:val="-6"/>
        </w:rPr>
        <w:t xml:space="preserve"> </w:t>
      </w:r>
      <w:r>
        <w:rPr>
          <w:color w:val="1D1D1B"/>
        </w:rPr>
        <w:t>witches.</w:t>
      </w:r>
      <w:r>
        <w:rPr>
          <w:color w:val="1D1D1B"/>
          <w:spacing w:val="-10"/>
        </w:rPr>
        <w:t xml:space="preserve"> </w:t>
      </w:r>
      <w:r>
        <w:rPr>
          <w:color w:val="1D1D1B"/>
        </w:rPr>
        <w:t>Thus</w:t>
      </w:r>
      <w:r>
        <w:rPr>
          <w:color w:val="1D1D1B"/>
          <w:spacing w:val="-6"/>
        </w:rPr>
        <w:t xml:space="preserve"> </w:t>
      </w:r>
      <w:r>
        <w:rPr>
          <w:color w:val="1D1D1B"/>
        </w:rPr>
        <w:t>equipped,</w:t>
      </w:r>
      <w:r>
        <w:rPr>
          <w:color w:val="1D1D1B"/>
          <w:spacing w:val="-6"/>
        </w:rPr>
        <w:t xml:space="preserve"> </w:t>
      </w:r>
      <w:r>
        <w:rPr>
          <w:color w:val="1D1D1B"/>
        </w:rPr>
        <w:t>the</w:t>
      </w:r>
      <w:r>
        <w:rPr>
          <w:color w:val="1D1D1B"/>
          <w:spacing w:val="-6"/>
        </w:rPr>
        <w:t xml:space="preserve"> </w:t>
      </w:r>
      <w:r>
        <w:rPr>
          <w:color w:val="1D1D1B"/>
        </w:rPr>
        <w:t>reader is ready to embark on the main discussions.</w:t>
      </w:r>
    </w:p>
    <w:p>
      <w:pPr>
        <w:pStyle w:val="7"/>
        <w:spacing w:before="36" w:line="228" w:lineRule="auto"/>
        <w:ind w:left="223" w:right="224" w:firstLine="283"/>
        <w:jc w:val="right"/>
      </w:pPr>
      <w:r>
        <w:rPr>
          <w:color w:val="1D1D1B"/>
        </w:rPr>
        <w:t>Chapter</w:t>
      </w:r>
      <w:r>
        <w:rPr>
          <w:color w:val="1D1D1B"/>
          <w:spacing w:val="29"/>
        </w:rPr>
        <w:t xml:space="preserve"> </w:t>
      </w:r>
      <w:r>
        <w:rPr>
          <w:color w:val="1D1D1B"/>
        </w:rPr>
        <w:t>1</w:t>
      </w:r>
      <w:r>
        <w:rPr>
          <w:color w:val="1D1D1B"/>
          <w:spacing w:val="29"/>
        </w:rPr>
        <w:t xml:space="preserve"> </w:t>
      </w:r>
      <w:r>
        <w:rPr>
          <w:color w:val="1D1D1B"/>
        </w:rPr>
        <w:t>opens</w:t>
      </w:r>
      <w:r>
        <w:rPr>
          <w:color w:val="1D1D1B"/>
          <w:spacing w:val="29"/>
        </w:rPr>
        <w:t xml:space="preserve"> </w:t>
      </w:r>
      <w:r>
        <w:rPr>
          <w:color w:val="1D1D1B"/>
        </w:rPr>
        <w:t>the</w:t>
      </w:r>
      <w:r>
        <w:rPr>
          <w:color w:val="1D1D1B"/>
          <w:spacing w:val="29"/>
        </w:rPr>
        <w:t xml:space="preserve"> </w:t>
      </w:r>
      <w:r>
        <w:rPr>
          <w:color w:val="1D1D1B"/>
        </w:rPr>
        <w:t>section</w:t>
      </w:r>
      <w:r>
        <w:rPr>
          <w:color w:val="1D1D1B"/>
          <w:spacing w:val="29"/>
        </w:rPr>
        <w:t xml:space="preserve"> </w:t>
      </w:r>
      <w:r>
        <w:rPr>
          <w:color w:val="1D1D1B"/>
        </w:rPr>
        <w:t>on</w:t>
      </w:r>
      <w:r>
        <w:rPr>
          <w:color w:val="1D1D1B"/>
          <w:spacing w:val="29"/>
        </w:rPr>
        <w:t xml:space="preserve"> </w:t>
      </w:r>
      <w:r>
        <w:rPr>
          <w:color w:val="1D1D1B"/>
        </w:rPr>
        <w:t>‘Deep</w:t>
      </w:r>
      <w:r>
        <w:rPr>
          <w:color w:val="1D1D1B"/>
          <w:spacing w:val="29"/>
        </w:rPr>
        <w:t xml:space="preserve"> </w:t>
      </w:r>
      <w:r>
        <w:rPr>
          <w:color w:val="1D1D1B"/>
        </w:rPr>
        <w:t>Perspectives’.</w:t>
      </w:r>
      <w:r>
        <w:rPr>
          <w:color w:val="1D1D1B"/>
          <w:spacing w:val="29"/>
        </w:rPr>
        <w:t xml:space="preserve"> </w:t>
      </w:r>
      <w:r>
        <w:rPr>
          <w:color w:val="1D1D1B"/>
        </w:rPr>
        <w:t>It</w:t>
      </w:r>
      <w:r>
        <w:rPr>
          <w:color w:val="1D1D1B"/>
          <w:spacing w:val="29"/>
        </w:rPr>
        <w:t xml:space="preserve"> </w:t>
      </w:r>
      <w:r>
        <w:rPr>
          <w:color w:val="1D1D1B"/>
        </w:rPr>
        <w:t>presents</w:t>
      </w:r>
      <w:r>
        <w:rPr>
          <w:color w:val="1D1D1B"/>
          <w:spacing w:val="29"/>
        </w:rPr>
        <w:t xml:space="preserve"> </w:t>
      </w:r>
      <w:r>
        <w:rPr>
          <w:color w:val="1D1D1B"/>
        </w:rPr>
        <w:t>the global</w:t>
      </w:r>
      <w:r>
        <w:rPr>
          <w:color w:val="1D1D1B"/>
          <w:spacing w:val="-3"/>
        </w:rPr>
        <w:t xml:space="preserve"> </w:t>
      </w:r>
      <w:r>
        <w:rPr>
          <w:color w:val="1D1D1B"/>
        </w:rPr>
        <w:t>context</w:t>
      </w:r>
      <w:r>
        <w:rPr>
          <w:color w:val="1D1D1B"/>
          <w:spacing w:val="-3"/>
        </w:rPr>
        <w:t xml:space="preserve"> </w:t>
      </w:r>
      <w:r>
        <w:rPr>
          <w:color w:val="1D1D1B"/>
        </w:rPr>
        <w:t>as</w:t>
      </w:r>
      <w:r>
        <w:rPr>
          <w:color w:val="1D1D1B"/>
          <w:spacing w:val="-3"/>
        </w:rPr>
        <w:t xml:space="preserve"> </w:t>
      </w:r>
      <w:r>
        <w:rPr>
          <w:color w:val="1D1D1B"/>
        </w:rPr>
        <w:t>well</w:t>
      </w:r>
      <w:r>
        <w:rPr>
          <w:color w:val="1D1D1B"/>
          <w:spacing w:val="-3"/>
        </w:rPr>
        <w:t xml:space="preserve"> </w:t>
      </w:r>
      <w:r>
        <w:rPr>
          <w:color w:val="1D1D1B"/>
        </w:rPr>
        <w:t>as</w:t>
      </w:r>
      <w:r>
        <w:rPr>
          <w:color w:val="1D1D1B"/>
          <w:spacing w:val="-3"/>
        </w:rPr>
        <w:t xml:space="preserve"> </w:t>
      </w:r>
      <w:r>
        <w:rPr>
          <w:color w:val="1D1D1B"/>
        </w:rPr>
        <w:t>the</w:t>
      </w:r>
      <w:r>
        <w:rPr>
          <w:color w:val="1D1D1B"/>
          <w:spacing w:val="-3"/>
        </w:rPr>
        <w:t xml:space="preserve"> </w:t>
      </w:r>
      <w:r>
        <w:rPr>
          <w:color w:val="1D1D1B"/>
        </w:rPr>
        <w:t>scholarly</w:t>
      </w:r>
      <w:r>
        <w:rPr>
          <w:color w:val="1D1D1B"/>
          <w:spacing w:val="-3"/>
        </w:rPr>
        <w:t xml:space="preserve"> </w:t>
      </w:r>
      <w:r>
        <w:rPr>
          <w:color w:val="1D1D1B"/>
        </w:rPr>
        <w:t>discussion</w:t>
      </w:r>
      <w:r>
        <w:rPr>
          <w:color w:val="1D1D1B"/>
          <w:spacing w:val="-3"/>
        </w:rPr>
        <w:t xml:space="preserve"> </w:t>
      </w:r>
      <w:r>
        <w:rPr>
          <w:color w:val="1D1D1B"/>
        </w:rPr>
        <w:t>to</w:t>
      </w:r>
      <w:r>
        <w:rPr>
          <w:color w:val="1D1D1B"/>
          <w:spacing w:val="-3"/>
        </w:rPr>
        <w:t xml:space="preserve"> </w:t>
      </w:r>
      <w:r>
        <w:rPr>
          <w:color w:val="1D1D1B"/>
        </w:rPr>
        <w:t>which</w:t>
      </w:r>
      <w:r>
        <w:rPr>
          <w:color w:val="1D1D1B"/>
          <w:spacing w:val="-3"/>
        </w:rPr>
        <w:t xml:space="preserve"> </w:t>
      </w:r>
      <w:r>
        <w:rPr>
          <w:color w:val="1D1D1B"/>
        </w:rPr>
        <w:t>the</w:t>
      </w:r>
      <w:r>
        <w:rPr>
          <w:color w:val="1D1D1B"/>
          <w:spacing w:val="-3"/>
        </w:rPr>
        <w:t xml:space="preserve"> </w:t>
      </w:r>
      <w:r>
        <w:rPr>
          <w:color w:val="1D1D1B"/>
        </w:rPr>
        <w:t>book</w:t>
      </w:r>
      <w:r>
        <w:rPr>
          <w:color w:val="1D1D1B"/>
          <w:spacing w:val="-3"/>
        </w:rPr>
        <w:t xml:space="preserve"> </w:t>
      </w:r>
      <w:r>
        <w:rPr>
          <w:color w:val="1D1D1B"/>
        </w:rPr>
        <w:t>seeks to contribute. The close cooperation, between anthropologists, working on</w:t>
      </w:r>
      <w:r>
        <w:rPr>
          <w:color w:val="1D1D1B"/>
          <w:spacing w:val="40"/>
        </w:rPr>
        <w:t xml:space="preserve"> </w:t>
      </w:r>
      <w:r>
        <w:rPr>
          <w:color w:val="1D1D1B"/>
        </w:rPr>
        <w:t>witchcraft</w:t>
      </w:r>
      <w:r>
        <w:rPr>
          <w:color w:val="1D1D1B"/>
          <w:spacing w:val="40"/>
        </w:rPr>
        <w:t xml:space="preserve"> </w:t>
      </w:r>
      <w:r>
        <w:rPr>
          <w:color w:val="1D1D1B"/>
        </w:rPr>
        <w:t>in</w:t>
      </w:r>
      <w:r>
        <w:rPr>
          <w:color w:val="1D1D1B"/>
          <w:spacing w:val="40"/>
        </w:rPr>
        <w:t xml:space="preserve"> </w:t>
      </w:r>
      <w:r>
        <w:rPr>
          <w:color w:val="1D1D1B"/>
        </w:rPr>
        <w:t>extra-European</w:t>
      </w:r>
      <w:r>
        <w:rPr>
          <w:color w:val="1D1D1B"/>
          <w:spacing w:val="40"/>
        </w:rPr>
        <w:t xml:space="preserve"> </w:t>
      </w:r>
      <w:r>
        <w:rPr>
          <w:color w:val="1D1D1B"/>
        </w:rPr>
        <w:t>societies,</w:t>
      </w:r>
      <w:r>
        <w:rPr>
          <w:color w:val="1D1D1B"/>
          <w:spacing w:val="40"/>
        </w:rPr>
        <w:t xml:space="preserve"> </w:t>
      </w:r>
      <w:r>
        <w:rPr>
          <w:color w:val="1D1D1B"/>
        </w:rPr>
        <w:t>and</w:t>
      </w:r>
      <w:r>
        <w:rPr>
          <w:color w:val="1D1D1B"/>
          <w:spacing w:val="40"/>
        </w:rPr>
        <w:t xml:space="preserve"> </w:t>
      </w:r>
      <w:r>
        <w:rPr>
          <w:color w:val="1D1D1B"/>
        </w:rPr>
        <w:t>historians,</w:t>
      </w:r>
      <w:r>
        <w:rPr>
          <w:color w:val="1D1D1B"/>
          <w:spacing w:val="40"/>
        </w:rPr>
        <w:t xml:space="preserve"> </w:t>
      </w:r>
      <w:r>
        <w:rPr>
          <w:color w:val="1D1D1B"/>
        </w:rPr>
        <w:t>working</w:t>
      </w:r>
      <w:r>
        <w:rPr>
          <w:color w:val="1D1D1B"/>
          <w:spacing w:val="40"/>
        </w:rPr>
        <w:t xml:space="preserve"> </w:t>
      </w:r>
      <w:r>
        <w:rPr>
          <w:color w:val="1D1D1B"/>
        </w:rPr>
        <w:t>on witch</w:t>
      </w:r>
      <w:r>
        <w:rPr>
          <w:color w:val="1D1D1B"/>
          <w:spacing w:val="40"/>
        </w:rPr>
        <w:t xml:space="preserve"> </w:t>
      </w:r>
      <w:r>
        <w:rPr>
          <w:color w:val="1D1D1B"/>
        </w:rPr>
        <w:t>trials</w:t>
      </w:r>
      <w:r>
        <w:rPr>
          <w:color w:val="1D1D1B"/>
          <w:spacing w:val="40"/>
        </w:rPr>
        <w:t xml:space="preserve"> </w:t>
      </w:r>
      <w:r>
        <w:rPr>
          <w:color w:val="1D1D1B"/>
        </w:rPr>
        <w:t>in</w:t>
      </w:r>
      <w:r>
        <w:rPr>
          <w:color w:val="1D1D1B"/>
          <w:spacing w:val="40"/>
        </w:rPr>
        <w:t xml:space="preserve"> </w:t>
      </w:r>
      <w:r>
        <w:rPr>
          <w:color w:val="1D1D1B"/>
        </w:rPr>
        <w:t>Early</w:t>
      </w:r>
      <w:r>
        <w:rPr>
          <w:color w:val="1D1D1B"/>
          <w:spacing w:val="40"/>
        </w:rPr>
        <w:t xml:space="preserve"> </w:t>
      </w:r>
      <w:r>
        <w:rPr>
          <w:color w:val="1D1D1B"/>
        </w:rPr>
        <w:t>Modern</w:t>
      </w:r>
      <w:r>
        <w:rPr>
          <w:color w:val="1D1D1B"/>
          <w:spacing w:val="40"/>
        </w:rPr>
        <w:t xml:space="preserve"> </w:t>
      </w:r>
      <w:r>
        <w:rPr>
          <w:color w:val="1D1D1B"/>
        </w:rPr>
        <w:t>Europe,</w:t>
      </w:r>
      <w:r>
        <w:rPr>
          <w:color w:val="1D1D1B"/>
          <w:spacing w:val="40"/>
        </w:rPr>
        <w:t xml:space="preserve"> </w:t>
      </w:r>
      <w:r>
        <w:rPr>
          <w:color w:val="1D1D1B"/>
        </w:rPr>
        <w:t>that</w:t>
      </w:r>
      <w:r>
        <w:rPr>
          <w:color w:val="1D1D1B"/>
          <w:spacing w:val="40"/>
        </w:rPr>
        <w:t xml:space="preserve"> </w:t>
      </w:r>
      <w:r>
        <w:rPr>
          <w:color w:val="1D1D1B"/>
        </w:rPr>
        <w:t>was</w:t>
      </w:r>
      <w:r>
        <w:rPr>
          <w:color w:val="1D1D1B"/>
          <w:spacing w:val="40"/>
        </w:rPr>
        <w:t xml:space="preserve"> </w:t>
      </w:r>
      <w:r>
        <w:rPr>
          <w:color w:val="1D1D1B"/>
        </w:rPr>
        <w:t>dominant</w:t>
      </w:r>
      <w:r>
        <w:rPr>
          <w:color w:val="1D1D1B"/>
          <w:spacing w:val="40"/>
        </w:rPr>
        <w:t xml:space="preserve"> </w:t>
      </w:r>
      <w:r>
        <w:rPr>
          <w:color w:val="1D1D1B"/>
        </w:rPr>
        <w:t>in</w:t>
      </w:r>
      <w:r>
        <w:rPr>
          <w:color w:val="1D1D1B"/>
          <w:spacing w:val="40"/>
        </w:rPr>
        <w:t xml:space="preserve"> </w:t>
      </w:r>
      <w:r>
        <w:rPr>
          <w:color w:val="1D1D1B"/>
        </w:rPr>
        <w:t>the</w:t>
      </w:r>
      <w:r>
        <w:rPr>
          <w:color w:val="1D1D1B"/>
          <w:spacing w:val="40"/>
        </w:rPr>
        <w:t xml:space="preserve"> </w:t>
      </w:r>
      <w:r>
        <w:rPr>
          <w:color w:val="1D1D1B"/>
        </w:rPr>
        <w:t>mid- twentieth century has since fallen out of fashion. Hutton’s aim here is to re-establish the link by showing that the main characteristics of a ‘witch’ actually</w:t>
      </w:r>
      <w:r>
        <w:rPr>
          <w:color w:val="1D1D1B"/>
          <w:spacing w:val="40"/>
        </w:rPr>
        <w:t xml:space="preserve"> </w:t>
      </w:r>
      <w:r>
        <w:rPr>
          <w:color w:val="1D1D1B"/>
        </w:rPr>
        <w:t>do</w:t>
      </w:r>
      <w:r>
        <w:rPr>
          <w:color w:val="1D1D1B"/>
          <w:spacing w:val="40"/>
        </w:rPr>
        <w:t xml:space="preserve"> </w:t>
      </w:r>
      <w:r>
        <w:rPr>
          <w:color w:val="1D1D1B"/>
        </w:rPr>
        <w:t>apply</w:t>
      </w:r>
      <w:r>
        <w:rPr>
          <w:color w:val="1D1D1B"/>
          <w:spacing w:val="40"/>
        </w:rPr>
        <w:t xml:space="preserve"> </w:t>
      </w:r>
      <w:r>
        <w:rPr>
          <w:color w:val="1D1D1B"/>
        </w:rPr>
        <w:t>globally,</w:t>
      </w:r>
      <w:r>
        <w:rPr>
          <w:color w:val="1D1D1B"/>
          <w:spacing w:val="40"/>
        </w:rPr>
        <w:t xml:space="preserve"> </w:t>
      </w:r>
      <w:r>
        <w:rPr>
          <w:color w:val="1D1D1B"/>
        </w:rPr>
        <w:t>and</w:t>
      </w:r>
      <w:r>
        <w:rPr>
          <w:color w:val="1D1D1B"/>
          <w:spacing w:val="40"/>
        </w:rPr>
        <w:t xml:space="preserve"> </w:t>
      </w:r>
      <w:r>
        <w:rPr>
          <w:color w:val="1D1D1B"/>
        </w:rPr>
        <w:t>he</w:t>
      </w:r>
      <w:r>
        <w:rPr>
          <w:color w:val="1D1D1B"/>
          <w:spacing w:val="40"/>
        </w:rPr>
        <w:t xml:space="preserve"> </w:t>
      </w:r>
      <w:r>
        <w:rPr>
          <w:color w:val="1D1D1B"/>
        </w:rPr>
        <w:t>manages</w:t>
      </w:r>
      <w:r>
        <w:rPr>
          <w:color w:val="1D1D1B"/>
          <w:spacing w:val="40"/>
        </w:rPr>
        <w:t xml:space="preserve"> </w:t>
      </w:r>
      <w:r>
        <w:rPr>
          <w:color w:val="1D1D1B"/>
        </w:rPr>
        <w:t>to</w:t>
      </w:r>
      <w:r>
        <w:rPr>
          <w:color w:val="1D1D1B"/>
          <w:spacing w:val="40"/>
        </w:rPr>
        <w:t xml:space="preserve"> </w:t>
      </w:r>
      <w:r>
        <w:rPr>
          <w:color w:val="1D1D1B"/>
        </w:rPr>
        <w:t>do</w:t>
      </w:r>
      <w:r>
        <w:rPr>
          <w:color w:val="1D1D1B"/>
          <w:spacing w:val="40"/>
        </w:rPr>
        <w:t xml:space="preserve"> </w:t>
      </w:r>
      <w:r>
        <w:rPr>
          <w:color w:val="1D1D1B"/>
        </w:rPr>
        <w:t>this</w:t>
      </w:r>
      <w:r>
        <w:rPr>
          <w:color w:val="1D1D1B"/>
          <w:spacing w:val="40"/>
        </w:rPr>
        <w:t xml:space="preserve"> </w:t>
      </w:r>
      <w:r>
        <w:rPr>
          <w:color w:val="1D1D1B"/>
        </w:rPr>
        <w:t>in</w:t>
      </w:r>
      <w:r>
        <w:rPr>
          <w:color w:val="1D1D1B"/>
          <w:spacing w:val="40"/>
        </w:rPr>
        <w:t xml:space="preserve"> </w:t>
      </w:r>
      <w:r>
        <w:rPr>
          <w:color w:val="1D1D1B"/>
        </w:rPr>
        <w:t>an</w:t>
      </w:r>
      <w:r>
        <w:rPr>
          <w:color w:val="1D1D1B"/>
          <w:spacing w:val="40"/>
        </w:rPr>
        <w:t xml:space="preserve"> </w:t>
      </w:r>
      <w:r>
        <w:rPr>
          <w:color w:val="1D1D1B"/>
        </w:rPr>
        <w:t>entirely convincing</w:t>
      </w:r>
      <w:r>
        <w:rPr>
          <w:color w:val="1D1D1B"/>
          <w:spacing w:val="-3"/>
        </w:rPr>
        <w:t xml:space="preserve"> </w:t>
      </w:r>
      <w:r>
        <w:rPr>
          <w:color w:val="1D1D1B"/>
        </w:rPr>
        <w:t>manner.</w:t>
      </w:r>
      <w:r>
        <w:rPr>
          <w:color w:val="1D1D1B"/>
          <w:spacing w:val="-3"/>
        </w:rPr>
        <w:t xml:space="preserve"> </w:t>
      </w:r>
      <w:r>
        <w:rPr>
          <w:color w:val="1D1D1B"/>
        </w:rPr>
        <w:t>He</w:t>
      </w:r>
      <w:r>
        <w:rPr>
          <w:color w:val="1D1D1B"/>
          <w:spacing w:val="-3"/>
        </w:rPr>
        <w:t xml:space="preserve"> </w:t>
      </w:r>
      <w:r>
        <w:rPr>
          <w:color w:val="1D1D1B"/>
        </w:rPr>
        <w:t>includes</w:t>
      </w:r>
      <w:r>
        <w:rPr>
          <w:color w:val="1D1D1B"/>
          <w:spacing w:val="-3"/>
        </w:rPr>
        <w:t xml:space="preserve"> </w:t>
      </w:r>
      <w:r>
        <w:rPr>
          <w:color w:val="1D1D1B"/>
        </w:rPr>
        <w:t>comparative</w:t>
      </w:r>
      <w:r>
        <w:rPr>
          <w:color w:val="1D1D1B"/>
          <w:spacing w:val="-3"/>
        </w:rPr>
        <w:t xml:space="preserve"> </w:t>
      </w:r>
      <w:r>
        <w:rPr>
          <w:color w:val="1D1D1B"/>
        </w:rPr>
        <w:t>material</w:t>
      </w:r>
      <w:r>
        <w:rPr>
          <w:color w:val="1D1D1B"/>
          <w:spacing w:val="-3"/>
        </w:rPr>
        <w:t xml:space="preserve"> </w:t>
      </w:r>
      <w:r>
        <w:rPr>
          <w:color w:val="1D1D1B"/>
        </w:rPr>
        <w:t>from</w:t>
      </w:r>
      <w:r>
        <w:rPr>
          <w:color w:val="1D1D1B"/>
          <w:spacing w:val="-3"/>
        </w:rPr>
        <w:t xml:space="preserve"> </w:t>
      </w:r>
      <w:r>
        <w:rPr>
          <w:color w:val="1D1D1B"/>
        </w:rPr>
        <w:t>the</w:t>
      </w:r>
      <w:r>
        <w:rPr>
          <w:color w:val="1D1D1B"/>
          <w:spacing w:val="-3"/>
        </w:rPr>
        <w:t xml:space="preserve"> </w:t>
      </w:r>
      <w:r>
        <w:rPr>
          <w:color w:val="1D1D1B"/>
        </w:rPr>
        <w:t>five</w:t>
      </w:r>
      <w:r>
        <w:rPr>
          <w:color w:val="1D1D1B"/>
          <w:spacing w:val="-3"/>
        </w:rPr>
        <w:t xml:space="preserve"> </w:t>
      </w:r>
      <w:r>
        <w:rPr>
          <w:color w:val="1D1D1B"/>
        </w:rPr>
        <w:t>other inhabited continents in order to show that the European concept of the</w:t>
      </w:r>
      <w:r>
        <w:rPr>
          <w:color w:val="1D1D1B"/>
          <w:spacing w:val="80"/>
        </w:rPr>
        <w:t xml:space="preserve"> </w:t>
      </w:r>
      <w:r>
        <w:rPr>
          <w:color w:val="1D1D1B"/>
        </w:rPr>
        <w:t>witch</w:t>
      </w:r>
      <w:r>
        <w:rPr>
          <w:color w:val="1D1D1B"/>
          <w:spacing w:val="37"/>
        </w:rPr>
        <w:t xml:space="preserve"> </w:t>
      </w:r>
      <w:r>
        <w:rPr>
          <w:color w:val="1D1D1B"/>
        </w:rPr>
        <w:t>does,</w:t>
      </w:r>
      <w:r>
        <w:rPr>
          <w:color w:val="1D1D1B"/>
          <w:spacing w:val="37"/>
        </w:rPr>
        <w:t xml:space="preserve"> </w:t>
      </w:r>
      <w:r>
        <w:rPr>
          <w:color w:val="1D1D1B"/>
        </w:rPr>
        <w:t>indeed,</w:t>
      </w:r>
      <w:r>
        <w:rPr>
          <w:color w:val="1D1D1B"/>
          <w:spacing w:val="37"/>
        </w:rPr>
        <w:t xml:space="preserve"> </w:t>
      </w:r>
      <w:r>
        <w:rPr>
          <w:color w:val="1D1D1B"/>
        </w:rPr>
        <w:t>have</w:t>
      </w:r>
      <w:r>
        <w:rPr>
          <w:color w:val="1D1D1B"/>
          <w:spacing w:val="37"/>
        </w:rPr>
        <w:t xml:space="preserve"> </w:t>
      </w:r>
      <w:r>
        <w:rPr>
          <w:color w:val="1D1D1B"/>
        </w:rPr>
        <w:t>currency</w:t>
      </w:r>
      <w:r>
        <w:rPr>
          <w:color w:val="1D1D1B"/>
          <w:spacing w:val="37"/>
        </w:rPr>
        <w:t xml:space="preserve"> </w:t>
      </w:r>
      <w:r>
        <w:rPr>
          <w:color w:val="1D1D1B"/>
        </w:rPr>
        <w:t>worldwide,</w:t>
      </w:r>
      <w:r>
        <w:rPr>
          <w:color w:val="1D1D1B"/>
          <w:spacing w:val="37"/>
        </w:rPr>
        <w:t xml:space="preserve"> </w:t>
      </w:r>
      <w:r>
        <w:rPr>
          <w:color w:val="1D1D1B"/>
        </w:rPr>
        <w:t>while</w:t>
      </w:r>
      <w:r>
        <w:rPr>
          <w:color w:val="1D1D1B"/>
          <w:spacing w:val="37"/>
        </w:rPr>
        <w:t xml:space="preserve"> </w:t>
      </w:r>
      <w:r>
        <w:rPr>
          <w:color w:val="1D1D1B"/>
        </w:rPr>
        <w:t>at</w:t>
      </w:r>
      <w:r>
        <w:rPr>
          <w:color w:val="1D1D1B"/>
          <w:spacing w:val="37"/>
        </w:rPr>
        <w:t xml:space="preserve"> </w:t>
      </w:r>
      <w:r>
        <w:rPr>
          <w:color w:val="1D1D1B"/>
        </w:rPr>
        <w:t>the</w:t>
      </w:r>
      <w:r>
        <w:rPr>
          <w:color w:val="1D1D1B"/>
          <w:spacing w:val="37"/>
        </w:rPr>
        <w:t xml:space="preserve"> </w:t>
      </w:r>
      <w:r>
        <w:rPr>
          <w:color w:val="1D1D1B"/>
        </w:rPr>
        <w:t>same</w:t>
      </w:r>
      <w:r>
        <w:rPr>
          <w:color w:val="1D1D1B"/>
          <w:spacing w:val="37"/>
        </w:rPr>
        <w:t xml:space="preserve"> </w:t>
      </w:r>
      <w:r>
        <w:rPr>
          <w:color w:val="1D1D1B"/>
        </w:rPr>
        <w:t>time pointing out a great many local variations. The picture that emerges is</w:t>
      </w:r>
      <w:r>
        <w:rPr>
          <w:color w:val="1D1D1B"/>
          <w:spacing w:val="80"/>
          <w:w w:val="150"/>
        </w:rPr>
        <w:t xml:space="preserve"> </w:t>
      </w:r>
      <w:r>
        <w:rPr>
          <w:color w:val="1D1D1B"/>
        </w:rPr>
        <w:t>extremely</w:t>
      </w:r>
      <w:r>
        <w:rPr>
          <w:color w:val="1D1D1B"/>
          <w:spacing w:val="-13"/>
        </w:rPr>
        <w:t xml:space="preserve"> </w:t>
      </w:r>
      <w:r>
        <w:rPr>
          <w:color w:val="1D1D1B"/>
        </w:rPr>
        <w:t>rich</w:t>
      </w:r>
      <w:r>
        <w:rPr>
          <w:color w:val="1D1D1B"/>
          <w:spacing w:val="-12"/>
        </w:rPr>
        <w:t xml:space="preserve"> </w:t>
      </w:r>
      <w:r>
        <w:rPr>
          <w:color w:val="1D1D1B"/>
        </w:rPr>
        <w:t>and</w:t>
      </w:r>
      <w:r>
        <w:rPr>
          <w:color w:val="1D1D1B"/>
          <w:spacing w:val="-12"/>
        </w:rPr>
        <w:t xml:space="preserve"> </w:t>
      </w:r>
      <w:r>
        <w:rPr>
          <w:color w:val="1D1D1B"/>
        </w:rPr>
        <w:t>nuanced</w:t>
      </w:r>
      <w:r>
        <w:rPr>
          <w:color w:val="1D1D1B"/>
          <w:spacing w:val="-12"/>
        </w:rPr>
        <w:t xml:space="preserve"> </w:t>
      </w:r>
      <w:r>
        <w:rPr>
          <w:color w:val="1D1D1B"/>
        </w:rPr>
        <w:t>and</w:t>
      </w:r>
      <w:r>
        <w:rPr>
          <w:color w:val="1D1D1B"/>
          <w:spacing w:val="-12"/>
        </w:rPr>
        <w:t xml:space="preserve"> </w:t>
      </w:r>
      <w:r>
        <w:rPr>
          <w:color w:val="1D1D1B"/>
        </w:rPr>
        <w:t>is</w:t>
      </w:r>
      <w:r>
        <w:rPr>
          <w:color w:val="1D1D1B"/>
          <w:spacing w:val="-12"/>
        </w:rPr>
        <w:t xml:space="preserve"> </w:t>
      </w:r>
      <w:r>
        <w:rPr>
          <w:color w:val="1D1D1B"/>
        </w:rPr>
        <w:t>brought</w:t>
      </w:r>
      <w:r>
        <w:rPr>
          <w:color w:val="1D1D1B"/>
          <w:spacing w:val="-12"/>
        </w:rPr>
        <w:t xml:space="preserve"> </w:t>
      </w:r>
      <w:r>
        <w:rPr>
          <w:color w:val="1D1D1B"/>
        </w:rPr>
        <w:t>fully</w:t>
      </w:r>
      <w:r>
        <w:rPr>
          <w:color w:val="1D1D1B"/>
          <w:spacing w:val="-12"/>
        </w:rPr>
        <w:t xml:space="preserve"> </w:t>
      </w:r>
      <w:r>
        <w:rPr>
          <w:color w:val="1D1D1B"/>
        </w:rPr>
        <w:t>up</w:t>
      </w:r>
      <w:r>
        <w:rPr>
          <w:color w:val="1D1D1B"/>
          <w:spacing w:val="-12"/>
        </w:rPr>
        <w:t xml:space="preserve"> </w:t>
      </w:r>
      <w:r>
        <w:rPr>
          <w:color w:val="1D1D1B"/>
        </w:rPr>
        <w:t>to</w:t>
      </w:r>
      <w:r>
        <w:rPr>
          <w:color w:val="1D1D1B"/>
          <w:spacing w:val="-12"/>
        </w:rPr>
        <w:t xml:space="preserve"> </w:t>
      </w:r>
      <w:r>
        <w:rPr>
          <w:color w:val="1D1D1B"/>
        </w:rPr>
        <w:t>date</w:t>
      </w:r>
      <w:r>
        <w:rPr>
          <w:color w:val="1D1D1B"/>
          <w:spacing w:val="-12"/>
        </w:rPr>
        <w:t xml:space="preserve"> </w:t>
      </w:r>
      <w:r>
        <w:rPr>
          <w:color w:val="1D1D1B"/>
        </w:rPr>
        <w:t>by</w:t>
      </w:r>
      <w:r>
        <w:rPr>
          <w:color w:val="1D1D1B"/>
          <w:spacing w:val="-12"/>
        </w:rPr>
        <w:t xml:space="preserve"> </w:t>
      </w:r>
      <w:r>
        <w:rPr>
          <w:color w:val="1D1D1B"/>
        </w:rPr>
        <w:t>the</w:t>
      </w:r>
      <w:r>
        <w:rPr>
          <w:color w:val="1D1D1B"/>
          <w:spacing w:val="-12"/>
        </w:rPr>
        <w:t xml:space="preserve"> </w:t>
      </w:r>
      <w:r>
        <w:rPr>
          <w:color w:val="1D1D1B"/>
        </w:rPr>
        <w:t>inclusion of</w:t>
      </w:r>
      <w:r>
        <w:rPr>
          <w:color w:val="1D1D1B"/>
          <w:spacing w:val="34"/>
        </w:rPr>
        <w:t xml:space="preserve"> </w:t>
      </w:r>
      <w:r>
        <w:rPr>
          <w:color w:val="1D1D1B"/>
        </w:rPr>
        <w:t>material</w:t>
      </w:r>
      <w:r>
        <w:rPr>
          <w:color w:val="1D1D1B"/>
          <w:spacing w:val="34"/>
        </w:rPr>
        <w:t xml:space="preserve"> </w:t>
      </w:r>
      <w:r>
        <w:rPr>
          <w:color w:val="1D1D1B"/>
        </w:rPr>
        <w:t>stemming</w:t>
      </w:r>
      <w:r>
        <w:rPr>
          <w:color w:val="1D1D1B"/>
          <w:spacing w:val="34"/>
        </w:rPr>
        <w:t xml:space="preserve"> </w:t>
      </w:r>
      <w:r>
        <w:rPr>
          <w:color w:val="1D1D1B"/>
        </w:rPr>
        <w:t>from</w:t>
      </w:r>
      <w:r>
        <w:rPr>
          <w:color w:val="1D1D1B"/>
          <w:spacing w:val="34"/>
        </w:rPr>
        <w:t xml:space="preserve"> </w:t>
      </w:r>
      <w:r>
        <w:rPr>
          <w:color w:val="1D1D1B"/>
        </w:rPr>
        <w:t>the</w:t>
      </w:r>
      <w:r>
        <w:rPr>
          <w:color w:val="1D1D1B"/>
          <w:spacing w:val="34"/>
        </w:rPr>
        <w:t xml:space="preserve"> </w:t>
      </w:r>
      <w:r>
        <w:rPr>
          <w:color w:val="1D1D1B"/>
        </w:rPr>
        <w:t>21</w:t>
      </w:r>
      <w:r>
        <w:rPr>
          <w:color w:val="1D1D1B"/>
          <w:vertAlign w:val="superscript"/>
        </w:rPr>
        <w:t>st</w:t>
      </w:r>
      <w:r>
        <w:rPr>
          <w:color w:val="1D1D1B"/>
          <w:spacing w:val="34"/>
        </w:rPr>
        <w:t xml:space="preserve"> </w:t>
      </w:r>
      <w:r>
        <w:rPr>
          <w:color w:val="1D1D1B"/>
        </w:rPr>
        <w:t>century.</w:t>
      </w:r>
      <w:r>
        <w:rPr>
          <w:color w:val="1D1D1B"/>
          <w:spacing w:val="31"/>
        </w:rPr>
        <w:t xml:space="preserve"> </w:t>
      </w:r>
      <w:r>
        <w:rPr>
          <w:color w:val="1D1D1B"/>
        </w:rPr>
        <w:t>There</w:t>
      </w:r>
      <w:r>
        <w:rPr>
          <w:color w:val="1D1D1B"/>
          <w:spacing w:val="34"/>
        </w:rPr>
        <w:t xml:space="preserve"> </w:t>
      </w:r>
      <w:r>
        <w:rPr>
          <w:color w:val="1D1D1B"/>
        </w:rPr>
        <w:t>is</w:t>
      </w:r>
      <w:r>
        <w:rPr>
          <w:color w:val="1D1D1B"/>
          <w:spacing w:val="34"/>
        </w:rPr>
        <w:t xml:space="preserve"> </w:t>
      </w:r>
      <w:r>
        <w:rPr>
          <w:color w:val="1D1D1B"/>
        </w:rPr>
        <w:t>also</w:t>
      </w:r>
      <w:r>
        <w:rPr>
          <w:color w:val="1D1D1B"/>
          <w:spacing w:val="34"/>
        </w:rPr>
        <w:t xml:space="preserve"> </w:t>
      </w:r>
      <w:r>
        <w:rPr>
          <w:color w:val="1D1D1B"/>
        </w:rPr>
        <w:t>a</w:t>
      </w:r>
      <w:r>
        <w:rPr>
          <w:color w:val="1D1D1B"/>
          <w:spacing w:val="34"/>
        </w:rPr>
        <w:t xml:space="preserve"> </w:t>
      </w:r>
      <w:r>
        <w:rPr>
          <w:color w:val="1D1D1B"/>
        </w:rPr>
        <w:t>wealth</w:t>
      </w:r>
      <w:r>
        <w:rPr>
          <w:color w:val="1D1D1B"/>
          <w:spacing w:val="34"/>
        </w:rPr>
        <w:t xml:space="preserve"> </w:t>
      </w:r>
      <w:r>
        <w:rPr>
          <w:color w:val="1D1D1B"/>
        </w:rPr>
        <w:t>of research history to be found here for the reader interested in that aspect. Chapter</w:t>
      </w:r>
      <w:r>
        <w:rPr>
          <w:color w:val="1D1D1B"/>
          <w:spacing w:val="40"/>
        </w:rPr>
        <w:t xml:space="preserve"> </w:t>
      </w:r>
      <w:r>
        <w:rPr>
          <w:color w:val="1D1D1B"/>
        </w:rPr>
        <w:t>2</w:t>
      </w:r>
      <w:r>
        <w:rPr>
          <w:color w:val="1D1D1B"/>
          <w:spacing w:val="40"/>
        </w:rPr>
        <w:t xml:space="preserve"> </w:t>
      </w:r>
      <w:r>
        <w:rPr>
          <w:color w:val="1D1D1B"/>
        </w:rPr>
        <w:t>provides</w:t>
      </w:r>
      <w:r>
        <w:rPr>
          <w:color w:val="1D1D1B"/>
          <w:spacing w:val="40"/>
        </w:rPr>
        <w:t xml:space="preserve"> </w:t>
      </w:r>
      <w:r>
        <w:rPr>
          <w:color w:val="1D1D1B"/>
        </w:rPr>
        <w:t>a</w:t>
      </w:r>
      <w:r>
        <w:rPr>
          <w:color w:val="1D1D1B"/>
          <w:spacing w:val="40"/>
        </w:rPr>
        <w:t xml:space="preserve"> </w:t>
      </w:r>
      <w:r>
        <w:rPr>
          <w:color w:val="1D1D1B"/>
        </w:rPr>
        <w:t>broad</w:t>
      </w:r>
      <w:r>
        <w:rPr>
          <w:color w:val="1D1D1B"/>
          <w:spacing w:val="40"/>
        </w:rPr>
        <w:t xml:space="preserve"> </w:t>
      </w:r>
      <w:r>
        <w:rPr>
          <w:color w:val="1D1D1B"/>
        </w:rPr>
        <w:t>comparative</w:t>
      </w:r>
      <w:r>
        <w:rPr>
          <w:color w:val="1D1D1B"/>
          <w:spacing w:val="40"/>
        </w:rPr>
        <w:t xml:space="preserve"> </w:t>
      </w:r>
      <w:r>
        <w:rPr>
          <w:color w:val="1D1D1B"/>
        </w:rPr>
        <w:t>survey</w:t>
      </w:r>
      <w:r>
        <w:rPr>
          <w:color w:val="1D1D1B"/>
          <w:spacing w:val="40"/>
        </w:rPr>
        <w:t xml:space="preserve"> </w:t>
      </w:r>
      <w:r>
        <w:rPr>
          <w:color w:val="1D1D1B"/>
        </w:rPr>
        <w:t>of</w:t>
      </w:r>
      <w:r>
        <w:rPr>
          <w:color w:val="1D1D1B"/>
          <w:spacing w:val="40"/>
        </w:rPr>
        <w:t xml:space="preserve"> </w:t>
      </w:r>
      <w:r>
        <w:rPr>
          <w:color w:val="1D1D1B"/>
        </w:rPr>
        <w:t>attitudes</w:t>
      </w:r>
      <w:r>
        <w:rPr>
          <w:color w:val="1D1D1B"/>
          <w:spacing w:val="40"/>
        </w:rPr>
        <w:t xml:space="preserve"> </w:t>
      </w:r>
      <w:r>
        <w:rPr>
          <w:color w:val="1D1D1B"/>
        </w:rPr>
        <w:t>to</w:t>
      </w:r>
      <w:r>
        <w:rPr>
          <w:color w:val="1D1D1B"/>
          <w:spacing w:val="40"/>
        </w:rPr>
        <w:t xml:space="preserve"> </w:t>
      </w:r>
      <w:r>
        <w:rPr>
          <w:color w:val="1D1D1B"/>
        </w:rPr>
        <w:t xml:space="preserve">and conceptions of witchcraft across the ancient Mediterranean and Middle Eastern worlds. Here also, the importance of local variation is given due attention. Egypt, Mesopotamia, Greece and Rome are explored in turn, with a view to discovering in how each contributed to the Early Modern European conception of the witch. While each of these sections is fairly </w:t>
      </w:r>
      <w:r>
        <w:rPr>
          <w:color w:val="1D1D1B"/>
          <w:spacing w:val="-2"/>
        </w:rPr>
        <w:t>short</w:t>
      </w:r>
      <w:r>
        <w:rPr>
          <w:color w:val="1D1D1B"/>
          <w:spacing w:val="-15"/>
        </w:rPr>
        <w:t xml:space="preserve"> </w:t>
      </w:r>
      <w:r>
        <w:rPr>
          <w:color w:val="1D1D1B"/>
          <w:spacing w:val="-2"/>
        </w:rPr>
        <w:t>and</w:t>
      </w:r>
      <w:r>
        <w:rPr>
          <w:color w:val="1D1D1B"/>
          <w:spacing w:val="-15"/>
        </w:rPr>
        <w:t xml:space="preserve"> </w:t>
      </w:r>
      <w:r>
        <w:rPr>
          <w:color w:val="1D1D1B"/>
          <w:spacing w:val="-2"/>
        </w:rPr>
        <w:t>general,</w:t>
      </w:r>
      <w:r>
        <w:rPr>
          <w:color w:val="1D1D1B"/>
          <w:spacing w:val="-15"/>
        </w:rPr>
        <w:t xml:space="preserve"> </w:t>
      </w:r>
      <w:r>
        <w:rPr>
          <w:color w:val="1D1D1B"/>
          <w:spacing w:val="-2"/>
        </w:rPr>
        <w:t>they</w:t>
      </w:r>
      <w:r>
        <w:rPr>
          <w:color w:val="1D1D1B"/>
          <w:spacing w:val="-15"/>
        </w:rPr>
        <w:t xml:space="preserve"> </w:t>
      </w:r>
      <w:r>
        <w:rPr>
          <w:color w:val="1D1D1B"/>
          <w:spacing w:val="-2"/>
        </w:rPr>
        <w:t>still</w:t>
      </w:r>
      <w:r>
        <w:rPr>
          <w:color w:val="1D1D1B"/>
          <w:spacing w:val="-15"/>
        </w:rPr>
        <w:t xml:space="preserve"> </w:t>
      </w:r>
      <w:r>
        <w:rPr>
          <w:color w:val="1D1D1B"/>
          <w:spacing w:val="-2"/>
        </w:rPr>
        <w:t>manage</w:t>
      </w:r>
      <w:r>
        <w:rPr>
          <w:color w:val="1D1D1B"/>
          <w:spacing w:val="-15"/>
        </w:rPr>
        <w:t xml:space="preserve"> </w:t>
      </w:r>
      <w:r>
        <w:rPr>
          <w:color w:val="1D1D1B"/>
          <w:spacing w:val="-2"/>
        </w:rPr>
        <w:t>to</w:t>
      </w:r>
      <w:r>
        <w:rPr>
          <w:color w:val="1D1D1B"/>
          <w:spacing w:val="-15"/>
        </w:rPr>
        <w:t xml:space="preserve"> </w:t>
      </w:r>
      <w:r>
        <w:rPr>
          <w:color w:val="1D1D1B"/>
          <w:spacing w:val="-2"/>
        </w:rPr>
        <w:t>provide</w:t>
      </w:r>
      <w:r>
        <w:rPr>
          <w:color w:val="1D1D1B"/>
          <w:spacing w:val="-15"/>
        </w:rPr>
        <w:t xml:space="preserve"> </w:t>
      </w:r>
      <w:r>
        <w:rPr>
          <w:color w:val="1D1D1B"/>
          <w:spacing w:val="-2"/>
        </w:rPr>
        <w:t>information</w:t>
      </w:r>
      <w:r>
        <w:rPr>
          <w:color w:val="1D1D1B"/>
          <w:spacing w:val="-15"/>
        </w:rPr>
        <w:t xml:space="preserve"> </w:t>
      </w:r>
      <w:r>
        <w:rPr>
          <w:color w:val="1D1D1B"/>
          <w:spacing w:val="-2"/>
        </w:rPr>
        <w:t>on</w:t>
      </w:r>
      <w:r>
        <w:rPr>
          <w:color w:val="1D1D1B"/>
          <w:spacing w:val="-15"/>
        </w:rPr>
        <w:t xml:space="preserve"> </w:t>
      </w:r>
      <w:r>
        <w:rPr>
          <w:color w:val="1D1D1B"/>
          <w:spacing w:val="-2"/>
        </w:rPr>
        <w:t xml:space="preserve">developments </w:t>
      </w:r>
      <w:r>
        <w:rPr>
          <w:color w:val="1D1D1B"/>
        </w:rPr>
        <w:t>through</w:t>
      </w:r>
      <w:r>
        <w:rPr>
          <w:color w:val="1D1D1B"/>
          <w:spacing w:val="80"/>
        </w:rPr>
        <w:t xml:space="preserve"> </w:t>
      </w:r>
      <w:r>
        <w:rPr>
          <w:color w:val="1D1D1B"/>
        </w:rPr>
        <w:t>time,</w:t>
      </w:r>
      <w:r>
        <w:rPr>
          <w:color w:val="1D1D1B"/>
          <w:spacing w:val="80"/>
        </w:rPr>
        <w:t xml:space="preserve"> </w:t>
      </w:r>
      <w:r>
        <w:rPr>
          <w:color w:val="1D1D1B"/>
        </w:rPr>
        <w:t>nuances</w:t>
      </w:r>
      <w:r>
        <w:rPr>
          <w:color w:val="1D1D1B"/>
          <w:spacing w:val="80"/>
        </w:rPr>
        <w:t xml:space="preserve"> </w:t>
      </w:r>
      <w:r>
        <w:rPr>
          <w:color w:val="1D1D1B"/>
        </w:rPr>
        <w:t>within</w:t>
      </w:r>
      <w:r>
        <w:rPr>
          <w:color w:val="1D1D1B"/>
          <w:spacing w:val="80"/>
        </w:rPr>
        <w:t xml:space="preserve"> </w:t>
      </w:r>
      <w:r>
        <w:rPr>
          <w:color w:val="1D1D1B"/>
        </w:rPr>
        <w:t>each</w:t>
      </w:r>
      <w:r>
        <w:rPr>
          <w:color w:val="1D1D1B"/>
          <w:spacing w:val="80"/>
        </w:rPr>
        <w:t xml:space="preserve"> </w:t>
      </w:r>
      <w:r>
        <w:rPr>
          <w:color w:val="1D1D1B"/>
        </w:rPr>
        <w:t>culture,</w:t>
      </w:r>
      <w:r>
        <w:rPr>
          <w:color w:val="1D1D1B"/>
          <w:spacing w:val="80"/>
        </w:rPr>
        <w:t xml:space="preserve"> </w:t>
      </w:r>
      <w:r>
        <w:rPr>
          <w:color w:val="1D1D1B"/>
        </w:rPr>
        <w:t>similarities</w:t>
      </w:r>
      <w:r>
        <w:rPr>
          <w:color w:val="1D1D1B"/>
          <w:spacing w:val="80"/>
        </w:rPr>
        <w:t xml:space="preserve"> </w:t>
      </w:r>
      <w:r>
        <w:rPr>
          <w:color w:val="1D1D1B"/>
        </w:rPr>
        <w:t>as</w:t>
      </w:r>
      <w:r>
        <w:rPr>
          <w:color w:val="1D1D1B"/>
          <w:spacing w:val="80"/>
        </w:rPr>
        <w:t xml:space="preserve"> </w:t>
      </w:r>
      <w:r>
        <w:rPr>
          <w:color w:val="1D1D1B"/>
        </w:rPr>
        <w:t>well</w:t>
      </w:r>
      <w:r>
        <w:rPr>
          <w:color w:val="1D1D1B"/>
          <w:spacing w:val="80"/>
        </w:rPr>
        <w:t xml:space="preserve"> </w:t>
      </w:r>
      <w:r>
        <w:rPr>
          <w:color w:val="1D1D1B"/>
        </w:rPr>
        <w:t xml:space="preserve">as </w:t>
      </w:r>
      <w:r>
        <w:rPr>
          <w:color w:val="1D1D1B"/>
          <w:spacing w:val="-2"/>
        </w:rPr>
        <w:t>distinctive</w:t>
      </w:r>
      <w:r>
        <w:rPr>
          <w:color w:val="1D1D1B"/>
          <w:spacing w:val="-5"/>
        </w:rPr>
        <w:t xml:space="preserve"> </w:t>
      </w:r>
      <w:r>
        <w:rPr>
          <w:color w:val="1D1D1B"/>
          <w:spacing w:val="-2"/>
        </w:rPr>
        <w:t>features.</w:t>
      </w:r>
      <w:r>
        <w:rPr>
          <w:color w:val="1D1D1B"/>
          <w:spacing w:val="-10"/>
        </w:rPr>
        <w:t xml:space="preserve"> </w:t>
      </w:r>
      <w:r>
        <w:rPr>
          <w:color w:val="1D1D1B"/>
          <w:spacing w:val="-2"/>
        </w:rPr>
        <w:t>The</w:t>
      </w:r>
      <w:r>
        <w:rPr>
          <w:color w:val="1D1D1B"/>
          <w:spacing w:val="-5"/>
        </w:rPr>
        <w:t xml:space="preserve"> </w:t>
      </w:r>
      <w:r>
        <w:rPr>
          <w:color w:val="1D1D1B"/>
          <w:spacing w:val="-2"/>
        </w:rPr>
        <w:t>impression</w:t>
      </w:r>
      <w:r>
        <w:rPr>
          <w:color w:val="1D1D1B"/>
          <w:spacing w:val="-5"/>
        </w:rPr>
        <w:t xml:space="preserve"> </w:t>
      </w:r>
      <w:r>
        <w:rPr>
          <w:color w:val="1D1D1B"/>
          <w:spacing w:val="-2"/>
        </w:rPr>
        <w:t>is</w:t>
      </w:r>
      <w:r>
        <w:rPr>
          <w:color w:val="1D1D1B"/>
          <w:spacing w:val="-5"/>
        </w:rPr>
        <w:t xml:space="preserve"> </w:t>
      </w:r>
      <w:r>
        <w:rPr>
          <w:color w:val="1D1D1B"/>
          <w:spacing w:val="-2"/>
        </w:rPr>
        <w:t>that</w:t>
      </w:r>
      <w:r>
        <w:rPr>
          <w:color w:val="1D1D1B"/>
          <w:spacing w:val="-5"/>
        </w:rPr>
        <w:t xml:space="preserve"> </w:t>
      </w:r>
      <w:r>
        <w:rPr>
          <w:color w:val="1D1D1B"/>
          <w:spacing w:val="-2"/>
        </w:rPr>
        <w:t>the</w:t>
      </w:r>
      <w:r>
        <w:rPr>
          <w:color w:val="1D1D1B"/>
          <w:spacing w:val="-5"/>
        </w:rPr>
        <w:t xml:space="preserve"> </w:t>
      </w:r>
      <w:r>
        <w:rPr>
          <w:color w:val="1D1D1B"/>
          <w:spacing w:val="-2"/>
        </w:rPr>
        <w:t>details</w:t>
      </w:r>
      <w:r>
        <w:rPr>
          <w:color w:val="1D1D1B"/>
          <w:spacing w:val="-5"/>
        </w:rPr>
        <w:t xml:space="preserve"> </w:t>
      </w:r>
      <w:r>
        <w:rPr>
          <w:color w:val="1D1D1B"/>
          <w:spacing w:val="-2"/>
        </w:rPr>
        <w:t>and</w:t>
      </w:r>
      <w:r>
        <w:rPr>
          <w:color w:val="1D1D1B"/>
          <w:spacing w:val="-5"/>
        </w:rPr>
        <w:t xml:space="preserve"> </w:t>
      </w:r>
      <w:r>
        <w:rPr>
          <w:color w:val="1D1D1B"/>
          <w:spacing w:val="-2"/>
        </w:rPr>
        <w:t>aspects</w:t>
      </w:r>
      <w:r>
        <w:rPr>
          <w:color w:val="1D1D1B"/>
          <w:spacing w:val="-5"/>
        </w:rPr>
        <w:t xml:space="preserve"> </w:t>
      </w:r>
      <w:r>
        <w:rPr>
          <w:color w:val="1D1D1B"/>
          <w:spacing w:val="-2"/>
        </w:rPr>
        <w:t xml:space="preserve">discussed </w:t>
      </w:r>
      <w:r>
        <w:rPr>
          <w:color w:val="1D1D1B"/>
        </w:rPr>
        <w:t>are reliably representative; anyone with even a remote interest in witch- like</w:t>
      </w:r>
      <w:r>
        <w:rPr>
          <w:color w:val="1D1D1B"/>
          <w:spacing w:val="30"/>
        </w:rPr>
        <w:t xml:space="preserve"> </w:t>
      </w:r>
      <w:r>
        <w:rPr>
          <w:color w:val="1D1D1B"/>
        </w:rPr>
        <w:t>beings,</w:t>
      </w:r>
      <w:r>
        <w:rPr>
          <w:color w:val="1D1D1B"/>
          <w:spacing w:val="30"/>
        </w:rPr>
        <w:t xml:space="preserve"> </w:t>
      </w:r>
      <w:r>
        <w:rPr>
          <w:color w:val="1D1D1B"/>
        </w:rPr>
        <w:t>be</w:t>
      </w:r>
      <w:r>
        <w:rPr>
          <w:color w:val="1D1D1B"/>
          <w:spacing w:val="30"/>
        </w:rPr>
        <w:t xml:space="preserve"> </w:t>
      </w:r>
      <w:r>
        <w:rPr>
          <w:color w:val="1D1D1B"/>
        </w:rPr>
        <w:t>they</w:t>
      </w:r>
      <w:r>
        <w:rPr>
          <w:color w:val="1D1D1B"/>
          <w:spacing w:val="30"/>
        </w:rPr>
        <w:t xml:space="preserve"> </w:t>
      </w:r>
      <w:r>
        <w:rPr>
          <w:color w:val="1D1D1B"/>
        </w:rPr>
        <w:t>human</w:t>
      </w:r>
      <w:r>
        <w:rPr>
          <w:color w:val="1D1D1B"/>
          <w:spacing w:val="30"/>
        </w:rPr>
        <w:t xml:space="preserve"> </w:t>
      </w:r>
      <w:r>
        <w:rPr>
          <w:color w:val="1D1D1B"/>
        </w:rPr>
        <w:t>or</w:t>
      </w:r>
      <w:r>
        <w:rPr>
          <w:color w:val="1D1D1B"/>
          <w:spacing w:val="30"/>
        </w:rPr>
        <w:t xml:space="preserve"> </w:t>
      </w:r>
      <w:r>
        <w:rPr>
          <w:color w:val="1D1D1B"/>
        </w:rPr>
        <w:t>supernatural,</w:t>
      </w:r>
      <w:r>
        <w:rPr>
          <w:color w:val="1D1D1B"/>
          <w:spacing w:val="30"/>
        </w:rPr>
        <w:t xml:space="preserve"> </w:t>
      </w:r>
      <w:r>
        <w:rPr>
          <w:color w:val="1D1D1B"/>
        </w:rPr>
        <w:t>will</w:t>
      </w:r>
      <w:r>
        <w:rPr>
          <w:color w:val="1D1D1B"/>
          <w:spacing w:val="30"/>
        </w:rPr>
        <w:t xml:space="preserve"> </w:t>
      </w:r>
      <w:r>
        <w:rPr>
          <w:color w:val="1D1D1B"/>
        </w:rPr>
        <w:t>find</w:t>
      </w:r>
      <w:r>
        <w:rPr>
          <w:color w:val="1D1D1B"/>
          <w:spacing w:val="30"/>
        </w:rPr>
        <w:t xml:space="preserve"> </w:t>
      </w:r>
      <w:r>
        <w:rPr>
          <w:color w:val="1D1D1B"/>
        </w:rPr>
        <w:t>relevant</w:t>
      </w:r>
      <w:r>
        <w:rPr>
          <w:color w:val="1D1D1B"/>
          <w:spacing w:val="30"/>
        </w:rPr>
        <w:t xml:space="preserve"> </w:t>
      </w:r>
      <w:r>
        <w:rPr>
          <w:color w:val="1D1D1B"/>
        </w:rPr>
        <w:t>material here.</w:t>
      </w:r>
      <w:r>
        <w:rPr>
          <w:color w:val="1D1D1B"/>
          <w:spacing w:val="40"/>
        </w:rPr>
        <w:t xml:space="preserve"> </w:t>
      </w:r>
      <w:r>
        <w:rPr>
          <w:color w:val="1D1D1B"/>
        </w:rPr>
        <w:t>The</w:t>
      </w:r>
      <w:r>
        <w:rPr>
          <w:color w:val="1D1D1B"/>
          <w:spacing w:val="40"/>
        </w:rPr>
        <w:t xml:space="preserve"> </w:t>
      </w:r>
      <w:r>
        <w:rPr>
          <w:color w:val="1D1D1B"/>
        </w:rPr>
        <w:t>chapter</w:t>
      </w:r>
      <w:r>
        <w:rPr>
          <w:color w:val="1D1D1B"/>
          <w:spacing w:val="40"/>
        </w:rPr>
        <w:t xml:space="preserve"> </w:t>
      </w:r>
      <w:r>
        <w:rPr>
          <w:color w:val="1D1D1B"/>
        </w:rPr>
        <w:t>moreover</w:t>
      </w:r>
      <w:r>
        <w:rPr>
          <w:color w:val="1D1D1B"/>
          <w:spacing w:val="40"/>
        </w:rPr>
        <w:t xml:space="preserve"> </w:t>
      </w:r>
      <w:r>
        <w:rPr>
          <w:color w:val="1D1D1B"/>
        </w:rPr>
        <w:t>includes</w:t>
      </w:r>
      <w:r>
        <w:rPr>
          <w:color w:val="1D1D1B"/>
          <w:spacing w:val="40"/>
        </w:rPr>
        <w:t xml:space="preserve"> </w:t>
      </w:r>
      <w:r>
        <w:rPr>
          <w:color w:val="1D1D1B"/>
        </w:rPr>
        <w:t>a</w:t>
      </w:r>
      <w:r>
        <w:rPr>
          <w:color w:val="1D1D1B"/>
          <w:spacing w:val="40"/>
        </w:rPr>
        <w:t xml:space="preserve"> </w:t>
      </w:r>
      <w:r>
        <w:rPr>
          <w:color w:val="1D1D1B"/>
        </w:rPr>
        <w:t>section</w:t>
      </w:r>
      <w:r>
        <w:rPr>
          <w:color w:val="1D1D1B"/>
          <w:spacing w:val="40"/>
        </w:rPr>
        <w:t xml:space="preserve"> </w:t>
      </w:r>
      <w:r>
        <w:rPr>
          <w:color w:val="1D1D1B"/>
        </w:rPr>
        <w:t>on</w:t>
      </w:r>
      <w:r>
        <w:rPr>
          <w:color w:val="1D1D1B"/>
          <w:spacing w:val="40"/>
        </w:rPr>
        <w:t xml:space="preserve"> </w:t>
      </w:r>
      <w:r>
        <w:rPr>
          <w:color w:val="1D1D1B"/>
        </w:rPr>
        <w:t>night-demonesses, which also provides important parts of</w:t>
      </w:r>
      <w:r>
        <w:rPr>
          <w:color w:val="1D1D1B"/>
          <w:spacing w:val="1"/>
        </w:rPr>
        <w:t xml:space="preserve"> </w:t>
      </w:r>
      <w:r>
        <w:rPr>
          <w:color w:val="1D1D1B"/>
        </w:rPr>
        <w:t>the foundation on which the</w:t>
      </w:r>
      <w:r>
        <w:rPr>
          <w:color w:val="1D1D1B"/>
          <w:spacing w:val="1"/>
        </w:rPr>
        <w:t xml:space="preserve"> </w:t>
      </w:r>
      <w:r>
        <w:rPr>
          <w:color w:val="1D1D1B"/>
          <w:spacing w:val="-2"/>
        </w:rPr>
        <w:t>Early</w:t>
      </w:r>
    </w:p>
    <w:p>
      <w:pPr>
        <w:pStyle w:val="7"/>
        <w:spacing w:line="227" w:lineRule="exact"/>
        <w:ind w:left="223"/>
        <w:jc w:val="both"/>
      </w:pPr>
      <w:r>
        <w:rPr>
          <w:color w:val="1D1D1B"/>
        </w:rPr>
        <w:t>Modern</w:t>
      </w:r>
      <w:r>
        <w:rPr>
          <w:color w:val="1D1D1B"/>
          <w:spacing w:val="16"/>
        </w:rPr>
        <w:t xml:space="preserve"> </w:t>
      </w:r>
      <w:r>
        <w:rPr>
          <w:color w:val="1D1D1B"/>
        </w:rPr>
        <w:t>European</w:t>
      </w:r>
      <w:r>
        <w:rPr>
          <w:color w:val="1D1D1B"/>
          <w:spacing w:val="16"/>
        </w:rPr>
        <w:t xml:space="preserve"> </w:t>
      </w:r>
      <w:r>
        <w:rPr>
          <w:color w:val="1D1D1B"/>
        </w:rPr>
        <w:t>witch</w:t>
      </w:r>
      <w:r>
        <w:rPr>
          <w:color w:val="1D1D1B"/>
          <w:spacing w:val="16"/>
        </w:rPr>
        <w:t xml:space="preserve"> </w:t>
      </w:r>
      <w:r>
        <w:rPr>
          <w:color w:val="1D1D1B"/>
        </w:rPr>
        <w:t>was</w:t>
      </w:r>
      <w:r>
        <w:rPr>
          <w:color w:val="1D1D1B"/>
          <w:spacing w:val="17"/>
        </w:rPr>
        <w:t xml:space="preserve"> </w:t>
      </w:r>
      <w:r>
        <w:rPr>
          <w:color w:val="1D1D1B"/>
          <w:spacing w:val="-2"/>
        </w:rPr>
        <w:t>constructed.</w:t>
      </w:r>
    </w:p>
    <w:p>
      <w:pPr>
        <w:pStyle w:val="7"/>
        <w:spacing w:line="246" w:lineRule="exact"/>
        <w:ind w:left="507"/>
      </w:pPr>
      <w:r>
        <w:rPr>
          <w:color w:val="1D1D1B"/>
        </w:rPr>
        <w:t>In</w:t>
      </w:r>
      <w:r>
        <w:rPr>
          <w:color w:val="1D1D1B"/>
          <w:spacing w:val="10"/>
        </w:rPr>
        <w:t xml:space="preserve"> </w:t>
      </w:r>
      <w:r>
        <w:rPr>
          <w:color w:val="1D1D1B"/>
        </w:rPr>
        <w:t>chapter</w:t>
      </w:r>
      <w:r>
        <w:rPr>
          <w:color w:val="1D1D1B"/>
          <w:spacing w:val="10"/>
        </w:rPr>
        <w:t xml:space="preserve"> </w:t>
      </w:r>
      <w:r>
        <w:rPr>
          <w:color w:val="1D1D1B"/>
        </w:rPr>
        <w:t>3,</w:t>
      </w:r>
      <w:r>
        <w:rPr>
          <w:color w:val="1D1D1B"/>
          <w:spacing w:val="11"/>
        </w:rPr>
        <w:t xml:space="preserve"> </w:t>
      </w:r>
      <w:r>
        <w:rPr>
          <w:color w:val="1D1D1B"/>
        </w:rPr>
        <w:t>Hutton</w:t>
      </w:r>
      <w:r>
        <w:rPr>
          <w:color w:val="1D1D1B"/>
          <w:spacing w:val="10"/>
        </w:rPr>
        <w:t xml:space="preserve"> </w:t>
      </w:r>
      <w:r>
        <w:rPr>
          <w:color w:val="1D1D1B"/>
        </w:rPr>
        <w:t>considers</w:t>
      </w:r>
      <w:r>
        <w:rPr>
          <w:color w:val="1D1D1B"/>
          <w:spacing w:val="11"/>
        </w:rPr>
        <w:t xml:space="preserve"> </w:t>
      </w:r>
      <w:r>
        <w:rPr>
          <w:color w:val="1D1D1B"/>
        </w:rPr>
        <w:t>the</w:t>
      </w:r>
      <w:r>
        <w:rPr>
          <w:color w:val="1D1D1B"/>
          <w:spacing w:val="10"/>
        </w:rPr>
        <w:t xml:space="preserve"> </w:t>
      </w:r>
      <w:r>
        <w:rPr>
          <w:color w:val="1D1D1B"/>
        </w:rPr>
        <w:t>cultural</w:t>
      </w:r>
      <w:r>
        <w:rPr>
          <w:color w:val="1D1D1B"/>
          <w:spacing w:val="11"/>
        </w:rPr>
        <w:t xml:space="preserve"> </w:t>
      </w:r>
      <w:r>
        <w:rPr>
          <w:color w:val="1D1D1B"/>
        </w:rPr>
        <w:t>practices</w:t>
      </w:r>
      <w:r>
        <w:rPr>
          <w:color w:val="1D1D1B"/>
          <w:spacing w:val="10"/>
        </w:rPr>
        <w:t xml:space="preserve"> </w:t>
      </w:r>
      <w:r>
        <w:rPr>
          <w:color w:val="1D1D1B"/>
        </w:rPr>
        <w:t>generally</w:t>
      </w:r>
      <w:r>
        <w:rPr>
          <w:color w:val="1D1D1B"/>
          <w:spacing w:val="11"/>
        </w:rPr>
        <w:t xml:space="preserve"> </w:t>
      </w:r>
      <w:r>
        <w:rPr>
          <w:color w:val="1D1D1B"/>
          <w:spacing w:val="-2"/>
        </w:rPr>
        <w:t>known</w:t>
      </w:r>
    </w:p>
    <w:p>
      <w:pPr>
        <w:pStyle w:val="7"/>
        <w:spacing w:before="10"/>
        <w:rPr>
          <w:sz w:val="8"/>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58" w:type="even"/>
          <w:pgSz w:w="8400" w:h="11910"/>
          <w:pgMar w:top="1120" w:right="720" w:bottom="280" w:left="740" w:header="0" w:footer="0" w:gutter="0"/>
          <w:cols w:space="708" w:num="1"/>
        </w:sectPr>
      </w:pPr>
    </w:p>
    <w:p>
      <w:pPr>
        <w:pStyle w:val="7"/>
        <w:spacing w:before="79" w:line="228" w:lineRule="auto"/>
        <w:ind w:left="223" w:right="239"/>
        <w:jc w:val="both"/>
      </w:pPr>
      <w:r>
        <w:rPr>
          <w:color w:val="1D1D1B"/>
        </w:rPr>
        <w:t>as ‘shamanism’ in relation to notions of what a witch is and does, the difficulty here being the broad and varied use (and thus meaning) of the term</w:t>
      </w:r>
      <w:r>
        <w:rPr>
          <w:color w:val="1D1D1B"/>
          <w:spacing w:val="-14"/>
        </w:rPr>
        <w:t xml:space="preserve"> </w:t>
      </w:r>
      <w:r>
        <w:rPr>
          <w:color w:val="1D1D1B"/>
        </w:rPr>
        <w:t>‘shamanism’.</w:t>
      </w:r>
      <w:r>
        <w:rPr>
          <w:color w:val="1D1D1B"/>
          <w:spacing w:val="-14"/>
        </w:rPr>
        <w:t xml:space="preserve"> </w:t>
      </w:r>
      <w:r>
        <w:rPr>
          <w:color w:val="1D1D1B"/>
        </w:rPr>
        <w:t>An</w:t>
      </w:r>
      <w:r>
        <w:rPr>
          <w:color w:val="1D1D1B"/>
          <w:spacing w:val="-12"/>
        </w:rPr>
        <w:t xml:space="preserve"> </w:t>
      </w:r>
      <w:r>
        <w:rPr>
          <w:color w:val="1D1D1B"/>
        </w:rPr>
        <w:t>apparent</w:t>
      </w:r>
      <w:r>
        <w:rPr>
          <w:color w:val="1D1D1B"/>
          <w:spacing w:val="-10"/>
        </w:rPr>
        <w:t xml:space="preserve"> </w:t>
      </w:r>
      <w:r>
        <w:rPr>
          <w:color w:val="1D1D1B"/>
        </w:rPr>
        <w:t>overlap</w:t>
      </w:r>
      <w:r>
        <w:rPr>
          <w:color w:val="1D1D1B"/>
          <w:spacing w:val="-10"/>
        </w:rPr>
        <w:t xml:space="preserve"> </w:t>
      </w:r>
      <w:r>
        <w:rPr>
          <w:color w:val="1D1D1B"/>
        </w:rPr>
        <w:t>between</w:t>
      </w:r>
      <w:r>
        <w:rPr>
          <w:color w:val="1D1D1B"/>
          <w:spacing w:val="-10"/>
        </w:rPr>
        <w:t xml:space="preserve"> </w:t>
      </w:r>
      <w:r>
        <w:rPr>
          <w:color w:val="1D1D1B"/>
        </w:rPr>
        <w:t>the</w:t>
      </w:r>
      <w:r>
        <w:rPr>
          <w:color w:val="1D1D1B"/>
          <w:spacing w:val="-10"/>
        </w:rPr>
        <w:t xml:space="preserve"> </w:t>
      </w:r>
      <w:r>
        <w:rPr>
          <w:color w:val="1D1D1B"/>
        </w:rPr>
        <w:t>figure</w:t>
      </w:r>
      <w:r>
        <w:rPr>
          <w:color w:val="1D1D1B"/>
          <w:spacing w:val="-10"/>
        </w:rPr>
        <w:t xml:space="preserve"> </w:t>
      </w:r>
      <w:r>
        <w:rPr>
          <w:color w:val="1D1D1B"/>
        </w:rPr>
        <w:t>of</w:t>
      </w:r>
      <w:r>
        <w:rPr>
          <w:color w:val="1D1D1B"/>
          <w:spacing w:val="-10"/>
        </w:rPr>
        <w:t xml:space="preserve"> </w:t>
      </w:r>
      <w:r>
        <w:rPr>
          <w:color w:val="1D1D1B"/>
        </w:rPr>
        <w:t>the</w:t>
      </w:r>
      <w:r>
        <w:rPr>
          <w:color w:val="1D1D1B"/>
          <w:spacing w:val="-10"/>
        </w:rPr>
        <w:t xml:space="preserve"> </w:t>
      </w:r>
      <w:r>
        <w:rPr>
          <w:color w:val="1D1D1B"/>
        </w:rPr>
        <w:t>Siberian shaman and European witchcraft has been perceived, in that the shaman is able to leave his or her body while in trance in order to communicate with</w:t>
      </w:r>
      <w:r>
        <w:rPr>
          <w:color w:val="1D1D1B"/>
          <w:spacing w:val="-1"/>
        </w:rPr>
        <w:t xml:space="preserve"> </w:t>
      </w:r>
      <w:r>
        <w:rPr>
          <w:color w:val="1D1D1B"/>
        </w:rPr>
        <w:t>or act within</w:t>
      </w:r>
      <w:r>
        <w:rPr>
          <w:color w:val="1D1D1B"/>
          <w:spacing w:val="-1"/>
        </w:rPr>
        <w:t xml:space="preserve"> </w:t>
      </w:r>
      <w:r>
        <w:rPr>
          <w:color w:val="1D1D1B"/>
        </w:rPr>
        <w:t>the spirit-world.</w:t>
      </w:r>
      <w:r>
        <w:rPr>
          <w:color w:val="1D1D1B"/>
          <w:spacing w:val="-4"/>
        </w:rPr>
        <w:t xml:space="preserve"> </w:t>
      </w:r>
      <w:r>
        <w:rPr>
          <w:color w:val="1D1D1B"/>
        </w:rPr>
        <w:t>This has been seen</w:t>
      </w:r>
      <w:r>
        <w:rPr>
          <w:color w:val="1D1D1B"/>
          <w:spacing w:val="-1"/>
        </w:rPr>
        <w:t xml:space="preserve"> </w:t>
      </w:r>
      <w:r>
        <w:rPr>
          <w:color w:val="1D1D1B"/>
        </w:rPr>
        <w:t>by some</w:t>
      </w:r>
      <w:r>
        <w:rPr>
          <w:color w:val="1D1D1B"/>
          <w:spacing w:val="-1"/>
        </w:rPr>
        <w:t xml:space="preserve"> </w:t>
      </w:r>
      <w:r>
        <w:rPr>
          <w:color w:val="1D1D1B"/>
        </w:rPr>
        <w:t>as similar to certain European traditions about people who travel in their dreams and fight against witches while asleep. Hutton sees similarities as well</w:t>
      </w:r>
      <w:r>
        <w:rPr>
          <w:color w:val="1D1D1B"/>
          <w:spacing w:val="80"/>
          <w:w w:val="150"/>
        </w:rPr>
        <w:t xml:space="preserve"> </w:t>
      </w:r>
      <w:r>
        <w:rPr>
          <w:color w:val="1D1D1B"/>
        </w:rPr>
        <w:t>as differences, and the chapter is dedicated to exploring these. One of</w:t>
      </w:r>
      <w:r>
        <w:rPr>
          <w:color w:val="1D1D1B"/>
          <w:spacing w:val="80"/>
        </w:rPr>
        <w:t xml:space="preserve"> </w:t>
      </w:r>
      <w:r>
        <w:rPr>
          <w:color w:val="1D1D1B"/>
        </w:rPr>
        <w:t>the (to me) most interesting parts of this chapter is the tracing of the essentially European scholarly term ‘shamanism’</w:t>
      </w:r>
      <w:r>
        <w:rPr>
          <w:color w:val="1D1D1B"/>
          <w:spacing w:val="-7"/>
        </w:rPr>
        <w:t xml:space="preserve"> </w:t>
      </w:r>
      <w:r>
        <w:rPr>
          <w:color w:val="1D1D1B"/>
        </w:rPr>
        <w:t>in order to discover its history and original usage within Europe (as a term describing Siberian religious practices) – and the revelation that the ability to send out a</w:t>
      </w:r>
      <w:r>
        <w:rPr>
          <w:color w:val="1D1D1B"/>
          <w:spacing w:val="40"/>
        </w:rPr>
        <w:t xml:space="preserve"> </w:t>
      </w:r>
      <w:r>
        <w:rPr>
          <w:color w:val="1D1D1B"/>
        </w:rPr>
        <w:t xml:space="preserve">spirit from a human body is, in fact, </w:t>
      </w:r>
      <w:r>
        <w:rPr>
          <w:i/>
          <w:color w:val="1D1D1B"/>
        </w:rPr>
        <w:t xml:space="preserve">not </w:t>
      </w:r>
      <w:r>
        <w:rPr>
          <w:color w:val="1D1D1B"/>
        </w:rPr>
        <w:t>part of the Siberian traditions.</w:t>
      </w:r>
      <w:r>
        <w:rPr>
          <w:color w:val="1D1D1B"/>
          <w:spacing w:val="80"/>
        </w:rPr>
        <w:t xml:space="preserve"> </w:t>
      </w:r>
      <w:r>
        <w:rPr>
          <w:color w:val="1D1D1B"/>
        </w:rPr>
        <w:t>At all, even. Interestingly, Old Norse traditions about magical practices appear to constitute a sort of hybrid between ‘classical’ Siberian shamanism and European conceptions of witchcraft.</w:t>
      </w:r>
    </w:p>
    <w:p>
      <w:pPr>
        <w:pStyle w:val="7"/>
        <w:spacing w:before="34" w:line="228" w:lineRule="auto"/>
        <w:ind w:left="223" w:right="237" w:firstLine="283"/>
        <w:jc w:val="both"/>
      </w:pPr>
      <w:r>
        <w:rPr>
          <w:color w:val="1D1D1B"/>
        </w:rPr>
        <w:t>Chapter 4 opens the section on ‘Continental Perspectives’</w:t>
      </w:r>
      <w:r>
        <w:rPr>
          <w:color w:val="1D1D1B"/>
          <w:spacing w:val="-7"/>
        </w:rPr>
        <w:t xml:space="preserve"> </w:t>
      </w:r>
      <w:r>
        <w:rPr>
          <w:color w:val="1D1D1B"/>
        </w:rPr>
        <w:t>and begins with a discussion of the distinction between ‘witchcraft’, which entails entering</w:t>
      </w:r>
      <w:r>
        <w:rPr>
          <w:color w:val="1D1D1B"/>
          <w:spacing w:val="-9"/>
        </w:rPr>
        <w:t xml:space="preserve"> </w:t>
      </w:r>
      <w:r>
        <w:rPr>
          <w:color w:val="1D1D1B"/>
        </w:rPr>
        <w:t>a</w:t>
      </w:r>
      <w:r>
        <w:rPr>
          <w:color w:val="1D1D1B"/>
          <w:spacing w:val="-9"/>
        </w:rPr>
        <w:t xml:space="preserve"> </w:t>
      </w:r>
      <w:r>
        <w:rPr>
          <w:color w:val="1D1D1B"/>
        </w:rPr>
        <w:t>pact</w:t>
      </w:r>
      <w:r>
        <w:rPr>
          <w:color w:val="1D1D1B"/>
          <w:spacing w:val="-9"/>
        </w:rPr>
        <w:t xml:space="preserve"> </w:t>
      </w:r>
      <w:r>
        <w:rPr>
          <w:color w:val="1D1D1B"/>
        </w:rPr>
        <w:t>with</w:t>
      </w:r>
      <w:r>
        <w:rPr>
          <w:color w:val="1D1D1B"/>
          <w:spacing w:val="-9"/>
        </w:rPr>
        <w:t xml:space="preserve"> </w:t>
      </w:r>
      <w:r>
        <w:rPr>
          <w:color w:val="1D1D1B"/>
        </w:rPr>
        <w:t>and</w:t>
      </w:r>
      <w:r>
        <w:rPr>
          <w:color w:val="1D1D1B"/>
          <w:spacing w:val="-9"/>
        </w:rPr>
        <w:t xml:space="preserve"> </w:t>
      </w:r>
      <w:r>
        <w:rPr>
          <w:color w:val="1D1D1B"/>
        </w:rPr>
        <w:t>serving</w:t>
      </w:r>
      <w:r>
        <w:rPr>
          <w:color w:val="1D1D1B"/>
          <w:spacing w:val="-9"/>
        </w:rPr>
        <w:t xml:space="preserve"> </w:t>
      </w:r>
      <w:r>
        <w:rPr>
          <w:color w:val="1D1D1B"/>
        </w:rPr>
        <w:t>the</w:t>
      </w:r>
      <w:r>
        <w:rPr>
          <w:color w:val="1D1D1B"/>
          <w:spacing w:val="-9"/>
        </w:rPr>
        <w:t xml:space="preserve"> </w:t>
      </w:r>
      <w:r>
        <w:rPr>
          <w:color w:val="1D1D1B"/>
        </w:rPr>
        <w:t>Devil,</w:t>
      </w:r>
      <w:r>
        <w:rPr>
          <w:color w:val="1D1D1B"/>
          <w:spacing w:val="-9"/>
        </w:rPr>
        <w:t xml:space="preserve"> </w:t>
      </w:r>
      <w:r>
        <w:rPr>
          <w:color w:val="1D1D1B"/>
        </w:rPr>
        <w:t>and</w:t>
      </w:r>
      <w:r>
        <w:rPr>
          <w:color w:val="1D1D1B"/>
          <w:spacing w:val="-9"/>
        </w:rPr>
        <w:t xml:space="preserve"> </w:t>
      </w:r>
      <w:r>
        <w:rPr>
          <w:color w:val="1D1D1B"/>
        </w:rPr>
        <w:t>‘ceremonial</w:t>
      </w:r>
      <w:r>
        <w:rPr>
          <w:color w:val="1D1D1B"/>
          <w:spacing w:val="-9"/>
        </w:rPr>
        <w:t xml:space="preserve"> </w:t>
      </w:r>
      <w:r>
        <w:rPr>
          <w:color w:val="1D1D1B"/>
        </w:rPr>
        <w:t>magic’,</w:t>
      </w:r>
      <w:r>
        <w:rPr>
          <w:color w:val="1D1D1B"/>
          <w:spacing w:val="-9"/>
        </w:rPr>
        <w:t xml:space="preserve"> </w:t>
      </w:r>
      <w:r>
        <w:rPr>
          <w:color w:val="1D1D1B"/>
        </w:rPr>
        <w:t>which refers</w:t>
      </w:r>
      <w:r>
        <w:rPr>
          <w:color w:val="1D1D1B"/>
          <w:spacing w:val="-12"/>
        </w:rPr>
        <w:t xml:space="preserve"> </w:t>
      </w:r>
      <w:r>
        <w:rPr>
          <w:color w:val="1D1D1B"/>
        </w:rPr>
        <w:t>to</w:t>
      </w:r>
      <w:r>
        <w:rPr>
          <w:color w:val="1D1D1B"/>
          <w:spacing w:val="-12"/>
        </w:rPr>
        <w:t xml:space="preserve"> </w:t>
      </w:r>
      <w:r>
        <w:rPr>
          <w:color w:val="1D1D1B"/>
        </w:rPr>
        <w:t>rites</w:t>
      </w:r>
      <w:r>
        <w:rPr>
          <w:color w:val="1D1D1B"/>
          <w:spacing w:val="-12"/>
        </w:rPr>
        <w:t xml:space="preserve"> </w:t>
      </w:r>
      <w:r>
        <w:rPr>
          <w:color w:val="1D1D1B"/>
        </w:rPr>
        <w:t>and</w:t>
      </w:r>
      <w:r>
        <w:rPr>
          <w:color w:val="1D1D1B"/>
          <w:spacing w:val="-12"/>
        </w:rPr>
        <w:t xml:space="preserve"> </w:t>
      </w:r>
      <w:r>
        <w:rPr>
          <w:color w:val="1D1D1B"/>
        </w:rPr>
        <w:t>materials</w:t>
      </w:r>
      <w:r>
        <w:rPr>
          <w:color w:val="1D1D1B"/>
          <w:spacing w:val="-12"/>
        </w:rPr>
        <w:t xml:space="preserve"> </w:t>
      </w:r>
      <w:r>
        <w:rPr>
          <w:color w:val="1D1D1B"/>
        </w:rPr>
        <w:t>normally</w:t>
      </w:r>
      <w:r>
        <w:rPr>
          <w:color w:val="1D1D1B"/>
          <w:spacing w:val="-12"/>
        </w:rPr>
        <w:t xml:space="preserve"> </w:t>
      </w:r>
      <w:r>
        <w:rPr>
          <w:color w:val="1D1D1B"/>
        </w:rPr>
        <w:t>learned</w:t>
      </w:r>
      <w:r>
        <w:rPr>
          <w:color w:val="1D1D1B"/>
          <w:spacing w:val="-12"/>
        </w:rPr>
        <w:t xml:space="preserve"> </w:t>
      </w:r>
      <w:r>
        <w:rPr>
          <w:color w:val="1D1D1B"/>
        </w:rPr>
        <w:t>from</w:t>
      </w:r>
      <w:r>
        <w:rPr>
          <w:color w:val="1D1D1B"/>
          <w:spacing w:val="-12"/>
        </w:rPr>
        <w:t xml:space="preserve"> </w:t>
      </w:r>
      <w:r>
        <w:rPr>
          <w:color w:val="1D1D1B"/>
        </w:rPr>
        <w:t>written</w:t>
      </w:r>
      <w:r>
        <w:rPr>
          <w:color w:val="1D1D1B"/>
          <w:spacing w:val="-12"/>
        </w:rPr>
        <w:t xml:space="preserve"> </w:t>
      </w:r>
      <w:r>
        <w:rPr>
          <w:color w:val="1D1D1B"/>
        </w:rPr>
        <w:t>texts,</w:t>
      </w:r>
      <w:r>
        <w:rPr>
          <w:color w:val="1D1D1B"/>
          <w:spacing w:val="-12"/>
        </w:rPr>
        <w:t xml:space="preserve"> </w:t>
      </w:r>
      <w:r>
        <w:rPr>
          <w:color w:val="1D1D1B"/>
        </w:rPr>
        <w:t>employed to</w:t>
      </w:r>
      <w:r>
        <w:rPr>
          <w:color w:val="1D1D1B"/>
          <w:spacing w:val="-12"/>
        </w:rPr>
        <w:t xml:space="preserve"> </w:t>
      </w:r>
      <w:r>
        <w:rPr>
          <w:color w:val="1D1D1B"/>
        </w:rPr>
        <w:t>achieve</w:t>
      </w:r>
      <w:r>
        <w:rPr>
          <w:color w:val="1D1D1B"/>
          <w:spacing w:val="-11"/>
        </w:rPr>
        <w:t xml:space="preserve"> </w:t>
      </w:r>
      <w:r>
        <w:rPr>
          <w:color w:val="1D1D1B"/>
        </w:rPr>
        <w:t>magical</w:t>
      </w:r>
      <w:r>
        <w:rPr>
          <w:color w:val="1D1D1B"/>
          <w:spacing w:val="-11"/>
        </w:rPr>
        <w:t xml:space="preserve"> </w:t>
      </w:r>
      <w:r>
        <w:rPr>
          <w:color w:val="1D1D1B"/>
        </w:rPr>
        <w:t>ends.</w:t>
      </w:r>
      <w:r>
        <w:rPr>
          <w:color w:val="1D1D1B"/>
          <w:spacing w:val="-14"/>
        </w:rPr>
        <w:t xml:space="preserve"> </w:t>
      </w:r>
      <w:r>
        <w:rPr>
          <w:color w:val="1D1D1B"/>
        </w:rPr>
        <w:t>The</w:t>
      </w:r>
      <w:r>
        <w:rPr>
          <w:color w:val="1D1D1B"/>
          <w:spacing w:val="-11"/>
        </w:rPr>
        <w:t xml:space="preserve"> </w:t>
      </w:r>
      <w:r>
        <w:rPr>
          <w:color w:val="1D1D1B"/>
        </w:rPr>
        <w:t>author</w:t>
      </w:r>
      <w:r>
        <w:rPr>
          <w:color w:val="1D1D1B"/>
          <w:spacing w:val="-11"/>
        </w:rPr>
        <w:t xml:space="preserve"> </w:t>
      </w:r>
      <w:r>
        <w:rPr>
          <w:color w:val="1D1D1B"/>
        </w:rPr>
        <w:t>then</w:t>
      </w:r>
      <w:r>
        <w:rPr>
          <w:color w:val="1D1D1B"/>
          <w:spacing w:val="-11"/>
        </w:rPr>
        <w:t xml:space="preserve"> </w:t>
      </w:r>
      <w:r>
        <w:rPr>
          <w:color w:val="1D1D1B"/>
        </w:rPr>
        <w:t>explores</w:t>
      </w:r>
      <w:r>
        <w:rPr>
          <w:color w:val="1D1D1B"/>
          <w:spacing w:val="-11"/>
        </w:rPr>
        <w:t xml:space="preserve"> </w:t>
      </w:r>
      <w:r>
        <w:rPr>
          <w:color w:val="1D1D1B"/>
        </w:rPr>
        <w:t>how</w:t>
      </w:r>
      <w:r>
        <w:rPr>
          <w:color w:val="1D1D1B"/>
          <w:spacing w:val="-11"/>
        </w:rPr>
        <w:t xml:space="preserve"> </w:t>
      </w:r>
      <w:r>
        <w:rPr>
          <w:color w:val="1D1D1B"/>
        </w:rPr>
        <w:t>Egyptian</w:t>
      </w:r>
      <w:r>
        <w:rPr>
          <w:color w:val="1D1D1B"/>
          <w:spacing w:val="-11"/>
        </w:rPr>
        <w:t xml:space="preserve"> </w:t>
      </w:r>
      <w:r>
        <w:rPr>
          <w:color w:val="1D1D1B"/>
        </w:rPr>
        <w:t xml:space="preserve">tradition, which did not distinguish between magic and religion, dealt with the transition to Roman tradition, which did distinguish, once Egypt became part of the Roman Empire. The Greek magical papyri are central here; they reveal an attempt during Late Antiquity to apply religious forms to magic that apparently began in Greco-Roman Egypt and diffused from </w:t>
      </w:r>
      <w:r>
        <w:rPr>
          <w:color w:val="1D1D1B"/>
          <w:spacing w:val="-2"/>
        </w:rPr>
        <w:t>there</w:t>
      </w:r>
      <w:r>
        <w:rPr>
          <w:color w:val="1D1D1B"/>
          <w:spacing w:val="-7"/>
        </w:rPr>
        <w:t xml:space="preserve"> </w:t>
      </w:r>
      <w:r>
        <w:rPr>
          <w:color w:val="1D1D1B"/>
          <w:spacing w:val="-2"/>
        </w:rPr>
        <w:t>across</w:t>
      </w:r>
      <w:r>
        <w:rPr>
          <w:color w:val="1D1D1B"/>
          <w:spacing w:val="-7"/>
        </w:rPr>
        <w:t xml:space="preserve"> </w:t>
      </w:r>
      <w:r>
        <w:rPr>
          <w:color w:val="1D1D1B"/>
          <w:spacing w:val="-2"/>
        </w:rPr>
        <w:t>the</w:t>
      </w:r>
      <w:r>
        <w:rPr>
          <w:color w:val="1D1D1B"/>
          <w:spacing w:val="-7"/>
        </w:rPr>
        <w:t xml:space="preserve"> </w:t>
      </w:r>
      <w:r>
        <w:rPr>
          <w:color w:val="1D1D1B"/>
          <w:spacing w:val="-2"/>
        </w:rPr>
        <w:t>empire.</w:t>
      </w:r>
      <w:r>
        <w:rPr>
          <w:color w:val="1D1D1B"/>
          <w:spacing w:val="-7"/>
        </w:rPr>
        <w:t xml:space="preserve"> </w:t>
      </w:r>
      <w:r>
        <w:rPr>
          <w:color w:val="1D1D1B"/>
          <w:spacing w:val="-2"/>
        </w:rPr>
        <w:t>It</w:t>
      </w:r>
      <w:r>
        <w:rPr>
          <w:color w:val="1D1D1B"/>
          <w:spacing w:val="-7"/>
        </w:rPr>
        <w:t xml:space="preserve"> </w:t>
      </w:r>
      <w:r>
        <w:rPr>
          <w:color w:val="1D1D1B"/>
          <w:spacing w:val="-2"/>
        </w:rPr>
        <w:t>is</w:t>
      </w:r>
      <w:r>
        <w:rPr>
          <w:color w:val="1D1D1B"/>
          <w:spacing w:val="-7"/>
        </w:rPr>
        <w:t xml:space="preserve"> </w:t>
      </w:r>
      <w:r>
        <w:rPr>
          <w:color w:val="1D1D1B"/>
          <w:spacing w:val="-2"/>
        </w:rPr>
        <w:t>possible</w:t>
      </w:r>
      <w:r>
        <w:rPr>
          <w:color w:val="1D1D1B"/>
          <w:spacing w:val="-7"/>
        </w:rPr>
        <w:t xml:space="preserve"> </w:t>
      </w:r>
      <w:r>
        <w:rPr>
          <w:color w:val="1D1D1B"/>
          <w:spacing w:val="-2"/>
        </w:rPr>
        <w:t>to</w:t>
      </w:r>
      <w:r>
        <w:rPr>
          <w:color w:val="1D1D1B"/>
          <w:spacing w:val="-7"/>
        </w:rPr>
        <w:t xml:space="preserve"> </w:t>
      </w:r>
      <w:r>
        <w:rPr>
          <w:color w:val="1D1D1B"/>
          <w:spacing w:val="-2"/>
        </w:rPr>
        <w:t>establish</w:t>
      </w:r>
      <w:r>
        <w:rPr>
          <w:color w:val="1D1D1B"/>
          <w:spacing w:val="-7"/>
        </w:rPr>
        <w:t xml:space="preserve"> </w:t>
      </w:r>
      <w:r>
        <w:rPr>
          <w:color w:val="1D1D1B"/>
          <w:spacing w:val="-2"/>
        </w:rPr>
        <w:t>a</w:t>
      </w:r>
      <w:r>
        <w:rPr>
          <w:color w:val="1D1D1B"/>
          <w:spacing w:val="-7"/>
        </w:rPr>
        <w:t xml:space="preserve"> </w:t>
      </w:r>
      <w:r>
        <w:rPr>
          <w:color w:val="1D1D1B"/>
          <w:spacing w:val="-2"/>
        </w:rPr>
        <w:t>continuous</w:t>
      </w:r>
      <w:r>
        <w:rPr>
          <w:color w:val="1D1D1B"/>
          <w:spacing w:val="-7"/>
        </w:rPr>
        <w:t xml:space="preserve"> </w:t>
      </w:r>
      <w:r>
        <w:rPr>
          <w:color w:val="1D1D1B"/>
          <w:spacing w:val="-2"/>
        </w:rPr>
        <w:t xml:space="preserve">transmission </w:t>
      </w:r>
      <w:r>
        <w:rPr>
          <w:color w:val="1D1D1B"/>
        </w:rPr>
        <w:t>of this lore from the ancient eastern Mediterranean to Early Modern Europe, since the European medieval tradition of ceremonial magic that arose in the 12</w:t>
      </w:r>
      <w:r>
        <w:rPr>
          <w:color w:val="1D1D1B"/>
          <w:vertAlign w:val="superscript"/>
        </w:rPr>
        <w:t>th</w:t>
      </w:r>
      <w:r>
        <w:rPr>
          <w:color w:val="1D1D1B"/>
        </w:rPr>
        <w:t xml:space="preserve"> century apparently owes much to late antique Egypt, with</w:t>
      </w:r>
      <w:r>
        <w:rPr>
          <w:color w:val="1D1D1B"/>
          <w:spacing w:val="-14"/>
        </w:rPr>
        <w:t xml:space="preserve"> </w:t>
      </w:r>
      <w:r>
        <w:rPr>
          <w:color w:val="1D1D1B"/>
        </w:rPr>
        <w:t>contributions</w:t>
      </w:r>
      <w:r>
        <w:rPr>
          <w:color w:val="1D1D1B"/>
          <w:spacing w:val="-14"/>
        </w:rPr>
        <w:t xml:space="preserve"> </w:t>
      </w:r>
      <w:r>
        <w:rPr>
          <w:color w:val="1D1D1B"/>
        </w:rPr>
        <w:t>also</w:t>
      </w:r>
      <w:r>
        <w:rPr>
          <w:color w:val="1D1D1B"/>
          <w:spacing w:val="-14"/>
        </w:rPr>
        <w:t xml:space="preserve"> </w:t>
      </w:r>
      <w:r>
        <w:rPr>
          <w:color w:val="1D1D1B"/>
        </w:rPr>
        <w:t>coming</w:t>
      </w:r>
      <w:r>
        <w:rPr>
          <w:color w:val="1D1D1B"/>
          <w:spacing w:val="-13"/>
        </w:rPr>
        <w:t xml:space="preserve"> </w:t>
      </w:r>
      <w:r>
        <w:rPr>
          <w:color w:val="1D1D1B"/>
        </w:rPr>
        <w:t>from</w:t>
      </w:r>
      <w:r>
        <w:rPr>
          <w:color w:val="1D1D1B"/>
          <w:spacing w:val="-14"/>
        </w:rPr>
        <w:t xml:space="preserve"> </w:t>
      </w:r>
      <w:r>
        <w:rPr>
          <w:color w:val="1D1D1B"/>
        </w:rPr>
        <w:t>Judaic,</w:t>
      </w:r>
      <w:r>
        <w:rPr>
          <w:color w:val="1D1D1B"/>
          <w:spacing w:val="-14"/>
        </w:rPr>
        <w:t xml:space="preserve"> </w:t>
      </w:r>
      <w:r>
        <w:rPr>
          <w:color w:val="1D1D1B"/>
        </w:rPr>
        <w:t>Christian</w:t>
      </w:r>
      <w:r>
        <w:rPr>
          <w:color w:val="1D1D1B"/>
          <w:spacing w:val="-14"/>
        </w:rPr>
        <w:t xml:space="preserve"> </w:t>
      </w:r>
      <w:r>
        <w:rPr>
          <w:color w:val="1D1D1B"/>
        </w:rPr>
        <w:t>and</w:t>
      </w:r>
      <w:r>
        <w:rPr>
          <w:color w:val="1D1D1B"/>
          <w:spacing w:val="-13"/>
        </w:rPr>
        <w:t xml:space="preserve"> </w:t>
      </w:r>
      <w:r>
        <w:rPr>
          <w:color w:val="1D1D1B"/>
        </w:rPr>
        <w:t>Islamic</w:t>
      </w:r>
      <w:r>
        <w:rPr>
          <w:color w:val="1D1D1B"/>
          <w:spacing w:val="-14"/>
        </w:rPr>
        <w:t xml:space="preserve"> </w:t>
      </w:r>
      <w:r>
        <w:rPr>
          <w:color w:val="1D1D1B"/>
        </w:rPr>
        <w:t xml:space="preserve">magical </w:t>
      </w:r>
      <w:r>
        <w:rPr>
          <w:color w:val="1D1D1B"/>
          <w:spacing w:val="-2"/>
        </w:rPr>
        <w:t>traditions.</w:t>
      </w:r>
    </w:p>
    <w:p>
      <w:pPr>
        <w:pStyle w:val="7"/>
        <w:spacing w:line="228" w:lineRule="auto"/>
        <w:ind w:left="223" w:right="239" w:firstLine="283"/>
        <w:jc w:val="both"/>
      </w:pPr>
      <w:r>
        <w:rPr>
          <w:color w:val="1D1D1B"/>
        </w:rPr>
        <w:t>Chapter 5 begins by noting that the formerly widespread idea that witchcraft was essentially a coherent, pagan fertility cult, a sort of rival religion, can safely be discarded. Instead, the fundamental ideas underpinning the Early Modern persecution of alleged witches lie in, on the one hand, the tradition of accusing groups or individuals out-with the norm of evil and antisocial activities and, on the other hand, a belief in night-roaming beings. The author then goes on to focus on medieval traditions</w:t>
      </w:r>
      <w:r>
        <w:rPr>
          <w:color w:val="1D1D1B"/>
          <w:spacing w:val="-3"/>
        </w:rPr>
        <w:t xml:space="preserve"> </w:t>
      </w:r>
      <w:r>
        <w:rPr>
          <w:color w:val="1D1D1B"/>
        </w:rPr>
        <w:t>of</w:t>
      </w:r>
      <w:r>
        <w:rPr>
          <w:color w:val="1D1D1B"/>
          <w:spacing w:val="-3"/>
        </w:rPr>
        <w:t xml:space="preserve"> </w:t>
      </w:r>
      <w:r>
        <w:rPr>
          <w:color w:val="1D1D1B"/>
        </w:rPr>
        <w:t>nocturnal</w:t>
      </w:r>
      <w:r>
        <w:rPr>
          <w:color w:val="1D1D1B"/>
          <w:spacing w:val="-3"/>
        </w:rPr>
        <w:t xml:space="preserve"> </w:t>
      </w:r>
      <w:r>
        <w:rPr>
          <w:color w:val="1D1D1B"/>
        </w:rPr>
        <w:t>hosts</w:t>
      </w:r>
      <w:r>
        <w:rPr>
          <w:color w:val="1D1D1B"/>
          <w:spacing w:val="-3"/>
        </w:rPr>
        <w:t xml:space="preserve"> </w:t>
      </w:r>
      <w:r>
        <w:rPr>
          <w:color w:val="1D1D1B"/>
        </w:rPr>
        <w:t>of</w:t>
      </w:r>
      <w:r>
        <w:rPr>
          <w:color w:val="1D1D1B"/>
          <w:spacing w:val="-3"/>
        </w:rPr>
        <w:t xml:space="preserve"> </w:t>
      </w:r>
      <w:r>
        <w:rPr>
          <w:color w:val="1D1D1B"/>
        </w:rPr>
        <w:t>spirits,</w:t>
      </w:r>
      <w:r>
        <w:rPr>
          <w:color w:val="1D1D1B"/>
          <w:spacing w:val="-3"/>
        </w:rPr>
        <w:t xml:space="preserve"> </w:t>
      </w:r>
      <w:r>
        <w:rPr>
          <w:color w:val="1D1D1B"/>
        </w:rPr>
        <w:t>the</w:t>
      </w:r>
      <w:r>
        <w:rPr>
          <w:color w:val="1D1D1B"/>
          <w:spacing w:val="-3"/>
        </w:rPr>
        <w:t xml:space="preserve"> </w:t>
      </w:r>
      <w:r>
        <w:rPr>
          <w:color w:val="1D1D1B"/>
        </w:rPr>
        <w:t>beliefs</w:t>
      </w:r>
      <w:r>
        <w:rPr>
          <w:color w:val="1D1D1B"/>
          <w:spacing w:val="-3"/>
        </w:rPr>
        <w:t xml:space="preserve"> </w:t>
      </w:r>
      <w:r>
        <w:rPr>
          <w:color w:val="1D1D1B"/>
        </w:rPr>
        <w:t>from</w:t>
      </w:r>
      <w:r>
        <w:rPr>
          <w:color w:val="1D1D1B"/>
          <w:spacing w:val="-3"/>
        </w:rPr>
        <w:t xml:space="preserve"> </w:t>
      </w:r>
      <w:r>
        <w:rPr>
          <w:color w:val="1D1D1B"/>
        </w:rPr>
        <w:t>which</w:t>
      </w:r>
      <w:r>
        <w:rPr>
          <w:color w:val="1D1D1B"/>
          <w:spacing w:val="-3"/>
        </w:rPr>
        <w:t xml:space="preserve"> </w:t>
      </w:r>
      <w:r>
        <w:rPr>
          <w:color w:val="1D1D1B"/>
        </w:rPr>
        <w:t>they</w:t>
      </w:r>
      <w:r>
        <w:rPr>
          <w:color w:val="1D1D1B"/>
          <w:spacing w:val="-3"/>
        </w:rPr>
        <w:t xml:space="preserve"> </w:t>
      </w:r>
      <w:r>
        <w:rPr>
          <w:color w:val="1D1D1B"/>
          <w:spacing w:val="-2"/>
        </w:rPr>
        <w:t>derive,</w:t>
      </w:r>
    </w:p>
    <w:p>
      <w:pPr>
        <w:pStyle w:val="7"/>
        <w:spacing w:before="5"/>
        <w:rPr>
          <w:sz w:val="16"/>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59" w:type="default"/>
          <w:pgSz w:w="8400" w:h="11910"/>
          <w:pgMar w:top="1120" w:right="720" w:bottom="280" w:left="740" w:header="0" w:footer="0" w:gutter="0"/>
          <w:cols w:space="708" w:num="1"/>
        </w:sectPr>
      </w:pPr>
    </w:p>
    <w:p>
      <w:pPr>
        <w:pStyle w:val="7"/>
        <w:spacing w:before="79" w:line="228" w:lineRule="auto"/>
        <w:ind w:left="223" w:right="239"/>
        <w:jc w:val="both"/>
      </w:pPr>
      <w:r>
        <w:rPr>
          <w:color w:val="1D1D1B"/>
        </w:rPr>
        <w:t>as well as the exact nature of these traditions themselves. Hutton’s approach is extremely conscientious and also highly fact-orientated and, yet again, leads to the rejection of some flourishing stereotypes. This highly commendable method lends clarity to his discussion and, in turn, authority to his conclusions.</w:t>
      </w:r>
    </w:p>
    <w:p>
      <w:pPr>
        <w:pStyle w:val="7"/>
        <w:spacing w:before="38" w:line="228" w:lineRule="auto"/>
        <w:ind w:left="223" w:right="237" w:firstLine="283"/>
        <w:jc w:val="both"/>
      </w:pPr>
      <w:r>
        <w:rPr>
          <w:color w:val="1D1D1B"/>
        </w:rPr>
        <w:t>Chapter 6 tackles the figure of the witch during the Middle</w:t>
      </w:r>
      <w:r>
        <w:rPr>
          <w:color w:val="1D1D1B"/>
          <w:spacing w:val="-8"/>
        </w:rPr>
        <w:t xml:space="preserve"> </w:t>
      </w:r>
      <w:r>
        <w:rPr>
          <w:color w:val="1D1D1B"/>
        </w:rPr>
        <w:t>Ages, and seeks in the process to respond to three questions: What difference did Christianity make to the attitudes to witchcraft, how seriously was witchcraft treated, and how did the stereotype of satanic religion that underpinned the Early Modern witchcraft trials evolve? While other scholars have noted that Christianity, being monotheistic, was inherently prone to persecute anyone who deviated from its norms at any given</w:t>
      </w:r>
      <w:r>
        <w:rPr>
          <w:color w:val="1D1D1B"/>
          <w:spacing w:val="40"/>
        </w:rPr>
        <w:t xml:space="preserve"> </w:t>
      </w:r>
      <w:r>
        <w:rPr>
          <w:color w:val="1D1D1B"/>
        </w:rPr>
        <w:t>time, Hutton explores the intriguing question of why it took Christianity so long to embark on large-scale persecution of witches. Having become the established religion within the Roman Empire already in the 4</w:t>
      </w:r>
      <w:r>
        <w:rPr>
          <w:color w:val="1D1D1B"/>
          <w:vertAlign w:val="superscript"/>
        </w:rPr>
        <w:t>th</w:t>
      </w:r>
      <w:r>
        <w:rPr>
          <w:color w:val="1D1D1B"/>
        </w:rPr>
        <w:t xml:space="preserve"> century, witch-hunts per se did not begin until the 16</w:t>
      </w:r>
      <w:r>
        <w:rPr>
          <w:color w:val="1D1D1B"/>
          <w:vertAlign w:val="superscript"/>
        </w:rPr>
        <w:t>th</w:t>
      </w:r>
      <w:r>
        <w:rPr>
          <w:color w:val="1D1D1B"/>
        </w:rPr>
        <w:t xml:space="preserve"> century. It is, I find, a very good question to ask. By sifting through a great deal of material, he goes on to show that witches were, indeed, executed for the crime of witchcraft throughout the Early and High Middle</w:t>
      </w:r>
      <w:r>
        <w:rPr>
          <w:color w:val="1D1D1B"/>
          <w:spacing w:val="-8"/>
        </w:rPr>
        <w:t xml:space="preserve"> </w:t>
      </w:r>
      <w:r>
        <w:rPr>
          <w:color w:val="1D1D1B"/>
        </w:rPr>
        <w:t>Ages, but that witchcraft at this point was not linked to Devil-worship. The concept of the satanic witch only appeared in the early 15</w:t>
      </w:r>
      <w:r>
        <w:rPr>
          <w:color w:val="1D1D1B"/>
          <w:vertAlign w:val="superscript"/>
        </w:rPr>
        <w:t>th</w:t>
      </w:r>
      <w:r>
        <w:rPr>
          <w:color w:val="1D1D1B"/>
        </w:rPr>
        <w:t xml:space="preserve"> century in Southern Europe.</w:t>
      </w:r>
      <w:r>
        <w:rPr>
          <w:color w:val="1D1D1B"/>
          <w:spacing w:val="-14"/>
        </w:rPr>
        <w:t xml:space="preserve"> </w:t>
      </w:r>
      <w:r>
        <w:rPr>
          <w:color w:val="1D1D1B"/>
        </w:rPr>
        <w:t>The</w:t>
      </w:r>
      <w:r>
        <w:rPr>
          <w:color w:val="1D1D1B"/>
          <w:spacing w:val="-14"/>
        </w:rPr>
        <w:t xml:space="preserve"> </w:t>
      </w:r>
      <w:r>
        <w:rPr>
          <w:color w:val="1D1D1B"/>
        </w:rPr>
        <w:t>crucial</w:t>
      </w:r>
      <w:r>
        <w:rPr>
          <w:color w:val="1D1D1B"/>
          <w:spacing w:val="-12"/>
        </w:rPr>
        <w:t xml:space="preserve"> </w:t>
      </w:r>
      <w:r>
        <w:rPr>
          <w:color w:val="1D1D1B"/>
        </w:rPr>
        <w:t>step</w:t>
      </w:r>
      <w:r>
        <w:rPr>
          <w:color w:val="1D1D1B"/>
          <w:spacing w:val="-12"/>
        </w:rPr>
        <w:t xml:space="preserve"> </w:t>
      </w:r>
      <w:r>
        <w:rPr>
          <w:color w:val="1D1D1B"/>
        </w:rPr>
        <w:t>was</w:t>
      </w:r>
      <w:r>
        <w:rPr>
          <w:color w:val="1D1D1B"/>
          <w:spacing w:val="-12"/>
        </w:rPr>
        <w:t xml:space="preserve"> </w:t>
      </w:r>
      <w:r>
        <w:rPr>
          <w:color w:val="1D1D1B"/>
        </w:rPr>
        <w:t>that</w:t>
      </w:r>
      <w:r>
        <w:rPr>
          <w:color w:val="1D1D1B"/>
          <w:spacing w:val="-12"/>
        </w:rPr>
        <w:t xml:space="preserve"> </w:t>
      </w:r>
      <w:r>
        <w:rPr>
          <w:color w:val="1D1D1B"/>
        </w:rPr>
        <w:t>the</w:t>
      </w:r>
      <w:r>
        <w:rPr>
          <w:color w:val="1D1D1B"/>
          <w:spacing w:val="-12"/>
        </w:rPr>
        <w:t xml:space="preserve"> </w:t>
      </w:r>
      <w:r>
        <w:rPr>
          <w:color w:val="1D1D1B"/>
        </w:rPr>
        <w:t>Church</w:t>
      </w:r>
      <w:r>
        <w:rPr>
          <w:color w:val="1D1D1B"/>
          <w:spacing w:val="-12"/>
        </w:rPr>
        <w:t xml:space="preserve"> </w:t>
      </w:r>
      <w:r>
        <w:rPr>
          <w:color w:val="1D1D1B"/>
        </w:rPr>
        <w:t>decided</w:t>
      </w:r>
      <w:r>
        <w:rPr>
          <w:color w:val="1D1D1B"/>
          <w:spacing w:val="-12"/>
        </w:rPr>
        <w:t xml:space="preserve"> </w:t>
      </w:r>
      <w:r>
        <w:rPr>
          <w:color w:val="1D1D1B"/>
        </w:rPr>
        <w:t>to</w:t>
      </w:r>
      <w:r>
        <w:rPr>
          <w:color w:val="1D1D1B"/>
          <w:spacing w:val="-12"/>
        </w:rPr>
        <w:t xml:space="preserve"> </w:t>
      </w:r>
      <w:r>
        <w:rPr>
          <w:color w:val="1D1D1B"/>
        </w:rPr>
        <w:t>regard</w:t>
      </w:r>
      <w:r>
        <w:rPr>
          <w:color w:val="1D1D1B"/>
          <w:spacing w:val="-12"/>
        </w:rPr>
        <w:t xml:space="preserve"> </w:t>
      </w:r>
      <w:r>
        <w:rPr>
          <w:color w:val="1D1D1B"/>
        </w:rPr>
        <w:t>ceremonial magic as heresy, and thus as Devil-worship. With this, witchcraft and heresy were combined and the satanic witch was born.</w:t>
      </w:r>
    </w:p>
    <w:p>
      <w:pPr>
        <w:pStyle w:val="7"/>
        <w:spacing w:line="228" w:lineRule="auto"/>
        <w:ind w:left="223" w:right="236" w:firstLine="283"/>
        <w:jc w:val="both"/>
      </w:pPr>
      <w:r>
        <w:rPr>
          <w:color w:val="1D1D1B"/>
        </w:rPr>
        <w:t>In chapter 7, Hutton makes it clear that, although there were many regional and local variations that shaped the Early Modern witch trials, the one feature shared across the board is the notion of the satanic witch: a remarkably stable conception across Europe during the three centuries that</w:t>
      </w:r>
      <w:r>
        <w:rPr>
          <w:color w:val="1D1D1B"/>
          <w:spacing w:val="-2"/>
        </w:rPr>
        <w:t xml:space="preserve"> </w:t>
      </w:r>
      <w:r>
        <w:rPr>
          <w:color w:val="1D1D1B"/>
        </w:rPr>
        <w:t>the</w:t>
      </w:r>
      <w:r>
        <w:rPr>
          <w:color w:val="1D1D1B"/>
          <w:spacing w:val="-2"/>
        </w:rPr>
        <w:t xml:space="preserve"> </w:t>
      </w:r>
      <w:r>
        <w:rPr>
          <w:color w:val="1D1D1B"/>
        </w:rPr>
        <w:t>witch</w:t>
      </w:r>
      <w:r>
        <w:rPr>
          <w:color w:val="1D1D1B"/>
          <w:spacing w:val="-2"/>
        </w:rPr>
        <w:t xml:space="preserve"> </w:t>
      </w:r>
      <w:r>
        <w:rPr>
          <w:color w:val="1D1D1B"/>
        </w:rPr>
        <w:t>hunting</w:t>
      </w:r>
      <w:r>
        <w:rPr>
          <w:color w:val="1D1D1B"/>
          <w:spacing w:val="-2"/>
        </w:rPr>
        <w:t xml:space="preserve"> </w:t>
      </w:r>
      <w:r>
        <w:rPr>
          <w:color w:val="1D1D1B"/>
        </w:rPr>
        <w:t>lasted,</w:t>
      </w:r>
      <w:r>
        <w:rPr>
          <w:color w:val="1D1D1B"/>
          <w:spacing w:val="-2"/>
        </w:rPr>
        <w:t xml:space="preserve"> </w:t>
      </w:r>
      <w:r>
        <w:rPr>
          <w:color w:val="1D1D1B"/>
        </w:rPr>
        <w:t>from</w:t>
      </w:r>
      <w:r>
        <w:rPr>
          <w:color w:val="1D1D1B"/>
          <w:spacing w:val="-2"/>
        </w:rPr>
        <w:t xml:space="preserve"> </w:t>
      </w:r>
      <w:r>
        <w:rPr>
          <w:color w:val="1D1D1B"/>
        </w:rPr>
        <w:t>1424</w:t>
      </w:r>
      <w:r>
        <w:rPr>
          <w:color w:val="1D1D1B"/>
          <w:spacing w:val="-2"/>
        </w:rPr>
        <w:t xml:space="preserve"> </w:t>
      </w:r>
      <w:r>
        <w:rPr>
          <w:color w:val="1D1D1B"/>
        </w:rPr>
        <w:t>till</w:t>
      </w:r>
      <w:r>
        <w:rPr>
          <w:color w:val="1D1D1B"/>
          <w:spacing w:val="-2"/>
        </w:rPr>
        <w:t xml:space="preserve"> </w:t>
      </w:r>
      <w:r>
        <w:rPr>
          <w:color w:val="1D1D1B"/>
        </w:rPr>
        <w:t>1782.</w:t>
      </w:r>
      <w:r>
        <w:rPr>
          <w:color w:val="1D1D1B"/>
          <w:spacing w:val="-5"/>
        </w:rPr>
        <w:t xml:space="preserve"> </w:t>
      </w:r>
      <w:r>
        <w:rPr>
          <w:color w:val="1D1D1B"/>
        </w:rPr>
        <w:t>The</w:t>
      </w:r>
      <w:r>
        <w:rPr>
          <w:color w:val="1D1D1B"/>
          <w:spacing w:val="-2"/>
        </w:rPr>
        <w:t xml:space="preserve"> </w:t>
      </w:r>
      <w:r>
        <w:rPr>
          <w:color w:val="1D1D1B"/>
        </w:rPr>
        <w:t>aim</w:t>
      </w:r>
      <w:r>
        <w:rPr>
          <w:color w:val="1D1D1B"/>
          <w:spacing w:val="-2"/>
        </w:rPr>
        <w:t xml:space="preserve"> </w:t>
      </w:r>
      <w:r>
        <w:rPr>
          <w:color w:val="1D1D1B"/>
        </w:rPr>
        <w:t>in</w:t>
      </w:r>
      <w:r>
        <w:rPr>
          <w:color w:val="1D1D1B"/>
          <w:spacing w:val="-2"/>
        </w:rPr>
        <w:t xml:space="preserve"> </w:t>
      </w:r>
      <w:r>
        <w:rPr>
          <w:color w:val="1D1D1B"/>
        </w:rPr>
        <w:t>this</w:t>
      </w:r>
      <w:r>
        <w:rPr>
          <w:color w:val="1D1D1B"/>
          <w:spacing w:val="-2"/>
        </w:rPr>
        <w:t xml:space="preserve"> </w:t>
      </w:r>
      <w:r>
        <w:rPr>
          <w:color w:val="1D1D1B"/>
        </w:rPr>
        <w:t>chapter is</w:t>
      </w:r>
      <w:r>
        <w:rPr>
          <w:color w:val="1D1D1B"/>
          <w:spacing w:val="26"/>
        </w:rPr>
        <w:t xml:space="preserve"> </w:t>
      </w:r>
      <w:r>
        <w:rPr>
          <w:color w:val="1D1D1B"/>
        </w:rPr>
        <w:t>to</w:t>
      </w:r>
      <w:r>
        <w:rPr>
          <w:color w:val="1D1D1B"/>
          <w:spacing w:val="26"/>
        </w:rPr>
        <w:t xml:space="preserve"> </w:t>
      </w:r>
      <w:r>
        <w:rPr>
          <w:color w:val="1D1D1B"/>
        </w:rPr>
        <w:t>explore</w:t>
      </w:r>
      <w:r>
        <w:rPr>
          <w:color w:val="1D1D1B"/>
          <w:spacing w:val="26"/>
        </w:rPr>
        <w:t xml:space="preserve"> </w:t>
      </w:r>
      <w:r>
        <w:rPr>
          <w:color w:val="1D1D1B"/>
        </w:rPr>
        <w:t>the</w:t>
      </w:r>
      <w:r>
        <w:rPr>
          <w:color w:val="1D1D1B"/>
          <w:spacing w:val="26"/>
        </w:rPr>
        <w:t xml:space="preserve"> </w:t>
      </w:r>
      <w:r>
        <w:rPr>
          <w:color w:val="1D1D1B"/>
        </w:rPr>
        <w:t>role</w:t>
      </w:r>
      <w:r>
        <w:rPr>
          <w:color w:val="1D1D1B"/>
          <w:spacing w:val="26"/>
        </w:rPr>
        <w:t xml:space="preserve"> </w:t>
      </w:r>
      <w:r>
        <w:rPr>
          <w:color w:val="1D1D1B"/>
        </w:rPr>
        <w:t>of</w:t>
      </w:r>
      <w:r>
        <w:rPr>
          <w:color w:val="1D1D1B"/>
          <w:spacing w:val="26"/>
        </w:rPr>
        <w:t xml:space="preserve"> </w:t>
      </w:r>
      <w:r>
        <w:rPr>
          <w:color w:val="1D1D1B"/>
        </w:rPr>
        <w:t>folkloric</w:t>
      </w:r>
      <w:r>
        <w:rPr>
          <w:color w:val="1D1D1B"/>
          <w:spacing w:val="26"/>
        </w:rPr>
        <w:t xml:space="preserve"> </w:t>
      </w:r>
      <w:r>
        <w:rPr>
          <w:color w:val="1D1D1B"/>
        </w:rPr>
        <w:t>beliefs</w:t>
      </w:r>
      <w:r>
        <w:rPr>
          <w:color w:val="1D1D1B"/>
          <w:spacing w:val="26"/>
        </w:rPr>
        <w:t xml:space="preserve"> </w:t>
      </w:r>
      <w:r>
        <w:rPr>
          <w:color w:val="1D1D1B"/>
        </w:rPr>
        <w:t>in</w:t>
      </w:r>
      <w:r>
        <w:rPr>
          <w:color w:val="1D1D1B"/>
          <w:spacing w:val="26"/>
        </w:rPr>
        <w:t xml:space="preserve"> </w:t>
      </w:r>
      <w:r>
        <w:rPr>
          <w:color w:val="1D1D1B"/>
        </w:rPr>
        <w:t>determining</w:t>
      </w:r>
      <w:r>
        <w:rPr>
          <w:color w:val="1D1D1B"/>
          <w:spacing w:val="26"/>
        </w:rPr>
        <w:t xml:space="preserve"> </w:t>
      </w:r>
      <w:r>
        <w:rPr>
          <w:color w:val="1D1D1B"/>
        </w:rPr>
        <w:t>the</w:t>
      </w:r>
      <w:r>
        <w:rPr>
          <w:color w:val="1D1D1B"/>
          <w:spacing w:val="26"/>
        </w:rPr>
        <w:t xml:space="preserve"> </w:t>
      </w:r>
      <w:r>
        <w:rPr>
          <w:color w:val="1D1D1B"/>
        </w:rPr>
        <w:t>incidences of witch-hunting, the images expressed in it, and the identity of the victims. While local traditions and beliefs did colour proceedings everywhere – even to the extent of greatly influencing whether people were</w:t>
      </w:r>
      <w:r>
        <w:rPr>
          <w:color w:val="1D1D1B"/>
          <w:spacing w:val="-12"/>
        </w:rPr>
        <w:t xml:space="preserve"> </w:t>
      </w:r>
      <w:r>
        <w:rPr>
          <w:color w:val="1D1D1B"/>
        </w:rPr>
        <w:t>executed</w:t>
      </w:r>
      <w:r>
        <w:rPr>
          <w:color w:val="1D1D1B"/>
          <w:spacing w:val="-12"/>
        </w:rPr>
        <w:t xml:space="preserve"> </w:t>
      </w:r>
      <w:r>
        <w:rPr>
          <w:color w:val="1D1D1B"/>
        </w:rPr>
        <w:t>for</w:t>
      </w:r>
      <w:r>
        <w:rPr>
          <w:color w:val="1D1D1B"/>
          <w:spacing w:val="-12"/>
        </w:rPr>
        <w:t xml:space="preserve"> </w:t>
      </w:r>
      <w:r>
        <w:rPr>
          <w:color w:val="1D1D1B"/>
        </w:rPr>
        <w:t>witchcraft</w:t>
      </w:r>
      <w:r>
        <w:rPr>
          <w:color w:val="1D1D1B"/>
          <w:spacing w:val="-12"/>
        </w:rPr>
        <w:t xml:space="preserve"> </w:t>
      </w:r>
      <w:r>
        <w:rPr>
          <w:color w:val="1D1D1B"/>
        </w:rPr>
        <w:t>or</w:t>
      </w:r>
      <w:r>
        <w:rPr>
          <w:color w:val="1D1D1B"/>
          <w:spacing w:val="-12"/>
        </w:rPr>
        <w:t xml:space="preserve"> </w:t>
      </w:r>
      <w:r>
        <w:rPr>
          <w:color w:val="1D1D1B"/>
        </w:rPr>
        <w:t>more</w:t>
      </w:r>
      <w:r>
        <w:rPr>
          <w:color w:val="1D1D1B"/>
          <w:spacing w:val="-12"/>
        </w:rPr>
        <w:t xml:space="preserve"> </w:t>
      </w:r>
      <w:r>
        <w:rPr>
          <w:color w:val="1D1D1B"/>
        </w:rPr>
        <w:t>mildly</w:t>
      </w:r>
      <w:r>
        <w:rPr>
          <w:color w:val="1D1D1B"/>
          <w:spacing w:val="-12"/>
        </w:rPr>
        <w:t xml:space="preserve"> </w:t>
      </w:r>
      <w:r>
        <w:rPr>
          <w:color w:val="1D1D1B"/>
        </w:rPr>
        <w:t>punished</w:t>
      </w:r>
      <w:r>
        <w:rPr>
          <w:color w:val="1D1D1B"/>
          <w:spacing w:val="-12"/>
        </w:rPr>
        <w:t xml:space="preserve"> </w:t>
      </w:r>
      <w:r>
        <w:rPr>
          <w:color w:val="1D1D1B"/>
        </w:rPr>
        <w:t>–</w:t>
      </w:r>
      <w:r>
        <w:rPr>
          <w:color w:val="1D1D1B"/>
          <w:spacing w:val="-12"/>
        </w:rPr>
        <w:t xml:space="preserve"> </w:t>
      </w:r>
      <w:r>
        <w:rPr>
          <w:color w:val="1D1D1B"/>
        </w:rPr>
        <w:t>the</w:t>
      </w:r>
      <w:r>
        <w:rPr>
          <w:color w:val="1D1D1B"/>
          <w:spacing w:val="-12"/>
        </w:rPr>
        <w:t xml:space="preserve"> </w:t>
      </w:r>
      <w:r>
        <w:rPr>
          <w:color w:val="1D1D1B"/>
        </w:rPr>
        <w:t>most</w:t>
      </w:r>
      <w:r>
        <w:rPr>
          <w:color w:val="1D1D1B"/>
          <w:spacing w:val="-12"/>
        </w:rPr>
        <w:t xml:space="preserve"> </w:t>
      </w:r>
      <w:r>
        <w:rPr>
          <w:color w:val="1D1D1B"/>
        </w:rPr>
        <w:t>powerful factor everywhere was the newly developed stereotype of satanic witchcraft. The chapter ends with an interesting discussion of whether there actually were any (would-be) satanic witches around in Early Modern times.</w:t>
      </w:r>
    </w:p>
    <w:p>
      <w:pPr>
        <w:pStyle w:val="7"/>
        <w:spacing w:line="228" w:lineRule="auto"/>
        <w:ind w:left="223" w:right="238" w:firstLine="283"/>
        <w:jc w:val="both"/>
      </w:pPr>
      <w:r>
        <w:rPr>
          <w:color w:val="1D1D1B"/>
        </w:rPr>
        <w:t>Chapter 8 leads into the third part, which is on ‘British Perspectives’. Here, Hutton explores the link between witches and fairies, since it appears</w:t>
      </w:r>
      <w:r>
        <w:rPr>
          <w:color w:val="1D1D1B"/>
          <w:spacing w:val="6"/>
        </w:rPr>
        <w:t xml:space="preserve"> </w:t>
      </w:r>
      <w:r>
        <w:rPr>
          <w:color w:val="1D1D1B"/>
        </w:rPr>
        <w:t>to</w:t>
      </w:r>
      <w:r>
        <w:rPr>
          <w:color w:val="1D1D1B"/>
          <w:spacing w:val="9"/>
        </w:rPr>
        <w:t xml:space="preserve"> </w:t>
      </w:r>
      <w:r>
        <w:rPr>
          <w:color w:val="1D1D1B"/>
        </w:rPr>
        <w:t>be</w:t>
      </w:r>
      <w:r>
        <w:rPr>
          <w:color w:val="1D1D1B"/>
          <w:spacing w:val="8"/>
        </w:rPr>
        <w:t xml:space="preserve"> </w:t>
      </w:r>
      <w:r>
        <w:rPr>
          <w:color w:val="1D1D1B"/>
        </w:rPr>
        <w:t>a</w:t>
      </w:r>
      <w:r>
        <w:rPr>
          <w:color w:val="1D1D1B"/>
          <w:spacing w:val="9"/>
        </w:rPr>
        <w:t xml:space="preserve"> </w:t>
      </w:r>
      <w:r>
        <w:rPr>
          <w:color w:val="1D1D1B"/>
        </w:rPr>
        <w:t>common</w:t>
      </w:r>
      <w:r>
        <w:rPr>
          <w:color w:val="1D1D1B"/>
          <w:spacing w:val="8"/>
        </w:rPr>
        <w:t xml:space="preserve"> </w:t>
      </w:r>
      <w:r>
        <w:rPr>
          <w:color w:val="1D1D1B"/>
        </w:rPr>
        <w:t>British</w:t>
      </w:r>
      <w:r>
        <w:rPr>
          <w:color w:val="1D1D1B"/>
          <w:spacing w:val="9"/>
        </w:rPr>
        <w:t xml:space="preserve"> </w:t>
      </w:r>
      <w:r>
        <w:rPr>
          <w:color w:val="1D1D1B"/>
        </w:rPr>
        <w:t>trait</w:t>
      </w:r>
      <w:r>
        <w:rPr>
          <w:color w:val="1D1D1B"/>
          <w:spacing w:val="8"/>
        </w:rPr>
        <w:t xml:space="preserve"> </w:t>
      </w:r>
      <w:r>
        <w:rPr>
          <w:color w:val="1D1D1B"/>
        </w:rPr>
        <w:t>–</w:t>
      </w:r>
      <w:r>
        <w:rPr>
          <w:color w:val="1D1D1B"/>
          <w:spacing w:val="9"/>
        </w:rPr>
        <w:t xml:space="preserve"> </w:t>
      </w:r>
      <w:r>
        <w:rPr>
          <w:color w:val="1D1D1B"/>
        </w:rPr>
        <w:t>in</w:t>
      </w:r>
      <w:r>
        <w:rPr>
          <w:color w:val="1D1D1B"/>
          <w:spacing w:val="8"/>
        </w:rPr>
        <w:t xml:space="preserve"> </w:t>
      </w:r>
      <w:r>
        <w:rPr>
          <w:color w:val="1D1D1B"/>
        </w:rPr>
        <w:t>particular</w:t>
      </w:r>
      <w:r>
        <w:rPr>
          <w:color w:val="1D1D1B"/>
          <w:spacing w:val="9"/>
        </w:rPr>
        <w:t xml:space="preserve"> </w:t>
      </w:r>
      <w:r>
        <w:rPr>
          <w:color w:val="1D1D1B"/>
        </w:rPr>
        <w:t>a</w:t>
      </w:r>
      <w:r>
        <w:rPr>
          <w:color w:val="1D1D1B"/>
          <w:spacing w:val="8"/>
        </w:rPr>
        <w:t xml:space="preserve"> </w:t>
      </w:r>
      <w:r>
        <w:rPr>
          <w:color w:val="1D1D1B"/>
        </w:rPr>
        <w:t>Scottish</w:t>
      </w:r>
      <w:r>
        <w:rPr>
          <w:color w:val="1D1D1B"/>
          <w:spacing w:val="9"/>
        </w:rPr>
        <w:t xml:space="preserve"> </w:t>
      </w:r>
      <w:r>
        <w:rPr>
          <w:color w:val="1D1D1B"/>
        </w:rPr>
        <w:t>one</w:t>
      </w:r>
      <w:r>
        <w:rPr>
          <w:color w:val="1D1D1B"/>
          <w:spacing w:val="8"/>
        </w:rPr>
        <w:t xml:space="preserve"> </w:t>
      </w:r>
      <w:r>
        <w:rPr>
          <w:color w:val="1D1D1B"/>
        </w:rPr>
        <w:t>–</w:t>
      </w:r>
      <w:r>
        <w:rPr>
          <w:color w:val="1D1D1B"/>
          <w:spacing w:val="9"/>
        </w:rPr>
        <w:t xml:space="preserve"> </w:t>
      </w:r>
      <w:r>
        <w:rPr>
          <w:color w:val="1D1D1B"/>
          <w:spacing w:val="-4"/>
        </w:rPr>
        <w:t>that</w:t>
      </w:r>
    </w:p>
    <w:p>
      <w:pPr>
        <w:pStyle w:val="7"/>
        <w:spacing w:before="1"/>
        <w:rPr>
          <w:sz w:val="16"/>
        </w:rPr>
      </w:pPr>
    </w:p>
    <w:p>
      <w:pPr>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60" w:type="even"/>
          <w:pgSz w:w="8400" w:h="11910"/>
          <w:pgMar w:top="1120" w:right="720" w:bottom="280" w:left="740" w:header="0" w:footer="0" w:gutter="0"/>
          <w:cols w:space="708" w:num="1"/>
        </w:sectPr>
      </w:pPr>
    </w:p>
    <w:p>
      <w:pPr>
        <w:pStyle w:val="7"/>
        <w:spacing w:before="79" w:line="228" w:lineRule="auto"/>
        <w:ind w:left="223" w:right="239"/>
        <w:jc w:val="both"/>
      </w:pPr>
      <w:r>
        <w:rPr>
          <w:color w:val="1D1D1B"/>
        </w:rPr>
        <w:t>people</w:t>
      </w:r>
      <w:r>
        <w:rPr>
          <w:color w:val="1D1D1B"/>
          <w:spacing w:val="-5"/>
        </w:rPr>
        <w:t xml:space="preserve"> </w:t>
      </w:r>
      <w:r>
        <w:rPr>
          <w:color w:val="1D1D1B"/>
        </w:rPr>
        <w:t>skilled</w:t>
      </w:r>
      <w:r>
        <w:rPr>
          <w:color w:val="1D1D1B"/>
          <w:spacing w:val="-5"/>
        </w:rPr>
        <w:t xml:space="preserve"> </w:t>
      </w:r>
      <w:r>
        <w:rPr>
          <w:color w:val="1D1D1B"/>
        </w:rPr>
        <w:t>in</w:t>
      </w:r>
      <w:r>
        <w:rPr>
          <w:color w:val="1D1D1B"/>
          <w:spacing w:val="-4"/>
        </w:rPr>
        <w:t xml:space="preserve"> </w:t>
      </w:r>
      <w:r>
        <w:rPr>
          <w:color w:val="1D1D1B"/>
        </w:rPr>
        <w:t>magic</w:t>
      </w:r>
      <w:r>
        <w:rPr>
          <w:color w:val="1D1D1B"/>
          <w:spacing w:val="-5"/>
        </w:rPr>
        <w:t xml:space="preserve"> </w:t>
      </w:r>
      <w:r>
        <w:rPr>
          <w:color w:val="1D1D1B"/>
        </w:rPr>
        <w:t>claimed</w:t>
      </w:r>
      <w:r>
        <w:rPr>
          <w:color w:val="1D1D1B"/>
          <w:spacing w:val="-5"/>
        </w:rPr>
        <w:t xml:space="preserve"> </w:t>
      </w:r>
      <w:r>
        <w:rPr>
          <w:color w:val="1D1D1B"/>
        </w:rPr>
        <w:t>to</w:t>
      </w:r>
      <w:r>
        <w:rPr>
          <w:color w:val="1D1D1B"/>
          <w:spacing w:val="-5"/>
        </w:rPr>
        <w:t xml:space="preserve"> </w:t>
      </w:r>
      <w:r>
        <w:rPr>
          <w:color w:val="1D1D1B"/>
        </w:rPr>
        <w:t>have</w:t>
      </w:r>
      <w:r>
        <w:rPr>
          <w:color w:val="1D1D1B"/>
          <w:spacing w:val="-5"/>
        </w:rPr>
        <w:t xml:space="preserve"> </w:t>
      </w:r>
      <w:r>
        <w:rPr>
          <w:color w:val="1D1D1B"/>
        </w:rPr>
        <w:t>learned</w:t>
      </w:r>
      <w:r>
        <w:rPr>
          <w:color w:val="1D1D1B"/>
          <w:spacing w:val="-5"/>
        </w:rPr>
        <w:t xml:space="preserve"> </w:t>
      </w:r>
      <w:r>
        <w:rPr>
          <w:color w:val="1D1D1B"/>
        </w:rPr>
        <w:t>their</w:t>
      </w:r>
      <w:r>
        <w:rPr>
          <w:color w:val="1D1D1B"/>
          <w:spacing w:val="-5"/>
        </w:rPr>
        <w:t xml:space="preserve"> </w:t>
      </w:r>
      <w:r>
        <w:rPr>
          <w:color w:val="1D1D1B"/>
        </w:rPr>
        <w:t>craft</w:t>
      </w:r>
      <w:r>
        <w:rPr>
          <w:color w:val="1D1D1B"/>
          <w:spacing w:val="-5"/>
        </w:rPr>
        <w:t xml:space="preserve"> </w:t>
      </w:r>
      <w:r>
        <w:rPr>
          <w:color w:val="1D1D1B"/>
        </w:rPr>
        <w:t>from</w:t>
      </w:r>
      <w:r>
        <w:rPr>
          <w:color w:val="1D1D1B"/>
          <w:spacing w:val="-4"/>
        </w:rPr>
        <w:t xml:space="preserve"> </w:t>
      </w:r>
      <w:r>
        <w:rPr>
          <w:color w:val="1D1D1B"/>
        </w:rPr>
        <w:t>the</w:t>
      </w:r>
      <w:r>
        <w:rPr>
          <w:color w:val="1D1D1B"/>
          <w:spacing w:val="-5"/>
        </w:rPr>
        <w:t xml:space="preserve"> </w:t>
      </w:r>
      <w:r>
        <w:rPr>
          <w:color w:val="1D1D1B"/>
        </w:rPr>
        <w:t>‘good neighbours’. This results in interesting insights and, yet again, in the sounding of cautionary notes with regard to applying generalizing terminology in scholarship when treating the topic of witchcraft. One of Hutton’s great achievements is that he manages to clear up some of the terminological mess created by previous scholars; an admirable feat indeed.</w:t>
      </w:r>
      <w:r>
        <w:rPr>
          <w:color w:val="1D1D1B"/>
          <w:spacing w:val="-7"/>
        </w:rPr>
        <w:t xml:space="preserve"> </w:t>
      </w:r>
      <w:r>
        <w:rPr>
          <w:color w:val="1D1D1B"/>
        </w:rPr>
        <w:t>The</w:t>
      </w:r>
      <w:r>
        <w:rPr>
          <w:color w:val="1D1D1B"/>
          <w:spacing w:val="-3"/>
        </w:rPr>
        <w:t xml:space="preserve"> </w:t>
      </w:r>
      <w:r>
        <w:rPr>
          <w:color w:val="1D1D1B"/>
        </w:rPr>
        <w:t>chapter</w:t>
      </w:r>
      <w:r>
        <w:rPr>
          <w:color w:val="1D1D1B"/>
          <w:spacing w:val="-3"/>
        </w:rPr>
        <w:t xml:space="preserve"> </w:t>
      </w:r>
      <w:r>
        <w:rPr>
          <w:color w:val="1D1D1B"/>
        </w:rPr>
        <w:t>subsequently</w:t>
      </w:r>
      <w:r>
        <w:rPr>
          <w:color w:val="1D1D1B"/>
          <w:spacing w:val="-3"/>
        </w:rPr>
        <w:t xml:space="preserve"> </w:t>
      </w:r>
      <w:r>
        <w:rPr>
          <w:color w:val="1D1D1B"/>
        </w:rPr>
        <w:t>traces</w:t>
      </w:r>
      <w:r>
        <w:rPr>
          <w:color w:val="1D1D1B"/>
          <w:spacing w:val="-3"/>
        </w:rPr>
        <w:t xml:space="preserve"> </w:t>
      </w:r>
      <w:r>
        <w:rPr>
          <w:color w:val="1D1D1B"/>
        </w:rPr>
        <w:t>the</w:t>
      </w:r>
      <w:r>
        <w:rPr>
          <w:color w:val="1D1D1B"/>
          <w:spacing w:val="-3"/>
        </w:rPr>
        <w:t xml:space="preserve"> </w:t>
      </w:r>
      <w:r>
        <w:rPr>
          <w:color w:val="1D1D1B"/>
        </w:rPr>
        <w:t>history</w:t>
      </w:r>
      <w:r>
        <w:rPr>
          <w:color w:val="1D1D1B"/>
          <w:spacing w:val="-3"/>
        </w:rPr>
        <w:t xml:space="preserve"> </w:t>
      </w:r>
      <w:r>
        <w:rPr>
          <w:color w:val="1D1D1B"/>
        </w:rPr>
        <w:t>of</w:t>
      </w:r>
      <w:r>
        <w:rPr>
          <w:color w:val="1D1D1B"/>
          <w:spacing w:val="-3"/>
        </w:rPr>
        <w:t xml:space="preserve"> </w:t>
      </w:r>
      <w:r>
        <w:rPr>
          <w:color w:val="1D1D1B"/>
        </w:rPr>
        <w:t>British</w:t>
      </w:r>
      <w:r>
        <w:rPr>
          <w:color w:val="1D1D1B"/>
          <w:spacing w:val="-3"/>
        </w:rPr>
        <w:t xml:space="preserve"> </w:t>
      </w:r>
      <w:r>
        <w:rPr>
          <w:color w:val="1D1D1B"/>
        </w:rPr>
        <w:t>fairies</w:t>
      </w:r>
      <w:r>
        <w:rPr>
          <w:color w:val="1D1D1B"/>
          <w:spacing w:val="-3"/>
        </w:rPr>
        <w:t xml:space="preserve"> </w:t>
      </w:r>
      <w:r>
        <w:rPr>
          <w:color w:val="1D1D1B"/>
        </w:rPr>
        <w:t>back in</w:t>
      </w:r>
      <w:r>
        <w:rPr>
          <w:color w:val="1D1D1B"/>
          <w:spacing w:val="31"/>
        </w:rPr>
        <w:t xml:space="preserve"> </w:t>
      </w:r>
      <w:r>
        <w:rPr>
          <w:color w:val="1D1D1B"/>
        </w:rPr>
        <w:t>history,</w:t>
      </w:r>
      <w:r>
        <w:rPr>
          <w:color w:val="1D1D1B"/>
          <w:spacing w:val="31"/>
        </w:rPr>
        <w:t xml:space="preserve"> </w:t>
      </w:r>
      <w:r>
        <w:rPr>
          <w:color w:val="1D1D1B"/>
        </w:rPr>
        <w:t>as</w:t>
      </w:r>
      <w:r>
        <w:rPr>
          <w:color w:val="1D1D1B"/>
          <w:spacing w:val="31"/>
        </w:rPr>
        <w:t xml:space="preserve"> </w:t>
      </w:r>
      <w:r>
        <w:rPr>
          <w:color w:val="1D1D1B"/>
        </w:rPr>
        <w:t>a</w:t>
      </w:r>
      <w:r>
        <w:rPr>
          <w:color w:val="1D1D1B"/>
          <w:spacing w:val="31"/>
        </w:rPr>
        <w:t xml:space="preserve"> </w:t>
      </w:r>
      <w:r>
        <w:rPr>
          <w:color w:val="1D1D1B"/>
        </w:rPr>
        <w:t>descriptive</w:t>
      </w:r>
      <w:r>
        <w:rPr>
          <w:color w:val="1D1D1B"/>
          <w:spacing w:val="31"/>
        </w:rPr>
        <w:t xml:space="preserve"> </w:t>
      </w:r>
      <w:r>
        <w:rPr>
          <w:color w:val="1D1D1B"/>
        </w:rPr>
        <w:t>term,</w:t>
      </w:r>
      <w:r>
        <w:rPr>
          <w:color w:val="1D1D1B"/>
          <w:spacing w:val="31"/>
        </w:rPr>
        <w:t xml:space="preserve"> </w:t>
      </w:r>
      <w:r>
        <w:rPr>
          <w:color w:val="1D1D1B"/>
        </w:rPr>
        <w:t>but</w:t>
      </w:r>
      <w:r>
        <w:rPr>
          <w:color w:val="1D1D1B"/>
          <w:spacing w:val="31"/>
        </w:rPr>
        <w:t xml:space="preserve"> </w:t>
      </w:r>
      <w:r>
        <w:rPr>
          <w:color w:val="1D1D1B"/>
        </w:rPr>
        <w:t>also</w:t>
      </w:r>
      <w:r>
        <w:rPr>
          <w:color w:val="1D1D1B"/>
          <w:spacing w:val="31"/>
        </w:rPr>
        <w:t xml:space="preserve"> </w:t>
      </w:r>
      <w:r>
        <w:rPr>
          <w:color w:val="1D1D1B"/>
        </w:rPr>
        <w:t>as</w:t>
      </w:r>
      <w:r>
        <w:rPr>
          <w:color w:val="1D1D1B"/>
          <w:spacing w:val="31"/>
        </w:rPr>
        <w:t xml:space="preserve"> </w:t>
      </w:r>
      <w:r>
        <w:rPr>
          <w:color w:val="1D1D1B"/>
        </w:rPr>
        <w:t>a</w:t>
      </w:r>
      <w:r>
        <w:rPr>
          <w:color w:val="1D1D1B"/>
          <w:spacing w:val="31"/>
        </w:rPr>
        <w:t xml:space="preserve"> </w:t>
      </w:r>
      <w:r>
        <w:rPr>
          <w:color w:val="1D1D1B"/>
        </w:rPr>
        <w:t>class</w:t>
      </w:r>
      <w:r>
        <w:rPr>
          <w:color w:val="1D1D1B"/>
          <w:spacing w:val="31"/>
        </w:rPr>
        <w:t xml:space="preserve"> </w:t>
      </w:r>
      <w:r>
        <w:rPr>
          <w:color w:val="1D1D1B"/>
        </w:rPr>
        <w:t>of</w:t>
      </w:r>
      <w:r>
        <w:rPr>
          <w:color w:val="1D1D1B"/>
          <w:spacing w:val="31"/>
        </w:rPr>
        <w:t xml:space="preserve"> </w:t>
      </w:r>
      <w:r>
        <w:rPr>
          <w:color w:val="1D1D1B"/>
        </w:rPr>
        <w:t>beings.</w:t>
      </w:r>
    </w:p>
    <w:p>
      <w:pPr>
        <w:pStyle w:val="7"/>
        <w:spacing w:before="37" w:line="228" w:lineRule="auto"/>
        <w:ind w:left="223" w:right="239" w:firstLine="283"/>
        <w:jc w:val="both"/>
      </w:pPr>
      <w:r>
        <w:rPr>
          <w:color w:val="1D1D1B"/>
        </w:rPr>
        <w:t>Chapter</w:t>
      </w:r>
      <w:r>
        <w:rPr>
          <w:color w:val="1D1D1B"/>
          <w:spacing w:val="-11"/>
        </w:rPr>
        <w:t xml:space="preserve"> </w:t>
      </w:r>
      <w:r>
        <w:rPr>
          <w:color w:val="1D1D1B"/>
        </w:rPr>
        <w:t>9</w:t>
      </w:r>
      <w:r>
        <w:rPr>
          <w:color w:val="1D1D1B"/>
          <w:spacing w:val="-11"/>
        </w:rPr>
        <w:t xml:space="preserve"> </w:t>
      </w:r>
      <w:r>
        <w:rPr>
          <w:color w:val="1D1D1B"/>
        </w:rPr>
        <w:t>seeks</w:t>
      </w:r>
      <w:r>
        <w:rPr>
          <w:color w:val="1D1D1B"/>
          <w:spacing w:val="-11"/>
        </w:rPr>
        <w:t xml:space="preserve"> </w:t>
      </w:r>
      <w:r>
        <w:rPr>
          <w:color w:val="1D1D1B"/>
        </w:rPr>
        <w:t>an</w:t>
      </w:r>
      <w:r>
        <w:rPr>
          <w:color w:val="1D1D1B"/>
          <w:spacing w:val="-11"/>
        </w:rPr>
        <w:t xml:space="preserve"> </w:t>
      </w:r>
      <w:r>
        <w:rPr>
          <w:color w:val="1D1D1B"/>
        </w:rPr>
        <w:t>explanation</w:t>
      </w:r>
      <w:r>
        <w:rPr>
          <w:color w:val="1D1D1B"/>
          <w:spacing w:val="-11"/>
        </w:rPr>
        <w:t xml:space="preserve"> </w:t>
      </w:r>
      <w:r>
        <w:rPr>
          <w:color w:val="1D1D1B"/>
        </w:rPr>
        <w:t>for</w:t>
      </w:r>
      <w:r>
        <w:rPr>
          <w:color w:val="1D1D1B"/>
          <w:spacing w:val="-11"/>
        </w:rPr>
        <w:t xml:space="preserve"> </w:t>
      </w:r>
      <w:r>
        <w:rPr>
          <w:color w:val="1D1D1B"/>
        </w:rPr>
        <w:t>the</w:t>
      </w:r>
      <w:r>
        <w:rPr>
          <w:color w:val="1D1D1B"/>
          <w:spacing w:val="-11"/>
        </w:rPr>
        <w:t xml:space="preserve"> </w:t>
      </w:r>
      <w:r>
        <w:rPr>
          <w:color w:val="1D1D1B"/>
        </w:rPr>
        <w:t>significant</w:t>
      </w:r>
      <w:r>
        <w:rPr>
          <w:color w:val="1D1D1B"/>
          <w:spacing w:val="-11"/>
        </w:rPr>
        <w:t xml:space="preserve"> </w:t>
      </w:r>
      <w:r>
        <w:rPr>
          <w:color w:val="1D1D1B"/>
        </w:rPr>
        <w:t>discrepancy</w:t>
      </w:r>
      <w:r>
        <w:rPr>
          <w:color w:val="1D1D1B"/>
          <w:spacing w:val="-11"/>
        </w:rPr>
        <w:t xml:space="preserve"> </w:t>
      </w:r>
      <w:r>
        <w:rPr>
          <w:color w:val="1D1D1B"/>
        </w:rPr>
        <w:t>between the high numbers of Early Modern witchcraft trials in England and (especially) Lowland Scotland, and the virtual lack of any in the Scottish Highlands, the Western Isles, Wales, Ireland and the Isle of Man. What emerges is that these societies shared the habit of blaming the types of problems</w:t>
      </w:r>
      <w:r>
        <w:rPr>
          <w:color w:val="1D1D1B"/>
          <w:spacing w:val="-4"/>
        </w:rPr>
        <w:t xml:space="preserve"> </w:t>
      </w:r>
      <w:r>
        <w:rPr>
          <w:color w:val="1D1D1B"/>
        </w:rPr>
        <w:t>elsewhere</w:t>
      </w:r>
      <w:r>
        <w:rPr>
          <w:color w:val="1D1D1B"/>
          <w:spacing w:val="-4"/>
        </w:rPr>
        <w:t xml:space="preserve"> </w:t>
      </w:r>
      <w:r>
        <w:rPr>
          <w:color w:val="1D1D1B"/>
        </w:rPr>
        <w:t>attributed</w:t>
      </w:r>
      <w:r>
        <w:rPr>
          <w:color w:val="1D1D1B"/>
          <w:spacing w:val="-4"/>
        </w:rPr>
        <w:t xml:space="preserve"> </w:t>
      </w:r>
      <w:r>
        <w:rPr>
          <w:color w:val="1D1D1B"/>
        </w:rPr>
        <w:t>to</w:t>
      </w:r>
      <w:r>
        <w:rPr>
          <w:color w:val="1D1D1B"/>
          <w:spacing w:val="-4"/>
        </w:rPr>
        <w:t xml:space="preserve"> </w:t>
      </w:r>
      <w:r>
        <w:rPr>
          <w:color w:val="1D1D1B"/>
        </w:rPr>
        <w:t>witches</w:t>
      </w:r>
      <w:r>
        <w:rPr>
          <w:color w:val="1D1D1B"/>
          <w:spacing w:val="-4"/>
        </w:rPr>
        <w:t xml:space="preserve"> </w:t>
      </w:r>
      <w:r>
        <w:rPr>
          <w:color w:val="1D1D1B"/>
        </w:rPr>
        <w:t>on</w:t>
      </w:r>
      <w:r>
        <w:rPr>
          <w:color w:val="1D1D1B"/>
          <w:spacing w:val="-4"/>
        </w:rPr>
        <w:t xml:space="preserve"> </w:t>
      </w:r>
      <w:r>
        <w:rPr>
          <w:color w:val="1D1D1B"/>
        </w:rPr>
        <w:t>malignant</w:t>
      </w:r>
      <w:r>
        <w:rPr>
          <w:color w:val="1D1D1B"/>
          <w:spacing w:val="-4"/>
        </w:rPr>
        <w:t xml:space="preserve"> </w:t>
      </w:r>
      <w:r>
        <w:rPr>
          <w:color w:val="1D1D1B"/>
        </w:rPr>
        <w:t>otherworld</w:t>
      </w:r>
      <w:r>
        <w:rPr>
          <w:color w:val="1D1D1B"/>
          <w:spacing w:val="-4"/>
        </w:rPr>
        <w:t xml:space="preserve"> </w:t>
      </w:r>
      <w:r>
        <w:rPr>
          <w:color w:val="1D1D1B"/>
        </w:rPr>
        <w:t>beings instead. This may thus be taken as proof that ancient and medieval tradition could, on a local level, matter greatly to the issue of whether witches were persecuted or not.</w:t>
      </w:r>
    </w:p>
    <w:p>
      <w:pPr>
        <w:pStyle w:val="7"/>
        <w:spacing w:line="228" w:lineRule="auto"/>
        <w:ind w:left="223" w:right="239" w:firstLine="283"/>
        <w:jc w:val="both"/>
      </w:pPr>
      <w:r>
        <w:rPr>
          <w:color w:val="1D1D1B"/>
        </w:rPr>
        <w:t>Finally, chapter 10 concerns the different ways in which witches – initially presenting a worldwide survey before moving on to an emphasis on English tradition – have been associated with animals. The version that</w:t>
      </w:r>
      <w:r>
        <w:rPr>
          <w:color w:val="1D1D1B"/>
          <w:spacing w:val="15"/>
        </w:rPr>
        <w:t xml:space="preserve"> </w:t>
      </w:r>
      <w:r>
        <w:rPr>
          <w:color w:val="1D1D1B"/>
        </w:rPr>
        <w:t>evolved</w:t>
      </w:r>
      <w:r>
        <w:rPr>
          <w:color w:val="1D1D1B"/>
          <w:spacing w:val="15"/>
        </w:rPr>
        <w:t xml:space="preserve"> </w:t>
      </w:r>
      <w:r>
        <w:rPr>
          <w:color w:val="1D1D1B"/>
        </w:rPr>
        <w:t>and</w:t>
      </w:r>
      <w:r>
        <w:rPr>
          <w:color w:val="1D1D1B"/>
          <w:spacing w:val="15"/>
        </w:rPr>
        <w:t xml:space="preserve"> </w:t>
      </w:r>
      <w:r>
        <w:rPr>
          <w:color w:val="1D1D1B"/>
        </w:rPr>
        <w:t>dominated</w:t>
      </w:r>
      <w:r>
        <w:rPr>
          <w:color w:val="1D1D1B"/>
          <w:spacing w:val="15"/>
        </w:rPr>
        <w:t xml:space="preserve"> </w:t>
      </w:r>
      <w:r>
        <w:rPr>
          <w:color w:val="1D1D1B"/>
        </w:rPr>
        <w:t>in</w:t>
      </w:r>
      <w:r>
        <w:rPr>
          <w:color w:val="1D1D1B"/>
          <w:spacing w:val="15"/>
        </w:rPr>
        <w:t xml:space="preserve"> </w:t>
      </w:r>
      <w:r>
        <w:rPr>
          <w:color w:val="1D1D1B"/>
        </w:rPr>
        <w:t>England</w:t>
      </w:r>
      <w:r>
        <w:rPr>
          <w:color w:val="1D1D1B"/>
          <w:spacing w:val="15"/>
        </w:rPr>
        <w:t xml:space="preserve"> </w:t>
      </w:r>
      <w:r>
        <w:rPr>
          <w:color w:val="1D1D1B"/>
        </w:rPr>
        <w:t>was</w:t>
      </w:r>
      <w:r>
        <w:rPr>
          <w:color w:val="1D1D1B"/>
          <w:spacing w:val="15"/>
        </w:rPr>
        <w:t xml:space="preserve"> </w:t>
      </w:r>
      <w:r>
        <w:rPr>
          <w:color w:val="1D1D1B"/>
        </w:rPr>
        <w:t>that</w:t>
      </w:r>
      <w:r>
        <w:rPr>
          <w:color w:val="1D1D1B"/>
          <w:spacing w:val="15"/>
        </w:rPr>
        <w:t xml:space="preserve"> </w:t>
      </w:r>
      <w:r>
        <w:rPr>
          <w:color w:val="1D1D1B"/>
        </w:rPr>
        <w:t>of</w:t>
      </w:r>
      <w:r>
        <w:rPr>
          <w:color w:val="1D1D1B"/>
          <w:spacing w:val="15"/>
        </w:rPr>
        <w:t xml:space="preserve"> </w:t>
      </w:r>
      <w:r>
        <w:rPr>
          <w:color w:val="1D1D1B"/>
        </w:rPr>
        <w:t>the</w:t>
      </w:r>
      <w:r>
        <w:rPr>
          <w:color w:val="1D1D1B"/>
          <w:spacing w:val="15"/>
        </w:rPr>
        <w:t xml:space="preserve"> </w:t>
      </w:r>
      <w:r>
        <w:rPr>
          <w:color w:val="1D1D1B"/>
        </w:rPr>
        <w:t>animal</w:t>
      </w:r>
      <w:r>
        <w:rPr>
          <w:color w:val="1D1D1B"/>
          <w:spacing w:val="15"/>
        </w:rPr>
        <w:t xml:space="preserve"> </w:t>
      </w:r>
      <w:r>
        <w:rPr>
          <w:color w:val="1D1D1B"/>
        </w:rPr>
        <w:t>familiar; a demon in animal shape. Interestingly, no such idea developed in neighbouring Scotland.</w:t>
      </w:r>
    </w:p>
    <w:p>
      <w:pPr>
        <w:pStyle w:val="7"/>
        <w:spacing w:line="228" w:lineRule="auto"/>
        <w:ind w:left="223" w:right="236" w:firstLine="283"/>
        <w:jc w:val="both"/>
      </w:pPr>
      <w:r>
        <w:rPr>
          <w:color w:val="1D1D1B"/>
        </w:rPr>
        <w:t>In the conclusion, Hutton gives a very fine summary of the findings presented in the preceding chapters while also encouraging scholars to use</w:t>
      </w:r>
      <w:r>
        <w:rPr>
          <w:color w:val="1D1D1B"/>
          <w:spacing w:val="-14"/>
        </w:rPr>
        <w:t xml:space="preserve"> </w:t>
      </w:r>
      <w:r>
        <w:rPr>
          <w:color w:val="1D1D1B"/>
        </w:rPr>
        <w:t>this</w:t>
      </w:r>
      <w:r>
        <w:rPr>
          <w:color w:val="1D1D1B"/>
          <w:spacing w:val="-14"/>
        </w:rPr>
        <w:t xml:space="preserve"> </w:t>
      </w:r>
      <w:r>
        <w:rPr>
          <w:color w:val="1D1D1B"/>
        </w:rPr>
        <w:t>work</w:t>
      </w:r>
      <w:r>
        <w:rPr>
          <w:color w:val="1D1D1B"/>
          <w:spacing w:val="-14"/>
        </w:rPr>
        <w:t xml:space="preserve"> </w:t>
      </w:r>
      <w:r>
        <w:rPr>
          <w:color w:val="1D1D1B"/>
        </w:rPr>
        <w:t>as</w:t>
      </w:r>
      <w:r>
        <w:rPr>
          <w:color w:val="1D1D1B"/>
          <w:spacing w:val="-13"/>
        </w:rPr>
        <w:t xml:space="preserve"> </w:t>
      </w:r>
      <w:r>
        <w:rPr>
          <w:color w:val="1D1D1B"/>
        </w:rPr>
        <w:t>a</w:t>
      </w:r>
      <w:r>
        <w:rPr>
          <w:color w:val="1D1D1B"/>
          <w:spacing w:val="-14"/>
        </w:rPr>
        <w:t xml:space="preserve"> </w:t>
      </w:r>
      <w:r>
        <w:rPr>
          <w:color w:val="1D1D1B"/>
        </w:rPr>
        <w:t>stepping-stone</w:t>
      </w:r>
      <w:r>
        <w:rPr>
          <w:color w:val="1D1D1B"/>
          <w:spacing w:val="-14"/>
        </w:rPr>
        <w:t xml:space="preserve"> </w:t>
      </w:r>
      <w:r>
        <w:rPr>
          <w:color w:val="1D1D1B"/>
        </w:rPr>
        <w:t>for</w:t>
      </w:r>
      <w:r>
        <w:rPr>
          <w:color w:val="1D1D1B"/>
          <w:spacing w:val="-14"/>
        </w:rPr>
        <w:t xml:space="preserve"> </w:t>
      </w:r>
      <w:r>
        <w:rPr>
          <w:color w:val="1D1D1B"/>
        </w:rPr>
        <w:t>further</w:t>
      </w:r>
      <w:r>
        <w:rPr>
          <w:color w:val="1D1D1B"/>
          <w:spacing w:val="-13"/>
        </w:rPr>
        <w:t xml:space="preserve"> </w:t>
      </w:r>
      <w:r>
        <w:rPr>
          <w:color w:val="1D1D1B"/>
        </w:rPr>
        <w:t>research.</w:t>
      </w:r>
      <w:r>
        <w:rPr>
          <w:color w:val="1D1D1B"/>
          <w:spacing w:val="-14"/>
        </w:rPr>
        <w:t xml:space="preserve"> </w:t>
      </w:r>
      <w:r>
        <w:rPr>
          <w:color w:val="1D1D1B"/>
        </w:rPr>
        <w:t>Again,</w:t>
      </w:r>
      <w:r>
        <w:rPr>
          <w:color w:val="1D1D1B"/>
          <w:spacing w:val="-14"/>
        </w:rPr>
        <w:t xml:space="preserve"> </w:t>
      </w:r>
      <w:r>
        <w:rPr>
          <w:color w:val="1D1D1B"/>
        </w:rPr>
        <w:t>the</w:t>
      </w:r>
      <w:r>
        <w:rPr>
          <w:color w:val="1D1D1B"/>
          <w:spacing w:val="-13"/>
        </w:rPr>
        <w:t xml:space="preserve"> </w:t>
      </w:r>
      <w:r>
        <w:rPr>
          <w:color w:val="1D1D1B"/>
        </w:rPr>
        <w:t>eagerness to</w:t>
      </w:r>
      <w:r>
        <w:rPr>
          <w:color w:val="1D1D1B"/>
          <w:spacing w:val="-14"/>
        </w:rPr>
        <w:t xml:space="preserve"> </w:t>
      </w:r>
      <w:r>
        <w:rPr>
          <w:color w:val="1D1D1B"/>
        </w:rPr>
        <w:t>discuss,</w:t>
      </w:r>
      <w:r>
        <w:rPr>
          <w:color w:val="1D1D1B"/>
          <w:spacing w:val="-14"/>
        </w:rPr>
        <w:t xml:space="preserve"> </w:t>
      </w:r>
      <w:r>
        <w:rPr>
          <w:color w:val="1D1D1B"/>
        </w:rPr>
        <w:t>exchange</w:t>
      </w:r>
      <w:r>
        <w:rPr>
          <w:color w:val="1D1D1B"/>
          <w:spacing w:val="-14"/>
        </w:rPr>
        <w:t xml:space="preserve"> </w:t>
      </w:r>
      <w:r>
        <w:rPr>
          <w:color w:val="1D1D1B"/>
        </w:rPr>
        <w:t>ideas</w:t>
      </w:r>
      <w:r>
        <w:rPr>
          <w:color w:val="1D1D1B"/>
          <w:spacing w:val="-13"/>
        </w:rPr>
        <w:t xml:space="preserve"> </w:t>
      </w:r>
      <w:r>
        <w:rPr>
          <w:color w:val="1D1D1B"/>
        </w:rPr>
        <w:t>and</w:t>
      </w:r>
      <w:r>
        <w:rPr>
          <w:color w:val="1D1D1B"/>
          <w:spacing w:val="-14"/>
        </w:rPr>
        <w:t xml:space="preserve"> </w:t>
      </w:r>
      <w:r>
        <w:rPr>
          <w:color w:val="1D1D1B"/>
        </w:rPr>
        <w:t>perspectives</w:t>
      </w:r>
      <w:r>
        <w:rPr>
          <w:color w:val="1D1D1B"/>
          <w:spacing w:val="-14"/>
        </w:rPr>
        <w:t xml:space="preserve"> </w:t>
      </w:r>
      <w:r>
        <w:rPr>
          <w:color w:val="1D1D1B"/>
        </w:rPr>
        <w:t>and</w:t>
      </w:r>
      <w:r>
        <w:rPr>
          <w:color w:val="1D1D1B"/>
          <w:spacing w:val="-14"/>
        </w:rPr>
        <w:t xml:space="preserve"> </w:t>
      </w:r>
      <w:r>
        <w:rPr>
          <w:color w:val="1D1D1B"/>
        </w:rPr>
        <w:t>continue</w:t>
      </w:r>
      <w:r>
        <w:rPr>
          <w:color w:val="1D1D1B"/>
          <w:spacing w:val="-13"/>
        </w:rPr>
        <w:t xml:space="preserve"> </w:t>
      </w:r>
      <w:r>
        <w:rPr>
          <w:color w:val="1D1D1B"/>
        </w:rPr>
        <w:t>to</w:t>
      </w:r>
      <w:r>
        <w:rPr>
          <w:color w:val="1D1D1B"/>
          <w:spacing w:val="-14"/>
        </w:rPr>
        <w:t xml:space="preserve"> </w:t>
      </w:r>
      <w:r>
        <w:rPr>
          <w:color w:val="1D1D1B"/>
        </w:rPr>
        <w:t>explore</w:t>
      </w:r>
      <w:r>
        <w:rPr>
          <w:color w:val="1D1D1B"/>
          <w:spacing w:val="-14"/>
        </w:rPr>
        <w:t xml:space="preserve"> </w:t>
      </w:r>
      <w:r>
        <w:rPr>
          <w:color w:val="1D1D1B"/>
        </w:rPr>
        <w:t>further seem to constitute the driving force behind Hutton’s endeavours.</w:t>
      </w:r>
    </w:p>
    <w:p>
      <w:pPr>
        <w:pStyle w:val="7"/>
        <w:spacing w:line="228" w:lineRule="auto"/>
        <w:ind w:left="223" w:right="237" w:firstLine="283"/>
        <w:jc w:val="both"/>
      </w:pPr>
      <w:r>
        <w:rPr>
          <w:color w:val="1D1D1B"/>
        </w:rPr>
        <w:t>As a final comment, I take the liberty to mention the one thing I have against this book, which is the fact that it (at least the paperback version of it) is visually not very appealing. Even to the extent that I found it</w:t>
      </w:r>
      <w:r>
        <w:rPr>
          <w:color w:val="1D1D1B"/>
          <w:spacing w:val="40"/>
        </w:rPr>
        <w:t xml:space="preserve"> </w:t>
      </w:r>
      <w:r>
        <w:rPr>
          <w:color w:val="1D1D1B"/>
        </w:rPr>
        <w:t>hard</w:t>
      </w:r>
      <w:r>
        <w:rPr>
          <w:color w:val="1D1D1B"/>
          <w:spacing w:val="-4"/>
        </w:rPr>
        <w:t xml:space="preserve"> </w:t>
      </w:r>
      <w:r>
        <w:rPr>
          <w:color w:val="1D1D1B"/>
        </w:rPr>
        <w:t>to</w:t>
      </w:r>
      <w:r>
        <w:rPr>
          <w:color w:val="1D1D1B"/>
          <w:spacing w:val="-4"/>
        </w:rPr>
        <w:t xml:space="preserve"> </w:t>
      </w:r>
      <w:r>
        <w:rPr>
          <w:color w:val="1D1D1B"/>
        </w:rPr>
        <w:t>start</w:t>
      </w:r>
      <w:r>
        <w:rPr>
          <w:color w:val="1D1D1B"/>
          <w:spacing w:val="-4"/>
        </w:rPr>
        <w:t xml:space="preserve"> </w:t>
      </w:r>
      <w:r>
        <w:rPr>
          <w:color w:val="1D1D1B"/>
        </w:rPr>
        <w:t>reading</w:t>
      </w:r>
      <w:r>
        <w:rPr>
          <w:color w:val="1D1D1B"/>
          <w:spacing w:val="-4"/>
        </w:rPr>
        <w:t xml:space="preserve"> </w:t>
      </w:r>
      <w:r>
        <w:rPr>
          <w:color w:val="1D1D1B"/>
        </w:rPr>
        <w:t>it,</w:t>
      </w:r>
      <w:r>
        <w:rPr>
          <w:color w:val="1D1D1B"/>
          <w:spacing w:val="-4"/>
        </w:rPr>
        <w:t xml:space="preserve"> </w:t>
      </w:r>
      <w:r>
        <w:rPr>
          <w:color w:val="1D1D1B"/>
        </w:rPr>
        <w:t>entirely</w:t>
      </w:r>
      <w:r>
        <w:rPr>
          <w:color w:val="1D1D1B"/>
          <w:spacing w:val="-4"/>
        </w:rPr>
        <w:t xml:space="preserve"> </w:t>
      </w:r>
      <w:r>
        <w:rPr>
          <w:color w:val="1D1D1B"/>
        </w:rPr>
        <w:t>unjustifiably!</w:t>
      </w:r>
      <w:r>
        <w:rPr>
          <w:color w:val="1D1D1B"/>
          <w:spacing w:val="-4"/>
        </w:rPr>
        <w:t xml:space="preserve"> </w:t>
      </w:r>
      <w:r>
        <w:rPr>
          <w:color w:val="1D1D1B"/>
        </w:rPr>
        <w:t>But</w:t>
      </w:r>
      <w:r>
        <w:rPr>
          <w:color w:val="1D1D1B"/>
          <w:spacing w:val="-4"/>
        </w:rPr>
        <w:t xml:space="preserve"> </w:t>
      </w:r>
      <w:r>
        <w:rPr>
          <w:color w:val="1D1D1B"/>
        </w:rPr>
        <w:t>the</w:t>
      </w:r>
      <w:r>
        <w:rPr>
          <w:color w:val="1D1D1B"/>
          <w:spacing w:val="-4"/>
        </w:rPr>
        <w:t xml:space="preserve"> </w:t>
      </w:r>
      <w:r>
        <w:rPr>
          <w:color w:val="1D1D1B"/>
        </w:rPr>
        <w:t>text</w:t>
      </w:r>
      <w:r>
        <w:rPr>
          <w:color w:val="1D1D1B"/>
          <w:spacing w:val="-4"/>
        </w:rPr>
        <w:t xml:space="preserve"> </w:t>
      </w:r>
      <w:r>
        <w:rPr>
          <w:color w:val="1D1D1B"/>
        </w:rPr>
        <w:t>is</w:t>
      </w:r>
      <w:r>
        <w:rPr>
          <w:color w:val="1D1D1B"/>
          <w:spacing w:val="-4"/>
        </w:rPr>
        <w:t xml:space="preserve"> </w:t>
      </w:r>
      <w:r>
        <w:rPr>
          <w:color w:val="1D1D1B"/>
        </w:rPr>
        <w:t>set</w:t>
      </w:r>
      <w:r>
        <w:rPr>
          <w:color w:val="1D1D1B"/>
          <w:spacing w:val="-4"/>
        </w:rPr>
        <w:t xml:space="preserve"> </w:t>
      </w:r>
      <w:r>
        <w:rPr>
          <w:color w:val="1D1D1B"/>
        </w:rPr>
        <w:t>in</w:t>
      </w:r>
      <w:r>
        <w:rPr>
          <w:color w:val="1D1D1B"/>
          <w:spacing w:val="-4"/>
        </w:rPr>
        <w:t xml:space="preserve"> </w:t>
      </w:r>
      <w:r>
        <w:rPr>
          <w:color w:val="1D1D1B"/>
        </w:rPr>
        <w:t>a</w:t>
      </w:r>
      <w:r>
        <w:rPr>
          <w:color w:val="1D1D1B"/>
          <w:spacing w:val="-4"/>
        </w:rPr>
        <w:t xml:space="preserve"> </w:t>
      </w:r>
      <w:r>
        <w:rPr>
          <w:color w:val="1D1D1B"/>
        </w:rPr>
        <w:t xml:space="preserve">rather small font size, presented on the pages as substantial blocks of text with very few paragraph breaks. Having said that, the text – once you start </w:t>
      </w:r>
      <w:r>
        <w:rPr>
          <w:color w:val="1D1D1B"/>
          <w:spacing w:val="-2"/>
        </w:rPr>
        <w:t>reading</w:t>
      </w:r>
      <w:r>
        <w:rPr>
          <w:color w:val="1D1D1B"/>
          <w:spacing w:val="-7"/>
        </w:rPr>
        <w:t xml:space="preserve"> </w:t>
      </w:r>
      <w:r>
        <w:rPr>
          <w:color w:val="1D1D1B"/>
          <w:spacing w:val="-2"/>
        </w:rPr>
        <w:t>–</w:t>
      </w:r>
      <w:r>
        <w:rPr>
          <w:color w:val="1D1D1B"/>
          <w:spacing w:val="-7"/>
        </w:rPr>
        <w:t xml:space="preserve"> </w:t>
      </w:r>
      <w:r>
        <w:rPr>
          <w:color w:val="1D1D1B"/>
          <w:spacing w:val="-2"/>
        </w:rPr>
        <w:t>carries</w:t>
      </w:r>
      <w:r>
        <w:rPr>
          <w:color w:val="1D1D1B"/>
          <w:spacing w:val="-7"/>
        </w:rPr>
        <w:t xml:space="preserve"> </w:t>
      </w:r>
      <w:r>
        <w:rPr>
          <w:color w:val="1D1D1B"/>
          <w:spacing w:val="-2"/>
        </w:rPr>
        <w:t>you</w:t>
      </w:r>
      <w:r>
        <w:rPr>
          <w:color w:val="1D1D1B"/>
          <w:spacing w:val="-7"/>
        </w:rPr>
        <w:t xml:space="preserve"> </w:t>
      </w:r>
      <w:r>
        <w:rPr>
          <w:color w:val="1D1D1B"/>
          <w:spacing w:val="-2"/>
        </w:rPr>
        <w:t>along</w:t>
      </w:r>
      <w:r>
        <w:rPr>
          <w:color w:val="1D1D1B"/>
          <w:spacing w:val="-7"/>
        </w:rPr>
        <w:t xml:space="preserve"> </w:t>
      </w:r>
      <w:r>
        <w:rPr>
          <w:color w:val="1D1D1B"/>
          <w:spacing w:val="-2"/>
        </w:rPr>
        <w:t>by</w:t>
      </w:r>
      <w:r>
        <w:rPr>
          <w:color w:val="1D1D1B"/>
          <w:spacing w:val="-7"/>
        </w:rPr>
        <w:t xml:space="preserve"> </w:t>
      </w:r>
      <w:r>
        <w:rPr>
          <w:color w:val="1D1D1B"/>
          <w:spacing w:val="-2"/>
        </w:rPr>
        <w:t>being</w:t>
      </w:r>
      <w:r>
        <w:rPr>
          <w:color w:val="1D1D1B"/>
          <w:spacing w:val="-7"/>
        </w:rPr>
        <w:t xml:space="preserve"> </w:t>
      </w:r>
      <w:r>
        <w:rPr>
          <w:color w:val="1D1D1B"/>
          <w:spacing w:val="-2"/>
        </w:rPr>
        <w:t>easily</w:t>
      </w:r>
      <w:r>
        <w:rPr>
          <w:color w:val="1D1D1B"/>
          <w:spacing w:val="-7"/>
        </w:rPr>
        <w:t xml:space="preserve"> </w:t>
      </w:r>
      <w:r>
        <w:rPr>
          <w:color w:val="1D1D1B"/>
          <w:spacing w:val="-2"/>
        </w:rPr>
        <w:t>accessible</w:t>
      </w:r>
      <w:r>
        <w:rPr>
          <w:color w:val="1D1D1B"/>
          <w:spacing w:val="-7"/>
        </w:rPr>
        <w:t xml:space="preserve"> </w:t>
      </w:r>
      <w:r>
        <w:rPr>
          <w:color w:val="1D1D1B"/>
          <w:spacing w:val="-2"/>
        </w:rPr>
        <w:t>and</w:t>
      </w:r>
      <w:r>
        <w:rPr>
          <w:color w:val="1D1D1B"/>
          <w:spacing w:val="-7"/>
        </w:rPr>
        <w:t xml:space="preserve"> </w:t>
      </w:r>
      <w:r>
        <w:rPr>
          <w:color w:val="1D1D1B"/>
          <w:spacing w:val="-2"/>
        </w:rPr>
        <w:t>highly</w:t>
      </w:r>
      <w:r>
        <w:rPr>
          <w:color w:val="1D1D1B"/>
          <w:spacing w:val="-7"/>
        </w:rPr>
        <w:t xml:space="preserve"> </w:t>
      </w:r>
      <w:r>
        <w:rPr>
          <w:color w:val="1D1D1B"/>
          <w:spacing w:val="-2"/>
        </w:rPr>
        <w:t xml:space="preserve">engaging. </w:t>
      </w:r>
      <w:r>
        <w:rPr>
          <w:color w:val="1D1D1B"/>
        </w:rPr>
        <w:t xml:space="preserve">And you will not regret it; this book </w:t>
      </w:r>
      <w:r>
        <w:rPr>
          <w:i/>
          <w:color w:val="1D1D1B"/>
        </w:rPr>
        <w:t xml:space="preserve">will </w:t>
      </w:r>
      <w:r>
        <w:rPr>
          <w:color w:val="1D1D1B"/>
        </w:rPr>
        <w:t>make you wiser.</w:t>
      </w:r>
    </w:p>
    <w:p>
      <w:pPr>
        <w:pStyle w:val="7"/>
        <w:spacing w:before="21"/>
        <w:ind w:left="4872"/>
        <w:jc w:val="both"/>
      </w:pPr>
      <w:r>
        <w:rPr>
          <w:color w:val="1D1D1B"/>
        </w:rPr>
        <w:t>Karen</w:t>
      </w:r>
      <w:r>
        <w:rPr>
          <w:color w:val="1D1D1B"/>
          <w:spacing w:val="-5"/>
        </w:rPr>
        <w:t xml:space="preserve"> </w:t>
      </w:r>
      <w:r>
        <w:rPr>
          <w:color w:val="1D1D1B"/>
        </w:rPr>
        <w:t>Bek-</w:t>
      </w:r>
      <w:r>
        <w:rPr>
          <w:color w:val="1D1D1B"/>
          <w:spacing w:val="-2"/>
        </w:rPr>
        <w:t>Pedersen</w:t>
      </w:r>
    </w:p>
    <w:p>
      <w:pPr>
        <w:pStyle w:val="7"/>
        <w:rPr>
          <w:sz w:val="20"/>
        </w:rPr>
      </w:pPr>
    </w:p>
    <w:p>
      <w:pPr>
        <w:pStyle w:val="7"/>
        <w:rPr>
          <w:sz w:val="20"/>
        </w:rPr>
      </w:pPr>
    </w:p>
    <w:p>
      <w:pPr>
        <w:pStyle w:val="7"/>
        <w:rPr>
          <w:sz w:val="20"/>
        </w:rPr>
      </w:pPr>
    </w:p>
    <w:p>
      <w:pPr>
        <w:pStyle w:val="7"/>
        <w:spacing w:before="9"/>
        <w:rPr>
          <w:sz w:val="28"/>
        </w:rPr>
      </w:pPr>
    </w:p>
    <w:p>
      <w:pPr>
        <w:spacing w:before="93"/>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61" w:type="default"/>
          <w:pgSz w:w="8400" w:h="11910"/>
          <w:pgMar w:top="1120" w:right="720" w:bottom="280" w:left="740" w:header="0" w:footer="0" w:gutter="0"/>
          <w:cols w:space="708" w:num="1"/>
        </w:sectPr>
      </w:pPr>
    </w:p>
    <w:p>
      <w:pPr>
        <w:spacing w:before="65" w:line="249" w:lineRule="auto"/>
        <w:ind w:left="223" w:right="242"/>
        <w:jc w:val="both"/>
        <w:rPr>
          <w:sz w:val="32"/>
        </w:rPr>
      </w:pPr>
      <w:r>
        <w:rPr>
          <w:i/>
          <w:color w:val="040407"/>
          <w:sz w:val="32"/>
        </w:rPr>
        <w:t>Celtic Cosmology and the Otherworld – Mythic Origins,</w:t>
      </w:r>
      <w:r>
        <w:rPr>
          <w:i/>
          <w:color w:val="040407"/>
          <w:spacing w:val="-2"/>
          <w:sz w:val="32"/>
        </w:rPr>
        <w:t xml:space="preserve"> </w:t>
      </w:r>
      <w:r>
        <w:rPr>
          <w:i/>
          <w:color w:val="040407"/>
          <w:sz w:val="32"/>
        </w:rPr>
        <w:t>Sovereignty</w:t>
      </w:r>
      <w:r>
        <w:rPr>
          <w:i/>
          <w:color w:val="040407"/>
          <w:spacing w:val="-2"/>
          <w:sz w:val="32"/>
        </w:rPr>
        <w:t xml:space="preserve"> </w:t>
      </w:r>
      <w:r>
        <w:rPr>
          <w:i/>
          <w:color w:val="040407"/>
          <w:sz w:val="32"/>
        </w:rPr>
        <w:t>and</w:t>
      </w:r>
      <w:r>
        <w:rPr>
          <w:i/>
          <w:color w:val="040407"/>
          <w:spacing w:val="-2"/>
          <w:sz w:val="32"/>
        </w:rPr>
        <w:t xml:space="preserve"> </w:t>
      </w:r>
      <w:r>
        <w:rPr>
          <w:i/>
          <w:color w:val="040407"/>
          <w:sz w:val="32"/>
        </w:rPr>
        <w:t>Liminality</w:t>
      </w:r>
      <w:r>
        <w:rPr>
          <w:color w:val="040407"/>
          <w:sz w:val="32"/>
        </w:rPr>
        <w:t>,</w:t>
      </w:r>
      <w:r>
        <w:rPr>
          <w:color w:val="040407"/>
          <w:spacing w:val="-2"/>
          <w:sz w:val="32"/>
        </w:rPr>
        <w:t xml:space="preserve"> </w:t>
      </w:r>
      <w:r>
        <w:rPr>
          <w:color w:val="040407"/>
          <w:sz w:val="32"/>
        </w:rPr>
        <w:t>Sharon</w:t>
      </w:r>
      <w:r>
        <w:rPr>
          <w:color w:val="040407"/>
          <w:spacing w:val="-2"/>
          <w:sz w:val="32"/>
        </w:rPr>
        <w:t xml:space="preserve"> </w:t>
      </w:r>
      <w:r>
        <w:rPr>
          <w:color w:val="040407"/>
          <w:sz w:val="32"/>
        </w:rPr>
        <w:t xml:space="preserve">Paice </w:t>
      </w:r>
      <w:r>
        <w:rPr>
          <w:color w:val="040407"/>
          <w:spacing w:val="-4"/>
          <w:sz w:val="32"/>
        </w:rPr>
        <w:t>MacLeod.</w:t>
      </w:r>
      <w:r>
        <w:rPr>
          <w:color w:val="040407"/>
          <w:spacing w:val="-16"/>
          <w:sz w:val="32"/>
        </w:rPr>
        <w:t xml:space="preserve"> </w:t>
      </w:r>
      <w:r>
        <w:rPr>
          <w:color w:val="040407"/>
          <w:spacing w:val="-4"/>
          <w:sz w:val="32"/>
        </w:rPr>
        <w:t>McFarland</w:t>
      </w:r>
      <w:r>
        <w:rPr>
          <w:color w:val="040407"/>
          <w:spacing w:val="-16"/>
          <w:sz w:val="32"/>
        </w:rPr>
        <w:t xml:space="preserve"> </w:t>
      </w:r>
      <w:r>
        <w:rPr>
          <w:color w:val="040407"/>
          <w:spacing w:val="-4"/>
          <w:sz w:val="32"/>
        </w:rPr>
        <w:t>&amp;</w:t>
      </w:r>
      <w:r>
        <w:rPr>
          <w:color w:val="040407"/>
          <w:spacing w:val="-16"/>
          <w:sz w:val="32"/>
        </w:rPr>
        <w:t xml:space="preserve"> </w:t>
      </w:r>
      <w:r>
        <w:rPr>
          <w:color w:val="040407"/>
          <w:spacing w:val="-4"/>
          <w:sz w:val="32"/>
        </w:rPr>
        <w:t>Company,</w:t>
      </w:r>
      <w:r>
        <w:rPr>
          <w:color w:val="040407"/>
          <w:spacing w:val="-16"/>
          <w:sz w:val="32"/>
        </w:rPr>
        <w:t xml:space="preserve"> </w:t>
      </w:r>
      <w:r>
        <w:rPr>
          <w:color w:val="040407"/>
          <w:spacing w:val="-4"/>
          <w:sz w:val="32"/>
        </w:rPr>
        <w:t>Jefferson,</w:t>
      </w:r>
      <w:r>
        <w:rPr>
          <w:color w:val="040407"/>
          <w:spacing w:val="-16"/>
          <w:sz w:val="32"/>
        </w:rPr>
        <w:t xml:space="preserve"> </w:t>
      </w:r>
      <w:r>
        <w:rPr>
          <w:color w:val="040407"/>
          <w:spacing w:val="-4"/>
          <w:sz w:val="32"/>
        </w:rPr>
        <w:t xml:space="preserve">North </w:t>
      </w:r>
      <w:r>
        <w:rPr>
          <w:color w:val="040407"/>
          <w:sz w:val="32"/>
        </w:rPr>
        <w:t>Carolina, 2018. 285 pp. ISBN 9781476669076.</w:t>
      </w:r>
    </w:p>
    <w:p>
      <w:pPr>
        <w:pStyle w:val="7"/>
        <w:spacing w:before="223" w:line="228" w:lineRule="auto"/>
        <w:ind w:left="223" w:right="237"/>
        <w:jc w:val="both"/>
      </w:pPr>
      <w:r>
        <w:rPr>
          <w:color w:val="1D1D1B"/>
        </w:rPr>
        <w:t>This</w:t>
      </w:r>
      <w:r>
        <w:rPr>
          <w:color w:val="1D1D1B"/>
          <w:spacing w:val="22"/>
        </w:rPr>
        <w:t xml:space="preserve"> </w:t>
      </w:r>
      <w:r>
        <w:rPr>
          <w:color w:val="1D1D1B"/>
        </w:rPr>
        <w:t>book</w:t>
      </w:r>
      <w:r>
        <w:rPr>
          <w:color w:val="1D1D1B"/>
          <w:spacing w:val="22"/>
        </w:rPr>
        <w:t xml:space="preserve"> </w:t>
      </w:r>
      <w:r>
        <w:rPr>
          <w:color w:val="1D1D1B"/>
        </w:rPr>
        <w:t>falls</w:t>
      </w:r>
      <w:r>
        <w:rPr>
          <w:color w:val="1D1D1B"/>
          <w:spacing w:val="22"/>
        </w:rPr>
        <w:t xml:space="preserve"> </w:t>
      </w:r>
      <w:r>
        <w:rPr>
          <w:color w:val="1D1D1B"/>
        </w:rPr>
        <w:t>in</w:t>
      </w:r>
      <w:r>
        <w:rPr>
          <w:color w:val="1D1D1B"/>
          <w:spacing w:val="22"/>
        </w:rPr>
        <w:t xml:space="preserve"> </w:t>
      </w:r>
      <w:r>
        <w:rPr>
          <w:color w:val="1D1D1B"/>
        </w:rPr>
        <w:t>three</w:t>
      </w:r>
      <w:r>
        <w:rPr>
          <w:color w:val="1D1D1B"/>
          <w:spacing w:val="22"/>
        </w:rPr>
        <w:t xml:space="preserve"> </w:t>
      </w:r>
      <w:r>
        <w:rPr>
          <w:color w:val="1D1D1B"/>
        </w:rPr>
        <w:t>sections</w:t>
      </w:r>
      <w:r>
        <w:rPr>
          <w:color w:val="1D1D1B"/>
          <w:spacing w:val="22"/>
        </w:rPr>
        <w:t xml:space="preserve"> </w:t>
      </w:r>
      <w:r>
        <w:rPr>
          <w:color w:val="1D1D1B"/>
        </w:rPr>
        <w:t>of</w:t>
      </w:r>
      <w:r>
        <w:rPr>
          <w:color w:val="1D1D1B"/>
          <w:spacing w:val="22"/>
        </w:rPr>
        <w:t xml:space="preserve"> </w:t>
      </w:r>
      <w:r>
        <w:rPr>
          <w:color w:val="1D1D1B"/>
        </w:rPr>
        <w:t>three</w:t>
      </w:r>
      <w:r>
        <w:rPr>
          <w:color w:val="1D1D1B"/>
          <w:spacing w:val="22"/>
        </w:rPr>
        <w:t xml:space="preserve"> </w:t>
      </w:r>
      <w:r>
        <w:rPr>
          <w:color w:val="1D1D1B"/>
        </w:rPr>
        <w:t>chapters</w:t>
      </w:r>
      <w:r>
        <w:rPr>
          <w:color w:val="1D1D1B"/>
          <w:spacing w:val="22"/>
        </w:rPr>
        <w:t xml:space="preserve"> </w:t>
      </w:r>
      <w:r>
        <w:rPr>
          <w:color w:val="1D1D1B"/>
        </w:rPr>
        <w:t>each</w:t>
      </w:r>
      <w:r>
        <w:rPr>
          <w:color w:val="1D1D1B"/>
          <w:spacing w:val="22"/>
        </w:rPr>
        <w:t xml:space="preserve"> </w:t>
      </w:r>
      <w:r>
        <w:rPr>
          <w:color w:val="1D1D1B"/>
        </w:rPr>
        <w:t>–</w:t>
      </w:r>
      <w:r>
        <w:rPr>
          <w:color w:val="1D1D1B"/>
          <w:spacing w:val="22"/>
        </w:rPr>
        <w:t xml:space="preserve"> </w:t>
      </w:r>
      <w:r>
        <w:rPr>
          <w:color w:val="1D1D1B"/>
        </w:rPr>
        <w:t>nine</w:t>
      </w:r>
      <w:r>
        <w:rPr>
          <w:color w:val="1D1D1B"/>
          <w:spacing w:val="22"/>
        </w:rPr>
        <w:t xml:space="preserve"> </w:t>
      </w:r>
      <w:r>
        <w:rPr>
          <w:color w:val="1D1D1B"/>
        </w:rPr>
        <w:t xml:space="preserve">chapters in total – including an introduction and a useful index. The notes are endnotes and consist of references, sometimes with extensive extra discussions. The three sections of the book are: Mythic Origins, with chapters on cosmology, creation and time; Sovereignty, with chapters on Danu, Findabair and Gwenhwyfar, and </w:t>
      </w:r>
      <w:r>
        <w:rPr>
          <w:i/>
          <w:color w:val="1D1D1B"/>
        </w:rPr>
        <w:t>Táin Bó Flidais</w:t>
      </w:r>
      <w:r>
        <w:rPr>
          <w:color w:val="1D1D1B"/>
        </w:rPr>
        <w:t>; and Liminality, with chapters on the number nine, the druid Mug Roith and bodies of water</w:t>
      </w:r>
      <w:r>
        <w:rPr>
          <w:color w:val="1D1D1B"/>
          <w:spacing w:val="-5"/>
        </w:rPr>
        <w:t xml:space="preserve"> </w:t>
      </w:r>
      <w:r>
        <w:rPr>
          <w:color w:val="1D1D1B"/>
        </w:rPr>
        <w:t>linked</w:t>
      </w:r>
      <w:r>
        <w:rPr>
          <w:color w:val="1D1D1B"/>
          <w:spacing w:val="-5"/>
        </w:rPr>
        <w:t xml:space="preserve"> </w:t>
      </w:r>
      <w:r>
        <w:rPr>
          <w:color w:val="1D1D1B"/>
        </w:rPr>
        <w:t>to</w:t>
      </w:r>
      <w:r>
        <w:rPr>
          <w:color w:val="1D1D1B"/>
          <w:spacing w:val="-5"/>
        </w:rPr>
        <w:t xml:space="preserve"> </w:t>
      </w:r>
      <w:r>
        <w:rPr>
          <w:color w:val="1D1D1B"/>
        </w:rPr>
        <w:t>sacred</w:t>
      </w:r>
      <w:r>
        <w:rPr>
          <w:color w:val="1D1D1B"/>
          <w:spacing w:val="-5"/>
        </w:rPr>
        <w:t xml:space="preserve"> </w:t>
      </w:r>
      <w:r>
        <w:rPr>
          <w:color w:val="1D1D1B"/>
        </w:rPr>
        <w:t>knowledge.</w:t>
      </w:r>
      <w:r>
        <w:rPr>
          <w:color w:val="1D1D1B"/>
          <w:spacing w:val="-9"/>
        </w:rPr>
        <w:t xml:space="preserve"> </w:t>
      </w:r>
      <w:r>
        <w:rPr>
          <w:color w:val="1D1D1B"/>
        </w:rPr>
        <w:t>The</w:t>
      </w:r>
      <w:r>
        <w:rPr>
          <w:color w:val="1D1D1B"/>
          <w:spacing w:val="-5"/>
        </w:rPr>
        <w:t xml:space="preserve"> </w:t>
      </w:r>
      <w:r>
        <w:rPr>
          <w:color w:val="1D1D1B"/>
        </w:rPr>
        <w:t>book</w:t>
      </w:r>
      <w:r>
        <w:rPr>
          <w:color w:val="1D1D1B"/>
          <w:spacing w:val="-5"/>
        </w:rPr>
        <w:t xml:space="preserve"> </w:t>
      </w:r>
      <w:r>
        <w:rPr>
          <w:color w:val="1D1D1B"/>
        </w:rPr>
        <w:t>has</w:t>
      </w:r>
      <w:r>
        <w:rPr>
          <w:color w:val="1D1D1B"/>
          <w:spacing w:val="-5"/>
        </w:rPr>
        <w:t xml:space="preserve"> </w:t>
      </w:r>
      <w:r>
        <w:rPr>
          <w:color w:val="1D1D1B"/>
        </w:rPr>
        <w:t>a</w:t>
      </w:r>
      <w:r>
        <w:rPr>
          <w:color w:val="1D1D1B"/>
          <w:spacing w:val="-5"/>
        </w:rPr>
        <w:t xml:space="preserve"> </w:t>
      </w:r>
      <w:r>
        <w:rPr>
          <w:color w:val="1D1D1B"/>
        </w:rPr>
        <w:t>decidedly</w:t>
      </w:r>
      <w:r>
        <w:rPr>
          <w:color w:val="1D1D1B"/>
          <w:spacing w:val="-5"/>
        </w:rPr>
        <w:t xml:space="preserve"> </w:t>
      </w:r>
      <w:r>
        <w:rPr>
          <w:color w:val="1D1D1B"/>
        </w:rPr>
        <w:t>female</w:t>
      </w:r>
      <w:r>
        <w:rPr>
          <w:color w:val="1D1D1B"/>
          <w:spacing w:val="-5"/>
        </w:rPr>
        <w:t xml:space="preserve"> </w:t>
      </w:r>
      <w:r>
        <w:rPr>
          <w:color w:val="1D1D1B"/>
        </w:rPr>
        <w:t>slant, which</w:t>
      </w:r>
      <w:r>
        <w:rPr>
          <w:color w:val="1D1D1B"/>
          <w:spacing w:val="-7"/>
        </w:rPr>
        <w:t xml:space="preserve"> </w:t>
      </w:r>
      <w:r>
        <w:rPr>
          <w:color w:val="1D1D1B"/>
        </w:rPr>
        <w:t>is</w:t>
      </w:r>
      <w:r>
        <w:rPr>
          <w:color w:val="1D1D1B"/>
          <w:spacing w:val="-7"/>
        </w:rPr>
        <w:t xml:space="preserve"> </w:t>
      </w:r>
      <w:r>
        <w:rPr>
          <w:color w:val="1D1D1B"/>
        </w:rPr>
        <w:t>not</w:t>
      </w:r>
      <w:r>
        <w:rPr>
          <w:color w:val="1D1D1B"/>
          <w:spacing w:val="-7"/>
        </w:rPr>
        <w:t xml:space="preserve"> </w:t>
      </w:r>
      <w:r>
        <w:rPr>
          <w:color w:val="1D1D1B"/>
        </w:rPr>
        <w:t>reflected</w:t>
      </w:r>
      <w:r>
        <w:rPr>
          <w:color w:val="1D1D1B"/>
          <w:spacing w:val="-7"/>
        </w:rPr>
        <w:t xml:space="preserve"> </w:t>
      </w:r>
      <w:r>
        <w:rPr>
          <w:color w:val="1D1D1B"/>
        </w:rPr>
        <w:t>in</w:t>
      </w:r>
      <w:r>
        <w:rPr>
          <w:color w:val="1D1D1B"/>
          <w:spacing w:val="-7"/>
        </w:rPr>
        <w:t xml:space="preserve"> </w:t>
      </w:r>
      <w:r>
        <w:rPr>
          <w:color w:val="1D1D1B"/>
        </w:rPr>
        <w:t>the</w:t>
      </w:r>
      <w:r>
        <w:rPr>
          <w:color w:val="1D1D1B"/>
          <w:spacing w:val="-7"/>
        </w:rPr>
        <w:t xml:space="preserve"> </w:t>
      </w:r>
      <w:r>
        <w:rPr>
          <w:color w:val="1D1D1B"/>
        </w:rPr>
        <w:t>title;</w:t>
      </w:r>
      <w:r>
        <w:rPr>
          <w:color w:val="1D1D1B"/>
          <w:spacing w:val="-7"/>
        </w:rPr>
        <w:t xml:space="preserve"> </w:t>
      </w:r>
      <w:r>
        <w:rPr>
          <w:color w:val="1D1D1B"/>
        </w:rPr>
        <w:t>indeed,</w:t>
      </w:r>
      <w:r>
        <w:rPr>
          <w:color w:val="1D1D1B"/>
          <w:spacing w:val="-7"/>
        </w:rPr>
        <w:t xml:space="preserve"> </w:t>
      </w:r>
      <w:r>
        <w:rPr>
          <w:color w:val="1D1D1B"/>
        </w:rPr>
        <w:t>the</w:t>
      </w:r>
      <w:r>
        <w:rPr>
          <w:color w:val="1D1D1B"/>
          <w:spacing w:val="-7"/>
        </w:rPr>
        <w:t xml:space="preserve"> </w:t>
      </w:r>
      <w:r>
        <w:rPr>
          <w:color w:val="1D1D1B"/>
        </w:rPr>
        <w:t>title</w:t>
      </w:r>
      <w:r>
        <w:rPr>
          <w:color w:val="1D1D1B"/>
          <w:spacing w:val="-7"/>
        </w:rPr>
        <w:t xml:space="preserve"> </w:t>
      </w:r>
      <w:r>
        <w:rPr>
          <w:color w:val="1D1D1B"/>
        </w:rPr>
        <w:t>suggests</w:t>
      </w:r>
      <w:r>
        <w:rPr>
          <w:color w:val="1D1D1B"/>
          <w:spacing w:val="-7"/>
        </w:rPr>
        <w:t xml:space="preserve"> </w:t>
      </w:r>
      <w:r>
        <w:rPr>
          <w:color w:val="1D1D1B"/>
        </w:rPr>
        <w:t>a</w:t>
      </w:r>
      <w:r>
        <w:rPr>
          <w:color w:val="1D1D1B"/>
          <w:spacing w:val="-7"/>
        </w:rPr>
        <w:t xml:space="preserve"> </w:t>
      </w:r>
      <w:r>
        <w:rPr>
          <w:color w:val="1D1D1B"/>
        </w:rPr>
        <w:t>more</w:t>
      </w:r>
      <w:r>
        <w:rPr>
          <w:color w:val="1D1D1B"/>
          <w:spacing w:val="-7"/>
        </w:rPr>
        <w:t xml:space="preserve"> </w:t>
      </w:r>
      <w:r>
        <w:rPr>
          <w:color w:val="1D1D1B"/>
        </w:rPr>
        <w:t>focused discussion than what the book contains. ‘Aspects of Celtic Cosmology and the Otherworld’ would have been more appropriate.</w:t>
      </w:r>
    </w:p>
    <w:p>
      <w:pPr>
        <w:pStyle w:val="7"/>
        <w:spacing w:line="228" w:lineRule="auto"/>
        <w:ind w:left="223" w:right="239" w:firstLine="283"/>
        <w:jc w:val="both"/>
      </w:pPr>
      <w:r>
        <w:rPr>
          <w:color w:val="1D1D1B"/>
        </w:rPr>
        <w:t>Chapter 1, about pre-Christian Celtic cosmogonic traditions, attempts to</w:t>
      </w:r>
      <w:r>
        <w:rPr>
          <w:color w:val="1D1D1B"/>
          <w:spacing w:val="-2"/>
        </w:rPr>
        <w:t xml:space="preserve"> </w:t>
      </w:r>
      <w:r>
        <w:rPr>
          <w:color w:val="1D1D1B"/>
        </w:rPr>
        <w:t>present</w:t>
      </w:r>
      <w:r>
        <w:rPr>
          <w:color w:val="1D1D1B"/>
          <w:spacing w:val="-2"/>
        </w:rPr>
        <w:t xml:space="preserve"> </w:t>
      </w:r>
      <w:r>
        <w:rPr>
          <w:color w:val="1D1D1B"/>
        </w:rPr>
        <w:t>aspects</w:t>
      </w:r>
      <w:r>
        <w:rPr>
          <w:color w:val="1D1D1B"/>
          <w:spacing w:val="-2"/>
        </w:rPr>
        <w:t xml:space="preserve"> </w:t>
      </w:r>
      <w:r>
        <w:rPr>
          <w:color w:val="1D1D1B"/>
        </w:rPr>
        <w:t>such</w:t>
      </w:r>
      <w:r>
        <w:rPr>
          <w:color w:val="1D1D1B"/>
          <w:spacing w:val="-2"/>
        </w:rPr>
        <w:t xml:space="preserve"> </w:t>
      </w:r>
      <w:r>
        <w:rPr>
          <w:color w:val="1D1D1B"/>
        </w:rPr>
        <w:t>as</w:t>
      </w:r>
      <w:r>
        <w:rPr>
          <w:color w:val="1D1D1B"/>
          <w:spacing w:val="-2"/>
        </w:rPr>
        <w:t xml:space="preserve"> </w:t>
      </w:r>
      <w:r>
        <w:rPr>
          <w:color w:val="1D1D1B"/>
        </w:rPr>
        <w:t>time,</w:t>
      </w:r>
      <w:r>
        <w:rPr>
          <w:color w:val="1D1D1B"/>
          <w:spacing w:val="-2"/>
        </w:rPr>
        <w:t xml:space="preserve"> </w:t>
      </w:r>
      <w:r>
        <w:rPr>
          <w:color w:val="1D1D1B"/>
        </w:rPr>
        <w:t>vertical</w:t>
      </w:r>
      <w:r>
        <w:rPr>
          <w:color w:val="1D1D1B"/>
          <w:spacing w:val="-2"/>
        </w:rPr>
        <w:t xml:space="preserve"> </w:t>
      </w:r>
      <w:r>
        <w:rPr>
          <w:color w:val="1D1D1B"/>
        </w:rPr>
        <w:t>and</w:t>
      </w:r>
      <w:r>
        <w:rPr>
          <w:color w:val="1D1D1B"/>
          <w:spacing w:val="-2"/>
        </w:rPr>
        <w:t xml:space="preserve"> </w:t>
      </w:r>
      <w:r>
        <w:rPr>
          <w:color w:val="1D1D1B"/>
        </w:rPr>
        <w:t>horizontal</w:t>
      </w:r>
      <w:r>
        <w:rPr>
          <w:color w:val="1D1D1B"/>
          <w:spacing w:val="-2"/>
        </w:rPr>
        <w:t xml:space="preserve"> </w:t>
      </w:r>
      <w:r>
        <w:rPr>
          <w:color w:val="1D1D1B"/>
        </w:rPr>
        <w:t>orientation,</w:t>
      </w:r>
      <w:r>
        <w:rPr>
          <w:color w:val="1D1D1B"/>
          <w:spacing w:val="-2"/>
        </w:rPr>
        <w:t xml:space="preserve"> </w:t>
      </w:r>
      <w:r>
        <w:rPr>
          <w:color w:val="1D1D1B"/>
        </w:rPr>
        <w:t>floods and</w:t>
      </w:r>
      <w:r>
        <w:rPr>
          <w:color w:val="1D1D1B"/>
          <w:spacing w:val="20"/>
        </w:rPr>
        <w:t xml:space="preserve"> </w:t>
      </w:r>
      <w:r>
        <w:rPr>
          <w:color w:val="1D1D1B"/>
        </w:rPr>
        <w:t>shape-shifting</w:t>
      </w:r>
      <w:r>
        <w:rPr>
          <w:color w:val="1D1D1B"/>
          <w:spacing w:val="20"/>
        </w:rPr>
        <w:t xml:space="preserve"> </w:t>
      </w:r>
      <w:r>
        <w:rPr>
          <w:color w:val="1D1D1B"/>
        </w:rPr>
        <w:t>sages</w:t>
      </w:r>
      <w:r>
        <w:rPr>
          <w:color w:val="1D1D1B"/>
          <w:spacing w:val="20"/>
        </w:rPr>
        <w:t xml:space="preserve"> </w:t>
      </w:r>
      <w:r>
        <w:rPr>
          <w:color w:val="1D1D1B"/>
        </w:rPr>
        <w:t>in</w:t>
      </w:r>
      <w:r>
        <w:rPr>
          <w:color w:val="1D1D1B"/>
          <w:spacing w:val="20"/>
        </w:rPr>
        <w:t xml:space="preserve"> </w:t>
      </w:r>
      <w:r>
        <w:rPr>
          <w:color w:val="1D1D1B"/>
        </w:rPr>
        <w:t>a</w:t>
      </w:r>
      <w:r>
        <w:rPr>
          <w:color w:val="1D1D1B"/>
          <w:spacing w:val="20"/>
        </w:rPr>
        <w:t xml:space="preserve"> </w:t>
      </w:r>
      <w:r>
        <w:rPr>
          <w:color w:val="1D1D1B"/>
        </w:rPr>
        <w:t>systematic</w:t>
      </w:r>
      <w:r>
        <w:rPr>
          <w:color w:val="1D1D1B"/>
          <w:spacing w:val="19"/>
        </w:rPr>
        <w:t xml:space="preserve"> </w:t>
      </w:r>
      <w:r>
        <w:rPr>
          <w:color w:val="1D1D1B"/>
        </w:rPr>
        <w:t>and</w:t>
      </w:r>
      <w:r>
        <w:rPr>
          <w:color w:val="1D1D1B"/>
          <w:spacing w:val="20"/>
        </w:rPr>
        <w:t xml:space="preserve"> </w:t>
      </w:r>
      <w:r>
        <w:rPr>
          <w:color w:val="1D1D1B"/>
        </w:rPr>
        <w:t>coherent</w:t>
      </w:r>
      <w:r>
        <w:rPr>
          <w:color w:val="1D1D1B"/>
          <w:spacing w:val="20"/>
        </w:rPr>
        <w:t xml:space="preserve"> </w:t>
      </w:r>
      <w:r>
        <w:rPr>
          <w:color w:val="1D1D1B"/>
        </w:rPr>
        <w:t>manner.</w:t>
      </w:r>
      <w:r>
        <w:rPr>
          <w:color w:val="1D1D1B"/>
          <w:spacing w:val="16"/>
        </w:rPr>
        <w:t xml:space="preserve"> </w:t>
      </w:r>
      <w:r>
        <w:rPr>
          <w:color w:val="1D1D1B"/>
        </w:rPr>
        <w:t>There</w:t>
      </w:r>
      <w:r>
        <w:rPr>
          <w:color w:val="1D1D1B"/>
          <w:spacing w:val="20"/>
        </w:rPr>
        <w:t xml:space="preserve"> </w:t>
      </w:r>
      <w:r>
        <w:rPr>
          <w:color w:val="1D1D1B"/>
        </w:rPr>
        <w:t>is a huge scope to juggle here and the reader needs to concentrate in order to</w:t>
      </w:r>
      <w:r>
        <w:rPr>
          <w:color w:val="1D1D1B"/>
          <w:spacing w:val="-4"/>
        </w:rPr>
        <w:t xml:space="preserve"> </w:t>
      </w:r>
      <w:r>
        <w:rPr>
          <w:color w:val="1D1D1B"/>
        </w:rPr>
        <w:t>follow</w:t>
      </w:r>
      <w:r>
        <w:rPr>
          <w:color w:val="1D1D1B"/>
          <w:spacing w:val="-4"/>
        </w:rPr>
        <w:t xml:space="preserve"> </w:t>
      </w:r>
      <w:r>
        <w:rPr>
          <w:color w:val="1D1D1B"/>
        </w:rPr>
        <w:t>the</w:t>
      </w:r>
      <w:r>
        <w:rPr>
          <w:color w:val="1D1D1B"/>
          <w:spacing w:val="-4"/>
        </w:rPr>
        <w:t xml:space="preserve"> </w:t>
      </w:r>
      <w:r>
        <w:rPr>
          <w:color w:val="1D1D1B"/>
        </w:rPr>
        <w:t>line</w:t>
      </w:r>
      <w:r>
        <w:rPr>
          <w:color w:val="1D1D1B"/>
          <w:spacing w:val="-4"/>
        </w:rPr>
        <w:t xml:space="preserve"> </w:t>
      </w:r>
      <w:r>
        <w:rPr>
          <w:color w:val="1D1D1B"/>
        </w:rPr>
        <w:t>of</w:t>
      </w:r>
      <w:r>
        <w:rPr>
          <w:color w:val="1D1D1B"/>
          <w:spacing w:val="-4"/>
        </w:rPr>
        <w:t xml:space="preserve"> </w:t>
      </w:r>
      <w:r>
        <w:rPr>
          <w:color w:val="1D1D1B"/>
        </w:rPr>
        <w:t>thought.</w:t>
      </w:r>
      <w:r>
        <w:rPr>
          <w:color w:val="1D1D1B"/>
          <w:spacing w:val="-8"/>
        </w:rPr>
        <w:t xml:space="preserve"> </w:t>
      </w:r>
      <w:r>
        <w:rPr>
          <w:color w:val="1D1D1B"/>
        </w:rPr>
        <w:t>The</w:t>
      </w:r>
      <w:r>
        <w:rPr>
          <w:color w:val="1D1D1B"/>
          <w:spacing w:val="-4"/>
        </w:rPr>
        <w:t xml:space="preserve"> </w:t>
      </w:r>
      <w:r>
        <w:rPr>
          <w:color w:val="1D1D1B"/>
        </w:rPr>
        <w:t>discussion</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vertical</w:t>
      </w:r>
      <w:r>
        <w:rPr>
          <w:color w:val="1D1D1B"/>
          <w:spacing w:val="-4"/>
        </w:rPr>
        <w:t xml:space="preserve"> </w:t>
      </w:r>
      <w:r>
        <w:rPr>
          <w:color w:val="1D1D1B"/>
        </w:rPr>
        <w:t>cosmos</w:t>
      </w:r>
      <w:r>
        <w:rPr>
          <w:color w:val="1D1D1B"/>
          <w:spacing w:val="-4"/>
        </w:rPr>
        <w:t xml:space="preserve"> </w:t>
      </w:r>
      <w:r>
        <w:rPr>
          <w:color w:val="1D1D1B"/>
        </w:rPr>
        <w:t>seems succinct and tight.</w:t>
      </w:r>
    </w:p>
    <w:p>
      <w:pPr>
        <w:pStyle w:val="7"/>
        <w:spacing w:line="228" w:lineRule="auto"/>
        <w:ind w:left="223" w:right="239" w:firstLine="283"/>
        <w:jc w:val="right"/>
      </w:pPr>
      <w:r>
        <w:rPr>
          <w:color w:val="1D1D1B"/>
        </w:rPr>
        <w:t>Chapter</w:t>
      </w:r>
      <w:r>
        <w:rPr>
          <w:color w:val="1D1D1B"/>
          <w:spacing w:val="-2"/>
        </w:rPr>
        <w:t xml:space="preserve"> </w:t>
      </w:r>
      <w:r>
        <w:rPr>
          <w:color w:val="1D1D1B"/>
        </w:rPr>
        <w:t>2</w:t>
      </w:r>
      <w:r>
        <w:rPr>
          <w:color w:val="1D1D1B"/>
          <w:spacing w:val="-2"/>
        </w:rPr>
        <w:t xml:space="preserve"> </w:t>
      </w:r>
      <w:r>
        <w:rPr>
          <w:color w:val="1D1D1B"/>
        </w:rPr>
        <w:t>is</w:t>
      </w:r>
      <w:r>
        <w:rPr>
          <w:color w:val="1D1D1B"/>
          <w:spacing w:val="-2"/>
        </w:rPr>
        <w:t xml:space="preserve"> </w:t>
      </w:r>
      <w:r>
        <w:rPr>
          <w:color w:val="1D1D1B"/>
        </w:rPr>
        <w:t>an</w:t>
      </w:r>
      <w:r>
        <w:rPr>
          <w:color w:val="1D1D1B"/>
          <w:spacing w:val="-2"/>
        </w:rPr>
        <w:t xml:space="preserve"> </w:t>
      </w:r>
      <w:r>
        <w:rPr>
          <w:color w:val="1D1D1B"/>
        </w:rPr>
        <w:t>attempt</w:t>
      </w:r>
      <w:r>
        <w:rPr>
          <w:color w:val="1D1D1B"/>
          <w:spacing w:val="-2"/>
        </w:rPr>
        <w:t xml:space="preserve"> </w:t>
      </w:r>
      <w:r>
        <w:rPr>
          <w:color w:val="1D1D1B"/>
        </w:rPr>
        <w:t>to</w:t>
      </w:r>
      <w:r>
        <w:rPr>
          <w:color w:val="1D1D1B"/>
          <w:spacing w:val="-2"/>
        </w:rPr>
        <w:t xml:space="preserve"> </w:t>
      </w:r>
      <w:r>
        <w:rPr>
          <w:color w:val="1D1D1B"/>
        </w:rPr>
        <w:t>clarify</w:t>
      </w:r>
      <w:r>
        <w:rPr>
          <w:color w:val="1D1D1B"/>
          <w:spacing w:val="-2"/>
        </w:rPr>
        <w:t xml:space="preserve"> </w:t>
      </w:r>
      <w:r>
        <w:rPr>
          <w:color w:val="1D1D1B"/>
        </w:rPr>
        <w:t>what</w:t>
      </w:r>
      <w:r>
        <w:rPr>
          <w:color w:val="1D1D1B"/>
          <w:spacing w:val="-2"/>
        </w:rPr>
        <w:t xml:space="preserve"> </w:t>
      </w:r>
      <w:r>
        <w:rPr>
          <w:color w:val="1D1D1B"/>
        </w:rPr>
        <w:t>aspects</w:t>
      </w:r>
      <w:r>
        <w:rPr>
          <w:color w:val="1D1D1B"/>
          <w:spacing w:val="-2"/>
        </w:rPr>
        <w:t xml:space="preserve"> </w:t>
      </w:r>
      <w:r>
        <w:rPr>
          <w:color w:val="1D1D1B"/>
        </w:rPr>
        <w:t>of</w:t>
      </w:r>
      <w:r>
        <w:rPr>
          <w:color w:val="1D1D1B"/>
          <w:spacing w:val="-2"/>
        </w:rPr>
        <w:t xml:space="preserve"> </w:t>
      </w:r>
      <w:r>
        <w:rPr>
          <w:color w:val="1D1D1B"/>
        </w:rPr>
        <w:t>a</w:t>
      </w:r>
      <w:r>
        <w:rPr>
          <w:color w:val="1D1D1B"/>
          <w:spacing w:val="-2"/>
        </w:rPr>
        <w:t xml:space="preserve"> </w:t>
      </w:r>
      <w:r>
        <w:rPr>
          <w:color w:val="1D1D1B"/>
        </w:rPr>
        <w:t>native</w:t>
      </w:r>
      <w:r>
        <w:rPr>
          <w:color w:val="1D1D1B"/>
          <w:spacing w:val="-2"/>
        </w:rPr>
        <w:t xml:space="preserve"> </w:t>
      </w:r>
      <w:r>
        <w:rPr>
          <w:color w:val="1D1D1B"/>
        </w:rPr>
        <w:t>cosmogonic narrative might be recovered from the extant sources. The discussion on the</w:t>
      </w:r>
      <w:r>
        <w:rPr>
          <w:color w:val="1D1D1B"/>
          <w:spacing w:val="-4"/>
        </w:rPr>
        <w:t xml:space="preserve"> </w:t>
      </w:r>
      <w:r>
        <w:rPr>
          <w:color w:val="1D1D1B"/>
        </w:rPr>
        <w:t>nature</w:t>
      </w:r>
      <w:r>
        <w:rPr>
          <w:color w:val="1D1D1B"/>
          <w:spacing w:val="-4"/>
        </w:rPr>
        <w:t xml:space="preserve"> </w:t>
      </w:r>
      <w:r>
        <w:rPr>
          <w:color w:val="1D1D1B"/>
        </w:rPr>
        <w:t>of</w:t>
      </w:r>
      <w:r>
        <w:rPr>
          <w:color w:val="1D1D1B"/>
          <w:spacing w:val="-4"/>
        </w:rPr>
        <w:t xml:space="preserve"> </w:t>
      </w:r>
      <w:r>
        <w:rPr>
          <w:color w:val="1D1D1B"/>
        </w:rPr>
        <w:t>the</w:t>
      </w:r>
      <w:r>
        <w:rPr>
          <w:color w:val="1D1D1B"/>
          <w:spacing w:val="-5"/>
        </w:rPr>
        <w:t xml:space="preserve"> </w:t>
      </w:r>
      <w:r>
        <w:rPr>
          <w:color w:val="1D1D1B"/>
        </w:rPr>
        <w:t>written</w:t>
      </w:r>
      <w:r>
        <w:rPr>
          <w:color w:val="1D1D1B"/>
          <w:spacing w:val="-4"/>
        </w:rPr>
        <w:t xml:space="preserve"> </w:t>
      </w:r>
      <w:r>
        <w:rPr>
          <w:color w:val="1D1D1B"/>
        </w:rPr>
        <w:t>sources</w:t>
      </w:r>
      <w:r>
        <w:rPr>
          <w:color w:val="1D1D1B"/>
          <w:spacing w:val="-4"/>
        </w:rPr>
        <w:t xml:space="preserve"> </w:t>
      </w:r>
      <w:r>
        <w:rPr>
          <w:color w:val="1D1D1B"/>
        </w:rPr>
        <w:t>seems</w:t>
      </w:r>
      <w:r>
        <w:rPr>
          <w:color w:val="1D1D1B"/>
          <w:spacing w:val="-4"/>
        </w:rPr>
        <w:t xml:space="preserve"> </w:t>
      </w:r>
      <w:r>
        <w:rPr>
          <w:color w:val="1D1D1B"/>
        </w:rPr>
        <w:t>good</w:t>
      </w:r>
      <w:r>
        <w:rPr>
          <w:color w:val="1D1D1B"/>
          <w:spacing w:val="-5"/>
        </w:rPr>
        <w:t xml:space="preserve"> </w:t>
      </w:r>
      <w:r>
        <w:rPr>
          <w:color w:val="1D1D1B"/>
        </w:rPr>
        <w:t>and</w:t>
      </w:r>
      <w:r>
        <w:rPr>
          <w:color w:val="1D1D1B"/>
          <w:spacing w:val="-4"/>
        </w:rPr>
        <w:t xml:space="preserve"> </w:t>
      </w:r>
      <w:r>
        <w:rPr>
          <w:color w:val="1D1D1B"/>
        </w:rPr>
        <w:t>nuanced,</w:t>
      </w:r>
      <w:r>
        <w:rPr>
          <w:color w:val="1D1D1B"/>
          <w:spacing w:val="-4"/>
        </w:rPr>
        <w:t xml:space="preserve"> </w:t>
      </w:r>
      <w:r>
        <w:rPr>
          <w:color w:val="1D1D1B"/>
        </w:rPr>
        <w:t>although</w:t>
      </w:r>
      <w:r>
        <w:rPr>
          <w:color w:val="1D1D1B"/>
          <w:spacing w:val="-4"/>
        </w:rPr>
        <w:t xml:space="preserve"> </w:t>
      </w:r>
      <w:r>
        <w:rPr>
          <w:color w:val="1D1D1B"/>
        </w:rPr>
        <w:t>brief. The</w:t>
      </w:r>
      <w:r>
        <w:rPr>
          <w:color w:val="1D1D1B"/>
          <w:spacing w:val="28"/>
        </w:rPr>
        <w:t xml:space="preserve"> </w:t>
      </w:r>
      <w:r>
        <w:rPr>
          <w:color w:val="1D1D1B"/>
        </w:rPr>
        <w:t>impression</w:t>
      </w:r>
      <w:r>
        <w:rPr>
          <w:color w:val="1D1D1B"/>
          <w:spacing w:val="28"/>
        </w:rPr>
        <w:t xml:space="preserve"> </w:t>
      </w:r>
      <w:r>
        <w:rPr>
          <w:color w:val="1D1D1B"/>
        </w:rPr>
        <w:t>here</w:t>
      </w:r>
      <w:r>
        <w:rPr>
          <w:color w:val="1D1D1B"/>
          <w:spacing w:val="28"/>
        </w:rPr>
        <w:t xml:space="preserve"> </w:t>
      </w:r>
      <w:r>
        <w:rPr>
          <w:color w:val="1D1D1B"/>
        </w:rPr>
        <w:t>is</w:t>
      </w:r>
      <w:r>
        <w:rPr>
          <w:color w:val="1D1D1B"/>
          <w:spacing w:val="28"/>
        </w:rPr>
        <w:t xml:space="preserve"> </w:t>
      </w:r>
      <w:r>
        <w:rPr>
          <w:color w:val="1D1D1B"/>
        </w:rPr>
        <w:t>that</w:t>
      </w:r>
      <w:r>
        <w:rPr>
          <w:color w:val="1D1D1B"/>
          <w:spacing w:val="28"/>
        </w:rPr>
        <w:t xml:space="preserve"> </w:t>
      </w:r>
      <w:r>
        <w:rPr>
          <w:color w:val="1D1D1B"/>
        </w:rPr>
        <w:t>the</w:t>
      </w:r>
      <w:r>
        <w:rPr>
          <w:color w:val="1D1D1B"/>
          <w:spacing w:val="28"/>
        </w:rPr>
        <w:t xml:space="preserve"> </w:t>
      </w:r>
      <w:r>
        <w:rPr>
          <w:color w:val="1D1D1B"/>
        </w:rPr>
        <w:t>author</w:t>
      </w:r>
      <w:r>
        <w:rPr>
          <w:color w:val="1D1D1B"/>
          <w:spacing w:val="28"/>
        </w:rPr>
        <w:t xml:space="preserve"> </w:t>
      </w:r>
      <w:r>
        <w:rPr>
          <w:color w:val="1D1D1B"/>
        </w:rPr>
        <w:t>is</w:t>
      </w:r>
      <w:r>
        <w:rPr>
          <w:color w:val="1D1D1B"/>
          <w:spacing w:val="28"/>
        </w:rPr>
        <w:t xml:space="preserve"> </w:t>
      </w:r>
      <w:r>
        <w:rPr>
          <w:color w:val="1D1D1B"/>
        </w:rPr>
        <w:t>careful</w:t>
      </w:r>
      <w:r>
        <w:rPr>
          <w:color w:val="1D1D1B"/>
          <w:spacing w:val="28"/>
        </w:rPr>
        <w:t xml:space="preserve"> </w:t>
      </w:r>
      <w:r>
        <w:rPr>
          <w:color w:val="1D1D1B"/>
        </w:rPr>
        <w:t>and</w:t>
      </w:r>
      <w:r>
        <w:rPr>
          <w:color w:val="1D1D1B"/>
          <w:spacing w:val="28"/>
        </w:rPr>
        <w:t xml:space="preserve"> </w:t>
      </w:r>
      <w:r>
        <w:rPr>
          <w:color w:val="1D1D1B"/>
        </w:rPr>
        <w:t>perceptive</w:t>
      </w:r>
      <w:r>
        <w:rPr>
          <w:color w:val="1D1D1B"/>
          <w:spacing w:val="28"/>
        </w:rPr>
        <w:t xml:space="preserve"> </w:t>
      </w:r>
      <w:r>
        <w:rPr>
          <w:color w:val="1D1D1B"/>
        </w:rPr>
        <w:t>in</w:t>
      </w:r>
      <w:r>
        <w:rPr>
          <w:color w:val="1D1D1B"/>
          <w:spacing w:val="28"/>
        </w:rPr>
        <w:t xml:space="preserve"> </w:t>
      </w:r>
      <w:r>
        <w:rPr>
          <w:color w:val="1D1D1B"/>
        </w:rPr>
        <w:t>her approach.</w:t>
      </w:r>
      <w:r>
        <w:rPr>
          <w:color w:val="1D1D1B"/>
          <w:spacing w:val="40"/>
        </w:rPr>
        <w:t xml:space="preserve"> </w:t>
      </w:r>
      <w:r>
        <w:rPr>
          <w:color w:val="1D1D1B"/>
        </w:rPr>
        <w:t>The</w:t>
      </w:r>
      <w:r>
        <w:rPr>
          <w:color w:val="1D1D1B"/>
          <w:spacing w:val="40"/>
        </w:rPr>
        <w:t xml:space="preserve"> </w:t>
      </w:r>
      <w:r>
        <w:rPr>
          <w:color w:val="1D1D1B"/>
        </w:rPr>
        <w:t>disentanglement</w:t>
      </w:r>
      <w:r>
        <w:rPr>
          <w:color w:val="1D1D1B"/>
          <w:spacing w:val="40"/>
        </w:rPr>
        <w:t xml:space="preserve"> </w:t>
      </w:r>
      <w:r>
        <w:rPr>
          <w:color w:val="1D1D1B"/>
        </w:rPr>
        <w:t>of</w:t>
      </w:r>
      <w:r>
        <w:rPr>
          <w:color w:val="1D1D1B"/>
          <w:spacing w:val="40"/>
        </w:rPr>
        <w:t xml:space="preserve"> </w:t>
      </w:r>
      <w:r>
        <w:rPr>
          <w:color w:val="1D1D1B"/>
        </w:rPr>
        <w:t>native</w:t>
      </w:r>
      <w:r>
        <w:rPr>
          <w:color w:val="1D1D1B"/>
          <w:spacing w:val="40"/>
        </w:rPr>
        <w:t xml:space="preserve"> </w:t>
      </w:r>
      <w:r>
        <w:rPr>
          <w:color w:val="1D1D1B"/>
        </w:rPr>
        <w:t>names</w:t>
      </w:r>
      <w:r>
        <w:rPr>
          <w:color w:val="1D1D1B"/>
          <w:spacing w:val="40"/>
        </w:rPr>
        <w:t xml:space="preserve"> </w:t>
      </w:r>
      <w:r>
        <w:rPr>
          <w:color w:val="1D1D1B"/>
        </w:rPr>
        <w:t>from</w:t>
      </w:r>
      <w:r>
        <w:rPr>
          <w:color w:val="1D1D1B"/>
          <w:spacing w:val="40"/>
        </w:rPr>
        <w:t xml:space="preserve"> </w:t>
      </w:r>
      <w:r>
        <w:rPr>
          <w:color w:val="1D1D1B"/>
        </w:rPr>
        <w:t>Biblical</w:t>
      </w:r>
      <w:r>
        <w:rPr>
          <w:color w:val="1D1D1B"/>
          <w:spacing w:val="40"/>
        </w:rPr>
        <w:t xml:space="preserve"> </w:t>
      </w:r>
      <w:r>
        <w:rPr>
          <w:color w:val="1D1D1B"/>
        </w:rPr>
        <w:t>names results in a long, very detailed list that makes for rather dense reading.</w:t>
      </w:r>
      <w:r>
        <w:rPr>
          <w:color w:val="1D1D1B"/>
          <w:spacing w:val="40"/>
        </w:rPr>
        <w:t xml:space="preserve"> </w:t>
      </w:r>
      <w:r>
        <w:rPr>
          <w:color w:val="1D1D1B"/>
        </w:rPr>
        <w:t>Chapter</w:t>
      </w:r>
      <w:r>
        <w:rPr>
          <w:color w:val="1D1D1B"/>
          <w:spacing w:val="40"/>
        </w:rPr>
        <w:t xml:space="preserve"> </w:t>
      </w:r>
      <w:r>
        <w:rPr>
          <w:color w:val="1D1D1B"/>
        </w:rPr>
        <w:t>3</w:t>
      </w:r>
      <w:r>
        <w:rPr>
          <w:color w:val="1D1D1B"/>
          <w:spacing w:val="40"/>
        </w:rPr>
        <w:t xml:space="preserve"> </w:t>
      </w:r>
      <w:r>
        <w:rPr>
          <w:color w:val="1D1D1B"/>
        </w:rPr>
        <w:t>deals</w:t>
      </w:r>
      <w:r>
        <w:rPr>
          <w:color w:val="1D1D1B"/>
          <w:spacing w:val="40"/>
        </w:rPr>
        <w:t xml:space="preserve"> </w:t>
      </w:r>
      <w:r>
        <w:rPr>
          <w:color w:val="1D1D1B"/>
        </w:rPr>
        <w:t>with</w:t>
      </w:r>
      <w:r>
        <w:rPr>
          <w:color w:val="1D1D1B"/>
          <w:spacing w:val="40"/>
        </w:rPr>
        <w:t xml:space="preserve"> </w:t>
      </w:r>
      <w:r>
        <w:rPr>
          <w:color w:val="1D1D1B"/>
        </w:rPr>
        <w:t>cosmological</w:t>
      </w:r>
      <w:r>
        <w:rPr>
          <w:color w:val="1D1D1B"/>
          <w:spacing w:val="40"/>
        </w:rPr>
        <w:t xml:space="preserve"> </w:t>
      </w:r>
      <w:r>
        <w:rPr>
          <w:color w:val="1D1D1B"/>
        </w:rPr>
        <w:t>significance</w:t>
      </w:r>
      <w:r>
        <w:rPr>
          <w:color w:val="1D1D1B"/>
          <w:spacing w:val="40"/>
        </w:rPr>
        <w:t xml:space="preserve"> </w:t>
      </w:r>
      <w:r>
        <w:rPr>
          <w:color w:val="1D1D1B"/>
        </w:rPr>
        <w:t>lodged</w:t>
      </w:r>
      <w:r>
        <w:rPr>
          <w:color w:val="1D1D1B"/>
          <w:spacing w:val="40"/>
        </w:rPr>
        <w:t xml:space="preserve"> </w:t>
      </w:r>
      <w:r>
        <w:rPr>
          <w:color w:val="1D1D1B"/>
        </w:rPr>
        <w:t>in</w:t>
      </w:r>
      <w:r>
        <w:rPr>
          <w:color w:val="1D1D1B"/>
          <w:spacing w:val="40"/>
        </w:rPr>
        <w:t xml:space="preserve"> </w:t>
      </w:r>
      <w:r>
        <w:rPr>
          <w:color w:val="1D1D1B"/>
        </w:rPr>
        <w:t>annual festivals and the seasons. A great deal of late-recorded folk traditions is brought</w:t>
      </w:r>
      <w:r>
        <w:rPr>
          <w:color w:val="1D1D1B"/>
          <w:spacing w:val="29"/>
        </w:rPr>
        <w:t xml:space="preserve"> </w:t>
      </w:r>
      <w:r>
        <w:rPr>
          <w:color w:val="1D1D1B"/>
        </w:rPr>
        <w:t>in</w:t>
      </w:r>
      <w:r>
        <w:rPr>
          <w:color w:val="1D1D1B"/>
          <w:spacing w:val="29"/>
        </w:rPr>
        <w:t xml:space="preserve"> </w:t>
      </w:r>
      <w:r>
        <w:rPr>
          <w:color w:val="1D1D1B"/>
        </w:rPr>
        <w:t>seemingly</w:t>
      </w:r>
      <w:r>
        <w:rPr>
          <w:color w:val="1D1D1B"/>
          <w:spacing w:val="28"/>
        </w:rPr>
        <w:t xml:space="preserve"> </w:t>
      </w:r>
      <w:r>
        <w:rPr>
          <w:color w:val="1D1D1B"/>
        </w:rPr>
        <w:t>as</w:t>
      </w:r>
      <w:r>
        <w:rPr>
          <w:color w:val="1D1D1B"/>
          <w:spacing w:val="29"/>
        </w:rPr>
        <w:t xml:space="preserve"> </w:t>
      </w:r>
      <w:r>
        <w:rPr>
          <w:color w:val="1D1D1B"/>
        </w:rPr>
        <w:t>a</w:t>
      </w:r>
      <w:r>
        <w:rPr>
          <w:color w:val="1D1D1B"/>
          <w:spacing w:val="29"/>
        </w:rPr>
        <w:t xml:space="preserve"> </w:t>
      </w:r>
      <w:r>
        <w:rPr>
          <w:color w:val="1D1D1B"/>
        </w:rPr>
        <w:t>matter</w:t>
      </w:r>
      <w:r>
        <w:rPr>
          <w:color w:val="1D1D1B"/>
          <w:spacing w:val="28"/>
        </w:rPr>
        <w:t xml:space="preserve"> </w:t>
      </w:r>
      <w:r>
        <w:rPr>
          <w:color w:val="1D1D1B"/>
        </w:rPr>
        <w:t>of</w:t>
      </w:r>
      <w:r>
        <w:rPr>
          <w:color w:val="1D1D1B"/>
          <w:spacing w:val="29"/>
        </w:rPr>
        <w:t xml:space="preserve"> </w:t>
      </w:r>
      <w:r>
        <w:rPr>
          <w:color w:val="1D1D1B"/>
        </w:rPr>
        <w:t>course.</w:t>
      </w:r>
      <w:r>
        <w:rPr>
          <w:color w:val="1D1D1B"/>
          <w:spacing w:val="29"/>
        </w:rPr>
        <w:t xml:space="preserve"> </w:t>
      </w:r>
      <w:r>
        <w:rPr>
          <w:color w:val="1D1D1B"/>
        </w:rPr>
        <w:t>It</w:t>
      </w:r>
      <w:r>
        <w:rPr>
          <w:color w:val="1D1D1B"/>
          <w:spacing w:val="29"/>
        </w:rPr>
        <w:t xml:space="preserve"> </w:t>
      </w:r>
      <w:r>
        <w:rPr>
          <w:color w:val="1D1D1B"/>
        </w:rPr>
        <w:t>is</w:t>
      </w:r>
      <w:r>
        <w:rPr>
          <w:color w:val="1D1D1B"/>
          <w:spacing w:val="29"/>
        </w:rPr>
        <w:t xml:space="preserve"> </w:t>
      </w:r>
      <w:r>
        <w:rPr>
          <w:color w:val="1D1D1B"/>
        </w:rPr>
        <w:t>plausible</w:t>
      </w:r>
      <w:r>
        <w:rPr>
          <w:color w:val="1D1D1B"/>
          <w:spacing w:val="28"/>
        </w:rPr>
        <w:t xml:space="preserve"> </w:t>
      </w:r>
      <w:r>
        <w:rPr>
          <w:color w:val="1D1D1B"/>
        </w:rPr>
        <w:t>that</w:t>
      </w:r>
      <w:r>
        <w:rPr>
          <w:color w:val="1D1D1B"/>
          <w:spacing w:val="28"/>
        </w:rPr>
        <w:t xml:space="preserve"> </w:t>
      </w:r>
      <w:r>
        <w:rPr>
          <w:color w:val="1D1D1B"/>
        </w:rPr>
        <w:t>similar rituals</w:t>
      </w:r>
      <w:r>
        <w:rPr>
          <w:color w:val="1D1D1B"/>
          <w:spacing w:val="31"/>
        </w:rPr>
        <w:t xml:space="preserve"> </w:t>
      </w:r>
      <w:r>
        <w:rPr>
          <w:color w:val="1D1D1B"/>
        </w:rPr>
        <w:t>and</w:t>
      </w:r>
      <w:r>
        <w:rPr>
          <w:color w:val="1D1D1B"/>
          <w:spacing w:val="31"/>
        </w:rPr>
        <w:t xml:space="preserve"> </w:t>
      </w:r>
      <w:r>
        <w:rPr>
          <w:color w:val="1D1D1B"/>
        </w:rPr>
        <w:t>activities</w:t>
      </w:r>
      <w:r>
        <w:rPr>
          <w:color w:val="1D1D1B"/>
          <w:spacing w:val="31"/>
        </w:rPr>
        <w:t xml:space="preserve"> </w:t>
      </w:r>
      <w:r>
        <w:rPr>
          <w:color w:val="1D1D1B"/>
        </w:rPr>
        <w:t>may</w:t>
      </w:r>
      <w:r>
        <w:rPr>
          <w:color w:val="1D1D1B"/>
          <w:spacing w:val="31"/>
        </w:rPr>
        <w:t xml:space="preserve"> </w:t>
      </w:r>
      <w:r>
        <w:rPr>
          <w:color w:val="1D1D1B"/>
        </w:rPr>
        <w:t>have</w:t>
      </w:r>
      <w:r>
        <w:rPr>
          <w:color w:val="1D1D1B"/>
          <w:spacing w:val="31"/>
        </w:rPr>
        <w:t xml:space="preserve"> </w:t>
      </w:r>
      <w:r>
        <w:rPr>
          <w:color w:val="1D1D1B"/>
        </w:rPr>
        <w:t>taken</w:t>
      </w:r>
      <w:r>
        <w:rPr>
          <w:color w:val="1D1D1B"/>
          <w:spacing w:val="31"/>
        </w:rPr>
        <w:t xml:space="preserve"> </w:t>
      </w:r>
      <w:r>
        <w:rPr>
          <w:color w:val="1D1D1B"/>
        </w:rPr>
        <w:t>place</w:t>
      </w:r>
      <w:r>
        <w:rPr>
          <w:color w:val="1D1D1B"/>
          <w:spacing w:val="31"/>
        </w:rPr>
        <w:t xml:space="preserve"> </w:t>
      </w:r>
      <w:r>
        <w:rPr>
          <w:color w:val="1D1D1B"/>
        </w:rPr>
        <w:t>during</w:t>
      </w:r>
      <w:r>
        <w:rPr>
          <w:color w:val="1D1D1B"/>
          <w:spacing w:val="31"/>
        </w:rPr>
        <w:t xml:space="preserve"> </w:t>
      </w:r>
      <w:r>
        <w:rPr>
          <w:color w:val="1D1D1B"/>
        </w:rPr>
        <w:t>pre-Christian</w:t>
      </w:r>
      <w:r>
        <w:rPr>
          <w:color w:val="1D1D1B"/>
          <w:spacing w:val="31"/>
        </w:rPr>
        <w:t xml:space="preserve"> </w:t>
      </w:r>
      <w:r>
        <w:rPr>
          <w:color w:val="1D1D1B"/>
        </w:rPr>
        <w:t>times, but</w:t>
      </w:r>
      <w:r>
        <w:rPr>
          <w:color w:val="1D1D1B"/>
          <w:spacing w:val="11"/>
        </w:rPr>
        <w:t xml:space="preserve"> </w:t>
      </w:r>
      <w:r>
        <w:rPr>
          <w:color w:val="1D1D1B"/>
        </w:rPr>
        <w:t>the</w:t>
      </w:r>
      <w:r>
        <w:rPr>
          <w:color w:val="1D1D1B"/>
          <w:spacing w:val="12"/>
        </w:rPr>
        <w:t xml:space="preserve"> </w:t>
      </w:r>
      <w:r>
        <w:rPr>
          <w:color w:val="1D1D1B"/>
        </w:rPr>
        <w:t>argument</w:t>
      </w:r>
      <w:r>
        <w:rPr>
          <w:color w:val="1D1D1B"/>
          <w:spacing w:val="11"/>
        </w:rPr>
        <w:t xml:space="preserve"> </w:t>
      </w:r>
      <w:r>
        <w:rPr>
          <w:color w:val="1D1D1B"/>
        </w:rPr>
        <w:t>is</w:t>
      </w:r>
      <w:r>
        <w:rPr>
          <w:color w:val="1D1D1B"/>
          <w:spacing w:val="12"/>
        </w:rPr>
        <w:t xml:space="preserve"> </w:t>
      </w:r>
      <w:r>
        <w:rPr>
          <w:color w:val="1D1D1B"/>
        </w:rPr>
        <w:t>not</w:t>
      </w:r>
      <w:r>
        <w:rPr>
          <w:color w:val="1D1D1B"/>
          <w:spacing w:val="12"/>
        </w:rPr>
        <w:t xml:space="preserve"> </w:t>
      </w:r>
      <w:r>
        <w:rPr>
          <w:color w:val="1D1D1B"/>
        </w:rPr>
        <w:t>clearly</w:t>
      </w:r>
      <w:r>
        <w:rPr>
          <w:color w:val="1D1D1B"/>
          <w:spacing w:val="11"/>
        </w:rPr>
        <w:t xml:space="preserve"> </w:t>
      </w:r>
      <w:r>
        <w:rPr>
          <w:color w:val="1D1D1B"/>
        </w:rPr>
        <w:t>made</w:t>
      </w:r>
      <w:r>
        <w:rPr>
          <w:color w:val="1D1D1B"/>
          <w:spacing w:val="12"/>
        </w:rPr>
        <w:t xml:space="preserve"> </w:t>
      </w:r>
      <w:r>
        <w:rPr>
          <w:color w:val="1D1D1B"/>
        </w:rPr>
        <w:t>and</w:t>
      </w:r>
      <w:r>
        <w:rPr>
          <w:color w:val="1D1D1B"/>
          <w:spacing w:val="12"/>
        </w:rPr>
        <w:t xml:space="preserve"> </w:t>
      </w:r>
      <w:r>
        <w:rPr>
          <w:color w:val="1D1D1B"/>
        </w:rPr>
        <w:t>the</w:t>
      </w:r>
      <w:r>
        <w:rPr>
          <w:color w:val="1D1D1B"/>
          <w:spacing w:val="11"/>
        </w:rPr>
        <w:t xml:space="preserve"> </w:t>
      </w:r>
      <w:r>
        <w:rPr>
          <w:color w:val="1D1D1B"/>
        </w:rPr>
        <w:t>reader</w:t>
      </w:r>
      <w:r>
        <w:rPr>
          <w:color w:val="1D1D1B"/>
          <w:spacing w:val="12"/>
        </w:rPr>
        <w:t xml:space="preserve"> </w:t>
      </w:r>
      <w:r>
        <w:rPr>
          <w:color w:val="1D1D1B"/>
        </w:rPr>
        <w:t>is</w:t>
      </w:r>
      <w:r>
        <w:rPr>
          <w:color w:val="1D1D1B"/>
          <w:spacing w:val="12"/>
        </w:rPr>
        <w:t xml:space="preserve"> </w:t>
      </w:r>
      <w:r>
        <w:rPr>
          <w:color w:val="1D1D1B"/>
        </w:rPr>
        <w:t>asked</w:t>
      </w:r>
      <w:r>
        <w:rPr>
          <w:color w:val="1D1D1B"/>
          <w:spacing w:val="11"/>
        </w:rPr>
        <w:t xml:space="preserve"> </w:t>
      </w:r>
      <w:r>
        <w:rPr>
          <w:color w:val="1D1D1B"/>
        </w:rPr>
        <w:t>to</w:t>
      </w:r>
      <w:r>
        <w:rPr>
          <w:color w:val="1D1D1B"/>
          <w:spacing w:val="12"/>
        </w:rPr>
        <w:t xml:space="preserve"> </w:t>
      </w:r>
      <w:r>
        <w:rPr>
          <w:color w:val="1D1D1B"/>
        </w:rPr>
        <w:t>take</w:t>
      </w:r>
      <w:r>
        <w:rPr>
          <w:color w:val="1D1D1B"/>
          <w:spacing w:val="12"/>
        </w:rPr>
        <w:t xml:space="preserve"> </w:t>
      </w:r>
      <w:r>
        <w:rPr>
          <w:color w:val="1D1D1B"/>
          <w:spacing w:val="-4"/>
        </w:rPr>
        <w:t>18</w:t>
      </w:r>
      <w:r>
        <w:rPr>
          <w:color w:val="1D1D1B"/>
          <w:spacing w:val="-4"/>
          <w:vertAlign w:val="superscript"/>
        </w:rPr>
        <w:t>th</w:t>
      </w:r>
    </w:p>
    <w:p>
      <w:pPr>
        <w:pStyle w:val="7"/>
        <w:spacing w:line="233" w:lineRule="exact"/>
        <w:ind w:left="223"/>
        <w:jc w:val="both"/>
      </w:pPr>
      <w:r>
        <w:rPr>
          <w:color w:val="1D1D1B"/>
        </w:rPr>
        <w:t>and</w:t>
      </w:r>
      <w:r>
        <w:rPr>
          <w:color w:val="1D1D1B"/>
          <w:spacing w:val="17"/>
        </w:rPr>
        <w:t xml:space="preserve"> </w:t>
      </w:r>
      <w:r>
        <w:rPr>
          <w:color w:val="1D1D1B"/>
        </w:rPr>
        <w:t>19</w:t>
      </w:r>
      <w:r>
        <w:rPr>
          <w:color w:val="1D1D1B"/>
          <w:vertAlign w:val="superscript"/>
        </w:rPr>
        <w:t>th</w:t>
      </w:r>
      <w:r>
        <w:rPr>
          <w:color w:val="1D1D1B"/>
        </w:rPr>
        <w:t>-century</w:t>
      </w:r>
      <w:r>
        <w:rPr>
          <w:color w:val="1D1D1B"/>
          <w:spacing w:val="17"/>
        </w:rPr>
        <w:t xml:space="preserve"> </w:t>
      </w:r>
      <w:r>
        <w:rPr>
          <w:color w:val="1D1D1B"/>
        </w:rPr>
        <w:t>customs</w:t>
      </w:r>
      <w:r>
        <w:rPr>
          <w:color w:val="1D1D1B"/>
          <w:spacing w:val="18"/>
        </w:rPr>
        <w:t xml:space="preserve"> </w:t>
      </w:r>
      <w:r>
        <w:rPr>
          <w:color w:val="1D1D1B"/>
        </w:rPr>
        <w:t>as</w:t>
      </w:r>
      <w:r>
        <w:rPr>
          <w:color w:val="1D1D1B"/>
          <w:spacing w:val="17"/>
        </w:rPr>
        <w:t xml:space="preserve"> </w:t>
      </w:r>
      <w:r>
        <w:rPr>
          <w:color w:val="1D1D1B"/>
        </w:rPr>
        <w:t>evidence</w:t>
      </w:r>
      <w:r>
        <w:rPr>
          <w:color w:val="1D1D1B"/>
          <w:spacing w:val="17"/>
        </w:rPr>
        <w:t xml:space="preserve"> </w:t>
      </w:r>
      <w:r>
        <w:rPr>
          <w:color w:val="1D1D1B"/>
        </w:rPr>
        <w:t>of</w:t>
      </w:r>
      <w:r>
        <w:rPr>
          <w:color w:val="1D1D1B"/>
          <w:spacing w:val="18"/>
        </w:rPr>
        <w:t xml:space="preserve"> </w:t>
      </w:r>
      <w:r>
        <w:rPr>
          <w:color w:val="1D1D1B"/>
        </w:rPr>
        <w:t>ancient</w:t>
      </w:r>
      <w:r>
        <w:rPr>
          <w:color w:val="1D1D1B"/>
          <w:spacing w:val="17"/>
        </w:rPr>
        <w:t xml:space="preserve"> </w:t>
      </w:r>
      <w:r>
        <w:rPr>
          <w:color w:val="1D1D1B"/>
        </w:rPr>
        <w:t>cosmological</w:t>
      </w:r>
      <w:r>
        <w:rPr>
          <w:color w:val="1D1D1B"/>
          <w:spacing w:val="18"/>
        </w:rPr>
        <w:t xml:space="preserve"> </w:t>
      </w:r>
      <w:r>
        <w:rPr>
          <w:color w:val="1D1D1B"/>
          <w:spacing w:val="-2"/>
        </w:rPr>
        <w:t>beliefs.</w:t>
      </w:r>
    </w:p>
    <w:p>
      <w:pPr>
        <w:pStyle w:val="7"/>
        <w:spacing w:line="228" w:lineRule="auto"/>
        <w:ind w:left="223" w:right="239" w:firstLine="283"/>
        <w:jc w:val="both"/>
      </w:pPr>
      <w:r>
        <w:rPr>
          <w:color w:val="1D1D1B"/>
        </w:rPr>
        <w:t>Chapter</w:t>
      </w:r>
      <w:r>
        <w:rPr>
          <w:color w:val="1D1D1B"/>
          <w:spacing w:val="-6"/>
        </w:rPr>
        <w:t xml:space="preserve"> </w:t>
      </w:r>
      <w:r>
        <w:rPr>
          <w:color w:val="1D1D1B"/>
        </w:rPr>
        <w:t>4</w:t>
      </w:r>
      <w:r>
        <w:rPr>
          <w:color w:val="1D1D1B"/>
          <w:spacing w:val="-6"/>
        </w:rPr>
        <w:t xml:space="preserve"> </w:t>
      </w:r>
      <w:r>
        <w:rPr>
          <w:color w:val="1D1D1B"/>
        </w:rPr>
        <w:t>explores</w:t>
      </w:r>
      <w:r>
        <w:rPr>
          <w:color w:val="1D1D1B"/>
          <w:spacing w:val="-6"/>
        </w:rPr>
        <w:t xml:space="preserve"> </w:t>
      </w:r>
      <w:r>
        <w:rPr>
          <w:color w:val="1D1D1B"/>
        </w:rPr>
        <w:t>the</w:t>
      </w:r>
      <w:r>
        <w:rPr>
          <w:color w:val="1D1D1B"/>
          <w:spacing w:val="-6"/>
        </w:rPr>
        <w:t xml:space="preserve"> </w:t>
      </w:r>
      <w:r>
        <w:rPr>
          <w:color w:val="1D1D1B"/>
        </w:rPr>
        <w:t>possible</w:t>
      </w:r>
      <w:r>
        <w:rPr>
          <w:color w:val="1D1D1B"/>
          <w:spacing w:val="-6"/>
        </w:rPr>
        <w:t xml:space="preserve"> </w:t>
      </w:r>
      <w:r>
        <w:rPr>
          <w:color w:val="1D1D1B"/>
        </w:rPr>
        <w:t>derivations</w:t>
      </w:r>
      <w:r>
        <w:rPr>
          <w:color w:val="1D1D1B"/>
          <w:spacing w:val="-6"/>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goddess-name</w:t>
      </w:r>
      <w:r>
        <w:rPr>
          <w:color w:val="1D1D1B"/>
          <w:spacing w:val="-6"/>
        </w:rPr>
        <w:t xml:space="preserve"> </w:t>
      </w:r>
      <w:r>
        <w:rPr>
          <w:color w:val="1D1D1B"/>
        </w:rPr>
        <w:t>Danu and discusses whether Anu and Danu were originally the same. It is exciting to see so many possible interpretations laid out together, but to the reader who is not already familiar with Celtic myth it may well confuse as much as enlighten.</w:t>
      </w:r>
    </w:p>
    <w:p>
      <w:pPr>
        <w:pStyle w:val="7"/>
        <w:spacing w:before="9"/>
        <w:rPr>
          <w:sz w:val="8"/>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62" w:type="even"/>
          <w:pgSz w:w="8400" w:h="11910"/>
          <w:pgMar w:top="1100" w:right="720" w:bottom="280" w:left="740" w:header="0" w:footer="0" w:gutter="0"/>
          <w:cols w:space="708" w:num="1"/>
        </w:sectPr>
      </w:pPr>
    </w:p>
    <w:p>
      <w:pPr>
        <w:pStyle w:val="7"/>
        <w:spacing w:before="79" w:line="228" w:lineRule="auto"/>
        <w:ind w:left="223" w:right="241"/>
        <w:jc w:val="both"/>
      </w:pPr>
      <w:r>
        <w:rPr>
          <w:color w:val="1D1D1B"/>
        </w:rPr>
        <w:t xml:space="preserve">In chapter 5, the author compares the Irish </w:t>
      </w:r>
      <w:r>
        <w:rPr>
          <w:i/>
          <w:color w:val="1D1D1B"/>
        </w:rPr>
        <w:t xml:space="preserve">Táin Bó Fróech </w:t>
      </w:r>
      <w:r>
        <w:rPr>
          <w:color w:val="1D1D1B"/>
        </w:rPr>
        <w:t>and episodes from Arthurian material on Gwenhwyfar (Guinevere), convincingly establishing the argument that Findabair and Gwenhwyfar (whose names are etymological cognates) are both manifestations of Lady Sovereignty who has, in later tradition, come to be regarded as a mortal woman. This is one of the most successful chapters of the book.</w:t>
      </w:r>
    </w:p>
    <w:p>
      <w:pPr>
        <w:pStyle w:val="7"/>
        <w:spacing w:line="228" w:lineRule="auto"/>
        <w:ind w:left="223" w:right="239" w:firstLine="283"/>
        <w:jc w:val="both"/>
      </w:pPr>
      <w:r>
        <w:rPr>
          <w:color w:val="1D1D1B"/>
        </w:rPr>
        <w:t xml:space="preserve">In chapter 6, the author presents a translation of </w:t>
      </w:r>
      <w:r>
        <w:rPr>
          <w:i/>
          <w:color w:val="1D1D1B"/>
        </w:rPr>
        <w:t xml:space="preserve">Táin Bó Flidais </w:t>
      </w:r>
      <w:r>
        <w:rPr>
          <w:color w:val="1D1D1B"/>
        </w:rPr>
        <w:t>and</w:t>
      </w:r>
      <w:r>
        <w:rPr>
          <w:color w:val="1D1D1B"/>
          <w:spacing w:val="80"/>
        </w:rPr>
        <w:t xml:space="preserve"> </w:t>
      </w:r>
      <w:r>
        <w:rPr>
          <w:color w:val="1D1D1B"/>
        </w:rPr>
        <w:t>a convincing interpretation of the main female character, Flidais, as a manifestation of Lady Sovereignty. She then explores Flidais’ links to cattle</w:t>
      </w:r>
      <w:r>
        <w:rPr>
          <w:color w:val="1D1D1B"/>
          <w:spacing w:val="-8"/>
        </w:rPr>
        <w:t xml:space="preserve"> </w:t>
      </w:r>
      <w:r>
        <w:rPr>
          <w:color w:val="1D1D1B"/>
        </w:rPr>
        <w:t>and</w:t>
      </w:r>
      <w:r>
        <w:rPr>
          <w:color w:val="1D1D1B"/>
          <w:spacing w:val="-7"/>
        </w:rPr>
        <w:t xml:space="preserve"> </w:t>
      </w:r>
      <w:r>
        <w:rPr>
          <w:color w:val="1D1D1B"/>
        </w:rPr>
        <w:t>to</w:t>
      </w:r>
      <w:r>
        <w:rPr>
          <w:color w:val="1D1D1B"/>
          <w:spacing w:val="-7"/>
        </w:rPr>
        <w:t xml:space="preserve"> </w:t>
      </w:r>
      <w:r>
        <w:rPr>
          <w:color w:val="1D1D1B"/>
        </w:rPr>
        <w:t>wild</w:t>
      </w:r>
      <w:r>
        <w:rPr>
          <w:color w:val="1D1D1B"/>
          <w:spacing w:val="-8"/>
        </w:rPr>
        <w:t xml:space="preserve"> </w:t>
      </w:r>
      <w:r>
        <w:rPr>
          <w:color w:val="1D1D1B"/>
        </w:rPr>
        <w:t>animals.</w:t>
      </w:r>
      <w:r>
        <w:rPr>
          <w:color w:val="1D1D1B"/>
          <w:spacing w:val="-11"/>
        </w:rPr>
        <w:t xml:space="preserve"> </w:t>
      </w:r>
      <w:r>
        <w:rPr>
          <w:color w:val="1D1D1B"/>
        </w:rPr>
        <w:t>The</w:t>
      </w:r>
      <w:r>
        <w:rPr>
          <w:color w:val="1D1D1B"/>
          <w:spacing w:val="-7"/>
        </w:rPr>
        <w:t xml:space="preserve"> </w:t>
      </w:r>
      <w:r>
        <w:rPr>
          <w:color w:val="1D1D1B"/>
        </w:rPr>
        <w:t>chapter</w:t>
      </w:r>
      <w:r>
        <w:rPr>
          <w:color w:val="1D1D1B"/>
          <w:spacing w:val="-7"/>
        </w:rPr>
        <w:t xml:space="preserve"> </w:t>
      </w:r>
      <w:r>
        <w:rPr>
          <w:color w:val="1D1D1B"/>
        </w:rPr>
        <w:t>constitutes</w:t>
      </w:r>
      <w:r>
        <w:rPr>
          <w:color w:val="1D1D1B"/>
          <w:spacing w:val="-7"/>
        </w:rPr>
        <w:t xml:space="preserve"> </w:t>
      </w:r>
      <w:r>
        <w:rPr>
          <w:color w:val="1D1D1B"/>
        </w:rPr>
        <w:t>a</w:t>
      </w:r>
      <w:r>
        <w:rPr>
          <w:color w:val="1D1D1B"/>
          <w:spacing w:val="-7"/>
        </w:rPr>
        <w:t xml:space="preserve"> </w:t>
      </w:r>
      <w:r>
        <w:rPr>
          <w:color w:val="1D1D1B"/>
        </w:rPr>
        <w:t>detailed</w:t>
      </w:r>
      <w:r>
        <w:rPr>
          <w:color w:val="1D1D1B"/>
          <w:spacing w:val="-7"/>
        </w:rPr>
        <w:t xml:space="preserve"> </w:t>
      </w:r>
      <w:r>
        <w:rPr>
          <w:color w:val="1D1D1B"/>
        </w:rPr>
        <w:t xml:space="preserve">investigation of a figure normally considered minor, which makes for interesting and fresh reading, although the array of sources referred to may well seem </w:t>
      </w:r>
      <w:r>
        <w:rPr>
          <w:color w:val="1D1D1B"/>
          <w:spacing w:val="-2"/>
        </w:rPr>
        <w:t>bewildering.</w:t>
      </w:r>
    </w:p>
    <w:p>
      <w:pPr>
        <w:pStyle w:val="7"/>
        <w:spacing w:line="228" w:lineRule="auto"/>
        <w:ind w:left="223" w:right="241" w:firstLine="283"/>
        <w:jc w:val="both"/>
      </w:pPr>
      <w:r>
        <w:rPr>
          <w:color w:val="1D1D1B"/>
        </w:rPr>
        <w:t>Chapter</w:t>
      </w:r>
      <w:r>
        <w:rPr>
          <w:color w:val="1D1D1B"/>
          <w:spacing w:val="-1"/>
        </w:rPr>
        <w:t xml:space="preserve"> </w:t>
      </w:r>
      <w:r>
        <w:rPr>
          <w:color w:val="1D1D1B"/>
        </w:rPr>
        <w:t>7</w:t>
      </w:r>
      <w:r>
        <w:rPr>
          <w:color w:val="1D1D1B"/>
          <w:spacing w:val="-1"/>
        </w:rPr>
        <w:t xml:space="preserve"> </w:t>
      </w:r>
      <w:r>
        <w:rPr>
          <w:color w:val="1D1D1B"/>
        </w:rPr>
        <w:t>opens</w:t>
      </w:r>
      <w:r>
        <w:rPr>
          <w:color w:val="1D1D1B"/>
          <w:spacing w:val="-1"/>
        </w:rPr>
        <w:t xml:space="preserve"> </w:t>
      </w:r>
      <w:r>
        <w:rPr>
          <w:color w:val="1D1D1B"/>
        </w:rPr>
        <w:t>the</w:t>
      </w:r>
      <w:r>
        <w:rPr>
          <w:color w:val="1D1D1B"/>
          <w:spacing w:val="-1"/>
        </w:rPr>
        <w:t xml:space="preserve"> </w:t>
      </w:r>
      <w:r>
        <w:rPr>
          <w:color w:val="1D1D1B"/>
        </w:rPr>
        <w:t>book’s</w:t>
      </w:r>
      <w:r>
        <w:rPr>
          <w:color w:val="1D1D1B"/>
          <w:spacing w:val="-1"/>
        </w:rPr>
        <w:t xml:space="preserve"> </w:t>
      </w:r>
      <w:r>
        <w:rPr>
          <w:color w:val="1D1D1B"/>
        </w:rPr>
        <w:t>third</w:t>
      </w:r>
      <w:r>
        <w:rPr>
          <w:color w:val="1D1D1B"/>
          <w:spacing w:val="-1"/>
        </w:rPr>
        <w:t xml:space="preserve"> </w:t>
      </w:r>
      <w:r>
        <w:rPr>
          <w:color w:val="1D1D1B"/>
        </w:rPr>
        <w:t>and least</w:t>
      </w:r>
      <w:r>
        <w:rPr>
          <w:color w:val="1D1D1B"/>
          <w:spacing w:val="-1"/>
        </w:rPr>
        <w:t xml:space="preserve"> </w:t>
      </w:r>
      <w:r>
        <w:rPr>
          <w:color w:val="1D1D1B"/>
        </w:rPr>
        <w:t>successful</w:t>
      </w:r>
      <w:r>
        <w:rPr>
          <w:color w:val="1D1D1B"/>
          <w:spacing w:val="-1"/>
        </w:rPr>
        <w:t xml:space="preserve"> </w:t>
      </w:r>
      <w:r>
        <w:rPr>
          <w:color w:val="1D1D1B"/>
        </w:rPr>
        <w:t>section.</w:t>
      </w:r>
      <w:r>
        <w:rPr>
          <w:color w:val="1D1D1B"/>
          <w:spacing w:val="-1"/>
        </w:rPr>
        <w:t xml:space="preserve"> </w:t>
      </w:r>
      <w:r>
        <w:rPr>
          <w:color w:val="1D1D1B"/>
        </w:rPr>
        <w:t>Linking 17</w:t>
      </w:r>
      <w:r>
        <w:rPr>
          <w:color w:val="1D1D1B"/>
          <w:vertAlign w:val="superscript"/>
        </w:rPr>
        <w:t>th</w:t>
      </w:r>
      <w:r>
        <w:rPr>
          <w:color w:val="1D1D1B"/>
        </w:rPr>
        <w:t>-century witch-trials in Guernsey to Iron Age burials in the same island requires more justification than the author gives it. Also the interpretation of the Larzac inscription comes across as speculative.</w:t>
      </w:r>
    </w:p>
    <w:p>
      <w:pPr>
        <w:pStyle w:val="7"/>
        <w:spacing w:line="228" w:lineRule="auto"/>
        <w:ind w:left="223" w:right="239" w:firstLine="283"/>
        <w:jc w:val="both"/>
      </w:pPr>
      <w:r>
        <w:rPr>
          <w:color w:val="1D1D1B"/>
        </w:rPr>
        <w:t>Chapter 8 concerns the druid Mug Roith.</w:t>
      </w:r>
      <w:r>
        <w:rPr>
          <w:color w:val="1D1D1B"/>
          <w:spacing w:val="-4"/>
        </w:rPr>
        <w:t xml:space="preserve"> </w:t>
      </w:r>
      <w:r>
        <w:rPr>
          <w:color w:val="1D1D1B"/>
        </w:rPr>
        <w:t>A</w:t>
      </w:r>
      <w:r>
        <w:rPr>
          <w:color w:val="1D1D1B"/>
          <w:spacing w:val="-4"/>
        </w:rPr>
        <w:t xml:space="preserve"> </w:t>
      </w:r>
      <w:r>
        <w:rPr>
          <w:color w:val="1D1D1B"/>
        </w:rPr>
        <w:t xml:space="preserve">long summary of the tale </w:t>
      </w:r>
      <w:r>
        <w:rPr>
          <w:i/>
          <w:color w:val="1D1D1B"/>
        </w:rPr>
        <w:t xml:space="preserve">Forbhais Droma Dámhghaire </w:t>
      </w:r>
      <w:r>
        <w:rPr>
          <w:color w:val="1D1D1B"/>
        </w:rPr>
        <w:t>leads into an analysis of the roles of Mug Roith and his daughter</w:t>
      </w:r>
      <w:r>
        <w:rPr>
          <w:color w:val="1D1D1B"/>
          <w:spacing w:val="-3"/>
        </w:rPr>
        <w:t xml:space="preserve"> </w:t>
      </w:r>
      <w:r>
        <w:rPr>
          <w:color w:val="1D1D1B"/>
        </w:rPr>
        <w:t>Tlachtga.</w:t>
      </w:r>
      <w:r>
        <w:rPr>
          <w:color w:val="1D1D1B"/>
          <w:spacing w:val="-2"/>
        </w:rPr>
        <w:t xml:space="preserve"> </w:t>
      </w:r>
      <w:r>
        <w:rPr>
          <w:color w:val="1D1D1B"/>
        </w:rPr>
        <w:t>The chapter draws on an overwhelming amount of literature, folklore and archaeology covering a truly extensive period of time. There is much that is good about this; but unfortunately</w:t>
      </w:r>
      <w:r>
        <w:rPr>
          <w:color w:val="1D1D1B"/>
          <w:spacing w:val="80"/>
          <w:w w:val="150"/>
        </w:rPr>
        <w:t xml:space="preserve"> </w:t>
      </w:r>
      <w:r>
        <w:rPr>
          <w:color w:val="1D1D1B"/>
        </w:rPr>
        <w:t>it comes at the cost of a clear focus.</w:t>
      </w:r>
    </w:p>
    <w:p>
      <w:pPr>
        <w:pStyle w:val="7"/>
        <w:spacing w:line="228" w:lineRule="auto"/>
        <w:ind w:left="223" w:right="241" w:firstLine="283"/>
        <w:jc w:val="both"/>
      </w:pPr>
      <w:r>
        <w:rPr>
          <w:color w:val="1D1D1B"/>
        </w:rPr>
        <w:t>Chapter 9 concerns bodies of water linked to sacred knowledge. It appears to be a survey more than anything else.</w:t>
      </w:r>
    </w:p>
    <w:p>
      <w:pPr>
        <w:pStyle w:val="7"/>
        <w:spacing w:line="228" w:lineRule="auto"/>
        <w:ind w:left="223" w:right="239" w:firstLine="283"/>
        <w:jc w:val="both"/>
      </w:pPr>
      <w:r>
        <w:rPr>
          <w:color w:val="1D1D1B"/>
        </w:rPr>
        <w:t xml:space="preserve">Generally, literary sources are referred to without much discussion of their provenance or the circumstances of their making. Plutarch, Plato and Isidore of Seville appear alongside </w:t>
      </w:r>
      <w:r>
        <w:rPr>
          <w:i/>
          <w:color w:val="1D1D1B"/>
        </w:rPr>
        <w:t>Lebor Gabála Érenn</w:t>
      </w:r>
      <w:r>
        <w:rPr>
          <w:color w:val="1D1D1B"/>
        </w:rPr>
        <w:t>, Egerton 92 and the</w:t>
      </w:r>
      <w:r>
        <w:rPr>
          <w:color w:val="1D1D1B"/>
          <w:spacing w:val="-5"/>
        </w:rPr>
        <w:t xml:space="preserve"> </w:t>
      </w:r>
      <w:r>
        <w:rPr>
          <w:color w:val="1D1D1B"/>
        </w:rPr>
        <w:t>Yellow Book of Lecan as sources whose familiarity to the reader is taken for granted. The same goes for a whole range of Early Irish narratives.</w:t>
      </w:r>
      <w:r>
        <w:rPr>
          <w:color w:val="1D1D1B"/>
          <w:spacing w:val="-1"/>
        </w:rPr>
        <w:t xml:space="preserve"> </w:t>
      </w:r>
      <w:r>
        <w:rPr>
          <w:color w:val="1D1D1B"/>
        </w:rPr>
        <w:t>There is inconsistency in the language of citations which may appear in the original as well as in English translation or only in English translation - but they may also appear only in Irish. In chapters 1 and 4, the</w:t>
      </w:r>
      <w:r>
        <w:rPr>
          <w:color w:val="1D1D1B"/>
          <w:spacing w:val="19"/>
        </w:rPr>
        <w:t xml:space="preserve"> </w:t>
      </w:r>
      <w:r>
        <w:rPr>
          <w:color w:val="1D1D1B"/>
        </w:rPr>
        <w:t>notes</w:t>
      </w:r>
      <w:r>
        <w:rPr>
          <w:color w:val="1D1D1B"/>
          <w:spacing w:val="19"/>
        </w:rPr>
        <w:t xml:space="preserve"> </w:t>
      </w:r>
      <w:r>
        <w:rPr>
          <w:color w:val="1D1D1B"/>
        </w:rPr>
        <w:t>fall</w:t>
      </w:r>
      <w:r>
        <w:rPr>
          <w:color w:val="1D1D1B"/>
          <w:spacing w:val="19"/>
        </w:rPr>
        <w:t xml:space="preserve"> </w:t>
      </w:r>
      <w:r>
        <w:rPr>
          <w:color w:val="1D1D1B"/>
        </w:rPr>
        <w:t>out</w:t>
      </w:r>
      <w:r>
        <w:rPr>
          <w:color w:val="1D1D1B"/>
          <w:spacing w:val="19"/>
        </w:rPr>
        <w:t xml:space="preserve"> </w:t>
      </w:r>
      <w:r>
        <w:rPr>
          <w:color w:val="1D1D1B"/>
        </w:rPr>
        <w:t>of</w:t>
      </w:r>
      <w:r>
        <w:rPr>
          <w:color w:val="1D1D1B"/>
          <w:spacing w:val="19"/>
        </w:rPr>
        <w:t xml:space="preserve"> </w:t>
      </w:r>
      <w:r>
        <w:rPr>
          <w:color w:val="1D1D1B"/>
        </w:rPr>
        <w:t>kilter</w:t>
      </w:r>
      <w:r>
        <w:rPr>
          <w:color w:val="1D1D1B"/>
          <w:spacing w:val="19"/>
        </w:rPr>
        <w:t xml:space="preserve"> </w:t>
      </w:r>
      <w:r>
        <w:rPr>
          <w:color w:val="1D1D1B"/>
        </w:rPr>
        <w:t>so</w:t>
      </w:r>
      <w:r>
        <w:rPr>
          <w:color w:val="1D1D1B"/>
          <w:spacing w:val="19"/>
        </w:rPr>
        <w:t xml:space="preserve"> </w:t>
      </w:r>
      <w:r>
        <w:rPr>
          <w:color w:val="1D1D1B"/>
        </w:rPr>
        <w:t>that</w:t>
      </w:r>
      <w:r>
        <w:rPr>
          <w:color w:val="1D1D1B"/>
          <w:spacing w:val="19"/>
        </w:rPr>
        <w:t xml:space="preserve"> </w:t>
      </w:r>
      <w:r>
        <w:rPr>
          <w:color w:val="1D1D1B"/>
        </w:rPr>
        <w:t>the</w:t>
      </w:r>
      <w:r>
        <w:rPr>
          <w:color w:val="1D1D1B"/>
          <w:spacing w:val="19"/>
        </w:rPr>
        <w:t xml:space="preserve"> </w:t>
      </w:r>
      <w:r>
        <w:rPr>
          <w:color w:val="1D1D1B"/>
        </w:rPr>
        <w:t>correct</w:t>
      </w:r>
      <w:r>
        <w:rPr>
          <w:color w:val="1D1D1B"/>
          <w:spacing w:val="19"/>
        </w:rPr>
        <w:t xml:space="preserve"> </w:t>
      </w:r>
      <w:r>
        <w:rPr>
          <w:color w:val="1D1D1B"/>
        </w:rPr>
        <w:t>note</w:t>
      </w:r>
      <w:r>
        <w:rPr>
          <w:color w:val="1D1D1B"/>
          <w:spacing w:val="19"/>
        </w:rPr>
        <w:t xml:space="preserve"> </w:t>
      </w:r>
      <w:r>
        <w:rPr>
          <w:color w:val="1D1D1B"/>
        </w:rPr>
        <w:t>is</w:t>
      </w:r>
      <w:r>
        <w:rPr>
          <w:color w:val="1D1D1B"/>
          <w:spacing w:val="19"/>
        </w:rPr>
        <w:t xml:space="preserve"> </w:t>
      </w:r>
      <w:r>
        <w:rPr>
          <w:color w:val="1D1D1B"/>
        </w:rPr>
        <w:t>one</w:t>
      </w:r>
      <w:r>
        <w:rPr>
          <w:color w:val="1D1D1B"/>
          <w:spacing w:val="19"/>
        </w:rPr>
        <w:t xml:space="preserve"> </w:t>
      </w:r>
      <w:r>
        <w:rPr>
          <w:color w:val="1D1D1B"/>
        </w:rPr>
        <w:t>number</w:t>
      </w:r>
      <w:r>
        <w:rPr>
          <w:color w:val="1D1D1B"/>
          <w:spacing w:val="19"/>
        </w:rPr>
        <w:t xml:space="preserve"> </w:t>
      </w:r>
      <w:r>
        <w:rPr>
          <w:color w:val="1D1D1B"/>
        </w:rPr>
        <w:t>ahead or behind the numbering.</w:t>
      </w:r>
    </w:p>
    <w:p>
      <w:pPr>
        <w:pStyle w:val="7"/>
        <w:spacing w:line="228" w:lineRule="auto"/>
        <w:ind w:left="223" w:right="240" w:firstLine="283"/>
        <w:jc w:val="both"/>
      </w:pPr>
      <w:r>
        <w:rPr>
          <w:color w:val="1D1D1B"/>
        </w:rPr>
        <w:t>The overall impression is that the book is partially successful in presenting</w:t>
      </w:r>
      <w:r>
        <w:rPr>
          <w:color w:val="1D1D1B"/>
          <w:spacing w:val="-7"/>
        </w:rPr>
        <w:t xml:space="preserve"> </w:t>
      </w:r>
      <w:r>
        <w:rPr>
          <w:color w:val="1D1D1B"/>
        </w:rPr>
        <w:t>some</w:t>
      </w:r>
      <w:r>
        <w:rPr>
          <w:color w:val="1D1D1B"/>
          <w:spacing w:val="-7"/>
        </w:rPr>
        <w:t xml:space="preserve"> </w:t>
      </w:r>
      <w:r>
        <w:rPr>
          <w:color w:val="1D1D1B"/>
        </w:rPr>
        <w:t>rather</w:t>
      </w:r>
      <w:r>
        <w:rPr>
          <w:color w:val="1D1D1B"/>
          <w:spacing w:val="-7"/>
        </w:rPr>
        <w:t xml:space="preserve"> </w:t>
      </w:r>
      <w:r>
        <w:rPr>
          <w:color w:val="1D1D1B"/>
        </w:rPr>
        <w:t>fresh</w:t>
      </w:r>
      <w:r>
        <w:rPr>
          <w:color w:val="1D1D1B"/>
          <w:spacing w:val="-7"/>
        </w:rPr>
        <w:t xml:space="preserve"> </w:t>
      </w:r>
      <w:r>
        <w:rPr>
          <w:color w:val="1D1D1B"/>
        </w:rPr>
        <w:t>ideas,</w:t>
      </w:r>
      <w:r>
        <w:rPr>
          <w:color w:val="1D1D1B"/>
          <w:spacing w:val="-7"/>
        </w:rPr>
        <w:t xml:space="preserve"> </w:t>
      </w:r>
      <w:r>
        <w:rPr>
          <w:color w:val="1D1D1B"/>
        </w:rPr>
        <w:t>but</w:t>
      </w:r>
      <w:r>
        <w:rPr>
          <w:color w:val="1D1D1B"/>
          <w:spacing w:val="-7"/>
        </w:rPr>
        <w:t xml:space="preserve"> </w:t>
      </w:r>
      <w:r>
        <w:rPr>
          <w:color w:val="1D1D1B"/>
        </w:rPr>
        <w:t>is</w:t>
      </w:r>
      <w:r>
        <w:rPr>
          <w:color w:val="1D1D1B"/>
          <w:spacing w:val="-7"/>
        </w:rPr>
        <w:t xml:space="preserve"> </w:t>
      </w:r>
      <w:r>
        <w:rPr>
          <w:color w:val="1D1D1B"/>
        </w:rPr>
        <w:t>also</w:t>
      </w:r>
      <w:r>
        <w:rPr>
          <w:color w:val="1D1D1B"/>
          <w:spacing w:val="-7"/>
        </w:rPr>
        <w:t xml:space="preserve"> </w:t>
      </w:r>
      <w:r>
        <w:rPr>
          <w:color w:val="1D1D1B"/>
        </w:rPr>
        <w:t>lacking</w:t>
      </w:r>
      <w:r>
        <w:rPr>
          <w:color w:val="1D1D1B"/>
          <w:spacing w:val="-7"/>
        </w:rPr>
        <w:t xml:space="preserve"> </w:t>
      </w:r>
      <w:r>
        <w:rPr>
          <w:color w:val="1D1D1B"/>
        </w:rPr>
        <w:t>in</w:t>
      </w:r>
      <w:r>
        <w:rPr>
          <w:color w:val="1D1D1B"/>
          <w:spacing w:val="-7"/>
        </w:rPr>
        <w:t xml:space="preserve"> </w:t>
      </w:r>
      <w:r>
        <w:rPr>
          <w:color w:val="1D1D1B"/>
        </w:rPr>
        <w:t>focus</w:t>
      </w:r>
      <w:r>
        <w:rPr>
          <w:color w:val="1D1D1B"/>
          <w:spacing w:val="-7"/>
        </w:rPr>
        <w:t xml:space="preserve"> </w:t>
      </w:r>
      <w:r>
        <w:rPr>
          <w:color w:val="1D1D1B"/>
        </w:rPr>
        <w:t>and</w:t>
      </w:r>
      <w:r>
        <w:rPr>
          <w:color w:val="1D1D1B"/>
          <w:spacing w:val="-7"/>
        </w:rPr>
        <w:t xml:space="preserve"> </w:t>
      </w:r>
      <w:r>
        <w:rPr>
          <w:color w:val="1D1D1B"/>
        </w:rPr>
        <w:t>reader- orientation. The author shows much willingness to speculate that does</w:t>
      </w:r>
      <w:r>
        <w:rPr>
          <w:color w:val="1D1D1B"/>
          <w:spacing w:val="40"/>
        </w:rPr>
        <w:t xml:space="preserve"> </w:t>
      </w:r>
      <w:r>
        <w:rPr>
          <w:color w:val="1D1D1B"/>
        </w:rPr>
        <w:t>not</w:t>
      </w:r>
      <w:r>
        <w:rPr>
          <w:color w:val="1D1D1B"/>
          <w:spacing w:val="-8"/>
        </w:rPr>
        <w:t xml:space="preserve"> </w:t>
      </w:r>
      <w:r>
        <w:rPr>
          <w:color w:val="1D1D1B"/>
        </w:rPr>
        <w:t>often lead beyond asking ‘what if?’</w:t>
      </w:r>
      <w:r>
        <w:rPr>
          <w:color w:val="1D1D1B"/>
          <w:spacing w:val="-14"/>
        </w:rPr>
        <w:t xml:space="preserve"> </w:t>
      </w:r>
      <w:r>
        <w:rPr>
          <w:color w:val="1D1D1B"/>
        </w:rPr>
        <w:t>A</w:t>
      </w:r>
      <w:r>
        <w:rPr>
          <w:color w:val="1D1D1B"/>
          <w:spacing w:val="-9"/>
        </w:rPr>
        <w:t xml:space="preserve"> </w:t>
      </w:r>
      <w:r>
        <w:rPr>
          <w:color w:val="1D1D1B"/>
        </w:rPr>
        <w:t>worrying aspect is the author’s willingness to rely on secondary source materials; e.g. the discussion of Nerthus</w:t>
      </w:r>
      <w:r>
        <w:rPr>
          <w:color w:val="1D1D1B"/>
          <w:spacing w:val="38"/>
        </w:rPr>
        <w:t xml:space="preserve"> </w:t>
      </w:r>
      <w:r>
        <w:rPr>
          <w:color w:val="1D1D1B"/>
        </w:rPr>
        <w:t>(p.</w:t>
      </w:r>
      <w:r>
        <w:rPr>
          <w:color w:val="1D1D1B"/>
          <w:spacing w:val="40"/>
        </w:rPr>
        <w:t xml:space="preserve"> </w:t>
      </w:r>
      <w:r>
        <w:rPr>
          <w:color w:val="1D1D1B"/>
        </w:rPr>
        <w:t>156)</w:t>
      </w:r>
      <w:r>
        <w:rPr>
          <w:color w:val="1D1D1B"/>
          <w:spacing w:val="40"/>
        </w:rPr>
        <w:t xml:space="preserve"> </w:t>
      </w:r>
      <w:r>
        <w:rPr>
          <w:color w:val="1D1D1B"/>
        </w:rPr>
        <w:t>does</w:t>
      </w:r>
      <w:r>
        <w:rPr>
          <w:color w:val="1D1D1B"/>
          <w:spacing w:val="40"/>
        </w:rPr>
        <w:t xml:space="preserve"> </w:t>
      </w:r>
      <w:r>
        <w:rPr>
          <w:color w:val="1D1D1B"/>
        </w:rPr>
        <w:t>not</w:t>
      </w:r>
      <w:r>
        <w:rPr>
          <w:color w:val="1D1D1B"/>
          <w:spacing w:val="40"/>
        </w:rPr>
        <w:t xml:space="preserve"> </w:t>
      </w:r>
      <w:r>
        <w:rPr>
          <w:color w:val="1D1D1B"/>
        </w:rPr>
        <w:t>refer</w:t>
      </w:r>
      <w:r>
        <w:rPr>
          <w:color w:val="1D1D1B"/>
          <w:spacing w:val="40"/>
        </w:rPr>
        <w:t xml:space="preserve"> </w:t>
      </w:r>
      <w:r>
        <w:rPr>
          <w:color w:val="1D1D1B"/>
        </w:rPr>
        <w:t>directly</w:t>
      </w:r>
      <w:r>
        <w:rPr>
          <w:color w:val="1D1D1B"/>
          <w:spacing w:val="39"/>
        </w:rPr>
        <w:t xml:space="preserve"> </w:t>
      </w:r>
      <w:r>
        <w:rPr>
          <w:color w:val="1D1D1B"/>
        </w:rPr>
        <w:t>to</w:t>
      </w:r>
      <w:r>
        <w:rPr>
          <w:color w:val="1D1D1B"/>
          <w:spacing w:val="41"/>
        </w:rPr>
        <w:t xml:space="preserve"> </w:t>
      </w:r>
      <w:r>
        <w:rPr>
          <w:color w:val="1D1D1B"/>
        </w:rPr>
        <w:t>an</w:t>
      </w:r>
      <w:r>
        <w:rPr>
          <w:color w:val="1D1D1B"/>
          <w:spacing w:val="40"/>
        </w:rPr>
        <w:t xml:space="preserve"> </w:t>
      </w:r>
      <w:r>
        <w:rPr>
          <w:color w:val="1D1D1B"/>
        </w:rPr>
        <w:t>edition</w:t>
      </w:r>
      <w:r>
        <w:rPr>
          <w:color w:val="1D1D1B"/>
          <w:spacing w:val="40"/>
        </w:rPr>
        <w:t xml:space="preserve"> </w:t>
      </w:r>
      <w:r>
        <w:rPr>
          <w:color w:val="1D1D1B"/>
        </w:rPr>
        <w:t>of</w:t>
      </w:r>
      <w:r>
        <w:rPr>
          <w:color w:val="1D1D1B"/>
          <w:spacing w:val="36"/>
        </w:rPr>
        <w:t xml:space="preserve"> </w:t>
      </w:r>
      <w:r>
        <w:rPr>
          <w:color w:val="1D1D1B"/>
        </w:rPr>
        <w:t>Tacitus’</w:t>
      </w:r>
      <w:r>
        <w:rPr>
          <w:color w:val="1D1D1B"/>
          <w:spacing w:val="24"/>
        </w:rPr>
        <w:t xml:space="preserve"> </w:t>
      </w:r>
      <w:r>
        <w:rPr>
          <w:color w:val="1D1D1B"/>
          <w:spacing w:val="-4"/>
        </w:rPr>
        <w:t>text</w:t>
      </w:r>
    </w:p>
    <w:p>
      <w:pPr>
        <w:pStyle w:val="7"/>
        <w:spacing w:before="10"/>
        <w:rPr>
          <w:sz w:val="15"/>
        </w:rPr>
      </w:pPr>
    </w:p>
    <w:p>
      <w:pPr>
        <w:spacing w:before="1"/>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63" w:type="default"/>
          <w:pgSz w:w="8400" w:h="11910"/>
          <w:pgMar w:top="1160" w:right="720" w:bottom="280" w:left="740" w:header="0" w:footer="0" w:gutter="0"/>
          <w:cols w:space="708" w:num="1"/>
        </w:sectPr>
      </w:pPr>
    </w:p>
    <w:p>
      <w:pPr>
        <w:pStyle w:val="7"/>
        <w:spacing w:before="79" w:line="228" w:lineRule="auto"/>
        <w:ind w:left="223" w:right="239"/>
        <w:jc w:val="both"/>
      </w:pPr>
      <w:r>
        <w:rPr>
          <w:color w:val="1D1D1B"/>
        </w:rPr>
        <w:t>(which is not difficult to access), but to a general and somewhat outdated introduction</w:t>
      </w:r>
      <w:r>
        <w:rPr>
          <w:color w:val="1D1D1B"/>
          <w:spacing w:val="-3"/>
        </w:rPr>
        <w:t xml:space="preserve"> </w:t>
      </w:r>
      <w:r>
        <w:rPr>
          <w:color w:val="1D1D1B"/>
        </w:rPr>
        <w:t>to</w:t>
      </w:r>
      <w:r>
        <w:rPr>
          <w:color w:val="1D1D1B"/>
          <w:spacing w:val="-3"/>
        </w:rPr>
        <w:t xml:space="preserve"> </w:t>
      </w:r>
      <w:r>
        <w:rPr>
          <w:color w:val="1D1D1B"/>
        </w:rPr>
        <w:t>Norse</w:t>
      </w:r>
      <w:r>
        <w:rPr>
          <w:color w:val="1D1D1B"/>
          <w:spacing w:val="-3"/>
        </w:rPr>
        <w:t xml:space="preserve"> </w:t>
      </w:r>
      <w:r>
        <w:rPr>
          <w:color w:val="1D1D1B"/>
        </w:rPr>
        <w:t>mythology.</w:t>
      </w:r>
      <w:r>
        <w:rPr>
          <w:color w:val="1D1D1B"/>
          <w:spacing w:val="-14"/>
        </w:rPr>
        <w:t xml:space="preserve"> </w:t>
      </w:r>
      <w:r>
        <w:rPr>
          <w:color w:val="1D1D1B"/>
        </w:rPr>
        <w:t>Although</w:t>
      </w:r>
      <w:r>
        <w:rPr>
          <w:color w:val="1D1D1B"/>
          <w:spacing w:val="-3"/>
        </w:rPr>
        <w:t xml:space="preserve"> </w:t>
      </w:r>
      <w:r>
        <w:rPr>
          <w:color w:val="1D1D1B"/>
        </w:rPr>
        <w:t>the</w:t>
      </w:r>
      <w:r>
        <w:rPr>
          <w:color w:val="1D1D1B"/>
          <w:spacing w:val="-3"/>
        </w:rPr>
        <w:t xml:space="preserve"> </w:t>
      </w:r>
      <w:r>
        <w:rPr>
          <w:color w:val="1D1D1B"/>
        </w:rPr>
        <w:t>introduction</w:t>
      </w:r>
      <w:r>
        <w:rPr>
          <w:color w:val="1D1D1B"/>
          <w:spacing w:val="-3"/>
        </w:rPr>
        <w:t xml:space="preserve"> </w:t>
      </w:r>
      <w:r>
        <w:rPr>
          <w:color w:val="1D1D1B"/>
        </w:rPr>
        <w:t>suggests</w:t>
      </w:r>
      <w:r>
        <w:rPr>
          <w:color w:val="1D1D1B"/>
          <w:spacing w:val="-3"/>
        </w:rPr>
        <w:t xml:space="preserve"> </w:t>
      </w:r>
      <w:r>
        <w:rPr>
          <w:color w:val="1D1D1B"/>
        </w:rPr>
        <w:t xml:space="preserve">that </w:t>
      </w:r>
      <w:r>
        <w:rPr>
          <w:color w:val="1D1D1B"/>
          <w:spacing w:val="-2"/>
        </w:rPr>
        <w:t>the</w:t>
      </w:r>
      <w:r>
        <w:rPr>
          <w:color w:val="1D1D1B"/>
          <w:spacing w:val="-10"/>
        </w:rPr>
        <w:t xml:space="preserve"> </w:t>
      </w:r>
      <w:r>
        <w:rPr>
          <w:color w:val="1D1D1B"/>
          <w:spacing w:val="-2"/>
        </w:rPr>
        <w:t>aim</w:t>
      </w:r>
      <w:r>
        <w:rPr>
          <w:color w:val="1D1D1B"/>
          <w:spacing w:val="-10"/>
        </w:rPr>
        <w:t xml:space="preserve"> </w:t>
      </w:r>
      <w:r>
        <w:rPr>
          <w:color w:val="1D1D1B"/>
          <w:spacing w:val="-2"/>
        </w:rPr>
        <w:t>is</w:t>
      </w:r>
      <w:r>
        <w:rPr>
          <w:color w:val="1D1D1B"/>
          <w:spacing w:val="-10"/>
        </w:rPr>
        <w:t xml:space="preserve"> </w:t>
      </w:r>
      <w:r>
        <w:rPr>
          <w:color w:val="1D1D1B"/>
          <w:spacing w:val="-2"/>
        </w:rPr>
        <w:t>to</w:t>
      </w:r>
      <w:r>
        <w:rPr>
          <w:color w:val="1D1D1B"/>
          <w:spacing w:val="-10"/>
        </w:rPr>
        <w:t xml:space="preserve"> </w:t>
      </w:r>
      <w:r>
        <w:rPr>
          <w:color w:val="1D1D1B"/>
          <w:spacing w:val="-2"/>
        </w:rPr>
        <w:t>reach</w:t>
      </w:r>
      <w:r>
        <w:rPr>
          <w:color w:val="1D1D1B"/>
          <w:spacing w:val="-10"/>
        </w:rPr>
        <w:t xml:space="preserve"> </w:t>
      </w:r>
      <w:r>
        <w:rPr>
          <w:color w:val="1D1D1B"/>
          <w:spacing w:val="-2"/>
        </w:rPr>
        <w:t>both</w:t>
      </w:r>
      <w:r>
        <w:rPr>
          <w:color w:val="1D1D1B"/>
          <w:spacing w:val="-10"/>
        </w:rPr>
        <w:t xml:space="preserve"> </w:t>
      </w:r>
      <w:r>
        <w:rPr>
          <w:color w:val="1D1D1B"/>
          <w:spacing w:val="-2"/>
        </w:rPr>
        <w:t>the</w:t>
      </w:r>
      <w:r>
        <w:rPr>
          <w:color w:val="1D1D1B"/>
          <w:spacing w:val="-10"/>
        </w:rPr>
        <w:t xml:space="preserve"> </w:t>
      </w:r>
      <w:r>
        <w:rPr>
          <w:color w:val="1D1D1B"/>
          <w:spacing w:val="-2"/>
        </w:rPr>
        <w:t>academic</w:t>
      </w:r>
      <w:r>
        <w:rPr>
          <w:color w:val="1D1D1B"/>
          <w:spacing w:val="-10"/>
        </w:rPr>
        <w:t xml:space="preserve"> </w:t>
      </w:r>
      <w:r>
        <w:rPr>
          <w:color w:val="1D1D1B"/>
          <w:spacing w:val="-2"/>
        </w:rPr>
        <w:t>and</w:t>
      </w:r>
      <w:r>
        <w:rPr>
          <w:color w:val="1D1D1B"/>
          <w:spacing w:val="-10"/>
        </w:rPr>
        <w:t xml:space="preserve"> </w:t>
      </w:r>
      <w:r>
        <w:rPr>
          <w:color w:val="1D1D1B"/>
          <w:spacing w:val="-2"/>
        </w:rPr>
        <w:t>the</w:t>
      </w:r>
      <w:r>
        <w:rPr>
          <w:color w:val="1D1D1B"/>
          <w:spacing w:val="-10"/>
        </w:rPr>
        <w:t xml:space="preserve"> </w:t>
      </w:r>
      <w:r>
        <w:rPr>
          <w:color w:val="1D1D1B"/>
          <w:spacing w:val="-2"/>
        </w:rPr>
        <w:t>general</w:t>
      </w:r>
      <w:r>
        <w:rPr>
          <w:color w:val="1D1D1B"/>
          <w:spacing w:val="-10"/>
        </w:rPr>
        <w:t xml:space="preserve"> </w:t>
      </w:r>
      <w:r>
        <w:rPr>
          <w:color w:val="1D1D1B"/>
          <w:spacing w:val="-2"/>
        </w:rPr>
        <w:t>reader,</w:t>
      </w:r>
      <w:r>
        <w:rPr>
          <w:color w:val="1D1D1B"/>
          <w:spacing w:val="-10"/>
        </w:rPr>
        <w:t xml:space="preserve"> </w:t>
      </w:r>
      <w:r>
        <w:rPr>
          <w:color w:val="1D1D1B"/>
          <w:spacing w:val="-2"/>
        </w:rPr>
        <w:t>my</w:t>
      </w:r>
      <w:r>
        <w:rPr>
          <w:color w:val="1D1D1B"/>
          <w:spacing w:val="-10"/>
        </w:rPr>
        <w:t xml:space="preserve"> </w:t>
      </w:r>
      <w:r>
        <w:rPr>
          <w:color w:val="1D1D1B"/>
          <w:spacing w:val="-2"/>
        </w:rPr>
        <w:t xml:space="preserve">impression </w:t>
      </w:r>
      <w:r>
        <w:rPr>
          <w:color w:val="1D1D1B"/>
        </w:rPr>
        <w:t>is that this is clearly for readers already well versed in Celtic traditions and thus able to decode the range of tacit assumptions that run through the book. There is fresh, useful thinking to be found here, but it requires</w:t>
      </w:r>
      <w:r>
        <w:rPr>
          <w:color w:val="1D1D1B"/>
          <w:spacing w:val="40"/>
        </w:rPr>
        <w:t xml:space="preserve"> </w:t>
      </w:r>
      <w:r>
        <w:rPr>
          <w:color w:val="1D1D1B"/>
        </w:rPr>
        <w:t>a critical eye to remove some packaging.</w:t>
      </w:r>
    </w:p>
    <w:p>
      <w:pPr>
        <w:pStyle w:val="7"/>
        <w:spacing w:before="27"/>
        <w:ind w:left="223" w:right="242"/>
        <w:jc w:val="right"/>
      </w:pPr>
      <w:r>
        <w:rPr>
          <w:color w:val="1D1D1B"/>
        </w:rPr>
        <w:t>Karen</w:t>
      </w:r>
      <w:r>
        <w:rPr>
          <w:color w:val="1D1D1B"/>
          <w:spacing w:val="-5"/>
        </w:rPr>
        <w:t xml:space="preserve"> </w:t>
      </w:r>
      <w:r>
        <w:rPr>
          <w:color w:val="1D1D1B"/>
        </w:rPr>
        <w:t>Bek-</w:t>
      </w:r>
      <w:r>
        <w:rPr>
          <w:color w:val="1D1D1B"/>
          <w:spacing w:val="-2"/>
        </w:rPr>
        <w:t>Pedersen</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7"/>
        <w:rPr>
          <w:sz w:val="17"/>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64" w:type="even"/>
          <w:pgSz w:w="8400" w:h="11910"/>
          <w:pgMar w:top="1120" w:right="720" w:bottom="280" w:left="740" w:header="0" w:footer="0" w:gutter="0"/>
          <w:cols w:space="708" w:num="1"/>
        </w:sectPr>
      </w:pPr>
    </w:p>
    <w:p>
      <w:pPr>
        <w:pStyle w:val="3"/>
        <w:jc w:val="left"/>
      </w:pPr>
      <w:r>
        <w:rPr>
          <w:color w:val="040407"/>
          <w:spacing w:val="-2"/>
        </w:rPr>
        <w:t>Obituary:</w:t>
      </w:r>
    </w:p>
    <w:p>
      <w:pPr>
        <w:spacing w:before="216"/>
        <w:ind w:left="223"/>
        <w:rPr>
          <w:sz w:val="32"/>
        </w:rPr>
      </w:pPr>
      <w:r>
        <w:rPr>
          <w:color w:val="040407"/>
          <w:sz w:val="32"/>
        </w:rPr>
        <w:t>Dean</w:t>
      </w:r>
      <w:r>
        <w:rPr>
          <w:color w:val="040407"/>
          <w:spacing w:val="-20"/>
          <w:sz w:val="32"/>
        </w:rPr>
        <w:t xml:space="preserve"> </w:t>
      </w:r>
      <w:r>
        <w:rPr>
          <w:color w:val="040407"/>
          <w:sz w:val="32"/>
        </w:rPr>
        <w:t>A.</w:t>
      </w:r>
      <w:r>
        <w:rPr>
          <w:color w:val="040407"/>
          <w:spacing w:val="-5"/>
          <w:sz w:val="32"/>
        </w:rPr>
        <w:t xml:space="preserve"> </w:t>
      </w:r>
      <w:r>
        <w:rPr>
          <w:color w:val="040407"/>
          <w:sz w:val="32"/>
        </w:rPr>
        <w:t>Miller</w:t>
      </w:r>
      <w:r>
        <w:rPr>
          <w:color w:val="040407"/>
          <w:spacing w:val="-4"/>
          <w:sz w:val="32"/>
        </w:rPr>
        <w:t xml:space="preserve"> </w:t>
      </w:r>
      <w:r>
        <w:rPr>
          <w:color w:val="040407"/>
          <w:sz w:val="32"/>
        </w:rPr>
        <w:t>(1931-</w:t>
      </w:r>
      <w:r>
        <w:rPr>
          <w:color w:val="040407"/>
          <w:spacing w:val="-2"/>
          <w:sz w:val="32"/>
        </w:rPr>
        <w:t>2019)</w:t>
      </w:r>
    </w:p>
    <w:p>
      <w:pPr>
        <w:pStyle w:val="4"/>
        <w:spacing w:before="194"/>
        <w:ind w:left="223"/>
      </w:pPr>
      <w:r>
        <w:rPr>
          <w:color w:val="1D1D1B"/>
          <w:spacing w:val="-2"/>
        </w:rPr>
        <w:t>EMILY</w:t>
      </w:r>
      <w:r>
        <w:rPr>
          <w:color w:val="1D1D1B"/>
          <w:spacing w:val="-15"/>
        </w:rPr>
        <w:t xml:space="preserve"> </w:t>
      </w:r>
      <w:r>
        <w:rPr>
          <w:color w:val="1D1D1B"/>
          <w:spacing w:val="-2"/>
        </w:rPr>
        <w:t>LYLE</w:t>
      </w:r>
      <w:r>
        <w:rPr>
          <w:color w:val="1D1D1B"/>
          <w:spacing w:val="-14"/>
        </w:rPr>
        <w:t xml:space="preserve"> </w:t>
      </w:r>
      <w:r>
        <w:rPr>
          <w:color w:val="1D1D1B"/>
          <w:spacing w:val="-2"/>
        </w:rPr>
        <w:t>AND</w:t>
      </w:r>
      <w:r>
        <w:rPr>
          <w:color w:val="1D1D1B"/>
          <w:spacing w:val="-5"/>
        </w:rPr>
        <w:t xml:space="preserve"> </w:t>
      </w:r>
      <w:r>
        <w:rPr>
          <w:color w:val="1D1D1B"/>
          <w:spacing w:val="-2"/>
        </w:rPr>
        <w:t>LOUISE</w:t>
      </w:r>
      <w:r>
        <w:rPr>
          <w:color w:val="1D1D1B"/>
          <w:spacing w:val="-3"/>
        </w:rPr>
        <w:t xml:space="preserve"> </w:t>
      </w:r>
      <w:r>
        <w:rPr>
          <w:color w:val="1D1D1B"/>
          <w:spacing w:val="-2"/>
        </w:rPr>
        <w:t>S.</w:t>
      </w:r>
      <w:r>
        <w:rPr>
          <w:color w:val="1D1D1B"/>
          <w:spacing w:val="-3"/>
        </w:rPr>
        <w:t xml:space="preserve"> </w:t>
      </w:r>
      <w:r>
        <w:rPr>
          <w:color w:val="1D1D1B"/>
          <w:spacing w:val="-2"/>
        </w:rPr>
        <w:t>MILNE</w:t>
      </w:r>
    </w:p>
    <w:p>
      <w:pPr>
        <w:pStyle w:val="7"/>
        <w:spacing w:before="10"/>
        <w:rPr>
          <w:sz w:val="28"/>
        </w:rPr>
      </w:pPr>
    </w:p>
    <w:p>
      <w:pPr>
        <w:pStyle w:val="7"/>
        <w:spacing w:line="228" w:lineRule="auto"/>
        <w:ind w:left="223" w:right="242"/>
        <w:jc w:val="both"/>
      </w:pPr>
      <w:r>
        <w:rPr>
          <w:color w:val="1D1D1B"/>
        </w:rPr>
        <w:t>Dean A. Miller, born 29 July 1931, died at his home in Chicago 28 January 2019. He will be much missed from our conferences.</w:t>
      </w:r>
    </w:p>
    <w:p>
      <w:pPr>
        <w:pStyle w:val="7"/>
        <w:spacing w:line="228" w:lineRule="auto"/>
        <w:ind w:left="223" w:right="240"/>
        <w:jc w:val="both"/>
      </w:pPr>
      <w:r>
        <w:rPr>
          <w:color w:val="1D1D1B"/>
        </w:rPr>
        <w:t xml:space="preserve">A specialist in Byzantine history, his first contribution was “Byzantine Sovereignty and Feminine Potencies”, a paper presented at the </w:t>
      </w:r>
      <w:r>
        <w:rPr>
          <w:i/>
          <w:color w:val="1D1D1B"/>
        </w:rPr>
        <w:t xml:space="preserve">Women </w:t>
      </w:r>
      <w:r>
        <w:rPr>
          <w:i/>
          <w:color w:val="1D1D1B"/>
          <w:spacing w:val="-2"/>
        </w:rPr>
        <w:t>and</w:t>
      </w:r>
      <w:r>
        <w:rPr>
          <w:i/>
          <w:color w:val="1D1D1B"/>
          <w:spacing w:val="-12"/>
        </w:rPr>
        <w:t xml:space="preserve"> </w:t>
      </w:r>
      <w:r>
        <w:rPr>
          <w:i/>
          <w:color w:val="1D1D1B"/>
          <w:spacing w:val="-2"/>
        </w:rPr>
        <w:t>Sovereignty</w:t>
      </w:r>
      <w:r>
        <w:rPr>
          <w:i/>
          <w:color w:val="1D1D1B"/>
          <w:spacing w:val="-12"/>
        </w:rPr>
        <w:t xml:space="preserve"> </w:t>
      </w:r>
      <w:r>
        <w:rPr>
          <w:color w:val="1D1D1B"/>
          <w:spacing w:val="-2"/>
        </w:rPr>
        <w:t>conference</w:t>
      </w:r>
      <w:r>
        <w:rPr>
          <w:color w:val="1D1D1B"/>
          <w:spacing w:val="-8"/>
        </w:rPr>
        <w:t xml:space="preserve"> </w:t>
      </w:r>
      <w:r>
        <w:rPr>
          <w:color w:val="1D1D1B"/>
          <w:spacing w:val="-2"/>
        </w:rPr>
        <w:t>held</w:t>
      </w:r>
      <w:r>
        <w:rPr>
          <w:color w:val="1D1D1B"/>
          <w:spacing w:val="-8"/>
        </w:rPr>
        <w:t xml:space="preserve"> </w:t>
      </w:r>
      <w:r>
        <w:rPr>
          <w:color w:val="1D1D1B"/>
          <w:spacing w:val="-2"/>
        </w:rPr>
        <w:t>at</w:t>
      </w:r>
      <w:r>
        <w:rPr>
          <w:color w:val="1D1D1B"/>
          <w:spacing w:val="-8"/>
        </w:rPr>
        <w:t xml:space="preserve"> </w:t>
      </w:r>
      <w:r>
        <w:rPr>
          <w:color w:val="1D1D1B"/>
          <w:spacing w:val="-2"/>
        </w:rPr>
        <w:t>St</w:t>
      </w:r>
      <w:r>
        <w:rPr>
          <w:color w:val="1D1D1B"/>
          <w:spacing w:val="-12"/>
        </w:rPr>
        <w:t xml:space="preserve"> </w:t>
      </w:r>
      <w:r>
        <w:rPr>
          <w:color w:val="1D1D1B"/>
          <w:spacing w:val="-2"/>
        </w:rPr>
        <w:t>Andrews</w:t>
      </w:r>
      <w:r>
        <w:rPr>
          <w:color w:val="1D1D1B"/>
          <w:spacing w:val="-8"/>
        </w:rPr>
        <w:t xml:space="preserve"> </w:t>
      </w:r>
      <w:r>
        <w:rPr>
          <w:color w:val="1D1D1B"/>
          <w:spacing w:val="-2"/>
        </w:rPr>
        <w:t>in</w:t>
      </w:r>
      <w:r>
        <w:rPr>
          <w:color w:val="1D1D1B"/>
          <w:spacing w:val="-8"/>
        </w:rPr>
        <w:t xml:space="preserve"> </w:t>
      </w:r>
      <w:r>
        <w:rPr>
          <w:color w:val="1D1D1B"/>
          <w:spacing w:val="-2"/>
        </w:rPr>
        <w:t>1990;</w:t>
      </w:r>
      <w:r>
        <w:rPr>
          <w:color w:val="1D1D1B"/>
          <w:spacing w:val="-8"/>
        </w:rPr>
        <w:t xml:space="preserve"> </w:t>
      </w:r>
      <w:r>
        <w:rPr>
          <w:color w:val="1D1D1B"/>
          <w:spacing w:val="-2"/>
        </w:rPr>
        <w:t>on</w:t>
      </w:r>
      <w:r>
        <w:rPr>
          <w:color w:val="1D1D1B"/>
          <w:spacing w:val="-8"/>
        </w:rPr>
        <w:t xml:space="preserve"> </w:t>
      </w:r>
      <w:r>
        <w:rPr>
          <w:color w:val="1D1D1B"/>
          <w:spacing w:val="-2"/>
        </w:rPr>
        <w:t>which</w:t>
      </w:r>
      <w:r>
        <w:rPr>
          <w:color w:val="1D1D1B"/>
          <w:spacing w:val="-8"/>
        </w:rPr>
        <w:t xml:space="preserve"> </w:t>
      </w:r>
      <w:r>
        <w:rPr>
          <w:color w:val="1D1D1B"/>
          <w:spacing w:val="-2"/>
        </w:rPr>
        <w:t xml:space="preserve">occasion </w:t>
      </w:r>
      <w:r>
        <w:rPr>
          <w:color w:val="1D1D1B"/>
        </w:rPr>
        <w:t>he</w:t>
      </w:r>
      <w:r>
        <w:rPr>
          <w:color w:val="1D1D1B"/>
          <w:spacing w:val="31"/>
        </w:rPr>
        <w:t xml:space="preserve"> </w:t>
      </w:r>
      <w:r>
        <w:rPr>
          <w:color w:val="1D1D1B"/>
        </w:rPr>
        <w:t>was</w:t>
      </w:r>
      <w:r>
        <w:rPr>
          <w:color w:val="1D1D1B"/>
          <w:spacing w:val="31"/>
        </w:rPr>
        <w:t xml:space="preserve"> </w:t>
      </w:r>
      <w:r>
        <w:rPr>
          <w:color w:val="1D1D1B"/>
        </w:rPr>
        <w:t>accompanied</w:t>
      </w:r>
      <w:r>
        <w:rPr>
          <w:color w:val="1D1D1B"/>
          <w:spacing w:val="31"/>
        </w:rPr>
        <w:t xml:space="preserve"> </w:t>
      </w:r>
      <w:r>
        <w:rPr>
          <w:color w:val="1D1D1B"/>
        </w:rPr>
        <w:t>by</w:t>
      </w:r>
      <w:r>
        <w:rPr>
          <w:color w:val="1D1D1B"/>
          <w:spacing w:val="31"/>
        </w:rPr>
        <w:t xml:space="preserve"> </w:t>
      </w:r>
      <w:r>
        <w:rPr>
          <w:color w:val="1D1D1B"/>
        </w:rPr>
        <w:t>his</w:t>
      </w:r>
      <w:r>
        <w:rPr>
          <w:color w:val="1D1D1B"/>
          <w:spacing w:val="31"/>
        </w:rPr>
        <w:t xml:space="preserve"> </w:t>
      </w:r>
      <w:r>
        <w:rPr>
          <w:color w:val="1D1D1B"/>
        </w:rPr>
        <w:t>wife,</w:t>
      </w:r>
      <w:r>
        <w:rPr>
          <w:color w:val="1D1D1B"/>
          <w:spacing w:val="31"/>
        </w:rPr>
        <w:t xml:space="preserve"> </w:t>
      </w:r>
      <w:r>
        <w:rPr>
          <w:color w:val="1D1D1B"/>
        </w:rPr>
        <w:t>Martha</w:t>
      </w:r>
      <w:r>
        <w:rPr>
          <w:color w:val="1D1D1B"/>
          <w:spacing w:val="31"/>
        </w:rPr>
        <w:t xml:space="preserve"> </w:t>
      </w:r>
      <w:r>
        <w:rPr>
          <w:color w:val="1D1D1B"/>
        </w:rPr>
        <w:t>Swift,</w:t>
      </w:r>
      <w:r>
        <w:rPr>
          <w:color w:val="1D1D1B"/>
          <w:spacing w:val="31"/>
        </w:rPr>
        <w:t xml:space="preserve"> </w:t>
      </w:r>
      <w:r>
        <w:rPr>
          <w:color w:val="1D1D1B"/>
        </w:rPr>
        <w:t>who</w:t>
      </w:r>
      <w:r>
        <w:rPr>
          <w:color w:val="1D1D1B"/>
          <w:spacing w:val="31"/>
        </w:rPr>
        <w:t xml:space="preserve"> </w:t>
      </w:r>
      <w:r>
        <w:rPr>
          <w:color w:val="1D1D1B"/>
        </w:rPr>
        <w:t>shared</w:t>
      </w:r>
      <w:r>
        <w:rPr>
          <w:color w:val="1D1D1B"/>
          <w:spacing w:val="31"/>
        </w:rPr>
        <w:t xml:space="preserve"> </w:t>
      </w:r>
      <w:r>
        <w:rPr>
          <w:color w:val="1D1D1B"/>
        </w:rPr>
        <w:t>with</w:t>
      </w:r>
      <w:r>
        <w:rPr>
          <w:color w:val="1D1D1B"/>
          <w:spacing w:val="31"/>
        </w:rPr>
        <w:t xml:space="preserve"> </w:t>
      </w:r>
      <w:r>
        <w:rPr>
          <w:color w:val="1D1D1B"/>
        </w:rPr>
        <w:t>him his enjoyment of visits to Scotland.</w:t>
      </w:r>
    </w:p>
    <w:p>
      <w:pPr>
        <w:pStyle w:val="7"/>
        <w:spacing w:line="228" w:lineRule="auto"/>
        <w:ind w:left="223" w:right="241" w:firstLine="283"/>
        <w:jc w:val="both"/>
      </w:pPr>
      <w:r>
        <w:rPr>
          <w:color w:val="1D1D1B"/>
        </w:rPr>
        <w:t>After retiring from his post as Professor of History at the University</w:t>
      </w:r>
      <w:r>
        <w:rPr>
          <w:color w:val="1D1D1B"/>
          <w:spacing w:val="40"/>
        </w:rPr>
        <w:t xml:space="preserve"> </w:t>
      </w:r>
      <w:r>
        <w:rPr>
          <w:color w:val="1D1D1B"/>
        </w:rPr>
        <w:t>of Rochester in 1993, Dean continued a very active life of scholarship with a special focus on the work of Georges Dumézil on tripartition, and he</w:t>
      </w:r>
      <w:r>
        <w:rPr>
          <w:color w:val="1D1D1B"/>
          <w:spacing w:val="-10"/>
        </w:rPr>
        <w:t xml:space="preserve"> </w:t>
      </w:r>
      <w:r>
        <w:rPr>
          <w:color w:val="1D1D1B"/>
        </w:rPr>
        <w:t>even</w:t>
      </w:r>
      <w:r>
        <w:rPr>
          <w:color w:val="1D1D1B"/>
          <w:spacing w:val="-10"/>
        </w:rPr>
        <w:t xml:space="preserve"> </w:t>
      </w:r>
      <w:r>
        <w:rPr>
          <w:color w:val="1D1D1B"/>
        </w:rPr>
        <w:t>contributed</w:t>
      </w:r>
      <w:r>
        <w:rPr>
          <w:color w:val="1D1D1B"/>
          <w:spacing w:val="-10"/>
        </w:rPr>
        <w:t xml:space="preserve"> </w:t>
      </w:r>
      <w:r>
        <w:rPr>
          <w:color w:val="1D1D1B"/>
        </w:rPr>
        <w:t>a</w:t>
      </w:r>
      <w:r>
        <w:rPr>
          <w:color w:val="1D1D1B"/>
          <w:spacing w:val="-10"/>
        </w:rPr>
        <w:t xml:space="preserve"> </w:t>
      </w:r>
      <w:r>
        <w:rPr>
          <w:color w:val="1D1D1B"/>
        </w:rPr>
        <w:t>paper,</w:t>
      </w:r>
      <w:r>
        <w:rPr>
          <w:color w:val="1D1D1B"/>
          <w:spacing w:val="-10"/>
        </w:rPr>
        <w:t xml:space="preserve"> </w:t>
      </w:r>
      <w:r>
        <w:rPr>
          <w:color w:val="1D1D1B"/>
        </w:rPr>
        <w:t>“Trisecting</w:t>
      </w:r>
      <w:r>
        <w:rPr>
          <w:color w:val="1D1D1B"/>
          <w:spacing w:val="-14"/>
        </w:rPr>
        <w:t xml:space="preserve"> </w:t>
      </w:r>
      <w:r>
        <w:rPr>
          <w:color w:val="1D1D1B"/>
        </w:rPr>
        <w:t>Trifunctionality:</w:t>
      </w:r>
      <w:r>
        <w:rPr>
          <w:color w:val="1D1D1B"/>
          <w:spacing w:val="-10"/>
        </w:rPr>
        <w:t xml:space="preserve"> </w:t>
      </w:r>
      <w:r>
        <w:rPr>
          <w:color w:val="1D1D1B"/>
        </w:rPr>
        <w:t>Multiplying</w:t>
      </w:r>
      <w:r>
        <w:rPr>
          <w:color w:val="1D1D1B"/>
          <w:spacing w:val="-10"/>
        </w:rPr>
        <w:t xml:space="preserve"> </w:t>
      </w:r>
      <w:r>
        <w:rPr>
          <w:color w:val="1D1D1B"/>
        </w:rPr>
        <w:t xml:space="preserve">and Dividing Dumézil”, to one of the society’s conferences. This was later published in </w:t>
      </w:r>
      <w:r>
        <w:rPr>
          <w:i/>
          <w:color w:val="1D1D1B"/>
        </w:rPr>
        <w:t xml:space="preserve">Shadow </w:t>
      </w:r>
      <w:r>
        <w:rPr>
          <w:color w:val="1D1D1B"/>
        </w:rPr>
        <w:t>(Vol. 9, 1992).</w:t>
      </w:r>
    </w:p>
    <w:p>
      <w:pPr>
        <w:pStyle w:val="7"/>
        <w:spacing w:line="228" w:lineRule="auto"/>
        <w:ind w:left="223" w:right="240" w:firstLine="283"/>
        <w:jc w:val="both"/>
      </w:pPr>
      <w:r>
        <w:rPr>
          <w:color w:val="1D1D1B"/>
        </w:rPr>
        <w:t xml:space="preserve">He was a valuable part of the </w:t>
      </w:r>
      <w:r>
        <w:rPr>
          <w:i/>
          <w:color w:val="1D1D1B"/>
        </w:rPr>
        <w:t xml:space="preserve">Cosmos </w:t>
      </w:r>
      <w:r>
        <w:rPr>
          <w:color w:val="1D1D1B"/>
        </w:rPr>
        <w:t xml:space="preserve">journal. His 1990 St Andrews paper was included in the conference’s proceedings, published in the </w:t>
      </w:r>
      <w:r>
        <w:rPr>
          <w:i/>
          <w:color w:val="1D1D1B"/>
        </w:rPr>
        <w:t xml:space="preserve">Women and Sovereignty </w:t>
      </w:r>
      <w:r>
        <w:rPr>
          <w:color w:val="1D1D1B"/>
        </w:rPr>
        <w:t>issue (Vol. 7, 1992). This paper was followed over the years by a number of subsequent contributions: “Architectural Idolatry: Royal Control of Space, Time and Sacrality” (Vol 12, No.2, 1996); “Mysteries of Duality” (Vol 14, No.1, 1998); “King and Warrior- Hero in Ritual Time” (Vol 18, 2002); “The Mórríoghan and Her Indo- European</w:t>
      </w:r>
      <w:r>
        <w:rPr>
          <w:color w:val="1D1D1B"/>
          <w:spacing w:val="-11"/>
        </w:rPr>
        <w:t xml:space="preserve"> </w:t>
      </w:r>
      <w:r>
        <w:rPr>
          <w:color w:val="1D1D1B"/>
        </w:rPr>
        <w:t>War-Goddess</w:t>
      </w:r>
      <w:r>
        <w:rPr>
          <w:color w:val="1D1D1B"/>
          <w:spacing w:val="-8"/>
        </w:rPr>
        <w:t xml:space="preserve"> </w:t>
      </w:r>
      <w:r>
        <w:rPr>
          <w:color w:val="1D1D1B"/>
        </w:rPr>
        <w:t>Cohorts”</w:t>
      </w:r>
      <w:r>
        <w:rPr>
          <w:color w:val="1D1D1B"/>
          <w:spacing w:val="-8"/>
        </w:rPr>
        <w:t xml:space="preserve"> </w:t>
      </w:r>
      <w:r>
        <w:rPr>
          <w:color w:val="1D1D1B"/>
        </w:rPr>
        <w:t>(Vol</w:t>
      </w:r>
      <w:r>
        <w:rPr>
          <w:color w:val="1D1D1B"/>
          <w:spacing w:val="-8"/>
        </w:rPr>
        <w:t xml:space="preserve"> </w:t>
      </w:r>
      <w:r>
        <w:rPr>
          <w:color w:val="1D1D1B"/>
        </w:rPr>
        <w:t>28,</w:t>
      </w:r>
      <w:r>
        <w:rPr>
          <w:color w:val="1D1D1B"/>
          <w:spacing w:val="-8"/>
        </w:rPr>
        <w:t xml:space="preserve"> </w:t>
      </w:r>
      <w:r>
        <w:rPr>
          <w:color w:val="1D1D1B"/>
        </w:rPr>
        <w:t>2012,</w:t>
      </w:r>
      <w:r>
        <w:rPr>
          <w:color w:val="1D1D1B"/>
          <w:spacing w:val="-8"/>
        </w:rPr>
        <w:t xml:space="preserve"> </w:t>
      </w:r>
      <w:r>
        <w:rPr>
          <w:i/>
          <w:color w:val="1D1D1B"/>
        </w:rPr>
        <w:t>Emily</w:t>
      </w:r>
      <w:r>
        <w:rPr>
          <w:i/>
          <w:color w:val="1D1D1B"/>
          <w:spacing w:val="-8"/>
        </w:rPr>
        <w:t xml:space="preserve"> </w:t>
      </w:r>
      <w:r>
        <w:rPr>
          <w:i/>
          <w:color w:val="1D1D1B"/>
        </w:rPr>
        <w:t>Lyle</w:t>
      </w:r>
      <w:r>
        <w:rPr>
          <w:i/>
          <w:color w:val="1D1D1B"/>
          <w:spacing w:val="-8"/>
        </w:rPr>
        <w:t xml:space="preserve"> </w:t>
      </w:r>
      <w:r>
        <w:rPr>
          <w:i/>
          <w:color w:val="1D1D1B"/>
        </w:rPr>
        <w:t>80</w:t>
      </w:r>
      <w:r>
        <w:rPr>
          <w:i/>
          <w:color w:val="1D1D1B"/>
          <w:vertAlign w:val="superscript"/>
        </w:rPr>
        <w:t>th</w:t>
      </w:r>
      <w:r>
        <w:rPr>
          <w:i/>
          <w:color w:val="1D1D1B"/>
          <w:spacing w:val="-8"/>
        </w:rPr>
        <w:t xml:space="preserve"> </w:t>
      </w:r>
      <w:r>
        <w:rPr>
          <w:i/>
          <w:color w:val="1D1D1B"/>
        </w:rPr>
        <w:t xml:space="preserve">Birthday Tribute Issue). </w:t>
      </w:r>
      <w:r>
        <w:rPr>
          <w:color w:val="1D1D1B"/>
        </w:rPr>
        <w:t>Most recently, he contributed a piece titled “Slave and Hero: Unexpected Congruences in Familial and Sexual Relations” (Vol. 31, 2015) in which he discusses the structural convergence of the Hero and Slave figures in Indo-European stories, specifically Classical, Irish, and Norse.</w:t>
      </w:r>
    </w:p>
    <w:p>
      <w:pPr>
        <w:spacing w:line="228" w:lineRule="auto"/>
        <w:ind w:left="223" w:right="241" w:firstLine="283"/>
        <w:jc w:val="both"/>
      </w:pPr>
      <w:r>
        <w:rPr>
          <w:color w:val="1D1D1B"/>
        </w:rPr>
        <w:t xml:space="preserve">He was also a contributor to </w:t>
      </w:r>
      <w:r>
        <w:rPr>
          <w:i/>
          <w:color w:val="1D1D1B"/>
        </w:rPr>
        <w:t>Jahrbucher fuer Geschichte Osteuropas</w:t>
      </w:r>
      <w:r>
        <w:rPr>
          <w:color w:val="1D1D1B"/>
        </w:rPr>
        <w:t xml:space="preserve">, </w:t>
      </w:r>
      <w:r>
        <w:rPr>
          <w:i/>
          <w:color w:val="1D1D1B"/>
        </w:rPr>
        <w:t>Byzantinoslavice</w:t>
      </w:r>
      <w:r>
        <w:rPr>
          <w:color w:val="1D1D1B"/>
        </w:rPr>
        <w:t>,</w:t>
      </w:r>
      <w:r>
        <w:rPr>
          <w:color w:val="1D1D1B"/>
          <w:spacing w:val="-4"/>
        </w:rPr>
        <w:t xml:space="preserve"> </w:t>
      </w:r>
      <w:r>
        <w:rPr>
          <w:i/>
          <w:color w:val="1D1D1B"/>
        </w:rPr>
        <w:t>Greek</w:t>
      </w:r>
      <w:r>
        <w:rPr>
          <w:i/>
          <w:color w:val="1D1D1B"/>
          <w:spacing w:val="-4"/>
        </w:rPr>
        <w:t xml:space="preserve"> </w:t>
      </w:r>
      <w:r>
        <w:rPr>
          <w:i/>
          <w:color w:val="1D1D1B"/>
        </w:rPr>
        <w:t>Orthodox</w:t>
      </w:r>
      <w:r>
        <w:rPr>
          <w:i/>
          <w:color w:val="1D1D1B"/>
          <w:spacing w:val="-5"/>
        </w:rPr>
        <w:t xml:space="preserve"> </w:t>
      </w:r>
      <w:r>
        <w:rPr>
          <w:i/>
          <w:color w:val="1D1D1B"/>
        </w:rPr>
        <w:t>Review</w:t>
      </w:r>
      <w:r>
        <w:rPr>
          <w:color w:val="1D1D1B"/>
        </w:rPr>
        <w:t>,</w:t>
      </w:r>
      <w:r>
        <w:rPr>
          <w:color w:val="1D1D1B"/>
          <w:spacing w:val="-4"/>
        </w:rPr>
        <w:t xml:space="preserve"> </w:t>
      </w:r>
      <w:r>
        <w:rPr>
          <w:i/>
          <w:color w:val="1D1D1B"/>
        </w:rPr>
        <w:t>Annales</w:t>
      </w:r>
      <w:r>
        <w:rPr>
          <w:color w:val="1D1D1B"/>
        </w:rPr>
        <w:t>,</w:t>
      </w:r>
      <w:r>
        <w:rPr>
          <w:color w:val="1D1D1B"/>
          <w:spacing w:val="-4"/>
        </w:rPr>
        <w:t xml:space="preserve"> </w:t>
      </w:r>
      <w:r>
        <w:rPr>
          <w:i/>
          <w:color w:val="1D1D1B"/>
        </w:rPr>
        <w:t>ESC</w:t>
      </w:r>
      <w:r>
        <w:rPr>
          <w:color w:val="1D1D1B"/>
        </w:rPr>
        <w:t>,</w:t>
      </w:r>
      <w:r>
        <w:rPr>
          <w:color w:val="1D1D1B"/>
          <w:spacing w:val="-4"/>
        </w:rPr>
        <w:t xml:space="preserve"> </w:t>
      </w:r>
      <w:r>
        <w:rPr>
          <w:color w:val="1D1D1B"/>
        </w:rPr>
        <w:t>and</w:t>
      </w:r>
      <w:r>
        <w:rPr>
          <w:color w:val="1D1D1B"/>
          <w:spacing w:val="-5"/>
        </w:rPr>
        <w:t xml:space="preserve"> </w:t>
      </w:r>
      <w:r>
        <w:rPr>
          <w:i/>
          <w:color w:val="1D1D1B"/>
        </w:rPr>
        <w:t>Byzantion</w:t>
      </w:r>
      <w:r>
        <w:rPr>
          <w:color w:val="1D1D1B"/>
        </w:rPr>
        <w:t xml:space="preserve">. He contributed reviews to </w:t>
      </w:r>
      <w:r>
        <w:rPr>
          <w:i/>
          <w:color w:val="1D1D1B"/>
        </w:rPr>
        <w:t>American Historical Review</w:t>
      </w:r>
      <w:r>
        <w:rPr>
          <w:color w:val="1D1D1B"/>
        </w:rPr>
        <w:t xml:space="preserve">, </w:t>
      </w:r>
      <w:r>
        <w:rPr>
          <w:i/>
          <w:color w:val="1D1D1B"/>
        </w:rPr>
        <w:t>Slavic Review</w:t>
      </w:r>
      <w:r>
        <w:rPr>
          <w:color w:val="1D1D1B"/>
        </w:rPr>
        <w:t xml:space="preserve">, and </w:t>
      </w:r>
      <w:r>
        <w:rPr>
          <w:i/>
          <w:color w:val="1D1D1B"/>
        </w:rPr>
        <w:t>Social Studies</w:t>
      </w:r>
      <w:r>
        <w:rPr>
          <w:color w:val="1D1D1B"/>
        </w:rPr>
        <w:t>.</w:t>
      </w:r>
    </w:p>
    <w:p>
      <w:pPr>
        <w:pStyle w:val="7"/>
        <w:spacing w:line="228" w:lineRule="auto"/>
        <w:ind w:left="223" w:right="241" w:firstLine="283"/>
        <w:jc w:val="both"/>
      </w:pPr>
      <w:r>
        <w:rPr>
          <w:color w:val="1D1D1B"/>
        </w:rPr>
        <w:t>When</w:t>
      </w:r>
      <w:r>
        <w:rPr>
          <w:color w:val="1D1D1B"/>
          <w:spacing w:val="-3"/>
        </w:rPr>
        <w:t xml:space="preserve"> </w:t>
      </w:r>
      <w:r>
        <w:rPr>
          <w:color w:val="1D1D1B"/>
        </w:rPr>
        <w:t>the</w:t>
      </w:r>
      <w:r>
        <w:rPr>
          <w:color w:val="1D1D1B"/>
          <w:spacing w:val="-6"/>
        </w:rPr>
        <w:t xml:space="preserve"> </w:t>
      </w:r>
      <w:r>
        <w:rPr>
          <w:color w:val="1D1D1B"/>
        </w:rPr>
        <w:t>Traditional</w:t>
      </w:r>
      <w:r>
        <w:rPr>
          <w:color w:val="1D1D1B"/>
          <w:spacing w:val="-3"/>
        </w:rPr>
        <w:t xml:space="preserve"> </w:t>
      </w:r>
      <w:r>
        <w:rPr>
          <w:color w:val="1D1D1B"/>
        </w:rPr>
        <w:t>Cosmology</w:t>
      </w:r>
      <w:r>
        <w:rPr>
          <w:color w:val="1D1D1B"/>
          <w:spacing w:val="-3"/>
        </w:rPr>
        <w:t xml:space="preserve"> </w:t>
      </w:r>
      <w:r>
        <w:rPr>
          <w:color w:val="1D1D1B"/>
        </w:rPr>
        <w:t>Society</w:t>
      </w:r>
      <w:r>
        <w:rPr>
          <w:color w:val="1D1D1B"/>
          <w:spacing w:val="-3"/>
        </w:rPr>
        <w:t xml:space="preserve"> </w:t>
      </w:r>
      <w:r>
        <w:rPr>
          <w:color w:val="1D1D1B"/>
        </w:rPr>
        <w:t>held</w:t>
      </w:r>
      <w:r>
        <w:rPr>
          <w:color w:val="1D1D1B"/>
          <w:spacing w:val="-3"/>
        </w:rPr>
        <w:t xml:space="preserve"> </w:t>
      </w:r>
      <w:r>
        <w:rPr>
          <w:color w:val="1D1D1B"/>
        </w:rPr>
        <w:t>a</w:t>
      </w:r>
      <w:r>
        <w:rPr>
          <w:color w:val="1D1D1B"/>
          <w:spacing w:val="-3"/>
        </w:rPr>
        <w:t xml:space="preserve"> </w:t>
      </w:r>
      <w:r>
        <w:rPr>
          <w:color w:val="1D1D1B"/>
        </w:rPr>
        <w:t>joint</w:t>
      </w:r>
      <w:r>
        <w:rPr>
          <w:color w:val="1D1D1B"/>
          <w:spacing w:val="-3"/>
        </w:rPr>
        <w:t xml:space="preserve"> </w:t>
      </w:r>
      <w:r>
        <w:rPr>
          <w:color w:val="1D1D1B"/>
        </w:rPr>
        <w:t>conference</w:t>
      </w:r>
      <w:r>
        <w:rPr>
          <w:color w:val="1D1D1B"/>
          <w:spacing w:val="-3"/>
        </w:rPr>
        <w:t xml:space="preserve"> </w:t>
      </w:r>
      <w:r>
        <w:rPr>
          <w:color w:val="1D1D1B"/>
        </w:rPr>
        <w:t>with the International Association for Comparative Mythology at Edinburgh</w:t>
      </w:r>
      <w:r>
        <w:rPr>
          <w:color w:val="1D1D1B"/>
          <w:spacing w:val="40"/>
        </w:rPr>
        <w:t xml:space="preserve"> </w:t>
      </w:r>
      <w:r>
        <w:rPr>
          <w:color w:val="1D1D1B"/>
        </w:rPr>
        <w:t xml:space="preserve">in 2007, Dean prepared a selection of the contributions for the </w:t>
      </w:r>
      <w:r>
        <w:rPr>
          <w:i/>
          <w:color w:val="1D1D1B"/>
        </w:rPr>
        <w:t>Journal</w:t>
      </w:r>
      <w:r>
        <w:rPr>
          <w:i/>
          <w:color w:val="1D1D1B"/>
          <w:spacing w:val="80"/>
          <w:w w:val="150"/>
        </w:rPr>
        <w:t xml:space="preserve"> </w:t>
      </w:r>
      <w:r>
        <w:rPr>
          <w:i/>
          <w:color w:val="1D1D1B"/>
        </w:rPr>
        <w:t>of</w:t>
      </w:r>
      <w:r>
        <w:rPr>
          <w:i/>
          <w:color w:val="1D1D1B"/>
          <w:spacing w:val="8"/>
        </w:rPr>
        <w:t xml:space="preserve"> </w:t>
      </w:r>
      <w:r>
        <w:rPr>
          <w:i/>
          <w:color w:val="1D1D1B"/>
        </w:rPr>
        <w:t>Indo-European</w:t>
      </w:r>
      <w:r>
        <w:rPr>
          <w:i/>
          <w:color w:val="1D1D1B"/>
          <w:spacing w:val="9"/>
        </w:rPr>
        <w:t xml:space="preserve"> </w:t>
      </w:r>
      <w:r>
        <w:rPr>
          <w:i/>
          <w:color w:val="1D1D1B"/>
        </w:rPr>
        <w:t>Studies</w:t>
      </w:r>
      <w:r>
        <w:rPr>
          <w:color w:val="1D1D1B"/>
        </w:rPr>
        <w:t>,</w:t>
      </w:r>
      <w:r>
        <w:rPr>
          <w:color w:val="1D1D1B"/>
          <w:spacing w:val="8"/>
        </w:rPr>
        <w:t xml:space="preserve"> </w:t>
      </w:r>
      <w:r>
        <w:rPr>
          <w:color w:val="1D1D1B"/>
        </w:rPr>
        <w:t>of</w:t>
      </w:r>
      <w:r>
        <w:rPr>
          <w:color w:val="1D1D1B"/>
          <w:spacing w:val="9"/>
        </w:rPr>
        <w:t xml:space="preserve"> </w:t>
      </w:r>
      <w:r>
        <w:rPr>
          <w:color w:val="1D1D1B"/>
        </w:rPr>
        <w:t>which</w:t>
      </w:r>
      <w:r>
        <w:rPr>
          <w:color w:val="1D1D1B"/>
          <w:spacing w:val="9"/>
        </w:rPr>
        <w:t xml:space="preserve"> </w:t>
      </w:r>
      <w:r>
        <w:rPr>
          <w:color w:val="1D1D1B"/>
        </w:rPr>
        <w:t>he</w:t>
      </w:r>
      <w:r>
        <w:rPr>
          <w:color w:val="1D1D1B"/>
          <w:spacing w:val="8"/>
        </w:rPr>
        <w:t xml:space="preserve"> </w:t>
      </w:r>
      <w:r>
        <w:rPr>
          <w:color w:val="1D1D1B"/>
        </w:rPr>
        <w:t>was</w:t>
      </w:r>
      <w:r>
        <w:rPr>
          <w:color w:val="1D1D1B"/>
          <w:spacing w:val="9"/>
        </w:rPr>
        <w:t xml:space="preserve"> </w:t>
      </w:r>
      <w:r>
        <w:rPr>
          <w:color w:val="1D1D1B"/>
        </w:rPr>
        <w:t>an</w:t>
      </w:r>
      <w:r>
        <w:rPr>
          <w:color w:val="1D1D1B"/>
          <w:spacing w:val="8"/>
        </w:rPr>
        <w:t xml:space="preserve"> </w:t>
      </w:r>
      <w:r>
        <w:rPr>
          <w:color w:val="1D1D1B"/>
        </w:rPr>
        <w:t>editor.</w:t>
      </w:r>
      <w:r>
        <w:rPr>
          <w:color w:val="1D1D1B"/>
          <w:spacing w:val="9"/>
        </w:rPr>
        <w:t xml:space="preserve"> </w:t>
      </w:r>
      <w:r>
        <w:rPr>
          <w:color w:val="1D1D1B"/>
        </w:rPr>
        <w:t>He</w:t>
      </w:r>
      <w:r>
        <w:rPr>
          <w:color w:val="1D1D1B"/>
          <w:spacing w:val="9"/>
        </w:rPr>
        <w:t xml:space="preserve"> </w:t>
      </w:r>
      <w:r>
        <w:rPr>
          <w:color w:val="1D1D1B"/>
        </w:rPr>
        <w:t>was</w:t>
      </w:r>
      <w:r>
        <w:rPr>
          <w:color w:val="1D1D1B"/>
          <w:spacing w:val="8"/>
        </w:rPr>
        <w:t xml:space="preserve"> </w:t>
      </w:r>
      <w:r>
        <w:rPr>
          <w:color w:val="1D1D1B"/>
        </w:rPr>
        <w:t>one</w:t>
      </w:r>
      <w:r>
        <w:rPr>
          <w:color w:val="1D1D1B"/>
          <w:spacing w:val="9"/>
        </w:rPr>
        <w:t xml:space="preserve"> </w:t>
      </w:r>
      <w:r>
        <w:rPr>
          <w:color w:val="1D1D1B"/>
        </w:rPr>
        <w:t>of</w:t>
      </w:r>
      <w:r>
        <w:rPr>
          <w:color w:val="1D1D1B"/>
          <w:spacing w:val="9"/>
        </w:rPr>
        <w:t xml:space="preserve"> </w:t>
      </w:r>
      <w:r>
        <w:rPr>
          <w:color w:val="1D1D1B"/>
          <w:spacing w:val="-5"/>
        </w:rPr>
        <w:t>the</w:t>
      </w:r>
    </w:p>
    <w:p>
      <w:pPr>
        <w:pStyle w:val="7"/>
        <w:spacing w:before="1"/>
        <w:rPr>
          <w:sz w:val="16"/>
        </w:rPr>
      </w:pPr>
    </w:p>
    <w:p>
      <w:pPr>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65" w:type="default"/>
          <w:pgSz w:w="8400" w:h="11910"/>
          <w:pgMar w:top="1100" w:right="720" w:bottom="280" w:left="740" w:header="0" w:footer="0" w:gutter="0"/>
          <w:cols w:space="708" w:num="1"/>
        </w:sectPr>
      </w:pPr>
    </w:p>
    <w:p>
      <w:pPr>
        <w:pStyle w:val="7"/>
        <w:spacing w:before="79" w:line="228" w:lineRule="auto"/>
        <w:ind w:left="223" w:right="241"/>
        <w:jc w:val="both"/>
      </w:pPr>
      <w:r>
        <w:rPr>
          <w:color w:val="1D1D1B"/>
        </w:rPr>
        <w:t xml:space="preserve">small group of scholars who held a Cosmos Fellowship, and we were fortunate to have his friendly presence and warm support over many years. Among his fine contributions to scholarship was a major study entitled </w:t>
      </w:r>
      <w:r>
        <w:rPr>
          <w:i/>
          <w:color w:val="1D1D1B"/>
        </w:rPr>
        <w:t xml:space="preserve">The Epic Hero </w:t>
      </w:r>
      <w:r>
        <w:rPr>
          <w:color w:val="1D1D1B"/>
        </w:rPr>
        <w:t>(2000). His life’s work was celebrated in a Festschrift</w:t>
      </w:r>
      <w:r>
        <w:rPr>
          <w:color w:val="1D1D1B"/>
          <w:spacing w:val="13"/>
        </w:rPr>
        <w:t xml:space="preserve"> </w:t>
      </w:r>
      <w:r>
        <w:rPr>
          <w:color w:val="1D1D1B"/>
        </w:rPr>
        <w:t>that</w:t>
      </w:r>
      <w:r>
        <w:rPr>
          <w:color w:val="1D1D1B"/>
          <w:spacing w:val="15"/>
        </w:rPr>
        <w:t xml:space="preserve"> </w:t>
      </w:r>
      <w:r>
        <w:rPr>
          <w:color w:val="1D1D1B"/>
        </w:rPr>
        <w:t>appeared</w:t>
      </w:r>
      <w:r>
        <w:rPr>
          <w:color w:val="1D1D1B"/>
          <w:spacing w:val="15"/>
        </w:rPr>
        <w:t xml:space="preserve"> </w:t>
      </w:r>
      <w:r>
        <w:rPr>
          <w:color w:val="1D1D1B"/>
        </w:rPr>
        <w:t>in</w:t>
      </w:r>
      <w:r>
        <w:rPr>
          <w:color w:val="1D1D1B"/>
          <w:spacing w:val="15"/>
        </w:rPr>
        <w:t xml:space="preserve"> </w:t>
      </w:r>
      <w:r>
        <w:rPr>
          <w:color w:val="1D1D1B"/>
        </w:rPr>
        <w:t>volume</w:t>
      </w:r>
      <w:r>
        <w:rPr>
          <w:color w:val="1D1D1B"/>
          <w:spacing w:val="16"/>
        </w:rPr>
        <w:t xml:space="preserve"> </w:t>
      </w:r>
      <w:r>
        <w:rPr>
          <w:color w:val="1D1D1B"/>
        </w:rPr>
        <w:t>34</w:t>
      </w:r>
      <w:r>
        <w:rPr>
          <w:color w:val="1D1D1B"/>
          <w:spacing w:val="15"/>
        </w:rPr>
        <w:t xml:space="preserve"> </w:t>
      </w:r>
      <w:r>
        <w:rPr>
          <w:color w:val="1D1D1B"/>
        </w:rPr>
        <w:t>of</w:t>
      </w:r>
      <w:r>
        <w:rPr>
          <w:color w:val="1D1D1B"/>
          <w:spacing w:val="15"/>
        </w:rPr>
        <w:t xml:space="preserve"> </w:t>
      </w:r>
      <w:r>
        <w:rPr>
          <w:color w:val="1D1D1B"/>
        </w:rPr>
        <w:t>the</w:t>
      </w:r>
      <w:r>
        <w:rPr>
          <w:color w:val="1D1D1B"/>
          <w:spacing w:val="15"/>
        </w:rPr>
        <w:t xml:space="preserve"> </w:t>
      </w:r>
      <w:r>
        <w:rPr>
          <w:color w:val="1D1D1B"/>
        </w:rPr>
        <w:t>journal</w:t>
      </w:r>
      <w:r>
        <w:rPr>
          <w:color w:val="1D1D1B"/>
          <w:spacing w:val="15"/>
        </w:rPr>
        <w:t xml:space="preserve"> </w:t>
      </w:r>
      <w:r>
        <w:rPr>
          <w:i/>
          <w:color w:val="1D1D1B"/>
        </w:rPr>
        <w:t>Ollodagos</w:t>
      </w:r>
      <w:r>
        <w:rPr>
          <w:i/>
          <w:color w:val="1D1D1B"/>
          <w:spacing w:val="16"/>
        </w:rPr>
        <w:t xml:space="preserve"> </w:t>
      </w:r>
      <w:r>
        <w:rPr>
          <w:color w:val="1D1D1B"/>
          <w:spacing w:val="-2"/>
        </w:rPr>
        <w:t>(2019).</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9"/>
        <w:rPr>
          <w:sz w:val="23"/>
        </w:rPr>
      </w:pPr>
    </w:p>
    <w:p>
      <w:pPr>
        <w:spacing w:before="92"/>
        <w:ind w:left="223" w:right="241"/>
        <w:jc w:val="right"/>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jc w:val="right"/>
        <w:rPr>
          <w:sz w:val="18"/>
        </w:rPr>
        <w:sectPr>
          <w:headerReference r:id="rId66" w:type="even"/>
          <w:pgSz w:w="8400" w:h="11910"/>
          <w:pgMar w:top="1120" w:right="720" w:bottom="280" w:left="740" w:header="0" w:footer="0" w:gutter="0"/>
          <w:cols w:space="708"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16"/>
        </w:rPr>
      </w:pPr>
    </w:p>
    <w:p>
      <w:pPr>
        <w:spacing w:before="92"/>
        <w:ind w:left="223"/>
        <w:rPr>
          <w:sz w:val="18"/>
        </w:rPr>
      </w:pPr>
      <w:r>
        <w:rPr>
          <w:i/>
          <w:color w:val="1D1D1B"/>
          <w:sz w:val="18"/>
        </w:rPr>
        <w:t>Cosmos</w:t>
      </w:r>
      <w:r>
        <w:rPr>
          <w:i/>
          <w:color w:val="1D1D1B"/>
          <w:spacing w:val="-1"/>
          <w:sz w:val="18"/>
        </w:rPr>
        <w:t xml:space="preserve"> </w:t>
      </w:r>
      <w:r>
        <w:rPr>
          <w:color w:val="1D1D1B"/>
          <w:sz w:val="18"/>
        </w:rPr>
        <w:t>33-35 (2017-</w:t>
      </w:r>
      <w:r>
        <w:rPr>
          <w:color w:val="1D1D1B"/>
          <w:spacing w:val="-5"/>
          <w:sz w:val="18"/>
        </w:rPr>
        <w:t>19)</w:t>
      </w:r>
    </w:p>
    <w:p>
      <w:pPr>
        <w:rPr>
          <w:sz w:val="18"/>
        </w:rPr>
        <w:sectPr>
          <w:headerReference r:id="rId67" w:type="default"/>
          <w:pgSz w:w="8400" w:h="11910"/>
          <w:pgMar w:top="1340" w:right="720" w:bottom="280" w:left="740" w:header="0" w:footer="0" w:gutter="0"/>
          <w:cols w:space="708" w:num="1"/>
        </w:sectPr>
      </w:pPr>
    </w:p>
    <w:p>
      <w:pPr>
        <w:spacing w:before="65"/>
        <w:ind w:left="223"/>
        <w:jc w:val="both"/>
        <w:rPr>
          <w:sz w:val="32"/>
        </w:rPr>
      </w:pPr>
      <w:r>
        <w:rPr>
          <w:color w:val="1D1D1B"/>
          <w:sz w:val="32"/>
        </w:rPr>
        <w:t>About</w:t>
      </w:r>
      <w:r>
        <w:rPr>
          <w:color w:val="1D1D1B"/>
          <w:spacing w:val="-5"/>
          <w:sz w:val="32"/>
        </w:rPr>
        <w:t xml:space="preserve"> </w:t>
      </w:r>
      <w:r>
        <w:rPr>
          <w:color w:val="1D1D1B"/>
          <w:spacing w:val="-2"/>
          <w:sz w:val="32"/>
        </w:rPr>
        <w:t>Cosmos</w:t>
      </w:r>
    </w:p>
    <w:p>
      <w:pPr>
        <w:pStyle w:val="7"/>
        <w:spacing w:before="186" w:line="228" w:lineRule="auto"/>
        <w:ind w:left="223" w:right="241"/>
        <w:jc w:val="both"/>
      </w:pPr>
      <w:r>
        <w:rPr>
          <w:i/>
          <w:color w:val="1D1D1B"/>
        </w:rPr>
        <w:t xml:space="preserve">Cosmos </w:t>
      </w:r>
      <w:r>
        <w:rPr>
          <w:color w:val="1D1D1B"/>
        </w:rPr>
        <w:t>is the journal of The Traditional Cosmology Society and is published annually in Edinburgh.</w:t>
      </w:r>
    </w:p>
    <w:p>
      <w:pPr>
        <w:pStyle w:val="7"/>
        <w:spacing w:line="228" w:lineRule="auto"/>
        <w:ind w:left="223" w:right="240" w:firstLine="283"/>
        <w:jc w:val="both"/>
      </w:pPr>
      <w:r>
        <w:rPr>
          <w:color w:val="1D1D1B"/>
        </w:rPr>
        <w:t>The annual subscription is £20 or the equivalent in other currencies (or £15 for subscribers within the UK). Particulars about payment may</w:t>
      </w:r>
      <w:r>
        <w:rPr>
          <w:color w:val="1D1D1B"/>
          <w:spacing w:val="40"/>
        </w:rPr>
        <w:t xml:space="preserve"> </w:t>
      </w:r>
      <w:r>
        <w:rPr>
          <w:color w:val="1D1D1B"/>
        </w:rPr>
        <w:t xml:space="preserve">be found on the website: </w:t>
      </w:r>
      <w:r>
        <w:fldChar w:fldCharType="begin"/>
      </w:r>
      <w:r>
        <w:instrText xml:space="preserve"> HYPERLINK "http://www.tradcos.co.uk/" \h </w:instrText>
      </w:r>
      <w:r>
        <w:fldChar w:fldCharType="separate"/>
      </w:r>
      <w:r>
        <w:rPr>
          <w:color w:val="1D1D1B"/>
        </w:rPr>
        <w:t>www.tradcos.co.uk/</w:t>
      </w:r>
      <w:r>
        <w:rPr>
          <w:color w:val="1D1D1B"/>
        </w:rPr>
        <w:fldChar w:fldCharType="end"/>
      </w:r>
      <w:r>
        <w:rPr>
          <w:color w:val="1D1D1B"/>
        </w:rPr>
        <w:t xml:space="preserve"> or at </w:t>
      </w:r>
      <w:r>
        <w:fldChar w:fldCharType="begin"/>
      </w:r>
      <w:r>
        <w:instrText xml:space="preserve"> HYPERLINK "http://www.facebook.com/" \h </w:instrText>
      </w:r>
      <w:r>
        <w:fldChar w:fldCharType="separate"/>
      </w:r>
      <w:r>
        <w:rPr>
          <w:color w:val="1D1D1B"/>
        </w:rPr>
        <w:t>www.facebook.com/</w:t>
      </w:r>
      <w:r>
        <w:rPr>
          <w:color w:val="1D1D1B"/>
        </w:rPr>
        <w:fldChar w:fldCharType="end"/>
      </w:r>
      <w:r>
        <w:rPr>
          <w:color w:val="1D1D1B"/>
        </w:rPr>
        <w:t xml:space="preserve"> </w:t>
      </w:r>
      <w:r>
        <w:rPr>
          <w:color w:val="1D1D1B"/>
          <w:spacing w:val="-2"/>
        </w:rPr>
        <w:t>TradCos/</w:t>
      </w:r>
    </w:p>
    <w:p>
      <w:pPr>
        <w:pStyle w:val="7"/>
        <w:spacing w:line="228" w:lineRule="auto"/>
        <w:ind w:left="223" w:right="239" w:firstLine="283"/>
        <w:jc w:val="both"/>
      </w:pPr>
      <w:r>
        <w:rPr>
          <w:color w:val="1D1D1B"/>
        </w:rPr>
        <w:t>The website also carries information about back issues of the journal and about related conferences.</w:t>
      </w:r>
    </w:p>
    <w:p>
      <w:pPr>
        <w:pStyle w:val="7"/>
        <w:spacing w:before="7"/>
        <w:rPr>
          <w:sz w:val="20"/>
        </w:rPr>
      </w:pPr>
    </w:p>
    <w:p>
      <w:pPr>
        <w:pStyle w:val="7"/>
        <w:spacing w:line="228" w:lineRule="auto"/>
        <w:ind w:left="223" w:right="236"/>
        <w:jc w:val="both"/>
      </w:pPr>
      <w:r>
        <w:rPr>
          <w:i/>
          <w:color w:val="1D1D1B"/>
        </w:rPr>
        <w:t>Cosmos</w:t>
      </w:r>
      <w:r>
        <w:rPr>
          <w:i/>
          <w:color w:val="1D1D1B"/>
          <w:spacing w:val="-7"/>
        </w:rPr>
        <w:t xml:space="preserve"> </w:t>
      </w:r>
      <w:r>
        <w:rPr>
          <w:color w:val="1D1D1B"/>
        </w:rPr>
        <w:t>is</w:t>
      </w:r>
      <w:r>
        <w:rPr>
          <w:color w:val="1D1D1B"/>
          <w:spacing w:val="-7"/>
        </w:rPr>
        <w:t xml:space="preserve"> </w:t>
      </w:r>
      <w:r>
        <w:rPr>
          <w:color w:val="1D1D1B"/>
        </w:rPr>
        <w:t>concerned</w:t>
      </w:r>
      <w:r>
        <w:rPr>
          <w:color w:val="1D1D1B"/>
          <w:spacing w:val="-7"/>
        </w:rPr>
        <w:t xml:space="preserve"> </w:t>
      </w:r>
      <w:r>
        <w:rPr>
          <w:color w:val="1D1D1B"/>
        </w:rPr>
        <w:t>with</w:t>
      </w:r>
      <w:r>
        <w:rPr>
          <w:color w:val="1D1D1B"/>
          <w:spacing w:val="-7"/>
        </w:rPr>
        <w:t xml:space="preserve"> </w:t>
      </w:r>
      <w:r>
        <w:rPr>
          <w:color w:val="1D1D1B"/>
        </w:rPr>
        <w:t>exploring</w:t>
      </w:r>
      <w:r>
        <w:rPr>
          <w:color w:val="1D1D1B"/>
          <w:spacing w:val="-7"/>
        </w:rPr>
        <w:t xml:space="preserve"> </w:t>
      </w:r>
      <w:r>
        <w:rPr>
          <w:color w:val="1D1D1B"/>
        </w:rPr>
        <w:t>myth,</w:t>
      </w:r>
      <w:r>
        <w:rPr>
          <w:color w:val="1D1D1B"/>
          <w:spacing w:val="-7"/>
        </w:rPr>
        <w:t xml:space="preserve"> </w:t>
      </w:r>
      <w:r>
        <w:rPr>
          <w:color w:val="1D1D1B"/>
        </w:rPr>
        <w:t>religion</w:t>
      </w:r>
      <w:r>
        <w:rPr>
          <w:color w:val="1D1D1B"/>
          <w:spacing w:val="-7"/>
        </w:rPr>
        <w:t xml:space="preserve"> </w:t>
      </w:r>
      <w:r>
        <w:rPr>
          <w:color w:val="1D1D1B"/>
        </w:rPr>
        <w:t>and</w:t>
      </w:r>
      <w:r>
        <w:rPr>
          <w:color w:val="1D1D1B"/>
          <w:spacing w:val="-7"/>
        </w:rPr>
        <w:t xml:space="preserve"> </w:t>
      </w:r>
      <w:r>
        <w:rPr>
          <w:color w:val="1D1D1B"/>
        </w:rPr>
        <w:t>cosmology</w:t>
      </w:r>
      <w:r>
        <w:rPr>
          <w:color w:val="1D1D1B"/>
          <w:spacing w:val="-7"/>
        </w:rPr>
        <w:t xml:space="preserve"> </w:t>
      </w:r>
      <w:r>
        <w:rPr>
          <w:color w:val="1D1D1B"/>
        </w:rPr>
        <w:t>across cultural and disciplinary boundaries and with increasing understanding</w:t>
      </w:r>
      <w:r>
        <w:rPr>
          <w:color w:val="1D1D1B"/>
          <w:spacing w:val="80"/>
        </w:rPr>
        <w:t xml:space="preserve"> </w:t>
      </w:r>
      <w:r>
        <w:rPr>
          <w:color w:val="1D1D1B"/>
        </w:rPr>
        <w:t>of world views in the past and present. We welcome all academic papers that</w:t>
      </w:r>
      <w:r>
        <w:rPr>
          <w:color w:val="1D1D1B"/>
          <w:spacing w:val="-2"/>
        </w:rPr>
        <w:t xml:space="preserve"> </w:t>
      </w:r>
      <w:r>
        <w:rPr>
          <w:color w:val="1D1D1B"/>
        </w:rPr>
        <w:t>contribute</w:t>
      </w:r>
      <w:r>
        <w:rPr>
          <w:color w:val="1D1D1B"/>
          <w:spacing w:val="-2"/>
        </w:rPr>
        <w:t xml:space="preserve"> </w:t>
      </w:r>
      <w:r>
        <w:rPr>
          <w:color w:val="1D1D1B"/>
        </w:rPr>
        <w:t>to</w:t>
      </w:r>
      <w:r>
        <w:rPr>
          <w:color w:val="1D1D1B"/>
          <w:spacing w:val="-1"/>
        </w:rPr>
        <w:t xml:space="preserve"> </w:t>
      </w:r>
      <w:r>
        <w:rPr>
          <w:color w:val="1D1D1B"/>
        </w:rPr>
        <w:t>our</w:t>
      </w:r>
      <w:r>
        <w:rPr>
          <w:color w:val="1D1D1B"/>
          <w:spacing w:val="-2"/>
        </w:rPr>
        <w:t xml:space="preserve"> </w:t>
      </w:r>
      <w:r>
        <w:rPr>
          <w:color w:val="1D1D1B"/>
        </w:rPr>
        <w:t>better</w:t>
      </w:r>
      <w:r>
        <w:rPr>
          <w:color w:val="1D1D1B"/>
          <w:spacing w:val="-2"/>
        </w:rPr>
        <w:t xml:space="preserve"> </w:t>
      </w:r>
      <w:r>
        <w:rPr>
          <w:color w:val="1D1D1B"/>
        </w:rPr>
        <w:t>knowledge</w:t>
      </w:r>
      <w:r>
        <w:rPr>
          <w:color w:val="1D1D1B"/>
          <w:spacing w:val="-2"/>
        </w:rPr>
        <w:t xml:space="preserve"> </w:t>
      </w:r>
      <w:r>
        <w:rPr>
          <w:color w:val="1D1D1B"/>
        </w:rPr>
        <w:t>about</w:t>
      </w:r>
      <w:r>
        <w:rPr>
          <w:color w:val="1D1D1B"/>
          <w:spacing w:val="-2"/>
        </w:rPr>
        <w:t xml:space="preserve"> </w:t>
      </w:r>
      <w:r>
        <w:rPr>
          <w:color w:val="1D1D1B"/>
        </w:rPr>
        <w:t>mythology,</w:t>
      </w:r>
      <w:r>
        <w:rPr>
          <w:color w:val="1D1D1B"/>
          <w:spacing w:val="-2"/>
        </w:rPr>
        <w:t xml:space="preserve"> </w:t>
      </w:r>
      <w:r>
        <w:rPr>
          <w:color w:val="1D1D1B"/>
        </w:rPr>
        <w:t>folk</w:t>
      </w:r>
      <w:r>
        <w:rPr>
          <w:color w:val="1D1D1B"/>
          <w:spacing w:val="-2"/>
        </w:rPr>
        <w:t xml:space="preserve"> </w:t>
      </w:r>
      <w:r>
        <w:rPr>
          <w:color w:val="1D1D1B"/>
        </w:rPr>
        <w:t>beliefs</w:t>
      </w:r>
      <w:r>
        <w:rPr>
          <w:color w:val="1D1D1B"/>
          <w:spacing w:val="-2"/>
        </w:rPr>
        <w:t xml:space="preserve"> </w:t>
      </w:r>
      <w:r>
        <w:rPr>
          <w:color w:val="1D1D1B"/>
        </w:rPr>
        <w:t>and legends, folktales, rituals, music, art and crafts etc. from all over the world, and our better understanding of their underlying symbolic meanings, applying any method, from comparative, structural researches to</w:t>
      </w:r>
      <w:r>
        <w:rPr>
          <w:color w:val="1D1D1B"/>
          <w:spacing w:val="80"/>
          <w:w w:val="150"/>
        </w:rPr>
        <w:t xml:space="preserve"> </w:t>
      </w:r>
      <w:r>
        <w:rPr>
          <w:color w:val="1D1D1B"/>
        </w:rPr>
        <w:t>presentations</w:t>
      </w:r>
      <w:r>
        <w:rPr>
          <w:color w:val="1D1D1B"/>
          <w:spacing w:val="80"/>
          <w:w w:val="150"/>
        </w:rPr>
        <w:t xml:space="preserve"> </w:t>
      </w:r>
      <w:r>
        <w:rPr>
          <w:color w:val="1D1D1B"/>
        </w:rPr>
        <w:t>of</w:t>
      </w:r>
      <w:r>
        <w:rPr>
          <w:color w:val="1D1D1B"/>
          <w:spacing w:val="80"/>
          <w:w w:val="150"/>
        </w:rPr>
        <w:t xml:space="preserve"> </w:t>
      </w:r>
      <w:r>
        <w:rPr>
          <w:color w:val="1D1D1B"/>
        </w:rPr>
        <w:t>fieldwork,</w:t>
      </w:r>
      <w:r>
        <w:rPr>
          <w:color w:val="1D1D1B"/>
          <w:spacing w:val="80"/>
          <w:w w:val="150"/>
        </w:rPr>
        <w:t xml:space="preserve"> </w:t>
      </w:r>
      <w:r>
        <w:rPr>
          <w:color w:val="1D1D1B"/>
        </w:rPr>
        <w:t>research</w:t>
      </w:r>
      <w:r>
        <w:rPr>
          <w:color w:val="1D1D1B"/>
          <w:spacing w:val="80"/>
          <w:w w:val="150"/>
        </w:rPr>
        <w:t xml:space="preserve"> </w:t>
      </w:r>
      <w:r>
        <w:rPr>
          <w:color w:val="1D1D1B"/>
        </w:rPr>
        <w:t>discoveries,</w:t>
      </w:r>
      <w:r>
        <w:rPr>
          <w:color w:val="1D1D1B"/>
          <w:spacing w:val="80"/>
          <w:w w:val="150"/>
        </w:rPr>
        <w:t xml:space="preserve"> </w:t>
      </w:r>
      <w:r>
        <w:rPr>
          <w:color w:val="1D1D1B"/>
        </w:rPr>
        <w:t>and</w:t>
      </w:r>
      <w:r>
        <w:rPr>
          <w:color w:val="1D1D1B"/>
          <w:spacing w:val="80"/>
          <w:w w:val="150"/>
        </w:rPr>
        <w:t xml:space="preserve"> </w:t>
      </w:r>
      <w:r>
        <w:rPr>
          <w:color w:val="1D1D1B"/>
        </w:rPr>
        <w:t>so</w:t>
      </w:r>
      <w:r>
        <w:rPr>
          <w:color w:val="1D1D1B"/>
          <w:spacing w:val="80"/>
          <w:w w:val="150"/>
        </w:rPr>
        <w:t xml:space="preserve"> </w:t>
      </w:r>
      <w:r>
        <w:rPr>
          <w:color w:val="1D1D1B"/>
        </w:rPr>
        <w:t>on.</w:t>
      </w:r>
    </w:p>
    <w:p>
      <w:pPr>
        <w:pStyle w:val="7"/>
        <w:spacing w:before="8"/>
        <w:rPr>
          <w:sz w:val="20"/>
        </w:rPr>
      </w:pPr>
    </w:p>
    <w:p>
      <w:pPr>
        <w:pStyle w:val="7"/>
        <w:spacing w:line="228" w:lineRule="auto"/>
        <w:ind w:left="223" w:right="238"/>
        <w:jc w:val="both"/>
      </w:pPr>
      <w:r>
        <w:rPr>
          <w:color w:val="1D1D1B"/>
        </w:rPr>
        <w:t xml:space="preserve">Papers are invited from all disciplines including, but not limited to, </w:t>
      </w:r>
      <w:r>
        <w:rPr>
          <w:color w:val="1D1D1B"/>
          <w:spacing w:val="-2"/>
        </w:rPr>
        <w:t>ethnology,</w:t>
      </w:r>
      <w:r>
        <w:rPr>
          <w:color w:val="1D1D1B"/>
          <w:spacing w:val="-4"/>
        </w:rPr>
        <w:t xml:space="preserve"> </w:t>
      </w:r>
      <w:r>
        <w:rPr>
          <w:color w:val="1D1D1B"/>
          <w:spacing w:val="-2"/>
        </w:rPr>
        <w:t>anthropology,</w:t>
      </w:r>
      <w:r>
        <w:rPr>
          <w:color w:val="1D1D1B"/>
          <w:spacing w:val="-4"/>
        </w:rPr>
        <w:t xml:space="preserve"> </w:t>
      </w:r>
      <w:r>
        <w:rPr>
          <w:color w:val="1D1D1B"/>
          <w:spacing w:val="-2"/>
        </w:rPr>
        <w:t>folklore</w:t>
      </w:r>
      <w:r>
        <w:rPr>
          <w:color w:val="1D1D1B"/>
          <w:spacing w:val="-4"/>
        </w:rPr>
        <w:t xml:space="preserve"> </w:t>
      </w:r>
      <w:r>
        <w:rPr>
          <w:color w:val="1D1D1B"/>
          <w:spacing w:val="-2"/>
        </w:rPr>
        <w:t>studies,</w:t>
      </w:r>
      <w:r>
        <w:rPr>
          <w:color w:val="1D1D1B"/>
          <w:spacing w:val="-4"/>
        </w:rPr>
        <w:t xml:space="preserve"> </w:t>
      </w:r>
      <w:r>
        <w:rPr>
          <w:color w:val="1D1D1B"/>
          <w:spacing w:val="-2"/>
        </w:rPr>
        <w:t>history,</w:t>
      </w:r>
      <w:r>
        <w:rPr>
          <w:color w:val="1D1D1B"/>
          <w:spacing w:val="-4"/>
        </w:rPr>
        <w:t xml:space="preserve"> </w:t>
      </w:r>
      <w:r>
        <w:rPr>
          <w:color w:val="1D1D1B"/>
          <w:spacing w:val="-2"/>
        </w:rPr>
        <w:t>art</w:t>
      </w:r>
      <w:r>
        <w:rPr>
          <w:color w:val="1D1D1B"/>
          <w:spacing w:val="-4"/>
        </w:rPr>
        <w:t xml:space="preserve"> </w:t>
      </w:r>
      <w:r>
        <w:rPr>
          <w:color w:val="1D1D1B"/>
          <w:spacing w:val="-2"/>
        </w:rPr>
        <w:t>history,</w:t>
      </w:r>
      <w:r>
        <w:rPr>
          <w:color w:val="1D1D1B"/>
          <w:spacing w:val="-4"/>
        </w:rPr>
        <w:t xml:space="preserve"> </w:t>
      </w:r>
      <w:r>
        <w:rPr>
          <w:color w:val="1D1D1B"/>
          <w:spacing w:val="-2"/>
        </w:rPr>
        <w:t xml:space="preserve">archaeology, </w:t>
      </w:r>
      <w:r>
        <w:rPr>
          <w:color w:val="1D1D1B"/>
        </w:rPr>
        <w:t xml:space="preserve">philology, literature, theology, medicine, psychology, musicology etc. </w:t>
      </w:r>
      <w:r>
        <w:rPr>
          <w:color w:val="1D1D1B"/>
          <w:spacing w:val="-2"/>
        </w:rPr>
        <w:t>While</w:t>
      </w:r>
      <w:r>
        <w:rPr>
          <w:color w:val="1D1D1B"/>
          <w:spacing w:val="-7"/>
        </w:rPr>
        <w:t xml:space="preserve"> </w:t>
      </w:r>
      <w:r>
        <w:rPr>
          <w:color w:val="1D1D1B"/>
          <w:spacing w:val="-2"/>
        </w:rPr>
        <w:t>papers</w:t>
      </w:r>
      <w:r>
        <w:rPr>
          <w:color w:val="1D1D1B"/>
          <w:spacing w:val="-7"/>
        </w:rPr>
        <w:t xml:space="preserve"> </w:t>
      </w:r>
      <w:r>
        <w:rPr>
          <w:color w:val="1D1D1B"/>
          <w:spacing w:val="-2"/>
        </w:rPr>
        <w:t>on</w:t>
      </w:r>
      <w:r>
        <w:rPr>
          <w:color w:val="1D1D1B"/>
          <w:spacing w:val="-7"/>
        </w:rPr>
        <w:t xml:space="preserve"> </w:t>
      </w:r>
      <w:r>
        <w:rPr>
          <w:color w:val="1D1D1B"/>
          <w:spacing w:val="-2"/>
        </w:rPr>
        <w:t>any</w:t>
      </w:r>
      <w:r>
        <w:rPr>
          <w:color w:val="1D1D1B"/>
          <w:spacing w:val="-7"/>
        </w:rPr>
        <w:t xml:space="preserve"> </w:t>
      </w:r>
      <w:r>
        <w:rPr>
          <w:color w:val="1D1D1B"/>
          <w:spacing w:val="-2"/>
        </w:rPr>
        <w:t>part</w:t>
      </w:r>
      <w:r>
        <w:rPr>
          <w:color w:val="1D1D1B"/>
          <w:spacing w:val="-7"/>
        </w:rPr>
        <w:t xml:space="preserve"> </w:t>
      </w:r>
      <w:r>
        <w:rPr>
          <w:color w:val="1D1D1B"/>
          <w:spacing w:val="-2"/>
        </w:rPr>
        <w:t>of</w:t>
      </w:r>
      <w:r>
        <w:rPr>
          <w:color w:val="1D1D1B"/>
          <w:spacing w:val="-7"/>
        </w:rPr>
        <w:t xml:space="preserve"> </w:t>
      </w:r>
      <w:r>
        <w:rPr>
          <w:color w:val="1D1D1B"/>
          <w:spacing w:val="-2"/>
        </w:rPr>
        <w:t>the</w:t>
      </w:r>
      <w:r>
        <w:rPr>
          <w:color w:val="1D1D1B"/>
          <w:spacing w:val="-7"/>
        </w:rPr>
        <w:t xml:space="preserve"> </w:t>
      </w:r>
      <w:r>
        <w:rPr>
          <w:color w:val="1D1D1B"/>
          <w:spacing w:val="-2"/>
        </w:rPr>
        <w:t>world’s</w:t>
      </w:r>
      <w:r>
        <w:rPr>
          <w:color w:val="1D1D1B"/>
          <w:spacing w:val="-7"/>
        </w:rPr>
        <w:t xml:space="preserve"> </w:t>
      </w:r>
      <w:r>
        <w:rPr>
          <w:color w:val="1D1D1B"/>
          <w:spacing w:val="-2"/>
        </w:rPr>
        <w:t>mythological</w:t>
      </w:r>
      <w:r>
        <w:rPr>
          <w:color w:val="1D1D1B"/>
          <w:spacing w:val="-7"/>
        </w:rPr>
        <w:t xml:space="preserve"> </w:t>
      </w:r>
      <w:r>
        <w:rPr>
          <w:color w:val="1D1D1B"/>
          <w:spacing w:val="-2"/>
        </w:rPr>
        <w:t>issues</w:t>
      </w:r>
      <w:r>
        <w:rPr>
          <w:color w:val="1D1D1B"/>
          <w:spacing w:val="-7"/>
        </w:rPr>
        <w:t xml:space="preserve"> </w:t>
      </w:r>
      <w:r>
        <w:rPr>
          <w:color w:val="1D1D1B"/>
          <w:spacing w:val="-2"/>
        </w:rPr>
        <w:t>are</w:t>
      </w:r>
      <w:r>
        <w:rPr>
          <w:color w:val="1D1D1B"/>
          <w:spacing w:val="-7"/>
        </w:rPr>
        <w:t xml:space="preserve"> </w:t>
      </w:r>
      <w:r>
        <w:rPr>
          <w:color w:val="1D1D1B"/>
          <w:spacing w:val="-2"/>
        </w:rPr>
        <w:t>welcomed, we</w:t>
      </w:r>
      <w:r>
        <w:rPr>
          <w:color w:val="1D1D1B"/>
          <w:spacing w:val="-6"/>
        </w:rPr>
        <w:t xml:space="preserve"> </w:t>
      </w:r>
      <w:r>
        <w:rPr>
          <w:color w:val="1D1D1B"/>
          <w:spacing w:val="-2"/>
        </w:rPr>
        <w:t>would</w:t>
      </w:r>
      <w:r>
        <w:rPr>
          <w:color w:val="1D1D1B"/>
          <w:spacing w:val="-6"/>
        </w:rPr>
        <w:t xml:space="preserve"> </w:t>
      </w:r>
      <w:r>
        <w:rPr>
          <w:color w:val="1D1D1B"/>
          <w:spacing w:val="-2"/>
        </w:rPr>
        <w:t>especially</w:t>
      </w:r>
      <w:r>
        <w:rPr>
          <w:color w:val="1D1D1B"/>
          <w:spacing w:val="-6"/>
        </w:rPr>
        <w:t xml:space="preserve"> </w:t>
      </w:r>
      <w:r>
        <w:rPr>
          <w:color w:val="1D1D1B"/>
          <w:spacing w:val="-2"/>
        </w:rPr>
        <w:t>like</w:t>
      </w:r>
      <w:r>
        <w:rPr>
          <w:color w:val="1D1D1B"/>
          <w:spacing w:val="-6"/>
        </w:rPr>
        <w:t xml:space="preserve"> </w:t>
      </w:r>
      <w:r>
        <w:rPr>
          <w:color w:val="1D1D1B"/>
          <w:spacing w:val="-2"/>
        </w:rPr>
        <w:t>to</w:t>
      </w:r>
      <w:r>
        <w:rPr>
          <w:color w:val="1D1D1B"/>
          <w:spacing w:val="-6"/>
        </w:rPr>
        <w:t xml:space="preserve"> </w:t>
      </w:r>
      <w:r>
        <w:rPr>
          <w:color w:val="1D1D1B"/>
          <w:spacing w:val="-2"/>
        </w:rPr>
        <w:t>encourage</w:t>
      </w:r>
      <w:r>
        <w:rPr>
          <w:color w:val="1D1D1B"/>
          <w:spacing w:val="-6"/>
        </w:rPr>
        <w:t xml:space="preserve"> </w:t>
      </w:r>
      <w:r>
        <w:rPr>
          <w:color w:val="1D1D1B"/>
          <w:spacing w:val="-2"/>
        </w:rPr>
        <w:t>more</w:t>
      </w:r>
      <w:r>
        <w:rPr>
          <w:color w:val="1D1D1B"/>
          <w:spacing w:val="-6"/>
        </w:rPr>
        <w:t xml:space="preserve"> </w:t>
      </w:r>
      <w:r>
        <w:rPr>
          <w:color w:val="1D1D1B"/>
          <w:spacing w:val="-2"/>
        </w:rPr>
        <w:t>authors</w:t>
      </w:r>
      <w:r>
        <w:rPr>
          <w:color w:val="1D1D1B"/>
          <w:spacing w:val="-6"/>
        </w:rPr>
        <w:t xml:space="preserve"> </w:t>
      </w:r>
      <w:r>
        <w:rPr>
          <w:color w:val="1D1D1B"/>
          <w:spacing w:val="-2"/>
        </w:rPr>
        <w:t>dealing</w:t>
      </w:r>
      <w:r>
        <w:rPr>
          <w:color w:val="1D1D1B"/>
          <w:spacing w:val="-6"/>
        </w:rPr>
        <w:t xml:space="preserve"> </w:t>
      </w:r>
      <w:r>
        <w:rPr>
          <w:color w:val="1D1D1B"/>
          <w:spacing w:val="-2"/>
        </w:rPr>
        <w:t>with</w:t>
      </w:r>
      <w:r>
        <w:rPr>
          <w:color w:val="1D1D1B"/>
          <w:spacing w:val="-6"/>
        </w:rPr>
        <w:t xml:space="preserve"> </w:t>
      </w:r>
      <w:r>
        <w:rPr>
          <w:color w:val="1D1D1B"/>
          <w:spacing w:val="-2"/>
        </w:rPr>
        <w:t xml:space="preserve">European </w:t>
      </w:r>
      <w:r>
        <w:rPr>
          <w:color w:val="1D1D1B"/>
        </w:rPr>
        <w:t>mythology and worldview to submit their papers. This information is</w:t>
      </w:r>
      <w:r>
        <w:rPr>
          <w:color w:val="1D1D1B"/>
          <w:spacing w:val="40"/>
        </w:rPr>
        <w:t xml:space="preserve"> </w:t>
      </w:r>
      <w:r>
        <w:rPr>
          <w:color w:val="1D1D1B"/>
          <w:spacing w:val="-2"/>
        </w:rPr>
        <w:t>also</w:t>
      </w:r>
      <w:r>
        <w:rPr>
          <w:color w:val="1D1D1B"/>
          <w:spacing w:val="-6"/>
        </w:rPr>
        <w:t xml:space="preserve"> </w:t>
      </w:r>
      <w:r>
        <w:rPr>
          <w:color w:val="1D1D1B"/>
          <w:spacing w:val="-2"/>
        </w:rPr>
        <w:t>on</w:t>
      </w:r>
      <w:r>
        <w:rPr>
          <w:color w:val="1D1D1B"/>
          <w:spacing w:val="-6"/>
        </w:rPr>
        <w:t xml:space="preserve"> </w:t>
      </w:r>
      <w:r>
        <w:rPr>
          <w:color w:val="1D1D1B"/>
          <w:spacing w:val="-2"/>
        </w:rPr>
        <w:t>our</w:t>
      </w:r>
      <w:r>
        <w:rPr>
          <w:color w:val="1D1D1B"/>
          <w:spacing w:val="-6"/>
        </w:rPr>
        <w:t xml:space="preserve"> </w:t>
      </w:r>
      <w:r>
        <w:rPr>
          <w:color w:val="1D1D1B"/>
          <w:spacing w:val="-2"/>
        </w:rPr>
        <w:t>website:</w:t>
      </w:r>
      <w:r>
        <w:rPr>
          <w:color w:val="1D1D1B"/>
          <w:spacing w:val="-6"/>
        </w:rPr>
        <w:t xml:space="preserve"> </w:t>
      </w:r>
      <w:r>
        <w:fldChar w:fldCharType="begin"/>
      </w:r>
      <w:r>
        <w:instrText xml:space="preserve"> HYPERLINK "http://www.tradcos.co.uk/" \h </w:instrText>
      </w:r>
      <w:r>
        <w:fldChar w:fldCharType="separate"/>
      </w:r>
      <w:r>
        <w:rPr>
          <w:color w:val="1D1D1B"/>
          <w:spacing w:val="-2"/>
        </w:rPr>
        <w:t>www.tradcos.co.uk.</w:t>
      </w:r>
      <w:r>
        <w:rPr>
          <w:color w:val="1D1D1B"/>
          <w:spacing w:val="-2"/>
        </w:rPr>
        <w:fldChar w:fldCharType="end"/>
      </w:r>
      <w:r>
        <w:rPr>
          <w:color w:val="1D1D1B"/>
          <w:spacing w:val="-6"/>
        </w:rPr>
        <w:t xml:space="preserve"> </w:t>
      </w:r>
      <w:r>
        <w:rPr>
          <w:color w:val="1D1D1B"/>
          <w:spacing w:val="-2"/>
        </w:rPr>
        <w:t>Submissions</w:t>
      </w:r>
      <w:r>
        <w:rPr>
          <w:color w:val="1D1D1B"/>
          <w:spacing w:val="-6"/>
        </w:rPr>
        <w:t xml:space="preserve"> </w:t>
      </w:r>
      <w:r>
        <w:rPr>
          <w:color w:val="1D1D1B"/>
          <w:spacing w:val="-2"/>
        </w:rPr>
        <w:t>to</w:t>
      </w:r>
      <w:r>
        <w:rPr>
          <w:color w:val="1D1D1B"/>
          <w:spacing w:val="-6"/>
        </w:rPr>
        <w:t xml:space="preserve"> </w:t>
      </w:r>
      <w:r>
        <w:rPr>
          <w:color w:val="1D1D1B"/>
          <w:spacing w:val="-2"/>
        </w:rPr>
        <w:t>the</w:t>
      </w:r>
      <w:r>
        <w:rPr>
          <w:color w:val="1D1D1B"/>
          <w:spacing w:val="-6"/>
        </w:rPr>
        <w:t xml:space="preserve"> </w:t>
      </w:r>
      <w:r>
        <w:rPr>
          <w:color w:val="1D1D1B"/>
          <w:spacing w:val="-2"/>
        </w:rPr>
        <w:t>journal</w:t>
      </w:r>
      <w:r>
        <w:rPr>
          <w:color w:val="1D1D1B"/>
          <w:spacing w:val="-6"/>
        </w:rPr>
        <w:t xml:space="preserve"> </w:t>
      </w:r>
      <w:r>
        <w:rPr>
          <w:color w:val="1D1D1B"/>
          <w:spacing w:val="-2"/>
        </w:rPr>
        <w:t xml:space="preserve">should </w:t>
      </w:r>
      <w:r>
        <w:rPr>
          <w:color w:val="1D1D1B"/>
        </w:rPr>
        <w:t>be in English and will be peer reviewed. Please send your submission in Word document, with minimal formatting:</w:t>
      </w:r>
    </w:p>
    <w:p>
      <w:pPr>
        <w:pStyle w:val="7"/>
        <w:spacing w:before="8"/>
        <w:rPr>
          <w:sz w:val="19"/>
        </w:rPr>
      </w:pPr>
    </w:p>
    <w:p>
      <w:pPr>
        <w:pStyle w:val="7"/>
        <w:spacing w:line="246" w:lineRule="exact"/>
        <w:ind w:left="507"/>
        <w:jc w:val="both"/>
      </w:pPr>
      <w:r>
        <w:rPr>
          <w:color w:val="1D1D1B"/>
        </w:rPr>
        <w:t>either</w:t>
      </w:r>
      <w:r>
        <w:rPr>
          <w:color w:val="1D1D1B"/>
          <w:spacing w:val="18"/>
        </w:rPr>
        <w:t xml:space="preserve"> </w:t>
      </w:r>
      <w:r>
        <w:rPr>
          <w:color w:val="1D1D1B"/>
        </w:rPr>
        <w:t>by</w:t>
      </w:r>
      <w:r>
        <w:rPr>
          <w:color w:val="1D1D1B"/>
          <w:spacing w:val="19"/>
        </w:rPr>
        <w:t xml:space="preserve"> </w:t>
      </w:r>
      <w:r>
        <w:rPr>
          <w:color w:val="1D1D1B"/>
        </w:rPr>
        <w:t>email</w:t>
      </w:r>
      <w:r>
        <w:rPr>
          <w:color w:val="1D1D1B"/>
          <w:spacing w:val="19"/>
        </w:rPr>
        <w:t xml:space="preserve"> </w:t>
      </w:r>
      <w:r>
        <w:rPr>
          <w:color w:val="1D1D1B"/>
        </w:rPr>
        <w:t>attachment</w:t>
      </w:r>
      <w:r>
        <w:rPr>
          <w:color w:val="1D1D1B"/>
          <w:spacing w:val="19"/>
        </w:rPr>
        <w:t xml:space="preserve"> </w:t>
      </w:r>
      <w:r>
        <w:rPr>
          <w:color w:val="1D1D1B"/>
        </w:rPr>
        <w:t>to</w:t>
      </w:r>
      <w:r>
        <w:rPr>
          <w:color w:val="1D1D1B"/>
          <w:spacing w:val="19"/>
        </w:rPr>
        <w:t xml:space="preserve"> </w:t>
      </w:r>
      <w:r>
        <w:fldChar w:fldCharType="begin"/>
      </w:r>
      <w:r>
        <w:instrText xml:space="preserve"> HYPERLINK "mailto:admin@tradcos.co.uk" \h </w:instrText>
      </w:r>
      <w:r>
        <w:fldChar w:fldCharType="separate"/>
      </w:r>
      <w:r>
        <w:rPr>
          <w:color w:val="1D1D1B"/>
          <w:spacing w:val="-2"/>
        </w:rPr>
        <w:t>admin@tradcos.co.uk</w:t>
      </w:r>
      <w:r>
        <w:rPr>
          <w:color w:val="1D1D1B"/>
          <w:spacing w:val="-2"/>
        </w:rPr>
        <w:fldChar w:fldCharType="end"/>
      </w:r>
    </w:p>
    <w:p>
      <w:pPr>
        <w:pStyle w:val="7"/>
        <w:spacing w:before="4" w:line="228" w:lineRule="auto"/>
        <w:ind w:left="223" w:right="241" w:firstLine="283"/>
        <w:jc w:val="both"/>
      </w:pPr>
      <w:r>
        <w:rPr>
          <w:color w:val="1D1D1B"/>
        </w:rPr>
        <w:t>or on a CD to Dr Louise S Milne, School of Art, Edinburgh College</w:t>
      </w:r>
      <w:r>
        <w:rPr>
          <w:color w:val="1D1D1B"/>
          <w:spacing w:val="40"/>
        </w:rPr>
        <w:t xml:space="preserve"> </w:t>
      </w:r>
      <w:r>
        <w:rPr>
          <w:color w:val="1D1D1B"/>
        </w:rPr>
        <w:t>of Art, University of Edinburgh, Lauriston Place, Edinburgh, EH3 9DF, Scotland, United Kingdom.</w:t>
      </w:r>
    </w:p>
    <w:p>
      <w:pPr>
        <w:pStyle w:val="7"/>
        <w:spacing w:before="9"/>
        <w:rPr>
          <w:sz w:val="20"/>
        </w:rPr>
      </w:pPr>
    </w:p>
    <w:p>
      <w:pPr>
        <w:pStyle w:val="7"/>
        <w:spacing w:line="228" w:lineRule="auto"/>
        <w:ind w:left="223" w:right="239" w:firstLine="283"/>
        <w:jc w:val="both"/>
      </w:pPr>
      <w:r>
        <w:rPr>
          <w:color w:val="1D1D1B"/>
        </w:rPr>
        <w:t>For instructions to the author, see the inside back cover of the issue,</w:t>
      </w:r>
      <w:r>
        <w:rPr>
          <w:color w:val="1D1D1B"/>
          <w:spacing w:val="40"/>
        </w:rPr>
        <w:t xml:space="preserve"> </w:t>
      </w:r>
      <w:r>
        <w:rPr>
          <w:color w:val="1D1D1B"/>
        </w:rPr>
        <w:t>as well as the website.</w:t>
      </w:r>
    </w:p>
    <w:p>
      <w:pPr>
        <w:spacing w:line="228" w:lineRule="auto"/>
        <w:jc w:val="both"/>
        <w:sectPr>
          <w:headerReference r:id="rId68" w:type="even"/>
          <w:pgSz w:w="8400" w:h="11910"/>
          <w:pgMar w:top="1100" w:right="720" w:bottom="280" w:left="740" w:header="0" w:footer="0" w:gutter="0"/>
          <w:cols w:space="708" w:num="1"/>
        </w:sectPr>
      </w:pPr>
    </w:p>
    <w:p>
      <w:pPr>
        <w:spacing w:before="81"/>
        <w:ind w:left="507"/>
        <w:jc w:val="both"/>
        <w:rPr>
          <w:b/>
          <w:sz w:val="17"/>
        </w:rPr>
      </w:pPr>
      <w:r>
        <w:rPr>
          <w:b/>
          <w:color w:val="1D1D1B"/>
          <w:sz w:val="17"/>
        </w:rPr>
        <w:t>Notes</w:t>
      </w:r>
      <w:r>
        <w:rPr>
          <w:b/>
          <w:color w:val="1D1D1B"/>
          <w:spacing w:val="11"/>
          <w:sz w:val="17"/>
        </w:rPr>
        <w:t xml:space="preserve"> </w:t>
      </w:r>
      <w:r>
        <w:rPr>
          <w:b/>
          <w:color w:val="1D1D1B"/>
          <w:sz w:val="17"/>
        </w:rPr>
        <w:t>for</w:t>
      </w:r>
      <w:r>
        <w:rPr>
          <w:b/>
          <w:color w:val="1D1D1B"/>
          <w:spacing w:val="10"/>
          <w:sz w:val="17"/>
        </w:rPr>
        <w:t xml:space="preserve"> </w:t>
      </w:r>
      <w:r>
        <w:rPr>
          <w:b/>
          <w:color w:val="1D1D1B"/>
          <w:spacing w:val="-2"/>
          <w:sz w:val="17"/>
        </w:rPr>
        <w:t>Contributors</w:t>
      </w:r>
    </w:p>
    <w:p>
      <w:pPr>
        <w:pStyle w:val="7"/>
        <w:spacing w:before="11"/>
        <w:rPr>
          <w:b/>
          <w:sz w:val="14"/>
        </w:rPr>
      </w:pPr>
    </w:p>
    <w:p>
      <w:pPr>
        <w:spacing w:line="228" w:lineRule="auto"/>
        <w:ind w:left="223" w:right="240" w:firstLine="283"/>
        <w:jc w:val="both"/>
        <w:rPr>
          <w:sz w:val="17"/>
        </w:rPr>
      </w:pPr>
      <w:r>
        <w:rPr>
          <w:color w:val="1D1D1B"/>
          <w:sz w:val="17"/>
        </w:rPr>
        <w:t>Unless</w:t>
      </w:r>
      <w:r>
        <w:rPr>
          <w:color w:val="1D1D1B"/>
          <w:spacing w:val="-3"/>
          <w:sz w:val="17"/>
        </w:rPr>
        <w:t xml:space="preserve"> </w:t>
      </w:r>
      <w:r>
        <w:rPr>
          <w:color w:val="1D1D1B"/>
          <w:sz w:val="17"/>
        </w:rPr>
        <w:t>otherwise</w:t>
      </w:r>
      <w:r>
        <w:rPr>
          <w:color w:val="1D1D1B"/>
          <w:spacing w:val="-3"/>
          <w:sz w:val="17"/>
        </w:rPr>
        <w:t xml:space="preserve"> </w:t>
      </w:r>
      <w:r>
        <w:rPr>
          <w:color w:val="1D1D1B"/>
          <w:sz w:val="17"/>
        </w:rPr>
        <w:t>agreed</w:t>
      </w:r>
      <w:r>
        <w:rPr>
          <w:color w:val="1D1D1B"/>
          <w:spacing w:val="-3"/>
          <w:sz w:val="17"/>
        </w:rPr>
        <w:t xml:space="preserve"> </w:t>
      </w:r>
      <w:r>
        <w:rPr>
          <w:color w:val="1D1D1B"/>
          <w:sz w:val="17"/>
        </w:rPr>
        <w:t>with</w:t>
      </w:r>
      <w:r>
        <w:rPr>
          <w:color w:val="1D1D1B"/>
          <w:spacing w:val="-3"/>
          <w:sz w:val="17"/>
        </w:rPr>
        <w:t xml:space="preserve"> </w:t>
      </w:r>
      <w:r>
        <w:rPr>
          <w:color w:val="1D1D1B"/>
          <w:sz w:val="17"/>
        </w:rPr>
        <w:t>the</w:t>
      </w:r>
      <w:r>
        <w:rPr>
          <w:color w:val="1D1D1B"/>
          <w:spacing w:val="-3"/>
          <w:sz w:val="17"/>
        </w:rPr>
        <w:t xml:space="preserve"> </w:t>
      </w:r>
      <w:r>
        <w:rPr>
          <w:color w:val="1D1D1B"/>
          <w:sz w:val="17"/>
        </w:rPr>
        <w:t>editor,</w:t>
      </w:r>
      <w:r>
        <w:rPr>
          <w:color w:val="1D1D1B"/>
          <w:spacing w:val="-3"/>
          <w:sz w:val="17"/>
        </w:rPr>
        <w:t xml:space="preserve"> </w:t>
      </w:r>
      <w:r>
        <w:rPr>
          <w:color w:val="1D1D1B"/>
          <w:sz w:val="17"/>
        </w:rPr>
        <w:t>manuscripts</w:t>
      </w:r>
      <w:r>
        <w:rPr>
          <w:color w:val="1D1D1B"/>
          <w:spacing w:val="-3"/>
          <w:sz w:val="17"/>
        </w:rPr>
        <w:t xml:space="preserve"> </w:t>
      </w:r>
      <w:r>
        <w:rPr>
          <w:color w:val="1D1D1B"/>
          <w:sz w:val="17"/>
        </w:rPr>
        <w:t>should</w:t>
      </w:r>
      <w:r>
        <w:rPr>
          <w:color w:val="1D1D1B"/>
          <w:spacing w:val="-3"/>
          <w:sz w:val="17"/>
        </w:rPr>
        <w:t xml:space="preserve"> </w:t>
      </w:r>
      <w:r>
        <w:rPr>
          <w:color w:val="1D1D1B"/>
          <w:sz w:val="17"/>
        </w:rPr>
        <w:t>approximate</w:t>
      </w:r>
      <w:r>
        <w:rPr>
          <w:color w:val="1D1D1B"/>
          <w:spacing w:val="-3"/>
          <w:sz w:val="17"/>
        </w:rPr>
        <w:t xml:space="preserve"> </w:t>
      </w:r>
      <w:r>
        <w:rPr>
          <w:color w:val="1D1D1B"/>
          <w:sz w:val="17"/>
        </w:rPr>
        <w:t>30,000</w:t>
      </w:r>
      <w:r>
        <w:rPr>
          <w:color w:val="1D1D1B"/>
          <w:spacing w:val="-3"/>
          <w:sz w:val="17"/>
        </w:rPr>
        <w:t xml:space="preserve"> </w:t>
      </w:r>
      <w:r>
        <w:rPr>
          <w:color w:val="1D1D1B"/>
          <w:sz w:val="17"/>
        </w:rPr>
        <w:t>to</w:t>
      </w:r>
      <w:r>
        <w:rPr>
          <w:color w:val="1D1D1B"/>
          <w:spacing w:val="-3"/>
          <w:sz w:val="17"/>
        </w:rPr>
        <w:t xml:space="preserve"> </w:t>
      </w:r>
      <w:r>
        <w:rPr>
          <w:color w:val="1D1D1B"/>
          <w:sz w:val="17"/>
        </w:rPr>
        <w:t>45,000 characters or 4000 to 7000 words, including endnotes and bibliography. Please add an abstract (1000-1500</w:t>
      </w:r>
      <w:r>
        <w:rPr>
          <w:color w:val="1D1D1B"/>
          <w:spacing w:val="-11"/>
          <w:sz w:val="17"/>
        </w:rPr>
        <w:t xml:space="preserve"> </w:t>
      </w:r>
      <w:r>
        <w:rPr>
          <w:color w:val="1D1D1B"/>
          <w:sz w:val="17"/>
        </w:rPr>
        <w:t>characters),</w:t>
      </w:r>
      <w:r>
        <w:rPr>
          <w:color w:val="1D1D1B"/>
          <w:spacing w:val="-11"/>
          <w:sz w:val="17"/>
        </w:rPr>
        <w:t xml:space="preserve"> </w:t>
      </w:r>
      <w:r>
        <w:rPr>
          <w:color w:val="1D1D1B"/>
          <w:sz w:val="17"/>
        </w:rPr>
        <w:t>keywords</w:t>
      </w:r>
      <w:r>
        <w:rPr>
          <w:color w:val="1D1D1B"/>
          <w:spacing w:val="-10"/>
          <w:sz w:val="17"/>
        </w:rPr>
        <w:t xml:space="preserve"> </w:t>
      </w:r>
      <w:r>
        <w:rPr>
          <w:color w:val="1D1D1B"/>
          <w:sz w:val="17"/>
        </w:rPr>
        <w:t>(5-10)</w:t>
      </w:r>
      <w:r>
        <w:rPr>
          <w:color w:val="1D1D1B"/>
          <w:spacing w:val="-11"/>
          <w:sz w:val="17"/>
        </w:rPr>
        <w:t xml:space="preserve"> </w:t>
      </w:r>
      <w:r>
        <w:rPr>
          <w:color w:val="1D1D1B"/>
          <w:sz w:val="17"/>
        </w:rPr>
        <w:t>and</w:t>
      </w:r>
      <w:r>
        <w:rPr>
          <w:color w:val="1D1D1B"/>
          <w:spacing w:val="-10"/>
          <w:sz w:val="17"/>
        </w:rPr>
        <w:t xml:space="preserve"> </w:t>
      </w:r>
      <w:r>
        <w:rPr>
          <w:color w:val="1D1D1B"/>
          <w:sz w:val="17"/>
        </w:rPr>
        <w:t>a</w:t>
      </w:r>
      <w:r>
        <w:rPr>
          <w:color w:val="1D1D1B"/>
          <w:spacing w:val="-11"/>
          <w:sz w:val="17"/>
        </w:rPr>
        <w:t xml:space="preserve"> </w:t>
      </w:r>
      <w:r>
        <w:rPr>
          <w:color w:val="1D1D1B"/>
          <w:sz w:val="17"/>
        </w:rPr>
        <w:t>brief</w:t>
      </w:r>
      <w:r>
        <w:rPr>
          <w:color w:val="1D1D1B"/>
          <w:spacing w:val="-11"/>
          <w:sz w:val="17"/>
        </w:rPr>
        <w:t xml:space="preserve"> </w:t>
      </w:r>
      <w:r>
        <w:rPr>
          <w:color w:val="1D1D1B"/>
          <w:sz w:val="17"/>
        </w:rPr>
        <w:t>biographical</w:t>
      </w:r>
      <w:r>
        <w:rPr>
          <w:color w:val="1D1D1B"/>
          <w:spacing w:val="-10"/>
          <w:sz w:val="17"/>
        </w:rPr>
        <w:t xml:space="preserve"> </w:t>
      </w:r>
      <w:r>
        <w:rPr>
          <w:color w:val="1D1D1B"/>
          <w:sz w:val="17"/>
        </w:rPr>
        <w:t>note</w:t>
      </w:r>
      <w:r>
        <w:rPr>
          <w:color w:val="1D1D1B"/>
          <w:spacing w:val="-11"/>
          <w:sz w:val="17"/>
        </w:rPr>
        <w:t xml:space="preserve"> </w:t>
      </w:r>
      <w:r>
        <w:rPr>
          <w:color w:val="1D1D1B"/>
          <w:sz w:val="17"/>
        </w:rPr>
        <w:t>(your</w:t>
      </w:r>
      <w:r>
        <w:rPr>
          <w:color w:val="1D1D1B"/>
          <w:spacing w:val="-10"/>
          <w:sz w:val="17"/>
        </w:rPr>
        <w:t xml:space="preserve"> </w:t>
      </w:r>
      <w:r>
        <w:rPr>
          <w:color w:val="1D1D1B"/>
          <w:sz w:val="17"/>
        </w:rPr>
        <w:t>name</w:t>
      </w:r>
      <w:r>
        <w:rPr>
          <w:color w:val="1D1D1B"/>
          <w:spacing w:val="-11"/>
          <w:sz w:val="17"/>
        </w:rPr>
        <w:t xml:space="preserve"> </w:t>
      </w:r>
      <w:r>
        <w:rPr>
          <w:color w:val="1D1D1B"/>
          <w:sz w:val="17"/>
        </w:rPr>
        <w:t>and</w:t>
      </w:r>
      <w:r>
        <w:rPr>
          <w:color w:val="1D1D1B"/>
          <w:spacing w:val="-11"/>
          <w:sz w:val="17"/>
        </w:rPr>
        <w:t xml:space="preserve"> </w:t>
      </w:r>
      <w:r>
        <w:rPr>
          <w:color w:val="1D1D1B"/>
          <w:sz w:val="17"/>
        </w:rPr>
        <w:t>surname, institutional affiliation, and a contact address (optional). Reviews should ordinarily be around 800-1000 words unless otherwise arranged with the review editor.</w:t>
      </w:r>
    </w:p>
    <w:p>
      <w:pPr>
        <w:spacing w:line="220" w:lineRule="auto"/>
        <w:ind w:left="223" w:right="241" w:firstLine="283"/>
        <w:jc w:val="both"/>
        <w:rPr>
          <w:sz w:val="17"/>
        </w:rPr>
      </w:pPr>
      <w:r>
        <w:rPr>
          <w:color w:val="1D1D1B"/>
          <w:sz w:val="17"/>
        </w:rPr>
        <w:t>Papers</w:t>
      </w:r>
      <w:r>
        <w:rPr>
          <w:color w:val="1D1D1B"/>
          <w:spacing w:val="-11"/>
          <w:sz w:val="17"/>
        </w:rPr>
        <w:t xml:space="preserve"> </w:t>
      </w:r>
      <w:r>
        <w:rPr>
          <w:color w:val="1D1D1B"/>
          <w:sz w:val="17"/>
        </w:rPr>
        <w:t>are</w:t>
      </w:r>
      <w:r>
        <w:rPr>
          <w:color w:val="1D1D1B"/>
          <w:spacing w:val="-10"/>
          <w:sz w:val="17"/>
        </w:rPr>
        <w:t xml:space="preserve"> </w:t>
      </w:r>
      <w:r>
        <w:rPr>
          <w:color w:val="1D1D1B"/>
          <w:sz w:val="17"/>
        </w:rPr>
        <w:t>accepted</w:t>
      </w:r>
      <w:r>
        <w:rPr>
          <w:color w:val="1D1D1B"/>
          <w:spacing w:val="-10"/>
          <w:sz w:val="17"/>
        </w:rPr>
        <w:t xml:space="preserve"> </w:t>
      </w:r>
      <w:r>
        <w:rPr>
          <w:color w:val="1D1D1B"/>
          <w:sz w:val="17"/>
        </w:rPr>
        <w:t>in</w:t>
      </w:r>
      <w:r>
        <w:rPr>
          <w:color w:val="1D1D1B"/>
          <w:spacing w:val="-10"/>
          <w:sz w:val="17"/>
        </w:rPr>
        <w:t xml:space="preserve"> </w:t>
      </w:r>
      <w:r>
        <w:rPr>
          <w:color w:val="1D1D1B"/>
          <w:sz w:val="17"/>
        </w:rPr>
        <w:t>any</w:t>
      </w:r>
      <w:r>
        <w:rPr>
          <w:color w:val="1D1D1B"/>
          <w:spacing w:val="-10"/>
          <w:sz w:val="17"/>
        </w:rPr>
        <w:t xml:space="preserve"> </w:t>
      </w:r>
      <w:r>
        <w:rPr>
          <w:color w:val="1D1D1B"/>
          <w:sz w:val="17"/>
        </w:rPr>
        <w:t>word-processing</w:t>
      </w:r>
      <w:r>
        <w:rPr>
          <w:color w:val="1D1D1B"/>
          <w:spacing w:val="-10"/>
          <w:sz w:val="17"/>
        </w:rPr>
        <w:t xml:space="preserve"> </w:t>
      </w:r>
      <w:r>
        <w:rPr>
          <w:color w:val="1D1D1B"/>
          <w:sz w:val="17"/>
        </w:rPr>
        <w:t>format</w:t>
      </w:r>
      <w:r>
        <w:rPr>
          <w:color w:val="1D1D1B"/>
          <w:spacing w:val="-10"/>
          <w:sz w:val="17"/>
        </w:rPr>
        <w:t xml:space="preserve"> </w:t>
      </w:r>
      <w:r>
        <w:rPr>
          <w:color w:val="1D1D1B"/>
          <w:sz w:val="17"/>
        </w:rPr>
        <w:t>such</w:t>
      </w:r>
      <w:r>
        <w:rPr>
          <w:color w:val="1D1D1B"/>
          <w:spacing w:val="-10"/>
          <w:sz w:val="17"/>
        </w:rPr>
        <w:t xml:space="preserve"> </w:t>
      </w:r>
      <w:r>
        <w:rPr>
          <w:color w:val="1D1D1B"/>
          <w:sz w:val="17"/>
        </w:rPr>
        <w:t>as</w:t>
      </w:r>
      <w:r>
        <w:rPr>
          <w:color w:val="1D1D1B"/>
          <w:spacing w:val="-10"/>
          <w:sz w:val="17"/>
        </w:rPr>
        <w:t xml:space="preserve"> </w:t>
      </w:r>
      <w:r>
        <w:rPr>
          <w:color w:val="1D1D1B"/>
          <w:sz w:val="17"/>
        </w:rPr>
        <w:t>MS</w:t>
      </w:r>
      <w:r>
        <w:rPr>
          <w:color w:val="1D1D1B"/>
          <w:spacing w:val="-11"/>
          <w:sz w:val="17"/>
        </w:rPr>
        <w:t xml:space="preserve"> </w:t>
      </w:r>
      <w:r>
        <w:rPr>
          <w:color w:val="1D1D1B"/>
          <w:sz w:val="17"/>
        </w:rPr>
        <w:t>Word.</w:t>
      </w:r>
      <w:r>
        <w:rPr>
          <w:color w:val="1D1D1B"/>
          <w:spacing w:val="-10"/>
          <w:sz w:val="17"/>
        </w:rPr>
        <w:t xml:space="preserve"> </w:t>
      </w:r>
      <w:r>
        <w:rPr>
          <w:color w:val="1D1D1B"/>
          <w:sz w:val="17"/>
        </w:rPr>
        <w:t>Only</w:t>
      </w:r>
      <w:r>
        <w:rPr>
          <w:color w:val="1D1D1B"/>
          <w:spacing w:val="-10"/>
          <w:sz w:val="17"/>
        </w:rPr>
        <w:t xml:space="preserve"> </w:t>
      </w:r>
      <w:r>
        <w:rPr>
          <w:color w:val="1D1D1B"/>
          <w:sz w:val="17"/>
        </w:rPr>
        <w:t>texts</w:t>
      </w:r>
      <w:r>
        <w:rPr>
          <w:color w:val="1D1D1B"/>
          <w:spacing w:val="-10"/>
          <w:sz w:val="17"/>
        </w:rPr>
        <w:t xml:space="preserve"> </w:t>
      </w:r>
      <w:r>
        <w:rPr>
          <w:color w:val="1D1D1B"/>
          <w:sz w:val="17"/>
        </w:rPr>
        <w:t>containing specific letters, not common in</w:t>
      </w:r>
      <w:r>
        <w:rPr>
          <w:color w:val="1D1D1B"/>
          <w:spacing w:val="-1"/>
          <w:sz w:val="17"/>
        </w:rPr>
        <w:t xml:space="preserve"> </w:t>
      </w:r>
      <w:r>
        <w:rPr>
          <w:color w:val="1D1D1B"/>
          <w:sz w:val="17"/>
        </w:rPr>
        <w:t>Times New Roman (letters or words in Greek, Cyrillic,</w:t>
      </w:r>
      <w:r>
        <w:rPr>
          <w:color w:val="1D1D1B"/>
          <w:spacing w:val="-7"/>
          <w:sz w:val="17"/>
        </w:rPr>
        <w:t xml:space="preserve"> </w:t>
      </w:r>
      <w:r>
        <w:rPr>
          <w:color w:val="1D1D1B"/>
          <w:sz w:val="17"/>
        </w:rPr>
        <w:t>Arabic etc.), should be accompanied by a hard copy or scan of the manuscript.</w:t>
      </w:r>
    </w:p>
    <w:p>
      <w:pPr>
        <w:spacing w:before="1" w:line="220" w:lineRule="auto"/>
        <w:ind w:left="223" w:right="241" w:firstLine="283"/>
        <w:jc w:val="both"/>
        <w:rPr>
          <w:sz w:val="17"/>
        </w:rPr>
      </w:pPr>
      <w:r>
        <w:rPr>
          <w:color w:val="1D1D1B"/>
          <w:sz w:val="17"/>
        </w:rPr>
        <w:t xml:space="preserve">Please send us a text proof-edited by a native English speaker as the editor will have limited resources for proof-reading. Spelling and punctuation should follow British English </w:t>
      </w:r>
      <w:r>
        <w:rPr>
          <w:color w:val="1D1D1B"/>
          <w:spacing w:val="-2"/>
          <w:sz w:val="17"/>
        </w:rPr>
        <w:t>conventions.</w:t>
      </w:r>
    </w:p>
    <w:p>
      <w:pPr>
        <w:spacing w:line="220" w:lineRule="auto"/>
        <w:ind w:left="223" w:right="241" w:firstLine="283"/>
        <w:jc w:val="both"/>
        <w:rPr>
          <w:sz w:val="17"/>
        </w:rPr>
      </w:pPr>
      <w:r>
        <w:rPr>
          <w:color w:val="1D1D1B"/>
          <w:sz w:val="17"/>
        </w:rPr>
        <w:t>Please</w:t>
      </w:r>
      <w:r>
        <w:rPr>
          <w:color w:val="1D1D1B"/>
          <w:spacing w:val="21"/>
          <w:sz w:val="17"/>
        </w:rPr>
        <w:t xml:space="preserve"> </w:t>
      </w:r>
      <w:r>
        <w:rPr>
          <w:color w:val="1D1D1B"/>
          <w:sz w:val="17"/>
        </w:rPr>
        <w:t>remove</w:t>
      </w:r>
      <w:r>
        <w:rPr>
          <w:color w:val="1D1D1B"/>
          <w:spacing w:val="21"/>
          <w:sz w:val="17"/>
        </w:rPr>
        <w:t xml:space="preserve"> </w:t>
      </w:r>
      <w:r>
        <w:rPr>
          <w:color w:val="1D1D1B"/>
          <w:sz w:val="17"/>
        </w:rPr>
        <w:t>all</w:t>
      </w:r>
      <w:r>
        <w:rPr>
          <w:color w:val="1D1D1B"/>
          <w:spacing w:val="21"/>
          <w:sz w:val="17"/>
        </w:rPr>
        <w:t xml:space="preserve"> </w:t>
      </w:r>
      <w:r>
        <w:rPr>
          <w:color w:val="1D1D1B"/>
          <w:sz w:val="17"/>
        </w:rPr>
        <w:t>styling</w:t>
      </w:r>
      <w:r>
        <w:rPr>
          <w:color w:val="1D1D1B"/>
          <w:spacing w:val="21"/>
          <w:sz w:val="17"/>
        </w:rPr>
        <w:t xml:space="preserve"> </w:t>
      </w:r>
      <w:r>
        <w:rPr>
          <w:color w:val="1D1D1B"/>
          <w:sz w:val="17"/>
        </w:rPr>
        <w:t>and</w:t>
      </w:r>
      <w:r>
        <w:rPr>
          <w:color w:val="1D1D1B"/>
          <w:spacing w:val="22"/>
          <w:sz w:val="17"/>
        </w:rPr>
        <w:t xml:space="preserve"> </w:t>
      </w:r>
      <w:r>
        <w:rPr>
          <w:color w:val="1D1D1B"/>
          <w:sz w:val="17"/>
        </w:rPr>
        <w:t>formatting</w:t>
      </w:r>
      <w:r>
        <w:rPr>
          <w:color w:val="1D1D1B"/>
          <w:spacing w:val="21"/>
          <w:sz w:val="17"/>
        </w:rPr>
        <w:t xml:space="preserve"> </w:t>
      </w:r>
      <w:r>
        <w:rPr>
          <w:color w:val="1D1D1B"/>
          <w:sz w:val="17"/>
        </w:rPr>
        <w:t>except</w:t>
      </w:r>
      <w:r>
        <w:rPr>
          <w:color w:val="1D1D1B"/>
          <w:spacing w:val="21"/>
          <w:sz w:val="17"/>
        </w:rPr>
        <w:t xml:space="preserve"> </w:t>
      </w:r>
      <w:r>
        <w:rPr>
          <w:color w:val="1D1D1B"/>
          <w:sz w:val="17"/>
        </w:rPr>
        <w:t>italics.</w:t>
      </w:r>
      <w:r>
        <w:rPr>
          <w:color w:val="1D1D1B"/>
          <w:spacing w:val="21"/>
          <w:sz w:val="17"/>
        </w:rPr>
        <w:t xml:space="preserve"> </w:t>
      </w:r>
      <w:r>
        <w:rPr>
          <w:color w:val="1D1D1B"/>
          <w:sz w:val="17"/>
        </w:rPr>
        <w:t>Paragraphs</w:t>
      </w:r>
      <w:r>
        <w:rPr>
          <w:color w:val="1D1D1B"/>
          <w:spacing w:val="21"/>
          <w:sz w:val="17"/>
        </w:rPr>
        <w:t xml:space="preserve"> </w:t>
      </w:r>
      <w:r>
        <w:rPr>
          <w:color w:val="1D1D1B"/>
          <w:sz w:val="17"/>
        </w:rPr>
        <w:t>should</w:t>
      </w:r>
      <w:r>
        <w:rPr>
          <w:color w:val="1D1D1B"/>
          <w:spacing w:val="21"/>
          <w:sz w:val="17"/>
        </w:rPr>
        <w:t xml:space="preserve"> </w:t>
      </w:r>
      <w:r>
        <w:rPr>
          <w:color w:val="1D1D1B"/>
          <w:sz w:val="17"/>
        </w:rPr>
        <w:t>be</w:t>
      </w:r>
      <w:r>
        <w:rPr>
          <w:color w:val="1D1D1B"/>
          <w:spacing w:val="21"/>
          <w:sz w:val="17"/>
        </w:rPr>
        <w:t xml:space="preserve"> </w:t>
      </w:r>
      <w:r>
        <w:rPr>
          <w:color w:val="1D1D1B"/>
          <w:sz w:val="17"/>
        </w:rPr>
        <w:t>separated by</w:t>
      </w:r>
      <w:r>
        <w:rPr>
          <w:color w:val="1D1D1B"/>
          <w:spacing w:val="19"/>
          <w:sz w:val="17"/>
        </w:rPr>
        <w:t xml:space="preserve"> </w:t>
      </w:r>
      <w:r>
        <w:rPr>
          <w:color w:val="1D1D1B"/>
          <w:sz w:val="17"/>
        </w:rPr>
        <w:t>a</w:t>
      </w:r>
      <w:r>
        <w:rPr>
          <w:color w:val="1D1D1B"/>
          <w:spacing w:val="18"/>
          <w:sz w:val="17"/>
        </w:rPr>
        <w:t xml:space="preserve"> </w:t>
      </w:r>
      <w:r>
        <w:rPr>
          <w:color w:val="1D1D1B"/>
          <w:sz w:val="17"/>
        </w:rPr>
        <w:t>single</w:t>
      </w:r>
      <w:r>
        <w:rPr>
          <w:color w:val="1D1D1B"/>
          <w:spacing w:val="19"/>
          <w:sz w:val="17"/>
        </w:rPr>
        <w:t xml:space="preserve"> </w:t>
      </w:r>
      <w:r>
        <w:rPr>
          <w:color w:val="1D1D1B"/>
          <w:sz w:val="17"/>
        </w:rPr>
        <w:t>return,</w:t>
      </w:r>
      <w:r>
        <w:rPr>
          <w:color w:val="1D1D1B"/>
          <w:spacing w:val="19"/>
          <w:sz w:val="17"/>
        </w:rPr>
        <w:t xml:space="preserve"> </w:t>
      </w:r>
      <w:r>
        <w:rPr>
          <w:color w:val="1D1D1B"/>
          <w:sz w:val="17"/>
        </w:rPr>
        <w:t>no</w:t>
      </w:r>
      <w:r>
        <w:rPr>
          <w:color w:val="1D1D1B"/>
          <w:spacing w:val="19"/>
          <w:sz w:val="17"/>
        </w:rPr>
        <w:t xml:space="preserve"> </w:t>
      </w:r>
      <w:r>
        <w:rPr>
          <w:color w:val="1D1D1B"/>
          <w:sz w:val="17"/>
        </w:rPr>
        <w:t>hard</w:t>
      </w:r>
      <w:r>
        <w:rPr>
          <w:color w:val="1D1D1B"/>
          <w:spacing w:val="19"/>
          <w:sz w:val="17"/>
        </w:rPr>
        <w:t xml:space="preserve"> </w:t>
      </w:r>
      <w:r>
        <w:rPr>
          <w:color w:val="1D1D1B"/>
          <w:sz w:val="17"/>
        </w:rPr>
        <w:t>tabs</w:t>
      </w:r>
      <w:r>
        <w:rPr>
          <w:color w:val="1D1D1B"/>
          <w:spacing w:val="18"/>
          <w:sz w:val="17"/>
        </w:rPr>
        <w:t xml:space="preserve"> </w:t>
      </w:r>
      <w:r>
        <w:rPr>
          <w:color w:val="1D1D1B"/>
          <w:sz w:val="17"/>
        </w:rPr>
        <w:t>should</w:t>
      </w:r>
      <w:r>
        <w:rPr>
          <w:color w:val="1D1D1B"/>
          <w:spacing w:val="19"/>
          <w:sz w:val="17"/>
        </w:rPr>
        <w:t xml:space="preserve"> </w:t>
      </w:r>
      <w:r>
        <w:rPr>
          <w:color w:val="1D1D1B"/>
          <w:sz w:val="17"/>
        </w:rPr>
        <w:t>be</w:t>
      </w:r>
      <w:r>
        <w:rPr>
          <w:color w:val="1D1D1B"/>
          <w:spacing w:val="19"/>
          <w:sz w:val="17"/>
        </w:rPr>
        <w:t xml:space="preserve"> </w:t>
      </w:r>
      <w:r>
        <w:rPr>
          <w:color w:val="1D1D1B"/>
          <w:sz w:val="17"/>
        </w:rPr>
        <w:t>included. Any</w:t>
      </w:r>
      <w:r>
        <w:rPr>
          <w:color w:val="1D1D1B"/>
          <w:spacing w:val="19"/>
          <w:sz w:val="17"/>
        </w:rPr>
        <w:t xml:space="preserve"> </w:t>
      </w:r>
      <w:r>
        <w:rPr>
          <w:color w:val="1D1D1B"/>
          <w:sz w:val="17"/>
        </w:rPr>
        <w:t>additional</w:t>
      </w:r>
      <w:r>
        <w:rPr>
          <w:color w:val="1D1D1B"/>
          <w:spacing w:val="19"/>
          <w:sz w:val="17"/>
        </w:rPr>
        <w:t xml:space="preserve"> </w:t>
      </w:r>
      <w:r>
        <w:rPr>
          <w:color w:val="1D1D1B"/>
          <w:sz w:val="17"/>
        </w:rPr>
        <w:t>formatting</w:t>
      </w:r>
      <w:r>
        <w:rPr>
          <w:color w:val="1D1D1B"/>
          <w:spacing w:val="19"/>
          <w:sz w:val="17"/>
        </w:rPr>
        <w:t xml:space="preserve"> </w:t>
      </w:r>
      <w:r>
        <w:rPr>
          <w:color w:val="1D1D1B"/>
          <w:sz w:val="17"/>
        </w:rPr>
        <w:t>required</w:t>
      </w:r>
      <w:r>
        <w:rPr>
          <w:color w:val="1D1D1B"/>
          <w:spacing w:val="19"/>
          <w:sz w:val="17"/>
        </w:rPr>
        <w:t xml:space="preserve"> </w:t>
      </w:r>
      <w:r>
        <w:rPr>
          <w:color w:val="1D1D1B"/>
          <w:sz w:val="17"/>
        </w:rPr>
        <w:t>can be indicated in-text, e.g. &lt;quote&gt;.</w:t>
      </w:r>
    </w:p>
    <w:p>
      <w:pPr>
        <w:spacing w:before="1" w:line="220" w:lineRule="auto"/>
        <w:ind w:left="223" w:right="239" w:firstLine="283"/>
        <w:jc w:val="both"/>
        <w:rPr>
          <w:sz w:val="17"/>
        </w:rPr>
      </w:pPr>
      <w:r>
        <w:rPr>
          <w:color w:val="1D1D1B"/>
          <w:sz w:val="17"/>
        </w:rPr>
        <w:t>Regarding illustrations, it is the responsibility of the individual author to ensure that they have permission to use the relevant material.</w:t>
      </w:r>
    </w:p>
    <w:p>
      <w:pPr>
        <w:spacing w:line="220" w:lineRule="auto"/>
        <w:ind w:left="223" w:right="240" w:firstLine="283"/>
        <w:jc w:val="both"/>
        <w:rPr>
          <w:sz w:val="17"/>
        </w:rPr>
      </w:pPr>
      <w:r>
        <w:rPr>
          <w:color w:val="1D1D1B"/>
          <w:sz w:val="17"/>
        </w:rPr>
        <w:t xml:space="preserve">The </w:t>
      </w:r>
      <w:r>
        <w:rPr>
          <w:color w:val="1D1D1B"/>
          <w:sz w:val="17"/>
          <w:u w:val="single" w:color="1D1D1B"/>
        </w:rPr>
        <w:t>Chicago author-date style</w:t>
      </w:r>
      <w:r>
        <w:rPr>
          <w:color w:val="1D1D1B"/>
          <w:sz w:val="17"/>
        </w:rPr>
        <w:t>, with in-text citations and an alphabetically ordered list of references at the end, should be employed.</w:t>
      </w:r>
    </w:p>
    <w:p>
      <w:pPr>
        <w:spacing w:line="220" w:lineRule="auto"/>
        <w:ind w:left="223" w:right="241" w:firstLine="283"/>
        <w:jc w:val="both"/>
        <w:rPr>
          <w:sz w:val="17"/>
        </w:rPr>
      </w:pPr>
      <w:r>
        <w:rPr>
          <w:color w:val="1D1D1B"/>
          <w:sz w:val="17"/>
        </w:rPr>
        <w:t>The references should be set out as in the following examples. For more sample citations and specific cases, please refer to the Chicago Manual of Style, 16</w:t>
      </w:r>
      <w:r>
        <w:rPr>
          <w:color w:val="1D1D1B"/>
          <w:sz w:val="17"/>
          <w:vertAlign w:val="superscript"/>
        </w:rPr>
        <w:t>th</w:t>
      </w:r>
      <w:r>
        <w:rPr>
          <w:color w:val="1D1D1B"/>
          <w:sz w:val="17"/>
        </w:rPr>
        <w:t xml:space="preserve"> edition, section 14.</w:t>
      </w:r>
    </w:p>
    <w:p>
      <w:pPr>
        <w:pStyle w:val="7"/>
        <w:spacing w:before="7"/>
        <w:rPr>
          <w:sz w:val="14"/>
        </w:rPr>
      </w:pPr>
    </w:p>
    <w:p>
      <w:pPr>
        <w:spacing w:line="188" w:lineRule="exact"/>
        <w:ind w:left="507"/>
        <w:jc w:val="both"/>
        <w:rPr>
          <w:b/>
          <w:sz w:val="17"/>
        </w:rPr>
      </w:pPr>
      <w:r>
        <w:rPr>
          <w:b/>
          <w:color w:val="1D1D1B"/>
          <w:sz w:val="17"/>
        </w:rPr>
        <w:t>Journal</w:t>
      </w:r>
      <w:r>
        <w:rPr>
          <w:b/>
          <w:color w:val="1D1D1B"/>
          <w:spacing w:val="14"/>
          <w:sz w:val="17"/>
        </w:rPr>
        <w:t xml:space="preserve"> </w:t>
      </w:r>
      <w:r>
        <w:rPr>
          <w:b/>
          <w:color w:val="1D1D1B"/>
          <w:spacing w:val="-2"/>
          <w:sz w:val="17"/>
        </w:rPr>
        <w:t>articles:</w:t>
      </w:r>
    </w:p>
    <w:p>
      <w:pPr>
        <w:spacing w:before="5" w:line="220" w:lineRule="auto"/>
        <w:ind w:left="223" w:right="241" w:firstLine="283"/>
        <w:jc w:val="both"/>
        <w:rPr>
          <w:sz w:val="17"/>
        </w:rPr>
      </w:pPr>
      <w:r>
        <w:rPr>
          <w:color w:val="1D1D1B"/>
          <w:sz w:val="17"/>
        </w:rPr>
        <w:t xml:space="preserve">Dillon, Myles. 1947. “The Archaism of Irish Tradition.” </w:t>
      </w:r>
      <w:r>
        <w:rPr>
          <w:i/>
          <w:color w:val="1D1D1B"/>
          <w:sz w:val="17"/>
        </w:rPr>
        <w:t xml:space="preserve">Proceedings of the British Academy </w:t>
      </w:r>
      <w:r>
        <w:rPr>
          <w:color w:val="1D1D1B"/>
          <w:sz w:val="17"/>
        </w:rPr>
        <w:t>33 (1): 245-64.</w:t>
      </w:r>
    </w:p>
    <w:p>
      <w:pPr>
        <w:spacing w:line="175" w:lineRule="exact"/>
        <w:ind w:left="507"/>
        <w:jc w:val="both"/>
        <w:rPr>
          <w:b/>
          <w:sz w:val="17"/>
        </w:rPr>
      </w:pPr>
      <w:r>
        <w:rPr>
          <w:b/>
          <w:color w:val="1D1D1B"/>
          <w:sz w:val="17"/>
        </w:rPr>
        <w:t>Articles</w:t>
      </w:r>
      <w:r>
        <w:rPr>
          <w:b/>
          <w:color w:val="1D1D1B"/>
          <w:spacing w:val="12"/>
          <w:sz w:val="17"/>
        </w:rPr>
        <w:t xml:space="preserve"> </w:t>
      </w:r>
      <w:r>
        <w:rPr>
          <w:b/>
          <w:color w:val="1D1D1B"/>
          <w:sz w:val="17"/>
        </w:rPr>
        <w:t>or</w:t>
      </w:r>
      <w:r>
        <w:rPr>
          <w:b/>
          <w:color w:val="1D1D1B"/>
          <w:spacing w:val="10"/>
          <w:sz w:val="17"/>
        </w:rPr>
        <w:t xml:space="preserve"> </w:t>
      </w:r>
      <w:r>
        <w:rPr>
          <w:b/>
          <w:color w:val="1D1D1B"/>
          <w:sz w:val="17"/>
        </w:rPr>
        <w:t>chapters</w:t>
      </w:r>
      <w:r>
        <w:rPr>
          <w:b/>
          <w:color w:val="1D1D1B"/>
          <w:spacing w:val="13"/>
          <w:sz w:val="17"/>
        </w:rPr>
        <w:t xml:space="preserve"> </w:t>
      </w:r>
      <w:r>
        <w:rPr>
          <w:b/>
          <w:color w:val="1D1D1B"/>
          <w:sz w:val="17"/>
        </w:rPr>
        <w:t>in</w:t>
      </w:r>
      <w:r>
        <w:rPr>
          <w:b/>
          <w:color w:val="1D1D1B"/>
          <w:spacing w:val="13"/>
          <w:sz w:val="17"/>
        </w:rPr>
        <w:t xml:space="preserve"> </w:t>
      </w:r>
      <w:r>
        <w:rPr>
          <w:b/>
          <w:color w:val="1D1D1B"/>
          <w:sz w:val="17"/>
        </w:rPr>
        <w:t>edited</w:t>
      </w:r>
      <w:r>
        <w:rPr>
          <w:b/>
          <w:color w:val="1D1D1B"/>
          <w:spacing w:val="13"/>
          <w:sz w:val="17"/>
        </w:rPr>
        <w:t xml:space="preserve"> </w:t>
      </w:r>
      <w:r>
        <w:rPr>
          <w:b/>
          <w:color w:val="1D1D1B"/>
          <w:spacing w:val="-2"/>
          <w:sz w:val="17"/>
        </w:rPr>
        <w:t>volumes:</w:t>
      </w:r>
    </w:p>
    <w:p>
      <w:pPr>
        <w:spacing w:before="5" w:line="220" w:lineRule="auto"/>
        <w:ind w:left="223" w:right="241" w:firstLine="283"/>
        <w:jc w:val="both"/>
        <w:rPr>
          <w:sz w:val="17"/>
        </w:rPr>
      </w:pPr>
      <w:r>
        <w:rPr>
          <w:color w:val="1D1D1B"/>
          <w:sz w:val="17"/>
        </w:rPr>
        <w:t xml:space="preserve">MacCana, Proinsias. 1995. “Mythology and the Oral Tradition: Ireland.” In </w:t>
      </w:r>
      <w:r>
        <w:rPr>
          <w:i/>
          <w:color w:val="1D1D1B"/>
          <w:sz w:val="17"/>
        </w:rPr>
        <w:t>The Celtic World</w:t>
      </w:r>
      <w:r>
        <w:rPr>
          <w:color w:val="1D1D1B"/>
          <w:sz w:val="17"/>
        </w:rPr>
        <w:t>, edited by Miranda Jane Green, 779-84. London: Routledge.</w:t>
      </w:r>
    </w:p>
    <w:p>
      <w:pPr>
        <w:spacing w:line="175" w:lineRule="exact"/>
        <w:ind w:left="507"/>
        <w:jc w:val="both"/>
        <w:rPr>
          <w:b/>
          <w:sz w:val="17"/>
        </w:rPr>
      </w:pPr>
      <w:r>
        <w:rPr>
          <w:b/>
          <w:color w:val="1D1D1B"/>
          <w:sz w:val="17"/>
        </w:rPr>
        <w:t>Edited</w:t>
      </w:r>
      <w:r>
        <w:rPr>
          <w:b/>
          <w:color w:val="1D1D1B"/>
          <w:spacing w:val="14"/>
          <w:sz w:val="17"/>
        </w:rPr>
        <w:t xml:space="preserve"> </w:t>
      </w:r>
      <w:r>
        <w:rPr>
          <w:b/>
          <w:color w:val="1D1D1B"/>
          <w:spacing w:val="-2"/>
          <w:sz w:val="17"/>
        </w:rPr>
        <w:t>books:</w:t>
      </w:r>
    </w:p>
    <w:p>
      <w:pPr>
        <w:spacing w:before="5" w:line="220" w:lineRule="auto"/>
        <w:ind w:left="223" w:right="241" w:firstLine="283"/>
        <w:jc w:val="both"/>
        <w:rPr>
          <w:sz w:val="17"/>
        </w:rPr>
      </w:pPr>
      <w:r>
        <w:rPr>
          <w:color w:val="1D1D1B"/>
          <w:spacing w:val="-2"/>
          <w:sz w:val="17"/>
        </w:rPr>
        <w:t>Needham,</w:t>
      </w:r>
      <w:r>
        <w:rPr>
          <w:color w:val="1D1D1B"/>
          <w:spacing w:val="-3"/>
          <w:sz w:val="17"/>
        </w:rPr>
        <w:t xml:space="preserve"> </w:t>
      </w:r>
      <w:r>
        <w:rPr>
          <w:color w:val="1D1D1B"/>
          <w:spacing w:val="-2"/>
          <w:sz w:val="17"/>
        </w:rPr>
        <w:t>Rodney,</w:t>
      </w:r>
      <w:r>
        <w:rPr>
          <w:color w:val="1D1D1B"/>
          <w:spacing w:val="-3"/>
          <w:sz w:val="17"/>
        </w:rPr>
        <w:t xml:space="preserve"> </w:t>
      </w:r>
      <w:r>
        <w:rPr>
          <w:color w:val="1D1D1B"/>
          <w:spacing w:val="-2"/>
          <w:sz w:val="17"/>
        </w:rPr>
        <w:t>ed.</w:t>
      </w:r>
      <w:r>
        <w:rPr>
          <w:color w:val="1D1D1B"/>
          <w:spacing w:val="-3"/>
          <w:sz w:val="17"/>
        </w:rPr>
        <w:t xml:space="preserve"> </w:t>
      </w:r>
      <w:r>
        <w:rPr>
          <w:color w:val="1D1D1B"/>
          <w:spacing w:val="-2"/>
          <w:sz w:val="17"/>
        </w:rPr>
        <w:t>1973.</w:t>
      </w:r>
      <w:r>
        <w:rPr>
          <w:color w:val="1D1D1B"/>
          <w:spacing w:val="-4"/>
          <w:sz w:val="17"/>
        </w:rPr>
        <w:t xml:space="preserve"> </w:t>
      </w:r>
      <w:r>
        <w:rPr>
          <w:i/>
          <w:color w:val="1D1D1B"/>
          <w:spacing w:val="-2"/>
          <w:sz w:val="17"/>
        </w:rPr>
        <w:t>Right</w:t>
      </w:r>
      <w:r>
        <w:rPr>
          <w:i/>
          <w:color w:val="1D1D1B"/>
          <w:spacing w:val="-3"/>
          <w:sz w:val="17"/>
        </w:rPr>
        <w:t xml:space="preserve"> </w:t>
      </w:r>
      <w:r>
        <w:rPr>
          <w:i/>
          <w:color w:val="1D1D1B"/>
          <w:spacing w:val="-2"/>
          <w:sz w:val="17"/>
        </w:rPr>
        <w:t>&amp;</w:t>
      </w:r>
      <w:r>
        <w:rPr>
          <w:i/>
          <w:color w:val="1D1D1B"/>
          <w:spacing w:val="-3"/>
          <w:sz w:val="17"/>
        </w:rPr>
        <w:t xml:space="preserve"> </w:t>
      </w:r>
      <w:r>
        <w:rPr>
          <w:i/>
          <w:color w:val="1D1D1B"/>
          <w:spacing w:val="-2"/>
          <w:sz w:val="17"/>
        </w:rPr>
        <w:t>Left:</w:t>
      </w:r>
      <w:r>
        <w:rPr>
          <w:i/>
          <w:color w:val="1D1D1B"/>
          <w:spacing w:val="-3"/>
          <w:sz w:val="17"/>
        </w:rPr>
        <w:t xml:space="preserve"> </w:t>
      </w:r>
      <w:r>
        <w:rPr>
          <w:i/>
          <w:color w:val="1D1D1B"/>
          <w:spacing w:val="-2"/>
          <w:sz w:val="17"/>
        </w:rPr>
        <w:t>Essays</w:t>
      </w:r>
      <w:r>
        <w:rPr>
          <w:i/>
          <w:color w:val="1D1D1B"/>
          <w:spacing w:val="-3"/>
          <w:sz w:val="17"/>
        </w:rPr>
        <w:t xml:space="preserve"> </w:t>
      </w:r>
      <w:r>
        <w:rPr>
          <w:i/>
          <w:color w:val="1D1D1B"/>
          <w:spacing w:val="-2"/>
          <w:sz w:val="17"/>
        </w:rPr>
        <w:t>on</w:t>
      </w:r>
      <w:r>
        <w:rPr>
          <w:i/>
          <w:color w:val="1D1D1B"/>
          <w:spacing w:val="-3"/>
          <w:sz w:val="17"/>
        </w:rPr>
        <w:t xml:space="preserve"> </w:t>
      </w:r>
      <w:r>
        <w:rPr>
          <w:i/>
          <w:color w:val="1D1D1B"/>
          <w:spacing w:val="-2"/>
          <w:sz w:val="17"/>
        </w:rPr>
        <w:t>Dual</w:t>
      </w:r>
      <w:r>
        <w:rPr>
          <w:i/>
          <w:color w:val="1D1D1B"/>
          <w:spacing w:val="-3"/>
          <w:sz w:val="17"/>
        </w:rPr>
        <w:t xml:space="preserve"> </w:t>
      </w:r>
      <w:r>
        <w:rPr>
          <w:i/>
          <w:color w:val="1D1D1B"/>
          <w:spacing w:val="-2"/>
          <w:sz w:val="17"/>
        </w:rPr>
        <w:t>Symbolic</w:t>
      </w:r>
      <w:r>
        <w:rPr>
          <w:i/>
          <w:color w:val="1D1D1B"/>
          <w:spacing w:val="-3"/>
          <w:sz w:val="17"/>
        </w:rPr>
        <w:t xml:space="preserve"> </w:t>
      </w:r>
      <w:r>
        <w:rPr>
          <w:i/>
          <w:color w:val="1D1D1B"/>
          <w:spacing w:val="-2"/>
          <w:sz w:val="17"/>
        </w:rPr>
        <w:t>Classification</w:t>
      </w:r>
      <w:r>
        <w:rPr>
          <w:color w:val="1D1D1B"/>
          <w:spacing w:val="-2"/>
          <w:sz w:val="17"/>
        </w:rPr>
        <w:t>.</w:t>
      </w:r>
      <w:r>
        <w:rPr>
          <w:color w:val="1D1D1B"/>
          <w:spacing w:val="-3"/>
          <w:sz w:val="17"/>
        </w:rPr>
        <w:t xml:space="preserve"> </w:t>
      </w:r>
      <w:r>
        <w:rPr>
          <w:color w:val="1D1D1B"/>
          <w:spacing w:val="-2"/>
          <w:sz w:val="17"/>
        </w:rPr>
        <w:t xml:space="preserve">Chicago </w:t>
      </w:r>
      <w:r>
        <w:rPr>
          <w:color w:val="1D1D1B"/>
          <w:sz w:val="17"/>
        </w:rPr>
        <w:t>and London: Chicago University Press.</w:t>
      </w:r>
    </w:p>
    <w:p>
      <w:pPr>
        <w:spacing w:line="175" w:lineRule="exact"/>
        <w:ind w:left="507"/>
        <w:jc w:val="both"/>
        <w:rPr>
          <w:b/>
          <w:sz w:val="17"/>
        </w:rPr>
      </w:pPr>
      <w:r>
        <w:rPr>
          <w:b/>
          <w:color w:val="1D1D1B"/>
          <w:sz w:val="17"/>
        </w:rPr>
        <w:t>Books</w:t>
      </w:r>
      <w:r>
        <w:rPr>
          <w:b/>
          <w:color w:val="1D1D1B"/>
          <w:spacing w:val="13"/>
          <w:sz w:val="17"/>
        </w:rPr>
        <w:t xml:space="preserve"> </w:t>
      </w:r>
      <w:r>
        <w:rPr>
          <w:b/>
          <w:color w:val="1D1D1B"/>
          <w:sz w:val="17"/>
        </w:rPr>
        <w:t>by</w:t>
      </w:r>
      <w:r>
        <w:rPr>
          <w:b/>
          <w:color w:val="1D1D1B"/>
          <w:spacing w:val="14"/>
          <w:sz w:val="17"/>
        </w:rPr>
        <w:t xml:space="preserve"> </w:t>
      </w:r>
      <w:r>
        <w:rPr>
          <w:b/>
          <w:color w:val="1D1D1B"/>
          <w:sz w:val="17"/>
        </w:rPr>
        <w:t>one</w:t>
      </w:r>
      <w:r>
        <w:rPr>
          <w:b/>
          <w:color w:val="1D1D1B"/>
          <w:spacing w:val="14"/>
          <w:sz w:val="17"/>
        </w:rPr>
        <w:t xml:space="preserve"> </w:t>
      </w:r>
      <w:r>
        <w:rPr>
          <w:b/>
          <w:color w:val="1D1D1B"/>
          <w:spacing w:val="-2"/>
          <w:sz w:val="17"/>
        </w:rPr>
        <w:t>author:</w:t>
      </w:r>
    </w:p>
    <w:p>
      <w:pPr>
        <w:spacing w:before="5" w:line="220" w:lineRule="auto"/>
        <w:ind w:left="223" w:right="241" w:firstLine="283"/>
        <w:jc w:val="both"/>
        <w:rPr>
          <w:sz w:val="17"/>
        </w:rPr>
      </w:pPr>
      <w:r>
        <w:rPr>
          <w:color w:val="1D1D1B"/>
          <w:sz w:val="17"/>
        </w:rPr>
        <w:t>Turner,</w:t>
      </w:r>
      <w:r>
        <w:rPr>
          <w:color w:val="1D1D1B"/>
          <w:spacing w:val="-11"/>
          <w:sz w:val="17"/>
        </w:rPr>
        <w:t xml:space="preserve"> </w:t>
      </w:r>
      <w:r>
        <w:rPr>
          <w:color w:val="1D1D1B"/>
          <w:sz w:val="17"/>
        </w:rPr>
        <w:t>Victor.</w:t>
      </w:r>
      <w:r>
        <w:rPr>
          <w:color w:val="1D1D1B"/>
          <w:spacing w:val="-11"/>
          <w:sz w:val="17"/>
        </w:rPr>
        <w:t xml:space="preserve"> </w:t>
      </w:r>
      <w:r>
        <w:rPr>
          <w:color w:val="1D1D1B"/>
          <w:sz w:val="17"/>
        </w:rPr>
        <w:t>1967.</w:t>
      </w:r>
      <w:r>
        <w:rPr>
          <w:color w:val="1D1D1B"/>
          <w:spacing w:val="-10"/>
          <w:sz w:val="17"/>
        </w:rPr>
        <w:t xml:space="preserve"> </w:t>
      </w:r>
      <w:r>
        <w:rPr>
          <w:i/>
          <w:color w:val="1D1D1B"/>
          <w:sz w:val="17"/>
        </w:rPr>
        <w:t>The</w:t>
      </w:r>
      <w:r>
        <w:rPr>
          <w:i/>
          <w:color w:val="1D1D1B"/>
          <w:spacing w:val="-11"/>
          <w:sz w:val="17"/>
        </w:rPr>
        <w:t xml:space="preserve"> </w:t>
      </w:r>
      <w:r>
        <w:rPr>
          <w:i/>
          <w:color w:val="1D1D1B"/>
          <w:sz w:val="17"/>
        </w:rPr>
        <w:t>Forest</w:t>
      </w:r>
      <w:r>
        <w:rPr>
          <w:i/>
          <w:color w:val="1D1D1B"/>
          <w:spacing w:val="-11"/>
          <w:sz w:val="17"/>
        </w:rPr>
        <w:t xml:space="preserve"> </w:t>
      </w:r>
      <w:r>
        <w:rPr>
          <w:i/>
          <w:color w:val="1D1D1B"/>
          <w:sz w:val="17"/>
        </w:rPr>
        <w:t>of</w:t>
      </w:r>
      <w:r>
        <w:rPr>
          <w:i/>
          <w:color w:val="1D1D1B"/>
          <w:spacing w:val="-10"/>
          <w:sz w:val="17"/>
        </w:rPr>
        <w:t xml:space="preserve"> </w:t>
      </w:r>
      <w:r>
        <w:rPr>
          <w:i/>
          <w:color w:val="1D1D1B"/>
          <w:sz w:val="17"/>
        </w:rPr>
        <w:t>Symbols:</w:t>
      </w:r>
      <w:r>
        <w:rPr>
          <w:i/>
          <w:color w:val="1D1D1B"/>
          <w:spacing w:val="-11"/>
          <w:sz w:val="17"/>
        </w:rPr>
        <w:t xml:space="preserve"> </w:t>
      </w:r>
      <w:r>
        <w:rPr>
          <w:i/>
          <w:color w:val="1D1D1B"/>
          <w:sz w:val="17"/>
        </w:rPr>
        <w:t>Aspects</w:t>
      </w:r>
      <w:r>
        <w:rPr>
          <w:i/>
          <w:color w:val="1D1D1B"/>
          <w:spacing w:val="-10"/>
          <w:sz w:val="17"/>
        </w:rPr>
        <w:t xml:space="preserve"> </w:t>
      </w:r>
      <w:r>
        <w:rPr>
          <w:i/>
          <w:color w:val="1D1D1B"/>
          <w:sz w:val="17"/>
        </w:rPr>
        <w:t>of</w:t>
      </w:r>
      <w:r>
        <w:rPr>
          <w:i/>
          <w:color w:val="1D1D1B"/>
          <w:spacing w:val="-11"/>
          <w:sz w:val="17"/>
        </w:rPr>
        <w:t xml:space="preserve"> </w:t>
      </w:r>
      <w:r>
        <w:rPr>
          <w:i/>
          <w:color w:val="1D1D1B"/>
          <w:sz w:val="17"/>
        </w:rPr>
        <w:t>Ndembu</w:t>
      </w:r>
      <w:r>
        <w:rPr>
          <w:i/>
          <w:color w:val="1D1D1B"/>
          <w:spacing w:val="-11"/>
          <w:sz w:val="17"/>
        </w:rPr>
        <w:t xml:space="preserve"> </w:t>
      </w:r>
      <w:r>
        <w:rPr>
          <w:i/>
          <w:color w:val="1D1D1B"/>
          <w:sz w:val="17"/>
        </w:rPr>
        <w:t>Ritual</w:t>
      </w:r>
      <w:r>
        <w:rPr>
          <w:color w:val="1D1D1B"/>
          <w:sz w:val="17"/>
        </w:rPr>
        <w:t>.</w:t>
      </w:r>
      <w:r>
        <w:rPr>
          <w:color w:val="1D1D1B"/>
          <w:spacing w:val="-10"/>
          <w:sz w:val="17"/>
        </w:rPr>
        <w:t xml:space="preserve"> </w:t>
      </w:r>
      <w:r>
        <w:rPr>
          <w:color w:val="1D1D1B"/>
          <w:sz w:val="17"/>
        </w:rPr>
        <w:t>Ithaca,</w:t>
      </w:r>
      <w:r>
        <w:rPr>
          <w:color w:val="1D1D1B"/>
          <w:spacing w:val="-11"/>
          <w:sz w:val="17"/>
        </w:rPr>
        <w:t xml:space="preserve"> </w:t>
      </w:r>
      <w:r>
        <w:rPr>
          <w:color w:val="1D1D1B"/>
          <w:sz w:val="17"/>
        </w:rPr>
        <w:t>NY:</w:t>
      </w:r>
      <w:r>
        <w:rPr>
          <w:color w:val="1D1D1B"/>
          <w:spacing w:val="-11"/>
          <w:sz w:val="17"/>
        </w:rPr>
        <w:t xml:space="preserve"> </w:t>
      </w:r>
      <w:r>
        <w:rPr>
          <w:color w:val="1D1D1B"/>
          <w:sz w:val="17"/>
        </w:rPr>
        <w:t>Cornell University Press.</w:t>
      </w:r>
    </w:p>
    <w:p>
      <w:pPr>
        <w:spacing w:line="175" w:lineRule="exact"/>
        <w:ind w:left="507"/>
        <w:jc w:val="both"/>
        <w:rPr>
          <w:b/>
          <w:sz w:val="17"/>
        </w:rPr>
      </w:pPr>
      <w:r>
        <w:rPr>
          <w:b/>
          <w:color w:val="1D1D1B"/>
          <w:sz w:val="17"/>
        </w:rPr>
        <w:t>Books</w:t>
      </w:r>
      <w:r>
        <w:rPr>
          <w:b/>
          <w:color w:val="1D1D1B"/>
          <w:spacing w:val="12"/>
          <w:sz w:val="17"/>
        </w:rPr>
        <w:t xml:space="preserve"> </w:t>
      </w:r>
      <w:r>
        <w:rPr>
          <w:b/>
          <w:color w:val="1D1D1B"/>
          <w:sz w:val="17"/>
        </w:rPr>
        <w:t>by</w:t>
      </w:r>
      <w:r>
        <w:rPr>
          <w:b/>
          <w:color w:val="1D1D1B"/>
          <w:spacing w:val="12"/>
          <w:sz w:val="17"/>
        </w:rPr>
        <w:t xml:space="preserve"> </w:t>
      </w:r>
      <w:r>
        <w:rPr>
          <w:b/>
          <w:color w:val="1D1D1B"/>
          <w:sz w:val="17"/>
        </w:rPr>
        <w:t>more</w:t>
      </w:r>
      <w:r>
        <w:rPr>
          <w:b/>
          <w:color w:val="1D1D1B"/>
          <w:spacing w:val="13"/>
          <w:sz w:val="17"/>
        </w:rPr>
        <w:t xml:space="preserve"> </w:t>
      </w:r>
      <w:r>
        <w:rPr>
          <w:b/>
          <w:color w:val="1D1D1B"/>
          <w:spacing w:val="-2"/>
          <w:sz w:val="17"/>
        </w:rPr>
        <w:t>authors:</w:t>
      </w:r>
    </w:p>
    <w:p>
      <w:pPr>
        <w:spacing w:before="5" w:line="220" w:lineRule="auto"/>
        <w:ind w:left="223" w:right="240" w:firstLine="283"/>
        <w:jc w:val="both"/>
        <w:rPr>
          <w:sz w:val="17"/>
        </w:rPr>
      </w:pPr>
      <w:r>
        <w:rPr>
          <w:color w:val="1D1D1B"/>
          <w:sz w:val="17"/>
        </w:rPr>
        <w:t xml:space="preserve">McNeill, John T. and Helena M. Gamer. 1990. </w:t>
      </w:r>
      <w:r>
        <w:rPr>
          <w:i/>
          <w:color w:val="1D1D1B"/>
          <w:sz w:val="17"/>
        </w:rPr>
        <w:t>Medieval Handbooks of Penance: a translation of the principal “libri poenitentialis” and selections from related documents</w:t>
      </w:r>
      <w:r>
        <w:rPr>
          <w:color w:val="1D1D1B"/>
          <w:sz w:val="17"/>
        </w:rPr>
        <w:t>. New York: Columbia University Press.</w:t>
      </w:r>
    </w:p>
    <w:p>
      <w:pPr>
        <w:spacing w:line="176" w:lineRule="exact"/>
        <w:ind w:left="507"/>
        <w:jc w:val="both"/>
        <w:rPr>
          <w:b/>
          <w:sz w:val="17"/>
        </w:rPr>
      </w:pPr>
      <w:r>
        <w:rPr>
          <w:b/>
          <w:color w:val="1D1D1B"/>
          <w:sz w:val="17"/>
        </w:rPr>
        <w:t>Internet</w:t>
      </w:r>
      <w:r>
        <w:rPr>
          <w:b/>
          <w:color w:val="1D1D1B"/>
          <w:spacing w:val="8"/>
          <w:sz w:val="17"/>
        </w:rPr>
        <w:t xml:space="preserve"> </w:t>
      </w:r>
      <w:r>
        <w:rPr>
          <w:b/>
          <w:color w:val="1D1D1B"/>
          <w:sz w:val="17"/>
        </w:rPr>
        <w:t>sources</w:t>
      </w:r>
      <w:r>
        <w:rPr>
          <w:b/>
          <w:color w:val="1D1D1B"/>
          <w:spacing w:val="11"/>
          <w:sz w:val="17"/>
        </w:rPr>
        <w:t xml:space="preserve"> </w:t>
      </w:r>
      <w:r>
        <w:rPr>
          <w:b/>
          <w:color w:val="1D1D1B"/>
          <w:sz w:val="17"/>
        </w:rPr>
        <w:t>(where</w:t>
      </w:r>
      <w:r>
        <w:rPr>
          <w:b/>
          <w:color w:val="1D1D1B"/>
          <w:spacing w:val="11"/>
          <w:sz w:val="17"/>
        </w:rPr>
        <w:t xml:space="preserve"> </w:t>
      </w:r>
      <w:r>
        <w:rPr>
          <w:b/>
          <w:color w:val="1D1D1B"/>
          <w:sz w:val="17"/>
        </w:rPr>
        <w:t>available,</w:t>
      </w:r>
      <w:r>
        <w:rPr>
          <w:b/>
          <w:color w:val="1D1D1B"/>
          <w:spacing w:val="10"/>
          <w:sz w:val="17"/>
        </w:rPr>
        <w:t xml:space="preserve"> </w:t>
      </w:r>
      <w:r>
        <w:rPr>
          <w:b/>
          <w:color w:val="1D1D1B"/>
          <w:sz w:val="17"/>
        </w:rPr>
        <w:t>use</w:t>
      </w:r>
      <w:r>
        <w:rPr>
          <w:b/>
          <w:color w:val="1D1D1B"/>
          <w:spacing w:val="11"/>
          <w:sz w:val="17"/>
        </w:rPr>
        <w:t xml:space="preserve"> </w:t>
      </w:r>
      <w:r>
        <w:rPr>
          <w:b/>
          <w:color w:val="1D1D1B"/>
          <w:sz w:val="17"/>
        </w:rPr>
        <w:t>a</w:t>
      </w:r>
      <w:r>
        <w:rPr>
          <w:b/>
          <w:color w:val="1D1D1B"/>
          <w:spacing w:val="10"/>
          <w:sz w:val="17"/>
        </w:rPr>
        <w:t xml:space="preserve"> </w:t>
      </w:r>
      <w:r>
        <w:rPr>
          <w:b/>
          <w:color w:val="1D1D1B"/>
          <w:sz w:val="17"/>
        </w:rPr>
        <w:t>stable</w:t>
      </w:r>
      <w:r>
        <w:rPr>
          <w:b/>
          <w:color w:val="1D1D1B"/>
          <w:spacing w:val="11"/>
          <w:sz w:val="17"/>
        </w:rPr>
        <w:t xml:space="preserve"> </w:t>
      </w:r>
      <w:r>
        <w:rPr>
          <w:b/>
          <w:color w:val="1D1D1B"/>
          <w:spacing w:val="-2"/>
          <w:sz w:val="17"/>
        </w:rPr>
        <w:t>URL):</w:t>
      </w:r>
    </w:p>
    <w:p>
      <w:pPr>
        <w:spacing w:before="5" w:line="220" w:lineRule="auto"/>
        <w:ind w:left="223" w:right="243" w:firstLine="283"/>
        <w:jc w:val="both"/>
        <w:rPr>
          <w:sz w:val="17"/>
        </w:rPr>
      </w:pPr>
      <w:r>
        <w:rPr>
          <w:color w:val="1D1D1B"/>
          <w:sz w:val="17"/>
        </w:rPr>
        <w:t xml:space="preserve">McDonald’s Corporation. 2008. “McDonald’s Happy Meal Toy Safety Facts.” Accessed July 19. </w:t>
      </w:r>
      <w:r>
        <w:fldChar w:fldCharType="begin"/>
      </w:r>
      <w:r>
        <w:instrText xml:space="preserve"> HYPERLINK "http://www.mcdonalds.com/corp/about/factsheets.html" \h </w:instrText>
      </w:r>
      <w:r>
        <w:fldChar w:fldCharType="separate"/>
      </w:r>
      <w:r>
        <w:rPr>
          <w:color w:val="1D1D1B"/>
          <w:sz w:val="17"/>
        </w:rPr>
        <w:t>http://www.mcdonalds.com/corp/about/factsheets.html.</w:t>
      </w:r>
      <w:r>
        <w:rPr>
          <w:color w:val="1D1D1B"/>
          <w:sz w:val="17"/>
        </w:rPr>
        <w:fldChar w:fldCharType="end"/>
      </w:r>
    </w:p>
    <w:p>
      <w:pPr>
        <w:spacing w:line="175" w:lineRule="exact"/>
        <w:ind w:left="507"/>
        <w:jc w:val="both"/>
        <w:rPr>
          <w:b/>
          <w:sz w:val="17"/>
        </w:rPr>
      </w:pPr>
      <w:r>
        <w:rPr>
          <w:b/>
          <w:color w:val="1D1D1B"/>
          <w:sz w:val="17"/>
        </w:rPr>
        <w:t>Primary</w:t>
      </w:r>
      <w:r>
        <w:rPr>
          <w:b/>
          <w:color w:val="1D1D1B"/>
          <w:spacing w:val="8"/>
          <w:sz w:val="17"/>
        </w:rPr>
        <w:t xml:space="preserve"> </w:t>
      </w:r>
      <w:r>
        <w:rPr>
          <w:b/>
          <w:color w:val="1D1D1B"/>
          <w:sz w:val="17"/>
        </w:rPr>
        <w:t>sources</w:t>
      </w:r>
      <w:r>
        <w:rPr>
          <w:b/>
          <w:color w:val="1D1D1B"/>
          <w:spacing w:val="11"/>
          <w:sz w:val="17"/>
        </w:rPr>
        <w:t xml:space="preserve"> </w:t>
      </w:r>
      <w:r>
        <w:rPr>
          <w:b/>
          <w:color w:val="1D1D1B"/>
          <w:sz w:val="17"/>
        </w:rPr>
        <w:t>(refer</w:t>
      </w:r>
      <w:r>
        <w:rPr>
          <w:b/>
          <w:color w:val="1D1D1B"/>
          <w:spacing w:val="9"/>
          <w:sz w:val="17"/>
        </w:rPr>
        <w:t xml:space="preserve"> </w:t>
      </w:r>
      <w:r>
        <w:rPr>
          <w:b/>
          <w:color w:val="1D1D1B"/>
          <w:sz w:val="17"/>
        </w:rPr>
        <w:t>to</w:t>
      </w:r>
      <w:r>
        <w:rPr>
          <w:b/>
          <w:color w:val="1D1D1B"/>
          <w:spacing w:val="11"/>
          <w:sz w:val="17"/>
        </w:rPr>
        <w:t xml:space="preserve"> </w:t>
      </w:r>
      <w:r>
        <w:rPr>
          <w:b/>
          <w:color w:val="1D1D1B"/>
          <w:sz w:val="17"/>
        </w:rPr>
        <w:t>standard</w:t>
      </w:r>
      <w:r>
        <w:rPr>
          <w:b/>
          <w:color w:val="1D1D1B"/>
          <w:spacing w:val="11"/>
          <w:sz w:val="17"/>
        </w:rPr>
        <w:t xml:space="preserve"> </w:t>
      </w:r>
      <w:r>
        <w:rPr>
          <w:b/>
          <w:color w:val="1D1D1B"/>
          <w:sz w:val="17"/>
        </w:rPr>
        <w:t>verses/chapters/books</w:t>
      </w:r>
      <w:r>
        <w:rPr>
          <w:b/>
          <w:color w:val="1D1D1B"/>
          <w:spacing w:val="11"/>
          <w:sz w:val="17"/>
        </w:rPr>
        <w:t xml:space="preserve"> </w:t>
      </w:r>
      <w:r>
        <w:rPr>
          <w:b/>
          <w:color w:val="1D1D1B"/>
          <w:spacing w:val="-2"/>
          <w:sz w:val="17"/>
        </w:rPr>
        <w:t>etc):</w:t>
      </w:r>
    </w:p>
    <w:p>
      <w:pPr>
        <w:tabs>
          <w:tab w:val="left" w:pos="3101"/>
          <w:tab w:val="left" w:pos="5883"/>
        </w:tabs>
        <w:spacing w:line="180" w:lineRule="exact"/>
        <w:ind w:left="507"/>
        <w:jc w:val="both"/>
        <w:rPr>
          <w:sz w:val="17"/>
        </w:rPr>
      </w:pPr>
      <w:r>
        <w:rPr>
          <w:color w:val="1D1D1B"/>
          <w:spacing w:val="13"/>
          <w:sz w:val="17"/>
        </w:rPr>
        <w:t>O</w:t>
      </w:r>
      <w:r>
        <w:rPr>
          <w:color w:val="1D1D1B"/>
          <w:sz w:val="17"/>
        </w:rPr>
        <w:t xml:space="preserve"> </w:t>
      </w:r>
      <w:r>
        <w:rPr>
          <w:color w:val="1D1D1B"/>
          <w:spacing w:val="13"/>
          <w:sz w:val="17"/>
        </w:rPr>
        <w:t>v</w:t>
      </w:r>
      <w:r>
        <w:rPr>
          <w:color w:val="1D1D1B"/>
          <w:sz w:val="17"/>
        </w:rPr>
        <w:t xml:space="preserve"> </w:t>
      </w:r>
      <w:r>
        <w:rPr>
          <w:color w:val="1D1D1B"/>
          <w:spacing w:val="13"/>
          <w:sz w:val="17"/>
        </w:rPr>
        <w:t>i</w:t>
      </w:r>
      <w:r>
        <w:rPr>
          <w:color w:val="1D1D1B"/>
          <w:sz w:val="17"/>
        </w:rPr>
        <w:t xml:space="preserve"> </w:t>
      </w:r>
      <w:r>
        <w:rPr>
          <w:color w:val="1D1D1B"/>
          <w:spacing w:val="13"/>
          <w:sz w:val="17"/>
        </w:rPr>
        <w:t>d</w:t>
      </w:r>
      <w:r>
        <w:rPr>
          <w:color w:val="1D1D1B"/>
          <w:sz w:val="17"/>
        </w:rPr>
        <w:t xml:space="preserve"> </w:t>
      </w:r>
      <w:r>
        <w:rPr>
          <w:color w:val="1D1D1B"/>
          <w:spacing w:val="-10"/>
          <w:sz w:val="17"/>
        </w:rPr>
        <w:t>,</w:t>
      </w:r>
      <w:r>
        <w:rPr>
          <w:color w:val="1D1D1B"/>
          <w:sz w:val="17"/>
        </w:rPr>
        <w:tab/>
      </w:r>
      <w:r>
        <w:rPr>
          <w:i/>
          <w:color w:val="1D1D1B"/>
          <w:spacing w:val="13"/>
          <w:sz w:val="17"/>
        </w:rPr>
        <w:t>A</w:t>
      </w:r>
      <w:r>
        <w:rPr>
          <w:i/>
          <w:color w:val="1D1D1B"/>
          <w:sz w:val="17"/>
        </w:rPr>
        <w:t xml:space="preserve"> </w:t>
      </w:r>
      <w:r>
        <w:rPr>
          <w:i/>
          <w:color w:val="1D1D1B"/>
          <w:spacing w:val="13"/>
          <w:sz w:val="17"/>
        </w:rPr>
        <w:t>m</w:t>
      </w:r>
      <w:r>
        <w:rPr>
          <w:i/>
          <w:color w:val="1D1D1B"/>
          <w:sz w:val="17"/>
        </w:rPr>
        <w:t xml:space="preserve"> </w:t>
      </w:r>
      <w:r>
        <w:rPr>
          <w:i/>
          <w:color w:val="1D1D1B"/>
          <w:spacing w:val="13"/>
          <w:sz w:val="17"/>
        </w:rPr>
        <w:t>o</w:t>
      </w:r>
      <w:r>
        <w:rPr>
          <w:i/>
          <w:color w:val="1D1D1B"/>
          <w:sz w:val="17"/>
        </w:rPr>
        <w:t xml:space="preserve"> r</w:t>
      </w:r>
      <w:r>
        <w:rPr>
          <w:i/>
          <w:color w:val="1D1D1B"/>
          <w:spacing w:val="7"/>
          <w:sz w:val="17"/>
        </w:rPr>
        <w:t xml:space="preserve"> </w:t>
      </w:r>
      <w:r>
        <w:rPr>
          <w:i/>
          <w:color w:val="1D1D1B"/>
          <w:spacing w:val="13"/>
          <w:sz w:val="17"/>
        </w:rPr>
        <w:t>e</w:t>
      </w:r>
      <w:r>
        <w:rPr>
          <w:i/>
          <w:color w:val="1D1D1B"/>
          <w:sz w:val="17"/>
        </w:rPr>
        <w:t xml:space="preserve"> </w:t>
      </w:r>
      <w:r>
        <w:rPr>
          <w:i/>
          <w:color w:val="1D1D1B"/>
          <w:spacing w:val="-10"/>
          <w:sz w:val="17"/>
        </w:rPr>
        <w:t>s</w:t>
      </w:r>
      <w:r>
        <w:rPr>
          <w:i/>
          <w:color w:val="1D1D1B"/>
          <w:sz w:val="17"/>
        </w:rPr>
        <w:tab/>
      </w:r>
      <w:r>
        <w:rPr>
          <w:color w:val="1D1D1B"/>
          <w:spacing w:val="13"/>
          <w:sz w:val="17"/>
        </w:rPr>
        <w:t>1</w:t>
      </w:r>
      <w:r>
        <w:rPr>
          <w:color w:val="1D1D1B"/>
          <w:spacing w:val="-2"/>
          <w:sz w:val="17"/>
        </w:rPr>
        <w:t xml:space="preserve"> </w:t>
      </w:r>
      <w:r>
        <w:rPr>
          <w:color w:val="1D1D1B"/>
          <w:spacing w:val="13"/>
          <w:sz w:val="17"/>
        </w:rPr>
        <w:t>.</w:t>
      </w:r>
      <w:r>
        <w:rPr>
          <w:color w:val="1D1D1B"/>
          <w:sz w:val="17"/>
        </w:rPr>
        <w:t xml:space="preserve"> </w:t>
      </w:r>
      <w:r>
        <w:rPr>
          <w:color w:val="1D1D1B"/>
          <w:spacing w:val="13"/>
          <w:sz w:val="17"/>
        </w:rPr>
        <w:t>7</w:t>
      </w:r>
      <w:r>
        <w:rPr>
          <w:color w:val="1D1D1B"/>
          <w:sz w:val="17"/>
        </w:rPr>
        <w:t xml:space="preserve"> </w:t>
      </w:r>
      <w:r>
        <w:rPr>
          <w:color w:val="1D1D1B"/>
          <w:spacing w:val="13"/>
          <w:sz w:val="17"/>
        </w:rPr>
        <w:t>.</w:t>
      </w:r>
      <w:r>
        <w:rPr>
          <w:color w:val="1D1D1B"/>
          <w:sz w:val="17"/>
        </w:rPr>
        <w:t xml:space="preserve"> </w:t>
      </w:r>
      <w:r>
        <w:rPr>
          <w:color w:val="1D1D1B"/>
          <w:spacing w:val="13"/>
          <w:sz w:val="17"/>
        </w:rPr>
        <w:t>2</w:t>
      </w:r>
      <w:r>
        <w:rPr>
          <w:color w:val="1D1D1B"/>
          <w:sz w:val="17"/>
        </w:rPr>
        <w:t xml:space="preserve"> </w:t>
      </w:r>
      <w:r>
        <w:rPr>
          <w:color w:val="1D1D1B"/>
          <w:spacing w:val="13"/>
          <w:sz w:val="17"/>
        </w:rPr>
        <w:t>7</w:t>
      </w:r>
      <w:r>
        <w:rPr>
          <w:color w:val="1D1D1B"/>
          <w:sz w:val="17"/>
        </w:rPr>
        <w:t xml:space="preserve"> </w:t>
      </w:r>
      <w:r>
        <w:rPr>
          <w:color w:val="1D1D1B"/>
          <w:spacing w:val="-10"/>
          <w:sz w:val="17"/>
        </w:rPr>
        <w:t>.</w:t>
      </w:r>
      <w:r>
        <w:rPr>
          <w:color w:val="1D1D1B"/>
          <w:sz w:val="17"/>
        </w:rPr>
        <w:t xml:space="preserve"> </w:t>
      </w:r>
    </w:p>
    <w:p>
      <w:pPr>
        <w:spacing w:line="188" w:lineRule="exact"/>
        <w:ind w:left="223"/>
        <w:jc w:val="both"/>
        <w:rPr>
          <w:sz w:val="17"/>
        </w:rPr>
      </w:pPr>
      <w:r>
        <w:rPr>
          <w:color w:val="1D1D1B"/>
          <w:sz w:val="17"/>
        </w:rPr>
        <w:t>Aristotle,</w:t>
      </w:r>
      <w:r>
        <w:rPr>
          <w:color w:val="1D1D1B"/>
          <w:spacing w:val="10"/>
          <w:sz w:val="17"/>
        </w:rPr>
        <w:t xml:space="preserve"> </w:t>
      </w:r>
      <w:r>
        <w:rPr>
          <w:i/>
          <w:color w:val="1D1D1B"/>
          <w:sz w:val="17"/>
        </w:rPr>
        <w:t>Metaphysics</w:t>
      </w:r>
      <w:r>
        <w:rPr>
          <w:i/>
          <w:color w:val="1D1D1B"/>
          <w:spacing w:val="11"/>
          <w:sz w:val="17"/>
        </w:rPr>
        <w:t xml:space="preserve"> </w:t>
      </w:r>
      <w:r>
        <w:rPr>
          <w:color w:val="1D1D1B"/>
          <w:sz w:val="17"/>
        </w:rPr>
        <w:t>3.2.996b5--8;</w:t>
      </w:r>
      <w:r>
        <w:rPr>
          <w:color w:val="1D1D1B"/>
          <w:spacing w:val="11"/>
          <w:sz w:val="17"/>
        </w:rPr>
        <w:t xml:space="preserve"> </w:t>
      </w:r>
      <w:r>
        <w:rPr>
          <w:color w:val="1D1D1B"/>
          <w:sz w:val="17"/>
        </w:rPr>
        <w:t>Plato,</w:t>
      </w:r>
      <w:r>
        <w:rPr>
          <w:color w:val="1D1D1B"/>
          <w:spacing w:val="11"/>
          <w:sz w:val="17"/>
        </w:rPr>
        <w:t xml:space="preserve"> </w:t>
      </w:r>
      <w:r>
        <w:rPr>
          <w:i/>
          <w:color w:val="1D1D1B"/>
          <w:sz w:val="17"/>
        </w:rPr>
        <w:t>Republic</w:t>
      </w:r>
      <w:r>
        <w:rPr>
          <w:i/>
          <w:color w:val="1D1D1B"/>
          <w:spacing w:val="12"/>
          <w:sz w:val="17"/>
        </w:rPr>
        <w:t xml:space="preserve"> </w:t>
      </w:r>
      <w:r>
        <w:rPr>
          <w:color w:val="1D1D1B"/>
          <w:sz w:val="17"/>
        </w:rPr>
        <w:t>360e--</w:t>
      </w:r>
      <w:r>
        <w:rPr>
          <w:color w:val="1D1D1B"/>
          <w:spacing w:val="-2"/>
          <w:sz w:val="17"/>
        </w:rPr>
        <w:t>361b.</w:t>
      </w:r>
    </w:p>
    <w:p>
      <w:pPr>
        <w:spacing w:line="188" w:lineRule="exact"/>
        <w:jc w:val="both"/>
        <w:rPr>
          <w:sz w:val="17"/>
        </w:rPr>
        <w:sectPr>
          <w:headerReference r:id="rId69" w:type="default"/>
          <w:pgSz w:w="8400" w:h="11910"/>
          <w:pgMar w:top="1120" w:right="720" w:bottom="280" w:left="740" w:header="0" w:footer="0" w:gutter="0"/>
          <w:cols w:space="708" w:num="1"/>
        </w:sectPr>
      </w:pPr>
    </w:p>
    <w:p>
      <w:pPr>
        <w:tabs>
          <w:tab w:val="left" w:pos="4432"/>
        </w:tabs>
        <w:spacing w:before="65"/>
        <w:ind w:left="195"/>
        <w:rPr>
          <w:i/>
          <w:sz w:val="18"/>
        </w:rPr>
      </w:pPr>
      <w:r>
        <w:rPr>
          <w:color w:val="1D1D1B"/>
          <w:spacing w:val="-5"/>
          <w:sz w:val="18"/>
        </w:rPr>
        <w:t>322</w:t>
      </w:r>
      <w:r>
        <w:rPr>
          <w:color w:val="1D1D1B"/>
          <w:sz w:val="18"/>
        </w:rPr>
        <w:tab/>
      </w:r>
      <w:r>
        <w:rPr>
          <w:i/>
          <w:color w:val="1D1D1B"/>
          <w:sz w:val="18"/>
        </w:rPr>
        <w:t>Emily</w:t>
      </w:r>
      <w:r>
        <w:rPr>
          <w:i/>
          <w:color w:val="1D1D1B"/>
          <w:spacing w:val="-5"/>
          <w:sz w:val="18"/>
        </w:rPr>
        <w:t xml:space="preserve"> </w:t>
      </w:r>
      <w:r>
        <w:rPr>
          <w:i/>
          <w:color w:val="1D1D1B"/>
          <w:sz w:val="18"/>
        </w:rPr>
        <w:t>Lyle</w:t>
      </w:r>
      <w:r>
        <w:rPr>
          <w:i/>
          <w:color w:val="1D1D1B"/>
          <w:spacing w:val="-2"/>
          <w:sz w:val="18"/>
        </w:rPr>
        <w:t xml:space="preserve"> </w:t>
      </w:r>
      <w:r>
        <w:rPr>
          <w:i/>
          <w:color w:val="1D1D1B"/>
          <w:sz w:val="18"/>
        </w:rPr>
        <w:t>and</w:t>
      </w:r>
      <w:r>
        <w:rPr>
          <w:i/>
          <w:color w:val="1D1D1B"/>
          <w:spacing w:val="-2"/>
          <w:sz w:val="18"/>
        </w:rPr>
        <w:t xml:space="preserve"> </w:t>
      </w:r>
      <w:r>
        <w:rPr>
          <w:i/>
          <w:color w:val="1D1D1B"/>
          <w:sz w:val="18"/>
        </w:rPr>
        <w:t>Louise</w:t>
      </w:r>
      <w:r>
        <w:rPr>
          <w:i/>
          <w:color w:val="1D1D1B"/>
          <w:spacing w:val="-3"/>
          <w:sz w:val="18"/>
        </w:rPr>
        <w:t xml:space="preserve"> </w:t>
      </w:r>
      <w:r>
        <w:rPr>
          <w:i/>
          <w:color w:val="1D1D1B"/>
          <w:sz w:val="18"/>
        </w:rPr>
        <w:t>S.</w:t>
      </w:r>
      <w:r>
        <w:rPr>
          <w:i/>
          <w:color w:val="1D1D1B"/>
          <w:spacing w:val="-2"/>
          <w:sz w:val="18"/>
        </w:rPr>
        <w:t xml:space="preserve"> Milne</w:t>
      </w:r>
    </w:p>
    <w:p>
      <w:pPr>
        <w:rPr>
          <w:sz w:val="18"/>
        </w:rPr>
        <w:sectPr>
          <w:headerReference r:id="rId70" w:type="even"/>
          <w:pgSz w:w="8400" w:h="11910"/>
          <w:pgMar w:top="680" w:right="720" w:bottom="280" w:left="740" w:header="0" w:footer="0" w:gutter="0"/>
          <w:cols w:space="708" w:num="1"/>
        </w:sectPr>
      </w:pPr>
    </w:p>
    <w:p>
      <w:pPr>
        <w:spacing w:before="61"/>
        <w:ind w:left="228" w:right="246"/>
        <w:jc w:val="center"/>
        <w:rPr>
          <w:sz w:val="40"/>
        </w:rPr>
      </w:pPr>
      <w: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5328285" cy="7560310"/>
                <wp:effectExtent l="0" t="0" r="0" b="0"/>
                <wp:wrapNone/>
                <wp:docPr id="66" name="docshapegroup82"/>
                <wp:cNvGraphicFramePr/>
                <a:graphic xmlns:a="http://schemas.openxmlformats.org/drawingml/2006/main">
                  <a:graphicData uri="http://schemas.microsoft.com/office/word/2010/wordprocessingGroup">
                    <wpg:wgp>
                      <wpg:cNvGrpSpPr/>
                      <wpg:grpSpPr>
                        <a:xfrm>
                          <a:off x="0" y="0"/>
                          <a:ext cx="5328285" cy="7560310"/>
                          <a:chOff x="0" y="0"/>
                          <a:chExt cx="8391" cy="11906"/>
                        </a:xfrm>
                      </wpg:grpSpPr>
                      <wps:wsp>
                        <wps:cNvPr id="67" name="docshape83"/>
                        <wps:cNvSpPr>
                          <a:spLocks noChangeArrowheads="1"/>
                        </wps:cNvSpPr>
                        <wps:spPr bwMode="auto">
                          <a:xfrm>
                            <a:off x="10" y="2446"/>
                            <a:ext cx="8381" cy="9460"/>
                          </a:xfrm>
                          <a:prstGeom prst="rect">
                            <a:avLst/>
                          </a:prstGeom>
                          <a:solidFill>
                            <a:srgbClr val="F9FAEE"/>
                          </a:solidFill>
                          <a:ln>
                            <a:noFill/>
                          </a:ln>
                        </wps:spPr>
                        <wps:bodyPr rot="0" vert="horz" wrap="square" lIns="91440" tIns="45720" rIns="91440" bIns="45720" anchor="t" anchorCtr="0" upright="1">
                          <a:noAutofit/>
                        </wps:bodyPr>
                      </wps:wsp>
                      <wps:wsp>
                        <wps:cNvPr id="68" name="docshape84"/>
                        <wps:cNvSpPr>
                          <a:spLocks noChangeArrowheads="1"/>
                        </wps:cNvSpPr>
                        <wps:spPr bwMode="auto">
                          <a:xfrm>
                            <a:off x="0" y="0"/>
                            <a:ext cx="8391" cy="2447"/>
                          </a:xfrm>
                          <a:prstGeom prst="rect">
                            <a:avLst/>
                          </a:prstGeom>
                          <a:solidFill>
                            <a:srgbClr val="014C25"/>
                          </a:solidFill>
                          <a:ln>
                            <a:noFill/>
                          </a:ln>
                        </wps:spPr>
                        <wps:bodyPr rot="0" vert="horz" wrap="square" lIns="91440" tIns="45720" rIns="91440" bIns="45720" anchor="t" anchorCtr="0" upright="1">
                          <a:noAutofit/>
                        </wps:bodyPr>
                      </wps:wsp>
                    </wpg:wgp>
                  </a:graphicData>
                </a:graphic>
              </wp:anchor>
            </w:drawing>
          </mc:Choice>
          <mc:Fallback>
            <w:pict>
              <v:group id="docshapegroup82" o:spid="_x0000_s1026" o:spt="203" style="position:absolute;left:0pt;margin-left:0pt;margin-top:0pt;height:595.3pt;width:419.55pt;mso-position-horizontal-relative:page;mso-position-vertical-relative:page;z-index:-251628544;mso-width-relative:page;mso-height-relative:page;" coordsize="8391,11906" o:gfxdata="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4r2rE1wAAAAYBAAAPAAAAAAAAAAEAIAAAACIAAABk&#10;cnMvZG93bnJldi54bWxQSwECFAAUAAAACACHTuJA/1pANLICAACiBwAADgAAAAAAAAABACAAAAAm&#10;AQAAZHJzL2Uyb0RvYy54bWxQSwUGAAAAAAYABgBZAQAASgYAAAAA&#10;">
                <o:lock v:ext="edit" aspectratio="f"/>
                <v:rect id="docshape83" o:spid="_x0000_s1026" o:spt="1" style="position:absolute;left:10;top:2446;height:9460;width:8381;" fillcolor="#F9FAEE" filled="t" stroked="f" coordsize="21600,21600" o:gfxdata="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MWFPugAAANsA&#10;AAAPAAAAAAAAAAEAIAAAACIAAABkcnMvZG93bnJldi54bWxQSwECFAAUAAAACACHTuJAMy8FnjsA&#10;AAA5AAAAEAAAAAAAAAABACAAAAAJAQAAZHJzL3NoYXBleG1sLnhtbFBLBQYAAAAABgAGAFsBAACz&#10;AwAAAAA=&#10;">
                  <v:fill on="t" focussize="0,0"/>
                  <v:stroke on="f"/>
                  <v:imagedata o:title=""/>
                  <o:lock v:ext="edit" aspectratio="f"/>
                </v:rect>
                <v:rect id="docshape84" o:spid="_x0000_s1026" o:spt="1" style="position:absolute;left:0;top:0;height:2447;width:8391;" fillcolor="#014C25" filled="t" stroked="f" coordsize="21600,21600" o:gfxdata="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bJyOS2AAAA2wAAAA8A&#10;AAAAAAAAAQAgAAAAIgAAAGRycy9kb3ducmV2LnhtbFBLAQIUABQAAAAIAIdO4kAzLwWeOwAAADkA&#10;AAAQAAAAAAAAAAEAIAAAAAUBAABkcnMvc2hhcGV4bWwueG1sUEsFBgAAAAAGAAYAWwEAAK8DAAAA&#10;AA==&#10;">
                  <v:fill on="t" focussize="0,0"/>
                  <v:stroke on="f"/>
                  <v:imagedata o:title=""/>
                  <o:lock v:ext="edit" aspectratio="f"/>
                </v:rect>
              </v:group>
            </w:pict>
          </mc:Fallback>
        </mc:AlternateContent>
      </w:r>
      <w:r>
        <w:rPr>
          <w:color w:val="FFFFFF"/>
          <w:spacing w:val="14"/>
          <w:sz w:val="40"/>
        </w:rPr>
        <w:t>COSMOS</w:t>
      </w:r>
    </w:p>
    <w:p>
      <w:pPr>
        <w:spacing w:before="89"/>
        <w:ind w:left="228" w:right="234"/>
        <w:jc w:val="center"/>
        <w:rPr>
          <w:sz w:val="24"/>
        </w:rPr>
      </w:pPr>
      <w:r>
        <w:rPr>
          <w:color w:val="FFFFFF"/>
          <w:sz w:val="24"/>
        </w:rPr>
        <w:t>The</w:t>
      </w:r>
      <w:r>
        <w:rPr>
          <w:color w:val="FFFFFF"/>
          <w:spacing w:val="35"/>
          <w:sz w:val="24"/>
        </w:rPr>
        <w:t xml:space="preserve"> </w:t>
      </w:r>
      <w:r>
        <w:rPr>
          <w:color w:val="FFFFFF"/>
          <w:spacing w:val="9"/>
          <w:sz w:val="24"/>
        </w:rPr>
        <w:t>Journal</w:t>
      </w:r>
      <w:r>
        <w:rPr>
          <w:color w:val="FFFFFF"/>
          <w:spacing w:val="35"/>
          <w:sz w:val="24"/>
        </w:rPr>
        <w:t xml:space="preserve"> </w:t>
      </w:r>
      <w:r>
        <w:rPr>
          <w:color w:val="FFFFFF"/>
          <w:sz w:val="24"/>
        </w:rPr>
        <w:t>of</w:t>
      </w:r>
      <w:r>
        <w:rPr>
          <w:color w:val="FFFFFF"/>
          <w:spacing w:val="36"/>
          <w:sz w:val="24"/>
        </w:rPr>
        <w:t xml:space="preserve"> </w:t>
      </w:r>
      <w:r>
        <w:rPr>
          <w:color w:val="FFFFFF"/>
          <w:sz w:val="24"/>
        </w:rPr>
        <w:t>the</w:t>
      </w:r>
      <w:r>
        <w:rPr>
          <w:color w:val="FFFFFF"/>
          <w:spacing w:val="30"/>
          <w:sz w:val="24"/>
        </w:rPr>
        <w:t xml:space="preserve"> </w:t>
      </w:r>
      <w:r>
        <w:rPr>
          <w:color w:val="FFFFFF"/>
          <w:spacing w:val="10"/>
          <w:sz w:val="24"/>
        </w:rPr>
        <w:t>Traditional</w:t>
      </w:r>
      <w:r>
        <w:rPr>
          <w:color w:val="FFFFFF"/>
          <w:spacing w:val="36"/>
          <w:sz w:val="24"/>
        </w:rPr>
        <w:t xml:space="preserve"> </w:t>
      </w:r>
      <w:r>
        <w:rPr>
          <w:color w:val="FFFFFF"/>
          <w:spacing w:val="10"/>
          <w:sz w:val="24"/>
        </w:rPr>
        <w:t>Cosmology</w:t>
      </w:r>
      <w:r>
        <w:rPr>
          <w:color w:val="FFFFFF"/>
          <w:spacing w:val="36"/>
          <w:sz w:val="24"/>
        </w:rPr>
        <w:t xml:space="preserve"> </w:t>
      </w:r>
      <w:r>
        <w:rPr>
          <w:color w:val="FFFFFF"/>
          <w:spacing w:val="9"/>
          <w:sz w:val="24"/>
        </w:rPr>
        <w:t>Society</w:t>
      </w:r>
    </w:p>
    <w:p>
      <w:pPr>
        <w:pStyle w:val="7"/>
        <w:spacing w:before="6"/>
        <w:rPr>
          <w:sz w:val="15"/>
        </w:rPr>
      </w:pPr>
    </w:p>
    <w:tbl>
      <w:tblPr>
        <w:tblStyle w:val="8"/>
        <w:tblW w:w="0" w:type="auto"/>
        <w:tblInd w:w="602" w:type="dxa"/>
        <w:tblLayout w:type="fixed"/>
        <w:tblCellMar>
          <w:top w:w="0" w:type="dxa"/>
          <w:left w:w="0" w:type="dxa"/>
          <w:bottom w:w="0" w:type="dxa"/>
          <w:right w:w="0" w:type="dxa"/>
        </w:tblCellMar>
      </w:tblPr>
      <w:tblGrid>
        <w:gridCol w:w="3010"/>
        <w:gridCol w:w="2724"/>
      </w:tblGrid>
      <w:tr>
        <w:tblPrEx>
          <w:tblCellMar>
            <w:top w:w="0" w:type="dxa"/>
            <w:left w:w="0" w:type="dxa"/>
            <w:bottom w:w="0" w:type="dxa"/>
            <w:right w:w="0" w:type="dxa"/>
          </w:tblCellMar>
        </w:tblPrEx>
        <w:trPr>
          <w:trHeight w:val="295" w:hRule="atLeast"/>
        </w:trPr>
        <w:tc>
          <w:tcPr>
            <w:tcW w:w="3010" w:type="dxa"/>
            <w:shd w:val="clear" w:color="auto" w:fill="014C25"/>
          </w:tcPr>
          <w:p>
            <w:pPr>
              <w:pStyle w:val="10"/>
              <w:spacing w:line="275" w:lineRule="exact"/>
              <w:ind w:left="50"/>
              <w:rPr>
                <w:sz w:val="28"/>
              </w:rPr>
            </w:pPr>
            <w:r>
              <w:rPr>
                <w:color w:val="FFFFFF"/>
                <w:sz w:val="28"/>
              </w:rPr>
              <w:t>Vol.</w:t>
            </w:r>
            <w:r>
              <w:rPr>
                <w:color w:val="FFFFFF"/>
                <w:spacing w:val="33"/>
                <w:sz w:val="28"/>
              </w:rPr>
              <w:t xml:space="preserve"> </w:t>
            </w:r>
            <w:r>
              <w:rPr>
                <w:color w:val="FFFFFF"/>
                <w:spacing w:val="9"/>
                <w:sz w:val="28"/>
              </w:rPr>
              <w:t>33</w:t>
            </w:r>
          </w:p>
        </w:tc>
        <w:tc>
          <w:tcPr>
            <w:tcW w:w="2724" w:type="dxa"/>
            <w:shd w:val="clear" w:color="auto" w:fill="014C25"/>
          </w:tcPr>
          <w:p>
            <w:pPr>
              <w:pStyle w:val="10"/>
              <w:spacing w:line="275" w:lineRule="exact"/>
              <w:ind w:right="48"/>
              <w:jc w:val="right"/>
              <w:rPr>
                <w:sz w:val="28"/>
              </w:rPr>
            </w:pPr>
            <w:r>
              <w:rPr>
                <w:color w:val="FFFFFF"/>
                <w:spacing w:val="10"/>
                <w:sz w:val="28"/>
              </w:rPr>
              <w:t>2017</w:t>
            </w:r>
          </w:p>
        </w:tc>
      </w:tr>
      <w:tr>
        <w:tblPrEx>
          <w:tblCellMar>
            <w:top w:w="0" w:type="dxa"/>
            <w:left w:w="0" w:type="dxa"/>
            <w:bottom w:w="0" w:type="dxa"/>
            <w:right w:w="0" w:type="dxa"/>
          </w:tblCellMar>
        </w:tblPrEx>
        <w:trPr>
          <w:trHeight w:val="279" w:hRule="atLeast"/>
        </w:trPr>
        <w:tc>
          <w:tcPr>
            <w:tcW w:w="3010" w:type="dxa"/>
            <w:shd w:val="clear" w:color="auto" w:fill="014C25"/>
          </w:tcPr>
          <w:p>
            <w:pPr>
              <w:pStyle w:val="10"/>
              <w:spacing w:line="260" w:lineRule="exact"/>
              <w:ind w:left="50"/>
              <w:rPr>
                <w:sz w:val="28"/>
              </w:rPr>
            </w:pPr>
            <w:r>
              <w:rPr>
                <w:color w:val="FFFFFF"/>
                <w:sz w:val="28"/>
              </w:rPr>
              <w:t>Vol.</w:t>
            </w:r>
            <w:r>
              <w:rPr>
                <w:color w:val="FFFFFF"/>
                <w:spacing w:val="33"/>
                <w:sz w:val="28"/>
              </w:rPr>
              <w:t xml:space="preserve"> </w:t>
            </w:r>
            <w:r>
              <w:rPr>
                <w:color w:val="FFFFFF"/>
                <w:spacing w:val="9"/>
                <w:sz w:val="28"/>
              </w:rPr>
              <w:t>34</w:t>
            </w:r>
          </w:p>
        </w:tc>
        <w:tc>
          <w:tcPr>
            <w:tcW w:w="2724" w:type="dxa"/>
            <w:shd w:val="clear" w:color="auto" w:fill="014C25"/>
          </w:tcPr>
          <w:p>
            <w:pPr>
              <w:pStyle w:val="10"/>
              <w:spacing w:line="260" w:lineRule="exact"/>
              <w:ind w:right="48"/>
              <w:jc w:val="right"/>
              <w:rPr>
                <w:sz w:val="28"/>
              </w:rPr>
            </w:pPr>
            <w:r>
              <w:rPr>
                <w:color w:val="FFFFFF"/>
                <w:spacing w:val="10"/>
                <w:sz w:val="28"/>
              </w:rPr>
              <w:t>2018</w:t>
            </w:r>
          </w:p>
        </w:tc>
      </w:tr>
      <w:tr>
        <w:tblPrEx>
          <w:tblCellMar>
            <w:top w:w="0" w:type="dxa"/>
            <w:left w:w="0" w:type="dxa"/>
            <w:bottom w:w="0" w:type="dxa"/>
            <w:right w:w="0" w:type="dxa"/>
          </w:tblCellMar>
        </w:tblPrEx>
        <w:trPr>
          <w:trHeight w:val="295" w:hRule="atLeast"/>
        </w:trPr>
        <w:tc>
          <w:tcPr>
            <w:tcW w:w="3010" w:type="dxa"/>
            <w:shd w:val="clear" w:color="auto" w:fill="014C25"/>
          </w:tcPr>
          <w:p>
            <w:pPr>
              <w:pStyle w:val="10"/>
              <w:spacing w:line="275" w:lineRule="exact"/>
              <w:ind w:left="50"/>
              <w:rPr>
                <w:sz w:val="28"/>
              </w:rPr>
            </w:pPr>
            <w:r>
              <w:rPr>
                <w:color w:val="FFFFFF"/>
                <w:sz w:val="28"/>
              </w:rPr>
              <w:t>Vol.</w:t>
            </w:r>
            <w:r>
              <w:rPr>
                <w:color w:val="FFFFFF"/>
                <w:spacing w:val="33"/>
                <w:sz w:val="28"/>
              </w:rPr>
              <w:t xml:space="preserve"> </w:t>
            </w:r>
            <w:r>
              <w:rPr>
                <w:color w:val="FFFFFF"/>
                <w:spacing w:val="9"/>
                <w:sz w:val="28"/>
              </w:rPr>
              <w:t>35</w:t>
            </w:r>
          </w:p>
        </w:tc>
        <w:tc>
          <w:tcPr>
            <w:tcW w:w="2724" w:type="dxa"/>
            <w:shd w:val="clear" w:color="auto" w:fill="014C25"/>
          </w:tcPr>
          <w:p>
            <w:pPr>
              <w:pStyle w:val="10"/>
              <w:spacing w:line="275" w:lineRule="exact"/>
              <w:ind w:right="48"/>
              <w:jc w:val="right"/>
              <w:rPr>
                <w:sz w:val="28"/>
              </w:rPr>
            </w:pPr>
            <w:r>
              <w:rPr>
                <w:color w:val="FFFFFF"/>
                <w:spacing w:val="10"/>
                <w:sz w:val="28"/>
              </w:rPr>
              <w:t>2019</w:t>
            </w:r>
          </w:p>
        </w:tc>
      </w:tr>
    </w:tbl>
    <w:p>
      <w:pPr>
        <w:pStyle w:val="7"/>
        <w:spacing w:before="6"/>
        <w:rPr>
          <w:sz w:val="30"/>
        </w:rPr>
      </w:pPr>
    </w:p>
    <w:p>
      <w:pPr>
        <w:spacing w:before="1"/>
        <w:ind w:left="228" w:right="211"/>
        <w:jc w:val="center"/>
        <w:rPr>
          <w:sz w:val="17"/>
        </w:rPr>
      </w:pPr>
      <w:r>
        <w:rPr>
          <w:color w:val="014C25"/>
          <w:spacing w:val="-2"/>
          <w:w w:val="115"/>
          <w:sz w:val="24"/>
        </w:rPr>
        <w:t>C</w:t>
      </w:r>
      <w:r>
        <w:rPr>
          <w:color w:val="014C25"/>
          <w:spacing w:val="-2"/>
          <w:w w:val="115"/>
          <w:sz w:val="17"/>
        </w:rPr>
        <w:t>OnTenTS</w:t>
      </w:r>
    </w:p>
    <w:p>
      <w:pPr>
        <w:spacing w:before="42" w:line="208" w:lineRule="auto"/>
        <w:ind w:left="105" w:right="241"/>
        <w:rPr>
          <w:sz w:val="20"/>
        </w:rPr>
      </w:pPr>
      <w:r>
        <w:rPr>
          <w:color w:val="1D1D1B"/>
          <w:sz w:val="20"/>
        </w:rPr>
        <w:t>Sword</w:t>
      </w:r>
      <w:r>
        <w:rPr>
          <w:color w:val="1D1D1B"/>
          <w:spacing w:val="-4"/>
          <w:sz w:val="20"/>
        </w:rPr>
        <w:t xml:space="preserve"> </w:t>
      </w:r>
      <w:r>
        <w:rPr>
          <w:color w:val="1D1D1B"/>
          <w:sz w:val="20"/>
        </w:rPr>
        <w:t>Bridge,</w:t>
      </w:r>
      <w:r>
        <w:rPr>
          <w:color w:val="1D1D1B"/>
          <w:spacing w:val="-3"/>
          <w:sz w:val="20"/>
        </w:rPr>
        <w:t xml:space="preserve"> </w:t>
      </w:r>
      <w:r>
        <w:rPr>
          <w:color w:val="1D1D1B"/>
          <w:sz w:val="20"/>
        </w:rPr>
        <w:t>Chinvat</w:t>
      </w:r>
      <w:r>
        <w:rPr>
          <w:color w:val="1D1D1B"/>
          <w:spacing w:val="-3"/>
          <w:sz w:val="20"/>
        </w:rPr>
        <w:t xml:space="preserve"> </w:t>
      </w:r>
      <w:r>
        <w:rPr>
          <w:color w:val="1D1D1B"/>
          <w:sz w:val="20"/>
        </w:rPr>
        <w:t>Bridge</w:t>
      </w:r>
      <w:r>
        <w:rPr>
          <w:color w:val="1D1D1B"/>
          <w:spacing w:val="-3"/>
          <w:sz w:val="20"/>
        </w:rPr>
        <w:t xml:space="preserve"> </w:t>
      </w:r>
      <w:r>
        <w:rPr>
          <w:color w:val="1D1D1B"/>
          <w:sz w:val="20"/>
        </w:rPr>
        <w:t>and</w:t>
      </w:r>
      <w:r>
        <w:rPr>
          <w:color w:val="1D1D1B"/>
          <w:spacing w:val="-3"/>
          <w:sz w:val="20"/>
        </w:rPr>
        <w:t xml:space="preserve"> </w:t>
      </w:r>
      <w:r>
        <w:rPr>
          <w:color w:val="1D1D1B"/>
          <w:sz w:val="20"/>
        </w:rPr>
        <w:t>Golden</w:t>
      </w:r>
      <w:r>
        <w:rPr>
          <w:color w:val="1D1D1B"/>
          <w:spacing w:val="-4"/>
          <w:sz w:val="20"/>
        </w:rPr>
        <w:t xml:space="preserve"> </w:t>
      </w:r>
      <w:r>
        <w:rPr>
          <w:color w:val="1D1D1B"/>
          <w:sz w:val="20"/>
        </w:rPr>
        <w:t>Deer:</w:t>
      </w:r>
      <w:r>
        <w:rPr>
          <w:color w:val="1D1D1B"/>
          <w:spacing w:val="-4"/>
          <w:sz w:val="20"/>
        </w:rPr>
        <w:t xml:space="preserve"> </w:t>
      </w:r>
      <w:r>
        <w:rPr>
          <w:color w:val="1D1D1B"/>
          <w:sz w:val="20"/>
        </w:rPr>
        <w:t>Passages</w:t>
      </w:r>
      <w:r>
        <w:rPr>
          <w:color w:val="1D1D1B"/>
          <w:spacing w:val="-4"/>
          <w:sz w:val="20"/>
        </w:rPr>
        <w:t xml:space="preserve"> </w:t>
      </w:r>
      <w:r>
        <w:rPr>
          <w:color w:val="1D1D1B"/>
          <w:sz w:val="20"/>
        </w:rPr>
        <w:t>to</w:t>
      </w:r>
      <w:r>
        <w:rPr>
          <w:color w:val="1D1D1B"/>
          <w:spacing w:val="-3"/>
          <w:sz w:val="20"/>
        </w:rPr>
        <w:t xml:space="preserve"> </w:t>
      </w:r>
      <w:r>
        <w:rPr>
          <w:color w:val="1D1D1B"/>
          <w:sz w:val="20"/>
        </w:rPr>
        <w:t>the</w:t>
      </w:r>
      <w:r>
        <w:rPr>
          <w:color w:val="1D1D1B"/>
          <w:spacing w:val="-3"/>
          <w:sz w:val="20"/>
        </w:rPr>
        <w:t xml:space="preserve"> </w:t>
      </w:r>
      <w:r>
        <w:rPr>
          <w:color w:val="1D1D1B"/>
          <w:sz w:val="20"/>
        </w:rPr>
        <w:t>Otherworld</w:t>
      </w:r>
      <w:r>
        <w:rPr>
          <w:color w:val="1D1D1B"/>
          <w:spacing w:val="-4"/>
          <w:sz w:val="20"/>
        </w:rPr>
        <w:t xml:space="preserve"> </w:t>
      </w:r>
      <w:r>
        <w:rPr>
          <w:color w:val="1D1D1B"/>
          <w:sz w:val="20"/>
        </w:rPr>
        <w:t>in Vedic, Zoroastrian, Sarmatian and Arthurian Tradition</w:t>
      </w:r>
    </w:p>
    <w:p>
      <w:pPr>
        <w:tabs>
          <w:tab w:val="left" w:pos="6413"/>
        </w:tabs>
        <w:spacing w:before="89"/>
        <w:ind w:left="388"/>
        <w:rPr>
          <w:sz w:val="20"/>
        </w:rPr>
      </w:pPr>
      <w:r>
        <w:rPr>
          <w:color w:val="1D1D1B"/>
          <w:sz w:val="20"/>
        </w:rPr>
        <w:t>Attila</w:t>
      </w:r>
      <w:r>
        <w:rPr>
          <w:color w:val="1D1D1B"/>
          <w:spacing w:val="-6"/>
          <w:sz w:val="20"/>
        </w:rPr>
        <w:t xml:space="preserve"> </w:t>
      </w:r>
      <w:r>
        <w:rPr>
          <w:color w:val="1D1D1B"/>
          <w:spacing w:val="-2"/>
          <w:sz w:val="20"/>
        </w:rPr>
        <w:t>Mátéffy</w:t>
      </w:r>
      <w:r>
        <w:rPr>
          <w:color w:val="1D1D1B"/>
          <w:sz w:val="20"/>
        </w:rPr>
        <w:tab/>
      </w:r>
      <w:r>
        <w:rPr>
          <w:color w:val="1D1D1B"/>
          <w:spacing w:val="-10"/>
          <w:sz w:val="20"/>
        </w:rPr>
        <w:t>X</w:t>
      </w:r>
    </w:p>
    <w:p>
      <w:pPr>
        <w:spacing w:before="83"/>
        <w:ind w:left="105"/>
        <w:rPr>
          <w:sz w:val="20"/>
        </w:rPr>
      </w:pPr>
      <w:r>
        <w:rPr>
          <w:color w:val="1D1D1B"/>
          <w:sz w:val="20"/>
        </w:rPr>
        <w:t>The</w:t>
      </w:r>
      <w:r>
        <w:rPr>
          <w:color w:val="1D1D1B"/>
          <w:spacing w:val="-6"/>
          <w:sz w:val="20"/>
        </w:rPr>
        <w:t xml:space="preserve"> </w:t>
      </w:r>
      <w:r>
        <w:rPr>
          <w:color w:val="1D1D1B"/>
          <w:sz w:val="20"/>
        </w:rPr>
        <w:t>‘Deer</w:t>
      </w:r>
      <w:r>
        <w:rPr>
          <w:color w:val="1D1D1B"/>
          <w:spacing w:val="-3"/>
          <w:sz w:val="20"/>
        </w:rPr>
        <w:t xml:space="preserve"> </w:t>
      </w:r>
      <w:r>
        <w:rPr>
          <w:color w:val="1D1D1B"/>
          <w:sz w:val="20"/>
        </w:rPr>
        <w:t>Hunt’</w:t>
      </w:r>
      <w:r>
        <w:rPr>
          <w:color w:val="1D1D1B"/>
          <w:spacing w:val="-15"/>
          <w:sz w:val="20"/>
        </w:rPr>
        <w:t xml:space="preserve"> </w:t>
      </w:r>
      <w:r>
        <w:rPr>
          <w:color w:val="1D1D1B"/>
          <w:sz w:val="20"/>
        </w:rPr>
        <w:t>Motif</w:t>
      </w:r>
      <w:r>
        <w:rPr>
          <w:color w:val="1D1D1B"/>
          <w:spacing w:val="-4"/>
          <w:sz w:val="20"/>
        </w:rPr>
        <w:t xml:space="preserve"> </w:t>
      </w:r>
      <w:r>
        <w:rPr>
          <w:color w:val="1D1D1B"/>
          <w:sz w:val="20"/>
        </w:rPr>
        <w:t>in</w:t>
      </w:r>
      <w:r>
        <w:rPr>
          <w:color w:val="1D1D1B"/>
          <w:spacing w:val="-3"/>
          <w:sz w:val="20"/>
        </w:rPr>
        <w:t xml:space="preserve"> </w:t>
      </w:r>
      <w:r>
        <w:rPr>
          <w:color w:val="1D1D1B"/>
          <w:sz w:val="20"/>
        </w:rPr>
        <w:t>the</w:t>
      </w:r>
      <w:r>
        <w:rPr>
          <w:color w:val="1D1D1B"/>
          <w:spacing w:val="-3"/>
          <w:sz w:val="20"/>
        </w:rPr>
        <w:t xml:space="preserve"> </w:t>
      </w:r>
      <w:r>
        <w:rPr>
          <w:color w:val="1D1D1B"/>
          <w:sz w:val="20"/>
        </w:rPr>
        <w:t>Romanian</w:t>
      </w:r>
      <w:r>
        <w:rPr>
          <w:color w:val="1D1D1B"/>
          <w:spacing w:val="-7"/>
          <w:sz w:val="20"/>
        </w:rPr>
        <w:t xml:space="preserve"> </w:t>
      </w:r>
      <w:r>
        <w:rPr>
          <w:color w:val="1D1D1B"/>
          <w:sz w:val="20"/>
        </w:rPr>
        <w:t>Wedding</w:t>
      </w:r>
      <w:r>
        <w:rPr>
          <w:color w:val="1D1D1B"/>
          <w:spacing w:val="-3"/>
          <w:sz w:val="20"/>
        </w:rPr>
        <w:t xml:space="preserve"> </w:t>
      </w:r>
      <w:r>
        <w:rPr>
          <w:color w:val="1D1D1B"/>
          <w:spacing w:val="-2"/>
          <w:sz w:val="20"/>
        </w:rPr>
        <w:t>Ceremony</w:t>
      </w:r>
    </w:p>
    <w:p>
      <w:pPr>
        <w:tabs>
          <w:tab w:val="left" w:pos="6413"/>
        </w:tabs>
        <w:spacing w:before="84"/>
        <w:ind w:left="388"/>
        <w:rPr>
          <w:sz w:val="20"/>
        </w:rPr>
      </w:pPr>
      <w:r>
        <w:rPr>
          <w:color w:val="1D1D1B"/>
          <w:sz w:val="20"/>
        </w:rPr>
        <w:t>Ana</w:t>
      </w:r>
      <w:r>
        <w:rPr>
          <w:color w:val="1D1D1B"/>
          <w:spacing w:val="-2"/>
          <w:sz w:val="20"/>
        </w:rPr>
        <w:t xml:space="preserve"> </w:t>
      </w:r>
      <w:r>
        <w:rPr>
          <w:color w:val="1D1D1B"/>
          <w:sz w:val="20"/>
        </w:rPr>
        <w:t>R.</w:t>
      </w:r>
      <w:r>
        <w:rPr>
          <w:color w:val="1D1D1B"/>
          <w:spacing w:val="-1"/>
          <w:sz w:val="20"/>
        </w:rPr>
        <w:t xml:space="preserve"> </w:t>
      </w:r>
      <w:r>
        <w:rPr>
          <w:color w:val="1D1D1B"/>
          <w:spacing w:val="-2"/>
          <w:sz w:val="20"/>
        </w:rPr>
        <w:t>Chelariu</w:t>
      </w:r>
      <w:r>
        <w:rPr>
          <w:color w:val="1D1D1B"/>
          <w:sz w:val="20"/>
        </w:rPr>
        <w:tab/>
      </w:r>
      <w:r>
        <w:rPr>
          <w:color w:val="1D1D1B"/>
          <w:spacing w:val="-10"/>
          <w:sz w:val="20"/>
        </w:rPr>
        <w:t>X</w:t>
      </w:r>
    </w:p>
    <w:p>
      <w:pPr>
        <w:spacing w:before="107" w:line="208" w:lineRule="auto"/>
        <w:ind w:left="105"/>
        <w:rPr>
          <w:sz w:val="20"/>
        </w:rPr>
      </w:pPr>
      <w:r>
        <w:rPr>
          <w:color w:val="1D1D1B"/>
          <w:sz w:val="20"/>
        </w:rPr>
        <w:t>The</w:t>
      </w:r>
      <w:r>
        <w:rPr>
          <w:color w:val="1D1D1B"/>
          <w:spacing w:val="-5"/>
          <w:sz w:val="20"/>
        </w:rPr>
        <w:t xml:space="preserve"> </w:t>
      </w:r>
      <w:r>
        <w:rPr>
          <w:color w:val="1D1D1B"/>
          <w:sz w:val="20"/>
        </w:rPr>
        <w:t>Proto-Slavic</w:t>
      </w:r>
      <w:r>
        <w:rPr>
          <w:color w:val="1D1D1B"/>
          <w:spacing w:val="-6"/>
          <w:sz w:val="20"/>
        </w:rPr>
        <w:t xml:space="preserve"> </w:t>
      </w:r>
      <w:r>
        <w:rPr>
          <w:color w:val="1D1D1B"/>
          <w:sz w:val="20"/>
        </w:rPr>
        <w:t>Pre-Christian</w:t>
      </w:r>
      <w:r>
        <w:rPr>
          <w:color w:val="1D1D1B"/>
          <w:spacing w:val="-6"/>
          <w:sz w:val="20"/>
        </w:rPr>
        <w:t xml:space="preserve"> </w:t>
      </w:r>
      <w:r>
        <w:rPr>
          <w:color w:val="1D1D1B"/>
          <w:sz w:val="20"/>
        </w:rPr>
        <w:t>Ritual</w:t>
      </w:r>
      <w:r>
        <w:rPr>
          <w:color w:val="1D1D1B"/>
          <w:spacing w:val="-5"/>
          <w:sz w:val="20"/>
        </w:rPr>
        <w:t xml:space="preserve"> </w:t>
      </w:r>
      <w:r>
        <w:rPr>
          <w:color w:val="1D1D1B"/>
          <w:sz w:val="20"/>
        </w:rPr>
        <w:t>Scenario</w:t>
      </w:r>
      <w:r>
        <w:rPr>
          <w:color w:val="1D1D1B"/>
          <w:spacing w:val="-6"/>
          <w:sz w:val="20"/>
        </w:rPr>
        <w:t xml:space="preserve"> </w:t>
      </w:r>
      <w:r>
        <w:rPr>
          <w:color w:val="1D1D1B"/>
          <w:sz w:val="20"/>
        </w:rPr>
        <w:t>of</w:t>
      </w:r>
      <w:r>
        <w:rPr>
          <w:color w:val="1D1D1B"/>
          <w:spacing w:val="-5"/>
          <w:sz w:val="20"/>
        </w:rPr>
        <w:t xml:space="preserve"> </w:t>
      </w:r>
      <w:r>
        <w:rPr>
          <w:color w:val="1D1D1B"/>
          <w:sz w:val="20"/>
        </w:rPr>
        <w:t>a</w:t>
      </w:r>
      <w:r>
        <w:rPr>
          <w:color w:val="1D1D1B"/>
          <w:spacing w:val="-5"/>
          <w:sz w:val="20"/>
        </w:rPr>
        <w:t xml:space="preserve"> </w:t>
      </w:r>
      <w:r>
        <w:rPr>
          <w:color w:val="1D1D1B"/>
          <w:sz w:val="20"/>
        </w:rPr>
        <w:t>Međimurje</w:t>
      </w:r>
      <w:r>
        <w:rPr>
          <w:color w:val="1D1D1B"/>
          <w:spacing w:val="-9"/>
          <w:sz w:val="20"/>
        </w:rPr>
        <w:t xml:space="preserve"> </w:t>
      </w:r>
      <w:r>
        <w:rPr>
          <w:color w:val="1D1D1B"/>
          <w:sz w:val="20"/>
        </w:rPr>
        <w:t>Wedding</w:t>
      </w:r>
      <w:r>
        <w:rPr>
          <w:color w:val="1D1D1B"/>
          <w:spacing w:val="-5"/>
          <w:sz w:val="20"/>
        </w:rPr>
        <w:t xml:space="preserve"> </w:t>
      </w:r>
      <w:r>
        <w:rPr>
          <w:color w:val="1D1D1B"/>
          <w:sz w:val="20"/>
        </w:rPr>
        <w:t>as</w:t>
      </w:r>
      <w:r>
        <w:rPr>
          <w:color w:val="1D1D1B"/>
          <w:spacing w:val="-5"/>
          <w:sz w:val="20"/>
        </w:rPr>
        <w:t xml:space="preserve"> </w:t>
      </w:r>
      <w:r>
        <w:rPr>
          <w:color w:val="1D1D1B"/>
          <w:sz w:val="20"/>
        </w:rPr>
        <w:t>an Imitation of the Divine Wedding</w:t>
      </w:r>
    </w:p>
    <w:p>
      <w:pPr>
        <w:tabs>
          <w:tab w:val="left" w:pos="6413"/>
        </w:tabs>
        <w:spacing w:before="89"/>
        <w:ind w:left="388"/>
        <w:rPr>
          <w:sz w:val="20"/>
        </w:rPr>
      </w:pPr>
      <w:r>
        <w:rPr>
          <w:color w:val="1D1D1B"/>
          <w:sz w:val="20"/>
        </w:rPr>
        <w:t>Jelka</w:t>
      </w:r>
      <w:r>
        <w:rPr>
          <w:color w:val="1D1D1B"/>
          <w:spacing w:val="-13"/>
          <w:sz w:val="20"/>
        </w:rPr>
        <w:t xml:space="preserve"> </w:t>
      </w:r>
      <w:r>
        <w:rPr>
          <w:color w:val="1D1D1B"/>
          <w:sz w:val="20"/>
        </w:rPr>
        <w:t>Vince</w:t>
      </w:r>
      <w:r>
        <w:rPr>
          <w:color w:val="1D1D1B"/>
          <w:spacing w:val="-8"/>
          <w:sz w:val="20"/>
        </w:rPr>
        <w:t xml:space="preserve"> </w:t>
      </w:r>
      <w:r>
        <w:rPr>
          <w:color w:val="1D1D1B"/>
          <w:spacing w:val="-2"/>
          <w:sz w:val="20"/>
        </w:rPr>
        <w:t>Pallua</w:t>
      </w:r>
      <w:r>
        <w:rPr>
          <w:color w:val="1D1D1B"/>
          <w:sz w:val="20"/>
        </w:rPr>
        <w:tab/>
      </w:r>
      <w:r>
        <w:rPr>
          <w:color w:val="1D1D1B"/>
          <w:spacing w:val="-10"/>
          <w:sz w:val="20"/>
        </w:rPr>
        <w:t>X</w:t>
      </w:r>
    </w:p>
    <w:p>
      <w:pPr>
        <w:spacing w:before="84"/>
        <w:ind w:left="105"/>
        <w:rPr>
          <w:sz w:val="20"/>
        </w:rPr>
      </w:pPr>
      <w:r>
        <w:rPr>
          <w:color w:val="1D1D1B"/>
          <w:sz w:val="20"/>
        </w:rPr>
        <w:t>Slavic</w:t>
      </w:r>
      <w:r>
        <w:rPr>
          <w:color w:val="1D1D1B"/>
          <w:spacing w:val="-7"/>
          <w:sz w:val="20"/>
        </w:rPr>
        <w:t xml:space="preserve"> </w:t>
      </w:r>
      <w:r>
        <w:rPr>
          <w:color w:val="1D1D1B"/>
          <w:sz w:val="20"/>
        </w:rPr>
        <w:t>Werewolf</w:t>
      </w:r>
      <w:r>
        <w:rPr>
          <w:color w:val="1D1D1B"/>
          <w:spacing w:val="-4"/>
          <w:sz w:val="20"/>
        </w:rPr>
        <w:t xml:space="preserve"> </w:t>
      </w:r>
      <w:r>
        <w:rPr>
          <w:color w:val="1D1D1B"/>
          <w:sz w:val="20"/>
        </w:rPr>
        <w:t>—</w:t>
      </w:r>
      <w:r>
        <w:rPr>
          <w:color w:val="1D1D1B"/>
          <w:spacing w:val="-3"/>
          <w:sz w:val="20"/>
        </w:rPr>
        <w:t xml:space="preserve"> </w:t>
      </w:r>
      <w:r>
        <w:rPr>
          <w:i/>
          <w:color w:val="1D1D1B"/>
          <w:sz w:val="20"/>
        </w:rPr>
        <w:t>*vlkodlak</w:t>
      </w:r>
      <w:r>
        <w:rPr>
          <w:i/>
          <w:color w:val="1D1D1B"/>
          <w:spacing w:val="-3"/>
          <w:sz w:val="20"/>
        </w:rPr>
        <w:t xml:space="preserve"> </w:t>
      </w:r>
      <w:r>
        <w:rPr>
          <w:color w:val="1D1D1B"/>
          <w:sz w:val="20"/>
        </w:rPr>
        <w:t>and</w:t>
      </w:r>
      <w:r>
        <w:rPr>
          <w:color w:val="1D1D1B"/>
          <w:spacing w:val="-3"/>
          <w:sz w:val="20"/>
        </w:rPr>
        <w:t xml:space="preserve"> </w:t>
      </w:r>
      <w:r>
        <w:rPr>
          <w:color w:val="1D1D1B"/>
          <w:sz w:val="20"/>
        </w:rPr>
        <w:t>Its</w:t>
      </w:r>
      <w:r>
        <w:rPr>
          <w:color w:val="1D1D1B"/>
          <w:spacing w:val="-3"/>
          <w:sz w:val="20"/>
        </w:rPr>
        <w:t xml:space="preserve"> </w:t>
      </w:r>
      <w:r>
        <w:rPr>
          <w:color w:val="1D1D1B"/>
          <w:sz w:val="20"/>
        </w:rPr>
        <w:t>European</w:t>
      </w:r>
      <w:r>
        <w:rPr>
          <w:color w:val="1D1D1B"/>
          <w:spacing w:val="-3"/>
          <w:sz w:val="20"/>
        </w:rPr>
        <w:t xml:space="preserve"> </w:t>
      </w:r>
      <w:r>
        <w:rPr>
          <w:color w:val="1D1D1B"/>
          <w:spacing w:val="-2"/>
          <w:sz w:val="20"/>
        </w:rPr>
        <w:t>Parallels</w:t>
      </w:r>
    </w:p>
    <w:p>
      <w:pPr>
        <w:tabs>
          <w:tab w:val="left" w:pos="6413"/>
        </w:tabs>
        <w:spacing w:before="83"/>
        <w:ind w:left="388"/>
        <w:rPr>
          <w:sz w:val="20"/>
        </w:rPr>
      </w:pPr>
      <w:r>
        <w:rPr>
          <w:color w:val="1D1D1B"/>
          <w:sz w:val="20"/>
        </w:rPr>
        <w:t>Marina</w:t>
      </w:r>
      <w:r>
        <w:rPr>
          <w:color w:val="1D1D1B"/>
          <w:spacing w:val="-9"/>
          <w:sz w:val="20"/>
        </w:rPr>
        <w:t xml:space="preserve"> </w:t>
      </w:r>
      <w:r>
        <w:rPr>
          <w:color w:val="1D1D1B"/>
          <w:spacing w:val="-2"/>
          <w:sz w:val="20"/>
        </w:rPr>
        <w:t>Valentsova</w:t>
      </w:r>
      <w:r>
        <w:rPr>
          <w:color w:val="1D1D1B"/>
          <w:sz w:val="20"/>
        </w:rPr>
        <w:tab/>
      </w:r>
      <w:r>
        <w:rPr>
          <w:color w:val="1D1D1B"/>
          <w:spacing w:val="-10"/>
          <w:sz w:val="20"/>
        </w:rPr>
        <w:t>X</w:t>
      </w:r>
    </w:p>
    <w:p>
      <w:pPr>
        <w:spacing w:before="108" w:line="208" w:lineRule="auto"/>
        <w:ind w:left="105"/>
        <w:rPr>
          <w:sz w:val="20"/>
        </w:rPr>
      </w:pPr>
      <w:r>
        <w:rPr>
          <w:color w:val="1D1D1B"/>
          <w:sz w:val="20"/>
        </w:rPr>
        <w:t>Humans</w:t>
      </w:r>
      <w:r>
        <w:rPr>
          <w:color w:val="1D1D1B"/>
          <w:spacing w:val="-13"/>
          <w:sz w:val="20"/>
        </w:rPr>
        <w:t xml:space="preserve"> </w:t>
      </w:r>
      <w:r>
        <w:rPr>
          <w:color w:val="1D1D1B"/>
          <w:sz w:val="20"/>
        </w:rPr>
        <w:t>As</w:t>
      </w:r>
      <w:r>
        <w:rPr>
          <w:color w:val="1D1D1B"/>
          <w:spacing w:val="-6"/>
          <w:sz w:val="20"/>
        </w:rPr>
        <w:t xml:space="preserve"> </w:t>
      </w:r>
      <w:r>
        <w:rPr>
          <w:color w:val="1D1D1B"/>
          <w:sz w:val="20"/>
        </w:rPr>
        <w:t>Keepers</w:t>
      </w:r>
      <w:r>
        <w:rPr>
          <w:color w:val="1D1D1B"/>
          <w:spacing w:val="-5"/>
          <w:sz w:val="20"/>
        </w:rPr>
        <w:t xml:space="preserve"> </w:t>
      </w:r>
      <w:r>
        <w:rPr>
          <w:color w:val="1D1D1B"/>
          <w:sz w:val="20"/>
        </w:rPr>
        <w:t>of</w:t>
      </w:r>
      <w:r>
        <w:rPr>
          <w:color w:val="1D1D1B"/>
          <w:spacing w:val="-4"/>
          <w:sz w:val="20"/>
        </w:rPr>
        <w:t xml:space="preserve"> </w:t>
      </w:r>
      <w:r>
        <w:rPr>
          <w:color w:val="1D1D1B"/>
          <w:sz w:val="20"/>
        </w:rPr>
        <w:t>the</w:t>
      </w:r>
      <w:r>
        <w:rPr>
          <w:color w:val="1D1D1B"/>
          <w:spacing w:val="-4"/>
          <w:sz w:val="20"/>
        </w:rPr>
        <w:t xml:space="preserve"> </w:t>
      </w:r>
      <w:r>
        <w:rPr>
          <w:color w:val="1D1D1B"/>
          <w:sz w:val="20"/>
        </w:rPr>
        <w:t>Universe:</w:t>
      </w:r>
      <w:r>
        <w:rPr>
          <w:color w:val="1D1D1B"/>
          <w:spacing w:val="-8"/>
          <w:sz w:val="20"/>
        </w:rPr>
        <w:t xml:space="preserve"> </w:t>
      </w:r>
      <w:r>
        <w:rPr>
          <w:color w:val="1D1D1B"/>
          <w:sz w:val="20"/>
        </w:rPr>
        <w:t>The</w:t>
      </w:r>
      <w:r>
        <w:rPr>
          <w:color w:val="1D1D1B"/>
          <w:spacing w:val="-8"/>
          <w:sz w:val="20"/>
        </w:rPr>
        <w:t xml:space="preserve"> </w:t>
      </w:r>
      <w:r>
        <w:rPr>
          <w:color w:val="1D1D1B"/>
          <w:sz w:val="20"/>
        </w:rPr>
        <w:t>Water</w:t>
      </w:r>
      <w:r>
        <w:rPr>
          <w:color w:val="1D1D1B"/>
          <w:spacing w:val="-4"/>
          <w:sz w:val="20"/>
        </w:rPr>
        <w:t xml:space="preserve"> </w:t>
      </w:r>
      <w:r>
        <w:rPr>
          <w:color w:val="1D1D1B"/>
          <w:sz w:val="20"/>
        </w:rPr>
        <w:t>Cycle</w:t>
      </w:r>
      <w:r>
        <w:rPr>
          <w:color w:val="1D1D1B"/>
          <w:spacing w:val="-4"/>
          <w:sz w:val="20"/>
        </w:rPr>
        <w:t xml:space="preserve"> </w:t>
      </w:r>
      <w:r>
        <w:rPr>
          <w:color w:val="1D1D1B"/>
          <w:sz w:val="20"/>
        </w:rPr>
        <w:t>in</w:t>
      </w:r>
      <w:r>
        <w:rPr>
          <w:color w:val="1D1D1B"/>
          <w:spacing w:val="-4"/>
          <w:sz w:val="20"/>
        </w:rPr>
        <w:t xml:space="preserve"> </w:t>
      </w:r>
      <w:r>
        <w:rPr>
          <w:color w:val="1D1D1B"/>
          <w:sz w:val="20"/>
        </w:rPr>
        <w:t>Native</w:t>
      </w:r>
      <w:r>
        <w:rPr>
          <w:color w:val="1D1D1B"/>
          <w:spacing w:val="-5"/>
          <w:sz w:val="20"/>
        </w:rPr>
        <w:t xml:space="preserve"> </w:t>
      </w:r>
      <w:r>
        <w:rPr>
          <w:color w:val="1D1D1B"/>
          <w:sz w:val="20"/>
        </w:rPr>
        <w:t>Colombian</w:t>
      </w:r>
      <w:r>
        <w:rPr>
          <w:color w:val="1D1D1B"/>
          <w:spacing w:val="-4"/>
          <w:sz w:val="20"/>
        </w:rPr>
        <w:t xml:space="preserve"> </w:t>
      </w:r>
      <w:r>
        <w:rPr>
          <w:color w:val="1D1D1B"/>
          <w:sz w:val="20"/>
        </w:rPr>
        <w:t xml:space="preserve">Cos- </w:t>
      </w:r>
      <w:r>
        <w:rPr>
          <w:color w:val="1D1D1B"/>
          <w:spacing w:val="-2"/>
          <w:sz w:val="20"/>
        </w:rPr>
        <w:t>mology</w:t>
      </w:r>
    </w:p>
    <w:p>
      <w:pPr>
        <w:tabs>
          <w:tab w:val="left" w:pos="6413"/>
        </w:tabs>
        <w:spacing w:before="89"/>
        <w:ind w:left="388"/>
        <w:rPr>
          <w:sz w:val="20"/>
        </w:rPr>
      </w:pPr>
      <w:r>
        <w:rPr>
          <w:color w:val="1D1D1B"/>
          <w:sz w:val="20"/>
        </w:rPr>
        <w:t>Lucie</w:t>
      </w:r>
      <w:r>
        <w:rPr>
          <w:color w:val="1D1D1B"/>
          <w:spacing w:val="-4"/>
          <w:sz w:val="20"/>
        </w:rPr>
        <w:t xml:space="preserve"> </w:t>
      </w:r>
      <w:r>
        <w:rPr>
          <w:color w:val="1D1D1B"/>
          <w:spacing w:val="-2"/>
          <w:sz w:val="20"/>
        </w:rPr>
        <w:t>Vinsova</w:t>
      </w:r>
      <w:r>
        <w:rPr>
          <w:color w:val="1D1D1B"/>
          <w:sz w:val="20"/>
        </w:rPr>
        <w:tab/>
      </w:r>
      <w:r>
        <w:rPr>
          <w:color w:val="1D1D1B"/>
          <w:spacing w:val="-10"/>
          <w:sz w:val="20"/>
        </w:rPr>
        <w:t>X</w:t>
      </w:r>
    </w:p>
    <w:p>
      <w:pPr>
        <w:spacing w:before="108" w:line="208" w:lineRule="auto"/>
        <w:ind w:left="105"/>
        <w:rPr>
          <w:sz w:val="20"/>
        </w:rPr>
      </w:pPr>
      <w:r>
        <w:rPr>
          <w:color w:val="1D1D1B"/>
          <w:sz w:val="20"/>
        </w:rPr>
        <w:t>Indo-European</w:t>
      </w:r>
      <w:r>
        <w:rPr>
          <w:color w:val="1D1D1B"/>
          <w:spacing w:val="-13"/>
          <w:sz w:val="20"/>
        </w:rPr>
        <w:t xml:space="preserve"> </w:t>
      </w:r>
      <w:r>
        <w:rPr>
          <w:color w:val="1D1D1B"/>
          <w:sz w:val="20"/>
        </w:rPr>
        <w:t>Astronomical</w:t>
      </w:r>
      <w:r>
        <w:rPr>
          <w:color w:val="1D1D1B"/>
          <w:spacing w:val="-12"/>
          <w:sz w:val="20"/>
        </w:rPr>
        <w:t xml:space="preserve"> </w:t>
      </w:r>
      <w:r>
        <w:rPr>
          <w:color w:val="1D1D1B"/>
          <w:sz w:val="20"/>
        </w:rPr>
        <w:t>Terminology</w:t>
      </w:r>
      <w:r>
        <w:rPr>
          <w:color w:val="1D1D1B"/>
          <w:spacing w:val="-6"/>
          <w:sz w:val="20"/>
        </w:rPr>
        <w:t xml:space="preserve"> </w:t>
      </w:r>
      <w:r>
        <w:rPr>
          <w:color w:val="1D1D1B"/>
          <w:sz w:val="20"/>
        </w:rPr>
        <w:t>in</w:t>
      </w:r>
      <w:r>
        <w:rPr>
          <w:color w:val="1D1D1B"/>
          <w:spacing w:val="-6"/>
          <w:sz w:val="20"/>
        </w:rPr>
        <w:t xml:space="preserve"> </w:t>
      </w:r>
      <w:r>
        <w:rPr>
          <w:color w:val="1D1D1B"/>
          <w:sz w:val="20"/>
        </w:rPr>
        <w:t>the</w:t>
      </w:r>
      <w:r>
        <w:rPr>
          <w:color w:val="1D1D1B"/>
          <w:spacing w:val="-6"/>
          <w:sz w:val="20"/>
        </w:rPr>
        <w:t xml:space="preserve"> </w:t>
      </w:r>
      <w:r>
        <w:rPr>
          <w:color w:val="1D1D1B"/>
          <w:sz w:val="20"/>
        </w:rPr>
        <w:t>Near</w:t>
      </w:r>
      <w:r>
        <w:rPr>
          <w:color w:val="1D1D1B"/>
          <w:spacing w:val="-7"/>
          <w:sz w:val="20"/>
        </w:rPr>
        <w:t xml:space="preserve"> </w:t>
      </w:r>
      <w:r>
        <w:rPr>
          <w:color w:val="1D1D1B"/>
          <w:sz w:val="20"/>
        </w:rPr>
        <w:t>Eastern</w:t>
      </w:r>
      <w:r>
        <w:rPr>
          <w:color w:val="1D1D1B"/>
          <w:spacing w:val="-6"/>
          <w:sz w:val="20"/>
        </w:rPr>
        <w:t xml:space="preserve"> </w:t>
      </w:r>
      <w:r>
        <w:rPr>
          <w:color w:val="1D1D1B"/>
          <w:sz w:val="20"/>
        </w:rPr>
        <w:t>and</w:t>
      </w:r>
      <w:r>
        <w:rPr>
          <w:color w:val="1D1D1B"/>
          <w:spacing w:val="-6"/>
          <w:sz w:val="20"/>
        </w:rPr>
        <w:t xml:space="preserve"> </w:t>
      </w:r>
      <w:r>
        <w:rPr>
          <w:color w:val="1D1D1B"/>
          <w:sz w:val="20"/>
        </w:rPr>
        <w:t xml:space="preserve">North-Euroasian </w:t>
      </w:r>
      <w:r>
        <w:rPr>
          <w:color w:val="1D1D1B"/>
          <w:spacing w:val="-2"/>
          <w:sz w:val="20"/>
        </w:rPr>
        <w:t>Context</w:t>
      </w:r>
    </w:p>
    <w:p>
      <w:pPr>
        <w:tabs>
          <w:tab w:val="left" w:pos="6413"/>
        </w:tabs>
        <w:spacing w:before="88"/>
        <w:ind w:left="388"/>
        <w:rPr>
          <w:sz w:val="20"/>
        </w:rPr>
      </w:pPr>
      <w:r>
        <w:rPr>
          <w:color w:val="1D1D1B"/>
          <w:sz w:val="20"/>
        </w:rPr>
        <w:t>Václav</w:t>
      </w:r>
      <w:r>
        <w:rPr>
          <w:color w:val="1D1D1B"/>
          <w:spacing w:val="-6"/>
          <w:sz w:val="20"/>
        </w:rPr>
        <w:t xml:space="preserve"> </w:t>
      </w:r>
      <w:r>
        <w:rPr>
          <w:color w:val="1D1D1B"/>
          <w:spacing w:val="-2"/>
          <w:sz w:val="20"/>
        </w:rPr>
        <w:t>Blažek</w:t>
      </w:r>
      <w:r>
        <w:rPr>
          <w:color w:val="1D1D1B"/>
          <w:sz w:val="20"/>
        </w:rPr>
        <w:tab/>
      </w:r>
      <w:r>
        <w:rPr>
          <w:color w:val="1D1D1B"/>
          <w:spacing w:val="-10"/>
          <w:sz w:val="20"/>
        </w:rPr>
        <w:t>X</w:t>
      </w:r>
    </w:p>
    <w:p>
      <w:pPr>
        <w:spacing w:before="84"/>
        <w:ind w:left="105"/>
        <w:rPr>
          <w:sz w:val="20"/>
        </w:rPr>
      </w:pPr>
      <w:r>
        <w:rPr>
          <w:color w:val="1D1D1B"/>
          <w:sz w:val="20"/>
        </w:rPr>
        <w:t>Masked</w:t>
      </w:r>
      <w:r>
        <w:rPr>
          <w:color w:val="1D1D1B"/>
          <w:spacing w:val="-4"/>
          <w:sz w:val="20"/>
        </w:rPr>
        <w:t xml:space="preserve"> </w:t>
      </w:r>
      <w:r>
        <w:rPr>
          <w:color w:val="1D1D1B"/>
          <w:sz w:val="20"/>
        </w:rPr>
        <w:t>Before</w:t>
      </w:r>
      <w:r>
        <w:rPr>
          <w:color w:val="1D1D1B"/>
          <w:spacing w:val="-2"/>
          <w:sz w:val="20"/>
        </w:rPr>
        <w:t xml:space="preserve"> </w:t>
      </w:r>
      <w:r>
        <w:rPr>
          <w:color w:val="1D1D1B"/>
          <w:sz w:val="20"/>
        </w:rPr>
        <w:t>the</w:t>
      </w:r>
      <w:r>
        <w:rPr>
          <w:color w:val="1D1D1B"/>
          <w:spacing w:val="-3"/>
          <w:sz w:val="20"/>
        </w:rPr>
        <w:t xml:space="preserve"> </w:t>
      </w:r>
      <w:r>
        <w:rPr>
          <w:color w:val="1D1D1B"/>
          <w:sz w:val="20"/>
        </w:rPr>
        <w:t>Lord:</w:t>
      </w:r>
      <w:r>
        <w:rPr>
          <w:color w:val="1D1D1B"/>
          <w:spacing w:val="-2"/>
          <w:sz w:val="20"/>
        </w:rPr>
        <w:t xml:space="preserve"> </w:t>
      </w:r>
      <w:r>
        <w:rPr>
          <w:color w:val="1D1D1B"/>
          <w:sz w:val="20"/>
        </w:rPr>
        <w:t>On</w:t>
      </w:r>
      <w:r>
        <w:rPr>
          <w:color w:val="1D1D1B"/>
          <w:spacing w:val="-3"/>
          <w:sz w:val="20"/>
        </w:rPr>
        <w:t xml:space="preserve"> </w:t>
      </w:r>
      <w:r>
        <w:rPr>
          <w:color w:val="1D1D1B"/>
          <w:sz w:val="20"/>
        </w:rPr>
        <w:t>the</w:t>
      </w:r>
      <w:r>
        <w:rPr>
          <w:color w:val="1D1D1B"/>
          <w:spacing w:val="-3"/>
          <w:sz w:val="20"/>
        </w:rPr>
        <w:t xml:space="preserve"> </w:t>
      </w:r>
      <w:r>
        <w:rPr>
          <w:color w:val="1D1D1B"/>
          <w:sz w:val="20"/>
        </w:rPr>
        <w:t>Shamanistic</w:t>
      </w:r>
      <w:r>
        <w:rPr>
          <w:color w:val="1D1D1B"/>
          <w:spacing w:val="-3"/>
          <w:sz w:val="20"/>
        </w:rPr>
        <w:t xml:space="preserve"> </w:t>
      </w:r>
      <w:r>
        <w:rPr>
          <w:color w:val="1D1D1B"/>
          <w:sz w:val="20"/>
        </w:rPr>
        <w:t>Origin</w:t>
      </w:r>
      <w:r>
        <w:rPr>
          <w:color w:val="1D1D1B"/>
          <w:spacing w:val="-3"/>
          <w:sz w:val="20"/>
        </w:rPr>
        <w:t xml:space="preserve"> </w:t>
      </w:r>
      <w:r>
        <w:rPr>
          <w:color w:val="1D1D1B"/>
          <w:sz w:val="20"/>
        </w:rPr>
        <w:t>of</w:t>
      </w:r>
      <w:r>
        <w:rPr>
          <w:color w:val="1D1D1B"/>
          <w:spacing w:val="-7"/>
          <w:sz w:val="20"/>
        </w:rPr>
        <w:t xml:space="preserve"> </w:t>
      </w:r>
      <w:r>
        <w:rPr>
          <w:color w:val="1D1D1B"/>
          <w:spacing w:val="-2"/>
          <w:sz w:val="20"/>
        </w:rPr>
        <w:t>Tefillin.</w:t>
      </w:r>
    </w:p>
    <w:p>
      <w:pPr>
        <w:tabs>
          <w:tab w:val="left" w:pos="6041"/>
        </w:tabs>
        <w:spacing w:before="83"/>
        <w:ind w:left="16"/>
        <w:jc w:val="center"/>
        <w:rPr>
          <w:sz w:val="20"/>
        </w:rPr>
      </w:pPr>
      <w:r>
        <w:rPr>
          <w:color w:val="1D1D1B"/>
          <w:sz w:val="20"/>
        </w:rPr>
        <w:t>Robert</w:t>
      </w:r>
      <w:r>
        <w:rPr>
          <w:color w:val="1D1D1B"/>
          <w:spacing w:val="-3"/>
          <w:sz w:val="20"/>
        </w:rPr>
        <w:t xml:space="preserve"> </w:t>
      </w:r>
      <w:r>
        <w:rPr>
          <w:color w:val="1D1D1B"/>
          <w:sz w:val="20"/>
        </w:rPr>
        <w:t>D.</w:t>
      </w:r>
      <w:r>
        <w:rPr>
          <w:color w:val="1D1D1B"/>
          <w:spacing w:val="-3"/>
          <w:sz w:val="20"/>
        </w:rPr>
        <w:t xml:space="preserve"> </w:t>
      </w:r>
      <w:r>
        <w:rPr>
          <w:color w:val="1D1D1B"/>
          <w:sz w:val="20"/>
        </w:rPr>
        <w:t>Miller</w:t>
      </w:r>
      <w:r>
        <w:rPr>
          <w:color w:val="1D1D1B"/>
          <w:spacing w:val="-2"/>
          <w:sz w:val="20"/>
        </w:rPr>
        <w:t xml:space="preserve"> </w:t>
      </w:r>
      <w:r>
        <w:rPr>
          <w:color w:val="1D1D1B"/>
          <w:spacing w:val="-5"/>
          <w:sz w:val="20"/>
        </w:rPr>
        <w:t>II</w:t>
      </w:r>
      <w:r>
        <w:rPr>
          <w:color w:val="1D1D1B"/>
          <w:sz w:val="20"/>
        </w:rPr>
        <w:tab/>
      </w:r>
      <w:r>
        <w:rPr>
          <w:color w:val="1D1D1B"/>
          <w:spacing w:val="-10"/>
          <w:sz w:val="20"/>
        </w:rPr>
        <w:t>X</w:t>
      </w:r>
    </w:p>
    <w:p>
      <w:pPr>
        <w:spacing w:before="84"/>
        <w:ind w:left="155"/>
        <w:rPr>
          <w:sz w:val="20"/>
        </w:rPr>
      </w:pPr>
      <w:r>
        <w:rPr>
          <w:sz w:val="20"/>
        </w:rPr>
        <w:t>Myth</w:t>
      </w:r>
      <w:r>
        <w:rPr>
          <w:spacing w:val="-5"/>
          <w:sz w:val="20"/>
        </w:rPr>
        <w:t xml:space="preserve"> </w:t>
      </w:r>
      <w:r>
        <w:rPr>
          <w:sz w:val="20"/>
        </w:rPr>
        <w:t>with</w:t>
      </w:r>
      <w:r>
        <w:rPr>
          <w:spacing w:val="-3"/>
          <w:sz w:val="20"/>
        </w:rPr>
        <w:t xml:space="preserve"> </w:t>
      </w:r>
      <w:r>
        <w:rPr>
          <w:sz w:val="20"/>
        </w:rPr>
        <w:t>a</w:t>
      </w:r>
      <w:r>
        <w:rPr>
          <w:spacing w:val="-1"/>
          <w:sz w:val="20"/>
        </w:rPr>
        <w:t xml:space="preserve"> </w:t>
      </w:r>
      <w:r>
        <w:rPr>
          <w:sz w:val="20"/>
        </w:rPr>
        <w:t>History:</w:t>
      </w:r>
      <w:r>
        <w:rPr>
          <w:spacing w:val="-3"/>
          <w:sz w:val="20"/>
        </w:rPr>
        <w:t xml:space="preserve"> </w:t>
      </w:r>
      <w:r>
        <w:rPr>
          <w:sz w:val="20"/>
        </w:rPr>
        <w:t>the</w:t>
      </w:r>
      <w:r>
        <w:rPr>
          <w:spacing w:val="-2"/>
          <w:sz w:val="20"/>
        </w:rPr>
        <w:t xml:space="preserve"> </w:t>
      </w:r>
      <w:r>
        <w:rPr>
          <w:sz w:val="20"/>
        </w:rPr>
        <w:t>“Baal</w:t>
      </w:r>
      <w:r>
        <w:rPr>
          <w:spacing w:val="-1"/>
          <w:sz w:val="20"/>
        </w:rPr>
        <w:t xml:space="preserve"> </w:t>
      </w:r>
      <w:r>
        <w:rPr>
          <w:sz w:val="20"/>
        </w:rPr>
        <w:t>Cycle”</w:t>
      </w:r>
      <w:r>
        <w:rPr>
          <w:spacing w:val="-2"/>
          <w:sz w:val="20"/>
        </w:rPr>
        <w:t xml:space="preserve"> </w:t>
      </w:r>
      <w:r>
        <w:rPr>
          <w:sz w:val="20"/>
        </w:rPr>
        <w:t>from</w:t>
      </w:r>
      <w:r>
        <w:rPr>
          <w:spacing w:val="-1"/>
          <w:sz w:val="20"/>
        </w:rPr>
        <w:t xml:space="preserve"> </w:t>
      </w:r>
      <w:r>
        <w:rPr>
          <w:spacing w:val="-2"/>
          <w:sz w:val="20"/>
        </w:rPr>
        <w:t>Ugarit</w:t>
      </w:r>
    </w:p>
    <w:p>
      <w:pPr>
        <w:tabs>
          <w:tab w:val="left" w:pos="6413"/>
        </w:tabs>
        <w:spacing w:before="83"/>
        <w:ind w:left="388"/>
        <w:rPr>
          <w:sz w:val="20"/>
        </w:rPr>
      </w:pPr>
      <w:r>
        <w:rPr>
          <w:sz w:val="20"/>
        </w:rPr>
        <w:t>Nicholas</w:t>
      </w:r>
      <w:r>
        <w:rPr>
          <w:spacing w:val="-13"/>
          <w:sz w:val="20"/>
        </w:rPr>
        <w:t xml:space="preserve"> </w:t>
      </w:r>
      <w:r>
        <w:rPr>
          <w:spacing w:val="-4"/>
          <w:sz w:val="20"/>
        </w:rPr>
        <w:t>Wyatt</w:t>
      </w:r>
      <w:r>
        <w:rPr>
          <w:sz w:val="20"/>
        </w:rPr>
        <w:tab/>
      </w:r>
      <w:r>
        <w:rPr>
          <w:spacing w:val="-10"/>
          <w:sz w:val="20"/>
        </w:rPr>
        <w:t>X</w:t>
      </w:r>
    </w:p>
    <w:p>
      <w:pPr>
        <w:spacing w:before="108" w:line="208" w:lineRule="auto"/>
        <w:ind w:left="105"/>
        <w:rPr>
          <w:sz w:val="20"/>
        </w:rPr>
      </w:pPr>
      <w:r>
        <w:rPr>
          <w:color w:val="1D1D1B"/>
          <w:sz w:val="20"/>
        </w:rPr>
        <w:t>Joshua’s</w:t>
      </w:r>
      <w:r>
        <w:rPr>
          <w:color w:val="1D1D1B"/>
          <w:spacing w:val="-6"/>
          <w:sz w:val="20"/>
        </w:rPr>
        <w:t xml:space="preserve"> </w:t>
      </w:r>
      <w:r>
        <w:rPr>
          <w:color w:val="1D1D1B"/>
          <w:sz w:val="20"/>
        </w:rPr>
        <w:t>“Long</w:t>
      </w:r>
      <w:r>
        <w:rPr>
          <w:color w:val="1D1D1B"/>
          <w:spacing w:val="-3"/>
          <w:sz w:val="20"/>
        </w:rPr>
        <w:t xml:space="preserve"> </w:t>
      </w:r>
      <w:r>
        <w:rPr>
          <w:color w:val="1D1D1B"/>
          <w:sz w:val="20"/>
        </w:rPr>
        <w:t>Day”,</w:t>
      </w:r>
      <w:r>
        <w:rPr>
          <w:color w:val="1D1D1B"/>
          <w:spacing w:val="-4"/>
          <w:sz w:val="20"/>
        </w:rPr>
        <w:t xml:space="preserve"> </w:t>
      </w:r>
      <w:r>
        <w:rPr>
          <w:color w:val="1D1D1B"/>
          <w:sz w:val="20"/>
        </w:rPr>
        <w:t>the</w:t>
      </w:r>
      <w:r>
        <w:rPr>
          <w:color w:val="1D1D1B"/>
          <w:spacing w:val="-3"/>
          <w:sz w:val="20"/>
        </w:rPr>
        <w:t xml:space="preserve"> </w:t>
      </w:r>
      <w:r>
        <w:rPr>
          <w:color w:val="1D1D1B"/>
          <w:sz w:val="20"/>
        </w:rPr>
        <w:t>Solar</w:t>
      </w:r>
      <w:r>
        <w:rPr>
          <w:color w:val="1D1D1B"/>
          <w:spacing w:val="-4"/>
          <w:sz w:val="20"/>
        </w:rPr>
        <w:t xml:space="preserve"> </w:t>
      </w:r>
      <w:r>
        <w:rPr>
          <w:color w:val="1D1D1B"/>
          <w:sz w:val="20"/>
        </w:rPr>
        <w:t>Eclipse</w:t>
      </w:r>
      <w:r>
        <w:rPr>
          <w:color w:val="1D1D1B"/>
          <w:spacing w:val="-3"/>
          <w:sz w:val="20"/>
        </w:rPr>
        <w:t xml:space="preserve"> </w:t>
      </w:r>
      <w:r>
        <w:rPr>
          <w:color w:val="1D1D1B"/>
          <w:sz w:val="20"/>
        </w:rPr>
        <w:t>of</w:t>
      </w:r>
      <w:r>
        <w:rPr>
          <w:color w:val="1D1D1B"/>
          <w:spacing w:val="-3"/>
          <w:sz w:val="20"/>
        </w:rPr>
        <w:t xml:space="preserve"> </w:t>
      </w:r>
      <w:r>
        <w:rPr>
          <w:color w:val="1D1D1B"/>
          <w:sz w:val="20"/>
        </w:rPr>
        <w:t>1207</w:t>
      </w:r>
      <w:r>
        <w:rPr>
          <w:color w:val="1D1D1B"/>
          <w:spacing w:val="-3"/>
          <w:sz w:val="20"/>
        </w:rPr>
        <w:t xml:space="preserve"> </w:t>
      </w:r>
      <w:r>
        <w:rPr>
          <w:color w:val="1D1D1B"/>
          <w:sz w:val="20"/>
        </w:rPr>
        <w:t>BC</w:t>
      </w:r>
      <w:r>
        <w:rPr>
          <w:color w:val="1D1D1B"/>
          <w:spacing w:val="-3"/>
          <w:sz w:val="20"/>
        </w:rPr>
        <w:t xml:space="preserve"> </w:t>
      </w:r>
      <w:r>
        <w:rPr>
          <w:color w:val="1D1D1B"/>
          <w:sz w:val="20"/>
        </w:rPr>
        <w:t>and</w:t>
      </w:r>
      <w:r>
        <w:rPr>
          <w:color w:val="1D1D1B"/>
          <w:spacing w:val="-13"/>
          <w:sz w:val="20"/>
        </w:rPr>
        <w:t xml:space="preserve"> </w:t>
      </w:r>
      <w:r>
        <w:rPr>
          <w:color w:val="1D1D1B"/>
          <w:sz w:val="20"/>
        </w:rPr>
        <w:t>Ancient</w:t>
      </w:r>
      <w:r>
        <w:rPr>
          <w:color w:val="1D1D1B"/>
          <w:spacing w:val="-4"/>
          <w:sz w:val="20"/>
        </w:rPr>
        <w:t xml:space="preserve"> </w:t>
      </w:r>
      <w:r>
        <w:rPr>
          <w:color w:val="1D1D1B"/>
          <w:sz w:val="20"/>
        </w:rPr>
        <w:t>Near</w:t>
      </w:r>
      <w:r>
        <w:rPr>
          <w:color w:val="1D1D1B"/>
          <w:spacing w:val="-4"/>
          <w:sz w:val="20"/>
        </w:rPr>
        <w:t xml:space="preserve"> </w:t>
      </w:r>
      <w:r>
        <w:rPr>
          <w:color w:val="1D1D1B"/>
          <w:sz w:val="20"/>
        </w:rPr>
        <w:t>Eastern Chronology: An Alternative View</w:t>
      </w:r>
    </w:p>
    <w:p>
      <w:pPr>
        <w:tabs>
          <w:tab w:val="left" w:pos="6413"/>
        </w:tabs>
        <w:spacing w:before="89"/>
        <w:ind w:left="388"/>
        <w:rPr>
          <w:sz w:val="20"/>
        </w:rPr>
      </w:pPr>
      <w:r>
        <w:rPr>
          <w:sz w:val="20"/>
        </w:rPr>
        <w:t>Peter</w:t>
      </w:r>
      <w:r>
        <w:rPr>
          <w:spacing w:val="-4"/>
          <w:sz w:val="20"/>
        </w:rPr>
        <w:t xml:space="preserve"> </w:t>
      </w:r>
      <w:r>
        <w:rPr>
          <w:sz w:val="20"/>
        </w:rPr>
        <w:t>James,</w:t>
      </w:r>
      <w:r>
        <w:rPr>
          <w:spacing w:val="-3"/>
          <w:sz w:val="20"/>
        </w:rPr>
        <w:t xml:space="preserve"> </w:t>
      </w:r>
      <w:r>
        <w:rPr>
          <w:sz w:val="20"/>
        </w:rPr>
        <w:t>John</w:t>
      </w:r>
      <w:r>
        <w:rPr>
          <w:spacing w:val="-3"/>
          <w:sz w:val="20"/>
        </w:rPr>
        <w:t xml:space="preserve"> </w:t>
      </w:r>
      <w:r>
        <w:rPr>
          <w:sz w:val="20"/>
        </w:rPr>
        <w:t>Bimson,</w:t>
      </w:r>
      <w:r>
        <w:rPr>
          <w:spacing w:val="-3"/>
          <w:sz w:val="20"/>
        </w:rPr>
        <w:t xml:space="preserve"> </w:t>
      </w:r>
      <w:r>
        <w:rPr>
          <w:sz w:val="20"/>
        </w:rPr>
        <w:t>Nick</w:t>
      </w:r>
      <w:r>
        <w:rPr>
          <w:spacing w:val="-6"/>
          <w:sz w:val="20"/>
        </w:rPr>
        <w:t xml:space="preserve"> </w:t>
      </w:r>
      <w:r>
        <w:rPr>
          <w:sz w:val="20"/>
        </w:rPr>
        <w:t>Thorpe,</w:t>
      </w:r>
      <w:r>
        <w:rPr>
          <w:spacing w:val="-2"/>
          <w:sz w:val="20"/>
        </w:rPr>
        <w:t xml:space="preserve"> </w:t>
      </w:r>
      <w:r>
        <w:rPr>
          <w:sz w:val="20"/>
        </w:rPr>
        <w:t>Pieter</w:t>
      </w:r>
      <w:r>
        <w:rPr>
          <w:spacing w:val="-4"/>
          <w:sz w:val="20"/>
        </w:rPr>
        <w:t xml:space="preserve"> </w:t>
      </w:r>
      <w:r>
        <w:rPr>
          <w:sz w:val="20"/>
        </w:rPr>
        <w:t>Gert</w:t>
      </w:r>
      <w:r>
        <w:rPr>
          <w:spacing w:val="-3"/>
          <w:sz w:val="20"/>
        </w:rPr>
        <w:t xml:space="preserve"> </w:t>
      </w:r>
      <w:r>
        <w:rPr>
          <w:sz w:val="20"/>
        </w:rPr>
        <w:t>van</w:t>
      </w:r>
      <w:r>
        <w:rPr>
          <w:spacing w:val="-2"/>
          <w:sz w:val="20"/>
        </w:rPr>
        <w:t xml:space="preserve"> </w:t>
      </w:r>
      <w:r>
        <w:rPr>
          <w:sz w:val="20"/>
        </w:rPr>
        <w:t>der</w:t>
      </w:r>
      <w:r>
        <w:rPr>
          <w:spacing w:val="-6"/>
          <w:sz w:val="20"/>
        </w:rPr>
        <w:t xml:space="preserve"> </w:t>
      </w:r>
      <w:r>
        <w:rPr>
          <w:spacing w:val="-4"/>
          <w:sz w:val="20"/>
        </w:rPr>
        <w:t>Veen</w:t>
      </w:r>
      <w:r>
        <w:rPr>
          <w:sz w:val="20"/>
        </w:rPr>
        <w:tab/>
      </w:r>
      <w:r>
        <w:rPr>
          <w:spacing w:val="-10"/>
          <w:sz w:val="20"/>
        </w:rPr>
        <w:t>X</w:t>
      </w:r>
    </w:p>
    <w:p>
      <w:pPr>
        <w:spacing w:before="107" w:line="208" w:lineRule="auto"/>
        <w:ind w:left="105"/>
        <w:rPr>
          <w:sz w:val="20"/>
        </w:rPr>
      </w:pPr>
      <w:r>
        <w:rPr>
          <w:color w:val="1D1D1B"/>
          <w:sz w:val="20"/>
        </w:rPr>
        <w:t>Review</w:t>
      </w:r>
      <w:r>
        <w:rPr>
          <w:color w:val="1D1D1B"/>
          <w:spacing w:val="-13"/>
          <w:sz w:val="20"/>
        </w:rPr>
        <w:t xml:space="preserve"> </w:t>
      </w:r>
      <w:r>
        <w:rPr>
          <w:color w:val="1D1D1B"/>
          <w:sz w:val="20"/>
        </w:rPr>
        <w:t>Article</w:t>
      </w:r>
      <w:r>
        <w:rPr>
          <w:color w:val="1D1D1B"/>
          <w:spacing w:val="-7"/>
          <w:sz w:val="20"/>
        </w:rPr>
        <w:t xml:space="preserve"> </w:t>
      </w:r>
      <w:r>
        <w:rPr>
          <w:color w:val="1D1D1B"/>
          <w:sz w:val="20"/>
        </w:rPr>
        <w:t>“Whoops,</w:t>
      </w:r>
      <w:r>
        <w:rPr>
          <w:color w:val="1D1D1B"/>
          <w:spacing w:val="-2"/>
          <w:sz w:val="20"/>
        </w:rPr>
        <w:t xml:space="preserve"> </w:t>
      </w:r>
      <w:r>
        <w:rPr>
          <w:color w:val="1D1D1B"/>
          <w:sz w:val="20"/>
        </w:rPr>
        <w:t>I</w:t>
      </w:r>
      <w:r>
        <w:rPr>
          <w:color w:val="1D1D1B"/>
          <w:spacing w:val="-2"/>
          <w:sz w:val="20"/>
        </w:rPr>
        <w:t xml:space="preserve"> </w:t>
      </w:r>
      <w:r>
        <w:rPr>
          <w:color w:val="1D1D1B"/>
          <w:sz w:val="20"/>
        </w:rPr>
        <w:t>Dropped</w:t>
      </w:r>
      <w:r>
        <w:rPr>
          <w:color w:val="1D1D1B"/>
          <w:spacing w:val="-3"/>
          <w:sz w:val="20"/>
        </w:rPr>
        <w:t xml:space="preserve"> </w:t>
      </w:r>
      <w:r>
        <w:rPr>
          <w:color w:val="1D1D1B"/>
          <w:sz w:val="20"/>
        </w:rPr>
        <w:t>It!”</w:t>
      </w:r>
      <w:r>
        <w:rPr>
          <w:color w:val="1D1D1B"/>
          <w:spacing w:val="-13"/>
          <w:sz w:val="20"/>
        </w:rPr>
        <w:t xml:space="preserve"> </w:t>
      </w:r>
      <w:r>
        <w:rPr>
          <w:color w:val="1D1D1B"/>
          <w:sz w:val="20"/>
        </w:rPr>
        <w:t>An</w:t>
      </w:r>
      <w:r>
        <w:rPr>
          <w:color w:val="1D1D1B"/>
          <w:spacing w:val="-12"/>
          <w:sz w:val="20"/>
        </w:rPr>
        <w:t xml:space="preserve"> </w:t>
      </w:r>
      <w:r>
        <w:rPr>
          <w:color w:val="1D1D1B"/>
          <w:sz w:val="20"/>
        </w:rPr>
        <w:t>Account</w:t>
      </w:r>
      <w:r>
        <w:rPr>
          <w:color w:val="1D1D1B"/>
          <w:spacing w:val="-3"/>
          <w:sz w:val="20"/>
        </w:rPr>
        <w:t xml:space="preserve"> </w:t>
      </w:r>
      <w:r>
        <w:rPr>
          <w:color w:val="1D1D1B"/>
          <w:sz w:val="20"/>
        </w:rPr>
        <w:t>of</w:t>
      </w:r>
      <w:r>
        <w:rPr>
          <w:color w:val="1D1D1B"/>
          <w:spacing w:val="-2"/>
          <w:sz w:val="20"/>
        </w:rPr>
        <w:t xml:space="preserve"> </w:t>
      </w:r>
      <w:r>
        <w:rPr>
          <w:color w:val="1D1D1B"/>
          <w:sz w:val="20"/>
        </w:rPr>
        <w:t>the</w:t>
      </w:r>
      <w:r>
        <w:rPr>
          <w:color w:val="1D1D1B"/>
          <w:spacing w:val="-2"/>
          <w:sz w:val="20"/>
        </w:rPr>
        <w:t xml:space="preserve"> </w:t>
      </w:r>
      <w:r>
        <w:rPr>
          <w:color w:val="1D1D1B"/>
          <w:sz w:val="20"/>
        </w:rPr>
        <w:t>Lives,</w:t>
      </w:r>
      <w:r>
        <w:rPr>
          <w:color w:val="1D1D1B"/>
          <w:spacing w:val="-13"/>
          <w:sz w:val="20"/>
        </w:rPr>
        <w:t xml:space="preserve"> </w:t>
      </w:r>
      <w:r>
        <w:rPr>
          <w:color w:val="1D1D1B"/>
          <w:sz w:val="20"/>
        </w:rPr>
        <w:t>Actions,</w:t>
      </w:r>
      <w:r>
        <w:rPr>
          <w:color w:val="1D1D1B"/>
          <w:spacing w:val="-3"/>
          <w:sz w:val="20"/>
        </w:rPr>
        <w:t xml:space="preserve"> </w:t>
      </w:r>
      <w:r>
        <w:rPr>
          <w:color w:val="1D1D1B"/>
          <w:sz w:val="20"/>
        </w:rPr>
        <w:t>and Performances of Archaeological Materials Before We Find Them.</w:t>
      </w:r>
    </w:p>
    <w:p>
      <w:pPr>
        <w:tabs>
          <w:tab w:val="left" w:pos="6025"/>
        </w:tabs>
        <w:spacing w:before="89"/>
        <w:ind w:right="370"/>
        <w:jc w:val="right"/>
        <w:rPr>
          <w:sz w:val="20"/>
        </w:rPr>
      </w:pPr>
      <w:r>
        <w:rPr>
          <w:color w:val="1D1D1B"/>
          <w:sz w:val="20"/>
        </w:rPr>
        <w:t>Danny</w:t>
      </w:r>
      <w:r>
        <w:rPr>
          <w:color w:val="1D1D1B"/>
          <w:spacing w:val="-5"/>
          <w:sz w:val="20"/>
        </w:rPr>
        <w:t xml:space="preserve"> </w:t>
      </w:r>
      <w:r>
        <w:rPr>
          <w:color w:val="1D1D1B"/>
          <w:spacing w:val="-2"/>
          <w:sz w:val="20"/>
        </w:rPr>
        <w:t>Leyland</w:t>
      </w:r>
      <w:r>
        <w:rPr>
          <w:color w:val="1D1D1B"/>
          <w:sz w:val="20"/>
        </w:rPr>
        <w:tab/>
      </w:r>
      <w:r>
        <w:rPr>
          <w:color w:val="1D1D1B"/>
          <w:spacing w:val="-10"/>
          <w:sz w:val="20"/>
        </w:rPr>
        <w:t>X</w:t>
      </w:r>
    </w:p>
    <w:p>
      <w:pPr>
        <w:tabs>
          <w:tab w:val="left" w:pos="6308"/>
        </w:tabs>
        <w:spacing w:before="84"/>
        <w:ind w:right="370"/>
        <w:jc w:val="right"/>
        <w:rPr>
          <w:sz w:val="20"/>
        </w:rPr>
      </w:pPr>
      <w:r>
        <w:rPr>
          <w:color w:val="1D1D1B"/>
          <w:spacing w:val="-2"/>
          <w:sz w:val="20"/>
        </w:rPr>
        <w:t>Reviews</w:t>
      </w:r>
      <w:r>
        <w:rPr>
          <w:color w:val="1D1D1B"/>
          <w:sz w:val="20"/>
        </w:rPr>
        <w:tab/>
      </w:r>
      <w:r>
        <w:rPr>
          <w:color w:val="1D1D1B"/>
          <w:spacing w:val="-10"/>
          <w:sz w:val="20"/>
        </w:rPr>
        <w:t>X</w:t>
      </w:r>
    </w:p>
    <w:p>
      <w:pPr>
        <w:spacing w:before="83"/>
        <w:ind w:left="105"/>
        <w:rPr>
          <w:sz w:val="20"/>
        </w:rPr>
      </w:pPr>
      <w:r>
        <w:rPr>
          <w:color w:val="1D1D1B"/>
          <w:sz w:val="20"/>
        </w:rPr>
        <w:t>Obituary:</w:t>
      </w:r>
      <w:r>
        <w:rPr>
          <w:color w:val="1D1D1B"/>
          <w:spacing w:val="-9"/>
          <w:sz w:val="20"/>
        </w:rPr>
        <w:t xml:space="preserve"> </w:t>
      </w:r>
      <w:r>
        <w:rPr>
          <w:color w:val="1D1D1B"/>
          <w:sz w:val="20"/>
        </w:rPr>
        <w:t>Dean</w:t>
      </w:r>
      <w:r>
        <w:rPr>
          <w:color w:val="1D1D1B"/>
          <w:spacing w:val="-12"/>
          <w:sz w:val="20"/>
        </w:rPr>
        <w:t xml:space="preserve"> </w:t>
      </w:r>
      <w:r>
        <w:rPr>
          <w:color w:val="1D1D1B"/>
          <w:sz w:val="20"/>
        </w:rPr>
        <w:t>A.</w:t>
      </w:r>
      <w:r>
        <w:rPr>
          <w:color w:val="1D1D1B"/>
          <w:spacing w:val="-6"/>
          <w:sz w:val="20"/>
        </w:rPr>
        <w:t xml:space="preserve"> </w:t>
      </w:r>
      <w:r>
        <w:rPr>
          <w:color w:val="1D1D1B"/>
          <w:sz w:val="20"/>
        </w:rPr>
        <w:t>Miller</w:t>
      </w:r>
      <w:r>
        <w:rPr>
          <w:color w:val="1D1D1B"/>
          <w:spacing w:val="-5"/>
          <w:sz w:val="20"/>
        </w:rPr>
        <w:t xml:space="preserve"> </w:t>
      </w:r>
      <w:r>
        <w:rPr>
          <w:color w:val="1D1D1B"/>
          <w:sz w:val="20"/>
        </w:rPr>
        <w:t>(1931-</w:t>
      </w:r>
      <w:r>
        <w:rPr>
          <w:color w:val="1D1D1B"/>
          <w:spacing w:val="-2"/>
          <w:sz w:val="20"/>
        </w:rPr>
        <w:t>2019)</w:t>
      </w:r>
    </w:p>
    <w:p>
      <w:pPr>
        <w:tabs>
          <w:tab w:val="left" w:pos="6413"/>
        </w:tabs>
        <w:spacing w:before="84"/>
        <w:ind w:left="388"/>
        <w:rPr>
          <w:sz w:val="20"/>
        </w:rPr>
      </w:pPr>
      <w:r>
        <w:rPr>
          <w:color w:val="1D1D1B"/>
          <w:sz w:val="20"/>
        </w:rPr>
        <w:t>Emily</w:t>
      </w:r>
      <w:r>
        <w:rPr>
          <w:color w:val="1D1D1B"/>
          <w:spacing w:val="-3"/>
          <w:sz w:val="20"/>
        </w:rPr>
        <w:t xml:space="preserve"> </w:t>
      </w:r>
      <w:r>
        <w:rPr>
          <w:color w:val="1D1D1B"/>
          <w:sz w:val="20"/>
        </w:rPr>
        <w:t>Lyle</w:t>
      </w:r>
      <w:r>
        <w:rPr>
          <w:color w:val="1D1D1B"/>
          <w:spacing w:val="-3"/>
          <w:sz w:val="20"/>
        </w:rPr>
        <w:t xml:space="preserve"> </w:t>
      </w:r>
      <w:r>
        <w:rPr>
          <w:color w:val="1D1D1B"/>
          <w:sz w:val="20"/>
        </w:rPr>
        <w:t>and</w:t>
      </w:r>
      <w:r>
        <w:rPr>
          <w:color w:val="1D1D1B"/>
          <w:spacing w:val="-3"/>
          <w:sz w:val="20"/>
        </w:rPr>
        <w:t xml:space="preserve"> </w:t>
      </w:r>
      <w:r>
        <w:rPr>
          <w:color w:val="1D1D1B"/>
          <w:sz w:val="20"/>
        </w:rPr>
        <w:t>Louise</w:t>
      </w:r>
      <w:r>
        <w:rPr>
          <w:color w:val="1D1D1B"/>
          <w:spacing w:val="-3"/>
          <w:sz w:val="20"/>
        </w:rPr>
        <w:t xml:space="preserve"> </w:t>
      </w:r>
      <w:r>
        <w:rPr>
          <w:color w:val="1D1D1B"/>
          <w:spacing w:val="-2"/>
          <w:sz w:val="20"/>
        </w:rPr>
        <w:t>Milne</w:t>
      </w:r>
      <w:r>
        <w:rPr>
          <w:color w:val="1D1D1B"/>
          <w:sz w:val="20"/>
        </w:rPr>
        <w:tab/>
      </w:r>
      <w:r>
        <w:rPr>
          <w:color w:val="1D1D1B"/>
          <w:spacing w:val="-10"/>
          <w:sz w:val="20"/>
        </w:rPr>
        <w:t>X</w:t>
      </w:r>
    </w:p>
    <w:sectPr>
      <w:headerReference r:id="rId71" w:type="default"/>
      <w:pgSz w:w="8400" w:h="11910"/>
      <w:pgMar w:top="280" w:right="720" w:bottom="280" w:left="740" w:header="0"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Math">
    <w:panose1 w:val="02040503050406030204"/>
    <w:charset w:val="EE"/>
    <w:family w:val="roman"/>
    <w:pitch w:val="default"/>
    <w:sig w:usb0="E00006FF" w:usb1="420024FF" w:usb2="02000000" w:usb3="00000000" w:csb0="2000019F" w:csb1="00000000"/>
  </w:font>
  <w:font w:name="Minion Pro">
    <w:altName w:val="Cambria"/>
    <w:panose1 w:val="00000000000000000000"/>
    <w:charset w:val="00"/>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599440</wp:posOffset>
              </wp:positionH>
              <wp:positionV relativeFrom="page">
                <wp:posOffset>468630</wp:posOffset>
              </wp:positionV>
              <wp:extent cx="2234565" cy="152400"/>
              <wp:effectExtent l="0" t="0" r="0" b="0"/>
              <wp:wrapNone/>
              <wp:docPr id="63" name="docshape12"/>
              <wp:cNvGraphicFramePr/>
              <a:graphic xmlns:a="http://schemas.openxmlformats.org/drawingml/2006/main">
                <a:graphicData uri="http://schemas.microsoft.com/office/word/2010/wordprocessingShape">
                  <wps:wsp>
                    <wps:cNvSpPr txBox="1">
                      <a:spLocks noChangeArrowheads="1"/>
                    </wps:cNvSpPr>
                    <wps:spPr bwMode="auto">
                      <a:xfrm>
                        <a:off x="0" y="0"/>
                        <a:ext cx="2234565" cy="152400"/>
                      </a:xfrm>
                      <a:prstGeom prst="rect">
                        <a:avLst/>
                      </a:prstGeom>
                      <a:noFill/>
                      <a:ln>
                        <a:noFill/>
                      </a:ln>
                    </wps:spPr>
                    <wps:txbx>
                      <w:txbxContent>
                        <w:p>
                          <w:pPr>
                            <w:spacing w:before="12"/>
                            <w:ind w:left="20"/>
                            <w:rPr>
                              <w:i/>
                              <w:sz w:val="18"/>
                            </w:rPr>
                          </w:pPr>
                          <w:r>
                            <w:rPr>
                              <w:i/>
                              <w:color w:val="1D1D1B"/>
                              <w:sz w:val="18"/>
                            </w:rPr>
                            <w:t>Sword</w:t>
                          </w:r>
                          <w:r>
                            <w:rPr>
                              <w:i/>
                              <w:color w:val="1D1D1B"/>
                              <w:spacing w:val="-4"/>
                              <w:sz w:val="18"/>
                            </w:rPr>
                            <w:t xml:space="preserve"> </w:t>
                          </w:r>
                          <w:r>
                            <w:rPr>
                              <w:i/>
                              <w:color w:val="1D1D1B"/>
                              <w:sz w:val="18"/>
                            </w:rPr>
                            <w:t>Bridge,</w:t>
                          </w:r>
                          <w:r>
                            <w:rPr>
                              <w:i/>
                              <w:color w:val="1D1D1B"/>
                              <w:spacing w:val="-3"/>
                              <w:sz w:val="18"/>
                            </w:rPr>
                            <w:t xml:space="preserve"> </w:t>
                          </w:r>
                          <w:r>
                            <w:rPr>
                              <w:i/>
                              <w:color w:val="1D1D1B"/>
                              <w:sz w:val="18"/>
                            </w:rPr>
                            <w:t>Chinvat</w:t>
                          </w:r>
                          <w:r>
                            <w:rPr>
                              <w:i/>
                              <w:color w:val="1D1D1B"/>
                              <w:spacing w:val="-2"/>
                              <w:sz w:val="18"/>
                            </w:rPr>
                            <w:t xml:space="preserve"> </w:t>
                          </w:r>
                          <w:r>
                            <w:rPr>
                              <w:i/>
                              <w:color w:val="1D1D1B"/>
                              <w:sz w:val="18"/>
                            </w:rPr>
                            <w:t>Bridge</w:t>
                          </w:r>
                          <w:r>
                            <w:rPr>
                              <w:i/>
                              <w:color w:val="1D1D1B"/>
                              <w:spacing w:val="-2"/>
                              <w:sz w:val="18"/>
                            </w:rPr>
                            <w:t xml:space="preserve"> </w:t>
                          </w:r>
                          <w:r>
                            <w:rPr>
                              <w:i/>
                              <w:color w:val="1D1D1B"/>
                              <w:sz w:val="18"/>
                            </w:rPr>
                            <w:t>and</w:t>
                          </w:r>
                          <w:r>
                            <w:rPr>
                              <w:i/>
                              <w:color w:val="1D1D1B"/>
                              <w:spacing w:val="-2"/>
                              <w:sz w:val="18"/>
                            </w:rPr>
                            <w:t xml:space="preserve"> </w:t>
                          </w:r>
                          <w:r>
                            <w:rPr>
                              <w:i/>
                              <w:color w:val="1D1D1B"/>
                              <w:sz w:val="18"/>
                            </w:rPr>
                            <w:t>Golden</w:t>
                          </w:r>
                          <w:r>
                            <w:rPr>
                              <w:i/>
                              <w:color w:val="1D1D1B"/>
                              <w:spacing w:val="-2"/>
                              <w:sz w:val="18"/>
                            </w:rPr>
                            <w:t xml:space="preserve"> </w:t>
                          </w:r>
                          <w:r>
                            <w:rPr>
                              <w:i/>
                              <w:color w:val="1D1D1B"/>
                              <w:spacing w:val="-4"/>
                              <w:sz w:val="18"/>
                            </w:rPr>
                            <w:t>Deer</w:t>
                          </w:r>
                        </w:p>
                      </w:txbxContent>
                    </wps:txbx>
                    <wps:bodyPr rot="0" vert="horz" wrap="square" lIns="0" tIns="0" rIns="0" bIns="0" anchor="t" anchorCtr="0" upright="1">
                      <a:noAutofit/>
                    </wps:bodyPr>
                  </wps:wsp>
                </a:graphicData>
              </a:graphic>
            </wp:anchor>
          </w:drawing>
        </mc:Choice>
        <mc:Fallback>
          <w:pict>
            <v:shape id="docshape12" o:spid="_x0000_s1026" o:spt="202" type="#_x0000_t202" style="position:absolute;left:0pt;margin-left:47.2pt;margin-top:36.9pt;height:12pt;width:175.95pt;mso-position-horizontal-relative:page;mso-position-vertical-relative:page;z-index:-251644928;mso-width-relative:page;mso-height-relative:page;" filled="f" stroked="f" coordsize="21600,21600" o:gfxdata="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q0E8zYAAAACAEAAA8AAAAAAAAAAQAgAAAAIgAAAGRycy9kb3du&#10;cmV2LnhtbFBLAQIUABQAAAAIAIdO4kDT2C2R/wEAAAUEAAAOAAAAAAAAAAEAIAAAACcBAABkcnMv&#10;ZTJvRG9jLnhtbFBLBQYAAAAABgAGAFkBAACYBQAAAAA=&#10;">
              <v:fill on="f" focussize="0,0"/>
              <v:stroke on="f"/>
              <v:imagedata o:title=""/>
              <o:lock v:ext="edit" aspectratio="f"/>
              <v:textbox inset="0mm,0mm,0mm,0mm">
                <w:txbxContent>
                  <w:p>
                    <w:pPr>
                      <w:spacing w:before="12"/>
                      <w:ind w:left="20"/>
                      <w:rPr>
                        <w:i/>
                        <w:sz w:val="18"/>
                      </w:rPr>
                    </w:pPr>
                    <w:r>
                      <w:rPr>
                        <w:i/>
                        <w:color w:val="1D1D1B"/>
                        <w:sz w:val="18"/>
                      </w:rPr>
                      <w:t>Sword</w:t>
                    </w:r>
                    <w:r>
                      <w:rPr>
                        <w:i/>
                        <w:color w:val="1D1D1B"/>
                        <w:spacing w:val="-4"/>
                        <w:sz w:val="18"/>
                      </w:rPr>
                      <w:t xml:space="preserve"> </w:t>
                    </w:r>
                    <w:r>
                      <w:rPr>
                        <w:i/>
                        <w:color w:val="1D1D1B"/>
                        <w:sz w:val="18"/>
                      </w:rPr>
                      <w:t>Bridge,</w:t>
                    </w:r>
                    <w:r>
                      <w:rPr>
                        <w:i/>
                        <w:color w:val="1D1D1B"/>
                        <w:spacing w:val="-3"/>
                        <w:sz w:val="18"/>
                      </w:rPr>
                      <w:t xml:space="preserve"> </w:t>
                    </w:r>
                    <w:r>
                      <w:rPr>
                        <w:i/>
                        <w:color w:val="1D1D1B"/>
                        <w:sz w:val="18"/>
                      </w:rPr>
                      <w:t>Chinvat</w:t>
                    </w:r>
                    <w:r>
                      <w:rPr>
                        <w:i/>
                        <w:color w:val="1D1D1B"/>
                        <w:spacing w:val="-2"/>
                        <w:sz w:val="18"/>
                      </w:rPr>
                      <w:t xml:space="preserve"> </w:t>
                    </w:r>
                    <w:r>
                      <w:rPr>
                        <w:i/>
                        <w:color w:val="1D1D1B"/>
                        <w:sz w:val="18"/>
                      </w:rPr>
                      <w:t>Bridge</w:t>
                    </w:r>
                    <w:r>
                      <w:rPr>
                        <w:i/>
                        <w:color w:val="1D1D1B"/>
                        <w:spacing w:val="-2"/>
                        <w:sz w:val="18"/>
                      </w:rPr>
                      <w:t xml:space="preserve"> </w:t>
                    </w:r>
                    <w:r>
                      <w:rPr>
                        <w:i/>
                        <w:color w:val="1D1D1B"/>
                        <w:sz w:val="18"/>
                      </w:rPr>
                      <w:t>and</w:t>
                    </w:r>
                    <w:r>
                      <w:rPr>
                        <w:i/>
                        <w:color w:val="1D1D1B"/>
                        <w:spacing w:val="-2"/>
                        <w:sz w:val="18"/>
                      </w:rPr>
                      <w:t xml:space="preserve"> </w:t>
                    </w:r>
                    <w:r>
                      <w:rPr>
                        <w:i/>
                        <w:color w:val="1D1D1B"/>
                        <w:sz w:val="18"/>
                      </w:rPr>
                      <w:t>Golden</w:t>
                    </w:r>
                    <w:r>
                      <w:rPr>
                        <w:i/>
                        <w:color w:val="1D1D1B"/>
                        <w:spacing w:val="-2"/>
                        <w:sz w:val="18"/>
                      </w:rPr>
                      <w:t xml:space="preserve"> </w:t>
                    </w:r>
                    <w:r>
                      <w:rPr>
                        <w:i/>
                        <w:color w:val="1D1D1B"/>
                        <w:spacing w:val="-4"/>
                        <w:sz w:val="18"/>
                      </w:rPr>
                      <w:t>Deer</w:t>
                    </w: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4563745</wp:posOffset>
              </wp:positionH>
              <wp:positionV relativeFrom="page">
                <wp:posOffset>468630</wp:posOffset>
              </wp:positionV>
              <wp:extent cx="203200" cy="152400"/>
              <wp:effectExtent l="0" t="0" r="0" b="0"/>
              <wp:wrapNone/>
              <wp:docPr id="62" name="docshape13"/>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13" o:spid="_x0000_s1026" o:spt="202" type="#_x0000_t202" style="position:absolute;left:0pt;margin-left:359.35pt;margin-top:36.9pt;height:12pt;width:16pt;mso-position-horizontal-relative:page;mso-position-vertical-relative:page;z-index:-251643904;mso-width-relative:page;mso-height-relative:page;" filled="f" stroked="f" coordsize="21600,21600" o:gfxdata="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1VB3YAAAACQEAAA8AAAAAAAAAAQAgAAAAIgAAAGRycy9kb3ducmV2&#10;LnhtbFBLAQIUABQAAAAIAIdO4kDmERNx/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w:t>
                    </w:r>
                    <w:r>
                      <w:rPr>
                        <w:color w:val="1D1D1B"/>
                        <w:spacing w:val="-5"/>
                        <w:sz w:val="18"/>
                      </w:rP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599440</wp:posOffset>
              </wp:positionH>
              <wp:positionV relativeFrom="page">
                <wp:posOffset>468630</wp:posOffset>
              </wp:positionV>
              <wp:extent cx="1760855" cy="152400"/>
              <wp:effectExtent l="0" t="0" r="0" b="0"/>
              <wp:wrapNone/>
              <wp:docPr id="51" name="docshape22"/>
              <wp:cNvGraphicFramePr/>
              <a:graphic xmlns:a="http://schemas.openxmlformats.org/drawingml/2006/main">
                <a:graphicData uri="http://schemas.microsoft.com/office/word/2010/wordprocessingShape">
                  <wps:wsp>
                    <wps:cNvSpPr txBox="1">
                      <a:spLocks noChangeArrowheads="1"/>
                    </wps:cNvSpPr>
                    <wps:spPr bwMode="auto">
                      <a:xfrm>
                        <a:off x="0" y="0"/>
                        <a:ext cx="1760855" cy="152400"/>
                      </a:xfrm>
                      <a:prstGeom prst="rect">
                        <a:avLst/>
                      </a:prstGeom>
                      <a:noFill/>
                      <a:ln>
                        <a:noFill/>
                      </a:ln>
                    </wps:spPr>
                    <wps:txbx>
                      <w:txbxContent>
                        <w:p>
                          <w:pPr>
                            <w:spacing w:before="12"/>
                            <w:ind w:left="20"/>
                            <w:rPr>
                              <w:i/>
                              <w:sz w:val="18"/>
                            </w:rPr>
                          </w:pPr>
                          <w:r>
                            <w:rPr>
                              <w:i/>
                              <w:color w:val="1D1D1B"/>
                              <w:sz w:val="18"/>
                            </w:rPr>
                            <w:t>as</w:t>
                          </w:r>
                          <w:r>
                            <w:rPr>
                              <w:i/>
                              <w:color w:val="1D1D1B"/>
                              <w:spacing w:val="-1"/>
                              <w:sz w:val="18"/>
                            </w:rPr>
                            <w:t xml:space="preserve"> </w:t>
                          </w:r>
                          <w:r>
                            <w:rPr>
                              <w:i/>
                              <w:color w:val="1D1D1B"/>
                              <w:sz w:val="18"/>
                            </w:rPr>
                            <w:t>an</w:t>
                          </w:r>
                          <w:r>
                            <w:rPr>
                              <w:i/>
                              <w:color w:val="1D1D1B"/>
                              <w:spacing w:val="-1"/>
                              <w:sz w:val="18"/>
                            </w:rPr>
                            <w:t xml:space="preserve"> </w:t>
                          </w:r>
                          <w:r>
                            <w:rPr>
                              <w:i/>
                              <w:color w:val="1D1D1B"/>
                              <w:sz w:val="18"/>
                            </w:rPr>
                            <w:t>Imitation</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z w:val="18"/>
                            </w:rPr>
                            <w:t>Divine</w:t>
                          </w:r>
                          <w:r>
                            <w:rPr>
                              <w:i/>
                              <w:color w:val="1D1D1B"/>
                              <w:spacing w:val="-1"/>
                              <w:sz w:val="18"/>
                            </w:rPr>
                            <w:t xml:space="preserve"> </w:t>
                          </w:r>
                          <w:r>
                            <w:rPr>
                              <w:i/>
                              <w:color w:val="1D1D1B"/>
                              <w:spacing w:val="-2"/>
                              <w:sz w:val="18"/>
                            </w:rPr>
                            <w:t>Wedding</w:t>
                          </w:r>
                        </w:p>
                      </w:txbxContent>
                    </wps:txbx>
                    <wps:bodyPr rot="0" vert="horz" wrap="square" lIns="0" tIns="0" rIns="0" bIns="0" anchor="t" anchorCtr="0" upright="1">
                      <a:noAutofit/>
                    </wps:bodyPr>
                  </wps:wsp>
                </a:graphicData>
              </a:graphic>
            </wp:anchor>
          </w:drawing>
        </mc:Choice>
        <mc:Fallback>
          <w:pict>
            <v:shape id="docshape22" o:spid="_x0000_s1026" o:spt="202" type="#_x0000_t202" style="position:absolute;left:0pt;margin-left:47.2pt;margin-top:36.9pt;height:12pt;width:138.65pt;mso-position-horizontal-relative:page;mso-position-vertical-relative:page;z-index:-251639808;mso-width-relative:page;mso-height-relative:page;" filled="f" stroked="f" coordsize="21600,21600" o:gfxdata="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O5xudgAAAAIAQAADwAAAAAAAAABACAAAAAiAAAAZHJzL2Rvd25y&#10;ZXYueG1sUEsBAhQAFAAAAAgAh07iQJKWi5P+AQAABQQAAA4AAAAAAAAAAQAgAAAAJw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as</w:t>
                    </w:r>
                    <w:r>
                      <w:rPr>
                        <w:i/>
                        <w:color w:val="1D1D1B"/>
                        <w:spacing w:val="-1"/>
                        <w:sz w:val="18"/>
                      </w:rPr>
                      <w:t xml:space="preserve"> </w:t>
                    </w:r>
                    <w:r>
                      <w:rPr>
                        <w:i/>
                        <w:color w:val="1D1D1B"/>
                        <w:sz w:val="18"/>
                      </w:rPr>
                      <w:t>an</w:t>
                    </w:r>
                    <w:r>
                      <w:rPr>
                        <w:i/>
                        <w:color w:val="1D1D1B"/>
                        <w:spacing w:val="-1"/>
                        <w:sz w:val="18"/>
                      </w:rPr>
                      <w:t xml:space="preserve"> </w:t>
                    </w:r>
                    <w:r>
                      <w:rPr>
                        <w:i/>
                        <w:color w:val="1D1D1B"/>
                        <w:sz w:val="18"/>
                      </w:rPr>
                      <w:t>Imitation</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z w:val="18"/>
                      </w:rPr>
                      <w:t>Divine</w:t>
                    </w:r>
                    <w:r>
                      <w:rPr>
                        <w:i/>
                        <w:color w:val="1D1D1B"/>
                        <w:spacing w:val="-1"/>
                        <w:sz w:val="18"/>
                      </w:rPr>
                      <w:t xml:space="preserve"> </w:t>
                    </w:r>
                    <w:r>
                      <w:rPr>
                        <w:i/>
                        <w:color w:val="1D1D1B"/>
                        <w:spacing w:val="-2"/>
                        <w:sz w:val="18"/>
                      </w:rPr>
                      <w:t>Wedding</w:t>
                    </w:r>
                  </w:p>
                </w:txbxContent>
              </v:textbox>
            </v:shap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4563745</wp:posOffset>
              </wp:positionH>
              <wp:positionV relativeFrom="page">
                <wp:posOffset>468630</wp:posOffset>
              </wp:positionV>
              <wp:extent cx="203200" cy="152400"/>
              <wp:effectExtent l="0" t="0" r="0" b="0"/>
              <wp:wrapNone/>
              <wp:docPr id="50" name="docshape23"/>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65</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23" o:spid="_x0000_s1026" o:spt="202" type="#_x0000_t202" style="position:absolute;left:0pt;margin-left:359.35pt;margin-top:36.9pt;height:12pt;width:16pt;mso-position-horizontal-relative:page;mso-position-vertical-relative:page;z-index:-251638784;mso-width-relative:page;mso-height-relative:page;" filled="f" stroked="f" coordsize="21600,21600" o:gfxdata="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vVUHdgAAAAJAQAADwAAAAAAAAABACAAAAAiAAAAZHJzL2Rvd25yZXYu&#10;eG1sUEsBAhQAFAAAAAgAh07iQLAQ7J/7AQAABAQAAA4AAAAAAAAAAQAgAAAAJw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65</w:t>
                    </w:r>
                    <w:r>
                      <w:rPr>
                        <w:color w:val="1D1D1B"/>
                        <w:spacing w:val="-5"/>
                        <w:sz w:val="18"/>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555625</wp:posOffset>
              </wp:positionH>
              <wp:positionV relativeFrom="page">
                <wp:posOffset>468630</wp:posOffset>
              </wp:positionV>
              <wp:extent cx="203200" cy="152400"/>
              <wp:effectExtent l="0" t="0" r="0" b="0"/>
              <wp:wrapNone/>
              <wp:docPr id="53" name="docshape24"/>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66</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24" o:spid="_x0000_s1026" o:spt="202" type="#_x0000_t202" style="position:absolute;left:0pt;margin-left:43.75pt;margin-top:36.9pt;height:12pt;width:16pt;mso-position-horizontal-relative:page;mso-position-vertical-relative:page;z-index:-251638784;mso-width-relative:page;mso-height-relative:page;" filled="f" stroked="f" coordsize="21600,21600" o:gfxdata="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M6tcAAAAIAQAADwAAAAAAAAABACAAAAAiAAAAZHJzL2Rvd25yZXYu&#10;eG1sUEsBAhQAFAAAAAgAh07iQEglrE78AQAABAQAAA4AAAAAAAAAAQAgAAAAJg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66</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3848735</wp:posOffset>
              </wp:positionH>
              <wp:positionV relativeFrom="page">
                <wp:posOffset>468630</wp:posOffset>
              </wp:positionV>
              <wp:extent cx="880745" cy="152400"/>
              <wp:effectExtent l="0" t="0" r="0" b="0"/>
              <wp:wrapNone/>
              <wp:docPr id="52" name="docshape25"/>
              <wp:cNvGraphicFramePr/>
              <a:graphic xmlns:a="http://schemas.openxmlformats.org/drawingml/2006/main">
                <a:graphicData uri="http://schemas.microsoft.com/office/word/2010/wordprocessingShape">
                  <wps:wsp>
                    <wps:cNvSpPr txBox="1">
                      <a:spLocks noChangeArrowheads="1"/>
                    </wps:cNvSpPr>
                    <wps:spPr bwMode="auto">
                      <a:xfrm>
                        <a:off x="0" y="0"/>
                        <a:ext cx="880745" cy="152400"/>
                      </a:xfrm>
                      <a:prstGeom prst="rect">
                        <a:avLst/>
                      </a:prstGeom>
                      <a:noFill/>
                      <a:ln>
                        <a:noFill/>
                      </a:ln>
                    </wps:spPr>
                    <wps:txbx>
                      <w:txbxContent>
                        <w:p>
                          <w:pPr>
                            <w:spacing w:before="12"/>
                            <w:ind w:left="20"/>
                            <w:rPr>
                              <w:i/>
                              <w:sz w:val="18"/>
                            </w:rPr>
                          </w:pPr>
                          <w:r>
                            <w:rPr>
                              <w:i/>
                              <w:color w:val="1D1D1B"/>
                              <w:sz w:val="18"/>
                            </w:rPr>
                            <w:t>Jelka</w:t>
                          </w:r>
                          <w:r>
                            <w:rPr>
                              <w:i/>
                              <w:color w:val="1D1D1B"/>
                              <w:spacing w:val="-7"/>
                              <w:sz w:val="18"/>
                            </w:rPr>
                            <w:t xml:space="preserve"> </w:t>
                          </w:r>
                          <w:r>
                            <w:rPr>
                              <w:i/>
                              <w:color w:val="1D1D1B"/>
                              <w:sz w:val="18"/>
                            </w:rPr>
                            <w:t>Vince</w:t>
                          </w:r>
                          <w:r>
                            <w:rPr>
                              <w:i/>
                              <w:color w:val="1D1D1B"/>
                              <w:spacing w:val="-7"/>
                              <w:sz w:val="18"/>
                            </w:rPr>
                            <w:t xml:space="preserve"> </w:t>
                          </w:r>
                          <w:r>
                            <w:rPr>
                              <w:i/>
                              <w:color w:val="1D1D1B"/>
                              <w:spacing w:val="-2"/>
                              <w:sz w:val="18"/>
                            </w:rPr>
                            <w:t>Pallua</w:t>
                          </w:r>
                        </w:p>
                      </w:txbxContent>
                    </wps:txbx>
                    <wps:bodyPr rot="0" vert="horz" wrap="square" lIns="0" tIns="0" rIns="0" bIns="0" anchor="t" anchorCtr="0" upright="1">
                      <a:noAutofit/>
                    </wps:bodyPr>
                  </wps:wsp>
                </a:graphicData>
              </a:graphic>
            </wp:anchor>
          </w:drawing>
        </mc:Choice>
        <mc:Fallback>
          <w:pict>
            <v:shape id="docshape25" o:spid="_x0000_s1026" o:spt="202" type="#_x0000_t202" style="position:absolute;left:0pt;margin-left:303.05pt;margin-top:36.9pt;height:12pt;width:69.35pt;mso-position-horizontal-relative:page;mso-position-vertical-relative:page;z-index:-251637760;mso-width-relative:page;mso-height-relative:page;" filled="f" stroked="f" coordsize="21600,21600" o:gfxdata="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eXj4dgAAAAJAQAADwAAAAAAAAABACAAAAAiAAAAZHJzL2Rvd25y&#10;ZXYueG1sUEsBAhQAFAAAAAgAh07iQGEtr7P+AQAABAQAAA4AAAAAAAAAAQAgAAAAJw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Jelka</w:t>
                    </w:r>
                    <w:r>
                      <w:rPr>
                        <w:i/>
                        <w:color w:val="1D1D1B"/>
                        <w:spacing w:val="-7"/>
                        <w:sz w:val="18"/>
                      </w:rPr>
                      <w:t xml:space="preserve"> </w:t>
                    </w:r>
                    <w:r>
                      <w:rPr>
                        <w:i/>
                        <w:color w:val="1D1D1B"/>
                        <w:sz w:val="18"/>
                      </w:rPr>
                      <w:t>Vince</w:t>
                    </w:r>
                    <w:r>
                      <w:rPr>
                        <w:i/>
                        <w:color w:val="1D1D1B"/>
                        <w:spacing w:val="-7"/>
                        <w:sz w:val="18"/>
                      </w:rPr>
                      <w:t xml:space="preserve"> </w:t>
                    </w:r>
                    <w:r>
                      <w:rPr>
                        <w:i/>
                        <w:color w:val="1D1D1B"/>
                        <w:spacing w:val="-2"/>
                        <w:sz w:val="18"/>
                      </w:rPr>
                      <w:t>Pallua</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599440</wp:posOffset>
              </wp:positionH>
              <wp:positionV relativeFrom="page">
                <wp:posOffset>468630</wp:posOffset>
              </wp:positionV>
              <wp:extent cx="2746375" cy="152400"/>
              <wp:effectExtent l="0" t="0" r="0" b="0"/>
              <wp:wrapNone/>
              <wp:docPr id="47" name="docshape26"/>
              <wp:cNvGraphicFramePr/>
              <a:graphic xmlns:a="http://schemas.openxmlformats.org/drawingml/2006/main">
                <a:graphicData uri="http://schemas.microsoft.com/office/word/2010/wordprocessingShape">
                  <wps:wsp>
                    <wps:cNvSpPr txBox="1">
                      <a:spLocks noChangeArrowheads="1"/>
                    </wps:cNvSpPr>
                    <wps:spPr bwMode="auto">
                      <a:xfrm>
                        <a:off x="0" y="0"/>
                        <a:ext cx="2746375" cy="152400"/>
                      </a:xfrm>
                      <a:prstGeom prst="rect">
                        <a:avLst/>
                      </a:prstGeom>
                      <a:noFill/>
                      <a:ln>
                        <a:noFill/>
                      </a:ln>
                    </wps:spPr>
                    <wps:txbx>
                      <w:txbxContent>
                        <w:p>
                          <w:pPr>
                            <w:spacing w:before="12"/>
                            <w:ind w:left="20"/>
                            <w:rPr>
                              <w:i/>
                              <w:sz w:val="18"/>
                            </w:rPr>
                          </w:pPr>
                          <w:r>
                            <w:rPr>
                              <w:i/>
                              <w:color w:val="1D1D1B"/>
                              <w:sz w:val="18"/>
                            </w:rPr>
                            <w:t>The</w:t>
                          </w:r>
                          <w:r>
                            <w:rPr>
                              <w:i/>
                              <w:color w:val="1D1D1B"/>
                              <w:spacing w:val="-6"/>
                              <w:sz w:val="18"/>
                            </w:rPr>
                            <w:t xml:space="preserve"> </w:t>
                          </w:r>
                          <w:r>
                            <w:rPr>
                              <w:i/>
                              <w:color w:val="1D1D1B"/>
                              <w:sz w:val="18"/>
                            </w:rPr>
                            <w:t>Slavic</w:t>
                          </w:r>
                          <w:r>
                            <w:rPr>
                              <w:i/>
                              <w:color w:val="1D1D1B"/>
                              <w:spacing w:val="-5"/>
                              <w:sz w:val="18"/>
                            </w:rPr>
                            <w:t xml:space="preserve"> </w:t>
                          </w:r>
                          <w:r>
                            <w:rPr>
                              <w:i/>
                              <w:color w:val="1D1D1B"/>
                              <w:sz w:val="18"/>
                            </w:rPr>
                            <w:t>Werewolf</w:t>
                          </w:r>
                          <w:r>
                            <w:rPr>
                              <w:i/>
                              <w:color w:val="1D1D1B"/>
                              <w:spacing w:val="-5"/>
                              <w:sz w:val="18"/>
                            </w:rPr>
                            <w:t xml:space="preserve"> </w:t>
                          </w:r>
                          <w:r>
                            <w:rPr>
                              <w:i/>
                              <w:color w:val="1D1D1B"/>
                              <w:sz w:val="18"/>
                            </w:rPr>
                            <w:t>–*vlkodlak</w:t>
                          </w:r>
                          <w:r>
                            <w:rPr>
                              <w:i/>
                              <w:color w:val="1D1D1B"/>
                              <w:spacing w:val="-4"/>
                              <w:sz w:val="18"/>
                            </w:rPr>
                            <w:t xml:space="preserve"> </w:t>
                          </w:r>
                          <w:r>
                            <w:rPr>
                              <w:i/>
                              <w:color w:val="1D1D1B"/>
                              <w:sz w:val="18"/>
                            </w:rPr>
                            <w:t>and</w:t>
                          </w:r>
                          <w:r>
                            <w:rPr>
                              <w:i/>
                              <w:color w:val="1D1D1B"/>
                              <w:spacing w:val="-5"/>
                              <w:sz w:val="18"/>
                            </w:rPr>
                            <w:t xml:space="preserve"> </w:t>
                          </w:r>
                          <w:r>
                            <w:rPr>
                              <w:i/>
                              <w:color w:val="1D1D1B"/>
                              <w:sz w:val="18"/>
                            </w:rPr>
                            <w:t>its</w:t>
                          </w:r>
                          <w:r>
                            <w:rPr>
                              <w:i/>
                              <w:color w:val="1D1D1B"/>
                              <w:spacing w:val="-5"/>
                              <w:sz w:val="18"/>
                            </w:rPr>
                            <w:t xml:space="preserve"> </w:t>
                          </w:r>
                          <w:r>
                            <w:rPr>
                              <w:i/>
                              <w:color w:val="1D1D1B"/>
                              <w:sz w:val="18"/>
                            </w:rPr>
                            <w:t>European</w:t>
                          </w:r>
                          <w:r>
                            <w:rPr>
                              <w:i/>
                              <w:color w:val="1D1D1B"/>
                              <w:spacing w:val="-4"/>
                              <w:sz w:val="18"/>
                            </w:rPr>
                            <w:t xml:space="preserve"> </w:t>
                          </w:r>
                          <w:r>
                            <w:rPr>
                              <w:i/>
                              <w:color w:val="1D1D1B"/>
                              <w:spacing w:val="-2"/>
                              <w:sz w:val="18"/>
                            </w:rPr>
                            <w:t>Parallels</w:t>
                          </w:r>
                        </w:p>
                      </w:txbxContent>
                    </wps:txbx>
                    <wps:bodyPr rot="0" vert="horz" wrap="square" lIns="0" tIns="0" rIns="0" bIns="0" anchor="t" anchorCtr="0" upright="1">
                      <a:noAutofit/>
                    </wps:bodyPr>
                  </wps:wsp>
                </a:graphicData>
              </a:graphic>
            </wp:anchor>
          </w:drawing>
        </mc:Choice>
        <mc:Fallback>
          <w:pict>
            <v:shape id="docshape26" o:spid="_x0000_s1026" o:spt="202" type="#_x0000_t202" style="position:absolute;left:0pt;margin-left:47.2pt;margin-top:36.9pt;height:12pt;width:216.25pt;mso-position-horizontal-relative:page;mso-position-vertical-relative:page;z-index:-251637760;mso-width-relative:page;mso-height-relative:page;" filled="f" stroked="f" coordsize="21600,21600" o:gfxdata="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Z4h+2AAAAAgBAAAPAAAAAAAAAAEAIAAAACIAAABkcnMvZG93&#10;bnJldi54bWxQSwECFAAUAAAACACHTuJAgI/mcwACAAAFBAAADgAAAAAAAAABACAAAAAnAQAAZHJz&#10;L2Uyb0RvYy54bWxQSwUGAAAAAAYABgBZAQAAmQUAAAAA&#10;">
              <v:fill on="f" focussize="0,0"/>
              <v:stroke on="f"/>
              <v:imagedata o:title=""/>
              <o:lock v:ext="edit" aspectratio="f"/>
              <v:textbox inset="0mm,0mm,0mm,0mm">
                <w:txbxContent>
                  <w:p>
                    <w:pPr>
                      <w:spacing w:before="12"/>
                      <w:ind w:left="20"/>
                      <w:rPr>
                        <w:i/>
                        <w:sz w:val="18"/>
                      </w:rPr>
                    </w:pPr>
                    <w:r>
                      <w:rPr>
                        <w:i/>
                        <w:color w:val="1D1D1B"/>
                        <w:sz w:val="18"/>
                      </w:rPr>
                      <w:t>The</w:t>
                    </w:r>
                    <w:r>
                      <w:rPr>
                        <w:i/>
                        <w:color w:val="1D1D1B"/>
                        <w:spacing w:val="-6"/>
                        <w:sz w:val="18"/>
                      </w:rPr>
                      <w:t xml:space="preserve"> </w:t>
                    </w:r>
                    <w:r>
                      <w:rPr>
                        <w:i/>
                        <w:color w:val="1D1D1B"/>
                        <w:sz w:val="18"/>
                      </w:rPr>
                      <w:t>Slavic</w:t>
                    </w:r>
                    <w:r>
                      <w:rPr>
                        <w:i/>
                        <w:color w:val="1D1D1B"/>
                        <w:spacing w:val="-5"/>
                        <w:sz w:val="18"/>
                      </w:rPr>
                      <w:t xml:space="preserve"> </w:t>
                    </w:r>
                    <w:r>
                      <w:rPr>
                        <w:i/>
                        <w:color w:val="1D1D1B"/>
                        <w:sz w:val="18"/>
                      </w:rPr>
                      <w:t>Werewolf</w:t>
                    </w:r>
                    <w:r>
                      <w:rPr>
                        <w:i/>
                        <w:color w:val="1D1D1B"/>
                        <w:spacing w:val="-5"/>
                        <w:sz w:val="18"/>
                      </w:rPr>
                      <w:t xml:space="preserve"> </w:t>
                    </w:r>
                    <w:r>
                      <w:rPr>
                        <w:i/>
                        <w:color w:val="1D1D1B"/>
                        <w:sz w:val="18"/>
                      </w:rPr>
                      <w:t>–*vlkodlak</w:t>
                    </w:r>
                    <w:r>
                      <w:rPr>
                        <w:i/>
                        <w:color w:val="1D1D1B"/>
                        <w:spacing w:val="-4"/>
                        <w:sz w:val="18"/>
                      </w:rPr>
                      <w:t xml:space="preserve"> </w:t>
                    </w:r>
                    <w:r>
                      <w:rPr>
                        <w:i/>
                        <w:color w:val="1D1D1B"/>
                        <w:sz w:val="18"/>
                      </w:rPr>
                      <w:t>and</w:t>
                    </w:r>
                    <w:r>
                      <w:rPr>
                        <w:i/>
                        <w:color w:val="1D1D1B"/>
                        <w:spacing w:val="-5"/>
                        <w:sz w:val="18"/>
                      </w:rPr>
                      <w:t xml:space="preserve"> </w:t>
                    </w:r>
                    <w:r>
                      <w:rPr>
                        <w:i/>
                        <w:color w:val="1D1D1B"/>
                        <w:sz w:val="18"/>
                      </w:rPr>
                      <w:t>its</w:t>
                    </w:r>
                    <w:r>
                      <w:rPr>
                        <w:i/>
                        <w:color w:val="1D1D1B"/>
                        <w:spacing w:val="-5"/>
                        <w:sz w:val="18"/>
                      </w:rPr>
                      <w:t xml:space="preserve"> </w:t>
                    </w:r>
                    <w:r>
                      <w:rPr>
                        <w:i/>
                        <w:color w:val="1D1D1B"/>
                        <w:sz w:val="18"/>
                      </w:rPr>
                      <w:t>European</w:t>
                    </w:r>
                    <w:r>
                      <w:rPr>
                        <w:i/>
                        <w:color w:val="1D1D1B"/>
                        <w:spacing w:val="-4"/>
                        <w:sz w:val="18"/>
                      </w:rPr>
                      <w:t xml:space="preserve"> </w:t>
                    </w:r>
                    <w:r>
                      <w:rPr>
                        <w:i/>
                        <w:color w:val="1D1D1B"/>
                        <w:spacing w:val="-2"/>
                        <w:sz w:val="18"/>
                      </w:rPr>
                      <w:t>Parallels</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4563745</wp:posOffset>
              </wp:positionH>
              <wp:positionV relativeFrom="page">
                <wp:posOffset>468630</wp:posOffset>
              </wp:positionV>
              <wp:extent cx="203200" cy="152400"/>
              <wp:effectExtent l="0" t="0" r="0" b="0"/>
              <wp:wrapNone/>
              <wp:docPr id="46" name="docshape27"/>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87</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27" o:spid="_x0000_s1026" o:spt="202" type="#_x0000_t202" style="position:absolute;left:0pt;margin-left:359.35pt;margin-top:36.9pt;height:12pt;width:16pt;mso-position-horizontal-relative:page;mso-position-vertical-relative:page;z-index:-251636736;mso-width-relative:page;mso-height-relative:page;" filled="f" stroked="f" coordsize="21600,21600" o:gfxdata="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1VB3YAAAACQEAAA8AAAAAAAAAAQAgAAAAIgAAAGRycy9kb3ducmV2&#10;LnhtbFBLAQIUABQAAAAIAIdO4kAbqbzu/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87</w:t>
                    </w:r>
                    <w:r>
                      <w:rPr>
                        <w:color w:val="1D1D1B"/>
                        <w:spacing w:val="-5"/>
                        <w:sz w:val="18"/>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49" name="docshape28"/>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28" o:spid="_x0000_s1026" o:spt="202" type="#_x0000_t202" style="position:absolute;left:0pt;margin-left:43.75pt;margin-top:36.9pt;height:12pt;width:20.5pt;mso-position-horizontal-relative:page;mso-position-vertical-relative:page;z-index:-251636736;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fFO1wAAAAgBAAAPAAAAAAAAAAEAIAAAACIAAABkcnMvZG93bnJl&#10;di54bWxQSwECFAAUAAAACACHTuJAJ8XIk/4BAAAEBAAADgAAAAAAAAABACAAAAAm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3836670</wp:posOffset>
              </wp:positionH>
              <wp:positionV relativeFrom="page">
                <wp:posOffset>468630</wp:posOffset>
              </wp:positionV>
              <wp:extent cx="892175" cy="152400"/>
              <wp:effectExtent l="0" t="0" r="0" b="0"/>
              <wp:wrapNone/>
              <wp:docPr id="48" name="docshape29"/>
              <wp:cNvGraphicFramePr/>
              <a:graphic xmlns:a="http://schemas.openxmlformats.org/drawingml/2006/main">
                <a:graphicData uri="http://schemas.microsoft.com/office/word/2010/wordprocessingShape">
                  <wps:wsp>
                    <wps:cNvSpPr txBox="1">
                      <a:spLocks noChangeArrowheads="1"/>
                    </wps:cNvSpPr>
                    <wps:spPr bwMode="auto">
                      <a:xfrm>
                        <a:off x="0" y="0"/>
                        <a:ext cx="892175" cy="152400"/>
                      </a:xfrm>
                      <a:prstGeom prst="rect">
                        <a:avLst/>
                      </a:prstGeom>
                      <a:noFill/>
                      <a:ln>
                        <a:noFill/>
                      </a:ln>
                    </wps:spPr>
                    <wps:txbx>
                      <w:txbxContent>
                        <w:p>
                          <w:pPr>
                            <w:spacing w:before="12"/>
                            <w:ind w:left="20"/>
                            <w:rPr>
                              <w:i/>
                              <w:sz w:val="18"/>
                            </w:rPr>
                          </w:pPr>
                          <w:r>
                            <w:rPr>
                              <w:i/>
                              <w:color w:val="1D1D1B"/>
                              <w:sz w:val="18"/>
                            </w:rPr>
                            <w:t xml:space="preserve">Marina </w:t>
                          </w:r>
                          <w:r>
                            <w:rPr>
                              <w:i/>
                              <w:color w:val="1D1D1B"/>
                              <w:spacing w:val="-2"/>
                              <w:sz w:val="18"/>
                            </w:rPr>
                            <w:t>Valentsova</w:t>
                          </w:r>
                        </w:p>
                      </w:txbxContent>
                    </wps:txbx>
                    <wps:bodyPr rot="0" vert="horz" wrap="square" lIns="0" tIns="0" rIns="0" bIns="0" anchor="t" anchorCtr="0" upright="1">
                      <a:noAutofit/>
                    </wps:bodyPr>
                  </wps:wsp>
                </a:graphicData>
              </a:graphic>
            </wp:anchor>
          </w:drawing>
        </mc:Choice>
        <mc:Fallback>
          <w:pict>
            <v:shape id="docshape29" o:spid="_x0000_s1026" o:spt="202" type="#_x0000_t202" style="position:absolute;left:0pt;margin-left:302.1pt;margin-top:36.9pt;height:12pt;width:70.25pt;mso-position-horizontal-relative:page;mso-position-vertical-relative:page;z-index:-251635712;mso-width-relative:page;mso-height-relative:page;" filled="f" stroked="f" coordsize="21600,21600" o:gfxdata="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rkRPZAAAACQEAAA8AAAAAAAAAAQAgAAAAIgAAAGRycy9kb3du&#10;cmV2LnhtbFBLAQIUABQAAAAIAIdO4kDcgSzv/gEAAAQEAAAOAAAAAAAAAAEAIAAAACgBAABkcnMv&#10;ZTJvRG9jLnhtbFBLBQYAAAAABgAGAFkBAACYBQAAAAA=&#10;">
              <v:fill on="f" focussize="0,0"/>
              <v:stroke on="f"/>
              <v:imagedata o:title=""/>
              <o:lock v:ext="edit" aspectratio="f"/>
              <v:textbox inset="0mm,0mm,0mm,0mm">
                <w:txbxContent>
                  <w:p>
                    <w:pPr>
                      <w:spacing w:before="12"/>
                      <w:ind w:left="20"/>
                      <w:rPr>
                        <w:i/>
                        <w:sz w:val="18"/>
                      </w:rPr>
                    </w:pPr>
                    <w:r>
                      <w:rPr>
                        <w:i/>
                        <w:color w:val="1D1D1B"/>
                        <w:sz w:val="18"/>
                      </w:rPr>
                      <w:t xml:space="preserve">Marina </w:t>
                    </w:r>
                    <w:r>
                      <w:rPr>
                        <w:i/>
                        <w:color w:val="1D1D1B"/>
                        <w:spacing w:val="-2"/>
                        <w:sz w:val="18"/>
                      </w:rPr>
                      <w:t>Valentsova</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599440</wp:posOffset>
              </wp:positionH>
              <wp:positionV relativeFrom="page">
                <wp:posOffset>468630</wp:posOffset>
              </wp:positionV>
              <wp:extent cx="1677670" cy="152400"/>
              <wp:effectExtent l="0" t="0" r="0" b="0"/>
              <wp:wrapNone/>
              <wp:docPr id="43" name="docshape32"/>
              <wp:cNvGraphicFramePr/>
              <a:graphic xmlns:a="http://schemas.openxmlformats.org/drawingml/2006/main">
                <a:graphicData uri="http://schemas.microsoft.com/office/word/2010/wordprocessingShape">
                  <wps:wsp>
                    <wps:cNvSpPr txBox="1">
                      <a:spLocks noChangeArrowheads="1"/>
                    </wps:cNvSpPr>
                    <wps:spPr bwMode="auto">
                      <a:xfrm>
                        <a:off x="0" y="0"/>
                        <a:ext cx="1677670" cy="152400"/>
                      </a:xfrm>
                      <a:prstGeom prst="rect">
                        <a:avLst/>
                      </a:prstGeom>
                      <a:noFill/>
                      <a:ln>
                        <a:noFill/>
                      </a:ln>
                    </wps:spPr>
                    <wps:txbx>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wps:txbx>
                    <wps:bodyPr rot="0" vert="horz" wrap="square" lIns="0" tIns="0" rIns="0" bIns="0" anchor="t" anchorCtr="0" upright="1">
                      <a:noAutofit/>
                    </wps:bodyPr>
                  </wps:wsp>
                </a:graphicData>
              </a:graphic>
            </wp:anchor>
          </w:drawing>
        </mc:Choice>
        <mc:Fallback>
          <w:pict>
            <v:shape id="docshape32" o:spid="_x0000_s1026" o:spt="202" type="#_x0000_t202" style="position:absolute;left:0pt;margin-left:47.2pt;margin-top:36.9pt;height:12pt;width:132.1pt;mso-position-horizontal-relative:page;mso-position-vertical-relative:page;z-index:-251634688;mso-width-relative:page;mso-height-relative:page;" filled="f" stroked="f" coordsize="21600,21600" o:gfxdata="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FLoHdgAAAAIAQAADwAAAAAAAAABACAAAAAiAAAAZHJzL2Rvd25y&#10;ZXYueG1sUEsBAhQAFAAAAAgAh07iQOvPSvH+AQAABQQAAA4AAAAAAAAAAQAgAAAAJw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42" name="docshape33"/>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103</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33" o:spid="_x0000_s1026" o:spt="202" type="#_x0000_t202" style="position:absolute;left:0pt;margin-left:354.85pt;margin-top:36.9pt;height:12pt;width:20.5pt;mso-position-horizontal-relative:page;mso-position-vertical-relative:page;z-index:-251633664;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RgvB2AAAAAkBAAAPAAAAAAAAAAEAIAAAACIAAABkcnMvZG93bnJl&#10;di54bWxQSwECFAAUAAAACACHTuJATgW6IP0BAAAEBAAADgAAAAAAAAABACAAAAAn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103</w:t>
                    </w:r>
                    <w:r>
                      <w:rPr>
                        <w:color w:val="1D1D1B"/>
                        <w:spacing w:val="-5"/>
                        <w:sz w:val="18"/>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45" name="docshape30"/>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102</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30" o:spid="_x0000_s1026" o:spt="202" type="#_x0000_t202" style="position:absolute;left:0pt;margin-left:43.75pt;margin-top:36.9pt;height:12pt;width:20.5pt;mso-position-horizontal-relative:page;mso-position-vertical-relative:page;z-index:-251635712;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fFO1wAAAAgBAAAPAAAAAAAAAAEAIAAAACIAAABkcnMvZG93bnJl&#10;di54bWxQSwECFAAUAAAACACHTuJAIxGRIf4BAAAEBAAADgAAAAAAAAABACAAAAAm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102</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2747645</wp:posOffset>
              </wp:positionH>
              <wp:positionV relativeFrom="page">
                <wp:posOffset>468630</wp:posOffset>
              </wp:positionV>
              <wp:extent cx="1981200" cy="152400"/>
              <wp:effectExtent l="0" t="0" r="0" b="0"/>
              <wp:wrapNone/>
              <wp:docPr id="44" name="docshape31"/>
              <wp:cNvGraphicFramePr/>
              <a:graphic xmlns:a="http://schemas.openxmlformats.org/drawingml/2006/main">
                <a:graphicData uri="http://schemas.microsoft.com/office/word/2010/wordprocessingShape">
                  <wps:wsp>
                    <wps:cNvSpPr txBox="1">
                      <a:spLocks noChangeArrowheads="1"/>
                    </wps:cNvSpPr>
                    <wps:spPr bwMode="auto">
                      <a:xfrm>
                        <a:off x="0" y="0"/>
                        <a:ext cx="1981200" cy="152400"/>
                      </a:xfrm>
                      <a:prstGeom prst="rect">
                        <a:avLst/>
                      </a:prstGeom>
                      <a:noFill/>
                      <a:ln>
                        <a:noFill/>
                      </a:ln>
                    </wps:spPr>
                    <wps:txbx>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wps:txbx>
                    <wps:bodyPr rot="0" vert="horz" wrap="square" lIns="0" tIns="0" rIns="0" bIns="0" anchor="t" anchorCtr="0" upright="1">
                      <a:noAutofit/>
                    </wps:bodyPr>
                  </wps:wsp>
                </a:graphicData>
              </a:graphic>
            </wp:anchor>
          </w:drawing>
        </mc:Choice>
        <mc:Fallback>
          <w:pict>
            <v:shape id="docshape31" o:spid="_x0000_s1026" o:spt="202" type="#_x0000_t202" style="position:absolute;left:0pt;margin-left:216.35pt;margin-top:36.9pt;height:12pt;width:156pt;mso-position-horizontal-relative:page;mso-position-vertical-relative:page;z-index:-251634688;mso-width-relative:page;mso-height-relative:page;" filled="f" stroked="f" coordsize="21600,21600" o:gfxdata="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9Se82QAAAAkBAAAPAAAAAAAAAAEAIAAAACIAAABkcnMvZG93bnJl&#10;di54bWxQSwECFAAUAAAACACHTuJARwe4CfwBAAAFBAAADgAAAAAAAAABACAAAAAo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599440</wp:posOffset>
              </wp:positionH>
              <wp:positionV relativeFrom="page">
                <wp:posOffset>468630</wp:posOffset>
              </wp:positionV>
              <wp:extent cx="1677670" cy="152400"/>
              <wp:effectExtent l="0" t="0" r="0" b="0"/>
              <wp:wrapNone/>
              <wp:docPr id="39" name="docshape40"/>
              <wp:cNvGraphicFramePr/>
              <a:graphic xmlns:a="http://schemas.openxmlformats.org/drawingml/2006/main">
                <a:graphicData uri="http://schemas.microsoft.com/office/word/2010/wordprocessingShape">
                  <wps:wsp>
                    <wps:cNvSpPr txBox="1">
                      <a:spLocks noChangeArrowheads="1"/>
                    </wps:cNvSpPr>
                    <wps:spPr bwMode="auto">
                      <a:xfrm>
                        <a:off x="0" y="0"/>
                        <a:ext cx="1677670" cy="152400"/>
                      </a:xfrm>
                      <a:prstGeom prst="rect">
                        <a:avLst/>
                      </a:prstGeom>
                      <a:noFill/>
                      <a:ln>
                        <a:noFill/>
                      </a:ln>
                    </wps:spPr>
                    <wps:txbx>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wps:txbx>
                    <wps:bodyPr rot="0" vert="horz" wrap="square" lIns="0" tIns="0" rIns="0" bIns="0" anchor="t" anchorCtr="0" upright="1">
                      <a:noAutofit/>
                    </wps:bodyPr>
                  </wps:wsp>
                </a:graphicData>
              </a:graphic>
            </wp:anchor>
          </w:drawing>
        </mc:Choice>
        <mc:Fallback>
          <w:pict>
            <v:shape id="docshape40" o:spid="_x0000_s1026" o:spt="202" type="#_x0000_t202" style="position:absolute;left:0pt;margin-left:47.2pt;margin-top:36.9pt;height:12pt;width:132.1pt;mso-position-horizontal-relative:page;mso-position-vertical-relative:page;z-index:-251632640;mso-width-relative:page;mso-height-relative:page;" filled="f" stroked="f" coordsize="21600,21600" o:gfxdata="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FLoHdgAAAAIAQAADwAAAAAAAAABACAAAAAiAAAAZHJzL2Rvd25y&#10;ZXYueG1sUEsBAhQAFAAAAAgAh07iQAajJIr+AQAABQQAAA4AAAAAAAAAAQAgAAAAJw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Humans</w:t>
                    </w:r>
                    <w:r>
                      <w:rPr>
                        <w:i/>
                        <w:color w:val="1D1D1B"/>
                        <w:spacing w:val="-5"/>
                        <w:sz w:val="18"/>
                      </w:rPr>
                      <w:t xml:space="preserve"> </w:t>
                    </w:r>
                    <w:r>
                      <w:rPr>
                        <w:i/>
                        <w:color w:val="1D1D1B"/>
                        <w:sz w:val="18"/>
                      </w:rPr>
                      <w:t>As</w:t>
                    </w:r>
                    <w:r>
                      <w:rPr>
                        <w:i/>
                        <w:color w:val="1D1D1B"/>
                        <w:spacing w:val="-1"/>
                        <w:sz w:val="18"/>
                      </w:rPr>
                      <w:t xml:space="preserve"> </w:t>
                    </w:r>
                    <w:r>
                      <w:rPr>
                        <w:i/>
                        <w:color w:val="1D1D1B"/>
                        <w:sz w:val="18"/>
                      </w:rPr>
                      <w:t>Keepers</w:t>
                    </w:r>
                    <w:r>
                      <w:rPr>
                        <w:i/>
                        <w:color w:val="1D1D1B"/>
                        <w:spacing w:val="-1"/>
                        <w:sz w:val="18"/>
                      </w:rPr>
                      <w:t xml:space="preserve"> </w:t>
                    </w:r>
                    <w:r>
                      <w:rPr>
                        <w:i/>
                        <w:color w:val="1D1D1B"/>
                        <w:sz w:val="18"/>
                      </w:rPr>
                      <w:t>of</w:t>
                    </w:r>
                    <w:r>
                      <w:rPr>
                        <w:i/>
                        <w:color w:val="1D1D1B"/>
                        <w:spacing w:val="-1"/>
                        <w:sz w:val="18"/>
                      </w:rPr>
                      <w:t xml:space="preserve"> </w:t>
                    </w:r>
                    <w:r>
                      <w:rPr>
                        <w:i/>
                        <w:color w:val="1D1D1B"/>
                        <w:sz w:val="18"/>
                      </w:rPr>
                      <w:t>the</w:t>
                    </w:r>
                    <w:r>
                      <w:rPr>
                        <w:i/>
                        <w:color w:val="1D1D1B"/>
                        <w:spacing w:val="-1"/>
                        <w:sz w:val="18"/>
                      </w:rPr>
                      <w:t xml:space="preserve"> </w:t>
                    </w:r>
                    <w:r>
                      <w:rPr>
                        <w:i/>
                        <w:color w:val="1D1D1B"/>
                        <w:spacing w:val="-2"/>
                        <w:sz w:val="18"/>
                      </w:rPr>
                      <w:t>Universe</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38" name="docshape41"/>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121</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41" o:spid="_x0000_s1026" o:spt="202" type="#_x0000_t202" style="position:absolute;left:0pt;margin-left:354.85pt;margin-top:36.9pt;height:12pt;width:20.5pt;mso-position-horizontal-relative:page;mso-position-vertical-relative:page;z-index:-251631616;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1GC8HYAAAACQEAAA8AAAAAAAAAAQAgAAAAIgAAAGRycy9kb3ducmV2&#10;LnhtbFBLAQIUABQAAAAIAIdO4kCERv3//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121</w:t>
                    </w:r>
                    <w:r>
                      <w:rPr>
                        <w:color w:val="1D1D1B"/>
                        <w:spacing w:val="-5"/>
                        <w:sz w:val="18"/>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555625</wp:posOffset>
              </wp:positionH>
              <wp:positionV relativeFrom="page">
                <wp:posOffset>468630</wp:posOffset>
              </wp:positionV>
              <wp:extent cx="203200" cy="152400"/>
              <wp:effectExtent l="0" t="0" r="0" b="0"/>
              <wp:wrapNone/>
              <wp:docPr id="65" name="docshape10"/>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10" o:spid="_x0000_s1026" o:spt="202" type="#_x0000_t202" style="position:absolute;left:0pt;margin-left:43.75pt;margin-top:36.9pt;height:12pt;width:16pt;mso-position-horizontal-relative:page;mso-position-vertical-relative:page;z-index:-251645952;mso-width-relative:page;mso-height-relative:page;" filled="f" stroked="f" coordsize="21600,21600" o:gfxdata="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M6tcAAAAIAQAADwAAAAAAAAABACAAAAAiAAAAZHJzL2Rvd25yZXYu&#10;eG1sUEsBAhQAFAAAAAgAh07iQIsFOHD8AQAABAQAAA4AAAAAAAAAAQAgAAAAJg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4071620</wp:posOffset>
              </wp:positionH>
              <wp:positionV relativeFrom="page">
                <wp:posOffset>468630</wp:posOffset>
              </wp:positionV>
              <wp:extent cx="657860" cy="152400"/>
              <wp:effectExtent l="0" t="0" r="0" b="0"/>
              <wp:wrapNone/>
              <wp:docPr id="64" name="docshape11"/>
              <wp:cNvGraphicFramePr/>
              <a:graphic xmlns:a="http://schemas.openxmlformats.org/drawingml/2006/main">
                <a:graphicData uri="http://schemas.microsoft.com/office/word/2010/wordprocessingShape">
                  <wps:wsp>
                    <wps:cNvSpPr txBox="1">
                      <a:spLocks noChangeArrowheads="1"/>
                    </wps:cNvSpPr>
                    <wps:spPr bwMode="auto">
                      <a:xfrm>
                        <a:off x="0" y="0"/>
                        <a:ext cx="657860" cy="152400"/>
                      </a:xfrm>
                      <a:prstGeom prst="rect">
                        <a:avLst/>
                      </a:prstGeom>
                      <a:noFill/>
                      <a:ln>
                        <a:noFill/>
                      </a:ln>
                    </wps:spPr>
                    <wps:txbx>
                      <w:txbxContent>
                        <w:p>
                          <w:pPr>
                            <w:spacing w:before="12"/>
                            <w:ind w:left="20"/>
                            <w:rPr>
                              <w:i/>
                              <w:sz w:val="18"/>
                            </w:rPr>
                          </w:pPr>
                          <w:r>
                            <w:rPr>
                              <w:i/>
                              <w:color w:val="1D1D1B"/>
                              <w:sz w:val="18"/>
                            </w:rPr>
                            <w:t xml:space="preserve">Attila </w:t>
                          </w:r>
                          <w:r>
                            <w:rPr>
                              <w:i/>
                              <w:color w:val="1D1D1B"/>
                              <w:spacing w:val="-2"/>
                              <w:sz w:val="18"/>
                            </w:rPr>
                            <w:t>Mátéffy</w:t>
                          </w:r>
                        </w:p>
                      </w:txbxContent>
                    </wps:txbx>
                    <wps:bodyPr rot="0" vert="horz" wrap="square" lIns="0" tIns="0" rIns="0" bIns="0" anchor="t" anchorCtr="0" upright="1">
                      <a:noAutofit/>
                    </wps:bodyPr>
                  </wps:wsp>
                </a:graphicData>
              </a:graphic>
            </wp:anchor>
          </w:drawing>
        </mc:Choice>
        <mc:Fallback>
          <w:pict>
            <v:shape id="docshape11" o:spid="_x0000_s1026" o:spt="202" type="#_x0000_t202" style="position:absolute;left:0pt;margin-left:320.6pt;margin-top:36.9pt;height:12pt;width:51.8pt;mso-position-horizontal-relative:page;mso-position-vertical-relative:page;z-index:-251644928;mso-width-relative:page;mso-height-relative:page;" filled="f" stroked="f" coordsize="21600,21600" o:gfxdata="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BDMZ9kAAAAJAQAADwAAAAAAAAABACAAAAAiAAAAZHJzL2Rvd25y&#10;ZXYueG1sUEsBAhQAFAAAAAgAh07iQDfqChf9AQAABAQAAA4AAAAAAAAAAQAgAAAAKA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 xml:space="preserve">Attila </w:t>
                    </w:r>
                    <w:r>
                      <w:rPr>
                        <w:i/>
                        <w:color w:val="1D1D1B"/>
                        <w:spacing w:val="-2"/>
                        <w:sz w:val="18"/>
                      </w:rPr>
                      <w:t>Mátéffy</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41" name="docshape38"/>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120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38" o:spid="_x0000_s1026" o:spt="202" type="#_x0000_t202" style="position:absolute;left:0pt;margin-left:43.75pt;margin-top:36.9pt;height:12pt;width:20.5pt;mso-position-horizontal-relative:page;mso-position-vertical-relative:page;z-index:-251633664;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fFO1wAAAAgBAAAPAAAAAAAAAAEAIAAAACIAAABkcnMvZG93bnJl&#10;di54bWxQSwECFAAUAAAACACHTuJAn8Dmy/4BAAAEBAAADgAAAAAAAAABACAAAAAm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120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3840" behindDoc="1" locked="0" layoutInCell="1" allowOverlap="1">
              <wp:simplePos x="0" y="0"/>
              <wp:positionH relativeFrom="page">
                <wp:posOffset>2747645</wp:posOffset>
              </wp:positionH>
              <wp:positionV relativeFrom="page">
                <wp:posOffset>468630</wp:posOffset>
              </wp:positionV>
              <wp:extent cx="1981200" cy="152400"/>
              <wp:effectExtent l="0" t="0" r="0" b="0"/>
              <wp:wrapNone/>
              <wp:docPr id="40" name="docshape39"/>
              <wp:cNvGraphicFramePr/>
              <a:graphic xmlns:a="http://schemas.openxmlformats.org/drawingml/2006/main">
                <a:graphicData uri="http://schemas.microsoft.com/office/word/2010/wordprocessingShape">
                  <wps:wsp>
                    <wps:cNvSpPr txBox="1">
                      <a:spLocks noChangeArrowheads="1"/>
                    </wps:cNvSpPr>
                    <wps:spPr bwMode="auto">
                      <a:xfrm>
                        <a:off x="0" y="0"/>
                        <a:ext cx="1981200" cy="152400"/>
                      </a:xfrm>
                      <a:prstGeom prst="rect">
                        <a:avLst/>
                      </a:prstGeom>
                      <a:noFill/>
                      <a:ln>
                        <a:noFill/>
                      </a:ln>
                    </wps:spPr>
                    <wps:txbx>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wps:txbx>
                    <wps:bodyPr rot="0" vert="horz" wrap="square" lIns="0" tIns="0" rIns="0" bIns="0" anchor="t" anchorCtr="0" upright="1">
                      <a:noAutofit/>
                    </wps:bodyPr>
                  </wps:wsp>
                </a:graphicData>
              </a:graphic>
            </wp:anchor>
          </w:drawing>
        </mc:Choice>
        <mc:Fallback>
          <w:pict>
            <v:shape id="docshape39" o:spid="_x0000_s1026" o:spt="202" type="#_x0000_t202" style="position:absolute;left:0pt;margin-left:216.35pt;margin-top:36.9pt;height:12pt;width:156pt;mso-position-horizontal-relative:page;mso-position-vertical-relative:page;z-index:-251632640;mso-width-relative:page;mso-height-relative:page;" filled="f" stroked="f" coordsize="21600,21600" o:gfxdata="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9Se82QAAAAkBAAAPAAAAAAAAAAEAIAAAACIAAABkcnMvZG93bnJl&#10;di54bWxQSwECFAAUAAAACACHTuJAMY+Fy/wBAAAFBAAADgAAAAAAAAABACAAAAAo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Masaryk</w:t>
                    </w:r>
                    <w:r>
                      <w:rPr>
                        <w:i/>
                        <w:color w:val="1D1D1B"/>
                        <w:spacing w:val="-5"/>
                        <w:sz w:val="18"/>
                      </w:rPr>
                      <w:t xml:space="preserve"> </w:t>
                    </w:r>
                    <w:r>
                      <w:rPr>
                        <w:i/>
                        <w:color w:val="1D1D1B"/>
                        <w:sz w:val="18"/>
                      </w:rPr>
                      <w:t>University,</w:t>
                    </w:r>
                    <w:r>
                      <w:rPr>
                        <w:i/>
                        <w:color w:val="1D1D1B"/>
                        <w:spacing w:val="-5"/>
                        <w:sz w:val="18"/>
                      </w:rPr>
                      <w:t xml:space="preserve"> </w:t>
                    </w:r>
                    <w:r>
                      <w:rPr>
                        <w:i/>
                        <w:color w:val="1D1D1B"/>
                        <w:sz w:val="18"/>
                      </w:rPr>
                      <w:t>Brno,</w:t>
                    </w:r>
                    <w:r>
                      <w:rPr>
                        <w:i/>
                        <w:color w:val="1D1D1B"/>
                        <w:spacing w:val="-5"/>
                        <w:sz w:val="18"/>
                      </w:rPr>
                      <w:t xml:space="preserve"> </w:t>
                    </w:r>
                    <w:r>
                      <w:rPr>
                        <w:i/>
                        <w:color w:val="1D1D1B"/>
                        <w:sz w:val="18"/>
                      </w:rPr>
                      <w:t>Czech</w:t>
                    </w:r>
                    <w:r>
                      <w:rPr>
                        <w:i/>
                        <w:color w:val="1D1D1B"/>
                        <w:spacing w:val="-5"/>
                        <w:sz w:val="18"/>
                      </w:rPr>
                      <w:t xml:space="preserve"> </w:t>
                    </w:r>
                    <w:r>
                      <w:rPr>
                        <w:i/>
                        <w:color w:val="1D1D1B"/>
                        <w:spacing w:val="-2"/>
                        <w:sz w:val="18"/>
                      </w:rPr>
                      <w:t>Republic</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599440</wp:posOffset>
              </wp:positionH>
              <wp:positionV relativeFrom="page">
                <wp:posOffset>468630</wp:posOffset>
              </wp:positionV>
              <wp:extent cx="3771265" cy="152400"/>
              <wp:effectExtent l="0" t="0" r="0" b="0"/>
              <wp:wrapNone/>
              <wp:docPr id="35" name="docshape44"/>
              <wp:cNvGraphicFramePr/>
              <a:graphic xmlns:a="http://schemas.openxmlformats.org/drawingml/2006/main">
                <a:graphicData uri="http://schemas.microsoft.com/office/word/2010/wordprocessingShape">
                  <wps:wsp>
                    <wps:cNvSpPr txBox="1">
                      <a:spLocks noChangeArrowheads="1"/>
                    </wps:cNvSpPr>
                    <wps:spPr bwMode="auto">
                      <a:xfrm>
                        <a:off x="0" y="0"/>
                        <a:ext cx="3771265" cy="152400"/>
                      </a:xfrm>
                      <a:prstGeom prst="rect">
                        <a:avLst/>
                      </a:prstGeom>
                      <a:noFill/>
                      <a:ln>
                        <a:noFill/>
                      </a:ln>
                    </wps:spPr>
                    <wps:txbx>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wps:txbx>
                    <wps:bodyPr rot="0" vert="horz" wrap="square" lIns="0" tIns="0" rIns="0" bIns="0" anchor="t" anchorCtr="0" upright="1">
                      <a:noAutofit/>
                    </wps:bodyPr>
                  </wps:wsp>
                </a:graphicData>
              </a:graphic>
            </wp:anchor>
          </w:drawing>
        </mc:Choice>
        <mc:Fallback>
          <w:pict>
            <v:shape id="docshape44" o:spid="_x0000_s1026" o:spt="202" type="#_x0000_t202" style="position:absolute;left:0pt;margin-left:47.2pt;margin-top:36.9pt;height:12pt;width:296.95pt;mso-position-horizontal-relative:page;mso-position-vertical-relative:page;z-index:-251630592;mso-width-relative:page;mso-height-relative:page;" filled="f" stroked="f" coordsize="21600,21600" o:gfxdata="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zc0XYAAAACAEAAA8AAAAAAAAAAQAgAAAAIgAAAGRycy9kb3du&#10;cmV2LnhtbFBLAQIUABQAAAAIAIdO4kCFJpqG/wEAAAUEAAAOAAAAAAAAAAEAIAAAACcBAABkcnMv&#10;ZTJvRG9jLnhtbFBLBQYAAAAABgAGAFkBAACYBQAAAAA=&#10;">
              <v:fill on="f" focussize="0,0"/>
              <v:stroke on="f"/>
              <v:imagedata o:title=""/>
              <o:lock v:ext="edit" aspectratio="f"/>
              <v:textbox inset="0mm,0mm,0mm,0mm">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34" name="docshape45"/>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131</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45" o:spid="_x0000_s1026" o:spt="202" type="#_x0000_t202" style="position:absolute;left:0pt;margin-left:354.85pt;margin-top:36.9pt;height:12pt;width:20.5pt;mso-position-horizontal-relative:page;mso-position-vertical-relative:page;z-index:-251629568;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UYLwdgAAAAJAQAADwAAAAAAAAABACAAAAAiAAAAZHJzL2Rvd25y&#10;ZXYueG1sUEsBAhQAFAAAAAgAh07iQLR9Jnj+AQAABAQAAA4AAAAAAAAAAQAgAAAAJwEAAGRycy9l&#10;Mm9Eb2MueG1sUEsFBgAAAAAGAAYAWQEAAJc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131</w:t>
                    </w:r>
                    <w:r>
                      <w:rPr>
                        <w:color w:val="1D1D1B"/>
                        <w:spacing w:val="-5"/>
                        <w:sz w:val="18"/>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37" name="docshape42"/>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42" o:spid="_x0000_s1026" o:spt="202" type="#_x0000_t202" style="position:absolute;left:0pt;margin-left:43.75pt;margin-top:36.9pt;height:12pt;width:20.5pt;mso-position-horizontal-relative:page;mso-position-vertical-relative:page;z-index:-251631616;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fFO1wAAAAgBAAAPAAAAAAAAAAEAIAAAACIAAABkcnMvZG93bnJl&#10;di54bWxQSwECFAAUAAAACACHTuJATEhmqf4BAAAEBAAADgAAAAAAAAABACAAAAAm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130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5888" behindDoc="1" locked="0" layoutInCell="1" allowOverlap="1">
              <wp:simplePos x="0" y="0"/>
              <wp:positionH relativeFrom="page">
                <wp:posOffset>4052570</wp:posOffset>
              </wp:positionH>
              <wp:positionV relativeFrom="page">
                <wp:posOffset>468630</wp:posOffset>
              </wp:positionV>
              <wp:extent cx="676910" cy="152400"/>
              <wp:effectExtent l="0" t="0" r="0" b="0"/>
              <wp:wrapNone/>
              <wp:docPr id="36" name="docshape43"/>
              <wp:cNvGraphicFramePr/>
              <a:graphic xmlns:a="http://schemas.openxmlformats.org/drawingml/2006/main">
                <a:graphicData uri="http://schemas.microsoft.com/office/word/2010/wordprocessingShape">
                  <wps:wsp>
                    <wps:cNvSpPr txBox="1">
                      <a:spLocks noChangeArrowheads="1"/>
                    </wps:cNvSpPr>
                    <wps:spPr bwMode="auto">
                      <a:xfrm>
                        <a:off x="0" y="0"/>
                        <a:ext cx="676910" cy="152400"/>
                      </a:xfrm>
                      <a:prstGeom prst="rect">
                        <a:avLst/>
                      </a:prstGeom>
                      <a:noFill/>
                      <a:ln>
                        <a:noFill/>
                      </a:ln>
                    </wps:spPr>
                    <wps:txbx>
                      <w:txbxContent>
                        <w:p>
                          <w:pPr>
                            <w:spacing w:before="12"/>
                            <w:ind w:left="20"/>
                            <w:rPr>
                              <w:i/>
                              <w:sz w:val="18"/>
                            </w:rPr>
                          </w:pPr>
                          <w:r>
                            <w:rPr>
                              <w:i/>
                              <w:color w:val="1D1D1B"/>
                              <w:sz w:val="18"/>
                            </w:rPr>
                            <w:t xml:space="preserve">Václav </w:t>
                          </w:r>
                          <w:r>
                            <w:rPr>
                              <w:i/>
                              <w:color w:val="1D1D1B"/>
                              <w:spacing w:val="-2"/>
                              <w:sz w:val="18"/>
                            </w:rPr>
                            <w:t>Blažek</w:t>
                          </w:r>
                        </w:p>
                      </w:txbxContent>
                    </wps:txbx>
                    <wps:bodyPr rot="0" vert="horz" wrap="square" lIns="0" tIns="0" rIns="0" bIns="0" anchor="t" anchorCtr="0" upright="1">
                      <a:noAutofit/>
                    </wps:bodyPr>
                  </wps:wsp>
                </a:graphicData>
              </a:graphic>
            </wp:anchor>
          </w:drawing>
        </mc:Choice>
        <mc:Fallback>
          <w:pict>
            <v:shape id="docshape43" o:spid="_x0000_s1026" o:spt="202" type="#_x0000_t202" style="position:absolute;left:0pt;margin-left:319.1pt;margin-top:36.9pt;height:12pt;width:53.3pt;mso-position-horizontal-relative:page;mso-position-vertical-relative:page;z-index:-251630592;mso-width-relative:page;mso-height-relative:page;" filled="f" stroked="f" coordsize="21600,21600" o:gfxdata="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tsXzZAAAACQEAAA8AAAAAAAAAAQAgAAAAIgAAAGRycy9kb3du&#10;cmV2LnhtbFBLAQIUABQAAAAIAIdO4kBRtW/b/gEAAAQEAAAOAAAAAAAAAAEAIAAAACgBAABkcnMv&#10;ZTJvRG9jLnhtbFBLBQYAAAAABgAGAFkBAACYBQAAAAA=&#10;">
              <v:fill on="f" focussize="0,0"/>
              <v:stroke on="f"/>
              <v:imagedata o:title=""/>
              <o:lock v:ext="edit" aspectratio="f"/>
              <v:textbox inset="0mm,0mm,0mm,0mm">
                <w:txbxContent>
                  <w:p>
                    <w:pPr>
                      <w:spacing w:before="12"/>
                      <w:ind w:left="20"/>
                      <w:rPr>
                        <w:i/>
                        <w:sz w:val="18"/>
                      </w:rPr>
                    </w:pPr>
                    <w:r>
                      <w:rPr>
                        <w:i/>
                        <w:color w:val="1D1D1B"/>
                        <w:sz w:val="18"/>
                      </w:rPr>
                      <w:t xml:space="preserve">Václav </w:t>
                    </w:r>
                    <w:r>
                      <w:rPr>
                        <w:i/>
                        <w:color w:val="1D1D1B"/>
                        <w:spacing w:val="-2"/>
                        <w:sz w:val="18"/>
                      </w:rPr>
                      <w:t>Blažek</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599440</wp:posOffset>
              </wp:positionH>
              <wp:positionV relativeFrom="page">
                <wp:posOffset>468630</wp:posOffset>
              </wp:positionV>
              <wp:extent cx="3771265" cy="152400"/>
              <wp:effectExtent l="0" t="0" r="0" b="0"/>
              <wp:wrapNone/>
              <wp:docPr id="31" name="docshape58"/>
              <wp:cNvGraphicFramePr/>
              <a:graphic xmlns:a="http://schemas.openxmlformats.org/drawingml/2006/main">
                <a:graphicData uri="http://schemas.microsoft.com/office/word/2010/wordprocessingShape">
                  <wps:wsp>
                    <wps:cNvSpPr txBox="1">
                      <a:spLocks noChangeArrowheads="1"/>
                    </wps:cNvSpPr>
                    <wps:spPr bwMode="auto">
                      <a:xfrm>
                        <a:off x="0" y="0"/>
                        <a:ext cx="3771265" cy="152400"/>
                      </a:xfrm>
                      <a:prstGeom prst="rect">
                        <a:avLst/>
                      </a:prstGeom>
                      <a:noFill/>
                      <a:ln>
                        <a:noFill/>
                      </a:ln>
                    </wps:spPr>
                    <wps:txbx>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wps:txbx>
                    <wps:bodyPr rot="0" vert="horz" wrap="square" lIns="0" tIns="0" rIns="0" bIns="0" anchor="t" anchorCtr="0" upright="1">
                      <a:noAutofit/>
                    </wps:bodyPr>
                  </wps:wsp>
                </a:graphicData>
              </a:graphic>
            </wp:anchor>
          </w:drawing>
        </mc:Choice>
        <mc:Fallback>
          <w:pict>
            <v:shape id="docshape58" o:spid="_x0000_s1026" o:spt="202" type="#_x0000_t202" style="position:absolute;left:0pt;margin-left:47.2pt;margin-top:36.9pt;height:12pt;width:296.95pt;mso-position-horizontal-relative:page;mso-position-vertical-relative:page;z-index:-251628544;mso-width-relative:page;mso-height-relative:page;" filled="f" stroked="f" coordsize="21600,21600" o:gfxdata="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M3NF2AAAAAgBAAAPAAAAAAAAAAEAIAAAACIAAABkcnMvZG93&#10;bnJldi54bWxQSwECFAAUAAAACACHTuJAQSDWGQACAAAFBAAADgAAAAAAAAABACAAAAAnAQAAZHJz&#10;L2Uyb0RvYy54bWxQSwUGAAAAAAYABgBZAQAAmQUAAAAA&#10;">
              <v:fill on="f" focussize="0,0"/>
              <v:stroke on="f"/>
              <v:imagedata o:title=""/>
              <o:lock v:ext="edit" aspectratio="f"/>
              <v:textbox inset="0mm,0mm,0mm,0mm">
                <w:txbxContent>
                  <w:p>
                    <w:pPr>
                      <w:spacing w:before="12"/>
                      <w:ind w:left="20"/>
                      <w:rPr>
                        <w:i/>
                        <w:sz w:val="18"/>
                      </w:rPr>
                    </w:pPr>
                    <w:r>
                      <w:rPr>
                        <w:i/>
                        <w:color w:val="1D1D1B"/>
                        <w:spacing w:val="-8"/>
                        <w:sz w:val="18"/>
                      </w:rPr>
                      <w:t>Indo-</w:t>
                    </w:r>
                    <w:r>
                      <w:rPr>
                        <w:i/>
                        <w:color w:val="1D1D1B"/>
                        <w:spacing w:val="-7"/>
                        <w:sz w:val="18"/>
                      </w:rPr>
                      <w:t>EuropeanAstronomicalTerminologyinthenearEasternandNorthenEuroasiancontext</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30" name="docshape59"/>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159</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59" o:spid="_x0000_s1026" o:spt="202" type="#_x0000_t202" style="position:absolute;left:0pt;margin-left:354.85pt;margin-top:36.9pt;height:12pt;width:20.5pt;mso-position-horizontal-relative:page;mso-position-vertical-relative:page;z-index:-251627520;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RgvB2AAAAAkBAAAPAAAAAAAAAAEAIAAAACIAAABkcnMvZG93bnJl&#10;di54bWxQSwECFAAUAAAACACHTuJA8hzEi/0BAAAEBAAADgAAAAAAAAABACAAAAAn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159</w:t>
                    </w:r>
                    <w:r>
                      <w:rPr>
                        <w:color w:val="1D1D1B"/>
                        <w:spacing w:val="-5"/>
                        <w:sz w:val="18"/>
                      </w:rP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33" name="docshape56"/>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158</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56" o:spid="_x0000_s1026" o:spt="202" type="#_x0000_t202" style="position:absolute;left:0pt;margin-left:43.75pt;margin-top:36.9pt;height:12pt;width:20.5pt;mso-position-horizontal-relative:page;mso-position-vertical-relative:page;z-index:-251629568;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bfFO1wAAAAgBAAAPAAAAAAAAAAEAIAAAACIAAABkcnMvZG93bnJl&#10;di54bWxQSwECFAAUAAAACACHTuJAxHaTdv4BAAAEBAAADgAAAAAAAAABACAAAAAm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158</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7936" behindDoc="1" locked="0" layoutInCell="1" allowOverlap="1">
              <wp:simplePos x="0" y="0"/>
              <wp:positionH relativeFrom="page">
                <wp:posOffset>4052570</wp:posOffset>
              </wp:positionH>
              <wp:positionV relativeFrom="page">
                <wp:posOffset>468630</wp:posOffset>
              </wp:positionV>
              <wp:extent cx="676910" cy="152400"/>
              <wp:effectExtent l="0" t="0" r="0" b="0"/>
              <wp:wrapNone/>
              <wp:docPr id="32" name="docshape57"/>
              <wp:cNvGraphicFramePr/>
              <a:graphic xmlns:a="http://schemas.openxmlformats.org/drawingml/2006/main">
                <a:graphicData uri="http://schemas.microsoft.com/office/word/2010/wordprocessingShape">
                  <wps:wsp>
                    <wps:cNvSpPr txBox="1">
                      <a:spLocks noChangeArrowheads="1"/>
                    </wps:cNvSpPr>
                    <wps:spPr bwMode="auto">
                      <a:xfrm>
                        <a:off x="0" y="0"/>
                        <a:ext cx="676910" cy="152400"/>
                      </a:xfrm>
                      <a:prstGeom prst="rect">
                        <a:avLst/>
                      </a:prstGeom>
                      <a:noFill/>
                      <a:ln>
                        <a:noFill/>
                      </a:ln>
                    </wps:spPr>
                    <wps:txbx>
                      <w:txbxContent>
                        <w:p>
                          <w:pPr>
                            <w:spacing w:before="12"/>
                            <w:ind w:left="20"/>
                            <w:rPr>
                              <w:i/>
                              <w:sz w:val="18"/>
                            </w:rPr>
                          </w:pPr>
                          <w:r>
                            <w:rPr>
                              <w:i/>
                              <w:color w:val="1D1D1B"/>
                              <w:sz w:val="18"/>
                            </w:rPr>
                            <w:t xml:space="preserve">Václav </w:t>
                          </w:r>
                          <w:r>
                            <w:rPr>
                              <w:i/>
                              <w:color w:val="1D1D1B"/>
                              <w:spacing w:val="-2"/>
                              <w:sz w:val="18"/>
                            </w:rPr>
                            <w:t>Blažek</w:t>
                          </w:r>
                        </w:p>
                      </w:txbxContent>
                    </wps:txbx>
                    <wps:bodyPr rot="0" vert="horz" wrap="square" lIns="0" tIns="0" rIns="0" bIns="0" anchor="t" anchorCtr="0" upright="1">
                      <a:noAutofit/>
                    </wps:bodyPr>
                  </wps:wsp>
                </a:graphicData>
              </a:graphic>
            </wp:anchor>
          </w:drawing>
        </mc:Choice>
        <mc:Fallback>
          <w:pict>
            <v:shape id="docshape57" o:spid="_x0000_s1026" o:spt="202" type="#_x0000_t202" style="position:absolute;left:0pt;margin-left:319.1pt;margin-top:36.9pt;height:12pt;width:53.3pt;mso-position-horizontal-relative:page;mso-position-vertical-relative:page;z-index:-251628544;mso-width-relative:page;mso-height-relative:page;" filled="f" stroked="f" coordsize="21600,21600" o:gfxdata="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tsXzZAAAACQEAAA8AAAAAAAAAAQAgAAAAIgAAAGRycy9kb3du&#10;cmV2LnhtbFBLAQIUABQAAAAIAIdO4kDZi5oE/gEAAAQEAAAOAAAAAAAAAAEAIAAAACgBAABkcnMv&#10;ZTJvRG9jLnhtbFBLBQYAAAAABgAGAFkBAACYBQAAAAA=&#10;">
              <v:fill on="f" focussize="0,0"/>
              <v:stroke on="f"/>
              <v:imagedata o:title=""/>
              <o:lock v:ext="edit" aspectratio="f"/>
              <v:textbox inset="0mm,0mm,0mm,0mm">
                <w:txbxContent>
                  <w:p>
                    <w:pPr>
                      <w:spacing w:before="12"/>
                      <w:ind w:left="20"/>
                      <w:rPr>
                        <w:i/>
                        <w:sz w:val="18"/>
                      </w:rPr>
                    </w:pPr>
                    <w:r>
                      <w:rPr>
                        <w:i/>
                        <w:color w:val="1D1D1B"/>
                        <w:sz w:val="18"/>
                      </w:rPr>
                      <w:t xml:space="preserve">Václav </w:t>
                    </w:r>
                    <w:r>
                      <w:rPr>
                        <w:i/>
                        <w:color w:val="1D1D1B"/>
                        <w:spacing w:val="-2"/>
                        <w:sz w:val="18"/>
                      </w:rPr>
                      <w:t>Blažek</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599440</wp:posOffset>
              </wp:positionH>
              <wp:positionV relativeFrom="page">
                <wp:posOffset>468630</wp:posOffset>
              </wp:positionV>
              <wp:extent cx="1125220" cy="152400"/>
              <wp:effectExtent l="0" t="0" r="0" b="0"/>
              <wp:wrapNone/>
              <wp:docPr id="27" name="docshape62"/>
              <wp:cNvGraphicFramePr/>
              <a:graphic xmlns:a="http://schemas.openxmlformats.org/drawingml/2006/main">
                <a:graphicData uri="http://schemas.microsoft.com/office/word/2010/wordprocessingShape">
                  <wps:wsp>
                    <wps:cNvSpPr txBox="1">
                      <a:spLocks noChangeArrowheads="1"/>
                    </wps:cNvSpPr>
                    <wps:spPr bwMode="auto">
                      <a:xfrm>
                        <a:off x="0" y="0"/>
                        <a:ext cx="1125220" cy="152400"/>
                      </a:xfrm>
                      <a:prstGeom prst="rect">
                        <a:avLst/>
                      </a:prstGeom>
                      <a:noFill/>
                      <a:ln>
                        <a:noFill/>
                      </a:ln>
                    </wps:spPr>
                    <wps:txbx>
                      <w:txbxContent>
                        <w:p>
                          <w:pPr>
                            <w:spacing w:before="12"/>
                            <w:ind w:left="20"/>
                            <w:rPr>
                              <w:i/>
                              <w:sz w:val="18"/>
                            </w:rPr>
                          </w:pPr>
                          <w:r>
                            <w:rPr>
                              <w:i/>
                              <w:color w:val="1D1D1B"/>
                              <w:sz w:val="18"/>
                            </w:rPr>
                            <w:t>Masked</w:t>
                          </w:r>
                          <w:r>
                            <w:rPr>
                              <w:i/>
                              <w:color w:val="1D1D1B"/>
                              <w:spacing w:val="-5"/>
                              <w:sz w:val="18"/>
                            </w:rPr>
                            <w:t xml:space="preserve"> </w:t>
                          </w:r>
                          <w:r>
                            <w:rPr>
                              <w:i/>
                              <w:color w:val="1D1D1B"/>
                              <w:sz w:val="18"/>
                            </w:rPr>
                            <w:t>Before</w:t>
                          </w:r>
                          <w:r>
                            <w:rPr>
                              <w:i/>
                              <w:color w:val="1D1D1B"/>
                              <w:spacing w:val="-2"/>
                              <w:sz w:val="18"/>
                            </w:rPr>
                            <w:t xml:space="preserve"> </w:t>
                          </w:r>
                          <w:r>
                            <w:rPr>
                              <w:i/>
                              <w:color w:val="1D1D1B"/>
                              <w:sz w:val="18"/>
                            </w:rPr>
                            <w:t>the</w:t>
                          </w:r>
                          <w:r>
                            <w:rPr>
                              <w:i/>
                              <w:color w:val="1D1D1B"/>
                              <w:spacing w:val="-2"/>
                              <w:sz w:val="18"/>
                            </w:rPr>
                            <w:t xml:space="preserve"> </w:t>
                          </w:r>
                          <w:r>
                            <w:rPr>
                              <w:i/>
                              <w:color w:val="1D1D1B"/>
                              <w:spacing w:val="-4"/>
                              <w:sz w:val="18"/>
                            </w:rPr>
                            <w:t>Lord</w:t>
                          </w:r>
                        </w:p>
                      </w:txbxContent>
                    </wps:txbx>
                    <wps:bodyPr rot="0" vert="horz" wrap="square" lIns="0" tIns="0" rIns="0" bIns="0" anchor="t" anchorCtr="0" upright="1">
                      <a:noAutofit/>
                    </wps:bodyPr>
                  </wps:wsp>
                </a:graphicData>
              </a:graphic>
            </wp:anchor>
          </w:drawing>
        </mc:Choice>
        <mc:Fallback>
          <w:pict>
            <v:shape id="docshape62" o:spid="_x0000_s1026" o:spt="202" type="#_x0000_t202" style="position:absolute;left:0pt;margin-left:47.2pt;margin-top:36.9pt;height:12pt;width:88.6pt;mso-position-horizontal-relative:page;mso-position-vertical-relative:page;z-index:-251626496;mso-width-relative:page;mso-height-relative:page;" filled="f" stroked="f" coordsize="21600,21600" o:gfxdata="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EWnevXAAAACAEAAA8AAAAAAAAAAQAgAAAAIgAAAGRycy9kb3ducmV2&#10;LnhtbFBLAQIUABQAAAAIAIdO4kBeD9DE/QEAAAUEAAAOAAAAAAAAAAEAIAAAACYBAABkcnMvZTJv&#10;RG9jLnhtbFBLBQYAAAAABgAGAFkBAACVBQAAAAA=&#10;">
              <v:fill on="f" focussize="0,0"/>
              <v:stroke on="f"/>
              <v:imagedata o:title=""/>
              <o:lock v:ext="edit" aspectratio="f"/>
              <v:textbox inset="0mm,0mm,0mm,0mm">
                <w:txbxContent>
                  <w:p>
                    <w:pPr>
                      <w:spacing w:before="12"/>
                      <w:ind w:left="20"/>
                      <w:rPr>
                        <w:i/>
                        <w:sz w:val="18"/>
                      </w:rPr>
                    </w:pPr>
                    <w:r>
                      <w:rPr>
                        <w:i/>
                        <w:color w:val="1D1D1B"/>
                        <w:sz w:val="18"/>
                      </w:rPr>
                      <w:t>Masked</w:t>
                    </w:r>
                    <w:r>
                      <w:rPr>
                        <w:i/>
                        <w:color w:val="1D1D1B"/>
                        <w:spacing w:val="-5"/>
                        <w:sz w:val="18"/>
                      </w:rPr>
                      <w:t xml:space="preserve"> </w:t>
                    </w:r>
                    <w:r>
                      <w:rPr>
                        <w:i/>
                        <w:color w:val="1D1D1B"/>
                        <w:sz w:val="18"/>
                      </w:rPr>
                      <w:t>Before</w:t>
                    </w:r>
                    <w:r>
                      <w:rPr>
                        <w:i/>
                        <w:color w:val="1D1D1B"/>
                        <w:spacing w:val="-2"/>
                        <w:sz w:val="18"/>
                      </w:rPr>
                      <w:t xml:space="preserve"> </w:t>
                    </w:r>
                    <w:r>
                      <w:rPr>
                        <w:i/>
                        <w:color w:val="1D1D1B"/>
                        <w:sz w:val="18"/>
                      </w:rPr>
                      <w:t>the</w:t>
                    </w:r>
                    <w:r>
                      <w:rPr>
                        <w:i/>
                        <w:color w:val="1D1D1B"/>
                        <w:spacing w:val="-2"/>
                        <w:sz w:val="18"/>
                      </w:rPr>
                      <w:t xml:space="preserve"> </w:t>
                    </w:r>
                    <w:r>
                      <w:rPr>
                        <w:i/>
                        <w:color w:val="1D1D1B"/>
                        <w:spacing w:val="-4"/>
                        <w:sz w:val="18"/>
                      </w:rPr>
                      <w:t>Lord</w:t>
                    </w: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26" name="docshape63"/>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171</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63" o:spid="_x0000_s1026" o:spt="202" type="#_x0000_t202" style="position:absolute;left:0pt;margin-left:354.85pt;margin-top:36.9pt;height:12pt;width:20.5pt;mso-position-horizontal-relative:page;mso-position-vertical-relative:page;z-index:-251625472;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RgvB2AAAAAkBAAAPAAAAAAAAAAEAIAAAACIAAABkcnMvZG93bnJl&#10;di54bWxQSwECFAAUAAAACACHTuJAhCCXNv0BAAAEBAAADgAAAAAAAAABACAAAAAn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171</w:t>
                    </w:r>
                    <w:r>
                      <w:rPr>
                        <w:color w:val="1D1D1B"/>
                        <w:spacing w:val="-5"/>
                        <w:sz w:val="18"/>
                      </w:rPr>
                      <w:fldChar w:fldCharType="end"/>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29" name="docshape60"/>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170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60" o:spid="_x0000_s1026" o:spt="202" type="#_x0000_t202" style="position:absolute;left:0pt;margin-left:43.75pt;margin-top:36.9pt;height:12pt;width:20.5pt;mso-position-horizontal-relative:page;mso-position-vertical-relative:page;z-index:-251627520;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t8U7XAAAACAEAAA8AAAAAAAAAAQAgAAAAIgAAAGRycy9kb3ducmV2&#10;LnhtbFBLAQIUABQAAAAIAIdO4kBMLgxg/QEAAAQEAAAOAAAAAAAAAAEAIAAAACY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170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3833495</wp:posOffset>
              </wp:positionH>
              <wp:positionV relativeFrom="page">
                <wp:posOffset>468630</wp:posOffset>
              </wp:positionV>
              <wp:extent cx="895350" cy="152400"/>
              <wp:effectExtent l="0" t="0" r="0" b="0"/>
              <wp:wrapNone/>
              <wp:docPr id="28" name="docshape61"/>
              <wp:cNvGraphicFramePr/>
              <a:graphic xmlns:a="http://schemas.openxmlformats.org/drawingml/2006/main">
                <a:graphicData uri="http://schemas.microsoft.com/office/word/2010/wordprocessingShape">
                  <wps:wsp>
                    <wps:cNvSpPr txBox="1">
                      <a:spLocks noChangeArrowheads="1"/>
                    </wps:cNvSpPr>
                    <wps:spPr bwMode="auto">
                      <a:xfrm>
                        <a:off x="0" y="0"/>
                        <a:ext cx="895350" cy="152400"/>
                      </a:xfrm>
                      <a:prstGeom prst="rect">
                        <a:avLst/>
                      </a:prstGeom>
                      <a:noFill/>
                      <a:ln>
                        <a:noFill/>
                      </a:ln>
                    </wps:spPr>
                    <wps:txbx>
                      <w:txbxContent>
                        <w:p>
                          <w:pPr>
                            <w:spacing w:before="12"/>
                            <w:ind w:left="20"/>
                            <w:rPr>
                              <w:i/>
                              <w:sz w:val="18"/>
                            </w:rPr>
                          </w:pPr>
                          <w:r>
                            <w:rPr>
                              <w:i/>
                              <w:color w:val="1D1D1B"/>
                              <w:sz w:val="18"/>
                            </w:rPr>
                            <w:t>Robert</w:t>
                          </w:r>
                          <w:r>
                            <w:rPr>
                              <w:i/>
                              <w:color w:val="1D1D1B"/>
                              <w:spacing w:val="-1"/>
                              <w:sz w:val="18"/>
                            </w:rPr>
                            <w:t xml:space="preserve"> </w:t>
                          </w:r>
                          <w:r>
                            <w:rPr>
                              <w:i/>
                              <w:color w:val="1D1D1B"/>
                              <w:sz w:val="18"/>
                            </w:rPr>
                            <w:t>D.</w:t>
                          </w:r>
                          <w:r>
                            <w:rPr>
                              <w:i/>
                              <w:color w:val="1D1D1B"/>
                              <w:spacing w:val="-1"/>
                              <w:sz w:val="18"/>
                            </w:rPr>
                            <w:t xml:space="preserve"> </w:t>
                          </w:r>
                          <w:r>
                            <w:rPr>
                              <w:i/>
                              <w:color w:val="1D1D1B"/>
                              <w:sz w:val="18"/>
                            </w:rPr>
                            <w:t xml:space="preserve">Miller </w:t>
                          </w:r>
                          <w:r>
                            <w:rPr>
                              <w:i/>
                              <w:color w:val="1D1D1B"/>
                              <w:spacing w:val="-5"/>
                              <w:sz w:val="18"/>
                            </w:rPr>
                            <w:t>II</w:t>
                          </w:r>
                        </w:p>
                      </w:txbxContent>
                    </wps:txbx>
                    <wps:bodyPr rot="0" vert="horz" wrap="square" lIns="0" tIns="0" rIns="0" bIns="0" anchor="t" anchorCtr="0" upright="1">
                      <a:noAutofit/>
                    </wps:bodyPr>
                  </wps:wsp>
                </a:graphicData>
              </a:graphic>
            </wp:anchor>
          </w:drawing>
        </mc:Choice>
        <mc:Fallback>
          <w:pict>
            <v:shape id="docshape61" o:spid="_x0000_s1026" o:spt="202" type="#_x0000_t202" style="position:absolute;left:0pt;margin-left:301.85pt;margin-top:36.9pt;height:12pt;width:70.5pt;mso-position-horizontal-relative:page;mso-position-vertical-relative:page;z-index:-251626496;mso-width-relative:page;mso-height-relative:page;" filled="f" stroked="f" coordsize="21600,21600" o:gfxdata="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ZxlN2AAAAAkBAAAPAAAAAAAAAAEAIAAAACIAAABkcnMvZG93bnJl&#10;di54bWxQSwECFAAUAAAACACHTuJAU7xbLP0BAAAEBAAADgAAAAAAAAABACAAAAAn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Robert</w:t>
                    </w:r>
                    <w:r>
                      <w:rPr>
                        <w:i/>
                        <w:color w:val="1D1D1B"/>
                        <w:spacing w:val="-1"/>
                        <w:sz w:val="18"/>
                      </w:rPr>
                      <w:t xml:space="preserve"> </w:t>
                    </w:r>
                    <w:r>
                      <w:rPr>
                        <w:i/>
                        <w:color w:val="1D1D1B"/>
                        <w:sz w:val="18"/>
                      </w:rPr>
                      <w:t>D.</w:t>
                    </w:r>
                    <w:r>
                      <w:rPr>
                        <w:i/>
                        <w:color w:val="1D1D1B"/>
                        <w:spacing w:val="-1"/>
                        <w:sz w:val="18"/>
                      </w:rPr>
                      <w:t xml:space="preserve"> </w:t>
                    </w:r>
                    <w:r>
                      <w:rPr>
                        <w:i/>
                        <w:color w:val="1D1D1B"/>
                        <w:sz w:val="18"/>
                      </w:rPr>
                      <w:t xml:space="preserve">Miller </w:t>
                    </w:r>
                    <w:r>
                      <w:rPr>
                        <w:i/>
                        <w:color w:val="1D1D1B"/>
                        <w:spacing w:val="-5"/>
                        <w:sz w:val="18"/>
                      </w:rPr>
                      <w:t>II</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599440</wp:posOffset>
              </wp:positionH>
              <wp:positionV relativeFrom="page">
                <wp:posOffset>468630</wp:posOffset>
              </wp:positionV>
              <wp:extent cx="1039495" cy="152400"/>
              <wp:effectExtent l="0" t="0" r="0" b="0"/>
              <wp:wrapNone/>
              <wp:docPr id="23" name="docshape64"/>
              <wp:cNvGraphicFramePr/>
              <a:graphic xmlns:a="http://schemas.openxmlformats.org/drawingml/2006/main">
                <a:graphicData uri="http://schemas.microsoft.com/office/word/2010/wordprocessingShape">
                  <wps:wsp>
                    <wps:cNvSpPr txBox="1">
                      <a:spLocks noChangeArrowheads="1"/>
                    </wps:cNvSpPr>
                    <wps:spPr bwMode="auto">
                      <a:xfrm>
                        <a:off x="0" y="0"/>
                        <a:ext cx="1039495" cy="152400"/>
                      </a:xfrm>
                      <a:prstGeom prst="rect">
                        <a:avLst/>
                      </a:prstGeom>
                      <a:noFill/>
                      <a:ln>
                        <a:noFill/>
                      </a:ln>
                    </wps:spPr>
                    <wps:txbx>
                      <w:txbxContent>
                        <w:p>
                          <w:pPr>
                            <w:spacing w:before="12"/>
                            <w:ind w:left="20"/>
                            <w:rPr>
                              <w:i/>
                              <w:sz w:val="18"/>
                            </w:rPr>
                          </w:pPr>
                          <w:r>
                            <w:rPr>
                              <w:i/>
                              <w:color w:val="1D1D1B"/>
                              <w:sz w:val="18"/>
                            </w:rPr>
                            <w:t>A</w:t>
                          </w:r>
                          <w:r>
                            <w:rPr>
                              <w:i/>
                              <w:color w:val="1D1D1B"/>
                              <w:spacing w:val="-4"/>
                              <w:sz w:val="18"/>
                            </w:rPr>
                            <w:t xml:space="preserve"> </w:t>
                          </w:r>
                          <w:r>
                            <w:rPr>
                              <w:i/>
                              <w:color w:val="1D1D1B"/>
                              <w:sz w:val="18"/>
                            </w:rPr>
                            <w:t xml:space="preserve">Myth with a </w:t>
                          </w:r>
                          <w:r>
                            <w:rPr>
                              <w:i/>
                              <w:color w:val="1D1D1B"/>
                              <w:spacing w:val="-2"/>
                              <w:sz w:val="18"/>
                            </w:rPr>
                            <w:t>History</w:t>
                          </w:r>
                        </w:p>
                      </w:txbxContent>
                    </wps:txbx>
                    <wps:bodyPr rot="0" vert="horz" wrap="square" lIns="0" tIns="0" rIns="0" bIns="0" anchor="t" anchorCtr="0" upright="1">
                      <a:noAutofit/>
                    </wps:bodyPr>
                  </wps:wsp>
                </a:graphicData>
              </a:graphic>
            </wp:anchor>
          </w:drawing>
        </mc:Choice>
        <mc:Fallback>
          <w:pict>
            <v:shape id="docshape64" o:spid="_x0000_s1026" o:spt="202" type="#_x0000_t202" style="position:absolute;left:0pt;margin-left:47.2pt;margin-top:36.9pt;height:12pt;width:81.85pt;mso-position-horizontal-relative:page;mso-position-vertical-relative:page;z-index:-251625472;mso-width-relative:page;mso-height-relative:page;" filled="f" stroked="f" coordsize="21600,21600" o:gfxdata="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3XfPYAAAACAEAAA8AAAAAAAAAAQAgAAAAIgAAAGRycy9kb3du&#10;cmV2LnhtbFBLAQIUABQAAAAIAIdO4kB7AJnh/wEAAAUEAAAOAAAAAAAAAAEAIAAAACcBAABkcnMv&#10;ZTJvRG9jLnhtbFBLBQYAAAAABgAGAFkBAACYBQAAAAA=&#10;">
              <v:fill on="f" focussize="0,0"/>
              <v:stroke on="f"/>
              <v:imagedata o:title=""/>
              <o:lock v:ext="edit" aspectratio="f"/>
              <v:textbox inset="0mm,0mm,0mm,0mm">
                <w:txbxContent>
                  <w:p>
                    <w:pPr>
                      <w:spacing w:before="12"/>
                      <w:ind w:left="20"/>
                      <w:rPr>
                        <w:i/>
                        <w:sz w:val="18"/>
                      </w:rPr>
                    </w:pPr>
                    <w:r>
                      <w:rPr>
                        <w:i/>
                        <w:color w:val="1D1D1B"/>
                        <w:sz w:val="18"/>
                      </w:rPr>
                      <w:t>A</w:t>
                    </w:r>
                    <w:r>
                      <w:rPr>
                        <w:i/>
                        <w:color w:val="1D1D1B"/>
                        <w:spacing w:val="-4"/>
                        <w:sz w:val="18"/>
                      </w:rPr>
                      <w:t xml:space="preserve"> </w:t>
                    </w:r>
                    <w:r>
                      <w:rPr>
                        <w:i/>
                        <w:color w:val="1D1D1B"/>
                        <w:sz w:val="18"/>
                      </w:rPr>
                      <w:t xml:space="preserve">Myth with a </w:t>
                    </w:r>
                    <w:r>
                      <w:rPr>
                        <w:i/>
                        <w:color w:val="1D1D1B"/>
                        <w:spacing w:val="-2"/>
                        <w:sz w:val="18"/>
                      </w:rPr>
                      <w:t>History</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22" name="docshape65"/>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183</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65" o:spid="_x0000_s1026" o:spt="202" type="#_x0000_t202" style="position:absolute;left:0pt;margin-left:354.85pt;margin-top:36.9pt;height:12pt;width:20.5pt;mso-position-horizontal-relative:page;mso-position-vertical-relative:page;z-index:-251624448;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RgvB2AAAAAkBAAAPAAAAAAAAAAEAIAAAACIAAABkcnMvZG93bnJl&#10;di54bWxQSwECFAAUAAAACACHTuJAwlVBAP0BAAAEBAAADgAAAAAAAAABACAAAAAnAQAAZHJzL2Uy&#10;b0RvYy54bWxQSwUGAAAAAAYABgBZAQAAlgU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183</w:t>
                    </w:r>
                    <w:r>
                      <w:rPr>
                        <w:color w:val="1D1D1B"/>
                        <w:spacing w:val="-5"/>
                        <w:sz w:val="18"/>
                      </w:rP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25" name="docshape66"/>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184</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66" o:spid="_x0000_s1026" o:spt="202" type="#_x0000_t202" style="position:absolute;left:0pt;margin-left:43.75pt;margin-top:36.9pt;height:12pt;width:20.5pt;mso-position-horizontal-relative:page;mso-position-vertical-relative:page;z-index:-251624448;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t8U7XAAAACAEAAA8AAAAAAAAAAQAgAAAAIgAAAGRycy9kb3ducmV2&#10;LnhtbFBLAQIUABQAAAAIAIdO4kCvQWoB/QEAAAQEAAAOAAAAAAAAAAEAIAAAACY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184</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4313555</wp:posOffset>
              </wp:positionH>
              <wp:positionV relativeFrom="page">
                <wp:posOffset>468630</wp:posOffset>
              </wp:positionV>
              <wp:extent cx="415290" cy="152400"/>
              <wp:effectExtent l="0" t="0" r="0" b="0"/>
              <wp:wrapNone/>
              <wp:docPr id="24" name="docshape67"/>
              <wp:cNvGraphicFramePr/>
              <a:graphic xmlns:a="http://schemas.openxmlformats.org/drawingml/2006/main">
                <a:graphicData uri="http://schemas.microsoft.com/office/word/2010/wordprocessingShape">
                  <wps:wsp>
                    <wps:cNvSpPr txBox="1">
                      <a:spLocks noChangeArrowheads="1"/>
                    </wps:cNvSpPr>
                    <wps:spPr bwMode="auto">
                      <a:xfrm>
                        <a:off x="0" y="0"/>
                        <a:ext cx="415290" cy="152400"/>
                      </a:xfrm>
                      <a:prstGeom prst="rect">
                        <a:avLst/>
                      </a:prstGeom>
                      <a:noFill/>
                      <a:ln>
                        <a:noFill/>
                      </a:ln>
                    </wps:spPr>
                    <wps:txbx>
                      <w:txbxContent>
                        <w:p>
                          <w:pPr>
                            <w:spacing w:before="12"/>
                            <w:ind w:left="20"/>
                            <w:rPr>
                              <w:i/>
                              <w:sz w:val="18"/>
                            </w:rPr>
                          </w:pPr>
                          <w:r>
                            <w:rPr>
                              <w:i/>
                              <w:color w:val="1D1D1B"/>
                              <w:sz w:val="18"/>
                            </w:rPr>
                            <w:t xml:space="preserve">N. </w:t>
                          </w:r>
                          <w:r>
                            <w:rPr>
                              <w:i/>
                              <w:color w:val="1D1D1B"/>
                              <w:spacing w:val="-2"/>
                              <w:sz w:val="18"/>
                            </w:rPr>
                            <w:t>Wyatt</w:t>
                          </w:r>
                        </w:p>
                      </w:txbxContent>
                    </wps:txbx>
                    <wps:bodyPr rot="0" vert="horz" wrap="square" lIns="0" tIns="0" rIns="0" bIns="0" anchor="t" anchorCtr="0" upright="1">
                      <a:noAutofit/>
                    </wps:bodyPr>
                  </wps:wsp>
                </a:graphicData>
              </a:graphic>
            </wp:anchor>
          </w:drawing>
        </mc:Choice>
        <mc:Fallback>
          <w:pict>
            <v:shape id="docshape67" o:spid="_x0000_s1026" o:spt="202" type="#_x0000_t202" style="position:absolute;left:0pt;margin-left:339.65pt;margin-top:36.9pt;height:12pt;width:32.7pt;mso-position-horizontal-relative:page;mso-position-vertical-relative:page;z-index:-251623424;mso-width-relative:page;mso-height-relative:page;" filled="f" stroked="f" coordsize="21600,21600" o:gfxdata="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RQ/B2QAAAAkBAAAPAAAAAAAAAAEAIAAAACIAAABkcnMvZG93bnJl&#10;di54bWxQSwECFAAUAAAACACHTuJAzS7L2/wBAAAEBAAADgAAAAAAAAABACAAAAAo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 xml:space="preserve">N. </w:t>
                    </w:r>
                    <w:r>
                      <w:rPr>
                        <w:i/>
                        <w:color w:val="1D1D1B"/>
                        <w:spacing w:val="-2"/>
                        <w:sz w:val="18"/>
                      </w:rPr>
                      <w:t>Wyatt</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599440</wp:posOffset>
              </wp:positionH>
              <wp:positionV relativeFrom="page">
                <wp:posOffset>468630</wp:posOffset>
              </wp:positionV>
              <wp:extent cx="3769360" cy="152400"/>
              <wp:effectExtent l="0" t="0" r="0" b="0"/>
              <wp:wrapNone/>
              <wp:docPr id="19" name="docshape68"/>
              <wp:cNvGraphicFramePr/>
              <a:graphic xmlns:a="http://schemas.openxmlformats.org/drawingml/2006/main">
                <a:graphicData uri="http://schemas.microsoft.com/office/word/2010/wordprocessingShape">
                  <wps:wsp>
                    <wps:cNvSpPr txBox="1">
                      <a:spLocks noChangeArrowheads="1"/>
                    </wps:cNvSpPr>
                    <wps:spPr bwMode="auto">
                      <a:xfrm>
                        <a:off x="0" y="0"/>
                        <a:ext cx="3769360" cy="152400"/>
                      </a:xfrm>
                      <a:prstGeom prst="rect">
                        <a:avLst/>
                      </a:prstGeom>
                      <a:noFill/>
                      <a:ln>
                        <a:noFill/>
                      </a:ln>
                    </wps:spPr>
                    <wps:txbx>
                      <w:txbxContent>
                        <w:p>
                          <w:pPr>
                            <w:spacing w:before="12"/>
                            <w:ind w:left="20"/>
                            <w:rPr>
                              <w:i/>
                              <w:sz w:val="18"/>
                            </w:rPr>
                          </w:pPr>
                          <w:r>
                            <w:rPr>
                              <w:i/>
                              <w:color w:val="1D1D1B"/>
                              <w:spacing w:val="-4"/>
                              <w:sz w:val="18"/>
                            </w:rPr>
                            <w:t>Joshua’s“LongDay”,theSolarEclipseof1207BCEandAncientNearEasternchronology</w:t>
                          </w:r>
                        </w:p>
                      </w:txbxContent>
                    </wps:txbx>
                    <wps:bodyPr rot="0" vert="horz" wrap="square" lIns="0" tIns="0" rIns="0" bIns="0" anchor="t" anchorCtr="0" upright="1">
                      <a:noAutofit/>
                    </wps:bodyPr>
                  </wps:wsp>
                </a:graphicData>
              </a:graphic>
            </wp:anchor>
          </w:drawing>
        </mc:Choice>
        <mc:Fallback>
          <w:pict>
            <v:shape id="docshape68" o:spid="_x0000_s1026" o:spt="202" type="#_x0000_t202" style="position:absolute;left:0pt;margin-left:47.2pt;margin-top:36.9pt;height:12pt;width:296.8pt;mso-position-horizontal-relative:page;mso-position-vertical-relative:page;z-index:-251623424;mso-width-relative:page;mso-height-relative:page;" filled="f" stroked="f" coordsize="21600,21600" o:gfxdata="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Huf21wAAAAgBAAAPAAAAAAAAAAEAIAAAACIAAABkcnMvZG93bnJl&#10;di54bWxQSwECFAAUAAAACACHTuJAhLyHRv4BAAAFBAAADgAAAAAAAAABACAAAAAmAQAAZHJzL2Uy&#10;b0RvYy54bWxQSwUGAAAAAAYABgBZAQAAlgUAAAAA&#10;">
              <v:fill on="f" focussize="0,0"/>
              <v:stroke on="f"/>
              <v:imagedata o:title=""/>
              <o:lock v:ext="edit" aspectratio="f"/>
              <v:textbox inset="0mm,0mm,0mm,0mm">
                <w:txbxContent>
                  <w:p>
                    <w:pPr>
                      <w:spacing w:before="12"/>
                      <w:ind w:left="20"/>
                      <w:rPr>
                        <w:i/>
                        <w:sz w:val="18"/>
                      </w:rPr>
                    </w:pPr>
                    <w:r>
                      <w:rPr>
                        <w:i/>
                        <w:color w:val="1D1D1B"/>
                        <w:spacing w:val="-4"/>
                        <w:sz w:val="18"/>
                      </w:rPr>
                      <w:t>Joshua’s“LongDay”,theSolarEclipseof1207BCEandAncientNearEasternchronology</w:t>
                    </w:r>
                  </w:p>
                </w:txbxContent>
              </v:textbox>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18" name="docshape69"/>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261</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69" o:spid="_x0000_s1026" o:spt="202" type="#_x0000_t202" style="position:absolute;left:0pt;margin-left:354.85pt;margin-top:36.9pt;height:12pt;width:20.5pt;mso-position-horizontal-relative:page;mso-position-vertical-relative:page;z-index:-251622400;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1GC8HYAAAACQEAAA8AAAAAAAAAAQAgAAAAIgAAAGRycy9kb3ducmV2&#10;LnhtbFBLAQIUABQAAAAIAIdO4kA/n7CT/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261</w:t>
                    </w:r>
                    <w:r>
                      <w:rPr>
                        <w:color w:val="1D1D1B"/>
                        <w:spacing w:val="-5"/>
                        <w:sz w:val="18"/>
                      </w:rPr>
                      <w:fldChar w:fldCharType="end"/>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4080"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21" name="docshape70"/>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262</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70" o:spid="_x0000_s1026" o:spt="202" type="#_x0000_t202" style="position:absolute;left:0pt;margin-left:43.75pt;margin-top:36.9pt;height:12pt;width:20.5pt;mso-position-horizontal-relative:page;mso-position-vertical-relative:page;z-index:-251622400;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t8U7XAAAACAEAAA8AAAAAAAAAAQAgAAAAIgAAAGRycy9kb3ducmV2&#10;LnhtbFBLAQIUABQAAAAIAIdO4kD0KyI4/QEAAAQEAAAOAAAAAAAAAAEAIAAAACY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262</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95104" behindDoc="1" locked="0" layoutInCell="1" allowOverlap="1">
              <wp:simplePos x="0" y="0"/>
              <wp:positionH relativeFrom="page">
                <wp:posOffset>1671955</wp:posOffset>
              </wp:positionH>
              <wp:positionV relativeFrom="page">
                <wp:posOffset>468630</wp:posOffset>
              </wp:positionV>
              <wp:extent cx="3057525" cy="152400"/>
              <wp:effectExtent l="0" t="0" r="0" b="0"/>
              <wp:wrapNone/>
              <wp:docPr id="20" name="docshape71"/>
              <wp:cNvGraphicFramePr/>
              <a:graphic xmlns:a="http://schemas.openxmlformats.org/drawingml/2006/main">
                <a:graphicData uri="http://schemas.microsoft.com/office/word/2010/wordprocessingShape">
                  <wps:wsp>
                    <wps:cNvSpPr txBox="1">
                      <a:spLocks noChangeArrowheads="1"/>
                    </wps:cNvSpPr>
                    <wps:spPr bwMode="auto">
                      <a:xfrm>
                        <a:off x="0" y="0"/>
                        <a:ext cx="3057525" cy="152400"/>
                      </a:xfrm>
                      <a:prstGeom prst="rect">
                        <a:avLst/>
                      </a:prstGeom>
                      <a:noFill/>
                      <a:ln>
                        <a:noFill/>
                      </a:ln>
                    </wps:spPr>
                    <wps:txbx>
                      <w:txbxContent>
                        <w:p>
                          <w:pPr>
                            <w:spacing w:before="12"/>
                            <w:ind w:left="20"/>
                            <w:rPr>
                              <w:i/>
                              <w:sz w:val="18"/>
                            </w:rPr>
                          </w:pPr>
                          <w:r>
                            <w:rPr>
                              <w:i/>
                              <w:color w:val="1D1D1B"/>
                              <w:sz w:val="18"/>
                            </w:rPr>
                            <w:t>Peter</w:t>
                          </w:r>
                          <w:r>
                            <w:rPr>
                              <w:i/>
                              <w:color w:val="1D1D1B"/>
                              <w:spacing w:val="-1"/>
                              <w:sz w:val="18"/>
                            </w:rPr>
                            <w:t xml:space="preserve"> </w:t>
                          </w:r>
                          <w:r>
                            <w:rPr>
                              <w:i/>
                              <w:color w:val="1D1D1B"/>
                              <w:sz w:val="18"/>
                            </w:rPr>
                            <w:t>James,</w:t>
                          </w:r>
                          <w:r>
                            <w:rPr>
                              <w:i/>
                              <w:color w:val="1D1D1B"/>
                              <w:spacing w:val="-1"/>
                              <w:sz w:val="18"/>
                            </w:rPr>
                            <w:t xml:space="preserve"> </w:t>
                          </w:r>
                          <w:r>
                            <w:rPr>
                              <w:i/>
                              <w:color w:val="1D1D1B"/>
                              <w:sz w:val="18"/>
                            </w:rPr>
                            <w:t>John</w:t>
                          </w:r>
                          <w:r>
                            <w:rPr>
                              <w:i/>
                              <w:color w:val="1D1D1B"/>
                              <w:spacing w:val="-1"/>
                              <w:sz w:val="18"/>
                            </w:rPr>
                            <w:t xml:space="preserve"> </w:t>
                          </w:r>
                          <w:r>
                            <w:rPr>
                              <w:i/>
                              <w:color w:val="1D1D1B"/>
                              <w:sz w:val="18"/>
                            </w:rPr>
                            <w:t>Bimson,</w:t>
                          </w:r>
                          <w:r>
                            <w:rPr>
                              <w:i/>
                              <w:color w:val="1D1D1B"/>
                              <w:spacing w:val="-1"/>
                              <w:sz w:val="18"/>
                            </w:rPr>
                            <w:t xml:space="preserve"> </w:t>
                          </w:r>
                          <w:r>
                            <w:rPr>
                              <w:i/>
                              <w:color w:val="1D1D1B"/>
                              <w:sz w:val="18"/>
                            </w:rPr>
                            <w:t>Nick</w:t>
                          </w:r>
                          <w:r>
                            <w:rPr>
                              <w:i/>
                              <w:color w:val="1D1D1B"/>
                              <w:spacing w:val="-1"/>
                              <w:sz w:val="18"/>
                            </w:rPr>
                            <w:t xml:space="preserve"> </w:t>
                          </w:r>
                          <w:r>
                            <w:rPr>
                              <w:i/>
                              <w:color w:val="1D1D1B"/>
                              <w:sz w:val="18"/>
                            </w:rPr>
                            <w:t>Thorpe,</w:t>
                          </w:r>
                          <w:r>
                            <w:rPr>
                              <w:i/>
                              <w:color w:val="1D1D1B"/>
                              <w:spacing w:val="-2"/>
                              <w:sz w:val="18"/>
                            </w:rPr>
                            <w:t xml:space="preserve"> </w:t>
                          </w:r>
                          <w:r>
                            <w:rPr>
                              <w:i/>
                              <w:color w:val="1D1D1B"/>
                              <w:sz w:val="18"/>
                            </w:rPr>
                            <w:t>Pieter</w:t>
                          </w:r>
                          <w:r>
                            <w:rPr>
                              <w:i/>
                              <w:color w:val="1D1D1B"/>
                              <w:spacing w:val="-1"/>
                              <w:sz w:val="18"/>
                            </w:rPr>
                            <w:t xml:space="preserve"> </w:t>
                          </w:r>
                          <w:r>
                            <w:rPr>
                              <w:i/>
                              <w:color w:val="1D1D1B"/>
                              <w:sz w:val="18"/>
                            </w:rPr>
                            <w:t>Gert</w:t>
                          </w:r>
                          <w:r>
                            <w:rPr>
                              <w:i/>
                              <w:color w:val="1D1D1B"/>
                              <w:spacing w:val="-2"/>
                              <w:sz w:val="18"/>
                            </w:rPr>
                            <w:t xml:space="preserve"> </w:t>
                          </w:r>
                          <w:r>
                            <w:rPr>
                              <w:i/>
                              <w:color w:val="1D1D1B"/>
                              <w:sz w:val="18"/>
                            </w:rPr>
                            <w:t>van</w:t>
                          </w:r>
                          <w:r>
                            <w:rPr>
                              <w:i/>
                              <w:color w:val="1D1D1B"/>
                              <w:spacing w:val="-1"/>
                              <w:sz w:val="18"/>
                            </w:rPr>
                            <w:t xml:space="preserve"> </w:t>
                          </w:r>
                          <w:r>
                            <w:rPr>
                              <w:i/>
                              <w:color w:val="1D1D1B"/>
                              <w:sz w:val="18"/>
                            </w:rPr>
                            <w:t xml:space="preserve">der </w:t>
                          </w:r>
                          <w:r>
                            <w:rPr>
                              <w:i/>
                              <w:color w:val="1D1D1B"/>
                              <w:spacing w:val="-4"/>
                              <w:sz w:val="18"/>
                            </w:rPr>
                            <w:t>Veen</w:t>
                          </w:r>
                        </w:p>
                      </w:txbxContent>
                    </wps:txbx>
                    <wps:bodyPr rot="0" vert="horz" wrap="square" lIns="0" tIns="0" rIns="0" bIns="0" anchor="t" anchorCtr="0" upright="1">
                      <a:noAutofit/>
                    </wps:bodyPr>
                  </wps:wsp>
                </a:graphicData>
              </a:graphic>
            </wp:anchor>
          </w:drawing>
        </mc:Choice>
        <mc:Fallback>
          <w:pict>
            <v:shape id="docshape71" o:spid="_x0000_s1026" o:spt="202" type="#_x0000_t202" style="position:absolute;left:0pt;margin-left:131.65pt;margin-top:36.9pt;height:12pt;width:240.75pt;mso-position-horizontal-relative:page;mso-position-vertical-relative:page;z-index:-251621376;mso-width-relative:page;mso-height-relative:page;" filled="f" stroked="f" coordsize="21600,21600" o:gfxdata="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K/UNkAAAAJAQAADwAAAAAAAAABACAAAAAiAAAAZHJzL2Rvd25y&#10;ZXYueG1sUEsBAhQAFAAAAAgAh07iQJiUkNX9AQAABQQAAA4AAAAAAAAAAQAgAAAAKAEAAGRycy9l&#10;Mm9Eb2MueG1sUEsFBgAAAAAGAAYAWQEAAJcFAAAAAA==&#10;">
              <v:fill on="f" focussize="0,0"/>
              <v:stroke on="f"/>
              <v:imagedata o:title=""/>
              <o:lock v:ext="edit" aspectratio="f"/>
              <v:textbox inset="0mm,0mm,0mm,0mm">
                <w:txbxContent>
                  <w:p>
                    <w:pPr>
                      <w:spacing w:before="12"/>
                      <w:ind w:left="20"/>
                      <w:rPr>
                        <w:i/>
                        <w:sz w:val="18"/>
                      </w:rPr>
                    </w:pPr>
                    <w:r>
                      <w:rPr>
                        <w:i/>
                        <w:color w:val="1D1D1B"/>
                        <w:sz w:val="18"/>
                      </w:rPr>
                      <w:t>Peter</w:t>
                    </w:r>
                    <w:r>
                      <w:rPr>
                        <w:i/>
                        <w:color w:val="1D1D1B"/>
                        <w:spacing w:val="-1"/>
                        <w:sz w:val="18"/>
                      </w:rPr>
                      <w:t xml:space="preserve"> </w:t>
                    </w:r>
                    <w:r>
                      <w:rPr>
                        <w:i/>
                        <w:color w:val="1D1D1B"/>
                        <w:sz w:val="18"/>
                      </w:rPr>
                      <w:t>James,</w:t>
                    </w:r>
                    <w:r>
                      <w:rPr>
                        <w:i/>
                        <w:color w:val="1D1D1B"/>
                        <w:spacing w:val="-1"/>
                        <w:sz w:val="18"/>
                      </w:rPr>
                      <w:t xml:space="preserve"> </w:t>
                    </w:r>
                    <w:r>
                      <w:rPr>
                        <w:i/>
                        <w:color w:val="1D1D1B"/>
                        <w:sz w:val="18"/>
                      </w:rPr>
                      <w:t>John</w:t>
                    </w:r>
                    <w:r>
                      <w:rPr>
                        <w:i/>
                        <w:color w:val="1D1D1B"/>
                        <w:spacing w:val="-1"/>
                        <w:sz w:val="18"/>
                      </w:rPr>
                      <w:t xml:space="preserve"> </w:t>
                    </w:r>
                    <w:r>
                      <w:rPr>
                        <w:i/>
                        <w:color w:val="1D1D1B"/>
                        <w:sz w:val="18"/>
                      </w:rPr>
                      <w:t>Bimson,</w:t>
                    </w:r>
                    <w:r>
                      <w:rPr>
                        <w:i/>
                        <w:color w:val="1D1D1B"/>
                        <w:spacing w:val="-1"/>
                        <w:sz w:val="18"/>
                      </w:rPr>
                      <w:t xml:space="preserve"> </w:t>
                    </w:r>
                    <w:r>
                      <w:rPr>
                        <w:i/>
                        <w:color w:val="1D1D1B"/>
                        <w:sz w:val="18"/>
                      </w:rPr>
                      <w:t>Nick</w:t>
                    </w:r>
                    <w:r>
                      <w:rPr>
                        <w:i/>
                        <w:color w:val="1D1D1B"/>
                        <w:spacing w:val="-1"/>
                        <w:sz w:val="18"/>
                      </w:rPr>
                      <w:t xml:space="preserve"> </w:t>
                    </w:r>
                    <w:r>
                      <w:rPr>
                        <w:i/>
                        <w:color w:val="1D1D1B"/>
                        <w:sz w:val="18"/>
                      </w:rPr>
                      <w:t>Thorpe,</w:t>
                    </w:r>
                    <w:r>
                      <w:rPr>
                        <w:i/>
                        <w:color w:val="1D1D1B"/>
                        <w:spacing w:val="-2"/>
                        <w:sz w:val="18"/>
                      </w:rPr>
                      <w:t xml:space="preserve"> </w:t>
                    </w:r>
                    <w:r>
                      <w:rPr>
                        <w:i/>
                        <w:color w:val="1D1D1B"/>
                        <w:sz w:val="18"/>
                      </w:rPr>
                      <w:t>Pieter</w:t>
                    </w:r>
                    <w:r>
                      <w:rPr>
                        <w:i/>
                        <w:color w:val="1D1D1B"/>
                        <w:spacing w:val="-1"/>
                        <w:sz w:val="18"/>
                      </w:rPr>
                      <w:t xml:space="preserve"> </w:t>
                    </w:r>
                    <w:r>
                      <w:rPr>
                        <w:i/>
                        <w:color w:val="1D1D1B"/>
                        <w:sz w:val="18"/>
                      </w:rPr>
                      <w:t>Gert</w:t>
                    </w:r>
                    <w:r>
                      <w:rPr>
                        <w:i/>
                        <w:color w:val="1D1D1B"/>
                        <w:spacing w:val="-2"/>
                        <w:sz w:val="18"/>
                      </w:rPr>
                      <w:t xml:space="preserve"> </w:t>
                    </w:r>
                    <w:r>
                      <w:rPr>
                        <w:i/>
                        <w:color w:val="1D1D1B"/>
                        <w:sz w:val="18"/>
                      </w:rPr>
                      <w:t>van</w:t>
                    </w:r>
                    <w:r>
                      <w:rPr>
                        <w:i/>
                        <w:color w:val="1D1D1B"/>
                        <w:spacing w:val="-1"/>
                        <w:sz w:val="18"/>
                      </w:rPr>
                      <w:t xml:space="preserve"> </w:t>
                    </w:r>
                    <w:r>
                      <w:rPr>
                        <w:i/>
                        <w:color w:val="1D1D1B"/>
                        <w:sz w:val="18"/>
                      </w:rPr>
                      <w:t xml:space="preserve">der </w:t>
                    </w:r>
                    <w:r>
                      <w:rPr>
                        <w:i/>
                        <w:color w:val="1D1D1B"/>
                        <w:spacing w:val="-4"/>
                        <w:sz w:val="18"/>
                      </w:rPr>
                      <w:t>Veen</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599440</wp:posOffset>
              </wp:positionH>
              <wp:positionV relativeFrom="page">
                <wp:posOffset>468630</wp:posOffset>
              </wp:positionV>
              <wp:extent cx="2034540" cy="152400"/>
              <wp:effectExtent l="0" t="0" r="0" b="0"/>
              <wp:wrapNone/>
              <wp:docPr id="12" name="docshape72"/>
              <wp:cNvGraphicFramePr/>
              <a:graphic xmlns:a="http://schemas.openxmlformats.org/drawingml/2006/main">
                <a:graphicData uri="http://schemas.microsoft.com/office/word/2010/wordprocessingShape">
                  <wps:wsp>
                    <wps:cNvSpPr txBox="1">
                      <a:spLocks noChangeArrowheads="1"/>
                    </wps:cNvSpPr>
                    <wps:spPr bwMode="auto">
                      <a:xfrm>
                        <a:off x="0" y="0"/>
                        <a:ext cx="2034540" cy="152400"/>
                      </a:xfrm>
                      <a:prstGeom prst="rect">
                        <a:avLst/>
                      </a:prstGeom>
                      <a:noFill/>
                      <a:ln>
                        <a:noFill/>
                      </a:ln>
                    </wps:spPr>
                    <wps:txbx>
                      <w:txbxContent>
                        <w:p>
                          <w:pPr>
                            <w:spacing w:before="12"/>
                            <w:ind w:left="20"/>
                            <w:rPr>
                              <w:i/>
                              <w:sz w:val="18"/>
                            </w:rPr>
                          </w:pPr>
                          <w:r>
                            <w:rPr>
                              <w:i/>
                              <w:color w:val="1D1D1B"/>
                              <w:sz w:val="18"/>
                            </w:rPr>
                            <w:t>Wetting’</w:t>
                          </w:r>
                          <w:r>
                            <w:rPr>
                              <w:i/>
                              <w:color w:val="1D1D1B"/>
                              <w:spacing w:val="-21"/>
                              <w:sz w:val="18"/>
                            </w:rPr>
                            <w:t xml:space="preserve"> </w:t>
                          </w:r>
                          <w:r>
                            <w:rPr>
                              <w:i/>
                              <w:color w:val="1D1D1B"/>
                              <w:sz w:val="18"/>
                            </w:rPr>
                            <w:t>the</w:t>
                          </w:r>
                          <w:r>
                            <w:rPr>
                              <w:i/>
                              <w:color w:val="1D1D1B"/>
                              <w:spacing w:val="-7"/>
                              <w:sz w:val="18"/>
                            </w:rPr>
                            <w:t xml:space="preserve"> </w:t>
                          </w:r>
                          <w:r>
                            <w:rPr>
                              <w:i/>
                              <w:color w:val="1D1D1B"/>
                              <w:sz w:val="18"/>
                            </w:rPr>
                            <w:t>Mothers’</w:t>
                          </w:r>
                          <w:r>
                            <w:rPr>
                              <w:i/>
                              <w:color w:val="1D1D1B"/>
                              <w:spacing w:val="-20"/>
                              <w:sz w:val="18"/>
                            </w:rPr>
                            <w:t xml:space="preserve"> </w:t>
                          </w:r>
                          <w:r>
                            <w:rPr>
                              <w:i/>
                              <w:color w:val="1D1D1B"/>
                              <w:sz w:val="18"/>
                            </w:rPr>
                            <w:t>Mounds</w:t>
                          </w:r>
                          <w:r>
                            <w:rPr>
                              <w:i/>
                              <w:color w:val="1D1D1B"/>
                              <w:spacing w:val="-4"/>
                              <w:sz w:val="18"/>
                            </w:rPr>
                            <w:t xml:space="preserve"> </w:t>
                          </w:r>
                          <w:r>
                            <w:rPr>
                              <w:i/>
                              <w:color w:val="1D1D1B"/>
                              <w:sz w:val="18"/>
                            </w:rPr>
                            <w:t>in</w:t>
                          </w:r>
                          <w:r>
                            <w:rPr>
                              <w:i/>
                              <w:color w:val="1D1D1B"/>
                              <w:spacing w:val="-3"/>
                              <w:sz w:val="18"/>
                            </w:rPr>
                            <w:t xml:space="preserve"> </w:t>
                          </w:r>
                          <w:r>
                            <w:rPr>
                              <w:i/>
                              <w:color w:val="1D1D1B"/>
                              <w:sz w:val="18"/>
                            </w:rPr>
                            <w:t>Egils</w:t>
                          </w:r>
                          <w:r>
                            <w:rPr>
                              <w:i/>
                              <w:color w:val="1D1D1B"/>
                              <w:spacing w:val="-3"/>
                              <w:sz w:val="18"/>
                            </w:rPr>
                            <w:t xml:space="preserve"> </w:t>
                          </w:r>
                          <w:r>
                            <w:rPr>
                              <w:i/>
                              <w:color w:val="1D1D1B"/>
                              <w:spacing w:val="-4"/>
                              <w:sz w:val="18"/>
                            </w:rPr>
                            <w:t>Saga</w:t>
                          </w:r>
                        </w:p>
                      </w:txbxContent>
                    </wps:txbx>
                    <wps:bodyPr rot="0" vert="horz" wrap="square" lIns="0" tIns="0" rIns="0" bIns="0" anchor="t" anchorCtr="0" upright="1">
                      <a:noAutofit/>
                    </wps:bodyPr>
                  </wps:wsp>
                </a:graphicData>
              </a:graphic>
            </wp:anchor>
          </w:drawing>
        </mc:Choice>
        <mc:Fallback>
          <w:pict>
            <v:shape id="docshape72" o:spid="_x0000_s1026" o:spt="202" type="#_x0000_t202" style="position:absolute;left:0pt;margin-left:47.2pt;margin-top:36.9pt;height:12pt;width:160.2pt;mso-position-horizontal-relative:page;mso-position-vertical-relative:page;z-index:-251621376;mso-width-relative:page;mso-height-relative:page;" filled="f" stroked="f" coordsize="21600,21600" o:gfxdata="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DgeK1wAAAAgBAAAPAAAAAAAAAAEAIAAAACIAAABkcnMvZG93bnJl&#10;di54bWxQSwECFAAUAAAACACHTuJAdMLyAP4BAAAFBAAADgAAAAAAAAABACAAAAAm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Wetting’</w:t>
                    </w:r>
                    <w:r>
                      <w:rPr>
                        <w:i/>
                        <w:color w:val="1D1D1B"/>
                        <w:spacing w:val="-21"/>
                        <w:sz w:val="18"/>
                      </w:rPr>
                      <w:t xml:space="preserve"> </w:t>
                    </w:r>
                    <w:r>
                      <w:rPr>
                        <w:i/>
                        <w:color w:val="1D1D1B"/>
                        <w:sz w:val="18"/>
                      </w:rPr>
                      <w:t>the</w:t>
                    </w:r>
                    <w:r>
                      <w:rPr>
                        <w:i/>
                        <w:color w:val="1D1D1B"/>
                        <w:spacing w:val="-7"/>
                        <w:sz w:val="18"/>
                      </w:rPr>
                      <w:t xml:space="preserve"> </w:t>
                    </w:r>
                    <w:r>
                      <w:rPr>
                        <w:i/>
                        <w:color w:val="1D1D1B"/>
                        <w:sz w:val="18"/>
                      </w:rPr>
                      <w:t>Mothers’</w:t>
                    </w:r>
                    <w:r>
                      <w:rPr>
                        <w:i/>
                        <w:color w:val="1D1D1B"/>
                        <w:spacing w:val="-20"/>
                        <w:sz w:val="18"/>
                      </w:rPr>
                      <w:t xml:space="preserve"> </w:t>
                    </w:r>
                    <w:r>
                      <w:rPr>
                        <w:i/>
                        <w:color w:val="1D1D1B"/>
                        <w:sz w:val="18"/>
                      </w:rPr>
                      <w:t>Mounds</w:t>
                    </w:r>
                    <w:r>
                      <w:rPr>
                        <w:i/>
                        <w:color w:val="1D1D1B"/>
                        <w:spacing w:val="-4"/>
                        <w:sz w:val="18"/>
                      </w:rPr>
                      <w:t xml:space="preserve"> </w:t>
                    </w:r>
                    <w:r>
                      <w:rPr>
                        <w:i/>
                        <w:color w:val="1D1D1B"/>
                        <w:sz w:val="18"/>
                      </w:rPr>
                      <w:t>in</w:t>
                    </w:r>
                    <w:r>
                      <w:rPr>
                        <w:i/>
                        <w:color w:val="1D1D1B"/>
                        <w:spacing w:val="-3"/>
                        <w:sz w:val="18"/>
                      </w:rPr>
                      <w:t xml:space="preserve"> </w:t>
                    </w:r>
                    <w:r>
                      <w:rPr>
                        <w:i/>
                        <w:color w:val="1D1D1B"/>
                        <w:sz w:val="18"/>
                      </w:rPr>
                      <w:t>Egils</w:t>
                    </w:r>
                    <w:r>
                      <w:rPr>
                        <w:i/>
                        <w:color w:val="1D1D1B"/>
                        <w:spacing w:val="-3"/>
                        <w:sz w:val="18"/>
                      </w:rPr>
                      <w:t xml:space="preserve"> </w:t>
                    </w:r>
                    <w:r>
                      <w:rPr>
                        <w:i/>
                        <w:color w:val="1D1D1B"/>
                        <w:spacing w:val="-4"/>
                        <w:sz w:val="18"/>
                      </w:rPr>
                      <w:t>Saga</w:t>
                    </w:r>
                  </w:p>
                </w:txbxContent>
              </v:textbox>
            </v:shape>
          </w:pict>
        </mc:Fallback>
      </mc:AlternateContent>
    </w:r>
    <w:r>
      <mc:AlternateContent>
        <mc:Choice Requires="wps">
          <w:drawing>
            <wp:anchor distT="0" distB="0" distL="114300" distR="114300" simplePos="0" relativeHeight="251696128"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10" name="docshape73"/>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273</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73" o:spid="_x0000_s1026" o:spt="202" type="#_x0000_t202" style="position:absolute;left:0pt;margin-left:354.85pt;margin-top:36.9pt;height:12pt;width:20.5pt;mso-position-horizontal-relative:page;mso-position-vertical-relative:page;z-index:-251620352;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1GC8HYAAAACQEAAA8AAAAAAAAAAQAgAAAAIgAAAGRycy9kb3ducmV2&#10;LnhtbFBLAQIUABQAAAAIAIdO4kCakTQB/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273</w:t>
                    </w:r>
                    <w:r>
                      <w:rPr>
                        <w:color w:val="1D1D1B"/>
                        <w:spacing w:val="-5"/>
                        <w:sz w:val="18"/>
                      </w:rP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6128"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16" name="docshape74"/>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274</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74" o:spid="_x0000_s1026" o:spt="202" type="#_x0000_t202" style="position:absolute;left:0pt;margin-left:43.75pt;margin-top:36.9pt;height:12pt;width:20.5pt;mso-position-horizontal-relative:page;mso-position-vertical-relative:page;z-index:-251620352;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t8U7XAAAACAEAAA8AAAAAAAAAAQAgAAAAIgAAAGRycy9kb3ducmV2&#10;LnhtbFBLAQIUABQAAAAIAIdO4kCsijTK/QEAAAQEAAAOAAAAAAAAAAEAIAAAACY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274</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4032885</wp:posOffset>
              </wp:positionH>
              <wp:positionV relativeFrom="page">
                <wp:posOffset>468630</wp:posOffset>
              </wp:positionV>
              <wp:extent cx="695325" cy="152400"/>
              <wp:effectExtent l="0" t="0" r="0" b="0"/>
              <wp:wrapNone/>
              <wp:docPr id="14" name="docshape75"/>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wps:spPr>
                    <wps:txbx>
                      <w:txbxContent>
                        <w:p>
                          <w:pPr>
                            <w:spacing w:before="12"/>
                            <w:ind w:left="20"/>
                            <w:rPr>
                              <w:i/>
                              <w:sz w:val="18"/>
                            </w:rPr>
                          </w:pPr>
                          <w:r>
                            <w:rPr>
                              <w:i/>
                              <w:color w:val="1D1D1B"/>
                              <w:spacing w:val="-2"/>
                              <w:sz w:val="18"/>
                            </w:rPr>
                            <w:t>Triin</w:t>
                          </w:r>
                          <w:r>
                            <w:rPr>
                              <w:i/>
                              <w:color w:val="1D1D1B"/>
                              <w:spacing w:val="-4"/>
                              <w:sz w:val="18"/>
                            </w:rPr>
                            <w:t xml:space="preserve"> </w:t>
                          </w:r>
                          <w:r>
                            <w:rPr>
                              <w:i/>
                              <w:color w:val="1D1D1B"/>
                              <w:spacing w:val="-2"/>
                              <w:sz w:val="18"/>
                            </w:rPr>
                            <w:t>Laidoner</w:t>
                          </w:r>
                        </w:p>
                      </w:txbxContent>
                    </wps:txbx>
                    <wps:bodyPr rot="0" vert="horz" wrap="square" lIns="0" tIns="0" rIns="0" bIns="0" anchor="t" anchorCtr="0" upright="1">
                      <a:noAutofit/>
                    </wps:bodyPr>
                  </wps:wsp>
                </a:graphicData>
              </a:graphic>
            </wp:anchor>
          </w:drawing>
        </mc:Choice>
        <mc:Fallback>
          <w:pict>
            <v:shape id="docshape75" o:spid="_x0000_s1026" o:spt="202" type="#_x0000_t202" style="position:absolute;left:0pt;margin-left:317.55pt;margin-top:36.9pt;height:12pt;width:54.75pt;mso-position-horizontal-relative:page;mso-position-vertical-relative:page;z-index:-251619328;mso-width-relative:page;mso-height-relative:page;" filled="f" stroked="f" coordsize="21600,21600" o:gfxdata="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8qSDZAAAACQEAAA8AAAAAAAAAAQAgAAAAIgAAAGRycy9kb3du&#10;cmV2LnhtbFBLAQIUABQAAAAIAIdO4kBJWa80/gEAAAQEAAAOAAAAAAAAAAEAIAAAACgBAABkcnMv&#10;ZTJvRG9jLnhtbFBLBQYAAAAABgAGAFkBAACYBQAAAAA=&#10;">
              <v:fill on="f" focussize="0,0"/>
              <v:stroke on="f"/>
              <v:imagedata o:title=""/>
              <o:lock v:ext="edit" aspectratio="f"/>
              <v:textbox inset="0mm,0mm,0mm,0mm">
                <w:txbxContent>
                  <w:p>
                    <w:pPr>
                      <w:spacing w:before="12"/>
                      <w:ind w:left="20"/>
                      <w:rPr>
                        <w:i/>
                        <w:sz w:val="18"/>
                      </w:rPr>
                    </w:pPr>
                    <w:r>
                      <w:rPr>
                        <w:i/>
                        <w:color w:val="1D1D1B"/>
                        <w:spacing w:val="-2"/>
                        <w:sz w:val="18"/>
                      </w:rPr>
                      <w:t>Triin</w:t>
                    </w:r>
                    <w:r>
                      <w:rPr>
                        <w:i/>
                        <w:color w:val="1D1D1B"/>
                        <w:spacing w:val="-4"/>
                        <w:sz w:val="18"/>
                      </w:rPr>
                      <w:t xml:space="preserve"> </w:t>
                    </w:r>
                    <w:r>
                      <w:rPr>
                        <w:i/>
                        <w:color w:val="1D1D1B"/>
                        <w:spacing w:val="-2"/>
                        <w:sz w:val="18"/>
                      </w:rPr>
                      <w:t>Laidoner</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7152" behindDoc="1" locked="0" layoutInCell="1" allowOverlap="1">
              <wp:simplePos x="0" y="0"/>
              <wp:positionH relativeFrom="page">
                <wp:posOffset>599440</wp:posOffset>
              </wp:positionH>
              <wp:positionV relativeFrom="page">
                <wp:posOffset>468630</wp:posOffset>
              </wp:positionV>
              <wp:extent cx="3759835" cy="152400"/>
              <wp:effectExtent l="0" t="0" r="0" b="0"/>
              <wp:wrapNone/>
              <wp:docPr id="4" name="docshape76"/>
              <wp:cNvGraphicFramePr/>
              <a:graphic xmlns:a="http://schemas.openxmlformats.org/drawingml/2006/main">
                <a:graphicData uri="http://schemas.microsoft.com/office/word/2010/wordprocessingShape">
                  <wps:wsp>
                    <wps:cNvSpPr txBox="1">
                      <a:spLocks noChangeArrowheads="1"/>
                    </wps:cNvSpPr>
                    <wps:spPr bwMode="auto">
                      <a:xfrm>
                        <a:off x="0" y="0"/>
                        <a:ext cx="3759835" cy="152400"/>
                      </a:xfrm>
                      <a:prstGeom prst="rect">
                        <a:avLst/>
                      </a:prstGeom>
                      <a:noFill/>
                      <a:ln>
                        <a:noFill/>
                      </a:ln>
                    </wps:spPr>
                    <wps:txbx>
                      <w:txbxContent>
                        <w:p>
                          <w:pPr>
                            <w:spacing w:before="12"/>
                            <w:ind w:left="20"/>
                            <w:rPr>
                              <w:i/>
                              <w:sz w:val="18"/>
                            </w:rPr>
                          </w:pPr>
                          <w:r>
                            <w:rPr>
                              <w:i/>
                              <w:color w:val="1D1D1B"/>
                              <w:spacing w:val="-20"/>
                              <w:sz w:val="18"/>
                            </w:rPr>
                            <w:t>ARe-ReadingofalausavísabyEgillSkallagrímssonthatOffersEvidencefortheDísirCultinPre-ChristianNorway</w:t>
                          </w:r>
                        </w:p>
                      </w:txbxContent>
                    </wps:txbx>
                    <wps:bodyPr rot="0" vert="horz" wrap="square" lIns="0" tIns="0" rIns="0" bIns="0" anchor="t" anchorCtr="0" upright="1">
                      <a:noAutofit/>
                    </wps:bodyPr>
                  </wps:wsp>
                </a:graphicData>
              </a:graphic>
            </wp:anchor>
          </w:drawing>
        </mc:Choice>
        <mc:Fallback>
          <w:pict>
            <v:shape id="docshape76" o:spid="_x0000_s1026" o:spt="202" type="#_x0000_t202" style="position:absolute;left:0pt;margin-left:47.2pt;margin-top:36.9pt;height:12pt;width:296.05pt;mso-position-horizontal-relative:page;mso-position-vertical-relative:page;z-index:-251619328;mso-width-relative:page;mso-height-relative:page;" filled="f" stroked="f" coordsize="21600,21600" o:gfxdata="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6IOfHYAAAACAEAAA8AAAAAAAAAAQAgAAAAIgAAAGRycy9kb3du&#10;cmV2LnhtbFBLAQIUABQAAAAIAIdO4kAz+sRM/wEAAAQEAAAOAAAAAAAAAAEAIAAAACcBAABkcnMv&#10;ZTJvRG9jLnhtbFBLBQYAAAAABgAGAFkBAACYBQAAAAA=&#10;">
              <v:fill on="f" focussize="0,0"/>
              <v:stroke on="f"/>
              <v:imagedata o:title=""/>
              <o:lock v:ext="edit" aspectratio="f"/>
              <v:textbox inset="0mm,0mm,0mm,0mm">
                <w:txbxContent>
                  <w:p>
                    <w:pPr>
                      <w:spacing w:before="12"/>
                      <w:ind w:left="20"/>
                      <w:rPr>
                        <w:i/>
                        <w:sz w:val="18"/>
                      </w:rPr>
                    </w:pPr>
                    <w:r>
                      <w:rPr>
                        <w:i/>
                        <w:color w:val="1D1D1B"/>
                        <w:spacing w:val="-20"/>
                        <w:sz w:val="18"/>
                      </w:rPr>
                      <w:t>ARe-ReadingofalausavísabyEgillSkallagrímssonthatOffersEvidencefortheDísirCultinPre-ChristianNorway</w:t>
                    </w:r>
                  </w:p>
                </w:txbxContent>
              </v:textbox>
            </v:shape>
          </w:pict>
        </mc:Fallback>
      </mc:AlternateContent>
    </w:r>
    <w:r>
      <mc:AlternateContent>
        <mc:Choice Requires="wps">
          <w:drawing>
            <wp:anchor distT="0" distB="0" distL="114300" distR="114300" simplePos="0" relativeHeight="251698176" behindDoc="1" locked="0" layoutInCell="1" allowOverlap="1">
              <wp:simplePos x="0" y="0"/>
              <wp:positionH relativeFrom="page">
                <wp:posOffset>4506595</wp:posOffset>
              </wp:positionH>
              <wp:positionV relativeFrom="page">
                <wp:posOffset>468630</wp:posOffset>
              </wp:positionV>
              <wp:extent cx="260350" cy="152400"/>
              <wp:effectExtent l="0" t="0" r="0" b="0"/>
              <wp:wrapNone/>
              <wp:docPr id="2" name="docshape77"/>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275</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77" o:spid="_x0000_s1026" o:spt="202" type="#_x0000_t202" style="position:absolute;left:0pt;margin-left:354.85pt;margin-top:36.9pt;height:12pt;width:20.5pt;mso-position-horizontal-relative:page;mso-position-vertical-relative:page;z-index:-251618304;mso-width-relative:page;mso-height-relative:page;" filled="f" stroked="f" coordsize="21600,21600" o:gfxdata="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1GC8HYAAAACQEAAA8AAAAAAAAAAQAgAAAAIgAAAGRycy9kb3ducmV2&#10;LnhtbFBLAQIUABQAAAAIAIdO4kBb4Bk9/AEAAAM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275</w:t>
                    </w:r>
                    <w:r>
                      <w:rPr>
                        <w:color w:val="1D1D1B"/>
                        <w:spacing w:val="-5"/>
                        <w:sz w:val="18"/>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98176" behindDoc="1" locked="0" layoutInCell="1" allowOverlap="1">
              <wp:simplePos x="0" y="0"/>
              <wp:positionH relativeFrom="page">
                <wp:posOffset>555625</wp:posOffset>
              </wp:positionH>
              <wp:positionV relativeFrom="page">
                <wp:posOffset>468630</wp:posOffset>
              </wp:positionV>
              <wp:extent cx="260350" cy="152400"/>
              <wp:effectExtent l="0" t="0" r="0" b="0"/>
              <wp:wrapNone/>
              <wp:docPr id="8" name="docshape78"/>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276</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78" o:spid="_x0000_s1026" o:spt="202" type="#_x0000_t202" style="position:absolute;left:0pt;margin-left:43.75pt;margin-top:36.9pt;height:12pt;width:20.5pt;mso-position-horizontal-relative:page;mso-position-vertical-relative:page;z-index:-251618304;mso-width-relative:page;mso-height-relative:page;" filled="f" stroked="f" coordsize="21600,21600" o:gfxdata="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m3xTtcAAAAIAQAADwAAAAAAAAABACAAAAAiAAAAZHJzL2Rvd25yZXYu&#10;eG1sUEsBAhQAFAAAAAgAh07iQHQw3kv8AQAAAwQAAA4AAAAAAAAAAQAgAAAAJg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276</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4032885</wp:posOffset>
              </wp:positionH>
              <wp:positionV relativeFrom="page">
                <wp:posOffset>468630</wp:posOffset>
              </wp:positionV>
              <wp:extent cx="695325" cy="152400"/>
              <wp:effectExtent l="0" t="0" r="0" b="0"/>
              <wp:wrapNone/>
              <wp:docPr id="6" name="docshape79"/>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wps:spPr>
                    <wps:txbx>
                      <w:txbxContent>
                        <w:p>
                          <w:pPr>
                            <w:spacing w:before="12"/>
                            <w:ind w:left="20"/>
                            <w:rPr>
                              <w:i/>
                              <w:sz w:val="18"/>
                            </w:rPr>
                          </w:pPr>
                          <w:r>
                            <w:rPr>
                              <w:i/>
                              <w:color w:val="1D1D1B"/>
                              <w:spacing w:val="-2"/>
                              <w:sz w:val="18"/>
                            </w:rPr>
                            <w:t>Triin</w:t>
                          </w:r>
                          <w:r>
                            <w:rPr>
                              <w:i/>
                              <w:color w:val="1D1D1B"/>
                              <w:spacing w:val="-4"/>
                              <w:sz w:val="18"/>
                            </w:rPr>
                            <w:t xml:space="preserve"> </w:t>
                          </w:r>
                          <w:r>
                            <w:rPr>
                              <w:i/>
                              <w:color w:val="1D1D1B"/>
                              <w:spacing w:val="-2"/>
                              <w:sz w:val="18"/>
                            </w:rPr>
                            <w:t>Laidoner</w:t>
                          </w:r>
                        </w:p>
                      </w:txbxContent>
                    </wps:txbx>
                    <wps:bodyPr rot="0" vert="horz" wrap="square" lIns="0" tIns="0" rIns="0" bIns="0" anchor="t" anchorCtr="0" upright="1">
                      <a:noAutofit/>
                    </wps:bodyPr>
                  </wps:wsp>
                </a:graphicData>
              </a:graphic>
            </wp:anchor>
          </w:drawing>
        </mc:Choice>
        <mc:Fallback>
          <w:pict>
            <v:shape id="docshape79" o:spid="_x0000_s1026" o:spt="202" type="#_x0000_t202" style="position:absolute;left:0pt;margin-left:317.55pt;margin-top:36.9pt;height:12pt;width:54.75pt;mso-position-horizontal-relative:page;mso-position-vertical-relative:page;z-index:-251617280;mso-width-relative:page;mso-height-relative:page;" filled="f" stroked="f" coordsize="21600,21600" o:gfxdata="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8qSDZAAAACQEAAA8AAAAAAAAAAQAgAAAAIgAAAGRycy9kb3du&#10;cmV2LnhtbFBLAQIUABQAAAAIAIdO4kBGd5Uk/gEAAAMEAAAOAAAAAAAAAAEAIAAAACgBAABkcnMv&#10;ZTJvRG9jLnhtbFBLBQYAAAAABgAGAFkBAACYBQAAAAA=&#10;">
              <v:fill on="f" focussize="0,0"/>
              <v:stroke on="f"/>
              <v:imagedata o:title=""/>
              <o:lock v:ext="edit" aspectratio="f"/>
              <v:textbox inset="0mm,0mm,0mm,0mm">
                <w:txbxContent>
                  <w:p>
                    <w:pPr>
                      <w:spacing w:before="12"/>
                      <w:ind w:left="20"/>
                      <w:rPr>
                        <w:i/>
                        <w:sz w:val="18"/>
                      </w:rPr>
                    </w:pPr>
                    <w:r>
                      <w:rPr>
                        <w:i/>
                        <w:color w:val="1D1D1B"/>
                        <w:spacing w:val="-2"/>
                        <w:sz w:val="18"/>
                      </w:rPr>
                      <w:t>Triin</w:t>
                    </w:r>
                    <w:r>
                      <w:rPr>
                        <w:i/>
                        <w:color w:val="1D1D1B"/>
                        <w:spacing w:val="-4"/>
                        <w:sz w:val="18"/>
                      </w:rPr>
                      <w:t xml:space="preserve"> </w:t>
                    </w:r>
                    <w:r>
                      <w:rPr>
                        <w:i/>
                        <w:color w:val="1D1D1B"/>
                        <w:spacing w:val="-2"/>
                        <w:sz w:val="18"/>
                      </w:rPr>
                      <w:t>Laidoner</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599440</wp:posOffset>
              </wp:positionH>
              <wp:positionV relativeFrom="page">
                <wp:posOffset>468630</wp:posOffset>
              </wp:positionV>
              <wp:extent cx="2753995" cy="152400"/>
              <wp:effectExtent l="0" t="0" r="0" b="0"/>
              <wp:wrapNone/>
              <wp:docPr id="59" name="docshape16"/>
              <wp:cNvGraphicFramePr/>
              <a:graphic xmlns:a="http://schemas.openxmlformats.org/drawingml/2006/main">
                <a:graphicData uri="http://schemas.microsoft.com/office/word/2010/wordprocessingShape">
                  <wps:wsp>
                    <wps:cNvSpPr txBox="1">
                      <a:spLocks noChangeArrowheads="1"/>
                    </wps:cNvSpPr>
                    <wps:spPr bwMode="auto">
                      <a:xfrm>
                        <a:off x="0" y="0"/>
                        <a:ext cx="2753995" cy="152400"/>
                      </a:xfrm>
                      <a:prstGeom prst="rect">
                        <a:avLst/>
                      </a:prstGeom>
                      <a:noFill/>
                      <a:ln>
                        <a:noFill/>
                      </a:ln>
                    </wps:spPr>
                    <wps:txbx>
                      <w:txbxContent>
                        <w:p>
                          <w:pPr>
                            <w:spacing w:before="12"/>
                            <w:ind w:left="20"/>
                            <w:rPr>
                              <w:i/>
                              <w:sz w:val="18"/>
                            </w:rPr>
                          </w:pPr>
                          <w:r>
                            <w:rPr>
                              <w:i/>
                              <w:color w:val="1D1D1B"/>
                              <w:sz w:val="18"/>
                            </w:rPr>
                            <w:t>The</w:t>
                          </w:r>
                          <w:r>
                            <w:rPr>
                              <w:i/>
                              <w:color w:val="1D1D1B"/>
                              <w:spacing w:val="-6"/>
                              <w:sz w:val="18"/>
                            </w:rPr>
                            <w:t xml:space="preserve"> </w:t>
                          </w:r>
                          <w:r>
                            <w:rPr>
                              <w:i/>
                              <w:color w:val="1D1D1B"/>
                              <w:sz w:val="18"/>
                            </w:rPr>
                            <w:t>‘Deer</w:t>
                          </w:r>
                          <w:r>
                            <w:rPr>
                              <w:i/>
                              <w:color w:val="1D1D1B"/>
                              <w:spacing w:val="-3"/>
                              <w:sz w:val="18"/>
                            </w:rPr>
                            <w:t xml:space="preserve"> </w:t>
                          </w:r>
                          <w:r>
                            <w:rPr>
                              <w:i/>
                              <w:color w:val="1D1D1B"/>
                              <w:sz w:val="18"/>
                            </w:rPr>
                            <w:t>Hunt’</w:t>
                          </w:r>
                          <w:r>
                            <w:rPr>
                              <w:i/>
                              <w:color w:val="1D1D1B"/>
                              <w:spacing w:val="-20"/>
                              <w:sz w:val="18"/>
                            </w:rPr>
                            <w:t xml:space="preserve"> </w:t>
                          </w:r>
                          <w:r>
                            <w:rPr>
                              <w:i/>
                              <w:color w:val="1D1D1B"/>
                              <w:sz w:val="18"/>
                            </w:rPr>
                            <w:t>Motif</w:t>
                          </w:r>
                          <w:r>
                            <w:rPr>
                              <w:i/>
                              <w:color w:val="1D1D1B"/>
                              <w:spacing w:val="-3"/>
                              <w:sz w:val="18"/>
                            </w:rPr>
                            <w:t xml:space="preserve"> </w:t>
                          </w:r>
                          <w:r>
                            <w:rPr>
                              <w:i/>
                              <w:color w:val="1D1D1B"/>
                              <w:sz w:val="18"/>
                            </w:rPr>
                            <w:t>in</w:t>
                          </w:r>
                          <w:r>
                            <w:rPr>
                              <w:i/>
                              <w:color w:val="1D1D1B"/>
                              <w:spacing w:val="-3"/>
                              <w:sz w:val="18"/>
                            </w:rPr>
                            <w:t xml:space="preserve"> </w:t>
                          </w:r>
                          <w:r>
                            <w:rPr>
                              <w:i/>
                              <w:color w:val="1D1D1B"/>
                              <w:sz w:val="18"/>
                            </w:rPr>
                            <w:t>the</w:t>
                          </w:r>
                          <w:r>
                            <w:rPr>
                              <w:i/>
                              <w:color w:val="1D1D1B"/>
                              <w:spacing w:val="-3"/>
                              <w:sz w:val="18"/>
                            </w:rPr>
                            <w:t xml:space="preserve"> </w:t>
                          </w:r>
                          <w:r>
                            <w:rPr>
                              <w:i/>
                              <w:color w:val="1D1D1B"/>
                              <w:sz w:val="18"/>
                            </w:rPr>
                            <w:t>Romanian</w:t>
                          </w:r>
                          <w:r>
                            <w:rPr>
                              <w:i/>
                              <w:color w:val="1D1D1B"/>
                              <w:spacing w:val="-3"/>
                              <w:sz w:val="18"/>
                            </w:rPr>
                            <w:t xml:space="preserve"> </w:t>
                          </w:r>
                          <w:r>
                            <w:rPr>
                              <w:i/>
                              <w:color w:val="1D1D1B"/>
                              <w:sz w:val="18"/>
                            </w:rPr>
                            <w:t>Wedding</w:t>
                          </w:r>
                          <w:r>
                            <w:rPr>
                              <w:i/>
                              <w:color w:val="1D1D1B"/>
                              <w:spacing w:val="-3"/>
                              <w:sz w:val="18"/>
                            </w:rPr>
                            <w:t xml:space="preserve"> </w:t>
                          </w:r>
                          <w:r>
                            <w:rPr>
                              <w:i/>
                              <w:color w:val="1D1D1B"/>
                              <w:spacing w:val="-2"/>
                              <w:sz w:val="18"/>
                            </w:rPr>
                            <w:t>Ceremony</w:t>
                          </w:r>
                        </w:p>
                      </w:txbxContent>
                    </wps:txbx>
                    <wps:bodyPr rot="0" vert="horz" wrap="square" lIns="0" tIns="0" rIns="0" bIns="0" anchor="t" anchorCtr="0" upright="1">
                      <a:noAutofit/>
                    </wps:bodyPr>
                  </wps:wsp>
                </a:graphicData>
              </a:graphic>
            </wp:anchor>
          </w:drawing>
        </mc:Choice>
        <mc:Fallback>
          <w:pict>
            <v:shape id="docshape16" o:spid="_x0000_s1026" o:spt="202" type="#_x0000_t202" style="position:absolute;left:0pt;margin-left:47.2pt;margin-top:36.9pt;height:12pt;width:216.85pt;mso-position-horizontal-relative:page;mso-position-vertical-relative:page;z-index:-251642880;mso-width-relative:page;mso-height-relative:page;" filled="f" stroked="f" coordsize="21600,21600" o:gfxdata="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Vxm02AAAAAgBAAAPAAAAAAAAAAEAIAAAACIAAABkcnMvZG93&#10;bnJldi54bWxQSwECFAAUAAAACACHTuJAXP38wAACAAAFBAAADgAAAAAAAAABACAAAAAnAQAAZHJz&#10;L2Uyb0RvYy54bWxQSwUGAAAAAAYABgBZAQAAmQUAAAAA&#10;">
              <v:fill on="f" focussize="0,0"/>
              <v:stroke on="f"/>
              <v:imagedata o:title=""/>
              <o:lock v:ext="edit" aspectratio="f"/>
              <v:textbox inset="0mm,0mm,0mm,0mm">
                <w:txbxContent>
                  <w:p>
                    <w:pPr>
                      <w:spacing w:before="12"/>
                      <w:ind w:left="20"/>
                      <w:rPr>
                        <w:i/>
                        <w:sz w:val="18"/>
                      </w:rPr>
                    </w:pPr>
                    <w:r>
                      <w:rPr>
                        <w:i/>
                        <w:color w:val="1D1D1B"/>
                        <w:sz w:val="18"/>
                      </w:rPr>
                      <w:t>The</w:t>
                    </w:r>
                    <w:r>
                      <w:rPr>
                        <w:i/>
                        <w:color w:val="1D1D1B"/>
                        <w:spacing w:val="-6"/>
                        <w:sz w:val="18"/>
                      </w:rPr>
                      <w:t xml:space="preserve"> </w:t>
                    </w:r>
                    <w:r>
                      <w:rPr>
                        <w:i/>
                        <w:color w:val="1D1D1B"/>
                        <w:sz w:val="18"/>
                      </w:rPr>
                      <w:t>‘Deer</w:t>
                    </w:r>
                    <w:r>
                      <w:rPr>
                        <w:i/>
                        <w:color w:val="1D1D1B"/>
                        <w:spacing w:val="-3"/>
                        <w:sz w:val="18"/>
                      </w:rPr>
                      <w:t xml:space="preserve"> </w:t>
                    </w:r>
                    <w:r>
                      <w:rPr>
                        <w:i/>
                        <w:color w:val="1D1D1B"/>
                        <w:sz w:val="18"/>
                      </w:rPr>
                      <w:t>Hunt’</w:t>
                    </w:r>
                    <w:r>
                      <w:rPr>
                        <w:i/>
                        <w:color w:val="1D1D1B"/>
                        <w:spacing w:val="-20"/>
                        <w:sz w:val="18"/>
                      </w:rPr>
                      <w:t xml:space="preserve"> </w:t>
                    </w:r>
                    <w:r>
                      <w:rPr>
                        <w:i/>
                        <w:color w:val="1D1D1B"/>
                        <w:sz w:val="18"/>
                      </w:rPr>
                      <w:t>Motif</w:t>
                    </w:r>
                    <w:r>
                      <w:rPr>
                        <w:i/>
                        <w:color w:val="1D1D1B"/>
                        <w:spacing w:val="-3"/>
                        <w:sz w:val="18"/>
                      </w:rPr>
                      <w:t xml:space="preserve"> </w:t>
                    </w:r>
                    <w:r>
                      <w:rPr>
                        <w:i/>
                        <w:color w:val="1D1D1B"/>
                        <w:sz w:val="18"/>
                      </w:rPr>
                      <w:t>in</w:t>
                    </w:r>
                    <w:r>
                      <w:rPr>
                        <w:i/>
                        <w:color w:val="1D1D1B"/>
                        <w:spacing w:val="-3"/>
                        <w:sz w:val="18"/>
                      </w:rPr>
                      <w:t xml:space="preserve"> </w:t>
                    </w:r>
                    <w:r>
                      <w:rPr>
                        <w:i/>
                        <w:color w:val="1D1D1B"/>
                        <w:sz w:val="18"/>
                      </w:rPr>
                      <w:t>the</w:t>
                    </w:r>
                    <w:r>
                      <w:rPr>
                        <w:i/>
                        <w:color w:val="1D1D1B"/>
                        <w:spacing w:val="-3"/>
                        <w:sz w:val="18"/>
                      </w:rPr>
                      <w:t xml:space="preserve"> </w:t>
                    </w:r>
                    <w:r>
                      <w:rPr>
                        <w:i/>
                        <w:color w:val="1D1D1B"/>
                        <w:sz w:val="18"/>
                      </w:rPr>
                      <w:t>Romanian</w:t>
                    </w:r>
                    <w:r>
                      <w:rPr>
                        <w:i/>
                        <w:color w:val="1D1D1B"/>
                        <w:spacing w:val="-3"/>
                        <w:sz w:val="18"/>
                      </w:rPr>
                      <w:t xml:space="preserve"> </w:t>
                    </w:r>
                    <w:r>
                      <w:rPr>
                        <w:i/>
                        <w:color w:val="1D1D1B"/>
                        <w:sz w:val="18"/>
                      </w:rPr>
                      <w:t>Wedding</w:t>
                    </w:r>
                    <w:r>
                      <w:rPr>
                        <w:i/>
                        <w:color w:val="1D1D1B"/>
                        <w:spacing w:val="-3"/>
                        <w:sz w:val="18"/>
                      </w:rPr>
                      <w:t xml:space="preserve"> </w:t>
                    </w:r>
                    <w:r>
                      <w:rPr>
                        <w:i/>
                        <w:color w:val="1D1D1B"/>
                        <w:spacing w:val="-2"/>
                        <w:sz w:val="18"/>
                      </w:rPr>
                      <w:t>Ceremony</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4563745</wp:posOffset>
              </wp:positionH>
              <wp:positionV relativeFrom="page">
                <wp:posOffset>468630</wp:posOffset>
              </wp:positionV>
              <wp:extent cx="203200" cy="152400"/>
              <wp:effectExtent l="0" t="0" r="0" b="0"/>
              <wp:wrapNone/>
              <wp:docPr id="58" name="docshape17"/>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51</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17" o:spid="_x0000_s1026" o:spt="202" type="#_x0000_t202" style="position:absolute;left:0pt;margin-left:359.35pt;margin-top:36.9pt;height:12pt;width:16pt;mso-position-horizontal-relative:page;mso-position-vertical-relative:page;z-index:-251641856;mso-width-relative:page;mso-height-relative:page;" filled="f" stroked="f" coordsize="21600,21600" o:gfxdata="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1VB3YAAAACQEAAA8AAAAAAAAAAQAgAAAAIgAAAGRycy9kb3ducmV2&#10;LnhtbFBLAQIUABQAAAAIAIdO4kDVhPXO/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51</w:t>
                    </w:r>
                    <w:r>
                      <w:rPr>
                        <w:color w:val="1D1D1B"/>
                        <w:spacing w:val="-5"/>
                        <w:sz w:val="18"/>
                      </w:rP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555625</wp:posOffset>
              </wp:positionH>
              <wp:positionV relativeFrom="page">
                <wp:posOffset>468630</wp:posOffset>
              </wp:positionV>
              <wp:extent cx="203200" cy="152400"/>
              <wp:effectExtent l="0" t="0" r="0" b="0"/>
              <wp:wrapNone/>
              <wp:docPr id="61" name="docshape14"/>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50</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14" o:spid="_x0000_s1026" o:spt="202" type="#_x0000_t202" style="position:absolute;left:0pt;margin-left:43.75pt;margin-top:36.9pt;height:12pt;width:16pt;mso-position-horizontal-relative:page;mso-position-vertical-relative:page;z-index:-251643904;mso-width-relative:page;mso-height-relative:page;" filled="f" stroked="f" coordsize="21600,21600" o:gfxdata="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M6tcAAAAIAQAADwAAAAAAAAABACAAAAAiAAAAZHJzL2Rvd25yZXYu&#10;eG1sUEsBAhQAFAAAAAgAh07iQB4kU6D8AQAABAQAAA4AAAAAAAAAAQAgAAAAJg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50</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3957320</wp:posOffset>
              </wp:positionH>
              <wp:positionV relativeFrom="page">
                <wp:posOffset>468630</wp:posOffset>
              </wp:positionV>
              <wp:extent cx="772160" cy="152400"/>
              <wp:effectExtent l="0" t="0" r="0" b="0"/>
              <wp:wrapNone/>
              <wp:docPr id="60" name="docshape15"/>
              <wp:cNvGraphicFramePr/>
              <a:graphic xmlns:a="http://schemas.openxmlformats.org/drawingml/2006/main">
                <a:graphicData uri="http://schemas.microsoft.com/office/word/2010/wordprocessingShape">
                  <wps:wsp>
                    <wps:cNvSpPr txBox="1">
                      <a:spLocks noChangeArrowheads="1"/>
                    </wps:cNvSpPr>
                    <wps:spPr bwMode="auto">
                      <a:xfrm>
                        <a:off x="0" y="0"/>
                        <a:ext cx="772160" cy="152400"/>
                      </a:xfrm>
                      <a:prstGeom prst="rect">
                        <a:avLst/>
                      </a:prstGeom>
                      <a:noFill/>
                      <a:ln>
                        <a:noFill/>
                      </a:ln>
                    </wps:spPr>
                    <wps:txbx>
                      <w:txbxContent>
                        <w:p>
                          <w:pPr>
                            <w:spacing w:before="12"/>
                            <w:ind w:left="20"/>
                            <w:rPr>
                              <w:i/>
                              <w:sz w:val="18"/>
                            </w:rPr>
                          </w:pPr>
                          <w:r>
                            <w:rPr>
                              <w:i/>
                              <w:color w:val="1D1D1B"/>
                              <w:sz w:val="18"/>
                            </w:rPr>
                            <w:t xml:space="preserve">Ana R. </w:t>
                          </w:r>
                          <w:r>
                            <w:rPr>
                              <w:i/>
                              <w:color w:val="1D1D1B"/>
                              <w:spacing w:val="-2"/>
                              <w:sz w:val="18"/>
                            </w:rPr>
                            <w:t>Chelariu</w:t>
                          </w:r>
                        </w:p>
                      </w:txbxContent>
                    </wps:txbx>
                    <wps:bodyPr rot="0" vert="horz" wrap="square" lIns="0" tIns="0" rIns="0" bIns="0" anchor="t" anchorCtr="0" upright="1">
                      <a:noAutofit/>
                    </wps:bodyPr>
                  </wps:wsp>
                </a:graphicData>
              </a:graphic>
            </wp:anchor>
          </w:drawing>
        </mc:Choice>
        <mc:Fallback>
          <w:pict>
            <v:shape id="docshape15" o:spid="_x0000_s1026" o:spt="202" type="#_x0000_t202" style="position:absolute;left:0pt;margin-left:311.6pt;margin-top:36.9pt;height:12pt;width:60.8pt;mso-position-horizontal-relative:page;mso-position-vertical-relative:page;z-index:-251642880;mso-width-relative:page;mso-height-relative:page;" filled="f" stroked="f" coordsize="21600,21600" o:gfxdata="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GVUg2QAAAAkBAAAPAAAAAAAAAAEAIAAAACIAAABkcnMvZG93bnJl&#10;di54bWxQSwECFAAUAAAACACHTuJADiCwTPwBAAAEBAAADgAAAAAAAAABACAAAAAo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 xml:space="preserve">Ana R. </w:t>
                    </w:r>
                    <w:r>
                      <w:rPr>
                        <w:i/>
                        <w:color w:val="1D1D1B"/>
                        <w:spacing w:val="-2"/>
                        <w:sz w:val="18"/>
                      </w:rPr>
                      <w:t>Chelariu</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599440</wp:posOffset>
              </wp:positionH>
              <wp:positionV relativeFrom="page">
                <wp:posOffset>468630</wp:posOffset>
              </wp:positionV>
              <wp:extent cx="3359150" cy="152400"/>
              <wp:effectExtent l="0" t="0" r="0" b="0"/>
              <wp:wrapNone/>
              <wp:docPr id="55" name="docshape18"/>
              <wp:cNvGraphicFramePr/>
              <a:graphic xmlns:a="http://schemas.openxmlformats.org/drawingml/2006/main">
                <a:graphicData uri="http://schemas.microsoft.com/office/word/2010/wordprocessingShape">
                  <wps:wsp>
                    <wps:cNvSpPr txBox="1">
                      <a:spLocks noChangeArrowheads="1"/>
                    </wps:cNvSpPr>
                    <wps:spPr bwMode="auto">
                      <a:xfrm>
                        <a:off x="0" y="0"/>
                        <a:ext cx="3359150" cy="152400"/>
                      </a:xfrm>
                      <a:prstGeom prst="rect">
                        <a:avLst/>
                      </a:prstGeom>
                      <a:noFill/>
                      <a:ln>
                        <a:noFill/>
                      </a:ln>
                    </wps:spPr>
                    <wps:txbx>
                      <w:txbxContent>
                        <w:p>
                          <w:pPr>
                            <w:spacing w:before="12"/>
                            <w:ind w:left="20"/>
                            <w:rPr>
                              <w:i/>
                              <w:sz w:val="18"/>
                            </w:rPr>
                          </w:pPr>
                          <w:r>
                            <w:rPr>
                              <w:i/>
                              <w:color w:val="1D1D1B"/>
                              <w:sz w:val="18"/>
                            </w:rPr>
                            <w:t>The</w:t>
                          </w:r>
                          <w:r>
                            <w:rPr>
                              <w:i/>
                              <w:color w:val="1D1D1B"/>
                              <w:spacing w:val="-3"/>
                              <w:sz w:val="18"/>
                            </w:rPr>
                            <w:t xml:space="preserve"> </w:t>
                          </w:r>
                          <w:r>
                            <w:rPr>
                              <w:i/>
                              <w:color w:val="1D1D1B"/>
                              <w:sz w:val="18"/>
                            </w:rPr>
                            <w:t>Proto-Slavic</w:t>
                          </w:r>
                          <w:r>
                            <w:rPr>
                              <w:i/>
                              <w:color w:val="1D1D1B"/>
                              <w:spacing w:val="-2"/>
                              <w:sz w:val="18"/>
                            </w:rPr>
                            <w:t xml:space="preserve"> </w:t>
                          </w:r>
                          <w:r>
                            <w:rPr>
                              <w:i/>
                              <w:color w:val="1D1D1B"/>
                              <w:sz w:val="18"/>
                            </w:rPr>
                            <w:t>Pre-Christian</w:t>
                          </w:r>
                          <w:r>
                            <w:rPr>
                              <w:i/>
                              <w:color w:val="1D1D1B"/>
                              <w:spacing w:val="-2"/>
                              <w:sz w:val="18"/>
                            </w:rPr>
                            <w:t xml:space="preserve"> </w:t>
                          </w:r>
                          <w:r>
                            <w:rPr>
                              <w:i/>
                              <w:color w:val="1D1D1B"/>
                              <w:sz w:val="18"/>
                            </w:rPr>
                            <w:t>Ritual</w:t>
                          </w:r>
                          <w:r>
                            <w:rPr>
                              <w:i/>
                              <w:color w:val="1D1D1B"/>
                              <w:spacing w:val="-2"/>
                              <w:sz w:val="18"/>
                            </w:rPr>
                            <w:t xml:space="preserve"> </w:t>
                          </w:r>
                          <w:r>
                            <w:rPr>
                              <w:i/>
                              <w:color w:val="1D1D1B"/>
                              <w:sz w:val="18"/>
                            </w:rPr>
                            <w:t>Scenario</w:t>
                          </w:r>
                          <w:r>
                            <w:rPr>
                              <w:i/>
                              <w:color w:val="1D1D1B"/>
                              <w:spacing w:val="-2"/>
                              <w:sz w:val="18"/>
                            </w:rPr>
                            <w:t xml:space="preserve"> </w:t>
                          </w:r>
                          <w:r>
                            <w:rPr>
                              <w:i/>
                              <w:color w:val="1D1D1B"/>
                              <w:sz w:val="18"/>
                            </w:rPr>
                            <w:t>of</w:t>
                          </w:r>
                          <w:r>
                            <w:rPr>
                              <w:i/>
                              <w:color w:val="1D1D1B"/>
                              <w:spacing w:val="-2"/>
                              <w:sz w:val="18"/>
                            </w:rPr>
                            <w:t xml:space="preserve"> </w:t>
                          </w:r>
                          <w:r>
                            <w:rPr>
                              <w:i/>
                              <w:color w:val="1D1D1B"/>
                              <w:sz w:val="18"/>
                            </w:rPr>
                            <w:t>a</w:t>
                          </w:r>
                          <w:r>
                            <w:rPr>
                              <w:i/>
                              <w:color w:val="1D1D1B"/>
                              <w:spacing w:val="-2"/>
                              <w:sz w:val="18"/>
                            </w:rPr>
                            <w:t xml:space="preserve"> </w:t>
                          </w:r>
                          <w:r>
                            <w:rPr>
                              <w:i/>
                              <w:color w:val="1D1D1B"/>
                              <w:sz w:val="18"/>
                            </w:rPr>
                            <w:t>Međimurje</w:t>
                          </w:r>
                          <w:r>
                            <w:rPr>
                              <w:i/>
                              <w:color w:val="1D1D1B"/>
                              <w:spacing w:val="-2"/>
                              <w:sz w:val="18"/>
                            </w:rPr>
                            <w:t xml:space="preserve"> Wedding</w:t>
                          </w:r>
                        </w:p>
                      </w:txbxContent>
                    </wps:txbx>
                    <wps:bodyPr rot="0" vert="horz" wrap="square" lIns="0" tIns="0" rIns="0" bIns="0" anchor="t" anchorCtr="0" upright="1">
                      <a:noAutofit/>
                    </wps:bodyPr>
                  </wps:wsp>
                </a:graphicData>
              </a:graphic>
            </wp:anchor>
          </w:drawing>
        </mc:Choice>
        <mc:Fallback>
          <w:pict>
            <v:shape id="docshape18" o:spid="_x0000_s1026" o:spt="202" type="#_x0000_t202" style="position:absolute;left:0pt;margin-left:47.2pt;margin-top:36.9pt;height:12pt;width:264.5pt;mso-position-horizontal-relative:page;mso-position-vertical-relative:page;z-index:-251641856;mso-width-relative:page;mso-height-relative:page;" filled="f" stroked="f" coordsize="21600,21600" o:gfxdata="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7QTw1wAAAAgBAAAPAAAAAAAAAAEAIAAAACIAAABkcnMvZG93bnJl&#10;di54bWxQSwECFAAUAAAACACHTuJAOAkiU/4BAAAFBAAADgAAAAAAAAABACAAAAAm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The</w:t>
                    </w:r>
                    <w:r>
                      <w:rPr>
                        <w:i/>
                        <w:color w:val="1D1D1B"/>
                        <w:spacing w:val="-3"/>
                        <w:sz w:val="18"/>
                      </w:rPr>
                      <w:t xml:space="preserve"> </w:t>
                    </w:r>
                    <w:r>
                      <w:rPr>
                        <w:i/>
                        <w:color w:val="1D1D1B"/>
                        <w:sz w:val="18"/>
                      </w:rPr>
                      <w:t>Proto-Slavic</w:t>
                    </w:r>
                    <w:r>
                      <w:rPr>
                        <w:i/>
                        <w:color w:val="1D1D1B"/>
                        <w:spacing w:val="-2"/>
                        <w:sz w:val="18"/>
                      </w:rPr>
                      <w:t xml:space="preserve"> </w:t>
                    </w:r>
                    <w:r>
                      <w:rPr>
                        <w:i/>
                        <w:color w:val="1D1D1B"/>
                        <w:sz w:val="18"/>
                      </w:rPr>
                      <w:t>Pre-Christian</w:t>
                    </w:r>
                    <w:r>
                      <w:rPr>
                        <w:i/>
                        <w:color w:val="1D1D1B"/>
                        <w:spacing w:val="-2"/>
                        <w:sz w:val="18"/>
                      </w:rPr>
                      <w:t xml:space="preserve"> </w:t>
                    </w:r>
                    <w:r>
                      <w:rPr>
                        <w:i/>
                        <w:color w:val="1D1D1B"/>
                        <w:sz w:val="18"/>
                      </w:rPr>
                      <w:t>Ritual</w:t>
                    </w:r>
                    <w:r>
                      <w:rPr>
                        <w:i/>
                        <w:color w:val="1D1D1B"/>
                        <w:spacing w:val="-2"/>
                        <w:sz w:val="18"/>
                      </w:rPr>
                      <w:t xml:space="preserve"> </w:t>
                    </w:r>
                    <w:r>
                      <w:rPr>
                        <w:i/>
                        <w:color w:val="1D1D1B"/>
                        <w:sz w:val="18"/>
                      </w:rPr>
                      <w:t>Scenario</w:t>
                    </w:r>
                    <w:r>
                      <w:rPr>
                        <w:i/>
                        <w:color w:val="1D1D1B"/>
                        <w:spacing w:val="-2"/>
                        <w:sz w:val="18"/>
                      </w:rPr>
                      <w:t xml:space="preserve"> </w:t>
                    </w:r>
                    <w:r>
                      <w:rPr>
                        <w:i/>
                        <w:color w:val="1D1D1B"/>
                        <w:sz w:val="18"/>
                      </w:rPr>
                      <w:t>of</w:t>
                    </w:r>
                    <w:r>
                      <w:rPr>
                        <w:i/>
                        <w:color w:val="1D1D1B"/>
                        <w:spacing w:val="-2"/>
                        <w:sz w:val="18"/>
                      </w:rPr>
                      <w:t xml:space="preserve"> </w:t>
                    </w:r>
                    <w:r>
                      <w:rPr>
                        <w:i/>
                        <w:color w:val="1D1D1B"/>
                        <w:sz w:val="18"/>
                      </w:rPr>
                      <w:t>a</w:t>
                    </w:r>
                    <w:r>
                      <w:rPr>
                        <w:i/>
                        <w:color w:val="1D1D1B"/>
                        <w:spacing w:val="-2"/>
                        <w:sz w:val="18"/>
                      </w:rPr>
                      <w:t xml:space="preserve"> </w:t>
                    </w:r>
                    <w:r>
                      <w:rPr>
                        <w:i/>
                        <w:color w:val="1D1D1B"/>
                        <w:sz w:val="18"/>
                      </w:rPr>
                      <w:t>Međimurje</w:t>
                    </w:r>
                    <w:r>
                      <w:rPr>
                        <w:i/>
                        <w:color w:val="1D1D1B"/>
                        <w:spacing w:val="-2"/>
                        <w:sz w:val="18"/>
                      </w:rPr>
                      <w:t xml:space="preserve"> Wedding</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4563745</wp:posOffset>
              </wp:positionH>
              <wp:positionV relativeFrom="page">
                <wp:posOffset>468630</wp:posOffset>
              </wp:positionV>
              <wp:extent cx="203200" cy="152400"/>
              <wp:effectExtent l="0" t="0" r="0" b="0"/>
              <wp:wrapNone/>
              <wp:docPr id="54" name="docshape19"/>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63</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19" o:spid="_x0000_s1026" o:spt="202" type="#_x0000_t202" style="position:absolute;left:0pt;margin-left:359.35pt;margin-top:36.9pt;height:12pt;width:16pt;mso-position-horizontal-relative:page;mso-position-vertical-relative:page;z-index:-251640832;mso-width-relative:page;mso-height-relative:page;" filled="f" stroked="f" coordsize="21600,21600" o:gfxdata="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1VB3YAAAACQEAAA8AAAAAAAAAAQAgAAAAIgAAAGRycy9kb3ducmV2&#10;LnhtbFBLAQIUABQAAAAIAIdO4kD4tISD/AEAAAQEAAAOAAAAAAAAAAEAIAAAACcBAABkcnMvZTJv&#10;RG9jLnhtbFBLBQYAAAAABgAGAFkBAACVBQ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63</w:t>
                    </w:r>
                    <w:r>
                      <w:rPr>
                        <w:color w:val="1D1D1B"/>
                        <w:spacing w:val="-5"/>
                        <w:sz w:val="18"/>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555625</wp:posOffset>
              </wp:positionH>
              <wp:positionV relativeFrom="page">
                <wp:posOffset>468630</wp:posOffset>
              </wp:positionV>
              <wp:extent cx="203200" cy="152400"/>
              <wp:effectExtent l="0" t="0" r="0" b="0"/>
              <wp:wrapNone/>
              <wp:docPr id="57" name="docshape20"/>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wps:spPr>
                    <wps:txbx>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64</w:t>
                          </w:r>
                          <w:r>
                            <w:rPr>
                              <w:color w:val="1D1D1B"/>
                              <w:spacing w:val="-5"/>
                              <w:sz w:val="18"/>
                            </w:rPr>
                            <w:fldChar w:fldCharType="end"/>
                          </w:r>
                        </w:p>
                      </w:txbxContent>
                    </wps:txbx>
                    <wps:bodyPr rot="0" vert="horz" wrap="square" lIns="0" tIns="0" rIns="0" bIns="0" anchor="t" anchorCtr="0" upright="1">
                      <a:noAutofit/>
                    </wps:bodyPr>
                  </wps:wsp>
                </a:graphicData>
              </a:graphic>
            </wp:anchor>
          </w:drawing>
        </mc:Choice>
        <mc:Fallback>
          <w:pict>
            <v:shape id="docshape20" o:spid="_x0000_s1026" o:spt="202" type="#_x0000_t202" style="position:absolute;left:0pt;margin-left:43.75pt;margin-top:36.9pt;height:12pt;width:16pt;mso-position-horizontal-relative:page;mso-position-vertical-relative:page;z-index:-251640832;mso-width-relative:page;mso-height-relative:page;" filled="f" stroked="f" coordsize="21600,21600" o:gfxdata="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M6tcAAAAIAQAADwAAAAAAAAABACAAAAAiAAAAZHJzL2Rvd25yZXYu&#10;eG1sUEsBAhQAFAAAAAgAh07iQN0Ex578AQAABAQAAA4AAAAAAAAAAQAgAAAAJgEAAGRycy9lMm9E&#10;b2MueG1sUEsFBgAAAAAGAAYAWQEAAJQFAAAAAA==&#10;">
              <v:fill on="f" focussize="0,0"/>
              <v:stroke on="f"/>
              <v:imagedata o:title=""/>
              <o:lock v:ext="edit" aspectratio="f"/>
              <v:textbox inset="0mm,0mm,0mm,0mm">
                <w:txbxContent>
                  <w:p>
                    <w:pPr>
                      <w:spacing w:before="12"/>
                      <w:ind w:left="60"/>
                      <w:rPr>
                        <w:sz w:val="18"/>
                      </w:rPr>
                    </w:pPr>
                    <w:r>
                      <w:rPr>
                        <w:color w:val="1D1D1B"/>
                        <w:spacing w:val="-5"/>
                        <w:sz w:val="18"/>
                      </w:rPr>
                      <w:fldChar w:fldCharType="begin"/>
                    </w:r>
                    <w:r>
                      <w:rPr>
                        <w:color w:val="1D1D1B"/>
                        <w:spacing w:val="-5"/>
                        <w:sz w:val="18"/>
                      </w:rPr>
                      <w:instrText xml:space="preserve"> PAGE </w:instrText>
                    </w:r>
                    <w:r>
                      <w:rPr>
                        <w:color w:val="1D1D1B"/>
                        <w:spacing w:val="-5"/>
                        <w:sz w:val="18"/>
                      </w:rPr>
                      <w:fldChar w:fldCharType="separate"/>
                    </w:r>
                    <w:r>
                      <w:rPr>
                        <w:color w:val="1D1D1B"/>
                        <w:spacing w:val="-5"/>
                        <w:sz w:val="18"/>
                      </w:rPr>
                      <w:t>64</w:t>
                    </w:r>
                    <w:r>
                      <w:rPr>
                        <w:color w:val="1D1D1B"/>
                        <w:spacing w:val="-5"/>
                        <w:sz w:val="18"/>
                      </w:rPr>
                      <w:fldChar w:fldCharType="end"/>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3848735</wp:posOffset>
              </wp:positionH>
              <wp:positionV relativeFrom="page">
                <wp:posOffset>468630</wp:posOffset>
              </wp:positionV>
              <wp:extent cx="880745" cy="152400"/>
              <wp:effectExtent l="0" t="0" r="0" b="0"/>
              <wp:wrapNone/>
              <wp:docPr id="56" name="docshape21"/>
              <wp:cNvGraphicFramePr/>
              <a:graphic xmlns:a="http://schemas.openxmlformats.org/drawingml/2006/main">
                <a:graphicData uri="http://schemas.microsoft.com/office/word/2010/wordprocessingShape">
                  <wps:wsp>
                    <wps:cNvSpPr txBox="1">
                      <a:spLocks noChangeArrowheads="1"/>
                    </wps:cNvSpPr>
                    <wps:spPr bwMode="auto">
                      <a:xfrm>
                        <a:off x="0" y="0"/>
                        <a:ext cx="880745" cy="152400"/>
                      </a:xfrm>
                      <a:prstGeom prst="rect">
                        <a:avLst/>
                      </a:prstGeom>
                      <a:noFill/>
                      <a:ln>
                        <a:noFill/>
                      </a:ln>
                    </wps:spPr>
                    <wps:txbx>
                      <w:txbxContent>
                        <w:p>
                          <w:pPr>
                            <w:spacing w:before="12"/>
                            <w:ind w:left="20"/>
                            <w:rPr>
                              <w:i/>
                              <w:sz w:val="18"/>
                            </w:rPr>
                          </w:pPr>
                          <w:r>
                            <w:rPr>
                              <w:i/>
                              <w:color w:val="1D1D1B"/>
                              <w:sz w:val="18"/>
                            </w:rPr>
                            <w:t>Jelka</w:t>
                          </w:r>
                          <w:r>
                            <w:rPr>
                              <w:i/>
                              <w:color w:val="1D1D1B"/>
                              <w:spacing w:val="-7"/>
                              <w:sz w:val="18"/>
                            </w:rPr>
                            <w:t xml:space="preserve"> </w:t>
                          </w:r>
                          <w:r>
                            <w:rPr>
                              <w:i/>
                              <w:color w:val="1D1D1B"/>
                              <w:sz w:val="18"/>
                            </w:rPr>
                            <w:t>Vince</w:t>
                          </w:r>
                          <w:r>
                            <w:rPr>
                              <w:i/>
                              <w:color w:val="1D1D1B"/>
                              <w:spacing w:val="-7"/>
                              <w:sz w:val="18"/>
                            </w:rPr>
                            <w:t xml:space="preserve"> </w:t>
                          </w:r>
                          <w:r>
                            <w:rPr>
                              <w:i/>
                              <w:color w:val="1D1D1B"/>
                              <w:spacing w:val="-2"/>
                              <w:sz w:val="18"/>
                            </w:rPr>
                            <w:t>Pallua</w:t>
                          </w:r>
                        </w:p>
                      </w:txbxContent>
                    </wps:txbx>
                    <wps:bodyPr rot="0" vert="horz" wrap="square" lIns="0" tIns="0" rIns="0" bIns="0" anchor="t" anchorCtr="0" upright="1">
                      <a:noAutofit/>
                    </wps:bodyPr>
                  </wps:wsp>
                </a:graphicData>
              </a:graphic>
            </wp:anchor>
          </w:drawing>
        </mc:Choice>
        <mc:Fallback>
          <w:pict>
            <v:shape id="docshape21" o:spid="_x0000_s1026" o:spt="202" type="#_x0000_t202" style="position:absolute;left:0pt;margin-left:303.05pt;margin-top:36.9pt;height:12pt;width:69.35pt;mso-position-horizontal-relative:page;mso-position-vertical-relative:page;z-index:-251639808;mso-width-relative:page;mso-height-relative:page;" filled="f" stroked="f" coordsize="21600,21600" o:gfxdata="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5ePh2AAAAAkBAAAPAAAAAAAAAAEAIAAAACIAAABkcnMvZG93bnJl&#10;di54bWxQSwECFAAUAAAACACHTuJA9AzEY/0BAAAEBAAADgAAAAAAAAABACAAAAAnAQAAZHJzL2Uy&#10;b0RvYy54bWxQSwUGAAAAAAYABgBZAQAAlgUAAAAA&#10;">
              <v:fill on="f" focussize="0,0"/>
              <v:stroke on="f"/>
              <v:imagedata o:title=""/>
              <o:lock v:ext="edit" aspectratio="f"/>
              <v:textbox inset="0mm,0mm,0mm,0mm">
                <w:txbxContent>
                  <w:p>
                    <w:pPr>
                      <w:spacing w:before="12"/>
                      <w:ind w:left="20"/>
                      <w:rPr>
                        <w:i/>
                        <w:sz w:val="18"/>
                      </w:rPr>
                    </w:pPr>
                    <w:r>
                      <w:rPr>
                        <w:i/>
                        <w:color w:val="1D1D1B"/>
                        <w:sz w:val="18"/>
                      </w:rPr>
                      <w:t>Jelka</w:t>
                    </w:r>
                    <w:r>
                      <w:rPr>
                        <w:i/>
                        <w:color w:val="1D1D1B"/>
                        <w:spacing w:val="-7"/>
                        <w:sz w:val="18"/>
                      </w:rPr>
                      <w:t xml:space="preserve"> </w:t>
                    </w:r>
                    <w:r>
                      <w:rPr>
                        <w:i/>
                        <w:color w:val="1D1D1B"/>
                        <w:sz w:val="18"/>
                      </w:rPr>
                      <w:t>Vince</w:t>
                    </w:r>
                    <w:r>
                      <w:rPr>
                        <w:i/>
                        <w:color w:val="1D1D1B"/>
                        <w:spacing w:val="-7"/>
                        <w:sz w:val="18"/>
                      </w:rPr>
                      <w:t xml:space="preserve"> </w:t>
                    </w:r>
                    <w:r>
                      <w:rPr>
                        <w:i/>
                        <w:color w:val="1D1D1B"/>
                        <w:spacing w:val="-2"/>
                        <w:sz w:val="18"/>
                      </w:rPr>
                      <w:t>Pallua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A6C8E"/>
    <w:multiLevelType w:val="multilevel"/>
    <w:tmpl w:val="00CA6C8E"/>
    <w:lvl w:ilvl="0" w:tentative="0">
      <w:start w:val="23"/>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66" w:hanging="680"/>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311" w:hanging="680"/>
      </w:pPr>
      <w:rPr>
        <w:rFonts w:hint="default"/>
        <w:lang w:val="en-US" w:eastAsia="en-US" w:bidi="ar-SA"/>
      </w:rPr>
    </w:lvl>
    <w:lvl w:ilvl="4" w:tentative="0">
      <w:start w:val="0"/>
      <w:numFmt w:val="bullet"/>
      <w:lvlText w:val="•"/>
      <w:lvlJc w:val="left"/>
      <w:pPr>
        <w:ind w:left="2936" w:hanging="680"/>
      </w:pPr>
      <w:rPr>
        <w:rFonts w:hint="default"/>
        <w:lang w:val="en-US" w:eastAsia="en-US" w:bidi="ar-SA"/>
      </w:rPr>
    </w:lvl>
    <w:lvl w:ilvl="5" w:tentative="0">
      <w:start w:val="0"/>
      <w:numFmt w:val="bullet"/>
      <w:lvlText w:val="•"/>
      <w:lvlJc w:val="left"/>
      <w:pPr>
        <w:ind w:left="3562" w:hanging="680"/>
      </w:pPr>
      <w:rPr>
        <w:rFonts w:hint="default"/>
        <w:lang w:val="en-US" w:eastAsia="en-US" w:bidi="ar-SA"/>
      </w:rPr>
    </w:lvl>
    <w:lvl w:ilvl="6" w:tentative="0">
      <w:start w:val="0"/>
      <w:numFmt w:val="bullet"/>
      <w:lvlText w:val="•"/>
      <w:lvlJc w:val="left"/>
      <w:pPr>
        <w:ind w:left="4188" w:hanging="680"/>
      </w:pPr>
      <w:rPr>
        <w:rFonts w:hint="default"/>
        <w:lang w:val="en-US" w:eastAsia="en-US" w:bidi="ar-SA"/>
      </w:rPr>
    </w:lvl>
    <w:lvl w:ilvl="7" w:tentative="0">
      <w:start w:val="0"/>
      <w:numFmt w:val="bullet"/>
      <w:lvlText w:val="•"/>
      <w:lvlJc w:val="left"/>
      <w:pPr>
        <w:ind w:left="4813" w:hanging="680"/>
      </w:pPr>
      <w:rPr>
        <w:rFonts w:hint="default"/>
        <w:lang w:val="en-US" w:eastAsia="en-US" w:bidi="ar-SA"/>
      </w:rPr>
    </w:lvl>
    <w:lvl w:ilvl="8" w:tentative="0">
      <w:start w:val="0"/>
      <w:numFmt w:val="bullet"/>
      <w:lvlText w:val="•"/>
      <w:lvlJc w:val="left"/>
      <w:pPr>
        <w:ind w:left="5439" w:hanging="680"/>
      </w:pPr>
      <w:rPr>
        <w:rFonts w:hint="default"/>
        <w:lang w:val="en-US" w:eastAsia="en-US" w:bidi="ar-SA"/>
      </w:rPr>
    </w:lvl>
  </w:abstractNum>
  <w:abstractNum w:abstractNumId="1">
    <w:nsid w:val="047C4530"/>
    <w:multiLevelType w:val="multilevel"/>
    <w:tmpl w:val="047C4530"/>
    <w:lvl w:ilvl="0" w:tentative="0">
      <w:start w:val="1"/>
      <w:numFmt w:val="decimal"/>
      <w:lvlText w:val="%1"/>
      <w:lvlJc w:val="left"/>
      <w:pPr>
        <w:ind w:left="812" w:hanging="360"/>
      </w:pPr>
      <w:rPr>
        <w:rFonts w:hint="default" w:ascii="Times New Roman" w:hAnsi="Times New Roman" w:eastAsia="Times New Roman" w:cs="Times New Roman"/>
        <w:b w:val="0"/>
        <w:bCs w:val="0"/>
        <w:i w:val="0"/>
        <w:iCs w:val="0"/>
        <w:color w:val="1D1D1B"/>
        <w:w w:val="100"/>
        <w:sz w:val="22"/>
        <w:szCs w:val="22"/>
        <w:lang w:val="en-US" w:eastAsia="en-US" w:bidi="ar-SA"/>
      </w:rPr>
    </w:lvl>
    <w:lvl w:ilvl="1" w:tentative="0">
      <w:start w:val="0"/>
      <w:numFmt w:val="bullet"/>
      <w:lvlText w:val="•"/>
      <w:lvlJc w:val="left"/>
      <w:pPr>
        <w:ind w:left="1409" w:hanging="360"/>
      </w:pPr>
      <w:rPr>
        <w:rFonts w:hint="default"/>
        <w:lang w:val="en-US" w:eastAsia="en-US" w:bidi="ar-SA"/>
      </w:rPr>
    </w:lvl>
    <w:lvl w:ilvl="2" w:tentative="0">
      <w:start w:val="0"/>
      <w:numFmt w:val="bullet"/>
      <w:lvlText w:val="•"/>
      <w:lvlJc w:val="left"/>
      <w:pPr>
        <w:ind w:left="1998" w:hanging="360"/>
      </w:pPr>
      <w:rPr>
        <w:rFonts w:hint="default"/>
        <w:lang w:val="en-US" w:eastAsia="en-US" w:bidi="ar-SA"/>
      </w:rPr>
    </w:lvl>
    <w:lvl w:ilvl="3" w:tentative="0">
      <w:start w:val="0"/>
      <w:numFmt w:val="bullet"/>
      <w:lvlText w:val="•"/>
      <w:lvlJc w:val="left"/>
      <w:pPr>
        <w:ind w:left="2587" w:hanging="360"/>
      </w:pPr>
      <w:rPr>
        <w:rFonts w:hint="default"/>
        <w:lang w:val="en-US" w:eastAsia="en-US" w:bidi="ar-SA"/>
      </w:rPr>
    </w:lvl>
    <w:lvl w:ilvl="4" w:tentative="0">
      <w:start w:val="0"/>
      <w:numFmt w:val="bullet"/>
      <w:lvlText w:val="•"/>
      <w:lvlJc w:val="left"/>
      <w:pPr>
        <w:ind w:left="3176" w:hanging="360"/>
      </w:pPr>
      <w:rPr>
        <w:rFonts w:hint="default"/>
        <w:lang w:val="en-US" w:eastAsia="en-US" w:bidi="ar-SA"/>
      </w:rPr>
    </w:lvl>
    <w:lvl w:ilvl="5" w:tentative="0">
      <w:start w:val="0"/>
      <w:numFmt w:val="bullet"/>
      <w:lvlText w:val="•"/>
      <w:lvlJc w:val="left"/>
      <w:pPr>
        <w:ind w:left="3765" w:hanging="360"/>
      </w:pPr>
      <w:rPr>
        <w:rFonts w:hint="default"/>
        <w:lang w:val="en-US" w:eastAsia="en-US" w:bidi="ar-SA"/>
      </w:rPr>
    </w:lvl>
    <w:lvl w:ilvl="6" w:tentative="0">
      <w:start w:val="0"/>
      <w:numFmt w:val="bullet"/>
      <w:lvlText w:val="•"/>
      <w:lvlJc w:val="left"/>
      <w:pPr>
        <w:ind w:left="4354" w:hanging="360"/>
      </w:pPr>
      <w:rPr>
        <w:rFonts w:hint="default"/>
        <w:lang w:val="en-US" w:eastAsia="en-US" w:bidi="ar-SA"/>
      </w:rPr>
    </w:lvl>
    <w:lvl w:ilvl="7" w:tentative="0">
      <w:start w:val="0"/>
      <w:numFmt w:val="bullet"/>
      <w:lvlText w:val="•"/>
      <w:lvlJc w:val="left"/>
      <w:pPr>
        <w:ind w:left="4943" w:hanging="360"/>
      </w:pPr>
      <w:rPr>
        <w:rFonts w:hint="default"/>
        <w:lang w:val="en-US" w:eastAsia="en-US" w:bidi="ar-SA"/>
      </w:rPr>
    </w:lvl>
    <w:lvl w:ilvl="8" w:tentative="0">
      <w:start w:val="0"/>
      <w:numFmt w:val="bullet"/>
      <w:lvlText w:val="•"/>
      <w:lvlJc w:val="left"/>
      <w:pPr>
        <w:ind w:left="5532" w:hanging="360"/>
      </w:pPr>
      <w:rPr>
        <w:rFonts w:hint="default"/>
        <w:lang w:val="en-US" w:eastAsia="en-US" w:bidi="ar-SA"/>
      </w:rPr>
    </w:lvl>
  </w:abstractNum>
  <w:abstractNum w:abstractNumId="2">
    <w:nsid w:val="04AE3FA1"/>
    <w:multiLevelType w:val="multilevel"/>
    <w:tmpl w:val="04AE3FA1"/>
    <w:lvl w:ilvl="0" w:tentative="0">
      <w:start w:val="12"/>
      <w:numFmt w:val="decimal"/>
      <w:lvlText w:val="%1"/>
      <w:lvlJc w:val="left"/>
      <w:pPr>
        <w:ind w:left="901" w:hanging="515"/>
      </w:pPr>
      <w:rPr>
        <w:rFonts w:hint="default"/>
        <w:lang w:val="en-US" w:eastAsia="en-US" w:bidi="ar-SA"/>
      </w:rPr>
    </w:lvl>
    <w:lvl w:ilvl="1" w:tentative="0">
      <w:start w:val="2"/>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696"/>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186" w:hanging="696"/>
      </w:pPr>
      <w:rPr>
        <w:rFonts w:hint="default"/>
        <w:lang w:val="en-US" w:eastAsia="en-US" w:bidi="ar-SA"/>
      </w:rPr>
    </w:lvl>
    <w:lvl w:ilvl="4" w:tentative="0">
      <w:start w:val="0"/>
      <w:numFmt w:val="bullet"/>
      <w:lvlText w:val="•"/>
      <w:lvlJc w:val="left"/>
      <w:pPr>
        <w:ind w:left="2830" w:hanging="696"/>
      </w:pPr>
      <w:rPr>
        <w:rFonts w:hint="default"/>
        <w:lang w:val="en-US" w:eastAsia="en-US" w:bidi="ar-SA"/>
      </w:rPr>
    </w:lvl>
    <w:lvl w:ilvl="5" w:tentative="0">
      <w:start w:val="0"/>
      <w:numFmt w:val="bullet"/>
      <w:lvlText w:val="•"/>
      <w:lvlJc w:val="left"/>
      <w:pPr>
        <w:ind w:left="3473" w:hanging="696"/>
      </w:pPr>
      <w:rPr>
        <w:rFonts w:hint="default"/>
        <w:lang w:val="en-US" w:eastAsia="en-US" w:bidi="ar-SA"/>
      </w:rPr>
    </w:lvl>
    <w:lvl w:ilvl="6" w:tentative="0">
      <w:start w:val="0"/>
      <w:numFmt w:val="bullet"/>
      <w:lvlText w:val="•"/>
      <w:lvlJc w:val="left"/>
      <w:pPr>
        <w:ind w:left="4116" w:hanging="696"/>
      </w:pPr>
      <w:rPr>
        <w:rFonts w:hint="default"/>
        <w:lang w:val="en-US" w:eastAsia="en-US" w:bidi="ar-SA"/>
      </w:rPr>
    </w:lvl>
    <w:lvl w:ilvl="7" w:tentative="0">
      <w:start w:val="0"/>
      <w:numFmt w:val="bullet"/>
      <w:lvlText w:val="•"/>
      <w:lvlJc w:val="left"/>
      <w:pPr>
        <w:ind w:left="4760" w:hanging="696"/>
      </w:pPr>
      <w:rPr>
        <w:rFonts w:hint="default"/>
        <w:lang w:val="en-US" w:eastAsia="en-US" w:bidi="ar-SA"/>
      </w:rPr>
    </w:lvl>
    <w:lvl w:ilvl="8" w:tentative="0">
      <w:start w:val="0"/>
      <w:numFmt w:val="bullet"/>
      <w:lvlText w:val="•"/>
      <w:lvlJc w:val="left"/>
      <w:pPr>
        <w:ind w:left="5403" w:hanging="696"/>
      </w:pPr>
      <w:rPr>
        <w:rFonts w:hint="default"/>
        <w:lang w:val="en-US" w:eastAsia="en-US" w:bidi="ar-SA"/>
      </w:rPr>
    </w:lvl>
  </w:abstractNum>
  <w:abstractNum w:abstractNumId="3">
    <w:nsid w:val="109B30FD"/>
    <w:multiLevelType w:val="multilevel"/>
    <w:tmpl w:val="109B30FD"/>
    <w:lvl w:ilvl="0" w:tentative="0">
      <w:start w:val="1"/>
      <w:numFmt w:val="decimal"/>
      <w:lvlText w:val="%1"/>
      <w:lvlJc w:val="left"/>
      <w:pPr>
        <w:ind w:left="823" w:hanging="360"/>
      </w:pPr>
      <w:rPr>
        <w:rFonts w:hint="default" w:ascii="Times New Roman" w:hAnsi="Times New Roman" w:eastAsia="Times New Roman" w:cs="Times New Roman"/>
        <w:b w:val="0"/>
        <w:bCs w:val="0"/>
        <w:i w:val="0"/>
        <w:iCs w:val="0"/>
        <w:color w:val="1D1D1B"/>
        <w:w w:val="100"/>
        <w:sz w:val="20"/>
        <w:szCs w:val="20"/>
        <w:lang w:val="en-US" w:eastAsia="en-US" w:bidi="ar-SA"/>
      </w:rPr>
    </w:lvl>
    <w:lvl w:ilvl="1" w:tentative="0">
      <w:start w:val="0"/>
      <w:numFmt w:val="bullet"/>
      <w:lvlText w:val="•"/>
      <w:lvlJc w:val="left"/>
      <w:pPr>
        <w:ind w:left="1407" w:hanging="360"/>
      </w:pPr>
      <w:rPr>
        <w:rFonts w:hint="default"/>
        <w:lang w:val="en-US" w:eastAsia="en-US" w:bidi="ar-SA"/>
      </w:rPr>
    </w:lvl>
    <w:lvl w:ilvl="2" w:tentative="0">
      <w:start w:val="0"/>
      <w:numFmt w:val="bullet"/>
      <w:lvlText w:val="•"/>
      <w:lvlJc w:val="left"/>
      <w:pPr>
        <w:ind w:left="1994" w:hanging="360"/>
      </w:pPr>
      <w:rPr>
        <w:rFonts w:hint="default"/>
        <w:lang w:val="en-US" w:eastAsia="en-US" w:bidi="ar-SA"/>
      </w:rPr>
    </w:lvl>
    <w:lvl w:ilvl="3" w:tentative="0">
      <w:start w:val="0"/>
      <w:numFmt w:val="bullet"/>
      <w:lvlText w:val="•"/>
      <w:lvlJc w:val="left"/>
      <w:pPr>
        <w:ind w:left="2581" w:hanging="360"/>
      </w:pPr>
      <w:rPr>
        <w:rFonts w:hint="default"/>
        <w:lang w:val="en-US" w:eastAsia="en-US" w:bidi="ar-SA"/>
      </w:rPr>
    </w:lvl>
    <w:lvl w:ilvl="4" w:tentative="0">
      <w:start w:val="0"/>
      <w:numFmt w:val="bullet"/>
      <w:lvlText w:val="•"/>
      <w:lvlJc w:val="left"/>
      <w:pPr>
        <w:ind w:left="3168" w:hanging="360"/>
      </w:pPr>
      <w:rPr>
        <w:rFonts w:hint="default"/>
        <w:lang w:val="en-US" w:eastAsia="en-US" w:bidi="ar-SA"/>
      </w:rPr>
    </w:lvl>
    <w:lvl w:ilvl="5" w:tentative="0">
      <w:start w:val="0"/>
      <w:numFmt w:val="bullet"/>
      <w:lvlText w:val="•"/>
      <w:lvlJc w:val="left"/>
      <w:pPr>
        <w:ind w:left="3755" w:hanging="360"/>
      </w:pPr>
      <w:rPr>
        <w:rFonts w:hint="default"/>
        <w:lang w:val="en-US" w:eastAsia="en-US" w:bidi="ar-SA"/>
      </w:rPr>
    </w:lvl>
    <w:lvl w:ilvl="6" w:tentative="0">
      <w:start w:val="0"/>
      <w:numFmt w:val="bullet"/>
      <w:lvlText w:val="•"/>
      <w:lvlJc w:val="left"/>
      <w:pPr>
        <w:ind w:left="4342" w:hanging="360"/>
      </w:pPr>
      <w:rPr>
        <w:rFonts w:hint="default"/>
        <w:lang w:val="en-US" w:eastAsia="en-US" w:bidi="ar-SA"/>
      </w:rPr>
    </w:lvl>
    <w:lvl w:ilvl="7" w:tentative="0">
      <w:start w:val="0"/>
      <w:numFmt w:val="bullet"/>
      <w:lvlText w:val="•"/>
      <w:lvlJc w:val="left"/>
      <w:pPr>
        <w:ind w:left="4929" w:hanging="360"/>
      </w:pPr>
      <w:rPr>
        <w:rFonts w:hint="default"/>
        <w:lang w:val="en-US" w:eastAsia="en-US" w:bidi="ar-SA"/>
      </w:rPr>
    </w:lvl>
    <w:lvl w:ilvl="8" w:tentative="0">
      <w:start w:val="0"/>
      <w:numFmt w:val="bullet"/>
      <w:lvlText w:val="•"/>
      <w:lvlJc w:val="left"/>
      <w:pPr>
        <w:ind w:left="5516" w:hanging="360"/>
      </w:pPr>
      <w:rPr>
        <w:rFonts w:hint="default"/>
        <w:lang w:val="en-US" w:eastAsia="en-US" w:bidi="ar-SA"/>
      </w:rPr>
    </w:lvl>
  </w:abstractNum>
  <w:abstractNum w:abstractNumId="4">
    <w:nsid w:val="150A6436"/>
    <w:multiLevelType w:val="multilevel"/>
    <w:tmpl w:val="150A6436"/>
    <w:lvl w:ilvl="0" w:tentative="0">
      <w:start w:val="18"/>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703"/>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1"/>
      <w:numFmt w:val="decimal"/>
      <w:lvlText w:val="%1.%2.%3.%4."/>
      <w:lvlJc w:val="left"/>
      <w:pPr>
        <w:ind w:left="1231" w:hanging="845"/>
      </w:pPr>
      <w:rPr>
        <w:rFonts w:hint="default" w:ascii="Times New Roman" w:hAnsi="Times New Roman" w:eastAsia="Times New Roman" w:cs="Times New Roman"/>
        <w:b w:val="0"/>
        <w:bCs w:val="0"/>
        <w:i w:val="0"/>
        <w:iCs w:val="0"/>
        <w:color w:val="1D1D1B"/>
        <w:w w:val="100"/>
        <w:sz w:val="22"/>
        <w:szCs w:val="22"/>
        <w:lang w:val="en-US" w:eastAsia="en-US" w:bidi="ar-SA"/>
      </w:rPr>
    </w:lvl>
    <w:lvl w:ilvl="4" w:tentative="0">
      <w:start w:val="0"/>
      <w:numFmt w:val="bullet"/>
      <w:lvlText w:val="•"/>
      <w:lvlJc w:val="left"/>
      <w:pPr>
        <w:ind w:left="2602" w:hanging="845"/>
      </w:pPr>
      <w:rPr>
        <w:rFonts w:hint="default"/>
        <w:lang w:val="en-US" w:eastAsia="en-US" w:bidi="ar-SA"/>
      </w:rPr>
    </w:lvl>
    <w:lvl w:ilvl="5" w:tentative="0">
      <w:start w:val="0"/>
      <w:numFmt w:val="bullet"/>
      <w:lvlText w:val="•"/>
      <w:lvlJc w:val="left"/>
      <w:pPr>
        <w:ind w:left="3283" w:hanging="845"/>
      </w:pPr>
      <w:rPr>
        <w:rFonts w:hint="default"/>
        <w:lang w:val="en-US" w:eastAsia="en-US" w:bidi="ar-SA"/>
      </w:rPr>
    </w:lvl>
    <w:lvl w:ilvl="6" w:tentative="0">
      <w:start w:val="0"/>
      <w:numFmt w:val="bullet"/>
      <w:lvlText w:val="•"/>
      <w:lvlJc w:val="left"/>
      <w:pPr>
        <w:ind w:left="3965" w:hanging="845"/>
      </w:pPr>
      <w:rPr>
        <w:rFonts w:hint="default"/>
        <w:lang w:val="en-US" w:eastAsia="en-US" w:bidi="ar-SA"/>
      </w:rPr>
    </w:lvl>
    <w:lvl w:ilvl="7" w:tentative="0">
      <w:start w:val="0"/>
      <w:numFmt w:val="bullet"/>
      <w:lvlText w:val="•"/>
      <w:lvlJc w:val="left"/>
      <w:pPr>
        <w:ind w:left="4646" w:hanging="845"/>
      </w:pPr>
      <w:rPr>
        <w:rFonts w:hint="default"/>
        <w:lang w:val="en-US" w:eastAsia="en-US" w:bidi="ar-SA"/>
      </w:rPr>
    </w:lvl>
    <w:lvl w:ilvl="8" w:tentative="0">
      <w:start w:val="0"/>
      <w:numFmt w:val="bullet"/>
      <w:lvlText w:val="•"/>
      <w:lvlJc w:val="left"/>
      <w:pPr>
        <w:ind w:left="5327" w:hanging="845"/>
      </w:pPr>
      <w:rPr>
        <w:rFonts w:hint="default"/>
        <w:lang w:val="en-US" w:eastAsia="en-US" w:bidi="ar-SA"/>
      </w:rPr>
    </w:lvl>
  </w:abstractNum>
  <w:abstractNum w:abstractNumId="5">
    <w:nsid w:val="17D73BFF"/>
    <w:multiLevelType w:val="multilevel"/>
    <w:tmpl w:val="17D73BFF"/>
    <w:lvl w:ilvl="0" w:tentative="0">
      <w:start w:val="16"/>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717"/>
      </w:pPr>
      <w:rPr>
        <w:rFonts w:hint="default"/>
        <w:w w:val="100"/>
        <w:lang w:val="en-US" w:eastAsia="en-US" w:bidi="ar-SA"/>
      </w:rPr>
    </w:lvl>
    <w:lvl w:ilvl="3" w:tentative="0">
      <w:start w:val="0"/>
      <w:numFmt w:val="bullet"/>
      <w:lvlText w:val="•"/>
      <w:lvlJc w:val="left"/>
      <w:pPr>
        <w:ind w:left="2186" w:hanging="717"/>
      </w:pPr>
      <w:rPr>
        <w:rFonts w:hint="default"/>
        <w:lang w:val="en-US" w:eastAsia="en-US" w:bidi="ar-SA"/>
      </w:rPr>
    </w:lvl>
    <w:lvl w:ilvl="4" w:tentative="0">
      <w:start w:val="0"/>
      <w:numFmt w:val="bullet"/>
      <w:lvlText w:val="•"/>
      <w:lvlJc w:val="left"/>
      <w:pPr>
        <w:ind w:left="2830" w:hanging="717"/>
      </w:pPr>
      <w:rPr>
        <w:rFonts w:hint="default"/>
        <w:lang w:val="en-US" w:eastAsia="en-US" w:bidi="ar-SA"/>
      </w:rPr>
    </w:lvl>
    <w:lvl w:ilvl="5" w:tentative="0">
      <w:start w:val="0"/>
      <w:numFmt w:val="bullet"/>
      <w:lvlText w:val="•"/>
      <w:lvlJc w:val="left"/>
      <w:pPr>
        <w:ind w:left="3473" w:hanging="717"/>
      </w:pPr>
      <w:rPr>
        <w:rFonts w:hint="default"/>
        <w:lang w:val="en-US" w:eastAsia="en-US" w:bidi="ar-SA"/>
      </w:rPr>
    </w:lvl>
    <w:lvl w:ilvl="6" w:tentative="0">
      <w:start w:val="0"/>
      <w:numFmt w:val="bullet"/>
      <w:lvlText w:val="•"/>
      <w:lvlJc w:val="left"/>
      <w:pPr>
        <w:ind w:left="4116" w:hanging="717"/>
      </w:pPr>
      <w:rPr>
        <w:rFonts w:hint="default"/>
        <w:lang w:val="en-US" w:eastAsia="en-US" w:bidi="ar-SA"/>
      </w:rPr>
    </w:lvl>
    <w:lvl w:ilvl="7" w:tentative="0">
      <w:start w:val="0"/>
      <w:numFmt w:val="bullet"/>
      <w:lvlText w:val="•"/>
      <w:lvlJc w:val="left"/>
      <w:pPr>
        <w:ind w:left="4760" w:hanging="717"/>
      </w:pPr>
      <w:rPr>
        <w:rFonts w:hint="default"/>
        <w:lang w:val="en-US" w:eastAsia="en-US" w:bidi="ar-SA"/>
      </w:rPr>
    </w:lvl>
    <w:lvl w:ilvl="8" w:tentative="0">
      <w:start w:val="0"/>
      <w:numFmt w:val="bullet"/>
      <w:lvlText w:val="•"/>
      <w:lvlJc w:val="left"/>
      <w:pPr>
        <w:ind w:left="5403" w:hanging="717"/>
      </w:pPr>
      <w:rPr>
        <w:rFonts w:hint="default"/>
        <w:lang w:val="en-US" w:eastAsia="en-US" w:bidi="ar-SA"/>
      </w:rPr>
    </w:lvl>
  </w:abstractNum>
  <w:abstractNum w:abstractNumId="6">
    <w:nsid w:val="18E412F6"/>
    <w:multiLevelType w:val="multilevel"/>
    <w:tmpl w:val="18E412F6"/>
    <w:lvl w:ilvl="0" w:tentative="0">
      <w:start w:val="1"/>
      <w:numFmt w:val="decimal"/>
      <w:lvlText w:val="%1"/>
      <w:lvlJc w:val="left"/>
      <w:pPr>
        <w:ind w:left="943" w:hanging="467"/>
      </w:pPr>
      <w:rPr>
        <w:rFonts w:hint="default" w:ascii="Times New Roman" w:hAnsi="Times New Roman" w:eastAsia="Times New Roman" w:cs="Times New Roman"/>
        <w:b w:val="0"/>
        <w:bCs w:val="0"/>
        <w:i w:val="0"/>
        <w:iCs w:val="0"/>
        <w:color w:val="1D1D1B"/>
        <w:w w:val="100"/>
        <w:sz w:val="20"/>
        <w:szCs w:val="20"/>
        <w:lang w:val="en-US" w:eastAsia="en-US" w:bidi="ar-SA"/>
      </w:rPr>
    </w:lvl>
    <w:lvl w:ilvl="1" w:tentative="0">
      <w:start w:val="0"/>
      <w:numFmt w:val="bullet"/>
      <w:lvlText w:val="•"/>
      <w:lvlJc w:val="left"/>
      <w:pPr>
        <w:ind w:left="1539" w:hanging="467"/>
      </w:pPr>
      <w:rPr>
        <w:rFonts w:hint="default"/>
        <w:lang w:val="en-US" w:eastAsia="en-US" w:bidi="ar-SA"/>
      </w:rPr>
    </w:lvl>
    <w:lvl w:ilvl="2" w:tentative="0">
      <w:start w:val="0"/>
      <w:numFmt w:val="bullet"/>
      <w:lvlText w:val="•"/>
      <w:lvlJc w:val="left"/>
      <w:pPr>
        <w:ind w:left="2138" w:hanging="467"/>
      </w:pPr>
      <w:rPr>
        <w:rFonts w:hint="default"/>
        <w:lang w:val="en-US" w:eastAsia="en-US" w:bidi="ar-SA"/>
      </w:rPr>
    </w:lvl>
    <w:lvl w:ilvl="3" w:tentative="0">
      <w:start w:val="0"/>
      <w:numFmt w:val="bullet"/>
      <w:lvlText w:val="•"/>
      <w:lvlJc w:val="left"/>
      <w:pPr>
        <w:ind w:left="2737" w:hanging="467"/>
      </w:pPr>
      <w:rPr>
        <w:rFonts w:hint="default"/>
        <w:lang w:val="en-US" w:eastAsia="en-US" w:bidi="ar-SA"/>
      </w:rPr>
    </w:lvl>
    <w:lvl w:ilvl="4" w:tentative="0">
      <w:start w:val="0"/>
      <w:numFmt w:val="bullet"/>
      <w:lvlText w:val="•"/>
      <w:lvlJc w:val="left"/>
      <w:pPr>
        <w:ind w:left="3336" w:hanging="467"/>
      </w:pPr>
      <w:rPr>
        <w:rFonts w:hint="default"/>
        <w:lang w:val="en-US" w:eastAsia="en-US" w:bidi="ar-SA"/>
      </w:rPr>
    </w:lvl>
    <w:lvl w:ilvl="5" w:tentative="0">
      <w:start w:val="0"/>
      <w:numFmt w:val="bullet"/>
      <w:lvlText w:val="•"/>
      <w:lvlJc w:val="left"/>
      <w:pPr>
        <w:ind w:left="3935" w:hanging="467"/>
      </w:pPr>
      <w:rPr>
        <w:rFonts w:hint="default"/>
        <w:lang w:val="en-US" w:eastAsia="en-US" w:bidi="ar-SA"/>
      </w:rPr>
    </w:lvl>
    <w:lvl w:ilvl="6" w:tentative="0">
      <w:start w:val="0"/>
      <w:numFmt w:val="bullet"/>
      <w:lvlText w:val="•"/>
      <w:lvlJc w:val="left"/>
      <w:pPr>
        <w:ind w:left="4534" w:hanging="467"/>
      </w:pPr>
      <w:rPr>
        <w:rFonts w:hint="default"/>
        <w:lang w:val="en-US" w:eastAsia="en-US" w:bidi="ar-SA"/>
      </w:rPr>
    </w:lvl>
    <w:lvl w:ilvl="7" w:tentative="0">
      <w:start w:val="0"/>
      <w:numFmt w:val="bullet"/>
      <w:lvlText w:val="•"/>
      <w:lvlJc w:val="left"/>
      <w:pPr>
        <w:ind w:left="5133" w:hanging="467"/>
      </w:pPr>
      <w:rPr>
        <w:rFonts w:hint="default"/>
        <w:lang w:val="en-US" w:eastAsia="en-US" w:bidi="ar-SA"/>
      </w:rPr>
    </w:lvl>
    <w:lvl w:ilvl="8" w:tentative="0">
      <w:start w:val="0"/>
      <w:numFmt w:val="bullet"/>
      <w:lvlText w:val="•"/>
      <w:lvlJc w:val="left"/>
      <w:pPr>
        <w:ind w:left="5732" w:hanging="467"/>
      </w:pPr>
      <w:rPr>
        <w:rFonts w:hint="default"/>
        <w:lang w:val="en-US" w:eastAsia="en-US" w:bidi="ar-SA"/>
      </w:rPr>
    </w:lvl>
  </w:abstractNum>
  <w:abstractNum w:abstractNumId="7">
    <w:nsid w:val="1F7B7875"/>
    <w:multiLevelType w:val="multilevel"/>
    <w:tmpl w:val="1F7B7875"/>
    <w:lvl w:ilvl="0" w:tentative="0">
      <w:start w:val="3"/>
      <w:numFmt w:val="decimal"/>
      <w:lvlText w:val="%1"/>
      <w:lvlJc w:val="left"/>
      <w:pPr>
        <w:ind w:left="508" w:hanging="405"/>
      </w:pPr>
      <w:rPr>
        <w:rFonts w:hint="default"/>
        <w:lang w:val="en-US" w:eastAsia="en-US" w:bidi="ar-SA"/>
      </w:rPr>
    </w:lvl>
    <w:lvl w:ilvl="1" w:tentative="0">
      <w:start w:val="1"/>
      <w:numFmt w:val="decimal"/>
      <w:lvlText w:val="%1.%2."/>
      <w:lvlJc w:val="left"/>
      <w:pPr>
        <w:ind w:left="508" w:hanging="405"/>
        <w:jc w:val="right"/>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591"/>
      </w:pPr>
      <w:rPr>
        <w:rFonts w:hint="default" w:ascii="Times New Roman" w:hAnsi="Times New Roman" w:eastAsia="Times New Roman" w:cs="Times New Roman"/>
        <w:b w:val="0"/>
        <w:bCs w:val="0"/>
        <w:i w:val="0"/>
        <w:iCs w:val="0"/>
        <w:color w:val="1D1D1B"/>
        <w:w w:val="100"/>
        <w:position w:val="1"/>
        <w:sz w:val="22"/>
        <w:szCs w:val="22"/>
        <w:lang w:val="en-US" w:eastAsia="en-US" w:bidi="ar-SA"/>
      </w:rPr>
    </w:lvl>
    <w:lvl w:ilvl="3" w:tentative="0">
      <w:start w:val="1"/>
      <w:numFmt w:val="decimal"/>
      <w:lvlText w:val="%1.%2.%3.%4."/>
      <w:lvlJc w:val="left"/>
      <w:pPr>
        <w:ind w:left="103" w:hanging="713"/>
      </w:pPr>
      <w:rPr>
        <w:rFonts w:hint="default" w:ascii="Times New Roman" w:hAnsi="Times New Roman" w:eastAsia="Times New Roman" w:cs="Times New Roman"/>
        <w:b w:val="0"/>
        <w:bCs w:val="0"/>
        <w:i w:val="0"/>
        <w:iCs w:val="0"/>
        <w:color w:val="1D1D1B"/>
        <w:w w:val="100"/>
        <w:sz w:val="22"/>
        <w:szCs w:val="22"/>
        <w:lang w:val="en-US" w:eastAsia="en-US" w:bidi="ar-SA"/>
      </w:rPr>
    </w:lvl>
    <w:lvl w:ilvl="4" w:tentative="0">
      <w:start w:val="0"/>
      <w:numFmt w:val="bullet"/>
      <w:lvlText w:val="•"/>
      <w:lvlJc w:val="left"/>
      <w:pPr>
        <w:ind w:left="2563" w:hanging="713"/>
      </w:pPr>
      <w:rPr>
        <w:rFonts w:hint="default"/>
        <w:lang w:val="en-US" w:eastAsia="en-US" w:bidi="ar-SA"/>
      </w:rPr>
    </w:lvl>
    <w:lvl w:ilvl="5" w:tentative="0">
      <w:start w:val="0"/>
      <w:numFmt w:val="bullet"/>
      <w:lvlText w:val="•"/>
      <w:lvlJc w:val="left"/>
      <w:pPr>
        <w:ind w:left="3251" w:hanging="713"/>
      </w:pPr>
      <w:rPr>
        <w:rFonts w:hint="default"/>
        <w:lang w:val="en-US" w:eastAsia="en-US" w:bidi="ar-SA"/>
      </w:rPr>
    </w:lvl>
    <w:lvl w:ilvl="6" w:tentative="0">
      <w:start w:val="0"/>
      <w:numFmt w:val="bullet"/>
      <w:lvlText w:val="•"/>
      <w:lvlJc w:val="left"/>
      <w:pPr>
        <w:ind w:left="3939" w:hanging="713"/>
      </w:pPr>
      <w:rPr>
        <w:rFonts w:hint="default"/>
        <w:lang w:val="en-US" w:eastAsia="en-US" w:bidi="ar-SA"/>
      </w:rPr>
    </w:lvl>
    <w:lvl w:ilvl="7" w:tentative="0">
      <w:start w:val="0"/>
      <w:numFmt w:val="bullet"/>
      <w:lvlText w:val="•"/>
      <w:lvlJc w:val="left"/>
      <w:pPr>
        <w:ind w:left="4627" w:hanging="713"/>
      </w:pPr>
      <w:rPr>
        <w:rFonts w:hint="default"/>
        <w:lang w:val="en-US" w:eastAsia="en-US" w:bidi="ar-SA"/>
      </w:rPr>
    </w:lvl>
    <w:lvl w:ilvl="8" w:tentative="0">
      <w:start w:val="0"/>
      <w:numFmt w:val="bullet"/>
      <w:lvlText w:val="•"/>
      <w:lvlJc w:val="left"/>
      <w:pPr>
        <w:ind w:left="5314" w:hanging="713"/>
      </w:pPr>
      <w:rPr>
        <w:rFonts w:hint="default"/>
        <w:lang w:val="en-US" w:eastAsia="en-US" w:bidi="ar-SA"/>
      </w:rPr>
    </w:lvl>
  </w:abstractNum>
  <w:abstractNum w:abstractNumId="8">
    <w:nsid w:val="252F2941"/>
    <w:multiLevelType w:val="multilevel"/>
    <w:tmpl w:val="252F2941"/>
    <w:lvl w:ilvl="0" w:tentative="0">
      <w:start w:val="2"/>
      <w:numFmt w:val="decimal"/>
      <w:lvlText w:val="%1"/>
      <w:lvlJc w:val="left"/>
      <w:pPr>
        <w:ind w:left="784" w:hanging="398"/>
      </w:pPr>
      <w:rPr>
        <w:rFonts w:hint="default"/>
        <w:lang w:val="en-US" w:eastAsia="en-US" w:bidi="ar-SA"/>
      </w:rPr>
    </w:lvl>
    <w:lvl w:ilvl="1" w:tentative="0">
      <w:start w:val="2"/>
      <w:numFmt w:val="decimal"/>
      <w:lvlText w:val="%1.%2."/>
      <w:lvlJc w:val="left"/>
      <w:pPr>
        <w:ind w:left="784" w:hanging="398"/>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533"/>
      </w:pPr>
      <w:rPr>
        <w:rFonts w:hint="default" w:ascii="Times New Roman" w:hAnsi="Times New Roman" w:eastAsia="Times New Roman" w:cs="Times New Roman"/>
        <w:b w:val="0"/>
        <w:bCs w:val="0"/>
        <w:i w:val="0"/>
        <w:iCs w:val="0"/>
        <w:color w:val="1D1D1B"/>
        <w:spacing w:val="-1"/>
        <w:w w:val="100"/>
        <w:sz w:val="22"/>
        <w:szCs w:val="22"/>
        <w:lang w:val="en-US" w:eastAsia="en-US" w:bidi="ar-SA"/>
      </w:rPr>
    </w:lvl>
    <w:lvl w:ilvl="3" w:tentative="0">
      <w:start w:val="0"/>
      <w:numFmt w:val="bullet"/>
      <w:lvlText w:val="•"/>
      <w:lvlJc w:val="left"/>
      <w:pPr>
        <w:ind w:left="2093" w:hanging="533"/>
      </w:pPr>
      <w:rPr>
        <w:rFonts w:hint="default"/>
        <w:lang w:val="en-US" w:eastAsia="en-US" w:bidi="ar-SA"/>
      </w:rPr>
    </w:lvl>
    <w:lvl w:ilvl="4" w:tentative="0">
      <w:start w:val="0"/>
      <w:numFmt w:val="bullet"/>
      <w:lvlText w:val="•"/>
      <w:lvlJc w:val="left"/>
      <w:pPr>
        <w:ind w:left="2750" w:hanging="533"/>
      </w:pPr>
      <w:rPr>
        <w:rFonts w:hint="default"/>
        <w:lang w:val="en-US" w:eastAsia="en-US" w:bidi="ar-SA"/>
      </w:rPr>
    </w:lvl>
    <w:lvl w:ilvl="5" w:tentative="0">
      <w:start w:val="0"/>
      <w:numFmt w:val="bullet"/>
      <w:lvlText w:val="•"/>
      <w:lvlJc w:val="left"/>
      <w:pPr>
        <w:ind w:left="3406" w:hanging="533"/>
      </w:pPr>
      <w:rPr>
        <w:rFonts w:hint="default"/>
        <w:lang w:val="en-US" w:eastAsia="en-US" w:bidi="ar-SA"/>
      </w:rPr>
    </w:lvl>
    <w:lvl w:ilvl="6" w:tentative="0">
      <w:start w:val="0"/>
      <w:numFmt w:val="bullet"/>
      <w:lvlText w:val="•"/>
      <w:lvlJc w:val="left"/>
      <w:pPr>
        <w:ind w:left="4063" w:hanging="533"/>
      </w:pPr>
      <w:rPr>
        <w:rFonts w:hint="default"/>
        <w:lang w:val="en-US" w:eastAsia="en-US" w:bidi="ar-SA"/>
      </w:rPr>
    </w:lvl>
    <w:lvl w:ilvl="7" w:tentative="0">
      <w:start w:val="0"/>
      <w:numFmt w:val="bullet"/>
      <w:lvlText w:val="•"/>
      <w:lvlJc w:val="left"/>
      <w:pPr>
        <w:ind w:left="4720" w:hanging="533"/>
      </w:pPr>
      <w:rPr>
        <w:rFonts w:hint="default"/>
        <w:lang w:val="en-US" w:eastAsia="en-US" w:bidi="ar-SA"/>
      </w:rPr>
    </w:lvl>
    <w:lvl w:ilvl="8" w:tentative="0">
      <w:start w:val="0"/>
      <w:numFmt w:val="bullet"/>
      <w:lvlText w:val="•"/>
      <w:lvlJc w:val="left"/>
      <w:pPr>
        <w:ind w:left="5377" w:hanging="533"/>
      </w:pPr>
      <w:rPr>
        <w:rFonts w:hint="default"/>
        <w:lang w:val="en-US" w:eastAsia="en-US" w:bidi="ar-SA"/>
      </w:rPr>
    </w:lvl>
  </w:abstractNum>
  <w:abstractNum w:abstractNumId="9">
    <w:nsid w:val="362D143E"/>
    <w:multiLevelType w:val="multilevel"/>
    <w:tmpl w:val="362D143E"/>
    <w:lvl w:ilvl="0" w:tentative="0">
      <w:start w:val="1"/>
      <w:numFmt w:val="decimal"/>
      <w:lvlText w:val="%1"/>
      <w:lvlJc w:val="left"/>
      <w:pPr>
        <w:ind w:left="103" w:hanging="368"/>
      </w:pPr>
      <w:rPr>
        <w:rFonts w:hint="default"/>
        <w:lang w:val="en-US" w:eastAsia="en-US" w:bidi="ar-SA"/>
      </w:rPr>
    </w:lvl>
    <w:lvl w:ilvl="1" w:tentative="0">
      <w:start w:val="2"/>
      <w:numFmt w:val="decimal"/>
      <w:lvlText w:val="%1.%2."/>
      <w:lvlJc w:val="left"/>
      <w:pPr>
        <w:ind w:left="103" w:hanging="368"/>
      </w:pPr>
      <w:rPr>
        <w:rFonts w:hint="default" w:ascii="Times New Roman" w:hAnsi="Times New Roman" w:eastAsia="Times New Roman" w:cs="Times New Roman"/>
        <w:b w:val="0"/>
        <w:bCs w:val="0"/>
        <w:i w:val="0"/>
        <w:iCs w:val="0"/>
        <w:color w:val="1D1D1B"/>
        <w:spacing w:val="-1"/>
        <w:w w:val="100"/>
        <w:sz w:val="22"/>
        <w:szCs w:val="22"/>
        <w:lang w:val="en-US" w:eastAsia="en-US" w:bidi="ar-SA"/>
      </w:rPr>
    </w:lvl>
    <w:lvl w:ilvl="2" w:tentative="0">
      <w:start w:val="1"/>
      <w:numFmt w:val="decimal"/>
      <w:lvlText w:val="%1.%2.%3."/>
      <w:lvlJc w:val="left"/>
      <w:pPr>
        <w:ind w:left="103" w:hanging="534"/>
      </w:pPr>
      <w:rPr>
        <w:rFonts w:hint="default" w:ascii="Times New Roman" w:hAnsi="Times New Roman" w:eastAsia="Times New Roman" w:cs="Times New Roman"/>
        <w:b w:val="0"/>
        <w:bCs w:val="0"/>
        <w:i w:val="0"/>
        <w:iCs w:val="0"/>
        <w:color w:val="1D1D1B"/>
        <w:spacing w:val="-1"/>
        <w:w w:val="100"/>
        <w:sz w:val="22"/>
        <w:szCs w:val="22"/>
        <w:lang w:val="en-US" w:eastAsia="en-US" w:bidi="ar-SA"/>
      </w:rPr>
    </w:lvl>
    <w:lvl w:ilvl="3" w:tentative="0">
      <w:start w:val="0"/>
      <w:numFmt w:val="bullet"/>
      <w:lvlText w:val="•"/>
      <w:lvlJc w:val="left"/>
      <w:pPr>
        <w:ind w:left="2077" w:hanging="534"/>
      </w:pPr>
      <w:rPr>
        <w:rFonts w:hint="default"/>
        <w:lang w:val="en-US" w:eastAsia="en-US" w:bidi="ar-SA"/>
      </w:rPr>
    </w:lvl>
    <w:lvl w:ilvl="4" w:tentative="0">
      <w:start w:val="0"/>
      <w:numFmt w:val="bullet"/>
      <w:lvlText w:val="•"/>
      <w:lvlJc w:val="left"/>
      <w:pPr>
        <w:ind w:left="2736" w:hanging="534"/>
      </w:pPr>
      <w:rPr>
        <w:rFonts w:hint="default"/>
        <w:lang w:val="en-US" w:eastAsia="en-US" w:bidi="ar-SA"/>
      </w:rPr>
    </w:lvl>
    <w:lvl w:ilvl="5" w:tentative="0">
      <w:start w:val="0"/>
      <w:numFmt w:val="bullet"/>
      <w:lvlText w:val="•"/>
      <w:lvlJc w:val="left"/>
      <w:pPr>
        <w:ind w:left="3395" w:hanging="534"/>
      </w:pPr>
      <w:rPr>
        <w:rFonts w:hint="default"/>
        <w:lang w:val="en-US" w:eastAsia="en-US" w:bidi="ar-SA"/>
      </w:rPr>
    </w:lvl>
    <w:lvl w:ilvl="6" w:tentative="0">
      <w:start w:val="0"/>
      <w:numFmt w:val="bullet"/>
      <w:lvlText w:val="•"/>
      <w:lvlJc w:val="left"/>
      <w:pPr>
        <w:ind w:left="4054" w:hanging="534"/>
      </w:pPr>
      <w:rPr>
        <w:rFonts w:hint="default"/>
        <w:lang w:val="en-US" w:eastAsia="en-US" w:bidi="ar-SA"/>
      </w:rPr>
    </w:lvl>
    <w:lvl w:ilvl="7" w:tentative="0">
      <w:start w:val="0"/>
      <w:numFmt w:val="bullet"/>
      <w:lvlText w:val="•"/>
      <w:lvlJc w:val="left"/>
      <w:pPr>
        <w:ind w:left="4713" w:hanging="534"/>
      </w:pPr>
      <w:rPr>
        <w:rFonts w:hint="default"/>
        <w:lang w:val="en-US" w:eastAsia="en-US" w:bidi="ar-SA"/>
      </w:rPr>
    </w:lvl>
    <w:lvl w:ilvl="8" w:tentative="0">
      <w:start w:val="0"/>
      <w:numFmt w:val="bullet"/>
      <w:lvlText w:val="•"/>
      <w:lvlJc w:val="left"/>
      <w:pPr>
        <w:ind w:left="5372" w:hanging="534"/>
      </w:pPr>
      <w:rPr>
        <w:rFonts w:hint="default"/>
        <w:lang w:val="en-US" w:eastAsia="en-US" w:bidi="ar-SA"/>
      </w:rPr>
    </w:lvl>
  </w:abstractNum>
  <w:abstractNum w:abstractNumId="10">
    <w:nsid w:val="365C2C10"/>
    <w:multiLevelType w:val="multilevel"/>
    <w:tmpl w:val="365C2C10"/>
    <w:lvl w:ilvl="0" w:tentative="0">
      <w:start w:val="14"/>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0"/>
      <w:numFmt w:val="bullet"/>
      <w:lvlText w:val="•"/>
      <w:lvlJc w:val="left"/>
      <w:pPr>
        <w:ind w:left="2058" w:hanging="515"/>
      </w:pPr>
      <w:rPr>
        <w:rFonts w:hint="default"/>
        <w:lang w:val="en-US" w:eastAsia="en-US" w:bidi="ar-SA"/>
      </w:rPr>
    </w:lvl>
    <w:lvl w:ilvl="3" w:tentative="0">
      <w:start w:val="0"/>
      <w:numFmt w:val="bullet"/>
      <w:lvlText w:val="•"/>
      <w:lvlJc w:val="left"/>
      <w:pPr>
        <w:ind w:left="2637" w:hanging="515"/>
      </w:pPr>
      <w:rPr>
        <w:rFonts w:hint="default"/>
        <w:lang w:val="en-US" w:eastAsia="en-US" w:bidi="ar-SA"/>
      </w:rPr>
    </w:lvl>
    <w:lvl w:ilvl="4" w:tentative="0">
      <w:start w:val="0"/>
      <w:numFmt w:val="bullet"/>
      <w:lvlText w:val="•"/>
      <w:lvlJc w:val="left"/>
      <w:pPr>
        <w:ind w:left="3216" w:hanging="515"/>
      </w:pPr>
      <w:rPr>
        <w:rFonts w:hint="default"/>
        <w:lang w:val="en-US" w:eastAsia="en-US" w:bidi="ar-SA"/>
      </w:rPr>
    </w:lvl>
    <w:lvl w:ilvl="5" w:tentative="0">
      <w:start w:val="0"/>
      <w:numFmt w:val="bullet"/>
      <w:lvlText w:val="•"/>
      <w:lvlJc w:val="left"/>
      <w:pPr>
        <w:ind w:left="3795" w:hanging="515"/>
      </w:pPr>
      <w:rPr>
        <w:rFonts w:hint="default"/>
        <w:lang w:val="en-US" w:eastAsia="en-US" w:bidi="ar-SA"/>
      </w:rPr>
    </w:lvl>
    <w:lvl w:ilvl="6" w:tentative="0">
      <w:start w:val="0"/>
      <w:numFmt w:val="bullet"/>
      <w:lvlText w:val="•"/>
      <w:lvlJc w:val="left"/>
      <w:pPr>
        <w:ind w:left="4374" w:hanging="515"/>
      </w:pPr>
      <w:rPr>
        <w:rFonts w:hint="default"/>
        <w:lang w:val="en-US" w:eastAsia="en-US" w:bidi="ar-SA"/>
      </w:rPr>
    </w:lvl>
    <w:lvl w:ilvl="7" w:tentative="0">
      <w:start w:val="0"/>
      <w:numFmt w:val="bullet"/>
      <w:lvlText w:val="•"/>
      <w:lvlJc w:val="left"/>
      <w:pPr>
        <w:ind w:left="4953" w:hanging="515"/>
      </w:pPr>
      <w:rPr>
        <w:rFonts w:hint="default"/>
        <w:lang w:val="en-US" w:eastAsia="en-US" w:bidi="ar-SA"/>
      </w:rPr>
    </w:lvl>
    <w:lvl w:ilvl="8" w:tentative="0">
      <w:start w:val="0"/>
      <w:numFmt w:val="bullet"/>
      <w:lvlText w:val="•"/>
      <w:lvlJc w:val="left"/>
      <w:pPr>
        <w:ind w:left="5532" w:hanging="515"/>
      </w:pPr>
      <w:rPr>
        <w:rFonts w:hint="default"/>
        <w:lang w:val="en-US" w:eastAsia="en-US" w:bidi="ar-SA"/>
      </w:rPr>
    </w:lvl>
  </w:abstractNum>
  <w:abstractNum w:abstractNumId="11">
    <w:nsid w:val="37267CD8"/>
    <w:multiLevelType w:val="multilevel"/>
    <w:tmpl w:val="37267CD8"/>
    <w:lvl w:ilvl="0" w:tentative="0">
      <w:start w:val="19"/>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671"/>
        <w:jc w:val="right"/>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186" w:hanging="671"/>
      </w:pPr>
      <w:rPr>
        <w:rFonts w:hint="default"/>
        <w:lang w:val="en-US" w:eastAsia="en-US" w:bidi="ar-SA"/>
      </w:rPr>
    </w:lvl>
    <w:lvl w:ilvl="4" w:tentative="0">
      <w:start w:val="0"/>
      <w:numFmt w:val="bullet"/>
      <w:lvlText w:val="•"/>
      <w:lvlJc w:val="left"/>
      <w:pPr>
        <w:ind w:left="2830" w:hanging="671"/>
      </w:pPr>
      <w:rPr>
        <w:rFonts w:hint="default"/>
        <w:lang w:val="en-US" w:eastAsia="en-US" w:bidi="ar-SA"/>
      </w:rPr>
    </w:lvl>
    <w:lvl w:ilvl="5" w:tentative="0">
      <w:start w:val="0"/>
      <w:numFmt w:val="bullet"/>
      <w:lvlText w:val="•"/>
      <w:lvlJc w:val="left"/>
      <w:pPr>
        <w:ind w:left="3473" w:hanging="671"/>
      </w:pPr>
      <w:rPr>
        <w:rFonts w:hint="default"/>
        <w:lang w:val="en-US" w:eastAsia="en-US" w:bidi="ar-SA"/>
      </w:rPr>
    </w:lvl>
    <w:lvl w:ilvl="6" w:tentative="0">
      <w:start w:val="0"/>
      <w:numFmt w:val="bullet"/>
      <w:lvlText w:val="•"/>
      <w:lvlJc w:val="left"/>
      <w:pPr>
        <w:ind w:left="4116" w:hanging="671"/>
      </w:pPr>
      <w:rPr>
        <w:rFonts w:hint="default"/>
        <w:lang w:val="en-US" w:eastAsia="en-US" w:bidi="ar-SA"/>
      </w:rPr>
    </w:lvl>
    <w:lvl w:ilvl="7" w:tentative="0">
      <w:start w:val="0"/>
      <w:numFmt w:val="bullet"/>
      <w:lvlText w:val="•"/>
      <w:lvlJc w:val="left"/>
      <w:pPr>
        <w:ind w:left="4760" w:hanging="671"/>
      </w:pPr>
      <w:rPr>
        <w:rFonts w:hint="default"/>
        <w:lang w:val="en-US" w:eastAsia="en-US" w:bidi="ar-SA"/>
      </w:rPr>
    </w:lvl>
    <w:lvl w:ilvl="8" w:tentative="0">
      <w:start w:val="0"/>
      <w:numFmt w:val="bullet"/>
      <w:lvlText w:val="•"/>
      <w:lvlJc w:val="left"/>
      <w:pPr>
        <w:ind w:left="5403" w:hanging="671"/>
      </w:pPr>
      <w:rPr>
        <w:rFonts w:hint="default"/>
        <w:lang w:val="en-US" w:eastAsia="en-US" w:bidi="ar-SA"/>
      </w:rPr>
    </w:lvl>
  </w:abstractNum>
  <w:abstractNum w:abstractNumId="12">
    <w:nsid w:val="3DDF582A"/>
    <w:multiLevelType w:val="multilevel"/>
    <w:tmpl w:val="3DDF582A"/>
    <w:lvl w:ilvl="0" w:tentative="0">
      <w:start w:val="12"/>
      <w:numFmt w:val="decimal"/>
      <w:lvlText w:val="%1"/>
      <w:lvlJc w:val="left"/>
      <w:pPr>
        <w:ind w:left="103" w:hanging="666"/>
      </w:pPr>
      <w:rPr>
        <w:rFonts w:hint="default"/>
        <w:lang w:val="en-US" w:eastAsia="en-US" w:bidi="ar-SA"/>
      </w:rPr>
    </w:lvl>
    <w:lvl w:ilvl="1" w:tentative="0">
      <w:start w:val="1"/>
      <w:numFmt w:val="decimal"/>
      <w:lvlText w:val="%1.%2"/>
      <w:lvlJc w:val="left"/>
      <w:pPr>
        <w:ind w:left="103" w:hanging="666"/>
      </w:pPr>
      <w:rPr>
        <w:rFonts w:hint="default"/>
        <w:lang w:val="en-US" w:eastAsia="en-US" w:bidi="ar-SA"/>
      </w:rPr>
    </w:lvl>
    <w:lvl w:ilvl="2" w:tentative="0">
      <w:start w:val="1"/>
      <w:numFmt w:val="decimal"/>
      <w:lvlText w:val="%1.%2.%3."/>
      <w:lvlJc w:val="left"/>
      <w:pPr>
        <w:ind w:left="103" w:hanging="666"/>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077" w:hanging="666"/>
      </w:pPr>
      <w:rPr>
        <w:rFonts w:hint="default"/>
        <w:lang w:val="en-US" w:eastAsia="en-US" w:bidi="ar-SA"/>
      </w:rPr>
    </w:lvl>
    <w:lvl w:ilvl="4" w:tentative="0">
      <w:start w:val="0"/>
      <w:numFmt w:val="bullet"/>
      <w:lvlText w:val="•"/>
      <w:lvlJc w:val="left"/>
      <w:pPr>
        <w:ind w:left="2736" w:hanging="666"/>
      </w:pPr>
      <w:rPr>
        <w:rFonts w:hint="default"/>
        <w:lang w:val="en-US" w:eastAsia="en-US" w:bidi="ar-SA"/>
      </w:rPr>
    </w:lvl>
    <w:lvl w:ilvl="5" w:tentative="0">
      <w:start w:val="0"/>
      <w:numFmt w:val="bullet"/>
      <w:lvlText w:val="•"/>
      <w:lvlJc w:val="left"/>
      <w:pPr>
        <w:ind w:left="3395" w:hanging="666"/>
      </w:pPr>
      <w:rPr>
        <w:rFonts w:hint="default"/>
        <w:lang w:val="en-US" w:eastAsia="en-US" w:bidi="ar-SA"/>
      </w:rPr>
    </w:lvl>
    <w:lvl w:ilvl="6" w:tentative="0">
      <w:start w:val="0"/>
      <w:numFmt w:val="bullet"/>
      <w:lvlText w:val="•"/>
      <w:lvlJc w:val="left"/>
      <w:pPr>
        <w:ind w:left="4054" w:hanging="666"/>
      </w:pPr>
      <w:rPr>
        <w:rFonts w:hint="default"/>
        <w:lang w:val="en-US" w:eastAsia="en-US" w:bidi="ar-SA"/>
      </w:rPr>
    </w:lvl>
    <w:lvl w:ilvl="7" w:tentative="0">
      <w:start w:val="0"/>
      <w:numFmt w:val="bullet"/>
      <w:lvlText w:val="•"/>
      <w:lvlJc w:val="left"/>
      <w:pPr>
        <w:ind w:left="4713" w:hanging="666"/>
      </w:pPr>
      <w:rPr>
        <w:rFonts w:hint="default"/>
        <w:lang w:val="en-US" w:eastAsia="en-US" w:bidi="ar-SA"/>
      </w:rPr>
    </w:lvl>
    <w:lvl w:ilvl="8" w:tentative="0">
      <w:start w:val="0"/>
      <w:numFmt w:val="bullet"/>
      <w:lvlText w:val="•"/>
      <w:lvlJc w:val="left"/>
      <w:pPr>
        <w:ind w:left="5372" w:hanging="666"/>
      </w:pPr>
      <w:rPr>
        <w:rFonts w:hint="default"/>
        <w:lang w:val="en-US" w:eastAsia="en-US" w:bidi="ar-SA"/>
      </w:rPr>
    </w:lvl>
  </w:abstractNum>
  <w:abstractNum w:abstractNumId="13">
    <w:nsid w:val="43560D99"/>
    <w:multiLevelType w:val="multilevel"/>
    <w:tmpl w:val="43560D99"/>
    <w:lvl w:ilvl="0" w:tentative="0">
      <w:start w:val="1"/>
      <w:numFmt w:val="upperRoman"/>
      <w:lvlText w:val="%1."/>
      <w:lvlJc w:val="left"/>
      <w:pPr>
        <w:ind w:left="287" w:hanging="184"/>
      </w:pPr>
      <w:rPr>
        <w:rFonts w:hint="default" w:ascii="Times New Roman" w:hAnsi="Times New Roman" w:eastAsia="Times New Roman" w:cs="Times New Roman"/>
        <w:b w:val="0"/>
        <w:bCs w:val="0"/>
        <w:i w:val="0"/>
        <w:iCs w:val="0"/>
        <w:color w:val="040407"/>
        <w:w w:val="100"/>
        <w:sz w:val="22"/>
        <w:szCs w:val="22"/>
        <w:lang w:val="en-US" w:eastAsia="en-US" w:bidi="ar-SA"/>
      </w:rPr>
    </w:lvl>
    <w:lvl w:ilvl="1" w:tentative="0">
      <w:start w:val="0"/>
      <w:numFmt w:val="bullet"/>
      <w:lvlText w:val="•"/>
      <w:lvlJc w:val="left"/>
      <w:pPr>
        <w:ind w:left="921" w:hanging="184"/>
      </w:pPr>
      <w:rPr>
        <w:rFonts w:hint="default"/>
        <w:lang w:val="en-US" w:eastAsia="en-US" w:bidi="ar-SA"/>
      </w:rPr>
    </w:lvl>
    <w:lvl w:ilvl="2" w:tentative="0">
      <w:start w:val="0"/>
      <w:numFmt w:val="bullet"/>
      <w:lvlText w:val="•"/>
      <w:lvlJc w:val="left"/>
      <w:pPr>
        <w:ind w:left="1562" w:hanging="184"/>
      </w:pPr>
      <w:rPr>
        <w:rFonts w:hint="default"/>
        <w:lang w:val="en-US" w:eastAsia="en-US" w:bidi="ar-SA"/>
      </w:rPr>
    </w:lvl>
    <w:lvl w:ilvl="3" w:tentative="0">
      <w:start w:val="0"/>
      <w:numFmt w:val="bullet"/>
      <w:lvlText w:val="•"/>
      <w:lvlJc w:val="left"/>
      <w:pPr>
        <w:ind w:left="2203" w:hanging="184"/>
      </w:pPr>
      <w:rPr>
        <w:rFonts w:hint="default"/>
        <w:lang w:val="en-US" w:eastAsia="en-US" w:bidi="ar-SA"/>
      </w:rPr>
    </w:lvl>
    <w:lvl w:ilvl="4" w:tentative="0">
      <w:start w:val="0"/>
      <w:numFmt w:val="bullet"/>
      <w:lvlText w:val="•"/>
      <w:lvlJc w:val="left"/>
      <w:pPr>
        <w:ind w:left="2844" w:hanging="184"/>
      </w:pPr>
      <w:rPr>
        <w:rFonts w:hint="default"/>
        <w:lang w:val="en-US" w:eastAsia="en-US" w:bidi="ar-SA"/>
      </w:rPr>
    </w:lvl>
    <w:lvl w:ilvl="5" w:tentative="0">
      <w:start w:val="0"/>
      <w:numFmt w:val="bullet"/>
      <w:lvlText w:val="•"/>
      <w:lvlJc w:val="left"/>
      <w:pPr>
        <w:ind w:left="3485" w:hanging="184"/>
      </w:pPr>
      <w:rPr>
        <w:rFonts w:hint="default"/>
        <w:lang w:val="en-US" w:eastAsia="en-US" w:bidi="ar-SA"/>
      </w:rPr>
    </w:lvl>
    <w:lvl w:ilvl="6" w:tentative="0">
      <w:start w:val="0"/>
      <w:numFmt w:val="bullet"/>
      <w:lvlText w:val="•"/>
      <w:lvlJc w:val="left"/>
      <w:pPr>
        <w:ind w:left="4126" w:hanging="184"/>
      </w:pPr>
      <w:rPr>
        <w:rFonts w:hint="default"/>
        <w:lang w:val="en-US" w:eastAsia="en-US" w:bidi="ar-SA"/>
      </w:rPr>
    </w:lvl>
    <w:lvl w:ilvl="7" w:tentative="0">
      <w:start w:val="0"/>
      <w:numFmt w:val="bullet"/>
      <w:lvlText w:val="•"/>
      <w:lvlJc w:val="left"/>
      <w:pPr>
        <w:ind w:left="4767" w:hanging="184"/>
      </w:pPr>
      <w:rPr>
        <w:rFonts w:hint="default"/>
        <w:lang w:val="en-US" w:eastAsia="en-US" w:bidi="ar-SA"/>
      </w:rPr>
    </w:lvl>
    <w:lvl w:ilvl="8" w:tentative="0">
      <w:start w:val="0"/>
      <w:numFmt w:val="bullet"/>
      <w:lvlText w:val="•"/>
      <w:lvlJc w:val="left"/>
      <w:pPr>
        <w:ind w:left="5408" w:hanging="184"/>
      </w:pPr>
      <w:rPr>
        <w:rFonts w:hint="default"/>
        <w:lang w:val="en-US" w:eastAsia="en-US" w:bidi="ar-SA"/>
      </w:rPr>
    </w:lvl>
  </w:abstractNum>
  <w:abstractNum w:abstractNumId="14">
    <w:nsid w:val="49103A0B"/>
    <w:multiLevelType w:val="multilevel"/>
    <w:tmpl w:val="49103A0B"/>
    <w:lvl w:ilvl="0" w:tentative="0">
      <w:start w:val="1"/>
      <w:numFmt w:val="decimal"/>
      <w:lvlText w:val="%1"/>
      <w:lvlJc w:val="left"/>
      <w:pPr>
        <w:ind w:left="812" w:hanging="341"/>
      </w:pPr>
      <w:rPr>
        <w:rFonts w:hint="default" w:ascii="Times New Roman" w:hAnsi="Times New Roman" w:eastAsia="Times New Roman" w:cs="Times New Roman"/>
        <w:b w:val="0"/>
        <w:bCs w:val="0"/>
        <w:i w:val="0"/>
        <w:iCs w:val="0"/>
        <w:color w:val="1D1D1B"/>
        <w:w w:val="100"/>
        <w:sz w:val="20"/>
        <w:szCs w:val="20"/>
        <w:lang w:val="en-US" w:eastAsia="en-US" w:bidi="ar-SA"/>
      </w:rPr>
    </w:lvl>
    <w:lvl w:ilvl="1" w:tentative="0">
      <w:start w:val="0"/>
      <w:numFmt w:val="bullet"/>
      <w:lvlText w:val="•"/>
      <w:lvlJc w:val="left"/>
      <w:pPr>
        <w:ind w:left="1409" w:hanging="341"/>
      </w:pPr>
      <w:rPr>
        <w:rFonts w:hint="default"/>
        <w:lang w:val="en-US" w:eastAsia="en-US" w:bidi="ar-SA"/>
      </w:rPr>
    </w:lvl>
    <w:lvl w:ilvl="2" w:tentative="0">
      <w:start w:val="0"/>
      <w:numFmt w:val="bullet"/>
      <w:lvlText w:val="•"/>
      <w:lvlJc w:val="left"/>
      <w:pPr>
        <w:ind w:left="1998" w:hanging="341"/>
      </w:pPr>
      <w:rPr>
        <w:rFonts w:hint="default"/>
        <w:lang w:val="en-US" w:eastAsia="en-US" w:bidi="ar-SA"/>
      </w:rPr>
    </w:lvl>
    <w:lvl w:ilvl="3" w:tentative="0">
      <w:start w:val="0"/>
      <w:numFmt w:val="bullet"/>
      <w:lvlText w:val="•"/>
      <w:lvlJc w:val="left"/>
      <w:pPr>
        <w:ind w:left="2587" w:hanging="341"/>
      </w:pPr>
      <w:rPr>
        <w:rFonts w:hint="default"/>
        <w:lang w:val="en-US" w:eastAsia="en-US" w:bidi="ar-SA"/>
      </w:rPr>
    </w:lvl>
    <w:lvl w:ilvl="4" w:tentative="0">
      <w:start w:val="0"/>
      <w:numFmt w:val="bullet"/>
      <w:lvlText w:val="•"/>
      <w:lvlJc w:val="left"/>
      <w:pPr>
        <w:ind w:left="3176" w:hanging="341"/>
      </w:pPr>
      <w:rPr>
        <w:rFonts w:hint="default"/>
        <w:lang w:val="en-US" w:eastAsia="en-US" w:bidi="ar-SA"/>
      </w:rPr>
    </w:lvl>
    <w:lvl w:ilvl="5" w:tentative="0">
      <w:start w:val="0"/>
      <w:numFmt w:val="bullet"/>
      <w:lvlText w:val="•"/>
      <w:lvlJc w:val="left"/>
      <w:pPr>
        <w:ind w:left="3765" w:hanging="341"/>
      </w:pPr>
      <w:rPr>
        <w:rFonts w:hint="default"/>
        <w:lang w:val="en-US" w:eastAsia="en-US" w:bidi="ar-SA"/>
      </w:rPr>
    </w:lvl>
    <w:lvl w:ilvl="6" w:tentative="0">
      <w:start w:val="0"/>
      <w:numFmt w:val="bullet"/>
      <w:lvlText w:val="•"/>
      <w:lvlJc w:val="left"/>
      <w:pPr>
        <w:ind w:left="4354" w:hanging="341"/>
      </w:pPr>
      <w:rPr>
        <w:rFonts w:hint="default"/>
        <w:lang w:val="en-US" w:eastAsia="en-US" w:bidi="ar-SA"/>
      </w:rPr>
    </w:lvl>
    <w:lvl w:ilvl="7" w:tentative="0">
      <w:start w:val="0"/>
      <w:numFmt w:val="bullet"/>
      <w:lvlText w:val="•"/>
      <w:lvlJc w:val="left"/>
      <w:pPr>
        <w:ind w:left="4943" w:hanging="341"/>
      </w:pPr>
      <w:rPr>
        <w:rFonts w:hint="default"/>
        <w:lang w:val="en-US" w:eastAsia="en-US" w:bidi="ar-SA"/>
      </w:rPr>
    </w:lvl>
    <w:lvl w:ilvl="8" w:tentative="0">
      <w:start w:val="0"/>
      <w:numFmt w:val="bullet"/>
      <w:lvlText w:val="•"/>
      <w:lvlJc w:val="left"/>
      <w:pPr>
        <w:ind w:left="5532" w:hanging="341"/>
      </w:pPr>
      <w:rPr>
        <w:rFonts w:hint="default"/>
        <w:lang w:val="en-US" w:eastAsia="en-US" w:bidi="ar-SA"/>
      </w:rPr>
    </w:lvl>
  </w:abstractNum>
  <w:abstractNum w:abstractNumId="15">
    <w:nsid w:val="4A492941"/>
    <w:multiLevelType w:val="multilevel"/>
    <w:tmpl w:val="4A492941"/>
    <w:lvl w:ilvl="0" w:tentative="0">
      <w:start w:val="1"/>
      <w:numFmt w:val="decimal"/>
      <w:lvlText w:val="%1"/>
      <w:lvlJc w:val="left"/>
      <w:pPr>
        <w:ind w:left="812" w:hanging="360"/>
      </w:pPr>
      <w:rPr>
        <w:rFonts w:hint="default" w:ascii="Times New Roman" w:hAnsi="Times New Roman" w:eastAsia="Times New Roman" w:cs="Times New Roman"/>
        <w:b w:val="0"/>
        <w:bCs w:val="0"/>
        <w:i w:val="0"/>
        <w:iCs w:val="0"/>
        <w:color w:val="1D1D1B"/>
        <w:w w:val="100"/>
        <w:sz w:val="22"/>
        <w:szCs w:val="22"/>
        <w:lang w:val="en-US" w:eastAsia="en-US" w:bidi="ar-SA"/>
      </w:rPr>
    </w:lvl>
    <w:lvl w:ilvl="1" w:tentative="0">
      <w:start w:val="0"/>
      <w:numFmt w:val="bullet"/>
      <w:lvlText w:val="•"/>
      <w:lvlJc w:val="left"/>
      <w:pPr>
        <w:ind w:left="1409" w:hanging="360"/>
      </w:pPr>
      <w:rPr>
        <w:rFonts w:hint="default"/>
        <w:lang w:val="en-US" w:eastAsia="en-US" w:bidi="ar-SA"/>
      </w:rPr>
    </w:lvl>
    <w:lvl w:ilvl="2" w:tentative="0">
      <w:start w:val="0"/>
      <w:numFmt w:val="bullet"/>
      <w:lvlText w:val="•"/>
      <w:lvlJc w:val="left"/>
      <w:pPr>
        <w:ind w:left="1998" w:hanging="360"/>
      </w:pPr>
      <w:rPr>
        <w:rFonts w:hint="default"/>
        <w:lang w:val="en-US" w:eastAsia="en-US" w:bidi="ar-SA"/>
      </w:rPr>
    </w:lvl>
    <w:lvl w:ilvl="3" w:tentative="0">
      <w:start w:val="0"/>
      <w:numFmt w:val="bullet"/>
      <w:lvlText w:val="•"/>
      <w:lvlJc w:val="left"/>
      <w:pPr>
        <w:ind w:left="2587" w:hanging="360"/>
      </w:pPr>
      <w:rPr>
        <w:rFonts w:hint="default"/>
        <w:lang w:val="en-US" w:eastAsia="en-US" w:bidi="ar-SA"/>
      </w:rPr>
    </w:lvl>
    <w:lvl w:ilvl="4" w:tentative="0">
      <w:start w:val="0"/>
      <w:numFmt w:val="bullet"/>
      <w:lvlText w:val="•"/>
      <w:lvlJc w:val="left"/>
      <w:pPr>
        <w:ind w:left="3176" w:hanging="360"/>
      </w:pPr>
      <w:rPr>
        <w:rFonts w:hint="default"/>
        <w:lang w:val="en-US" w:eastAsia="en-US" w:bidi="ar-SA"/>
      </w:rPr>
    </w:lvl>
    <w:lvl w:ilvl="5" w:tentative="0">
      <w:start w:val="0"/>
      <w:numFmt w:val="bullet"/>
      <w:lvlText w:val="•"/>
      <w:lvlJc w:val="left"/>
      <w:pPr>
        <w:ind w:left="3765" w:hanging="360"/>
      </w:pPr>
      <w:rPr>
        <w:rFonts w:hint="default"/>
        <w:lang w:val="en-US" w:eastAsia="en-US" w:bidi="ar-SA"/>
      </w:rPr>
    </w:lvl>
    <w:lvl w:ilvl="6" w:tentative="0">
      <w:start w:val="0"/>
      <w:numFmt w:val="bullet"/>
      <w:lvlText w:val="•"/>
      <w:lvlJc w:val="left"/>
      <w:pPr>
        <w:ind w:left="4354" w:hanging="360"/>
      </w:pPr>
      <w:rPr>
        <w:rFonts w:hint="default"/>
        <w:lang w:val="en-US" w:eastAsia="en-US" w:bidi="ar-SA"/>
      </w:rPr>
    </w:lvl>
    <w:lvl w:ilvl="7" w:tentative="0">
      <w:start w:val="0"/>
      <w:numFmt w:val="bullet"/>
      <w:lvlText w:val="•"/>
      <w:lvlJc w:val="left"/>
      <w:pPr>
        <w:ind w:left="4943" w:hanging="360"/>
      </w:pPr>
      <w:rPr>
        <w:rFonts w:hint="default"/>
        <w:lang w:val="en-US" w:eastAsia="en-US" w:bidi="ar-SA"/>
      </w:rPr>
    </w:lvl>
    <w:lvl w:ilvl="8" w:tentative="0">
      <w:start w:val="0"/>
      <w:numFmt w:val="bullet"/>
      <w:lvlText w:val="•"/>
      <w:lvlJc w:val="left"/>
      <w:pPr>
        <w:ind w:left="5532" w:hanging="360"/>
      </w:pPr>
      <w:rPr>
        <w:rFonts w:hint="default"/>
        <w:lang w:val="en-US" w:eastAsia="en-US" w:bidi="ar-SA"/>
      </w:rPr>
    </w:lvl>
  </w:abstractNum>
  <w:abstractNum w:abstractNumId="16">
    <w:nsid w:val="4D6972D3"/>
    <w:multiLevelType w:val="multilevel"/>
    <w:tmpl w:val="4D6972D3"/>
    <w:lvl w:ilvl="0" w:tentative="0">
      <w:start w:val="1"/>
      <w:numFmt w:val="decimal"/>
      <w:lvlText w:val="%1"/>
      <w:lvlJc w:val="left"/>
      <w:pPr>
        <w:ind w:left="103" w:hanging="578"/>
      </w:pPr>
      <w:rPr>
        <w:rFonts w:hint="default"/>
        <w:lang w:val="en-US" w:eastAsia="en-US" w:bidi="ar-SA"/>
      </w:rPr>
    </w:lvl>
    <w:lvl w:ilvl="1" w:tentative="0">
      <w:start w:val="1"/>
      <w:numFmt w:val="decimal"/>
      <w:lvlText w:val="%1.%2"/>
      <w:lvlJc w:val="left"/>
      <w:pPr>
        <w:ind w:left="103" w:hanging="578"/>
      </w:pPr>
      <w:rPr>
        <w:rFonts w:hint="default"/>
        <w:lang w:val="en-US" w:eastAsia="en-US" w:bidi="ar-SA"/>
      </w:rPr>
    </w:lvl>
    <w:lvl w:ilvl="2" w:tentative="0">
      <w:start w:val="1"/>
      <w:numFmt w:val="decimal"/>
      <w:lvlText w:val="%1.%2.%3."/>
      <w:lvlJc w:val="left"/>
      <w:pPr>
        <w:ind w:left="103" w:hanging="578"/>
      </w:pPr>
      <w:rPr>
        <w:rFonts w:hint="default" w:ascii="Times New Roman" w:hAnsi="Times New Roman" w:eastAsia="Times New Roman" w:cs="Times New Roman"/>
        <w:b w:val="0"/>
        <w:bCs w:val="0"/>
        <w:i w:val="0"/>
        <w:iCs w:val="0"/>
        <w:color w:val="1D1D1B"/>
        <w:w w:val="100"/>
        <w:position w:val="1"/>
        <w:sz w:val="22"/>
        <w:szCs w:val="22"/>
        <w:lang w:val="en-US" w:eastAsia="en-US" w:bidi="ar-SA"/>
      </w:rPr>
    </w:lvl>
    <w:lvl w:ilvl="3" w:tentative="0">
      <w:start w:val="0"/>
      <w:numFmt w:val="bullet"/>
      <w:lvlText w:val="•"/>
      <w:lvlJc w:val="left"/>
      <w:pPr>
        <w:ind w:left="2077" w:hanging="578"/>
      </w:pPr>
      <w:rPr>
        <w:rFonts w:hint="default"/>
        <w:lang w:val="en-US" w:eastAsia="en-US" w:bidi="ar-SA"/>
      </w:rPr>
    </w:lvl>
    <w:lvl w:ilvl="4" w:tentative="0">
      <w:start w:val="0"/>
      <w:numFmt w:val="bullet"/>
      <w:lvlText w:val="•"/>
      <w:lvlJc w:val="left"/>
      <w:pPr>
        <w:ind w:left="2736" w:hanging="578"/>
      </w:pPr>
      <w:rPr>
        <w:rFonts w:hint="default"/>
        <w:lang w:val="en-US" w:eastAsia="en-US" w:bidi="ar-SA"/>
      </w:rPr>
    </w:lvl>
    <w:lvl w:ilvl="5" w:tentative="0">
      <w:start w:val="0"/>
      <w:numFmt w:val="bullet"/>
      <w:lvlText w:val="•"/>
      <w:lvlJc w:val="left"/>
      <w:pPr>
        <w:ind w:left="3395" w:hanging="578"/>
      </w:pPr>
      <w:rPr>
        <w:rFonts w:hint="default"/>
        <w:lang w:val="en-US" w:eastAsia="en-US" w:bidi="ar-SA"/>
      </w:rPr>
    </w:lvl>
    <w:lvl w:ilvl="6" w:tentative="0">
      <w:start w:val="0"/>
      <w:numFmt w:val="bullet"/>
      <w:lvlText w:val="•"/>
      <w:lvlJc w:val="left"/>
      <w:pPr>
        <w:ind w:left="4054" w:hanging="578"/>
      </w:pPr>
      <w:rPr>
        <w:rFonts w:hint="default"/>
        <w:lang w:val="en-US" w:eastAsia="en-US" w:bidi="ar-SA"/>
      </w:rPr>
    </w:lvl>
    <w:lvl w:ilvl="7" w:tentative="0">
      <w:start w:val="0"/>
      <w:numFmt w:val="bullet"/>
      <w:lvlText w:val="•"/>
      <w:lvlJc w:val="left"/>
      <w:pPr>
        <w:ind w:left="4713" w:hanging="578"/>
      </w:pPr>
      <w:rPr>
        <w:rFonts w:hint="default"/>
        <w:lang w:val="en-US" w:eastAsia="en-US" w:bidi="ar-SA"/>
      </w:rPr>
    </w:lvl>
    <w:lvl w:ilvl="8" w:tentative="0">
      <w:start w:val="0"/>
      <w:numFmt w:val="bullet"/>
      <w:lvlText w:val="•"/>
      <w:lvlJc w:val="left"/>
      <w:pPr>
        <w:ind w:left="5372" w:hanging="578"/>
      </w:pPr>
      <w:rPr>
        <w:rFonts w:hint="default"/>
        <w:lang w:val="en-US" w:eastAsia="en-US" w:bidi="ar-SA"/>
      </w:rPr>
    </w:lvl>
  </w:abstractNum>
  <w:abstractNum w:abstractNumId="17">
    <w:nsid w:val="50662834"/>
    <w:multiLevelType w:val="multilevel"/>
    <w:tmpl w:val="50662834"/>
    <w:lvl w:ilvl="0" w:tentative="0">
      <w:start w:val="13"/>
      <w:numFmt w:val="decimal"/>
      <w:lvlText w:val="%1"/>
      <w:lvlJc w:val="left"/>
      <w:pPr>
        <w:ind w:left="889" w:hanging="503"/>
      </w:pPr>
      <w:rPr>
        <w:rFonts w:hint="default"/>
        <w:lang w:val="en-US" w:eastAsia="en-US" w:bidi="ar-SA"/>
      </w:rPr>
    </w:lvl>
    <w:lvl w:ilvl="1" w:tentative="0">
      <w:start w:val="1"/>
      <w:numFmt w:val="decimal"/>
      <w:lvlText w:val="%1.%2."/>
      <w:lvlJc w:val="left"/>
      <w:pPr>
        <w:ind w:left="889" w:hanging="503"/>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725"/>
      </w:pPr>
      <w:rPr>
        <w:rFonts w:hint="default" w:ascii="Times New Roman" w:hAnsi="Times New Roman" w:eastAsia="Times New Roman" w:cs="Times New Roman"/>
        <w:b w:val="0"/>
        <w:bCs w:val="0"/>
        <w:i w:val="0"/>
        <w:iCs w:val="0"/>
        <w:color w:val="1D1D1B"/>
        <w:spacing w:val="0"/>
        <w:w w:val="100"/>
        <w:sz w:val="22"/>
        <w:szCs w:val="22"/>
        <w:lang w:val="en-US" w:eastAsia="en-US" w:bidi="ar-SA"/>
      </w:rPr>
    </w:lvl>
    <w:lvl w:ilvl="3" w:tentative="0">
      <w:start w:val="0"/>
      <w:numFmt w:val="bullet"/>
      <w:lvlText w:val="•"/>
      <w:lvlJc w:val="left"/>
      <w:pPr>
        <w:ind w:left="2171" w:hanging="725"/>
      </w:pPr>
      <w:rPr>
        <w:rFonts w:hint="default"/>
        <w:lang w:val="en-US" w:eastAsia="en-US" w:bidi="ar-SA"/>
      </w:rPr>
    </w:lvl>
    <w:lvl w:ilvl="4" w:tentative="0">
      <w:start w:val="0"/>
      <w:numFmt w:val="bullet"/>
      <w:lvlText w:val="•"/>
      <w:lvlJc w:val="left"/>
      <w:pPr>
        <w:ind w:left="2816" w:hanging="725"/>
      </w:pPr>
      <w:rPr>
        <w:rFonts w:hint="default"/>
        <w:lang w:val="en-US" w:eastAsia="en-US" w:bidi="ar-SA"/>
      </w:rPr>
    </w:lvl>
    <w:lvl w:ilvl="5" w:tentative="0">
      <w:start w:val="0"/>
      <w:numFmt w:val="bullet"/>
      <w:lvlText w:val="•"/>
      <w:lvlJc w:val="left"/>
      <w:pPr>
        <w:ind w:left="3462" w:hanging="725"/>
      </w:pPr>
      <w:rPr>
        <w:rFonts w:hint="default"/>
        <w:lang w:val="en-US" w:eastAsia="en-US" w:bidi="ar-SA"/>
      </w:rPr>
    </w:lvl>
    <w:lvl w:ilvl="6" w:tentative="0">
      <w:start w:val="0"/>
      <w:numFmt w:val="bullet"/>
      <w:lvlText w:val="•"/>
      <w:lvlJc w:val="left"/>
      <w:pPr>
        <w:ind w:left="4108" w:hanging="725"/>
      </w:pPr>
      <w:rPr>
        <w:rFonts w:hint="default"/>
        <w:lang w:val="en-US" w:eastAsia="en-US" w:bidi="ar-SA"/>
      </w:rPr>
    </w:lvl>
    <w:lvl w:ilvl="7" w:tentative="0">
      <w:start w:val="0"/>
      <w:numFmt w:val="bullet"/>
      <w:lvlText w:val="•"/>
      <w:lvlJc w:val="left"/>
      <w:pPr>
        <w:ind w:left="4753" w:hanging="725"/>
      </w:pPr>
      <w:rPr>
        <w:rFonts w:hint="default"/>
        <w:lang w:val="en-US" w:eastAsia="en-US" w:bidi="ar-SA"/>
      </w:rPr>
    </w:lvl>
    <w:lvl w:ilvl="8" w:tentative="0">
      <w:start w:val="0"/>
      <w:numFmt w:val="bullet"/>
      <w:lvlText w:val="•"/>
      <w:lvlJc w:val="left"/>
      <w:pPr>
        <w:ind w:left="5399" w:hanging="725"/>
      </w:pPr>
      <w:rPr>
        <w:rFonts w:hint="default"/>
        <w:lang w:val="en-US" w:eastAsia="en-US" w:bidi="ar-SA"/>
      </w:rPr>
    </w:lvl>
  </w:abstractNum>
  <w:abstractNum w:abstractNumId="18">
    <w:nsid w:val="54092129"/>
    <w:multiLevelType w:val="multilevel"/>
    <w:tmpl w:val="54092129"/>
    <w:lvl w:ilvl="0" w:tentative="0">
      <w:start w:val="0"/>
      <w:numFmt w:val="bullet"/>
      <w:lvlText w:val="-"/>
      <w:lvlJc w:val="left"/>
      <w:pPr>
        <w:ind w:left="103" w:hanging="150"/>
      </w:pPr>
      <w:rPr>
        <w:rFonts w:hint="default" w:ascii="Times New Roman" w:hAnsi="Times New Roman" w:eastAsia="Times New Roman" w:cs="Times New Roman"/>
        <w:b w:val="0"/>
        <w:bCs w:val="0"/>
        <w:i w:val="0"/>
        <w:iCs w:val="0"/>
        <w:color w:val="1D1D1B"/>
        <w:w w:val="100"/>
        <w:sz w:val="24"/>
        <w:szCs w:val="24"/>
        <w:lang w:val="en-US" w:eastAsia="en-US" w:bidi="ar-SA"/>
      </w:rPr>
    </w:lvl>
    <w:lvl w:ilvl="1" w:tentative="0">
      <w:start w:val="0"/>
      <w:numFmt w:val="bullet"/>
      <w:lvlText w:val="•"/>
      <w:lvlJc w:val="left"/>
      <w:pPr>
        <w:ind w:left="761" w:hanging="150"/>
      </w:pPr>
      <w:rPr>
        <w:rFonts w:hint="default"/>
        <w:lang w:val="en-US" w:eastAsia="en-US" w:bidi="ar-SA"/>
      </w:rPr>
    </w:lvl>
    <w:lvl w:ilvl="2" w:tentative="0">
      <w:start w:val="0"/>
      <w:numFmt w:val="bullet"/>
      <w:lvlText w:val="•"/>
      <w:lvlJc w:val="left"/>
      <w:pPr>
        <w:ind w:left="1422" w:hanging="150"/>
      </w:pPr>
      <w:rPr>
        <w:rFonts w:hint="default"/>
        <w:lang w:val="en-US" w:eastAsia="en-US" w:bidi="ar-SA"/>
      </w:rPr>
    </w:lvl>
    <w:lvl w:ilvl="3" w:tentative="0">
      <w:start w:val="0"/>
      <w:numFmt w:val="bullet"/>
      <w:lvlText w:val="•"/>
      <w:lvlJc w:val="left"/>
      <w:pPr>
        <w:ind w:left="2083" w:hanging="150"/>
      </w:pPr>
      <w:rPr>
        <w:rFonts w:hint="default"/>
        <w:lang w:val="en-US" w:eastAsia="en-US" w:bidi="ar-SA"/>
      </w:rPr>
    </w:lvl>
    <w:lvl w:ilvl="4" w:tentative="0">
      <w:start w:val="0"/>
      <w:numFmt w:val="bullet"/>
      <w:lvlText w:val="•"/>
      <w:lvlJc w:val="left"/>
      <w:pPr>
        <w:ind w:left="2744" w:hanging="150"/>
      </w:pPr>
      <w:rPr>
        <w:rFonts w:hint="default"/>
        <w:lang w:val="en-US" w:eastAsia="en-US" w:bidi="ar-SA"/>
      </w:rPr>
    </w:lvl>
    <w:lvl w:ilvl="5" w:tentative="0">
      <w:start w:val="0"/>
      <w:numFmt w:val="bullet"/>
      <w:lvlText w:val="•"/>
      <w:lvlJc w:val="left"/>
      <w:pPr>
        <w:ind w:left="3405" w:hanging="150"/>
      </w:pPr>
      <w:rPr>
        <w:rFonts w:hint="default"/>
        <w:lang w:val="en-US" w:eastAsia="en-US" w:bidi="ar-SA"/>
      </w:rPr>
    </w:lvl>
    <w:lvl w:ilvl="6" w:tentative="0">
      <w:start w:val="0"/>
      <w:numFmt w:val="bullet"/>
      <w:lvlText w:val="•"/>
      <w:lvlJc w:val="left"/>
      <w:pPr>
        <w:ind w:left="4066" w:hanging="150"/>
      </w:pPr>
      <w:rPr>
        <w:rFonts w:hint="default"/>
        <w:lang w:val="en-US" w:eastAsia="en-US" w:bidi="ar-SA"/>
      </w:rPr>
    </w:lvl>
    <w:lvl w:ilvl="7" w:tentative="0">
      <w:start w:val="0"/>
      <w:numFmt w:val="bullet"/>
      <w:lvlText w:val="•"/>
      <w:lvlJc w:val="left"/>
      <w:pPr>
        <w:ind w:left="4727" w:hanging="150"/>
      </w:pPr>
      <w:rPr>
        <w:rFonts w:hint="default"/>
        <w:lang w:val="en-US" w:eastAsia="en-US" w:bidi="ar-SA"/>
      </w:rPr>
    </w:lvl>
    <w:lvl w:ilvl="8" w:tentative="0">
      <w:start w:val="0"/>
      <w:numFmt w:val="bullet"/>
      <w:lvlText w:val="•"/>
      <w:lvlJc w:val="left"/>
      <w:pPr>
        <w:ind w:left="5388" w:hanging="150"/>
      </w:pPr>
      <w:rPr>
        <w:rFonts w:hint="default"/>
        <w:lang w:val="en-US" w:eastAsia="en-US" w:bidi="ar-SA"/>
      </w:rPr>
    </w:lvl>
  </w:abstractNum>
  <w:abstractNum w:abstractNumId="19">
    <w:nsid w:val="54771044"/>
    <w:multiLevelType w:val="multilevel"/>
    <w:tmpl w:val="54771044"/>
    <w:lvl w:ilvl="0" w:tentative="0">
      <w:start w:val="22"/>
      <w:numFmt w:val="decimal"/>
      <w:lvlText w:val="%1"/>
      <w:lvlJc w:val="left"/>
      <w:pPr>
        <w:ind w:left="618" w:hanging="515"/>
      </w:pPr>
      <w:rPr>
        <w:rFonts w:hint="default"/>
        <w:lang w:val="en-US" w:eastAsia="en-US" w:bidi="ar-SA"/>
      </w:rPr>
    </w:lvl>
    <w:lvl w:ilvl="1" w:tentative="0">
      <w:start w:val="1"/>
      <w:numFmt w:val="decimal"/>
      <w:lvlText w:val="%1.%2."/>
      <w:lvlJc w:val="left"/>
      <w:pPr>
        <w:ind w:left="618"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759"/>
        <w:jc w:val="right"/>
      </w:pPr>
      <w:rPr>
        <w:rFonts w:hint="default" w:ascii="Times New Roman" w:hAnsi="Times New Roman" w:eastAsia="Times New Roman" w:cs="Times New Roman"/>
        <w:b w:val="0"/>
        <w:bCs w:val="0"/>
        <w:i w:val="0"/>
        <w:iCs w:val="0"/>
        <w:color w:val="1D1D1B"/>
        <w:spacing w:val="0"/>
        <w:w w:val="100"/>
        <w:sz w:val="22"/>
        <w:szCs w:val="22"/>
        <w:lang w:val="en-US" w:eastAsia="en-US" w:bidi="ar-SA"/>
      </w:rPr>
    </w:lvl>
    <w:lvl w:ilvl="3" w:tentative="0">
      <w:start w:val="1"/>
      <w:numFmt w:val="decimal"/>
      <w:lvlText w:val="%1.%2.%3.%4."/>
      <w:lvlJc w:val="left"/>
      <w:pPr>
        <w:ind w:left="103" w:hanging="868"/>
      </w:pPr>
      <w:rPr>
        <w:rFonts w:hint="default" w:ascii="Times New Roman" w:hAnsi="Times New Roman" w:eastAsia="Times New Roman" w:cs="Times New Roman"/>
        <w:b w:val="0"/>
        <w:bCs w:val="0"/>
        <w:i w:val="0"/>
        <w:iCs w:val="0"/>
        <w:color w:val="1D1D1B"/>
        <w:w w:val="100"/>
        <w:sz w:val="22"/>
        <w:szCs w:val="22"/>
        <w:lang w:val="en-US" w:eastAsia="en-US" w:bidi="ar-SA"/>
      </w:rPr>
    </w:lvl>
    <w:lvl w:ilvl="4" w:tentative="0">
      <w:start w:val="0"/>
      <w:numFmt w:val="bullet"/>
      <w:lvlText w:val="•"/>
      <w:lvlJc w:val="left"/>
      <w:pPr>
        <w:ind w:left="2643" w:hanging="868"/>
      </w:pPr>
      <w:rPr>
        <w:rFonts w:hint="default"/>
        <w:lang w:val="en-US" w:eastAsia="en-US" w:bidi="ar-SA"/>
      </w:rPr>
    </w:lvl>
    <w:lvl w:ilvl="5" w:tentative="0">
      <w:start w:val="0"/>
      <w:numFmt w:val="bullet"/>
      <w:lvlText w:val="•"/>
      <w:lvlJc w:val="left"/>
      <w:pPr>
        <w:ind w:left="3318" w:hanging="868"/>
      </w:pPr>
      <w:rPr>
        <w:rFonts w:hint="default"/>
        <w:lang w:val="en-US" w:eastAsia="en-US" w:bidi="ar-SA"/>
      </w:rPr>
    </w:lvl>
    <w:lvl w:ilvl="6" w:tentative="0">
      <w:start w:val="0"/>
      <w:numFmt w:val="bullet"/>
      <w:lvlText w:val="•"/>
      <w:lvlJc w:val="left"/>
      <w:pPr>
        <w:ind w:left="3992" w:hanging="868"/>
      </w:pPr>
      <w:rPr>
        <w:rFonts w:hint="default"/>
        <w:lang w:val="en-US" w:eastAsia="en-US" w:bidi="ar-SA"/>
      </w:rPr>
    </w:lvl>
    <w:lvl w:ilvl="7" w:tentative="0">
      <w:start w:val="0"/>
      <w:numFmt w:val="bullet"/>
      <w:lvlText w:val="•"/>
      <w:lvlJc w:val="left"/>
      <w:pPr>
        <w:ind w:left="4667" w:hanging="868"/>
      </w:pPr>
      <w:rPr>
        <w:rFonts w:hint="default"/>
        <w:lang w:val="en-US" w:eastAsia="en-US" w:bidi="ar-SA"/>
      </w:rPr>
    </w:lvl>
    <w:lvl w:ilvl="8" w:tentative="0">
      <w:start w:val="0"/>
      <w:numFmt w:val="bullet"/>
      <w:lvlText w:val="•"/>
      <w:lvlJc w:val="left"/>
      <w:pPr>
        <w:ind w:left="5341" w:hanging="868"/>
      </w:pPr>
      <w:rPr>
        <w:rFonts w:hint="default"/>
        <w:lang w:val="en-US" w:eastAsia="en-US" w:bidi="ar-SA"/>
      </w:rPr>
    </w:lvl>
  </w:abstractNum>
  <w:abstractNum w:abstractNumId="20">
    <w:nsid w:val="578F5406"/>
    <w:multiLevelType w:val="multilevel"/>
    <w:tmpl w:val="578F5406"/>
    <w:lvl w:ilvl="0" w:tentative="0">
      <w:start w:val="24"/>
      <w:numFmt w:val="decimal"/>
      <w:lvlText w:val="%1"/>
      <w:lvlJc w:val="left"/>
      <w:pPr>
        <w:ind w:left="103" w:hanging="701"/>
      </w:pPr>
      <w:rPr>
        <w:rFonts w:hint="default"/>
        <w:lang w:val="en-US" w:eastAsia="en-US" w:bidi="ar-SA"/>
      </w:rPr>
    </w:lvl>
    <w:lvl w:ilvl="1" w:tentative="0">
      <w:start w:val="1"/>
      <w:numFmt w:val="decimal"/>
      <w:lvlText w:val="%1.%2"/>
      <w:lvlJc w:val="left"/>
      <w:pPr>
        <w:ind w:left="103" w:hanging="701"/>
      </w:pPr>
      <w:rPr>
        <w:rFonts w:hint="default"/>
        <w:lang w:val="en-US" w:eastAsia="en-US" w:bidi="ar-SA"/>
      </w:rPr>
    </w:lvl>
    <w:lvl w:ilvl="2" w:tentative="0">
      <w:start w:val="1"/>
      <w:numFmt w:val="decimal"/>
      <w:lvlText w:val="%1.%2.%3."/>
      <w:lvlJc w:val="left"/>
      <w:pPr>
        <w:ind w:left="103" w:hanging="701"/>
        <w:jc w:val="right"/>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077" w:hanging="701"/>
      </w:pPr>
      <w:rPr>
        <w:rFonts w:hint="default"/>
        <w:lang w:val="en-US" w:eastAsia="en-US" w:bidi="ar-SA"/>
      </w:rPr>
    </w:lvl>
    <w:lvl w:ilvl="4" w:tentative="0">
      <w:start w:val="0"/>
      <w:numFmt w:val="bullet"/>
      <w:lvlText w:val="•"/>
      <w:lvlJc w:val="left"/>
      <w:pPr>
        <w:ind w:left="2736" w:hanging="701"/>
      </w:pPr>
      <w:rPr>
        <w:rFonts w:hint="default"/>
        <w:lang w:val="en-US" w:eastAsia="en-US" w:bidi="ar-SA"/>
      </w:rPr>
    </w:lvl>
    <w:lvl w:ilvl="5" w:tentative="0">
      <w:start w:val="0"/>
      <w:numFmt w:val="bullet"/>
      <w:lvlText w:val="•"/>
      <w:lvlJc w:val="left"/>
      <w:pPr>
        <w:ind w:left="3395" w:hanging="701"/>
      </w:pPr>
      <w:rPr>
        <w:rFonts w:hint="default"/>
        <w:lang w:val="en-US" w:eastAsia="en-US" w:bidi="ar-SA"/>
      </w:rPr>
    </w:lvl>
    <w:lvl w:ilvl="6" w:tentative="0">
      <w:start w:val="0"/>
      <w:numFmt w:val="bullet"/>
      <w:lvlText w:val="•"/>
      <w:lvlJc w:val="left"/>
      <w:pPr>
        <w:ind w:left="4054" w:hanging="701"/>
      </w:pPr>
      <w:rPr>
        <w:rFonts w:hint="default"/>
        <w:lang w:val="en-US" w:eastAsia="en-US" w:bidi="ar-SA"/>
      </w:rPr>
    </w:lvl>
    <w:lvl w:ilvl="7" w:tentative="0">
      <w:start w:val="0"/>
      <w:numFmt w:val="bullet"/>
      <w:lvlText w:val="•"/>
      <w:lvlJc w:val="left"/>
      <w:pPr>
        <w:ind w:left="4713" w:hanging="701"/>
      </w:pPr>
      <w:rPr>
        <w:rFonts w:hint="default"/>
        <w:lang w:val="en-US" w:eastAsia="en-US" w:bidi="ar-SA"/>
      </w:rPr>
    </w:lvl>
    <w:lvl w:ilvl="8" w:tentative="0">
      <w:start w:val="0"/>
      <w:numFmt w:val="bullet"/>
      <w:lvlText w:val="•"/>
      <w:lvlJc w:val="left"/>
      <w:pPr>
        <w:ind w:left="5372" w:hanging="701"/>
      </w:pPr>
      <w:rPr>
        <w:rFonts w:hint="default"/>
        <w:lang w:val="en-US" w:eastAsia="en-US" w:bidi="ar-SA"/>
      </w:rPr>
    </w:lvl>
  </w:abstractNum>
  <w:abstractNum w:abstractNumId="21">
    <w:nsid w:val="59B24444"/>
    <w:multiLevelType w:val="multilevel"/>
    <w:tmpl w:val="59B24444"/>
    <w:lvl w:ilvl="0" w:tentative="0">
      <w:start w:val="21"/>
      <w:numFmt w:val="decimal"/>
      <w:lvlText w:val="%1"/>
      <w:lvlJc w:val="left"/>
      <w:pPr>
        <w:ind w:left="103" w:hanging="703"/>
      </w:pPr>
      <w:rPr>
        <w:rFonts w:hint="default"/>
        <w:lang w:val="en-US" w:eastAsia="en-US" w:bidi="ar-SA"/>
      </w:rPr>
    </w:lvl>
    <w:lvl w:ilvl="1" w:tentative="0">
      <w:start w:val="1"/>
      <w:numFmt w:val="decimal"/>
      <w:lvlText w:val="%1.%2"/>
      <w:lvlJc w:val="left"/>
      <w:pPr>
        <w:ind w:left="103" w:hanging="703"/>
      </w:pPr>
      <w:rPr>
        <w:rFonts w:hint="default"/>
        <w:lang w:val="en-US" w:eastAsia="en-US" w:bidi="ar-SA"/>
      </w:rPr>
    </w:lvl>
    <w:lvl w:ilvl="2" w:tentative="0">
      <w:start w:val="1"/>
      <w:numFmt w:val="decimal"/>
      <w:lvlText w:val="%1.%2.%3."/>
      <w:lvlJc w:val="left"/>
      <w:pPr>
        <w:ind w:left="103" w:hanging="703"/>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077" w:hanging="703"/>
      </w:pPr>
      <w:rPr>
        <w:rFonts w:hint="default"/>
        <w:lang w:val="en-US" w:eastAsia="en-US" w:bidi="ar-SA"/>
      </w:rPr>
    </w:lvl>
    <w:lvl w:ilvl="4" w:tentative="0">
      <w:start w:val="0"/>
      <w:numFmt w:val="bullet"/>
      <w:lvlText w:val="•"/>
      <w:lvlJc w:val="left"/>
      <w:pPr>
        <w:ind w:left="2736" w:hanging="703"/>
      </w:pPr>
      <w:rPr>
        <w:rFonts w:hint="default"/>
        <w:lang w:val="en-US" w:eastAsia="en-US" w:bidi="ar-SA"/>
      </w:rPr>
    </w:lvl>
    <w:lvl w:ilvl="5" w:tentative="0">
      <w:start w:val="0"/>
      <w:numFmt w:val="bullet"/>
      <w:lvlText w:val="•"/>
      <w:lvlJc w:val="left"/>
      <w:pPr>
        <w:ind w:left="3395" w:hanging="703"/>
      </w:pPr>
      <w:rPr>
        <w:rFonts w:hint="default"/>
        <w:lang w:val="en-US" w:eastAsia="en-US" w:bidi="ar-SA"/>
      </w:rPr>
    </w:lvl>
    <w:lvl w:ilvl="6" w:tentative="0">
      <w:start w:val="0"/>
      <w:numFmt w:val="bullet"/>
      <w:lvlText w:val="•"/>
      <w:lvlJc w:val="left"/>
      <w:pPr>
        <w:ind w:left="4054" w:hanging="703"/>
      </w:pPr>
      <w:rPr>
        <w:rFonts w:hint="default"/>
        <w:lang w:val="en-US" w:eastAsia="en-US" w:bidi="ar-SA"/>
      </w:rPr>
    </w:lvl>
    <w:lvl w:ilvl="7" w:tentative="0">
      <w:start w:val="0"/>
      <w:numFmt w:val="bullet"/>
      <w:lvlText w:val="•"/>
      <w:lvlJc w:val="left"/>
      <w:pPr>
        <w:ind w:left="4713" w:hanging="703"/>
      </w:pPr>
      <w:rPr>
        <w:rFonts w:hint="default"/>
        <w:lang w:val="en-US" w:eastAsia="en-US" w:bidi="ar-SA"/>
      </w:rPr>
    </w:lvl>
    <w:lvl w:ilvl="8" w:tentative="0">
      <w:start w:val="0"/>
      <w:numFmt w:val="bullet"/>
      <w:lvlText w:val="•"/>
      <w:lvlJc w:val="left"/>
      <w:pPr>
        <w:ind w:left="5372" w:hanging="703"/>
      </w:pPr>
      <w:rPr>
        <w:rFonts w:hint="default"/>
        <w:lang w:val="en-US" w:eastAsia="en-US" w:bidi="ar-SA"/>
      </w:rPr>
    </w:lvl>
  </w:abstractNum>
  <w:abstractNum w:abstractNumId="22">
    <w:nsid w:val="59CA754B"/>
    <w:multiLevelType w:val="multilevel"/>
    <w:tmpl w:val="59CA754B"/>
    <w:lvl w:ilvl="0" w:tentative="0">
      <w:start w:val="1"/>
      <w:numFmt w:val="decimal"/>
      <w:lvlText w:val="%1."/>
      <w:lvlJc w:val="left"/>
      <w:pPr>
        <w:ind w:left="103" w:hanging="269"/>
      </w:pPr>
      <w:rPr>
        <w:rFonts w:hint="default" w:ascii="Times New Roman" w:hAnsi="Times New Roman" w:eastAsia="Times New Roman" w:cs="Times New Roman"/>
        <w:b w:val="0"/>
        <w:bCs w:val="0"/>
        <w:i w:val="0"/>
        <w:iCs w:val="0"/>
        <w:color w:val="1D1D1B"/>
        <w:w w:val="100"/>
        <w:sz w:val="22"/>
        <w:szCs w:val="22"/>
        <w:lang w:val="en-US" w:eastAsia="en-US" w:bidi="ar-SA"/>
      </w:rPr>
    </w:lvl>
    <w:lvl w:ilvl="1" w:tentative="0">
      <w:start w:val="0"/>
      <w:numFmt w:val="bullet"/>
      <w:lvlText w:val="•"/>
      <w:lvlJc w:val="left"/>
      <w:pPr>
        <w:ind w:left="759" w:hanging="269"/>
      </w:pPr>
      <w:rPr>
        <w:rFonts w:hint="default"/>
        <w:lang w:val="en-US" w:eastAsia="en-US" w:bidi="ar-SA"/>
      </w:rPr>
    </w:lvl>
    <w:lvl w:ilvl="2" w:tentative="0">
      <w:start w:val="0"/>
      <w:numFmt w:val="bullet"/>
      <w:lvlText w:val="•"/>
      <w:lvlJc w:val="left"/>
      <w:pPr>
        <w:ind w:left="1418" w:hanging="269"/>
      </w:pPr>
      <w:rPr>
        <w:rFonts w:hint="default"/>
        <w:lang w:val="en-US" w:eastAsia="en-US" w:bidi="ar-SA"/>
      </w:rPr>
    </w:lvl>
    <w:lvl w:ilvl="3" w:tentative="0">
      <w:start w:val="0"/>
      <w:numFmt w:val="bullet"/>
      <w:lvlText w:val="•"/>
      <w:lvlJc w:val="left"/>
      <w:pPr>
        <w:ind w:left="2077" w:hanging="269"/>
      </w:pPr>
      <w:rPr>
        <w:rFonts w:hint="default"/>
        <w:lang w:val="en-US" w:eastAsia="en-US" w:bidi="ar-SA"/>
      </w:rPr>
    </w:lvl>
    <w:lvl w:ilvl="4" w:tentative="0">
      <w:start w:val="0"/>
      <w:numFmt w:val="bullet"/>
      <w:lvlText w:val="•"/>
      <w:lvlJc w:val="left"/>
      <w:pPr>
        <w:ind w:left="2736" w:hanging="269"/>
      </w:pPr>
      <w:rPr>
        <w:rFonts w:hint="default"/>
        <w:lang w:val="en-US" w:eastAsia="en-US" w:bidi="ar-SA"/>
      </w:rPr>
    </w:lvl>
    <w:lvl w:ilvl="5" w:tentative="0">
      <w:start w:val="0"/>
      <w:numFmt w:val="bullet"/>
      <w:lvlText w:val="•"/>
      <w:lvlJc w:val="left"/>
      <w:pPr>
        <w:ind w:left="3395" w:hanging="269"/>
      </w:pPr>
      <w:rPr>
        <w:rFonts w:hint="default"/>
        <w:lang w:val="en-US" w:eastAsia="en-US" w:bidi="ar-SA"/>
      </w:rPr>
    </w:lvl>
    <w:lvl w:ilvl="6" w:tentative="0">
      <w:start w:val="0"/>
      <w:numFmt w:val="bullet"/>
      <w:lvlText w:val="•"/>
      <w:lvlJc w:val="left"/>
      <w:pPr>
        <w:ind w:left="4054" w:hanging="269"/>
      </w:pPr>
      <w:rPr>
        <w:rFonts w:hint="default"/>
        <w:lang w:val="en-US" w:eastAsia="en-US" w:bidi="ar-SA"/>
      </w:rPr>
    </w:lvl>
    <w:lvl w:ilvl="7" w:tentative="0">
      <w:start w:val="0"/>
      <w:numFmt w:val="bullet"/>
      <w:lvlText w:val="•"/>
      <w:lvlJc w:val="left"/>
      <w:pPr>
        <w:ind w:left="4713" w:hanging="269"/>
      </w:pPr>
      <w:rPr>
        <w:rFonts w:hint="default"/>
        <w:lang w:val="en-US" w:eastAsia="en-US" w:bidi="ar-SA"/>
      </w:rPr>
    </w:lvl>
    <w:lvl w:ilvl="8" w:tentative="0">
      <w:start w:val="0"/>
      <w:numFmt w:val="bullet"/>
      <w:lvlText w:val="•"/>
      <w:lvlJc w:val="left"/>
      <w:pPr>
        <w:ind w:left="5372" w:hanging="269"/>
      </w:pPr>
      <w:rPr>
        <w:rFonts w:hint="default"/>
        <w:lang w:val="en-US" w:eastAsia="en-US" w:bidi="ar-SA"/>
      </w:rPr>
    </w:lvl>
  </w:abstractNum>
  <w:abstractNum w:abstractNumId="23">
    <w:nsid w:val="5F0B0056"/>
    <w:multiLevelType w:val="multilevel"/>
    <w:tmpl w:val="5F0B0056"/>
    <w:lvl w:ilvl="0" w:tentative="0">
      <w:start w:val="15"/>
      <w:numFmt w:val="decimal"/>
      <w:lvlText w:val="%1"/>
      <w:lvlJc w:val="left"/>
      <w:pPr>
        <w:ind w:left="901" w:hanging="515"/>
      </w:pPr>
      <w:rPr>
        <w:rFonts w:hint="default"/>
        <w:lang w:val="en-US" w:eastAsia="en-US" w:bidi="ar-SA"/>
      </w:rPr>
    </w:lvl>
    <w:lvl w:ilvl="1" w:tentative="0">
      <w:start w:val="1"/>
      <w:numFmt w:val="decimal"/>
      <w:lvlText w:val="%1.%2."/>
      <w:lvlJc w:val="left"/>
      <w:pPr>
        <w:ind w:left="901" w:hanging="515"/>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0"/>
      <w:numFmt w:val="bullet"/>
      <w:lvlText w:val="•"/>
      <w:lvlJc w:val="left"/>
      <w:pPr>
        <w:ind w:left="2058" w:hanging="515"/>
      </w:pPr>
      <w:rPr>
        <w:rFonts w:hint="default"/>
        <w:lang w:val="en-US" w:eastAsia="en-US" w:bidi="ar-SA"/>
      </w:rPr>
    </w:lvl>
    <w:lvl w:ilvl="3" w:tentative="0">
      <w:start w:val="0"/>
      <w:numFmt w:val="bullet"/>
      <w:lvlText w:val="•"/>
      <w:lvlJc w:val="left"/>
      <w:pPr>
        <w:ind w:left="2637" w:hanging="515"/>
      </w:pPr>
      <w:rPr>
        <w:rFonts w:hint="default"/>
        <w:lang w:val="en-US" w:eastAsia="en-US" w:bidi="ar-SA"/>
      </w:rPr>
    </w:lvl>
    <w:lvl w:ilvl="4" w:tentative="0">
      <w:start w:val="0"/>
      <w:numFmt w:val="bullet"/>
      <w:lvlText w:val="•"/>
      <w:lvlJc w:val="left"/>
      <w:pPr>
        <w:ind w:left="3216" w:hanging="515"/>
      </w:pPr>
      <w:rPr>
        <w:rFonts w:hint="default"/>
        <w:lang w:val="en-US" w:eastAsia="en-US" w:bidi="ar-SA"/>
      </w:rPr>
    </w:lvl>
    <w:lvl w:ilvl="5" w:tentative="0">
      <w:start w:val="0"/>
      <w:numFmt w:val="bullet"/>
      <w:lvlText w:val="•"/>
      <w:lvlJc w:val="left"/>
      <w:pPr>
        <w:ind w:left="3795" w:hanging="515"/>
      </w:pPr>
      <w:rPr>
        <w:rFonts w:hint="default"/>
        <w:lang w:val="en-US" w:eastAsia="en-US" w:bidi="ar-SA"/>
      </w:rPr>
    </w:lvl>
    <w:lvl w:ilvl="6" w:tentative="0">
      <w:start w:val="0"/>
      <w:numFmt w:val="bullet"/>
      <w:lvlText w:val="•"/>
      <w:lvlJc w:val="left"/>
      <w:pPr>
        <w:ind w:left="4374" w:hanging="515"/>
      </w:pPr>
      <w:rPr>
        <w:rFonts w:hint="default"/>
        <w:lang w:val="en-US" w:eastAsia="en-US" w:bidi="ar-SA"/>
      </w:rPr>
    </w:lvl>
    <w:lvl w:ilvl="7" w:tentative="0">
      <w:start w:val="0"/>
      <w:numFmt w:val="bullet"/>
      <w:lvlText w:val="•"/>
      <w:lvlJc w:val="left"/>
      <w:pPr>
        <w:ind w:left="4953" w:hanging="515"/>
      </w:pPr>
      <w:rPr>
        <w:rFonts w:hint="default"/>
        <w:lang w:val="en-US" w:eastAsia="en-US" w:bidi="ar-SA"/>
      </w:rPr>
    </w:lvl>
    <w:lvl w:ilvl="8" w:tentative="0">
      <w:start w:val="0"/>
      <w:numFmt w:val="bullet"/>
      <w:lvlText w:val="•"/>
      <w:lvlJc w:val="left"/>
      <w:pPr>
        <w:ind w:left="5532" w:hanging="515"/>
      </w:pPr>
      <w:rPr>
        <w:rFonts w:hint="default"/>
        <w:lang w:val="en-US" w:eastAsia="en-US" w:bidi="ar-SA"/>
      </w:rPr>
    </w:lvl>
  </w:abstractNum>
  <w:abstractNum w:abstractNumId="24">
    <w:nsid w:val="5F30767A"/>
    <w:multiLevelType w:val="multilevel"/>
    <w:tmpl w:val="5F30767A"/>
    <w:lvl w:ilvl="0" w:tentative="0">
      <w:start w:val="2"/>
      <w:numFmt w:val="decimal"/>
      <w:lvlText w:val="%1"/>
      <w:lvlJc w:val="left"/>
      <w:pPr>
        <w:ind w:left="956" w:hanging="570"/>
      </w:pPr>
      <w:rPr>
        <w:rFonts w:hint="default"/>
        <w:lang w:val="en-US" w:eastAsia="en-US" w:bidi="ar-SA"/>
      </w:rPr>
    </w:lvl>
    <w:lvl w:ilvl="1" w:tentative="0">
      <w:start w:val="1"/>
      <w:numFmt w:val="decimal"/>
      <w:lvlText w:val="%1.%2"/>
      <w:lvlJc w:val="left"/>
      <w:pPr>
        <w:ind w:left="956" w:hanging="570"/>
      </w:pPr>
      <w:rPr>
        <w:rFonts w:hint="default"/>
        <w:lang w:val="en-US" w:eastAsia="en-US" w:bidi="ar-SA"/>
      </w:rPr>
    </w:lvl>
    <w:lvl w:ilvl="2" w:tentative="0">
      <w:start w:val="1"/>
      <w:numFmt w:val="decimal"/>
      <w:lvlText w:val="%1.%2.%3."/>
      <w:lvlJc w:val="left"/>
      <w:pPr>
        <w:ind w:left="956" w:hanging="570"/>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679" w:hanging="570"/>
      </w:pPr>
      <w:rPr>
        <w:rFonts w:hint="default"/>
        <w:lang w:val="en-US" w:eastAsia="en-US" w:bidi="ar-SA"/>
      </w:rPr>
    </w:lvl>
    <w:lvl w:ilvl="4" w:tentative="0">
      <w:start w:val="0"/>
      <w:numFmt w:val="bullet"/>
      <w:lvlText w:val="•"/>
      <w:lvlJc w:val="left"/>
      <w:pPr>
        <w:ind w:left="3252" w:hanging="570"/>
      </w:pPr>
      <w:rPr>
        <w:rFonts w:hint="default"/>
        <w:lang w:val="en-US" w:eastAsia="en-US" w:bidi="ar-SA"/>
      </w:rPr>
    </w:lvl>
    <w:lvl w:ilvl="5" w:tentative="0">
      <w:start w:val="0"/>
      <w:numFmt w:val="bullet"/>
      <w:lvlText w:val="•"/>
      <w:lvlJc w:val="left"/>
      <w:pPr>
        <w:ind w:left="3825" w:hanging="570"/>
      </w:pPr>
      <w:rPr>
        <w:rFonts w:hint="default"/>
        <w:lang w:val="en-US" w:eastAsia="en-US" w:bidi="ar-SA"/>
      </w:rPr>
    </w:lvl>
    <w:lvl w:ilvl="6" w:tentative="0">
      <w:start w:val="0"/>
      <w:numFmt w:val="bullet"/>
      <w:lvlText w:val="•"/>
      <w:lvlJc w:val="left"/>
      <w:pPr>
        <w:ind w:left="4398" w:hanging="570"/>
      </w:pPr>
      <w:rPr>
        <w:rFonts w:hint="default"/>
        <w:lang w:val="en-US" w:eastAsia="en-US" w:bidi="ar-SA"/>
      </w:rPr>
    </w:lvl>
    <w:lvl w:ilvl="7" w:tentative="0">
      <w:start w:val="0"/>
      <w:numFmt w:val="bullet"/>
      <w:lvlText w:val="•"/>
      <w:lvlJc w:val="left"/>
      <w:pPr>
        <w:ind w:left="4971" w:hanging="570"/>
      </w:pPr>
      <w:rPr>
        <w:rFonts w:hint="default"/>
        <w:lang w:val="en-US" w:eastAsia="en-US" w:bidi="ar-SA"/>
      </w:rPr>
    </w:lvl>
    <w:lvl w:ilvl="8" w:tentative="0">
      <w:start w:val="0"/>
      <w:numFmt w:val="bullet"/>
      <w:lvlText w:val="•"/>
      <w:lvlJc w:val="left"/>
      <w:pPr>
        <w:ind w:left="5544" w:hanging="570"/>
      </w:pPr>
      <w:rPr>
        <w:rFonts w:hint="default"/>
        <w:lang w:val="en-US" w:eastAsia="en-US" w:bidi="ar-SA"/>
      </w:rPr>
    </w:lvl>
  </w:abstractNum>
  <w:abstractNum w:abstractNumId="25">
    <w:nsid w:val="6AE40491"/>
    <w:multiLevelType w:val="multilevel"/>
    <w:tmpl w:val="6AE40491"/>
    <w:lvl w:ilvl="0" w:tentative="0">
      <w:start w:val="17"/>
      <w:numFmt w:val="decimal"/>
      <w:lvlText w:val="%1"/>
      <w:lvlJc w:val="left"/>
      <w:pPr>
        <w:ind w:left="103" w:hanging="522"/>
      </w:pPr>
      <w:rPr>
        <w:rFonts w:hint="default"/>
        <w:lang w:val="en-US" w:eastAsia="en-US" w:bidi="ar-SA"/>
      </w:rPr>
    </w:lvl>
    <w:lvl w:ilvl="1" w:tentative="0">
      <w:start w:val="1"/>
      <w:numFmt w:val="decimal"/>
      <w:lvlText w:val="%1.%2."/>
      <w:lvlJc w:val="left"/>
      <w:pPr>
        <w:ind w:left="103" w:hanging="522"/>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692"/>
        <w:jc w:val="right"/>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077" w:hanging="692"/>
      </w:pPr>
      <w:rPr>
        <w:rFonts w:hint="default"/>
        <w:lang w:val="en-US" w:eastAsia="en-US" w:bidi="ar-SA"/>
      </w:rPr>
    </w:lvl>
    <w:lvl w:ilvl="4" w:tentative="0">
      <w:start w:val="0"/>
      <w:numFmt w:val="bullet"/>
      <w:lvlText w:val="•"/>
      <w:lvlJc w:val="left"/>
      <w:pPr>
        <w:ind w:left="2736" w:hanging="692"/>
      </w:pPr>
      <w:rPr>
        <w:rFonts w:hint="default"/>
        <w:lang w:val="en-US" w:eastAsia="en-US" w:bidi="ar-SA"/>
      </w:rPr>
    </w:lvl>
    <w:lvl w:ilvl="5" w:tentative="0">
      <w:start w:val="0"/>
      <w:numFmt w:val="bullet"/>
      <w:lvlText w:val="•"/>
      <w:lvlJc w:val="left"/>
      <w:pPr>
        <w:ind w:left="3395" w:hanging="692"/>
      </w:pPr>
      <w:rPr>
        <w:rFonts w:hint="default"/>
        <w:lang w:val="en-US" w:eastAsia="en-US" w:bidi="ar-SA"/>
      </w:rPr>
    </w:lvl>
    <w:lvl w:ilvl="6" w:tentative="0">
      <w:start w:val="0"/>
      <w:numFmt w:val="bullet"/>
      <w:lvlText w:val="•"/>
      <w:lvlJc w:val="left"/>
      <w:pPr>
        <w:ind w:left="4054" w:hanging="692"/>
      </w:pPr>
      <w:rPr>
        <w:rFonts w:hint="default"/>
        <w:lang w:val="en-US" w:eastAsia="en-US" w:bidi="ar-SA"/>
      </w:rPr>
    </w:lvl>
    <w:lvl w:ilvl="7" w:tentative="0">
      <w:start w:val="0"/>
      <w:numFmt w:val="bullet"/>
      <w:lvlText w:val="•"/>
      <w:lvlJc w:val="left"/>
      <w:pPr>
        <w:ind w:left="4713" w:hanging="692"/>
      </w:pPr>
      <w:rPr>
        <w:rFonts w:hint="default"/>
        <w:lang w:val="en-US" w:eastAsia="en-US" w:bidi="ar-SA"/>
      </w:rPr>
    </w:lvl>
    <w:lvl w:ilvl="8" w:tentative="0">
      <w:start w:val="0"/>
      <w:numFmt w:val="bullet"/>
      <w:lvlText w:val="•"/>
      <w:lvlJc w:val="left"/>
      <w:pPr>
        <w:ind w:left="5372" w:hanging="692"/>
      </w:pPr>
      <w:rPr>
        <w:rFonts w:hint="default"/>
        <w:lang w:val="en-US" w:eastAsia="en-US" w:bidi="ar-SA"/>
      </w:rPr>
    </w:lvl>
  </w:abstractNum>
  <w:abstractNum w:abstractNumId="26">
    <w:nsid w:val="6B7D7858"/>
    <w:multiLevelType w:val="multilevel"/>
    <w:tmpl w:val="6B7D7858"/>
    <w:lvl w:ilvl="0" w:tentative="0">
      <w:start w:val="6"/>
      <w:numFmt w:val="decimal"/>
      <w:lvlText w:val="%1"/>
      <w:lvlJc w:val="left"/>
      <w:pPr>
        <w:ind w:left="103" w:hanging="615"/>
      </w:pPr>
      <w:rPr>
        <w:rFonts w:hint="default"/>
        <w:lang w:val="en-US" w:eastAsia="en-US" w:bidi="ar-SA"/>
      </w:rPr>
    </w:lvl>
    <w:lvl w:ilvl="1" w:tentative="0">
      <w:start w:val="1"/>
      <w:numFmt w:val="decimal"/>
      <w:lvlText w:val="%1.%2"/>
      <w:lvlJc w:val="left"/>
      <w:pPr>
        <w:ind w:left="103" w:hanging="615"/>
      </w:pPr>
      <w:rPr>
        <w:rFonts w:hint="default"/>
        <w:lang w:val="en-US" w:eastAsia="en-US" w:bidi="ar-SA"/>
      </w:rPr>
    </w:lvl>
    <w:lvl w:ilvl="2" w:tentative="0">
      <w:start w:val="1"/>
      <w:numFmt w:val="decimal"/>
      <w:lvlText w:val="%1.%2.%3."/>
      <w:lvlJc w:val="left"/>
      <w:pPr>
        <w:ind w:left="103" w:hanging="615"/>
      </w:pPr>
      <w:rPr>
        <w:rFonts w:hint="default" w:ascii="Times New Roman" w:hAnsi="Times New Roman" w:eastAsia="Times New Roman" w:cs="Times New Roman"/>
        <w:b w:val="0"/>
        <w:bCs w:val="0"/>
        <w:i w:val="0"/>
        <w:iCs w:val="0"/>
        <w:color w:val="1D1D1B"/>
        <w:spacing w:val="0"/>
        <w:w w:val="100"/>
        <w:sz w:val="22"/>
        <w:szCs w:val="22"/>
        <w:lang w:val="en-US" w:eastAsia="en-US" w:bidi="ar-SA"/>
      </w:rPr>
    </w:lvl>
    <w:lvl w:ilvl="3" w:tentative="0">
      <w:start w:val="0"/>
      <w:numFmt w:val="bullet"/>
      <w:lvlText w:val="•"/>
      <w:lvlJc w:val="left"/>
      <w:pPr>
        <w:ind w:left="2077" w:hanging="615"/>
      </w:pPr>
      <w:rPr>
        <w:rFonts w:hint="default"/>
        <w:lang w:val="en-US" w:eastAsia="en-US" w:bidi="ar-SA"/>
      </w:rPr>
    </w:lvl>
    <w:lvl w:ilvl="4" w:tentative="0">
      <w:start w:val="0"/>
      <w:numFmt w:val="bullet"/>
      <w:lvlText w:val="•"/>
      <w:lvlJc w:val="left"/>
      <w:pPr>
        <w:ind w:left="2736" w:hanging="615"/>
      </w:pPr>
      <w:rPr>
        <w:rFonts w:hint="default"/>
        <w:lang w:val="en-US" w:eastAsia="en-US" w:bidi="ar-SA"/>
      </w:rPr>
    </w:lvl>
    <w:lvl w:ilvl="5" w:tentative="0">
      <w:start w:val="0"/>
      <w:numFmt w:val="bullet"/>
      <w:lvlText w:val="•"/>
      <w:lvlJc w:val="left"/>
      <w:pPr>
        <w:ind w:left="3395" w:hanging="615"/>
      </w:pPr>
      <w:rPr>
        <w:rFonts w:hint="default"/>
        <w:lang w:val="en-US" w:eastAsia="en-US" w:bidi="ar-SA"/>
      </w:rPr>
    </w:lvl>
    <w:lvl w:ilvl="6" w:tentative="0">
      <w:start w:val="0"/>
      <w:numFmt w:val="bullet"/>
      <w:lvlText w:val="•"/>
      <w:lvlJc w:val="left"/>
      <w:pPr>
        <w:ind w:left="4054" w:hanging="615"/>
      </w:pPr>
      <w:rPr>
        <w:rFonts w:hint="default"/>
        <w:lang w:val="en-US" w:eastAsia="en-US" w:bidi="ar-SA"/>
      </w:rPr>
    </w:lvl>
    <w:lvl w:ilvl="7" w:tentative="0">
      <w:start w:val="0"/>
      <w:numFmt w:val="bullet"/>
      <w:lvlText w:val="•"/>
      <w:lvlJc w:val="left"/>
      <w:pPr>
        <w:ind w:left="4713" w:hanging="615"/>
      </w:pPr>
      <w:rPr>
        <w:rFonts w:hint="default"/>
        <w:lang w:val="en-US" w:eastAsia="en-US" w:bidi="ar-SA"/>
      </w:rPr>
    </w:lvl>
    <w:lvl w:ilvl="8" w:tentative="0">
      <w:start w:val="0"/>
      <w:numFmt w:val="bullet"/>
      <w:lvlText w:val="•"/>
      <w:lvlJc w:val="left"/>
      <w:pPr>
        <w:ind w:left="5372" w:hanging="615"/>
      </w:pPr>
      <w:rPr>
        <w:rFonts w:hint="default"/>
        <w:lang w:val="en-US" w:eastAsia="en-US" w:bidi="ar-SA"/>
      </w:rPr>
    </w:lvl>
  </w:abstractNum>
  <w:abstractNum w:abstractNumId="27">
    <w:nsid w:val="6BD178B6"/>
    <w:multiLevelType w:val="multilevel"/>
    <w:tmpl w:val="6BD178B6"/>
    <w:lvl w:ilvl="0" w:tentative="0">
      <w:start w:val="4"/>
      <w:numFmt w:val="decimal"/>
      <w:lvlText w:val="%1."/>
      <w:lvlJc w:val="left"/>
      <w:pPr>
        <w:ind w:left="614" w:hanging="228"/>
      </w:pPr>
      <w:rPr>
        <w:rFonts w:hint="default" w:ascii="Times New Roman" w:hAnsi="Times New Roman" w:eastAsia="Times New Roman" w:cs="Times New Roman"/>
        <w:b w:val="0"/>
        <w:bCs w:val="0"/>
        <w:i w:val="0"/>
        <w:iCs w:val="0"/>
        <w:color w:val="1D1D1B"/>
        <w:w w:val="100"/>
        <w:sz w:val="22"/>
        <w:szCs w:val="22"/>
        <w:lang w:val="en-US" w:eastAsia="en-US" w:bidi="ar-SA"/>
      </w:rPr>
    </w:lvl>
    <w:lvl w:ilvl="1" w:tentative="0">
      <w:start w:val="1"/>
      <w:numFmt w:val="decimal"/>
      <w:lvlText w:val="%1.%2."/>
      <w:lvlJc w:val="left"/>
      <w:pPr>
        <w:ind w:left="103" w:hanging="360"/>
      </w:pPr>
      <w:rPr>
        <w:rFonts w:hint="default" w:ascii="Times New Roman" w:hAnsi="Times New Roman" w:eastAsia="Times New Roman" w:cs="Times New Roman"/>
        <w:b w:val="0"/>
        <w:bCs w:val="0"/>
        <w:i w:val="0"/>
        <w:iCs w:val="0"/>
        <w:color w:val="1D1D1B"/>
        <w:w w:val="100"/>
        <w:sz w:val="22"/>
        <w:szCs w:val="22"/>
        <w:lang w:val="en-US" w:eastAsia="en-US" w:bidi="ar-SA"/>
      </w:rPr>
    </w:lvl>
    <w:lvl w:ilvl="2" w:tentative="0">
      <w:start w:val="1"/>
      <w:numFmt w:val="decimal"/>
      <w:lvlText w:val="%1.%2.%3."/>
      <w:lvlJc w:val="left"/>
      <w:pPr>
        <w:ind w:left="103" w:hanging="649"/>
      </w:pPr>
      <w:rPr>
        <w:rFonts w:hint="default" w:ascii="Times New Roman" w:hAnsi="Times New Roman" w:eastAsia="Times New Roman" w:cs="Times New Roman"/>
        <w:b w:val="0"/>
        <w:bCs w:val="0"/>
        <w:i w:val="0"/>
        <w:iCs w:val="0"/>
        <w:color w:val="1D1D1B"/>
        <w:spacing w:val="0"/>
        <w:w w:val="100"/>
        <w:sz w:val="22"/>
        <w:szCs w:val="22"/>
        <w:lang w:val="en-US" w:eastAsia="en-US" w:bidi="ar-SA"/>
      </w:rPr>
    </w:lvl>
    <w:lvl w:ilvl="3" w:tentative="0">
      <w:start w:val="0"/>
      <w:numFmt w:val="bullet"/>
      <w:lvlText w:val="•"/>
      <w:lvlJc w:val="left"/>
      <w:pPr>
        <w:ind w:left="1969" w:hanging="649"/>
      </w:pPr>
      <w:rPr>
        <w:rFonts w:hint="default"/>
        <w:lang w:val="en-US" w:eastAsia="en-US" w:bidi="ar-SA"/>
      </w:rPr>
    </w:lvl>
    <w:lvl w:ilvl="4" w:tentative="0">
      <w:start w:val="0"/>
      <w:numFmt w:val="bullet"/>
      <w:lvlText w:val="•"/>
      <w:lvlJc w:val="left"/>
      <w:pPr>
        <w:ind w:left="2643" w:hanging="649"/>
      </w:pPr>
      <w:rPr>
        <w:rFonts w:hint="default"/>
        <w:lang w:val="en-US" w:eastAsia="en-US" w:bidi="ar-SA"/>
      </w:rPr>
    </w:lvl>
    <w:lvl w:ilvl="5" w:tentative="0">
      <w:start w:val="0"/>
      <w:numFmt w:val="bullet"/>
      <w:lvlText w:val="•"/>
      <w:lvlJc w:val="left"/>
      <w:pPr>
        <w:ind w:left="3318" w:hanging="649"/>
      </w:pPr>
      <w:rPr>
        <w:rFonts w:hint="default"/>
        <w:lang w:val="en-US" w:eastAsia="en-US" w:bidi="ar-SA"/>
      </w:rPr>
    </w:lvl>
    <w:lvl w:ilvl="6" w:tentative="0">
      <w:start w:val="0"/>
      <w:numFmt w:val="bullet"/>
      <w:lvlText w:val="•"/>
      <w:lvlJc w:val="left"/>
      <w:pPr>
        <w:ind w:left="3992" w:hanging="649"/>
      </w:pPr>
      <w:rPr>
        <w:rFonts w:hint="default"/>
        <w:lang w:val="en-US" w:eastAsia="en-US" w:bidi="ar-SA"/>
      </w:rPr>
    </w:lvl>
    <w:lvl w:ilvl="7" w:tentative="0">
      <w:start w:val="0"/>
      <w:numFmt w:val="bullet"/>
      <w:lvlText w:val="•"/>
      <w:lvlJc w:val="left"/>
      <w:pPr>
        <w:ind w:left="4667" w:hanging="649"/>
      </w:pPr>
      <w:rPr>
        <w:rFonts w:hint="default"/>
        <w:lang w:val="en-US" w:eastAsia="en-US" w:bidi="ar-SA"/>
      </w:rPr>
    </w:lvl>
    <w:lvl w:ilvl="8" w:tentative="0">
      <w:start w:val="0"/>
      <w:numFmt w:val="bullet"/>
      <w:lvlText w:val="•"/>
      <w:lvlJc w:val="left"/>
      <w:pPr>
        <w:ind w:left="5341" w:hanging="649"/>
      </w:pPr>
      <w:rPr>
        <w:rFonts w:hint="default"/>
        <w:lang w:val="en-US" w:eastAsia="en-US" w:bidi="ar-SA"/>
      </w:rPr>
    </w:lvl>
  </w:abstractNum>
  <w:abstractNum w:abstractNumId="28">
    <w:nsid w:val="6D2E5B58"/>
    <w:multiLevelType w:val="multilevel"/>
    <w:tmpl w:val="6D2E5B58"/>
    <w:lvl w:ilvl="0" w:tentative="0">
      <w:start w:val="1"/>
      <w:numFmt w:val="decimal"/>
      <w:lvlText w:val="%1"/>
      <w:lvlJc w:val="left"/>
      <w:pPr>
        <w:ind w:left="812" w:hanging="386"/>
      </w:pPr>
      <w:rPr>
        <w:rFonts w:hint="default" w:ascii="Times New Roman" w:hAnsi="Times New Roman" w:eastAsia="Times New Roman" w:cs="Times New Roman"/>
        <w:b w:val="0"/>
        <w:bCs w:val="0"/>
        <w:i w:val="0"/>
        <w:iCs w:val="0"/>
        <w:color w:val="1D1D1B"/>
        <w:w w:val="100"/>
        <w:sz w:val="20"/>
        <w:szCs w:val="20"/>
        <w:lang w:val="en-US" w:eastAsia="en-US" w:bidi="ar-SA"/>
      </w:rPr>
    </w:lvl>
    <w:lvl w:ilvl="1" w:tentative="0">
      <w:start w:val="0"/>
      <w:numFmt w:val="bullet"/>
      <w:lvlText w:val="•"/>
      <w:lvlJc w:val="left"/>
      <w:pPr>
        <w:ind w:left="1409" w:hanging="386"/>
      </w:pPr>
      <w:rPr>
        <w:rFonts w:hint="default"/>
        <w:lang w:val="en-US" w:eastAsia="en-US" w:bidi="ar-SA"/>
      </w:rPr>
    </w:lvl>
    <w:lvl w:ilvl="2" w:tentative="0">
      <w:start w:val="0"/>
      <w:numFmt w:val="bullet"/>
      <w:lvlText w:val="•"/>
      <w:lvlJc w:val="left"/>
      <w:pPr>
        <w:ind w:left="1998" w:hanging="386"/>
      </w:pPr>
      <w:rPr>
        <w:rFonts w:hint="default"/>
        <w:lang w:val="en-US" w:eastAsia="en-US" w:bidi="ar-SA"/>
      </w:rPr>
    </w:lvl>
    <w:lvl w:ilvl="3" w:tentative="0">
      <w:start w:val="0"/>
      <w:numFmt w:val="bullet"/>
      <w:lvlText w:val="•"/>
      <w:lvlJc w:val="left"/>
      <w:pPr>
        <w:ind w:left="2587" w:hanging="386"/>
      </w:pPr>
      <w:rPr>
        <w:rFonts w:hint="default"/>
        <w:lang w:val="en-US" w:eastAsia="en-US" w:bidi="ar-SA"/>
      </w:rPr>
    </w:lvl>
    <w:lvl w:ilvl="4" w:tentative="0">
      <w:start w:val="0"/>
      <w:numFmt w:val="bullet"/>
      <w:lvlText w:val="•"/>
      <w:lvlJc w:val="left"/>
      <w:pPr>
        <w:ind w:left="3176" w:hanging="386"/>
      </w:pPr>
      <w:rPr>
        <w:rFonts w:hint="default"/>
        <w:lang w:val="en-US" w:eastAsia="en-US" w:bidi="ar-SA"/>
      </w:rPr>
    </w:lvl>
    <w:lvl w:ilvl="5" w:tentative="0">
      <w:start w:val="0"/>
      <w:numFmt w:val="bullet"/>
      <w:lvlText w:val="•"/>
      <w:lvlJc w:val="left"/>
      <w:pPr>
        <w:ind w:left="3765" w:hanging="386"/>
      </w:pPr>
      <w:rPr>
        <w:rFonts w:hint="default"/>
        <w:lang w:val="en-US" w:eastAsia="en-US" w:bidi="ar-SA"/>
      </w:rPr>
    </w:lvl>
    <w:lvl w:ilvl="6" w:tentative="0">
      <w:start w:val="0"/>
      <w:numFmt w:val="bullet"/>
      <w:lvlText w:val="•"/>
      <w:lvlJc w:val="left"/>
      <w:pPr>
        <w:ind w:left="4354" w:hanging="386"/>
      </w:pPr>
      <w:rPr>
        <w:rFonts w:hint="default"/>
        <w:lang w:val="en-US" w:eastAsia="en-US" w:bidi="ar-SA"/>
      </w:rPr>
    </w:lvl>
    <w:lvl w:ilvl="7" w:tentative="0">
      <w:start w:val="0"/>
      <w:numFmt w:val="bullet"/>
      <w:lvlText w:val="•"/>
      <w:lvlJc w:val="left"/>
      <w:pPr>
        <w:ind w:left="4943" w:hanging="386"/>
      </w:pPr>
      <w:rPr>
        <w:rFonts w:hint="default"/>
        <w:lang w:val="en-US" w:eastAsia="en-US" w:bidi="ar-SA"/>
      </w:rPr>
    </w:lvl>
    <w:lvl w:ilvl="8" w:tentative="0">
      <w:start w:val="0"/>
      <w:numFmt w:val="bullet"/>
      <w:lvlText w:val="•"/>
      <w:lvlJc w:val="left"/>
      <w:pPr>
        <w:ind w:left="5532" w:hanging="386"/>
      </w:pPr>
      <w:rPr>
        <w:rFonts w:hint="default"/>
        <w:lang w:val="en-US" w:eastAsia="en-US" w:bidi="ar-SA"/>
      </w:rPr>
    </w:lvl>
  </w:abstractNum>
  <w:abstractNum w:abstractNumId="29">
    <w:nsid w:val="6F20011B"/>
    <w:multiLevelType w:val="multilevel"/>
    <w:tmpl w:val="6F20011B"/>
    <w:lvl w:ilvl="0" w:tentative="0">
      <w:start w:val="1"/>
      <w:numFmt w:val="decimal"/>
      <w:lvlText w:val="%1"/>
      <w:lvlJc w:val="left"/>
      <w:pPr>
        <w:ind w:left="812" w:hanging="360"/>
      </w:pPr>
      <w:rPr>
        <w:rFonts w:hint="default" w:ascii="Times New Roman" w:hAnsi="Times New Roman" w:eastAsia="Times New Roman" w:cs="Times New Roman"/>
        <w:b w:val="0"/>
        <w:bCs w:val="0"/>
        <w:i w:val="0"/>
        <w:iCs w:val="0"/>
        <w:color w:val="1D1D1B"/>
        <w:w w:val="100"/>
        <w:sz w:val="20"/>
        <w:szCs w:val="20"/>
        <w:lang w:val="en-US" w:eastAsia="en-US" w:bidi="ar-SA"/>
      </w:rPr>
    </w:lvl>
    <w:lvl w:ilvl="1" w:tentative="0">
      <w:start w:val="0"/>
      <w:numFmt w:val="bullet"/>
      <w:lvlText w:val="•"/>
      <w:lvlJc w:val="left"/>
      <w:pPr>
        <w:ind w:left="1409" w:hanging="360"/>
      </w:pPr>
      <w:rPr>
        <w:rFonts w:hint="default"/>
        <w:lang w:val="en-US" w:eastAsia="en-US" w:bidi="ar-SA"/>
      </w:rPr>
    </w:lvl>
    <w:lvl w:ilvl="2" w:tentative="0">
      <w:start w:val="0"/>
      <w:numFmt w:val="bullet"/>
      <w:lvlText w:val="•"/>
      <w:lvlJc w:val="left"/>
      <w:pPr>
        <w:ind w:left="1998" w:hanging="360"/>
      </w:pPr>
      <w:rPr>
        <w:rFonts w:hint="default"/>
        <w:lang w:val="en-US" w:eastAsia="en-US" w:bidi="ar-SA"/>
      </w:rPr>
    </w:lvl>
    <w:lvl w:ilvl="3" w:tentative="0">
      <w:start w:val="0"/>
      <w:numFmt w:val="bullet"/>
      <w:lvlText w:val="•"/>
      <w:lvlJc w:val="left"/>
      <w:pPr>
        <w:ind w:left="2587" w:hanging="360"/>
      </w:pPr>
      <w:rPr>
        <w:rFonts w:hint="default"/>
        <w:lang w:val="en-US" w:eastAsia="en-US" w:bidi="ar-SA"/>
      </w:rPr>
    </w:lvl>
    <w:lvl w:ilvl="4" w:tentative="0">
      <w:start w:val="0"/>
      <w:numFmt w:val="bullet"/>
      <w:lvlText w:val="•"/>
      <w:lvlJc w:val="left"/>
      <w:pPr>
        <w:ind w:left="3176" w:hanging="360"/>
      </w:pPr>
      <w:rPr>
        <w:rFonts w:hint="default"/>
        <w:lang w:val="en-US" w:eastAsia="en-US" w:bidi="ar-SA"/>
      </w:rPr>
    </w:lvl>
    <w:lvl w:ilvl="5" w:tentative="0">
      <w:start w:val="0"/>
      <w:numFmt w:val="bullet"/>
      <w:lvlText w:val="•"/>
      <w:lvlJc w:val="left"/>
      <w:pPr>
        <w:ind w:left="3765" w:hanging="360"/>
      </w:pPr>
      <w:rPr>
        <w:rFonts w:hint="default"/>
        <w:lang w:val="en-US" w:eastAsia="en-US" w:bidi="ar-SA"/>
      </w:rPr>
    </w:lvl>
    <w:lvl w:ilvl="6" w:tentative="0">
      <w:start w:val="0"/>
      <w:numFmt w:val="bullet"/>
      <w:lvlText w:val="•"/>
      <w:lvlJc w:val="left"/>
      <w:pPr>
        <w:ind w:left="4354" w:hanging="360"/>
      </w:pPr>
      <w:rPr>
        <w:rFonts w:hint="default"/>
        <w:lang w:val="en-US" w:eastAsia="en-US" w:bidi="ar-SA"/>
      </w:rPr>
    </w:lvl>
    <w:lvl w:ilvl="7" w:tentative="0">
      <w:start w:val="0"/>
      <w:numFmt w:val="bullet"/>
      <w:lvlText w:val="•"/>
      <w:lvlJc w:val="left"/>
      <w:pPr>
        <w:ind w:left="4943" w:hanging="360"/>
      </w:pPr>
      <w:rPr>
        <w:rFonts w:hint="default"/>
        <w:lang w:val="en-US" w:eastAsia="en-US" w:bidi="ar-SA"/>
      </w:rPr>
    </w:lvl>
    <w:lvl w:ilvl="8" w:tentative="0">
      <w:start w:val="0"/>
      <w:numFmt w:val="bullet"/>
      <w:lvlText w:val="•"/>
      <w:lvlJc w:val="left"/>
      <w:pPr>
        <w:ind w:left="5532" w:hanging="360"/>
      </w:pPr>
      <w:rPr>
        <w:rFonts w:hint="default"/>
        <w:lang w:val="en-US" w:eastAsia="en-US" w:bidi="ar-SA"/>
      </w:rPr>
    </w:lvl>
  </w:abstractNum>
  <w:abstractNum w:abstractNumId="30">
    <w:nsid w:val="6FBF384F"/>
    <w:multiLevelType w:val="multilevel"/>
    <w:tmpl w:val="6FBF384F"/>
    <w:lvl w:ilvl="0" w:tentative="0">
      <w:start w:val="5"/>
      <w:numFmt w:val="decimal"/>
      <w:lvlText w:val="%1"/>
      <w:lvlJc w:val="left"/>
      <w:pPr>
        <w:ind w:left="103" w:hanging="536"/>
      </w:pPr>
      <w:rPr>
        <w:rFonts w:hint="default"/>
        <w:lang w:val="en-US" w:eastAsia="en-US" w:bidi="ar-SA"/>
      </w:rPr>
    </w:lvl>
    <w:lvl w:ilvl="1" w:tentative="0">
      <w:start w:val="1"/>
      <w:numFmt w:val="decimal"/>
      <w:lvlText w:val="%1.%2"/>
      <w:lvlJc w:val="left"/>
      <w:pPr>
        <w:ind w:left="103" w:hanging="536"/>
      </w:pPr>
      <w:rPr>
        <w:rFonts w:hint="default"/>
        <w:lang w:val="en-US" w:eastAsia="en-US" w:bidi="ar-SA"/>
      </w:rPr>
    </w:lvl>
    <w:lvl w:ilvl="2" w:tentative="0">
      <w:start w:val="1"/>
      <w:numFmt w:val="decimal"/>
      <w:lvlText w:val="%1.%2.%3."/>
      <w:lvlJc w:val="left"/>
      <w:pPr>
        <w:ind w:left="103" w:hanging="536"/>
      </w:pPr>
      <w:rPr>
        <w:rFonts w:hint="default" w:ascii="Times New Roman" w:hAnsi="Times New Roman" w:eastAsia="Times New Roman" w:cs="Times New Roman"/>
        <w:b w:val="0"/>
        <w:bCs w:val="0"/>
        <w:i w:val="0"/>
        <w:iCs w:val="0"/>
        <w:color w:val="1D1D1B"/>
        <w:w w:val="100"/>
        <w:sz w:val="22"/>
        <w:szCs w:val="22"/>
        <w:lang w:val="en-US" w:eastAsia="en-US" w:bidi="ar-SA"/>
      </w:rPr>
    </w:lvl>
    <w:lvl w:ilvl="3" w:tentative="0">
      <w:start w:val="0"/>
      <w:numFmt w:val="bullet"/>
      <w:lvlText w:val="•"/>
      <w:lvlJc w:val="left"/>
      <w:pPr>
        <w:ind w:left="2077" w:hanging="536"/>
      </w:pPr>
      <w:rPr>
        <w:rFonts w:hint="default"/>
        <w:lang w:val="en-US" w:eastAsia="en-US" w:bidi="ar-SA"/>
      </w:rPr>
    </w:lvl>
    <w:lvl w:ilvl="4" w:tentative="0">
      <w:start w:val="0"/>
      <w:numFmt w:val="bullet"/>
      <w:lvlText w:val="•"/>
      <w:lvlJc w:val="left"/>
      <w:pPr>
        <w:ind w:left="2736" w:hanging="536"/>
      </w:pPr>
      <w:rPr>
        <w:rFonts w:hint="default"/>
        <w:lang w:val="en-US" w:eastAsia="en-US" w:bidi="ar-SA"/>
      </w:rPr>
    </w:lvl>
    <w:lvl w:ilvl="5" w:tentative="0">
      <w:start w:val="0"/>
      <w:numFmt w:val="bullet"/>
      <w:lvlText w:val="•"/>
      <w:lvlJc w:val="left"/>
      <w:pPr>
        <w:ind w:left="3395" w:hanging="536"/>
      </w:pPr>
      <w:rPr>
        <w:rFonts w:hint="default"/>
        <w:lang w:val="en-US" w:eastAsia="en-US" w:bidi="ar-SA"/>
      </w:rPr>
    </w:lvl>
    <w:lvl w:ilvl="6" w:tentative="0">
      <w:start w:val="0"/>
      <w:numFmt w:val="bullet"/>
      <w:lvlText w:val="•"/>
      <w:lvlJc w:val="left"/>
      <w:pPr>
        <w:ind w:left="4054" w:hanging="536"/>
      </w:pPr>
      <w:rPr>
        <w:rFonts w:hint="default"/>
        <w:lang w:val="en-US" w:eastAsia="en-US" w:bidi="ar-SA"/>
      </w:rPr>
    </w:lvl>
    <w:lvl w:ilvl="7" w:tentative="0">
      <w:start w:val="0"/>
      <w:numFmt w:val="bullet"/>
      <w:lvlText w:val="•"/>
      <w:lvlJc w:val="left"/>
      <w:pPr>
        <w:ind w:left="4713" w:hanging="536"/>
      </w:pPr>
      <w:rPr>
        <w:rFonts w:hint="default"/>
        <w:lang w:val="en-US" w:eastAsia="en-US" w:bidi="ar-SA"/>
      </w:rPr>
    </w:lvl>
    <w:lvl w:ilvl="8" w:tentative="0">
      <w:start w:val="0"/>
      <w:numFmt w:val="bullet"/>
      <w:lvlText w:val="•"/>
      <w:lvlJc w:val="left"/>
      <w:pPr>
        <w:ind w:left="5372" w:hanging="536"/>
      </w:pPr>
      <w:rPr>
        <w:rFonts w:hint="default"/>
        <w:lang w:val="en-US" w:eastAsia="en-US" w:bidi="ar-SA"/>
      </w:rPr>
    </w:lvl>
  </w:abstractNum>
  <w:abstractNum w:abstractNumId="31">
    <w:nsid w:val="77374E71"/>
    <w:multiLevelType w:val="multilevel"/>
    <w:tmpl w:val="77374E71"/>
    <w:lvl w:ilvl="0" w:tentative="0">
      <w:start w:val="20"/>
      <w:numFmt w:val="decimal"/>
      <w:lvlText w:val="%1."/>
      <w:lvlJc w:val="left"/>
      <w:pPr>
        <w:ind w:left="103" w:hanging="395"/>
      </w:pPr>
      <w:rPr>
        <w:rFonts w:hint="default" w:ascii="Times New Roman" w:hAnsi="Times New Roman" w:eastAsia="Times New Roman" w:cs="Times New Roman"/>
        <w:b w:val="0"/>
        <w:bCs w:val="0"/>
        <w:i w:val="0"/>
        <w:iCs w:val="0"/>
        <w:color w:val="1D1D1B"/>
        <w:spacing w:val="0"/>
        <w:w w:val="100"/>
        <w:sz w:val="22"/>
        <w:szCs w:val="22"/>
        <w:lang w:val="en-US" w:eastAsia="en-US" w:bidi="ar-SA"/>
      </w:rPr>
    </w:lvl>
    <w:lvl w:ilvl="1" w:tentative="0">
      <w:start w:val="1"/>
      <w:numFmt w:val="decimal"/>
      <w:lvlText w:val="%1.%2."/>
      <w:lvlJc w:val="left"/>
      <w:pPr>
        <w:ind w:left="664" w:hanging="561"/>
        <w:jc w:val="right"/>
      </w:pPr>
      <w:rPr>
        <w:rFonts w:hint="default"/>
        <w:spacing w:val="0"/>
        <w:w w:val="100"/>
        <w:lang w:val="en-US" w:eastAsia="en-US" w:bidi="ar-SA"/>
      </w:rPr>
    </w:lvl>
    <w:lvl w:ilvl="2" w:tentative="0">
      <w:start w:val="0"/>
      <w:numFmt w:val="bullet"/>
      <w:lvlText w:val="•"/>
      <w:lvlJc w:val="left"/>
      <w:pPr>
        <w:ind w:left="1330" w:hanging="561"/>
      </w:pPr>
      <w:rPr>
        <w:rFonts w:hint="default"/>
        <w:lang w:val="en-US" w:eastAsia="en-US" w:bidi="ar-SA"/>
      </w:rPr>
    </w:lvl>
    <w:lvl w:ilvl="3" w:tentative="0">
      <w:start w:val="0"/>
      <w:numFmt w:val="bullet"/>
      <w:lvlText w:val="•"/>
      <w:lvlJc w:val="left"/>
      <w:pPr>
        <w:ind w:left="2000" w:hanging="561"/>
      </w:pPr>
      <w:rPr>
        <w:rFonts w:hint="default"/>
        <w:lang w:val="en-US" w:eastAsia="en-US" w:bidi="ar-SA"/>
      </w:rPr>
    </w:lvl>
    <w:lvl w:ilvl="4" w:tentative="0">
      <w:start w:val="0"/>
      <w:numFmt w:val="bullet"/>
      <w:lvlText w:val="•"/>
      <w:lvlJc w:val="left"/>
      <w:pPr>
        <w:ind w:left="2670" w:hanging="561"/>
      </w:pPr>
      <w:rPr>
        <w:rFonts w:hint="default"/>
        <w:lang w:val="en-US" w:eastAsia="en-US" w:bidi="ar-SA"/>
      </w:rPr>
    </w:lvl>
    <w:lvl w:ilvl="5" w:tentative="0">
      <w:start w:val="0"/>
      <w:numFmt w:val="bullet"/>
      <w:lvlText w:val="•"/>
      <w:lvlJc w:val="left"/>
      <w:pPr>
        <w:ind w:left="3340" w:hanging="561"/>
      </w:pPr>
      <w:rPr>
        <w:rFonts w:hint="default"/>
        <w:lang w:val="en-US" w:eastAsia="en-US" w:bidi="ar-SA"/>
      </w:rPr>
    </w:lvl>
    <w:lvl w:ilvl="6" w:tentative="0">
      <w:start w:val="0"/>
      <w:numFmt w:val="bullet"/>
      <w:lvlText w:val="•"/>
      <w:lvlJc w:val="left"/>
      <w:pPr>
        <w:ind w:left="4010" w:hanging="561"/>
      </w:pPr>
      <w:rPr>
        <w:rFonts w:hint="default"/>
        <w:lang w:val="en-US" w:eastAsia="en-US" w:bidi="ar-SA"/>
      </w:rPr>
    </w:lvl>
    <w:lvl w:ilvl="7" w:tentative="0">
      <w:start w:val="0"/>
      <w:numFmt w:val="bullet"/>
      <w:lvlText w:val="•"/>
      <w:lvlJc w:val="left"/>
      <w:pPr>
        <w:ind w:left="4680" w:hanging="561"/>
      </w:pPr>
      <w:rPr>
        <w:rFonts w:hint="default"/>
        <w:lang w:val="en-US" w:eastAsia="en-US" w:bidi="ar-SA"/>
      </w:rPr>
    </w:lvl>
    <w:lvl w:ilvl="8" w:tentative="0">
      <w:start w:val="0"/>
      <w:numFmt w:val="bullet"/>
      <w:lvlText w:val="•"/>
      <w:lvlJc w:val="left"/>
      <w:pPr>
        <w:ind w:left="5350" w:hanging="561"/>
      </w:pPr>
      <w:rPr>
        <w:rFonts w:hint="default"/>
        <w:lang w:val="en-US" w:eastAsia="en-US" w:bidi="ar-SA"/>
      </w:rPr>
    </w:lvl>
  </w:abstractNum>
  <w:num w:numId="1">
    <w:abstractNumId w:val="15"/>
  </w:num>
  <w:num w:numId="2">
    <w:abstractNumId w:val="1"/>
  </w:num>
  <w:num w:numId="3">
    <w:abstractNumId w:val="29"/>
  </w:num>
  <w:num w:numId="4">
    <w:abstractNumId w:val="18"/>
  </w:num>
  <w:num w:numId="5">
    <w:abstractNumId w:val="14"/>
  </w:num>
  <w:num w:numId="6">
    <w:abstractNumId w:val="28"/>
  </w:num>
  <w:num w:numId="7">
    <w:abstractNumId w:val="3"/>
  </w:num>
  <w:num w:numId="8">
    <w:abstractNumId w:val="13"/>
  </w:num>
  <w:num w:numId="9">
    <w:abstractNumId w:val="22"/>
  </w:num>
  <w:num w:numId="10">
    <w:abstractNumId w:val="16"/>
  </w:num>
  <w:num w:numId="11">
    <w:abstractNumId w:val="9"/>
  </w:num>
  <w:num w:numId="12">
    <w:abstractNumId w:val="24"/>
  </w:num>
  <w:num w:numId="13">
    <w:abstractNumId w:val="8"/>
  </w:num>
  <w:num w:numId="14">
    <w:abstractNumId w:val="7"/>
  </w:num>
  <w:num w:numId="15">
    <w:abstractNumId w:val="27"/>
  </w:num>
  <w:num w:numId="16">
    <w:abstractNumId w:val="30"/>
  </w:num>
  <w:num w:numId="17">
    <w:abstractNumId w:val="26"/>
  </w:num>
  <w:num w:numId="18">
    <w:abstractNumId w:val="12"/>
  </w:num>
  <w:num w:numId="19">
    <w:abstractNumId w:val="2"/>
  </w:num>
  <w:num w:numId="20">
    <w:abstractNumId w:val="17"/>
  </w:num>
  <w:num w:numId="21">
    <w:abstractNumId w:val="10"/>
  </w:num>
  <w:num w:numId="22">
    <w:abstractNumId w:val="23"/>
  </w:num>
  <w:num w:numId="23">
    <w:abstractNumId w:val="5"/>
  </w:num>
  <w:num w:numId="24">
    <w:abstractNumId w:val="25"/>
  </w:num>
  <w:num w:numId="25">
    <w:abstractNumId w:val="4"/>
  </w:num>
  <w:num w:numId="26">
    <w:abstractNumId w:val="11"/>
  </w:num>
  <w:num w:numId="27">
    <w:abstractNumId w:val="31"/>
  </w:num>
  <w:num w:numId="28">
    <w:abstractNumId w:val="21"/>
  </w:num>
  <w:num w:numId="29">
    <w:abstractNumId w:val="19"/>
  </w:num>
  <w:num w:numId="30">
    <w:abstractNumId w:val="0"/>
  </w:num>
  <w:num w:numId="31">
    <w:abstractNumId w:val="2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hideSpellingErrors/>
  <w:documentProtection w:enforcement="0"/>
  <w:defaultTabStop w:val="720"/>
  <w:hyphenationZone w:val="425"/>
  <w:evenAndOddHeaders w:val="1"/>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94"/>
    <w:rsid w:val="000A6C55"/>
    <w:rsid w:val="00104861"/>
    <w:rsid w:val="00194F0D"/>
    <w:rsid w:val="00846A73"/>
    <w:rsid w:val="0086208A"/>
    <w:rsid w:val="008F78C2"/>
    <w:rsid w:val="00963144"/>
    <w:rsid w:val="009B12ED"/>
    <w:rsid w:val="00C62459"/>
    <w:rsid w:val="00C76CB2"/>
    <w:rsid w:val="00E432AC"/>
    <w:rsid w:val="00E71294"/>
    <w:rsid w:val="00F57E53"/>
    <w:rsid w:val="00F72BA3"/>
    <w:rsid w:val="36BD3A0D"/>
    <w:rsid w:val="4910446C"/>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9"/>
    <w:pPr>
      <w:spacing w:before="66"/>
      <w:ind w:right="38"/>
      <w:jc w:val="center"/>
      <w:outlineLvl w:val="0"/>
    </w:pPr>
    <w:rPr>
      <w:sz w:val="48"/>
      <w:szCs w:val="48"/>
    </w:rPr>
  </w:style>
  <w:style w:type="paragraph" w:styleId="3">
    <w:name w:val="heading 2"/>
    <w:basedOn w:val="1"/>
    <w:next w:val="1"/>
    <w:unhideWhenUsed/>
    <w:qFormat/>
    <w:uiPriority w:val="9"/>
    <w:pPr>
      <w:spacing w:before="65"/>
      <w:ind w:left="223"/>
      <w:jc w:val="both"/>
      <w:outlineLvl w:val="1"/>
    </w:pPr>
    <w:rPr>
      <w:sz w:val="32"/>
      <w:szCs w:val="32"/>
    </w:rPr>
  </w:style>
  <w:style w:type="paragraph" w:styleId="4">
    <w:name w:val="heading 3"/>
    <w:basedOn w:val="1"/>
    <w:next w:val="1"/>
    <w:unhideWhenUsed/>
    <w:qFormat/>
    <w:uiPriority w:val="9"/>
    <w:pPr>
      <w:spacing w:before="181"/>
      <w:ind w:left="103"/>
      <w:jc w:val="both"/>
      <w:outlineLvl w:val="2"/>
    </w:pPr>
    <w:rPr>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103" w:firstLine="283"/>
      <w:jc w:val="both"/>
    </w:pPr>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png"/><Relationship Id="rId80" Type="http://schemas.openxmlformats.org/officeDocument/2006/relationships/image" Target="media/image8.png"/><Relationship Id="rId8" Type="http://schemas.openxmlformats.org/officeDocument/2006/relationships/header" Target="header5.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jpe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header" Target="header68.xml"/><Relationship Id="rId70" Type="http://schemas.openxmlformats.org/officeDocument/2006/relationships/header" Target="header67.xml"/><Relationship Id="rId7" Type="http://schemas.openxmlformats.org/officeDocument/2006/relationships/header" Target="header4.xml"/><Relationship Id="rId69" Type="http://schemas.openxmlformats.org/officeDocument/2006/relationships/header" Target="header66.xml"/><Relationship Id="rId68" Type="http://schemas.openxmlformats.org/officeDocument/2006/relationships/header" Target="header65.xml"/><Relationship Id="rId67" Type="http://schemas.openxmlformats.org/officeDocument/2006/relationships/header" Target="header64.xml"/><Relationship Id="rId66" Type="http://schemas.openxmlformats.org/officeDocument/2006/relationships/header" Target="header63.xml"/><Relationship Id="rId65" Type="http://schemas.openxmlformats.org/officeDocument/2006/relationships/header" Target="header62.xml"/><Relationship Id="rId64" Type="http://schemas.openxmlformats.org/officeDocument/2006/relationships/header" Target="header61.xml"/><Relationship Id="rId63" Type="http://schemas.openxmlformats.org/officeDocument/2006/relationships/header" Target="header60.xml"/><Relationship Id="rId62" Type="http://schemas.openxmlformats.org/officeDocument/2006/relationships/header" Target="header59.xml"/><Relationship Id="rId61" Type="http://schemas.openxmlformats.org/officeDocument/2006/relationships/header" Target="header58.xml"/><Relationship Id="rId60" Type="http://schemas.openxmlformats.org/officeDocument/2006/relationships/header" Target="header57.xml"/><Relationship Id="rId6" Type="http://schemas.openxmlformats.org/officeDocument/2006/relationships/header" Target="header3.xml"/><Relationship Id="rId59" Type="http://schemas.openxmlformats.org/officeDocument/2006/relationships/header" Target="header56.xml"/><Relationship Id="rId58" Type="http://schemas.openxmlformats.org/officeDocument/2006/relationships/header" Target="header55.xml"/><Relationship Id="rId57" Type="http://schemas.openxmlformats.org/officeDocument/2006/relationships/header" Target="header54.xml"/><Relationship Id="rId56" Type="http://schemas.openxmlformats.org/officeDocument/2006/relationships/header" Target="header53.xml"/><Relationship Id="rId55" Type="http://schemas.openxmlformats.org/officeDocument/2006/relationships/header" Target="header52.xml"/><Relationship Id="rId54" Type="http://schemas.openxmlformats.org/officeDocument/2006/relationships/header" Target="header51.xml"/><Relationship Id="rId53" Type="http://schemas.openxmlformats.org/officeDocument/2006/relationships/header" Target="header50.xml"/><Relationship Id="rId52" Type="http://schemas.openxmlformats.org/officeDocument/2006/relationships/header" Target="header49.xml"/><Relationship Id="rId51" Type="http://schemas.openxmlformats.org/officeDocument/2006/relationships/header" Target="header48.xml"/><Relationship Id="rId50" Type="http://schemas.openxmlformats.org/officeDocument/2006/relationships/header" Target="header47.xml"/><Relationship Id="rId5" Type="http://schemas.openxmlformats.org/officeDocument/2006/relationships/header" Target="header2.xml"/><Relationship Id="rId49" Type="http://schemas.openxmlformats.org/officeDocument/2006/relationships/header" Target="header46.xml"/><Relationship Id="rId48" Type="http://schemas.openxmlformats.org/officeDocument/2006/relationships/header" Target="header45.xml"/><Relationship Id="rId47" Type="http://schemas.openxmlformats.org/officeDocument/2006/relationships/header" Target="header44.xml"/><Relationship Id="rId46" Type="http://schemas.openxmlformats.org/officeDocument/2006/relationships/header" Target="header43.xml"/><Relationship Id="rId45" Type="http://schemas.openxmlformats.org/officeDocument/2006/relationships/header" Target="header42.xml"/><Relationship Id="rId44" Type="http://schemas.openxmlformats.org/officeDocument/2006/relationships/header" Target="header41.xml"/><Relationship Id="rId43" Type="http://schemas.openxmlformats.org/officeDocument/2006/relationships/header" Target="header40.xml"/><Relationship Id="rId42" Type="http://schemas.openxmlformats.org/officeDocument/2006/relationships/header" Target="header39.xml"/><Relationship Id="rId41" Type="http://schemas.openxmlformats.org/officeDocument/2006/relationships/header" Target="header38.xml"/><Relationship Id="rId40" Type="http://schemas.openxmlformats.org/officeDocument/2006/relationships/header" Target="header37.xml"/><Relationship Id="rId4" Type="http://schemas.openxmlformats.org/officeDocument/2006/relationships/header" Target="header1.xml"/><Relationship Id="rId39" Type="http://schemas.openxmlformats.org/officeDocument/2006/relationships/header" Target="header36.xml"/><Relationship Id="rId38" Type="http://schemas.openxmlformats.org/officeDocument/2006/relationships/header" Target="header35.xml"/><Relationship Id="rId37" Type="http://schemas.openxmlformats.org/officeDocument/2006/relationships/header" Target="header34.xml"/><Relationship Id="rId36" Type="http://schemas.openxmlformats.org/officeDocument/2006/relationships/header" Target="header33.xml"/><Relationship Id="rId35" Type="http://schemas.openxmlformats.org/officeDocument/2006/relationships/header" Target="header32.xml"/><Relationship Id="rId34" Type="http://schemas.openxmlformats.org/officeDocument/2006/relationships/header" Target="header31.xml"/><Relationship Id="rId33" Type="http://schemas.openxmlformats.org/officeDocument/2006/relationships/header" Target="header30.xml"/><Relationship Id="rId32" Type="http://schemas.openxmlformats.org/officeDocument/2006/relationships/header" Target="header29.xml"/><Relationship Id="rId31" Type="http://schemas.openxmlformats.org/officeDocument/2006/relationships/header" Target="header28.xml"/><Relationship Id="rId30" Type="http://schemas.openxmlformats.org/officeDocument/2006/relationships/header" Target="header27.xml"/><Relationship Id="rId3" Type="http://schemas.openxmlformats.org/officeDocument/2006/relationships/footer" Target="footer1.xml"/><Relationship Id="rId29" Type="http://schemas.openxmlformats.org/officeDocument/2006/relationships/header" Target="header26.xml"/><Relationship Id="rId28" Type="http://schemas.openxmlformats.org/officeDocument/2006/relationships/header" Target="header25.xml"/><Relationship Id="rId27" Type="http://schemas.openxmlformats.org/officeDocument/2006/relationships/header" Target="header24.xml"/><Relationship Id="rId26" Type="http://schemas.openxmlformats.org/officeDocument/2006/relationships/header" Target="header23.xml"/><Relationship Id="rId25" Type="http://schemas.openxmlformats.org/officeDocument/2006/relationships/header" Target="header22.xml"/><Relationship Id="rId24" Type="http://schemas.openxmlformats.org/officeDocument/2006/relationships/header" Target="header21.xml"/><Relationship Id="rId23" Type="http://schemas.openxmlformats.org/officeDocument/2006/relationships/header" Target="header20.xml"/><Relationship Id="rId22" Type="http://schemas.openxmlformats.org/officeDocument/2006/relationships/header" Target="header19.xml"/><Relationship Id="rId21" Type="http://schemas.openxmlformats.org/officeDocument/2006/relationships/header" Target="header18.xml"/><Relationship Id="rId20" Type="http://schemas.openxmlformats.org/officeDocument/2006/relationships/header" Target="header17.xml"/><Relationship Id="rId2" Type="http://schemas.openxmlformats.org/officeDocument/2006/relationships/settings" Target="settings.xml"/><Relationship Id="rId19" Type="http://schemas.openxmlformats.org/officeDocument/2006/relationships/header" Target="header16.xml"/><Relationship Id="rId18" Type="http://schemas.openxmlformats.org/officeDocument/2006/relationships/header" Target="header15.xml"/><Relationship Id="rId17" Type="http://schemas.openxmlformats.org/officeDocument/2006/relationships/header" Target="header14.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329</Pages>
  <Words>73925</Words>
  <Characters>436163</Characters>
  <Lines>3634</Lines>
  <Paragraphs>1018</Paragraphs>
  <TotalTime>195</TotalTime>
  <ScaleCrop>false</ScaleCrop>
  <LinksUpToDate>false</LinksUpToDate>
  <CharactersWithSpaces>509070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2022-12-16T14:51:00Z</dcterms:created>
  <dc:creator>Václav Blažek</dc:creator>
  <cp:lastModifiedBy>WPS_1670008936</cp:lastModifiedBy>
  <dcterms:modified xsi:type="dcterms:W3CDTF">2023-10-19T13:25:01Z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Adobe InDesign 16.4 (Macintosh)</vt:lpwstr>
  </property>
  <property fmtid="{D5CDD505-2E9C-101B-9397-08002B2CF9AE}" pid="4" name="LastSaved">
    <vt:filetime>2022-12-16T00:00:00Z</vt:filetime>
  </property>
  <property fmtid="{D5CDD505-2E9C-101B-9397-08002B2CF9AE}" pid="5" name="Producer">
    <vt:lpwstr>Adobe PDF Library 16.0</vt:lpwstr>
  </property>
  <property fmtid="{D5CDD505-2E9C-101B-9397-08002B2CF9AE}" pid="6" name="KSOProductBuildVer">
    <vt:lpwstr>1033-12.2.0.13266</vt:lpwstr>
  </property>
  <property fmtid="{D5CDD505-2E9C-101B-9397-08002B2CF9AE}" pid="7" name="ICV">
    <vt:lpwstr>11BCE210D63B406EB5843C72D1E5E51A_13</vt:lpwstr>
  </property>
</Properties>
</file>